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1E22C" w14:textId="77777777" w:rsidR="009D0CE8" w:rsidRPr="00B546B2" w:rsidRDefault="007A348E" w:rsidP="009D0CE8">
      <w:pPr>
        <w:jc w:val="left"/>
      </w:pPr>
      <w:r>
        <w:rPr>
          <w:noProof/>
        </w:rPr>
        <w:drawing>
          <wp:anchor distT="0" distB="0" distL="114300" distR="114300" simplePos="0" relativeHeight="251658240" behindDoc="0" locked="0" layoutInCell="1" allowOverlap="1" wp14:anchorId="0A22408F" wp14:editId="5F136E03">
            <wp:simplePos x="0" y="0"/>
            <wp:positionH relativeFrom="margin">
              <wp:align>center</wp:align>
            </wp:positionH>
            <wp:positionV relativeFrom="margin">
              <wp:align>top</wp:align>
            </wp:positionV>
            <wp:extent cx="764540" cy="65532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454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009D0CE8" w:rsidRPr="00B546B2">
        <w:tab/>
      </w:r>
      <w:r w:rsidR="009D0CE8" w:rsidRPr="00B546B2">
        <w:br w:type="textWrapping" w:clear="all"/>
      </w:r>
    </w:p>
    <w:p w14:paraId="734E8A79" w14:textId="77777777" w:rsidR="009D0CE8" w:rsidRPr="00B546B2" w:rsidRDefault="009D0CE8" w:rsidP="009D0CE8">
      <w:pPr>
        <w:jc w:val="center"/>
      </w:pPr>
    </w:p>
    <w:p w14:paraId="272331A7" w14:textId="77777777" w:rsidR="009D0CE8" w:rsidRPr="00B546B2" w:rsidRDefault="009D0CE8" w:rsidP="009D0CE8">
      <w:pPr>
        <w:pStyle w:val="BullTitle1"/>
      </w:pPr>
      <w:bookmarkStart w:id="0" w:name="Top"/>
      <w:r w:rsidRPr="00B546B2">
        <w:t xml:space="preserve">Overseas </w:t>
      </w:r>
      <w:bookmarkStart w:id="1" w:name="Home"/>
      <w:r w:rsidRPr="00B546B2">
        <w:t xml:space="preserve">Decisions </w:t>
      </w:r>
      <w:bookmarkEnd w:id="1"/>
      <w:r w:rsidRPr="00B546B2">
        <w:t>Bulletin</w:t>
      </w:r>
    </w:p>
    <w:bookmarkEnd w:id="0"/>
    <w:p w14:paraId="0C34AA83" w14:textId="77777777" w:rsidR="009D0CE8" w:rsidRPr="00B546B2" w:rsidRDefault="009D0CE8" w:rsidP="009D0CE8"/>
    <w:p w14:paraId="5B7E2B12" w14:textId="77777777" w:rsidR="009D0CE8" w:rsidRPr="00B546B2" w:rsidRDefault="009D0CE8" w:rsidP="009D0CE8">
      <w:pPr>
        <w:pStyle w:val="BullTitle2"/>
      </w:pPr>
      <w:r w:rsidRPr="00B546B2">
        <w:t xml:space="preserve">Produced by the Legal Research Officer, </w:t>
      </w:r>
      <w:r w:rsidRPr="00B546B2">
        <w:br/>
        <w:t>High Court of Australia Library</w:t>
      </w:r>
    </w:p>
    <w:p w14:paraId="12473652" w14:textId="77777777" w:rsidR="009D0CE8" w:rsidRPr="00B546B2" w:rsidRDefault="009D0CE8" w:rsidP="009D0CE8">
      <w:pPr>
        <w:pStyle w:val="BullTitle3"/>
      </w:pPr>
    </w:p>
    <w:p w14:paraId="50FBA707" w14:textId="4314C60D" w:rsidR="009D0CE8" w:rsidRPr="007203D3" w:rsidRDefault="009D0CE8" w:rsidP="009D0CE8">
      <w:pPr>
        <w:pStyle w:val="BullTitle3"/>
      </w:pPr>
      <w:r w:rsidRPr="007203D3">
        <w:t xml:space="preserve">Volume </w:t>
      </w:r>
      <w:r w:rsidR="00DB68FF">
        <w:t>19</w:t>
      </w:r>
      <w:r w:rsidRPr="007203D3">
        <w:t xml:space="preserve"> Number </w:t>
      </w:r>
      <w:r w:rsidR="004F673F">
        <w:t>3</w:t>
      </w:r>
      <w:r w:rsidRPr="007203D3">
        <w:t xml:space="preserve"> (</w:t>
      </w:r>
      <w:r w:rsidR="00A7097D" w:rsidRPr="007203D3">
        <w:t xml:space="preserve">1 </w:t>
      </w:r>
      <w:r w:rsidR="004F673F">
        <w:t>June</w:t>
      </w:r>
      <w:r w:rsidR="007E4E01" w:rsidRPr="007203D3">
        <w:t xml:space="preserve"> –</w:t>
      </w:r>
      <w:r w:rsidR="00727206" w:rsidRPr="007203D3">
        <w:t xml:space="preserve"> </w:t>
      </w:r>
      <w:r w:rsidR="00A22D93">
        <w:t>3</w:t>
      </w:r>
      <w:r w:rsidR="00B72B9A">
        <w:t>1</w:t>
      </w:r>
      <w:r w:rsidR="00A22D93">
        <w:t xml:space="preserve"> </w:t>
      </w:r>
      <w:r w:rsidR="004F673F">
        <w:t>July</w:t>
      </w:r>
      <w:r w:rsidR="00DB68FF">
        <w:t xml:space="preserve"> 2022</w:t>
      </w:r>
      <w:r w:rsidRPr="007203D3">
        <w:t>)</w:t>
      </w:r>
    </w:p>
    <w:p w14:paraId="61439D12" w14:textId="77777777" w:rsidR="009D0CE8" w:rsidRPr="00B546B2" w:rsidRDefault="009D0CE8" w:rsidP="009D0CE8"/>
    <w:p w14:paraId="79ED9A18" w14:textId="345CD8C8" w:rsidR="00AE777D" w:rsidRDefault="009D0CE8" w:rsidP="000F35BD">
      <w:r w:rsidRPr="00B546B2">
        <w:t>Decisions of the Supreme Court of the United Kingdom, the Supreme Court of Canada, the Supreme Court of the United States, the Constitutional Court of South Africa, the Supreme Court of New Zealand and the Hong Kong Court of Final Appeal. Admiralty, arbitration and constitutional decisions of the Court of Appeal of Singapore.</w:t>
      </w:r>
    </w:p>
    <w:p w14:paraId="2B3D93C4" w14:textId="77777777" w:rsidR="00BC4126" w:rsidRPr="00784EDC" w:rsidRDefault="00BC4126" w:rsidP="00BC4126">
      <w:pPr>
        <w:pBdr>
          <w:bottom w:val="double" w:sz="6" w:space="1" w:color="auto"/>
        </w:pBdr>
        <w:rPr>
          <w:rFonts w:cs="Arial"/>
          <w:szCs w:val="20"/>
          <w:highlight w:val="yellow"/>
          <w:lang w:eastAsia="en-AU"/>
        </w:rPr>
      </w:pPr>
    </w:p>
    <w:p w14:paraId="0755F92F" w14:textId="77777777" w:rsidR="00303817" w:rsidRDefault="00303817" w:rsidP="00303817">
      <w:bookmarkStart w:id="2" w:name="_Hlk109025049"/>
    </w:p>
    <w:p w14:paraId="262FF193" w14:textId="31F6662E" w:rsidR="00303817" w:rsidRDefault="00303817" w:rsidP="00303817">
      <w:pPr>
        <w:pStyle w:val="Heading1"/>
      </w:pPr>
      <w:r>
        <w:t xml:space="preserve">Administrative Law </w:t>
      </w:r>
    </w:p>
    <w:p w14:paraId="54BAC56E" w14:textId="77777777" w:rsidR="006550D3" w:rsidRPr="006550D3" w:rsidRDefault="006550D3" w:rsidP="006550D3">
      <w:pPr>
        <w:rPr>
          <w:lang w:eastAsia="en-AU"/>
        </w:rPr>
      </w:pPr>
    </w:p>
    <w:p w14:paraId="11A764C9" w14:textId="222E3085" w:rsidR="006550D3" w:rsidRDefault="006550D3" w:rsidP="00F24628">
      <w:pPr>
        <w:pStyle w:val="Heading2"/>
      </w:pPr>
      <w:bookmarkStart w:id="3" w:name="_Hlk110322474"/>
      <w:r w:rsidRPr="006550D3">
        <w:t>American Hospital</w:t>
      </w:r>
      <w:r>
        <w:t xml:space="preserve"> Association</w:t>
      </w:r>
      <w:r w:rsidRPr="006550D3">
        <w:t xml:space="preserve"> v Becerra</w:t>
      </w:r>
    </w:p>
    <w:p w14:paraId="71F668C4" w14:textId="268ADCA8" w:rsidR="006550D3" w:rsidRDefault="006550D3" w:rsidP="006550D3">
      <w:pPr>
        <w:rPr>
          <w:lang w:eastAsia="en-AU"/>
        </w:rPr>
      </w:pPr>
      <w:r>
        <w:rPr>
          <w:b/>
          <w:bCs/>
          <w:lang w:eastAsia="en-AU"/>
        </w:rPr>
        <w:t>Supreme Court of the United States</w:t>
      </w:r>
      <w:r w:rsidRPr="006B0D58">
        <w:rPr>
          <w:b/>
          <w:bCs/>
          <w:lang w:eastAsia="en-AU"/>
        </w:rPr>
        <w:t>:</w:t>
      </w:r>
      <w:r>
        <w:rPr>
          <w:lang w:eastAsia="en-AU"/>
        </w:rPr>
        <w:t xml:space="preserve"> </w:t>
      </w:r>
      <w:hyperlink r:id="rId9" w:history="1">
        <w:r w:rsidR="00C75EC9">
          <w:rPr>
            <w:rStyle w:val="Hyperlink"/>
          </w:rPr>
          <w:t>Docket No. 20–1114</w:t>
        </w:r>
      </w:hyperlink>
    </w:p>
    <w:p w14:paraId="151E1EDE" w14:textId="77777777" w:rsidR="006550D3" w:rsidRDefault="006550D3" w:rsidP="006550D3">
      <w:pPr>
        <w:rPr>
          <w:lang w:eastAsia="en-AU"/>
        </w:rPr>
      </w:pPr>
    </w:p>
    <w:p w14:paraId="3F92E146" w14:textId="77777777" w:rsidR="006550D3" w:rsidRPr="00DB68FF" w:rsidRDefault="006550D3" w:rsidP="006550D3">
      <w:pPr>
        <w:rPr>
          <w:lang w:eastAsia="en-AU"/>
        </w:rPr>
      </w:pPr>
      <w:r>
        <w:rPr>
          <w:b/>
          <w:bCs/>
          <w:lang w:eastAsia="en-AU"/>
        </w:rPr>
        <w:t xml:space="preserve">Judgment delivered: </w:t>
      </w:r>
      <w:r w:rsidRPr="0064693F">
        <w:rPr>
          <w:lang w:eastAsia="en-AU"/>
        </w:rPr>
        <w:t>1</w:t>
      </w:r>
      <w:r>
        <w:rPr>
          <w:lang w:eastAsia="en-AU"/>
        </w:rPr>
        <w:t>5</w:t>
      </w:r>
      <w:r w:rsidRPr="0064693F">
        <w:rPr>
          <w:lang w:eastAsia="en-AU"/>
        </w:rPr>
        <w:t xml:space="preserve"> J</w:t>
      </w:r>
      <w:r>
        <w:rPr>
          <w:lang w:eastAsia="en-AU"/>
        </w:rPr>
        <w:t xml:space="preserve">une 2022 </w:t>
      </w:r>
    </w:p>
    <w:p w14:paraId="00D8FDDF" w14:textId="77777777" w:rsidR="006550D3" w:rsidRDefault="006550D3" w:rsidP="006550D3">
      <w:pPr>
        <w:rPr>
          <w:b/>
          <w:bCs/>
          <w:lang w:eastAsia="en-AU"/>
        </w:rPr>
      </w:pPr>
    </w:p>
    <w:p w14:paraId="7079BABD" w14:textId="7D0F83D3" w:rsidR="006550D3" w:rsidRPr="00DB68FF" w:rsidRDefault="006550D3" w:rsidP="006550D3">
      <w:pPr>
        <w:rPr>
          <w:lang w:eastAsia="en-AU"/>
        </w:rPr>
      </w:pPr>
      <w:r>
        <w:rPr>
          <w:b/>
          <w:bCs/>
          <w:lang w:eastAsia="en-AU"/>
        </w:rPr>
        <w:t>Coram:</w:t>
      </w:r>
      <w:r w:rsidRPr="00DB68FF">
        <w:t xml:space="preserve"> </w:t>
      </w:r>
      <w:r>
        <w:rPr>
          <w:lang w:eastAsia="en-AU"/>
        </w:rPr>
        <w:t>Roberts CJ, Thomas, Breyer, Alito, Sotomayor, Kagan, Gorsuch,</w:t>
      </w:r>
      <w:r w:rsidR="001719C4">
        <w:rPr>
          <w:lang w:eastAsia="en-AU"/>
        </w:rPr>
        <w:t xml:space="preserve"> </w:t>
      </w:r>
      <w:r>
        <w:rPr>
          <w:lang w:eastAsia="en-AU"/>
        </w:rPr>
        <w:t>Kavanaugh and Barrett JJ</w:t>
      </w:r>
    </w:p>
    <w:p w14:paraId="08FDE7D3" w14:textId="77777777" w:rsidR="006550D3" w:rsidRDefault="006550D3" w:rsidP="006550D3">
      <w:pPr>
        <w:rPr>
          <w:b/>
          <w:bCs/>
          <w:lang w:eastAsia="en-AU"/>
        </w:rPr>
      </w:pPr>
    </w:p>
    <w:p w14:paraId="0FB34EF7" w14:textId="77777777" w:rsidR="006550D3" w:rsidRDefault="006550D3" w:rsidP="006550D3">
      <w:pPr>
        <w:rPr>
          <w:b/>
          <w:bCs/>
          <w:lang w:eastAsia="en-AU"/>
        </w:rPr>
      </w:pPr>
      <w:r>
        <w:rPr>
          <w:b/>
          <w:bCs/>
          <w:lang w:eastAsia="en-AU"/>
        </w:rPr>
        <w:t>Catchwords:</w:t>
      </w:r>
    </w:p>
    <w:p w14:paraId="6CE90DE1" w14:textId="77777777" w:rsidR="006550D3" w:rsidRDefault="006550D3" w:rsidP="006550D3">
      <w:pPr>
        <w:rPr>
          <w:b/>
          <w:bCs/>
          <w:lang w:eastAsia="en-AU"/>
        </w:rPr>
      </w:pPr>
    </w:p>
    <w:p w14:paraId="43C65AC3" w14:textId="25DC8DFC" w:rsidR="006550D3" w:rsidRPr="000F0E0C" w:rsidRDefault="00C75EC9" w:rsidP="00D771D5">
      <w:pPr>
        <w:pStyle w:val="Catchwords"/>
      </w:pPr>
      <w:r w:rsidRPr="00BF3835">
        <w:t xml:space="preserve">Administrative law – Judicial review </w:t>
      </w:r>
      <w:r w:rsidR="007921CE">
        <w:t>–</w:t>
      </w:r>
      <w:r w:rsidRPr="00BF3835">
        <w:t xml:space="preserve"> </w:t>
      </w:r>
      <w:r w:rsidR="009B4FC7" w:rsidRPr="00BF3835">
        <w:rPr>
          <w:i/>
          <w:iCs/>
        </w:rPr>
        <w:t>Medicare Prescription Drug, Improvement, and Modernization Act of 2003</w:t>
      </w:r>
      <w:r w:rsidR="009B4FC7" w:rsidRPr="00BF3835">
        <w:t>, 42 USC §1395 (</w:t>
      </w:r>
      <w:r w:rsidR="00EC003A">
        <w:t>"</w:t>
      </w:r>
      <w:r w:rsidR="009B4FC7" w:rsidRPr="00BF3835">
        <w:t>Medicare statute</w:t>
      </w:r>
      <w:r w:rsidR="00EC003A">
        <w:t>"</w:t>
      </w:r>
      <w:r w:rsidR="009B4FC7" w:rsidRPr="00BF3835">
        <w:t>) – Reimbursement rates – Prescription drugs – Where Medicare statute set out formula Department of Health and Human Services (</w:t>
      </w:r>
      <w:r w:rsidR="00EC003A">
        <w:t>"</w:t>
      </w:r>
      <w:r w:rsidR="009B4FC7" w:rsidRPr="00BF3835">
        <w:t>HHS</w:t>
      </w:r>
      <w:r w:rsidR="00EC003A">
        <w:t>"</w:t>
      </w:r>
      <w:r w:rsidR="009B4FC7" w:rsidRPr="00BF3835">
        <w:t xml:space="preserve">) must employ to set reimbursement rates for certain outpatient prescription drugs provided by hospitals to Medicare patients (42 </w:t>
      </w:r>
      <w:r w:rsidR="009A1C14">
        <w:t>USC</w:t>
      </w:r>
      <w:r w:rsidR="009B4FC7" w:rsidRPr="00BF3835">
        <w:t xml:space="preserve"> §1395l(t)(14)(A)(iii)) – Where HHS </w:t>
      </w:r>
      <w:r w:rsidR="009A1C14" w:rsidRPr="00BF3835">
        <w:t>afford</w:t>
      </w:r>
      <w:r w:rsidR="009A1C14">
        <w:t>ed</w:t>
      </w:r>
      <w:r w:rsidR="009A1C14" w:rsidRPr="00BF3835">
        <w:t xml:space="preserve"> </w:t>
      </w:r>
      <w:r w:rsidR="009B4FC7" w:rsidRPr="00BF3835">
        <w:t>two options: (1) agency may set reimbursement rates based</w:t>
      </w:r>
      <w:r w:rsidR="009B4FC7">
        <w:t xml:space="preserve"> on hospitals</w:t>
      </w:r>
      <w:r w:rsidR="00EC003A">
        <w:t>'</w:t>
      </w:r>
      <w:r w:rsidR="009B4FC7">
        <w:t xml:space="preserve"> </w:t>
      </w:r>
      <w:r w:rsidR="00EC003A">
        <w:t>"</w:t>
      </w:r>
      <w:r w:rsidR="009B4FC7">
        <w:t>average acquisition cost</w:t>
      </w:r>
      <w:r w:rsidR="00EC003A">
        <w:t>"</w:t>
      </w:r>
      <w:r w:rsidR="009B4FC7">
        <w:t xml:space="preserve"> for each drug and may </w:t>
      </w:r>
      <w:r w:rsidR="00EC003A">
        <w:t>"</w:t>
      </w:r>
      <w:r w:rsidR="009B4FC7">
        <w:t>vary</w:t>
      </w:r>
      <w:r w:rsidR="00EC003A">
        <w:t>"</w:t>
      </w:r>
      <w:r w:rsidR="009B4FC7">
        <w:t xml:space="preserve"> reimbursement rates </w:t>
      </w:r>
      <w:r w:rsidR="00EC003A">
        <w:t>"</w:t>
      </w:r>
      <w:r w:rsidR="009B4FC7">
        <w:t>by hospital group</w:t>
      </w:r>
      <w:r w:rsidR="00EC003A">
        <w:t>"</w:t>
      </w:r>
      <w:r w:rsidR="009A1C14">
        <w:t>,</w:t>
      </w:r>
      <w:r w:rsidR="009B4FC7">
        <w:t xml:space="preserve"> </w:t>
      </w:r>
      <w:r w:rsidR="009B4FC7" w:rsidRPr="009B4FC7">
        <w:t>appl</w:t>
      </w:r>
      <w:r w:rsidR="009A1C14">
        <w:t>ying</w:t>
      </w:r>
      <w:r w:rsidR="009B4FC7" w:rsidRPr="009B4FC7">
        <w:t xml:space="preserve"> if HHS conducted survey of hospitals</w:t>
      </w:r>
      <w:r w:rsidR="00EC003A">
        <w:t>'</w:t>
      </w:r>
      <w:r w:rsidR="009B4FC7" w:rsidRPr="009B4FC7">
        <w:t xml:space="preserve"> acquisition costs for each covered outpatient drug</w:t>
      </w:r>
      <w:r w:rsidR="009B4FC7">
        <w:t xml:space="preserve">; and (2) absent survey, HHS must set reimbursement rates based on </w:t>
      </w:r>
      <w:r w:rsidR="00EC003A">
        <w:t>"</w:t>
      </w:r>
      <w:r w:rsidR="009B4FC7">
        <w:t>average price</w:t>
      </w:r>
      <w:r w:rsidR="00EC003A">
        <w:t>"</w:t>
      </w:r>
      <w:r w:rsidR="009B4FC7">
        <w:t xml:space="preserve"> charged by manufacturers for drug as calculated and adjusted by Secretary – Where, under option 2, HHS not authorised to vary reimbursement rates for different hospital groups – Where, from 2006 until 2018, HHS did not conduct surveys of hospitals</w:t>
      </w:r>
      <w:r w:rsidR="00EC003A">
        <w:t>'</w:t>
      </w:r>
      <w:r w:rsidR="009B4FC7">
        <w:t xml:space="preserve"> acquisition costs, relied on option 2, set reimbursement rates at </w:t>
      </w:r>
      <w:r w:rsidR="009B4FC7">
        <w:lastRenderedPageBreak/>
        <w:t>approximately 106 percent, and did not vary rates by hospital group – Where, for 2018 and 2019, HHS again did not conduct survey</w:t>
      </w:r>
      <w:r w:rsidR="009A1C14">
        <w:t>s</w:t>
      </w:r>
      <w:r w:rsidR="009B4FC7">
        <w:t xml:space="preserve">, but issued final rule establishing separate reimbursement rates for hospitals that served low-income or rural populations </w:t>
      </w:r>
      <w:r w:rsidR="00D771D5">
        <w:t>(</w:t>
      </w:r>
      <w:r w:rsidR="00EC003A">
        <w:t>"</w:t>
      </w:r>
      <w:r w:rsidR="00D771D5">
        <w:t>340B hospitals</w:t>
      </w:r>
      <w:r w:rsidR="00EC003A">
        <w:t>"</w:t>
      </w:r>
      <w:r w:rsidR="00D771D5">
        <w:t xml:space="preserve">) </w:t>
      </w:r>
      <w:r w:rsidR="009B4FC7">
        <w:t>– Where American Hospital Association and other interested parties challenged 2018 and 2019 reimbursement rates in federal court – Where HHS contended various statutory provisions precluded judicial review of rates</w:t>
      </w:r>
      <w:r w:rsidR="00D771D5">
        <w:t xml:space="preserve"> – Where District Court rejected HHS</w:t>
      </w:r>
      <w:r w:rsidR="00EC003A">
        <w:t>'</w:t>
      </w:r>
      <w:r w:rsidR="00D771D5">
        <w:t>s argument statute precluded judicial review, concluded HHS acted outside statutory authority, and remanded case to HHS to consider appropriate remedy – Where DC Circuit reversed – Whether statute precludes judicial review of HHS</w:t>
      </w:r>
      <w:r w:rsidR="00EC003A">
        <w:t>'</w:t>
      </w:r>
      <w:r w:rsidR="00D771D5">
        <w:t xml:space="preserve">s reimbursement rates – Whether HHS </w:t>
      </w:r>
      <w:r w:rsidR="00A17AB8">
        <w:t>can</w:t>
      </w:r>
      <w:r w:rsidR="00D771D5">
        <w:t xml:space="preserve"> vary reimbursement rates for 340B hospitals.</w:t>
      </w:r>
    </w:p>
    <w:p w14:paraId="2B94C594" w14:textId="77777777" w:rsidR="006550D3" w:rsidRPr="005E2809" w:rsidRDefault="006550D3" w:rsidP="006550D3">
      <w:pPr>
        <w:pStyle w:val="Catchwords"/>
      </w:pPr>
    </w:p>
    <w:p w14:paraId="056C9756" w14:textId="0385A6DE" w:rsidR="006550D3" w:rsidRDefault="006550D3" w:rsidP="006550D3">
      <w:pPr>
        <w:rPr>
          <w:lang w:eastAsia="en-AU"/>
        </w:rPr>
      </w:pPr>
      <w:r>
        <w:rPr>
          <w:b/>
          <w:bCs/>
          <w:lang w:eastAsia="en-AU"/>
        </w:rPr>
        <w:t>Held (</w:t>
      </w:r>
      <w:r w:rsidR="00C75EC9">
        <w:rPr>
          <w:b/>
          <w:bCs/>
          <w:lang w:eastAsia="en-AU"/>
        </w:rPr>
        <w:t>9:0</w:t>
      </w:r>
      <w:r>
        <w:rPr>
          <w:b/>
          <w:bCs/>
          <w:lang w:eastAsia="en-AU"/>
        </w:rPr>
        <w:t>):</w:t>
      </w:r>
      <w:r w:rsidRPr="00FD6C82">
        <w:rPr>
          <w:lang w:eastAsia="en-AU"/>
        </w:rPr>
        <w:t xml:space="preserve"> Judgment of Court of Appeals for the </w:t>
      </w:r>
      <w:r w:rsidR="00C75EC9">
        <w:rPr>
          <w:lang w:eastAsia="en-AU"/>
        </w:rPr>
        <w:t>District of Colombia Circuit</w:t>
      </w:r>
      <w:r w:rsidRPr="00FD6C82">
        <w:rPr>
          <w:lang w:eastAsia="en-AU"/>
        </w:rPr>
        <w:t xml:space="preserve"> </w:t>
      </w:r>
      <w:r>
        <w:rPr>
          <w:lang w:eastAsia="en-AU"/>
        </w:rPr>
        <w:t>reversed and remanded.</w:t>
      </w:r>
      <w:r w:rsidR="00267795">
        <w:rPr>
          <w:lang w:eastAsia="en-AU"/>
        </w:rPr>
        <w:t xml:space="preserve"> </w:t>
      </w:r>
    </w:p>
    <w:bookmarkEnd w:id="3"/>
    <w:p w14:paraId="18534914" w14:textId="4714F41A" w:rsidR="00303817" w:rsidRDefault="00303817" w:rsidP="00C75EC9">
      <w:pPr>
        <w:pStyle w:val="BullDivider1"/>
      </w:pPr>
    </w:p>
    <w:p w14:paraId="09E554C0" w14:textId="77777777" w:rsidR="00BF3835" w:rsidRPr="00BF3835" w:rsidRDefault="00BF3835" w:rsidP="00BF3835">
      <w:pPr>
        <w:rPr>
          <w:lang w:eastAsia="en-AU"/>
        </w:rPr>
      </w:pPr>
    </w:p>
    <w:p w14:paraId="0BE6150C" w14:textId="504D9EBF" w:rsidR="00BF3835" w:rsidRDefault="00BF3835" w:rsidP="00F24628">
      <w:pPr>
        <w:pStyle w:val="Heading2"/>
      </w:pPr>
      <w:r>
        <w:t xml:space="preserve">George v McDonough </w:t>
      </w:r>
    </w:p>
    <w:p w14:paraId="14C235AB" w14:textId="62543576" w:rsidR="00BF3835" w:rsidRDefault="00BF3835" w:rsidP="00BF3835">
      <w:pPr>
        <w:rPr>
          <w:lang w:eastAsia="en-AU"/>
        </w:rPr>
      </w:pPr>
      <w:r>
        <w:rPr>
          <w:b/>
          <w:bCs/>
          <w:lang w:eastAsia="en-AU"/>
        </w:rPr>
        <w:t>Supreme Court of the United States</w:t>
      </w:r>
      <w:r w:rsidRPr="006B0D58">
        <w:rPr>
          <w:b/>
          <w:bCs/>
          <w:lang w:eastAsia="en-AU"/>
        </w:rPr>
        <w:t>:</w:t>
      </w:r>
      <w:r>
        <w:rPr>
          <w:lang w:eastAsia="en-AU"/>
        </w:rPr>
        <w:t xml:space="preserve"> </w:t>
      </w:r>
      <w:hyperlink r:id="rId10" w:history="1">
        <w:r>
          <w:rPr>
            <w:rStyle w:val="Hyperlink"/>
          </w:rPr>
          <w:t>Docket No. 21–234</w:t>
        </w:r>
      </w:hyperlink>
    </w:p>
    <w:p w14:paraId="79919F75" w14:textId="77777777" w:rsidR="00BF3835" w:rsidRDefault="00BF3835" w:rsidP="00BF3835">
      <w:pPr>
        <w:rPr>
          <w:lang w:eastAsia="en-AU"/>
        </w:rPr>
      </w:pPr>
    </w:p>
    <w:p w14:paraId="629F5080" w14:textId="77777777" w:rsidR="00BF3835" w:rsidRPr="00DB68FF" w:rsidRDefault="00BF3835" w:rsidP="00BF3835">
      <w:pPr>
        <w:rPr>
          <w:lang w:eastAsia="en-AU"/>
        </w:rPr>
      </w:pPr>
      <w:r>
        <w:rPr>
          <w:b/>
          <w:bCs/>
          <w:lang w:eastAsia="en-AU"/>
        </w:rPr>
        <w:t xml:space="preserve">Judgment delivered: </w:t>
      </w:r>
      <w:r w:rsidRPr="0064693F">
        <w:rPr>
          <w:lang w:eastAsia="en-AU"/>
        </w:rPr>
        <w:t>1</w:t>
      </w:r>
      <w:r>
        <w:rPr>
          <w:lang w:eastAsia="en-AU"/>
        </w:rPr>
        <w:t>5</w:t>
      </w:r>
      <w:r w:rsidRPr="0064693F">
        <w:rPr>
          <w:lang w:eastAsia="en-AU"/>
        </w:rPr>
        <w:t xml:space="preserve"> J</w:t>
      </w:r>
      <w:r>
        <w:rPr>
          <w:lang w:eastAsia="en-AU"/>
        </w:rPr>
        <w:t xml:space="preserve">une 2022 </w:t>
      </w:r>
    </w:p>
    <w:p w14:paraId="14E0283A" w14:textId="77777777" w:rsidR="00BF3835" w:rsidRDefault="00BF3835" w:rsidP="00BF3835">
      <w:pPr>
        <w:rPr>
          <w:b/>
          <w:bCs/>
          <w:lang w:eastAsia="en-AU"/>
        </w:rPr>
      </w:pPr>
    </w:p>
    <w:p w14:paraId="59F89500" w14:textId="4B254560" w:rsidR="00BF3835" w:rsidRPr="00DB68FF" w:rsidRDefault="00BF3835" w:rsidP="00BF3835">
      <w:pPr>
        <w:rPr>
          <w:lang w:eastAsia="en-AU"/>
        </w:rPr>
      </w:pPr>
      <w:r>
        <w:rPr>
          <w:b/>
          <w:bCs/>
          <w:lang w:eastAsia="en-AU"/>
        </w:rPr>
        <w:t>Coram:</w:t>
      </w:r>
      <w:r w:rsidRPr="00DB68FF">
        <w:t xml:space="preserve"> </w:t>
      </w:r>
      <w:r>
        <w:rPr>
          <w:lang w:eastAsia="en-AU"/>
        </w:rPr>
        <w:t>Roberts CJ, Thomas, Breyer, Alito, Sotomayor, Kagan, Gorsuch,</w:t>
      </w:r>
      <w:r w:rsidR="001719C4">
        <w:rPr>
          <w:lang w:eastAsia="en-AU"/>
        </w:rPr>
        <w:t xml:space="preserve"> </w:t>
      </w:r>
      <w:r>
        <w:rPr>
          <w:lang w:eastAsia="en-AU"/>
        </w:rPr>
        <w:t>Kavanaugh and Barrett JJ</w:t>
      </w:r>
    </w:p>
    <w:p w14:paraId="3079185D" w14:textId="77777777" w:rsidR="00BF3835" w:rsidRDefault="00BF3835" w:rsidP="00BF3835">
      <w:pPr>
        <w:rPr>
          <w:b/>
          <w:bCs/>
          <w:lang w:eastAsia="en-AU"/>
        </w:rPr>
      </w:pPr>
    </w:p>
    <w:p w14:paraId="30A868D3" w14:textId="77777777" w:rsidR="00BF3835" w:rsidRDefault="00BF3835" w:rsidP="00BF3835">
      <w:pPr>
        <w:rPr>
          <w:b/>
          <w:bCs/>
          <w:lang w:eastAsia="en-AU"/>
        </w:rPr>
      </w:pPr>
      <w:r>
        <w:rPr>
          <w:b/>
          <w:bCs/>
          <w:lang w:eastAsia="en-AU"/>
        </w:rPr>
        <w:t>Catchwords:</w:t>
      </w:r>
    </w:p>
    <w:p w14:paraId="47CA339B" w14:textId="77777777" w:rsidR="00BF3835" w:rsidRDefault="00BF3835" w:rsidP="00BF3835">
      <w:pPr>
        <w:rPr>
          <w:b/>
          <w:bCs/>
          <w:lang w:eastAsia="en-AU"/>
        </w:rPr>
      </w:pPr>
    </w:p>
    <w:p w14:paraId="332A89B1" w14:textId="5969D895" w:rsidR="00BF3835" w:rsidRPr="000F0E0C" w:rsidRDefault="00BF3835" w:rsidP="00A17AB8">
      <w:pPr>
        <w:pStyle w:val="Catchwords"/>
      </w:pPr>
      <w:r w:rsidRPr="00BF3835">
        <w:t>Administrative law</w:t>
      </w:r>
      <w:r>
        <w:t xml:space="preserve"> </w:t>
      </w:r>
      <w:r w:rsidR="00A17AB8">
        <w:t xml:space="preserve">– Review – </w:t>
      </w:r>
      <w:r w:rsidR="00EC003A">
        <w:t>"</w:t>
      </w:r>
      <w:r w:rsidR="00A17AB8">
        <w:t>Clear and unmistakable error</w:t>
      </w:r>
      <w:r w:rsidR="00EC003A">
        <w:t>"</w:t>
      </w:r>
      <w:r w:rsidR="00A17AB8">
        <w:t xml:space="preserve"> – Veterans Affairs – Benefits claim </w:t>
      </w:r>
      <w:r w:rsidR="007921CE">
        <w:t>–</w:t>
      </w:r>
      <w:r w:rsidR="00A17AB8">
        <w:t xml:space="preserve"> Where petitioner joined Marine Corps in 1975, but failed to disclose history of schizophrenic episodes – Where petitioner medically discharged after suffering episode during training – Where petitioner applied </w:t>
      </w:r>
      <w:r w:rsidR="000115E9">
        <w:t xml:space="preserve">to </w:t>
      </w:r>
      <w:r w:rsidR="00A17AB8">
        <w:t xml:space="preserve">Department of Veterans Affairs </w:t>
      </w:r>
      <w:r w:rsidR="000115E9">
        <w:t>(</w:t>
      </w:r>
      <w:r w:rsidR="00EC003A">
        <w:t>"</w:t>
      </w:r>
      <w:r w:rsidR="000115E9">
        <w:t>VA</w:t>
      </w:r>
      <w:r w:rsidR="00EC003A">
        <w:t>"</w:t>
      </w:r>
      <w:r w:rsidR="000115E9">
        <w:t xml:space="preserve">) </w:t>
      </w:r>
      <w:r w:rsidR="00A17AB8">
        <w:t xml:space="preserve">under 38 </w:t>
      </w:r>
      <w:r w:rsidR="000115E9">
        <w:t>USC</w:t>
      </w:r>
      <w:r w:rsidR="00A17AB8">
        <w:t xml:space="preserve"> §1110</w:t>
      </w:r>
      <w:r w:rsidR="000115E9">
        <w:t xml:space="preserve"> </w:t>
      </w:r>
      <w:r w:rsidR="00A17AB8">
        <w:t>for veterans</w:t>
      </w:r>
      <w:r w:rsidR="00EC003A">
        <w:t>'</w:t>
      </w:r>
      <w:r w:rsidR="00A17AB8">
        <w:t xml:space="preserve"> disability benefits based on schizophrenia</w:t>
      </w:r>
      <w:r w:rsidR="000115E9">
        <w:t xml:space="preserve"> – Where</w:t>
      </w:r>
      <w:r w:rsidR="00267795">
        <w:t xml:space="preserve"> </w:t>
      </w:r>
      <w:r w:rsidR="00A17AB8">
        <w:t>regional</w:t>
      </w:r>
      <w:r w:rsidR="000115E9">
        <w:t xml:space="preserve"> </w:t>
      </w:r>
      <w:r w:rsidR="00A17AB8">
        <w:t xml:space="preserve">office of VA denied </w:t>
      </w:r>
      <w:r w:rsidR="000115E9">
        <w:t>petitioner</w:t>
      </w:r>
      <w:r w:rsidR="00EC003A">
        <w:t>'</w:t>
      </w:r>
      <w:r w:rsidR="000115E9">
        <w:t>s</w:t>
      </w:r>
      <w:r w:rsidR="00A17AB8">
        <w:t xml:space="preserve"> claim and VA</w:t>
      </w:r>
      <w:r w:rsidR="00EC003A">
        <w:t>'</w:t>
      </w:r>
      <w:r w:rsidR="00A17AB8">
        <w:t>s Board of Veterans</w:t>
      </w:r>
      <w:r w:rsidR="00EC003A">
        <w:t>'</w:t>
      </w:r>
      <w:r w:rsidR="000115E9">
        <w:t xml:space="preserve"> </w:t>
      </w:r>
      <w:r w:rsidR="00A17AB8">
        <w:t>Appeals denied appeal in 1977</w:t>
      </w:r>
      <w:r w:rsidR="000115E9">
        <w:t xml:space="preserve"> – Where, in </w:t>
      </w:r>
      <w:r w:rsidR="00A17AB8">
        <w:t xml:space="preserve">2014, </w:t>
      </w:r>
      <w:r w:rsidR="000115E9">
        <w:t>petitioner</w:t>
      </w:r>
      <w:r w:rsidR="00A17AB8">
        <w:t xml:space="preserve"> asked Board to revise its final decision</w:t>
      </w:r>
      <w:r w:rsidR="000115E9">
        <w:t xml:space="preserve"> – Where, w</w:t>
      </w:r>
      <w:r w:rsidR="00A17AB8">
        <w:t>hen</w:t>
      </w:r>
      <w:r w:rsidR="000115E9">
        <w:t xml:space="preserve"> </w:t>
      </w:r>
      <w:r w:rsidR="00A17AB8">
        <w:t xml:space="preserve">VA denies benefits claim, decision generally becomes </w:t>
      </w:r>
      <w:r w:rsidR="00EC003A">
        <w:t>"</w:t>
      </w:r>
      <w:r w:rsidR="00A17AB8">
        <w:t>final</w:t>
      </w:r>
      <w:r w:rsidR="000115E9">
        <w:t xml:space="preserve"> </w:t>
      </w:r>
      <w:r w:rsidR="00A17AB8">
        <w:t>and conclusive</w:t>
      </w:r>
      <w:r w:rsidR="00EC003A">
        <w:t>"</w:t>
      </w:r>
      <w:r w:rsidR="00A17AB8">
        <w:t xml:space="preserve"> and </w:t>
      </w:r>
      <w:r w:rsidR="00EC003A">
        <w:t>"</w:t>
      </w:r>
      <w:r w:rsidR="00A17AB8">
        <w:t>not be reviewed by any other official or by any</w:t>
      </w:r>
      <w:r w:rsidR="000115E9">
        <w:t xml:space="preserve"> </w:t>
      </w:r>
      <w:r w:rsidR="00A17AB8">
        <w:t>court</w:t>
      </w:r>
      <w:r w:rsidR="00EC003A">
        <w:t>"</w:t>
      </w:r>
      <w:r w:rsidR="00A17AB8">
        <w:t xml:space="preserve"> after veteran exhausts opportunity for direct appeal</w:t>
      </w:r>
      <w:r w:rsidR="000115E9">
        <w:t xml:space="preserve"> (</w:t>
      </w:r>
      <w:r w:rsidR="00A17AB8">
        <w:t>§511(a); §7104(a)</w:t>
      </w:r>
      <w:r w:rsidR="000115E9">
        <w:t>) – Where petitioner</w:t>
      </w:r>
      <w:r w:rsidR="00A17AB8">
        <w:t xml:space="preserve"> sought collateral review under statutory exception allowing veteran to seek revision of final benefits decision at any time on grounds of </w:t>
      </w:r>
      <w:r w:rsidR="00EC003A">
        <w:t>"</w:t>
      </w:r>
      <w:r w:rsidR="00A17AB8">
        <w:t>clear and unmistakable error</w:t>
      </w:r>
      <w:r w:rsidR="00EC003A">
        <w:t>"</w:t>
      </w:r>
      <w:r w:rsidR="000115E9">
        <w:t xml:space="preserve"> (</w:t>
      </w:r>
      <w:r w:rsidR="00A17AB8">
        <w:t>§§5109A, 7111</w:t>
      </w:r>
      <w:r w:rsidR="000115E9">
        <w:t xml:space="preserve">) – Where petitioner claimed </w:t>
      </w:r>
      <w:r w:rsidR="00A17AB8">
        <w:t>Board clearly and unmistakably erred by applying later invalidated regulation to deny claim without</w:t>
      </w:r>
      <w:r w:rsidR="000115E9">
        <w:t xml:space="preserve"> </w:t>
      </w:r>
      <w:r w:rsidR="00A17AB8">
        <w:t xml:space="preserve">holding VA to its burden of proof to rebut statutory presumption </w:t>
      </w:r>
      <w:r w:rsidR="000115E9">
        <w:t>of</w:t>
      </w:r>
      <w:r w:rsidR="00267795">
        <w:t xml:space="preserve"> </w:t>
      </w:r>
      <w:r w:rsidR="00A17AB8">
        <w:t xml:space="preserve">sound condition </w:t>
      </w:r>
      <w:r w:rsidR="000115E9">
        <w:t>on entry to</w:t>
      </w:r>
      <w:r w:rsidR="00A17AB8">
        <w:t xml:space="preserve"> service</w:t>
      </w:r>
      <w:r w:rsidR="000115E9">
        <w:t xml:space="preserve"> – Where Board </w:t>
      </w:r>
      <w:r w:rsidR="00A17AB8">
        <w:t xml:space="preserve">denied </w:t>
      </w:r>
      <w:r w:rsidR="000115E9">
        <w:t>petitioner</w:t>
      </w:r>
      <w:r w:rsidR="00EC003A">
        <w:t>'</w:t>
      </w:r>
      <w:r w:rsidR="000115E9">
        <w:t>s</w:t>
      </w:r>
      <w:r w:rsidR="00A17AB8">
        <w:t xml:space="preserve"> claim for collateral relief and Veterans Court affirmed</w:t>
      </w:r>
      <w:r w:rsidR="000115E9">
        <w:t xml:space="preserve"> – Where </w:t>
      </w:r>
      <w:r w:rsidR="00A17AB8">
        <w:t xml:space="preserve">Federal Circuit also affirmed, concluding application of later invalidated regulation </w:t>
      </w:r>
      <w:r w:rsidR="009A1C14">
        <w:t>did</w:t>
      </w:r>
      <w:r w:rsidR="00A17AB8">
        <w:t xml:space="preserve"> not fall into category of </w:t>
      </w:r>
      <w:r w:rsidR="00EC003A">
        <w:t>"</w:t>
      </w:r>
      <w:r w:rsidR="00A17AB8">
        <w:t>clear and unmistakable error</w:t>
      </w:r>
      <w:r w:rsidR="00EC003A">
        <w:t>"</w:t>
      </w:r>
      <w:r w:rsidR="00A17AB8">
        <w:t xml:space="preserve"> permitting revision</w:t>
      </w:r>
      <w:r w:rsidR="000115E9">
        <w:t xml:space="preserve"> </w:t>
      </w:r>
      <w:r w:rsidR="00A17AB8">
        <w:t>of final decision</w:t>
      </w:r>
      <w:r w:rsidR="000115E9">
        <w:t xml:space="preserve"> – Whether </w:t>
      </w:r>
      <w:r w:rsidR="000115E9" w:rsidRPr="000115E9">
        <w:t xml:space="preserve">invalidation of VA regulation after </w:t>
      </w:r>
      <w:r w:rsidR="000115E9">
        <w:t xml:space="preserve">final </w:t>
      </w:r>
      <w:r w:rsidR="000115E9" w:rsidRPr="000115E9">
        <w:t>veteran</w:t>
      </w:r>
      <w:r w:rsidR="00EC003A">
        <w:t>'</w:t>
      </w:r>
      <w:r w:rsidR="000115E9" w:rsidRPr="000115E9">
        <w:t xml:space="preserve">s benefits decision </w:t>
      </w:r>
      <w:r w:rsidR="000115E9">
        <w:t>can</w:t>
      </w:r>
      <w:r w:rsidR="000115E9" w:rsidRPr="000115E9">
        <w:t xml:space="preserve"> support claim for collateral relief based on</w:t>
      </w:r>
      <w:r w:rsidR="000115E9">
        <w:t xml:space="preserve"> </w:t>
      </w:r>
      <w:r w:rsidR="000115E9" w:rsidRPr="000115E9">
        <w:t>clear and unmistakable error</w:t>
      </w:r>
      <w:r w:rsidR="000115E9">
        <w:t xml:space="preserve">. </w:t>
      </w:r>
    </w:p>
    <w:p w14:paraId="01F1109D" w14:textId="77777777" w:rsidR="00BF3835" w:rsidRPr="005E2809" w:rsidRDefault="00BF3835" w:rsidP="00BF3835">
      <w:pPr>
        <w:pStyle w:val="Catchwords"/>
      </w:pPr>
    </w:p>
    <w:p w14:paraId="18170B30" w14:textId="2A919A80" w:rsidR="00BF3835" w:rsidRDefault="00BF3835" w:rsidP="00BF3835">
      <w:pPr>
        <w:rPr>
          <w:lang w:eastAsia="en-AU"/>
        </w:rPr>
      </w:pPr>
      <w:r>
        <w:rPr>
          <w:b/>
          <w:bCs/>
          <w:lang w:eastAsia="en-AU"/>
        </w:rPr>
        <w:t>Held (6:3):</w:t>
      </w:r>
      <w:r w:rsidRPr="00FD6C82">
        <w:rPr>
          <w:lang w:eastAsia="en-AU"/>
        </w:rPr>
        <w:t xml:space="preserve"> Judgment of Court of Appeals for the </w:t>
      </w:r>
      <w:r>
        <w:rPr>
          <w:lang w:eastAsia="en-AU"/>
        </w:rPr>
        <w:t>Federal Circuit</w:t>
      </w:r>
      <w:r w:rsidRPr="00FD6C82">
        <w:rPr>
          <w:lang w:eastAsia="en-AU"/>
        </w:rPr>
        <w:t xml:space="preserve"> </w:t>
      </w:r>
      <w:r>
        <w:rPr>
          <w:lang w:eastAsia="en-AU"/>
        </w:rPr>
        <w:t>affirmed.</w:t>
      </w:r>
      <w:r w:rsidR="00267795">
        <w:rPr>
          <w:lang w:eastAsia="en-AU"/>
        </w:rPr>
        <w:t xml:space="preserve"> </w:t>
      </w:r>
    </w:p>
    <w:p w14:paraId="4CFA1716" w14:textId="4704BF43" w:rsidR="00C75EC9" w:rsidRDefault="00C75EC9" w:rsidP="00BF3835">
      <w:pPr>
        <w:pStyle w:val="BullDivider1"/>
      </w:pPr>
    </w:p>
    <w:p w14:paraId="1C2A4469" w14:textId="77777777" w:rsidR="00BF3835" w:rsidRPr="00BF3835" w:rsidRDefault="00BF3835" w:rsidP="00BF3835">
      <w:pPr>
        <w:rPr>
          <w:lang w:eastAsia="en-AU"/>
        </w:rPr>
      </w:pPr>
    </w:p>
    <w:p w14:paraId="4E275257" w14:textId="6088F90D" w:rsidR="00303817" w:rsidRDefault="00303817" w:rsidP="00303817">
      <w:pPr>
        <w:pStyle w:val="Heading2"/>
      </w:pPr>
      <w:r w:rsidRPr="00303817">
        <w:t xml:space="preserve">Law Society of Saskatchewan v </w:t>
      </w:r>
      <w:proofErr w:type="spellStart"/>
      <w:r w:rsidRPr="00303817">
        <w:t>Abrametz</w:t>
      </w:r>
      <w:proofErr w:type="spellEnd"/>
    </w:p>
    <w:p w14:paraId="558EB7C9" w14:textId="59581B63" w:rsidR="00303817" w:rsidRDefault="00303817" w:rsidP="00303817">
      <w:pPr>
        <w:rPr>
          <w:lang w:eastAsia="en-AU"/>
        </w:rPr>
      </w:pPr>
      <w:r>
        <w:rPr>
          <w:b/>
          <w:bCs/>
          <w:lang w:eastAsia="en-AU"/>
        </w:rPr>
        <w:t>Supreme Court of Canada:</w:t>
      </w:r>
      <w:r>
        <w:rPr>
          <w:lang w:eastAsia="en-AU"/>
        </w:rPr>
        <w:t xml:space="preserve"> </w:t>
      </w:r>
      <w:hyperlink r:id="rId11" w:history="1">
        <w:r w:rsidRPr="00303817">
          <w:rPr>
            <w:rStyle w:val="Hyperlink"/>
          </w:rPr>
          <w:t>[2022] SCC 29</w:t>
        </w:r>
      </w:hyperlink>
    </w:p>
    <w:p w14:paraId="5F2D6E3D" w14:textId="77777777" w:rsidR="00303817" w:rsidRDefault="00303817" w:rsidP="00303817">
      <w:pPr>
        <w:rPr>
          <w:lang w:eastAsia="en-AU"/>
        </w:rPr>
      </w:pPr>
    </w:p>
    <w:p w14:paraId="6CEAFA4A" w14:textId="63389BAD" w:rsidR="00303817" w:rsidRDefault="00303817" w:rsidP="00303817">
      <w:pPr>
        <w:rPr>
          <w:lang w:eastAsia="en-AU"/>
        </w:rPr>
      </w:pPr>
      <w:r>
        <w:rPr>
          <w:b/>
          <w:bCs/>
          <w:lang w:eastAsia="en-AU"/>
        </w:rPr>
        <w:t xml:space="preserve">Judgment delivered: </w:t>
      </w:r>
      <w:r>
        <w:rPr>
          <w:lang w:eastAsia="en-AU"/>
        </w:rPr>
        <w:t>8</w:t>
      </w:r>
      <w:r w:rsidRPr="00922DAD">
        <w:rPr>
          <w:lang w:eastAsia="en-AU"/>
        </w:rPr>
        <w:t xml:space="preserve"> </w:t>
      </w:r>
      <w:r>
        <w:rPr>
          <w:lang w:eastAsia="en-AU"/>
        </w:rPr>
        <w:t xml:space="preserve">July 2022 </w:t>
      </w:r>
    </w:p>
    <w:p w14:paraId="0D90EAD0" w14:textId="77777777" w:rsidR="00303817" w:rsidRDefault="00303817" w:rsidP="00303817">
      <w:pPr>
        <w:rPr>
          <w:b/>
          <w:bCs/>
          <w:lang w:eastAsia="en-AU"/>
        </w:rPr>
      </w:pPr>
    </w:p>
    <w:p w14:paraId="0B8CDFD8" w14:textId="77777777" w:rsidR="00303817" w:rsidRDefault="00303817" w:rsidP="00303817">
      <w:pPr>
        <w:rPr>
          <w:lang w:eastAsia="en-AU"/>
        </w:rPr>
      </w:pPr>
      <w:r>
        <w:rPr>
          <w:b/>
          <w:bCs/>
          <w:lang w:eastAsia="en-AU"/>
        </w:rPr>
        <w:t>Coram:</w:t>
      </w:r>
      <w:r>
        <w:t xml:space="preserve"> </w:t>
      </w:r>
      <w:r>
        <w:rPr>
          <w:lang w:eastAsia="en-AU"/>
        </w:rPr>
        <w:t>Wagner CJ, Moldaver, Karakatsanis, Côté, Brown, Rowe, Martin, Kasirer and Jamal JJ</w:t>
      </w:r>
    </w:p>
    <w:p w14:paraId="36741060" w14:textId="77777777" w:rsidR="00303817" w:rsidRDefault="00303817" w:rsidP="00303817">
      <w:pPr>
        <w:rPr>
          <w:b/>
          <w:bCs/>
          <w:lang w:eastAsia="en-AU"/>
        </w:rPr>
      </w:pPr>
    </w:p>
    <w:p w14:paraId="1DA5017A" w14:textId="77777777" w:rsidR="00303817" w:rsidRDefault="00303817" w:rsidP="00303817">
      <w:pPr>
        <w:rPr>
          <w:b/>
          <w:bCs/>
          <w:lang w:eastAsia="en-AU"/>
        </w:rPr>
      </w:pPr>
      <w:r>
        <w:rPr>
          <w:b/>
          <w:bCs/>
          <w:lang w:eastAsia="en-AU"/>
        </w:rPr>
        <w:t>Catchwords:</w:t>
      </w:r>
    </w:p>
    <w:p w14:paraId="5E366D8D" w14:textId="77777777" w:rsidR="00303817" w:rsidRDefault="00303817" w:rsidP="00303817">
      <w:pPr>
        <w:rPr>
          <w:b/>
          <w:bCs/>
          <w:lang w:eastAsia="en-AU"/>
        </w:rPr>
      </w:pPr>
    </w:p>
    <w:p w14:paraId="56841A9E" w14:textId="1607A24B" w:rsidR="00503C07" w:rsidRDefault="00503C07" w:rsidP="00503C07">
      <w:pPr>
        <w:ind w:left="720"/>
        <w:rPr>
          <w:lang w:eastAsia="en-AU"/>
        </w:rPr>
      </w:pPr>
      <w:r>
        <w:rPr>
          <w:lang w:eastAsia="en-AU"/>
        </w:rPr>
        <w:t xml:space="preserve">Administrative law </w:t>
      </w:r>
      <w:r w:rsidR="00D30590">
        <w:rPr>
          <w:lang w:eastAsia="en-AU"/>
        </w:rPr>
        <w:t>–</w:t>
      </w:r>
      <w:r>
        <w:rPr>
          <w:lang w:eastAsia="en-AU"/>
        </w:rPr>
        <w:t xml:space="preserve"> Abuse of process </w:t>
      </w:r>
      <w:r w:rsidR="00D30590">
        <w:rPr>
          <w:lang w:eastAsia="en-AU"/>
        </w:rPr>
        <w:t>–</w:t>
      </w:r>
      <w:r>
        <w:rPr>
          <w:lang w:eastAsia="en-AU"/>
        </w:rPr>
        <w:t xml:space="preserve"> Delay </w:t>
      </w:r>
      <w:r w:rsidR="00D30590">
        <w:rPr>
          <w:lang w:eastAsia="en-AU"/>
        </w:rPr>
        <w:t>–</w:t>
      </w:r>
      <w:r>
        <w:rPr>
          <w:lang w:eastAsia="en-AU"/>
        </w:rPr>
        <w:t xml:space="preserve"> Where disciplinary proceedings brought by </w:t>
      </w:r>
      <w:r w:rsidR="000A310E">
        <w:rPr>
          <w:lang w:eastAsia="en-AU"/>
        </w:rPr>
        <w:t>L</w:t>
      </w:r>
      <w:r>
        <w:rPr>
          <w:lang w:eastAsia="en-AU"/>
        </w:rPr>
        <w:t xml:space="preserve">aw </w:t>
      </w:r>
      <w:r w:rsidR="000A310E">
        <w:rPr>
          <w:lang w:eastAsia="en-AU"/>
        </w:rPr>
        <w:t>S</w:t>
      </w:r>
      <w:r>
        <w:rPr>
          <w:lang w:eastAsia="en-AU"/>
        </w:rPr>
        <w:t xml:space="preserve">ociety against member lawyer </w:t>
      </w:r>
      <w:r w:rsidR="00D30590">
        <w:rPr>
          <w:lang w:eastAsia="en-AU"/>
        </w:rPr>
        <w:t>–</w:t>
      </w:r>
      <w:r>
        <w:rPr>
          <w:lang w:eastAsia="en-AU"/>
        </w:rPr>
        <w:t xml:space="preserve"> Where lengthy delay in proceedings prompt</w:t>
      </w:r>
      <w:r w:rsidR="009A1C14">
        <w:rPr>
          <w:lang w:eastAsia="en-AU"/>
        </w:rPr>
        <w:t>ed</w:t>
      </w:r>
      <w:r>
        <w:rPr>
          <w:lang w:eastAsia="en-AU"/>
        </w:rPr>
        <w:t xml:space="preserve"> member to apply for stay of proceedings on basis of inordinate delay amounting to abuse of process </w:t>
      </w:r>
      <w:r w:rsidR="00D30590">
        <w:rPr>
          <w:lang w:eastAsia="en-AU"/>
        </w:rPr>
        <w:t>–</w:t>
      </w:r>
      <w:r>
        <w:rPr>
          <w:lang w:eastAsia="en-AU"/>
        </w:rPr>
        <w:t xml:space="preserve"> Whether delay amounted to abuse of process </w:t>
      </w:r>
      <w:r w:rsidR="00D30590">
        <w:rPr>
          <w:lang w:eastAsia="en-AU"/>
        </w:rPr>
        <w:t>–</w:t>
      </w:r>
      <w:r>
        <w:rPr>
          <w:lang w:eastAsia="en-AU"/>
        </w:rPr>
        <w:t xml:space="preserve"> Whether stay of proceedings warranted.</w:t>
      </w:r>
    </w:p>
    <w:p w14:paraId="24FE0800" w14:textId="77777777" w:rsidR="00503C07" w:rsidRDefault="00503C07" w:rsidP="00503C07">
      <w:pPr>
        <w:ind w:left="720"/>
        <w:rPr>
          <w:lang w:eastAsia="en-AU"/>
        </w:rPr>
      </w:pPr>
    </w:p>
    <w:p w14:paraId="7C7374C2" w14:textId="53A8E292" w:rsidR="00303817" w:rsidRDefault="00503C07" w:rsidP="00503C07">
      <w:pPr>
        <w:ind w:left="720"/>
        <w:rPr>
          <w:lang w:eastAsia="en-AU"/>
        </w:rPr>
      </w:pPr>
      <w:r>
        <w:rPr>
          <w:lang w:eastAsia="en-AU"/>
        </w:rPr>
        <w:t xml:space="preserve">Administrative law </w:t>
      </w:r>
      <w:r w:rsidR="00D30590">
        <w:rPr>
          <w:lang w:eastAsia="en-AU"/>
        </w:rPr>
        <w:t>–</w:t>
      </w:r>
      <w:r>
        <w:rPr>
          <w:lang w:eastAsia="en-AU"/>
        </w:rPr>
        <w:t xml:space="preserve"> Appeals </w:t>
      </w:r>
      <w:r w:rsidR="00D30590">
        <w:rPr>
          <w:lang w:eastAsia="en-AU"/>
        </w:rPr>
        <w:t>–</w:t>
      </w:r>
      <w:r>
        <w:rPr>
          <w:lang w:eastAsia="en-AU"/>
        </w:rPr>
        <w:t xml:space="preserve"> Standard of review </w:t>
      </w:r>
      <w:r w:rsidR="00D30590">
        <w:rPr>
          <w:lang w:eastAsia="en-AU"/>
        </w:rPr>
        <w:t>–</w:t>
      </w:r>
      <w:r>
        <w:rPr>
          <w:lang w:eastAsia="en-AU"/>
        </w:rPr>
        <w:t xml:space="preserve"> Proper standard of review applicable to questions of procedural fairness and to abuse of process in statutory appeals.</w:t>
      </w:r>
    </w:p>
    <w:p w14:paraId="4B7162C8" w14:textId="77777777" w:rsidR="00503C07" w:rsidRDefault="00503C07" w:rsidP="00503C07">
      <w:pPr>
        <w:ind w:left="720"/>
        <w:rPr>
          <w:b/>
          <w:bCs/>
          <w:lang w:eastAsia="en-AU"/>
        </w:rPr>
      </w:pPr>
    </w:p>
    <w:p w14:paraId="74531FBF" w14:textId="07E80DAB" w:rsidR="00303817" w:rsidRDefault="00303817" w:rsidP="00303817">
      <w:pPr>
        <w:rPr>
          <w:lang w:eastAsia="en-AU"/>
        </w:rPr>
      </w:pPr>
      <w:r>
        <w:rPr>
          <w:b/>
          <w:bCs/>
          <w:lang w:eastAsia="en-AU"/>
        </w:rPr>
        <w:t>Held (</w:t>
      </w:r>
      <w:r w:rsidR="00503C07">
        <w:rPr>
          <w:b/>
          <w:bCs/>
          <w:lang w:eastAsia="en-AU"/>
        </w:rPr>
        <w:t>8</w:t>
      </w:r>
      <w:r>
        <w:rPr>
          <w:b/>
          <w:bCs/>
          <w:lang w:eastAsia="en-AU"/>
        </w:rPr>
        <w:t>:</w:t>
      </w:r>
      <w:r w:rsidR="00503C07">
        <w:rPr>
          <w:b/>
          <w:bCs/>
          <w:lang w:eastAsia="en-AU"/>
        </w:rPr>
        <w:t>1</w:t>
      </w:r>
      <w:r>
        <w:rPr>
          <w:b/>
          <w:bCs/>
          <w:lang w:eastAsia="en-AU"/>
        </w:rPr>
        <w:t>):</w:t>
      </w:r>
      <w:r>
        <w:rPr>
          <w:lang w:eastAsia="en-AU"/>
        </w:rPr>
        <w:t xml:space="preserve"> A</w:t>
      </w:r>
      <w:r w:rsidRPr="005F741E">
        <w:rPr>
          <w:lang w:eastAsia="en-AU"/>
        </w:rPr>
        <w:t xml:space="preserve">ppeal </w:t>
      </w:r>
      <w:r w:rsidR="00503C07">
        <w:rPr>
          <w:lang w:eastAsia="en-AU"/>
        </w:rPr>
        <w:t xml:space="preserve">allowed, judgment of Court of Appeal set </w:t>
      </w:r>
      <w:proofErr w:type="gramStart"/>
      <w:r w:rsidR="00503C07">
        <w:rPr>
          <w:lang w:eastAsia="en-AU"/>
        </w:rPr>
        <w:t>aside</w:t>
      </w:r>
      <w:proofErr w:type="gramEnd"/>
      <w:r w:rsidR="00503C07">
        <w:rPr>
          <w:lang w:eastAsia="en-AU"/>
        </w:rPr>
        <w:t xml:space="preserve"> and matter remitted to Court of Appeal.</w:t>
      </w:r>
      <w:r w:rsidR="00267795">
        <w:rPr>
          <w:lang w:eastAsia="en-AU"/>
        </w:rPr>
        <w:t xml:space="preserve"> </w:t>
      </w:r>
    </w:p>
    <w:p w14:paraId="304E46C1" w14:textId="23EBF617" w:rsidR="004B7BF1" w:rsidRDefault="004B7BF1" w:rsidP="004B7BF1">
      <w:pPr>
        <w:pStyle w:val="BullDivider2"/>
      </w:pPr>
      <w:bookmarkStart w:id="4" w:name="_Hlk109034423"/>
    </w:p>
    <w:p w14:paraId="2E4C9AE9" w14:textId="77777777" w:rsidR="00D73883" w:rsidRPr="00D73883" w:rsidRDefault="00D73883" w:rsidP="00D73883">
      <w:pPr>
        <w:rPr>
          <w:lang w:eastAsia="en-AU"/>
        </w:rPr>
      </w:pPr>
    </w:p>
    <w:bookmarkEnd w:id="4"/>
    <w:p w14:paraId="1F20B715" w14:textId="7DB09A72" w:rsidR="00D73883" w:rsidRDefault="00D73883" w:rsidP="00D73883">
      <w:pPr>
        <w:pStyle w:val="Heading1"/>
      </w:pPr>
      <w:r>
        <w:t xml:space="preserve">Arbitration </w:t>
      </w:r>
    </w:p>
    <w:p w14:paraId="451C56CD" w14:textId="77777777" w:rsidR="00D73883" w:rsidRDefault="00D73883" w:rsidP="00D73883">
      <w:pPr>
        <w:rPr>
          <w:lang w:eastAsia="en-AU"/>
        </w:rPr>
      </w:pPr>
    </w:p>
    <w:p w14:paraId="6B3ADCD3" w14:textId="42731EE8" w:rsidR="00D73883" w:rsidRDefault="00D73883" w:rsidP="00F24628">
      <w:pPr>
        <w:pStyle w:val="Heading2"/>
      </w:pPr>
      <w:r>
        <w:t xml:space="preserve">CEF v </w:t>
      </w:r>
      <w:r w:rsidRPr="00F24628">
        <w:t>CEH</w:t>
      </w:r>
    </w:p>
    <w:p w14:paraId="4C366923" w14:textId="5CDA472D" w:rsidR="00D73883" w:rsidRDefault="00D73883" w:rsidP="00D73883">
      <w:pPr>
        <w:rPr>
          <w:lang w:eastAsia="en-AU"/>
        </w:rPr>
      </w:pPr>
      <w:r>
        <w:rPr>
          <w:b/>
          <w:bCs/>
          <w:lang w:eastAsia="en-AU"/>
        </w:rPr>
        <w:t>Court of Appeal of Singapore:</w:t>
      </w:r>
      <w:r>
        <w:rPr>
          <w:lang w:eastAsia="en-AU"/>
        </w:rPr>
        <w:t xml:space="preserve"> </w:t>
      </w:r>
      <w:hyperlink r:id="rId12" w:history="1">
        <w:r w:rsidRPr="00D73883">
          <w:rPr>
            <w:rStyle w:val="Hyperlink"/>
          </w:rPr>
          <w:t>[2022] SGCA 54</w:t>
        </w:r>
      </w:hyperlink>
    </w:p>
    <w:p w14:paraId="5E6C3F80" w14:textId="77777777" w:rsidR="00D73883" w:rsidRDefault="00D73883" w:rsidP="00D73883">
      <w:pPr>
        <w:rPr>
          <w:lang w:eastAsia="en-AU"/>
        </w:rPr>
      </w:pPr>
    </w:p>
    <w:p w14:paraId="79CCFEE4" w14:textId="1B7B85EC" w:rsidR="00D73883" w:rsidRDefault="00D73883" w:rsidP="00D73883">
      <w:pPr>
        <w:rPr>
          <w:lang w:eastAsia="en-AU"/>
        </w:rPr>
      </w:pPr>
      <w:r>
        <w:rPr>
          <w:b/>
          <w:bCs/>
          <w:lang w:eastAsia="en-AU"/>
        </w:rPr>
        <w:t xml:space="preserve">Judgment delivered: </w:t>
      </w:r>
      <w:r w:rsidRPr="00D73883">
        <w:rPr>
          <w:lang w:eastAsia="en-AU"/>
        </w:rPr>
        <w:t>18 J</w:t>
      </w:r>
      <w:r>
        <w:rPr>
          <w:lang w:eastAsia="en-AU"/>
        </w:rPr>
        <w:t xml:space="preserve">uly 2022 </w:t>
      </w:r>
    </w:p>
    <w:p w14:paraId="485B7886" w14:textId="77777777" w:rsidR="00D73883" w:rsidRDefault="00D73883" w:rsidP="00D73883">
      <w:pPr>
        <w:rPr>
          <w:b/>
          <w:bCs/>
          <w:lang w:eastAsia="en-AU"/>
        </w:rPr>
      </w:pPr>
    </w:p>
    <w:p w14:paraId="782B84B8" w14:textId="046FA691" w:rsidR="00D73883" w:rsidRDefault="00D73883" w:rsidP="00D73883">
      <w:pPr>
        <w:rPr>
          <w:lang w:eastAsia="en-AU"/>
        </w:rPr>
      </w:pPr>
      <w:r>
        <w:rPr>
          <w:b/>
          <w:bCs/>
          <w:lang w:eastAsia="en-AU"/>
        </w:rPr>
        <w:t>Coram:</w:t>
      </w:r>
      <w:r>
        <w:t xml:space="preserve"> </w:t>
      </w:r>
      <w:r w:rsidRPr="00D73883">
        <w:rPr>
          <w:lang w:eastAsia="en-AU"/>
        </w:rPr>
        <w:t>Menon CJ, Prakash and Chong J</w:t>
      </w:r>
      <w:r>
        <w:rPr>
          <w:lang w:eastAsia="en-AU"/>
        </w:rPr>
        <w:t>J</w:t>
      </w:r>
      <w:r w:rsidRPr="00D73883">
        <w:rPr>
          <w:lang w:eastAsia="en-AU"/>
        </w:rPr>
        <w:t>CA</w:t>
      </w:r>
    </w:p>
    <w:p w14:paraId="388F7118" w14:textId="77777777" w:rsidR="00D73883" w:rsidRDefault="00D73883" w:rsidP="00D73883">
      <w:pPr>
        <w:rPr>
          <w:b/>
          <w:bCs/>
          <w:lang w:eastAsia="en-AU"/>
        </w:rPr>
      </w:pPr>
    </w:p>
    <w:p w14:paraId="71F26F12" w14:textId="77777777" w:rsidR="00D73883" w:rsidRDefault="00D73883" w:rsidP="00D73883">
      <w:pPr>
        <w:rPr>
          <w:b/>
          <w:bCs/>
          <w:lang w:eastAsia="en-AU"/>
        </w:rPr>
      </w:pPr>
      <w:r>
        <w:rPr>
          <w:b/>
          <w:bCs/>
          <w:lang w:eastAsia="en-AU"/>
        </w:rPr>
        <w:t>Catchwords:</w:t>
      </w:r>
    </w:p>
    <w:p w14:paraId="7C9BFF12" w14:textId="77777777" w:rsidR="00D73883" w:rsidRDefault="00D73883" w:rsidP="00D73883">
      <w:pPr>
        <w:rPr>
          <w:b/>
          <w:bCs/>
          <w:lang w:eastAsia="en-AU"/>
        </w:rPr>
      </w:pPr>
    </w:p>
    <w:p w14:paraId="045799EC" w14:textId="64B8A957" w:rsidR="00D73883" w:rsidRPr="00827269" w:rsidRDefault="00D73883" w:rsidP="00B40C98">
      <w:pPr>
        <w:ind w:left="720"/>
        <w:rPr>
          <w:lang w:eastAsia="en-AU"/>
        </w:rPr>
      </w:pPr>
      <w:r>
        <w:rPr>
          <w:lang w:eastAsia="en-AU"/>
        </w:rPr>
        <w:t xml:space="preserve">Arbitration – Arbitral award – Setting aside </w:t>
      </w:r>
      <w:r w:rsidRPr="00827269">
        <w:rPr>
          <w:lang w:eastAsia="en-AU"/>
        </w:rPr>
        <w:t>– UNCITRAL Model Law on International Commercial Arbitration</w:t>
      </w:r>
      <w:r w:rsidR="00827269">
        <w:rPr>
          <w:lang w:eastAsia="en-AU"/>
        </w:rPr>
        <w:t xml:space="preserve"> – Where parties engaged in construction of steel-making plant when relationship broke down and action taken against each other – Where award issued in favour of respondent – Where appellants applied to Singapore High Court to have award set aside – Where appellants asserted </w:t>
      </w:r>
      <w:r w:rsidR="00827269" w:rsidRPr="00827269">
        <w:rPr>
          <w:lang w:eastAsia="en-AU"/>
        </w:rPr>
        <w:t xml:space="preserve">breach of natural justice under s 24(b) of </w:t>
      </w:r>
      <w:r w:rsidR="00827269" w:rsidRPr="00827269">
        <w:rPr>
          <w:i/>
          <w:iCs/>
          <w:lang w:eastAsia="en-AU"/>
        </w:rPr>
        <w:t xml:space="preserve">International Arbitration Act </w:t>
      </w:r>
      <w:r w:rsidR="00827269" w:rsidRPr="00827269">
        <w:rPr>
          <w:lang w:eastAsia="en-AU"/>
        </w:rPr>
        <w:t xml:space="preserve">(Cap 143A, 2002 Rev Ed) and invoked various grounds under Art 34(2) of </w:t>
      </w:r>
      <w:r w:rsidR="00827269">
        <w:rPr>
          <w:lang w:eastAsia="en-AU"/>
        </w:rPr>
        <w:t xml:space="preserve">Model Law </w:t>
      </w:r>
      <w:r w:rsidR="007921CE">
        <w:rPr>
          <w:lang w:eastAsia="en-AU"/>
        </w:rPr>
        <w:t>–</w:t>
      </w:r>
      <w:r w:rsidR="00827269">
        <w:rPr>
          <w:lang w:eastAsia="en-AU"/>
        </w:rPr>
        <w:t xml:space="preserve"> Where</w:t>
      </w:r>
      <w:r w:rsidR="007921CE">
        <w:rPr>
          <w:lang w:eastAsia="en-AU"/>
        </w:rPr>
        <w:t xml:space="preserve"> </w:t>
      </w:r>
      <w:r w:rsidR="00827269" w:rsidRPr="00827269">
        <w:rPr>
          <w:lang w:eastAsia="en-AU"/>
        </w:rPr>
        <w:t xml:space="preserve">High Court </w:t>
      </w:r>
      <w:r w:rsidR="00827269">
        <w:rPr>
          <w:lang w:eastAsia="en-AU"/>
        </w:rPr>
        <w:t>dismissed</w:t>
      </w:r>
      <w:r w:rsidR="00267795">
        <w:rPr>
          <w:lang w:eastAsia="en-AU"/>
        </w:rPr>
        <w:t xml:space="preserve"> </w:t>
      </w:r>
      <w:r w:rsidR="00827269" w:rsidRPr="00827269">
        <w:rPr>
          <w:lang w:eastAsia="en-AU"/>
        </w:rPr>
        <w:t>appellants</w:t>
      </w:r>
      <w:r w:rsidR="00EC003A">
        <w:rPr>
          <w:lang w:eastAsia="en-AU"/>
        </w:rPr>
        <w:t>'</w:t>
      </w:r>
      <w:r w:rsidR="00827269" w:rsidRPr="00827269">
        <w:rPr>
          <w:lang w:eastAsia="en-AU"/>
        </w:rPr>
        <w:t xml:space="preserve"> application</w:t>
      </w:r>
      <w:r w:rsidR="00827269">
        <w:rPr>
          <w:lang w:eastAsia="en-AU"/>
        </w:rPr>
        <w:t xml:space="preserve"> – Whether</w:t>
      </w:r>
      <w:r w:rsidR="00B40C98">
        <w:rPr>
          <w:lang w:eastAsia="en-AU"/>
        </w:rPr>
        <w:t xml:space="preserve"> </w:t>
      </w:r>
      <w:r w:rsidR="00827269">
        <w:rPr>
          <w:lang w:eastAsia="en-AU"/>
        </w:rPr>
        <w:t>award uncertain, ambiguous, impossible and/or unenforceable and therefore not in accordance with parties</w:t>
      </w:r>
      <w:r w:rsidR="00EC003A">
        <w:rPr>
          <w:lang w:eastAsia="en-AU"/>
        </w:rPr>
        <w:t>'</w:t>
      </w:r>
      <w:r w:rsidR="00827269">
        <w:rPr>
          <w:lang w:eastAsia="en-AU"/>
        </w:rPr>
        <w:t xml:space="preserve"> </w:t>
      </w:r>
      <w:r w:rsidR="00827269">
        <w:rPr>
          <w:lang w:eastAsia="en-AU"/>
        </w:rPr>
        <w:lastRenderedPageBreak/>
        <w:t>agreement, ICC Rules and/or Model Law</w:t>
      </w:r>
      <w:r w:rsidR="00B40C98">
        <w:rPr>
          <w:lang w:eastAsia="en-AU"/>
        </w:rPr>
        <w:t xml:space="preserve"> – Whether award </w:t>
      </w:r>
      <w:r w:rsidR="00827269">
        <w:rPr>
          <w:lang w:eastAsia="en-AU"/>
        </w:rPr>
        <w:t xml:space="preserve">contains decisions on matters beyond scope of submission to </w:t>
      </w:r>
      <w:r w:rsidR="00B40C98">
        <w:rPr>
          <w:lang w:eastAsia="en-AU"/>
        </w:rPr>
        <w:t>a</w:t>
      </w:r>
      <w:r w:rsidR="00827269">
        <w:rPr>
          <w:lang w:eastAsia="en-AU"/>
        </w:rPr>
        <w:t>rbitration</w:t>
      </w:r>
      <w:r w:rsidR="00B40C98">
        <w:rPr>
          <w:lang w:eastAsia="en-AU"/>
        </w:rPr>
        <w:t xml:space="preserve"> – Whether award</w:t>
      </w:r>
      <w:r w:rsidR="00827269">
        <w:rPr>
          <w:lang w:eastAsia="en-AU"/>
        </w:rPr>
        <w:t xml:space="preserve"> obtained in breach of natural justice and/or without giving appellants an opportunity to present case </w:t>
      </w:r>
      <w:r w:rsidR="00B40C98">
        <w:rPr>
          <w:lang w:eastAsia="en-AU"/>
        </w:rPr>
        <w:t>– Whether award</w:t>
      </w:r>
      <w:r w:rsidR="00827269">
        <w:rPr>
          <w:lang w:eastAsia="en-AU"/>
        </w:rPr>
        <w:t xml:space="preserve"> issued in breach of fair hearing rule and/or </w:t>
      </w:r>
      <w:r w:rsidR="00EC003A">
        <w:rPr>
          <w:lang w:eastAsia="en-AU"/>
        </w:rPr>
        <w:t>"</w:t>
      </w:r>
      <w:r w:rsidR="00827269">
        <w:rPr>
          <w:lang w:eastAsia="en-AU"/>
        </w:rPr>
        <w:t>no evidence rule</w:t>
      </w:r>
      <w:r w:rsidR="00EC003A">
        <w:rPr>
          <w:lang w:eastAsia="en-AU"/>
        </w:rPr>
        <w:t>"</w:t>
      </w:r>
      <w:r w:rsidR="00B40C98">
        <w:rPr>
          <w:lang w:eastAsia="en-AU"/>
        </w:rPr>
        <w:t xml:space="preserve"> – Whether Tribunal breached duty to provide sufficient reasons on material issues. </w:t>
      </w:r>
    </w:p>
    <w:p w14:paraId="2FB89B46" w14:textId="77777777" w:rsidR="00D73883" w:rsidRDefault="00D73883" w:rsidP="00D73883">
      <w:pPr>
        <w:ind w:left="720"/>
        <w:rPr>
          <w:b/>
          <w:bCs/>
          <w:lang w:eastAsia="en-AU"/>
        </w:rPr>
      </w:pPr>
    </w:p>
    <w:p w14:paraId="58298A2B" w14:textId="606DB2B3" w:rsidR="00D73883" w:rsidRDefault="00D73883" w:rsidP="00D73883">
      <w:pPr>
        <w:rPr>
          <w:lang w:eastAsia="en-AU"/>
        </w:rPr>
      </w:pPr>
      <w:r>
        <w:rPr>
          <w:b/>
          <w:bCs/>
          <w:lang w:eastAsia="en-AU"/>
        </w:rPr>
        <w:t>Held (3:0):</w:t>
      </w:r>
      <w:r>
        <w:rPr>
          <w:lang w:eastAsia="en-AU"/>
        </w:rPr>
        <w:t xml:space="preserve"> Appeal allowed in part.</w:t>
      </w:r>
      <w:r w:rsidR="00267795">
        <w:rPr>
          <w:lang w:eastAsia="en-AU"/>
        </w:rPr>
        <w:t xml:space="preserve"> </w:t>
      </w:r>
      <w:r>
        <w:rPr>
          <w:lang w:eastAsia="en-AU"/>
        </w:rPr>
        <w:t xml:space="preserve"> </w:t>
      </w:r>
    </w:p>
    <w:p w14:paraId="2382B6C8" w14:textId="68AADA8A" w:rsidR="00C539D8" w:rsidRDefault="00C539D8" w:rsidP="00C539D8">
      <w:pPr>
        <w:pStyle w:val="BullDivider1"/>
      </w:pPr>
    </w:p>
    <w:p w14:paraId="46C44ADA" w14:textId="77777777" w:rsidR="0064693F" w:rsidRDefault="0064693F" w:rsidP="0064693F">
      <w:pPr>
        <w:rPr>
          <w:lang w:eastAsia="en-AU"/>
        </w:rPr>
      </w:pPr>
    </w:p>
    <w:p w14:paraId="73787558" w14:textId="738DD9B6" w:rsidR="0064693F" w:rsidRPr="00297E73" w:rsidRDefault="0064693F" w:rsidP="00F24628">
      <w:pPr>
        <w:pStyle w:val="Heading2"/>
        <w:rPr>
          <w:i w:val="0"/>
          <w:iCs w:val="0"/>
        </w:rPr>
      </w:pPr>
      <w:r>
        <w:t xml:space="preserve">Viking </w:t>
      </w:r>
      <w:r w:rsidRPr="00F24628">
        <w:t>River</w:t>
      </w:r>
      <w:r>
        <w:t xml:space="preserve"> Cruises, Inc v </w:t>
      </w:r>
      <w:proofErr w:type="spellStart"/>
      <w:r>
        <w:t>Moriana</w:t>
      </w:r>
      <w:proofErr w:type="spellEnd"/>
      <w:r>
        <w:t xml:space="preserve"> </w:t>
      </w:r>
    </w:p>
    <w:p w14:paraId="6F3A9D3D" w14:textId="24155BDE" w:rsidR="0064693F" w:rsidRDefault="0064693F" w:rsidP="0064693F">
      <w:pPr>
        <w:rPr>
          <w:lang w:eastAsia="en-AU"/>
        </w:rPr>
      </w:pPr>
      <w:r>
        <w:rPr>
          <w:b/>
          <w:bCs/>
          <w:lang w:eastAsia="en-AU"/>
        </w:rPr>
        <w:t>Supreme Court of the United States</w:t>
      </w:r>
      <w:r w:rsidRPr="006B0D58">
        <w:rPr>
          <w:b/>
          <w:bCs/>
          <w:lang w:eastAsia="en-AU"/>
        </w:rPr>
        <w:t>:</w:t>
      </w:r>
      <w:r>
        <w:rPr>
          <w:lang w:eastAsia="en-AU"/>
        </w:rPr>
        <w:t xml:space="preserve"> </w:t>
      </w:r>
      <w:hyperlink r:id="rId13" w:history="1">
        <w:r>
          <w:rPr>
            <w:rStyle w:val="Hyperlink"/>
          </w:rPr>
          <w:t>Docket No. 20–1573</w:t>
        </w:r>
      </w:hyperlink>
    </w:p>
    <w:p w14:paraId="36AF1922" w14:textId="77777777" w:rsidR="0064693F" w:rsidRDefault="0064693F" w:rsidP="0064693F">
      <w:pPr>
        <w:rPr>
          <w:lang w:eastAsia="en-AU"/>
        </w:rPr>
      </w:pPr>
    </w:p>
    <w:p w14:paraId="7663FD72" w14:textId="4DEF4C9F" w:rsidR="0064693F" w:rsidRPr="00DB68FF" w:rsidRDefault="0064693F" w:rsidP="0064693F">
      <w:pPr>
        <w:rPr>
          <w:lang w:eastAsia="en-AU"/>
        </w:rPr>
      </w:pPr>
      <w:r>
        <w:rPr>
          <w:b/>
          <w:bCs/>
          <w:lang w:eastAsia="en-AU"/>
        </w:rPr>
        <w:t xml:space="preserve">Judgment delivered: </w:t>
      </w:r>
      <w:r w:rsidRPr="0064693F">
        <w:rPr>
          <w:lang w:eastAsia="en-AU"/>
        </w:rPr>
        <w:t>1</w:t>
      </w:r>
      <w:r>
        <w:rPr>
          <w:lang w:eastAsia="en-AU"/>
        </w:rPr>
        <w:t>5</w:t>
      </w:r>
      <w:r w:rsidRPr="0064693F">
        <w:rPr>
          <w:lang w:eastAsia="en-AU"/>
        </w:rPr>
        <w:t xml:space="preserve"> J</w:t>
      </w:r>
      <w:r>
        <w:rPr>
          <w:lang w:eastAsia="en-AU"/>
        </w:rPr>
        <w:t xml:space="preserve">une 2022 </w:t>
      </w:r>
    </w:p>
    <w:p w14:paraId="74FF0548" w14:textId="77777777" w:rsidR="0064693F" w:rsidRDefault="0064693F" w:rsidP="0064693F">
      <w:pPr>
        <w:rPr>
          <w:b/>
          <w:bCs/>
          <w:lang w:eastAsia="en-AU"/>
        </w:rPr>
      </w:pPr>
    </w:p>
    <w:p w14:paraId="5861ED45" w14:textId="0867B3D4" w:rsidR="0064693F" w:rsidRPr="00DB68FF" w:rsidRDefault="0064693F" w:rsidP="0064693F">
      <w:pPr>
        <w:rPr>
          <w:lang w:eastAsia="en-AU"/>
        </w:rPr>
      </w:pPr>
      <w:r>
        <w:rPr>
          <w:b/>
          <w:bCs/>
          <w:lang w:eastAsia="en-AU"/>
        </w:rPr>
        <w:t>Coram:</w:t>
      </w:r>
      <w:r w:rsidRPr="00DB68FF">
        <w:t xml:space="preserve"> </w:t>
      </w:r>
      <w:r>
        <w:rPr>
          <w:lang w:eastAsia="en-AU"/>
        </w:rPr>
        <w:t>Roberts CJ, Thomas, Breyer, Alito, Sotomayor, Kagan, Gorsuch,</w:t>
      </w:r>
      <w:r w:rsidR="001719C4">
        <w:rPr>
          <w:lang w:eastAsia="en-AU"/>
        </w:rPr>
        <w:t xml:space="preserve"> </w:t>
      </w:r>
      <w:r>
        <w:rPr>
          <w:lang w:eastAsia="en-AU"/>
        </w:rPr>
        <w:t>Kavanaugh and Barrett JJ</w:t>
      </w:r>
    </w:p>
    <w:p w14:paraId="3FD866AE" w14:textId="77777777" w:rsidR="0064693F" w:rsidRDefault="0064693F" w:rsidP="0064693F">
      <w:pPr>
        <w:rPr>
          <w:b/>
          <w:bCs/>
          <w:lang w:eastAsia="en-AU"/>
        </w:rPr>
      </w:pPr>
    </w:p>
    <w:p w14:paraId="6BE7E94A" w14:textId="77777777" w:rsidR="0064693F" w:rsidRDefault="0064693F" w:rsidP="0064693F">
      <w:pPr>
        <w:rPr>
          <w:b/>
          <w:bCs/>
          <w:lang w:eastAsia="en-AU"/>
        </w:rPr>
      </w:pPr>
      <w:r>
        <w:rPr>
          <w:b/>
          <w:bCs/>
          <w:lang w:eastAsia="en-AU"/>
        </w:rPr>
        <w:t>Catchwords:</w:t>
      </w:r>
    </w:p>
    <w:p w14:paraId="3AEDB20C" w14:textId="77777777" w:rsidR="0064693F" w:rsidRDefault="0064693F" w:rsidP="0064693F">
      <w:pPr>
        <w:rPr>
          <w:b/>
          <w:bCs/>
          <w:lang w:eastAsia="en-AU"/>
        </w:rPr>
      </w:pPr>
    </w:p>
    <w:p w14:paraId="27EAEAAC" w14:textId="21059B8B" w:rsidR="0064693F" w:rsidRPr="000F0E0C" w:rsidRDefault="0064693F" w:rsidP="00A71F1F">
      <w:pPr>
        <w:pStyle w:val="Catchwords"/>
      </w:pPr>
      <w:r w:rsidRPr="009A1C14">
        <w:t>Arbitration</w:t>
      </w:r>
      <w:r>
        <w:t xml:space="preserve"> – </w:t>
      </w:r>
      <w:r w:rsidRPr="0064693F">
        <w:t>Federal Arbitration Act</w:t>
      </w:r>
      <w:r>
        <w:t xml:space="preserve"> </w:t>
      </w:r>
      <w:r w:rsidR="00A71F1F">
        <w:t xml:space="preserve"> (9 USC §1) </w:t>
      </w:r>
      <w:r>
        <w:t>– Agreement to arbitrate – Contractual waivers – Right to assert representative claims – Where California</w:t>
      </w:r>
      <w:r w:rsidR="00EC003A">
        <w:t>'</w:t>
      </w:r>
      <w:r>
        <w:t xml:space="preserve">s </w:t>
      </w:r>
      <w:proofErr w:type="spellStart"/>
      <w:r w:rsidRPr="009A1C14">
        <w:t>Labor</w:t>
      </w:r>
      <w:proofErr w:type="spellEnd"/>
      <w:r w:rsidRPr="009A1C14">
        <w:t xml:space="preserve"> Code</w:t>
      </w:r>
      <w:r w:rsidRPr="0064693F">
        <w:rPr>
          <w:i/>
          <w:iCs/>
        </w:rPr>
        <w:t xml:space="preserve"> Private Attorneys General Act of 2004</w:t>
      </w:r>
      <w:r>
        <w:t xml:space="preserve"> (</w:t>
      </w:r>
      <w:r w:rsidR="00EC003A">
        <w:t>"</w:t>
      </w:r>
      <w:r>
        <w:t>PAGA</w:t>
      </w:r>
      <w:r w:rsidR="00EC003A">
        <w:t>"</w:t>
      </w:r>
      <w:r>
        <w:t>)</w:t>
      </w:r>
      <w:r w:rsidR="00A71F1F">
        <w:t xml:space="preserve"> (</w:t>
      </w:r>
      <w:r>
        <w:t>Cal Lab Code §2698</w:t>
      </w:r>
      <w:r w:rsidR="00A71F1F">
        <w:t>)</w:t>
      </w:r>
      <w:r>
        <w:t xml:space="preserve"> authori</w:t>
      </w:r>
      <w:r w:rsidR="00A71F1F">
        <w:t>s</w:t>
      </w:r>
      <w:r>
        <w:t>e</w:t>
      </w:r>
      <w:r w:rsidR="00A71F1F">
        <w:t>d</w:t>
      </w:r>
      <w:r>
        <w:t xml:space="preserve"> any </w:t>
      </w:r>
      <w:r w:rsidR="00EC003A">
        <w:t>"</w:t>
      </w:r>
      <w:r>
        <w:t>aggrieved employee</w:t>
      </w:r>
      <w:r w:rsidR="00EC003A">
        <w:t>"</w:t>
      </w:r>
      <w:r>
        <w:t xml:space="preserve"> to initiate action against former employer </w:t>
      </w:r>
      <w:r w:rsidR="00EC003A">
        <w:t>"</w:t>
      </w:r>
      <w:r>
        <w:t>on behalf of himself or herself and other current or former employees</w:t>
      </w:r>
      <w:r w:rsidR="00EC003A">
        <w:t>"</w:t>
      </w:r>
      <w:r>
        <w:t xml:space="preserve"> to obtain civil penalties that previously could have been recovered only by State in enforcement action brought by California</w:t>
      </w:r>
      <w:r w:rsidR="00EC003A">
        <w:t>'</w:t>
      </w:r>
      <w:r>
        <w:t xml:space="preserve">s </w:t>
      </w:r>
      <w:proofErr w:type="spellStart"/>
      <w:r>
        <w:t>Labor</w:t>
      </w:r>
      <w:proofErr w:type="spellEnd"/>
      <w:r>
        <w:t xml:space="preserve"> and Workforce Development Agency – Where California precedent holds that PAGA suit </w:t>
      </w:r>
      <w:r w:rsidR="00EC003A">
        <w:t>"</w:t>
      </w:r>
      <w:r>
        <w:t>representative action</w:t>
      </w:r>
      <w:r w:rsidR="00EC003A">
        <w:t>"</w:t>
      </w:r>
      <w:r>
        <w:t xml:space="preserve"> in which employee plaintiff sues as </w:t>
      </w:r>
      <w:r w:rsidR="00EC003A">
        <w:t>"</w:t>
      </w:r>
      <w:r>
        <w:t>agent or proxy</w:t>
      </w:r>
      <w:r w:rsidR="00EC003A">
        <w:t>"</w:t>
      </w:r>
      <w:r>
        <w:t xml:space="preserve"> of State (</w:t>
      </w:r>
      <w:proofErr w:type="spellStart"/>
      <w:r w:rsidRPr="0064693F">
        <w:rPr>
          <w:i/>
          <w:iCs/>
        </w:rPr>
        <w:t>Iskanian</w:t>
      </w:r>
      <w:proofErr w:type="spellEnd"/>
      <w:r w:rsidRPr="0064693F">
        <w:rPr>
          <w:i/>
          <w:iCs/>
        </w:rPr>
        <w:t xml:space="preserve"> v CLS </w:t>
      </w:r>
      <w:proofErr w:type="spellStart"/>
      <w:r w:rsidRPr="0064693F">
        <w:rPr>
          <w:i/>
          <w:iCs/>
        </w:rPr>
        <w:t>Transp</w:t>
      </w:r>
      <w:proofErr w:type="spellEnd"/>
      <w:r w:rsidRPr="0064693F">
        <w:rPr>
          <w:i/>
          <w:iCs/>
        </w:rPr>
        <w:t xml:space="preserve"> Los Angeles, LLC</w:t>
      </w:r>
      <w:r>
        <w:t>, 59 Cal 4th 348, 380) – Where California precedent also interprets statute to contain effectively rule of claim joinder, allowing party to unite multiple claims against opposing party in single action – Where employee with PAGA standing may seek any civil penalties state, including penalties for violations involving employees other than PAGA litigant (</w:t>
      </w:r>
      <w:r w:rsidRPr="0064693F">
        <w:rPr>
          <w:i/>
          <w:iCs/>
        </w:rPr>
        <w:t>ZB, NA v Superior Court</w:t>
      </w:r>
      <w:r>
        <w:t>, 8 Cal 5th 175, 185)</w:t>
      </w:r>
      <w:r w:rsidR="00794D34">
        <w:t xml:space="preserve"> – Whether FAA </w:t>
      </w:r>
      <w:proofErr w:type="spellStart"/>
      <w:r w:rsidR="00794D34">
        <w:t>preempts</w:t>
      </w:r>
      <w:proofErr w:type="spellEnd"/>
      <w:r w:rsidR="00794D34">
        <w:t xml:space="preserve"> rule of </w:t>
      </w:r>
      <w:proofErr w:type="spellStart"/>
      <w:r w:rsidR="00794D34" w:rsidRPr="00794D34">
        <w:rPr>
          <w:i/>
          <w:iCs/>
        </w:rPr>
        <w:t>Iskanian</w:t>
      </w:r>
      <w:proofErr w:type="spellEnd"/>
      <w:r w:rsidR="009A1C14">
        <w:t>,</w:t>
      </w:r>
      <w:r w:rsidR="00794D34">
        <w:t xml:space="preserve"> preclud</w:t>
      </w:r>
      <w:r w:rsidR="009A1C14">
        <w:t>ing</w:t>
      </w:r>
      <w:r w:rsidR="00794D34">
        <w:t xml:space="preserve"> division of PAGA actions into individual and non-individual claims through agreement to arbitrate.</w:t>
      </w:r>
    </w:p>
    <w:p w14:paraId="7A3986BF" w14:textId="77777777" w:rsidR="0064693F" w:rsidRPr="005E2809" w:rsidRDefault="0064693F" w:rsidP="0064693F">
      <w:pPr>
        <w:pStyle w:val="Catchwords"/>
      </w:pPr>
    </w:p>
    <w:p w14:paraId="0BF34B6B" w14:textId="5D5D46E2" w:rsidR="0064693F" w:rsidRDefault="0064693F" w:rsidP="0064693F">
      <w:pPr>
        <w:rPr>
          <w:lang w:eastAsia="en-AU"/>
        </w:rPr>
      </w:pPr>
      <w:r>
        <w:rPr>
          <w:b/>
          <w:bCs/>
          <w:lang w:eastAsia="en-AU"/>
        </w:rPr>
        <w:t>Held (8:1):</w:t>
      </w:r>
      <w:r w:rsidRPr="00FD6C82">
        <w:rPr>
          <w:lang w:eastAsia="en-AU"/>
        </w:rPr>
        <w:t xml:space="preserve"> Judgment</w:t>
      </w:r>
      <w:r>
        <w:rPr>
          <w:lang w:eastAsia="en-AU"/>
        </w:rPr>
        <w:t>s</w:t>
      </w:r>
      <w:r w:rsidRPr="00FD6C82">
        <w:rPr>
          <w:lang w:eastAsia="en-AU"/>
        </w:rPr>
        <w:t xml:space="preserve"> of Court of Appeal</w:t>
      </w:r>
      <w:r w:rsidR="00A71F1F">
        <w:rPr>
          <w:lang w:eastAsia="en-AU"/>
        </w:rPr>
        <w:t xml:space="preserve"> of California, Second Appellate District,</w:t>
      </w:r>
      <w:r w:rsidRPr="00FD6C82">
        <w:rPr>
          <w:lang w:eastAsia="en-AU"/>
        </w:rPr>
        <w:t xml:space="preserve"> </w:t>
      </w:r>
      <w:r>
        <w:rPr>
          <w:lang w:eastAsia="en-AU"/>
        </w:rPr>
        <w:t>reversed and remanded.</w:t>
      </w:r>
      <w:r w:rsidR="00267795">
        <w:rPr>
          <w:lang w:eastAsia="en-AU"/>
        </w:rPr>
        <w:t xml:space="preserve"> </w:t>
      </w:r>
    </w:p>
    <w:p w14:paraId="7D8ECFB3" w14:textId="0FA10F6E" w:rsidR="00C539D8" w:rsidRDefault="00C539D8" w:rsidP="0064693F">
      <w:pPr>
        <w:pStyle w:val="BullDivider1"/>
      </w:pPr>
    </w:p>
    <w:p w14:paraId="30D9B459" w14:textId="77777777" w:rsidR="0064693F" w:rsidRPr="0064693F" w:rsidRDefault="0064693F" w:rsidP="0064693F">
      <w:pPr>
        <w:rPr>
          <w:lang w:eastAsia="en-AU"/>
        </w:rPr>
      </w:pPr>
    </w:p>
    <w:p w14:paraId="46352AFC" w14:textId="2427BB84" w:rsidR="00C539D8" w:rsidRPr="00583D8E" w:rsidRDefault="00C539D8" w:rsidP="00F24628">
      <w:pPr>
        <w:pStyle w:val="Heading2"/>
        <w:rPr>
          <w:i w:val="0"/>
          <w:iCs w:val="0"/>
        </w:rPr>
      </w:pPr>
      <w:r w:rsidRPr="00C539D8">
        <w:t xml:space="preserve">ZF </w:t>
      </w:r>
      <w:r w:rsidRPr="00F24628">
        <w:t>Automotive</w:t>
      </w:r>
      <w:r w:rsidRPr="00C539D8">
        <w:t xml:space="preserve"> US, Inc v </w:t>
      </w:r>
      <w:proofErr w:type="spellStart"/>
      <w:r w:rsidRPr="00C539D8">
        <w:t>Luxshare</w:t>
      </w:r>
      <w:proofErr w:type="spellEnd"/>
      <w:r w:rsidRPr="00C539D8">
        <w:t>, Ltd</w:t>
      </w:r>
      <w:r w:rsidR="00583D8E" w:rsidRPr="00583D8E">
        <w:t>; AlixPartners, LLP</w:t>
      </w:r>
      <w:r w:rsidR="00583D8E">
        <w:t xml:space="preserve"> </w:t>
      </w:r>
      <w:r w:rsidR="00583D8E" w:rsidRPr="00583D8E">
        <w:t>v Fund for Protection of Investors’ Rights in Foreign States</w:t>
      </w:r>
    </w:p>
    <w:p w14:paraId="00BED221" w14:textId="45D83469" w:rsidR="00C539D8" w:rsidRDefault="00C539D8" w:rsidP="00C539D8">
      <w:pPr>
        <w:rPr>
          <w:lang w:eastAsia="en-AU"/>
        </w:rPr>
      </w:pPr>
      <w:r>
        <w:rPr>
          <w:b/>
          <w:bCs/>
          <w:lang w:eastAsia="en-AU"/>
        </w:rPr>
        <w:t>Supreme Court of the United States</w:t>
      </w:r>
      <w:r w:rsidRPr="006B0D58">
        <w:rPr>
          <w:b/>
          <w:bCs/>
          <w:lang w:eastAsia="en-AU"/>
        </w:rPr>
        <w:t>:</w:t>
      </w:r>
      <w:r>
        <w:rPr>
          <w:lang w:eastAsia="en-AU"/>
        </w:rPr>
        <w:t xml:space="preserve"> </w:t>
      </w:r>
      <w:hyperlink r:id="rId14" w:history="1">
        <w:r w:rsidR="00583D8E">
          <w:rPr>
            <w:rStyle w:val="Hyperlink"/>
          </w:rPr>
          <w:t>Docket No. 21–401 and No. 21–518</w:t>
        </w:r>
      </w:hyperlink>
    </w:p>
    <w:p w14:paraId="338FE187" w14:textId="77777777" w:rsidR="00C539D8" w:rsidRDefault="00C539D8" w:rsidP="00C539D8">
      <w:pPr>
        <w:rPr>
          <w:lang w:eastAsia="en-AU"/>
        </w:rPr>
      </w:pPr>
    </w:p>
    <w:p w14:paraId="31CBD1F6" w14:textId="7583156C" w:rsidR="00C539D8" w:rsidRPr="00DB68FF" w:rsidRDefault="00C539D8" w:rsidP="00C539D8">
      <w:pPr>
        <w:rPr>
          <w:lang w:eastAsia="en-AU"/>
        </w:rPr>
      </w:pPr>
      <w:r>
        <w:rPr>
          <w:b/>
          <w:bCs/>
          <w:lang w:eastAsia="en-AU"/>
        </w:rPr>
        <w:t xml:space="preserve">Judgment delivered: </w:t>
      </w:r>
      <w:r w:rsidRPr="0064693F">
        <w:rPr>
          <w:lang w:eastAsia="en-AU"/>
        </w:rPr>
        <w:t>13 June 2022</w:t>
      </w:r>
      <w:r>
        <w:rPr>
          <w:lang w:eastAsia="en-AU"/>
        </w:rPr>
        <w:t xml:space="preserve"> </w:t>
      </w:r>
    </w:p>
    <w:p w14:paraId="73428825" w14:textId="77777777" w:rsidR="00C539D8" w:rsidRDefault="00C539D8" w:rsidP="00C539D8">
      <w:pPr>
        <w:rPr>
          <w:b/>
          <w:bCs/>
          <w:lang w:eastAsia="en-AU"/>
        </w:rPr>
      </w:pPr>
    </w:p>
    <w:p w14:paraId="42EBB379" w14:textId="40BF0469" w:rsidR="00C539D8" w:rsidRPr="00DB68FF" w:rsidRDefault="00C539D8" w:rsidP="00C539D8">
      <w:pPr>
        <w:rPr>
          <w:lang w:eastAsia="en-AU"/>
        </w:rPr>
      </w:pPr>
      <w:r>
        <w:rPr>
          <w:b/>
          <w:bCs/>
          <w:lang w:eastAsia="en-AU"/>
        </w:rPr>
        <w:t>Coram:</w:t>
      </w:r>
      <w:r w:rsidRPr="00DB68FF">
        <w:t xml:space="preserve"> </w:t>
      </w:r>
      <w:r>
        <w:rPr>
          <w:lang w:eastAsia="en-AU"/>
        </w:rPr>
        <w:t>Roberts CJ, Thomas, Breyer, Alito, Sotomayor, Kagan, Gorsuch,</w:t>
      </w:r>
      <w:r w:rsidR="001719C4">
        <w:rPr>
          <w:lang w:eastAsia="en-AU"/>
        </w:rPr>
        <w:t xml:space="preserve"> </w:t>
      </w:r>
      <w:r>
        <w:rPr>
          <w:lang w:eastAsia="en-AU"/>
        </w:rPr>
        <w:t>Kavanaugh and Barrett JJ</w:t>
      </w:r>
    </w:p>
    <w:p w14:paraId="6750F4A2" w14:textId="77777777" w:rsidR="00C539D8" w:rsidRDefault="00C539D8" w:rsidP="00C539D8">
      <w:pPr>
        <w:rPr>
          <w:b/>
          <w:bCs/>
          <w:lang w:eastAsia="en-AU"/>
        </w:rPr>
      </w:pPr>
    </w:p>
    <w:p w14:paraId="27C5D63A" w14:textId="77777777" w:rsidR="00C539D8" w:rsidRDefault="00C539D8" w:rsidP="00C539D8">
      <w:pPr>
        <w:rPr>
          <w:b/>
          <w:bCs/>
          <w:lang w:eastAsia="en-AU"/>
        </w:rPr>
      </w:pPr>
      <w:r>
        <w:rPr>
          <w:b/>
          <w:bCs/>
          <w:lang w:eastAsia="en-AU"/>
        </w:rPr>
        <w:t>Catchwords:</w:t>
      </w:r>
    </w:p>
    <w:p w14:paraId="6BB82DB5" w14:textId="77777777" w:rsidR="00C539D8" w:rsidRDefault="00C539D8" w:rsidP="00C539D8">
      <w:pPr>
        <w:rPr>
          <w:b/>
          <w:bCs/>
          <w:lang w:eastAsia="en-AU"/>
        </w:rPr>
      </w:pPr>
    </w:p>
    <w:p w14:paraId="4094D66B" w14:textId="0490B498" w:rsidR="00C539D8" w:rsidRPr="000F0E0C" w:rsidRDefault="00C539D8" w:rsidP="00CA1F1D">
      <w:pPr>
        <w:pStyle w:val="Catchwords"/>
      </w:pPr>
      <w:r>
        <w:t xml:space="preserve">Arbitration </w:t>
      </w:r>
      <w:r w:rsidR="00B24777">
        <w:t>–</w:t>
      </w:r>
      <w:r>
        <w:t xml:space="preserve"> </w:t>
      </w:r>
      <w:r w:rsidR="00B24777">
        <w:t>Foreign or international tribunal – Evidence – Discovery – Where consolidated cases concerned arbitration proceedings abroad for</w:t>
      </w:r>
      <w:r w:rsidR="009A1C14">
        <w:t xml:space="preserve"> </w:t>
      </w:r>
      <w:r w:rsidR="00B24777">
        <w:t>which party sought discovery in United States pursuant to 28</w:t>
      </w:r>
      <w:r w:rsidR="000E62A0">
        <w:t xml:space="preserve"> USC</w:t>
      </w:r>
      <w:r w:rsidR="00B24777">
        <w:t xml:space="preserve"> §1782(a)</w:t>
      </w:r>
      <w:r w:rsidR="000E62A0">
        <w:t xml:space="preserve"> – Where </w:t>
      </w:r>
      <w:r w:rsidR="000E62A0" w:rsidRPr="000E62A0">
        <w:t>§1782(a)</w:t>
      </w:r>
      <w:r w:rsidR="000E62A0">
        <w:t xml:space="preserve"> authori</w:t>
      </w:r>
      <w:r w:rsidR="00A71F1F">
        <w:t>s</w:t>
      </w:r>
      <w:r w:rsidR="000E62A0">
        <w:t>ed</w:t>
      </w:r>
      <w:r w:rsidR="00B24777">
        <w:t xml:space="preserve"> </w:t>
      </w:r>
      <w:r w:rsidR="00D45F11">
        <w:t>D</w:t>
      </w:r>
      <w:r w:rsidR="00B24777">
        <w:t xml:space="preserve">istrict </w:t>
      </w:r>
      <w:r w:rsidR="00D45F11">
        <w:t>C</w:t>
      </w:r>
      <w:r w:rsidR="00B24777">
        <w:t>ourt to order</w:t>
      </w:r>
      <w:r w:rsidR="000E62A0">
        <w:t xml:space="preserve"> </w:t>
      </w:r>
      <w:r w:rsidR="00B24777">
        <w:t xml:space="preserve">production of evidence for use in proceeding in </w:t>
      </w:r>
      <w:r w:rsidR="00EC003A">
        <w:t>"</w:t>
      </w:r>
      <w:r w:rsidR="00B24777">
        <w:t>foreign or international tribunal</w:t>
      </w:r>
      <w:r w:rsidR="00EC003A">
        <w:t>"</w:t>
      </w:r>
      <w:r w:rsidR="00B24777">
        <w:t xml:space="preserve"> </w:t>
      </w:r>
      <w:r w:rsidR="006B3941">
        <w:t>– Where</w:t>
      </w:r>
      <w:r w:rsidR="00CA1F1D">
        <w:t xml:space="preserve"> cases concerned, respectively, arbitration </w:t>
      </w:r>
      <w:r w:rsidR="00CA1F1D" w:rsidRPr="00CA1F1D">
        <w:t>under Arbitration Rules of German Institution of Arbitration eV (</w:t>
      </w:r>
      <w:r w:rsidR="00EC003A">
        <w:t>"</w:t>
      </w:r>
      <w:r w:rsidR="00CA1F1D" w:rsidRPr="00CA1F1D">
        <w:t>DIS</w:t>
      </w:r>
      <w:r w:rsidR="00EC003A">
        <w:t>"</w:t>
      </w:r>
      <w:r w:rsidR="00CA1F1D" w:rsidRPr="00CA1F1D">
        <w:t>), private dispute-resolution organization based in Berlin</w:t>
      </w:r>
      <w:r w:rsidR="00CA1F1D">
        <w:t xml:space="preserve">, and </w:t>
      </w:r>
      <w:r w:rsidR="00CA1F1D" w:rsidRPr="00CA1F1D">
        <w:t>ad hoc arbitration in accordance with Arbitration Rules of United Nations Commission on International Trade Law</w:t>
      </w:r>
      <w:r w:rsidR="00CA1F1D">
        <w:t xml:space="preserve"> – Where parties in both cases brought </w:t>
      </w:r>
      <w:r w:rsidR="00CA1F1D" w:rsidRPr="00CA1F1D">
        <w:t>application under §1782 in federal court</w:t>
      </w:r>
      <w:r w:rsidR="00CA1F1D">
        <w:t xml:space="preserve"> – Whether </w:t>
      </w:r>
      <w:r w:rsidR="00CA1F1D" w:rsidRPr="00CA1F1D">
        <w:t>DIS panel</w:t>
      </w:r>
      <w:r w:rsidR="00CA1F1D">
        <w:t xml:space="preserve"> and ad hoc arbitration panel </w:t>
      </w:r>
      <w:r w:rsidR="00EC003A">
        <w:t>"</w:t>
      </w:r>
      <w:r w:rsidR="00CA1F1D">
        <w:t>foreign or international tribunal</w:t>
      </w:r>
      <w:r w:rsidR="009A1C14">
        <w:t>"</w:t>
      </w:r>
      <w:r w:rsidR="00CA1F1D">
        <w:t xml:space="preserve"> </w:t>
      </w:r>
      <w:r w:rsidR="008809F4">
        <w:t xml:space="preserve">under §1782 </w:t>
      </w:r>
      <w:r w:rsidR="00CA1F1D">
        <w:t>or rather</w:t>
      </w:r>
      <w:r w:rsidR="008809F4">
        <w:t xml:space="preserve"> private adjudicative body</w:t>
      </w:r>
      <w:r w:rsidR="00CA1F1D">
        <w:t>.</w:t>
      </w:r>
    </w:p>
    <w:p w14:paraId="28F29ADE" w14:textId="77777777" w:rsidR="00C539D8" w:rsidRPr="005E2809" w:rsidRDefault="00C539D8" w:rsidP="00C539D8">
      <w:pPr>
        <w:pStyle w:val="Catchwords"/>
      </w:pPr>
    </w:p>
    <w:p w14:paraId="7E2C01DF" w14:textId="20BB09A9" w:rsidR="00C539D8" w:rsidRDefault="00C539D8" w:rsidP="00C539D8">
      <w:pPr>
        <w:rPr>
          <w:lang w:eastAsia="en-AU"/>
        </w:rPr>
      </w:pPr>
      <w:r>
        <w:rPr>
          <w:b/>
          <w:bCs/>
          <w:lang w:eastAsia="en-AU"/>
        </w:rPr>
        <w:t>Held (9:0):</w:t>
      </w:r>
      <w:r w:rsidRPr="00FD6C82">
        <w:rPr>
          <w:lang w:eastAsia="en-AU"/>
        </w:rPr>
        <w:t xml:space="preserve"> Judgment</w:t>
      </w:r>
      <w:r w:rsidR="00583D8E">
        <w:rPr>
          <w:lang w:eastAsia="en-AU"/>
        </w:rPr>
        <w:t>s</w:t>
      </w:r>
      <w:r w:rsidRPr="00FD6C82">
        <w:rPr>
          <w:lang w:eastAsia="en-AU"/>
        </w:rPr>
        <w:t xml:space="preserve"> of Court of Appeals for the </w:t>
      </w:r>
      <w:r>
        <w:rPr>
          <w:lang w:eastAsia="en-AU"/>
        </w:rPr>
        <w:t>Sixth</w:t>
      </w:r>
      <w:r w:rsidRPr="00FD6C82">
        <w:rPr>
          <w:lang w:eastAsia="en-AU"/>
        </w:rPr>
        <w:t xml:space="preserve"> Circuit </w:t>
      </w:r>
      <w:r w:rsidR="00583D8E">
        <w:rPr>
          <w:lang w:eastAsia="en-AU"/>
        </w:rPr>
        <w:t xml:space="preserve">and Court of Appeals for the Second Circuit </w:t>
      </w:r>
      <w:r>
        <w:rPr>
          <w:lang w:eastAsia="en-AU"/>
        </w:rPr>
        <w:t>reversed.</w:t>
      </w:r>
      <w:r w:rsidR="00267795">
        <w:rPr>
          <w:lang w:eastAsia="en-AU"/>
        </w:rPr>
        <w:t xml:space="preserve"> </w:t>
      </w:r>
    </w:p>
    <w:p w14:paraId="7950D64C" w14:textId="77777777" w:rsidR="00C539D8" w:rsidRDefault="00C539D8" w:rsidP="00C539D8">
      <w:pPr>
        <w:pStyle w:val="BullDivider2"/>
      </w:pPr>
    </w:p>
    <w:p w14:paraId="4BA8880B" w14:textId="77777777" w:rsidR="005F741E" w:rsidRPr="00764FD5" w:rsidRDefault="005F741E" w:rsidP="005F741E">
      <w:pPr>
        <w:rPr>
          <w:lang w:eastAsia="en-AU"/>
        </w:rPr>
      </w:pPr>
    </w:p>
    <w:p w14:paraId="47FD9E98" w14:textId="0FB59522" w:rsidR="00805D51" w:rsidRDefault="00805D51" w:rsidP="005F741E">
      <w:pPr>
        <w:pStyle w:val="Heading1"/>
      </w:pPr>
      <w:r>
        <w:t xml:space="preserve">Bankruptcy </w:t>
      </w:r>
    </w:p>
    <w:p w14:paraId="4426E70F" w14:textId="0DAA8B1B" w:rsidR="00805D51" w:rsidRDefault="00805D51" w:rsidP="00805D51">
      <w:pPr>
        <w:rPr>
          <w:lang w:eastAsia="en-AU"/>
        </w:rPr>
      </w:pPr>
    </w:p>
    <w:p w14:paraId="477A2C42" w14:textId="3B6C37D3" w:rsidR="00805D51" w:rsidRPr="00297E73" w:rsidRDefault="00805D51" w:rsidP="00805D51">
      <w:pPr>
        <w:pStyle w:val="Heading2"/>
        <w:rPr>
          <w:i w:val="0"/>
          <w:iCs w:val="0"/>
        </w:rPr>
      </w:pPr>
      <w:r>
        <w:t xml:space="preserve">Siegel v Fitzgerald </w:t>
      </w:r>
    </w:p>
    <w:p w14:paraId="3500B193" w14:textId="23846787" w:rsidR="00805D51" w:rsidRDefault="00805D51" w:rsidP="00805D51">
      <w:pPr>
        <w:rPr>
          <w:lang w:eastAsia="en-AU"/>
        </w:rPr>
      </w:pPr>
      <w:r>
        <w:rPr>
          <w:b/>
          <w:bCs/>
          <w:lang w:eastAsia="en-AU"/>
        </w:rPr>
        <w:t>Supreme Court of the United States</w:t>
      </w:r>
      <w:r w:rsidRPr="006B0D58">
        <w:rPr>
          <w:b/>
          <w:bCs/>
          <w:lang w:eastAsia="en-AU"/>
        </w:rPr>
        <w:t>:</w:t>
      </w:r>
      <w:r>
        <w:rPr>
          <w:lang w:eastAsia="en-AU"/>
        </w:rPr>
        <w:t xml:space="preserve"> </w:t>
      </w:r>
      <w:hyperlink r:id="rId15" w:history="1">
        <w:r>
          <w:rPr>
            <w:rStyle w:val="Hyperlink"/>
          </w:rPr>
          <w:t>Docket No. 21–441</w:t>
        </w:r>
      </w:hyperlink>
    </w:p>
    <w:p w14:paraId="76A926D2" w14:textId="77777777" w:rsidR="00805D51" w:rsidRDefault="00805D51" w:rsidP="00805D51">
      <w:pPr>
        <w:rPr>
          <w:lang w:eastAsia="en-AU"/>
        </w:rPr>
      </w:pPr>
    </w:p>
    <w:p w14:paraId="52433EFF" w14:textId="77777777" w:rsidR="00805D51" w:rsidRPr="00DB68FF" w:rsidRDefault="00805D51" w:rsidP="00805D51">
      <w:pPr>
        <w:rPr>
          <w:lang w:eastAsia="en-AU"/>
        </w:rPr>
      </w:pPr>
      <w:r>
        <w:rPr>
          <w:b/>
          <w:bCs/>
          <w:lang w:eastAsia="en-AU"/>
        </w:rPr>
        <w:t xml:space="preserve">Judgment delivered: </w:t>
      </w:r>
      <w:r>
        <w:rPr>
          <w:lang w:eastAsia="en-AU"/>
        </w:rPr>
        <w:t xml:space="preserve">6 June 2022 </w:t>
      </w:r>
    </w:p>
    <w:p w14:paraId="78D4AE73" w14:textId="77777777" w:rsidR="00805D51" w:rsidRDefault="00805D51" w:rsidP="00805D51">
      <w:pPr>
        <w:rPr>
          <w:b/>
          <w:bCs/>
          <w:lang w:eastAsia="en-AU"/>
        </w:rPr>
      </w:pPr>
    </w:p>
    <w:p w14:paraId="26E121D4" w14:textId="393608E5" w:rsidR="00805D51" w:rsidRPr="00DB68FF" w:rsidRDefault="00805D51" w:rsidP="00805D51">
      <w:pPr>
        <w:rPr>
          <w:lang w:eastAsia="en-AU"/>
        </w:rPr>
      </w:pPr>
      <w:r>
        <w:rPr>
          <w:b/>
          <w:bCs/>
          <w:lang w:eastAsia="en-AU"/>
        </w:rPr>
        <w:t>Coram:</w:t>
      </w:r>
      <w:r w:rsidRPr="00DB68FF">
        <w:t xml:space="preserve"> </w:t>
      </w:r>
      <w:r>
        <w:rPr>
          <w:lang w:eastAsia="en-AU"/>
        </w:rPr>
        <w:t>Roberts CJ, Thomas, Breyer, Alito, Sotomayor, Kagan, Gorsuch,</w:t>
      </w:r>
      <w:r w:rsidR="001719C4">
        <w:rPr>
          <w:lang w:eastAsia="en-AU"/>
        </w:rPr>
        <w:t xml:space="preserve"> </w:t>
      </w:r>
      <w:r>
        <w:rPr>
          <w:lang w:eastAsia="en-AU"/>
        </w:rPr>
        <w:t>Kavanaugh and Barrett JJ</w:t>
      </w:r>
    </w:p>
    <w:p w14:paraId="25DB7C9D" w14:textId="77777777" w:rsidR="00805D51" w:rsidRDefault="00805D51" w:rsidP="00805D51">
      <w:pPr>
        <w:rPr>
          <w:b/>
          <w:bCs/>
          <w:lang w:eastAsia="en-AU"/>
        </w:rPr>
      </w:pPr>
    </w:p>
    <w:p w14:paraId="70484828" w14:textId="77777777" w:rsidR="00805D51" w:rsidRDefault="00805D51" w:rsidP="00805D51">
      <w:pPr>
        <w:rPr>
          <w:b/>
          <w:bCs/>
          <w:lang w:eastAsia="en-AU"/>
        </w:rPr>
      </w:pPr>
      <w:r>
        <w:rPr>
          <w:b/>
          <w:bCs/>
          <w:lang w:eastAsia="en-AU"/>
        </w:rPr>
        <w:t>Catchwords:</w:t>
      </w:r>
    </w:p>
    <w:p w14:paraId="20051E6B" w14:textId="77777777" w:rsidR="00805D51" w:rsidRDefault="00805D51" w:rsidP="00805D51">
      <w:pPr>
        <w:rPr>
          <w:b/>
          <w:bCs/>
          <w:lang w:eastAsia="en-AU"/>
        </w:rPr>
      </w:pPr>
    </w:p>
    <w:p w14:paraId="091FC6F1" w14:textId="599EC377" w:rsidR="00805D51" w:rsidRDefault="00805D51" w:rsidP="008E335E">
      <w:pPr>
        <w:pStyle w:val="Catchwords"/>
      </w:pPr>
      <w:r>
        <w:t>Bankruptcy –</w:t>
      </w:r>
      <w:r w:rsidR="007B7D9E">
        <w:t xml:space="preserve"> Administration –</w:t>
      </w:r>
      <w:r w:rsidR="00EE4AE3">
        <w:t xml:space="preserve"> Bankruptcy courts –</w:t>
      </w:r>
      <w:r>
        <w:t xml:space="preserve"> </w:t>
      </w:r>
      <w:r w:rsidR="007B7D9E">
        <w:t xml:space="preserve">Trustee Program – Administrator Program – </w:t>
      </w:r>
      <w:r w:rsidR="00B225CC">
        <w:t xml:space="preserve">Where </w:t>
      </w:r>
      <w:r>
        <w:t>Congress created</w:t>
      </w:r>
      <w:r w:rsidR="00B225CC">
        <w:t xml:space="preserve"> </w:t>
      </w:r>
      <w:r>
        <w:t>United States Trustee Program</w:t>
      </w:r>
      <w:r w:rsidR="007B7D9E">
        <w:t xml:space="preserve"> </w:t>
      </w:r>
      <w:r>
        <w:t xml:space="preserve">as mechanism to transfer administrative functions previously handled by bankruptcy judges to </w:t>
      </w:r>
      <w:r w:rsidR="00B225CC">
        <w:t>US</w:t>
      </w:r>
      <w:r>
        <w:t xml:space="preserve"> Trustees, </w:t>
      </w:r>
      <w:r w:rsidR="00B225CC">
        <w:t>part</w:t>
      </w:r>
      <w:r>
        <w:t xml:space="preserve"> of Department of Justice</w:t>
      </w:r>
      <w:r w:rsidR="00B225CC">
        <w:t xml:space="preserve"> – Where</w:t>
      </w:r>
      <w:r>
        <w:t xml:space="preserve"> Congress permitted six judicial districts in</w:t>
      </w:r>
      <w:r w:rsidR="00B225CC">
        <w:t xml:space="preserve"> </w:t>
      </w:r>
      <w:r>
        <w:t>North Carolina and Alabama to opt out of Trustee Program</w:t>
      </w:r>
      <w:r w:rsidR="00B225CC">
        <w:t xml:space="preserve"> and</w:t>
      </w:r>
      <w:r>
        <w:t xml:space="preserve"> bankruptcy courts continue</w:t>
      </w:r>
      <w:r w:rsidR="00B225CC">
        <w:t>d</w:t>
      </w:r>
      <w:r>
        <w:t xml:space="preserve"> to appoint bankruptcy</w:t>
      </w:r>
      <w:r w:rsidR="00B225CC">
        <w:t xml:space="preserve"> </w:t>
      </w:r>
      <w:r>
        <w:t xml:space="preserve">administrators </w:t>
      </w:r>
      <w:r w:rsidR="00B225CC">
        <w:t xml:space="preserve">under </w:t>
      </w:r>
      <w:r>
        <w:t>Administrator Program</w:t>
      </w:r>
      <w:r w:rsidR="00B225CC">
        <w:t xml:space="preserve"> – Where </w:t>
      </w:r>
      <w:r>
        <w:t>Trustee Program and Administrator Program handle</w:t>
      </w:r>
      <w:r w:rsidR="00B225CC">
        <w:t>d</w:t>
      </w:r>
      <w:r>
        <w:t xml:space="preserve"> same</w:t>
      </w:r>
      <w:r w:rsidR="00B225CC">
        <w:t xml:space="preserve"> </w:t>
      </w:r>
      <w:r>
        <w:t xml:space="preserve">core administrative functions, but </w:t>
      </w:r>
      <w:r w:rsidR="00B225CC">
        <w:t>had</w:t>
      </w:r>
      <w:r>
        <w:t xml:space="preserve"> different funding sources</w:t>
      </w:r>
      <w:r w:rsidR="00B225CC">
        <w:t xml:space="preserve"> – Where </w:t>
      </w:r>
      <w:r>
        <w:t>Congress require</w:t>
      </w:r>
      <w:r w:rsidR="00B225CC">
        <w:t>d</w:t>
      </w:r>
      <w:r>
        <w:t xml:space="preserve"> Trustee Program be funded </w:t>
      </w:r>
      <w:r w:rsidR="00B225CC">
        <w:t xml:space="preserve">entirely </w:t>
      </w:r>
      <w:r>
        <w:t>by user fees paid to United States Trustee System Fund (</w:t>
      </w:r>
      <w:r w:rsidR="00EC003A">
        <w:t>"</w:t>
      </w:r>
      <w:r>
        <w:t>UST</w:t>
      </w:r>
      <w:r w:rsidR="00B225CC">
        <w:t xml:space="preserve"> </w:t>
      </w:r>
      <w:r>
        <w:t>Fund</w:t>
      </w:r>
      <w:r w:rsidR="00EC003A">
        <w:t>"</w:t>
      </w:r>
      <w:r>
        <w:t>), largely paid by debtors who file</w:t>
      </w:r>
      <w:r w:rsidR="00B225CC">
        <w:t>d</w:t>
      </w:r>
      <w:r>
        <w:t xml:space="preserve"> cases under Chapter 11 of </w:t>
      </w:r>
      <w:r w:rsidRPr="00B225CC">
        <w:rPr>
          <w:i/>
          <w:iCs/>
        </w:rPr>
        <w:t>Bankruptcy Code</w:t>
      </w:r>
      <w:r>
        <w:t xml:space="preserve"> 28 U</w:t>
      </w:r>
      <w:r w:rsidR="00B225CC">
        <w:t xml:space="preserve">SC </w:t>
      </w:r>
      <w:r>
        <w:t>§589a(b)(5)</w:t>
      </w:r>
      <w:r w:rsidR="00B225CC">
        <w:t xml:space="preserve"> – W</w:t>
      </w:r>
      <w:r w:rsidR="005602BC">
        <w:t>here</w:t>
      </w:r>
      <w:r>
        <w:t xml:space="preserve"> Administrator Program funded by Judiciary</w:t>
      </w:r>
      <w:r w:rsidR="00EC003A">
        <w:t>'</w:t>
      </w:r>
      <w:r>
        <w:t>s general budget</w:t>
      </w:r>
      <w:r w:rsidR="005602BC">
        <w:t xml:space="preserve"> – Where </w:t>
      </w:r>
      <w:r>
        <w:t>Congress permitted Judicial</w:t>
      </w:r>
      <w:r w:rsidR="005602BC">
        <w:t xml:space="preserve"> </w:t>
      </w:r>
      <w:r>
        <w:t>Conference of United States to require Chapter 11 debtors in Administrator Program districts to pay fees equal to those imposed in</w:t>
      </w:r>
      <w:r w:rsidR="005602BC">
        <w:t xml:space="preserve"> </w:t>
      </w:r>
      <w:r>
        <w:t>Trustee Program districts</w:t>
      </w:r>
      <w:r w:rsidR="005602BC">
        <w:t xml:space="preserve"> (</w:t>
      </w:r>
      <w:r>
        <w:t>§1930(a)(7)</w:t>
      </w:r>
      <w:r w:rsidR="005602BC">
        <w:t>) – Where</w:t>
      </w:r>
      <w:r>
        <w:t>, from 2001 to 2017</w:t>
      </w:r>
      <w:r w:rsidR="005602BC">
        <w:t>,</w:t>
      </w:r>
      <w:r>
        <w:t xml:space="preserve"> all districts</w:t>
      </w:r>
      <w:r w:rsidR="005602BC">
        <w:t xml:space="preserve"> </w:t>
      </w:r>
      <w:r>
        <w:t>nationwide charged similarly situated debtors uniform fees</w:t>
      </w:r>
      <w:r w:rsidR="005602BC">
        <w:t>, but i</w:t>
      </w:r>
      <w:r w:rsidRPr="00805D51">
        <w:t xml:space="preserve">n 2017 Congress enacted temporary increase in fee rates </w:t>
      </w:r>
      <w:r w:rsidRPr="00805D51">
        <w:lastRenderedPageBreak/>
        <w:t>applicable to large Chapter 11 cases to address shortfall in UST</w:t>
      </w:r>
      <w:r>
        <w:t xml:space="preserve"> Fund</w:t>
      </w:r>
      <w:r w:rsidR="005602BC">
        <w:t xml:space="preserve"> </w:t>
      </w:r>
      <w:r w:rsidR="009A1C14">
        <w:t>(</w:t>
      </w:r>
      <w:r>
        <w:t>131 Stat 1229 (</w:t>
      </w:r>
      <w:r w:rsidR="00EC003A">
        <w:t>"</w:t>
      </w:r>
      <w:r>
        <w:t>20</w:t>
      </w:r>
      <w:r w:rsidR="005602BC">
        <w:t>17 Act</w:t>
      </w:r>
      <w:r w:rsidR="00EC003A">
        <w:t>"</w:t>
      </w:r>
      <w:r w:rsidR="009A1C14">
        <w:t>)</w:t>
      </w:r>
      <w:r w:rsidR="005602BC">
        <w:t xml:space="preserve">) – Where </w:t>
      </w:r>
      <w:r>
        <w:t xml:space="preserve">2017 Act provided fee </w:t>
      </w:r>
      <w:r w:rsidR="000A310E">
        <w:t>rise</w:t>
      </w:r>
      <w:r>
        <w:t xml:space="preserve"> would become effective in first quarter of 2018, would last</w:t>
      </w:r>
      <w:r w:rsidR="005602BC">
        <w:t xml:space="preserve"> </w:t>
      </w:r>
      <w:r>
        <w:t>only through 2022, and would be applicable to currently pending and</w:t>
      </w:r>
      <w:r w:rsidR="005602BC">
        <w:t xml:space="preserve"> </w:t>
      </w:r>
      <w:r>
        <w:t>newly filed cases</w:t>
      </w:r>
      <w:r w:rsidR="005602BC">
        <w:t xml:space="preserve"> </w:t>
      </w:r>
      <w:r w:rsidR="007921CE">
        <w:t>–</w:t>
      </w:r>
      <w:r w:rsidR="005602BC">
        <w:t xml:space="preserve"> Where</w:t>
      </w:r>
      <w:r w:rsidR="007921CE">
        <w:t xml:space="preserve"> </w:t>
      </w:r>
      <w:r>
        <w:t xml:space="preserve">Judicial Conference adopted 2017 fee increase for Administrator Program districts, effective </w:t>
      </w:r>
      <w:r w:rsidR="009A1C14">
        <w:t xml:space="preserve">1 </w:t>
      </w:r>
      <w:r>
        <w:t>October</w:t>
      </w:r>
      <w:r w:rsidR="005602BC">
        <w:t xml:space="preserve"> </w:t>
      </w:r>
      <w:r>
        <w:t>2018, and applicable only to newly filed cases</w:t>
      </w:r>
      <w:r w:rsidR="005602BC">
        <w:t xml:space="preserve"> – Where </w:t>
      </w:r>
      <w:r>
        <w:t>Circuit City Stores, Inc, filed for Chapter 11 bankruptcy in</w:t>
      </w:r>
      <w:r w:rsidR="005602BC">
        <w:t xml:space="preserve"> 2008 in </w:t>
      </w:r>
      <w:r>
        <w:t>Trustee Program district</w:t>
      </w:r>
      <w:r w:rsidR="008E335E">
        <w:t xml:space="preserve"> </w:t>
      </w:r>
      <w:r w:rsidR="005602BC">
        <w:t xml:space="preserve">– Where </w:t>
      </w:r>
      <w:r>
        <w:t>Circuit City</w:t>
      </w:r>
      <w:r w:rsidR="00EC003A">
        <w:t>'</w:t>
      </w:r>
      <w:r>
        <w:t>s bankruptcy</w:t>
      </w:r>
      <w:r w:rsidR="00267795">
        <w:t xml:space="preserve"> </w:t>
      </w:r>
      <w:r>
        <w:t>pending when</w:t>
      </w:r>
      <w:r w:rsidR="008E335E">
        <w:t xml:space="preserve"> </w:t>
      </w:r>
      <w:r>
        <w:t>Congress increased fees for Chapter 11 debtors in Trustee Program</w:t>
      </w:r>
      <w:r w:rsidR="008E335E">
        <w:t xml:space="preserve"> </w:t>
      </w:r>
      <w:r>
        <w:t xml:space="preserve">districts </w:t>
      </w:r>
      <w:r w:rsidR="008E335E">
        <w:t>– Where p</w:t>
      </w:r>
      <w:r>
        <w:t xml:space="preserve">etitioner filed for relief against Acting </w:t>
      </w:r>
      <w:r w:rsidR="008E335E">
        <w:t>US</w:t>
      </w:r>
      <w:r>
        <w:t xml:space="preserve"> Trustee contending fee increase non</w:t>
      </w:r>
      <w:r w:rsidR="009A1C14">
        <w:t>-</w:t>
      </w:r>
      <w:r>
        <w:t>uniform across Trustee Program districts and Administrator Program districts, in violation of Constitution</w:t>
      </w:r>
      <w:r w:rsidR="00EC003A">
        <w:t>'</w:t>
      </w:r>
      <w:r>
        <w:t>s Bankruptcy Clause</w:t>
      </w:r>
      <w:r w:rsidR="008E335E">
        <w:t xml:space="preserve"> – Whether Congress</w:t>
      </w:r>
      <w:r w:rsidR="00EC003A">
        <w:t>'</w:t>
      </w:r>
      <w:r w:rsidR="008E335E">
        <w:t xml:space="preserve"> enactment of fee increase that exempted debtors in two States violated uniformity requirement of Bankruptcy Clause. </w:t>
      </w:r>
    </w:p>
    <w:p w14:paraId="3158CDEE" w14:textId="36E0FD60" w:rsidR="007B7D9E" w:rsidRDefault="007B7D9E" w:rsidP="008E335E">
      <w:pPr>
        <w:pStyle w:val="Catchwords"/>
      </w:pPr>
    </w:p>
    <w:p w14:paraId="70653004" w14:textId="770BED5B" w:rsidR="007B7D9E" w:rsidRPr="000F0E0C" w:rsidRDefault="007B7D9E" w:rsidP="008E335E">
      <w:pPr>
        <w:pStyle w:val="Catchwords"/>
      </w:pPr>
      <w:r>
        <w:t xml:space="preserve">Constitutional law – Bankruptcy </w:t>
      </w:r>
      <w:r w:rsidR="009A1C14">
        <w:t>C</w:t>
      </w:r>
      <w:r w:rsidR="00EE4AE3">
        <w:t xml:space="preserve">lause </w:t>
      </w:r>
      <w:r w:rsidR="007B25BA">
        <w:t>–</w:t>
      </w:r>
      <w:r w:rsidR="00EE4AE3">
        <w:t xml:space="preserve"> </w:t>
      </w:r>
      <w:r w:rsidR="007B25BA" w:rsidRPr="007B25BA">
        <w:t>Art</w:t>
      </w:r>
      <w:r w:rsidR="007B25BA">
        <w:t>icle</w:t>
      </w:r>
      <w:r w:rsidR="007B25BA" w:rsidRPr="007B25BA">
        <w:t xml:space="preserve"> I, §8, cl 4</w:t>
      </w:r>
      <w:r w:rsidR="007B25BA">
        <w:t xml:space="preserve"> – Where Congress empowered to establish uniform laws on subject of </w:t>
      </w:r>
      <w:r w:rsidR="009A1C14">
        <w:t>b</w:t>
      </w:r>
      <w:r w:rsidR="007B25BA">
        <w:t>ankruptcies throughout United States – Proper approach to requirement of uniformity.</w:t>
      </w:r>
      <w:r w:rsidR="00267795">
        <w:t xml:space="preserve"> </w:t>
      </w:r>
    </w:p>
    <w:p w14:paraId="0934D8A0" w14:textId="77777777" w:rsidR="00805D51" w:rsidRPr="005E2809" w:rsidRDefault="00805D51" w:rsidP="00805D51">
      <w:pPr>
        <w:pStyle w:val="Catchwords"/>
      </w:pPr>
    </w:p>
    <w:p w14:paraId="4B6716EA" w14:textId="128E7D69" w:rsidR="00805D51" w:rsidRDefault="00805D51" w:rsidP="00805D51">
      <w:pPr>
        <w:rPr>
          <w:lang w:eastAsia="en-AU"/>
        </w:rPr>
      </w:pPr>
      <w:r>
        <w:rPr>
          <w:b/>
          <w:bCs/>
          <w:lang w:eastAsia="en-AU"/>
        </w:rPr>
        <w:t>Held (9:0):</w:t>
      </w:r>
      <w:r w:rsidRPr="00FD6C82">
        <w:rPr>
          <w:lang w:eastAsia="en-AU"/>
        </w:rPr>
        <w:t xml:space="preserve"> Judgment of Court of Appeals for the </w:t>
      </w:r>
      <w:r>
        <w:rPr>
          <w:lang w:eastAsia="en-AU"/>
        </w:rPr>
        <w:t>Fourth</w:t>
      </w:r>
      <w:r w:rsidRPr="00FD6C82">
        <w:rPr>
          <w:lang w:eastAsia="en-AU"/>
        </w:rPr>
        <w:t xml:space="preserve"> Circuit </w:t>
      </w:r>
      <w:r>
        <w:rPr>
          <w:lang w:eastAsia="en-AU"/>
        </w:rPr>
        <w:t xml:space="preserve">reversed and remanded. </w:t>
      </w:r>
    </w:p>
    <w:p w14:paraId="62A74E78" w14:textId="77777777" w:rsidR="00805D51" w:rsidRDefault="00805D51" w:rsidP="00805D51">
      <w:pPr>
        <w:pStyle w:val="BullDivider2"/>
      </w:pPr>
    </w:p>
    <w:p w14:paraId="403B29BF" w14:textId="77777777" w:rsidR="00805D51" w:rsidRPr="00805D51" w:rsidRDefault="00805D51" w:rsidP="00805D51">
      <w:pPr>
        <w:rPr>
          <w:lang w:eastAsia="en-AU"/>
        </w:rPr>
      </w:pPr>
    </w:p>
    <w:p w14:paraId="1B77DD59" w14:textId="3CA2AE18" w:rsidR="005F741E" w:rsidRDefault="005F741E" w:rsidP="005F741E">
      <w:pPr>
        <w:pStyle w:val="Heading1"/>
      </w:pPr>
      <w:r>
        <w:t xml:space="preserve">Civil Procedure </w:t>
      </w:r>
    </w:p>
    <w:p w14:paraId="31088BA8" w14:textId="77777777" w:rsidR="005400F4" w:rsidRDefault="005400F4" w:rsidP="005400F4">
      <w:pPr>
        <w:rPr>
          <w:lang w:eastAsia="en-AU"/>
        </w:rPr>
      </w:pPr>
    </w:p>
    <w:p w14:paraId="2FE27756" w14:textId="77777777" w:rsidR="005400F4" w:rsidRPr="00297E73" w:rsidRDefault="005400F4" w:rsidP="005400F4">
      <w:pPr>
        <w:pStyle w:val="Heading2"/>
        <w:rPr>
          <w:i w:val="0"/>
          <w:iCs w:val="0"/>
        </w:rPr>
      </w:pPr>
      <w:r w:rsidRPr="0087412D">
        <w:t>Berger v North Carolina State Conference of the NAACP</w:t>
      </w:r>
    </w:p>
    <w:p w14:paraId="1E08E6C6" w14:textId="77777777" w:rsidR="005400F4" w:rsidRDefault="005400F4" w:rsidP="005400F4">
      <w:pPr>
        <w:rPr>
          <w:lang w:eastAsia="en-AU"/>
        </w:rPr>
      </w:pPr>
      <w:r>
        <w:rPr>
          <w:b/>
          <w:bCs/>
          <w:lang w:eastAsia="en-AU"/>
        </w:rPr>
        <w:t>Supreme Court of the United States</w:t>
      </w:r>
      <w:r w:rsidRPr="006B0D58">
        <w:rPr>
          <w:b/>
          <w:bCs/>
          <w:lang w:eastAsia="en-AU"/>
        </w:rPr>
        <w:t>:</w:t>
      </w:r>
      <w:r>
        <w:rPr>
          <w:lang w:eastAsia="en-AU"/>
        </w:rPr>
        <w:t xml:space="preserve"> </w:t>
      </w:r>
      <w:hyperlink r:id="rId16" w:history="1">
        <w:r>
          <w:rPr>
            <w:rStyle w:val="Hyperlink"/>
          </w:rPr>
          <w:t>Docket No. 21–248</w:t>
        </w:r>
      </w:hyperlink>
    </w:p>
    <w:p w14:paraId="568A0D2D" w14:textId="77777777" w:rsidR="005400F4" w:rsidRDefault="005400F4" w:rsidP="005400F4">
      <w:pPr>
        <w:rPr>
          <w:lang w:eastAsia="en-AU"/>
        </w:rPr>
      </w:pPr>
    </w:p>
    <w:p w14:paraId="0928499F" w14:textId="77777777" w:rsidR="005400F4" w:rsidRPr="00DB68FF" w:rsidRDefault="005400F4" w:rsidP="005400F4">
      <w:pPr>
        <w:rPr>
          <w:lang w:eastAsia="en-AU"/>
        </w:rPr>
      </w:pPr>
      <w:r>
        <w:rPr>
          <w:b/>
          <w:bCs/>
          <w:lang w:eastAsia="en-AU"/>
        </w:rPr>
        <w:t xml:space="preserve">Judgment delivered: </w:t>
      </w:r>
      <w:r w:rsidRPr="0087412D">
        <w:rPr>
          <w:lang w:eastAsia="en-AU"/>
        </w:rPr>
        <w:t>23 June</w:t>
      </w:r>
      <w:r>
        <w:rPr>
          <w:lang w:eastAsia="en-AU"/>
        </w:rPr>
        <w:t xml:space="preserve"> 2022 </w:t>
      </w:r>
    </w:p>
    <w:p w14:paraId="699D1D2B" w14:textId="77777777" w:rsidR="005400F4" w:rsidRDefault="005400F4" w:rsidP="005400F4">
      <w:pPr>
        <w:rPr>
          <w:b/>
          <w:bCs/>
          <w:lang w:eastAsia="en-AU"/>
        </w:rPr>
      </w:pPr>
    </w:p>
    <w:p w14:paraId="60D8AD0E" w14:textId="4C86C846" w:rsidR="005400F4" w:rsidRPr="00DB68FF" w:rsidRDefault="005400F4" w:rsidP="005400F4">
      <w:pPr>
        <w:rPr>
          <w:lang w:eastAsia="en-AU"/>
        </w:rPr>
      </w:pPr>
      <w:r>
        <w:rPr>
          <w:b/>
          <w:bCs/>
          <w:lang w:eastAsia="en-AU"/>
        </w:rPr>
        <w:t>Coram:</w:t>
      </w:r>
      <w:r w:rsidRPr="00DB68FF">
        <w:t xml:space="preserve"> </w:t>
      </w:r>
      <w:r>
        <w:rPr>
          <w:lang w:eastAsia="en-AU"/>
        </w:rPr>
        <w:t>Roberts CJ, Thomas, Breyer, Alito, Sotomayor, Kagan, Gorsuch,</w:t>
      </w:r>
      <w:r w:rsidR="001719C4">
        <w:rPr>
          <w:lang w:eastAsia="en-AU"/>
        </w:rPr>
        <w:t xml:space="preserve"> </w:t>
      </w:r>
      <w:r>
        <w:rPr>
          <w:lang w:eastAsia="en-AU"/>
        </w:rPr>
        <w:t>Kavanaugh and Barrett JJ</w:t>
      </w:r>
    </w:p>
    <w:p w14:paraId="7373EE9D" w14:textId="77777777" w:rsidR="005400F4" w:rsidRDefault="005400F4" w:rsidP="005400F4">
      <w:pPr>
        <w:rPr>
          <w:b/>
          <w:bCs/>
          <w:lang w:eastAsia="en-AU"/>
        </w:rPr>
      </w:pPr>
    </w:p>
    <w:p w14:paraId="4195F8E4" w14:textId="77777777" w:rsidR="005400F4" w:rsidRDefault="005400F4" w:rsidP="005400F4">
      <w:pPr>
        <w:rPr>
          <w:b/>
          <w:bCs/>
          <w:lang w:eastAsia="en-AU"/>
        </w:rPr>
      </w:pPr>
      <w:r>
        <w:rPr>
          <w:b/>
          <w:bCs/>
          <w:lang w:eastAsia="en-AU"/>
        </w:rPr>
        <w:t>Catchwords:</w:t>
      </w:r>
    </w:p>
    <w:p w14:paraId="317A2669" w14:textId="77777777" w:rsidR="005400F4" w:rsidRDefault="005400F4" w:rsidP="005400F4">
      <w:pPr>
        <w:rPr>
          <w:b/>
          <w:bCs/>
          <w:lang w:eastAsia="en-AU"/>
        </w:rPr>
      </w:pPr>
    </w:p>
    <w:p w14:paraId="103613ED" w14:textId="2DBA198A" w:rsidR="005400F4" w:rsidRPr="000F0E0C" w:rsidRDefault="005400F4" w:rsidP="005400F4">
      <w:pPr>
        <w:pStyle w:val="Catchwords"/>
      </w:pPr>
      <w:r>
        <w:t>Civil procedure – Intervention – Motion to intervene – Where</w:t>
      </w:r>
      <w:r w:rsidR="009A1C14">
        <w:t>,</w:t>
      </w:r>
      <w:r>
        <w:t xml:space="preserve"> in 2018, North Carolina amended </w:t>
      </w:r>
      <w:r w:rsidRPr="00172D88">
        <w:rPr>
          <w:i/>
          <w:iCs/>
        </w:rPr>
        <w:t>Constitution</w:t>
      </w:r>
      <w:r>
        <w:t xml:space="preserve"> to provide </w:t>
      </w:r>
      <w:r w:rsidR="00EC003A">
        <w:t>"</w:t>
      </w:r>
      <w:r>
        <w:t>[v]</w:t>
      </w:r>
      <w:proofErr w:type="spellStart"/>
      <w:r>
        <w:t>oters</w:t>
      </w:r>
      <w:proofErr w:type="spellEnd"/>
      <w:r>
        <w:t xml:space="preserve"> offering to vote in person shall present photographic identification</w:t>
      </w:r>
      <w:r w:rsidR="00EC003A">
        <w:t>"</w:t>
      </w:r>
      <w:r>
        <w:t xml:space="preserve"> (Art VI, §2(4)) – Where, to implement constitutional mandate, General Assembly approved Senate Bill 824 – Where Governor vetoed Bill, General Assembly overrode veto, and Bill went into effect – Where state conference of NAACP sued Governor and members of State Board of Elections</w:t>
      </w:r>
      <w:r w:rsidR="000F00EC">
        <w:t xml:space="preserve"> </w:t>
      </w:r>
      <w:r>
        <w:t>– Where NAACP alleged Bill offends Federal Constitution – Where Board defended by State</w:t>
      </w:r>
      <w:r w:rsidR="00EC003A">
        <w:t>'</w:t>
      </w:r>
      <w:r>
        <w:t>s attorney</w:t>
      </w:r>
      <w:r w:rsidR="009A1C14">
        <w:noBreakHyphen/>
      </w:r>
      <w:r>
        <w:t>general, who, like Governor, independently elected official – Where attorney</w:t>
      </w:r>
      <w:r w:rsidR="009A1C14">
        <w:noBreakHyphen/>
      </w:r>
      <w:r>
        <w:t xml:space="preserve">general at time former state senator who voted against earlier voter ID law and filed declaration in support of legal challenge against it </w:t>
      </w:r>
      <w:r w:rsidR="007921CE">
        <w:t>–</w:t>
      </w:r>
      <w:r>
        <w:t xml:space="preserve"> Where</w:t>
      </w:r>
      <w:r w:rsidR="007921CE">
        <w:t xml:space="preserve"> </w:t>
      </w:r>
      <w:r>
        <w:t xml:space="preserve">speaker of State House of Representatives and </w:t>
      </w:r>
      <w:r w:rsidR="000F00EC">
        <w:t>P</w:t>
      </w:r>
      <w:r>
        <w:t xml:space="preserve">resident </w:t>
      </w:r>
      <w:r w:rsidRPr="00172D88">
        <w:rPr>
          <w:i/>
          <w:iCs/>
        </w:rPr>
        <w:t>pro tempore</w:t>
      </w:r>
      <w:r>
        <w:t xml:space="preserve"> of State Senate (</w:t>
      </w:r>
      <w:r w:rsidR="00EC003A">
        <w:t>"</w:t>
      </w:r>
      <w:r>
        <w:t>legislative leaders</w:t>
      </w:r>
      <w:r w:rsidR="00EC003A">
        <w:t>"</w:t>
      </w:r>
      <w:r>
        <w:t>) moved to intervene, arguing, without participation, important state interests would not be adequately represented in light of Governor</w:t>
      </w:r>
      <w:r w:rsidR="00EC003A">
        <w:t>'</w:t>
      </w:r>
      <w:r>
        <w:t>s opposition to Bill, Board</w:t>
      </w:r>
      <w:r w:rsidR="00EC003A">
        <w:t>'</w:t>
      </w:r>
      <w:r>
        <w:t xml:space="preserve">s </w:t>
      </w:r>
      <w:r>
        <w:lastRenderedPageBreak/>
        <w:t xml:space="preserve">allegiance to Governor and defence of Bill in parallel </w:t>
      </w:r>
      <w:r w:rsidR="009A1C14">
        <w:t>S</w:t>
      </w:r>
      <w:r>
        <w:t>tate</w:t>
      </w:r>
      <w:r w:rsidR="009A1C14">
        <w:t xml:space="preserve"> </w:t>
      </w:r>
      <w:r>
        <w:t>court proceedings, and attorney-general</w:t>
      </w:r>
      <w:r w:rsidR="00EC003A">
        <w:t>'</w:t>
      </w:r>
      <w:r>
        <w:t>s opposition to earlier voter-ID efforts – Where District Court applied presumption legislative leaders</w:t>
      </w:r>
      <w:r w:rsidR="00EC003A">
        <w:t>'</w:t>
      </w:r>
      <w:r>
        <w:t xml:space="preserve"> interests would be adequately represented by Governor, Board, and attorney-general and denied motion to intervene – Where</w:t>
      </w:r>
      <w:r w:rsidR="001D142A">
        <w:t>,</w:t>
      </w:r>
      <w:r w:rsidR="00267795">
        <w:t xml:space="preserve"> </w:t>
      </w:r>
      <w:r>
        <w:t>unsatisfied with Board</w:t>
      </w:r>
      <w:r w:rsidR="00EC003A">
        <w:t>'</w:t>
      </w:r>
      <w:r>
        <w:t xml:space="preserve">s defence following denial of motion, legislative leaders sought to lodge amicus brief and accompanying materials, but District Court struck them from record and granted preliminary injunction barring enforcement of Bill – Where Fourth Circuit considered both District Court rulings in separate appeals before separate panels – Where on preliminary injunction ruling, panel held District Court had abused its discretion because record contained insufficient evidence to show Bill violated Federal Constitution – Where on intervention ruling, separate panel agreed with legislative leaders and held District Court had erred when denying leave to intervene – Where, subsequently, Fourth Circuit reheard matter </w:t>
      </w:r>
      <w:proofErr w:type="spellStart"/>
      <w:r w:rsidRPr="00D91312">
        <w:rPr>
          <w:i/>
          <w:iCs/>
        </w:rPr>
        <w:t>en</w:t>
      </w:r>
      <w:proofErr w:type="spellEnd"/>
      <w:r w:rsidRPr="00D91312">
        <w:rPr>
          <w:i/>
          <w:iCs/>
        </w:rPr>
        <w:t xml:space="preserve"> banc</w:t>
      </w:r>
      <w:r>
        <w:t xml:space="preserve"> and ruled legislative leaders not entitled to intervene in District Court proceedings – Proper approach to motions to intervene – Whether legislative leaders entitled to intervene. </w:t>
      </w:r>
    </w:p>
    <w:p w14:paraId="05A71D4E" w14:textId="77777777" w:rsidR="005400F4" w:rsidRPr="005E2809" w:rsidRDefault="005400F4" w:rsidP="005400F4">
      <w:pPr>
        <w:pStyle w:val="Catchwords"/>
      </w:pPr>
    </w:p>
    <w:p w14:paraId="771BE145" w14:textId="77777777" w:rsidR="005400F4" w:rsidRDefault="005400F4" w:rsidP="005400F4">
      <w:pPr>
        <w:rPr>
          <w:lang w:eastAsia="en-AU"/>
        </w:rPr>
      </w:pPr>
      <w:r>
        <w:rPr>
          <w:b/>
          <w:bCs/>
          <w:lang w:eastAsia="en-AU"/>
        </w:rPr>
        <w:t>Held (8:1):</w:t>
      </w:r>
      <w:r w:rsidRPr="00FD6C82">
        <w:rPr>
          <w:lang w:eastAsia="en-AU"/>
        </w:rPr>
        <w:t xml:space="preserve"> Judgment of Court of Appeals for the </w:t>
      </w:r>
      <w:r>
        <w:rPr>
          <w:lang w:eastAsia="en-AU"/>
        </w:rPr>
        <w:t>Fourth</w:t>
      </w:r>
      <w:r w:rsidRPr="00FD6C82">
        <w:rPr>
          <w:lang w:eastAsia="en-AU"/>
        </w:rPr>
        <w:t xml:space="preserve"> Circuit </w:t>
      </w:r>
      <w:r>
        <w:rPr>
          <w:lang w:eastAsia="en-AU"/>
        </w:rPr>
        <w:t xml:space="preserve">reversed. </w:t>
      </w:r>
    </w:p>
    <w:p w14:paraId="60736085" w14:textId="039E0D28" w:rsidR="005F741E" w:rsidRDefault="005F741E" w:rsidP="005400F4">
      <w:pPr>
        <w:pStyle w:val="BullDivider1"/>
      </w:pPr>
    </w:p>
    <w:p w14:paraId="616B5906" w14:textId="77777777" w:rsidR="005400F4" w:rsidRPr="005400F4" w:rsidRDefault="005400F4" w:rsidP="005400F4">
      <w:pPr>
        <w:rPr>
          <w:lang w:eastAsia="en-AU"/>
        </w:rPr>
      </w:pPr>
    </w:p>
    <w:p w14:paraId="454AA934" w14:textId="1332C88B" w:rsidR="005F741E" w:rsidRDefault="005F741E" w:rsidP="005F741E">
      <w:pPr>
        <w:pStyle w:val="Heading2"/>
      </w:pPr>
      <w:r w:rsidRPr="005F741E">
        <w:t>British Columbia (Attorney General) v Council of Canadians with Disabilities</w:t>
      </w:r>
    </w:p>
    <w:p w14:paraId="5C4A1664" w14:textId="738BA423" w:rsidR="005F741E" w:rsidRDefault="005F741E" w:rsidP="005F741E">
      <w:pPr>
        <w:rPr>
          <w:lang w:eastAsia="en-AU"/>
        </w:rPr>
      </w:pPr>
      <w:r>
        <w:rPr>
          <w:b/>
          <w:bCs/>
          <w:lang w:eastAsia="en-AU"/>
        </w:rPr>
        <w:t>Supreme Court of Canada:</w:t>
      </w:r>
      <w:r>
        <w:rPr>
          <w:lang w:eastAsia="en-AU"/>
        </w:rPr>
        <w:t xml:space="preserve"> </w:t>
      </w:r>
      <w:hyperlink r:id="rId17" w:history="1">
        <w:r w:rsidRPr="005F741E">
          <w:rPr>
            <w:rStyle w:val="Hyperlink"/>
          </w:rPr>
          <w:t>[2022] SCC 27</w:t>
        </w:r>
      </w:hyperlink>
    </w:p>
    <w:p w14:paraId="2149E6C0" w14:textId="77777777" w:rsidR="005F741E" w:rsidRDefault="005F741E" w:rsidP="005F741E">
      <w:pPr>
        <w:rPr>
          <w:lang w:eastAsia="en-AU"/>
        </w:rPr>
      </w:pPr>
    </w:p>
    <w:p w14:paraId="2B262739" w14:textId="6881A6D2" w:rsidR="005F741E" w:rsidRDefault="005F741E" w:rsidP="005F741E">
      <w:pPr>
        <w:rPr>
          <w:lang w:eastAsia="en-AU"/>
        </w:rPr>
      </w:pPr>
      <w:r>
        <w:rPr>
          <w:b/>
          <w:bCs/>
          <w:lang w:eastAsia="en-AU"/>
        </w:rPr>
        <w:t xml:space="preserve">Judgment delivered: </w:t>
      </w:r>
      <w:r>
        <w:rPr>
          <w:lang w:eastAsia="en-AU"/>
        </w:rPr>
        <w:t>23</w:t>
      </w:r>
      <w:r w:rsidRPr="00922DAD">
        <w:rPr>
          <w:lang w:eastAsia="en-AU"/>
        </w:rPr>
        <w:t xml:space="preserve"> June</w:t>
      </w:r>
      <w:r>
        <w:rPr>
          <w:lang w:eastAsia="en-AU"/>
        </w:rPr>
        <w:t xml:space="preserve"> 2022 </w:t>
      </w:r>
    </w:p>
    <w:p w14:paraId="71BB7684" w14:textId="77777777" w:rsidR="005F741E" w:rsidRDefault="005F741E" w:rsidP="005F741E">
      <w:pPr>
        <w:rPr>
          <w:b/>
          <w:bCs/>
          <w:lang w:eastAsia="en-AU"/>
        </w:rPr>
      </w:pPr>
    </w:p>
    <w:p w14:paraId="3FBEAABA" w14:textId="77777777" w:rsidR="005F741E" w:rsidRDefault="005F741E" w:rsidP="005F741E">
      <w:pPr>
        <w:rPr>
          <w:lang w:eastAsia="en-AU"/>
        </w:rPr>
      </w:pPr>
      <w:r>
        <w:rPr>
          <w:b/>
          <w:bCs/>
          <w:lang w:eastAsia="en-AU"/>
        </w:rPr>
        <w:t>Coram:</w:t>
      </w:r>
      <w:r>
        <w:t xml:space="preserve"> </w:t>
      </w:r>
      <w:r>
        <w:rPr>
          <w:lang w:eastAsia="en-AU"/>
        </w:rPr>
        <w:t>Wagner CJ, Moldaver, Karakatsanis, Côté, Brown, Rowe, Martin, Kasirer and Jamal JJ</w:t>
      </w:r>
    </w:p>
    <w:p w14:paraId="10A87651" w14:textId="77777777" w:rsidR="005F741E" w:rsidRDefault="005F741E" w:rsidP="005F741E">
      <w:pPr>
        <w:rPr>
          <w:b/>
          <w:bCs/>
          <w:lang w:eastAsia="en-AU"/>
        </w:rPr>
      </w:pPr>
    </w:p>
    <w:p w14:paraId="29CFC59D" w14:textId="77777777" w:rsidR="005F741E" w:rsidRDefault="005F741E" w:rsidP="005F741E">
      <w:pPr>
        <w:rPr>
          <w:b/>
          <w:bCs/>
          <w:lang w:eastAsia="en-AU"/>
        </w:rPr>
      </w:pPr>
      <w:r>
        <w:rPr>
          <w:b/>
          <w:bCs/>
          <w:lang w:eastAsia="en-AU"/>
        </w:rPr>
        <w:t>Catchwords:</w:t>
      </w:r>
    </w:p>
    <w:p w14:paraId="22DCD6C1" w14:textId="77777777" w:rsidR="005F741E" w:rsidRDefault="005F741E" w:rsidP="005F741E">
      <w:pPr>
        <w:rPr>
          <w:b/>
          <w:bCs/>
          <w:lang w:eastAsia="en-AU"/>
        </w:rPr>
      </w:pPr>
    </w:p>
    <w:p w14:paraId="3A6F1954" w14:textId="667B6C7F" w:rsidR="005F741E" w:rsidRDefault="005F741E" w:rsidP="005F741E">
      <w:pPr>
        <w:ind w:left="720"/>
        <w:rPr>
          <w:lang w:eastAsia="en-AU"/>
        </w:rPr>
      </w:pPr>
      <w:r w:rsidRPr="005F741E">
        <w:rPr>
          <w:lang w:eastAsia="en-AU"/>
        </w:rPr>
        <w:t xml:space="preserve">Civil procedure </w:t>
      </w:r>
      <w:r w:rsidR="00D30590">
        <w:rPr>
          <w:lang w:eastAsia="en-AU"/>
        </w:rPr>
        <w:t>–</w:t>
      </w:r>
      <w:r w:rsidRPr="005F741E">
        <w:rPr>
          <w:lang w:eastAsia="en-AU"/>
        </w:rPr>
        <w:t xml:space="preserve"> Parties </w:t>
      </w:r>
      <w:r w:rsidR="00D30590">
        <w:rPr>
          <w:lang w:eastAsia="en-AU"/>
        </w:rPr>
        <w:t>–</w:t>
      </w:r>
      <w:r w:rsidRPr="005F741E">
        <w:rPr>
          <w:lang w:eastAsia="en-AU"/>
        </w:rPr>
        <w:t xml:space="preserve"> Standing </w:t>
      </w:r>
      <w:r w:rsidR="00D30590">
        <w:rPr>
          <w:lang w:eastAsia="en-AU"/>
        </w:rPr>
        <w:t>–</w:t>
      </w:r>
      <w:r w:rsidRPr="005F741E">
        <w:rPr>
          <w:lang w:eastAsia="en-AU"/>
        </w:rPr>
        <w:t xml:space="preserve"> Public interest standing </w:t>
      </w:r>
      <w:r w:rsidR="00D30590">
        <w:rPr>
          <w:lang w:eastAsia="en-AU"/>
        </w:rPr>
        <w:t>–</w:t>
      </w:r>
      <w:r>
        <w:rPr>
          <w:lang w:eastAsia="en-AU"/>
        </w:rPr>
        <w:t xml:space="preserve"> </w:t>
      </w:r>
      <w:r w:rsidRPr="005F741E">
        <w:rPr>
          <w:lang w:eastAsia="en-AU"/>
        </w:rPr>
        <w:t xml:space="preserve">Legality </w:t>
      </w:r>
      <w:r w:rsidR="00D30590">
        <w:rPr>
          <w:lang w:eastAsia="en-AU"/>
        </w:rPr>
        <w:t>–</w:t>
      </w:r>
      <w:r w:rsidRPr="005F741E">
        <w:rPr>
          <w:lang w:eastAsia="en-AU"/>
        </w:rPr>
        <w:t xml:space="preserve"> Access to justice </w:t>
      </w:r>
      <w:r w:rsidR="00D30590">
        <w:rPr>
          <w:lang w:eastAsia="en-AU"/>
        </w:rPr>
        <w:t>–</w:t>
      </w:r>
      <w:r w:rsidRPr="005F741E">
        <w:rPr>
          <w:lang w:eastAsia="en-AU"/>
        </w:rPr>
        <w:t xml:space="preserve"> Sufficient factual setting for trial </w:t>
      </w:r>
      <w:r w:rsidR="00D30590">
        <w:rPr>
          <w:lang w:eastAsia="en-AU"/>
        </w:rPr>
        <w:t>–</w:t>
      </w:r>
      <w:r w:rsidRPr="005F741E">
        <w:rPr>
          <w:lang w:eastAsia="en-AU"/>
        </w:rPr>
        <w:t xml:space="preserve"> </w:t>
      </w:r>
      <w:r>
        <w:rPr>
          <w:lang w:eastAsia="en-AU"/>
        </w:rPr>
        <w:t>Where o</w:t>
      </w:r>
      <w:r w:rsidRPr="005F741E">
        <w:rPr>
          <w:lang w:eastAsia="en-AU"/>
        </w:rPr>
        <w:t>rgani</w:t>
      </w:r>
      <w:r w:rsidR="001D142A">
        <w:rPr>
          <w:lang w:eastAsia="en-AU"/>
        </w:rPr>
        <w:t>s</w:t>
      </w:r>
      <w:r w:rsidRPr="005F741E">
        <w:rPr>
          <w:lang w:eastAsia="en-AU"/>
        </w:rPr>
        <w:t>ation working on behalf of persons with disabilities initiat</w:t>
      </w:r>
      <w:r>
        <w:rPr>
          <w:lang w:eastAsia="en-AU"/>
        </w:rPr>
        <w:t>ed</w:t>
      </w:r>
      <w:r w:rsidRPr="005F741E">
        <w:rPr>
          <w:lang w:eastAsia="en-AU"/>
        </w:rPr>
        <w:t xml:space="preserve"> constitutional challenge to certain provisions of provincial mental health legislation </w:t>
      </w:r>
      <w:r w:rsidR="00D30590">
        <w:rPr>
          <w:lang w:eastAsia="en-AU"/>
        </w:rPr>
        <w:t>–</w:t>
      </w:r>
      <w:r w:rsidRPr="005F741E">
        <w:rPr>
          <w:lang w:eastAsia="en-AU"/>
        </w:rPr>
        <w:t xml:space="preserve"> </w:t>
      </w:r>
      <w:r>
        <w:rPr>
          <w:lang w:eastAsia="en-AU"/>
        </w:rPr>
        <w:t xml:space="preserve">Where </w:t>
      </w:r>
      <w:r w:rsidRPr="005F741E">
        <w:rPr>
          <w:lang w:eastAsia="en-AU"/>
        </w:rPr>
        <w:t>Attorney General successfully appl</w:t>
      </w:r>
      <w:r>
        <w:rPr>
          <w:lang w:eastAsia="en-AU"/>
        </w:rPr>
        <w:t>ied</w:t>
      </w:r>
      <w:r w:rsidRPr="005F741E">
        <w:rPr>
          <w:lang w:eastAsia="en-AU"/>
        </w:rPr>
        <w:t xml:space="preserve"> to have claim dismissed for lack of standing </w:t>
      </w:r>
      <w:r w:rsidR="00D30590">
        <w:rPr>
          <w:lang w:eastAsia="en-AU"/>
        </w:rPr>
        <w:t>–</w:t>
      </w:r>
      <w:r w:rsidRPr="005F741E">
        <w:rPr>
          <w:lang w:eastAsia="en-AU"/>
        </w:rPr>
        <w:t xml:space="preserve"> </w:t>
      </w:r>
      <w:r>
        <w:rPr>
          <w:lang w:eastAsia="en-AU"/>
        </w:rPr>
        <w:t xml:space="preserve">Where </w:t>
      </w:r>
      <w:r w:rsidRPr="005F741E">
        <w:rPr>
          <w:lang w:eastAsia="en-AU"/>
        </w:rPr>
        <w:t>Court of Appeal remitt</w:t>
      </w:r>
      <w:r>
        <w:rPr>
          <w:lang w:eastAsia="en-AU"/>
        </w:rPr>
        <w:t>ed</w:t>
      </w:r>
      <w:r w:rsidRPr="005F741E">
        <w:rPr>
          <w:lang w:eastAsia="en-AU"/>
        </w:rPr>
        <w:t xml:space="preserve"> matter for fresh consideration of public interest standing in view of holding that principles of legality and access to justice merit particular weight in standing analysis and that application judge erred in finding that particular factual context of individual case required </w:t>
      </w:r>
      <w:r w:rsidR="00D30590">
        <w:rPr>
          <w:lang w:eastAsia="en-AU"/>
        </w:rPr>
        <w:t>–</w:t>
      </w:r>
      <w:r w:rsidRPr="005F741E">
        <w:rPr>
          <w:lang w:eastAsia="en-AU"/>
        </w:rPr>
        <w:t xml:space="preserve"> Whether legality and access to justice merit particular weight in framework governing public interest standing </w:t>
      </w:r>
      <w:r w:rsidR="00D30590">
        <w:rPr>
          <w:lang w:eastAsia="en-AU"/>
        </w:rPr>
        <w:t>–</w:t>
      </w:r>
      <w:r w:rsidRPr="005F741E">
        <w:rPr>
          <w:lang w:eastAsia="en-AU"/>
        </w:rPr>
        <w:t xml:space="preserve"> Whether individual plaintiff necessary for sufficient factual setting to exist at trial </w:t>
      </w:r>
      <w:r w:rsidR="00D30590">
        <w:rPr>
          <w:lang w:eastAsia="en-AU"/>
        </w:rPr>
        <w:t>–</w:t>
      </w:r>
      <w:r w:rsidRPr="005F741E">
        <w:rPr>
          <w:lang w:eastAsia="en-AU"/>
        </w:rPr>
        <w:t xml:space="preserve"> Whether organi</w:t>
      </w:r>
      <w:r w:rsidR="001D142A">
        <w:rPr>
          <w:lang w:eastAsia="en-AU"/>
        </w:rPr>
        <w:t>s</w:t>
      </w:r>
      <w:r w:rsidRPr="005F741E">
        <w:rPr>
          <w:lang w:eastAsia="en-AU"/>
        </w:rPr>
        <w:t>ation should be granted public interest standing.</w:t>
      </w:r>
    </w:p>
    <w:p w14:paraId="19C1F0EB" w14:textId="77777777" w:rsidR="005F741E" w:rsidRDefault="005F741E" w:rsidP="005F741E">
      <w:pPr>
        <w:ind w:left="720"/>
        <w:rPr>
          <w:b/>
          <w:bCs/>
          <w:lang w:eastAsia="en-AU"/>
        </w:rPr>
      </w:pPr>
    </w:p>
    <w:p w14:paraId="532B8B93" w14:textId="5D93F1AD" w:rsidR="005F741E" w:rsidRDefault="005F741E" w:rsidP="005F741E">
      <w:pPr>
        <w:rPr>
          <w:lang w:eastAsia="en-AU"/>
        </w:rPr>
      </w:pPr>
      <w:r>
        <w:rPr>
          <w:b/>
          <w:bCs/>
          <w:lang w:eastAsia="en-AU"/>
        </w:rPr>
        <w:t>Held (9:0):</w:t>
      </w:r>
      <w:r>
        <w:rPr>
          <w:lang w:eastAsia="en-AU"/>
        </w:rPr>
        <w:t xml:space="preserve"> A</w:t>
      </w:r>
      <w:r w:rsidRPr="005F741E">
        <w:rPr>
          <w:lang w:eastAsia="en-AU"/>
        </w:rPr>
        <w:t>ppeal dismissed, leave to cross appeal granted, cross</w:t>
      </w:r>
      <w:r w:rsidRPr="005F741E">
        <w:rPr>
          <w:rFonts w:ascii="Cambria Math" w:hAnsi="Cambria Math" w:cs="Cambria Math"/>
          <w:lang w:eastAsia="en-AU"/>
        </w:rPr>
        <w:t>‑</w:t>
      </w:r>
      <w:r w:rsidRPr="005F741E">
        <w:rPr>
          <w:lang w:eastAsia="en-AU"/>
        </w:rPr>
        <w:t>appeal allowed and organi</w:t>
      </w:r>
      <w:r w:rsidR="001D142A">
        <w:rPr>
          <w:lang w:eastAsia="en-AU"/>
        </w:rPr>
        <w:t>s</w:t>
      </w:r>
      <w:r w:rsidRPr="005F741E">
        <w:rPr>
          <w:lang w:eastAsia="en-AU"/>
        </w:rPr>
        <w:t>ation granted public interest standing</w:t>
      </w:r>
      <w:r>
        <w:rPr>
          <w:lang w:eastAsia="en-AU"/>
        </w:rPr>
        <w:t xml:space="preserve">. </w:t>
      </w:r>
    </w:p>
    <w:p w14:paraId="1EAFB229" w14:textId="77777777" w:rsidR="00142ED6" w:rsidRDefault="00142ED6" w:rsidP="009A4FBD">
      <w:pPr>
        <w:pStyle w:val="BullDivider1"/>
      </w:pPr>
      <w:bookmarkStart w:id="5" w:name="_Hlk109820840"/>
    </w:p>
    <w:p w14:paraId="02F3EE92" w14:textId="4F2EC817" w:rsidR="00142ED6" w:rsidRDefault="00142ED6" w:rsidP="005F741E">
      <w:pPr>
        <w:rPr>
          <w:lang w:eastAsia="en-AU"/>
        </w:rPr>
      </w:pPr>
    </w:p>
    <w:p w14:paraId="707743A7" w14:textId="5AE64239" w:rsidR="00142ED6" w:rsidRDefault="00142ED6" w:rsidP="00142ED6">
      <w:pPr>
        <w:pStyle w:val="Heading2"/>
      </w:pPr>
      <w:proofErr w:type="spellStart"/>
      <w:r w:rsidRPr="00142ED6">
        <w:lastRenderedPageBreak/>
        <w:t>Mamadi</w:t>
      </w:r>
      <w:proofErr w:type="spellEnd"/>
      <w:r w:rsidRPr="00142ED6">
        <w:t xml:space="preserve"> v Premier of Limpopo Province</w:t>
      </w:r>
    </w:p>
    <w:p w14:paraId="2A6B545B" w14:textId="20770DBA" w:rsidR="00142ED6" w:rsidRPr="004B7BF1" w:rsidRDefault="00142ED6" w:rsidP="00142ED6">
      <w:pPr>
        <w:rPr>
          <w:lang w:eastAsia="en-AU"/>
        </w:rPr>
      </w:pPr>
      <w:r w:rsidRPr="004B7BF1">
        <w:rPr>
          <w:b/>
          <w:lang w:eastAsia="en-AU"/>
        </w:rPr>
        <w:t xml:space="preserve">Constitutional Court of South Africa: </w:t>
      </w:r>
      <w:hyperlink r:id="rId18" w:history="1">
        <w:r w:rsidR="005627D5">
          <w:rPr>
            <w:rStyle w:val="Hyperlink"/>
            <w:bCs/>
            <w:lang w:eastAsia="en-AU"/>
          </w:rPr>
          <w:t>[2022] ZACC 26</w:t>
        </w:r>
      </w:hyperlink>
    </w:p>
    <w:p w14:paraId="728FF61B" w14:textId="77777777" w:rsidR="00142ED6" w:rsidRPr="004B7BF1" w:rsidRDefault="00142ED6" w:rsidP="00142ED6">
      <w:pPr>
        <w:rPr>
          <w:lang w:eastAsia="en-AU"/>
        </w:rPr>
      </w:pPr>
    </w:p>
    <w:p w14:paraId="17E15BDA" w14:textId="76A3630F" w:rsidR="00142ED6" w:rsidRPr="004B7BF1" w:rsidRDefault="00142ED6" w:rsidP="00142ED6">
      <w:pPr>
        <w:rPr>
          <w:lang w:eastAsia="en-AU"/>
        </w:rPr>
      </w:pPr>
      <w:r w:rsidRPr="004B7BF1">
        <w:rPr>
          <w:b/>
          <w:lang w:eastAsia="en-AU"/>
        </w:rPr>
        <w:t>Judgment delivered:</w:t>
      </w:r>
      <w:r w:rsidRPr="004B7BF1">
        <w:rPr>
          <w:lang w:eastAsia="en-AU"/>
        </w:rPr>
        <w:t xml:space="preserve"> </w:t>
      </w:r>
      <w:r>
        <w:rPr>
          <w:lang w:eastAsia="en-AU"/>
        </w:rPr>
        <w:t>6 July</w:t>
      </w:r>
      <w:r w:rsidRPr="004B7BF1">
        <w:rPr>
          <w:lang w:eastAsia="en-AU"/>
        </w:rPr>
        <w:t xml:space="preserve"> 2022</w:t>
      </w:r>
    </w:p>
    <w:p w14:paraId="3B8D7F5B" w14:textId="77777777" w:rsidR="00142ED6" w:rsidRPr="004B7BF1" w:rsidRDefault="00142ED6" w:rsidP="00142ED6">
      <w:pPr>
        <w:rPr>
          <w:lang w:eastAsia="en-AU"/>
        </w:rPr>
      </w:pPr>
    </w:p>
    <w:p w14:paraId="3E5B92A3" w14:textId="27040330" w:rsidR="00142ED6" w:rsidRDefault="00142ED6" w:rsidP="00142ED6">
      <w:pPr>
        <w:rPr>
          <w:lang w:eastAsia="en-AU"/>
        </w:rPr>
      </w:pPr>
      <w:r w:rsidRPr="004B7BF1">
        <w:rPr>
          <w:b/>
          <w:lang w:eastAsia="en-AU"/>
        </w:rPr>
        <w:t>Coram:</w:t>
      </w:r>
      <w:r w:rsidRPr="004B7BF1">
        <w:rPr>
          <w:lang w:eastAsia="en-AU"/>
        </w:rPr>
        <w:t xml:space="preserve"> </w:t>
      </w:r>
      <w:proofErr w:type="spellStart"/>
      <w:r w:rsidRPr="00142ED6">
        <w:rPr>
          <w:lang w:eastAsia="en-AU"/>
        </w:rPr>
        <w:t>Zondo</w:t>
      </w:r>
      <w:proofErr w:type="spellEnd"/>
      <w:r w:rsidRPr="00142ED6">
        <w:rPr>
          <w:lang w:eastAsia="en-AU"/>
        </w:rPr>
        <w:t xml:space="preserve"> ACJ, </w:t>
      </w:r>
      <w:proofErr w:type="spellStart"/>
      <w:r w:rsidRPr="00142ED6">
        <w:rPr>
          <w:lang w:eastAsia="en-AU"/>
        </w:rPr>
        <w:t>Kollapen</w:t>
      </w:r>
      <w:proofErr w:type="spellEnd"/>
      <w:r w:rsidRPr="00142ED6">
        <w:rPr>
          <w:lang w:eastAsia="en-AU"/>
        </w:rPr>
        <w:t xml:space="preserve">, </w:t>
      </w:r>
      <w:proofErr w:type="spellStart"/>
      <w:r w:rsidRPr="00142ED6">
        <w:rPr>
          <w:lang w:eastAsia="en-AU"/>
        </w:rPr>
        <w:t>Madlanga</w:t>
      </w:r>
      <w:proofErr w:type="spellEnd"/>
      <w:r w:rsidRPr="00142ED6">
        <w:rPr>
          <w:lang w:eastAsia="en-AU"/>
        </w:rPr>
        <w:t xml:space="preserve">, </w:t>
      </w:r>
      <w:proofErr w:type="spellStart"/>
      <w:r w:rsidRPr="00142ED6">
        <w:rPr>
          <w:lang w:eastAsia="en-AU"/>
        </w:rPr>
        <w:t>Majiedt</w:t>
      </w:r>
      <w:proofErr w:type="spellEnd"/>
      <w:r w:rsidRPr="00142ED6">
        <w:rPr>
          <w:lang w:eastAsia="en-AU"/>
        </w:rPr>
        <w:t xml:space="preserve">, </w:t>
      </w:r>
      <w:proofErr w:type="spellStart"/>
      <w:r w:rsidRPr="00142ED6">
        <w:rPr>
          <w:lang w:eastAsia="en-AU"/>
        </w:rPr>
        <w:t>Mathopo</w:t>
      </w:r>
      <w:proofErr w:type="spellEnd"/>
      <w:r w:rsidRPr="00142ED6">
        <w:rPr>
          <w:lang w:eastAsia="en-AU"/>
        </w:rPr>
        <w:t xml:space="preserve">, </w:t>
      </w:r>
      <w:proofErr w:type="spellStart"/>
      <w:r w:rsidRPr="00142ED6">
        <w:rPr>
          <w:lang w:eastAsia="en-AU"/>
        </w:rPr>
        <w:t>Mhlantla</w:t>
      </w:r>
      <w:proofErr w:type="spellEnd"/>
      <w:r w:rsidRPr="00142ED6">
        <w:rPr>
          <w:lang w:eastAsia="en-AU"/>
        </w:rPr>
        <w:t xml:space="preserve"> J</w:t>
      </w:r>
      <w:r>
        <w:rPr>
          <w:lang w:eastAsia="en-AU"/>
        </w:rPr>
        <w:t>J</w:t>
      </w:r>
      <w:r w:rsidRPr="00142ED6">
        <w:rPr>
          <w:lang w:eastAsia="en-AU"/>
        </w:rPr>
        <w:t xml:space="preserve">, Mlambo AJ, Theron, </w:t>
      </w:r>
      <w:proofErr w:type="spellStart"/>
      <w:r w:rsidRPr="00142ED6">
        <w:rPr>
          <w:lang w:eastAsia="en-AU"/>
        </w:rPr>
        <w:t>Tshiqi</w:t>
      </w:r>
      <w:proofErr w:type="spellEnd"/>
      <w:r w:rsidRPr="00142ED6">
        <w:rPr>
          <w:lang w:eastAsia="en-AU"/>
        </w:rPr>
        <w:t xml:space="preserve"> </w:t>
      </w:r>
      <w:r>
        <w:rPr>
          <w:lang w:eastAsia="en-AU"/>
        </w:rPr>
        <w:t>J</w:t>
      </w:r>
      <w:r w:rsidRPr="00142ED6">
        <w:rPr>
          <w:lang w:eastAsia="en-AU"/>
        </w:rPr>
        <w:t xml:space="preserve">J and </w:t>
      </w:r>
      <w:proofErr w:type="spellStart"/>
      <w:r w:rsidRPr="00142ED6">
        <w:rPr>
          <w:lang w:eastAsia="en-AU"/>
        </w:rPr>
        <w:t>Unterhalter</w:t>
      </w:r>
      <w:proofErr w:type="spellEnd"/>
      <w:r w:rsidRPr="00142ED6">
        <w:rPr>
          <w:lang w:eastAsia="en-AU"/>
        </w:rPr>
        <w:t xml:space="preserve"> AJ</w:t>
      </w:r>
    </w:p>
    <w:p w14:paraId="5A15431E" w14:textId="77777777" w:rsidR="00142ED6" w:rsidRPr="004B7BF1" w:rsidRDefault="00142ED6" w:rsidP="00142ED6">
      <w:pPr>
        <w:rPr>
          <w:lang w:eastAsia="en-AU"/>
        </w:rPr>
      </w:pPr>
    </w:p>
    <w:p w14:paraId="7CBCAFCF" w14:textId="77777777" w:rsidR="00142ED6" w:rsidRPr="004B7BF1" w:rsidRDefault="00142ED6" w:rsidP="00142ED6">
      <w:pPr>
        <w:rPr>
          <w:b/>
          <w:lang w:eastAsia="en-AU"/>
        </w:rPr>
      </w:pPr>
      <w:r w:rsidRPr="004B7BF1">
        <w:rPr>
          <w:b/>
          <w:lang w:eastAsia="en-AU"/>
        </w:rPr>
        <w:t>Catchwords:</w:t>
      </w:r>
    </w:p>
    <w:p w14:paraId="6DB19733" w14:textId="77777777" w:rsidR="00142ED6" w:rsidRPr="004B7BF1" w:rsidRDefault="00142ED6" w:rsidP="00142ED6">
      <w:pPr>
        <w:rPr>
          <w:b/>
          <w:highlight w:val="yellow"/>
          <w:lang w:eastAsia="en-AU"/>
        </w:rPr>
      </w:pPr>
    </w:p>
    <w:p w14:paraId="51027B3C" w14:textId="72057B7A" w:rsidR="00142ED6" w:rsidRPr="004B7BF1" w:rsidRDefault="00142ED6" w:rsidP="00142ED6">
      <w:pPr>
        <w:ind w:left="720"/>
        <w:rPr>
          <w:lang w:eastAsia="en-AU"/>
        </w:rPr>
      </w:pPr>
      <w:r>
        <w:rPr>
          <w:lang w:eastAsia="en-AU"/>
        </w:rPr>
        <w:t xml:space="preserve">Civil procedure </w:t>
      </w:r>
      <w:r w:rsidR="00D30590">
        <w:rPr>
          <w:lang w:eastAsia="en-AU"/>
        </w:rPr>
        <w:t>–</w:t>
      </w:r>
      <w:r w:rsidR="009D6E6B">
        <w:rPr>
          <w:lang w:eastAsia="en-AU"/>
        </w:rPr>
        <w:t xml:space="preserve"> Review proceedings –</w:t>
      </w:r>
      <w:r w:rsidRPr="00142ED6">
        <w:rPr>
          <w:lang w:eastAsia="en-AU"/>
        </w:rPr>
        <w:t xml:space="preserve"> </w:t>
      </w:r>
      <w:r w:rsidR="009D6E6B">
        <w:rPr>
          <w:lang w:eastAsia="en-AU"/>
        </w:rPr>
        <w:t xml:space="preserve">Evidence – </w:t>
      </w:r>
      <w:r>
        <w:rPr>
          <w:lang w:eastAsia="en-AU"/>
        </w:rPr>
        <w:t>R</w:t>
      </w:r>
      <w:r w:rsidRPr="00142ED6">
        <w:rPr>
          <w:lang w:eastAsia="en-AU"/>
        </w:rPr>
        <w:t>easonably fo</w:t>
      </w:r>
      <w:r w:rsidR="009D6E6B">
        <w:rPr>
          <w:lang w:eastAsia="en-AU"/>
        </w:rPr>
        <w:t>r</w:t>
      </w:r>
      <w:r w:rsidRPr="00142ED6">
        <w:rPr>
          <w:lang w:eastAsia="en-AU"/>
        </w:rPr>
        <w:t xml:space="preserve">eseeable disputes of fact </w:t>
      </w:r>
      <w:proofErr w:type="spellStart"/>
      <w:r w:rsidRPr="00142ED6">
        <w:rPr>
          <w:lang w:eastAsia="en-AU"/>
        </w:rPr>
        <w:t>irresoluble</w:t>
      </w:r>
      <w:proofErr w:type="spellEnd"/>
      <w:r w:rsidRPr="00142ED6">
        <w:rPr>
          <w:lang w:eastAsia="en-AU"/>
        </w:rPr>
        <w:t xml:space="preserve"> on papers </w:t>
      </w:r>
      <w:r w:rsidR="00D30590">
        <w:rPr>
          <w:lang w:eastAsia="en-AU"/>
        </w:rPr>
        <w:t>–</w:t>
      </w:r>
      <w:r>
        <w:rPr>
          <w:lang w:eastAsia="en-AU"/>
        </w:rPr>
        <w:t xml:space="preserve"> Where applicants </w:t>
      </w:r>
      <w:r w:rsidRPr="00142ED6">
        <w:rPr>
          <w:lang w:eastAsia="en-AU"/>
        </w:rPr>
        <w:t xml:space="preserve">applied </w:t>
      </w:r>
      <w:r>
        <w:rPr>
          <w:lang w:eastAsia="en-AU"/>
        </w:rPr>
        <w:t>to</w:t>
      </w:r>
      <w:r w:rsidRPr="00142ED6">
        <w:rPr>
          <w:lang w:eastAsia="en-AU"/>
        </w:rPr>
        <w:t xml:space="preserve"> High </w:t>
      </w:r>
      <w:r w:rsidR="00B24FB8">
        <w:rPr>
          <w:lang w:eastAsia="en-AU"/>
        </w:rPr>
        <w:t xml:space="preserve">Court </w:t>
      </w:r>
      <w:r>
        <w:rPr>
          <w:lang w:eastAsia="en-AU"/>
        </w:rPr>
        <w:t>for</w:t>
      </w:r>
      <w:r w:rsidRPr="00142ED6">
        <w:rPr>
          <w:lang w:eastAsia="en-AU"/>
        </w:rPr>
        <w:t xml:space="preserve"> review </w:t>
      </w:r>
      <w:r>
        <w:rPr>
          <w:lang w:eastAsia="en-AU"/>
        </w:rPr>
        <w:t>of</w:t>
      </w:r>
      <w:r w:rsidRPr="00142ED6">
        <w:rPr>
          <w:lang w:eastAsia="en-AU"/>
        </w:rPr>
        <w:t xml:space="preserve"> decision of Premier of Limpopo Province to recognise </w:t>
      </w:r>
      <w:r>
        <w:rPr>
          <w:lang w:eastAsia="en-AU"/>
        </w:rPr>
        <w:t>fifth respondent</w:t>
      </w:r>
      <w:r w:rsidRPr="00142ED6">
        <w:rPr>
          <w:lang w:eastAsia="en-AU"/>
        </w:rPr>
        <w:t xml:space="preserve"> as acting </w:t>
      </w:r>
      <w:proofErr w:type="spellStart"/>
      <w:r w:rsidR="002E3F62">
        <w:rPr>
          <w:lang w:eastAsia="en-AU"/>
        </w:rPr>
        <w:t>Kgoshi</w:t>
      </w:r>
      <w:proofErr w:type="spellEnd"/>
      <w:r w:rsidR="002E3F62">
        <w:rPr>
          <w:lang w:eastAsia="en-AU"/>
        </w:rPr>
        <w:t xml:space="preserve"> (</w:t>
      </w:r>
      <w:r w:rsidR="00B24FB8">
        <w:rPr>
          <w:lang w:eastAsia="en-AU"/>
        </w:rPr>
        <w:t>traditional leader</w:t>
      </w:r>
      <w:r w:rsidR="002E3F62">
        <w:rPr>
          <w:lang w:eastAsia="en-AU"/>
        </w:rPr>
        <w:t>)</w:t>
      </w:r>
      <w:r w:rsidRPr="00142ED6">
        <w:rPr>
          <w:lang w:eastAsia="en-AU"/>
        </w:rPr>
        <w:t xml:space="preserve"> of </w:t>
      </w:r>
      <w:proofErr w:type="spellStart"/>
      <w:r w:rsidRPr="00142ED6">
        <w:rPr>
          <w:lang w:eastAsia="en-AU"/>
        </w:rPr>
        <w:t>Mamadi</w:t>
      </w:r>
      <w:proofErr w:type="spellEnd"/>
      <w:r w:rsidRPr="00142ED6">
        <w:rPr>
          <w:lang w:eastAsia="en-AU"/>
        </w:rPr>
        <w:t xml:space="preserve"> Community </w:t>
      </w:r>
      <w:r w:rsidR="00B24FB8">
        <w:rPr>
          <w:lang w:eastAsia="en-AU"/>
        </w:rPr>
        <w:t>and</w:t>
      </w:r>
      <w:r w:rsidRPr="00142ED6">
        <w:rPr>
          <w:lang w:eastAsia="en-AU"/>
        </w:rPr>
        <w:t xml:space="preserve"> applied </w:t>
      </w:r>
      <w:r w:rsidR="00B24FB8">
        <w:rPr>
          <w:lang w:eastAsia="en-AU"/>
        </w:rPr>
        <w:t>for</w:t>
      </w:r>
      <w:r w:rsidRPr="00142ED6">
        <w:rPr>
          <w:lang w:eastAsia="en-AU"/>
        </w:rPr>
        <w:t xml:space="preserve"> review </w:t>
      </w:r>
      <w:r w:rsidR="00B24FB8">
        <w:rPr>
          <w:lang w:eastAsia="en-AU"/>
        </w:rPr>
        <w:t>of</w:t>
      </w:r>
      <w:r w:rsidRPr="00142ED6">
        <w:rPr>
          <w:lang w:eastAsia="en-AU"/>
        </w:rPr>
        <w:t xml:space="preserve"> recommendations of Commission on Traditional Leadership Disputes and Claims, which found first applicant did not have claim to position of </w:t>
      </w:r>
      <w:proofErr w:type="spellStart"/>
      <w:r w:rsidRPr="00142ED6">
        <w:rPr>
          <w:lang w:eastAsia="en-AU"/>
        </w:rPr>
        <w:t>Kgoshi</w:t>
      </w:r>
      <w:proofErr w:type="spellEnd"/>
      <w:r w:rsidR="002E3F62">
        <w:rPr>
          <w:lang w:eastAsia="en-AU"/>
        </w:rPr>
        <w:t xml:space="preserve"> – Where High Court dismissed application, holding: matter </w:t>
      </w:r>
      <w:r w:rsidR="002E3F62" w:rsidRPr="002E3F62">
        <w:rPr>
          <w:lang w:eastAsia="en-AU"/>
        </w:rPr>
        <w:t>involve</w:t>
      </w:r>
      <w:r w:rsidR="002E3F62">
        <w:rPr>
          <w:lang w:eastAsia="en-AU"/>
        </w:rPr>
        <w:t>d</w:t>
      </w:r>
      <w:r w:rsidR="002E3F62" w:rsidRPr="002E3F62">
        <w:rPr>
          <w:lang w:eastAsia="en-AU"/>
        </w:rPr>
        <w:t xml:space="preserve"> disputes of fact, </w:t>
      </w:r>
      <w:proofErr w:type="spellStart"/>
      <w:r w:rsidR="002E3F62" w:rsidRPr="002E3F62">
        <w:rPr>
          <w:lang w:eastAsia="en-AU"/>
        </w:rPr>
        <w:t>irresoluble</w:t>
      </w:r>
      <w:proofErr w:type="spellEnd"/>
      <w:r w:rsidR="002E3F62" w:rsidRPr="002E3F62">
        <w:rPr>
          <w:lang w:eastAsia="en-AU"/>
        </w:rPr>
        <w:t xml:space="preserve"> on papers; disputes of fact were reasonably foreseeable</w:t>
      </w:r>
      <w:r w:rsidR="002E3F62">
        <w:rPr>
          <w:lang w:eastAsia="en-AU"/>
        </w:rPr>
        <w:t xml:space="preserve"> and </w:t>
      </w:r>
      <w:r w:rsidR="002E3F62" w:rsidRPr="002E3F62">
        <w:rPr>
          <w:lang w:eastAsia="en-AU"/>
        </w:rPr>
        <w:t>application should have been brought as action</w:t>
      </w:r>
      <w:r w:rsidR="002E3F62">
        <w:rPr>
          <w:lang w:eastAsia="en-AU"/>
        </w:rPr>
        <w:t xml:space="preserve">; </w:t>
      </w:r>
      <w:r w:rsidR="002E3F62" w:rsidRPr="002E3F62">
        <w:rPr>
          <w:lang w:eastAsia="en-AU"/>
        </w:rPr>
        <w:t>applicants failed timeously to apply for referral to oral evidence and no referral warranted because oral evidence unlikely to disturb balance of probabilities in favour of applicants</w:t>
      </w:r>
      <w:r w:rsidR="002E3F62">
        <w:rPr>
          <w:lang w:eastAsia="en-AU"/>
        </w:rPr>
        <w:t xml:space="preserve"> </w:t>
      </w:r>
      <w:r w:rsidR="000E3809">
        <w:rPr>
          <w:lang w:eastAsia="en-AU"/>
        </w:rPr>
        <w:t>–</w:t>
      </w:r>
      <w:r w:rsidR="002E3F62">
        <w:rPr>
          <w:lang w:eastAsia="en-AU"/>
        </w:rPr>
        <w:t xml:space="preserve"> </w:t>
      </w:r>
      <w:r w:rsidR="000E3809">
        <w:rPr>
          <w:lang w:eastAsia="en-AU"/>
        </w:rPr>
        <w:t xml:space="preserve">Proper approach by court where disputes of fact, </w:t>
      </w:r>
      <w:proofErr w:type="spellStart"/>
      <w:r w:rsidR="000E3809">
        <w:rPr>
          <w:lang w:eastAsia="en-AU"/>
        </w:rPr>
        <w:t>irresoluble</w:t>
      </w:r>
      <w:proofErr w:type="spellEnd"/>
      <w:r w:rsidR="000E3809">
        <w:rPr>
          <w:lang w:eastAsia="en-AU"/>
        </w:rPr>
        <w:t xml:space="preserve"> on papers, arise in review application – Proper approach to </w:t>
      </w:r>
      <w:r w:rsidR="000E3809" w:rsidRPr="000E3809">
        <w:rPr>
          <w:lang w:eastAsia="en-AU"/>
        </w:rPr>
        <w:t xml:space="preserve">rule 6(5)(g) of </w:t>
      </w:r>
      <w:r w:rsidR="000E3809" w:rsidRPr="000E3809">
        <w:rPr>
          <w:i/>
          <w:iCs/>
          <w:lang w:eastAsia="en-AU"/>
        </w:rPr>
        <w:t>Uniform Rules of Court</w:t>
      </w:r>
      <w:r w:rsidR="000E3809">
        <w:rPr>
          <w:lang w:eastAsia="en-AU"/>
        </w:rPr>
        <w:t>.</w:t>
      </w:r>
    </w:p>
    <w:p w14:paraId="673E8270" w14:textId="77777777" w:rsidR="00142ED6" w:rsidRPr="004B7BF1" w:rsidRDefault="00142ED6" w:rsidP="00142ED6">
      <w:pPr>
        <w:rPr>
          <w:b/>
          <w:lang w:eastAsia="en-AU"/>
        </w:rPr>
      </w:pPr>
    </w:p>
    <w:p w14:paraId="50BF0128" w14:textId="3E281DC3" w:rsidR="00142ED6" w:rsidRDefault="00142ED6" w:rsidP="005F741E">
      <w:pPr>
        <w:rPr>
          <w:lang w:eastAsia="en-AU"/>
        </w:rPr>
      </w:pPr>
      <w:r w:rsidRPr="004B7BF1">
        <w:rPr>
          <w:b/>
          <w:lang w:eastAsia="en-AU"/>
        </w:rPr>
        <w:t>Held (</w:t>
      </w:r>
      <w:r>
        <w:rPr>
          <w:b/>
          <w:lang w:eastAsia="en-AU"/>
        </w:rPr>
        <w:t>9</w:t>
      </w:r>
      <w:r w:rsidRPr="004B7BF1">
        <w:rPr>
          <w:b/>
          <w:lang w:eastAsia="en-AU"/>
        </w:rPr>
        <w:t>:</w:t>
      </w:r>
      <w:r>
        <w:rPr>
          <w:b/>
          <w:lang w:eastAsia="en-AU"/>
        </w:rPr>
        <w:t>0</w:t>
      </w:r>
      <w:r w:rsidRPr="004B7BF1">
        <w:rPr>
          <w:b/>
          <w:lang w:eastAsia="en-AU"/>
        </w:rPr>
        <w:t xml:space="preserve">): </w:t>
      </w:r>
      <w:r>
        <w:rPr>
          <w:lang w:eastAsia="en-AU"/>
        </w:rPr>
        <w:t>Leave to appeal granted</w:t>
      </w:r>
      <w:r w:rsidR="009D6E6B">
        <w:rPr>
          <w:lang w:eastAsia="en-AU"/>
        </w:rPr>
        <w:t xml:space="preserve">, </w:t>
      </w:r>
      <w:r>
        <w:rPr>
          <w:lang w:eastAsia="en-AU"/>
        </w:rPr>
        <w:t xml:space="preserve">appeal </w:t>
      </w:r>
      <w:proofErr w:type="gramStart"/>
      <w:r w:rsidR="009D6E6B">
        <w:rPr>
          <w:lang w:eastAsia="en-AU"/>
        </w:rPr>
        <w:t>upheld</w:t>
      </w:r>
      <w:proofErr w:type="gramEnd"/>
      <w:r w:rsidR="009D6E6B">
        <w:rPr>
          <w:lang w:eastAsia="en-AU"/>
        </w:rPr>
        <w:t xml:space="preserve"> and matter remitted to High Court</w:t>
      </w:r>
      <w:r>
        <w:rPr>
          <w:lang w:eastAsia="en-AU"/>
        </w:rPr>
        <w:t xml:space="preserve">. </w:t>
      </w:r>
    </w:p>
    <w:bookmarkEnd w:id="5"/>
    <w:bookmarkEnd w:id="2"/>
    <w:p w14:paraId="2DA6C27D" w14:textId="65AFC477" w:rsidR="00531FE9" w:rsidRDefault="00531FE9" w:rsidP="00531FE9">
      <w:pPr>
        <w:pStyle w:val="BullDivider2"/>
      </w:pPr>
    </w:p>
    <w:p w14:paraId="2311065D" w14:textId="77777777" w:rsidR="00531FE9" w:rsidRPr="00531FE9" w:rsidRDefault="00531FE9" w:rsidP="00531FE9">
      <w:pPr>
        <w:rPr>
          <w:lang w:eastAsia="en-AU"/>
        </w:rPr>
      </w:pPr>
    </w:p>
    <w:p w14:paraId="67152DE2" w14:textId="77777777" w:rsidR="001D142A" w:rsidRDefault="009E2EE1" w:rsidP="00764FD5">
      <w:pPr>
        <w:pStyle w:val="Heading1"/>
      </w:pPr>
      <w:r>
        <w:t>Class Action</w:t>
      </w:r>
    </w:p>
    <w:p w14:paraId="61052D22" w14:textId="506252F4" w:rsidR="009E2EE1" w:rsidRDefault="009E2EE1" w:rsidP="001D142A">
      <w:r>
        <w:t xml:space="preserve"> </w:t>
      </w:r>
    </w:p>
    <w:p w14:paraId="2E4A4CA8" w14:textId="5B09D543" w:rsidR="009E2EE1" w:rsidRPr="00297E73" w:rsidRDefault="009E2EE1" w:rsidP="009E2EE1">
      <w:pPr>
        <w:pStyle w:val="Heading2"/>
        <w:rPr>
          <w:i w:val="0"/>
          <w:iCs w:val="0"/>
        </w:rPr>
      </w:pPr>
      <w:r>
        <w:t>Garland v Gonzalez</w:t>
      </w:r>
    </w:p>
    <w:p w14:paraId="736B9DC6" w14:textId="3CC80A2F" w:rsidR="009E2EE1" w:rsidRDefault="009E2EE1" w:rsidP="009E2EE1">
      <w:pPr>
        <w:rPr>
          <w:lang w:eastAsia="en-AU"/>
        </w:rPr>
      </w:pPr>
      <w:r>
        <w:rPr>
          <w:b/>
          <w:bCs/>
          <w:lang w:eastAsia="en-AU"/>
        </w:rPr>
        <w:t>Supreme Court of the United States</w:t>
      </w:r>
      <w:r w:rsidRPr="006B0D58">
        <w:rPr>
          <w:b/>
          <w:bCs/>
          <w:lang w:eastAsia="en-AU"/>
        </w:rPr>
        <w:t>:</w:t>
      </w:r>
      <w:r>
        <w:rPr>
          <w:lang w:eastAsia="en-AU"/>
        </w:rPr>
        <w:t xml:space="preserve"> </w:t>
      </w:r>
      <w:hyperlink r:id="rId19" w:history="1">
        <w:r>
          <w:rPr>
            <w:rStyle w:val="Hyperlink"/>
          </w:rPr>
          <w:t>Docket No. 20–322</w:t>
        </w:r>
      </w:hyperlink>
    </w:p>
    <w:p w14:paraId="02909F7B" w14:textId="77777777" w:rsidR="009E2EE1" w:rsidRDefault="009E2EE1" w:rsidP="009E2EE1">
      <w:pPr>
        <w:rPr>
          <w:lang w:eastAsia="en-AU"/>
        </w:rPr>
      </w:pPr>
    </w:p>
    <w:p w14:paraId="0142F08D" w14:textId="5E70E79F" w:rsidR="009E2EE1" w:rsidRPr="00DB68FF" w:rsidRDefault="009E2EE1" w:rsidP="009E2EE1">
      <w:pPr>
        <w:rPr>
          <w:lang w:eastAsia="en-AU"/>
        </w:rPr>
      </w:pPr>
      <w:r>
        <w:rPr>
          <w:b/>
          <w:bCs/>
          <w:lang w:eastAsia="en-AU"/>
        </w:rPr>
        <w:t xml:space="preserve">Judgment delivered: </w:t>
      </w:r>
      <w:r w:rsidRPr="00570F4C">
        <w:rPr>
          <w:lang w:eastAsia="en-AU"/>
        </w:rPr>
        <w:t>13 June</w:t>
      </w:r>
      <w:r>
        <w:rPr>
          <w:lang w:eastAsia="en-AU"/>
        </w:rPr>
        <w:t xml:space="preserve"> 2022 </w:t>
      </w:r>
    </w:p>
    <w:p w14:paraId="001313EA" w14:textId="77777777" w:rsidR="009E2EE1" w:rsidRDefault="009E2EE1" w:rsidP="009E2EE1">
      <w:pPr>
        <w:rPr>
          <w:b/>
          <w:bCs/>
          <w:lang w:eastAsia="en-AU"/>
        </w:rPr>
      </w:pPr>
    </w:p>
    <w:p w14:paraId="65109B07" w14:textId="1830E9F6" w:rsidR="009E2EE1" w:rsidRPr="00DB68FF" w:rsidRDefault="009E2EE1" w:rsidP="009E2EE1">
      <w:pPr>
        <w:rPr>
          <w:lang w:eastAsia="en-AU"/>
        </w:rPr>
      </w:pPr>
      <w:r>
        <w:rPr>
          <w:b/>
          <w:bCs/>
          <w:lang w:eastAsia="en-AU"/>
        </w:rPr>
        <w:t>Coram:</w:t>
      </w:r>
      <w:r w:rsidRPr="00DB68FF">
        <w:t xml:space="preserve"> </w:t>
      </w:r>
      <w:r>
        <w:rPr>
          <w:lang w:eastAsia="en-AU"/>
        </w:rPr>
        <w:t>Roberts CJ, Thomas, Breyer, Alito, Sotomayor, Kagan, Gorsuch,</w:t>
      </w:r>
      <w:r w:rsidR="001719C4">
        <w:rPr>
          <w:lang w:eastAsia="en-AU"/>
        </w:rPr>
        <w:t xml:space="preserve"> </w:t>
      </w:r>
      <w:r>
        <w:rPr>
          <w:lang w:eastAsia="en-AU"/>
        </w:rPr>
        <w:t>Kavanaugh and Barrett JJ</w:t>
      </w:r>
    </w:p>
    <w:p w14:paraId="49184E1C" w14:textId="77777777" w:rsidR="009E2EE1" w:rsidRDefault="009E2EE1" w:rsidP="009E2EE1">
      <w:pPr>
        <w:rPr>
          <w:b/>
          <w:bCs/>
          <w:lang w:eastAsia="en-AU"/>
        </w:rPr>
      </w:pPr>
    </w:p>
    <w:p w14:paraId="44795799" w14:textId="77777777" w:rsidR="009E2EE1" w:rsidRDefault="009E2EE1" w:rsidP="009E2EE1">
      <w:pPr>
        <w:rPr>
          <w:b/>
          <w:bCs/>
          <w:lang w:eastAsia="en-AU"/>
        </w:rPr>
      </w:pPr>
      <w:r>
        <w:rPr>
          <w:b/>
          <w:bCs/>
          <w:lang w:eastAsia="en-AU"/>
        </w:rPr>
        <w:t>Catchwords:</w:t>
      </w:r>
    </w:p>
    <w:p w14:paraId="7E2250BC" w14:textId="77777777" w:rsidR="009E2EE1" w:rsidRDefault="009E2EE1" w:rsidP="009E2EE1">
      <w:pPr>
        <w:rPr>
          <w:b/>
          <w:bCs/>
          <w:lang w:eastAsia="en-AU"/>
        </w:rPr>
      </w:pPr>
    </w:p>
    <w:p w14:paraId="0580396E" w14:textId="4A88B67D" w:rsidR="009E2EE1" w:rsidRPr="00C3271B" w:rsidRDefault="00570F4C" w:rsidP="00570F4C">
      <w:pPr>
        <w:pStyle w:val="Catchwords"/>
      </w:pPr>
      <w:r>
        <w:t xml:space="preserve">Class action – </w:t>
      </w:r>
      <w:r w:rsidR="00C3271B">
        <w:t xml:space="preserve">Jurisdiction – Class-wide injunctive relief – </w:t>
      </w:r>
      <w:r>
        <w:t xml:space="preserve">Aliens – Detention – Where respondents aliens who were detained by Federal Government pursuant to </w:t>
      </w:r>
      <w:r w:rsidRPr="008B3B24">
        <w:rPr>
          <w:i/>
          <w:iCs/>
        </w:rPr>
        <w:t>Immigration and Nationality</w:t>
      </w:r>
      <w:r w:rsidR="008B3B24" w:rsidRPr="008B3B24">
        <w:rPr>
          <w:i/>
          <w:iCs/>
        </w:rPr>
        <w:t xml:space="preserve"> </w:t>
      </w:r>
      <w:r w:rsidRPr="008B3B24">
        <w:rPr>
          <w:i/>
          <w:iCs/>
        </w:rPr>
        <w:t>Act</w:t>
      </w:r>
      <w:r w:rsidR="008B3B24">
        <w:t xml:space="preserve"> </w:t>
      </w:r>
      <w:r w:rsidR="001D142A">
        <w:t xml:space="preserve">(8 USC §1231(a)(6)) </w:t>
      </w:r>
      <w:r w:rsidR="008B3B24">
        <w:t>– Where r</w:t>
      </w:r>
      <w:r>
        <w:t>espondents</w:t>
      </w:r>
      <w:r w:rsidR="008B3B24">
        <w:t xml:space="preserve">, </w:t>
      </w:r>
      <w:r w:rsidR="008B3B24" w:rsidRPr="008B3B24">
        <w:t>Gonzalez and Sanchez</w:t>
      </w:r>
      <w:r w:rsidR="008B3B24">
        <w:t>,</w:t>
      </w:r>
      <w:r>
        <w:t xml:space="preserve"> </w:t>
      </w:r>
      <w:r w:rsidR="008B3B24">
        <w:t>natives</w:t>
      </w:r>
      <w:r>
        <w:t xml:space="preserve"> and citizens of Mexico who were</w:t>
      </w:r>
      <w:r w:rsidR="008B3B24">
        <w:t xml:space="preserve"> </w:t>
      </w:r>
      <w:r>
        <w:t>detained under §1231(a)(6) after re</w:t>
      </w:r>
      <w:r w:rsidR="008B3B24">
        <w:t>-</w:t>
      </w:r>
      <w:r>
        <w:t>entering United States illegally</w:t>
      </w:r>
      <w:r w:rsidR="008B3B24">
        <w:t xml:space="preserve"> – Where respondents</w:t>
      </w:r>
      <w:r>
        <w:t xml:space="preserve"> filed putative class action in </w:t>
      </w:r>
      <w:r w:rsidR="008B3B24">
        <w:t>District Court</w:t>
      </w:r>
      <w:r>
        <w:t>, alleging aliens detained under §1231(a)(6) entitled to bond hearings after six</w:t>
      </w:r>
      <w:r w:rsidR="008B3B24">
        <w:t xml:space="preserve"> </w:t>
      </w:r>
      <w:r>
        <w:t>months</w:t>
      </w:r>
      <w:r w:rsidR="00EC003A">
        <w:t>'</w:t>
      </w:r>
      <w:r>
        <w:t xml:space="preserve"> detention</w:t>
      </w:r>
      <w:r w:rsidR="008B3B24">
        <w:t xml:space="preserve"> – Where </w:t>
      </w:r>
      <w:r>
        <w:t xml:space="preserve">District Court certified class of similarly situated plaintiffs and enjoined Government from detaining respondents and class </w:t>
      </w:r>
      <w:r>
        <w:lastRenderedPageBreak/>
        <w:t xml:space="preserve">members pursuant to </w:t>
      </w:r>
      <w:r w:rsidR="008B3B24" w:rsidRPr="008B3B24">
        <w:t>§</w:t>
      </w:r>
      <w:r>
        <w:t>1231(a)(6) for</w:t>
      </w:r>
      <w:r w:rsidR="008B3B24">
        <w:t xml:space="preserve"> </w:t>
      </w:r>
      <w:r>
        <w:t>more than 180 days without providing each bond hearing</w:t>
      </w:r>
      <w:r w:rsidR="008B3B24">
        <w:t xml:space="preserve"> – Where divided </w:t>
      </w:r>
      <w:r>
        <w:t>panel of Ninth Circuit</w:t>
      </w:r>
      <w:r w:rsidR="008B3B24">
        <w:t xml:space="preserve"> </w:t>
      </w:r>
      <w:r>
        <w:t xml:space="preserve">affirmed </w:t>
      </w:r>
      <w:r w:rsidR="008B3B24">
        <w:t>– Where r</w:t>
      </w:r>
      <w:r>
        <w:t>espondent</w:t>
      </w:r>
      <w:r w:rsidR="008B3B24">
        <w:t xml:space="preserve">, </w:t>
      </w:r>
      <w:r>
        <w:t>Tejada</w:t>
      </w:r>
      <w:r w:rsidR="008B3B24">
        <w:t xml:space="preserve">, </w:t>
      </w:r>
      <w:r>
        <w:t>native and citizen of El Salvador re</w:t>
      </w:r>
      <w:r w:rsidR="00C3271B">
        <w:t>-</w:t>
      </w:r>
      <w:r>
        <w:t>entered</w:t>
      </w:r>
      <w:r w:rsidR="00C3271B">
        <w:t xml:space="preserve"> c</w:t>
      </w:r>
      <w:r>
        <w:t>ountry illegally and detained under §1231(a)(6)</w:t>
      </w:r>
      <w:r w:rsidR="00C3271B">
        <w:t xml:space="preserve"> – Where respondent </w:t>
      </w:r>
      <w:r>
        <w:t>filed suit</w:t>
      </w:r>
      <w:r w:rsidR="00C3271B">
        <w:t xml:space="preserve"> </w:t>
      </w:r>
      <w:r>
        <w:t>in Western District of Washington, alleging §1231(a)(6) entitled him to bond hearing</w:t>
      </w:r>
      <w:r w:rsidR="00C3271B">
        <w:t xml:space="preserve"> – Where </w:t>
      </w:r>
      <w:r>
        <w:t>District Court certified class,</w:t>
      </w:r>
      <w:r w:rsidR="00C3271B">
        <w:t xml:space="preserve"> </w:t>
      </w:r>
      <w:r>
        <w:t>granted partial summary judgment against Government, and entered class-wide injunctive relief</w:t>
      </w:r>
      <w:r w:rsidR="00C3271B">
        <w:t xml:space="preserve"> – Where</w:t>
      </w:r>
      <w:r>
        <w:t xml:space="preserve"> divided panel of Ninth Circuit</w:t>
      </w:r>
      <w:r w:rsidR="00C3271B">
        <w:t xml:space="preserve"> – Whether District Courts had jurisdiction to entertain respondents</w:t>
      </w:r>
      <w:r w:rsidR="00EC003A">
        <w:t>'</w:t>
      </w:r>
      <w:r w:rsidR="00C3271B">
        <w:t xml:space="preserve"> requests for class-wide injunctive relief under </w:t>
      </w:r>
      <w:r w:rsidR="00C3271B" w:rsidRPr="008B3B24">
        <w:rPr>
          <w:i/>
          <w:iCs/>
        </w:rPr>
        <w:t>Immigration and Nationality Act</w:t>
      </w:r>
      <w:r w:rsidR="00C3271B">
        <w:t xml:space="preserve">. </w:t>
      </w:r>
    </w:p>
    <w:p w14:paraId="2327F1A0" w14:textId="77777777" w:rsidR="009E2EE1" w:rsidRPr="005E2809" w:rsidRDefault="009E2EE1" w:rsidP="009E2EE1">
      <w:pPr>
        <w:pStyle w:val="Catchwords"/>
      </w:pPr>
    </w:p>
    <w:p w14:paraId="4E6D5799" w14:textId="295D32AB" w:rsidR="009E2EE1" w:rsidRDefault="009E2EE1" w:rsidP="009E2EE1">
      <w:pPr>
        <w:rPr>
          <w:lang w:eastAsia="en-AU"/>
        </w:rPr>
      </w:pPr>
      <w:r>
        <w:rPr>
          <w:b/>
          <w:bCs/>
          <w:lang w:eastAsia="en-AU"/>
        </w:rPr>
        <w:t>Held (9:0; 6:3 (</w:t>
      </w:r>
      <w:r w:rsidRPr="009E2EE1">
        <w:rPr>
          <w:b/>
          <w:bCs/>
          <w:lang w:eastAsia="en-AU"/>
        </w:rPr>
        <w:t>Breyer, Sotomayor</w:t>
      </w:r>
      <w:r>
        <w:rPr>
          <w:b/>
          <w:bCs/>
          <w:lang w:eastAsia="en-AU"/>
        </w:rPr>
        <w:t xml:space="preserve"> and</w:t>
      </w:r>
      <w:r w:rsidRPr="009E2EE1">
        <w:rPr>
          <w:b/>
          <w:bCs/>
          <w:lang w:eastAsia="en-AU"/>
        </w:rPr>
        <w:t xml:space="preserve"> Kagan</w:t>
      </w:r>
      <w:r>
        <w:rPr>
          <w:b/>
          <w:bCs/>
          <w:lang w:eastAsia="en-AU"/>
        </w:rPr>
        <w:t xml:space="preserve"> JJ dissenting in part)</w:t>
      </w:r>
      <w:r w:rsidR="001E2573">
        <w:rPr>
          <w:b/>
          <w:bCs/>
          <w:lang w:eastAsia="en-AU"/>
        </w:rPr>
        <w:t>)</w:t>
      </w:r>
      <w:r>
        <w:rPr>
          <w:b/>
          <w:bCs/>
          <w:lang w:eastAsia="en-AU"/>
        </w:rPr>
        <w:t>:</w:t>
      </w:r>
      <w:r w:rsidRPr="00FD6C82">
        <w:rPr>
          <w:lang w:eastAsia="en-AU"/>
        </w:rPr>
        <w:t xml:space="preserve"> Judgment</w:t>
      </w:r>
      <w:r w:rsidR="00570F4C">
        <w:rPr>
          <w:lang w:eastAsia="en-AU"/>
        </w:rPr>
        <w:t>s</w:t>
      </w:r>
      <w:r w:rsidRPr="00FD6C82">
        <w:rPr>
          <w:lang w:eastAsia="en-AU"/>
        </w:rPr>
        <w:t xml:space="preserve"> of Court of Appeals for the </w:t>
      </w:r>
      <w:r>
        <w:rPr>
          <w:lang w:eastAsia="en-AU"/>
        </w:rPr>
        <w:t>Ninth</w:t>
      </w:r>
      <w:r w:rsidRPr="00FD6C82">
        <w:rPr>
          <w:lang w:eastAsia="en-AU"/>
        </w:rPr>
        <w:t xml:space="preserve"> Circuit </w:t>
      </w:r>
      <w:r>
        <w:rPr>
          <w:lang w:eastAsia="en-AU"/>
        </w:rPr>
        <w:t xml:space="preserve">reversed and remanded. </w:t>
      </w:r>
    </w:p>
    <w:p w14:paraId="53C66591" w14:textId="77777777" w:rsidR="009E2EE1" w:rsidRDefault="009E2EE1" w:rsidP="009E2EE1">
      <w:pPr>
        <w:pStyle w:val="BullDivider2"/>
      </w:pPr>
    </w:p>
    <w:p w14:paraId="0CAC0591" w14:textId="77777777" w:rsidR="009E2EE1" w:rsidRPr="009E2EE1" w:rsidRDefault="009E2EE1" w:rsidP="009E2EE1">
      <w:pPr>
        <w:rPr>
          <w:lang w:eastAsia="en-AU"/>
        </w:rPr>
      </w:pPr>
    </w:p>
    <w:p w14:paraId="1264A1EB" w14:textId="294F448A" w:rsidR="00297E73" w:rsidRDefault="004F673F" w:rsidP="00764FD5">
      <w:pPr>
        <w:pStyle w:val="Heading1"/>
      </w:pPr>
      <w:r>
        <w:t>Compensation</w:t>
      </w:r>
    </w:p>
    <w:p w14:paraId="54FEA629" w14:textId="4FB8BBC8" w:rsidR="00297E73" w:rsidRDefault="00297E73" w:rsidP="00297E73">
      <w:pPr>
        <w:rPr>
          <w:lang w:eastAsia="en-AU"/>
        </w:rPr>
      </w:pPr>
      <w:bookmarkStart w:id="6" w:name="_Hlk109998719"/>
    </w:p>
    <w:p w14:paraId="415F5D2F" w14:textId="15217D74" w:rsidR="00297E73" w:rsidRPr="00297E73" w:rsidRDefault="00020CA5" w:rsidP="00297E73">
      <w:pPr>
        <w:pStyle w:val="Heading2"/>
        <w:rPr>
          <w:i w:val="0"/>
          <w:iCs w:val="0"/>
        </w:rPr>
      </w:pPr>
      <w:r w:rsidRPr="00020CA5">
        <w:t xml:space="preserve">Gallardo v </w:t>
      </w:r>
      <w:proofErr w:type="spellStart"/>
      <w:r w:rsidRPr="00020CA5">
        <w:t>Marstiller</w:t>
      </w:r>
      <w:proofErr w:type="spellEnd"/>
      <w:r w:rsidR="00297E73">
        <w:t xml:space="preserve"> </w:t>
      </w:r>
    </w:p>
    <w:p w14:paraId="0286A2AE" w14:textId="7E618FF8" w:rsidR="00297E73" w:rsidRDefault="00297E73" w:rsidP="00297E73">
      <w:pPr>
        <w:rPr>
          <w:lang w:eastAsia="en-AU"/>
        </w:rPr>
      </w:pPr>
      <w:r>
        <w:rPr>
          <w:b/>
          <w:bCs/>
          <w:lang w:eastAsia="en-AU"/>
        </w:rPr>
        <w:t>Supreme Court of the United States</w:t>
      </w:r>
      <w:r w:rsidRPr="006B0D58">
        <w:rPr>
          <w:b/>
          <w:bCs/>
          <w:lang w:eastAsia="en-AU"/>
        </w:rPr>
        <w:t>:</w:t>
      </w:r>
      <w:r>
        <w:rPr>
          <w:lang w:eastAsia="en-AU"/>
        </w:rPr>
        <w:t xml:space="preserve"> </w:t>
      </w:r>
      <w:hyperlink r:id="rId20" w:history="1">
        <w:r w:rsidRPr="00020CA5">
          <w:rPr>
            <w:rStyle w:val="Hyperlink"/>
          </w:rPr>
          <w:t>Docket No</w:t>
        </w:r>
        <w:r w:rsidR="00020CA5" w:rsidRPr="00020CA5">
          <w:rPr>
            <w:rStyle w:val="Hyperlink"/>
          </w:rPr>
          <w:t>. 20-1263</w:t>
        </w:r>
      </w:hyperlink>
    </w:p>
    <w:p w14:paraId="021B8F15" w14:textId="77777777" w:rsidR="00297E73" w:rsidRDefault="00297E73" w:rsidP="00297E73">
      <w:pPr>
        <w:rPr>
          <w:lang w:eastAsia="en-AU"/>
        </w:rPr>
      </w:pPr>
    </w:p>
    <w:p w14:paraId="764CD000" w14:textId="1C8363C5" w:rsidR="00297E73" w:rsidRPr="00DB68FF" w:rsidRDefault="00297E73" w:rsidP="00297E73">
      <w:pPr>
        <w:rPr>
          <w:lang w:eastAsia="en-AU"/>
        </w:rPr>
      </w:pPr>
      <w:r>
        <w:rPr>
          <w:b/>
          <w:bCs/>
          <w:lang w:eastAsia="en-AU"/>
        </w:rPr>
        <w:t xml:space="preserve">Judgment delivered: </w:t>
      </w:r>
      <w:r w:rsidR="00020CA5">
        <w:rPr>
          <w:lang w:eastAsia="en-AU"/>
        </w:rPr>
        <w:t>6 June</w:t>
      </w:r>
      <w:r>
        <w:rPr>
          <w:lang w:eastAsia="en-AU"/>
        </w:rPr>
        <w:t xml:space="preserve"> 2022 </w:t>
      </w:r>
    </w:p>
    <w:p w14:paraId="7BD489C0" w14:textId="77777777" w:rsidR="00297E73" w:rsidRDefault="00297E73" w:rsidP="00297E73">
      <w:pPr>
        <w:rPr>
          <w:b/>
          <w:bCs/>
          <w:lang w:eastAsia="en-AU"/>
        </w:rPr>
      </w:pPr>
    </w:p>
    <w:p w14:paraId="06728676" w14:textId="29C29F77" w:rsidR="00297E73" w:rsidRPr="00DB68FF" w:rsidRDefault="00297E73" w:rsidP="00297E73">
      <w:pPr>
        <w:rPr>
          <w:lang w:eastAsia="en-AU"/>
        </w:rPr>
      </w:pPr>
      <w:r>
        <w:rPr>
          <w:b/>
          <w:bCs/>
          <w:lang w:eastAsia="en-AU"/>
        </w:rPr>
        <w:t>Coram:</w:t>
      </w:r>
      <w:r w:rsidRPr="00DB68FF">
        <w:t xml:space="preserve"> </w:t>
      </w:r>
      <w:r>
        <w:rPr>
          <w:lang w:eastAsia="en-AU"/>
        </w:rPr>
        <w:t>Roberts CJ, Thomas, Breyer, Alito, Sotomayor, Kagan, Gorsuch,</w:t>
      </w:r>
      <w:r w:rsidR="001719C4">
        <w:rPr>
          <w:lang w:eastAsia="en-AU"/>
        </w:rPr>
        <w:t xml:space="preserve"> </w:t>
      </w:r>
      <w:r>
        <w:rPr>
          <w:lang w:eastAsia="en-AU"/>
        </w:rPr>
        <w:t>Kavanaugh and Barrett JJ</w:t>
      </w:r>
    </w:p>
    <w:p w14:paraId="729D0C12" w14:textId="77777777" w:rsidR="00297E73" w:rsidRDefault="00297E73" w:rsidP="00297E73">
      <w:pPr>
        <w:rPr>
          <w:b/>
          <w:bCs/>
          <w:lang w:eastAsia="en-AU"/>
        </w:rPr>
      </w:pPr>
    </w:p>
    <w:p w14:paraId="0DE4F904" w14:textId="77777777" w:rsidR="00297E73" w:rsidRDefault="00297E73" w:rsidP="00297E73">
      <w:pPr>
        <w:rPr>
          <w:b/>
          <w:bCs/>
          <w:lang w:eastAsia="en-AU"/>
        </w:rPr>
      </w:pPr>
      <w:r>
        <w:rPr>
          <w:b/>
          <w:bCs/>
          <w:lang w:eastAsia="en-AU"/>
        </w:rPr>
        <w:t>Catchwords:</w:t>
      </w:r>
    </w:p>
    <w:p w14:paraId="2431C647" w14:textId="77777777" w:rsidR="00297E73" w:rsidRDefault="00297E73" w:rsidP="00297E73">
      <w:pPr>
        <w:rPr>
          <w:b/>
          <w:bCs/>
          <w:lang w:eastAsia="en-AU"/>
        </w:rPr>
      </w:pPr>
    </w:p>
    <w:p w14:paraId="4F988466" w14:textId="56C2D1D4" w:rsidR="00297E73" w:rsidRPr="000F0E0C" w:rsidRDefault="00F464FD" w:rsidP="000F0E0C">
      <w:pPr>
        <w:pStyle w:val="Catchwords"/>
      </w:pPr>
      <w:r>
        <w:t xml:space="preserve">Compensation </w:t>
      </w:r>
      <w:r w:rsidR="00D072D4">
        <w:t>–</w:t>
      </w:r>
      <w:r>
        <w:t xml:space="preserve"> </w:t>
      </w:r>
      <w:r w:rsidR="00D072D4">
        <w:t xml:space="preserve">Medical expenses – Settlement monies – Reimbursement – </w:t>
      </w:r>
      <w:r w:rsidR="00D072D4" w:rsidRPr="00D072D4">
        <w:rPr>
          <w:i/>
          <w:iCs/>
        </w:rPr>
        <w:t>Medicaid Act</w:t>
      </w:r>
      <w:r w:rsidR="00D072D4">
        <w:t xml:space="preserve"> – Where, following injury from being struck by truck stepping off school bus, Florida</w:t>
      </w:r>
      <w:r w:rsidR="00EC003A">
        <w:t>'</w:t>
      </w:r>
      <w:r w:rsidR="00D072D4">
        <w:t>s Medicaid agency paid petitioner $862,688.77 to cover initial medical expenses and continues to pay medical expenses – Where petitioner sued truck</w:t>
      </w:r>
      <w:r w:rsidR="00EC003A">
        <w:t>'</w:t>
      </w:r>
      <w:r w:rsidR="00D072D4">
        <w:t>s owner</w:t>
      </w:r>
      <w:r w:rsidR="000F0E0C">
        <w:t xml:space="preserve">, </w:t>
      </w:r>
      <w:r w:rsidR="00D072D4">
        <w:t>driver and County School Board seeking compensation for past medical expenses, future medical expenses, lost earnings and other damages</w:t>
      </w:r>
      <w:r w:rsidR="000F0E0C">
        <w:t xml:space="preserve">, resulting in </w:t>
      </w:r>
      <w:r w:rsidR="00D072D4">
        <w:t>settlement for $800,000, with $35,367.52 designated as</w:t>
      </w:r>
      <w:r w:rsidR="000F0E0C">
        <w:t xml:space="preserve"> </w:t>
      </w:r>
      <w:r w:rsidR="00D072D4">
        <w:t>compensation for past medical expenses</w:t>
      </w:r>
      <w:r w:rsidR="000F0E0C">
        <w:t xml:space="preserve"> – Where </w:t>
      </w:r>
      <w:r w:rsidR="000F0E0C">
        <w:rPr>
          <w:i/>
          <w:iCs/>
        </w:rPr>
        <w:t>Medicare Act</w:t>
      </w:r>
      <w:r w:rsidR="000F0E0C">
        <w:t xml:space="preserve"> requires participating States to pay for certain persons</w:t>
      </w:r>
      <w:r w:rsidR="000F00EC">
        <w:t>'</w:t>
      </w:r>
      <w:r w:rsidR="000F0E0C">
        <w:t xml:space="preserve"> medical costs and to make reasonable efforts to recoup costs from liable third parties (42 USC §1396k(a)(1)(A)) – Where, under </w:t>
      </w:r>
      <w:r w:rsidR="000F0E0C" w:rsidRPr="00267795">
        <w:t>Florida</w:t>
      </w:r>
      <w:r w:rsidR="00EC003A">
        <w:t>'</w:t>
      </w:r>
      <w:r w:rsidR="000F0E0C" w:rsidRPr="00267795">
        <w:t xml:space="preserve">s </w:t>
      </w:r>
      <w:r w:rsidR="000F0E0C" w:rsidRPr="00267795">
        <w:rPr>
          <w:i/>
          <w:iCs/>
        </w:rPr>
        <w:t>Medicaid Third-Party Liability Act</w:t>
      </w:r>
      <w:r w:rsidR="000F0E0C">
        <w:t>, beneficiar</w:t>
      </w:r>
      <w:r w:rsidR="008E4ED0">
        <w:t>ies</w:t>
      </w:r>
      <w:r w:rsidR="000F0E0C">
        <w:t xml:space="preserve"> who accept</w:t>
      </w:r>
      <w:r w:rsidR="008E4ED0">
        <w:t>ed</w:t>
      </w:r>
      <w:r w:rsidR="000F0E0C">
        <w:t xml:space="preserve"> medical assistance from</w:t>
      </w:r>
      <w:r w:rsidR="008E4ED0">
        <w:t xml:space="preserve"> </w:t>
      </w:r>
      <w:r w:rsidR="000F0E0C">
        <w:t>Medicaid automatically assign</w:t>
      </w:r>
      <w:r w:rsidR="000F00EC">
        <w:t>ed</w:t>
      </w:r>
      <w:r w:rsidR="000F0E0C">
        <w:t xml:space="preserve"> to state agency any right to</w:t>
      </w:r>
      <w:r w:rsidR="008E4ED0">
        <w:t xml:space="preserve"> </w:t>
      </w:r>
      <w:r w:rsidR="000F0E0C">
        <w:t>third-party payments for medical care</w:t>
      </w:r>
      <w:r w:rsidR="008E4ED0">
        <w:t xml:space="preserve"> (</w:t>
      </w:r>
      <w:r w:rsidR="000F0E0C">
        <w:t>Fla Stat §409.910(6)(b)</w:t>
      </w:r>
      <w:r w:rsidR="008E4ED0">
        <w:t>)</w:t>
      </w:r>
      <w:r w:rsidR="000F0E0C">
        <w:t xml:space="preserve"> </w:t>
      </w:r>
      <w:r w:rsidR="008E4ED0">
        <w:t>– Where, applied</w:t>
      </w:r>
      <w:r w:rsidR="000F0E0C">
        <w:t xml:space="preserve"> to </w:t>
      </w:r>
      <w:r w:rsidR="008E4ED0">
        <w:t>petitioner</w:t>
      </w:r>
      <w:r w:rsidR="00EC003A">
        <w:t>'</w:t>
      </w:r>
      <w:r w:rsidR="008E4ED0">
        <w:t>s</w:t>
      </w:r>
      <w:r w:rsidR="000F0E0C">
        <w:t xml:space="preserve"> settlement, Florida</w:t>
      </w:r>
      <w:r w:rsidR="00EC003A">
        <w:t>'</w:t>
      </w:r>
      <w:r w:rsidR="000F0E0C">
        <w:t>s statutory framework entitled State to $300,000</w:t>
      </w:r>
      <w:r w:rsidR="008E4ED0">
        <w:t xml:space="preserve">, being </w:t>
      </w:r>
      <w:r w:rsidR="000F0E0C">
        <w:t xml:space="preserve">37.5% of $800,000, percentage </w:t>
      </w:r>
      <w:r w:rsidR="008E4ED0">
        <w:t>set</w:t>
      </w:r>
      <w:r w:rsidR="000F0E0C">
        <w:t xml:space="preserve"> as presumptively representing portion of tort recovery</w:t>
      </w:r>
      <w:r w:rsidR="008E4ED0">
        <w:t xml:space="preserve"> for</w:t>
      </w:r>
      <w:r w:rsidR="00267795">
        <w:t xml:space="preserve"> </w:t>
      </w:r>
      <w:r w:rsidR="00EC003A">
        <w:t>"</w:t>
      </w:r>
      <w:r w:rsidR="000F0E0C">
        <w:t>past and future medical expenses</w:t>
      </w:r>
      <w:r w:rsidR="00EC003A">
        <w:t>"</w:t>
      </w:r>
      <w:r w:rsidR="001D142A">
        <w:t>,</w:t>
      </w:r>
      <w:r w:rsidR="000F0E0C">
        <w:t xml:space="preserve"> absent clear and convincing rebuttal evidence</w:t>
      </w:r>
      <w:r w:rsidR="001D142A">
        <w:t xml:space="preserve"> </w:t>
      </w:r>
      <w:r w:rsidR="008E4ED0">
        <w:t>(</w:t>
      </w:r>
      <w:r w:rsidR="000F0E0C">
        <w:t>§§409.910(11)(f)(1),</w:t>
      </w:r>
      <w:r w:rsidR="008E4ED0">
        <w:t xml:space="preserve"> </w:t>
      </w:r>
      <w:r w:rsidR="000F0E0C">
        <w:t>(17)(b)</w:t>
      </w:r>
      <w:r w:rsidR="008E4ED0">
        <w:t>) – Where petitioner</w:t>
      </w:r>
      <w:r w:rsidR="000F0E0C">
        <w:t xml:space="preserve"> challenged presumptive allocation</w:t>
      </w:r>
      <w:r w:rsidR="008E4ED0">
        <w:t xml:space="preserve"> – Whether </w:t>
      </w:r>
      <w:r w:rsidR="008E4ED0" w:rsidRPr="008E4ED0">
        <w:rPr>
          <w:i/>
          <w:iCs/>
        </w:rPr>
        <w:t>Medicaid Act</w:t>
      </w:r>
      <w:r w:rsidR="008E4ED0">
        <w:t xml:space="preserve"> prevents State from seeking reimbursement from settlement monies allocated for future medical care.</w:t>
      </w:r>
    </w:p>
    <w:p w14:paraId="43170ACB" w14:textId="77777777" w:rsidR="00F464FD" w:rsidRPr="005E2809" w:rsidRDefault="00F464FD" w:rsidP="005E2809">
      <w:pPr>
        <w:pStyle w:val="Catchwords"/>
      </w:pPr>
    </w:p>
    <w:p w14:paraId="291C2103" w14:textId="7C4996D8" w:rsidR="00297E73" w:rsidRDefault="00297E73" w:rsidP="00297E73">
      <w:pPr>
        <w:rPr>
          <w:lang w:eastAsia="en-AU"/>
        </w:rPr>
      </w:pPr>
      <w:r>
        <w:rPr>
          <w:b/>
          <w:bCs/>
          <w:lang w:eastAsia="en-AU"/>
        </w:rPr>
        <w:t>Held (</w:t>
      </w:r>
      <w:r w:rsidR="00020CA5">
        <w:rPr>
          <w:b/>
          <w:bCs/>
          <w:lang w:eastAsia="en-AU"/>
        </w:rPr>
        <w:t>7</w:t>
      </w:r>
      <w:r>
        <w:rPr>
          <w:b/>
          <w:bCs/>
          <w:lang w:eastAsia="en-AU"/>
        </w:rPr>
        <w:t>:</w:t>
      </w:r>
      <w:r w:rsidR="00020CA5">
        <w:rPr>
          <w:b/>
          <w:bCs/>
          <w:lang w:eastAsia="en-AU"/>
        </w:rPr>
        <w:t>2</w:t>
      </w:r>
      <w:r>
        <w:rPr>
          <w:b/>
          <w:bCs/>
          <w:lang w:eastAsia="en-AU"/>
        </w:rPr>
        <w:t>):</w:t>
      </w:r>
      <w:r w:rsidRPr="00FD6C82">
        <w:rPr>
          <w:lang w:eastAsia="en-AU"/>
        </w:rPr>
        <w:t xml:space="preserve"> Judgment of Court of Appeals for the </w:t>
      </w:r>
      <w:r w:rsidR="00F464FD">
        <w:rPr>
          <w:lang w:eastAsia="en-AU"/>
        </w:rPr>
        <w:t>Eleventh</w:t>
      </w:r>
      <w:r w:rsidRPr="00FD6C82">
        <w:rPr>
          <w:lang w:eastAsia="en-AU"/>
        </w:rPr>
        <w:t xml:space="preserve"> Circuit </w:t>
      </w:r>
      <w:r w:rsidR="00F464FD">
        <w:rPr>
          <w:lang w:eastAsia="en-AU"/>
        </w:rPr>
        <w:t xml:space="preserve">affirmed. </w:t>
      </w:r>
    </w:p>
    <w:bookmarkEnd w:id="6"/>
    <w:p w14:paraId="7D08D9EB" w14:textId="579D0CA6" w:rsidR="00297E73" w:rsidRDefault="00297E73" w:rsidP="00297E73">
      <w:pPr>
        <w:pStyle w:val="BullDivider2"/>
      </w:pPr>
    </w:p>
    <w:p w14:paraId="27222B7C" w14:textId="77777777" w:rsidR="00303817" w:rsidRPr="00764FD5" w:rsidRDefault="00303817" w:rsidP="00303817">
      <w:pPr>
        <w:rPr>
          <w:lang w:eastAsia="en-AU"/>
        </w:rPr>
      </w:pPr>
    </w:p>
    <w:p w14:paraId="64EAEC64" w14:textId="7AF2CFDD" w:rsidR="00303817" w:rsidRDefault="00303817" w:rsidP="00303817">
      <w:pPr>
        <w:pStyle w:val="Heading1"/>
      </w:pPr>
      <w:r>
        <w:t xml:space="preserve">Constitutional Law </w:t>
      </w:r>
    </w:p>
    <w:p w14:paraId="237BA8F3" w14:textId="30427B14" w:rsidR="00303817" w:rsidRDefault="00303817" w:rsidP="00303817">
      <w:pPr>
        <w:rPr>
          <w:lang w:eastAsia="en-AU"/>
        </w:rPr>
      </w:pPr>
    </w:p>
    <w:p w14:paraId="1F5C2317" w14:textId="6D1EA899" w:rsidR="009A4FBD" w:rsidRPr="00297E73" w:rsidRDefault="00881F9E" w:rsidP="009A4FBD">
      <w:pPr>
        <w:pStyle w:val="Heading2"/>
        <w:rPr>
          <w:i w:val="0"/>
          <w:iCs w:val="0"/>
        </w:rPr>
      </w:pPr>
      <w:r>
        <w:t xml:space="preserve">Carson v Makin </w:t>
      </w:r>
    </w:p>
    <w:p w14:paraId="2CBAFD34" w14:textId="20031DCF" w:rsidR="009A4FBD" w:rsidRDefault="009A4FBD" w:rsidP="009A4FBD">
      <w:pPr>
        <w:rPr>
          <w:lang w:eastAsia="en-AU"/>
        </w:rPr>
      </w:pPr>
      <w:r>
        <w:rPr>
          <w:b/>
          <w:bCs/>
          <w:lang w:eastAsia="en-AU"/>
        </w:rPr>
        <w:t>Supreme Court of the United States</w:t>
      </w:r>
      <w:r w:rsidRPr="006B0D58">
        <w:rPr>
          <w:b/>
          <w:bCs/>
          <w:lang w:eastAsia="en-AU"/>
        </w:rPr>
        <w:t>:</w:t>
      </w:r>
      <w:r>
        <w:rPr>
          <w:lang w:eastAsia="en-AU"/>
        </w:rPr>
        <w:t xml:space="preserve"> </w:t>
      </w:r>
      <w:hyperlink r:id="rId21" w:history="1">
        <w:r w:rsidR="00881F9E">
          <w:rPr>
            <w:rStyle w:val="Hyperlink"/>
          </w:rPr>
          <w:t>Docket No. 20–1088</w:t>
        </w:r>
      </w:hyperlink>
    </w:p>
    <w:p w14:paraId="1C90712F" w14:textId="77777777" w:rsidR="009A4FBD" w:rsidRDefault="009A4FBD" w:rsidP="009A4FBD">
      <w:pPr>
        <w:rPr>
          <w:lang w:eastAsia="en-AU"/>
        </w:rPr>
      </w:pPr>
    </w:p>
    <w:p w14:paraId="6C52E1E0" w14:textId="647B6A6B" w:rsidR="009A4FBD" w:rsidRPr="00DB68FF" w:rsidRDefault="009A4FBD" w:rsidP="009A4FBD">
      <w:pPr>
        <w:rPr>
          <w:lang w:eastAsia="en-AU"/>
        </w:rPr>
      </w:pPr>
      <w:r>
        <w:rPr>
          <w:b/>
          <w:bCs/>
          <w:lang w:eastAsia="en-AU"/>
        </w:rPr>
        <w:t xml:space="preserve">Judgment delivered: </w:t>
      </w:r>
      <w:r w:rsidR="00881F9E" w:rsidRPr="00881F9E">
        <w:rPr>
          <w:lang w:eastAsia="en-AU"/>
        </w:rPr>
        <w:t>21</w:t>
      </w:r>
      <w:r w:rsidRPr="00881F9E">
        <w:rPr>
          <w:lang w:eastAsia="en-AU"/>
        </w:rPr>
        <w:t xml:space="preserve"> June</w:t>
      </w:r>
      <w:r>
        <w:rPr>
          <w:lang w:eastAsia="en-AU"/>
        </w:rPr>
        <w:t xml:space="preserve"> 2022 </w:t>
      </w:r>
    </w:p>
    <w:p w14:paraId="42B04B5B" w14:textId="77777777" w:rsidR="009A4FBD" w:rsidRDefault="009A4FBD" w:rsidP="009A4FBD">
      <w:pPr>
        <w:rPr>
          <w:b/>
          <w:bCs/>
          <w:lang w:eastAsia="en-AU"/>
        </w:rPr>
      </w:pPr>
    </w:p>
    <w:p w14:paraId="5ADDB9C7" w14:textId="299D5895" w:rsidR="009A4FBD" w:rsidRPr="00DB68FF" w:rsidRDefault="009A4FBD" w:rsidP="009A4FBD">
      <w:pPr>
        <w:rPr>
          <w:lang w:eastAsia="en-AU"/>
        </w:rPr>
      </w:pPr>
      <w:r>
        <w:rPr>
          <w:b/>
          <w:bCs/>
          <w:lang w:eastAsia="en-AU"/>
        </w:rPr>
        <w:t>Coram:</w:t>
      </w:r>
      <w:r w:rsidRPr="00DB68FF">
        <w:t xml:space="preserve"> </w:t>
      </w:r>
      <w:r>
        <w:rPr>
          <w:lang w:eastAsia="en-AU"/>
        </w:rPr>
        <w:t>Roberts CJ, Thomas, Breyer, Alito, Sotomayor, Kagan, Gorsuch,</w:t>
      </w:r>
      <w:r w:rsidR="001719C4">
        <w:rPr>
          <w:lang w:eastAsia="en-AU"/>
        </w:rPr>
        <w:t xml:space="preserve"> </w:t>
      </w:r>
      <w:r>
        <w:rPr>
          <w:lang w:eastAsia="en-AU"/>
        </w:rPr>
        <w:t>Kavanaugh and Barrett JJ</w:t>
      </w:r>
    </w:p>
    <w:p w14:paraId="072CEBC7" w14:textId="77777777" w:rsidR="009A4FBD" w:rsidRDefault="009A4FBD" w:rsidP="009A4FBD">
      <w:pPr>
        <w:rPr>
          <w:b/>
          <w:bCs/>
          <w:lang w:eastAsia="en-AU"/>
        </w:rPr>
      </w:pPr>
    </w:p>
    <w:p w14:paraId="615DE30B" w14:textId="77777777" w:rsidR="009A4FBD" w:rsidRDefault="009A4FBD" w:rsidP="009A4FBD">
      <w:pPr>
        <w:rPr>
          <w:b/>
          <w:bCs/>
          <w:lang w:eastAsia="en-AU"/>
        </w:rPr>
      </w:pPr>
      <w:r>
        <w:rPr>
          <w:b/>
          <w:bCs/>
          <w:lang w:eastAsia="en-AU"/>
        </w:rPr>
        <w:t>Catchwords:</w:t>
      </w:r>
    </w:p>
    <w:p w14:paraId="69DC0E36" w14:textId="77777777" w:rsidR="009A4FBD" w:rsidRDefault="009A4FBD" w:rsidP="009A4FBD">
      <w:pPr>
        <w:rPr>
          <w:b/>
          <w:bCs/>
          <w:lang w:eastAsia="en-AU"/>
        </w:rPr>
      </w:pPr>
    </w:p>
    <w:p w14:paraId="3A1A1911" w14:textId="7331B368" w:rsidR="009A4FBD" w:rsidRPr="000F0E0C" w:rsidRDefault="00541647" w:rsidP="00881F9E">
      <w:pPr>
        <w:pStyle w:val="Catchwords"/>
      </w:pPr>
      <w:r>
        <w:t xml:space="preserve">Constitutional law </w:t>
      </w:r>
      <w:r w:rsidR="00D52E28">
        <w:t>–</w:t>
      </w:r>
      <w:r>
        <w:t xml:space="preserve"> </w:t>
      </w:r>
      <w:r w:rsidR="00881F9E">
        <w:t>First Amendment – Establishment Clause</w:t>
      </w:r>
      <w:r w:rsidR="00BC2F97">
        <w:t xml:space="preserve"> – Free Exercise Clause</w:t>
      </w:r>
      <w:r w:rsidR="00881F9E">
        <w:t xml:space="preserve"> – Fourteenth Amendment – Equal Protection Clause – </w:t>
      </w:r>
      <w:proofErr w:type="spellStart"/>
      <w:r w:rsidR="00881F9E">
        <w:t>Nonsectarian</w:t>
      </w:r>
      <w:proofErr w:type="spellEnd"/>
      <w:r w:rsidR="00881F9E">
        <w:t xml:space="preserve"> – Where Maine enacted program of tuition assistance for parents who live in school districts that neither operate own secondary school nor contract with particular school in another district – Where program enables parents to designate secondary school for child to attend, and school district transmits payments to school to help defray tuition costs – Where participating private schools</w:t>
      </w:r>
      <w:r w:rsidR="00F80266">
        <w:t xml:space="preserve"> </w:t>
      </w:r>
      <w:r w:rsidR="00881F9E">
        <w:t>must meet certain requirements to be eligible to receive tuition payments, including either accreditation from New England Association of Schools and Colleges (</w:t>
      </w:r>
      <w:r w:rsidR="00EC003A">
        <w:t>"</w:t>
      </w:r>
      <w:r w:rsidR="00881F9E">
        <w:t>NEASC</w:t>
      </w:r>
      <w:r w:rsidR="00EC003A">
        <w:t>"</w:t>
      </w:r>
      <w:r w:rsidR="00881F9E">
        <w:t>) or approval from Maine Department of Education</w:t>
      </w:r>
      <w:r w:rsidR="00BC2F97">
        <w:t xml:space="preserve"> – Where</w:t>
      </w:r>
      <w:r w:rsidR="00881F9E">
        <w:t xml:space="preserve"> Maine limited tuition assistance payments to </w:t>
      </w:r>
      <w:r w:rsidR="00EC003A">
        <w:t>"</w:t>
      </w:r>
      <w:proofErr w:type="spellStart"/>
      <w:r w:rsidR="00881F9E">
        <w:t>nonsectarian</w:t>
      </w:r>
      <w:proofErr w:type="spellEnd"/>
      <w:r w:rsidR="00EC003A">
        <w:t>"</w:t>
      </w:r>
      <w:r w:rsidR="00881F9E">
        <w:t xml:space="preserve"> schools</w:t>
      </w:r>
      <w:r w:rsidR="00BC2F97">
        <w:t xml:space="preserve"> – Where p</w:t>
      </w:r>
      <w:r w:rsidR="00881F9E">
        <w:t>etitioners sought tuition assistance to send children to Bangor Christian Schools (</w:t>
      </w:r>
      <w:r w:rsidR="00EC003A">
        <w:t>"</w:t>
      </w:r>
      <w:r w:rsidR="00881F9E">
        <w:t>BCS</w:t>
      </w:r>
      <w:r w:rsidR="00EC003A">
        <w:t>"</w:t>
      </w:r>
      <w:r w:rsidR="00881F9E">
        <w:t>) and Temple Academy</w:t>
      </w:r>
      <w:r w:rsidR="00BC2F97">
        <w:t xml:space="preserve"> – Where BCS and Temple </w:t>
      </w:r>
      <w:proofErr w:type="spellStart"/>
      <w:r w:rsidR="00BC2F97">
        <w:t>Acadmy</w:t>
      </w:r>
      <w:proofErr w:type="spellEnd"/>
      <w:r w:rsidR="00BC2F97">
        <w:t xml:space="preserve"> both</w:t>
      </w:r>
      <w:r w:rsidR="00881F9E">
        <w:t xml:space="preserve"> </w:t>
      </w:r>
      <w:r w:rsidR="00BC2F97">
        <w:t xml:space="preserve">NEASC </w:t>
      </w:r>
      <w:r w:rsidR="00881F9E">
        <w:t>accredited</w:t>
      </w:r>
      <w:r w:rsidR="00BC2F97">
        <w:t xml:space="preserve"> but not</w:t>
      </w:r>
      <w:r w:rsidR="00881F9E">
        <w:t xml:space="preserve"> </w:t>
      </w:r>
      <w:r w:rsidR="00EC003A">
        <w:t>"</w:t>
      </w:r>
      <w:proofErr w:type="spellStart"/>
      <w:r w:rsidR="00881F9E">
        <w:t>nonsectarian</w:t>
      </w:r>
      <w:proofErr w:type="spellEnd"/>
      <w:r w:rsidR="00EC003A">
        <w:t>"</w:t>
      </w:r>
      <w:r w:rsidR="00881F9E">
        <w:t xml:space="preserve"> and</w:t>
      </w:r>
      <w:r w:rsidR="00BC2F97">
        <w:t xml:space="preserve"> therefore </w:t>
      </w:r>
      <w:r w:rsidR="00881F9E">
        <w:t>ineligible to receive tuition</w:t>
      </w:r>
      <w:r w:rsidR="00BC2F97">
        <w:t xml:space="preserve"> </w:t>
      </w:r>
      <w:r w:rsidR="00881F9E">
        <w:t>payments under Maine</w:t>
      </w:r>
      <w:r w:rsidR="00EC003A">
        <w:t>'</w:t>
      </w:r>
      <w:r w:rsidR="00881F9E">
        <w:t>s tuition assistance program</w:t>
      </w:r>
      <w:r w:rsidR="00BC2F97">
        <w:t xml:space="preserve"> – Where p</w:t>
      </w:r>
      <w:r w:rsidR="00881F9E">
        <w:t xml:space="preserve">etitioners sued commissioner of Maine Department of Education alleging </w:t>
      </w:r>
      <w:r w:rsidR="00EC003A">
        <w:t>"</w:t>
      </w:r>
      <w:proofErr w:type="spellStart"/>
      <w:r w:rsidR="00881F9E">
        <w:t>nonsectarian</w:t>
      </w:r>
      <w:proofErr w:type="spellEnd"/>
      <w:r w:rsidR="00EC003A">
        <w:t>"</w:t>
      </w:r>
      <w:r w:rsidR="00881F9E">
        <w:t xml:space="preserve"> requirement violated </w:t>
      </w:r>
      <w:r w:rsidR="00BC2F97" w:rsidRPr="001D142A">
        <w:rPr>
          <w:i/>
          <w:iCs/>
        </w:rPr>
        <w:t>Constitution</w:t>
      </w:r>
      <w:r w:rsidR="00BC2F97">
        <w:t xml:space="preserve"> – Whether </w:t>
      </w:r>
      <w:r w:rsidR="00BC2F97" w:rsidRPr="00BC2F97">
        <w:t>Maine</w:t>
      </w:r>
      <w:r w:rsidR="00EC003A">
        <w:t>'</w:t>
      </w:r>
      <w:r w:rsidR="00BC2F97" w:rsidRPr="00BC2F97">
        <w:t xml:space="preserve">s </w:t>
      </w:r>
      <w:r w:rsidR="00EC003A">
        <w:t>"</w:t>
      </w:r>
      <w:proofErr w:type="spellStart"/>
      <w:r w:rsidR="00BC2F97" w:rsidRPr="00BC2F97">
        <w:t>nonsectarian</w:t>
      </w:r>
      <w:proofErr w:type="spellEnd"/>
      <w:r w:rsidR="00EC003A">
        <w:t>"</w:t>
      </w:r>
      <w:r w:rsidR="00BC2F97" w:rsidRPr="00BC2F97">
        <w:t xml:space="preserve"> requirement </w:t>
      </w:r>
      <w:r w:rsidR="00BC2F97">
        <w:t xml:space="preserve">violates </w:t>
      </w:r>
      <w:r w:rsidR="00881F9E">
        <w:t xml:space="preserve">Free Exercise Clause and Establishment Clause </w:t>
      </w:r>
      <w:r w:rsidR="00BC2F97">
        <w:t>in</w:t>
      </w:r>
      <w:r w:rsidR="00881F9E">
        <w:t xml:space="preserve"> First Amendment, </w:t>
      </w:r>
      <w:r w:rsidR="00BC2F97">
        <w:t xml:space="preserve">and </w:t>
      </w:r>
      <w:r w:rsidR="00881F9E">
        <w:t xml:space="preserve">Equal Protection Clause </w:t>
      </w:r>
      <w:r w:rsidR="00BC2F97">
        <w:t>in</w:t>
      </w:r>
      <w:r w:rsidR="00881F9E">
        <w:t xml:space="preserve"> Fourteenth Amendment.</w:t>
      </w:r>
    </w:p>
    <w:p w14:paraId="164066C9" w14:textId="77777777" w:rsidR="009A4FBD" w:rsidRPr="005E2809" w:rsidRDefault="009A4FBD" w:rsidP="009A4FBD">
      <w:pPr>
        <w:pStyle w:val="Catchwords"/>
      </w:pPr>
    </w:p>
    <w:p w14:paraId="3FB3FD0B" w14:textId="5AEA5E70" w:rsidR="009A4FBD" w:rsidRDefault="009A4FBD" w:rsidP="009A4FBD">
      <w:pPr>
        <w:rPr>
          <w:lang w:eastAsia="en-AU"/>
        </w:rPr>
      </w:pPr>
      <w:r>
        <w:rPr>
          <w:b/>
          <w:bCs/>
          <w:lang w:eastAsia="en-AU"/>
        </w:rPr>
        <w:t>Held (</w:t>
      </w:r>
      <w:r w:rsidR="00881F9E">
        <w:rPr>
          <w:b/>
          <w:bCs/>
          <w:lang w:eastAsia="en-AU"/>
        </w:rPr>
        <w:t>6</w:t>
      </w:r>
      <w:r w:rsidR="00232574">
        <w:rPr>
          <w:b/>
          <w:bCs/>
          <w:lang w:eastAsia="en-AU"/>
        </w:rPr>
        <w:t>:</w:t>
      </w:r>
      <w:r w:rsidR="00881F9E">
        <w:rPr>
          <w:b/>
          <w:bCs/>
          <w:lang w:eastAsia="en-AU"/>
        </w:rPr>
        <w:t>3</w:t>
      </w:r>
      <w:r>
        <w:rPr>
          <w:b/>
          <w:bCs/>
          <w:lang w:eastAsia="en-AU"/>
        </w:rPr>
        <w:t>):</w:t>
      </w:r>
      <w:r w:rsidRPr="00FD6C82">
        <w:rPr>
          <w:lang w:eastAsia="en-AU"/>
        </w:rPr>
        <w:t xml:space="preserve"> Judgment of Court of Appeals for the </w:t>
      </w:r>
      <w:r w:rsidR="00881F9E">
        <w:rPr>
          <w:lang w:eastAsia="en-AU"/>
        </w:rPr>
        <w:t>First</w:t>
      </w:r>
      <w:r w:rsidRPr="00FD6C82">
        <w:rPr>
          <w:lang w:eastAsia="en-AU"/>
        </w:rPr>
        <w:t xml:space="preserve"> Circuit </w:t>
      </w:r>
      <w:r w:rsidR="00541647">
        <w:rPr>
          <w:lang w:eastAsia="en-AU"/>
        </w:rPr>
        <w:t>reversed</w:t>
      </w:r>
      <w:r w:rsidR="00881F9E">
        <w:rPr>
          <w:lang w:eastAsia="en-AU"/>
        </w:rPr>
        <w:t xml:space="preserve"> and remanded</w:t>
      </w:r>
      <w:r>
        <w:rPr>
          <w:lang w:eastAsia="en-AU"/>
        </w:rPr>
        <w:t xml:space="preserve">. </w:t>
      </w:r>
    </w:p>
    <w:p w14:paraId="01786EC8" w14:textId="0C17F6E1" w:rsidR="009A4FBD" w:rsidRDefault="009A4FBD" w:rsidP="009A4FBD">
      <w:pPr>
        <w:pStyle w:val="BullDivider1"/>
      </w:pPr>
    </w:p>
    <w:p w14:paraId="0E66D07C" w14:textId="149B130A" w:rsidR="004C455C" w:rsidRDefault="004C455C" w:rsidP="004C455C">
      <w:pPr>
        <w:rPr>
          <w:lang w:eastAsia="en-AU"/>
        </w:rPr>
      </w:pPr>
    </w:p>
    <w:p w14:paraId="607274CD" w14:textId="7CD6DCBC" w:rsidR="008355AF" w:rsidRPr="00297E73" w:rsidRDefault="008355AF" w:rsidP="008355AF">
      <w:pPr>
        <w:pStyle w:val="Heading2"/>
        <w:rPr>
          <w:i w:val="0"/>
          <w:iCs w:val="0"/>
        </w:rPr>
      </w:pPr>
      <w:r>
        <w:t xml:space="preserve">Kennedy </w:t>
      </w:r>
      <w:r w:rsidR="00274645">
        <w:t xml:space="preserve">v Bremerton School District </w:t>
      </w:r>
    </w:p>
    <w:p w14:paraId="21F7BA6F" w14:textId="506E2596" w:rsidR="008355AF" w:rsidRDefault="008355AF" w:rsidP="008355AF">
      <w:pPr>
        <w:rPr>
          <w:lang w:eastAsia="en-AU"/>
        </w:rPr>
      </w:pPr>
      <w:r>
        <w:rPr>
          <w:b/>
          <w:bCs/>
          <w:lang w:eastAsia="en-AU"/>
        </w:rPr>
        <w:t>Supreme Court of the United States</w:t>
      </w:r>
      <w:r w:rsidRPr="006B0D58">
        <w:rPr>
          <w:b/>
          <w:bCs/>
          <w:lang w:eastAsia="en-AU"/>
        </w:rPr>
        <w:t>:</w:t>
      </w:r>
      <w:r>
        <w:rPr>
          <w:lang w:eastAsia="en-AU"/>
        </w:rPr>
        <w:t xml:space="preserve"> </w:t>
      </w:r>
      <w:hyperlink r:id="rId22" w:history="1">
        <w:r w:rsidR="00274645">
          <w:rPr>
            <w:rStyle w:val="Hyperlink"/>
          </w:rPr>
          <w:t>Docket No. 21–418</w:t>
        </w:r>
      </w:hyperlink>
    </w:p>
    <w:p w14:paraId="37B8059F" w14:textId="77777777" w:rsidR="008355AF" w:rsidRDefault="008355AF" w:rsidP="008355AF">
      <w:pPr>
        <w:rPr>
          <w:lang w:eastAsia="en-AU"/>
        </w:rPr>
      </w:pPr>
    </w:p>
    <w:p w14:paraId="29BC81AD" w14:textId="6670BCD4" w:rsidR="008355AF" w:rsidRPr="00DB68FF" w:rsidRDefault="008355AF" w:rsidP="008355AF">
      <w:pPr>
        <w:rPr>
          <w:lang w:eastAsia="en-AU"/>
        </w:rPr>
      </w:pPr>
      <w:r>
        <w:rPr>
          <w:b/>
          <w:bCs/>
          <w:lang w:eastAsia="en-AU"/>
        </w:rPr>
        <w:t xml:space="preserve">Judgment delivered: </w:t>
      </w:r>
      <w:r w:rsidR="00274645">
        <w:rPr>
          <w:lang w:eastAsia="en-AU"/>
        </w:rPr>
        <w:t>2</w:t>
      </w:r>
      <w:r w:rsidR="00232574">
        <w:rPr>
          <w:lang w:eastAsia="en-AU"/>
        </w:rPr>
        <w:t>7</w:t>
      </w:r>
      <w:r w:rsidRPr="00881F9E">
        <w:rPr>
          <w:lang w:eastAsia="en-AU"/>
        </w:rPr>
        <w:t xml:space="preserve"> June</w:t>
      </w:r>
      <w:r>
        <w:rPr>
          <w:lang w:eastAsia="en-AU"/>
        </w:rPr>
        <w:t xml:space="preserve"> 2022 </w:t>
      </w:r>
    </w:p>
    <w:p w14:paraId="3FC78651" w14:textId="77777777" w:rsidR="008355AF" w:rsidRDefault="008355AF" w:rsidP="008355AF">
      <w:pPr>
        <w:rPr>
          <w:b/>
          <w:bCs/>
          <w:lang w:eastAsia="en-AU"/>
        </w:rPr>
      </w:pPr>
    </w:p>
    <w:p w14:paraId="64789B4E" w14:textId="77777777" w:rsidR="008355AF" w:rsidRPr="00DB68FF" w:rsidRDefault="008355AF" w:rsidP="008355AF">
      <w:pPr>
        <w:rPr>
          <w:lang w:eastAsia="en-AU"/>
        </w:rPr>
      </w:pPr>
      <w:r>
        <w:rPr>
          <w:b/>
          <w:bCs/>
          <w:lang w:eastAsia="en-AU"/>
        </w:rPr>
        <w:t>Coram:</w:t>
      </w:r>
      <w:r w:rsidRPr="00DB68FF">
        <w:t xml:space="preserve"> </w:t>
      </w:r>
      <w:r>
        <w:rPr>
          <w:lang w:eastAsia="en-AU"/>
        </w:rPr>
        <w:t>Roberts CJ, Thomas, Breyer, Alito, Sotomayor, Kagan, Gorsuch, Kavanaugh and Barrett JJ</w:t>
      </w:r>
    </w:p>
    <w:p w14:paraId="01EADCED" w14:textId="77777777" w:rsidR="008355AF" w:rsidRDefault="008355AF" w:rsidP="008355AF">
      <w:pPr>
        <w:rPr>
          <w:b/>
          <w:bCs/>
          <w:lang w:eastAsia="en-AU"/>
        </w:rPr>
      </w:pPr>
    </w:p>
    <w:p w14:paraId="2A2A1E8E" w14:textId="77777777" w:rsidR="008355AF" w:rsidRDefault="008355AF" w:rsidP="008355AF">
      <w:pPr>
        <w:rPr>
          <w:b/>
          <w:bCs/>
          <w:lang w:eastAsia="en-AU"/>
        </w:rPr>
      </w:pPr>
      <w:r>
        <w:rPr>
          <w:b/>
          <w:bCs/>
          <w:lang w:eastAsia="en-AU"/>
        </w:rPr>
        <w:t>Catchwords:</w:t>
      </w:r>
    </w:p>
    <w:p w14:paraId="2CE2F8BE" w14:textId="77777777" w:rsidR="008355AF" w:rsidRDefault="008355AF" w:rsidP="008355AF">
      <w:pPr>
        <w:rPr>
          <w:b/>
          <w:bCs/>
          <w:lang w:eastAsia="en-AU"/>
        </w:rPr>
      </w:pPr>
    </w:p>
    <w:p w14:paraId="1A6D629F" w14:textId="204B5795" w:rsidR="008355AF" w:rsidRPr="000F0E0C" w:rsidRDefault="008355AF" w:rsidP="00274645">
      <w:pPr>
        <w:pStyle w:val="Catchwords"/>
      </w:pPr>
      <w:r>
        <w:lastRenderedPageBreak/>
        <w:t xml:space="preserve">Constitutional law – First Amendment – </w:t>
      </w:r>
      <w:r w:rsidR="00274645">
        <w:t xml:space="preserve">Free speech – Free exercise – Religious expression – Prayer – Where petitioner lost job as high school football coach after kneeling at midfield after games in prayer – Where petitioner sued in </w:t>
      </w:r>
      <w:r w:rsidR="000F00EC">
        <w:t>F</w:t>
      </w:r>
      <w:r w:rsidR="00274645">
        <w:t xml:space="preserve">ederal </w:t>
      </w:r>
      <w:r w:rsidR="000F00EC">
        <w:t>C</w:t>
      </w:r>
      <w:r w:rsidR="00274645">
        <w:t>ourt, alleging District</w:t>
      </w:r>
      <w:r w:rsidR="00EC003A">
        <w:t>'</w:t>
      </w:r>
      <w:r w:rsidR="00274645">
        <w:t>s actions violated First Amendment</w:t>
      </w:r>
      <w:r w:rsidR="00EC003A">
        <w:t>'</w:t>
      </w:r>
      <w:r w:rsidR="00274645">
        <w:t xml:space="preserve">s Free Speech and Free Exercise Clauses – Where petitioner moved for preliminary injunction for reinstatement, which District Court denied and Ninth Circuit affirmed – Where District Court found </w:t>
      </w:r>
      <w:r w:rsidR="00EC003A">
        <w:t>"</w:t>
      </w:r>
      <w:r w:rsidR="00274645">
        <w:t>sole reason</w:t>
      </w:r>
      <w:r w:rsidR="00EC003A">
        <w:t>"</w:t>
      </w:r>
      <w:r w:rsidR="00274645">
        <w:t xml:space="preserve"> for District</w:t>
      </w:r>
      <w:r w:rsidR="00EC003A">
        <w:t>'</w:t>
      </w:r>
      <w:r w:rsidR="00274645">
        <w:t xml:space="preserve">s decision to suspend petitioner perceived </w:t>
      </w:r>
      <w:r w:rsidR="00EC003A">
        <w:t>"</w:t>
      </w:r>
      <w:r w:rsidR="00274645">
        <w:t>risk of constitutional liability</w:t>
      </w:r>
      <w:r w:rsidR="00EC003A">
        <w:t>"</w:t>
      </w:r>
      <w:r w:rsidR="00274645">
        <w:t xml:space="preserve"> under Establishment Clause for </w:t>
      </w:r>
      <w:r w:rsidR="00EC003A">
        <w:t>"</w:t>
      </w:r>
      <w:r w:rsidR="00274645">
        <w:t>religious conduct</w:t>
      </w:r>
      <w:r w:rsidR="00EC003A">
        <w:t>"</w:t>
      </w:r>
      <w:r w:rsidR="00274645">
        <w:t xml:space="preserve"> after three games in October 2015 (443 F Supp 3d 1223, 1231)</w:t>
      </w:r>
      <w:r w:rsidR="000F00EC">
        <w:t xml:space="preserve"> </w:t>
      </w:r>
      <w:r w:rsidR="00274645">
        <w:t xml:space="preserve">– Where Ninth Circuit denied petition to rehear case </w:t>
      </w:r>
      <w:proofErr w:type="spellStart"/>
      <w:r w:rsidR="00274645" w:rsidRPr="00274645">
        <w:rPr>
          <w:i/>
          <w:iCs/>
        </w:rPr>
        <w:t>en</w:t>
      </w:r>
      <w:proofErr w:type="spellEnd"/>
      <w:r w:rsidR="00274645" w:rsidRPr="00274645">
        <w:rPr>
          <w:i/>
          <w:iCs/>
        </w:rPr>
        <w:t xml:space="preserve"> banc</w:t>
      </w:r>
      <w:r w:rsidR="00274645">
        <w:t xml:space="preserve"> over dissents of 11 judges (4 F 4th 910, 911), with several dissenters arguing panel applied flawed understanding of Establishment Clause reflected in </w:t>
      </w:r>
      <w:r w:rsidR="00274645" w:rsidRPr="00274645">
        <w:rPr>
          <w:i/>
          <w:iCs/>
        </w:rPr>
        <w:t>Lemon v Kurtzman</w:t>
      </w:r>
      <w:r w:rsidR="00274645">
        <w:t xml:space="preserve">, 403 US 602, and that Court abandoned </w:t>
      </w:r>
      <w:r w:rsidR="00274645" w:rsidRPr="00274645">
        <w:rPr>
          <w:i/>
          <w:iCs/>
        </w:rPr>
        <w:t>Lemon</w:t>
      </w:r>
      <w:r w:rsidR="00EC003A">
        <w:t>'</w:t>
      </w:r>
      <w:r w:rsidR="00274645">
        <w:t>s approach to discerning Establishment Clause violations (4 F 4th, at 911, and n 3) – Whether Free Exercise and Free Speech Clauses of First Amendment protect individual engaging in personal religious observance</w:t>
      </w:r>
      <w:r w:rsidR="00FD4A83">
        <w:t xml:space="preserve"> </w:t>
      </w:r>
      <w:r w:rsidR="00274645">
        <w:t>from government reprisal</w:t>
      </w:r>
      <w:r w:rsidR="00FD4A83">
        <w:t>.</w:t>
      </w:r>
      <w:r w:rsidR="00274645">
        <w:t xml:space="preserve"> </w:t>
      </w:r>
    </w:p>
    <w:p w14:paraId="716D402E" w14:textId="77777777" w:rsidR="008355AF" w:rsidRPr="005E2809" w:rsidRDefault="008355AF" w:rsidP="008355AF">
      <w:pPr>
        <w:pStyle w:val="Catchwords"/>
      </w:pPr>
    </w:p>
    <w:p w14:paraId="07441D6D" w14:textId="08A36F04" w:rsidR="008355AF" w:rsidRDefault="008355AF" w:rsidP="008355AF">
      <w:pPr>
        <w:rPr>
          <w:lang w:eastAsia="en-AU"/>
        </w:rPr>
      </w:pPr>
      <w:r>
        <w:rPr>
          <w:b/>
          <w:bCs/>
          <w:lang w:eastAsia="en-AU"/>
        </w:rPr>
        <w:t>Held (6</w:t>
      </w:r>
      <w:r w:rsidR="00232574">
        <w:rPr>
          <w:b/>
          <w:bCs/>
          <w:lang w:eastAsia="en-AU"/>
        </w:rPr>
        <w:t>:</w:t>
      </w:r>
      <w:r>
        <w:rPr>
          <w:b/>
          <w:bCs/>
          <w:lang w:eastAsia="en-AU"/>
        </w:rPr>
        <w:t>3):</w:t>
      </w:r>
      <w:r w:rsidRPr="00FD6C82">
        <w:rPr>
          <w:lang w:eastAsia="en-AU"/>
        </w:rPr>
        <w:t xml:space="preserve"> Judgment of Court of Appeals for the </w:t>
      </w:r>
      <w:r w:rsidR="00D20A14">
        <w:rPr>
          <w:lang w:eastAsia="en-AU"/>
        </w:rPr>
        <w:t>Ninth</w:t>
      </w:r>
      <w:r w:rsidRPr="00FD6C82">
        <w:rPr>
          <w:lang w:eastAsia="en-AU"/>
        </w:rPr>
        <w:t xml:space="preserve"> Circuit </w:t>
      </w:r>
      <w:r>
        <w:rPr>
          <w:lang w:eastAsia="en-AU"/>
        </w:rPr>
        <w:t xml:space="preserve">reversed. </w:t>
      </w:r>
    </w:p>
    <w:p w14:paraId="1C3610BF" w14:textId="612D2602" w:rsidR="008355AF" w:rsidRDefault="008355AF" w:rsidP="00274645">
      <w:pPr>
        <w:pStyle w:val="BullDivider1"/>
      </w:pPr>
    </w:p>
    <w:p w14:paraId="1C180487" w14:textId="77777777" w:rsidR="008355AF" w:rsidRDefault="008355AF" w:rsidP="004C455C">
      <w:pPr>
        <w:rPr>
          <w:lang w:eastAsia="en-AU"/>
        </w:rPr>
      </w:pPr>
    </w:p>
    <w:p w14:paraId="17A18558" w14:textId="29F6B265" w:rsidR="004C455C" w:rsidRPr="00297E73" w:rsidRDefault="004C455C" w:rsidP="004C455C">
      <w:pPr>
        <w:pStyle w:val="Heading2"/>
        <w:rPr>
          <w:i w:val="0"/>
          <w:iCs w:val="0"/>
        </w:rPr>
      </w:pPr>
      <w:r w:rsidRPr="004C455C">
        <w:t xml:space="preserve">New York State Rifle &amp; Pistol Assn, Inc v </w:t>
      </w:r>
      <w:proofErr w:type="spellStart"/>
      <w:r w:rsidRPr="004C455C">
        <w:t>Bruen</w:t>
      </w:r>
      <w:proofErr w:type="spellEnd"/>
    </w:p>
    <w:p w14:paraId="2A855066" w14:textId="327804C4" w:rsidR="004C455C" w:rsidRDefault="004C455C" w:rsidP="004C455C">
      <w:pPr>
        <w:rPr>
          <w:lang w:eastAsia="en-AU"/>
        </w:rPr>
      </w:pPr>
      <w:r>
        <w:rPr>
          <w:b/>
          <w:bCs/>
          <w:lang w:eastAsia="en-AU"/>
        </w:rPr>
        <w:t>Supreme Court of the United States</w:t>
      </w:r>
      <w:r w:rsidRPr="006B0D58">
        <w:rPr>
          <w:b/>
          <w:bCs/>
          <w:lang w:eastAsia="en-AU"/>
        </w:rPr>
        <w:t>:</w:t>
      </w:r>
      <w:r>
        <w:rPr>
          <w:lang w:eastAsia="en-AU"/>
        </w:rPr>
        <w:t xml:space="preserve"> </w:t>
      </w:r>
      <w:hyperlink r:id="rId23" w:history="1">
        <w:r>
          <w:rPr>
            <w:rStyle w:val="Hyperlink"/>
          </w:rPr>
          <w:t>Docket No. 20–843</w:t>
        </w:r>
      </w:hyperlink>
    </w:p>
    <w:p w14:paraId="576A11D9" w14:textId="77777777" w:rsidR="004C455C" w:rsidRDefault="004C455C" w:rsidP="004C455C">
      <w:pPr>
        <w:rPr>
          <w:lang w:eastAsia="en-AU"/>
        </w:rPr>
      </w:pPr>
    </w:p>
    <w:p w14:paraId="1B3BA5E6" w14:textId="75DF0718" w:rsidR="004C455C" w:rsidRPr="00DB68FF" w:rsidRDefault="004C455C" w:rsidP="004C455C">
      <w:pPr>
        <w:rPr>
          <w:lang w:eastAsia="en-AU"/>
        </w:rPr>
      </w:pPr>
      <w:r>
        <w:rPr>
          <w:b/>
          <w:bCs/>
          <w:lang w:eastAsia="en-AU"/>
        </w:rPr>
        <w:t xml:space="preserve">Judgment delivered: </w:t>
      </w:r>
      <w:r w:rsidRPr="00881F9E">
        <w:rPr>
          <w:lang w:eastAsia="en-AU"/>
        </w:rPr>
        <w:t>2</w:t>
      </w:r>
      <w:r>
        <w:rPr>
          <w:lang w:eastAsia="en-AU"/>
        </w:rPr>
        <w:t>3</w:t>
      </w:r>
      <w:r w:rsidRPr="00881F9E">
        <w:rPr>
          <w:lang w:eastAsia="en-AU"/>
        </w:rPr>
        <w:t xml:space="preserve"> June</w:t>
      </w:r>
      <w:r>
        <w:rPr>
          <w:lang w:eastAsia="en-AU"/>
        </w:rPr>
        <w:t xml:space="preserve"> 2022 </w:t>
      </w:r>
    </w:p>
    <w:p w14:paraId="5A5829E4" w14:textId="77777777" w:rsidR="004C455C" w:rsidRDefault="004C455C" w:rsidP="004C455C">
      <w:pPr>
        <w:rPr>
          <w:b/>
          <w:bCs/>
          <w:lang w:eastAsia="en-AU"/>
        </w:rPr>
      </w:pPr>
    </w:p>
    <w:p w14:paraId="148EFCEE" w14:textId="04EB2E18" w:rsidR="004C455C" w:rsidRPr="00DB68FF" w:rsidRDefault="004C455C" w:rsidP="004C455C">
      <w:pPr>
        <w:rPr>
          <w:lang w:eastAsia="en-AU"/>
        </w:rPr>
      </w:pPr>
      <w:r>
        <w:rPr>
          <w:b/>
          <w:bCs/>
          <w:lang w:eastAsia="en-AU"/>
        </w:rPr>
        <w:t>Coram:</w:t>
      </w:r>
      <w:r w:rsidRPr="00DB68FF">
        <w:t xml:space="preserve"> </w:t>
      </w:r>
      <w:r>
        <w:rPr>
          <w:lang w:eastAsia="en-AU"/>
        </w:rPr>
        <w:t>Roberts CJ, Thomas, Breyer, Alito, Sotomayor, Kagan, Gorsuch,</w:t>
      </w:r>
      <w:r w:rsidR="001719C4">
        <w:rPr>
          <w:lang w:eastAsia="en-AU"/>
        </w:rPr>
        <w:t xml:space="preserve"> </w:t>
      </w:r>
      <w:r>
        <w:rPr>
          <w:lang w:eastAsia="en-AU"/>
        </w:rPr>
        <w:t>Kavanaugh and Barrett JJ</w:t>
      </w:r>
    </w:p>
    <w:p w14:paraId="4C89FD45" w14:textId="77777777" w:rsidR="004C455C" w:rsidRDefault="004C455C" w:rsidP="004C455C">
      <w:pPr>
        <w:rPr>
          <w:b/>
          <w:bCs/>
          <w:lang w:eastAsia="en-AU"/>
        </w:rPr>
      </w:pPr>
    </w:p>
    <w:p w14:paraId="64C6237F" w14:textId="77777777" w:rsidR="004C455C" w:rsidRDefault="004C455C" w:rsidP="004C455C">
      <w:pPr>
        <w:rPr>
          <w:b/>
          <w:bCs/>
          <w:lang w:eastAsia="en-AU"/>
        </w:rPr>
      </w:pPr>
      <w:r>
        <w:rPr>
          <w:b/>
          <w:bCs/>
          <w:lang w:eastAsia="en-AU"/>
        </w:rPr>
        <w:t>Catchwords:</w:t>
      </w:r>
    </w:p>
    <w:p w14:paraId="204C9A67" w14:textId="77777777" w:rsidR="004C455C" w:rsidRDefault="004C455C" w:rsidP="004C455C">
      <w:pPr>
        <w:rPr>
          <w:b/>
          <w:bCs/>
          <w:lang w:eastAsia="en-AU"/>
        </w:rPr>
      </w:pPr>
    </w:p>
    <w:p w14:paraId="35CC1E09" w14:textId="54C88379" w:rsidR="004C455C" w:rsidRPr="000F0E0C" w:rsidRDefault="004C455C" w:rsidP="00D933DC">
      <w:pPr>
        <w:pStyle w:val="Catchwords"/>
      </w:pPr>
      <w:r w:rsidRPr="00D933DC">
        <w:t xml:space="preserve">Constitutional law – Second Amendment – </w:t>
      </w:r>
      <w:r w:rsidR="00367DAC" w:rsidRPr="00D933DC">
        <w:t xml:space="preserve">Fourteenth Amendment – </w:t>
      </w:r>
      <w:r w:rsidRPr="00D933DC">
        <w:t>Right to keep and bear arms – Guns – License – Where</w:t>
      </w:r>
      <w:r w:rsidR="001D142A">
        <w:t>, in</w:t>
      </w:r>
      <w:r w:rsidRPr="00D933DC">
        <w:t xml:space="preserve"> New York</w:t>
      </w:r>
      <w:r w:rsidR="00367DAC" w:rsidRPr="00D933DC">
        <w:t xml:space="preserve"> State</w:t>
      </w:r>
      <w:r w:rsidR="001D142A">
        <w:t>,</w:t>
      </w:r>
      <w:r w:rsidR="00367DAC" w:rsidRPr="00D933DC">
        <w:t xml:space="preserve"> crime to possess firearm without license, whether inside or outside home – Where individual who wants to carry firearm outside home may obtain unrestricted license to </w:t>
      </w:r>
      <w:r w:rsidR="00EC003A">
        <w:t>"</w:t>
      </w:r>
      <w:r w:rsidR="00367DAC" w:rsidRPr="00D933DC">
        <w:t>have and carry</w:t>
      </w:r>
      <w:r w:rsidR="00EC003A">
        <w:t>"</w:t>
      </w:r>
      <w:r w:rsidR="00367DAC" w:rsidRPr="00D933DC">
        <w:t xml:space="preserve"> concealed </w:t>
      </w:r>
      <w:r w:rsidR="00EC003A">
        <w:t>"</w:t>
      </w:r>
      <w:r w:rsidR="00367DAC" w:rsidRPr="00D933DC">
        <w:t>pistol or revolver</w:t>
      </w:r>
      <w:r w:rsidR="00EC003A">
        <w:t>"</w:t>
      </w:r>
      <w:r w:rsidR="00367DAC" w:rsidRPr="00D933DC">
        <w:t xml:space="preserve"> if proven </w:t>
      </w:r>
      <w:r w:rsidR="00EC003A">
        <w:t>"</w:t>
      </w:r>
      <w:r w:rsidR="00367DAC" w:rsidRPr="00D933DC">
        <w:t>proper cause exists</w:t>
      </w:r>
      <w:r w:rsidR="00EC003A">
        <w:t>"</w:t>
      </w:r>
      <w:r w:rsidR="00367DAC" w:rsidRPr="00D933DC">
        <w:t xml:space="preserve"> (NY Penal Law Ann §400.00(2)(f)) – Where applicant satisfies </w:t>
      </w:r>
      <w:r w:rsidR="00EC003A">
        <w:t>"</w:t>
      </w:r>
      <w:r w:rsidR="00367DAC" w:rsidRPr="00D933DC">
        <w:t>proper cause</w:t>
      </w:r>
      <w:r w:rsidR="00EC003A">
        <w:t>"</w:t>
      </w:r>
      <w:r w:rsidR="00367DAC" w:rsidRPr="00D933DC">
        <w:t xml:space="preserve"> requirement only </w:t>
      </w:r>
      <w:r w:rsidR="00D933DC" w:rsidRPr="00D933DC">
        <w:t xml:space="preserve">if </w:t>
      </w:r>
      <w:r w:rsidR="00EC003A">
        <w:t>"</w:t>
      </w:r>
      <w:r w:rsidR="00367DAC" w:rsidRPr="00D933DC">
        <w:t>demonstrate special need for self-protection distinguishable from</w:t>
      </w:r>
      <w:r w:rsidR="00D933DC" w:rsidRPr="00D933DC">
        <w:t xml:space="preserve"> </w:t>
      </w:r>
      <w:r w:rsidR="00367DAC" w:rsidRPr="00D933DC">
        <w:t>that of general community</w:t>
      </w:r>
      <w:r w:rsidR="00EC003A">
        <w:t>"</w:t>
      </w:r>
      <w:r w:rsidR="00367DAC" w:rsidRPr="00D933DC">
        <w:t xml:space="preserve"> </w:t>
      </w:r>
      <w:r w:rsidR="00D933DC" w:rsidRPr="00D933DC">
        <w:t>– Where p</w:t>
      </w:r>
      <w:r w:rsidR="00367DAC" w:rsidRPr="00D933DC">
        <w:t>etitioners both applied for unrestricted licenses to carry handgun in public based on generali</w:t>
      </w:r>
      <w:r w:rsidR="00D933DC" w:rsidRPr="00D933DC">
        <w:t>s</w:t>
      </w:r>
      <w:r w:rsidR="00367DAC" w:rsidRPr="00D933DC">
        <w:t xml:space="preserve">ed interest in </w:t>
      </w:r>
      <w:r w:rsidR="00D933DC" w:rsidRPr="00D933DC">
        <w:t>self-defence – Where State</w:t>
      </w:r>
      <w:r w:rsidR="00367DAC" w:rsidRPr="00D933DC">
        <w:t xml:space="preserve"> denied both applications for unrestricted licenses</w:t>
      </w:r>
      <w:r w:rsidR="000F00EC">
        <w:t xml:space="preserve"> for failure</w:t>
      </w:r>
      <w:r w:rsidR="00367DAC" w:rsidRPr="00D933DC">
        <w:t xml:space="preserve"> to satisfy</w:t>
      </w:r>
      <w:r w:rsidR="00367DAC">
        <w:t xml:space="preserve"> </w:t>
      </w:r>
      <w:r w:rsidR="00EC003A">
        <w:t>"</w:t>
      </w:r>
      <w:r w:rsidR="00367DAC">
        <w:t>proper cause</w:t>
      </w:r>
      <w:r w:rsidR="00EC003A">
        <w:t>"</w:t>
      </w:r>
      <w:r w:rsidR="00D933DC">
        <w:t xml:space="preserve"> </w:t>
      </w:r>
      <w:r w:rsidR="00367DAC">
        <w:t>requirement</w:t>
      </w:r>
      <w:r w:rsidR="00D933DC">
        <w:t xml:space="preserve"> – Where</w:t>
      </w:r>
      <w:r w:rsidR="00367DAC">
        <w:t xml:space="preserve"> </w:t>
      </w:r>
      <w:r w:rsidR="001D142A">
        <w:t>p</w:t>
      </w:r>
      <w:r w:rsidR="00367DAC">
        <w:t>etitioners sued respondents</w:t>
      </w:r>
      <w:r w:rsidR="00D933DC">
        <w:t xml:space="preserve">, </w:t>
      </w:r>
      <w:r w:rsidR="00367DAC">
        <w:t>state officials who</w:t>
      </w:r>
      <w:r w:rsidR="001D142A">
        <w:t xml:space="preserve"> </w:t>
      </w:r>
      <w:r w:rsidR="00367DAC">
        <w:t>over</w:t>
      </w:r>
      <w:r w:rsidR="00D933DC">
        <w:t xml:space="preserve">saw </w:t>
      </w:r>
      <w:r w:rsidR="00367DAC">
        <w:t>processing of licensing applications</w:t>
      </w:r>
      <w:r w:rsidR="00D933DC">
        <w:t xml:space="preserve">, </w:t>
      </w:r>
      <w:r w:rsidR="00367DAC">
        <w:t>for declaratory and</w:t>
      </w:r>
      <w:r w:rsidR="00D933DC">
        <w:t xml:space="preserve"> </w:t>
      </w:r>
      <w:r w:rsidR="00367DAC">
        <w:t>injunctive relief, alleging respondents violated Second and</w:t>
      </w:r>
      <w:r w:rsidR="00D933DC">
        <w:t xml:space="preserve"> </w:t>
      </w:r>
      <w:r w:rsidR="00367DAC">
        <w:t>Fourteenth Amendment rights by denying unrestricted-license</w:t>
      </w:r>
      <w:r w:rsidR="00D933DC">
        <w:t xml:space="preserve"> </w:t>
      </w:r>
      <w:r w:rsidR="00367DAC">
        <w:t>applications for failure to demonstrate</w:t>
      </w:r>
      <w:r w:rsidR="001D142A">
        <w:t xml:space="preserve"> </w:t>
      </w:r>
      <w:r w:rsidR="00367DAC">
        <w:t xml:space="preserve">unique need for </w:t>
      </w:r>
      <w:r w:rsidR="00D933DC">
        <w:t xml:space="preserve">self-defence – Where </w:t>
      </w:r>
      <w:r w:rsidR="00367DAC">
        <w:t>District Court dismissed petitioners</w:t>
      </w:r>
      <w:r w:rsidR="00EC003A">
        <w:t>'</w:t>
      </w:r>
      <w:r w:rsidR="00367DAC">
        <w:t xml:space="preserve"> complaint and Court of</w:t>
      </w:r>
      <w:r w:rsidR="00D933DC">
        <w:t xml:space="preserve"> </w:t>
      </w:r>
      <w:r w:rsidR="00367DAC">
        <w:t>Appeals affirmed</w:t>
      </w:r>
      <w:r w:rsidR="00D933DC">
        <w:t xml:space="preserve"> – Where b</w:t>
      </w:r>
      <w:r w:rsidR="00367DAC">
        <w:t>oth courts relied on Second Circuit</w:t>
      </w:r>
      <w:r w:rsidR="00EC003A">
        <w:t>'</w:t>
      </w:r>
      <w:r w:rsidR="00367DAC">
        <w:t xml:space="preserve">s prior decision in </w:t>
      </w:r>
      <w:proofErr w:type="spellStart"/>
      <w:r w:rsidR="00367DAC" w:rsidRPr="00D933DC">
        <w:rPr>
          <w:i/>
          <w:iCs/>
        </w:rPr>
        <w:t>Kachalsky</w:t>
      </w:r>
      <w:proofErr w:type="spellEnd"/>
      <w:r w:rsidR="00367DAC" w:rsidRPr="00D933DC">
        <w:rPr>
          <w:i/>
          <w:iCs/>
        </w:rPr>
        <w:t xml:space="preserve"> v County of Westchester</w:t>
      </w:r>
      <w:r w:rsidR="00367DAC">
        <w:t>, 701 F 3d 81, which sustained New York</w:t>
      </w:r>
      <w:r w:rsidR="00EC003A">
        <w:t>'</w:t>
      </w:r>
      <w:r w:rsidR="00367DAC">
        <w:t xml:space="preserve">s proper-cause standard, holding requirement </w:t>
      </w:r>
      <w:r w:rsidR="00EC003A">
        <w:t>"</w:t>
      </w:r>
      <w:r w:rsidR="00367DAC">
        <w:t xml:space="preserve">substantially related to achievement of </w:t>
      </w:r>
      <w:r w:rsidR="00D933DC">
        <w:lastRenderedPageBreak/>
        <w:t>i</w:t>
      </w:r>
      <w:r w:rsidR="00367DAC">
        <w:t>mportant</w:t>
      </w:r>
      <w:r w:rsidR="00D933DC">
        <w:t xml:space="preserve"> </w:t>
      </w:r>
      <w:r w:rsidR="00367DAC">
        <w:t>governmental interest</w:t>
      </w:r>
      <w:r w:rsidR="00EC003A">
        <w:t>"</w:t>
      </w:r>
      <w:r w:rsidR="00D933DC">
        <w:t xml:space="preserve"> – Whether New York</w:t>
      </w:r>
      <w:r w:rsidR="00EC003A">
        <w:t>'</w:t>
      </w:r>
      <w:r w:rsidR="00D933DC">
        <w:t xml:space="preserve">s proper-cause requirement violates Fourteenth Amendment by preventing citizens from exercising Second Amendment right to keep and bear arms in public for self-defence. </w:t>
      </w:r>
    </w:p>
    <w:p w14:paraId="72A91715" w14:textId="77777777" w:rsidR="004C455C" w:rsidRPr="005E2809" w:rsidRDefault="004C455C" w:rsidP="004C455C">
      <w:pPr>
        <w:pStyle w:val="Catchwords"/>
      </w:pPr>
    </w:p>
    <w:p w14:paraId="5BE77C56" w14:textId="30AE9F57" w:rsidR="004C455C" w:rsidRDefault="004C455C" w:rsidP="004C455C">
      <w:pPr>
        <w:rPr>
          <w:lang w:eastAsia="en-AU"/>
        </w:rPr>
      </w:pPr>
      <w:r>
        <w:rPr>
          <w:b/>
          <w:bCs/>
          <w:lang w:eastAsia="en-AU"/>
        </w:rPr>
        <w:t>Held (6</w:t>
      </w:r>
      <w:r w:rsidR="00232574">
        <w:rPr>
          <w:b/>
          <w:bCs/>
          <w:lang w:eastAsia="en-AU"/>
        </w:rPr>
        <w:t>:</w:t>
      </w:r>
      <w:r>
        <w:rPr>
          <w:b/>
          <w:bCs/>
          <w:lang w:eastAsia="en-AU"/>
        </w:rPr>
        <w:t>3):</w:t>
      </w:r>
      <w:r w:rsidRPr="00FD6C82">
        <w:rPr>
          <w:lang w:eastAsia="en-AU"/>
        </w:rPr>
        <w:t xml:space="preserve"> Judgment of Court of Appeals for the </w:t>
      </w:r>
      <w:r>
        <w:rPr>
          <w:lang w:eastAsia="en-AU"/>
        </w:rPr>
        <w:t>Second</w:t>
      </w:r>
      <w:r w:rsidRPr="00FD6C82">
        <w:rPr>
          <w:lang w:eastAsia="en-AU"/>
        </w:rPr>
        <w:t xml:space="preserve"> Circuit </w:t>
      </w:r>
      <w:r>
        <w:rPr>
          <w:lang w:eastAsia="en-AU"/>
        </w:rPr>
        <w:t xml:space="preserve">reversed and remanded. </w:t>
      </w:r>
    </w:p>
    <w:p w14:paraId="02CD4375" w14:textId="77777777" w:rsidR="004C455C" w:rsidRPr="004C455C" w:rsidRDefault="004C455C" w:rsidP="004C455C">
      <w:pPr>
        <w:pStyle w:val="BullDivider1"/>
      </w:pPr>
    </w:p>
    <w:p w14:paraId="74208A07" w14:textId="77777777" w:rsidR="009A4FBD" w:rsidRDefault="009A4FBD" w:rsidP="00303817">
      <w:pPr>
        <w:rPr>
          <w:lang w:eastAsia="en-AU"/>
        </w:rPr>
      </w:pPr>
    </w:p>
    <w:p w14:paraId="5A0D25FA" w14:textId="27E83EFC" w:rsidR="00303817" w:rsidRDefault="00303817" w:rsidP="00303817">
      <w:pPr>
        <w:pStyle w:val="Heading2"/>
      </w:pPr>
      <w:r>
        <w:t>R v JJ</w:t>
      </w:r>
      <w:r w:rsidR="00232574">
        <w:t xml:space="preserve">; AS v The Queen </w:t>
      </w:r>
      <w:r>
        <w:t xml:space="preserve"> </w:t>
      </w:r>
    </w:p>
    <w:p w14:paraId="4576CE66" w14:textId="5C593CE5" w:rsidR="00303817" w:rsidRDefault="00303817" w:rsidP="00303817">
      <w:pPr>
        <w:rPr>
          <w:lang w:eastAsia="en-AU"/>
        </w:rPr>
      </w:pPr>
      <w:r>
        <w:rPr>
          <w:b/>
          <w:bCs/>
          <w:lang w:eastAsia="en-AU"/>
        </w:rPr>
        <w:t>Supreme Court of Canada:</w:t>
      </w:r>
      <w:r>
        <w:rPr>
          <w:lang w:eastAsia="en-AU"/>
        </w:rPr>
        <w:t xml:space="preserve"> </w:t>
      </w:r>
      <w:hyperlink r:id="rId24" w:history="1">
        <w:r>
          <w:rPr>
            <w:rStyle w:val="Hyperlink"/>
          </w:rPr>
          <w:t>[2022] SCC 28</w:t>
        </w:r>
      </w:hyperlink>
    </w:p>
    <w:p w14:paraId="79D8EC14" w14:textId="77777777" w:rsidR="00303817" w:rsidRDefault="00303817" w:rsidP="00303817">
      <w:pPr>
        <w:rPr>
          <w:lang w:eastAsia="en-AU"/>
        </w:rPr>
      </w:pPr>
    </w:p>
    <w:p w14:paraId="11E5B0FB" w14:textId="240F7937" w:rsidR="00303817" w:rsidRDefault="00303817" w:rsidP="00303817">
      <w:pPr>
        <w:rPr>
          <w:lang w:eastAsia="en-AU"/>
        </w:rPr>
      </w:pPr>
      <w:r>
        <w:rPr>
          <w:b/>
          <w:bCs/>
          <w:lang w:eastAsia="en-AU"/>
        </w:rPr>
        <w:t xml:space="preserve">Judgment delivered: </w:t>
      </w:r>
      <w:r>
        <w:rPr>
          <w:lang w:eastAsia="en-AU"/>
        </w:rPr>
        <w:t>30</w:t>
      </w:r>
      <w:r w:rsidRPr="00922DAD">
        <w:rPr>
          <w:lang w:eastAsia="en-AU"/>
        </w:rPr>
        <w:t xml:space="preserve"> June</w:t>
      </w:r>
      <w:r>
        <w:rPr>
          <w:lang w:eastAsia="en-AU"/>
        </w:rPr>
        <w:t xml:space="preserve"> 2022 </w:t>
      </w:r>
    </w:p>
    <w:p w14:paraId="33C34E72" w14:textId="77777777" w:rsidR="00303817" w:rsidRDefault="00303817" w:rsidP="00303817">
      <w:pPr>
        <w:rPr>
          <w:b/>
          <w:bCs/>
          <w:lang w:eastAsia="en-AU"/>
        </w:rPr>
      </w:pPr>
    </w:p>
    <w:p w14:paraId="66A54D45" w14:textId="77777777" w:rsidR="00303817" w:rsidRDefault="00303817" w:rsidP="00303817">
      <w:pPr>
        <w:rPr>
          <w:lang w:eastAsia="en-AU"/>
        </w:rPr>
      </w:pPr>
      <w:r>
        <w:rPr>
          <w:b/>
          <w:bCs/>
          <w:lang w:eastAsia="en-AU"/>
        </w:rPr>
        <w:t>Coram:</w:t>
      </w:r>
      <w:r>
        <w:t xml:space="preserve"> </w:t>
      </w:r>
      <w:r>
        <w:rPr>
          <w:lang w:eastAsia="en-AU"/>
        </w:rPr>
        <w:t>Wagner CJ, Moldaver, Karakatsanis, Côté, Brown, Rowe, Martin, Kasirer and Jamal JJ</w:t>
      </w:r>
    </w:p>
    <w:p w14:paraId="6E923272" w14:textId="77777777" w:rsidR="00303817" w:rsidRDefault="00303817" w:rsidP="00303817">
      <w:pPr>
        <w:rPr>
          <w:b/>
          <w:bCs/>
          <w:lang w:eastAsia="en-AU"/>
        </w:rPr>
      </w:pPr>
    </w:p>
    <w:p w14:paraId="79A62C35" w14:textId="77777777" w:rsidR="00303817" w:rsidRDefault="00303817" w:rsidP="00303817">
      <w:pPr>
        <w:rPr>
          <w:b/>
          <w:bCs/>
          <w:lang w:eastAsia="en-AU"/>
        </w:rPr>
      </w:pPr>
      <w:r>
        <w:rPr>
          <w:b/>
          <w:bCs/>
          <w:lang w:eastAsia="en-AU"/>
        </w:rPr>
        <w:t>Catchwords:</w:t>
      </w:r>
    </w:p>
    <w:p w14:paraId="76FAE390" w14:textId="77777777" w:rsidR="00303817" w:rsidRDefault="00303817" w:rsidP="00303817">
      <w:pPr>
        <w:rPr>
          <w:b/>
          <w:bCs/>
          <w:lang w:eastAsia="en-AU"/>
        </w:rPr>
      </w:pPr>
    </w:p>
    <w:p w14:paraId="11F90453" w14:textId="7352197B" w:rsidR="00303817" w:rsidRDefault="00303817" w:rsidP="00303817">
      <w:pPr>
        <w:ind w:left="720"/>
        <w:rPr>
          <w:lang w:eastAsia="en-AU"/>
        </w:rPr>
      </w:pPr>
      <w:r w:rsidRPr="00303817">
        <w:rPr>
          <w:lang w:eastAsia="en-AU"/>
        </w:rPr>
        <w:t xml:space="preserve">Constitutional law </w:t>
      </w:r>
      <w:r w:rsidR="00D30590">
        <w:rPr>
          <w:lang w:eastAsia="en-AU"/>
        </w:rPr>
        <w:t>–</w:t>
      </w:r>
      <w:r w:rsidRPr="00303817">
        <w:rPr>
          <w:lang w:eastAsia="en-AU"/>
        </w:rPr>
        <w:t xml:space="preserve"> Charter of Rights </w:t>
      </w:r>
      <w:r w:rsidR="00D30590">
        <w:rPr>
          <w:lang w:eastAsia="en-AU"/>
        </w:rPr>
        <w:t>–</w:t>
      </w:r>
      <w:r w:rsidRPr="00303817">
        <w:rPr>
          <w:lang w:eastAsia="en-AU"/>
        </w:rPr>
        <w:t xml:space="preserve"> Fundamental justice </w:t>
      </w:r>
      <w:r w:rsidR="00D30590">
        <w:rPr>
          <w:lang w:eastAsia="en-AU"/>
        </w:rPr>
        <w:t>–</w:t>
      </w:r>
      <w:r w:rsidRPr="00303817">
        <w:rPr>
          <w:lang w:eastAsia="en-AU"/>
        </w:rPr>
        <w:t xml:space="preserve"> Right to silence </w:t>
      </w:r>
      <w:r w:rsidR="00D30590">
        <w:rPr>
          <w:lang w:eastAsia="en-AU"/>
        </w:rPr>
        <w:t>–</w:t>
      </w:r>
      <w:r w:rsidRPr="00303817">
        <w:rPr>
          <w:lang w:eastAsia="en-AU"/>
        </w:rPr>
        <w:t xml:space="preserve"> Self</w:t>
      </w:r>
      <w:r w:rsidRPr="00303817">
        <w:rPr>
          <w:rFonts w:ascii="Cambria Math" w:hAnsi="Cambria Math" w:cs="Cambria Math"/>
          <w:lang w:eastAsia="en-AU"/>
        </w:rPr>
        <w:t>‑</w:t>
      </w:r>
      <w:r w:rsidRPr="00303817">
        <w:rPr>
          <w:lang w:eastAsia="en-AU"/>
        </w:rPr>
        <w:t xml:space="preserve">incrimination </w:t>
      </w:r>
      <w:r w:rsidR="00D30590">
        <w:rPr>
          <w:rFonts w:cs="Verdana"/>
          <w:lang w:eastAsia="en-AU"/>
        </w:rPr>
        <w:t>–</w:t>
      </w:r>
      <w:r w:rsidRPr="00303817">
        <w:rPr>
          <w:lang w:eastAsia="en-AU"/>
        </w:rPr>
        <w:t xml:space="preserve"> Right to fair hearing </w:t>
      </w:r>
      <w:r w:rsidR="00D30590">
        <w:rPr>
          <w:rFonts w:cs="Verdana"/>
          <w:lang w:eastAsia="en-AU"/>
        </w:rPr>
        <w:t>–</w:t>
      </w:r>
      <w:r w:rsidRPr="00303817">
        <w:rPr>
          <w:lang w:eastAsia="en-AU"/>
        </w:rPr>
        <w:t xml:space="preserve"> Right to make full answer and defence </w:t>
      </w:r>
      <w:r w:rsidR="00D30590">
        <w:rPr>
          <w:rFonts w:cs="Verdana"/>
          <w:lang w:eastAsia="en-AU"/>
        </w:rPr>
        <w:t>–</w:t>
      </w:r>
      <w:r w:rsidRPr="00303817">
        <w:rPr>
          <w:lang w:eastAsia="en-AU"/>
        </w:rPr>
        <w:t xml:space="preserve"> Evidence </w:t>
      </w:r>
      <w:r w:rsidR="00D30590">
        <w:rPr>
          <w:rFonts w:cs="Verdana"/>
          <w:lang w:eastAsia="en-AU"/>
        </w:rPr>
        <w:t>–</w:t>
      </w:r>
      <w:r w:rsidRPr="00303817">
        <w:rPr>
          <w:lang w:eastAsia="en-AU"/>
        </w:rPr>
        <w:t xml:space="preserve"> Sexual offences </w:t>
      </w:r>
      <w:r w:rsidR="00D30590">
        <w:rPr>
          <w:rFonts w:cs="Verdana"/>
          <w:lang w:eastAsia="en-AU"/>
        </w:rPr>
        <w:t>–</w:t>
      </w:r>
      <w:r w:rsidRPr="00303817">
        <w:rPr>
          <w:lang w:eastAsia="en-AU"/>
        </w:rPr>
        <w:t xml:space="preserve"> </w:t>
      </w:r>
      <w:r>
        <w:rPr>
          <w:lang w:eastAsia="en-AU"/>
        </w:rPr>
        <w:t xml:space="preserve">Where </w:t>
      </w:r>
      <w:r w:rsidRPr="001D142A">
        <w:rPr>
          <w:i/>
          <w:iCs/>
          <w:lang w:eastAsia="en-AU"/>
        </w:rPr>
        <w:t>Criminal Code</w:t>
      </w:r>
      <w:r w:rsidRPr="00303817">
        <w:rPr>
          <w:lang w:eastAsia="en-AU"/>
        </w:rPr>
        <w:t xml:space="preserve"> provisions </w:t>
      </w:r>
      <w:r>
        <w:rPr>
          <w:lang w:eastAsia="en-AU"/>
        </w:rPr>
        <w:t>set</w:t>
      </w:r>
      <w:r w:rsidRPr="00303817">
        <w:rPr>
          <w:lang w:eastAsia="en-AU"/>
        </w:rPr>
        <w:t xml:space="preserve"> out record screening regime to determine admissibility of records relating to complainant in possession or control of accused </w:t>
      </w:r>
      <w:r w:rsidR="00D30590">
        <w:rPr>
          <w:lang w:eastAsia="en-AU"/>
        </w:rPr>
        <w:t>–</w:t>
      </w:r>
      <w:r w:rsidRPr="00303817">
        <w:rPr>
          <w:lang w:eastAsia="en-AU"/>
        </w:rPr>
        <w:t xml:space="preserve"> Whether record screening regime infringes accused</w:t>
      </w:r>
      <w:r w:rsidR="00EC003A">
        <w:rPr>
          <w:lang w:eastAsia="en-AU"/>
        </w:rPr>
        <w:t>'</w:t>
      </w:r>
      <w:r w:rsidRPr="00303817">
        <w:rPr>
          <w:lang w:eastAsia="en-AU"/>
        </w:rPr>
        <w:t xml:space="preserve">s Charter-protected rights </w:t>
      </w:r>
      <w:r w:rsidR="00D30590">
        <w:rPr>
          <w:lang w:eastAsia="en-AU"/>
        </w:rPr>
        <w:t>–</w:t>
      </w:r>
      <w:r w:rsidR="001D142A">
        <w:rPr>
          <w:lang w:eastAsia="en-AU"/>
        </w:rPr>
        <w:t xml:space="preserve"> </w:t>
      </w:r>
      <w:r>
        <w:rPr>
          <w:lang w:eastAsia="en-AU"/>
        </w:rPr>
        <w:t>W</w:t>
      </w:r>
      <w:r w:rsidRPr="00303817">
        <w:rPr>
          <w:lang w:eastAsia="en-AU"/>
        </w:rPr>
        <w:t>hether</w:t>
      </w:r>
      <w:r>
        <w:rPr>
          <w:lang w:eastAsia="en-AU"/>
        </w:rPr>
        <w:t>, if so,</w:t>
      </w:r>
      <w:r w:rsidRPr="00303817">
        <w:rPr>
          <w:lang w:eastAsia="en-AU"/>
        </w:rPr>
        <w:t xml:space="preserve"> infringement justified </w:t>
      </w:r>
      <w:r w:rsidR="00D30590">
        <w:rPr>
          <w:lang w:eastAsia="en-AU"/>
        </w:rPr>
        <w:t>–</w:t>
      </w:r>
      <w:r w:rsidRPr="00303817">
        <w:rPr>
          <w:lang w:eastAsia="en-AU"/>
        </w:rPr>
        <w:t xml:space="preserve"> </w:t>
      </w:r>
      <w:r w:rsidRPr="00303817">
        <w:rPr>
          <w:i/>
          <w:iCs/>
          <w:lang w:eastAsia="en-AU"/>
        </w:rPr>
        <w:t>Canadian Charter of Rights and Freedoms</w:t>
      </w:r>
      <w:r w:rsidRPr="00303817">
        <w:rPr>
          <w:lang w:eastAsia="en-AU"/>
        </w:rPr>
        <w:t xml:space="preserve">, ss 1, 7, 11(c), 11(d) </w:t>
      </w:r>
      <w:r w:rsidR="00D30590">
        <w:rPr>
          <w:lang w:eastAsia="en-AU"/>
        </w:rPr>
        <w:t>–</w:t>
      </w:r>
      <w:r w:rsidRPr="00303817">
        <w:rPr>
          <w:lang w:eastAsia="en-AU"/>
        </w:rPr>
        <w:t xml:space="preserve"> </w:t>
      </w:r>
      <w:r w:rsidRPr="00303817">
        <w:rPr>
          <w:i/>
          <w:iCs/>
          <w:lang w:eastAsia="en-AU"/>
        </w:rPr>
        <w:t>Criminal Code</w:t>
      </w:r>
      <w:r w:rsidRPr="00303817">
        <w:rPr>
          <w:lang w:eastAsia="en-AU"/>
        </w:rPr>
        <w:t>, RSC 1985, c C</w:t>
      </w:r>
      <w:r w:rsidRPr="00303817">
        <w:rPr>
          <w:rFonts w:ascii="Cambria Math" w:hAnsi="Cambria Math" w:cs="Cambria Math"/>
          <w:lang w:eastAsia="en-AU"/>
        </w:rPr>
        <w:t>‑</w:t>
      </w:r>
      <w:r w:rsidRPr="00303817">
        <w:rPr>
          <w:lang w:eastAsia="en-AU"/>
        </w:rPr>
        <w:t>46, ss 276, 278.1, 278.92 to 278.94</w:t>
      </w:r>
      <w:r w:rsidRPr="005F741E">
        <w:rPr>
          <w:lang w:eastAsia="en-AU"/>
        </w:rPr>
        <w:t>.</w:t>
      </w:r>
    </w:p>
    <w:p w14:paraId="1927A51E" w14:textId="77777777" w:rsidR="00303817" w:rsidRDefault="00303817" w:rsidP="00303817">
      <w:pPr>
        <w:ind w:left="720"/>
        <w:rPr>
          <w:b/>
          <w:bCs/>
          <w:lang w:eastAsia="en-AU"/>
        </w:rPr>
      </w:pPr>
    </w:p>
    <w:p w14:paraId="20F635E2" w14:textId="0C55C94A" w:rsidR="00303817" w:rsidRDefault="00303817" w:rsidP="00303817">
      <w:pPr>
        <w:rPr>
          <w:lang w:eastAsia="en-AU"/>
        </w:rPr>
      </w:pPr>
      <w:r>
        <w:rPr>
          <w:b/>
          <w:bCs/>
          <w:lang w:eastAsia="en-AU"/>
        </w:rPr>
        <w:t>Held (6:3):</w:t>
      </w:r>
      <w:r>
        <w:rPr>
          <w:lang w:eastAsia="en-AU"/>
        </w:rPr>
        <w:t xml:space="preserve"> </w:t>
      </w:r>
      <w:r w:rsidRPr="00303817">
        <w:rPr>
          <w:lang w:eastAsia="en-AU"/>
        </w:rPr>
        <w:t xml:space="preserve">Sections 278.92 to 278.94 of </w:t>
      </w:r>
      <w:r w:rsidRPr="00303817">
        <w:rPr>
          <w:i/>
          <w:iCs/>
          <w:lang w:eastAsia="en-AU"/>
        </w:rPr>
        <w:t>Criminal Code</w:t>
      </w:r>
      <w:r w:rsidRPr="00303817">
        <w:rPr>
          <w:lang w:eastAsia="en-AU"/>
        </w:rPr>
        <w:t xml:space="preserve"> are constitutional, as they apply to both s 276 evidence applications and private record applications. Crown</w:t>
      </w:r>
      <w:r w:rsidR="00EC003A">
        <w:rPr>
          <w:lang w:eastAsia="en-AU"/>
        </w:rPr>
        <w:t>'</w:t>
      </w:r>
      <w:r w:rsidRPr="00303817">
        <w:rPr>
          <w:lang w:eastAsia="en-AU"/>
        </w:rPr>
        <w:t xml:space="preserve">s appeal </w:t>
      </w:r>
      <w:proofErr w:type="gramStart"/>
      <w:r w:rsidRPr="00303817">
        <w:rPr>
          <w:lang w:eastAsia="en-AU"/>
        </w:rPr>
        <w:t>allowed,</w:t>
      </w:r>
      <w:proofErr w:type="gramEnd"/>
      <w:r w:rsidRPr="00303817">
        <w:rPr>
          <w:lang w:eastAsia="en-AU"/>
        </w:rPr>
        <w:t xml:space="preserve"> J</w:t>
      </w:r>
      <w:r w:rsidR="00EC003A">
        <w:rPr>
          <w:lang w:eastAsia="en-AU"/>
        </w:rPr>
        <w:t>'</w:t>
      </w:r>
      <w:r w:rsidRPr="00303817">
        <w:rPr>
          <w:lang w:eastAsia="en-AU"/>
        </w:rPr>
        <w:t>s cross</w:t>
      </w:r>
      <w:r w:rsidRPr="00303817">
        <w:rPr>
          <w:rFonts w:ascii="Cambria Math" w:hAnsi="Cambria Math" w:cs="Cambria Math"/>
          <w:lang w:eastAsia="en-AU"/>
        </w:rPr>
        <w:t>‑</w:t>
      </w:r>
      <w:r w:rsidRPr="00303817">
        <w:rPr>
          <w:lang w:eastAsia="en-AU"/>
        </w:rPr>
        <w:t>appeal dismissed, S</w:t>
      </w:r>
      <w:r w:rsidR="00EC003A">
        <w:rPr>
          <w:rFonts w:cs="Verdana"/>
          <w:lang w:eastAsia="en-AU"/>
        </w:rPr>
        <w:t>'</w:t>
      </w:r>
      <w:r w:rsidRPr="00303817">
        <w:rPr>
          <w:lang w:eastAsia="en-AU"/>
        </w:rPr>
        <w:t>s appeal allowed and application judges</w:t>
      </w:r>
      <w:r w:rsidR="00EC003A">
        <w:rPr>
          <w:rFonts w:cs="Verdana"/>
          <w:lang w:eastAsia="en-AU"/>
        </w:rPr>
        <w:t>'</w:t>
      </w:r>
      <w:r w:rsidRPr="00303817">
        <w:rPr>
          <w:lang w:eastAsia="en-AU"/>
        </w:rPr>
        <w:t xml:space="preserve"> rulings quashed</w:t>
      </w:r>
      <w:r>
        <w:rPr>
          <w:lang w:eastAsia="en-AU"/>
        </w:rPr>
        <w:t xml:space="preserve">. </w:t>
      </w:r>
    </w:p>
    <w:p w14:paraId="3D6D4719" w14:textId="13C73D4B" w:rsidR="004C75EA" w:rsidRPr="004C75EA" w:rsidRDefault="004C75EA" w:rsidP="004C75EA">
      <w:pPr>
        <w:pStyle w:val="BullDivider1"/>
      </w:pPr>
    </w:p>
    <w:p w14:paraId="5D872B1B" w14:textId="77777777" w:rsidR="004C75EA" w:rsidRDefault="004C75EA" w:rsidP="00303817">
      <w:pPr>
        <w:rPr>
          <w:lang w:eastAsia="en-AU"/>
        </w:rPr>
      </w:pPr>
    </w:p>
    <w:p w14:paraId="2CE6468C" w14:textId="38774855" w:rsidR="004C75EA" w:rsidRPr="00D31B15" w:rsidRDefault="004C75EA" w:rsidP="004C75EA">
      <w:pPr>
        <w:keepNext/>
        <w:outlineLvl w:val="1"/>
        <w:rPr>
          <w:rFonts w:ascii="Arial" w:hAnsi="Arial" w:cs="Arial"/>
          <w:bCs/>
          <w:i/>
          <w:iCs/>
          <w:sz w:val="28"/>
          <w:szCs w:val="28"/>
          <w:lang w:eastAsia="en-AU"/>
        </w:rPr>
      </w:pPr>
      <w:r w:rsidRPr="00D31B15">
        <w:rPr>
          <w:rFonts w:ascii="Arial" w:hAnsi="Arial" w:cs="Arial"/>
          <w:bCs/>
          <w:i/>
          <w:iCs/>
          <w:sz w:val="28"/>
          <w:szCs w:val="28"/>
          <w:lang w:eastAsia="en-AU"/>
        </w:rPr>
        <w:t xml:space="preserve">R v </w:t>
      </w:r>
      <w:r w:rsidR="007431C1">
        <w:rPr>
          <w:rFonts w:ascii="Arial" w:hAnsi="Arial" w:cs="Arial"/>
          <w:bCs/>
          <w:i/>
          <w:iCs/>
          <w:sz w:val="28"/>
          <w:szCs w:val="28"/>
          <w:lang w:eastAsia="en-AU"/>
        </w:rPr>
        <w:t>Lafrance</w:t>
      </w:r>
      <w:r w:rsidRPr="00D31B15">
        <w:rPr>
          <w:rFonts w:ascii="Arial" w:hAnsi="Arial" w:cs="Arial"/>
          <w:bCs/>
          <w:i/>
          <w:iCs/>
          <w:sz w:val="28"/>
          <w:szCs w:val="28"/>
          <w:lang w:eastAsia="en-AU"/>
        </w:rPr>
        <w:t xml:space="preserve"> </w:t>
      </w:r>
    </w:p>
    <w:p w14:paraId="192D2E2C" w14:textId="01D81C25" w:rsidR="004C75EA" w:rsidRPr="00D31B15" w:rsidRDefault="004C75EA" w:rsidP="004C75EA">
      <w:pPr>
        <w:rPr>
          <w:lang w:eastAsia="en-AU"/>
        </w:rPr>
      </w:pPr>
      <w:r w:rsidRPr="00D31B15">
        <w:rPr>
          <w:b/>
          <w:bCs/>
          <w:lang w:eastAsia="en-AU"/>
        </w:rPr>
        <w:t>Supreme Court of Canada:</w:t>
      </w:r>
      <w:r w:rsidRPr="00D31B15">
        <w:rPr>
          <w:lang w:eastAsia="en-AU"/>
        </w:rPr>
        <w:t xml:space="preserve"> </w:t>
      </w:r>
      <w:hyperlink r:id="rId25" w:history="1">
        <w:r>
          <w:rPr>
            <w:rStyle w:val="Hyperlink"/>
          </w:rPr>
          <w:t>[2022] SCC 32</w:t>
        </w:r>
      </w:hyperlink>
    </w:p>
    <w:p w14:paraId="75510222" w14:textId="77777777" w:rsidR="004C75EA" w:rsidRPr="00D31B15" w:rsidRDefault="004C75EA" w:rsidP="004C75EA">
      <w:pPr>
        <w:rPr>
          <w:lang w:eastAsia="en-AU"/>
        </w:rPr>
      </w:pPr>
    </w:p>
    <w:p w14:paraId="3FCBBC60" w14:textId="08E2F09C" w:rsidR="004C75EA" w:rsidRPr="00D31B15" w:rsidRDefault="004C75EA" w:rsidP="004C75EA">
      <w:pPr>
        <w:rPr>
          <w:lang w:eastAsia="en-AU"/>
        </w:rPr>
      </w:pPr>
      <w:r w:rsidRPr="00D31B15">
        <w:rPr>
          <w:b/>
          <w:bCs/>
          <w:lang w:eastAsia="en-AU"/>
        </w:rPr>
        <w:t xml:space="preserve">Judgment delivered: </w:t>
      </w:r>
      <w:r>
        <w:rPr>
          <w:lang w:eastAsia="en-AU"/>
        </w:rPr>
        <w:t>22</w:t>
      </w:r>
      <w:r w:rsidRPr="00D31B15">
        <w:rPr>
          <w:lang w:eastAsia="en-AU"/>
        </w:rPr>
        <w:t xml:space="preserve"> </w:t>
      </w:r>
      <w:r>
        <w:rPr>
          <w:lang w:eastAsia="en-AU"/>
        </w:rPr>
        <w:t>July</w:t>
      </w:r>
      <w:r w:rsidRPr="00D31B15">
        <w:rPr>
          <w:lang w:eastAsia="en-AU"/>
        </w:rPr>
        <w:t xml:space="preserve"> 2022 </w:t>
      </w:r>
    </w:p>
    <w:p w14:paraId="0606899E" w14:textId="77777777" w:rsidR="004C75EA" w:rsidRPr="00D31B15" w:rsidRDefault="004C75EA" w:rsidP="004C75EA">
      <w:pPr>
        <w:rPr>
          <w:b/>
          <w:bCs/>
          <w:lang w:eastAsia="en-AU"/>
        </w:rPr>
      </w:pPr>
    </w:p>
    <w:p w14:paraId="43DA249A" w14:textId="77777777" w:rsidR="004C75EA" w:rsidRPr="00D31B15" w:rsidRDefault="004C75EA" w:rsidP="004C75EA">
      <w:pPr>
        <w:rPr>
          <w:lang w:eastAsia="en-AU"/>
        </w:rPr>
      </w:pPr>
      <w:r w:rsidRPr="00D31B15">
        <w:rPr>
          <w:b/>
          <w:bCs/>
          <w:lang w:eastAsia="en-AU"/>
        </w:rPr>
        <w:t>Coram:</w:t>
      </w:r>
      <w:r w:rsidRPr="00D31B15">
        <w:t xml:space="preserve"> </w:t>
      </w:r>
      <w:r w:rsidRPr="00D31B15">
        <w:rPr>
          <w:lang w:eastAsia="en-AU"/>
        </w:rPr>
        <w:t>Wagner CJ, Moldaver, Karakatsanis, Côté, Brown, Rowe, Martin, Kasirer and Jamal JJ</w:t>
      </w:r>
    </w:p>
    <w:p w14:paraId="22BAF63F" w14:textId="77777777" w:rsidR="004C75EA" w:rsidRPr="00D31B15" w:rsidRDefault="004C75EA" w:rsidP="004C75EA">
      <w:pPr>
        <w:rPr>
          <w:b/>
          <w:bCs/>
          <w:lang w:eastAsia="en-AU"/>
        </w:rPr>
      </w:pPr>
    </w:p>
    <w:p w14:paraId="7985A19B" w14:textId="77777777" w:rsidR="004C75EA" w:rsidRPr="00D31B15" w:rsidRDefault="004C75EA" w:rsidP="004C75EA">
      <w:pPr>
        <w:rPr>
          <w:b/>
          <w:bCs/>
          <w:lang w:eastAsia="en-AU"/>
        </w:rPr>
      </w:pPr>
      <w:r w:rsidRPr="00D31B15">
        <w:rPr>
          <w:b/>
          <w:bCs/>
          <w:lang w:eastAsia="en-AU"/>
        </w:rPr>
        <w:t>Catchwords:</w:t>
      </w:r>
    </w:p>
    <w:p w14:paraId="1695A588" w14:textId="77777777" w:rsidR="004C75EA" w:rsidRPr="00D31B15" w:rsidRDefault="004C75EA" w:rsidP="004C75EA">
      <w:pPr>
        <w:rPr>
          <w:b/>
          <w:bCs/>
          <w:lang w:eastAsia="en-AU"/>
        </w:rPr>
      </w:pPr>
    </w:p>
    <w:p w14:paraId="3199F3D8" w14:textId="0B6EBB05" w:rsidR="004C75EA" w:rsidRDefault="004C75EA" w:rsidP="004C75EA">
      <w:pPr>
        <w:ind w:left="720"/>
        <w:rPr>
          <w:lang w:eastAsia="en-AU"/>
        </w:rPr>
      </w:pPr>
      <w:r w:rsidRPr="004C75EA">
        <w:rPr>
          <w:lang w:eastAsia="en-AU"/>
        </w:rPr>
        <w:t xml:space="preserve">Constitutional law </w:t>
      </w:r>
      <w:r w:rsidR="00D30590">
        <w:rPr>
          <w:lang w:eastAsia="en-AU"/>
        </w:rPr>
        <w:t>–</w:t>
      </w:r>
      <w:r w:rsidRPr="004C75EA">
        <w:rPr>
          <w:lang w:eastAsia="en-AU"/>
        </w:rPr>
        <w:t xml:space="preserve"> Charter of Rights </w:t>
      </w:r>
      <w:r w:rsidR="00D30590">
        <w:rPr>
          <w:lang w:eastAsia="en-AU"/>
        </w:rPr>
        <w:t>–</w:t>
      </w:r>
      <w:r w:rsidRPr="004C75EA">
        <w:rPr>
          <w:lang w:eastAsia="en-AU"/>
        </w:rPr>
        <w:t xml:space="preserve"> Detention </w:t>
      </w:r>
      <w:r w:rsidR="00D30590">
        <w:rPr>
          <w:lang w:eastAsia="en-AU"/>
        </w:rPr>
        <w:t>–</w:t>
      </w:r>
      <w:r w:rsidRPr="004C75EA">
        <w:rPr>
          <w:lang w:eastAsia="en-AU"/>
        </w:rPr>
        <w:t xml:space="preserve"> Right to counsel </w:t>
      </w:r>
      <w:r w:rsidR="00D30590">
        <w:rPr>
          <w:lang w:eastAsia="en-AU"/>
        </w:rPr>
        <w:t>–</w:t>
      </w:r>
      <w:r w:rsidRPr="004C75EA">
        <w:rPr>
          <w:lang w:eastAsia="en-AU"/>
        </w:rPr>
        <w:t xml:space="preserve"> </w:t>
      </w:r>
      <w:r>
        <w:rPr>
          <w:lang w:eastAsia="en-AU"/>
        </w:rPr>
        <w:t>Where p</w:t>
      </w:r>
      <w:r w:rsidRPr="004C75EA">
        <w:rPr>
          <w:lang w:eastAsia="en-AU"/>
        </w:rPr>
        <w:t xml:space="preserve">olice </w:t>
      </w:r>
      <w:r>
        <w:rPr>
          <w:lang w:eastAsia="en-AU"/>
        </w:rPr>
        <w:t>entered</w:t>
      </w:r>
      <w:r w:rsidRPr="004C75EA">
        <w:rPr>
          <w:lang w:eastAsia="en-AU"/>
        </w:rPr>
        <w:t xml:space="preserve"> suspect</w:t>
      </w:r>
      <w:r w:rsidR="00EC003A">
        <w:rPr>
          <w:lang w:eastAsia="en-AU"/>
        </w:rPr>
        <w:t>'</w:t>
      </w:r>
      <w:r w:rsidRPr="004C75EA">
        <w:rPr>
          <w:lang w:eastAsia="en-AU"/>
        </w:rPr>
        <w:t xml:space="preserve">s home in early morning to execute search warrant and </w:t>
      </w:r>
      <w:r>
        <w:rPr>
          <w:lang w:eastAsia="en-AU"/>
        </w:rPr>
        <w:t>drove</w:t>
      </w:r>
      <w:r w:rsidRPr="004C75EA">
        <w:rPr>
          <w:lang w:eastAsia="en-AU"/>
        </w:rPr>
        <w:t xml:space="preserve"> to police station for interview without advising of right to counsel </w:t>
      </w:r>
      <w:r w:rsidR="00D30590">
        <w:rPr>
          <w:lang w:eastAsia="en-AU"/>
        </w:rPr>
        <w:t>–</w:t>
      </w:r>
      <w:r w:rsidRPr="004C75EA">
        <w:rPr>
          <w:lang w:eastAsia="en-AU"/>
        </w:rPr>
        <w:t xml:space="preserve"> </w:t>
      </w:r>
      <w:r>
        <w:rPr>
          <w:lang w:eastAsia="en-AU"/>
        </w:rPr>
        <w:t>Where p</w:t>
      </w:r>
      <w:r w:rsidRPr="004C75EA">
        <w:rPr>
          <w:lang w:eastAsia="en-AU"/>
        </w:rPr>
        <w:t>olice later arrest</w:t>
      </w:r>
      <w:r>
        <w:rPr>
          <w:lang w:eastAsia="en-AU"/>
        </w:rPr>
        <w:t>ed</w:t>
      </w:r>
      <w:r w:rsidRPr="004C75EA">
        <w:rPr>
          <w:lang w:eastAsia="en-AU"/>
        </w:rPr>
        <w:t xml:space="preserve"> suspect and conduct</w:t>
      </w:r>
      <w:r>
        <w:rPr>
          <w:lang w:eastAsia="en-AU"/>
        </w:rPr>
        <w:t>ed</w:t>
      </w:r>
      <w:r w:rsidRPr="004C75EA">
        <w:rPr>
          <w:lang w:eastAsia="en-AU"/>
        </w:rPr>
        <w:t xml:space="preserve"> second interview after legal aid lawyer consulted </w:t>
      </w:r>
      <w:r w:rsidR="00D30590">
        <w:rPr>
          <w:lang w:eastAsia="en-AU"/>
        </w:rPr>
        <w:t>–</w:t>
      </w:r>
      <w:r w:rsidRPr="004C75EA">
        <w:rPr>
          <w:lang w:eastAsia="en-AU"/>
        </w:rPr>
        <w:t xml:space="preserve"> </w:t>
      </w:r>
      <w:r>
        <w:rPr>
          <w:lang w:eastAsia="en-AU"/>
        </w:rPr>
        <w:t>Where s</w:t>
      </w:r>
      <w:r w:rsidRPr="004C75EA">
        <w:rPr>
          <w:lang w:eastAsia="en-AU"/>
        </w:rPr>
        <w:t>uspect request</w:t>
      </w:r>
      <w:r>
        <w:rPr>
          <w:lang w:eastAsia="en-AU"/>
        </w:rPr>
        <w:t>ed</w:t>
      </w:r>
      <w:r w:rsidRPr="004C75EA">
        <w:rPr>
          <w:lang w:eastAsia="en-AU"/>
        </w:rPr>
        <w:t xml:space="preserve"> during second interview to call father for assistance in obtaining legal advice but </w:t>
      </w:r>
      <w:r w:rsidRPr="004C75EA">
        <w:rPr>
          <w:lang w:eastAsia="en-AU"/>
        </w:rPr>
        <w:lastRenderedPageBreak/>
        <w:t xml:space="preserve">request refused </w:t>
      </w:r>
      <w:r w:rsidR="00D30590">
        <w:rPr>
          <w:lang w:eastAsia="en-AU"/>
        </w:rPr>
        <w:t>–</w:t>
      </w:r>
      <w:r w:rsidRPr="004C75EA">
        <w:rPr>
          <w:lang w:eastAsia="en-AU"/>
        </w:rPr>
        <w:t xml:space="preserve"> </w:t>
      </w:r>
      <w:r>
        <w:rPr>
          <w:lang w:eastAsia="en-AU"/>
        </w:rPr>
        <w:t>Where s</w:t>
      </w:r>
      <w:r w:rsidRPr="004C75EA">
        <w:rPr>
          <w:lang w:eastAsia="en-AU"/>
        </w:rPr>
        <w:t>uspect confess</w:t>
      </w:r>
      <w:r>
        <w:rPr>
          <w:lang w:eastAsia="en-AU"/>
        </w:rPr>
        <w:t>ed</w:t>
      </w:r>
      <w:r w:rsidRPr="004C75EA">
        <w:rPr>
          <w:lang w:eastAsia="en-AU"/>
        </w:rPr>
        <w:t xml:space="preserve"> during second interview to killing victim but </w:t>
      </w:r>
      <w:r>
        <w:rPr>
          <w:lang w:eastAsia="en-AU"/>
        </w:rPr>
        <w:t>sought</w:t>
      </w:r>
      <w:r w:rsidRPr="004C75EA">
        <w:rPr>
          <w:lang w:eastAsia="en-AU"/>
        </w:rPr>
        <w:t xml:space="preserve"> exclusion of confession at trial on basis that police breached right to counsel </w:t>
      </w:r>
      <w:r w:rsidR="00D30590">
        <w:rPr>
          <w:lang w:eastAsia="en-AU"/>
        </w:rPr>
        <w:t>–</w:t>
      </w:r>
      <w:r w:rsidRPr="004C75EA">
        <w:rPr>
          <w:lang w:eastAsia="en-AU"/>
        </w:rPr>
        <w:t xml:space="preserve"> Whether police detained suspect and breached right to counsel on day of execution of warrant </w:t>
      </w:r>
      <w:r w:rsidR="00D30590">
        <w:rPr>
          <w:lang w:eastAsia="en-AU"/>
        </w:rPr>
        <w:t>–</w:t>
      </w:r>
      <w:r w:rsidRPr="004C75EA">
        <w:rPr>
          <w:lang w:eastAsia="en-AU"/>
        </w:rPr>
        <w:t xml:space="preserve"> Whether police breached suspect</w:t>
      </w:r>
      <w:r w:rsidR="00EC003A">
        <w:rPr>
          <w:lang w:eastAsia="en-AU"/>
        </w:rPr>
        <w:t>'</w:t>
      </w:r>
      <w:r w:rsidRPr="004C75EA">
        <w:rPr>
          <w:lang w:eastAsia="en-AU"/>
        </w:rPr>
        <w:t xml:space="preserve">s right to counsel on day of arrest by refusing to allow further consultation with lawyer </w:t>
      </w:r>
      <w:r w:rsidR="00D30590">
        <w:rPr>
          <w:lang w:eastAsia="en-AU"/>
        </w:rPr>
        <w:t>–</w:t>
      </w:r>
      <w:r w:rsidRPr="004C75EA">
        <w:rPr>
          <w:lang w:eastAsia="en-AU"/>
        </w:rPr>
        <w:t xml:space="preserve"> </w:t>
      </w:r>
      <w:r>
        <w:rPr>
          <w:lang w:eastAsia="en-AU"/>
        </w:rPr>
        <w:t>W</w:t>
      </w:r>
      <w:r w:rsidRPr="004C75EA">
        <w:rPr>
          <w:lang w:eastAsia="en-AU"/>
        </w:rPr>
        <w:t>hether</w:t>
      </w:r>
      <w:r>
        <w:rPr>
          <w:lang w:eastAsia="en-AU"/>
        </w:rPr>
        <w:t>, if so,</w:t>
      </w:r>
      <w:r w:rsidRPr="004C75EA">
        <w:rPr>
          <w:lang w:eastAsia="en-AU"/>
        </w:rPr>
        <w:t xml:space="preserve"> admission of evidence would bring administration of justice into disrepute warranting its exclusion </w:t>
      </w:r>
      <w:r w:rsidR="00D30590">
        <w:rPr>
          <w:lang w:eastAsia="en-AU"/>
        </w:rPr>
        <w:t>–</w:t>
      </w:r>
      <w:r w:rsidRPr="004C75EA">
        <w:rPr>
          <w:lang w:eastAsia="en-AU"/>
        </w:rPr>
        <w:t xml:space="preserve"> </w:t>
      </w:r>
      <w:r w:rsidRPr="004C75EA">
        <w:rPr>
          <w:i/>
          <w:iCs/>
          <w:lang w:eastAsia="en-AU"/>
        </w:rPr>
        <w:t>Canadian Charter of Rights and Freedoms</w:t>
      </w:r>
      <w:r w:rsidRPr="004C75EA">
        <w:rPr>
          <w:lang w:eastAsia="en-AU"/>
        </w:rPr>
        <w:t>, ss 10(b), 24(2).</w:t>
      </w:r>
    </w:p>
    <w:p w14:paraId="7CB09370" w14:textId="77777777" w:rsidR="004C75EA" w:rsidRPr="00D31B15" w:rsidRDefault="004C75EA" w:rsidP="004C75EA">
      <w:pPr>
        <w:ind w:left="720"/>
        <w:rPr>
          <w:b/>
          <w:bCs/>
          <w:lang w:eastAsia="en-AU"/>
        </w:rPr>
      </w:pPr>
    </w:p>
    <w:p w14:paraId="7A2C6262" w14:textId="5E6075D6" w:rsidR="004C75EA" w:rsidRPr="00D31B15" w:rsidRDefault="004C75EA" w:rsidP="004C75EA">
      <w:pPr>
        <w:rPr>
          <w:lang w:eastAsia="en-AU"/>
        </w:rPr>
      </w:pPr>
      <w:r w:rsidRPr="00D31B15">
        <w:rPr>
          <w:b/>
          <w:bCs/>
          <w:lang w:eastAsia="en-AU"/>
        </w:rPr>
        <w:t>Held (</w:t>
      </w:r>
      <w:r>
        <w:rPr>
          <w:b/>
          <w:bCs/>
          <w:lang w:eastAsia="en-AU"/>
        </w:rPr>
        <w:t>5</w:t>
      </w:r>
      <w:r w:rsidRPr="00D31B15">
        <w:rPr>
          <w:b/>
          <w:bCs/>
          <w:lang w:eastAsia="en-AU"/>
        </w:rPr>
        <w:t>:</w:t>
      </w:r>
      <w:r>
        <w:rPr>
          <w:b/>
          <w:bCs/>
          <w:lang w:eastAsia="en-AU"/>
        </w:rPr>
        <w:t>4</w:t>
      </w:r>
      <w:r w:rsidRPr="00D31B15">
        <w:rPr>
          <w:b/>
          <w:bCs/>
          <w:lang w:eastAsia="en-AU"/>
        </w:rPr>
        <w:t>):</w:t>
      </w:r>
      <w:r w:rsidRPr="00D31B15">
        <w:rPr>
          <w:lang w:eastAsia="en-AU"/>
        </w:rPr>
        <w:t xml:space="preserve"> Appeal </w:t>
      </w:r>
      <w:r>
        <w:rPr>
          <w:lang w:eastAsia="en-AU"/>
        </w:rPr>
        <w:t>dismissed</w:t>
      </w:r>
      <w:r w:rsidRPr="00D31B15">
        <w:rPr>
          <w:lang w:eastAsia="en-AU"/>
        </w:rPr>
        <w:t xml:space="preserve">. </w:t>
      </w:r>
    </w:p>
    <w:p w14:paraId="42C4E3FC" w14:textId="77777777" w:rsidR="00052C6C" w:rsidRDefault="00052C6C" w:rsidP="00263A68">
      <w:pPr>
        <w:pStyle w:val="BullDivider1"/>
      </w:pPr>
    </w:p>
    <w:p w14:paraId="166B1B48" w14:textId="77777777" w:rsidR="00052C6C" w:rsidRDefault="00052C6C" w:rsidP="00052C6C">
      <w:pPr>
        <w:rPr>
          <w:lang w:eastAsia="en-AU"/>
        </w:rPr>
      </w:pPr>
    </w:p>
    <w:p w14:paraId="5E801116" w14:textId="06CC9C6C" w:rsidR="00052C6C" w:rsidRDefault="00052C6C" w:rsidP="009E704B">
      <w:pPr>
        <w:pStyle w:val="Heading2"/>
      </w:pPr>
      <w:r w:rsidRPr="00052C6C">
        <w:t>Social Justice Coalition v Minister of Police</w:t>
      </w:r>
    </w:p>
    <w:p w14:paraId="441FB38C" w14:textId="0F6810FC" w:rsidR="00052C6C" w:rsidRPr="004B7BF1" w:rsidRDefault="00052C6C" w:rsidP="00052C6C">
      <w:pPr>
        <w:rPr>
          <w:lang w:eastAsia="en-AU"/>
        </w:rPr>
      </w:pPr>
      <w:r w:rsidRPr="004B7BF1">
        <w:rPr>
          <w:b/>
          <w:lang w:eastAsia="en-AU"/>
        </w:rPr>
        <w:t xml:space="preserve">Constitutional Court of South Africa: </w:t>
      </w:r>
      <w:hyperlink r:id="rId26" w:history="1">
        <w:r>
          <w:rPr>
            <w:rStyle w:val="Hyperlink"/>
            <w:bCs/>
            <w:lang w:eastAsia="en-AU"/>
          </w:rPr>
          <w:t>[2022] ZACC 27</w:t>
        </w:r>
      </w:hyperlink>
    </w:p>
    <w:p w14:paraId="0F37CC31" w14:textId="77777777" w:rsidR="00052C6C" w:rsidRPr="004B7BF1" w:rsidRDefault="00052C6C" w:rsidP="00052C6C">
      <w:pPr>
        <w:rPr>
          <w:lang w:eastAsia="en-AU"/>
        </w:rPr>
      </w:pPr>
    </w:p>
    <w:p w14:paraId="6AA12E78" w14:textId="38F03797" w:rsidR="00052C6C" w:rsidRPr="004B7BF1" w:rsidRDefault="00052C6C" w:rsidP="00052C6C">
      <w:pPr>
        <w:rPr>
          <w:lang w:eastAsia="en-AU"/>
        </w:rPr>
      </w:pPr>
      <w:r w:rsidRPr="004B7BF1">
        <w:rPr>
          <w:b/>
          <w:lang w:eastAsia="en-AU"/>
        </w:rPr>
        <w:t>Judgment delivered:</w:t>
      </w:r>
      <w:r w:rsidRPr="004B7BF1">
        <w:rPr>
          <w:lang w:eastAsia="en-AU"/>
        </w:rPr>
        <w:t xml:space="preserve"> </w:t>
      </w:r>
      <w:r>
        <w:rPr>
          <w:lang w:eastAsia="en-AU"/>
        </w:rPr>
        <w:t>19 July</w:t>
      </w:r>
      <w:r w:rsidRPr="004B7BF1">
        <w:rPr>
          <w:lang w:eastAsia="en-AU"/>
        </w:rPr>
        <w:t xml:space="preserve"> 2022</w:t>
      </w:r>
    </w:p>
    <w:p w14:paraId="4480940D" w14:textId="77777777" w:rsidR="00052C6C" w:rsidRPr="004B7BF1" w:rsidRDefault="00052C6C" w:rsidP="00052C6C">
      <w:pPr>
        <w:rPr>
          <w:lang w:eastAsia="en-AU"/>
        </w:rPr>
      </w:pPr>
    </w:p>
    <w:p w14:paraId="42258B74" w14:textId="430FE709" w:rsidR="00052C6C" w:rsidRDefault="00052C6C" w:rsidP="00052C6C">
      <w:pPr>
        <w:rPr>
          <w:lang w:eastAsia="en-AU"/>
        </w:rPr>
      </w:pPr>
      <w:r w:rsidRPr="004B7BF1">
        <w:rPr>
          <w:b/>
          <w:lang w:eastAsia="en-AU"/>
        </w:rPr>
        <w:t>Coram:</w:t>
      </w:r>
      <w:r w:rsidRPr="004B7BF1">
        <w:rPr>
          <w:lang w:eastAsia="en-AU"/>
        </w:rPr>
        <w:t xml:space="preserve"> </w:t>
      </w:r>
      <w:proofErr w:type="spellStart"/>
      <w:r w:rsidRPr="00052C6C">
        <w:rPr>
          <w:lang w:eastAsia="en-AU"/>
        </w:rPr>
        <w:t>Kollapen</w:t>
      </w:r>
      <w:proofErr w:type="spellEnd"/>
      <w:r w:rsidRPr="00052C6C">
        <w:rPr>
          <w:lang w:eastAsia="en-AU"/>
        </w:rPr>
        <w:t xml:space="preserve">, </w:t>
      </w:r>
      <w:proofErr w:type="spellStart"/>
      <w:r w:rsidRPr="00052C6C">
        <w:rPr>
          <w:lang w:eastAsia="en-AU"/>
        </w:rPr>
        <w:t>Madlanga</w:t>
      </w:r>
      <w:proofErr w:type="spellEnd"/>
      <w:r w:rsidRPr="00052C6C">
        <w:rPr>
          <w:lang w:eastAsia="en-AU"/>
        </w:rPr>
        <w:t xml:space="preserve">, </w:t>
      </w:r>
      <w:proofErr w:type="spellStart"/>
      <w:r w:rsidRPr="00052C6C">
        <w:rPr>
          <w:lang w:eastAsia="en-AU"/>
        </w:rPr>
        <w:t>Majiedt</w:t>
      </w:r>
      <w:proofErr w:type="spellEnd"/>
      <w:r w:rsidRPr="00052C6C">
        <w:rPr>
          <w:lang w:eastAsia="en-AU"/>
        </w:rPr>
        <w:t xml:space="preserve">, </w:t>
      </w:r>
      <w:proofErr w:type="spellStart"/>
      <w:r w:rsidRPr="00052C6C">
        <w:rPr>
          <w:lang w:eastAsia="en-AU"/>
        </w:rPr>
        <w:t>Mathopo</w:t>
      </w:r>
      <w:proofErr w:type="spellEnd"/>
      <w:r w:rsidRPr="00052C6C">
        <w:rPr>
          <w:lang w:eastAsia="en-AU"/>
        </w:rPr>
        <w:t xml:space="preserve">, Mhlantla, Theron, </w:t>
      </w:r>
      <w:proofErr w:type="spellStart"/>
      <w:r w:rsidRPr="00052C6C">
        <w:rPr>
          <w:lang w:eastAsia="en-AU"/>
        </w:rPr>
        <w:t>Tshiqi</w:t>
      </w:r>
      <w:proofErr w:type="spellEnd"/>
      <w:r w:rsidRPr="00052C6C">
        <w:rPr>
          <w:lang w:eastAsia="en-AU"/>
        </w:rPr>
        <w:t xml:space="preserve"> J</w:t>
      </w:r>
      <w:r>
        <w:rPr>
          <w:lang w:eastAsia="en-AU"/>
        </w:rPr>
        <w:t>J</w:t>
      </w:r>
      <w:r w:rsidRPr="00052C6C">
        <w:rPr>
          <w:lang w:eastAsia="en-AU"/>
        </w:rPr>
        <w:t xml:space="preserve"> and </w:t>
      </w:r>
      <w:proofErr w:type="spellStart"/>
      <w:r w:rsidRPr="00052C6C">
        <w:rPr>
          <w:lang w:eastAsia="en-AU"/>
        </w:rPr>
        <w:t>Unterhalter</w:t>
      </w:r>
      <w:proofErr w:type="spellEnd"/>
      <w:r w:rsidRPr="00052C6C">
        <w:rPr>
          <w:lang w:eastAsia="en-AU"/>
        </w:rPr>
        <w:t xml:space="preserve"> AJ</w:t>
      </w:r>
    </w:p>
    <w:p w14:paraId="5CC10532" w14:textId="77777777" w:rsidR="00052C6C" w:rsidRPr="004B7BF1" w:rsidRDefault="00052C6C" w:rsidP="00052C6C">
      <w:pPr>
        <w:rPr>
          <w:lang w:eastAsia="en-AU"/>
        </w:rPr>
      </w:pPr>
    </w:p>
    <w:p w14:paraId="3563B416" w14:textId="77777777" w:rsidR="00052C6C" w:rsidRPr="004B7BF1" w:rsidRDefault="00052C6C" w:rsidP="00052C6C">
      <w:pPr>
        <w:rPr>
          <w:b/>
          <w:lang w:eastAsia="en-AU"/>
        </w:rPr>
      </w:pPr>
      <w:r w:rsidRPr="004B7BF1">
        <w:rPr>
          <w:b/>
          <w:lang w:eastAsia="en-AU"/>
        </w:rPr>
        <w:t>Catchwords:</w:t>
      </w:r>
    </w:p>
    <w:p w14:paraId="4D008CC1" w14:textId="77777777" w:rsidR="00052C6C" w:rsidRPr="004B7BF1" w:rsidRDefault="00052C6C" w:rsidP="00052C6C">
      <w:pPr>
        <w:rPr>
          <w:b/>
          <w:highlight w:val="yellow"/>
          <w:lang w:eastAsia="en-AU"/>
        </w:rPr>
      </w:pPr>
    </w:p>
    <w:p w14:paraId="29249D02" w14:textId="7307EADC" w:rsidR="00052C6C" w:rsidRPr="00811F01" w:rsidRDefault="00052C6C" w:rsidP="00052C6C">
      <w:pPr>
        <w:ind w:left="720"/>
        <w:rPr>
          <w:lang w:eastAsia="en-AU"/>
        </w:rPr>
      </w:pPr>
      <w:r w:rsidRPr="00770D6F">
        <w:rPr>
          <w:lang w:eastAsia="en-AU"/>
        </w:rPr>
        <w:t xml:space="preserve">Constitutional law </w:t>
      </w:r>
      <w:r w:rsidR="0044525E" w:rsidRPr="00770D6F">
        <w:rPr>
          <w:lang w:eastAsia="en-AU"/>
        </w:rPr>
        <w:t>–</w:t>
      </w:r>
      <w:r w:rsidRPr="00770D6F">
        <w:rPr>
          <w:lang w:eastAsia="en-AU"/>
        </w:rPr>
        <w:t xml:space="preserve"> </w:t>
      </w:r>
      <w:r w:rsidR="0044525E" w:rsidRPr="00770D6F">
        <w:rPr>
          <w:lang w:eastAsia="en-AU"/>
        </w:rPr>
        <w:t xml:space="preserve">Unfair discrimination – Allocation of policing resources – Where applicants </w:t>
      </w:r>
      <w:r w:rsidR="00BF263E" w:rsidRPr="00770D6F">
        <w:rPr>
          <w:lang w:eastAsia="en-AU"/>
        </w:rPr>
        <w:t>sought declarators in Equality Court</w:t>
      </w:r>
      <w:r w:rsidR="00811F01" w:rsidRPr="00770D6F">
        <w:rPr>
          <w:lang w:eastAsia="en-AU"/>
        </w:rPr>
        <w:t xml:space="preserve"> of South Africa</w:t>
      </w:r>
      <w:r w:rsidR="00BF263E" w:rsidRPr="00770D6F">
        <w:rPr>
          <w:lang w:eastAsia="en-AU"/>
        </w:rPr>
        <w:t xml:space="preserve"> that: </w:t>
      </w:r>
      <w:r w:rsidR="00811F01" w:rsidRPr="00770D6F">
        <w:rPr>
          <w:lang w:eastAsia="en-AU"/>
        </w:rPr>
        <w:t xml:space="preserve">(1) </w:t>
      </w:r>
      <w:r w:rsidR="00BF263E" w:rsidRPr="00770D6F">
        <w:rPr>
          <w:lang w:eastAsia="en-AU"/>
        </w:rPr>
        <w:t xml:space="preserve">police resources in Western Cape unfairly discriminated against Black and poor people; </w:t>
      </w:r>
      <w:r w:rsidR="00811F01" w:rsidRPr="00770D6F">
        <w:rPr>
          <w:lang w:eastAsia="en-AU"/>
        </w:rPr>
        <w:t xml:space="preserve">(2) </w:t>
      </w:r>
      <w:r w:rsidR="00BF263E" w:rsidRPr="00770D6F">
        <w:rPr>
          <w:lang w:eastAsia="en-AU"/>
        </w:rPr>
        <w:t>system employed by South African Police Services to determine allocation of police resources unfairly discriminated against Black and poor people on basis of race and poverty; and</w:t>
      </w:r>
      <w:r w:rsidR="00811F01" w:rsidRPr="00770D6F">
        <w:rPr>
          <w:lang w:eastAsia="en-AU"/>
        </w:rPr>
        <w:t xml:space="preserve"> (3)</w:t>
      </w:r>
      <w:r w:rsidR="00BF263E" w:rsidRPr="00770D6F">
        <w:rPr>
          <w:lang w:eastAsia="en-AU"/>
        </w:rPr>
        <w:t xml:space="preserve"> Provincial Commissioner had power to determine distribution of police resources </w:t>
      </w:r>
      <w:r w:rsidR="00811F01" w:rsidRPr="00770D6F">
        <w:rPr>
          <w:lang w:eastAsia="en-AU"/>
        </w:rPr>
        <w:t>– Where, following judgment on 14 December 2018, Equality Court made orders</w:t>
      </w:r>
      <w:r w:rsidR="00811F01">
        <w:rPr>
          <w:lang w:eastAsia="en-AU"/>
        </w:rPr>
        <w:t xml:space="preserve"> in terms of first two declarators – Where subsequent delay and matter not set down for hearing on remedy –</w:t>
      </w:r>
      <w:r w:rsidR="002E02E0">
        <w:rPr>
          <w:lang w:eastAsia="en-AU"/>
        </w:rPr>
        <w:t xml:space="preserve"> Where </w:t>
      </w:r>
      <w:r w:rsidR="002E02E0" w:rsidRPr="002E02E0">
        <w:rPr>
          <w:lang w:eastAsia="en-AU"/>
        </w:rPr>
        <w:t xml:space="preserve">applicants </w:t>
      </w:r>
      <w:r w:rsidR="002E02E0">
        <w:rPr>
          <w:lang w:eastAsia="en-AU"/>
        </w:rPr>
        <w:t>sought</w:t>
      </w:r>
      <w:r w:rsidR="002E02E0" w:rsidRPr="002E02E0">
        <w:rPr>
          <w:lang w:eastAsia="en-AU"/>
        </w:rPr>
        <w:t xml:space="preserve"> declaratory relief that Equality constructively refused to grant remedy</w:t>
      </w:r>
      <w:r w:rsidR="00811F01">
        <w:rPr>
          <w:lang w:eastAsia="en-AU"/>
        </w:rPr>
        <w:t xml:space="preserve"> </w:t>
      </w:r>
      <w:r w:rsidR="002E02E0">
        <w:rPr>
          <w:lang w:eastAsia="en-AU"/>
        </w:rPr>
        <w:t xml:space="preserve">– </w:t>
      </w:r>
      <w:r w:rsidR="00811F01">
        <w:rPr>
          <w:lang w:eastAsia="en-AU"/>
        </w:rPr>
        <w:t xml:space="preserve">Whether Court has power to </w:t>
      </w:r>
      <w:r w:rsidR="00811F01" w:rsidRPr="00811F01">
        <w:rPr>
          <w:lang w:eastAsia="en-AU"/>
        </w:rPr>
        <w:t xml:space="preserve">grant declaratory relief </w:t>
      </w:r>
      <w:r w:rsidR="002E02E0">
        <w:rPr>
          <w:lang w:eastAsia="en-AU"/>
        </w:rPr>
        <w:t xml:space="preserve">of constructive refusal </w:t>
      </w:r>
      <w:r w:rsidR="00811F01" w:rsidRPr="00811F01">
        <w:rPr>
          <w:lang w:eastAsia="en-AU"/>
        </w:rPr>
        <w:t xml:space="preserve">in incomplete proceedings before another </w:t>
      </w:r>
      <w:r w:rsidR="00811F01">
        <w:rPr>
          <w:lang w:eastAsia="en-AU"/>
        </w:rPr>
        <w:t>c</w:t>
      </w:r>
      <w:r w:rsidR="00811F01" w:rsidRPr="00811F01">
        <w:rPr>
          <w:lang w:eastAsia="en-AU"/>
        </w:rPr>
        <w:t xml:space="preserve">ourt where unreasonable delay in finalising proceedings in conflict with </w:t>
      </w:r>
      <w:r w:rsidR="00811F01">
        <w:rPr>
          <w:lang w:eastAsia="en-AU"/>
        </w:rPr>
        <w:t>s</w:t>
      </w:r>
      <w:r w:rsidR="00811F01" w:rsidRPr="00811F01">
        <w:rPr>
          <w:lang w:eastAsia="en-AU"/>
        </w:rPr>
        <w:t xml:space="preserve"> 34 of </w:t>
      </w:r>
      <w:r w:rsidR="00811F01" w:rsidRPr="00811F01">
        <w:rPr>
          <w:i/>
          <w:iCs/>
          <w:lang w:eastAsia="en-AU"/>
        </w:rPr>
        <w:t>Constitution</w:t>
      </w:r>
      <w:r w:rsidR="002E02E0">
        <w:rPr>
          <w:lang w:eastAsia="en-AU"/>
        </w:rPr>
        <w:t>, which provides right of access to court</w:t>
      </w:r>
      <w:r w:rsidR="00811F01">
        <w:rPr>
          <w:lang w:eastAsia="en-AU"/>
        </w:rPr>
        <w:t xml:space="preserve"> – Whether case been made for declaratory relief of constructive refusal of remedy. </w:t>
      </w:r>
    </w:p>
    <w:p w14:paraId="7CA827D8" w14:textId="77777777" w:rsidR="00052C6C" w:rsidRPr="004B7BF1" w:rsidRDefault="00052C6C" w:rsidP="00052C6C">
      <w:pPr>
        <w:rPr>
          <w:b/>
          <w:lang w:eastAsia="en-AU"/>
        </w:rPr>
      </w:pPr>
    </w:p>
    <w:p w14:paraId="5A0D8CAB" w14:textId="78E0667C" w:rsidR="00052C6C" w:rsidRDefault="00052C6C" w:rsidP="00052C6C">
      <w:pPr>
        <w:rPr>
          <w:lang w:eastAsia="en-AU"/>
        </w:rPr>
      </w:pPr>
      <w:r w:rsidRPr="004B7BF1">
        <w:rPr>
          <w:b/>
          <w:lang w:eastAsia="en-AU"/>
        </w:rPr>
        <w:t>Held (</w:t>
      </w:r>
      <w:r>
        <w:rPr>
          <w:b/>
          <w:lang w:eastAsia="en-AU"/>
        </w:rPr>
        <w:t>7</w:t>
      </w:r>
      <w:r w:rsidRPr="004B7BF1">
        <w:rPr>
          <w:b/>
          <w:lang w:eastAsia="en-AU"/>
        </w:rPr>
        <w:t>:</w:t>
      </w:r>
      <w:r>
        <w:rPr>
          <w:b/>
          <w:lang w:eastAsia="en-AU"/>
        </w:rPr>
        <w:t>1</w:t>
      </w:r>
      <w:r w:rsidRPr="004B7BF1">
        <w:rPr>
          <w:b/>
          <w:lang w:eastAsia="en-AU"/>
        </w:rPr>
        <w:t xml:space="preserve">): </w:t>
      </w:r>
      <w:r>
        <w:rPr>
          <w:lang w:eastAsia="en-AU"/>
        </w:rPr>
        <w:t xml:space="preserve">Leave to appeal </w:t>
      </w:r>
      <w:r w:rsidR="002E02E0">
        <w:rPr>
          <w:lang w:eastAsia="en-AU"/>
        </w:rPr>
        <w:t>refused</w:t>
      </w:r>
      <w:r>
        <w:rPr>
          <w:lang w:eastAsia="en-AU"/>
        </w:rPr>
        <w:t xml:space="preserve">. </w:t>
      </w:r>
    </w:p>
    <w:p w14:paraId="120280C0" w14:textId="365A580A" w:rsidR="009E704B" w:rsidRDefault="009E704B" w:rsidP="009E704B">
      <w:pPr>
        <w:pStyle w:val="BullDivider1"/>
      </w:pPr>
    </w:p>
    <w:p w14:paraId="42F039A5" w14:textId="77777777" w:rsidR="00DE0CCF" w:rsidRPr="00DE0CCF" w:rsidRDefault="00DE0CCF" w:rsidP="00DE0CCF">
      <w:pPr>
        <w:rPr>
          <w:lang w:eastAsia="en-AU"/>
        </w:rPr>
      </w:pPr>
    </w:p>
    <w:p w14:paraId="13E9061F" w14:textId="003982FA" w:rsidR="00DE0CCF" w:rsidRPr="00297E73" w:rsidRDefault="00DE0CCF" w:rsidP="00DE0CCF">
      <w:pPr>
        <w:pStyle w:val="Heading2"/>
        <w:rPr>
          <w:i w:val="0"/>
          <w:iCs w:val="0"/>
        </w:rPr>
      </w:pPr>
      <w:r>
        <w:t xml:space="preserve">Torres v Texas Department of Public Service </w:t>
      </w:r>
    </w:p>
    <w:p w14:paraId="6D9C7ECB" w14:textId="3B821194" w:rsidR="00DE0CCF" w:rsidRDefault="00DE0CCF" w:rsidP="00DE0CCF">
      <w:pPr>
        <w:rPr>
          <w:lang w:eastAsia="en-AU"/>
        </w:rPr>
      </w:pPr>
      <w:r>
        <w:rPr>
          <w:b/>
          <w:bCs/>
          <w:lang w:eastAsia="en-AU"/>
        </w:rPr>
        <w:t>Supreme Court of the United States</w:t>
      </w:r>
      <w:r w:rsidRPr="006B0D58">
        <w:rPr>
          <w:b/>
          <w:bCs/>
          <w:lang w:eastAsia="en-AU"/>
        </w:rPr>
        <w:t>:</w:t>
      </w:r>
      <w:r>
        <w:rPr>
          <w:lang w:eastAsia="en-AU"/>
        </w:rPr>
        <w:t xml:space="preserve"> </w:t>
      </w:r>
      <w:hyperlink r:id="rId27" w:history="1">
        <w:r>
          <w:rPr>
            <w:rStyle w:val="Hyperlink"/>
          </w:rPr>
          <w:t>Docket No. 20–603</w:t>
        </w:r>
      </w:hyperlink>
    </w:p>
    <w:p w14:paraId="27B9200B" w14:textId="77777777" w:rsidR="00DE0CCF" w:rsidRDefault="00DE0CCF" w:rsidP="00DE0CCF">
      <w:pPr>
        <w:rPr>
          <w:lang w:eastAsia="en-AU"/>
        </w:rPr>
      </w:pPr>
    </w:p>
    <w:p w14:paraId="040F07DD" w14:textId="610920DD" w:rsidR="00DE0CCF" w:rsidRPr="00DB68FF" w:rsidRDefault="00DE0CCF" w:rsidP="00DE0CCF">
      <w:pPr>
        <w:rPr>
          <w:lang w:eastAsia="en-AU"/>
        </w:rPr>
      </w:pPr>
      <w:r>
        <w:rPr>
          <w:b/>
          <w:bCs/>
          <w:lang w:eastAsia="en-AU"/>
        </w:rPr>
        <w:t xml:space="preserve">Judgment delivered: </w:t>
      </w:r>
      <w:r>
        <w:rPr>
          <w:lang w:eastAsia="en-AU"/>
        </w:rPr>
        <w:t xml:space="preserve">29 June 2022 </w:t>
      </w:r>
    </w:p>
    <w:p w14:paraId="4FAD4FCC" w14:textId="77777777" w:rsidR="00DE0CCF" w:rsidRDefault="00DE0CCF" w:rsidP="00DE0CCF">
      <w:pPr>
        <w:rPr>
          <w:b/>
          <w:bCs/>
          <w:lang w:eastAsia="en-AU"/>
        </w:rPr>
      </w:pPr>
    </w:p>
    <w:p w14:paraId="46DB2CE3" w14:textId="77777777" w:rsidR="00DE0CCF" w:rsidRPr="00DB68FF" w:rsidRDefault="00DE0CCF" w:rsidP="00DE0CCF">
      <w:pPr>
        <w:rPr>
          <w:lang w:eastAsia="en-AU"/>
        </w:rPr>
      </w:pPr>
      <w:r>
        <w:rPr>
          <w:b/>
          <w:bCs/>
          <w:lang w:eastAsia="en-AU"/>
        </w:rPr>
        <w:t>Coram:</w:t>
      </w:r>
      <w:r w:rsidRPr="00DB68FF">
        <w:t xml:space="preserve"> </w:t>
      </w:r>
      <w:r>
        <w:rPr>
          <w:lang w:eastAsia="en-AU"/>
        </w:rPr>
        <w:t>Roberts CJ, Thomas, Breyer, Alito, Sotomayor, Kagan, Gorsuch, Kavanaugh and Barrett JJ</w:t>
      </w:r>
    </w:p>
    <w:p w14:paraId="6155C9E5" w14:textId="77777777" w:rsidR="00DE0CCF" w:rsidRDefault="00DE0CCF" w:rsidP="00DE0CCF">
      <w:pPr>
        <w:rPr>
          <w:b/>
          <w:bCs/>
          <w:lang w:eastAsia="en-AU"/>
        </w:rPr>
      </w:pPr>
    </w:p>
    <w:p w14:paraId="332F3055" w14:textId="77777777" w:rsidR="00DE0CCF" w:rsidRDefault="00DE0CCF" w:rsidP="00DE0CCF">
      <w:pPr>
        <w:rPr>
          <w:b/>
          <w:bCs/>
          <w:lang w:eastAsia="en-AU"/>
        </w:rPr>
      </w:pPr>
      <w:r>
        <w:rPr>
          <w:b/>
          <w:bCs/>
          <w:lang w:eastAsia="en-AU"/>
        </w:rPr>
        <w:t>Catchwords:</w:t>
      </w:r>
    </w:p>
    <w:p w14:paraId="345DF410" w14:textId="77777777" w:rsidR="00DE0CCF" w:rsidRDefault="00DE0CCF" w:rsidP="00DE0CCF">
      <w:pPr>
        <w:rPr>
          <w:b/>
          <w:bCs/>
          <w:lang w:eastAsia="en-AU"/>
        </w:rPr>
      </w:pPr>
    </w:p>
    <w:p w14:paraId="1368D2B9" w14:textId="3BCE857A" w:rsidR="00DE0CCF" w:rsidRPr="00F12455" w:rsidRDefault="00DE0CCF" w:rsidP="002D1801">
      <w:pPr>
        <w:pStyle w:val="Catchwords"/>
      </w:pPr>
      <w:r>
        <w:t>Constitutional law –</w:t>
      </w:r>
      <w:r w:rsidR="008346CA">
        <w:t xml:space="preserve"> Article I – Sovereign immunity – States – Congress – Power to </w:t>
      </w:r>
      <w:r w:rsidR="00EC003A">
        <w:t>"</w:t>
      </w:r>
      <w:r w:rsidR="008346CA">
        <w:t>raise and support Armies</w:t>
      </w:r>
      <w:r w:rsidR="00EC003A">
        <w:t>"</w:t>
      </w:r>
      <w:r w:rsidR="008346CA">
        <w:t xml:space="preserve"> – Power to </w:t>
      </w:r>
      <w:r w:rsidR="00EC003A">
        <w:t>"</w:t>
      </w:r>
      <w:r w:rsidR="008346CA">
        <w:t>provide and maintain Navy</w:t>
      </w:r>
      <w:r w:rsidR="00EC003A">
        <w:t>"</w:t>
      </w:r>
      <w:r w:rsidR="008346CA">
        <w:t xml:space="preserve"> – Where, pursuant to authority in Article I, §8, </w:t>
      </w:r>
      <w:proofErr w:type="spellStart"/>
      <w:r w:rsidR="008346CA">
        <w:t>cls</w:t>
      </w:r>
      <w:proofErr w:type="spellEnd"/>
      <w:r w:rsidR="008346CA">
        <w:t xml:space="preserve"> 1, 12–13, Congress </w:t>
      </w:r>
      <w:r w:rsidR="008346CA" w:rsidRPr="008346CA">
        <w:t xml:space="preserve">enacted </w:t>
      </w:r>
      <w:r w:rsidR="008346CA" w:rsidRPr="008346CA">
        <w:rPr>
          <w:i/>
          <w:iCs/>
        </w:rPr>
        <w:t>Uniformed Services Employment and Reemployment Rights Act of 1994</w:t>
      </w:r>
      <w:r w:rsidR="008346CA" w:rsidRPr="008346CA">
        <w:t xml:space="preserve"> (</w:t>
      </w:r>
      <w:r w:rsidR="00EC003A">
        <w:t>"</w:t>
      </w:r>
      <w:r w:rsidR="008346CA" w:rsidRPr="008346CA">
        <w:t>USERRA</w:t>
      </w:r>
      <w:r w:rsidR="00EC003A">
        <w:t>"</w:t>
      </w:r>
      <w:r w:rsidR="008346CA" w:rsidRPr="008346CA">
        <w:t xml:space="preserve">), </w:t>
      </w:r>
      <w:r w:rsidR="008346CA">
        <w:t xml:space="preserve">giving </w:t>
      </w:r>
      <w:r w:rsidR="008346CA" w:rsidRPr="008346CA">
        <w:t>returning service</w:t>
      </w:r>
      <w:r w:rsidR="008346CA">
        <w:t xml:space="preserve"> </w:t>
      </w:r>
      <w:r w:rsidR="008346CA" w:rsidRPr="008346CA">
        <w:t>members right to reclaim prior jobs with state employers and authori</w:t>
      </w:r>
      <w:r w:rsidR="00A71F1F">
        <w:t>s</w:t>
      </w:r>
      <w:r w:rsidR="001D142A">
        <w:t>ing</w:t>
      </w:r>
      <w:r w:rsidR="008346CA" w:rsidRPr="008346CA">
        <w:t xml:space="preserve"> suit if employers refuse to accommodate veterans</w:t>
      </w:r>
      <w:r w:rsidR="00EC003A">
        <w:t>'</w:t>
      </w:r>
      <w:r w:rsidR="008346CA" w:rsidRPr="008346CA">
        <w:t xml:space="preserve"> service-related disabilities</w:t>
      </w:r>
      <w:r w:rsidR="008346CA">
        <w:t xml:space="preserve"> (</w:t>
      </w:r>
      <w:r w:rsidR="008346CA" w:rsidRPr="008346CA">
        <w:t xml:space="preserve">38 </w:t>
      </w:r>
      <w:r w:rsidR="008346CA">
        <w:t>USC</w:t>
      </w:r>
      <w:r w:rsidR="008346CA" w:rsidRPr="008346CA">
        <w:t xml:space="preserve"> §4301</w:t>
      </w:r>
      <w:r w:rsidR="008346CA">
        <w:t>) – Where petitioner</w:t>
      </w:r>
      <w:r w:rsidR="008346CA" w:rsidRPr="008346CA">
        <w:t xml:space="preserve"> deployed to Iraq</w:t>
      </w:r>
      <w:r w:rsidR="008346CA">
        <w:t xml:space="preserve"> and, w</w:t>
      </w:r>
      <w:r w:rsidR="008346CA" w:rsidRPr="008346CA">
        <w:t>hile serving, exposed to toxic burn pits</w:t>
      </w:r>
      <w:r w:rsidR="008346CA">
        <w:t xml:space="preserve"> – Where petitioner</w:t>
      </w:r>
      <w:r w:rsidR="008346CA" w:rsidRPr="008346CA">
        <w:t xml:space="preserve"> received honourable discharge</w:t>
      </w:r>
      <w:r w:rsidR="008346CA">
        <w:t>,</w:t>
      </w:r>
      <w:r w:rsidR="008346CA" w:rsidRPr="008346CA">
        <w:t xml:space="preserve"> </w:t>
      </w:r>
      <w:r w:rsidR="008346CA">
        <w:t>b</w:t>
      </w:r>
      <w:r w:rsidR="008346CA" w:rsidRPr="008346CA">
        <w:t>ut returned home with constrictive bronchitis</w:t>
      </w:r>
      <w:r w:rsidR="008346CA">
        <w:t>, rendering petitioner</w:t>
      </w:r>
      <w:r w:rsidR="008346CA" w:rsidRPr="008346CA">
        <w:t xml:space="preserve"> unable to work old job as state trooper</w:t>
      </w:r>
      <w:r w:rsidR="008346CA">
        <w:t xml:space="preserve"> – Where petitioner</w:t>
      </w:r>
      <w:r w:rsidR="008346CA" w:rsidRPr="008346CA">
        <w:t xml:space="preserve"> asked former employer, </w:t>
      </w:r>
      <w:r w:rsidR="008346CA">
        <w:t>respondent</w:t>
      </w:r>
      <w:r w:rsidR="008346CA" w:rsidRPr="008346CA">
        <w:t>, to accommodate condition by reemploying</w:t>
      </w:r>
      <w:r w:rsidR="008346CA">
        <w:t xml:space="preserve"> </w:t>
      </w:r>
      <w:r w:rsidR="008346CA" w:rsidRPr="008346CA">
        <w:t>in different role</w:t>
      </w:r>
      <w:r w:rsidR="008346CA">
        <w:t>, but respondent</w:t>
      </w:r>
      <w:r w:rsidR="008346CA" w:rsidRPr="008346CA">
        <w:t xml:space="preserve"> refused</w:t>
      </w:r>
      <w:r w:rsidR="002D1801">
        <w:t xml:space="preserve"> – Where petitioner sued respondent</w:t>
      </w:r>
      <w:r w:rsidR="008346CA" w:rsidRPr="008346CA">
        <w:t xml:space="preserve"> in state court to enforce rights under USERRA</w:t>
      </w:r>
      <w:r w:rsidR="002D1801">
        <w:t xml:space="preserve"> (</w:t>
      </w:r>
      <w:r w:rsidR="008346CA" w:rsidRPr="008346CA">
        <w:t>§4313(a)(3)</w:t>
      </w:r>
      <w:r w:rsidR="002D1801">
        <w:t xml:space="preserve">) – Where </w:t>
      </w:r>
      <w:r w:rsidR="001D142A">
        <w:t xml:space="preserve">respondent </w:t>
      </w:r>
      <w:r w:rsidR="008346CA" w:rsidRPr="008346CA">
        <w:t xml:space="preserve">tried </w:t>
      </w:r>
      <w:r w:rsidR="002D1801">
        <w:t>to have</w:t>
      </w:r>
      <w:r w:rsidR="008346CA" w:rsidRPr="008346CA">
        <w:t xml:space="preserve"> suit </w:t>
      </w:r>
      <w:r w:rsidR="002D1801">
        <w:t xml:space="preserve">dismissed </w:t>
      </w:r>
      <w:r w:rsidR="008346CA" w:rsidRPr="008346CA">
        <w:t>by invoking sovereign immunity</w:t>
      </w:r>
      <w:r w:rsidR="002D1801">
        <w:t xml:space="preserve"> – Where </w:t>
      </w:r>
      <w:r w:rsidR="008346CA" w:rsidRPr="008346CA">
        <w:t xml:space="preserve">trial court denied </w:t>
      </w:r>
      <w:r w:rsidR="002D1801">
        <w:t>respondent</w:t>
      </w:r>
      <w:r w:rsidR="00EC003A">
        <w:t>'</w:t>
      </w:r>
      <w:r w:rsidR="002D1801">
        <w:t>s</w:t>
      </w:r>
      <w:r w:rsidR="008346CA" w:rsidRPr="008346CA">
        <w:t xml:space="preserve"> motion</w:t>
      </w:r>
      <w:r w:rsidR="002D1801">
        <w:t>, but</w:t>
      </w:r>
      <w:r w:rsidR="008346CA" w:rsidRPr="008346CA">
        <w:t xml:space="preserve"> intermediate appellate court reversed, reasoning that, under </w:t>
      </w:r>
      <w:r w:rsidR="002D1801">
        <w:t>Supreme</w:t>
      </w:r>
      <w:r w:rsidR="008346CA" w:rsidRPr="008346CA">
        <w:t xml:space="preserve"> Court</w:t>
      </w:r>
      <w:r w:rsidR="00EC003A">
        <w:t>'</w:t>
      </w:r>
      <w:r w:rsidR="008346CA" w:rsidRPr="008346CA">
        <w:t>s case law, Congress not authori</w:t>
      </w:r>
      <w:r w:rsidR="00A71F1F">
        <w:t>s</w:t>
      </w:r>
      <w:r w:rsidR="008346CA" w:rsidRPr="008346CA">
        <w:t>e</w:t>
      </w:r>
      <w:r w:rsidR="001D142A">
        <w:t>d</w:t>
      </w:r>
      <w:r w:rsidR="008346CA" w:rsidRPr="008346CA">
        <w:t xml:space="preserve"> private suits against non</w:t>
      </w:r>
      <w:r w:rsidR="001D142A">
        <w:t>-</w:t>
      </w:r>
      <w:r w:rsidR="008346CA" w:rsidRPr="008346CA">
        <w:t xml:space="preserve">consenting States pursuant </w:t>
      </w:r>
      <w:r w:rsidR="002D1801">
        <w:t xml:space="preserve">to </w:t>
      </w:r>
      <w:r w:rsidR="008346CA" w:rsidRPr="008346CA">
        <w:t xml:space="preserve">Article I powers except under Bankruptcy Clause, citing </w:t>
      </w:r>
      <w:r w:rsidR="008346CA" w:rsidRPr="002D1801">
        <w:rPr>
          <w:i/>
          <w:iCs/>
        </w:rPr>
        <w:t xml:space="preserve">Central </w:t>
      </w:r>
      <w:proofErr w:type="spellStart"/>
      <w:r w:rsidR="008346CA" w:rsidRPr="002D1801">
        <w:rPr>
          <w:i/>
          <w:iCs/>
        </w:rPr>
        <w:t>Va</w:t>
      </w:r>
      <w:proofErr w:type="spellEnd"/>
      <w:r w:rsidR="008346CA" w:rsidRPr="002D1801">
        <w:rPr>
          <w:i/>
          <w:iCs/>
        </w:rPr>
        <w:t xml:space="preserve"> Community College v Katz</w:t>
      </w:r>
      <w:r w:rsidR="008346CA" w:rsidRPr="008346CA">
        <w:t>, 546 U</w:t>
      </w:r>
      <w:r w:rsidR="002D1801">
        <w:t>S</w:t>
      </w:r>
      <w:r w:rsidR="008346CA" w:rsidRPr="008346CA">
        <w:t xml:space="preserve"> 356</w:t>
      </w:r>
      <w:r w:rsidR="002D1801">
        <w:t xml:space="preserve"> – Where</w:t>
      </w:r>
      <w:r w:rsidR="00267795">
        <w:t xml:space="preserve"> </w:t>
      </w:r>
      <w:r w:rsidR="008346CA" w:rsidRPr="008346CA">
        <w:t>Supreme Court of Texas denied discretionary review</w:t>
      </w:r>
      <w:r w:rsidR="002D1801">
        <w:t>, but</w:t>
      </w:r>
      <w:r w:rsidR="008346CA" w:rsidRPr="008346CA">
        <w:t xml:space="preserve"> </w:t>
      </w:r>
      <w:r w:rsidR="002D1801">
        <w:t>after</w:t>
      </w:r>
      <w:r w:rsidR="008346CA" w:rsidRPr="008346CA">
        <w:t xml:space="preserve"> decision b</w:t>
      </w:r>
      <w:r w:rsidR="008346CA" w:rsidRPr="00E87918">
        <w:t xml:space="preserve">elow, </w:t>
      </w:r>
      <w:r w:rsidR="002D1801" w:rsidRPr="00E87918">
        <w:t>Supreme</w:t>
      </w:r>
      <w:r w:rsidR="008346CA" w:rsidRPr="00E87918">
        <w:t xml:space="preserve"> Court issued </w:t>
      </w:r>
      <w:proofErr w:type="spellStart"/>
      <w:r w:rsidR="008346CA" w:rsidRPr="00E87918">
        <w:rPr>
          <w:i/>
          <w:iCs/>
        </w:rPr>
        <w:t>PennEast</w:t>
      </w:r>
      <w:proofErr w:type="spellEnd"/>
      <w:r w:rsidR="008346CA" w:rsidRPr="00E87918">
        <w:rPr>
          <w:i/>
          <w:iCs/>
        </w:rPr>
        <w:t xml:space="preserve"> Pipeline Co v New Jersey</w:t>
      </w:r>
      <w:r w:rsidR="008346CA" w:rsidRPr="00E87918">
        <w:t xml:space="preserve">, 594 </w:t>
      </w:r>
      <w:r w:rsidR="002D1801" w:rsidRPr="00E87918">
        <w:t>US</w:t>
      </w:r>
      <w:r w:rsidR="008346CA" w:rsidRPr="00E87918">
        <w:t xml:space="preserve"> ___</w:t>
      </w:r>
      <w:r w:rsidR="00E87918" w:rsidRPr="00E87918">
        <w:t xml:space="preserve"> (2021)</w:t>
      </w:r>
      <w:r w:rsidR="002D1801" w:rsidRPr="00E87918">
        <w:t>, holding</w:t>
      </w:r>
      <w:r w:rsidR="008346CA" w:rsidRPr="00E87918">
        <w:t xml:space="preserve"> States waived sovereign </w:t>
      </w:r>
      <w:r w:rsidR="002D1801" w:rsidRPr="00E87918">
        <w:t>immunity as to federal eminent domain</w:t>
      </w:r>
      <w:r w:rsidR="002D1801">
        <w:t xml:space="preserve"> power pursuant to plan of Convention – Whether, in light of intervening ruling in </w:t>
      </w:r>
      <w:proofErr w:type="spellStart"/>
      <w:r w:rsidR="002D1801">
        <w:rPr>
          <w:i/>
          <w:iCs/>
        </w:rPr>
        <w:t>PennEast</w:t>
      </w:r>
      <w:proofErr w:type="spellEnd"/>
      <w:r w:rsidR="002D1801">
        <w:t>, USERRA</w:t>
      </w:r>
      <w:r w:rsidR="00EC003A">
        <w:t>'</w:t>
      </w:r>
      <w:r w:rsidR="002D1801">
        <w:t>s damages remedy against state employers constitutional – Whether States may invoke sovereign immunity as legal defence to block suits brought pursuant to USERRA.</w:t>
      </w:r>
      <w:r w:rsidR="00267795">
        <w:t xml:space="preserve">  </w:t>
      </w:r>
    </w:p>
    <w:p w14:paraId="3768AC91" w14:textId="77777777" w:rsidR="00DE0CCF" w:rsidRPr="005E2809" w:rsidRDefault="00DE0CCF" w:rsidP="00DE0CCF">
      <w:pPr>
        <w:pStyle w:val="Catchwords"/>
      </w:pPr>
    </w:p>
    <w:p w14:paraId="45B11AB4" w14:textId="2D17A95C" w:rsidR="00DE0CCF" w:rsidRDefault="00DE0CCF" w:rsidP="00DE0CCF">
      <w:pPr>
        <w:rPr>
          <w:lang w:eastAsia="en-AU"/>
        </w:rPr>
      </w:pPr>
      <w:r>
        <w:rPr>
          <w:b/>
          <w:bCs/>
          <w:lang w:eastAsia="en-AU"/>
        </w:rPr>
        <w:t>Held (</w:t>
      </w:r>
      <w:r w:rsidR="008346CA">
        <w:rPr>
          <w:b/>
          <w:bCs/>
          <w:lang w:eastAsia="en-AU"/>
        </w:rPr>
        <w:t>5</w:t>
      </w:r>
      <w:r>
        <w:rPr>
          <w:b/>
          <w:bCs/>
          <w:lang w:eastAsia="en-AU"/>
        </w:rPr>
        <w:t>:</w:t>
      </w:r>
      <w:r w:rsidR="008346CA">
        <w:rPr>
          <w:b/>
          <w:bCs/>
          <w:lang w:eastAsia="en-AU"/>
        </w:rPr>
        <w:t>4</w:t>
      </w:r>
      <w:r>
        <w:rPr>
          <w:b/>
          <w:bCs/>
          <w:lang w:eastAsia="en-AU"/>
        </w:rPr>
        <w:t>):</w:t>
      </w:r>
      <w:r w:rsidRPr="00FD6C82">
        <w:rPr>
          <w:lang w:eastAsia="en-AU"/>
        </w:rPr>
        <w:t xml:space="preserve"> Judgment of Court of Appeals </w:t>
      </w:r>
      <w:r>
        <w:rPr>
          <w:lang w:eastAsia="en-AU"/>
        </w:rPr>
        <w:t>of Texas, Thirteenth District,</w:t>
      </w:r>
      <w:r w:rsidRPr="00FD6C82">
        <w:rPr>
          <w:lang w:eastAsia="en-AU"/>
        </w:rPr>
        <w:t xml:space="preserve"> </w:t>
      </w:r>
      <w:r>
        <w:rPr>
          <w:lang w:eastAsia="en-AU"/>
        </w:rPr>
        <w:t xml:space="preserve">reversed and remanded. </w:t>
      </w:r>
    </w:p>
    <w:p w14:paraId="3953C913" w14:textId="61ABE678" w:rsidR="009E704B" w:rsidRDefault="009E704B" w:rsidP="00DE0CCF">
      <w:pPr>
        <w:pStyle w:val="BullDivider1"/>
      </w:pPr>
    </w:p>
    <w:p w14:paraId="1AB58022" w14:textId="77777777" w:rsidR="00DE0CCF" w:rsidRPr="00DE0CCF" w:rsidRDefault="00DE0CCF" w:rsidP="00DE0CCF">
      <w:pPr>
        <w:rPr>
          <w:lang w:eastAsia="en-AU"/>
        </w:rPr>
      </w:pPr>
    </w:p>
    <w:p w14:paraId="0511FD33" w14:textId="431D9C8D" w:rsidR="009E704B" w:rsidRPr="00297E73" w:rsidRDefault="009E704B" w:rsidP="009E704B">
      <w:pPr>
        <w:pStyle w:val="Heading2"/>
        <w:rPr>
          <w:i w:val="0"/>
          <w:iCs w:val="0"/>
        </w:rPr>
      </w:pPr>
      <w:r>
        <w:t xml:space="preserve">United States v Washington </w:t>
      </w:r>
    </w:p>
    <w:p w14:paraId="1E2B50E4" w14:textId="60CC6A3C" w:rsidR="009E704B" w:rsidRDefault="009E704B" w:rsidP="009E704B">
      <w:pPr>
        <w:rPr>
          <w:lang w:eastAsia="en-AU"/>
        </w:rPr>
      </w:pPr>
      <w:r>
        <w:rPr>
          <w:b/>
          <w:bCs/>
          <w:lang w:eastAsia="en-AU"/>
        </w:rPr>
        <w:t>Supreme Court of the United States</w:t>
      </w:r>
      <w:r w:rsidRPr="006B0D58">
        <w:rPr>
          <w:b/>
          <w:bCs/>
          <w:lang w:eastAsia="en-AU"/>
        </w:rPr>
        <w:t>:</w:t>
      </w:r>
      <w:r>
        <w:rPr>
          <w:lang w:eastAsia="en-AU"/>
        </w:rPr>
        <w:t xml:space="preserve"> </w:t>
      </w:r>
      <w:hyperlink r:id="rId28" w:history="1">
        <w:r>
          <w:rPr>
            <w:rStyle w:val="Hyperlink"/>
          </w:rPr>
          <w:t>Docket No. 21–404</w:t>
        </w:r>
      </w:hyperlink>
    </w:p>
    <w:p w14:paraId="7ECAF99D" w14:textId="77777777" w:rsidR="009E704B" w:rsidRDefault="009E704B" w:rsidP="009E704B">
      <w:pPr>
        <w:rPr>
          <w:lang w:eastAsia="en-AU"/>
        </w:rPr>
      </w:pPr>
    </w:p>
    <w:p w14:paraId="4BD7047B" w14:textId="77777777" w:rsidR="009E704B" w:rsidRPr="00DB68FF" w:rsidRDefault="009E704B" w:rsidP="009E704B">
      <w:pPr>
        <w:rPr>
          <w:lang w:eastAsia="en-AU"/>
        </w:rPr>
      </w:pPr>
      <w:r>
        <w:rPr>
          <w:b/>
          <w:bCs/>
          <w:lang w:eastAsia="en-AU"/>
        </w:rPr>
        <w:t xml:space="preserve">Judgment delivered: </w:t>
      </w:r>
      <w:r>
        <w:rPr>
          <w:lang w:eastAsia="en-AU"/>
        </w:rPr>
        <w:t xml:space="preserve">21 June 2022 </w:t>
      </w:r>
    </w:p>
    <w:p w14:paraId="12D3B3AF" w14:textId="77777777" w:rsidR="009E704B" w:rsidRDefault="009E704B" w:rsidP="009E704B">
      <w:pPr>
        <w:rPr>
          <w:b/>
          <w:bCs/>
          <w:lang w:eastAsia="en-AU"/>
        </w:rPr>
      </w:pPr>
    </w:p>
    <w:p w14:paraId="61C7B0FC" w14:textId="26D88EEF" w:rsidR="009E704B" w:rsidRPr="00DB68FF" w:rsidRDefault="009E704B" w:rsidP="009E704B">
      <w:pPr>
        <w:rPr>
          <w:lang w:eastAsia="en-AU"/>
        </w:rPr>
      </w:pPr>
      <w:r>
        <w:rPr>
          <w:b/>
          <w:bCs/>
          <w:lang w:eastAsia="en-AU"/>
        </w:rPr>
        <w:t>Coram:</w:t>
      </w:r>
      <w:r w:rsidRPr="00DB68FF">
        <w:t xml:space="preserve"> </w:t>
      </w:r>
      <w:r>
        <w:rPr>
          <w:lang w:eastAsia="en-AU"/>
        </w:rPr>
        <w:t>Roberts CJ, Thomas, Breyer, Alito, Sotomayor, Kagan, Gorsuch,</w:t>
      </w:r>
      <w:r w:rsidR="001719C4">
        <w:rPr>
          <w:lang w:eastAsia="en-AU"/>
        </w:rPr>
        <w:t xml:space="preserve"> </w:t>
      </w:r>
      <w:r>
        <w:rPr>
          <w:lang w:eastAsia="en-AU"/>
        </w:rPr>
        <w:t>Kavanaugh and Barrett JJ</w:t>
      </w:r>
    </w:p>
    <w:p w14:paraId="44DDA24A" w14:textId="77777777" w:rsidR="009E704B" w:rsidRDefault="009E704B" w:rsidP="009E704B">
      <w:pPr>
        <w:rPr>
          <w:b/>
          <w:bCs/>
          <w:lang w:eastAsia="en-AU"/>
        </w:rPr>
      </w:pPr>
    </w:p>
    <w:p w14:paraId="05A7DC8F" w14:textId="77777777" w:rsidR="009E704B" w:rsidRDefault="009E704B" w:rsidP="009E704B">
      <w:pPr>
        <w:rPr>
          <w:b/>
          <w:bCs/>
          <w:lang w:eastAsia="en-AU"/>
        </w:rPr>
      </w:pPr>
      <w:r>
        <w:rPr>
          <w:b/>
          <w:bCs/>
          <w:lang w:eastAsia="en-AU"/>
        </w:rPr>
        <w:t>Catchwords:</w:t>
      </w:r>
    </w:p>
    <w:p w14:paraId="13C50E1A" w14:textId="77777777" w:rsidR="009E704B" w:rsidRDefault="009E704B" w:rsidP="009E704B">
      <w:pPr>
        <w:rPr>
          <w:b/>
          <w:bCs/>
          <w:lang w:eastAsia="en-AU"/>
        </w:rPr>
      </w:pPr>
    </w:p>
    <w:p w14:paraId="09BABF1C" w14:textId="62ADA330" w:rsidR="009E704B" w:rsidRPr="00F12455" w:rsidRDefault="009E704B" w:rsidP="009E704B">
      <w:pPr>
        <w:pStyle w:val="Catchwords"/>
      </w:pPr>
      <w:r>
        <w:t>Constitutional law – Supremacy Clause – Discrimination – Federal Government – Where Washington enacted workers</w:t>
      </w:r>
      <w:r w:rsidR="00EC003A">
        <w:t>'</w:t>
      </w:r>
      <w:r>
        <w:t xml:space="preserve"> compensation law applying only to certain workers at federal facility in State who were </w:t>
      </w:r>
      <w:r w:rsidR="00EC003A">
        <w:t>"</w:t>
      </w:r>
      <w:r>
        <w:t>engaged in performance of work, either directly or indirectly</w:t>
      </w:r>
      <w:r w:rsidR="00EC003A">
        <w:t>"</w:t>
      </w:r>
      <w:r>
        <w:t xml:space="preserve"> for</w:t>
      </w:r>
      <w:r w:rsidR="00267795">
        <w:t xml:space="preserve"> </w:t>
      </w:r>
      <w:r>
        <w:t>United States (Wash Rev Code §51.32.187(1)(b)) – Where most workers at facility were federal contract workers, people employed by private companies under contract with Federal Government – Where smaller number of workers involved included State employees, private employees, and federal employees who work</w:t>
      </w:r>
      <w:r w:rsidR="001D142A">
        <w:t>ed</w:t>
      </w:r>
      <w:r>
        <w:t xml:space="preserve"> directly for Federal Government – Where, as </w:t>
      </w:r>
      <w:r>
        <w:lastRenderedPageBreak/>
        <w:t>compared to Washington</w:t>
      </w:r>
      <w:r w:rsidR="00EC003A">
        <w:t>'</w:t>
      </w:r>
      <w:r>
        <w:t>s general workers</w:t>
      </w:r>
      <w:r w:rsidR="00EC003A">
        <w:t>'</w:t>
      </w:r>
      <w:r>
        <w:t xml:space="preserve"> compensation scheme, law made it easier for federal contract workers to establish entitlement to workers</w:t>
      </w:r>
      <w:r w:rsidR="00EC003A">
        <w:t>'</w:t>
      </w:r>
      <w:r>
        <w:t xml:space="preserve"> compensation, thus increasing workers</w:t>
      </w:r>
      <w:r w:rsidR="00EC003A">
        <w:t>'</w:t>
      </w:r>
      <w:r>
        <w:t xml:space="preserve"> compensation costs for Federal Government – Where United States brought suit against Washington, arguing Washington</w:t>
      </w:r>
      <w:r w:rsidR="00EC003A">
        <w:t>'</w:t>
      </w:r>
      <w:r>
        <w:t>s law violate</w:t>
      </w:r>
      <w:r w:rsidR="001D142A">
        <w:t>d</w:t>
      </w:r>
      <w:r>
        <w:t xml:space="preserve"> Supremacy Clause by discriminating against Federal Government – Where District Court concluded law constitutional because it fell within scope of federal waiver of immunity contained in 40 USC §3172 – Where Ninth Circuit affirmed</w:t>
      </w:r>
      <w:r w:rsidR="001411E3">
        <w:t xml:space="preserve"> – Whether </w:t>
      </w:r>
      <w:r w:rsidR="001411E3" w:rsidRPr="001411E3">
        <w:t>Washington</w:t>
      </w:r>
      <w:r w:rsidR="00EC003A">
        <w:t>'</w:t>
      </w:r>
      <w:r w:rsidR="001411E3" w:rsidRPr="001411E3">
        <w:t>s law facially discriminates against Federal Government and its contractors</w:t>
      </w:r>
      <w:r w:rsidR="001411E3">
        <w:t xml:space="preserve"> – Whether law unconstitutional. </w:t>
      </w:r>
    </w:p>
    <w:p w14:paraId="5C424978" w14:textId="77777777" w:rsidR="009E704B" w:rsidRPr="005E2809" w:rsidRDefault="009E704B" w:rsidP="009E704B">
      <w:pPr>
        <w:pStyle w:val="Catchwords"/>
      </w:pPr>
    </w:p>
    <w:p w14:paraId="7609788D" w14:textId="5B2E7155" w:rsidR="009E704B" w:rsidRDefault="009E704B" w:rsidP="009E704B">
      <w:pPr>
        <w:rPr>
          <w:lang w:eastAsia="en-AU"/>
        </w:rPr>
      </w:pPr>
      <w:r>
        <w:rPr>
          <w:b/>
          <w:bCs/>
          <w:lang w:eastAsia="en-AU"/>
        </w:rPr>
        <w:t>Held (</w:t>
      </w:r>
      <w:r w:rsidR="003F25A4">
        <w:rPr>
          <w:b/>
          <w:bCs/>
          <w:lang w:eastAsia="en-AU"/>
        </w:rPr>
        <w:t>9:0</w:t>
      </w:r>
      <w:r>
        <w:rPr>
          <w:b/>
          <w:bCs/>
          <w:lang w:eastAsia="en-AU"/>
        </w:rPr>
        <w:t>):</w:t>
      </w:r>
      <w:r w:rsidRPr="00FD6C82">
        <w:rPr>
          <w:lang w:eastAsia="en-AU"/>
        </w:rPr>
        <w:t xml:space="preserve"> Judgment of Court of Appeals for the </w:t>
      </w:r>
      <w:r>
        <w:rPr>
          <w:lang w:eastAsia="en-AU"/>
        </w:rPr>
        <w:t>Ninth</w:t>
      </w:r>
      <w:r w:rsidRPr="00FD6C82">
        <w:rPr>
          <w:lang w:eastAsia="en-AU"/>
        </w:rPr>
        <w:t xml:space="preserve"> Circuit </w:t>
      </w:r>
      <w:r w:rsidR="003F25A4">
        <w:rPr>
          <w:lang w:eastAsia="en-AU"/>
        </w:rPr>
        <w:t>reversed and remanded</w:t>
      </w:r>
      <w:r>
        <w:rPr>
          <w:lang w:eastAsia="en-AU"/>
        </w:rPr>
        <w:t xml:space="preserve">. </w:t>
      </w:r>
    </w:p>
    <w:p w14:paraId="1FBEA538" w14:textId="6FD518ED" w:rsidR="002F4A74" w:rsidRDefault="002F4A74" w:rsidP="002F4A74">
      <w:pPr>
        <w:pStyle w:val="BullDivider1"/>
      </w:pPr>
    </w:p>
    <w:p w14:paraId="5D2A3628" w14:textId="77777777" w:rsidR="002F4A74" w:rsidRPr="002F4A74" w:rsidRDefault="002F4A74" w:rsidP="002F4A74">
      <w:pPr>
        <w:rPr>
          <w:lang w:eastAsia="en-AU"/>
        </w:rPr>
      </w:pPr>
    </w:p>
    <w:p w14:paraId="3A9A5838" w14:textId="34005402" w:rsidR="002F4A74" w:rsidRPr="00297E73" w:rsidRDefault="002F4A74" w:rsidP="002F4A74">
      <w:pPr>
        <w:pStyle w:val="Heading2"/>
        <w:rPr>
          <w:i w:val="0"/>
          <w:iCs w:val="0"/>
        </w:rPr>
      </w:pPr>
      <w:r>
        <w:t xml:space="preserve">Vega v </w:t>
      </w:r>
      <w:proofErr w:type="spellStart"/>
      <w:r>
        <w:t>Tekoh</w:t>
      </w:r>
      <w:proofErr w:type="spellEnd"/>
      <w:r>
        <w:t xml:space="preserve"> </w:t>
      </w:r>
    </w:p>
    <w:p w14:paraId="4E374252" w14:textId="62239A2A" w:rsidR="002F4A74" w:rsidRDefault="002F4A74" w:rsidP="002F4A74">
      <w:pPr>
        <w:rPr>
          <w:lang w:eastAsia="en-AU"/>
        </w:rPr>
      </w:pPr>
      <w:r>
        <w:rPr>
          <w:b/>
          <w:bCs/>
          <w:lang w:eastAsia="en-AU"/>
        </w:rPr>
        <w:t>Supreme Court of the United States</w:t>
      </w:r>
      <w:r w:rsidRPr="006B0D58">
        <w:rPr>
          <w:b/>
          <w:bCs/>
          <w:lang w:eastAsia="en-AU"/>
        </w:rPr>
        <w:t>:</w:t>
      </w:r>
      <w:r>
        <w:rPr>
          <w:lang w:eastAsia="en-AU"/>
        </w:rPr>
        <w:t xml:space="preserve"> </w:t>
      </w:r>
      <w:hyperlink r:id="rId29" w:history="1">
        <w:r>
          <w:rPr>
            <w:rStyle w:val="Hyperlink"/>
          </w:rPr>
          <w:t>Docket No. 21–499</w:t>
        </w:r>
      </w:hyperlink>
    </w:p>
    <w:p w14:paraId="38F825CC" w14:textId="77777777" w:rsidR="002F4A74" w:rsidRDefault="002F4A74" w:rsidP="002F4A74">
      <w:pPr>
        <w:rPr>
          <w:lang w:eastAsia="en-AU"/>
        </w:rPr>
      </w:pPr>
    </w:p>
    <w:p w14:paraId="22CECD11" w14:textId="77777777" w:rsidR="002F4A74" w:rsidRPr="00DB68FF" w:rsidRDefault="002F4A74" w:rsidP="002F4A74">
      <w:pPr>
        <w:rPr>
          <w:lang w:eastAsia="en-AU"/>
        </w:rPr>
      </w:pPr>
      <w:r>
        <w:rPr>
          <w:b/>
          <w:bCs/>
          <w:lang w:eastAsia="en-AU"/>
        </w:rPr>
        <w:t xml:space="preserve">Judgment delivered: </w:t>
      </w:r>
      <w:r w:rsidRPr="00881F9E">
        <w:rPr>
          <w:lang w:eastAsia="en-AU"/>
        </w:rPr>
        <w:t>2</w:t>
      </w:r>
      <w:r>
        <w:rPr>
          <w:lang w:eastAsia="en-AU"/>
        </w:rPr>
        <w:t>3</w:t>
      </w:r>
      <w:r w:rsidRPr="00881F9E">
        <w:rPr>
          <w:lang w:eastAsia="en-AU"/>
        </w:rPr>
        <w:t xml:space="preserve"> June</w:t>
      </w:r>
      <w:r>
        <w:rPr>
          <w:lang w:eastAsia="en-AU"/>
        </w:rPr>
        <w:t xml:space="preserve"> 2022 </w:t>
      </w:r>
    </w:p>
    <w:p w14:paraId="729DC35D" w14:textId="77777777" w:rsidR="002F4A74" w:rsidRDefault="002F4A74" w:rsidP="002F4A74">
      <w:pPr>
        <w:rPr>
          <w:b/>
          <w:bCs/>
          <w:lang w:eastAsia="en-AU"/>
        </w:rPr>
      </w:pPr>
    </w:p>
    <w:p w14:paraId="65EBF96F" w14:textId="669840F9" w:rsidR="002F4A74" w:rsidRPr="00DB68FF" w:rsidRDefault="002F4A74" w:rsidP="002F4A74">
      <w:pPr>
        <w:rPr>
          <w:lang w:eastAsia="en-AU"/>
        </w:rPr>
      </w:pPr>
      <w:r>
        <w:rPr>
          <w:b/>
          <w:bCs/>
          <w:lang w:eastAsia="en-AU"/>
        </w:rPr>
        <w:t>Coram:</w:t>
      </w:r>
      <w:r w:rsidRPr="00DB68FF">
        <w:t xml:space="preserve"> </w:t>
      </w:r>
      <w:r>
        <w:rPr>
          <w:lang w:eastAsia="en-AU"/>
        </w:rPr>
        <w:t>Roberts CJ, Thomas, Breyer, Alito, Sotomayor, Kagan, Gorsuch,</w:t>
      </w:r>
      <w:r w:rsidR="001719C4">
        <w:rPr>
          <w:lang w:eastAsia="en-AU"/>
        </w:rPr>
        <w:t xml:space="preserve"> </w:t>
      </w:r>
      <w:r>
        <w:rPr>
          <w:lang w:eastAsia="en-AU"/>
        </w:rPr>
        <w:t>Kavanaugh and Barrett JJ</w:t>
      </w:r>
    </w:p>
    <w:p w14:paraId="28CCFBBB" w14:textId="77777777" w:rsidR="002F4A74" w:rsidRDefault="002F4A74" w:rsidP="002F4A74">
      <w:pPr>
        <w:rPr>
          <w:b/>
          <w:bCs/>
          <w:lang w:eastAsia="en-AU"/>
        </w:rPr>
      </w:pPr>
    </w:p>
    <w:p w14:paraId="5AE1F7B2" w14:textId="77777777" w:rsidR="002F4A74" w:rsidRDefault="002F4A74" w:rsidP="002F4A74">
      <w:pPr>
        <w:rPr>
          <w:b/>
          <w:bCs/>
          <w:lang w:eastAsia="en-AU"/>
        </w:rPr>
      </w:pPr>
      <w:r>
        <w:rPr>
          <w:b/>
          <w:bCs/>
          <w:lang w:eastAsia="en-AU"/>
        </w:rPr>
        <w:t>Catchwords:</w:t>
      </w:r>
    </w:p>
    <w:p w14:paraId="29E83B70" w14:textId="77777777" w:rsidR="002F4A74" w:rsidRDefault="002F4A74" w:rsidP="002F4A74">
      <w:pPr>
        <w:rPr>
          <w:b/>
          <w:bCs/>
          <w:lang w:eastAsia="en-AU"/>
        </w:rPr>
      </w:pPr>
    </w:p>
    <w:p w14:paraId="3583B704" w14:textId="0299DE4C" w:rsidR="002F4A74" w:rsidRPr="000F0E0C" w:rsidRDefault="002F4A74" w:rsidP="003204FC">
      <w:pPr>
        <w:pStyle w:val="Catchwords"/>
      </w:pPr>
      <w:r w:rsidRPr="00D933DC">
        <w:t xml:space="preserve">Constitutional law – </w:t>
      </w:r>
      <w:r>
        <w:t xml:space="preserve">Fifth Amendment – </w:t>
      </w:r>
      <w:r>
        <w:rPr>
          <w:i/>
          <w:iCs/>
        </w:rPr>
        <w:t xml:space="preserve">Miranda </w:t>
      </w:r>
      <w:r>
        <w:t xml:space="preserve">rights </w:t>
      </w:r>
      <w:r w:rsidR="007921CE">
        <w:t>–</w:t>
      </w:r>
      <w:r>
        <w:t xml:space="preserve"> </w:t>
      </w:r>
      <w:r w:rsidRPr="002F4A74">
        <w:rPr>
          <w:i/>
          <w:iCs/>
        </w:rPr>
        <w:t>Miranda</w:t>
      </w:r>
      <w:r w:rsidR="007921CE">
        <w:rPr>
          <w:i/>
          <w:iCs/>
        </w:rPr>
        <w:t xml:space="preserve"> </w:t>
      </w:r>
      <w:r w:rsidRPr="002F4A74">
        <w:rPr>
          <w:i/>
          <w:iCs/>
        </w:rPr>
        <w:t>v Arizona</w:t>
      </w:r>
      <w:r w:rsidRPr="002F4A74">
        <w:t>, 384 U</w:t>
      </w:r>
      <w:r>
        <w:t>S</w:t>
      </w:r>
      <w:r w:rsidRPr="002F4A74">
        <w:t xml:space="preserve"> 436</w:t>
      </w:r>
      <w:r>
        <w:t xml:space="preserve"> – Where petitioner, Los Angeles County Sheriff</w:t>
      </w:r>
      <w:r w:rsidR="00AE60AF">
        <w:t xml:space="preserve">, questioned respondent at medical centre where respondent worked regarding reported sexual assault of patient – Where petitioner did not inform respondent of </w:t>
      </w:r>
      <w:r w:rsidR="00410836">
        <w:rPr>
          <w:i/>
          <w:iCs/>
        </w:rPr>
        <w:t xml:space="preserve">Miranda </w:t>
      </w:r>
      <w:r w:rsidR="00AE60AF">
        <w:t>rights</w:t>
      </w:r>
      <w:r w:rsidR="00410836">
        <w:t xml:space="preserve"> </w:t>
      </w:r>
      <w:r w:rsidR="00AE60AF">
        <w:t xml:space="preserve">– Where respondent provided written statement apologising for inappropriately touching patient – Where respondent prosecuted for unlawful sexual penetration – Where written statement admitted against respondent at trial – Where, after jury returned verdict of not guilty, </w:t>
      </w:r>
      <w:r w:rsidR="00984D38">
        <w:t xml:space="preserve">respondent sued petitioner under 42 USC </w:t>
      </w:r>
      <w:r w:rsidR="00984D38" w:rsidRPr="00984D38">
        <w:t>§</w:t>
      </w:r>
      <w:r w:rsidR="00984D38">
        <w:t xml:space="preserve">1983, seeking damages for alleged violations of constitutional rights – </w:t>
      </w:r>
      <w:r w:rsidR="003204FC">
        <w:t xml:space="preserve">Where </w:t>
      </w:r>
      <w:r w:rsidR="003204FC" w:rsidRPr="003204FC">
        <w:t>§</w:t>
      </w:r>
      <w:r w:rsidR="003204FC">
        <w:t xml:space="preserve">1983 provides cause of action against any person acting under colour of state law who </w:t>
      </w:r>
      <w:r w:rsidR="00EC003A">
        <w:t>"</w:t>
      </w:r>
      <w:r w:rsidR="003204FC">
        <w:t>subjects</w:t>
      </w:r>
      <w:r w:rsidR="00EC003A">
        <w:t>"</w:t>
      </w:r>
      <w:r w:rsidR="003204FC">
        <w:t xml:space="preserve"> person or </w:t>
      </w:r>
      <w:r w:rsidR="00EC003A">
        <w:t>"</w:t>
      </w:r>
      <w:r w:rsidR="003204FC">
        <w:t>causes [person] to be subjected</w:t>
      </w:r>
      <w:r w:rsidR="00EC003A">
        <w:t>…</w:t>
      </w:r>
      <w:r w:rsidR="003204FC">
        <w:t xml:space="preserve"> to deprivation of any rights, privileges, or immunities secured by </w:t>
      </w:r>
      <w:r w:rsidR="003204FC" w:rsidRPr="003204FC">
        <w:rPr>
          <w:i/>
          <w:iCs/>
        </w:rPr>
        <w:t>Constitution</w:t>
      </w:r>
      <w:r w:rsidR="003204FC">
        <w:t xml:space="preserve"> and laws</w:t>
      </w:r>
      <w:r w:rsidR="00EC003A">
        <w:t>"</w:t>
      </w:r>
      <w:r w:rsidR="003204FC">
        <w:t xml:space="preserve"> – </w:t>
      </w:r>
      <w:r w:rsidR="00984D38">
        <w:t>Where Ninth Circuit held use of un</w:t>
      </w:r>
      <w:r w:rsidR="00984D38">
        <w:softHyphen/>
        <w:t>-</w:t>
      </w:r>
      <w:r w:rsidR="00984D38">
        <w:rPr>
          <w:i/>
          <w:iCs/>
        </w:rPr>
        <w:t xml:space="preserve">Mirandized </w:t>
      </w:r>
      <w:r w:rsidR="00984D38">
        <w:t xml:space="preserve">statement against defendant in criminal proceeding violated Fifth Amendment and may support </w:t>
      </w:r>
      <w:r w:rsidR="00984D38" w:rsidRPr="00984D38">
        <w:t>§</w:t>
      </w:r>
      <w:r w:rsidR="00984D38">
        <w:t xml:space="preserve">1983 claim against officer who obtained statement </w:t>
      </w:r>
      <w:r w:rsidR="003204FC">
        <w:t xml:space="preserve">– Whether violation of </w:t>
      </w:r>
      <w:r w:rsidR="003204FC">
        <w:rPr>
          <w:i/>
          <w:iCs/>
        </w:rPr>
        <w:t>Miranda</w:t>
      </w:r>
      <w:r w:rsidR="003204FC">
        <w:t xml:space="preserve"> rules provides basis for </w:t>
      </w:r>
      <w:r w:rsidR="003204FC" w:rsidRPr="003204FC">
        <w:t>§1983</w:t>
      </w:r>
      <w:r w:rsidR="003204FC">
        <w:t xml:space="preserve"> claim.</w:t>
      </w:r>
      <w:r w:rsidR="00267795">
        <w:t xml:space="preserve">  </w:t>
      </w:r>
    </w:p>
    <w:p w14:paraId="1910EAB3" w14:textId="77777777" w:rsidR="002F4A74" w:rsidRPr="005E2809" w:rsidRDefault="002F4A74" w:rsidP="002F4A74">
      <w:pPr>
        <w:pStyle w:val="Catchwords"/>
      </w:pPr>
    </w:p>
    <w:p w14:paraId="39088B20" w14:textId="5B12A3C0" w:rsidR="002F4A74" w:rsidRDefault="002F4A74" w:rsidP="002F4A74">
      <w:pPr>
        <w:rPr>
          <w:lang w:eastAsia="en-AU"/>
        </w:rPr>
      </w:pPr>
      <w:r>
        <w:rPr>
          <w:b/>
          <w:bCs/>
          <w:lang w:eastAsia="en-AU"/>
        </w:rPr>
        <w:t>Held (6</w:t>
      </w:r>
      <w:r w:rsidR="00493CF7">
        <w:rPr>
          <w:b/>
          <w:bCs/>
          <w:lang w:eastAsia="en-AU"/>
        </w:rPr>
        <w:t>:</w:t>
      </w:r>
      <w:r>
        <w:rPr>
          <w:b/>
          <w:bCs/>
          <w:lang w:eastAsia="en-AU"/>
        </w:rPr>
        <w:t>3):</w:t>
      </w:r>
      <w:r w:rsidRPr="00FD6C82">
        <w:rPr>
          <w:lang w:eastAsia="en-AU"/>
        </w:rPr>
        <w:t xml:space="preserve"> Judgment of Court of Appeals for the </w:t>
      </w:r>
      <w:r w:rsidR="00AE60AF">
        <w:rPr>
          <w:lang w:eastAsia="en-AU"/>
        </w:rPr>
        <w:t>Ninth</w:t>
      </w:r>
      <w:r w:rsidRPr="00FD6C82">
        <w:rPr>
          <w:lang w:eastAsia="en-AU"/>
        </w:rPr>
        <w:t xml:space="preserve"> Circuit </w:t>
      </w:r>
      <w:r>
        <w:rPr>
          <w:lang w:eastAsia="en-AU"/>
        </w:rPr>
        <w:t xml:space="preserve">reversed and remanded. </w:t>
      </w:r>
    </w:p>
    <w:p w14:paraId="207DEB9B" w14:textId="77777777" w:rsidR="00303817" w:rsidRDefault="00303817" w:rsidP="00303817">
      <w:pPr>
        <w:pStyle w:val="BullDivider2"/>
      </w:pPr>
    </w:p>
    <w:p w14:paraId="3EFB14F2" w14:textId="1B9FDDB7" w:rsidR="00297E73" w:rsidRDefault="00297E73" w:rsidP="00297E73">
      <w:pPr>
        <w:rPr>
          <w:lang w:eastAsia="en-AU"/>
        </w:rPr>
      </w:pPr>
    </w:p>
    <w:p w14:paraId="734D1D22" w14:textId="01287B16" w:rsidR="00722563" w:rsidRDefault="00722563" w:rsidP="00722563">
      <w:pPr>
        <w:pStyle w:val="Heading1"/>
      </w:pPr>
      <w:r>
        <w:t xml:space="preserve">Consumer Law </w:t>
      </w:r>
    </w:p>
    <w:p w14:paraId="09069DB0" w14:textId="5DDC203C" w:rsidR="00722563" w:rsidRDefault="00722563" w:rsidP="00722563">
      <w:pPr>
        <w:rPr>
          <w:lang w:eastAsia="en-AU"/>
        </w:rPr>
      </w:pPr>
    </w:p>
    <w:p w14:paraId="185F6383" w14:textId="589EFB98" w:rsidR="00722563" w:rsidRDefault="00722563" w:rsidP="00722563">
      <w:pPr>
        <w:pStyle w:val="Heading2"/>
      </w:pPr>
      <w:r>
        <w:lastRenderedPageBreak/>
        <w:t xml:space="preserve">Hastings v </w:t>
      </w:r>
      <w:r w:rsidRPr="00722563">
        <w:t>Finsbury Orthopaedics Ltd</w:t>
      </w:r>
    </w:p>
    <w:p w14:paraId="1E796458" w14:textId="3E501ACF" w:rsidR="00722563" w:rsidRDefault="00722563" w:rsidP="00722563">
      <w:pPr>
        <w:rPr>
          <w:lang w:eastAsia="en-AU"/>
        </w:rPr>
      </w:pPr>
      <w:r>
        <w:rPr>
          <w:b/>
          <w:bCs/>
          <w:lang w:eastAsia="en-AU"/>
        </w:rPr>
        <w:t>Supreme Court of the United Kingdom:</w:t>
      </w:r>
      <w:r>
        <w:rPr>
          <w:lang w:eastAsia="en-AU"/>
        </w:rPr>
        <w:t xml:space="preserve"> </w:t>
      </w:r>
      <w:hyperlink r:id="rId30" w:history="1">
        <w:r w:rsidRPr="00722563">
          <w:rPr>
            <w:rStyle w:val="Hyperlink"/>
          </w:rPr>
          <w:t>[2022] UKSC 19</w:t>
        </w:r>
      </w:hyperlink>
      <w:r>
        <w:t xml:space="preserve"> </w:t>
      </w:r>
    </w:p>
    <w:p w14:paraId="320B4FF2" w14:textId="77777777" w:rsidR="00722563" w:rsidRDefault="00722563" w:rsidP="00722563">
      <w:pPr>
        <w:rPr>
          <w:lang w:eastAsia="en-AU"/>
        </w:rPr>
      </w:pPr>
    </w:p>
    <w:p w14:paraId="7706D7CB" w14:textId="200FE250" w:rsidR="00722563" w:rsidRDefault="00722563" w:rsidP="00722563">
      <w:pPr>
        <w:rPr>
          <w:lang w:eastAsia="en-AU"/>
        </w:rPr>
      </w:pPr>
      <w:r>
        <w:rPr>
          <w:b/>
          <w:bCs/>
          <w:lang w:eastAsia="en-AU"/>
        </w:rPr>
        <w:t xml:space="preserve">Judgment delivered: </w:t>
      </w:r>
      <w:r>
        <w:rPr>
          <w:lang w:eastAsia="en-AU"/>
        </w:rPr>
        <w:t>29 June 2022</w:t>
      </w:r>
    </w:p>
    <w:p w14:paraId="5C9181A1" w14:textId="77777777" w:rsidR="00722563" w:rsidRDefault="00722563" w:rsidP="00722563">
      <w:pPr>
        <w:rPr>
          <w:b/>
          <w:bCs/>
          <w:lang w:eastAsia="en-AU"/>
        </w:rPr>
      </w:pPr>
    </w:p>
    <w:p w14:paraId="5526D321" w14:textId="4BAD0F1D" w:rsidR="00722563" w:rsidRDefault="00722563" w:rsidP="00722563">
      <w:pPr>
        <w:rPr>
          <w:lang w:eastAsia="en-AU"/>
        </w:rPr>
      </w:pPr>
      <w:r>
        <w:rPr>
          <w:b/>
          <w:bCs/>
          <w:lang w:eastAsia="en-AU"/>
        </w:rPr>
        <w:t>Coram:</w:t>
      </w:r>
      <w:r>
        <w:t xml:space="preserve"> </w:t>
      </w:r>
      <w:r w:rsidRPr="00722563">
        <w:rPr>
          <w:lang w:eastAsia="en-AU"/>
        </w:rPr>
        <w:t>Lord Reed, Lord Kitchin, Lord Stephens, Lady Rose, Lord Lloyd–Jones</w:t>
      </w:r>
    </w:p>
    <w:p w14:paraId="4D7E8A6E" w14:textId="77777777" w:rsidR="00722563" w:rsidRDefault="00722563" w:rsidP="00722563">
      <w:pPr>
        <w:rPr>
          <w:b/>
          <w:bCs/>
          <w:lang w:eastAsia="en-AU"/>
        </w:rPr>
      </w:pPr>
    </w:p>
    <w:p w14:paraId="0A9177F4" w14:textId="77777777" w:rsidR="00722563" w:rsidRDefault="00722563" w:rsidP="00722563">
      <w:pPr>
        <w:rPr>
          <w:b/>
          <w:bCs/>
          <w:lang w:eastAsia="en-AU"/>
        </w:rPr>
      </w:pPr>
      <w:r>
        <w:rPr>
          <w:b/>
          <w:bCs/>
          <w:lang w:eastAsia="en-AU"/>
        </w:rPr>
        <w:t>Catchwords:</w:t>
      </w:r>
    </w:p>
    <w:p w14:paraId="09B384E4" w14:textId="77777777" w:rsidR="00722563" w:rsidRDefault="00722563" w:rsidP="00722563">
      <w:pPr>
        <w:rPr>
          <w:b/>
          <w:bCs/>
          <w:lang w:eastAsia="en-AU"/>
        </w:rPr>
      </w:pPr>
    </w:p>
    <w:p w14:paraId="46FDC99D" w14:textId="7877C703" w:rsidR="00722563" w:rsidRDefault="00722563" w:rsidP="009A64C3">
      <w:pPr>
        <w:pStyle w:val="Catchwords"/>
      </w:pPr>
      <w:r>
        <w:t>Consumer law</w:t>
      </w:r>
      <w:r w:rsidR="001677D4">
        <w:t xml:space="preserve"> </w:t>
      </w:r>
      <w:r>
        <w:t>– Defective</w:t>
      </w:r>
      <w:r w:rsidR="001677D4">
        <w:t xml:space="preserve"> product</w:t>
      </w:r>
      <w:r>
        <w:t xml:space="preserve"> – Where </w:t>
      </w:r>
      <w:r w:rsidR="001677D4">
        <w:t>appellant</w:t>
      </w:r>
      <w:r>
        <w:t xml:space="preserve"> underwent metal-on-metal total hip replacement – Where pro</w:t>
      </w:r>
      <w:r w:rsidR="00F97055">
        <w:t>sthetic hip manufactured by respondents, each making separate parts – Where appellant claim</w:t>
      </w:r>
      <w:r w:rsidR="001D142A">
        <w:t>ed</w:t>
      </w:r>
      <w:r w:rsidR="00F97055">
        <w:t xml:space="preserve"> replacement hip used in 2009 defective </w:t>
      </w:r>
      <w:r w:rsidR="009A64C3">
        <w:t xml:space="preserve">and seeks damages under section 2 of </w:t>
      </w:r>
      <w:r w:rsidR="009A64C3" w:rsidRPr="009A64C3">
        <w:rPr>
          <w:i/>
          <w:iCs/>
        </w:rPr>
        <w:t>Consumer Protection Act 1987</w:t>
      </w:r>
      <w:r w:rsidR="009A64C3">
        <w:t xml:space="preserve"> (</w:t>
      </w:r>
      <w:r w:rsidR="00EC003A">
        <w:t>"</w:t>
      </w:r>
      <w:r w:rsidR="009A64C3">
        <w:t>CPA</w:t>
      </w:r>
      <w:r w:rsidR="00EC003A">
        <w:t>"</w:t>
      </w:r>
      <w:r w:rsidR="009A64C3">
        <w:t xml:space="preserve">) </w:t>
      </w:r>
      <w:r w:rsidR="00D60803">
        <w:t>–</w:t>
      </w:r>
      <w:r w:rsidR="009A64C3">
        <w:t xml:space="preserve"> </w:t>
      </w:r>
      <w:r w:rsidR="00D60803">
        <w:t xml:space="preserve">Where s 3 of CPA defined defect as arising in product if safety of product not such as persons generally entitled to expect – Whether </w:t>
      </w:r>
      <w:r w:rsidR="009A64C3">
        <w:t xml:space="preserve">certain propensities and risks inherent </w:t>
      </w:r>
      <w:r w:rsidR="009D4C24">
        <w:t xml:space="preserve">in </w:t>
      </w:r>
      <w:r w:rsidR="009A64C3">
        <w:t>prosthetic hip rendered particular</w:t>
      </w:r>
      <w:r w:rsidR="00D60803">
        <w:t xml:space="preserve"> </w:t>
      </w:r>
      <w:r w:rsidR="009A64C3">
        <w:t xml:space="preserve">combination of components used in </w:t>
      </w:r>
      <w:r w:rsidR="00D60803">
        <w:t>Hastings</w:t>
      </w:r>
      <w:r w:rsidR="00EC003A">
        <w:t>'</w:t>
      </w:r>
      <w:r w:rsidR="009A64C3">
        <w:t xml:space="preserve"> operation defective within</w:t>
      </w:r>
      <w:r w:rsidR="00D60803">
        <w:t xml:space="preserve"> </w:t>
      </w:r>
      <w:r w:rsidR="009A64C3">
        <w:t xml:space="preserve">meaning of </w:t>
      </w:r>
      <w:r w:rsidR="00D60803">
        <w:t>s</w:t>
      </w:r>
      <w:r w:rsidR="009A64C3">
        <w:t xml:space="preserve"> 3 of CPA</w:t>
      </w:r>
      <w:r w:rsidR="00D60803">
        <w:t>.</w:t>
      </w:r>
      <w:r w:rsidR="00267795">
        <w:t xml:space="preserve"> </w:t>
      </w:r>
    </w:p>
    <w:p w14:paraId="112C5B03" w14:textId="77777777" w:rsidR="00722563" w:rsidRDefault="00722563" w:rsidP="00722563">
      <w:pPr>
        <w:pStyle w:val="Catchwords"/>
      </w:pPr>
    </w:p>
    <w:p w14:paraId="6DAC46CC" w14:textId="3987500D" w:rsidR="00722563" w:rsidRDefault="00722563" w:rsidP="00722563">
      <w:pPr>
        <w:rPr>
          <w:lang w:eastAsia="en-AU"/>
        </w:rPr>
      </w:pPr>
      <w:r>
        <w:rPr>
          <w:b/>
          <w:bCs/>
          <w:lang w:eastAsia="en-AU"/>
        </w:rPr>
        <w:t>Held (5:0):</w:t>
      </w:r>
      <w:r>
        <w:rPr>
          <w:lang w:eastAsia="en-AU"/>
        </w:rPr>
        <w:t xml:space="preserve"> Appeal </w:t>
      </w:r>
      <w:r w:rsidR="00D60803">
        <w:rPr>
          <w:lang w:eastAsia="en-AU"/>
        </w:rPr>
        <w:t>dismissed</w:t>
      </w:r>
      <w:r>
        <w:rPr>
          <w:lang w:eastAsia="en-AU"/>
        </w:rPr>
        <w:t xml:space="preserve">. </w:t>
      </w:r>
    </w:p>
    <w:p w14:paraId="1716D658" w14:textId="6229BCB7" w:rsidR="00E050B3" w:rsidRDefault="00E050B3" w:rsidP="00E050B3">
      <w:pPr>
        <w:pStyle w:val="BullDivider2"/>
      </w:pPr>
    </w:p>
    <w:p w14:paraId="7639B502" w14:textId="77777777" w:rsidR="00E050B3" w:rsidRPr="00E050B3" w:rsidRDefault="00E050B3" w:rsidP="00E050B3">
      <w:pPr>
        <w:rPr>
          <w:lang w:eastAsia="en-AU"/>
        </w:rPr>
      </w:pPr>
    </w:p>
    <w:p w14:paraId="08261C3E" w14:textId="631C83C7" w:rsidR="00E050B3" w:rsidRDefault="00E050B3" w:rsidP="00E050B3">
      <w:pPr>
        <w:pStyle w:val="Heading1"/>
      </w:pPr>
      <w:r>
        <w:t xml:space="preserve">Contract </w:t>
      </w:r>
    </w:p>
    <w:p w14:paraId="39162EA5" w14:textId="77777777" w:rsidR="00E050B3" w:rsidRPr="004B7BF1" w:rsidRDefault="00E050B3" w:rsidP="00E050B3">
      <w:pPr>
        <w:rPr>
          <w:lang w:eastAsia="en-AU"/>
        </w:rPr>
      </w:pPr>
    </w:p>
    <w:p w14:paraId="23084BA8" w14:textId="1ECD6E8C" w:rsidR="00E050B3" w:rsidRDefault="00E050B3" w:rsidP="00E050B3">
      <w:pPr>
        <w:pStyle w:val="Heading2"/>
      </w:pPr>
      <w:bookmarkStart w:id="7" w:name="_Hlk109810511"/>
      <w:r w:rsidRPr="00E050B3">
        <w:t>Transnet SOC Limited v Total South Africa (Pty) Limited</w:t>
      </w:r>
    </w:p>
    <w:p w14:paraId="104B2C19" w14:textId="043D2BF3" w:rsidR="00E050B3" w:rsidRPr="004B7BF1" w:rsidRDefault="00E050B3" w:rsidP="00E050B3">
      <w:pPr>
        <w:rPr>
          <w:lang w:eastAsia="en-AU"/>
        </w:rPr>
      </w:pPr>
      <w:r w:rsidRPr="004B7BF1">
        <w:rPr>
          <w:b/>
          <w:lang w:eastAsia="en-AU"/>
        </w:rPr>
        <w:t xml:space="preserve">Constitutional Court of South Africa: </w:t>
      </w:r>
      <w:hyperlink r:id="rId31" w:history="1">
        <w:r w:rsidRPr="004B7BF1">
          <w:rPr>
            <w:rStyle w:val="Hyperlink"/>
            <w:bCs/>
            <w:lang w:eastAsia="en-AU"/>
          </w:rPr>
          <w:t>[2022] ZACC 2</w:t>
        </w:r>
        <w:r>
          <w:rPr>
            <w:rStyle w:val="Hyperlink"/>
            <w:bCs/>
            <w:lang w:eastAsia="en-AU"/>
          </w:rPr>
          <w:t>1</w:t>
        </w:r>
      </w:hyperlink>
    </w:p>
    <w:p w14:paraId="2EE77A2C" w14:textId="77777777" w:rsidR="00E050B3" w:rsidRPr="004B7BF1" w:rsidRDefault="00E050B3" w:rsidP="00E050B3">
      <w:pPr>
        <w:rPr>
          <w:lang w:eastAsia="en-AU"/>
        </w:rPr>
      </w:pPr>
    </w:p>
    <w:p w14:paraId="0146C194" w14:textId="75D67EB4" w:rsidR="00E050B3" w:rsidRPr="004B7BF1" w:rsidRDefault="00E050B3" w:rsidP="00E050B3">
      <w:pPr>
        <w:rPr>
          <w:lang w:eastAsia="en-AU"/>
        </w:rPr>
      </w:pPr>
      <w:r w:rsidRPr="004B7BF1">
        <w:rPr>
          <w:b/>
          <w:lang w:eastAsia="en-AU"/>
        </w:rPr>
        <w:t>Judgment delivered:</w:t>
      </w:r>
      <w:r w:rsidRPr="004B7BF1">
        <w:rPr>
          <w:lang w:eastAsia="en-AU"/>
        </w:rPr>
        <w:t xml:space="preserve"> </w:t>
      </w:r>
      <w:r>
        <w:rPr>
          <w:lang w:eastAsia="en-AU"/>
        </w:rPr>
        <w:t>21 June</w:t>
      </w:r>
      <w:r w:rsidRPr="004B7BF1">
        <w:rPr>
          <w:lang w:eastAsia="en-AU"/>
        </w:rPr>
        <w:t xml:space="preserve"> 2022</w:t>
      </w:r>
    </w:p>
    <w:p w14:paraId="127D0B35" w14:textId="77777777" w:rsidR="00E050B3" w:rsidRPr="004B7BF1" w:rsidRDefault="00E050B3" w:rsidP="00E050B3">
      <w:pPr>
        <w:rPr>
          <w:lang w:eastAsia="en-AU"/>
        </w:rPr>
      </w:pPr>
    </w:p>
    <w:p w14:paraId="6223ABD2" w14:textId="76B9D424" w:rsidR="00E050B3" w:rsidRDefault="00E050B3" w:rsidP="00E050B3">
      <w:pPr>
        <w:rPr>
          <w:lang w:eastAsia="en-AU"/>
        </w:rPr>
      </w:pPr>
      <w:r w:rsidRPr="004B7BF1">
        <w:rPr>
          <w:b/>
          <w:lang w:eastAsia="en-AU"/>
        </w:rPr>
        <w:t>Coram:</w:t>
      </w:r>
      <w:r w:rsidRPr="004B7BF1">
        <w:rPr>
          <w:lang w:eastAsia="en-AU"/>
        </w:rPr>
        <w:t xml:space="preserve"> </w:t>
      </w:r>
      <w:r w:rsidRPr="00E050B3">
        <w:rPr>
          <w:lang w:eastAsia="en-AU"/>
        </w:rPr>
        <w:t xml:space="preserve">Madlanga J, Madondo AJ, Majiedt, Mhlantla </w:t>
      </w:r>
      <w:r>
        <w:rPr>
          <w:lang w:eastAsia="en-AU"/>
        </w:rPr>
        <w:t>J</w:t>
      </w:r>
      <w:r w:rsidRPr="00E050B3">
        <w:rPr>
          <w:lang w:eastAsia="en-AU"/>
        </w:rPr>
        <w:t>J, Pillay, Rogers A</w:t>
      </w:r>
      <w:r>
        <w:rPr>
          <w:lang w:eastAsia="en-AU"/>
        </w:rPr>
        <w:t>J</w:t>
      </w:r>
      <w:r w:rsidRPr="00E050B3">
        <w:rPr>
          <w:lang w:eastAsia="en-AU"/>
        </w:rPr>
        <w:t>J, Theron J, Tlaletsi AJ and Tshiqi J</w:t>
      </w:r>
    </w:p>
    <w:p w14:paraId="0D838C25" w14:textId="77777777" w:rsidR="00E050B3" w:rsidRPr="004B7BF1" w:rsidRDefault="00E050B3" w:rsidP="00E050B3">
      <w:pPr>
        <w:rPr>
          <w:lang w:eastAsia="en-AU"/>
        </w:rPr>
      </w:pPr>
    </w:p>
    <w:p w14:paraId="0AA41201" w14:textId="77777777" w:rsidR="00E050B3" w:rsidRPr="004B7BF1" w:rsidRDefault="00E050B3" w:rsidP="00E050B3">
      <w:pPr>
        <w:rPr>
          <w:b/>
          <w:lang w:eastAsia="en-AU"/>
        </w:rPr>
      </w:pPr>
      <w:r w:rsidRPr="004B7BF1">
        <w:rPr>
          <w:b/>
          <w:lang w:eastAsia="en-AU"/>
        </w:rPr>
        <w:t>Catchwords:</w:t>
      </w:r>
    </w:p>
    <w:p w14:paraId="53536A6F" w14:textId="77777777" w:rsidR="00E050B3" w:rsidRPr="004B7BF1" w:rsidRDefault="00E050B3" w:rsidP="00E050B3">
      <w:pPr>
        <w:rPr>
          <w:b/>
          <w:highlight w:val="yellow"/>
          <w:lang w:eastAsia="en-AU"/>
        </w:rPr>
      </w:pPr>
    </w:p>
    <w:p w14:paraId="6342E4C3" w14:textId="238A795E" w:rsidR="00443EA4" w:rsidRPr="004B7BF1" w:rsidRDefault="00E050B3" w:rsidP="003B18B3">
      <w:pPr>
        <w:ind w:left="720"/>
        <w:rPr>
          <w:lang w:eastAsia="en-AU"/>
        </w:rPr>
      </w:pPr>
      <w:r>
        <w:rPr>
          <w:lang w:eastAsia="en-AU"/>
        </w:rPr>
        <w:t xml:space="preserve">Contract law – Interpretation – Variation agreement – Termination </w:t>
      </w:r>
      <w:r w:rsidR="00443EA4">
        <w:rPr>
          <w:lang w:eastAsia="en-AU"/>
        </w:rPr>
        <w:t>–</w:t>
      </w:r>
      <w:r>
        <w:rPr>
          <w:lang w:eastAsia="en-AU"/>
        </w:rPr>
        <w:t xml:space="preserve"> </w:t>
      </w:r>
      <w:r w:rsidR="00443EA4">
        <w:rPr>
          <w:lang w:eastAsia="en-AU"/>
        </w:rPr>
        <w:t xml:space="preserve">Contractual damages – Recovery of overcharges – Where agreement concluded in 1967 for transportation of crude oil did not expressly provide for termination – Where agreement entailed </w:t>
      </w:r>
      <w:r w:rsidR="00EC003A">
        <w:rPr>
          <w:lang w:eastAsia="en-AU"/>
        </w:rPr>
        <w:t>"</w:t>
      </w:r>
      <w:r w:rsidR="00443EA4">
        <w:rPr>
          <w:lang w:eastAsia="en-AU"/>
        </w:rPr>
        <w:t>neutrality principle</w:t>
      </w:r>
      <w:r w:rsidR="00EC003A">
        <w:rPr>
          <w:lang w:eastAsia="en-AU"/>
        </w:rPr>
        <w:t>"</w:t>
      </w:r>
      <w:r w:rsidR="00443EA4">
        <w:rPr>
          <w:lang w:eastAsia="en-AU"/>
        </w:rPr>
        <w:t xml:space="preserve"> whereby agreement contained contractual undertaking such that inland refinery not disadvantaged by cost of transporting crude oil to inland refinery – Where variation of 1967 agreement concluded in 1991 – Where variation agreement maintained neutrality principle on cost of transporting crude oil to inland refinery – Where variation agreement made provision for any party to give at least </w:t>
      </w:r>
      <w:r w:rsidR="003B18B3">
        <w:rPr>
          <w:lang w:eastAsia="en-AU"/>
        </w:rPr>
        <w:t>three</w:t>
      </w:r>
      <w:r w:rsidR="00443EA4">
        <w:rPr>
          <w:lang w:eastAsia="en-AU"/>
        </w:rPr>
        <w:t xml:space="preserve"> years</w:t>
      </w:r>
      <w:r w:rsidR="00EC003A">
        <w:rPr>
          <w:lang w:eastAsia="en-AU"/>
        </w:rPr>
        <w:t>'</w:t>
      </w:r>
      <w:r w:rsidR="00443EA4">
        <w:rPr>
          <w:lang w:eastAsia="en-AU"/>
        </w:rPr>
        <w:t xml:space="preserve"> notice of intention to </w:t>
      </w:r>
      <w:r w:rsidR="00EC003A">
        <w:rPr>
          <w:lang w:eastAsia="en-AU"/>
        </w:rPr>
        <w:t>"</w:t>
      </w:r>
      <w:r w:rsidR="00443EA4">
        <w:rPr>
          <w:lang w:eastAsia="en-AU"/>
        </w:rPr>
        <w:t>disregard contents of variation agreement</w:t>
      </w:r>
      <w:r w:rsidR="00EC003A">
        <w:rPr>
          <w:lang w:eastAsia="en-AU"/>
        </w:rPr>
        <w:t>"</w:t>
      </w:r>
      <w:r w:rsidR="00443EA4">
        <w:rPr>
          <w:lang w:eastAsia="en-AU"/>
        </w:rPr>
        <w:t xml:space="preserve"> subject to </w:t>
      </w:r>
      <w:r w:rsidR="003B18B3">
        <w:rPr>
          <w:lang w:eastAsia="en-AU"/>
        </w:rPr>
        <w:t xml:space="preserve">certain </w:t>
      </w:r>
      <w:r w:rsidR="00443EA4">
        <w:rPr>
          <w:lang w:eastAsia="en-AU"/>
        </w:rPr>
        <w:t>arrangement</w:t>
      </w:r>
      <w:r w:rsidR="003B18B3">
        <w:rPr>
          <w:lang w:eastAsia="en-AU"/>
        </w:rPr>
        <w:t>s</w:t>
      </w:r>
      <w:r w:rsidR="00EC003A">
        <w:rPr>
          <w:lang w:eastAsia="en-AU"/>
        </w:rPr>
        <w:t>"</w:t>
      </w:r>
      <w:r w:rsidR="003B18B3">
        <w:rPr>
          <w:lang w:eastAsia="en-AU"/>
        </w:rPr>
        <w:t xml:space="preserve"> – Where, in September 2017, </w:t>
      </w:r>
      <w:r w:rsidR="00443EA4" w:rsidRPr="00443EA4">
        <w:rPr>
          <w:lang w:eastAsia="en-AU"/>
        </w:rPr>
        <w:t>Transnet SOC Ltd (</w:t>
      </w:r>
      <w:r w:rsidR="00EC003A">
        <w:rPr>
          <w:lang w:eastAsia="en-AU"/>
        </w:rPr>
        <w:t>"</w:t>
      </w:r>
      <w:r w:rsidR="00443EA4" w:rsidRPr="00443EA4">
        <w:rPr>
          <w:lang w:eastAsia="en-AU"/>
        </w:rPr>
        <w:t>Transnet</w:t>
      </w:r>
      <w:r w:rsidR="00EC003A">
        <w:rPr>
          <w:lang w:eastAsia="en-AU"/>
        </w:rPr>
        <w:t>"</w:t>
      </w:r>
      <w:r w:rsidR="00443EA4" w:rsidRPr="00443EA4">
        <w:rPr>
          <w:lang w:eastAsia="en-AU"/>
        </w:rPr>
        <w:t>), which had since stepped into shoes of government, one of original parties to 1967 agreement, gave three-year notice terminating variation agreement</w:t>
      </w:r>
      <w:r w:rsidR="003B18B3">
        <w:rPr>
          <w:lang w:eastAsia="en-AU"/>
        </w:rPr>
        <w:t xml:space="preserve"> – Whether</w:t>
      </w:r>
      <w:r w:rsidR="00443EA4" w:rsidRPr="00443EA4">
        <w:rPr>
          <w:lang w:eastAsia="en-AU"/>
        </w:rPr>
        <w:t xml:space="preserve"> variation agreement which, when looked at cumulatively with 1967 agreement</w:t>
      </w:r>
      <w:r w:rsidR="001D142A">
        <w:rPr>
          <w:lang w:eastAsia="en-AU"/>
        </w:rPr>
        <w:t>,</w:t>
      </w:r>
      <w:r w:rsidR="00443EA4" w:rsidRPr="00443EA4">
        <w:rPr>
          <w:lang w:eastAsia="en-AU"/>
        </w:rPr>
        <w:t xml:space="preserve"> had been in existence for some 50 years, terminable </w:t>
      </w:r>
      <w:r w:rsidR="003B18B3">
        <w:rPr>
          <w:lang w:eastAsia="en-AU"/>
        </w:rPr>
        <w:t xml:space="preserve">– Whether, if so, </w:t>
      </w:r>
      <w:r w:rsidR="003B18B3">
        <w:rPr>
          <w:lang w:eastAsia="en-AU"/>
        </w:rPr>
        <w:lastRenderedPageBreak/>
        <w:t>agreement</w:t>
      </w:r>
      <w:r w:rsidR="00443EA4" w:rsidRPr="00443EA4">
        <w:rPr>
          <w:lang w:eastAsia="en-AU"/>
        </w:rPr>
        <w:t xml:space="preserve"> lawfully terminated</w:t>
      </w:r>
      <w:r w:rsidR="003B18B3">
        <w:rPr>
          <w:lang w:eastAsia="en-AU"/>
        </w:rPr>
        <w:t xml:space="preserve"> – Whether, </w:t>
      </w:r>
      <w:r w:rsidR="00443EA4" w:rsidRPr="00443EA4">
        <w:rPr>
          <w:lang w:eastAsia="en-AU"/>
        </w:rPr>
        <w:t>absent cancellation</w:t>
      </w:r>
      <w:r w:rsidR="003B18B3">
        <w:rPr>
          <w:lang w:eastAsia="en-AU"/>
        </w:rPr>
        <w:t>,</w:t>
      </w:r>
      <w:r w:rsidR="00443EA4" w:rsidRPr="00443EA4">
        <w:rPr>
          <w:lang w:eastAsia="en-AU"/>
        </w:rPr>
        <w:t xml:space="preserve"> claims for contractual damages </w:t>
      </w:r>
      <w:r w:rsidR="003B18B3" w:rsidRPr="00443EA4">
        <w:rPr>
          <w:lang w:eastAsia="en-AU"/>
        </w:rPr>
        <w:t xml:space="preserve">disclose cause of action </w:t>
      </w:r>
      <w:r w:rsidR="00443EA4" w:rsidRPr="00443EA4">
        <w:rPr>
          <w:lang w:eastAsia="en-AU"/>
        </w:rPr>
        <w:t>where refund sought in respect of amounts allegedly overcharged.</w:t>
      </w:r>
    </w:p>
    <w:p w14:paraId="0A3E5AB3" w14:textId="77777777" w:rsidR="00E050B3" w:rsidRPr="004B7BF1" w:rsidRDefault="00E050B3" w:rsidP="00E050B3">
      <w:pPr>
        <w:rPr>
          <w:b/>
          <w:lang w:eastAsia="en-AU"/>
        </w:rPr>
      </w:pPr>
    </w:p>
    <w:p w14:paraId="152A46D1" w14:textId="01D9B889" w:rsidR="00E050B3" w:rsidRDefault="00E050B3" w:rsidP="00E050B3">
      <w:pPr>
        <w:rPr>
          <w:lang w:eastAsia="en-AU"/>
        </w:rPr>
      </w:pPr>
      <w:r w:rsidRPr="004B7BF1">
        <w:rPr>
          <w:b/>
          <w:lang w:eastAsia="en-AU"/>
        </w:rPr>
        <w:t>Held (</w:t>
      </w:r>
      <w:r>
        <w:rPr>
          <w:b/>
          <w:lang w:eastAsia="en-AU"/>
        </w:rPr>
        <w:t>9</w:t>
      </w:r>
      <w:r w:rsidRPr="004B7BF1">
        <w:rPr>
          <w:b/>
          <w:lang w:eastAsia="en-AU"/>
        </w:rPr>
        <w:t>:</w:t>
      </w:r>
      <w:r>
        <w:rPr>
          <w:b/>
          <w:lang w:eastAsia="en-AU"/>
        </w:rPr>
        <w:t>0</w:t>
      </w:r>
      <w:r w:rsidRPr="004B7BF1">
        <w:rPr>
          <w:b/>
          <w:lang w:eastAsia="en-AU"/>
        </w:rPr>
        <w:t xml:space="preserve">): </w:t>
      </w:r>
      <w:r>
        <w:rPr>
          <w:lang w:eastAsia="en-AU"/>
        </w:rPr>
        <w:t xml:space="preserve">Leave to appeal granted on limited grounds and appeal allowed. </w:t>
      </w:r>
    </w:p>
    <w:p w14:paraId="188910ED" w14:textId="24C7BF8E" w:rsidR="00E533AF" w:rsidRDefault="00E533AF" w:rsidP="00E533AF">
      <w:pPr>
        <w:pStyle w:val="BullDivider1"/>
      </w:pPr>
    </w:p>
    <w:p w14:paraId="1E0C69FA" w14:textId="77777777" w:rsidR="00E533AF" w:rsidRPr="00E533AF" w:rsidRDefault="00E533AF" w:rsidP="00E533AF">
      <w:pPr>
        <w:rPr>
          <w:lang w:eastAsia="en-AU"/>
        </w:rPr>
      </w:pPr>
    </w:p>
    <w:bookmarkEnd w:id="7"/>
    <w:p w14:paraId="33794DC1" w14:textId="77777777" w:rsidR="00E533AF" w:rsidRPr="00A16C6C" w:rsidRDefault="00E533AF" w:rsidP="00E533AF">
      <w:pPr>
        <w:pStyle w:val="Heading2"/>
      </w:pPr>
      <w:proofErr w:type="spellStart"/>
      <w:r>
        <w:t>Tuv</w:t>
      </w:r>
      <w:proofErr w:type="spellEnd"/>
      <w:r>
        <w:t xml:space="preserve"> v Chief of New Zealand Defence Force </w:t>
      </w:r>
    </w:p>
    <w:p w14:paraId="4FA8C2FF" w14:textId="77777777" w:rsidR="00E533AF" w:rsidRPr="00DE3D2F" w:rsidRDefault="00E533AF" w:rsidP="00E533AF">
      <w:pPr>
        <w:rPr>
          <w:lang w:eastAsia="en-AU"/>
        </w:rPr>
      </w:pPr>
      <w:r>
        <w:rPr>
          <w:b/>
          <w:bCs/>
          <w:lang w:eastAsia="en-AU"/>
        </w:rPr>
        <w:t xml:space="preserve">Supreme Court of New Zealand: </w:t>
      </w:r>
      <w:hyperlink r:id="rId32" w:history="1">
        <w:r>
          <w:rPr>
            <w:rStyle w:val="Hyperlink"/>
            <w:lang w:eastAsia="en-AU"/>
          </w:rPr>
          <w:t>[2022] NZSC 69</w:t>
        </w:r>
      </w:hyperlink>
    </w:p>
    <w:p w14:paraId="184DA155" w14:textId="77777777" w:rsidR="00E533AF" w:rsidRDefault="00E533AF" w:rsidP="00E533AF">
      <w:pPr>
        <w:rPr>
          <w:lang w:eastAsia="en-AU"/>
        </w:rPr>
      </w:pPr>
    </w:p>
    <w:p w14:paraId="7532F48B" w14:textId="77777777" w:rsidR="00E533AF" w:rsidRDefault="00E533AF" w:rsidP="00E533AF">
      <w:pPr>
        <w:rPr>
          <w:lang w:eastAsia="en-AU"/>
        </w:rPr>
      </w:pPr>
      <w:r>
        <w:rPr>
          <w:b/>
          <w:bCs/>
          <w:lang w:eastAsia="en-AU"/>
        </w:rPr>
        <w:t xml:space="preserve">Judgment delivered: </w:t>
      </w:r>
      <w:r>
        <w:rPr>
          <w:lang w:eastAsia="en-AU"/>
        </w:rPr>
        <w:t xml:space="preserve">3 June 2022 </w:t>
      </w:r>
    </w:p>
    <w:p w14:paraId="3EDC8151" w14:textId="77777777" w:rsidR="00E533AF" w:rsidRDefault="00E533AF" w:rsidP="00E533AF">
      <w:pPr>
        <w:rPr>
          <w:b/>
          <w:bCs/>
          <w:lang w:eastAsia="en-AU"/>
        </w:rPr>
      </w:pPr>
    </w:p>
    <w:p w14:paraId="2C59CDFA" w14:textId="6677AE36" w:rsidR="00E533AF" w:rsidRDefault="00E533AF" w:rsidP="00E533AF">
      <w:pPr>
        <w:rPr>
          <w:lang w:eastAsia="en-AU"/>
        </w:rPr>
      </w:pPr>
      <w:r>
        <w:rPr>
          <w:b/>
          <w:bCs/>
          <w:lang w:eastAsia="en-AU"/>
        </w:rPr>
        <w:t>Coram:</w:t>
      </w:r>
      <w:r>
        <w:t xml:space="preserve"> Winkelmann CJ, </w:t>
      </w:r>
      <w:proofErr w:type="spellStart"/>
      <w:r>
        <w:t>Glazebrook</w:t>
      </w:r>
      <w:proofErr w:type="spellEnd"/>
      <w:r>
        <w:t xml:space="preserve">, </w:t>
      </w:r>
      <w:proofErr w:type="spellStart"/>
      <w:r>
        <w:t>O</w:t>
      </w:r>
      <w:r w:rsidR="00EC003A">
        <w:t>'</w:t>
      </w:r>
      <w:r>
        <w:t>Regan</w:t>
      </w:r>
      <w:proofErr w:type="spellEnd"/>
      <w:r>
        <w:t>, France and Arnold JJ</w:t>
      </w:r>
    </w:p>
    <w:p w14:paraId="0C3FC997" w14:textId="77777777" w:rsidR="00E533AF" w:rsidRDefault="00E533AF" w:rsidP="00E533AF">
      <w:pPr>
        <w:rPr>
          <w:b/>
          <w:bCs/>
          <w:lang w:eastAsia="en-AU"/>
        </w:rPr>
      </w:pPr>
    </w:p>
    <w:p w14:paraId="5F9C3DAC" w14:textId="125ECFC9" w:rsidR="00E533AF" w:rsidRDefault="00E533AF" w:rsidP="00E533AF">
      <w:pPr>
        <w:rPr>
          <w:b/>
          <w:bCs/>
          <w:lang w:eastAsia="en-AU"/>
        </w:rPr>
      </w:pPr>
      <w:r>
        <w:rPr>
          <w:b/>
          <w:bCs/>
          <w:lang w:eastAsia="en-AU"/>
        </w:rPr>
        <w:t>Catchwords:</w:t>
      </w:r>
    </w:p>
    <w:p w14:paraId="07F6E3B4" w14:textId="77777777" w:rsidR="00E533AF" w:rsidRDefault="00E533AF" w:rsidP="00E533AF">
      <w:pPr>
        <w:ind w:left="720"/>
        <w:rPr>
          <w:lang w:eastAsia="en-AU"/>
        </w:rPr>
      </w:pPr>
    </w:p>
    <w:p w14:paraId="258A194E" w14:textId="2D8EDFEC" w:rsidR="00E533AF" w:rsidRDefault="00E533AF" w:rsidP="00E533AF">
      <w:pPr>
        <w:ind w:left="720"/>
        <w:rPr>
          <w:lang w:eastAsia="en-AU"/>
        </w:rPr>
      </w:pPr>
      <w:r>
        <w:rPr>
          <w:lang w:eastAsia="en-AU"/>
        </w:rPr>
        <w:t xml:space="preserve">Contract – Settlement agreement – Voidable – Setting aside – Lack of capacity – </w:t>
      </w:r>
      <w:r>
        <w:rPr>
          <w:i/>
          <w:iCs/>
          <w:lang w:eastAsia="en-AU"/>
        </w:rPr>
        <w:t xml:space="preserve">Employment Relations Act 2000 </w:t>
      </w:r>
      <w:r>
        <w:rPr>
          <w:lang w:eastAsia="en-AU"/>
        </w:rPr>
        <w:t>(</w:t>
      </w:r>
      <w:r w:rsidR="00EC003A">
        <w:rPr>
          <w:lang w:eastAsia="en-AU"/>
        </w:rPr>
        <w:t>"</w:t>
      </w:r>
      <w:r>
        <w:rPr>
          <w:lang w:eastAsia="en-AU"/>
        </w:rPr>
        <w:t>ERA</w:t>
      </w:r>
      <w:r w:rsidR="00EC003A">
        <w:rPr>
          <w:lang w:eastAsia="en-AU"/>
        </w:rPr>
        <w:t>"</w:t>
      </w:r>
      <w:r>
        <w:rPr>
          <w:lang w:eastAsia="en-AU"/>
        </w:rPr>
        <w:t>), s 149 –</w:t>
      </w:r>
      <w:r w:rsidRPr="0083451F">
        <w:rPr>
          <w:lang w:eastAsia="en-AU"/>
        </w:rPr>
        <w:t xml:space="preserve"> </w:t>
      </w:r>
      <w:r>
        <w:rPr>
          <w:lang w:eastAsia="en-AU"/>
        </w:rPr>
        <w:t>Where appellant entered into settlement agreement with respondent to settle claim for unjustified dismissal – Where settlement agreement signed</w:t>
      </w:r>
      <w:r w:rsidR="00267795">
        <w:rPr>
          <w:lang w:eastAsia="en-AU"/>
        </w:rPr>
        <w:t xml:space="preserve"> </w:t>
      </w:r>
      <w:r>
        <w:rPr>
          <w:lang w:eastAsia="en-AU"/>
        </w:rPr>
        <w:t xml:space="preserve">pursuant s 149(1) of ERA – Where s 149(3) provides agreement </w:t>
      </w:r>
      <w:r w:rsidR="00EC003A">
        <w:rPr>
          <w:lang w:eastAsia="en-AU"/>
        </w:rPr>
        <w:t>"</w:t>
      </w:r>
      <w:r>
        <w:rPr>
          <w:lang w:eastAsia="en-AU"/>
        </w:rPr>
        <w:t>final and binding</w:t>
      </w:r>
      <w:r w:rsidR="00EC003A">
        <w:rPr>
          <w:lang w:eastAsia="en-AU"/>
        </w:rPr>
        <w:t>"</w:t>
      </w:r>
      <w:r>
        <w:rPr>
          <w:lang w:eastAsia="en-AU"/>
        </w:rPr>
        <w:t xml:space="preserve"> – Where appellant </w:t>
      </w:r>
      <w:r w:rsidR="001D142A">
        <w:rPr>
          <w:lang w:eastAsia="en-AU"/>
        </w:rPr>
        <w:t>sought</w:t>
      </w:r>
      <w:r>
        <w:rPr>
          <w:lang w:eastAsia="en-AU"/>
        </w:rPr>
        <w:t xml:space="preserve"> to have settlement agreement set aside on basis she lacked capacity – Where Employment Court and Court of Appeal held s 149 agreement could be set aside on basis of lack of capacity, applying </w:t>
      </w:r>
      <w:r w:rsidRPr="00624136">
        <w:rPr>
          <w:i/>
          <w:iCs/>
          <w:lang w:eastAsia="en-AU"/>
        </w:rPr>
        <w:t>O</w:t>
      </w:r>
      <w:r w:rsidR="00EC003A">
        <w:rPr>
          <w:i/>
          <w:iCs/>
          <w:lang w:eastAsia="en-AU"/>
        </w:rPr>
        <w:t>'</w:t>
      </w:r>
      <w:r w:rsidRPr="00624136">
        <w:rPr>
          <w:i/>
          <w:iCs/>
          <w:lang w:eastAsia="en-AU"/>
        </w:rPr>
        <w:t>Connor v Hart</w:t>
      </w:r>
      <w:r w:rsidRPr="00624136">
        <w:rPr>
          <w:lang w:eastAsia="en-AU"/>
        </w:rPr>
        <w:t xml:space="preserve"> [1985] 1 NZLR 159</w:t>
      </w:r>
      <w:r>
        <w:rPr>
          <w:lang w:eastAsia="en-AU"/>
        </w:rPr>
        <w:t xml:space="preserve"> – Where </w:t>
      </w:r>
      <w:r>
        <w:rPr>
          <w:i/>
          <w:iCs/>
          <w:lang w:eastAsia="en-AU"/>
        </w:rPr>
        <w:t>O</w:t>
      </w:r>
      <w:r w:rsidR="00EC003A">
        <w:rPr>
          <w:i/>
          <w:iCs/>
          <w:lang w:eastAsia="en-AU"/>
        </w:rPr>
        <w:t>'</w:t>
      </w:r>
      <w:r>
        <w:rPr>
          <w:i/>
          <w:iCs/>
          <w:lang w:eastAsia="en-AU"/>
        </w:rPr>
        <w:t>Connor v Hart</w:t>
      </w:r>
      <w:r>
        <w:rPr>
          <w:lang w:eastAsia="en-AU"/>
        </w:rPr>
        <w:t xml:space="preserve"> established contract not voidable for mental incapacity unless other contracting party has actual or constructive knowledge of incapacity – Whether test in </w:t>
      </w:r>
      <w:r w:rsidRPr="001D5531">
        <w:rPr>
          <w:i/>
          <w:iCs/>
          <w:lang w:eastAsia="en-AU"/>
        </w:rPr>
        <w:t>O</w:t>
      </w:r>
      <w:r w:rsidR="00EC003A">
        <w:rPr>
          <w:i/>
          <w:iCs/>
          <w:lang w:eastAsia="en-AU"/>
        </w:rPr>
        <w:t>'</w:t>
      </w:r>
      <w:r w:rsidRPr="001D5531">
        <w:rPr>
          <w:i/>
          <w:iCs/>
          <w:lang w:eastAsia="en-AU"/>
        </w:rPr>
        <w:t>Connor v Hart</w:t>
      </w:r>
      <w:r>
        <w:rPr>
          <w:lang w:eastAsia="en-AU"/>
        </w:rPr>
        <w:t xml:space="preserve"> applies to settlement agreement certified under s 149 of ERA and, if not, what relevant test – Whether s </w:t>
      </w:r>
      <w:r w:rsidRPr="0083451F">
        <w:rPr>
          <w:lang w:eastAsia="en-AU"/>
        </w:rPr>
        <w:t xml:space="preserve">108B of </w:t>
      </w:r>
      <w:r w:rsidRPr="0083451F">
        <w:rPr>
          <w:i/>
          <w:iCs/>
          <w:lang w:eastAsia="en-AU"/>
        </w:rPr>
        <w:t>Protection of Personal and Property Rights Act 1988</w:t>
      </w:r>
      <w:r>
        <w:rPr>
          <w:lang w:eastAsia="en-AU"/>
        </w:rPr>
        <w:t>, requiring approval of court of settlement of claims by person incapable of managing own affairs, applies.</w:t>
      </w:r>
    </w:p>
    <w:p w14:paraId="3DF97F8E" w14:textId="77777777" w:rsidR="00E533AF" w:rsidRDefault="00E533AF" w:rsidP="00E533AF">
      <w:pPr>
        <w:ind w:left="720"/>
        <w:rPr>
          <w:b/>
          <w:bCs/>
          <w:lang w:eastAsia="en-AU"/>
        </w:rPr>
      </w:pPr>
    </w:p>
    <w:p w14:paraId="24D73259" w14:textId="67FA82F9" w:rsidR="00E533AF" w:rsidRDefault="00E533AF" w:rsidP="00E533AF">
      <w:pPr>
        <w:rPr>
          <w:lang w:eastAsia="en-AU"/>
        </w:rPr>
      </w:pPr>
      <w:r>
        <w:rPr>
          <w:b/>
          <w:bCs/>
          <w:lang w:eastAsia="en-AU"/>
        </w:rPr>
        <w:t>Held (3:2):</w:t>
      </w:r>
      <w:r>
        <w:rPr>
          <w:lang w:eastAsia="en-AU"/>
        </w:rPr>
        <w:t xml:space="preserve"> Appeal</w:t>
      </w:r>
      <w:r w:rsidRPr="00F82DBB">
        <w:rPr>
          <w:lang w:eastAsia="en-AU"/>
        </w:rPr>
        <w:t xml:space="preserve"> </w:t>
      </w:r>
      <w:r>
        <w:rPr>
          <w:lang w:eastAsia="en-AU"/>
        </w:rPr>
        <w:t xml:space="preserve">dismissed. </w:t>
      </w:r>
    </w:p>
    <w:p w14:paraId="7F65CCCF" w14:textId="6DAF52C4" w:rsidR="00441FFE" w:rsidRDefault="00441FFE" w:rsidP="00441FFE">
      <w:pPr>
        <w:pStyle w:val="BullDivider2"/>
      </w:pPr>
    </w:p>
    <w:p w14:paraId="7A0728CE" w14:textId="77777777" w:rsidR="00A16C6C" w:rsidRPr="00A16C6C" w:rsidRDefault="00A16C6C" w:rsidP="00A16C6C">
      <w:pPr>
        <w:rPr>
          <w:lang w:eastAsia="en-AU"/>
        </w:rPr>
      </w:pPr>
    </w:p>
    <w:p w14:paraId="1F787529" w14:textId="0E58AC25" w:rsidR="00A16C6C" w:rsidRDefault="00A16C6C" w:rsidP="00A16C6C">
      <w:pPr>
        <w:pStyle w:val="Heading1"/>
      </w:pPr>
      <w:r>
        <w:t xml:space="preserve">Corporations Law </w:t>
      </w:r>
    </w:p>
    <w:p w14:paraId="6B337AC9" w14:textId="77777777" w:rsidR="00A16C6C" w:rsidRDefault="00A16C6C" w:rsidP="00A16C6C">
      <w:pPr>
        <w:rPr>
          <w:lang w:eastAsia="en-AU"/>
        </w:rPr>
      </w:pPr>
    </w:p>
    <w:p w14:paraId="30FA6981" w14:textId="4798CCFC" w:rsidR="00A16C6C" w:rsidRPr="00A16C6C" w:rsidRDefault="00A16C6C" w:rsidP="00A16C6C">
      <w:pPr>
        <w:pStyle w:val="Heading2"/>
      </w:pPr>
      <w:r>
        <w:t xml:space="preserve">Shandong </w:t>
      </w:r>
      <w:proofErr w:type="spellStart"/>
      <w:r>
        <w:t>Chenming</w:t>
      </w:r>
      <w:proofErr w:type="spellEnd"/>
      <w:r>
        <w:t xml:space="preserve"> Paper Holdings Limited v </w:t>
      </w:r>
      <w:proofErr w:type="spellStart"/>
      <w:r>
        <w:t>Arjowiggins</w:t>
      </w:r>
      <w:proofErr w:type="spellEnd"/>
      <w:r>
        <w:t xml:space="preserve"> HKK 2 Limited </w:t>
      </w:r>
    </w:p>
    <w:p w14:paraId="11AE56B4" w14:textId="4309259D" w:rsidR="00A16C6C" w:rsidRDefault="00A16C6C" w:rsidP="00A16C6C">
      <w:pPr>
        <w:rPr>
          <w:lang w:eastAsia="en-AU"/>
        </w:rPr>
      </w:pPr>
      <w:r>
        <w:rPr>
          <w:b/>
          <w:bCs/>
          <w:lang w:eastAsia="en-AU"/>
        </w:rPr>
        <w:t>Hong Kong Court of Final Appeal:</w:t>
      </w:r>
      <w:hyperlink r:id="rId33" w:history="1"/>
      <w:r w:rsidRPr="00A16C6C">
        <w:t xml:space="preserve"> </w:t>
      </w:r>
      <w:hyperlink r:id="rId34" w:history="1">
        <w:r w:rsidRPr="00A16C6C">
          <w:rPr>
            <w:rStyle w:val="Hyperlink"/>
          </w:rPr>
          <w:t>[2022] HKCFA 11</w:t>
        </w:r>
      </w:hyperlink>
    </w:p>
    <w:p w14:paraId="6840ECE3" w14:textId="77777777" w:rsidR="00A16C6C" w:rsidRDefault="00A16C6C" w:rsidP="00A16C6C">
      <w:pPr>
        <w:rPr>
          <w:lang w:eastAsia="en-AU"/>
        </w:rPr>
      </w:pPr>
    </w:p>
    <w:p w14:paraId="1DCCB4D5" w14:textId="5D353840" w:rsidR="00A16C6C" w:rsidRDefault="00A16C6C" w:rsidP="00A16C6C">
      <w:pPr>
        <w:rPr>
          <w:lang w:eastAsia="en-AU"/>
        </w:rPr>
      </w:pPr>
      <w:r>
        <w:rPr>
          <w:b/>
          <w:bCs/>
          <w:lang w:eastAsia="en-AU"/>
        </w:rPr>
        <w:t xml:space="preserve">Judgment delivered: </w:t>
      </w:r>
      <w:r>
        <w:rPr>
          <w:lang w:eastAsia="en-AU"/>
        </w:rPr>
        <w:t xml:space="preserve">14 June 2022 </w:t>
      </w:r>
    </w:p>
    <w:p w14:paraId="5142063A" w14:textId="77777777" w:rsidR="00A16C6C" w:rsidRDefault="00A16C6C" w:rsidP="00A16C6C">
      <w:pPr>
        <w:rPr>
          <w:b/>
          <w:bCs/>
          <w:lang w:eastAsia="en-AU"/>
        </w:rPr>
      </w:pPr>
    </w:p>
    <w:p w14:paraId="6CF5B769" w14:textId="49EDD627" w:rsidR="00A16C6C" w:rsidRDefault="00A16C6C" w:rsidP="00A16C6C">
      <w:pPr>
        <w:rPr>
          <w:lang w:eastAsia="en-AU"/>
        </w:rPr>
      </w:pPr>
      <w:r>
        <w:rPr>
          <w:b/>
          <w:bCs/>
          <w:lang w:eastAsia="en-AU"/>
        </w:rPr>
        <w:t>Coram:</w:t>
      </w:r>
      <w:r>
        <w:t xml:space="preserve"> </w:t>
      </w:r>
      <w:r w:rsidRPr="00A16C6C">
        <w:t>Cheung</w:t>
      </w:r>
      <w:r>
        <w:t xml:space="preserve"> CJ</w:t>
      </w:r>
      <w:r w:rsidRPr="00A16C6C">
        <w:t>, Ribeiro, Fok, Lam PJ</w:t>
      </w:r>
      <w:r>
        <w:t>J</w:t>
      </w:r>
      <w:r w:rsidRPr="00A16C6C">
        <w:t xml:space="preserve"> and Lord Collins NPJ</w:t>
      </w:r>
    </w:p>
    <w:p w14:paraId="298A16E8" w14:textId="77777777" w:rsidR="00A16C6C" w:rsidRDefault="00A16C6C" w:rsidP="00A16C6C">
      <w:pPr>
        <w:rPr>
          <w:b/>
          <w:bCs/>
          <w:lang w:eastAsia="en-AU"/>
        </w:rPr>
      </w:pPr>
    </w:p>
    <w:p w14:paraId="319D7B27" w14:textId="77777777" w:rsidR="00A16C6C" w:rsidRDefault="00A16C6C" w:rsidP="00A16C6C">
      <w:pPr>
        <w:rPr>
          <w:b/>
          <w:bCs/>
          <w:lang w:eastAsia="en-AU"/>
        </w:rPr>
      </w:pPr>
      <w:r>
        <w:rPr>
          <w:b/>
          <w:bCs/>
          <w:lang w:eastAsia="en-AU"/>
        </w:rPr>
        <w:t>Catchwords:</w:t>
      </w:r>
    </w:p>
    <w:p w14:paraId="018A5BD7" w14:textId="77777777" w:rsidR="00A16C6C" w:rsidRDefault="00A16C6C" w:rsidP="00A16C6C">
      <w:pPr>
        <w:rPr>
          <w:b/>
          <w:bCs/>
          <w:lang w:eastAsia="en-AU"/>
        </w:rPr>
      </w:pPr>
    </w:p>
    <w:p w14:paraId="33F20453" w14:textId="389E2BE2" w:rsidR="00A16C6C" w:rsidRDefault="00A16C6C" w:rsidP="00A16C6C">
      <w:pPr>
        <w:ind w:left="720"/>
        <w:rPr>
          <w:lang w:eastAsia="en-AU"/>
        </w:rPr>
      </w:pPr>
      <w:r w:rsidRPr="0052289E">
        <w:rPr>
          <w:lang w:eastAsia="en-AU"/>
        </w:rPr>
        <w:t xml:space="preserve">Corporations Law </w:t>
      </w:r>
      <w:r w:rsidR="00E533AF" w:rsidRPr="0052289E">
        <w:rPr>
          <w:lang w:eastAsia="en-AU"/>
        </w:rPr>
        <w:t>–</w:t>
      </w:r>
      <w:r w:rsidRPr="0052289E">
        <w:rPr>
          <w:lang w:eastAsia="en-AU"/>
        </w:rPr>
        <w:t xml:space="preserve"> </w:t>
      </w:r>
      <w:r w:rsidR="00E533AF" w:rsidRPr="0052289E">
        <w:rPr>
          <w:lang w:eastAsia="en-AU"/>
        </w:rPr>
        <w:t xml:space="preserve">Winding up order – Foreign-incorporated company – Benefit </w:t>
      </w:r>
      <w:r w:rsidR="0052289E" w:rsidRPr="0052289E">
        <w:rPr>
          <w:lang w:eastAsia="en-AU"/>
        </w:rPr>
        <w:t>–</w:t>
      </w:r>
      <w:r w:rsidR="00E533AF" w:rsidRPr="0052289E">
        <w:rPr>
          <w:lang w:eastAsia="en-AU"/>
        </w:rPr>
        <w:t xml:space="preserve"> </w:t>
      </w:r>
      <w:r w:rsidR="0052289E" w:rsidRPr="0052289E">
        <w:rPr>
          <w:lang w:eastAsia="en-AU"/>
        </w:rPr>
        <w:t xml:space="preserve">Where Court in </w:t>
      </w:r>
      <w:r w:rsidR="0052289E" w:rsidRPr="0052289E">
        <w:rPr>
          <w:i/>
          <w:iCs/>
          <w:lang w:eastAsia="en-AU"/>
        </w:rPr>
        <w:t>Kam Leung Sui Kwan v Kam Kwan Lai</w:t>
      </w:r>
      <w:r w:rsidR="0052289E" w:rsidRPr="0052289E">
        <w:rPr>
          <w:lang w:eastAsia="en-AU"/>
        </w:rPr>
        <w:t xml:space="preserve"> (2015) 18 HKCFAR 501 identified three requirements for statutory jurisdiction to wind </w:t>
      </w:r>
      <w:r w:rsidR="0052289E" w:rsidRPr="0052289E">
        <w:rPr>
          <w:lang w:eastAsia="en-AU"/>
        </w:rPr>
        <w:lastRenderedPageBreak/>
        <w:t xml:space="preserve">up foreign-incorporated company in Hong Kong: (1) sufficient connection to Hong Kong; </w:t>
      </w:r>
      <w:r w:rsidR="009D4C24">
        <w:rPr>
          <w:lang w:eastAsia="en-AU"/>
        </w:rPr>
        <w:t xml:space="preserve">(2) </w:t>
      </w:r>
      <w:r w:rsidR="0052289E" w:rsidRPr="0052289E">
        <w:rPr>
          <w:lang w:eastAsia="en-AU"/>
        </w:rPr>
        <w:t>reasonable possibility that winding-up order would benefit applicants; and (3) court must be able to exercise jurisdiction over one or more persons in distribution of company</w:t>
      </w:r>
      <w:r w:rsidR="00EC003A">
        <w:rPr>
          <w:lang w:eastAsia="en-AU"/>
        </w:rPr>
        <w:t>'</w:t>
      </w:r>
      <w:r w:rsidR="0052289E" w:rsidRPr="0052289E">
        <w:rPr>
          <w:lang w:eastAsia="en-AU"/>
        </w:rPr>
        <w:t xml:space="preserve">s assets – Whether </w:t>
      </w:r>
      <w:r w:rsidR="00EC003A">
        <w:rPr>
          <w:lang w:eastAsia="en-AU"/>
        </w:rPr>
        <w:t>"</w:t>
      </w:r>
      <w:r w:rsidR="0052289E" w:rsidRPr="0052289E">
        <w:rPr>
          <w:lang w:eastAsia="en-AU"/>
        </w:rPr>
        <w:t>benefit</w:t>
      </w:r>
      <w:r w:rsidR="00EC003A">
        <w:rPr>
          <w:lang w:eastAsia="en-AU"/>
        </w:rPr>
        <w:t>"</w:t>
      </w:r>
      <w:r w:rsidR="0052289E" w:rsidRPr="0052289E">
        <w:rPr>
          <w:lang w:eastAsia="en-AU"/>
        </w:rPr>
        <w:t xml:space="preserve"> under </w:t>
      </w:r>
      <w:r w:rsidR="00550F0B">
        <w:rPr>
          <w:lang w:eastAsia="en-AU"/>
        </w:rPr>
        <w:t>second</w:t>
      </w:r>
      <w:r w:rsidR="0052289E" w:rsidRPr="0052289E">
        <w:rPr>
          <w:lang w:eastAsia="en-AU"/>
        </w:rPr>
        <w:t xml:space="preserve"> requirement made out if </w:t>
      </w:r>
      <w:r w:rsidR="00EC003A">
        <w:rPr>
          <w:lang w:eastAsia="en-AU"/>
        </w:rPr>
        <w:t>"</w:t>
      </w:r>
      <w:r w:rsidR="0052289E" w:rsidRPr="0052289E">
        <w:rPr>
          <w:lang w:eastAsia="en-AU"/>
        </w:rPr>
        <w:t>benefit</w:t>
      </w:r>
      <w:r w:rsidR="00EC003A">
        <w:rPr>
          <w:lang w:eastAsia="en-AU"/>
        </w:rPr>
        <w:t>"</w:t>
      </w:r>
      <w:r w:rsidR="0052289E" w:rsidRPr="0052289E">
        <w:rPr>
          <w:lang w:eastAsia="en-AU"/>
        </w:rPr>
        <w:t xml:space="preserve"> does not arise rise as consequence of winding-up order, but rather only realised if winding-up order either avoided or discharged – Whether leverage created by prospect of winding up legitimate </w:t>
      </w:r>
      <w:r w:rsidR="00EC003A">
        <w:rPr>
          <w:lang w:eastAsia="en-AU"/>
        </w:rPr>
        <w:t>"</w:t>
      </w:r>
      <w:r w:rsidR="0052289E" w:rsidRPr="0052289E">
        <w:rPr>
          <w:lang w:eastAsia="en-AU"/>
        </w:rPr>
        <w:t>benefit</w:t>
      </w:r>
      <w:r w:rsidR="00EC003A">
        <w:rPr>
          <w:lang w:eastAsia="en-AU"/>
        </w:rPr>
        <w:t>"</w:t>
      </w:r>
      <w:r w:rsidR="0052289E" w:rsidRPr="0052289E">
        <w:rPr>
          <w:lang w:eastAsia="en-AU"/>
        </w:rPr>
        <w:t xml:space="preserve"> for </w:t>
      </w:r>
      <w:r w:rsidR="00550F0B">
        <w:rPr>
          <w:lang w:eastAsia="en-AU"/>
        </w:rPr>
        <w:t>second</w:t>
      </w:r>
      <w:r w:rsidR="0052289E" w:rsidRPr="0052289E">
        <w:rPr>
          <w:lang w:eastAsia="en-AU"/>
        </w:rPr>
        <w:t xml:space="preserve"> requirement.</w:t>
      </w:r>
      <w:r w:rsidR="0052289E">
        <w:rPr>
          <w:lang w:eastAsia="en-AU"/>
        </w:rPr>
        <w:t xml:space="preserve"> </w:t>
      </w:r>
    </w:p>
    <w:p w14:paraId="669CA6FD" w14:textId="77777777" w:rsidR="00A16C6C" w:rsidRDefault="00A16C6C" w:rsidP="00A16C6C">
      <w:pPr>
        <w:ind w:left="720"/>
        <w:rPr>
          <w:b/>
          <w:bCs/>
          <w:lang w:eastAsia="en-AU"/>
        </w:rPr>
      </w:pPr>
    </w:p>
    <w:p w14:paraId="22BF1E27" w14:textId="7BEF1F74" w:rsidR="00A16C6C" w:rsidRDefault="00A16C6C" w:rsidP="00A16C6C">
      <w:pPr>
        <w:rPr>
          <w:lang w:eastAsia="en-AU"/>
        </w:rPr>
      </w:pPr>
      <w:r>
        <w:rPr>
          <w:b/>
          <w:bCs/>
          <w:lang w:eastAsia="en-AU"/>
        </w:rPr>
        <w:t>Held (5:0):</w:t>
      </w:r>
      <w:r>
        <w:rPr>
          <w:lang w:eastAsia="en-AU"/>
        </w:rPr>
        <w:t xml:space="preserve"> Appeal</w:t>
      </w:r>
      <w:r w:rsidRPr="00F82DBB">
        <w:rPr>
          <w:lang w:eastAsia="en-AU"/>
        </w:rPr>
        <w:t xml:space="preserve"> </w:t>
      </w:r>
      <w:r>
        <w:rPr>
          <w:lang w:eastAsia="en-AU"/>
        </w:rPr>
        <w:t xml:space="preserve">dismissed. </w:t>
      </w:r>
    </w:p>
    <w:p w14:paraId="18F47F0F" w14:textId="77777777" w:rsidR="00A16C6C" w:rsidRDefault="00A16C6C" w:rsidP="00A16C6C">
      <w:pPr>
        <w:pStyle w:val="BullDivider2"/>
      </w:pPr>
    </w:p>
    <w:p w14:paraId="02BE9518" w14:textId="77777777" w:rsidR="00003A2A" w:rsidRPr="005F741E" w:rsidRDefault="00003A2A" w:rsidP="00003A2A">
      <w:pPr>
        <w:rPr>
          <w:lang w:eastAsia="en-AU"/>
        </w:rPr>
      </w:pPr>
    </w:p>
    <w:p w14:paraId="646A768F" w14:textId="6E400583" w:rsidR="00003A2A" w:rsidRDefault="00003A2A" w:rsidP="00003A2A">
      <w:pPr>
        <w:pStyle w:val="Heading1"/>
      </w:pPr>
      <w:r>
        <w:t>Courts</w:t>
      </w:r>
    </w:p>
    <w:p w14:paraId="292063CF" w14:textId="77777777" w:rsidR="009D4C24" w:rsidRPr="009D4C24" w:rsidRDefault="009D4C24" w:rsidP="009D4C24">
      <w:pPr>
        <w:rPr>
          <w:lang w:eastAsia="en-AU"/>
        </w:rPr>
      </w:pPr>
    </w:p>
    <w:p w14:paraId="635338AC" w14:textId="77777777" w:rsidR="00003A2A" w:rsidRDefault="00003A2A" w:rsidP="00003A2A">
      <w:pPr>
        <w:pStyle w:val="Heading2"/>
      </w:pPr>
      <w:r>
        <w:t xml:space="preserve">AIC Ltd v Federal Airports Authority of Nigeria </w:t>
      </w:r>
    </w:p>
    <w:p w14:paraId="0AB1FE79" w14:textId="77777777" w:rsidR="00003A2A" w:rsidRDefault="00003A2A" w:rsidP="00003A2A">
      <w:pPr>
        <w:rPr>
          <w:lang w:eastAsia="en-AU"/>
        </w:rPr>
      </w:pPr>
      <w:r>
        <w:rPr>
          <w:b/>
          <w:bCs/>
          <w:lang w:eastAsia="en-AU"/>
        </w:rPr>
        <w:t>Supreme Court of the United Kingdom:</w:t>
      </w:r>
      <w:r>
        <w:rPr>
          <w:lang w:eastAsia="en-AU"/>
        </w:rPr>
        <w:t xml:space="preserve"> </w:t>
      </w:r>
      <w:hyperlink r:id="rId35" w:history="1">
        <w:r w:rsidRPr="00531FE9">
          <w:rPr>
            <w:rStyle w:val="Hyperlink"/>
          </w:rPr>
          <w:t>[2022] UKSC 16</w:t>
        </w:r>
      </w:hyperlink>
      <w:r>
        <w:t xml:space="preserve"> </w:t>
      </w:r>
    </w:p>
    <w:p w14:paraId="697C0F38" w14:textId="77777777" w:rsidR="00003A2A" w:rsidRDefault="00003A2A" w:rsidP="00003A2A">
      <w:pPr>
        <w:rPr>
          <w:lang w:eastAsia="en-AU"/>
        </w:rPr>
      </w:pPr>
    </w:p>
    <w:p w14:paraId="5760B813" w14:textId="77777777" w:rsidR="00003A2A" w:rsidRDefault="00003A2A" w:rsidP="00003A2A">
      <w:pPr>
        <w:rPr>
          <w:lang w:eastAsia="en-AU"/>
        </w:rPr>
      </w:pPr>
      <w:r>
        <w:rPr>
          <w:b/>
          <w:bCs/>
          <w:lang w:eastAsia="en-AU"/>
        </w:rPr>
        <w:t xml:space="preserve">Judgment delivered: </w:t>
      </w:r>
      <w:r>
        <w:rPr>
          <w:lang w:eastAsia="en-AU"/>
        </w:rPr>
        <w:t>15 June 2022</w:t>
      </w:r>
    </w:p>
    <w:p w14:paraId="34829DD9" w14:textId="77777777" w:rsidR="00003A2A" w:rsidRDefault="00003A2A" w:rsidP="00003A2A">
      <w:pPr>
        <w:rPr>
          <w:b/>
          <w:bCs/>
          <w:lang w:eastAsia="en-AU"/>
        </w:rPr>
      </w:pPr>
    </w:p>
    <w:p w14:paraId="11EE6BB8" w14:textId="77777777" w:rsidR="00003A2A" w:rsidRDefault="00003A2A" w:rsidP="00003A2A">
      <w:pPr>
        <w:rPr>
          <w:lang w:eastAsia="en-AU"/>
        </w:rPr>
      </w:pPr>
      <w:r>
        <w:rPr>
          <w:b/>
          <w:bCs/>
          <w:lang w:eastAsia="en-AU"/>
        </w:rPr>
        <w:t>Coram:</w:t>
      </w:r>
      <w:r>
        <w:t xml:space="preserve"> </w:t>
      </w:r>
      <w:r w:rsidRPr="00531FE9">
        <w:rPr>
          <w:lang w:eastAsia="en-AU"/>
        </w:rPr>
        <w:t>Lord Hodge, Lord Briggs, Lord Sales, Lord Hamblen, Lord Leggatt</w:t>
      </w:r>
    </w:p>
    <w:p w14:paraId="02A73C2D" w14:textId="77777777" w:rsidR="00003A2A" w:rsidRDefault="00003A2A" w:rsidP="00003A2A">
      <w:pPr>
        <w:rPr>
          <w:b/>
          <w:bCs/>
          <w:lang w:eastAsia="en-AU"/>
        </w:rPr>
      </w:pPr>
    </w:p>
    <w:p w14:paraId="64BC4504" w14:textId="77777777" w:rsidR="00003A2A" w:rsidRDefault="00003A2A" w:rsidP="00003A2A">
      <w:pPr>
        <w:rPr>
          <w:b/>
          <w:bCs/>
          <w:lang w:eastAsia="en-AU"/>
        </w:rPr>
      </w:pPr>
      <w:r>
        <w:rPr>
          <w:b/>
          <w:bCs/>
          <w:lang w:eastAsia="en-AU"/>
        </w:rPr>
        <w:t>Catchwords:</w:t>
      </w:r>
    </w:p>
    <w:p w14:paraId="25B08CEA" w14:textId="77777777" w:rsidR="00003A2A" w:rsidRDefault="00003A2A" w:rsidP="00003A2A">
      <w:pPr>
        <w:rPr>
          <w:b/>
          <w:bCs/>
          <w:lang w:eastAsia="en-AU"/>
        </w:rPr>
      </w:pPr>
    </w:p>
    <w:p w14:paraId="011AAB0D" w14:textId="756C6B02" w:rsidR="00003A2A" w:rsidRDefault="00003A2A" w:rsidP="00003A2A">
      <w:pPr>
        <w:pStyle w:val="Catchwords"/>
      </w:pPr>
      <w:r>
        <w:t xml:space="preserve">Courts – Judges – Entry of orders – </w:t>
      </w:r>
      <w:r w:rsidR="00550F0B">
        <w:t xml:space="preserve">Finality – </w:t>
      </w:r>
      <w:r>
        <w:t xml:space="preserve">Reconsideration of judgment – Where </w:t>
      </w:r>
      <w:r w:rsidRPr="00B66347">
        <w:t>AIC</w:t>
      </w:r>
      <w:r>
        <w:t xml:space="preserve"> Ltd</w:t>
      </w:r>
      <w:r w:rsidRPr="00B66347">
        <w:t xml:space="preserve"> </w:t>
      </w:r>
      <w:r>
        <w:t>held</w:t>
      </w:r>
      <w:r w:rsidRPr="00B66347">
        <w:t xml:space="preserve"> </w:t>
      </w:r>
      <w:r>
        <w:t xml:space="preserve">foreign </w:t>
      </w:r>
      <w:r w:rsidRPr="00B66347">
        <w:t xml:space="preserve">arbitral award against Federal Airports Authority of Nigeria </w:t>
      </w:r>
      <w:r>
        <w:t>(</w:t>
      </w:r>
      <w:r w:rsidR="00EC003A">
        <w:t>"</w:t>
      </w:r>
      <w:r w:rsidRPr="00B66347">
        <w:t>FAAN</w:t>
      </w:r>
      <w:r w:rsidR="00EC003A">
        <w:t>"</w:t>
      </w:r>
      <w:r>
        <w:t>)</w:t>
      </w:r>
      <w:r w:rsidRPr="00B66347">
        <w:t xml:space="preserve"> for US</w:t>
      </w:r>
      <w:r>
        <w:t>$</w:t>
      </w:r>
      <w:r w:rsidRPr="00B66347">
        <w:t>48</w:t>
      </w:r>
      <w:r>
        <w:t>.13</w:t>
      </w:r>
      <w:r w:rsidRPr="00B66347">
        <w:t xml:space="preserve"> million </w:t>
      </w:r>
      <w:r>
        <w:t xml:space="preserve">– Where FAAN challenged award and challenge pending </w:t>
      </w:r>
      <w:r w:rsidR="001D142A">
        <w:t xml:space="preserve">in </w:t>
      </w:r>
      <w:r>
        <w:t xml:space="preserve">Nigerian Supreme Court – Where AIC commenced proceedings in England seeking to enforce award and obtained preliminary order – Where </w:t>
      </w:r>
      <w:r w:rsidRPr="00B66347">
        <w:t xml:space="preserve">preliminary order </w:t>
      </w:r>
      <w:r>
        <w:t xml:space="preserve">set aside </w:t>
      </w:r>
      <w:r w:rsidRPr="00B66347">
        <w:t>and adjourned AIC</w:t>
      </w:r>
      <w:r w:rsidR="00EC003A">
        <w:t>'</w:t>
      </w:r>
      <w:r w:rsidRPr="00B66347">
        <w:t>s application to enforce award on condition FAAN provide</w:t>
      </w:r>
      <w:r>
        <w:t>d</w:t>
      </w:r>
      <w:r w:rsidRPr="00B66347">
        <w:t xml:space="preserve"> security </w:t>
      </w:r>
      <w:r>
        <w:t>– Where deadline and further extended deadlines not met and judge made order permitting AIC to enforce award – Where, before order sealed, FAAN obtained guarantee and applied to judge seeking to re-open judgment and relief from sanctions imposed for late provision of guarantee – Where judge set aside enforcement order, extended time for provision of guarantee, granted relief from sanctions and adjourned application for enforcement of award pending outcome of Nigerian proceedings – Where Court of Appeal allowed AIC</w:t>
      </w:r>
      <w:r w:rsidR="00EC003A">
        <w:t>'</w:t>
      </w:r>
      <w:r>
        <w:t>s appeal seeking re-instatement of enforcement order – Proper process to adopt</w:t>
      </w:r>
      <w:r w:rsidR="001D142A">
        <w:t>,</w:t>
      </w:r>
      <w:r>
        <w:t xml:space="preserve"> and principles</w:t>
      </w:r>
      <w:r w:rsidR="00267795">
        <w:t xml:space="preserve"> </w:t>
      </w:r>
      <w:r>
        <w:t>to apply</w:t>
      </w:r>
      <w:r w:rsidR="001D142A">
        <w:t>,</w:t>
      </w:r>
      <w:r>
        <w:t xml:space="preserve"> in deciding whether or not to exercise power to re-open judgment and order. </w:t>
      </w:r>
    </w:p>
    <w:p w14:paraId="41846CD1" w14:textId="77777777" w:rsidR="00003A2A" w:rsidRDefault="00003A2A" w:rsidP="00003A2A">
      <w:pPr>
        <w:pStyle w:val="Catchwords"/>
      </w:pPr>
    </w:p>
    <w:p w14:paraId="104F7627" w14:textId="77777777" w:rsidR="00003A2A" w:rsidRDefault="00003A2A" w:rsidP="00003A2A">
      <w:pPr>
        <w:rPr>
          <w:lang w:eastAsia="en-AU"/>
        </w:rPr>
      </w:pPr>
      <w:r>
        <w:rPr>
          <w:b/>
          <w:bCs/>
          <w:lang w:eastAsia="en-AU"/>
        </w:rPr>
        <w:t>Held (5:0):</w:t>
      </w:r>
      <w:r>
        <w:rPr>
          <w:lang w:eastAsia="en-AU"/>
        </w:rPr>
        <w:t xml:space="preserve"> Appeal allowed. </w:t>
      </w:r>
    </w:p>
    <w:p w14:paraId="5374830B" w14:textId="77777777" w:rsidR="00003A2A" w:rsidRDefault="00003A2A" w:rsidP="00003A2A">
      <w:pPr>
        <w:pStyle w:val="BullDivider1"/>
      </w:pPr>
    </w:p>
    <w:p w14:paraId="37D424C6" w14:textId="77777777" w:rsidR="00003A2A" w:rsidRDefault="00003A2A" w:rsidP="00003A2A">
      <w:pPr>
        <w:rPr>
          <w:lang w:eastAsia="en-AU"/>
        </w:rPr>
      </w:pPr>
    </w:p>
    <w:p w14:paraId="6093895C" w14:textId="77777777" w:rsidR="00003A2A" w:rsidRDefault="00003A2A" w:rsidP="00003A2A">
      <w:pPr>
        <w:pStyle w:val="Heading2"/>
      </w:pPr>
      <w:r>
        <w:t>In the matter of H-W (Children); In the matter of H-W (Children) (No 2)</w:t>
      </w:r>
    </w:p>
    <w:p w14:paraId="17096890" w14:textId="77777777" w:rsidR="00003A2A" w:rsidRDefault="00003A2A" w:rsidP="00003A2A">
      <w:pPr>
        <w:rPr>
          <w:lang w:eastAsia="en-AU"/>
        </w:rPr>
      </w:pPr>
      <w:r>
        <w:rPr>
          <w:b/>
          <w:bCs/>
          <w:lang w:eastAsia="en-AU"/>
        </w:rPr>
        <w:t>Supreme Court of the United Kingdom:</w:t>
      </w:r>
      <w:r>
        <w:rPr>
          <w:lang w:eastAsia="en-AU"/>
        </w:rPr>
        <w:t xml:space="preserve"> </w:t>
      </w:r>
      <w:hyperlink r:id="rId36" w:history="1">
        <w:r w:rsidRPr="00531FE9">
          <w:rPr>
            <w:rStyle w:val="Hyperlink"/>
          </w:rPr>
          <w:t>[2022] UKSC 1</w:t>
        </w:r>
        <w:r>
          <w:rPr>
            <w:rStyle w:val="Hyperlink"/>
          </w:rPr>
          <w:t>7</w:t>
        </w:r>
      </w:hyperlink>
      <w:r>
        <w:t xml:space="preserve"> </w:t>
      </w:r>
    </w:p>
    <w:p w14:paraId="5EFD237E" w14:textId="77777777" w:rsidR="00003A2A" w:rsidRDefault="00003A2A" w:rsidP="00003A2A">
      <w:pPr>
        <w:rPr>
          <w:lang w:eastAsia="en-AU"/>
        </w:rPr>
      </w:pPr>
    </w:p>
    <w:p w14:paraId="3047880B" w14:textId="77777777" w:rsidR="00003A2A" w:rsidRDefault="00003A2A" w:rsidP="00003A2A">
      <w:pPr>
        <w:rPr>
          <w:lang w:eastAsia="en-AU"/>
        </w:rPr>
      </w:pPr>
      <w:r>
        <w:rPr>
          <w:b/>
          <w:bCs/>
          <w:lang w:eastAsia="en-AU"/>
        </w:rPr>
        <w:t xml:space="preserve">Judgment delivered: </w:t>
      </w:r>
      <w:r>
        <w:rPr>
          <w:lang w:eastAsia="en-AU"/>
        </w:rPr>
        <w:t>15 June 2022</w:t>
      </w:r>
    </w:p>
    <w:p w14:paraId="433ADDB8" w14:textId="77777777" w:rsidR="00003A2A" w:rsidRDefault="00003A2A" w:rsidP="00003A2A">
      <w:pPr>
        <w:rPr>
          <w:b/>
          <w:bCs/>
          <w:lang w:eastAsia="en-AU"/>
        </w:rPr>
      </w:pPr>
    </w:p>
    <w:p w14:paraId="4458BFE0" w14:textId="77777777" w:rsidR="00003A2A" w:rsidRDefault="00003A2A" w:rsidP="00003A2A">
      <w:pPr>
        <w:rPr>
          <w:lang w:eastAsia="en-AU"/>
        </w:rPr>
      </w:pPr>
      <w:r>
        <w:rPr>
          <w:b/>
          <w:bCs/>
          <w:lang w:eastAsia="en-AU"/>
        </w:rPr>
        <w:lastRenderedPageBreak/>
        <w:t>Coram:</w:t>
      </w:r>
      <w:r>
        <w:t xml:space="preserve"> </w:t>
      </w:r>
      <w:r w:rsidRPr="00F20384">
        <w:rPr>
          <w:lang w:eastAsia="en-AU"/>
        </w:rPr>
        <w:t>Lord Hodge, Lord Kitchin, Lord Burrows, Lord Hughes, Dame Siobhan Keegan</w:t>
      </w:r>
    </w:p>
    <w:p w14:paraId="1BC5BAA9" w14:textId="77777777" w:rsidR="00003A2A" w:rsidRDefault="00003A2A" w:rsidP="00003A2A">
      <w:pPr>
        <w:rPr>
          <w:b/>
          <w:bCs/>
          <w:lang w:eastAsia="en-AU"/>
        </w:rPr>
      </w:pPr>
    </w:p>
    <w:p w14:paraId="0B96A769" w14:textId="77777777" w:rsidR="00003A2A" w:rsidRDefault="00003A2A" w:rsidP="00003A2A">
      <w:pPr>
        <w:rPr>
          <w:b/>
          <w:bCs/>
          <w:lang w:eastAsia="en-AU"/>
        </w:rPr>
      </w:pPr>
      <w:r>
        <w:rPr>
          <w:b/>
          <w:bCs/>
          <w:lang w:eastAsia="en-AU"/>
        </w:rPr>
        <w:t>Catchwords:</w:t>
      </w:r>
    </w:p>
    <w:p w14:paraId="2DA11B99" w14:textId="77777777" w:rsidR="00003A2A" w:rsidRDefault="00003A2A" w:rsidP="00003A2A">
      <w:pPr>
        <w:rPr>
          <w:b/>
          <w:bCs/>
          <w:lang w:eastAsia="en-AU"/>
        </w:rPr>
      </w:pPr>
    </w:p>
    <w:p w14:paraId="18AC75C1" w14:textId="185870E2" w:rsidR="00003A2A" w:rsidRDefault="00003A2A" w:rsidP="00003A2A">
      <w:pPr>
        <w:pStyle w:val="Catchwords"/>
      </w:pPr>
      <w:r>
        <w:t>Courts – Appellate courts – Review – Proportionality – Where M and partner cared for 3 children</w:t>
      </w:r>
      <w:r w:rsidRPr="00E2683F">
        <w:t xml:space="preserve"> </w:t>
      </w:r>
      <w:r>
        <w:t>at home, C, D and E – Where care orders made approving care plan of removal of C, D and E – Where Court of Appeal affirmed orders – Proper approach by appellate court when considering judge</w:t>
      </w:r>
      <w:r w:rsidR="00EC003A">
        <w:t>'</w:t>
      </w:r>
      <w:r>
        <w:t>s conclusions as to disposal – Whether appellate court should undertake fresh assessment of issue of proportionality and necessity of any orders.</w:t>
      </w:r>
    </w:p>
    <w:p w14:paraId="2B2E374B" w14:textId="77777777" w:rsidR="00003A2A" w:rsidRDefault="00003A2A" w:rsidP="00003A2A">
      <w:pPr>
        <w:pStyle w:val="Catchwords"/>
      </w:pPr>
    </w:p>
    <w:p w14:paraId="270C0B58" w14:textId="77777777" w:rsidR="00003A2A" w:rsidRDefault="00003A2A" w:rsidP="00003A2A">
      <w:pPr>
        <w:rPr>
          <w:lang w:eastAsia="en-AU"/>
        </w:rPr>
      </w:pPr>
      <w:r>
        <w:rPr>
          <w:b/>
          <w:bCs/>
          <w:lang w:eastAsia="en-AU"/>
        </w:rPr>
        <w:t>Held (5:0):</w:t>
      </w:r>
      <w:r>
        <w:rPr>
          <w:lang w:eastAsia="en-AU"/>
        </w:rPr>
        <w:t xml:space="preserve"> Appeals </w:t>
      </w:r>
      <w:proofErr w:type="gramStart"/>
      <w:r>
        <w:rPr>
          <w:lang w:eastAsia="en-AU"/>
        </w:rPr>
        <w:t>allowed</w:t>
      </w:r>
      <w:proofErr w:type="gramEnd"/>
      <w:r>
        <w:rPr>
          <w:lang w:eastAsia="en-AU"/>
        </w:rPr>
        <w:t xml:space="preserve"> and cases remitted for rehearing. </w:t>
      </w:r>
    </w:p>
    <w:p w14:paraId="08600DD6" w14:textId="141BF34E" w:rsidR="00F82DBB" w:rsidRDefault="00F82DBB" w:rsidP="00003A2A">
      <w:pPr>
        <w:pStyle w:val="BullDivider2"/>
      </w:pPr>
    </w:p>
    <w:p w14:paraId="0F51C3FE" w14:textId="77777777" w:rsidR="00003A2A" w:rsidRPr="00003A2A" w:rsidRDefault="00003A2A" w:rsidP="00003A2A">
      <w:pPr>
        <w:rPr>
          <w:lang w:eastAsia="en-AU"/>
        </w:rPr>
      </w:pPr>
    </w:p>
    <w:p w14:paraId="31036DA2" w14:textId="6CBCFBFD" w:rsidR="00F82DBB" w:rsidRDefault="00F82DBB" w:rsidP="00F82DBB">
      <w:pPr>
        <w:pStyle w:val="Heading1"/>
      </w:pPr>
      <w:bookmarkStart w:id="8" w:name="_Hlk109921787"/>
      <w:r>
        <w:t xml:space="preserve">Criminal Law </w:t>
      </w:r>
    </w:p>
    <w:p w14:paraId="291C0FF9" w14:textId="4AB2F667" w:rsidR="00584079" w:rsidRDefault="00584079" w:rsidP="00584079">
      <w:pPr>
        <w:rPr>
          <w:lang w:eastAsia="en-AU"/>
        </w:rPr>
      </w:pPr>
    </w:p>
    <w:p w14:paraId="775460A5" w14:textId="7724C646" w:rsidR="009466AE" w:rsidRPr="00297E73" w:rsidRDefault="009466AE" w:rsidP="009466AE">
      <w:pPr>
        <w:pStyle w:val="Heading2"/>
        <w:rPr>
          <w:i w:val="0"/>
          <w:iCs w:val="0"/>
        </w:rPr>
      </w:pPr>
      <w:r>
        <w:t>Concepcion</w:t>
      </w:r>
      <w:r w:rsidRPr="00584079">
        <w:t xml:space="preserve"> v United States</w:t>
      </w:r>
    </w:p>
    <w:p w14:paraId="7B0C99B1" w14:textId="62C1FF67" w:rsidR="009466AE" w:rsidRDefault="009466AE" w:rsidP="009466AE">
      <w:pPr>
        <w:rPr>
          <w:lang w:eastAsia="en-AU"/>
        </w:rPr>
      </w:pPr>
      <w:r>
        <w:rPr>
          <w:b/>
          <w:bCs/>
          <w:lang w:eastAsia="en-AU"/>
        </w:rPr>
        <w:t>Supreme Court of the United States</w:t>
      </w:r>
      <w:r w:rsidRPr="006B0D58">
        <w:rPr>
          <w:b/>
          <w:bCs/>
          <w:lang w:eastAsia="en-AU"/>
        </w:rPr>
        <w:t>:</w:t>
      </w:r>
      <w:r>
        <w:rPr>
          <w:lang w:eastAsia="en-AU"/>
        </w:rPr>
        <w:t xml:space="preserve"> </w:t>
      </w:r>
      <w:hyperlink r:id="rId37" w:history="1">
        <w:r>
          <w:rPr>
            <w:rStyle w:val="Hyperlink"/>
          </w:rPr>
          <w:t>Docket No. 20–1650</w:t>
        </w:r>
      </w:hyperlink>
    </w:p>
    <w:p w14:paraId="2D710FF7" w14:textId="77777777" w:rsidR="009466AE" w:rsidRDefault="009466AE" w:rsidP="009466AE">
      <w:pPr>
        <w:rPr>
          <w:lang w:eastAsia="en-AU"/>
        </w:rPr>
      </w:pPr>
    </w:p>
    <w:p w14:paraId="657E4986" w14:textId="08E716EC" w:rsidR="009466AE" w:rsidRPr="00DB68FF" w:rsidRDefault="009466AE" w:rsidP="009466AE">
      <w:pPr>
        <w:rPr>
          <w:lang w:eastAsia="en-AU"/>
        </w:rPr>
      </w:pPr>
      <w:r>
        <w:rPr>
          <w:b/>
          <w:bCs/>
          <w:lang w:eastAsia="en-AU"/>
        </w:rPr>
        <w:t xml:space="preserve">Judgment delivered: </w:t>
      </w:r>
      <w:r>
        <w:rPr>
          <w:lang w:eastAsia="en-AU"/>
        </w:rPr>
        <w:t xml:space="preserve">27 June 2022 </w:t>
      </w:r>
    </w:p>
    <w:p w14:paraId="38D78EDE" w14:textId="77777777" w:rsidR="009466AE" w:rsidRDefault="009466AE" w:rsidP="009466AE">
      <w:pPr>
        <w:rPr>
          <w:b/>
          <w:bCs/>
          <w:lang w:eastAsia="en-AU"/>
        </w:rPr>
      </w:pPr>
    </w:p>
    <w:p w14:paraId="4090B7C9" w14:textId="77777777" w:rsidR="009466AE" w:rsidRPr="00DB68FF" w:rsidRDefault="009466AE" w:rsidP="009466AE">
      <w:pPr>
        <w:rPr>
          <w:lang w:eastAsia="en-AU"/>
        </w:rPr>
      </w:pPr>
      <w:r>
        <w:rPr>
          <w:b/>
          <w:bCs/>
          <w:lang w:eastAsia="en-AU"/>
        </w:rPr>
        <w:t>Coram:</w:t>
      </w:r>
      <w:r w:rsidRPr="00DB68FF">
        <w:t xml:space="preserve"> </w:t>
      </w:r>
      <w:r>
        <w:rPr>
          <w:lang w:eastAsia="en-AU"/>
        </w:rPr>
        <w:t>Roberts CJ, Thomas, Breyer, Alito, Sotomayor, Kagan, Gorsuch, Kavanaugh and Barrett JJ</w:t>
      </w:r>
    </w:p>
    <w:p w14:paraId="0AE76B65" w14:textId="77777777" w:rsidR="009466AE" w:rsidRDefault="009466AE" w:rsidP="009466AE">
      <w:pPr>
        <w:rPr>
          <w:b/>
          <w:bCs/>
          <w:lang w:eastAsia="en-AU"/>
        </w:rPr>
      </w:pPr>
    </w:p>
    <w:p w14:paraId="6B0FBF35" w14:textId="77777777" w:rsidR="009466AE" w:rsidRDefault="009466AE" w:rsidP="009466AE">
      <w:pPr>
        <w:rPr>
          <w:b/>
          <w:bCs/>
          <w:lang w:eastAsia="en-AU"/>
        </w:rPr>
      </w:pPr>
      <w:r>
        <w:rPr>
          <w:b/>
          <w:bCs/>
          <w:lang w:eastAsia="en-AU"/>
        </w:rPr>
        <w:t>Catchwords:</w:t>
      </w:r>
    </w:p>
    <w:p w14:paraId="562732F6" w14:textId="77777777" w:rsidR="009466AE" w:rsidRDefault="009466AE" w:rsidP="009466AE">
      <w:pPr>
        <w:rPr>
          <w:b/>
          <w:bCs/>
          <w:lang w:eastAsia="en-AU"/>
        </w:rPr>
      </w:pPr>
    </w:p>
    <w:p w14:paraId="38DAF7FC" w14:textId="24330626" w:rsidR="009466AE" w:rsidRPr="000F0E0C" w:rsidRDefault="009466AE" w:rsidP="009466AE">
      <w:pPr>
        <w:pStyle w:val="Catchwords"/>
      </w:pPr>
      <w:r>
        <w:t xml:space="preserve">Criminal law – Sentencing – Drug offences – Where </w:t>
      </w:r>
      <w:r w:rsidRPr="009466AE">
        <w:rPr>
          <w:i/>
          <w:iCs/>
        </w:rPr>
        <w:t>Fair Sentencing Act of 2010</w:t>
      </w:r>
      <w:r>
        <w:t xml:space="preserve"> enacted to correct disparity between crack and powder cocaine sentencing – Where </w:t>
      </w:r>
      <w:r w:rsidRPr="009466AE">
        <w:t>§</w:t>
      </w:r>
      <w:r>
        <w:t xml:space="preserve">2 increased amount of crack cocaine needed to trigger 5-to-40-year sentencing range from 5 grams to 28 grams (§2(a)(2), 124 Stat 2372) – Where </w:t>
      </w:r>
      <w:r w:rsidRPr="009466AE">
        <w:rPr>
          <w:i/>
          <w:iCs/>
        </w:rPr>
        <w:t>Fair Sentencing Act</w:t>
      </w:r>
      <w:r>
        <w:t xml:space="preserve"> did not apply retroactively, but in 2011, Sentencing Commission amended Sentencing Guidelines to lower Guidelines range for crack-cocaine offenses and applied reduction retroactively for some defendants – Where, in 2018, </w:t>
      </w:r>
      <w:r w:rsidRPr="009466AE">
        <w:rPr>
          <w:i/>
          <w:iCs/>
        </w:rPr>
        <w:t>First Step Act</w:t>
      </w:r>
      <w:r>
        <w:rPr>
          <w:i/>
          <w:iCs/>
        </w:rPr>
        <w:t xml:space="preserve"> </w:t>
      </w:r>
      <w:r>
        <w:t>enacted, authori</w:t>
      </w:r>
      <w:r w:rsidR="00A71F1F">
        <w:t>s</w:t>
      </w:r>
      <w:r>
        <w:t xml:space="preserve">ing </w:t>
      </w:r>
      <w:r w:rsidR="00D45F11">
        <w:t>D</w:t>
      </w:r>
      <w:r>
        <w:t xml:space="preserve">istrict </w:t>
      </w:r>
      <w:r w:rsidR="00D45F11">
        <w:t>C</w:t>
      </w:r>
      <w:r>
        <w:t xml:space="preserve">ourts to impose </w:t>
      </w:r>
      <w:r w:rsidR="00EC003A">
        <w:t>"</w:t>
      </w:r>
      <w:r>
        <w:t>reduced sentence</w:t>
      </w:r>
      <w:r w:rsidR="00EC003A">
        <w:t>"</w:t>
      </w:r>
      <w:r>
        <w:t xml:space="preserve"> on defendants serving sentences for certain crack-cocaine offenses </w:t>
      </w:r>
      <w:r w:rsidR="00EC003A">
        <w:t>"</w:t>
      </w:r>
      <w:r>
        <w:t xml:space="preserve">as if sections 2 and 3 of </w:t>
      </w:r>
      <w:r w:rsidRPr="009466AE">
        <w:rPr>
          <w:i/>
          <w:iCs/>
        </w:rPr>
        <w:t>Fair Sentencing Act</w:t>
      </w:r>
      <w:r>
        <w:t>… were in effect at time covered offense committed</w:t>
      </w:r>
      <w:r w:rsidR="00EC003A">
        <w:t>"</w:t>
      </w:r>
      <w:r>
        <w:t xml:space="preserve"> (Pub L 115–391, §404(b), 132 Stat 5222) – Where petitioner pleaded guilty to one count of distributing five or more grams of crack cocaine – Where petitioner filed </w:t>
      </w:r>
      <w:r>
        <w:rPr>
          <w:i/>
          <w:iCs/>
        </w:rPr>
        <w:t xml:space="preserve">pro se </w:t>
      </w:r>
      <w:r>
        <w:t xml:space="preserve">motion for sentence reduction under </w:t>
      </w:r>
      <w:r>
        <w:rPr>
          <w:i/>
          <w:iCs/>
        </w:rPr>
        <w:t>First Step Act</w:t>
      </w:r>
      <w:r>
        <w:t xml:space="preserve"> –</w:t>
      </w:r>
      <w:r w:rsidR="008355AF">
        <w:t xml:space="preserve"> </w:t>
      </w:r>
      <w:r w:rsidRPr="008355AF">
        <w:t>Whether</w:t>
      </w:r>
      <w:r>
        <w:t xml:space="preserve"> </w:t>
      </w:r>
      <w:r w:rsidRPr="009466AE">
        <w:rPr>
          <w:i/>
          <w:iCs/>
        </w:rPr>
        <w:t xml:space="preserve">First Step Act </w:t>
      </w:r>
      <w:r>
        <w:t xml:space="preserve">allows </w:t>
      </w:r>
      <w:r w:rsidR="00D45F11">
        <w:t>D</w:t>
      </w:r>
      <w:r>
        <w:t xml:space="preserve">istrict </w:t>
      </w:r>
      <w:r w:rsidR="00D45F11">
        <w:t>C</w:t>
      </w:r>
      <w:r>
        <w:t>ourts to consider intervening changes of law or fact in exercising discretion to reduce sentence.</w:t>
      </w:r>
      <w:r w:rsidR="00267795">
        <w:t xml:space="preserve"> </w:t>
      </w:r>
    </w:p>
    <w:p w14:paraId="4368589C" w14:textId="77777777" w:rsidR="009466AE" w:rsidRPr="005E2809" w:rsidRDefault="009466AE" w:rsidP="009466AE">
      <w:pPr>
        <w:pStyle w:val="Catchwords"/>
      </w:pPr>
    </w:p>
    <w:p w14:paraId="151C3F40" w14:textId="6F1C7ADF" w:rsidR="009466AE" w:rsidRDefault="009466AE" w:rsidP="009466AE">
      <w:pPr>
        <w:rPr>
          <w:lang w:eastAsia="en-AU"/>
        </w:rPr>
      </w:pPr>
      <w:r>
        <w:rPr>
          <w:b/>
          <w:bCs/>
          <w:lang w:eastAsia="en-AU"/>
        </w:rPr>
        <w:t>Held (</w:t>
      </w:r>
      <w:r w:rsidR="008355AF">
        <w:rPr>
          <w:b/>
          <w:bCs/>
          <w:lang w:eastAsia="en-AU"/>
        </w:rPr>
        <w:t>5</w:t>
      </w:r>
      <w:r>
        <w:rPr>
          <w:b/>
          <w:bCs/>
          <w:lang w:eastAsia="en-AU"/>
        </w:rPr>
        <w:t>:</w:t>
      </w:r>
      <w:r w:rsidR="008355AF">
        <w:rPr>
          <w:b/>
          <w:bCs/>
          <w:lang w:eastAsia="en-AU"/>
        </w:rPr>
        <w:t>4</w:t>
      </w:r>
      <w:r>
        <w:rPr>
          <w:b/>
          <w:bCs/>
          <w:lang w:eastAsia="en-AU"/>
        </w:rPr>
        <w:t>):</w:t>
      </w:r>
      <w:r w:rsidRPr="00FD6C82">
        <w:rPr>
          <w:lang w:eastAsia="en-AU"/>
        </w:rPr>
        <w:t xml:space="preserve"> Judgment of Court of Appeals for the </w:t>
      </w:r>
      <w:r w:rsidR="009D4C24">
        <w:rPr>
          <w:lang w:eastAsia="en-AU"/>
        </w:rPr>
        <w:t>First</w:t>
      </w:r>
      <w:r w:rsidRPr="00FD6C82">
        <w:rPr>
          <w:lang w:eastAsia="en-AU"/>
        </w:rPr>
        <w:t xml:space="preserve"> Circuit </w:t>
      </w:r>
      <w:r w:rsidR="008355AF">
        <w:rPr>
          <w:lang w:eastAsia="en-AU"/>
        </w:rPr>
        <w:t>reversed and remanded</w:t>
      </w:r>
      <w:r>
        <w:rPr>
          <w:lang w:eastAsia="en-AU"/>
        </w:rPr>
        <w:t xml:space="preserve">. </w:t>
      </w:r>
    </w:p>
    <w:p w14:paraId="4EA3A742" w14:textId="77B34746" w:rsidR="009466AE" w:rsidRDefault="009466AE" w:rsidP="009466AE">
      <w:pPr>
        <w:pStyle w:val="BullDivider1"/>
      </w:pPr>
    </w:p>
    <w:p w14:paraId="33C23E25" w14:textId="77777777" w:rsidR="009466AE" w:rsidRPr="009466AE" w:rsidRDefault="009466AE" w:rsidP="009466AE">
      <w:pPr>
        <w:rPr>
          <w:lang w:eastAsia="en-AU"/>
        </w:rPr>
      </w:pPr>
    </w:p>
    <w:p w14:paraId="73EA6F90" w14:textId="1C27BAC6" w:rsidR="00584079" w:rsidRPr="00297E73" w:rsidRDefault="00584079" w:rsidP="00584079">
      <w:pPr>
        <w:pStyle w:val="Heading2"/>
        <w:rPr>
          <w:i w:val="0"/>
          <w:iCs w:val="0"/>
        </w:rPr>
      </w:pPr>
      <w:bookmarkStart w:id="9" w:name="_Hlk110327311"/>
      <w:proofErr w:type="spellStart"/>
      <w:r w:rsidRPr="00584079">
        <w:lastRenderedPageBreak/>
        <w:t>Denezpi</w:t>
      </w:r>
      <w:proofErr w:type="spellEnd"/>
      <w:r w:rsidRPr="00584079">
        <w:t xml:space="preserve"> v United States</w:t>
      </w:r>
    </w:p>
    <w:p w14:paraId="03C6DE87" w14:textId="3DE51F75" w:rsidR="00584079" w:rsidRDefault="00584079" w:rsidP="00584079">
      <w:pPr>
        <w:rPr>
          <w:lang w:eastAsia="en-AU"/>
        </w:rPr>
      </w:pPr>
      <w:r>
        <w:rPr>
          <w:b/>
          <w:bCs/>
          <w:lang w:eastAsia="en-AU"/>
        </w:rPr>
        <w:t>Supreme Court of the United States</w:t>
      </w:r>
      <w:r w:rsidRPr="006B0D58">
        <w:rPr>
          <w:b/>
          <w:bCs/>
          <w:lang w:eastAsia="en-AU"/>
        </w:rPr>
        <w:t>:</w:t>
      </w:r>
      <w:r>
        <w:rPr>
          <w:lang w:eastAsia="en-AU"/>
        </w:rPr>
        <w:t xml:space="preserve"> </w:t>
      </w:r>
      <w:hyperlink r:id="rId38" w:history="1">
        <w:r>
          <w:rPr>
            <w:rStyle w:val="Hyperlink"/>
          </w:rPr>
          <w:t>Docket No. 20–7622</w:t>
        </w:r>
      </w:hyperlink>
    </w:p>
    <w:p w14:paraId="7F539437" w14:textId="77777777" w:rsidR="00584079" w:rsidRDefault="00584079" w:rsidP="00584079">
      <w:pPr>
        <w:rPr>
          <w:lang w:eastAsia="en-AU"/>
        </w:rPr>
      </w:pPr>
    </w:p>
    <w:p w14:paraId="446A0481" w14:textId="3C515F1C" w:rsidR="00584079" w:rsidRPr="00DB68FF" w:rsidRDefault="00584079" w:rsidP="00584079">
      <w:pPr>
        <w:rPr>
          <w:lang w:eastAsia="en-AU"/>
        </w:rPr>
      </w:pPr>
      <w:r>
        <w:rPr>
          <w:b/>
          <w:bCs/>
          <w:lang w:eastAsia="en-AU"/>
        </w:rPr>
        <w:t xml:space="preserve">Judgment delivered: </w:t>
      </w:r>
      <w:r>
        <w:rPr>
          <w:lang w:eastAsia="en-AU"/>
        </w:rPr>
        <w:t xml:space="preserve">13 June 2022 </w:t>
      </w:r>
    </w:p>
    <w:p w14:paraId="323BB2E3" w14:textId="77777777" w:rsidR="00584079" w:rsidRDefault="00584079" w:rsidP="00584079">
      <w:pPr>
        <w:rPr>
          <w:b/>
          <w:bCs/>
          <w:lang w:eastAsia="en-AU"/>
        </w:rPr>
      </w:pPr>
    </w:p>
    <w:p w14:paraId="417B8896" w14:textId="0DAC3A82" w:rsidR="00584079" w:rsidRPr="00DB68FF" w:rsidRDefault="00584079" w:rsidP="00584079">
      <w:pPr>
        <w:rPr>
          <w:lang w:eastAsia="en-AU"/>
        </w:rPr>
      </w:pPr>
      <w:r>
        <w:rPr>
          <w:b/>
          <w:bCs/>
          <w:lang w:eastAsia="en-AU"/>
        </w:rPr>
        <w:t>Coram:</w:t>
      </w:r>
      <w:r w:rsidRPr="00DB68FF">
        <w:t xml:space="preserve"> </w:t>
      </w:r>
      <w:r>
        <w:rPr>
          <w:lang w:eastAsia="en-AU"/>
        </w:rPr>
        <w:t>Roberts CJ, Thomas, Breyer, Alito, Sotomayor, Kagan, Gorsuch,</w:t>
      </w:r>
      <w:r w:rsidR="001719C4">
        <w:rPr>
          <w:lang w:eastAsia="en-AU"/>
        </w:rPr>
        <w:t xml:space="preserve"> </w:t>
      </w:r>
      <w:r>
        <w:rPr>
          <w:lang w:eastAsia="en-AU"/>
        </w:rPr>
        <w:t>Kavanaugh and Barrett JJ</w:t>
      </w:r>
    </w:p>
    <w:p w14:paraId="3B33B4EA" w14:textId="77777777" w:rsidR="00584079" w:rsidRDefault="00584079" w:rsidP="00584079">
      <w:pPr>
        <w:rPr>
          <w:b/>
          <w:bCs/>
          <w:lang w:eastAsia="en-AU"/>
        </w:rPr>
      </w:pPr>
    </w:p>
    <w:p w14:paraId="49B0475B" w14:textId="77777777" w:rsidR="00584079" w:rsidRDefault="00584079" w:rsidP="00584079">
      <w:pPr>
        <w:rPr>
          <w:b/>
          <w:bCs/>
          <w:lang w:eastAsia="en-AU"/>
        </w:rPr>
      </w:pPr>
      <w:r>
        <w:rPr>
          <w:b/>
          <w:bCs/>
          <w:lang w:eastAsia="en-AU"/>
        </w:rPr>
        <w:t>Catchwords:</w:t>
      </w:r>
    </w:p>
    <w:p w14:paraId="0AAE3971" w14:textId="77777777" w:rsidR="00584079" w:rsidRDefault="00584079" w:rsidP="00584079">
      <w:pPr>
        <w:rPr>
          <w:b/>
          <w:bCs/>
          <w:lang w:eastAsia="en-AU"/>
        </w:rPr>
      </w:pPr>
    </w:p>
    <w:p w14:paraId="58DE4D2F" w14:textId="7C894171" w:rsidR="00584079" w:rsidRPr="000F0E0C" w:rsidRDefault="005A05A8" w:rsidP="00D777A4">
      <w:pPr>
        <w:pStyle w:val="Catchwords"/>
      </w:pPr>
      <w:r>
        <w:t xml:space="preserve">Criminal law – Constitutional law – Fifth Amendment – Double Jeopardy Clause – Where officer with federal Bureau of Indian Affairs filed criminal complaint against petitioner, member of Navajo Nation, charging petitioner with three crimes alleged to have occurred at house located within Ute Mountain Ute Reservation: assault and battery, in violation of 6 Ute Mountain Ute Code §2; terroristic threats, in violation of 25 </w:t>
      </w:r>
      <w:r w:rsidRPr="005A05A8">
        <w:t>Code of Federal Regulations</w:t>
      </w:r>
      <w:r>
        <w:t xml:space="preserve"> (</w:t>
      </w:r>
      <w:r w:rsidR="00EC003A">
        <w:t>"</w:t>
      </w:r>
      <w:r>
        <w:t>CFR</w:t>
      </w:r>
      <w:r w:rsidR="00EC003A">
        <w:t>"</w:t>
      </w:r>
      <w:r>
        <w:t xml:space="preserve">) §11.402; and false imprisonment, in violation of 25 CFR §11.404 – Where complaint filed in CFR court, court which administered justice for Indian tribes in certain parts of Indian country </w:t>
      </w:r>
      <w:r w:rsidR="00EC003A">
        <w:t>"</w:t>
      </w:r>
      <w:r>
        <w:t>where tribal courts have not been established</w:t>
      </w:r>
      <w:r w:rsidR="00EC003A">
        <w:t>"</w:t>
      </w:r>
      <w:r>
        <w:t xml:space="preserve"> §11.102 – Where petitioner</w:t>
      </w:r>
      <w:r w:rsidR="00267795">
        <w:t xml:space="preserve"> </w:t>
      </w:r>
      <w:r>
        <w:t>pleaded guilty to assault and battery charge and sentenced to time served – Where, six months later, federal grand jury in District of Colorado indicted petitioner on one count of aggravated sexual abuse in Indian country, offense covered by federal Major Crimes Act – Where petitioner moved to dismiss indictment, arguing Double Jeopardy Clause barred consecutive prosecution – Where District Court denied petitioner</w:t>
      </w:r>
      <w:r w:rsidR="00EC003A">
        <w:t>'</w:t>
      </w:r>
      <w:r>
        <w:t>s motion – Where petitioner convicted and sentenced to 360 months</w:t>
      </w:r>
      <w:r w:rsidR="00EC003A">
        <w:t>'</w:t>
      </w:r>
      <w:r>
        <w:t xml:space="preserve"> imprisonment and Tenth Circuit affirmed – Whether </w:t>
      </w:r>
      <w:r w:rsidR="00D777A4">
        <w:t xml:space="preserve">Double Jeopardy Clause bars successive prosecutions of distinct offenses arising from single act, even if single sovereign prosecutes. </w:t>
      </w:r>
    </w:p>
    <w:p w14:paraId="6343F98F" w14:textId="77777777" w:rsidR="00584079" w:rsidRPr="005E2809" w:rsidRDefault="00584079" w:rsidP="00584079">
      <w:pPr>
        <w:pStyle w:val="Catchwords"/>
      </w:pPr>
    </w:p>
    <w:p w14:paraId="41C9DBF5" w14:textId="38AD71C1" w:rsidR="00584079" w:rsidRDefault="00584079" w:rsidP="00584079">
      <w:pPr>
        <w:rPr>
          <w:lang w:eastAsia="en-AU"/>
        </w:rPr>
      </w:pPr>
      <w:r>
        <w:rPr>
          <w:b/>
          <w:bCs/>
          <w:lang w:eastAsia="en-AU"/>
        </w:rPr>
        <w:t>Held (6:3):</w:t>
      </w:r>
      <w:r w:rsidRPr="00FD6C82">
        <w:rPr>
          <w:lang w:eastAsia="en-AU"/>
        </w:rPr>
        <w:t xml:space="preserve"> Judgment of Court of Appeals for the </w:t>
      </w:r>
      <w:r>
        <w:rPr>
          <w:lang w:eastAsia="en-AU"/>
        </w:rPr>
        <w:t>Tenth</w:t>
      </w:r>
      <w:r w:rsidRPr="00FD6C82">
        <w:rPr>
          <w:lang w:eastAsia="en-AU"/>
        </w:rPr>
        <w:t xml:space="preserve"> Circuit </w:t>
      </w:r>
      <w:r>
        <w:rPr>
          <w:lang w:eastAsia="en-AU"/>
        </w:rPr>
        <w:t xml:space="preserve">affirmed. </w:t>
      </w:r>
    </w:p>
    <w:bookmarkEnd w:id="9"/>
    <w:p w14:paraId="78082D41" w14:textId="484A2253" w:rsidR="00584079" w:rsidRDefault="00584079" w:rsidP="009C6A05">
      <w:pPr>
        <w:pStyle w:val="BullDivider1"/>
      </w:pPr>
    </w:p>
    <w:p w14:paraId="5F139CB9" w14:textId="5C1D7BE4" w:rsidR="00D40A79" w:rsidRDefault="00D40A79" w:rsidP="00D40A79">
      <w:pPr>
        <w:rPr>
          <w:lang w:eastAsia="en-AU"/>
        </w:rPr>
      </w:pPr>
    </w:p>
    <w:p w14:paraId="723A5D92" w14:textId="5EF5FE80" w:rsidR="00D40A79" w:rsidRPr="00297E73" w:rsidRDefault="00D40A79" w:rsidP="00D40A79">
      <w:pPr>
        <w:pStyle w:val="Heading2"/>
        <w:rPr>
          <w:i w:val="0"/>
          <w:iCs w:val="0"/>
        </w:rPr>
      </w:pPr>
      <w:r>
        <w:t>Nance v Ward</w:t>
      </w:r>
    </w:p>
    <w:p w14:paraId="44248EAB" w14:textId="29860739" w:rsidR="00D40A79" w:rsidRDefault="00D40A79" w:rsidP="00D40A79">
      <w:pPr>
        <w:rPr>
          <w:lang w:eastAsia="en-AU"/>
        </w:rPr>
      </w:pPr>
      <w:r>
        <w:rPr>
          <w:b/>
          <w:bCs/>
          <w:lang w:eastAsia="en-AU"/>
        </w:rPr>
        <w:t>Supreme Court of the United States</w:t>
      </w:r>
      <w:r w:rsidRPr="006B0D58">
        <w:rPr>
          <w:b/>
          <w:bCs/>
          <w:lang w:eastAsia="en-AU"/>
        </w:rPr>
        <w:t>:</w:t>
      </w:r>
      <w:r>
        <w:rPr>
          <w:lang w:eastAsia="en-AU"/>
        </w:rPr>
        <w:t xml:space="preserve"> </w:t>
      </w:r>
      <w:hyperlink r:id="rId39" w:history="1">
        <w:r>
          <w:rPr>
            <w:rStyle w:val="Hyperlink"/>
          </w:rPr>
          <w:t>Docket No. 21–439</w:t>
        </w:r>
      </w:hyperlink>
    </w:p>
    <w:p w14:paraId="49820DDD" w14:textId="77777777" w:rsidR="00D40A79" w:rsidRDefault="00D40A79" w:rsidP="00D40A79">
      <w:pPr>
        <w:rPr>
          <w:lang w:eastAsia="en-AU"/>
        </w:rPr>
      </w:pPr>
    </w:p>
    <w:p w14:paraId="1D5AA5AA" w14:textId="62F238E1" w:rsidR="00D40A79" w:rsidRPr="00DB68FF" w:rsidRDefault="00D40A79" w:rsidP="00D40A79">
      <w:pPr>
        <w:rPr>
          <w:lang w:eastAsia="en-AU"/>
        </w:rPr>
      </w:pPr>
      <w:r>
        <w:rPr>
          <w:b/>
          <w:bCs/>
          <w:lang w:eastAsia="en-AU"/>
        </w:rPr>
        <w:t xml:space="preserve">Judgment delivered: </w:t>
      </w:r>
      <w:r>
        <w:rPr>
          <w:lang w:eastAsia="en-AU"/>
        </w:rPr>
        <w:t xml:space="preserve">23 June 2022 </w:t>
      </w:r>
    </w:p>
    <w:p w14:paraId="39921E16" w14:textId="77777777" w:rsidR="00D40A79" w:rsidRDefault="00D40A79" w:rsidP="00D40A79">
      <w:pPr>
        <w:rPr>
          <w:b/>
          <w:bCs/>
          <w:lang w:eastAsia="en-AU"/>
        </w:rPr>
      </w:pPr>
    </w:p>
    <w:p w14:paraId="4817C234" w14:textId="34F73DB6" w:rsidR="00D40A79" w:rsidRPr="00DB68FF" w:rsidRDefault="00D40A79" w:rsidP="00D40A79">
      <w:pPr>
        <w:rPr>
          <w:lang w:eastAsia="en-AU"/>
        </w:rPr>
      </w:pPr>
      <w:r>
        <w:rPr>
          <w:b/>
          <w:bCs/>
          <w:lang w:eastAsia="en-AU"/>
        </w:rPr>
        <w:t>Coram:</w:t>
      </w:r>
      <w:r w:rsidRPr="00DB68FF">
        <w:t xml:space="preserve"> </w:t>
      </w:r>
      <w:r>
        <w:rPr>
          <w:lang w:eastAsia="en-AU"/>
        </w:rPr>
        <w:t>Roberts CJ, Thomas, Breyer, Alito, Sotomayor, Kagan, Gorsuch,</w:t>
      </w:r>
      <w:r w:rsidR="001719C4">
        <w:rPr>
          <w:lang w:eastAsia="en-AU"/>
        </w:rPr>
        <w:t xml:space="preserve"> </w:t>
      </w:r>
      <w:r>
        <w:rPr>
          <w:lang w:eastAsia="en-AU"/>
        </w:rPr>
        <w:t>Kavanaugh and Barrett JJ</w:t>
      </w:r>
    </w:p>
    <w:p w14:paraId="5282125E" w14:textId="77777777" w:rsidR="00D40A79" w:rsidRDefault="00D40A79" w:rsidP="00D40A79">
      <w:pPr>
        <w:rPr>
          <w:b/>
          <w:bCs/>
          <w:lang w:eastAsia="en-AU"/>
        </w:rPr>
      </w:pPr>
    </w:p>
    <w:p w14:paraId="630772F1" w14:textId="77777777" w:rsidR="00D40A79" w:rsidRDefault="00D40A79" w:rsidP="00D40A79">
      <w:pPr>
        <w:rPr>
          <w:b/>
          <w:bCs/>
          <w:lang w:eastAsia="en-AU"/>
        </w:rPr>
      </w:pPr>
      <w:r>
        <w:rPr>
          <w:b/>
          <w:bCs/>
          <w:lang w:eastAsia="en-AU"/>
        </w:rPr>
        <w:t>Catchwords:</w:t>
      </w:r>
    </w:p>
    <w:p w14:paraId="2FD17CBD" w14:textId="77777777" w:rsidR="00D40A79" w:rsidRDefault="00D40A79" w:rsidP="00D40A79">
      <w:pPr>
        <w:rPr>
          <w:b/>
          <w:bCs/>
          <w:lang w:eastAsia="en-AU"/>
        </w:rPr>
      </w:pPr>
    </w:p>
    <w:p w14:paraId="00DC2FF3" w14:textId="171CA2F0" w:rsidR="005C6873" w:rsidRDefault="00D40A79" w:rsidP="005C6873">
      <w:pPr>
        <w:pStyle w:val="Catchwords"/>
      </w:pPr>
      <w:r>
        <w:t xml:space="preserve">Criminal law – Criminal procedure – Capital Punishment </w:t>
      </w:r>
      <w:r w:rsidR="00E16C7E">
        <w:t>–</w:t>
      </w:r>
      <w:r w:rsidR="005C6873">
        <w:t xml:space="preserve"> M</w:t>
      </w:r>
      <w:r w:rsidR="00E16C7E">
        <w:t>ethod of execution – Where</w:t>
      </w:r>
      <w:r w:rsidR="005C6873">
        <w:t xml:space="preserve"> prisoner </w:t>
      </w:r>
      <w:r w:rsidR="00550F0B">
        <w:t>challenging</w:t>
      </w:r>
      <w:r w:rsidR="005C6873">
        <w:t xml:space="preserve"> State</w:t>
      </w:r>
      <w:r w:rsidR="00EC003A">
        <w:t>'</w:t>
      </w:r>
      <w:r w:rsidR="005C6873">
        <w:t>s proposed method of execution under Eighth Amendment must identify readily available alternative</w:t>
      </w:r>
      <w:r w:rsidR="00E16C7E">
        <w:t xml:space="preserve"> </w:t>
      </w:r>
      <w:r w:rsidR="005C6873">
        <w:t xml:space="preserve">method that </w:t>
      </w:r>
      <w:r w:rsidR="00492FF7">
        <w:t xml:space="preserve">would </w:t>
      </w:r>
      <w:r w:rsidR="005C6873">
        <w:t>significantly reduce risk of severe pain</w:t>
      </w:r>
      <w:r w:rsidR="00492FF7">
        <w:t xml:space="preserve"> – Where, i</w:t>
      </w:r>
      <w:r w:rsidR="005C6873">
        <w:t>f prisoner proposes method already authori</w:t>
      </w:r>
      <w:r w:rsidR="00A71F1F">
        <w:t>s</w:t>
      </w:r>
      <w:r w:rsidR="005C6873">
        <w:t>ed under state law,</w:t>
      </w:r>
      <w:r w:rsidR="00267795">
        <w:t xml:space="preserve"> </w:t>
      </w:r>
      <w:r w:rsidR="00D440A4">
        <w:t xml:space="preserve">Supreme </w:t>
      </w:r>
      <w:r w:rsidR="005C6873">
        <w:t xml:space="preserve">Court held that claim can go forward under 42 </w:t>
      </w:r>
      <w:r w:rsidR="00492FF7">
        <w:t>USC</w:t>
      </w:r>
      <w:r w:rsidR="005C6873">
        <w:t xml:space="preserve"> §1983,</w:t>
      </w:r>
      <w:r w:rsidR="00492FF7">
        <w:t xml:space="preserve"> </w:t>
      </w:r>
      <w:r w:rsidR="005C6873">
        <w:t>rather than in habeas</w:t>
      </w:r>
      <w:r w:rsidR="00492FF7">
        <w:t xml:space="preserve"> (</w:t>
      </w:r>
      <w:r w:rsidR="005C6873" w:rsidRPr="00492FF7">
        <w:rPr>
          <w:i/>
          <w:iCs/>
        </w:rPr>
        <w:t>Nelson v Campbell</w:t>
      </w:r>
      <w:r w:rsidR="005C6873">
        <w:t xml:space="preserve">, 541 </w:t>
      </w:r>
      <w:r w:rsidR="00492FF7">
        <w:t>US</w:t>
      </w:r>
      <w:r w:rsidR="005C6873">
        <w:t xml:space="preserve"> 637, 644–647</w:t>
      </w:r>
      <w:r w:rsidR="00492FF7">
        <w:t>) – Where</w:t>
      </w:r>
      <w:r w:rsidR="005C6873">
        <w:t xml:space="preserve"> </w:t>
      </w:r>
      <w:r w:rsidR="005C6873">
        <w:lastRenderedPageBreak/>
        <w:t>prisoner not confined to proposing method already</w:t>
      </w:r>
      <w:r w:rsidR="00492FF7">
        <w:t xml:space="preserve"> </w:t>
      </w:r>
      <w:r w:rsidR="005C6873">
        <w:t>authori</w:t>
      </w:r>
      <w:r w:rsidR="00A71F1F">
        <w:t>s</w:t>
      </w:r>
      <w:r w:rsidR="005C6873">
        <w:t>ed under state law</w:t>
      </w:r>
      <w:r w:rsidR="00492FF7">
        <w:t xml:space="preserve"> and </w:t>
      </w:r>
      <w:r w:rsidR="005C6873">
        <w:t>may ask for method used in other</w:t>
      </w:r>
      <w:r w:rsidR="00492FF7">
        <w:t xml:space="preserve"> </w:t>
      </w:r>
      <w:r w:rsidR="005C6873">
        <w:t>States</w:t>
      </w:r>
      <w:r w:rsidR="00492FF7">
        <w:t xml:space="preserve"> (</w:t>
      </w:r>
      <w:bookmarkStart w:id="10" w:name="_Hlk110587941"/>
      <w:proofErr w:type="spellStart"/>
      <w:r w:rsidR="005C6873" w:rsidRPr="00492FF7">
        <w:rPr>
          <w:i/>
          <w:iCs/>
        </w:rPr>
        <w:t>Bucklew</w:t>
      </w:r>
      <w:proofErr w:type="spellEnd"/>
      <w:r w:rsidR="005C6873" w:rsidRPr="00492FF7">
        <w:rPr>
          <w:i/>
          <w:iCs/>
        </w:rPr>
        <w:t xml:space="preserve"> v </w:t>
      </w:r>
      <w:proofErr w:type="spellStart"/>
      <w:r w:rsidR="005C6873" w:rsidRPr="00492FF7">
        <w:rPr>
          <w:i/>
          <w:iCs/>
        </w:rPr>
        <w:t>Precythe</w:t>
      </w:r>
      <w:proofErr w:type="spellEnd"/>
      <w:r w:rsidR="005C6873">
        <w:t>, 587 US</w:t>
      </w:r>
      <w:r w:rsidR="00E87918">
        <w:t>,</w:t>
      </w:r>
      <w:r w:rsidR="005C6873">
        <w:t xml:space="preserve"> ___</w:t>
      </w:r>
      <w:bookmarkEnd w:id="10"/>
      <w:r w:rsidR="00E87918">
        <w:t xml:space="preserve"> (2019))</w:t>
      </w:r>
      <w:r w:rsidR="00492FF7">
        <w:t xml:space="preserve"> – Whether</w:t>
      </w:r>
      <w:r w:rsidR="005C6873">
        <w:t xml:space="preserve"> prisoner who </w:t>
      </w:r>
      <w:r w:rsidR="00C94989">
        <w:t>proposes alternative method not authori</w:t>
      </w:r>
      <w:r w:rsidR="00A71F1F">
        <w:t>s</w:t>
      </w:r>
      <w:r w:rsidR="00C94989">
        <w:t>ed by State</w:t>
      </w:r>
      <w:r w:rsidR="00EC003A">
        <w:t>'</w:t>
      </w:r>
      <w:r w:rsidR="00C94989">
        <w:t xml:space="preserve">s death penalty statute may proceed under </w:t>
      </w:r>
      <w:r w:rsidR="005C6873">
        <w:t>§1983.</w:t>
      </w:r>
    </w:p>
    <w:p w14:paraId="6D759EFC" w14:textId="77777777" w:rsidR="00D40A79" w:rsidRDefault="00D40A79" w:rsidP="00D40A79">
      <w:pPr>
        <w:pStyle w:val="Catchwords"/>
      </w:pPr>
    </w:p>
    <w:p w14:paraId="55341F30" w14:textId="7C707E9A" w:rsidR="00C94989" w:rsidRDefault="00D40A79" w:rsidP="00C94989">
      <w:pPr>
        <w:pStyle w:val="Catchwords"/>
      </w:pPr>
      <w:r>
        <w:t xml:space="preserve">Constitutional law – </w:t>
      </w:r>
      <w:r w:rsidRPr="00D40A79">
        <w:t>Eighth</w:t>
      </w:r>
      <w:r>
        <w:t xml:space="preserve"> </w:t>
      </w:r>
      <w:r w:rsidRPr="00D40A79">
        <w:t>Amendment</w:t>
      </w:r>
      <w:r>
        <w:t xml:space="preserve"> </w:t>
      </w:r>
      <w:r w:rsidR="005C6873">
        <w:t>–</w:t>
      </w:r>
      <w:r>
        <w:t xml:space="preserve"> </w:t>
      </w:r>
      <w:r w:rsidR="005C6873">
        <w:t xml:space="preserve">Prohibition on </w:t>
      </w:r>
      <w:r w:rsidR="00EC003A">
        <w:t>"</w:t>
      </w:r>
      <w:r w:rsidR="005C6873">
        <w:t>cruel and unusual</w:t>
      </w:r>
      <w:r w:rsidR="00EC003A">
        <w:t>"</w:t>
      </w:r>
      <w:r w:rsidR="005C6873">
        <w:t xml:space="preserve"> punishment – Capital punishment – Method of execution – Lethal injection</w:t>
      </w:r>
      <w:r w:rsidR="00C94989">
        <w:t xml:space="preserve"> – </w:t>
      </w:r>
      <w:r w:rsidR="00C94989" w:rsidRPr="00C94989">
        <w:t xml:space="preserve">42 </w:t>
      </w:r>
      <w:r w:rsidR="00C94989">
        <w:t>USC</w:t>
      </w:r>
      <w:r w:rsidR="00C94989" w:rsidRPr="00C94989">
        <w:t xml:space="preserve"> §1983</w:t>
      </w:r>
      <w:r w:rsidR="00C94989">
        <w:t xml:space="preserve"> – Where </w:t>
      </w:r>
      <w:r w:rsidR="00C94989" w:rsidRPr="00C94989">
        <w:t>§</w:t>
      </w:r>
      <w:r w:rsidR="00C94989">
        <w:t>1983 authori</w:t>
      </w:r>
      <w:r w:rsidR="00A71F1F">
        <w:t>s</w:t>
      </w:r>
      <w:r w:rsidR="00C94989">
        <w:t xml:space="preserve">es suit against state officials for </w:t>
      </w:r>
    </w:p>
    <w:p w14:paraId="12AB3BCD" w14:textId="310A77AE" w:rsidR="00D40A79" w:rsidRPr="000F0E0C" w:rsidRDefault="00EC003A" w:rsidP="00C94989">
      <w:pPr>
        <w:pStyle w:val="Catchwords"/>
      </w:pPr>
      <w:r>
        <w:t>"</w:t>
      </w:r>
      <w:proofErr w:type="gramStart"/>
      <w:r w:rsidR="00C94989">
        <w:t>deprivation</w:t>
      </w:r>
      <w:proofErr w:type="gramEnd"/>
      <w:r w:rsidR="00C94989">
        <w:t xml:space="preserve"> of any rights</w:t>
      </w:r>
      <w:r>
        <w:t>"</w:t>
      </w:r>
      <w:r w:rsidR="00C94989">
        <w:t xml:space="preserve"> secured by </w:t>
      </w:r>
      <w:r w:rsidR="00C94989" w:rsidRPr="00C94989">
        <w:rPr>
          <w:i/>
          <w:iCs/>
        </w:rPr>
        <w:t>Constitution</w:t>
      </w:r>
      <w:r w:rsidR="005C6873">
        <w:t xml:space="preserve">. </w:t>
      </w:r>
    </w:p>
    <w:p w14:paraId="4E21D27B" w14:textId="77777777" w:rsidR="00D40A79" w:rsidRPr="005E2809" w:rsidRDefault="00D40A79" w:rsidP="00D40A79">
      <w:pPr>
        <w:pStyle w:val="Catchwords"/>
      </w:pPr>
    </w:p>
    <w:p w14:paraId="02949C91" w14:textId="6E93AABA" w:rsidR="00D40A79" w:rsidRDefault="00D40A79" w:rsidP="00D40A79">
      <w:pPr>
        <w:rPr>
          <w:lang w:eastAsia="en-AU"/>
        </w:rPr>
      </w:pPr>
      <w:r>
        <w:rPr>
          <w:b/>
          <w:bCs/>
          <w:lang w:eastAsia="en-AU"/>
        </w:rPr>
        <w:t>Held (</w:t>
      </w:r>
      <w:r w:rsidR="0087412D">
        <w:rPr>
          <w:b/>
          <w:bCs/>
          <w:lang w:eastAsia="en-AU"/>
        </w:rPr>
        <w:t>5</w:t>
      </w:r>
      <w:r>
        <w:rPr>
          <w:b/>
          <w:bCs/>
          <w:lang w:eastAsia="en-AU"/>
        </w:rPr>
        <w:t>:</w:t>
      </w:r>
      <w:r w:rsidR="0087412D">
        <w:rPr>
          <w:b/>
          <w:bCs/>
          <w:lang w:eastAsia="en-AU"/>
        </w:rPr>
        <w:t>4</w:t>
      </w:r>
      <w:r>
        <w:rPr>
          <w:b/>
          <w:bCs/>
          <w:lang w:eastAsia="en-AU"/>
        </w:rPr>
        <w:t>):</w:t>
      </w:r>
      <w:r w:rsidRPr="00FD6C82">
        <w:rPr>
          <w:lang w:eastAsia="en-AU"/>
        </w:rPr>
        <w:t xml:space="preserve"> Judgment of Court of Appeals for the </w:t>
      </w:r>
      <w:r>
        <w:rPr>
          <w:lang w:eastAsia="en-AU"/>
        </w:rPr>
        <w:t>Eleventh</w:t>
      </w:r>
      <w:r w:rsidRPr="00FD6C82">
        <w:rPr>
          <w:lang w:eastAsia="en-AU"/>
        </w:rPr>
        <w:t xml:space="preserve"> Circuit </w:t>
      </w:r>
      <w:r w:rsidR="0087412D">
        <w:rPr>
          <w:lang w:eastAsia="en-AU"/>
        </w:rPr>
        <w:t>reversed and remanded</w:t>
      </w:r>
      <w:r>
        <w:rPr>
          <w:lang w:eastAsia="en-AU"/>
        </w:rPr>
        <w:t xml:space="preserve">. </w:t>
      </w:r>
    </w:p>
    <w:p w14:paraId="0426B5EA" w14:textId="77777777" w:rsidR="00D40A79" w:rsidRPr="00D40A79" w:rsidRDefault="00D40A79" w:rsidP="00D40A79">
      <w:pPr>
        <w:pStyle w:val="BullDivider1"/>
      </w:pPr>
    </w:p>
    <w:p w14:paraId="6B91A2C3" w14:textId="77777777" w:rsidR="00F82DBB" w:rsidRDefault="00F82DBB" w:rsidP="00F82DBB">
      <w:pPr>
        <w:rPr>
          <w:lang w:eastAsia="en-AU"/>
        </w:rPr>
      </w:pPr>
    </w:p>
    <w:p w14:paraId="4D1DF48C" w14:textId="1A304AEC" w:rsidR="00F82DBB" w:rsidRDefault="00F82DBB" w:rsidP="00F82DBB">
      <w:pPr>
        <w:pStyle w:val="Heading2"/>
      </w:pPr>
      <w:r>
        <w:t xml:space="preserve">R v Goforth </w:t>
      </w:r>
    </w:p>
    <w:p w14:paraId="113B734F" w14:textId="7A9DFEC1" w:rsidR="00F82DBB" w:rsidRDefault="00F82DBB" w:rsidP="00F82DBB">
      <w:pPr>
        <w:rPr>
          <w:lang w:eastAsia="en-AU"/>
        </w:rPr>
      </w:pPr>
      <w:r>
        <w:rPr>
          <w:b/>
          <w:bCs/>
          <w:lang w:eastAsia="en-AU"/>
        </w:rPr>
        <w:t>Supreme Court of Canada:</w:t>
      </w:r>
      <w:r>
        <w:rPr>
          <w:lang w:eastAsia="en-AU"/>
        </w:rPr>
        <w:t xml:space="preserve"> </w:t>
      </w:r>
      <w:hyperlink r:id="rId40" w:history="1">
        <w:r w:rsidRPr="00F82DBB">
          <w:rPr>
            <w:rStyle w:val="Hyperlink"/>
          </w:rPr>
          <w:t>[2022] SCC 25</w:t>
        </w:r>
      </w:hyperlink>
    </w:p>
    <w:p w14:paraId="30C34603" w14:textId="77777777" w:rsidR="00F82DBB" w:rsidRDefault="00F82DBB" w:rsidP="00F82DBB">
      <w:pPr>
        <w:rPr>
          <w:lang w:eastAsia="en-AU"/>
        </w:rPr>
      </w:pPr>
    </w:p>
    <w:p w14:paraId="4E61B04A" w14:textId="169E3AA3" w:rsidR="00F82DBB" w:rsidRDefault="00F82DBB" w:rsidP="00F82DBB">
      <w:pPr>
        <w:rPr>
          <w:lang w:eastAsia="en-AU"/>
        </w:rPr>
      </w:pPr>
      <w:r>
        <w:rPr>
          <w:b/>
          <w:bCs/>
          <w:lang w:eastAsia="en-AU"/>
        </w:rPr>
        <w:t xml:space="preserve">Judgment delivered: </w:t>
      </w:r>
      <w:r>
        <w:rPr>
          <w:lang w:eastAsia="en-AU"/>
        </w:rPr>
        <w:t xml:space="preserve">10 June 2022 </w:t>
      </w:r>
    </w:p>
    <w:p w14:paraId="14B4E080" w14:textId="77777777" w:rsidR="00F82DBB" w:rsidRDefault="00F82DBB" w:rsidP="00F82DBB">
      <w:pPr>
        <w:rPr>
          <w:b/>
          <w:bCs/>
          <w:lang w:eastAsia="en-AU"/>
        </w:rPr>
      </w:pPr>
    </w:p>
    <w:p w14:paraId="7A154B43" w14:textId="77777777" w:rsidR="00F82DBB" w:rsidRDefault="00F82DBB" w:rsidP="00F82DBB">
      <w:pPr>
        <w:rPr>
          <w:lang w:eastAsia="en-AU"/>
        </w:rPr>
      </w:pPr>
      <w:r>
        <w:rPr>
          <w:b/>
          <w:bCs/>
          <w:lang w:eastAsia="en-AU"/>
        </w:rPr>
        <w:t>Coram:</w:t>
      </w:r>
      <w:r>
        <w:t xml:space="preserve"> </w:t>
      </w:r>
      <w:r>
        <w:rPr>
          <w:lang w:eastAsia="en-AU"/>
        </w:rPr>
        <w:t>Wagner CJ, Moldaver, Karakatsanis, Côté, Brown, Rowe, Martin, Kasirer and Jamal JJ</w:t>
      </w:r>
    </w:p>
    <w:p w14:paraId="1DF55575" w14:textId="77777777" w:rsidR="00F82DBB" w:rsidRDefault="00F82DBB" w:rsidP="00F82DBB">
      <w:pPr>
        <w:rPr>
          <w:b/>
          <w:bCs/>
          <w:lang w:eastAsia="en-AU"/>
        </w:rPr>
      </w:pPr>
    </w:p>
    <w:p w14:paraId="67DC36C1" w14:textId="77777777" w:rsidR="00F82DBB" w:rsidRDefault="00F82DBB" w:rsidP="00F82DBB">
      <w:pPr>
        <w:rPr>
          <w:b/>
          <w:bCs/>
          <w:lang w:eastAsia="en-AU"/>
        </w:rPr>
      </w:pPr>
      <w:r>
        <w:rPr>
          <w:b/>
          <w:bCs/>
          <w:lang w:eastAsia="en-AU"/>
        </w:rPr>
        <w:t>Catchwords:</w:t>
      </w:r>
    </w:p>
    <w:p w14:paraId="062D6E5F" w14:textId="77777777" w:rsidR="00F82DBB" w:rsidRDefault="00F82DBB" w:rsidP="00F82DBB">
      <w:pPr>
        <w:rPr>
          <w:b/>
          <w:bCs/>
          <w:lang w:eastAsia="en-AU"/>
        </w:rPr>
      </w:pPr>
    </w:p>
    <w:p w14:paraId="698AAA40" w14:textId="04CC9E96" w:rsidR="00F82DBB" w:rsidRDefault="00F82DBB" w:rsidP="00F82DBB">
      <w:pPr>
        <w:ind w:left="720"/>
        <w:rPr>
          <w:lang w:eastAsia="en-AU"/>
        </w:rPr>
      </w:pPr>
      <w:r w:rsidRPr="00F82DBB">
        <w:rPr>
          <w:lang w:eastAsia="en-AU"/>
        </w:rPr>
        <w:t xml:space="preserve">Criminal law </w:t>
      </w:r>
      <w:r w:rsidR="00D30590">
        <w:rPr>
          <w:lang w:eastAsia="en-AU"/>
        </w:rPr>
        <w:t>–</w:t>
      </w:r>
      <w:r w:rsidRPr="00F82DBB">
        <w:rPr>
          <w:lang w:eastAsia="en-AU"/>
        </w:rPr>
        <w:t xml:space="preserve"> Charge to jury </w:t>
      </w:r>
      <w:r w:rsidR="00D30590">
        <w:rPr>
          <w:lang w:eastAsia="en-AU"/>
        </w:rPr>
        <w:t>–</w:t>
      </w:r>
      <w:r w:rsidRPr="00F82DBB">
        <w:rPr>
          <w:lang w:eastAsia="en-AU"/>
        </w:rPr>
        <w:t xml:space="preserve"> </w:t>
      </w:r>
      <w:r w:rsidR="00097B1A">
        <w:rPr>
          <w:lang w:eastAsia="en-AU"/>
        </w:rPr>
        <w:t>Where a</w:t>
      </w:r>
      <w:r w:rsidRPr="00F82DBB">
        <w:rPr>
          <w:lang w:eastAsia="en-AU"/>
        </w:rPr>
        <w:t xml:space="preserve">ccused charged with second degree murder and unlawfully causing bodily harm in relation to two foster children </w:t>
      </w:r>
      <w:r w:rsidR="00D30590">
        <w:rPr>
          <w:lang w:eastAsia="en-AU"/>
        </w:rPr>
        <w:t>–</w:t>
      </w:r>
      <w:r w:rsidRPr="00F82DBB">
        <w:rPr>
          <w:lang w:eastAsia="en-AU"/>
        </w:rPr>
        <w:t xml:space="preserve"> </w:t>
      </w:r>
      <w:r w:rsidR="00097B1A">
        <w:rPr>
          <w:lang w:eastAsia="en-AU"/>
        </w:rPr>
        <w:t>Where c</w:t>
      </w:r>
      <w:r w:rsidRPr="00F82DBB">
        <w:rPr>
          <w:lang w:eastAsia="en-AU"/>
        </w:rPr>
        <w:t>harges predicated on accused</w:t>
      </w:r>
      <w:r w:rsidR="00EC003A">
        <w:rPr>
          <w:lang w:eastAsia="en-AU"/>
        </w:rPr>
        <w:t>'</w:t>
      </w:r>
      <w:r w:rsidRPr="00F82DBB">
        <w:rPr>
          <w:lang w:eastAsia="en-AU"/>
        </w:rPr>
        <w:t xml:space="preserve">s failure to provide necessaries of life to children </w:t>
      </w:r>
      <w:r w:rsidR="00D30590">
        <w:rPr>
          <w:lang w:eastAsia="en-AU"/>
        </w:rPr>
        <w:t>–</w:t>
      </w:r>
      <w:r w:rsidRPr="00F82DBB">
        <w:rPr>
          <w:lang w:eastAsia="en-AU"/>
        </w:rPr>
        <w:t xml:space="preserve"> </w:t>
      </w:r>
      <w:r w:rsidR="00097B1A">
        <w:rPr>
          <w:lang w:eastAsia="en-AU"/>
        </w:rPr>
        <w:t>Where a</w:t>
      </w:r>
      <w:r w:rsidRPr="00F82DBB">
        <w:rPr>
          <w:lang w:eastAsia="en-AU"/>
        </w:rPr>
        <w:t xml:space="preserve">ccused convicted by jury of manslaughter and unlawfully causing bodily harm </w:t>
      </w:r>
      <w:r w:rsidR="00D30590">
        <w:rPr>
          <w:lang w:eastAsia="en-AU"/>
        </w:rPr>
        <w:t>–</w:t>
      </w:r>
      <w:r w:rsidRPr="00F82DBB">
        <w:rPr>
          <w:lang w:eastAsia="en-AU"/>
        </w:rPr>
        <w:t xml:space="preserve"> </w:t>
      </w:r>
      <w:r w:rsidR="00097B1A">
        <w:rPr>
          <w:lang w:eastAsia="en-AU"/>
        </w:rPr>
        <w:t xml:space="preserve">Where </w:t>
      </w:r>
      <w:r w:rsidRPr="00F82DBB">
        <w:rPr>
          <w:lang w:eastAsia="en-AU"/>
        </w:rPr>
        <w:t xml:space="preserve">Court of Appeal </w:t>
      </w:r>
      <w:r w:rsidR="00097B1A">
        <w:rPr>
          <w:lang w:eastAsia="en-AU"/>
        </w:rPr>
        <w:t>set</w:t>
      </w:r>
      <w:r w:rsidRPr="00F82DBB">
        <w:rPr>
          <w:lang w:eastAsia="en-AU"/>
        </w:rPr>
        <w:t xml:space="preserve"> aside convictions on basis that errors in jury charge may have misled jury </w:t>
      </w:r>
      <w:r w:rsidR="00D30590">
        <w:rPr>
          <w:lang w:eastAsia="en-AU"/>
        </w:rPr>
        <w:t>–</w:t>
      </w:r>
      <w:r w:rsidRPr="00F82DBB">
        <w:rPr>
          <w:lang w:eastAsia="en-AU"/>
        </w:rPr>
        <w:t xml:space="preserve"> Whether jury properly instructed.</w:t>
      </w:r>
    </w:p>
    <w:p w14:paraId="5FCCE917" w14:textId="77777777" w:rsidR="00F82DBB" w:rsidRDefault="00F82DBB" w:rsidP="00F82DBB">
      <w:pPr>
        <w:ind w:left="720"/>
        <w:rPr>
          <w:b/>
          <w:bCs/>
          <w:lang w:eastAsia="en-AU"/>
        </w:rPr>
      </w:pPr>
    </w:p>
    <w:p w14:paraId="07B25B8E" w14:textId="37870498" w:rsidR="00F82DBB" w:rsidRDefault="00F82DBB" w:rsidP="00F82DBB">
      <w:pPr>
        <w:rPr>
          <w:lang w:eastAsia="en-AU"/>
        </w:rPr>
      </w:pPr>
      <w:r>
        <w:rPr>
          <w:b/>
          <w:bCs/>
          <w:lang w:eastAsia="en-AU"/>
        </w:rPr>
        <w:t>Held (9:0):</w:t>
      </w:r>
      <w:r>
        <w:rPr>
          <w:lang w:eastAsia="en-AU"/>
        </w:rPr>
        <w:t xml:space="preserve"> Appeal</w:t>
      </w:r>
      <w:r w:rsidRPr="00F82DBB">
        <w:rPr>
          <w:lang w:eastAsia="en-AU"/>
        </w:rPr>
        <w:t xml:space="preserve"> </w:t>
      </w:r>
      <w:proofErr w:type="gramStart"/>
      <w:r w:rsidRPr="00F82DBB">
        <w:rPr>
          <w:lang w:eastAsia="en-AU"/>
        </w:rPr>
        <w:t>allowed</w:t>
      </w:r>
      <w:proofErr w:type="gramEnd"/>
      <w:r w:rsidRPr="00F82DBB">
        <w:rPr>
          <w:lang w:eastAsia="en-AU"/>
        </w:rPr>
        <w:t xml:space="preserve"> and </w:t>
      </w:r>
      <w:r>
        <w:rPr>
          <w:lang w:eastAsia="en-AU"/>
        </w:rPr>
        <w:t>convictions</w:t>
      </w:r>
      <w:r w:rsidRPr="00F82DBB">
        <w:rPr>
          <w:lang w:eastAsia="en-AU"/>
        </w:rPr>
        <w:t xml:space="preserve"> restored</w:t>
      </w:r>
      <w:r>
        <w:rPr>
          <w:lang w:eastAsia="en-AU"/>
        </w:rPr>
        <w:t xml:space="preserve">. </w:t>
      </w:r>
    </w:p>
    <w:p w14:paraId="51C8016D" w14:textId="00EB9402" w:rsidR="002003EB" w:rsidRDefault="002003EB" w:rsidP="002003EB">
      <w:pPr>
        <w:pStyle w:val="BullDivider1"/>
      </w:pPr>
    </w:p>
    <w:bookmarkEnd w:id="8"/>
    <w:p w14:paraId="6899C94C" w14:textId="5AC206CB" w:rsidR="002003EB" w:rsidRDefault="002003EB" w:rsidP="002003EB">
      <w:pPr>
        <w:rPr>
          <w:lang w:eastAsia="en-AU"/>
        </w:rPr>
      </w:pPr>
    </w:p>
    <w:p w14:paraId="2B2F084C" w14:textId="125BBC07" w:rsidR="007F0418" w:rsidRPr="00D31B15" w:rsidRDefault="007F0418" w:rsidP="007F0418">
      <w:pPr>
        <w:keepNext/>
        <w:outlineLvl w:val="1"/>
        <w:rPr>
          <w:rFonts w:ascii="Arial" w:hAnsi="Arial" w:cs="Arial"/>
          <w:bCs/>
          <w:i/>
          <w:iCs/>
          <w:sz w:val="28"/>
          <w:szCs w:val="28"/>
          <w:lang w:eastAsia="en-AU"/>
        </w:rPr>
      </w:pPr>
      <w:r w:rsidRPr="00D31B15">
        <w:rPr>
          <w:rFonts w:ascii="Arial" w:hAnsi="Arial" w:cs="Arial"/>
          <w:bCs/>
          <w:i/>
          <w:iCs/>
          <w:sz w:val="28"/>
          <w:szCs w:val="28"/>
          <w:lang w:eastAsia="en-AU"/>
        </w:rPr>
        <w:t xml:space="preserve">R v </w:t>
      </w:r>
      <w:r>
        <w:rPr>
          <w:rFonts w:ascii="Arial" w:hAnsi="Arial" w:cs="Arial"/>
          <w:bCs/>
          <w:i/>
          <w:iCs/>
          <w:sz w:val="28"/>
          <w:szCs w:val="28"/>
          <w:lang w:eastAsia="en-AU"/>
        </w:rPr>
        <w:t>Kirkpatrick</w:t>
      </w:r>
      <w:r w:rsidRPr="00D31B15">
        <w:rPr>
          <w:rFonts w:ascii="Arial" w:hAnsi="Arial" w:cs="Arial"/>
          <w:bCs/>
          <w:i/>
          <w:iCs/>
          <w:sz w:val="28"/>
          <w:szCs w:val="28"/>
          <w:lang w:eastAsia="en-AU"/>
        </w:rPr>
        <w:t xml:space="preserve"> </w:t>
      </w:r>
    </w:p>
    <w:p w14:paraId="465E12DE" w14:textId="6C64EA8D" w:rsidR="007F0418" w:rsidRPr="00D31B15" w:rsidRDefault="007F0418" w:rsidP="007F0418">
      <w:pPr>
        <w:rPr>
          <w:lang w:eastAsia="en-AU"/>
        </w:rPr>
      </w:pPr>
      <w:r w:rsidRPr="00D31B15">
        <w:rPr>
          <w:b/>
          <w:bCs/>
          <w:lang w:eastAsia="en-AU"/>
        </w:rPr>
        <w:t>Supreme Court of Canada:</w:t>
      </w:r>
      <w:r w:rsidRPr="00D31B15">
        <w:rPr>
          <w:lang w:eastAsia="en-AU"/>
        </w:rPr>
        <w:t xml:space="preserve"> </w:t>
      </w:r>
      <w:hyperlink r:id="rId41" w:history="1">
        <w:r>
          <w:rPr>
            <w:rStyle w:val="Hyperlink"/>
          </w:rPr>
          <w:t>[2022] SCC 33</w:t>
        </w:r>
      </w:hyperlink>
    </w:p>
    <w:p w14:paraId="22069E86" w14:textId="77777777" w:rsidR="007F0418" w:rsidRPr="00D31B15" w:rsidRDefault="007F0418" w:rsidP="007F0418">
      <w:pPr>
        <w:rPr>
          <w:lang w:eastAsia="en-AU"/>
        </w:rPr>
      </w:pPr>
    </w:p>
    <w:p w14:paraId="72FC4648" w14:textId="350B9086" w:rsidR="007F0418" w:rsidRPr="00D31B15" w:rsidRDefault="007F0418" w:rsidP="007F0418">
      <w:pPr>
        <w:rPr>
          <w:lang w:eastAsia="en-AU"/>
        </w:rPr>
      </w:pPr>
      <w:r w:rsidRPr="00D31B15">
        <w:rPr>
          <w:b/>
          <w:bCs/>
          <w:lang w:eastAsia="en-AU"/>
        </w:rPr>
        <w:t xml:space="preserve">Judgment delivered: </w:t>
      </w:r>
      <w:r>
        <w:rPr>
          <w:lang w:eastAsia="en-AU"/>
        </w:rPr>
        <w:t>29</w:t>
      </w:r>
      <w:r w:rsidRPr="00D31B15">
        <w:rPr>
          <w:lang w:eastAsia="en-AU"/>
        </w:rPr>
        <w:t xml:space="preserve"> </w:t>
      </w:r>
      <w:r>
        <w:rPr>
          <w:lang w:eastAsia="en-AU"/>
        </w:rPr>
        <w:t>July</w:t>
      </w:r>
      <w:r w:rsidRPr="00D31B15">
        <w:rPr>
          <w:lang w:eastAsia="en-AU"/>
        </w:rPr>
        <w:t xml:space="preserve"> 2022 </w:t>
      </w:r>
    </w:p>
    <w:p w14:paraId="53211C8F" w14:textId="77777777" w:rsidR="007F0418" w:rsidRPr="00D31B15" w:rsidRDefault="007F0418" w:rsidP="007F0418">
      <w:pPr>
        <w:rPr>
          <w:b/>
          <w:bCs/>
          <w:lang w:eastAsia="en-AU"/>
        </w:rPr>
      </w:pPr>
    </w:p>
    <w:p w14:paraId="38518313" w14:textId="77777777" w:rsidR="007F0418" w:rsidRPr="00D31B15" w:rsidRDefault="007F0418" w:rsidP="007F0418">
      <w:pPr>
        <w:rPr>
          <w:lang w:eastAsia="en-AU"/>
        </w:rPr>
      </w:pPr>
      <w:r w:rsidRPr="00D31B15">
        <w:rPr>
          <w:b/>
          <w:bCs/>
          <w:lang w:eastAsia="en-AU"/>
        </w:rPr>
        <w:t>Coram:</w:t>
      </w:r>
      <w:r w:rsidRPr="00D31B15">
        <w:t xml:space="preserve"> </w:t>
      </w:r>
      <w:r w:rsidRPr="00D31B15">
        <w:rPr>
          <w:lang w:eastAsia="en-AU"/>
        </w:rPr>
        <w:t>Wagner CJ, Moldaver, Karakatsanis, Côté, Brown, Rowe, Martin, Kasirer and Jamal JJ</w:t>
      </w:r>
    </w:p>
    <w:p w14:paraId="2A1E43AD" w14:textId="77777777" w:rsidR="007F0418" w:rsidRPr="00D31B15" w:rsidRDefault="007F0418" w:rsidP="007F0418">
      <w:pPr>
        <w:rPr>
          <w:b/>
          <w:bCs/>
          <w:lang w:eastAsia="en-AU"/>
        </w:rPr>
      </w:pPr>
    </w:p>
    <w:p w14:paraId="6616FA2B" w14:textId="77777777" w:rsidR="007F0418" w:rsidRPr="00D31B15" w:rsidRDefault="007F0418" w:rsidP="007F0418">
      <w:pPr>
        <w:rPr>
          <w:b/>
          <w:bCs/>
          <w:lang w:eastAsia="en-AU"/>
        </w:rPr>
      </w:pPr>
      <w:r w:rsidRPr="00D31B15">
        <w:rPr>
          <w:b/>
          <w:bCs/>
          <w:lang w:eastAsia="en-AU"/>
        </w:rPr>
        <w:t>Catchwords:</w:t>
      </w:r>
    </w:p>
    <w:p w14:paraId="1A8837EA" w14:textId="77777777" w:rsidR="007F0418" w:rsidRPr="00D31B15" w:rsidRDefault="007F0418" w:rsidP="007F0418">
      <w:pPr>
        <w:rPr>
          <w:b/>
          <w:bCs/>
          <w:lang w:eastAsia="en-AU"/>
        </w:rPr>
      </w:pPr>
    </w:p>
    <w:p w14:paraId="76D5BBE2" w14:textId="02E091F4" w:rsidR="007F0418" w:rsidRDefault="007F0418" w:rsidP="007F0418">
      <w:pPr>
        <w:ind w:left="720"/>
        <w:rPr>
          <w:lang w:eastAsia="en-AU"/>
        </w:rPr>
      </w:pPr>
      <w:r>
        <w:rPr>
          <w:lang w:eastAsia="en-AU"/>
        </w:rPr>
        <w:t xml:space="preserve">Criminal law – </w:t>
      </w:r>
      <w:r w:rsidRPr="007F0418">
        <w:rPr>
          <w:lang w:eastAsia="en-AU"/>
        </w:rPr>
        <w:t xml:space="preserve">Sexual assault </w:t>
      </w:r>
      <w:r w:rsidR="009D0C51">
        <w:rPr>
          <w:lang w:eastAsia="en-AU"/>
        </w:rPr>
        <w:t>–</w:t>
      </w:r>
      <w:r w:rsidRPr="007F0418">
        <w:rPr>
          <w:lang w:eastAsia="en-AU"/>
        </w:rPr>
        <w:t xml:space="preserve"> Consent </w:t>
      </w:r>
      <w:r w:rsidR="009D0C51">
        <w:rPr>
          <w:lang w:eastAsia="en-AU"/>
        </w:rPr>
        <w:t>–</w:t>
      </w:r>
      <w:r w:rsidRPr="007F0418">
        <w:rPr>
          <w:lang w:eastAsia="en-AU"/>
        </w:rPr>
        <w:t xml:space="preserve"> </w:t>
      </w:r>
      <w:r>
        <w:rPr>
          <w:lang w:eastAsia="en-AU"/>
        </w:rPr>
        <w:t>Where c</w:t>
      </w:r>
      <w:r w:rsidRPr="007F0418">
        <w:rPr>
          <w:lang w:eastAsia="en-AU"/>
        </w:rPr>
        <w:t>omplainant consent</w:t>
      </w:r>
      <w:r>
        <w:rPr>
          <w:lang w:eastAsia="en-AU"/>
        </w:rPr>
        <w:t>ed</w:t>
      </w:r>
      <w:r w:rsidRPr="007F0418">
        <w:rPr>
          <w:lang w:eastAsia="en-AU"/>
        </w:rPr>
        <w:t xml:space="preserve"> to sexual intercourse on condition that accused wear condom </w:t>
      </w:r>
      <w:r w:rsidR="009D0C51">
        <w:rPr>
          <w:lang w:eastAsia="en-AU"/>
        </w:rPr>
        <w:t>–</w:t>
      </w:r>
      <w:r w:rsidRPr="007F0418">
        <w:rPr>
          <w:lang w:eastAsia="en-AU"/>
        </w:rPr>
        <w:t xml:space="preserve"> </w:t>
      </w:r>
      <w:r>
        <w:rPr>
          <w:lang w:eastAsia="en-AU"/>
        </w:rPr>
        <w:t>Where c</w:t>
      </w:r>
      <w:r w:rsidRPr="007F0418">
        <w:rPr>
          <w:lang w:eastAsia="en-AU"/>
        </w:rPr>
        <w:t>omplainant realiz</w:t>
      </w:r>
      <w:r>
        <w:rPr>
          <w:lang w:eastAsia="en-AU"/>
        </w:rPr>
        <w:t>ed</w:t>
      </w:r>
      <w:r w:rsidRPr="007F0418">
        <w:rPr>
          <w:lang w:eastAsia="en-AU"/>
        </w:rPr>
        <w:t xml:space="preserve"> after intercourse that accused failed to wear condom </w:t>
      </w:r>
      <w:r w:rsidR="009D0C51">
        <w:rPr>
          <w:lang w:eastAsia="en-AU"/>
        </w:rPr>
        <w:t>–</w:t>
      </w:r>
      <w:r w:rsidRPr="007F0418">
        <w:rPr>
          <w:lang w:eastAsia="en-AU"/>
        </w:rPr>
        <w:t xml:space="preserve"> Whether accused</w:t>
      </w:r>
      <w:r w:rsidR="00EC003A">
        <w:rPr>
          <w:lang w:eastAsia="en-AU"/>
        </w:rPr>
        <w:t>'</w:t>
      </w:r>
      <w:r w:rsidRPr="007F0418">
        <w:rPr>
          <w:lang w:eastAsia="en-AU"/>
        </w:rPr>
        <w:t>s failure to wear condom when complainant</w:t>
      </w:r>
      <w:r w:rsidR="00EC003A">
        <w:rPr>
          <w:lang w:eastAsia="en-AU"/>
        </w:rPr>
        <w:t>'</w:t>
      </w:r>
      <w:r w:rsidRPr="007F0418">
        <w:rPr>
          <w:lang w:eastAsia="en-AU"/>
        </w:rPr>
        <w:t xml:space="preserve">s consent conditional on its use results in there being no voluntary agreement of complainant to engage in sexual activity in question </w:t>
      </w:r>
      <w:r w:rsidR="009D0C51">
        <w:rPr>
          <w:lang w:eastAsia="en-AU"/>
        </w:rPr>
        <w:t>–</w:t>
      </w:r>
      <w:r>
        <w:rPr>
          <w:lang w:eastAsia="en-AU"/>
        </w:rPr>
        <w:t xml:space="preserve"> W</w:t>
      </w:r>
      <w:r w:rsidRPr="007F0418">
        <w:rPr>
          <w:lang w:eastAsia="en-AU"/>
        </w:rPr>
        <w:t>hether</w:t>
      </w:r>
      <w:r>
        <w:rPr>
          <w:lang w:eastAsia="en-AU"/>
        </w:rPr>
        <w:t xml:space="preserve">, </w:t>
      </w:r>
      <w:r>
        <w:rPr>
          <w:lang w:eastAsia="en-AU"/>
        </w:rPr>
        <w:lastRenderedPageBreak/>
        <w:t>alternatively,</w:t>
      </w:r>
      <w:r w:rsidRPr="007F0418">
        <w:rPr>
          <w:lang w:eastAsia="en-AU"/>
        </w:rPr>
        <w:t xml:space="preserve"> such failure can constitute fraud vitiating complainant</w:t>
      </w:r>
      <w:r w:rsidR="00EC003A">
        <w:rPr>
          <w:lang w:eastAsia="en-AU"/>
        </w:rPr>
        <w:t>'</w:t>
      </w:r>
      <w:r w:rsidRPr="007F0418">
        <w:rPr>
          <w:lang w:eastAsia="en-AU"/>
        </w:rPr>
        <w:t xml:space="preserve">s consent </w:t>
      </w:r>
      <w:r w:rsidR="009D0C51">
        <w:rPr>
          <w:lang w:eastAsia="en-AU"/>
        </w:rPr>
        <w:t>–</w:t>
      </w:r>
      <w:r w:rsidRPr="007F0418">
        <w:rPr>
          <w:lang w:eastAsia="en-AU"/>
        </w:rPr>
        <w:t xml:space="preserve"> </w:t>
      </w:r>
      <w:r w:rsidRPr="007F0418">
        <w:rPr>
          <w:i/>
          <w:iCs/>
          <w:lang w:eastAsia="en-AU"/>
        </w:rPr>
        <w:t>Criminal Code</w:t>
      </w:r>
      <w:r w:rsidRPr="007F0418">
        <w:rPr>
          <w:lang w:eastAsia="en-AU"/>
        </w:rPr>
        <w:t xml:space="preserve">, </w:t>
      </w:r>
      <w:r>
        <w:rPr>
          <w:lang w:eastAsia="en-AU"/>
        </w:rPr>
        <w:t>RSC</w:t>
      </w:r>
      <w:r w:rsidRPr="007F0418">
        <w:rPr>
          <w:lang w:eastAsia="en-AU"/>
        </w:rPr>
        <w:t xml:space="preserve"> 1985, c C</w:t>
      </w:r>
      <w:r w:rsidRPr="007F0418">
        <w:rPr>
          <w:rFonts w:ascii="Cambria Math" w:hAnsi="Cambria Math" w:cs="Cambria Math"/>
          <w:lang w:eastAsia="en-AU"/>
        </w:rPr>
        <w:t>‑</w:t>
      </w:r>
      <w:r w:rsidRPr="007F0418">
        <w:rPr>
          <w:lang w:eastAsia="en-AU"/>
        </w:rPr>
        <w:t>46, ss 265(3)(c), 273.1(1).</w:t>
      </w:r>
    </w:p>
    <w:p w14:paraId="0095CFEE" w14:textId="77777777" w:rsidR="007F0418" w:rsidRPr="00D31B15" w:rsidRDefault="007F0418" w:rsidP="007F0418">
      <w:pPr>
        <w:ind w:left="720"/>
        <w:rPr>
          <w:b/>
          <w:bCs/>
          <w:lang w:eastAsia="en-AU"/>
        </w:rPr>
      </w:pPr>
    </w:p>
    <w:p w14:paraId="0E5696A2" w14:textId="66818CDC" w:rsidR="007F0418" w:rsidRPr="00D31B15" w:rsidRDefault="007F0418" w:rsidP="007F0418">
      <w:pPr>
        <w:rPr>
          <w:lang w:eastAsia="en-AU"/>
        </w:rPr>
      </w:pPr>
      <w:r w:rsidRPr="00D31B15">
        <w:rPr>
          <w:b/>
          <w:bCs/>
          <w:lang w:eastAsia="en-AU"/>
        </w:rPr>
        <w:t>Held (</w:t>
      </w:r>
      <w:r>
        <w:rPr>
          <w:b/>
          <w:bCs/>
          <w:lang w:eastAsia="en-AU"/>
        </w:rPr>
        <w:t>9</w:t>
      </w:r>
      <w:r w:rsidRPr="00D31B15">
        <w:rPr>
          <w:b/>
          <w:bCs/>
          <w:lang w:eastAsia="en-AU"/>
        </w:rPr>
        <w:t>:</w:t>
      </w:r>
      <w:r>
        <w:rPr>
          <w:b/>
          <w:bCs/>
          <w:lang w:eastAsia="en-AU"/>
        </w:rPr>
        <w:t>0</w:t>
      </w:r>
      <w:r w:rsidRPr="00D31B15">
        <w:rPr>
          <w:b/>
          <w:bCs/>
          <w:lang w:eastAsia="en-AU"/>
        </w:rPr>
        <w:t>):</w:t>
      </w:r>
      <w:r w:rsidRPr="00D31B15">
        <w:rPr>
          <w:lang w:eastAsia="en-AU"/>
        </w:rPr>
        <w:t xml:space="preserve"> Appeal </w:t>
      </w:r>
      <w:r>
        <w:rPr>
          <w:lang w:eastAsia="en-AU"/>
        </w:rPr>
        <w:t>dismissed</w:t>
      </w:r>
      <w:r w:rsidRPr="00D31B15">
        <w:rPr>
          <w:lang w:eastAsia="en-AU"/>
        </w:rPr>
        <w:t xml:space="preserve">. </w:t>
      </w:r>
    </w:p>
    <w:p w14:paraId="608B7D79" w14:textId="62598217" w:rsidR="007F0418" w:rsidRDefault="007F0418" w:rsidP="007F0418">
      <w:pPr>
        <w:pStyle w:val="BullDivider1"/>
      </w:pPr>
    </w:p>
    <w:p w14:paraId="1EE0A538" w14:textId="77777777" w:rsidR="007F0418" w:rsidRPr="002003EB" w:rsidRDefault="007F0418" w:rsidP="002003EB">
      <w:pPr>
        <w:rPr>
          <w:lang w:eastAsia="en-AU"/>
        </w:rPr>
      </w:pPr>
    </w:p>
    <w:p w14:paraId="6082D528" w14:textId="6B5233DB" w:rsidR="002003EB" w:rsidRDefault="002003EB" w:rsidP="002003EB">
      <w:pPr>
        <w:pStyle w:val="Heading2"/>
      </w:pPr>
      <w:r>
        <w:t xml:space="preserve">R v </w:t>
      </w:r>
      <w:proofErr w:type="spellStart"/>
      <w:r>
        <w:t>Luckhurst</w:t>
      </w:r>
      <w:proofErr w:type="spellEnd"/>
      <w:r>
        <w:t xml:space="preserve"> </w:t>
      </w:r>
    </w:p>
    <w:p w14:paraId="163847AF" w14:textId="30571638" w:rsidR="002003EB" w:rsidRDefault="002003EB" w:rsidP="002003EB">
      <w:pPr>
        <w:rPr>
          <w:lang w:eastAsia="en-AU"/>
        </w:rPr>
      </w:pPr>
      <w:r>
        <w:rPr>
          <w:b/>
          <w:bCs/>
          <w:lang w:eastAsia="en-AU"/>
        </w:rPr>
        <w:t>Supreme Court of the United Kingdom:</w:t>
      </w:r>
      <w:r>
        <w:rPr>
          <w:lang w:eastAsia="en-AU"/>
        </w:rPr>
        <w:t xml:space="preserve"> </w:t>
      </w:r>
      <w:hyperlink r:id="rId42" w:history="1">
        <w:r>
          <w:rPr>
            <w:rStyle w:val="Hyperlink"/>
          </w:rPr>
          <w:t>[2022] UKSC 23</w:t>
        </w:r>
      </w:hyperlink>
      <w:r>
        <w:t xml:space="preserve"> </w:t>
      </w:r>
    </w:p>
    <w:p w14:paraId="0822CA7C" w14:textId="77777777" w:rsidR="002003EB" w:rsidRDefault="002003EB" w:rsidP="002003EB">
      <w:pPr>
        <w:rPr>
          <w:lang w:eastAsia="en-AU"/>
        </w:rPr>
      </w:pPr>
    </w:p>
    <w:p w14:paraId="39BEBC95" w14:textId="28A93BCD" w:rsidR="002003EB" w:rsidRDefault="002003EB" w:rsidP="002003EB">
      <w:pPr>
        <w:rPr>
          <w:lang w:eastAsia="en-AU"/>
        </w:rPr>
      </w:pPr>
      <w:r>
        <w:rPr>
          <w:b/>
          <w:bCs/>
          <w:lang w:eastAsia="en-AU"/>
        </w:rPr>
        <w:t xml:space="preserve">Judgment delivered: </w:t>
      </w:r>
      <w:r>
        <w:rPr>
          <w:lang w:eastAsia="en-AU"/>
        </w:rPr>
        <w:t>20 July 2022</w:t>
      </w:r>
    </w:p>
    <w:p w14:paraId="6555692F" w14:textId="77777777" w:rsidR="002003EB" w:rsidRDefault="002003EB" w:rsidP="002003EB">
      <w:pPr>
        <w:rPr>
          <w:b/>
          <w:bCs/>
          <w:lang w:eastAsia="en-AU"/>
        </w:rPr>
      </w:pPr>
    </w:p>
    <w:p w14:paraId="18B10DBD" w14:textId="4FBC17B7" w:rsidR="002003EB" w:rsidRDefault="002003EB" w:rsidP="002003EB">
      <w:pPr>
        <w:rPr>
          <w:lang w:eastAsia="en-AU"/>
        </w:rPr>
      </w:pPr>
      <w:r>
        <w:rPr>
          <w:b/>
          <w:bCs/>
          <w:lang w:eastAsia="en-AU"/>
        </w:rPr>
        <w:t>Coram:</w:t>
      </w:r>
      <w:r>
        <w:t xml:space="preserve"> </w:t>
      </w:r>
      <w:r w:rsidRPr="002003EB">
        <w:rPr>
          <w:lang w:eastAsia="en-AU"/>
        </w:rPr>
        <w:t>Lord Hodge, Lord Kitchin, Lord Hamblen, Lord Burrows, Lord Stephens</w:t>
      </w:r>
    </w:p>
    <w:p w14:paraId="5B68C115" w14:textId="77777777" w:rsidR="002003EB" w:rsidRDefault="002003EB" w:rsidP="002003EB">
      <w:pPr>
        <w:rPr>
          <w:b/>
          <w:bCs/>
          <w:lang w:eastAsia="en-AU"/>
        </w:rPr>
      </w:pPr>
    </w:p>
    <w:p w14:paraId="5CC43006" w14:textId="77777777" w:rsidR="002003EB" w:rsidRDefault="002003EB" w:rsidP="002003EB">
      <w:pPr>
        <w:rPr>
          <w:b/>
          <w:bCs/>
          <w:lang w:eastAsia="en-AU"/>
        </w:rPr>
      </w:pPr>
      <w:r>
        <w:rPr>
          <w:b/>
          <w:bCs/>
          <w:lang w:eastAsia="en-AU"/>
        </w:rPr>
        <w:t>Catchwords:</w:t>
      </w:r>
    </w:p>
    <w:p w14:paraId="6D733782" w14:textId="77777777" w:rsidR="002003EB" w:rsidRDefault="002003EB" w:rsidP="002003EB">
      <w:pPr>
        <w:rPr>
          <w:b/>
          <w:bCs/>
          <w:lang w:eastAsia="en-AU"/>
        </w:rPr>
      </w:pPr>
    </w:p>
    <w:p w14:paraId="7825748D" w14:textId="11AC6A9A" w:rsidR="002003EB" w:rsidRDefault="002003EB" w:rsidP="00765439">
      <w:pPr>
        <w:pStyle w:val="Catchwords"/>
      </w:pPr>
      <w:r>
        <w:t xml:space="preserve">Criminal law – Proceeds of crime – Confiscation order – Restraint order – Freezing of assets </w:t>
      </w:r>
      <w:r w:rsidR="00301B7E">
        <w:t>–</w:t>
      </w:r>
      <w:r w:rsidR="00D440A4">
        <w:t xml:space="preserve"> </w:t>
      </w:r>
      <w:r w:rsidR="00301B7E">
        <w:rPr>
          <w:i/>
          <w:iCs/>
        </w:rPr>
        <w:t>Proceeds of Crime Act 2002</w:t>
      </w:r>
      <w:r w:rsidR="00301B7E">
        <w:t xml:space="preserve"> </w:t>
      </w:r>
      <w:r w:rsidR="008F1D76">
        <w:t>(</w:t>
      </w:r>
      <w:r w:rsidR="00EC003A">
        <w:t>"</w:t>
      </w:r>
      <w:r w:rsidR="008F1D76">
        <w:t>POCA</w:t>
      </w:r>
      <w:r w:rsidR="00EC003A">
        <w:t>"</w:t>
      </w:r>
      <w:r w:rsidR="008F1D76">
        <w:t>)</w:t>
      </w:r>
      <w:r w:rsidR="00D440A4">
        <w:t>,</w:t>
      </w:r>
      <w:r w:rsidR="008F1D76">
        <w:t xml:space="preserve"> </w:t>
      </w:r>
      <w:r w:rsidR="00D440A4">
        <w:t xml:space="preserve">s 41(4) </w:t>
      </w:r>
      <w:r w:rsidR="00301B7E">
        <w:t xml:space="preserve">– </w:t>
      </w:r>
      <w:r w:rsidR="008F1D76">
        <w:t xml:space="preserve">Where s 41(3) </w:t>
      </w:r>
      <w:r w:rsidR="00765439">
        <w:t xml:space="preserve">provides restraint order may be made subject to exceptions, including </w:t>
      </w:r>
      <w:r w:rsidR="00EC003A">
        <w:t>"</w:t>
      </w:r>
      <w:r w:rsidR="00765439">
        <w:t>provision for reasonable living expenses</w:t>
      </w:r>
      <w:r w:rsidR="00D440A4">
        <w:t xml:space="preserve"> </w:t>
      </w:r>
      <w:r w:rsidR="00765439">
        <w:t>and reasonable legal expenses</w:t>
      </w:r>
      <w:r w:rsidR="00EC003A">
        <w:t>"</w:t>
      </w:r>
      <w:r w:rsidR="00765439">
        <w:t xml:space="preserve"> – Where s 41(4) </w:t>
      </w:r>
      <w:r w:rsidR="00200EDF">
        <w:t>provides exception under s 41(3) must not make provision for any legal expenses</w:t>
      </w:r>
      <w:r w:rsidR="008C5E39">
        <w:t xml:space="preserve"> which relate to offence which </w:t>
      </w:r>
      <w:r w:rsidR="00D30590">
        <w:t>precipitated restraint order or legal expenses incurred by defendant or recipient of tainted gift –</w:t>
      </w:r>
      <w:r w:rsidR="00267795">
        <w:t xml:space="preserve"> </w:t>
      </w:r>
      <w:r w:rsidR="00301B7E">
        <w:t>Whether s</w:t>
      </w:r>
      <w:r w:rsidR="002C3D8F">
        <w:t xml:space="preserve"> 41(4) precludes exception to restraint order to make provision for reasonable legal expenses incurred by defendant or recipient of</w:t>
      </w:r>
      <w:r w:rsidR="00331190">
        <w:t xml:space="preserve"> </w:t>
      </w:r>
      <w:r w:rsidR="002C3D8F">
        <w:t>tainted gift where those expenses incurred in respect of civil</w:t>
      </w:r>
      <w:r w:rsidR="00331190">
        <w:t xml:space="preserve"> </w:t>
      </w:r>
      <w:r w:rsidR="002C3D8F">
        <w:t>proceedings founded on same or similar allegations,</w:t>
      </w:r>
      <w:r w:rsidR="00331190">
        <w:t xml:space="preserve"> </w:t>
      </w:r>
      <w:r w:rsidR="002C3D8F">
        <w:t>alleged facts and/or evidence as those of offence</w:t>
      </w:r>
      <w:r w:rsidR="00331190">
        <w:t>s</w:t>
      </w:r>
      <w:r w:rsidR="002C3D8F">
        <w:t xml:space="preserve"> which gave rise to making of restraint order</w:t>
      </w:r>
      <w:r>
        <w:t>.</w:t>
      </w:r>
      <w:r w:rsidR="00267795">
        <w:t xml:space="preserve"> </w:t>
      </w:r>
    </w:p>
    <w:p w14:paraId="4FF54F04" w14:textId="77777777" w:rsidR="002003EB" w:rsidRDefault="002003EB" w:rsidP="002003EB">
      <w:pPr>
        <w:pStyle w:val="Catchwords"/>
      </w:pPr>
    </w:p>
    <w:p w14:paraId="10E527CB" w14:textId="657517AC" w:rsidR="002003EB" w:rsidRDefault="002003EB" w:rsidP="002003EB">
      <w:pPr>
        <w:rPr>
          <w:lang w:eastAsia="en-AU"/>
        </w:rPr>
      </w:pPr>
      <w:r>
        <w:rPr>
          <w:b/>
          <w:bCs/>
          <w:lang w:eastAsia="en-AU"/>
        </w:rPr>
        <w:t>Held (5:0):</w:t>
      </w:r>
      <w:r>
        <w:rPr>
          <w:lang w:eastAsia="en-AU"/>
        </w:rPr>
        <w:t xml:space="preserve"> Appeal dismissed. </w:t>
      </w:r>
    </w:p>
    <w:p w14:paraId="7D346E71" w14:textId="5F7DE866" w:rsidR="00D31B15" w:rsidRDefault="00D31B15" w:rsidP="00D31B15">
      <w:pPr>
        <w:pStyle w:val="BullDivider1"/>
      </w:pPr>
    </w:p>
    <w:p w14:paraId="7C497AED" w14:textId="29FDC930" w:rsidR="00D31B15" w:rsidRDefault="00D31B15" w:rsidP="00D31B15">
      <w:pPr>
        <w:rPr>
          <w:lang w:eastAsia="en-AU"/>
        </w:rPr>
      </w:pPr>
    </w:p>
    <w:p w14:paraId="012BD808" w14:textId="46E13ECE" w:rsidR="00D31B15" w:rsidRPr="00D31B15" w:rsidRDefault="00D31B15" w:rsidP="00D31B15">
      <w:pPr>
        <w:keepNext/>
        <w:outlineLvl w:val="1"/>
        <w:rPr>
          <w:rFonts w:ascii="Arial" w:hAnsi="Arial" w:cs="Arial"/>
          <w:bCs/>
          <w:i/>
          <w:iCs/>
          <w:sz w:val="28"/>
          <w:szCs w:val="28"/>
          <w:lang w:eastAsia="en-AU"/>
        </w:rPr>
      </w:pPr>
      <w:r w:rsidRPr="00D31B15">
        <w:rPr>
          <w:rFonts w:ascii="Arial" w:hAnsi="Arial" w:cs="Arial"/>
          <w:bCs/>
          <w:i/>
          <w:iCs/>
          <w:sz w:val="28"/>
          <w:szCs w:val="28"/>
          <w:lang w:eastAsia="en-AU"/>
        </w:rPr>
        <w:t xml:space="preserve">R v </w:t>
      </w:r>
      <w:proofErr w:type="spellStart"/>
      <w:r>
        <w:rPr>
          <w:rFonts w:ascii="Arial" w:hAnsi="Arial" w:cs="Arial"/>
          <w:bCs/>
          <w:i/>
          <w:iCs/>
          <w:sz w:val="28"/>
          <w:szCs w:val="28"/>
          <w:lang w:eastAsia="en-AU"/>
        </w:rPr>
        <w:t>Sundman</w:t>
      </w:r>
      <w:proofErr w:type="spellEnd"/>
      <w:r w:rsidRPr="00D31B15">
        <w:rPr>
          <w:rFonts w:ascii="Arial" w:hAnsi="Arial" w:cs="Arial"/>
          <w:bCs/>
          <w:i/>
          <w:iCs/>
          <w:sz w:val="28"/>
          <w:szCs w:val="28"/>
          <w:lang w:eastAsia="en-AU"/>
        </w:rPr>
        <w:t xml:space="preserve"> </w:t>
      </w:r>
    </w:p>
    <w:p w14:paraId="0A0B6248" w14:textId="575C00DE" w:rsidR="00D31B15" w:rsidRPr="00D31B15" w:rsidRDefault="00D31B15" w:rsidP="00D31B15">
      <w:pPr>
        <w:rPr>
          <w:lang w:eastAsia="en-AU"/>
        </w:rPr>
      </w:pPr>
      <w:r w:rsidRPr="00D31B15">
        <w:rPr>
          <w:b/>
          <w:bCs/>
          <w:lang w:eastAsia="en-AU"/>
        </w:rPr>
        <w:t>Supreme Court of Canada:</w:t>
      </w:r>
      <w:r w:rsidRPr="00D31B15">
        <w:rPr>
          <w:lang w:eastAsia="en-AU"/>
        </w:rPr>
        <w:t xml:space="preserve"> </w:t>
      </w:r>
      <w:hyperlink r:id="rId43" w:history="1">
        <w:r w:rsidRPr="00D31B15">
          <w:rPr>
            <w:rStyle w:val="Hyperlink"/>
          </w:rPr>
          <w:t>[2022] SCC 31</w:t>
        </w:r>
      </w:hyperlink>
    </w:p>
    <w:p w14:paraId="71C6208C" w14:textId="77777777" w:rsidR="00D31B15" w:rsidRPr="00D31B15" w:rsidRDefault="00D31B15" w:rsidP="00D31B15">
      <w:pPr>
        <w:rPr>
          <w:lang w:eastAsia="en-AU"/>
        </w:rPr>
      </w:pPr>
    </w:p>
    <w:p w14:paraId="58DB8FA2" w14:textId="65973731" w:rsidR="00D31B15" w:rsidRPr="00D31B15" w:rsidRDefault="00D31B15" w:rsidP="00D31B15">
      <w:pPr>
        <w:rPr>
          <w:lang w:eastAsia="en-AU"/>
        </w:rPr>
      </w:pPr>
      <w:r w:rsidRPr="00D31B15">
        <w:rPr>
          <w:b/>
          <w:bCs/>
          <w:lang w:eastAsia="en-AU"/>
        </w:rPr>
        <w:t xml:space="preserve">Judgment delivered: </w:t>
      </w:r>
      <w:r>
        <w:rPr>
          <w:lang w:eastAsia="en-AU"/>
        </w:rPr>
        <w:t>21</w:t>
      </w:r>
      <w:r w:rsidRPr="00D31B15">
        <w:rPr>
          <w:lang w:eastAsia="en-AU"/>
        </w:rPr>
        <w:t xml:space="preserve"> </w:t>
      </w:r>
      <w:r>
        <w:rPr>
          <w:lang w:eastAsia="en-AU"/>
        </w:rPr>
        <w:t>July</w:t>
      </w:r>
      <w:r w:rsidRPr="00D31B15">
        <w:rPr>
          <w:lang w:eastAsia="en-AU"/>
        </w:rPr>
        <w:t xml:space="preserve"> 2022 </w:t>
      </w:r>
    </w:p>
    <w:p w14:paraId="7A222A51" w14:textId="77777777" w:rsidR="00D31B15" w:rsidRPr="00D31B15" w:rsidRDefault="00D31B15" w:rsidP="00D31B15">
      <w:pPr>
        <w:rPr>
          <w:b/>
          <w:bCs/>
          <w:lang w:eastAsia="en-AU"/>
        </w:rPr>
      </w:pPr>
    </w:p>
    <w:p w14:paraId="0BBE57EB" w14:textId="77777777" w:rsidR="00D31B15" w:rsidRPr="00D31B15" w:rsidRDefault="00D31B15" w:rsidP="00D31B15">
      <w:pPr>
        <w:rPr>
          <w:lang w:eastAsia="en-AU"/>
        </w:rPr>
      </w:pPr>
      <w:r w:rsidRPr="00D31B15">
        <w:rPr>
          <w:b/>
          <w:bCs/>
          <w:lang w:eastAsia="en-AU"/>
        </w:rPr>
        <w:t>Coram:</w:t>
      </w:r>
      <w:r w:rsidRPr="00D31B15">
        <w:t xml:space="preserve"> </w:t>
      </w:r>
      <w:r w:rsidRPr="00D31B15">
        <w:rPr>
          <w:lang w:eastAsia="en-AU"/>
        </w:rPr>
        <w:t>Wagner CJ, Moldaver, Karakatsanis, Côté, Brown, Rowe, Martin, Kasirer and Jamal JJ</w:t>
      </w:r>
    </w:p>
    <w:p w14:paraId="203F9AD4" w14:textId="77777777" w:rsidR="00D31B15" w:rsidRPr="00D31B15" w:rsidRDefault="00D31B15" w:rsidP="00D31B15">
      <w:pPr>
        <w:rPr>
          <w:b/>
          <w:bCs/>
          <w:lang w:eastAsia="en-AU"/>
        </w:rPr>
      </w:pPr>
    </w:p>
    <w:p w14:paraId="4323834B" w14:textId="77777777" w:rsidR="00D31B15" w:rsidRPr="00D31B15" w:rsidRDefault="00D31B15" w:rsidP="00D31B15">
      <w:pPr>
        <w:rPr>
          <w:b/>
          <w:bCs/>
          <w:lang w:eastAsia="en-AU"/>
        </w:rPr>
      </w:pPr>
      <w:r w:rsidRPr="00D31B15">
        <w:rPr>
          <w:b/>
          <w:bCs/>
          <w:lang w:eastAsia="en-AU"/>
        </w:rPr>
        <w:t>Catchwords:</w:t>
      </w:r>
    </w:p>
    <w:p w14:paraId="4470AAA3" w14:textId="77777777" w:rsidR="00D31B15" w:rsidRPr="00D31B15" w:rsidRDefault="00D31B15" w:rsidP="00D31B15">
      <w:pPr>
        <w:rPr>
          <w:b/>
          <w:bCs/>
          <w:lang w:eastAsia="en-AU"/>
        </w:rPr>
      </w:pPr>
    </w:p>
    <w:p w14:paraId="314F199D" w14:textId="41EEFAB6" w:rsidR="00D31B15" w:rsidRPr="00D31B15" w:rsidRDefault="00D31B15" w:rsidP="00D31B15">
      <w:pPr>
        <w:ind w:left="720"/>
        <w:rPr>
          <w:lang w:eastAsia="en-AU"/>
        </w:rPr>
      </w:pPr>
      <w:r w:rsidRPr="00D31B15">
        <w:rPr>
          <w:lang w:eastAsia="en-AU"/>
        </w:rPr>
        <w:t xml:space="preserve">Criminal law </w:t>
      </w:r>
      <w:r w:rsidR="00D30590">
        <w:rPr>
          <w:lang w:eastAsia="en-AU"/>
        </w:rPr>
        <w:t>–</w:t>
      </w:r>
      <w:r w:rsidRPr="00D31B15">
        <w:rPr>
          <w:lang w:eastAsia="en-AU"/>
        </w:rPr>
        <w:t xml:space="preserve"> First degree murder </w:t>
      </w:r>
      <w:r w:rsidR="00D30590">
        <w:rPr>
          <w:lang w:eastAsia="en-AU"/>
        </w:rPr>
        <w:t>–</w:t>
      </w:r>
      <w:r w:rsidRPr="00D31B15">
        <w:rPr>
          <w:lang w:eastAsia="en-AU"/>
        </w:rPr>
        <w:t xml:space="preserve"> Unlawful confinement </w:t>
      </w:r>
      <w:r w:rsidR="00D30590">
        <w:rPr>
          <w:lang w:eastAsia="en-AU"/>
        </w:rPr>
        <w:t>–</w:t>
      </w:r>
      <w:r w:rsidRPr="00D31B15">
        <w:rPr>
          <w:lang w:eastAsia="en-AU"/>
        </w:rPr>
        <w:t xml:space="preserve"> Elements of offence </w:t>
      </w:r>
      <w:r w:rsidR="00D30590">
        <w:rPr>
          <w:lang w:eastAsia="en-AU"/>
        </w:rPr>
        <w:t>–</w:t>
      </w:r>
      <w:r w:rsidRPr="00D31B15">
        <w:rPr>
          <w:lang w:eastAsia="en-AU"/>
        </w:rPr>
        <w:t xml:space="preserve"> </w:t>
      </w:r>
      <w:r>
        <w:rPr>
          <w:lang w:eastAsia="en-AU"/>
        </w:rPr>
        <w:t>Where a</w:t>
      </w:r>
      <w:r w:rsidRPr="00D31B15">
        <w:rPr>
          <w:lang w:eastAsia="en-AU"/>
        </w:rPr>
        <w:t xml:space="preserve">ccused convicted of second degree murder in death of victim shot during chase after escaping from moving truck where confined </w:t>
      </w:r>
      <w:r w:rsidR="00D30590">
        <w:rPr>
          <w:lang w:eastAsia="en-AU"/>
        </w:rPr>
        <w:t>–</w:t>
      </w:r>
      <w:r w:rsidRPr="00D31B15">
        <w:rPr>
          <w:lang w:eastAsia="en-AU"/>
        </w:rPr>
        <w:t xml:space="preserve"> </w:t>
      </w:r>
      <w:r>
        <w:rPr>
          <w:lang w:eastAsia="en-AU"/>
        </w:rPr>
        <w:t>Where t</w:t>
      </w:r>
      <w:r w:rsidRPr="00D31B15">
        <w:rPr>
          <w:lang w:eastAsia="en-AU"/>
        </w:rPr>
        <w:t xml:space="preserve">rial judge </w:t>
      </w:r>
      <w:r>
        <w:rPr>
          <w:lang w:eastAsia="en-AU"/>
        </w:rPr>
        <w:t>found</w:t>
      </w:r>
      <w:r w:rsidRPr="00D31B15">
        <w:rPr>
          <w:lang w:eastAsia="en-AU"/>
        </w:rPr>
        <w:t xml:space="preserve"> that victim no longer unlawfully confined at time of murder </w:t>
      </w:r>
      <w:r w:rsidR="00D30590">
        <w:rPr>
          <w:lang w:eastAsia="en-AU"/>
        </w:rPr>
        <w:t>–</w:t>
      </w:r>
      <w:r w:rsidRPr="00D31B15">
        <w:rPr>
          <w:lang w:eastAsia="en-AU"/>
        </w:rPr>
        <w:t xml:space="preserve"> </w:t>
      </w:r>
      <w:r>
        <w:rPr>
          <w:lang w:eastAsia="en-AU"/>
        </w:rPr>
        <w:t xml:space="preserve">Where </w:t>
      </w:r>
      <w:r w:rsidRPr="00D31B15">
        <w:rPr>
          <w:lang w:eastAsia="en-AU"/>
        </w:rPr>
        <w:t xml:space="preserve">Court of Appeal </w:t>
      </w:r>
      <w:r>
        <w:rPr>
          <w:lang w:eastAsia="en-AU"/>
        </w:rPr>
        <w:t>held</w:t>
      </w:r>
      <w:r w:rsidRPr="00D31B15">
        <w:rPr>
          <w:lang w:eastAsia="en-AU"/>
        </w:rPr>
        <w:t xml:space="preserve"> that death caused while victim still unlawfully confined and </w:t>
      </w:r>
      <w:r>
        <w:rPr>
          <w:lang w:eastAsia="en-AU"/>
        </w:rPr>
        <w:t>substituted</w:t>
      </w:r>
      <w:r w:rsidRPr="00D31B15">
        <w:rPr>
          <w:lang w:eastAsia="en-AU"/>
        </w:rPr>
        <w:t xml:space="preserve"> first degree murder conviction </w:t>
      </w:r>
      <w:r w:rsidR="00D30590">
        <w:rPr>
          <w:lang w:eastAsia="en-AU"/>
        </w:rPr>
        <w:t>–</w:t>
      </w:r>
      <w:r w:rsidRPr="00D31B15">
        <w:rPr>
          <w:lang w:eastAsia="en-AU"/>
        </w:rPr>
        <w:t xml:space="preserve"> Whether victim unlawfully confined after escape from truck </w:t>
      </w:r>
      <w:r w:rsidR="00D30590">
        <w:rPr>
          <w:lang w:eastAsia="en-AU"/>
        </w:rPr>
        <w:t>–</w:t>
      </w:r>
      <w:r w:rsidRPr="00D31B15">
        <w:rPr>
          <w:lang w:eastAsia="en-AU"/>
        </w:rPr>
        <w:t xml:space="preserve"> Whether unlawful confinement and murder formed part of same transaction </w:t>
      </w:r>
      <w:r w:rsidRPr="00D31B15">
        <w:rPr>
          <w:lang w:eastAsia="en-AU"/>
        </w:rPr>
        <w:lastRenderedPageBreak/>
        <w:t xml:space="preserve">justifying conviction for first degree murder </w:t>
      </w:r>
      <w:r w:rsidR="00D30590">
        <w:rPr>
          <w:lang w:eastAsia="en-AU"/>
        </w:rPr>
        <w:t>–</w:t>
      </w:r>
      <w:r w:rsidRPr="00D31B15">
        <w:rPr>
          <w:lang w:eastAsia="en-AU"/>
        </w:rPr>
        <w:t xml:space="preserve"> </w:t>
      </w:r>
      <w:r w:rsidRPr="002C3D8F">
        <w:rPr>
          <w:i/>
          <w:iCs/>
          <w:lang w:eastAsia="en-AU"/>
        </w:rPr>
        <w:t>Criminal Code</w:t>
      </w:r>
      <w:r w:rsidRPr="00D31B15">
        <w:rPr>
          <w:lang w:eastAsia="en-AU"/>
        </w:rPr>
        <w:t>, RSC 1985, c C</w:t>
      </w:r>
      <w:r w:rsidRPr="00D31B15">
        <w:rPr>
          <w:rFonts w:ascii="Cambria Math" w:hAnsi="Cambria Math" w:cs="Cambria Math"/>
          <w:lang w:eastAsia="en-AU"/>
        </w:rPr>
        <w:t>‑</w:t>
      </w:r>
      <w:r w:rsidRPr="00D31B15">
        <w:rPr>
          <w:lang w:eastAsia="en-AU"/>
        </w:rPr>
        <w:t>46, s 231(5).</w:t>
      </w:r>
    </w:p>
    <w:p w14:paraId="4296732D" w14:textId="77777777" w:rsidR="00D31B15" w:rsidRPr="00D31B15" w:rsidRDefault="00D31B15" w:rsidP="00D31B15">
      <w:pPr>
        <w:ind w:left="720"/>
        <w:rPr>
          <w:b/>
          <w:bCs/>
          <w:lang w:eastAsia="en-AU"/>
        </w:rPr>
      </w:pPr>
    </w:p>
    <w:p w14:paraId="20CD68B4" w14:textId="04B1200F" w:rsidR="00D31B15" w:rsidRDefault="00D31B15" w:rsidP="00D31B15">
      <w:pPr>
        <w:rPr>
          <w:lang w:eastAsia="en-AU"/>
        </w:rPr>
      </w:pPr>
      <w:r w:rsidRPr="00D31B15">
        <w:rPr>
          <w:b/>
          <w:bCs/>
          <w:lang w:eastAsia="en-AU"/>
        </w:rPr>
        <w:t>Held (9:0):</w:t>
      </w:r>
      <w:r w:rsidRPr="00D31B15">
        <w:rPr>
          <w:lang w:eastAsia="en-AU"/>
        </w:rPr>
        <w:t xml:space="preserve"> Appeal </w:t>
      </w:r>
      <w:r>
        <w:rPr>
          <w:lang w:eastAsia="en-AU"/>
        </w:rPr>
        <w:t>dismissed</w:t>
      </w:r>
      <w:r w:rsidRPr="00D31B15">
        <w:rPr>
          <w:lang w:eastAsia="en-AU"/>
        </w:rPr>
        <w:t xml:space="preserve">. </w:t>
      </w:r>
    </w:p>
    <w:p w14:paraId="1A278BF6" w14:textId="7A310BCB" w:rsidR="00F80266" w:rsidRDefault="00F80266" w:rsidP="00F80266">
      <w:pPr>
        <w:pStyle w:val="BullDivider1"/>
      </w:pPr>
    </w:p>
    <w:p w14:paraId="469E6A20" w14:textId="77777777" w:rsidR="00F80266" w:rsidRPr="00F80266" w:rsidRDefault="00F80266" w:rsidP="00F80266">
      <w:pPr>
        <w:rPr>
          <w:lang w:eastAsia="en-AU"/>
        </w:rPr>
      </w:pPr>
    </w:p>
    <w:p w14:paraId="6BDE6299" w14:textId="0663349C" w:rsidR="00F80266" w:rsidRPr="00297E73" w:rsidRDefault="00F80266" w:rsidP="00F80266">
      <w:pPr>
        <w:pStyle w:val="Heading2"/>
        <w:rPr>
          <w:i w:val="0"/>
          <w:iCs w:val="0"/>
        </w:rPr>
      </w:pPr>
      <w:r>
        <w:t>Shoop</w:t>
      </w:r>
      <w:r w:rsidRPr="00584079">
        <w:t xml:space="preserve"> v </w:t>
      </w:r>
      <w:proofErr w:type="spellStart"/>
      <w:r>
        <w:t>Twyford</w:t>
      </w:r>
      <w:proofErr w:type="spellEnd"/>
      <w:r>
        <w:t xml:space="preserve"> </w:t>
      </w:r>
    </w:p>
    <w:p w14:paraId="4D79889C" w14:textId="69BEF5AF" w:rsidR="00F80266" w:rsidRDefault="00F80266" w:rsidP="00F80266">
      <w:pPr>
        <w:rPr>
          <w:lang w:eastAsia="en-AU"/>
        </w:rPr>
      </w:pPr>
      <w:r>
        <w:rPr>
          <w:b/>
          <w:bCs/>
          <w:lang w:eastAsia="en-AU"/>
        </w:rPr>
        <w:t>Supreme Court of the United States</w:t>
      </w:r>
      <w:r w:rsidRPr="006B0D58">
        <w:rPr>
          <w:b/>
          <w:bCs/>
          <w:lang w:eastAsia="en-AU"/>
        </w:rPr>
        <w:t>:</w:t>
      </w:r>
      <w:r>
        <w:rPr>
          <w:lang w:eastAsia="en-AU"/>
        </w:rPr>
        <w:t xml:space="preserve"> </w:t>
      </w:r>
      <w:hyperlink r:id="rId44" w:history="1">
        <w:r>
          <w:rPr>
            <w:rStyle w:val="Hyperlink"/>
          </w:rPr>
          <w:t>Docket No. 21–511</w:t>
        </w:r>
      </w:hyperlink>
    </w:p>
    <w:p w14:paraId="4A7A9A6B" w14:textId="77777777" w:rsidR="00F80266" w:rsidRDefault="00F80266" w:rsidP="00F80266">
      <w:pPr>
        <w:rPr>
          <w:lang w:eastAsia="en-AU"/>
        </w:rPr>
      </w:pPr>
    </w:p>
    <w:p w14:paraId="5C82DB3A" w14:textId="5F88331B" w:rsidR="00F80266" w:rsidRPr="00DB68FF" w:rsidRDefault="00F80266" w:rsidP="00F80266">
      <w:pPr>
        <w:rPr>
          <w:lang w:eastAsia="en-AU"/>
        </w:rPr>
      </w:pPr>
      <w:r>
        <w:rPr>
          <w:b/>
          <w:bCs/>
          <w:lang w:eastAsia="en-AU"/>
        </w:rPr>
        <w:t xml:space="preserve">Judgment delivered: </w:t>
      </w:r>
      <w:r>
        <w:rPr>
          <w:lang w:eastAsia="en-AU"/>
        </w:rPr>
        <w:t xml:space="preserve">21 June 2022 </w:t>
      </w:r>
    </w:p>
    <w:p w14:paraId="2321308A" w14:textId="77777777" w:rsidR="00F80266" w:rsidRDefault="00F80266" w:rsidP="00F80266">
      <w:pPr>
        <w:rPr>
          <w:b/>
          <w:bCs/>
          <w:lang w:eastAsia="en-AU"/>
        </w:rPr>
      </w:pPr>
    </w:p>
    <w:p w14:paraId="53DAD4CB" w14:textId="1D93960D" w:rsidR="00F80266" w:rsidRPr="00DB68FF" w:rsidRDefault="00F80266" w:rsidP="00F80266">
      <w:pPr>
        <w:rPr>
          <w:lang w:eastAsia="en-AU"/>
        </w:rPr>
      </w:pPr>
      <w:r>
        <w:rPr>
          <w:b/>
          <w:bCs/>
          <w:lang w:eastAsia="en-AU"/>
        </w:rPr>
        <w:t>Coram:</w:t>
      </w:r>
      <w:r w:rsidRPr="00DB68FF">
        <w:t xml:space="preserve"> </w:t>
      </w:r>
      <w:r>
        <w:rPr>
          <w:lang w:eastAsia="en-AU"/>
        </w:rPr>
        <w:t>Roberts CJ, Thomas, Breyer, Alito, Sotomayor, Kagan, Gorsuch,</w:t>
      </w:r>
      <w:r w:rsidR="001719C4">
        <w:rPr>
          <w:lang w:eastAsia="en-AU"/>
        </w:rPr>
        <w:t xml:space="preserve"> </w:t>
      </w:r>
      <w:r>
        <w:rPr>
          <w:lang w:eastAsia="en-AU"/>
        </w:rPr>
        <w:t>Kavanaugh and Barrett JJ</w:t>
      </w:r>
    </w:p>
    <w:p w14:paraId="0D226264" w14:textId="77777777" w:rsidR="00F80266" w:rsidRDefault="00F80266" w:rsidP="00F80266">
      <w:pPr>
        <w:rPr>
          <w:b/>
          <w:bCs/>
          <w:lang w:eastAsia="en-AU"/>
        </w:rPr>
      </w:pPr>
    </w:p>
    <w:p w14:paraId="7B25465B" w14:textId="77777777" w:rsidR="00F80266" w:rsidRDefault="00F80266" w:rsidP="00F80266">
      <w:pPr>
        <w:rPr>
          <w:b/>
          <w:bCs/>
          <w:lang w:eastAsia="en-AU"/>
        </w:rPr>
      </w:pPr>
      <w:r>
        <w:rPr>
          <w:b/>
          <w:bCs/>
          <w:lang w:eastAsia="en-AU"/>
        </w:rPr>
        <w:t>Catchwords:</w:t>
      </w:r>
    </w:p>
    <w:p w14:paraId="6008FB75" w14:textId="77777777" w:rsidR="00F80266" w:rsidRDefault="00F80266" w:rsidP="00F80266">
      <w:pPr>
        <w:rPr>
          <w:b/>
          <w:bCs/>
          <w:lang w:eastAsia="en-AU"/>
        </w:rPr>
      </w:pPr>
    </w:p>
    <w:p w14:paraId="53A38EA5" w14:textId="1E823EA2" w:rsidR="00F80266" w:rsidRPr="00F12455" w:rsidRDefault="00F80266" w:rsidP="00F12455">
      <w:pPr>
        <w:pStyle w:val="Catchwords"/>
      </w:pPr>
      <w:r>
        <w:t xml:space="preserve">Criminal law – Habeas corpus – Evidence – Admissibility – </w:t>
      </w:r>
      <w:r w:rsidR="00EC003A">
        <w:t>"</w:t>
      </w:r>
      <w:r>
        <w:t>N</w:t>
      </w:r>
      <w:r w:rsidRPr="00F80266">
        <w:t>ecessary or appropriate in aid of</w:t>
      </w:r>
      <w:r w:rsidR="00EC003A">
        <w:t>"</w:t>
      </w:r>
      <w:r>
        <w:t xml:space="preserve"> – Where </w:t>
      </w:r>
      <w:r w:rsidRPr="00F80266">
        <w:rPr>
          <w:i/>
          <w:iCs/>
        </w:rPr>
        <w:t>All Writs Act</w:t>
      </w:r>
      <w:r>
        <w:t xml:space="preserve"> authorised federal courts to </w:t>
      </w:r>
      <w:r w:rsidR="00EC003A">
        <w:t>"</w:t>
      </w:r>
      <w:r>
        <w:t>issue all writs necessary or appropriate in aid of</w:t>
      </w:r>
      <w:r w:rsidR="00EC003A">
        <w:t>"</w:t>
      </w:r>
      <w:r>
        <w:t xml:space="preserve"> respective jurisdictions and agreeable to usages and principles of law (28 USC §1651(a)) – Where respondent moved for order compelling State to transport him to medical facility,</w:t>
      </w:r>
      <w:r w:rsidR="00F12455">
        <w:t xml:space="preserve"> </w:t>
      </w:r>
      <w:r>
        <w:t xml:space="preserve">arguing that neurological testing plausibly lead to development of evidence to support claim </w:t>
      </w:r>
      <w:r w:rsidR="00F12455">
        <w:t>of</w:t>
      </w:r>
      <w:r>
        <w:t xml:space="preserve"> neurological defects</w:t>
      </w:r>
      <w:r w:rsidR="00F12455">
        <w:t xml:space="preserve"> – Where District Court granted motion under </w:t>
      </w:r>
      <w:r w:rsidR="00F12455">
        <w:rPr>
          <w:i/>
          <w:iCs/>
        </w:rPr>
        <w:t>All Writs Act</w:t>
      </w:r>
      <w:r w:rsidR="00F12455">
        <w:t xml:space="preserve"> and Court of Appeal affirmed, holding unnecessary to consider admissibility of any resulting evidence prior to ordering State to transport respondent to gather evidence – Whether transportation order allowing prisoner to search for new evidence </w:t>
      </w:r>
      <w:r w:rsidR="00EC003A">
        <w:t>"</w:t>
      </w:r>
      <w:r w:rsidR="00F12455">
        <w:t>necessary or appropriate in aid of</w:t>
      </w:r>
      <w:r w:rsidR="00EC003A">
        <w:t>"</w:t>
      </w:r>
      <w:r w:rsidR="00F12455">
        <w:t xml:space="preserve"> federal court</w:t>
      </w:r>
      <w:r w:rsidR="00EC003A">
        <w:t>'</w:t>
      </w:r>
      <w:r w:rsidR="00F12455">
        <w:t xml:space="preserve">s adjudication of habeas corpus action when prisoner not shown desired evidence admissible in connection with claim for relief. </w:t>
      </w:r>
    </w:p>
    <w:p w14:paraId="44A4334C" w14:textId="77777777" w:rsidR="00F80266" w:rsidRPr="005E2809" w:rsidRDefault="00F80266" w:rsidP="00F80266">
      <w:pPr>
        <w:pStyle w:val="Catchwords"/>
      </w:pPr>
    </w:p>
    <w:p w14:paraId="6A50BEE7" w14:textId="40F10E68" w:rsidR="00F80266" w:rsidRDefault="00F80266" w:rsidP="00F80266">
      <w:pPr>
        <w:rPr>
          <w:lang w:eastAsia="en-AU"/>
        </w:rPr>
      </w:pPr>
      <w:r>
        <w:rPr>
          <w:b/>
          <w:bCs/>
          <w:lang w:eastAsia="en-AU"/>
        </w:rPr>
        <w:t>Held (</w:t>
      </w:r>
      <w:r w:rsidR="00BE228E">
        <w:rPr>
          <w:b/>
          <w:bCs/>
          <w:lang w:eastAsia="en-AU"/>
        </w:rPr>
        <w:t>5</w:t>
      </w:r>
      <w:r>
        <w:rPr>
          <w:b/>
          <w:bCs/>
          <w:lang w:eastAsia="en-AU"/>
        </w:rPr>
        <w:t>:</w:t>
      </w:r>
      <w:r w:rsidR="00BE228E">
        <w:rPr>
          <w:b/>
          <w:bCs/>
          <w:lang w:eastAsia="en-AU"/>
        </w:rPr>
        <w:t>4</w:t>
      </w:r>
      <w:r>
        <w:rPr>
          <w:b/>
          <w:bCs/>
          <w:lang w:eastAsia="en-AU"/>
        </w:rPr>
        <w:t>):</w:t>
      </w:r>
      <w:r w:rsidRPr="00FD6C82">
        <w:rPr>
          <w:lang w:eastAsia="en-AU"/>
        </w:rPr>
        <w:t xml:space="preserve"> Judgment of Court of Appeals for the </w:t>
      </w:r>
      <w:r w:rsidR="00BE228E">
        <w:rPr>
          <w:lang w:eastAsia="en-AU"/>
        </w:rPr>
        <w:t>Sixth</w:t>
      </w:r>
      <w:r w:rsidRPr="00FD6C82">
        <w:rPr>
          <w:lang w:eastAsia="en-AU"/>
        </w:rPr>
        <w:t xml:space="preserve"> Circuit </w:t>
      </w:r>
      <w:r w:rsidR="00BE228E">
        <w:rPr>
          <w:lang w:eastAsia="en-AU"/>
        </w:rPr>
        <w:t>reversed and remanded</w:t>
      </w:r>
      <w:r>
        <w:rPr>
          <w:lang w:eastAsia="en-AU"/>
        </w:rPr>
        <w:t xml:space="preserve">. </w:t>
      </w:r>
    </w:p>
    <w:p w14:paraId="181D721E" w14:textId="3CAFAA9C" w:rsidR="009C6A05" w:rsidRDefault="009C6A05" w:rsidP="009C6A05">
      <w:pPr>
        <w:pStyle w:val="BullDivider1"/>
      </w:pPr>
    </w:p>
    <w:p w14:paraId="3A3107FA" w14:textId="77777777" w:rsidR="009C6A05" w:rsidRPr="009C6A05" w:rsidRDefault="009C6A05" w:rsidP="009C6A05">
      <w:pPr>
        <w:rPr>
          <w:lang w:eastAsia="en-AU"/>
        </w:rPr>
      </w:pPr>
    </w:p>
    <w:p w14:paraId="4F05908B" w14:textId="4106B4D4" w:rsidR="009C6A05" w:rsidRPr="00297E73" w:rsidRDefault="009C6A05" w:rsidP="009C6A05">
      <w:pPr>
        <w:pStyle w:val="Heading2"/>
        <w:rPr>
          <w:i w:val="0"/>
          <w:iCs w:val="0"/>
        </w:rPr>
      </w:pPr>
      <w:r w:rsidRPr="00584079">
        <w:t>United States</w:t>
      </w:r>
      <w:r>
        <w:t xml:space="preserve"> v Taylor </w:t>
      </w:r>
    </w:p>
    <w:p w14:paraId="2386FC17" w14:textId="2A5043D7" w:rsidR="009C6A05" w:rsidRDefault="009C6A05" w:rsidP="009C6A05">
      <w:pPr>
        <w:rPr>
          <w:lang w:eastAsia="en-AU"/>
        </w:rPr>
      </w:pPr>
      <w:r>
        <w:rPr>
          <w:b/>
          <w:bCs/>
          <w:lang w:eastAsia="en-AU"/>
        </w:rPr>
        <w:t>Supreme Court of the United States</w:t>
      </w:r>
      <w:r w:rsidRPr="006B0D58">
        <w:rPr>
          <w:b/>
          <w:bCs/>
          <w:lang w:eastAsia="en-AU"/>
        </w:rPr>
        <w:t>:</w:t>
      </w:r>
      <w:r>
        <w:rPr>
          <w:lang w:eastAsia="en-AU"/>
        </w:rPr>
        <w:t xml:space="preserve"> </w:t>
      </w:r>
      <w:hyperlink r:id="rId45" w:history="1">
        <w:r>
          <w:rPr>
            <w:rStyle w:val="Hyperlink"/>
          </w:rPr>
          <w:t>Docket No. 20–1459</w:t>
        </w:r>
      </w:hyperlink>
    </w:p>
    <w:p w14:paraId="0C81BECC" w14:textId="77777777" w:rsidR="009C6A05" w:rsidRDefault="009C6A05" w:rsidP="009C6A05">
      <w:pPr>
        <w:rPr>
          <w:lang w:eastAsia="en-AU"/>
        </w:rPr>
      </w:pPr>
    </w:p>
    <w:p w14:paraId="688153AD" w14:textId="7C79CDC8" w:rsidR="009C6A05" w:rsidRPr="00DB68FF" w:rsidRDefault="009C6A05" w:rsidP="009C6A05">
      <w:pPr>
        <w:rPr>
          <w:lang w:eastAsia="en-AU"/>
        </w:rPr>
      </w:pPr>
      <w:r>
        <w:rPr>
          <w:b/>
          <w:bCs/>
          <w:lang w:eastAsia="en-AU"/>
        </w:rPr>
        <w:t xml:space="preserve">Judgment delivered: </w:t>
      </w:r>
      <w:r>
        <w:rPr>
          <w:lang w:eastAsia="en-AU"/>
        </w:rPr>
        <w:t xml:space="preserve">21 June 2022 </w:t>
      </w:r>
    </w:p>
    <w:p w14:paraId="4473FD32" w14:textId="77777777" w:rsidR="009C6A05" w:rsidRDefault="009C6A05" w:rsidP="009C6A05">
      <w:pPr>
        <w:rPr>
          <w:b/>
          <w:bCs/>
          <w:lang w:eastAsia="en-AU"/>
        </w:rPr>
      </w:pPr>
    </w:p>
    <w:p w14:paraId="1C94BB6E" w14:textId="7EFE77DA" w:rsidR="009C6A05" w:rsidRPr="00DB68FF" w:rsidRDefault="009C6A05" w:rsidP="009C6A05">
      <w:pPr>
        <w:rPr>
          <w:lang w:eastAsia="en-AU"/>
        </w:rPr>
      </w:pPr>
      <w:r>
        <w:rPr>
          <w:b/>
          <w:bCs/>
          <w:lang w:eastAsia="en-AU"/>
        </w:rPr>
        <w:t>Coram:</w:t>
      </w:r>
      <w:r w:rsidRPr="00DB68FF">
        <w:t xml:space="preserve"> </w:t>
      </w:r>
      <w:r>
        <w:rPr>
          <w:lang w:eastAsia="en-AU"/>
        </w:rPr>
        <w:t>Roberts CJ, Thomas, Breyer, Alito, Sotomayor, Kagan, Gorsuch,</w:t>
      </w:r>
      <w:r w:rsidR="001719C4">
        <w:rPr>
          <w:lang w:eastAsia="en-AU"/>
        </w:rPr>
        <w:t xml:space="preserve"> </w:t>
      </w:r>
      <w:r>
        <w:rPr>
          <w:lang w:eastAsia="en-AU"/>
        </w:rPr>
        <w:t>Kavanaugh and Barrett JJ</w:t>
      </w:r>
    </w:p>
    <w:p w14:paraId="10E73A03" w14:textId="77777777" w:rsidR="009C6A05" w:rsidRDefault="009C6A05" w:rsidP="009C6A05">
      <w:pPr>
        <w:rPr>
          <w:b/>
          <w:bCs/>
          <w:lang w:eastAsia="en-AU"/>
        </w:rPr>
      </w:pPr>
    </w:p>
    <w:p w14:paraId="11A950C5" w14:textId="77777777" w:rsidR="009C6A05" w:rsidRDefault="009C6A05" w:rsidP="009C6A05">
      <w:pPr>
        <w:rPr>
          <w:b/>
          <w:bCs/>
          <w:lang w:eastAsia="en-AU"/>
        </w:rPr>
      </w:pPr>
      <w:r>
        <w:rPr>
          <w:b/>
          <w:bCs/>
          <w:lang w:eastAsia="en-AU"/>
        </w:rPr>
        <w:t>Catchwords:</w:t>
      </w:r>
    </w:p>
    <w:p w14:paraId="278C5A94" w14:textId="77777777" w:rsidR="009C6A05" w:rsidRDefault="009C6A05" w:rsidP="009C6A05">
      <w:pPr>
        <w:rPr>
          <w:b/>
          <w:bCs/>
          <w:lang w:eastAsia="en-AU"/>
        </w:rPr>
      </w:pPr>
    </w:p>
    <w:p w14:paraId="4E7B9E68" w14:textId="4A2560C5" w:rsidR="009C6A05" w:rsidRPr="000F0E0C" w:rsidRDefault="009C6A05" w:rsidP="0021552D">
      <w:pPr>
        <w:pStyle w:val="Catchwords"/>
      </w:pPr>
      <w:r w:rsidRPr="0089342C">
        <w:t>Criminal law – Robbery –</w:t>
      </w:r>
      <w:r w:rsidR="0089342C" w:rsidRPr="0089342C">
        <w:t xml:space="preserve"> </w:t>
      </w:r>
      <w:r w:rsidR="00EC003A">
        <w:t>"</w:t>
      </w:r>
      <w:r w:rsidR="0089342C" w:rsidRPr="0089342C">
        <w:t>Crime of violence</w:t>
      </w:r>
      <w:r w:rsidR="00EC003A">
        <w:t>"</w:t>
      </w:r>
      <w:r w:rsidR="0089342C" w:rsidRPr="0089342C">
        <w:t xml:space="preserve"> –</w:t>
      </w:r>
      <w:r w:rsidRPr="0089342C">
        <w:t xml:space="preserve"> </w:t>
      </w:r>
      <w:r w:rsidRPr="0089342C">
        <w:rPr>
          <w:i/>
          <w:iCs/>
        </w:rPr>
        <w:t>Hobbs Act</w:t>
      </w:r>
      <w:r w:rsidRPr="0089342C">
        <w:t xml:space="preserve">, 18 </w:t>
      </w:r>
      <w:r w:rsidR="003F442E" w:rsidRPr="0089342C">
        <w:t>USC</w:t>
      </w:r>
      <w:r w:rsidRPr="0089342C">
        <w:t xml:space="preserve"> §1951</w:t>
      </w:r>
      <w:r w:rsidR="003F442E" w:rsidRPr="0089342C">
        <w:t xml:space="preserve"> </w:t>
      </w:r>
      <w:r w:rsidR="0089342C">
        <w:t>–</w:t>
      </w:r>
      <w:r w:rsidR="003F442E">
        <w:t xml:space="preserve"> </w:t>
      </w:r>
      <w:r w:rsidR="0089342C">
        <w:t xml:space="preserve">Where </w:t>
      </w:r>
      <w:r w:rsidR="0089342C" w:rsidRPr="0089342C">
        <w:rPr>
          <w:i/>
          <w:iCs/>
        </w:rPr>
        <w:t>Hobbs Act</w:t>
      </w:r>
      <w:r w:rsidR="0089342C">
        <w:t xml:space="preserve"> makes it federal crime to commit, attempt to commit, or conspire to commit robbery with interstate component </w:t>
      </w:r>
      <w:r w:rsidR="00BD4475">
        <w:t>(</w:t>
      </w:r>
      <w:r w:rsidR="0089342C">
        <w:t>§1951(a)</w:t>
      </w:r>
      <w:r w:rsidR="00BD4475">
        <w:t xml:space="preserve">) – Where enhanced punishments authorised for those using firearm in connection with </w:t>
      </w:r>
      <w:r w:rsidR="00EC003A">
        <w:t>"</w:t>
      </w:r>
      <w:r w:rsidR="00BD4475">
        <w:t>crime of violence</w:t>
      </w:r>
      <w:r w:rsidR="00EC003A">
        <w:t>"</w:t>
      </w:r>
      <w:r w:rsidR="00BD4475">
        <w:t xml:space="preserve"> </w:t>
      </w:r>
      <w:r w:rsidR="0021552D">
        <w:t>as defined in either §924(c)(3)(A) (</w:t>
      </w:r>
      <w:r w:rsidR="00EC003A">
        <w:t>"</w:t>
      </w:r>
      <w:r w:rsidR="0021552D">
        <w:t>elements clause</w:t>
      </w:r>
      <w:r w:rsidR="00EC003A">
        <w:t>"</w:t>
      </w:r>
      <w:r w:rsidR="0021552D">
        <w:t>) or §924(c)(3)(B (</w:t>
      </w:r>
      <w:r w:rsidR="00EC003A">
        <w:t>"</w:t>
      </w:r>
      <w:r w:rsidR="0021552D">
        <w:t>residual clause</w:t>
      </w:r>
      <w:r w:rsidR="00EC003A">
        <w:t>"</w:t>
      </w:r>
      <w:r w:rsidR="0021552D">
        <w:t xml:space="preserve">) </w:t>
      </w:r>
      <w:r w:rsidR="00BD4475">
        <w:t>– Where, b</w:t>
      </w:r>
      <w:r w:rsidR="0089342C">
        <w:t xml:space="preserve">efore District Court, </w:t>
      </w:r>
      <w:r w:rsidR="0089342C">
        <w:lastRenderedPageBreak/>
        <w:t>government argued Taylor</w:t>
      </w:r>
      <w:r w:rsidR="00EC003A">
        <w:t>'</w:t>
      </w:r>
      <w:r w:rsidR="0089342C">
        <w:t xml:space="preserve">s </w:t>
      </w:r>
      <w:r w:rsidR="0089342C" w:rsidRPr="00BD4475">
        <w:rPr>
          <w:i/>
          <w:iCs/>
        </w:rPr>
        <w:t>Hobbs Act</w:t>
      </w:r>
      <w:r w:rsidR="0089342C">
        <w:t xml:space="preserve"> offense</w:t>
      </w:r>
      <w:r w:rsidR="00BD4475">
        <w:t xml:space="preserve"> </w:t>
      </w:r>
      <w:r w:rsidR="0089342C">
        <w:t xml:space="preserve">qualified as </w:t>
      </w:r>
      <w:r w:rsidR="00EC003A">
        <w:t>"</w:t>
      </w:r>
      <w:r w:rsidR="0089342C">
        <w:t>crime of violence</w:t>
      </w:r>
      <w:r w:rsidR="00EC003A">
        <w:t>"</w:t>
      </w:r>
      <w:r w:rsidR="0089342C">
        <w:t xml:space="preserve"> under §924(c)</w:t>
      </w:r>
      <w:r w:rsidR="00BD4475">
        <w:t xml:space="preserve"> – Where </w:t>
      </w:r>
      <w:r w:rsidR="0089342C">
        <w:t>Taylor ultimately</w:t>
      </w:r>
      <w:r w:rsidR="00BD4475">
        <w:t xml:space="preserve"> </w:t>
      </w:r>
      <w:r w:rsidR="0089342C">
        <w:t xml:space="preserve">pleaded guilty to one count each of violating </w:t>
      </w:r>
      <w:r w:rsidR="0089342C" w:rsidRPr="00BD4475">
        <w:rPr>
          <w:i/>
          <w:iCs/>
        </w:rPr>
        <w:t>Hobbs Act</w:t>
      </w:r>
      <w:r w:rsidR="0089342C">
        <w:t xml:space="preserve"> and §924(c)</w:t>
      </w:r>
      <w:r w:rsidR="00BD4475">
        <w:t xml:space="preserve"> – Where </w:t>
      </w:r>
      <w:r w:rsidR="0089342C">
        <w:t>District Court sentenced Taylor to 30 years in federal prison</w:t>
      </w:r>
      <w:r w:rsidR="00BD4475">
        <w:t xml:space="preserve">, being </w:t>
      </w:r>
      <w:r w:rsidR="0089342C">
        <w:t xml:space="preserve">decade more than maximum sentence for </w:t>
      </w:r>
      <w:r w:rsidR="0089342C" w:rsidRPr="00BD4475">
        <w:rPr>
          <w:i/>
          <w:iCs/>
        </w:rPr>
        <w:t>Hobbs Act</w:t>
      </w:r>
      <w:r w:rsidR="0089342C">
        <w:t xml:space="preserve"> conviction</w:t>
      </w:r>
      <w:r w:rsidR="00BD4475">
        <w:t xml:space="preserve"> </w:t>
      </w:r>
      <w:r w:rsidR="0089342C">
        <w:t>alone</w:t>
      </w:r>
      <w:r w:rsidR="00BD4475">
        <w:t xml:space="preserve"> – Where</w:t>
      </w:r>
      <w:r w:rsidR="0089342C">
        <w:t xml:space="preserve"> Taylor later filed federal habeas petition focused on</w:t>
      </w:r>
      <w:r w:rsidR="00BD4475">
        <w:t xml:space="preserve"> </w:t>
      </w:r>
      <w:r w:rsidR="0089342C">
        <w:t xml:space="preserve">§924(c) conviction, predicated on admission </w:t>
      </w:r>
      <w:r w:rsidR="00BD4475">
        <w:t xml:space="preserve">Taylor </w:t>
      </w:r>
      <w:r w:rsidR="0089342C">
        <w:t xml:space="preserve">committed both conspiracy to commit </w:t>
      </w:r>
      <w:r w:rsidR="0089342C" w:rsidRPr="00BD4475">
        <w:rPr>
          <w:i/>
          <w:iCs/>
        </w:rPr>
        <w:t>Hobbs Act</w:t>
      </w:r>
      <w:r w:rsidR="0089342C">
        <w:t xml:space="preserve"> robbery and attempted </w:t>
      </w:r>
      <w:r w:rsidR="0089342C" w:rsidRPr="00BD4475">
        <w:rPr>
          <w:i/>
          <w:iCs/>
        </w:rPr>
        <w:t>Hobbs Act</w:t>
      </w:r>
      <w:r w:rsidR="0089342C">
        <w:t xml:space="preserve"> robbery</w:t>
      </w:r>
      <w:r w:rsidR="00BD4475">
        <w:t xml:space="preserve"> – Where </w:t>
      </w:r>
      <w:r w:rsidR="0089342C">
        <w:t xml:space="preserve">Taylor argued neither </w:t>
      </w:r>
      <w:r w:rsidR="0089342C" w:rsidRPr="00BD4475">
        <w:rPr>
          <w:i/>
          <w:iCs/>
        </w:rPr>
        <w:t>Hobbs Act</w:t>
      </w:r>
      <w:r w:rsidR="0089342C">
        <w:t xml:space="preserve"> offense</w:t>
      </w:r>
      <w:r w:rsidR="00BD4475">
        <w:t xml:space="preserve"> </w:t>
      </w:r>
      <w:r w:rsidR="0089342C">
        <w:t xml:space="preserve">qualified as </w:t>
      </w:r>
      <w:r w:rsidR="00EC003A">
        <w:t>"</w:t>
      </w:r>
      <w:r w:rsidR="0089342C">
        <w:t>crime of violence</w:t>
      </w:r>
      <w:r w:rsidR="00EC003A">
        <w:t>"</w:t>
      </w:r>
      <w:r w:rsidR="0089342C">
        <w:t xml:space="preserve"> for purposes of §924(c) after </w:t>
      </w:r>
      <w:r w:rsidR="0089342C" w:rsidRPr="00BD4475">
        <w:rPr>
          <w:i/>
          <w:iCs/>
        </w:rPr>
        <w:t>United</w:t>
      </w:r>
      <w:r w:rsidR="00BD4475">
        <w:rPr>
          <w:i/>
          <w:iCs/>
        </w:rPr>
        <w:t xml:space="preserve"> </w:t>
      </w:r>
      <w:r w:rsidR="0089342C" w:rsidRPr="00BD4475">
        <w:rPr>
          <w:i/>
          <w:iCs/>
        </w:rPr>
        <w:t>States v Davis</w:t>
      </w:r>
      <w:r w:rsidR="0089342C">
        <w:t>, 588 U</w:t>
      </w:r>
      <w:r w:rsidR="00BD4475">
        <w:t>S</w:t>
      </w:r>
      <w:r w:rsidR="0089342C">
        <w:t xml:space="preserve"> ___</w:t>
      </w:r>
      <w:r w:rsidR="00E87918">
        <w:t xml:space="preserve"> (2019)</w:t>
      </w:r>
      <w:r w:rsidR="00BD4475">
        <w:t xml:space="preserve">, where </w:t>
      </w:r>
      <w:r w:rsidR="0089342C">
        <w:t>Court held §924(c)(3)(B)</w:t>
      </w:r>
      <w:r w:rsidR="00EC003A">
        <w:t>'</w:t>
      </w:r>
      <w:r w:rsidR="0089342C">
        <w:t>s residual clause unconstitutionally vague</w:t>
      </w:r>
      <w:r w:rsidR="00BD4475">
        <w:t xml:space="preserve"> – Where, Taylor</w:t>
      </w:r>
      <w:r w:rsidR="0089342C">
        <w:t xml:space="preserve"> asked </w:t>
      </w:r>
      <w:r w:rsidR="002B3D43">
        <w:t>C</w:t>
      </w:r>
      <w:r w:rsidR="0089342C">
        <w:t>ourt to apply</w:t>
      </w:r>
      <w:r w:rsidR="00BD4475">
        <w:t xml:space="preserve"> </w:t>
      </w:r>
      <w:r w:rsidR="0089342C" w:rsidRPr="0021552D">
        <w:rPr>
          <w:i/>
          <w:iCs/>
        </w:rPr>
        <w:t>Davis</w:t>
      </w:r>
      <w:r w:rsidR="0089342C">
        <w:t xml:space="preserve"> retroactively and vacate §924(c) conviction and sentence</w:t>
      </w:r>
      <w:r w:rsidR="00BD4475">
        <w:t xml:space="preserve"> – Where </w:t>
      </w:r>
      <w:r w:rsidR="0089342C">
        <w:t xml:space="preserve">Fourth Circuit held attempted </w:t>
      </w:r>
      <w:r w:rsidR="0089342C" w:rsidRPr="00BD4475">
        <w:rPr>
          <w:i/>
          <w:iCs/>
        </w:rPr>
        <w:t>Hobbs Act</w:t>
      </w:r>
      <w:r w:rsidR="0089342C">
        <w:t xml:space="preserve"> robbery does not qualify</w:t>
      </w:r>
      <w:r w:rsidR="00BD4475">
        <w:t xml:space="preserve"> </w:t>
      </w:r>
      <w:r w:rsidR="0089342C">
        <w:t>as crime of violence under §924(c)(3)(A)</w:t>
      </w:r>
      <w:r w:rsidR="00BD4475">
        <w:t xml:space="preserve"> – Whether </w:t>
      </w:r>
      <w:r w:rsidR="00BD4475" w:rsidRPr="00BD4475">
        <w:rPr>
          <w:i/>
          <w:iCs/>
        </w:rPr>
        <w:t>Hobbs Act</w:t>
      </w:r>
      <w:r w:rsidR="00BD4475">
        <w:t xml:space="preserve"> robbery </w:t>
      </w:r>
      <w:r w:rsidR="0021552D">
        <w:t>qualifies</w:t>
      </w:r>
      <w:r w:rsidR="00BD4475">
        <w:t xml:space="preserve"> as</w:t>
      </w:r>
      <w:r w:rsidR="00267795">
        <w:t xml:space="preserve"> </w:t>
      </w:r>
      <w:r w:rsidR="00EC003A">
        <w:t>"</w:t>
      </w:r>
      <w:r w:rsidR="00BD4475">
        <w:t>crime of violence</w:t>
      </w:r>
      <w:r w:rsidR="00EC003A">
        <w:t>"</w:t>
      </w:r>
      <w:r w:rsidR="00BD4475">
        <w:t xml:space="preserve"> under §924(c)(3)(A)</w:t>
      </w:r>
      <w:r w:rsidR="0021552D">
        <w:t xml:space="preserve">. </w:t>
      </w:r>
    </w:p>
    <w:p w14:paraId="7778CFEC" w14:textId="77777777" w:rsidR="009C6A05" w:rsidRPr="005E2809" w:rsidRDefault="009C6A05" w:rsidP="009C6A05">
      <w:pPr>
        <w:pStyle w:val="Catchwords"/>
      </w:pPr>
    </w:p>
    <w:p w14:paraId="13CA5D91" w14:textId="443976E2" w:rsidR="00F407AF" w:rsidRDefault="009C6A05" w:rsidP="0087412D">
      <w:pPr>
        <w:rPr>
          <w:lang w:eastAsia="en-AU"/>
        </w:rPr>
      </w:pPr>
      <w:r>
        <w:rPr>
          <w:b/>
          <w:bCs/>
          <w:lang w:eastAsia="en-AU"/>
        </w:rPr>
        <w:t>Held (</w:t>
      </w:r>
      <w:r w:rsidR="00C94DA9">
        <w:rPr>
          <w:b/>
          <w:bCs/>
          <w:lang w:eastAsia="en-AU"/>
        </w:rPr>
        <w:t>7</w:t>
      </w:r>
      <w:r>
        <w:rPr>
          <w:b/>
          <w:bCs/>
          <w:lang w:eastAsia="en-AU"/>
        </w:rPr>
        <w:t>:</w:t>
      </w:r>
      <w:r w:rsidR="00C94DA9">
        <w:rPr>
          <w:b/>
          <w:bCs/>
          <w:lang w:eastAsia="en-AU"/>
        </w:rPr>
        <w:t>2</w:t>
      </w:r>
      <w:r>
        <w:rPr>
          <w:b/>
          <w:bCs/>
          <w:lang w:eastAsia="en-AU"/>
        </w:rPr>
        <w:t>):</w:t>
      </w:r>
      <w:r w:rsidRPr="00FD6C82">
        <w:rPr>
          <w:lang w:eastAsia="en-AU"/>
        </w:rPr>
        <w:t xml:space="preserve"> Judgment of Court of Appeals for the </w:t>
      </w:r>
      <w:r w:rsidR="00C94DA9">
        <w:rPr>
          <w:lang w:eastAsia="en-AU"/>
        </w:rPr>
        <w:t>Fourth</w:t>
      </w:r>
      <w:r w:rsidRPr="00FD6C82">
        <w:rPr>
          <w:lang w:eastAsia="en-AU"/>
        </w:rPr>
        <w:t xml:space="preserve"> Circuit </w:t>
      </w:r>
      <w:r>
        <w:rPr>
          <w:lang w:eastAsia="en-AU"/>
        </w:rPr>
        <w:t>affirmed.</w:t>
      </w:r>
    </w:p>
    <w:p w14:paraId="6B92968A" w14:textId="71A60F2F" w:rsidR="00F407AF" w:rsidRDefault="00F407AF" w:rsidP="00F407AF">
      <w:pPr>
        <w:pStyle w:val="BullDivider1"/>
      </w:pPr>
    </w:p>
    <w:p w14:paraId="0AA18360" w14:textId="7139B2BE" w:rsidR="00F407AF" w:rsidRDefault="00F407AF" w:rsidP="00F407AF">
      <w:pPr>
        <w:rPr>
          <w:lang w:eastAsia="en-AU"/>
        </w:rPr>
      </w:pPr>
    </w:p>
    <w:p w14:paraId="473371AC" w14:textId="2C54DEFD" w:rsidR="00F407AF" w:rsidRPr="00F407AF" w:rsidRDefault="00F407AF" w:rsidP="00F407AF">
      <w:pPr>
        <w:keepNext/>
        <w:outlineLvl w:val="1"/>
        <w:rPr>
          <w:rFonts w:ascii="Arial" w:hAnsi="Arial" w:cs="Arial"/>
          <w:bCs/>
          <w:sz w:val="28"/>
          <w:szCs w:val="28"/>
          <w:lang w:eastAsia="en-AU"/>
        </w:rPr>
      </w:pPr>
      <w:proofErr w:type="spellStart"/>
      <w:r w:rsidRPr="00F407AF">
        <w:rPr>
          <w:rFonts w:ascii="Arial" w:hAnsi="Arial" w:cs="Arial"/>
          <w:bCs/>
          <w:i/>
          <w:iCs/>
          <w:sz w:val="28"/>
          <w:szCs w:val="28"/>
          <w:lang w:eastAsia="en-AU"/>
        </w:rPr>
        <w:t>Xiulu</w:t>
      </w:r>
      <w:proofErr w:type="spellEnd"/>
      <w:r w:rsidRPr="00F407AF">
        <w:rPr>
          <w:rFonts w:ascii="Arial" w:hAnsi="Arial" w:cs="Arial"/>
          <w:bCs/>
          <w:i/>
          <w:iCs/>
          <w:sz w:val="28"/>
          <w:szCs w:val="28"/>
          <w:lang w:eastAsia="en-AU"/>
        </w:rPr>
        <w:t xml:space="preserve"> </w:t>
      </w:r>
      <w:proofErr w:type="spellStart"/>
      <w:r w:rsidRPr="00F407AF">
        <w:rPr>
          <w:rFonts w:ascii="Arial" w:hAnsi="Arial" w:cs="Arial"/>
          <w:bCs/>
          <w:i/>
          <w:iCs/>
          <w:sz w:val="28"/>
          <w:szCs w:val="28"/>
          <w:lang w:eastAsia="en-AU"/>
        </w:rPr>
        <w:t>Ruan</w:t>
      </w:r>
      <w:proofErr w:type="spellEnd"/>
      <w:r w:rsidRPr="00F407AF">
        <w:rPr>
          <w:rFonts w:ascii="Arial" w:hAnsi="Arial" w:cs="Arial"/>
          <w:bCs/>
          <w:i/>
          <w:iCs/>
          <w:sz w:val="28"/>
          <w:szCs w:val="28"/>
          <w:lang w:eastAsia="en-AU"/>
        </w:rPr>
        <w:t xml:space="preserve"> v United States</w:t>
      </w:r>
      <w:r w:rsidR="002B3D43">
        <w:rPr>
          <w:rFonts w:ascii="Arial" w:hAnsi="Arial" w:cs="Arial"/>
          <w:bCs/>
          <w:i/>
          <w:iCs/>
          <w:sz w:val="28"/>
          <w:szCs w:val="28"/>
          <w:lang w:eastAsia="en-AU"/>
        </w:rPr>
        <w:t xml:space="preserve">; </w:t>
      </w:r>
      <w:r w:rsidR="002B3D43" w:rsidRPr="002B3D43">
        <w:rPr>
          <w:rFonts w:ascii="Arial" w:hAnsi="Arial" w:cs="Arial"/>
          <w:bCs/>
          <w:i/>
          <w:iCs/>
          <w:sz w:val="28"/>
          <w:szCs w:val="28"/>
          <w:lang w:eastAsia="en-AU"/>
        </w:rPr>
        <w:t>Kahn v United States</w:t>
      </w:r>
    </w:p>
    <w:p w14:paraId="1B9CBABD" w14:textId="3F554337" w:rsidR="00F407AF" w:rsidRPr="00F407AF" w:rsidRDefault="00F407AF" w:rsidP="00F407AF">
      <w:pPr>
        <w:rPr>
          <w:lang w:eastAsia="en-AU"/>
        </w:rPr>
      </w:pPr>
      <w:r w:rsidRPr="00F407AF">
        <w:rPr>
          <w:b/>
          <w:bCs/>
          <w:lang w:eastAsia="en-AU"/>
        </w:rPr>
        <w:t>Supreme Court of the United States:</w:t>
      </w:r>
      <w:r w:rsidRPr="00F407AF">
        <w:rPr>
          <w:lang w:eastAsia="en-AU"/>
        </w:rPr>
        <w:t xml:space="preserve"> </w:t>
      </w:r>
      <w:hyperlink r:id="rId46" w:history="1">
        <w:r w:rsidR="002B3D43">
          <w:rPr>
            <w:color w:val="0000FF"/>
            <w:u w:val="single"/>
          </w:rPr>
          <w:t>Docket No. 20–1410 and No. 21–5261</w:t>
        </w:r>
      </w:hyperlink>
    </w:p>
    <w:p w14:paraId="66B4A3AC" w14:textId="77777777" w:rsidR="00F407AF" w:rsidRPr="00F407AF" w:rsidRDefault="00F407AF" w:rsidP="00F407AF">
      <w:pPr>
        <w:rPr>
          <w:lang w:eastAsia="en-AU"/>
        </w:rPr>
      </w:pPr>
    </w:p>
    <w:p w14:paraId="3AF7F479" w14:textId="2EF61F7C" w:rsidR="00F407AF" w:rsidRPr="00F407AF" w:rsidRDefault="00F407AF" w:rsidP="00F407AF">
      <w:pPr>
        <w:rPr>
          <w:lang w:eastAsia="en-AU"/>
        </w:rPr>
      </w:pPr>
      <w:r w:rsidRPr="00F407AF">
        <w:rPr>
          <w:b/>
          <w:bCs/>
          <w:lang w:eastAsia="en-AU"/>
        </w:rPr>
        <w:t xml:space="preserve">Judgment delivered: </w:t>
      </w:r>
      <w:r w:rsidRPr="00F407AF">
        <w:rPr>
          <w:lang w:eastAsia="en-AU"/>
        </w:rPr>
        <w:t>2</w:t>
      </w:r>
      <w:r>
        <w:rPr>
          <w:lang w:eastAsia="en-AU"/>
        </w:rPr>
        <w:t>7</w:t>
      </w:r>
      <w:r w:rsidRPr="00F407AF">
        <w:rPr>
          <w:lang w:eastAsia="en-AU"/>
        </w:rPr>
        <w:t xml:space="preserve"> June 2022 </w:t>
      </w:r>
    </w:p>
    <w:p w14:paraId="556A8A84" w14:textId="77777777" w:rsidR="00F407AF" w:rsidRPr="00F407AF" w:rsidRDefault="00F407AF" w:rsidP="00F407AF">
      <w:pPr>
        <w:rPr>
          <w:b/>
          <w:bCs/>
          <w:lang w:eastAsia="en-AU"/>
        </w:rPr>
      </w:pPr>
    </w:p>
    <w:p w14:paraId="7350CB82" w14:textId="77777777" w:rsidR="00F407AF" w:rsidRPr="00F407AF" w:rsidRDefault="00F407AF" w:rsidP="00F407AF">
      <w:pPr>
        <w:rPr>
          <w:lang w:eastAsia="en-AU"/>
        </w:rPr>
      </w:pPr>
      <w:r w:rsidRPr="00F407AF">
        <w:rPr>
          <w:b/>
          <w:bCs/>
          <w:lang w:eastAsia="en-AU"/>
        </w:rPr>
        <w:t>Coram:</w:t>
      </w:r>
      <w:r w:rsidRPr="00F407AF">
        <w:t xml:space="preserve"> </w:t>
      </w:r>
      <w:r w:rsidRPr="00F407AF">
        <w:rPr>
          <w:lang w:eastAsia="en-AU"/>
        </w:rPr>
        <w:t>Roberts CJ, Thomas, Breyer, Alito, Sotomayor, Kagan, Gorsuch, Kavanaugh and Barrett JJ</w:t>
      </w:r>
    </w:p>
    <w:p w14:paraId="7D9C2718" w14:textId="77777777" w:rsidR="00F407AF" w:rsidRPr="00F407AF" w:rsidRDefault="00F407AF" w:rsidP="00F407AF">
      <w:pPr>
        <w:rPr>
          <w:b/>
          <w:bCs/>
          <w:lang w:eastAsia="en-AU"/>
        </w:rPr>
      </w:pPr>
    </w:p>
    <w:p w14:paraId="6A94C112" w14:textId="77777777" w:rsidR="00F407AF" w:rsidRPr="00F407AF" w:rsidRDefault="00F407AF" w:rsidP="00F407AF">
      <w:pPr>
        <w:rPr>
          <w:b/>
          <w:bCs/>
          <w:lang w:eastAsia="en-AU"/>
        </w:rPr>
      </w:pPr>
      <w:r w:rsidRPr="00F407AF">
        <w:rPr>
          <w:b/>
          <w:bCs/>
          <w:lang w:eastAsia="en-AU"/>
        </w:rPr>
        <w:t>Catchwords:</w:t>
      </w:r>
    </w:p>
    <w:p w14:paraId="67BFCB65" w14:textId="77777777" w:rsidR="00F407AF" w:rsidRPr="00F407AF" w:rsidRDefault="00F407AF" w:rsidP="00F407AF">
      <w:pPr>
        <w:rPr>
          <w:b/>
          <w:bCs/>
          <w:lang w:eastAsia="en-AU"/>
        </w:rPr>
      </w:pPr>
    </w:p>
    <w:p w14:paraId="43EAC532" w14:textId="2FB84050" w:rsidR="00F407AF" w:rsidRPr="00F407AF" w:rsidRDefault="00F407AF" w:rsidP="000E2492">
      <w:pPr>
        <w:ind w:left="720"/>
        <w:rPr>
          <w:lang w:eastAsia="en-AU"/>
        </w:rPr>
      </w:pPr>
      <w:r w:rsidRPr="00F407AF">
        <w:rPr>
          <w:lang w:eastAsia="en-AU"/>
        </w:rPr>
        <w:t xml:space="preserve">Criminal law – </w:t>
      </w:r>
      <w:proofErr w:type="spellStart"/>
      <w:r>
        <w:rPr>
          <w:i/>
          <w:iCs/>
          <w:lang w:eastAsia="en-AU"/>
        </w:rPr>
        <w:t>Mens</w:t>
      </w:r>
      <w:proofErr w:type="spellEnd"/>
      <w:r>
        <w:rPr>
          <w:i/>
          <w:iCs/>
          <w:lang w:eastAsia="en-AU"/>
        </w:rPr>
        <w:t xml:space="preserve"> rea</w:t>
      </w:r>
      <w:r>
        <w:rPr>
          <w:lang w:eastAsia="en-AU"/>
        </w:rPr>
        <w:t xml:space="preserve"> – Controlled substances – Where petitioners medical doctors licensed to prescribe controlled substances – Where each tried for violating 21 USC §841, </w:t>
      </w:r>
      <w:r w:rsidR="002B3D43">
        <w:rPr>
          <w:lang w:eastAsia="en-AU"/>
        </w:rPr>
        <w:t>rend</w:t>
      </w:r>
      <w:r w:rsidR="00550F0B">
        <w:rPr>
          <w:lang w:eastAsia="en-AU"/>
        </w:rPr>
        <w:t>er</w:t>
      </w:r>
      <w:r w:rsidR="002B3D43">
        <w:rPr>
          <w:lang w:eastAsia="en-AU"/>
        </w:rPr>
        <w:t>ing it</w:t>
      </w:r>
      <w:r>
        <w:rPr>
          <w:lang w:eastAsia="en-AU"/>
        </w:rPr>
        <w:t xml:space="preserve"> federal crime, </w:t>
      </w:r>
      <w:r w:rsidR="00EC003A">
        <w:rPr>
          <w:lang w:eastAsia="en-AU"/>
        </w:rPr>
        <w:t>"</w:t>
      </w:r>
      <w:r>
        <w:rPr>
          <w:lang w:eastAsia="en-AU"/>
        </w:rPr>
        <w:t>[e]</w:t>
      </w:r>
      <w:proofErr w:type="spellStart"/>
      <w:r>
        <w:rPr>
          <w:lang w:eastAsia="en-AU"/>
        </w:rPr>
        <w:t>xcept</w:t>
      </w:r>
      <w:proofErr w:type="spellEnd"/>
      <w:r w:rsidR="00550F0B">
        <w:rPr>
          <w:lang w:eastAsia="en-AU"/>
        </w:rPr>
        <w:t xml:space="preserve"> as</w:t>
      </w:r>
      <w:r>
        <w:rPr>
          <w:lang w:eastAsia="en-AU"/>
        </w:rPr>
        <w:t xml:space="preserve"> authori</w:t>
      </w:r>
      <w:r w:rsidR="00A71F1F">
        <w:rPr>
          <w:lang w:eastAsia="en-AU"/>
        </w:rPr>
        <w:t>s</w:t>
      </w:r>
      <w:r>
        <w:rPr>
          <w:lang w:eastAsia="en-AU"/>
        </w:rPr>
        <w:t>ed[,]… for any person knowingly or intentionally… to manufacture, distribute, or dispense… controlled substance</w:t>
      </w:r>
      <w:r w:rsidR="00EC003A">
        <w:rPr>
          <w:lang w:eastAsia="en-AU"/>
        </w:rPr>
        <w:t>"</w:t>
      </w:r>
      <w:r>
        <w:rPr>
          <w:lang w:eastAsia="en-AU"/>
        </w:rPr>
        <w:t xml:space="preserve"> – Where federal regulation authori</w:t>
      </w:r>
      <w:r w:rsidR="00A71F1F">
        <w:rPr>
          <w:lang w:eastAsia="en-AU"/>
        </w:rPr>
        <w:t>s</w:t>
      </w:r>
      <w:r>
        <w:rPr>
          <w:lang w:eastAsia="en-AU"/>
        </w:rPr>
        <w:t xml:space="preserve">es registered doctors to dispense controlled substances via prescription, but only if prescription </w:t>
      </w:r>
      <w:r w:rsidR="00EC003A">
        <w:rPr>
          <w:lang w:eastAsia="en-AU"/>
        </w:rPr>
        <w:t>"</w:t>
      </w:r>
      <w:r>
        <w:rPr>
          <w:lang w:eastAsia="en-AU"/>
        </w:rPr>
        <w:t>issued for legitimate medical purpose by individual practitioner acting in usual course of professional practice</w:t>
      </w:r>
      <w:r w:rsidR="00EC003A">
        <w:rPr>
          <w:lang w:eastAsia="en-AU"/>
        </w:rPr>
        <w:t>"</w:t>
      </w:r>
      <w:r>
        <w:rPr>
          <w:lang w:eastAsia="en-AU"/>
        </w:rPr>
        <w:t xml:space="preserve"> (21 CFR §1306.04(a)) – Where</w:t>
      </w:r>
      <w:r w:rsidR="00B66885">
        <w:rPr>
          <w:lang w:eastAsia="en-AU"/>
        </w:rPr>
        <w:t>,</w:t>
      </w:r>
      <w:r>
        <w:rPr>
          <w:lang w:eastAsia="en-AU"/>
        </w:rPr>
        <w:t xml:space="preserve"> at issue in </w:t>
      </w:r>
      <w:r w:rsidR="00B66885">
        <w:rPr>
          <w:lang w:eastAsia="en-AU"/>
        </w:rPr>
        <w:t>petitioners</w:t>
      </w:r>
      <w:r w:rsidR="00EC003A">
        <w:rPr>
          <w:lang w:eastAsia="en-AU"/>
        </w:rPr>
        <w:t>'</w:t>
      </w:r>
      <w:r>
        <w:rPr>
          <w:lang w:eastAsia="en-AU"/>
        </w:rPr>
        <w:t xml:space="preserve"> trials</w:t>
      </w:r>
      <w:r w:rsidR="00B66885">
        <w:rPr>
          <w:lang w:eastAsia="en-AU"/>
        </w:rPr>
        <w:t>,</w:t>
      </w:r>
      <w:r>
        <w:rPr>
          <w:lang w:eastAsia="en-AU"/>
        </w:rPr>
        <w:t xml:space="preserve"> </w:t>
      </w:r>
      <w:proofErr w:type="spellStart"/>
      <w:r w:rsidRPr="00F407AF">
        <w:rPr>
          <w:i/>
          <w:iCs/>
          <w:lang w:eastAsia="en-AU"/>
        </w:rPr>
        <w:t>mens</w:t>
      </w:r>
      <w:proofErr w:type="spellEnd"/>
      <w:r w:rsidRPr="00F407AF">
        <w:rPr>
          <w:i/>
          <w:iCs/>
          <w:lang w:eastAsia="en-AU"/>
        </w:rPr>
        <w:t xml:space="preserve"> rea </w:t>
      </w:r>
      <w:r>
        <w:rPr>
          <w:lang w:eastAsia="en-AU"/>
        </w:rPr>
        <w:t xml:space="preserve">required to convict under §841 for distributing controlled substances not </w:t>
      </w:r>
      <w:r w:rsidR="00EC003A">
        <w:rPr>
          <w:lang w:eastAsia="en-AU"/>
        </w:rPr>
        <w:t>"</w:t>
      </w:r>
      <w:r>
        <w:rPr>
          <w:lang w:eastAsia="en-AU"/>
        </w:rPr>
        <w:t>authori</w:t>
      </w:r>
      <w:r w:rsidR="00A71F1F">
        <w:rPr>
          <w:lang w:eastAsia="en-AU"/>
        </w:rPr>
        <w:t>s</w:t>
      </w:r>
      <w:r>
        <w:rPr>
          <w:lang w:eastAsia="en-AU"/>
        </w:rPr>
        <w:t>ed</w:t>
      </w:r>
      <w:r w:rsidR="00EC003A">
        <w:rPr>
          <w:lang w:eastAsia="en-AU"/>
        </w:rPr>
        <w:t>"</w:t>
      </w:r>
      <w:r>
        <w:rPr>
          <w:lang w:eastAsia="en-AU"/>
        </w:rPr>
        <w:t xml:space="preserve"> </w:t>
      </w:r>
      <w:r w:rsidR="00B66885">
        <w:rPr>
          <w:lang w:eastAsia="en-AU"/>
        </w:rPr>
        <w:t xml:space="preserve">– Where petitioners </w:t>
      </w:r>
      <w:r>
        <w:rPr>
          <w:lang w:eastAsia="en-AU"/>
        </w:rPr>
        <w:t xml:space="preserve">each contested jury instructions pertaining to </w:t>
      </w:r>
      <w:proofErr w:type="spellStart"/>
      <w:r w:rsidRPr="00B66885">
        <w:rPr>
          <w:i/>
          <w:iCs/>
          <w:lang w:eastAsia="en-AU"/>
        </w:rPr>
        <w:t>mens</w:t>
      </w:r>
      <w:proofErr w:type="spellEnd"/>
      <w:r w:rsidRPr="00B66885">
        <w:rPr>
          <w:i/>
          <w:iCs/>
          <w:lang w:eastAsia="en-AU"/>
        </w:rPr>
        <w:t xml:space="preserve"> rea</w:t>
      </w:r>
      <w:r w:rsidR="00B66885">
        <w:rPr>
          <w:lang w:eastAsia="en-AU"/>
        </w:rPr>
        <w:t xml:space="preserve"> </w:t>
      </w:r>
      <w:r>
        <w:rPr>
          <w:lang w:eastAsia="en-AU"/>
        </w:rPr>
        <w:t>given at trials and each ultimately convicted under §841 for</w:t>
      </w:r>
      <w:r w:rsidR="00B66885">
        <w:rPr>
          <w:lang w:eastAsia="en-AU"/>
        </w:rPr>
        <w:t xml:space="preserve"> </w:t>
      </w:r>
      <w:r>
        <w:rPr>
          <w:lang w:eastAsia="en-AU"/>
        </w:rPr>
        <w:t>prescribing in unauthori</w:t>
      </w:r>
      <w:r w:rsidR="00A71F1F">
        <w:rPr>
          <w:lang w:eastAsia="en-AU"/>
        </w:rPr>
        <w:t>s</w:t>
      </w:r>
      <w:r>
        <w:rPr>
          <w:lang w:eastAsia="en-AU"/>
        </w:rPr>
        <w:t>ed manner</w:t>
      </w:r>
      <w:r w:rsidR="00B66885">
        <w:rPr>
          <w:lang w:eastAsia="en-AU"/>
        </w:rPr>
        <w:t xml:space="preserve"> – Where </w:t>
      </w:r>
      <w:r>
        <w:rPr>
          <w:lang w:eastAsia="en-AU"/>
        </w:rPr>
        <w:t>convictions separately affirmed by Courts of Appeals</w:t>
      </w:r>
      <w:r w:rsidR="000E2492">
        <w:rPr>
          <w:lang w:eastAsia="en-AU"/>
        </w:rPr>
        <w:t xml:space="preserve"> – Whether </w:t>
      </w:r>
      <w:r w:rsidR="000E2492" w:rsidRPr="000E2492">
        <w:rPr>
          <w:lang w:eastAsia="en-AU"/>
        </w:rPr>
        <w:t>§</w:t>
      </w:r>
      <w:r w:rsidR="000E2492">
        <w:rPr>
          <w:lang w:eastAsia="en-AU"/>
        </w:rPr>
        <w:t>841</w:t>
      </w:r>
      <w:r w:rsidR="00EC003A">
        <w:rPr>
          <w:lang w:eastAsia="en-AU"/>
        </w:rPr>
        <w:t>'</w:t>
      </w:r>
      <w:r w:rsidR="000E2492">
        <w:rPr>
          <w:lang w:eastAsia="en-AU"/>
        </w:rPr>
        <w:t xml:space="preserve">s </w:t>
      </w:r>
      <w:r w:rsidR="00EC003A">
        <w:rPr>
          <w:lang w:eastAsia="en-AU"/>
        </w:rPr>
        <w:t>"</w:t>
      </w:r>
      <w:r w:rsidR="000E2492">
        <w:rPr>
          <w:lang w:eastAsia="en-AU"/>
        </w:rPr>
        <w:t>knowingly or intentionally</w:t>
      </w:r>
      <w:r w:rsidR="00EC003A">
        <w:rPr>
          <w:lang w:eastAsia="en-AU"/>
        </w:rPr>
        <w:t>"</w:t>
      </w:r>
      <w:r w:rsidR="000E2492">
        <w:rPr>
          <w:lang w:eastAsia="en-AU"/>
        </w:rPr>
        <w:t xml:space="preserve"> </w:t>
      </w:r>
      <w:proofErr w:type="spellStart"/>
      <w:r w:rsidR="000E2492" w:rsidRPr="000E2492">
        <w:rPr>
          <w:i/>
          <w:iCs/>
          <w:lang w:eastAsia="en-AU"/>
        </w:rPr>
        <w:t>mens</w:t>
      </w:r>
      <w:proofErr w:type="spellEnd"/>
      <w:r w:rsidR="000E2492" w:rsidRPr="000E2492">
        <w:rPr>
          <w:i/>
          <w:iCs/>
          <w:lang w:eastAsia="en-AU"/>
        </w:rPr>
        <w:t xml:space="preserve"> rea</w:t>
      </w:r>
      <w:r w:rsidR="000E2492">
        <w:rPr>
          <w:lang w:eastAsia="en-AU"/>
        </w:rPr>
        <w:t xml:space="preserve"> applies to </w:t>
      </w:r>
      <w:r w:rsidR="00EC003A">
        <w:rPr>
          <w:lang w:eastAsia="en-AU"/>
        </w:rPr>
        <w:t>"</w:t>
      </w:r>
      <w:r w:rsidR="000E2492">
        <w:rPr>
          <w:lang w:eastAsia="en-AU"/>
        </w:rPr>
        <w:t>except as authori</w:t>
      </w:r>
      <w:r w:rsidR="00A71F1F">
        <w:rPr>
          <w:lang w:eastAsia="en-AU"/>
        </w:rPr>
        <w:t>s</w:t>
      </w:r>
      <w:r w:rsidR="000E2492">
        <w:rPr>
          <w:lang w:eastAsia="en-AU"/>
        </w:rPr>
        <w:t>ed</w:t>
      </w:r>
      <w:r w:rsidR="00EC003A">
        <w:rPr>
          <w:lang w:eastAsia="en-AU"/>
        </w:rPr>
        <w:t>"</w:t>
      </w:r>
      <w:r w:rsidR="000E2492">
        <w:rPr>
          <w:lang w:eastAsia="en-AU"/>
        </w:rPr>
        <w:t xml:space="preserve"> clause.</w:t>
      </w:r>
    </w:p>
    <w:p w14:paraId="209BF166" w14:textId="77777777" w:rsidR="00F407AF" w:rsidRPr="00F407AF" w:rsidRDefault="00F407AF" w:rsidP="00F407AF">
      <w:pPr>
        <w:ind w:left="720"/>
        <w:rPr>
          <w:lang w:eastAsia="en-AU"/>
        </w:rPr>
      </w:pPr>
    </w:p>
    <w:p w14:paraId="4D8B1E0E" w14:textId="4E977918" w:rsidR="00F407AF" w:rsidRPr="00F407AF" w:rsidRDefault="00F407AF" w:rsidP="00F407AF">
      <w:pPr>
        <w:rPr>
          <w:lang w:eastAsia="en-AU"/>
        </w:rPr>
      </w:pPr>
      <w:r w:rsidRPr="00F407AF">
        <w:rPr>
          <w:b/>
          <w:bCs/>
          <w:lang w:eastAsia="en-AU"/>
        </w:rPr>
        <w:t>Held (</w:t>
      </w:r>
      <w:r w:rsidR="00B66885">
        <w:rPr>
          <w:b/>
          <w:bCs/>
          <w:lang w:eastAsia="en-AU"/>
        </w:rPr>
        <w:t>9</w:t>
      </w:r>
      <w:r w:rsidRPr="00F407AF">
        <w:rPr>
          <w:b/>
          <w:bCs/>
          <w:lang w:eastAsia="en-AU"/>
        </w:rPr>
        <w:t>:</w:t>
      </w:r>
      <w:r w:rsidR="00B66885">
        <w:rPr>
          <w:b/>
          <w:bCs/>
          <w:lang w:eastAsia="en-AU"/>
        </w:rPr>
        <w:t>0</w:t>
      </w:r>
      <w:r w:rsidRPr="00F407AF">
        <w:rPr>
          <w:b/>
          <w:bCs/>
          <w:lang w:eastAsia="en-AU"/>
        </w:rPr>
        <w:t>):</w:t>
      </w:r>
      <w:r w:rsidRPr="00F407AF">
        <w:rPr>
          <w:lang w:eastAsia="en-AU"/>
        </w:rPr>
        <w:t xml:space="preserve"> Judgment</w:t>
      </w:r>
      <w:r w:rsidR="00B66885">
        <w:rPr>
          <w:lang w:eastAsia="en-AU"/>
        </w:rPr>
        <w:t>s</w:t>
      </w:r>
      <w:r w:rsidRPr="00F407AF">
        <w:rPr>
          <w:lang w:eastAsia="en-AU"/>
        </w:rPr>
        <w:t xml:space="preserve"> of Court of Appeals for the </w:t>
      </w:r>
      <w:r w:rsidR="004C5FDA">
        <w:rPr>
          <w:lang w:eastAsia="en-AU"/>
        </w:rPr>
        <w:t>Eleventh</w:t>
      </w:r>
      <w:r w:rsidRPr="00F407AF">
        <w:rPr>
          <w:lang w:eastAsia="en-AU"/>
        </w:rPr>
        <w:t xml:space="preserve"> Circuit </w:t>
      </w:r>
      <w:r w:rsidR="00B66885">
        <w:rPr>
          <w:lang w:eastAsia="en-AU"/>
        </w:rPr>
        <w:t>vacated and remanded</w:t>
      </w:r>
      <w:r w:rsidRPr="00F407AF">
        <w:rPr>
          <w:lang w:eastAsia="en-AU"/>
        </w:rPr>
        <w:t xml:space="preserve">. </w:t>
      </w:r>
    </w:p>
    <w:p w14:paraId="151AE7C0" w14:textId="77777777" w:rsidR="00F407AF" w:rsidRDefault="00F407AF" w:rsidP="00F407AF">
      <w:pPr>
        <w:pStyle w:val="BullDivider2"/>
      </w:pPr>
    </w:p>
    <w:p w14:paraId="0EE6BDD4" w14:textId="77777777" w:rsidR="0087412D" w:rsidRPr="0087412D" w:rsidRDefault="0087412D" w:rsidP="0087412D">
      <w:pPr>
        <w:rPr>
          <w:lang w:eastAsia="en-AU"/>
        </w:rPr>
      </w:pPr>
      <w:bookmarkStart w:id="11" w:name="_Hlk109024349"/>
    </w:p>
    <w:p w14:paraId="2E918BA5" w14:textId="0B7E6153" w:rsidR="00680786" w:rsidRDefault="00680786" w:rsidP="00764FD5">
      <w:pPr>
        <w:pStyle w:val="Heading1"/>
      </w:pPr>
      <w:r>
        <w:t xml:space="preserve">Employment Law </w:t>
      </w:r>
    </w:p>
    <w:p w14:paraId="285DC8CB" w14:textId="77777777" w:rsidR="00A16C6C" w:rsidRDefault="00A16C6C" w:rsidP="00680786"/>
    <w:p w14:paraId="481A2B3F" w14:textId="76D1A036" w:rsidR="00680786" w:rsidRDefault="00680786" w:rsidP="00680786">
      <w:pPr>
        <w:pStyle w:val="Heading2"/>
      </w:pPr>
      <w:proofErr w:type="spellStart"/>
      <w:r>
        <w:t>Harpur</w:t>
      </w:r>
      <w:proofErr w:type="spellEnd"/>
      <w:r>
        <w:t xml:space="preserve"> Trust v </w:t>
      </w:r>
      <w:proofErr w:type="spellStart"/>
      <w:r>
        <w:t>Brazel</w:t>
      </w:r>
      <w:proofErr w:type="spellEnd"/>
      <w:r>
        <w:t xml:space="preserve"> </w:t>
      </w:r>
    </w:p>
    <w:p w14:paraId="2EF9D8A5" w14:textId="445D361D" w:rsidR="00680786" w:rsidRDefault="00680786" w:rsidP="00680786">
      <w:pPr>
        <w:rPr>
          <w:lang w:eastAsia="en-AU"/>
        </w:rPr>
      </w:pPr>
      <w:r>
        <w:rPr>
          <w:b/>
          <w:bCs/>
          <w:lang w:eastAsia="en-AU"/>
        </w:rPr>
        <w:t>Supreme Court of the United Kingdom:</w:t>
      </w:r>
      <w:r>
        <w:rPr>
          <w:lang w:eastAsia="en-AU"/>
        </w:rPr>
        <w:t xml:space="preserve"> </w:t>
      </w:r>
      <w:hyperlink r:id="rId47" w:history="1">
        <w:r w:rsidRPr="00680786">
          <w:rPr>
            <w:rStyle w:val="Hyperlink"/>
          </w:rPr>
          <w:t>[2022] UKSC 21</w:t>
        </w:r>
      </w:hyperlink>
    </w:p>
    <w:p w14:paraId="41F8F3BB" w14:textId="77777777" w:rsidR="00680786" w:rsidRDefault="00680786" w:rsidP="00680786">
      <w:pPr>
        <w:rPr>
          <w:lang w:eastAsia="en-AU"/>
        </w:rPr>
      </w:pPr>
    </w:p>
    <w:p w14:paraId="06AB12D8" w14:textId="7EE512B1" w:rsidR="00680786" w:rsidRDefault="00680786" w:rsidP="00680786">
      <w:pPr>
        <w:rPr>
          <w:lang w:eastAsia="en-AU"/>
        </w:rPr>
      </w:pPr>
      <w:r>
        <w:rPr>
          <w:b/>
          <w:bCs/>
          <w:lang w:eastAsia="en-AU"/>
        </w:rPr>
        <w:t xml:space="preserve">Judgment delivered: </w:t>
      </w:r>
      <w:r>
        <w:rPr>
          <w:lang w:eastAsia="en-AU"/>
        </w:rPr>
        <w:t>20 July 2022</w:t>
      </w:r>
    </w:p>
    <w:p w14:paraId="6BFEAE00" w14:textId="77777777" w:rsidR="00680786" w:rsidRDefault="00680786" w:rsidP="00680786">
      <w:pPr>
        <w:rPr>
          <w:b/>
          <w:bCs/>
          <w:lang w:eastAsia="en-AU"/>
        </w:rPr>
      </w:pPr>
    </w:p>
    <w:p w14:paraId="2466256C" w14:textId="47D69292" w:rsidR="00680786" w:rsidRDefault="00680786" w:rsidP="00680786">
      <w:pPr>
        <w:rPr>
          <w:lang w:eastAsia="en-AU"/>
        </w:rPr>
      </w:pPr>
      <w:r>
        <w:rPr>
          <w:b/>
          <w:bCs/>
          <w:lang w:eastAsia="en-AU"/>
        </w:rPr>
        <w:t>Coram:</w:t>
      </w:r>
      <w:r>
        <w:t xml:space="preserve"> </w:t>
      </w:r>
      <w:r w:rsidRPr="00680786">
        <w:rPr>
          <w:lang w:eastAsia="en-AU"/>
        </w:rPr>
        <w:t xml:space="preserve">Lord Hodge, Lord Briggs, Lady Arden, Lord Burrows, Lady </w:t>
      </w:r>
      <w:r>
        <w:rPr>
          <w:lang w:eastAsia="en-AU"/>
        </w:rPr>
        <w:t>Rose</w:t>
      </w:r>
      <w:r w:rsidR="00267795">
        <w:rPr>
          <w:lang w:eastAsia="en-AU"/>
        </w:rPr>
        <w:t xml:space="preserve"> </w:t>
      </w:r>
    </w:p>
    <w:p w14:paraId="7DB6579A" w14:textId="77777777" w:rsidR="00680786" w:rsidRDefault="00680786" w:rsidP="00680786">
      <w:pPr>
        <w:rPr>
          <w:b/>
          <w:bCs/>
          <w:lang w:eastAsia="en-AU"/>
        </w:rPr>
      </w:pPr>
    </w:p>
    <w:p w14:paraId="574BB810" w14:textId="77777777" w:rsidR="00680786" w:rsidRDefault="00680786" w:rsidP="00680786">
      <w:pPr>
        <w:rPr>
          <w:b/>
          <w:bCs/>
          <w:lang w:eastAsia="en-AU"/>
        </w:rPr>
      </w:pPr>
      <w:r>
        <w:rPr>
          <w:b/>
          <w:bCs/>
          <w:lang w:eastAsia="en-AU"/>
        </w:rPr>
        <w:t>Catchwords:</w:t>
      </w:r>
    </w:p>
    <w:p w14:paraId="0EE1273D" w14:textId="77777777" w:rsidR="00680786" w:rsidRDefault="00680786" w:rsidP="00680786">
      <w:pPr>
        <w:rPr>
          <w:b/>
          <w:bCs/>
          <w:lang w:eastAsia="en-AU"/>
        </w:rPr>
      </w:pPr>
    </w:p>
    <w:p w14:paraId="6EAB1870" w14:textId="3C67CAA0" w:rsidR="00680786" w:rsidRDefault="00680786" w:rsidP="00AD2C47">
      <w:pPr>
        <w:pStyle w:val="Catchwords"/>
      </w:pPr>
      <w:r>
        <w:t xml:space="preserve">Employment law </w:t>
      </w:r>
      <w:r w:rsidR="00802263">
        <w:t>–</w:t>
      </w:r>
      <w:r>
        <w:t xml:space="preserve"> </w:t>
      </w:r>
      <w:r w:rsidR="00802263">
        <w:t>Leave</w:t>
      </w:r>
      <w:r w:rsidR="00530E7D">
        <w:t xml:space="preserve"> </w:t>
      </w:r>
      <w:r w:rsidR="00802263">
        <w:t>–</w:t>
      </w:r>
      <w:r w:rsidR="00530E7D">
        <w:t xml:space="preserve"> Statutory entitlements – Part-year workers – Pro-rata </w:t>
      </w:r>
      <w:r w:rsidR="00802263">
        <w:t>–</w:t>
      </w:r>
      <w:r w:rsidR="00D30590">
        <w:t xml:space="preserve"> </w:t>
      </w:r>
      <w:r w:rsidR="00802263">
        <w:t>Where part-year workers work varying hours only certain weeks of year but have continuing contract throughout year –</w:t>
      </w:r>
      <w:r w:rsidR="00F87A5F">
        <w:t xml:space="preserve"> Where s 224 of</w:t>
      </w:r>
      <w:r w:rsidR="00802263">
        <w:t xml:space="preserve"> </w:t>
      </w:r>
      <w:r w:rsidR="00F87A5F">
        <w:rPr>
          <w:i/>
          <w:iCs/>
        </w:rPr>
        <w:t xml:space="preserve">Employment Rights Act 1996 </w:t>
      </w:r>
      <w:r w:rsidR="00F87A5F">
        <w:t xml:space="preserve">(UK) </w:t>
      </w:r>
      <w:r w:rsidR="00AD2C47">
        <w:t xml:space="preserve">defines </w:t>
      </w:r>
      <w:r w:rsidR="00EC003A">
        <w:t>"</w:t>
      </w:r>
      <w:r w:rsidR="00AD2C47">
        <w:t>week</w:t>
      </w:r>
      <w:r w:rsidR="00EC003A">
        <w:t>'</w:t>
      </w:r>
      <w:r w:rsidR="00AD2C47">
        <w:t>s pay</w:t>
      </w:r>
      <w:r w:rsidR="00EC003A">
        <w:t>"</w:t>
      </w:r>
      <w:r w:rsidR="00AD2C47">
        <w:t xml:space="preserve"> – Where reg 16 of </w:t>
      </w:r>
      <w:r w:rsidR="00AD2C47" w:rsidRPr="00AD2C47">
        <w:rPr>
          <w:i/>
          <w:iCs/>
        </w:rPr>
        <w:t>Working Time Regulations 1998</w:t>
      </w:r>
      <w:r w:rsidR="00AD2C47">
        <w:t xml:space="preserve"> (SI 1998/1833) provides for entitlement to pay during statutory leave </w:t>
      </w:r>
      <w:r w:rsidR="00F87A5F">
        <w:t xml:space="preserve">– </w:t>
      </w:r>
      <w:r w:rsidR="00802263">
        <w:t>Whe</w:t>
      </w:r>
      <w:r w:rsidR="00530E7D">
        <w:t>ther part-year workers</w:t>
      </w:r>
      <w:r w:rsidR="00EC003A">
        <w:t>'</w:t>
      </w:r>
      <w:r w:rsidR="00530E7D">
        <w:t xml:space="preserve"> leave entitlements calculated on same principle, proportionally, as full-time employees, meaning that </w:t>
      </w:r>
      <w:proofErr w:type="spellStart"/>
      <w:r w:rsidR="00530E7D">
        <w:t>weeks</w:t>
      </w:r>
      <w:proofErr w:type="spellEnd"/>
      <w:r w:rsidR="00530E7D">
        <w:t xml:space="preserve"> not worked reduce entitlement or whether leave calculated ignoring those weeks</w:t>
      </w:r>
      <w:r>
        <w:t xml:space="preserve">. </w:t>
      </w:r>
    </w:p>
    <w:p w14:paraId="34D57341" w14:textId="77777777" w:rsidR="00680786" w:rsidRDefault="00680786" w:rsidP="00680786">
      <w:pPr>
        <w:pStyle w:val="Catchwords"/>
      </w:pPr>
    </w:p>
    <w:p w14:paraId="7BB3541C" w14:textId="77777777" w:rsidR="00680786" w:rsidRDefault="00680786" w:rsidP="00680786">
      <w:pPr>
        <w:rPr>
          <w:lang w:eastAsia="en-AU"/>
        </w:rPr>
      </w:pPr>
      <w:r>
        <w:rPr>
          <w:b/>
          <w:bCs/>
          <w:lang w:eastAsia="en-AU"/>
        </w:rPr>
        <w:t>Held (5:0):</w:t>
      </w:r>
      <w:r>
        <w:rPr>
          <w:lang w:eastAsia="en-AU"/>
        </w:rPr>
        <w:t xml:space="preserve"> Appeal dismissed. </w:t>
      </w:r>
    </w:p>
    <w:p w14:paraId="49926D7E" w14:textId="66B5CE1C" w:rsidR="0031033E" w:rsidRDefault="0031033E" w:rsidP="002B3D43">
      <w:pPr>
        <w:pStyle w:val="BullDivider1"/>
      </w:pPr>
    </w:p>
    <w:p w14:paraId="67B0EC33" w14:textId="77777777" w:rsidR="0031033E" w:rsidRPr="0031033E" w:rsidRDefault="0031033E" w:rsidP="0031033E">
      <w:pPr>
        <w:rPr>
          <w:lang w:eastAsia="en-AU"/>
        </w:rPr>
      </w:pPr>
    </w:p>
    <w:p w14:paraId="117F64E0" w14:textId="12997B09" w:rsidR="0031033E" w:rsidRPr="00297E73" w:rsidRDefault="0031033E" w:rsidP="0031033E">
      <w:pPr>
        <w:pStyle w:val="Heading2"/>
        <w:rPr>
          <w:i w:val="0"/>
          <w:iCs w:val="0"/>
        </w:rPr>
      </w:pPr>
      <w:r>
        <w:t xml:space="preserve">Southwest Airlines Co v Saxon </w:t>
      </w:r>
    </w:p>
    <w:p w14:paraId="5F4DA0A4" w14:textId="334E9906" w:rsidR="0031033E" w:rsidRDefault="0031033E" w:rsidP="0031033E">
      <w:pPr>
        <w:rPr>
          <w:lang w:eastAsia="en-AU"/>
        </w:rPr>
      </w:pPr>
      <w:r>
        <w:rPr>
          <w:b/>
          <w:bCs/>
          <w:lang w:eastAsia="en-AU"/>
        </w:rPr>
        <w:t>Supreme Court of the United States</w:t>
      </w:r>
      <w:r w:rsidRPr="006B0D58">
        <w:rPr>
          <w:b/>
          <w:bCs/>
          <w:lang w:eastAsia="en-AU"/>
        </w:rPr>
        <w:t>:</w:t>
      </w:r>
      <w:r>
        <w:rPr>
          <w:lang w:eastAsia="en-AU"/>
        </w:rPr>
        <w:t xml:space="preserve"> </w:t>
      </w:r>
      <w:hyperlink r:id="rId48" w:history="1">
        <w:r>
          <w:rPr>
            <w:rStyle w:val="Hyperlink"/>
          </w:rPr>
          <w:t>Docket No. 21–309</w:t>
        </w:r>
      </w:hyperlink>
    </w:p>
    <w:p w14:paraId="4018A76B" w14:textId="77777777" w:rsidR="0031033E" w:rsidRDefault="0031033E" w:rsidP="0031033E">
      <w:pPr>
        <w:rPr>
          <w:lang w:eastAsia="en-AU"/>
        </w:rPr>
      </w:pPr>
    </w:p>
    <w:p w14:paraId="0CDB86AC" w14:textId="77777777" w:rsidR="0031033E" w:rsidRPr="00DB68FF" w:rsidRDefault="0031033E" w:rsidP="0031033E">
      <w:pPr>
        <w:rPr>
          <w:lang w:eastAsia="en-AU"/>
        </w:rPr>
      </w:pPr>
      <w:r>
        <w:rPr>
          <w:b/>
          <w:bCs/>
          <w:lang w:eastAsia="en-AU"/>
        </w:rPr>
        <w:t xml:space="preserve">Judgment delivered: </w:t>
      </w:r>
      <w:r>
        <w:rPr>
          <w:lang w:eastAsia="en-AU"/>
        </w:rPr>
        <w:t xml:space="preserve">6 June 2022 </w:t>
      </w:r>
    </w:p>
    <w:p w14:paraId="5CCA1CF2" w14:textId="77777777" w:rsidR="0031033E" w:rsidRDefault="0031033E" w:rsidP="0031033E">
      <w:pPr>
        <w:rPr>
          <w:b/>
          <w:bCs/>
          <w:lang w:eastAsia="en-AU"/>
        </w:rPr>
      </w:pPr>
    </w:p>
    <w:p w14:paraId="50C54D0D" w14:textId="1D5471EA" w:rsidR="0031033E" w:rsidRDefault="0031033E" w:rsidP="0031033E">
      <w:pPr>
        <w:rPr>
          <w:lang w:eastAsia="en-AU"/>
        </w:rPr>
      </w:pPr>
      <w:r>
        <w:rPr>
          <w:b/>
          <w:bCs/>
          <w:lang w:eastAsia="en-AU"/>
        </w:rPr>
        <w:t>Coram:</w:t>
      </w:r>
      <w:r w:rsidRPr="00DB68FF">
        <w:t xml:space="preserve"> </w:t>
      </w:r>
      <w:r>
        <w:rPr>
          <w:lang w:eastAsia="en-AU"/>
        </w:rPr>
        <w:t>Roberts CJ, Thomas, Breyer, Alito, Sotomayor, Kagan, Gorsuch</w:t>
      </w:r>
      <w:r w:rsidR="005936A5">
        <w:rPr>
          <w:lang w:eastAsia="en-AU"/>
        </w:rPr>
        <w:t xml:space="preserve"> and</w:t>
      </w:r>
    </w:p>
    <w:p w14:paraId="3C29BD18" w14:textId="2E218224" w:rsidR="0031033E" w:rsidRPr="00DB68FF" w:rsidRDefault="0031033E" w:rsidP="0031033E">
      <w:pPr>
        <w:rPr>
          <w:lang w:eastAsia="en-AU"/>
        </w:rPr>
      </w:pPr>
      <w:r>
        <w:rPr>
          <w:lang w:eastAsia="en-AU"/>
        </w:rPr>
        <w:t>Kavanaugh JJ</w:t>
      </w:r>
    </w:p>
    <w:p w14:paraId="2848259A" w14:textId="77777777" w:rsidR="0031033E" w:rsidRDefault="0031033E" w:rsidP="0031033E">
      <w:pPr>
        <w:rPr>
          <w:b/>
          <w:bCs/>
          <w:lang w:eastAsia="en-AU"/>
        </w:rPr>
      </w:pPr>
    </w:p>
    <w:p w14:paraId="72D73D4A" w14:textId="77777777" w:rsidR="0031033E" w:rsidRDefault="0031033E" w:rsidP="0031033E">
      <w:pPr>
        <w:rPr>
          <w:b/>
          <w:bCs/>
          <w:lang w:eastAsia="en-AU"/>
        </w:rPr>
      </w:pPr>
      <w:r>
        <w:rPr>
          <w:b/>
          <w:bCs/>
          <w:lang w:eastAsia="en-AU"/>
        </w:rPr>
        <w:t>Catchwords:</w:t>
      </w:r>
    </w:p>
    <w:p w14:paraId="46573080" w14:textId="77777777" w:rsidR="0031033E" w:rsidRDefault="0031033E" w:rsidP="0031033E">
      <w:pPr>
        <w:rPr>
          <w:b/>
          <w:bCs/>
          <w:lang w:eastAsia="en-AU"/>
        </w:rPr>
      </w:pPr>
    </w:p>
    <w:p w14:paraId="19EC78A4" w14:textId="1ACD0456" w:rsidR="0031033E" w:rsidRPr="000F0E0C" w:rsidRDefault="005936A5" w:rsidP="00200C5F">
      <w:pPr>
        <w:pStyle w:val="Catchwords"/>
      </w:pPr>
      <w:r>
        <w:t xml:space="preserve">Employment law </w:t>
      </w:r>
      <w:r w:rsidR="00B16BD2">
        <w:t xml:space="preserve">– Class action – Wage dispute – </w:t>
      </w:r>
      <w:r w:rsidR="00EC003A">
        <w:t>"</w:t>
      </w:r>
      <w:r w:rsidR="00B16BD2">
        <w:t>Class of workers</w:t>
      </w:r>
      <w:r w:rsidR="00200C5F">
        <w:t xml:space="preserve"> </w:t>
      </w:r>
      <w:r w:rsidR="00B16BD2">
        <w:t>engaged in foreign or interstate commerce</w:t>
      </w:r>
      <w:r w:rsidR="00EC003A">
        <w:t>"</w:t>
      </w:r>
      <w:r w:rsidR="00200C5F">
        <w:t xml:space="preserve"> – Where respondent ramp supervisor for Southwest Airlines, trained and supervised teams of ramp agents who physically loaded and unloaded cargo on and off airplanes that travel across country – Where respondent frequently loaded and unloaded cargo alongside ramp agents – Where respondent came to believe Southwest</w:t>
      </w:r>
      <w:r w:rsidR="002B3D43">
        <w:t xml:space="preserve"> </w:t>
      </w:r>
      <w:r w:rsidR="00200C5F">
        <w:t xml:space="preserve">failing to pay proper overtime wages to ramp supervisors and brought putative class action against Southwest under </w:t>
      </w:r>
      <w:r w:rsidR="00200C5F" w:rsidRPr="00200C5F">
        <w:rPr>
          <w:i/>
          <w:iCs/>
        </w:rPr>
        <w:t xml:space="preserve">Fair </w:t>
      </w:r>
      <w:proofErr w:type="spellStart"/>
      <w:r w:rsidR="00200C5F" w:rsidRPr="00200C5F">
        <w:rPr>
          <w:i/>
          <w:iCs/>
        </w:rPr>
        <w:t>Labor</w:t>
      </w:r>
      <w:proofErr w:type="spellEnd"/>
      <w:r w:rsidR="00200C5F" w:rsidRPr="00200C5F">
        <w:rPr>
          <w:i/>
          <w:iCs/>
        </w:rPr>
        <w:t xml:space="preserve"> Standards Act of 1938</w:t>
      </w:r>
      <w:r w:rsidR="00200C5F">
        <w:t xml:space="preserve"> – Where, because respondent</w:t>
      </w:r>
      <w:r w:rsidR="002B3D43">
        <w:t>'s</w:t>
      </w:r>
      <w:r w:rsidR="00200C5F">
        <w:t xml:space="preserve"> employment contract required arbitration of wage disputes individually, Southwest sought to enforce arbitration agreement and moved to dismiss – Where, respondent claimed ramp supervisors </w:t>
      </w:r>
      <w:r w:rsidR="00EC003A">
        <w:t>"</w:t>
      </w:r>
      <w:r w:rsidR="00200C5F">
        <w:t>class of workers engaged in foreign or interstate commerce</w:t>
      </w:r>
      <w:r w:rsidR="00EC003A">
        <w:t>"</w:t>
      </w:r>
      <w:r w:rsidR="00200C5F">
        <w:t xml:space="preserve"> and therefore exempt from Federal Arbitration Act</w:t>
      </w:r>
      <w:r w:rsidR="00EC003A">
        <w:t>'</w:t>
      </w:r>
      <w:r w:rsidR="00200C5F">
        <w:t>s coverage:</w:t>
      </w:r>
      <w:r w:rsidR="00267795">
        <w:t xml:space="preserve"> </w:t>
      </w:r>
      <w:r w:rsidR="00200C5F">
        <w:t xml:space="preserve">9 USC §1 – Where District Court disagreed, holding only those involved in </w:t>
      </w:r>
      <w:r w:rsidR="00EC003A">
        <w:t>"</w:t>
      </w:r>
      <w:r w:rsidR="00200C5F">
        <w:t>actual transportation,</w:t>
      </w:r>
      <w:r w:rsidR="00EC003A">
        <w:t>"</w:t>
      </w:r>
      <w:r w:rsidR="00200C5F">
        <w:t xml:space="preserve"> and not those who merely handled goods, fell within §1</w:t>
      </w:r>
      <w:r w:rsidR="00EC003A">
        <w:t>'</w:t>
      </w:r>
      <w:r w:rsidR="00200C5F">
        <w:t xml:space="preserve">s exemption – Where Court of Appeals reversed – Whether respondent belongs to </w:t>
      </w:r>
      <w:r w:rsidR="00EC003A">
        <w:t>"</w:t>
      </w:r>
      <w:r w:rsidR="00200C5F">
        <w:t xml:space="preserve">class of workers engaged in foreign or interstate commerce to which </w:t>
      </w:r>
      <w:r w:rsidR="00200C5F" w:rsidRPr="00200C5F">
        <w:t>§1</w:t>
      </w:r>
      <w:r w:rsidR="00EC003A">
        <w:t>'</w:t>
      </w:r>
      <w:r w:rsidR="00200C5F" w:rsidRPr="00200C5F">
        <w:t>s exemption</w:t>
      </w:r>
      <w:r w:rsidR="00200C5F">
        <w:t xml:space="preserve"> applies. </w:t>
      </w:r>
    </w:p>
    <w:p w14:paraId="1FDCF2C3" w14:textId="77777777" w:rsidR="0031033E" w:rsidRPr="005E2809" w:rsidRDefault="0031033E" w:rsidP="0031033E">
      <w:pPr>
        <w:pStyle w:val="Catchwords"/>
      </w:pPr>
    </w:p>
    <w:p w14:paraId="7A59EBBE" w14:textId="53C67973" w:rsidR="0031033E" w:rsidRDefault="0031033E" w:rsidP="0031033E">
      <w:pPr>
        <w:rPr>
          <w:lang w:eastAsia="en-AU"/>
        </w:rPr>
      </w:pPr>
      <w:r>
        <w:rPr>
          <w:b/>
          <w:bCs/>
          <w:lang w:eastAsia="en-AU"/>
        </w:rPr>
        <w:t>Held (</w:t>
      </w:r>
      <w:r w:rsidR="005936A5">
        <w:rPr>
          <w:b/>
          <w:bCs/>
          <w:lang w:eastAsia="en-AU"/>
        </w:rPr>
        <w:t>8</w:t>
      </w:r>
      <w:r>
        <w:rPr>
          <w:b/>
          <w:bCs/>
          <w:lang w:eastAsia="en-AU"/>
        </w:rPr>
        <w:t>:</w:t>
      </w:r>
      <w:r w:rsidR="005936A5">
        <w:rPr>
          <w:b/>
          <w:bCs/>
          <w:lang w:eastAsia="en-AU"/>
        </w:rPr>
        <w:t>0</w:t>
      </w:r>
      <w:r>
        <w:rPr>
          <w:b/>
          <w:bCs/>
          <w:lang w:eastAsia="en-AU"/>
        </w:rPr>
        <w:t>):</w:t>
      </w:r>
      <w:r w:rsidRPr="00FD6C82">
        <w:rPr>
          <w:lang w:eastAsia="en-AU"/>
        </w:rPr>
        <w:t xml:space="preserve"> Judgment of Court of Appeals for the </w:t>
      </w:r>
      <w:r w:rsidR="005936A5">
        <w:rPr>
          <w:lang w:eastAsia="en-AU"/>
        </w:rPr>
        <w:t>Seventh</w:t>
      </w:r>
      <w:r w:rsidRPr="00FD6C82">
        <w:rPr>
          <w:lang w:eastAsia="en-AU"/>
        </w:rPr>
        <w:t xml:space="preserve"> Circuit </w:t>
      </w:r>
      <w:r>
        <w:rPr>
          <w:lang w:eastAsia="en-AU"/>
        </w:rPr>
        <w:t xml:space="preserve">affirmed. </w:t>
      </w:r>
    </w:p>
    <w:p w14:paraId="40CB1F65" w14:textId="29F55901" w:rsidR="00680786" w:rsidRDefault="00680786" w:rsidP="00680786">
      <w:pPr>
        <w:pStyle w:val="BullDivider2"/>
      </w:pPr>
    </w:p>
    <w:p w14:paraId="446449BD" w14:textId="77777777" w:rsidR="00680786" w:rsidRPr="00680786" w:rsidRDefault="00680786" w:rsidP="00680786">
      <w:pPr>
        <w:rPr>
          <w:lang w:eastAsia="en-AU"/>
        </w:rPr>
      </w:pPr>
    </w:p>
    <w:p w14:paraId="6656840A" w14:textId="20A6F9D5" w:rsidR="00F82DBB" w:rsidRDefault="00F82DBB" w:rsidP="00764FD5">
      <w:pPr>
        <w:pStyle w:val="Heading1"/>
      </w:pPr>
      <w:r>
        <w:t xml:space="preserve">Family Law </w:t>
      </w:r>
    </w:p>
    <w:p w14:paraId="2C186993" w14:textId="77777777" w:rsidR="00F82DBB" w:rsidRDefault="00F82DBB" w:rsidP="00F82DBB">
      <w:pPr>
        <w:rPr>
          <w:lang w:eastAsia="en-AU"/>
        </w:rPr>
      </w:pPr>
    </w:p>
    <w:p w14:paraId="3F97087D" w14:textId="041811D4" w:rsidR="00F82DBB" w:rsidRDefault="00F82DBB" w:rsidP="00F82DBB">
      <w:pPr>
        <w:pStyle w:val="Heading2"/>
      </w:pPr>
      <w:r>
        <w:t>BJT v JD</w:t>
      </w:r>
    </w:p>
    <w:p w14:paraId="202D8651" w14:textId="3369CBFE" w:rsidR="00F82DBB" w:rsidRDefault="00F82DBB" w:rsidP="00F82DBB">
      <w:pPr>
        <w:rPr>
          <w:lang w:eastAsia="en-AU"/>
        </w:rPr>
      </w:pPr>
      <w:r>
        <w:rPr>
          <w:b/>
          <w:bCs/>
          <w:lang w:eastAsia="en-AU"/>
        </w:rPr>
        <w:t>Supreme Court of Canada:</w:t>
      </w:r>
      <w:r>
        <w:rPr>
          <w:lang w:eastAsia="en-AU"/>
        </w:rPr>
        <w:t xml:space="preserve"> </w:t>
      </w:r>
      <w:hyperlink r:id="rId49" w:history="1">
        <w:r w:rsidRPr="00F82DBB">
          <w:rPr>
            <w:rStyle w:val="Hyperlink"/>
          </w:rPr>
          <w:t>[2022] SCC 24</w:t>
        </w:r>
      </w:hyperlink>
    </w:p>
    <w:p w14:paraId="0D86A247" w14:textId="77777777" w:rsidR="00F82DBB" w:rsidRDefault="00F82DBB" w:rsidP="00F82DBB">
      <w:pPr>
        <w:rPr>
          <w:lang w:eastAsia="en-AU"/>
        </w:rPr>
      </w:pPr>
    </w:p>
    <w:p w14:paraId="010C30E6" w14:textId="2575EAC0" w:rsidR="00F82DBB" w:rsidRDefault="00F82DBB" w:rsidP="00F82DBB">
      <w:pPr>
        <w:rPr>
          <w:lang w:eastAsia="en-AU"/>
        </w:rPr>
      </w:pPr>
      <w:r>
        <w:rPr>
          <w:b/>
          <w:bCs/>
          <w:lang w:eastAsia="en-AU"/>
        </w:rPr>
        <w:t xml:space="preserve">Judgment delivered: </w:t>
      </w:r>
      <w:r>
        <w:rPr>
          <w:lang w:eastAsia="en-AU"/>
        </w:rPr>
        <w:t xml:space="preserve">3 June 2022 </w:t>
      </w:r>
    </w:p>
    <w:p w14:paraId="4BBC9662" w14:textId="77777777" w:rsidR="00F82DBB" w:rsidRDefault="00F82DBB" w:rsidP="00F82DBB">
      <w:pPr>
        <w:rPr>
          <w:b/>
          <w:bCs/>
          <w:lang w:eastAsia="en-AU"/>
        </w:rPr>
      </w:pPr>
    </w:p>
    <w:p w14:paraId="1CE21B9A" w14:textId="77777777" w:rsidR="00F82DBB" w:rsidRDefault="00F82DBB" w:rsidP="00F82DBB">
      <w:pPr>
        <w:rPr>
          <w:lang w:eastAsia="en-AU"/>
        </w:rPr>
      </w:pPr>
      <w:r>
        <w:rPr>
          <w:b/>
          <w:bCs/>
          <w:lang w:eastAsia="en-AU"/>
        </w:rPr>
        <w:t>Coram:</w:t>
      </w:r>
      <w:r>
        <w:t xml:space="preserve"> </w:t>
      </w:r>
      <w:r>
        <w:rPr>
          <w:lang w:eastAsia="en-AU"/>
        </w:rPr>
        <w:t>Wagner CJ, Moldaver, Karakatsanis, Côté, Brown, Rowe, Martin, Kasirer and Jamal JJ</w:t>
      </w:r>
    </w:p>
    <w:p w14:paraId="29499466" w14:textId="77777777" w:rsidR="00F82DBB" w:rsidRDefault="00F82DBB" w:rsidP="00F82DBB">
      <w:pPr>
        <w:rPr>
          <w:b/>
          <w:bCs/>
          <w:lang w:eastAsia="en-AU"/>
        </w:rPr>
      </w:pPr>
    </w:p>
    <w:p w14:paraId="06CEE267" w14:textId="77777777" w:rsidR="00F82DBB" w:rsidRDefault="00F82DBB" w:rsidP="00F82DBB">
      <w:pPr>
        <w:rPr>
          <w:b/>
          <w:bCs/>
          <w:lang w:eastAsia="en-AU"/>
        </w:rPr>
      </w:pPr>
      <w:r>
        <w:rPr>
          <w:b/>
          <w:bCs/>
          <w:lang w:eastAsia="en-AU"/>
        </w:rPr>
        <w:t>Catchwords:</w:t>
      </w:r>
    </w:p>
    <w:p w14:paraId="49D0389F" w14:textId="77777777" w:rsidR="00F82DBB" w:rsidRDefault="00F82DBB" w:rsidP="00F82DBB">
      <w:pPr>
        <w:rPr>
          <w:b/>
          <w:bCs/>
          <w:lang w:eastAsia="en-AU"/>
        </w:rPr>
      </w:pPr>
    </w:p>
    <w:p w14:paraId="6176D9E8" w14:textId="531302C9" w:rsidR="00F82DBB" w:rsidRDefault="00F82DBB" w:rsidP="00F82DBB">
      <w:pPr>
        <w:ind w:left="720"/>
        <w:rPr>
          <w:lang w:eastAsia="en-AU"/>
        </w:rPr>
      </w:pPr>
      <w:r w:rsidRPr="00F82DBB">
        <w:rPr>
          <w:lang w:eastAsia="en-AU"/>
        </w:rPr>
        <w:t xml:space="preserve">Family law </w:t>
      </w:r>
      <w:r w:rsidR="00D30590">
        <w:rPr>
          <w:lang w:eastAsia="en-AU"/>
        </w:rPr>
        <w:t>–</w:t>
      </w:r>
      <w:r w:rsidRPr="00F82DBB">
        <w:rPr>
          <w:lang w:eastAsia="en-AU"/>
        </w:rPr>
        <w:t xml:space="preserve"> Child protection </w:t>
      </w:r>
      <w:r w:rsidR="00D30590">
        <w:rPr>
          <w:lang w:eastAsia="en-AU"/>
        </w:rPr>
        <w:t>–</w:t>
      </w:r>
      <w:r w:rsidRPr="00F82DBB">
        <w:rPr>
          <w:lang w:eastAsia="en-AU"/>
        </w:rPr>
        <w:t xml:space="preserve"> Custody </w:t>
      </w:r>
      <w:r w:rsidR="00D30590">
        <w:rPr>
          <w:lang w:eastAsia="en-AU"/>
        </w:rPr>
        <w:t>–</w:t>
      </w:r>
      <w:r w:rsidRPr="00F82DBB">
        <w:rPr>
          <w:lang w:eastAsia="en-AU"/>
        </w:rPr>
        <w:t xml:space="preserve"> Best interests of child </w:t>
      </w:r>
      <w:r w:rsidR="00D30590">
        <w:rPr>
          <w:lang w:eastAsia="en-AU"/>
        </w:rPr>
        <w:t>–</w:t>
      </w:r>
      <w:r w:rsidRPr="00F82DBB">
        <w:rPr>
          <w:lang w:eastAsia="en-AU"/>
        </w:rPr>
        <w:t xml:space="preserve"> Standard of appellate review for disposition decisions pursuant to child protection legislation </w:t>
      </w:r>
      <w:r w:rsidR="00D30590">
        <w:rPr>
          <w:lang w:eastAsia="en-AU"/>
        </w:rPr>
        <w:t>–</w:t>
      </w:r>
      <w:r w:rsidRPr="00F82DBB">
        <w:rPr>
          <w:lang w:eastAsia="en-AU"/>
        </w:rPr>
        <w:t xml:space="preserve"> </w:t>
      </w:r>
      <w:r>
        <w:rPr>
          <w:lang w:eastAsia="en-AU"/>
        </w:rPr>
        <w:t>Where c</w:t>
      </w:r>
      <w:r w:rsidRPr="00F82DBB">
        <w:rPr>
          <w:lang w:eastAsia="en-AU"/>
        </w:rPr>
        <w:t xml:space="preserve">hild found in need of protection from mother </w:t>
      </w:r>
      <w:r w:rsidR="00D30590">
        <w:rPr>
          <w:lang w:eastAsia="en-AU"/>
        </w:rPr>
        <w:t>–</w:t>
      </w:r>
      <w:r w:rsidRPr="00F82DBB">
        <w:rPr>
          <w:lang w:eastAsia="en-AU"/>
        </w:rPr>
        <w:t xml:space="preserve"> </w:t>
      </w:r>
      <w:r>
        <w:rPr>
          <w:lang w:eastAsia="en-AU"/>
        </w:rPr>
        <w:t>Where m</w:t>
      </w:r>
      <w:r w:rsidRPr="00F82DBB">
        <w:rPr>
          <w:lang w:eastAsia="en-AU"/>
        </w:rPr>
        <w:t>aternal grandmother and father submitt</w:t>
      </w:r>
      <w:r>
        <w:rPr>
          <w:lang w:eastAsia="en-AU"/>
        </w:rPr>
        <w:t>ed</w:t>
      </w:r>
      <w:r w:rsidRPr="00F82DBB">
        <w:rPr>
          <w:lang w:eastAsia="en-AU"/>
        </w:rPr>
        <w:t xml:space="preserve"> competing parenting plans at disposition hearing </w:t>
      </w:r>
      <w:r w:rsidR="00D30590">
        <w:rPr>
          <w:lang w:eastAsia="en-AU"/>
        </w:rPr>
        <w:t>–</w:t>
      </w:r>
      <w:r w:rsidRPr="00F82DBB">
        <w:rPr>
          <w:lang w:eastAsia="en-AU"/>
        </w:rPr>
        <w:t xml:space="preserve"> </w:t>
      </w:r>
      <w:r>
        <w:rPr>
          <w:lang w:eastAsia="en-AU"/>
        </w:rPr>
        <w:t>Where c</w:t>
      </w:r>
      <w:r w:rsidRPr="00F82DBB">
        <w:rPr>
          <w:lang w:eastAsia="en-AU"/>
        </w:rPr>
        <w:t xml:space="preserve">ustody of child awarded to grandmother </w:t>
      </w:r>
      <w:r w:rsidR="00D30590">
        <w:rPr>
          <w:lang w:eastAsia="en-AU"/>
        </w:rPr>
        <w:t>–</w:t>
      </w:r>
      <w:r w:rsidRPr="00F82DBB">
        <w:rPr>
          <w:lang w:eastAsia="en-AU"/>
        </w:rPr>
        <w:t xml:space="preserve"> </w:t>
      </w:r>
      <w:r>
        <w:rPr>
          <w:lang w:eastAsia="en-AU"/>
        </w:rPr>
        <w:t>Where f</w:t>
      </w:r>
      <w:r w:rsidRPr="00F82DBB">
        <w:rPr>
          <w:lang w:eastAsia="en-AU"/>
        </w:rPr>
        <w:t>ather successfully appeal</w:t>
      </w:r>
      <w:r>
        <w:rPr>
          <w:lang w:eastAsia="en-AU"/>
        </w:rPr>
        <w:t>ed</w:t>
      </w:r>
      <w:r w:rsidRPr="00F82DBB">
        <w:rPr>
          <w:lang w:eastAsia="en-AU"/>
        </w:rPr>
        <w:t xml:space="preserve"> order </w:t>
      </w:r>
      <w:r w:rsidR="00D30590">
        <w:rPr>
          <w:lang w:eastAsia="en-AU"/>
        </w:rPr>
        <w:t>–</w:t>
      </w:r>
      <w:r w:rsidRPr="00F82DBB">
        <w:rPr>
          <w:lang w:eastAsia="en-AU"/>
        </w:rPr>
        <w:t xml:space="preserve"> Whether appellate intervention warranted </w:t>
      </w:r>
      <w:r w:rsidR="00D30590">
        <w:rPr>
          <w:lang w:eastAsia="en-AU"/>
        </w:rPr>
        <w:t>–</w:t>
      </w:r>
      <w:r w:rsidRPr="00F82DBB">
        <w:rPr>
          <w:lang w:eastAsia="en-AU"/>
        </w:rPr>
        <w:t xml:space="preserve"> Whether hearing judge erred in determination of child</w:t>
      </w:r>
      <w:r w:rsidR="00EC003A">
        <w:rPr>
          <w:lang w:eastAsia="en-AU"/>
        </w:rPr>
        <w:t>'</w:t>
      </w:r>
      <w:r w:rsidRPr="00F82DBB">
        <w:rPr>
          <w:lang w:eastAsia="en-AU"/>
        </w:rPr>
        <w:t xml:space="preserve">s best interests </w:t>
      </w:r>
      <w:r w:rsidR="00D30590">
        <w:rPr>
          <w:lang w:eastAsia="en-AU"/>
        </w:rPr>
        <w:t>–</w:t>
      </w:r>
      <w:r w:rsidRPr="00F82DBB">
        <w:rPr>
          <w:lang w:eastAsia="en-AU"/>
        </w:rPr>
        <w:t xml:space="preserve"> Whether natural or biological parent factor should be considered in determination of best interests of child </w:t>
      </w:r>
      <w:r w:rsidR="00D30590">
        <w:rPr>
          <w:lang w:eastAsia="en-AU"/>
        </w:rPr>
        <w:t>–</w:t>
      </w:r>
      <w:r w:rsidRPr="00F82DBB">
        <w:rPr>
          <w:lang w:eastAsia="en-AU"/>
        </w:rPr>
        <w:t xml:space="preserve"> </w:t>
      </w:r>
      <w:r w:rsidRPr="00F82DBB">
        <w:rPr>
          <w:i/>
          <w:iCs/>
          <w:lang w:eastAsia="en-AU"/>
        </w:rPr>
        <w:t>Child Protection</w:t>
      </w:r>
      <w:r w:rsidRPr="00F82DBB">
        <w:rPr>
          <w:lang w:eastAsia="en-AU"/>
        </w:rPr>
        <w:t xml:space="preserve"> </w:t>
      </w:r>
      <w:r w:rsidRPr="00F82DBB">
        <w:rPr>
          <w:i/>
          <w:iCs/>
          <w:lang w:eastAsia="en-AU"/>
        </w:rPr>
        <w:t>Act</w:t>
      </w:r>
      <w:r w:rsidRPr="00F82DBB">
        <w:rPr>
          <w:lang w:eastAsia="en-AU"/>
        </w:rPr>
        <w:t>, RSPEI 1988, c C</w:t>
      </w:r>
      <w:r w:rsidRPr="00F82DBB">
        <w:rPr>
          <w:rFonts w:ascii="Cambria Math" w:hAnsi="Cambria Math" w:cs="Cambria Math"/>
          <w:lang w:eastAsia="en-AU"/>
        </w:rPr>
        <w:t>‑</w:t>
      </w:r>
      <w:r w:rsidRPr="00F82DBB">
        <w:rPr>
          <w:lang w:eastAsia="en-AU"/>
        </w:rPr>
        <w:t>5.1, s 2(2).</w:t>
      </w:r>
    </w:p>
    <w:p w14:paraId="5FA47F78" w14:textId="77777777" w:rsidR="00F82DBB" w:rsidRDefault="00F82DBB" w:rsidP="00F82DBB">
      <w:pPr>
        <w:ind w:left="720"/>
        <w:rPr>
          <w:b/>
          <w:bCs/>
          <w:lang w:eastAsia="en-AU"/>
        </w:rPr>
      </w:pPr>
    </w:p>
    <w:p w14:paraId="27927884" w14:textId="12782B79" w:rsidR="00F82DBB" w:rsidRDefault="00F82DBB" w:rsidP="00F82DBB">
      <w:pPr>
        <w:rPr>
          <w:lang w:eastAsia="en-AU"/>
        </w:rPr>
      </w:pPr>
      <w:r>
        <w:rPr>
          <w:b/>
          <w:bCs/>
          <w:lang w:eastAsia="en-AU"/>
        </w:rPr>
        <w:t>Held (9:0):</w:t>
      </w:r>
      <w:r>
        <w:rPr>
          <w:lang w:eastAsia="en-AU"/>
        </w:rPr>
        <w:t xml:space="preserve"> Appeal</w:t>
      </w:r>
      <w:r w:rsidRPr="00F82DBB">
        <w:rPr>
          <w:lang w:eastAsia="en-AU"/>
        </w:rPr>
        <w:t xml:space="preserve"> </w:t>
      </w:r>
      <w:proofErr w:type="gramStart"/>
      <w:r w:rsidRPr="00F82DBB">
        <w:rPr>
          <w:lang w:eastAsia="en-AU"/>
        </w:rPr>
        <w:t>allowed</w:t>
      </w:r>
      <w:proofErr w:type="gramEnd"/>
      <w:r w:rsidRPr="00F82DBB">
        <w:rPr>
          <w:lang w:eastAsia="en-AU"/>
        </w:rPr>
        <w:t xml:space="preserve"> and order of hearing judge restored</w:t>
      </w:r>
      <w:r>
        <w:rPr>
          <w:lang w:eastAsia="en-AU"/>
        </w:rPr>
        <w:t xml:space="preserve">. </w:t>
      </w:r>
    </w:p>
    <w:p w14:paraId="27287CC0" w14:textId="5746A9A4" w:rsidR="00A10D24" w:rsidRDefault="00A10D24" w:rsidP="00C71BDD">
      <w:pPr>
        <w:pStyle w:val="BullDivider1"/>
      </w:pPr>
    </w:p>
    <w:p w14:paraId="0A1A4663" w14:textId="77777777" w:rsidR="00A10D24" w:rsidRPr="004B7BF1" w:rsidRDefault="00A10D24" w:rsidP="00A10D24">
      <w:pPr>
        <w:rPr>
          <w:lang w:eastAsia="en-AU"/>
        </w:rPr>
      </w:pPr>
    </w:p>
    <w:p w14:paraId="2D0AE84E" w14:textId="77777777" w:rsidR="00A10D24" w:rsidRPr="00297E73" w:rsidRDefault="00A10D24" w:rsidP="00A10D24">
      <w:pPr>
        <w:pStyle w:val="Heading2"/>
        <w:rPr>
          <w:i w:val="0"/>
          <w:iCs w:val="0"/>
        </w:rPr>
      </w:pPr>
      <w:r>
        <w:t>Golan v Saada</w:t>
      </w:r>
    </w:p>
    <w:p w14:paraId="167ED5D9" w14:textId="77777777" w:rsidR="00A10D24" w:rsidRDefault="00A10D24" w:rsidP="00A10D24">
      <w:pPr>
        <w:rPr>
          <w:lang w:eastAsia="en-AU"/>
        </w:rPr>
      </w:pPr>
      <w:r>
        <w:rPr>
          <w:b/>
          <w:bCs/>
          <w:lang w:eastAsia="en-AU"/>
        </w:rPr>
        <w:t>Supreme Court of the United States</w:t>
      </w:r>
      <w:r w:rsidRPr="006B0D58">
        <w:rPr>
          <w:b/>
          <w:bCs/>
          <w:lang w:eastAsia="en-AU"/>
        </w:rPr>
        <w:t>:</w:t>
      </w:r>
      <w:r>
        <w:rPr>
          <w:lang w:eastAsia="en-AU"/>
        </w:rPr>
        <w:t xml:space="preserve"> </w:t>
      </w:r>
      <w:hyperlink r:id="rId50" w:history="1">
        <w:r>
          <w:rPr>
            <w:rStyle w:val="Hyperlink"/>
          </w:rPr>
          <w:t>Docket No. 20–1034</w:t>
        </w:r>
      </w:hyperlink>
    </w:p>
    <w:p w14:paraId="1ADEB3AF" w14:textId="77777777" w:rsidR="00A10D24" w:rsidRDefault="00A10D24" w:rsidP="00A10D24">
      <w:pPr>
        <w:rPr>
          <w:lang w:eastAsia="en-AU"/>
        </w:rPr>
      </w:pPr>
    </w:p>
    <w:p w14:paraId="6CA00FD9" w14:textId="77777777" w:rsidR="00A10D24" w:rsidRPr="00DB68FF" w:rsidRDefault="00A10D24" w:rsidP="00A10D24">
      <w:pPr>
        <w:rPr>
          <w:lang w:eastAsia="en-AU"/>
        </w:rPr>
      </w:pPr>
      <w:r>
        <w:rPr>
          <w:b/>
          <w:bCs/>
          <w:lang w:eastAsia="en-AU"/>
        </w:rPr>
        <w:t xml:space="preserve">Judgment delivered: </w:t>
      </w:r>
      <w:r w:rsidRPr="0064693F">
        <w:rPr>
          <w:lang w:eastAsia="en-AU"/>
        </w:rPr>
        <w:t>1</w:t>
      </w:r>
      <w:r>
        <w:rPr>
          <w:lang w:eastAsia="en-AU"/>
        </w:rPr>
        <w:t>5</w:t>
      </w:r>
      <w:r w:rsidRPr="0064693F">
        <w:rPr>
          <w:lang w:eastAsia="en-AU"/>
        </w:rPr>
        <w:t xml:space="preserve"> J</w:t>
      </w:r>
      <w:r>
        <w:rPr>
          <w:lang w:eastAsia="en-AU"/>
        </w:rPr>
        <w:t xml:space="preserve">une 2022 </w:t>
      </w:r>
    </w:p>
    <w:p w14:paraId="538CD86A" w14:textId="77777777" w:rsidR="00A10D24" w:rsidRDefault="00A10D24" w:rsidP="00A10D24">
      <w:pPr>
        <w:rPr>
          <w:b/>
          <w:bCs/>
          <w:lang w:eastAsia="en-AU"/>
        </w:rPr>
      </w:pPr>
    </w:p>
    <w:p w14:paraId="5D573997" w14:textId="77777777" w:rsidR="00A10D24" w:rsidRPr="00DB68FF" w:rsidRDefault="00A10D24" w:rsidP="00A10D24">
      <w:pPr>
        <w:rPr>
          <w:lang w:eastAsia="en-AU"/>
        </w:rPr>
      </w:pPr>
      <w:r>
        <w:rPr>
          <w:b/>
          <w:bCs/>
          <w:lang w:eastAsia="en-AU"/>
        </w:rPr>
        <w:t>Coram:</w:t>
      </w:r>
      <w:r w:rsidRPr="00DB68FF">
        <w:t xml:space="preserve"> </w:t>
      </w:r>
      <w:r>
        <w:rPr>
          <w:lang w:eastAsia="en-AU"/>
        </w:rPr>
        <w:t>Roberts CJ, Thomas, Breyer, Alito, Sotomayor, Kagan, Gorsuch, Kavanaugh and Barrett JJ</w:t>
      </w:r>
    </w:p>
    <w:p w14:paraId="764942F3" w14:textId="77777777" w:rsidR="00A10D24" w:rsidRDefault="00A10D24" w:rsidP="00A10D24">
      <w:pPr>
        <w:rPr>
          <w:b/>
          <w:bCs/>
          <w:lang w:eastAsia="en-AU"/>
        </w:rPr>
      </w:pPr>
    </w:p>
    <w:p w14:paraId="739A5019" w14:textId="77777777" w:rsidR="00A10D24" w:rsidRDefault="00A10D24" w:rsidP="00A10D24">
      <w:pPr>
        <w:rPr>
          <w:b/>
          <w:bCs/>
          <w:lang w:eastAsia="en-AU"/>
        </w:rPr>
      </w:pPr>
      <w:r>
        <w:rPr>
          <w:b/>
          <w:bCs/>
          <w:lang w:eastAsia="en-AU"/>
        </w:rPr>
        <w:t>Catchwords:</w:t>
      </w:r>
    </w:p>
    <w:p w14:paraId="01FFB79C" w14:textId="77777777" w:rsidR="00A10D24" w:rsidRDefault="00A10D24" w:rsidP="00A10D24">
      <w:pPr>
        <w:rPr>
          <w:b/>
          <w:bCs/>
          <w:lang w:eastAsia="en-AU"/>
        </w:rPr>
      </w:pPr>
    </w:p>
    <w:p w14:paraId="4A339E22" w14:textId="431C3268" w:rsidR="00A10D24" w:rsidRPr="004230FE" w:rsidRDefault="00E52940" w:rsidP="00A10D24">
      <w:pPr>
        <w:pStyle w:val="Catchwords"/>
      </w:pPr>
      <w:r>
        <w:t>Family law</w:t>
      </w:r>
      <w:r w:rsidR="00A10D24" w:rsidRPr="0041187A">
        <w:t xml:space="preserve"> </w:t>
      </w:r>
      <w:r w:rsidR="00A10D24">
        <w:t xml:space="preserve">– </w:t>
      </w:r>
      <w:r w:rsidR="00A10D24" w:rsidRPr="001C687E">
        <w:rPr>
          <w:i/>
          <w:iCs/>
        </w:rPr>
        <w:t>Hague Convention on the Civil Aspects of International Child Abduction</w:t>
      </w:r>
      <w:r w:rsidR="00A10D24">
        <w:t xml:space="preserve"> – </w:t>
      </w:r>
      <w:r w:rsidR="00A10D24" w:rsidRPr="001C687E">
        <w:rPr>
          <w:i/>
          <w:iCs/>
        </w:rPr>
        <w:t>International Child Abduction Remedies Act</w:t>
      </w:r>
      <w:r w:rsidR="00A10D24">
        <w:t xml:space="preserve"> ("ICARA") – Where Convention requires judicial or administrative authority of Contracting State to order child returned to child's country of habitual residence if authority finds child has been wrongfully removed to or retained in Contracting State – Where authority "not bound" to order return of child, however, if authority finds return would expose child to "grave risk" of "physical or psychological harm" or otherwise place child in "intolerable situation" – Where ICARA implements Convention in United States, granting federal and state courts jurisdiction over Convention actions and directing courts to decide cases in </w:t>
      </w:r>
      <w:r w:rsidR="00A10D24">
        <w:lastRenderedPageBreak/>
        <w:t xml:space="preserve">accordance with Convention – Whether court required to examine all possible ameliorative measures before denying Convention petition for return of child to foreign country once court has found return would expose child to grave risk of harm. </w:t>
      </w:r>
    </w:p>
    <w:p w14:paraId="39465C9D" w14:textId="77777777" w:rsidR="00A10D24" w:rsidRPr="005E2809" w:rsidRDefault="00A10D24" w:rsidP="00A10D24">
      <w:pPr>
        <w:pStyle w:val="Catchwords"/>
      </w:pPr>
    </w:p>
    <w:p w14:paraId="5B5BD0D8" w14:textId="77777777" w:rsidR="00A10D24" w:rsidRDefault="00A10D24" w:rsidP="00A10D24">
      <w:pPr>
        <w:rPr>
          <w:lang w:eastAsia="en-AU"/>
        </w:rPr>
      </w:pPr>
      <w:r>
        <w:rPr>
          <w:b/>
          <w:bCs/>
          <w:lang w:eastAsia="en-AU"/>
        </w:rPr>
        <w:t>Held (9:0):</w:t>
      </w:r>
      <w:r w:rsidRPr="00FD6C82">
        <w:rPr>
          <w:lang w:eastAsia="en-AU"/>
        </w:rPr>
        <w:t xml:space="preserve"> Judgment</w:t>
      </w:r>
      <w:r>
        <w:rPr>
          <w:lang w:eastAsia="en-AU"/>
        </w:rPr>
        <w:t>s</w:t>
      </w:r>
      <w:r w:rsidRPr="00FD6C82">
        <w:rPr>
          <w:lang w:eastAsia="en-AU"/>
        </w:rPr>
        <w:t xml:space="preserve"> of Court of Appeals for the </w:t>
      </w:r>
      <w:r>
        <w:rPr>
          <w:lang w:eastAsia="en-AU"/>
        </w:rPr>
        <w:t>Second</w:t>
      </w:r>
      <w:r w:rsidRPr="00FD6C82">
        <w:rPr>
          <w:lang w:eastAsia="en-AU"/>
        </w:rPr>
        <w:t xml:space="preserve"> Circuit </w:t>
      </w:r>
      <w:r>
        <w:rPr>
          <w:lang w:eastAsia="en-AU"/>
        </w:rPr>
        <w:t xml:space="preserve">vacated and remanded. </w:t>
      </w:r>
    </w:p>
    <w:p w14:paraId="6C67D831" w14:textId="77777777" w:rsidR="00A10D24" w:rsidRDefault="00A10D24" w:rsidP="00A10D24">
      <w:pPr>
        <w:pStyle w:val="BullDivider1"/>
      </w:pPr>
    </w:p>
    <w:p w14:paraId="507A9006" w14:textId="77777777" w:rsidR="00A10D24" w:rsidRPr="002D058F" w:rsidRDefault="00A10D24" w:rsidP="00A10D24">
      <w:pPr>
        <w:rPr>
          <w:lang w:eastAsia="en-AU"/>
        </w:rPr>
      </w:pPr>
    </w:p>
    <w:p w14:paraId="08F41199" w14:textId="77777777" w:rsidR="00A10D24" w:rsidRDefault="00A10D24" w:rsidP="00A10D24">
      <w:pPr>
        <w:pStyle w:val="Heading2"/>
      </w:pPr>
      <w:r w:rsidRPr="002D058F">
        <w:t>Women</w:t>
      </w:r>
      <w:r>
        <w:t>'</w:t>
      </w:r>
      <w:r w:rsidRPr="002D058F">
        <w:t>s Legal Centre Trust v President of the Republic of South Africa</w:t>
      </w:r>
      <w:r>
        <w:t xml:space="preserve"> </w:t>
      </w:r>
    </w:p>
    <w:p w14:paraId="1653BEC6" w14:textId="77777777" w:rsidR="00A10D24" w:rsidRPr="004B7BF1" w:rsidRDefault="00A10D24" w:rsidP="00A10D24">
      <w:pPr>
        <w:rPr>
          <w:lang w:eastAsia="en-AU"/>
        </w:rPr>
      </w:pPr>
      <w:r w:rsidRPr="004B7BF1">
        <w:rPr>
          <w:b/>
          <w:lang w:eastAsia="en-AU"/>
        </w:rPr>
        <w:t xml:space="preserve">Constitutional Court of South Africa: </w:t>
      </w:r>
      <w:hyperlink r:id="rId51" w:history="1">
        <w:r w:rsidRPr="004B7BF1">
          <w:rPr>
            <w:rStyle w:val="Hyperlink"/>
            <w:bCs/>
            <w:lang w:eastAsia="en-AU"/>
          </w:rPr>
          <w:t>[2022] ZACC 2</w:t>
        </w:r>
      </w:hyperlink>
      <w:r>
        <w:rPr>
          <w:rStyle w:val="Hyperlink"/>
          <w:bCs/>
          <w:lang w:eastAsia="en-AU"/>
        </w:rPr>
        <w:t>3</w:t>
      </w:r>
    </w:p>
    <w:p w14:paraId="25CA8181" w14:textId="77777777" w:rsidR="00A10D24" w:rsidRPr="004B7BF1" w:rsidRDefault="00A10D24" w:rsidP="00A10D24">
      <w:pPr>
        <w:rPr>
          <w:lang w:eastAsia="en-AU"/>
        </w:rPr>
      </w:pPr>
    </w:p>
    <w:p w14:paraId="64D707F4" w14:textId="77777777" w:rsidR="00A10D24" w:rsidRPr="004B7BF1" w:rsidRDefault="00A10D24" w:rsidP="00A10D24">
      <w:pPr>
        <w:rPr>
          <w:lang w:eastAsia="en-AU"/>
        </w:rPr>
      </w:pPr>
      <w:r w:rsidRPr="004B7BF1">
        <w:rPr>
          <w:b/>
          <w:lang w:eastAsia="en-AU"/>
        </w:rPr>
        <w:t>Judgment delivered:</w:t>
      </w:r>
      <w:r w:rsidRPr="004B7BF1">
        <w:rPr>
          <w:lang w:eastAsia="en-AU"/>
        </w:rPr>
        <w:t xml:space="preserve"> </w:t>
      </w:r>
      <w:r>
        <w:rPr>
          <w:lang w:eastAsia="en-AU"/>
        </w:rPr>
        <w:t>28 June</w:t>
      </w:r>
      <w:r w:rsidRPr="004B7BF1">
        <w:rPr>
          <w:lang w:eastAsia="en-AU"/>
        </w:rPr>
        <w:t xml:space="preserve"> 2022</w:t>
      </w:r>
    </w:p>
    <w:p w14:paraId="28591088" w14:textId="77777777" w:rsidR="00A10D24" w:rsidRPr="004B7BF1" w:rsidRDefault="00A10D24" w:rsidP="00A10D24">
      <w:pPr>
        <w:rPr>
          <w:lang w:eastAsia="en-AU"/>
        </w:rPr>
      </w:pPr>
    </w:p>
    <w:p w14:paraId="7BDBF2AA" w14:textId="77777777" w:rsidR="00A10D24" w:rsidRDefault="00A10D24" w:rsidP="00A10D24">
      <w:pPr>
        <w:rPr>
          <w:lang w:eastAsia="en-AU"/>
        </w:rPr>
      </w:pPr>
      <w:r w:rsidRPr="004B7BF1">
        <w:rPr>
          <w:b/>
          <w:lang w:eastAsia="en-AU"/>
        </w:rPr>
        <w:t>Coram:</w:t>
      </w:r>
      <w:r w:rsidRPr="004B7BF1">
        <w:rPr>
          <w:lang w:eastAsia="en-AU"/>
        </w:rPr>
        <w:t xml:space="preserve"> Madlanga</w:t>
      </w:r>
      <w:r>
        <w:rPr>
          <w:lang w:eastAsia="en-AU"/>
        </w:rPr>
        <w:t xml:space="preserve"> J</w:t>
      </w:r>
      <w:r w:rsidRPr="004B7BF1">
        <w:rPr>
          <w:lang w:eastAsia="en-AU"/>
        </w:rPr>
        <w:t>, Madondo AJ, Majiedt, Mhlantla J</w:t>
      </w:r>
      <w:r>
        <w:rPr>
          <w:lang w:eastAsia="en-AU"/>
        </w:rPr>
        <w:t>J</w:t>
      </w:r>
      <w:r w:rsidRPr="004B7BF1">
        <w:rPr>
          <w:lang w:eastAsia="en-AU"/>
        </w:rPr>
        <w:t xml:space="preserve">, </w:t>
      </w:r>
      <w:r>
        <w:rPr>
          <w:lang w:eastAsia="en-AU"/>
        </w:rPr>
        <w:t>Pillay</w:t>
      </w:r>
      <w:r w:rsidRPr="004B7BF1">
        <w:rPr>
          <w:lang w:eastAsia="en-AU"/>
        </w:rPr>
        <w:t xml:space="preserve"> AJ, Theron J, Tlaletsi AJ and Tshiqi J</w:t>
      </w:r>
    </w:p>
    <w:p w14:paraId="3FF96BFA" w14:textId="77777777" w:rsidR="00A10D24" w:rsidRPr="004B7BF1" w:rsidRDefault="00A10D24" w:rsidP="00A10D24">
      <w:pPr>
        <w:rPr>
          <w:lang w:eastAsia="en-AU"/>
        </w:rPr>
      </w:pPr>
    </w:p>
    <w:p w14:paraId="5EB03859" w14:textId="77777777" w:rsidR="00A10D24" w:rsidRPr="004B7BF1" w:rsidRDefault="00A10D24" w:rsidP="00A10D24">
      <w:pPr>
        <w:rPr>
          <w:b/>
          <w:lang w:eastAsia="en-AU"/>
        </w:rPr>
      </w:pPr>
      <w:r w:rsidRPr="004B7BF1">
        <w:rPr>
          <w:b/>
          <w:lang w:eastAsia="en-AU"/>
        </w:rPr>
        <w:t>Catchwords:</w:t>
      </w:r>
    </w:p>
    <w:p w14:paraId="296EA911" w14:textId="77777777" w:rsidR="00A10D24" w:rsidRPr="004B7BF1" w:rsidRDefault="00A10D24" w:rsidP="00A10D24">
      <w:pPr>
        <w:rPr>
          <w:b/>
          <w:highlight w:val="yellow"/>
          <w:lang w:eastAsia="en-AU"/>
        </w:rPr>
      </w:pPr>
    </w:p>
    <w:p w14:paraId="1558B8E3" w14:textId="030E7FA8" w:rsidR="00A10D24" w:rsidRDefault="00E52940" w:rsidP="00A10D24">
      <w:pPr>
        <w:ind w:left="720"/>
        <w:rPr>
          <w:lang w:eastAsia="en-AU"/>
        </w:rPr>
      </w:pPr>
      <w:r>
        <w:rPr>
          <w:lang w:eastAsia="en-AU"/>
        </w:rPr>
        <w:t>Family law</w:t>
      </w:r>
      <w:r w:rsidR="00A10D24">
        <w:rPr>
          <w:lang w:eastAsia="en-AU"/>
        </w:rPr>
        <w:t xml:space="preserve"> – Marriage – Muslim marriages – </w:t>
      </w:r>
      <w:r w:rsidR="00A10D24">
        <w:rPr>
          <w:i/>
          <w:iCs/>
          <w:lang w:eastAsia="en-AU"/>
        </w:rPr>
        <w:t>Sharia</w:t>
      </w:r>
      <w:r w:rsidR="00A10D24">
        <w:rPr>
          <w:lang w:eastAsia="en-AU"/>
        </w:rPr>
        <w:t xml:space="preserve"> law – Where marriages solemnised in accordance with tenets of </w:t>
      </w:r>
      <w:r w:rsidR="00A10D24">
        <w:rPr>
          <w:i/>
          <w:iCs/>
          <w:lang w:eastAsia="en-AU"/>
        </w:rPr>
        <w:t xml:space="preserve">Sharia </w:t>
      </w:r>
      <w:r w:rsidR="00A10D24">
        <w:rPr>
          <w:lang w:eastAsia="en-AU"/>
        </w:rPr>
        <w:t xml:space="preserve">law not recognised – Where Supreme Court of Appeal held </w:t>
      </w:r>
      <w:r w:rsidR="00A10D24" w:rsidRPr="008F2C5E">
        <w:rPr>
          <w:i/>
          <w:iCs/>
          <w:lang w:eastAsia="en-AU"/>
        </w:rPr>
        <w:t>Marriage Act 25 of 1961</w:t>
      </w:r>
      <w:r w:rsidR="00A10D24" w:rsidRPr="005B04E4">
        <w:rPr>
          <w:i/>
          <w:iCs/>
          <w:lang w:eastAsia="en-AU"/>
        </w:rPr>
        <w:t xml:space="preserve"> </w:t>
      </w:r>
      <w:r w:rsidR="00A10D24" w:rsidRPr="008F2C5E">
        <w:rPr>
          <w:lang w:eastAsia="en-AU"/>
        </w:rPr>
        <w:t xml:space="preserve">and </w:t>
      </w:r>
      <w:r w:rsidR="00A10D24" w:rsidRPr="008F2C5E">
        <w:rPr>
          <w:i/>
          <w:iCs/>
          <w:lang w:eastAsia="en-AU"/>
        </w:rPr>
        <w:t>Divorce Act 70 of 1979</w:t>
      </w:r>
      <w:r w:rsidR="00A10D24" w:rsidRPr="005B04E4">
        <w:rPr>
          <w:lang w:eastAsia="en-AU"/>
        </w:rPr>
        <w:t xml:space="preserve"> </w:t>
      </w:r>
      <w:r w:rsidR="00A10D24" w:rsidRPr="008F2C5E">
        <w:rPr>
          <w:lang w:eastAsia="en-AU"/>
        </w:rPr>
        <w:t xml:space="preserve">inconsistent with </w:t>
      </w:r>
      <w:r w:rsidR="00A10D24">
        <w:rPr>
          <w:lang w:eastAsia="en-AU"/>
        </w:rPr>
        <w:t>ss</w:t>
      </w:r>
      <w:r w:rsidR="00A10D24" w:rsidRPr="008F2C5E">
        <w:rPr>
          <w:lang w:eastAsia="en-AU"/>
        </w:rPr>
        <w:t xml:space="preserve"> 9, 10, 28 and 34 of </w:t>
      </w:r>
      <w:r w:rsidR="00A10D24" w:rsidRPr="008F2C5E">
        <w:rPr>
          <w:i/>
          <w:iCs/>
          <w:lang w:eastAsia="en-AU"/>
        </w:rPr>
        <w:t>Constitution</w:t>
      </w:r>
      <w:r w:rsidR="00A10D24" w:rsidRPr="008F2C5E">
        <w:rPr>
          <w:lang w:eastAsia="en-AU"/>
        </w:rPr>
        <w:t xml:space="preserve"> insofar as they do not recognise Muslim marriages</w:t>
      </w:r>
      <w:r w:rsidR="00A10D24">
        <w:rPr>
          <w:lang w:eastAsia="en-AU"/>
        </w:rPr>
        <w:t xml:space="preserve"> – Where Supreme Court of Appeal</w:t>
      </w:r>
      <w:r w:rsidR="00A10D24" w:rsidRPr="008F2C5E">
        <w:rPr>
          <w:lang w:eastAsia="en-AU"/>
        </w:rPr>
        <w:t xml:space="preserve"> declared </w:t>
      </w:r>
      <w:r w:rsidR="00A10D24">
        <w:rPr>
          <w:lang w:eastAsia="en-AU"/>
        </w:rPr>
        <w:t>ss</w:t>
      </w:r>
      <w:r w:rsidR="00A10D24" w:rsidRPr="008F2C5E">
        <w:rPr>
          <w:lang w:eastAsia="en-AU"/>
        </w:rPr>
        <w:t xml:space="preserve"> 6, 7(3) and 9(1) of </w:t>
      </w:r>
      <w:r w:rsidR="00A10D24" w:rsidRPr="008F2C5E">
        <w:rPr>
          <w:i/>
          <w:iCs/>
          <w:lang w:eastAsia="en-AU"/>
        </w:rPr>
        <w:t>Divorce Act</w:t>
      </w:r>
      <w:r w:rsidR="00A10D24">
        <w:rPr>
          <w:lang w:eastAsia="en-AU"/>
        </w:rPr>
        <w:t>, concerning division of assets, spousal maintenance and interests of minor children during divorce,</w:t>
      </w:r>
      <w:r w:rsidR="00A10D24" w:rsidRPr="008F2C5E">
        <w:rPr>
          <w:lang w:eastAsia="en-AU"/>
        </w:rPr>
        <w:t xml:space="preserve"> unconstitutional for being inconsistent with sections of </w:t>
      </w:r>
      <w:r w:rsidR="00A10D24" w:rsidRPr="008F2C5E">
        <w:rPr>
          <w:i/>
          <w:iCs/>
          <w:lang w:eastAsia="en-AU"/>
        </w:rPr>
        <w:t>Constitution</w:t>
      </w:r>
      <w:r w:rsidR="00A10D24">
        <w:rPr>
          <w:lang w:eastAsia="en-AU"/>
        </w:rPr>
        <w:t xml:space="preserve"> – Whether Supreme Court of Appeal's order of constitutional invalidity be confirmed – Whether, if order confirmed, retrospective effect of order should be limited – Whether state obligated to enact legislation recognising and regulating Muslim marriages. </w:t>
      </w:r>
    </w:p>
    <w:p w14:paraId="07B9896D" w14:textId="77777777" w:rsidR="00A10D24" w:rsidRDefault="00A10D24" w:rsidP="00A10D24">
      <w:pPr>
        <w:ind w:left="720"/>
        <w:rPr>
          <w:lang w:eastAsia="en-AU"/>
        </w:rPr>
      </w:pPr>
    </w:p>
    <w:p w14:paraId="73D9CD79" w14:textId="77777777" w:rsidR="00A10D24" w:rsidRPr="004B7BF1" w:rsidRDefault="00A10D24" w:rsidP="00A10D24">
      <w:pPr>
        <w:ind w:left="720"/>
        <w:rPr>
          <w:lang w:eastAsia="en-AU"/>
        </w:rPr>
      </w:pPr>
      <w:r>
        <w:rPr>
          <w:lang w:eastAsia="en-AU"/>
        </w:rPr>
        <w:t xml:space="preserve">Constitutional law – Constitutional rights – Unfair discrimination – Dignity – Equality before law – Children's rights – Whether </w:t>
      </w:r>
      <w:r w:rsidRPr="005B04E4">
        <w:rPr>
          <w:lang w:eastAsia="en-AU"/>
        </w:rPr>
        <w:t xml:space="preserve">provisions of </w:t>
      </w:r>
      <w:r>
        <w:rPr>
          <w:i/>
          <w:iCs/>
          <w:lang w:eastAsia="en-AU"/>
        </w:rPr>
        <w:t xml:space="preserve">Marriage Act </w:t>
      </w:r>
      <w:r w:rsidRPr="005B04E4">
        <w:rPr>
          <w:lang w:eastAsia="en-AU"/>
        </w:rPr>
        <w:t xml:space="preserve">and </w:t>
      </w:r>
      <w:r>
        <w:rPr>
          <w:i/>
          <w:iCs/>
          <w:lang w:eastAsia="en-AU"/>
        </w:rPr>
        <w:t>Divorce Act</w:t>
      </w:r>
      <w:r w:rsidRPr="005B04E4">
        <w:rPr>
          <w:lang w:eastAsia="en-AU"/>
        </w:rPr>
        <w:t xml:space="preserve"> unjustifiably discriminate against spouses in Muslim marriages and children born of such marriages, and infringe right to dignity, access to court and principle of best interests of child</w:t>
      </w:r>
      <w:r>
        <w:rPr>
          <w:lang w:eastAsia="en-AU"/>
        </w:rPr>
        <w:t>.</w:t>
      </w:r>
    </w:p>
    <w:p w14:paraId="05AC819D" w14:textId="77777777" w:rsidR="00A10D24" w:rsidRPr="004B7BF1" w:rsidRDefault="00A10D24" w:rsidP="00A10D24">
      <w:pPr>
        <w:rPr>
          <w:b/>
          <w:lang w:eastAsia="en-AU"/>
        </w:rPr>
      </w:pPr>
    </w:p>
    <w:p w14:paraId="45F511D1" w14:textId="77777777" w:rsidR="00A10D24" w:rsidRDefault="00A10D24" w:rsidP="00A10D24">
      <w:pPr>
        <w:rPr>
          <w:lang w:eastAsia="en-AU"/>
        </w:rPr>
      </w:pPr>
      <w:r w:rsidRPr="004B7BF1">
        <w:rPr>
          <w:b/>
          <w:lang w:eastAsia="en-AU"/>
        </w:rPr>
        <w:t>Held (</w:t>
      </w:r>
      <w:r>
        <w:rPr>
          <w:b/>
          <w:lang w:eastAsia="en-AU"/>
        </w:rPr>
        <w:t>8</w:t>
      </w:r>
      <w:r w:rsidRPr="004B7BF1">
        <w:rPr>
          <w:b/>
          <w:lang w:eastAsia="en-AU"/>
        </w:rPr>
        <w:t>:</w:t>
      </w:r>
      <w:r>
        <w:rPr>
          <w:b/>
          <w:lang w:eastAsia="en-AU"/>
        </w:rPr>
        <w:t>0</w:t>
      </w:r>
      <w:r w:rsidRPr="004B7BF1">
        <w:rPr>
          <w:b/>
          <w:lang w:eastAsia="en-AU"/>
        </w:rPr>
        <w:t xml:space="preserve">): </w:t>
      </w:r>
      <w:r>
        <w:rPr>
          <w:lang w:eastAsia="en-AU"/>
        </w:rPr>
        <w:t xml:space="preserve">Order of constitutional invalidity confirmed. </w:t>
      </w:r>
    </w:p>
    <w:p w14:paraId="61AEC790" w14:textId="77777777" w:rsidR="00BB5941" w:rsidRDefault="00BB5941" w:rsidP="00BB5941">
      <w:pPr>
        <w:pStyle w:val="BullDivider2"/>
      </w:pPr>
    </w:p>
    <w:p w14:paraId="092AB6FB" w14:textId="77777777" w:rsidR="00BB5941" w:rsidRPr="00F82DBB" w:rsidRDefault="00BB5941" w:rsidP="00BB5941">
      <w:pPr>
        <w:rPr>
          <w:lang w:eastAsia="en-AU"/>
        </w:rPr>
      </w:pPr>
    </w:p>
    <w:p w14:paraId="46BA8297" w14:textId="6A8EBDD4" w:rsidR="00BB5941" w:rsidRDefault="00BB5941" w:rsidP="00BB5941">
      <w:pPr>
        <w:pStyle w:val="Heading1"/>
      </w:pPr>
      <w:r>
        <w:t xml:space="preserve">Foreign Immunity </w:t>
      </w:r>
    </w:p>
    <w:p w14:paraId="7C30B8AA" w14:textId="77777777" w:rsidR="00BB5941" w:rsidRPr="00764FD5" w:rsidRDefault="00BB5941" w:rsidP="00BB5941">
      <w:pPr>
        <w:rPr>
          <w:lang w:eastAsia="en-AU"/>
        </w:rPr>
      </w:pPr>
    </w:p>
    <w:p w14:paraId="74293B7B" w14:textId="2F3EE52B" w:rsidR="00BB5941" w:rsidRDefault="00BB5941" w:rsidP="00BB5941">
      <w:pPr>
        <w:pStyle w:val="Heading2"/>
      </w:pPr>
      <w:proofErr w:type="spellStart"/>
      <w:r>
        <w:t>Basfar</w:t>
      </w:r>
      <w:proofErr w:type="spellEnd"/>
      <w:r>
        <w:t xml:space="preserve"> v Wong </w:t>
      </w:r>
    </w:p>
    <w:p w14:paraId="6CDBC2E9" w14:textId="3FF87F58" w:rsidR="00BB5941" w:rsidRDefault="00BB5941" w:rsidP="00BB5941">
      <w:pPr>
        <w:rPr>
          <w:lang w:eastAsia="en-AU"/>
        </w:rPr>
      </w:pPr>
      <w:r>
        <w:rPr>
          <w:b/>
          <w:bCs/>
          <w:lang w:eastAsia="en-AU"/>
        </w:rPr>
        <w:t>Supreme Court of the United Kingdom:</w:t>
      </w:r>
      <w:r>
        <w:rPr>
          <w:lang w:eastAsia="en-AU"/>
        </w:rPr>
        <w:t xml:space="preserve"> </w:t>
      </w:r>
      <w:hyperlink r:id="rId52" w:history="1">
        <w:r>
          <w:rPr>
            <w:rStyle w:val="Hyperlink"/>
          </w:rPr>
          <w:t>[2022] UKSC 20</w:t>
        </w:r>
      </w:hyperlink>
      <w:r>
        <w:t xml:space="preserve"> </w:t>
      </w:r>
    </w:p>
    <w:p w14:paraId="45D14DC5" w14:textId="77777777" w:rsidR="00BB5941" w:rsidRDefault="00BB5941" w:rsidP="00BB5941">
      <w:pPr>
        <w:rPr>
          <w:lang w:eastAsia="en-AU"/>
        </w:rPr>
      </w:pPr>
    </w:p>
    <w:p w14:paraId="09A1526A" w14:textId="566DB159" w:rsidR="00BB5941" w:rsidRDefault="00BB5941" w:rsidP="00BB5941">
      <w:pPr>
        <w:rPr>
          <w:lang w:eastAsia="en-AU"/>
        </w:rPr>
      </w:pPr>
      <w:r>
        <w:rPr>
          <w:b/>
          <w:bCs/>
          <w:lang w:eastAsia="en-AU"/>
        </w:rPr>
        <w:t xml:space="preserve">Judgment delivered: </w:t>
      </w:r>
      <w:r>
        <w:rPr>
          <w:lang w:eastAsia="en-AU"/>
        </w:rPr>
        <w:t>6 July</w:t>
      </w:r>
      <w:r w:rsidR="00680786">
        <w:rPr>
          <w:lang w:eastAsia="en-AU"/>
        </w:rPr>
        <w:t xml:space="preserve"> </w:t>
      </w:r>
      <w:r>
        <w:rPr>
          <w:lang w:eastAsia="en-AU"/>
        </w:rPr>
        <w:t>2022</w:t>
      </w:r>
    </w:p>
    <w:p w14:paraId="0CE369CD" w14:textId="77777777" w:rsidR="00BB5941" w:rsidRDefault="00BB5941" w:rsidP="00BB5941">
      <w:pPr>
        <w:rPr>
          <w:b/>
          <w:bCs/>
          <w:lang w:eastAsia="en-AU"/>
        </w:rPr>
      </w:pPr>
    </w:p>
    <w:p w14:paraId="0B5EA748" w14:textId="104D5F44" w:rsidR="00BB5941" w:rsidRDefault="00BB5941" w:rsidP="00BB5941">
      <w:pPr>
        <w:rPr>
          <w:lang w:eastAsia="en-AU"/>
        </w:rPr>
      </w:pPr>
      <w:r>
        <w:rPr>
          <w:b/>
          <w:bCs/>
          <w:lang w:eastAsia="en-AU"/>
        </w:rPr>
        <w:t>Coram:</w:t>
      </w:r>
      <w:r>
        <w:t xml:space="preserve"> </w:t>
      </w:r>
      <w:r w:rsidRPr="00764FD5">
        <w:rPr>
          <w:lang w:eastAsia="en-AU"/>
        </w:rPr>
        <w:t xml:space="preserve">Lord </w:t>
      </w:r>
      <w:r>
        <w:rPr>
          <w:lang w:eastAsia="en-AU"/>
        </w:rPr>
        <w:t xml:space="preserve">Briggs, Lord Hamblen, Lord Leggatt, Lord Stephens and Lady Rose </w:t>
      </w:r>
    </w:p>
    <w:p w14:paraId="49442569" w14:textId="77777777" w:rsidR="00BB5941" w:rsidRDefault="00BB5941" w:rsidP="00BB5941">
      <w:pPr>
        <w:rPr>
          <w:b/>
          <w:bCs/>
          <w:lang w:eastAsia="en-AU"/>
        </w:rPr>
      </w:pPr>
    </w:p>
    <w:p w14:paraId="565C0615" w14:textId="77777777" w:rsidR="00BB5941" w:rsidRDefault="00BB5941" w:rsidP="00BB5941">
      <w:pPr>
        <w:rPr>
          <w:b/>
          <w:bCs/>
          <w:lang w:eastAsia="en-AU"/>
        </w:rPr>
      </w:pPr>
      <w:r>
        <w:rPr>
          <w:b/>
          <w:bCs/>
          <w:lang w:eastAsia="en-AU"/>
        </w:rPr>
        <w:lastRenderedPageBreak/>
        <w:t>Catchwords:</w:t>
      </w:r>
    </w:p>
    <w:p w14:paraId="236244C6" w14:textId="77777777" w:rsidR="00BB5941" w:rsidRDefault="00BB5941" w:rsidP="00BB5941">
      <w:pPr>
        <w:rPr>
          <w:b/>
          <w:bCs/>
          <w:lang w:eastAsia="en-AU"/>
        </w:rPr>
      </w:pPr>
    </w:p>
    <w:p w14:paraId="056696ED" w14:textId="79D3708C" w:rsidR="00005D24" w:rsidRDefault="00BB5941" w:rsidP="00BB5941">
      <w:pPr>
        <w:pStyle w:val="Catchwords"/>
      </w:pPr>
      <w:r>
        <w:t>Foreign immunity – Diplomatic immunity – Diplomatic agents –</w:t>
      </w:r>
      <w:r w:rsidR="003D571A">
        <w:t xml:space="preserve"> Article 31(1)(c)</w:t>
      </w:r>
      <w:r>
        <w:t xml:space="preserve"> </w:t>
      </w:r>
      <w:r>
        <w:rPr>
          <w:i/>
          <w:iCs/>
        </w:rPr>
        <w:t>Vienna Convention on Diplomatic Relations 1961</w:t>
      </w:r>
      <w:r>
        <w:t xml:space="preserve"> </w:t>
      </w:r>
      <w:r w:rsidR="003D571A">
        <w:t xml:space="preserve">– </w:t>
      </w:r>
      <w:r w:rsidR="003D571A" w:rsidRPr="003D571A">
        <w:t>Human</w:t>
      </w:r>
      <w:r w:rsidR="003D571A">
        <w:t xml:space="preserve"> </w:t>
      </w:r>
      <w:r w:rsidR="003D571A" w:rsidRPr="003D571A">
        <w:t xml:space="preserve">rights – Human trafficking – Domestic workers </w:t>
      </w:r>
      <w:r>
        <w:t xml:space="preserve">– </w:t>
      </w:r>
      <w:r w:rsidR="003D571A">
        <w:t xml:space="preserve">Principles of immunity in </w:t>
      </w:r>
      <w:r w:rsidR="003D571A" w:rsidRPr="003D571A">
        <w:rPr>
          <w:i/>
          <w:iCs/>
        </w:rPr>
        <w:t>Al-</w:t>
      </w:r>
      <w:proofErr w:type="spellStart"/>
      <w:r w:rsidR="003D571A" w:rsidRPr="003D571A">
        <w:rPr>
          <w:i/>
          <w:iCs/>
        </w:rPr>
        <w:t>Malki</w:t>
      </w:r>
      <w:proofErr w:type="spellEnd"/>
      <w:r w:rsidR="003D571A" w:rsidRPr="003D571A">
        <w:rPr>
          <w:i/>
          <w:iCs/>
        </w:rPr>
        <w:t xml:space="preserve"> v Reyes</w:t>
      </w:r>
      <w:r w:rsidR="003D571A">
        <w:t xml:space="preserve"> [2017] UKSC 61; [2019] AC 735 – </w:t>
      </w:r>
      <w:r>
        <w:t xml:space="preserve">Where Ms Wong migrant domestic worker who worked in household of Mr </w:t>
      </w:r>
      <w:proofErr w:type="spellStart"/>
      <w:r>
        <w:t>Basfar</w:t>
      </w:r>
      <w:proofErr w:type="spellEnd"/>
      <w:r>
        <w:t xml:space="preserve">, member of diplomatic staff of mission of Kingdom of Saudi Arabia in United Kingdom – Where Ms Wong claimed to be victim of human trafficking, exploited by Mr </w:t>
      </w:r>
      <w:proofErr w:type="spellStart"/>
      <w:r>
        <w:t>Basfar</w:t>
      </w:r>
      <w:proofErr w:type="spellEnd"/>
      <w:r>
        <w:t xml:space="preserve"> by being forced into circumstances of modern slavery – Where Ms Wong brought claim in employment tribunal for wages and breaches of employment rights – Where Mr </w:t>
      </w:r>
      <w:proofErr w:type="spellStart"/>
      <w:r>
        <w:t>Basfar</w:t>
      </w:r>
      <w:proofErr w:type="spellEnd"/>
      <w:r>
        <w:t xml:space="preserve"> sought to have claim struck out on </w:t>
      </w:r>
      <w:r w:rsidR="006E1F75">
        <w:t xml:space="preserve">ground of immunity from suit based on diplomatic status – Where, under </w:t>
      </w:r>
      <w:r w:rsidR="006E1F75">
        <w:rPr>
          <w:i/>
          <w:iCs/>
        </w:rPr>
        <w:t>Convention</w:t>
      </w:r>
      <w:r w:rsidR="006E1F75">
        <w:t xml:space="preserve">, diplomatic agents generally enjoy immunity, but exception for civil claims relating to </w:t>
      </w:r>
      <w:r w:rsidR="00EC003A">
        <w:t>"</w:t>
      </w:r>
      <w:r w:rsidR="006E1F75">
        <w:t>professional or commercial activity exercised by diplomatic agent in receiving state outside official functions</w:t>
      </w:r>
      <w:r w:rsidR="00EC003A">
        <w:t>"</w:t>
      </w:r>
      <w:r w:rsidR="006E1F75">
        <w:t xml:space="preserve"> </w:t>
      </w:r>
      <w:r w:rsidR="003D571A">
        <w:t>– Where employment tribunal held Ms Wong</w:t>
      </w:r>
      <w:r w:rsidR="00EC003A">
        <w:t>'</w:t>
      </w:r>
      <w:r w:rsidR="003D571A">
        <w:t xml:space="preserve">s claim fell within commercial activity exception in </w:t>
      </w:r>
      <w:r w:rsidR="003D571A">
        <w:rPr>
          <w:i/>
          <w:iCs/>
        </w:rPr>
        <w:t xml:space="preserve">Convention </w:t>
      </w:r>
      <w:r w:rsidR="003D571A">
        <w:t xml:space="preserve">but Employment Appeal Tribunal allowed Mr </w:t>
      </w:r>
      <w:proofErr w:type="spellStart"/>
      <w:r w:rsidR="003D571A">
        <w:t>Basfar</w:t>
      </w:r>
      <w:r w:rsidR="00EC003A">
        <w:t>'</w:t>
      </w:r>
      <w:r w:rsidR="003D571A">
        <w:t>s</w:t>
      </w:r>
      <w:proofErr w:type="spellEnd"/>
      <w:r w:rsidR="003D571A">
        <w:t xml:space="preserve"> appeal </w:t>
      </w:r>
      <w:r w:rsidR="006E1F75">
        <w:t xml:space="preserve">– Whether exploiting domestic worker in manner alleged constitutes </w:t>
      </w:r>
      <w:r w:rsidR="00EC003A">
        <w:t>"</w:t>
      </w:r>
      <w:r w:rsidR="006E1F75">
        <w:t>exercising</w:t>
      </w:r>
      <w:r w:rsidR="00EC003A">
        <w:t>"</w:t>
      </w:r>
      <w:r w:rsidR="006E1F75">
        <w:t xml:space="preserve"> </w:t>
      </w:r>
      <w:r w:rsidR="00EC003A">
        <w:t>"</w:t>
      </w:r>
      <w:r w:rsidR="006E1F75">
        <w:t>commercial activity</w:t>
      </w:r>
      <w:r w:rsidR="00EC003A">
        <w:t>"</w:t>
      </w:r>
      <w:r w:rsidR="006E1F75">
        <w:t xml:space="preserve"> within exception in</w:t>
      </w:r>
      <w:r w:rsidR="006E1F75">
        <w:rPr>
          <w:i/>
          <w:iCs/>
        </w:rPr>
        <w:t xml:space="preserve"> Convention</w:t>
      </w:r>
      <w:r w:rsidR="00005D24">
        <w:t xml:space="preserve">. </w:t>
      </w:r>
    </w:p>
    <w:p w14:paraId="558E7C16" w14:textId="77777777" w:rsidR="00BB5941" w:rsidRDefault="00BB5941" w:rsidP="00BB5941">
      <w:pPr>
        <w:pStyle w:val="Catchwords"/>
      </w:pPr>
    </w:p>
    <w:p w14:paraId="563B4E01" w14:textId="4E409C0E" w:rsidR="00BB5941" w:rsidRDefault="00BB5941" w:rsidP="00BB5941">
      <w:pPr>
        <w:rPr>
          <w:lang w:eastAsia="en-AU"/>
        </w:rPr>
      </w:pPr>
      <w:r>
        <w:rPr>
          <w:b/>
          <w:bCs/>
          <w:lang w:eastAsia="en-AU"/>
        </w:rPr>
        <w:t>Held (</w:t>
      </w:r>
      <w:r w:rsidR="00BE228E">
        <w:rPr>
          <w:b/>
          <w:bCs/>
          <w:lang w:eastAsia="en-AU"/>
        </w:rPr>
        <w:t>3</w:t>
      </w:r>
      <w:r>
        <w:rPr>
          <w:b/>
          <w:bCs/>
          <w:lang w:eastAsia="en-AU"/>
        </w:rPr>
        <w:t>:</w:t>
      </w:r>
      <w:r w:rsidR="00BE228E">
        <w:rPr>
          <w:b/>
          <w:bCs/>
          <w:lang w:eastAsia="en-AU"/>
        </w:rPr>
        <w:t>2</w:t>
      </w:r>
      <w:r>
        <w:rPr>
          <w:b/>
          <w:bCs/>
          <w:lang w:eastAsia="en-AU"/>
        </w:rPr>
        <w:t>):</w:t>
      </w:r>
      <w:r>
        <w:rPr>
          <w:lang w:eastAsia="en-AU"/>
        </w:rPr>
        <w:t xml:space="preserve"> Appeal </w:t>
      </w:r>
      <w:r w:rsidR="00BE228E">
        <w:rPr>
          <w:lang w:eastAsia="en-AU"/>
        </w:rPr>
        <w:t>allowed</w:t>
      </w:r>
      <w:r>
        <w:rPr>
          <w:lang w:eastAsia="en-AU"/>
        </w:rPr>
        <w:t xml:space="preserve">. </w:t>
      </w:r>
    </w:p>
    <w:p w14:paraId="01492DB0" w14:textId="011555F2" w:rsidR="008C42BF" w:rsidRDefault="008C42BF" w:rsidP="00BB5941">
      <w:pPr>
        <w:pStyle w:val="BullDivider2"/>
      </w:pPr>
    </w:p>
    <w:p w14:paraId="2A8ED5EB" w14:textId="77777777" w:rsidR="00BB5941" w:rsidRPr="00BB5941" w:rsidRDefault="00BB5941" w:rsidP="00BB5941">
      <w:pPr>
        <w:rPr>
          <w:lang w:eastAsia="en-AU"/>
        </w:rPr>
      </w:pPr>
    </w:p>
    <w:bookmarkEnd w:id="11"/>
    <w:p w14:paraId="3E1E36F4" w14:textId="0D899CBE" w:rsidR="008C42BF" w:rsidRDefault="008C42BF" w:rsidP="008C42BF">
      <w:pPr>
        <w:pStyle w:val="Heading1"/>
      </w:pPr>
      <w:r>
        <w:t xml:space="preserve">Intellectual Property </w:t>
      </w:r>
    </w:p>
    <w:p w14:paraId="282F014A" w14:textId="77777777" w:rsidR="008C42BF" w:rsidRDefault="008C42BF" w:rsidP="008C42BF">
      <w:pPr>
        <w:rPr>
          <w:lang w:eastAsia="en-AU"/>
        </w:rPr>
      </w:pPr>
    </w:p>
    <w:p w14:paraId="2E5134C6" w14:textId="437EAF4B" w:rsidR="008C42BF" w:rsidRDefault="008C42BF" w:rsidP="008C42BF">
      <w:pPr>
        <w:pStyle w:val="Heading2"/>
      </w:pPr>
      <w:r w:rsidRPr="008C42BF">
        <w:t>Society of Composers, Authors and Music Publishers of Canada v Entertainment Software Association</w:t>
      </w:r>
    </w:p>
    <w:p w14:paraId="7C624EF1" w14:textId="6959E56C" w:rsidR="008C42BF" w:rsidRDefault="008C42BF" w:rsidP="008C42BF">
      <w:pPr>
        <w:rPr>
          <w:lang w:eastAsia="en-AU"/>
        </w:rPr>
      </w:pPr>
      <w:r>
        <w:rPr>
          <w:b/>
          <w:bCs/>
          <w:lang w:eastAsia="en-AU"/>
        </w:rPr>
        <w:t>Supreme Court of Canada:</w:t>
      </w:r>
      <w:r>
        <w:rPr>
          <w:lang w:eastAsia="en-AU"/>
        </w:rPr>
        <w:t xml:space="preserve"> </w:t>
      </w:r>
      <w:hyperlink r:id="rId53" w:history="1">
        <w:r w:rsidRPr="008C42BF">
          <w:rPr>
            <w:rStyle w:val="Hyperlink"/>
          </w:rPr>
          <w:t>[2022] SCC 30</w:t>
        </w:r>
      </w:hyperlink>
    </w:p>
    <w:p w14:paraId="627B6A89" w14:textId="77777777" w:rsidR="008C42BF" w:rsidRDefault="008C42BF" w:rsidP="008C42BF">
      <w:pPr>
        <w:rPr>
          <w:lang w:eastAsia="en-AU"/>
        </w:rPr>
      </w:pPr>
    </w:p>
    <w:p w14:paraId="33B2F4B1" w14:textId="5727FD01" w:rsidR="008C42BF" w:rsidRDefault="008C42BF" w:rsidP="008C42BF">
      <w:pPr>
        <w:rPr>
          <w:lang w:eastAsia="en-AU"/>
        </w:rPr>
      </w:pPr>
      <w:r>
        <w:rPr>
          <w:b/>
          <w:bCs/>
          <w:lang w:eastAsia="en-AU"/>
        </w:rPr>
        <w:t xml:space="preserve">Judgment delivered: </w:t>
      </w:r>
      <w:r>
        <w:rPr>
          <w:lang w:eastAsia="en-AU"/>
        </w:rPr>
        <w:t>15</w:t>
      </w:r>
      <w:r w:rsidRPr="00922DAD">
        <w:rPr>
          <w:lang w:eastAsia="en-AU"/>
        </w:rPr>
        <w:t xml:space="preserve"> </w:t>
      </w:r>
      <w:r>
        <w:rPr>
          <w:lang w:eastAsia="en-AU"/>
        </w:rPr>
        <w:t xml:space="preserve">July 2022 </w:t>
      </w:r>
    </w:p>
    <w:p w14:paraId="73620BDB" w14:textId="77777777" w:rsidR="008C42BF" w:rsidRDefault="008C42BF" w:rsidP="008C42BF">
      <w:pPr>
        <w:rPr>
          <w:b/>
          <w:bCs/>
          <w:lang w:eastAsia="en-AU"/>
        </w:rPr>
      </w:pPr>
    </w:p>
    <w:p w14:paraId="136DBD6F" w14:textId="77777777" w:rsidR="008C42BF" w:rsidRDefault="008C42BF" w:rsidP="008C42BF">
      <w:pPr>
        <w:rPr>
          <w:lang w:eastAsia="en-AU"/>
        </w:rPr>
      </w:pPr>
      <w:r>
        <w:rPr>
          <w:b/>
          <w:bCs/>
          <w:lang w:eastAsia="en-AU"/>
        </w:rPr>
        <w:t>Coram:</w:t>
      </w:r>
      <w:r>
        <w:t xml:space="preserve"> </w:t>
      </w:r>
      <w:r>
        <w:rPr>
          <w:lang w:eastAsia="en-AU"/>
        </w:rPr>
        <w:t>Wagner CJ, Moldaver, Karakatsanis, Côté, Brown, Rowe, Martin, Kasirer and Jamal JJ</w:t>
      </w:r>
    </w:p>
    <w:p w14:paraId="7408FBF3" w14:textId="77777777" w:rsidR="008C42BF" w:rsidRDefault="008C42BF" w:rsidP="008C42BF">
      <w:pPr>
        <w:rPr>
          <w:b/>
          <w:bCs/>
          <w:lang w:eastAsia="en-AU"/>
        </w:rPr>
      </w:pPr>
    </w:p>
    <w:p w14:paraId="17B69510" w14:textId="77777777" w:rsidR="008C42BF" w:rsidRDefault="008C42BF" w:rsidP="008C42BF">
      <w:pPr>
        <w:rPr>
          <w:b/>
          <w:bCs/>
          <w:lang w:eastAsia="en-AU"/>
        </w:rPr>
      </w:pPr>
      <w:r>
        <w:rPr>
          <w:b/>
          <w:bCs/>
          <w:lang w:eastAsia="en-AU"/>
        </w:rPr>
        <w:t>Catchwords:</w:t>
      </w:r>
    </w:p>
    <w:p w14:paraId="52813CFC" w14:textId="77777777" w:rsidR="008C42BF" w:rsidRDefault="008C42BF" w:rsidP="008C42BF">
      <w:pPr>
        <w:rPr>
          <w:b/>
          <w:bCs/>
          <w:lang w:eastAsia="en-AU"/>
        </w:rPr>
      </w:pPr>
    </w:p>
    <w:p w14:paraId="19087E75" w14:textId="3C6DDA41" w:rsidR="008C42BF" w:rsidRDefault="008C42BF" w:rsidP="008C42BF">
      <w:pPr>
        <w:ind w:left="720"/>
        <w:rPr>
          <w:lang w:eastAsia="en-AU"/>
        </w:rPr>
      </w:pPr>
      <w:r>
        <w:rPr>
          <w:lang w:eastAsia="en-AU"/>
        </w:rPr>
        <w:t xml:space="preserve">Intellectual property </w:t>
      </w:r>
      <w:r w:rsidR="00D30590">
        <w:rPr>
          <w:lang w:eastAsia="en-AU"/>
        </w:rPr>
        <w:t>–</w:t>
      </w:r>
      <w:r>
        <w:rPr>
          <w:lang w:eastAsia="en-AU"/>
        </w:rPr>
        <w:t xml:space="preserve"> Copyright </w:t>
      </w:r>
      <w:r w:rsidR="00D30590">
        <w:rPr>
          <w:lang w:eastAsia="en-AU"/>
        </w:rPr>
        <w:t>–</w:t>
      </w:r>
      <w:r>
        <w:rPr>
          <w:lang w:eastAsia="en-AU"/>
        </w:rPr>
        <w:t xml:space="preserve"> Communication to public by telecommunication </w:t>
      </w:r>
      <w:r w:rsidR="00D30590">
        <w:rPr>
          <w:lang w:eastAsia="en-AU"/>
        </w:rPr>
        <w:t>–</w:t>
      </w:r>
      <w:r>
        <w:rPr>
          <w:lang w:eastAsia="en-AU"/>
        </w:rPr>
        <w:t xml:space="preserve"> Making available online </w:t>
      </w:r>
      <w:r w:rsidR="00D30590">
        <w:rPr>
          <w:lang w:eastAsia="en-AU"/>
        </w:rPr>
        <w:t>–</w:t>
      </w:r>
      <w:r>
        <w:rPr>
          <w:lang w:eastAsia="en-AU"/>
        </w:rPr>
        <w:t xml:space="preserve"> On</w:t>
      </w:r>
      <w:r>
        <w:rPr>
          <w:rFonts w:ascii="Cambria Math" w:hAnsi="Cambria Math" w:cs="Cambria Math"/>
          <w:lang w:eastAsia="en-AU"/>
        </w:rPr>
        <w:t>‑</w:t>
      </w:r>
      <w:r>
        <w:rPr>
          <w:lang w:eastAsia="en-AU"/>
        </w:rPr>
        <w:t xml:space="preserve">demand transmissions </w:t>
      </w:r>
      <w:r w:rsidR="00D30590">
        <w:rPr>
          <w:rFonts w:cs="Verdana"/>
          <w:lang w:eastAsia="en-AU"/>
        </w:rPr>
        <w:t>–</w:t>
      </w:r>
      <w:r>
        <w:rPr>
          <w:lang w:eastAsia="en-AU"/>
        </w:rPr>
        <w:t xml:space="preserve"> Where amendment to </w:t>
      </w:r>
      <w:r w:rsidRPr="008C42BF">
        <w:rPr>
          <w:i/>
          <w:iCs/>
          <w:lang w:eastAsia="en-AU"/>
        </w:rPr>
        <w:t>Copyright Act</w:t>
      </w:r>
      <w:r>
        <w:rPr>
          <w:lang w:eastAsia="en-AU"/>
        </w:rPr>
        <w:t xml:space="preserve"> clarifying that communication of work to public by telecommunication includes making it available to public in way that allows members of public to have access to it from place and at time they have individually chosen </w:t>
      </w:r>
      <w:r w:rsidR="00D30590">
        <w:rPr>
          <w:lang w:eastAsia="en-AU"/>
        </w:rPr>
        <w:t>–</w:t>
      </w:r>
      <w:r>
        <w:rPr>
          <w:lang w:eastAsia="en-AU"/>
        </w:rPr>
        <w:t xml:space="preserve"> Where Copyright Board concluded that amendment required users to pay one royalty when work made available to public online and another royalty when work downloaded or streamed by member of public </w:t>
      </w:r>
      <w:r w:rsidR="00D30590">
        <w:rPr>
          <w:lang w:eastAsia="en-AU"/>
        </w:rPr>
        <w:t>–</w:t>
      </w:r>
      <w:r>
        <w:rPr>
          <w:lang w:eastAsia="en-AU"/>
        </w:rPr>
        <w:t xml:space="preserve"> Whether amendment creates new compensable making</w:t>
      </w:r>
      <w:r>
        <w:rPr>
          <w:rFonts w:ascii="Cambria Math" w:hAnsi="Cambria Math" w:cs="Cambria Math"/>
          <w:lang w:eastAsia="en-AU"/>
        </w:rPr>
        <w:t>‑</w:t>
      </w:r>
      <w:r>
        <w:rPr>
          <w:lang w:eastAsia="en-AU"/>
        </w:rPr>
        <w:t xml:space="preserve">available right </w:t>
      </w:r>
      <w:r w:rsidR="00D30590">
        <w:rPr>
          <w:rFonts w:cs="Verdana"/>
          <w:lang w:eastAsia="en-AU"/>
        </w:rPr>
        <w:t>–</w:t>
      </w:r>
      <w:r>
        <w:rPr>
          <w:lang w:eastAsia="en-AU"/>
        </w:rPr>
        <w:t xml:space="preserve"> </w:t>
      </w:r>
      <w:r w:rsidRPr="008C42BF">
        <w:rPr>
          <w:i/>
          <w:iCs/>
          <w:lang w:eastAsia="en-AU"/>
        </w:rPr>
        <w:t>Copyright Act</w:t>
      </w:r>
      <w:r>
        <w:rPr>
          <w:lang w:eastAsia="en-AU"/>
        </w:rPr>
        <w:t>, RSC 1985, c C</w:t>
      </w:r>
      <w:r>
        <w:rPr>
          <w:rFonts w:ascii="Cambria Math" w:hAnsi="Cambria Math" w:cs="Cambria Math"/>
          <w:lang w:eastAsia="en-AU"/>
        </w:rPr>
        <w:t>‑</w:t>
      </w:r>
      <w:r>
        <w:rPr>
          <w:lang w:eastAsia="en-AU"/>
        </w:rPr>
        <w:t>42, ss 2.4(1.1), 3(1)(f).</w:t>
      </w:r>
    </w:p>
    <w:p w14:paraId="75E80ECA" w14:textId="77777777" w:rsidR="008C42BF" w:rsidRDefault="008C42BF" w:rsidP="008C42BF">
      <w:pPr>
        <w:ind w:left="720"/>
        <w:rPr>
          <w:lang w:eastAsia="en-AU"/>
        </w:rPr>
      </w:pPr>
    </w:p>
    <w:p w14:paraId="4726F465" w14:textId="7EE71D59" w:rsidR="008C42BF" w:rsidRDefault="008C42BF" w:rsidP="008C42BF">
      <w:pPr>
        <w:ind w:left="720"/>
        <w:rPr>
          <w:lang w:eastAsia="en-AU"/>
        </w:rPr>
      </w:pPr>
      <w:r>
        <w:rPr>
          <w:lang w:eastAsia="en-AU"/>
        </w:rPr>
        <w:lastRenderedPageBreak/>
        <w:t xml:space="preserve">Administrative law </w:t>
      </w:r>
      <w:r w:rsidR="00D30590">
        <w:rPr>
          <w:lang w:eastAsia="en-AU"/>
        </w:rPr>
        <w:t>–</w:t>
      </w:r>
      <w:r>
        <w:rPr>
          <w:lang w:eastAsia="en-AU"/>
        </w:rPr>
        <w:t xml:space="preserve"> Judicial review </w:t>
      </w:r>
      <w:r w:rsidR="00D30590">
        <w:rPr>
          <w:lang w:eastAsia="en-AU"/>
        </w:rPr>
        <w:t>–</w:t>
      </w:r>
      <w:r>
        <w:rPr>
          <w:lang w:eastAsia="en-AU"/>
        </w:rPr>
        <w:t xml:space="preserve"> Standard of review </w:t>
      </w:r>
      <w:r w:rsidR="00D30590">
        <w:rPr>
          <w:lang w:eastAsia="en-AU"/>
        </w:rPr>
        <w:t>–</w:t>
      </w:r>
      <w:r>
        <w:rPr>
          <w:lang w:eastAsia="en-AU"/>
        </w:rPr>
        <w:t xml:space="preserve"> Proper standard of review applicable where administrative body and courts share concurrent first instance jurisdiction over questions of law.</w:t>
      </w:r>
    </w:p>
    <w:p w14:paraId="27591805" w14:textId="77777777" w:rsidR="008C42BF" w:rsidRDefault="008C42BF" w:rsidP="008C42BF">
      <w:pPr>
        <w:ind w:left="720"/>
        <w:rPr>
          <w:b/>
          <w:bCs/>
          <w:lang w:eastAsia="en-AU"/>
        </w:rPr>
      </w:pPr>
    </w:p>
    <w:p w14:paraId="3C7AAC25" w14:textId="64C9C3C5" w:rsidR="008C42BF" w:rsidRDefault="008C42BF" w:rsidP="008C42BF">
      <w:pPr>
        <w:rPr>
          <w:lang w:eastAsia="en-AU"/>
        </w:rPr>
      </w:pPr>
      <w:r>
        <w:rPr>
          <w:b/>
          <w:bCs/>
          <w:lang w:eastAsia="en-AU"/>
        </w:rPr>
        <w:t>Held (9:0):</w:t>
      </w:r>
      <w:r>
        <w:rPr>
          <w:lang w:eastAsia="en-AU"/>
        </w:rPr>
        <w:t xml:space="preserve"> A</w:t>
      </w:r>
      <w:r w:rsidRPr="005F741E">
        <w:rPr>
          <w:lang w:eastAsia="en-AU"/>
        </w:rPr>
        <w:t xml:space="preserve">ppeal </w:t>
      </w:r>
      <w:r w:rsidR="00AB23CC">
        <w:rPr>
          <w:lang w:eastAsia="en-AU"/>
        </w:rPr>
        <w:t>dismissed</w:t>
      </w:r>
      <w:r>
        <w:rPr>
          <w:lang w:eastAsia="en-AU"/>
        </w:rPr>
        <w:t>.</w:t>
      </w:r>
      <w:r w:rsidR="00267795">
        <w:rPr>
          <w:lang w:eastAsia="en-AU"/>
        </w:rPr>
        <w:t xml:space="preserve"> </w:t>
      </w:r>
    </w:p>
    <w:p w14:paraId="492ADF08" w14:textId="77777777" w:rsidR="008C42BF" w:rsidRDefault="008C42BF" w:rsidP="008C42BF">
      <w:pPr>
        <w:pStyle w:val="BullDivider2"/>
      </w:pPr>
    </w:p>
    <w:p w14:paraId="016EC91C" w14:textId="77777777" w:rsidR="00F82DBB" w:rsidRPr="00F82DBB" w:rsidRDefault="00F82DBB" w:rsidP="00F82DBB">
      <w:pPr>
        <w:rPr>
          <w:lang w:eastAsia="en-AU"/>
        </w:rPr>
      </w:pPr>
    </w:p>
    <w:p w14:paraId="53DE3EA8" w14:textId="2ED7032F" w:rsidR="00BE65B0" w:rsidRDefault="00764FD5" w:rsidP="00764FD5">
      <w:pPr>
        <w:pStyle w:val="Heading1"/>
      </w:pPr>
      <w:r w:rsidRPr="00764FD5">
        <w:t>Migration</w:t>
      </w:r>
    </w:p>
    <w:p w14:paraId="09A1E98F" w14:textId="0D78FC2C" w:rsidR="00AD2C47" w:rsidRDefault="00AD2C47" w:rsidP="00AD2C47">
      <w:pPr>
        <w:rPr>
          <w:lang w:eastAsia="en-AU"/>
        </w:rPr>
      </w:pPr>
    </w:p>
    <w:p w14:paraId="7ACC4A86" w14:textId="162D340E" w:rsidR="005D246B" w:rsidRPr="00297E73" w:rsidRDefault="005D246B" w:rsidP="005D246B">
      <w:pPr>
        <w:pStyle w:val="Heading2"/>
        <w:rPr>
          <w:i w:val="0"/>
          <w:iCs w:val="0"/>
        </w:rPr>
      </w:pPr>
      <w:r>
        <w:t xml:space="preserve">Biden v Texas </w:t>
      </w:r>
    </w:p>
    <w:p w14:paraId="0A53F1CA" w14:textId="1E1CF83F" w:rsidR="005D246B" w:rsidRDefault="005D246B" w:rsidP="005D246B">
      <w:pPr>
        <w:rPr>
          <w:lang w:eastAsia="en-AU"/>
        </w:rPr>
      </w:pPr>
      <w:r>
        <w:rPr>
          <w:b/>
          <w:bCs/>
          <w:lang w:eastAsia="en-AU"/>
        </w:rPr>
        <w:t>Supreme Court of the United States</w:t>
      </w:r>
      <w:r w:rsidRPr="006B0D58">
        <w:rPr>
          <w:b/>
          <w:bCs/>
          <w:lang w:eastAsia="en-AU"/>
        </w:rPr>
        <w:t>:</w:t>
      </w:r>
      <w:r>
        <w:rPr>
          <w:lang w:eastAsia="en-AU"/>
        </w:rPr>
        <w:t xml:space="preserve"> </w:t>
      </w:r>
      <w:hyperlink r:id="rId54" w:history="1">
        <w:r>
          <w:rPr>
            <w:rStyle w:val="Hyperlink"/>
          </w:rPr>
          <w:t>Docket No. 21–954</w:t>
        </w:r>
      </w:hyperlink>
    </w:p>
    <w:p w14:paraId="516F96A4" w14:textId="77777777" w:rsidR="005D246B" w:rsidRDefault="005D246B" w:rsidP="005D246B">
      <w:pPr>
        <w:rPr>
          <w:lang w:eastAsia="en-AU"/>
        </w:rPr>
      </w:pPr>
    </w:p>
    <w:p w14:paraId="40F2FDA0" w14:textId="14C8AF33" w:rsidR="005D246B" w:rsidRPr="00DB68FF" w:rsidRDefault="005D246B" w:rsidP="005D246B">
      <w:pPr>
        <w:rPr>
          <w:lang w:eastAsia="en-AU"/>
        </w:rPr>
      </w:pPr>
      <w:r>
        <w:rPr>
          <w:b/>
          <w:bCs/>
          <w:lang w:eastAsia="en-AU"/>
        </w:rPr>
        <w:t xml:space="preserve">Judgment delivered: </w:t>
      </w:r>
      <w:r w:rsidR="00E168AE">
        <w:rPr>
          <w:lang w:eastAsia="en-AU"/>
        </w:rPr>
        <w:t>30</w:t>
      </w:r>
      <w:r>
        <w:rPr>
          <w:lang w:eastAsia="en-AU"/>
        </w:rPr>
        <w:t xml:space="preserve"> June 2022 </w:t>
      </w:r>
    </w:p>
    <w:p w14:paraId="44F8BA1E" w14:textId="77777777" w:rsidR="005D246B" w:rsidRDefault="005D246B" w:rsidP="005D246B">
      <w:pPr>
        <w:rPr>
          <w:b/>
          <w:bCs/>
          <w:lang w:eastAsia="en-AU"/>
        </w:rPr>
      </w:pPr>
    </w:p>
    <w:p w14:paraId="1508E652" w14:textId="77777777" w:rsidR="005D246B" w:rsidRPr="00DB68FF" w:rsidRDefault="005D246B" w:rsidP="005D246B">
      <w:pPr>
        <w:rPr>
          <w:lang w:eastAsia="en-AU"/>
        </w:rPr>
      </w:pPr>
      <w:r>
        <w:rPr>
          <w:b/>
          <w:bCs/>
          <w:lang w:eastAsia="en-AU"/>
        </w:rPr>
        <w:t>Coram:</w:t>
      </w:r>
      <w:r w:rsidRPr="00DB68FF">
        <w:t xml:space="preserve"> </w:t>
      </w:r>
      <w:r>
        <w:rPr>
          <w:lang w:eastAsia="en-AU"/>
        </w:rPr>
        <w:t>Roberts CJ, Thomas, Breyer, Alito, Sotomayor, Kagan, Gorsuch, Kavanaugh and Barrett JJ</w:t>
      </w:r>
    </w:p>
    <w:p w14:paraId="11788DF7" w14:textId="77777777" w:rsidR="005D246B" w:rsidRDefault="005D246B" w:rsidP="005D246B">
      <w:pPr>
        <w:rPr>
          <w:b/>
          <w:bCs/>
          <w:lang w:eastAsia="en-AU"/>
        </w:rPr>
      </w:pPr>
    </w:p>
    <w:p w14:paraId="58EAFCB8" w14:textId="77777777" w:rsidR="005D246B" w:rsidRDefault="005D246B" w:rsidP="005D246B">
      <w:pPr>
        <w:rPr>
          <w:b/>
          <w:bCs/>
          <w:lang w:eastAsia="en-AU"/>
        </w:rPr>
      </w:pPr>
      <w:r>
        <w:rPr>
          <w:b/>
          <w:bCs/>
          <w:lang w:eastAsia="en-AU"/>
        </w:rPr>
        <w:t>Catchwords:</w:t>
      </w:r>
    </w:p>
    <w:p w14:paraId="49EDFD54" w14:textId="77777777" w:rsidR="005D246B" w:rsidRDefault="005D246B" w:rsidP="005D246B">
      <w:pPr>
        <w:rPr>
          <w:b/>
          <w:bCs/>
          <w:lang w:eastAsia="en-AU"/>
        </w:rPr>
      </w:pPr>
    </w:p>
    <w:p w14:paraId="1CC9EB1A" w14:textId="462C17C1" w:rsidR="00E168AE" w:rsidRDefault="005D246B" w:rsidP="00E168AE">
      <w:pPr>
        <w:pStyle w:val="Catchwords"/>
      </w:pPr>
      <w:r>
        <w:t>Migration –</w:t>
      </w:r>
      <w:r w:rsidR="00E168AE">
        <w:t xml:space="preserve"> Aliens</w:t>
      </w:r>
      <w:r w:rsidR="002B3D43">
        <w:t xml:space="preserve"> </w:t>
      </w:r>
      <w:r w:rsidR="00E168AE">
        <w:t xml:space="preserve">– </w:t>
      </w:r>
      <w:r w:rsidR="00E168AE" w:rsidRPr="00E168AE">
        <w:rPr>
          <w:i/>
          <w:iCs/>
        </w:rPr>
        <w:t>Immigration and Nationality Act</w:t>
      </w:r>
      <w:r w:rsidR="00E168AE">
        <w:t xml:space="preserve"> – </w:t>
      </w:r>
      <w:r w:rsidR="00E168AE" w:rsidRPr="00E168AE">
        <w:t>Migrant Protection Protocols</w:t>
      </w:r>
      <w:r w:rsidR="00E168AE">
        <w:t xml:space="preserve"> – Where, in January 2019, Department of Homeland Security began </w:t>
      </w:r>
      <w:r w:rsidR="00C372A9">
        <w:t>implementing</w:t>
      </w:r>
      <w:r w:rsidR="00E168AE">
        <w:t xml:space="preserve"> Migrant Protection Protocols (</w:t>
      </w:r>
      <w:r w:rsidR="00EC003A">
        <w:t>"</w:t>
      </w:r>
      <w:r w:rsidR="00E168AE">
        <w:t>MPP</w:t>
      </w:r>
      <w:r w:rsidR="00EC003A">
        <w:t>"</w:t>
      </w:r>
      <w:r w:rsidR="00E168AE">
        <w:t>)</w:t>
      </w:r>
      <w:r w:rsidR="00C372A9">
        <w:t xml:space="preserve"> –</w:t>
      </w:r>
      <w:r w:rsidR="00E168AE">
        <w:t xml:space="preserve"> </w:t>
      </w:r>
      <w:r w:rsidR="00C372A9">
        <w:t>Where, u</w:t>
      </w:r>
      <w:r w:rsidR="00E168AE">
        <w:t>nder MPP, certain</w:t>
      </w:r>
      <w:r w:rsidR="00C372A9">
        <w:t xml:space="preserve"> </w:t>
      </w:r>
      <w:r w:rsidR="00E168AE">
        <w:t>non-Mexican nationals arriving from Mexico were returned to</w:t>
      </w:r>
      <w:r w:rsidR="00C372A9">
        <w:t xml:space="preserve"> </w:t>
      </w:r>
      <w:r w:rsidR="00E168AE">
        <w:t xml:space="preserve">Mexico to await results of removal proceedings under </w:t>
      </w:r>
      <w:r w:rsidR="00C372A9" w:rsidRPr="00C372A9">
        <w:t>§</w:t>
      </w:r>
      <w:r w:rsidR="00E168AE">
        <w:t xml:space="preserve">1229a of </w:t>
      </w:r>
      <w:r w:rsidR="00E168AE" w:rsidRPr="00C372A9">
        <w:rPr>
          <w:i/>
          <w:iCs/>
        </w:rPr>
        <w:t>Immigration and Nationality Act</w:t>
      </w:r>
      <w:r w:rsidR="00E168AE">
        <w:t xml:space="preserve"> (</w:t>
      </w:r>
      <w:r w:rsidR="00EC003A">
        <w:t>"</w:t>
      </w:r>
      <w:r w:rsidR="00E168AE">
        <w:t>INA</w:t>
      </w:r>
      <w:r w:rsidR="00EC003A">
        <w:t>"</w:t>
      </w:r>
      <w:r w:rsidR="00E168AE">
        <w:t>)</w:t>
      </w:r>
      <w:r w:rsidR="00C372A9">
        <w:t xml:space="preserve"> – Where</w:t>
      </w:r>
      <w:r w:rsidR="00E168AE">
        <w:t xml:space="preserve"> MPP implemented pursuant to provision of INA that applie</w:t>
      </w:r>
      <w:r w:rsidR="00C372A9">
        <w:t>d</w:t>
      </w:r>
      <w:r w:rsidR="00E168AE">
        <w:t xml:space="preserve"> to aliens </w:t>
      </w:r>
      <w:r w:rsidR="00EC003A">
        <w:t>"</w:t>
      </w:r>
      <w:r w:rsidR="00E168AE">
        <w:t>arriving on land</w:t>
      </w:r>
      <w:r w:rsidR="00C372A9">
        <w:t>…</w:t>
      </w:r>
      <w:r w:rsidR="00E168AE">
        <w:t xml:space="preserve"> from foreign territory contiguous to United</w:t>
      </w:r>
      <w:r w:rsidR="00C372A9">
        <w:t xml:space="preserve"> </w:t>
      </w:r>
      <w:r w:rsidR="00E168AE">
        <w:t>States</w:t>
      </w:r>
      <w:r w:rsidR="00EC003A">
        <w:t>"</w:t>
      </w:r>
      <w:r w:rsidR="00E168AE">
        <w:t xml:space="preserve"> and provide</w:t>
      </w:r>
      <w:r w:rsidR="00C372A9">
        <w:t>d</w:t>
      </w:r>
      <w:r w:rsidR="00E168AE">
        <w:t xml:space="preserve"> Secretary of Homeland Security may</w:t>
      </w:r>
      <w:r w:rsidR="00C372A9">
        <w:t xml:space="preserve"> </w:t>
      </w:r>
      <w:r w:rsidR="00E168AE">
        <w:t xml:space="preserve">return alien to territory pending proceeding under </w:t>
      </w:r>
      <w:r w:rsidR="00C372A9" w:rsidRPr="00C372A9">
        <w:t>§</w:t>
      </w:r>
      <w:r w:rsidR="00E168AE">
        <w:t xml:space="preserve">1229a </w:t>
      </w:r>
      <w:r w:rsidR="00C372A9">
        <w:t>(</w:t>
      </w:r>
      <w:r w:rsidR="00E168AE">
        <w:t>8 U</w:t>
      </w:r>
      <w:r w:rsidR="00C372A9">
        <w:t>SC</w:t>
      </w:r>
      <w:r w:rsidR="00E168AE">
        <w:t xml:space="preserve"> §1225(b)(2)(C)</w:t>
      </w:r>
      <w:r w:rsidR="00C372A9">
        <w:t>) – Where, following</w:t>
      </w:r>
      <w:r w:rsidR="00E168AE">
        <w:t xml:space="preserve"> change in Presidential</w:t>
      </w:r>
    </w:p>
    <w:p w14:paraId="2AD43B97" w14:textId="733057AE" w:rsidR="005D246B" w:rsidRPr="000F0E0C" w:rsidRDefault="00E168AE" w:rsidP="00C372A9">
      <w:pPr>
        <w:pStyle w:val="Catchwords"/>
      </w:pPr>
      <w:r>
        <w:t>administrations, Biden administration announced it would</w:t>
      </w:r>
      <w:r w:rsidR="00C372A9">
        <w:t xml:space="preserve"> </w:t>
      </w:r>
      <w:r>
        <w:t xml:space="preserve">suspend program, and on </w:t>
      </w:r>
      <w:r w:rsidR="002B3D43">
        <w:t xml:space="preserve">1 </w:t>
      </w:r>
      <w:r>
        <w:t>June 2021, Secretary of Homeland</w:t>
      </w:r>
      <w:r w:rsidR="00C372A9">
        <w:t xml:space="preserve"> </w:t>
      </w:r>
      <w:r>
        <w:t xml:space="preserve">Security issued memorandum officially terminating </w:t>
      </w:r>
      <w:r w:rsidR="00C372A9">
        <w:t>MPP (</w:t>
      </w:r>
      <w:r w:rsidR="00EC003A">
        <w:t>"</w:t>
      </w:r>
      <w:r w:rsidR="00C372A9">
        <w:t>June Memorandum</w:t>
      </w:r>
      <w:r w:rsidR="00EC003A">
        <w:t>"</w:t>
      </w:r>
      <w:r w:rsidR="00C372A9">
        <w:t xml:space="preserve">) – Where respondents </w:t>
      </w:r>
      <w:r>
        <w:t>brought suit in Northern District of Texas against Secretary, asserting</w:t>
      </w:r>
      <w:r w:rsidR="00C372A9">
        <w:t xml:space="preserve"> </w:t>
      </w:r>
      <w:r>
        <w:t xml:space="preserve">June Memorandum violated INA and </w:t>
      </w:r>
      <w:r w:rsidRPr="00C372A9">
        <w:rPr>
          <w:i/>
          <w:iCs/>
        </w:rPr>
        <w:t>Administrative Procedure Act</w:t>
      </w:r>
      <w:r>
        <w:t xml:space="preserve"> (</w:t>
      </w:r>
      <w:r w:rsidR="00EC003A">
        <w:t>"</w:t>
      </w:r>
      <w:r>
        <w:t>APA</w:t>
      </w:r>
      <w:r w:rsidR="00EC003A">
        <w:t>"</w:t>
      </w:r>
      <w:r>
        <w:t>)</w:t>
      </w:r>
      <w:r w:rsidR="00C372A9">
        <w:t xml:space="preserve"> – Where </w:t>
      </w:r>
      <w:r>
        <w:t>District Court entered judgment for</w:t>
      </w:r>
      <w:r w:rsidR="00C372A9">
        <w:t xml:space="preserve"> </w:t>
      </w:r>
      <w:r>
        <w:t>respondents</w:t>
      </w:r>
      <w:r w:rsidR="00C372A9">
        <w:t>, concluding</w:t>
      </w:r>
      <w:r>
        <w:t xml:space="preserve"> terminating MPP violate</w:t>
      </w:r>
      <w:r w:rsidR="002B3D43">
        <w:t>d</w:t>
      </w:r>
      <w:r>
        <w:t xml:space="preserve"> INA, </w:t>
      </w:r>
      <w:r w:rsidR="00C372A9">
        <w:t>as</w:t>
      </w:r>
      <w:r>
        <w:t xml:space="preserve"> </w:t>
      </w:r>
      <w:r w:rsidR="00C372A9" w:rsidRPr="00C372A9">
        <w:t>§</w:t>
      </w:r>
      <w:r>
        <w:t xml:space="preserve">1225 of INA </w:t>
      </w:r>
      <w:r w:rsidR="00EC003A">
        <w:t>"</w:t>
      </w:r>
      <w:r>
        <w:t>provides</w:t>
      </w:r>
      <w:r w:rsidR="00C372A9">
        <w:t xml:space="preserve"> </w:t>
      </w:r>
      <w:r>
        <w:t>government two options</w:t>
      </w:r>
      <w:r w:rsidR="00EC003A">
        <w:t>"</w:t>
      </w:r>
      <w:r>
        <w:t xml:space="preserve"> with respect to illegal entrants: mandatory</w:t>
      </w:r>
      <w:r w:rsidR="00C372A9">
        <w:t xml:space="preserve"> </w:t>
      </w:r>
      <w:r>
        <w:t xml:space="preserve">detention </w:t>
      </w:r>
      <w:r w:rsidR="00C372A9">
        <w:t>(</w:t>
      </w:r>
      <w:r w:rsidR="00C372A9" w:rsidRPr="00C372A9">
        <w:t>§</w:t>
      </w:r>
      <w:r w:rsidR="00C372A9">
        <w:t>1</w:t>
      </w:r>
      <w:r>
        <w:t>225(b)(2)(A)</w:t>
      </w:r>
      <w:r w:rsidR="00C372A9">
        <w:t>)</w:t>
      </w:r>
      <w:r>
        <w:t xml:space="preserve"> or contiguous-territory return </w:t>
      </w:r>
      <w:r w:rsidR="00C372A9">
        <w:t>(</w:t>
      </w:r>
      <w:r w:rsidR="00C372A9" w:rsidRPr="00C372A9">
        <w:t>§</w:t>
      </w:r>
      <w:r>
        <w:t>1225(b)(2)(C)</w:t>
      </w:r>
      <w:r w:rsidR="00C372A9">
        <w:t>)</w:t>
      </w:r>
      <w:r>
        <w:t xml:space="preserve"> </w:t>
      </w:r>
      <w:r w:rsidR="00C372A9">
        <w:t>(</w:t>
      </w:r>
      <w:r>
        <w:t>554 F Supp 3d 818, 852</w:t>
      </w:r>
      <w:r w:rsidR="00C372A9">
        <w:t>) – Where, because</w:t>
      </w:r>
      <w:r>
        <w:t xml:space="preserve"> Government unable to meet mandatory detention</w:t>
      </w:r>
      <w:r w:rsidR="00C372A9">
        <w:t xml:space="preserve"> </w:t>
      </w:r>
      <w:r>
        <w:t xml:space="preserve">obligations under </w:t>
      </w:r>
      <w:r w:rsidR="00C372A9" w:rsidRPr="00C372A9">
        <w:t>§</w:t>
      </w:r>
      <w:r>
        <w:t xml:space="preserve">1225(b)(2)(A) due to resource constraints, </w:t>
      </w:r>
      <w:r w:rsidR="002B3D43">
        <w:t>C</w:t>
      </w:r>
      <w:r>
        <w:t xml:space="preserve">ourt reasoned terminating MPP would necessarily lead to systemic violation of </w:t>
      </w:r>
      <w:r w:rsidR="00C372A9" w:rsidRPr="00C372A9">
        <w:t>§</w:t>
      </w:r>
      <w:r>
        <w:t>1225 as illegal entrants released into United States</w:t>
      </w:r>
      <w:r w:rsidR="00C372A9">
        <w:t xml:space="preserve"> – Whether Government</w:t>
      </w:r>
      <w:r w:rsidR="00EC003A">
        <w:t>'</w:t>
      </w:r>
      <w:r w:rsidR="00C372A9">
        <w:t xml:space="preserve">s rescission of MPP violated </w:t>
      </w:r>
      <w:r w:rsidR="00C372A9" w:rsidRPr="00C372A9">
        <w:t>§</w:t>
      </w:r>
      <w:r w:rsidR="00C372A9">
        <w:t xml:space="preserve">1225 of INA. </w:t>
      </w:r>
    </w:p>
    <w:p w14:paraId="2AFEE773" w14:textId="77777777" w:rsidR="005D246B" w:rsidRPr="005E2809" w:rsidRDefault="005D246B" w:rsidP="005D246B">
      <w:pPr>
        <w:pStyle w:val="Catchwords"/>
      </w:pPr>
    </w:p>
    <w:p w14:paraId="1001E738" w14:textId="43067D31" w:rsidR="005D246B" w:rsidRDefault="005D246B" w:rsidP="005D246B">
      <w:pPr>
        <w:rPr>
          <w:lang w:eastAsia="en-AU"/>
        </w:rPr>
      </w:pPr>
      <w:r>
        <w:rPr>
          <w:b/>
          <w:bCs/>
          <w:lang w:eastAsia="en-AU"/>
        </w:rPr>
        <w:t>Held (</w:t>
      </w:r>
      <w:r w:rsidR="00E168AE">
        <w:rPr>
          <w:b/>
          <w:bCs/>
          <w:lang w:eastAsia="en-AU"/>
        </w:rPr>
        <w:t>5:4</w:t>
      </w:r>
      <w:r>
        <w:rPr>
          <w:b/>
          <w:bCs/>
          <w:lang w:eastAsia="en-AU"/>
        </w:rPr>
        <w:t>):</w:t>
      </w:r>
      <w:r w:rsidRPr="00FD6C82">
        <w:rPr>
          <w:lang w:eastAsia="en-AU"/>
        </w:rPr>
        <w:t xml:space="preserve"> Judgment of Court of Appeals for the </w:t>
      </w:r>
      <w:r w:rsidR="00E168AE">
        <w:rPr>
          <w:lang w:eastAsia="en-AU"/>
        </w:rPr>
        <w:t>Fifth</w:t>
      </w:r>
      <w:r w:rsidRPr="00FD6C82">
        <w:rPr>
          <w:lang w:eastAsia="en-AU"/>
        </w:rPr>
        <w:t xml:space="preserve"> Circuit </w:t>
      </w:r>
      <w:r>
        <w:rPr>
          <w:lang w:eastAsia="en-AU"/>
        </w:rPr>
        <w:t>reversed</w:t>
      </w:r>
      <w:r w:rsidR="00E168AE">
        <w:rPr>
          <w:lang w:eastAsia="en-AU"/>
        </w:rPr>
        <w:t xml:space="preserve"> and remanded</w:t>
      </w:r>
      <w:r>
        <w:rPr>
          <w:lang w:eastAsia="en-AU"/>
        </w:rPr>
        <w:t xml:space="preserve">. </w:t>
      </w:r>
    </w:p>
    <w:p w14:paraId="34100AEA" w14:textId="77777777" w:rsidR="005D246B" w:rsidRDefault="005D246B" w:rsidP="005D246B">
      <w:pPr>
        <w:pStyle w:val="BullDivider1"/>
      </w:pPr>
    </w:p>
    <w:p w14:paraId="22E65EB7" w14:textId="77777777" w:rsidR="005D246B" w:rsidRPr="00AD2C47" w:rsidRDefault="005D246B" w:rsidP="00AD2C47">
      <w:pPr>
        <w:rPr>
          <w:lang w:eastAsia="en-AU"/>
        </w:rPr>
      </w:pPr>
    </w:p>
    <w:p w14:paraId="2F7F4997" w14:textId="6531662B" w:rsidR="00AD2C47" w:rsidRDefault="00AD2C47" w:rsidP="00AD2C47">
      <w:pPr>
        <w:pStyle w:val="Heading2"/>
      </w:pPr>
      <w:r>
        <w:lastRenderedPageBreak/>
        <w:t>HA (Iraq) v Secretary of State for the Home Department;</w:t>
      </w:r>
      <w:r w:rsidR="00267795">
        <w:t xml:space="preserve"> </w:t>
      </w:r>
      <w:r>
        <w:t>R</w:t>
      </w:r>
      <w:r w:rsidRPr="00AD2C47">
        <w:t>A (Iraq) v Secretary of State for the Home Department;</w:t>
      </w:r>
      <w:r w:rsidR="00267795">
        <w:t xml:space="preserve"> </w:t>
      </w:r>
      <w:r>
        <w:t>A</w:t>
      </w:r>
      <w:r w:rsidRPr="00AD2C47">
        <w:t>A (</w:t>
      </w:r>
      <w:r>
        <w:t>Nigeria</w:t>
      </w:r>
      <w:r w:rsidRPr="00AD2C47">
        <w:t>) v Secretary of State for the Home Department</w:t>
      </w:r>
    </w:p>
    <w:p w14:paraId="4136FCEC" w14:textId="78582D6E" w:rsidR="00AD2C47" w:rsidRDefault="00AD2C47" w:rsidP="00AD2C47">
      <w:pPr>
        <w:rPr>
          <w:lang w:eastAsia="en-AU"/>
        </w:rPr>
      </w:pPr>
      <w:r>
        <w:rPr>
          <w:b/>
          <w:bCs/>
          <w:lang w:eastAsia="en-AU"/>
        </w:rPr>
        <w:t>Supreme Court of the United Kingdom:</w:t>
      </w:r>
      <w:r>
        <w:rPr>
          <w:lang w:eastAsia="en-AU"/>
        </w:rPr>
        <w:t xml:space="preserve"> </w:t>
      </w:r>
      <w:hyperlink r:id="rId55" w:history="1">
        <w:r>
          <w:rPr>
            <w:rStyle w:val="Hyperlink"/>
          </w:rPr>
          <w:t>[2022] UKSC 22</w:t>
        </w:r>
      </w:hyperlink>
      <w:r>
        <w:t xml:space="preserve"> </w:t>
      </w:r>
    </w:p>
    <w:p w14:paraId="7591C61E" w14:textId="77777777" w:rsidR="00AD2C47" w:rsidRDefault="00AD2C47" w:rsidP="00AD2C47">
      <w:pPr>
        <w:rPr>
          <w:lang w:eastAsia="en-AU"/>
        </w:rPr>
      </w:pPr>
    </w:p>
    <w:p w14:paraId="746A6BAD" w14:textId="39655D2F" w:rsidR="00AD2C47" w:rsidRDefault="00AD2C47" w:rsidP="00AD2C47">
      <w:pPr>
        <w:rPr>
          <w:lang w:eastAsia="en-AU"/>
        </w:rPr>
      </w:pPr>
      <w:r>
        <w:rPr>
          <w:b/>
          <w:bCs/>
          <w:lang w:eastAsia="en-AU"/>
        </w:rPr>
        <w:t xml:space="preserve">Judgment delivered: </w:t>
      </w:r>
      <w:r>
        <w:rPr>
          <w:lang w:eastAsia="en-AU"/>
        </w:rPr>
        <w:t>20 July 2022</w:t>
      </w:r>
    </w:p>
    <w:p w14:paraId="31B1B293" w14:textId="77777777" w:rsidR="00AD2C47" w:rsidRDefault="00AD2C47" w:rsidP="00AD2C47">
      <w:pPr>
        <w:rPr>
          <w:b/>
          <w:bCs/>
          <w:lang w:eastAsia="en-AU"/>
        </w:rPr>
      </w:pPr>
    </w:p>
    <w:p w14:paraId="27449921" w14:textId="5BB487F9" w:rsidR="00AD2C47" w:rsidRDefault="00AD2C47" w:rsidP="00AD2C47">
      <w:pPr>
        <w:rPr>
          <w:lang w:eastAsia="en-AU"/>
        </w:rPr>
      </w:pPr>
      <w:r>
        <w:rPr>
          <w:b/>
          <w:bCs/>
          <w:lang w:eastAsia="en-AU"/>
        </w:rPr>
        <w:t>Coram:</w:t>
      </w:r>
      <w:r>
        <w:t xml:space="preserve"> </w:t>
      </w:r>
      <w:r w:rsidRPr="00AD2C47">
        <w:rPr>
          <w:lang w:eastAsia="en-AU"/>
        </w:rPr>
        <w:t>Lord Reed, Lord Hamblen, Lord Leggatt, Lord Stephens, Lord Lloyd–Jones</w:t>
      </w:r>
    </w:p>
    <w:p w14:paraId="37D13D04" w14:textId="77777777" w:rsidR="00AD2C47" w:rsidRDefault="00AD2C47" w:rsidP="00AD2C47">
      <w:pPr>
        <w:rPr>
          <w:b/>
          <w:bCs/>
          <w:lang w:eastAsia="en-AU"/>
        </w:rPr>
      </w:pPr>
    </w:p>
    <w:p w14:paraId="0DB344CF" w14:textId="77777777" w:rsidR="00AD2C47" w:rsidRDefault="00AD2C47" w:rsidP="00AD2C47">
      <w:pPr>
        <w:rPr>
          <w:b/>
          <w:bCs/>
          <w:lang w:eastAsia="en-AU"/>
        </w:rPr>
      </w:pPr>
      <w:r>
        <w:rPr>
          <w:b/>
          <w:bCs/>
          <w:lang w:eastAsia="en-AU"/>
        </w:rPr>
        <w:t>Catchwords:</w:t>
      </w:r>
    </w:p>
    <w:p w14:paraId="3163670E" w14:textId="77777777" w:rsidR="00AD2C47" w:rsidRDefault="00AD2C47" w:rsidP="00AD2C47">
      <w:pPr>
        <w:rPr>
          <w:b/>
          <w:bCs/>
          <w:lang w:eastAsia="en-AU"/>
        </w:rPr>
      </w:pPr>
    </w:p>
    <w:p w14:paraId="4D756438" w14:textId="20A0A700" w:rsidR="00AD2C47" w:rsidRPr="001262CA" w:rsidRDefault="00AD2C47" w:rsidP="001262CA">
      <w:pPr>
        <w:pStyle w:val="Catchwords"/>
      </w:pPr>
      <w:r>
        <w:t xml:space="preserve">Migration – Deportation – </w:t>
      </w:r>
      <w:r w:rsidR="000F577F">
        <w:t xml:space="preserve">Foreign criminals – </w:t>
      </w:r>
      <w:r w:rsidR="00F72A60">
        <w:t xml:space="preserve">Unduly harsh test – Very compelling circumstances test – </w:t>
      </w:r>
      <w:r w:rsidR="000F577F">
        <w:t xml:space="preserve">Proper approach to s 117C of </w:t>
      </w:r>
      <w:r w:rsidR="000F577F">
        <w:rPr>
          <w:i/>
          <w:iCs/>
        </w:rPr>
        <w:t xml:space="preserve">Nationality, Immigration and Asylum Act 2002 </w:t>
      </w:r>
      <w:r w:rsidR="000F577F">
        <w:t xml:space="preserve">– Meaning of </w:t>
      </w:r>
      <w:r w:rsidR="00EC003A">
        <w:t>"</w:t>
      </w:r>
      <w:r w:rsidR="000F577F">
        <w:t>unduly harsh</w:t>
      </w:r>
      <w:r w:rsidR="00EC003A">
        <w:t>"</w:t>
      </w:r>
      <w:r w:rsidR="000F577F">
        <w:t xml:space="preserve"> – Where </w:t>
      </w:r>
      <w:r w:rsidR="00EC003A">
        <w:t>"</w:t>
      </w:r>
      <w:r w:rsidR="000F577F">
        <w:t>foreign criminal</w:t>
      </w:r>
      <w:r w:rsidR="00EC003A">
        <w:t>"</w:t>
      </w:r>
      <w:r w:rsidR="000F577F">
        <w:t xml:space="preserve">, pursuant to s 32(1) of </w:t>
      </w:r>
      <w:r w:rsidR="000F577F" w:rsidRPr="000F577F">
        <w:rPr>
          <w:i/>
          <w:iCs/>
        </w:rPr>
        <w:t>UK Borders Act 2007</w:t>
      </w:r>
      <w:r w:rsidR="000F577F">
        <w:t>, person without British citizenship, convicted in UK of offence and sentenced to period of imprisonment of at least 12 months –</w:t>
      </w:r>
      <w:r>
        <w:t xml:space="preserve"> </w:t>
      </w:r>
      <w:r w:rsidR="000F577F">
        <w:t xml:space="preserve">Where foreign criminal sentenced to term of imprisonment of less than four years (referred to as </w:t>
      </w:r>
      <w:r w:rsidR="00EC003A">
        <w:t>"</w:t>
      </w:r>
      <w:r w:rsidR="000F577F">
        <w:t>medium offenders</w:t>
      </w:r>
      <w:r w:rsidR="00EC003A">
        <w:t>"</w:t>
      </w:r>
      <w:r w:rsidR="000F577F">
        <w:t>) can avoid deportation</w:t>
      </w:r>
      <w:r w:rsidR="001262CA">
        <w:t xml:space="preserve"> by establishing effect on qualifying child or partner would be </w:t>
      </w:r>
      <w:r w:rsidR="00EC003A">
        <w:t>"</w:t>
      </w:r>
      <w:r w:rsidR="001262CA">
        <w:t>unduly harsh</w:t>
      </w:r>
      <w:r w:rsidR="00EC003A">
        <w:t>"</w:t>
      </w:r>
      <w:r w:rsidR="001262CA">
        <w:t xml:space="preserve"> – Where meaning of </w:t>
      </w:r>
      <w:r w:rsidR="00EC003A">
        <w:t>"</w:t>
      </w:r>
      <w:r w:rsidR="001262CA">
        <w:t>unduly harsh</w:t>
      </w:r>
      <w:r w:rsidR="00EC003A">
        <w:t>"</w:t>
      </w:r>
      <w:r w:rsidR="001262CA">
        <w:t xml:space="preserve"> considered by Supreme Court in </w:t>
      </w:r>
      <w:r w:rsidR="001262CA" w:rsidRPr="001262CA">
        <w:rPr>
          <w:i/>
          <w:iCs/>
        </w:rPr>
        <w:t xml:space="preserve">KO (Nigeria) v Secretary of State for the Home Department </w:t>
      </w:r>
      <w:r w:rsidR="001262CA">
        <w:t xml:space="preserve">[2018] UKSC 53; [2018] 1 WLR 5273 – Where medium offender unable to satisfy unduly harsh test can nevertheless seek to show very compelling circumstances test met – Where compelling circumstances test requires full proportionality assessment, weighing interference with rights of potential deportee and family to private and family life under </w:t>
      </w:r>
      <w:r w:rsidR="004B5688">
        <w:t xml:space="preserve">Art 8 of </w:t>
      </w:r>
      <w:r w:rsidR="004B5688">
        <w:rPr>
          <w:i/>
          <w:iCs/>
        </w:rPr>
        <w:t xml:space="preserve">European Convention on Human </w:t>
      </w:r>
      <w:r w:rsidR="004B5688" w:rsidRPr="004B5688">
        <w:rPr>
          <w:i/>
          <w:iCs/>
        </w:rPr>
        <w:t>Rights</w:t>
      </w:r>
      <w:r w:rsidR="004B5688">
        <w:rPr>
          <w:i/>
          <w:iCs/>
        </w:rPr>
        <w:t xml:space="preserve"> </w:t>
      </w:r>
      <w:r w:rsidR="004B5688">
        <w:t xml:space="preserve">– </w:t>
      </w:r>
      <w:r w:rsidR="001262CA" w:rsidRPr="004B5688">
        <w:t>Whether</w:t>
      </w:r>
      <w:r w:rsidR="001262CA">
        <w:t xml:space="preserve"> Court of Appeal erred by failing to follow guidance in </w:t>
      </w:r>
      <w:r w:rsidR="001262CA" w:rsidRPr="001262CA">
        <w:rPr>
          <w:i/>
          <w:iCs/>
        </w:rPr>
        <w:t>KO (Nigeria)</w:t>
      </w:r>
      <w:r w:rsidR="001262CA">
        <w:t xml:space="preserve"> – Whether unduly harsh test requires assessing degree of harshness by reference to comparison with what necessarily involved for any child faced with deportation of parent</w:t>
      </w:r>
      <w:r w:rsidR="004B5688">
        <w:t xml:space="preserve"> – Proper approach to </w:t>
      </w:r>
      <w:r w:rsidR="004B5688" w:rsidRPr="004B5688">
        <w:t>assessing seriousness of offending</w:t>
      </w:r>
      <w:r w:rsidR="001262CA">
        <w:t xml:space="preserve"> </w:t>
      </w:r>
      <w:r w:rsidR="004B5688">
        <w:t xml:space="preserve">and relevance of and weight to be given to rehabilitation in </w:t>
      </w:r>
      <w:r w:rsidR="001E439D">
        <w:t>relation to</w:t>
      </w:r>
      <w:r w:rsidR="00F72A60">
        <w:t xml:space="preserve"> very</w:t>
      </w:r>
      <w:r w:rsidR="001E439D">
        <w:t xml:space="preserve"> compelling circumstances test. </w:t>
      </w:r>
    </w:p>
    <w:p w14:paraId="2B9293E8" w14:textId="77777777" w:rsidR="00AD2C47" w:rsidRDefault="00AD2C47" w:rsidP="00AD2C47">
      <w:pPr>
        <w:pStyle w:val="Catchwords"/>
      </w:pPr>
    </w:p>
    <w:p w14:paraId="314103C6" w14:textId="042D4236" w:rsidR="00AD2C47" w:rsidRDefault="00AD2C47" w:rsidP="00AD2C47">
      <w:pPr>
        <w:rPr>
          <w:lang w:eastAsia="en-AU"/>
        </w:rPr>
      </w:pPr>
      <w:r>
        <w:rPr>
          <w:b/>
          <w:bCs/>
          <w:lang w:eastAsia="en-AU"/>
        </w:rPr>
        <w:t>Held (5:0):</w:t>
      </w:r>
      <w:r>
        <w:rPr>
          <w:lang w:eastAsia="en-AU"/>
        </w:rPr>
        <w:t xml:space="preserve"> Appeals dismissed. </w:t>
      </w:r>
    </w:p>
    <w:p w14:paraId="263A8A43" w14:textId="1CE5D625" w:rsidR="00AD2C47" w:rsidRDefault="00AD2C47" w:rsidP="00AD2C47">
      <w:pPr>
        <w:pStyle w:val="BullDivider1"/>
      </w:pPr>
    </w:p>
    <w:p w14:paraId="38550FF3" w14:textId="77777777" w:rsidR="00C3271B" w:rsidRPr="00C3271B" w:rsidRDefault="00C3271B" w:rsidP="00C3271B">
      <w:pPr>
        <w:rPr>
          <w:lang w:eastAsia="en-AU"/>
        </w:rPr>
      </w:pPr>
    </w:p>
    <w:p w14:paraId="04BDDF82" w14:textId="5215DB13" w:rsidR="00C3271B" w:rsidRPr="00297E73" w:rsidRDefault="00D67DEE" w:rsidP="00C3271B">
      <w:pPr>
        <w:pStyle w:val="Heading2"/>
        <w:rPr>
          <w:i w:val="0"/>
          <w:iCs w:val="0"/>
        </w:rPr>
      </w:pPr>
      <w:r>
        <w:t xml:space="preserve">Johnson v </w:t>
      </w:r>
      <w:r w:rsidRPr="00D67DEE">
        <w:t>Arteaga-Martinez</w:t>
      </w:r>
    </w:p>
    <w:p w14:paraId="03343BF9" w14:textId="6DB7F549" w:rsidR="00C3271B" w:rsidRDefault="00C3271B" w:rsidP="00C3271B">
      <w:pPr>
        <w:rPr>
          <w:lang w:eastAsia="en-AU"/>
        </w:rPr>
      </w:pPr>
      <w:r>
        <w:rPr>
          <w:b/>
          <w:bCs/>
          <w:lang w:eastAsia="en-AU"/>
        </w:rPr>
        <w:t>Supreme Court of the United States</w:t>
      </w:r>
      <w:r w:rsidRPr="006B0D58">
        <w:rPr>
          <w:b/>
          <w:bCs/>
          <w:lang w:eastAsia="en-AU"/>
        </w:rPr>
        <w:t>:</w:t>
      </w:r>
      <w:r>
        <w:rPr>
          <w:lang w:eastAsia="en-AU"/>
        </w:rPr>
        <w:t xml:space="preserve"> </w:t>
      </w:r>
      <w:hyperlink r:id="rId56" w:history="1">
        <w:r w:rsidR="00D67DEE">
          <w:rPr>
            <w:rStyle w:val="Hyperlink"/>
          </w:rPr>
          <w:t>Docket No. 19–896</w:t>
        </w:r>
      </w:hyperlink>
    </w:p>
    <w:p w14:paraId="05ED6659" w14:textId="77777777" w:rsidR="00C3271B" w:rsidRDefault="00C3271B" w:rsidP="00C3271B">
      <w:pPr>
        <w:rPr>
          <w:lang w:eastAsia="en-AU"/>
        </w:rPr>
      </w:pPr>
    </w:p>
    <w:p w14:paraId="7F7C2239" w14:textId="179C4209" w:rsidR="00C3271B" w:rsidRPr="00DB68FF" w:rsidRDefault="00C3271B" w:rsidP="00C3271B">
      <w:pPr>
        <w:rPr>
          <w:lang w:eastAsia="en-AU"/>
        </w:rPr>
      </w:pPr>
      <w:r>
        <w:rPr>
          <w:b/>
          <w:bCs/>
          <w:lang w:eastAsia="en-AU"/>
        </w:rPr>
        <w:t xml:space="preserve">Judgment delivered: </w:t>
      </w:r>
      <w:r w:rsidR="00D67DEE">
        <w:rPr>
          <w:lang w:eastAsia="en-AU"/>
        </w:rPr>
        <w:t>13</w:t>
      </w:r>
      <w:r>
        <w:rPr>
          <w:lang w:eastAsia="en-AU"/>
        </w:rPr>
        <w:t xml:space="preserve"> June 2022 </w:t>
      </w:r>
    </w:p>
    <w:p w14:paraId="5839D6E3" w14:textId="77777777" w:rsidR="00C3271B" w:rsidRDefault="00C3271B" w:rsidP="00C3271B">
      <w:pPr>
        <w:rPr>
          <w:b/>
          <w:bCs/>
          <w:lang w:eastAsia="en-AU"/>
        </w:rPr>
      </w:pPr>
    </w:p>
    <w:p w14:paraId="14ECD1D1" w14:textId="082630A8" w:rsidR="00C3271B" w:rsidRPr="00DB68FF" w:rsidRDefault="00C3271B" w:rsidP="00C3271B">
      <w:pPr>
        <w:rPr>
          <w:lang w:eastAsia="en-AU"/>
        </w:rPr>
      </w:pPr>
      <w:r>
        <w:rPr>
          <w:b/>
          <w:bCs/>
          <w:lang w:eastAsia="en-AU"/>
        </w:rPr>
        <w:t>Coram:</w:t>
      </w:r>
      <w:r w:rsidRPr="00DB68FF">
        <w:t xml:space="preserve"> </w:t>
      </w:r>
      <w:r>
        <w:rPr>
          <w:lang w:eastAsia="en-AU"/>
        </w:rPr>
        <w:t>Roberts CJ, Thomas, Breyer, Alito, Sotomayor, Kagan, Gorsuch,</w:t>
      </w:r>
      <w:r w:rsidR="001719C4">
        <w:rPr>
          <w:lang w:eastAsia="en-AU"/>
        </w:rPr>
        <w:t xml:space="preserve"> </w:t>
      </w:r>
      <w:r>
        <w:rPr>
          <w:lang w:eastAsia="en-AU"/>
        </w:rPr>
        <w:t>Kavanaugh and Barrett JJ</w:t>
      </w:r>
    </w:p>
    <w:p w14:paraId="5C3A0847" w14:textId="77777777" w:rsidR="00C3271B" w:rsidRDefault="00C3271B" w:rsidP="00C3271B">
      <w:pPr>
        <w:rPr>
          <w:b/>
          <w:bCs/>
          <w:lang w:eastAsia="en-AU"/>
        </w:rPr>
      </w:pPr>
    </w:p>
    <w:p w14:paraId="395C8554" w14:textId="77777777" w:rsidR="00C3271B" w:rsidRDefault="00C3271B" w:rsidP="00C3271B">
      <w:pPr>
        <w:rPr>
          <w:b/>
          <w:bCs/>
          <w:lang w:eastAsia="en-AU"/>
        </w:rPr>
      </w:pPr>
      <w:r>
        <w:rPr>
          <w:b/>
          <w:bCs/>
          <w:lang w:eastAsia="en-AU"/>
        </w:rPr>
        <w:t>Catchwords:</w:t>
      </w:r>
    </w:p>
    <w:p w14:paraId="2D73B2D2" w14:textId="77777777" w:rsidR="00C3271B" w:rsidRDefault="00C3271B" w:rsidP="00C3271B">
      <w:pPr>
        <w:rPr>
          <w:b/>
          <w:bCs/>
          <w:lang w:eastAsia="en-AU"/>
        </w:rPr>
      </w:pPr>
    </w:p>
    <w:p w14:paraId="73F07FC6" w14:textId="4A87FE79" w:rsidR="007F284B" w:rsidRDefault="00D67DEE" w:rsidP="007F284B">
      <w:pPr>
        <w:pStyle w:val="Catchwords"/>
      </w:pPr>
      <w:r>
        <w:t xml:space="preserve">Migration </w:t>
      </w:r>
      <w:r w:rsidR="007F284B">
        <w:t>–</w:t>
      </w:r>
      <w:r>
        <w:t xml:space="preserve"> </w:t>
      </w:r>
      <w:r w:rsidR="007F284B">
        <w:t xml:space="preserve">Asylum – Reasonable fear of persecution or torture – </w:t>
      </w:r>
      <w:r w:rsidR="007F284B" w:rsidRPr="007F284B">
        <w:rPr>
          <w:i/>
          <w:iCs/>
        </w:rPr>
        <w:t>Immigration and Nationality Act</w:t>
      </w:r>
      <w:r w:rsidR="007F284B">
        <w:t xml:space="preserve">, 8 USC §1231 – </w:t>
      </w:r>
      <w:r w:rsidR="007F284B" w:rsidRPr="007F284B">
        <w:rPr>
          <w:i/>
          <w:iCs/>
        </w:rPr>
        <w:t>Convention Against Torture</w:t>
      </w:r>
      <w:r w:rsidR="007F284B">
        <w:t xml:space="preserve"> – Where respondent citizen of Mexico removed in July 2012 and re-entered United States in September 2012 – Where US Immigration and Customs </w:t>
      </w:r>
      <w:r w:rsidR="007F284B">
        <w:lastRenderedPageBreak/>
        <w:t>Enforcement (</w:t>
      </w:r>
      <w:r w:rsidR="00EC003A">
        <w:t>"</w:t>
      </w:r>
      <w:r w:rsidR="007F284B">
        <w:t>ICE</w:t>
      </w:r>
      <w:r w:rsidR="00EC003A">
        <w:t>"</w:t>
      </w:r>
      <w:r w:rsidR="007F284B">
        <w:t>) issued warrant respondent</w:t>
      </w:r>
      <w:r w:rsidR="00EC003A">
        <w:t>'</w:t>
      </w:r>
      <w:r w:rsidR="007F284B">
        <w:t>s arrest – Where ICE reinstated respondent</w:t>
      </w:r>
      <w:r w:rsidR="00EC003A">
        <w:t>'</w:t>
      </w:r>
      <w:r w:rsidR="007F284B">
        <w:t xml:space="preserve">s earlier removal order and detained respondent (8 USC §1231(a)) – Where respondent applied for withholding of removal under §1231(b)(3), as well as relief under regulations implementing </w:t>
      </w:r>
      <w:r w:rsidR="007F284B" w:rsidRPr="007F284B">
        <w:rPr>
          <w:i/>
          <w:iCs/>
        </w:rPr>
        <w:t>Convention Against Torture</w:t>
      </w:r>
      <w:r w:rsidR="007F284B">
        <w:t xml:space="preserve">, based on fear </w:t>
      </w:r>
      <w:r w:rsidR="00821AA0">
        <w:t>of persecution or</w:t>
      </w:r>
      <w:r w:rsidR="007F284B">
        <w:t xml:space="preserve"> torture if </w:t>
      </w:r>
      <w:r w:rsidR="00821AA0">
        <w:t>respondent</w:t>
      </w:r>
      <w:r w:rsidR="007F284B">
        <w:t xml:space="preserve"> returned to Mexico</w:t>
      </w:r>
      <w:r w:rsidR="00821AA0">
        <w:t xml:space="preserve"> – Where </w:t>
      </w:r>
      <w:r w:rsidR="007F284B">
        <w:t xml:space="preserve">asylum officer determined </w:t>
      </w:r>
      <w:r w:rsidR="00821AA0">
        <w:t>respondent</w:t>
      </w:r>
      <w:r w:rsidR="007F284B">
        <w:t xml:space="preserve"> established reasonable fear of persecution or torture, and</w:t>
      </w:r>
      <w:r w:rsidR="00821AA0">
        <w:t xml:space="preserve"> </w:t>
      </w:r>
      <w:r w:rsidR="007F284B">
        <w:t xml:space="preserve">Department of Homeland Security referred </w:t>
      </w:r>
      <w:r w:rsidR="00A34ADE">
        <w:t>respondent</w:t>
      </w:r>
      <w:r w:rsidR="007F284B">
        <w:t xml:space="preserve"> for withholding-only</w:t>
      </w:r>
    </w:p>
    <w:p w14:paraId="19FDB98D" w14:textId="5884BC9B" w:rsidR="007F284B" w:rsidRDefault="007F284B" w:rsidP="007F284B">
      <w:pPr>
        <w:pStyle w:val="Catchwords"/>
      </w:pPr>
      <w:r>
        <w:t>proceedings before immigration judge</w:t>
      </w:r>
      <w:r w:rsidR="00A34ADE">
        <w:t xml:space="preserve"> – Where, after 4 months detention, respondent filed petition for writ of habeas corpus </w:t>
      </w:r>
      <w:r>
        <w:t>in District Court challenging, on both</w:t>
      </w:r>
      <w:r w:rsidR="00A34ADE">
        <w:t xml:space="preserve"> </w:t>
      </w:r>
      <w:r>
        <w:t>statutory and constitutional grounds, continued detention without bond hearing</w:t>
      </w:r>
      <w:r w:rsidR="00A34ADE">
        <w:t xml:space="preserve"> – Where </w:t>
      </w:r>
      <w:r>
        <w:t xml:space="preserve">Government conceded </w:t>
      </w:r>
      <w:r w:rsidR="00A34ADE">
        <w:t>respondent</w:t>
      </w:r>
      <w:r>
        <w:t xml:space="preserve"> </w:t>
      </w:r>
    </w:p>
    <w:p w14:paraId="4A9FEAD2" w14:textId="1FDC163C" w:rsidR="00C3271B" w:rsidRPr="000F0E0C" w:rsidRDefault="007F284B" w:rsidP="003040D7">
      <w:pPr>
        <w:pStyle w:val="Catchwords"/>
      </w:pPr>
      <w:r>
        <w:t>would be entitled to bond hearing after six months of detention based</w:t>
      </w:r>
      <w:r w:rsidR="00A34ADE">
        <w:t xml:space="preserve"> </w:t>
      </w:r>
      <w:r>
        <w:t xml:space="preserve">on </w:t>
      </w:r>
      <w:r w:rsidR="002B3D43">
        <w:t>C</w:t>
      </w:r>
      <w:r>
        <w:t>ircuit precedent holding that non</w:t>
      </w:r>
      <w:r w:rsidR="00F04233">
        <w:t>-</w:t>
      </w:r>
      <w:r>
        <w:t>citizen facing prolonged detention under §1231(a)(6) entitled by statute to bond hearing before</w:t>
      </w:r>
      <w:r w:rsidR="00A34ADE">
        <w:t xml:space="preserve"> </w:t>
      </w:r>
      <w:r>
        <w:t>immigration judge and must be released unless Government</w:t>
      </w:r>
      <w:r w:rsidR="003040D7">
        <w:t xml:space="preserve"> </w:t>
      </w:r>
      <w:r>
        <w:t>establishes non</w:t>
      </w:r>
      <w:r w:rsidR="002B3D43">
        <w:t>-</w:t>
      </w:r>
      <w:r>
        <w:t>citizen</w:t>
      </w:r>
      <w:r w:rsidR="003040D7">
        <w:t xml:space="preserve"> </w:t>
      </w:r>
      <w:r>
        <w:t>poses risk of flight or danger to community</w:t>
      </w:r>
      <w:r w:rsidR="003040D7">
        <w:t xml:space="preserve"> – Where </w:t>
      </w:r>
      <w:r>
        <w:t>District Court</w:t>
      </w:r>
      <w:r w:rsidR="003040D7">
        <w:t xml:space="preserve"> </w:t>
      </w:r>
      <w:r>
        <w:t>granted relief</w:t>
      </w:r>
      <w:r w:rsidR="002B3D43">
        <w:t xml:space="preserve"> for</w:t>
      </w:r>
      <w:r>
        <w:t xml:space="preserve"> </w:t>
      </w:r>
      <w:r w:rsidR="003040D7">
        <w:t>respondent</w:t>
      </w:r>
      <w:r w:rsidR="00EC003A">
        <w:t>'</w:t>
      </w:r>
      <w:r w:rsidR="003040D7">
        <w:t>s</w:t>
      </w:r>
      <w:r>
        <w:t xml:space="preserve"> statutory claim and ordered bond hearing</w:t>
      </w:r>
      <w:r w:rsidR="003040D7">
        <w:t xml:space="preserve"> – Where, at bond hearing, immigration judge considered respondent</w:t>
      </w:r>
      <w:r w:rsidR="00EC003A">
        <w:t>'</w:t>
      </w:r>
      <w:r w:rsidR="003040D7">
        <w:t>s flight risk and dangerousness and ultimately authori</w:t>
      </w:r>
      <w:r w:rsidR="00A71F1F">
        <w:t>s</w:t>
      </w:r>
      <w:r w:rsidR="003040D7">
        <w:t xml:space="preserve">ed release pending resolution of application for withholding of removal – Whether </w:t>
      </w:r>
      <w:r w:rsidR="003040D7" w:rsidRPr="003040D7">
        <w:t>§1231(a)(6)</w:t>
      </w:r>
      <w:r w:rsidR="003040D7">
        <w:t xml:space="preserve"> requires Government to provide non</w:t>
      </w:r>
      <w:r w:rsidR="00F04233">
        <w:t>-</w:t>
      </w:r>
      <w:r w:rsidR="003040D7">
        <w:t xml:space="preserve">citizens detained for six months with bond hearing in which Government bears burden of proving, by clear and convincing evidence, noncitizen </w:t>
      </w:r>
      <w:r w:rsidR="003040D7" w:rsidRPr="003040D7">
        <w:t>poses flight risk or danger to community</w:t>
      </w:r>
      <w:r w:rsidR="00DE7D33">
        <w:t xml:space="preserve">. </w:t>
      </w:r>
    </w:p>
    <w:p w14:paraId="74004D88" w14:textId="77777777" w:rsidR="00C3271B" w:rsidRPr="005E2809" w:rsidRDefault="00C3271B" w:rsidP="00C3271B">
      <w:pPr>
        <w:pStyle w:val="Catchwords"/>
      </w:pPr>
    </w:p>
    <w:p w14:paraId="4AAB530A" w14:textId="061393D4" w:rsidR="00C3271B" w:rsidRDefault="00C3271B" w:rsidP="00C3271B">
      <w:pPr>
        <w:rPr>
          <w:lang w:eastAsia="en-AU"/>
        </w:rPr>
      </w:pPr>
      <w:r>
        <w:rPr>
          <w:b/>
          <w:bCs/>
          <w:lang w:eastAsia="en-AU"/>
        </w:rPr>
        <w:t xml:space="preserve">Held (9:0; </w:t>
      </w:r>
      <w:r w:rsidR="00D67DEE">
        <w:rPr>
          <w:b/>
          <w:bCs/>
          <w:lang w:eastAsia="en-AU"/>
        </w:rPr>
        <w:t>8:1</w:t>
      </w:r>
      <w:r>
        <w:rPr>
          <w:b/>
          <w:bCs/>
          <w:lang w:eastAsia="en-AU"/>
        </w:rPr>
        <w:t xml:space="preserve"> (Breyer</w:t>
      </w:r>
      <w:r w:rsidR="00D67DEE">
        <w:rPr>
          <w:b/>
          <w:bCs/>
          <w:lang w:eastAsia="en-AU"/>
        </w:rPr>
        <w:t xml:space="preserve"> J</w:t>
      </w:r>
      <w:r>
        <w:rPr>
          <w:b/>
          <w:bCs/>
          <w:lang w:eastAsia="en-AU"/>
        </w:rPr>
        <w:t xml:space="preserve"> dissenting in part)):</w:t>
      </w:r>
      <w:r w:rsidRPr="00FD6C82">
        <w:rPr>
          <w:lang w:eastAsia="en-AU"/>
        </w:rPr>
        <w:t xml:space="preserve"> Judgment of Court of Appeals for the </w:t>
      </w:r>
      <w:r w:rsidR="00D67DEE">
        <w:rPr>
          <w:lang w:eastAsia="en-AU"/>
        </w:rPr>
        <w:t>Third</w:t>
      </w:r>
      <w:r w:rsidRPr="00FD6C82">
        <w:rPr>
          <w:lang w:eastAsia="en-AU"/>
        </w:rPr>
        <w:t xml:space="preserve"> Circuit </w:t>
      </w:r>
      <w:r>
        <w:rPr>
          <w:lang w:eastAsia="en-AU"/>
        </w:rPr>
        <w:t xml:space="preserve">reversed. </w:t>
      </w:r>
    </w:p>
    <w:p w14:paraId="299D918F" w14:textId="77777777" w:rsidR="00C3271B" w:rsidRDefault="00C3271B" w:rsidP="00C3271B">
      <w:pPr>
        <w:pStyle w:val="BullDivider1"/>
      </w:pPr>
    </w:p>
    <w:p w14:paraId="2CF7733B" w14:textId="77777777" w:rsidR="00764FD5" w:rsidRPr="00764FD5" w:rsidRDefault="00764FD5" w:rsidP="00764FD5">
      <w:pPr>
        <w:rPr>
          <w:lang w:eastAsia="en-AU"/>
        </w:rPr>
      </w:pPr>
    </w:p>
    <w:p w14:paraId="07144484" w14:textId="2AC2E66B" w:rsidR="00764FD5" w:rsidRDefault="00764FD5" w:rsidP="00764FD5">
      <w:pPr>
        <w:pStyle w:val="Heading2"/>
      </w:pPr>
      <w:bookmarkStart w:id="12" w:name="_Hlk108691299"/>
      <w:r>
        <w:t xml:space="preserve">Secretary of State for the Home Department v SC </w:t>
      </w:r>
    </w:p>
    <w:p w14:paraId="2F95319A" w14:textId="7A91AD66" w:rsidR="00764FD5" w:rsidRDefault="00764FD5" w:rsidP="00764FD5">
      <w:pPr>
        <w:rPr>
          <w:lang w:eastAsia="en-AU"/>
        </w:rPr>
      </w:pPr>
      <w:r>
        <w:rPr>
          <w:b/>
          <w:bCs/>
          <w:lang w:eastAsia="en-AU"/>
        </w:rPr>
        <w:t>Supreme Court of the United Kingdom:</w:t>
      </w:r>
      <w:r>
        <w:rPr>
          <w:lang w:eastAsia="en-AU"/>
        </w:rPr>
        <w:t xml:space="preserve"> </w:t>
      </w:r>
      <w:hyperlink r:id="rId57" w:history="1">
        <w:r w:rsidRPr="00A62916">
          <w:rPr>
            <w:rStyle w:val="Hyperlink"/>
          </w:rPr>
          <w:t>[2022] UKSC 1</w:t>
        </w:r>
        <w:r w:rsidR="00A62916" w:rsidRPr="00A62916">
          <w:rPr>
            <w:rStyle w:val="Hyperlink"/>
          </w:rPr>
          <w:t>5</w:t>
        </w:r>
      </w:hyperlink>
      <w:r>
        <w:t xml:space="preserve"> </w:t>
      </w:r>
    </w:p>
    <w:p w14:paraId="099CBCE3" w14:textId="77777777" w:rsidR="00764FD5" w:rsidRDefault="00764FD5" w:rsidP="00764FD5">
      <w:pPr>
        <w:rPr>
          <w:lang w:eastAsia="en-AU"/>
        </w:rPr>
      </w:pPr>
    </w:p>
    <w:p w14:paraId="5D06FF12" w14:textId="7B2A0F4B" w:rsidR="00764FD5" w:rsidRDefault="00764FD5" w:rsidP="00764FD5">
      <w:pPr>
        <w:rPr>
          <w:lang w:eastAsia="en-AU"/>
        </w:rPr>
      </w:pPr>
      <w:r>
        <w:rPr>
          <w:b/>
          <w:bCs/>
          <w:lang w:eastAsia="en-AU"/>
        </w:rPr>
        <w:t xml:space="preserve">Judgment delivered: </w:t>
      </w:r>
      <w:r>
        <w:rPr>
          <w:lang w:eastAsia="en-AU"/>
        </w:rPr>
        <w:t>15 June 2022</w:t>
      </w:r>
    </w:p>
    <w:p w14:paraId="70742EA0" w14:textId="77777777" w:rsidR="00764FD5" w:rsidRDefault="00764FD5" w:rsidP="00764FD5">
      <w:pPr>
        <w:rPr>
          <w:b/>
          <w:bCs/>
          <w:lang w:eastAsia="en-AU"/>
        </w:rPr>
      </w:pPr>
    </w:p>
    <w:p w14:paraId="342DAF34" w14:textId="6D483B18" w:rsidR="00764FD5" w:rsidRDefault="00764FD5" w:rsidP="00764FD5">
      <w:pPr>
        <w:rPr>
          <w:lang w:eastAsia="en-AU"/>
        </w:rPr>
      </w:pPr>
      <w:r>
        <w:rPr>
          <w:b/>
          <w:bCs/>
          <w:lang w:eastAsia="en-AU"/>
        </w:rPr>
        <w:t>Coram:</w:t>
      </w:r>
      <w:r>
        <w:t xml:space="preserve"> </w:t>
      </w:r>
      <w:r w:rsidRPr="00764FD5">
        <w:rPr>
          <w:lang w:eastAsia="en-AU"/>
        </w:rPr>
        <w:t>Lord Reed, Lord Lloyd-Jones, Lady Arden, Lord Hamblen, Lord Stephens</w:t>
      </w:r>
    </w:p>
    <w:p w14:paraId="57A73A20" w14:textId="77777777" w:rsidR="00764FD5" w:rsidRDefault="00764FD5" w:rsidP="00764FD5">
      <w:pPr>
        <w:rPr>
          <w:b/>
          <w:bCs/>
          <w:lang w:eastAsia="en-AU"/>
        </w:rPr>
      </w:pPr>
    </w:p>
    <w:p w14:paraId="456DCE78" w14:textId="77777777" w:rsidR="00764FD5" w:rsidRDefault="00764FD5" w:rsidP="00764FD5">
      <w:pPr>
        <w:rPr>
          <w:b/>
          <w:bCs/>
          <w:lang w:eastAsia="en-AU"/>
        </w:rPr>
      </w:pPr>
      <w:r>
        <w:rPr>
          <w:b/>
          <w:bCs/>
          <w:lang w:eastAsia="en-AU"/>
        </w:rPr>
        <w:t>Catchwords:</w:t>
      </w:r>
    </w:p>
    <w:p w14:paraId="20969A34" w14:textId="77777777" w:rsidR="00764FD5" w:rsidRDefault="00764FD5" w:rsidP="00764FD5">
      <w:pPr>
        <w:rPr>
          <w:b/>
          <w:bCs/>
          <w:lang w:eastAsia="en-AU"/>
        </w:rPr>
      </w:pPr>
    </w:p>
    <w:p w14:paraId="4CA670BE" w14:textId="09163644" w:rsidR="00764FD5" w:rsidRDefault="00764FD5" w:rsidP="00100016">
      <w:pPr>
        <w:pStyle w:val="Catchwords"/>
      </w:pPr>
      <w:r>
        <w:t xml:space="preserve">Migration – Deportation – Real risk of inhuman or degrading treatment – Internal relocation </w:t>
      </w:r>
      <w:r w:rsidR="00D2060B">
        <w:t>–</w:t>
      </w:r>
      <w:r>
        <w:t xml:space="preserve"> </w:t>
      </w:r>
      <w:r w:rsidR="008C1E28">
        <w:t xml:space="preserve">Where SC granted indefinite leave to remain in UK as refugee </w:t>
      </w:r>
      <w:r w:rsidR="00A62916">
        <w:t xml:space="preserve">from Jamaica </w:t>
      </w:r>
      <w:r w:rsidR="008C1E28">
        <w:t xml:space="preserve">with mother in 2003 – Where SC </w:t>
      </w:r>
      <w:r w:rsidR="001E3D65">
        <w:t>committed several criminal offences</w:t>
      </w:r>
      <w:r w:rsidR="00267795">
        <w:t xml:space="preserve"> </w:t>
      </w:r>
      <w:r w:rsidR="001E3D65">
        <w:t xml:space="preserve">and, as result, fell within definition of </w:t>
      </w:r>
      <w:r w:rsidR="00EC003A">
        <w:t>"</w:t>
      </w:r>
      <w:r w:rsidR="001E3D65">
        <w:t>foreign criminal</w:t>
      </w:r>
      <w:r w:rsidR="00EC003A">
        <w:t>"</w:t>
      </w:r>
      <w:r w:rsidR="001E3D65">
        <w:t xml:space="preserve"> in </w:t>
      </w:r>
      <w:r w:rsidR="002B3D43">
        <w:t>s</w:t>
      </w:r>
      <w:r w:rsidR="001E3D65">
        <w:t xml:space="preserve"> 32(1) of </w:t>
      </w:r>
      <w:r w:rsidR="001E3D65" w:rsidRPr="001E3D65">
        <w:rPr>
          <w:i/>
          <w:iCs/>
        </w:rPr>
        <w:t>UK Borders Act 2007</w:t>
      </w:r>
      <w:r w:rsidR="00A62916">
        <w:t xml:space="preserve"> – Where </w:t>
      </w:r>
      <w:r w:rsidR="00A62916" w:rsidRPr="00A62916">
        <w:t>Secretary of State for Home Department (</w:t>
      </w:r>
      <w:r w:rsidR="00EC003A">
        <w:t>"</w:t>
      </w:r>
      <w:r w:rsidR="00A62916" w:rsidRPr="00A62916">
        <w:t>SSHD</w:t>
      </w:r>
      <w:r w:rsidR="00EC003A">
        <w:t>"</w:t>
      </w:r>
      <w:r w:rsidR="00A62916" w:rsidRPr="00A62916">
        <w:t>)</w:t>
      </w:r>
      <w:r w:rsidR="00A62916">
        <w:t xml:space="preserve"> made deportation order against SC</w:t>
      </w:r>
      <w:r w:rsidR="00A62916" w:rsidRPr="00A62916">
        <w:t xml:space="preserve"> as foreign criminal</w:t>
      </w:r>
      <w:r w:rsidR="00A62916">
        <w:t xml:space="preserve"> – Where statutory appeal </w:t>
      </w:r>
      <w:r w:rsidR="002B3D43">
        <w:t xml:space="preserve">available </w:t>
      </w:r>
      <w:r w:rsidR="00A62916">
        <w:t>to First-tier Tribunal (</w:t>
      </w:r>
      <w:r w:rsidR="00EC003A">
        <w:t>"</w:t>
      </w:r>
      <w:r w:rsidR="00A62916">
        <w:t>F-</w:t>
      </w:r>
      <w:proofErr w:type="spellStart"/>
      <w:r w:rsidR="00A62916">
        <w:t>tT</w:t>
      </w:r>
      <w:proofErr w:type="spellEnd"/>
      <w:r w:rsidR="00EC003A">
        <w:t>"</w:t>
      </w:r>
      <w:r w:rsidR="00A62916">
        <w:t xml:space="preserve">) under s 82 of </w:t>
      </w:r>
      <w:r w:rsidR="00A62916" w:rsidRPr="00A62916">
        <w:rPr>
          <w:i/>
          <w:iCs/>
        </w:rPr>
        <w:t>Nationality, Immigration and Asylum Act 2002</w:t>
      </w:r>
      <w:r w:rsidR="0056379D">
        <w:rPr>
          <w:i/>
          <w:iCs/>
        </w:rPr>
        <w:t xml:space="preserve"> </w:t>
      </w:r>
      <w:r w:rsidR="0056379D">
        <w:t>(</w:t>
      </w:r>
      <w:r w:rsidR="00EC003A">
        <w:t>"</w:t>
      </w:r>
      <w:r w:rsidR="0056379D">
        <w:t>NIAA</w:t>
      </w:r>
      <w:r w:rsidR="00EC003A">
        <w:t>"</w:t>
      </w:r>
      <w:r w:rsidR="0056379D">
        <w:t>)</w:t>
      </w:r>
      <w:r w:rsidR="00A62916">
        <w:t>, with permissible grounds</w:t>
      </w:r>
      <w:r w:rsidR="0056379D">
        <w:t xml:space="preserve"> </w:t>
      </w:r>
      <w:r w:rsidR="00A62916">
        <w:t xml:space="preserve">of appeal relevantly including that removal of appellant from UK in consequence of immigration decision would be unlawful under s 6 of </w:t>
      </w:r>
      <w:r w:rsidR="00A62916" w:rsidRPr="00A62916">
        <w:rPr>
          <w:i/>
          <w:iCs/>
        </w:rPr>
        <w:t>Human Rights Act 1998</w:t>
      </w:r>
      <w:r w:rsidR="00A62916">
        <w:t xml:space="preserve"> as being incompatible with appellant</w:t>
      </w:r>
      <w:r w:rsidR="00EC003A">
        <w:t>'</w:t>
      </w:r>
      <w:r w:rsidR="00A62916">
        <w:t xml:space="preserve">s rights under </w:t>
      </w:r>
      <w:r w:rsidR="00A62916" w:rsidRPr="00D2060B">
        <w:rPr>
          <w:i/>
          <w:iCs/>
        </w:rPr>
        <w:t>European Convention on Human Rights</w:t>
      </w:r>
      <w:r w:rsidR="00A62916">
        <w:t xml:space="preserve"> (</w:t>
      </w:r>
      <w:r w:rsidR="00EC003A">
        <w:t>"</w:t>
      </w:r>
      <w:r w:rsidR="00A62916">
        <w:t>ECHR</w:t>
      </w:r>
      <w:r w:rsidR="00EC003A">
        <w:t>"</w:t>
      </w:r>
      <w:r w:rsidR="00A62916">
        <w:t xml:space="preserve">) – </w:t>
      </w:r>
      <w:r w:rsidR="00D2060B">
        <w:t xml:space="preserve">Where </w:t>
      </w:r>
      <w:r w:rsidR="008C1E28">
        <w:t xml:space="preserve">accepted SC faced </w:t>
      </w:r>
      <w:r w:rsidR="00D2060B">
        <w:t xml:space="preserve">real risk of inhuman or degrading treatment, in contravention of </w:t>
      </w:r>
      <w:r w:rsidR="002B3D43">
        <w:lastRenderedPageBreak/>
        <w:t>A</w:t>
      </w:r>
      <w:r w:rsidR="00D2060B">
        <w:t>rticle 3 of</w:t>
      </w:r>
      <w:r w:rsidR="00A62916">
        <w:t xml:space="preserve"> ECHR</w:t>
      </w:r>
      <w:r w:rsidR="008C1E28">
        <w:t>,</w:t>
      </w:r>
      <w:r w:rsidR="00D2060B">
        <w:t xml:space="preserve"> in urban </w:t>
      </w:r>
      <w:r w:rsidR="00A62916">
        <w:t>parts of</w:t>
      </w:r>
      <w:r w:rsidR="00D2060B">
        <w:t xml:space="preserve"> Jamaica</w:t>
      </w:r>
      <w:r>
        <w:t xml:space="preserve"> </w:t>
      </w:r>
      <w:r w:rsidR="00D2060B">
        <w:t>–</w:t>
      </w:r>
      <w:r w:rsidR="00A62916">
        <w:t xml:space="preserve"> </w:t>
      </w:r>
      <w:r w:rsidR="00D2060B">
        <w:t xml:space="preserve">Where deportation would be unlawful unless SC </w:t>
      </w:r>
      <w:r w:rsidR="00A62916">
        <w:t>could</w:t>
      </w:r>
      <w:r w:rsidR="00D2060B">
        <w:t xml:space="preserve"> </w:t>
      </w:r>
      <w:r w:rsidR="00EC003A">
        <w:t>"</w:t>
      </w:r>
      <w:r w:rsidR="00D2060B">
        <w:t>reasonably be expected to stay</w:t>
      </w:r>
      <w:r w:rsidR="00EC003A">
        <w:t>"</w:t>
      </w:r>
      <w:r w:rsidR="00D2060B">
        <w:t xml:space="preserve"> in rural areas of Jamaica (</w:t>
      </w:r>
      <w:r w:rsidR="00EC003A">
        <w:t>"</w:t>
      </w:r>
      <w:r w:rsidR="00D2060B">
        <w:t>internal relocation</w:t>
      </w:r>
      <w:r w:rsidR="00EC003A">
        <w:t>"</w:t>
      </w:r>
      <w:r w:rsidR="00D2060B">
        <w:t xml:space="preserve">) – Where, in allowing appeal from deportation order made by SSHD, </w:t>
      </w:r>
      <w:r w:rsidR="00A62916">
        <w:t>F-</w:t>
      </w:r>
      <w:proofErr w:type="spellStart"/>
      <w:r w:rsidR="00A62916">
        <w:t>tT</w:t>
      </w:r>
      <w:proofErr w:type="spellEnd"/>
      <w:r w:rsidR="00A62916">
        <w:t xml:space="preserve"> judge</w:t>
      </w:r>
      <w:r w:rsidR="00D2060B">
        <w:t xml:space="preserve"> held SC could not reasonably be expected to internally relocate in Jamaica </w:t>
      </w:r>
      <w:r w:rsidR="0082065B">
        <w:t>–</w:t>
      </w:r>
      <w:r w:rsidR="00D2060B">
        <w:t xml:space="preserve"> </w:t>
      </w:r>
      <w:r w:rsidR="0056379D">
        <w:t>Whether SC</w:t>
      </w:r>
      <w:r w:rsidR="00EC003A">
        <w:t>'</w:t>
      </w:r>
      <w:r w:rsidR="0056379D">
        <w:t>s criminal conduct in UK factor relevant in determining if SC could reasonably be expected to stay in rural area of Jamaica – Whether SC can reasonably be expected to stay in rural area of Jamaica – Whether, under s 117C(4)(b)-(c) of NIAA and para 399A(b)-(c) of Immigration Rules, SC socially and culturally integrated in UK and there would be significant obstacles to integration in Jamaica</w:t>
      </w:r>
      <w:r w:rsidR="00100016">
        <w:t xml:space="preserve"> – Proper approach to assessment under article 8 of ECHR concerning SC</w:t>
      </w:r>
      <w:r w:rsidR="00EC003A">
        <w:t>'</w:t>
      </w:r>
      <w:r w:rsidR="00100016">
        <w:t>s right to respect for private and family life, home and correspondence</w:t>
      </w:r>
      <w:r w:rsidR="0056379D">
        <w:t>.</w:t>
      </w:r>
      <w:r w:rsidR="00267795">
        <w:t xml:space="preserve"> </w:t>
      </w:r>
    </w:p>
    <w:p w14:paraId="283FF72D" w14:textId="77777777" w:rsidR="00764FD5" w:rsidRDefault="00764FD5" w:rsidP="00764FD5">
      <w:pPr>
        <w:pStyle w:val="Catchwords"/>
      </w:pPr>
    </w:p>
    <w:p w14:paraId="38FA3E22" w14:textId="2785976B" w:rsidR="00764FD5" w:rsidRDefault="00764FD5" w:rsidP="00764FD5">
      <w:pPr>
        <w:rPr>
          <w:lang w:eastAsia="en-AU"/>
        </w:rPr>
      </w:pPr>
      <w:r>
        <w:rPr>
          <w:b/>
          <w:bCs/>
          <w:lang w:eastAsia="en-AU"/>
        </w:rPr>
        <w:t>Held (5:0):</w:t>
      </w:r>
      <w:r>
        <w:rPr>
          <w:lang w:eastAsia="en-AU"/>
        </w:rPr>
        <w:t xml:space="preserve"> Appeal allowed. </w:t>
      </w:r>
    </w:p>
    <w:bookmarkEnd w:id="12"/>
    <w:p w14:paraId="4B0EAE59" w14:textId="0D437B4E" w:rsidR="00B2358A" w:rsidRDefault="00B2358A" w:rsidP="00B2358A">
      <w:pPr>
        <w:pStyle w:val="BullDivider2"/>
      </w:pPr>
    </w:p>
    <w:p w14:paraId="21B85B8C" w14:textId="77777777" w:rsidR="00922DAD" w:rsidRPr="00764FD5" w:rsidRDefault="00922DAD" w:rsidP="00922DAD">
      <w:pPr>
        <w:rPr>
          <w:lang w:eastAsia="en-AU"/>
        </w:rPr>
      </w:pPr>
    </w:p>
    <w:p w14:paraId="3C8791BF" w14:textId="4266EE81" w:rsidR="0096637C" w:rsidRDefault="0096637C" w:rsidP="00922DAD">
      <w:pPr>
        <w:pStyle w:val="Heading1"/>
      </w:pPr>
      <w:r>
        <w:t xml:space="preserve">Partnership </w:t>
      </w:r>
      <w:r w:rsidR="00DE3D2F">
        <w:t xml:space="preserve">Law </w:t>
      </w:r>
    </w:p>
    <w:p w14:paraId="61DD21DF" w14:textId="7B696284" w:rsidR="0096637C" w:rsidRDefault="0096637C" w:rsidP="0096637C">
      <w:pPr>
        <w:rPr>
          <w:lang w:eastAsia="en-AU"/>
        </w:rPr>
      </w:pPr>
    </w:p>
    <w:p w14:paraId="503C85DB" w14:textId="1C2B1661" w:rsidR="00DE3D2F" w:rsidRPr="00A16C6C" w:rsidRDefault="00DE3D2F" w:rsidP="00DE3D2F">
      <w:pPr>
        <w:pStyle w:val="Heading2"/>
      </w:pPr>
      <w:bookmarkStart w:id="13" w:name="_Hlk109976018"/>
      <w:r>
        <w:t xml:space="preserve">Deng v Zheng </w:t>
      </w:r>
    </w:p>
    <w:p w14:paraId="6371BDAC" w14:textId="1D865517" w:rsidR="00AB23CC" w:rsidRPr="00AB23CC" w:rsidRDefault="00DE3D2F" w:rsidP="00DE3D2F">
      <w:pPr>
        <w:rPr>
          <w:color w:val="0000FF"/>
          <w:u w:val="single"/>
          <w:lang w:eastAsia="en-AU"/>
        </w:rPr>
      </w:pPr>
      <w:r>
        <w:rPr>
          <w:b/>
          <w:bCs/>
          <w:lang w:eastAsia="en-AU"/>
        </w:rPr>
        <w:t xml:space="preserve">Supreme Court of New Zealand: </w:t>
      </w:r>
      <w:hyperlink r:id="rId58" w:history="1">
        <w:r w:rsidRPr="00DE3D2F">
          <w:rPr>
            <w:rStyle w:val="Hyperlink"/>
            <w:lang w:eastAsia="en-AU"/>
          </w:rPr>
          <w:t>[2022] NZSC 76</w:t>
        </w:r>
      </w:hyperlink>
    </w:p>
    <w:p w14:paraId="2A8889B4" w14:textId="77777777" w:rsidR="00DE3D2F" w:rsidRDefault="00DE3D2F" w:rsidP="00DE3D2F">
      <w:pPr>
        <w:rPr>
          <w:lang w:eastAsia="en-AU"/>
        </w:rPr>
      </w:pPr>
    </w:p>
    <w:p w14:paraId="53178379" w14:textId="690E2963" w:rsidR="00DE3D2F" w:rsidRDefault="00DE3D2F" w:rsidP="00DE3D2F">
      <w:pPr>
        <w:rPr>
          <w:lang w:eastAsia="en-AU"/>
        </w:rPr>
      </w:pPr>
      <w:r>
        <w:rPr>
          <w:b/>
          <w:bCs/>
          <w:lang w:eastAsia="en-AU"/>
        </w:rPr>
        <w:t xml:space="preserve">Judgment delivered: </w:t>
      </w:r>
      <w:r>
        <w:rPr>
          <w:lang w:eastAsia="en-AU"/>
        </w:rPr>
        <w:t xml:space="preserve">20 June 2022 </w:t>
      </w:r>
    </w:p>
    <w:p w14:paraId="481BA4EE" w14:textId="77777777" w:rsidR="00DE3D2F" w:rsidRDefault="00DE3D2F" w:rsidP="00DE3D2F">
      <w:pPr>
        <w:rPr>
          <w:b/>
          <w:bCs/>
          <w:lang w:eastAsia="en-AU"/>
        </w:rPr>
      </w:pPr>
    </w:p>
    <w:p w14:paraId="67930E7B" w14:textId="46106BB7" w:rsidR="00DE3D2F" w:rsidRDefault="00DE3D2F" w:rsidP="00DE3D2F">
      <w:pPr>
        <w:rPr>
          <w:lang w:eastAsia="en-AU"/>
        </w:rPr>
      </w:pPr>
      <w:r>
        <w:rPr>
          <w:b/>
          <w:bCs/>
          <w:lang w:eastAsia="en-AU"/>
        </w:rPr>
        <w:t>Coram:</w:t>
      </w:r>
      <w:r>
        <w:t xml:space="preserve"> Young, </w:t>
      </w:r>
      <w:proofErr w:type="spellStart"/>
      <w:r>
        <w:t>Glazebrook</w:t>
      </w:r>
      <w:proofErr w:type="spellEnd"/>
      <w:r>
        <w:t xml:space="preserve">, </w:t>
      </w:r>
      <w:proofErr w:type="spellStart"/>
      <w:r>
        <w:t>O</w:t>
      </w:r>
      <w:r w:rsidR="00EC003A">
        <w:t>'</w:t>
      </w:r>
      <w:r>
        <w:t>Regan</w:t>
      </w:r>
      <w:proofErr w:type="spellEnd"/>
      <w:r>
        <w:t>, France and Williams JJ</w:t>
      </w:r>
    </w:p>
    <w:p w14:paraId="0F9F8497" w14:textId="77777777" w:rsidR="00DE3D2F" w:rsidRDefault="00DE3D2F" w:rsidP="00DE3D2F">
      <w:pPr>
        <w:rPr>
          <w:b/>
          <w:bCs/>
          <w:lang w:eastAsia="en-AU"/>
        </w:rPr>
      </w:pPr>
    </w:p>
    <w:p w14:paraId="75AE4AA7" w14:textId="77777777" w:rsidR="00DE3D2F" w:rsidRDefault="00DE3D2F" w:rsidP="00DE3D2F">
      <w:pPr>
        <w:rPr>
          <w:b/>
          <w:bCs/>
          <w:lang w:eastAsia="en-AU"/>
        </w:rPr>
      </w:pPr>
      <w:r>
        <w:rPr>
          <w:b/>
          <w:bCs/>
          <w:lang w:eastAsia="en-AU"/>
        </w:rPr>
        <w:t>Catchwords:</w:t>
      </w:r>
    </w:p>
    <w:p w14:paraId="3A72D28B" w14:textId="77777777" w:rsidR="00DE3D2F" w:rsidRDefault="00DE3D2F" w:rsidP="00DE3D2F">
      <w:pPr>
        <w:rPr>
          <w:b/>
          <w:bCs/>
          <w:lang w:eastAsia="en-AU"/>
        </w:rPr>
      </w:pPr>
    </w:p>
    <w:p w14:paraId="660741AF" w14:textId="77777777" w:rsidR="00532E47" w:rsidRDefault="00DE3D2F" w:rsidP="00532E47">
      <w:pPr>
        <w:ind w:left="720"/>
        <w:rPr>
          <w:lang w:eastAsia="en-AU"/>
        </w:rPr>
      </w:pPr>
      <w:r>
        <w:rPr>
          <w:lang w:eastAsia="en-AU"/>
        </w:rPr>
        <w:t xml:space="preserve">Partnership law </w:t>
      </w:r>
      <w:r w:rsidR="00532E47">
        <w:rPr>
          <w:lang w:eastAsia="en-AU"/>
        </w:rPr>
        <w:t>– Partners – Business relationship – Nature of – Social and cultural context – Where appellant and respondent in working relationship which commenced in 1990s – Where association ended in 2015 – Where arrangement between two Chinese parties whose business relationship</w:t>
      </w:r>
    </w:p>
    <w:p w14:paraId="6203EB4C" w14:textId="16280452" w:rsidR="00DE3D2F" w:rsidRDefault="00532E47" w:rsidP="00532E47">
      <w:pPr>
        <w:ind w:left="720"/>
        <w:rPr>
          <w:lang w:eastAsia="en-AU"/>
        </w:rPr>
      </w:pPr>
      <w:r>
        <w:rPr>
          <w:lang w:eastAsia="en-AU"/>
        </w:rPr>
        <w:t>conducted in Mandarin – Whether parties in partnership</w:t>
      </w:r>
      <w:r w:rsidR="00DE3D2F" w:rsidRPr="00F82DBB">
        <w:rPr>
          <w:lang w:eastAsia="en-AU"/>
        </w:rPr>
        <w:t>.</w:t>
      </w:r>
    </w:p>
    <w:p w14:paraId="4B66A36B" w14:textId="77777777" w:rsidR="00DE3D2F" w:rsidRDefault="00DE3D2F" w:rsidP="00DE3D2F">
      <w:pPr>
        <w:ind w:left="720"/>
        <w:rPr>
          <w:b/>
          <w:bCs/>
          <w:lang w:eastAsia="en-AU"/>
        </w:rPr>
      </w:pPr>
    </w:p>
    <w:p w14:paraId="3B980D6C" w14:textId="54412E25" w:rsidR="00DE3D2F" w:rsidRDefault="00DE3D2F" w:rsidP="00DE3D2F">
      <w:pPr>
        <w:rPr>
          <w:lang w:eastAsia="en-AU"/>
        </w:rPr>
      </w:pPr>
      <w:r>
        <w:rPr>
          <w:b/>
          <w:bCs/>
          <w:lang w:eastAsia="en-AU"/>
        </w:rPr>
        <w:t>Held (5:0):</w:t>
      </w:r>
      <w:r>
        <w:rPr>
          <w:lang w:eastAsia="en-AU"/>
        </w:rPr>
        <w:t xml:space="preserve"> Appeal</w:t>
      </w:r>
      <w:r w:rsidRPr="00F82DBB">
        <w:rPr>
          <w:lang w:eastAsia="en-AU"/>
        </w:rPr>
        <w:t xml:space="preserve"> </w:t>
      </w:r>
      <w:r>
        <w:rPr>
          <w:lang w:eastAsia="en-AU"/>
        </w:rPr>
        <w:t xml:space="preserve">dismissed. </w:t>
      </w:r>
    </w:p>
    <w:bookmarkEnd w:id="13"/>
    <w:p w14:paraId="14F5617C" w14:textId="1084C2E7" w:rsidR="0096637C" w:rsidRDefault="0096637C" w:rsidP="00DE3D2F">
      <w:pPr>
        <w:pStyle w:val="BullDivider2"/>
      </w:pPr>
    </w:p>
    <w:p w14:paraId="5035D043" w14:textId="2A0C87E5" w:rsidR="00690A99" w:rsidRDefault="00690A99" w:rsidP="00690A99">
      <w:pPr>
        <w:rPr>
          <w:lang w:eastAsia="en-AU"/>
        </w:rPr>
      </w:pPr>
    </w:p>
    <w:p w14:paraId="3DC62FA9" w14:textId="22DA0CD4" w:rsidR="00690A99" w:rsidRDefault="00690A99" w:rsidP="00690A99">
      <w:pPr>
        <w:pStyle w:val="Heading1"/>
      </w:pPr>
      <w:r>
        <w:t xml:space="preserve">Private International Law </w:t>
      </w:r>
    </w:p>
    <w:p w14:paraId="222AEAAC" w14:textId="4F4152EC" w:rsidR="00690A99" w:rsidRDefault="00690A99" w:rsidP="00690A99">
      <w:pPr>
        <w:rPr>
          <w:lang w:eastAsia="en-AU"/>
        </w:rPr>
      </w:pPr>
    </w:p>
    <w:p w14:paraId="12109225" w14:textId="61E86A39" w:rsidR="00690A99" w:rsidRPr="00A16C6C" w:rsidRDefault="00690A99" w:rsidP="00690A99">
      <w:pPr>
        <w:pStyle w:val="Heading2"/>
      </w:pPr>
      <w:r>
        <w:t xml:space="preserve">Employees Compensation Assistance Fund Boar v Fong </w:t>
      </w:r>
      <w:proofErr w:type="spellStart"/>
      <w:r>
        <w:t>Chak</w:t>
      </w:r>
      <w:proofErr w:type="spellEnd"/>
      <w:r>
        <w:t xml:space="preserve"> Kwan</w:t>
      </w:r>
      <w:r w:rsidR="00267795">
        <w:t xml:space="preserve"> </w:t>
      </w:r>
    </w:p>
    <w:p w14:paraId="20C35236" w14:textId="77777777" w:rsidR="00690A99" w:rsidRDefault="00690A99" w:rsidP="00690A99">
      <w:pPr>
        <w:rPr>
          <w:lang w:eastAsia="en-AU"/>
        </w:rPr>
      </w:pPr>
      <w:r>
        <w:rPr>
          <w:b/>
          <w:bCs/>
          <w:lang w:eastAsia="en-AU"/>
        </w:rPr>
        <w:t>Hong Kong Court of Final Appeal:</w:t>
      </w:r>
      <w:hyperlink r:id="rId59" w:history="1"/>
      <w:r w:rsidRPr="00A16C6C">
        <w:t xml:space="preserve"> </w:t>
      </w:r>
      <w:hyperlink r:id="rId60" w:history="1">
        <w:r>
          <w:rPr>
            <w:rStyle w:val="Hyperlink"/>
          </w:rPr>
          <w:t>[2022] HKCFA 12</w:t>
        </w:r>
      </w:hyperlink>
    </w:p>
    <w:p w14:paraId="0035A103" w14:textId="77777777" w:rsidR="00690A99" w:rsidRDefault="00690A99" w:rsidP="00690A99">
      <w:pPr>
        <w:rPr>
          <w:lang w:eastAsia="en-AU"/>
        </w:rPr>
      </w:pPr>
    </w:p>
    <w:p w14:paraId="246E96D4" w14:textId="77777777" w:rsidR="00690A99" w:rsidRDefault="00690A99" w:rsidP="00690A99">
      <w:pPr>
        <w:rPr>
          <w:lang w:eastAsia="en-AU"/>
        </w:rPr>
      </w:pPr>
      <w:r>
        <w:rPr>
          <w:b/>
          <w:bCs/>
          <w:lang w:eastAsia="en-AU"/>
        </w:rPr>
        <w:t xml:space="preserve">Judgment delivered: </w:t>
      </w:r>
      <w:r>
        <w:rPr>
          <w:lang w:eastAsia="en-AU"/>
        </w:rPr>
        <w:t xml:space="preserve">21 June 2022 </w:t>
      </w:r>
    </w:p>
    <w:p w14:paraId="419D1956" w14:textId="77777777" w:rsidR="00690A99" w:rsidRDefault="00690A99" w:rsidP="00690A99">
      <w:pPr>
        <w:rPr>
          <w:b/>
          <w:bCs/>
          <w:lang w:eastAsia="en-AU"/>
        </w:rPr>
      </w:pPr>
    </w:p>
    <w:p w14:paraId="42E1C3B2" w14:textId="77777777" w:rsidR="00690A99" w:rsidRDefault="00690A99" w:rsidP="00690A99">
      <w:pPr>
        <w:rPr>
          <w:lang w:eastAsia="en-AU"/>
        </w:rPr>
      </w:pPr>
      <w:r>
        <w:rPr>
          <w:b/>
          <w:bCs/>
          <w:lang w:eastAsia="en-AU"/>
        </w:rPr>
        <w:t>Coram:</w:t>
      </w:r>
      <w:r>
        <w:t xml:space="preserve"> </w:t>
      </w:r>
      <w:r w:rsidRPr="00A16C6C">
        <w:t>Ribeiro, Fok, Lam PJ</w:t>
      </w:r>
      <w:r>
        <w:t xml:space="preserve">J, </w:t>
      </w:r>
      <w:proofErr w:type="spellStart"/>
      <w:r>
        <w:t>Bokhary</w:t>
      </w:r>
      <w:proofErr w:type="spellEnd"/>
      <w:r w:rsidRPr="00A16C6C">
        <w:t xml:space="preserve"> and Lord Collins NPJ</w:t>
      </w:r>
      <w:r>
        <w:t>J</w:t>
      </w:r>
    </w:p>
    <w:p w14:paraId="6A1D5A21" w14:textId="77777777" w:rsidR="00690A99" w:rsidRDefault="00690A99" w:rsidP="00690A99">
      <w:pPr>
        <w:rPr>
          <w:b/>
          <w:bCs/>
          <w:lang w:eastAsia="en-AU"/>
        </w:rPr>
      </w:pPr>
    </w:p>
    <w:p w14:paraId="0317955C" w14:textId="77777777" w:rsidR="00690A99" w:rsidRDefault="00690A99" w:rsidP="00690A99">
      <w:pPr>
        <w:rPr>
          <w:b/>
          <w:bCs/>
          <w:lang w:eastAsia="en-AU"/>
        </w:rPr>
      </w:pPr>
      <w:r>
        <w:rPr>
          <w:b/>
          <w:bCs/>
          <w:lang w:eastAsia="en-AU"/>
        </w:rPr>
        <w:t>Catchwords:</w:t>
      </w:r>
    </w:p>
    <w:p w14:paraId="3AC99714" w14:textId="77777777" w:rsidR="00690A99" w:rsidRDefault="00690A99" w:rsidP="00690A99">
      <w:pPr>
        <w:rPr>
          <w:b/>
          <w:bCs/>
          <w:lang w:eastAsia="en-AU"/>
        </w:rPr>
      </w:pPr>
    </w:p>
    <w:p w14:paraId="62B5BDFF" w14:textId="1738205A" w:rsidR="00690A99" w:rsidRDefault="00690A99" w:rsidP="00690A99">
      <w:pPr>
        <w:ind w:left="720"/>
        <w:rPr>
          <w:lang w:eastAsia="en-AU"/>
        </w:rPr>
      </w:pPr>
      <w:r>
        <w:rPr>
          <w:lang w:eastAsia="en-AU"/>
        </w:rPr>
        <w:t>Private international law – Jurisdiction – Assumption of – Service –</w:t>
      </w:r>
      <w:r w:rsidR="002E10EF">
        <w:rPr>
          <w:lang w:eastAsia="en-AU"/>
        </w:rPr>
        <w:t xml:space="preserve"> Jurisdictional </w:t>
      </w:r>
      <w:r w:rsidR="00EC003A">
        <w:rPr>
          <w:lang w:eastAsia="en-AU"/>
        </w:rPr>
        <w:t>"</w:t>
      </w:r>
      <w:r w:rsidR="002E10EF">
        <w:rPr>
          <w:lang w:eastAsia="en-AU"/>
        </w:rPr>
        <w:t>gateways</w:t>
      </w:r>
      <w:r w:rsidR="00EC003A">
        <w:rPr>
          <w:lang w:eastAsia="en-AU"/>
        </w:rPr>
        <w:t>"</w:t>
      </w:r>
      <w:r w:rsidR="002E10EF">
        <w:rPr>
          <w:lang w:eastAsia="en-AU"/>
        </w:rPr>
        <w:t xml:space="preserve"> – </w:t>
      </w:r>
      <w:r w:rsidRPr="00690A99">
        <w:rPr>
          <w:i/>
          <w:iCs/>
          <w:lang w:eastAsia="en-AU"/>
        </w:rPr>
        <w:t>Rules of the High Court</w:t>
      </w:r>
      <w:r w:rsidRPr="00690A99">
        <w:rPr>
          <w:lang w:eastAsia="en-AU"/>
        </w:rPr>
        <w:t xml:space="preserve"> (Cap 4A)</w:t>
      </w:r>
      <w:r w:rsidR="002E10EF">
        <w:rPr>
          <w:lang w:eastAsia="en-AU"/>
        </w:rPr>
        <w:t xml:space="preserve">, </w:t>
      </w:r>
      <w:r w:rsidR="002E10EF" w:rsidRPr="002E10EF">
        <w:rPr>
          <w:lang w:eastAsia="en-AU"/>
        </w:rPr>
        <w:t xml:space="preserve">Order 11 rule </w:t>
      </w:r>
      <w:r w:rsidR="002E10EF" w:rsidRPr="002E10EF">
        <w:rPr>
          <w:lang w:eastAsia="en-AU"/>
        </w:rPr>
        <w:lastRenderedPageBreak/>
        <w:t>1</w:t>
      </w:r>
      <w:r>
        <w:rPr>
          <w:lang w:eastAsia="en-AU"/>
        </w:rPr>
        <w:t xml:space="preserve"> – Where plaintiff/respondent,</w:t>
      </w:r>
      <w:r w:rsidRPr="00732DBE">
        <w:rPr>
          <w:lang w:eastAsia="en-AU"/>
        </w:rPr>
        <w:t xml:space="preserve"> Mr Fong</w:t>
      </w:r>
      <w:r>
        <w:rPr>
          <w:lang w:eastAsia="en-AU"/>
        </w:rPr>
        <w:t>,</w:t>
      </w:r>
      <w:r w:rsidRPr="00732DBE">
        <w:rPr>
          <w:lang w:eastAsia="en-AU"/>
        </w:rPr>
        <w:t xml:space="preserve"> Hong Kong permanent resident</w:t>
      </w:r>
      <w:r>
        <w:rPr>
          <w:lang w:eastAsia="en-AU"/>
        </w:rPr>
        <w:t xml:space="preserve"> who claimed to be employee of two companies,</w:t>
      </w:r>
      <w:r w:rsidRPr="00732DBE">
        <w:rPr>
          <w:lang w:eastAsia="en-AU"/>
        </w:rPr>
        <w:t xml:space="preserve"> </w:t>
      </w:r>
      <w:proofErr w:type="spellStart"/>
      <w:r w:rsidRPr="00732DBE">
        <w:rPr>
          <w:lang w:eastAsia="en-AU"/>
        </w:rPr>
        <w:t>Ascentic</w:t>
      </w:r>
      <w:proofErr w:type="spellEnd"/>
      <w:r w:rsidRPr="00732DBE">
        <w:rPr>
          <w:lang w:eastAsia="en-AU"/>
        </w:rPr>
        <w:t xml:space="preserve"> Limited, Hong Kong company (</w:t>
      </w:r>
      <w:r w:rsidR="00EC003A">
        <w:rPr>
          <w:lang w:eastAsia="en-AU"/>
        </w:rPr>
        <w:t>"</w:t>
      </w:r>
      <w:r w:rsidRPr="00732DBE">
        <w:rPr>
          <w:lang w:eastAsia="en-AU"/>
        </w:rPr>
        <w:t>D1</w:t>
      </w:r>
      <w:r w:rsidR="00EC003A">
        <w:rPr>
          <w:lang w:eastAsia="en-AU"/>
        </w:rPr>
        <w:t>"</w:t>
      </w:r>
      <w:r w:rsidRPr="00732DBE">
        <w:rPr>
          <w:lang w:eastAsia="en-AU"/>
        </w:rPr>
        <w:t>)</w:t>
      </w:r>
      <w:r>
        <w:rPr>
          <w:lang w:eastAsia="en-AU"/>
        </w:rPr>
        <w:t xml:space="preserve"> and</w:t>
      </w:r>
      <w:r w:rsidRPr="00732DBE">
        <w:rPr>
          <w:lang w:eastAsia="en-AU"/>
        </w:rPr>
        <w:t xml:space="preserve"> 2nd defendant, Brentwood Industries, Inc, company incorporated in Pennsylvania</w:t>
      </w:r>
      <w:r>
        <w:rPr>
          <w:lang w:eastAsia="en-AU"/>
        </w:rPr>
        <w:t xml:space="preserve">, </w:t>
      </w:r>
      <w:r w:rsidRPr="00732DBE">
        <w:rPr>
          <w:lang w:eastAsia="en-AU"/>
        </w:rPr>
        <w:t>United States (</w:t>
      </w:r>
      <w:r w:rsidR="00EC003A">
        <w:rPr>
          <w:lang w:eastAsia="en-AU"/>
        </w:rPr>
        <w:t>"</w:t>
      </w:r>
      <w:r w:rsidRPr="00732DBE">
        <w:rPr>
          <w:lang w:eastAsia="en-AU"/>
        </w:rPr>
        <w:t>D2</w:t>
      </w:r>
      <w:r w:rsidR="00EC003A">
        <w:rPr>
          <w:lang w:eastAsia="en-AU"/>
        </w:rPr>
        <w:t>"</w:t>
      </w:r>
      <w:r w:rsidRPr="00732DBE">
        <w:rPr>
          <w:lang w:eastAsia="en-AU"/>
        </w:rPr>
        <w:t>)</w:t>
      </w:r>
      <w:r>
        <w:rPr>
          <w:lang w:eastAsia="en-AU"/>
        </w:rPr>
        <w:t xml:space="preserve"> – Where Mr Fong claimed to have suffered serious personal injuries while working for employers in </w:t>
      </w:r>
      <w:r w:rsidR="00F04233">
        <w:rPr>
          <w:lang w:eastAsia="en-AU"/>
        </w:rPr>
        <w:t>m</w:t>
      </w:r>
      <w:r>
        <w:rPr>
          <w:lang w:eastAsia="en-AU"/>
        </w:rPr>
        <w:t xml:space="preserve">ainland China, after which Mr Fong returned to Hong Kong for treatment – Where Mr Fong obtained leave to serve writ on D2, relying on three jurisdictional </w:t>
      </w:r>
      <w:r w:rsidR="00EC003A">
        <w:rPr>
          <w:lang w:eastAsia="en-AU"/>
        </w:rPr>
        <w:t>"</w:t>
      </w:r>
      <w:r>
        <w:rPr>
          <w:lang w:eastAsia="en-AU"/>
        </w:rPr>
        <w:t>gateways</w:t>
      </w:r>
      <w:r w:rsidR="00EC003A">
        <w:rPr>
          <w:lang w:eastAsia="en-AU"/>
        </w:rPr>
        <w:t>"</w:t>
      </w:r>
      <w:r>
        <w:rPr>
          <w:lang w:eastAsia="en-AU"/>
        </w:rPr>
        <w:t xml:space="preserve"> in Order 11 rule 1 of Cap 4A, including Order 11 rule 1(1)(f) (</w:t>
      </w:r>
      <w:r w:rsidR="00EC003A">
        <w:rPr>
          <w:lang w:eastAsia="en-AU"/>
        </w:rPr>
        <w:t>"</w:t>
      </w:r>
      <w:r>
        <w:rPr>
          <w:lang w:eastAsia="en-AU"/>
        </w:rPr>
        <w:t>Gateway F</w:t>
      </w:r>
      <w:r w:rsidR="00EC003A">
        <w:rPr>
          <w:lang w:eastAsia="en-AU"/>
        </w:rPr>
        <w:t>"</w:t>
      </w:r>
      <w:r>
        <w:rPr>
          <w:lang w:eastAsia="en-AU"/>
        </w:rPr>
        <w:t xml:space="preserve">) which allows writ to be served on </w:t>
      </w:r>
      <w:r w:rsidRPr="00903880">
        <w:rPr>
          <w:lang w:eastAsia="en-AU"/>
        </w:rPr>
        <w:t>defendant situated outside Hong Kong, and Hong Kong courts to assume jurisdiction, if claim founded on tort and damage sustained within jurisdiction</w:t>
      </w:r>
      <w:r>
        <w:rPr>
          <w:lang w:eastAsia="en-AU"/>
        </w:rPr>
        <w:t xml:space="preserve"> – Where interlocutory judgment in default entered </w:t>
      </w:r>
      <w:proofErr w:type="spellStart"/>
      <w:r>
        <w:rPr>
          <w:lang w:eastAsia="en-AU"/>
        </w:rPr>
        <w:t>againt</w:t>
      </w:r>
      <w:proofErr w:type="spellEnd"/>
      <w:r>
        <w:rPr>
          <w:lang w:eastAsia="en-AU"/>
        </w:rPr>
        <w:t xml:space="preserve"> D2 – Where, after D1 settled Mr Fong</w:t>
      </w:r>
      <w:r w:rsidR="00EC003A">
        <w:rPr>
          <w:lang w:eastAsia="en-AU"/>
        </w:rPr>
        <w:t>'</w:t>
      </w:r>
      <w:r>
        <w:rPr>
          <w:lang w:eastAsia="en-AU"/>
        </w:rPr>
        <w:t>s claim,</w:t>
      </w:r>
      <w:r w:rsidR="00267795">
        <w:rPr>
          <w:lang w:eastAsia="en-AU"/>
        </w:rPr>
        <w:t xml:space="preserve"> </w:t>
      </w:r>
      <w:r w:rsidRPr="00732DBE">
        <w:rPr>
          <w:lang w:eastAsia="en-AU"/>
        </w:rPr>
        <w:t>3rd defendant</w:t>
      </w:r>
      <w:r>
        <w:rPr>
          <w:lang w:eastAsia="en-AU"/>
        </w:rPr>
        <w:t>/appellant</w:t>
      </w:r>
      <w:r w:rsidRPr="00732DBE">
        <w:rPr>
          <w:lang w:eastAsia="en-AU"/>
        </w:rPr>
        <w:t>, Employees Compensation Assistance Fund Board (</w:t>
      </w:r>
      <w:r w:rsidR="00EC003A">
        <w:rPr>
          <w:lang w:eastAsia="en-AU"/>
        </w:rPr>
        <w:t>"</w:t>
      </w:r>
      <w:r w:rsidRPr="00732DBE">
        <w:rPr>
          <w:lang w:eastAsia="en-AU"/>
        </w:rPr>
        <w:t>Board</w:t>
      </w:r>
      <w:r w:rsidR="00EC003A">
        <w:rPr>
          <w:lang w:eastAsia="en-AU"/>
        </w:rPr>
        <w:t>"</w:t>
      </w:r>
      <w:r w:rsidRPr="00732DBE">
        <w:rPr>
          <w:lang w:eastAsia="en-AU"/>
        </w:rPr>
        <w:t>), which administers fund (</w:t>
      </w:r>
      <w:r w:rsidR="00EC003A">
        <w:rPr>
          <w:lang w:eastAsia="en-AU"/>
        </w:rPr>
        <w:t>"</w:t>
      </w:r>
      <w:r w:rsidRPr="00732DBE">
        <w:rPr>
          <w:lang w:eastAsia="en-AU"/>
        </w:rPr>
        <w:t>Fund</w:t>
      </w:r>
      <w:r w:rsidR="00EC003A">
        <w:rPr>
          <w:lang w:eastAsia="en-AU"/>
        </w:rPr>
        <w:t>"</w:t>
      </w:r>
      <w:r w:rsidRPr="00732DBE">
        <w:rPr>
          <w:lang w:eastAsia="en-AU"/>
        </w:rPr>
        <w:t xml:space="preserve">) constituted under </w:t>
      </w:r>
      <w:r w:rsidRPr="00316630">
        <w:rPr>
          <w:i/>
          <w:iCs/>
          <w:lang w:eastAsia="en-AU"/>
        </w:rPr>
        <w:t>Employees Compensation Assistance Ordinance</w:t>
      </w:r>
      <w:r w:rsidRPr="00732DBE">
        <w:rPr>
          <w:lang w:eastAsia="en-AU"/>
        </w:rPr>
        <w:t xml:space="preserve"> (Cap 365)</w:t>
      </w:r>
      <w:r>
        <w:rPr>
          <w:lang w:eastAsia="en-AU"/>
        </w:rPr>
        <w:t xml:space="preserve">, granted leave to join in proceeding, considering itself at risk of having to satisfy claim against D2 – Where Board applied to set aside order granting leave to serve D2 and interlocutory judgment – Where s 33(d) of Cap 365 provides no claim lies in respect of compensation or damages for injury to employee engaged outside Hong Kong by employer outside of Hong Kong and with no place of business in Hong Kong – Whether s 33(d) applies – Whether, on proper interpretation of phrase </w:t>
      </w:r>
      <w:r w:rsidR="00EC003A">
        <w:rPr>
          <w:lang w:eastAsia="en-AU"/>
        </w:rPr>
        <w:t>"</w:t>
      </w:r>
      <w:r>
        <w:rPr>
          <w:lang w:eastAsia="en-AU"/>
        </w:rPr>
        <w:t>damage sustained ... within jurisdiction</w:t>
      </w:r>
      <w:r w:rsidR="00EC003A">
        <w:rPr>
          <w:lang w:eastAsia="en-AU"/>
        </w:rPr>
        <w:t>"</w:t>
      </w:r>
      <w:r>
        <w:rPr>
          <w:lang w:eastAsia="en-AU"/>
        </w:rPr>
        <w:t xml:space="preserve"> in Gateway F, </w:t>
      </w:r>
      <w:r w:rsidR="00EC003A">
        <w:rPr>
          <w:lang w:eastAsia="en-AU"/>
        </w:rPr>
        <w:t>"</w:t>
      </w:r>
      <w:r>
        <w:rPr>
          <w:lang w:eastAsia="en-AU"/>
        </w:rPr>
        <w:t>damage</w:t>
      </w:r>
      <w:r w:rsidR="00EC003A">
        <w:rPr>
          <w:lang w:eastAsia="en-AU"/>
        </w:rPr>
        <w:t>"</w:t>
      </w:r>
      <w:r>
        <w:rPr>
          <w:lang w:eastAsia="en-AU"/>
        </w:rPr>
        <w:t xml:space="preserve"> limited to damage directly caused by alleged tortious act, or whether it extends to indirect or consequential damage sustained within jurisdiction</w:t>
      </w:r>
      <w:r w:rsidRPr="00F82DBB">
        <w:rPr>
          <w:lang w:eastAsia="en-AU"/>
        </w:rPr>
        <w:t>.</w:t>
      </w:r>
    </w:p>
    <w:p w14:paraId="7146C769" w14:textId="77777777" w:rsidR="00690A99" w:rsidRDefault="00690A99" w:rsidP="00690A99">
      <w:pPr>
        <w:ind w:left="720"/>
        <w:rPr>
          <w:b/>
          <w:bCs/>
          <w:lang w:eastAsia="en-AU"/>
        </w:rPr>
      </w:pPr>
    </w:p>
    <w:p w14:paraId="435CF6F0" w14:textId="77777777" w:rsidR="00690A99" w:rsidRDefault="00690A99" w:rsidP="00690A99">
      <w:pPr>
        <w:rPr>
          <w:lang w:eastAsia="en-AU"/>
        </w:rPr>
      </w:pPr>
      <w:r>
        <w:rPr>
          <w:b/>
          <w:bCs/>
          <w:lang w:eastAsia="en-AU"/>
        </w:rPr>
        <w:t>Held (5:0):</w:t>
      </w:r>
      <w:r>
        <w:rPr>
          <w:lang w:eastAsia="en-AU"/>
        </w:rPr>
        <w:t xml:space="preserve"> Appeal</w:t>
      </w:r>
      <w:r w:rsidRPr="00F82DBB">
        <w:rPr>
          <w:lang w:eastAsia="en-AU"/>
        </w:rPr>
        <w:t xml:space="preserve"> </w:t>
      </w:r>
      <w:r>
        <w:rPr>
          <w:lang w:eastAsia="en-AU"/>
        </w:rPr>
        <w:t xml:space="preserve">dismissed. </w:t>
      </w:r>
    </w:p>
    <w:p w14:paraId="1816F656" w14:textId="77777777" w:rsidR="00690A99" w:rsidRPr="00690A99" w:rsidRDefault="00690A99" w:rsidP="00690A99">
      <w:pPr>
        <w:pStyle w:val="BullDivider2"/>
      </w:pPr>
    </w:p>
    <w:p w14:paraId="175A2D02" w14:textId="77777777" w:rsidR="0096637C" w:rsidRPr="0096637C" w:rsidRDefault="0096637C" w:rsidP="0096637C">
      <w:pPr>
        <w:rPr>
          <w:lang w:eastAsia="en-AU"/>
        </w:rPr>
      </w:pPr>
    </w:p>
    <w:p w14:paraId="75F7FA5C" w14:textId="20C83AE1" w:rsidR="0096637C" w:rsidRDefault="0096637C" w:rsidP="00922DAD">
      <w:pPr>
        <w:pStyle w:val="Heading1"/>
      </w:pPr>
      <w:r>
        <w:t xml:space="preserve">Statutory Interpretation </w:t>
      </w:r>
    </w:p>
    <w:p w14:paraId="5D59B754" w14:textId="77777777" w:rsidR="006F33AC" w:rsidRPr="00C94DA9" w:rsidRDefault="006F33AC" w:rsidP="006F33AC">
      <w:pPr>
        <w:rPr>
          <w:lang w:eastAsia="en-AU"/>
        </w:rPr>
      </w:pPr>
    </w:p>
    <w:p w14:paraId="55DB061B" w14:textId="4C53BE9A" w:rsidR="006F33AC" w:rsidRPr="00297E73" w:rsidRDefault="006F33AC" w:rsidP="006F33AC">
      <w:pPr>
        <w:pStyle w:val="Heading2"/>
        <w:rPr>
          <w:i w:val="0"/>
          <w:iCs w:val="0"/>
        </w:rPr>
      </w:pPr>
      <w:r w:rsidRPr="006F33AC">
        <w:t xml:space="preserve">Becerra v Empire Health Foundation, For Valley Hospital Medical </w:t>
      </w:r>
      <w:proofErr w:type="spellStart"/>
      <w:r w:rsidRPr="006F33AC">
        <w:t>Center</w:t>
      </w:r>
      <w:proofErr w:type="spellEnd"/>
    </w:p>
    <w:p w14:paraId="4E861C90" w14:textId="14A0E2A6" w:rsidR="006F33AC" w:rsidRDefault="006F33AC" w:rsidP="006F33AC">
      <w:pPr>
        <w:rPr>
          <w:lang w:eastAsia="en-AU"/>
        </w:rPr>
      </w:pPr>
      <w:r>
        <w:rPr>
          <w:b/>
          <w:bCs/>
          <w:lang w:eastAsia="en-AU"/>
        </w:rPr>
        <w:t>Supreme Court of the United States</w:t>
      </w:r>
      <w:r w:rsidRPr="006B0D58">
        <w:rPr>
          <w:b/>
          <w:bCs/>
          <w:lang w:eastAsia="en-AU"/>
        </w:rPr>
        <w:t>:</w:t>
      </w:r>
      <w:r>
        <w:rPr>
          <w:lang w:eastAsia="en-AU"/>
        </w:rPr>
        <w:t xml:space="preserve"> </w:t>
      </w:r>
      <w:hyperlink r:id="rId61" w:history="1">
        <w:r w:rsidR="00614486">
          <w:rPr>
            <w:rStyle w:val="Hyperlink"/>
          </w:rPr>
          <w:t>Docket No. 20–1312</w:t>
        </w:r>
      </w:hyperlink>
    </w:p>
    <w:p w14:paraId="0A02A997" w14:textId="77777777" w:rsidR="006F33AC" w:rsidRDefault="006F33AC" w:rsidP="006F33AC">
      <w:pPr>
        <w:rPr>
          <w:lang w:eastAsia="en-AU"/>
        </w:rPr>
      </w:pPr>
    </w:p>
    <w:p w14:paraId="2330C133" w14:textId="4F8EB624" w:rsidR="006F33AC" w:rsidRPr="00DB68FF" w:rsidRDefault="006F33AC" w:rsidP="006F33AC">
      <w:pPr>
        <w:rPr>
          <w:lang w:eastAsia="en-AU"/>
        </w:rPr>
      </w:pPr>
      <w:r>
        <w:rPr>
          <w:b/>
          <w:bCs/>
          <w:lang w:eastAsia="en-AU"/>
        </w:rPr>
        <w:t xml:space="preserve">Judgment delivered: </w:t>
      </w:r>
      <w:r>
        <w:rPr>
          <w:lang w:eastAsia="en-AU"/>
        </w:rPr>
        <w:t xml:space="preserve">24 June 2022 </w:t>
      </w:r>
    </w:p>
    <w:p w14:paraId="207095F9" w14:textId="77777777" w:rsidR="006F33AC" w:rsidRDefault="006F33AC" w:rsidP="006F33AC">
      <w:pPr>
        <w:rPr>
          <w:b/>
          <w:bCs/>
          <w:lang w:eastAsia="en-AU"/>
        </w:rPr>
      </w:pPr>
    </w:p>
    <w:p w14:paraId="1A364022" w14:textId="77777777" w:rsidR="006F33AC" w:rsidRPr="00DB68FF" w:rsidRDefault="006F33AC" w:rsidP="006F33AC">
      <w:pPr>
        <w:rPr>
          <w:lang w:eastAsia="en-AU"/>
        </w:rPr>
      </w:pPr>
      <w:r>
        <w:rPr>
          <w:b/>
          <w:bCs/>
          <w:lang w:eastAsia="en-AU"/>
        </w:rPr>
        <w:t>Coram:</w:t>
      </w:r>
      <w:r w:rsidRPr="00DB68FF">
        <w:t xml:space="preserve"> </w:t>
      </w:r>
      <w:r>
        <w:rPr>
          <w:lang w:eastAsia="en-AU"/>
        </w:rPr>
        <w:t>Roberts CJ, Thomas, Breyer, Alito, Sotomayor, Kagan, Gorsuch, Kavanaugh and Barrett JJ</w:t>
      </w:r>
    </w:p>
    <w:p w14:paraId="2E47278D" w14:textId="77777777" w:rsidR="006F33AC" w:rsidRDefault="006F33AC" w:rsidP="006F33AC">
      <w:pPr>
        <w:rPr>
          <w:b/>
          <w:bCs/>
          <w:lang w:eastAsia="en-AU"/>
        </w:rPr>
      </w:pPr>
    </w:p>
    <w:p w14:paraId="7AC525D5" w14:textId="77777777" w:rsidR="006F33AC" w:rsidRDefault="006F33AC" w:rsidP="006F33AC">
      <w:pPr>
        <w:rPr>
          <w:b/>
          <w:bCs/>
          <w:lang w:eastAsia="en-AU"/>
        </w:rPr>
      </w:pPr>
      <w:r>
        <w:rPr>
          <w:b/>
          <w:bCs/>
          <w:lang w:eastAsia="en-AU"/>
        </w:rPr>
        <w:t>Catchwords:</w:t>
      </w:r>
    </w:p>
    <w:p w14:paraId="784965DF" w14:textId="77777777" w:rsidR="006F33AC" w:rsidRDefault="006F33AC" w:rsidP="006F33AC">
      <w:pPr>
        <w:rPr>
          <w:b/>
          <w:bCs/>
          <w:lang w:eastAsia="en-AU"/>
        </w:rPr>
      </w:pPr>
    </w:p>
    <w:p w14:paraId="57116940" w14:textId="5F3DCE4C" w:rsidR="006F33AC" w:rsidRPr="000F0E0C" w:rsidRDefault="006F33AC" w:rsidP="009507C0">
      <w:pPr>
        <w:pStyle w:val="Catchwords"/>
      </w:pPr>
      <w:r>
        <w:t xml:space="preserve">Statutory </w:t>
      </w:r>
      <w:r w:rsidR="002B3D43">
        <w:t>i</w:t>
      </w:r>
      <w:r>
        <w:t>nterpretation – Health –</w:t>
      </w:r>
      <w:r w:rsidR="009507C0">
        <w:t xml:space="preserve"> Medicare – </w:t>
      </w:r>
      <w:r w:rsidR="00EC003A">
        <w:t>"</w:t>
      </w:r>
      <w:r w:rsidR="009507C0">
        <w:t>D</w:t>
      </w:r>
      <w:r w:rsidR="009507C0" w:rsidRPr="009507C0">
        <w:t>isproportionate-patient percentage</w:t>
      </w:r>
      <w:r w:rsidR="00EC003A">
        <w:t>"</w:t>
      </w:r>
      <w:r w:rsidR="009507C0">
        <w:t xml:space="preserve"> – Where person who turns 65 or receives federal disability benefits for 24 months becomes </w:t>
      </w:r>
      <w:r w:rsidR="00EC003A">
        <w:t>"</w:t>
      </w:r>
      <w:r w:rsidR="009507C0">
        <w:t>entitled</w:t>
      </w:r>
      <w:r w:rsidR="00EC003A">
        <w:t>"</w:t>
      </w:r>
      <w:r w:rsidR="009507C0">
        <w:t xml:space="preserve"> to benefits under Part A of Medicare (42 USC §§426(a)–(b)), including inpatient hospital treatment (§1395d(a)) – Where Medicare pays hospitals fixed rate for such treatment based on patient</w:t>
      </w:r>
      <w:r w:rsidR="00EC003A">
        <w:t>'</w:t>
      </w:r>
      <w:r w:rsidR="009507C0">
        <w:t>s diagnosis, regardless of hospital</w:t>
      </w:r>
      <w:r w:rsidR="00EC003A">
        <w:t>'</w:t>
      </w:r>
      <w:r w:rsidR="009507C0">
        <w:t>s actual cost and subject to certain adjustments</w:t>
      </w:r>
      <w:r w:rsidR="00F04233">
        <w:t xml:space="preserve"> </w:t>
      </w:r>
      <w:r w:rsidR="009507C0">
        <w:t xml:space="preserve">(§§1395ww(d)(1)–(5)) – Where one adjustment </w:t>
      </w:r>
      <w:r w:rsidR="00EC003A">
        <w:t>"</w:t>
      </w:r>
      <w:r w:rsidR="009507C0">
        <w:t>disproportionate share hospital</w:t>
      </w:r>
      <w:r w:rsidR="00EC003A">
        <w:t>"</w:t>
      </w:r>
      <w:r w:rsidR="009507C0">
        <w:t xml:space="preserve"> (</w:t>
      </w:r>
      <w:r w:rsidR="002B3D43">
        <w:t>"</w:t>
      </w:r>
      <w:r w:rsidR="009507C0">
        <w:t>DSH</w:t>
      </w:r>
      <w:r w:rsidR="002B3D43">
        <w:t>"</w:t>
      </w:r>
      <w:r w:rsidR="009507C0">
        <w:t>) adjustment, which provides higher than usual rates to hospitals that serve higher than usual of low-</w:t>
      </w:r>
      <w:r w:rsidR="009507C0">
        <w:lastRenderedPageBreak/>
        <w:t>income patients – Where, to calculate DSH adjustment, Department of Health and Human Services (HHS) adds together two statutorily described fractions: Medicare fraction, which represents proportion of hospital</w:t>
      </w:r>
      <w:r w:rsidR="00EC003A">
        <w:t>'</w:t>
      </w:r>
      <w:r w:rsidR="009507C0">
        <w:t>s Medicare patients who have low incomes, and Medicaid fraction, which represents proportion of hospital</w:t>
      </w:r>
      <w:r w:rsidR="00EC003A">
        <w:t>'</w:t>
      </w:r>
      <w:r w:rsidR="009507C0">
        <w:t xml:space="preserve">s total patients not entitled to Medicare and have low incomes – Where, together fractions produce </w:t>
      </w:r>
      <w:r w:rsidR="00EC003A">
        <w:t>"</w:t>
      </w:r>
      <w:r w:rsidR="009507C0">
        <w:t>disproportionate-patient percentage</w:t>
      </w:r>
      <w:r w:rsidR="00EC003A">
        <w:t>"</w:t>
      </w:r>
      <w:r w:rsidR="002B3D43">
        <w:t>,</w:t>
      </w:r>
      <w:r w:rsidR="009507C0">
        <w:t xml:space="preserve"> which determines whether hospital will receive DSH adjustment, and how large it will be – Where not all patients who qualify for Medicare Part A have hospital treatment paid for by program and non-payment may occur, for example, if patient</w:t>
      </w:r>
      <w:r w:rsidR="00EC003A">
        <w:t>'</w:t>
      </w:r>
      <w:r w:rsidR="009507C0">
        <w:t>s stay exceeds Medicare</w:t>
      </w:r>
      <w:r w:rsidR="00EC003A">
        <w:t>'</w:t>
      </w:r>
      <w:r w:rsidR="009507C0">
        <w:t>s 90-day cap (§1395d) or patient covered by private insurance plan (§1395y(b)(2)(A</w:t>
      </w:r>
      <w:r w:rsidR="002B3D43">
        <w:t>)</w:t>
      </w:r>
      <w:r w:rsidR="009507C0">
        <w:t xml:space="preserve">) – Whether patients whom Medicare insures but </w:t>
      </w:r>
      <w:r w:rsidR="002B3D43">
        <w:t>do</w:t>
      </w:r>
      <w:r w:rsidR="009507C0">
        <w:t xml:space="preserve"> not pay </w:t>
      </w:r>
      <w:r w:rsidR="002B3D43">
        <w:t xml:space="preserve">for </w:t>
      </w:r>
      <w:r w:rsidR="009507C0">
        <w:t xml:space="preserve">on given day are patients </w:t>
      </w:r>
      <w:r w:rsidR="00EC003A">
        <w:t>"</w:t>
      </w:r>
      <w:r w:rsidR="009507C0">
        <w:t xml:space="preserve">who (for such days) were </w:t>
      </w:r>
      <w:r w:rsidR="009507C0" w:rsidRPr="009507C0">
        <w:t>entitled to [Medicare Part A] benefits</w:t>
      </w:r>
      <w:r w:rsidR="00EC003A">
        <w:t>"</w:t>
      </w:r>
      <w:r w:rsidR="009507C0" w:rsidRPr="009507C0">
        <w:t xml:space="preserve"> for purposes of computing hospital</w:t>
      </w:r>
      <w:r w:rsidR="00EC003A">
        <w:t>'</w:t>
      </w:r>
      <w:r w:rsidR="009507C0" w:rsidRPr="009507C0">
        <w:t>s disproportionate-patient percentage</w:t>
      </w:r>
      <w:r w:rsidR="009507C0">
        <w:t>.</w:t>
      </w:r>
      <w:r w:rsidR="00267795">
        <w:t xml:space="preserve"> </w:t>
      </w:r>
    </w:p>
    <w:p w14:paraId="51FF956A" w14:textId="77777777" w:rsidR="006F33AC" w:rsidRPr="005E2809" w:rsidRDefault="006F33AC" w:rsidP="006F33AC">
      <w:pPr>
        <w:pStyle w:val="Catchwords"/>
      </w:pPr>
    </w:p>
    <w:p w14:paraId="5513E331" w14:textId="478B3D8E" w:rsidR="006F33AC" w:rsidRDefault="006F33AC" w:rsidP="006F33AC">
      <w:pPr>
        <w:rPr>
          <w:lang w:eastAsia="en-AU"/>
        </w:rPr>
      </w:pPr>
      <w:r>
        <w:rPr>
          <w:b/>
          <w:bCs/>
          <w:lang w:eastAsia="en-AU"/>
        </w:rPr>
        <w:t>Held (5:4):</w:t>
      </w:r>
      <w:r w:rsidRPr="00FD6C82">
        <w:rPr>
          <w:lang w:eastAsia="en-AU"/>
        </w:rPr>
        <w:t xml:space="preserve"> Judgment of Court of Appeals for the </w:t>
      </w:r>
      <w:r>
        <w:rPr>
          <w:lang w:eastAsia="en-AU"/>
        </w:rPr>
        <w:t>Ninth</w:t>
      </w:r>
      <w:r w:rsidRPr="00FD6C82">
        <w:rPr>
          <w:lang w:eastAsia="en-AU"/>
        </w:rPr>
        <w:t xml:space="preserve"> Circuit </w:t>
      </w:r>
      <w:r>
        <w:rPr>
          <w:lang w:eastAsia="en-AU"/>
        </w:rPr>
        <w:t xml:space="preserve">reversed and remanded. </w:t>
      </w:r>
    </w:p>
    <w:p w14:paraId="48B35039" w14:textId="2219863B" w:rsidR="006F33AC" w:rsidRDefault="006F33AC" w:rsidP="006F33AC">
      <w:pPr>
        <w:pStyle w:val="BullDivider1"/>
      </w:pPr>
    </w:p>
    <w:p w14:paraId="483F5203" w14:textId="77777777" w:rsidR="006F33AC" w:rsidRDefault="006F33AC" w:rsidP="006F33AC">
      <w:pPr>
        <w:rPr>
          <w:lang w:eastAsia="en-AU"/>
        </w:rPr>
      </w:pPr>
    </w:p>
    <w:p w14:paraId="03266696" w14:textId="6BFE280E" w:rsidR="0096637C" w:rsidRPr="00A16C6C" w:rsidRDefault="0096637C" w:rsidP="0096637C">
      <w:pPr>
        <w:pStyle w:val="Heading2"/>
      </w:pPr>
      <w:r>
        <w:t>HKSAR v Chan Chun Kit</w:t>
      </w:r>
      <w:r w:rsidR="00267795">
        <w:t xml:space="preserve"> </w:t>
      </w:r>
      <w:r>
        <w:t xml:space="preserve"> </w:t>
      </w:r>
    </w:p>
    <w:p w14:paraId="733A46AE" w14:textId="12B90631" w:rsidR="0096637C" w:rsidRDefault="0096637C" w:rsidP="0096637C">
      <w:pPr>
        <w:rPr>
          <w:lang w:eastAsia="en-AU"/>
        </w:rPr>
      </w:pPr>
      <w:r>
        <w:rPr>
          <w:b/>
          <w:bCs/>
          <w:lang w:eastAsia="en-AU"/>
        </w:rPr>
        <w:t xml:space="preserve">Hong Kong Court of Final Appeal: </w:t>
      </w:r>
      <w:hyperlink r:id="rId62" w:history="1">
        <w:r w:rsidRPr="0096637C">
          <w:rPr>
            <w:rStyle w:val="Hyperlink"/>
            <w:lang w:eastAsia="en-AU"/>
          </w:rPr>
          <w:t>[2022] HKCFA 15</w:t>
        </w:r>
      </w:hyperlink>
      <w:r>
        <w:rPr>
          <w:lang w:eastAsia="en-AU"/>
        </w:rPr>
        <w:t xml:space="preserve"> </w:t>
      </w:r>
    </w:p>
    <w:p w14:paraId="1DB67847" w14:textId="50C4F0EF" w:rsidR="0096637C" w:rsidRDefault="0096637C" w:rsidP="0096637C">
      <w:pPr>
        <w:rPr>
          <w:lang w:eastAsia="en-AU"/>
        </w:rPr>
      </w:pPr>
    </w:p>
    <w:p w14:paraId="7C30F7F5" w14:textId="46616387" w:rsidR="0096637C" w:rsidRDefault="0096637C" w:rsidP="0096637C">
      <w:pPr>
        <w:rPr>
          <w:lang w:eastAsia="en-AU"/>
        </w:rPr>
      </w:pPr>
      <w:r>
        <w:rPr>
          <w:b/>
          <w:bCs/>
          <w:lang w:eastAsia="en-AU"/>
        </w:rPr>
        <w:t xml:space="preserve">Judgment delivered: </w:t>
      </w:r>
      <w:r>
        <w:rPr>
          <w:lang w:eastAsia="en-AU"/>
        </w:rPr>
        <w:t xml:space="preserve">15 July 2022 </w:t>
      </w:r>
    </w:p>
    <w:p w14:paraId="7DA56CBC" w14:textId="77777777" w:rsidR="0096637C" w:rsidRDefault="0096637C" w:rsidP="0096637C">
      <w:pPr>
        <w:rPr>
          <w:b/>
          <w:bCs/>
          <w:lang w:eastAsia="en-AU"/>
        </w:rPr>
      </w:pPr>
    </w:p>
    <w:p w14:paraId="4E495684" w14:textId="0EC11827" w:rsidR="0096637C" w:rsidRDefault="0096637C" w:rsidP="0096637C">
      <w:pPr>
        <w:rPr>
          <w:lang w:eastAsia="en-AU"/>
        </w:rPr>
      </w:pPr>
      <w:r>
        <w:rPr>
          <w:b/>
          <w:bCs/>
          <w:lang w:eastAsia="en-AU"/>
        </w:rPr>
        <w:t>Coram:</w:t>
      </w:r>
      <w:r>
        <w:t xml:space="preserve"> Cheung CJ, </w:t>
      </w:r>
      <w:r w:rsidRPr="00A16C6C">
        <w:t>Ribeiro, Fok, Lam PJ</w:t>
      </w:r>
      <w:r>
        <w:t xml:space="preserve">J </w:t>
      </w:r>
      <w:r w:rsidRPr="00A16C6C">
        <w:t xml:space="preserve">and </w:t>
      </w:r>
      <w:r>
        <w:t>Gleeson NPJ</w:t>
      </w:r>
    </w:p>
    <w:p w14:paraId="6E88E748" w14:textId="77777777" w:rsidR="0096637C" w:rsidRDefault="0096637C" w:rsidP="0096637C">
      <w:pPr>
        <w:rPr>
          <w:b/>
          <w:bCs/>
          <w:lang w:eastAsia="en-AU"/>
        </w:rPr>
      </w:pPr>
    </w:p>
    <w:p w14:paraId="151DB37D" w14:textId="77777777" w:rsidR="0096637C" w:rsidRDefault="0096637C" w:rsidP="0096637C">
      <w:pPr>
        <w:rPr>
          <w:b/>
          <w:bCs/>
          <w:lang w:eastAsia="en-AU"/>
        </w:rPr>
      </w:pPr>
      <w:r>
        <w:rPr>
          <w:b/>
          <w:bCs/>
          <w:lang w:eastAsia="en-AU"/>
        </w:rPr>
        <w:t>Catchwords:</w:t>
      </w:r>
    </w:p>
    <w:p w14:paraId="2F7B7F7A" w14:textId="77777777" w:rsidR="0096637C" w:rsidRDefault="0096637C" w:rsidP="0096637C">
      <w:pPr>
        <w:rPr>
          <w:b/>
          <w:bCs/>
          <w:lang w:eastAsia="en-AU"/>
        </w:rPr>
      </w:pPr>
    </w:p>
    <w:p w14:paraId="2FD64696" w14:textId="6CCA7458" w:rsidR="0096637C" w:rsidRPr="006F069B" w:rsidRDefault="0096637C" w:rsidP="0096637C">
      <w:pPr>
        <w:ind w:left="720"/>
        <w:rPr>
          <w:lang w:eastAsia="en-AU"/>
        </w:rPr>
      </w:pPr>
      <w:r w:rsidRPr="006F069B">
        <w:rPr>
          <w:lang w:eastAsia="en-AU"/>
        </w:rPr>
        <w:t>Statutory interpretation</w:t>
      </w:r>
      <w:r>
        <w:rPr>
          <w:lang w:eastAsia="en-AU"/>
        </w:rPr>
        <w:t xml:space="preserve"> </w:t>
      </w:r>
      <w:r w:rsidR="006F069B">
        <w:rPr>
          <w:lang w:eastAsia="en-AU"/>
        </w:rPr>
        <w:t>– Criminal law –</w:t>
      </w:r>
      <w:r>
        <w:rPr>
          <w:lang w:eastAsia="en-AU"/>
        </w:rPr>
        <w:t xml:space="preserve"> </w:t>
      </w:r>
      <w:r w:rsidRPr="0096637C">
        <w:rPr>
          <w:i/>
          <w:iCs/>
          <w:lang w:eastAsia="en-AU"/>
        </w:rPr>
        <w:t>Ejusdem generis</w:t>
      </w:r>
      <w:r w:rsidRPr="0096637C">
        <w:rPr>
          <w:lang w:eastAsia="en-AU"/>
        </w:rPr>
        <w:t xml:space="preserve"> rule</w:t>
      </w:r>
      <w:r w:rsidR="006F069B">
        <w:rPr>
          <w:lang w:eastAsia="en-AU"/>
        </w:rPr>
        <w:t xml:space="preserve"> – </w:t>
      </w:r>
      <w:r w:rsidR="006F069B" w:rsidRPr="006F069B">
        <w:rPr>
          <w:i/>
          <w:iCs/>
          <w:lang w:eastAsia="en-AU"/>
        </w:rPr>
        <w:t>Summary Offences Ordinance</w:t>
      </w:r>
      <w:r w:rsidR="006F069B">
        <w:rPr>
          <w:lang w:eastAsia="en-AU"/>
        </w:rPr>
        <w:t xml:space="preserve"> (CAP 228), s 17 – English and Chinese texts – Where s 17 provides, relevantly, person in possession of </w:t>
      </w:r>
      <w:r w:rsidR="00EC003A">
        <w:rPr>
          <w:lang w:eastAsia="en-AU"/>
        </w:rPr>
        <w:t>"</w:t>
      </w:r>
      <w:r w:rsidR="006F069B">
        <w:rPr>
          <w:lang w:eastAsia="en-AU"/>
        </w:rPr>
        <w:t>other instrument fit for unlawful purposes</w:t>
      </w:r>
      <w:r w:rsidR="00EC003A">
        <w:rPr>
          <w:lang w:eastAsia="en-AU"/>
        </w:rPr>
        <w:t>"</w:t>
      </w:r>
      <w:r w:rsidR="006F069B">
        <w:rPr>
          <w:lang w:eastAsia="en-AU"/>
        </w:rPr>
        <w:t xml:space="preserve"> with intent to use same for any unlawful purpose, be liable to fine or imprisonment – Whether, on true construction of English and Chinese texts of s 17, terms subject to </w:t>
      </w:r>
      <w:r w:rsidR="006F069B" w:rsidRPr="006F069B">
        <w:rPr>
          <w:i/>
          <w:iCs/>
          <w:lang w:eastAsia="en-AU"/>
        </w:rPr>
        <w:t>ejusdem generis</w:t>
      </w:r>
      <w:r w:rsidR="006F069B" w:rsidRPr="006F069B">
        <w:rPr>
          <w:lang w:eastAsia="en-AU"/>
        </w:rPr>
        <w:t> rule</w:t>
      </w:r>
      <w:r w:rsidR="006F069B">
        <w:rPr>
          <w:lang w:eastAsia="en-AU"/>
        </w:rPr>
        <w:t xml:space="preserve">. </w:t>
      </w:r>
    </w:p>
    <w:p w14:paraId="4A5EA51C" w14:textId="77777777" w:rsidR="0096637C" w:rsidRDefault="0096637C" w:rsidP="0096637C">
      <w:pPr>
        <w:ind w:left="720"/>
        <w:rPr>
          <w:b/>
          <w:bCs/>
          <w:lang w:eastAsia="en-AU"/>
        </w:rPr>
      </w:pPr>
    </w:p>
    <w:p w14:paraId="2BF0FAFD" w14:textId="0DDE2FD9" w:rsidR="0096637C" w:rsidRDefault="0096637C" w:rsidP="0096637C">
      <w:pPr>
        <w:rPr>
          <w:lang w:eastAsia="en-AU"/>
        </w:rPr>
      </w:pPr>
      <w:r>
        <w:rPr>
          <w:b/>
          <w:bCs/>
          <w:lang w:eastAsia="en-AU"/>
        </w:rPr>
        <w:t>Held (5:0):</w:t>
      </w:r>
      <w:r>
        <w:rPr>
          <w:lang w:eastAsia="en-AU"/>
        </w:rPr>
        <w:t xml:space="preserve"> Appeal</w:t>
      </w:r>
      <w:r w:rsidRPr="00F82DBB">
        <w:rPr>
          <w:lang w:eastAsia="en-AU"/>
        </w:rPr>
        <w:t xml:space="preserve"> </w:t>
      </w:r>
      <w:r>
        <w:rPr>
          <w:lang w:eastAsia="en-AU"/>
        </w:rPr>
        <w:t xml:space="preserve">allowed. </w:t>
      </w:r>
    </w:p>
    <w:p w14:paraId="1FDE4C95" w14:textId="2E2CC52D" w:rsidR="009801F0" w:rsidRDefault="009801F0" w:rsidP="009801F0">
      <w:pPr>
        <w:pStyle w:val="BullDivider1"/>
      </w:pPr>
    </w:p>
    <w:p w14:paraId="0695090C" w14:textId="77777777" w:rsidR="009801F0" w:rsidRPr="009801F0" w:rsidRDefault="009801F0" w:rsidP="009801F0">
      <w:pPr>
        <w:rPr>
          <w:lang w:eastAsia="en-AU"/>
        </w:rPr>
      </w:pPr>
      <w:bookmarkStart w:id="14" w:name="_Hlk110512571"/>
    </w:p>
    <w:p w14:paraId="445226DD" w14:textId="51BF50D4" w:rsidR="009801F0" w:rsidRPr="00297E73" w:rsidRDefault="009801F0" w:rsidP="009801F0">
      <w:pPr>
        <w:pStyle w:val="Heading2"/>
        <w:rPr>
          <w:i w:val="0"/>
          <w:iCs w:val="0"/>
        </w:rPr>
      </w:pPr>
      <w:r>
        <w:t xml:space="preserve">Kemp v United States </w:t>
      </w:r>
    </w:p>
    <w:p w14:paraId="1EA9C680" w14:textId="17EF067B" w:rsidR="009801F0" w:rsidRDefault="009801F0" w:rsidP="009801F0">
      <w:pPr>
        <w:rPr>
          <w:lang w:eastAsia="en-AU"/>
        </w:rPr>
      </w:pPr>
      <w:r>
        <w:rPr>
          <w:b/>
          <w:bCs/>
          <w:lang w:eastAsia="en-AU"/>
        </w:rPr>
        <w:t>Supreme Court of the United States</w:t>
      </w:r>
      <w:r w:rsidRPr="006B0D58">
        <w:rPr>
          <w:b/>
          <w:bCs/>
          <w:lang w:eastAsia="en-AU"/>
        </w:rPr>
        <w:t>:</w:t>
      </w:r>
      <w:r>
        <w:rPr>
          <w:lang w:eastAsia="en-AU"/>
        </w:rPr>
        <w:t xml:space="preserve"> </w:t>
      </w:r>
      <w:hyperlink r:id="rId63" w:history="1">
        <w:r>
          <w:rPr>
            <w:rStyle w:val="Hyperlink"/>
          </w:rPr>
          <w:t>Docket No. 21–5726</w:t>
        </w:r>
      </w:hyperlink>
    </w:p>
    <w:p w14:paraId="7230EAA6" w14:textId="77777777" w:rsidR="009801F0" w:rsidRDefault="009801F0" w:rsidP="009801F0">
      <w:pPr>
        <w:rPr>
          <w:lang w:eastAsia="en-AU"/>
        </w:rPr>
      </w:pPr>
    </w:p>
    <w:p w14:paraId="59A6CD73" w14:textId="564533D0" w:rsidR="009801F0" w:rsidRPr="00DB68FF" w:rsidRDefault="009801F0" w:rsidP="009801F0">
      <w:pPr>
        <w:rPr>
          <w:lang w:eastAsia="en-AU"/>
        </w:rPr>
      </w:pPr>
      <w:r>
        <w:rPr>
          <w:b/>
          <w:bCs/>
          <w:lang w:eastAsia="en-AU"/>
        </w:rPr>
        <w:t xml:space="preserve">Judgment delivered: </w:t>
      </w:r>
      <w:r>
        <w:rPr>
          <w:lang w:eastAsia="en-AU"/>
        </w:rPr>
        <w:t xml:space="preserve">13 June 2022 </w:t>
      </w:r>
    </w:p>
    <w:p w14:paraId="6F24AB63" w14:textId="77777777" w:rsidR="009801F0" w:rsidRDefault="009801F0" w:rsidP="009801F0">
      <w:pPr>
        <w:rPr>
          <w:b/>
          <w:bCs/>
          <w:lang w:eastAsia="en-AU"/>
        </w:rPr>
      </w:pPr>
    </w:p>
    <w:p w14:paraId="7E540317" w14:textId="5A3910A8" w:rsidR="009801F0" w:rsidRPr="00DB68FF" w:rsidRDefault="009801F0" w:rsidP="009801F0">
      <w:pPr>
        <w:rPr>
          <w:lang w:eastAsia="en-AU"/>
        </w:rPr>
      </w:pPr>
      <w:r>
        <w:rPr>
          <w:b/>
          <w:bCs/>
          <w:lang w:eastAsia="en-AU"/>
        </w:rPr>
        <w:t>Coram:</w:t>
      </w:r>
      <w:r w:rsidRPr="00DB68FF">
        <w:t xml:space="preserve"> </w:t>
      </w:r>
      <w:r>
        <w:rPr>
          <w:lang w:eastAsia="en-AU"/>
        </w:rPr>
        <w:t>Roberts CJ, Thomas, Breyer, Alito, Sotomayor, Kagan, Gorsuch,</w:t>
      </w:r>
      <w:r w:rsidR="001719C4">
        <w:rPr>
          <w:lang w:eastAsia="en-AU"/>
        </w:rPr>
        <w:t xml:space="preserve"> </w:t>
      </w:r>
      <w:r>
        <w:rPr>
          <w:lang w:eastAsia="en-AU"/>
        </w:rPr>
        <w:t>Kavanaugh and Barrett JJ</w:t>
      </w:r>
    </w:p>
    <w:p w14:paraId="7807825D" w14:textId="77777777" w:rsidR="009801F0" w:rsidRDefault="009801F0" w:rsidP="009801F0">
      <w:pPr>
        <w:rPr>
          <w:b/>
          <w:bCs/>
          <w:lang w:eastAsia="en-AU"/>
        </w:rPr>
      </w:pPr>
    </w:p>
    <w:p w14:paraId="5321111C" w14:textId="77777777" w:rsidR="009801F0" w:rsidRDefault="009801F0" w:rsidP="009801F0">
      <w:pPr>
        <w:rPr>
          <w:b/>
          <w:bCs/>
          <w:lang w:eastAsia="en-AU"/>
        </w:rPr>
      </w:pPr>
      <w:r>
        <w:rPr>
          <w:b/>
          <w:bCs/>
          <w:lang w:eastAsia="en-AU"/>
        </w:rPr>
        <w:t>Catchwords:</w:t>
      </w:r>
    </w:p>
    <w:p w14:paraId="369A4B98" w14:textId="77777777" w:rsidR="009801F0" w:rsidRDefault="009801F0" w:rsidP="009801F0">
      <w:pPr>
        <w:rPr>
          <w:b/>
          <w:bCs/>
          <w:lang w:eastAsia="en-AU"/>
        </w:rPr>
      </w:pPr>
    </w:p>
    <w:p w14:paraId="372162F2" w14:textId="765B81F2" w:rsidR="009801F0" w:rsidRPr="000F0E0C" w:rsidRDefault="00A776AC" w:rsidP="00A776AC">
      <w:pPr>
        <w:pStyle w:val="Catchwords"/>
      </w:pPr>
      <w:r>
        <w:t xml:space="preserve">Statutory </w:t>
      </w:r>
      <w:r w:rsidR="002B3D43">
        <w:t>i</w:t>
      </w:r>
      <w:r>
        <w:t xml:space="preserve">nterpretation – Meaning of </w:t>
      </w:r>
      <w:r w:rsidR="00EC003A">
        <w:t>"</w:t>
      </w:r>
      <w:r>
        <w:t>mistake</w:t>
      </w:r>
      <w:r w:rsidR="00EC003A">
        <w:t>"</w:t>
      </w:r>
      <w:r>
        <w:t xml:space="preserve"> – </w:t>
      </w:r>
      <w:r w:rsidR="009E2EE1">
        <w:t xml:space="preserve">Judicial mistake – </w:t>
      </w:r>
      <w:r>
        <w:t>Federal Rule of Civil Procedure</w:t>
      </w:r>
      <w:r w:rsidR="002B3D43">
        <w:t>, Rule</w:t>
      </w:r>
      <w:r>
        <w:t xml:space="preserve"> 60(b) – Where petitioner and seven co</w:t>
      </w:r>
      <w:r w:rsidR="002B3D43">
        <w:t>-</w:t>
      </w:r>
      <w:r>
        <w:lastRenderedPageBreak/>
        <w:t xml:space="preserve">defendants convicted of various drug and gun crimes – Where Eleventh Circuit consolidated appeals and, in November 2013, affirmed convictions and sentences – Where, in April 2015, </w:t>
      </w:r>
      <w:r w:rsidR="0064081A">
        <w:t>petitioner</w:t>
      </w:r>
      <w:r>
        <w:t xml:space="preserve"> moved District Court to vacate sentence under 28 USC §2255 – Where District Court dismissed Kemp</w:t>
      </w:r>
      <w:r w:rsidR="00EC003A">
        <w:t>'</w:t>
      </w:r>
      <w:r>
        <w:t xml:space="preserve">s motion as untimely because not filed within one year of </w:t>
      </w:r>
      <w:r w:rsidR="00EC003A">
        <w:t>"</w:t>
      </w:r>
      <w:r>
        <w:t xml:space="preserve">date on which </w:t>
      </w:r>
      <w:r w:rsidR="0064081A">
        <w:t>…</w:t>
      </w:r>
      <w:r>
        <w:t xml:space="preserve"> judgment of conviction</w:t>
      </w:r>
      <w:r w:rsidR="00DC5099">
        <w:t xml:space="preserve"> becomes</w:t>
      </w:r>
      <w:r>
        <w:t xml:space="preserve"> final</w:t>
      </w:r>
      <w:r w:rsidR="00EC003A">
        <w:t>"</w:t>
      </w:r>
      <w:r w:rsidR="0064081A">
        <w:t xml:space="preserve"> (</w:t>
      </w:r>
      <w:r>
        <w:t>§2255(f)(1)</w:t>
      </w:r>
      <w:r w:rsidR="0064081A">
        <w:t>) and</w:t>
      </w:r>
      <w:r>
        <w:t xml:space="preserve"> </w:t>
      </w:r>
      <w:r w:rsidR="0064081A">
        <w:t>petitioner</w:t>
      </w:r>
      <w:r>
        <w:t xml:space="preserve"> did not appeal</w:t>
      </w:r>
      <w:r w:rsidR="0064081A">
        <w:t xml:space="preserve"> – Where, </w:t>
      </w:r>
      <w:r>
        <w:t>in June 2018, Kemp sought</w:t>
      </w:r>
      <w:r w:rsidR="0064081A">
        <w:t xml:space="preserve"> </w:t>
      </w:r>
      <w:r>
        <w:t xml:space="preserve">to reopen §2255 proceedings under </w:t>
      </w:r>
      <w:r w:rsidR="002B3D43">
        <w:t xml:space="preserve">Rule </w:t>
      </w:r>
      <w:r>
        <w:t>60(b), which authori</w:t>
      </w:r>
      <w:r w:rsidR="00A71F1F">
        <w:t>s</w:t>
      </w:r>
      <w:r>
        <w:t>e</w:t>
      </w:r>
      <w:r w:rsidR="0064081A">
        <w:t>d</w:t>
      </w:r>
      <w:r>
        <w:t xml:space="preserve"> court to reopen final judgment under certain enumerated circumstances</w:t>
      </w:r>
      <w:r w:rsidR="0064081A">
        <w:t xml:space="preserve"> – Where, relevantly, </w:t>
      </w:r>
      <w:r>
        <w:t>party may seek</w:t>
      </w:r>
      <w:r w:rsidR="0064081A">
        <w:t xml:space="preserve"> </w:t>
      </w:r>
      <w:r>
        <w:t xml:space="preserve">relief within one year under Rule 60(b)(1) based on </w:t>
      </w:r>
      <w:r w:rsidR="00EC003A">
        <w:t>"</w:t>
      </w:r>
      <w:r>
        <w:t>mistake, inadvertence, surprise, or excusable neglect</w:t>
      </w:r>
      <w:r w:rsidR="00EC003A">
        <w:t>"</w:t>
      </w:r>
      <w:r w:rsidR="0064081A">
        <w:t xml:space="preserve"> – Where </w:t>
      </w:r>
      <w:r>
        <w:t>party may also seek relief</w:t>
      </w:r>
      <w:r w:rsidR="0064081A">
        <w:t xml:space="preserve"> </w:t>
      </w:r>
      <w:r w:rsidR="00EC003A">
        <w:t>"</w:t>
      </w:r>
      <w:r>
        <w:t>within reasonable time</w:t>
      </w:r>
      <w:r w:rsidR="00EC003A">
        <w:t>"</w:t>
      </w:r>
      <w:r>
        <w:t xml:space="preserve"> under Rule 60(b)(6) for </w:t>
      </w:r>
      <w:r w:rsidR="00EC003A">
        <w:t>"</w:t>
      </w:r>
      <w:r>
        <w:t>any other reason</w:t>
      </w:r>
      <w:r w:rsidR="0064081A">
        <w:t xml:space="preserve"> </w:t>
      </w:r>
      <w:r>
        <w:t>that justifies relief</w:t>
      </w:r>
      <w:r w:rsidR="00EC003A">
        <w:t>"</w:t>
      </w:r>
      <w:r w:rsidR="002B3D43">
        <w:t>,</w:t>
      </w:r>
      <w:r>
        <w:t xml:space="preserve"> but relief under Rule 60(b)(6) available only</w:t>
      </w:r>
      <w:r w:rsidR="0064081A">
        <w:t xml:space="preserve"> </w:t>
      </w:r>
      <w:r>
        <w:t>when other grounds for relief specified in Rules 60(b)(1)–(5) inapplicable</w:t>
      </w:r>
      <w:r w:rsidR="0064081A">
        <w:t xml:space="preserve"> – Where petitioner</w:t>
      </w:r>
      <w:r w:rsidR="00EC003A">
        <w:t>'</w:t>
      </w:r>
      <w:r>
        <w:t>s motion to reopen §2255 proceedings invoked</w:t>
      </w:r>
      <w:r w:rsidR="0064081A">
        <w:t xml:space="preserve"> </w:t>
      </w:r>
      <w:r>
        <w:t xml:space="preserve">Rule 60(b)(6), but motion sought reopening based on </w:t>
      </w:r>
      <w:r w:rsidR="00EC003A">
        <w:t>"</w:t>
      </w:r>
      <w:r>
        <w:t>mistake</w:t>
      </w:r>
      <w:r w:rsidR="00EC003A">
        <w:t>"</w:t>
      </w:r>
      <w:r w:rsidR="00570661">
        <w:t xml:space="preserve"> </w:t>
      </w:r>
      <w:r>
        <w:t>covered by Rule 60(b)(1)</w:t>
      </w:r>
      <w:r w:rsidR="0064081A">
        <w:t>, namely</w:t>
      </w:r>
      <w:r>
        <w:t xml:space="preserve"> </w:t>
      </w:r>
      <w:r w:rsidR="0064081A">
        <w:t>petitioner</w:t>
      </w:r>
      <w:r>
        <w:t xml:space="preserve"> argued </w:t>
      </w:r>
      <w:r w:rsidR="0064081A">
        <w:t xml:space="preserve">one year </w:t>
      </w:r>
      <w:r>
        <w:t>limitation period on §2255 motion did not begin to run until co</w:t>
      </w:r>
      <w:r w:rsidR="00B331CE">
        <w:t>-</w:t>
      </w:r>
      <w:r>
        <w:t>defendants</w:t>
      </w:r>
      <w:r w:rsidR="00EC003A">
        <w:t>'</w:t>
      </w:r>
      <w:r>
        <w:t xml:space="preserve"> rehearing petitions were denied in May 2014, making</w:t>
      </w:r>
      <w:r w:rsidR="0064081A">
        <w:t xml:space="preserve"> </w:t>
      </w:r>
      <w:r>
        <w:t>April 2015 motion timely</w:t>
      </w:r>
      <w:r w:rsidR="0064081A">
        <w:t xml:space="preserve"> – Where</w:t>
      </w:r>
      <w:r w:rsidR="00267795">
        <w:t xml:space="preserve"> </w:t>
      </w:r>
      <w:r>
        <w:t xml:space="preserve">Eleventh Circuit agreed with </w:t>
      </w:r>
      <w:r w:rsidR="0064081A">
        <w:t xml:space="preserve">petitioner </w:t>
      </w:r>
      <w:r>
        <w:t xml:space="preserve">that §2255 motion timely but concluded that because </w:t>
      </w:r>
      <w:r w:rsidR="0064081A">
        <w:t xml:space="preserve">petitioner </w:t>
      </w:r>
      <w:r>
        <w:t>alleged judicial mistake, Rule 60(b) motion fell under Rule 60(b)(1),</w:t>
      </w:r>
      <w:r w:rsidR="0064081A">
        <w:t xml:space="preserve"> </w:t>
      </w:r>
      <w:r>
        <w:t>subject to Rule 60(c)</w:t>
      </w:r>
      <w:r w:rsidR="00EC003A">
        <w:t>'</w:t>
      </w:r>
      <w:r>
        <w:t xml:space="preserve">s </w:t>
      </w:r>
      <w:r w:rsidR="0064081A">
        <w:t>one year</w:t>
      </w:r>
      <w:r>
        <w:t xml:space="preserve"> limitation period, and therefore</w:t>
      </w:r>
      <w:r w:rsidR="0064081A">
        <w:t xml:space="preserve"> </w:t>
      </w:r>
      <w:r>
        <w:t>untimely</w:t>
      </w:r>
      <w:r w:rsidR="0064081A">
        <w:t xml:space="preserve"> – Whether term </w:t>
      </w:r>
      <w:r w:rsidR="00EC003A">
        <w:t>"</w:t>
      </w:r>
      <w:r w:rsidR="0064081A">
        <w:t>mistake</w:t>
      </w:r>
      <w:r w:rsidR="00EC003A">
        <w:t>"</w:t>
      </w:r>
      <w:r w:rsidR="0064081A">
        <w:t xml:space="preserve"> in Rule 60(b)(1) includes judge</w:t>
      </w:r>
      <w:r w:rsidR="00EC003A">
        <w:t>'</w:t>
      </w:r>
      <w:r w:rsidR="0064081A">
        <w:t xml:space="preserve">s error of law. </w:t>
      </w:r>
    </w:p>
    <w:p w14:paraId="16DDB2A9" w14:textId="77777777" w:rsidR="009801F0" w:rsidRPr="005E2809" w:rsidRDefault="009801F0" w:rsidP="009801F0">
      <w:pPr>
        <w:pStyle w:val="Catchwords"/>
      </w:pPr>
    </w:p>
    <w:p w14:paraId="521BC194" w14:textId="2FEF452E" w:rsidR="009801F0" w:rsidRDefault="009801F0" w:rsidP="009801F0">
      <w:pPr>
        <w:rPr>
          <w:lang w:eastAsia="en-AU"/>
        </w:rPr>
      </w:pPr>
      <w:r>
        <w:rPr>
          <w:b/>
          <w:bCs/>
          <w:lang w:eastAsia="en-AU"/>
        </w:rPr>
        <w:t>Held (</w:t>
      </w:r>
      <w:r w:rsidR="004B6EF9">
        <w:rPr>
          <w:b/>
          <w:bCs/>
          <w:lang w:eastAsia="en-AU"/>
        </w:rPr>
        <w:t>8</w:t>
      </w:r>
      <w:r>
        <w:rPr>
          <w:b/>
          <w:bCs/>
          <w:lang w:eastAsia="en-AU"/>
        </w:rPr>
        <w:t>:</w:t>
      </w:r>
      <w:r w:rsidR="004B6EF9">
        <w:rPr>
          <w:b/>
          <w:bCs/>
          <w:lang w:eastAsia="en-AU"/>
        </w:rPr>
        <w:t>1</w:t>
      </w:r>
      <w:r>
        <w:rPr>
          <w:b/>
          <w:bCs/>
          <w:lang w:eastAsia="en-AU"/>
        </w:rPr>
        <w:t>):</w:t>
      </w:r>
      <w:r w:rsidRPr="00FD6C82">
        <w:rPr>
          <w:lang w:eastAsia="en-AU"/>
        </w:rPr>
        <w:t xml:space="preserve"> Judgment of Court of Appeals for the </w:t>
      </w:r>
      <w:r w:rsidR="0064081A">
        <w:rPr>
          <w:lang w:eastAsia="en-AU"/>
        </w:rPr>
        <w:t>Eleventh</w:t>
      </w:r>
      <w:r w:rsidRPr="00FD6C82">
        <w:rPr>
          <w:lang w:eastAsia="en-AU"/>
        </w:rPr>
        <w:t xml:space="preserve"> Circuit </w:t>
      </w:r>
      <w:r w:rsidR="0064081A">
        <w:rPr>
          <w:lang w:eastAsia="en-AU"/>
        </w:rPr>
        <w:t>affirmed</w:t>
      </w:r>
      <w:r>
        <w:rPr>
          <w:lang w:eastAsia="en-AU"/>
        </w:rPr>
        <w:t xml:space="preserve">. </w:t>
      </w:r>
    </w:p>
    <w:p w14:paraId="5BB66D32" w14:textId="5F79158F" w:rsidR="00C94DA9" w:rsidRDefault="00C94DA9" w:rsidP="00C94DA9">
      <w:pPr>
        <w:pStyle w:val="BullDivider1"/>
      </w:pPr>
    </w:p>
    <w:p w14:paraId="433CFFB7" w14:textId="77777777" w:rsidR="00C94DA9" w:rsidRPr="00C94DA9" w:rsidRDefault="00C94DA9" w:rsidP="00C94DA9">
      <w:pPr>
        <w:rPr>
          <w:lang w:eastAsia="en-AU"/>
        </w:rPr>
      </w:pPr>
    </w:p>
    <w:p w14:paraId="0087FB46" w14:textId="64F449B5" w:rsidR="00C94DA9" w:rsidRPr="00297E73" w:rsidRDefault="00C94DA9" w:rsidP="00C94DA9">
      <w:pPr>
        <w:pStyle w:val="Heading2"/>
        <w:rPr>
          <w:i w:val="0"/>
          <w:iCs w:val="0"/>
        </w:rPr>
      </w:pPr>
      <w:r w:rsidRPr="00C94DA9">
        <w:t>Marietta Memorial Hospital Employee Health Benefit Plan v DaVita Inc</w:t>
      </w:r>
    </w:p>
    <w:p w14:paraId="7BBF5350" w14:textId="03331CD0" w:rsidR="00C94DA9" w:rsidRDefault="00C94DA9" w:rsidP="00C94DA9">
      <w:pPr>
        <w:rPr>
          <w:lang w:eastAsia="en-AU"/>
        </w:rPr>
      </w:pPr>
      <w:r>
        <w:rPr>
          <w:b/>
          <w:bCs/>
          <w:lang w:eastAsia="en-AU"/>
        </w:rPr>
        <w:t>Supreme Court of the United States</w:t>
      </w:r>
      <w:r w:rsidRPr="006B0D58">
        <w:rPr>
          <w:b/>
          <w:bCs/>
          <w:lang w:eastAsia="en-AU"/>
        </w:rPr>
        <w:t>:</w:t>
      </w:r>
      <w:r>
        <w:rPr>
          <w:lang w:eastAsia="en-AU"/>
        </w:rPr>
        <w:t xml:space="preserve"> </w:t>
      </w:r>
      <w:hyperlink r:id="rId64" w:history="1">
        <w:r w:rsidR="006A4D8C">
          <w:rPr>
            <w:rStyle w:val="Hyperlink"/>
          </w:rPr>
          <w:t>Docket No. 20-1641</w:t>
        </w:r>
      </w:hyperlink>
    </w:p>
    <w:p w14:paraId="75EC2EAE" w14:textId="77777777" w:rsidR="00C94DA9" w:rsidRDefault="00C94DA9" w:rsidP="00C94DA9">
      <w:pPr>
        <w:rPr>
          <w:lang w:eastAsia="en-AU"/>
        </w:rPr>
      </w:pPr>
    </w:p>
    <w:p w14:paraId="00C7AFF1" w14:textId="05FAD14C" w:rsidR="00C94DA9" w:rsidRPr="00DB68FF" w:rsidRDefault="00C94DA9" w:rsidP="00C94DA9">
      <w:pPr>
        <w:rPr>
          <w:lang w:eastAsia="en-AU"/>
        </w:rPr>
      </w:pPr>
      <w:r>
        <w:rPr>
          <w:b/>
          <w:bCs/>
          <w:lang w:eastAsia="en-AU"/>
        </w:rPr>
        <w:t xml:space="preserve">Judgment delivered: </w:t>
      </w:r>
      <w:r w:rsidR="006A4D8C">
        <w:rPr>
          <w:lang w:eastAsia="en-AU"/>
        </w:rPr>
        <w:t>21</w:t>
      </w:r>
      <w:r>
        <w:rPr>
          <w:lang w:eastAsia="en-AU"/>
        </w:rPr>
        <w:t xml:space="preserve"> June 2022 </w:t>
      </w:r>
    </w:p>
    <w:p w14:paraId="07B5653B" w14:textId="77777777" w:rsidR="00C94DA9" w:rsidRDefault="00C94DA9" w:rsidP="00C94DA9">
      <w:pPr>
        <w:rPr>
          <w:b/>
          <w:bCs/>
          <w:lang w:eastAsia="en-AU"/>
        </w:rPr>
      </w:pPr>
    </w:p>
    <w:p w14:paraId="76B8EB1E" w14:textId="51F7E739" w:rsidR="00C94DA9" w:rsidRPr="00DB68FF" w:rsidRDefault="00C94DA9" w:rsidP="00C94DA9">
      <w:pPr>
        <w:rPr>
          <w:lang w:eastAsia="en-AU"/>
        </w:rPr>
      </w:pPr>
      <w:r>
        <w:rPr>
          <w:b/>
          <w:bCs/>
          <w:lang w:eastAsia="en-AU"/>
        </w:rPr>
        <w:t>Coram:</w:t>
      </w:r>
      <w:r w:rsidRPr="00DB68FF">
        <w:t xml:space="preserve"> </w:t>
      </w:r>
      <w:r>
        <w:rPr>
          <w:lang w:eastAsia="en-AU"/>
        </w:rPr>
        <w:t>Roberts CJ, Thomas, Breyer, Alito, Sotomayor, Kagan, Gorsuch,</w:t>
      </w:r>
      <w:r w:rsidR="001719C4">
        <w:rPr>
          <w:lang w:eastAsia="en-AU"/>
        </w:rPr>
        <w:t xml:space="preserve"> </w:t>
      </w:r>
      <w:r>
        <w:rPr>
          <w:lang w:eastAsia="en-AU"/>
        </w:rPr>
        <w:t>Kavanaugh and Barrett JJ</w:t>
      </w:r>
    </w:p>
    <w:p w14:paraId="2F20E72B" w14:textId="77777777" w:rsidR="00C94DA9" w:rsidRDefault="00C94DA9" w:rsidP="00C94DA9">
      <w:pPr>
        <w:rPr>
          <w:b/>
          <w:bCs/>
          <w:lang w:eastAsia="en-AU"/>
        </w:rPr>
      </w:pPr>
    </w:p>
    <w:p w14:paraId="1C512D79" w14:textId="77777777" w:rsidR="00C94DA9" w:rsidRDefault="00C94DA9" w:rsidP="00C94DA9">
      <w:pPr>
        <w:rPr>
          <w:b/>
          <w:bCs/>
          <w:lang w:eastAsia="en-AU"/>
        </w:rPr>
      </w:pPr>
      <w:r>
        <w:rPr>
          <w:b/>
          <w:bCs/>
          <w:lang w:eastAsia="en-AU"/>
        </w:rPr>
        <w:t>Catchwords:</w:t>
      </w:r>
    </w:p>
    <w:p w14:paraId="714A2E0E" w14:textId="77777777" w:rsidR="00C94DA9" w:rsidRDefault="00C94DA9" w:rsidP="00C94DA9">
      <w:pPr>
        <w:rPr>
          <w:b/>
          <w:bCs/>
          <w:lang w:eastAsia="en-AU"/>
        </w:rPr>
      </w:pPr>
    </w:p>
    <w:p w14:paraId="49EF0CCD" w14:textId="262BAFB0" w:rsidR="009C6130" w:rsidRDefault="00C94DA9" w:rsidP="009C6130">
      <w:pPr>
        <w:pStyle w:val="Catchwords"/>
      </w:pPr>
      <w:r>
        <w:t xml:space="preserve">Statutory </w:t>
      </w:r>
      <w:r w:rsidR="002B3D43">
        <w:t>i</w:t>
      </w:r>
      <w:r>
        <w:t xml:space="preserve">nterpretation – </w:t>
      </w:r>
      <w:r w:rsidR="00FB7DBF">
        <w:t xml:space="preserve">Health </w:t>
      </w:r>
      <w:r w:rsidR="009C6130">
        <w:t>–</w:t>
      </w:r>
      <w:r w:rsidR="00FB7DBF">
        <w:t xml:space="preserve"> </w:t>
      </w:r>
      <w:r w:rsidR="009C6130">
        <w:t>E</w:t>
      </w:r>
      <w:r w:rsidR="009C6130" w:rsidRPr="009C6130">
        <w:t>mployer-sponsored group health plan</w:t>
      </w:r>
      <w:r w:rsidR="009C6130">
        <w:t xml:space="preserve"> – Where petitioner an employer-sponsored group health plan that offers all participants same limited coverage for outpatient dialysis – Where respondent, major provider of dialysis services, sued petitioner, arguing petitioner</w:t>
      </w:r>
      <w:r w:rsidR="00EC003A">
        <w:t>'</w:t>
      </w:r>
      <w:r w:rsidR="009C6130">
        <w:t xml:space="preserve">s limited coverage for outpatient dialysis violated Medicare Secondary Payer statute – Where statute makes Medicare </w:t>
      </w:r>
      <w:r w:rsidR="00EC003A">
        <w:t>"</w:t>
      </w:r>
      <w:r w:rsidR="009C6130">
        <w:t>secondary</w:t>
      </w:r>
      <w:r w:rsidR="00EC003A">
        <w:t>"</w:t>
      </w:r>
      <w:r w:rsidR="009C6130">
        <w:t xml:space="preserve"> payer to individual</w:t>
      </w:r>
      <w:r w:rsidR="00EC003A">
        <w:t>'</w:t>
      </w:r>
      <w:r w:rsidR="009C6130">
        <w:t>s existing insurance plan for certain medical services, including dialysis, when plan already covers same services (42 USC §§1395y(b)(1)(C), (2), (4)) – Where, to prevent plans from circumventing primary-payer obligation for end-stage renal disease treatment, statute imposes, relevantly, two constraints relevant: (1)</w:t>
      </w:r>
      <w:r w:rsidR="00B331CE">
        <w:t xml:space="preserve"> </w:t>
      </w:r>
      <w:r w:rsidR="009C6130">
        <w:t xml:space="preserve">plan must </w:t>
      </w:r>
      <w:r w:rsidR="00EC003A">
        <w:t>"</w:t>
      </w:r>
      <w:r w:rsidR="009C6130">
        <w:t xml:space="preserve">not differentiate in benefits it provides between individuals having end stage </w:t>
      </w:r>
      <w:r w:rsidR="009C6130">
        <w:lastRenderedPageBreak/>
        <w:t>renal disease and other individuals covered by such plan on basis of existence</w:t>
      </w:r>
      <w:r w:rsidR="00383781">
        <w:t xml:space="preserve"> </w:t>
      </w:r>
      <w:r w:rsidR="009C6130">
        <w:t>of end stage renal disease, need for renal dialysis, or in any other</w:t>
      </w:r>
    </w:p>
    <w:p w14:paraId="35CBE3A6" w14:textId="10468F2C" w:rsidR="00C94DA9" w:rsidRPr="000F0E0C" w:rsidRDefault="009C6130" w:rsidP="00520549">
      <w:pPr>
        <w:pStyle w:val="Catchwords"/>
      </w:pPr>
      <w:r>
        <w:t>manner</w:t>
      </w:r>
      <w:r w:rsidR="00EC003A">
        <w:t>"</w:t>
      </w:r>
      <w:r>
        <w:t xml:space="preserve"> </w:t>
      </w:r>
      <w:r w:rsidR="00383781">
        <w:t>(</w:t>
      </w:r>
      <w:r>
        <w:t>§1395y(b)(1)(C)(ii)</w:t>
      </w:r>
      <w:r w:rsidR="00383781">
        <w:t>); and (2)</w:t>
      </w:r>
      <w:r>
        <w:t xml:space="preserve"> plan </w:t>
      </w:r>
      <w:r w:rsidR="00383781">
        <w:t>must</w:t>
      </w:r>
      <w:r>
        <w:t xml:space="preserve"> </w:t>
      </w:r>
      <w:r w:rsidR="00EC003A">
        <w:t>"</w:t>
      </w:r>
      <w:r>
        <w:t>not take into account that individual entitled to or eligible for</w:t>
      </w:r>
      <w:r w:rsidR="00EC003A">
        <w:t>"</w:t>
      </w:r>
      <w:r>
        <w:t xml:space="preserve"> Medicare due to</w:t>
      </w:r>
      <w:r w:rsidR="00383781">
        <w:t xml:space="preserve"> </w:t>
      </w:r>
      <w:r>
        <w:t>end-stage renal disease</w:t>
      </w:r>
      <w:r w:rsidR="00383781">
        <w:t xml:space="preserve"> (</w:t>
      </w:r>
      <w:r>
        <w:t>§1395y(b)(1)(C)(</w:t>
      </w:r>
      <w:proofErr w:type="spellStart"/>
      <w:r>
        <w:t>i</w:t>
      </w:r>
      <w:proofErr w:type="spellEnd"/>
      <w:r>
        <w:t>)</w:t>
      </w:r>
      <w:r w:rsidR="00383781">
        <w:t xml:space="preserve">) – Where </w:t>
      </w:r>
      <w:r>
        <w:t>District</w:t>
      </w:r>
      <w:r w:rsidR="00383781">
        <w:t xml:space="preserve"> </w:t>
      </w:r>
      <w:r>
        <w:t xml:space="preserve">Court dismissed </w:t>
      </w:r>
      <w:r w:rsidR="00520549">
        <w:t>respondent</w:t>
      </w:r>
      <w:r w:rsidR="00EC003A">
        <w:t>'</w:t>
      </w:r>
      <w:r w:rsidR="00520549">
        <w:t>s claims petitioner</w:t>
      </w:r>
      <w:r>
        <w:t xml:space="preserve"> violated both</w:t>
      </w:r>
      <w:r w:rsidR="00520549">
        <w:t xml:space="preserve"> </w:t>
      </w:r>
      <w:r>
        <w:t>statutory constraints</w:t>
      </w:r>
      <w:r w:rsidR="00520549">
        <w:t xml:space="preserve"> – Where </w:t>
      </w:r>
      <w:r>
        <w:t>Sixth Circuit reversed</w:t>
      </w:r>
      <w:r w:rsidR="00520549">
        <w:t xml:space="preserve">, ruling </w:t>
      </w:r>
      <w:r>
        <w:t>statute authori</w:t>
      </w:r>
      <w:r w:rsidR="00A71F1F">
        <w:t>s</w:t>
      </w:r>
      <w:r>
        <w:t>ed disparate-impact liability and</w:t>
      </w:r>
      <w:r w:rsidR="00520549">
        <w:t xml:space="preserve"> that</w:t>
      </w:r>
      <w:r>
        <w:t xml:space="preserve"> limited payments for dialysis treatment had disparate impact on individuals with end-stage renal disease</w:t>
      </w:r>
      <w:r w:rsidR="00520549">
        <w:t xml:space="preserve"> – Whether </w:t>
      </w:r>
      <w:r w:rsidR="00520549" w:rsidRPr="00520549">
        <w:t>§</w:t>
      </w:r>
      <w:r w:rsidR="00520549">
        <w:t xml:space="preserve">1395y(b)(1)(C) authorised disparate-impact liability </w:t>
      </w:r>
      <w:r w:rsidR="007921CE">
        <w:t>–</w:t>
      </w:r>
      <w:r w:rsidR="00520549">
        <w:t xml:space="preserve"> Whether</w:t>
      </w:r>
      <w:r w:rsidR="007921CE">
        <w:t xml:space="preserve"> </w:t>
      </w:r>
      <w:r w:rsidR="00520549">
        <w:t>petitioner</w:t>
      </w:r>
      <w:r w:rsidR="00EC003A">
        <w:t>'</w:t>
      </w:r>
      <w:r w:rsidR="00520549">
        <w:t xml:space="preserve">s coverage terms for outpatient dialysis violate §1395y(b)(1)(C). </w:t>
      </w:r>
    </w:p>
    <w:p w14:paraId="69E92A9F" w14:textId="77777777" w:rsidR="00C94DA9" w:rsidRPr="005E2809" w:rsidRDefault="00C94DA9" w:rsidP="00C94DA9">
      <w:pPr>
        <w:pStyle w:val="Catchwords"/>
      </w:pPr>
    </w:p>
    <w:p w14:paraId="3115155E" w14:textId="0EFBDDC7" w:rsidR="00C94DA9" w:rsidRDefault="00C94DA9" w:rsidP="00C94DA9">
      <w:pPr>
        <w:rPr>
          <w:lang w:eastAsia="en-AU"/>
        </w:rPr>
      </w:pPr>
      <w:r>
        <w:rPr>
          <w:b/>
          <w:bCs/>
          <w:lang w:eastAsia="en-AU"/>
        </w:rPr>
        <w:t>Held (</w:t>
      </w:r>
      <w:r w:rsidR="00FB7DBF">
        <w:rPr>
          <w:b/>
          <w:bCs/>
          <w:lang w:eastAsia="en-AU"/>
        </w:rPr>
        <w:t>7</w:t>
      </w:r>
      <w:r>
        <w:rPr>
          <w:b/>
          <w:bCs/>
          <w:lang w:eastAsia="en-AU"/>
        </w:rPr>
        <w:t>:</w:t>
      </w:r>
      <w:r w:rsidR="00FB7DBF">
        <w:rPr>
          <w:b/>
          <w:bCs/>
          <w:lang w:eastAsia="en-AU"/>
        </w:rPr>
        <w:t>2</w:t>
      </w:r>
      <w:r>
        <w:rPr>
          <w:b/>
          <w:bCs/>
          <w:lang w:eastAsia="en-AU"/>
        </w:rPr>
        <w:t>):</w:t>
      </w:r>
      <w:r w:rsidRPr="00FD6C82">
        <w:rPr>
          <w:lang w:eastAsia="en-AU"/>
        </w:rPr>
        <w:t xml:space="preserve"> Judgment of Court of Appeals for the </w:t>
      </w:r>
      <w:r w:rsidR="00FB7DBF">
        <w:rPr>
          <w:lang w:eastAsia="en-AU"/>
        </w:rPr>
        <w:t>Sixth</w:t>
      </w:r>
      <w:r w:rsidRPr="00FD6C82">
        <w:rPr>
          <w:lang w:eastAsia="en-AU"/>
        </w:rPr>
        <w:t xml:space="preserve"> Circuit </w:t>
      </w:r>
      <w:r w:rsidR="00FB7DBF">
        <w:rPr>
          <w:lang w:eastAsia="en-AU"/>
        </w:rPr>
        <w:t>reversed and remanded</w:t>
      </w:r>
      <w:r>
        <w:rPr>
          <w:lang w:eastAsia="en-AU"/>
        </w:rPr>
        <w:t xml:space="preserve">. </w:t>
      </w:r>
    </w:p>
    <w:p w14:paraId="6F77E086" w14:textId="47137F6F" w:rsidR="00196A59" w:rsidRDefault="00196A59" w:rsidP="00196A59">
      <w:pPr>
        <w:pStyle w:val="BullDivider1"/>
      </w:pPr>
    </w:p>
    <w:p w14:paraId="520CA262" w14:textId="77777777" w:rsidR="00196A59" w:rsidRPr="00196A59" w:rsidRDefault="00196A59" w:rsidP="00196A59">
      <w:pPr>
        <w:rPr>
          <w:lang w:eastAsia="en-AU"/>
        </w:rPr>
      </w:pPr>
    </w:p>
    <w:p w14:paraId="53164D60" w14:textId="12FE98F2" w:rsidR="00196A59" w:rsidRPr="00297E73" w:rsidRDefault="00196A59" w:rsidP="00196A59">
      <w:pPr>
        <w:pStyle w:val="Heading2"/>
        <w:rPr>
          <w:i w:val="0"/>
          <w:iCs w:val="0"/>
        </w:rPr>
      </w:pPr>
      <w:r>
        <w:t xml:space="preserve">West Virginia v Environmental Protection Agency </w:t>
      </w:r>
    </w:p>
    <w:p w14:paraId="19A32CE0" w14:textId="3BC30AC6" w:rsidR="00196A59" w:rsidRDefault="00196A59" w:rsidP="00196A59">
      <w:pPr>
        <w:rPr>
          <w:lang w:eastAsia="en-AU"/>
        </w:rPr>
      </w:pPr>
      <w:r>
        <w:rPr>
          <w:b/>
          <w:bCs/>
          <w:lang w:eastAsia="en-AU"/>
        </w:rPr>
        <w:t>Supreme Court of the United States</w:t>
      </w:r>
      <w:r w:rsidRPr="006B0D58">
        <w:rPr>
          <w:b/>
          <w:bCs/>
          <w:lang w:eastAsia="en-AU"/>
        </w:rPr>
        <w:t>:</w:t>
      </w:r>
      <w:r>
        <w:rPr>
          <w:lang w:eastAsia="en-AU"/>
        </w:rPr>
        <w:t xml:space="preserve"> </w:t>
      </w:r>
      <w:hyperlink r:id="rId65" w:history="1">
        <w:r>
          <w:rPr>
            <w:rStyle w:val="Hyperlink"/>
          </w:rPr>
          <w:t>Docket No. 20–1530</w:t>
        </w:r>
      </w:hyperlink>
    </w:p>
    <w:p w14:paraId="23FD4E6A" w14:textId="77777777" w:rsidR="00196A59" w:rsidRDefault="00196A59" w:rsidP="00196A59">
      <w:pPr>
        <w:rPr>
          <w:lang w:eastAsia="en-AU"/>
        </w:rPr>
      </w:pPr>
    </w:p>
    <w:p w14:paraId="47B60576" w14:textId="39B5ED9E" w:rsidR="00196A59" w:rsidRPr="00DB68FF" w:rsidRDefault="00196A59" w:rsidP="00196A59">
      <w:pPr>
        <w:rPr>
          <w:lang w:eastAsia="en-AU"/>
        </w:rPr>
      </w:pPr>
      <w:r>
        <w:rPr>
          <w:b/>
          <w:bCs/>
          <w:lang w:eastAsia="en-AU"/>
        </w:rPr>
        <w:t xml:space="preserve">Judgment delivered: </w:t>
      </w:r>
      <w:r w:rsidRPr="00196A59">
        <w:rPr>
          <w:lang w:eastAsia="en-AU"/>
        </w:rPr>
        <w:t>30</w:t>
      </w:r>
      <w:r>
        <w:rPr>
          <w:lang w:eastAsia="en-AU"/>
        </w:rPr>
        <w:t xml:space="preserve"> June 2022 </w:t>
      </w:r>
    </w:p>
    <w:p w14:paraId="2CFC4840" w14:textId="77777777" w:rsidR="00196A59" w:rsidRDefault="00196A59" w:rsidP="00196A59">
      <w:pPr>
        <w:rPr>
          <w:b/>
          <w:bCs/>
          <w:lang w:eastAsia="en-AU"/>
        </w:rPr>
      </w:pPr>
    </w:p>
    <w:p w14:paraId="656C848F" w14:textId="77777777" w:rsidR="00196A59" w:rsidRPr="00DB68FF" w:rsidRDefault="00196A59" w:rsidP="00196A59">
      <w:pPr>
        <w:rPr>
          <w:lang w:eastAsia="en-AU"/>
        </w:rPr>
      </w:pPr>
      <w:r>
        <w:rPr>
          <w:b/>
          <w:bCs/>
          <w:lang w:eastAsia="en-AU"/>
        </w:rPr>
        <w:t>Coram:</w:t>
      </w:r>
      <w:r w:rsidRPr="00DB68FF">
        <w:t xml:space="preserve"> </w:t>
      </w:r>
      <w:r>
        <w:rPr>
          <w:lang w:eastAsia="en-AU"/>
        </w:rPr>
        <w:t>Roberts CJ, Thomas, Breyer, Alito, Sotomayor, Kagan, Gorsuch, Kavanaugh and Barrett JJ</w:t>
      </w:r>
    </w:p>
    <w:p w14:paraId="0F263C77" w14:textId="77777777" w:rsidR="00196A59" w:rsidRDefault="00196A59" w:rsidP="00196A59">
      <w:pPr>
        <w:rPr>
          <w:b/>
          <w:bCs/>
          <w:lang w:eastAsia="en-AU"/>
        </w:rPr>
      </w:pPr>
    </w:p>
    <w:p w14:paraId="48EA64E4" w14:textId="77777777" w:rsidR="00196A59" w:rsidRDefault="00196A59" w:rsidP="00196A59">
      <w:pPr>
        <w:rPr>
          <w:b/>
          <w:bCs/>
          <w:lang w:eastAsia="en-AU"/>
        </w:rPr>
      </w:pPr>
      <w:r>
        <w:rPr>
          <w:b/>
          <w:bCs/>
          <w:lang w:eastAsia="en-AU"/>
        </w:rPr>
        <w:t>Catchwords:</w:t>
      </w:r>
    </w:p>
    <w:p w14:paraId="632D597D" w14:textId="77777777" w:rsidR="00196A59" w:rsidRDefault="00196A59" w:rsidP="00196A59">
      <w:pPr>
        <w:rPr>
          <w:b/>
          <w:bCs/>
          <w:lang w:eastAsia="en-AU"/>
        </w:rPr>
      </w:pPr>
    </w:p>
    <w:p w14:paraId="0ECD1AF1" w14:textId="0C159D3F" w:rsidR="00FF15E0" w:rsidRDefault="00196A59" w:rsidP="00FF15E0">
      <w:pPr>
        <w:pStyle w:val="Catchwords"/>
      </w:pPr>
      <w:r>
        <w:t xml:space="preserve">Statutory Interpretation – </w:t>
      </w:r>
      <w:r w:rsidR="00171D67">
        <w:t>Scope of a</w:t>
      </w:r>
      <w:r>
        <w:t xml:space="preserve">uthority conferred on agency </w:t>
      </w:r>
      <w:r w:rsidR="00171D67">
        <w:t>–</w:t>
      </w:r>
      <w:r>
        <w:t xml:space="preserve"> </w:t>
      </w:r>
      <w:r w:rsidR="00171D67">
        <w:t>Intention of congress – Major questions – Where Environmental Protection Agency (</w:t>
      </w:r>
      <w:r w:rsidR="00EC003A">
        <w:t>"</w:t>
      </w:r>
      <w:r w:rsidR="00171D67">
        <w:t>EPA</w:t>
      </w:r>
      <w:r w:rsidR="00EC003A">
        <w:t>"</w:t>
      </w:r>
      <w:r w:rsidR="00171D67">
        <w:t>) promulgated Clean Power Plan rule, which addressed carbon dioxide emissions from existing coal-</w:t>
      </w:r>
      <w:r w:rsidR="00B331CE">
        <w:t>fired</w:t>
      </w:r>
      <w:r w:rsidR="00171D67">
        <w:t xml:space="preserve"> and natural-gas-fired power plants – Where, for authority, EPA cited Section 111 of </w:t>
      </w:r>
      <w:r w:rsidR="00171D67" w:rsidRPr="00171D67">
        <w:rPr>
          <w:i/>
          <w:iCs/>
        </w:rPr>
        <w:t>Clean Air Act</w:t>
      </w:r>
      <w:r w:rsidR="00171D67">
        <w:t xml:space="preserve">, which, </w:t>
      </w:r>
      <w:r w:rsidR="00C70F2B">
        <w:t>authorised</w:t>
      </w:r>
      <w:r w:rsidR="00171D67">
        <w:t xml:space="preserve"> regulation of certain pollutants from existing sources </w:t>
      </w:r>
      <w:r w:rsidR="00C70F2B">
        <w:t>(</w:t>
      </w:r>
      <w:r w:rsidR="00171D67">
        <w:t>Section 111(d)</w:t>
      </w:r>
      <w:r w:rsidR="00C70F2B">
        <w:t>,</w:t>
      </w:r>
      <w:r w:rsidR="00171D67">
        <w:t xml:space="preserve"> 42 </w:t>
      </w:r>
      <w:r w:rsidR="00C70F2B">
        <w:t>USC</w:t>
      </w:r>
      <w:r w:rsidR="00171D67">
        <w:t xml:space="preserve"> §7411(d)</w:t>
      </w:r>
      <w:r w:rsidR="00C70F2B">
        <w:t>) – Where,</w:t>
      </w:r>
      <w:r w:rsidR="00171D67">
        <w:t xml:space="preserve"> </w:t>
      </w:r>
      <w:r w:rsidR="00C70F2B">
        <w:t>p</w:t>
      </w:r>
      <w:r w:rsidR="00171D67">
        <w:t>rior to Clean Power Plan,</w:t>
      </w:r>
      <w:r w:rsidR="00C70F2B">
        <w:t xml:space="preserve"> </w:t>
      </w:r>
      <w:r w:rsidR="00171D67">
        <w:t xml:space="preserve">EPA had used Section 111(d) only </w:t>
      </w:r>
      <w:r w:rsidR="00C70F2B">
        <w:t>few</w:t>
      </w:r>
      <w:r w:rsidR="00171D67">
        <w:t xml:space="preserve"> times since enactment </w:t>
      </w:r>
      <w:r w:rsidR="00C70F2B">
        <w:t>– Where, under</w:t>
      </w:r>
      <w:r w:rsidR="00171D67">
        <w:t xml:space="preserve"> provision, although States set actual</w:t>
      </w:r>
      <w:r w:rsidR="00C70F2B">
        <w:t xml:space="preserve"> </w:t>
      </w:r>
      <w:r w:rsidR="00171D67">
        <w:t xml:space="preserve">enforceable rules governing existing </w:t>
      </w:r>
      <w:r w:rsidR="00C70F2B">
        <w:t xml:space="preserve">power </w:t>
      </w:r>
      <w:r w:rsidR="00171D67">
        <w:t>sources</w:t>
      </w:r>
      <w:r w:rsidR="00C70F2B">
        <w:t xml:space="preserve">, </w:t>
      </w:r>
      <w:r w:rsidR="00171D67">
        <w:t>EPA determine</w:t>
      </w:r>
      <w:r w:rsidR="00C70F2B">
        <w:t>d</w:t>
      </w:r>
      <w:r w:rsidR="00171D67">
        <w:t xml:space="preserve"> emissions limit</w:t>
      </w:r>
      <w:r w:rsidR="00B331CE">
        <w:t xml:space="preserve"> </w:t>
      </w:r>
      <w:r w:rsidR="00882713">
        <w:t>– Where EPA</w:t>
      </w:r>
      <w:r w:rsidR="00171D67">
        <w:t xml:space="preserve"> derives limit by determining </w:t>
      </w:r>
      <w:r w:rsidR="00EC003A">
        <w:t>"</w:t>
      </w:r>
      <w:r w:rsidR="00171D67">
        <w:t>best system of</w:t>
      </w:r>
      <w:r w:rsidR="00882713">
        <w:t xml:space="preserve"> </w:t>
      </w:r>
      <w:r w:rsidR="00171D67">
        <w:t>emission reduction</w:t>
      </w:r>
      <w:r w:rsidR="00EC003A">
        <w:t xml:space="preserve">… </w:t>
      </w:r>
      <w:r w:rsidR="00171D67">
        <w:t>adequately demonstrated,</w:t>
      </w:r>
      <w:r w:rsidR="00EC003A">
        <w:t>"</w:t>
      </w:r>
      <w:r w:rsidR="00171D67">
        <w:t xml:space="preserve"> or BSER, for existing source </w:t>
      </w:r>
      <w:r w:rsidR="00882713">
        <w:t>(</w:t>
      </w:r>
      <w:r w:rsidR="00171D67">
        <w:t>§7411(a)(1)</w:t>
      </w:r>
      <w:r w:rsidR="00882713">
        <w:t xml:space="preserve">) – Where, in </w:t>
      </w:r>
      <w:r w:rsidR="00171D67">
        <w:t>Clean Power Plan, EPA determined BSER for existing coal and natural gas plants included three types of measures,</w:t>
      </w:r>
      <w:r w:rsidR="00882713">
        <w:t xml:space="preserve"> </w:t>
      </w:r>
      <w:r w:rsidR="00171D67">
        <w:t xml:space="preserve">called </w:t>
      </w:r>
      <w:r w:rsidR="00EC003A">
        <w:t>"</w:t>
      </w:r>
      <w:r w:rsidR="00171D67">
        <w:t>building blocks</w:t>
      </w:r>
      <w:r w:rsidR="00EC003A">
        <w:t>"</w:t>
      </w:r>
      <w:r w:rsidR="00171D67">
        <w:t xml:space="preserve"> </w:t>
      </w:r>
      <w:r w:rsidR="00882713">
        <w:t>(</w:t>
      </w:r>
      <w:r w:rsidR="00171D67">
        <w:t>80 Fed Reg 64667</w:t>
      </w:r>
      <w:r w:rsidR="00882713">
        <w:t xml:space="preserve">) – Where, having determined BSER, EPA then determined </w:t>
      </w:r>
      <w:r w:rsidR="00EC003A">
        <w:t>"</w:t>
      </w:r>
      <w:r w:rsidR="00882713">
        <w:t>degree of emission limitation achievable through application</w:t>
      </w:r>
      <w:r w:rsidR="00EC003A">
        <w:t>"</w:t>
      </w:r>
      <w:r w:rsidR="00882713">
        <w:t xml:space="preserve"> of system (§7411(a)(1)) – Where, from projected changes, EPA determined applicable emissions performance rates</w:t>
      </w:r>
      <w:r w:rsidR="002B3D43">
        <w:t xml:space="preserve"> </w:t>
      </w:r>
      <w:r w:rsidR="00882713">
        <w:t>– Where Supreme Court stayed Clean Power Plan in 2016, preventing rule from taking effect and later repealed – Where, in 2019, EPA found Clean Power Plan had exceeded EPA</w:t>
      </w:r>
      <w:r w:rsidR="00EC003A">
        <w:t>'</w:t>
      </w:r>
      <w:r w:rsidR="00882713">
        <w:t xml:space="preserve">s statutory authority, which </w:t>
      </w:r>
      <w:r w:rsidR="002B3D43">
        <w:t>EPA</w:t>
      </w:r>
      <w:r w:rsidR="00882713">
        <w:t xml:space="preserve"> interpreted to limit BSER to systems </w:t>
      </w:r>
      <w:r w:rsidR="00FF15E0">
        <w:t>operating</w:t>
      </w:r>
      <w:r w:rsidR="00882713">
        <w:t xml:space="preserve"> at building, structure, facility, or installation</w:t>
      </w:r>
      <w:r w:rsidR="00EC003A">
        <w:t>"</w:t>
      </w:r>
      <w:r w:rsidR="00882713">
        <w:t xml:space="preserve"> (84 Fed Reg 32524) and, rather, Clean Power Plan, based standard on </w:t>
      </w:r>
      <w:r w:rsidR="00EC003A">
        <w:t>"</w:t>
      </w:r>
      <w:r w:rsidR="00882713">
        <w:t>shift in energy generation mix at grid level</w:t>
      </w:r>
      <w:r w:rsidR="00EC003A">
        <w:t>"</w:t>
      </w:r>
      <w:r w:rsidR="00882713">
        <w:t xml:space="preserve"> </w:t>
      </w:r>
      <w:r w:rsidR="00FF15E0">
        <w:t xml:space="preserve">– Where Agency determined interpretive question raised by Clean Power Plan fell under </w:t>
      </w:r>
      <w:r w:rsidR="00EC003A">
        <w:t>"</w:t>
      </w:r>
      <w:r w:rsidR="00FF15E0">
        <w:t>major questions doctrine</w:t>
      </w:r>
      <w:r w:rsidR="00EC003A">
        <w:t>"</w:t>
      </w:r>
      <w:r w:rsidR="00FF15E0">
        <w:t xml:space="preserve">, </w:t>
      </w:r>
      <w:r w:rsidR="00FF15E0">
        <w:lastRenderedPageBreak/>
        <w:t xml:space="preserve">requiring clear statement </w:t>
      </w:r>
      <w:r w:rsidR="002B3D43">
        <w:t xml:space="preserve">for </w:t>
      </w:r>
      <w:r w:rsidR="00B331CE">
        <w:t>C</w:t>
      </w:r>
      <w:r w:rsidR="00FF15E0">
        <w:t xml:space="preserve">ourt to conclude Congress intended to </w:t>
      </w:r>
      <w:r w:rsidR="00EC003A">
        <w:t>"</w:t>
      </w:r>
      <w:r w:rsidR="00FF15E0">
        <w:t>delegate authority of breadth to regulate fundamental sector of economy</w:t>
      </w:r>
      <w:r w:rsidR="00EC003A">
        <w:t>"</w:t>
      </w:r>
      <w:r w:rsidR="00FF15E0">
        <w:t xml:space="preserve"> – Where, finding none, EPA replaced Clean Power Plan by promulgating different Section 111(d) regulation, known as Affordable Clean Energy (</w:t>
      </w:r>
      <w:r w:rsidR="00EC003A">
        <w:t>"</w:t>
      </w:r>
      <w:r w:rsidR="00FF15E0">
        <w:t>ACE</w:t>
      </w:r>
      <w:r w:rsidR="00EC003A">
        <w:t>"</w:t>
      </w:r>
      <w:r w:rsidR="00FF15E0">
        <w:t>) rule – Where several States and private parties filed petitions for review in DC Circuit, challenging EPA</w:t>
      </w:r>
      <w:r w:rsidR="00EC003A">
        <w:t>'</w:t>
      </w:r>
      <w:r w:rsidR="00FF15E0">
        <w:t>s repeal of Clean Power Plan and enactment of replacement ACE rule – Whether case justiciable notwithstanding Government</w:t>
      </w:r>
      <w:r w:rsidR="00EC003A">
        <w:t>'</w:t>
      </w:r>
      <w:r w:rsidR="00FF15E0">
        <w:t xml:space="preserve">s contention no petitioner has Article III standing – Whether EPA, pursuant to Section 111(d) of </w:t>
      </w:r>
      <w:r w:rsidR="00FF15E0" w:rsidRPr="00FF15E0">
        <w:rPr>
          <w:i/>
          <w:iCs/>
        </w:rPr>
        <w:t>Clean Air Act</w:t>
      </w:r>
      <w:r w:rsidR="00FF15E0">
        <w:t xml:space="preserve">, has authority from Congress to devise emissions caps based approach </w:t>
      </w:r>
      <w:r w:rsidR="001E4188">
        <w:t>EPA</w:t>
      </w:r>
      <w:r w:rsidR="00FF15E0">
        <w:t xml:space="preserve"> took in Clean Power Plan. </w:t>
      </w:r>
    </w:p>
    <w:p w14:paraId="72C0F5F8" w14:textId="6FA91FE8" w:rsidR="00196A59" w:rsidRDefault="00196A59" w:rsidP="00196A59">
      <w:pPr>
        <w:pStyle w:val="Catchwords"/>
      </w:pPr>
    </w:p>
    <w:p w14:paraId="4639E803" w14:textId="6449665E" w:rsidR="00196A59" w:rsidRPr="001E4188" w:rsidRDefault="00196A59" w:rsidP="00196A59">
      <w:pPr>
        <w:pStyle w:val="Catchwords"/>
      </w:pPr>
      <w:r>
        <w:t xml:space="preserve">Environmental law </w:t>
      </w:r>
      <w:r w:rsidR="00171D67">
        <w:t>–</w:t>
      </w:r>
      <w:r>
        <w:t xml:space="preserve"> </w:t>
      </w:r>
      <w:r w:rsidR="00171D67">
        <w:t xml:space="preserve">Environmental Protection Agency </w:t>
      </w:r>
      <w:r w:rsidR="001E4188">
        <w:t>–</w:t>
      </w:r>
      <w:r w:rsidR="00171D67">
        <w:t xml:space="preserve"> </w:t>
      </w:r>
      <w:r w:rsidR="001E4188" w:rsidRPr="001E4188">
        <w:rPr>
          <w:i/>
          <w:iCs/>
        </w:rPr>
        <w:t>Clean</w:t>
      </w:r>
      <w:r w:rsidR="001E4188">
        <w:rPr>
          <w:i/>
          <w:iCs/>
        </w:rPr>
        <w:t xml:space="preserve"> </w:t>
      </w:r>
      <w:r w:rsidR="001E4188" w:rsidRPr="001E4188">
        <w:rPr>
          <w:i/>
          <w:iCs/>
        </w:rPr>
        <w:t>Air Act</w:t>
      </w:r>
      <w:r w:rsidR="001E4188">
        <w:rPr>
          <w:i/>
          <w:iCs/>
        </w:rPr>
        <w:t xml:space="preserve"> </w:t>
      </w:r>
      <w:r w:rsidR="001E4188">
        <w:t>– Clean Power Plan – Emission limits – Emission caps.</w:t>
      </w:r>
      <w:r w:rsidR="00267795">
        <w:t xml:space="preserve"> </w:t>
      </w:r>
    </w:p>
    <w:p w14:paraId="66EC1F06" w14:textId="77777777" w:rsidR="00196A59" w:rsidRPr="005E2809" w:rsidRDefault="00196A59" w:rsidP="00196A59">
      <w:pPr>
        <w:pStyle w:val="Catchwords"/>
      </w:pPr>
    </w:p>
    <w:p w14:paraId="03B85EB7" w14:textId="57643811" w:rsidR="00196A59" w:rsidRDefault="00196A59" w:rsidP="00C94DA9">
      <w:pPr>
        <w:rPr>
          <w:lang w:eastAsia="en-AU"/>
        </w:rPr>
      </w:pPr>
      <w:r>
        <w:rPr>
          <w:b/>
          <w:bCs/>
          <w:lang w:eastAsia="en-AU"/>
        </w:rPr>
        <w:t>Held (</w:t>
      </w:r>
      <w:r w:rsidR="004B6EF9">
        <w:rPr>
          <w:b/>
          <w:bCs/>
          <w:lang w:eastAsia="en-AU"/>
        </w:rPr>
        <w:t>6</w:t>
      </w:r>
      <w:r>
        <w:rPr>
          <w:b/>
          <w:bCs/>
          <w:lang w:eastAsia="en-AU"/>
        </w:rPr>
        <w:t>:</w:t>
      </w:r>
      <w:r w:rsidR="004B6EF9">
        <w:rPr>
          <w:b/>
          <w:bCs/>
          <w:lang w:eastAsia="en-AU"/>
        </w:rPr>
        <w:t>3</w:t>
      </w:r>
      <w:r>
        <w:rPr>
          <w:b/>
          <w:bCs/>
          <w:lang w:eastAsia="en-AU"/>
        </w:rPr>
        <w:t>):</w:t>
      </w:r>
      <w:r w:rsidRPr="00FD6C82">
        <w:rPr>
          <w:lang w:eastAsia="en-AU"/>
        </w:rPr>
        <w:t xml:space="preserve"> Judgment of Court of Appeals for the </w:t>
      </w:r>
      <w:r>
        <w:rPr>
          <w:lang w:eastAsia="en-AU"/>
        </w:rPr>
        <w:t>District of Colombia</w:t>
      </w:r>
      <w:r w:rsidRPr="00FD6C82">
        <w:rPr>
          <w:lang w:eastAsia="en-AU"/>
        </w:rPr>
        <w:t xml:space="preserve"> Circuit </w:t>
      </w:r>
      <w:r>
        <w:rPr>
          <w:lang w:eastAsia="en-AU"/>
        </w:rPr>
        <w:t xml:space="preserve">reversed and remanded. </w:t>
      </w:r>
    </w:p>
    <w:p w14:paraId="193AE315" w14:textId="77777777" w:rsidR="0096637C" w:rsidRDefault="0096637C" w:rsidP="0096637C">
      <w:pPr>
        <w:pStyle w:val="BullDivider2"/>
      </w:pPr>
    </w:p>
    <w:bookmarkEnd w:id="14"/>
    <w:p w14:paraId="390F1BBA" w14:textId="77777777" w:rsidR="0096637C" w:rsidRPr="0096637C" w:rsidRDefault="0096637C" w:rsidP="0096637C">
      <w:pPr>
        <w:rPr>
          <w:lang w:eastAsia="en-AU"/>
        </w:rPr>
      </w:pPr>
    </w:p>
    <w:p w14:paraId="389CD490" w14:textId="27800978" w:rsidR="00922DAD" w:rsidRDefault="00922DAD" w:rsidP="00922DAD">
      <w:pPr>
        <w:pStyle w:val="Heading1"/>
      </w:pPr>
      <w:r>
        <w:t xml:space="preserve">Taxation </w:t>
      </w:r>
    </w:p>
    <w:p w14:paraId="739375D2" w14:textId="77777777" w:rsidR="00922DAD" w:rsidRDefault="00922DAD" w:rsidP="00922DAD">
      <w:pPr>
        <w:rPr>
          <w:lang w:eastAsia="en-AU"/>
        </w:rPr>
      </w:pPr>
    </w:p>
    <w:p w14:paraId="7B1BED80" w14:textId="658BE693" w:rsidR="00922DAD" w:rsidRDefault="00922DAD" w:rsidP="00922DAD">
      <w:pPr>
        <w:pStyle w:val="Heading2"/>
      </w:pPr>
      <w:r w:rsidRPr="00922DAD">
        <w:t>Canada (Attorney General) v Collins Family Trust</w:t>
      </w:r>
    </w:p>
    <w:p w14:paraId="79733D36" w14:textId="3463ECAF" w:rsidR="00922DAD" w:rsidRDefault="00922DAD" w:rsidP="00922DAD">
      <w:pPr>
        <w:rPr>
          <w:lang w:eastAsia="en-AU"/>
        </w:rPr>
      </w:pPr>
      <w:r>
        <w:rPr>
          <w:b/>
          <w:bCs/>
          <w:lang w:eastAsia="en-AU"/>
        </w:rPr>
        <w:t>Supreme Court of Canada:</w:t>
      </w:r>
      <w:r>
        <w:rPr>
          <w:lang w:eastAsia="en-AU"/>
        </w:rPr>
        <w:t xml:space="preserve"> </w:t>
      </w:r>
      <w:hyperlink r:id="rId66" w:history="1">
        <w:r w:rsidRPr="00922DAD">
          <w:rPr>
            <w:rStyle w:val="Hyperlink"/>
          </w:rPr>
          <w:t>[2022] SCC 26</w:t>
        </w:r>
      </w:hyperlink>
    </w:p>
    <w:p w14:paraId="5500283E" w14:textId="77777777" w:rsidR="00922DAD" w:rsidRDefault="00922DAD" w:rsidP="00922DAD">
      <w:pPr>
        <w:rPr>
          <w:lang w:eastAsia="en-AU"/>
        </w:rPr>
      </w:pPr>
    </w:p>
    <w:p w14:paraId="0214B475" w14:textId="10A50548" w:rsidR="00922DAD" w:rsidRDefault="00922DAD" w:rsidP="00922DAD">
      <w:pPr>
        <w:rPr>
          <w:lang w:eastAsia="en-AU"/>
        </w:rPr>
      </w:pPr>
      <w:r>
        <w:rPr>
          <w:b/>
          <w:bCs/>
          <w:lang w:eastAsia="en-AU"/>
        </w:rPr>
        <w:t xml:space="preserve">Judgment delivered: </w:t>
      </w:r>
      <w:r w:rsidRPr="00922DAD">
        <w:rPr>
          <w:lang w:eastAsia="en-AU"/>
        </w:rPr>
        <w:t>17 June</w:t>
      </w:r>
      <w:r>
        <w:rPr>
          <w:lang w:eastAsia="en-AU"/>
        </w:rPr>
        <w:t xml:space="preserve"> 2022 </w:t>
      </w:r>
    </w:p>
    <w:p w14:paraId="6F5BAF7D" w14:textId="77777777" w:rsidR="00922DAD" w:rsidRDefault="00922DAD" w:rsidP="00922DAD">
      <w:pPr>
        <w:rPr>
          <w:b/>
          <w:bCs/>
          <w:lang w:eastAsia="en-AU"/>
        </w:rPr>
      </w:pPr>
    </w:p>
    <w:p w14:paraId="2B683717" w14:textId="77777777" w:rsidR="00922DAD" w:rsidRDefault="00922DAD" w:rsidP="00922DAD">
      <w:pPr>
        <w:rPr>
          <w:lang w:eastAsia="en-AU"/>
        </w:rPr>
      </w:pPr>
      <w:r>
        <w:rPr>
          <w:b/>
          <w:bCs/>
          <w:lang w:eastAsia="en-AU"/>
        </w:rPr>
        <w:t>Coram:</w:t>
      </w:r>
      <w:r>
        <w:t xml:space="preserve"> </w:t>
      </w:r>
      <w:r>
        <w:rPr>
          <w:lang w:eastAsia="en-AU"/>
        </w:rPr>
        <w:t>Wagner CJ, Moldaver, Karakatsanis, Côté, Brown, Rowe, Martin, Kasirer and Jamal JJ</w:t>
      </w:r>
    </w:p>
    <w:p w14:paraId="58162E51" w14:textId="77777777" w:rsidR="00922DAD" w:rsidRDefault="00922DAD" w:rsidP="00922DAD">
      <w:pPr>
        <w:rPr>
          <w:b/>
          <w:bCs/>
          <w:lang w:eastAsia="en-AU"/>
        </w:rPr>
      </w:pPr>
    </w:p>
    <w:p w14:paraId="65FBC5C5" w14:textId="77777777" w:rsidR="00922DAD" w:rsidRDefault="00922DAD" w:rsidP="00922DAD">
      <w:pPr>
        <w:rPr>
          <w:b/>
          <w:bCs/>
          <w:lang w:eastAsia="en-AU"/>
        </w:rPr>
      </w:pPr>
      <w:r>
        <w:rPr>
          <w:b/>
          <w:bCs/>
          <w:lang w:eastAsia="en-AU"/>
        </w:rPr>
        <w:t>Catchwords:</w:t>
      </w:r>
    </w:p>
    <w:p w14:paraId="06DF096F" w14:textId="77777777" w:rsidR="00922DAD" w:rsidRDefault="00922DAD" w:rsidP="00922DAD">
      <w:pPr>
        <w:rPr>
          <w:b/>
          <w:bCs/>
          <w:lang w:eastAsia="en-AU"/>
        </w:rPr>
      </w:pPr>
    </w:p>
    <w:p w14:paraId="17D23E04" w14:textId="015CA27A" w:rsidR="00922DAD" w:rsidRDefault="00922DAD" w:rsidP="00922DAD">
      <w:pPr>
        <w:ind w:left="720"/>
        <w:rPr>
          <w:lang w:eastAsia="en-AU"/>
        </w:rPr>
      </w:pPr>
      <w:r w:rsidRPr="00922DAD">
        <w:rPr>
          <w:lang w:eastAsia="en-AU"/>
        </w:rPr>
        <w:t xml:space="preserve">Taxation </w:t>
      </w:r>
      <w:r w:rsidR="00D30590">
        <w:rPr>
          <w:lang w:eastAsia="en-AU"/>
        </w:rPr>
        <w:t>–</w:t>
      </w:r>
      <w:r w:rsidRPr="00922DAD">
        <w:rPr>
          <w:lang w:eastAsia="en-AU"/>
        </w:rPr>
        <w:t xml:space="preserve"> Income tax </w:t>
      </w:r>
      <w:r w:rsidR="00D30590">
        <w:rPr>
          <w:lang w:eastAsia="en-AU"/>
        </w:rPr>
        <w:t>–</w:t>
      </w:r>
      <w:r w:rsidRPr="00922DAD">
        <w:rPr>
          <w:lang w:eastAsia="en-AU"/>
        </w:rPr>
        <w:t xml:space="preserve"> Equity </w:t>
      </w:r>
      <w:r w:rsidR="00D30590">
        <w:rPr>
          <w:lang w:eastAsia="en-AU"/>
        </w:rPr>
        <w:t>–</w:t>
      </w:r>
      <w:r w:rsidRPr="00922DAD">
        <w:rPr>
          <w:lang w:eastAsia="en-AU"/>
        </w:rPr>
        <w:t xml:space="preserve"> Remedies </w:t>
      </w:r>
      <w:r w:rsidR="00D30590">
        <w:rPr>
          <w:lang w:eastAsia="en-AU"/>
        </w:rPr>
        <w:t>–</w:t>
      </w:r>
      <w:r w:rsidRPr="00922DAD">
        <w:rPr>
          <w:lang w:eastAsia="en-AU"/>
        </w:rPr>
        <w:t xml:space="preserve"> Rescission </w:t>
      </w:r>
      <w:r w:rsidR="00D30590">
        <w:rPr>
          <w:lang w:eastAsia="en-AU"/>
        </w:rPr>
        <w:t>–</w:t>
      </w:r>
      <w:r>
        <w:rPr>
          <w:lang w:eastAsia="en-AU"/>
        </w:rPr>
        <w:t xml:space="preserve"> Where t</w:t>
      </w:r>
      <w:r w:rsidRPr="00922DAD">
        <w:rPr>
          <w:lang w:eastAsia="en-AU"/>
        </w:rPr>
        <w:t xml:space="preserve">axpayers mistaken about income tax consequences of transactions freely agreed upon </w:t>
      </w:r>
      <w:r w:rsidR="00D30590">
        <w:rPr>
          <w:lang w:eastAsia="en-AU"/>
        </w:rPr>
        <w:t>–</w:t>
      </w:r>
      <w:r w:rsidRPr="00922DAD">
        <w:rPr>
          <w:lang w:eastAsia="en-AU"/>
        </w:rPr>
        <w:t xml:space="preserve"> </w:t>
      </w:r>
      <w:r>
        <w:rPr>
          <w:lang w:eastAsia="en-AU"/>
        </w:rPr>
        <w:t>Where t</w:t>
      </w:r>
      <w:r w:rsidRPr="00922DAD">
        <w:rPr>
          <w:lang w:eastAsia="en-AU"/>
        </w:rPr>
        <w:t>axpayers petition</w:t>
      </w:r>
      <w:r>
        <w:rPr>
          <w:lang w:eastAsia="en-AU"/>
        </w:rPr>
        <w:t>ed</w:t>
      </w:r>
      <w:r w:rsidRPr="00922DAD">
        <w:rPr>
          <w:lang w:eastAsia="en-AU"/>
        </w:rPr>
        <w:t xml:space="preserve"> for rescission of transactions </w:t>
      </w:r>
      <w:r w:rsidR="00D30590">
        <w:rPr>
          <w:lang w:eastAsia="en-AU"/>
        </w:rPr>
        <w:t>–</w:t>
      </w:r>
      <w:r w:rsidRPr="00922DAD">
        <w:rPr>
          <w:lang w:eastAsia="en-AU"/>
        </w:rPr>
        <w:t xml:space="preserve"> Whether equitable remedy of rescission available.</w:t>
      </w:r>
    </w:p>
    <w:p w14:paraId="558FE06A" w14:textId="77777777" w:rsidR="00922DAD" w:rsidRDefault="00922DAD" w:rsidP="00922DAD">
      <w:pPr>
        <w:ind w:left="720"/>
        <w:rPr>
          <w:b/>
          <w:bCs/>
          <w:lang w:eastAsia="en-AU"/>
        </w:rPr>
      </w:pPr>
    </w:p>
    <w:p w14:paraId="77A1D15A" w14:textId="772CE0B4" w:rsidR="00922DAD" w:rsidRDefault="00922DAD" w:rsidP="00922DAD">
      <w:pPr>
        <w:rPr>
          <w:lang w:eastAsia="en-AU"/>
        </w:rPr>
      </w:pPr>
      <w:r>
        <w:rPr>
          <w:b/>
          <w:bCs/>
          <w:lang w:eastAsia="en-AU"/>
        </w:rPr>
        <w:t>Held (</w:t>
      </w:r>
      <w:r w:rsidR="005F741E">
        <w:rPr>
          <w:b/>
          <w:bCs/>
          <w:lang w:eastAsia="en-AU"/>
        </w:rPr>
        <w:t>8</w:t>
      </w:r>
      <w:r>
        <w:rPr>
          <w:b/>
          <w:bCs/>
          <w:lang w:eastAsia="en-AU"/>
        </w:rPr>
        <w:t>:</w:t>
      </w:r>
      <w:r w:rsidR="005F741E">
        <w:rPr>
          <w:b/>
          <w:bCs/>
          <w:lang w:eastAsia="en-AU"/>
        </w:rPr>
        <w:t>1</w:t>
      </w:r>
      <w:r>
        <w:rPr>
          <w:b/>
          <w:bCs/>
          <w:lang w:eastAsia="en-AU"/>
        </w:rPr>
        <w:t>):</w:t>
      </w:r>
      <w:r>
        <w:rPr>
          <w:lang w:eastAsia="en-AU"/>
        </w:rPr>
        <w:t xml:space="preserve"> Appeal</w:t>
      </w:r>
      <w:r w:rsidRPr="00F82DBB">
        <w:rPr>
          <w:lang w:eastAsia="en-AU"/>
        </w:rPr>
        <w:t xml:space="preserve"> </w:t>
      </w:r>
      <w:proofErr w:type="gramStart"/>
      <w:r w:rsidRPr="00F82DBB">
        <w:rPr>
          <w:lang w:eastAsia="en-AU"/>
        </w:rPr>
        <w:t>allowed</w:t>
      </w:r>
      <w:r>
        <w:rPr>
          <w:lang w:eastAsia="en-AU"/>
        </w:rPr>
        <w:t>,</w:t>
      </w:r>
      <w:proofErr w:type="gramEnd"/>
      <w:r w:rsidRPr="00F82DBB">
        <w:rPr>
          <w:lang w:eastAsia="en-AU"/>
        </w:rPr>
        <w:t xml:space="preserve"> </w:t>
      </w:r>
      <w:r w:rsidRPr="00922DAD">
        <w:rPr>
          <w:lang w:eastAsia="en-AU"/>
        </w:rPr>
        <w:t>judgments of Court of Appeal and of chambers judge set aside and petitions dismissed</w:t>
      </w:r>
      <w:r>
        <w:rPr>
          <w:lang w:eastAsia="en-AU"/>
        </w:rPr>
        <w:t xml:space="preserve">. </w:t>
      </w:r>
    </w:p>
    <w:p w14:paraId="15E968DA" w14:textId="77777777" w:rsidR="00922DAD" w:rsidRDefault="00922DAD" w:rsidP="00922DAD">
      <w:pPr>
        <w:pStyle w:val="BullDivider2"/>
      </w:pPr>
    </w:p>
    <w:p w14:paraId="70DE132F" w14:textId="776FBE4D" w:rsidR="00B2358A" w:rsidRDefault="00B2358A" w:rsidP="00B2358A">
      <w:pPr>
        <w:rPr>
          <w:lang w:eastAsia="en-AU"/>
        </w:rPr>
      </w:pPr>
    </w:p>
    <w:p w14:paraId="14E476B4" w14:textId="78225292" w:rsidR="00B2358A" w:rsidRDefault="00B2358A" w:rsidP="00B2358A">
      <w:pPr>
        <w:pStyle w:val="Heading1"/>
      </w:pPr>
      <w:r>
        <w:t xml:space="preserve">Telecommunications </w:t>
      </w:r>
    </w:p>
    <w:p w14:paraId="57C6A732" w14:textId="19FD7307" w:rsidR="00B2358A" w:rsidRDefault="00B2358A" w:rsidP="00B2358A">
      <w:pPr>
        <w:rPr>
          <w:lang w:eastAsia="en-AU"/>
        </w:rPr>
      </w:pPr>
    </w:p>
    <w:p w14:paraId="2560B5B9" w14:textId="7DA082C7" w:rsidR="00B2358A" w:rsidRDefault="00B2358A" w:rsidP="00B2358A">
      <w:pPr>
        <w:pStyle w:val="Heading2"/>
      </w:pPr>
      <w:r>
        <w:t xml:space="preserve">Cornerstone Telecommunications Infrastructure Ltd v Compton Beauchamp Estates Ltd; Cornerstone Telecommunications Infrastructure Ltd v </w:t>
      </w:r>
      <w:proofErr w:type="spellStart"/>
      <w:r>
        <w:t>Ashloch</w:t>
      </w:r>
      <w:proofErr w:type="spellEnd"/>
      <w:r>
        <w:t xml:space="preserve"> Ltd and AP Wireless II (UK) Ltd; On Tower UK Ltd (formerly known as Arqiva Services</w:t>
      </w:r>
      <w:r w:rsidR="00750C00">
        <w:t xml:space="preserve"> </w:t>
      </w:r>
      <w:r>
        <w:t>Ltd) v AP Wireless II (UK) Ltd</w:t>
      </w:r>
    </w:p>
    <w:p w14:paraId="0A28443D" w14:textId="048A0BAC" w:rsidR="00B2358A" w:rsidRDefault="00B2358A" w:rsidP="00B2358A">
      <w:pPr>
        <w:rPr>
          <w:lang w:eastAsia="en-AU"/>
        </w:rPr>
      </w:pPr>
      <w:r>
        <w:rPr>
          <w:b/>
          <w:bCs/>
          <w:lang w:eastAsia="en-AU"/>
        </w:rPr>
        <w:t>Supreme Court of the United Kingdom:</w:t>
      </w:r>
      <w:r>
        <w:rPr>
          <w:lang w:eastAsia="en-AU"/>
        </w:rPr>
        <w:t xml:space="preserve"> </w:t>
      </w:r>
      <w:hyperlink r:id="rId67" w:history="1">
        <w:r w:rsidRPr="00B2358A">
          <w:rPr>
            <w:rStyle w:val="Hyperlink"/>
          </w:rPr>
          <w:t>[2022] UKSC 18</w:t>
        </w:r>
      </w:hyperlink>
      <w:r>
        <w:t xml:space="preserve"> </w:t>
      </w:r>
    </w:p>
    <w:p w14:paraId="45CE9D52" w14:textId="77777777" w:rsidR="00B2358A" w:rsidRDefault="00B2358A" w:rsidP="00B2358A">
      <w:pPr>
        <w:rPr>
          <w:lang w:eastAsia="en-AU"/>
        </w:rPr>
      </w:pPr>
    </w:p>
    <w:p w14:paraId="22761F5E" w14:textId="770B18C3" w:rsidR="00B2358A" w:rsidRDefault="00B2358A" w:rsidP="00B2358A">
      <w:pPr>
        <w:rPr>
          <w:lang w:eastAsia="en-AU"/>
        </w:rPr>
      </w:pPr>
      <w:r>
        <w:rPr>
          <w:b/>
          <w:bCs/>
          <w:lang w:eastAsia="en-AU"/>
        </w:rPr>
        <w:lastRenderedPageBreak/>
        <w:t xml:space="preserve">Judgment delivered: </w:t>
      </w:r>
      <w:r>
        <w:rPr>
          <w:lang w:eastAsia="en-AU"/>
        </w:rPr>
        <w:t>22 June 2022</w:t>
      </w:r>
    </w:p>
    <w:p w14:paraId="289E250D" w14:textId="77777777" w:rsidR="00B2358A" w:rsidRDefault="00B2358A" w:rsidP="00B2358A">
      <w:pPr>
        <w:rPr>
          <w:b/>
          <w:bCs/>
          <w:lang w:eastAsia="en-AU"/>
        </w:rPr>
      </w:pPr>
    </w:p>
    <w:p w14:paraId="62496EDA" w14:textId="61C1DD13" w:rsidR="00B2358A" w:rsidRDefault="00B2358A" w:rsidP="00B2358A">
      <w:pPr>
        <w:rPr>
          <w:lang w:eastAsia="en-AU"/>
        </w:rPr>
      </w:pPr>
      <w:r>
        <w:rPr>
          <w:b/>
          <w:bCs/>
          <w:lang w:eastAsia="en-AU"/>
        </w:rPr>
        <w:t>Coram:</w:t>
      </w:r>
      <w:r>
        <w:t xml:space="preserve"> </w:t>
      </w:r>
      <w:r w:rsidRPr="00B2358A">
        <w:rPr>
          <w:lang w:eastAsia="en-AU"/>
        </w:rPr>
        <w:t>Lord Hodge, Lord Sales, Lord Leggatt, Lord Burrows, Lady Rose</w:t>
      </w:r>
    </w:p>
    <w:p w14:paraId="654B028F" w14:textId="77777777" w:rsidR="00B2358A" w:rsidRDefault="00B2358A" w:rsidP="00B2358A">
      <w:pPr>
        <w:rPr>
          <w:b/>
          <w:bCs/>
          <w:lang w:eastAsia="en-AU"/>
        </w:rPr>
      </w:pPr>
    </w:p>
    <w:p w14:paraId="362E9CD4" w14:textId="77777777" w:rsidR="00B2358A" w:rsidRDefault="00B2358A" w:rsidP="00B2358A">
      <w:pPr>
        <w:rPr>
          <w:b/>
          <w:bCs/>
          <w:lang w:eastAsia="en-AU"/>
        </w:rPr>
      </w:pPr>
      <w:r>
        <w:rPr>
          <w:b/>
          <w:bCs/>
          <w:lang w:eastAsia="en-AU"/>
        </w:rPr>
        <w:t>Catchwords:</w:t>
      </w:r>
    </w:p>
    <w:p w14:paraId="35433F9E" w14:textId="77777777" w:rsidR="00B2358A" w:rsidRDefault="00B2358A" w:rsidP="00B2358A">
      <w:pPr>
        <w:rPr>
          <w:b/>
          <w:bCs/>
          <w:lang w:eastAsia="en-AU"/>
        </w:rPr>
      </w:pPr>
    </w:p>
    <w:p w14:paraId="6A1ACD39" w14:textId="41439A46" w:rsidR="00293A28" w:rsidRDefault="00B2358A" w:rsidP="00A40879">
      <w:pPr>
        <w:pStyle w:val="Catchwords"/>
      </w:pPr>
      <w:r w:rsidRPr="004E003E">
        <w:t>Telecommunications –</w:t>
      </w:r>
      <w:r w:rsidR="002B3D43" w:rsidRPr="004E003E">
        <w:t xml:space="preserve"> Electronic communications</w:t>
      </w:r>
      <w:r w:rsidR="002B3D43">
        <w:t xml:space="preserve"> – </w:t>
      </w:r>
      <w:r w:rsidR="002B3D43">
        <w:rPr>
          <w:i/>
          <w:iCs/>
        </w:rPr>
        <w:t xml:space="preserve">Electronic Communications Code </w:t>
      </w:r>
      <w:r w:rsidR="002B3D43">
        <w:t>("Code") –</w:t>
      </w:r>
      <w:r>
        <w:t xml:space="preserve"> </w:t>
      </w:r>
      <w:r w:rsidR="00293A28">
        <w:t>Where</w:t>
      </w:r>
      <w:r w:rsidR="002B3D43">
        <w:t xml:space="preserve"> Code </w:t>
      </w:r>
      <w:r w:rsidR="00293A28">
        <w:t xml:space="preserve">came into force in 2017 and formed Schedule 3A to </w:t>
      </w:r>
      <w:r w:rsidR="00293A28" w:rsidRPr="00293A28">
        <w:rPr>
          <w:i/>
          <w:iCs/>
        </w:rPr>
        <w:t>Communications Act 2003</w:t>
      </w:r>
      <w:r w:rsidR="00293A28">
        <w:t xml:space="preserve"> (</w:t>
      </w:r>
      <w:r w:rsidR="00EC003A">
        <w:t>"</w:t>
      </w:r>
      <w:r w:rsidR="00293A28">
        <w:t>2003 Act</w:t>
      </w:r>
      <w:r w:rsidR="00EC003A">
        <w:t>"</w:t>
      </w:r>
      <w:r w:rsidR="00293A28">
        <w:t xml:space="preserve">) – Where </w:t>
      </w:r>
      <w:r w:rsidR="00293A28" w:rsidRPr="00293A28">
        <w:rPr>
          <w:i/>
          <w:iCs/>
        </w:rPr>
        <w:t>Digital Economy Act 2017</w:t>
      </w:r>
      <w:r w:rsidR="00293A28">
        <w:t xml:space="preserve"> (</w:t>
      </w:r>
      <w:r w:rsidR="00EC003A">
        <w:t>"</w:t>
      </w:r>
      <w:r w:rsidR="00293A28">
        <w:t>2017 Act</w:t>
      </w:r>
      <w:r w:rsidR="00EC003A">
        <w:t>"</w:t>
      </w:r>
      <w:r w:rsidR="00293A28">
        <w:t>) inserted Code into 2003 Act and made provision for transition of existing arrangements made under old code (</w:t>
      </w:r>
      <w:r w:rsidR="00EC003A">
        <w:t>"</w:t>
      </w:r>
      <w:r w:rsidR="00293A28">
        <w:t>transitional provisions</w:t>
      </w:r>
      <w:r w:rsidR="00EC003A">
        <w:t>"</w:t>
      </w:r>
      <w:r w:rsidR="00293A28">
        <w:t xml:space="preserve">) – Where old code empowered courts to intervene to require </w:t>
      </w:r>
      <w:r w:rsidR="00C21498">
        <w:t>unwilling landowner to provide settling terms and conditions on which operator would instal</w:t>
      </w:r>
      <w:r w:rsidR="002B3D43">
        <w:t>l</w:t>
      </w:r>
      <w:r w:rsidR="00C21498">
        <w:t xml:space="preserve"> and maintain relevant electronic communications apparatus (</w:t>
      </w:r>
      <w:r w:rsidR="00EC003A">
        <w:t>"</w:t>
      </w:r>
      <w:r w:rsidR="00C21498">
        <w:t>ECA</w:t>
      </w:r>
      <w:r w:rsidR="00EC003A">
        <w:t>"</w:t>
      </w:r>
      <w:r w:rsidR="00C21498">
        <w:t xml:space="preserve">) – Where, in March 2004, Vodafone Ltd entered into lease with </w:t>
      </w:r>
      <w:r w:rsidR="00C21498" w:rsidRPr="00C21498">
        <w:t>Compton Beauchamp Estates Ltd</w:t>
      </w:r>
      <w:r w:rsidR="00C21498">
        <w:t>, entitling Vodafone to insta</w:t>
      </w:r>
      <w:r w:rsidR="002B3D43">
        <w:t>l</w:t>
      </w:r>
      <w:r w:rsidR="00C21498">
        <w:t xml:space="preserve">l telecommunications mast – Where lease for term of 10 years and expired on 25 March 2014 – Where tenancy at will arose but terminated by Compton Beauchamp in October 2017 – Where old code prevented </w:t>
      </w:r>
      <w:r w:rsidR="00EC1EAA">
        <w:t>Compton Beauchamp from removing ECA by deeming presence of ECA on land to be lawful (para 21(9) of old code) and requiring Compton Beauchamp to apply for court order under para 21(6) of old code to remove it</w:t>
      </w:r>
      <w:r w:rsidR="00C21498">
        <w:t xml:space="preserve"> </w:t>
      </w:r>
      <w:r w:rsidR="00127628">
        <w:t>– Where Cornerstone, joint venture formed with Vodafone and Telefonica, applied to Upper Tribunal under Code seeking longer term rights and temporary rights</w:t>
      </w:r>
      <w:r w:rsidR="00293A28">
        <w:t xml:space="preserve"> </w:t>
      </w:r>
      <w:r w:rsidR="00127628">
        <w:t xml:space="preserve">– </w:t>
      </w:r>
      <w:r w:rsidR="00A40879">
        <w:t>Where para 9 of Code provided right in respect of land may only be conferred on</w:t>
      </w:r>
      <w:r w:rsidR="00B37144">
        <w:t xml:space="preserve"> </w:t>
      </w:r>
      <w:r w:rsidR="00A40879">
        <w:t xml:space="preserve">operator </w:t>
      </w:r>
      <w:r w:rsidR="002B3D43">
        <w:t>under</w:t>
      </w:r>
      <w:r w:rsidR="00A40879">
        <w:t xml:space="preserve"> agreement between occupier of land and operator – </w:t>
      </w:r>
      <w:r w:rsidR="00127628">
        <w:t xml:space="preserve">Where Upper Tribunal held </w:t>
      </w:r>
      <w:r w:rsidR="000637AA">
        <w:t xml:space="preserve">Tribunal had no jurisdiction to impose agreement on Compton Beauchamp conferring code rights on Cornerstone because Vodafone, not Compton Beauchamp, in occupation </w:t>
      </w:r>
      <w:r w:rsidR="00A40879">
        <w:t>o</w:t>
      </w:r>
      <w:r w:rsidR="000637AA">
        <w:t xml:space="preserve">f site </w:t>
      </w:r>
      <w:r w:rsidR="00A40879">
        <w:t>–</w:t>
      </w:r>
      <w:r w:rsidR="000637AA">
        <w:t xml:space="preserve"> </w:t>
      </w:r>
      <w:r w:rsidR="00A40879">
        <w:t>Whether</w:t>
      </w:r>
      <w:r w:rsidR="00B37144">
        <w:t xml:space="preserve"> </w:t>
      </w:r>
      <w:r w:rsidR="00A40879">
        <w:t>and how operator who has already installed ECA on site can acquire new or better</w:t>
      </w:r>
      <w:r w:rsidR="00B37144">
        <w:t xml:space="preserve"> </w:t>
      </w:r>
      <w:r w:rsidR="00A40879">
        <w:t>code rights from site owner</w:t>
      </w:r>
      <w:r w:rsidR="00B37144">
        <w:t xml:space="preserve">. </w:t>
      </w:r>
    </w:p>
    <w:p w14:paraId="5910F639" w14:textId="77777777" w:rsidR="00B2358A" w:rsidRDefault="00B2358A" w:rsidP="00B2358A">
      <w:pPr>
        <w:pStyle w:val="Catchwords"/>
      </w:pPr>
    </w:p>
    <w:p w14:paraId="7AC2CB89" w14:textId="6E6D90A9" w:rsidR="00B2358A" w:rsidRDefault="00B2358A" w:rsidP="00B2358A">
      <w:pPr>
        <w:rPr>
          <w:lang w:eastAsia="en-AU"/>
        </w:rPr>
      </w:pPr>
      <w:r>
        <w:rPr>
          <w:b/>
          <w:bCs/>
          <w:lang w:eastAsia="en-AU"/>
        </w:rPr>
        <w:t>Held (5:0):</w:t>
      </w:r>
      <w:r>
        <w:rPr>
          <w:lang w:eastAsia="en-AU"/>
        </w:rPr>
        <w:t xml:space="preserve"> </w:t>
      </w:r>
      <w:r w:rsidR="004B6EF9">
        <w:rPr>
          <w:lang w:eastAsia="en-AU"/>
        </w:rPr>
        <w:t>On Tower's appeal</w:t>
      </w:r>
      <w:r>
        <w:rPr>
          <w:lang w:eastAsia="en-AU"/>
        </w:rPr>
        <w:t xml:space="preserve"> allowed</w:t>
      </w:r>
      <w:r w:rsidR="004B6EF9">
        <w:rPr>
          <w:lang w:eastAsia="en-AU"/>
        </w:rPr>
        <w:t>; Cornerstone's appeal dismissed.</w:t>
      </w:r>
      <w:r>
        <w:rPr>
          <w:lang w:eastAsia="en-AU"/>
        </w:rPr>
        <w:t xml:space="preserve"> </w:t>
      </w:r>
    </w:p>
    <w:p w14:paraId="2B32927C" w14:textId="0AC68EA1" w:rsidR="00B2358A" w:rsidRDefault="00B2358A" w:rsidP="00C55844">
      <w:pPr>
        <w:pStyle w:val="BullDivider1"/>
      </w:pPr>
    </w:p>
    <w:p w14:paraId="7E5A5C19" w14:textId="6B8C3253" w:rsidR="00C55844" w:rsidRDefault="00C55844" w:rsidP="00C55844">
      <w:pPr>
        <w:rPr>
          <w:lang w:eastAsia="en-AU"/>
        </w:rPr>
      </w:pPr>
    </w:p>
    <w:p w14:paraId="792C2FDB" w14:textId="2A4C7D16" w:rsidR="00C55844" w:rsidRDefault="00C55844" w:rsidP="00C55844">
      <w:pPr>
        <w:pStyle w:val="Heading2"/>
      </w:pPr>
      <w:r w:rsidRPr="00C55844">
        <w:t xml:space="preserve">e.tv (Pty) Limited v Minister of Communications and Digital Technologies; Media Monitoring Africa and Another v e.tv (Pty) Limited </w:t>
      </w:r>
    </w:p>
    <w:p w14:paraId="2F34D8EC" w14:textId="7E1C1090" w:rsidR="00C55844" w:rsidRPr="004B7BF1" w:rsidRDefault="00C55844" w:rsidP="00C55844">
      <w:pPr>
        <w:rPr>
          <w:lang w:eastAsia="en-AU"/>
        </w:rPr>
      </w:pPr>
      <w:r w:rsidRPr="004B7BF1">
        <w:rPr>
          <w:b/>
          <w:lang w:eastAsia="en-AU"/>
        </w:rPr>
        <w:t xml:space="preserve">Constitutional Court of South Africa: </w:t>
      </w:r>
      <w:hyperlink r:id="rId68" w:history="1">
        <w:r w:rsidR="00100603">
          <w:rPr>
            <w:rStyle w:val="Hyperlink"/>
            <w:bCs/>
            <w:lang w:eastAsia="en-AU"/>
          </w:rPr>
          <w:t>[2022] ZACC 22</w:t>
        </w:r>
      </w:hyperlink>
    </w:p>
    <w:p w14:paraId="1972B306" w14:textId="77777777" w:rsidR="00C55844" w:rsidRPr="004B7BF1" w:rsidRDefault="00C55844" w:rsidP="00C55844">
      <w:pPr>
        <w:rPr>
          <w:lang w:eastAsia="en-AU"/>
        </w:rPr>
      </w:pPr>
    </w:p>
    <w:p w14:paraId="604AA620" w14:textId="70B6D5A3" w:rsidR="00C55844" w:rsidRPr="004B7BF1" w:rsidRDefault="00C55844" w:rsidP="00C55844">
      <w:pPr>
        <w:rPr>
          <w:lang w:eastAsia="en-AU"/>
        </w:rPr>
      </w:pPr>
      <w:r w:rsidRPr="004B7BF1">
        <w:rPr>
          <w:b/>
          <w:lang w:eastAsia="en-AU"/>
        </w:rPr>
        <w:t>Judgment delivered:</w:t>
      </w:r>
      <w:r w:rsidRPr="004B7BF1">
        <w:rPr>
          <w:lang w:eastAsia="en-AU"/>
        </w:rPr>
        <w:t xml:space="preserve"> </w:t>
      </w:r>
      <w:r w:rsidR="00100603">
        <w:rPr>
          <w:lang w:eastAsia="en-AU"/>
        </w:rPr>
        <w:t>28</w:t>
      </w:r>
      <w:r>
        <w:rPr>
          <w:lang w:eastAsia="en-AU"/>
        </w:rPr>
        <w:t xml:space="preserve"> June</w:t>
      </w:r>
      <w:r w:rsidRPr="004B7BF1">
        <w:rPr>
          <w:lang w:eastAsia="en-AU"/>
        </w:rPr>
        <w:t xml:space="preserve"> 2022</w:t>
      </w:r>
    </w:p>
    <w:p w14:paraId="2AD3F544" w14:textId="77777777" w:rsidR="00C55844" w:rsidRPr="004B7BF1" w:rsidRDefault="00C55844" w:rsidP="00C55844">
      <w:pPr>
        <w:rPr>
          <w:lang w:eastAsia="en-AU"/>
        </w:rPr>
      </w:pPr>
    </w:p>
    <w:p w14:paraId="2074EACD" w14:textId="4FD0FDB3" w:rsidR="00C55844" w:rsidRDefault="00C55844" w:rsidP="00C55844">
      <w:pPr>
        <w:rPr>
          <w:lang w:eastAsia="en-AU"/>
        </w:rPr>
      </w:pPr>
      <w:r w:rsidRPr="004B7BF1">
        <w:rPr>
          <w:b/>
          <w:lang w:eastAsia="en-AU"/>
        </w:rPr>
        <w:t>Coram:</w:t>
      </w:r>
      <w:r w:rsidRPr="004B7BF1">
        <w:rPr>
          <w:lang w:eastAsia="en-AU"/>
        </w:rPr>
        <w:t xml:space="preserve"> </w:t>
      </w:r>
      <w:proofErr w:type="spellStart"/>
      <w:r w:rsidR="00100603" w:rsidRPr="00100603">
        <w:rPr>
          <w:lang w:eastAsia="en-AU"/>
        </w:rPr>
        <w:t>Kollapen</w:t>
      </w:r>
      <w:proofErr w:type="spellEnd"/>
      <w:r w:rsidR="00100603" w:rsidRPr="00100603">
        <w:rPr>
          <w:lang w:eastAsia="en-AU"/>
        </w:rPr>
        <w:t xml:space="preserve">, </w:t>
      </w:r>
      <w:proofErr w:type="spellStart"/>
      <w:r w:rsidR="00100603" w:rsidRPr="00100603">
        <w:rPr>
          <w:lang w:eastAsia="en-AU"/>
        </w:rPr>
        <w:t>Majiedt</w:t>
      </w:r>
      <w:proofErr w:type="spellEnd"/>
      <w:r w:rsidR="00100603" w:rsidRPr="00100603">
        <w:rPr>
          <w:lang w:eastAsia="en-AU"/>
        </w:rPr>
        <w:t xml:space="preserve">, </w:t>
      </w:r>
      <w:proofErr w:type="spellStart"/>
      <w:r w:rsidR="00100603" w:rsidRPr="00100603">
        <w:rPr>
          <w:lang w:eastAsia="en-AU"/>
        </w:rPr>
        <w:t>Mathopo</w:t>
      </w:r>
      <w:proofErr w:type="spellEnd"/>
      <w:r w:rsidR="00100603" w:rsidRPr="00100603">
        <w:rPr>
          <w:lang w:eastAsia="en-AU"/>
        </w:rPr>
        <w:t xml:space="preserve">, </w:t>
      </w:r>
      <w:proofErr w:type="spellStart"/>
      <w:r w:rsidR="00100603" w:rsidRPr="00100603">
        <w:rPr>
          <w:lang w:eastAsia="en-AU"/>
        </w:rPr>
        <w:t>Mhlantla</w:t>
      </w:r>
      <w:proofErr w:type="spellEnd"/>
      <w:r w:rsidR="00100603" w:rsidRPr="00100603">
        <w:rPr>
          <w:lang w:eastAsia="en-AU"/>
        </w:rPr>
        <w:t xml:space="preserve"> </w:t>
      </w:r>
      <w:r w:rsidR="00100603">
        <w:rPr>
          <w:lang w:eastAsia="en-AU"/>
        </w:rPr>
        <w:t>J</w:t>
      </w:r>
      <w:r w:rsidR="00100603" w:rsidRPr="00100603">
        <w:rPr>
          <w:lang w:eastAsia="en-AU"/>
        </w:rPr>
        <w:t xml:space="preserve">J, Mlambo AJ, Theron, </w:t>
      </w:r>
      <w:proofErr w:type="spellStart"/>
      <w:r w:rsidR="00100603" w:rsidRPr="00100603">
        <w:rPr>
          <w:lang w:eastAsia="en-AU"/>
        </w:rPr>
        <w:t>Tshiqi</w:t>
      </w:r>
      <w:proofErr w:type="spellEnd"/>
      <w:r w:rsidR="00100603" w:rsidRPr="00100603">
        <w:rPr>
          <w:lang w:eastAsia="en-AU"/>
        </w:rPr>
        <w:t xml:space="preserve"> J</w:t>
      </w:r>
      <w:r w:rsidR="00100603">
        <w:rPr>
          <w:lang w:eastAsia="en-AU"/>
        </w:rPr>
        <w:t>J</w:t>
      </w:r>
      <w:r w:rsidR="00100603" w:rsidRPr="00100603">
        <w:rPr>
          <w:lang w:eastAsia="en-AU"/>
        </w:rPr>
        <w:t xml:space="preserve"> and </w:t>
      </w:r>
      <w:proofErr w:type="spellStart"/>
      <w:r w:rsidR="00100603" w:rsidRPr="00100603">
        <w:rPr>
          <w:lang w:eastAsia="en-AU"/>
        </w:rPr>
        <w:t>Unterhalter</w:t>
      </w:r>
      <w:proofErr w:type="spellEnd"/>
      <w:r w:rsidR="00100603" w:rsidRPr="00100603">
        <w:rPr>
          <w:lang w:eastAsia="en-AU"/>
        </w:rPr>
        <w:t xml:space="preserve"> AJ</w:t>
      </w:r>
    </w:p>
    <w:p w14:paraId="40607DAF" w14:textId="77777777" w:rsidR="00C55844" w:rsidRPr="004B7BF1" w:rsidRDefault="00C55844" w:rsidP="00C55844">
      <w:pPr>
        <w:rPr>
          <w:lang w:eastAsia="en-AU"/>
        </w:rPr>
      </w:pPr>
    </w:p>
    <w:p w14:paraId="50C279CA" w14:textId="77777777" w:rsidR="00C55844" w:rsidRPr="004B7BF1" w:rsidRDefault="00C55844" w:rsidP="00C55844">
      <w:pPr>
        <w:rPr>
          <w:b/>
          <w:lang w:eastAsia="en-AU"/>
        </w:rPr>
      </w:pPr>
      <w:r w:rsidRPr="004B7BF1">
        <w:rPr>
          <w:b/>
          <w:lang w:eastAsia="en-AU"/>
        </w:rPr>
        <w:t>Catchwords:</w:t>
      </w:r>
    </w:p>
    <w:p w14:paraId="4FC724B5" w14:textId="77777777" w:rsidR="00C55844" w:rsidRPr="004B7BF1" w:rsidRDefault="00C55844" w:rsidP="00C55844">
      <w:pPr>
        <w:rPr>
          <w:b/>
          <w:highlight w:val="yellow"/>
          <w:lang w:eastAsia="en-AU"/>
        </w:rPr>
      </w:pPr>
    </w:p>
    <w:p w14:paraId="196D1553" w14:textId="524D058E" w:rsidR="00C55844" w:rsidRPr="004B7BF1" w:rsidRDefault="00100603" w:rsidP="006D1F90">
      <w:pPr>
        <w:ind w:left="720"/>
        <w:rPr>
          <w:lang w:eastAsia="en-AU"/>
        </w:rPr>
      </w:pPr>
      <w:r>
        <w:rPr>
          <w:lang w:eastAsia="en-AU"/>
        </w:rPr>
        <w:t>Telecommunications – Televisio</w:t>
      </w:r>
      <w:r w:rsidR="006D1F90">
        <w:rPr>
          <w:lang w:eastAsia="en-AU"/>
        </w:rPr>
        <w:t xml:space="preserve">n broadcasting – Migration from analogue to digital signal – Where South Africa in </w:t>
      </w:r>
      <w:r w:rsidR="00EC003A">
        <w:rPr>
          <w:lang w:eastAsia="en-AU"/>
        </w:rPr>
        <w:t>"</w:t>
      </w:r>
      <w:r w:rsidR="006D1F90">
        <w:rPr>
          <w:lang w:eastAsia="en-AU"/>
        </w:rPr>
        <w:t>dual illumination period</w:t>
      </w:r>
      <w:r w:rsidR="00EC003A">
        <w:rPr>
          <w:lang w:eastAsia="en-AU"/>
        </w:rPr>
        <w:t>"</w:t>
      </w:r>
      <w:r w:rsidR="006D1F90">
        <w:rPr>
          <w:lang w:eastAsia="en-AU"/>
        </w:rPr>
        <w:t xml:space="preserve">, during which both analogue and digital transmissions used – Where analogue switch-off scheduled for 30 June 2022 – Where applications </w:t>
      </w:r>
      <w:r w:rsidR="002B3D43">
        <w:rPr>
          <w:lang w:eastAsia="en-AU"/>
        </w:rPr>
        <w:t>brought challenging</w:t>
      </w:r>
      <w:r w:rsidR="006D1F90">
        <w:rPr>
          <w:lang w:eastAsia="en-AU"/>
        </w:rPr>
        <w:t xml:space="preserve"> order of High Court permitting </w:t>
      </w:r>
      <w:r w:rsidR="006D1F90" w:rsidRPr="006D1F90">
        <w:rPr>
          <w:lang w:eastAsia="en-AU"/>
        </w:rPr>
        <w:t xml:space="preserve">Minister of Communications and </w:t>
      </w:r>
      <w:r w:rsidR="006D1F90" w:rsidRPr="006D1F90">
        <w:rPr>
          <w:lang w:eastAsia="en-AU"/>
        </w:rPr>
        <w:lastRenderedPageBreak/>
        <w:t>Digital Technologies (</w:t>
      </w:r>
      <w:r w:rsidR="00EC003A">
        <w:rPr>
          <w:lang w:eastAsia="en-AU"/>
        </w:rPr>
        <w:t>"</w:t>
      </w:r>
      <w:r w:rsidR="006D1F90" w:rsidRPr="006D1F90">
        <w:rPr>
          <w:lang w:eastAsia="en-AU"/>
        </w:rPr>
        <w:t>Minister</w:t>
      </w:r>
      <w:r w:rsidR="00EC003A">
        <w:rPr>
          <w:lang w:eastAsia="en-AU"/>
        </w:rPr>
        <w:t>"</w:t>
      </w:r>
      <w:r w:rsidR="006D1F90" w:rsidRPr="006D1F90">
        <w:rPr>
          <w:lang w:eastAsia="en-AU"/>
        </w:rPr>
        <w:t xml:space="preserve">) to complete digital migration process </w:t>
      </w:r>
      <w:r w:rsidR="006D1F90">
        <w:rPr>
          <w:lang w:eastAsia="en-AU"/>
        </w:rPr>
        <w:t xml:space="preserve">– Whether rights under ss 16 and 27 of </w:t>
      </w:r>
      <w:r w:rsidR="006D1F90" w:rsidRPr="006D1F90">
        <w:rPr>
          <w:i/>
          <w:iCs/>
          <w:lang w:eastAsia="en-AU"/>
        </w:rPr>
        <w:t>Constitution</w:t>
      </w:r>
      <w:r w:rsidR="00845A89">
        <w:rPr>
          <w:lang w:eastAsia="en-AU"/>
        </w:rPr>
        <w:t>, being right to freedom of expression and right to receive social assistance,</w:t>
      </w:r>
      <w:r w:rsidR="006D1F90">
        <w:rPr>
          <w:lang w:eastAsia="en-AU"/>
        </w:rPr>
        <w:t xml:space="preserve"> are infringed – Whether, if Minister</w:t>
      </w:r>
      <w:r w:rsidR="00EC003A">
        <w:rPr>
          <w:lang w:eastAsia="en-AU"/>
        </w:rPr>
        <w:t>'</w:t>
      </w:r>
      <w:r w:rsidR="006D1F90">
        <w:rPr>
          <w:lang w:eastAsia="en-AU"/>
        </w:rPr>
        <w:t>s power executive, Minister act</w:t>
      </w:r>
      <w:r w:rsidR="002B3D43">
        <w:rPr>
          <w:lang w:eastAsia="en-AU"/>
        </w:rPr>
        <w:t>ed</w:t>
      </w:r>
      <w:r w:rsidR="006D1F90">
        <w:rPr>
          <w:lang w:eastAsia="en-AU"/>
        </w:rPr>
        <w:t xml:space="preserve"> rationally – Whether, if power administrative in nature, Minister adequately consulted</w:t>
      </w:r>
      <w:r w:rsidR="008C6D98">
        <w:rPr>
          <w:lang w:eastAsia="en-AU"/>
        </w:rPr>
        <w:t>,</w:t>
      </w:r>
      <w:r w:rsidR="006D1F90">
        <w:rPr>
          <w:lang w:eastAsia="en-AU"/>
        </w:rPr>
        <w:t xml:space="preserve"> as required by </w:t>
      </w:r>
      <w:r w:rsidR="006D1F90" w:rsidRPr="006D1F90">
        <w:rPr>
          <w:i/>
          <w:iCs/>
          <w:lang w:eastAsia="en-AU"/>
        </w:rPr>
        <w:t>Promotion of Administrative Justice Act</w:t>
      </w:r>
      <w:r w:rsidR="008C6D98">
        <w:rPr>
          <w:lang w:eastAsia="en-AU"/>
        </w:rPr>
        <w:t>,</w:t>
      </w:r>
      <w:r w:rsidR="006D1F90">
        <w:rPr>
          <w:lang w:eastAsia="en-AU"/>
        </w:rPr>
        <w:t xml:space="preserve"> before deciding to determine analogue switch-off date. </w:t>
      </w:r>
    </w:p>
    <w:p w14:paraId="08D7D56A" w14:textId="77777777" w:rsidR="00C55844" w:rsidRPr="004B7BF1" w:rsidRDefault="00C55844" w:rsidP="00C55844">
      <w:pPr>
        <w:rPr>
          <w:b/>
          <w:lang w:eastAsia="en-AU"/>
        </w:rPr>
      </w:pPr>
    </w:p>
    <w:p w14:paraId="5B230931" w14:textId="0C67F9A2" w:rsidR="00C55844" w:rsidRDefault="00C55844" w:rsidP="00C55844">
      <w:pPr>
        <w:rPr>
          <w:lang w:eastAsia="en-AU"/>
        </w:rPr>
      </w:pPr>
      <w:r w:rsidRPr="004B7BF1">
        <w:rPr>
          <w:b/>
          <w:lang w:eastAsia="en-AU"/>
        </w:rPr>
        <w:t>Held (</w:t>
      </w:r>
      <w:r>
        <w:rPr>
          <w:b/>
          <w:lang w:eastAsia="en-AU"/>
        </w:rPr>
        <w:t>8</w:t>
      </w:r>
      <w:r w:rsidRPr="004B7BF1">
        <w:rPr>
          <w:b/>
          <w:lang w:eastAsia="en-AU"/>
        </w:rPr>
        <w:t>:</w:t>
      </w:r>
      <w:r>
        <w:rPr>
          <w:b/>
          <w:lang w:eastAsia="en-AU"/>
        </w:rPr>
        <w:t>0</w:t>
      </w:r>
      <w:r w:rsidRPr="004B7BF1">
        <w:rPr>
          <w:b/>
          <w:lang w:eastAsia="en-AU"/>
        </w:rPr>
        <w:t xml:space="preserve">): </w:t>
      </w:r>
      <w:r w:rsidR="00100603">
        <w:rPr>
          <w:lang w:eastAsia="en-AU"/>
        </w:rPr>
        <w:t>Appeal upheld</w:t>
      </w:r>
      <w:r>
        <w:rPr>
          <w:lang w:eastAsia="en-AU"/>
        </w:rPr>
        <w:t xml:space="preserve">. </w:t>
      </w:r>
    </w:p>
    <w:p w14:paraId="28A4F3B7" w14:textId="466FF5D7" w:rsidR="00B2358A" w:rsidRDefault="00B2358A" w:rsidP="00B2358A">
      <w:pPr>
        <w:pStyle w:val="BullDivider2"/>
      </w:pPr>
    </w:p>
    <w:p w14:paraId="50370289" w14:textId="77777777" w:rsidR="005A5D20" w:rsidRPr="005A5D20" w:rsidRDefault="005A5D20" w:rsidP="005A5D20">
      <w:pPr>
        <w:rPr>
          <w:lang w:eastAsia="en-AU"/>
        </w:rPr>
      </w:pPr>
    </w:p>
    <w:p w14:paraId="4DFFEE6C" w14:textId="62A8ED09" w:rsidR="005A5D20" w:rsidRDefault="005A5D20" w:rsidP="005A5D20">
      <w:pPr>
        <w:pStyle w:val="Heading1"/>
      </w:pPr>
      <w:r>
        <w:t xml:space="preserve">Tribal Law </w:t>
      </w:r>
    </w:p>
    <w:p w14:paraId="059A4B23" w14:textId="77777777" w:rsidR="00021644" w:rsidRPr="00021644" w:rsidRDefault="00021644" w:rsidP="00021644">
      <w:pPr>
        <w:rPr>
          <w:lang w:eastAsia="en-AU"/>
        </w:rPr>
      </w:pPr>
    </w:p>
    <w:p w14:paraId="1319CA5D" w14:textId="7B46936C" w:rsidR="00021644" w:rsidRPr="00297E73" w:rsidRDefault="00021644" w:rsidP="00021644">
      <w:pPr>
        <w:pStyle w:val="Heading2"/>
        <w:rPr>
          <w:i w:val="0"/>
          <w:iCs w:val="0"/>
        </w:rPr>
      </w:pPr>
      <w:r w:rsidRPr="00021644">
        <w:t>Oklahoma v Castro-Huerta</w:t>
      </w:r>
    </w:p>
    <w:p w14:paraId="5F750CC1" w14:textId="7C3A46F8" w:rsidR="00021644" w:rsidRDefault="00021644" w:rsidP="00021644">
      <w:pPr>
        <w:rPr>
          <w:lang w:eastAsia="en-AU"/>
        </w:rPr>
      </w:pPr>
      <w:r>
        <w:rPr>
          <w:b/>
          <w:bCs/>
          <w:lang w:eastAsia="en-AU"/>
        </w:rPr>
        <w:t>Supreme Court of the United States</w:t>
      </w:r>
      <w:r w:rsidRPr="006B0D58">
        <w:rPr>
          <w:b/>
          <w:bCs/>
          <w:lang w:eastAsia="en-AU"/>
        </w:rPr>
        <w:t>:</w:t>
      </w:r>
      <w:r>
        <w:rPr>
          <w:lang w:eastAsia="en-AU"/>
        </w:rPr>
        <w:t xml:space="preserve"> </w:t>
      </w:r>
      <w:hyperlink r:id="rId69" w:history="1">
        <w:r>
          <w:rPr>
            <w:rStyle w:val="Hyperlink"/>
          </w:rPr>
          <w:t>Docket No. 21–429</w:t>
        </w:r>
      </w:hyperlink>
    </w:p>
    <w:p w14:paraId="28772015" w14:textId="77777777" w:rsidR="00021644" w:rsidRDefault="00021644" w:rsidP="00021644">
      <w:pPr>
        <w:rPr>
          <w:lang w:eastAsia="en-AU"/>
        </w:rPr>
      </w:pPr>
    </w:p>
    <w:p w14:paraId="7D16828B" w14:textId="5AC4FBE7" w:rsidR="00021644" w:rsidRPr="00DB68FF" w:rsidRDefault="00021644" w:rsidP="00021644">
      <w:pPr>
        <w:rPr>
          <w:lang w:eastAsia="en-AU"/>
        </w:rPr>
      </w:pPr>
      <w:r>
        <w:rPr>
          <w:b/>
          <w:bCs/>
          <w:lang w:eastAsia="en-AU"/>
        </w:rPr>
        <w:t xml:space="preserve">Judgment delivered: </w:t>
      </w:r>
      <w:r>
        <w:rPr>
          <w:lang w:eastAsia="en-AU"/>
        </w:rPr>
        <w:t>29</w:t>
      </w:r>
      <w:r w:rsidRPr="0064693F">
        <w:rPr>
          <w:lang w:eastAsia="en-AU"/>
        </w:rPr>
        <w:t xml:space="preserve"> J</w:t>
      </w:r>
      <w:r>
        <w:rPr>
          <w:lang w:eastAsia="en-AU"/>
        </w:rPr>
        <w:t xml:space="preserve">une 2022 </w:t>
      </w:r>
    </w:p>
    <w:p w14:paraId="639B022F" w14:textId="77777777" w:rsidR="00021644" w:rsidRDefault="00021644" w:rsidP="00021644">
      <w:pPr>
        <w:rPr>
          <w:b/>
          <w:bCs/>
          <w:lang w:eastAsia="en-AU"/>
        </w:rPr>
      </w:pPr>
    </w:p>
    <w:p w14:paraId="4CAFB04C" w14:textId="77777777" w:rsidR="00021644" w:rsidRPr="00DB68FF" w:rsidRDefault="00021644" w:rsidP="00021644">
      <w:pPr>
        <w:rPr>
          <w:lang w:eastAsia="en-AU"/>
        </w:rPr>
      </w:pPr>
      <w:r>
        <w:rPr>
          <w:b/>
          <w:bCs/>
          <w:lang w:eastAsia="en-AU"/>
        </w:rPr>
        <w:t>Coram:</w:t>
      </w:r>
      <w:r w:rsidRPr="00DB68FF">
        <w:t xml:space="preserve"> </w:t>
      </w:r>
      <w:r>
        <w:rPr>
          <w:lang w:eastAsia="en-AU"/>
        </w:rPr>
        <w:t>Roberts CJ, Thomas, Breyer, Alito, Sotomayor, Kagan, Gorsuch, Kavanaugh and Barrett JJ</w:t>
      </w:r>
    </w:p>
    <w:p w14:paraId="0B0B2AAE" w14:textId="77777777" w:rsidR="00021644" w:rsidRDefault="00021644" w:rsidP="00021644">
      <w:pPr>
        <w:rPr>
          <w:b/>
          <w:bCs/>
          <w:lang w:eastAsia="en-AU"/>
        </w:rPr>
      </w:pPr>
    </w:p>
    <w:p w14:paraId="46710B3C" w14:textId="77777777" w:rsidR="00021644" w:rsidRDefault="00021644" w:rsidP="00021644">
      <w:pPr>
        <w:rPr>
          <w:b/>
          <w:bCs/>
          <w:lang w:eastAsia="en-AU"/>
        </w:rPr>
      </w:pPr>
      <w:r>
        <w:rPr>
          <w:b/>
          <w:bCs/>
          <w:lang w:eastAsia="en-AU"/>
        </w:rPr>
        <w:t>Catchwords:</w:t>
      </w:r>
    </w:p>
    <w:p w14:paraId="79C8D536" w14:textId="77777777" w:rsidR="00021644" w:rsidRDefault="00021644" w:rsidP="00021644">
      <w:pPr>
        <w:rPr>
          <w:b/>
          <w:bCs/>
          <w:lang w:eastAsia="en-AU"/>
        </w:rPr>
      </w:pPr>
    </w:p>
    <w:p w14:paraId="5E5E8E01" w14:textId="79AAE9B8" w:rsidR="00021644" w:rsidRPr="004230FE" w:rsidRDefault="00021644" w:rsidP="00021644">
      <w:pPr>
        <w:pStyle w:val="Catchwords"/>
      </w:pPr>
      <w:r w:rsidRPr="0089342C">
        <w:t>Tribal law –</w:t>
      </w:r>
      <w:r>
        <w:t xml:space="preserve"> Indian country – Jurisdiction to prosecute – Federal government – State government – Where respondent charged by State of Oklahoma for child neglect – Where respondent convicted in state court and sentenced to 35 years of imprisonment – </w:t>
      </w:r>
      <w:r w:rsidRPr="00E87918">
        <w:t>Where, while respondent</w:t>
      </w:r>
      <w:r w:rsidR="00EC003A" w:rsidRPr="00E87918">
        <w:t>'</w:t>
      </w:r>
      <w:r w:rsidRPr="00E87918">
        <w:t xml:space="preserve">s state-court appeal pending, Supreme Court decided </w:t>
      </w:r>
      <w:r w:rsidRPr="00E87918">
        <w:rPr>
          <w:i/>
          <w:iCs/>
        </w:rPr>
        <w:t>McGirt v Oklahoma</w:t>
      </w:r>
      <w:r w:rsidRPr="00E87918">
        <w:t>, 591 U</w:t>
      </w:r>
      <w:r w:rsidR="00EC003A" w:rsidRPr="00E87918">
        <w:t>S</w:t>
      </w:r>
      <w:r w:rsidRPr="00E87918">
        <w:t xml:space="preserve"> ___</w:t>
      </w:r>
      <w:r w:rsidR="00E87918" w:rsidRPr="00E87918">
        <w:t xml:space="preserve"> (</w:t>
      </w:r>
      <w:r w:rsidR="00E87918">
        <w:t>2020)</w:t>
      </w:r>
      <w:r>
        <w:t xml:space="preserve"> – Where Court held Creek Nation</w:t>
      </w:r>
      <w:r w:rsidR="00EC003A">
        <w:t>'</w:t>
      </w:r>
      <w:r>
        <w:t xml:space="preserve">s reservation in eastern Oklahoma never been properly disestablished and therefore remained </w:t>
      </w:r>
      <w:r w:rsidR="00EC003A">
        <w:t>"</w:t>
      </w:r>
      <w:r>
        <w:t>Indian country</w:t>
      </w:r>
      <w:r w:rsidR="00EC003A">
        <w:t>"</w:t>
      </w:r>
      <w:r>
        <w:t xml:space="preserve"> – Where, in light of </w:t>
      </w:r>
      <w:r w:rsidRPr="00021644">
        <w:rPr>
          <w:i/>
          <w:iCs/>
        </w:rPr>
        <w:t>McGirt</w:t>
      </w:r>
      <w:r>
        <w:t>, eastern part of Oklahoma, including Tulsa, recognized as Indian country – Where respondent argued Federal Government had exclusive jurisdiction to prosecute respondent (non-Indian) for crime committed against stepdaughter (Cherokee Indian) in Tulsa (Indian country), and State therefore lacked jurisdiction to prosecute – Where Oklahoma Court of Criminal Appeals agreed and vacated conviction – Whether State</w:t>
      </w:r>
      <w:r w:rsidR="00EC003A">
        <w:t>'</w:t>
      </w:r>
      <w:r>
        <w:t>s jurisdiction extends to prosecuting crimes committed by non-Indians against Indians in Indian country – Proper approach to Federal Government and State Government</w:t>
      </w:r>
      <w:r w:rsidR="00EC003A">
        <w:t>'</w:t>
      </w:r>
      <w:r>
        <w:t xml:space="preserve">s jurisdiction to prosecute crimes in Indian country. </w:t>
      </w:r>
    </w:p>
    <w:p w14:paraId="6C7AB0CD" w14:textId="77777777" w:rsidR="00021644" w:rsidRPr="005E2809" w:rsidRDefault="00021644" w:rsidP="00021644">
      <w:pPr>
        <w:pStyle w:val="Catchwords"/>
      </w:pPr>
    </w:p>
    <w:p w14:paraId="39DD8CA7" w14:textId="5BA9CBF6" w:rsidR="00021644" w:rsidRDefault="00021644" w:rsidP="00021644">
      <w:pPr>
        <w:rPr>
          <w:lang w:eastAsia="en-AU"/>
        </w:rPr>
      </w:pPr>
      <w:r>
        <w:rPr>
          <w:b/>
          <w:bCs/>
          <w:lang w:eastAsia="en-AU"/>
        </w:rPr>
        <w:t>Held (5:4):</w:t>
      </w:r>
      <w:r w:rsidRPr="00FD6C82">
        <w:rPr>
          <w:lang w:eastAsia="en-AU"/>
        </w:rPr>
        <w:t xml:space="preserve"> Judgment of </w:t>
      </w:r>
      <w:r>
        <w:rPr>
          <w:lang w:eastAsia="en-AU"/>
        </w:rPr>
        <w:t xml:space="preserve">the </w:t>
      </w:r>
      <w:r w:rsidRPr="00FD6C82">
        <w:rPr>
          <w:lang w:eastAsia="en-AU"/>
        </w:rPr>
        <w:t xml:space="preserve">Court of </w:t>
      </w:r>
      <w:r>
        <w:rPr>
          <w:lang w:eastAsia="en-AU"/>
        </w:rPr>
        <w:t>Criminal Appeals for Oklahoma</w:t>
      </w:r>
      <w:r w:rsidRPr="00FD6C82">
        <w:rPr>
          <w:lang w:eastAsia="en-AU"/>
        </w:rPr>
        <w:t xml:space="preserve"> </w:t>
      </w:r>
      <w:r>
        <w:rPr>
          <w:lang w:eastAsia="en-AU"/>
        </w:rPr>
        <w:t>reversed and remanded.</w:t>
      </w:r>
      <w:r w:rsidR="00267795">
        <w:rPr>
          <w:lang w:eastAsia="en-AU"/>
        </w:rPr>
        <w:t xml:space="preserve"> </w:t>
      </w:r>
    </w:p>
    <w:p w14:paraId="6E6A8ECE" w14:textId="0369B6F7" w:rsidR="005A5D20" w:rsidRDefault="005A5D20" w:rsidP="00021644">
      <w:pPr>
        <w:pStyle w:val="BullDivider1"/>
      </w:pPr>
    </w:p>
    <w:p w14:paraId="099CE279" w14:textId="77777777" w:rsidR="00021644" w:rsidRPr="00021644" w:rsidRDefault="00021644" w:rsidP="00021644">
      <w:pPr>
        <w:rPr>
          <w:lang w:eastAsia="en-AU"/>
        </w:rPr>
      </w:pPr>
    </w:p>
    <w:p w14:paraId="08F5726B" w14:textId="1532A24C" w:rsidR="005A5D20" w:rsidRPr="00297E73" w:rsidRDefault="005A5D20" w:rsidP="005A5D20">
      <w:pPr>
        <w:pStyle w:val="Heading2"/>
        <w:rPr>
          <w:i w:val="0"/>
          <w:iCs w:val="0"/>
        </w:rPr>
      </w:pPr>
      <w:r w:rsidRPr="005A5D20">
        <w:t>Ysleta del Sur Pueblo v Texas</w:t>
      </w:r>
    </w:p>
    <w:p w14:paraId="4B3336D5" w14:textId="49269A97" w:rsidR="005A5D20" w:rsidRDefault="005A5D20" w:rsidP="005A5D20">
      <w:pPr>
        <w:rPr>
          <w:lang w:eastAsia="en-AU"/>
        </w:rPr>
      </w:pPr>
      <w:r>
        <w:rPr>
          <w:b/>
          <w:bCs/>
          <w:lang w:eastAsia="en-AU"/>
        </w:rPr>
        <w:t>Supreme Court of the United States</w:t>
      </w:r>
      <w:r w:rsidRPr="006B0D58">
        <w:rPr>
          <w:b/>
          <w:bCs/>
          <w:lang w:eastAsia="en-AU"/>
        </w:rPr>
        <w:t>:</w:t>
      </w:r>
      <w:r>
        <w:rPr>
          <w:lang w:eastAsia="en-AU"/>
        </w:rPr>
        <w:t xml:space="preserve"> </w:t>
      </w:r>
      <w:hyperlink r:id="rId70" w:history="1">
        <w:r>
          <w:rPr>
            <w:rStyle w:val="Hyperlink"/>
          </w:rPr>
          <w:t>Docket No. 20–493</w:t>
        </w:r>
      </w:hyperlink>
    </w:p>
    <w:p w14:paraId="06CB598E" w14:textId="77777777" w:rsidR="005A5D20" w:rsidRDefault="005A5D20" w:rsidP="005A5D20">
      <w:pPr>
        <w:rPr>
          <w:lang w:eastAsia="en-AU"/>
        </w:rPr>
      </w:pPr>
    </w:p>
    <w:p w14:paraId="42375DB3" w14:textId="77777777" w:rsidR="005A5D20" w:rsidRPr="00DB68FF" w:rsidRDefault="005A5D20" w:rsidP="005A5D20">
      <w:pPr>
        <w:rPr>
          <w:lang w:eastAsia="en-AU"/>
        </w:rPr>
      </w:pPr>
      <w:r>
        <w:rPr>
          <w:b/>
          <w:bCs/>
          <w:lang w:eastAsia="en-AU"/>
        </w:rPr>
        <w:t xml:space="preserve">Judgment delivered: </w:t>
      </w:r>
      <w:r w:rsidRPr="0064693F">
        <w:rPr>
          <w:lang w:eastAsia="en-AU"/>
        </w:rPr>
        <w:t>1</w:t>
      </w:r>
      <w:r>
        <w:rPr>
          <w:lang w:eastAsia="en-AU"/>
        </w:rPr>
        <w:t>5</w:t>
      </w:r>
      <w:r w:rsidRPr="0064693F">
        <w:rPr>
          <w:lang w:eastAsia="en-AU"/>
        </w:rPr>
        <w:t xml:space="preserve"> J</w:t>
      </w:r>
      <w:r>
        <w:rPr>
          <w:lang w:eastAsia="en-AU"/>
        </w:rPr>
        <w:t xml:space="preserve">une 2022 </w:t>
      </w:r>
    </w:p>
    <w:p w14:paraId="61126FF2" w14:textId="77777777" w:rsidR="005A5D20" w:rsidRDefault="005A5D20" w:rsidP="005A5D20">
      <w:pPr>
        <w:rPr>
          <w:b/>
          <w:bCs/>
          <w:lang w:eastAsia="en-AU"/>
        </w:rPr>
      </w:pPr>
    </w:p>
    <w:p w14:paraId="6D3F50D0" w14:textId="39BC8939" w:rsidR="005A5D20" w:rsidRPr="00DB68FF" w:rsidRDefault="005A5D20" w:rsidP="005A5D20">
      <w:pPr>
        <w:rPr>
          <w:lang w:eastAsia="en-AU"/>
        </w:rPr>
      </w:pPr>
      <w:r>
        <w:rPr>
          <w:b/>
          <w:bCs/>
          <w:lang w:eastAsia="en-AU"/>
        </w:rPr>
        <w:lastRenderedPageBreak/>
        <w:t>Coram:</w:t>
      </w:r>
      <w:r w:rsidRPr="00DB68FF">
        <w:t xml:space="preserve"> </w:t>
      </w:r>
      <w:r>
        <w:rPr>
          <w:lang w:eastAsia="en-AU"/>
        </w:rPr>
        <w:t>Roberts CJ, Thomas, Breyer, Alito, Sotomayor, Kagan, Gorsuch,</w:t>
      </w:r>
      <w:r w:rsidR="001719C4">
        <w:rPr>
          <w:lang w:eastAsia="en-AU"/>
        </w:rPr>
        <w:t xml:space="preserve"> </w:t>
      </w:r>
      <w:r>
        <w:rPr>
          <w:lang w:eastAsia="en-AU"/>
        </w:rPr>
        <w:t>Kavanaugh and Barrett JJ</w:t>
      </w:r>
    </w:p>
    <w:p w14:paraId="310C38EB" w14:textId="77777777" w:rsidR="005A5D20" w:rsidRDefault="005A5D20" w:rsidP="005A5D20">
      <w:pPr>
        <w:rPr>
          <w:b/>
          <w:bCs/>
          <w:lang w:eastAsia="en-AU"/>
        </w:rPr>
      </w:pPr>
    </w:p>
    <w:p w14:paraId="3CF064DD" w14:textId="77777777" w:rsidR="005A5D20" w:rsidRDefault="005A5D20" w:rsidP="005A5D20">
      <w:pPr>
        <w:rPr>
          <w:b/>
          <w:bCs/>
          <w:lang w:eastAsia="en-AU"/>
        </w:rPr>
      </w:pPr>
      <w:r>
        <w:rPr>
          <w:b/>
          <w:bCs/>
          <w:lang w:eastAsia="en-AU"/>
        </w:rPr>
        <w:t>Catchwords:</w:t>
      </w:r>
    </w:p>
    <w:p w14:paraId="6D5A55CA" w14:textId="77777777" w:rsidR="005A5D20" w:rsidRDefault="005A5D20" w:rsidP="005A5D20">
      <w:pPr>
        <w:rPr>
          <w:b/>
          <w:bCs/>
          <w:lang w:eastAsia="en-AU"/>
        </w:rPr>
      </w:pPr>
    </w:p>
    <w:p w14:paraId="3D9A089D" w14:textId="343E2C04" w:rsidR="005A5D20" w:rsidRPr="004230FE" w:rsidRDefault="005A5D20" w:rsidP="0089342C">
      <w:pPr>
        <w:pStyle w:val="Catchwords"/>
      </w:pPr>
      <w:r w:rsidRPr="0089342C">
        <w:t xml:space="preserve">Tribal law – Ysleta del Sur Pueblo Indian Tribe – Gaming </w:t>
      </w:r>
      <w:r w:rsidR="00FE7522" w:rsidRPr="0089342C">
        <w:t>–</w:t>
      </w:r>
      <w:r w:rsidRPr="0089342C">
        <w:t xml:space="preserve"> </w:t>
      </w:r>
      <w:r w:rsidR="00FE7522" w:rsidRPr="0089342C">
        <w:rPr>
          <w:i/>
          <w:iCs/>
        </w:rPr>
        <w:t xml:space="preserve">Indian Gaming Regulatory Act </w:t>
      </w:r>
      <w:r w:rsidR="00FE7522" w:rsidRPr="0089342C">
        <w:t>(</w:t>
      </w:r>
      <w:r w:rsidR="00EC003A">
        <w:t>"</w:t>
      </w:r>
      <w:r w:rsidR="00FE7522" w:rsidRPr="0089342C">
        <w:t>IGRA</w:t>
      </w:r>
      <w:r w:rsidR="00EC003A">
        <w:t>"</w:t>
      </w:r>
      <w:r w:rsidR="00FE7522" w:rsidRPr="0089342C">
        <w:t>)</w:t>
      </w:r>
      <w:r w:rsidR="00F04FBD" w:rsidRPr="0089342C">
        <w:t xml:space="preserve"> – Texas gaming officials – Where</w:t>
      </w:r>
      <w:r w:rsidR="00E72989" w:rsidRPr="0089342C">
        <w:t>,</w:t>
      </w:r>
      <w:r w:rsidR="00F04FBD" w:rsidRPr="0089342C">
        <w:t xml:space="preserve"> </w:t>
      </w:r>
      <w:r w:rsidR="00E72989" w:rsidRPr="0089342C">
        <w:t>i</w:t>
      </w:r>
      <w:r w:rsidR="00F04FBD" w:rsidRPr="0089342C">
        <w:t>n 1968, Congress recognized Ysleta del Sur Pueblo as Indian tribe and assigned</w:t>
      </w:r>
      <w:r w:rsidR="00EC003A">
        <w:t xml:space="preserve"> </w:t>
      </w:r>
      <w:r w:rsidR="00F04FBD" w:rsidRPr="0089342C">
        <w:t>trust responsibilities for Tribe to Texas</w:t>
      </w:r>
      <w:r w:rsidR="00E72989" w:rsidRPr="0089342C">
        <w:t xml:space="preserve"> (</w:t>
      </w:r>
      <w:r w:rsidR="00F04FBD" w:rsidRPr="0089342C">
        <w:t>82 Stat 93</w:t>
      </w:r>
      <w:r w:rsidR="00E72989" w:rsidRPr="0089342C">
        <w:t>) – Where, i</w:t>
      </w:r>
      <w:r w:rsidR="00F04FBD" w:rsidRPr="0089342C">
        <w:t>n 1983,</w:t>
      </w:r>
      <w:r w:rsidR="00E72989" w:rsidRPr="0089342C">
        <w:t xml:space="preserve"> </w:t>
      </w:r>
      <w:r w:rsidR="00F04FBD" w:rsidRPr="0089342C">
        <w:t>Texas renounced trust responsibilities as inconsistent with State</w:t>
      </w:r>
      <w:r w:rsidR="00EC003A">
        <w:t>'</w:t>
      </w:r>
      <w:r w:rsidR="00F04FBD" w:rsidRPr="0089342C">
        <w:t>s Constitution</w:t>
      </w:r>
      <w:r w:rsidR="00E72989" w:rsidRPr="0089342C">
        <w:t xml:space="preserve"> and</w:t>
      </w:r>
      <w:r w:rsidR="00F04FBD" w:rsidRPr="0089342C">
        <w:t xml:space="preserve"> expressed opposition to </w:t>
      </w:r>
      <w:r w:rsidR="00E72989" w:rsidRPr="0089342C">
        <w:t xml:space="preserve">any </w:t>
      </w:r>
      <w:r w:rsidR="00F04FBD" w:rsidRPr="0089342C">
        <w:t>new</w:t>
      </w:r>
      <w:r w:rsidR="00E72989" w:rsidRPr="0089342C">
        <w:t xml:space="preserve"> </w:t>
      </w:r>
      <w:r w:rsidR="00F04FBD" w:rsidRPr="0089342C">
        <w:t xml:space="preserve">federal trust legislation </w:t>
      </w:r>
      <w:r w:rsidR="00C900E7" w:rsidRPr="0089342C">
        <w:t>prohibiting</w:t>
      </w:r>
      <w:r w:rsidR="00F04FBD" w:rsidRPr="0089342C">
        <w:t xml:space="preserve"> State to apply </w:t>
      </w:r>
      <w:r w:rsidR="00C900E7" w:rsidRPr="0089342C">
        <w:t xml:space="preserve">State </w:t>
      </w:r>
      <w:r w:rsidR="00F04FBD" w:rsidRPr="0089342C">
        <w:t>gaming laws on tribal lands</w:t>
      </w:r>
      <w:r w:rsidR="00C900E7" w:rsidRPr="0089342C">
        <w:t xml:space="preserve"> </w:t>
      </w:r>
      <w:r w:rsidR="007921CE">
        <w:t>–</w:t>
      </w:r>
      <w:r w:rsidR="00C900E7" w:rsidRPr="0089342C">
        <w:t xml:space="preserve"> Where</w:t>
      </w:r>
      <w:r w:rsidR="007921CE">
        <w:t xml:space="preserve"> </w:t>
      </w:r>
      <w:r w:rsidR="00F04FBD" w:rsidRPr="0089342C">
        <w:t>Congress restored Tribe</w:t>
      </w:r>
      <w:r w:rsidR="00EC003A">
        <w:t>'</w:t>
      </w:r>
      <w:r w:rsidR="00F04FBD" w:rsidRPr="0089342C">
        <w:t>s federal</w:t>
      </w:r>
      <w:r w:rsidR="00C900E7" w:rsidRPr="0089342C">
        <w:t xml:space="preserve"> </w:t>
      </w:r>
      <w:r w:rsidR="00F04FBD" w:rsidRPr="0089342C">
        <w:t>trust status</w:t>
      </w:r>
      <w:r w:rsidR="00F04FBD">
        <w:t xml:space="preserve"> in 1987 when it adopted </w:t>
      </w:r>
      <w:r w:rsidR="00F04FBD" w:rsidRPr="00C900E7">
        <w:rPr>
          <w:i/>
          <w:iCs/>
        </w:rPr>
        <w:t>Ysleta del Sur and Alabama</w:t>
      </w:r>
      <w:r w:rsidR="00C900E7" w:rsidRPr="00C900E7">
        <w:rPr>
          <w:i/>
          <w:iCs/>
        </w:rPr>
        <w:t xml:space="preserve"> </w:t>
      </w:r>
      <w:r w:rsidR="00F04FBD" w:rsidRPr="00C900E7">
        <w:rPr>
          <w:i/>
          <w:iCs/>
        </w:rPr>
        <w:t>and Coushatta Indian Tribes of Texas Restoration Act</w:t>
      </w:r>
      <w:r w:rsidR="00F04FBD">
        <w:t xml:space="preserve"> </w:t>
      </w:r>
      <w:r w:rsidR="00C900E7">
        <w:t>(</w:t>
      </w:r>
      <w:r w:rsidR="00F04FBD">
        <w:t>101 Stat 666</w:t>
      </w:r>
      <w:r w:rsidR="00C900E7">
        <w:t xml:space="preserve">) – Where </w:t>
      </w:r>
      <w:r w:rsidR="00F04FBD" w:rsidRPr="00C900E7">
        <w:rPr>
          <w:i/>
          <w:iCs/>
        </w:rPr>
        <w:t>Restoration Act</w:t>
      </w:r>
      <w:r w:rsidR="00F04FBD">
        <w:t xml:space="preserve"> also </w:t>
      </w:r>
      <w:r w:rsidR="00EC003A">
        <w:t>"</w:t>
      </w:r>
      <w:r w:rsidR="00F04FBD">
        <w:t>prohibited</w:t>
      </w:r>
      <w:r w:rsidR="00EC003A">
        <w:t>"</w:t>
      </w:r>
      <w:r w:rsidR="00F04FBD">
        <w:t xml:space="preserve"> as matter of federal law </w:t>
      </w:r>
      <w:r w:rsidR="009C7C4E">
        <w:t>a</w:t>
      </w:r>
      <w:r w:rsidR="00F04FBD">
        <w:t>ll</w:t>
      </w:r>
      <w:r w:rsidR="009C7C4E">
        <w:t xml:space="preserve"> </w:t>
      </w:r>
      <w:r w:rsidR="00F04FBD">
        <w:t xml:space="preserve">gaming activities prohibited by laws of Texas </w:t>
      </w:r>
      <w:r w:rsidR="009C7C4E">
        <w:t>– Where</w:t>
      </w:r>
      <w:r w:rsidR="00F04FBD">
        <w:t xml:space="preserve"> Congress adopted comprehensive Indian gaming legislation</w:t>
      </w:r>
      <w:r w:rsidR="009C7C4E">
        <w:t>,</w:t>
      </w:r>
      <w:r w:rsidR="00F04FBD">
        <w:t xml:space="preserve"> </w:t>
      </w:r>
      <w:r w:rsidR="00F04FBD" w:rsidRPr="009C7C4E">
        <w:rPr>
          <w:i/>
          <w:iCs/>
        </w:rPr>
        <w:t>Indian Gaming Regulatory</w:t>
      </w:r>
      <w:r w:rsidR="00A210E2">
        <w:rPr>
          <w:i/>
          <w:iCs/>
        </w:rPr>
        <w:t xml:space="preserve"> </w:t>
      </w:r>
      <w:r w:rsidR="00F04FBD" w:rsidRPr="009C7C4E">
        <w:rPr>
          <w:i/>
          <w:iCs/>
        </w:rPr>
        <w:t>Act</w:t>
      </w:r>
      <w:r w:rsidR="00F04FBD">
        <w:t xml:space="preserve"> (</w:t>
      </w:r>
      <w:r w:rsidR="00EC003A">
        <w:t>"</w:t>
      </w:r>
      <w:r w:rsidR="00F04FBD">
        <w:t>IGRA</w:t>
      </w:r>
      <w:r w:rsidR="00EC003A">
        <w:t>"</w:t>
      </w:r>
      <w:r w:rsidR="00F04FBD">
        <w:t>)</w:t>
      </w:r>
      <w:r w:rsidR="009C7C4E">
        <w:t>, which</w:t>
      </w:r>
      <w:r w:rsidR="00F04FBD">
        <w:t xml:space="preserve"> established rules for separate classes of games</w:t>
      </w:r>
      <w:r w:rsidR="009C7C4E">
        <w:t xml:space="preserve"> and </w:t>
      </w:r>
      <w:r w:rsidR="00F04FBD">
        <w:t>permitted Tribes to offer class II</w:t>
      </w:r>
      <w:r w:rsidR="009C7C4E">
        <w:t xml:space="preserve"> </w:t>
      </w:r>
      <w:r w:rsidR="00F04FBD">
        <w:t>games</w:t>
      </w:r>
      <w:r w:rsidR="009C7C4E">
        <w:t xml:space="preserve"> </w:t>
      </w:r>
      <w:r w:rsidR="00F04FBD">
        <w:t xml:space="preserve">in States that </w:t>
      </w:r>
      <w:r w:rsidR="00EC003A">
        <w:t>"</w:t>
      </w:r>
      <w:proofErr w:type="spellStart"/>
      <w:r w:rsidR="00F04FBD">
        <w:t>permi</w:t>
      </w:r>
      <w:proofErr w:type="spellEnd"/>
      <w:r w:rsidR="00F04FBD">
        <w:t>[t] such gaming</w:t>
      </w:r>
      <w:r w:rsidR="00EC003A">
        <w:t>"</w:t>
      </w:r>
      <w:r w:rsidR="00F04FBD">
        <w:t xml:space="preserve"> </w:t>
      </w:r>
      <w:r w:rsidR="009C7C4E">
        <w:t>(</w:t>
      </w:r>
      <w:r w:rsidR="00F04FBD">
        <w:t>25 U</w:t>
      </w:r>
      <w:r w:rsidR="009C7C4E">
        <w:t xml:space="preserve">SC </w:t>
      </w:r>
      <w:r w:rsidR="00F04FBD">
        <w:t>§2710(b)(1)(A)</w:t>
      </w:r>
      <w:r w:rsidR="009C7C4E">
        <w:t>)</w:t>
      </w:r>
      <w:r w:rsidR="00A210E2">
        <w:t xml:space="preserve"> – Where </w:t>
      </w:r>
      <w:r w:rsidR="00F04FBD">
        <w:t>IGRA allowed Tribes to offer class III games only pursuant to negotiated tribal/state compacts</w:t>
      </w:r>
      <w:r w:rsidR="00A210E2">
        <w:t xml:space="preserve"> (</w:t>
      </w:r>
      <w:r w:rsidR="00F04FBD">
        <w:t>§2703(8)</w:t>
      </w:r>
      <w:r w:rsidR="00A210E2">
        <w:t xml:space="preserve">) – Where Tribe sought to </w:t>
      </w:r>
      <w:r w:rsidR="00F04FBD">
        <w:t>negotiate compact with</w:t>
      </w:r>
      <w:r w:rsidR="00A210E2">
        <w:t xml:space="preserve"> </w:t>
      </w:r>
      <w:r w:rsidR="00F04FBD">
        <w:t>Texas to offer class III games</w:t>
      </w:r>
      <w:r w:rsidR="00A210E2">
        <w:t>, but</w:t>
      </w:r>
      <w:r w:rsidR="00F04FBD">
        <w:t xml:space="preserve"> Texas refused, arguing </w:t>
      </w:r>
      <w:r w:rsidR="00F04FBD" w:rsidRPr="00A210E2">
        <w:rPr>
          <w:i/>
          <w:iCs/>
        </w:rPr>
        <w:t>Restoration Act</w:t>
      </w:r>
      <w:r w:rsidR="00F04FBD">
        <w:t xml:space="preserve"> displaced IGRA and required Tribe to follow all of</w:t>
      </w:r>
      <w:r w:rsidR="00267795">
        <w:t xml:space="preserve"> </w:t>
      </w:r>
      <w:r w:rsidR="00F04FBD">
        <w:t>State</w:t>
      </w:r>
      <w:r w:rsidR="00EC003A">
        <w:t>'</w:t>
      </w:r>
      <w:r w:rsidR="00F04FBD">
        <w:t>s gaming laws on tribal lands</w:t>
      </w:r>
      <w:r w:rsidR="0089342C">
        <w:t xml:space="preserve"> – Where </w:t>
      </w:r>
      <w:r w:rsidR="00F04FBD">
        <w:t>District Court held Texas violated IGRA by failing to negotiate in good faith</w:t>
      </w:r>
      <w:r w:rsidR="0089342C">
        <w:t>, but</w:t>
      </w:r>
      <w:r w:rsidR="00F04FBD">
        <w:t xml:space="preserve"> Fifth Circuit reversed</w:t>
      </w:r>
      <w:r w:rsidR="0089342C">
        <w:t xml:space="preserve"> (</w:t>
      </w:r>
      <w:r w:rsidR="00F04FBD">
        <w:t>36 F 3d 1325, 1326,</w:t>
      </w:r>
      <w:r w:rsidR="0089342C">
        <w:t xml:space="preserve"> </w:t>
      </w:r>
      <w:r w:rsidR="00F04FBD">
        <w:t>1334</w:t>
      </w:r>
      <w:r w:rsidR="0089342C">
        <w:t xml:space="preserve"> (</w:t>
      </w:r>
      <w:r w:rsidR="00EC003A">
        <w:t>"</w:t>
      </w:r>
      <w:r w:rsidR="0089342C">
        <w:rPr>
          <w:i/>
          <w:iCs/>
        </w:rPr>
        <w:t>Ysleta I</w:t>
      </w:r>
      <w:r w:rsidR="00EC003A">
        <w:t>"</w:t>
      </w:r>
      <w:r w:rsidR="0089342C">
        <w:t>)) – Where, i</w:t>
      </w:r>
      <w:r w:rsidR="00F04FBD">
        <w:t>n 2016, Tribe began to offer class</w:t>
      </w:r>
      <w:r w:rsidR="0089342C">
        <w:t xml:space="preserve"> </w:t>
      </w:r>
      <w:r w:rsidR="00F04FBD">
        <w:t xml:space="preserve">II </w:t>
      </w:r>
      <w:r w:rsidR="002B3D43">
        <w:t xml:space="preserve">game </w:t>
      </w:r>
      <w:r w:rsidR="0089342C">
        <w:t>– Where Texas</w:t>
      </w:r>
      <w:r w:rsidR="00F04FBD">
        <w:t xml:space="preserve"> sought to shut down all of Tribe</w:t>
      </w:r>
      <w:r w:rsidR="00EC003A">
        <w:t>'</w:t>
      </w:r>
      <w:r w:rsidR="00F04FBD">
        <w:t>s bingo operations</w:t>
      </w:r>
      <w:r w:rsidR="0089342C">
        <w:t xml:space="preserve"> – Where, b</w:t>
      </w:r>
      <w:r w:rsidR="00F04FBD">
        <w:t xml:space="preserve">ound by </w:t>
      </w:r>
      <w:r w:rsidR="00F04FBD" w:rsidRPr="0089342C">
        <w:rPr>
          <w:i/>
          <w:iCs/>
        </w:rPr>
        <w:t>Ysleta I</w:t>
      </w:r>
      <w:r w:rsidR="00F04FBD">
        <w:t>, District Court sided with Texas and enjoined Tribe</w:t>
      </w:r>
      <w:r w:rsidR="00EC003A">
        <w:t>'</w:t>
      </w:r>
      <w:r w:rsidR="00F04FBD">
        <w:t>s bingo operations</w:t>
      </w:r>
      <w:r w:rsidR="0089342C">
        <w:t xml:space="preserve"> – Where </w:t>
      </w:r>
      <w:r w:rsidR="00F04FBD">
        <w:t xml:space="preserve">Fifth Circuit reaffirmed </w:t>
      </w:r>
      <w:r w:rsidR="00F04FBD" w:rsidRPr="0089342C">
        <w:rPr>
          <w:i/>
          <w:iCs/>
        </w:rPr>
        <w:t>Ysleta I</w:t>
      </w:r>
      <w:r w:rsidR="00F04FBD">
        <w:t xml:space="preserve"> </w:t>
      </w:r>
      <w:r w:rsidR="0089342C">
        <w:t xml:space="preserve">– Whether </w:t>
      </w:r>
      <w:r w:rsidR="0089342C" w:rsidRPr="0089342C">
        <w:rPr>
          <w:i/>
          <w:iCs/>
        </w:rPr>
        <w:t>Restoration Act</w:t>
      </w:r>
      <w:r w:rsidR="0089342C">
        <w:t>, as matter of federal law, bans on tribal lands only gaming activities also banned in Texas.</w:t>
      </w:r>
      <w:r w:rsidR="00267795">
        <w:t xml:space="preserve"> </w:t>
      </w:r>
    </w:p>
    <w:p w14:paraId="59494DF8" w14:textId="77777777" w:rsidR="005A5D20" w:rsidRPr="005E2809" w:rsidRDefault="005A5D20" w:rsidP="005A5D20">
      <w:pPr>
        <w:pStyle w:val="Catchwords"/>
      </w:pPr>
    </w:p>
    <w:p w14:paraId="6C410240" w14:textId="6C0BFD86" w:rsidR="005A5D20" w:rsidRDefault="005A5D20" w:rsidP="005A5D20">
      <w:pPr>
        <w:rPr>
          <w:lang w:eastAsia="en-AU"/>
        </w:rPr>
      </w:pPr>
      <w:r>
        <w:rPr>
          <w:b/>
          <w:bCs/>
          <w:lang w:eastAsia="en-AU"/>
        </w:rPr>
        <w:t>Held (5:4):</w:t>
      </w:r>
      <w:r w:rsidRPr="00FD6C82">
        <w:rPr>
          <w:lang w:eastAsia="en-AU"/>
        </w:rPr>
        <w:t xml:space="preserve"> Judgment</w:t>
      </w:r>
      <w:r>
        <w:rPr>
          <w:lang w:eastAsia="en-AU"/>
        </w:rPr>
        <w:t>s</w:t>
      </w:r>
      <w:r w:rsidRPr="00FD6C82">
        <w:rPr>
          <w:lang w:eastAsia="en-AU"/>
        </w:rPr>
        <w:t xml:space="preserve"> of Court of Appeals for the </w:t>
      </w:r>
      <w:r>
        <w:rPr>
          <w:lang w:eastAsia="en-AU"/>
        </w:rPr>
        <w:t>Fifth</w:t>
      </w:r>
      <w:r w:rsidRPr="00FD6C82">
        <w:rPr>
          <w:lang w:eastAsia="en-AU"/>
        </w:rPr>
        <w:t xml:space="preserve"> Circuit </w:t>
      </w:r>
      <w:r>
        <w:rPr>
          <w:lang w:eastAsia="en-AU"/>
        </w:rPr>
        <w:t>vacated and remanded.</w:t>
      </w:r>
      <w:r w:rsidR="00267795">
        <w:rPr>
          <w:lang w:eastAsia="en-AU"/>
        </w:rPr>
        <w:t xml:space="preserve"> </w:t>
      </w:r>
    </w:p>
    <w:p w14:paraId="15004551" w14:textId="77777777" w:rsidR="005A5D20" w:rsidRDefault="005A5D20" w:rsidP="005A5D20">
      <w:pPr>
        <w:pStyle w:val="BullDivider1"/>
      </w:pPr>
    </w:p>
    <w:p w14:paraId="2F411E35" w14:textId="77777777" w:rsidR="002D058F" w:rsidRPr="004B7BF1" w:rsidRDefault="002D058F" w:rsidP="002D058F">
      <w:pPr>
        <w:rPr>
          <w:lang w:eastAsia="en-AU"/>
        </w:rPr>
      </w:pPr>
    </w:p>
    <w:p w14:paraId="7030B13D" w14:textId="5A204DAB" w:rsidR="002D058F" w:rsidRDefault="002D058F" w:rsidP="002D058F">
      <w:pPr>
        <w:pStyle w:val="Heading1"/>
      </w:pPr>
      <w:r>
        <w:t xml:space="preserve">Women, Children and Reproductive Rights </w:t>
      </w:r>
    </w:p>
    <w:p w14:paraId="170C7722" w14:textId="1F4CC293" w:rsidR="002D058F" w:rsidRDefault="002D058F" w:rsidP="002D058F">
      <w:pPr>
        <w:rPr>
          <w:lang w:eastAsia="en-AU"/>
        </w:rPr>
      </w:pPr>
    </w:p>
    <w:p w14:paraId="50811363" w14:textId="0EC216B4" w:rsidR="001719C4" w:rsidRPr="00297E73" w:rsidRDefault="001719C4" w:rsidP="001719C4">
      <w:pPr>
        <w:pStyle w:val="Heading2"/>
        <w:rPr>
          <w:i w:val="0"/>
          <w:iCs w:val="0"/>
        </w:rPr>
      </w:pPr>
      <w:r w:rsidRPr="001719C4">
        <w:t>Dobbs v Jackson Women</w:t>
      </w:r>
      <w:r w:rsidR="00EC003A">
        <w:t>'</w:t>
      </w:r>
      <w:r w:rsidRPr="001719C4">
        <w:t>s Health Organization</w:t>
      </w:r>
    </w:p>
    <w:p w14:paraId="02D1996E" w14:textId="39E8A9D7" w:rsidR="001719C4" w:rsidRDefault="001719C4" w:rsidP="001719C4">
      <w:pPr>
        <w:rPr>
          <w:lang w:eastAsia="en-AU"/>
        </w:rPr>
      </w:pPr>
      <w:r>
        <w:rPr>
          <w:b/>
          <w:bCs/>
          <w:lang w:eastAsia="en-AU"/>
        </w:rPr>
        <w:t>Supreme Court of the United States</w:t>
      </w:r>
      <w:r w:rsidRPr="006B0D58">
        <w:rPr>
          <w:b/>
          <w:bCs/>
          <w:lang w:eastAsia="en-AU"/>
        </w:rPr>
        <w:t>:</w:t>
      </w:r>
      <w:r>
        <w:rPr>
          <w:lang w:eastAsia="en-AU"/>
        </w:rPr>
        <w:t xml:space="preserve"> </w:t>
      </w:r>
      <w:hyperlink r:id="rId71" w:history="1">
        <w:r>
          <w:rPr>
            <w:rStyle w:val="Hyperlink"/>
          </w:rPr>
          <w:t>Docket No. 19–1392</w:t>
        </w:r>
      </w:hyperlink>
    </w:p>
    <w:p w14:paraId="3DF7C9FB" w14:textId="77777777" w:rsidR="001719C4" w:rsidRDefault="001719C4" w:rsidP="001719C4">
      <w:pPr>
        <w:rPr>
          <w:lang w:eastAsia="en-AU"/>
        </w:rPr>
      </w:pPr>
    </w:p>
    <w:p w14:paraId="660C84CA" w14:textId="3E885DC2" w:rsidR="001719C4" w:rsidRPr="00DB68FF" w:rsidRDefault="001719C4" w:rsidP="001719C4">
      <w:pPr>
        <w:rPr>
          <w:lang w:eastAsia="en-AU"/>
        </w:rPr>
      </w:pPr>
      <w:r>
        <w:rPr>
          <w:b/>
          <w:bCs/>
          <w:lang w:eastAsia="en-AU"/>
        </w:rPr>
        <w:t xml:space="preserve">Judgment delivered: </w:t>
      </w:r>
      <w:r>
        <w:rPr>
          <w:lang w:eastAsia="en-AU"/>
        </w:rPr>
        <w:t>24</w:t>
      </w:r>
      <w:r w:rsidRPr="0064693F">
        <w:rPr>
          <w:lang w:eastAsia="en-AU"/>
        </w:rPr>
        <w:t xml:space="preserve"> J</w:t>
      </w:r>
      <w:r>
        <w:rPr>
          <w:lang w:eastAsia="en-AU"/>
        </w:rPr>
        <w:t xml:space="preserve">une 2022 </w:t>
      </w:r>
    </w:p>
    <w:p w14:paraId="094F2BBA" w14:textId="77777777" w:rsidR="001719C4" w:rsidRDefault="001719C4" w:rsidP="001719C4">
      <w:pPr>
        <w:rPr>
          <w:b/>
          <w:bCs/>
          <w:lang w:eastAsia="en-AU"/>
        </w:rPr>
      </w:pPr>
    </w:p>
    <w:p w14:paraId="5693FBE0" w14:textId="2DA7F4F5" w:rsidR="001719C4" w:rsidRPr="00DB68FF" w:rsidRDefault="001719C4" w:rsidP="001719C4">
      <w:pPr>
        <w:rPr>
          <w:lang w:eastAsia="en-AU"/>
        </w:rPr>
      </w:pPr>
      <w:r>
        <w:rPr>
          <w:b/>
          <w:bCs/>
          <w:lang w:eastAsia="en-AU"/>
        </w:rPr>
        <w:t>Coram:</w:t>
      </w:r>
      <w:r w:rsidRPr="00DB68FF">
        <w:t xml:space="preserve"> </w:t>
      </w:r>
      <w:r>
        <w:rPr>
          <w:lang w:eastAsia="en-AU"/>
        </w:rPr>
        <w:t>Roberts CJ, Thomas, Breyer, Alito, Sotomayor, Kagan, Gorsuch, Kavanaugh and Barrett JJ</w:t>
      </w:r>
    </w:p>
    <w:p w14:paraId="06329606" w14:textId="77777777" w:rsidR="001719C4" w:rsidRDefault="001719C4" w:rsidP="001719C4">
      <w:pPr>
        <w:rPr>
          <w:b/>
          <w:bCs/>
          <w:lang w:eastAsia="en-AU"/>
        </w:rPr>
      </w:pPr>
    </w:p>
    <w:p w14:paraId="5DB208E5" w14:textId="77777777" w:rsidR="001719C4" w:rsidRDefault="001719C4" w:rsidP="001719C4">
      <w:pPr>
        <w:rPr>
          <w:b/>
          <w:bCs/>
          <w:lang w:eastAsia="en-AU"/>
        </w:rPr>
      </w:pPr>
      <w:r>
        <w:rPr>
          <w:b/>
          <w:bCs/>
          <w:lang w:eastAsia="en-AU"/>
        </w:rPr>
        <w:t>Catchwords:</w:t>
      </w:r>
    </w:p>
    <w:p w14:paraId="120C132F" w14:textId="77777777" w:rsidR="001719C4" w:rsidRDefault="001719C4" w:rsidP="001719C4">
      <w:pPr>
        <w:rPr>
          <w:b/>
          <w:bCs/>
          <w:lang w:eastAsia="en-AU"/>
        </w:rPr>
      </w:pPr>
    </w:p>
    <w:p w14:paraId="7448AB51" w14:textId="19108DB0" w:rsidR="001719C4" w:rsidRPr="00FB605F" w:rsidRDefault="001719C4" w:rsidP="00FB605F">
      <w:pPr>
        <w:pStyle w:val="Catchwords"/>
        <w:rPr>
          <w:i/>
          <w:iCs/>
        </w:rPr>
      </w:pPr>
      <w:r w:rsidRPr="0041187A">
        <w:t xml:space="preserve">Women, children and reproductive rights </w:t>
      </w:r>
      <w:r>
        <w:t xml:space="preserve">– Abortion – </w:t>
      </w:r>
      <w:r w:rsidR="00FB605F" w:rsidRPr="00FB605F">
        <w:rPr>
          <w:i/>
          <w:iCs/>
        </w:rPr>
        <w:t>Roe v Wade</w:t>
      </w:r>
      <w:r w:rsidR="00FB605F">
        <w:t xml:space="preserve">, 410 UD 113 – </w:t>
      </w:r>
      <w:r w:rsidR="00FB605F" w:rsidRPr="00FB605F">
        <w:rPr>
          <w:i/>
          <w:iCs/>
        </w:rPr>
        <w:t xml:space="preserve">Planned Parenthood of </w:t>
      </w:r>
      <w:proofErr w:type="spellStart"/>
      <w:r w:rsidR="00FB605F" w:rsidRPr="00FB605F">
        <w:rPr>
          <w:i/>
          <w:iCs/>
        </w:rPr>
        <w:t>Southeastern</w:t>
      </w:r>
      <w:proofErr w:type="spellEnd"/>
      <w:r w:rsidR="00FB605F" w:rsidRPr="00FB605F">
        <w:rPr>
          <w:i/>
          <w:iCs/>
        </w:rPr>
        <w:t xml:space="preserve"> Pa v Casey</w:t>
      </w:r>
      <w:r w:rsidR="00FB605F">
        <w:t>, 505 US 833 –</w:t>
      </w:r>
      <w:r w:rsidR="00BF0960">
        <w:t xml:space="preserve"> </w:t>
      </w:r>
      <w:r w:rsidR="002B3D43">
        <w:t xml:space="preserve">Where </w:t>
      </w:r>
      <w:r w:rsidR="00BF0960">
        <w:lastRenderedPageBreak/>
        <w:t>Mississippi</w:t>
      </w:r>
      <w:r w:rsidR="00EC003A">
        <w:t>'</w:t>
      </w:r>
      <w:r w:rsidR="00BF0960">
        <w:t>s Gestational Age Act provides</w:t>
      </w:r>
      <w:r w:rsidR="002B3D43">
        <w:t>,</w:t>
      </w:r>
      <w:r w:rsidR="00BF0960">
        <w:t xml:space="preserve"> except in medical emergency or in case of severe </w:t>
      </w:r>
      <w:proofErr w:type="spellStart"/>
      <w:r w:rsidR="00BF0960">
        <w:t>fetal</w:t>
      </w:r>
      <w:proofErr w:type="spellEnd"/>
      <w:r w:rsidR="00BF0960">
        <w:t xml:space="preserve"> abnormality, person shall not intentionally or knowingly perform</w:t>
      </w:r>
      <w:r w:rsidR="002B3D43">
        <w:t xml:space="preserve"> </w:t>
      </w:r>
      <w:r w:rsidR="00BF0960">
        <w:t>or induce abortion of</w:t>
      </w:r>
      <w:r w:rsidR="00267795">
        <w:t xml:space="preserve"> </w:t>
      </w:r>
      <w:r w:rsidR="00BF0960">
        <w:t>unborn human being if probable gestational age of unborn human being been determined to be greater than 15 weeks (</w:t>
      </w:r>
      <w:r w:rsidR="00BF0960" w:rsidRPr="00BF0960">
        <w:t>Miss Code Ann §41–41–191</w:t>
      </w:r>
      <w:r w:rsidR="00BF0960">
        <w:t>) – Where respondents challenged Act in Federal District Court alleging it violated Court</w:t>
      </w:r>
      <w:r w:rsidR="00EC003A">
        <w:t>'</w:t>
      </w:r>
      <w:r w:rsidR="00BF0960">
        <w:t xml:space="preserve">s precedents establishing constitutional right to abortion, in particular </w:t>
      </w:r>
      <w:r w:rsidR="00BF0960">
        <w:rPr>
          <w:i/>
          <w:iCs/>
        </w:rPr>
        <w:t xml:space="preserve">Roe </w:t>
      </w:r>
      <w:r w:rsidR="00BF0960">
        <w:t xml:space="preserve">and </w:t>
      </w:r>
      <w:r w:rsidR="00BF0960">
        <w:rPr>
          <w:i/>
          <w:iCs/>
        </w:rPr>
        <w:t>Casey</w:t>
      </w:r>
      <w:r w:rsidR="00BF0960">
        <w:t xml:space="preserve"> – Where District Court granted summary judgment in </w:t>
      </w:r>
      <w:proofErr w:type="spellStart"/>
      <w:r w:rsidR="00BF0960">
        <w:t>favor</w:t>
      </w:r>
      <w:proofErr w:type="spellEnd"/>
      <w:r w:rsidR="00BF0960">
        <w:t xml:space="preserve"> of respondents and permanently enjoined enforcement of Act, reasoning Mississippi</w:t>
      </w:r>
      <w:r w:rsidR="00EC003A">
        <w:t>'</w:t>
      </w:r>
      <w:r w:rsidR="00BF0960">
        <w:t>s 15-week restriction on abortion violated Court</w:t>
      </w:r>
      <w:r w:rsidR="00EC003A">
        <w:t>'</w:t>
      </w:r>
      <w:r w:rsidR="00BF0960">
        <w:t>s cases forbidding States to ban abortion pre-viability</w:t>
      </w:r>
      <w:r w:rsidR="00AE7934">
        <w:t xml:space="preserve"> </w:t>
      </w:r>
      <w:r w:rsidR="007921CE">
        <w:t>–</w:t>
      </w:r>
      <w:r w:rsidR="00AE7934">
        <w:t xml:space="preserve"> Where</w:t>
      </w:r>
      <w:r w:rsidR="007921CE">
        <w:t xml:space="preserve"> </w:t>
      </w:r>
      <w:r w:rsidR="00BF0960">
        <w:t>Fifth Circuit affirmed</w:t>
      </w:r>
      <w:r w:rsidR="002B3D43">
        <w:t xml:space="preserve"> </w:t>
      </w:r>
      <w:r w:rsidR="00FB605F">
        <w:t xml:space="preserve">– Whether </w:t>
      </w:r>
      <w:r w:rsidR="00FB605F">
        <w:rPr>
          <w:i/>
          <w:iCs/>
        </w:rPr>
        <w:t xml:space="preserve">Roe </w:t>
      </w:r>
      <w:r w:rsidR="00FB605F">
        <w:t xml:space="preserve">and </w:t>
      </w:r>
      <w:r w:rsidR="00FB605F">
        <w:rPr>
          <w:i/>
          <w:iCs/>
        </w:rPr>
        <w:t>Casey</w:t>
      </w:r>
      <w:r w:rsidR="00FB605F">
        <w:t xml:space="preserve"> wrongly decided – Whether Mississippi</w:t>
      </w:r>
      <w:r w:rsidR="00EC003A">
        <w:t>'</w:t>
      </w:r>
      <w:r w:rsidR="00FB605F">
        <w:t>s Act constitutional</w:t>
      </w:r>
      <w:r w:rsidR="00AE7934">
        <w:t>.</w:t>
      </w:r>
    </w:p>
    <w:p w14:paraId="0AAF7BBD" w14:textId="092AB6B7" w:rsidR="00FB605F" w:rsidRDefault="00FB605F" w:rsidP="00FB605F">
      <w:pPr>
        <w:pStyle w:val="Catchwords"/>
      </w:pPr>
    </w:p>
    <w:p w14:paraId="46B02EAC" w14:textId="62825EC6" w:rsidR="00FB605F" w:rsidRPr="00FB605F" w:rsidRDefault="00FB605F" w:rsidP="00FB605F">
      <w:pPr>
        <w:pStyle w:val="Catchwords"/>
      </w:pPr>
      <w:r>
        <w:t>Constitutional law – Constitutional right</w:t>
      </w:r>
      <w:r w:rsidR="002053C5">
        <w:t>s</w:t>
      </w:r>
      <w:r>
        <w:t xml:space="preserve"> – Fourteenth Amendment – </w:t>
      </w:r>
      <w:r w:rsidR="00EC003A">
        <w:t>"</w:t>
      </w:r>
      <w:r>
        <w:t>Liberty</w:t>
      </w:r>
      <w:r w:rsidR="00EC003A">
        <w:t>"</w:t>
      </w:r>
      <w:r>
        <w:t xml:space="preserve"> – Interpretation – </w:t>
      </w:r>
      <w:r>
        <w:rPr>
          <w:i/>
          <w:iCs/>
        </w:rPr>
        <w:t>Stare decisis</w:t>
      </w:r>
      <w:r>
        <w:t xml:space="preserve"> – </w:t>
      </w:r>
      <w:r w:rsidR="00AE7934">
        <w:t xml:space="preserve">Proper approach to rational-basis review – </w:t>
      </w:r>
      <w:r>
        <w:t>Whether constitutional right to abortion</w:t>
      </w:r>
      <w:r w:rsidR="00AE7934">
        <w:t xml:space="preserve"> exists</w:t>
      </w:r>
      <w:r>
        <w:t xml:space="preserve">. </w:t>
      </w:r>
    </w:p>
    <w:p w14:paraId="22E139F0" w14:textId="77777777" w:rsidR="001719C4" w:rsidRPr="005E2809" w:rsidRDefault="001719C4" w:rsidP="001719C4">
      <w:pPr>
        <w:pStyle w:val="Catchwords"/>
      </w:pPr>
    </w:p>
    <w:p w14:paraId="35787B3D" w14:textId="278F634C" w:rsidR="001719C4" w:rsidRDefault="001719C4" w:rsidP="001719C4">
      <w:pPr>
        <w:rPr>
          <w:lang w:eastAsia="en-AU"/>
        </w:rPr>
      </w:pPr>
      <w:r>
        <w:rPr>
          <w:b/>
          <w:bCs/>
          <w:lang w:eastAsia="en-AU"/>
        </w:rPr>
        <w:t>Held (6:3):</w:t>
      </w:r>
      <w:r w:rsidRPr="00FD6C82">
        <w:rPr>
          <w:lang w:eastAsia="en-AU"/>
        </w:rPr>
        <w:t xml:space="preserve"> Judgment</w:t>
      </w:r>
      <w:r>
        <w:rPr>
          <w:lang w:eastAsia="en-AU"/>
        </w:rPr>
        <w:t>s</w:t>
      </w:r>
      <w:r w:rsidRPr="00FD6C82">
        <w:rPr>
          <w:lang w:eastAsia="en-AU"/>
        </w:rPr>
        <w:t xml:space="preserve"> of Court of Appeals for the </w:t>
      </w:r>
      <w:r>
        <w:rPr>
          <w:lang w:eastAsia="en-AU"/>
        </w:rPr>
        <w:t>Fifth</w:t>
      </w:r>
      <w:r w:rsidRPr="00FD6C82">
        <w:rPr>
          <w:lang w:eastAsia="en-AU"/>
        </w:rPr>
        <w:t xml:space="preserve"> Circuit </w:t>
      </w:r>
      <w:r>
        <w:rPr>
          <w:lang w:eastAsia="en-AU"/>
        </w:rPr>
        <w:t>reversed and remanded.</w:t>
      </w:r>
      <w:r w:rsidR="00267795">
        <w:rPr>
          <w:lang w:eastAsia="en-AU"/>
        </w:rPr>
        <w:t xml:space="preserve"> </w:t>
      </w:r>
    </w:p>
    <w:p w14:paraId="42E13280" w14:textId="545B34D0" w:rsidR="00A10D24" w:rsidRDefault="00A10D24" w:rsidP="00A10D24">
      <w:pPr>
        <w:pStyle w:val="BullDivider1"/>
      </w:pPr>
    </w:p>
    <w:p w14:paraId="29252BE7" w14:textId="77777777" w:rsidR="00A10D24" w:rsidRDefault="00A10D24" w:rsidP="00A10D24">
      <w:pPr>
        <w:rPr>
          <w:lang w:eastAsia="en-AU"/>
        </w:rPr>
      </w:pPr>
    </w:p>
    <w:p w14:paraId="12121377" w14:textId="77777777" w:rsidR="00A10D24" w:rsidRDefault="00A10D24" w:rsidP="00A10D24">
      <w:pPr>
        <w:pStyle w:val="Heading2"/>
      </w:pPr>
      <w:r w:rsidRPr="004B7BF1">
        <w:t>The Voice of the Unborn Baby and Another v Minister of Home Affairs</w:t>
      </w:r>
    </w:p>
    <w:p w14:paraId="5A8167D6" w14:textId="77777777" w:rsidR="00A10D24" w:rsidRPr="004B7BF1" w:rsidRDefault="00A10D24" w:rsidP="00A10D24">
      <w:pPr>
        <w:rPr>
          <w:lang w:eastAsia="en-AU"/>
        </w:rPr>
      </w:pPr>
      <w:r w:rsidRPr="004B7BF1">
        <w:rPr>
          <w:b/>
          <w:lang w:eastAsia="en-AU"/>
        </w:rPr>
        <w:t xml:space="preserve">Constitutional Court of South Africa: </w:t>
      </w:r>
      <w:hyperlink r:id="rId72" w:history="1">
        <w:r w:rsidRPr="004B7BF1">
          <w:rPr>
            <w:rStyle w:val="Hyperlink"/>
            <w:bCs/>
            <w:lang w:eastAsia="en-AU"/>
          </w:rPr>
          <w:t>[2022] ZACC 20</w:t>
        </w:r>
      </w:hyperlink>
    </w:p>
    <w:p w14:paraId="31797202" w14:textId="77777777" w:rsidR="00A10D24" w:rsidRPr="004B7BF1" w:rsidRDefault="00A10D24" w:rsidP="00A10D24">
      <w:pPr>
        <w:rPr>
          <w:lang w:eastAsia="en-AU"/>
        </w:rPr>
      </w:pPr>
    </w:p>
    <w:p w14:paraId="1B177478" w14:textId="77777777" w:rsidR="00A10D24" w:rsidRPr="004B7BF1" w:rsidRDefault="00A10D24" w:rsidP="00A10D24">
      <w:pPr>
        <w:rPr>
          <w:lang w:eastAsia="en-AU"/>
        </w:rPr>
      </w:pPr>
      <w:r w:rsidRPr="004B7BF1">
        <w:rPr>
          <w:b/>
          <w:lang w:eastAsia="en-AU"/>
        </w:rPr>
        <w:t>Judgment delivered:</w:t>
      </w:r>
      <w:r w:rsidRPr="004B7BF1">
        <w:rPr>
          <w:lang w:eastAsia="en-AU"/>
        </w:rPr>
        <w:t xml:space="preserve"> </w:t>
      </w:r>
      <w:r>
        <w:rPr>
          <w:lang w:eastAsia="en-AU"/>
        </w:rPr>
        <w:t>15 June</w:t>
      </w:r>
      <w:r w:rsidRPr="004B7BF1">
        <w:rPr>
          <w:lang w:eastAsia="en-AU"/>
        </w:rPr>
        <w:t xml:space="preserve"> 2022</w:t>
      </w:r>
    </w:p>
    <w:p w14:paraId="6DDBECD8" w14:textId="77777777" w:rsidR="00A10D24" w:rsidRPr="004B7BF1" w:rsidRDefault="00A10D24" w:rsidP="00A10D24">
      <w:pPr>
        <w:rPr>
          <w:lang w:eastAsia="en-AU"/>
        </w:rPr>
      </w:pPr>
    </w:p>
    <w:p w14:paraId="2919FEB9" w14:textId="77777777" w:rsidR="00A10D24" w:rsidRDefault="00A10D24" w:rsidP="00A10D24">
      <w:pPr>
        <w:rPr>
          <w:lang w:eastAsia="en-AU"/>
        </w:rPr>
      </w:pPr>
      <w:r w:rsidRPr="004B7BF1">
        <w:rPr>
          <w:b/>
          <w:lang w:eastAsia="en-AU"/>
        </w:rPr>
        <w:t>Coram:</w:t>
      </w:r>
      <w:r w:rsidRPr="004B7BF1">
        <w:rPr>
          <w:lang w:eastAsia="en-AU"/>
        </w:rPr>
        <w:t xml:space="preserve"> Madlanga</w:t>
      </w:r>
      <w:r>
        <w:rPr>
          <w:lang w:eastAsia="en-AU"/>
        </w:rPr>
        <w:t xml:space="preserve"> J</w:t>
      </w:r>
      <w:r w:rsidRPr="004B7BF1">
        <w:rPr>
          <w:lang w:eastAsia="en-AU"/>
        </w:rPr>
        <w:t>, Madondo AJ, Majiedt, Mhlantla J</w:t>
      </w:r>
      <w:r>
        <w:rPr>
          <w:lang w:eastAsia="en-AU"/>
        </w:rPr>
        <w:t>J</w:t>
      </w:r>
      <w:r w:rsidRPr="004B7BF1">
        <w:rPr>
          <w:lang w:eastAsia="en-AU"/>
        </w:rPr>
        <w:t>, Rogers AJ, Theron J, Tlaletsi AJ and Tshiqi J</w:t>
      </w:r>
    </w:p>
    <w:p w14:paraId="654DDA8B" w14:textId="77777777" w:rsidR="00A10D24" w:rsidRPr="004B7BF1" w:rsidRDefault="00A10D24" w:rsidP="00A10D24">
      <w:pPr>
        <w:rPr>
          <w:lang w:eastAsia="en-AU"/>
        </w:rPr>
      </w:pPr>
    </w:p>
    <w:p w14:paraId="76C5F071" w14:textId="77777777" w:rsidR="00A10D24" w:rsidRPr="004B7BF1" w:rsidRDefault="00A10D24" w:rsidP="00A10D24">
      <w:pPr>
        <w:rPr>
          <w:b/>
          <w:lang w:eastAsia="en-AU"/>
        </w:rPr>
      </w:pPr>
      <w:r w:rsidRPr="004B7BF1">
        <w:rPr>
          <w:b/>
          <w:lang w:eastAsia="en-AU"/>
        </w:rPr>
        <w:t>Catchwords:</w:t>
      </w:r>
    </w:p>
    <w:p w14:paraId="22A6191C" w14:textId="77777777" w:rsidR="00A10D24" w:rsidRPr="004B7BF1" w:rsidRDefault="00A10D24" w:rsidP="00A10D24">
      <w:pPr>
        <w:rPr>
          <w:b/>
          <w:highlight w:val="yellow"/>
          <w:lang w:eastAsia="en-AU"/>
        </w:rPr>
      </w:pPr>
    </w:p>
    <w:p w14:paraId="591E1CF7" w14:textId="77777777" w:rsidR="00A10D24" w:rsidRDefault="00A10D24" w:rsidP="00A10D24">
      <w:pPr>
        <w:ind w:left="720"/>
        <w:rPr>
          <w:lang w:eastAsia="en-AU"/>
        </w:rPr>
      </w:pPr>
      <w:r>
        <w:rPr>
          <w:lang w:eastAsia="en-AU"/>
        </w:rPr>
        <w:t xml:space="preserve">Women, children and reproductive rights – Burial – Foetus – Still-birth – Where s 20(1) of </w:t>
      </w:r>
      <w:r w:rsidRPr="0018579C">
        <w:rPr>
          <w:i/>
          <w:iCs/>
          <w:lang w:eastAsia="en-AU"/>
        </w:rPr>
        <w:t>Births and Deaths Registration Act</w:t>
      </w:r>
      <w:r>
        <w:rPr>
          <w:lang w:eastAsia="en-AU"/>
        </w:rPr>
        <w:t xml:space="preserve"> ("BADRA") </w:t>
      </w:r>
      <w:r w:rsidRPr="0018579C">
        <w:rPr>
          <w:lang w:eastAsia="en-AU"/>
        </w:rPr>
        <w:t xml:space="preserve">provides </w:t>
      </w:r>
      <w:r>
        <w:rPr>
          <w:lang w:eastAsia="en-AU"/>
        </w:rPr>
        <w:t>n</w:t>
      </w:r>
      <w:r w:rsidRPr="0018579C">
        <w:rPr>
          <w:lang w:eastAsia="en-AU"/>
        </w:rPr>
        <w:t>o burial shall take place unless notice of death or still-birth has been given to person contemplated in section 4 and prescribed burial order</w:t>
      </w:r>
      <w:r>
        <w:rPr>
          <w:lang w:eastAsia="en-AU"/>
        </w:rPr>
        <w:t xml:space="preserve"> issued – Where s 1 of BADRA defines "burial" as disposal of corpse, "corpse" as including body of still-born child, and "still-born" as child with at least </w:t>
      </w:r>
      <w:r w:rsidRPr="0000074F">
        <w:rPr>
          <w:lang w:eastAsia="en-AU"/>
        </w:rPr>
        <w:t>26 weeks of intra-uterine existence</w:t>
      </w:r>
      <w:r>
        <w:rPr>
          <w:lang w:eastAsia="en-AU"/>
        </w:rPr>
        <w:t xml:space="preserve"> – Where High Court declared s 20(1) invalid – Where s 18 of BADRA concerned issuance of certificate prescribing child still-born – Whether s</w:t>
      </w:r>
      <w:r w:rsidRPr="00037AF4">
        <w:rPr>
          <w:lang w:eastAsia="en-AU"/>
        </w:rPr>
        <w:t xml:space="preserve"> 20(1), read with </w:t>
      </w:r>
      <w:r>
        <w:rPr>
          <w:lang w:eastAsia="en-AU"/>
        </w:rPr>
        <w:t>ss</w:t>
      </w:r>
      <w:r w:rsidRPr="00037AF4">
        <w:rPr>
          <w:lang w:eastAsia="en-AU"/>
        </w:rPr>
        <w:t xml:space="preserve"> 1 and 18 of BADRA</w:t>
      </w:r>
      <w:r>
        <w:rPr>
          <w:lang w:eastAsia="en-AU"/>
        </w:rPr>
        <w:t xml:space="preserve">, </w:t>
      </w:r>
      <w:r w:rsidRPr="00037AF4">
        <w:rPr>
          <w:lang w:eastAsia="en-AU"/>
        </w:rPr>
        <w:t xml:space="preserve">inconsistent with </w:t>
      </w:r>
      <w:r w:rsidRPr="00037AF4">
        <w:rPr>
          <w:i/>
          <w:iCs/>
          <w:lang w:eastAsia="en-AU"/>
        </w:rPr>
        <w:t>Constitution</w:t>
      </w:r>
      <w:r w:rsidRPr="00037AF4">
        <w:rPr>
          <w:lang w:eastAsia="en-AU"/>
        </w:rPr>
        <w:t xml:space="preserve"> insofar as they prohibit burial of foetal remains other than in cases of still-birth</w:t>
      </w:r>
      <w:r>
        <w:rPr>
          <w:lang w:eastAsia="en-AU"/>
        </w:rPr>
        <w:t xml:space="preserve">. </w:t>
      </w:r>
    </w:p>
    <w:p w14:paraId="734A08BE" w14:textId="77777777" w:rsidR="00A10D24" w:rsidRDefault="00A10D24" w:rsidP="00A10D24">
      <w:pPr>
        <w:ind w:left="720"/>
        <w:rPr>
          <w:lang w:eastAsia="en-AU"/>
        </w:rPr>
      </w:pPr>
    </w:p>
    <w:p w14:paraId="7A3E5921" w14:textId="77777777" w:rsidR="00A10D24" w:rsidRPr="004B7BF1" w:rsidRDefault="00A10D24" w:rsidP="00A10D24">
      <w:pPr>
        <w:ind w:left="720"/>
        <w:rPr>
          <w:lang w:eastAsia="en-AU"/>
        </w:rPr>
      </w:pPr>
      <w:r>
        <w:rPr>
          <w:lang w:eastAsia="en-AU"/>
        </w:rPr>
        <w:t xml:space="preserve">Constitutional law – Rights to </w:t>
      </w:r>
      <w:r w:rsidRPr="0018579C">
        <w:rPr>
          <w:lang w:eastAsia="en-AU"/>
        </w:rPr>
        <w:t xml:space="preserve">privacy, dignity, religion and equality </w:t>
      </w:r>
      <w:r>
        <w:rPr>
          <w:lang w:eastAsia="en-AU"/>
        </w:rPr>
        <w:t xml:space="preserve">– Whether </w:t>
      </w:r>
      <w:r w:rsidRPr="00037AF4">
        <w:rPr>
          <w:lang w:eastAsia="en-AU"/>
        </w:rPr>
        <w:t xml:space="preserve">s 20(1), read with ss 1 and 18 of BADRA, </w:t>
      </w:r>
      <w:r>
        <w:rPr>
          <w:lang w:eastAsia="en-AU"/>
        </w:rPr>
        <w:t xml:space="preserve">infringes constitutional rights.  </w:t>
      </w:r>
    </w:p>
    <w:p w14:paraId="44EE4DC9" w14:textId="77777777" w:rsidR="00A10D24" w:rsidRPr="004B7BF1" w:rsidRDefault="00A10D24" w:rsidP="00A10D24">
      <w:pPr>
        <w:rPr>
          <w:b/>
          <w:lang w:eastAsia="en-AU"/>
        </w:rPr>
      </w:pPr>
    </w:p>
    <w:p w14:paraId="4A05E102" w14:textId="6057E34A" w:rsidR="00A10D24" w:rsidRDefault="00A10D24" w:rsidP="001719C4">
      <w:pPr>
        <w:rPr>
          <w:lang w:eastAsia="en-AU"/>
        </w:rPr>
      </w:pPr>
      <w:r w:rsidRPr="004B7BF1">
        <w:rPr>
          <w:b/>
          <w:lang w:eastAsia="en-AU"/>
        </w:rPr>
        <w:t>Held (</w:t>
      </w:r>
      <w:r>
        <w:rPr>
          <w:b/>
          <w:lang w:eastAsia="en-AU"/>
        </w:rPr>
        <w:t>8</w:t>
      </w:r>
      <w:r w:rsidRPr="004B7BF1">
        <w:rPr>
          <w:b/>
          <w:lang w:eastAsia="en-AU"/>
        </w:rPr>
        <w:t>:</w:t>
      </w:r>
      <w:r>
        <w:rPr>
          <w:b/>
          <w:lang w:eastAsia="en-AU"/>
        </w:rPr>
        <w:t>0</w:t>
      </w:r>
      <w:r w:rsidRPr="004B7BF1">
        <w:rPr>
          <w:b/>
          <w:lang w:eastAsia="en-AU"/>
        </w:rPr>
        <w:t xml:space="preserve">): </w:t>
      </w:r>
      <w:r>
        <w:rPr>
          <w:lang w:eastAsia="en-AU"/>
        </w:rPr>
        <w:t xml:space="preserve">Order of constitutional invalidity not confirmed. </w:t>
      </w:r>
    </w:p>
    <w:p w14:paraId="3F3CE32F" w14:textId="77777777" w:rsidR="002D058F" w:rsidRPr="00764FD5" w:rsidRDefault="002D058F" w:rsidP="002053C5">
      <w:pPr>
        <w:pStyle w:val="BullDivider2"/>
      </w:pPr>
    </w:p>
    <w:sectPr w:rsidR="002D058F" w:rsidRPr="00764FD5" w:rsidSect="00F4611C">
      <w:footerReference w:type="default" r:id="rId7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B1B33" w14:textId="77777777" w:rsidR="00ED59BD" w:rsidRDefault="00ED59BD" w:rsidP="00803531">
      <w:r>
        <w:separator/>
      </w:r>
    </w:p>
  </w:endnote>
  <w:endnote w:type="continuationSeparator" w:id="0">
    <w:p w14:paraId="0F6154EE" w14:textId="77777777" w:rsidR="00ED59BD" w:rsidRDefault="00ED59BD" w:rsidP="00803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FCC53" w14:textId="5263B1F9" w:rsidR="00ED59BD" w:rsidRDefault="00ED59BD" w:rsidP="00FF7AAF">
    <w:pPr>
      <w:pStyle w:val="Footer"/>
    </w:pPr>
    <w:r>
      <w:t xml:space="preserve">ODB </w:t>
    </w:r>
    <w:r w:rsidRPr="007203D3">
      <w:t>(202</w:t>
    </w:r>
    <w:r>
      <w:t>2</w:t>
    </w:r>
    <w:r w:rsidRPr="007203D3">
      <w:t xml:space="preserve">) </w:t>
    </w:r>
    <w:r>
      <w:t>19:</w:t>
    </w:r>
    <w:r w:rsidR="004F673F">
      <w:t>3</w:t>
    </w:r>
    <w:r>
      <w:tab/>
    </w:r>
    <w:r>
      <w:tab/>
    </w:r>
    <w:hyperlink w:anchor="_top" w:history="1">
      <w:r w:rsidRPr="00D10889">
        <w:rPr>
          <w:rStyle w:val="Hyperlink"/>
        </w:rPr>
        <w:t>Return to Top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04E8C" w14:textId="77777777" w:rsidR="00ED59BD" w:rsidRDefault="00ED59BD" w:rsidP="00803531">
      <w:r>
        <w:separator/>
      </w:r>
    </w:p>
  </w:footnote>
  <w:footnote w:type="continuationSeparator" w:id="0">
    <w:p w14:paraId="6896ECCB" w14:textId="77777777" w:rsidR="00ED59BD" w:rsidRDefault="00ED59BD" w:rsidP="00803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4AE56D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E261D1D"/>
    <w:multiLevelType w:val="hybridMultilevel"/>
    <w:tmpl w:val="A2C84320"/>
    <w:lvl w:ilvl="0" w:tplc="3558C7F6">
      <w:numFmt w:val="bullet"/>
      <w:lvlText w:val="-"/>
      <w:lvlJc w:val="left"/>
      <w:pPr>
        <w:ind w:left="1080" w:hanging="360"/>
      </w:pPr>
      <w:rPr>
        <w:rFonts w:ascii="Verdana" w:eastAsia="Times New Roman" w:hAnsi="Verdana"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FC1ABC9-96F7-48C6-8917-90547F4220EA}"/>
    <w:docVar w:name="dgnword-eventsink" w:val="90600792"/>
  </w:docVars>
  <w:rsids>
    <w:rsidRoot w:val="00D533AE"/>
    <w:rsid w:val="0000074F"/>
    <w:rsid w:val="00003A2A"/>
    <w:rsid w:val="00003A8C"/>
    <w:rsid w:val="00004CD4"/>
    <w:rsid w:val="000057E1"/>
    <w:rsid w:val="00005D24"/>
    <w:rsid w:val="0000611F"/>
    <w:rsid w:val="000061F8"/>
    <w:rsid w:val="00007833"/>
    <w:rsid w:val="0001028C"/>
    <w:rsid w:val="000115E9"/>
    <w:rsid w:val="00012586"/>
    <w:rsid w:val="00014F57"/>
    <w:rsid w:val="00016876"/>
    <w:rsid w:val="00020080"/>
    <w:rsid w:val="000206E8"/>
    <w:rsid w:val="00020CA5"/>
    <w:rsid w:val="0002136F"/>
    <w:rsid w:val="00021644"/>
    <w:rsid w:val="00022533"/>
    <w:rsid w:val="000254ED"/>
    <w:rsid w:val="00025A72"/>
    <w:rsid w:val="00026138"/>
    <w:rsid w:val="0002797C"/>
    <w:rsid w:val="000300A3"/>
    <w:rsid w:val="00034778"/>
    <w:rsid w:val="00034D54"/>
    <w:rsid w:val="00035ADE"/>
    <w:rsid w:val="00036B97"/>
    <w:rsid w:val="00037AF4"/>
    <w:rsid w:val="00040440"/>
    <w:rsid w:val="00040616"/>
    <w:rsid w:val="00041979"/>
    <w:rsid w:val="00043A3C"/>
    <w:rsid w:val="00044344"/>
    <w:rsid w:val="0004581A"/>
    <w:rsid w:val="00052C6C"/>
    <w:rsid w:val="00054234"/>
    <w:rsid w:val="00055030"/>
    <w:rsid w:val="00056565"/>
    <w:rsid w:val="00056AFF"/>
    <w:rsid w:val="00057B6F"/>
    <w:rsid w:val="00057E62"/>
    <w:rsid w:val="000608CF"/>
    <w:rsid w:val="0006158D"/>
    <w:rsid w:val="00061DE2"/>
    <w:rsid w:val="000637AA"/>
    <w:rsid w:val="00063EAE"/>
    <w:rsid w:val="00064CAB"/>
    <w:rsid w:val="00066E88"/>
    <w:rsid w:val="00071C1F"/>
    <w:rsid w:val="00071E8B"/>
    <w:rsid w:val="0007274E"/>
    <w:rsid w:val="00075100"/>
    <w:rsid w:val="0007563A"/>
    <w:rsid w:val="00076788"/>
    <w:rsid w:val="0008049E"/>
    <w:rsid w:val="0008349F"/>
    <w:rsid w:val="00083B55"/>
    <w:rsid w:val="0008559E"/>
    <w:rsid w:val="00085806"/>
    <w:rsid w:val="00090988"/>
    <w:rsid w:val="00092165"/>
    <w:rsid w:val="0009236C"/>
    <w:rsid w:val="00092C1A"/>
    <w:rsid w:val="00092FB3"/>
    <w:rsid w:val="00097B1A"/>
    <w:rsid w:val="00097C28"/>
    <w:rsid w:val="000A0C44"/>
    <w:rsid w:val="000A0D8C"/>
    <w:rsid w:val="000A1252"/>
    <w:rsid w:val="000A148B"/>
    <w:rsid w:val="000A1BDC"/>
    <w:rsid w:val="000A28E4"/>
    <w:rsid w:val="000A310E"/>
    <w:rsid w:val="000A32A4"/>
    <w:rsid w:val="000A3B5A"/>
    <w:rsid w:val="000A3D26"/>
    <w:rsid w:val="000A52DA"/>
    <w:rsid w:val="000A546C"/>
    <w:rsid w:val="000B0D09"/>
    <w:rsid w:val="000B1498"/>
    <w:rsid w:val="000B2704"/>
    <w:rsid w:val="000B2CC5"/>
    <w:rsid w:val="000B404F"/>
    <w:rsid w:val="000B4066"/>
    <w:rsid w:val="000B64D7"/>
    <w:rsid w:val="000C0320"/>
    <w:rsid w:val="000C0D72"/>
    <w:rsid w:val="000C0DD6"/>
    <w:rsid w:val="000C13EC"/>
    <w:rsid w:val="000C26C1"/>
    <w:rsid w:val="000C2DD0"/>
    <w:rsid w:val="000C5141"/>
    <w:rsid w:val="000C70A6"/>
    <w:rsid w:val="000C73D2"/>
    <w:rsid w:val="000D1D3A"/>
    <w:rsid w:val="000D28D6"/>
    <w:rsid w:val="000D2EE4"/>
    <w:rsid w:val="000D3E8D"/>
    <w:rsid w:val="000D5142"/>
    <w:rsid w:val="000E00FA"/>
    <w:rsid w:val="000E0B90"/>
    <w:rsid w:val="000E1CE7"/>
    <w:rsid w:val="000E2492"/>
    <w:rsid w:val="000E2BAA"/>
    <w:rsid w:val="000E3315"/>
    <w:rsid w:val="000E3477"/>
    <w:rsid w:val="000E3809"/>
    <w:rsid w:val="000E58D2"/>
    <w:rsid w:val="000E5BD7"/>
    <w:rsid w:val="000E5F48"/>
    <w:rsid w:val="000E62A0"/>
    <w:rsid w:val="000E7259"/>
    <w:rsid w:val="000E7F45"/>
    <w:rsid w:val="000F00EC"/>
    <w:rsid w:val="000F0DBE"/>
    <w:rsid w:val="000F0E0C"/>
    <w:rsid w:val="000F0F86"/>
    <w:rsid w:val="000F35BD"/>
    <w:rsid w:val="000F389D"/>
    <w:rsid w:val="000F4DC5"/>
    <w:rsid w:val="000F577F"/>
    <w:rsid w:val="000F7D3C"/>
    <w:rsid w:val="00100016"/>
    <w:rsid w:val="00100603"/>
    <w:rsid w:val="00100B3E"/>
    <w:rsid w:val="001018FD"/>
    <w:rsid w:val="001026B7"/>
    <w:rsid w:val="001036AC"/>
    <w:rsid w:val="00103F4B"/>
    <w:rsid w:val="0010659C"/>
    <w:rsid w:val="00106FCA"/>
    <w:rsid w:val="001075FC"/>
    <w:rsid w:val="001105C9"/>
    <w:rsid w:val="00112D8A"/>
    <w:rsid w:val="001139AF"/>
    <w:rsid w:val="00113C18"/>
    <w:rsid w:val="00115250"/>
    <w:rsid w:val="001158DF"/>
    <w:rsid w:val="00117699"/>
    <w:rsid w:val="00121E50"/>
    <w:rsid w:val="001224D8"/>
    <w:rsid w:val="00122779"/>
    <w:rsid w:val="00125B7B"/>
    <w:rsid w:val="001262CA"/>
    <w:rsid w:val="0012760C"/>
    <w:rsid w:val="00127628"/>
    <w:rsid w:val="0013001F"/>
    <w:rsid w:val="00130C04"/>
    <w:rsid w:val="001328C3"/>
    <w:rsid w:val="00133E53"/>
    <w:rsid w:val="00134623"/>
    <w:rsid w:val="001348BB"/>
    <w:rsid w:val="00135A7F"/>
    <w:rsid w:val="001364EF"/>
    <w:rsid w:val="00136EE9"/>
    <w:rsid w:val="00137559"/>
    <w:rsid w:val="0013755F"/>
    <w:rsid w:val="00137667"/>
    <w:rsid w:val="00140FCC"/>
    <w:rsid w:val="001411E3"/>
    <w:rsid w:val="00142680"/>
    <w:rsid w:val="00142ED6"/>
    <w:rsid w:val="00143ADC"/>
    <w:rsid w:val="001451E5"/>
    <w:rsid w:val="001468A0"/>
    <w:rsid w:val="0014793D"/>
    <w:rsid w:val="00150915"/>
    <w:rsid w:val="00150962"/>
    <w:rsid w:val="00152A41"/>
    <w:rsid w:val="00154743"/>
    <w:rsid w:val="00155A72"/>
    <w:rsid w:val="00161796"/>
    <w:rsid w:val="001638E7"/>
    <w:rsid w:val="001639F4"/>
    <w:rsid w:val="00164073"/>
    <w:rsid w:val="00164A02"/>
    <w:rsid w:val="0016544D"/>
    <w:rsid w:val="00166D65"/>
    <w:rsid w:val="001671EE"/>
    <w:rsid w:val="001677D4"/>
    <w:rsid w:val="00170099"/>
    <w:rsid w:val="001719C4"/>
    <w:rsid w:val="00171D67"/>
    <w:rsid w:val="00172D88"/>
    <w:rsid w:val="001730B2"/>
    <w:rsid w:val="001761EF"/>
    <w:rsid w:val="001762D9"/>
    <w:rsid w:val="001765A2"/>
    <w:rsid w:val="00176E3A"/>
    <w:rsid w:val="00176FC8"/>
    <w:rsid w:val="00180393"/>
    <w:rsid w:val="0018118A"/>
    <w:rsid w:val="001812FD"/>
    <w:rsid w:val="00181993"/>
    <w:rsid w:val="00181C26"/>
    <w:rsid w:val="00181C2D"/>
    <w:rsid w:val="00182267"/>
    <w:rsid w:val="00182D1F"/>
    <w:rsid w:val="00182F80"/>
    <w:rsid w:val="00183809"/>
    <w:rsid w:val="001845F8"/>
    <w:rsid w:val="001848F2"/>
    <w:rsid w:val="00184BF6"/>
    <w:rsid w:val="0018579C"/>
    <w:rsid w:val="0018589E"/>
    <w:rsid w:val="00185B04"/>
    <w:rsid w:val="001861E1"/>
    <w:rsid w:val="00187356"/>
    <w:rsid w:val="0018777A"/>
    <w:rsid w:val="0019053F"/>
    <w:rsid w:val="0019057F"/>
    <w:rsid w:val="00190714"/>
    <w:rsid w:val="00193C5B"/>
    <w:rsid w:val="00193D7D"/>
    <w:rsid w:val="00194719"/>
    <w:rsid w:val="00196A59"/>
    <w:rsid w:val="00197443"/>
    <w:rsid w:val="001A061F"/>
    <w:rsid w:val="001A1741"/>
    <w:rsid w:val="001A19C8"/>
    <w:rsid w:val="001A1BEC"/>
    <w:rsid w:val="001A3C19"/>
    <w:rsid w:val="001A3D22"/>
    <w:rsid w:val="001A5535"/>
    <w:rsid w:val="001A674A"/>
    <w:rsid w:val="001B0F99"/>
    <w:rsid w:val="001B2725"/>
    <w:rsid w:val="001B34E9"/>
    <w:rsid w:val="001B44B0"/>
    <w:rsid w:val="001B62EE"/>
    <w:rsid w:val="001B6F90"/>
    <w:rsid w:val="001C02C1"/>
    <w:rsid w:val="001C2589"/>
    <w:rsid w:val="001C4ACB"/>
    <w:rsid w:val="001C687E"/>
    <w:rsid w:val="001C691E"/>
    <w:rsid w:val="001D1234"/>
    <w:rsid w:val="001D142A"/>
    <w:rsid w:val="001D1F45"/>
    <w:rsid w:val="001D36B4"/>
    <w:rsid w:val="001D376F"/>
    <w:rsid w:val="001D42D3"/>
    <w:rsid w:val="001D4B11"/>
    <w:rsid w:val="001D5531"/>
    <w:rsid w:val="001E2573"/>
    <w:rsid w:val="001E3306"/>
    <w:rsid w:val="001E333A"/>
    <w:rsid w:val="001E3CAD"/>
    <w:rsid w:val="001E3D65"/>
    <w:rsid w:val="001E4188"/>
    <w:rsid w:val="001E439D"/>
    <w:rsid w:val="001E5A46"/>
    <w:rsid w:val="001E6171"/>
    <w:rsid w:val="001E764B"/>
    <w:rsid w:val="001F09C4"/>
    <w:rsid w:val="001F2076"/>
    <w:rsid w:val="001F33E7"/>
    <w:rsid w:val="001F3418"/>
    <w:rsid w:val="002003EB"/>
    <w:rsid w:val="00200C5F"/>
    <w:rsid w:val="00200EDF"/>
    <w:rsid w:val="00201B76"/>
    <w:rsid w:val="00201D15"/>
    <w:rsid w:val="00201D90"/>
    <w:rsid w:val="002053C5"/>
    <w:rsid w:val="00205443"/>
    <w:rsid w:val="00205B04"/>
    <w:rsid w:val="002062F9"/>
    <w:rsid w:val="00207229"/>
    <w:rsid w:val="00207F21"/>
    <w:rsid w:val="0021061E"/>
    <w:rsid w:val="002110A3"/>
    <w:rsid w:val="002118D1"/>
    <w:rsid w:val="00211DFA"/>
    <w:rsid w:val="00212027"/>
    <w:rsid w:val="00212845"/>
    <w:rsid w:val="00212982"/>
    <w:rsid w:val="0021397A"/>
    <w:rsid w:val="00213C1A"/>
    <w:rsid w:val="00213D2B"/>
    <w:rsid w:val="00214EFF"/>
    <w:rsid w:val="0021552D"/>
    <w:rsid w:val="002209A5"/>
    <w:rsid w:val="0022191E"/>
    <w:rsid w:val="00221F4D"/>
    <w:rsid w:val="002225AA"/>
    <w:rsid w:val="002233EB"/>
    <w:rsid w:val="0022481A"/>
    <w:rsid w:val="002267EA"/>
    <w:rsid w:val="00227473"/>
    <w:rsid w:val="00227577"/>
    <w:rsid w:val="00230A69"/>
    <w:rsid w:val="00232574"/>
    <w:rsid w:val="002347CA"/>
    <w:rsid w:val="002367D5"/>
    <w:rsid w:val="00236AC3"/>
    <w:rsid w:val="00240E8A"/>
    <w:rsid w:val="002410CC"/>
    <w:rsid w:val="00241E11"/>
    <w:rsid w:val="002433A8"/>
    <w:rsid w:val="00243A33"/>
    <w:rsid w:val="002459E4"/>
    <w:rsid w:val="00245A3F"/>
    <w:rsid w:val="00246EF5"/>
    <w:rsid w:val="00247287"/>
    <w:rsid w:val="002477DC"/>
    <w:rsid w:val="00250F94"/>
    <w:rsid w:val="00251B4F"/>
    <w:rsid w:val="00251D0F"/>
    <w:rsid w:val="0025252A"/>
    <w:rsid w:val="002526F0"/>
    <w:rsid w:val="00252F31"/>
    <w:rsid w:val="00254090"/>
    <w:rsid w:val="002540B8"/>
    <w:rsid w:val="00261F48"/>
    <w:rsid w:val="002631DF"/>
    <w:rsid w:val="00263A68"/>
    <w:rsid w:val="00265F84"/>
    <w:rsid w:val="00267795"/>
    <w:rsid w:val="002704EC"/>
    <w:rsid w:val="00270925"/>
    <w:rsid w:val="00270FCA"/>
    <w:rsid w:val="002717B0"/>
    <w:rsid w:val="0027369F"/>
    <w:rsid w:val="00274645"/>
    <w:rsid w:val="00274D19"/>
    <w:rsid w:val="00276923"/>
    <w:rsid w:val="00280499"/>
    <w:rsid w:val="00281809"/>
    <w:rsid w:val="002839D9"/>
    <w:rsid w:val="0028505C"/>
    <w:rsid w:val="00285C50"/>
    <w:rsid w:val="00286BC6"/>
    <w:rsid w:val="00287D30"/>
    <w:rsid w:val="002904E1"/>
    <w:rsid w:val="002936F6"/>
    <w:rsid w:val="00293A28"/>
    <w:rsid w:val="00296137"/>
    <w:rsid w:val="00297845"/>
    <w:rsid w:val="00297E73"/>
    <w:rsid w:val="002A3C55"/>
    <w:rsid w:val="002A527B"/>
    <w:rsid w:val="002A69DC"/>
    <w:rsid w:val="002A6DD4"/>
    <w:rsid w:val="002B1336"/>
    <w:rsid w:val="002B1A95"/>
    <w:rsid w:val="002B22D6"/>
    <w:rsid w:val="002B3D43"/>
    <w:rsid w:val="002B4119"/>
    <w:rsid w:val="002B47B1"/>
    <w:rsid w:val="002B58BD"/>
    <w:rsid w:val="002B5D86"/>
    <w:rsid w:val="002B75D6"/>
    <w:rsid w:val="002B7B5E"/>
    <w:rsid w:val="002C0A90"/>
    <w:rsid w:val="002C2C37"/>
    <w:rsid w:val="002C3D8F"/>
    <w:rsid w:val="002C3E68"/>
    <w:rsid w:val="002C5401"/>
    <w:rsid w:val="002C5856"/>
    <w:rsid w:val="002D058F"/>
    <w:rsid w:val="002D134E"/>
    <w:rsid w:val="002D1801"/>
    <w:rsid w:val="002E02E0"/>
    <w:rsid w:val="002E0A88"/>
    <w:rsid w:val="002E10EF"/>
    <w:rsid w:val="002E2518"/>
    <w:rsid w:val="002E3D12"/>
    <w:rsid w:val="002E3F62"/>
    <w:rsid w:val="002E5D09"/>
    <w:rsid w:val="002E6437"/>
    <w:rsid w:val="002E7C04"/>
    <w:rsid w:val="002F18CF"/>
    <w:rsid w:val="002F220E"/>
    <w:rsid w:val="002F24FB"/>
    <w:rsid w:val="002F2A65"/>
    <w:rsid w:val="002F3DE5"/>
    <w:rsid w:val="002F40F5"/>
    <w:rsid w:val="002F41DC"/>
    <w:rsid w:val="002F4A74"/>
    <w:rsid w:val="002F4B3A"/>
    <w:rsid w:val="002F4F7E"/>
    <w:rsid w:val="002F5F93"/>
    <w:rsid w:val="002F73D6"/>
    <w:rsid w:val="002F7A17"/>
    <w:rsid w:val="002F7D66"/>
    <w:rsid w:val="00300A88"/>
    <w:rsid w:val="00301AC5"/>
    <w:rsid w:val="00301B43"/>
    <w:rsid w:val="00301B7E"/>
    <w:rsid w:val="00303817"/>
    <w:rsid w:val="003040D7"/>
    <w:rsid w:val="00304307"/>
    <w:rsid w:val="00304775"/>
    <w:rsid w:val="00307804"/>
    <w:rsid w:val="0031010D"/>
    <w:rsid w:val="0031033E"/>
    <w:rsid w:val="00310522"/>
    <w:rsid w:val="003108B3"/>
    <w:rsid w:val="00310A4E"/>
    <w:rsid w:val="00310EE6"/>
    <w:rsid w:val="003143F6"/>
    <w:rsid w:val="00316630"/>
    <w:rsid w:val="0031754B"/>
    <w:rsid w:val="003178CF"/>
    <w:rsid w:val="0032013E"/>
    <w:rsid w:val="003204FC"/>
    <w:rsid w:val="003208D9"/>
    <w:rsid w:val="0032098B"/>
    <w:rsid w:val="0032244A"/>
    <w:rsid w:val="00322644"/>
    <w:rsid w:val="00326031"/>
    <w:rsid w:val="003261E1"/>
    <w:rsid w:val="0033020E"/>
    <w:rsid w:val="00331190"/>
    <w:rsid w:val="00332F75"/>
    <w:rsid w:val="00342708"/>
    <w:rsid w:val="003434A4"/>
    <w:rsid w:val="003470D1"/>
    <w:rsid w:val="0035094B"/>
    <w:rsid w:val="00351E4C"/>
    <w:rsid w:val="00353F9E"/>
    <w:rsid w:val="003553B8"/>
    <w:rsid w:val="003557BE"/>
    <w:rsid w:val="003567C8"/>
    <w:rsid w:val="003579AA"/>
    <w:rsid w:val="003604E8"/>
    <w:rsid w:val="00360F0A"/>
    <w:rsid w:val="0036233C"/>
    <w:rsid w:val="00363764"/>
    <w:rsid w:val="00363D63"/>
    <w:rsid w:val="0036633D"/>
    <w:rsid w:val="00367779"/>
    <w:rsid w:val="00367DAC"/>
    <w:rsid w:val="003704E0"/>
    <w:rsid w:val="0037207F"/>
    <w:rsid w:val="0037306C"/>
    <w:rsid w:val="0037370F"/>
    <w:rsid w:val="00373D30"/>
    <w:rsid w:val="00375515"/>
    <w:rsid w:val="00375CAD"/>
    <w:rsid w:val="0037654C"/>
    <w:rsid w:val="00376C9D"/>
    <w:rsid w:val="00380978"/>
    <w:rsid w:val="00381899"/>
    <w:rsid w:val="00383781"/>
    <w:rsid w:val="0038382C"/>
    <w:rsid w:val="003840DF"/>
    <w:rsid w:val="00385DA8"/>
    <w:rsid w:val="003868AD"/>
    <w:rsid w:val="00387361"/>
    <w:rsid w:val="00387C34"/>
    <w:rsid w:val="00387DCC"/>
    <w:rsid w:val="003908CA"/>
    <w:rsid w:val="00390D15"/>
    <w:rsid w:val="0039160C"/>
    <w:rsid w:val="00394C86"/>
    <w:rsid w:val="003A011E"/>
    <w:rsid w:val="003A1231"/>
    <w:rsid w:val="003A156B"/>
    <w:rsid w:val="003A1962"/>
    <w:rsid w:val="003A3A72"/>
    <w:rsid w:val="003A3C15"/>
    <w:rsid w:val="003A649B"/>
    <w:rsid w:val="003A7630"/>
    <w:rsid w:val="003A7D12"/>
    <w:rsid w:val="003B13F6"/>
    <w:rsid w:val="003B18B3"/>
    <w:rsid w:val="003B18B6"/>
    <w:rsid w:val="003B353F"/>
    <w:rsid w:val="003B405E"/>
    <w:rsid w:val="003B5377"/>
    <w:rsid w:val="003B7630"/>
    <w:rsid w:val="003C0017"/>
    <w:rsid w:val="003C18F0"/>
    <w:rsid w:val="003C25CB"/>
    <w:rsid w:val="003C28A6"/>
    <w:rsid w:val="003C2D1C"/>
    <w:rsid w:val="003C4007"/>
    <w:rsid w:val="003C52C1"/>
    <w:rsid w:val="003C606F"/>
    <w:rsid w:val="003C6712"/>
    <w:rsid w:val="003C7439"/>
    <w:rsid w:val="003D1498"/>
    <w:rsid w:val="003D3ADE"/>
    <w:rsid w:val="003D571A"/>
    <w:rsid w:val="003D72BF"/>
    <w:rsid w:val="003D7578"/>
    <w:rsid w:val="003E0190"/>
    <w:rsid w:val="003E027B"/>
    <w:rsid w:val="003E17B7"/>
    <w:rsid w:val="003E27C2"/>
    <w:rsid w:val="003E31C1"/>
    <w:rsid w:val="003E59CA"/>
    <w:rsid w:val="003F165A"/>
    <w:rsid w:val="003F1AD9"/>
    <w:rsid w:val="003F25A4"/>
    <w:rsid w:val="003F26EE"/>
    <w:rsid w:val="003F270F"/>
    <w:rsid w:val="003F3508"/>
    <w:rsid w:val="003F4132"/>
    <w:rsid w:val="003F418A"/>
    <w:rsid w:val="003F442E"/>
    <w:rsid w:val="003F5341"/>
    <w:rsid w:val="003F6485"/>
    <w:rsid w:val="004007CD"/>
    <w:rsid w:val="00401A7C"/>
    <w:rsid w:val="00403C92"/>
    <w:rsid w:val="004056FE"/>
    <w:rsid w:val="0040595D"/>
    <w:rsid w:val="00405DFD"/>
    <w:rsid w:val="004061FF"/>
    <w:rsid w:val="0040652A"/>
    <w:rsid w:val="00406C77"/>
    <w:rsid w:val="004106E1"/>
    <w:rsid w:val="00410836"/>
    <w:rsid w:val="0041187A"/>
    <w:rsid w:val="00412E8D"/>
    <w:rsid w:val="004138B3"/>
    <w:rsid w:val="004145EF"/>
    <w:rsid w:val="00414F67"/>
    <w:rsid w:val="00415D91"/>
    <w:rsid w:val="004211CE"/>
    <w:rsid w:val="004230FE"/>
    <w:rsid w:val="00423F69"/>
    <w:rsid w:val="00424660"/>
    <w:rsid w:val="00427221"/>
    <w:rsid w:val="004273FD"/>
    <w:rsid w:val="00430424"/>
    <w:rsid w:val="0043193D"/>
    <w:rsid w:val="0043209B"/>
    <w:rsid w:val="0043549F"/>
    <w:rsid w:val="00436081"/>
    <w:rsid w:val="004402BC"/>
    <w:rsid w:val="004402FC"/>
    <w:rsid w:val="00441FFE"/>
    <w:rsid w:val="00443EA4"/>
    <w:rsid w:val="00444A54"/>
    <w:rsid w:val="0044525E"/>
    <w:rsid w:val="00445279"/>
    <w:rsid w:val="0045094E"/>
    <w:rsid w:val="00451339"/>
    <w:rsid w:val="00451E71"/>
    <w:rsid w:val="00455298"/>
    <w:rsid w:val="00455553"/>
    <w:rsid w:val="00455B96"/>
    <w:rsid w:val="004570E7"/>
    <w:rsid w:val="0046101B"/>
    <w:rsid w:val="00462AEB"/>
    <w:rsid w:val="00463AA4"/>
    <w:rsid w:val="0046475B"/>
    <w:rsid w:val="00465D90"/>
    <w:rsid w:val="00466473"/>
    <w:rsid w:val="00466689"/>
    <w:rsid w:val="004668F6"/>
    <w:rsid w:val="004676C3"/>
    <w:rsid w:val="00470579"/>
    <w:rsid w:val="004707D0"/>
    <w:rsid w:val="004711A0"/>
    <w:rsid w:val="00471F89"/>
    <w:rsid w:val="00475D39"/>
    <w:rsid w:val="00476476"/>
    <w:rsid w:val="00477A68"/>
    <w:rsid w:val="00480F84"/>
    <w:rsid w:val="00481FA6"/>
    <w:rsid w:val="00482C3A"/>
    <w:rsid w:val="00483240"/>
    <w:rsid w:val="00484053"/>
    <w:rsid w:val="004862CA"/>
    <w:rsid w:val="0048654B"/>
    <w:rsid w:val="00486A6F"/>
    <w:rsid w:val="00486B32"/>
    <w:rsid w:val="00490CB8"/>
    <w:rsid w:val="00490E9B"/>
    <w:rsid w:val="0049133B"/>
    <w:rsid w:val="00492FF7"/>
    <w:rsid w:val="00493062"/>
    <w:rsid w:val="00493CF7"/>
    <w:rsid w:val="00497BA0"/>
    <w:rsid w:val="00497C2A"/>
    <w:rsid w:val="004A179F"/>
    <w:rsid w:val="004B33B5"/>
    <w:rsid w:val="004B4405"/>
    <w:rsid w:val="004B509B"/>
    <w:rsid w:val="004B539B"/>
    <w:rsid w:val="004B5688"/>
    <w:rsid w:val="004B5AE4"/>
    <w:rsid w:val="004B6EF9"/>
    <w:rsid w:val="004B7772"/>
    <w:rsid w:val="004B7BF1"/>
    <w:rsid w:val="004C01B0"/>
    <w:rsid w:val="004C3A90"/>
    <w:rsid w:val="004C455C"/>
    <w:rsid w:val="004C5D19"/>
    <w:rsid w:val="004C5FDA"/>
    <w:rsid w:val="004C75EA"/>
    <w:rsid w:val="004C7913"/>
    <w:rsid w:val="004D1BDA"/>
    <w:rsid w:val="004D416B"/>
    <w:rsid w:val="004D4446"/>
    <w:rsid w:val="004D4D99"/>
    <w:rsid w:val="004D5C54"/>
    <w:rsid w:val="004D626C"/>
    <w:rsid w:val="004E003E"/>
    <w:rsid w:val="004E43DD"/>
    <w:rsid w:val="004E51ED"/>
    <w:rsid w:val="004E5A9D"/>
    <w:rsid w:val="004E67ED"/>
    <w:rsid w:val="004F2FA3"/>
    <w:rsid w:val="004F5D25"/>
    <w:rsid w:val="004F673F"/>
    <w:rsid w:val="004F6F98"/>
    <w:rsid w:val="004F76BF"/>
    <w:rsid w:val="004F79DE"/>
    <w:rsid w:val="004F7B7B"/>
    <w:rsid w:val="00502BC3"/>
    <w:rsid w:val="00502C3F"/>
    <w:rsid w:val="00503C07"/>
    <w:rsid w:val="00503C5F"/>
    <w:rsid w:val="00504DB3"/>
    <w:rsid w:val="00506E8A"/>
    <w:rsid w:val="00510C1C"/>
    <w:rsid w:val="00511970"/>
    <w:rsid w:val="00512244"/>
    <w:rsid w:val="0051272D"/>
    <w:rsid w:val="00513DBC"/>
    <w:rsid w:val="00514E2E"/>
    <w:rsid w:val="00515A03"/>
    <w:rsid w:val="00515F52"/>
    <w:rsid w:val="00516157"/>
    <w:rsid w:val="00516BB6"/>
    <w:rsid w:val="005176FF"/>
    <w:rsid w:val="00520063"/>
    <w:rsid w:val="00520549"/>
    <w:rsid w:val="005208B3"/>
    <w:rsid w:val="00521A62"/>
    <w:rsid w:val="00521CE7"/>
    <w:rsid w:val="0052287E"/>
    <w:rsid w:val="0052289E"/>
    <w:rsid w:val="00524296"/>
    <w:rsid w:val="00525007"/>
    <w:rsid w:val="0052533A"/>
    <w:rsid w:val="00530E7D"/>
    <w:rsid w:val="00531FE9"/>
    <w:rsid w:val="00532C8E"/>
    <w:rsid w:val="00532E47"/>
    <w:rsid w:val="0053305E"/>
    <w:rsid w:val="00533C10"/>
    <w:rsid w:val="005344BB"/>
    <w:rsid w:val="005400F4"/>
    <w:rsid w:val="00541281"/>
    <w:rsid w:val="00541647"/>
    <w:rsid w:val="00542209"/>
    <w:rsid w:val="005428DC"/>
    <w:rsid w:val="0054560C"/>
    <w:rsid w:val="00545ED8"/>
    <w:rsid w:val="005465A4"/>
    <w:rsid w:val="005502AC"/>
    <w:rsid w:val="00550A67"/>
    <w:rsid w:val="00550F0B"/>
    <w:rsid w:val="00556045"/>
    <w:rsid w:val="005561AE"/>
    <w:rsid w:val="00560229"/>
    <w:rsid w:val="005602BC"/>
    <w:rsid w:val="00562037"/>
    <w:rsid w:val="005627D5"/>
    <w:rsid w:val="00562D37"/>
    <w:rsid w:val="00563120"/>
    <w:rsid w:val="0056379D"/>
    <w:rsid w:val="00564976"/>
    <w:rsid w:val="00565483"/>
    <w:rsid w:val="00566941"/>
    <w:rsid w:val="00570661"/>
    <w:rsid w:val="0057096E"/>
    <w:rsid w:val="00570F4C"/>
    <w:rsid w:val="00572002"/>
    <w:rsid w:val="00573E57"/>
    <w:rsid w:val="00575041"/>
    <w:rsid w:val="005779CA"/>
    <w:rsid w:val="005817A0"/>
    <w:rsid w:val="00581EE1"/>
    <w:rsid w:val="00582CAB"/>
    <w:rsid w:val="00583D8E"/>
    <w:rsid w:val="00584079"/>
    <w:rsid w:val="00585E05"/>
    <w:rsid w:val="00586493"/>
    <w:rsid w:val="005912F2"/>
    <w:rsid w:val="00592667"/>
    <w:rsid w:val="0059269E"/>
    <w:rsid w:val="00592E31"/>
    <w:rsid w:val="00593341"/>
    <w:rsid w:val="005936A5"/>
    <w:rsid w:val="00593789"/>
    <w:rsid w:val="005942A7"/>
    <w:rsid w:val="005946CD"/>
    <w:rsid w:val="0059495F"/>
    <w:rsid w:val="00596966"/>
    <w:rsid w:val="00597CED"/>
    <w:rsid w:val="00597F08"/>
    <w:rsid w:val="005A00F7"/>
    <w:rsid w:val="005A05A8"/>
    <w:rsid w:val="005A0C20"/>
    <w:rsid w:val="005A1145"/>
    <w:rsid w:val="005A1474"/>
    <w:rsid w:val="005A2193"/>
    <w:rsid w:val="005A38CD"/>
    <w:rsid w:val="005A5D20"/>
    <w:rsid w:val="005B04E4"/>
    <w:rsid w:val="005B2468"/>
    <w:rsid w:val="005C1893"/>
    <w:rsid w:val="005C34ED"/>
    <w:rsid w:val="005C4729"/>
    <w:rsid w:val="005C54EE"/>
    <w:rsid w:val="005C6023"/>
    <w:rsid w:val="005C6854"/>
    <w:rsid w:val="005C6873"/>
    <w:rsid w:val="005C6B57"/>
    <w:rsid w:val="005D0F12"/>
    <w:rsid w:val="005D10AC"/>
    <w:rsid w:val="005D156B"/>
    <w:rsid w:val="005D1CEE"/>
    <w:rsid w:val="005D2036"/>
    <w:rsid w:val="005D2400"/>
    <w:rsid w:val="005D246B"/>
    <w:rsid w:val="005D4626"/>
    <w:rsid w:val="005D6F06"/>
    <w:rsid w:val="005D7D8A"/>
    <w:rsid w:val="005E08A5"/>
    <w:rsid w:val="005E1ABA"/>
    <w:rsid w:val="005E1BB1"/>
    <w:rsid w:val="005E2809"/>
    <w:rsid w:val="005E2B34"/>
    <w:rsid w:val="005E4FD9"/>
    <w:rsid w:val="005E5DAF"/>
    <w:rsid w:val="005E61F7"/>
    <w:rsid w:val="005E642A"/>
    <w:rsid w:val="005E6984"/>
    <w:rsid w:val="005F0B55"/>
    <w:rsid w:val="005F122D"/>
    <w:rsid w:val="005F12F6"/>
    <w:rsid w:val="005F4AE2"/>
    <w:rsid w:val="005F5920"/>
    <w:rsid w:val="005F6CE0"/>
    <w:rsid w:val="005F741E"/>
    <w:rsid w:val="00605527"/>
    <w:rsid w:val="0061036C"/>
    <w:rsid w:val="00611030"/>
    <w:rsid w:val="00611AB9"/>
    <w:rsid w:val="00613431"/>
    <w:rsid w:val="00613AC2"/>
    <w:rsid w:val="00614486"/>
    <w:rsid w:val="006151E0"/>
    <w:rsid w:val="006153D8"/>
    <w:rsid w:val="00615569"/>
    <w:rsid w:val="00616B64"/>
    <w:rsid w:val="0062001F"/>
    <w:rsid w:val="0062060A"/>
    <w:rsid w:val="00620F1A"/>
    <w:rsid w:val="00622208"/>
    <w:rsid w:val="00622DC8"/>
    <w:rsid w:val="00623606"/>
    <w:rsid w:val="00623BCE"/>
    <w:rsid w:val="00623E1A"/>
    <w:rsid w:val="00624136"/>
    <w:rsid w:val="0062493B"/>
    <w:rsid w:val="006261C0"/>
    <w:rsid w:val="006278AB"/>
    <w:rsid w:val="00630D68"/>
    <w:rsid w:val="006316BF"/>
    <w:rsid w:val="006325A7"/>
    <w:rsid w:val="006338A2"/>
    <w:rsid w:val="006372D1"/>
    <w:rsid w:val="00637F18"/>
    <w:rsid w:val="0064033F"/>
    <w:rsid w:val="0064081A"/>
    <w:rsid w:val="00645B16"/>
    <w:rsid w:val="00646728"/>
    <w:rsid w:val="0064693F"/>
    <w:rsid w:val="00647B8A"/>
    <w:rsid w:val="006502A0"/>
    <w:rsid w:val="00650C85"/>
    <w:rsid w:val="00652264"/>
    <w:rsid w:val="00652B7B"/>
    <w:rsid w:val="00652D36"/>
    <w:rsid w:val="006550D3"/>
    <w:rsid w:val="00663A7B"/>
    <w:rsid w:val="0066751B"/>
    <w:rsid w:val="00671C14"/>
    <w:rsid w:val="00671EB9"/>
    <w:rsid w:val="00672358"/>
    <w:rsid w:val="00673127"/>
    <w:rsid w:val="00673E03"/>
    <w:rsid w:val="0067599C"/>
    <w:rsid w:val="00676627"/>
    <w:rsid w:val="00680786"/>
    <w:rsid w:val="00682D76"/>
    <w:rsid w:val="0068351E"/>
    <w:rsid w:val="006838F1"/>
    <w:rsid w:val="00683E9E"/>
    <w:rsid w:val="0068509F"/>
    <w:rsid w:val="006850AA"/>
    <w:rsid w:val="00686CDB"/>
    <w:rsid w:val="00686D14"/>
    <w:rsid w:val="00686F0E"/>
    <w:rsid w:val="00687C34"/>
    <w:rsid w:val="00690A99"/>
    <w:rsid w:val="00690E6E"/>
    <w:rsid w:val="006918AE"/>
    <w:rsid w:val="00693251"/>
    <w:rsid w:val="006932CA"/>
    <w:rsid w:val="00695E0C"/>
    <w:rsid w:val="006960CA"/>
    <w:rsid w:val="006A138D"/>
    <w:rsid w:val="006A151A"/>
    <w:rsid w:val="006A1D9D"/>
    <w:rsid w:val="006A3D35"/>
    <w:rsid w:val="006A4D8C"/>
    <w:rsid w:val="006A5C01"/>
    <w:rsid w:val="006A6DF4"/>
    <w:rsid w:val="006A752A"/>
    <w:rsid w:val="006B093A"/>
    <w:rsid w:val="006B0D58"/>
    <w:rsid w:val="006B124F"/>
    <w:rsid w:val="006B27B6"/>
    <w:rsid w:val="006B3318"/>
    <w:rsid w:val="006B33AD"/>
    <w:rsid w:val="006B3941"/>
    <w:rsid w:val="006C05E8"/>
    <w:rsid w:val="006C160C"/>
    <w:rsid w:val="006C1C53"/>
    <w:rsid w:val="006C1DE4"/>
    <w:rsid w:val="006C2695"/>
    <w:rsid w:val="006C2C13"/>
    <w:rsid w:val="006C33F4"/>
    <w:rsid w:val="006C3EC7"/>
    <w:rsid w:val="006C3FAF"/>
    <w:rsid w:val="006C4198"/>
    <w:rsid w:val="006C5722"/>
    <w:rsid w:val="006C6AF2"/>
    <w:rsid w:val="006C6C3E"/>
    <w:rsid w:val="006D02A6"/>
    <w:rsid w:val="006D1EC0"/>
    <w:rsid w:val="006D1F90"/>
    <w:rsid w:val="006D2D9D"/>
    <w:rsid w:val="006D5922"/>
    <w:rsid w:val="006D6D8D"/>
    <w:rsid w:val="006D7988"/>
    <w:rsid w:val="006D7A46"/>
    <w:rsid w:val="006E0DAD"/>
    <w:rsid w:val="006E1B64"/>
    <w:rsid w:val="006E1F75"/>
    <w:rsid w:val="006E228C"/>
    <w:rsid w:val="006E2F10"/>
    <w:rsid w:val="006E3044"/>
    <w:rsid w:val="006E78AB"/>
    <w:rsid w:val="006E79BC"/>
    <w:rsid w:val="006F069B"/>
    <w:rsid w:val="006F33AC"/>
    <w:rsid w:val="006F600C"/>
    <w:rsid w:val="006F6ED2"/>
    <w:rsid w:val="007008E3"/>
    <w:rsid w:val="00704703"/>
    <w:rsid w:val="0070640F"/>
    <w:rsid w:val="007069DF"/>
    <w:rsid w:val="00710B48"/>
    <w:rsid w:val="007135C3"/>
    <w:rsid w:val="0071397E"/>
    <w:rsid w:val="00713AE7"/>
    <w:rsid w:val="00714E18"/>
    <w:rsid w:val="00715DED"/>
    <w:rsid w:val="0071767F"/>
    <w:rsid w:val="0071770A"/>
    <w:rsid w:val="007201C7"/>
    <w:rsid w:val="007203D3"/>
    <w:rsid w:val="00722563"/>
    <w:rsid w:val="00724E3B"/>
    <w:rsid w:val="0072515B"/>
    <w:rsid w:val="00725613"/>
    <w:rsid w:val="00725F4B"/>
    <w:rsid w:val="0072624B"/>
    <w:rsid w:val="0072661E"/>
    <w:rsid w:val="007266A7"/>
    <w:rsid w:val="00727206"/>
    <w:rsid w:val="007309C2"/>
    <w:rsid w:val="00731B84"/>
    <w:rsid w:val="00732B7D"/>
    <w:rsid w:val="00732DBE"/>
    <w:rsid w:val="00734541"/>
    <w:rsid w:val="00735027"/>
    <w:rsid w:val="0073602A"/>
    <w:rsid w:val="00737850"/>
    <w:rsid w:val="00740DFB"/>
    <w:rsid w:val="00741440"/>
    <w:rsid w:val="007431C1"/>
    <w:rsid w:val="007432F8"/>
    <w:rsid w:val="0074411F"/>
    <w:rsid w:val="00744449"/>
    <w:rsid w:val="00745856"/>
    <w:rsid w:val="00746FF8"/>
    <w:rsid w:val="00750C00"/>
    <w:rsid w:val="00752075"/>
    <w:rsid w:val="0075257C"/>
    <w:rsid w:val="007529F1"/>
    <w:rsid w:val="007633E1"/>
    <w:rsid w:val="00764E1E"/>
    <w:rsid w:val="00764FD5"/>
    <w:rsid w:val="00765439"/>
    <w:rsid w:val="00765EAD"/>
    <w:rsid w:val="00766808"/>
    <w:rsid w:val="00767CC3"/>
    <w:rsid w:val="00770B55"/>
    <w:rsid w:val="00770D6F"/>
    <w:rsid w:val="00771494"/>
    <w:rsid w:val="007731EB"/>
    <w:rsid w:val="00774670"/>
    <w:rsid w:val="0077573D"/>
    <w:rsid w:val="0077597A"/>
    <w:rsid w:val="0077639A"/>
    <w:rsid w:val="007803CD"/>
    <w:rsid w:val="007818A8"/>
    <w:rsid w:val="00782A2B"/>
    <w:rsid w:val="007847F9"/>
    <w:rsid w:val="00784EDC"/>
    <w:rsid w:val="0078525A"/>
    <w:rsid w:val="00785971"/>
    <w:rsid w:val="007907B8"/>
    <w:rsid w:val="00790FB6"/>
    <w:rsid w:val="007918BA"/>
    <w:rsid w:val="007921CE"/>
    <w:rsid w:val="0079309C"/>
    <w:rsid w:val="007936F1"/>
    <w:rsid w:val="00793A60"/>
    <w:rsid w:val="00794233"/>
    <w:rsid w:val="00794D30"/>
    <w:rsid w:val="00794D34"/>
    <w:rsid w:val="0079644D"/>
    <w:rsid w:val="00797321"/>
    <w:rsid w:val="007A097C"/>
    <w:rsid w:val="007A1301"/>
    <w:rsid w:val="007A1CD2"/>
    <w:rsid w:val="007A348E"/>
    <w:rsid w:val="007A4E3A"/>
    <w:rsid w:val="007A522F"/>
    <w:rsid w:val="007A56A5"/>
    <w:rsid w:val="007A5E89"/>
    <w:rsid w:val="007B25BA"/>
    <w:rsid w:val="007B3B4F"/>
    <w:rsid w:val="007B5D52"/>
    <w:rsid w:val="007B6094"/>
    <w:rsid w:val="007B64CB"/>
    <w:rsid w:val="007B702B"/>
    <w:rsid w:val="007B7D9E"/>
    <w:rsid w:val="007B7E38"/>
    <w:rsid w:val="007C00A9"/>
    <w:rsid w:val="007C18FC"/>
    <w:rsid w:val="007C1F73"/>
    <w:rsid w:val="007C2DD7"/>
    <w:rsid w:val="007C3A3F"/>
    <w:rsid w:val="007C3F85"/>
    <w:rsid w:val="007D0848"/>
    <w:rsid w:val="007D12B7"/>
    <w:rsid w:val="007D36E4"/>
    <w:rsid w:val="007D3C0D"/>
    <w:rsid w:val="007D5326"/>
    <w:rsid w:val="007D5C60"/>
    <w:rsid w:val="007D6B07"/>
    <w:rsid w:val="007E088F"/>
    <w:rsid w:val="007E18F1"/>
    <w:rsid w:val="007E4414"/>
    <w:rsid w:val="007E4731"/>
    <w:rsid w:val="007E4E01"/>
    <w:rsid w:val="007E6410"/>
    <w:rsid w:val="007E6C8E"/>
    <w:rsid w:val="007E7A4C"/>
    <w:rsid w:val="007F0418"/>
    <w:rsid w:val="007F284B"/>
    <w:rsid w:val="007F488F"/>
    <w:rsid w:val="007F4D06"/>
    <w:rsid w:val="007F589C"/>
    <w:rsid w:val="007F70E0"/>
    <w:rsid w:val="007F7BF3"/>
    <w:rsid w:val="00801EB1"/>
    <w:rsid w:val="008021B1"/>
    <w:rsid w:val="00802263"/>
    <w:rsid w:val="00803531"/>
    <w:rsid w:val="008035FC"/>
    <w:rsid w:val="00804418"/>
    <w:rsid w:val="00804839"/>
    <w:rsid w:val="00805B9D"/>
    <w:rsid w:val="00805D51"/>
    <w:rsid w:val="0080621A"/>
    <w:rsid w:val="00807023"/>
    <w:rsid w:val="0081000A"/>
    <w:rsid w:val="00810B1D"/>
    <w:rsid w:val="00811F01"/>
    <w:rsid w:val="008139A1"/>
    <w:rsid w:val="0082065B"/>
    <w:rsid w:val="00820B22"/>
    <w:rsid w:val="00821AA0"/>
    <w:rsid w:val="00822F97"/>
    <w:rsid w:val="008259F5"/>
    <w:rsid w:val="00825BB4"/>
    <w:rsid w:val="00827269"/>
    <w:rsid w:val="008313C6"/>
    <w:rsid w:val="00831DA4"/>
    <w:rsid w:val="00832CF6"/>
    <w:rsid w:val="0083451F"/>
    <w:rsid w:val="008346CA"/>
    <w:rsid w:val="008355AF"/>
    <w:rsid w:val="008369B1"/>
    <w:rsid w:val="00841E1C"/>
    <w:rsid w:val="008422D7"/>
    <w:rsid w:val="00843627"/>
    <w:rsid w:val="00843F25"/>
    <w:rsid w:val="008448DC"/>
    <w:rsid w:val="00845A89"/>
    <w:rsid w:val="0084666F"/>
    <w:rsid w:val="008478BF"/>
    <w:rsid w:val="00852DD5"/>
    <w:rsid w:val="00855546"/>
    <w:rsid w:val="0085571B"/>
    <w:rsid w:val="00856E9C"/>
    <w:rsid w:val="00857556"/>
    <w:rsid w:val="0085775F"/>
    <w:rsid w:val="00861727"/>
    <w:rsid w:val="00862711"/>
    <w:rsid w:val="0086314B"/>
    <w:rsid w:val="00863B33"/>
    <w:rsid w:val="008642DB"/>
    <w:rsid w:val="008646F4"/>
    <w:rsid w:val="008650AA"/>
    <w:rsid w:val="008656C4"/>
    <w:rsid w:val="00866165"/>
    <w:rsid w:val="00870015"/>
    <w:rsid w:val="00870743"/>
    <w:rsid w:val="00871674"/>
    <w:rsid w:val="00872B47"/>
    <w:rsid w:val="0087412D"/>
    <w:rsid w:val="00874300"/>
    <w:rsid w:val="00874DE2"/>
    <w:rsid w:val="008760A6"/>
    <w:rsid w:val="008764AC"/>
    <w:rsid w:val="0087655A"/>
    <w:rsid w:val="00876683"/>
    <w:rsid w:val="00877428"/>
    <w:rsid w:val="0088018F"/>
    <w:rsid w:val="008809F4"/>
    <w:rsid w:val="00881F9E"/>
    <w:rsid w:val="00882713"/>
    <w:rsid w:val="00883861"/>
    <w:rsid w:val="00884995"/>
    <w:rsid w:val="00884DAE"/>
    <w:rsid w:val="00887E18"/>
    <w:rsid w:val="008904D1"/>
    <w:rsid w:val="0089342C"/>
    <w:rsid w:val="00896DA1"/>
    <w:rsid w:val="00897F37"/>
    <w:rsid w:val="008A18EA"/>
    <w:rsid w:val="008A1C86"/>
    <w:rsid w:val="008A224F"/>
    <w:rsid w:val="008A30A6"/>
    <w:rsid w:val="008A7973"/>
    <w:rsid w:val="008B24F1"/>
    <w:rsid w:val="008B3B24"/>
    <w:rsid w:val="008B7C35"/>
    <w:rsid w:val="008C0595"/>
    <w:rsid w:val="008C1E28"/>
    <w:rsid w:val="008C1EB6"/>
    <w:rsid w:val="008C2552"/>
    <w:rsid w:val="008C2FA1"/>
    <w:rsid w:val="008C35EC"/>
    <w:rsid w:val="008C3797"/>
    <w:rsid w:val="008C41EA"/>
    <w:rsid w:val="008C42BF"/>
    <w:rsid w:val="008C5E39"/>
    <w:rsid w:val="008C6D98"/>
    <w:rsid w:val="008D0EC0"/>
    <w:rsid w:val="008D564E"/>
    <w:rsid w:val="008D5A31"/>
    <w:rsid w:val="008D63DC"/>
    <w:rsid w:val="008D798F"/>
    <w:rsid w:val="008E0D98"/>
    <w:rsid w:val="008E174A"/>
    <w:rsid w:val="008E1D99"/>
    <w:rsid w:val="008E20BF"/>
    <w:rsid w:val="008E2E52"/>
    <w:rsid w:val="008E335E"/>
    <w:rsid w:val="008E3CD8"/>
    <w:rsid w:val="008E3EA2"/>
    <w:rsid w:val="008E481B"/>
    <w:rsid w:val="008E492B"/>
    <w:rsid w:val="008E4ED0"/>
    <w:rsid w:val="008E50C4"/>
    <w:rsid w:val="008E557B"/>
    <w:rsid w:val="008E5ADE"/>
    <w:rsid w:val="008E7B0E"/>
    <w:rsid w:val="008F1D76"/>
    <w:rsid w:val="008F2C5E"/>
    <w:rsid w:val="008F2CD3"/>
    <w:rsid w:val="008F5E54"/>
    <w:rsid w:val="008F6960"/>
    <w:rsid w:val="00901ABD"/>
    <w:rsid w:val="00901F51"/>
    <w:rsid w:val="009027B9"/>
    <w:rsid w:val="00903658"/>
    <w:rsid w:val="00903880"/>
    <w:rsid w:val="00904275"/>
    <w:rsid w:val="00904725"/>
    <w:rsid w:val="009069C9"/>
    <w:rsid w:val="00907721"/>
    <w:rsid w:val="009147D6"/>
    <w:rsid w:val="0091587B"/>
    <w:rsid w:val="0091673B"/>
    <w:rsid w:val="0091707B"/>
    <w:rsid w:val="0092254A"/>
    <w:rsid w:val="00922DAD"/>
    <w:rsid w:val="00923481"/>
    <w:rsid w:val="00925702"/>
    <w:rsid w:val="00926E48"/>
    <w:rsid w:val="00931079"/>
    <w:rsid w:val="00931E25"/>
    <w:rsid w:val="009322C7"/>
    <w:rsid w:val="00936AF4"/>
    <w:rsid w:val="00936D2B"/>
    <w:rsid w:val="009373E9"/>
    <w:rsid w:val="009412C1"/>
    <w:rsid w:val="0094245A"/>
    <w:rsid w:val="00942C19"/>
    <w:rsid w:val="00943C54"/>
    <w:rsid w:val="009447C6"/>
    <w:rsid w:val="0094631A"/>
    <w:rsid w:val="009466AE"/>
    <w:rsid w:val="0094779B"/>
    <w:rsid w:val="00947F07"/>
    <w:rsid w:val="009507C0"/>
    <w:rsid w:val="00950EEA"/>
    <w:rsid w:val="00951B95"/>
    <w:rsid w:val="00951CE9"/>
    <w:rsid w:val="00952749"/>
    <w:rsid w:val="009556B8"/>
    <w:rsid w:val="00957249"/>
    <w:rsid w:val="00957596"/>
    <w:rsid w:val="009605CB"/>
    <w:rsid w:val="0096170D"/>
    <w:rsid w:val="0096245A"/>
    <w:rsid w:val="009645AE"/>
    <w:rsid w:val="00966174"/>
    <w:rsid w:val="0096619C"/>
    <w:rsid w:val="0096631E"/>
    <w:rsid w:val="0096637C"/>
    <w:rsid w:val="00970E42"/>
    <w:rsid w:val="009728AC"/>
    <w:rsid w:val="00975C67"/>
    <w:rsid w:val="00977220"/>
    <w:rsid w:val="00977827"/>
    <w:rsid w:val="009801F0"/>
    <w:rsid w:val="00980CF0"/>
    <w:rsid w:val="0098121E"/>
    <w:rsid w:val="00981BD5"/>
    <w:rsid w:val="00982827"/>
    <w:rsid w:val="00982F1C"/>
    <w:rsid w:val="00983C4D"/>
    <w:rsid w:val="009843E2"/>
    <w:rsid w:val="00984D38"/>
    <w:rsid w:val="009862C3"/>
    <w:rsid w:val="00986373"/>
    <w:rsid w:val="009872CB"/>
    <w:rsid w:val="00987A4F"/>
    <w:rsid w:val="00990A83"/>
    <w:rsid w:val="00990E6E"/>
    <w:rsid w:val="00991AA0"/>
    <w:rsid w:val="00995728"/>
    <w:rsid w:val="009967A9"/>
    <w:rsid w:val="009972A1"/>
    <w:rsid w:val="009A1C14"/>
    <w:rsid w:val="009A1D79"/>
    <w:rsid w:val="009A3808"/>
    <w:rsid w:val="009A4FBD"/>
    <w:rsid w:val="009A64C3"/>
    <w:rsid w:val="009A6970"/>
    <w:rsid w:val="009A7227"/>
    <w:rsid w:val="009B00D7"/>
    <w:rsid w:val="009B0EDE"/>
    <w:rsid w:val="009B198F"/>
    <w:rsid w:val="009B3DA0"/>
    <w:rsid w:val="009B4FC7"/>
    <w:rsid w:val="009C2781"/>
    <w:rsid w:val="009C2F5B"/>
    <w:rsid w:val="009C3C84"/>
    <w:rsid w:val="009C47BB"/>
    <w:rsid w:val="009C6130"/>
    <w:rsid w:val="009C6A05"/>
    <w:rsid w:val="009C7C4E"/>
    <w:rsid w:val="009D0C51"/>
    <w:rsid w:val="009D0CE8"/>
    <w:rsid w:val="009D4472"/>
    <w:rsid w:val="009D4C24"/>
    <w:rsid w:val="009D60C9"/>
    <w:rsid w:val="009D6C37"/>
    <w:rsid w:val="009D6C9F"/>
    <w:rsid w:val="009D6E6B"/>
    <w:rsid w:val="009D70EC"/>
    <w:rsid w:val="009E043A"/>
    <w:rsid w:val="009E0762"/>
    <w:rsid w:val="009E1B62"/>
    <w:rsid w:val="009E27D3"/>
    <w:rsid w:val="009E2EE1"/>
    <w:rsid w:val="009E4E3B"/>
    <w:rsid w:val="009E65DD"/>
    <w:rsid w:val="009E6626"/>
    <w:rsid w:val="009E7027"/>
    <w:rsid w:val="009E704B"/>
    <w:rsid w:val="009E7A40"/>
    <w:rsid w:val="009F02C0"/>
    <w:rsid w:val="009F108B"/>
    <w:rsid w:val="009F3E21"/>
    <w:rsid w:val="009F57D3"/>
    <w:rsid w:val="009F5C93"/>
    <w:rsid w:val="009F6369"/>
    <w:rsid w:val="009F7953"/>
    <w:rsid w:val="00A0049B"/>
    <w:rsid w:val="00A00E2D"/>
    <w:rsid w:val="00A041BD"/>
    <w:rsid w:val="00A0485B"/>
    <w:rsid w:val="00A05F03"/>
    <w:rsid w:val="00A06529"/>
    <w:rsid w:val="00A106F0"/>
    <w:rsid w:val="00A10D24"/>
    <w:rsid w:val="00A1286B"/>
    <w:rsid w:val="00A13CCB"/>
    <w:rsid w:val="00A1405C"/>
    <w:rsid w:val="00A16C6C"/>
    <w:rsid w:val="00A17AB8"/>
    <w:rsid w:val="00A210E2"/>
    <w:rsid w:val="00A2177E"/>
    <w:rsid w:val="00A21EDB"/>
    <w:rsid w:val="00A22D93"/>
    <w:rsid w:val="00A243F4"/>
    <w:rsid w:val="00A26321"/>
    <w:rsid w:val="00A269EB"/>
    <w:rsid w:val="00A26ADD"/>
    <w:rsid w:val="00A2764D"/>
    <w:rsid w:val="00A30029"/>
    <w:rsid w:val="00A30E2E"/>
    <w:rsid w:val="00A31225"/>
    <w:rsid w:val="00A32A18"/>
    <w:rsid w:val="00A33A66"/>
    <w:rsid w:val="00A33D5B"/>
    <w:rsid w:val="00A34ADE"/>
    <w:rsid w:val="00A355CF"/>
    <w:rsid w:val="00A3585F"/>
    <w:rsid w:val="00A361B5"/>
    <w:rsid w:val="00A36292"/>
    <w:rsid w:val="00A40879"/>
    <w:rsid w:val="00A42AC1"/>
    <w:rsid w:val="00A441AF"/>
    <w:rsid w:val="00A441EE"/>
    <w:rsid w:val="00A44FFD"/>
    <w:rsid w:val="00A462DE"/>
    <w:rsid w:val="00A479EC"/>
    <w:rsid w:val="00A52FC1"/>
    <w:rsid w:val="00A5353A"/>
    <w:rsid w:val="00A540F3"/>
    <w:rsid w:val="00A54C08"/>
    <w:rsid w:val="00A557A9"/>
    <w:rsid w:val="00A55A1E"/>
    <w:rsid w:val="00A56BEE"/>
    <w:rsid w:val="00A61EB6"/>
    <w:rsid w:val="00A62916"/>
    <w:rsid w:val="00A6296E"/>
    <w:rsid w:val="00A63EE9"/>
    <w:rsid w:val="00A64B41"/>
    <w:rsid w:val="00A64DBD"/>
    <w:rsid w:val="00A70785"/>
    <w:rsid w:val="00A7097D"/>
    <w:rsid w:val="00A70BA5"/>
    <w:rsid w:val="00A71155"/>
    <w:rsid w:val="00A712C0"/>
    <w:rsid w:val="00A71EE6"/>
    <w:rsid w:val="00A71F1F"/>
    <w:rsid w:val="00A71FEB"/>
    <w:rsid w:val="00A72725"/>
    <w:rsid w:val="00A72756"/>
    <w:rsid w:val="00A74661"/>
    <w:rsid w:val="00A748E9"/>
    <w:rsid w:val="00A75DEB"/>
    <w:rsid w:val="00A76068"/>
    <w:rsid w:val="00A76322"/>
    <w:rsid w:val="00A76441"/>
    <w:rsid w:val="00A76E00"/>
    <w:rsid w:val="00A776AC"/>
    <w:rsid w:val="00A80B66"/>
    <w:rsid w:val="00A81B65"/>
    <w:rsid w:val="00A842F5"/>
    <w:rsid w:val="00A84B2A"/>
    <w:rsid w:val="00A8509C"/>
    <w:rsid w:val="00A8527A"/>
    <w:rsid w:val="00A86693"/>
    <w:rsid w:val="00A87537"/>
    <w:rsid w:val="00A93C9D"/>
    <w:rsid w:val="00A96319"/>
    <w:rsid w:val="00A9649F"/>
    <w:rsid w:val="00A97E6E"/>
    <w:rsid w:val="00AA16C5"/>
    <w:rsid w:val="00AA5773"/>
    <w:rsid w:val="00AA7142"/>
    <w:rsid w:val="00AB06BE"/>
    <w:rsid w:val="00AB09A3"/>
    <w:rsid w:val="00AB1D69"/>
    <w:rsid w:val="00AB23CC"/>
    <w:rsid w:val="00AB2CA2"/>
    <w:rsid w:val="00AB42F9"/>
    <w:rsid w:val="00AB5B8F"/>
    <w:rsid w:val="00AB5F10"/>
    <w:rsid w:val="00AB637F"/>
    <w:rsid w:val="00AB6C1E"/>
    <w:rsid w:val="00AB70E4"/>
    <w:rsid w:val="00AC0B9E"/>
    <w:rsid w:val="00AC1B7C"/>
    <w:rsid w:val="00AC796A"/>
    <w:rsid w:val="00AD03CB"/>
    <w:rsid w:val="00AD12BD"/>
    <w:rsid w:val="00AD2C47"/>
    <w:rsid w:val="00AD35F2"/>
    <w:rsid w:val="00AD3B0D"/>
    <w:rsid w:val="00AD458D"/>
    <w:rsid w:val="00AD58B8"/>
    <w:rsid w:val="00AE00FF"/>
    <w:rsid w:val="00AE0A2E"/>
    <w:rsid w:val="00AE1227"/>
    <w:rsid w:val="00AE20CC"/>
    <w:rsid w:val="00AE3164"/>
    <w:rsid w:val="00AE3817"/>
    <w:rsid w:val="00AE3F09"/>
    <w:rsid w:val="00AE60AF"/>
    <w:rsid w:val="00AE777D"/>
    <w:rsid w:val="00AE7934"/>
    <w:rsid w:val="00AF04B7"/>
    <w:rsid w:val="00AF08C5"/>
    <w:rsid w:val="00AF173A"/>
    <w:rsid w:val="00AF1A52"/>
    <w:rsid w:val="00AF2E40"/>
    <w:rsid w:val="00AF3DDA"/>
    <w:rsid w:val="00AF4FBD"/>
    <w:rsid w:val="00AF66FD"/>
    <w:rsid w:val="00AF6748"/>
    <w:rsid w:val="00AF6C4B"/>
    <w:rsid w:val="00AF7805"/>
    <w:rsid w:val="00B00DCE"/>
    <w:rsid w:val="00B01414"/>
    <w:rsid w:val="00B126DF"/>
    <w:rsid w:val="00B132A1"/>
    <w:rsid w:val="00B134C9"/>
    <w:rsid w:val="00B143C1"/>
    <w:rsid w:val="00B1533C"/>
    <w:rsid w:val="00B16B90"/>
    <w:rsid w:val="00B16BD2"/>
    <w:rsid w:val="00B20BAC"/>
    <w:rsid w:val="00B21345"/>
    <w:rsid w:val="00B225CC"/>
    <w:rsid w:val="00B22890"/>
    <w:rsid w:val="00B2358A"/>
    <w:rsid w:val="00B24777"/>
    <w:rsid w:val="00B24FB8"/>
    <w:rsid w:val="00B26F7B"/>
    <w:rsid w:val="00B322AC"/>
    <w:rsid w:val="00B32FD1"/>
    <w:rsid w:val="00B331CE"/>
    <w:rsid w:val="00B35219"/>
    <w:rsid w:val="00B37144"/>
    <w:rsid w:val="00B3795C"/>
    <w:rsid w:val="00B40915"/>
    <w:rsid w:val="00B40C98"/>
    <w:rsid w:val="00B42849"/>
    <w:rsid w:val="00B44229"/>
    <w:rsid w:val="00B4444C"/>
    <w:rsid w:val="00B46543"/>
    <w:rsid w:val="00B524E6"/>
    <w:rsid w:val="00B52602"/>
    <w:rsid w:val="00B5291F"/>
    <w:rsid w:val="00B546B2"/>
    <w:rsid w:val="00B546C7"/>
    <w:rsid w:val="00B60B68"/>
    <w:rsid w:val="00B61C9D"/>
    <w:rsid w:val="00B63F4A"/>
    <w:rsid w:val="00B64298"/>
    <w:rsid w:val="00B645EB"/>
    <w:rsid w:val="00B662CB"/>
    <w:rsid w:val="00B66347"/>
    <w:rsid w:val="00B66885"/>
    <w:rsid w:val="00B72933"/>
    <w:rsid w:val="00B72B9A"/>
    <w:rsid w:val="00B7382A"/>
    <w:rsid w:val="00B73873"/>
    <w:rsid w:val="00B74415"/>
    <w:rsid w:val="00B75931"/>
    <w:rsid w:val="00B7677C"/>
    <w:rsid w:val="00B810DB"/>
    <w:rsid w:val="00B82D8F"/>
    <w:rsid w:val="00B842BB"/>
    <w:rsid w:val="00B84E84"/>
    <w:rsid w:val="00B85220"/>
    <w:rsid w:val="00B872D8"/>
    <w:rsid w:val="00B8794F"/>
    <w:rsid w:val="00B901EB"/>
    <w:rsid w:val="00B917F7"/>
    <w:rsid w:val="00B918CA"/>
    <w:rsid w:val="00B94016"/>
    <w:rsid w:val="00B94B98"/>
    <w:rsid w:val="00B9663F"/>
    <w:rsid w:val="00B96B5D"/>
    <w:rsid w:val="00BA038E"/>
    <w:rsid w:val="00BA2C1C"/>
    <w:rsid w:val="00BA3275"/>
    <w:rsid w:val="00BA4573"/>
    <w:rsid w:val="00BA5434"/>
    <w:rsid w:val="00BA5561"/>
    <w:rsid w:val="00BB192E"/>
    <w:rsid w:val="00BB4E16"/>
    <w:rsid w:val="00BB5941"/>
    <w:rsid w:val="00BB7403"/>
    <w:rsid w:val="00BC0102"/>
    <w:rsid w:val="00BC0DCB"/>
    <w:rsid w:val="00BC1C47"/>
    <w:rsid w:val="00BC2F97"/>
    <w:rsid w:val="00BC4126"/>
    <w:rsid w:val="00BC495C"/>
    <w:rsid w:val="00BC6272"/>
    <w:rsid w:val="00BC6A53"/>
    <w:rsid w:val="00BD0303"/>
    <w:rsid w:val="00BD1BCD"/>
    <w:rsid w:val="00BD2773"/>
    <w:rsid w:val="00BD4475"/>
    <w:rsid w:val="00BD44EF"/>
    <w:rsid w:val="00BD4CCE"/>
    <w:rsid w:val="00BD594D"/>
    <w:rsid w:val="00BD64FD"/>
    <w:rsid w:val="00BE0A72"/>
    <w:rsid w:val="00BE228E"/>
    <w:rsid w:val="00BE4775"/>
    <w:rsid w:val="00BE4B5C"/>
    <w:rsid w:val="00BE65B0"/>
    <w:rsid w:val="00BE6F44"/>
    <w:rsid w:val="00BE7C05"/>
    <w:rsid w:val="00BF0960"/>
    <w:rsid w:val="00BF09D7"/>
    <w:rsid w:val="00BF202A"/>
    <w:rsid w:val="00BF263E"/>
    <w:rsid w:val="00BF278C"/>
    <w:rsid w:val="00BF3835"/>
    <w:rsid w:val="00BF41C9"/>
    <w:rsid w:val="00BF53DA"/>
    <w:rsid w:val="00BF544A"/>
    <w:rsid w:val="00BF61D3"/>
    <w:rsid w:val="00BF68B5"/>
    <w:rsid w:val="00BF7050"/>
    <w:rsid w:val="00BF7F59"/>
    <w:rsid w:val="00C00B9C"/>
    <w:rsid w:val="00C01203"/>
    <w:rsid w:val="00C04017"/>
    <w:rsid w:val="00C04C71"/>
    <w:rsid w:val="00C06D24"/>
    <w:rsid w:val="00C0731B"/>
    <w:rsid w:val="00C108EB"/>
    <w:rsid w:val="00C11CE9"/>
    <w:rsid w:val="00C12033"/>
    <w:rsid w:val="00C126F4"/>
    <w:rsid w:val="00C1379D"/>
    <w:rsid w:val="00C14712"/>
    <w:rsid w:val="00C15D3D"/>
    <w:rsid w:val="00C171CF"/>
    <w:rsid w:val="00C21498"/>
    <w:rsid w:val="00C21C21"/>
    <w:rsid w:val="00C24A27"/>
    <w:rsid w:val="00C255D7"/>
    <w:rsid w:val="00C2585B"/>
    <w:rsid w:val="00C25FB2"/>
    <w:rsid w:val="00C266D0"/>
    <w:rsid w:val="00C27968"/>
    <w:rsid w:val="00C30756"/>
    <w:rsid w:val="00C3130D"/>
    <w:rsid w:val="00C31C4D"/>
    <w:rsid w:val="00C3271B"/>
    <w:rsid w:val="00C34ACD"/>
    <w:rsid w:val="00C35CEA"/>
    <w:rsid w:val="00C36EAB"/>
    <w:rsid w:val="00C36F20"/>
    <w:rsid w:val="00C372A9"/>
    <w:rsid w:val="00C37A21"/>
    <w:rsid w:val="00C411ED"/>
    <w:rsid w:val="00C43005"/>
    <w:rsid w:val="00C4310B"/>
    <w:rsid w:val="00C43750"/>
    <w:rsid w:val="00C45B38"/>
    <w:rsid w:val="00C46CD7"/>
    <w:rsid w:val="00C523E1"/>
    <w:rsid w:val="00C52986"/>
    <w:rsid w:val="00C52E19"/>
    <w:rsid w:val="00C52FCB"/>
    <w:rsid w:val="00C53635"/>
    <w:rsid w:val="00C539D8"/>
    <w:rsid w:val="00C53CB1"/>
    <w:rsid w:val="00C5582E"/>
    <w:rsid w:val="00C55844"/>
    <w:rsid w:val="00C55CDF"/>
    <w:rsid w:val="00C57A4A"/>
    <w:rsid w:val="00C57B2E"/>
    <w:rsid w:val="00C57EDA"/>
    <w:rsid w:val="00C61262"/>
    <w:rsid w:val="00C62BCC"/>
    <w:rsid w:val="00C64042"/>
    <w:rsid w:val="00C64669"/>
    <w:rsid w:val="00C669F2"/>
    <w:rsid w:val="00C66EEA"/>
    <w:rsid w:val="00C67053"/>
    <w:rsid w:val="00C675B7"/>
    <w:rsid w:val="00C70F2B"/>
    <w:rsid w:val="00C71BDD"/>
    <w:rsid w:val="00C73F20"/>
    <w:rsid w:val="00C7408A"/>
    <w:rsid w:val="00C75EC9"/>
    <w:rsid w:val="00C76386"/>
    <w:rsid w:val="00C80723"/>
    <w:rsid w:val="00C80E0E"/>
    <w:rsid w:val="00C81FDF"/>
    <w:rsid w:val="00C823A2"/>
    <w:rsid w:val="00C830C2"/>
    <w:rsid w:val="00C83197"/>
    <w:rsid w:val="00C84221"/>
    <w:rsid w:val="00C842B4"/>
    <w:rsid w:val="00C845A5"/>
    <w:rsid w:val="00C84C60"/>
    <w:rsid w:val="00C86961"/>
    <w:rsid w:val="00C86968"/>
    <w:rsid w:val="00C86DB5"/>
    <w:rsid w:val="00C878DC"/>
    <w:rsid w:val="00C900E7"/>
    <w:rsid w:val="00C9037B"/>
    <w:rsid w:val="00C920EA"/>
    <w:rsid w:val="00C92457"/>
    <w:rsid w:val="00C93EFC"/>
    <w:rsid w:val="00C9411B"/>
    <w:rsid w:val="00C94151"/>
    <w:rsid w:val="00C942EC"/>
    <w:rsid w:val="00C945CD"/>
    <w:rsid w:val="00C94989"/>
    <w:rsid w:val="00C94DA9"/>
    <w:rsid w:val="00CA023B"/>
    <w:rsid w:val="00CA1A8B"/>
    <w:rsid w:val="00CA1F1D"/>
    <w:rsid w:val="00CA272C"/>
    <w:rsid w:val="00CA6DEE"/>
    <w:rsid w:val="00CB4AB1"/>
    <w:rsid w:val="00CB642A"/>
    <w:rsid w:val="00CB7D0D"/>
    <w:rsid w:val="00CC0F82"/>
    <w:rsid w:val="00CC3EE2"/>
    <w:rsid w:val="00CC6992"/>
    <w:rsid w:val="00CD052A"/>
    <w:rsid w:val="00CD370E"/>
    <w:rsid w:val="00CD4C21"/>
    <w:rsid w:val="00CD588B"/>
    <w:rsid w:val="00CD6629"/>
    <w:rsid w:val="00CD6C67"/>
    <w:rsid w:val="00CD6DF9"/>
    <w:rsid w:val="00CD7AE7"/>
    <w:rsid w:val="00CE0463"/>
    <w:rsid w:val="00CE08F1"/>
    <w:rsid w:val="00CE143B"/>
    <w:rsid w:val="00CE1F0B"/>
    <w:rsid w:val="00CE4734"/>
    <w:rsid w:val="00CE512F"/>
    <w:rsid w:val="00CE7B46"/>
    <w:rsid w:val="00CE7D1F"/>
    <w:rsid w:val="00CF2037"/>
    <w:rsid w:val="00CF2118"/>
    <w:rsid w:val="00CF2169"/>
    <w:rsid w:val="00CF2EE4"/>
    <w:rsid w:val="00CF2F85"/>
    <w:rsid w:val="00CF390C"/>
    <w:rsid w:val="00CF3E0A"/>
    <w:rsid w:val="00CF4A40"/>
    <w:rsid w:val="00CF4BAD"/>
    <w:rsid w:val="00CF6522"/>
    <w:rsid w:val="00CF7D91"/>
    <w:rsid w:val="00D00CB2"/>
    <w:rsid w:val="00D01559"/>
    <w:rsid w:val="00D01B2B"/>
    <w:rsid w:val="00D02995"/>
    <w:rsid w:val="00D02AB1"/>
    <w:rsid w:val="00D03610"/>
    <w:rsid w:val="00D05067"/>
    <w:rsid w:val="00D053C2"/>
    <w:rsid w:val="00D064D1"/>
    <w:rsid w:val="00D072D4"/>
    <w:rsid w:val="00D07474"/>
    <w:rsid w:val="00D10889"/>
    <w:rsid w:val="00D115BE"/>
    <w:rsid w:val="00D12FE1"/>
    <w:rsid w:val="00D13389"/>
    <w:rsid w:val="00D1415B"/>
    <w:rsid w:val="00D14ABB"/>
    <w:rsid w:val="00D16E16"/>
    <w:rsid w:val="00D20298"/>
    <w:rsid w:val="00D2060B"/>
    <w:rsid w:val="00D20A14"/>
    <w:rsid w:val="00D24067"/>
    <w:rsid w:val="00D2466A"/>
    <w:rsid w:val="00D261B4"/>
    <w:rsid w:val="00D26209"/>
    <w:rsid w:val="00D30590"/>
    <w:rsid w:val="00D31B15"/>
    <w:rsid w:val="00D33BB4"/>
    <w:rsid w:val="00D353B7"/>
    <w:rsid w:val="00D35B2C"/>
    <w:rsid w:val="00D35C49"/>
    <w:rsid w:val="00D368ED"/>
    <w:rsid w:val="00D40A79"/>
    <w:rsid w:val="00D440A4"/>
    <w:rsid w:val="00D442F5"/>
    <w:rsid w:val="00D45F11"/>
    <w:rsid w:val="00D5269B"/>
    <w:rsid w:val="00D52E28"/>
    <w:rsid w:val="00D533AE"/>
    <w:rsid w:val="00D55396"/>
    <w:rsid w:val="00D55EC6"/>
    <w:rsid w:val="00D6032E"/>
    <w:rsid w:val="00D60803"/>
    <w:rsid w:val="00D609C9"/>
    <w:rsid w:val="00D63737"/>
    <w:rsid w:val="00D638CE"/>
    <w:rsid w:val="00D66C5A"/>
    <w:rsid w:val="00D67CE9"/>
    <w:rsid w:val="00D67DEE"/>
    <w:rsid w:val="00D7042E"/>
    <w:rsid w:val="00D707DF"/>
    <w:rsid w:val="00D70C3C"/>
    <w:rsid w:val="00D71919"/>
    <w:rsid w:val="00D72047"/>
    <w:rsid w:val="00D73883"/>
    <w:rsid w:val="00D74A04"/>
    <w:rsid w:val="00D76DBC"/>
    <w:rsid w:val="00D771D5"/>
    <w:rsid w:val="00D777A4"/>
    <w:rsid w:val="00D85ADD"/>
    <w:rsid w:val="00D86799"/>
    <w:rsid w:val="00D876CC"/>
    <w:rsid w:val="00D91312"/>
    <w:rsid w:val="00D91328"/>
    <w:rsid w:val="00D91A39"/>
    <w:rsid w:val="00D92BCB"/>
    <w:rsid w:val="00D933DC"/>
    <w:rsid w:val="00D93AD6"/>
    <w:rsid w:val="00DA1139"/>
    <w:rsid w:val="00DA2E1E"/>
    <w:rsid w:val="00DA3FF2"/>
    <w:rsid w:val="00DA50A4"/>
    <w:rsid w:val="00DA6539"/>
    <w:rsid w:val="00DA716A"/>
    <w:rsid w:val="00DA7718"/>
    <w:rsid w:val="00DA784A"/>
    <w:rsid w:val="00DB1C95"/>
    <w:rsid w:val="00DB286E"/>
    <w:rsid w:val="00DB2F9F"/>
    <w:rsid w:val="00DB35B7"/>
    <w:rsid w:val="00DB45BF"/>
    <w:rsid w:val="00DB4DCD"/>
    <w:rsid w:val="00DB504C"/>
    <w:rsid w:val="00DB5E34"/>
    <w:rsid w:val="00DB68FF"/>
    <w:rsid w:val="00DB773A"/>
    <w:rsid w:val="00DC0A2A"/>
    <w:rsid w:val="00DC21D7"/>
    <w:rsid w:val="00DC23F0"/>
    <w:rsid w:val="00DC5099"/>
    <w:rsid w:val="00DC5651"/>
    <w:rsid w:val="00DD069C"/>
    <w:rsid w:val="00DD0E02"/>
    <w:rsid w:val="00DD2117"/>
    <w:rsid w:val="00DD23CD"/>
    <w:rsid w:val="00DD2509"/>
    <w:rsid w:val="00DD3F51"/>
    <w:rsid w:val="00DD6F39"/>
    <w:rsid w:val="00DD7AA6"/>
    <w:rsid w:val="00DE0CCF"/>
    <w:rsid w:val="00DE2E88"/>
    <w:rsid w:val="00DE3D2F"/>
    <w:rsid w:val="00DE46DB"/>
    <w:rsid w:val="00DE552B"/>
    <w:rsid w:val="00DE7246"/>
    <w:rsid w:val="00DE7D33"/>
    <w:rsid w:val="00DF0647"/>
    <w:rsid w:val="00DF2800"/>
    <w:rsid w:val="00DF3C3C"/>
    <w:rsid w:val="00DF3D26"/>
    <w:rsid w:val="00DF4F5E"/>
    <w:rsid w:val="00DF5656"/>
    <w:rsid w:val="00DF6E99"/>
    <w:rsid w:val="00E0031A"/>
    <w:rsid w:val="00E033CB"/>
    <w:rsid w:val="00E0403A"/>
    <w:rsid w:val="00E050B3"/>
    <w:rsid w:val="00E05630"/>
    <w:rsid w:val="00E074A4"/>
    <w:rsid w:val="00E107A4"/>
    <w:rsid w:val="00E10FC0"/>
    <w:rsid w:val="00E13CA8"/>
    <w:rsid w:val="00E1593E"/>
    <w:rsid w:val="00E16894"/>
    <w:rsid w:val="00E168AE"/>
    <w:rsid w:val="00E16C7E"/>
    <w:rsid w:val="00E17FBA"/>
    <w:rsid w:val="00E20A20"/>
    <w:rsid w:val="00E21C93"/>
    <w:rsid w:val="00E22946"/>
    <w:rsid w:val="00E266BB"/>
    <w:rsid w:val="00E2683F"/>
    <w:rsid w:val="00E26939"/>
    <w:rsid w:val="00E26DE6"/>
    <w:rsid w:val="00E27B87"/>
    <w:rsid w:val="00E27CA6"/>
    <w:rsid w:val="00E33092"/>
    <w:rsid w:val="00E33D79"/>
    <w:rsid w:val="00E3538E"/>
    <w:rsid w:val="00E35778"/>
    <w:rsid w:val="00E376D3"/>
    <w:rsid w:val="00E4074E"/>
    <w:rsid w:val="00E42421"/>
    <w:rsid w:val="00E42799"/>
    <w:rsid w:val="00E4327A"/>
    <w:rsid w:val="00E50483"/>
    <w:rsid w:val="00E51150"/>
    <w:rsid w:val="00E51F63"/>
    <w:rsid w:val="00E52940"/>
    <w:rsid w:val="00E533AF"/>
    <w:rsid w:val="00E55670"/>
    <w:rsid w:val="00E558DF"/>
    <w:rsid w:val="00E55EE2"/>
    <w:rsid w:val="00E56A89"/>
    <w:rsid w:val="00E60FA6"/>
    <w:rsid w:val="00E610A7"/>
    <w:rsid w:val="00E663D8"/>
    <w:rsid w:val="00E67830"/>
    <w:rsid w:val="00E70882"/>
    <w:rsid w:val="00E7172E"/>
    <w:rsid w:val="00E72989"/>
    <w:rsid w:val="00E85439"/>
    <w:rsid w:val="00E8575C"/>
    <w:rsid w:val="00E87918"/>
    <w:rsid w:val="00E90183"/>
    <w:rsid w:val="00E912B0"/>
    <w:rsid w:val="00E94F92"/>
    <w:rsid w:val="00E97847"/>
    <w:rsid w:val="00EA0F12"/>
    <w:rsid w:val="00EA1EAB"/>
    <w:rsid w:val="00EA315D"/>
    <w:rsid w:val="00EA3214"/>
    <w:rsid w:val="00EA5757"/>
    <w:rsid w:val="00EA70E8"/>
    <w:rsid w:val="00EA7D9C"/>
    <w:rsid w:val="00EA7FDA"/>
    <w:rsid w:val="00EB1F1A"/>
    <w:rsid w:val="00EB283D"/>
    <w:rsid w:val="00EB590C"/>
    <w:rsid w:val="00EB6080"/>
    <w:rsid w:val="00EB7407"/>
    <w:rsid w:val="00EC003A"/>
    <w:rsid w:val="00EC1EAA"/>
    <w:rsid w:val="00EC3AD6"/>
    <w:rsid w:val="00EC41B4"/>
    <w:rsid w:val="00EC41CF"/>
    <w:rsid w:val="00EC5166"/>
    <w:rsid w:val="00EC60B6"/>
    <w:rsid w:val="00EC7F1D"/>
    <w:rsid w:val="00ED2C5F"/>
    <w:rsid w:val="00ED45AE"/>
    <w:rsid w:val="00ED5369"/>
    <w:rsid w:val="00ED59BD"/>
    <w:rsid w:val="00ED7BC3"/>
    <w:rsid w:val="00EE10FF"/>
    <w:rsid w:val="00EE1B37"/>
    <w:rsid w:val="00EE48E8"/>
    <w:rsid w:val="00EE4AE3"/>
    <w:rsid w:val="00EE4CE8"/>
    <w:rsid w:val="00EE5F1C"/>
    <w:rsid w:val="00EE70FE"/>
    <w:rsid w:val="00EE748B"/>
    <w:rsid w:val="00EF01D1"/>
    <w:rsid w:val="00EF0E48"/>
    <w:rsid w:val="00EF30C8"/>
    <w:rsid w:val="00EF37CB"/>
    <w:rsid w:val="00EF4382"/>
    <w:rsid w:val="00EF4528"/>
    <w:rsid w:val="00EF4D2B"/>
    <w:rsid w:val="00EF585F"/>
    <w:rsid w:val="00EF7CA9"/>
    <w:rsid w:val="00EF7DAF"/>
    <w:rsid w:val="00F00E88"/>
    <w:rsid w:val="00F03D57"/>
    <w:rsid w:val="00F04233"/>
    <w:rsid w:val="00F04A61"/>
    <w:rsid w:val="00F04B2A"/>
    <w:rsid w:val="00F04FBD"/>
    <w:rsid w:val="00F06381"/>
    <w:rsid w:val="00F06DF0"/>
    <w:rsid w:val="00F10F65"/>
    <w:rsid w:val="00F11F88"/>
    <w:rsid w:val="00F12455"/>
    <w:rsid w:val="00F149EA"/>
    <w:rsid w:val="00F154C7"/>
    <w:rsid w:val="00F15CDF"/>
    <w:rsid w:val="00F17000"/>
    <w:rsid w:val="00F20384"/>
    <w:rsid w:val="00F20E8C"/>
    <w:rsid w:val="00F217CC"/>
    <w:rsid w:val="00F22BAC"/>
    <w:rsid w:val="00F24628"/>
    <w:rsid w:val="00F2546E"/>
    <w:rsid w:val="00F25729"/>
    <w:rsid w:val="00F25C93"/>
    <w:rsid w:val="00F266E4"/>
    <w:rsid w:val="00F26987"/>
    <w:rsid w:val="00F27E18"/>
    <w:rsid w:val="00F27F0A"/>
    <w:rsid w:val="00F306EA"/>
    <w:rsid w:val="00F320C7"/>
    <w:rsid w:val="00F3411A"/>
    <w:rsid w:val="00F348D7"/>
    <w:rsid w:val="00F360E8"/>
    <w:rsid w:val="00F37068"/>
    <w:rsid w:val="00F37ACB"/>
    <w:rsid w:val="00F40001"/>
    <w:rsid w:val="00F407AF"/>
    <w:rsid w:val="00F415C0"/>
    <w:rsid w:val="00F41B80"/>
    <w:rsid w:val="00F44EBC"/>
    <w:rsid w:val="00F4611C"/>
    <w:rsid w:val="00F464FD"/>
    <w:rsid w:val="00F46CAC"/>
    <w:rsid w:val="00F47822"/>
    <w:rsid w:val="00F47E3C"/>
    <w:rsid w:val="00F50EAD"/>
    <w:rsid w:val="00F50EB7"/>
    <w:rsid w:val="00F52642"/>
    <w:rsid w:val="00F53491"/>
    <w:rsid w:val="00F55826"/>
    <w:rsid w:val="00F6073F"/>
    <w:rsid w:val="00F6173F"/>
    <w:rsid w:val="00F61E31"/>
    <w:rsid w:val="00F62E74"/>
    <w:rsid w:val="00F6423C"/>
    <w:rsid w:val="00F64910"/>
    <w:rsid w:val="00F652F7"/>
    <w:rsid w:val="00F65A30"/>
    <w:rsid w:val="00F72A60"/>
    <w:rsid w:val="00F730ED"/>
    <w:rsid w:val="00F736AD"/>
    <w:rsid w:val="00F7395B"/>
    <w:rsid w:val="00F73BCB"/>
    <w:rsid w:val="00F75389"/>
    <w:rsid w:val="00F75EE0"/>
    <w:rsid w:val="00F76B50"/>
    <w:rsid w:val="00F77720"/>
    <w:rsid w:val="00F80266"/>
    <w:rsid w:val="00F80FFC"/>
    <w:rsid w:val="00F819E2"/>
    <w:rsid w:val="00F82DBB"/>
    <w:rsid w:val="00F84BF1"/>
    <w:rsid w:val="00F855D9"/>
    <w:rsid w:val="00F868DB"/>
    <w:rsid w:val="00F87A5F"/>
    <w:rsid w:val="00F9027D"/>
    <w:rsid w:val="00F9118B"/>
    <w:rsid w:val="00F9194B"/>
    <w:rsid w:val="00F922A9"/>
    <w:rsid w:val="00F92F0D"/>
    <w:rsid w:val="00F935C4"/>
    <w:rsid w:val="00F94AB0"/>
    <w:rsid w:val="00F94E4E"/>
    <w:rsid w:val="00F97055"/>
    <w:rsid w:val="00F97C80"/>
    <w:rsid w:val="00FA0788"/>
    <w:rsid w:val="00FA0EBE"/>
    <w:rsid w:val="00FA3A60"/>
    <w:rsid w:val="00FA3FFB"/>
    <w:rsid w:val="00FA4E05"/>
    <w:rsid w:val="00FB197D"/>
    <w:rsid w:val="00FB29ED"/>
    <w:rsid w:val="00FB3D6A"/>
    <w:rsid w:val="00FB5FB8"/>
    <w:rsid w:val="00FB605F"/>
    <w:rsid w:val="00FB66BD"/>
    <w:rsid w:val="00FB6965"/>
    <w:rsid w:val="00FB6A21"/>
    <w:rsid w:val="00FB716D"/>
    <w:rsid w:val="00FB7B89"/>
    <w:rsid w:val="00FB7DBF"/>
    <w:rsid w:val="00FC02E1"/>
    <w:rsid w:val="00FC2B5A"/>
    <w:rsid w:val="00FC377C"/>
    <w:rsid w:val="00FC5141"/>
    <w:rsid w:val="00FC73C9"/>
    <w:rsid w:val="00FD0187"/>
    <w:rsid w:val="00FD3202"/>
    <w:rsid w:val="00FD4A83"/>
    <w:rsid w:val="00FD4B31"/>
    <w:rsid w:val="00FD5519"/>
    <w:rsid w:val="00FD5DB9"/>
    <w:rsid w:val="00FD6966"/>
    <w:rsid w:val="00FD6A89"/>
    <w:rsid w:val="00FD6C82"/>
    <w:rsid w:val="00FE1518"/>
    <w:rsid w:val="00FE1ADE"/>
    <w:rsid w:val="00FE3139"/>
    <w:rsid w:val="00FE4C31"/>
    <w:rsid w:val="00FE611E"/>
    <w:rsid w:val="00FE7055"/>
    <w:rsid w:val="00FE7522"/>
    <w:rsid w:val="00FF15E0"/>
    <w:rsid w:val="00FF2863"/>
    <w:rsid w:val="00FF2CE6"/>
    <w:rsid w:val="00FF48E9"/>
    <w:rsid w:val="00FF75B8"/>
    <w:rsid w:val="00FF7799"/>
    <w:rsid w:val="00FF7A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074ED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imes New Roman" w:hAnsi="Helvetica" w:cs="Helvetica"/>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6B8"/>
    <w:pPr>
      <w:spacing w:after="0" w:line="240" w:lineRule="auto"/>
      <w:jc w:val="both"/>
    </w:pPr>
    <w:rPr>
      <w:rFonts w:ascii="Verdana" w:hAnsi="Verdana" w:cs="Times New Roman"/>
      <w:sz w:val="22"/>
      <w:szCs w:val="22"/>
    </w:rPr>
  </w:style>
  <w:style w:type="paragraph" w:styleId="Heading1">
    <w:name w:val="heading 1"/>
    <w:basedOn w:val="Normal"/>
    <w:next w:val="Normal"/>
    <w:link w:val="Heading1Char"/>
    <w:uiPriority w:val="9"/>
    <w:qFormat/>
    <w:rsid w:val="00764FD5"/>
    <w:pPr>
      <w:tabs>
        <w:tab w:val="left" w:pos="5375"/>
      </w:tabs>
      <w:outlineLvl w:val="0"/>
    </w:pPr>
    <w:rPr>
      <w:rFonts w:ascii="Garamond" w:hAnsi="Garamond"/>
      <w:b/>
      <w:sz w:val="44"/>
      <w:szCs w:val="24"/>
      <w:lang w:eastAsia="en-AU"/>
    </w:rPr>
  </w:style>
  <w:style w:type="paragraph" w:styleId="Heading2">
    <w:name w:val="heading 2"/>
    <w:basedOn w:val="Normal"/>
    <w:next w:val="Normal"/>
    <w:link w:val="Heading2Char"/>
    <w:uiPriority w:val="9"/>
    <w:qFormat/>
    <w:rsid w:val="009D0CE8"/>
    <w:pPr>
      <w:keepNext/>
      <w:outlineLvl w:val="1"/>
    </w:pPr>
    <w:rPr>
      <w:rFonts w:ascii="Arial" w:hAnsi="Arial" w:cs="Arial"/>
      <w:bCs/>
      <w:i/>
      <w:iCs/>
      <w:sz w:val="28"/>
      <w:szCs w:val="28"/>
      <w:lang w:eastAsia="en-AU"/>
    </w:rPr>
  </w:style>
  <w:style w:type="paragraph" w:styleId="Heading3">
    <w:name w:val="heading 3"/>
    <w:basedOn w:val="Normal"/>
    <w:next w:val="Normal"/>
    <w:link w:val="Heading3Char"/>
    <w:uiPriority w:val="9"/>
    <w:unhideWhenUsed/>
    <w:qFormat/>
    <w:rsid w:val="009D0CE8"/>
    <w:pPr>
      <w:keepNext/>
      <w:keepLines/>
      <w:spacing w:before="200"/>
      <w:outlineLvl w:val="2"/>
    </w:pPr>
    <w:rPr>
      <w:rFonts w:asciiTheme="majorHAnsi" w:eastAsiaTheme="majorEastAsia" w:hAnsiTheme="majorHAns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64FD5"/>
    <w:rPr>
      <w:rFonts w:ascii="Garamond" w:hAnsi="Garamond" w:cs="Times New Roman"/>
      <w:b/>
      <w:sz w:val="44"/>
      <w:szCs w:val="24"/>
      <w:lang w:eastAsia="en-AU"/>
    </w:rPr>
  </w:style>
  <w:style w:type="character" w:customStyle="1" w:styleId="Heading2Char">
    <w:name w:val="Heading 2 Char"/>
    <w:basedOn w:val="DefaultParagraphFont"/>
    <w:link w:val="Heading2"/>
    <w:uiPriority w:val="9"/>
    <w:locked/>
    <w:rsid w:val="009D0CE8"/>
    <w:rPr>
      <w:rFonts w:ascii="Arial" w:hAnsi="Arial" w:cs="Arial"/>
      <w:bCs/>
      <w:i/>
      <w:iCs/>
      <w:sz w:val="28"/>
      <w:szCs w:val="28"/>
      <w:lang w:val="x-none" w:eastAsia="en-AU"/>
    </w:rPr>
  </w:style>
  <w:style w:type="character" w:customStyle="1" w:styleId="Heading3Char">
    <w:name w:val="Heading 3 Char"/>
    <w:basedOn w:val="DefaultParagraphFont"/>
    <w:link w:val="Heading3"/>
    <w:uiPriority w:val="9"/>
    <w:locked/>
    <w:rsid w:val="009D0CE8"/>
    <w:rPr>
      <w:rFonts w:asciiTheme="majorHAnsi" w:eastAsiaTheme="majorEastAsia" w:hAnsiTheme="majorHAnsi" w:cs="Times New Roman"/>
      <w:b/>
      <w:bCs/>
      <w:color w:val="4F81BD" w:themeColor="accent1"/>
      <w:sz w:val="22"/>
      <w:szCs w:val="22"/>
    </w:rPr>
  </w:style>
  <w:style w:type="character" w:styleId="FootnoteReference">
    <w:name w:val="footnote reference"/>
    <w:basedOn w:val="DefaultParagraphFont"/>
    <w:uiPriority w:val="99"/>
    <w:semiHidden/>
    <w:unhideWhenUsed/>
    <w:rsid w:val="00797321"/>
    <w:rPr>
      <w:rFonts w:ascii="Calibri" w:hAnsi="Calibri" w:cs="Times New Roman"/>
      <w:sz w:val="20"/>
      <w:vertAlign w:val="superscript"/>
    </w:rPr>
  </w:style>
  <w:style w:type="paragraph" w:customStyle="1" w:styleId="BullTitle1">
    <w:name w:val="Bull Title1"/>
    <w:basedOn w:val="Normal"/>
    <w:next w:val="Normal"/>
    <w:rsid w:val="009D0CE8"/>
    <w:pPr>
      <w:jc w:val="center"/>
    </w:pPr>
    <w:rPr>
      <w:rFonts w:ascii="Garamond" w:hAnsi="Garamond"/>
      <w:b/>
      <w:smallCaps/>
      <w:sz w:val="56"/>
      <w:szCs w:val="52"/>
      <w:lang w:eastAsia="en-AU"/>
    </w:rPr>
  </w:style>
  <w:style w:type="paragraph" w:customStyle="1" w:styleId="BullTitle2">
    <w:name w:val="Bull Title2"/>
    <w:basedOn w:val="Normal"/>
    <w:next w:val="Normal"/>
    <w:rsid w:val="009D0CE8"/>
    <w:pPr>
      <w:jc w:val="center"/>
    </w:pPr>
    <w:rPr>
      <w:rFonts w:ascii="Garamond" w:hAnsi="Garamond"/>
      <w:sz w:val="36"/>
      <w:szCs w:val="32"/>
      <w:lang w:eastAsia="en-AU"/>
    </w:rPr>
  </w:style>
  <w:style w:type="paragraph" w:customStyle="1" w:styleId="BullTitle3">
    <w:name w:val="Bull Title3"/>
    <w:basedOn w:val="Normal"/>
    <w:next w:val="Normal"/>
    <w:rsid w:val="009D0CE8"/>
    <w:pPr>
      <w:jc w:val="center"/>
    </w:pPr>
    <w:rPr>
      <w:szCs w:val="24"/>
      <w:lang w:eastAsia="en-AU"/>
    </w:rPr>
  </w:style>
  <w:style w:type="paragraph" w:customStyle="1" w:styleId="BullDivider2">
    <w:name w:val="Bull Divider2"/>
    <w:basedOn w:val="Normal"/>
    <w:next w:val="Normal"/>
    <w:rsid w:val="009D0CE8"/>
    <w:pPr>
      <w:pBdr>
        <w:bottom w:val="double" w:sz="6" w:space="1" w:color="auto"/>
      </w:pBdr>
    </w:pPr>
    <w:rPr>
      <w:szCs w:val="20"/>
      <w:lang w:eastAsia="en-AU"/>
    </w:rPr>
  </w:style>
  <w:style w:type="character" w:styleId="Hyperlink">
    <w:name w:val="Hyperlink"/>
    <w:basedOn w:val="DefaultParagraphFont"/>
    <w:uiPriority w:val="99"/>
    <w:rsid w:val="009D0CE8"/>
    <w:rPr>
      <w:rFonts w:cs="Times New Roman"/>
      <w:color w:val="0000FF"/>
      <w:u w:val="single"/>
    </w:rPr>
  </w:style>
  <w:style w:type="paragraph" w:customStyle="1" w:styleId="BullDivider1">
    <w:name w:val="Bull Divider1"/>
    <w:basedOn w:val="Normal"/>
    <w:next w:val="Normal"/>
    <w:rsid w:val="009D0CE8"/>
    <w:pPr>
      <w:pBdr>
        <w:bottom w:val="dotted" w:sz="4" w:space="1" w:color="auto"/>
      </w:pBdr>
    </w:pPr>
    <w:rPr>
      <w:szCs w:val="20"/>
      <w:lang w:eastAsia="en-AU"/>
    </w:rPr>
  </w:style>
  <w:style w:type="character" w:customStyle="1" w:styleId="decisia-reflex2-icon">
    <w:name w:val="decisia-reflex2-icon"/>
    <w:rsid w:val="009D0CE8"/>
  </w:style>
  <w:style w:type="paragraph" w:customStyle="1" w:styleId="sccnormaldoublespacing">
    <w:name w:val="sccnormaldoublespacing"/>
    <w:basedOn w:val="Normal"/>
    <w:rsid w:val="009D0CE8"/>
    <w:pPr>
      <w:spacing w:before="100" w:beforeAutospacing="1" w:after="100" w:afterAutospacing="1"/>
    </w:pPr>
    <w:rPr>
      <w:rFonts w:ascii="Times New Roman" w:hAnsi="Times New Roman"/>
      <w:sz w:val="24"/>
      <w:szCs w:val="24"/>
      <w:lang w:eastAsia="en-AU"/>
    </w:rPr>
  </w:style>
  <w:style w:type="paragraph" w:customStyle="1" w:styleId="MediumGrid21">
    <w:name w:val="Medium Grid 21"/>
    <w:uiPriority w:val="1"/>
    <w:qFormat/>
    <w:rsid w:val="009D0CE8"/>
    <w:pPr>
      <w:spacing w:after="0" w:line="240" w:lineRule="auto"/>
    </w:pPr>
    <w:rPr>
      <w:rFonts w:ascii="Verdana" w:hAnsi="Verdana" w:cs="Times New Roman"/>
      <w:sz w:val="22"/>
      <w:szCs w:val="22"/>
    </w:rPr>
  </w:style>
  <w:style w:type="character" w:styleId="FollowedHyperlink">
    <w:name w:val="FollowedHyperlink"/>
    <w:basedOn w:val="DefaultParagraphFont"/>
    <w:uiPriority w:val="99"/>
    <w:semiHidden/>
    <w:unhideWhenUsed/>
    <w:rsid w:val="009D0CE8"/>
    <w:rPr>
      <w:rFonts w:cs="Times New Roman"/>
      <w:color w:val="800080"/>
      <w:u w:val="single"/>
    </w:rPr>
  </w:style>
  <w:style w:type="paragraph" w:customStyle="1" w:styleId="Default">
    <w:name w:val="Default"/>
    <w:rsid w:val="009D0CE8"/>
    <w:pPr>
      <w:autoSpaceDE w:val="0"/>
      <w:autoSpaceDN w:val="0"/>
      <w:adjustRightInd w:val="0"/>
      <w:spacing w:after="0" w:line="240" w:lineRule="auto"/>
    </w:pPr>
    <w:rPr>
      <w:rFonts w:ascii="Garamond" w:hAnsi="Garamond" w:cs="Garamond"/>
      <w:color w:val="000000"/>
      <w:sz w:val="24"/>
      <w:szCs w:val="24"/>
      <w:lang w:eastAsia="en-AU"/>
    </w:rPr>
  </w:style>
  <w:style w:type="paragraph" w:styleId="BalloonText">
    <w:name w:val="Balloon Text"/>
    <w:basedOn w:val="Normal"/>
    <w:link w:val="BalloonTextChar"/>
    <w:uiPriority w:val="99"/>
    <w:semiHidden/>
    <w:unhideWhenUsed/>
    <w:rsid w:val="009D0C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0CE8"/>
    <w:rPr>
      <w:rFonts w:ascii="Tahoma" w:hAnsi="Tahoma" w:cs="Tahoma"/>
      <w:sz w:val="16"/>
      <w:szCs w:val="16"/>
    </w:rPr>
  </w:style>
  <w:style w:type="paragraph" w:styleId="Header">
    <w:name w:val="header"/>
    <w:basedOn w:val="Normal"/>
    <w:link w:val="HeaderChar"/>
    <w:uiPriority w:val="99"/>
    <w:unhideWhenUsed/>
    <w:rsid w:val="009D0CE8"/>
    <w:pPr>
      <w:tabs>
        <w:tab w:val="center" w:pos="4513"/>
        <w:tab w:val="right" w:pos="9026"/>
      </w:tabs>
    </w:pPr>
  </w:style>
  <w:style w:type="character" w:customStyle="1" w:styleId="HeaderChar">
    <w:name w:val="Header Char"/>
    <w:basedOn w:val="DefaultParagraphFont"/>
    <w:link w:val="Header"/>
    <w:uiPriority w:val="99"/>
    <w:locked/>
    <w:rsid w:val="009D0CE8"/>
    <w:rPr>
      <w:rFonts w:ascii="Verdana" w:hAnsi="Verdana" w:cs="Times New Roman"/>
      <w:sz w:val="22"/>
      <w:szCs w:val="22"/>
    </w:rPr>
  </w:style>
  <w:style w:type="paragraph" w:styleId="Footer">
    <w:name w:val="footer"/>
    <w:basedOn w:val="Normal"/>
    <w:link w:val="FooterChar"/>
    <w:uiPriority w:val="99"/>
    <w:unhideWhenUsed/>
    <w:rsid w:val="009D0CE8"/>
    <w:pPr>
      <w:tabs>
        <w:tab w:val="center" w:pos="4513"/>
        <w:tab w:val="right" w:pos="9026"/>
      </w:tabs>
    </w:pPr>
  </w:style>
  <w:style w:type="character" w:customStyle="1" w:styleId="FooterChar">
    <w:name w:val="Footer Char"/>
    <w:basedOn w:val="DefaultParagraphFont"/>
    <w:link w:val="Footer"/>
    <w:uiPriority w:val="99"/>
    <w:locked/>
    <w:rsid w:val="009D0CE8"/>
    <w:rPr>
      <w:rFonts w:ascii="Verdana" w:hAnsi="Verdana" w:cs="Times New Roman"/>
      <w:sz w:val="22"/>
      <w:szCs w:val="22"/>
    </w:rPr>
  </w:style>
  <w:style w:type="paragraph" w:styleId="NormalWeb">
    <w:name w:val="Normal (Web)"/>
    <w:basedOn w:val="Normal"/>
    <w:uiPriority w:val="99"/>
    <w:unhideWhenUsed/>
    <w:rsid w:val="009D0CE8"/>
    <w:pPr>
      <w:spacing w:before="100" w:beforeAutospacing="1" w:after="100" w:afterAutospacing="1"/>
      <w:jc w:val="left"/>
    </w:pPr>
    <w:rPr>
      <w:rFonts w:ascii="Times" w:hAnsi="Times"/>
      <w:sz w:val="20"/>
      <w:szCs w:val="20"/>
    </w:rPr>
  </w:style>
  <w:style w:type="character" w:styleId="CommentReference">
    <w:name w:val="annotation reference"/>
    <w:basedOn w:val="DefaultParagraphFont"/>
    <w:uiPriority w:val="99"/>
    <w:semiHidden/>
    <w:unhideWhenUsed/>
    <w:rsid w:val="009D0CE8"/>
    <w:rPr>
      <w:rFonts w:cs="Times New Roman"/>
      <w:sz w:val="16"/>
      <w:szCs w:val="16"/>
    </w:rPr>
  </w:style>
  <w:style w:type="paragraph" w:styleId="CommentText">
    <w:name w:val="annotation text"/>
    <w:basedOn w:val="Normal"/>
    <w:link w:val="CommentTextChar"/>
    <w:uiPriority w:val="99"/>
    <w:semiHidden/>
    <w:unhideWhenUsed/>
    <w:rsid w:val="009D0CE8"/>
    <w:rPr>
      <w:sz w:val="20"/>
      <w:szCs w:val="20"/>
    </w:rPr>
  </w:style>
  <w:style w:type="character" w:customStyle="1" w:styleId="CommentTextChar">
    <w:name w:val="Comment Text Char"/>
    <w:basedOn w:val="DefaultParagraphFont"/>
    <w:link w:val="CommentText"/>
    <w:uiPriority w:val="99"/>
    <w:semiHidden/>
    <w:locked/>
    <w:rsid w:val="009D0CE8"/>
    <w:rPr>
      <w:rFonts w:ascii="Verdana" w:hAnsi="Verdana" w:cs="Times New Roman"/>
    </w:rPr>
  </w:style>
  <w:style w:type="paragraph" w:styleId="CommentSubject">
    <w:name w:val="annotation subject"/>
    <w:basedOn w:val="CommentText"/>
    <w:next w:val="CommentText"/>
    <w:link w:val="CommentSubjectChar"/>
    <w:uiPriority w:val="99"/>
    <w:semiHidden/>
    <w:unhideWhenUsed/>
    <w:rsid w:val="009D0CE8"/>
    <w:rPr>
      <w:b/>
      <w:bCs/>
    </w:rPr>
  </w:style>
  <w:style w:type="character" w:customStyle="1" w:styleId="CommentSubjectChar">
    <w:name w:val="Comment Subject Char"/>
    <w:basedOn w:val="CommentTextChar"/>
    <w:link w:val="CommentSubject"/>
    <w:uiPriority w:val="99"/>
    <w:semiHidden/>
    <w:locked/>
    <w:rsid w:val="009D0CE8"/>
    <w:rPr>
      <w:rFonts w:ascii="Verdana" w:hAnsi="Verdana" w:cs="Times New Roman"/>
      <w:b/>
      <w:bCs/>
    </w:rPr>
  </w:style>
  <w:style w:type="paragraph" w:customStyle="1" w:styleId="western">
    <w:name w:val="western"/>
    <w:basedOn w:val="Normal"/>
    <w:rsid w:val="009D0CE8"/>
    <w:pPr>
      <w:spacing w:before="100" w:beforeAutospacing="1" w:after="100" w:afterAutospacing="1"/>
      <w:jc w:val="left"/>
    </w:pPr>
    <w:rPr>
      <w:rFonts w:ascii="Times New Roman" w:hAnsi="Times New Roman"/>
      <w:sz w:val="24"/>
      <w:szCs w:val="24"/>
      <w:lang w:eastAsia="en-AU"/>
    </w:rPr>
  </w:style>
  <w:style w:type="paragraph" w:styleId="ListParagraph">
    <w:name w:val="List Paragraph"/>
    <w:basedOn w:val="Normal"/>
    <w:uiPriority w:val="72"/>
    <w:rsid w:val="009D0CE8"/>
    <w:pPr>
      <w:ind w:left="720"/>
      <w:contextualSpacing/>
    </w:pPr>
  </w:style>
  <w:style w:type="paragraph" w:styleId="Revision">
    <w:name w:val="Revision"/>
    <w:hidden/>
    <w:uiPriority w:val="71"/>
    <w:rsid w:val="009D0CE8"/>
    <w:pPr>
      <w:spacing w:after="0" w:line="240" w:lineRule="auto"/>
    </w:pPr>
    <w:rPr>
      <w:rFonts w:ascii="Verdana" w:hAnsi="Verdana" w:cs="Times New Roman"/>
      <w:sz w:val="22"/>
      <w:szCs w:val="22"/>
    </w:rPr>
  </w:style>
  <w:style w:type="character" w:styleId="Strong">
    <w:name w:val="Strong"/>
    <w:basedOn w:val="DefaultParagraphFont"/>
    <w:uiPriority w:val="22"/>
    <w:qFormat/>
    <w:rsid w:val="009D0CE8"/>
    <w:rPr>
      <w:rFonts w:cs="Times New Roman"/>
      <w:b/>
      <w:bCs/>
    </w:rPr>
  </w:style>
  <w:style w:type="character" w:customStyle="1" w:styleId="sccappellantforindexchar">
    <w:name w:val="sccappellantforindexchar"/>
    <w:basedOn w:val="DefaultParagraphFont"/>
    <w:rsid w:val="009D0CE8"/>
    <w:rPr>
      <w:rFonts w:cs="Times New Roman"/>
    </w:rPr>
  </w:style>
  <w:style w:type="character" w:customStyle="1" w:styleId="sccrespondentforindexchar">
    <w:name w:val="sccrespondentforindexchar"/>
    <w:basedOn w:val="DefaultParagraphFont"/>
    <w:rsid w:val="009D0CE8"/>
    <w:rPr>
      <w:rFonts w:cs="Times New Roman"/>
    </w:rPr>
  </w:style>
  <w:style w:type="character" w:customStyle="1" w:styleId="i">
    <w:name w:val="i"/>
    <w:basedOn w:val="DefaultParagraphFont"/>
    <w:rsid w:val="009D0CE8"/>
    <w:rPr>
      <w:rFonts w:cs="Times New Roman"/>
    </w:rPr>
  </w:style>
  <w:style w:type="character" w:styleId="UnresolvedMention">
    <w:name w:val="Unresolved Mention"/>
    <w:basedOn w:val="DefaultParagraphFont"/>
    <w:uiPriority w:val="99"/>
    <w:semiHidden/>
    <w:unhideWhenUsed/>
    <w:rsid w:val="002704EC"/>
    <w:rPr>
      <w:rFonts w:cs="Times New Roman"/>
      <w:color w:val="605E5C"/>
      <w:shd w:val="clear" w:color="auto" w:fill="E1DFDD"/>
    </w:rPr>
  </w:style>
  <w:style w:type="paragraph" w:customStyle="1" w:styleId="Catchwords">
    <w:name w:val="Catchwords"/>
    <w:basedOn w:val="Normal"/>
    <w:qFormat/>
    <w:rsid w:val="00DB68FF"/>
    <w:pPr>
      <w:ind w:left="720"/>
    </w:pPr>
    <w:rPr>
      <w:lang w:eastAsia="en-AU"/>
    </w:rPr>
  </w:style>
  <w:style w:type="paragraph" w:styleId="NoSpacing">
    <w:name w:val="No Spacing"/>
    <w:uiPriority w:val="1"/>
    <w:qFormat/>
    <w:rsid w:val="00342708"/>
    <w:pPr>
      <w:spacing w:after="0" w:line="240" w:lineRule="auto"/>
      <w:jc w:val="both"/>
    </w:pPr>
    <w:rPr>
      <w:rFonts w:ascii="Verdana" w:hAnsi="Verdan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3511">
      <w:bodyDiv w:val="1"/>
      <w:marLeft w:val="0"/>
      <w:marRight w:val="0"/>
      <w:marTop w:val="0"/>
      <w:marBottom w:val="0"/>
      <w:divBdr>
        <w:top w:val="none" w:sz="0" w:space="0" w:color="auto"/>
        <w:left w:val="none" w:sz="0" w:space="0" w:color="auto"/>
        <w:bottom w:val="none" w:sz="0" w:space="0" w:color="auto"/>
        <w:right w:val="none" w:sz="0" w:space="0" w:color="auto"/>
      </w:divBdr>
    </w:div>
    <w:div w:id="30349843">
      <w:bodyDiv w:val="1"/>
      <w:marLeft w:val="0"/>
      <w:marRight w:val="0"/>
      <w:marTop w:val="0"/>
      <w:marBottom w:val="0"/>
      <w:divBdr>
        <w:top w:val="none" w:sz="0" w:space="0" w:color="auto"/>
        <w:left w:val="none" w:sz="0" w:space="0" w:color="auto"/>
        <w:bottom w:val="none" w:sz="0" w:space="0" w:color="auto"/>
        <w:right w:val="none" w:sz="0" w:space="0" w:color="auto"/>
      </w:divBdr>
    </w:div>
    <w:div w:id="48118642">
      <w:bodyDiv w:val="1"/>
      <w:marLeft w:val="0"/>
      <w:marRight w:val="0"/>
      <w:marTop w:val="0"/>
      <w:marBottom w:val="0"/>
      <w:divBdr>
        <w:top w:val="none" w:sz="0" w:space="0" w:color="auto"/>
        <w:left w:val="none" w:sz="0" w:space="0" w:color="auto"/>
        <w:bottom w:val="none" w:sz="0" w:space="0" w:color="auto"/>
        <w:right w:val="none" w:sz="0" w:space="0" w:color="auto"/>
      </w:divBdr>
    </w:div>
    <w:div w:id="62139984">
      <w:bodyDiv w:val="1"/>
      <w:marLeft w:val="0"/>
      <w:marRight w:val="0"/>
      <w:marTop w:val="0"/>
      <w:marBottom w:val="0"/>
      <w:divBdr>
        <w:top w:val="none" w:sz="0" w:space="0" w:color="auto"/>
        <w:left w:val="none" w:sz="0" w:space="0" w:color="auto"/>
        <w:bottom w:val="none" w:sz="0" w:space="0" w:color="auto"/>
        <w:right w:val="none" w:sz="0" w:space="0" w:color="auto"/>
      </w:divBdr>
    </w:div>
    <w:div w:id="106000529">
      <w:bodyDiv w:val="1"/>
      <w:marLeft w:val="0"/>
      <w:marRight w:val="0"/>
      <w:marTop w:val="0"/>
      <w:marBottom w:val="0"/>
      <w:divBdr>
        <w:top w:val="none" w:sz="0" w:space="0" w:color="auto"/>
        <w:left w:val="none" w:sz="0" w:space="0" w:color="auto"/>
        <w:bottom w:val="none" w:sz="0" w:space="0" w:color="auto"/>
        <w:right w:val="none" w:sz="0" w:space="0" w:color="auto"/>
      </w:divBdr>
    </w:div>
    <w:div w:id="155802388">
      <w:bodyDiv w:val="1"/>
      <w:marLeft w:val="0"/>
      <w:marRight w:val="0"/>
      <w:marTop w:val="0"/>
      <w:marBottom w:val="0"/>
      <w:divBdr>
        <w:top w:val="none" w:sz="0" w:space="0" w:color="auto"/>
        <w:left w:val="none" w:sz="0" w:space="0" w:color="auto"/>
        <w:bottom w:val="none" w:sz="0" w:space="0" w:color="auto"/>
        <w:right w:val="none" w:sz="0" w:space="0" w:color="auto"/>
      </w:divBdr>
    </w:div>
    <w:div w:id="165443624">
      <w:bodyDiv w:val="1"/>
      <w:marLeft w:val="0"/>
      <w:marRight w:val="0"/>
      <w:marTop w:val="0"/>
      <w:marBottom w:val="0"/>
      <w:divBdr>
        <w:top w:val="none" w:sz="0" w:space="0" w:color="auto"/>
        <w:left w:val="none" w:sz="0" w:space="0" w:color="auto"/>
        <w:bottom w:val="none" w:sz="0" w:space="0" w:color="auto"/>
        <w:right w:val="none" w:sz="0" w:space="0" w:color="auto"/>
      </w:divBdr>
    </w:div>
    <w:div w:id="270363234">
      <w:bodyDiv w:val="1"/>
      <w:marLeft w:val="0"/>
      <w:marRight w:val="0"/>
      <w:marTop w:val="0"/>
      <w:marBottom w:val="0"/>
      <w:divBdr>
        <w:top w:val="none" w:sz="0" w:space="0" w:color="auto"/>
        <w:left w:val="none" w:sz="0" w:space="0" w:color="auto"/>
        <w:bottom w:val="none" w:sz="0" w:space="0" w:color="auto"/>
        <w:right w:val="none" w:sz="0" w:space="0" w:color="auto"/>
      </w:divBdr>
    </w:div>
    <w:div w:id="294214654">
      <w:bodyDiv w:val="1"/>
      <w:marLeft w:val="0"/>
      <w:marRight w:val="0"/>
      <w:marTop w:val="0"/>
      <w:marBottom w:val="0"/>
      <w:divBdr>
        <w:top w:val="none" w:sz="0" w:space="0" w:color="auto"/>
        <w:left w:val="none" w:sz="0" w:space="0" w:color="auto"/>
        <w:bottom w:val="none" w:sz="0" w:space="0" w:color="auto"/>
        <w:right w:val="none" w:sz="0" w:space="0" w:color="auto"/>
      </w:divBdr>
    </w:div>
    <w:div w:id="385448197">
      <w:bodyDiv w:val="1"/>
      <w:marLeft w:val="0"/>
      <w:marRight w:val="0"/>
      <w:marTop w:val="0"/>
      <w:marBottom w:val="0"/>
      <w:divBdr>
        <w:top w:val="none" w:sz="0" w:space="0" w:color="auto"/>
        <w:left w:val="none" w:sz="0" w:space="0" w:color="auto"/>
        <w:bottom w:val="none" w:sz="0" w:space="0" w:color="auto"/>
        <w:right w:val="none" w:sz="0" w:space="0" w:color="auto"/>
      </w:divBdr>
    </w:div>
    <w:div w:id="435104766">
      <w:bodyDiv w:val="1"/>
      <w:marLeft w:val="0"/>
      <w:marRight w:val="0"/>
      <w:marTop w:val="0"/>
      <w:marBottom w:val="0"/>
      <w:divBdr>
        <w:top w:val="none" w:sz="0" w:space="0" w:color="auto"/>
        <w:left w:val="none" w:sz="0" w:space="0" w:color="auto"/>
        <w:bottom w:val="none" w:sz="0" w:space="0" w:color="auto"/>
        <w:right w:val="none" w:sz="0" w:space="0" w:color="auto"/>
      </w:divBdr>
    </w:div>
    <w:div w:id="464277841">
      <w:bodyDiv w:val="1"/>
      <w:marLeft w:val="0"/>
      <w:marRight w:val="0"/>
      <w:marTop w:val="0"/>
      <w:marBottom w:val="0"/>
      <w:divBdr>
        <w:top w:val="none" w:sz="0" w:space="0" w:color="auto"/>
        <w:left w:val="none" w:sz="0" w:space="0" w:color="auto"/>
        <w:bottom w:val="none" w:sz="0" w:space="0" w:color="auto"/>
        <w:right w:val="none" w:sz="0" w:space="0" w:color="auto"/>
      </w:divBdr>
    </w:div>
    <w:div w:id="492069829">
      <w:bodyDiv w:val="1"/>
      <w:marLeft w:val="0"/>
      <w:marRight w:val="0"/>
      <w:marTop w:val="0"/>
      <w:marBottom w:val="0"/>
      <w:divBdr>
        <w:top w:val="none" w:sz="0" w:space="0" w:color="auto"/>
        <w:left w:val="none" w:sz="0" w:space="0" w:color="auto"/>
        <w:bottom w:val="none" w:sz="0" w:space="0" w:color="auto"/>
        <w:right w:val="none" w:sz="0" w:space="0" w:color="auto"/>
      </w:divBdr>
    </w:div>
    <w:div w:id="508375252">
      <w:bodyDiv w:val="1"/>
      <w:marLeft w:val="0"/>
      <w:marRight w:val="0"/>
      <w:marTop w:val="0"/>
      <w:marBottom w:val="0"/>
      <w:divBdr>
        <w:top w:val="none" w:sz="0" w:space="0" w:color="auto"/>
        <w:left w:val="none" w:sz="0" w:space="0" w:color="auto"/>
        <w:bottom w:val="none" w:sz="0" w:space="0" w:color="auto"/>
        <w:right w:val="none" w:sz="0" w:space="0" w:color="auto"/>
      </w:divBdr>
    </w:div>
    <w:div w:id="646668012">
      <w:bodyDiv w:val="1"/>
      <w:marLeft w:val="0"/>
      <w:marRight w:val="0"/>
      <w:marTop w:val="0"/>
      <w:marBottom w:val="0"/>
      <w:divBdr>
        <w:top w:val="none" w:sz="0" w:space="0" w:color="auto"/>
        <w:left w:val="none" w:sz="0" w:space="0" w:color="auto"/>
        <w:bottom w:val="none" w:sz="0" w:space="0" w:color="auto"/>
        <w:right w:val="none" w:sz="0" w:space="0" w:color="auto"/>
      </w:divBdr>
    </w:div>
    <w:div w:id="722949339">
      <w:bodyDiv w:val="1"/>
      <w:marLeft w:val="0"/>
      <w:marRight w:val="0"/>
      <w:marTop w:val="0"/>
      <w:marBottom w:val="0"/>
      <w:divBdr>
        <w:top w:val="none" w:sz="0" w:space="0" w:color="auto"/>
        <w:left w:val="none" w:sz="0" w:space="0" w:color="auto"/>
        <w:bottom w:val="none" w:sz="0" w:space="0" w:color="auto"/>
        <w:right w:val="none" w:sz="0" w:space="0" w:color="auto"/>
      </w:divBdr>
    </w:div>
    <w:div w:id="772240903">
      <w:bodyDiv w:val="1"/>
      <w:marLeft w:val="0"/>
      <w:marRight w:val="0"/>
      <w:marTop w:val="0"/>
      <w:marBottom w:val="0"/>
      <w:divBdr>
        <w:top w:val="none" w:sz="0" w:space="0" w:color="auto"/>
        <w:left w:val="none" w:sz="0" w:space="0" w:color="auto"/>
        <w:bottom w:val="none" w:sz="0" w:space="0" w:color="auto"/>
        <w:right w:val="none" w:sz="0" w:space="0" w:color="auto"/>
      </w:divBdr>
    </w:div>
    <w:div w:id="821770956">
      <w:bodyDiv w:val="1"/>
      <w:marLeft w:val="0"/>
      <w:marRight w:val="0"/>
      <w:marTop w:val="0"/>
      <w:marBottom w:val="0"/>
      <w:divBdr>
        <w:top w:val="none" w:sz="0" w:space="0" w:color="auto"/>
        <w:left w:val="none" w:sz="0" w:space="0" w:color="auto"/>
        <w:bottom w:val="none" w:sz="0" w:space="0" w:color="auto"/>
        <w:right w:val="none" w:sz="0" w:space="0" w:color="auto"/>
      </w:divBdr>
    </w:div>
    <w:div w:id="837622371">
      <w:bodyDiv w:val="1"/>
      <w:marLeft w:val="0"/>
      <w:marRight w:val="0"/>
      <w:marTop w:val="0"/>
      <w:marBottom w:val="0"/>
      <w:divBdr>
        <w:top w:val="none" w:sz="0" w:space="0" w:color="auto"/>
        <w:left w:val="none" w:sz="0" w:space="0" w:color="auto"/>
        <w:bottom w:val="none" w:sz="0" w:space="0" w:color="auto"/>
        <w:right w:val="none" w:sz="0" w:space="0" w:color="auto"/>
      </w:divBdr>
    </w:div>
    <w:div w:id="895551484">
      <w:bodyDiv w:val="1"/>
      <w:marLeft w:val="0"/>
      <w:marRight w:val="0"/>
      <w:marTop w:val="0"/>
      <w:marBottom w:val="0"/>
      <w:divBdr>
        <w:top w:val="none" w:sz="0" w:space="0" w:color="auto"/>
        <w:left w:val="none" w:sz="0" w:space="0" w:color="auto"/>
        <w:bottom w:val="none" w:sz="0" w:space="0" w:color="auto"/>
        <w:right w:val="none" w:sz="0" w:space="0" w:color="auto"/>
      </w:divBdr>
    </w:div>
    <w:div w:id="937298512">
      <w:bodyDiv w:val="1"/>
      <w:marLeft w:val="0"/>
      <w:marRight w:val="0"/>
      <w:marTop w:val="0"/>
      <w:marBottom w:val="0"/>
      <w:divBdr>
        <w:top w:val="none" w:sz="0" w:space="0" w:color="auto"/>
        <w:left w:val="none" w:sz="0" w:space="0" w:color="auto"/>
        <w:bottom w:val="none" w:sz="0" w:space="0" w:color="auto"/>
        <w:right w:val="none" w:sz="0" w:space="0" w:color="auto"/>
      </w:divBdr>
    </w:div>
    <w:div w:id="965282172">
      <w:bodyDiv w:val="1"/>
      <w:marLeft w:val="0"/>
      <w:marRight w:val="0"/>
      <w:marTop w:val="0"/>
      <w:marBottom w:val="0"/>
      <w:divBdr>
        <w:top w:val="none" w:sz="0" w:space="0" w:color="auto"/>
        <w:left w:val="none" w:sz="0" w:space="0" w:color="auto"/>
        <w:bottom w:val="none" w:sz="0" w:space="0" w:color="auto"/>
        <w:right w:val="none" w:sz="0" w:space="0" w:color="auto"/>
      </w:divBdr>
    </w:div>
    <w:div w:id="995837989">
      <w:bodyDiv w:val="1"/>
      <w:marLeft w:val="0"/>
      <w:marRight w:val="0"/>
      <w:marTop w:val="0"/>
      <w:marBottom w:val="0"/>
      <w:divBdr>
        <w:top w:val="none" w:sz="0" w:space="0" w:color="auto"/>
        <w:left w:val="none" w:sz="0" w:space="0" w:color="auto"/>
        <w:bottom w:val="none" w:sz="0" w:space="0" w:color="auto"/>
        <w:right w:val="none" w:sz="0" w:space="0" w:color="auto"/>
      </w:divBdr>
    </w:div>
    <w:div w:id="1012609209">
      <w:bodyDiv w:val="1"/>
      <w:marLeft w:val="0"/>
      <w:marRight w:val="0"/>
      <w:marTop w:val="0"/>
      <w:marBottom w:val="0"/>
      <w:divBdr>
        <w:top w:val="none" w:sz="0" w:space="0" w:color="auto"/>
        <w:left w:val="none" w:sz="0" w:space="0" w:color="auto"/>
        <w:bottom w:val="none" w:sz="0" w:space="0" w:color="auto"/>
        <w:right w:val="none" w:sz="0" w:space="0" w:color="auto"/>
      </w:divBdr>
    </w:div>
    <w:div w:id="1020812471">
      <w:bodyDiv w:val="1"/>
      <w:marLeft w:val="0"/>
      <w:marRight w:val="0"/>
      <w:marTop w:val="0"/>
      <w:marBottom w:val="0"/>
      <w:divBdr>
        <w:top w:val="none" w:sz="0" w:space="0" w:color="auto"/>
        <w:left w:val="none" w:sz="0" w:space="0" w:color="auto"/>
        <w:bottom w:val="none" w:sz="0" w:space="0" w:color="auto"/>
        <w:right w:val="none" w:sz="0" w:space="0" w:color="auto"/>
      </w:divBdr>
    </w:div>
    <w:div w:id="1069881071">
      <w:bodyDiv w:val="1"/>
      <w:marLeft w:val="0"/>
      <w:marRight w:val="0"/>
      <w:marTop w:val="0"/>
      <w:marBottom w:val="0"/>
      <w:divBdr>
        <w:top w:val="none" w:sz="0" w:space="0" w:color="auto"/>
        <w:left w:val="none" w:sz="0" w:space="0" w:color="auto"/>
        <w:bottom w:val="none" w:sz="0" w:space="0" w:color="auto"/>
        <w:right w:val="none" w:sz="0" w:space="0" w:color="auto"/>
      </w:divBdr>
    </w:div>
    <w:div w:id="1153566421">
      <w:bodyDiv w:val="1"/>
      <w:marLeft w:val="0"/>
      <w:marRight w:val="0"/>
      <w:marTop w:val="0"/>
      <w:marBottom w:val="0"/>
      <w:divBdr>
        <w:top w:val="none" w:sz="0" w:space="0" w:color="auto"/>
        <w:left w:val="none" w:sz="0" w:space="0" w:color="auto"/>
        <w:bottom w:val="none" w:sz="0" w:space="0" w:color="auto"/>
        <w:right w:val="none" w:sz="0" w:space="0" w:color="auto"/>
      </w:divBdr>
    </w:div>
    <w:div w:id="1247379403">
      <w:bodyDiv w:val="1"/>
      <w:marLeft w:val="0"/>
      <w:marRight w:val="0"/>
      <w:marTop w:val="0"/>
      <w:marBottom w:val="0"/>
      <w:divBdr>
        <w:top w:val="none" w:sz="0" w:space="0" w:color="auto"/>
        <w:left w:val="none" w:sz="0" w:space="0" w:color="auto"/>
        <w:bottom w:val="none" w:sz="0" w:space="0" w:color="auto"/>
        <w:right w:val="none" w:sz="0" w:space="0" w:color="auto"/>
      </w:divBdr>
    </w:div>
    <w:div w:id="1258830779">
      <w:bodyDiv w:val="1"/>
      <w:marLeft w:val="0"/>
      <w:marRight w:val="0"/>
      <w:marTop w:val="0"/>
      <w:marBottom w:val="0"/>
      <w:divBdr>
        <w:top w:val="none" w:sz="0" w:space="0" w:color="auto"/>
        <w:left w:val="none" w:sz="0" w:space="0" w:color="auto"/>
        <w:bottom w:val="none" w:sz="0" w:space="0" w:color="auto"/>
        <w:right w:val="none" w:sz="0" w:space="0" w:color="auto"/>
      </w:divBdr>
    </w:div>
    <w:div w:id="1347944863">
      <w:bodyDiv w:val="1"/>
      <w:marLeft w:val="0"/>
      <w:marRight w:val="0"/>
      <w:marTop w:val="0"/>
      <w:marBottom w:val="0"/>
      <w:divBdr>
        <w:top w:val="none" w:sz="0" w:space="0" w:color="auto"/>
        <w:left w:val="none" w:sz="0" w:space="0" w:color="auto"/>
        <w:bottom w:val="none" w:sz="0" w:space="0" w:color="auto"/>
        <w:right w:val="none" w:sz="0" w:space="0" w:color="auto"/>
      </w:divBdr>
    </w:div>
    <w:div w:id="1601988573">
      <w:bodyDiv w:val="1"/>
      <w:marLeft w:val="0"/>
      <w:marRight w:val="0"/>
      <w:marTop w:val="0"/>
      <w:marBottom w:val="0"/>
      <w:divBdr>
        <w:top w:val="none" w:sz="0" w:space="0" w:color="auto"/>
        <w:left w:val="none" w:sz="0" w:space="0" w:color="auto"/>
        <w:bottom w:val="none" w:sz="0" w:space="0" w:color="auto"/>
        <w:right w:val="none" w:sz="0" w:space="0" w:color="auto"/>
      </w:divBdr>
    </w:div>
    <w:div w:id="1611663562">
      <w:bodyDiv w:val="1"/>
      <w:marLeft w:val="0"/>
      <w:marRight w:val="0"/>
      <w:marTop w:val="0"/>
      <w:marBottom w:val="0"/>
      <w:divBdr>
        <w:top w:val="none" w:sz="0" w:space="0" w:color="auto"/>
        <w:left w:val="none" w:sz="0" w:space="0" w:color="auto"/>
        <w:bottom w:val="none" w:sz="0" w:space="0" w:color="auto"/>
        <w:right w:val="none" w:sz="0" w:space="0" w:color="auto"/>
      </w:divBdr>
    </w:div>
    <w:div w:id="1641300581">
      <w:bodyDiv w:val="1"/>
      <w:marLeft w:val="0"/>
      <w:marRight w:val="0"/>
      <w:marTop w:val="0"/>
      <w:marBottom w:val="0"/>
      <w:divBdr>
        <w:top w:val="none" w:sz="0" w:space="0" w:color="auto"/>
        <w:left w:val="none" w:sz="0" w:space="0" w:color="auto"/>
        <w:bottom w:val="none" w:sz="0" w:space="0" w:color="auto"/>
        <w:right w:val="none" w:sz="0" w:space="0" w:color="auto"/>
      </w:divBdr>
    </w:div>
    <w:div w:id="1663584123">
      <w:bodyDiv w:val="1"/>
      <w:marLeft w:val="0"/>
      <w:marRight w:val="0"/>
      <w:marTop w:val="0"/>
      <w:marBottom w:val="0"/>
      <w:divBdr>
        <w:top w:val="none" w:sz="0" w:space="0" w:color="auto"/>
        <w:left w:val="none" w:sz="0" w:space="0" w:color="auto"/>
        <w:bottom w:val="none" w:sz="0" w:space="0" w:color="auto"/>
        <w:right w:val="none" w:sz="0" w:space="0" w:color="auto"/>
      </w:divBdr>
      <w:divsChild>
        <w:div w:id="96681516">
          <w:blockQuote w:val="1"/>
          <w:marLeft w:val="720"/>
          <w:marRight w:val="720"/>
          <w:marTop w:val="100"/>
          <w:marBottom w:val="100"/>
          <w:divBdr>
            <w:top w:val="none" w:sz="0" w:space="0" w:color="auto"/>
            <w:left w:val="none" w:sz="0" w:space="0" w:color="auto"/>
            <w:bottom w:val="none" w:sz="0" w:space="0" w:color="auto"/>
            <w:right w:val="none" w:sz="0" w:space="0" w:color="auto"/>
          </w:divBdr>
        </w:div>
        <w:div w:id="822165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698179">
      <w:bodyDiv w:val="1"/>
      <w:marLeft w:val="0"/>
      <w:marRight w:val="0"/>
      <w:marTop w:val="0"/>
      <w:marBottom w:val="0"/>
      <w:divBdr>
        <w:top w:val="none" w:sz="0" w:space="0" w:color="auto"/>
        <w:left w:val="none" w:sz="0" w:space="0" w:color="auto"/>
        <w:bottom w:val="none" w:sz="0" w:space="0" w:color="auto"/>
        <w:right w:val="none" w:sz="0" w:space="0" w:color="auto"/>
      </w:divBdr>
    </w:div>
    <w:div w:id="1757938184">
      <w:bodyDiv w:val="1"/>
      <w:marLeft w:val="0"/>
      <w:marRight w:val="0"/>
      <w:marTop w:val="0"/>
      <w:marBottom w:val="0"/>
      <w:divBdr>
        <w:top w:val="none" w:sz="0" w:space="0" w:color="auto"/>
        <w:left w:val="none" w:sz="0" w:space="0" w:color="auto"/>
        <w:bottom w:val="none" w:sz="0" w:space="0" w:color="auto"/>
        <w:right w:val="none" w:sz="0" w:space="0" w:color="auto"/>
      </w:divBdr>
    </w:div>
    <w:div w:id="1831479072">
      <w:bodyDiv w:val="1"/>
      <w:marLeft w:val="0"/>
      <w:marRight w:val="0"/>
      <w:marTop w:val="0"/>
      <w:marBottom w:val="0"/>
      <w:divBdr>
        <w:top w:val="none" w:sz="0" w:space="0" w:color="auto"/>
        <w:left w:val="none" w:sz="0" w:space="0" w:color="auto"/>
        <w:bottom w:val="none" w:sz="0" w:space="0" w:color="auto"/>
        <w:right w:val="none" w:sz="0" w:space="0" w:color="auto"/>
      </w:divBdr>
    </w:div>
    <w:div w:id="1841309840">
      <w:bodyDiv w:val="1"/>
      <w:marLeft w:val="0"/>
      <w:marRight w:val="0"/>
      <w:marTop w:val="0"/>
      <w:marBottom w:val="0"/>
      <w:divBdr>
        <w:top w:val="none" w:sz="0" w:space="0" w:color="auto"/>
        <w:left w:val="none" w:sz="0" w:space="0" w:color="auto"/>
        <w:bottom w:val="none" w:sz="0" w:space="0" w:color="auto"/>
        <w:right w:val="none" w:sz="0" w:space="0" w:color="auto"/>
      </w:divBdr>
    </w:div>
    <w:div w:id="1847092306">
      <w:bodyDiv w:val="1"/>
      <w:marLeft w:val="0"/>
      <w:marRight w:val="0"/>
      <w:marTop w:val="0"/>
      <w:marBottom w:val="0"/>
      <w:divBdr>
        <w:top w:val="none" w:sz="0" w:space="0" w:color="auto"/>
        <w:left w:val="none" w:sz="0" w:space="0" w:color="auto"/>
        <w:bottom w:val="none" w:sz="0" w:space="0" w:color="auto"/>
        <w:right w:val="none" w:sz="0" w:space="0" w:color="auto"/>
      </w:divBdr>
    </w:div>
    <w:div w:id="1880162414">
      <w:bodyDiv w:val="1"/>
      <w:marLeft w:val="0"/>
      <w:marRight w:val="0"/>
      <w:marTop w:val="0"/>
      <w:marBottom w:val="0"/>
      <w:divBdr>
        <w:top w:val="none" w:sz="0" w:space="0" w:color="auto"/>
        <w:left w:val="none" w:sz="0" w:space="0" w:color="auto"/>
        <w:bottom w:val="none" w:sz="0" w:space="0" w:color="auto"/>
        <w:right w:val="none" w:sz="0" w:space="0" w:color="auto"/>
      </w:divBdr>
    </w:div>
    <w:div w:id="1900749140">
      <w:bodyDiv w:val="1"/>
      <w:marLeft w:val="0"/>
      <w:marRight w:val="0"/>
      <w:marTop w:val="0"/>
      <w:marBottom w:val="0"/>
      <w:divBdr>
        <w:top w:val="none" w:sz="0" w:space="0" w:color="auto"/>
        <w:left w:val="none" w:sz="0" w:space="0" w:color="auto"/>
        <w:bottom w:val="none" w:sz="0" w:space="0" w:color="auto"/>
        <w:right w:val="none" w:sz="0" w:space="0" w:color="auto"/>
      </w:divBdr>
    </w:div>
    <w:div w:id="1905603036">
      <w:bodyDiv w:val="1"/>
      <w:marLeft w:val="0"/>
      <w:marRight w:val="0"/>
      <w:marTop w:val="0"/>
      <w:marBottom w:val="0"/>
      <w:divBdr>
        <w:top w:val="none" w:sz="0" w:space="0" w:color="auto"/>
        <w:left w:val="none" w:sz="0" w:space="0" w:color="auto"/>
        <w:bottom w:val="none" w:sz="0" w:space="0" w:color="auto"/>
        <w:right w:val="none" w:sz="0" w:space="0" w:color="auto"/>
      </w:divBdr>
    </w:div>
    <w:div w:id="2022471539">
      <w:marLeft w:val="0"/>
      <w:marRight w:val="0"/>
      <w:marTop w:val="0"/>
      <w:marBottom w:val="0"/>
      <w:divBdr>
        <w:top w:val="none" w:sz="0" w:space="0" w:color="auto"/>
        <w:left w:val="none" w:sz="0" w:space="0" w:color="auto"/>
        <w:bottom w:val="none" w:sz="0" w:space="0" w:color="auto"/>
        <w:right w:val="none" w:sz="0" w:space="0" w:color="auto"/>
      </w:divBdr>
    </w:div>
    <w:div w:id="2022471540">
      <w:marLeft w:val="0"/>
      <w:marRight w:val="0"/>
      <w:marTop w:val="0"/>
      <w:marBottom w:val="0"/>
      <w:divBdr>
        <w:top w:val="none" w:sz="0" w:space="0" w:color="auto"/>
        <w:left w:val="none" w:sz="0" w:space="0" w:color="auto"/>
        <w:bottom w:val="none" w:sz="0" w:space="0" w:color="auto"/>
        <w:right w:val="none" w:sz="0" w:space="0" w:color="auto"/>
      </w:divBdr>
    </w:div>
    <w:div w:id="2022471541">
      <w:marLeft w:val="0"/>
      <w:marRight w:val="0"/>
      <w:marTop w:val="0"/>
      <w:marBottom w:val="0"/>
      <w:divBdr>
        <w:top w:val="none" w:sz="0" w:space="0" w:color="auto"/>
        <w:left w:val="none" w:sz="0" w:space="0" w:color="auto"/>
        <w:bottom w:val="none" w:sz="0" w:space="0" w:color="auto"/>
        <w:right w:val="none" w:sz="0" w:space="0" w:color="auto"/>
      </w:divBdr>
    </w:div>
    <w:div w:id="2022471543">
      <w:marLeft w:val="0"/>
      <w:marRight w:val="0"/>
      <w:marTop w:val="0"/>
      <w:marBottom w:val="0"/>
      <w:divBdr>
        <w:top w:val="none" w:sz="0" w:space="0" w:color="auto"/>
        <w:left w:val="none" w:sz="0" w:space="0" w:color="auto"/>
        <w:bottom w:val="none" w:sz="0" w:space="0" w:color="auto"/>
        <w:right w:val="none" w:sz="0" w:space="0" w:color="auto"/>
      </w:divBdr>
    </w:div>
    <w:div w:id="2022471554">
      <w:marLeft w:val="0"/>
      <w:marRight w:val="0"/>
      <w:marTop w:val="0"/>
      <w:marBottom w:val="0"/>
      <w:divBdr>
        <w:top w:val="none" w:sz="0" w:space="0" w:color="auto"/>
        <w:left w:val="none" w:sz="0" w:space="0" w:color="auto"/>
        <w:bottom w:val="none" w:sz="0" w:space="0" w:color="auto"/>
        <w:right w:val="none" w:sz="0" w:space="0" w:color="auto"/>
      </w:divBdr>
    </w:div>
    <w:div w:id="2022471557">
      <w:marLeft w:val="0"/>
      <w:marRight w:val="0"/>
      <w:marTop w:val="0"/>
      <w:marBottom w:val="0"/>
      <w:divBdr>
        <w:top w:val="none" w:sz="0" w:space="0" w:color="auto"/>
        <w:left w:val="none" w:sz="0" w:space="0" w:color="auto"/>
        <w:bottom w:val="none" w:sz="0" w:space="0" w:color="auto"/>
        <w:right w:val="none" w:sz="0" w:space="0" w:color="auto"/>
      </w:divBdr>
    </w:div>
    <w:div w:id="2022471563">
      <w:marLeft w:val="0"/>
      <w:marRight w:val="0"/>
      <w:marTop w:val="0"/>
      <w:marBottom w:val="0"/>
      <w:divBdr>
        <w:top w:val="none" w:sz="0" w:space="0" w:color="auto"/>
        <w:left w:val="none" w:sz="0" w:space="0" w:color="auto"/>
        <w:bottom w:val="none" w:sz="0" w:space="0" w:color="auto"/>
        <w:right w:val="none" w:sz="0" w:space="0" w:color="auto"/>
      </w:divBdr>
    </w:div>
    <w:div w:id="2022471570">
      <w:marLeft w:val="0"/>
      <w:marRight w:val="0"/>
      <w:marTop w:val="0"/>
      <w:marBottom w:val="0"/>
      <w:divBdr>
        <w:top w:val="none" w:sz="0" w:space="0" w:color="auto"/>
        <w:left w:val="none" w:sz="0" w:space="0" w:color="auto"/>
        <w:bottom w:val="none" w:sz="0" w:space="0" w:color="auto"/>
        <w:right w:val="none" w:sz="0" w:space="0" w:color="auto"/>
      </w:divBdr>
    </w:div>
    <w:div w:id="2022471585">
      <w:marLeft w:val="0"/>
      <w:marRight w:val="0"/>
      <w:marTop w:val="0"/>
      <w:marBottom w:val="0"/>
      <w:divBdr>
        <w:top w:val="none" w:sz="0" w:space="0" w:color="auto"/>
        <w:left w:val="none" w:sz="0" w:space="0" w:color="auto"/>
        <w:bottom w:val="none" w:sz="0" w:space="0" w:color="auto"/>
        <w:right w:val="none" w:sz="0" w:space="0" w:color="auto"/>
      </w:divBdr>
      <w:divsChild>
        <w:div w:id="2022471544">
          <w:marLeft w:val="0"/>
          <w:marRight w:val="0"/>
          <w:marTop w:val="0"/>
          <w:marBottom w:val="0"/>
          <w:divBdr>
            <w:top w:val="none" w:sz="0" w:space="0" w:color="auto"/>
            <w:left w:val="none" w:sz="0" w:space="0" w:color="auto"/>
            <w:bottom w:val="none" w:sz="0" w:space="0" w:color="auto"/>
            <w:right w:val="none" w:sz="0" w:space="0" w:color="auto"/>
          </w:divBdr>
          <w:divsChild>
            <w:div w:id="2022471571">
              <w:marLeft w:val="0"/>
              <w:marRight w:val="0"/>
              <w:marTop w:val="0"/>
              <w:marBottom w:val="0"/>
              <w:divBdr>
                <w:top w:val="none" w:sz="0" w:space="0" w:color="auto"/>
                <w:left w:val="none" w:sz="0" w:space="0" w:color="auto"/>
                <w:bottom w:val="none" w:sz="0" w:space="0" w:color="auto"/>
                <w:right w:val="none" w:sz="0" w:space="0" w:color="auto"/>
              </w:divBdr>
              <w:divsChild>
                <w:div w:id="2022471577">
                  <w:marLeft w:val="0"/>
                  <w:marRight w:val="0"/>
                  <w:marTop w:val="0"/>
                  <w:marBottom w:val="0"/>
                  <w:divBdr>
                    <w:top w:val="none" w:sz="0" w:space="0" w:color="auto"/>
                    <w:left w:val="none" w:sz="0" w:space="0" w:color="auto"/>
                    <w:bottom w:val="none" w:sz="0" w:space="0" w:color="auto"/>
                    <w:right w:val="none" w:sz="0" w:space="0" w:color="auto"/>
                  </w:divBdr>
                  <w:divsChild>
                    <w:div w:id="2022471547">
                      <w:marLeft w:val="0"/>
                      <w:marRight w:val="0"/>
                      <w:marTop w:val="0"/>
                      <w:marBottom w:val="0"/>
                      <w:divBdr>
                        <w:top w:val="none" w:sz="0" w:space="0" w:color="auto"/>
                        <w:left w:val="none" w:sz="0" w:space="0" w:color="auto"/>
                        <w:bottom w:val="none" w:sz="0" w:space="0" w:color="auto"/>
                        <w:right w:val="none" w:sz="0" w:space="0" w:color="auto"/>
                      </w:divBdr>
                    </w:div>
                    <w:div w:id="20224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45">
          <w:marLeft w:val="0"/>
          <w:marRight w:val="0"/>
          <w:marTop w:val="0"/>
          <w:marBottom w:val="0"/>
          <w:divBdr>
            <w:top w:val="none" w:sz="0" w:space="0" w:color="auto"/>
            <w:left w:val="none" w:sz="0" w:space="0" w:color="auto"/>
            <w:bottom w:val="none" w:sz="0" w:space="0" w:color="auto"/>
            <w:right w:val="none" w:sz="0" w:space="0" w:color="auto"/>
          </w:divBdr>
          <w:divsChild>
            <w:div w:id="2022471587">
              <w:marLeft w:val="0"/>
              <w:marRight w:val="0"/>
              <w:marTop w:val="0"/>
              <w:marBottom w:val="0"/>
              <w:divBdr>
                <w:top w:val="none" w:sz="0" w:space="0" w:color="auto"/>
                <w:left w:val="none" w:sz="0" w:space="0" w:color="auto"/>
                <w:bottom w:val="none" w:sz="0" w:space="0" w:color="auto"/>
                <w:right w:val="none" w:sz="0" w:space="0" w:color="auto"/>
              </w:divBdr>
              <w:divsChild>
                <w:div w:id="2022471566">
                  <w:marLeft w:val="0"/>
                  <w:marRight w:val="0"/>
                  <w:marTop w:val="0"/>
                  <w:marBottom w:val="0"/>
                  <w:divBdr>
                    <w:top w:val="none" w:sz="0" w:space="0" w:color="auto"/>
                    <w:left w:val="none" w:sz="0" w:space="0" w:color="auto"/>
                    <w:bottom w:val="none" w:sz="0" w:space="0" w:color="auto"/>
                    <w:right w:val="none" w:sz="0" w:space="0" w:color="auto"/>
                  </w:divBdr>
                  <w:divsChild>
                    <w:div w:id="20224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48">
          <w:marLeft w:val="0"/>
          <w:marRight w:val="0"/>
          <w:marTop w:val="0"/>
          <w:marBottom w:val="0"/>
          <w:divBdr>
            <w:top w:val="none" w:sz="0" w:space="0" w:color="auto"/>
            <w:left w:val="none" w:sz="0" w:space="0" w:color="auto"/>
            <w:bottom w:val="none" w:sz="0" w:space="0" w:color="auto"/>
            <w:right w:val="none" w:sz="0" w:space="0" w:color="auto"/>
          </w:divBdr>
        </w:div>
        <w:div w:id="2022471551">
          <w:marLeft w:val="0"/>
          <w:marRight w:val="0"/>
          <w:marTop w:val="0"/>
          <w:marBottom w:val="0"/>
          <w:divBdr>
            <w:top w:val="none" w:sz="0" w:space="0" w:color="auto"/>
            <w:left w:val="none" w:sz="0" w:space="0" w:color="auto"/>
            <w:bottom w:val="none" w:sz="0" w:space="0" w:color="auto"/>
            <w:right w:val="none" w:sz="0" w:space="0" w:color="auto"/>
          </w:divBdr>
          <w:divsChild>
            <w:div w:id="2022471561">
              <w:marLeft w:val="0"/>
              <w:marRight w:val="0"/>
              <w:marTop w:val="0"/>
              <w:marBottom w:val="0"/>
              <w:divBdr>
                <w:top w:val="none" w:sz="0" w:space="0" w:color="auto"/>
                <w:left w:val="none" w:sz="0" w:space="0" w:color="auto"/>
                <w:bottom w:val="none" w:sz="0" w:space="0" w:color="auto"/>
                <w:right w:val="none" w:sz="0" w:space="0" w:color="auto"/>
              </w:divBdr>
              <w:divsChild>
                <w:div w:id="2022471584">
                  <w:marLeft w:val="0"/>
                  <w:marRight w:val="0"/>
                  <w:marTop w:val="0"/>
                  <w:marBottom w:val="0"/>
                  <w:divBdr>
                    <w:top w:val="none" w:sz="0" w:space="0" w:color="auto"/>
                    <w:left w:val="none" w:sz="0" w:space="0" w:color="auto"/>
                    <w:bottom w:val="none" w:sz="0" w:space="0" w:color="auto"/>
                    <w:right w:val="none" w:sz="0" w:space="0" w:color="auto"/>
                  </w:divBdr>
                  <w:divsChild>
                    <w:div w:id="2022471564">
                      <w:marLeft w:val="0"/>
                      <w:marRight w:val="0"/>
                      <w:marTop w:val="0"/>
                      <w:marBottom w:val="0"/>
                      <w:divBdr>
                        <w:top w:val="none" w:sz="0" w:space="0" w:color="auto"/>
                        <w:left w:val="none" w:sz="0" w:space="0" w:color="auto"/>
                        <w:bottom w:val="none" w:sz="0" w:space="0" w:color="auto"/>
                        <w:right w:val="none" w:sz="0" w:space="0" w:color="auto"/>
                      </w:divBdr>
                    </w:div>
                    <w:div w:id="202247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52">
          <w:marLeft w:val="0"/>
          <w:marRight w:val="0"/>
          <w:marTop w:val="0"/>
          <w:marBottom w:val="0"/>
          <w:divBdr>
            <w:top w:val="none" w:sz="0" w:space="0" w:color="auto"/>
            <w:left w:val="none" w:sz="0" w:space="0" w:color="auto"/>
            <w:bottom w:val="none" w:sz="0" w:space="0" w:color="auto"/>
            <w:right w:val="none" w:sz="0" w:space="0" w:color="auto"/>
          </w:divBdr>
        </w:div>
        <w:div w:id="2022471553">
          <w:marLeft w:val="0"/>
          <w:marRight w:val="0"/>
          <w:marTop w:val="0"/>
          <w:marBottom w:val="0"/>
          <w:divBdr>
            <w:top w:val="none" w:sz="0" w:space="0" w:color="auto"/>
            <w:left w:val="none" w:sz="0" w:space="0" w:color="auto"/>
            <w:bottom w:val="none" w:sz="0" w:space="0" w:color="auto"/>
            <w:right w:val="none" w:sz="0" w:space="0" w:color="auto"/>
          </w:divBdr>
        </w:div>
        <w:div w:id="2022471560">
          <w:marLeft w:val="0"/>
          <w:marRight w:val="0"/>
          <w:marTop w:val="0"/>
          <w:marBottom w:val="0"/>
          <w:divBdr>
            <w:top w:val="none" w:sz="0" w:space="0" w:color="auto"/>
            <w:left w:val="none" w:sz="0" w:space="0" w:color="auto"/>
            <w:bottom w:val="none" w:sz="0" w:space="0" w:color="auto"/>
            <w:right w:val="none" w:sz="0" w:space="0" w:color="auto"/>
          </w:divBdr>
          <w:divsChild>
            <w:div w:id="2022471569">
              <w:marLeft w:val="0"/>
              <w:marRight w:val="0"/>
              <w:marTop w:val="0"/>
              <w:marBottom w:val="0"/>
              <w:divBdr>
                <w:top w:val="none" w:sz="0" w:space="0" w:color="auto"/>
                <w:left w:val="none" w:sz="0" w:space="0" w:color="auto"/>
                <w:bottom w:val="none" w:sz="0" w:space="0" w:color="auto"/>
                <w:right w:val="none" w:sz="0" w:space="0" w:color="auto"/>
              </w:divBdr>
              <w:divsChild>
                <w:div w:id="2022471579">
                  <w:marLeft w:val="0"/>
                  <w:marRight w:val="0"/>
                  <w:marTop w:val="0"/>
                  <w:marBottom w:val="0"/>
                  <w:divBdr>
                    <w:top w:val="none" w:sz="0" w:space="0" w:color="auto"/>
                    <w:left w:val="none" w:sz="0" w:space="0" w:color="auto"/>
                    <w:bottom w:val="none" w:sz="0" w:space="0" w:color="auto"/>
                    <w:right w:val="none" w:sz="0" w:space="0" w:color="auto"/>
                  </w:divBdr>
                  <w:divsChild>
                    <w:div w:id="202247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62">
          <w:marLeft w:val="0"/>
          <w:marRight w:val="0"/>
          <w:marTop w:val="0"/>
          <w:marBottom w:val="0"/>
          <w:divBdr>
            <w:top w:val="none" w:sz="0" w:space="0" w:color="auto"/>
            <w:left w:val="none" w:sz="0" w:space="0" w:color="auto"/>
            <w:bottom w:val="none" w:sz="0" w:space="0" w:color="auto"/>
            <w:right w:val="none" w:sz="0" w:space="0" w:color="auto"/>
          </w:divBdr>
          <w:divsChild>
            <w:div w:id="2022471578">
              <w:marLeft w:val="0"/>
              <w:marRight w:val="0"/>
              <w:marTop w:val="0"/>
              <w:marBottom w:val="0"/>
              <w:divBdr>
                <w:top w:val="none" w:sz="0" w:space="0" w:color="auto"/>
                <w:left w:val="none" w:sz="0" w:space="0" w:color="auto"/>
                <w:bottom w:val="none" w:sz="0" w:space="0" w:color="auto"/>
                <w:right w:val="none" w:sz="0" w:space="0" w:color="auto"/>
              </w:divBdr>
              <w:divsChild>
                <w:div w:id="2022471582">
                  <w:marLeft w:val="0"/>
                  <w:marRight w:val="0"/>
                  <w:marTop w:val="0"/>
                  <w:marBottom w:val="0"/>
                  <w:divBdr>
                    <w:top w:val="none" w:sz="0" w:space="0" w:color="auto"/>
                    <w:left w:val="none" w:sz="0" w:space="0" w:color="auto"/>
                    <w:bottom w:val="none" w:sz="0" w:space="0" w:color="auto"/>
                    <w:right w:val="none" w:sz="0" w:space="0" w:color="auto"/>
                  </w:divBdr>
                  <w:divsChild>
                    <w:div w:id="20224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65">
          <w:marLeft w:val="0"/>
          <w:marRight w:val="0"/>
          <w:marTop w:val="0"/>
          <w:marBottom w:val="0"/>
          <w:divBdr>
            <w:top w:val="none" w:sz="0" w:space="0" w:color="auto"/>
            <w:left w:val="none" w:sz="0" w:space="0" w:color="auto"/>
            <w:bottom w:val="none" w:sz="0" w:space="0" w:color="auto"/>
            <w:right w:val="none" w:sz="0" w:space="0" w:color="auto"/>
          </w:divBdr>
        </w:div>
        <w:div w:id="2022471567">
          <w:marLeft w:val="0"/>
          <w:marRight w:val="0"/>
          <w:marTop w:val="0"/>
          <w:marBottom w:val="0"/>
          <w:divBdr>
            <w:top w:val="none" w:sz="0" w:space="0" w:color="auto"/>
            <w:left w:val="none" w:sz="0" w:space="0" w:color="auto"/>
            <w:bottom w:val="none" w:sz="0" w:space="0" w:color="auto"/>
            <w:right w:val="none" w:sz="0" w:space="0" w:color="auto"/>
          </w:divBdr>
        </w:div>
        <w:div w:id="2022471572">
          <w:marLeft w:val="0"/>
          <w:marRight w:val="0"/>
          <w:marTop w:val="0"/>
          <w:marBottom w:val="0"/>
          <w:divBdr>
            <w:top w:val="none" w:sz="0" w:space="0" w:color="auto"/>
            <w:left w:val="none" w:sz="0" w:space="0" w:color="auto"/>
            <w:bottom w:val="none" w:sz="0" w:space="0" w:color="auto"/>
            <w:right w:val="none" w:sz="0" w:space="0" w:color="auto"/>
          </w:divBdr>
        </w:div>
        <w:div w:id="2022471573">
          <w:marLeft w:val="0"/>
          <w:marRight w:val="0"/>
          <w:marTop w:val="0"/>
          <w:marBottom w:val="0"/>
          <w:divBdr>
            <w:top w:val="none" w:sz="0" w:space="0" w:color="auto"/>
            <w:left w:val="none" w:sz="0" w:space="0" w:color="auto"/>
            <w:bottom w:val="none" w:sz="0" w:space="0" w:color="auto"/>
            <w:right w:val="none" w:sz="0" w:space="0" w:color="auto"/>
          </w:divBdr>
          <w:divsChild>
            <w:div w:id="2022471549">
              <w:marLeft w:val="0"/>
              <w:marRight w:val="0"/>
              <w:marTop w:val="0"/>
              <w:marBottom w:val="0"/>
              <w:divBdr>
                <w:top w:val="none" w:sz="0" w:space="0" w:color="auto"/>
                <w:left w:val="none" w:sz="0" w:space="0" w:color="auto"/>
                <w:bottom w:val="none" w:sz="0" w:space="0" w:color="auto"/>
                <w:right w:val="none" w:sz="0" w:space="0" w:color="auto"/>
              </w:divBdr>
              <w:divsChild>
                <w:div w:id="2022471580">
                  <w:marLeft w:val="0"/>
                  <w:marRight w:val="0"/>
                  <w:marTop w:val="0"/>
                  <w:marBottom w:val="0"/>
                  <w:divBdr>
                    <w:top w:val="none" w:sz="0" w:space="0" w:color="auto"/>
                    <w:left w:val="none" w:sz="0" w:space="0" w:color="auto"/>
                    <w:bottom w:val="none" w:sz="0" w:space="0" w:color="auto"/>
                    <w:right w:val="none" w:sz="0" w:space="0" w:color="auto"/>
                  </w:divBdr>
                  <w:divsChild>
                    <w:div w:id="2022471542">
                      <w:marLeft w:val="0"/>
                      <w:marRight w:val="0"/>
                      <w:marTop w:val="0"/>
                      <w:marBottom w:val="0"/>
                      <w:divBdr>
                        <w:top w:val="none" w:sz="0" w:space="0" w:color="auto"/>
                        <w:left w:val="none" w:sz="0" w:space="0" w:color="auto"/>
                        <w:bottom w:val="none" w:sz="0" w:space="0" w:color="auto"/>
                        <w:right w:val="none" w:sz="0" w:space="0" w:color="auto"/>
                      </w:divBdr>
                    </w:div>
                    <w:div w:id="20224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74">
          <w:marLeft w:val="0"/>
          <w:marRight w:val="0"/>
          <w:marTop w:val="0"/>
          <w:marBottom w:val="0"/>
          <w:divBdr>
            <w:top w:val="none" w:sz="0" w:space="0" w:color="auto"/>
            <w:left w:val="none" w:sz="0" w:space="0" w:color="auto"/>
            <w:bottom w:val="none" w:sz="0" w:space="0" w:color="auto"/>
            <w:right w:val="none" w:sz="0" w:space="0" w:color="auto"/>
          </w:divBdr>
          <w:divsChild>
            <w:div w:id="2022471581">
              <w:marLeft w:val="0"/>
              <w:marRight w:val="0"/>
              <w:marTop w:val="0"/>
              <w:marBottom w:val="0"/>
              <w:divBdr>
                <w:top w:val="none" w:sz="0" w:space="0" w:color="auto"/>
                <w:left w:val="none" w:sz="0" w:space="0" w:color="auto"/>
                <w:bottom w:val="none" w:sz="0" w:space="0" w:color="auto"/>
                <w:right w:val="none" w:sz="0" w:space="0" w:color="auto"/>
              </w:divBdr>
              <w:divsChild>
                <w:div w:id="2022471556">
                  <w:marLeft w:val="0"/>
                  <w:marRight w:val="0"/>
                  <w:marTop w:val="0"/>
                  <w:marBottom w:val="0"/>
                  <w:divBdr>
                    <w:top w:val="none" w:sz="0" w:space="0" w:color="auto"/>
                    <w:left w:val="none" w:sz="0" w:space="0" w:color="auto"/>
                    <w:bottom w:val="none" w:sz="0" w:space="0" w:color="auto"/>
                    <w:right w:val="none" w:sz="0" w:space="0" w:color="auto"/>
                  </w:divBdr>
                  <w:divsChild>
                    <w:div w:id="20224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89">
          <w:marLeft w:val="0"/>
          <w:marRight w:val="0"/>
          <w:marTop w:val="0"/>
          <w:marBottom w:val="0"/>
          <w:divBdr>
            <w:top w:val="none" w:sz="0" w:space="0" w:color="auto"/>
            <w:left w:val="none" w:sz="0" w:space="0" w:color="auto"/>
            <w:bottom w:val="none" w:sz="0" w:space="0" w:color="auto"/>
            <w:right w:val="none" w:sz="0" w:space="0" w:color="auto"/>
          </w:divBdr>
          <w:divsChild>
            <w:div w:id="2022471583">
              <w:marLeft w:val="0"/>
              <w:marRight w:val="0"/>
              <w:marTop w:val="0"/>
              <w:marBottom w:val="0"/>
              <w:divBdr>
                <w:top w:val="none" w:sz="0" w:space="0" w:color="auto"/>
                <w:left w:val="none" w:sz="0" w:space="0" w:color="auto"/>
                <w:bottom w:val="none" w:sz="0" w:space="0" w:color="auto"/>
                <w:right w:val="none" w:sz="0" w:space="0" w:color="auto"/>
              </w:divBdr>
              <w:divsChild>
                <w:div w:id="2022471575">
                  <w:marLeft w:val="0"/>
                  <w:marRight w:val="0"/>
                  <w:marTop w:val="0"/>
                  <w:marBottom w:val="0"/>
                  <w:divBdr>
                    <w:top w:val="none" w:sz="0" w:space="0" w:color="auto"/>
                    <w:left w:val="none" w:sz="0" w:space="0" w:color="auto"/>
                    <w:bottom w:val="none" w:sz="0" w:space="0" w:color="auto"/>
                    <w:right w:val="none" w:sz="0" w:space="0" w:color="auto"/>
                  </w:divBdr>
                  <w:divsChild>
                    <w:div w:id="202247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90">
          <w:marLeft w:val="0"/>
          <w:marRight w:val="0"/>
          <w:marTop w:val="0"/>
          <w:marBottom w:val="0"/>
          <w:divBdr>
            <w:top w:val="none" w:sz="0" w:space="0" w:color="auto"/>
            <w:left w:val="none" w:sz="0" w:space="0" w:color="auto"/>
            <w:bottom w:val="none" w:sz="0" w:space="0" w:color="auto"/>
            <w:right w:val="none" w:sz="0" w:space="0" w:color="auto"/>
          </w:divBdr>
        </w:div>
      </w:divsChild>
    </w:div>
    <w:div w:id="2022471588">
      <w:marLeft w:val="0"/>
      <w:marRight w:val="0"/>
      <w:marTop w:val="0"/>
      <w:marBottom w:val="0"/>
      <w:divBdr>
        <w:top w:val="none" w:sz="0" w:space="0" w:color="auto"/>
        <w:left w:val="none" w:sz="0" w:space="0" w:color="auto"/>
        <w:bottom w:val="none" w:sz="0" w:space="0" w:color="auto"/>
        <w:right w:val="none" w:sz="0" w:space="0" w:color="auto"/>
      </w:divBdr>
    </w:div>
    <w:div w:id="2022471591">
      <w:marLeft w:val="0"/>
      <w:marRight w:val="0"/>
      <w:marTop w:val="0"/>
      <w:marBottom w:val="0"/>
      <w:divBdr>
        <w:top w:val="none" w:sz="0" w:space="0" w:color="auto"/>
        <w:left w:val="none" w:sz="0" w:space="0" w:color="auto"/>
        <w:bottom w:val="none" w:sz="0" w:space="0" w:color="auto"/>
        <w:right w:val="none" w:sz="0" w:space="0" w:color="auto"/>
      </w:divBdr>
    </w:div>
    <w:div w:id="2022471592">
      <w:marLeft w:val="0"/>
      <w:marRight w:val="0"/>
      <w:marTop w:val="0"/>
      <w:marBottom w:val="0"/>
      <w:divBdr>
        <w:top w:val="none" w:sz="0" w:space="0" w:color="auto"/>
        <w:left w:val="none" w:sz="0" w:space="0" w:color="auto"/>
        <w:bottom w:val="none" w:sz="0" w:space="0" w:color="auto"/>
        <w:right w:val="none" w:sz="0" w:space="0" w:color="auto"/>
      </w:divBdr>
    </w:div>
    <w:div w:id="2065833763">
      <w:bodyDiv w:val="1"/>
      <w:marLeft w:val="0"/>
      <w:marRight w:val="0"/>
      <w:marTop w:val="0"/>
      <w:marBottom w:val="0"/>
      <w:divBdr>
        <w:top w:val="none" w:sz="0" w:space="0" w:color="auto"/>
        <w:left w:val="none" w:sz="0" w:space="0" w:color="auto"/>
        <w:bottom w:val="none" w:sz="0" w:space="0" w:color="auto"/>
        <w:right w:val="none" w:sz="0" w:space="0" w:color="auto"/>
      </w:divBdr>
    </w:div>
    <w:div w:id="2068607828">
      <w:bodyDiv w:val="1"/>
      <w:marLeft w:val="0"/>
      <w:marRight w:val="0"/>
      <w:marTop w:val="0"/>
      <w:marBottom w:val="0"/>
      <w:divBdr>
        <w:top w:val="none" w:sz="0" w:space="0" w:color="auto"/>
        <w:left w:val="none" w:sz="0" w:space="0" w:color="auto"/>
        <w:bottom w:val="none" w:sz="0" w:space="0" w:color="auto"/>
        <w:right w:val="none" w:sz="0" w:space="0" w:color="auto"/>
      </w:divBdr>
    </w:div>
    <w:div w:id="208294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aflii.org/za/cases/ZACC/2022/27.html" TargetMode="External"/><Relationship Id="rId21" Type="http://schemas.openxmlformats.org/officeDocument/2006/relationships/hyperlink" Target="https://www.supremecourt.gov/opinions/21pdf/20-1088_dbfi.pdf" TargetMode="External"/><Relationship Id="rId42" Type="http://schemas.openxmlformats.org/officeDocument/2006/relationships/hyperlink" Target="https://www.supremecourt.uk/cases/docs/uksc-2021-0005-judgment.pdf" TargetMode="External"/><Relationship Id="rId47" Type="http://schemas.openxmlformats.org/officeDocument/2006/relationships/hyperlink" Target="https://www.supremecourt.uk/cases/docs/uksc-2019-0209-judgment.pdf" TargetMode="External"/><Relationship Id="rId63" Type="http://schemas.openxmlformats.org/officeDocument/2006/relationships/hyperlink" Target="https://www.supremecourt.gov/opinions/21pdf/21-5726_5iel.pdf" TargetMode="External"/><Relationship Id="rId68" Type="http://schemas.openxmlformats.org/officeDocument/2006/relationships/hyperlink" Target="https://www.saflii.org/za/cases/ZACC/2022/22.html" TargetMode="External"/><Relationship Id="rId2" Type="http://schemas.openxmlformats.org/officeDocument/2006/relationships/numbering" Target="numbering.xml"/><Relationship Id="rId16" Type="http://schemas.openxmlformats.org/officeDocument/2006/relationships/hyperlink" Target="https://www.supremecourt.gov/opinions/21pdf/21-248_4fc5.pdf" TargetMode="External"/><Relationship Id="rId29" Type="http://schemas.openxmlformats.org/officeDocument/2006/relationships/hyperlink" Target="https://www.supremecourt.gov/opinions/21pdf/21-499_gfbh.pdf" TargetMode="External"/><Relationship Id="rId11" Type="http://schemas.openxmlformats.org/officeDocument/2006/relationships/hyperlink" Target="https://decisions.scc-csc.ca/scc-csc/scc-csc/en/item/19439/index.do" TargetMode="External"/><Relationship Id="rId24" Type="http://schemas.openxmlformats.org/officeDocument/2006/relationships/hyperlink" Target="https://decisions.scc-csc.ca/scc-csc/scc-csc/en/item/19428/index.do" TargetMode="External"/><Relationship Id="rId32" Type="http://schemas.openxmlformats.org/officeDocument/2006/relationships/hyperlink" Target="https://www.courtsofnz.govt.nz/assets/cases/2022/2022-NZSC-69.pdf" TargetMode="External"/><Relationship Id="rId37" Type="http://schemas.openxmlformats.org/officeDocument/2006/relationships/hyperlink" Target="https://www.supremecourt.gov/opinions/21pdf/20-1650_new_4gci.pdf" TargetMode="External"/><Relationship Id="rId40" Type="http://schemas.openxmlformats.org/officeDocument/2006/relationships/hyperlink" Target="https://decisions.scc-csc.ca/scc-csc/scc-csc/en/item/19414/index.do" TargetMode="External"/><Relationship Id="rId45" Type="http://schemas.openxmlformats.org/officeDocument/2006/relationships/hyperlink" Target="https://www.supremecourt.gov/opinions/21pdf/20-1459_n7ip.pdf" TargetMode="External"/><Relationship Id="rId53" Type="http://schemas.openxmlformats.org/officeDocument/2006/relationships/hyperlink" Target="https://decisions.scc-csc.ca/scc-csc/scc-csc/en/item/19441/index.do" TargetMode="External"/><Relationship Id="rId58" Type="http://schemas.openxmlformats.org/officeDocument/2006/relationships/hyperlink" Target="https://www.courtsofnz.govt.nz/assets/cases/2022/2022-NZSC-76.pdf" TargetMode="External"/><Relationship Id="rId66" Type="http://schemas.openxmlformats.org/officeDocument/2006/relationships/hyperlink" Target="https://decisions.scc-csc.ca/scc-csc/scc-csc/en/item/19423/index.do"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supremecourt.gov/opinions/21pdf/20-1312_j42l.pdf" TargetMode="External"/><Relationship Id="rId19" Type="http://schemas.openxmlformats.org/officeDocument/2006/relationships/hyperlink" Target="https://www.supremecourt.gov/opinions/21pdf/20-322_new_986b.pdf" TargetMode="External"/><Relationship Id="rId14" Type="http://schemas.openxmlformats.org/officeDocument/2006/relationships/hyperlink" Target="https://www.supremecourt.gov/opinions/21pdf/21-401_2cp3.pdf" TargetMode="External"/><Relationship Id="rId22" Type="http://schemas.openxmlformats.org/officeDocument/2006/relationships/hyperlink" Target="https://www.supremecourt.gov/opinions/21pdf/21-418_new_onkq.pdf" TargetMode="External"/><Relationship Id="rId27" Type="http://schemas.openxmlformats.org/officeDocument/2006/relationships/hyperlink" Target="https://www.supremecourt.gov/opinions/21pdf/20-603_o758.pdf" TargetMode="External"/><Relationship Id="rId30" Type="http://schemas.openxmlformats.org/officeDocument/2006/relationships/hyperlink" Target="https://www.supremecourt.uk/cases/docs/uksc-2021-0088-judgment.pdf" TargetMode="External"/><Relationship Id="rId35" Type="http://schemas.openxmlformats.org/officeDocument/2006/relationships/hyperlink" Target="https://www.supremecourt.uk/cases/docs/uksc-2020-0206-judgment.pdf" TargetMode="External"/><Relationship Id="rId43" Type="http://schemas.openxmlformats.org/officeDocument/2006/relationships/hyperlink" Target="https://decisions.scc-csc.ca/scc-csc/scc-csc/en/item/19442/index.do" TargetMode="External"/><Relationship Id="rId48" Type="http://schemas.openxmlformats.org/officeDocument/2006/relationships/hyperlink" Target="https://www.supremecourt.gov/opinions/21pdf/21-309_o758.pdf" TargetMode="External"/><Relationship Id="rId56" Type="http://schemas.openxmlformats.org/officeDocument/2006/relationships/hyperlink" Target="https://www.supremecourt.gov/opinions/21pdf/19-896_2135.pdf" TargetMode="External"/><Relationship Id="rId64" Type="http://schemas.openxmlformats.org/officeDocument/2006/relationships/hyperlink" Target="https://www.supremecourt.gov/opinions/21pdf/20-1641_3314.pdf" TargetMode="External"/><Relationship Id="rId69" Type="http://schemas.openxmlformats.org/officeDocument/2006/relationships/hyperlink" Target="https://www.supremecourt.gov/opinions/21pdf/21-429_8o6a.pdf" TargetMode="External"/><Relationship Id="rId8" Type="http://schemas.openxmlformats.org/officeDocument/2006/relationships/image" Target="media/image1.png"/><Relationship Id="rId51" Type="http://schemas.openxmlformats.org/officeDocument/2006/relationships/hyperlink" Target="https://www.saflii.org/za/cases/ZACC/2022/23.html" TargetMode="External"/><Relationship Id="rId72" Type="http://schemas.openxmlformats.org/officeDocument/2006/relationships/hyperlink" Target="https://www.saflii.org/za/cases/ZACC/2022/20.html" TargetMode="External"/><Relationship Id="rId3" Type="http://schemas.openxmlformats.org/officeDocument/2006/relationships/styles" Target="styles.xml"/><Relationship Id="rId12" Type="http://schemas.openxmlformats.org/officeDocument/2006/relationships/hyperlink" Target="https://www.elitigation.sg/gd/s/2022_SGCA_54" TargetMode="External"/><Relationship Id="rId17" Type="http://schemas.openxmlformats.org/officeDocument/2006/relationships/hyperlink" Target="https://decisions.scc-csc.ca/scc-csc/scc-csc/en/item/19424/index.do" TargetMode="External"/><Relationship Id="rId25" Type="http://schemas.openxmlformats.org/officeDocument/2006/relationships/hyperlink" Target="https://decisions.scc-csc.ca/scc-csc/scc-csc/en/item/19445/index.do" TargetMode="External"/><Relationship Id="rId33" Type="http://schemas.openxmlformats.org/officeDocument/2006/relationships/hyperlink" Target="https://decisions.scc-csc.ca/scc-csc/scc-csc/en/item/19414/index.do" TargetMode="External"/><Relationship Id="rId38" Type="http://schemas.openxmlformats.org/officeDocument/2006/relationships/hyperlink" Target="https://www.supremecourt.gov/opinions/21pdf/20-7622_ljgm.pdf" TargetMode="External"/><Relationship Id="rId46" Type="http://schemas.openxmlformats.org/officeDocument/2006/relationships/hyperlink" Target="https://www.supremecourt.gov/opinions/21pdf/20-1410_1an2.pdf" TargetMode="External"/><Relationship Id="rId59" Type="http://schemas.openxmlformats.org/officeDocument/2006/relationships/hyperlink" Target="https://decisions.scc-csc.ca/scc-csc/scc-csc/en/item/19414/index.do" TargetMode="External"/><Relationship Id="rId67" Type="http://schemas.openxmlformats.org/officeDocument/2006/relationships/hyperlink" Target="https://www.supremecourt.uk/cases/docs/uksc-2019-0225-judgment.pdf" TargetMode="External"/><Relationship Id="rId20" Type="http://schemas.openxmlformats.org/officeDocument/2006/relationships/hyperlink" Target="https://www.supremecourt.gov/opinions/21pdf/20-1263_new_hfci.pdf" TargetMode="External"/><Relationship Id="rId41" Type="http://schemas.openxmlformats.org/officeDocument/2006/relationships/hyperlink" Target="https://decisions.scc-csc.ca/scc-csc/scc-csc/en/item/19458/index.do" TargetMode="External"/><Relationship Id="rId54" Type="http://schemas.openxmlformats.org/officeDocument/2006/relationships/hyperlink" Target="https://www.supremecourt.gov/opinions/21pdf/21-954_7l48.pdf" TargetMode="External"/><Relationship Id="rId62" Type="http://schemas.openxmlformats.org/officeDocument/2006/relationships/hyperlink" Target="https://www.hklii.hk/eng/hk/cases/hkcfa/2022/15.html" TargetMode="External"/><Relationship Id="rId70" Type="http://schemas.openxmlformats.org/officeDocument/2006/relationships/hyperlink" Target="https://www.supremecourt.gov/opinions/21pdf/20-493_jgko.pdf"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upremecourt.gov/opinions/21pdf/21-441_3204.pdf" TargetMode="External"/><Relationship Id="rId23" Type="http://schemas.openxmlformats.org/officeDocument/2006/relationships/hyperlink" Target="https://www.supremecourt.gov/opinions/21pdf/20-843_new_m648.pdf" TargetMode="External"/><Relationship Id="rId28" Type="http://schemas.openxmlformats.org/officeDocument/2006/relationships/hyperlink" Target="https://www.supremecourt.gov/opinions/21pdf/21-404_i5ea.pdf" TargetMode="External"/><Relationship Id="rId36" Type="http://schemas.openxmlformats.org/officeDocument/2006/relationships/hyperlink" Target="https://www.supremecourt.uk/cases/docs/uksc-2021-0196-judgment.pdf" TargetMode="External"/><Relationship Id="rId49" Type="http://schemas.openxmlformats.org/officeDocument/2006/relationships/hyperlink" Target="https://decisions.scc-csc.ca/scc-csc/scc-csc/en/item/19412/index.do" TargetMode="External"/><Relationship Id="rId57" Type="http://schemas.openxmlformats.org/officeDocument/2006/relationships/hyperlink" Target="https://www.supremecourt.uk/cases/docs/uksc-2020-0138-judgment.pdf" TargetMode="External"/><Relationship Id="rId10" Type="http://schemas.openxmlformats.org/officeDocument/2006/relationships/hyperlink" Target="https://www.supremecourt.gov/opinions/21pdf/21-234_2b8e.pdf" TargetMode="External"/><Relationship Id="rId31" Type="http://schemas.openxmlformats.org/officeDocument/2006/relationships/hyperlink" Target="https://www.saflii.org/za/cases/ZACC/2022/21.html" TargetMode="External"/><Relationship Id="rId44" Type="http://schemas.openxmlformats.org/officeDocument/2006/relationships/hyperlink" Target="https://www.supremecourt.gov/opinions/21pdf/21-511_o75p.pdf" TargetMode="External"/><Relationship Id="rId52" Type="http://schemas.openxmlformats.org/officeDocument/2006/relationships/hyperlink" Target="https://www.supremecourt.uk/cases/docs/uksc-2020-0155-judgment.pdf" TargetMode="External"/><Relationship Id="rId60" Type="http://schemas.openxmlformats.org/officeDocument/2006/relationships/hyperlink" Target="https://www.hklii.hk/eng/hk/cases/hkcfa/2022/12.html" TargetMode="External"/><Relationship Id="rId65" Type="http://schemas.openxmlformats.org/officeDocument/2006/relationships/hyperlink" Target="https://www.supremecourt.gov/opinions/21pdf/20-1530_new_l537.pdf"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upremecourt.gov/opinions/21pdf/20-1114_09m1.pdf" TargetMode="External"/><Relationship Id="rId13" Type="http://schemas.openxmlformats.org/officeDocument/2006/relationships/hyperlink" Target="https://www.supremecourt.gov/opinions/21pdf/20-1573_8p6h.pdf" TargetMode="External"/><Relationship Id="rId18" Type="http://schemas.openxmlformats.org/officeDocument/2006/relationships/hyperlink" Target="https://www.saflii.org/za/cases/ZACC/2022/26.html" TargetMode="External"/><Relationship Id="rId39" Type="http://schemas.openxmlformats.org/officeDocument/2006/relationships/hyperlink" Target="https://www.supremecourt.gov/opinions/21pdf/21-439_bp7c.pdf" TargetMode="External"/><Relationship Id="rId34" Type="http://schemas.openxmlformats.org/officeDocument/2006/relationships/hyperlink" Target="https://www.hklii.hk/eng/hk/cases/hkcfa/2022/11.html" TargetMode="External"/><Relationship Id="rId50" Type="http://schemas.openxmlformats.org/officeDocument/2006/relationships/hyperlink" Target="https://www.supremecourt.gov/opinions/21pdf/20-1034_b8dg.pdf" TargetMode="External"/><Relationship Id="rId55" Type="http://schemas.openxmlformats.org/officeDocument/2006/relationships/hyperlink" Target="https://www.supremecourt.uk/cases/docs/uksc-2020-0174-judgment.pdf" TargetMode="External"/><Relationship Id="rId7" Type="http://schemas.openxmlformats.org/officeDocument/2006/relationships/endnotes" Target="endnotes.xml"/><Relationship Id="rId71" Type="http://schemas.openxmlformats.org/officeDocument/2006/relationships/hyperlink" Target="https://www.supremecourt.gov/opinions/21pdf/19-1392_6j3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3CEE5-8979-436A-AD37-0CD267CB8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13648</Words>
  <Characters>87489</Characters>
  <Application>Microsoft Office Word</Application>
  <DocSecurity>0</DocSecurity>
  <Lines>729</Lines>
  <Paragraphs>201</Paragraphs>
  <ScaleCrop>false</ScaleCrop>
  <Company/>
  <LinksUpToDate>false</LinksUpToDate>
  <CharactersWithSpaces>100936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2022-08-25T05:33:00Z</dcterms:created>
  <dcterms:modified xsi:type="dcterms:W3CDTF">2022-08-25T05:34:00Z</dcterms:modified>
</cp:coreProperties>
</file>