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75A58" w14:textId="77777777" w:rsidR="000F797E" w:rsidRPr="005D1777" w:rsidRDefault="000F797E" w:rsidP="000F797E">
      <w:pPr>
        <w:jc w:val="center"/>
      </w:pPr>
      <w:r w:rsidRPr="0001157A">
        <w:rPr>
          <w:rFonts w:ascii="Arial" w:hAnsi="Arial" w:cs="Arial"/>
        </w:rPr>
        <w:object w:dxaOrig="7470" w:dyaOrig="5280" w14:anchorId="2194CC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35pt;height:52.75pt" o:ole="">
            <v:imagedata r:id="rId6" o:title=""/>
          </v:shape>
          <o:OLEObject Type="Embed" ProgID="PBrush" ShapeID="_x0000_i1025" DrawAspect="Content" ObjectID="_1761979821" r:id="rId7"/>
        </w:object>
      </w:r>
    </w:p>
    <w:p w14:paraId="37A1DA87" w14:textId="77777777" w:rsidR="000F797E" w:rsidRDefault="000F797E" w:rsidP="000F797E">
      <w:pPr>
        <w:pStyle w:val="Title"/>
      </w:pPr>
      <w:r w:rsidRPr="005D1777">
        <w:t>High Court of Australia</w:t>
      </w:r>
    </w:p>
    <w:p w14:paraId="574950D9" w14:textId="77777777" w:rsidR="000F797E" w:rsidRPr="0080675C" w:rsidRDefault="000F797E" w:rsidP="000F797E"/>
    <w:p w14:paraId="32AF6C93" w14:textId="6AE45161" w:rsidR="000F797E" w:rsidRPr="005D1777" w:rsidRDefault="000F797E" w:rsidP="000F797E">
      <w:pPr>
        <w:pStyle w:val="Heading2"/>
      </w:pPr>
      <w:r>
        <w:t>How to download an invoice</w:t>
      </w:r>
    </w:p>
    <w:p w14:paraId="10496206" w14:textId="36289192" w:rsidR="00822BE3" w:rsidRDefault="000F797E">
      <w:r>
        <w:t>If you wish to download a copy of an invoice issued for a filing or hearing fee or for an inspection or copying fee it will be available in the “Payments” area of your DLS Portal.</w:t>
      </w:r>
    </w:p>
    <w:p w14:paraId="4D655260" w14:textId="4315F987" w:rsidR="000F797E" w:rsidRDefault="000F797E"/>
    <w:p w14:paraId="3D1282EA" w14:textId="6EDCB05B" w:rsidR="000F797E" w:rsidRDefault="000F797E">
      <w:r w:rsidRPr="000F797E">
        <w:rPr>
          <w:noProof/>
        </w:rPr>
        <w:drawing>
          <wp:inline distT="0" distB="0" distL="0" distR="0" wp14:anchorId="23668FF7" wp14:editId="7DD9C95C">
            <wp:extent cx="5731510" cy="2374265"/>
            <wp:effectExtent l="0" t="0" r="254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7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9F944" w14:textId="7F2215F8" w:rsidR="002B4B94" w:rsidRDefault="002B4B94">
      <w:pPr>
        <w:rPr>
          <w:noProof/>
        </w:rPr>
      </w:pPr>
    </w:p>
    <w:p w14:paraId="59B1D64F" w14:textId="0C32945D" w:rsidR="000F797E" w:rsidRDefault="000F797E">
      <w:pPr>
        <w:rPr>
          <w:noProof/>
        </w:rPr>
      </w:pPr>
      <w:r>
        <w:rPr>
          <w:noProof/>
        </w:rPr>
        <w:t>There will be a list of cases and invoices associated with those cases.</w:t>
      </w:r>
      <w:r w:rsidR="005F56B5">
        <w:rPr>
          <w:noProof/>
        </w:rPr>
        <w:t xml:space="preserve"> The list will show both paid and pending invoices.  If you have an invoice on which you applied for a fee waiver which was approved the invoice is deactivated and is removed from this list.</w:t>
      </w:r>
    </w:p>
    <w:p w14:paraId="1ABAF361" w14:textId="111797CC" w:rsidR="000F797E" w:rsidRDefault="000F797E">
      <w:pPr>
        <w:rPr>
          <w:noProof/>
        </w:rPr>
      </w:pPr>
    </w:p>
    <w:p w14:paraId="5127327E" w14:textId="49339BF6" w:rsidR="000F797E" w:rsidRDefault="005F56B5">
      <w:r w:rsidRPr="005F56B5">
        <w:rPr>
          <w:noProof/>
        </w:rPr>
        <w:drawing>
          <wp:inline distT="0" distB="0" distL="0" distR="0" wp14:anchorId="5BF2FF50" wp14:editId="708E4D04">
            <wp:extent cx="5731510" cy="2320290"/>
            <wp:effectExtent l="0" t="0" r="254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2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0B848" w14:textId="795A7B05" w:rsidR="002B4B94" w:rsidRDefault="002B4B94"/>
    <w:p w14:paraId="283F6C5E" w14:textId="42C5DCFA" w:rsidR="005F56B5" w:rsidRDefault="005F56B5">
      <w:r>
        <w:t xml:space="preserve">To access one of the </w:t>
      </w:r>
      <w:proofErr w:type="gramStart"/>
      <w:r>
        <w:t>invoices</w:t>
      </w:r>
      <w:proofErr w:type="gramEnd"/>
      <w:r>
        <w:t xml:space="preserve"> click onto the invoice number listed.</w:t>
      </w:r>
    </w:p>
    <w:p w14:paraId="48659EF8" w14:textId="7D90710D" w:rsidR="005F56B5" w:rsidRDefault="005F56B5"/>
    <w:p w14:paraId="1918B0CF" w14:textId="77777777" w:rsidR="005F56B5" w:rsidRDefault="005F56B5">
      <w:r>
        <w:br w:type="page"/>
      </w:r>
    </w:p>
    <w:p w14:paraId="294DF237" w14:textId="3BBB3CCF" w:rsidR="005F56B5" w:rsidRDefault="005F56B5">
      <w:r>
        <w:lastRenderedPageBreak/>
        <w:t>This opens the payment screen. You can download copies of paid and pending invoices.</w:t>
      </w:r>
    </w:p>
    <w:p w14:paraId="3CF1022F" w14:textId="5BDEACC5" w:rsidR="002B4B94" w:rsidRDefault="002B4B94">
      <w:pPr>
        <w:rPr>
          <w:noProof/>
        </w:rPr>
      </w:pPr>
    </w:p>
    <w:p w14:paraId="0896E23A" w14:textId="4A789209" w:rsidR="005F56B5" w:rsidRDefault="005F56B5">
      <w:pPr>
        <w:rPr>
          <w:noProof/>
        </w:rPr>
      </w:pPr>
      <w:r>
        <w:rPr>
          <w:noProof/>
        </w:rPr>
        <w:t>Pending invoices include the credit card payment options:</w:t>
      </w:r>
    </w:p>
    <w:p w14:paraId="0E874F3F" w14:textId="737EB9DC" w:rsidR="005F56B5" w:rsidRDefault="005F56B5">
      <w:pPr>
        <w:rPr>
          <w:noProof/>
        </w:rPr>
      </w:pPr>
      <w:r w:rsidRPr="005F56B5">
        <w:rPr>
          <w:noProof/>
        </w:rPr>
        <w:drawing>
          <wp:inline distT="0" distB="0" distL="0" distR="0" wp14:anchorId="5FAD2EA0" wp14:editId="16F30774">
            <wp:extent cx="5731510" cy="4187190"/>
            <wp:effectExtent l="0" t="0" r="254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8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7AFBD" w14:textId="77777777" w:rsidR="005F56B5" w:rsidRDefault="005F56B5">
      <w:pPr>
        <w:rPr>
          <w:noProof/>
        </w:rPr>
      </w:pPr>
    </w:p>
    <w:p w14:paraId="41B9CE32" w14:textId="6343C658" w:rsidR="005F56B5" w:rsidRDefault="005F56B5">
      <w:pPr>
        <w:rPr>
          <w:noProof/>
        </w:rPr>
      </w:pPr>
      <w:r>
        <w:rPr>
          <w:noProof/>
        </w:rPr>
        <w:t xml:space="preserve">Paid invoices allow you to download a copy of the paid invoice: </w:t>
      </w:r>
    </w:p>
    <w:p w14:paraId="3A1D134F" w14:textId="77777777" w:rsidR="005F56B5" w:rsidRDefault="005F56B5">
      <w:pPr>
        <w:rPr>
          <w:noProof/>
        </w:rPr>
      </w:pPr>
    </w:p>
    <w:p w14:paraId="3997546F" w14:textId="538893F2" w:rsidR="005F56B5" w:rsidRDefault="005F56B5">
      <w:r w:rsidRPr="005F56B5">
        <w:rPr>
          <w:noProof/>
        </w:rPr>
        <w:drawing>
          <wp:inline distT="0" distB="0" distL="0" distR="0" wp14:anchorId="39A0837B" wp14:editId="61BC09FD">
            <wp:extent cx="5731510" cy="339534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9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F0924" w14:textId="05D82646" w:rsidR="002B4B94" w:rsidRDefault="002B4B94"/>
    <w:p w14:paraId="50410C77" w14:textId="1F841E5E" w:rsidR="005F56B5" w:rsidRDefault="005F56B5">
      <w:r>
        <w:lastRenderedPageBreak/>
        <w:t>Paid invoices are marked as paid.</w:t>
      </w:r>
    </w:p>
    <w:p w14:paraId="2A8DB518" w14:textId="77777777" w:rsidR="005F56B5" w:rsidRDefault="005F56B5"/>
    <w:p w14:paraId="5DF928DA" w14:textId="59D75022" w:rsidR="002B4B94" w:rsidRDefault="005F56B5">
      <w:r w:rsidRPr="005F56B5">
        <w:rPr>
          <w:noProof/>
        </w:rPr>
        <w:drawing>
          <wp:inline distT="0" distB="0" distL="0" distR="0" wp14:anchorId="342A03B1" wp14:editId="18B2A316">
            <wp:extent cx="5731510" cy="626808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26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4B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C8152" w14:textId="77777777" w:rsidR="00791D1A" w:rsidRDefault="00791D1A" w:rsidP="00791D1A">
      <w:r>
        <w:separator/>
      </w:r>
    </w:p>
  </w:endnote>
  <w:endnote w:type="continuationSeparator" w:id="0">
    <w:p w14:paraId="53D8609B" w14:textId="77777777" w:rsidR="00791D1A" w:rsidRDefault="00791D1A" w:rsidP="0079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AA135" w14:textId="77777777" w:rsidR="00791D1A" w:rsidRDefault="00791D1A" w:rsidP="00791D1A">
      <w:r>
        <w:separator/>
      </w:r>
    </w:p>
  </w:footnote>
  <w:footnote w:type="continuationSeparator" w:id="0">
    <w:p w14:paraId="7CC5958F" w14:textId="77777777" w:rsidR="00791D1A" w:rsidRDefault="00791D1A" w:rsidP="00791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94"/>
    <w:rsid w:val="000F797E"/>
    <w:rsid w:val="002B4B94"/>
    <w:rsid w:val="005F56B5"/>
    <w:rsid w:val="00791D1A"/>
    <w:rsid w:val="007D77AF"/>
    <w:rsid w:val="00822BE3"/>
    <w:rsid w:val="008E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993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97E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8E773D"/>
    <w:pPr>
      <w:keepNext/>
      <w:spacing w:before="240" w:after="60"/>
      <w:outlineLvl w:val="0"/>
    </w:pPr>
    <w:rPr>
      <w:rFonts w:eastAsia="Times New Roman" w:cs="Arial"/>
      <w:b/>
      <w:bCs/>
      <w:color w:val="323E4F" w:themeColor="text2" w:themeShade="BF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773D"/>
    <w:pPr>
      <w:keepNext/>
      <w:keepLines/>
      <w:spacing w:after="120"/>
      <w:outlineLvl w:val="1"/>
    </w:pPr>
    <w:rPr>
      <w:rFonts w:eastAsiaTheme="majorEastAsia" w:cstheme="majorBidi"/>
      <w:b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73D"/>
    <w:rPr>
      <w:rFonts w:ascii="Arial" w:eastAsia="Times New Roman" w:hAnsi="Arial" w:cs="Arial"/>
      <w:b/>
      <w:bCs/>
      <w:color w:val="323E4F" w:themeColor="text2" w:themeShade="BF"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773D"/>
    <w:rPr>
      <w:rFonts w:ascii="Arial" w:eastAsiaTheme="majorEastAsia" w:hAnsi="Arial" w:cstheme="majorBidi"/>
      <w:b/>
      <w:color w:val="2F5496" w:themeColor="accent1" w:themeShade="BF"/>
      <w:sz w:val="26"/>
      <w:szCs w:val="26"/>
      <w:lang w:eastAsia="en-AU"/>
    </w:rPr>
  </w:style>
  <w:style w:type="paragraph" w:styleId="TOC1">
    <w:name w:val="toc 1"/>
    <w:basedOn w:val="Normal"/>
    <w:next w:val="Normal"/>
    <w:autoRedefine/>
    <w:uiPriority w:val="39"/>
    <w:unhideWhenUsed/>
    <w:rsid w:val="008E773D"/>
    <w:pPr>
      <w:spacing w:after="100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773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773D"/>
    <w:rPr>
      <w:rFonts w:ascii="Arial" w:eastAsia="Times New Roman" w:hAnsi="Arial" w:cs="Times New Roman"/>
      <w:sz w:val="20"/>
      <w:szCs w:val="20"/>
      <w:lang w:eastAsia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73D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73D"/>
    <w:rPr>
      <w:rFonts w:ascii="Arial" w:eastAsia="Times New Roman" w:hAnsi="Arial" w:cs="Times New Roman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rsid w:val="008E773D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E773D"/>
    <w:rPr>
      <w:rFonts w:ascii="Arial" w:eastAsia="Times New Roman" w:hAnsi="Arial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rsid w:val="008E773D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8E773D"/>
    <w:rPr>
      <w:rFonts w:ascii="Arial" w:eastAsia="Times New Roman" w:hAnsi="Arial" w:cs="Times New Roman"/>
      <w:sz w:val="24"/>
      <w:szCs w:val="24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8E773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E773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8E773D"/>
    <w:pPr>
      <w:widowControl w:val="0"/>
      <w:spacing w:after="240"/>
    </w:pPr>
    <w:rPr>
      <w:rFonts w:eastAsia="Courier New" w:cs="Courier New"/>
      <w:sz w:val="20"/>
      <w:lang w:val="en-US" w:eastAsia="en-IN"/>
    </w:rPr>
  </w:style>
  <w:style w:type="character" w:customStyle="1" w:styleId="BodyTextChar">
    <w:name w:val="Body Text Char"/>
    <w:basedOn w:val="DefaultParagraphFont"/>
    <w:link w:val="BodyText"/>
    <w:uiPriority w:val="99"/>
    <w:rsid w:val="008E773D"/>
    <w:rPr>
      <w:rFonts w:ascii="Arial" w:eastAsia="Courier New" w:hAnsi="Arial" w:cs="Courier New"/>
      <w:sz w:val="20"/>
      <w:szCs w:val="24"/>
      <w:lang w:val="en-US" w:eastAsia="en-IN"/>
    </w:rPr>
  </w:style>
  <w:style w:type="character" w:styleId="Hyperlink">
    <w:name w:val="Hyperlink"/>
    <w:basedOn w:val="DefaultParagraphFont"/>
    <w:uiPriority w:val="99"/>
    <w:unhideWhenUsed/>
    <w:rsid w:val="008E773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E773D"/>
    <w:rPr>
      <w:rFonts w:ascii="Arial" w:hAnsi="Arial"/>
      <w:b/>
      <w:bCs/>
      <w:i/>
      <w:color w:val="323E4F" w:themeColor="text2" w:themeShade="BF"/>
      <w:sz w:val="26"/>
    </w:rPr>
  </w:style>
  <w:style w:type="paragraph" w:styleId="NormalWeb">
    <w:name w:val="Normal (Web)"/>
    <w:basedOn w:val="Normal"/>
    <w:uiPriority w:val="99"/>
    <w:semiHidden/>
    <w:unhideWhenUsed/>
    <w:rsid w:val="008E773D"/>
    <w:pPr>
      <w:spacing w:before="100" w:beforeAutospacing="1" w:after="100" w:afterAutospacing="1"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73D"/>
    <w:rPr>
      <w:rFonts w:ascii="Arial" w:eastAsia="Times New Roman" w:hAnsi="Arial" w:cs="Times New Roman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73D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773D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uiPriority w:val="39"/>
    <w:rsid w:val="008E773D"/>
    <w:rPr>
      <w:rFonts w:ascii="Times New Roman" w:eastAsia="Times New Roman" w:hAnsi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8E773D"/>
    <w:rPr>
      <w:rFonts w:ascii="Times New Roman" w:eastAsia="Times New Roman" w:hAnsi="Times New Roman"/>
      <w:color w:val="2F5496" w:themeColor="accent1" w:themeShade="BF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8E773D"/>
    <w:pPr>
      <w:ind w:left="720"/>
      <w:contextualSpacing/>
    </w:pPr>
    <w:rPr>
      <w:rFonts w:eastAsia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8E773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0F797E"/>
    <w:pPr>
      <w:contextualSpacing/>
      <w:jc w:val="center"/>
    </w:pPr>
    <w:rPr>
      <w:rFonts w:eastAsiaTheme="majorEastAsia"/>
      <w:smallCaps/>
      <w:color w:val="8496B0" w:themeColor="text2" w:themeTint="99"/>
      <w:spacing w:val="-10"/>
      <w:kern w:val="28"/>
      <w:sz w:val="40"/>
      <w:szCs w:val="5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0F797E"/>
    <w:rPr>
      <w:rFonts w:ascii="Times New Roman" w:eastAsiaTheme="majorEastAsia" w:hAnsi="Times New Roman"/>
      <w:smallCaps/>
      <w:color w:val="8496B0" w:themeColor="text2" w:themeTint="99"/>
      <w:spacing w:val="-10"/>
      <w:kern w:val="28"/>
      <w:sz w:val="40"/>
      <w:szCs w:val="5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2023-11-19T23:04:00Z</dcterms:created>
  <dcterms:modified xsi:type="dcterms:W3CDTF">2023-11-19T23:04:00Z</dcterms:modified>
</cp:coreProperties>
</file>