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4B2" w:rsidRPr="004E7695" w:rsidRDefault="007B1ACD" w:rsidP="00AE64B2">
      <w:pPr>
        <w:pStyle w:val="Title1"/>
      </w:pPr>
      <w:r w:rsidRPr="00B02405">
        <w:rPr>
          <w:noProof/>
        </w:rPr>
        <w:drawing>
          <wp:inline distT="0" distB="0" distL="0" distR="0">
            <wp:extent cx="409575"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p>
    <w:p w:rsidR="00AE64B2" w:rsidRPr="004E7695" w:rsidRDefault="00AE64B2" w:rsidP="00AE64B2">
      <w:pPr>
        <w:pStyle w:val="Title1"/>
        <w:outlineLvl w:val="0"/>
      </w:pPr>
      <w:bookmarkStart w:id="0" w:name="_Toc474848750"/>
      <w:bookmarkStart w:id="1" w:name="_Toc477345908"/>
      <w:bookmarkStart w:id="2" w:name="_Toc479608271"/>
      <w:bookmarkStart w:id="3" w:name="_Toc482605407"/>
      <w:bookmarkStart w:id="4" w:name="_Toc485996315"/>
      <w:bookmarkStart w:id="5" w:name="_Toc491434385"/>
      <w:bookmarkStart w:id="6" w:name="_Toc496863487"/>
      <w:bookmarkStart w:id="7" w:name="_Toc498931833"/>
      <w:bookmarkStart w:id="8" w:name="_Toc510625669"/>
      <w:bookmarkStart w:id="9" w:name="_Toc515354805"/>
      <w:bookmarkStart w:id="10" w:name="_Toc10043877"/>
      <w:bookmarkStart w:id="11" w:name="_Toc10095960"/>
      <w:bookmarkStart w:id="12" w:name="TOP"/>
      <w:r w:rsidRPr="004E7695">
        <w:t>High Court Bulletin</w:t>
      </w:r>
      <w:bookmarkEnd w:id="0"/>
      <w:bookmarkEnd w:id="1"/>
      <w:bookmarkEnd w:id="2"/>
      <w:bookmarkEnd w:id="3"/>
      <w:bookmarkEnd w:id="4"/>
      <w:bookmarkEnd w:id="5"/>
      <w:bookmarkEnd w:id="6"/>
      <w:bookmarkEnd w:id="7"/>
      <w:bookmarkEnd w:id="8"/>
      <w:bookmarkEnd w:id="9"/>
      <w:bookmarkEnd w:id="10"/>
      <w:bookmarkEnd w:id="11"/>
    </w:p>
    <w:bookmarkEnd w:id="12"/>
    <w:p w:rsidR="00AE64B2" w:rsidRPr="004E7695" w:rsidRDefault="00AE64B2" w:rsidP="00AE64B2">
      <w:pPr>
        <w:pStyle w:val="Title2"/>
      </w:pPr>
      <w:r w:rsidRPr="004E7695">
        <w:t xml:space="preserve">Produced by the Legal Research Officer, </w:t>
      </w:r>
      <w:r w:rsidRPr="004E7695">
        <w:br/>
        <w:t>High Court of A</w:t>
      </w:r>
      <w:bookmarkStart w:id="13" w:name="_GoBack"/>
      <w:bookmarkEnd w:id="13"/>
      <w:r w:rsidRPr="004E7695">
        <w:t>ustralia Library</w:t>
      </w:r>
    </w:p>
    <w:p w:rsidR="00AE64B2" w:rsidRPr="004E7695" w:rsidRDefault="00A04F6A" w:rsidP="00AE64B2">
      <w:pPr>
        <w:pStyle w:val="Title3"/>
      </w:pPr>
      <w:bookmarkStart w:id="14" w:name="_Toc209266107"/>
      <w:r w:rsidRPr="004E7695">
        <w:t>[</w:t>
      </w:r>
      <w:r w:rsidR="003E7DB1">
        <w:t>202</w:t>
      </w:r>
      <w:r w:rsidR="00217474">
        <w:t>1</w:t>
      </w:r>
      <w:r w:rsidR="00DA11D9" w:rsidRPr="004E7695">
        <w:t>] HCAB</w:t>
      </w:r>
      <w:r w:rsidR="00AE64B2" w:rsidRPr="004E7695">
        <w:t xml:space="preserve"> </w:t>
      </w:r>
      <w:bookmarkEnd w:id="14"/>
      <w:r w:rsidR="00852776">
        <w:t>6</w:t>
      </w:r>
      <w:r w:rsidR="00DA11D9" w:rsidRPr="004E7695">
        <w:t xml:space="preserve"> </w:t>
      </w:r>
      <w:r w:rsidR="00BB7833" w:rsidRPr="004E7695">
        <w:t>(</w:t>
      </w:r>
      <w:r w:rsidR="00A96717">
        <w:t>13 August</w:t>
      </w:r>
      <w:r w:rsidR="002768CF">
        <w:t xml:space="preserve"> 2021</w:t>
      </w:r>
      <w:r w:rsidR="00AE64B2" w:rsidRPr="004E7695">
        <w:t>)</w:t>
      </w:r>
    </w:p>
    <w:p w:rsidR="00AE64B2" w:rsidRPr="004E7695" w:rsidRDefault="00AE64B2" w:rsidP="00AE64B2"/>
    <w:p w:rsidR="002D6A36" w:rsidRPr="004E7695" w:rsidRDefault="00AE64B2" w:rsidP="002D6A36">
      <w:pPr>
        <w:pStyle w:val="Title3"/>
        <w:rPr>
          <w:rFonts w:cs="Arial"/>
        </w:rPr>
      </w:pPr>
      <w:r w:rsidRPr="004E7695">
        <w:rPr>
          <w:rFonts w:cs="Arial"/>
        </w:rPr>
        <w:t>A record of recent High Court of Australia cases: decided, reserved for judgment, awaiting hearing in the Court</w:t>
      </w:r>
      <w:r w:rsidR="00D35B01" w:rsidRPr="004E7695">
        <w:rPr>
          <w:rFonts w:cs="Arial"/>
        </w:rPr>
        <w:t>’</w:t>
      </w:r>
      <w:r w:rsidRPr="004E7695">
        <w:rPr>
          <w:rFonts w:cs="Arial"/>
        </w:rPr>
        <w:t>s original jurisdiction, granted special leave to appeal, refused special leave to appeal and not proceeding or vacated</w:t>
      </w:r>
    </w:p>
    <w:p w:rsidR="003C11CD" w:rsidRPr="004E7695" w:rsidRDefault="003C11CD" w:rsidP="003C11CD"/>
    <w:p w:rsidR="00E7422A" w:rsidRDefault="002D6A36">
      <w:pPr>
        <w:pStyle w:val="TOC1"/>
        <w:rPr>
          <w:rFonts w:asciiTheme="minorHAnsi" w:eastAsiaTheme="minorEastAsia" w:hAnsiTheme="minorHAnsi" w:cs="Times New Roman"/>
          <w:noProof/>
        </w:rPr>
      </w:pPr>
      <w:r w:rsidRPr="004E7695">
        <w:fldChar w:fldCharType="begin"/>
      </w:r>
      <w:r w:rsidRPr="004E7695">
        <w:instrText xml:space="preserve"> TOC \o "1-1" \h \z \u </w:instrText>
      </w:r>
      <w:r w:rsidRPr="004E7695">
        <w:fldChar w:fldCharType="separate"/>
      </w:r>
      <w:hyperlink w:anchor="_Toc10095961" w:history="1">
        <w:r w:rsidR="00E7422A" w:rsidRPr="00EE792E">
          <w:rPr>
            <w:rStyle w:val="Hyperlink"/>
          </w:rPr>
          <w:t>1: Summary of New Entries</w:t>
        </w:r>
        <w:r w:rsidR="00E7422A">
          <w:rPr>
            <w:noProof/>
            <w:webHidden/>
          </w:rPr>
          <w:tab/>
        </w:r>
        <w:r w:rsidR="00E7422A">
          <w:rPr>
            <w:noProof/>
            <w:webHidden/>
          </w:rPr>
          <w:fldChar w:fldCharType="begin"/>
        </w:r>
        <w:r w:rsidR="00E7422A">
          <w:rPr>
            <w:noProof/>
            <w:webHidden/>
          </w:rPr>
          <w:instrText xml:space="preserve"> PAGEREF _Toc10095961 \h </w:instrText>
        </w:r>
        <w:r w:rsidR="00BE7D2B">
          <w:rPr>
            <w:noProof/>
            <w:webHidden/>
          </w:rPr>
        </w:r>
        <w:r w:rsidR="00E7422A">
          <w:rPr>
            <w:noProof/>
            <w:webHidden/>
          </w:rPr>
          <w:fldChar w:fldCharType="separate"/>
        </w:r>
        <w:r w:rsidR="00BE7D2B">
          <w:rPr>
            <w:noProof/>
            <w:webHidden/>
          </w:rPr>
          <w:t>1</w:t>
        </w:r>
        <w:r w:rsidR="00E7422A">
          <w:rPr>
            <w:noProof/>
            <w:webHidden/>
          </w:rPr>
          <w:fldChar w:fldCharType="end"/>
        </w:r>
      </w:hyperlink>
    </w:p>
    <w:p w:rsidR="00E7422A" w:rsidRDefault="00E7422A">
      <w:pPr>
        <w:pStyle w:val="TOC1"/>
        <w:rPr>
          <w:rFonts w:asciiTheme="minorHAnsi" w:eastAsiaTheme="minorEastAsia" w:hAnsiTheme="minorHAnsi" w:cs="Times New Roman"/>
          <w:noProof/>
        </w:rPr>
      </w:pPr>
      <w:hyperlink w:anchor="_Toc10095962" w:history="1">
        <w:r w:rsidRPr="00EE792E">
          <w:rPr>
            <w:rStyle w:val="Hyperlink"/>
          </w:rPr>
          <w:t>2: Cases Handed Down</w:t>
        </w:r>
        <w:r>
          <w:rPr>
            <w:noProof/>
            <w:webHidden/>
          </w:rPr>
          <w:tab/>
        </w:r>
        <w:r>
          <w:rPr>
            <w:noProof/>
            <w:webHidden/>
          </w:rPr>
          <w:fldChar w:fldCharType="begin"/>
        </w:r>
        <w:r>
          <w:rPr>
            <w:noProof/>
            <w:webHidden/>
          </w:rPr>
          <w:instrText xml:space="preserve"> PAGEREF _Toc10095962 \h </w:instrText>
        </w:r>
        <w:r w:rsidR="00BE7D2B">
          <w:rPr>
            <w:noProof/>
            <w:webHidden/>
          </w:rPr>
        </w:r>
        <w:r>
          <w:rPr>
            <w:noProof/>
            <w:webHidden/>
          </w:rPr>
          <w:fldChar w:fldCharType="separate"/>
        </w:r>
        <w:r w:rsidR="00BE7D2B">
          <w:rPr>
            <w:noProof/>
            <w:webHidden/>
          </w:rPr>
          <w:t>3</w:t>
        </w:r>
        <w:r>
          <w:rPr>
            <w:noProof/>
            <w:webHidden/>
          </w:rPr>
          <w:fldChar w:fldCharType="end"/>
        </w:r>
      </w:hyperlink>
    </w:p>
    <w:p w:rsidR="00E7422A" w:rsidRDefault="00E7422A">
      <w:pPr>
        <w:pStyle w:val="TOC1"/>
        <w:rPr>
          <w:rFonts w:asciiTheme="minorHAnsi" w:eastAsiaTheme="minorEastAsia" w:hAnsiTheme="minorHAnsi" w:cs="Times New Roman"/>
          <w:noProof/>
        </w:rPr>
      </w:pPr>
      <w:hyperlink w:anchor="_Toc10095963" w:history="1">
        <w:r w:rsidRPr="00EE792E">
          <w:rPr>
            <w:rStyle w:val="Hyperlink"/>
          </w:rPr>
          <w:t>3: Cases Reserved</w:t>
        </w:r>
        <w:r>
          <w:rPr>
            <w:noProof/>
            <w:webHidden/>
          </w:rPr>
          <w:tab/>
        </w:r>
        <w:r>
          <w:rPr>
            <w:noProof/>
            <w:webHidden/>
          </w:rPr>
          <w:fldChar w:fldCharType="begin"/>
        </w:r>
        <w:r>
          <w:rPr>
            <w:noProof/>
            <w:webHidden/>
          </w:rPr>
          <w:instrText xml:space="preserve"> PAGEREF _Toc10095963 \h </w:instrText>
        </w:r>
        <w:r w:rsidR="00BE7D2B">
          <w:rPr>
            <w:noProof/>
            <w:webHidden/>
          </w:rPr>
        </w:r>
        <w:r>
          <w:rPr>
            <w:noProof/>
            <w:webHidden/>
          </w:rPr>
          <w:fldChar w:fldCharType="separate"/>
        </w:r>
        <w:r w:rsidR="00BE7D2B">
          <w:rPr>
            <w:noProof/>
            <w:webHidden/>
          </w:rPr>
          <w:t>7</w:t>
        </w:r>
        <w:r>
          <w:rPr>
            <w:noProof/>
            <w:webHidden/>
          </w:rPr>
          <w:fldChar w:fldCharType="end"/>
        </w:r>
      </w:hyperlink>
    </w:p>
    <w:p w:rsidR="00E7422A" w:rsidRDefault="00E7422A">
      <w:pPr>
        <w:pStyle w:val="TOC1"/>
        <w:rPr>
          <w:rFonts w:asciiTheme="minorHAnsi" w:eastAsiaTheme="minorEastAsia" w:hAnsiTheme="minorHAnsi" w:cs="Times New Roman"/>
          <w:noProof/>
        </w:rPr>
      </w:pPr>
      <w:hyperlink w:anchor="_Toc10095964" w:history="1">
        <w:r w:rsidRPr="00EE792E">
          <w:rPr>
            <w:rStyle w:val="Hyperlink"/>
          </w:rPr>
          <w:t>4: Original Jurisdiction</w:t>
        </w:r>
        <w:r>
          <w:rPr>
            <w:noProof/>
            <w:webHidden/>
          </w:rPr>
          <w:tab/>
        </w:r>
        <w:r>
          <w:rPr>
            <w:noProof/>
            <w:webHidden/>
          </w:rPr>
          <w:fldChar w:fldCharType="begin"/>
        </w:r>
        <w:r>
          <w:rPr>
            <w:noProof/>
            <w:webHidden/>
          </w:rPr>
          <w:instrText xml:space="preserve"> PAGEREF _Toc10095964 \h </w:instrText>
        </w:r>
        <w:r w:rsidR="00BE7D2B">
          <w:rPr>
            <w:noProof/>
            <w:webHidden/>
          </w:rPr>
        </w:r>
        <w:r>
          <w:rPr>
            <w:noProof/>
            <w:webHidden/>
          </w:rPr>
          <w:fldChar w:fldCharType="separate"/>
        </w:r>
        <w:r w:rsidR="00BE7D2B">
          <w:rPr>
            <w:noProof/>
            <w:webHidden/>
          </w:rPr>
          <w:t>15</w:t>
        </w:r>
        <w:r>
          <w:rPr>
            <w:noProof/>
            <w:webHidden/>
          </w:rPr>
          <w:fldChar w:fldCharType="end"/>
        </w:r>
      </w:hyperlink>
    </w:p>
    <w:p w:rsidR="00E7422A" w:rsidRDefault="00E7422A">
      <w:pPr>
        <w:pStyle w:val="TOC1"/>
        <w:rPr>
          <w:rFonts w:asciiTheme="minorHAnsi" w:eastAsiaTheme="minorEastAsia" w:hAnsiTheme="minorHAnsi" w:cs="Times New Roman"/>
          <w:noProof/>
        </w:rPr>
      </w:pPr>
      <w:hyperlink w:anchor="_Toc10095965" w:history="1">
        <w:r w:rsidRPr="00EE792E">
          <w:rPr>
            <w:rStyle w:val="Hyperlink"/>
          </w:rPr>
          <w:t>5: Section 40 Removal</w:t>
        </w:r>
        <w:r>
          <w:rPr>
            <w:noProof/>
            <w:webHidden/>
          </w:rPr>
          <w:tab/>
        </w:r>
        <w:r>
          <w:rPr>
            <w:noProof/>
            <w:webHidden/>
          </w:rPr>
          <w:fldChar w:fldCharType="begin"/>
        </w:r>
        <w:r>
          <w:rPr>
            <w:noProof/>
            <w:webHidden/>
          </w:rPr>
          <w:instrText xml:space="preserve"> PAGEREF _Toc10095965 \h </w:instrText>
        </w:r>
        <w:r w:rsidR="00BE7D2B">
          <w:rPr>
            <w:noProof/>
            <w:webHidden/>
          </w:rPr>
        </w:r>
        <w:r>
          <w:rPr>
            <w:noProof/>
            <w:webHidden/>
          </w:rPr>
          <w:fldChar w:fldCharType="separate"/>
        </w:r>
        <w:r w:rsidR="00BE7D2B">
          <w:rPr>
            <w:noProof/>
            <w:webHidden/>
          </w:rPr>
          <w:t>16</w:t>
        </w:r>
        <w:r>
          <w:rPr>
            <w:noProof/>
            <w:webHidden/>
          </w:rPr>
          <w:fldChar w:fldCharType="end"/>
        </w:r>
      </w:hyperlink>
    </w:p>
    <w:p w:rsidR="00E7422A" w:rsidRDefault="00E7422A">
      <w:pPr>
        <w:pStyle w:val="TOC1"/>
        <w:rPr>
          <w:rFonts w:asciiTheme="minorHAnsi" w:eastAsiaTheme="minorEastAsia" w:hAnsiTheme="minorHAnsi" w:cs="Times New Roman"/>
          <w:noProof/>
        </w:rPr>
      </w:pPr>
      <w:hyperlink w:anchor="_Toc10095966" w:history="1">
        <w:r w:rsidRPr="00EE792E">
          <w:rPr>
            <w:rStyle w:val="Hyperlink"/>
          </w:rPr>
          <w:t>6: Special Leave Granted</w:t>
        </w:r>
        <w:r>
          <w:rPr>
            <w:noProof/>
            <w:webHidden/>
          </w:rPr>
          <w:tab/>
        </w:r>
        <w:r>
          <w:rPr>
            <w:noProof/>
            <w:webHidden/>
          </w:rPr>
          <w:fldChar w:fldCharType="begin"/>
        </w:r>
        <w:r>
          <w:rPr>
            <w:noProof/>
            <w:webHidden/>
          </w:rPr>
          <w:instrText xml:space="preserve"> PAGEREF _Toc10095966 \h </w:instrText>
        </w:r>
        <w:r w:rsidR="00BE7D2B">
          <w:rPr>
            <w:noProof/>
            <w:webHidden/>
          </w:rPr>
        </w:r>
        <w:r>
          <w:rPr>
            <w:noProof/>
            <w:webHidden/>
          </w:rPr>
          <w:fldChar w:fldCharType="separate"/>
        </w:r>
        <w:r w:rsidR="00BE7D2B">
          <w:rPr>
            <w:noProof/>
            <w:webHidden/>
          </w:rPr>
          <w:t>17</w:t>
        </w:r>
        <w:r>
          <w:rPr>
            <w:noProof/>
            <w:webHidden/>
          </w:rPr>
          <w:fldChar w:fldCharType="end"/>
        </w:r>
      </w:hyperlink>
    </w:p>
    <w:p w:rsidR="00E7422A" w:rsidRDefault="00E7422A">
      <w:pPr>
        <w:pStyle w:val="TOC1"/>
        <w:rPr>
          <w:rFonts w:asciiTheme="minorHAnsi" w:eastAsiaTheme="minorEastAsia" w:hAnsiTheme="minorHAnsi" w:cs="Times New Roman"/>
          <w:noProof/>
        </w:rPr>
      </w:pPr>
      <w:hyperlink w:anchor="_Toc10095967" w:history="1">
        <w:r w:rsidRPr="00EE792E">
          <w:rPr>
            <w:rStyle w:val="Hyperlink"/>
          </w:rPr>
          <w:t>7: Cases Not Proceeding or Vacated</w:t>
        </w:r>
        <w:r>
          <w:rPr>
            <w:noProof/>
            <w:webHidden/>
          </w:rPr>
          <w:tab/>
        </w:r>
        <w:r>
          <w:rPr>
            <w:noProof/>
            <w:webHidden/>
          </w:rPr>
          <w:fldChar w:fldCharType="begin"/>
        </w:r>
        <w:r>
          <w:rPr>
            <w:noProof/>
            <w:webHidden/>
          </w:rPr>
          <w:instrText xml:space="preserve"> PAGEREF _Toc10095967 \h </w:instrText>
        </w:r>
        <w:r w:rsidR="00BE7D2B">
          <w:rPr>
            <w:noProof/>
            <w:webHidden/>
          </w:rPr>
        </w:r>
        <w:r>
          <w:rPr>
            <w:noProof/>
            <w:webHidden/>
          </w:rPr>
          <w:fldChar w:fldCharType="separate"/>
        </w:r>
        <w:r w:rsidR="00BE7D2B">
          <w:rPr>
            <w:noProof/>
            <w:webHidden/>
          </w:rPr>
          <w:t>35</w:t>
        </w:r>
        <w:r>
          <w:rPr>
            <w:noProof/>
            <w:webHidden/>
          </w:rPr>
          <w:fldChar w:fldCharType="end"/>
        </w:r>
      </w:hyperlink>
    </w:p>
    <w:p w:rsidR="00E7422A" w:rsidRDefault="00E7422A">
      <w:pPr>
        <w:pStyle w:val="TOC1"/>
        <w:rPr>
          <w:rFonts w:asciiTheme="minorHAnsi" w:eastAsiaTheme="minorEastAsia" w:hAnsiTheme="minorHAnsi" w:cs="Times New Roman"/>
          <w:noProof/>
        </w:rPr>
      </w:pPr>
      <w:hyperlink w:anchor="_Toc10095968" w:history="1">
        <w:r w:rsidRPr="00EE792E">
          <w:rPr>
            <w:rStyle w:val="Hyperlink"/>
          </w:rPr>
          <w:t>8: Special Leave Refused</w:t>
        </w:r>
        <w:r>
          <w:rPr>
            <w:noProof/>
            <w:webHidden/>
          </w:rPr>
          <w:tab/>
        </w:r>
        <w:r>
          <w:rPr>
            <w:noProof/>
            <w:webHidden/>
          </w:rPr>
          <w:fldChar w:fldCharType="begin"/>
        </w:r>
        <w:r>
          <w:rPr>
            <w:noProof/>
            <w:webHidden/>
          </w:rPr>
          <w:instrText xml:space="preserve"> PAGEREF _Toc10095968 \h </w:instrText>
        </w:r>
        <w:r w:rsidR="00BE7D2B">
          <w:rPr>
            <w:noProof/>
            <w:webHidden/>
          </w:rPr>
        </w:r>
        <w:r>
          <w:rPr>
            <w:noProof/>
            <w:webHidden/>
          </w:rPr>
          <w:fldChar w:fldCharType="separate"/>
        </w:r>
        <w:r w:rsidR="00BE7D2B">
          <w:rPr>
            <w:noProof/>
            <w:webHidden/>
          </w:rPr>
          <w:t>36</w:t>
        </w:r>
        <w:r>
          <w:rPr>
            <w:noProof/>
            <w:webHidden/>
          </w:rPr>
          <w:fldChar w:fldCharType="end"/>
        </w:r>
      </w:hyperlink>
    </w:p>
    <w:p w:rsidR="002D6A36" w:rsidRPr="004E7695" w:rsidRDefault="002D6A36" w:rsidP="002D6A36">
      <w:r w:rsidRPr="004E7695">
        <w:fldChar w:fldCharType="end"/>
      </w:r>
    </w:p>
    <w:p w:rsidR="00AE64B2" w:rsidRPr="004E7695" w:rsidRDefault="00792244" w:rsidP="00792244">
      <w:pPr>
        <w:pStyle w:val="Heading1"/>
      </w:pPr>
      <w:bookmarkStart w:id="15" w:name="_Toc285634919"/>
      <w:bookmarkStart w:id="16" w:name="_Toc356829058"/>
      <w:bookmarkStart w:id="17" w:name="_Ref474848237"/>
      <w:bookmarkStart w:id="18" w:name="_Toc479608272"/>
      <w:bookmarkStart w:id="19" w:name="_Toc10095961"/>
      <w:bookmarkStart w:id="20" w:name="_Toc209256216"/>
      <w:bookmarkStart w:id="21" w:name="_Toc270610021"/>
      <w:r w:rsidRPr="004E7695">
        <w:t xml:space="preserve">1: </w:t>
      </w:r>
      <w:r w:rsidR="00AE64B2" w:rsidRPr="004E7695">
        <w:t>Summary of New Entries</w:t>
      </w:r>
      <w:bookmarkEnd w:id="15"/>
      <w:bookmarkEnd w:id="16"/>
      <w:bookmarkEnd w:id="17"/>
      <w:bookmarkEnd w:id="18"/>
      <w:bookmarkEnd w:id="19"/>
    </w:p>
    <w:p w:rsidR="00AE64B2" w:rsidRPr="004E7695" w:rsidRDefault="00AE64B2" w:rsidP="00AE64B2"/>
    <w:p w:rsidR="00AE64B2" w:rsidRPr="004E7695" w:rsidRDefault="00B1756D" w:rsidP="00903466">
      <w:pPr>
        <w:spacing w:beforeLines="60" w:before="144" w:afterLines="60" w:after="144"/>
        <w:ind w:left="-112"/>
        <w:rPr>
          <w:rFonts w:ascii="Arial" w:hAnsi="Arial" w:cs="Arial"/>
          <w:sz w:val="28"/>
          <w:szCs w:val="28"/>
        </w:rPr>
      </w:pPr>
      <w:hyperlink w:anchor="_2:_Cases_Handed" w:history="1">
        <w:r w:rsidR="00487A81" w:rsidRPr="004E7695">
          <w:rPr>
            <w:rStyle w:val="Hyperlink"/>
            <w:rFonts w:ascii="Arial" w:hAnsi="Arial"/>
            <w:sz w:val="28"/>
            <w:szCs w:val="28"/>
          </w:rPr>
          <w:t>2</w:t>
        </w:r>
        <w:r w:rsidR="00AE64B2" w:rsidRPr="004E7695">
          <w:rPr>
            <w:rStyle w:val="Hyperlink"/>
            <w:rFonts w:ascii="Arial" w:hAnsi="Arial"/>
            <w:sz w:val="28"/>
            <w:szCs w:val="28"/>
          </w:rPr>
          <w:t>: Cases Handed Down</w:t>
        </w:r>
      </w:hyperlink>
    </w:p>
    <w:tbl>
      <w:tblPr>
        <w:tblW w:w="8472" w:type="dxa"/>
        <w:tblLook w:val="0000" w:firstRow="0" w:lastRow="0" w:firstColumn="0" w:lastColumn="0" w:noHBand="0" w:noVBand="0"/>
      </w:tblPr>
      <w:tblGrid>
        <w:gridCol w:w="5495"/>
        <w:gridCol w:w="2977"/>
      </w:tblGrid>
      <w:tr w:rsidR="00AE64B2" w:rsidRPr="004E7695"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rsidR="00AE64B2" w:rsidRPr="004E7695" w:rsidRDefault="00AE64B2" w:rsidP="00903466">
            <w:pPr>
              <w:pStyle w:val="Title3"/>
              <w:spacing w:beforeLines="60" w:before="144" w:afterLines="60" w:after="144"/>
              <w:jc w:val="left"/>
              <w:rPr>
                <w:rFonts w:cs="Arial"/>
                <w:b/>
                <w:b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rsidR="00AE64B2" w:rsidRPr="004E7695" w:rsidRDefault="00AE64B2" w:rsidP="00903466">
            <w:pPr>
              <w:pStyle w:val="Title3"/>
              <w:spacing w:beforeLines="60" w:before="144" w:afterLines="60" w:after="144"/>
              <w:jc w:val="left"/>
              <w:rPr>
                <w:rFonts w:cs="Arial"/>
                <w:b/>
                <w:bCs/>
              </w:rPr>
            </w:pPr>
            <w:r w:rsidRPr="004E7695">
              <w:rPr>
                <w:rFonts w:cs="Arial"/>
                <w:b/>
                <w:bCs/>
              </w:rPr>
              <w:t>Title</w:t>
            </w:r>
          </w:p>
        </w:tc>
      </w:tr>
      <w:tr w:rsidR="00B76D3E" w:rsidRPr="004E7695"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rsidR="00B76D3E" w:rsidRPr="00CA246D" w:rsidRDefault="002B1DE9" w:rsidP="00903466">
            <w:pPr>
              <w:pStyle w:val="Title3"/>
              <w:spacing w:beforeLines="60" w:before="144" w:afterLines="60" w:after="144"/>
              <w:jc w:val="left"/>
              <w:rPr>
                <w:rFonts w:cs="Arial"/>
                <w:bCs/>
                <w:i/>
              </w:rPr>
            </w:pPr>
            <w:hyperlink w:anchor="_Chetcuti_v_Commonwealth_1" w:history="1">
              <w:proofErr w:type="spellStart"/>
              <w:r w:rsidRPr="002B1DE9">
                <w:rPr>
                  <w:rStyle w:val="Hyperlink"/>
                  <w:bCs/>
                  <w:i/>
                  <w:noProof w:val="0"/>
                </w:rPr>
                <w:t>Chetcuti</w:t>
              </w:r>
              <w:proofErr w:type="spellEnd"/>
              <w:r w:rsidRPr="002B1DE9">
                <w:rPr>
                  <w:rStyle w:val="Hyperlink"/>
                  <w:bCs/>
                  <w:i/>
                  <w:noProof w:val="0"/>
                </w:rPr>
                <w:t xml:space="preserve"> v Commonwealth of Australia</w:t>
              </w:r>
            </w:hyperlink>
          </w:p>
        </w:tc>
        <w:tc>
          <w:tcPr>
            <w:tcW w:w="2977" w:type="dxa"/>
            <w:tcBorders>
              <w:top w:val="single" w:sz="4" w:space="0" w:color="auto"/>
              <w:left w:val="single" w:sz="4" w:space="0" w:color="auto"/>
              <w:bottom w:val="single" w:sz="4" w:space="0" w:color="auto"/>
              <w:right w:val="single" w:sz="4" w:space="0" w:color="auto"/>
            </w:tcBorders>
          </w:tcPr>
          <w:p w:rsidR="00B76D3E" w:rsidRPr="00B76D3E" w:rsidRDefault="002B1DE9" w:rsidP="00903466">
            <w:pPr>
              <w:pStyle w:val="Title3"/>
              <w:spacing w:beforeLines="60" w:before="144" w:afterLines="60" w:after="144"/>
              <w:jc w:val="left"/>
              <w:rPr>
                <w:rFonts w:cs="Arial"/>
                <w:bCs/>
              </w:rPr>
            </w:pPr>
            <w:r>
              <w:rPr>
                <w:rFonts w:cs="Arial"/>
                <w:bCs/>
              </w:rPr>
              <w:t>Constitutional Law</w:t>
            </w:r>
          </w:p>
        </w:tc>
      </w:tr>
      <w:tr w:rsidR="000E33B7" w:rsidRPr="004E7695"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rsidR="000E33B7" w:rsidRDefault="002B1DE9" w:rsidP="00903466">
            <w:pPr>
              <w:pStyle w:val="Title3"/>
              <w:spacing w:beforeLines="60" w:before="144" w:afterLines="60" w:after="144"/>
              <w:jc w:val="left"/>
              <w:rPr>
                <w:rFonts w:cs="Arial"/>
                <w:bCs/>
                <w:i/>
              </w:rPr>
            </w:pPr>
            <w:hyperlink w:anchor="_Deputy_Commissioner_of_3" w:history="1">
              <w:r w:rsidRPr="002B1DE9">
                <w:rPr>
                  <w:rStyle w:val="Hyperlink"/>
                  <w:bCs/>
                  <w:i/>
                  <w:noProof w:val="0"/>
                </w:rPr>
                <w:t>Deputy Commissioner of Taxation v Shi</w:t>
              </w:r>
            </w:hyperlink>
          </w:p>
        </w:tc>
        <w:tc>
          <w:tcPr>
            <w:tcW w:w="2977" w:type="dxa"/>
            <w:tcBorders>
              <w:top w:val="single" w:sz="4" w:space="0" w:color="auto"/>
              <w:left w:val="single" w:sz="4" w:space="0" w:color="auto"/>
              <w:bottom w:val="single" w:sz="4" w:space="0" w:color="auto"/>
              <w:right w:val="single" w:sz="4" w:space="0" w:color="auto"/>
            </w:tcBorders>
          </w:tcPr>
          <w:p w:rsidR="000E33B7" w:rsidRDefault="002B1DE9" w:rsidP="00903466">
            <w:pPr>
              <w:pStyle w:val="Title3"/>
              <w:spacing w:beforeLines="60" w:before="144" w:afterLines="60" w:after="144"/>
              <w:jc w:val="left"/>
              <w:rPr>
                <w:rFonts w:cs="Arial"/>
                <w:bCs/>
              </w:rPr>
            </w:pPr>
            <w:r>
              <w:rPr>
                <w:rFonts w:cs="Arial"/>
                <w:bCs/>
              </w:rPr>
              <w:t>Evidence</w:t>
            </w:r>
          </w:p>
        </w:tc>
      </w:tr>
      <w:tr w:rsidR="00D52A48" w:rsidRPr="004E7695"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rsidR="00D52A48" w:rsidRDefault="002B1DE9" w:rsidP="00903466">
            <w:pPr>
              <w:pStyle w:val="Title3"/>
              <w:spacing w:beforeLines="60" w:before="144" w:afterLines="60" w:after="144"/>
              <w:jc w:val="left"/>
              <w:rPr>
                <w:rFonts w:cs="Arial"/>
                <w:bCs/>
                <w:i/>
              </w:rPr>
            </w:pPr>
            <w:hyperlink w:anchor="_WorkPac_Pty_Ltd_1" w:history="1">
              <w:proofErr w:type="spellStart"/>
              <w:r w:rsidRPr="002B1DE9">
                <w:rPr>
                  <w:rStyle w:val="Hyperlink"/>
                  <w:bCs/>
                  <w:i/>
                  <w:noProof w:val="0"/>
                </w:rPr>
                <w:t>WorkPac</w:t>
              </w:r>
              <w:proofErr w:type="spellEnd"/>
              <w:r w:rsidRPr="002B1DE9">
                <w:rPr>
                  <w:rStyle w:val="Hyperlink"/>
                  <w:bCs/>
                  <w:i/>
                  <w:noProof w:val="0"/>
                </w:rPr>
                <w:t xml:space="preserve"> Pty Ltd v </w:t>
              </w:r>
              <w:proofErr w:type="spellStart"/>
              <w:r w:rsidRPr="002B1DE9">
                <w:rPr>
                  <w:rStyle w:val="Hyperlink"/>
                  <w:bCs/>
                  <w:i/>
                  <w:noProof w:val="0"/>
                </w:rPr>
                <w:t>Rossato</w:t>
              </w:r>
              <w:proofErr w:type="spellEnd"/>
              <w:r w:rsidRPr="002B1DE9">
                <w:rPr>
                  <w:rStyle w:val="Hyperlink"/>
                  <w:bCs/>
                  <w:i/>
                  <w:noProof w:val="0"/>
                </w:rPr>
                <w:t xml:space="preserve"> &amp; </w:t>
              </w:r>
              <w:proofErr w:type="spellStart"/>
              <w:r w:rsidRPr="002B1DE9">
                <w:rPr>
                  <w:rStyle w:val="Hyperlink"/>
                  <w:bCs/>
                  <w:i/>
                  <w:noProof w:val="0"/>
                </w:rPr>
                <w:t>Ors</w:t>
              </w:r>
              <w:proofErr w:type="spellEnd"/>
            </w:hyperlink>
          </w:p>
        </w:tc>
        <w:tc>
          <w:tcPr>
            <w:tcW w:w="2977" w:type="dxa"/>
            <w:tcBorders>
              <w:top w:val="single" w:sz="4" w:space="0" w:color="auto"/>
              <w:left w:val="single" w:sz="4" w:space="0" w:color="auto"/>
              <w:bottom w:val="single" w:sz="4" w:space="0" w:color="auto"/>
              <w:right w:val="single" w:sz="4" w:space="0" w:color="auto"/>
            </w:tcBorders>
          </w:tcPr>
          <w:p w:rsidR="00D52A48" w:rsidRDefault="002B1DE9" w:rsidP="00903466">
            <w:pPr>
              <w:pStyle w:val="Title3"/>
              <w:spacing w:beforeLines="60" w:before="144" w:afterLines="60" w:after="144"/>
              <w:jc w:val="left"/>
              <w:rPr>
                <w:rFonts w:cs="Arial"/>
                <w:bCs/>
              </w:rPr>
            </w:pPr>
            <w:r>
              <w:rPr>
                <w:rFonts w:cs="Arial"/>
                <w:bCs/>
              </w:rPr>
              <w:t>Industrial Law</w:t>
            </w:r>
          </w:p>
        </w:tc>
      </w:tr>
    </w:tbl>
    <w:p w:rsidR="00660450" w:rsidRPr="004E7695" w:rsidRDefault="00660450" w:rsidP="00343381">
      <w:pPr>
        <w:spacing w:beforeLines="60" w:before="144" w:afterLines="60" w:after="144"/>
        <w:rPr>
          <w:rFonts w:ascii="Arial" w:hAnsi="Arial" w:cs="Arial"/>
        </w:rPr>
      </w:pPr>
      <w:bookmarkStart w:id="22" w:name="_Plaintiff_S297/2013_v"/>
      <w:bookmarkStart w:id="23" w:name="_Construction,_Forestry,_Mining_1"/>
      <w:bookmarkEnd w:id="22"/>
      <w:bookmarkEnd w:id="23"/>
    </w:p>
    <w:p w:rsidR="00AE64B2" w:rsidRPr="004E7695" w:rsidRDefault="00B1756D" w:rsidP="000E39BE">
      <w:pPr>
        <w:keepNext/>
        <w:keepLines/>
        <w:spacing w:beforeLines="60" w:before="144" w:afterLines="60" w:after="144"/>
        <w:rPr>
          <w:rFonts w:ascii="Arial" w:hAnsi="Arial" w:cs="Arial"/>
          <w:sz w:val="28"/>
          <w:szCs w:val="28"/>
        </w:rPr>
      </w:pPr>
      <w:hyperlink w:anchor="_3:_Cases_Reserved" w:history="1">
        <w:r w:rsidR="00487A81" w:rsidRPr="004E7695">
          <w:rPr>
            <w:rStyle w:val="Hyperlink"/>
            <w:rFonts w:ascii="Arial" w:hAnsi="Arial"/>
            <w:sz w:val="28"/>
            <w:szCs w:val="28"/>
          </w:rPr>
          <w:t>3</w:t>
        </w:r>
        <w:r w:rsidR="00AE64B2" w:rsidRPr="004E7695">
          <w:rPr>
            <w:rStyle w:val="Hyperlink"/>
            <w:rFonts w:ascii="Arial" w:hAnsi="Arial"/>
            <w:sz w:val="28"/>
            <w:szCs w:val="28"/>
          </w:rPr>
          <w:t>: Cases Reserved</w:t>
        </w:r>
      </w:hyperlink>
    </w:p>
    <w:tbl>
      <w:tblPr>
        <w:tblW w:w="8472" w:type="dxa"/>
        <w:tblLook w:val="0000" w:firstRow="0" w:lastRow="0" w:firstColumn="0" w:lastColumn="0" w:noHBand="0" w:noVBand="0"/>
      </w:tblPr>
      <w:tblGrid>
        <w:gridCol w:w="5495"/>
        <w:gridCol w:w="2977"/>
      </w:tblGrid>
      <w:tr w:rsidR="004141E9" w:rsidRPr="004E7695" w:rsidTr="004141E9">
        <w:trPr>
          <w:cantSplit/>
          <w:trHeight w:val="624"/>
        </w:trPr>
        <w:tc>
          <w:tcPr>
            <w:tcW w:w="5495" w:type="dxa"/>
            <w:tcBorders>
              <w:top w:val="single" w:sz="4" w:space="0" w:color="auto"/>
              <w:left w:val="single" w:sz="4" w:space="0" w:color="auto"/>
              <w:bottom w:val="single" w:sz="4" w:space="0" w:color="auto"/>
              <w:right w:val="single" w:sz="4" w:space="0" w:color="auto"/>
            </w:tcBorders>
          </w:tcPr>
          <w:p w:rsidR="004141E9" w:rsidRPr="004E7695" w:rsidRDefault="004141E9" w:rsidP="004141E9">
            <w:pPr>
              <w:pStyle w:val="Title3"/>
              <w:spacing w:beforeLines="60" w:before="144" w:afterLines="60" w:after="144"/>
              <w:jc w:val="left"/>
              <w:rPr>
                <w:rFonts w:cs="Arial"/>
                <w:b/>
                <w:bCs/>
              </w:rPr>
            </w:pPr>
            <w:bookmarkStart w:id="24" w:name="_Gnych_&amp;_Anor_2"/>
            <w:bookmarkEnd w:id="24"/>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rsidR="004141E9" w:rsidRPr="004E7695" w:rsidRDefault="004141E9" w:rsidP="004141E9">
            <w:pPr>
              <w:pStyle w:val="Title3"/>
              <w:spacing w:beforeLines="60" w:before="144" w:afterLines="60" w:after="144"/>
              <w:jc w:val="left"/>
              <w:rPr>
                <w:rFonts w:cs="Arial"/>
                <w:b/>
                <w:bCs/>
              </w:rPr>
            </w:pPr>
            <w:r w:rsidRPr="004E7695">
              <w:rPr>
                <w:rFonts w:cs="Arial"/>
                <w:b/>
                <w:bCs/>
              </w:rPr>
              <w:t>Title</w:t>
            </w:r>
          </w:p>
        </w:tc>
      </w:tr>
      <w:tr w:rsidR="006F0BD7" w:rsidRPr="004E7695" w:rsidTr="00087048">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rsidR="006F0BD7" w:rsidRPr="006F0BD7" w:rsidRDefault="006F0BD7" w:rsidP="00952381">
            <w:pPr>
              <w:pStyle w:val="Title3"/>
              <w:spacing w:beforeLines="60" w:before="144" w:afterLines="60" w:after="144"/>
              <w:jc w:val="left"/>
              <w:rPr>
                <w:rFonts w:cs="Arial"/>
                <w:bCs/>
                <w:i/>
              </w:rPr>
            </w:pPr>
            <w:hyperlink w:anchor="_Hofer_v_The" w:history="1">
              <w:r w:rsidRPr="006F0BD7">
                <w:rPr>
                  <w:rStyle w:val="Hyperlink"/>
                  <w:bCs/>
                  <w:i/>
                  <w:noProof w:val="0"/>
                </w:rPr>
                <w:t>Hofer v The Queen</w:t>
              </w:r>
            </w:hyperlink>
          </w:p>
        </w:tc>
        <w:tc>
          <w:tcPr>
            <w:tcW w:w="2977" w:type="dxa"/>
            <w:tcBorders>
              <w:top w:val="single" w:sz="4" w:space="0" w:color="auto"/>
              <w:left w:val="single" w:sz="4" w:space="0" w:color="auto"/>
              <w:bottom w:val="single" w:sz="4" w:space="0" w:color="auto"/>
              <w:right w:val="single" w:sz="4" w:space="0" w:color="auto"/>
            </w:tcBorders>
            <w:vAlign w:val="center"/>
          </w:tcPr>
          <w:p w:rsidR="006F0BD7" w:rsidRDefault="006F0BD7" w:rsidP="00952381">
            <w:pPr>
              <w:pStyle w:val="Title3"/>
              <w:spacing w:beforeLines="60" w:before="144" w:afterLines="60" w:after="144"/>
              <w:jc w:val="left"/>
              <w:rPr>
                <w:rFonts w:cs="Arial"/>
              </w:rPr>
            </w:pPr>
            <w:r>
              <w:rPr>
                <w:rFonts w:cs="Arial"/>
              </w:rPr>
              <w:t>Criminal Law</w:t>
            </w:r>
          </w:p>
        </w:tc>
      </w:tr>
      <w:tr w:rsidR="00952381" w:rsidRPr="004E7695" w:rsidTr="00087048">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rsidR="00952381" w:rsidRPr="004707B9" w:rsidRDefault="006F0BD7" w:rsidP="00952381">
            <w:pPr>
              <w:pStyle w:val="Title3"/>
              <w:spacing w:beforeLines="60" w:before="144" w:afterLines="60" w:after="144"/>
              <w:jc w:val="left"/>
              <w:rPr>
                <w:rFonts w:cs="Arial"/>
                <w:bCs/>
                <w:i/>
              </w:rPr>
            </w:pPr>
            <w:hyperlink w:anchor="_Sunland_Group_Limited" w:history="1">
              <w:r w:rsidRPr="006F0BD7">
                <w:rPr>
                  <w:rStyle w:val="Hyperlink"/>
                  <w:bCs/>
                  <w:i/>
                  <w:noProof w:val="0"/>
                </w:rPr>
                <w:t>Sunland Group Limited &amp; Anor v Gold Coast City Council</w:t>
              </w:r>
            </w:hyperlink>
          </w:p>
        </w:tc>
        <w:tc>
          <w:tcPr>
            <w:tcW w:w="2977" w:type="dxa"/>
            <w:tcBorders>
              <w:top w:val="single" w:sz="4" w:space="0" w:color="auto"/>
              <w:left w:val="single" w:sz="4" w:space="0" w:color="auto"/>
              <w:bottom w:val="single" w:sz="4" w:space="0" w:color="auto"/>
              <w:right w:val="single" w:sz="4" w:space="0" w:color="auto"/>
            </w:tcBorders>
            <w:vAlign w:val="center"/>
          </w:tcPr>
          <w:p w:rsidR="00952381" w:rsidRPr="000E48A9" w:rsidRDefault="006F0BD7" w:rsidP="00952381">
            <w:pPr>
              <w:pStyle w:val="Title3"/>
              <w:spacing w:beforeLines="60" w:before="144" w:afterLines="60" w:after="144"/>
              <w:jc w:val="left"/>
              <w:rPr>
                <w:rFonts w:cs="Arial"/>
              </w:rPr>
            </w:pPr>
            <w:r>
              <w:rPr>
                <w:rFonts w:cs="Arial"/>
              </w:rPr>
              <w:t>Planning and Environment</w:t>
            </w:r>
          </w:p>
        </w:tc>
      </w:tr>
    </w:tbl>
    <w:p w:rsidR="00D46E9D" w:rsidRPr="004E7695" w:rsidRDefault="00D46E9D" w:rsidP="00DB18E8">
      <w:pPr>
        <w:spacing w:beforeLines="40" w:before="96" w:afterLines="40" w:after="96"/>
        <w:rPr>
          <w:rFonts w:ascii="Arial" w:hAnsi="Arial" w:cs="Arial"/>
        </w:rPr>
      </w:pPr>
    </w:p>
    <w:p w:rsidR="000F6D0D" w:rsidRDefault="00B1756D" w:rsidP="00B21252">
      <w:pPr>
        <w:spacing w:beforeLines="60" w:before="144" w:afterLines="60" w:after="144"/>
        <w:ind w:left="-98"/>
      </w:pPr>
      <w:hyperlink w:anchor="_4:_Original_Jurisdiction" w:history="1">
        <w:r w:rsidR="00487A81" w:rsidRPr="004E7695">
          <w:rPr>
            <w:rStyle w:val="Hyperlink"/>
            <w:rFonts w:ascii="Arial" w:hAnsi="Arial"/>
            <w:sz w:val="28"/>
            <w:szCs w:val="28"/>
          </w:rPr>
          <w:t>4</w:t>
        </w:r>
        <w:r w:rsidR="00980B32" w:rsidRPr="004E7695">
          <w:rPr>
            <w:rStyle w:val="Hyperlink"/>
            <w:rFonts w:ascii="Arial" w:hAnsi="Arial"/>
            <w:sz w:val="28"/>
            <w:szCs w:val="28"/>
          </w:rPr>
          <w:t>: Original Jurisdiction</w:t>
        </w:r>
      </w:hyperlink>
    </w:p>
    <w:p w:rsidR="009E56E2" w:rsidRPr="004E7695" w:rsidRDefault="009E56E2" w:rsidP="00C20C68">
      <w:pPr>
        <w:spacing w:beforeLines="60" w:before="144" w:afterLines="60" w:after="144"/>
      </w:pPr>
    </w:p>
    <w:p w:rsidR="00C20C68" w:rsidRPr="004E7695" w:rsidRDefault="00B1756D" w:rsidP="00C20C68">
      <w:pPr>
        <w:spacing w:beforeLines="60" w:before="144" w:afterLines="60" w:after="144"/>
        <w:ind w:left="-98"/>
      </w:pPr>
      <w:hyperlink w:anchor="_5:_Section_40" w:history="1">
        <w:r w:rsidR="00201C0A" w:rsidRPr="00750EEC">
          <w:rPr>
            <w:rStyle w:val="Hyperlink"/>
            <w:rFonts w:ascii="Arial" w:hAnsi="Arial"/>
            <w:sz w:val="28"/>
            <w:szCs w:val="28"/>
          </w:rPr>
          <w:t>5</w:t>
        </w:r>
        <w:r w:rsidR="00750EEC" w:rsidRPr="00750EEC">
          <w:rPr>
            <w:rStyle w:val="Hyperlink"/>
            <w:rFonts w:ascii="Arial" w:hAnsi="Arial"/>
            <w:sz w:val="28"/>
            <w:szCs w:val="28"/>
          </w:rPr>
          <w:t>: Section 40 Removal</w:t>
        </w:r>
      </w:hyperlink>
    </w:p>
    <w:p w:rsidR="00A206A9" w:rsidRDefault="00A206A9" w:rsidP="00C31611">
      <w:pPr>
        <w:rPr>
          <w:noProof/>
        </w:rPr>
      </w:pPr>
    </w:p>
    <w:p w:rsidR="000F6D0D" w:rsidRPr="005014BE" w:rsidRDefault="00B1756D" w:rsidP="005014BE">
      <w:pPr>
        <w:spacing w:beforeLines="40" w:before="96" w:afterLines="40" w:after="96"/>
        <w:ind w:left="-96"/>
        <w:rPr>
          <w:rFonts w:ascii="Arial" w:hAnsi="Arial" w:cs="Arial"/>
          <w:sz w:val="28"/>
          <w:szCs w:val="28"/>
        </w:rPr>
      </w:pPr>
      <w:hyperlink w:anchor="_7:_Special_Leave" w:history="1">
        <w:r w:rsidR="00201C0A" w:rsidRPr="004E7695">
          <w:rPr>
            <w:rStyle w:val="Hyperlink"/>
            <w:rFonts w:ascii="Arial" w:hAnsi="Arial"/>
            <w:sz w:val="28"/>
            <w:szCs w:val="28"/>
          </w:rPr>
          <w:t>6</w:t>
        </w:r>
        <w:r w:rsidR="00AE64B2" w:rsidRPr="004E7695">
          <w:rPr>
            <w:rStyle w:val="Hyperlink"/>
            <w:rFonts w:ascii="Arial" w:hAnsi="Arial"/>
            <w:sz w:val="28"/>
            <w:szCs w:val="28"/>
          </w:rPr>
          <w:t>: Special Leave Granted</w:t>
        </w:r>
      </w:hyperlink>
    </w:p>
    <w:tbl>
      <w:tblPr>
        <w:tblW w:w="8472" w:type="dxa"/>
        <w:tblLook w:val="0000" w:firstRow="0" w:lastRow="0" w:firstColumn="0" w:lastColumn="0" w:noHBand="0" w:noVBand="0"/>
      </w:tblPr>
      <w:tblGrid>
        <w:gridCol w:w="5495"/>
        <w:gridCol w:w="2977"/>
      </w:tblGrid>
      <w:tr w:rsidR="002D667A" w:rsidRPr="004E7695" w:rsidTr="002D667A">
        <w:trPr>
          <w:cantSplit/>
          <w:trHeight w:val="624"/>
        </w:trPr>
        <w:tc>
          <w:tcPr>
            <w:tcW w:w="5495" w:type="dxa"/>
            <w:tcBorders>
              <w:top w:val="single" w:sz="4" w:space="0" w:color="auto"/>
              <w:left w:val="single" w:sz="4" w:space="0" w:color="auto"/>
              <w:bottom w:val="single" w:sz="4" w:space="0" w:color="auto"/>
              <w:right w:val="single" w:sz="4" w:space="0" w:color="auto"/>
            </w:tcBorders>
          </w:tcPr>
          <w:p w:rsidR="002D667A" w:rsidRPr="004E7695" w:rsidRDefault="002D667A" w:rsidP="002D667A">
            <w:pPr>
              <w:pStyle w:val="Title3"/>
              <w:spacing w:beforeLines="60" w:before="144" w:afterLines="60" w:after="144"/>
              <w:jc w:val="left"/>
              <w:rPr>
                <w:rFonts w:cs="Arial"/>
                <w:b/>
                <w:b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rsidR="002D667A" w:rsidRPr="004E7695" w:rsidRDefault="002D667A" w:rsidP="002D667A">
            <w:pPr>
              <w:pStyle w:val="Title3"/>
              <w:spacing w:beforeLines="60" w:before="144" w:afterLines="60" w:after="144"/>
              <w:jc w:val="left"/>
              <w:rPr>
                <w:rFonts w:cs="Arial"/>
                <w:b/>
                <w:bCs/>
              </w:rPr>
            </w:pPr>
            <w:r w:rsidRPr="004E7695">
              <w:rPr>
                <w:rFonts w:cs="Arial"/>
                <w:b/>
                <w:bCs/>
              </w:rPr>
              <w:t>Title</w:t>
            </w:r>
          </w:p>
        </w:tc>
      </w:tr>
      <w:tr w:rsidR="00524AD3" w:rsidTr="002D667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rsidR="00524AD3" w:rsidRPr="00062894" w:rsidRDefault="003A56AD" w:rsidP="002D667A">
            <w:pPr>
              <w:pStyle w:val="Title3"/>
              <w:spacing w:beforeLines="60" w:before="144" w:afterLines="60" w:after="144"/>
              <w:jc w:val="left"/>
              <w:rPr>
                <w:rFonts w:cs="Arial"/>
                <w:bCs/>
                <w:i/>
              </w:rPr>
            </w:pPr>
            <w:hyperlink w:anchor="_Citta_Hobart_Pty" w:history="1">
              <w:proofErr w:type="spellStart"/>
              <w:r w:rsidRPr="003A56AD">
                <w:rPr>
                  <w:rStyle w:val="Hyperlink"/>
                  <w:bCs/>
                  <w:i/>
                  <w:noProof w:val="0"/>
                </w:rPr>
                <w:t>Citta</w:t>
              </w:r>
              <w:proofErr w:type="spellEnd"/>
              <w:r w:rsidRPr="003A56AD">
                <w:rPr>
                  <w:rStyle w:val="Hyperlink"/>
                  <w:bCs/>
                  <w:i/>
                  <w:noProof w:val="0"/>
                </w:rPr>
                <w:t xml:space="preserve"> Hobart Pty Ltd &amp; Anor v </w:t>
              </w:r>
              <w:proofErr w:type="spellStart"/>
              <w:r w:rsidRPr="003A56AD">
                <w:rPr>
                  <w:rStyle w:val="Hyperlink"/>
                  <w:bCs/>
                  <w:i/>
                  <w:noProof w:val="0"/>
                </w:rPr>
                <w:t>Cawthorn</w:t>
              </w:r>
              <w:proofErr w:type="spellEnd"/>
            </w:hyperlink>
          </w:p>
        </w:tc>
        <w:tc>
          <w:tcPr>
            <w:tcW w:w="2977" w:type="dxa"/>
            <w:tcBorders>
              <w:top w:val="single" w:sz="4" w:space="0" w:color="auto"/>
              <w:left w:val="single" w:sz="4" w:space="0" w:color="auto"/>
              <w:bottom w:val="single" w:sz="4" w:space="0" w:color="auto"/>
              <w:right w:val="single" w:sz="4" w:space="0" w:color="auto"/>
            </w:tcBorders>
            <w:vAlign w:val="center"/>
          </w:tcPr>
          <w:p w:rsidR="00524AD3" w:rsidRDefault="003A56AD" w:rsidP="002D667A">
            <w:pPr>
              <w:pStyle w:val="Title3"/>
              <w:spacing w:beforeLines="60" w:before="144" w:afterLines="60" w:after="144"/>
              <w:jc w:val="left"/>
              <w:rPr>
                <w:rFonts w:cs="Arial"/>
              </w:rPr>
            </w:pPr>
            <w:r>
              <w:rPr>
                <w:rFonts w:cs="Arial"/>
              </w:rPr>
              <w:t>Constitutional Law</w:t>
            </w:r>
          </w:p>
        </w:tc>
      </w:tr>
      <w:tr w:rsidR="002D667A" w:rsidTr="002D667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rsidR="002D667A" w:rsidRPr="006F0BD7" w:rsidRDefault="003A56AD" w:rsidP="002D667A">
            <w:pPr>
              <w:pStyle w:val="Title3"/>
              <w:spacing w:beforeLines="60" w:before="144" w:afterLines="60" w:after="144"/>
              <w:jc w:val="left"/>
              <w:rPr>
                <w:rFonts w:cs="Arial"/>
                <w:bCs/>
                <w:i/>
              </w:rPr>
            </w:pPr>
            <w:hyperlink w:anchor="_Bell_v_The_1" w:history="1">
              <w:r w:rsidR="00062894" w:rsidRPr="003A56AD">
                <w:rPr>
                  <w:rStyle w:val="Hyperlink"/>
                  <w:bCs/>
                  <w:i/>
                  <w:noProof w:val="0"/>
                </w:rPr>
                <w:t>Bell v The Queen</w:t>
              </w:r>
            </w:hyperlink>
          </w:p>
        </w:tc>
        <w:tc>
          <w:tcPr>
            <w:tcW w:w="2977" w:type="dxa"/>
            <w:tcBorders>
              <w:top w:val="single" w:sz="4" w:space="0" w:color="auto"/>
              <w:left w:val="single" w:sz="4" w:space="0" w:color="auto"/>
              <w:bottom w:val="single" w:sz="4" w:space="0" w:color="auto"/>
              <w:right w:val="single" w:sz="4" w:space="0" w:color="auto"/>
            </w:tcBorders>
            <w:vAlign w:val="center"/>
          </w:tcPr>
          <w:p w:rsidR="002D667A" w:rsidRDefault="00062894" w:rsidP="002D667A">
            <w:pPr>
              <w:pStyle w:val="Title3"/>
              <w:spacing w:beforeLines="60" w:before="144" w:afterLines="60" w:after="144"/>
              <w:jc w:val="left"/>
              <w:rPr>
                <w:rFonts w:cs="Arial"/>
              </w:rPr>
            </w:pPr>
            <w:r>
              <w:rPr>
                <w:rFonts w:cs="Arial"/>
              </w:rPr>
              <w:t>Criminal Law</w:t>
            </w:r>
          </w:p>
        </w:tc>
      </w:tr>
    </w:tbl>
    <w:p w:rsidR="000F6D0D" w:rsidRPr="004E7695" w:rsidRDefault="000F6D0D" w:rsidP="00543031">
      <w:pPr>
        <w:rPr>
          <w:noProof/>
        </w:rPr>
      </w:pPr>
    </w:p>
    <w:p w:rsidR="00FF66C6" w:rsidRDefault="00B1756D" w:rsidP="00FF66C6">
      <w:pPr>
        <w:keepNext/>
        <w:spacing w:beforeLines="40" w:before="96" w:afterLines="40" w:after="96"/>
        <w:ind w:left="-96"/>
        <w:rPr>
          <w:rFonts w:ascii="Arial" w:hAnsi="Arial" w:cs="Arial"/>
          <w:noProof/>
          <w:sz w:val="28"/>
          <w:szCs w:val="28"/>
        </w:rPr>
      </w:pPr>
      <w:hyperlink w:anchor="_6:_Cases_Not" w:history="1">
        <w:r w:rsidR="00201C0A" w:rsidRPr="004E7695">
          <w:rPr>
            <w:rStyle w:val="Hyperlink"/>
            <w:rFonts w:ascii="Arial" w:hAnsi="Arial"/>
            <w:sz w:val="28"/>
            <w:szCs w:val="28"/>
          </w:rPr>
          <w:t>7</w:t>
        </w:r>
        <w:r w:rsidR="00B84F22" w:rsidRPr="004E7695">
          <w:rPr>
            <w:rStyle w:val="Hyperlink"/>
            <w:rFonts w:ascii="Arial" w:hAnsi="Arial"/>
            <w:sz w:val="28"/>
            <w:szCs w:val="28"/>
          </w:rPr>
          <w:t>: Cases Not Proceeding or Vacated</w:t>
        </w:r>
        <w:bookmarkStart w:id="25" w:name="_1:_Cases_Handed"/>
        <w:bookmarkStart w:id="26" w:name="_1:_Cases_Handed_1"/>
        <w:bookmarkStart w:id="27" w:name="_Ref474759793"/>
        <w:bookmarkStart w:id="28" w:name="Cases_Handed_Down"/>
        <w:bookmarkEnd w:id="25"/>
        <w:bookmarkEnd w:id="26"/>
      </w:hyperlink>
    </w:p>
    <w:p w:rsidR="003A04E9" w:rsidRPr="0052418C" w:rsidRDefault="003A04E9" w:rsidP="0052418C">
      <w:pPr>
        <w:rPr>
          <w:noProof/>
        </w:rPr>
      </w:pPr>
    </w:p>
    <w:p w:rsidR="0052418C" w:rsidRPr="0052418C" w:rsidRDefault="00B1756D" w:rsidP="0052418C">
      <w:pPr>
        <w:keepNext/>
        <w:spacing w:beforeLines="60" w:before="144" w:afterLines="60" w:after="144"/>
        <w:ind w:left="-96"/>
      </w:pPr>
      <w:hyperlink w:anchor="_8:_Special_Leave" w:history="1">
        <w:r w:rsidR="0052418C" w:rsidRPr="0052418C">
          <w:rPr>
            <w:rStyle w:val="Hyperlink"/>
            <w:rFonts w:ascii="Arial" w:hAnsi="Arial"/>
            <w:sz w:val="28"/>
            <w:szCs w:val="28"/>
          </w:rPr>
          <w:t>8: Special Leave Refused</w:t>
        </w:r>
      </w:hyperlink>
    </w:p>
    <w:p w:rsidR="00786E14" w:rsidRPr="004E7695" w:rsidRDefault="00786E14" w:rsidP="006E1BCE"/>
    <w:p w:rsidR="006E1BCE" w:rsidRPr="004E7695" w:rsidRDefault="006E1BCE" w:rsidP="006E1BCE">
      <w:pPr>
        <w:sectPr w:rsidR="006E1BCE" w:rsidRPr="004E7695" w:rsidSect="003624E8">
          <w:headerReference w:type="default" r:id="rId9"/>
          <w:footerReference w:type="default" r:id="rId10"/>
          <w:pgSz w:w="11906" w:h="16838"/>
          <w:pgMar w:top="1440" w:right="1800" w:bottom="1258" w:left="1800" w:header="708" w:footer="708" w:gutter="0"/>
          <w:cols w:space="708"/>
          <w:docGrid w:linePitch="360"/>
        </w:sectPr>
      </w:pPr>
    </w:p>
    <w:p w:rsidR="00AE64B2" w:rsidRPr="004E7695" w:rsidRDefault="00792244" w:rsidP="002A66BC">
      <w:pPr>
        <w:pStyle w:val="Heading1"/>
      </w:pPr>
      <w:bookmarkStart w:id="29" w:name="_1:_Cases_Handed_2"/>
      <w:bookmarkStart w:id="30" w:name="_2:_Cases_Handed"/>
      <w:bookmarkStart w:id="31" w:name="_Ref474760566"/>
      <w:bookmarkStart w:id="32" w:name="_Toc479608273"/>
      <w:bookmarkStart w:id="33" w:name="_Toc10095962"/>
      <w:bookmarkEnd w:id="29"/>
      <w:bookmarkEnd w:id="30"/>
      <w:r w:rsidRPr="004E7695">
        <w:lastRenderedPageBreak/>
        <w:t>2</w:t>
      </w:r>
      <w:r w:rsidR="00AE64B2" w:rsidRPr="004E7695">
        <w:t>: Cases Handed Down</w:t>
      </w:r>
      <w:bookmarkEnd w:id="20"/>
      <w:bookmarkEnd w:id="21"/>
      <w:bookmarkEnd w:id="27"/>
      <w:bookmarkEnd w:id="31"/>
      <w:bookmarkEnd w:id="32"/>
      <w:bookmarkEnd w:id="33"/>
    </w:p>
    <w:bookmarkEnd w:id="28"/>
    <w:p w:rsidR="00AE64B2" w:rsidRPr="004E7695" w:rsidRDefault="00AE64B2" w:rsidP="00AE64B2">
      <w:pPr>
        <w:rPr>
          <w:rFonts w:cs="Arial"/>
        </w:rPr>
      </w:pPr>
    </w:p>
    <w:p w:rsidR="004A45F8" w:rsidRPr="004E7695" w:rsidRDefault="00AE64B2" w:rsidP="00775A5B">
      <w:pPr>
        <w:pStyle w:val="Title3"/>
        <w:rPr>
          <w:rFonts w:cs="Arial"/>
        </w:rPr>
      </w:pPr>
      <w:bookmarkStart w:id="34" w:name="_Toc209266109"/>
      <w:r w:rsidRPr="004E7695">
        <w:rPr>
          <w:rFonts w:cs="Arial"/>
        </w:rPr>
        <w:t>The following cases were handed down by the High Court of Australia during the</w:t>
      </w:r>
      <w:r w:rsidR="00DB6D00" w:rsidRPr="004E7695">
        <w:rPr>
          <w:rFonts w:cs="Arial"/>
        </w:rPr>
        <w:t xml:space="preserve"> </w:t>
      </w:r>
      <w:r w:rsidR="008A6DB4">
        <w:rPr>
          <w:rFonts w:cs="Arial"/>
        </w:rPr>
        <w:t>June</w:t>
      </w:r>
      <w:r w:rsidR="00AD3AB2">
        <w:rPr>
          <w:rFonts w:cs="Arial"/>
        </w:rPr>
        <w:t xml:space="preserve"> 2021</w:t>
      </w:r>
      <w:r w:rsidR="00C31FFC" w:rsidRPr="004E7695">
        <w:rPr>
          <w:rFonts w:cs="Arial"/>
        </w:rPr>
        <w:t xml:space="preserve"> </w:t>
      </w:r>
      <w:r w:rsidRPr="004E7695">
        <w:rPr>
          <w:rFonts w:cs="Arial"/>
        </w:rPr>
        <w:t>sittings.</w:t>
      </w:r>
      <w:bookmarkStart w:id="35" w:name="_Bell_Group_NV_1"/>
      <w:bookmarkEnd w:id="34"/>
      <w:bookmarkEnd w:id="35"/>
    </w:p>
    <w:p w:rsidR="00C07ECC" w:rsidRDefault="00C07ECC" w:rsidP="00C07ECC">
      <w:pPr>
        <w:pStyle w:val="Divider2"/>
        <w:pBdr>
          <w:bottom w:val="double" w:sz="6" w:space="0" w:color="auto"/>
        </w:pBdr>
      </w:pPr>
    </w:p>
    <w:p w:rsidR="00C07ECC" w:rsidRDefault="00C07ECC" w:rsidP="00C07ECC"/>
    <w:p w:rsidR="00E871BB" w:rsidRDefault="00C64694" w:rsidP="00E871BB">
      <w:pPr>
        <w:pStyle w:val="Heading2"/>
      </w:pPr>
      <w:r>
        <w:t>Constitutional Law</w:t>
      </w:r>
    </w:p>
    <w:p w:rsidR="00687FBF" w:rsidRDefault="00687FBF" w:rsidP="00687FBF"/>
    <w:p w:rsidR="002C094A" w:rsidRPr="00833FD3" w:rsidRDefault="002C094A" w:rsidP="002C094A">
      <w:pPr>
        <w:pStyle w:val="Heading3"/>
        <w:rPr>
          <w:i w:val="0"/>
        </w:rPr>
      </w:pPr>
      <w:bookmarkStart w:id="36" w:name="_Chetcuti_v_Commonwealth_1"/>
      <w:bookmarkEnd w:id="36"/>
      <w:proofErr w:type="spellStart"/>
      <w:r>
        <w:t>Chetcuti</w:t>
      </w:r>
      <w:proofErr w:type="spellEnd"/>
      <w:r>
        <w:t xml:space="preserve"> v Commonwealth of Australia</w:t>
      </w:r>
    </w:p>
    <w:p w:rsidR="002C094A" w:rsidRPr="0099365B" w:rsidRDefault="002C094A" w:rsidP="002C094A">
      <w:hyperlink r:id="rId11" w:history="1">
        <w:r w:rsidRPr="00A23075">
          <w:rPr>
            <w:rStyle w:val="Hyperlink"/>
            <w:rFonts w:cs="Verdana"/>
            <w:b/>
            <w:noProof w:val="0"/>
          </w:rPr>
          <w:t>M122/2020</w:t>
        </w:r>
      </w:hyperlink>
      <w:r>
        <w:rPr>
          <w:b/>
        </w:rPr>
        <w:t xml:space="preserve">: </w:t>
      </w:r>
      <w:hyperlink r:id="rId12" w:history="1">
        <w:r w:rsidRPr="002C094A">
          <w:rPr>
            <w:rStyle w:val="Hyperlink"/>
            <w:rFonts w:cs="Verdana"/>
            <w:noProof w:val="0"/>
          </w:rPr>
          <w:t>[2021] HCA 25</w:t>
        </w:r>
      </w:hyperlink>
    </w:p>
    <w:p w:rsidR="002C094A" w:rsidRPr="0099365B" w:rsidRDefault="002C094A" w:rsidP="002C094A"/>
    <w:p w:rsidR="002C094A" w:rsidRPr="002C094A" w:rsidRDefault="002C094A" w:rsidP="002C094A">
      <w:r>
        <w:rPr>
          <w:b/>
        </w:rPr>
        <w:t xml:space="preserve">Judgment delivered: </w:t>
      </w:r>
      <w:r>
        <w:t>12 August 2021</w:t>
      </w:r>
    </w:p>
    <w:p w:rsidR="002C094A" w:rsidRDefault="002C094A" w:rsidP="002C094A"/>
    <w:p w:rsidR="002C094A" w:rsidRPr="00DC0D03" w:rsidRDefault="002C094A" w:rsidP="002C094A">
      <w:r>
        <w:rPr>
          <w:b/>
        </w:rPr>
        <w:t xml:space="preserve">Coram: </w:t>
      </w:r>
      <w:proofErr w:type="spellStart"/>
      <w:r>
        <w:t>Kiefel</w:t>
      </w:r>
      <w:proofErr w:type="spellEnd"/>
      <w:r>
        <w:t xml:space="preserve"> CJ, </w:t>
      </w:r>
      <w:proofErr w:type="spellStart"/>
      <w:r>
        <w:t>Gageler</w:t>
      </w:r>
      <w:proofErr w:type="spellEnd"/>
      <w:r>
        <w:t>, Keane, Gordon, Edelman, Steward and Gleeson JJ</w:t>
      </w:r>
    </w:p>
    <w:p w:rsidR="002C094A" w:rsidRPr="004E7695" w:rsidRDefault="002C094A" w:rsidP="002C094A"/>
    <w:p w:rsidR="002C094A" w:rsidRDefault="002C094A" w:rsidP="002C094A">
      <w:r w:rsidRPr="004E7695">
        <w:rPr>
          <w:b/>
        </w:rPr>
        <w:t>Catchwords:</w:t>
      </w:r>
      <w:r>
        <w:t xml:space="preserve"> </w:t>
      </w:r>
    </w:p>
    <w:p w:rsidR="002C094A" w:rsidRDefault="002C094A" w:rsidP="002C094A"/>
    <w:p w:rsidR="002C094A" w:rsidRDefault="002C094A" w:rsidP="002C094A">
      <w:pPr>
        <w:ind w:left="720"/>
      </w:pPr>
      <w:r>
        <w:t>Constitutional law (</w:t>
      </w:r>
      <w:proofErr w:type="spellStart"/>
      <w:r>
        <w:t>Cth</w:t>
      </w:r>
      <w:proofErr w:type="spellEnd"/>
      <w:r>
        <w:t xml:space="preserve">) – Powers of Commonwealth Parliament – Naturalisation and aliens – Deportation – Where appellant entered Australia before commencement of </w:t>
      </w:r>
      <w:r w:rsidRPr="002C094A">
        <w:rPr>
          <w:i/>
        </w:rPr>
        <w:t>Nationality and Citizenship Act 1948</w:t>
      </w:r>
      <w:r>
        <w:t xml:space="preserve"> (</w:t>
      </w:r>
      <w:proofErr w:type="spellStart"/>
      <w:r>
        <w:t>Cth</w:t>
      </w:r>
      <w:proofErr w:type="spellEnd"/>
      <w:r>
        <w:t xml:space="preserve">) – Where appellant born in Malta and entered Australia as British subject – Where appellant became citizen of United Kingdom and Colonies in 1949 and citizen of Malta in 1964 – Where appellant had not applied to become Australian citizen by registration under </w:t>
      </w:r>
      <w:r w:rsidRPr="002C094A">
        <w:rPr>
          <w:i/>
        </w:rPr>
        <w:t>Nationality and Citizenship Act</w:t>
      </w:r>
      <w:r>
        <w:t xml:space="preserve"> – Where appellant's visa cancelled following conviction – Whether appellant entered Australia as alien – Whether within power of Parliament to treat appellant as alien within meaning of s 51(xix) of </w:t>
      </w:r>
      <w:r w:rsidRPr="002C094A">
        <w:rPr>
          <w:i/>
        </w:rPr>
        <w:t>Constitution</w:t>
      </w:r>
      <w:r>
        <w:t>.</w:t>
      </w:r>
    </w:p>
    <w:p w:rsidR="002C094A" w:rsidRDefault="002C094A" w:rsidP="002C094A">
      <w:pPr>
        <w:ind w:left="720"/>
      </w:pPr>
    </w:p>
    <w:p w:rsidR="002C094A" w:rsidRDefault="002C094A" w:rsidP="002C094A">
      <w:pPr>
        <w:ind w:left="720"/>
      </w:pPr>
      <w:r>
        <w:t>Words and phrases – "alien", "alienage", "</w:t>
      </w:r>
      <w:proofErr w:type="gramStart"/>
      <w:r>
        <w:t>aliens</w:t>
      </w:r>
      <w:proofErr w:type="gramEnd"/>
      <w:r>
        <w:t xml:space="preserve"> power", "allegiance", "Australian independence", "British subject", "citizen", "citizenship", "Crown in right of Australia", "non-citizen", "treat as an alien".</w:t>
      </w:r>
    </w:p>
    <w:p w:rsidR="002C094A" w:rsidRDefault="002C094A" w:rsidP="002C094A">
      <w:pPr>
        <w:ind w:left="720"/>
      </w:pPr>
    </w:p>
    <w:p w:rsidR="002C094A" w:rsidRDefault="002C094A" w:rsidP="002C094A">
      <w:pPr>
        <w:ind w:left="720"/>
      </w:pPr>
      <w:r w:rsidRPr="002C094A">
        <w:rPr>
          <w:i/>
        </w:rPr>
        <w:t>Constitution</w:t>
      </w:r>
      <w:r>
        <w:t xml:space="preserve"> – s 51(xix).</w:t>
      </w:r>
    </w:p>
    <w:p w:rsidR="002C094A" w:rsidRDefault="002C094A" w:rsidP="002C094A">
      <w:pPr>
        <w:ind w:left="720"/>
      </w:pPr>
    </w:p>
    <w:p w:rsidR="002C094A" w:rsidRDefault="002C094A" w:rsidP="002C094A">
      <w:pPr>
        <w:ind w:left="720"/>
      </w:pPr>
      <w:r w:rsidRPr="002C094A">
        <w:rPr>
          <w:i/>
        </w:rPr>
        <w:t>British Nationality and Status of Aliens Act 1914</w:t>
      </w:r>
      <w:r>
        <w:t xml:space="preserve"> (UK) – s 1(1)(a).</w:t>
      </w:r>
    </w:p>
    <w:p w:rsidR="002C094A" w:rsidRDefault="002C094A" w:rsidP="002C094A">
      <w:pPr>
        <w:ind w:left="720"/>
      </w:pPr>
    </w:p>
    <w:p w:rsidR="002C094A" w:rsidRDefault="002C094A" w:rsidP="002C094A">
      <w:pPr>
        <w:ind w:left="720"/>
      </w:pPr>
      <w:r w:rsidRPr="002C094A">
        <w:rPr>
          <w:i/>
        </w:rPr>
        <w:t>Nationality Act 1920</w:t>
      </w:r>
      <w:r>
        <w:t xml:space="preserve"> (</w:t>
      </w:r>
      <w:proofErr w:type="spellStart"/>
      <w:r>
        <w:t>Cth</w:t>
      </w:r>
      <w:proofErr w:type="spellEnd"/>
      <w:r>
        <w:t>) – ss 5(1), 6(1)(a).</w:t>
      </w:r>
    </w:p>
    <w:p w:rsidR="002C094A" w:rsidRDefault="002C094A" w:rsidP="002C094A">
      <w:pPr>
        <w:ind w:left="720"/>
      </w:pPr>
    </w:p>
    <w:p w:rsidR="002C094A" w:rsidRDefault="002C094A" w:rsidP="002C094A">
      <w:pPr>
        <w:ind w:left="720"/>
      </w:pPr>
      <w:r w:rsidRPr="002C094A">
        <w:rPr>
          <w:i/>
        </w:rPr>
        <w:t>Nationality and Citizenship Act 1948</w:t>
      </w:r>
      <w:r>
        <w:t xml:space="preserve"> (</w:t>
      </w:r>
      <w:proofErr w:type="spellStart"/>
      <w:r>
        <w:t>Cth</w:t>
      </w:r>
      <w:proofErr w:type="spellEnd"/>
      <w:r>
        <w:t>) – ss 12, 24, 25.</w:t>
      </w:r>
    </w:p>
    <w:p w:rsidR="002C094A" w:rsidRPr="004E7695" w:rsidRDefault="002C094A" w:rsidP="002C094A"/>
    <w:p w:rsidR="002C094A" w:rsidRDefault="002C094A" w:rsidP="002C094A">
      <w:r w:rsidRPr="004E7695">
        <w:rPr>
          <w:b/>
        </w:rPr>
        <w:t>Appealed from</w:t>
      </w:r>
      <w:r>
        <w:rPr>
          <w:b/>
        </w:rPr>
        <w:t xml:space="preserve"> HCA (Single Justice)</w:t>
      </w:r>
      <w:r w:rsidRPr="006F7CBC">
        <w:rPr>
          <w:b/>
        </w:rPr>
        <w:t>:</w:t>
      </w:r>
      <w:r w:rsidRPr="006F7CBC">
        <w:t xml:space="preserve"> </w:t>
      </w:r>
      <w:hyperlink r:id="rId13" w:history="1">
        <w:r w:rsidRPr="001B1F06">
          <w:rPr>
            <w:rStyle w:val="Hyperlink"/>
            <w:rFonts w:cs="Verdana"/>
            <w:noProof w:val="0"/>
          </w:rPr>
          <w:t>[2020] HCA 42</w:t>
        </w:r>
      </w:hyperlink>
      <w:r>
        <w:t>; (2020) 95 ALJR 1; (2020) 385 ALR 1</w:t>
      </w:r>
    </w:p>
    <w:p w:rsidR="002C094A" w:rsidRDefault="002C094A" w:rsidP="002C094A"/>
    <w:p w:rsidR="002C094A" w:rsidRDefault="002C094A" w:rsidP="002C094A">
      <w:r>
        <w:rPr>
          <w:b/>
        </w:rPr>
        <w:t xml:space="preserve">Held: </w:t>
      </w:r>
      <w:r>
        <w:t>Appeal dismissed with costs.</w:t>
      </w:r>
    </w:p>
    <w:p w:rsidR="002C094A" w:rsidRPr="004E7695" w:rsidRDefault="002C094A" w:rsidP="002C094A"/>
    <w:p w:rsidR="00364547" w:rsidRDefault="002C094A" w:rsidP="00687FBF">
      <w:hyperlink w:anchor="TOP" w:history="1">
        <w:r w:rsidRPr="004E7695">
          <w:rPr>
            <w:rStyle w:val="Hyperlink"/>
            <w:rFonts w:cs="Verdana"/>
            <w:bCs/>
          </w:rPr>
          <w:t>Return to Top</w:t>
        </w:r>
      </w:hyperlink>
    </w:p>
    <w:p w:rsidR="007E4D4E" w:rsidRPr="004E7695" w:rsidRDefault="007E4D4E" w:rsidP="007E4D4E">
      <w:pPr>
        <w:pStyle w:val="Divider2"/>
        <w:pBdr>
          <w:bottom w:val="double" w:sz="6" w:space="0" w:color="auto"/>
        </w:pBdr>
      </w:pPr>
      <w:bookmarkStart w:id="37" w:name="_Commonwealth_of_Australia_2"/>
      <w:bookmarkEnd w:id="37"/>
    </w:p>
    <w:p w:rsidR="007E4D4E" w:rsidRPr="00B34E70" w:rsidRDefault="007E4D4E" w:rsidP="007E4D4E"/>
    <w:p w:rsidR="007E4D4E" w:rsidRDefault="002C094A" w:rsidP="00364547">
      <w:pPr>
        <w:pStyle w:val="Heading2"/>
      </w:pPr>
      <w:bookmarkStart w:id="38" w:name="_Private_R_v"/>
      <w:bookmarkStart w:id="39" w:name="_Mondelez_Australia_Pty_1"/>
      <w:bookmarkStart w:id="40" w:name="_Clayton_v_Bant_1"/>
      <w:bookmarkStart w:id="41" w:name="_Clayton_v_Bant"/>
      <w:bookmarkStart w:id="42" w:name="_Hsiao_v_Fazarri"/>
      <w:bookmarkEnd w:id="38"/>
      <w:bookmarkEnd w:id="39"/>
      <w:bookmarkEnd w:id="40"/>
      <w:bookmarkEnd w:id="41"/>
      <w:bookmarkEnd w:id="42"/>
      <w:r>
        <w:t>Evidence</w:t>
      </w:r>
    </w:p>
    <w:p w:rsidR="00364547" w:rsidRDefault="00364547" w:rsidP="00364547"/>
    <w:p w:rsidR="008B4629" w:rsidRPr="001660E5" w:rsidRDefault="008B4629" w:rsidP="008B4629">
      <w:pPr>
        <w:pStyle w:val="Heading3"/>
      </w:pPr>
      <w:bookmarkStart w:id="43" w:name="_Deputy_Commissioner_of_3"/>
      <w:bookmarkEnd w:id="43"/>
      <w:r>
        <w:t>Deputy Commissioner of Taxation v Shi</w:t>
      </w:r>
    </w:p>
    <w:p w:rsidR="008B4629" w:rsidRPr="00204F68" w:rsidRDefault="008B4629" w:rsidP="008B4629">
      <w:pPr>
        <w:jc w:val="left"/>
        <w:rPr>
          <w:b/>
        </w:rPr>
      </w:pPr>
      <w:hyperlink r:id="rId14" w:history="1">
        <w:r w:rsidRPr="00665A0B">
          <w:rPr>
            <w:rStyle w:val="Hyperlink"/>
            <w:rFonts w:cs="Verdana"/>
            <w:b/>
            <w:noProof w:val="0"/>
          </w:rPr>
          <w:t>S211/2020</w:t>
        </w:r>
      </w:hyperlink>
      <w:r w:rsidRPr="003C1BBF">
        <w:rPr>
          <w:b/>
        </w:rPr>
        <w:t>:</w:t>
      </w:r>
      <w:r w:rsidRPr="003C1BBF">
        <w:t xml:space="preserve"> </w:t>
      </w:r>
      <w:hyperlink r:id="rId15" w:history="1">
        <w:r w:rsidRPr="008B4629">
          <w:rPr>
            <w:rStyle w:val="Hyperlink"/>
            <w:rFonts w:cs="Verdana"/>
          </w:rPr>
          <w:t>[2021] HCA 22</w:t>
        </w:r>
      </w:hyperlink>
    </w:p>
    <w:p w:rsidR="008B4629" w:rsidRPr="008D392F" w:rsidRDefault="008B4629" w:rsidP="008B4629">
      <w:pPr>
        <w:rPr>
          <w:highlight w:val="yellow"/>
        </w:rPr>
      </w:pPr>
    </w:p>
    <w:p w:rsidR="008B4629" w:rsidRPr="008B4629" w:rsidRDefault="008B4629" w:rsidP="008B4629">
      <w:r>
        <w:rPr>
          <w:b/>
        </w:rPr>
        <w:t xml:space="preserve">Judgment delivered: </w:t>
      </w:r>
      <w:r>
        <w:t>4 August 2021</w:t>
      </w:r>
    </w:p>
    <w:p w:rsidR="008B4629" w:rsidRDefault="008B4629" w:rsidP="008B4629"/>
    <w:p w:rsidR="008B4629" w:rsidRPr="001B5EEE" w:rsidRDefault="008B4629" w:rsidP="008B4629">
      <w:r>
        <w:rPr>
          <w:b/>
        </w:rPr>
        <w:t xml:space="preserve">Coram: </w:t>
      </w:r>
      <w:proofErr w:type="spellStart"/>
      <w:r>
        <w:t>Kiefel</w:t>
      </w:r>
      <w:proofErr w:type="spellEnd"/>
      <w:r>
        <w:t xml:space="preserve"> CJ, </w:t>
      </w:r>
      <w:proofErr w:type="spellStart"/>
      <w:r>
        <w:t>Gageler</w:t>
      </w:r>
      <w:proofErr w:type="spellEnd"/>
      <w:r>
        <w:t>, Gordon, Edelman and Gleeson JJ</w:t>
      </w:r>
    </w:p>
    <w:p w:rsidR="008B4629" w:rsidRPr="004E7695" w:rsidRDefault="008B4629" w:rsidP="008B4629"/>
    <w:p w:rsidR="008B4629" w:rsidRPr="004E7695" w:rsidRDefault="008B4629" w:rsidP="008B4629">
      <w:pPr>
        <w:rPr>
          <w:b/>
        </w:rPr>
      </w:pPr>
      <w:r w:rsidRPr="004E7695">
        <w:rPr>
          <w:b/>
        </w:rPr>
        <w:t>Catchwords:</w:t>
      </w:r>
    </w:p>
    <w:p w:rsidR="008B4629" w:rsidRPr="004E7695" w:rsidRDefault="008B4629" w:rsidP="008B4629">
      <w:pPr>
        <w:rPr>
          <w:b/>
        </w:rPr>
      </w:pPr>
    </w:p>
    <w:p w:rsidR="008B4629" w:rsidRDefault="008B4629" w:rsidP="008B4629">
      <w:pPr>
        <w:ind w:left="720"/>
      </w:pPr>
      <w:r>
        <w:t xml:space="preserve">Evidence – Privilege against self-incrimination – Where appellant obtained ex </w:t>
      </w:r>
      <w:proofErr w:type="spellStart"/>
      <w:r>
        <w:t>parte</w:t>
      </w:r>
      <w:proofErr w:type="spellEnd"/>
      <w:r>
        <w:t xml:space="preserve"> orders freezing worldwide assets of respondent – Where disclosure orders made in connection with freezing orders required disclosure of worldwide assets – Where respondent objected to disclosure of certain information on basis that it may tend to self-incriminate – Where respondent prepared privilege affidavit under s 128A(2) of </w:t>
      </w:r>
      <w:r w:rsidRPr="008B4629">
        <w:rPr>
          <w:i/>
        </w:rPr>
        <w:t>Evidence Act 1995</w:t>
      </w:r>
      <w:r>
        <w:t xml:space="preserve"> (</w:t>
      </w:r>
      <w:proofErr w:type="spellStart"/>
      <w:r>
        <w:t>Cth</w:t>
      </w:r>
      <w:proofErr w:type="spellEnd"/>
      <w:r>
        <w:t>) – Whether information in privilege affidavit could be disclosed to parties under s 128A(6) – Whether interests of justice required disclosure of information in privilege affidavit.</w:t>
      </w:r>
    </w:p>
    <w:p w:rsidR="008B4629" w:rsidRDefault="008B4629" w:rsidP="008B4629">
      <w:pPr>
        <w:ind w:left="720"/>
      </w:pPr>
    </w:p>
    <w:p w:rsidR="008B4629" w:rsidRDefault="008B4629" w:rsidP="008B4629">
      <w:pPr>
        <w:ind w:left="720"/>
      </w:pPr>
      <w:r>
        <w:t>Words and phrases – "certificate", "commission of a foreign offence", "disclosure order", "freezing order", "interests of justice", "may tend to prove", "onus of proof", "privilege affidavit", "privilege against self-incrimination", "reasonable grounds for an objection".</w:t>
      </w:r>
    </w:p>
    <w:p w:rsidR="008B4629" w:rsidRDefault="008B4629" w:rsidP="008B4629">
      <w:pPr>
        <w:ind w:left="720"/>
      </w:pPr>
    </w:p>
    <w:p w:rsidR="008B4629" w:rsidRDefault="008B4629" w:rsidP="008B4629">
      <w:pPr>
        <w:ind w:left="720"/>
      </w:pPr>
      <w:r w:rsidRPr="008B4629">
        <w:rPr>
          <w:i/>
        </w:rPr>
        <w:t>Evidence Act 1995</w:t>
      </w:r>
      <w:r>
        <w:t xml:space="preserve"> (</w:t>
      </w:r>
      <w:proofErr w:type="spellStart"/>
      <w:r>
        <w:t>Cth</w:t>
      </w:r>
      <w:proofErr w:type="spellEnd"/>
      <w:r>
        <w:t>) – ss 128, 128A.</w:t>
      </w:r>
    </w:p>
    <w:p w:rsidR="008B4629" w:rsidRDefault="008B4629" w:rsidP="008B4629">
      <w:pPr>
        <w:ind w:left="720"/>
      </w:pPr>
    </w:p>
    <w:p w:rsidR="008B4629" w:rsidRDefault="008B4629" w:rsidP="008B4629">
      <w:pPr>
        <w:ind w:left="720"/>
      </w:pPr>
      <w:r w:rsidRPr="008B4629">
        <w:rPr>
          <w:i/>
        </w:rPr>
        <w:t>Federal Court Rules 2011</w:t>
      </w:r>
      <w:r>
        <w:t xml:space="preserve"> (</w:t>
      </w:r>
      <w:proofErr w:type="spellStart"/>
      <w:r>
        <w:t>Cth</w:t>
      </w:r>
      <w:proofErr w:type="spellEnd"/>
      <w:r>
        <w:t xml:space="preserve">) – </w:t>
      </w:r>
      <w:proofErr w:type="spellStart"/>
      <w:r>
        <w:t>rr</w:t>
      </w:r>
      <w:proofErr w:type="spellEnd"/>
      <w:r>
        <w:t xml:space="preserve"> 7. 32, 7. 33.</w:t>
      </w:r>
    </w:p>
    <w:p w:rsidR="008B4629" w:rsidRPr="004E7695" w:rsidRDefault="008B4629" w:rsidP="008B4629">
      <w:pPr>
        <w:ind w:left="720"/>
      </w:pPr>
    </w:p>
    <w:p w:rsidR="008B4629" w:rsidRDefault="008B4629" w:rsidP="008B4629">
      <w:r w:rsidRPr="004E7695">
        <w:rPr>
          <w:b/>
        </w:rPr>
        <w:t xml:space="preserve">Appealed from </w:t>
      </w:r>
      <w:r>
        <w:rPr>
          <w:b/>
        </w:rPr>
        <w:t>FCA (FC)</w:t>
      </w:r>
      <w:r w:rsidRPr="004E7695">
        <w:rPr>
          <w:b/>
        </w:rPr>
        <w:t>:</w:t>
      </w:r>
      <w:r w:rsidRPr="008D117E">
        <w:t xml:space="preserve"> </w:t>
      </w:r>
      <w:hyperlink r:id="rId16" w:history="1">
        <w:r w:rsidRPr="001A0541">
          <w:rPr>
            <w:rStyle w:val="Hyperlink"/>
            <w:rFonts w:cs="Verdana"/>
            <w:noProof w:val="0"/>
          </w:rPr>
          <w:t>[2020] FCAFC 100</w:t>
        </w:r>
      </w:hyperlink>
      <w:r>
        <w:t>; (2020) 277 FCR 1; (2020) 380 ALR 226</w:t>
      </w:r>
    </w:p>
    <w:p w:rsidR="008B4629" w:rsidRDefault="008B4629" w:rsidP="008B4629"/>
    <w:p w:rsidR="008B4629" w:rsidRPr="008B4629" w:rsidRDefault="008B4629" w:rsidP="008B4629">
      <w:r>
        <w:rPr>
          <w:b/>
        </w:rPr>
        <w:t xml:space="preserve">Held: </w:t>
      </w:r>
      <w:r>
        <w:t xml:space="preserve">Appeal allowed with costs. </w:t>
      </w:r>
    </w:p>
    <w:p w:rsidR="008B4629" w:rsidRPr="004E7695" w:rsidRDefault="008B4629" w:rsidP="008B4629"/>
    <w:p w:rsidR="00364547" w:rsidRPr="00364547" w:rsidRDefault="008B4629" w:rsidP="00364547">
      <w:hyperlink w:anchor="TOP" w:history="1">
        <w:r w:rsidRPr="004E7695">
          <w:rPr>
            <w:rStyle w:val="Hyperlink"/>
            <w:rFonts w:cs="Verdana"/>
            <w:bCs/>
          </w:rPr>
          <w:t>Return to Top</w:t>
        </w:r>
      </w:hyperlink>
      <w:bookmarkStart w:id="44" w:name="_Davidson_v_The"/>
      <w:bookmarkStart w:id="45" w:name="_Deputy_Commissioner_of"/>
      <w:bookmarkEnd w:id="44"/>
      <w:bookmarkEnd w:id="45"/>
    </w:p>
    <w:p w:rsidR="005A7D02" w:rsidRDefault="005A7D02" w:rsidP="005A7D02">
      <w:pPr>
        <w:pStyle w:val="Divider2"/>
        <w:pBdr>
          <w:bottom w:val="double" w:sz="6" w:space="0" w:color="auto"/>
        </w:pBdr>
      </w:pPr>
      <w:bookmarkStart w:id="46" w:name="_ABT17_v_Minister_1"/>
      <w:bookmarkStart w:id="47" w:name="_Minister_for_Home_2"/>
      <w:bookmarkEnd w:id="46"/>
      <w:bookmarkEnd w:id="47"/>
    </w:p>
    <w:p w:rsidR="005A7D02" w:rsidRDefault="005A7D02" w:rsidP="005A7D02"/>
    <w:p w:rsidR="005A7D02" w:rsidRDefault="002C094A" w:rsidP="005A7D02">
      <w:pPr>
        <w:pStyle w:val="Heading2"/>
      </w:pPr>
      <w:r>
        <w:t>Industrial Law</w:t>
      </w:r>
    </w:p>
    <w:p w:rsidR="002C094A" w:rsidRDefault="002C094A" w:rsidP="002C094A"/>
    <w:p w:rsidR="005250E5" w:rsidRPr="000C6F2D" w:rsidRDefault="005250E5" w:rsidP="005250E5">
      <w:pPr>
        <w:pStyle w:val="Heading3"/>
      </w:pPr>
      <w:bookmarkStart w:id="48" w:name="_WorkPac_Pty_Ltd_1"/>
      <w:bookmarkEnd w:id="48"/>
      <w:proofErr w:type="spellStart"/>
      <w:r w:rsidRPr="000C6F2D">
        <w:t>WorkPac</w:t>
      </w:r>
      <w:proofErr w:type="spellEnd"/>
      <w:r w:rsidRPr="000C6F2D">
        <w:t xml:space="preserve"> Pty Ltd v </w:t>
      </w:r>
      <w:proofErr w:type="spellStart"/>
      <w:r w:rsidRPr="000C6F2D">
        <w:t>Rossato</w:t>
      </w:r>
      <w:proofErr w:type="spellEnd"/>
      <w:r w:rsidRPr="000C6F2D">
        <w:t xml:space="preserve"> &amp; </w:t>
      </w:r>
      <w:proofErr w:type="spellStart"/>
      <w:r w:rsidRPr="000C6F2D">
        <w:t>Ors</w:t>
      </w:r>
      <w:proofErr w:type="spellEnd"/>
      <w:r w:rsidRPr="000C6F2D">
        <w:t xml:space="preserve"> </w:t>
      </w:r>
    </w:p>
    <w:p w:rsidR="005250E5" w:rsidRDefault="005250E5" w:rsidP="005250E5">
      <w:hyperlink r:id="rId17" w:history="1">
        <w:r w:rsidRPr="00A23075">
          <w:rPr>
            <w:rStyle w:val="Hyperlink"/>
            <w:rFonts w:cs="Verdana"/>
            <w:b/>
            <w:noProof w:val="0"/>
          </w:rPr>
          <w:t>B73/2020</w:t>
        </w:r>
      </w:hyperlink>
      <w:r w:rsidRPr="00464ED0">
        <w:rPr>
          <w:b/>
        </w:rPr>
        <w:t>:</w:t>
      </w:r>
      <w:r w:rsidRPr="00464ED0">
        <w:t xml:space="preserve"> </w:t>
      </w:r>
      <w:hyperlink r:id="rId18" w:history="1">
        <w:r w:rsidRPr="005250E5">
          <w:rPr>
            <w:rStyle w:val="Hyperlink"/>
            <w:rFonts w:cs="Verdana"/>
            <w:noProof w:val="0"/>
          </w:rPr>
          <w:t>[2021] HCA 23</w:t>
        </w:r>
      </w:hyperlink>
    </w:p>
    <w:p w:rsidR="005250E5" w:rsidRDefault="005250E5" w:rsidP="005250E5"/>
    <w:p w:rsidR="005250E5" w:rsidRDefault="005250E5" w:rsidP="005250E5">
      <w:r>
        <w:rPr>
          <w:b/>
        </w:rPr>
        <w:t>Judgment delivered</w:t>
      </w:r>
      <w:r w:rsidRPr="004E7695">
        <w:rPr>
          <w:b/>
        </w:rPr>
        <w:t>:</w:t>
      </w:r>
      <w:r>
        <w:t xml:space="preserve"> 4 August 2021</w:t>
      </w:r>
    </w:p>
    <w:p w:rsidR="005250E5" w:rsidRDefault="005250E5" w:rsidP="005250E5"/>
    <w:p w:rsidR="005250E5" w:rsidRPr="006C35F7" w:rsidRDefault="005250E5" w:rsidP="005250E5">
      <w:pPr>
        <w:rPr>
          <w:i/>
        </w:rPr>
      </w:pPr>
      <w:r>
        <w:rPr>
          <w:b/>
        </w:rPr>
        <w:t xml:space="preserve">Coram: </w:t>
      </w:r>
      <w:proofErr w:type="spellStart"/>
      <w:r>
        <w:t>Kiefel</w:t>
      </w:r>
      <w:proofErr w:type="spellEnd"/>
      <w:r>
        <w:t xml:space="preserve"> CJ, </w:t>
      </w:r>
      <w:proofErr w:type="spellStart"/>
      <w:r>
        <w:t>Gageler</w:t>
      </w:r>
      <w:proofErr w:type="spellEnd"/>
      <w:r>
        <w:t>, Keane, Gordon, Edelman, Steward and Gleeson JJ</w:t>
      </w:r>
    </w:p>
    <w:p w:rsidR="005250E5" w:rsidRPr="004E7695" w:rsidRDefault="005250E5" w:rsidP="005250E5"/>
    <w:p w:rsidR="005250E5" w:rsidRPr="004E7695" w:rsidRDefault="005250E5" w:rsidP="005250E5">
      <w:pPr>
        <w:rPr>
          <w:b/>
        </w:rPr>
      </w:pPr>
      <w:r w:rsidRPr="004E7695">
        <w:rPr>
          <w:b/>
        </w:rPr>
        <w:lastRenderedPageBreak/>
        <w:t>Catchwords:</w:t>
      </w:r>
    </w:p>
    <w:p w:rsidR="005250E5" w:rsidRDefault="005250E5" w:rsidP="005250E5"/>
    <w:p w:rsidR="005250E5" w:rsidRDefault="005250E5" w:rsidP="005250E5">
      <w:pPr>
        <w:ind w:left="720"/>
      </w:pPr>
      <w:r>
        <w:t>Industrial law (</w:t>
      </w:r>
      <w:proofErr w:type="spellStart"/>
      <w:r>
        <w:t>Cth</w:t>
      </w:r>
      <w:proofErr w:type="spellEnd"/>
      <w:r>
        <w:t>) – Contract of employment – Nature of casual employment – Where first respondent employed by appellant labour-hire company under series of six employment contracts or "assignments" – Where first respondent treated as casual employee – Where first respondent not paid entitlements owed by employers to non-casual employees – Where first respondent claimed to have been other than a casual employee – Where first respondent's work pattern followed established shift structure fixed long in advance by roster – Where employment contract provided that employment was on "assignment-by-assignment basis" – Where employment contract provided that appellant under no obligation to offer first respondent further assignments – Whether there existed firm advance commitment as to duration of first respondent's employment or days (or hours) first respondent will work – Whether first respondent employed as casual employee.</w:t>
      </w:r>
    </w:p>
    <w:p w:rsidR="005250E5" w:rsidRDefault="005250E5" w:rsidP="005250E5">
      <w:pPr>
        <w:ind w:left="720"/>
      </w:pPr>
    </w:p>
    <w:p w:rsidR="005250E5" w:rsidRDefault="005250E5" w:rsidP="005250E5">
      <w:pPr>
        <w:ind w:left="720"/>
      </w:pPr>
      <w:r>
        <w:t>Words and phrases – "annual leave", "assignment-by-assignment basis", "binding contractual terms", "casual employee", "compassionate leave", "employment contract wholly in writing", "enterprise agreement", "firm advance commitment", "label", "mere expectation of continuing employment", "National Employment Standards", "nature of the employment relationship", "payment for public holidays", "personal/carer's leave", "post-contractual conduct", "regular and systematic basis", "roster".</w:t>
      </w:r>
    </w:p>
    <w:p w:rsidR="005250E5" w:rsidRDefault="005250E5" w:rsidP="005250E5">
      <w:pPr>
        <w:ind w:left="720"/>
      </w:pPr>
    </w:p>
    <w:p w:rsidR="005250E5" w:rsidRDefault="005250E5" w:rsidP="005250E5">
      <w:pPr>
        <w:ind w:left="720"/>
      </w:pPr>
      <w:r w:rsidRPr="005250E5">
        <w:rPr>
          <w:i/>
        </w:rPr>
        <w:t>Fair Work Act 2009</w:t>
      </w:r>
      <w:r>
        <w:t xml:space="preserve"> (</w:t>
      </w:r>
      <w:proofErr w:type="spellStart"/>
      <w:r>
        <w:t>Cth</w:t>
      </w:r>
      <w:proofErr w:type="spellEnd"/>
      <w:r>
        <w:t>) – Pt 2-2.</w:t>
      </w:r>
    </w:p>
    <w:p w:rsidR="005250E5" w:rsidRPr="00C32A1D" w:rsidRDefault="005250E5" w:rsidP="005250E5">
      <w:pPr>
        <w:ind w:left="720"/>
      </w:pPr>
    </w:p>
    <w:p w:rsidR="005250E5" w:rsidRDefault="005250E5" w:rsidP="005250E5">
      <w:r w:rsidRPr="004E7695">
        <w:rPr>
          <w:b/>
        </w:rPr>
        <w:t xml:space="preserve">Appealed from </w:t>
      </w:r>
      <w:r>
        <w:rPr>
          <w:b/>
        </w:rPr>
        <w:t>FCA (FC):</w:t>
      </w:r>
      <w:r w:rsidRPr="000E7E06">
        <w:t xml:space="preserve"> </w:t>
      </w:r>
      <w:hyperlink r:id="rId19" w:history="1">
        <w:r w:rsidRPr="000C6F2D">
          <w:rPr>
            <w:rStyle w:val="Hyperlink"/>
            <w:rFonts w:cs="Verdana"/>
            <w:noProof w:val="0"/>
          </w:rPr>
          <w:t>[2020] FCAFC 84</w:t>
        </w:r>
      </w:hyperlink>
      <w:r>
        <w:t>; (2020) 278 FCR 179; (2020) 296 IR 38; (2020) 378 ALR 585</w:t>
      </w:r>
    </w:p>
    <w:p w:rsidR="00E1036B" w:rsidRDefault="00E1036B" w:rsidP="005250E5"/>
    <w:p w:rsidR="00E1036B" w:rsidRPr="00E1036B" w:rsidRDefault="00E1036B" w:rsidP="005250E5">
      <w:r>
        <w:rPr>
          <w:b/>
        </w:rPr>
        <w:t xml:space="preserve">Held: </w:t>
      </w:r>
      <w:r>
        <w:t xml:space="preserve">Appeal dismissed. </w:t>
      </w:r>
    </w:p>
    <w:p w:rsidR="005250E5" w:rsidRPr="00E064DF" w:rsidRDefault="005250E5" w:rsidP="005250E5"/>
    <w:p w:rsidR="002C094A" w:rsidRPr="002C094A" w:rsidRDefault="005250E5" w:rsidP="002C094A">
      <w:hyperlink w:anchor="TOP" w:history="1">
        <w:r w:rsidRPr="004E7695">
          <w:rPr>
            <w:rStyle w:val="Hyperlink"/>
            <w:rFonts w:cs="Verdana"/>
            <w:bCs/>
          </w:rPr>
          <w:t>Return to Top</w:t>
        </w:r>
      </w:hyperlink>
    </w:p>
    <w:p w:rsidR="00E871BB" w:rsidRDefault="00E871BB" w:rsidP="00E871BB">
      <w:pPr>
        <w:pStyle w:val="Divider2"/>
        <w:pBdr>
          <w:bottom w:val="double" w:sz="6" w:space="0" w:color="auto"/>
        </w:pBdr>
      </w:pPr>
      <w:bookmarkStart w:id="49" w:name="_Minister_for_Home_6"/>
      <w:bookmarkStart w:id="50" w:name="_ABT17_v_Minister"/>
      <w:bookmarkStart w:id="51" w:name="_AUS17_v_Minister"/>
      <w:bookmarkStart w:id="52" w:name="_Minister_for_Immigration_1"/>
      <w:bookmarkStart w:id="53" w:name="_Minister_for_Home"/>
      <w:bookmarkEnd w:id="49"/>
      <w:bookmarkEnd w:id="50"/>
      <w:bookmarkEnd w:id="51"/>
      <w:bookmarkEnd w:id="52"/>
      <w:bookmarkEnd w:id="53"/>
    </w:p>
    <w:p w:rsidR="002C094A" w:rsidRPr="002C094A" w:rsidRDefault="002C094A" w:rsidP="002C094A"/>
    <w:p w:rsidR="00F35D27" w:rsidRDefault="00F35D27" w:rsidP="00F35D27"/>
    <w:p w:rsidR="00C64694" w:rsidRDefault="00C64694" w:rsidP="00F35D27">
      <w:pPr>
        <w:sectPr w:rsidR="00C64694" w:rsidSect="003624E8">
          <w:headerReference w:type="default" r:id="rId20"/>
          <w:pgSz w:w="11906" w:h="16838"/>
          <w:pgMar w:top="1440" w:right="1800" w:bottom="1258" w:left="1800" w:header="708" w:footer="708" w:gutter="0"/>
          <w:cols w:space="708"/>
          <w:docGrid w:linePitch="360"/>
        </w:sectPr>
      </w:pPr>
    </w:p>
    <w:p w:rsidR="00DA5C33" w:rsidRPr="004E7695" w:rsidRDefault="00DA5C33" w:rsidP="00DA5C33">
      <w:pPr>
        <w:sectPr w:rsidR="00DA5C33" w:rsidRPr="004E7695" w:rsidSect="003624E8">
          <w:pgSz w:w="11906" w:h="16838"/>
          <w:pgMar w:top="1440" w:right="1800" w:bottom="1258" w:left="1800" w:header="708" w:footer="708" w:gutter="0"/>
          <w:cols w:space="708"/>
          <w:docGrid w:linePitch="360"/>
        </w:sectPr>
      </w:pPr>
    </w:p>
    <w:p w:rsidR="00AE64B2" w:rsidRPr="004E7695" w:rsidRDefault="00792244" w:rsidP="00C64694">
      <w:pPr>
        <w:pStyle w:val="Heading1"/>
        <w:jc w:val="both"/>
      </w:pPr>
      <w:bookmarkStart w:id="54" w:name="_2:_Cases_Reserved"/>
      <w:bookmarkStart w:id="55" w:name="_3:_Cases_Reserved"/>
      <w:bookmarkStart w:id="56" w:name="_Toc270610022"/>
      <w:bookmarkStart w:id="57" w:name="_Ref474848322"/>
      <w:bookmarkStart w:id="58" w:name="_Toc479608274"/>
      <w:bookmarkStart w:id="59" w:name="_Toc10095963"/>
      <w:bookmarkStart w:id="60" w:name="Cases_Reserved"/>
      <w:bookmarkEnd w:id="54"/>
      <w:bookmarkEnd w:id="55"/>
      <w:r w:rsidRPr="004E7695">
        <w:t>3</w:t>
      </w:r>
      <w:r w:rsidR="00AE64B2" w:rsidRPr="004E7695">
        <w:t>: Cases Reserved</w:t>
      </w:r>
      <w:bookmarkEnd w:id="56"/>
      <w:bookmarkEnd w:id="57"/>
      <w:bookmarkEnd w:id="58"/>
      <w:bookmarkEnd w:id="59"/>
    </w:p>
    <w:bookmarkEnd w:id="60"/>
    <w:p w:rsidR="00AE64B2" w:rsidRPr="004E7695" w:rsidRDefault="00AE64B2" w:rsidP="00AE64B2"/>
    <w:p w:rsidR="00AE64B2" w:rsidRPr="004E7695" w:rsidRDefault="00AE64B2" w:rsidP="00AE64B2">
      <w:pPr>
        <w:pStyle w:val="Title3"/>
      </w:pPr>
      <w:bookmarkStart w:id="61" w:name="_Toc209266110"/>
      <w:r w:rsidRPr="004E7695">
        <w:t>The following cases have been reserved or part heard by the High Court of Australia.</w:t>
      </w:r>
      <w:bookmarkEnd w:id="61"/>
    </w:p>
    <w:p w:rsidR="00A83A9C" w:rsidRPr="004E7695" w:rsidRDefault="00A83A9C" w:rsidP="00A83A9C">
      <w:pPr>
        <w:pStyle w:val="Divider2"/>
        <w:pBdr>
          <w:bottom w:val="double" w:sz="6" w:space="0" w:color="auto"/>
        </w:pBdr>
      </w:pPr>
      <w:bookmarkStart w:id="62" w:name="_Honourable_Brendan_O’Connor,"/>
      <w:bookmarkStart w:id="63" w:name="_Australian_Competition_&amp;"/>
      <w:bookmarkStart w:id="64" w:name="_Kline_v_Official"/>
      <w:bookmarkStart w:id="65" w:name="_Australian_Competition_and"/>
      <w:bookmarkStart w:id="66" w:name="_Unions_NSW_and"/>
      <w:bookmarkStart w:id="67" w:name="_Commonwealth_v_The"/>
      <w:bookmarkStart w:id="68" w:name="_Administrative_Law_2"/>
      <w:bookmarkStart w:id="69" w:name="_Palmer_v_Marcus_1"/>
      <w:bookmarkStart w:id="70" w:name="Contract_2"/>
      <w:bookmarkEnd w:id="62"/>
      <w:bookmarkEnd w:id="63"/>
      <w:bookmarkEnd w:id="64"/>
      <w:bookmarkEnd w:id="65"/>
      <w:bookmarkEnd w:id="66"/>
      <w:bookmarkEnd w:id="67"/>
      <w:bookmarkEnd w:id="68"/>
      <w:bookmarkEnd w:id="69"/>
    </w:p>
    <w:p w:rsidR="00E82D53" w:rsidRDefault="00E82D53" w:rsidP="00E82D53"/>
    <w:p w:rsidR="00E82D53" w:rsidRDefault="00E82D53" w:rsidP="00E82D53">
      <w:pPr>
        <w:pStyle w:val="Heading2"/>
      </w:pPr>
      <w:r>
        <w:t>Constitutional Law</w:t>
      </w:r>
    </w:p>
    <w:p w:rsidR="00794A43" w:rsidRDefault="00794A43" w:rsidP="00E82D53">
      <w:bookmarkStart w:id="71" w:name="_Commonwealth_of_Australia_1"/>
      <w:bookmarkEnd w:id="71"/>
    </w:p>
    <w:p w:rsidR="00794A43" w:rsidRDefault="00794A43" w:rsidP="00AD3C9F">
      <w:pPr>
        <w:pStyle w:val="Heading3"/>
      </w:pPr>
      <w:bookmarkStart w:id="72" w:name="_Mineralogy_Pty_Ltd"/>
      <w:bookmarkStart w:id="73" w:name="_Palmer_v_The"/>
      <w:bookmarkEnd w:id="72"/>
      <w:bookmarkEnd w:id="73"/>
      <w:r w:rsidRPr="00794A43">
        <w:t>Palmer v The State of Western Australia</w:t>
      </w:r>
      <w:r w:rsidR="002123AA">
        <w:t xml:space="preserve">; </w:t>
      </w:r>
      <w:r w:rsidR="002123AA" w:rsidRPr="00794A43">
        <w:t>Mineralogy Pty Ltd &amp; Anor v</w:t>
      </w:r>
      <w:r w:rsidR="00BF7A29">
        <w:t xml:space="preserve"> </w:t>
      </w:r>
      <w:r w:rsidR="002123AA" w:rsidRPr="00794A43">
        <w:t>State of Western Australia</w:t>
      </w:r>
    </w:p>
    <w:p w:rsidR="00794A43" w:rsidRDefault="00794A43" w:rsidP="00794A43">
      <w:pPr>
        <w:jc w:val="left"/>
        <w:rPr>
          <w:noProof/>
        </w:rPr>
      </w:pPr>
      <w:hyperlink r:id="rId21" w:history="1">
        <w:r w:rsidRPr="002D7349">
          <w:rPr>
            <w:rStyle w:val="Hyperlink"/>
            <w:rFonts w:cs="Verdana"/>
            <w:b/>
            <w:noProof w:val="0"/>
          </w:rPr>
          <w:t>B52/2020; B54/2020</w:t>
        </w:r>
      </w:hyperlink>
      <w:r w:rsidRPr="003C1BBF">
        <w:rPr>
          <w:b/>
        </w:rPr>
        <w:t>:</w:t>
      </w:r>
      <w:r w:rsidRPr="003C1BBF">
        <w:t xml:space="preserve"> </w:t>
      </w:r>
      <w:hyperlink r:id="rId22" w:history="1">
        <w:r w:rsidR="00392DDE" w:rsidRPr="00392DDE">
          <w:rPr>
            <w:rStyle w:val="Hyperlink"/>
            <w:rFonts w:cs="Verdana"/>
          </w:rPr>
          <w:t>[2021] HCATrans 104</w:t>
        </w:r>
      </w:hyperlink>
      <w:r w:rsidR="00392DDE">
        <w:rPr>
          <w:noProof/>
        </w:rPr>
        <w:t xml:space="preserve">; </w:t>
      </w:r>
      <w:hyperlink r:id="rId23" w:history="1">
        <w:r w:rsidR="00392DDE" w:rsidRPr="00392DDE">
          <w:rPr>
            <w:rStyle w:val="Hyperlink"/>
            <w:rFonts w:cs="Verdana"/>
          </w:rPr>
          <w:t>[2021] HCATrans 10</w:t>
        </w:r>
        <w:r w:rsidR="00392DDE">
          <w:rPr>
            <w:rStyle w:val="Hyperlink"/>
            <w:rFonts w:cs="Verdana"/>
          </w:rPr>
          <w:t>6</w:t>
        </w:r>
      </w:hyperlink>
      <w:r w:rsidR="00392DDE">
        <w:rPr>
          <w:noProof/>
        </w:rPr>
        <w:t xml:space="preserve">; </w:t>
      </w:r>
      <w:hyperlink r:id="rId24" w:history="1">
        <w:r w:rsidR="00392DDE" w:rsidRPr="00392DDE">
          <w:rPr>
            <w:rStyle w:val="Hyperlink"/>
            <w:rFonts w:cs="Verdana"/>
          </w:rPr>
          <w:t>[2021] HCATrans 10</w:t>
        </w:r>
        <w:r w:rsidR="00392DDE">
          <w:rPr>
            <w:rStyle w:val="Hyperlink"/>
            <w:rFonts w:cs="Verdana"/>
          </w:rPr>
          <w:t>7</w:t>
        </w:r>
      </w:hyperlink>
      <w:r w:rsidR="00392DDE">
        <w:rPr>
          <w:noProof/>
        </w:rPr>
        <w:t xml:space="preserve">; </w:t>
      </w:r>
      <w:hyperlink r:id="rId25" w:history="1">
        <w:r w:rsidR="00392DDE" w:rsidRPr="00392DDE">
          <w:rPr>
            <w:rStyle w:val="Hyperlink"/>
            <w:rFonts w:cs="Verdana"/>
          </w:rPr>
          <w:t>[2021] HCATrans 10</w:t>
        </w:r>
        <w:r w:rsidR="00392DDE">
          <w:rPr>
            <w:rStyle w:val="Hyperlink"/>
            <w:rFonts w:cs="Verdana"/>
          </w:rPr>
          <w:t>8</w:t>
        </w:r>
      </w:hyperlink>
    </w:p>
    <w:p w:rsidR="00281239" w:rsidRDefault="00281239" w:rsidP="00794A43">
      <w:pPr>
        <w:jc w:val="left"/>
        <w:rPr>
          <w:noProof/>
        </w:rPr>
      </w:pPr>
    </w:p>
    <w:p w:rsidR="00281239" w:rsidRDefault="00281239" w:rsidP="00794A43">
      <w:pPr>
        <w:jc w:val="left"/>
        <w:rPr>
          <w:noProof/>
        </w:rPr>
      </w:pPr>
      <w:r>
        <w:rPr>
          <w:b/>
          <w:noProof/>
        </w:rPr>
        <w:t xml:space="preserve">Dates heard: </w:t>
      </w:r>
      <w:r w:rsidRPr="00281239">
        <w:rPr>
          <w:noProof/>
        </w:rPr>
        <w:t>15-18 June 2021</w:t>
      </w:r>
    </w:p>
    <w:p w:rsidR="00281239" w:rsidRDefault="00281239" w:rsidP="00794A43">
      <w:pPr>
        <w:jc w:val="left"/>
        <w:rPr>
          <w:noProof/>
        </w:rPr>
      </w:pPr>
    </w:p>
    <w:p w:rsidR="00281239" w:rsidRPr="00281239" w:rsidRDefault="00281239" w:rsidP="00794A43">
      <w:pPr>
        <w:jc w:val="left"/>
      </w:pPr>
      <w:r>
        <w:rPr>
          <w:b/>
          <w:noProof/>
        </w:rPr>
        <w:t xml:space="preserve">Coram: </w:t>
      </w:r>
      <w:proofErr w:type="spellStart"/>
      <w:r>
        <w:t>Kiefel</w:t>
      </w:r>
      <w:proofErr w:type="spellEnd"/>
      <w:r>
        <w:t xml:space="preserve"> CJ, </w:t>
      </w:r>
      <w:proofErr w:type="spellStart"/>
      <w:r>
        <w:t>Gageler</w:t>
      </w:r>
      <w:proofErr w:type="spellEnd"/>
      <w:r>
        <w:t>, Keane, Gordon, Edelman, Steward and Gleeson JJ</w:t>
      </w:r>
    </w:p>
    <w:p w:rsidR="00794A43" w:rsidRPr="004E7695" w:rsidRDefault="00794A43" w:rsidP="00794A43"/>
    <w:p w:rsidR="00794A43" w:rsidRPr="004E7695" w:rsidRDefault="00794A43" w:rsidP="00794A43">
      <w:pPr>
        <w:rPr>
          <w:b/>
        </w:rPr>
      </w:pPr>
      <w:r w:rsidRPr="004E7695">
        <w:rPr>
          <w:b/>
        </w:rPr>
        <w:t>Catchwords:</w:t>
      </w:r>
    </w:p>
    <w:p w:rsidR="00794A43" w:rsidRPr="004E7695" w:rsidRDefault="00794A43" w:rsidP="00794A43">
      <w:pPr>
        <w:rPr>
          <w:b/>
        </w:rPr>
      </w:pPr>
    </w:p>
    <w:p w:rsidR="00794A43" w:rsidRPr="00930D3A" w:rsidRDefault="00794A43" w:rsidP="00794A43">
      <w:pPr>
        <w:ind w:left="720"/>
      </w:pPr>
      <w:r>
        <w:t xml:space="preserve">Constitutional law – State legislative power – Federalism – Chapter III of </w:t>
      </w:r>
      <w:r>
        <w:rPr>
          <w:i/>
        </w:rPr>
        <w:t xml:space="preserve">Constitution </w:t>
      </w:r>
      <w:r>
        <w:t xml:space="preserve">– Where, on 5 December 2001, plaintiffs and defendant entered into Agreement in relation to development of certain projects in Western Australia – Where Agreement ratified by </w:t>
      </w:r>
      <w:r>
        <w:rPr>
          <w:i/>
        </w:rPr>
        <w:t xml:space="preserve">Iron Ore Processing (Minerology Pty Ltd) Agreement Act 2002 </w:t>
      </w:r>
      <w:r>
        <w:t xml:space="preserve">(WA) – Where Agreement subsequently varied in 2008 and ratified by </w:t>
      </w:r>
      <w:r>
        <w:rPr>
          <w:i/>
        </w:rPr>
        <w:t xml:space="preserve">Iron Ore Processing (Minerology Pty Ltd) Agreement Amendment Act 2008 </w:t>
      </w:r>
      <w:r>
        <w:t xml:space="preserve">(WA) – Where various disputes arose in relation to development proposal and plaintiff claimed defendant breached terms of Agreement – Where disputes referred to arbitrator in Queensland – Where </w:t>
      </w:r>
      <w:r w:rsidRPr="007175F5">
        <w:rPr>
          <w:i/>
        </w:rPr>
        <w:t>Iron Ore Processing (Mineralogy Pty Ltd) Agreement Amendment Act 2020</w:t>
      </w:r>
      <w:r w:rsidRPr="007175F5">
        <w:t xml:space="preserve"> (WA)</w:t>
      </w:r>
      <w:r>
        <w:t xml:space="preserve"> enacted in 2020 – Where effect of 2020 Amendment Act to exclude defendant’s liability, and prohibit any enforcement or payment of any liability, arising in respect of disputes and arbitrations – Whether 2020 Amendment Act contravenes s 118 of </w:t>
      </w:r>
      <w:r>
        <w:rPr>
          <w:i/>
        </w:rPr>
        <w:t xml:space="preserve">Constitution </w:t>
      </w:r>
      <w:r>
        <w:t xml:space="preserve">by failure to give full faith and credit and effect to </w:t>
      </w:r>
      <w:r>
        <w:rPr>
          <w:i/>
        </w:rPr>
        <w:t xml:space="preserve">Commercial Arbitration Act 2013 </w:t>
      </w:r>
      <w:r>
        <w:t xml:space="preserve">(Qld) and equivalent legislation in each State and Territory – Whether 2020 Amendment Act contravenes s 6 of </w:t>
      </w:r>
      <w:r>
        <w:rPr>
          <w:i/>
        </w:rPr>
        <w:t xml:space="preserve">Australia Act 1986 </w:t>
      </w:r>
      <w:r>
        <w:t>(</w:t>
      </w:r>
      <w:proofErr w:type="spellStart"/>
      <w:r>
        <w:t>Cth</w:t>
      </w:r>
      <w:proofErr w:type="spellEnd"/>
      <w:r>
        <w:t>)</w:t>
      </w:r>
      <w:r>
        <w:rPr>
          <w:i/>
        </w:rPr>
        <w:t xml:space="preserve"> </w:t>
      </w:r>
      <w:r>
        <w:t xml:space="preserve">because not enacted pursuant to manner and form specified in Agreement -  Whether 2020 Amendment Act purports to direct federal courts and courts exercising federal jurisdiction as to manner of exercise of federal jurisdiction, withdraws or limits federal jurisdiction, impermissibly interferes with federal court proceedings, or confers powers and duties repugnant to exercise of federal judicial power – Whether 2020 Amendment Act beyond state legislative power because violates rule of law – Whether 2020 Amendment Act incompatible with institutional integrity of courts – Whether 2020 Amendment Act impermissibly exercises state </w:t>
      </w:r>
      <w:r>
        <w:lastRenderedPageBreak/>
        <w:t xml:space="preserve">judicial power without possibility of review by courts – Whether 2020 Amendment Act invalid because alters consequences of actions and conduct of Commonwealth Government – Whether 2020 Amendment Act invalid under s 109 of </w:t>
      </w:r>
      <w:r>
        <w:rPr>
          <w:i/>
        </w:rPr>
        <w:t>Constitution</w:t>
      </w:r>
      <w:r>
        <w:t xml:space="preserve"> – Whether 2020 Amending Act invalid for specifically targeting Mr Palmer and depriving him of personal rights and property rights – Whether 2020 Amendment Act involves abdication of State legislative power – Whether 2020 Amendment Act contravenes s 117 of Constitution by discriminating against Mr Palmer as resident of Queensland – Whether 2020 Amendment Act invalid in entirety or in part. </w:t>
      </w:r>
    </w:p>
    <w:p w:rsidR="00794A43" w:rsidRPr="004E7695" w:rsidRDefault="00794A43" w:rsidP="00794A43"/>
    <w:p w:rsidR="00794A43" w:rsidRPr="00687703" w:rsidRDefault="00794A43" w:rsidP="00794A43">
      <w:r>
        <w:rPr>
          <w:i/>
        </w:rPr>
        <w:t>Special case r</w:t>
      </w:r>
      <w:r w:rsidRPr="00687703">
        <w:rPr>
          <w:i/>
        </w:rPr>
        <w:t xml:space="preserve">eferred to the Full Court on </w:t>
      </w:r>
      <w:r>
        <w:rPr>
          <w:i/>
        </w:rPr>
        <w:t>6 April 2021</w:t>
      </w:r>
      <w:r>
        <w:t xml:space="preserve">. </w:t>
      </w:r>
      <w:r>
        <w:rPr>
          <w:i/>
        </w:rPr>
        <w:t xml:space="preserve"> </w:t>
      </w:r>
    </w:p>
    <w:p w:rsidR="00794A43" w:rsidRPr="004E7695" w:rsidRDefault="00794A43" w:rsidP="00794A43"/>
    <w:p w:rsidR="00794A43" w:rsidRDefault="00794A43" w:rsidP="00E82D53">
      <w:hyperlink w:anchor="TOP" w:history="1">
        <w:r w:rsidRPr="004E7695">
          <w:rPr>
            <w:rStyle w:val="Hyperlink"/>
            <w:rFonts w:cs="Verdana"/>
            <w:bCs/>
          </w:rPr>
          <w:t>Return to Top</w:t>
        </w:r>
      </w:hyperlink>
    </w:p>
    <w:p w:rsidR="00B34E70" w:rsidRPr="004E7695" w:rsidRDefault="00B34E70" w:rsidP="00B34E70">
      <w:pPr>
        <w:pStyle w:val="Divider2"/>
        <w:pBdr>
          <w:bottom w:val="double" w:sz="6" w:space="0" w:color="auto"/>
        </w:pBdr>
      </w:pPr>
      <w:bookmarkStart w:id="74" w:name="_Zhang_v_Commissioner_1"/>
      <w:bookmarkEnd w:id="74"/>
    </w:p>
    <w:p w:rsidR="007C7062" w:rsidRDefault="007C7062" w:rsidP="007C7062">
      <w:bookmarkStart w:id="75" w:name="_Matthew_Ward_Price_1"/>
      <w:bookmarkEnd w:id="75"/>
    </w:p>
    <w:p w:rsidR="007C7062" w:rsidRDefault="007C7062" w:rsidP="007C7062">
      <w:pPr>
        <w:pStyle w:val="Heading2"/>
      </w:pPr>
      <w:r>
        <w:t>C</w:t>
      </w:r>
      <w:r w:rsidRPr="004E7695">
        <w:t>riminal Law</w:t>
      </w:r>
    </w:p>
    <w:p w:rsidR="007C7062" w:rsidRDefault="007C7062" w:rsidP="00B34E70"/>
    <w:p w:rsidR="007C7062" w:rsidRPr="00D0009F" w:rsidRDefault="007C7062" w:rsidP="007C7062">
      <w:pPr>
        <w:pStyle w:val="Heading3"/>
      </w:pPr>
      <w:bookmarkStart w:id="76" w:name="_Director_of_Public"/>
      <w:bookmarkEnd w:id="76"/>
      <w:r w:rsidRPr="0061111A">
        <w:t>Director of Public Prosecutions Reference No 1 of 2019</w:t>
      </w:r>
    </w:p>
    <w:p w:rsidR="007C7062" w:rsidRDefault="007C7062" w:rsidP="007C7062">
      <w:hyperlink r:id="rId26" w:history="1">
        <w:r w:rsidRPr="002F26F0">
          <w:rPr>
            <w:rStyle w:val="Hyperlink"/>
            <w:rFonts w:cs="Verdana"/>
            <w:b/>
            <w:noProof w:val="0"/>
          </w:rPr>
          <w:t>M131/2020</w:t>
        </w:r>
      </w:hyperlink>
      <w:hyperlink r:id="rId27" w:history="1"/>
      <w:r w:rsidRPr="00D0009F">
        <w:rPr>
          <w:b/>
        </w:rPr>
        <w:t>:</w:t>
      </w:r>
      <w:r w:rsidRPr="00D0009F">
        <w:t xml:space="preserve"> </w:t>
      </w:r>
      <w:hyperlink r:id="rId28" w:history="1">
        <w:r w:rsidRPr="007C7062">
          <w:rPr>
            <w:rStyle w:val="Hyperlink"/>
            <w:rFonts w:cs="Verdana"/>
            <w:noProof w:val="0"/>
          </w:rPr>
          <w:t xml:space="preserve">[2021] </w:t>
        </w:r>
        <w:proofErr w:type="spellStart"/>
        <w:r w:rsidRPr="007C7062">
          <w:rPr>
            <w:rStyle w:val="Hyperlink"/>
            <w:rFonts w:cs="Verdana"/>
            <w:noProof w:val="0"/>
          </w:rPr>
          <w:t>HCATrans</w:t>
        </w:r>
        <w:proofErr w:type="spellEnd"/>
        <w:r w:rsidRPr="007C7062">
          <w:rPr>
            <w:rStyle w:val="Hyperlink"/>
            <w:rFonts w:cs="Verdana"/>
            <w:noProof w:val="0"/>
          </w:rPr>
          <w:t xml:space="preserve"> 86</w:t>
        </w:r>
      </w:hyperlink>
    </w:p>
    <w:p w:rsidR="007C7062" w:rsidRDefault="007C7062" w:rsidP="007C7062"/>
    <w:p w:rsidR="007C7062" w:rsidRDefault="007C7062" w:rsidP="007C7062">
      <w:r w:rsidRPr="004E7695">
        <w:rPr>
          <w:b/>
        </w:rPr>
        <w:t xml:space="preserve">Date </w:t>
      </w:r>
      <w:r>
        <w:rPr>
          <w:b/>
        </w:rPr>
        <w:t>heard</w:t>
      </w:r>
      <w:r w:rsidRPr="004E7695">
        <w:rPr>
          <w:b/>
        </w:rPr>
        <w:t>:</w:t>
      </w:r>
      <w:r w:rsidRPr="00FC0B58">
        <w:t xml:space="preserve"> </w:t>
      </w:r>
      <w:r>
        <w:t>14 May 2021</w:t>
      </w:r>
    </w:p>
    <w:p w:rsidR="006C35F7" w:rsidRDefault="006C35F7" w:rsidP="007C7062"/>
    <w:p w:rsidR="006C35F7" w:rsidRPr="006C35F7" w:rsidRDefault="006C35F7" w:rsidP="007C7062">
      <w:r>
        <w:rPr>
          <w:b/>
        </w:rPr>
        <w:t xml:space="preserve">Coram: </w:t>
      </w:r>
      <w:proofErr w:type="spellStart"/>
      <w:r>
        <w:t>Kiefel</w:t>
      </w:r>
      <w:proofErr w:type="spellEnd"/>
      <w:r>
        <w:t xml:space="preserve"> CJ, </w:t>
      </w:r>
      <w:proofErr w:type="spellStart"/>
      <w:r>
        <w:t>Gageler</w:t>
      </w:r>
      <w:proofErr w:type="spellEnd"/>
      <w:r>
        <w:t>, Keane, Gordon, Edelman, Steward and Gleeson JJ</w:t>
      </w:r>
    </w:p>
    <w:p w:rsidR="007C7062" w:rsidRPr="004E7695" w:rsidRDefault="007C7062" w:rsidP="007C7062"/>
    <w:p w:rsidR="007C7062" w:rsidRPr="004E7695" w:rsidRDefault="007C7062" w:rsidP="007C7062">
      <w:pPr>
        <w:rPr>
          <w:b/>
        </w:rPr>
      </w:pPr>
      <w:r w:rsidRPr="004E7695">
        <w:rPr>
          <w:b/>
        </w:rPr>
        <w:t>Catchwords:</w:t>
      </w:r>
    </w:p>
    <w:p w:rsidR="007C7062" w:rsidRPr="004E7695" w:rsidRDefault="007C7062" w:rsidP="007C7062">
      <w:pPr>
        <w:rPr>
          <w:b/>
        </w:rPr>
      </w:pPr>
    </w:p>
    <w:p w:rsidR="007C7062" w:rsidRPr="00E26B27" w:rsidRDefault="007C7062" w:rsidP="007C7062">
      <w:pPr>
        <w:ind w:left="720"/>
      </w:pPr>
      <w:r>
        <w:t xml:space="preserve">Criminal law – Mental element – Recklessness – Where Victorian Court of Appeal in </w:t>
      </w:r>
      <w:r>
        <w:rPr>
          <w:i/>
        </w:rPr>
        <w:t xml:space="preserve">R v Campbell </w:t>
      </w:r>
      <w:r>
        <w:t xml:space="preserve">[1997] 2 VR 585 held that “recklessness” requires foresight of probability of consequence – Where High Court in </w:t>
      </w:r>
      <w:r>
        <w:rPr>
          <w:i/>
        </w:rPr>
        <w:t xml:space="preserve">Aubrey v The Queen </w:t>
      </w:r>
      <w:r>
        <w:t xml:space="preserve">(2017) 260 CLR 305 held that “recklessness” for offences other than murder requires foresight of possibility of consequence – Where reference arose from trial in which accused acquitted of recklessly causing serious injury, contrary to s 17 of </w:t>
      </w:r>
      <w:r>
        <w:rPr>
          <w:i/>
        </w:rPr>
        <w:t xml:space="preserve">Crimes Act 1958 </w:t>
      </w:r>
      <w:r>
        <w:t xml:space="preserve">(Vic) – Where Court of Appeal concluded nothing in </w:t>
      </w:r>
      <w:r>
        <w:rPr>
          <w:i/>
        </w:rPr>
        <w:t>Aubrey</w:t>
      </w:r>
      <w:r>
        <w:t xml:space="preserve"> compelled reconsideration of </w:t>
      </w:r>
      <w:r>
        <w:rPr>
          <w:i/>
        </w:rPr>
        <w:t>Campbell</w:t>
      </w:r>
      <w:r>
        <w:t xml:space="preserve"> – Where Court of Appeal held correct interpretation of “recklessness” requires foresight of “probability” of serious injury – Whether, in Victoria, correct interpretation of “recklessness” for offences not resulting in death is foresight of the “possibility” of serious injury – Whether principle in </w:t>
      </w:r>
      <w:r>
        <w:rPr>
          <w:i/>
        </w:rPr>
        <w:t>Campbell</w:t>
      </w:r>
      <w:r>
        <w:t xml:space="preserve"> should be followed. </w:t>
      </w:r>
    </w:p>
    <w:p w:rsidR="007C7062" w:rsidRPr="004E7695" w:rsidRDefault="007C7062" w:rsidP="007C7062">
      <w:pPr>
        <w:ind w:left="720"/>
      </w:pPr>
    </w:p>
    <w:p w:rsidR="007C7062" w:rsidRPr="002D0229" w:rsidRDefault="007C7062" w:rsidP="007C7062">
      <w:r w:rsidRPr="004E7695">
        <w:rPr>
          <w:b/>
        </w:rPr>
        <w:t xml:space="preserve">Appealed from </w:t>
      </w:r>
      <w:r>
        <w:rPr>
          <w:b/>
        </w:rPr>
        <w:t>VSC (CA):</w:t>
      </w:r>
      <w:r>
        <w:t xml:space="preserve"> </w:t>
      </w:r>
      <w:hyperlink r:id="rId29" w:history="1">
        <w:r w:rsidRPr="0061111A">
          <w:rPr>
            <w:rStyle w:val="Hyperlink"/>
            <w:rFonts w:cs="Verdana"/>
            <w:noProof w:val="0"/>
          </w:rPr>
          <w:t>[2020] VSCA 181</w:t>
        </w:r>
      </w:hyperlink>
      <w:r w:rsidR="006C35F7">
        <w:t>; (2020) 284 A Crim R 19</w:t>
      </w:r>
    </w:p>
    <w:p w:rsidR="007C7062" w:rsidRPr="004E7695" w:rsidRDefault="007C7062" w:rsidP="007C7062"/>
    <w:p w:rsidR="007C7062" w:rsidRDefault="007C7062" w:rsidP="00B34E70">
      <w:hyperlink w:anchor="TOP" w:history="1">
        <w:r w:rsidRPr="004E7695">
          <w:rPr>
            <w:rStyle w:val="Hyperlink"/>
            <w:rFonts w:cs="Verdana"/>
            <w:bCs/>
          </w:rPr>
          <w:t>Return to Top</w:t>
        </w:r>
      </w:hyperlink>
    </w:p>
    <w:p w:rsidR="00D40087" w:rsidRPr="004E7695" w:rsidRDefault="00D40087" w:rsidP="00D40087">
      <w:pPr>
        <w:pStyle w:val="Divider1"/>
        <w:pBdr>
          <w:bottom w:val="dotted" w:sz="4" w:space="2" w:color="auto"/>
        </w:pBdr>
      </w:pPr>
    </w:p>
    <w:p w:rsidR="00D40087" w:rsidRDefault="00D40087" w:rsidP="00D40087"/>
    <w:p w:rsidR="00D40087" w:rsidRPr="00D0009F" w:rsidRDefault="00D40087" w:rsidP="00D40087">
      <w:pPr>
        <w:pStyle w:val="Heading3"/>
      </w:pPr>
      <w:bookmarkStart w:id="77" w:name="_Bell_v_The"/>
      <w:bookmarkStart w:id="78" w:name="_Edwards_v_The"/>
      <w:bookmarkEnd w:id="77"/>
      <w:bookmarkEnd w:id="78"/>
      <w:r>
        <w:t>Edwards v The Queen</w:t>
      </w:r>
    </w:p>
    <w:p w:rsidR="00D40087" w:rsidRDefault="00D40087" w:rsidP="00D40087">
      <w:hyperlink r:id="rId30" w:history="1">
        <w:r w:rsidRPr="00A23075">
          <w:rPr>
            <w:rStyle w:val="Hyperlink"/>
            <w:rFonts w:cs="Verdana"/>
            <w:b/>
            <w:noProof w:val="0"/>
          </w:rPr>
          <w:t>S235/2020</w:t>
        </w:r>
      </w:hyperlink>
      <w:hyperlink r:id="rId31" w:history="1"/>
      <w:r w:rsidRPr="00D0009F">
        <w:rPr>
          <w:b/>
        </w:rPr>
        <w:t>:</w:t>
      </w:r>
      <w:r w:rsidRPr="00D0009F">
        <w:t xml:space="preserve"> </w:t>
      </w:r>
      <w:hyperlink r:id="rId32" w:history="1">
        <w:r w:rsidR="00254973" w:rsidRPr="00254973">
          <w:rPr>
            <w:rStyle w:val="Hyperlink"/>
            <w:rFonts w:cs="Verdana"/>
            <w:noProof w:val="0"/>
          </w:rPr>
          <w:t xml:space="preserve">[2021] </w:t>
        </w:r>
        <w:proofErr w:type="spellStart"/>
        <w:r w:rsidR="00254973" w:rsidRPr="00254973">
          <w:rPr>
            <w:rStyle w:val="Hyperlink"/>
            <w:rFonts w:cs="Verdana"/>
            <w:noProof w:val="0"/>
          </w:rPr>
          <w:t>HCATrans</w:t>
        </w:r>
        <w:proofErr w:type="spellEnd"/>
        <w:r w:rsidR="00254973" w:rsidRPr="00254973">
          <w:rPr>
            <w:rStyle w:val="Hyperlink"/>
            <w:rFonts w:cs="Verdana"/>
            <w:noProof w:val="0"/>
          </w:rPr>
          <w:t xml:space="preserve"> 89</w:t>
        </w:r>
      </w:hyperlink>
    </w:p>
    <w:p w:rsidR="00D40087" w:rsidRDefault="00D40087" w:rsidP="00D40087"/>
    <w:p w:rsidR="00D40087" w:rsidRDefault="00D40087" w:rsidP="00D40087">
      <w:r w:rsidRPr="004E7695">
        <w:rPr>
          <w:b/>
        </w:rPr>
        <w:t xml:space="preserve">Date </w:t>
      </w:r>
      <w:r>
        <w:rPr>
          <w:b/>
        </w:rPr>
        <w:t>heard</w:t>
      </w:r>
      <w:r w:rsidRPr="004E7695">
        <w:rPr>
          <w:b/>
        </w:rPr>
        <w:t>:</w:t>
      </w:r>
      <w:r w:rsidRPr="00FC0B58">
        <w:t xml:space="preserve"> </w:t>
      </w:r>
      <w:r>
        <w:t>19 May 2021</w:t>
      </w:r>
    </w:p>
    <w:p w:rsidR="00D40087" w:rsidRDefault="00D40087" w:rsidP="00D40087"/>
    <w:p w:rsidR="00D40087" w:rsidRPr="00D40087" w:rsidRDefault="00D40087" w:rsidP="00D40087">
      <w:r>
        <w:rPr>
          <w:b/>
        </w:rPr>
        <w:t xml:space="preserve">Coram: </w:t>
      </w:r>
      <w:proofErr w:type="spellStart"/>
      <w:r>
        <w:t>Kiefel</w:t>
      </w:r>
      <w:proofErr w:type="spellEnd"/>
      <w:r>
        <w:t xml:space="preserve"> CJ, Keane, Edelman, Steward and Gleeson JJ</w:t>
      </w:r>
    </w:p>
    <w:p w:rsidR="00D40087" w:rsidRPr="004E7695" w:rsidRDefault="00D40087" w:rsidP="00D40087"/>
    <w:p w:rsidR="00D40087" w:rsidRPr="004E7695" w:rsidRDefault="00D40087" w:rsidP="00D40087">
      <w:pPr>
        <w:rPr>
          <w:b/>
        </w:rPr>
      </w:pPr>
      <w:r w:rsidRPr="004E7695">
        <w:rPr>
          <w:b/>
        </w:rPr>
        <w:t>Catchwords:</w:t>
      </w:r>
    </w:p>
    <w:p w:rsidR="00D40087" w:rsidRPr="004E7695" w:rsidRDefault="00D40087" w:rsidP="00D40087">
      <w:pPr>
        <w:rPr>
          <w:b/>
        </w:rPr>
      </w:pPr>
    </w:p>
    <w:p w:rsidR="00D40087" w:rsidRPr="004E7695" w:rsidRDefault="00D40087" w:rsidP="00D40087">
      <w:pPr>
        <w:ind w:left="720"/>
      </w:pPr>
      <w:r>
        <w:t>Criminal law – Prosecution’s duty of disclosure – Where appellant charged with sexual offences against child – Where appellant’s mobile phone seized and contents downloaded – Where prosecution disclosed existence of download and offered to provide appellant  with copy of downloaded data – Where data not provided to appellant – Where prosecution did not disclose relevance of download data – Where prosecution case on two counts relied on evidence of complainant – Where defence case on same counts relied on documentary evidence contradicting complainant’s evidence – Where NSW Court of Criminal Appeal (“CCA”) dismissed appeal against conviction –</w:t>
      </w:r>
      <w:r w:rsidR="0065553B">
        <w:t xml:space="preserve"> </w:t>
      </w:r>
      <w:r>
        <w:t xml:space="preserve">Whether prosecutor breached duty of disclosure by not providing download data to </w:t>
      </w:r>
      <w:r w:rsidR="00AD3C9F">
        <w:t>appellant</w:t>
      </w:r>
      <w:r>
        <w:t xml:space="preserve">, contrary to s 142 of </w:t>
      </w:r>
      <w:r>
        <w:rPr>
          <w:i/>
        </w:rPr>
        <w:t xml:space="preserve">Criminal Procedure Act 1987 </w:t>
      </w:r>
      <w:r>
        <w:t xml:space="preserve">(NSW) – Whether CCA </w:t>
      </w:r>
      <w:r w:rsidRPr="00440A81">
        <w:t xml:space="preserve">erred in concluding verdicts </w:t>
      </w:r>
      <w:r>
        <w:t xml:space="preserve">on two counts </w:t>
      </w:r>
      <w:r w:rsidRPr="00440A81">
        <w:t>not unreasonable as</w:t>
      </w:r>
      <w:r>
        <w:t xml:space="preserve"> </w:t>
      </w:r>
      <w:r w:rsidRPr="00440A81">
        <w:t>there remained reasonable doubt as to existence of opportunity for offending to have occurred.</w:t>
      </w:r>
    </w:p>
    <w:p w:rsidR="00D40087" w:rsidRPr="004E7695" w:rsidRDefault="00D40087" w:rsidP="00D40087">
      <w:pPr>
        <w:ind w:left="720"/>
      </w:pPr>
    </w:p>
    <w:p w:rsidR="00D40087" w:rsidRPr="002D0229" w:rsidRDefault="00D40087" w:rsidP="00D40087">
      <w:r w:rsidRPr="004E7695">
        <w:rPr>
          <w:b/>
        </w:rPr>
        <w:t>Appealed from</w:t>
      </w:r>
      <w:r>
        <w:rPr>
          <w:b/>
        </w:rPr>
        <w:t xml:space="preserve"> NSWSC (CCA):</w:t>
      </w:r>
      <w:r>
        <w:t xml:space="preserve"> </w:t>
      </w:r>
      <w:hyperlink r:id="rId33" w:history="1">
        <w:r w:rsidRPr="009E40E8">
          <w:rPr>
            <w:rStyle w:val="Hyperlink"/>
            <w:rFonts w:cs="Verdana"/>
            <w:noProof w:val="0"/>
          </w:rPr>
          <w:t>[2020] NSWCCA 57</w:t>
        </w:r>
      </w:hyperlink>
    </w:p>
    <w:p w:rsidR="00D40087" w:rsidRPr="004E7695" w:rsidRDefault="00D40087" w:rsidP="00D40087"/>
    <w:p w:rsidR="00D40087" w:rsidRDefault="00D40087" w:rsidP="00D40087">
      <w:hyperlink w:anchor="TOP" w:history="1">
        <w:r w:rsidRPr="004E7695">
          <w:rPr>
            <w:rStyle w:val="Hyperlink"/>
            <w:rFonts w:cs="Verdana"/>
            <w:bCs/>
          </w:rPr>
          <w:t>Return to Top</w:t>
        </w:r>
      </w:hyperlink>
    </w:p>
    <w:p w:rsidR="006F0BD7" w:rsidRPr="004E7695" w:rsidRDefault="006F0BD7" w:rsidP="006F0BD7">
      <w:pPr>
        <w:pStyle w:val="Divider1"/>
        <w:pBdr>
          <w:bottom w:val="dotted" w:sz="4" w:space="2" w:color="auto"/>
        </w:pBdr>
      </w:pPr>
    </w:p>
    <w:p w:rsidR="006F0BD7" w:rsidRDefault="006F0BD7" w:rsidP="006F0BD7"/>
    <w:p w:rsidR="006F0BD7" w:rsidRPr="00D0009F" w:rsidRDefault="006F0BD7" w:rsidP="006F0BD7">
      <w:pPr>
        <w:pStyle w:val="Heading3"/>
      </w:pPr>
      <w:bookmarkStart w:id="79" w:name="_Hofer_v_The"/>
      <w:bookmarkEnd w:id="79"/>
      <w:r>
        <w:t>Hofer v The Queen</w:t>
      </w:r>
    </w:p>
    <w:p w:rsidR="006F0BD7" w:rsidRDefault="006F0BD7" w:rsidP="006F0BD7">
      <w:hyperlink r:id="rId34" w:history="1">
        <w:r w:rsidRPr="005B5B28">
          <w:rPr>
            <w:rStyle w:val="Hyperlink"/>
            <w:rFonts w:cs="Verdana"/>
            <w:b/>
            <w:noProof w:val="0"/>
          </w:rPr>
          <w:t>S37/2021</w:t>
        </w:r>
      </w:hyperlink>
      <w:hyperlink r:id="rId35" w:history="1"/>
      <w:r w:rsidRPr="00D0009F">
        <w:rPr>
          <w:b/>
        </w:rPr>
        <w:t>:</w:t>
      </w:r>
      <w:r w:rsidRPr="00D0009F">
        <w:t xml:space="preserve"> </w:t>
      </w:r>
      <w:hyperlink r:id="rId36" w:history="1">
        <w:r w:rsidR="009C51DC" w:rsidRPr="007A1C65">
          <w:rPr>
            <w:rStyle w:val="Hyperlink"/>
            <w:rFonts w:cs="Verdana"/>
            <w:noProof w:val="0"/>
          </w:rPr>
          <w:t xml:space="preserve">[2021] </w:t>
        </w:r>
        <w:proofErr w:type="spellStart"/>
        <w:r w:rsidR="009C51DC" w:rsidRPr="007A1C65">
          <w:rPr>
            <w:rStyle w:val="Hyperlink"/>
            <w:rFonts w:cs="Verdana"/>
            <w:noProof w:val="0"/>
          </w:rPr>
          <w:t>HCATrans</w:t>
        </w:r>
        <w:proofErr w:type="spellEnd"/>
        <w:r w:rsidR="009C51DC" w:rsidRPr="007A1C65">
          <w:rPr>
            <w:rStyle w:val="Hyperlink"/>
            <w:rFonts w:cs="Verdana"/>
            <w:noProof w:val="0"/>
          </w:rPr>
          <w:t xml:space="preserve"> </w:t>
        </w:r>
        <w:r w:rsidR="007A1C65" w:rsidRPr="007A1C65">
          <w:rPr>
            <w:rStyle w:val="Hyperlink"/>
            <w:rFonts w:cs="Verdana"/>
            <w:noProof w:val="0"/>
          </w:rPr>
          <w:t>125</w:t>
        </w:r>
      </w:hyperlink>
    </w:p>
    <w:p w:rsidR="006F0BD7" w:rsidRDefault="006F0BD7" w:rsidP="006F0BD7"/>
    <w:p w:rsidR="006F0BD7" w:rsidRDefault="006F0BD7" w:rsidP="006F0BD7">
      <w:r w:rsidRPr="004E7695">
        <w:rPr>
          <w:b/>
        </w:rPr>
        <w:t xml:space="preserve">Date </w:t>
      </w:r>
      <w:r>
        <w:rPr>
          <w:b/>
        </w:rPr>
        <w:t>heard</w:t>
      </w:r>
      <w:r w:rsidRPr="004E7695">
        <w:rPr>
          <w:b/>
        </w:rPr>
        <w:t>:</w:t>
      </w:r>
      <w:r w:rsidRPr="00FC0B58">
        <w:t xml:space="preserve"> </w:t>
      </w:r>
      <w:r>
        <w:t>1</w:t>
      </w:r>
      <w:r w:rsidR="009C51DC">
        <w:t xml:space="preserve">2 August </w:t>
      </w:r>
      <w:r w:rsidR="00057A20">
        <w:t>2021</w:t>
      </w:r>
    </w:p>
    <w:p w:rsidR="00057A20" w:rsidRDefault="00057A20" w:rsidP="006F0BD7"/>
    <w:p w:rsidR="00057A20" w:rsidRPr="00057A20" w:rsidRDefault="00057A20" w:rsidP="006F0BD7">
      <w:r>
        <w:rPr>
          <w:b/>
        </w:rPr>
        <w:t xml:space="preserve">Coram: </w:t>
      </w:r>
      <w:proofErr w:type="spellStart"/>
      <w:r>
        <w:t>Kiefel</w:t>
      </w:r>
      <w:proofErr w:type="spellEnd"/>
      <w:r>
        <w:t xml:space="preserve"> CJ, </w:t>
      </w:r>
      <w:proofErr w:type="spellStart"/>
      <w:r>
        <w:t>Gageler</w:t>
      </w:r>
      <w:proofErr w:type="spellEnd"/>
      <w:r>
        <w:t>, Keane, Gordon and Gleeson JJ</w:t>
      </w:r>
    </w:p>
    <w:p w:rsidR="006F0BD7" w:rsidRPr="004E7695" w:rsidRDefault="006F0BD7" w:rsidP="006F0BD7"/>
    <w:p w:rsidR="006F0BD7" w:rsidRPr="004E7695" w:rsidRDefault="006F0BD7" w:rsidP="006F0BD7">
      <w:pPr>
        <w:rPr>
          <w:b/>
        </w:rPr>
      </w:pPr>
      <w:r w:rsidRPr="004E7695">
        <w:rPr>
          <w:b/>
        </w:rPr>
        <w:t>Catchwords:</w:t>
      </w:r>
    </w:p>
    <w:p w:rsidR="006F0BD7" w:rsidRPr="004E7695" w:rsidRDefault="006F0BD7" w:rsidP="006F0BD7">
      <w:pPr>
        <w:rPr>
          <w:b/>
        </w:rPr>
      </w:pPr>
    </w:p>
    <w:p w:rsidR="006F0BD7" w:rsidRPr="002D3F24" w:rsidRDefault="006F0BD7" w:rsidP="006F0BD7">
      <w:pPr>
        <w:ind w:left="720"/>
      </w:pPr>
      <w:r>
        <w:t xml:space="preserve">Criminal law – Criminal procedure – Conduct of cross-examination – Where appellant charged with 11 counts of having sexual intercourse without consent – Where two complainants testified as prosecution witnesses – Where appellant gave evidence – Where, during cross-examination, prosecutor asked appellant about aspects of his evidence arising from defence counsel’s failure to comply with </w:t>
      </w:r>
      <w:r>
        <w:rPr>
          <w:i/>
        </w:rPr>
        <w:t xml:space="preserve">Browne v Dunn </w:t>
      </w:r>
      <w:r>
        <w:t xml:space="preserve">rule in respect of those matters in cross-examination of complainants – Where prosecutor suggested appellant lying in evidence about those matters because defence counsel had not put those matters to complainants – Where defence counsel did not object to prosecutor’s questions – Where appellant convicted and unsuccessfully appealed to NSW Court of Criminal Appeal – Whether prosecutor able to cross-examine </w:t>
      </w:r>
      <w:r>
        <w:lastRenderedPageBreak/>
        <w:t xml:space="preserve">accused with regard to defence counsel’s non-compliance with rule in </w:t>
      </w:r>
      <w:r>
        <w:rPr>
          <w:i/>
        </w:rPr>
        <w:t xml:space="preserve">Browne v Dunn </w:t>
      </w:r>
      <w:r>
        <w:t xml:space="preserve">– Whether prosecutor engaged in impermissible questioning – Whether defence counsel at trial incompetent – Whether trial miscarried. </w:t>
      </w:r>
    </w:p>
    <w:p w:rsidR="006F0BD7" w:rsidRPr="004E7695" w:rsidRDefault="006F0BD7" w:rsidP="006F0BD7">
      <w:pPr>
        <w:ind w:left="720"/>
      </w:pPr>
    </w:p>
    <w:p w:rsidR="006F0BD7" w:rsidRPr="002D0229" w:rsidRDefault="006F0BD7" w:rsidP="006F0BD7">
      <w:r w:rsidRPr="004E7695">
        <w:rPr>
          <w:b/>
        </w:rPr>
        <w:t>Appealed from</w:t>
      </w:r>
      <w:r>
        <w:rPr>
          <w:b/>
        </w:rPr>
        <w:t xml:space="preserve"> NSWSC (CCA):</w:t>
      </w:r>
      <w:r>
        <w:t xml:space="preserve"> </w:t>
      </w:r>
      <w:hyperlink r:id="rId37" w:history="1">
        <w:r w:rsidRPr="00E501EB">
          <w:rPr>
            <w:rStyle w:val="Hyperlink"/>
            <w:rFonts w:cs="Verdana"/>
            <w:noProof w:val="0"/>
          </w:rPr>
          <w:t>[2019] NSWCCA 244</w:t>
        </w:r>
      </w:hyperlink>
    </w:p>
    <w:p w:rsidR="006F0BD7" w:rsidRPr="004E7695" w:rsidRDefault="006F0BD7" w:rsidP="006F0BD7"/>
    <w:p w:rsidR="006F0BD7" w:rsidRDefault="006F0BD7" w:rsidP="00D40087">
      <w:hyperlink w:anchor="TOP" w:history="1">
        <w:r w:rsidRPr="004E7695">
          <w:rPr>
            <w:rStyle w:val="Hyperlink"/>
            <w:rFonts w:cs="Verdana"/>
            <w:bCs/>
          </w:rPr>
          <w:t>Return to Top</w:t>
        </w:r>
      </w:hyperlink>
    </w:p>
    <w:p w:rsidR="00B1536C" w:rsidRPr="004E7695" w:rsidRDefault="00B1536C" w:rsidP="00B1536C">
      <w:pPr>
        <w:pStyle w:val="Divider2"/>
        <w:pBdr>
          <w:bottom w:val="double" w:sz="6" w:space="0" w:color="auto"/>
        </w:pBdr>
      </w:pPr>
    </w:p>
    <w:p w:rsidR="00B1536C" w:rsidRDefault="00B1536C" w:rsidP="00B1536C"/>
    <w:p w:rsidR="00B1536C" w:rsidRDefault="00B1536C" w:rsidP="00B1536C">
      <w:pPr>
        <w:pStyle w:val="Heading2"/>
      </w:pPr>
      <w:r>
        <w:t xml:space="preserve">Defamation </w:t>
      </w:r>
    </w:p>
    <w:p w:rsidR="00B1536C" w:rsidRPr="00342F76" w:rsidRDefault="00B1536C" w:rsidP="00B1536C"/>
    <w:p w:rsidR="00B1536C" w:rsidRPr="00D0009F" w:rsidRDefault="00B1536C" w:rsidP="00B1536C">
      <w:pPr>
        <w:pStyle w:val="Heading3"/>
      </w:pPr>
      <w:bookmarkStart w:id="80" w:name="_Fairfax_Media_Publications"/>
      <w:bookmarkEnd w:id="80"/>
      <w:r w:rsidRPr="00EC46FB">
        <w:t xml:space="preserve">Fairfax Media Publications Pty Ltd v </w:t>
      </w:r>
      <w:proofErr w:type="spellStart"/>
      <w:r w:rsidRPr="00EC46FB">
        <w:t>Voller</w:t>
      </w:r>
      <w:proofErr w:type="spellEnd"/>
      <w:r w:rsidRPr="00EC46FB">
        <w:t xml:space="preserve">; Nationwide News Pty Limited v </w:t>
      </w:r>
      <w:proofErr w:type="spellStart"/>
      <w:r w:rsidRPr="00EC46FB">
        <w:t>Voller</w:t>
      </w:r>
      <w:proofErr w:type="spellEnd"/>
      <w:r w:rsidRPr="00EC46FB">
        <w:t xml:space="preserve">; Australian News Channel Pty Ltd v </w:t>
      </w:r>
      <w:proofErr w:type="spellStart"/>
      <w:r w:rsidRPr="00EC46FB">
        <w:t>Voller</w:t>
      </w:r>
      <w:proofErr w:type="spellEnd"/>
    </w:p>
    <w:p w:rsidR="00B1536C" w:rsidRPr="00EC46FB" w:rsidRDefault="00B1536C" w:rsidP="00B1536C">
      <w:pPr>
        <w:rPr>
          <w:b/>
        </w:rPr>
      </w:pPr>
      <w:hyperlink r:id="rId38" w:history="1">
        <w:r w:rsidRPr="002F26F0">
          <w:rPr>
            <w:rStyle w:val="Hyperlink"/>
            <w:rFonts w:cs="Verdana"/>
            <w:b/>
            <w:noProof w:val="0"/>
          </w:rPr>
          <w:t>S</w:t>
        </w:r>
        <w:r>
          <w:rPr>
            <w:rStyle w:val="Hyperlink"/>
            <w:rFonts w:cs="Verdana"/>
            <w:b/>
            <w:noProof w:val="0"/>
          </w:rPr>
          <w:t>236</w:t>
        </w:r>
        <w:r w:rsidRPr="002F26F0">
          <w:rPr>
            <w:rStyle w:val="Hyperlink"/>
            <w:rFonts w:cs="Verdana"/>
            <w:b/>
            <w:noProof w:val="0"/>
          </w:rPr>
          <w:t>/2020; S</w:t>
        </w:r>
        <w:r>
          <w:rPr>
            <w:rStyle w:val="Hyperlink"/>
            <w:rFonts w:cs="Verdana"/>
            <w:b/>
            <w:noProof w:val="0"/>
          </w:rPr>
          <w:t>237</w:t>
        </w:r>
        <w:r w:rsidRPr="002F26F0">
          <w:rPr>
            <w:rStyle w:val="Hyperlink"/>
            <w:rFonts w:cs="Verdana"/>
            <w:b/>
            <w:noProof w:val="0"/>
          </w:rPr>
          <w:t>/2020; S</w:t>
        </w:r>
        <w:r>
          <w:rPr>
            <w:rStyle w:val="Hyperlink"/>
            <w:rFonts w:cs="Verdana"/>
            <w:b/>
            <w:noProof w:val="0"/>
          </w:rPr>
          <w:t>238</w:t>
        </w:r>
        <w:r w:rsidRPr="002F26F0">
          <w:rPr>
            <w:rStyle w:val="Hyperlink"/>
            <w:rFonts w:cs="Verdana"/>
            <w:b/>
            <w:noProof w:val="0"/>
          </w:rPr>
          <w:t>/2020</w:t>
        </w:r>
      </w:hyperlink>
      <w:hyperlink r:id="rId39" w:history="1"/>
      <w:r w:rsidRPr="00D0009F">
        <w:rPr>
          <w:b/>
        </w:rPr>
        <w:t>:</w:t>
      </w:r>
      <w:r w:rsidRPr="00D0009F">
        <w:t xml:space="preserve"> </w:t>
      </w:r>
      <w:hyperlink r:id="rId40" w:history="1">
        <w:r w:rsidRPr="00B1536C">
          <w:rPr>
            <w:rStyle w:val="Hyperlink"/>
            <w:rFonts w:cs="Verdana"/>
            <w:noProof w:val="0"/>
          </w:rPr>
          <w:t xml:space="preserve">[2021] </w:t>
        </w:r>
        <w:proofErr w:type="spellStart"/>
        <w:r w:rsidRPr="00B1536C">
          <w:rPr>
            <w:rStyle w:val="Hyperlink"/>
            <w:rFonts w:cs="Verdana"/>
            <w:noProof w:val="0"/>
          </w:rPr>
          <w:t>HCATrans</w:t>
        </w:r>
        <w:proofErr w:type="spellEnd"/>
        <w:r w:rsidRPr="00B1536C">
          <w:rPr>
            <w:rStyle w:val="Hyperlink"/>
            <w:rFonts w:cs="Verdana"/>
            <w:noProof w:val="0"/>
          </w:rPr>
          <w:t xml:space="preserve"> 88</w:t>
        </w:r>
      </w:hyperlink>
    </w:p>
    <w:p w:rsidR="00B1536C" w:rsidRDefault="00B1536C" w:rsidP="00B1536C"/>
    <w:p w:rsidR="00B1536C" w:rsidRDefault="00B1536C" w:rsidP="00B1536C">
      <w:r w:rsidRPr="004E7695">
        <w:rPr>
          <w:b/>
        </w:rPr>
        <w:t xml:space="preserve">Date </w:t>
      </w:r>
      <w:r>
        <w:rPr>
          <w:b/>
        </w:rPr>
        <w:t>heard</w:t>
      </w:r>
      <w:r w:rsidRPr="004E7695">
        <w:rPr>
          <w:b/>
        </w:rPr>
        <w:t>:</w:t>
      </w:r>
      <w:r w:rsidRPr="00FC0B58">
        <w:t xml:space="preserve"> </w:t>
      </w:r>
      <w:r>
        <w:t>18 May 2021</w:t>
      </w:r>
    </w:p>
    <w:p w:rsidR="00B1536C" w:rsidRDefault="00B1536C" w:rsidP="00B1536C"/>
    <w:p w:rsidR="00B1536C" w:rsidRPr="00B1536C" w:rsidRDefault="00B1536C" w:rsidP="00B1536C">
      <w:r>
        <w:rPr>
          <w:b/>
        </w:rPr>
        <w:t xml:space="preserve">Coram: </w:t>
      </w:r>
      <w:proofErr w:type="spellStart"/>
      <w:r>
        <w:t>Kiefel</w:t>
      </w:r>
      <w:proofErr w:type="spellEnd"/>
      <w:r>
        <w:t xml:space="preserve"> CJ, </w:t>
      </w:r>
      <w:proofErr w:type="spellStart"/>
      <w:r>
        <w:t>Gageler</w:t>
      </w:r>
      <w:proofErr w:type="spellEnd"/>
      <w:r>
        <w:t>, Keane, Gordon, Edelman, Steward and Gleeson JJ</w:t>
      </w:r>
    </w:p>
    <w:p w:rsidR="00B1536C" w:rsidRPr="004E7695" w:rsidRDefault="00B1536C" w:rsidP="00B1536C"/>
    <w:p w:rsidR="00B1536C" w:rsidRPr="004E7695" w:rsidRDefault="00B1536C" w:rsidP="00B1536C">
      <w:pPr>
        <w:rPr>
          <w:b/>
        </w:rPr>
      </w:pPr>
      <w:r w:rsidRPr="004E7695">
        <w:rPr>
          <w:b/>
        </w:rPr>
        <w:t>Catchwords:</w:t>
      </w:r>
    </w:p>
    <w:p w:rsidR="00B1536C" w:rsidRPr="004E7695" w:rsidRDefault="00B1536C" w:rsidP="00B1536C">
      <w:pPr>
        <w:rPr>
          <w:b/>
        </w:rPr>
      </w:pPr>
    </w:p>
    <w:p w:rsidR="00B1536C" w:rsidRPr="005931B2" w:rsidRDefault="00B1536C" w:rsidP="00B1536C">
      <w:pPr>
        <w:ind w:left="720"/>
      </w:pPr>
      <w:r>
        <w:t>Defamation – Publication – Where appellants created and operated public Facebook pages on which Facebook users can view and comment on items posted – Where Facebook users posted comments on appellants’ Facebook posts – Where respondent commenced defamation proceedings against app</w:t>
      </w:r>
      <w:r w:rsidR="00EA6BC7">
        <w:t>ellants’</w:t>
      </w:r>
      <w:r>
        <w:t xml:space="preserve"> – Where primary judge determined separate question – Where NSW Court of Appeal dismissed appeal from determination – Whether intention to communicate defamatory material is necessary for person to be “publisher” – Whether operators of Facebook pages “publish” third-party comments posted on page prior to being aware of comments. </w:t>
      </w:r>
    </w:p>
    <w:p w:rsidR="00B1536C" w:rsidRPr="004E7695" w:rsidRDefault="00B1536C" w:rsidP="00B1536C">
      <w:pPr>
        <w:ind w:left="720"/>
      </w:pPr>
    </w:p>
    <w:p w:rsidR="00B1536C" w:rsidRPr="002D0229" w:rsidRDefault="00B1536C" w:rsidP="00B1536C">
      <w:r w:rsidRPr="004E7695">
        <w:rPr>
          <w:b/>
        </w:rPr>
        <w:t xml:space="preserve">Appealed from </w:t>
      </w:r>
      <w:r>
        <w:rPr>
          <w:b/>
        </w:rPr>
        <w:t>NSWSC (CA):</w:t>
      </w:r>
      <w:r>
        <w:t xml:space="preserve"> </w:t>
      </w:r>
      <w:hyperlink r:id="rId41" w:history="1">
        <w:r w:rsidRPr="00EC46FB">
          <w:rPr>
            <w:rStyle w:val="Hyperlink"/>
            <w:rFonts w:cs="Verdana"/>
            <w:noProof w:val="0"/>
          </w:rPr>
          <w:t>[2020] NSWCA 102</w:t>
        </w:r>
      </w:hyperlink>
      <w:r>
        <w:t>; (2020) 380 ALR 700</w:t>
      </w:r>
    </w:p>
    <w:p w:rsidR="00B1536C" w:rsidRPr="004E7695" w:rsidRDefault="00B1536C" w:rsidP="00B1536C"/>
    <w:p w:rsidR="00B1536C" w:rsidRDefault="00B1536C" w:rsidP="00B1536C">
      <w:hyperlink w:anchor="TOP" w:history="1">
        <w:r w:rsidRPr="004E7695">
          <w:rPr>
            <w:rStyle w:val="Hyperlink"/>
            <w:rFonts w:cs="Verdana"/>
            <w:bCs/>
          </w:rPr>
          <w:t>Return to Top</w:t>
        </w:r>
      </w:hyperlink>
    </w:p>
    <w:p w:rsidR="00F221E0" w:rsidRPr="004E7695" w:rsidRDefault="00F221E0" w:rsidP="00F221E0">
      <w:pPr>
        <w:pStyle w:val="Divider2"/>
        <w:pBdr>
          <w:bottom w:val="double" w:sz="6" w:space="0" w:color="auto"/>
        </w:pBdr>
      </w:pPr>
    </w:p>
    <w:p w:rsidR="00F221E0" w:rsidRPr="00B34E70" w:rsidRDefault="00F221E0" w:rsidP="00F221E0"/>
    <w:p w:rsidR="00F221E0" w:rsidRPr="004E7695" w:rsidRDefault="00F221E0" w:rsidP="00F221E0">
      <w:pPr>
        <w:pStyle w:val="Heading2"/>
      </w:pPr>
      <w:r>
        <w:t>Evidence</w:t>
      </w:r>
    </w:p>
    <w:p w:rsidR="00F221E0" w:rsidRDefault="00F221E0" w:rsidP="00F221E0"/>
    <w:p w:rsidR="00C51232" w:rsidRPr="00D0009F" w:rsidRDefault="00C51232" w:rsidP="00C51232">
      <w:pPr>
        <w:pStyle w:val="Heading3"/>
      </w:pPr>
      <w:bookmarkStart w:id="81" w:name="_Hamilton_(a_pseudonym)"/>
      <w:bookmarkStart w:id="82" w:name="_Deputy_Commissioner_of_2"/>
      <w:bookmarkEnd w:id="81"/>
      <w:bookmarkEnd w:id="82"/>
      <w:r>
        <w:t xml:space="preserve">Hamilton (a pseudonym) v The Queen </w:t>
      </w:r>
    </w:p>
    <w:p w:rsidR="00C51232" w:rsidRDefault="00C51232" w:rsidP="00C51232">
      <w:hyperlink r:id="rId42" w:history="1">
        <w:r w:rsidRPr="00A53436">
          <w:rPr>
            <w:rStyle w:val="Hyperlink"/>
            <w:rFonts w:cs="Verdana"/>
            <w:b/>
            <w:noProof w:val="0"/>
          </w:rPr>
          <w:t>S24/2021</w:t>
        </w:r>
      </w:hyperlink>
      <w:hyperlink r:id="rId43" w:history="1"/>
      <w:r w:rsidRPr="00D0009F">
        <w:rPr>
          <w:b/>
        </w:rPr>
        <w:t>:</w:t>
      </w:r>
      <w:r w:rsidRPr="00D0009F">
        <w:t xml:space="preserve"> </w:t>
      </w:r>
      <w:hyperlink r:id="rId44" w:history="1">
        <w:r w:rsidRPr="00C51232">
          <w:rPr>
            <w:rStyle w:val="Hyperlink"/>
            <w:rFonts w:cs="Verdana"/>
            <w:noProof w:val="0"/>
          </w:rPr>
          <w:t xml:space="preserve">[2021] </w:t>
        </w:r>
        <w:proofErr w:type="spellStart"/>
        <w:r w:rsidRPr="00C51232">
          <w:rPr>
            <w:rStyle w:val="Hyperlink"/>
            <w:rFonts w:cs="Verdana"/>
            <w:noProof w:val="0"/>
          </w:rPr>
          <w:t>HCATrans</w:t>
        </w:r>
        <w:proofErr w:type="spellEnd"/>
        <w:r w:rsidRPr="00C51232">
          <w:rPr>
            <w:rStyle w:val="Hyperlink"/>
            <w:rFonts w:cs="Verdana"/>
            <w:noProof w:val="0"/>
          </w:rPr>
          <w:t xml:space="preserve"> 109</w:t>
        </w:r>
      </w:hyperlink>
    </w:p>
    <w:p w:rsidR="00C51232" w:rsidRDefault="00C51232" w:rsidP="00C51232"/>
    <w:p w:rsidR="00C51232" w:rsidRDefault="00C51232" w:rsidP="00C51232">
      <w:r w:rsidRPr="004E7695">
        <w:rPr>
          <w:b/>
        </w:rPr>
        <w:t xml:space="preserve">Date </w:t>
      </w:r>
      <w:r>
        <w:rPr>
          <w:b/>
        </w:rPr>
        <w:t>heard</w:t>
      </w:r>
      <w:r w:rsidRPr="004E7695">
        <w:rPr>
          <w:b/>
        </w:rPr>
        <w:t>:</w:t>
      </w:r>
      <w:r w:rsidRPr="00FC0B58">
        <w:t xml:space="preserve"> </w:t>
      </w:r>
      <w:r>
        <w:t>22 June 2021</w:t>
      </w:r>
    </w:p>
    <w:p w:rsidR="00C51232" w:rsidRDefault="00C51232" w:rsidP="00C51232"/>
    <w:p w:rsidR="00C51232" w:rsidRPr="00C51232" w:rsidRDefault="00C51232" w:rsidP="00C51232">
      <w:pPr>
        <w:rPr>
          <w:i/>
        </w:rPr>
      </w:pPr>
      <w:r>
        <w:rPr>
          <w:b/>
        </w:rPr>
        <w:t xml:space="preserve">Coram: </w:t>
      </w:r>
      <w:proofErr w:type="spellStart"/>
      <w:r>
        <w:t>Kiefel</w:t>
      </w:r>
      <w:proofErr w:type="spellEnd"/>
      <w:r>
        <w:t xml:space="preserve"> CJ, Keane, Edelman, Steward and Gleeson JJ</w:t>
      </w:r>
    </w:p>
    <w:p w:rsidR="00C51232" w:rsidRPr="004E7695" w:rsidRDefault="00C51232" w:rsidP="00C51232"/>
    <w:p w:rsidR="00C51232" w:rsidRPr="004E7695" w:rsidRDefault="00C51232" w:rsidP="00C51232">
      <w:pPr>
        <w:rPr>
          <w:b/>
        </w:rPr>
      </w:pPr>
      <w:r w:rsidRPr="004E7695">
        <w:rPr>
          <w:b/>
        </w:rPr>
        <w:t>Catchwords:</w:t>
      </w:r>
    </w:p>
    <w:p w:rsidR="00C51232" w:rsidRPr="004E7695" w:rsidRDefault="00C51232" w:rsidP="00C51232">
      <w:pPr>
        <w:rPr>
          <w:b/>
        </w:rPr>
      </w:pPr>
    </w:p>
    <w:p w:rsidR="00C51232" w:rsidRPr="005931B2" w:rsidRDefault="00C51232" w:rsidP="00C51232">
      <w:pPr>
        <w:ind w:left="720"/>
      </w:pPr>
      <w:r>
        <w:t xml:space="preserve">Evidence – Tendency evidence – Jury directions – Where appellant charged with ten counts of aggravated indecent assault against three separate complainants – Where trial judge ruled evidence from complainants admissible but not cross-admissible for tendency purposes – Where anti-tendency direction not given – Where Court of Criminal Appeal held anti-tendency direction not necessary as appellant had not established risk of jury engaging in tendency reasoning – Where Court of Criminal Appeal found defence counsel made deliberate decision not to request anti-tendency direction to obtain forensic advantage – Whether anti-tendency direction generally be given in multi-complainant trial – Whether miscarriage of justice occasioned by failure to direct jury it was prohibited from using evidence led in support of each count as tendency evidence in support of other counts.  </w:t>
      </w:r>
    </w:p>
    <w:p w:rsidR="00C51232" w:rsidRPr="004E7695" w:rsidRDefault="00C51232" w:rsidP="00C51232">
      <w:pPr>
        <w:ind w:left="720"/>
      </w:pPr>
    </w:p>
    <w:p w:rsidR="00C51232" w:rsidRPr="002D0229" w:rsidRDefault="00C51232" w:rsidP="00C51232">
      <w:r w:rsidRPr="004E7695">
        <w:rPr>
          <w:b/>
        </w:rPr>
        <w:t xml:space="preserve">Appealed from </w:t>
      </w:r>
      <w:r>
        <w:rPr>
          <w:b/>
        </w:rPr>
        <w:t>NSWSC (CCA):</w:t>
      </w:r>
      <w:r>
        <w:t xml:space="preserve"> </w:t>
      </w:r>
      <w:hyperlink r:id="rId45" w:history="1">
        <w:r w:rsidRPr="00E74423">
          <w:rPr>
            <w:rStyle w:val="Hyperlink"/>
            <w:rFonts w:cs="Verdana"/>
            <w:noProof w:val="0"/>
          </w:rPr>
          <w:t>[2020] NSWCCA 80</w:t>
        </w:r>
      </w:hyperlink>
    </w:p>
    <w:p w:rsidR="00C51232" w:rsidRPr="004E7695" w:rsidRDefault="00C51232" w:rsidP="00C51232"/>
    <w:p w:rsidR="00C51232" w:rsidRDefault="00C51232" w:rsidP="00B34E70">
      <w:hyperlink w:anchor="TOP" w:history="1">
        <w:r w:rsidRPr="004E7695">
          <w:rPr>
            <w:rStyle w:val="Hyperlink"/>
            <w:rFonts w:cs="Verdana"/>
            <w:bCs/>
          </w:rPr>
          <w:t>Return to Top</w:t>
        </w:r>
      </w:hyperlink>
    </w:p>
    <w:bookmarkEnd w:id="70"/>
    <w:p w:rsidR="003F7C83" w:rsidRPr="004E7695" w:rsidRDefault="003F7C83" w:rsidP="003F7C83">
      <w:pPr>
        <w:pStyle w:val="Divider2"/>
        <w:pBdr>
          <w:bottom w:val="double" w:sz="6" w:space="0" w:color="auto"/>
        </w:pBdr>
      </w:pPr>
    </w:p>
    <w:p w:rsidR="003F7C83" w:rsidRPr="00B34E70" w:rsidRDefault="003F7C83" w:rsidP="003F7C83"/>
    <w:p w:rsidR="003F7C83" w:rsidRDefault="003F7C83" w:rsidP="003F7C83">
      <w:pPr>
        <w:pStyle w:val="Heading2"/>
      </w:pPr>
      <w:r>
        <w:t>Industrial Law</w:t>
      </w:r>
    </w:p>
    <w:p w:rsidR="003F7C83" w:rsidRDefault="003F7C83" w:rsidP="003F7C83"/>
    <w:p w:rsidR="00862CF6" w:rsidRPr="001660E5" w:rsidRDefault="00862CF6" w:rsidP="00862CF6">
      <w:pPr>
        <w:pStyle w:val="Heading3"/>
      </w:pPr>
      <w:bookmarkStart w:id="83" w:name="_Ridd_v_James"/>
      <w:bookmarkEnd w:id="83"/>
      <w:proofErr w:type="spellStart"/>
      <w:r>
        <w:t>Ridd</w:t>
      </w:r>
      <w:proofErr w:type="spellEnd"/>
      <w:r>
        <w:t xml:space="preserve"> v James Cook University</w:t>
      </w:r>
    </w:p>
    <w:p w:rsidR="00862CF6" w:rsidRPr="00204F68" w:rsidRDefault="00862CF6" w:rsidP="00862CF6">
      <w:pPr>
        <w:jc w:val="left"/>
        <w:rPr>
          <w:b/>
        </w:rPr>
      </w:pPr>
      <w:hyperlink r:id="rId46" w:history="1">
        <w:r w:rsidRPr="00A53436">
          <w:rPr>
            <w:rStyle w:val="Hyperlink"/>
            <w:rFonts w:cs="Verdana"/>
            <w:b/>
            <w:noProof w:val="0"/>
          </w:rPr>
          <w:t>B12/2021</w:t>
        </w:r>
      </w:hyperlink>
      <w:r w:rsidRPr="003C1BBF">
        <w:rPr>
          <w:b/>
        </w:rPr>
        <w:t>:</w:t>
      </w:r>
      <w:r w:rsidRPr="003C1BBF">
        <w:t xml:space="preserve"> </w:t>
      </w:r>
      <w:hyperlink r:id="rId47" w:history="1">
        <w:r w:rsidRPr="00862CF6">
          <w:rPr>
            <w:rStyle w:val="Hyperlink"/>
            <w:rFonts w:cs="Verdana"/>
          </w:rPr>
          <w:t>[2021] HCATrans 110</w:t>
        </w:r>
      </w:hyperlink>
    </w:p>
    <w:p w:rsidR="00862CF6" w:rsidRPr="008D392F" w:rsidRDefault="00862CF6" w:rsidP="00862CF6">
      <w:pPr>
        <w:rPr>
          <w:highlight w:val="yellow"/>
        </w:rPr>
      </w:pPr>
    </w:p>
    <w:p w:rsidR="00862CF6" w:rsidRDefault="00862CF6" w:rsidP="00862CF6">
      <w:r w:rsidRPr="001660E5">
        <w:rPr>
          <w:b/>
        </w:rPr>
        <w:t xml:space="preserve">Date </w:t>
      </w:r>
      <w:r>
        <w:rPr>
          <w:b/>
        </w:rPr>
        <w:t>heard</w:t>
      </w:r>
      <w:r w:rsidRPr="001660E5">
        <w:rPr>
          <w:b/>
        </w:rPr>
        <w:t xml:space="preserve">: </w:t>
      </w:r>
      <w:r>
        <w:t>23 June 2021</w:t>
      </w:r>
    </w:p>
    <w:p w:rsidR="00862CF6" w:rsidRDefault="00862CF6" w:rsidP="00862CF6"/>
    <w:p w:rsidR="00862CF6" w:rsidRPr="00862CF6" w:rsidRDefault="00862CF6" w:rsidP="00862CF6">
      <w:r>
        <w:rPr>
          <w:b/>
        </w:rPr>
        <w:t xml:space="preserve">Coram: </w:t>
      </w:r>
      <w:proofErr w:type="spellStart"/>
      <w:r>
        <w:t>Kiefel</w:t>
      </w:r>
      <w:proofErr w:type="spellEnd"/>
      <w:r>
        <w:t xml:space="preserve"> CJ, </w:t>
      </w:r>
      <w:proofErr w:type="spellStart"/>
      <w:r>
        <w:t>Gageler</w:t>
      </w:r>
      <w:proofErr w:type="spellEnd"/>
      <w:r>
        <w:t>, Keane, Gordon and Edelman JJ</w:t>
      </w:r>
    </w:p>
    <w:p w:rsidR="00862CF6" w:rsidRPr="004E7695" w:rsidRDefault="00862CF6" w:rsidP="00862CF6"/>
    <w:p w:rsidR="00862CF6" w:rsidRPr="004E7695" w:rsidRDefault="00862CF6" w:rsidP="00862CF6">
      <w:pPr>
        <w:rPr>
          <w:b/>
        </w:rPr>
      </w:pPr>
      <w:r w:rsidRPr="004E7695">
        <w:rPr>
          <w:b/>
        </w:rPr>
        <w:t>Catchwords:</w:t>
      </w:r>
    </w:p>
    <w:p w:rsidR="00862CF6" w:rsidRPr="004E7695" w:rsidRDefault="00862CF6" w:rsidP="00862CF6">
      <w:pPr>
        <w:rPr>
          <w:b/>
        </w:rPr>
      </w:pPr>
    </w:p>
    <w:p w:rsidR="00862CF6" w:rsidRDefault="00862CF6" w:rsidP="00862CF6">
      <w:pPr>
        <w:ind w:left="720"/>
      </w:pPr>
      <w:r>
        <w:t xml:space="preserve">Industrial law – Enterprise agreement – Where appellant employed as professor by respondent under James Cook University Enterprise Agreement (“EA”) – Where EA cl 14 protected right to intellectual freedom and specified limits – Where respondent has Code of Conduct and in cl 13, parties to EA expressed commitment to Code – Where cl 54 provided disciplinary action could only be taken for “misconduct” or “serious misconduct” – Where “serious misconduct” included breach of Code – Where respondent took disciplinary action against appellant on basis appellant breached Code by failure to act in collegial manner and to uphold integrity and good reputation of respondent – Where appellant successfully brought proceedings in Federal Circuit Court alleging respondent contravened EA because he could not be disciplined for conduct protected under cl 14 – Where respondent successfully appealed to Full Court of the Federal Court – Whether appellant’s conduct protected by cl 14 – Whether, on proper construction of EA, cl 14, 13 and Code should be read together – If so, whether cl 13 qualifies cl 14 or vice versa. </w:t>
      </w:r>
    </w:p>
    <w:p w:rsidR="00862CF6" w:rsidRPr="004E7695" w:rsidRDefault="00862CF6" w:rsidP="00862CF6">
      <w:pPr>
        <w:ind w:left="720"/>
      </w:pPr>
    </w:p>
    <w:p w:rsidR="00862CF6" w:rsidRDefault="00862CF6" w:rsidP="00862CF6">
      <w:r w:rsidRPr="004E7695">
        <w:rPr>
          <w:b/>
        </w:rPr>
        <w:t xml:space="preserve">Appealed from </w:t>
      </w:r>
      <w:r>
        <w:rPr>
          <w:b/>
        </w:rPr>
        <w:t>FCA (FC)</w:t>
      </w:r>
      <w:r w:rsidRPr="004E7695">
        <w:rPr>
          <w:b/>
        </w:rPr>
        <w:t>:</w:t>
      </w:r>
      <w:r w:rsidRPr="008D117E">
        <w:t xml:space="preserve"> </w:t>
      </w:r>
      <w:hyperlink r:id="rId48" w:history="1">
        <w:r w:rsidRPr="00695004">
          <w:rPr>
            <w:rStyle w:val="Hyperlink"/>
            <w:rFonts w:cs="Verdana"/>
            <w:noProof w:val="0"/>
          </w:rPr>
          <w:t>[2020] FCAFC 123</w:t>
        </w:r>
      </w:hyperlink>
      <w:r>
        <w:t xml:space="preserve">; (2020) </w:t>
      </w:r>
      <w:r w:rsidRPr="00862CF6">
        <w:t>278 FCR 566</w:t>
      </w:r>
      <w:r>
        <w:t>;</w:t>
      </w:r>
      <w:r w:rsidRPr="00862CF6">
        <w:t xml:space="preserve"> </w:t>
      </w:r>
      <w:r>
        <w:t>(2020) 382 ALR 8; (2020) 298 IR 50</w:t>
      </w:r>
    </w:p>
    <w:p w:rsidR="00862CF6" w:rsidRDefault="00862CF6" w:rsidP="00862CF6"/>
    <w:p w:rsidR="00862CF6" w:rsidRPr="000725D5" w:rsidRDefault="00862CF6" w:rsidP="00862CF6">
      <w:r>
        <w:rPr>
          <w:b/>
        </w:rPr>
        <w:t>Appealed from FCA (FC):</w:t>
      </w:r>
      <w:r>
        <w:t xml:space="preserve"> </w:t>
      </w:r>
      <w:hyperlink r:id="rId49" w:history="1">
        <w:r w:rsidRPr="00695004">
          <w:rPr>
            <w:rStyle w:val="Hyperlink"/>
            <w:rFonts w:cs="Verdana"/>
            <w:noProof w:val="0"/>
          </w:rPr>
          <w:t>[2020] FCAFC 132</w:t>
        </w:r>
      </w:hyperlink>
    </w:p>
    <w:p w:rsidR="00862CF6" w:rsidRPr="004E7695" w:rsidRDefault="00862CF6" w:rsidP="00862CF6"/>
    <w:p w:rsidR="00862CF6" w:rsidRDefault="00862CF6" w:rsidP="00862CF6">
      <w:hyperlink w:anchor="TOP" w:history="1">
        <w:r w:rsidRPr="004E7695">
          <w:rPr>
            <w:rStyle w:val="Hyperlink"/>
            <w:rFonts w:cs="Verdana"/>
            <w:bCs/>
          </w:rPr>
          <w:t>Return to Top</w:t>
        </w:r>
      </w:hyperlink>
      <w:bookmarkStart w:id="84" w:name="_WorkPac_Pty_Ltd"/>
      <w:bookmarkEnd w:id="84"/>
    </w:p>
    <w:p w:rsidR="006F0BD7" w:rsidRPr="004E7695" w:rsidRDefault="006F0BD7" w:rsidP="006F0BD7">
      <w:pPr>
        <w:pStyle w:val="Divider2"/>
        <w:pBdr>
          <w:bottom w:val="double" w:sz="6" w:space="0" w:color="auto"/>
        </w:pBdr>
      </w:pPr>
    </w:p>
    <w:p w:rsidR="006F0BD7" w:rsidRDefault="006F0BD7" w:rsidP="00862CF6"/>
    <w:p w:rsidR="006F0BD7" w:rsidRPr="004E7695" w:rsidRDefault="006F0BD7" w:rsidP="006F0BD7">
      <w:pPr>
        <w:pStyle w:val="Heading2"/>
      </w:pPr>
      <w:r>
        <w:t>Planning and Environment</w:t>
      </w:r>
    </w:p>
    <w:p w:rsidR="006F0BD7" w:rsidRDefault="006F0BD7" w:rsidP="006F0BD7">
      <w:bookmarkStart w:id="85" w:name="_Minister_for_Immigration,"/>
      <w:bookmarkStart w:id="86" w:name="_CXXXVIII_v_Commonwealth"/>
      <w:bookmarkEnd w:id="85"/>
      <w:bookmarkEnd w:id="86"/>
    </w:p>
    <w:p w:rsidR="006F0BD7" w:rsidRPr="00FD4C45" w:rsidRDefault="006F0BD7" w:rsidP="006F0BD7">
      <w:pPr>
        <w:pStyle w:val="Heading3"/>
      </w:pPr>
      <w:bookmarkStart w:id="87" w:name="_Sunland_Group_Limited"/>
      <w:bookmarkEnd w:id="87"/>
      <w:r>
        <w:t>Sunland Group Limited &amp; Anor v Gold Coast City Council</w:t>
      </w:r>
    </w:p>
    <w:p w:rsidR="006F0BD7" w:rsidRPr="00FD4C45" w:rsidRDefault="006F0BD7" w:rsidP="006F0BD7">
      <w:hyperlink r:id="rId50" w:history="1">
        <w:r w:rsidRPr="008750F0">
          <w:rPr>
            <w:rStyle w:val="Hyperlink"/>
            <w:rFonts w:cs="Verdana"/>
            <w:b/>
            <w:noProof w:val="0"/>
          </w:rPr>
          <w:t>B64/2020</w:t>
        </w:r>
      </w:hyperlink>
      <w:r w:rsidRPr="00FD4C45">
        <w:rPr>
          <w:b/>
        </w:rPr>
        <w:t>:</w:t>
      </w:r>
      <w:r w:rsidRPr="00FD4C45">
        <w:t xml:space="preserve"> </w:t>
      </w:r>
      <w:hyperlink r:id="rId51" w:history="1">
        <w:r w:rsidRPr="00633D4B">
          <w:rPr>
            <w:rStyle w:val="Hyperlink"/>
            <w:rFonts w:cs="Verdana"/>
          </w:rPr>
          <w:t>[2021] HCATrans 61</w:t>
        </w:r>
      </w:hyperlink>
      <w:r w:rsidR="000E57E3">
        <w:rPr>
          <w:noProof/>
        </w:rPr>
        <w:t xml:space="preserve">; </w:t>
      </w:r>
      <w:hyperlink r:id="rId52" w:history="1">
        <w:r w:rsidR="000E57E3" w:rsidRPr="000E57E3">
          <w:rPr>
            <w:rStyle w:val="Hyperlink"/>
            <w:rFonts w:cs="Verdana"/>
          </w:rPr>
          <w:t>[2021] HCATrans 124</w:t>
        </w:r>
      </w:hyperlink>
    </w:p>
    <w:p w:rsidR="006F0BD7" w:rsidRPr="00FD4C45" w:rsidRDefault="006F0BD7" w:rsidP="006F0BD7"/>
    <w:p w:rsidR="006F0BD7" w:rsidRDefault="006F0BD7" w:rsidP="006F0BD7">
      <w:r w:rsidRPr="00FD4C45">
        <w:rPr>
          <w:b/>
        </w:rPr>
        <w:t xml:space="preserve">Date heard: </w:t>
      </w:r>
      <w:r>
        <w:t>9 April</w:t>
      </w:r>
      <w:r w:rsidR="000E57E3">
        <w:t xml:space="preserve"> and 5 August</w:t>
      </w:r>
      <w:r>
        <w:t xml:space="preserve"> 2021</w:t>
      </w:r>
    </w:p>
    <w:p w:rsidR="006F0BD7" w:rsidRDefault="006F0BD7" w:rsidP="006F0BD7"/>
    <w:p w:rsidR="006F0BD7" w:rsidRPr="005E03E3" w:rsidRDefault="006F0BD7" w:rsidP="006F0BD7">
      <w:r>
        <w:rPr>
          <w:b/>
        </w:rPr>
        <w:t xml:space="preserve">Coram: </w:t>
      </w:r>
      <w:proofErr w:type="spellStart"/>
      <w:r w:rsidRPr="005E03E3">
        <w:t>Kiefel</w:t>
      </w:r>
      <w:proofErr w:type="spellEnd"/>
      <w:r w:rsidRPr="005E03E3">
        <w:t xml:space="preserve"> CJ, Keane, Gordon, Steward and Gleeson JJ</w:t>
      </w:r>
    </w:p>
    <w:p w:rsidR="006F0BD7" w:rsidRPr="004E7695" w:rsidRDefault="006F0BD7" w:rsidP="006F0BD7"/>
    <w:p w:rsidR="006F0BD7" w:rsidRPr="004E7695" w:rsidRDefault="006F0BD7" w:rsidP="006F0BD7">
      <w:pPr>
        <w:rPr>
          <w:b/>
        </w:rPr>
      </w:pPr>
      <w:r w:rsidRPr="004E7695">
        <w:rPr>
          <w:b/>
        </w:rPr>
        <w:t>Catchwords:</w:t>
      </w:r>
    </w:p>
    <w:p w:rsidR="006F0BD7" w:rsidRPr="004E7695" w:rsidRDefault="006F0BD7" w:rsidP="006F0BD7">
      <w:pPr>
        <w:rPr>
          <w:b/>
        </w:rPr>
      </w:pPr>
    </w:p>
    <w:p w:rsidR="006F0BD7" w:rsidRPr="0091071F" w:rsidRDefault="006F0BD7" w:rsidP="006F0BD7">
      <w:pPr>
        <w:ind w:left="720"/>
      </w:pPr>
      <w:r>
        <w:t xml:space="preserve">Planning and environment – Development approvals – Where in 2015 second appellant bought parcel of undeveloped land which carried with it benefit of preliminary development approval granted in 2007 – Where preliminary approval approved multi-stage residential development subject to 56 conditions – Where some conditions provided for payment of infrastructure contributions to respondent – Where preliminary approval made under </w:t>
      </w:r>
      <w:r>
        <w:rPr>
          <w:i/>
        </w:rPr>
        <w:t>Integrated Planning Act 1997</w:t>
      </w:r>
      <w:r>
        <w:t xml:space="preserve"> (Qld) – Where </w:t>
      </w:r>
      <w:r>
        <w:rPr>
          <w:i/>
        </w:rPr>
        <w:t>Integrated Planning Act</w:t>
      </w:r>
      <w:r>
        <w:t xml:space="preserve"> replaced by other legislation – Whether conditions concerning infrastructure contributions, properly construed, should be read as binding on appellant or landowner, or merely as statements as to scope of future possible conditions – Whether, in construction of conditions, </w:t>
      </w:r>
      <w:r>
        <w:rPr>
          <w:i/>
        </w:rPr>
        <w:t>contra proferentem</w:t>
      </w:r>
      <w:r>
        <w:t xml:space="preserve"> rule applies so that ambiguities are to be resolved against approving authority.</w:t>
      </w:r>
    </w:p>
    <w:p w:rsidR="006F0BD7" w:rsidRPr="004E7695" w:rsidRDefault="006F0BD7" w:rsidP="006F0BD7">
      <w:pPr>
        <w:ind w:left="720"/>
      </w:pPr>
    </w:p>
    <w:p w:rsidR="006F0BD7" w:rsidRDefault="006F0BD7" w:rsidP="006F0BD7">
      <w:r w:rsidRPr="004E7695">
        <w:rPr>
          <w:b/>
        </w:rPr>
        <w:t xml:space="preserve">Appealed from </w:t>
      </w:r>
      <w:r>
        <w:rPr>
          <w:b/>
        </w:rPr>
        <w:t>QSC (CA)</w:t>
      </w:r>
      <w:r w:rsidRPr="004E7695">
        <w:rPr>
          <w:b/>
        </w:rPr>
        <w:t>:</w:t>
      </w:r>
      <w:r w:rsidRPr="008D117E">
        <w:t xml:space="preserve"> </w:t>
      </w:r>
      <w:hyperlink r:id="rId53" w:history="1">
        <w:r w:rsidRPr="004A6C3B">
          <w:rPr>
            <w:rStyle w:val="Hyperlink"/>
            <w:rFonts w:cs="Verdana"/>
            <w:noProof w:val="0"/>
          </w:rPr>
          <w:t>[2020] QCA 89</w:t>
        </w:r>
      </w:hyperlink>
    </w:p>
    <w:p w:rsidR="006F0BD7" w:rsidRPr="004E7695" w:rsidRDefault="006F0BD7" w:rsidP="006F0BD7"/>
    <w:p w:rsidR="006F0BD7" w:rsidRDefault="006F0BD7" w:rsidP="00862CF6">
      <w:hyperlink w:anchor="TOP" w:history="1">
        <w:r w:rsidRPr="004E7695">
          <w:rPr>
            <w:rStyle w:val="Hyperlink"/>
            <w:rFonts w:cs="Verdana"/>
            <w:bCs/>
          </w:rPr>
          <w:t>Return to Top</w:t>
        </w:r>
      </w:hyperlink>
    </w:p>
    <w:p w:rsidR="00DF26B6" w:rsidRPr="004E7695" w:rsidRDefault="00DF26B6" w:rsidP="00DF26B6">
      <w:pPr>
        <w:pStyle w:val="Divider2"/>
        <w:pBdr>
          <w:bottom w:val="double" w:sz="6" w:space="0" w:color="auto"/>
        </w:pBdr>
      </w:pPr>
    </w:p>
    <w:p w:rsidR="00DF26B6" w:rsidRPr="00523623" w:rsidRDefault="00DF26B6" w:rsidP="00DF26B6"/>
    <w:p w:rsidR="00DF26B6" w:rsidRPr="00523623" w:rsidRDefault="00DF26B6" w:rsidP="00DF26B6">
      <w:pPr>
        <w:pStyle w:val="Heading2"/>
      </w:pPr>
      <w:r>
        <w:t>Taxation</w:t>
      </w:r>
    </w:p>
    <w:p w:rsidR="00DF26B6" w:rsidRPr="00523623" w:rsidRDefault="00DF26B6" w:rsidP="00DF26B6"/>
    <w:p w:rsidR="00DF26B6" w:rsidRPr="00464ED0" w:rsidRDefault="00DF26B6" w:rsidP="00DF26B6">
      <w:pPr>
        <w:pStyle w:val="Heading3"/>
      </w:pPr>
      <w:bookmarkStart w:id="88" w:name="_Addy_v_Commissioner_1"/>
      <w:bookmarkEnd w:id="88"/>
      <w:r>
        <w:t>Addy v Commissioner of Taxation</w:t>
      </w:r>
    </w:p>
    <w:p w:rsidR="00DF26B6" w:rsidRDefault="00DF26B6" w:rsidP="00DF26B6">
      <w:hyperlink r:id="rId54" w:history="1">
        <w:r w:rsidRPr="00A53436">
          <w:rPr>
            <w:rStyle w:val="Hyperlink"/>
            <w:rFonts w:cs="Verdana"/>
            <w:b/>
            <w:noProof w:val="0"/>
          </w:rPr>
          <w:t>S25/2021</w:t>
        </w:r>
      </w:hyperlink>
      <w:r w:rsidRPr="00464ED0">
        <w:rPr>
          <w:b/>
        </w:rPr>
        <w:t>:</w:t>
      </w:r>
      <w:r w:rsidRPr="00464ED0">
        <w:t xml:space="preserve"> </w:t>
      </w:r>
      <w:hyperlink r:id="rId55" w:history="1">
        <w:r w:rsidRPr="00DF26B6">
          <w:rPr>
            <w:rStyle w:val="Hyperlink"/>
            <w:rFonts w:cs="Verdana"/>
            <w:noProof w:val="0"/>
          </w:rPr>
          <w:t xml:space="preserve">[2021] </w:t>
        </w:r>
        <w:proofErr w:type="spellStart"/>
        <w:r w:rsidRPr="00DF26B6">
          <w:rPr>
            <w:rStyle w:val="Hyperlink"/>
            <w:rFonts w:cs="Verdana"/>
            <w:noProof w:val="0"/>
          </w:rPr>
          <w:t>HCATrans</w:t>
        </w:r>
        <w:proofErr w:type="spellEnd"/>
        <w:r w:rsidRPr="00DF26B6">
          <w:rPr>
            <w:rStyle w:val="Hyperlink"/>
            <w:rFonts w:cs="Verdana"/>
            <w:noProof w:val="0"/>
          </w:rPr>
          <w:t xml:space="preserve"> 111</w:t>
        </w:r>
      </w:hyperlink>
    </w:p>
    <w:p w:rsidR="00DF26B6" w:rsidRDefault="00DF26B6" w:rsidP="00DF26B6"/>
    <w:p w:rsidR="00DF26B6" w:rsidRDefault="00DF26B6" w:rsidP="00DF26B6">
      <w:r w:rsidRPr="004E7695">
        <w:rPr>
          <w:b/>
        </w:rPr>
        <w:t>Date</w:t>
      </w:r>
      <w:r>
        <w:rPr>
          <w:b/>
        </w:rPr>
        <w:t xml:space="preserve"> heard</w:t>
      </w:r>
      <w:r w:rsidRPr="004E7695">
        <w:rPr>
          <w:b/>
        </w:rPr>
        <w:t xml:space="preserve">: </w:t>
      </w:r>
      <w:r w:rsidR="002F4DE6">
        <w:t xml:space="preserve">24 June </w:t>
      </w:r>
      <w:r>
        <w:t>2021</w:t>
      </w:r>
    </w:p>
    <w:p w:rsidR="002F4DE6" w:rsidRDefault="002F4DE6" w:rsidP="00DF26B6"/>
    <w:p w:rsidR="002F4DE6" w:rsidRPr="002F4DE6" w:rsidRDefault="002F4DE6" w:rsidP="00DF26B6">
      <w:r>
        <w:rPr>
          <w:b/>
        </w:rPr>
        <w:t xml:space="preserve">Coram: </w:t>
      </w:r>
      <w:proofErr w:type="spellStart"/>
      <w:r>
        <w:t>Kiefel</w:t>
      </w:r>
      <w:proofErr w:type="spellEnd"/>
      <w:r>
        <w:t xml:space="preserve"> CJ, </w:t>
      </w:r>
      <w:proofErr w:type="spellStart"/>
      <w:r>
        <w:t>Gageler</w:t>
      </w:r>
      <w:proofErr w:type="spellEnd"/>
      <w:r>
        <w:t>, Gordon, Edelman and Gleeson JJ</w:t>
      </w:r>
    </w:p>
    <w:p w:rsidR="002F4DE6" w:rsidRPr="004E7695" w:rsidRDefault="002F4DE6" w:rsidP="00DF26B6"/>
    <w:p w:rsidR="00DF26B6" w:rsidRPr="004E7695" w:rsidRDefault="00DF26B6" w:rsidP="00DF26B6">
      <w:pPr>
        <w:rPr>
          <w:b/>
        </w:rPr>
      </w:pPr>
      <w:r w:rsidRPr="004E7695">
        <w:rPr>
          <w:b/>
        </w:rPr>
        <w:lastRenderedPageBreak/>
        <w:t>Catchwords:</w:t>
      </w:r>
    </w:p>
    <w:p w:rsidR="00DF26B6" w:rsidRDefault="00DF26B6" w:rsidP="00DF26B6"/>
    <w:p w:rsidR="00DF26B6" w:rsidRDefault="00DF26B6" w:rsidP="00DF26B6">
      <w:pPr>
        <w:ind w:left="720"/>
      </w:pPr>
      <w:r>
        <w:t xml:space="preserve">Taxation – Double taxation treaty – Non-discrimination clause – Where Art 25 of Australia and United Kingdom Double Taxation Treaty provides foreign nationals shall not be subjected to more burdensome tax treatment compared to hypothetical Australian national in same circumstances – Where appellant citizen of United Kingdom and holder of working holiday visa – Where working holiday visa-holders subject to special working holiday tax rate in Pt III of Sch 7 of </w:t>
      </w:r>
      <w:r>
        <w:rPr>
          <w:i/>
        </w:rPr>
        <w:t xml:space="preserve">Income Tax Rates Act 1986 </w:t>
      </w:r>
      <w:r>
        <w:t>(</w:t>
      </w:r>
      <w:proofErr w:type="spellStart"/>
      <w:r>
        <w:t>Cth</w:t>
      </w:r>
      <w:proofErr w:type="spellEnd"/>
      <w:r>
        <w:t>) – Where appellant taxed $3,986 compared to $1,591.44 by Australian national on same income – Where appellant selected as test case by respondent Commissioner – Where Federal Court held appellant entitled to benefit of Art 25 – Where respondent successfully appealed to Full Court – Whether appellant subject to more burdensome taxation by reason of nationality – If so, whether appellant Australian resident for tax purposes.</w:t>
      </w:r>
    </w:p>
    <w:p w:rsidR="00DF26B6" w:rsidRPr="00C32A1D" w:rsidRDefault="00DF26B6" w:rsidP="00DF26B6"/>
    <w:p w:rsidR="00DF26B6" w:rsidRDefault="00DF26B6" w:rsidP="00DF26B6">
      <w:r w:rsidRPr="004E7695">
        <w:rPr>
          <w:b/>
        </w:rPr>
        <w:t xml:space="preserve">Appealed from </w:t>
      </w:r>
      <w:r>
        <w:rPr>
          <w:b/>
        </w:rPr>
        <w:t>FCA (FC):</w:t>
      </w:r>
      <w:r>
        <w:t xml:space="preserve"> </w:t>
      </w:r>
      <w:hyperlink r:id="rId56" w:history="1">
        <w:r w:rsidRPr="00780AC5">
          <w:rPr>
            <w:rStyle w:val="Hyperlink"/>
            <w:rFonts w:cs="Verdana"/>
            <w:noProof w:val="0"/>
          </w:rPr>
          <w:t>[2020] FCAFC 135</w:t>
        </w:r>
      </w:hyperlink>
      <w:r>
        <w:t>; (2020) 382 ALR 68</w:t>
      </w:r>
    </w:p>
    <w:p w:rsidR="00DF26B6" w:rsidRPr="00E064DF" w:rsidRDefault="00DF26B6" w:rsidP="00DF26B6"/>
    <w:p w:rsidR="00DF26B6" w:rsidRDefault="00DF26B6" w:rsidP="003F7C83">
      <w:hyperlink w:anchor="TOP" w:history="1">
        <w:r w:rsidRPr="004E7695">
          <w:rPr>
            <w:rStyle w:val="Hyperlink"/>
            <w:rFonts w:cs="Verdana"/>
            <w:bCs/>
          </w:rPr>
          <w:t>Return to Top</w:t>
        </w:r>
      </w:hyperlink>
    </w:p>
    <w:p w:rsidR="003F7C83" w:rsidRPr="004E7695" w:rsidRDefault="003F7C83" w:rsidP="003F7C83">
      <w:pPr>
        <w:pStyle w:val="Divider2"/>
        <w:pBdr>
          <w:bottom w:val="double" w:sz="6" w:space="0" w:color="auto"/>
        </w:pBdr>
      </w:pPr>
      <w:bookmarkStart w:id="89" w:name="_3:_Original_Jurisdiction"/>
      <w:bookmarkStart w:id="90" w:name="_Toc270610023"/>
      <w:bookmarkStart w:id="91" w:name="_Ref474848358"/>
      <w:bookmarkStart w:id="92" w:name="_Ref474848394"/>
      <w:bookmarkStart w:id="93" w:name="Original_Jurisdiction"/>
      <w:bookmarkEnd w:id="89"/>
    </w:p>
    <w:p w:rsidR="000F39D5" w:rsidRPr="004E7695" w:rsidRDefault="000F39D5" w:rsidP="00DE509F">
      <w:pPr>
        <w:sectPr w:rsidR="000F39D5" w:rsidRPr="004E7695" w:rsidSect="008647BE">
          <w:headerReference w:type="default" r:id="rId57"/>
          <w:type w:val="continuous"/>
          <w:pgSz w:w="11906" w:h="16838"/>
          <w:pgMar w:top="1440" w:right="1800" w:bottom="1440" w:left="1800" w:header="708" w:footer="708" w:gutter="0"/>
          <w:cols w:space="708"/>
          <w:docGrid w:linePitch="360"/>
        </w:sectPr>
      </w:pPr>
    </w:p>
    <w:p w:rsidR="00AE64B2" w:rsidRPr="004E7695" w:rsidRDefault="00792244" w:rsidP="002A66BC">
      <w:pPr>
        <w:pStyle w:val="Heading1"/>
      </w:pPr>
      <w:bookmarkStart w:id="94" w:name="_4:_Original_Jurisdiction"/>
      <w:bookmarkStart w:id="95" w:name="_Toc479608275"/>
      <w:bookmarkStart w:id="96" w:name="_Toc10095964"/>
      <w:bookmarkEnd w:id="94"/>
      <w:r w:rsidRPr="004E7695">
        <w:lastRenderedPageBreak/>
        <w:t>4</w:t>
      </w:r>
      <w:r w:rsidR="00AE64B2" w:rsidRPr="004E7695">
        <w:t>: Original Jurisdiction</w:t>
      </w:r>
      <w:bookmarkEnd w:id="90"/>
      <w:bookmarkEnd w:id="91"/>
      <w:bookmarkEnd w:id="92"/>
      <w:bookmarkEnd w:id="95"/>
      <w:bookmarkEnd w:id="96"/>
    </w:p>
    <w:bookmarkEnd w:id="93"/>
    <w:p w:rsidR="00AE64B2" w:rsidRPr="004E7695" w:rsidRDefault="00AE64B2" w:rsidP="00AE64B2"/>
    <w:p w:rsidR="00AE64B2" w:rsidRPr="004E7695" w:rsidRDefault="00AE64B2" w:rsidP="00AE64B2">
      <w:pPr>
        <w:pStyle w:val="Title3"/>
        <w:rPr>
          <w:rFonts w:cs="Arial"/>
        </w:rPr>
      </w:pPr>
      <w:bookmarkStart w:id="97" w:name="_Toc209266113"/>
      <w:r w:rsidRPr="004E7695">
        <w:rPr>
          <w:rFonts w:cs="Arial"/>
        </w:rPr>
        <w:t>The following cases are ready for hearing in the original jurisdiction of the High Court of Australia.</w:t>
      </w:r>
    </w:p>
    <w:p w:rsidR="00A83A9C" w:rsidRPr="004E7695" w:rsidRDefault="00A83A9C" w:rsidP="00A83A9C">
      <w:pPr>
        <w:pStyle w:val="Divider2"/>
        <w:pBdr>
          <w:bottom w:val="double" w:sz="6" w:space="0" w:color="auto"/>
        </w:pBdr>
      </w:pPr>
      <w:bookmarkStart w:id="98" w:name="_Constitutional_Law"/>
      <w:bookmarkEnd w:id="97"/>
      <w:bookmarkEnd w:id="98"/>
    </w:p>
    <w:p w:rsidR="00687703" w:rsidRPr="00B34E70" w:rsidRDefault="00687703" w:rsidP="000C5216">
      <w:bookmarkStart w:id="99" w:name="_Vella_&amp;_Ors"/>
      <w:bookmarkStart w:id="100" w:name="_Gerner_&amp;_Anor"/>
      <w:bookmarkStart w:id="101" w:name="_Palmer_&amp;_Anor"/>
      <w:bookmarkStart w:id="102" w:name="_Minogue_v_State_1"/>
      <w:bookmarkStart w:id="103" w:name="_LibertyWorks_Inc_v"/>
      <w:bookmarkStart w:id="104" w:name="_Zhang_v_Commissioner"/>
      <w:bookmarkEnd w:id="99"/>
      <w:bookmarkEnd w:id="100"/>
      <w:bookmarkEnd w:id="101"/>
      <w:bookmarkEnd w:id="102"/>
      <w:bookmarkEnd w:id="103"/>
      <w:bookmarkEnd w:id="104"/>
    </w:p>
    <w:p w:rsidR="00687703" w:rsidRDefault="00687703" w:rsidP="00687703">
      <w:pPr>
        <w:pStyle w:val="Heading2"/>
      </w:pPr>
      <w:r>
        <w:t>Immigration</w:t>
      </w:r>
    </w:p>
    <w:p w:rsidR="00687703" w:rsidRPr="00550192" w:rsidRDefault="00687703" w:rsidP="00687703"/>
    <w:p w:rsidR="00687703" w:rsidRPr="001660E5" w:rsidRDefault="00687703" w:rsidP="00687703">
      <w:pPr>
        <w:pStyle w:val="Heading3"/>
      </w:pPr>
      <w:bookmarkStart w:id="105" w:name="_Plaintiff_M1/2021_v"/>
      <w:bookmarkEnd w:id="105"/>
      <w:r>
        <w:t>Plaintiff M1/2021 v Minister for Home Affairs</w:t>
      </w:r>
    </w:p>
    <w:p w:rsidR="00687703" w:rsidRPr="00204F68" w:rsidRDefault="00687703" w:rsidP="00687703">
      <w:pPr>
        <w:jc w:val="left"/>
        <w:rPr>
          <w:b/>
        </w:rPr>
      </w:pPr>
      <w:hyperlink r:id="rId58" w:history="1">
        <w:r w:rsidRPr="00687703">
          <w:rPr>
            <w:rStyle w:val="Hyperlink"/>
            <w:rFonts w:cs="Verdana"/>
            <w:b/>
            <w:noProof w:val="0"/>
          </w:rPr>
          <w:t>M1/2021</w:t>
        </w:r>
      </w:hyperlink>
      <w:r w:rsidRPr="003C1BBF">
        <w:rPr>
          <w:b/>
        </w:rPr>
        <w:t>:</w:t>
      </w:r>
      <w:r w:rsidRPr="003C1BBF">
        <w:t xml:space="preserve"> </w:t>
      </w:r>
      <w:hyperlink r:id="rId59" w:history="1">
        <w:r w:rsidR="000C5216" w:rsidRPr="000C5216">
          <w:rPr>
            <w:rStyle w:val="Hyperlink"/>
            <w:rFonts w:cs="Verdana"/>
          </w:rPr>
          <w:t>[2021] HCATrans 52</w:t>
        </w:r>
      </w:hyperlink>
    </w:p>
    <w:p w:rsidR="00687703" w:rsidRPr="004E7695" w:rsidRDefault="00687703" w:rsidP="00687703"/>
    <w:p w:rsidR="00687703" w:rsidRPr="004E7695" w:rsidRDefault="00687703" w:rsidP="00687703">
      <w:pPr>
        <w:rPr>
          <w:b/>
        </w:rPr>
      </w:pPr>
      <w:r w:rsidRPr="004E7695">
        <w:rPr>
          <w:b/>
        </w:rPr>
        <w:t>Catchwords:</w:t>
      </w:r>
    </w:p>
    <w:p w:rsidR="00687703" w:rsidRPr="004E7695" w:rsidRDefault="00687703" w:rsidP="00687703">
      <w:pPr>
        <w:rPr>
          <w:b/>
        </w:rPr>
      </w:pPr>
    </w:p>
    <w:p w:rsidR="00687703" w:rsidRPr="00930D3A" w:rsidRDefault="00687703" w:rsidP="00687703">
      <w:pPr>
        <w:ind w:left="720"/>
      </w:pPr>
      <w:r>
        <w:t xml:space="preserve">Immigration – </w:t>
      </w:r>
      <w:r w:rsidR="006E527C">
        <w:t xml:space="preserve">Judicial review </w:t>
      </w:r>
      <w:r w:rsidR="00930D3A">
        <w:t xml:space="preserve">– Non-refoulement obligations – Where plaintiff granted Refugee and Humanitarian (Class XB) Subclass 202 (Global Special Humanitarian) visa in 2006 – Where, on 19 September 2017, plaintiff convicted of unlawful assault and sentenced to 12 months’ imprisonment – Where, on 27 October 2017, delegate of Minister cancelled plaintiff’s visa pursuant to s 501(3A) of </w:t>
      </w:r>
      <w:r w:rsidR="00930D3A">
        <w:rPr>
          <w:i/>
        </w:rPr>
        <w:t xml:space="preserve">Migration Act 1958 </w:t>
      </w:r>
      <w:r w:rsidR="00930D3A">
        <w:t>(</w:t>
      </w:r>
      <w:proofErr w:type="spellStart"/>
      <w:r w:rsidR="00930D3A">
        <w:t>Cth</w:t>
      </w:r>
      <w:proofErr w:type="spellEnd"/>
      <w:r w:rsidR="00930D3A">
        <w:t xml:space="preserve">) – Where plaintiff made representations to Minister regarding possibility of refoulement if plaintiff returned to home country – Where, on 9 August 2018, delegate of Minister decided not to revoke cancellation decision pursuant to s 501CA(4) of </w:t>
      </w:r>
      <w:r w:rsidR="00930D3A" w:rsidRPr="000D4971">
        <w:rPr>
          <w:i/>
        </w:rPr>
        <w:t>Migration Act</w:t>
      </w:r>
      <w:r w:rsidR="00930D3A">
        <w:t xml:space="preserve"> – Where, in making decision, delegate did not consider whether non-refoulement obligations owed to plaintiff because plaintiff able to apply for protection visa under </w:t>
      </w:r>
      <w:r w:rsidR="00930D3A" w:rsidRPr="000D4971">
        <w:rPr>
          <w:i/>
        </w:rPr>
        <w:t>Migration Act</w:t>
      </w:r>
      <w:r w:rsidR="00930D3A">
        <w:t xml:space="preserve"> </w:t>
      </w:r>
      <w:r w:rsidR="004E77C1">
        <w:t xml:space="preserve">– Whether delegate required to consider plaintiff’s representations concerning non-refoulement obligations in making non-revocation decision pursuant to s 501CA(4) where plaintiff can apply for protection visa – If so, whether delegate failed to consider representations – If so, whether delegate failed to exercise jurisdiction under </w:t>
      </w:r>
      <w:r w:rsidR="004E77C1" w:rsidRPr="000D4971">
        <w:rPr>
          <w:i/>
        </w:rPr>
        <w:t>Migration Act</w:t>
      </w:r>
      <w:r w:rsidR="004E77C1">
        <w:t xml:space="preserve"> or den</w:t>
      </w:r>
      <w:r w:rsidR="000D4971">
        <w:t>ied</w:t>
      </w:r>
      <w:r w:rsidR="004E77C1">
        <w:t xml:space="preserve"> plaintiff procedural fairness – Whether non-revocation decision affected by jurisdictional error. </w:t>
      </w:r>
    </w:p>
    <w:p w:rsidR="00687703" w:rsidRPr="004E7695" w:rsidRDefault="00687703" w:rsidP="00930D3A"/>
    <w:p w:rsidR="00687703" w:rsidRPr="00687703" w:rsidRDefault="00687703" w:rsidP="00687703">
      <w:r>
        <w:rPr>
          <w:i/>
        </w:rPr>
        <w:t>Special case r</w:t>
      </w:r>
      <w:r w:rsidRPr="00687703">
        <w:rPr>
          <w:i/>
        </w:rPr>
        <w:t xml:space="preserve">eferred to the Full Court on </w:t>
      </w:r>
      <w:r>
        <w:rPr>
          <w:i/>
        </w:rPr>
        <w:t xml:space="preserve">30 March 2021. </w:t>
      </w:r>
    </w:p>
    <w:p w:rsidR="00687703" w:rsidRPr="004E7695" w:rsidRDefault="00687703" w:rsidP="00687703"/>
    <w:p w:rsidR="00687703" w:rsidRDefault="00687703" w:rsidP="00687703">
      <w:hyperlink w:anchor="TOP" w:history="1">
        <w:r w:rsidRPr="004E7695">
          <w:rPr>
            <w:rStyle w:val="Hyperlink"/>
            <w:rFonts w:cs="Verdana"/>
            <w:bCs/>
          </w:rPr>
          <w:t>Return to Top</w:t>
        </w:r>
      </w:hyperlink>
    </w:p>
    <w:p w:rsidR="00AB2CDB" w:rsidRPr="004E7695" w:rsidRDefault="00AB2CDB" w:rsidP="00AB2CDB">
      <w:pPr>
        <w:pStyle w:val="Divider2"/>
        <w:pBdr>
          <w:bottom w:val="double" w:sz="6" w:space="0" w:color="auto"/>
        </w:pBdr>
      </w:pPr>
    </w:p>
    <w:p w:rsidR="00AB2CDB" w:rsidRPr="004E7695" w:rsidRDefault="00AB2CDB" w:rsidP="00AB2CDB"/>
    <w:p w:rsidR="00AB2CDB" w:rsidRPr="004E7695" w:rsidRDefault="00AB2CDB" w:rsidP="00AB2CDB">
      <w:pPr>
        <w:sectPr w:rsidR="00AB2CDB" w:rsidRPr="004E7695" w:rsidSect="000F39D5">
          <w:pgSz w:w="11906" w:h="16838"/>
          <w:pgMar w:top="1440" w:right="1800" w:bottom="1440" w:left="1800" w:header="708" w:footer="708" w:gutter="0"/>
          <w:cols w:space="708"/>
          <w:docGrid w:linePitch="360"/>
        </w:sectPr>
      </w:pPr>
    </w:p>
    <w:p w:rsidR="00C20C68" w:rsidRPr="004E7695" w:rsidRDefault="00201C0A" w:rsidP="00C20C68">
      <w:pPr>
        <w:pStyle w:val="Heading1"/>
      </w:pPr>
      <w:bookmarkStart w:id="106" w:name="_5:_Court_of"/>
      <w:bookmarkStart w:id="107" w:name="_5:_Special_Leave_1"/>
      <w:bookmarkStart w:id="108" w:name="_6:_Special_Leave"/>
      <w:bookmarkStart w:id="109" w:name="_6:_Section_40"/>
      <w:bookmarkStart w:id="110" w:name="_5:_Section_34"/>
      <w:bookmarkStart w:id="111" w:name="_5:_Section_40"/>
      <w:bookmarkStart w:id="112" w:name="_Toc10095965"/>
      <w:bookmarkStart w:id="113" w:name="_Toc270610024"/>
      <w:bookmarkStart w:id="114" w:name="_Ref474759848"/>
      <w:bookmarkStart w:id="115" w:name="_Toc479608276"/>
      <w:bookmarkStart w:id="116" w:name="Special_Leave_Granted"/>
      <w:bookmarkEnd w:id="106"/>
      <w:bookmarkEnd w:id="107"/>
      <w:bookmarkEnd w:id="108"/>
      <w:bookmarkEnd w:id="109"/>
      <w:bookmarkEnd w:id="110"/>
      <w:bookmarkEnd w:id="111"/>
      <w:r w:rsidRPr="004E7695">
        <w:lastRenderedPageBreak/>
        <w:t>5</w:t>
      </w:r>
      <w:r w:rsidR="00C20C68" w:rsidRPr="004E7695">
        <w:t xml:space="preserve">: Section </w:t>
      </w:r>
      <w:r w:rsidR="00750EEC">
        <w:t>40 Removal</w:t>
      </w:r>
      <w:bookmarkEnd w:id="112"/>
    </w:p>
    <w:p w:rsidR="00C20C68" w:rsidRPr="004E7695" w:rsidRDefault="00C20C68" w:rsidP="00C20C68"/>
    <w:p w:rsidR="00C20C68" w:rsidRPr="004E7695" w:rsidRDefault="00C20C68" w:rsidP="00C20C68">
      <w:pPr>
        <w:pStyle w:val="Title3"/>
        <w:rPr>
          <w:rFonts w:cs="Arial"/>
        </w:rPr>
      </w:pPr>
      <w:r w:rsidRPr="004E7695">
        <w:rPr>
          <w:rFonts w:cs="Arial"/>
        </w:rPr>
        <w:t xml:space="preserve">The following cases are ready for hearing in the </w:t>
      </w:r>
      <w:r w:rsidR="00750EEC">
        <w:rPr>
          <w:rFonts w:cs="Arial"/>
        </w:rPr>
        <w:t xml:space="preserve">original jurisdiction of the </w:t>
      </w:r>
      <w:r w:rsidRPr="004E7695">
        <w:rPr>
          <w:rFonts w:cs="Arial"/>
        </w:rPr>
        <w:t>High Court of Australia.</w:t>
      </w:r>
    </w:p>
    <w:p w:rsidR="00C20C68" w:rsidRPr="004E7695" w:rsidRDefault="00C20C68" w:rsidP="00C20C68">
      <w:pPr>
        <w:pStyle w:val="Divider2"/>
        <w:pBdr>
          <w:bottom w:val="double" w:sz="6" w:space="0" w:color="auto"/>
        </w:pBdr>
      </w:pPr>
    </w:p>
    <w:p w:rsidR="002D5BD0" w:rsidRDefault="002D5BD0" w:rsidP="002D5BD0">
      <w:bookmarkStart w:id="117" w:name="_Attorney-General_of_the"/>
      <w:bookmarkEnd w:id="117"/>
    </w:p>
    <w:p w:rsidR="002D5BD0" w:rsidRPr="004E7695" w:rsidRDefault="002D5BD0" w:rsidP="002D5BD0">
      <w:hyperlink w:anchor="TOP" w:history="1">
        <w:r w:rsidRPr="004E7695">
          <w:rPr>
            <w:rStyle w:val="Hyperlink"/>
            <w:rFonts w:cs="Verdana"/>
            <w:bCs/>
          </w:rPr>
          <w:t>Return to Top</w:t>
        </w:r>
      </w:hyperlink>
    </w:p>
    <w:p w:rsidR="00C20C68" w:rsidRPr="004E7695" w:rsidRDefault="00C20C68" w:rsidP="00C20C68">
      <w:pPr>
        <w:pStyle w:val="Divider2"/>
        <w:pBdr>
          <w:bottom w:val="double" w:sz="6" w:space="0" w:color="auto"/>
        </w:pBdr>
      </w:pPr>
      <w:bookmarkStart w:id="118" w:name="_Minister_for_Home_3"/>
      <w:bookmarkEnd w:id="118"/>
    </w:p>
    <w:p w:rsidR="00C20C68" w:rsidRPr="004E7695" w:rsidRDefault="00C20C68" w:rsidP="002A66BC">
      <w:pPr>
        <w:pStyle w:val="Heading1"/>
        <w:sectPr w:rsidR="00C20C68" w:rsidRPr="004E7695" w:rsidSect="000F39D5">
          <w:headerReference w:type="default" r:id="rId60"/>
          <w:pgSz w:w="11906" w:h="16838"/>
          <w:pgMar w:top="1440" w:right="1800" w:bottom="1440" w:left="1800" w:header="708" w:footer="708" w:gutter="0"/>
          <w:cols w:space="708"/>
          <w:docGrid w:linePitch="360"/>
        </w:sectPr>
      </w:pPr>
    </w:p>
    <w:p w:rsidR="00C20C68" w:rsidRPr="004E7695" w:rsidRDefault="00C20C68" w:rsidP="002A66BC">
      <w:pPr>
        <w:pStyle w:val="Heading1"/>
        <w:sectPr w:rsidR="00C20C68" w:rsidRPr="004E7695" w:rsidSect="00C20C68">
          <w:type w:val="continuous"/>
          <w:pgSz w:w="11906" w:h="16838"/>
          <w:pgMar w:top="1440" w:right="1800" w:bottom="1440" w:left="1800" w:header="708" w:footer="708" w:gutter="0"/>
          <w:cols w:space="708"/>
          <w:docGrid w:linePitch="360"/>
        </w:sectPr>
      </w:pPr>
    </w:p>
    <w:p w:rsidR="00AE64B2" w:rsidRPr="004E7695" w:rsidRDefault="00201C0A" w:rsidP="002A66BC">
      <w:pPr>
        <w:pStyle w:val="Heading1"/>
      </w:pPr>
      <w:bookmarkStart w:id="119" w:name="_7:_Special_Leave"/>
      <w:bookmarkStart w:id="120" w:name="_Toc10095966"/>
      <w:bookmarkEnd w:id="119"/>
      <w:r w:rsidRPr="004E7695">
        <w:lastRenderedPageBreak/>
        <w:t>6</w:t>
      </w:r>
      <w:r w:rsidR="00AE64B2" w:rsidRPr="004E7695">
        <w:t>: Special Leave Granted</w:t>
      </w:r>
      <w:bookmarkEnd w:id="113"/>
      <w:bookmarkEnd w:id="114"/>
      <w:bookmarkEnd w:id="115"/>
      <w:bookmarkEnd w:id="120"/>
    </w:p>
    <w:bookmarkEnd w:id="116"/>
    <w:p w:rsidR="00AE64B2" w:rsidRPr="004E7695" w:rsidRDefault="00AE64B2" w:rsidP="00AE64B2"/>
    <w:p w:rsidR="00AE64B2" w:rsidRPr="004E7695" w:rsidRDefault="00AE64B2" w:rsidP="00AE64B2">
      <w:pPr>
        <w:pStyle w:val="Title3"/>
        <w:rPr>
          <w:rFonts w:cs="Arial"/>
        </w:rPr>
      </w:pPr>
      <w:bookmarkStart w:id="121" w:name="_Toc209266116"/>
      <w:r w:rsidRPr="004E7695">
        <w:rPr>
          <w:rFonts w:cs="Arial"/>
        </w:rPr>
        <w:t>The following cases have been granted special leave to appeal to the High Court of Australia</w:t>
      </w:r>
      <w:bookmarkEnd w:id="121"/>
      <w:r w:rsidR="00184E2D" w:rsidRPr="004E7695">
        <w:rPr>
          <w:rFonts w:cs="Arial"/>
        </w:rPr>
        <w:t>.</w:t>
      </w:r>
    </w:p>
    <w:p w:rsidR="00F33F86" w:rsidRPr="004E7695" w:rsidRDefault="00F33F86" w:rsidP="00F33F86">
      <w:pPr>
        <w:pStyle w:val="Divider2"/>
        <w:pBdr>
          <w:bottom w:val="double" w:sz="6" w:space="0" w:color="auto"/>
        </w:pBdr>
      </w:pPr>
      <w:bookmarkStart w:id="122" w:name="Equity4"/>
      <w:bookmarkStart w:id="123" w:name="CorpsLaw4"/>
    </w:p>
    <w:p w:rsidR="009A1720" w:rsidRPr="004E7695" w:rsidRDefault="009A1720" w:rsidP="009A1720"/>
    <w:p w:rsidR="009A1720" w:rsidRPr="004E7695" w:rsidRDefault="009A1720" w:rsidP="009A1720">
      <w:pPr>
        <w:pStyle w:val="Heading2"/>
      </w:pPr>
      <w:r>
        <w:t>Aviation</w:t>
      </w:r>
    </w:p>
    <w:p w:rsidR="009A1720" w:rsidRDefault="009A1720" w:rsidP="009A1720"/>
    <w:p w:rsidR="002341D3" w:rsidRDefault="002341D3" w:rsidP="003D16BB">
      <w:pPr>
        <w:pStyle w:val="Heading3"/>
      </w:pPr>
      <w:bookmarkStart w:id="124" w:name="_Wells_Fargo_Trust"/>
      <w:bookmarkEnd w:id="124"/>
      <w:r w:rsidRPr="002341D3">
        <w:t xml:space="preserve">Wells Fargo Trust Company, National Association (As Owner Trustee) &amp; Anor v VB </w:t>
      </w:r>
      <w:proofErr w:type="spellStart"/>
      <w:r w:rsidRPr="002341D3">
        <w:t>Leaseco</w:t>
      </w:r>
      <w:proofErr w:type="spellEnd"/>
      <w:r w:rsidRPr="002341D3">
        <w:t xml:space="preserve"> Pty Ltd (Administrators Appointed) &amp; </w:t>
      </w:r>
      <w:proofErr w:type="spellStart"/>
      <w:r w:rsidRPr="002341D3">
        <w:t>Ors</w:t>
      </w:r>
      <w:proofErr w:type="spellEnd"/>
    </w:p>
    <w:p w:rsidR="009A1720" w:rsidRPr="00FD4C45" w:rsidRDefault="00993846" w:rsidP="009A1720">
      <w:hyperlink r:id="rId61" w:history="1">
        <w:r w:rsidR="002341D3" w:rsidRPr="00993846">
          <w:rPr>
            <w:rStyle w:val="Hyperlink"/>
            <w:rFonts w:cs="Verdana"/>
            <w:b/>
            <w:noProof w:val="0"/>
          </w:rPr>
          <w:t>S</w:t>
        </w:r>
        <w:r w:rsidRPr="00993846">
          <w:rPr>
            <w:rStyle w:val="Hyperlink"/>
            <w:rFonts w:cs="Verdana"/>
            <w:b/>
            <w:noProof w:val="0"/>
          </w:rPr>
          <w:t>60</w:t>
        </w:r>
        <w:r w:rsidR="002341D3" w:rsidRPr="00993846">
          <w:rPr>
            <w:rStyle w:val="Hyperlink"/>
            <w:rFonts w:cs="Verdana"/>
            <w:b/>
            <w:noProof w:val="0"/>
          </w:rPr>
          <w:t>/202</w:t>
        </w:r>
        <w:r w:rsidRPr="00993846">
          <w:rPr>
            <w:rStyle w:val="Hyperlink"/>
            <w:rFonts w:cs="Verdana"/>
            <w:b/>
            <w:noProof w:val="0"/>
          </w:rPr>
          <w:t>1</w:t>
        </w:r>
      </w:hyperlink>
      <w:r w:rsidR="009A1720" w:rsidRPr="00FD4C45">
        <w:rPr>
          <w:b/>
        </w:rPr>
        <w:t>:</w:t>
      </w:r>
      <w:r w:rsidR="009A1720" w:rsidRPr="00FD4C45">
        <w:t xml:space="preserve"> </w:t>
      </w:r>
      <w:hyperlink r:id="rId62" w:history="1">
        <w:r w:rsidR="009A1720" w:rsidRPr="00633D4B">
          <w:rPr>
            <w:rStyle w:val="Hyperlink"/>
            <w:rFonts w:cs="Verdana"/>
          </w:rPr>
          <w:t>[2021] HCATrans 6</w:t>
        </w:r>
        <w:r w:rsidR="002341D3">
          <w:rPr>
            <w:rStyle w:val="Hyperlink"/>
            <w:rFonts w:cs="Verdana"/>
          </w:rPr>
          <w:t>3</w:t>
        </w:r>
      </w:hyperlink>
    </w:p>
    <w:p w:rsidR="009A1720" w:rsidRPr="00FD4C45" w:rsidRDefault="009A1720" w:rsidP="009A1720"/>
    <w:p w:rsidR="00611B47" w:rsidRPr="00DA0AA4" w:rsidRDefault="009A1720" w:rsidP="009A1720">
      <w:pPr>
        <w:rPr>
          <w:i/>
        </w:rPr>
      </w:pPr>
      <w:r w:rsidRPr="00FD4C45">
        <w:rPr>
          <w:b/>
        </w:rPr>
        <w:t xml:space="preserve">Date heard: </w:t>
      </w:r>
      <w:r w:rsidR="00611B47">
        <w:t>12</w:t>
      </w:r>
      <w:r>
        <w:t xml:space="preserve"> April 2021</w:t>
      </w:r>
      <w:r w:rsidR="00DA0AA4">
        <w:t xml:space="preserve"> – </w:t>
      </w:r>
      <w:r w:rsidR="00DA0AA4">
        <w:rPr>
          <w:i/>
        </w:rPr>
        <w:t>Special leave granted.</w:t>
      </w:r>
    </w:p>
    <w:p w:rsidR="00611B47" w:rsidRDefault="00611B47" w:rsidP="009A1720"/>
    <w:p w:rsidR="009A1720" w:rsidRPr="004E7695" w:rsidRDefault="009A1720" w:rsidP="009A1720">
      <w:pPr>
        <w:rPr>
          <w:b/>
        </w:rPr>
      </w:pPr>
      <w:r w:rsidRPr="004E7695">
        <w:rPr>
          <w:b/>
        </w:rPr>
        <w:t>Catchwords:</w:t>
      </w:r>
    </w:p>
    <w:p w:rsidR="009A1720" w:rsidRPr="004E7695" w:rsidRDefault="009A1720" w:rsidP="009A1720">
      <w:pPr>
        <w:rPr>
          <w:b/>
        </w:rPr>
      </w:pPr>
    </w:p>
    <w:p w:rsidR="00B8680C" w:rsidRPr="00611B47" w:rsidRDefault="009A1720" w:rsidP="009A1720">
      <w:pPr>
        <w:ind w:left="720"/>
      </w:pPr>
      <w:r>
        <w:t>A</w:t>
      </w:r>
      <w:r w:rsidR="00611B47">
        <w:t xml:space="preserve">viation – Construction of </w:t>
      </w:r>
      <w:r w:rsidR="00977533">
        <w:t xml:space="preserve">art XI </w:t>
      </w:r>
      <w:r w:rsidR="00611B47">
        <w:rPr>
          <w:i/>
        </w:rPr>
        <w:t xml:space="preserve">Protocol to the Convention on International Interests in Mobile Equipment on Matters Specific to Aircraft Equipment </w:t>
      </w:r>
      <w:r w:rsidR="00611B47">
        <w:t xml:space="preserve">(Protocol) – Where </w:t>
      </w:r>
      <w:r w:rsidR="00611B47">
        <w:rPr>
          <w:i/>
        </w:rPr>
        <w:t xml:space="preserve">International Interest in Mobile Equipment (Cape Town Convention) Act 2013 </w:t>
      </w:r>
      <w:r w:rsidR="00611B47">
        <w:t>(</w:t>
      </w:r>
      <w:proofErr w:type="spellStart"/>
      <w:r w:rsidR="00611B47">
        <w:t>Cth</w:t>
      </w:r>
      <w:proofErr w:type="spellEnd"/>
      <w:r w:rsidR="00611B47">
        <w:t xml:space="preserve">) gives domestic effect to </w:t>
      </w:r>
      <w:r w:rsidR="00611B47" w:rsidRPr="00611B47">
        <w:rPr>
          <w:i/>
        </w:rPr>
        <w:t>Convention on International Interests in Mobile Equipment</w:t>
      </w:r>
      <w:r w:rsidR="00611B47">
        <w:rPr>
          <w:i/>
        </w:rPr>
        <w:t xml:space="preserve"> </w:t>
      </w:r>
      <w:r w:rsidR="00611B47">
        <w:t xml:space="preserve">(Cape Town Convention) – Where </w:t>
      </w:r>
      <w:r w:rsidR="00977533">
        <w:t>a</w:t>
      </w:r>
      <w:r w:rsidR="00611B47">
        <w:t>rt XI(2) of Protocol provides upon occurrence of insolvency-related event, insolvency administrator or debtor shall “give possession of the aircraft object” to creditor – Where app</w:t>
      </w:r>
      <w:r w:rsidR="003E49A2">
        <w:t>ellants</w:t>
      </w:r>
      <w:r w:rsidR="00611B47">
        <w:t xml:space="preserve"> </w:t>
      </w:r>
      <w:r w:rsidR="00B8680C">
        <w:t xml:space="preserve">owners of aircraft engines leased to first respondent and subleased to second and fourth respondents – Where third respondent appointed administrator of other respondents following insolvency-related event – Where lease imposes on lessees return obligations in respect of aircraft – Where </w:t>
      </w:r>
      <w:r w:rsidR="003E49A2">
        <w:t>appellants</w:t>
      </w:r>
      <w:r w:rsidR="00B8680C">
        <w:t xml:space="preserve"> sought compliance with respondents’ Art XI(2) obligations to “give possession” – Where third respondent, instead of physically redelivering engines, issued a notice under s 443B(3) of </w:t>
      </w:r>
      <w:r w:rsidR="00B8680C">
        <w:rPr>
          <w:i/>
        </w:rPr>
        <w:t xml:space="preserve">Corporations Act 2001 </w:t>
      </w:r>
      <w:r w:rsidR="00B8680C">
        <w:t>(</w:t>
      </w:r>
      <w:proofErr w:type="spellStart"/>
      <w:r w:rsidR="00B8680C">
        <w:t>Cth</w:t>
      </w:r>
      <w:proofErr w:type="spellEnd"/>
      <w:r w:rsidR="00B8680C">
        <w:t xml:space="preserve">) disclaiming leased engines and leaving engines still attached to aircraft operated by lessees and owned by third parties – Where primary judge held respondents failed to “give possession” of engines – Where respondents successfully appealed to Full Court Federal Court – Whether </w:t>
      </w:r>
      <w:r w:rsidR="00B8680C">
        <w:br/>
        <w:t xml:space="preserve">“give possession” means physical delivery of aircraft objects </w:t>
      </w:r>
      <w:r w:rsidR="00897974">
        <w:t>or merely enable</w:t>
      </w:r>
      <w:r w:rsidR="00977533">
        <w:t>s</w:t>
      </w:r>
      <w:r w:rsidR="00897974">
        <w:t xml:space="preserve"> creditor to exercise self-help remedy – </w:t>
      </w:r>
      <w:r w:rsidR="00B8680C">
        <w:t>Whether respondents failed to “give possession”</w:t>
      </w:r>
      <w:r w:rsidR="00977533">
        <w:t>.</w:t>
      </w:r>
      <w:r w:rsidR="00897974">
        <w:t xml:space="preserve"> </w:t>
      </w:r>
    </w:p>
    <w:p w:rsidR="00611B47" w:rsidRPr="004E7695" w:rsidRDefault="00611B47" w:rsidP="009A1720">
      <w:pPr>
        <w:ind w:left="720"/>
      </w:pPr>
    </w:p>
    <w:p w:rsidR="009A1720" w:rsidRDefault="009A1720" w:rsidP="009A1720">
      <w:r w:rsidRPr="004E7695">
        <w:rPr>
          <w:b/>
        </w:rPr>
        <w:t xml:space="preserve">Appealed from </w:t>
      </w:r>
      <w:r w:rsidR="00897974">
        <w:rPr>
          <w:b/>
        </w:rPr>
        <w:t>FCA</w:t>
      </w:r>
      <w:r>
        <w:rPr>
          <w:b/>
        </w:rPr>
        <w:t xml:space="preserve"> (</w:t>
      </w:r>
      <w:r w:rsidR="00897974">
        <w:rPr>
          <w:b/>
        </w:rPr>
        <w:t>FC</w:t>
      </w:r>
      <w:r>
        <w:rPr>
          <w:b/>
        </w:rPr>
        <w:t>)</w:t>
      </w:r>
      <w:r w:rsidRPr="004E7695">
        <w:rPr>
          <w:b/>
        </w:rPr>
        <w:t>:</w:t>
      </w:r>
      <w:r w:rsidRPr="008D117E">
        <w:t xml:space="preserve"> </w:t>
      </w:r>
      <w:hyperlink r:id="rId63" w:history="1">
        <w:r w:rsidR="00897974" w:rsidRPr="00897974">
          <w:rPr>
            <w:rStyle w:val="Hyperlink"/>
            <w:rFonts w:cs="Verdana"/>
            <w:noProof w:val="0"/>
          </w:rPr>
          <w:t>[2020] FCAFC 168</w:t>
        </w:r>
      </w:hyperlink>
      <w:r w:rsidR="00897974">
        <w:t xml:space="preserve">; </w:t>
      </w:r>
      <w:r w:rsidR="00E71BEA">
        <w:t xml:space="preserve">(2020) 279 FCR 518; </w:t>
      </w:r>
      <w:r w:rsidR="00897974">
        <w:t>(2020) 3</w:t>
      </w:r>
      <w:r w:rsidR="00993846">
        <w:t>8</w:t>
      </w:r>
      <w:r w:rsidR="00897974">
        <w:t>4 ALR 378</w:t>
      </w:r>
    </w:p>
    <w:p w:rsidR="009A1720" w:rsidRPr="004E7695" w:rsidRDefault="009A1720" w:rsidP="009A1720"/>
    <w:p w:rsidR="009A1720" w:rsidRDefault="009A1720" w:rsidP="009A1720">
      <w:hyperlink w:anchor="TOP" w:history="1">
        <w:r w:rsidRPr="004E7695">
          <w:rPr>
            <w:rStyle w:val="Hyperlink"/>
            <w:rFonts w:cs="Verdana"/>
            <w:bCs/>
          </w:rPr>
          <w:t>Return to Top</w:t>
        </w:r>
      </w:hyperlink>
    </w:p>
    <w:p w:rsidR="00651771" w:rsidRPr="004E7695" w:rsidRDefault="00651771" w:rsidP="00651771">
      <w:pPr>
        <w:pStyle w:val="Divider2"/>
        <w:pBdr>
          <w:bottom w:val="double" w:sz="6" w:space="0" w:color="auto"/>
        </w:pBdr>
      </w:pPr>
    </w:p>
    <w:p w:rsidR="00651771" w:rsidRPr="004E7695" w:rsidRDefault="00651771" w:rsidP="00651771"/>
    <w:p w:rsidR="00651771" w:rsidRPr="004E7695" w:rsidRDefault="00651771" w:rsidP="00651771">
      <w:pPr>
        <w:pStyle w:val="Heading2"/>
      </w:pPr>
      <w:r>
        <w:lastRenderedPageBreak/>
        <w:t xml:space="preserve">Competition Law </w:t>
      </w:r>
    </w:p>
    <w:p w:rsidR="00651771" w:rsidRDefault="00651771" w:rsidP="00651771"/>
    <w:p w:rsidR="000D14C1" w:rsidRDefault="000D14C1" w:rsidP="00264CCE">
      <w:pPr>
        <w:pStyle w:val="Heading3"/>
      </w:pPr>
      <w:bookmarkStart w:id="125" w:name="_Port_of_Newcastle"/>
      <w:bookmarkEnd w:id="125"/>
      <w:r w:rsidRPr="000D14C1">
        <w:t xml:space="preserve">Port of Newcastle Operations Pty Limited v Glencore Coal Assets Australia Pty Ltd &amp; </w:t>
      </w:r>
      <w:proofErr w:type="spellStart"/>
      <w:r w:rsidRPr="000D14C1">
        <w:t>Ors</w:t>
      </w:r>
      <w:proofErr w:type="spellEnd"/>
      <w:r w:rsidRPr="000D14C1">
        <w:t xml:space="preserve"> </w:t>
      </w:r>
    </w:p>
    <w:p w:rsidR="00651771" w:rsidRPr="007B6DA6" w:rsidRDefault="005B5B28" w:rsidP="00651771">
      <w:hyperlink r:id="rId64" w:history="1">
        <w:r w:rsidR="007B6DA6" w:rsidRPr="005B5B28">
          <w:rPr>
            <w:rStyle w:val="Hyperlink"/>
            <w:rFonts w:cs="Verdana"/>
            <w:b/>
            <w:noProof w:val="0"/>
          </w:rPr>
          <w:t>S</w:t>
        </w:r>
        <w:r w:rsidRPr="005B5B28">
          <w:rPr>
            <w:rStyle w:val="Hyperlink"/>
            <w:rFonts w:cs="Verdana"/>
            <w:b/>
            <w:noProof w:val="0"/>
          </w:rPr>
          <w:t>33</w:t>
        </w:r>
        <w:r w:rsidR="007B6DA6" w:rsidRPr="005B5B28">
          <w:rPr>
            <w:rStyle w:val="Hyperlink"/>
            <w:rFonts w:cs="Verdana"/>
            <w:b/>
            <w:noProof w:val="0"/>
          </w:rPr>
          <w:t>/202</w:t>
        </w:r>
        <w:r w:rsidRPr="005B5B28">
          <w:rPr>
            <w:rStyle w:val="Hyperlink"/>
            <w:rFonts w:cs="Verdana"/>
            <w:b/>
            <w:noProof w:val="0"/>
          </w:rPr>
          <w:t>1</w:t>
        </w:r>
      </w:hyperlink>
      <w:r w:rsidR="007B6DA6">
        <w:rPr>
          <w:b/>
        </w:rPr>
        <w:t xml:space="preserve">: </w:t>
      </w:r>
      <w:hyperlink r:id="rId65" w:history="1">
        <w:r w:rsidR="007B6DA6" w:rsidRPr="007B6DA6">
          <w:rPr>
            <w:rStyle w:val="Hyperlink"/>
            <w:rFonts w:cs="Verdana"/>
            <w:noProof w:val="0"/>
          </w:rPr>
          <w:t xml:space="preserve">[2021] </w:t>
        </w:r>
        <w:proofErr w:type="spellStart"/>
        <w:r w:rsidR="007B6DA6" w:rsidRPr="007B6DA6">
          <w:rPr>
            <w:rStyle w:val="Hyperlink"/>
            <w:rFonts w:cs="Verdana"/>
            <w:noProof w:val="0"/>
          </w:rPr>
          <w:t>HCATrans</w:t>
        </w:r>
        <w:proofErr w:type="spellEnd"/>
        <w:r w:rsidR="007B6DA6" w:rsidRPr="007B6DA6">
          <w:rPr>
            <w:rStyle w:val="Hyperlink"/>
            <w:rFonts w:cs="Verdana"/>
            <w:noProof w:val="0"/>
          </w:rPr>
          <w:t xml:space="preserve"> 42</w:t>
        </w:r>
      </w:hyperlink>
    </w:p>
    <w:p w:rsidR="00651771" w:rsidRDefault="00651771" w:rsidP="00651771">
      <w:pPr>
        <w:rPr>
          <w:i/>
        </w:rPr>
      </w:pPr>
    </w:p>
    <w:p w:rsidR="004F4520" w:rsidRPr="004F4520" w:rsidRDefault="004F4520" w:rsidP="00651771">
      <w:r>
        <w:rPr>
          <w:b/>
        </w:rPr>
        <w:t xml:space="preserve">Date heard: </w:t>
      </w:r>
      <w:r>
        <w:t xml:space="preserve">12 March 2021 – </w:t>
      </w:r>
      <w:r>
        <w:rPr>
          <w:i/>
        </w:rPr>
        <w:t>Special leave granted</w:t>
      </w:r>
      <w:r>
        <w:t xml:space="preserve">. </w:t>
      </w:r>
    </w:p>
    <w:p w:rsidR="004F4520" w:rsidRPr="004E7695" w:rsidRDefault="004F4520" w:rsidP="00651771"/>
    <w:p w:rsidR="00651771" w:rsidRDefault="00651771" w:rsidP="00651771">
      <w:r w:rsidRPr="004E7695">
        <w:rPr>
          <w:b/>
        </w:rPr>
        <w:t>Catchwords:</w:t>
      </w:r>
      <w:r>
        <w:t xml:space="preserve"> </w:t>
      </w:r>
    </w:p>
    <w:p w:rsidR="00651771" w:rsidRDefault="00651771" w:rsidP="00651771"/>
    <w:p w:rsidR="00F25473" w:rsidRDefault="009C3C55" w:rsidP="00651771">
      <w:pPr>
        <w:ind w:left="720"/>
      </w:pPr>
      <w:r>
        <w:t>Competition law –</w:t>
      </w:r>
      <w:r w:rsidR="00420196">
        <w:t xml:space="preserve"> A</w:t>
      </w:r>
      <w:r>
        <w:t xml:space="preserve">rbitration determination </w:t>
      </w:r>
      <w:r w:rsidR="00BA5377">
        <w:t xml:space="preserve">– Third party access – Calculation of user contributions – </w:t>
      </w:r>
      <w:r w:rsidR="007F6761">
        <w:t xml:space="preserve">Where </w:t>
      </w:r>
      <w:r w:rsidR="00611B47">
        <w:t xml:space="preserve">appellant </w:t>
      </w:r>
      <w:r w:rsidR="008F0624">
        <w:t xml:space="preserve">operator of Port of Newcastle – Where provision of access and use of Port shipping channels declared service pursuant to Pt IIIA of </w:t>
      </w:r>
      <w:r w:rsidR="008F0624">
        <w:rPr>
          <w:i/>
        </w:rPr>
        <w:t xml:space="preserve">Competition and Consumer Act 2010 </w:t>
      </w:r>
      <w:r w:rsidR="008F0624">
        <w:t>(</w:t>
      </w:r>
      <w:proofErr w:type="spellStart"/>
      <w:r w:rsidR="008F0624">
        <w:t>Cth</w:t>
      </w:r>
      <w:proofErr w:type="spellEnd"/>
      <w:r w:rsidR="008F0624">
        <w:t xml:space="preserve">) – Where </w:t>
      </w:r>
      <w:r w:rsidR="00611B47">
        <w:t>appellant</w:t>
      </w:r>
      <w:r w:rsidR="008F0624">
        <w:t xml:space="preserve"> levies certain charges payable </w:t>
      </w:r>
      <w:r w:rsidR="00FB1EF0">
        <w:t xml:space="preserve">by vessel owner or charterer </w:t>
      </w:r>
      <w:r w:rsidR="008F0624">
        <w:t>in respect of use of Port infrastructure</w:t>
      </w:r>
      <w:r w:rsidR="00FB1EF0">
        <w:t xml:space="preserve"> </w:t>
      </w:r>
      <w:r w:rsidR="008F0624">
        <w:t xml:space="preserve">– </w:t>
      </w:r>
      <w:r w:rsidR="009616FA">
        <w:t xml:space="preserve">Where </w:t>
      </w:r>
      <w:r w:rsidR="00E02245">
        <w:t xml:space="preserve">first </w:t>
      </w:r>
      <w:r w:rsidR="009616FA">
        <w:t xml:space="preserve">respondent coal mining company exported coal through Port via both own chartered vessels and vessels owned by other persons – </w:t>
      </w:r>
      <w:r w:rsidR="008F0624">
        <w:t xml:space="preserve">Where </w:t>
      </w:r>
      <w:r w:rsidR="00E02245">
        <w:t xml:space="preserve">first </w:t>
      </w:r>
      <w:r w:rsidR="008F0624">
        <w:t xml:space="preserve">respondent sought arbitration by Australian Competition and Consumer Commission </w:t>
      </w:r>
      <w:r w:rsidR="009616FA">
        <w:t xml:space="preserve">(“ACCC”) </w:t>
      </w:r>
      <w:r w:rsidR="008F0624">
        <w:t xml:space="preserve">of dispute </w:t>
      </w:r>
      <w:r w:rsidR="007F6D5C">
        <w:t>about</w:t>
      </w:r>
      <w:r w:rsidR="008F0624">
        <w:t xml:space="preserve"> quantum of charge</w:t>
      </w:r>
      <w:r w:rsidR="009616FA">
        <w:t xml:space="preserve"> – Where ACCC and Australian Competition Tribunal on review determined </w:t>
      </w:r>
      <w:r w:rsidR="00E02245">
        <w:t xml:space="preserve">first </w:t>
      </w:r>
      <w:r w:rsidR="009616FA">
        <w:t xml:space="preserve">respondent could not arbitrate terms on which other persons’ vessels </w:t>
      </w:r>
      <w:r w:rsidR="001A41B3">
        <w:t xml:space="preserve">carrying </w:t>
      </w:r>
      <w:r w:rsidR="00E02245">
        <w:t xml:space="preserve">first </w:t>
      </w:r>
      <w:r w:rsidR="001A41B3">
        <w:t xml:space="preserve">respondent’s coal </w:t>
      </w:r>
      <w:r w:rsidR="009616FA">
        <w:t>were charged</w:t>
      </w:r>
      <w:r w:rsidR="00FB1EF0">
        <w:t xml:space="preserve"> </w:t>
      </w:r>
      <w:r w:rsidR="001A41B3">
        <w:t>– Where parties agreed ACCC use “</w:t>
      </w:r>
      <w:r w:rsidR="00812A7A">
        <w:t>depreciated optimised replacement cost</w:t>
      </w:r>
      <w:r w:rsidR="001A41B3">
        <w:t xml:space="preserve"> methodology”</w:t>
      </w:r>
      <w:r w:rsidR="00FB1EF0">
        <w:t xml:space="preserve"> </w:t>
      </w:r>
      <w:r w:rsidR="001A41B3">
        <w:t xml:space="preserve">to calculate </w:t>
      </w:r>
      <w:r w:rsidR="00FB1EF0">
        <w:t xml:space="preserve">asset base </w:t>
      </w:r>
      <w:r w:rsidR="001A41B3">
        <w:t xml:space="preserve">component of appropriate charge </w:t>
      </w:r>
      <w:r w:rsidR="00FB1EF0">
        <w:t xml:space="preserve">– Where ACCC and Tribunal on review decided s 44X(1)(e) required it to deduct historical service user contributions to Port infrastructure from asset base in calculation of charge – Where </w:t>
      </w:r>
      <w:r w:rsidR="00AD3C9F">
        <w:t>appellant</w:t>
      </w:r>
      <w:r w:rsidR="00FB1EF0">
        <w:t xml:space="preserve"> unsuccessfully appealed to Full Court of Federal Court – </w:t>
      </w:r>
      <w:r w:rsidR="00F25473">
        <w:t xml:space="preserve">Whether persons with economic interest in arbitration determination or who causes access to occur are third party for purposes of </w:t>
      </w:r>
      <w:r w:rsidR="00FB1EF0">
        <w:t>Pt IIIA</w:t>
      </w:r>
      <w:r w:rsidR="00F25473">
        <w:t xml:space="preserve"> </w:t>
      </w:r>
      <w:r w:rsidR="0074124D">
        <w:t>–</w:t>
      </w:r>
      <w:r w:rsidR="00F25473">
        <w:t xml:space="preserve"> </w:t>
      </w:r>
      <w:r w:rsidR="0074124D">
        <w:t>Proper approach to calculation of historical user contributions</w:t>
      </w:r>
      <w:r w:rsidR="00FB1EF0">
        <w:t xml:space="preserve"> in charge</w:t>
      </w:r>
      <w:r w:rsidR="0074124D">
        <w:t xml:space="preserve">. </w:t>
      </w:r>
    </w:p>
    <w:p w:rsidR="00F25473" w:rsidRPr="004E7695" w:rsidRDefault="00F25473" w:rsidP="00651771">
      <w:pPr>
        <w:ind w:left="720"/>
      </w:pPr>
    </w:p>
    <w:p w:rsidR="00651771" w:rsidRDefault="00651771" w:rsidP="00651771">
      <w:r w:rsidRPr="004E7695">
        <w:rPr>
          <w:b/>
        </w:rPr>
        <w:t>Appealed from</w:t>
      </w:r>
      <w:r>
        <w:rPr>
          <w:b/>
        </w:rPr>
        <w:t xml:space="preserve"> </w:t>
      </w:r>
      <w:r w:rsidR="007B6DA6">
        <w:rPr>
          <w:b/>
        </w:rPr>
        <w:t>FCA (FC)</w:t>
      </w:r>
      <w:r w:rsidRPr="006F7CBC">
        <w:rPr>
          <w:b/>
        </w:rPr>
        <w:t>:</w:t>
      </w:r>
      <w:r w:rsidRPr="006F7CBC">
        <w:t xml:space="preserve"> </w:t>
      </w:r>
      <w:hyperlink r:id="rId66" w:history="1">
        <w:r w:rsidR="007B6DA6" w:rsidRPr="007B6DA6">
          <w:rPr>
            <w:rStyle w:val="Hyperlink"/>
            <w:rFonts w:cs="Verdana"/>
            <w:noProof w:val="0"/>
          </w:rPr>
          <w:t>[202</w:t>
        </w:r>
        <w:r w:rsidR="00BD60C1">
          <w:rPr>
            <w:rStyle w:val="Hyperlink"/>
            <w:rFonts w:cs="Verdana"/>
            <w:noProof w:val="0"/>
          </w:rPr>
          <w:t>0</w:t>
        </w:r>
        <w:r w:rsidR="007B6DA6" w:rsidRPr="007B6DA6">
          <w:rPr>
            <w:rStyle w:val="Hyperlink"/>
            <w:rFonts w:cs="Verdana"/>
            <w:noProof w:val="0"/>
          </w:rPr>
          <w:t>] FCAFC 145</w:t>
        </w:r>
      </w:hyperlink>
      <w:r w:rsidR="008A1703">
        <w:t xml:space="preserve">; </w:t>
      </w:r>
      <w:r w:rsidR="00240333">
        <w:t xml:space="preserve">(2020) 280 FCR 194; </w:t>
      </w:r>
      <w:r w:rsidR="008A1703">
        <w:t>(2020) 382 ALR 331</w:t>
      </w:r>
    </w:p>
    <w:p w:rsidR="00651771" w:rsidRPr="004E7695" w:rsidRDefault="00651771" w:rsidP="00651771"/>
    <w:p w:rsidR="00651771" w:rsidRDefault="00651771" w:rsidP="00691ED8">
      <w:hyperlink w:anchor="TOP" w:history="1">
        <w:r w:rsidRPr="004E7695">
          <w:rPr>
            <w:rStyle w:val="Hyperlink"/>
            <w:rFonts w:cs="Verdana"/>
            <w:bCs/>
          </w:rPr>
          <w:t>Return to Top</w:t>
        </w:r>
      </w:hyperlink>
    </w:p>
    <w:p w:rsidR="00524AD3" w:rsidRPr="004E7695" w:rsidRDefault="00524AD3" w:rsidP="00524AD3">
      <w:pPr>
        <w:pStyle w:val="Divider2"/>
        <w:pBdr>
          <w:bottom w:val="double" w:sz="6" w:space="0" w:color="auto"/>
        </w:pBdr>
      </w:pPr>
      <w:bookmarkStart w:id="126" w:name="_Oakey_Coal_Action"/>
      <w:bookmarkStart w:id="127" w:name="_BMW_Australia_Ltd"/>
      <w:bookmarkStart w:id="128" w:name="_Westpac_Banking_Corporation"/>
      <w:bookmarkEnd w:id="126"/>
      <w:bookmarkEnd w:id="127"/>
      <w:bookmarkEnd w:id="128"/>
    </w:p>
    <w:p w:rsidR="00524AD3" w:rsidRPr="004E7695" w:rsidRDefault="00524AD3" w:rsidP="00524AD3"/>
    <w:p w:rsidR="00524AD3" w:rsidRPr="004E7695" w:rsidRDefault="00524AD3" w:rsidP="00524AD3">
      <w:pPr>
        <w:pStyle w:val="Heading2"/>
      </w:pPr>
      <w:r>
        <w:t>Constitutional Law</w:t>
      </w:r>
    </w:p>
    <w:p w:rsidR="00524AD3" w:rsidRDefault="00524AD3" w:rsidP="00524AD3"/>
    <w:p w:rsidR="00524AD3" w:rsidRPr="00D0009F" w:rsidRDefault="00524AD3" w:rsidP="00524AD3">
      <w:pPr>
        <w:pStyle w:val="Heading3"/>
      </w:pPr>
      <w:bookmarkStart w:id="129" w:name="_Citta_Hobart_Pty"/>
      <w:bookmarkEnd w:id="129"/>
      <w:proofErr w:type="spellStart"/>
      <w:r>
        <w:t>Citta</w:t>
      </w:r>
      <w:proofErr w:type="spellEnd"/>
      <w:r>
        <w:t xml:space="preserve"> Hobart Pty Ltd &amp; Anor v </w:t>
      </w:r>
      <w:proofErr w:type="spellStart"/>
      <w:r>
        <w:t>Cawthorn</w:t>
      </w:r>
      <w:proofErr w:type="spellEnd"/>
    </w:p>
    <w:p w:rsidR="00524AD3" w:rsidRDefault="00524AD3" w:rsidP="00524AD3">
      <w:r w:rsidRPr="00524AD3">
        <w:rPr>
          <w:b/>
        </w:rPr>
        <w:t>H</w:t>
      </w:r>
      <w:r>
        <w:rPr>
          <w:b/>
        </w:rPr>
        <w:t>1/2021</w:t>
      </w:r>
      <w:hyperlink r:id="rId67" w:history="1"/>
      <w:r w:rsidRPr="00D0009F">
        <w:rPr>
          <w:b/>
        </w:rPr>
        <w:t>:</w:t>
      </w:r>
      <w:r w:rsidR="00E1036B">
        <w:rPr>
          <w:b/>
        </w:rPr>
        <w:t xml:space="preserve"> </w:t>
      </w:r>
      <w:hyperlink r:id="rId68" w:history="1">
        <w:r w:rsidRPr="00E1036B">
          <w:rPr>
            <w:rStyle w:val="Hyperlink"/>
            <w:rFonts w:cs="Verdana"/>
            <w:noProof w:val="0"/>
          </w:rPr>
          <w:t xml:space="preserve">[2021] </w:t>
        </w:r>
        <w:proofErr w:type="spellStart"/>
        <w:r w:rsidRPr="00E1036B">
          <w:rPr>
            <w:rStyle w:val="Hyperlink"/>
            <w:rFonts w:cs="Verdana"/>
            <w:noProof w:val="0"/>
          </w:rPr>
          <w:t>HCATrans</w:t>
        </w:r>
        <w:proofErr w:type="spellEnd"/>
        <w:r w:rsidRPr="00E1036B">
          <w:rPr>
            <w:rStyle w:val="Hyperlink"/>
            <w:rFonts w:cs="Verdana"/>
            <w:noProof w:val="0"/>
          </w:rPr>
          <w:t xml:space="preserve"> </w:t>
        </w:r>
        <w:r w:rsidR="00E1036B" w:rsidRPr="00E1036B">
          <w:rPr>
            <w:rStyle w:val="Hyperlink"/>
            <w:rFonts w:cs="Verdana"/>
            <w:noProof w:val="0"/>
          </w:rPr>
          <w:t>126</w:t>
        </w:r>
      </w:hyperlink>
    </w:p>
    <w:p w:rsidR="00524AD3" w:rsidRDefault="00524AD3" w:rsidP="00524AD3"/>
    <w:p w:rsidR="00524AD3" w:rsidRPr="00142D6F" w:rsidRDefault="00524AD3" w:rsidP="00524AD3">
      <w:pPr>
        <w:rPr>
          <w:i/>
        </w:rPr>
      </w:pPr>
      <w:r w:rsidRPr="004E7695">
        <w:rPr>
          <w:b/>
        </w:rPr>
        <w:t xml:space="preserve">Date </w:t>
      </w:r>
      <w:r>
        <w:rPr>
          <w:b/>
        </w:rPr>
        <w:t>heard</w:t>
      </w:r>
      <w:r w:rsidRPr="004E7695">
        <w:rPr>
          <w:b/>
        </w:rPr>
        <w:t>:</w:t>
      </w:r>
      <w:r w:rsidRPr="00FC0B58">
        <w:t xml:space="preserve"> </w:t>
      </w:r>
      <w:r>
        <w:t>13 August 2021</w:t>
      </w:r>
      <w:r w:rsidRPr="004E7695">
        <w:t xml:space="preserve"> – </w:t>
      </w:r>
      <w:r w:rsidRPr="004E7695">
        <w:rPr>
          <w:i/>
        </w:rPr>
        <w:t>Special leave granted</w:t>
      </w:r>
      <w:r>
        <w:rPr>
          <w:i/>
        </w:rPr>
        <w:t xml:space="preserve"> on conditions</w:t>
      </w:r>
      <w:r>
        <w:t xml:space="preserve"> </w:t>
      </w:r>
    </w:p>
    <w:p w:rsidR="00524AD3" w:rsidRPr="004E7695" w:rsidRDefault="00524AD3" w:rsidP="00524AD3"/>
    <w:p w:rsidR="00524AD3" w:rsidRPr="004E7695" w:rsidRDefault="00524AD3" w:rsidP="00524AD3">
      <w:pPr>
        <w:rPr>
          <w:b/>
        </w:rPr>
      </w:pPr>
      <w:r w:rsidRPr="004E7695">
        <w:rPr>
          <w:b/>
        </w:rPr>
        <w:t>Catchwords:</w:t>
      </w:r>
    </w:p>
    <w:p w:rsidR="00524AD3" w:rsidRPr="004E7695" w:rsidRDefault="00524AD3" w:rsidP="00524AD3">
      <w:pPr>
        <w:rPr>
          <w:b/>
        </w:rPr>
      </w:pPr>
    </w:p>
    <w:p w:rsidR="00524AD3" w:rsidRDefault="00524AD3" w:rsidP="003A56AD">
      <w:pPr>
        <w:ind w:left="720"/>
      </w:pPr>
      <w:r>
        <w:t xml:space="preserve">Constitutional law – Federal jurisdiction – Jurisdiction of State Tribunal – Inconsistency between Commonwealth and State laws – Discrimination </w:t>
      </w:r>
      <w:r w:rsidR="00AE05E8">
        <w:t xml:space="preserve">– Disability Discrimination – Where respondent complained to Tasmania Anti-Discrimination Tribunal on basis applicants’ building development constituted disability discrimination under </w:t>
      </w:r>
      <w:r w:rsidR="00AE05E8">
        <w:rPr>
          <w:i/>
        </w:rPr>
        <w:t xml:space="preserve">Anti-Discrimination Act 1998 </w:t>
      </w:r>
      <w:r w:rsidR="00AE05E8">
        <w:t>(Tas) – Where applicants pleaded in defence</w:t>
      </w:r>
      <w:r w:rsidR="00AE05E8">
        <w:rPr>
          <w:i/>
        </w:rPr>
        <w:t xml:space="preserve"> </w:t>
      </w:r>
      <w:r w:rsidR="00AE05E8">
        <w:t xml:space="preserve">inconsistency with </w:t>
      </w:r>
      <w:r w:rsidR="00AE05E8">
        <w:rPr>
          <w:i/>
        </w:rPr>
        <w:t xml:space="preserve">Disability Discrimination Act 1992 </w:t>
      </w:r>
      <w:r w:rsidR="00AE05E8">
        <w:t>(</w:t>
      </w:r>
      <w:proofErr w:type="spellStart"/>
      <w:r w:rsidR="00AE05E8">
        <w:t>Cth</w:t>
      </w:r>
      <w:proofErr w:type="spellEnd"/>
      <w:r w:rsidR="00AE05E8">
        <w:t xml:space="preserve">) pursuant to s 109 of </w:t>
      </w:r>
      <w:r w:rsidR="00AE05E8">
        <w:rPr>
          <w:i/>
        </w:rPr>
        <w:t xml:space="preserve">Constitution </w:t>
      </w:r>
      <w:r w:rsidR="00AE05E8">
        <w:t xml:space="preserve">– Where Tribunal dismissed complaint for lack of jurisdiction because determination of s 109 defence exercise of federal jurisdiction – Where Full Court allowed appeal on basis s 109 defence would not succeed – Whether Full Court applied correct test as to jurisdiction of State Tribunal – Whether </w:t>
      </w:r>
      <w:r w:rsidR="00AE05E8">
        <w:rPr>
          <w:i/>
        </w:rPr>
        <w:t xml:space="preserve">Anti-Discrimination Act 1998 </w:t>
      </w:r>
      <w:r w:rsidR="00AE05E8">
        <w:t xml:space="preserve">(Tas) inconsistent with </w:t>
      </w:r>
      <w:r w:rsidR="00AE05E8">
        <w:rPr>
          <w:i/>
        </w:rPr>
        <w:t xml:space="preserve">Disability Discrimination Act 1992 </w:t>
      </w:r>
      <w:r w:rsidR="00AE05E8">
        <w:t>(</w:t>
      </w:r>
      <w:proofErr w:type="spellStart"/>
      <w:r w:rsidR="00AE05E8">
        <w:t>Cth</w:t>
      </w:r>
      <w:proofErr w:type="spellEnd"/>
      <w:r w:rsidR="00AE05E8">
        <w:t xml:space="preserve">). </w:t>
      </w:r>
    </w:p>
    <w:p w:rsidR="00524AD3" w:rsidRPr="004E7695" w:rsidRDefault="00524AD3" w:rsidP="00524AD3">
      <w:pPr>
        <w:ind w:left="720"/>
      </w:pPr>
    </w:p>
    <w:p w:rsidR="00524AD3" w:rsidRPr="002D0229" w:rsidRDefault="00524AD3" w:rsidP="00524AD3">
      <w:r w:rsidRPr="004E7695">
        <w:rPr>
          <w:b/>
        </w:rPr>
        <w:t xml:space="preserve">Appealed from </w:t>
      </w:r>
      <w:r w:rsidR="00AE05E8">
        <w:rPr>
          <w:b/>
        </w:rPr>
        <w:t>TASSC</w:t>
      </w:r>
      <w:r>
        <w:rPr>
          <w:b/>
        </w:rPr>
        <w:t xml:space="preserve"> (FC):</w:t>
      </w:r>
      <w:r w:rsidR="00B17465">
        <w:rPr>
          <w:b/>
        </w:rPr>
        <w:t xml:space="preserve"> </w:t>
      </w:r>
      <w:hyperlink r:id="rId69" w:history="1">
        <w:r w:rsidR="00B17465" w:rsidRPr="00B17465">
          <w:rPr>
            <w:rStyle w:val="Hyperlink"/>
            <w:rFonts w:cs="Verdana"/>
            <w:noProof w:val="0"/>
          </w:rPr>
          <w:t>[2020] TASFC 15</w:t>
        </w:r>
      </w:hyperlink>
      <w:r w:rsidR="0068792E">
        <w:t>; (2020) 387 ALR 356</w:t>
      </w:r>
    </w:p>
    <w:p w:rsidR="00524AD3" w:rsidRPr="004E7695" w:rsidRDefault="00524AD3" w:rsidP="00524AD3"/>
    <w:p w:rsidR="00524AD3" w:rsidRDefault="00524AD3" w:rsidP="00524AD3">
      <w:hyperlink w:anchor="TOP" w:history="1">
        <w:r w:rsidRPr="004E7695">
          <w:rPr>
            <w:rStyle w:val="Hyperlink"/>
            <w:rFonts w:cs="Verdana"/>
            <w:bCs/>
          </w:rPr>
          <w:t>Return to Top</w:t>
        </w:r>
      </w:hyperlink>
    </w:p>
    <w:p w:rsidR="00C26538" w:rsidRPr="004E7695" w:rsidRDefault="00C26538" w:rsidP="00C26538">
      <w:pPr>
        <w:pStyle w:val="Divider2"/>
        <w:pBdr>
          <w:bottom w:val="double" w:sz="6" w:space="0" w:color="auto"/>
        </w:pBdr>
      </w:pPr>
    </w:p>
    <w:p w:rsidR="003E4E06" w:rsidRPr="004E7695" w:rsidRDefault="003E4E06" w:rsidP="003E4E06">
      <w:bookmarkStart w:id="130" w:name="_Chetcuti_v_Commonwealth"/>
      <w:bookmarkEnd w:id="130"/>
    </w:p>
    <w:p w:rsidR="003E4E06" w:rsidRPr="004E7695" w:rsidRDefault="003E4E06" w:rsidP="003E4E06">
      <w:pPr>
        <w:pStyle w:val="Heading2"/>
      </w:pPr>
      <w:r>
        <w:t>Contracts</w:t>
      </w:r>
    </w:p>
    <w:p w:rsidR="00D97655" w:rsidRDefault="00D97655" w:rsidP="00D97655">
      <w:bookmarkStart w:id="131" w:name="_Matthew_Ward_Price"/>
      <w:bookmarkEnd w:id="131"/>
    </w:p>
    <w:p w:rsidR="00D97655" w:rsidRPr="00D0009F" w:rsidRDefault="00D97655" w:rsidP="00D97655">
      <w:pPr>
        <w:pStyle w:val="Heading3"/>
      </w:pPr>
      <w:bookmarkStart w:id="132" w:name="_Hobart_International_Airport"/>
      <w:bookmarkEnd w:id="132"/>
      <w:r>
        <w:t>Hobart International Airport Pty Ltd v Clarence City Council &amp; Anor; Australia Pacific Airports (Launceston) Pty Ltd v Northern Midlands Council &amp; Anor</w:t>
      </w:r>
    </w:p>
    <w:p w:rsidR="00D97655" w:rsidRDefault="00514287" w:rsidP="00D97655">
      <w:hyperlink r:id="rId70" w:history="1">
        <w:r w:rsidR="00D97655" w:rsidRPr="00514287">
          <w:rPr>
            <w:rStyle w:val="Hyperlink"/>
            <w:rFonts w:cs="Verdana"/>
            <w:b/>
            <w:noProof w:val="0"/>
          </w:rPr>
          <w:t>H</w:t>
        </w:r>
        <w:r w:rsidRPr="00514287">
          <w:rPr>
            <w:rStyle w:val="Hyperlink"/>
            <w:rFonts w:cs="Verdana"/>
            <w:b/>
            <w:noProof w:val="0"/>
          </w:rPr>
          <w:t>2</w:t>
        </w:r>
        <w:r w:rsidR="00D97655" w:rsidRPr="00514287">
          <w:rPr>
            <w:rStyle w:val="Hyperlink"/>
            <w:rFonts w:cs="Verdana"/>
            <w:b/>
            <w:noProof w:val="0"/>
          </w:rPr>
          <w:t>/202</w:t>
        </w:r>
        <w:r w:rsidRPr="00514287">
          <w:rPr>
            <w:rStyle w:val="Hyperlink"/>
            <w:rFonts w:cs="Verdana"/>
            <w:b/>
            <w:noProof w:val="0"/>
          </w:rPr>
          <w:t>1</w:t>
        </w:r>
        <w:r w:rsidR="00D97655" w:rsidRPr="00514287">
          <w:rPr>
            <w:rStyle w:val="Hyperlink"/>
            <w:rFonts w:cs="Verdana"/>
            <w:b/>
            <w:noProof w:val="0"/>
          </w:rPr>
          <w:t>; H</w:t>
        </w:r>
        <w:r w:rsidRPr="00514287">
          <w:rPr>
            <w:rStyle w:val="Hyperlink"/>
            <w:rFonts w:cs="Verdana"/>
            <w:b/>
            <w:noProof w:val="0"/>
          </w:rPr>
          <w:t>3</w:t>
        </w:r>
        <w:r w:rsidR="00D97655" w:rsidRPr="00514287">
          <w:rPr>
            <w:rStyle w:val="Hyperlink"/>
            <w:rFonts w:cs="Verdana"/>
            <w:b/>
            <w:noProof w:val="0"/>
          </w:rPr>
          <w:t>/202</w:t>
        </w:r>
        <w:r w:rsidRPr="00514287">
          <w:rPr>
            <w:rStyle w:val="Hyperlink"/>
            <w:rFonts w:cs="Verdana"/>
            <w:b/>
            <w:noProof w:val="0"/>
          </w:rPr>
          <w:t>1</w:t>
        </w:r>
      </w:hyperlink>
      <w:hyperlink r:id="rId71" w:history="1"/>
      <w:r w:rsidR="00D97655" w:rsidRPr="00D0009F">
        <w:rPr>
          <w:b/>
        </w:rPr>
        <w:t>:</w:t>
      </w:r>
      <w:r w:rsidR="00D97655" w:rsidRPr="00D0009F">
        <w:t xml:space="preserve"> </w:t>
      </w:r>
      <w:hyperlink r:id="rId72" w:history="1">
        <w:r w:rsidR="00B45A00" w:rsidRPr="00B45A00">
          <w:rPr>
            <w:rStyle w:val="Hyperlink"/>
            <w:rFonts w:cs="Verdana"/>
            <w:noProof w:val="0"/>
          </w:rPr>
          <w:t xml:space="preserve">[2021] </w:t>
        </w:r>
        <w:proofErr w:type="spellStart"/>
        <w:r w:rsidR="00B45A00" w:rsidRPr="00B45A00">
          <w:rPr>
            <w:rStyle w:val="Hyperlink"/>
            <w:rFonts w:cs="Verdana"/>
            <w:noProof w:val="0"/>
          </w:rPr>
          <w:t>HCATrans</w:t>
        </w:r>
        <w:proofErr w:type="spellEnd"/>
        <w:r w:rsidR="00B45A00" w:rsidRPr="00B45A00">
          <w:rPr>
            <w:rStyle w:val="Hyperlink"/>
            <w:rFonts w:cs="Verdana"/>
            <w:noProof w:val="0"/>
          </w:rPr>
          <w:t xml:space="preserve"> 26</w:t>
        </w:r>
      </w:hyperlink>
    </w:p>
    <w:p w:rsidR="00D97655" w:rsidRDefault="00D97655" w:rsidP="00D97655"/>
    <w:p w:rsidR="00D97655" w:rsidRPr="00142D6F" w:rsidRDefault="00D97655" w:rsidP="00D97655">
      <w:pPr>
        <w:rPr>
          <w:i/>
        </w:rPr>
      </w:pPr>
      <w:r w:rsidRPr="004E7695">
        <w:rPr>
          <w:b/>
        </w:rPr>
        <w:t xml:space="preserve">Date </w:t>
      </w:r>
      <w:r>
        <w:rPr>
          <w:b/>
        </w:rPr>
        <w:t>heard</w:t>
      </w:r>
      <w:r w:rsidRPr="004E7695">
        <w:rPr>
          <w:b/>
        </w:rPr>
        <w:t>:</w:t>
      </w:r>
      <w:r w:rsidRPr="00FC0B58">
        <w:t xml:space="preserve"> </w:t>
      </w:r>
      <w:r>
        <w:t>12 February 2021</w:t>
      </w:r>
      <w:r w:rsidRPr="004E7695">
        <w:t xml:space="preserve"> – </w:t>
      </w:r>
      <w:r w:rsidRPr="004E7695">
        <w:rPr>
          <w:i/>
        </w:rPr>
        <w:t>Special leave granted</w:t>
      </w:r>
      <w:r>
        <w:t xml:space="preserve">. </w:t>
      </w:r>
    </w:p>
    <w:p w:rsidR="00D97655" w:rsidRPr="004E7695" w:rsidRDefault="00D97655" w:rsidP="00D97655"/>
    <w:p w:rsidR="00D97655" w:rsidRPr="004E7695" w:rsidRDefault="00D97655" w:rsidP="00D97655">
      <w:pPr>
        <w:rPr>
          <w:b/>
        </w:rPr>
      </w:pPr>
      <w:r w:rsidRPr="004E7695">
        <w:rPr>
          <w:b/>
        </w:rPr>
        <w:t>Catchwords:</w:t>
      </w:r>
    </w:p>
    <w:p w:rsidR="00D97655" w:rsidRPr="004E7695" w:rsidRDefault="00D97655" w:rsidP="00D97655">
      <w:pPr>
        <w:rPr>
          <w:b/>
        </w:rPr>
      </w:pPr>
    </w:p>
    <w:p w:rsidR="00D97655" w:rsidRDefault="00D97655" w:rsidP="00D97655">
      <w:pPr>
        <w:ind w:left="720"/>
      </w:pPr>
      <w:r>
        <w:t xml:space="preserve">Contracts – Privity of contract – Declaratory relief – Where second respondent Commonwealth registered proprietor of land leased to </w:t>
      </w:r>
      <w:r w:rsidR="00AD3C9F">
        <w:t>appellant</w:t>
      </w:r>
      <w:r>
        <w:t xml:space="preserve">s – Where first respondent Councils not party to lease – Where </w:t>
      </w:r>
      <w:r w:rsidR="006C4459">
        <w:t>cl 26.2(a)</w:t>
      </w:r>
      <w:r>
        <w:t xml:space="preserve"> of lease provides amount equivalent to council rates to be paid to first respondents in respect of leased land – </w:t>
      </w:r>
      <w:r w:rsidR="006C4459">
        <w:t xml:space="preserve">Where lease contemplates that first respondents will participate in mechanism in determining amount payable – </w:t>
      </w:r>
      <w:r>
        <w:t xml:space="preserve">Where dispute arose between </w:t>
      </w:r>
      <w:r w:rsidR="00AD3C9F">
        <w:t>appellant</w:t>
      </w:r>
      <w:r>
        <w:t xml:space="preserve">s and first respondents as to amounts payable – Where first respondents sought declaratory and consequential relief with respect to </w:t>
      </w:r>
      <w:r w:rsidR="006C4459">
        <w:t xml:space="preserve">proper construction of cl 26.2(a) – Where primary judge held first respondents did not have standing to seek declaratory relief on basis of privity of contract – Where first respondents successfully appealed to Full </w:t>
      </w:r>
      <w:r w:rsidR="00D36A39">
        <w:t xml:space="preserve">Federal </w:t>
      </w:r>
      <w:r w:rsidR="006C4459">
        <w:t xml:space="preserve">Court, which held doctrine of privity only prevents third parties from obtaining executory judgment to enforce terms of contract, not declaratory judgment – Whether doctrine of privity prevents third parties from seeking declaratory relief – Whether third parties have standing to seek declaratory relief in respect of contract. </w:t>
      </w:r>
    </w:p>
    <w:p w:rsidR="00D97655" w:rsidRDefault="00D97655" w:rsidP="00D97655">
      <w:pPr>
        <w:ind w:left="720"/>
      </w:pPr>
    </w:p>
    <w:p w:rsidR="00D97655" w:rsidRPr="005931B2" w:rsidRDefault="00D97655" w:rsidP="00D97655">
      <w:pPr>
        <w:ind w:left="720"/>
      </w:pPr>
      <w:r>
        <w:t xml:space="preserve">Constitutional law – </w:t>
      </w:r>
      <w:r w:rsidR="00D36A39">
        <w:t xml:space="preserve">Judicial power of Commonwealth – Requirement for a “matter” – </w:t>
      </w:r>
      <w:r w:rsidR="006C4459">
        <w:t>J</w:t>
      </w:r>
      <w:r>
        <w:t xml:space="preserve">urisdiction of Federal Court – </w:t>
      </w:r>
      <w:r w:rsidR="006C4459">
        <w:t xml:space="preserve">Where there is no dispute between contracting parties as to interpretation of contract – Whether first respondents have rights, duties or liabilities to be established by determination of a court – </w:t>
      </w:r>
      <w:r>
        <w:t xml:space="preserve">Whether there is a justiciable controversy or enforceable right, duty or liability to found a “matter”. </w:t>
      </w:r>
    </w:p>
    <w:p w:rsidR="00D97655" w:rsidRPr="004E7695" w:rsidRDefault="00D97655" w:rsidP="00D97655">
      <w:pPr>
        <w:ind w:left="720"/>
      </w:pPr>
    </w:p>
    <w:p w:rsidR="00D97655" w:rsidRPr="002D0229" w:rsidRDefault="00D97655" w:rsidP="00D97655">
      <w:r w:rsidRPr="004E7695">
        <w:rPr>
          <w:b/>
        </w:rPr>
        <w:t xml:space="preserve">Appealed from </w:t>
      </w:r>
      <w:r>
        <w:rPr>
          <w:b/>
        </w:rPr>
        <w:t>FCA (FC):</w:t>
      </w:r>
      <w:r>
        <w:t xml:space="preserve"> </w:t>
      </w:r>
      <w:hyperlink r:id="rId73" w:history="1">
        <w:r w:rsidRPr="00D97655">
          <w:rPr>
            <w:rStyle w:val="Hyperlink"/>
            <w:rFonts w:cs="Verdana"/>
            <w:noProof w:val="0"/>
          </w:rPr>
          <w:t>[2020] FCAFC 134</w:t>
        </w:r>
      </w:hyperlink>
      <w:r w:rsidR="00D20352">
        <w:t xml:space="preserve">; </w:t>
      </w:r>
      <w:r w:rsidR="00240333">
        <w:t xml:space="preserve">(2020) 280 FCR 265; </w:t>
      </w:r>
      <w:r w:rsidR="00D20352">
        <w:t>(2020) 382 ALR 273</w:t>
      </w:r>
    </w:p>
    <w:p w:rsidR="00D97655" w:rsidRPr="004E7695" w:rsidRDefault="00D97655" w:rsidP="00D97655"/>
    <w:p w:rsidR="00D97655" w:rsidRDefault="00D97655" w:rsidP="003E4E06">
      <w:hyperlink w:anchor="TOP" w:history="1">
        <w:r w:rsidRPr="004E7695">
          <w:rPr>
            <w:rStyle w:val="Hyperlink"/>
            <w:rFonts w:cs="Verdana"/>
            <w:bCs/>
          </w:rPr>
          <w:t>Return to Top</w:t>
        </w:r>
      </w:hyperlink>
    </w:p>
    <w:p w:rsidR="003E4E06" w:rsidRPr="004E7695" w:rsidRDefault="003E4E06" w:rsidP="003E4E06">
      <w:pPr>
        <w:pStyle w:val="Divider2"/>
        <w:pBdr>
          <w:bottom w:val="double" w:sz="6" w:space="0" w:color="auto"/>
        </w:pBdr>
      </w:pPr>
    </w:p>
    <w:p w:rsidR="005D0FB5" w:rsidRPr="004E7695" w:rsidRDefault="005D0FB5" w:rsidP="005D0FB5">
      <w:bookmarkStart w:id="133" w:name="_Commonwealth_of_Australia"/>
      <w:bookmarkStart w:id="134" w:name="Statutes4"/>
      <w:bookmarkEnd w:id="122"/>
      <w:bookmarkEnd w:id="133"/>
    </w:p>
    <w:p w:rsidR="005D0FB5" w:rsidRPr="004E7695" w:rsidRDefault="005D0FB5" w:rsidP="005D0FB5">
      <w:pPr>
        <w:pStyle w:val="Heading2"/>
      </w:pPr>
      <w:r>
        <w:t>Co</w:t>
      </w:r>
      <w:r w:rsidR="00F93450">
        <w:t>rporations</w:t>
      </w:r>
    </w:p>
    <w:p w:rsidR="005D0FB5" w:rsidRPr="004E7695" w:rsidRDefault="005D0FB5" w:rsidP="005D0FB5"/>
    <w:p w:rsidR="005D0FB5" w:rsidRPr="00833FD3" w:rsidRDefault="00F93450" w:rsidP="005D0FB5">
      <w:pPr>
        <w:pStyle w:val="Heading3"/>
        <w:rPr>
          <w:i w:val="0"/>
        </w:rPr>
      </w:pPr>
      <w:bookmarkStart w:id="135" w:name="_Walton_&amp;_Anor"/>
      <w:bookmarkEnd w:id="135"/>
      <w:r>
        <w:t xml:space="preserve">Walton &amp; Anor v ACN 004 410 833 Ltd (formerly Arrium Ltd) (in liquidation) &amp; </w:t>
      </w:r>
      <w:proofErr w:type="spellStart"/>
      <w:r>
        <w:t>Ors</w:t>
      </w:r>
      <w:proofErr w:type="spellEnd"/>
    </w:p>
    <w:p w:rsidR="005D0FB5" w:rsidRPr="0099365B" w:rsidRDefault="00514287" w:rsidP="005D0FB5">
      <w:hyperlink r:id="rId74" w:history="1">
        <w:r w:rsidR="00F93450" w:rsidRPr="00514287">
          <w:rPr>
            <w:rStyle w:val="Hyperlink"/>
            <w:rFonts w:cs="Verdana"/>
            <w:b/>
            <w:noProof w:val="0"/>
          </w:rPr>
          <w:t>S</w:t>
        </w:r>
        <w:r w:rsidRPr="00514287">
          <w:rPr>
            <w:rStyle w:val="Hyperlink"/>
            <w:rFonts w:cs="Verdana"/>
            <w:b/>
            <w:noProof w:val="0"/>
          </w:rPr>
          <w:t>20</w:t>
        </w:r>
        <w:r w:rsidR="00F93450" w:rsidRPr="00514287">
          <w:rPr>
            <w:rStyle w:val="Hyperlink"/>
            <w:rFonts w:cs="Verdana"/>
            <w:b/>
            <w:noProof w:val="0"/>
          </w:rPr>
          <w:t>/202</w:t>
        </w:r>
        <w:r w:rsidRPr="00514287">
          <w:rPr>
            <w:rStyle w:val="Hyperlink"/>
            <w:rFonts w:cs="Verdana"/>
            <w:b/>
            <w:noProof w:val="0"/>
          </w:rPr>
          <w:t>1</w:t>
        </w:r>
      </w:hyperlink>
      <w:r w:rsidR="005D0FB5" w:rsidRPr="00196537">
        <w:rPr>
          <w:b/>
        </w:rPr>
        <w:t>:</w:t>
      </w:r>
      <w:r w:rsidR="005D0FB5" w:rsidRPr="00196537">
        <w:t xml:space="preserve"> </w:t>
      </w:r>
      <w:hyperlink r:id="rId75" w:history="1">
        <w:r w:rsidR="00F93450" w:rsidRPr="00F35215">
          <w:rPr>
            <w:rStyle w:val="Hyperlink"/>
            <w:rFonts w:cs="Verdana"/>
          </w:rPr>
          <w:t>[2021] HCATrans</w:t>
        </w:r>
        <w:r w:rsidR="00F35215" w:rsidRPr="00F35215">
          <w:rPr>
            <w:rStyle w:val="Hyperlink"/>
            <w:rFonts w:cs="Verdana"/>
          </w:rPr>
          <w:t xml:space="preserve"> 18</w:t>
        </w:r>
      </w:hyperlink>
    </w:p>
    <w:p w:rsidR="005D0FB5" w:rsidRPr="0099365B" w:rsidRDefault="005D0FB5" w:rsidP="005D0FB5"/>
    <w:p w:rsidR="005D0FB5" w:rsidRPr="00AB54E9" w:rsidRDefault="005D0FB5" w:rsidP="005D0FB5">
      <w:r w:rsidRPr="0099365B">
        <w:rPr>
          <w:b/>
        </w:rPr>
        <w:t xml:space="preserve">Date </w:t>
      </w:r>
      <w:r>
        <w:rPr>
          <w:b/>
        </w:rPr>
        <w:t>heard</w:t>
      </w:r>
      <w:r w:rsidRPr="0099365B">
        <w:rPr>
          <w:b/>
        </w:rPr>
        <w:t xml:space="preserve">: </w:t>
      </w:r>
      <w:r>
        <w:t xml:space="preserve">11 </w:t>
      </w:r>
      <w:r w:rsidR="00F93450">
        <w:t>February 2021</w:t>
      </w:r>
      <w:r>
        <w:t xml:space="preserve"> – </w:t>
      </w:r>
      <w:r>
        <w:rPr>
          <w:i/>
        </w:rPr>
        <w:t>Special leave granted</w:t>
      </w:r>
    </w:p>
    <w:p w:rsidR="005D0FB5" w:rsidRPr="004E7695" w:rsidRDefault="005D0FB5" w:rsidP="005D0FB5"/>
    <w:p w:rsidR="005D0FB5" w:rsidRPr="004E7695" w:rsidRDefault="005D0FB5" w:rsidP="005D0FB5">
      <w:pPr>
        <w:rPr>
          <w:b/>
        </w:rPr>
      </w:pPr>
      <w:r w:rsidRPr="004E7695">
        <w:rPr>
          <w:b/>
        </w:rPr>
        <w:t>Catchwords:</w:t>
      </w:r>
    </w:p>
    <w:p w:rsidR="005D0FB5" w:rsidRPr="004E7695" w:rsidRDefault="005D0FB5" w:rsidP="005D0FB5">
      <w:pPr>
        <w:rPr>
          <w:b/>
        </w:rPr>
      </w:pPr>
    </w:p>
    <w:p w:rsidR="005D0FB5" w:rsidRPr="00D318F6" w:rsidRDefault="00F93450" w:rsidP="005D0FB5">
      <w:pPr>
        <w:ind w:left="720"/>
      </w:pPr>
      <w:r>
        <w:t xml:space="preserve">Corporations – Examinations relating to insolvency </w:t>
      </w:r>
      <w:r w:rsidR="00D318F6">
        <w:t>– Abuse of process</w:t>
      </w:r>
      <w:r w:rsidR="004F2C62">
        <w:t xml:space="preserve"> – </w:t>
      </w:r>
      <w:r w:rsidR="00D318F6">
        <w:t xml:space="preserve">Where s 596A of </w:t>
      </w:r>
      <w:r w:rsidR="00D318F6">
        <w:rPr>
          <w:i/>
        </w:rPr>
        <w:t xml:space="preserve">Corporations Act 2001 </w:t>
      </w:r>
      <w:r w:rsidR="00D318F6">
        <w:t>(</w:t>
      </w:r>
      <w:proofErr w:type="spellStart"/>
      <w:r w:rsidR="00D318F6">
        <w:t>Cth</w:t>
      </w:r>
      <w:proofErr w:type="spellEnd"/>
      <w:r w:rsidR="00D318F6">
        <w:t xml:space="preserve">) requires court to issue examinations summons to a person about a company if “eligible applicant” applies for summons – Where “eligible applicants” include persons authorised by Australian Securities and Investments Commission (“ASIC”) – Where ASIC can only authorise person if person’s purpose is for benefit of corporation, its contributories or its creditors – Where </w:t>
      </w:r>
      <w:r w:rsidR="00AD3C9F">
        <w:t>appellant</w:t>
      </w:r>
      <w:r w:rsidR="00D318F6">
        <w:t xml:space="preserve">s shareholders of respondent – Where, in 2014, respondent successfully completed capital raising for purpose of paying down debt – Where respondent entered into voluntary administration in 2016 and liquidation in 2019 – Where ASIC authorised </w:t>
      </w:r>
      <w:r w:rsidR="00AD3C9F">
        <w:t>appellant</w:t>
      </w:r>
      <w:r w:rsidR="00D318F6">
        <w:t>s as “eligible applicants” to conduct examinations of respondent’s directors and officers</w:t>
      </w:r>
      <w:r w:rsidR="003612F4">
        <w:t xml:space="preserve"> </w:t>
      </w:r>
      <w:r w:rsidR="00D318F6">
        <w:t xml:space="preserve">– Where NSW Court of Appeal </w:t>
      </w:r>
      <w:r w:rsidR="003612F4">
        <w:t xml:space="preserve">found </w:t>
      </w:r>
      <w:r w:rsidR="00AD3C9F">
        <w:t>appellant</w:t>
      </w:r>
      <w:r w:rsidR="00D318F6">
        <w:t xml:space="preserve">s’ </w:t>
      </w:r>
      <w:r w:rsidR="00E9521B">
        <w:t xml:space="preserve">predominant purpose investigation and pursuit of </w:t>
      </w:r>
      <w:r w:rsidR="003612F4">
        <w:t xml:space="preserve">shareholders’ </w:t>
      </w:r>
      <w:r w:rsidR="00E9521B">
        <w:t xml:space="preserve">private claim against </w:t>
      </w:r>
      <w:r w:rsidR="003612F4">
        <w:t xml:space="preserve">directors in relation to 2014 capital raising – Where Court of Appeal held fulfilment of that purpose would not confer benefit on corporation, creditors or contributories, and therefore offensive to purpose for which s 596A enacted and abuse of process – Whether implicit purpose of obtaining information about potential misconduct is beneficial to corporation – Whether </w:t>
      </w:r>
      <w:r w:rsidR="00AD3C9F">
        <w:t>appellant</w:t>
      </w:r>
      <w:r w:rsidR="003612F4">
        <w:t xml:space="preserve">s’ purposes offensive or foreign to s 596A. </w:t>
      </w:r>
    </w:p>
    <w:p w:rsidR="00F93450" w:rsidRPr="004E7695" w:rsidRDefault="00F93450" w:rsidP="005D0FB5">
      <w:pPr>
        <w:ind w:left="720"/>
      </w:pPr>
    </w:p>
    <w:p w:rsidR="005D0FB5" w:rsidRPr="008D117E" w:rsidRDefault="005D0FB5" w:rsidP="005D0FB5">
      <w:r w:rsidRPr="004E7695">
        <w:rPr>
          <w:b/>
        </w:rPr>
        <w:t xml:space="preserve">Appealed from </w:t>
      </w:r>
      <w:r w:rsidR="00F93450">
        <w:rPr>
          <w:b/>
        </w:rPr>
        <w:t>NSW</w:t>
      </w:r>
      <w:r w:rsidRPr="006F7CBC">
        <w:rPr>
          <w:b/>
        </w:rPr>
        <w:t xml:space="preserve"> (CA):</w:t>
      </w:r>
      <w:r w:rsidRPr="006F7CBC">
        <w:t xml:space="preserve"> </w:t>
      </w:r>
      <w:hyperlink r:id="rId76" w:history="1">
        <w:r w:rsidR="00F93450" w:rsidRPr="00F93450">
          <w:rPr>
            <w:rStyle w:val="Hyperlink"/>
            <w:rFonts w:cs="Verdana"/>
            <w:noProof w:val="0"/>
          </w:rPr>
          <w:t>[2020] NSWCA 157</w:t>
        </w:r>
      </w:hyperlink>
      <w:r w:rsidR="004F2C62">
        <w:t>; (2020) 383 ALR 298</w:t>
      </w:r>
      <w:r w:rsidR="00993846">
        <w:t>; (2020) 17 ABC(NS) 320</w:t>
      </w:r>
    </w:p>
    <w:p w:rsidR="005D0FB5" w:rsidRPr="004E7695" w:rsidRDefault="005D0FB5" w:rsidP="005D0FB5"/>
    <w:p w:rsidR="005D0FB5" w:rsidRDefault="005D0FB5" w:rsidP="005D0FB5">
      <w:hyperlink w:anchor="TOP" w:history="1">
        <w:r w:rsidRPr="004E7695">
          <w:rPr>
            <w:rStyle w:val="Hyperlink"/>
            <w:rFonts w:cs="Verdana"/>
            <w:bCs/>
          </w:rPr>
          <w:t>Return to Top</w:t>
        </w:r>
      </w:hyperlink>
    </w:p>
    <w:p w:rsidR="005D0FB5" w:rsidRPr="004E7695" w:rsidRDefault="005D0FB5" w:rsidP="005D0FB5">
      <w:pPr>
        <w:pStyle w:val="Divider2"/>
        <w:pBdr>
          <w:bottom w:val="double" w:sz="6" w:space="0" w:color="auto"/>
        </w:pBdr>
      </w:pPr>
    </w:p>
    <w:p w:rsidR="005D0FB5" w:rsidRDefault="005D0FB5" w:rsidP="004A6C3B"/>
    <w:p w:rsidR="000C3006" w:rsidRDefault="001D4D58" w:rsidP="000C3006">
      <w:pPr>
        <w:pStyle w:val="Heading2"/>
      </w:pPr>
      <w:r>
        <w:t>C</w:t>
      </w:r>
      <w:r w:rsidRPr="004E7695">
        <w:t>riminal Law</w:t>
      </w:r>
      <w:bookmarkStart w:id="136" w:name="_The_Queen_v_2"/>
      <w:bookmarkEnd w:id="136"/>
    </w:p>
    <w:p w:rsidR="00D9673D" w:rsidRDefault="00D9673D" w:rsidP="00D9673D"/>
    <w:p w:rsidR="00D9673D" w:rsidRPr="00D0009F" w:rsidRDefault="00D9673D" w:rsidP="00D9673D">
      <w:pPr>
        <w:pStyle w:val="Heading3"/>
      </w:pPr>
      <w:bookmarkStart w:id="137" w:name="_Bell_v_State"/>
      <w:bookmarkEnd w:id="137"/>
      <w:r>
        <w:t>Bell v State of Tasmania</w:t>
      </w:r>
    </w:p>
    <w:p w:rsidR="00D9673D" w:rsidRDefault="00D9673D" w:rsidP="00D9673D">
      <w:hyperlink r:id="rId77" w:history="1">
        <w:r w:rsidRPr="00204F68">
          <w:rPr>
            <w:rStyle w:val="Hyperlink"/>
            <w:rFonts w:cs="Verdana"/>
            <w:b/>
            <w:noProof w:val="0"/>
          </w:rPr>
          <w:t>H2/2020</w:t>
        </w:r>
      </w:hyperlink>
      <w:hyperlink r:id="rId78" w:history="1"/>
      <w:r w:rsidRPr="00D0009F">
        <w:rPr>
          <w:b/>
        </w:rPr>
        <w:t>:</w:t>
      </w:r>
      <w:r w:rsidRPr="00D0009F">
        <w:t xml:space="preserve"> </w:t>
      </w:r>
      <w:hyperlink r:id="rId79" w:history="1">
        <w:r w:rsidRPr="00487761">
          <w:rPr>
            <w:rStyle w:val="Hyperlink"/>
            <w:rFonts w:cs="Verdana"/>
            <w:noProof w:val="0"/>
          </w:rPr>
          <w:t xml:space="preserve">[2021] </w:t>
        </w:r>
        <w:proofErr w:type="spellStart"/>
        <w:r w:rsidRPr="00487761">
          <w:rPr>
            <w:rStyle w:val="Hyperlink"/>
            <w:rFonts w:cs="Verdana"/>
            <w:noProof w:val="0"/>
          </w:rPr>
          <w:t>HCATrans</w:t>
        </w:r>
        <w:proofErr w:type="spellEnd"/>
        <w:r w:rsidRPr="00487761">
          <w:rPr>
            <w:rStyle w:val="Hyperlink"/>
            <w:rFonts w:cs="Verdana"/>
            <w:noProof w:val="0"/>
          </w:rPr>
          <w:t xml:space="preserve"> 5</w:t>
        </w:r>
      </w:hyperlink>
    </w:p>
    <w:p w:rsidR="00D9673D" w:rsidRDefault="00D9673D" w:rsidP="00D9673D"/>
    <w:p w:rsidR="00D9673D" w:rsidRDefault="00D9673D" w:rsidP="00D9673D">
      <w:r w:rsidRPr="004E7695">
        <w:rPr>
          <w:b/>
        </w:rPr>
        <w:t xml:space="preserve">Date </w:t>
      </w:r>
      <w:r>
        <w:rPr>
          <w:b/>
        </w:rPr>
        <w:t>heard</w:t>
      </w:r>
      <w:r w:rsidRPr="004E7695">
        <w:rPr>
          <w:b/>
        </w:rPr>
        <w:t>:</w:t>
      </w:r>
      <w:r w:rsidRPr="00FC0B58">
        <w:t xml:space="preserve"> </w:t>
      </w:r>
      <w:r>
        <w:t>3 February 2021</w:t>
      </w:r>
    </w:p>
    <w:p w:rsidR="00D9673D" w:rsidRDefault="00D9673D" w:rsidP="00D9673D"/>
    <w:p w:rsidR="00D9673D" w:rsidRPr="00A56176" w:rsidRDefault="00D9673D" w:rsidP="00D9673D">
      <w:r>
        <w:rPr>
          <w:b/>
        </w:rPr>
        <w:t>Coram:</w:t>
      </w:r>
      <w:r>
        <w:t xml:space="preserve"> </w:t>
      </w:r>
      <w:proofErr w:type="spellStart"/>
      <w:r>
        <w:t>Kiefel</w:t>
      </w:r>
      <w:proofErr w:type="spellEnd"/>
      <w:r>
        <w:t xml:space="preserve"> CJ, </w:t>
      </w:r>
      <w:proofErr w:type="spellStart"/>
      <w:r>
        <w:t>Gageler</w:t>
      </w:r>
      <w:proofErr w:type="spellEnd"/>
      <w:r>
        <w:t>, Keane, Edelman and Steward JJ</w:t>
      </w:r>
    </w:p>
    <w:p w:rsidR="00D9673D" w:rsidRPr="004E7695" w:rsidRDefault="00D9673D" w:rsidP="00D9673D"/>
    <w:p w:rsidR="00D9673D" w:rsidRPr="004E7695" w:rsidRDefault="00D9673D" w:rsidP="00D9673D">
      <w:pPr>
        <w:rPr>
          <w:b/>
        </w:rPr>
      </w:pPr>
      <w:r w:rsidRPr="004E7695">
        <w:rPr>
          <w:b/>
        </w:rPr>
        <w:t>Catchwords:</w:t>
      </w:r>
    </w:p>
    <w:p w:rsidR="00D9673D" w:rsidRPr="004E7695" w:rsidRDefault="00D9673D" w:rsidP="00D9673D">
      <w:pPr>
        <w:rPr>
          <w:b/>
        </w:rPr>
      </w:pPr>
    </w:p>
    <w:p w:rsidR="00D9673D" w:rsidRPr="004E7695" w:rsidRDefault="00D9673D" w:rsidP="00D9673D">
      <w:pPr>
        <w:ind w:left="720"/>
      </w:pPr>
      <w:r>
        <w:t xml:space="preserve">Criminal law – Defences – Honest and reasonable mistake – Where </w:t>
      </w:r>
      <w:r w:rsidR="00AD3C9F">
        <w:t>appellant</w:t>
      </w:r>
      <w:r>
        <w:t xml:space="preserve"> charged with one count of rape and one count of supply of controlled drug to child – Where trial judge left defence of honest and reasonable mistake as to age in relation to rape charge – Where counsel for </w:t>
      </w:r>
      <w:r w:rsidR="00AD3C9F">
        <w:t>appellant</w:t>
      </w:r>
      <w:r>
        <w:t xml:space="preserve"> requested similar direction in respect of supply charge – Where trial judge refused to make such direction on basis that defence of honest and reasonable mistake as to age would not relieve </w:t>
      </w:r>
      <w:r w:rsidR="00AD3C9F">
        <w:t>appellant</w:t>
      </w:r>
      <w:r>
        <w:t xml:space="preserve"> of criminal responsibility with respect to supply charge – Where jury convicted </w:t>
      </w:r>
      <w:r w:rsidR="00AD3C9F">
        <w:t>appellant</w:t>
      </w:r>
      <w:r>
        <w:t xml:space="preserve"> of supply charge but could not reach verdict on rape or alternative charge of sexual intercourse with person under age of 17 – Where at retrial of sexual offence jury found </w:t>
      </w:r>
      <w:r w:rsidR="00AD3C9F">
        <w:t>appellant</w:t>
      </w:r>
      <w:r>
        <w:t xml:space="preserve"> not guilty of rape but convicted on alternative charge – Where Court of Criminal Appeal upheld trial judge’s decision that defence of honest and reasonable mistake as to age not available in relation to supply charge – Whether defence of honest and reasonable mistake of fact only available where its successful use would lead to defendant not being guilty of any crime.</w:t>
      </w:r>
    </w:p>
    <w:p w:rsidR="00D9673D" w:rsidRPr="004E7695" w:rsidRDefault="00D9673D" w:rsidP="00D9673D">
      <w:pPr>
        <w:ind w:left="720"/>
      </w:pPr>
    </w:p>
    <w:p w:rsidR="00D9673D" w:rsidRDefault="00D9673D" w:rsidP="00D9673D">
      <w:r w:rsidRPr="004E7695">
        <w:rPr>
          <w:b/>
        </w:rPr>
        <w:t xml:space="preserve">Appealed from </w:t>
      </w:r>
      <w:r>
        <w:rPr>
          <w:b/>
        </w:rPr>
        <w:t>TASSC (CCA):</w:t>
      </w:r>
      <w:r>
        <w:t xml:space="preserve"> </w:t>
      </w:r>
      <w:hyperlink r:id="rId80" w:history="1">
        <w:r w:rsidRPr="00F55B0D">
          <w:rPr>
            <w:rStyle w:val="Hyperlink"/>
            <w:rFonts w:cs="Verdana"/>
            <w:noProof w:val="0"/>
          </w:rPr>
          <w:t>[2019] TASCCA 19</w:t>
        </w:r>
      </w:hyperlink>
      <w:r>
        <w:t>; (2019) 279 A Crim R 553</w:t>
      </w:r>
    </w:p>
    <w:p w:rsidR="00D9673D" w:rsidRDefault="00D9673D" w:rsidP="00D9673D"/>
    <w:p w:rsidR="00D9673D" w:rsidRPr="00D9673D" w:rsidRDefault="00D9673D" w:rsidP="00D9673D">
      <w:r>
        <w:rPr>
          <w:i/>
        </w:rPr>
        <w:t>Hearing adjourned to a date to be fixed to notify State and Territory Attorneys-General of the appeal and</w:t>
      </w:r>
      <w:r w:rsidR="004F2C62">
        <w:rPr>
          <w:i/>
        </w:rPr>
        <w:t xml:space="preserve"> allow</w:t>
      </w:r>
      <w:r>
        <w:rPr>
          <w:i/>
        </w:rPr>
        <w:t xml:space="preserve"> the opportunity to intervene</w:t>
      </w:r>
      <w:r>
        <w:t xml:space="preserve">. </w:t>
      </w:r>
    </w:p>
    <w:p w:rsidR="00D9673D" w:rsidRPr="004E7695" w:rsidRDefault="00D9673D" w:rsidP="00D9673D"/>
    <w:p w:rsidR="00D9673D" w:rsidRDefault="00D9673D" w:rsidP="00D9673D">
      <w:hyperlink w:anchor="TOP" w:history="1">
        <w:r w:rsidRPr="004E7695">
          <w:rPr>
            <w:rStyle w:val="Hyperlink"/>
            <w:rFonts w:cs="Verdana"/>
            <w:bCs/>
          </w:rPr>
          <w:t>Return to Top</w:t>
        </w:r>
      </w:hyperlink>
    </w:p>
    <w:p w:rsidR="00EA7CA9" w:rsidRPr="004E7695" w:rsidRDefault="00EA7CA9" w:rsidP="00EA7CA9">
      <w:pPr>
        <w:pStyle w:val="Divider1"/>
        <w:pBdr>
          <w:bottom w:val="dotted" w:sz="4" w:space="2" w:color="auto"/>
        </w:pBdr>
      </w:pPr>
      <w:bookmarkStart w:id="138" w:name="_Miller_v_The"/>
      <w:bookmarkStart w:id="139" w:name="_Namoa_v_The"/>
      <w:bookmarkEnd w:id="138"/>
      <w:bookmarkEnd w:id="139"/>
    </w:p>
    <w:p w:rsidR="00EA7CA9" w:rsidRDefault="00EA7CA9" w:rsidP="00EA7CA9"/>
    <w:p w:rsidR="00EA7CA9" w:rsidRPr="00D0009F" w:rsidRDefault="00EA7CA9" w:rsidP="00EA7CA9">
      <w:pPr>
        <w:pStyle w:val="Heading3"/>
      </w:pPr>
      <w:bookmarkStart w:id="140" w:name="_Bell_v_The_1"/>
      <w:bookmarkEnd w:id="140"/>
      <w:r>
        <w:t xml:space="preserve">Bell v </w:t>
      </w:r>
      <w:r w:rsidR="00704114">
        <w:t>T</w:t>
      </w:r>
      <w:r>
        <w:t>he Queen</w:t>
      </w:r>
    </w:p>
    <w:p w:rsidR="00EA7CA9" w:rsidRDefault="00EA7CA9" w:rsidP="00EA7CA9">
      <w:r>
        <w:rPr>
          <w:b/>
        </w:rPr>
        <w:t>A2/2021</w:t>
      </w:r>
      <w:hyperlink r:id="rId81" w:history="1"/>
      <w:r w:rsidRPr="00D0009F">
        <w:rPr>
          <w:b/>
        </w:rPr>
        <w:t>:</w:t>
      </w:r>
      <w:r w:rsidRPr="00D0009F">
        <w:t xml:space="preserve"> </w:t>
      </w:r>
      <w:hyperlink r:id="rId82" w:history="1">
        <w:r w:rsidR="00704114" w:rsidRPr="00E1036B">
          <w:rPr>
            <w:rStyle w:val="Hyperlink"/>
            <w:rFonts w:cs="Verdana"/>
            <w:noProof w:val="0"/>
          </w:rPr>
          <w:t xml:space="preserve">[2021] </w:t>
        </w:r>
        <w:proofErr w:type="spellStart"/>
        <w:r w:rsidR="00704114" w:rsidRPr="00E1036B">
          <w:rPr>
            <w:rStyle w:val="Hyperlink"/>
            <w:rFonts w:cs="Verdana"/>
            <w:noProof w:val="0"/>
          </w:rPr>
          <w:t>HCATrans</w:t>
        </w:r>
        <w:proofErr w:type="spellEnd"/>
        <w:r w:rsidR="00704114" w:rsidRPr="00E1036B">
          <w:rPr>
            <w:rStyle w:val="Hyperlink"/>
            <w:rFonts w:cs="Verdana"/>
            <w:noProof w:val="0"/>
          </w:rPr>
          <w:t xml:space="preserve"> </w:t>
        </w:r>
        <w:r w:rsidR="00E1036B" w:rsidRPr="00E1036B">
          <w:rPr>
            <w:rStyle w:val="Hyperlink"/>
            <w:rFonts w:cs="Verdana"/>
            <w:noProof w:val="0"/>
          </w:rPr>
          <w:t>132</w:t>
        </w:r>
      </w:hyperlink>
    </w:p>
    <w:p w:rsidR="00EA7CA9" w:rsidRDefault="00EA7CA9" w:rsidP="00EA7CA9"/>
    <w:p w:rsidR="00EA7CA9" w:rsidRPr="00704114" w:rsidRDefault="00EA7CA9" w:rsidP="00EA7CA9">
      <w:pPr>
        <w:rPr>
          <w:i/>
        </w:rPr>
      </w:pPr>
      <w:r w:rsidRPr="004E7695">
        <w:rPr>
          <w:b/>
        </w:rPr>
        <w:t xml:space="preserve">Date </w:t>
      </w:r>
      <w:r>
        <w:rPr>
          <w:b/>
        </w:rPr>
        <w:t>heard</w:t>
      </w:r>
      <w:r w:rsidRPr="004E7695">
        <w:rPr>
          <w:b/>
        </w:rPr>
        <w:t>:</w:t>
      </w:r>
      <w:r w:rsidRPr="00FC0B58">
        <w:t xml:space="preserve"> </w:t>
      </w:r>
      <w:r w:rsidR="000753F7">
        <w:t>13 August 2021</w:t>
      </w:r>
      <w:r w:rsidR="00704114">
        <w:t xml:space="preserve"> – </w:t>
      </w:r>
      <w:r w:rsidR="00704114">
        <w:rPr>
          <w:i/>
        </w:rPr>
        <w:t>Special leave granted</w:t>
      </w:r>
    </w:p>
    <w:p w:rsidR="00EA7CA9" w:rsidRPr="004E7695" w:rsidRDefault="00EA7CA9" w:rsidP="00EA7CA9"/>
    <w:p w:rsidR="00EA7CA9" w:rsidRPr="004E7695" w:rsidRDefault="00EA7CA9" w:rsidP="00EA7CA9">
      <w:pPr>
        <w:rPr>
          <w:b/>
        </w:rPr>
      </w:pPr>
      <w:r w:rsidRPr="004E7695">
        <w:rPr>
          <w:b/>
        </w:rPr>
        <w:t>Catchwords:</w:t>
      </w:r>
    </w:p>
    <w:p w:rsidR="00EA7CA9" w:rsidRPr="004E7695" w:rsidRDefault="00EA7CA9" w:rsidP="00EA7CA9">
      <w:pPr>
        <w:rPr>
          <w:b/>
        </w:rPr>
      </w:pPr>
    </w:p>
    <w:p w:rsidR="00EA7CA9" w:rsidRPr="00F06220" w:rsidRDefault="00EA7CA9" w:rsidP="000753F7">
      <w:pPr>
        <w:ind w:left="720"/>
      </w:pPr>
      <w:r>
        <w:lastRenderedPageBreak/>
        <w:t xml:space="preserve">Criminal law – </w:t>
      </w:r>
      <w:r w:rsidR="000753F7">
        <w:t xml:space="preserve">Procedure – Stay of proceedings – Powers of Independent Commissioner Against Corruption (ICAC) – Where, in 2014, ICAC commenced investigation into applicant – Where, in 2017, ICAC forwarded matter to Director of Public Prosecutions (DPP) and provided evidentiary material gathered in course of investigation – Where DPP decided to prosecute applicant – Where ICAC officers assisted DPP to prepare for trial – Where applicant applied for permanent stay – Where District Court dismissed application and Full Court dismissed appeal – </w:t>
      </w:r>
      <w:r w:rsidR="000753F7" w:rsidRPr="000753F7">
        <w:t>Whether</w:t>
      </w:r>
      <w:r w:rsidR="000753F7" w:rsidRPr="000753F7">
        <w:rPr>
          <w:i/>
        </w:rPr>
        <w:t xml:space="preserve"> Independent Commissioner Against Corruption Act 2012</w:t>
      </w:r>
      <w:r w:rsidR="000753F7" w:rsidRPr="000753F7">
        <w:t xml:space="preserve"> (</w:t>
      </w:r>
      <w:r w:rsidR="000753F7">
        <w:t xml:space="preserve">SA) authorised ICAC to refer matter, provide evidentiary material and otherwise assist DPP in prosecution – Whether ICAC conduct </w:t>
      </w:r>
      <w:r w:rsidR="00456214">
        <w:t xml:space="preserve">abuse of process justifying permanent stay. </w:t>
      </w:r>
    </w:p>
    <w:p w:rsidR="00EA7CA9" w:rsidRPr="004E7695" w:rsidRDefault="00EA7CA9" w:rsidP="00EA7CA9">
      <w:pPr>
        <w:ind w:left="720"/>
      </w:pPr>
    </w:p>
    <w:p w:rsidR="00EA7CA9" w:rsidRPr="002D0229" w:rsidRDefault="00EA7CA9" w:rsidP="00EA7CA9">
      <w:r w:rsidRPr="004E7695">
        <w:rPr>
          <w:b/>
        </w:rPr>
        <w:t>Appealed from</w:t>
      </w:r>
      <w:r>
        <w:rPr>
          <w:b/>
        </w:rPr>
        <w:t xml:space="preserve"> </w:t>
      </w:r>
      <w:r w:rsidR="000753F7">
        <w:rPr>
          <w:b/>
        </w:rPr>
        <w:t>SASC</w:t>
      </w:r>
      <w:r>
        <w:rPr>
          <w:b/>
        </w:rPr>
        <w:t xml:space="preserve"> (</w:t>
      </w:r>
      <w:r w:rsidR="000753F7">
        <w:rPr>
          <w:b/>
        </w:rPr>
        <w:t>FC</w:t>
      </w:r>
      <w:r>
        <w:rPr>
          <w:b/>
        </w:rPr>
        <w:t>):</w:t>
      </w:r>
      <w:r>
        <w:t xml:space="preserve"> </w:t>
      </w:r>
      <w:hyperlink r:id="rId83" w:history="1">
        <w:r w:rsidR="000753F7" w:rsidRPr="000753F7">
          <w:rPr>
            <w:rStyle w:val="Hyperlink"/>
            <w:rFonts w:cs="Verdana"/>
            <w:noProof w:val="0"/>
          </w:rPr>
          <w:t>[202</w:t>
        </w:r>
        <w:r w:rsidR="00062894">
          <w:rPr>
            <w:rStyle w:val="Hyperlink"/>
            <w:rFonts w:cs="Verdana"/>
            <w:noProof w:val="0"/>
          </w:rPr>
          <w:t>0</w:t>
        </w:r>
        <w:r w:rsidR="000753F7" w:rsidRPr="000753F7">
          <w:rPr>
            <w:rStyle w:val="Hyperlink"/>
            <w:rFonts w:cs="Verdana"/>
            <w:noProof w:val="0"/>
          </w:rPr>
          <w:t>] SASCFC 116</w:t>
        </w:r>
      </w:hyperlink>
      <w:r w:rsidR="00062894">
        <w:t>; (2020) 286 A Crim R 501</w:t>
      </w:r>
    </w:p>
    <w:p w:rsidR="00EA7CA9" w:rsidRPr="004E7695" w:rsidRDefault="00EA7CA9" w:rsidP="00EA7CA9"/>
    <w:p w:rsidR="00EA7CA9" w:rsidRDefault="00EA7CA9" w:rsidP="00EA7CA9">
      <w:hyperlink w:anchor="TOP" w:history="1">
        <w:r w:rsidRPr="004E7695">
          <w:rPr>
            <w:rStyle w:val="Hyperlink"/>
            <w:rFonts w:cs="Verdana"/>
            <w:bCs/>
          </w:rPr>
          <w:t>Return to Top</w:t>
        </w:r>
      </w:hyperlink>
    </w:p>
    <w:p w:rsidR="00CE70E9" w:rsidRPr="004E7695" w:rsidRDefault="00CE70E9" w:rsidP="00CE70E9">
      <w:pPr>
        <w:pStyle w:val="Divider1"/>
        <w:pBdr>
          <w:bottom w:val="dotted" w:sz="4" w:space="2" w:color="auto"/>
        </w:pBdr>
      </w:pPr>
    </w:p>
    <w:p w:rsidR="00CE70E9" w:rsidRDefault="00CE70E9" w:rsidP="00CE70E9"/>
    <w:p w:rsidR="00CE70E9" w:rsidRPr="00D0009F" w:rsidRDefault="00CE70E9" w:rsidP="00CE70E9">
      <w:pPr>
        <w:pStyle w:val="Heading3"/>
      </w:pPr>
      <w:bookmarkStart w:id="141" w:name="_George_v_The"/>
      <w:bookmarkEnd w:id="141"/>
      <w:r>
        <w:t>George v The State of Western Australia</w:t>
      </w:r>
    </w:p>
    <w:p w:rsidR="00CE70E9" w:rsidRDefault="00A26E1C" w:rsidP="00CE70E9">
      <w:hyperlink r:id="rId84" w:history="1">
        <w:r w:rsidR="00CE70E9" w:rsidRPr="00A26E1C">
          <w:rPr>
            <w:rStyle w:val="Hyperlink"/>
            <w:rFonts w:cs="Verdana"/>
            <w:b/>
            <w:noProof w:val="0"/>
          </w:rPr>
          <w:t>P45/</w:t>
        </w:r>
        <w:r w:rsidR="00D87AD6" w:rsidRPr="00A26E1C">
          <w:rPr>
            <w:rStyle w:val="Hyperlink"/>
            <w:rFonts w:cs="Verdana"/>
            <w:b/>
            <w:noProof w:val="0"/>
          </w:rPr>
          <w:t>2020</w:t>
        </w:r>
      </w:hyperlink>
      <w:hyperlink r:id="rId85" w:history="1"/>
      <w:r w:rsidR="00CE70E9" w:rsidRPr="00D0009F">
        <w:rPr>
          <w:b/>
        </w:rPr>
        <w:t>:</w:t>
      </w:r>
      <w:r w:rsidR="00CE70E9" w:rsidRPr="00D0009F">
        <w:t xml:space="preserve"> </w:t>
      </w:r>
      <w:hyperlink r:id="rId86" w:history="1">
        <w:r w:rsidR="00D87AD6" w:rsidRPr="00D87AD6">
          <w:rPr>
            <w:rStyle w:val="Hyperlink"/>
            <w:rFonts w:cs="Verdana"/>
            <w:noProof w:val="0"/>
          </w:rPr>
          <w:t xml:space="preserve">[2021] </w:t>
        </w:r>
        <w:proofErr w:type="spellStart"/>
        <w:r w:rsidR="00D87AD6" w:rsidRPr="00D87AD6">
          <w:rPr>
            <w:rStyle w:val="Hyperlink"/>
            <w:rFonts w:cs="Verdana"/>
            <w:noProof w:val="0"/>
          </w:rPr>
          <w:t>HCATrans</w:t>
        </w:r>
        <w:proofErr w:type="spellEnd"/>
        <w:r w:rsidR="00D87AD6" w:rsidRPr="00D87AD6">
          <w:rPr>
            <w:rStyle w:val="Hyperlink"/>
            <w:rFonts w:cs="Verdana"/>
            <w:noProof w:val="0"/>
          </w:rPr>
          <w:t xml:space="preserve"> 95</w:t>
        </w:r>
      </w:hyperlink>
    </w:p>
    <w:p w:rsidR="00CE70E9" w:rsidRDefault="00CE70E9" w:rsidP="00CE70E9"/>
    <w:p w:rsidR="00CE70E9" w:rsidRPr="00E501EB" w:rsidRDefault="00CE70E9" w:rsidP="00CE70E9">
      <w:r w:rsidRPr="004E7695">
        <w:rPr>
          <w:b/>
        </w:rPr>
        <w:t xml:space="preserve">Date </w:t>
      </w:r>
      <w:r>
        <w:rPr>
          <w:b/>
        </w:rPr>
        <w:t>heard</w:t>
      </w:r>
      <w:r w:rsidRPr="004E7695">
        <w:rPr>
          <w:b/>
        </w:rPr>
        <w:t>:</w:t>
      </w:r>
      <w:r w:rsidRPr="00FC0B58">
        <w:t xml:space="preserve"> </w:t>
      </w:r>
      <w:r w:rsidR="00D87AD6">
        <w:t>20 May 2021</w:t>
      </w:r>
      <w:r w:rsidRPr="004E7695">
        <w:t xml:space="preserve"> – </w:t>
      </w:r>
      <w:r w:rsidR="00D87AD6">
        <w:rPr>
          <w:i/>
        </w:rPr>
        <w:t>Application referred to Full Court for argument as on appeal</w:t>
      </w:r>
      <w:r>
        <w:t xml:space="preserve"> </w:t>
      </w:r>
    </w:p>
    <w:p w:rsidR="00CE70E9" w:rsidRPr="004E7695" w:rsidRDefault="00CE70E9" w:rsidP="00CE70E9"/>
    <w:p w:rsidR="00CE70E9" w:rsidRPr="004E7695" w:rsidRDefault="00CE70E9" w:rsidP="00CE70E9">
      <w:pPr>
        <w:rPr>
          <w:b/>
        </w:rPr>
      </w:pPr>
      <w:r w:rsidRPr="004E7695">
        <w:rPr>
          <w:b/>
        </w:rPr>
        <w:t>Catchwords:</w:t>
      </w:r>
    </w:p>
    <w:p w:rsidR="00CE70E9" w:rsidRPr="004E7695" w:rsidRDefault="00CE70E9" w:rsidP="00CE70E9">
      <w:pPr>
        <w:rPr>
          <w:b/>
        </w:rPr>
      </w:pPr>
    </w:p>
    <w:p w:rsidR="00CE70E9" w:rsidRPr="00F06220" w:rsidRDefault="00CE70E9" w:rsidP="00CE70E9">
      <w:pPr>
        <w:ind w:left="720"/>
      </w:pPr>
      <w:r>
        <w:t xml:space="preserve">Criminal law – </w:t>
      </w:r>
      <w:r w:rsidR="00D87AD6">
        <w:t xml:space="preserve">Jury directions – Right to silence – Where applicant charged with indecently dealing with child between ages 13 and 16 years, contrary to s 321(4) of </w:t>
      </w:r>
      <w:r w:rsidR="00D87AD6">
        <w:rPr>
          <w:i/>
        </w:rPr>
        <w:t xml:space="preserve">Criminal Code </w:t>
      </w:r>
      <w:r w:rsidR="00D87AD6">
        <w:t xml:space="preserve">(WA) – Where prosecution adduced evidence </w:t>
      </w:r>
      <w:r w:rsidR="00106C43">
        <w:t xml:space="preserve">of </w:t>
      </w:r>
      <w:r w:rsidR="00D87AD6">
        <w:t>investigating police officer</w:t>
      </w:r>
      <w:r w:rsidR="00F06220">
        <w:t>, who gave evidence of electronic record of interview in which ap</w:t>
      </w:r>
      <w:r w:rsidR="00EA6BC7">
        <w:t xml:space="preserve">plicant </w:t>
      </w:r>
      <w:r w:rsidR="00F06220">
        <w:t>denied offences and gave alternative account</w:t>
      </w:r>
      <w:r w:rsidR="00106C43">
        <w:t>, and tendered</w:t>
      </w:r>
      <w:r w:rsidR="00D87AD6">
        <w:t xml:space="preserve"> </w:t>
      </w:r>
      <w:r w:rsidR="00106C43">
        <w:t xml:space="preserve">record of interview </w:t>
      </w:r>
      <w:r w:rsidR="00D87AD6">
        <w:t xml:space="preserve">– Where applicant did not give or adduce any evidence at trial – Where </w:t>
      </w:r>
      <w:r w:rsidR="00EA6BC7">
        <w:t xml:space="preserve">applicant submitted </w:t>
      </w:r>
      <w:r w:rsidR="00D87AD6">
        <w:t xml:space="preserve">prosecution had not proved beyond reasonable doubt all elements of offence – Where trial judge failed to warn jury that applicant’s silence could not be used as evidence against him, does not constitute admission, could not be used to fill gaps in prosecution’s evidence and could not be used as a make-weight in assessing </w:t>
      </w:r>
      <w:r w:rsidR="00F06220">
        <w:t>whether prosecution proved case beyond reasonable doubt (</w:t>
      </w:r>
      <w:r w:rsidR="00F06220">
        <w:rPr>
          <w:i/>
        </w:rPr>
        <w:t xml:space="preserve">Azzopardi </w:t>
      </w:r>
      <w:r w:rsidR="00F06220">
        <w:t xml:space="preserve">direction) – Where majority of WA Court of Appeal held absence of </w:t>
      </w:r>
      <w:r w:rsidR="00F06220">
        <w:rPr>
          <w:i/>
        </w:rPr>
        <w:t xml:space="preserve">Azzopardi </w:t>
      </w:r>
      <w:r w:rsidR="00F06220">
        <w:t xml:space="preserve">direction not miscarriage of justice – Whether miscarriage of justice occurred because of absence of </w:t>
      </w:r>
      <w:r w:rsidR="00F06220">
        <w:rPr>
          <w:i/>
        </w:rPr>
        <w:t xml:space="preserve">Azzopardi </w:t>
      </w:r>
      <w:r w:rsidR="00F06220">
        <w:t xml:space="preserve">direction. </w:t>
      </w:r>
    </w:p>
    <w:p w:rsidR="00CE70E9" w:rsidRPr="004E7695" w:rsidRDefault="00CE70E9" w:rsidP="00CE70E9">
      <w:pPr>
        <w:ind w:left="720"/>
      </w:pPr>
    </w:p>
    <w:p w:rsidR="00CE70E9" w:rsidRPr="002D0229" w:rsidRDefault="00CE70E9" w:rsidP="00CE70E9">
      <w:r w:rsidRPr="004E7695">
        <w:rPr>
          <w:b/>
        </w:rPr>
        <w:t>Appealed from</w:t>
      </w:r>
      <w:r>
        <w:rPr>
          <w:b/>
        </w:rPr>
        <w:t xml:space="preserve"> </w:t>
      </w:r>
      <w:r w:rsidR="00106C43">
        <w:rPr>
          <w:b/>
        </w:rPr>
        <w:t xml:space="preserve">WASC </w:t>
      </w:r>
      <w:r>
        <w:rPr>
          <w:b/>
        </w:rPr>
        <w:t>(CA):</w:t>
      </w:r>
      <w:r>
        <w:t xml:space="preserve"> </w:t>
      </w:r>
      <w:hyperlink r:id="rId87" w:history="1">
        <w:r w:rsidR="00106C43" w:rsidRPr="00106C43">
          <w:rPr>
            <w:rStyle w:val="Hyperlink"/>
            <w:rFonts w:cs="Verdana"/>
            <w:noProof w:val="0"/>
          </w:rPr>
          <w:t>[2020] WASCA 139</w:t>
        </w:r>
      </w:hyperlink>
    </w:p>
    <w:p w:rsidR="00CE70E9" w:rsidRPr="004E7695" w:rsidRDefault="00CE70E9" w:rsidP="00CE70E9"/>
    <w:p w:rsidR="00CE70E9" w:rsidRDefault="00CE70E9" w:rsidP="00CE70E9">
      <w:hyperlink w:anchor="TOP" w:history="1">
        <w:r w:rsidRPr="004E7695">
          <w:rPr>
            <w:rStyle w:val="Hyperlink"/>
            <w:rFonts w:cs="Verdana"/>
            <w:bCs/>
          </w:rPr>
          <w:t>Return to Top</w:t>
        </w:r>
      </w:hyperlink>
    </w:p>
    <w:p w:rsidR="00BA549F" w:rsidRDefault="00BA549F" w:rsidP="00BA549F">
      <w:pPr>
        <w:pStyle w:val="Divider1"/>
        <w:pBdr>
          <w:bottom w:val="dotted" w:sz="4" w:space="2" w:color="auto"/>
        </w:pBdr>
      </w:pPr>
    </w:p>
    <w:p w:rsidR="003D16BB" w:rsidRDefault="003D16BB" w:rsidP="003D16BB"/>
    <w:p w:rsidR="003D16BB" w:rsidRPr="00D0009F" w:rsidRDefault="003D16BB" w:rsidP="003D16BB">
      <w:pPr>
        <w:pStyle w:val="Heading3"/>
      </w:pPr>
      <w:bookmarkStart w:id="142" w:name="_Orreal_v_The"/>
      <w:bookmarkEnd w:id="142"/>
      <w:proofErr w:type="spellStart"/>
      <w:r w:rsidRPr="00DA0AA4">
        <w:lastRenderedPageBreak/>
        <w:t>Orreal</w:t>
      </w:r>
      <w:proofErr w:type="spellEnd"/>
      <w:r w:rsidRPr="00DA0AA4">
        <w:t xml:space="preserve"> v The Queen</w:t>
      </w:r>
    </w:p>
    <w:p w:rsidR="003D16BB" w:rsidRDefault="00993846" w:rsidP="003D16BB">
      <w:hyperlink r:id="rId88" w:history="1">
        <w:r w:rsidR="003D16BB" w:rsidRPr="00993846">
          <w:rPr>
            <w:rStyle w:val="Hyperlink"/>
            <w:rFonts w:cs="Verdana"/>
            <w:b/>
            <w:noProof w:val="0"/>
          </w:rPr>
          <w:t>B</w:t>
        </w:r>
        <w:r w:rsidRPr="00993846">
          <w:rPr>
            <w:rStyle w:val="Hyperlink"/>
            <w:rFonts w:cs="Verdana"/>
            <w:b/>
            <w:noProof w:val="0"/>
          </w:rPr>
          <w:t>25</w:t>
        </w:r>
        <w:r w:rsidR="003D16BB" w:rsidRPr="00993846">
          <w:rPr>
            <w:rStyle w:val="Hyperlink"/>
            <w:rFonts w:cs="Verdana"/>
            <w:b/>
            <w:noProof w:val="0"/>
          </w:rPr>
          <w:t>/202</w:t>
        </w:r>
        <w:r w:rsidRPr="00993846">
          <w:rPr>
            <w:rStyle w:val="Hyperlink"/>
            <w:rFonts w:cs="Verdana"/>
            <w:b/>
            <w:noProof w:val="0"/>
          </w:rPr>
          <w:t>1</w:t>
        </w:r>
      </w:hyperlink>
      <w:hyperlink r:id="rId89" w:history="1"/>
      <w:r w:rsidR="003D16BB" w:rsidRPr="00D0009F">
        <w:rPr>
          <w:b/>
        </w:rPr>
        <w:t>:</w:t>
      </w:r>
      <w:r w:rsidR="003D16BB" w:rsidRPr="00D0009F">
        <w:t xml:space="preserve"> </w:t>
      </w:r>
      <w:hyperlink r:id="rId90" w:history="1">
        <w:r w:rsidR="003D16BB" w:rsidRPr="00E501EB">
          <w:rPr>
            <w:rStyle w:val="Hyperlink"/>
            <w:rFonts w:cs="Verdana"/>
            <w:noProof w:val="0"/>
          </w:rPr>
          <w:t xml:space="preserve">[2021] </w:t>
        </w:r>
        <w:proofErr w:type="spellStart"/>
        <w:r w:rsidR="003D16BB" w:rsidRPr="00E501EB">
          <w:rPr>
            <w:rStyle w:val="Hyperlink"/>
            <w:rFonts w:cs="Verdana"/>
            <w:noProof w:val="0"/>
          </w:rPr>
          <w:t>HCATrans</w:t>
        </w:r>
        <w:proofErr w:type="spellEnd"/>
        <w:r w:rsidR="003D16BB" w:rsidRPr="00E501EB">
          <w:rPr>
            <w:rStyle w:val="Hyperlink"/>
            <w:rFonts w:cs="Verdana"/>
            <w:noProof w:val="0"/>
          </w:rPr>
          <w:t xml:space="preserve"> </w:t>
        </w:r>
        <w:r w:rsidR="00DA0AA4">
          <w:rPr>
            <w:rStyle w:val="Hyperlink"/>
            <w:rFonts w:cs="Verdana"/>
            <w:noProof w:val="0"/>
          </w:rPr>
          <w:t>71</w:t>
        </w:r>
      </w:hyperlink>
    </w:p>
    <w:p w:rsidR="003D16BB" w:rsidRDefault="003D16BB" w:rsidP="003D16BB"/>
    <w:p w:rsidR="003D16BB" w:rsidRPr="00E501EB" w:rsidRDefault="003D16BB" w:rsidP="003D16BB">
      <w:r w:rsidRPr="004E7695">
        <w:rPr>
          <w:b/>
        </w:rPr>
        <w:t xml:space="preserve">Date </w:t>
      </w:r>
      <w:r>
        <w:rPr>
          <w:b/>
        </w:rPr>
        <w:t>heard</w:t>
      </w:r>
      <w:r w:rsidRPr="004E7695">
        <w:rPr>
          <w:b/>
        </w:rPr>
        <w:t>:</w:t>
      </w:r>
      <w:r w:rsidRPr="00FC0B58">
        <w:t xml:space="preserve"> </w:t>
      </w:r>
      <w:r>
        <w:t>1</w:t>
      </w:r>
      <w:r w:rsidR="00DA0AA4">
        <w:t>6 April</w:t>
      </w:r>
      <w:r>
        <w:t xml:space="preserve"> 2021</w:t>
      </w:r>
      <w:r w:rsidRPr="004E7695">
        <w:t xml:space="preserve"> – </w:t>
      </w:r>
      <w:r w:rsidRPr="004E7695">
        <w:rPr>
          <w:i/>
        </w:rPr>
        <w:t>Special leave granted</w:t>
      </w:r>
    </w:p>
    <w:p w:rsidR="003D16BB" w:rsidRPr="004E7695" w:rsidRDefault="003D16BB" w:rsidP="003D16BB"/>
    <w:p w:rsidR="003D16BB" w:rsidRPr="004E7695" w:rsidRDefault="003D16BB" w:rsidP="003D16BB">
      <w:pPr>
        <w:rPr>
          <w:b/>
        </w:rPr>
      </w:pPr>
      <w:r w:rsidRPr="004E7695">
        <w:rPr>
          <w:b/>
        </w:rPr>
        <w:t>Catchwords:</w:t>
      </w:r>
    </w:p>
    <w:p w:rsidR="003D16BB" w:rsidRPr="004E7695" w:rsidRDefault="003D16BB" w:rsidP="003D16BB">
      <w:pPr>
        <w:rPr>
          <w:b/>
        </w:rPr>
      </w:pPr>
    </w:p>
    <w:p w:rsidR="00DA0AA4" w:rsidRPr="002D3F24" w:rsidRDefault="003D16BB" w:rsidP="003D16BB">
      <w:pPr>
        <w:ind w:left="720"/>
      </w:pPr>
      <w:r>
        <w:t xml:space="preserve">Criminal law – </w:t>
      </w:r>
      <w:r w:rsidR="00977533">
        <w:t xml:space="preserve">Application of proviso – </w:t>
      </w:r>
      <w:r w:rsidR="00DA0AA4">
        <w:t>Substantial miscarriage of justice – Prejudicial evidence – Where app</w:t>
      </w:r>
      <w:r w:rsidR="005068D8">
        <w:t>ellant</w:t>
      </w:r>
      <w:r w:rsidR="00DA0AA4">
        <w:t xml:space="preserve"> charged with sexual offending against child – Where, at trial, irrelevant, inadmissible and prejudicial medical evidence placed before jury – Where prosecution, in summing up, contended evidence could be of some use to jury – Where trial judge did not direct jury to </w:t>
      </w:r>
      <w:r w:rsidR="00D627BB">
        <w:t xml:space="preserve">disregard inadmissible evidence and directed jury could use evidence – Where </w:t>
      </w:r>
      <w:r w:rsidR="00AD3C9F">
        <w:t>appellant</w:t>
      </w:r>
      <w:r w:rsidR="00D627BB">
        <w:t xml:space="preserve"> unsuccessfully appealed to Court of Appeal – Where </w:t>
      </w:r>
      <w:r w:rsidR="00977533">
        <w:t xml:space="preserve">majority of </w:t>
      </w:r>
      <w:r w:rsidR="00D627BB">
        <w:t xml:space="preserve">Court of Appeal held, despite reception of inadmissible and prejudicial evidence, no substantial miscarriage of justice occurred – </w:t>
      </w:r>
      <w:r w:rsidR="00DA0AA4">
        <w:t>Whether, in cases turning on issues of contested credibility, appropriate for intermediate Court of Appeal to make own assessment of admissible evidence for purpose of determining whether no substantial miscarriage of justice occurred</w:t>
      </w:r>
      <w:r w:rsidR="00977533">
        <w:t>.</w:t>
      </w:r>
    </w:p>
    <w:p w:rsidR="003D16BB" w:rsidRPr="004E7695" w:rsidRDefault="003D16BB" w:rsidP="003D16BB">
      <w:pPr>
        <w:ind w:left="720"/>
      </w:pPr>
    </w:p>
    <w:p w:rsidR="003D16BB" w:rsidRPr="002D0229" w:rsidRDefault="003D16BB" w:rsidP="003D16BB">
      <w:r w:rsidRPr="004E7695">
        <w:rPr>
          <w:b/>
        </w:rPr>
        <w:t>Appealed from</w:t>
      </w:r>
      <w:r>
        <w:rPr>
          <w:b/>
        </w:rPr>
        <w:t xml:space="preserve"> </w:t>
      </w:r>
      <w:r w:rsidR="00D627BB">
        <w:rPr>
          <w:b/>
        </w:rPr>
        <w:t>QSC (CA)</w:t>
      </w:r>
      <w:r>
        <w:rPr>
          <w:b/>
        </w:rPr>
        <w:t>:</w:t>
      </w:r>
      <w:r>
        <w:t xml:space="preserve"> </w:t>
      </w:r>
      <w:hyperlink r:id="rId91" w:history="1">
        <w:r w:rsidR="00D627BB" w:rsidRPr="00D627BB">
          <w:rPr>
            <w:rStyle w:val="Hyperlink"/>
            <w:rFonts w:cs="Verdana"/>
            <w:noProof w:val="0"/>
          </w:rPr>
          <w:t>[2020] QCA 95</w:t>
        </w:r>
      </w:hyperlink>
    </w:p>
    <w:p w:rsidR="003D16BB" w:rsidRPr="004E7695" w:rsidRDefault="003D16BB" w:rsidP="003D16BB"/>
    <w:p w:rsidR="00BA549F" w:rsidRDefault="003D16BB" w:rsidP="00BA549F">
      <w:hyperlink w:anchor="TOP" w:history="1">
        <w:r w:rsidRPr="004E7695">
          <w:rPr>
            <w:rStyle w:val="Hyperlink"/>
            <w:rFonts w:cs="Verdana"/>
            <w:bCs/>
          </w:rPr>
          <w:t>Return to Top</w:t>
        </w:r>
      </w:hyperlink>
    </w:p>
    <w:p w:rsidR="00B70211" w:rsidRDefault="00B70211" w:rsidP="00B70211">
      <w:pPr>
        <w:pStyle w:val="Divider1"/>
        <w:pBdr>
          <w:bottom w:val="dotted" w:sz="4" w:space="2" w:color="auto"/>
        </w:pBdr>
      </w:pPr>
      <w:bookmarkStart w:id="143" w:name="_Re:_Director_of"/>
      <w:bookmarkStart w:id="144" w:name="_Toc270610025"/>
      <w:bookmarkStart w:id="145" w:name="Cases_Not_Proceeding"/>
      <w:bookmarkStart w:id="146" w:name="_Ref474759876"/>
      <w:bookmarkEnd w:id="143"/>
      <w:bookmarkEnd w:id="123"/>
      <w:bookmarkEnd w:id="134"/>
    </w:p>
    <w:p w:rsidR="00B70211" w:rsidRDefault="00B70211" w:rsidP="00B70211"/>
    <w:p w:rsidR="00B70211" w:rsidRPr="00D0009F" w:rsidRDefault="00B70211" w:rsidP="00B70211">
      <w:pPr>
        <w:pStyle w:val="Heading3"/>
      </w:pPr>
      <w:bookmarkStart w:id="147" w:name="_Park_v_The"/>
      <w:bookmarkEnd w:id="147"/>
      <w:r>
        <w:t>Park</w:t>
      </w:r>
      <w:r w:rsidRPr="00DA0AA4">
        <w:t xml:space="preserve"> v The Queen</w:t>
      </w:r>
    </w:p>
    <w:p w:rsidR="00B70211" w:rsidRDefault="00CD12BA" w:rsidP="00B70211">
      <w:hyperlink r:id="rId92" w:history="1">
        <w:r w:rsidR="00977533" w:rsidRPr="00CD12BA">
          <w:rPr>
            <w:rStyle w:val="Hyperlink"/>
            <w:rFonts w:cs="Verdana"/>
            <w:b/>
            <w:noProof w:val="0"/>
          </w:rPr>
          <w:t>S</w:t>
        </w:r>
        <w:r w:rsidRPr="00CD12BA">
          <w:rPr>
            <w:rStyle w:val="Hyperlink"/>
            <w:rFonts w:cs="Verdana"/>
            <w:b/>
            <w:noProof w:val="0"/>
          </w:rPr>
          <w:t>61</w:t>
        </w:r>
        <w:r w:rsidR="00B70211" w:rsidRPr="00CD12BA">
          <w:rPr>
            <w:rStyle w:val="Hyperlink"/>
            <w:rFonts w:cs="Verdana"/>
            <w:b/>
            <w:noProof w:val="0"/>
          </w:rPr>
          <w:t>/202</w:t>
        </w:r>
        <w:r w:rsidRPr="00CD12BA">
          <w:rPr>
            <w:rStyle w:val="Hyperlink"/>
            <w:rFonts w:cs="Verdana"/>
            <w:b/>
            <w:noProof w:val="0"/>
          </w:rPr>
          <w:t>1</w:t>
        </w:r>
      </w:hyperlink>
      <w:hyperlink r:id="rId93" w:history="1"/>
      <w:r w:rsidR="00B70211" w:rsidRPr="00D0009F">
        <w:rPr>
          <w:b/>
        </w:rPr>
        <w:t>:</w:t>
      </w:r>
      <w:r w:rsidR="00B70211" w:rsidRPr="00D0009F">
        <w:t xml:space="preserve"> </w:t>
      </w:r>
      <w:hyperlink r:id="rId94" w:history="1">
        <w:r w:rsidR="00B70211" w:rsidRPr="00E501EB">
          <w:rPr>
            <w:rStyle w:val="Hyperlink"/>
            <w:rFonts w:cs="Verdana"/>
            <w:noProof w:val="0"/>
          </w:rPr>
          <w:t xml:space="preserve">[2021] </w:t>
        </w:r>
        <w:proofErr w:type="spellStart"/>
        <w:r w:rsidR="00B70211" w:rsidRPr="00E501EB">
          <w:rPr>
            <w:rStyle w:val="Hyperlink"/>
            <w:rFonts w:cs="Verdana"/>
            <w:noProof w:val="0"/>
          </w:rPr>
          <w:t>HCATrans</w:t>
        </w:r>
        <w:proofErr w:type="spellEnd"/>
        <w:r w:rsidR="00B70211" w:rsidRPr="00E501EB">
          <w:rPr>
            <w:rStyle w:val="Hyperlink"/>
            <w:rFonts w:cs="Verdana"/>
            <w:noProof w:val="0"/>
          </w:rPr>
          <w:t xml:space="preserve"> </w:t>
        </w:r>
        <w:r w:rsidR="00B70211">
          <w:rPr>
            <w:rStyle w:val="Hyperlink"/>
            <w:rFonts w:cs="Verdana"/>
            <w:noProof w:val="0"/>
          </w:rPr>
          <w:t>75</w:t>
        </w:r>
      </w:hyperlink>
    </w:p>
    <w:p w:rsidR="00B70211" w:rsidRDefault="00B70211" w:rsidP="00B70211"/>
    <w:p w:rsidR="00B70211" w:rsidRPr="00E501EB" w:rsidRDefault="00B70211" w:rsidP="00B70211">
      <w:r w:rsidRPr="004E7695">
        <w:rPr>
          <w:b/>
        </w:rPr>
        <w:t xml:space="preserve">Date </w:t>
      </w:r>
      <w:r>
        <w:rPr>
          <w:b/>
        </w:rPr>
        <w:t>heard</w:t>
      </w:r>
      <w:r w:rsidRPr="004E7695">
        <w:rPr>
          <w:b/>
        </w:rPr>
        <w:t>:</w:t>
      </w:r>
      <w:r w:rsidRPr="00FC0B58">
        <w:t xml:space="preserve"> </w:t>
      </w:r>
      <w:r>
        <w:t>16 April 2021</w:t>
      </w:r>
      <w:r w:rsidRPr="004E7695">
        <w:t xml:space="preserve"> – </w:t>
      </w:r>
      <w:r w:rsidRPr="004E7695">
        <w:rPr>
          <w:i/>
        </w:rPr>
        <w:t>Special leave granted</w:t>
      </w:r>
    </w:p>
    <w:p w:rsidR="00B70211" w:rsidRPr="004E7695" w:rsidRDefault="00B70211" w:rsidP="00B70211"/>
    <w:p w:rsidR="00B70211" w:rsidRPr="004E7695" w:rsidRDefault="00B70211" w:rsidP="00B70211">
      <w:pPr>
        <w:rPr>
          <w:b/>
        </w:rPr>
      </w:pPr>
      <w:r w:rsidRPr="004E7695">
        <w:rPr>
          <w:b/>
        </w:rPr>
        <w:t>Catchwords:</w:t>
      </w:r>
    </w:p>
    <w:p w:rsidR="00B70211" w:rsidRPr="004E7695" w:rsidRDefault="00B70211" w:rsidP="00B70211">
      <w:pPr>
        <w:rPr>
          <w:b/>
        </w:rPr>
      </w:pPr>
    </w:p>
    <w:p w:rsidR="00B70211" w:rsidRPr="00530971" w:rsidRDefault="00B70211" w:rsidP="00530971">
      <w:pPr>
        <w:ind w:left="720"/>
      </w:pPr>
      <w:r>
        <w:t xml:space="preserve">Criminal law – Sentencing </w:t>
      </w:r>
      <w:r w:rsidR="00811BC7">
        <w:t>–</w:t>
      </w:r>
      <w:r w:rsidR="00B26974">
        <w:t xml:space="preserve"> G</w:t>
      </w:r>
      <w:r w:rsidR="00811BC7">
        <w:t>uilty plea</w:t>
      </w:r>
      <w:r w:rsidR="00B26974">
        <w:t xml:space="preserve"> reduction</w:t>
      </w:r>
      <w:r w:rsidR="00811BC7">
        <w:t xml:space="preserve"> - </w:t>
      </w:r>
      <w:r>
        <w:t xml:space="preserve"> </w:t>
      </w:r>
      <w:r w:rsidR="009B4CDA">
        <w:t xml:space="preserve">Where s 22(1) of </w:t>
      </w:r>
      <w:r w:rsidR="009B4CDA">
        <w:rPr>
          <w:i/>
        </w:rPr>
        <w:t>Crimes (Sentencing Procedure) Act 1999</w:t>
      </w:r>
      <w:r w:rsidR="009B4CDA">
        <w:t xml:space="preserve"> (NSW) provides that, in passing sentence on offender who has pleaded guilty to offence, </w:t>
      </w:r>
      <w:r w:rsidR="00805421">
        <w:t xml:space="preserve">court </w:t>
      </w:r>
      <w:r w:rsidR="009B4CDA">
        <w:t>may impose lesser penalty “than it would otherwise have imposed” – Where app</w:t>
      </w:r>
      <w:r w:rsidR="005068D8">
        <w:t xml:space="preserve">ellant </w:t>
      </w:r>
      <w:r w:rsidR="009B4CDA">
        <w:t>pleaded guilty</w:t>
      </w:r>
      <w:r w:rsidR="00A472C2">
        <w:t xml:space="preserve"> to offence</w:t>
      </w:r>
      <w:r w:rsidR="009B4CDA">
        <w:t xml:space="preserve"> – Where offence has 5 year maximum penalty but </w:t>
      </w:r>
      <w:r w:rsidR="00805421">
        <w:t xml:space="preserve">jurisdictional limit of 2 years applies </w:t>
      </w:r>
      <w:r w:rsidR="009B4CDA">
        <w:t>when dealt with summarily by District Court</w:t>
      </w:r>
      <w:r w:rsidR="00805421">
        <w:t xml:space="preserve"> </w:t>
      </w:r>
      <w:r w:rsidR="009B4CDA">
        <w:t xml:space="preserve">– Where primary judge would have imposed sentence of 2 years 8 months for offence </w:t>
      </w:r>
      <w:r w:rsidR="00C87F0F">
        <w:t>and</w:t>
      </w:r>
      <w:r w:rsidR="009B4CDA">
        <w:t xml:space="preserve"> applied 25 per cent </w:t>
      </w:r>
      <w:r w:rsidR="007D38B0">
        <w:t xml:space="preserve">reduction </w:t>
      </w:r>
      <w:r w:rsidR="00C87F0F">
        <w:t xml:space="preserve">to </w:t>
      </w:r>
      <w:r w:rsidR="00977533">
        <w:t>se</w:t>
      </w:r>
      <w:r w:rsidR="00C87F0F">
        <w:t xml:space="preserve">ntence </w:t>
      </w:r>
      <w:r w:rsidR="009B4CDA">
        <w:t>pursuant to s 22</w:t>
      </w:r>
      <w:r w:rsidR="006E75F5">
        <w:t>(1)</w:t>
      </w:r>
      <w:r w:rsidR="009B4CDA">
        <w:t xml:space="preserve"> – </w:t>
      </w:r>
      <w:r w:rsidR="00A472C2">
        <w:t>Where app</w:t>
      </w:r>
      <w:r w:rsidR="005068D8">
        <w:t xml:space="preserve">ellant </w:t>
      </w:r>
      <w:r w:rsidR="00A472C2">
        <w:t xml:space="preserve">sentenced to 2 years imprisonment – </w:t>
      </w:r>
      <w:r w:rsidR="009B4CDA">
        <w:t>Where app</w:t>
      </w:r>
      <w:r w:rsidR="005068D8">
        <w:t xml:space="preserve">ellant </w:t>
      </w:r>
      <w:r w:rsidR="009B4CDA">
        <w:t>appealed to Court of Criminal Appeal</w:t>
      </w:r>
      <w:r w:rsidR="00530971">
        <w:t xml:space="preserve"> on basis reduction should have been applied to 2 years (jurisdictional limit applied to appropriate sentence) instead of 2 years 8 months (appropriate sentence</w:t>
      </w:r>
      <w:r w:rsidR="00A472C2">
        <w:t xml:space="preserve"> before jurisdictional limit applied</w:t>
      </w:r>
      <w:r w:rsidR="00530971">
        <w:t xml:space="preserve">) - Where Court of Criminal Appeal </w:t>
      </w:r>
      <w:r w:rsidR="00C87F0F">
        <w:t xml:space="preserve">dismissed appeal and </w:t>
      </w:r>
      <w:r w:rsidR="009B4CDA">
        <w:t xml:space="preserve">held </w:t>
      </w:r>
      <w:r w:rsidR="007D38B0">
        <w:t xml:space="preserve">“would otherwise have imposed” refers to </w:t>
      </w:r>
      <w:r w:rsidR="00530971">
        <w:t xml:space="preserve">appropriate sentence </w:t>
      </w:r>
      <w:r w:rsidR="007D38B0">
        <w:t xml:space="preserve">despite jurisdictional limit, and jurisdictional limit only relevant if sentence </w:t>
      </w:r>
      <w:r w:rsidR="007D38B0">
        <w:lastRenderedPageBreak/>
        <w:t>post</w:t>
      </w:r>
      <w:r w:rsidR="00530971">
        <w:t>-</w:t>
      </w:r>
      <w:r w:rsidR="007D38B0">
        <w:t>reduction exceeds jurisdictional limit – Correct construction of “would otherwise have imposed” – Whether reduction of sentence appli</w:t>
      </w:r>
      <w:r w:rsidR="00A472C2">
        <w:t>es</w:t>
      </w:r>
      <w:r w:rsidR="007D38B0">
        <w:t xml:space="preserve"> to sentence appropriate to judicial officer but beyond jurisdictional limit or to sentence court would actually have imposed if no guilty plea. </w:t>
      </w:r>
    </w:p>
    <w:p w:rsidR="00B70211" w:rsidRPr="004E7695" w:rsidRDefault="00B70211" w:rsidP="00B70211">
      <w:pPr>
        <w:ind w:left="720"/>
      </w:pPr>
    </w:p>
    <w:p w:rsidR="00B70211" w:rsidRPr="002D0229" w:rsidRDefault="00B70211" w:rsidP="00B70211">
      <w:r w:rsidRPr="004E7695">
        <w:rPr>
          <w:b/>
        </w:rPr>
        <w:t>Appealed from</w:t>
      </w:r>
      <w:r>
        <w:rPr>
          <w:b/>
        </w:rPr>
        <w:t xml:space="preserve"> </w:t>
      </w:r>
      <w:r w:rsidR="008C6C51">
        <w:rPr>
          <w:b/>
        </w:rPr>
        <w:t>NSW</w:t>
      </w:r>
      <w:r>
        <w:rPr>
          <w:b/>
        </w:rPr>
        <w:t xml:space="preserve"> (</w:t>
      </w:r>
      <w:r w:rsidR="008C6C51">
        <w:rPr>
          <w:b/>
        </w:rPr>
        <w:t>C</w:t>
      </w:r>
      <w:r>
        <w:rPr>
          <w:b/>
        </w:rPr>
        <w:t>CA):</w:t>
      </w:r>
      <w:r>
        <w:t xml:space="preserve"> </w:t>
      </w:r>
      <w:hyperlink r:id="rId95" w:history="1">
        <w:r w:rsidR="00A472C2" w:rsidRPr="00A472C2">
          <w:rPr>
            <w:rStyle w:val="Hyperlink"/>
            <w:rFonts w:cs="Verdana"/>
            <w:noProof w:val="0"/>
          </w:rPr>
          <w:t>[2020] NSWCCA 90</w:t>
        </w:r>
      </w:hyperlink>
      <w:r w:rsidR="00A472C2">
        <w:t xml:space="preserve">; (2020) 282 A Crim R 551 </w:t>
      </w:r>
    </w:p>
    <w:p w:rsidR="00B70211" w:rsidRPr="004E7695" w:rsidRDefault="00B70211" w:rsidP="00B70211"/>
    <w:p w:rsidR="00B70211" w:rsidRDefault="00B70211" w:rsidP="00B70211">
      <w:hyperlink w:anchor="TOP" w:history="1">
        <w:r w:rsidRPr="004E7695">
          <w:rPr>
            <w:rStyle w:val="Hyperlink"/>
            <w:rFonts w:cs="Verdana"/>
            <w:bCs/>
          </w:rPr>
          <w:t>Return to Top</w:t>
        </w:r>
      </w:hyperlink>
    </w:p>
    <w:p w:rsidR="00880D80" w:rsidRDefault="00880D80" w:rsidP="00880D80">
      <w:pPr>
        <w:pStyle w:val="Divider2"/>
        <w:pBdr>
          <w:bottom w:val="double" w:sz="6" w:space="0" w:color="auto"/>
        </w:pBdr>
      </w:pPr>
    </w:p>
    <w:p w:rsidR="00880D80" w:rsidRDefault="00880D80" w:rsidP="00880D80"/>
    <w:p w:rsidR="00880D80" w:rsidRPr="00523623" w:rsidRDefault="00880D80" w:rsidP="00880D80">
      <w:pPr>
        <w:pStyle w:val="Heading2"/>
      </w:pPr>
      <w:r>
        <w:t>Equity</w:t>
      </w:r>
    </w:p>
    <w:p w:rsidR="00880D80" w:rsidRPr="00523623" w:rsidRDefault="00880D80" w:rsidP="00880D80"/>
    <w:p w:rsidR="00880D80" w:rsidRPr="001660E5" w:rsidRDefault="00880D80" w:rsidP="00880D80">
      <w:pPr>
        <w:pStyle w:val="Heading3"/>
      </w:pPr>
      <w:bookmarkStart w:id="148" w:name="_Stubbings_v_Jams"/>
      <w:bookmarkEnd w:id="148"/>
      <w:proofErr w:type="spellStart"/>
      <w:r>
        <w:t>Stubbings</w:t>
      </w:r>
      <w:proofErr w:type="spellEnd"/>
      <w:r>
        <w:t xml:space="preserve"> v Jams 2 Pty Ltd &amp; </w:t>
      </w:r>
      <w:proofErr w:type="spellStart"/>
      <w:r>
        <w:t>Ors</w:t>
      </w:r>
      <w:proofErr w:type="spellEnd"/>
    </w:p>
    <w:p w:rsidR="00880D80" w:rsidRPr="00204F68" w:rsidRDefault="00A53436" w:rsidP="00880D80">
      <w:pPr>
        <w:jc w:val="left"/>
        <w:rPr>
          <w:b/>
        </w:rPr>
      </w:pPr>
      <w:hyperlink r:id="rId96" w:history="1">
        <w:r w:rsidR="00880D80" w:rsidRPr="00A53436">
          <w:rPr>
            <w:rStyle w:val="Hyperlink"/>
            <w:rFonts w:cs="Verdana"/>
            <w:b/>
            <w:noProof w:val="0"/>
          </w:rPr>
          <w:t>M</w:t>
        </w:r>
        <w:r w:rsidRPr="00A53436">
          <w:rPr>
            <w:rStyle w:val="Hyperlink"/>
            <w:rFonts w:cs="Verdana"/>
            <w:b/>
            <w:noProof w:val="0"/>
          </w:rPr>
          <w:t>13</w:t>
        </w:r>
        <w:r w:rsidR="00880D80" w:rsidRPr="00A53436">
          <w:rPr>
            <w:rStyle w:val="Hyperlink"/>
            <w:rFonts w:cs="Verdana"/>
            <w:b/>
            <w:noProof w:val="0"/>
          </w:rPr>
          <w:t>/202</w:t>
        </w:r>
        <w:r w:rsidRPr="00A53436">
          <w:rPr>
            <w:rStyle w:val="Hyperlink"/>
            <w:rFonts w:cs="Verdana"/>
            <w:b/>
            <w:noProof w:val="0"/>
          </w:rPr>
          <w:t>1</w:t>
        </w:r>
      </w:hyperlink>
      <w:r w:rsidR="00880D80" w:rsidRPr="003C1BBF">
        <w:rPr>
          <w:b/>
        </w:rPr>
        <w:t>:</w:t>
      </w:r>
      <w:r w:rsidR="00880D80" w:rsidRPr="003C1BBF">
        <w:t xml:space="preserve"> </w:t>
      </w:r>
      <w:hyperlink r:id="rId97" w:history="1">
        <w:r w:rsidR="00842873" w:rsidRPr="00842873">
          <w:rPr>
            <w:rStyle w:val="Hyperlink"/>
            <w:rFonts w:cs="Verdana"/>
            <w:noProof w:val="0"/>
          </w:rPr>
          <w:t xml:space="preserve">[2021] </w:t>
        </w:r>
        <w:proofErr w:type="spellStart"/>
        <w:r w:rsidR="00842873" w:rsidRPr="00842873">
          <w:rPr>
            <w:rStyle w:val="Hyperlink"/>
            <w:rFonts w:cs="Verdana"/>
            <w:noProof w:val="0"/>
          </w:rPr>
          <w:t>HCATrans</w:t>
        </w:r>
        <w:proofErr w:type="spellEnd"/>
        <w:r w:rsidR="00842873" w:rsidRPr="00842873">
          <w:rPr>
            <w:rStyle w:val="Hyperlink"/>
            <w:rFonts w:cs="Verdana"/>
            <w:noProof w:val="0"/>
          </w:rPr>
          <w:t xml:space="preserve"> 23</w:t>
        </w:r>
      </w:hyperlink>
    </w:p>
    <w:p w:rsidR="00880D80" w:rsidRPr="008D392F" w:rsidRDefault="00880D80" w:rsidP="00880D80">
      <w:pPr>
        <w:rPr>
          <w:highlight w:val="yellow"/>
        </w:rPr>
      </w:pPr>
    </w:p>
    <w:p w:rsidR="00880D80" w:rsidRPr="000725D5" w:rsidRDefault="00880D80" w:rsidP="00880D80">
      <w:r w:rsidRPr="001660E5">
        <w:rPr>
          <w:b/>
        </w:rPr>
        <w:t xml:space="preserve">Date </w:t>
      </w:r>
      <w:r>
        <w:rPr>
          <w:b/>
        </w:rPr>
        <w:t>heard</w:t>
      </w:r>
      <w:r w:rsidRPr="001660E5">
        <w:rPr>
          <w:b/>
        </w:rPr>
        <w:t xml:space="preserve">: </w:t>
      </w:r>
      <w:r>
        <w:t>12 February 2021</w:t>
      </w:r>
      <w:r w:rsidRPr="001660E5">
        <w:t xml:space="preserve"> –</w:t>
      </w:r>
      <w:r w:rsidRPr="00FD4C45">
        <w:t xml:space="preserve"> </w:t>
      </w:r>
      <w:r w:rsidRPr="00FD4C45">
        <w:rPr>
          <w:i/>
        </w:rPr>
        <w:t>Special</w:t>
      </w:r>
      <w:r>
        <w:rPr>
          <w:i/>
        </w:rPr>
        <w:t xml:space="preserve"> leave granted</w:t>
      </w:r>
    </w:p>
    <w:p w:rsidR="00880D80" w:rsidRPr="004E7695" w:rsidRDefault="00880D80" w:rsidP="00880D80"/>
    <w:p w:rsidR="00880D80" w:rsidRPr="004E7695" w:rsidRDefault="00880D80" w:rsidP="00880D80">
      <w:pPr>
        <w:rPr>
          <w:b/>
        </w:rPr>
      </w:pPr>
      <w:r w:rsidRPr="004E7695">
        <w:rPr>
          <w:b/>
        </w:rPr>
        <w:t>Catchwords:</w:t>
      </w:r>
    </w:p>
    <w:p w:rsidR="00880D80" w:rsidRDefault="00880D80" w:rsidP="00880D80">
      <w:pPr>
        <w:rPr>
          <w:b/>
        </w:rPr>
      </w:pPr>
    </w:p>
    <w:p w:rsidR="00880D80" w:rsidRPr="00223581" w:rsidRDefault="00880D80" w:rsidP="00880D80">
      <w:pPr>
        <w:ind w:left="720"/>
      </w:pPr>
      <w:r w:rsidRPr="00223581">
        <w:t>Equity</w:t>
      </w:r>
      <w:r>
        <w:t xml:space="preserve"> – Unconscionable conduct – Wilful blindness – Where </w:t>
      </w:r>
      <w:r w:rsidR="00AD3C9F">
        <w:t>appellant</w:t>
      </w:r>
      <w:r>
        <w:t xml:space="preserve"> borrowed from respondent lenders secured only on </w:t>
      </w:r>
      <w:r w:rsidR="00AD3C9F">
        <w:t>appellant</w:t>
      </w:r>
      <w:r>
        <w:t xml:space="preserve">’s assets – Where </w:t>
      </w:r>
      <w:r w:rsidR="00AD3C9F">
        <w:t>appellant</w:t>
      </w:r>
      <w:r>
        <w:t xml:space="preserve"> without regular income and defaulted – Where respondents’ system of asset-based lending included deliberate intention to avoid receipt of information about personal and financial circumstances of borrower or guarantor – Where certificate of independent financial advice given in respect of transaction – Where respondents brought proceedings for possession of </w:t>
      </w:r>
      <w:r w:rsidR="00AD3C9F">
        <w:t>appellant</w:t>
      </w:r>
      <w:r w:rsidR="004F2C62">
        <w:t>’</w:t>
      </w:r>
      <w:r>
        <w:t xml:space="preserve">s assets – Where primary judge found respondents wilfully blind and had actual knowledge as to </w:t>
      </w:r>
      <w:r w:rsidR="00AD3C9F">
        <w:t>appellant</w:t>
      </w:r>
      <w:r>
        <w:t>’s personal and financial circumstances – Where respondents successfully appealed to Court of Appeal, which overturned primary judge’s findings as to knowledge – Whether lender’s conduct unconscionable by engaging in system of asset-based lending without receipt of information about personal or financial situation of borrower, or alternatively, wilfully or recklessly fail</w:t>
      </w:r>
      <w:r w:rsidR="004F2C62">
        <w:t>ing</w:t>
      </w:r>
      <w:r>
        <w:t xml:space="preserve"> to make such enquiries an honest and reasonable person would make – Whether Court of Appeal entitled to overturn findings of primary judge as to respondents’ knowledge. </w:t>
      </w:r>
    </w:p>
    <w:p w:rsidR="00880D80" w:rsidRPr="004E7695" w:rsidRDefault="00880D80" w:rsidP="00880D80">
      <w:pPr>
        <w:ind w:left="720"/>
      </w:pPr>
    </w:p>
    <w:p w:rsidR="00880D80" w:rsidRPr="000725D5" w:rsidRDefault="00880D80" w:rsidP="00880D80">
      <w:r w:rsidRPr="004E7695">
        <w:rPr>
          <w:b/>
        </w:rPr>
        <w:t xml:space="preserve">Appealed from </w:t>
      </w:r>
      <w:r>
        <w:rPr>
          <w:b/>
        </w:rPr>
        <w:t>VSC (CA)</w:t>
      </w:r>
      <w:r w:rsidRPr="004E7695">
        <w:rPr>
          <w:b/>
        </w:rPr>
        <w:t>:</w:t>
      </w:r>
      <w:r w:rsidRPr="008D117E">
        <w:t xml:space="preserve"> </w:t>
      </w:r>
      <w:hyperlink r:id="rId98" w:history="1">
        <w:r w:rsidRPr="00223581">
          <w:rPr>
            <w:rStyle w:val="Hyperlink"/>
            <w:rFonts w:cs="Verdana"/>
            <w:noProof w:val="0"/>
          </w:rPr>
          <w:t>[2020] VSCA 200</w:t>
        </w:r>
      </w:hyperlink>
    </w:p>
    <w:p w:rsidR="00880D80" w:rsidRPr="004E7695" w:rsidRDefault="00880D80" w:rsidP="00880D80"/>
    <w:p w:rsidR="00880D80" w:rsidRDefault="00880D80" w:rsidP="00880D80">
      <w:hyperlink w:anchor="TOP" w:history="1">
        <w:r w:rsidRPr="004E7695">
          <w:rPr>
            <w:rStyle w:val="Hyperlink"/>
            <w:rFonts w:cs="Verdana"/>
            <w:bCs/>
          </w:rPr>
          <w:t>Return to Top</w:t>
        </w:r>
      </w:hyperlink>
    </w:p>
    <w:p w:rsidR="00AA29F6" w:rsidRDefault="00AA29F6" w:rsidP="00AA29F6">
      <w:pPr>
        <w:pStyle w:val="Divider2"/>
        <w:pBdr>
          <w:bottom w:val="double" w:sz="6" w:space="0" w:color="auto"/>
        </w:pBdr>
      </w:pPr>
    </w:p>
    <w:p w:rsidR="00AA29F6" w:rsidRPr="004E7695" w:rsidRDefault="00AA29F6" w:rsidP="00AA29F6"/>
    <w:p w:rsidR="00AA29F6" w:rsidRDefault="00AA29F6" w:rsidP="00AA29F6">
      <w:pPr>
        <w:pStyle w:val="Heading2"/>
      </w:pPr>
      <w:r>
        <w:t>Family Law</w:t>
      </w:r>
    </w:p>
    <w:p w:rsidR="00AA29F6" w:rsidRPr="00071E83" w:rsidRDefault="00AA29F6" w:rsidP="00AA29F6"/>
    <w:p w:rsidR="00AA29F6" w:rsidRPr="000C6F2D" w:rsidRDefault="004D64C6" w:rsidP="00AA29F6">
      <w:pPr>
        <w:pStyle w:val="Heading3"/>
      </w:pPr>
      <w:bookmarkStart w:id="149" w:name="_Charisteas_v_Charisteas"/>
      <w:bookmarkEnd w:id="149"/>
      <w:proofErr w:type="spellStart"/>
      <w:r>
        <w:lastRenderedPageBreak/>
        <w:t>Charisteas</w:t>
      </w:r>
      <w:proofErr w:type="spellEnd"/>
      <w:r>
        <w:t xml:space="preserve"> v </w:t>
      </w:r>
      <w:proofErr w:type="spellStart"/>
      <w:r>
        <w:t>Charisteas</w:t>
      </w:r>
      <w:proofErr w:type="spellEnd"/>
      <w:r>
        <w:t xml:space="preserve"> &amp; </w:t>
      </w:r>
      <w:proofErr w:type="spellStart"/>
      <w:r>
        <w:t>Ors</w:t>
      </w:r>
      <w:proofErr w:type="spellEnd"/>
    </w:p>
    <w:p w:rsidR="00AA29F6" w:rsidRDefault="00A53436" w:rsidP="00AA29F6">
      <w:hyperlink r:id="rId99" w:history="1">
        <w:r w:rsidR="00AA29F6" w:rsidRPr="00A53436">
          <w:rPr>
            <w:rStyle w:val="Hyperlink"/>
            <w:rFonts w:cs="Verdana"/>
            <w:b/>
            <w:noProof w:val="0"/>
          </w:rPr>
          <w:t>P</w:t>
        </w:r>
        <w:r w:rsidRPr="00A53436">
          <w:rPr>
            <w:rStyle w:val="Hyperlink"/>
            <w:rFonts w:cs="Verdana"/>
            <w:b/>
            <w:noProof w:val="0"/>
          </w:rPr>
          <w:t>6</w:t>
        </w:r>
        <w:r w:rsidR="00AA29F6" w:rsidRPr="00A53436">
          <w:rPr>
            <w:rStyle w:val="Hyperlink"/>
            <w:rFonts w:cs="Verdana"/>
            <w:b/>
            <w:noProof w:val="0"/>
          </w:rPr>
          <w:t>/202</w:t>
        </w:r>
        <w:r w:rsidRPr="00A53436">
          <w:rPr>
            <w:rStyle w:val="Hyperlink"/>
            <w:rFonts w:cs="Verdana"/>
            <w:b/>
            <w:noProof w:val="0"/>
          </w:rPr>
          <w:t>1</w:t>
        </w:r>
      </w:hyperlink>
      <w:r w:rsidR="00AA29F6" w:rsidRPr="00464ED0">
        <w:rPr>
          <w:b/>
        </w:rPr>
        <w:t>:</w:t>
      </w:r>
      <w:r w:rsidR="00AA29F6" w:rsidRPr="00464ED0">
        <w:t xml:space="preserve"> </w:t>
      </w:r>
      <w:hyperlink r:id="rId100" w:history="1">
        <w:r w:rsidR="00AA29F6" w:rsidRPr="00B45A00">
          <w:rPr>
            <w:rStyle w:val="Hyperlink"/>
            <w:rFonts w:cs="Verdana"/>
            <w:noProof w:val="0"/>
          </w:rPr>
          <w:t xml:space="preserve">[2021] </w:t>
        </w:r>
        <w:proofErr w:type="spellStart"/>
        <w:r w:rsidR="00AA29F6" w:rsidRPr="00B45A00">
          <w:rPr>
            <w:rStyle w:val="Hyperlink"/>
            <w:rFonts w:cs="Verdana"/>
            <w:noProof w:val="0"/>
          </w:rPr>
          <w:t>HCATrans</w:t>
        </w:r>
        <w:proofErr w:type="spellEnd"/>
        <w:r w:rsidR="00B45A00" w:rsidRPr="00B45A00">
          <w:rPr>
            <w:rStyle w:val="Hyperlink"/>
            <w:rFonts w:cs="Verdana"/>
            <w:noProof w:val="0"/>
          </w:rPr>
          <w:t xml:space="preserve"> 28</w:t>
        </w:r>
      </w:hyperlink>
    </w:p>
    <w:p w:rsidR="00AA29F6" w:rsidRDefault="00AA29F6" w:rsidP="00AA29F6"/>
    <w:p w:rsidR="00AA29F6" w:rsidRPr="000C6F2D" w:rsidRDefault="00AA29F6" w:rsidP="00AA29F6">
      <w:pPr>
        <w:rPr>
          <w:i/>
        </w:rPr>
      </w:pPr>
      <w:r w:rsidRPr="004E7695">
        <w:rPr>
          <w:b/>
        </w:rPr>
        <w:t xml:space="preserve">Date </w:t>
      </w:r>
      <w:r>
        <w:rPr>
          <w:b/>
        </w:rPr>
        <w:t>determined</w:t>
      </w:r>
      <w:r w:rsidRPr="004E7695">
        <w:rPr>
          <w:b/>
        </w:rPr>
        <w:t>:</w:t>
      </w:r>
      <w:r>
        <w:t xml:space="preserve"> 12 February 2021 – </w:t>
      </w:r>
      <w:r>
        <w:rPr>
          <w:i/>
        </w:rPr>
        <w:t>Special leave granted</w:t>
      </w:r>
    </w:p>
    <w:p w:rsidR="00AA29F6" w:rsidRPr="004E7695" w:rsidRDefault="00AA29F6" w:rsidP="00AA29F6"/>
    <w:p w:rsidR="00AA29F6" w:rsidRPr="004E7695" w:rsidRDefault="00AA29F6" w:rsidP="00AA29F6">
      <w:pPr>
        <w:rPr>
          <w:b/>
        </w:rPr>
      </w:pPr>
      <w:r w:rsidRPr="004E7695">
        <w:rPr>
          <w:b/>
        </w:rPr>
        <w:t>Catchwords:</w:t>
      </w:r>
    </w:p>
    <w:p w:rsidR="00AA29F6" w:rsidRDefault="00AA29F6" w:rsidP="00AA29F6"/>
    <w:p w:rsidR="00AA29F6" w:rsidRDefault="004D64C6" w:rsidP="00AA29F6">
      <w:pPr>
        <w:ind w:left="720"/>
      </w:pPr>
      <w:r>
        <w:t>Family law – Appeals – Apprehension of bias –</w:t>
      </w:r>
      <w:r w:rsidR="003C6824">
        <w:t xml:space="preserve"> </w:t>
      </w:r>
      <w:r>
        <w:t xml:space="preserve">Where parties involved in protracted proceedings since 2008, including two trials </w:t>
      </w:r>
      <w:r w:rsidR="00EA1EC8">
        <w:t xml:space="preserve">in Family Court of Western Australia </w:t>
      </w:r>
      <w:r>
        <w:t>where orders were set aside by Full Court of Family Court of Australia – Where primary judge in third trial engaged in undisclosed communication</w:t>
      </w:r>
      <w:r w:rsidR="00640150">
        <w:t xml:space="preserve"> and personal contact</w:t>
      </w:r>
      <w:r>
        <w:t xml:space="preserve"> with </w:t>
      </w:r>
      <w:r w:rsidR="000614EA">
        <w:t>then-</w:t>
      </w:r>
      <w:r>
        <w:t xml:space="preserve">counsel for </w:t>
      </w:r>
      <w:r w:rsidR="00640150">
        <w:t xml:space="preserve">respondent prior to commencement of trial and after judgment reserved but before judgment delivered </w:t>
      </w:r>
      <w:r w:rsidR="000614EA">
        <w:t xml:space="preserve">– Where fact but not full details of communication subsequently disclosed after </w:t>
      </w:r>
      <w:r w:rsidR="00AD3C9F">
        <w:t>appellant</w:t>
      </w:r>
      <w:r w:rsidR="000614EA">
        <w:t xml:space="preserve"> became aware of relationship between primary judge and respondent counsel – Where </w:t>
      </w:r>
      <w:r w:rsidR="00AD3C9F">
        <w:t>appellant</w:t>
      </w:r>
      <w:r w:rsidR="000614EA">
        <w:t xml:space="preserve"> unsuccessfully applied to have judge recused and unsuccessfully appealed to Full Court – Where Full Court held hypothetical observer would not have reasonable apprehension of bias because would accept judge may have mistaken views about proprietary of </w:t>
      </w:r>
      <w:r w:rsidR="003C6824">
        <w:t xml:space="preserve">private </w:t>
      </w:r>
      <w:r w:rsidR="000614EA">
        <w:t>communication</w:t>
      </w:r>
      <w:r w:rsidR="003C6824">
        <w:t>s after judgment reserved but before judgment delivered</w:t>
      </w:r>
      <w:r w:rsidR="000614EA">
        <w:t xml:space="preserve">  and would tolerate some amount of private communication</w:t>
      </w:r>
      <w:r w:rsidR="003C6824">
        <w:t xml:space="preserve"> – Whether hypothetical observer would have reasonable apprehension of bias from failure to disclose communications between primary judge and respondent counsel. </w:t>
      </w:r>
    </w:p>
    <w:p w:rsidR="003C6824" w:rsidRDefault="003C6824" w:rsidP="00AA29F6">
      <w:pPr>
        <w:ind w:left="720"/>
      </w:pPr>
    </w:p>
    <w:p w:rsidR="003C6824" w:rsidRDefault="003C6824" w:rsidP="00AA29F6">
      <w:pPr>
        <w:ind w:left="720"/>
      </w:pPr>
      <w:r>
        <w:t>Family law – Practice and procedure</w:t>
      </w:r>
      <w:r w:rsidR="00EA1EC8">
        <w:t xml:space="preserve"> </w:t>
      </w:r>
      <w:r>
        <w:t xml:space="preserve">– </w:t>
      </w:r>
      <w:r w:rsidR="004F2C62">
        <w:t xml:space="preserve">Powers under s 79 of </w:t>
      </w:r>
      <w:r w:rsidR="004F2C62">
        <w:rPr>
          <w:i/>
        </w:rPr>
        <w:t xml:space="preserve">Family Court Act 1975 </w:t>
      </w:r>
      <w:r w:rsidR="004F2C62">
        <w:t>(</w:t>
      </w:r>
      <w:proofErr w:type="spellStart"/>
      <w:r w:rsidR="004F2C62">
        <w:t>Cth</w:t>
      </w:r>
      <w:proofErr w:type="spellEnd"/>
      <w:r w:rsidR="004F2C62">
        <w:t xml:space="preserve">) (“Act”) – </w:t>
      </w:r>
      <w:r>
        <w:t xml:space="preserve">Where, in 2011 trial judgment, </w:t>
      </w:r>
      <w:r w:rsidR="00EA1EC8">
        <w:t xml:space="preserve">primary judge made </w:t>
      </w:r>
      <w:r w:rsidR="0077781A">
        <w:t xml:space="preserve">final </w:t>
      </w:r>
      <w:r w:rsidR="00EA1EC8">
        <w:t xml:space="preserve">orders under s 79 – Where some orders set aside without remitter by 2013 appeal to Full Court – Where primary judge in third trial made 2015 interlocutory </w:t>
      </w:r>
      <w:r w:rsidR="0077781A">
        <w:t xml:space="preserve">interpretation </w:t>
      </w:r>
      <w:r w:rsidR="00EA1EC8">
        <w:t>decision that power to make orders under s 79 not exhausted – Where primary judge made orders</w:t>
      </w:r>
      <w:r w:rsidR="009C7899">
        <w:t xml:space="preserve"> in 2017</w:t>
      </w:r>
      <w:r w:rsidR="00EA1EC8">
        <w:t xml:space="preserve"> varying 2011 orders </w:t>
      </w:r>
      <w:r w:rsidR="0077781A">
        <w:t>– Where Full Court held primary judge had power to vary</w:t>
      </w:r>
      <w:r w:rsidR="00750089">
        <w:t xml:space="preserve"> or set aside</w:t>
      </w:r>
      <w:r w:rsidR="0077781A">
        <w:t xml:space="preserve"> 2011 orders – Whether, when orders made in exercise of statutory power and some set aside on appeal without remittal or rehearing, power</w:t>
      </w:r>
      <w:r w:rsidR="004F2C62">
        <w:t xml:space="preserve"> under s 79</w:t>
      </w:r>
      <w:r w:rsidR="0077781A">
        <w:t xml:space="preserve"> is exhausted – Whether primary judge acting in excess of jurisdiction – Whether </w:t>
      </w:r>
      <w:r w:rsidR="00AD3C9F">
        <w:t>appellant</w:t>
      </w:r>
      <w:r w:rsidR="0077781A">
        <w:t xml:space="preserve"> waived right to challenge exercise of power because did not </w:t>
      </w:r>
      <w:r w:rsidR="00836DEC">
        <w:t>appeal</w:t>
      </w:r>
      <w:r w:rsidR="0077781A">
        <w:t xml:space="preserve"> 2015 interpretation decision. </w:t>
      </w:r>
    </w:p>
    <w:p w:rsidR="00AA29F6" w:rsidRPr="00C32A1D" w:rsidRDefault="00AA29F6" w:rsidP="0077781A"/>
    <w:p w:rsidR="00AA29F6" w:rsidRPr="00D40AF3" w:rsidRDefault="00AA29F6" w:rsidP="00AA29F6">
      <w:r w:rsidRPr="004E7695">
        <w:rPr>
          <w:b/>
        </w:rPr>
        <w:t xml:space="preserve">Appealed from </w:t>
      </w:r>
      <w:proofErr w:type="spellStart"/>
      <w:r>
        <w:rPr>
          <w:b/>
        </w:rPr>
        <w:t>FamCA</w:t>
      </w:r>
      <w:proofErr w:type="spellEnd"/>
      <w:r>
        <w:rPr>
          <w:b/>
        </w:rPr>
        <w:t xml:space="preserve"> (FC):</w:t>
      </w:r>
      <w:r w:rsidRPr="000E7E06">
        <w:t xml:space="preserve"> </w:t>
      </w:r>
      <w:hyperlink r:id="rId101" w:history="1">
        <w:r w:rsidRPr="00AA29F6">
          <w:rPr>
            <w:rStyle w:val="Hyperlink"/>
            <w:rFonts w:cs="Verdana"/>
            <w:noProof w:val="0"/>
          </w:rPr>
          <w:t xml:space="preserve">[2020] </w:t>
        </w:r>
        <w:proofErr w:type="spellStart"/>
        <w:r w:rsidRPr="00AA29F6">
          <w:rPr>
            <w:rStyle w:val="Hyperlink"/>
            <w:rFonts w:cs="Verdana"/>
            <w:noProof w:val="0"/>
          </w:rPr>
          <w:t>FamCAFC</w:t>
        </w:r>
        <w:proofErr w:type="spellEnd"/>
        <w:r w:rsidRPr="00AA29F6">
          <w:rPr>
            <w:rStyle w:val="Hyperlink"/>
            <w:rFonts w:cs="Verdana"/>
            <w:noProof w:val="0"/>
          </w:rPr>
          <w:t xml:space="preserve"> 162</w:t>
        </w:r>
      </w:hyperlink>
      <w:r w:rsidR="00A40C4D">
        <w:t>; (2020) 354 FLR 167; (2020) 60 Fam LR 483</w:t>
      </w:r>
    </w:p>
    <w:p w:rsidR="00AA29F6" w:rsidRPr="00E064DF" w:rsidRDefault="00AA29F6" w:rsidP="00AA29F6"/>
    <w:p w:rsidR="00AA29F6" w:rsidRDefault="00AA29F6" w:rsidP="00AA29F6">
      <w:hyperlink w:anchor="TOP" w:history="1">
        <w:r w:rsidRPr="004E7695">
          <w:rPr>
            <w:rStyle w:val="Hyperlink"/>
            <w:rFonts w:cs="Verdana"/>
            <w:bCs/>
          </w:rPr>
          <w:t>Return to Top</w:t>
        </w:r>
      </w:hyperlink>
    </w:p>
    <w:p w:rsidR="00550192" w:rsidRDefault="00550192" w:rsidP="00550192">
      <w:pPr>
        <w:pStyle w:val="Divider2"/>
        <w:pBdr>
          <w:bottom w:val="double" w:sz="6" w:space="0" w:color="auto"/>
        </w:pBdr>
      </w:pPr>
    </w:p>
    <w:p w:rsidR="00550192" w:rsidRPr="004E7695" w:rsidRDefault="00550192" w:rsidP="00550192"/>
    <w:p w:rsidR="00550192" w:rsidRDefault="00550192" w:rsidP="00550192">
      <w:pPr>
        <w:pStyle w:val="Heading2"/>
      </w:pPr>
      <w:bookmarkStart w:id="150" w:name="_DVO16_v_Minister"/>
      <w:bookmarkEnd w:id="150"/>
      <w:r>
        <w:t>Immigration</w:t>
      </w:r>
    </w:p>
    <w:p w:rsidR="00550192" w:rsidRDefault="00550192" w:rsidP="00550192"/>
    <w:p w:rsidR="00550192" w:rsidRPr="000C6F2D" w:rsidRDefault="00550192" w:rsidP="00550192">
      <w:pPr>
        <w:pStyle w:val="Heading3"/>
      </w:pPr>
      <w:bookmarkStart w:id="151" w:name="_Minister_for_Immigration,_1"/>
      <w:bookmarkStart w:id="152" w:name="_Minister_for_Immigration,_2"/>
      <w:bookmarkStart w:id="153" w:name="_BNB17_v_Minister"/>
      <w:bookmarkEnd w:id="151"/>
      <w:bookmarkEnd w:id="152"/>
      <w:bookmarkEnd w:id="153"/>
      <w:r>
        <w:lastRenderedPageBreak/>
        <w:t xml:space="preserve">Minister for Immigration, Citizenship, Migrant Services and Multicultural Affairs v </w:t>
      </w:r>
      <w:proofErr w:type="spellStart"/>
      <w:r>
        <w:t>Viane</w:t>
      </w:r>
      <w:proofErr w:type="spellEnd"/>
    </w:p>
    <w:p w:rsidR="00550192" w:rsidRDefault="005B5B28" w:rsidP="00550192">
      <w:hyperlink r:id="rId102" w:history="1">
        <w:r w:rsidR="00550192" w:rsidRPr="005B5B28">
          <w:rPr>
            <w:rStyle w:val="Hyperlink"/>
            <w:rFonts w:cs="Verdana"/>
            <w:b/>
            <w:noProof w:val="0"/>
          </w:rPr>
          <w:t>S</w:t>
        </w:r>
        <w:r w:rsidRPr="005B5B28">
          <w:rPr>
            <w:rStyle w:val="Hyperlink"/>
            <w:rFonts w:cs="Verdana"/>
            <w:b/>
            <w:noProof w:val="0"/>
          </w:rPr>
          <w:t>34</w:t>
        </w:r>
        <w:r w:rsidR="00550192" w:rsidRPr="005B5B28">
          <w:rPr>
            <w:rStyle w:val="Hyperlink"/>
            <w:rFonts w:cs="Verdana"/>
            <w:b/>
            <w:noProof w:val="0"/>
          </w:rPr>
          <w:t>/202</w:t>
        </w:r>
        <w:r w:rsidRPr="005B5B28">
          <w:rPr>
            <w:rStyle w:val="Hyperlink"/>
            <w:rFonts w:cs="Verdana"/>
            <w:b/>
            <w:noProof w:val="0"/>
          </w:rPr>
          <w:t>1</w:t>
        </w:r>
      </w:hyperlink>
      <w:r w:rsidR="00550192" w:rsidRPr="006E6A90">
        <w:rPr>
          <w:b/>
        </w:rPr>
        <w:t>:</w:t>
      </w:r>
      <w:r w:rsidR="00550192" w:rsidRPr="006E6A90">
        <w:t xml:space="preserve"> </w:t>
      </w:r>
      <w:hyperlink r:id="rId103" w:history="1">
        <w:r w:rsidR="00550192" w:rsidRPr="006E6A90">
          <w:rPr>
            <w:rStyle w:val="Hyperlink"/>
            <w:rFonts w:cs="Verdana"/>
            <w:noProof w:val="0"/>
          </w:rPr>
          <w:t xml:space="preserve">[2021] </w:t>
        </w:r>
        <w:proofErr w:type="spellStart"/>
        <w:r w:rsidR="00550192" w:rsidRPr="006E6A90">
          <w:rPr>
            <w:rStyle w:val="Hyperlink"/>
            <w:rFonts w:cs="Verdana"/>
            <w:noProof w:val="0"/>
          </w:rPr>
          <w:t>HCATrans</w:t>
        </w:r>
        <w:proofErr w:type="spellEnd"/>
        <w:r w:rsidR="00550192" w:rsidRPr="006E6A90">
          <w:rPr>
            <w:rStyle w:val="Hyperlink"/>
            <w:rFonts w:cs="Verdana"/>
            <w:noProof w:val="0"/>
          </w:rPr>
          <w:t xml:space="preserve"> 46</w:t>
        </w:r>
      </w:hyperlink>
    </w:p>
    <w:p w:rsidR="00550192" w:rsidRDefault="00550192" w:rsidP="00550192"/>
    <w:p w:rsidR="00550192" w:rsidRPr="000C6F2D" w:rsidRDefault="00550192" w:rsidP="00550192">
      <w:pPr>
        <w:rPr>
          <w:i/>
        </w:rPr>
      </w:pPr>
      <w:r w:rsidRPr="004E7695">
        <w:rPr>
          <w:b/>
        </w:rPr>
        <w:t xml:space="preserve">Date </w:t>
      </w:r>
      <w:r>
        <w:rPr>
          <w:b/>
        </w:rPr>
        <w:t>determined</w:t>
      </w:r>
      <w:r w:rsidRPr="004E7695">
        <w:rPr>
          <w:b/>
        </w:rPr>
        <w:t>:</w:t>
      </w:r>
      <w:r>
        <w:t xml:space="preserve"> 12 March 2021 – </w:t>
      </w:r>
      <w:r>
        <w:rPr>
          <w:i/>
        </w:rPr>
        <w:t>Special leave granted on conditions</w:t>
      </w:r>
    </w:p>
    <w:p w:rsidR="00550192" w:rsidRPr="004E7695" w:rsidRDefault="00550192" w:rsidP="00550192"/>
    <w:p w:rsidR="00550192" w:rsidRPr="004E7695" w:rsidRDefault="00550192" w:rsidP="00550192">
      <w:pPr>
        <w:rPr>
          <w:b/>
        </w:rPr>
      </w:pPr>
      <w:r w:rsidRPr="004E7695">
        <w:rPr>
          <w:b/>
        </w:rPr>
        <w:t>Catchwords:</w:t>
      </w:r>
    </w:p>
    <w:p w:rsidR="00550192" w:rsidRDefault="00550192" w:rsidP="00550192"/>
    <w:p w:rsidR="00550192" w:rsidRPr="00015C1A" w:rsidRDefault="00550192" w:rsidP="00550192">
      <w:pPr>
        <w:ind w:left="720"/>
      </w:pPr>
      <w:r>
        <w:t xml:space="preserve">Immigration – Judicial review – No evidence – Where respondent’s visa mandatorily cancelled under s 501(3A) of </w:t>
      </w:r>
      <w:r>
        <w:rPr>
          <w:i/>
        </w:rPr>
        <w:t xml:space="preserve">Migration Act 1958 </w:t>
      </w:r>
      <w:r>
        <w:t>(</w:t>
      </w:r>
      <w:proofErr w:type="spellStart"/>
      <w:r>
        <w:t>Cth</w:t>
      </w:r>
      <w:proofErr w:type="spellEnd"/>
      <w:r>
        <w:t xml:space="preserve">) – Where respondent made representations pursuant to s 501CA as to why cancellation should be revoked – Where, if visa cancellation not revoked, respondent and family would be removed to Samoa or American Samoa – Where Minister decided not to revoke cancellation decision – Where respondent unsuccessfully appealed to Federal Court and successfully appealed to Full Court – Whether Minister made factual findings regarding language and availability of welfare and social services in Samoa and American Samoa without evidence – Whether Minister made factual findings based on personal or specialised knowledge about Samoa or American Samoa – If not, whether errors material and jurisdictional. </w:t>
      </w:r>
    </w:p>
    <w:p w:rsidR="00550192" w:rsidRPr="00C32A1D" w:rsidRDefault="00550192" w:rsidP="00550192">
      <w:pPr>
        <w:ind w:left="720"/>
      </w:pPr>
    </w:p>
    <w:p w:rsidR="00550192" w:rsidRPr="00D40AF3" w:rsidRDefault="00550192" w:rsidP="00550192">
      <w:r w:rsidRPr="004E7695">
        <w:rPr>
          <w:b/>
        </w:rPr>
        <w:t xml:space="preserve">Appealed from </w:t>
      </w:r>
      <w:r>
        <w:rPr>
          <w:b/>
        </w:rPr>
        <w:t>FCA (FC):</w:t>
      </w:r>
      <w:r w:rsidRPr="000E7E06">
        <w:t xml:space="preserve"> </w:t>
      </w:r>
      <w:hyperlink r:id="rId104" w:history="1">
        <w:r w:rsidRPr="00482AC0">
          <w:rPr>
            <w:rStyle w:val="Hyperlink"/>
            <w:rFonts w:cs="Verdana"/>
            <w:noProof w:val="0"/>
          </w:rPr>
          <w:t>[2020] FCAFC 144</w:t>
        </w:r>
      </w:hyperlink>
      <w:r w:rsidR="00CD12BA">
        <w:t>; (2020) 278 FCR 386</w:t>
      </w:r>
    </w:p>
    <w:p w:rsidR="00550192" w:rsidRPr="00E064DF" w:rsidRDefault="00550192" w:rsidP="00550192"/>
    <w:p w:rsidR="00550192" w:rsidRDefault="00550192" w:rsidP="00550192">
      <w:hyperlink w:anchor="TOP" w:history="1">
        <w:r w:rsidRPr="004E7695">
          <w:rPr>
            <w:rStyle w:val="Hyperlink"/>
            <w:rFonts w:cs="Verdana"/>
            <w:bCs/>
          </w:rPr>
          <w:t>Return to Top</w:t>
        </w:r>
      </w:hyperlink>
    </w:p>
    <w:p w:rsidR="00550192" w:rsidRDefault="00550192" w:rsidP="00550192">
      <w:pPr>
        <w:pStyle w:val="Divider2"/>
        <w:pBdr>
          <w:bottom w:val="double" w:sz="6" w:space="0" w:color="auto"/>
        </w:pBdr>
      </w:pPr>
    </w:p>
    <w:p w:rsidR="00665A0B" w:rsidRPr="004E7695" w:rsidRDefault="00665A0B" w:rsidP="00665A0B"/>
    <w:p w:rsidR="000C6F2D" w:rsidRDefault="000C6F2D" w:rsidP="000C6F2D">
      <w:pPr>
        <w:pStyle w:val="Heading2"/>
      </w:pPr>
      <w:r>
        <w:t>Industrial Law</w:t>
      </w:r>
    </w:p>
    <w:p w:rsidR="00ED41A3" w:rsidRPr="00ED41A3" w:rsidRDefault="00ED41A3" w:rsidP="00ED41A3"/>
    <w:p w:rsidR="00ED41A3" w:rsidRPr="000C6F2D" w:rsidRDefault="00ED41A3" w:rsidP="00ED41A3">
      <w:pPr>
        <w:pStyle w:val="Heading3"/>
      </w:pPr>
      <w:bookmarkStart w:id="154" w:name="_Australian_Building_and"/>
      <w:bookmarkEnd w:id="154"/>
      <w:r>
        <w:t xml:space="preserve">Australian Building and Construction Commissioner v Pattinson &amp; Anor </w:t>
      </w:r>
    </w:p>
    <w:p w:rsidR="00ED41A3" w:rsidRDefault="00E71BEA" w:rsidP="00ED41A3">
      <w:hyperlink r:id="rId105" w:history="1">
        <w:r w:rsidR="00ED41A3" w:rsidRPr="00E71BEA">
          <w:rPr>
            <w:rStyle w:val="Hyperlink"/>
            <w:rFonts w:cs="Verdana"/>
            <w:b/>
            <w:noProof w:val="0"/>
          </w:rPr>
          <w:t>M</w:t>
        </w:r>
        <w:r w:rsidRPr="00E71BEA">
          <w:rPr>
            <w:rStyle w:val="Hyperlink"/>
            <w:rFonts w:cs="Verdana"/>
            <w:b/>
            <w:noProof w:val="0"/>
          </w:rPr>
          <w:t>34</w:t>
        </w:r>
        <w:r w:rsidR="00663578" w:rsidRPr="00E71BEA">
          <w:rPr>
            <w:rStyle w:val="Hyperlink"/>
            <w:rFonts w:cs="Verdana"/>
            <w:b/>
            <w:noProof w:val="0"/>
          </w:rPr>
          <w:t>/202</w:t>
        </w:r>
        <w:r w:rsidRPr="00E71BEA">
          <w:rPr>
            <w:rStyle w:val="Hyperlink"/>
            <w:rFonts w:cs="Verdana"/>
            <w:b/>
            <w:noProof w:val="0"/>
          </w:rPr>
          <w:t>1</w:t>
        </w:r>
      </w:hyperlink>
      <w:r w:rsidR="00ED41A3" w:rsidRPr="00464ED0">
        <w:rPr>
          <w:b/>
        </w:rPr>
        <w:t>:</w:t>
      </w:r>
      <w:r w:rsidR="00ED41A3" w:rsidRPr="00464ED0">
        <w:t xml:space="preserve"> </w:t>
      </w:r>
      <w:hyperlink r:id="rId106" w:history="1">
        <w:r w:rsidR="00663578" w:rsidRPr="00663578">
          <w:rPr>
            <w:rStyle w:val="Hyperlink"/>
            <w:rFonts w:cs="Verdana"/>
            <w:noProof w:val="0"/>
          </w:rPr>
          <w:t xml:space="preserve">[2021] </w:t>
        </w:r>
        <w:proofErr w:type="spellStart"/>
        <w:r w:rsidR="00663578" w:rsidRPr="00663578">
          <w:rPr>
            <w:rStyle w:val="Hyperlink"/>
            <w:rFonts w:cs="Verdana"/>
            <w:noProof w:val="0"/>
          </w:rPr>
          <w:t>HCATrans</w:t>
        </w:r>
        <w:proofErr w:type="spellEnd"/>
        <w:r w:rsidR="00663578" w:rsidRPr="00663578">
          <w:rPr>
            <w:rStyle w:val="Hyperlink"/>
            <w:rFonts w:cs="Verdana"/>
            <w:noProof w:val="0"/>
          </w:rPr>
          <w:t xml:space="preserve"> 90</w:t>
        </w:r>
      </w:hyperlink>
    </w:p>
    <w:p w:rsidR="00ED41A3" w:rsidRDefault="00ED41A3" w:rsidP="00ED41A3"/>
    <w:p w:rsidR="00ED41A3" w:rsidRPr="000C6F2D" w:rsidRDefault="00ED41A3" w:rsidP="00ED41A3">
      <w:pPr>
        <w:rPr>
          <w:i/>
        </w:rPr>
      </w:pPr>
      <w:r w:rsidRPr="004E7695">
        <w:rPr>
          <w:b/>
        </w:rPr>
        <w:t xml:space="preserve">Date </w:t>
      </w:r>
      <w:r>
        <w:rPr>
          <w:b/>
        </w:rPr>
        <w:t>determined</w:t>
      </w:r>
      <w:r w:rsidRPr="004E7695">
        <w:rPr>
          <w:b/>
        </w:rPr>
        <w:t>:</w:t>
      </w:r>
      <w:r>
        <w:t xml:space="preserve"> </w:t>
      </w:r>
      <w:r w:rsidR="00663578">
        <w:t>20 May</w:t>
      </w:r>
      <w:r>
        <w:t xml:space="preserve"> 2021 – </w:t>
      </w:r>
      <w:r>
        <w:rPr>
          <w:i/>
        </w:rPr>
        <w:t>Special leave granted</w:t>
      </w:r>
      <w:r w:rsidR="00663578">
        <w:rPr>
          <w:i/>
        </w:rPr>
        <w:t xml:space="preserve"> on limited grounds</w:t>
      </w:r>
    </w:p>
    <w:p w:rsidR="00ED41A3" w:rsidRPr="004E7695" w:rsidRDefault="00ED41A3" w:rsidP="00ED41A3"/>
    <w:p w:rsidR="00ED41A3" w:rsidRPr="004E7695" w:rsidRDefault="00ED41A3" w:rsidP="00ED41A3">
      <w:pPr>
        <w:rPr>
          <w:b/>
        </w:rPr>
      </w:pPr>
      <w:r w:rsidRPr="004E7695">
        <w:rPr>
          <w:b/>
        </w:rPr>
        <w:t>Catchwords:</w:t>
      </w:r>
    </w:p>
    <w:p w:rsidR="00ED41A3" w:rsidRDefault="00ED41A3" w:rsidP="00ED41A3"/>
    <w:p w:rsidR="006C0C77" w:rsidRPr="00663578" w:rsidRDefault="00ED41A3" w:rsidP="00ED41A3">
      <w:pPr>
        <w:ind w:left="720"/>
      </w:pPr>
      <w:r>
        <w:t xml:space="preserve">Industrial law – </w:t>
      </w:r>
      <w:r w:rsidR="00663578">
        <w:t xml:space="preserve">Civil penalties – Determination of appropriate penalty – Where s 349(1) of </w:t>
      </w:r>
      <w:r w:rsidR="00663578">
        <w:rPr>
          <w:i/>
        </w:rPr>
        <w:t xml:space="preserve">Fair Work Act 2009 </w:t>
      </w:r>
      <w:r w:rsidR="00663578">
        <w:t>(</w:t>
      </w:r>
      <w:proofErr w:type="spellStart"/>
      <w:r w:rsidR="00663578">
        <w:t>Cth</w:t>
      </w:r>
      <w:proofErr w:type="spellEnd"/>
      <w:r w:rsidR="00663578">
        <w:t xml:space="preserve">) provided unlawful for person to knowingly or recklessly make false or misleading representation about another person’s obligation to engage in industrial activity – Where second respondent union had “no ticket no start” policy and respondents carried out policy by representing to two workers they could not work unless joined union – Where respondents admitted liability for two contraventions of s 349(1) – </w:t>
      </w:r>
      <w:r w:rsidR="006C0C77">
        <w:t>Where second respondent well-resourced and</w:t>
      </w:r>
      <w:r w:rsidR="00A637CE">
        <w:t>,</w:t>
      </w:r>
      <w:r w:rsidR="006C0C77">
        <w:t xml:space="preserve"> since 2000, had breached pecuniary penalty provisions on more than 150 occasions, including </w:t>
      </w:r>
      <w:r w:rsidR="00A637CE">
        <w:t xml:space="preserve">at least </w:t>
      </w:r>
      <w:r w:rsidR="006C0C77">
        <w:t xml:space="preserve">15 occasions involving “no ticket no </w:t>
      </w:r>
      <w:r w:rsidR="006C0C77">
        <w:lastRenderedPageBreak/>
        <w:t xml:space="preserve">start” policy and 7 </w:t>
      </w:r>
      <w:r w:rsidR="00D56211">
        <w:t xml:space="preserve">previous </w:t>
      </w:r>
      <w:r w:rsidR="006C0C77">
        <w:t xml:space="preserve">contraventions of s 349(1) – Where primary judge </w:t>
      </w:r>
      <w:r w:rsidR="00446F47">
        <w:t xml:space="preserve">considered statutory maximum penalty required to sufficiently deter respondents in light of previous contraventions and imposed maximum – Where respondents appealed to Full Federal Court, which held maximum penalty must only be imposed for most serious and grave contravening conduct and imposed lower penalty – Whether statutory maximum penalty must only be imposed for most serious and grave contravening conduct – Whether statutory maximum penalty can be imposed if necessary to deter contravening conduct. </w:t>
      </w:r>
    </w:p>
    <w:p w:rsidR="00ED41A3" w:rsidRPr="00C32A1D" w:rsidRDefault="00ED41A3" w:rsidP="00ED41A3">
      <w:pPr>
        <w:ind w:left="720"/>
      </w:pPr>
    </w:p>
    <w:p w:rsidR="00ED41A3" w:rsidRPr="00D40AF3" w:rsidRDefault="00ED41A3" w:rsidP="00ED41A3">
      <w:r w:rsidRPr="004E7695">
        <w:rPr>
          <w:b/>
        </w:rPr>
        <w:t xml:space="preserve">Appealed from </w:t>
      </w:r>
      <w:r>
        <w:rPr>
          <w:b/>
        </w:rPr>
        <w:t>FCA (FC):</w:t>
      </w:r>
      <w:r w:rsidR="00266E49">
        <w:t xml:space="preserve"> </w:t>
      </w:r>
      <w:hyperlink r:id="rId107" w:history="1">
        <w:r w:rsidR="00266E49" w:rsidRPr="00266E49">
          <w:rPr>
            <w:rStyle w:val="Hyperlink"/>
            <w:rFonts w:cs="Verdana"/>
            <w:noProof w:val="0"/>
          </w:rPr>
          <w:t>[202</w:t>
        </w:r>
        <w:r w:rsidR="00266E49">
          <w:rPr>
            <w:rStyle w:val="Hyperlink"/>
            <w:rFonts w:cs="Verdana"/>
            <w:noProof w:val="0"/>
          </w:rPr>
          <w:t>0</w:t>
        </w:r>
        <w:r w:rsidR="00266E49" w:rsidRPr="00266E49">
          <w:rPr>
            <w:rStyle w:val="Hyperlink"/>
            <w:rFonts w:cs="Verdana"/>
            <w:noProof w:val="0"/>
          </w:rPr>
          <w:t>] FCAFC 177</w:t>
        </w:r>
      </w:hyperlink>
      <w:r>
        <w:t>; (</w:t>
      </w:r>
      <w:r w:rsidR="00266E49">
        <w:t>2020) 384 ALR 75; (2020) 299 IR 404</w:t>
      </w:r>
    </w:p>
    <w:p w:rsidR="00ED41A3" w:rsidRPr="00E064DF" w:rsidRDefault="00ED41A3" w:rsidP="00ED41A3"/>
    <w:p w:rsidR="00ED41A3" w:rsidRDefault="00ED41A3" w:rsidP="00ED41A3">
      <w:hyperlink w:anchor="TOP" w:history="1">
        <w:r w:rsidRPr="004E7695">
          <w:rPr>
            <w:rStyle w:val="Hyperlink"/>
            <w:rFonts w:cs="Verdana"/>
            <w:bCs/>
          </w:rPr>
          <w:t>Return to Top</w:t>
        </w:r>
      </w:hyperlink>
    </w:p>
    <w:p w:rsidR="00ED41A3" w:rsidRPr="004E7695" w:rsidRDefault="00ED41A3" w:rsidP="00ED41A3">
      <w:pPr>
        <w:pStyle w:val="Divider1"/>
        <w:pBdr>
          <w:bottom w:val="dotted" w:sz="4" w:space="2" w:color="auto"/>
        </w:pBdr>
      </w:pPr>
    </w:p>
    <w:p w:rsidR="00071E83" w:rsidRPr="00071E83" w:rsidRDefault="00071E83" w:rsidP="00071E83"/>
    <w:p w:rsidR="006736E6" w:rsidRPr="000C6F2D" w:rsidRDefault="006736E6" w:rsidP="006736E6">
      <w:pPr>
        <w:pStyle w:val="Heading3"/>
      </w:pPr>
      <w:bookmarkStart w:id="155" w:name="_Construction,_Forestry,_Maritime,"/>
      <w:bookmarkEnd w:id="155"/>
      <w:r>
        <w:t>Construction, Forestry, Maritime, Mining and Energy Union &amp; Anor v Personnel Contracting Pty Ltd</w:t>
      </w:r>
    </w:p>
    <w:p w:rsidR="006736E6" w:rsidRDefault="00A53436" w:rsidP="006736E6">
      <w:hyperlink r:id="rId108" w:history="1">
        <w:r w:rsidR="006736E6" w:rsidRPr="00A53436">
          <w:rPr>
            <w:rStyle w:val="Hyperlink"/>
            <w:rFonts w:cs="Verdana"/>
            <w:b/>
            <w:noProof w:val="0"/>
          </w:rPr>
          <w:t>P</w:t>
        </w:r>
        <w:r w:rsidRPr="00A53436">
          <w:rPr>
            <w:rStyle w:val="Hyperlink"/>
            <w:rFonts w:cs="Verdana"/>
            <w:b/>
            <w:noProof w:val="0"/>
          </w:rPr>
          <w:t>5</w:t>
        </w:r>
        <w:r w:rsidR="006736E6" w:rsidRPr="00A53436">
          <w:rPr>
            <w:rStyle w:val="Hyperlink"/>
            <w:rFonts w:cs="Verdana"/>
            <w:b/>
            <w:noProof w:val="0"/>
          </w:rPr>
          <w:t>/202</w:t>
        </w:r>
        <w:r w:rsidRPr="00A53436">
          <w:rPr>
            <w:rStyle w:val="Hyperlink"/>
            <w:rFonts w:cs="Verdana"/>
            <w:b/>
            <w:noProof w:val="0"/>
          </w:rPr>
          <w:t>1</w:t>
        </w:r>
      </w:hyperlink>
      <w:r w:rsidR="006736E6" w:rsidRPr="00464ED0">
        <w:rPr>
          <w:b/>
        </w:rPr>
        <w:t>:</w:t>
      </w:r>
      <w:r w:rsidR="006736E6" w:rsidRPr="00464ED0">
        <w:t xml:space="preserve"> </w:t>
      </w:r>
      <w:hyperlink r:id="rId109" w:history="1">
        <w:r w:rsidR="006736E6" w:rsidRPr="007D1446">
          <w:rPr>
            <w:rStyle w:val="Hyperlink"/>
            <w:rFonts w:cs="Verdana"/>
            <w:noProof w:val="0"/>
          </w:rPr>
          <w:t xml:space="preserve">[2021] </w:t>
        </w:r>
        <w:proofErr w:type="spellStart"/>
        <w:r w:rsidR="006736E6" w:rsidRPr="007D1446">
          <w:rPr>
            <w:rStyle w:val="Hyperlink"/>
            <w:rFonts w:cs="Verdana"/>
            <w:noProof w:val="0"/>
          </w:rPr>
          <w:t>HCATrans</w:t>
        </w:r>
        <w:proofErr w:type="spellEnd"/>
        <w:r w:rsidR="007D1446" w:rsidRPr="007D1446">
          <w:rPr>
            <w:rStyle w:val="Hyperlink"/>
            <w:rFonts w:cs="Verdana"/>
            <w:noProof w:val="0"/>
          </w:rPr>
          <w:t xml:space="preserve"> 30</w:t>
        </w:r>
      </w:hyperlink>
    </w:p>
    <w:p w:rsidR="006736E6" w:rsidRDefault="006736E6" w:rsidP="006736E6"/>
    <w:p w:rsidR="006736E6" w:rsidRPr="000C6F2D" w:rsidRDefault="006736E6" w:rsidP="006736E6">
      <w:pPr>
        <w:rPr>
          <w:i/>
        </w:rPr>
      </w:pPr>
      <w:r w:rsidRPr="004E7695">
        <w:rPr>
          <w:b/>
        </w:rPr>
        <w:t xml:space="preserve">Date </w:t>
      </w:r>
      <w:r>
        <w:rPr>
          <w:b/>
        </w:rPr>
        <w:t>determined</w:t>
      </w:r>
      <w:r w:rsidRPr="004E7695">
        <w:rPr>
          <w:b/>
        </w:rPr>
        <w:t>:</w:t>
      </w:r>
      <w:r>
        <w:t xml:space="preserve"> 12 February 2021 – </w:t>
      </w:r>
      <w:r>
        <w:rPr>
          <w:i/>
        </w:rPr>
        <w:t>Special leave granted</w:t>
      </w:r>
    </w:p>
    <w:p w:rsidR="006736E6" w:rsidRPr="004E7695" w:rsidRDefault="006736E6" w:rsidP="006736E6"/>
    <w:p w:rsidR="006736E6" w:rsidRPr="004E7695" w:rsidRDefault="006736E6" w:rsidP="006736E6">
      <w:pPr>
        <w:rPr>
          <w:b/>
        </w:rPr>
      </w:pPr>
      <w:r w:rsidRPr="004E7695">
        <w:rPr>
          <w:b/>
        </w:rPr>
        <w:t>Catchwords:</w:t>
      </w:r>
    </w:p>
    <w:p w:rsidR="006736E6" w:rsidRDefault="006736E6" w:rsidP="006736E6"/>
    <w:p w:rsidR="006736E6" w:rsidRPr="00F67AB2" w:rsidRDefault="006736E6" w:rsidP="006736E6">
      <w:pPr>
        <w:ind w:left="720"/>
      </w:pPr>
      <w:r>
        <w:t xml:space="preserve">Industrial law – </w:t>
      </w:r>
      <w:r w:rsidR="004F2C62">
        <w:t xml:space="preserve">Employee and independent contractor – Proper test for distinguishing – </w:t>
      </w:r>
      <w:r>
        <w:t>Labour hire agreement – Definition of “employee” –Where second app</w:t>
      </w:r>
      <w:r w:rsidR="005068D8">
        <w:t>ellant</w:t>
      </w:r>
      <w:r>
        <w:t xml:space="preserve"> signed Administrative Services Agreement with respondent labour hire agency and offered work cleaning and moving materials for builder – Where contract</w:t>
      </w:r>
      <w:r w:rsidR="00F67AB2">
        <w:t xml:space="preserve"> between second app</w:t>
      </w:r>
      <w:r w:rsidR="005068D8">
        <w:t>ellant</w:t>
      </w:r>
      <w:r w:rsidR="00F67AB2">
        <w:t xml:space="preserve"> and respondent for work, contract between respondent and builder for labour supply, but no contract between second app</w:t>
      </w:r>
      <w:r w:rsidR="005068D8">
        <w:t>ellant</w:t>
      </w:r>
      <w:r w:rsidR="00F67AB2">
        <w:t xml:space="preserve"> and respondent – Where builder “controlled” second app</w:t>
      </w:r>
      <w:r w:rsidR="005068D8">
        <w:t xml:space="preserve">ellant </w:t>
      </w:r>
      <w:r w:rsidR="00F67AB2">
        <w:t>– Where arrangement of casual nature included right to reject assignment – Where second app</w:t>
      </w:r>
      <w:r w:rsidR="005068D8">
        <w:t>ellant</w:t>
      </w:r>
      <w:r w:rsidR="00F67AB2">
        <w:t xml:space="preserve"> not integrated into respondent’s business and not given uniform – Where work required personal service and second app</w:t>
      </w:r>
      <w:r w:rsidR="005068D8">
        <w:t xml:space="preserve">ellant </w:t>
      </w:r>
      <w:r w:rsidR="00F67AB2">
        <w:t>not in business on own account – Where second app</w:t>
      </w:r>
      <w:r w:rsidR="005068D8">
        <w:t xml:space="preserve">ellant </w:t>
      </w:r>
      <w:r w:rsidR="00F67AB2">
        <w:t xml:space="preserve">22-year old backpacker on working holiday visa – Where express term of contract categorises relationship not employment – Where </w:t>
      </w:r>
      <w:r w:rsidR="00AD3C9F">
        <w:t>appellant</w:t>
      </w:r>
      <w:r w:rsidR="00F67AB2">
        <w:t xml:space="preserve">s allege respondent contravened various National Employment Standards and s 45 of </w:t>
      </w:r>
      <w:r w:rsidR="00F67AB2">
        <w:rPr>
          <w:i/>
        </w:rPr>
        <w:t xml:space="preserve">Fair Work Act 2009 </w:t>
      </w:r>
      <w:r w:rsidR="00F67AB2">
        <w:t>(</w:t>
      </w:r>
      <w:proofErr w:type="spellStart"/>
      <w:r w:rsidR="00F67AB2">
        <w:t>Cth</w:t>
      </w:r>
      <w:proofErr w:type="spellEnd"/>
      <w:r w:rsidR="00F67AB2">
        <w:t>) by not paying second app</w:t>
      </w:r>
      <w:r w:rsidR="005068D8">
        <w:t>ellant</w:t>
      </w:r>
      <w:r w:rsidR="00F67AB2">
        <w:t xml:space="preserve"> in accordance with relevant award – Where Standards apply only if second app</w:t>
      </w:r>
      <w:r w:rsidR="005068D8">
        <w:t>ellant</w:t>
      </w:r>
      <w:r w:rsidR="00F67AB2">
        <w:t xml:space="preserve"> “employee” – Where primary judge, applying multi-factorial test, found second app</w:t>
      </w:r>
      <w:r w:rsidR="005068D8">
        <w:t>ellant</w:t>
      </w:r>
      <w:r w:rsidR="00F67AB2">
        <w:t xml:space="preserve"> not employee – Where Full Court preferred approach second app</w:t>
      </w:r>
      <w:r w:rsidR="005068D8">
        <w:t xml:space="preserve">ellant </w:t>
      </w:r>
      <w:r w:rsidR="00F67AB2">
        <w:t xml:space="preserve">employee but for authority of intermediate appellate court in </w:t>
      </w:r>
      <w:r w:rsidR="00F67AB2">
        <w:rPr>
          <w:i/>
        </w:rPr>
        <w:t xml:space="preserve">Personnel Contracting v Construction, Forestry, Mining and Energy Union </w:t>
      </w:r>
      <w:r w:rsidR="00F67AB2">
        <w:t>[2004] WASCA 312 decided in similar circumstances, which Full Court held not plainly wrong</w:t>
      </w:r>
      <w:r w:rsidR="004C5EA0">
        <w:t xml:space="preserve"> – Whether second app</w:t>
      </w:r>
      <w:r w:rsidR="005068D8">
        <w:t xml:space="preserve">ellant </w:t>
      </w:r>
      <w:r w:rsidR="004C5EA0">
        <w:t xml:space="preserve">“employee” of respondent – Whether, in triangular labour hire </w:t>
      </w:r>
      <w:r w:rsidR="004C5EA0">
        <w:lastRenderedPageBreak/>
        <w:t>agreement, control test satisfied when second app</w:t>
      </w:r>
      <w:r w:rsidR="005068D8">
        <w:t>ellant</w:t>
      </w:r>
      <w:r w:rsidR="004C5EA0">
        <w:t xml:space="preserve"> controlled by builder and not respondent – Whether multi-factorial test correctly applied. </w:t>
      </w:r>
    </w:p>
    <w:p w:rsidR="006736E6" w:rsidRPr="00C32A1D" w:rsidRDefault="006736E6" w:rsidP="006736E6">
      <w:pPr>
        <w:ind w:left="720"/>
      </w:pPr>
    </w:p>
    <w:p w:rsidR="006736E6" w:rsidRPr="00D40AF3" w:rsidRDefault="006736E6" w:rsidP="006736E6">
      <w:r w:rsidRPr="004E7695">
        <w:rPr>
          <w:b/>
        </w:rPr>
        <w:t xml:space="preserve">Appealed from </w:t>
      </w:r>
      <w:r>
        <w:rPr>
          <w:b/>
        </w:rPr>
        <w:t>FCA (FC):</w:t>
      </w:r>
      <w:r w:rsidRPr="000E7E06">
        <w:t xml:space="preserve"> </w:t>
      </w:r>
      <w:hyperlink r:id="rId110" w:history="1">
        <w:r w:rsidRPr="006736E6">
          <w:rPr>
            <w:rStyle w:val="Hyperlink"/>
            <w:rFonts w:cs="Verdana"/>
            <w:noProof w:val="0"/>
          </w:rPr>
          <w:t>[2020] FCAFC 122</w:t>
        </w:r>
      </w:hyperlink>
      <w:r w:rsidR="004F2C62">
        <w:t xml:space="preserve">; </w:t>
      </w:r>
      <w:r w:rsidR="0091641E">
        <w:t xml:space="preserve">(2020) 279 FCR 631; </w:t>
      </w:r>
      <w:r w:rsidR="004F2C62">
        <w:t>(2020) 381 ALR 457</w:t>
      </w:r>
      <w:r w:rsidR="00756DC8">
        <w:t>; (2020) 297 IR 269</w:t>
      </w:r>
    </w:p>
    <w:p w:rsidR="006736E6" w:rsidRPr="00E064DF" w:rsidRDefault="006736E6" w:rsidP="006736E6"/>
    <w:p w:rsidR="006736E6" w:rsidRDefault="006736E6" w:rsidP="006736E6">
      <w:hyperlink w:anchor="TOP" w:history="1">
        <w:r w:rsidRPr="004E7695">
          <w:rPr>
            <w:rStyle w:val="Hyperlink"/>
            <w:rFonts w:cs="Verdana"/>
            <w:bCs/>
          </w:rPr>
          <w:t>Return to Top</w:t>
        </w:r>
      </w:hyperlink>
    </w:p>
    <w:p w:rsidR="008C3A31" w:rsidRPr="004E7695" w:rsidRDefault="008C3A31" w:rsidP="008C3A31">
      <w:pPr>
        <w:pStyle w:val="Divider1"/>
        <w:pBdr>
          <w:bottom w:val="dotted" w:sz="4" w:space="2" w:color="auto"/>
        </w:pBdr>
      </w:pPr>
    </w:p>
    <w:p w:rsidR="008C3A31" w:rsidRPr="006736E6" w:rsidRDefault="008C3A31" w:rsidP="008C3A31"/>
    <w:p w:rsidR="008C3A31" w:rsidRPr="001660E5" w:rsidRDefault="008C3A31" w:rsidP="008C3A31">
      <w:pPr>
        <w:pStyle w:val="Heading3"/>
      </w:pPr>
      <w:bookmarkStart w:id="156" w:name="_NSW_Commissioner_of"/>
      <w:bookmarkEnd w:id="156"/>
      <w:r>
        <w:t>NSW Commissioner of Police v Cottle &amp; Anor</w:t>
      </w:r>
    </w:p>
    <w:p w:rsidR="008C3A31" w:rsidRPr="00204F68" w:rsidRDefault="00756DC8" w:rsidP="008C3A31">
      <w:pPr>
        <w:jc w:val="left"/>
        <w:rPr>
          <w:b/>
        </w:rPr>
      </w:pPr>
      <w:hyperlink r:id="rId111" w:history="1">
        <w:r w:rsidR="008C3A31" w:rsidRPr="00756DC8">
          <w:rPr>
            <w:rStyle w:val="Hyperlink"/>
            <w:rFonts w:cs="Verdana"/>
            <w:b/>
            <w:noProof w:val="0"/>
          </w:rPr>
          <w:t>S</w:t>
        </w:r>
        <w:r w:rsidRPr="00756DC8">
          <w:rPr>
            <w:rStyle w:val="Hyperlink"/>
            <w:rFonts w:cs="Verdana"/>
            <w:b/>
            <w:noProof w:val="0"/>
          </w:rPr>
          <w:t>56</w:t>
        </w:r>
        <w:r w:rsidR="008C3A31" w:rsidRPr="00756DC8">
          <w:rPr>
            <w:rStyle w:val="Hyperlink"/>
            <w:rFonts w:cs="Verdana"/>
            <w:b/>
            <w:noProof w:val="0"/>
          </w:rPr>
          <w:t>/202</w:t>
        </w:r>
        <w:r w:rsidRPr="00756DC8">
          <w:rPr>
            <w:rStyle w:val="Hyperlink"/>
            <w:rFonts w:cs="Verdana"/>
            <w:b/>
            <w:noProof w:val="0"/>
          </w:rPr>
          <w:t>1</w:t>
        </w:r>
      </w:hyperlink>
      <w:r w:rsidR="008C3A31" w:rsidRPr="003C1BBF">
        <w:rPr>
          <w:b/>
        </w:rPr>
        <w:t>:</w:t>
      </w:r>
      <w:r w:rsidR="008C3A31" w:rsidRPr="003C1BBF">
        <w:t xml:space="preserve"> </w:t>
      </w:r>
      <w:hyperlink r:id="rId112" w:history="1">
        <w:r w:rsidR="008C3A31" w:rsidRPr="008C3A31">
          <w:rPr>
            <w:rStyle w:val="Hyperlink"/>
            <w:rFonts w:cs="Verdana"/>
          </w:rPr>
          <w:t>[2021] HCATrans 62</w:t>
        </w:r>
      </w:hyperlink>
    </w:p>
    <w:p w:rsidR="008C3A31" w:rsidRPr="008D392F" w:rsidRDefault="008C3A31" w:rsidP="008C3A31">
      <w:pPr>
        <w:rPr>
          <w:highlight w:val="yellow"/>
        </w:rPr>
      </w:pPr>
    </w:p>
    <w:p w:rsidR="008C3A31" w:rsidRPr="000725D5" w:rsidRDefault="008C3A31" w:rsidP="008C3A31">
      <w:r w:rsidRPr="001660E5">
        <w:rPr>
          <w:b/>
        </w:rPr>
        <w:t xml:space="preserve">Date </w:t>
      </w:r>
      <w:r>
        <w:rPr>
          <w:b/>
        </w:rPr>
        <w:t>heard</w:t>
      </w:r>
      <w:r w:rsidRPr="001660E5">
        <w:rPr>
          <w:b/>
        </w:rPr>
        <w:t xml:space="preserve">: </w:t>
      </w:r>
      <w:r>
        <w:t>12 April 2021</w:t>
      </w:r>
      <w:r w:rsidRPr="001660E5">
        <w:t xml:space="preserve"> –</w:t>
      </w:r>
      <w:r w:rsidRPr="00FD4C45">
        <w:t xml:space="preserve"> </w:t>
      </w:r>
      <w:r w:rsidRPr="00FD4C45">
        <w:rPr>
          <w:i/>
        </w:rPr>
        <w:t>Special</w:t>
      </w:r>
      <w:r>
        <w:rPr>
          <w:i/>
        </w:rPr>
        <w:t xml:space="preserve"> leave granted</w:t>
      </w:r>
    </w:p>
    <w:p w:rsidR="008C3A31" w:rsidRPr="004E7695" w:rsidRDefault="008C3A31" w:rsidP="008C3A31"/>
    <w:p w:rsidR="008C3A31" w:rsidRPr="004E7695" w:rsidRDefault="008C3A31" w:rsidP="008C3A31">
      <w:pPr>
        <w:rPr>
          <w:b/>
        </w:rPr>
      </w:pPr>
      <w:r w:rsidRPr="004E7695">
        <w:rPr>
          <w:b/>
        </w:rPr>
        <w:t>Catchwords:</w:t>
      </w:r>
    </w:p>
    <w:p w:rsidR="008C3A31" w:rsidRPr="004E7695" w:rsidRDefault="008C3A31" w:rsidP="008C3A31">
      <w:pPr>
        <w:rPr>
          <w:b/>
        </w:rPr>
      </w:pPr>
    </w:p>
    <w:p w:rsidR="008C3A31" w:rsidRPr="004E2187" w:rsidRDefault="008C3A31" w:rsidP="008C3A31">
      <w:pPr>
        <w:ind w:left="720"/>
      </w:pPr>
      <w:r>
        <w:t>Industrial law – Jurisdiction of Industrial Relations Commission of New South Wales (IRC) – Police – Where app</w:t>
      </w:r>
      <w:r w:rsidR="005068D8">
        <w:t>ellant</w:t>
      </w:r>
      <w:r>
        <w:t xml:space="preserve"> made decision under s 72A of </w:t>
      </w:r>
      <w:r>
        <w:rPr>
          <w:i/>
        </w:rPr>
        <w:t xml:space="preserve">Police Act 1990 </w:t>
      </w:r>
      <w:r>
        <w:t xml:space="preserve">(NSW) to retire first respondent police officer on medical grounds </w:t>
      </w:r>
      <w:r w:rsidR="004E2187">
        <w:t>–</w:t>
      </w:r>
      <w:r>
        <w:t xml:space="preserve"> </w:t>
      </w:r>
      <w:r w:rsidR="004E2187">
        <w:t xml:space="preserve">Where first respondent applied for unfair dismissal remedy in IRC under s 84 of </w:t>
      </w:r>
      <w:r w:rsidR="004E2187">
        <w:rPr>
          <w:i/>
        </w:rPr>
        <w:t xml:space="preserve">Industrial Relations Act 1996 </w:t>
      </w:r>
      <w:r w:rsidR="004E2187">
        <w:t xml:space="preserve">(NSW) – </w:t>
      </w:r>
      <w:r w:rsidR="004829DE">
        <w:t xml:space="preserve">Where </w:t>
      </w:r>
      <w:r w:rsidR="004829DE" w:rsidRPr="00217211">
        <w:rPr>
          <w:i/>
        </w:rPr>
        <w:t>Police Act</w:t>
      </w:r>
      <w:r w:rsidR="004829DE">
        <w:t xml:space="preserve"> does not expressly provide for review by IRC for medical retirement but does for other types of removal – </w:t>
      </w:r>
      <w:r w:rsidR="004E2187">
        <w:t>Where app</w:t>
      </w:r>
      <w:r w:rsidR="005068D8">
        <w:t>ellant</w:t>
      </w:r>
      <w:r w:rsidR="004E2187">
        <w:t xml:space="preserve"> successfully challenged IRC’s jurisdiction, following High Court’s decision in </w:t>
      </w:r>
      <w:r w:rsidR="004E2187">
        <w:rPr>
          <w:i/>
        </w:rPr>
        <w:t xml:space="preserve">Commissioner for Police for NSW v Eaton </w:t>
      </w:r>
      <w:r w:rsidR="004E2187">
        <w:t xml:space="preserve">(2013) 252 CLR 1 – Where Full Bench overturned decision – Where  </w:t>
      </w:r>
      <w:r w:rsidR="00AD3C9F">
        <w:t>appellant</w:t>
      </w:r>
      <w:r w:rsidR="004E2187">
        <w:t xml:space="preserve"> successfully sought judicial review of Full Bench decision by NSW Supreme Court – Where first respondent successfully appealed to Court of Appeal – Whether IRC has jurisdiction to hear and determine unfair dismissal application filed by police office retired on medical grounds</w:t>
      </w:r>
      <w:r w:rsidR="004829DE">
        <w:t xml:space="preserve"> – Whether Court of Appeal applied correct statutory construction principles in interpreting two overlapping statutory schemes.  </w:t>
      </w:r>
    </w:p>
    <w:p w:rsidR="008C3A31" w:rsidRPr="004E7695" w:rsidRDefault="008C3A31" w:rsidP="008C3A31">
      <w:pPr>
        <w:ind w:left="720"/>
      </w:pPr>
    </w:p>
    <w:p w:rsidR="008C3A31" w:rsidRPr="000725D5" w:rsidRDefault="008C3A31" w:rsidP="004829DE">
      <w:r w:rsidRPr="004E7695">
        <w:rPr>
          <w:b/>
        </w:rPr>
        <w:t xml:space="preserve">Appealed from </w:t>
      </w:r>
      <w:r w:rsidR="004829DE">
        <w:rPr>
          <w:b/>
        </w:rPr>
        <w:t>NSW</w:t>
      </w:r>
      <w:r>
        <w:rPr>
          <w:b/>
        </w:rPr>
        <w:t xml:space="preserve"> (</w:t>
      </w:r>
      <w:r w:rsidR="004829DE">
        <w:rPr>
          <w:b/>
        </w:rPr>
        <w:t>CA</w:t>
      </w:r>
      <w:r>
        <w:rPr>
          <w:b/>
        </w:rPr>
        <w:t>)</w:t>
      </w:r>
      <w:r w:rsidRPr="004E7695">
        <w:rPr>
          <w:b/>
        </w:rPr>
        <w:t>:</w:t>
      </w:r>
      <w:r w:rsidRPr="008D117E">
        <w:t xml:space="preserve"> </w:t>
      </w:r>
      <w:hyperlink r:id="rId113" w:history="1">
        <w:r w:rsidR="004829DE" w:rsidRPr="004829DE">
          <w:rPr>
            <w:rStyle w:val="Hyperlink"/>
            <w:rFonts w:cs="Verdana"/>
            <w:noProof w:val="0"/>
          </w:rPr>
          <w:t>[2020] NSWCA 159</w:t>
        </w:r>
      </w:hyperlink>
      <w:r w:rsidR="004829DE">
        <w:t>; (2020) 298 IR 202</w:t>
      </w:r>
    </w:p>
    <w:p w:rsidR="008C3A31" w:rsidRPr="004E7695" w:rsidRDefault="008C3A31" w:rsidP="008C3A31"/>
    <w:p w:rsidR="008C3A31" w:rsidRDefault="008C3A31" w:rsidP="008C3A31">
      <w:hyperlink w:anchor="TOP" w:history="1">
        <w:r w:rsidRPr="004E7695">
          <w:rPr>
            <w:rStyle w:val="Hyperlink"/>
            <w:rFonts w:cs="Verdana"/>
            <w:bCs/>
          </w:rPr>
          <w:t>Return to Top</w:t>
        </w:r>
      </w:hyperlink>
    </w:p>
    <w:p w:rsidR="00F95585" w:rsidRPr="004E7695" w:rsidRDefault="00F95585" w:rsidP="00F95585">
      <w:pPr>
        <w:pStyle w:val="Divider1"/>
        <w:pBdr>
          <w:bottom w:val="dotted" w:sz="4" w:space="2" w:color="auto"/>
        </w:pBdr>
      </w:pPr>
    </w:p>
    <w:p w:rsidR="00F95585" w:rsidRPr="00523623" w:rsidRDefault="00F95585" w:rsidP="00F95585"/>
    <w:p w:rsidR="00F95585" w:rsidRPr="000C6F2D" w:rsidRDefault="00F95585" w:rsidP="00F95585">
      <w:pPr>
        <w:pStyle w:val="Heading3"/>
      </w:pPr>
      <w:bookmarkStart w:id="157" w:name="_ZG_Operations_Australia"/>
      <w:bookmarkEnd w:id="157"/>
      <w:r>
        <w:t xml:space="preserve">ZG Operations Australia Pty Ltd &amp; Anor v </w:t>
      </w:r>
      <w:proofErr w:type="spellStart"/>
      <w:r>
        <w:t>Jamsek</w:t>
      </w:r>
      <w:proofErr w:type="spellEnd"/>
      <w:r>
        <w:t xml:space="preserve"> &amp; </w:t>
      </w:r>
      <w:proofErr w:type="spellStart"/>
      <w:r>
        <w:t>Ors</w:t>
      </w:r>
      <w:proofErr w:type="spellEnd"/>
    </w:p>
    <w:p w:rsidR="00F95585" w:rsidRDefault="00A53436" w:rsidP="00F95585">
      <w:hyperlink r:id="rId114" w:history="1">
        <w:r w:rsidR="00D20352" w:rsidRPr="00A53436">
          <w:rPr>
            <w:rStyle w:val="Hyperlink"/>
            <w:rFonts w:cs="Verdana"/>
            <w:b/>
            <w:noProof w:val="0"/>
          </w:rPr>
          <w:t>S</w:t>
        </w:r>
        <w:r w:rsidRPr="00A53436">
          <w:rPr>
            <w:rStyle w:val="Hyperlink"/>
            <w:rFonts w:cs="Verdana"/>
            <w:b/>
            <w:noProof w:val="0"/>
          </w:rPr>
          <w:t>27</w:t>
        </w:r>
        <w:r w:rsidR="00D20352" w:rsidRPr="00A53436">
          <w:rPr>
            <w:rStyle w:val="Hyperlink"/>
            <w:rFonts w:cs="Verdana"/>
            <w:b/>
            <w:noProof w:val="0"/>
          </w:rPr>
          <w:t>/202</w:t>
        </w:r>
        <w:r w:rsidRPr="00A53436">
          <w:rPr>
            <w:rStyle w:val="Hyperlink"/>
            <w:rFonts w:cs="Verdana"/>
            <w:b/>
            <w:noProof w:val="0"/>
          </w:rPr>
          <w:t>1</w:t>
        </w:r>
      </w:hyperlink>
      <w:r w:rsidR="00F95585" w:rsidRPr="00464ED0">
        <w:rPr>
          <w:b/>
        </w:rPr>
        <w:t>:</w:t>
      </w:r>
      <w:r w:rsidR="00F95585" w:rsidRPr="00464ED0">
        <w:t xml:space="preserve"> </w:t>
      </w:r>
      <w:hyperlink r:id="rId115" w:history="1">
        <w:r w:rsidR="00D20352" w:rsidRPr="00BF74A2">
          <w:rPr>
            <w:rStyle w:val="Hyperlink"/>
            <w:rFonts w:cs="Verdana"/>
            <w:noProof w:val="0"/>
          </w:rPr>
          <w:t xml:space="preserve">[2021] </w:t>
        </w:r>
        <w:proofErr w:type="spellStart"/>
        <w:r w:rsidR="00D20352" w:rsidRPr="00BF74A2">
          <w:rPr>
            <w:rStyle w:val="Hyperlink"/>
            <w:rFonts w:cs="Verdana"/>
            <w:noProof w:val="0"/>
          </w:rPr>
          <w:t>HCATrans</w:t>
        </w:r>
        <w:proofErr w:type="spellEnd"/>
        <w:r w:rsidR="00BF74A2" w:rsidRPr="00BF74A2">
          <w:rPr>
            <w:rStyle w:val="Hyperlink"/>
            <w:rFonts w:cs="Verdana"/>
            <w:noProof w:val="0"/>
          </w:rPr>
          <w:t xml:space="preserve"> 27</w:t>
        </w:r>
      </w:hyperlink>
    </w:p>
    <w:p w:rsidR="00F95585" w:rsidRDefault="00F95585" w:rsidP="00F95585"/>
    <w:p w:rsidR="00F95585" w:rsidRPr="000C6F2D" w:rsidRDefault="00F95585" w:rsidP="00F95585">
      <w:pPr>
        <w:rPr>
          <w:i/>
        </w:rPr>
      </w:pPr>
      <w:r w:rsidRPr="004E7695">
        <w:rPr>
          <w:b/>
        </w:rPr>
        <w:t>Date</w:t>
      </w:r>
      <w:r w:rsidR="009432EA">
        <w:rPr>
          <w:b/>
        </w:rPr>
        <w:t xml:space="preserve"> heard:</w:t>
      </w:r>
      <w:r>
        <w:t xml:space="preserve"> </w:t>
      </w:r>
      <w:r w:rsidR="00D20352">
        <w:t>12 February 2021</w:t>
      </w:r>
      <w:r>
        <w:t xml:space="preserve"> – </w:t>
      </w:r>
      <w:r>
        <w:rPr>
          <w:i/>
        </w:rPr>
        <w:t>Special leave granted</w:t>
      </w:r>
      <w:r w:rsidR="00D20352">
        <w:rPr>
          <w:i/>
        </w:rPr>
        <w:t xml:space="preserve"> on limited grounds</w:t>
      </w:r>
    </w:p>
    <w:p w:rsidR="00F95585" w:rsidRPr="004E7695" w:rsidRDefault="00F95585" w:rsidP="00F95585"/>
    <w:p w:rsidR="00F95585" w:rsidRPr="004E7695" w:rsidRDefault="00F95585" w:rsidP="00F95585">
      <w:pPr>
        <w:rPr>
          <w:b/>
        </w:rPr>
      </w:pPr>
      <w:r w:rsidRPr="004E7695">
        <w:rPr>
          <w:b/>
        </w:rPr>
        <w:t>Catchwords:</w:t>
      </w:r>
    </w:p>
    <w:p w:rsidR="00F95585" w:rsidRDefault="00F95585" w:rsidP="00F95585"/>
    <w:p w:rsidR="00015C1A" w:rsidRPr="00015C1A" w:rsidRDefault="00F95585" w:rsidP="00F95585">
      <w:pPr>
        <w:ind w:left="720"/>
      </w:pPr>
      <w:r>
        <w:t xml:space="preserve">Industrial law – </w:t>
      </w:r>
      <w:r w:rsidR="004F2C62">
        <w:t>Employee and  contractor – Proper test for distinguishing</w:t>
      </w:r>
      <w:r w:rsidR="00D20352">
        <w:t xml:space="preserve"> – </w:t>
      </w:r>
      <w:r w:rsidR="00AF5870">
        <w:t>Multi</w:t>
      </w:r>
      <w:r w:rsidR="007F1E43">
        <w:t>-</w:t>
      </w:r>
      <w:r w:rsidR="00AF5870">
        <w:t xml:space="preserve">factorial </w:t>
      </w:r>
      <w:r w:rsidR="007F1E43">
        <w:t xml:space="preserve">test </w:t>
      </w:r>
      <w:r w:rsidR="00AF5870">
        <w:t xml:space="preserve">– </w:t>
      </w:r>
      <w:r w:rsidR="00D20352">
        <w:t xml:space="preserve">Where respondents </w:t>
      </w:r>
      <w:r w:rsidR="00015C1A">
        <w:t xml:space="preserve">commenced employment with </w:t>
      </w:r>
      <w:r w:rsidR="00AD3C9F">
        <w:t>appellant</w:t>
      </w:r>
      <w:r w:rsidR="00015C1A">
        <w:t xml:space="preserve">s as truck drivers in 1980 – </w:t>
      </w:r>
      <w:r w:rsidR="00015C1A">
        <w:lastRenderedPageBreak/>
        <w:t>Where, in 1985, app</w:t>
      </w:r>
      <w:r w:rsidR="005068D8">
        <w:t>ellants</w:t>
      </w:r>
      <w:r w:rsidR="00015C1A">
        <w:t xml:space="preserve"> and respondents agreed respondents would become contractors – Where respondents formed partnerships with respective wives, purchased truck from app</w:t>
      </w:r>
      <w:r w:rsidR="005068D8">
        <w:t xml:space="preserve">ellants </w:t>
      </w:r>
      <w:r w:rsidR="00015C1A">
        <w:t>and executed written contract with app</w:t>
      </w:r>
      <w:r w:rsidR="005068D8">
        <w:t>ellants</w:t>
      </w:r>
      <w:r w:rsidR="00015C1A">
        <w:t xml:space="preserve"> to provide delivery services</w:t>
      </w:r>
      <w:r w:rsidR="00F96AAC">
        <w:t xml:space="preserve"> – Where respondents worked exclusively for and derived sole income from app</w:t>
      </w:r>
      <w:r w:rsidR="005068D8">
        <w:t>ellants</w:t>
      </w:r>
      <w:r w:rsidR="00F96AAC">
        <w:t xml:space="preserve"> for nearly forty years, and contract expressly permitted respondents to service other clients – Where respondents required to be available to work during set hours – Where impractical for respondents to work for or generate goodwill with other clients – Where respondents required to purchase truck to retain work, display company logo on truck and wear branded clothing – Where respondents responsible for upkeep, maintenance and insurance of trucks – Where respondents paid by invoice and charged GST to </w:t>
      </w:r>
      <w:r w:rsidR="005068D8">
        <w:t>appellant</w:t>
      </w:r>
      <w:r w:rsidR="00F96AAC">
        <w:t xml:space="preserve">s – Where respondents conducted partnerships as one would expect of business -  </w:t>
      </w:r>
      <w:r w:rsidR="00015C1A">
        <w:t xml:space="preserve">Where contract terminated in 2017 – Where respondents unsuccessfully claimed in Federal Court </w:t>
      </w:r>
      <w:r w:rsidR="00F96AAC">
        <w:t xml:space="preserve">for unpaid employee entitlements under various statutory regimes and Federal Court held respondents “contractors” – Where respondents successfully appealed to Full Court, which held respondents “employees” – </w:t>
      </w:r>
      <w:r w:rsidR="00015C1A">
        <w:t xml:space="preserve">Whether respondents “employees” for purposes of </w:t>
      </w:r>
      <w:r w:rsidR="00015C1A">
        <w:rPr>
          <w:i/>
        </w:rPr>
        <w:t xml:space="preserve">Fair Work Act 2009 </w:t>
      </w:r>
      <w:r w:rsidR="00015C1A">
        <w:t>(</w:t>
      </w:r>
      <w:proofErr w:type="spellStart"/>
      <w:r w:rsidR="00015C1A">
        <w:t>Cth</w:t>
      </w:r>
      <w:proofErr w:type="spellEnd"/>
      <w:r w:rsidR="00015C1A">
        <w:t xml:space="preserve">), </w:t>
      </w:r>
      <w:r w:rsidR="00015C1A">
        <w:rPr>
          <w:i/>
        </w:rPr>
        <w:t xml:space="preserve">Superannuation Guarantee (Administration) Act 1992 </w:t>
      </w:r>
      <w:r w:rsidR="00015C1A">
        <w:t>(</w:t>
      </w:r>
      <w:proofErr w:type="spellStart"/>
      <w:r w:rsidR="00015C1A">
        <w:t>Cth</w:t>
      </w:r>
      <w:proofErr w:type="spellEnd"/>
      <w:r w:rsidR="00015C1A">
        <w:t xml:space="preserve">) and “workers” for purpose of </w:t>
      </w:r>
      <w:r w:rsidR="00015C1A">
        <w:rPr>
          <w:i/>
        </w:rPr>
        <w:t xml:space="preserve">Long Service Leave Act 1955 </w:t>
      </w:r>
      <w:r w:rsidR="00015C1A">
        <w:t xml:space="preserve">(NSW). </w:t>
      </w:r>
    </w:p>
    <w:p w:rsidR="00F95585" w:rsidRPr="00C32A1D" w:rsidRDefault="00F95585" w:rsidP="00F95585">
      <w:pPr>
        <w:ind w:left="720"/>
      </w:pPr>
    </w:p>
    <w:p w:rsidR="00F95585" w:rsidRPr="00D40AF3" w:rsidRDefault="00F95585" w:rsidP="00F95585">
      <w:r w:rsidRPr="004E7695">
        <w:rPr>
          <w:b/>
        </w:rPr>
        <w:t xml:space="preserve">Appealed from </w:t>
      </w:r>
      <w:r>
        <w:rPr>
          <w:b/>
        </w:rPr>
        <w:t>FCA (FC):</w:t>
      </w:r>
      <w:r w:rsidRPr="000E7E06">
        <w:t xml:space="preserve"> </w:t>
      </w:r>
      <w:hyperlink r:id="rId116" w:history="1">
        <w:r w:rsidR="00D20352" w:rsidRPr="00D20352">
          <w:rPr>
            <w:rStyle w:val="Hyperlink"/>
            <w:rFonts w:cs="Verdana"/>
            <w:noProof w:val="0"/>
          </w:rPr>
          <w:t>[2020] FCAFC 119</w:t>
        </w:r>
      </w:hyperlink>
      <w:r w:rsidR="004F2C62">
        <w:t xml:space="preserve">; </w:t>
      </w:r>
      <w:r w:rsidR="00893848">
        <w:t xml:space="preserve">(2020) 279 FCR 114; </w:t>
      </w:r>
      <w:r w:rsidR="004F2C62">
        <w:t>(2020) 297 IR 210</w:t>
      </w:r>
    </w:p>
    <w:p w:rsidR="00F95585" w:rsidRPr="00E064DF" w:rsidRDefault="00F95585" w:rsidP="00F95585"/>
    <w:p w:rsidR="00482AC0" w:rsidRDefault="00F95585" w:rsidP="00C03363">
      <w:hyperlink w:anchor="TOP" w:history="1">
        <w:r w:rsidRPr="004E7695">
          <w:rPr>
            <w:rStyle w:val="Hyperlink"/>
            <w:rFonts w:cs="Verdana"/>
            <w:bCs/>
          </w:rPr>
          <w:t>Return to Top</w:t>
        </w:r>
      </w:hyperlink>
    </w:p>
    <w:p w:rsidR="007C272C" w:rsidRPr="004E7695" w:rsidRDefault="007C272C" w:rsidP="007C272C">
      <w:pPr>
        <w:pStyle w:val="Divider2"/>
        <w:pBdr>
          <w:bottom w:val="double" w:sz="6" w:space="0" w:color="auto"/>
        </w:pBdr>
      </w:pPr>
      <w:bookmarkStart w:id="158" w:name="_Minister_for_Immigration"/>
      <w:bookmarkEnd w:id="158"/>
    </w:p>
    <w:p w:rsidR="007C272C" w:rsidRDefault="007C272C" w:rsidP="007C272C"/>
    <w:p w:rsidR="007C272C" w:rsidRPr="00523623" w:rsidRDefault="007C272C" w:rsidP="007C272C">
      <w:pPr>
        <w:pStyle w:val="Heading2"/>
      </w:pPr>
      <w:r>
        <w:t>Patents</w:t>
      </w:r>
    </w:p>
    <w:p w:rsidR="007C272C" w:rsidRPr="00523623" w:rsidRDefault="007C272C" w:rsidP="007C272C"/>
    <w:p w:rsidR="007C272C" w:rsidRPr="00464ED0" w:rsidRDefault="007C272C" w:rsidP="007C272C">
      <w:pPr>
        <w:pStyle w:val="Heading3"/>
      </w:pPr>
      <w:bookmarkStart w:id="159" w:name="_H._Lundbeck_A-S"/>
      <w:bookmarkEnd w:id="159"/>
      <w:r w:rsidRPr="007C272C">
        <w:t>H. Lundbeck A</w:t>
      </w:r>
      <w:r w:rsidR="009432EA">
        <w:t>/</w:t>
      </w:r>
      <w:r w:rsidRPr="007C272C">
        <w:t>S &amp; Anor v Sandoz Pty Ltd; CNS Pharma Pty Ltd v Sandoz Pty Ltd</w:t>
      </w:r>
    </w:p>
    <w:p w:rsidR="007C272C" w:rsidRDefault="00A53436" w:rsidP="007C272C">
      <w:hyperlink r:id="rId117" w:history="1">
        <w:r w:rsidR="007C272C" w:rsidRPr="00A53436">
          <w:rPr>
            <w:rStyle w:val="Hyperlink"/>
            <w:rFonts w:cs="Verdana"/>
            <w:b/>
            <w:noProof w:val="0"/>
          </w:rPr>
          <w:t>S</w:t>
        </w:r>
        <w:r w:rsidRPr="00A53436">
          <w:rPr>
            <w:rStyle w:val="Hyperlink"/>
            <w:rFonts w:cs="Verdana"/>
            <w:b/>
            <w:noProof w:val="0"/>
          </w:rPr>
          <w:t>22</w:t>
        </w:r>
        <w:r w:rsidR="007C272C" w:rsidRPr="00A53436">
          <w:rPr>
            <w:rStyle w:val="Hyperlink"/>
            <w:rFonts w:cs="Verdana"/>
            <w:b/>
            <w:noProof w:val="0"/>
          </w:rPr>
          <w:t>/202</w:t>
        </w:r>
        <w:r w:rsidRPr="00A53436">
          <w:rPr>
            <w:rStyle w:val="Hyperlink"/>
            <w:rFonts w:cs="Verdana"/>
            <w:b/>
            <w:noProof w:val="0"/>
          </w:rPr>
          <w:t>1</w:t>
        </w:r>
        <w:r w:rsidR="00736FEC" w:rsidRPr="00A53436">
          <w:rPr>
            <w:rStyle w:val="Hyperlink"/>
            <w:rFonts w:cs="Verdana"/>
            <w:b/>
            <w:noProof w:val="0"/>
          </w:rPr>
          <w:t>; S</w:t>
        </w:r>
        <w:r w:rsidRPr="00A53436">
          <w:rPr>
            <w:rStyle w:val="Hyperlink"/>
            <w:rFonts w:cs="Verdana"/>
            <w:b/>
            <w:noProof w:val="0"/>
          </w:rPr>
          <w:t>23</w:t>
        </w:r>
        <w:r w:rsidR="00736FEC" w:rsidRPr="00A53436">
          <w:rPr>
            <w:rStyle w:val="Hyperlink"/>
            <w:rFonts w:cs="Verdana"/>
            <w:b/>
            <w:noProof w:val="0"/>
          </w:rPr>
          <w:t>/202</w:t>
        </w:r>
        <w:r w:rsidRPr="00A53436">
          <w:rPr>
            <w:rStyle w:val="Hyperlink"/>
            <w:rFonts w:cs="Verdana"/>
            <w:b/>
            <w:noProof w:val="0"/>
          </w:rPr>
          <w:t>1</w:t>
        </w:r>
      </w:hyperlink>
      <w:r w:rsidR="007C272C" w:rsidRPr="00464ED0">
        <w:rPr>
          <w:b/>
        </w:rPr>
        <w:t>:</w:t>
      </w:r>
      <w:r w:rsidR="007C272C" w:rsidRPr="00464ED0">
        <w:t xml:space="preserve"> </w:t>
      </w:r>
      <w:hyperlink r:id="rId118" w:history="1">
        <w:r w:rsidR="007C272C" w:rsidRPr="00736FEC">
          <w:rPr>
            <w:rStyle w:val="Hyperlink"/>
            <w:rFonts w:cs="Verdana"/>
            <w:noProof w:val="0"/>
          </w:rPr>
          <w:t xml:space="preserve">[2021] </w:t>
        </w:r>
        <w:proofErr w:type="spellStart"/>
        <w:r w:rsidR="007C272C" w:rsidRPr="00736FEC">
          <w:rPr>
            <w:rStyle w:val="Hyperlink"/>
            <w:rFonts w:cs="Verdana"/>
            <w:noProof w:val="0"/>
          </w:rPr>
          <w:t>HCATrans</w:t>
        </w:r>
        <w:proofErr w:type="spellEnd"/>
        <w:r w:rsidR="007C272C" w:rsidRPr="00736FEC">
          <w:rPr>
            <w:rStyle w:val="Hyperlink"/>
            <w:rFonts w:cs="Verdana"/>
            <w:noProof w:val="0"/>
          </w:rPr>
          <w:t xml:space="preserve"> </w:t>
        </w:r>
        <w:r w:rsidR="00736FEC" w:rsidRPr="00736FEC">
          <w:rPr>
            <w:rStyle w:val="Hyperlink"/>
            <w:rFonts w:cs="Verdana"/>
            <w:noProof w:val="0"/>
          </w:rPr>
          <w:t>13</w:t>
        </w:r>
      </w:hyperlink>
    </w:p>
    <w:p w:rsidR="007C272C" w:rsidRDefault="007C272C" w:rsidP="007C272C"/>
    <w:p w:rsidR="007C272C" w:rsidRPr="00523623" w:rsidRDefault="007C272C" w:rsidP="007C272C">
      <w:r w:rsidRPr="004E7695">
        <w:rPr>
          <w:b/>
        </w:rPr>
        <w:t xml:space="preserve">Date </w:t>
      </w:r>
      <w:r w:rsidR="00736FEC">
        <w:rPr>
          <w:b/>
        </w:rPr>
        <w:t>heard</w:t>
      </w:r>
      <w:r w:rsidRPr="004E7695">
        <w:rPr>
          <w:b/>
        </w:rPr>
        <w:t xml:space="preserve">: </w:t>
      </w:r>
      <w:r>
        <w:t xml:space="preserve">11 February 2021 – </w:t>
      </w:r>
      <w:r>
        <w:rPr>
          <w:i/>
        </w:rPr>
        <w:t>Special leave granted</w:t>
      </w:r>
    </w:p>
    <w:p w:rsidR="007C272C" w:rsidRPr="004E7695" w:rsidRDefault="007C272C" w:rsidP="007C272C"/>
    <w:p w:rsidR="007C272C" w:rsidRPr="004E7695" w:rsidRDefault="007C272C" w:rsidP="007C272C">
      <w:pPr>
        <w:rPr>
          <w:b/>
        </w:rPr>
      </w:pPr>
      <w:r w:rsidRPr="004E7695">
        <w:rPr>
          <w:b/>
        </w:rPr>
        <w:t>Catchwords:</w:t>
      </w:r>
    </w:p>
    <w:p w:rsidR="007C272C" w:rsidRDefault="007C272C" w:rsidP="007C272C"/>
    <w:p w:rsidR="00ED39EC" w:rsidRPr="00AD3A80" w:rsidRDefault="00736FEC" w:rsidP="007C272C">
      <w:pPr>
        <w:ind w:left="720"/>
      </w:pPr>
      <w:r>
        <w:t xml:space="preserve">Patents – Patent extension – Contract construction – </w:t>
      </w:r>
      <w:r w:rsidR="005211D3">
        <w:t xml:space="preserve">Where s 79 of </w:t>
      </w:r>
      <w:r w:rsidR="005211D3">
        <w:rPr>
          <w:i/>
        </w:rPr>
        <w:t xml:space="preserve">Patents Act 1990 </w:t>
      </w:r>
      <w:r w:rsidR="005211D3">
        <w:t>(</w:t>
      </w:r>
      <w:proofErr w:type="spellStart"/>
      <w:r w:rsidR="005211D3">
        <w:t>Cth</w:t>
      </w:r>
      <w:proofErr w:type="spellEnd"/>
      <w:r w:rsidR="005211D3">
        <w:t xml:space="preserve">) provides if patentee applies for extension of term of patent and patent expires before application determined and extension is granted, patentee has same rights to commence infringement proceedings during extension period as if extension had been granted when alleged infringement was done – </w:t>
      </w:r>
      <w:r w:rsidR="005211D3">
        <w:rPr>
          <w:i/>
        </w:rPr>
        <w:t xml:space="preserve"> </w:t>
      </w:r>
      <w:r>
        <w:t xml:space="preserve">Where </w:t>
      </w:r>
      <w:r w:rsidR="000610B8">
        <w:t>appellants</w:t>
      </w:r>
      <w:r>
        <w:t xml:space="preserve"> patent</w:t>
      </w:r>
      <w:r w:rsidR="00EF2F11">
        <w:t>ee</w:t>
      </w:r>
      <w:r>
        <w:t xml:space="preserve"> and exclusive licensee</w:t>
      </w:r>
      <w:r w:rsidR="00EF2F11">
        <w:t>s</w:t>
      </w:r>
      <w:r w:rsidR="00ED39EC">
        <w:t xml:space="preserve"> of pharmaceutical compound</w:t>
      </w:r>
      <w:r w:rsidR="00EF2F11">
        <w:t xml:space="preserve"> – Where patent expired in 13 June 2009 – Where</w:t>
      </w:r>
      <w:r w:rsidR="005211D3">
        <w:t xml:space="preserve">, on 25 June 2014, </w:t>
      </w:r>
      <w:r w:rsidR="00ED39EC">
        <w:t xml:space="preserve">patent </w:t>
      </w:r>
      <w:r w:rsidR="005211D3">
        <w:t xml:space="preserve">extension granted to 9 December 2012 – Where, from 15 June 2009 onwards, respondent supplied generic version of </w:t>
      </w:r>
      <w:r w:rsidR="00ED39EC">
        <w:lastRenderedPageBreak/>
        <w:t>compound</w:t>
      </w:r>
      <w:r w:rsidR="005211D3">
        <w:t xml:space="preserve"> – Where</w:t>
      </w:r>
      <w:r w:rsidR="00ED39EC">
        <w:t>, in 2007,</w:t>
      </w:r>
      <w:r w:rsidR="005211D3">
        <w:t xml:space="preserve"> patentee and respondent </w:t>
      </w:r>
      <w:r w:rsidR="00ED39EC">
        <w:t>entered into Settlement Agreement, giving respondent licence to exploit patent prior to expiry – Where Agreement specified possible commencement dates</w:t>
      </w:r>
      <w:r w:rsidR="00BF37DA">
        <w:t xml:space="preserve"> of licence</w:t>
      </w:r>
      <w:r w:rsidR="00ED39EC">
        <w:t xml:space="preserve"> conditioned on whether extension granted</w:t>
      </w:r>
      <w:r w:rsidR="00BF37DA">
        <w:t>,</w:t>
      </w:r>
      <w:r w:rsidR="00ED39EC">
        <w:t xml:space="preserve"> but </w:t>
      </w:r>
      <w:r w:rsidR="00BF37DA">
        <w:t xml:space="preserve">did not specify </w:t>
      </w:r>
      <w:r w:rsidR="00ED39EC">
        <w:t>end date – Where app</w:t>
      </w:r>
      <w:r w:rsidR="000610B8">
        <w:t xml:space="preserve">ellants </w:t>
      </w:r>
      <w:r w:rsidR="00ED39EC">
        <w:t>commenced infringement proceedings in Federal Court</w:t>
      </w:r>
      <w:r w:rsidR="00BF37DA">
        <w:t xml:space="preserve"> on 26 June 2014 in respect of acts done during extension period</w:t>
      </w:r>
      <w:r w:rsidR="00ED39EC">
        <w:t xml:space="preserve"> – Where Federal Court held Agreement gave licence only for two weeks prior to original expiry date (31 May 2009) until original expiry (13 June 2009) but not extension period – Where respondent successfully appealed to Full Court, which held Agreement gave licence from 31 May 2009 to extended expiry date (9 December 2012) – Whether licence </w:t>
      </w:r>
      <w:r w:rsidR="00BF37DA">
        <w:t xml:space="preserve">applied in relation to acts occurring after patent original expiry date and before term extended – Whether, on respondent’s construction, Agreement produced commercially nonsensical result – Whether exclusive licensee may commence infringement proceeding for acts done between original date of expiry and date on which term subsequently extended. </w:t>
      </w:r>
    </w:p>
    <w:p w:rsidR="007C272C" w:rsidRPr="00C32A1D" w:rsidRDefault="007C272C" w:rsidP="007C272C">
      <w:pPr>
        <w:ind w:left="720"/>
      </w:pPr>
    </w:p>
    <w:p w:rsidR="007C272C" w:rsidRPr="004C6067" w:rsidRDefault="007C272C" w:rsidP="007C272C">
      <w:r w:rsidRPr="004E7695">
        <w:rPr>
          <w:b/>
        </w:rPr>
        <w:t xml:space="preserve">Appealed from </w:t>
      </w:r>
      <w:r>
        <w:rPr>
          <w:b/>
        </w:rPr>
        <w:t xml:space="preserve">FCA (FC): </w:t>
      </w:r>
      <w:hyperlink r:id="rId119" w:history="1">
        <w:r w:rsidRPr="00BF37DA">
          <w:rPr>
            <w:rStyle w:val="Hyperlink"/>
            <w:rFonts w:cs="Verdana"/>
            <w:noProof w:val="0"/>
          </w:rPr>
          <w:t xml:space="preserve">[2020] FCAFC </w:t>
        </w:r>
        <w:r w:rsidR="00BF37DA" w:rsidRPr="00BF37DA">
          <w:rPr>
            <w:rStyle w:val="Hyperlink"/>
            <w:rFonts w:cs="Verdana"/>
            <w:noProof w:val="0"/>
          </w:rPr>
          <w:t>133</w:t>
        </w:r>
      </w:hyperlink>
      <w:r w:rsidR="00E1036B">
        <w:t>; (2020) 384 ALR 35</w:t>
      </w:r>
    </w:p>
    <w:p w:rsidR="007C272C" w:rsidRPr="00E064DF" w:rsidRDefault="007C272C" w:rsidP="007C272C"/>
    <w:p w:rsidR="007C272C" w:rsidRPr="004E7695" w:rsidRDefault="007C272C" w:rsidP="007C272C">
      <w:hyperlink w:anchor="TOP" w:history="1">
        <w:r w:rsidRPr="004E7695">
          <w:rPr>
            <w:rStyle w:val="Hyperlink"/>
            <w:rFonts w:cs="Verdana"/>
            <w:bCs/>
          </w:rPr>
          <w:t>Return to Top</w:t>
        </w:r>
      </w:hyperlink>
    </w:p>
    <w:p w:rsidR="0037634F" w:rsidRPr="004E7695" w:rsidRDefault="0037634F" w:rsidP="0037634F">
      <w:pPr>
        <w:pStyle w:val="Divider2"/>
        <w:pBdr>
          <w:bottom w:val="double" w:sz="6" w:space="0" w:color="auto"/>
        </w:pBdr>
      </w:pPr>
    </w:p>
    <w:p w:rsidR="004C6067" w:rsidRDefault="004C6067" w:rsidP="004C6067"/>
    <w:p w:rsidR="004C6067" w:rsidRPr="00523623" w:rsidRDefault="004C6067" w:rsidP="004C6067">
      <w:pPr>
        <w:pStyle w:val="Heading2"/>
      </w:pPr>
      <w:r>
        <w:t>Practice and Procedure</w:t>
      </w:r>
    </w:p>
    <w:p w:rsidR="004C6067" w:rsidRPr="00523623" w:rsidRDefault="004C6067" w:rsidP="004C6067"/>
    <w:p w:rsidR="004C6067" w:rsidRPr="00464ED0" w:rsidRDefault="004C6067" w:rsidP="004C6067">
      <w:pPr>
        <w:pStyle w:val="Heading3"/>
      </w:pPr>
      <w:bookmarkStart w:id="160" w:name="_Deputy_Commissioner_of_1"/>
      <w:bookmarkEnd w:id="160"/>
      <w:r>
        <w:t>Deputy Commissioner of Taxation v Huang</w:t>
      </w:r>
    </w:p>
    <w:p w:rsidR="004C6067" w:rsidRDefault="006E6A90" w:rsidP="004C6067">
      <w:hyperlink r:id="rId120" w:history="1">
        <w:r w:rsidR="004C6067" w:rsidRPr="006E6A90">
          <w:rPr>
            <w:rStyle w:val="Hyperlink"/>
            <w:rFonts w:cs="Verdana"/>
            <w:b/>
            <w:noProof w:val="0"/>
          </w:rPr>
          <w:t>S</w:t>
        </w:r>
        <w:r w:rsidRPr="006E6A90">
          <w:rPr>
            <w:rStyle w:val="Hyperlink"/>
            <w:rFonts w:cs="Verdana"/>
            <w:b/>
            <w:noProof w:val="0"/>
          </w:rPr>
          <w:t>26</w:t>
        </w:r>
        <w:r w:rsidR="004C6067" w:rsidRPr="006E6A90">
          <w:rPr>
            <w:rStyle w:val="Hyperlink"/>
            <w:rFonts w:cs="Verdana"/>
            <w:b/>
            <w:noProof w:val="0"/>
          </w:rPr>
          <w:t>/202</w:t>
        </w:r>
        <w:r w:rsidRPr="006E6A90">
          <w:rPr>
            <w:rStyle w:val="Hyperlink"/>
            <w:rFonts w:cs="Verdana"/>
            <w:b/>
            <w:noProof w:val="0"/>
          </w:rPr>
          <w:t>1</w:t>
        </w:r>
      </w:hyperlink>
      <w:r w:rsidR="004C6067" w:rsidRPr="00464ED0">
        <w:rPr>
          <w:b/>
        </w:rPr>
        <w:t>:</w:t>
      </w:r>
      <w:r w:rsidR="004C6067" w:rsidRPr="00464ED0">
        <w:t xml:space="preserve"> </w:t>
      </w:r>
      <w:hyperlink r:id="rId121" w:history="1">
        <w:r w:rsidR="004C6067" w:rsidRPr="004C6067">
          <w:rPr>
            <w:rStyle w:val="Hyperlink"/>
            <w:rFonts w:cs="Verdana"/>
            <w:noProof w:val="0"/>
          </w:rPr>
          <w:t xml:space="preserve">[2021] </w:t>
        </w:r>
        <w:proofErr w:type="spellStart"/>
        <w:r w:rsidR="004C6067" w:rsidRPr="004C6067">
          <w:rPr>
            <w:rStyle w:val="Hyperlink"/>
            <w:rFonts w:cs="Verdana"/>
            <w:noProof w:val="0"/>
          </w:rPr>
          <w:t>HCATrans</w:t>
        </w:r>
        <w:proofErr w:type="spellEnd"/>
        <w:r w:rsidR="004C6067" w:rsidRPr="004C6067">
          <w:rPr>
            <w:rStyle w:val="Hyperlink"/>
            <w:rFonts w:cs="Verdana"/>
            <w:noProof w:val="0"/>
          </w:rPr>
          <w:t xml:space="preserve"> 21</w:t>
        </w:r>
      </w:hyperlink>
    </w:p>
    <w:p w:rsidR="004C6067" w:rsidRDefault="004C6067" w:rsidP="004C6067"/>
    <w:p w:rsidR="004C6067" w:rsidRPr="00523623" w:rsidRDefault="004C6067" w:rsidP="004C6067">
      <w:r w:rsidRPr="004E7695">
        <w:rPr>
          <w:b/>
        </w:rPr>
        <w:t xml:space="preserve">Date </w:t>
      </w:r>
      <w:r>
        <w:rPr>
          <w:b/>
        </w:rPr>
        <w:t>determined</w:t>
      </w:r>
      <w:r w:rsidRPr="004E7695">
        <w:rPr>
          <w:b/>
        </w:rPr>
        <w:t xml:space="preserve">: </w:t>
      </w:r>
      <w:r>
        <w:t xml:space="preserve">11 February 2021 – </w:t>
      </w:r>
      <w:r>
        <w:rPr>
          <w:i/>
        </w:rPr>
        <w:t>Special leave granted</w:t>
      </w:r>
    </w:p>
    <w:p w:rsidR="004C6067" w:rsidRPr="004E7695" w:rsidRDefault="004C6067" w:rsidP="004C6067"/>
    <w:p w:rsidR="004C6067" w:rsidRPr="004E7695" w:rsidRDefault="004C6067" w:rsidP="004C6067">
      <w:pPr>
        <w:rPr>
          <w:b/>
        </w:rPr>
      </w:pPr>
      <w:r w:rsidRPr="004E7695">
        <w:rPr>
          <w:b/>
        </w:rPr>
        <w:t>Catchwords:</w:t>
      </w:r>
    </w:p>
    <w:p w:rsidR="004C6067" w:rsidRDefault="004C6067" w:rsidP="004C6067"/>
    <w:p w:rsidR="004C6067" w:rsidRPr="00AD3A80" w:rsidRDefault="00EC1172" w:rsidP="004C6067">
      <w:pPr>
        <w:ind w:left="720"/>
      </w:pPr>
      <w:r>
        <w:t xml:space="preserve">Practice and procedure – Freezing order </w:t>
      </w:r>
      <w:r w:rsidR="000F3287">
        <w:t>–</w:t>
      </w:r>
      <w:r>
        <w:t xml:space="preserve"> </w:t>
      </w:r>
      <w:r w:rsidR="000F3287">
        <w:t xml:space="preserve">Where </w:t>
      </w:r>
      <w:r w:rsidR="005068D8">
        <w:t>appellant</w:t>
      </w:r>
      <w:r w:rsidR="000F3287">
        <w:t xml:space="preserve"> filed originating application in Federal Court seeking judgment against respondent</w:t>
      </w:r>
      <w:r w:rsidR="004F2C62">
        <w:t xml:space="preserve"> </w:t>
      </w:r>
      <w:r w:rsidR="000F3287">
        <w:t xml:space="preserve">– Where </w:t>
      </w:r>
      <w:r w:rsidR="005068D8">
        <w:t>appellant</w:t>
      </w:r>
      <w:r w:rsidR="000F3287">
        <w:t xml:space="preserve"> obtained </w:t>
      </w:r>
      <w:r w:rsidR="000F3287">
        <w:rPr>
          <w:i/>
        </w:rPr>
        <w:t xml:space="preserve">ex </w:t>
      </w:r>
      <w:proofErr w:type="spellStart"/>
      <w:r w:rsidR="000F3287">
        <w:rPr>
          <w:i/>
        </w:rPr>
        <w:t>parte</w:t>
      </w:r>
      <w:proofErr w:type="spellEnd"/>
      <w:r w:rsidR="000F3287">
        <w:t xml:space="preserve"> worldwide freezing order against respondent’s Australian and foreign assets</w:t>
      </w:r>
      <w:r w:rsidR="006C3A70">
        <w:t xml:space="preserve"> pursuant to r 7.32 of </w:t>
      </w:r>
      <w:r w:rsidR="006C3A70">
        <w:rPr>
          <w:i/>
        </w:rPr>
        <w:t>Federal Court Rules 2011</w:t>
      </w:r>
      <w:r w:rsidR="006C3A70">
        <w:t xml:space="preserve"> (</w:t>
      </w:r>
      <w:proofErr w:type="spellStart"/>
      <w:r w:rsidR="006C3A70">
        <w:t>Cth</w:t>
      </w:r>
      <w:proofErr w:type="spellEnd"/>
      <w:r w:rsidR="006C3A70">
        <w:t>)</w:t>
      </w:r>
      <w:r w:rsidR="000F3287">
        <w:t xml:space="preserve"> – Where respondent holds significant assets in China and Hong Kong – Where prospective judgment obtained against respondent not likely to be enforceable in China or Hong Kong </w:t>
      </w:r>
      <w:r w:rsidR="006C3A70">
        <w:t>–</w:t>
      </w:r>
      <w:r w:rsidR="000F3287">
        <w:t xml:space="preserve"> </w:t>
      </w:r>
      <w:r w:rsidR="006C3A70">
        <w:t>Where judgment subsequently entered against respondent</w:t>
      </w:r>
      <w:r w:rsidR="004F2C62">
        <w:t xml:space="preserve"> </w:t>
      </w:r>
      <w:r w:rsidR="006C3A70">
        <w:t xml:space="preserve">– Where respondent successfully appealed to Full Court against freezing order on ground freezing order requires realistic possibility any judgment obtained by </w:t>
      </w:r>
      <w:r w:rsidR="00AD3C9F">
        <w:t>appellant</w:t>
      </w:r>
      <w:r w:rsidR="006C3A70">
        <w:t xml:space="preserve"> can be enforced against </w:t>
      </w:r>
      <w:r w:rsidR="00F43780">
        <w:t xml:space="preserve">respondent’s </w:t>
      </w:r>
      <w:r w:rsidR="006C3A70">
        <w:t>assets in relevant</w:t>
      </w:r>
      <w:r w:rsidR="00F43780">
        <w:t xml:space="preserve"> foreign</w:t>
      </w:r>
      <w:r w:rsidR="006C3A70">
        <w:t xml:space="preserve"> </w:t>
      </w:r>
      <w:r w:rsidR="00F43780">
        <w:t>jurisdiction</w:t>
      </w:r>
      <w:r w:rsidR="006C3A70">
        <w:t xml:space="preserve"> – Whether r 7.32 imposes mandatory jurisdictional precondition </w:t>
      </w:r>
      <w:r w:rsidR="00F43780">
        <w:t xml:space="preserve">on </w:t>
      </w:r>
      <w:r w:rsidR="005068D8">
        <w:t>appellant</w:t>
      </w:r>
      <w:r w:rsidR="00F43780">
        <w:t xml:space="preserve"> to prove realistic possibility of enforcement in relevant foreign jurisdiction – Whether, </w:t>
      </w:r>
      <w:r w:rsidR="004F2C62">
        <w:t>absent</w:t>
      </w:r>
      <w:r w:rsidR="00F43780">
        <w:t xml:space="preserve"> realistic possibility, </w:t>
      </w:r>
      <w:r w:rsidR="00B52642">
        <w:t xml:space="preserve">disposition of respondent’s foreign assets would </w:t>
      </w:r>
      <w:r w:rsidR="00B52642">
        <w:lastRenderedPageBreak/>
        <w:t xml:space="preserve">frustrate or inhibit Federal Court processes and create danger of judgment being wholly or partly unsatisfied. </w:t>
      </w:r>
    </w:p>
    <w:p w:rsidR="004C6067" w:rsidRPr="00C32A1D" w:rsidRDefault="004C6067" w:rsidP="004C6067">
      <w:pPr>
        <w:ind w:left="720"/>
      </w:pPr>
    </w:p>
    <w:p w:rsidR="004C6067" w:rsidRPr="004C6067" w:rsidRDefault="004C6067" w:rsidP="004C6067">
      <w:r w:rsidRPr="004E7695">
        <w:rPr>
          <w:b/>
        </w:rPr>
        <w:t xml:space="preserve">Appealed from </w:t>
      </w:r>
      <w:r>
        <w:rPr>
          <w:b/>
        </w:rPr>
        <w:t xml:space="preserve">FCA (FC): </w:t>
      </w:r>
      <w:hyperlink r:id="rId122" w:history="1">
        <w:r w:rsidRPr="004C6067">
          <w:rPr>
            <w:rStyle w:val="Hyperlink"/>
            <w:rFonts w:cs="Verdana"/>
            <w:noProof w:val="0"/>
          </w:rPr>
          <w:t>[2020] FCA</w:t>
        </w:r>
        <w:r w:rsidR="006C3A70">
          <w:rPr>
            <w:rStyle w:val="Hyperlink"/>
            <w:rFonts w:cs="Verdana"/>
            <w:noProof w:val="0"/>
          </w:rPr>
          <w:t>FC</w:t>
        </w:r>
        <w:r w:rsidRPr="004C6067">
          <w:rPr>
            <w:rStyle w:val="Hyperlink"/>
            <w:rFonts w:cs="Verdana"/>
            <w:noProof w:val="0"/>
          </w:rPr>
          <w:t xml:space="preserve"> 141</w:t>
        </w:r>
      </w:hyperlink>
      <w:r w:rsidR="004C7306">
        <w:t>; (2020) 280 FCR 160</w:t>
      </w:r>
    </w:p>
    <w:p w:rsidR="004C6067" w:rsidRPr="00E064DF" w:rsidRDefault="004C6067" w:rsidP="004C6067"/>
    <w:p w:rsidR="004C6067" w:rsidRPr="004E7695" w:rsidRDefault="004C6067" w:rsidP="004C6067">
      <w:hyperlink w:anchor="TOP" w:history="1">
        <w:r w:rsidRPr="004E7695">
          <w:rPr>
            <w:rStyle w:val="Hyperlink"/>
            <w:rFonts w:cs="Verdana"/>
            <w:bCs/>
          </w:rPr>
          <w:t>Return to Top</w:t>
        </w:r>
      </w:hyperlink>
    </w:p>
    <w:p w:rsidR="004C6067" w:rsidRPr="004E7695" w:rsidRDefault="004C6067" w:rsidP="004C6067">
      <w:pPr>
        <w:pStyle w:val="Divider2"/>
        <w:pBdr>
          <w:bottom w:val="double" w:sz="6" w:space="0" w:color="auto"/>
        </w:pBdr>
      </w:pPr>
    </w:p>
    <w:p w:rsidR="00A721E6" w:rsidRPr="00523623" w:rsidRDefault="00A721E6" w:rsidP="00A721E6"/>
    <w:p w:rsidR="00EB7E37" w:rsidRPr="00523623" w:rsidRDefault="00EB7E37" w:rsidP="00EB7E37">
      <w:pPr>
        <w:pStyle w:val="Heading2"/>
      </w:pPr>
      <w:r>
        <w:t>Taxation</w:t>
      </w:r>
    </w:p>
    <w:p w:rsidR="00CB6F29" w:rsidRDefault="00CB6F29" w:rsidP="00EB7E37">
      <w:bookmarkStart w:id="161" w:name="_Addy_v_Commissioner"/>
      <w:bookmarkEnd w:id="161"/>
    </w:p>
    <w:p w:rsidR="00CB6F29" w:rsidRPr="00464ED0" w:rsidRDefault="00CB6F29" w:rsidP="00CB6F29">
      <w:pPr>
        <w:pStyle w:val="Heading3"/>
      </w:pPr>
      <w:bookmarkStart w:id="162" w:name="_Commissioner_of_Taxation"/>
      <w:bookmarkEnd w:id="162"/>
      <w:r>
        <w:t xml:space="preserve">Commissioner of Taxation v Carter &amp; </w:t>
      </w:r>
      <w:proofErr w:type="spellStart"/>
      <w:r>
        <w:t>Ors</w:t>
      </w:r>
      <w:proofErr w:type="spellEnd"/>
    </w:p>
    <w:p w:rsidR="00CB6F29" w:rsidRDefault="000A4D27" w:rsidP="00CB6F29">
      <w:hyperlink r:id="rId123" w:history="1">
        <w:r w:rsidR="00CB6F29" w:rsidRPr="000A4D27">
          <w:rPr>
            <w:rStyle w:val="Hyperlink"/>
            <w:rFonts w:cs="Verdana"/>
            <w:b/>
            <w:noProof w:val="0"/>
          </w:rPr>
          <w:t>S</w:t>
        </w:r>
        <w:r w:rsidRPr="000A4D27">
          <w:rPr>
            <w:rStyle w:val="Hyperlink"/>
            <w:rFonts w:cs="Verdana"/>
            <w:b/>
            <w:noProof w:val="0"/>
          </w:rPr>
          <w:t>62</w:t>
        </w:r>
        <w:r w:rsidR="00CB6F29" w:rsidRPr="000A4D27">
          <w:rPr>
            <w:rStyle w:val="Hyperlink"/>
            <w:rFonts w:cs="Verdana"/>
            <w:b/>
            <w:noProof w:val="0"/>
          </w:rPr>
          <w:t>/202</w:t>
        </w:r>
        <w:r w:rsidRPr="000A4D27">
          <w:rPr>
            <w:rStyle w:val="Hyperlink"/>
            <w:rFonts w:cs="Verdana"/>
            <w:b/>
            <w:noProof w:val="0"/>
          </w:rPr>
          <w:t>1</w:t>
        </w:r>
      </w:hyperlink>
      <w:r w:rsidR="00CB6F29" w:rsidRPr="00464ED0">
        <w:rPr>
          <w:b/>
        </w:rPr>
        <w:t>:</w:t>
      </w:r>
      <w:r w:rsidR="00CB6F29" w:rsidRPr="00464ED0">
        <w:t xml:space="preserve"> </w:t>
      </w:r>
      <w:hyperlink r:id="rId124" w:history="1">
        <w:r w:rsidR="00CB6F29" w:rsidRPr="00BF37DA">
          <w:rPr>
            <w:rStyle w:val="Hyperlink"/>
            <w:rFonts w:cs="Verdana"/>
            <w:noProof w:val="0"/>
          </w:rPr>
          <w:t xml:space="preserve">[2021] </w:t>
        </w:r>
        <w:proofErr w:type="spellStart"/>
        <w:r w:rsidR="00CB6F29" w:rsidRPr="00BF37DA">
          <w:rPr>
            <w:rStyle w:val="Hyperlink"/>
            <w:rFonts w:cs="Verdana"/>
            <w:noProof w:val="0"/>
          </w:rPr>
          <w:t>HCATrans</w:t>
        </w:r>
        <w:proofErr w:type="spellEnd"/>
        <w:r w:rsidR="00CB6F29" w:rsidRPr="00BF37DA">
          <w:rPr>
            <w:rStyle w:val="Hyperlink"/>
            <w:rFonts w:cs="Verdana"/>
            <w:noProof w:val="0"/>
          </w:rPr>
          <w:t xml:space="preserve"> </w:t>
        </w:r>
        <w:r w:rsidR="000A1DD0">
          <w:rPr>
            <w:rStyle w:val="Hyperlink"/>
            <w:rFonts w:cs="Verdana"/>
            <w:noProof w:val="0"/>
          </w:rPr>
          <w:t>72</w:t>
        </w:r>
      </w:hyperlink>
    </w:p>
    <w:p w:rsidR="00CB6F29" w:rsidRDefault="00CB6F29" w:rsidP="00CB6F29"/>
    <w:p w:rsidR="00CB6F29" w:rsidRPr="00523623" w:rsidRDefault="00CB6F29" w:rsidP="00CB6F29">
      <w:r w:rsidRPr="004E7695">
        <w:rPr>
          <w:b/>
        </w:rPr>
        <w:t>Date</w:t>
      </w:r>
      <w:r>
        <w:rPr>
          <w:b/>
        </w:rPr>
        <w:t xml:space="preserve"> heard</w:t>
      </w:r>
      <w:r w:rsidRPr="004E7695">
        <w:rPr>
          <w:b/>
        </w:rPr>
        <w:t xml:space="preserve">: </w:t>
      </w:r>
      <w:r w:rsidR="00032785">
        <w:t>16 April</w:t>
      </w:r>
      <w:r>
        <w:t xml:space="preserve"> 2021 – </w:t>
      </w:r>
      <w:r>
        <w:rPr>
          <w:i/>
        </w:rPr>
        <w:t>Special leave granted</w:t>
      </w:r>
    </w:p>
    <w:p w:rsidR="00CB6F29" w:rsidRPr="004E7695" w:rsidRDefault="00CB6F29" w:rsidP="00CB6F29"/>
    <w:p w:rsidR="00CB6F29" w:rsidRPr="004E7695" w:rsidRDefault="00CB6F29" w:rsidP="00CB6F29">
      <w:pPr>
        <w:rPr>
          <w:b/>
        </w:rPr>
      </w:pPr>
      <w:r w:rsidRPr="004E7695">
        <w:rPr>
          <w:b/>
        </w:rPr>
        <w:t>Catchwords:</w:t>
      </w:r>
    </w:p>
    <w:p w:rsidR="00CB6F29" w:rsidRDefault="00CB6F29" w:rsidP="00CB6F29"/>
    <w:p w:rsidR="00B26974" w:rsidRDefault="00CB6F29" w:rsidP="00CB6F29">
      <w:pPr>
        <w:ind w:left="720"/>
      </w:pPr>
      <w:r>
        <w:t xml:space="preserve">Taxation – </w:t>
      </w:r>
      <w:r w:rsidR="00B26974">
        <w:t xml:space="preserve">Trust distribution – Effect of disclaimer – Where respondents default beneficiaries of trust – Where trust deed provided respondents entitled to income of trust for given tax year (ending 30 June) if trustee did not make effective determination departing from default position – Where trustee had not made effective determination as at 30 June 2014 – </w:t>
      </w:r>
      <w:r w:rsidR="00E93D71">
        <w:t xml:space="preserve">Where s 97(1) of </w:t>
      </w:r>
      <w:r w:rsidR="00E93D71">
        <w:rPr>
          <w:i/>
        </w:rPr>
        <w:t xml:space="preserve">Income Tax Assessment Act 1936 </w:t>
      </w:r>
      <w:r w:rsidR="00E93D71">
        <w:t>(</w:t>
      </w:r>
      <w:proofErr w:type="spellStart"/>
      <w:r w:rsidR="00E93D71">
        <w:t>Cth</w:t>
      </w:r>
      <w:proofErr w:type="spellEnd"/>
      <w:r w:rsidR="00E93D71">
        <w:t xml:space="preserve">) provides if beneficiary of trust is “presently entitled” to share of trust income, that share included in assessable income of beneficiary – </w:t>
      </w:r>
      <w:r w:rsidR="00B26974">
        <w:t xml:space="preserve">Where, following audit, on 27 September 2015, </w:t>
      </w:r>
      <w:r w:rsidR="005068D8">
        <w:t>appellant</w:t>
      </w:r>
      <w:r w:rsidR="00B26974">
        <w:t xml:space="preserve"> issued </w:t>
      </w:r>
      <w:r w:rsidR="00E93D71">
        <w:t xml:space="preserve">income tax </w:t>
      </w:r>
      <w:r w:rsidR="00B26974">
        <w:t>assessments to respondents for income year ended 30 June 2014</w:t>
      </w:r>
      <w:r w:rsidR="00E93D71">
        <w:t xml:space="preserve"> including their share of 2014 trust income</w:t>
      </w:r>
      <w:r w:rsidR="00B26974">
        <w:t xml:space="preserve"> – On 30 September 2016, respondents purported to disclaim entitlement to income from trust for 2014 income year – Where </w:t>
      </w:r>
      <w:r w:rsidR="00E93D71">
        <w:t xml:space="preserve">Full Court of Federal Court considered themselves bound to hold general law extinguishes entitlement to trust income ab initio and held disclaimers displaced application of s 97(1) – Whether disclaimer of gift render gift void ab initio for all purposes – Whether, if beneficiary disclaims trust distribution after end of income year, beneficiary “presently entitled” to distribution for purposes of s 97(1). </w:t>
      </w:r>
    </w:p>
    <w:p w:rsidR="00CB6F29" w:rsidRPr="00C32A1D" w:rsidRDefault="00CB6F29" w:rsidP="00CB6F29"/>
    <w:p w:rsidR="00CB6F29" w:rsidRDefault="00CB6F29" w:rsidP="00CB6F29">
      <w:r w:rsidRPr="004E7695">
        <w:rPr>
          <w:b/>
        </w:rPr>
        <w:t xml:space="preserve">Appealed from </w:t>
      </w:r>
      <w:r>
        <w:rPr>
          <w:b/>
        </w:rPr>
        <w:t>FCA (FC):</w:t>
      </w:r>
      <w:r>
        <w:t xml:space="preserve"> </w:t>
      </w:r>
      <w:hyperlink r:id="rId125" w:history="1">
        <w:r w:rsidR="00E93D71" w:rsidRPr="00E93D71">
          <w:rPr>
            <w:rStyle w:val="Hyperlink"/>
            <w:rFonts w:cs="Verdana"/>
            <w:noProof w:val="0"/>
          </w:rPr>
          <w:t>[2020] FCAFC 150</w:t>
        </w:r>
      </w:hyperlink>
      <w:r w:rsidR="00EA6BC7">
        <w:t>; (2020) 279 FCR 83</w:t>
      </w:r>
    </w:p>
    <w:p w:rsidR="00CB6F29" w:rsidRPr="00E064DF" w:rsidRDefault="00CB6F29" w:rsidP="00CB6F29"/>
    <w:p w:rsidR="00CB6F29" w:rsidRPr="004E7695" w:rsidRDefault="00CB6F29" w:rsidP="00EB7E37">
      <w:hyperlink w:anchor="TOP" w:history="1">
        <w:r w:rsidRPr="004E7695">
          <w:rPr>
            <w:rStyle w:val="Hyperlink"/>
            <w:rFonts w:cs="Verdana"/>
            <w:bCs/>
          </w:rPr>
          <w:t>Return to Top</w:t>
        </w:r>
      </w:hyperlink>
    </w:p>
    <w:p w:rsidR="00EB7E37" w:rsidRPr="004E7695" w:rsidRDefault="00EB7E37" w:rsidP="00EB7E37">
      <w:pPr>
        <w:pStyle w:val="Divider2"/>
        <w:pBdr>
          <w:bottom w:val="double" w:sz="6" w:space="0" w:color="auto"/>
        </w:pBdr>
      </w:pPr>
    </w:p>
    <w:p w:rsidR="00CC13F4" w:rsidRDefault="00CC13F4" w:rsidP="00CC13F4"/>
    <w:p w:rsidR="00CC13F4" w:rsidRPr="00523623" w:rsidRDefault="00CC13F4" w:rsidP="00CC13F4">
      <w:pPr>
        <w:pStyle w:val="Heading2"/>
      </w:pPr>
      <w:r>
        <w:t>Torts</w:t>
      </w:r>
    </w:p>
    <w:p w:rsidR="00CC13F4" w:rsidRPr="00523623" w:rsidRDefault="00CC13F4" w:rsidP="00CC13F4"/>
    <w:p w:rsidR="00CC13F4" w:rsidRPr="00464ED0" w:rsidRDefault="00CC13F4" w:rsidP="00CC13F4">
      <w:pPr>
        <w:pStyle w:val="Heading3"/>
      </w:pPr>
      <w:bookmarkStart w:id="163" w:name="_Arsalan_v_Rixon;"/>
      <w:bookmarkEnd w:id="163"/>
      <w:r>
        <w:t xml:space="preserve">Arsalan v </w:t>
      </w:r>
      <w:proofErr w:type="spellStart"/>
      <w:r>
        <w:t>Rixon</w:t>
      </w:r>
      <w:proofErr w:type="spellEnd"/>
      <w:r>
        <w:t xml:space="preserve">; </w:t>
      </w:r>
      <w:r w:rsidR="007C5171">
        <w:t xml:space="preserve">Nguyen v </w:t>
      </w:r>
      <w:proofErr w:type="spellStart"/>
      <w:r w:rsidR="007C5171">
        <w:t>Cassim</w:t>
      </w:r>
      <w:proofErr w:type="spellEnd"/>
    </w:p>
    <w:p w:rsidR="00CC13F4" w:rsidRDefault="005B5B28" w:rsidP="00CC13F4">
      <w:hyperlink r:id="rId126" w:history="1">
        <w:r w:rsidR="007C5171" w:rsidRPr="005B5B28">
          <w:rPr>
            <w:rStyle w:val="Hyperlink"/>
            <w:rFonts w:cs="Verdana"/>
            <w:b/>
            <w:noProof w:val="0"/>
          </w:rPr>
          <w:t>S</w:t>
        </w:r>
        <w:r w:rsidRPr="005B5B28">
          <w:rPr>
            <w:rStyle w:val="Hyperlink"/>
            <w:rFonts w:cs="Verdana"/>
            <w:b/>
            <w:noProof w:val="0"/>
          </w:rPr>
          <w:t>35</w:t>
        </w:r>
        <w:r w:rsidR="007C5171" w:rsidRPr="005B5B28">
          <w:rPr>
            <w:rStyle w:val="Hyperlink"/>
            <w:rFonts w:cs="Verdana"/>
            <w:b/>
            <w:noProof w:val="0"/>
          </w:rPr>
          <w:t>/202</w:t>
        </w:r>
        <w:r w:rsidRPr="005B5B28">
          <w:rPr>
            <w:rStyle w:val="Hyperlink"/>
            <w:rFonts w:cs="Verdana"/>
            <w:b/>
            <w:noProof w:val="0"/>
          </w:rPr>
          <w:t>1</w:t>
        </w:r>
        <w:r w:rsidR="007C5171" w:rsidRPr="005B5B28">
          <w:rPr>
            <w:rStyle w:val="Hyperlink"/>
            <w:rFonts w:cs="Verdana"/>
            <w:b/>
            <w:noProof w:val="0"/>
          </w:rPr>
          <w:t>; S</w:t>
        </w:r>
        <w:r w:rsidRPr="005B5B28">
          <w:rPr>
            <w:rStyle w:val="Hyperlink"/>
            <w:rFonts w:cs="Verdana"/>
            <w:b/>
            <w:noProof w:val="0"/>
          </w:rPr>
          <w:t>36</w:t>
        </w:r>
        <w:r w:rsidR="007C5171" w:rsidRPr="005B5B28">
          <w:rPr>
            <w:rStyle w:val="Hyperlink"/>
            <w:rFonts w:cs="Verdana"/>
            <w:b/>
            <w:noProof w:val="0"/>
          </w:rPr>
          <w:t>/202</w:t>
        </w:r>
        <w:r w:rsidRPr="005B5B28">
          <w:rPr>
            <w:rStyle w:val="Hyperlink"/>
            <w:rFonts w:cs="Verdana"/>
            <w:b/>
            <w:noProof w:val="0"/>
          </w:rPr>
          <w:t>1</w:t>
        </w:r>
      </w:hyperlink>
      <w:r w:rsidR="00CC13F4" w:rsidRPr="00464ED0">
        <w:rPr>
          <w:b/>
        </w:rPr>
        <w:t>:</w:t>
      </w:r>
      <w:r w:rsidR="00CC13F4" w:rsidRPr="00464ED0">
        <w:t xml:space="preserve"> </w:t>
      </w:r>
      <w:hyperlink r:id="rId127" w:history="1">
        <w:r w:rsidR="007C5171" w:rsidRPr="007C5171">
          <w:rPr>
            <w:rStyle w:val="Hyperlink"/>
            <w:rFonts w:cs="Verdana"/>
            <w:noProof w:val="0"/>
          </w:rPr>
          <w:t xml:space="preserve">[2021] </w:t>
        </w:r>
        <w:proofErr w:type="spellStart"/>
        <w:r w:rsidR="007C5171" w:rsidRPr="007C5171">
          <w:rPr>
            <w:rStyle w:val="Hyperlink"/>
            <w:rFonts w:cs="Verdana"/>
            <w:noProof w:val="0"/>
          </w:rPr>
          <w:t>HCATrans</w:t>
        </w:r>
        <w:proofErr w:type="spellEnd"/>
        <w:r w:rsidR="007C5171" w:rsidRPr="007C5171">
          <w:rPr>
            <w:rStyle w:val="Hyperlink"/>
            <w:rFonts w:cs="Verdana"/>
            <w:noProof w:val="0"/>
          </w:rPr>
          <w:t xml:space="preserve"> 43</w:t>
        </w:r>
      </w:hyperlink>
    </w:p>
    <w:p w:rsidR="00CC13F4" w:rsidRDefault="00CC13F4" w:rsidP="00CC13F4"/>
    <w:p w:rsidR="00CC13F4" w:rsidRPr="00523623" w:rsidRDefault="00CC13F4" w:rsidP="00CC13F4">
      <w:r w:rsidRPr="004E7695">
        <w:rPr>
          <w:b/>
        </w:rPr>
        <w:lastRenderedPageBreak/>
        <w:t>Date</w:t>
      </w:r>
      <w:r>
        <w:rPr>
          <w:b/>
        </w:rPr>
        <w:t xml:space="preserve"> heard</w:t>
      </w:r>
      <w:r w:rsidRPr="004E7695">
        <w:rPr>
          <w:b/>
        </w:rPr>
        <w:t xml:space="preserve">: </w:t>
      </w:r>
      <w:r w:rsidR="007C5171">
        <w:t>12 March 2021</w:t>
      </w:r>
      <w:r>
        <w:t xml:space="preserve"> – </w:t>
      </w:r>
      <w:r>
        <w:rPr>
          <w:i/>
        </w:rPr>
        <w:t>Special leave granted</w:t>
      </w:r>
    </w:p>
    <w:p w:rsidR="00CC13F4" w:rsidRPr="004E7695" w:rsidRDefault="00CC13F4" w:rsidP="00CC13F4"/>
    <w:p w:rsidR="00CC13F4" w:rsidRPr="004E7695" w:rsidRDefault="00CC13F4" w:rsidP="00CC13F4">
      <w:pPr>
        <w:rPr>
          <w:b/>
        </w:rPr>
      </w:pPr>
      <w:r w:rsidRPr="004E7695">
        <w:rPr>
          <w:b/>
        </w:rPr>
        <w:t>Catchwords:</w:t>
      </w:r>
    </w:p>
    <w:p w:rsidR="00CC13F4" w:rsidRDefault="00CC13F4" w:rsidP="00CC13F4"/>
    <w:p w:rsidR="007C5171" w:rsidRDefault="007C5171" w:rsidP="00CC13F4">
      <w:pPr>
        <w:ind w:left="720"/>
      </w:pPr>
      <w:r>
        <w:t xml:space="preserve">Torts – Damages – Damage to chattel – Where </w:t>
      </w:r>
      <w:r w:rsidR="00AD3C9F">
        <w:t>appellant</w:t>
      </w:r>
      <w:r>
        <w:t>s</w:t>
      </w:r>
      <w:r w:rsidR="00EC7D92">
        <w:t>’</w:t>
      </w:r>
      <w:r>
        <w:t xml:space="preserve"> </w:t>
      </w:r>
      <w:r w:rsidR="00EC7D92">
        <w:t>negligence resulted in</w:t>
      </w:r>
      <w:r>
        <w:t xml:space="preserve"> motor vehicle collision with respondents</w:t>
      </w:r>
      <w:r w:rsidR="00EC7D92">
        <w:t>’ “high-value”</w:t>
      </w:r>
      <w:r w:rsidR="00E61FBB">
        <w:t xml:space="preserve">, </w:t>
      </w:r>
      <w:r w:rsidR="00EC7D92">
        <w:t>“prestige” vehicles</w:t>
      </w:r>
      <w:r>
        <w:t xml:space="preserve"> – Where respondents</w:t>
      </w:r>
      <w:r w:rsidR="00EC7D92">
        <w:t xml:space="preserve">’ vehicles </w:t>
      </w:r>
      <w:r w:rsidR="00A31E88">
        <w:t>damaged,</w:t>
      </w:r>
      <w:r w:rsidR="00EC7D92">
        <w:t xml:space="preserve"> and respondents hired replacement vehicles of equivalent value while damaged vehicles underwent repairs – Where respondents claimed damages for cost of hiring replacement vehicles of equivalent value in NSW </w:t>
      </w:r>
      <w:r w:rsidR="00A31E88">
        <w:t>Local Court</w:t>
      </w:r>
      <w:r w:rsidR="00EC7D92">
        <w:t xml:space="preserve"> – Where </w:t>
      </w:r>
      <w:r w:rsidR="00A31E88">
        <w:t>magistrate awarded damages only for cost of hiring suitable replacement vehicle</w:t>
      </w:r>
      <w:r w:rsidR="00E61FBB">
        <w:t xml:space="preserve"> for uses vehicle will likely to be put</w:t>
      </w:r>
      <w:r w:rsidR="00A31E88">
        <w:t>, not necessarily of equivalent value – Where respondents’ appeal to Supreme Court dismissed – Where respondents’ appeal to Court of Appeal allowed – Where Court of Appeal majority held damages be awarded to put claimant in position they would have been in before wrongdoing</w:t>
      </w:r>
      <w:r w:rsidR="00DF33BA">
        <w:t>, i.e., for replacement vehicle of equivalent value – Where each judge in Court of Appeal applied different standard – Whether respondents entitled to claim damages for cost of hiring replacement vehicle</w:t>
      </w:r>
      <w:r w:rsidR="00E61FBB">
        <w:t>s</w:t>
      </w:r>
      <w:r w:rsidR="00DF33BA">
        <w:t xml:space="preserve"> of equivalent value</w:t>
      </w:r>
      <w:r w:rsidR="00E61FBB">
        <w:t xml:space="preserve"> to damaged prestige vehicles</w:t>
      </w:r>
      <w:r w:rsidR="00DF33BA">
        <w:t xml:space="preserve"> – Whether equivalent value replacement vehicle reasonable – </w:t>
      </w:r>
      <w:r>
        <w:t xml:space="preserve">Correct test </w:t>
      </w:r>
      <w:r w:rsidR="00A31E88">
        <w:t>of</w:t>
      </w:r>
      <w:r>
        <w:t xml:space="preserve"> </w:t>
      </w:r>
      <w:r w:rsidR="00A31E88">
        <w:t>quantification of</w:t>
      </w:r>
      <w:r>
        <w:t xml:space="preserve"> damages. </w:t>
      </w:r>
    </w:p>
    <w:p w:rsidR="00CC13F4" w:rsidRPr="00C32A1D" w:rsidRDefault="00CC13F4" w:rsidP="00CC13F4"/>
    <w:p w:rsidR="00CC13F4" w:rsidRPr="007C5171" w:rsidRDefault="00CC13F4" w:rsidP="00CC13F4">
      <w:r w:rsidRPr="004E7695">
        <w:rPr>
          <w:b/>
        </w:rPr>
        <w:t xml:space="preserve">Appealed from </w:t>
      </w:r>
      <w:r w:rsidR="007C5171">
        <w:rPr>
          <w:b/>
        </w:rPr>
        <w:t xml:space="preserve">NSWSC (CA): </w:t>
      </w:r>
      <w:hyperlink r:id="rId128" w:history="1">
        <w:r w:rsidR="007C5171" w:rsidRPr="007C5171">
          <w:rPr>
            <w:rStyle w:val="Hyperlink"/>
            <w:rFonts w:cs="Verdana"/>
            <w:noProof w:val="0"/>
          </w:rPr>
          <w:t>[2020] NSWCA 115</w:t>
        </w:r>
      </w:hyperlink>
      <w:r w:rsidR="00D24E6B">
        <w:t>; (2020) 92 MVR 366</w:t>
      </w:r>
    </w:p>
    <w:p w:rsidR="00CC13F4" w:rsidRPr="00E064DF" w:rsidRDefault="00CC13F4" w:rsidP="00CC13F4"/>
    <w:p w:rsidR="002314BE" w:rsidRDefault="00CC13F4" w:rsidP="00CC13F4">
      <w:hyperlink w:anchor="TOP" w:history="1">
        <w:r w:rsidRPr="004E7695">
          <w:rPr>
            <w:rStyle w:val="Hyperlink"/>
            <w:rFonts w:cs="Verdana"/>
            <w:bCs/>
          </w:rPr>
          <w:t>Return to Top</w:t>
        </w:r>
      </w:hyperlink>
    </w:p>
    <w:p w:rsidR="00FF6640" w:rsidRPr="004E7695" w:rsidRDefault="00FF6640" w:rsidP="00FF6640">
      <w:pPr>
        <w:pStyle w:val="Divider1"/>
        <w:pBdr>
          <w:bottom w:val="dotted" w:sz="4" w:space="2" w:color="auto"/>
        </w:pBdr>
      </w:pPr>
    </w:p>
    <w:p w:rsidR="00FF6640" w:rsidRDefault="00FF6640" w:rsidP="00FF6640"/>
    <w:p w:rsidR="00FF6640" w:rsidRPr="00464ED0" w:rsidRDefault="00FF6640" w:rsidP="00FF6640">
      <w:pPr>
        <w:pStyle w:val="Heading3"/>
      </w:pPr>
      <w:bookmarkStart w:id="164" w:name="_Kozarov_v_State"/>
      <w:bookmarkEnd w:id="164"/>
      <w:proofErr w:type="spellStart"/>
      <w:r>
        <w:t>Kozarov</w:t>
      </w:r>
      <w:proofErr w:type="spellEnd"/>
      <w:r>
        <w:t xml:space="preserve"> v State of Victoria</w:t>
      </w:r>
    </w:p>
    <w:p w:rsidR="00FF6640" w:rsidRDefault="00AD3C9F" w:rsidP="00FF6640">
      <w:hyperlink r:id="rId129" w:history="1">
        <w:r w:rsidR="00FF6640" w:rsidRPr="00AD3C9F">
          <w:rPr>
            <w:rStyle w:val="Hyperlink"/>
            <w:rFonts w:cs="Verdana"/>
            <w:b/>
            <w:noProof w:val="0"/>
          </w:rPr>
          <w:t>M</w:t>
        </w:r>
        <w:r w:rsidRPr="00AD3C9F">
          <w:rPr>
            <w:rStyle w:val="Hyperlink"/>
            <w:rFonts w:cs="Verdana"/>
            <w:b/>
            <w:noProof w:val="0"/>
          </w:rPr>
          <w:t>36</w:t>
        </w:r>
        <w:r w:rsidR="00FF6640" w:rsidRPr="00AD3C9F">
          <w:rPr>
            <w:rStyle w:val="Hyperlink"/>
            <w:rFonts w:cs="Verdana"/>
            <w:b/>
            <w:noProof w:val="0"/>
          </w:rPr>
          <w:t>/202</w:t>
        </w:r>
        <w:r w:rsidRPr="00AD3C9F">
          <w:rPr>
            <w:rStyle w:val="Hyperlink"/>
            <w:rFonts w:cs="Verdana"/>
            <w:b/>
            <w:noProof w:val="0"/>
          </w:rPr>
          <w:t>1</w:t>
        </w:r>
      </w:hyperlink>
      <w:r w:rsidR="00FF6640" w:rsidRPr="00464ED0">
        <w:rPr>
          <w:b/>
        </w:rPr>
        <w:t>:</w:t>
      </w:r>
      <w:r w:rsidR="00FF6640" w:rsidRPr="00464ED0">
        <w:t xml:space="preserve"> </w:t>
      </w:r>
      <w:hyperlink r:id="rId130" w:history="1">
        <w:r w:rsidR="00FF6640" w:rsidRPr="00A26E1C">
          <w:rPr>
            <w:rStyle w:val="Hyperlink"/>
            <w:rFonts w:cs="Verdana"/>
            <w:noProof w:val="0"/>
          </w:rPr>
          <w:t xml:space="preserve">[2021] </w:t>
        </w:r>
        <w:proofErr w:type="spellStart"/>
        <w:r w:rsidR="00FF6640" w:rsidRPr="00A26E1C">
          <w:rPr>
            <w:rStyle w:val="Hyperlink"/>
            <w:rFonts w:cs="Verdana"/>
            <w:noProof w:val="0"/>
          </w:rPr>
          <w:t>HCATrans</w:t>
        </w:r>
        <w:proofErr w:type="spellEnd"/>
        <w:r w:rsidR="00FF6640" w:rsidRPr="00A26E1C">
          <w:rPr>
            <w:rStyle w:val="Hyperlink"/>
            <w:rFonts w:cs="Verdana"/>
            <w:noProof w:val="0"/>
          </w:rPr>
          <w:t xml:space="preserve"> </w:t>
        </w:r>
        <w:r w:rsidR="00A26E1C" w:rsidRPr="00A26E1C">
          <w:rPr>
            <w:rStyle w:val="Hyperlink"/>
            <w:rFonts w:cs="Verdana"/>
            <w:noProof w:val="0"/>
          </w:rPr>
          <w:t>101</w:t>
        </w:r>
      </w:hyperlink>
    </w:p>
    <w:p w:rsidR="00FF6640" w:rsidRDefault="00FF6640" w:rsidP="00FF6640"/>
    <w:p w:rsidR="00FF6640" w:rsidRPr="00523623" w:rsidRDefault="00FF6640" w:rsidP="00FF6640">
      <w:r w:rsidRPr="004E7695">
        <w:rPr>
          <w:b/>
        </w:rPr>
        <w:t>Date</w:t>
      </w:r>
      <w:r>
        <w:rPr>
          <w:b/>
        </w:rPr>
        <w:t xml:space="preserve"> heard</w:t>
      </w:r>
      <w:r w:rsidRPr="004E7695">
        <w:rPr>
          <w:b/>
        </w:rPr>
        <w:t xml:space="preserve">: </w:t>
      </w:r>
      <w:r>
        <w:t xml:space="preserve">21 May 2021 – </w:t>
      </w:r>
      <w:r>
        <w:rPr>
          <w:i/>
        </w:rPr>
        <w:t>Special leave granted</w:t>
      </w:r>
    </w:p>
    <w:p w:rsidR="00FF6640" w:rsidRPr="004E7695" w:rsidRDefault="00FF6640" w:rsidP="00FF6640"/>
    <w:p w:rsidR="00FF6640" w:rsidRPr="004E7695" w:rsidRDefault="00FF6640" w:rsidP="00FF6640">
      <w:pPr>
        <w:rPr>
          <w:b/>
        </w:rPr>
      </w:pPr>
      <w:r w:rsidRPr="004E7695">
        <w:rPr>
          <w:b/>
        </w:rPr>
        <w:t>Catchwords:</w:t>
      </w:r>
    </w:p>
    <w:p w:rsidR="00FF6640" w:rsidRDefault="00FF6640" w:rsidP="00FF6640"/>
    <w:p w:rsidR="00FF6640" w:rsidRDefault="00FF6640" w:rsidP="005939AB">
      <w:pPr>
        <w:ind w:left="720"/>
      </w:pPr>
      <w:r>
        <w:t>Torts – Negligence –</w:t>
      </w:r>
      <w:r w:rsidR="001134FF">
        <w:t xml:space="preserve"> Causation – Where app</w:t>
      </w:r>
      <w:r w:rsidR="00AD3C9F">
        <w:t>ellant</w:t>
      </w:r>
      <w:r w:rsidR="001134FF">
        <w:t xml:space="preserve"> worked in Serious Sex Offenders Unit (SSOU) of Office of Public Prosecutions (OPP) – Where work in SSOU required app</w:t>
      </w:r>
      <w:r w:rsidR="00AD3C9F">
        <w:t>ellant</w:t>
      </w:r>
      <w:r w:rsidR="001134FF">
        <w:t xml:space="preserve"> to deal with confronting material of graphic sexual nature</w:t>
      </w:r>
      <w:r w:rsidR="004D5026">
        <w:t xml:space="preserve"> </w:t>
      </w:r>
      <w:r w:rsidR="001134FF">
        <w:t>– Where, on 11 August 2011, app</w:t>
      </w:r>
      <w:r w:rsidR="00AD3C9F">
        <w:t>ellant</w:t>
      </w:r>
      <w:r w:rsidR="001134FF">
        <w:t xml:space="preserve"> took sick leave for symptoms consistent with post-traumatic stress disorder (PTSD) but was not diagnosed and returned to work on 29 August 2011 – Where, on return, app</w:t>
      </w:r>
      <w:r w:rsidR="00AD3C9F">
        <w:t xml:space="preserve">ellant </w:t>
      </w:r>
      <w:r w:rsidR="001134FF">
        <w:t>was involved in dispute with manager and stated she did not wish to be rotated to different unit within OPP – Where, on 9 February 2012, app</w:t>
      </w:r>
      <w:r w:rsidR="00AD3C9F">
        <w:t>ellant</w:t>
      </w:r>
      <w:r w:rsidR="001134FF">
        <w:t xml:space="preserve"> emailed manager requesting she be rotated out of SSOU </w:t>
      </w:r>
      <w:r w:rsidR="005939AB">
        <w:t>due to effect of SSOU work on her health</w:t>
      </w:r>
      <w:r w:rsidR="00734B52">
        <w:t>, but request was not actioned</w:t>
      </w:r>
      <w:r w:rsidR="005939AB">
        <w:t xml:space="preserve"> – Where primary judge held respondent was put on notice as to risks to app</w:t>
      </w:r>
      <w:r w:rsidR="00AD3C9F">
        <w:t>ellant</w:t>
      </w:r>
      <w:r w:rsidR="005939AB">
        <w:t>’s health in August 2011 – Where primary judge made inference that timely welfare enquiry</w:t>
      </w:r>
      <w:r w:rsidR="009766E5">
        <w:t xml:space="preserve"> by respondent</w:t>
      </w:r>
      <w:r w:rsidR="005939AB">
        <w:t xml:space="preserve"> would have revealed </w:t>
      </w:r>
      <w:r w:rsidR="00AD3C9F">
        <w:t>appellant</w:t>
      </w:r>
      <w:r w:rsidR="005939AB">
        <w:t>’s PTSD and</w:t>
      </w:r>
      <w:r w:rsidR="0059123B">
        <w:t>,</w:t>
      </w:r>
      <w:r w:rsidR="005939AB">
        <w:t xml:space="preserve"> if app</w:t>
      </w:r>
      <w:r w:rsidR="00AD3C9F">
        <w:t>ellant</w:t>
      </w:r>
      <w:r w:rsidR="005939AB">
        <w:t xml:space="preserve"> </w:t>
      </w:r>
      <w:r w:rsidR="005939AB">
        <w:lastRenderedPageBreak/>
        <w:t>had been made aware</w:t>
      </w:r>
      <w:r w:rsidR="00734B52">
        <w:t xml:space="preserve"> of her condition</w:t>
      </w:r>
      <w:r w:rsidR="005939AB">
        <w:t>, she would have consented to be rotated out of SSOU</w:t>
      </w:r>
      <w:r w:rsidR="00734B52">
        <w:t xml:space="preserve"> – Where primary judge</w:t>
      </w:r>
      <w:r w:rsidR="005939AB">
        <w:t xml:space="preserve"> held respondent failed to discharge duty of care</w:t>
      </w:r>
      <w:r w:rsidR="0052658D">
        <w:t xml:space="preserve"> in August 2011</w:t>
      </w:r>
      <w:r w:rsidR="005939AB">
        <w:t xml:space="preserve"> by not making welfare enquiry and not rotating </w:t>
      </w:r>
      <w:r w:rsidR="00AD3C9F">
        <w:t>appellant</w:t>
      </w:r>
      <w:r w:rsidR="005939AB">
        <w:t xml:space="preserve"> out of SSOU</w:t>
      </w:r>
      <w:r w:rsidR="0052658D">
        <w:t xml:space="preserve"> </w:t>
      </w:r>
      <w:r w:rsidR="005939AB">
        <w:t>– Where Court of Appeal overturned primary judge’s inference that app</w:t>
      </w:r>
      <w:r w:rsidR="00AD3C9F">
        <w:t xml:space="preserve">ellant </w:t>
      </w:r>
      <w:r w:rsidR="005939AB">
        <w:t>would have consented to be rotated out and held that app</w:t>
      </w:r>
      <w:r w:rsidR="00AD3C9F">
        <w:t>ellant</w:t>
      </w:r>
      <w:r w:rsidR="005939AB">
        <w:t>’s own actions in not consenting</w:t>
      </w:r>
      <w:r w:rsidR="009766E5">
        <w:t xml:space="preserve"> to be rotated out</w:t>
      </w:r>
      <w:r w:rsidR="005939AB">
        <w:t xml:space="preserve"> caused injury rather than respondent’s actions – Where Court of Appeal did not address primary judge’s finding that return to work after February 2012 caused app</w:t>
      </w:r>
      <w:r w:rsidR="00AD3C9F">
        <w:t xml:space="preserve">ellant </w:t>
      </w:r>
      <w:r w:rsidR="005939AB">
        <w:t>injury – Whe</w:t>
      </w:r>
      <w:r w:rsidR="00734B52">
        <w:t xml:space="preserve">re Court of Appeal allowed respondent’s appeal – Whether open to Court of Appeal to overturn primary judge’s finding that if duty of care had been discharged in </w:t>
      </w:r>
      <w:r w:rsidR="00D34C0A">
        <w:t xml:space="preserve">August </w:t>
      </w:r>
      <w:r w:rsidR="00734B52">
        <w:t>201</w:t>
      </w:r>
      <w:r w:rsidR="00D34C0A">
        <w:t>1</w:t>
      </w:r>
      <w:r w:rsidR="00734B52">
        <w:t>, app</w:t>
      </w:r>
      <w:r w:rsidR="00AD3C9F">
        <w:t xml:space="preserve">ellant </w:t>
      </w:r>
      <w:r w:rsidR="00734B52">
        <w:t xml:space="preserve">would have consented to be rotated out of SSOU – Whether Court of Appeal erred in failing to consider injury caused by return to work after February 2012.  </w:t>
      </w:r>
    </w:p>
    <w:p w:rsidR="00FF6640" w:rsidRPr="00C32A1D" w:rsidRDefault="00FF6640" w:rsidP="00FF6640"/>
    <w:p w:rsidR="000A4D27" w:rsidRDefault="00FF6640" w:rsidP="00FF6640">
      <w:r w:rsidRPr="004E7695">
        <w:rPr>
          <w:b/>
        </w:rPr>
        <w:t xml:space="preserve">Appealed from </w:t>
      </w:r>
      <w:r w:rsidR="00734B52">
        <w:rPr>
          <w:b/>
        </w:rPr>
        <w:t>VSC</w:t>
      </w:r>
      <w:r>
        <w:rPr>
          <w:b/>
        </w:rPr>
        <w:t xml:space="preserve"> (CA): </w:t>
      </w:r>
      <w:hyperlink r:id="rId131" w:history="1">
        <w:r w:rsidR="00734B52" w:rsidRPr="00734B52">
          <w:rPr>
            <w:rStyle w:val="Hyperlink"/>
            <w:rFonts w:cs="Verdana"/>
            <w:noProof w:val="0"/>
          </w:rPr>
          <w:t>[2020] VSCA 301</w:t>
        </w:r>
      </w:hyperlink>
      <w:r w:rsidR="000A4D27">
        <w:t>; (2020) 301 IR 446</w:t>
      </w:r>
    </w:p>
    <w:p w:rsidR="000A4D27" w:rsidRDefault="000A4D27" w:rsidP="00FF6640"/>
    <w:p w:rsidR="000A4D27" w:rsidRDefault="000A4D27" w:rsidP="00FF6640">
      <w:r w:rsidRPr="004E7695">
        <w:rPr>
          <w:b/>
        </w:rPr>
        <w:t xml:space="preserve">Appealed from </w:t>
      </w:r>
      <w:r>
        <w:rPr>
          <w:b/>
        </w:rPr>
        <w:t xml:space="preserve">VSC (CA): </w:t>
      </w:r>
      <w:hyperlink r:id="rId132" w:history="1">
        <w:r w:rsidRPr="000A4D27">
          <w:rPr>
            <w:rStyle w:val="Hyperlink"/>
            <w:rFonts w:cs="Verdana"/>
            <w:noProof w:val="0"/>
          </w:rPr>
          <w:t>[2020] VSCA 316</w:t>
        </w:r>
      </w:hyperlink>
    </w:p>
    <w:p w:rsidR="00FF6640" w:rsidRPr="00E064DF" w:rsidRDefault="00FF6640" w:rsidP="00FF6640"/>
    <w:p w:rsidR="00FF6640" w:rsidRPr="002314BE" w:rsidRDefault="00FF6640" w:rsidP="00FF6640">
      <w:hyperlink w:anchor="TOP" w:history="1">
        <w:r w:rsidRPr="004E7695">
          <w:rPr>
            <w:rStyle w:val="Hyperlink"/>
            <w:rFonts w:cs="Verdana"/>
            <w:bCs/>
          </w:rPr>
          <w:t>Return to Top</w:t>
        </w:r>
      </w:hyperlink>
    </w:p>
    <w:p w:rsidR="002314BE" w:rsidRPr="004E7695" w:rsidRDefault="002314BE" w:rsidP="002314BE">
      <w:pPr>
        <w:pStyle w:val="Divider1"/>
        <w:pBdr>
          <w:bottom w:val="dotted" w:sz="4" w:space="2" w:color="auto"/>
        </w:pBdr>
      </w:pPr>
    </w:p>
    <w:p w:rsidR="002314BE" w:rsidRDefault="002314BE" w:rsidP="002314BE"/>
    <w:p w:rsidR="002314BE" w:rsidRPr="00464ED0" w:rsidRDefault="002314BE" w:rsidP="002314BE">
      <w:pPr>
        <w:pStyle w:val="Heading3"/>
      </w:pPr>
      <w:bookmarkStart w:id="165" w:name="_Tapp_v_Australian"/>
      <w:bookmarkEnd w:id="165"/>
      <w:proofErr w:type="spellStart"/>
      <w:r>
        <w:t>Tapp</w:t>
      </w:r>
      <w:proofErr w:type="spellEnd"/>
      <w:r>
        <w:t xml:space="preserve"> v Australian Bushmen’s </w:t>
      </w:r>
      <w:proofErr w:type="spellStart"/>
      <w:r w:rsidR="00FC7888">
        <w:t>Campdraft</w:t>
      </w:r>
      <w:proofErr w:type="spellEnd"/>
      <w:r w:rsidR="00FC7888">
        <w:t xml:space="preserve"> &amp; Rodeo Association L</w:t>
      </w:r>
      <w:r w:rsidR="009432EA">
        <w:t>imite</w:t>
      </w:r>
      <w:r w:rsidR="00FC7888">
        <w:t>d</w:t>
      </w:r>
    </w:p>
    <w:p w:rsidR="002314BE" w:rsidRDefault="00A26E1C" w:rsidP="002314BE">
      <w:hyperlink r:id="rId133" w:history="1">
        <w:r w:rsidR="00FC7888" w:rsidRPr="00A26E1C">
          <w:rPr>
            <w:rStyle w:val="Hyperlink"/>
            <w:rFonts w:cs="Verdana"/>
            <w:b/>
            <w:noProof w:val="0"/>
          </w:rPr>
          <w:t>S</w:t>
        </w:r>
        <w:r w:rsidRPr="00A26E1C">
          <w:rPr>
            <w:rStyle w:val="Hyperlink"/>
            <w:rFonts w:cs="Verdana"/>
            <w:b/>
            <w:noProof w:val="0"/>
          </w:rPr>
          <w:t>63</w:t>
        </w:r>
        <w:r w:rsidR="00FC7888" w:rsidRPr="00A26E1C">
          <w:rPr>
            <w:rStyle w:val="Hyperlink"/>
            <w:rFonts w:cs="Verdana"/>
            <w:b/>
            <w:noProof w:val="0"/>
          </w:rPr>
          <w:t>/202</w:t>
        </w:r>
        <w:r w:rsidRPr="00A26E1C">
          <w:rPr>
            <w:rStyle w:val="Hyperlink"/>
            <w:rFonts w:cs="Verdana"/>
            <w:b/>
            <w:noProof w:val="0"/>
          </w:rPr>
          <w:t>1</w:t>
        </w:r>
      </w:hyperlink>
      <w:r w:rsidR="002314BE" w:rsidRPr="00464ED0">
        <w:rPr>
          <w:b/>
        </w:rPr>
        <w:t>:</w:t>
      </w:r>
      <w:r w:rsidR="002314BE" w:rsidRPr="00464ED0">
        <w:t xml:space="preserve"> </w:t>
      </w:r>
      <w:hyperlink r:id="rId134" w:history="1">
        <w:r w:rsidR="002314BE" w:rsidRPr="007C5171">
          <w:rPr>
            <w:rStyle w:val="Hyperlink"/>
            <w:rFonts w:cs="Verdana"/>
            <w:noProof w:val="0"/>
          </w:rPr>
          <w:t xml:space="preserve">[2021] </w:t>
        </w:r>
        <w:proofErr w:type="spellStart"/>
        <w:r w:rsidR="002314BE" w:rsidRPr="007C5171">
          <w:rPr>
            <w:rStyle w:val="Hyperlink"/>
            <w:rFonts w:cs="Verdana"/>
            <w:noProof w:val="0"/>
          </w:rPr>
          <w:t>HCATrans</w:t>
        </w:r>
        <w:proofErr w:type="spellEnd"/>
        <w:r w:rsidR="002314BE" w:rsidRPr="007C5171">
          <w:rPr>
            <w:rStyle w:val="Hyperlink"/>
            <w:rFonts w:cs="Verdana"/>
            <w:noProof w:val="0"/>
          </w:rPr>
          <w:t xml:space="preserve"> </w:t>
        </w:r>
        <w:r w:rsidR="00FC7888">
          <w:rPr>
            <w:rStyle w:val="Hyperlink"/>
            <w:rFonts w:cs="Verdana"/>
            <w:noProof w:val="0"/>
          </w:rPr>
          <w:t>74</w:t>
        </w:r>
      </w:hyperlink>
    </w:p>
    <w:p w:rsidR="002314BE" w:rsidRDefault="002314BE" w:rsidP="002314BE"/>
    <w:p w:rsidR="002314BE" w:rsidRPr="00523623" w:rsidRDefault="002314BE" w:rsidP="002314BE">
      <w:r w:rsidRPr="004E7695">
        <w:rPr>
          <w:b/>
        </w:rPr>
        <w:t>Date</w:t>
      </w:r>
      <w:r>
        <w:rPr>
          <w:b/>
        </w:rPr>
        <w:t xml:space="preserve"> heard</w:t>
      </w:r>
      <w:r w:rsidRPr="004E7695">
        <w:rPr>
          <w:b/>
        </w:rPr>
        <w:t xml:space="preserve">: </w:t>
      </w:r>
      <w:r>
        <w:t>1</w:t>
      </w:r>
      <w:r w:rsidR="00345E42">
        <w:t>6 April</w:t>
      </w:r>
      <w:r>
        <w:t xml:space="preserve"> 2021 – </w:t>
      </w:r>
      <w:r>
        <w:rPr>
          <w:i/>
        </w:rPr>
        <w:t>Special leave granted</w:t>
      </w:r>
      <w:r w:rsidR="00345E42">
        <w:rPr>
          <w:i/>
        </w:rPr>
        <w:t xml:space="preserve"> on limited grounds</w:t>
      </w:r>
    </w:p>
    <w:p w:rsidR="002314BE" w:rsidRPr="004E7695" w:rsidRDefault="002314BE" w:rsidP="002314BE"/>
    <w:p w:rsidR="002314BE" w:rsidRPr="004E7695" w:rsidRDefault="002314BE" w:rsidP="002314BE">
      <w:pPr>
        <w:rPr>
          <w:b/>
        </w:rPr>
      </w:pPr>
      <w:r w:rsidRPr="004E7695">
        <w:rPr>
          <w:b/>
        </w:rPr>
        <w:t>Catchwords:</w:t>
      </w:r>
    </w:p>
    <w:p w:rsidR="002314BE" w:rsidRDefault="002314BE" w:rsidP="002314BE"/>
    <w:p w:rsidR="00A81683" w:rsidRDefault="002314BE" w:rsidP="002314BE">
      <w:pPr>
        <w:ind w:left="720"/>
      </w:pPr>
      <w:r>
        <w:t xml:space="preserve">Torts – </w:t>
      </w:r>
      <w:r w:rsidR="0012223B">
        <w:t xml:space="preserve">Negligence </w:t>
      </w:r>
      <w:r w:rsidR="00063827">
        <w:t>–</w:t>
      </w:r>
      <w:r w:rsidR="0012223B">
        <w:t xml:space="preserve"> </w:t>
      </w:r>
      <w:r w:rsidR="00510FAE">
        <w:t xml:space="preserve">Breach of duty – </w:t>
      </w:r>
      <w:r w:rsidR="00063827">
        <w:t xml:space="preserve">Obvious risk – </w:t>
      </w:r>
      <w:r w:rsidR="008F4FF3">
        <w:t xml:space="preserve">Where </w:t>
      </w:r>
      <w:r w:rsidR="00AD3C9F">
        <w:t>appellant</w:t>
      </w:r>
      <w:r w:rsidR="008F4FF3">
        <w:t xml:space="preserve"> </w:t>
      </w:r>
      <w:r w:rsidR="00A81683">
        <w:t xml:space="preserve">injured in competition conducted by respondent when horse she was riding slipped and fell – Where </w:t>
      </w:r>
      <w:r w:rsidR="00AD3C9F">
        <w:t>appellant</w:t>
      </w:r>
      <w:r w:rsidR="00A81683">
        <w:t xml:space="preserve"> contended cause of fall was deterioration in ground surface </w:t>
      </w:r>
      <w:r w:rsidR="00510FAE">
        <w:t xml:space="preserve">and </w:t>
      </w:r>
      <w:r w:rsidR="00A81683">
        <w:t>respondent negligent in failing to plough ground at site of event</w:t>
      </w:r>
      <w:r w:rsidR="00510FAE">
        <w:t>,</w:t>
      </w:r>
      <w:r w:rsidR="00A81683">
        <w:t xml:space="preserve"> failing to stop competition</w:t>
      </w:r>
      <w:r w:rsidR="00510FAE">
        <w:t>,</w:t>
      </w:r>
      <w:r w:rsidR="00A81683">
        <w:t xml:space="preserve"> or </w:t>
      </w:r>
      <w:r w:rsidR="00510FAE">
        <w:t xml:space="preserve">failing to </w:t>
      </w:r>
      <w:r w:rsidR="00A81683">
        <w:t xml:space="preserve">warn competitors when ground became unsafe – Where prior to </w:t>
      </w:r>
      <w:r w:rsidR="00AD3C9F">
        <w:t>appellant</w:t>
      </w:r>
      <w:r w:rsidR="00A81683">
        <w:t xml:space="preserve">’s participation, there had already been 7 falls – Where trial judge held no breach of duty of care established – Where </w:t>
      </w:r>
      <w:r w:rsidR="00510FAE">
        <w:t xml:space="preserve">majority of </w:t>
      </w:r>
      <w:r w:rsidR="00A81683">
        <w:t xml:space="preserve">Court of Appeal held </w:t>
      </w:r>
      <w:r w:rsidR="00AD3C9F">
        <w:t>appellant</w:t>
      </w:r>
      <w:r w:rsidR="00A81683">
        <w:t xml:space="preserve"> failed to establish cause of fall was ground surface</w:t>
      </w:r>
      <w:r w:rsidR="008C63D2">
        <w:t xml:space="preserve"> deterioration</w:t>
      </w:r>
      <w:r w:rsidR="00A81683">
        <w:t xml:space="preserve"> and therefore failed to establish respondent breached duty </w:t>
      </w:r>
      <w:r w:rsidR="00BF6E60">
        <w:t xml:space="preserve">– Where </w:t>
      </w:r>
      <w:r w:rsidR="00510FAE">
        <w:t xml:space="preserve">majority of </w:t>
      </w:r>
      <w:r w:rsidR="00BF6E60">
        <w:t xml:space="preserve">Court of Appeal held even if breach established, s 5L of </w:t>
      </w:r>
      <w:r w:rsidR="00BF6E60">
        <w:rPr>
          <w:i/>
        </w:rPr>
        <w:t xml:space="preserve">Civil Liability Act 2002 </w:t>
      </w:r>
      <w:r w:rsidR="00BF6E60">
        <w:t>(NSW) applied to exclude respondent’s liability as injury suffered was manifestation of “obvious risk” – Whether Court of Appeal’s approach to evidence</w:t>
      </w:r>
      <w:r w:rsidR="008C63D2">
        <w:t xml:space="preserve"> of ground surface deterioration</w:t>
      </w:r>
      <w:r w:rsidR="00BF6E60">
        <w:t xml:space="preserve"> did not afford </w:t>
      </w:r>
      <w:r w:rsidR="00AD3C9F">
        <w:t>appellant</w:t>
      </w:r>
      <w:r w:rsidR="00BF6E60">
        <w:t xml:space="preserve"> rehearing – Proper approach to identification of “obvious risk”</w:t>
      </w:r>
      <w:r w:rsidR="00510FAE">
        <w:t>.</w:t>
      </w:r>
    </w:p>
    <w:p w:rsidR="002314BE" w:rsidRPr="00C32A1D" w:rsidRDefault="002314BE" w:rsidP="002314BE"/>
    <w:p w:rsidR="002314BE" w:rsidRDefault="002314BE" w:rsidP="002314BE">
      <w:r w:rsidRPr="004E7695">
        <w:rPr>
          <w:b/>
        </w:rPr>
        <w:t xml:space="preserve">Appealed from </w:t>
      </w:r>
      <w:r>
        <w:rPr>
          <w:b/>
        </w:rPr>
        <w:t xml:space="preserve">NSWSC (CA): </w:t>
      </w:r>
      <w:hyperlink r:id="rId135" w:history="1">
        <w:r w:rsidRPr="007C5171">
          <w:rPr>
            <w:rStyle w:val="Hyperlink"/>
            <w:rFonts w:cs="Verdana"/>
            <w:noProof w:val="0"/>
          </w:rPr>
          <w:t xml:space="preserve">[2020] NSWCA </w:t>
        </w:r>
        <w:r w:rsidR="007B40F8">
          <w:rPr>
            <w:rStyle w:val="Hyperlink"/>
            <w:rFonts w:cs="Verdana"/>
            <w:noProof w:val="0"/>
          </w:rPr>
          <w:t>263</w:t>
        </w:r>
      </w:hyperlink>
    </w:p>
    <w:p w:rsidR="007B40F8" w:rsidRPr="00E064DF" w:rsidRDefault="007B40F8" w:rsidP="002314BE"/>
    <w:p w:rsidR="002314BE" w:rsidRPr="002314BE" w:rsidRDefault="002314BE" w:rsidP="00CC13F4">
      <w:hyperlink w:anchor="TOP" w:history="1">
        <w:r w:rsidRPr="004E7695">
          <w:rPr>
            <w:rStyle w:val="Hyperlink"/>
            <w:rFonts w:cs="Verdana"/>
            <w:bCs/>
          </w:rPr>
          <w:t>Return to Top</w:t>
        </w:r>
      </w:hyperlink>
    </w:p>
    <w:p w:rsidR="00CC13F4" w:rsidRDefault="00CC13F4" w:rsidP="00CC13F4">
      <w:pPr>
        <w:pStyle w:val="Divider2"/>
        <w:pBdr>
          <w:bottom w:val="double" w:sz="6" w:space="0" w:color="auto"/>
        </w:pBdr>
      </w:pPr>
    </w:p>
    <w:p w:rsidR="00EB7E37" w:rsidRDefault="00EB7E37" w:rsidP="00EB7E37"/>
    <w:p w:rsidR="00A721E6" w:rsidRPr="004E7695" w:rsidRDefault="00A721E6" w:rsidP="0074739C">
      <w:pPr>
        <w:sectPr w:rsidR="00A721E6" w:rsidRPr="004E7695" w:rsidSect="00C20C68">
          <w:headerReference w:type="default" r:id="rId136"/>
          <w:pgSz w:w="11906" w:h="16838"/>
          <w:pgMar w:top="1440" w:right="1800" w:bottom="1440" w:left="1800" w:header="708" w:footer="708" w:gutter="0"/>
          <w:cols w:space="708"/>
          <w:docGrid w:linePitch="360"/>
        </w:sectPr>
      </w:pPr>
    </w:p>
    <w:p w:rsidR="00D87E0A" w:rsidRPr="004E7695" w:rsidRDefault="00201C0A" w:rsidP="00B124EE">
      <w:pPr>
        <w:pStyle w:val="Heading1"/>
      </w:pPr>
      <w:bookmarkStart w:id="166" w:name="_6:_Cases_Not"/>
      <w:bookmarkStart w:id="167" w:name="_7:_Cases_Not"/>
      <w:bookmarkStart w:id="168" w:name="_8:_Cases_Not"/>
      <w:bookmarkStart w:id="169" w:name="_Toc479608277"/>
      <w:bookmarkStart w:id="170" w:name="_Toc10095967"/>
      <w:bookmarkEnd w:id="166"/>
      <w:bookmarkEnd w:id="167"/>
      <w:bookmarkEnd w:id="168"/>
      <w:r w:rsidRPr="004E7695">
        <w:lastRenderedPageBreak/>
        <w:t>7</w:t>
      </w:r>
      <w:r w:rsidR="00AE64B2" w:rsidRPr="004E7695">
        <w:t>: Cases Not Proceeding or Vacated</w:t>
      </w:r>
      <w:bookmarkEnd w:id="144"/>
      <w:bookmarkEnd w:id="145"/>
      <w:bookmarkEnd w:id="146"/>
      <w:bookmarkEnd w:id="169"/>
      <w:bookmarkEnd w:id="170"/>
    </w:p>
    <w:p w:rsidR="00647B4C" w:rsidRPr="004E7695" w:rsidRDefault="00647B4C" w:rsidP="00647B4C">
      <w:pPr>
        <w:pStyle w:val="Divider2"/>
        <w:pBdr>
          <w:bottom w:val="double" w:sz="6" w:space="0" w:color="auto"/>
        </w:pBdr>
      </w:pPr>
      <w:bookmarkStart w:id="171" w:name="_Palmer_v_Marcus"/>
      <w:bookmarkStart w:id="172" w:name="_AAR15_v_Minister_1"/>
      <w:bookmarkStart w:id="173" w:name="_The_Maritime_Union"/>
      <w:bookmarkEnd w:id="171"/>
      <w:bookmarkEnd w:id="172"/>
      <w:bookmarkEnd w:id="173"/>
    </w:p>
    <w:p w:rsidR="000E5D38" w:rsidRPr="00E064DF" w:rsidRDefault="000E5D38" w:rsidP="000E5D38"/>
    <w:p w:rsidR="006D7469" w:rsidRPr="004E7695" w:rsidRDefault="000E5D38" w:rsidP="005B5B28">
      <w:hyperlink w:anchor="TOP" w:history="1">
        <w:r w:rsidRPr="004E7695">
          <w:rPr>
            <w:rStyle w:val="Hyperlink"/>
            <w:rFonts w:cs="Verdana"/>
            <w:bCs/>
          </w:rPr>
          <w:t>Return to Top</w:t>
        </w:r>
      </w:hyperlink>
    </w:p>
    <w:p w:rsidR="00950E95" w:rsidRDefault="00950E95" w:rsidP="00950E95">
      <w:pPr>
        <w:pStyle w:val="Divider2"/>
        <w:pBdr>
          <w:bottom w:val="double" w:sz="6" w:space="0" w:color="auto"/>
        </w:pBdr>
      </w:pPr>
    </w:p>
    <w:p w:rsidR="00950E95" w:rsidRDefault="00950E95" w:rsidP="00950E95"/>
    <w:p w:rsidR="00A96483" w:rsidRPr="004E7695" w:rsidRDefault="00A96483" w:rsidP="00955B41">
      <w:pPr>
        <w:sectPr w:rsidR="00A96483" w:rsidRPr="004E7695" w:rsidSect="000F39D5">
          <w:headerReference w:type="default" r:id="rId137"/>
          <w:pgSz w:w="11906" w:h="16838"/>
          <w:pgMar w:top="1440" w:right="1800" w:bottom="1440" w:left="1800" w:header="708" w:footer="708" w:gutter="0"/>
          <w:cols w:space="708"/>
          <w:docGrid w:linePitch="360"/>
        </w:sectPr>
      </w:pPr>
    </w:p>
    <w:p w:rsidR="00AE64B2" w:rsidRPr="004E7695" w:rsidRDefault="00201C0A" w:rsidP="002A66BC">
      <w:pPr>
        <w:pStyle w:val="Heading1"/>
      </w:pPr>
      <w:bookmarkStart w:id="174" w:name="_8:_Special_Leave"/>
      <w:bookmarkStart w:id="175" w:name="_Toc270610026"/>
      <w:bookmarkStart w:id="176" w:name="_Ref474848474"/>
      <w:bookmarkStart w:id="177" w:name="_Toc479608278"/>
      <w:bookmarkStart w:id="178" w:name="_Toc10095968"/>
      <w:bookmarkEnd w:id="174"/>
      <w:r w:rsidRPr="004E7695">
        <w:lastRenderedPageBreak/>
        <w:t>8</w:t>
      </w:r>
      <w:r w:rsidR="00AE64B2" w:rsidRPr="004E7695">
        <w:t xml:space="preserve">: Special Leave </w:t>
      </w:r>
      <w:bookmarkEnd w:id="175"/>
      <w:r w:rsidR="00B33F9A" w:rsidRPr="004E7695">
        <w:t>Refused</w:t>
      </w:r>
      <w:bookmarkEnd w:id="176"/>
      <w:bookmarkEnd w:id="177"/>
      <w:bookmarkEnd w:id="178"/>
    </w:p>
    <w:p w:rsidR="00EE019B" w:rsidRPr="004E7695" w:rsidRDefault="00EE019B" w:rsidP="00EE019B">
      <w:pPr>
        <w:pStyle w:val="Divider2"/>
      </w:pPr>
    </w:p>
    <w:p w:rsidR="00933788" w:rsidRDefault="00933788" w:rsidP="00933788"/>
    <w:p w:rsidR="00DE1AFD" w:rsidRDefault="00933788" w:rsidP="00DE1AFD">
      <w:pPr>
        <w:jc w:val="left"/>
        <w:rPr>
          <w:rFonts w:ascii="Arial" w:hAnsi="Arial" w:cs="Arial"/>
          <w:b/>
          <w:sz w:val="28"/>
          <w:szCs w:val="28"/>
        </w:rPr>
      </w:pPr>
      <w:r w:rsidRPr="004E7695">
        <w:rPr>
          <w:rFonts w:ascii="Arial" w:hAnsi="Arial" w:cs="Arial"/>
          <w:b/>
          <w:sz w:val="28"/>
          <w:szCs w:val="28"/>
        </w:rPr>
        <w:t xml:space="preserve">Publication of Reasons: </w:t>
      </w:r>
      <w:r w:rsidR="00E15AFE">
        <w:rPr>
          <w:rFonts w:ascii="Arial" w:hAnsi="Arial" w:cs="Arial"/>
          <w:b/>
          <w:sz w:val="28"/>
          <w:szCs w:val="28"/>
        </w:rPr>
        <w:t>5 August 2021</w:t>
      </w:r>
      <w:r>
        <w:rPr>
          <w:rFonts w:ascii="Arial" w:hAnsi="Arial" w:cs="Arial"/>
          <w:b/>
          <w:sz w:val="28"/>
          <w:szCs w:val="28"/>
        </w:rPr>
        <w:t xml:space="preserve"> (</w:t>
      </w:r>
      <w:r w:rsidR="00E15AFE">
        <w:rPr>
          <w:rFonts w:ascii="Arial" w:hAnsi="Arial" w:cs="Arial"/>
          <w:b/>
          <w:sz w:val="28"/>
          <w:szCs w:val="28"/>
        </w:rPr>
        <w:t>Melbourne</w:t>
      </w:r>
      <w:r>
        <w:rPr>
          <w:rFonts w:ascii="Arial" w:hAnsi="Arial" w:cs="Arial"/>
          <w:b/>
          <w:sz w:val="28"/>
          <w:szCs w:val="28"/>
        </w:rPr>
        <w:t>)</w:t>
      </w:r>
    </w:p>
    <w:p w:rsidR="00DE1AFD" w:rsidRDefault="00DE1AFD" w:rsidP="00192943"/>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E15AFE" w:rsidRPr="00CC46E9" w:rsidTr="00E15AFE">
        <w:trPr>
          <w:cantSplit/>
          <w:trHeight w:val="400"/>
          <w:tblHeader/>
        </w:trPr>
        <w:tc>
          <w:tcPr>
            <w:tcW w:w="567" w:type="dxa"/>
            <w:tcBorders>
              <w:top w:val="single" w:sz="4" w:space="0" w:color="auto"/>
              <w:bottom w:val="single" w:sz="4" w:space="0" w:color="auto"/>
            </w:tcBorders>
          </w:tcPr>
          <w:p w:rsidR="00E15AFE" w:rsidRPr="00CC46E9" w:rsidRDefault="00E15AFE" w:rsidP="00924828">
            <w:pPr>
              <w:keepLines/>
              <w:rPr>
                <w:rFonts w:ascii="Arial" w:hAnsi="Arial" w:cs="Arial"/>
                <w:i/>
                <w:color w:val="000000"/>
                <w:sz w:val="18"/>
              </w:rPr>
            </w:pPr>
            <w:r>
              <w:rPr>
                <w:rFonts w:ascii="Arial" w:hAnsi="Arial" w:cs="Arial"/>
                <w:i/>
                <w:color w:val="000000"/>
                <w:sz w:val="18"/>
              </w:rPr>
              <w:br/>
              <w:t>No.</w:t>
            </w:r>
          </w:p>
        </w:tc>
        <w:tc>
          <w:tcPr>
            <w:tcW w:w="1913" w:type="dxa"/>
            <w:tcBorders>
              <w:top w:val="single" w:sz="4" w:space="0" w:color="auto"/>
              <w:bottom w:val="single" w:sz="4" w:space="0" w:color="auto"/>
            </w:tcBorders>
          </w:tcPr>
          <w:p w:rsidR="00E15AFE" w:rsidRDefault="00E15AFE" w:rsidP="00E15AFE">
            <w:pPr>
              <w:keepLines/>
              <w:jc w:val="left"/>
              <w:rPr>
                <w:rFonts w:ascii="Arial" w:hAnsi="Arial" w:cs="Arial"/>
                <w:i/>
                <w:color w:val="000000"/>
                <w:sz w:val="18"/>
              </w:rPr>
            </w:pPr>
            <w:r>
              <w:rPr>
                <w:rFonts w:ascii="Arial" w:hAnsi="Arial" w:cs="Arial"/>
                <w:i/>
                <w:color w:val="000000"/>
                <w:sz w:val="18"/>
              </w:rPr>
              <w:br/>
              <w:t>Applicant</w:t>
            </w:r>
          </w:p>
          <w:p w:rsidR="00E15AFE" w:rsidRPr="00CC46E9" w:rsidRDefault="00E15AFE" w:rsidP="00E15AFE">
            <w:pPr>
              <w:keepLines/>
              <w:jc w:val="left"/>
              <w:rPr>
                <w:rFonts w:ascii="Arial" w:hAnsi="Arial" w:cs="Arial"/>
                <w:i/>
                <w:color w:val="000000"/>
                <w:sz w:val="18"/>
              </w:rPr>
            </w:pPr>
          </w:p>
        </w:tc>
        <w:tc>
          <w:tcPr>
            <w:tcW w:w="1914" w:type="dxa"/>
            <w:tcBorders>
              <w:top w:val="single" w:sz="4" w:space="0" w:color="auto"/>
              <w:bottom w:val="single" w:sz="4" w:space="0" w:color="auto"/>
            </w:tcBorders>
          </w:tcPr>
          <w:p w:rsidR="00E15AFE" w:rsidRPr="00CC46E9" w:rsidRDefault="00E15AFE" w:rsidP="00E15AFE">
            <w:pPr>
              <w:keepLines/>
              <w:jc w:val="left"/>
              <w:rPr>
                <w:rFonts w:ascii="Arial" w:hAnsi="Arial" w:cs="Arial"/>
                <w:i/>
                <w:color w:val="000000"/>
                <w:sz w:val="18"/>
              </w:rPr>
            </w:pPr>
            <w:r>
              <w:rPr>
                <w:rFonts w:ascii="Arial" w:hAnsi="Arial" w:cs="Arial"/>
                <w:i/>
                <w:color w:val="000000"/>
                <w:sz w:val="18"/>
              </w:rPr>
              <w:br/>
              <w:t>Respondent</w:t>
            </w:r>
          </w:p>
        </w:tc>
        <w:tc>
          <w:tcPr>
            <w:tcW w:w="1914" w:type="dxa"/>
            <w:tcBorders>
              <w:top w:val="single" w:sz="4" w:space="0" w:color="auto"/>
              <w:bottom w:val="single" w:sz="4" w:space="0" w:color="auto"/>
            </w:tcBorders>
          </w:tcPr>
          <w:p w:rsidR="00E15AFE" w:rsidRPr="00CC46E9" w:rsidRDefault="00E15AFE" w:rsidP="00E15AFE">
            <w:pPr>
              <w:keepLines/>
              <w:jc w:val="left"/>
              <w:rPr>
                <w:rFonts w:ascii="Arial" w:hAnsi="Arial" w:cs="Arial"/>
                <w:i/>
                <w:color w:val="000000"/>
                <w:sz w:val="18"/>
              </w:rPr>
            </w:pPr>
            <w:r>
              <w:rPr>
                <w:rFonts w:ascii="Arial" w:hAnsi="Arial" w:cs="Arial"/>
                <w:i/>
                <w:color w:val="000000"/>
                <w:sz w:val="18"/>
              </w:rPr>
              <w:br/>
              <w:t>Court appealed from</w:t>
            </w:r>
          </w:p>
        </w:tc>
        <w:tc>
          <w:tcPr>
            <w:tcW w:w="1914" w:type="dxa"/>
            <w:tcBorders>
              <w:top w:val="single" w:sz="4" w:space="0" w:color="auto"/>
              <w:bottom w:val="single" w:sz="4" w:space="0" w:color="auto"/>
            </w:tcBorders>
          </w:tcPr>
          <w:p w:rsidR="00E15AFE" w:rsidRDefault="00E15AFE" w:rsidP="00E15AFE">
            <w:pPr>
              <w:keepLines/>
              <w:jc w:val="left"/>
              <w:rPr>
                <w:rFonts w:ascii="Arial" w:hAnsi="Arial" w:cs="Arial"/>
                <w:i/>
                <w:color w:val="000000"/>
                <w:sz w:val="18"/>
              </w:rPr>
            </w:pPr>
          </w:p>
          <w:p w:rsidR="00E15AFE" w:rsidRDefault="00E15AFE" w:rsidP="00E15AFE">
            <w:pPr>
              <w:keepLines/>
              <w:jc w:val="left"/>
              <w:rPr>
                <w:rFonts w:ascii="Arial" w:hAnsi="Arial" w:cs="Arial"/>
                <w:i/>
                <w:color w:val="000000"/>
                <w:sz w:val="18"/>
              </w:rPr>
            </w:pPr>
            <w:r>
              <w:rPr>
                <w:rFonts w:ascii="Arial" w:hAnsi="Arial" w:cs="Arial"/>
                <w:i/>
                <w:color w:val="000000"/>
                <w:sz w:val="18"/>
              </w:rPr>
              <w:t>Result</w:t>
            </w:r>
          </w:p>
        </w:tc>
      </w:tr>
      <w:tr w:rsidR="00E15AFE" w:rsidRPr="00CC46E9" w:rsidTr="00E15AFE">
        <w:trPr>
          <w:cantSplit/>
          <w:trHeight w:val="400"/>
        </w:trPr>
        <w:tc>
          <w:tcPr>
            <w:tcW w:w="567" w:type="dxa"/>
          </w:tcPr>
          <w:p w:rsidR="00E15AFE" w:rsidRPr="00CC46E9" w:rsidRDefault="00E15AFE" w:rsidP="00A72F38">
            <w:pPr>
              <w:pStyle w:val="ListParagraph"/>
              <w:keepLines/>
              <w:numPr>
                <w:ilvl w:val="0"/>
                <w:numId w:val="2"/>
              </w:numPr>
              <w:spacing w:before="120"/>
              <w:jc w:val="right"/>
              <w:rPr>
                <w:rFonts w:ascii="Arial" w:hAnsi="Arial" w:cs="Arial"/>
                <w:color w:val="000000"/>
                <w:sz w:val="18"/>
              </w:rPr>
            </w:pPr>
          </w:p>
        </w:tc>
        <w:tc>
          <w:tcPr>
            <w:tcW w:w="1913" w:type="dxa"/>
          </w:tcPr>
          <w:p w:rsidR="00E15AFE" w:rsidRPr="0074752A" w:rsidRDefault="00E15AFE" w:rsidP="00E15AFE">
            <w:pPr>
              <w:keepLines/>
              <w:spacing w:before="120"/>
              <w:jc w:val="left"/>
              <w:rPr>
                <w:rFonts w:ascii="Arial" w:hAnsi="Arial" w:cs="Arial"/>
                <w:color w:val="000000"/>
                <w:sz w:val="18"/>
                <w:szCs w:val="18"/>
              </w:rPr>
            </w:pPr>
            <w:r>
              <w:rPr>
                <w:rFonts w:ascii="Arial" w:hAnsi="Arial" w:cs="Arial"/>
                <w:color w:val="000000"/>
                <w:sz w:val="18"/>
                <w:szCs w:val="18"/>
              </w:rPr>
              <w:t xml:space="preserve">Khoo &amp; Anor  </w:t>
            </w:r>
          </w:p>
        </w:tc>
        <w:tc>
          <w:tcPr>
            <w:tcW w:w="1914" w:type="dxa"/>
          </w:tcPr>
          <w:p w:rsidR="00E15AFE" w:rsidRPr="0074752A" w:rsidRDefault="00E15AFE" w:rsidP="00E15AFE">
            <w:pPr>
              <w:keepLines/>
              <w:spacing w:before="120"/>
              <w:jc w:val="left"/>
              <w:rPr>
                <w:rFonts w:ascii="Arial" w:hAnsi="Arial" w:cs="Arial"/>
                <w:color w:val="000000"/>
                <w:sz w:val="18"/>
                <w:szCs w:val="18"/>
              </w:rPr>
            </w:pPr>
            <w:proofErr w:type="spellStart"/>
            <w:r>
              <w:rPr>
                <w:rFonts w:ascii="Arial" w:hAnsi="Arial" w:cs="Arial"/>
                <w:color w:val="000000"/>
                <w:sz w:val="18"/>
                <w:szCs w:val="18"/>
              </w:rPr>
              <w:t>Bartholomaeus</w:t>
            </w:r>
            <w:proofErr w:type="spellEnd"/>
            <w:r>
              <w:rPr>
                <w:rFonts w:ascii="Arial" w:hAnsi="Arial" w:cs="Arial"/>
                <w:color w:val="000000"/>
                <w:sz w:val="18"/>
                <w:szCs w:val="18"/>
              </w:rPr>
              <w:t xml:space="preserve"> </w:t>
            </w:r>
            <w:r>
              <w:rPr>
                <w:rFonts w:ascii="Arial" w:hAnsi="Arial" w:cs="Arial"/>
                <w:color w:val="000000"/>
                <w:sz w:val="18"/>
                <w:szCs w:val="18"/>
              </w:rPr>
              <w:br/>
              <w:t xml:space="preserve">(A20/2021) </w:t>
            </w:r>
          </w:p>
        </w:tc>
        <w:tc>
          <w:tcPr>
            <w:tcW w:w="1914" w:type="dxa"/>
          </w:tcPr>
          <w:p w:rsidR="00E15AFE" w:rsidRDefault="00E15AFE" w:rsidP="00E15AFE">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South Australia </w:t>
            </w:r>
            <w:r>
              <w:rPr>
                <w:rFonts w:ascii="Arial" w:hAnsi="Arial" w:cs="Arial"/>
                <w:color w:val="000000"/>
                <w:sz w:val="18"/>
                <w:szCs w:val="18"/>
              </w:rPr>
              <w:br/>
              <w:t>[2020] SASCFC 122</w:t>
            </w:r>
            <w:r>
              <w:rPr>
                <w:rFonts w:ascii="Arial" w:hAnsi="Arial" w:cs="Arial"/>
                <w:color w:val="000000"/>
                <w:sz w:val="18"/>
                <w:szCs w:val="18"/>
              </w:rPr>
              <w:br/>
            </w:r>
          </w:p>
        </w:tc>
        <w:tc>
          <w:tcPr>
            <w:tcW w:w="1914" w:type="dxa"/>
          </w:tcPr>
          <w:p w:rsidR="00E15AFE" w:rsidRPr="005340EE" w:rsidRDefault="00E15AFE" w:rsidP="00E15AFE">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38" w:history="1">
              <w:r w:rsidRPr="00E15AFE">
                <w:rPr>
                  <w:rStyle w:val="Hyperlink"/>
                  <w:rFonts w:ascii="Arial" w:hAnsi="Arial"/>
                  <w:noProof w:val="0"/>
                  <w:sz w:val="18"/>
                  <w:szCs w:val="18"/>
                </w:rPr>
                <w:t>[2021] HCASL 127</w:t>
              </w:r>
            </w:hyperlink>
          </w:p>
        </w:tc>
      </w:tr>
      <w:tr w:rsidR="00E15AFE" w:rsidRPr="00CC46E9" w:rsidTr="00E15AFE">
        <w:trPr>
          <w:cantSplit/>
          <w:trHeight w:val="400"/>
        </w:trPr>
        <w:tc>
          <w:tcPr>
            <w:tcW w:w="567" w:type="dxa"/>
          </w:tcPr>
          <w:p w:rsidR="00E15AFE" w:rsidRPr="00CC46E9" w:rsidRDefault="00E15AFE" w:rsidP="00A72F38">
            <w:pPr>
              <w:pStyle w:val="ListParagraph"/>
              <w:keepLines/>
              <w:numPr>
                <w:ilvl w:val="0"/>
                <w:numId w:val="2"/>
              </w:numPr>
              <w:jc w:val="right"/>
              <w:rPr>
                <w:rFonts w:ascii="Arial" w:hAnsi="Arial" w:cs="Arial"/>
                <w:color w:val="000000"/>
                <w:sz w:val="18"/>
              </w:rPr>
            </w:pPr>
          </w:p>
        </w:tc>
        <w:tc>
          <w:tcPr>
            <w:tcW w:w="1913" w:type="dxa"/>
          </w:tcPr>
          <w:p w:rsidR="00E15AFE" w:rsidRDefault="00E15AFE" w:rsidP="00E15AFE">
            <w:pPr>
              <w:keepLines/>
              <w:jc w:val="left"/>
              <w:rPr>
                <w:rFonts w:ascii="Arial" w:hAnsi="Arial" w:cs="Arial"/>
                <w:color w:val="000000"/>
                <w:sz w:val="18"/>
                <w:szCs w:val="18"/>
              </w:rPr>
            </w:pPr>
            <w:r>
              <w:rPr>
                <w:rFonts w:ascii="Arial" w:hAnsi="Arial" w:cs="Arial"/>
                <w:color w:val="000000"/>
                <w:sz w:val="18"/>
                <w:szCs w:val="18"/>
              </w:rPr>
              <w:t xml:space="preserve">Courtney </w:t>
            </w:r>
          </w:p>
        </w:tc>
        <w:tc>
          <w:tcPr>
            <w:tcW w:w="1914" w:type="dxa"/>
          </w:tcPr>
          <w:p w:rsidR="00E15AFE" w:rsidRPr="00D730E7" w:rsidRDefault="00E15AFE" w:rsidP="00E15AFE">
            <w:pPr>
              <w:keepLines/>
              <w:jc w:val="left"/>
              <w:rPr>
                <w:rFonts w:ascii="Arial" w:hAnsi="Arial" w:cs="Arial"/>
                <w:color w:val="000000"/>
                <w:sz w:val="18"/>
                <w:szCs w:val="18"/>
                <w:highlight w:val="yellow"/>
              </w:rPr>
            </w:pPr>
            <w:proofErr w:type="spellStart"/>
            <w:r>
              <w:rPr>
                <w:rFonts w:ascii="Arial" w:hAnsi="Arial" w:cs="Arial"/>
                <w:color w:val="000000"/>
                <w:sz w:val="18"/>
                <w:szCs w:val="18"/>
              </w:rPr>
              <w:t>Chalfen</w:t>
            </w:r>
            <w:proofErr w:type="spellEnd"/>
            <w:r>
              <w:rPr>
                <w:rFonts w:ascii="Arial" w:hAnsi="Arial" w:cs="Arial"/>
                <w:color w:val="000000"/>
                <w:sz w:val="18"/>
                <w:szCs w:val="18"/>
              </w:rPr>
              <w:t xml:space="preserve"> </w:t>
            </w:r>
            <w:r>
              <w:rPr>
                <w:rFonts w:ascii="Arial" w:hAnsi="Arial" w:cs="Arial"/>
                <w:color w:val="000000"/>
                <w:sz w:val="18"/>
                <w:szCs w:val="18"/>
              </w:rPr>
              <w:br/>
              <w:t xml:space="preserve">(B24/2021) </w:t>
            </w:r>
          </w:p>
        </w:tc>
        <w:tc>
          <w:tcPr>
            <w:tcW w:w="1914" w:type="dxa"/>
          </w:tcPr>
          <w:p w:rsidR="00E15AFE" w:rsidRDefault="00E15AFE" w:rsidP="00E15AFE">
            <w:pPr>
              <w:keepLines/>
              <w:jc w:val="left"/>
              <w:rPr>
                <w:rFonts w:ascii="Arial" w:hAnsi="Arial" w:cs="Arial"/>
                <w:color w:val="000000"/>
                <w:sz w:val="18"/>
                <w:szCs w:val="18"/>
              </w:rPr>
            </w:pPr>
            <w:r>
              <w:rPr>
                <w:rFonts w:ascii="Arial" w:hAnsi="Arial" w:cs="Arial"/>
                <w:color w:val="000000"/>
                <w:sz w:val="18"/>
                <w:szCs w:val="18"/>
              </w:rPr>
              <w:t xml:space="preserve">Supreme Court of Queensland </w:t>
            </w:r>
            <w:r>
              <w:rPr>
                <w:rFonts w:ascii="Arial" w:hAnsi="Arial" w:cs="Arial"/>
                <w:color w:val="000000"/>
                <w:sz w:val="18"/>
                <w:szCs w:val="18"/>
              </w:rPr>
              <w:br/>
              <w:t xml:space="preserve">(Court of Appeal) </w:t>
            </w:r>
            <w:r>
              <w:rPr>
                <w:rFonts w:ascii="Arial" w:hAnsi="Arial" w:cs="Arial"/>
                <w:color w:val="000000"/>
                <w:sz w:val="18"/>
                <w:szCs w:val="18"/>
              </w:rPr>
              <w:br/>
              <w:t xml:space="preserve">[2020] QCA 294 </w:t>
            </w:r>
            <w:r>
              <w:rPr>
                <w:rFonts w:ascii="Arial" w:hAnsi="Arial" w:cs="Arial"/>
                <w:color w:val="000000"/>
                <w:sz w:val="18"/>
                <w:szCs w:val="18"/>
              </w:rPr>
              <w:br/>
            </w:r>
          </w:p>
        </w:tc>
        <w:tc>
          <w:tcPr>
            <w:tcW w:w="1914" w:type="dxa"/>
          </w:tcPr>
          <w:p w:rsidR="00E15AFE" w:rsidRPr="005340EE" w:rsidRDefault="00E15AFE" w:rsidP="00E15AFE">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39" w:history="1">
              <w:r w:rsidRPr="00E15AFE">
                <w:rPr>
                  <w:rStyle w:val="Hyperlink"/>
                  <w:rFonts w:ascii="Arial" w:hAnsi="Arial"/>
                  <w:noProof w:val="0"/>
                  <w:sz w:val="18"/>
                  <w:szCs w:val="18"/>
                </w:rPr>
                <w:t>[2021] HCASL 128</w:t>
              </w:r>
            </w:hyperlink>
          </w:p>
        </w:tc>
      </w:tr>
      <w:tr w:rsidR="00E15AFE" w:rsidRPr="00CC46E9" w:rsidTr="00E15AFE">
        <w:trPr>
          <w:cantSplit/>
          <w:trHeight w:val="400"/>
        </w:trPr>
        <w:tc>
          <w:tcPr>
            <w:tcW w:w="567" w:type="dxa"/>
          </w:tcPr>
          <w:p w:rsidR="00E15AFE" w:rsidRPr="00CC46E9" w:rsidRDefault="00E15AFE" w:rsidP="00A72F38">
            <w:pPr>
              <w:pStyle w:val="ListParagraph"/>
              <w:keepLines/>
              <w:numPr>
                <w:ilvl w:val="0"/>
                <w:numId w:val="2"/>
              </w:numPr>
              <w:jc w:val="right"/>
              <w:rPr>
                <w:rFonts w:ascii="Arial" w:hAnsi="Arial" w:cs="Arial"/>
                <w:color w:val="000000"/>
                <w:sz w:val="18"/>
              </w:rPr>
            </w:pPr>
          </w:p>
        </w:tc>
        <w:tc>
          <w:tcPr>
            <w:tcW w:w="1913" w:type="dxa"/>
          </w:tcPr>
          <w:p w:rsidR="00E15AFE" w:rsidRDefault="00E15AFE" w:rsidP="00E15AFE">
            <w:pPr>
              <w:keepLines/>
              <w:jc w:val="left"/>
              <w:rPr>
                <w:rFonts w:ascii="Arial" w:hAnsi="Arial" w:cs="Arial"/>
                <w:color w:val="000000"/>
                <w:sz w:val="18"/>
                <w:szCs w:val="18"/>
              </w:rPr>
            </w:pPr>
            <w:r>
              <w:rPr>
                <w:rFonts w:ascii="Arial" w:hAnsi="Arial" w:cs="Arial"/>
                <w:color w:val="000000"/>
                <w:sz w:val="18"/>
                <w:szCs w:val="18"/>
              </w:rPr>
              <w:t xml:space="preserve">Beau Connor (by his litigation representative Peter Connor) </w:t>
            </w:r>
          </w:p>
        </w:tc>
        <w:tc>
          <w:tcPr>
            <w:tcW w:w="1914" w:type="dxa"/>
          </w:tcPr>
          <w:p w:rsidR="00E15AFE" w:rsidRDefault="00E15AFE" w:rsidP="00E15AFE">
            <w:pPr>
              <w:keepLines/>
              <w:jc w:val="left"/>
              <w:rPr>
                <w:rFonts w:ascii="Arial" w:hAnsi="Arial" w:cs="Arial"/>
                <w:color w:val="000000"/>
                <w:sz w:val="18"/>
                <w:szCs w:val="18"/>
              </w:rPr>
            </w:pPr>
            <w:r>
              <w:rPr>
                <w:rFonts w:ascii="Arial" w:hAnsi="Arial" w:cs="Arial"/>
                <w:color w:val="000000"/>
                <w:sz w:val="18"/>
                <w:szCs w:val="18"/>
              </w:rPr>
              <w:t xml:space="preserve">State of Queensland (Department of Education and Training) </w:t>
            </w:r>
            <w:r>
              <w:rPr>
                <w:rFonts w:ascii="Arial" w:hAnsi="Arial" w:cs="Arial"/>
                <w:color w:val="000000"/>
                <w:sz w:val="18"/>
                <w:szCs w:val="18"/>
              </w:rPr>
              <w:br/>
              <w:t>(B26/2021)</w:t>
            </w:r>
            <w:r>
              <w:rPr>
                <w:rFonts w:ascii="Arial" w:hAnsi="Arial" w:cs="Arial"/>
                <w:color w:val="000000"/>
                <w:sz w:val="18"/>
                <w:szCs w:val="18"/>
              </w:rPr>
              <w:br/>
            </w:r>
          </w:p>
        </w:tc>
        <w:tc>
          <w:tcPr>
            <w:tcW w:w="1914" w:type="dxa"/>
          </w:tcPr>
          <w:p w:rsidR="00E15AFE" w:rsidRDefault="00E15AFE" w:rsidP="00E15AFE">
            <w:pPr>
              <w:keepLines/>
              <w:jc w:val="left"/>
              <w:rPr>
                <w:rFonts w:ascii="Arial" w:hAnsi="Arial" w:cs="Arial"/>
                <w:color w:val="000000"/>
                <w:sz w:val="18"/>
                <w:szCs w:val="18"/>
              </w:rPr>
            </w:pPr>
            <w:r>
              <w:rPr>
                <w:rFonts w:ascii="Arial" w:hAnsi="Arial" w:cs="Arial"/>
                <w:color w:val="000000"/>
                <w:sz w:val="18"/>
                <w:szCs w:val="18"/>
              </w:rPr>
              <w:t xml:space="preserve">Full Court of the Federal Court of Australia </w:t>
            </w:r>
            <w:r>
              <w:rPr>
                <w:rFonts w:ascii="Arial" w:hAnsi="Arial" w:cs="Arial"/>
                <w:color w:val="000000"/>
                <w:sz w:val="18"/>
                <w:szCs w:val="18"/>
              </w:rPr>
              <w:br/>
              <w:t>[2021] FCAFC 21</w:t>
            </w:r>
          </w:p>
        </w:tc>
        <w:tc>
          <w:tcPr>
            <w:tcW w:w="1914" w:type="dxa"/>
          </w:tcPr>
          <w:p w:rsidR="00E15AFE" w:rsidRDefault="00E15AFE" w:rsidP="00E15AFE">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40" w:history="1">
              <w:r w:rsidRPr="00E15AFE">
                <w:rPr>
                  <w:rStyle w:val="Hyperlink"/>
                  <w:rFonts w:ascii="Arial" w:hAnsi="Arial"/>
                  <w:noProof w:val="0"/>
                  <w:sz w:val="18"/>
                  <w:szCs w:val="18"/>
                </w:rPr>
                <w:t>[2021] HCASL 129</w:t>
              </w:r>
            </w:hyperlink>
          </w:p>
          <w:p w:rsidR="00E15AFE" w:rsidRPr="005340EE" w:rsidRDefault="00E15AFE" w:rsidP="00E15AFE">
            <w:pPr>
              <w:keepLines/>
              <w:jc w:val="left"/>
              <w:rPr>
                <w:rFonts w:ascii="Arial" w:hAnsi="Arial" w:cs="Arial"/>
                <w:color w:val="000000"/>
                <w:sz w:val="18"/>
                <w:szCs w:val="18"/>
              </w:rPr>
            </w:pPr>
          </w:p>
        </w:tc>
      </w:tr>
      <w:tr w:rsidR="00E15AFE" w:rsidRPr="00CC46E9" w:rsidTr="00E15AFE">
        <w:trPr>
          <w:cantSplit/>
          <w:trHeight w:val="400"/>
        </w:trPr>
        <w:tc>
          <w:tcPr>
            <w:tcW w:w="567" w:type="dxa"/>
          </w:tcPr>
          <w:p w:rsidR="00E15AFE" w:rsidRPr="00CC46E9" w:rsidRDefault="00E15AFE" w:rsidP="00A72F38">
            <w:pPr>
              <w:pStyle w:val="ListParagraph"/>
              <w:keepLines/>
              <w:numPr>
                <w:ilvl w:val="0"/>
                <w:numId w:val="2"/>
              </w:numPr>
              <w:jc w:val="right"/>
              <w:rPr>
                <w:rFonts w:ascii="Arial" w:hAnsi="Arial" w:cs="Arial"/>
                <w:color w:val="000000"/>
                <w:sz w:val="18"/>
              </w:rPr>
            </w:pPr>
          </w:p>
        </w:tc>
        <w:tc>
          <w:tcPr>
            <w:tcW w:w="1913" w:type="dxa"/>
          </w:tcPr>
          <w:p w:rsidR="00E15AFE" w:rsidRDefault="00E15AFE" w:rsidP="00E15AFE">
            <w:pPr>
              <w:keepLines/>
              <w:jc w:val="left"/>
              <w:rPr>
                <w:rFonts w:ascii="Arial" w:hAnsi="Arial" w:cs="Arial"/>
                <w:color w:val="000000"/>
                <w:sz w:val="18"/>
                <w:szCs w:val="18"/>
              </w:rPr>
            </w:pPr>
            <w:r>
              <w:rPr>
                <w:rFonts w:ascii="Arial" w:hAnsi="Arial" w:cs="Arial"/>
                <w:color w:val="000000"/>
                <w:sz w:val="18"/>
                <w:szCs w:val="18"/>
              </w:rPr>
              <w:t>BTP18</w:t>
            </w:r>
          </w:p>
        </w:tc>
        <w:tc>
          <w:tcPr>
            <w:tcW w:w="1914" w:type="dxa"/>
          </w:tcPr>
          <w:p w:rsidR="00E15AFE" w:rsidRDefault="00E15AFE" w:rsidP="00E15AFE">
            <w:pPr>
              <w:keepLines/>
              <w:jc w:val="left"/>
              <w:rPr>
                <w:rFonts w:ascii="Arial" w:hAnsi="Arial" w:cs="Arial"/>
                <w:color w:val="000000"/>
                <w:sz w:val="18"/>
                <w:szCs w:val="18"/>
              </w:rPr>
            </w:pPr>
            <w:r>
              <w:rPr>
                <w:rFonts w:ascii="Arial" w:hAnsi="Arial" w:cs="Arial"/>
                <w:color w:val="000000"/>
                <w:sz w:val="18"/>
                <w:szCs w:val="18"/>
              </w:rPr>
              <w:t xml:space="preserve">Minister for Immigration, Citizenship, Migrant Services and Multicultural Affairs &amp; Anor </w:t>
            </w:r>
            <w:r>
              <w:rPr>
                <w:rFonts w:ascii="Arial" w:hAnsi="Arial" w:cs="Arial"/>
                <w:color w:val="000000"/>
                <w:sz w:val="18"/>
                <w:szCs w:val="18"/>
              </w:rPr>
              <w:br/>
              <w:t xml:space="preserve">(C5/2021) </w:t>
            </w:r>
          </w:p>
          <w:p w:rsidR="00E15AFE" w:rsidRDefault="00E15AFE" w:rsidP="00E15AFE">
            <w:pPr>
              <w:keepLines/>
              <w:jc w:val="left"/>
              <w:rPr>
                <w:rFonts w:ascii="Arial" w:hAnsi="Arial" w:cs="Arial"/>
                <w:color w:val="000000"/>
                <w:sz w:val="18"/>
                <w:szCs w:val="18"/>
              </w:rPr>
            </w:pPr>
          </w:p>
        </w:tc>
        <w:tc>
          <w:tcPr>
            <w:tcW w:w="1914" w:type="dxa"/>
          </w:tcPr>
          <w:p w:rsidR="00E15AFE" w:rsidRDefault="00E15AFE" w:rsidP="00E15AFE">
            <w:pPr>
              <w:keepLines/>
              <w:jc w:val="left"/>
              <w:rPr>
                <w:rFonts w:ascii="Arial" w:hAnsi="Arial" w:cs="Arial"/>
                <w:color w:val="000000"/>
                <w:sz w:val="18"/>
                <w:szCs w:val="18"/>
              </w:rPr>
            </w:pPr>
            <w:r>
              <w:rPr>
                <w:rFonts w:ascii="Arial" w:hAnsi="Arial" w:cs="Arial"/>
                <w:color w:val="000000"/>
                <w:sz w:val="18"/>
                <w:szCs w:val="18"/>
              </w:rPr>
              <w:t xml:space="preserve">Federal Court of Australia </w:t>
            </w:r>
            <w:r>
              <w:rPr>
                <w:rFonts w:ascii="Arial" w:hAnsi="Arial" w:cs="Arial"/>
                <w:color w:val="000000"/>
                <w:sz w:val="18"/>
                <w:szCs w:val="18"/>
              </w:rPr>
              <w:br/>
            </w:r>
            <w:r w:rsidRPr="00EB6D9B">
              <w:rPr>
                <w:rFonts w:ascii="Arial" w:hAnsi="Arial" w:cs="Arial"/>
                <w:color w:val="000000"/>
                <w:sz w:val="18"/>
                <w:szCs w:val="18"/>
              </w:rPr>
              <w:t>[2020] FCA 265</w:t>
            </w:r>
          </w:p>
        </w:tc>
        <w:tc>
          <w:tcPr>
            <w:tcW w:w="1914" w:type="dxa"/>
          </w:tcPr>
          <w:p w:rsidR="00E15AFE" w:rsidRDefault="00E15AFE" w:rsidP="00E15AFE">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41" w:history="1">
              <w:r w:rsidRPr="00E15AFE">
                <w:rPr>
                  <w:rStyle w:val="Hyperlink"/>
                  <w:rFonts w:ascii="Arial" w:hAnsi="Arial"/>
                  <w:noProof w:val="0"/>
                  <w:sz w:val="18"/>
                  <w:szCs w:val="18"/>
                </w:rPr>
                <w:t>[2021] HCASL 130</w:t>
              </w:r>
            </w:hyperlink>
          </w:p>
        </w:tc>
      </w:tr>
      <w:tr w:rsidR="00E15AFE" w:rsidRPr="00CC46E9" w:rsidTr="00E15AFE">
        <w:trPr>
          <w:cantSplit/>
          <w:trHeight w:val="603"/>
        </w:trPr>
        <w:tc>
          <w:tcPr>
            <w:tcW w:w="567" w:type="dxa"/>
          </w:tcPr>
          <w:p w:rsidR="00E15AFE" w:rsidRPr="00CC46E9" w:rsidRDefault="00E15AFE" w:rsidP="00A72F38">
            <w:pPr>
              <w:pStyle w:val="ListParagraph"/>
              <w:keepLines/>
              <w:numPr>
                <w:ilvl w:val="0"/>
                <w:numId w:val="2"/>
              </w:numPr>
              <w:jc w:val="right"/>
              <w:rPr>
                <w:rFonts w:ascii="Arial" w:hAnsi="Arial" w:cs="Arial"/>
                <w:color w:val="000000"/>
                <w:sz w:val="18"/>
              </w:rPr>
            </w:pPr>
          </w:p>
        </w:tc>
        <w:tc>
          <w:tcPr>
            <w:tcW w:w="1913" w:type="dxa"/>
          </w:tcPr>
          <w:p w:rsidR="00E15AFE" w:rsidRDefault="00E15AFE" w:rsidP="00E15AFE">
            <w:pPr>
              <w:keepLines/>
              <w:jc w:val="left"/>
              <w:rPr>
                <w:rFonts w:ascii="Arial" w:hAnsi="Arial" w:cs="Arial"/>
                <w:color w:val="000000"/>
                <w:sz w:val="18"/>
                <w:szCs w:val="18"/>
              </w:rPr>
            </w:pPr>
            <w:r>
              <w:rPr>
                <w:rFonts w:ascii="Arial" w:hAnsi="Arial" w:cs="Arial"/>
                <w:color w:val="000000"/>
                <w:sz w:val="18"/>
                <w:szCs w:val="18"/>
              </w:rPr>
              <w:t xml:space="preserve">PFC </w:t>
            </w:r>
          </w:p>
        </w:tc>
        <w:tc>
          <w:tcPr>
            <w:tcW w:w="1914" w:type="dxa"/>
          </w:tcPr>
          <w:p w:rsidR="00E15AFE" w:rsidRDefault="00E15AFE" w:rsidP="00E15AFE">
            <w:pPr>
              <w:keepLines/>
              <w:jc w:val="left"/>
              <w:rPr>
                <w:rFonts w:ascii="Arial" w:hAnsi="Arial" w:cs="Arial"/>
                <w:color w:val="000000"/>
                <w:sz w:val="18"/>
                <w:szCs w:val="18"/>
              </w:rPr>
            </w:pPr>
            <w:r>
              <w:rPr>
                <w:rFonts w:ascii="Arial" w:hAnsi="Arial" w:cs="Arial"/>
                <w:color w:val="000000"/>
                <w:sz w:val="18"/>
                <w:szCs w:val="18"/>
              </w:rPr>
              <w:t>The Queen</w:t>
            </w:r>
            <w:r>
              <w:rPr>
                <w:rFonts w:ascii="Arial" w:hAnsi="Arial" w:cs="Arial"/>
                <w:color w:val="000000"/>
                <w:sz w:val="18"/>
                <w:szCs w:val="18"/>
              </w:rPr>
              <w:br/>
              <w:t xml:space="preserve">(S40/2021) </w:t>
            </w:r>
          </w:p>
        </w:tc>
        <w:tc>
          <w:tcPr>
            <w:tcW w:w="1914" w:type="dxa"/>
          </w:tcPr>
          <w:p w:rsidR="00E15AFE" w:rsidRDefault="00E15AFE" w:rsidP="00E15AFE">
            <w:pPr>
              <w:keepLines/>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New South Wales </w:t>
            </w:r>
            <w:r>
              <w:rPr>
                <w:rFonts w:ascii="Arial" w:hAnsi="Arial" w:cs="Arial"/>
                <w:color w:val="000000"/>
                <w:sz w:val="18"/>
                <w:szCs w:val="18"/>
              </w:rPr>
              <w:br/>
              <w:t xml:space="preserve">(Court of Criminal Appeal) </w:t>
            </w:r>
            <w:r>
              <w:rPr>
                <w:rFonts w:ascii="Arial" w:hAnsi="Arial" w:cs="Arial"/>
                <w:color w:val="000000"/>
                <w:sz w:val="18"/>
                <w:szCs w:val="18"/>
              </w:rPr>
              <w:br/>
              <w:t xml:space="preserve">[2021] NSWCCA 8 </w:t>
            </w:r>
            <w:r>
              <w:rPr>
                <w:rFonts w:ascii="Arial" w:hAnsi="Arial" w:cs="Arial"/>
                <w:color w:val="000000"/>
                <w:sz w:val="18"/>
                <w:szCs w:val="18"/>
              </w:rPr>
              <w:br/>
            </w:r>
          </w:p>
        </w:tc>
        <w:tc>
          <w:tcPr>
            <w:tcW w:w="1914" w:type="dxa"/>
          </w:tcPr>
          <w:p w:rsidR="00E15AFE" w:rsidRPr="005340EE" w:rsidRDefault="00E15AFE" w:rsidP="00E15AFE">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42" w:history="1">
              <w:r w:rsidRPr="00E15AFE">
                <w:rPr>
                  <w:rStyle w:val="Hyperlink"/>
                  <w:rFonts w:ascii="Arial" w:hAnsi="Arial"/>
                  <w:noProof w:val="0"/>
                  <w:sz w:val="18"/>
                  <w:szCs w:val="18"/>
                </w:rPr>
                <w:t>[2021] HCASL 131</w:t>
              </w:r>
            </w:hyperlink>
          </w:p>
        </w:tc>
      </w:tr>
      <w:tr w:rsidR="00E15AFE" w:rsidRPr="00CC46E9" w:rsidTr="00E15AFE">
        <w:trPr>
          <w:cantSplit/>
          <w:trHeight w:val="912"/>
        </w:trPr>
        <w:tc>
          <w:tcPr>
            <w:tcW w:w="567" w:type="dxa"/>
          </w:tcPr>
          <w:p w:rsidR="00E15AFE" w:rsidRPr="00CC46E9" w:rsidRDefault="00E15AFE" w:rsidP="00A72F38">
            <w:pPr>
              <w:pStyle w:val="ListParagraph"/>
              <w:keepLines/>
              <w:numPr>
                <w:ilvl w:val="0"/>
                <w:numId w:val="2"/>
              </w:numPr>
              <w:jc w:val="right"/>
              <w:rPr>
                <w:rFonts w:ascii="Arial" w:hAnsi="Arial" w:cs="Arial"/>
                <w:color w:val="000000"/>
                <w:sz w:val="18"/>
              </w:rPr>
            </w:pPr>
          </w:p>
        </w:tc>
        <w:tc>
          <w:tcPr>
            <w:tcW w:w="1913" w:type="dxa"/>
          </w:tcPr>
          <w:p w:rsidR="00E15AFE" w:rsidRDefault="00E15AFE" w:rsidP="00E15AFE">
            <w:pPr>
              <w:keepLines/>
              <w:jc w:val="left"/>
              <w:rPr>
                <w:rFonts w:ascii="Arial" w:hAnsi="Arial" w:cs="Arial"/>
                <w:color w:val="000000"/>
                <w:sz w:val="18"/>
                <w:szCs w:val="18"/>
              </w:rPr>
            </w:pPr>
            <w:proofErr w:type="spellStart"/>
            <w:r>
              <w:rPr>
                <w:rFonts w:ascii="Arial" w:hAnsi="Arial" w:cs="Arial"/>
                <w:color w:val="000000"/>
                <w:sz w:val="18"/>
                <w:szCs w:val="18"/>
              </w:rPr>
              <w:t>Luppino</w:t>
            </w:r>
            <w:proofErr w:type="spellEnd"/>
            <w:r>
              <w:rPr>
                <w:rFonts w:ascii="Arial" w:hAnsi="Arial" w:cs="Arial"/>
                <w:color w:val="000000"/>
                <w:sz w:val="18"/>
                <w:szCs w:val="18"/>
              </w:rPr>
              <w:t xml:space="preserve"> </w:t>
            </w:r>
          </w:p>
        </w:tc>
        <w:tc>
          <w:tcPr>
            <w:tcW w:w="1914" w:type="dxa"/>
          </w:tcPr>
          <w:p w:rsidR="00E15AFE" w:rsidRDefault="00E15AFE" w:rsidP="00E15AFE">
            <w:pPr>
              <w:keepLines/>
              <w:jc w:val="left"/>
              <w:rPr>
                <w:rFonts w:ascii="Arial" w:hAnsi="Arial" w:cs="Arial"/>
                <w:color w:val="000000"/>
                <w:sz w:val="18"/>
                <w:szCs w:val="18"/>
              </w:rPr>
            </w:pPr>
            <w:r>
              <w:rPr>
                <w:rFonts w:ascii="Arial" w:hAnsi="Arial" w:cs="Arial"/>
                <w:color w:val="000000"/>
                <w:sz w:val="18"/>
                <w:szCs w:val="18"/>
              </w:rPr>
              <w:t>Commissioner of the Australian Federal Police</w:t>
            </w:r>
            <w:r>
              <w:rPr>
                <w:rFonts w:ascii="Arial" w:hAnsi="Arial" w:cs="Arial"/>
                <w:color w:val="000000"/>
                <w:sz w:val="18"/>
                <w:szCs w:val="18"/>
              </w:rPr>
              <w:br/>
              <w:t xml:space="preserve">&amp; Anor  </w:t>
            </w:r>
            <w:r>
              <w:rPr>
                <w:rFonts w:ascii="Arial" w:hAnsi="Arial" w:cs="Arial"/>
                <w:color w:val="000000"/>
                <w:sz w:val="18"/>
                <w:szCs w:val="18"/>
              </w:rPr>
              <w:br/>
              <w:t>(A18/2021)</w:t>
            </w:r>
            <w:r>
              <w:rPr>
                <w:rFonts w:ascii="Arial" w:hAnsi="Arial" w:cs="Arial"/>
                <w:color w:val="000000"/>
                <w:sz w:val="18"/>
                <w:szCs w:val="18"/>
              </w:rPr>
              <w:br/>
            </w:r>
          </w:p>
        </w:tc>
        <w:tc>
          <w:tcPr>
            <w:tcW w:w="1914" w:type="dxa"/>
          </w:tcPr>
          <w:p w:rsidR="00E15AFE" w:rsidRDefault="00E15AFE" w:rsidP="00E15AFE">
            <w:pPr>
              <w:keepLines/>
              <w:jc w:val="left"/>
              <w:rPr>
                <w:rFonts w:ascii="Arial" w:hAnsi="Arial" w:cs="Arial"/>
                <w:color w:val="000000"/>
                <w:sz w:val="18"/>
                <w:szCs w:val="18"/>
              </w:rPr>
            </w:pPr>
            <w:r>
              <w:rPr>
                <w:rFonts w:ascii="Arial" w:hAnsi="Arial" w:cs="Arial"/>
                <w:color w:val="000000"/>
                <w:sz w:val="18"/>
                <w:szCs w:val="18"/>
              </w:rPr>
              <w:t xml:space="preserve">Full Court of the Federal Court of Australia </w:t>
            </w:r>
            <w:r>
              <w:rPr>
                <w:rFonts w:ascii="Arial" w:hAnsi="Arial" w:cs="Arial"/>
                <w:color w:val="000000"/>
                <w:sz w:val="18"/>
                <w:szCs w:val="18"/>
              </w:rPr>
              <w:br/>
              <w:t>[2021] FCAFC 43</w:t>
            </w:r>
          </w:p>
        </w:tc>
        <w:tc>
          <w:tcPr>
            <w:tcW w:w="1914" w:type="dxa"/>
          </w:tcPr>
          <w:p w:rsidR="00E15AFE" w:rsidRDefault="00E15AFE" w:rsidP="00E15AFE">
            <w:pPr>
              <w:keepLines/>
              <w:jc w:val="left"/>
              <w:rPr>
                <w:rFonts w:ascii="Arial" w:hAnsi="Arial" w:cs="Arial"/>
                <w:color w:val="000000"/>
                <w:sz w:val="18"/>
                <w:szCs w:val="18"/>
              </w:rPr>
            </w:pPr>
            <w:r>
              <w:rPr>
                <w:rFonts w:ascii="Arial" w:hAnsi="Arial" w:cs="Arial"/>
                <w:color w:val="000000"/>
                <w:sz w:val="18"/>
                <w:szCs w:val="18"/>
              </w:rPr>
              <w:t xml:space="preserve">Application dismissed with costs </w:t>
            </w:r>
            <w:r>
              <w:rPr>
                <w:rFonts w:ascii="Arial" w:hAnsi="Arial" w:cs="Arial"/>
                <w:color w:val="000000"/>
                <w:sz w:val="18"/>
                <w:szCs w:val="18"/>
              </w:rPr>
              <w:br/>
            </w:r>
            <w:hyperlink r:id="rId143" w:history="1">
              <w:r w:rsidRPr="00E15AFE">
                <w:rPr>
                  <w:rStyle w:val="Hyperlink"/>
                  <w:rFonts w:ascii="Arial" w:hAnsi="Arial"/>
                  <w:noProof w:val="0"/>
                  <w:sz w:val="18"/>
                  <w:szCs w:val="18"/>
                </w:rPr>
                <w:t>[2021] HCASL 132</w:t>
              </w:r>
            </w:hyperlink>
          </w:p>
        </w:tc>
      </w:tr>
      <w:tr w:rsidR="00E15AFE" w:rsidRPr="00CC46E9" w:rsidTr="00E15AFE">
        <w:trPr>
          <w:cantSplit/>
          <w:trHeight w:val="660"/>
        </w:trPr>
        <w:tc>
          <w:tcPr>
            <w:tcW w:w="567" w:type="dxa"/>
          </w:tcPr>
          <w:p w:rsidR="00E15AFE" w:rsidRPr="00CC46E9" w:rsidRDefault="00E15AFE" w:rsidP="00A72F38">
            <w:pPr>
              <w:pStyle w:val="ListParagraph"/>
              <w:keepLines/>
              <w:numPr>
                <w:ilvl w:val="0"/>
                <w:numId w:val="2"/>
              </w:numPr>
              <w:jc w:val="right"/>
              <w:rPr>
                <w:rFonts w:ascii="Arial" w:hAnsi="Arial" w:cs="Arial"/>
                <w:color w:val="000000"/>
                <w:sz w:val="18"/>
              </w:rPr>
            </w:pPr>
          </w:p>
        </w:tc>
        <w:tc>
          <w:tcPr>
            <w:tcW w:w="1913" w:type="dxa"/>
          </w:tcPr>
          <w:p w:rsidR="00E15AFE" w:rsidRPr="00132BCB" w:rsidRDefault="00E15AFE" w:rsidP="00E15AFE">
            <w:pPr>
              <w:keepLines/>
              <w:jc w:val="left"/>
              <w:rPr>
                <w:rFonts w:ascii="Arial" w:hAnsi="Arial" w:cs="Arial"/>
                <w:color w:val="000000"/>
                <w:sz w:val="18"/>
                <w:szCs w:val="18"/>
              </w:rPr>
            </w:pPr>
            <w:r>
              <w:rPr>
                <w:rFonts w:ascii="Arial" w:hAnsi="Arial" w:cs="Arial"/>
                <w:color w:val="000000"/>
                <w:sz w:val="18"/>
                <w:szCs w:val="18"/>
              </w:rPr>
              <w:t>Goldsmith &amp; Anor</w:t>
            </w:r>
          </w:p>
        </w:tc>
        <w:tc>
          <w:tcPr>
            <w:tcW w:w="1914" w:type="dxa"/>
          </w:tcPr>
          <w:p w:rsidR="00E15AFE" w:rsidRDefault="00E15AFE" w:rsidP="00E15AFE">
            <w:pPr>
              <w:keepLines/>
              <w:jc w:val="left"/>
              <w:rPr>
                <w:rFonts w:ascii="Arial" w:hAnsi="Arial" w:cs="Arial"/>
                <w:color w:val="000000"/>
                <w:sz w:val="18"/>
                <w:szCs w:val="18"/>
              </w:rPr>
            </w:pPr>
            <w:r>
              <w:rPr>
                <w:rFonts w:ascii="Arial" w:hAnsi="Arial" w:cs="Arial"/>
                <w:color w:val="000000"/>
                <w:sz w:val="18"/>
                <w:szCs w:val="18"/>
              </w:rPr>
              <w:t xml:space="preserve">AMP Life Ltd </w:t>
            </w:r>
            <w:r>
              <w:rPr>
                <w:rFonts w:ascii="Arial" w:hAnsi="Arial" w:cs="Arial"/>
                <w:color w:val="000000"/>
                <w:sz w:val="18"/>
                <w:szCs w:val="18"/>
              </w:rPr>
              <w:br/>
              <w:t>(B16/2021)</w:t>
            </w:r>
          </w:p>
        </w:tc>
        <w:tc>
          <w:tcPr>
            <w:tcW w:w="1914" w:type="dxa"/>
          </w:tcPr>
          <w:p w:rsidR="00E15AFE" w:rsidRDefault="00E15AFE" w:rsidP="00E15AFE">
            <w:pPr>
              <w:keepLines/>
              <w:jc w:val="left"/>
              <w:rPr>
                <w:rFonts w:ascii="Arial" w:hAnsi="Arial" w:cs="Arial"/>
                <w:color w:val="000000"/>
                <w:sz w:val="18"/>
                <w:szCs w:val="18"/>
              </w:rPr>
            </w:pPr>
            <w:r>
              <w:rPr>
                <w:rFonts w:ascii="Arial" w:hAnsi="Arial" w:cs="Arial"/>
                <w:color w:val="000000"/>
                <w:sz w:val="18"/>
                <w:szCs w:val="18"/>
              </w:rPr>
              <w:t xml:space="preserve">Supreme Court of Queensland </w:t>
            </w:r>
            <w:r>
              <w:rPr>
                <w:rFonts w:ascii="Arial" w:hAnsi="Arial" w:cs="Arial"/>
                <w:color w:val="000000"/>
                <w:sz w:val="18"/>
                <w:szCs w:val="18"/>
              </w:rPr>
              <w:br/>
              <w:t xml:space="preserve">(Court of Appeal) </w:t>
            </w:r>
            <w:r>
              <w:rPr>
                <w:rFonts w:ascii="Arial" w:hAnsi="Arial" w:cs="Arial"/>
                <w:color w:val="000000"/>
                <w:sz w:val="18"/>
                <w:szCs w:val="18"/>
              </w:rPr>
              <w:br/>
              <w:t>[2021] QCA 20</w:t>
            </w:r>
            <w:r>
              <w:rPr>
                <w:rFonts w:ascii="Arial" w:hAnsi="Arial" w:cs="Arial"/>
                <w:color w:val="000000"/>
                <w:sz w:val="18"/>
                <w:szCs w:val="18"/>
              </w:rPr>
              <w:br/>
            </w:r>
          </w:p>
        </w:tc>
        <w:tc>
          <w:tcPr>
            <w:tcW w:w="1914" w:type="dxa"/>
          </w:tcPr>
          <w:p w:rsidR="00E15AFE" w:rsidRDefault="00E15AFE" w:rsidP="00E15AFE">
            <w:pPr>
              <w:keepLines/>
              <w:jc w:val="left"/>
              <w:rPr>
                <w:rFonts w:ascii="Arial" w:hAnsi="Arial" w:cs="Arial"/>
                <w:color w:val="000000"/>
                <w:sz w:val="18"/>
                <w:szCs w:val="18"/>
              </w:rPr>
            </w:pPr>
            <w:r>
              <w:rPr>
                <w:rFonts w:ascii="Arial" w:hAnsi="Arial" w:cs="Arial"/>
                <w:color w:val="000000"/>
                <w:sz w:val="18"/>
                <w:szCs w:val="18"/>
              </w:rPr>
              <w:t xml:space="preserve">Application dismissed with costs </w:t>
            </w:r>
            <w:r>
              <w:rPr>
                <w:rFonts w:ascii="Arial" w:hAnsi="Arial" w:cs="Arial"/>
                <w:color w:val="000000"/>
                <w:sz w:val="18"/>
                <w:szCs w:val="18"/>
              </w:rPr>
              <w:br/>
            </w:r>
            <w:hyperlink r:id="rId144" w:history="1">
              <w:r w:rsidRPr="00E15AFE">
                <w:rPr>
                  <w:rStyle w:val="Hyperlink"/>
                  <w:rFonts w:ascii="Arial" w:hAnsi="Arial"/>
                  <w:noProof w:val="0"/>
                  <w:sz w:val="18"/>
                  <w:szCs w:val="18"/>
                </w:rPr>
                <w:t>[2021] HCASL 133</w:t>
              </w:r>
            </w:hyperlink>
          </w:p>
        </w:tc>
      </w:tr>
      <w:tr w:rsidR="00E15AFE" w:rsidRPr="00CC46E9" w:rsidTr="00E15AFE">
        <w:trPr>
          <w:cantSplit/>
          <w:trHeight w:val="329"/>
        </w:trPr>
        <w:tc>
          <w:tcPr>
            <w:tcW w:w="567" w:type="dxa"/>
          </w:tcPr>
          <w:p w:rsidR="00E15AFE" w:rsidRPr="00CC46E9" w:rsidRDefault="00E15AFE" w:rsidP="00A72F38">
            <w:pPr>
              <w:pStyle w:val="ListParagraph"/>
              <w:keepLines/>
              <w:numPr>
                <w:ilvl w:val="0"/>
                <w:numId w:val="2"/>
              </w:numPr>
              <w:jc w:val="right"/>
              <w:rPr>
                <w:rFonts w:ascii="Arial" w:hAnsi="Arial" w:cs="Arial"/>
                <w:color w:val="000000"/>
                <w:sz w:val="18"/>
              </w:rPr>
            </w:pPr>
          </w:p>
        </w:tc>
        <w:tc>
          <w:tcPr>
            <w:tcW w:w="1913" w:type="dxa"/>
          </w:tcPr>
          <w:p w:rsidR="00E15AFE" w:rsidRDefault="00E15AFE" w:rsidP="00E15AFE">
            <w:pPr>
              <w:keepLines/>
              <w:jc w:val="left"/>
              <w:rPr>
                <w:rFonts w:ascii="Arial" w:hAnsi="Arial" w:cs="Arial"/>
                <w:color w:val="000000"/>
                <w:sz w:val="18"/>
                <w:szCs w:val="18"/>
              </w:rPr>
            </w:pPr>
            <w:r>
              <w:rPr>
                <w:rFonts w:ascii="Arial" w:hAnsi="Arial" w:cs="Arial"/>
                <w:color w:val="000000"/>
                <w:sz w:val="18"/>
                <w:szCs w:val="18"/>
              </w:rPr>
              <w:t xml:space="preserve">Muswellbrook Shire Council </w:t>
            </w:r>
          </w:p>
        </w:tc>
        <w:tc>
          <w:tcPr>
            <w:tcW w:w="1914" w:type="dxa"/>
          </w:tcPr>
          <w:p w:rsidR="00E15AFE" w:rsidRDefault="00E15AFE" w:rsidP="00E15AFE">
            <w:pPr>
              <w:keepLines/>
              <w:jc w:val="left"/>
              <w:rPr>
                <w:rFonts w:ascii="Arial" w:hAnsi="Arial" w:cs="Arial"/>
                <w:color w:val="000000"/>
                <w:sz w:val="18"/>
                <w:szCs w:val="18"/>
              </w:rPr>
            </w:pPr>
            <w:proofErr w:type="spellStart"/>
            <w:r>
              <w:rPr>
                <w:rFonts w:ascii="Arial" w:hAnsi="Arial" w:cs="Arial"/>
                <w:color w:val="000000"/>
                <w:sz w:val="18"/>
                <w:szCs w:val="18"/>
              </w:rPr>
              <w:t>Mangoola</w:t>
            </w:r>
            <w:proofErr w:type="spellEnd"/>
            <w:r>
              <w:rPr>
                <w:rFonts w:ascii="Arial" w:hAnsi="Arial" w:cs="Arial"/>
                <w:color w:val="000000"/>
                <w:sz w:val="18"/>
                <w:szCs w:val="18"/>
              </w:rPr>
              <w:t xml:space="preserve"> Coal Operations </w:t>
            </w:r>
            <w:r>
              <w:rPr>
                <w:rFonts w:ascii="Arial" w:hAnsi="Arial" w:cs="Arial"/>
                <w:color w:val="000000"/>
                <w:sz w:val="18"/>
                <w:szCs w:val="18"/>
              </w:rPr>
              <w:br/>
              <w:t>Pty Ltd</w:t>
            </w:r>
            <w:r>
              <w:rPr>
                <w:rFonts w:ascii="Arial" w:hAnsi="Arial" w:cs="Arial"/>
                <w:color w:val="000000"/>
                <w:sz w:val="18"/>
                <w:szCs w:val="18"/>
              </w:rPr>
              <w:br/>
              <w:t xml:space="preserve">(S55/2021) </w:t>
            </w:r>
          </w:p>
        </w:tc>
        <w:tc>
          <w:tcPr>
            <w:tcW w:w="1914" w:type="dxa"/>
          </w:tcPr>
          <w:p w:rsidR="00E15AFE" w:rsidRDefault="00E15AFE" w:rsidP="00E15AFE">
            <w:pPr>
              <w:keepLines/>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p>
          <w:p w:rsidR="00E15AFE" w:rsidRDefault="00E15AFE" w:rsidP="00E15AFE">
            <w:pPr>
              <w:keepLines/>
              <w:jc w:val="left"/>
              <w:rPr>
                <w:rFonts w:ascii="Arial" w:hAnsi="Arial" w:cs="Arial"/>
                <w:color w:val="000000"/>
                <w:sz w:val="18"/>
                <w:szCs w:val="18"/>
              </w:rPr>
            </w:pPr>
            <w:r>
              <w:rPr>
                <w:rFonts w:ascii="Arial" w:hAnsi="Arial" w:cs="Arial"/>
                <w:color w:val="000000"/>
                <w:sz w:val="18"/>
                <w:szCs w:val="18"/>
              </w:rPr>
              <w:t xml:space="preserve">(Court of Appeal) </w:t>
            </w:r>
            <w:r>
              <w:rPr>
                <w:rFonts w:ascii="Arial" w:hAnsi="Arial" w:cs="Arial"/>
                <w:color w:val="000000"/>
                <w:sz w:val="18"/>
                <w:szCs w:val="18"/>
              </w:rPr>
              <w:br/>
              <w:t>[2021] NSWCA 46</w:t>
            </w:r>
            <w:r>
              <w:rPr>
                <w:rFonts w:ascii="Arial" w:hAnsi="Arial" w:cs="Arial"/>
                <w:color w:val="000000"/>
                <w:sz w:val="18"/>
                <w:szCs w:val="18"/>
              </w:rPr>
              <w:br/>
            </w:r>
          </w:p>
        </w:tc>
        <w:tc>
          <w:tcPr>
            <w:tcW w:w="1914" w:type="dxa"/>
          </w:tcPr>
          <w:p w:rsidR="00E15AFE" w:rsidRDefault="00E15AFE" w:rsidP="00E15AFE">
            <w:pPr>
              <w:keepLines/>
              <w:jc w:val="left"/>
              <w:rPr>
                <w:rFonts w:ascii="Arial" w:hAnsi="Arial" w:cs="Arial"/>
                <w:color w:val="000000"/>
                <w:sz w:val="18"/>
                <w:szCs w:val="18"/>
              </w:rPr>
            </w:pPr>
            <w:r>
              <w:rPr>
                <w:rFonts w:ascii="Arial" w:hAnsi="Arial" w:cs="Arial"/>
                <w:color w:val="000000"/>
                <w:sz w:val="18"/>
                <w:szCs w:val="18"/>
              </w:rPr>
              <w:t xml:space="preserve">Application dismissed with costs </w:t>
            </w:r>
            <w:r>
              <w:rPr>
                <w:rFonts w:ascii="Arial" w:hAnsi="Arial" w:cs="Arial"/>
                <w:color w:val="000000"/>
                <w:sz w:val="18"/>
                <w:szCs w:val="18"/>
              </w:rPr>
              <w:br/>
            </w:r>
            <w:hyperlink r:id="rId145" w:history="1">
              <w:r w:rsidRPr="00E15AFE">
                <w:rPr>
                  <w:rStyle w:val="Hyperlink"/>
                  <w:rFonts w:ascii="Arial" w:hAnsi="Arial"/>
                  <w:noProof w:val="0"/>
                  <w:sz w:val="18"/>
                  <w:szCs w:val="18"/>
                </w:rPr>
                <w:t>[2021] HCASL 134</w:t>
              </w:r>
            </w:hyperlink>
          </w:p>
        </w:tc>
      </w:tr>
      <w:tr w:rsidR="00E15AFE" w:rsidRPr="00CC46E9" w:rsidTr="00E15AFE">
        <w:trPr>
          <w:cantSplit/>
          <w:trHeight w:val="329"/>
        </w:trPr>
        <w:tc>
          <w:tcPr>
            <w:tcW w:w="567" w:type="dxa"/>
          </w:tcPr>
          <w:p w:rsidR="00E15AFE" w:rsidRPr="00CC46E9" w:rsidRDefault="00E15AFE" w:rsidP="00A72F38">
            <w:pPr>
              <w:pStyle w:val="ListParagraph"/>
              <w:keepLines/>
              <w:numPr>
                <w:ilvl w:val="0"/>
                <w:numId w:val="2"/>
              </w:numPr>
              <w:jc w:val="right"/>
              <w:rPr>
                <w:rFonts w:ascii="Arial" w:hAnsi="Arial" w:cs="Arial"/>
                <w:color w:val="000000"/>
                <w:sz w:val="18"/>
              </w:rPr>
            </w:pPr>
          </w:p>
        </w:tc>
        <w:tc>
          <w:tcPr>
            <w:tcW w:w="1913" w:type="dxa"/>
          </w:tcPr>
          <w:p w:rsidR="00E15AFE" w:rsidRDefault="00E15AFE" w:rsidP="00E15AFE">
            <w:pPr>
              <w:keepLines/>
              <w:jc w:val="left"/>
              <w:rPr>
                <w:rFonts w:ascii="Arial" w:hAnsi="Arial" w:cs="Arial"/>
                <w:color w:val="000000"/>
                <w:sz w:val="18"/>
                <w:szCs w:val="18"/>
              </w:rPr>
            </w:pPr>
            <w:r>
              <w:rPr>
                <w:rFonts w:ascii="Arial" w:hAnsi="Arial" w:cs="Arial"/>
                <w:color w:val="000000"/>
                <w:sz w:val="18"/>
                <w:szCs w:val="18"/>
              </w:rPr>
              <w:t xml:space="preserve">AGE17 </w:t>
            </w:r>
          </w:p>
        </w:tc>
        <w:tc>
          <w:tcPr>
            <w:tcW w:w="1914" w:type="dxa"/>
          </w:tcPr>
          <w:p w:rsidR="00E15AFE" w:rsidRDefault="00E15AFE" w:rsidP="00E15AFE">
            <w:pPr>
              <w:keepLines/>
              <w:jc w:val="left"/>
              <w:rPr>
                <w:rFonts w:ascii="Arial" w:hAnsi="Arial" w:cs="Arial"/>
                <w:color w:val="000000"/>
                <w:sz w:val="18"/>
                <w:szCs w:val="18"/>
              </w:rPr>
            </w:pPr>
            <w:r>
              <w:rPr>
                <w:rFonts w:ascii="Arial" w:hAnsi="Arial" w:cs="Arial"/>
                <w:color w:val="000000"/>
                <w:sz w:val="18"/>
                <w:szCs w:val="18"/>
              </w:rPr>
              <w:t>Minister for Immigration, Citizenship, Migrant Services and Multicultural Affairs &amp; Anor</w:t>
            </w:r>
            <w:r>
              <w:rPr>
                <w:rFonts w:ascii="Arial" w:hAnsi="Arial" w:cs="Arial"/>
                <w:color w:val="000000"/>
                <w:sz w:val="18"/>
                <w:szCs w:val="18"/>
              </w:rPr>
              <w:br/>
              <w:t>(S206/2020)</w:t>
            </w:r>
          </w:p>
        </w:tc>
        <w:tc>
          <w:tcPr>
            <w:tcW w:w="1914" w:type="dxa"/>
          </w:tcPr>
          <w:p w:rsidR="00E15AFE" w:rsidRDefault="00E15AFE" w:rsidP="00E15AFE">
            <w:pPr>
              <w:keepLines/>
              <w:jc w:val="left"/>
              <w:rPr>
                <w:rFonts w:ascii="Arial" w:hAnsi="Arial" w:cs="Arial"/>
                <w:color w:val="000000"/>
                <w:sz w:val="18"/>
                <w:szCs w:val="18"/>
              </w:rPr>
            </w:pPr>
            <w:r>
              <w:rPr>
                <w:rFonts w:ascii="Arial" w:hAnsi="Arial" w:cs="Arial"/>
                <w:color w:val="000000"/>
                <w:sz w:val="18"/>
                <w:szCs w:val="18"/>
              </w:rPr>
              <w:t xml:space="preserve">Federal Court of Australia </w:t>
            </w:r>
            <w:r>
              <w:rPr>
                <w:rFonts w:ascii="Arial" w:hAnsi="Arial" w:cs="Arial"/>
                <w:color w:val="000000"/>
                <w:sz w:val="18"/>
                <w:szCs w:val="18"/>
              </w:rPr>
              <w:br/>
            </w:r>
            <w:r w:rsidRPr="00B35501">
              <w:rPr>
                <w:rFonts w:ascii="Arial" w:hAnsi="Arial" w:cs="Arial"/>
                <w:color w:val="000000"/>
                <w:sz w:val="18"/>
                <w:szCs w:val="18"/>
              </w:rPr>
              <w:t>[2020] FCA 1486</w:t>
            </w:r>
          </w:p>
        </w:tc>
        <w:tc>
          <w:tcPr>
            <w:tcW w:w="1914" w:type="dxa"/>
          </w:tcPr>
          <w:p w:rsidR="00E15AFE" w:rsidRDefault="00E15AFE" w:rsidP="00E15AFE">
            <w:pPr>
              <w:keepLines/>
              <w:jc w:val="left"/>
              <w:rPr>
                <w:rFonts w:ascii="Arial" w:hAnsi="Arial" w:cs="Arial"/>
                <w:color w:val="000000"/>
                <w:sz w:val="18"/>
                <w:szCs w:val="18"/>
              </w:rPr>
            </w:pPr>
            <w:r>
              <w:rPr>
                <w:rFonts w:ascii="Arial" w:hAnsi="Arial" w:cs="Arial"/>
                <w:color w:val="000000"/>
                <w:sz w:val="18"/>
                <w:szCs w:val="18"/>
              </w:rPr>
              <w:t xml:space="preserve">Application dismissed with costs </w:t>
            </w:r>
            <w:r>
              <w:rPr>
                <w:rFonts w:ascii="Arial" w:hAnsi="Arial" w:cs="Arial"/>
                <w:color w:val="000000"/>
                <w:sz w:val="18"/>
                <w:szCs w:val="18"/>
              </w:rPr>
              <w:br/>
            </w:r>
            <w:hyperlink r:id="rId146" w:history="1">
              <w:r w:rsidRPr="00E15AFE">
                <w:rPr>
                  <w:rStyle w:val="Hyperlink"/>
                  <w:rFonts w:ascii="Arial" w:hAnsi="Arial"/>
                  <w:noProof w:val="0"/>
                  <w:sz w:val="18"/>
                  <w:szCs w:val="18"/>
                </w:rPr>
                <w:t>[2021] HCASL 135</w:t>
              </w:r>
            </w:hyperlink>
          </w:p>
        </w:tc>
      </w:tr>
    </w:tbl>
    <w:p w:rsidR="00192943" w:rsidRDefault="00192943" w:rsidP="00192943"/>
    <w:p w:rsidR="008A0A15" w:rsidRDefault="00DE1AFD" w:rsidP="000F04B9">
      <w:pPr>
        <w:jc w:val="left"/>
        <w:rPr>
          <w:rFonts w:ascii="Arial" w:hAnsi="Arial" w:cs="Arial"/>
          <w:b/>
          <w:sz w:val="28"/>
          <w:szCs w:val="28"/>
        </w:rPr>
      </w:pPr>
      <w:r>
        <w:br w:type="page"/>
      </w:r>
    </w:p>
    <w:p w:rsidR="00192943" w:rsidRDefault="00192943" w:rsidP="00192943">
      <w:pPr>
        <w:jc w:val="left"/>
        <w:rPr>
          <w:rFonts w:ascii="Arial" w:hAnsi="Arial" w:cs="Arial"/>
          <w:b/>
          <w:sz w:val="28"/>
          <w:szCs w:val="28"/>
        </w:rPr>
      </w:pPr>
      <w:r w:rsidRPr="004E7695">
        <w:rPr>
          <w:rFonts w:ascii="Arial" w:hAnsi="Arial" w:cs="Arial"/>
          <w:b/>
          <w:sz w:val="28"/>
          <w:szCs w:val="28"/>
        </w:rPr>
        <w:lastRenderedPageBreak/>
        <w:t xml:space="preserve">Publication of Reasons: </w:t>
      </w:r>
      <w:r w:rsidR="00924828">
        <w:rPr>
          <w:rFonts w:ascii="Arial" w:hAnsi="Arial" w:cs="Arial"/>
          <w:b/>
          <w:sz w:val="28"/>
          <w:szCs w:val="28"/>
        </w:rPr>
        <w:t>12 August 2021</w:t>
      </w:r>
      <w:r>
        <w:rPr>
          <w:rFonts w:ascii="Arial" w:hAnsi="Arial" w:cs="Arial"/>
          <w:b/>
          <w:sz w:val="28"/>
          <w:szCs w:val="28"/>
        </w:rPr>
        <w:t xml:space="preserve"> (</w:t>
      </w:r>
      <w:r w:rsidR="00924828">
        <w:rPr>
          <w:rFonts w:ascii="Arial" w:hAnsi="Arial" w:cs="Arial"/>
          <w:b/>
          <w:sz w:val="28"/>
          <w:szCs w:val="28"/>
        </w:rPr>
        <w:t>Sydney and Brisbane</w:t>
      </w:r>
      <w:r>
        <w:rPr>
          <w:rFonts w:ascii="Arial" w:hAnsi="Arial" w:cs="Arial"/>
          <w:b/>
          <w:sz w:val="28"/>
          <w:szCs w:val="28"/>
        </w:rPr>
        <w:t>)</w:t>
      </w:r>
    </w:p>
    <w:p w:rsidR="00192943" w:rsidRDefault="00192943" w:rsidP="00192943"/>
    <w:tbl>
      <w:tblPr>
        <w:tblW w:w="8222" w:type="dxa"/>
        <w:tblInd w:w="108" w:type="dxa"/>
        <w:tblLayout w:type="fixed"/>
        <w:tblLook w:val="00A0" w:firstRow="1" w:lastRow="0" w:firstColumn="1" w:lastColumn="0" w:noHBand="0" w:noVBand="0"/>
      </w:tblPr>
      <w:tblGrid>
        <w:gridCol w:w="565"/>
        <w:gridCol w:w="1912"/>
        <w:gridCol w:w="1914"/>
        <w:gridCol w:w="1918"/>
        <w:gridCol w:w="1913"/>
      </w:tblGrid>
      <w:tr w:rsidR="00D74B92" w:rsidRPr="00CC46E9" w:rsidTr="00D74B92">
        <w:trPr>
          <w:cantSplit/>
          <w:trHeight w:val="400"/>
          <w:tblHeader/>
        </w:trPr>
        <w:tc>
          <w:tcPr>
            <w:tcW w:w="566" w:type="dxa"/>
            <w:tcBorders>
              <w:top w:val="single" w:sz="4" w:space="0" w:color="auto"/>
              <w:bottom w:val="single" w:sz="4" w:space="0" w:color="auto"/>
            </w:tcBorders>
          </w:tcPr>
          <w:p w:rsidR="00D74B92" w:rsidRPr="00CC46E9" w:rsidRDefault="00D74B92" w:rsidP="00924828">
            <w:pPr>
              <w:keepLines/>
              <w:rPr>
                <w:rFonts w:ascii="Arial" w:hAnsi="Arial" w:cs="Arial"/>
                <w:i/>
                <w:color w:val="000000"/>
                <w:sz w:val="18"/>
              </w:rPr>
            </w:pPr>
            <w:r>
              <w:rPr>
                <w:rFonts w:ascii="Arial" w:hAnsi="Arial" w:cs="Arial"/>
                <w:i/>
                <w:color w:val="000000"/>
                <w:sz w:val="18"/>
              </w:rPr>
              <w:br/>
              <w:t>No.</w:t>
            </w:r>
          </w:p>
        </w:tc>
        <w:tc>
          <w:tcPr>
            <w:tcW w:w="1913" w:type="dxa"/>
            <w:tcBorders>
              <w:top w:val="single" w:sz="4" w:space="0" w:color="auto"/>
              <w:bottom w:val="single" w:sz="4" w:space="0" w:color="auto"/>
            </w:tcBorders>
          </w:tcPr>
          <w:p w:rsidR="00D74B92" w:rsidRPr="00CC46E9" w:rsidRDefault="00D74B92" w:rsidP="00D74B92">
            <w:pPr>
              <w:keepLines/>
              <w:jc w:val="left"/>
              <w:rPr>
                <w:rFonts w:ascii="Arial" w:hAnsi="Arial" w:cs="Arial"/>
                <w:i/>
                <w:color w:val="000000"/>
                <w:sz w:val="18"/>
              </w:rPr>
            </w:pPr>
            <w:r>
              <w:rPr>
                <w:rFonts w:ascii="Arial" w:hAnsi="Arial" w:cs="Arial"/>
                <w:i/>
                <w:color w:val="000000"/>
                <w:sz w:val="18"/>
              </w:rPr>
              <w:br/>
              <w:t>Applicant</w:t>
            </w:r>
            <w:r>
              <w:rPr>
                <w:rFonts w:ascii="Arial" w:hAnsi="Arial" w:cs="Arial"/>
                <w:i/>
                <w:color w:val="000000"/>
                <w:sz w:val="18"/>
              </w:rPr>
              <w:br/>
            </w:r>
          </w:p>
        </w:tc>
        <w:tc>
          <w:tcPr>
            <w:tcW w:w="1915" w:type="dxa"/>
            <w:tcBorders>
              <w:top w:val="single" w:sz="4" w:space="0" w:color="auto"/>
              <w:bottom w:val="single" w:sz="4" w:space="0" w:color="auto"/>
            </w:tcBorders>
          </w:tcPr>
          <w:p w:rsidR="00D74B92" w:rsidRPr="00CC46E9" w:rsidRDefault="00D74B92" w:rsidP="00D74B92">
            <w:pPr>
              <w:keepLines/>
              <w:jc w:val="left"/>
              <w:rPr>
                <w:rFonts w:ascii="Arial" w:hAnsi="Arial" w:cs="Arial"/>
                <w:i/>
                <w:color w:val="000000"/>
                <w:sz w:val="18"/>
              </w:rPr>
            </w:pPr>
            <w:r>
              <w:rPr>
                <w:rFonts w:ascii="Arial" w:hAnsi="Arial" w:cs="Arial"/>
                <w:i/>
                <w:color w:val="000000"/>
                <w:sz w:val="18"/>
              </w:rPr>
              <w:br/>
              <w:t>Respondent</w:t>
            </w:r>
          </w:p>
        </w:tc>
        <w:tc>
          <w:tcPr>
            <w:tcW w:w="1914" w:type="dxa"/>
            <w:tcBorders>
              <w:top w:val="single" w:sz="4" w:space="0" w:color="auto"/>
              <w:bottom w:val="single" w:sz="4" w:space="0" w:color="auto"/>
            </w:tcBorders>
          </w:tcPr>
          <w:p w:rsidR="00D74B92" w:rsidRPr="00CC46E9" w:rsidRDefault="00D74B92" w:rsidP="00D74B92">
            <w:pPr>
              <w:keepLines/>
              <w:jc w:val="left"/>
              <w:rPr>
                <w:rFonts w:ascii="Arial" w:hAnsi="Arial" w:cs="Arial"/>
                <w:i/>
                <w:color w:val="000000"/>
                <w:sz w:val="18"/>
              </w:rPr>
            </w:pPr>
            <w:r>
              <w:rPr>
                <w:rFonts w:ascii="Arial" w:hAnsi="Arial" w:cs="Arial"/>
                <w:i/>
                <w:color w:val="000000"/>
                <w:sz w:val="18"/>
              </w:rPr>
              <w:br/>
              <w:t>Court appealed from</w:t>
            </w:r>
          </w:p>
        </w:tc>
        <w:tc>
          <w:tcPr>
            <w:tcW w:w="1914" w:type="dxa"/>
            <w:tcBorders>
              <w:top w:val="single" w:sz="4" w:space="0" w:color="auto"/>
              <w:bottom w:val="single" w:sz="4" w:space="0" w:color="auto"/>
            </w:tcBorders>
          </w:tcPr>
          <w:p w:rsidR="00D74B92" w:rsidRDefault="00D74B92" w:rsidP="00D74B92">
            <w:pPr>
              <w:keepLines/>
              <w:jc w:val="left"/>
              <w:rPr>
                <w:rFonts w:ascii="Arial" w:hAnsi="Arial" w:cs="Arial"/>
                <w:i/>
                <w:color w:val="000000"/>
                <w:sz w:val="18"/>
              </w:rPr>
            </w:pPr>
            <w:r>
              <w:rPr>
                <w:rFonts w:ascii="Arial" w:hAnsi="Arial" w:cs="Arial"/>
                <w:i/>
                <w:color w:val="000000"/>
                <w:sz w:val="18"/>
              </w:rPr>
              <w:br/>
              <w:t>Result</w:t>
            </w:r>
          </w:p>
        </w:tc>
      </w:tr>
      <w:tr w:rsidR="00D74B92" w:rsidRPr="00CC46E9" w:rsidTr="00D74B92">
        <w:trPr>
          <w:cantSplit/>
          <w:trHeight w:val="400"/>
        </w:trPr>
        <w:tc>
          <w:tcPr>
            <w:tcW w:w="566" w:type="dxa"/>
            <w:tcBorders>
              <w:top w:val="single" w:sz="4" w:space="0" w:color="auto"/>
            </w:tcBorders>
          </w:tcPr>
          <w:p w:rsidR="00D74B92" w:rsidRPr="00CC46E9" w:rsidRDefault="00D74B92" w:rsidP="00A72F38">
            <w:pPr>
              <w:pStyle w:val="ListParagraph"/>
              <w:keepLines/>
              <w:numPr>
                <w:ilvl w:val="0"/>
                <w:numId w:val="3"/>
              </w:numPr>
              <w:spacing w:before="120"/>
              <w:jc w:val="right"/>
              <w:rPr>
                <w:rFonts w:ascii="Arial" w:hAnsi="Arial" w:cs="Arial"/>
                <w:color w:val="000000"/>
                <w:sz w:val="18"/>
              </w:rPr>
            </w:pPr>
          </w:p>
        </w:tc>
        <w:tc>
          <w:tcPr>
            <w:tcW w:w="1913" w:type="dxa"/>
            <w:tcBorders>
              <w:top w:val="single" w:sz="4" w:space="0" w:color="auto"/>
            </w:tcBorders>
          </w:tcPr>
          <w:p w:rsidR="00D74B92" w:rsidRPr="0074752A" w:rsidRDefault="00D74B92" w:rsidP="00D74B92">
            <w:pPr>
              <w:keepLines/>
              <w:spacing w:before="120"/>
              <w:jc w:val="left"/>
              <w:rPr>
                <w:rFonts w:ascii="Arial" w:hAnsi="Arial" w:cs="Arial"/>
                <w:color w:val="000000"/>
                <w:sz w:val="18"/>
                <w:szCs w:val="18"/>
              </w:rPr>
            </w:pPr>
            <w:r>
              <w:rPr>
                <w:rFonts w:ascii="Arial" w:hAnsi="Arial" w:cs="Arial"/>
                <w:color w:val="000000"/>
                <w:sz w:val="18"/>
                <w:szCs w:val="18"/>
              </w:rPr>
              <w:t xml:space="preserve">Atkins </w:t>
            </w:r>
          </w:p>
        </w:tc>
        <w:tc>
          <w:tcPr>
            <w:tcW w:w="1915" w:type="dxa"/>
            <w:tcBorders>
              <w:top w:val="single" w:sz="4" w:space="0" w:color="auto"/>
            </w:tcBorders>
          </w:tcPr>
          <w:p w:rsidR="00D74B92" w:rsidRPr="0074752A" w:rsidRDefault="00D74B92" w:rsidP="00D74B92">
            <w:pPr>
              <w:keepLines/>
              <w:spacing w:before="120"/>
              <w:jc w:val="left"/>
              <w:rPr>
                <w:rFonts w:ascii="Arial" w:hAnsi="Arial" w:cs="Arial"/>
                <w:color w:val="000000"/>
                <w:sz w:val="18"/>
                <w:szCs w:val="18"/>
              </w:rPr>
            </w:pPr>
            <w:r>
              <w:rPr>
                <w:rFonts w:ascii="Arial" w:hAnsi="Arial" w:cs="Arial"/>
                <w:color w:val="000000"/>
                <w:sz w:val="18"/>
                <w:szCs w:val="18"/>
              </w:rPr>
              <w:t xml:space="preserve">Eastman &amp; Co </w:t>
            </w:r>
            <w:r>
              <w:rPr>
                <w:rFonts w:ascii="Arial" w:hAnsi="Arial" w:cs="Arial"/>
                <w:color w:val="000000"/>
                <w:sz w:val="18"/>
                <w:szCs w:val="18"/>
              </w:rPr>
              <w:br/>
              <w:t>(A15/2021)</w:t>
            </w:r>
          </w:p>
        </w:tc>
        <w:tc>
          <w:tcPr>
            <w:tcW w:w="1914" w:type="dxa"/>
            <w:tcBorders>
              <w:top w:val="single" w:sz="4" w:space="0" w:color="auto"/>
            </w:tcBorders>
          </w:tcPr>
          <w:p w:rsidR="00D74B92" w:rsidRDefault="00D74B92" w:rsidP="00D74B92">
            <w:pPr>
              <w:keepLines/>
              <w:spacing w:before="120"/>
              <w:jc w:val="left"/>
              <w:rPr>
                <w:rFonts w:ascii="Arial" w:hAnsi="Arial" w:cs="Arial"/>
                <w:color w:val="000000"/>
                <w:sz w:val="18"/>
                <w:szCs w:val="18"/>
              </w:rPr>
            </w:pPr>
            <w:r>
              <w:rPr>
                <w:rFonts w:ascii="Arial" w:hAnsi="Arial" w:cs="Arial"/>
                <w:color w:val="000000"/>
                <w:sz w:val="18"/>
                <w:szCs w:val="18"/>
              </w:rPr>
              <w:t>Supreme Court of</w:t>
            </w:r>
            <w:r>
              <w:rPr>
                <w:rFonts w:ascii="Arial" w:hAnsi="Arial" w:cs="Arial"/>
                <w:color w:val="000000"/>
                <w:sz w:val="18"/>
                <w:szCs w:val="18"/>
              </w:rPr>
              <w:br/>
              <w:t xml:space="preserve">South Australia </w:t>
            </w:r>
            <w:r>
              <w:rPr>
                <w:rFonts w:ascii="Arial" w:hAnsi="Arial" w:cs="Arial"/>
                <w:color w:val="000000"/>
                <w:sz w:val="18"/>
                <w:szCs w:val="18"/>
              </w:rPr>
              <w:br/>
              <w:t xml:space="preserve">(Court of Appeal) </w:t>
            </w:r>
            <w:r>
              <w:rPr>
                <w:rFonts w:ascii="Arial" w:hAnsi="Arial" w:cs="Arial"/>
                <w:color w:val="000000"/>
                <w:sz w:val="18"/>
                <w:szCs w:val="18"/>
              </w:rPr>
              <w:br/>
              <w:t xml:space="preserve">[2021] SASCA 7 </w:t>
            </w:r>
            <w:r>
              <w:rPr>
                <w:rFonts w:ascii="Arial" w:hAnsi="Arial" w:cs="Arial"/>
                <w:color w:val="000000"/>
                <w:sz w:val="18"/>
                <w:szCs w:val="18"/>
              </w:rPr>
              <w:br/>
            </w:r>
          </w:p>
        </w:tc>
        <w:tc>
          <w:tcPr>
            <w:tcW w:w="1914" w:type="dxa"/>
            <w:tcBorders>
              <w:top w:val="single" w:sz="4" w:space="0" w:color="auto"/>
            </w:tcBorders>
          </w:tcPr>
          <w:p w:rsidR="00D74B92" w:rsidRPr="005340EE" w:rsidRDefault="00D74B92" w:rsidP="00D74B92">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47" w:history="1">
              <w:r w:rsidRPr="00D74B92">
                <w:rPr>
                  <w:rStyle w:val="Hyperlink"/>
                  <w:rFonts w:ascii="Arial" w:hAnsi="Arial"/>
                  <w:noProof w:val="0"/>
                  <w:sz w:val="18"/>
                  <w:szCs w:val="18"/>
                </w:rPr>
                <w:t>[2021] HCASL 136</w:t>
              </w:r>
            </w:hyperlink>
            <w:r>
              <w:rPr>
                <w:rFonts w:ascii="Arial" w:hAnsi="Arial" w:cs="Arial"/>
                <w:color w:val="000000"/>
                <w:sz w:val="18"/>
                <w:szCs w:val="18"/>
              </w:rPr>
              <w:t xml:space="preserve"> </w:t>
            </w:r>
          </w:p>
        </w:tc>
      </w:tr>
      <w:tr w:rsidR="00D74B92" w:rsidRPr="00CC46E9" w:rsidTr="00D74B92">
        <w:trPr>
          <w:cantSplit/>
          <w:trHeight w:val="400"/>
        </w:trPr>
        <w:tc>
          <w:tcPr>
            <w:tcW w:w="566" w:type="dxa"/>
          </w:tcPr>
          <w:p w:rsidR="00D74B92" w:rsidRPr="00CC46E9" w:rsidRDefault="00D74B92" w:rsidP="00A72F38">
            <w:pPr>
              <w:pStyle w:val="ListParagraph"/>
              <w:keepLines/>
              <w:numPr>
                <w:ilvl w:val="0"/>
                <w:numId w:val="3"/>
              </w:numPr>
              <w:jc w:val="right"/>
              <w:rPr>
                <w:rFonts w:ascii="Arial" w:hAnsi="Arial" w:cs="Arial"/>
                <w:color w:val="000000"/>
                <w:sz w:val="18"/>
              </w:rPr>
            </w:pPr>
          </w:p>
        </w:tc>
        <w:tc>
          <w:tcPr>
            <w:tcW w:w="1913"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Cohen </w:t>
            </w:r>
          </w:p>
        </w:tc>
        <w:tc>
          <w:tcPr>
            <w:tcW w:w="1915" w:type="dxa"/>
          </w:tcPr>
          <w:p w:rsidR="00D74B92" w:rsidRPr="006D6984" w:rsidRDefault="00D74B92" w:rsidP="00D74B92">
            <w:pPr>
              <w:keepLines/>
              <w:jc w:val="left"/>
              <w:rPr>
                <w:rFonts w:ascii="Arial" w:hAnsi="Arial" w:cs="Arial"/>
                <w:sz w:val="18"/>
                <w:szCs w:val="18"/>
                <w:highlight w:val="yellow"/>
              </w:rPr>
            </w:pPr>
            <w:proofErr w:type="spellStart"/>
            <w:r>
              <w:rPr>
                <w:rFonts w:ascii="Arial" w:hAnsi="Arial" w:cs="Arial"/>
                <w:sz w:val="18"/>
                <w:szCs w:val="18"/>
              </w:rPr>
              <w:t>Fealy</w:t>
            </w:r>
            <w:proofErr w:type="spellEnd"/>
            <w:r>
              <w:rPr>
                <w:rFonts w:ascii="Arial" w:hAnsi="Arial" w:cs="Arial"/>
                <w:sz w:val="18"/>
                <w:szCs w:val="18"/>
              </w:rPr>
              <w:t xml:space="preserve"> </w:t>
            </w:r>
            <w:r>
              <w:rPr>
                <w:rFonts w:ascii="Arial" w:hAnsi="Arial" w:cs="Arial"/>
                <w:sz w:val="18"/>
                <w:szCs w:val="18"/>
              </w:rPr>
              <w:br/>
              <w:t xml:space="preserve">(B28/2021) </w:t>
            </w:r>
          </w:p>
        </w:tc>
        <w:tc>
          <w:tcPr>
            <w:tcW w:w="1914"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Supreme Court of Queensland </w:t>
            </w:r>
            <w:r>
              <w:rPr>
                <w:rFonts w:ascii="Arial" w:hAnsi="Arial" w:cs="Arial"/>
                <w:color w:val="000000"/>
                <w:sz w:val="18"/>
                <w:szCs w:val="18"/>
              </w:rPr>
              <w:br/>
              <w:t xml:space="preserve">(Court of Appeal) </w:t>
            </w:r>
          </w:p>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[2021] QCA 72</w:t>
            </w:r>
            <w:r>
              <w:rPr>
                <w:rFonts w:ascii="Arial" w:hAnsi="Arial" w:cs="Arial"/>
                <w:color w:val="000000"/>
                <w:sz w:val="18"/>
                <w:szCs w:val="18"/>
              </w:rPr>
              <w:br/>
            </w:r>
          </w:p>
        </w:tc>
        <w:tc>
          <w:tcPr>
            <w:tcW w:w="1914" w:type="dxa"/>
          </w:tcPr>
          <w:p w:rsidR="00D74B92" w:rsidRPr="005340EE"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48" w:history="1">
              <w:r w:rsidRPr="00D74B92">
                <w:rPr>
                  <w:rStyle w:val="Hyperlink"/>
                  <w:rFonts w:ascii="Arial" w:hAnsi="Arial"/>
                  <w:noProof w:val="0"/>
                  <w:sz w:val="18"/>
                  <w:szCs w:val="18"/>
                </w:rPr>
                <w:t>[2021] HCASL 137</w:t>
              </w:r>
            </w:hyperlink>
          </w:p>
        </w:tc>
      </w:tr>
      <w:tr w:rsidR="00D74B92" w:rsidRPr="00CC46E9" w:rsidTr="00D74B92">
        <w:trPr>
          <w:cantSplit/>
          <w:trHeight w:val="400"/>
        </w:trPr>
        <w:tc>
          <w:tcPr>
            <w:tcW w:w="566" w:type="dxa"/>
          </w:tcPr>
          <w:p w:rsidR="00D74B92" w:rsidRPr="00CC46E9" w:rsidRDefault="00D74B92" w:rsidP="00A72F38">
            <w:pPr>
              <w:pStyle w:val="ListParagraph"/>
              <w:keepLines/>
              <w:numPr>
                <w:ilvl w:val="0"/>
                <w:numId w:val="3"/>
              </w:numPr>
              <w:jc w:val="right"/>
              <w:rPr>
                <w:rFonts w:ascii="Arial" w:hAnsi="Arial" w:cs="Arial"/>
                <w:color w:val="000000"/>
                <w:sz w:val="18"/>
              </w:rPr>
            </w:pPr>
          </w:p>
        </w:tc>
        <w:tc>
          <w:tcPr>
            <w:tcW w:w="1913"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Moran </w:t>
            </w:r>
          </w:p>
        </w:tc>
        <w:tc>
          <w:tcPr>
            <w:tcW w:w="1915"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Argonaut Equity Partners</w:t>
            </w:r>
            <w:r>
              <w:rPr>
                <w:rFonts w:ascii="Arial" w:hAnsi="Arial" w:cs="Arial"/>
                <w:color w:val="000000"/>
                <w:sz w:val="18"/>
                <w:szCs w:val="18"/>
              </w:rPr>
              <w:br/>
              <w:t xml:space="preserve">Pty Ltd &amp; </w:t>
            </w:r>
            <w:proofErr w:type="spellStart"/>
            <w:r>
              <w:rPr>
                <w:rFonts w:ascii="Arial" w:hAnsi="Arial" w:cs="Arial"/>
                <w:color w:val="000000"/>
                <w:sz w:val="18"/>
                <w:szCs w:val="18"/>
              </w:rPr>
              <w:t>Ors</w:t>
            </w:r>
            <w:proofErr w:type="spellEnd"/>
            <w:r>
              <w:rPr>
                <w:rFonts w:ascii="Arial" w:hAnsi="Arial" w:cs="Arial"/>
                <w:color w:val="000000"/>
                <w:sz w:val="18"/>
                <w:szCs w:val="18"/>
              </w:rPr>
              <w:t xml:space="preserve"> </w:t>
            </w:r>
            <w:r>
              <w:rPr>
                <w:rFonts w:ascii="Arial" w:hAnsi="Arial" w:cs="Arial"/>
                <w:color w:val="000000"/>
                <w:sz w:val="18"/>
                <w:szCs w:val="18"/>
              </w:rPr>
              <w:br/>
              <w:t xml:space="preserve">(P13/2021) </w:t>
            </w:r>
          </w:p>
        </w:tc>
        <w:tc>
          <w:tcPr>
            <w:tcW w:w="1914"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Western Australia </w:t>
            </w:r>
            <w:r>
              <w:rPr>
                <w:rFonts w:ascii="Arial" w:hAnsi="Arial" w:cs="Arial"/>
                <w:color w:val="000000"/>
                <w:sz w:val="18"/>
                <w:szCs w:val="18"/>
              </w:rPr>
              <w:br/>
              <w:t xml:space="preserve">(Court of Appeal) </w:t>
            </w:r>
            <w:r>
              <w:rPr>
                <w:rFonts w:ascii="Arial" w:hAnsi="Arial" w:cs="Arial"/>
                <w:color w:val="000000"/>
                <w:sz w:val="18"/>
                <w:szCs w:val="18"/>
              </w:rPr>
              <w:br/>
              <w:t>[2021] WASCA 45</w:t>
            </w:r>
            <w:r>
              <w:rPr>
                <w:rFonts w:ascii="Arial" w:hAnsi="Arial" w:cs="Arial"/>
                <w:color w:val="000000"/>
                <w:sz w:val="18"/>
                <w:szCs w:val="18"/>
              </w:rPr>
              <w:br/>
            </w:r>
          </w:p>
        </w:tc>
        <w:tc>
          <w:tcPr>
            <w:tcW w:w="1914" w:type="dxa"/>
          </w:tcPr>
          <w:p w:rsidR="00D74B92" w:rsidRPr="005340EE"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49" w:history="1">
              <w:r w:rsidRPr="00D74B92">
                <w:rPr>
                  <w:rStyle w:val="Hyperlink"/>
                  <w:rFonts w:ascii="Arial" w:hAnsi="Arial"/>
                  <w:noProof w:val="0"/>
                  <w:sz w:val="18"/>
                  <w:szCs w:val="18"/>
                </w:rPr>
                <w:t>[2021] HCASL 138</w:t>
              </w:r>
            </w:hyperlink>
            <w:r>
              <w:rPr>
                <w:rFonts w:ascii="Arial" w:hAnsi="Arial" w:cs="Arial"/>
                <w:color w:val="000000"/>
                <w:sz w:val="18"/>
                <w:szCs w:val="18"/>
              </w:rPr>
              <w:t xml:space="preserve"> </w:t>
            </w:r>
          </w:p>
        </w:tc>
      </w:tr>
      <w:tr w:rsidR="00D74B92" w:rsidRPr="00CC46E9" w:rsidTr="00D74B92">
        <w:trPr>
          <w:cantSplit/>
          <w:trHeight w:val="400"/>
        </w:trPr>
        <w:tc>
          <w:tcPr>
            <w:tcW w:w="566" w:type="dxa"/>
          </w:tcPr>
          <w:p w:rsidR="00D74B92" w:rsidRPr="00CC46E9" w:rsidRDefault="00D74B92" w:rsidP="00A72F38">
            <w:pPr>
              <w:pStyle w:val="ListParagraph"/>
              <w:keepLines/>
              <w:numPr>
                <w:ilvl w:val="0"/>
                <w:numId w:val="3"/>
              </w:numPr>
              <w:jc w:val="right"/>
              <w:rPr>
                <w:rFonts w:ascii="Arial" w:hAnsi="Arial" w:cs="Arial"/>
                <w:color w:val="000000"/>
                <w:sz w:val="18"/>
              </w:rPr>
            </w:pPr>
          </w:p>
        </w:tc>
        <w:tc>
          <w:tcPr>
            <w:tcW w:w="1913"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Marcin </w:t>
            </w:r>
          </w:p>
        </w:tc>
        <w:tc>
          <w:tcPr>
            <w:tcW w:w="1915"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Marcin </w:t>
            </w:r>
            <w:r>
              <w:rPr>
                <w:rFonts w:ascii="Arial" w:hAnsi="Arial" w:cs="Arial"/>
                <w:color w:val="000000"/>
                <w:sz w:val="18"/>
                <w:szCs w:val="18"/>
              </w:rPr>
              <w:br/>
              <w:t>(P20/2020)</w:t>
            </w:r>
          </w:p>
        </w:tc>
        <w:tc>
          <w:tcPr>
            <w:tcW w:w="1914"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Full Court of the Family Court of Australia </w:t>
            </w:r>
            <w:r>
              <w:rPr>
                <w:rFonts w:ascii="Arial" w:hAnsi="Arial" w:cs="Arial"/>
                <w:color w:val="000000"/>
                <w:sz w:val="18"/>
                <w:szCs w:val="18"/>
              </w:rPr>
              <w:br/>
            </w:r>
          </w:p>
        </w:tc>
        <w:tc>
          <w:tcPr>
            <w:tcW w:w="1914"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50" w:history="1">
              <w:r w:rsidRPr="00D74B92">
                <w:rPr>
                  <w:rStyle w:val="Hyperlink"/>
                  <w:rFonts w:ascii="Arial" w:hAnsi="Arial"/>
                  <w:noProof w:val="0"/>
                  <w:sz w:val="18"/>
                  <w:szCs w:val="18"/>
                </w:rPr>
                <w:t>[2021] HCASL 158</w:t>
              </w:r>
            </w:hyperlink>
          </w:p>
        </w:tc>
      </w:tr>
      <w:tr w:rsidR="00D74B92" w:rsidRPr="00CC46E9" w:rsidTr="00D74B92">
        <w:trPr>
          <w:cantSplit/>
          <w:trHeight w:val="603"/>
        </w:trPr>
        <w:tc>
          <w:tcPr>
            <w:tcW w:w="566" w:type="dxa"/>
          </w:tcPr>
          <w:p w:rsidR="00D74B92" w:rsidRPr="00CC46E9" w:rsidRDefault="00D74B92" w:rsidP="00A72F38">
            <w:pPr>
              <w:pStyle w:val="ListParagraph"/>
              <w:keepLines/>
              <w:numPr>
                <w:ilvl w:val="0"/>
                <w:numId w:val="3"/>
              </w:numPr>
              <w:jc w:val="right"/>
              <w:rPr>
                <w:rFonts w:ascii="Arial" w:hAnsi="Arial" w:cs="Arial"/>
                <w:color w:val="000000"/>
                <w:sz w:val="18"/>
              </w:rPr>
            </w:pPr>
          </w:p>
        </w:tc>
        <w:tc>
          <w:tcPr>
            <w:tcW w:w="1913" w:type="dxa"/>
          </w:tcPr>
          <w:p w:rsidR="00D74B92" w:rsidRDefault="00D74B92" w:rsidP="00D74B92">
            <w:pPr>
              <w:keepLines/>
              <w:jc w:val="left"/>
              <w:rPr>
                <w:rFonts w:ascii="Arial" w:hAnsi="Arial" w:cs="Arial"/>
                <w:color w:val="000000"/>
                <w:sz w:val="18"/>
                <w:szCs w:val="18"/>
              </w:rPr>
            </w:pPr>
            <w:proofErr w:type="spellStart"/>
            <w:r>
              <w:rPr>
                <w:rFonts w:ascii="Arial" w:hAnsi="Arial" w:cs="Arial"/>
                <w:color w:val="000000"/>
                <w:sz w:val="18"/>
                <w:szCs w:val="18"/>
              </w:rPr>
              <w:t>Hastwell</w:t>
            </w:r>
            <w:proofErr w:type="spellEnd"/>
            <w:r>
              <w:rPr>
                <w:rFonts w:ascii="Arial" w:hAnsi="Arial" w:cs="Arial"/>
                <w:color w:val="000000"/>
                <w:sz w:val="18"/>
                <w:szCs w:val="18"/>
              </w:rPr>
              <w:t xml:space="preserve"> </w:t>
            </w:r>
          </w:p>
        </w:tc>
        <w:tc>
          <w:tcPr>
            <w:tcW w:w="1915"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Legal Services Commissioner Mr John McKenzie  </w:t>
            </w:r>
            <w:r>
              <w:rPr>
                <w:rFonts w:ascii="Arial" w:hAnsi="Arial" w:cs="Arial"/>
                <w:color w:val="000000"/>
                <w:sz w:val="18"/>
                <w:szCs w:val="18"/>
              </w:rPr>
              <w:br/>
              <w:t xml:space="preserve">(S39/2021) </w:t>
            </w:r>
          </w:p>
        </w:tc>
        <w:tc>
          <w:tcPr>
            <w:tcW w:w="1914"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New South Wales </w:t>
            </w:r>
            <w:r>
              <w:rPr>
                <w:rFonts w:ascii="Arial" w:hAnsi="Arial" w:cs="Arial"/>
                <w:color w:val="000000"/>
                <w:sz w:val="18"/>
                <w:szCs w:val="18"/>
              </w:rPr>
              <w:br/>
              <w:t xml:space="preserve">(Court of Appeal) </w:t>
            </w:r>
            <w:r>
              <w:rPr>
                <w:rFonts w:ascii="Arial" w:hAnsi="Arial" w:cs="Arial"/>
                <w:color w:val="000000"/>
                <w:sz w:val="18"/>
                <w:szCs w:val="18"/>
              </w:rPr>
              <w:br/>
              <w:t>[2021] NSWCA 20</w:t>
            </w:r>
            <w:r>
              <w:rPr>
                <w:rFonts w:ascii="Arial" w:hAnsi="Arial" w:cs="Arial"/>
                <w:color w:val="000000"/>
                <w:sz w:val="18"/>
                <w:szCs w:val="18"/>
              </w:rPr>
              <w:br/>
            </w:r>
          </w:p>
        </w:tc>
        <w:tc>
          <w:tcPr>
            <w:tcW w:w="1914" w:type="dxa"/>
          </w:tcPr>
          <w:p w:rsidR="00D74B92" w:rsidRPr="005340EE"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51" w:history="1">
              <w:r w:rsidRPr="00D74B92">
                <w:rPr>
                  <w:rStyle w:val="Hyperlink"/>
                  <w:rFonts w:ascii="Arial" w:hAnsi="Arial"/>
                  <w:noProof w:val="0"/>
                  <w:sz w:val="18"/>
                  <w:szCs w:val="18"/>
                </w:rPr>
                <w:t>[2021] HCASL 139</w:t>
              </w:r>
            </w:hyperlink>
          </w:p>
        </w:tc>
      </w:tr>
      <w:tr w:rsidR="00D74B92" w:rsidRPr="00CC46E9" w:rsidTr="00D74B92">
        <w:trPr>
          <w:cantSplit/>
          <w:trHeight w:val="1086"/>
        </w:trPr>
        <w:tc>
          <w:tcPr>
            <w:tcW w:w="566" w:type="dxa"/>
          </w:tcPr>
          <w:p w:rsidR="00D74B92" w:rsidRPr="00CC46E9" w:rsidRDefault="00D74B92" w:rsidP="00A72F38">
            <w:pPr>
              <w:pStyle w:val="ListParagraph"/>
              <w:keepLines/>
              <w:numPr>
                <w:ilvl w:val="0"/>
                <w:numId w:val="3"/>
              </w:numPr>
              <w:jc w:val="right"/>
              <w:rPr>
                <w:rFonts w:ascii="Arial" w:hAnsi="Arial" w:cs="Arial"/>
                <w:color w:val="000000"/>
                <w:sz w:val="18"/>
              </w:rPr>
            </w:pPr>
          </w:p>
        </w:tc>
        <w:tc>
          <w:tcPr>
            <w:tcW w:w="1913" w:type="dxa"/>
          </w:tcPr>
          <w:p w:rsidR="00D74B92" w:rsidRDefault="00D74B92" w:rsidP="00D74B92">
            <w:pPr>
              <w:keepLines/>
              <w:jc w:val="left"/>
              <w:rPr>
                <w:rFonts w:ascii="Arial" w:hAnsi="Arial" w:cs="Arial"/>
                <w:color w:val="000000"/>
                <w:sz w:val="18"/>
                <w:szCs w:val="18"/>
              </w:rPr>
            </w:pPr>
            <w:proofErr w:type="spellStart"/>
            <w:r>
              <w:rPr>
                <w:rFonts w:ascii="Arial" w:hAnsi="Arial" w:cs="Arial"/>
                <w:color w:val="000000"/>
                <w:sz w:val="18"/>
                <w:szCs w:val="18"/>
              </w:rPr>
              <w:t>Hastwell</w:t>
            </w:r>
            <w:proofErr w:type="spellEnd"/>
            <w:r>
              <w:rPr>
                <w:rFonts w:ascii="Arial" w:hAnsi="Arial" w:cs="Arial"/>
                <w:color w:val="000000"/>
                <w:sz w:val="18"/>
                <w:szCs w:val="18"/>
              </w:rPr>
              <w:t xml:space="preserve"> </w:t>
            </w:r>
          </w:p>
        </w:tc>
        <w:tc>
          <w:tcPr>
            <w:tcW w:w="1915"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Health Care Complaints Commission </w:t>
            </w:r>
            <w:r>
              <w:rPr>
                <w:rFonts w:ascii="Arial" w:hAnsi="Arial" w:cs="Arial"/>
                <w:color w:val="000000"/>
                <w:sz w:val="18"/>
                <w:szCs w:val="18"/>
              </w:rPr>
              <w:br/>
              <w:t xml:space="preserve">(S41/2021) </w:t>
            </w:r>
          </w:p>
        </w:tc>
        <w:tc>
          <w:tcPr>
            <w:tcW w:w="1914"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Pr>
                <w:rFonts w:ascii="Arial" w:hAnsi="Arial" w:cs="Arial"/>
                <w:color w:val="000000"/>
                <w:sz w:val="18"/>
                <w:szCs w:val="18"/>
              </w:rPr>
              <w:br/>
              <w:t>(Court of Appeal)</w:t>
            </w:r>
            <w:r>
              <w:rPr>
                <w:rFonts w:ascii="Arial" w:hAnsi="Arial" w:cs="Arial"/>
                <w:color w:val="000000"/>
                <w:sz w:val="18"/>
                <w:szCs w:val="18"/>
              </w:rPr>
              <w:br/>
              <w:t>[2021] NSWCA 22</w:t>
            </w:r>
            <w:r>
              <w:rPr>
                <w:rFonts w:ascii="Arial" w:hAnsi="Arial" w:cs="Arial"/>
                <w:color w:val="000000"/>
                <w:sz w:val="18"/>
                <w:szCs w:val="18"/>
              </w:rPr>
              <w:br/>
            </w:r>
          </w:p>
        </w:tc>
        <w:tc>
          <w:tcPr>
            <w:tcW w:w="1914"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52" w:history="1">
              <w:r w:rsidRPr="00D74B92">
                <w:rPr>
                  <w:rStyle w:val="Hyperlink"/>
                  <w:rFonts w:ascii="Arial" w:hAnsi="Arial"/>
                  <w:noProof w:val="0"/>
                  <w:sz w:val="18"/>
                  <w:szCs w:val="18"/>
                </w:rPr>
                <w:t>[2021] HCASL 140</w:t>
              </w:r>
            </w:hyperlink>
          </w:p>
        </w:tc>
      </w:tr>
      <w:tr w:rsidR="00D74B92" w:rsidRPr="00CC46E9" w:rsidTr="00D74B92">
        <w:trPr>
          <w:cantSplit/>
          <w:trHeight w:val="660"/>
        </w:trPr>
        <w:tc>
          <w:tcPr>
            <w:tcW w:w="566" w:type="dxa"/>
          </w:tcPr>
          <w:p w:rsidR="00D74B92" w:rsidRPr="00CC46E9" w:rsidRDefault="00D74B92" w:rsidP="00A72F38">
            <w:pPr>
              <w:pStyle w:val="ListParagraph"/>
              <w:keepLines/>
              <w:numPr>
                <w:ilvl w:val="0"/>
                <w:numId w:val="3"/>
              </w:numPr>
              <w:jc w:val="right"/>
              <w:rPr>
                <w:rFonts w:ascii="Arial" w:hAnsi="Arial" w:cs="Arial"/>
                <w:color w:val="000000"/>
                <w:sz w:val="18"/>
              </w:rPr>
            </w:pPr>
          </w:p>
        </w:tc>
        <w:tc>
          <w:tcPr>
            <w:tcW w:w="3828" w:type="dxa"/>
            <w:gridSpan w:val="2"/>
          </w:tcPr>
          <w:p w:rsidR="00D74B92" w:rsidRDefault="00D74B92" w:rsidP="00D74B92">
            <w:pPr>
              <w:keepLines/>
              <w:jc w:val="left"/>
              <w:rPr>
                <w:rFonts w:ascii="Arial" w:hAnsi="Arial" w:cs="Arial"/>
                <w:color w:val="000000"/>
                <w:sz w:val="18"/>
                <w:szCs w:val="18"/>
              </w:rPr>
            </w:pPr>
            <w:r w:rsidRPr="00675766">
              <w:rPr>
                <w:rFonts w:ascii="Arial" w:hAnsi="Arial" w:cs="Arial"/>
                <w:color w:val="000000"/>
                <w:sz w:val="18"/>
                <w:szCs w:val="18"/>
              </w:rPr>
              <w:t xml:space="preserve">In the matter of an application by Anthony James Dickson for leave to appeal </w:t>
            </w:r>
            <w:r>
              <w:rPr>
                <w:rFonts w:ascii="Arial" w:hAnsi="Arial" w:cs="Arial"/>
                <w:color w:val="000000"/>
                <w:sz w:val="18"/>
                <w:szCs w:val="18"/>
              </w:rPr>
              <w:br/>
            </w:r>
            <w:r w:rsidRPr="00675766">
              <w:rPr>
                <w:rFonts w:ascii="Arial" w:hAnsi="Arial" w:cs="Arial"/>
                <w:color w:val="000000"/>
                <w:sz w:val="18"/>
                <w:szCs w:val="18"/>
              </w:rPr>
              <w:t>(S58/2021)</w:t>
            </w:r>
            <w:r>
              <w:rPr>
                <w:rFonts w:ascii="Arial" w:hAnsi="Arial" w:cs="Arial"/>
                <w:color w:val="000000"/>
                <w:sz w:val="18"/>
                <w:szCs w:val="18"/>
              </w:rPr>
              <w:br/>
            </w:r>
          </w:p>
        </w:tc>
        <w:tc>
          <w:tcPr>
            <w:tcW w:w="1919"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High Court of Australia</w:t>
            </w:r>
          </w:p>
        </w:tc>
        <w:tc>
          <w:tcPr>
            <w:tcW w:w="1909"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53" w:history="1">
              <w:r w:rsidRPr="00AC0CA7">
                <w:rPr>
                  <w:rStyle w:val="Hyperlink"/>
                  <w:rFonts w:ascii="Arial" w:hAnsi="Arial"/>
                  <w:noProof w:val="0"/>
                  <w:sz w:val="18"/>
                  <w:szCs w:val="18"/>
                </w:rPr>
                <w:t>[2021] HCASL 141</w:t>
              </w:r>
            </w:hyperlink>
            <w:r>
              <w:rPr>
                <w:rFonts w:ascii="Arial" w:hAnsi="Arial" w:cs="Arial"/>
                <w:color w:val="000000"/>
                <w:sz w:val="18"/>
                <w:szCs w:val="18"/>
              </w:rPr>
              <w:br/>
            </w:r>
          </w:p>
        </w:tc>
      </w:tr>
      <w:tr w:rsidR="00D74B92" w:rsidRPr="00CC46E9" w:rsidTr="00D74B92">
        <w:trPr>
          <w:cantSplit/>
          <w:trHeight w:val="660"/>
        </w:trPr>
        <w:tc>
          <w:tcPr>
            <w:tcW w:w="566" w:type="dxa"/>
          </w:tcPr>
          <w:p w:rsidR="00D74B92" w:rsidRPr="00CC46E9" w:rsidRDefault="00D74B92" w:rsidP="00A72F38">
            <w:pPr>
              <w:pStyle w:val="ListParagraph"/>
              <w:keepLines/>
              <w:numPr>
                <w:ilvl w:val="0"/>
                <w:numId w:val="3"/>
              </w:numPr>
              <w:jc w:val="right"/>
              <w:rPr>
                <w:rFonts w:ascii="Arial" w:hAnsi="Arial" w:cs="Arial"/>
                <w:color w:val="000000"/>
                <w:sz w:val="18"/>
              </w:rPr>
            </w:pPr>
          </w:p>
        </w:tc>
        <w:tc>
          <w:tcPr>
            <w:tcW w:w="3828" w:type="dxa"/>
            <w:gridSpan w:val="2"/>
          </w:tcPr>
          <w:p w:rsidR="00D74B92" w:rsidRPr="00675766" w:rsidRDefault="00D74B92" w:rsidP="00D74B92">
            <w:pPr>
              <w:keepLines/>
              <w:jc w:val="left"/>
              <w:rPr>
                <w:rFonts w:ascii="Arial" w:hAnsi="Arial" w:cs="Arial"/>
                <w:color w:val="000000"/>
                <w:sz w:val="18"/>
                <w:szCs w:val="18"/>
              </w:rPr>
            </w:pPr>
            <w:r w:rsidRPr="00675766">
              <w:rPr>
                <w:rFonts w:ascii="Arial" w:hAnsi="Arial" w:cs="Arial"/>
                <w:color w:val="000000"/>
                <w:sz w:val="18"/>
                <w:szCs w:val="18"/>
              </w:rPr>
              <w:t>In the matter of an application by Anthony James Dickson for leave to appeal</w:t>
            </w:r>
            <w:r>
              <w:rPr>
                <w:rFonts w:ascii="Arial" w:hAnsi="Arial" w:cs="Arial"/>
                <w:color w:val="000000"/>
                <w:sz w:val="18"/>
                <w:szCs w:val="18"/>
              </w:rPr>
              <w:br/>
              <w:t>(S59/2021)</w:t>
            </w:r>
            <w:r>
              <w:rPr>
                <w:rFonts w:ascii="Arial" w:hAnsi="Arial" w:cs="Arial"/>
                <w:color w:val="000000"/>
                <w:sz w:val="18"/>
                <w:szCs w:val="18"/>
              </w:rPr>
              <w:br/>
            </w:r>
          </w:p>
        </w:tc>
        <w:tc>
          <w:tcPr>
            <w:tcW w:w="1919"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High Court of Australia </w:t>
            </w:r>
          </w:p>
        </w:tc>
        <w:tc>
          <w:tcPr>
            <w:tcW w:w="1909"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54" w:history="1">
              <w:r w:rsidRPr="00AC0CA7">
                <w:rPr>
                  <w:rStyle w:val="Hyperlink"/>
                  <w:rFonts w:ascii="Arial" w:hAnsi="Arial"/>
                  <w:noProof w:val="0"/>
                  <w:sz w:val="18"/>
                  <w:szCs w:val="18"/>
                </w:rPr>
                <w:t>[2021] HCASL 141</w:t>
              </w:r>
            </w:hyperlink>
          </w:p>
        </w:tc>
      </w:tr>
      <w:tr w:rsidR="00D74B92" w:rsidRPr="00CC46E9" w:rsidTr="00D74B92">
        <w:trPr>
          <w:cantSplit/>
          <w:trHeight w:val="329"/>
        </w:trPr>
        <w:tc>
          <w:tcPr>
            <w:tcW w:w="566" w:type="dxa"/>
          </w:tcPr>
          <w:p w:rsidR="00D74B92" w:rsidRPr="00CC46E9" w:rsidRDefault="00D74B92" w:rsidP="00A72F38">
            <w:pPr>
              <w:pStyle w:val="ListParagraph"/>
              <w:keepLines/>
              <w:numPr>
                <w:ilvl w:val="0"/>
                <w:numId w:val="3"/>
              </w:numPr>
              <w:jc w:val="right"/>
              <w:rPr>
                <w:rFonts w:ascii="Arial" w:hAnsi="Arial" w:cs="Arial"/>
                <w:color w:val="000000"/>
                <w:sz w:val="18"/>
              </w:rPr>
            </w:pPr>
          </w:p>
        </w:tc>
        <w:tc>
          <w:tcPr>
            <w:tcW w:w="1913"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Singh </w:t>
            </w:r>
          </w:p>
        </w:tc>
        <w:tc>
          <w:tcPr>
            <w:tcW w:w="1915" w:type="dxa"/>
          </w:tcPr>
          <w:p w:rsidR="00D74B92" w:rsidRDefault="00D74B92" w:rsidP="00D74B92">
            <w:pPr>
              <w:keepLines/>
              <w:jc w:val="left"/>
              <w:rPr>
                <w:rFonts w:ascii="Arial" w:hAnsi="Arial" w:cs="Arial"/>
                <w:color w:val="000000"/>
                <w:sz w:val="18"/>
                <w:szCs w:val="18"/>
              </w:rPr>
            </w:pPr>
            <w:proofErr w:type="spellStart"/>
            <w:r>
              <w:rPr>
                <w:rFonts w:ascii="Arial" w:hAnsi="Arial" w:cs="Arial"/>
                <w:color w:val="000000"/>
                <w:sz w:val="18"/>
                <w:szCs w:val="18"/>
              </w:rPr>
              <w:t>Fobupu</w:t>
            </w:r>
            <w:proofErr w:type="spellEnd"/>
            <w:r>
              <w:rPr>
                <w:rFonts w:ascii="Arial" w:hAnsi="Arial" w:cs="Arial"/>
                <w:color w:val="000000"/>
                <w:sz w:val="18"/>
                <w:szCs w:val="18"/>
              </w:rPr>
              <w:t xml:space="preserve"> Pty Ltd &amp; </w:t>
            </w:r>
            <w:proofErr w:type="spellStart"/>
            <w:r>
              <w:rPr>
                <w:rFonts w:ascii="Arial" w:hAnsi="Arial" w:cs="Arial"/>
                <w:color w:val="000000"/>
                <w:sz w:val="18"/>
                <w:szCs w:val="18"/>
              </w:rPr>
              <w:t>Ors</w:t>
            </w:r>
            <w:proofErr w:type="spellEnd"/>
            <w:r>
              <w:rPr>
                <w:rFonts w:ascii="Arial" w:hAnsi="Arial" w:cs="Arial"/>
                <w:color w:val="000000"/>
                <w:sz w:val="18"/>
                <w:szCs w:val="18"/>
              </w:rPr>
              <w:t xml:space="preserve"> </w:t>
            </w:r>
            <w:r>
              <w:rPr>
                <w:rFonts w:ascii="Arial" w:hAnsi="Arial" w:cs="Arial"/>
                <w:color w:val="000000"/>
                <w:sz w:val="18"/>
                <w:szCs w:val="18"/>
              </w:rPr>
              <w:br/>
              <w:t>(S71/2021)</w:t>
            </w:r>
          </w:p>
        </w:tc>
        <w:tc>
          <w:tcPr>
            <w:tcW w:w="1914"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Full Court of the </w:t>
            </w:r>
            <w:r>
              <w:rPr>
                <w:rFonts w:ascii="Arial" w:hAnsi="Arial" w:cs="Arial"/>
                <w:color w:val="000000"/>
                <w:sz w:val="18"/>
                <w:szCs w:val="18"/>
              </w:rPr>
              <w:br/>
              <w:t>Federal Court of Australia</w:t>
            </w:r>
            <w:r>
              <w:rPr>
                <w:rFonts w:ascii="Arial" w:hAnsi="Arial" w:cs="Arial"/>
                <w:color w:val="000000"/>
                <w:sz w:val="18"/>
                <w:szCs w:val="18"/>
              </w:rPr>
              <w:br/>
              <w:t xml:space="preserve">[2021] FCAFC 14 </w:t>
            </w:r>
            <w:r>
              <w:rPr>
                <w:rFonts w:ascii="Arial" w:hAnsi="Arial" w:cs="Arial"/>
                <w:color w:val="000000"/>
                <w:sz w:val="18"/>
                <w:szCs w:val="18"/>
              </w:rPr>
              <w:br/>
            </w:r>
          </w:p>
        </w:tc>
        <w:tc>
          <w:tcPr>
            <w:tcW w:w="1914"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55" w:history="1">
              <w:r w:rsidRPr="00AC0CA7">
                <w:rPr>
                  <w:rStyle w:val="Hyperlink"/>
                  <w:rFonts w:ascii="Arial" w:hAnsi="Arial"/>
                  <w:noProof w:val="0"/>
                  <w:sz w:val="18"/>
                  <w:szCs w:val="18"/>
                </w:rPr>
                <w:t>[2021] HCASL 142</w:t>
              </w:r>
            </w:hyperlink>
          </w:p>
        </w:tc>
      </w:tr>
      <w:tr w:rsidR="00D74B92" w:rsidRPr="00CC46E9" w:rsidTr="00D74B92">
        <w:trPr>
          <w:cantSplit/>
          <w:trHeight w:val="329"/>
        </w:trPr>
        <w:tc>
          <w:tcPr>
            <w:tcW w:w="566" w:type="dxa"/>
          </w:tcPr>
          <w:p w:rsidR="00D74B92" w:rsidRPr="00CC46E9" w:rsidRDefault="00D74B92" w:rsidP="00A72F38">
            <w:pPr>
              <w:pStyle w:val="ListParagraph"/>
              <w:keepLines/>
              <w:numPr>
                <w:ilvl w:val="0"/>
                <w:numId w:val="3"/>
              </w:numPr>
              <w:jc w:val="right"/>
              <w:rPr>
                <w:rFonts w:ascii="Arial" w:hAnsi="Arial" w:cs="Arial"/>
                <w:color w:val="000000"/>
                <w:sz w:val="18"/>
              </w:rPr>
            </w:pPr>
          </w:p>
        </w:tc>
        <w:tc>
          <w:tcPr>
            <w:tcW w:w="1913"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St Clair </w:t>
            </w:r>
          </w:p>
        </w:tc>
        <w:tc>
          <w:tcPr>
            <w:tcW w:w="1915"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Taylor </w:t>
            </w:r>
            <w:r>
              <w:rPr>
                <w:rFonts w:ascii="Arial" w:hAnsi="Arial" w:cs="Arial"/>
                <w:color w:val="000000"/>
                <w:sz w:val="18"/>
                <w:szCs w:val="18"/>
              </w:rPr>
              <w:br/>
              <w:t xml:space="preserve">(B22/2021) </w:t>
            </w:r>
          </w:p>
        </w:tc>
        <w:tc>
          <w:tcPr>
            <w:tcW w:w="1914" w:type="dxa"/>
          </w:tcPr>
          <w:p w:rsidR="00D74B92" w:rsidRPr="00AB52B9" w:rsidRDefault="00D74B92" w:rsidP="00D74B92">
            <w:pPr>
              <w:keepLines/>
              <w:jc w:val="left"/>
              <w:rPr>
                <w:rFonts w:ascii="Arial" w:hAnsi="Arial" w:cs="Arial"/>
                <w:color w:val="000000"/>
                <w:sz w:val="18"/>
                <w:szCs w:val="18"/>
                <w:highlight w:val="yellow"/>
              </w:rPr>
            </w:pPr>
            <w:r w:rsidRPr="008017D1">
              <w:rPr>
                <w:rFonts w:ascii="Arial" w:hAnsi="Arial" w:cs="Arial"/>
                <w:color w:val="000000"/>
                <w:sz w:val="18"/>
                <w:szCs w:val="18"/>
              </w:rPr>
              <w:t xml:space="preserve">Supreme Court of Queensland </w:t>
            </w:r>
            <w:r w:rsidRPr="008017D1">
              <w:rPr>
                <w:rFonts w:ascii="Arial" w:hAnsi="Arial" w:cs="Arial"/>
                <w:color w:val="000000"/>
                <w:sz w:val="18"/>
                <w:szCs w:val="18"/>
              </w:rPr>
              <w:br/>
              <w:t xml:space="preserve">(Court of Appeal) </w:t>
            </w:r>
            <w:r>
              <w:rPr>
                <w:rFonts w:ascii="Arial" w:hAnsi="Arial" w:cs="Arial"/>
                <w:color w:val="000000"/>
                <w:sz w:val="18"/>
                <w:szCs w:val="18"/>
              </w:rPr>
              <w:br/>
              <w:t>Unreported</w:t>
            </w:r>
            <w:r w:rsidRPr="00AB52B9">
              <w:rPr>
                <w:rFonts w:ascii="Arial" w:hAnsi="Arial" w:cs="Arial"/>
                <w:color w:val="000000"/>
                <w:sz w:val="18"/>
                <w:szCs w:val="18"/>
                <w:highlight w:val="yellow"/>
              </w:rPr>
              <w:br/>
            </w:r>
          </w:p>
        </w:tc>
        <w:tc>
          <w:tcPr>
            <w:tcW w:w="1914"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56" w:history="1">
              <w:r w:rsidRPr="00AC0CA7">
                <w:rPr>
                  <w:rStyle w:val="Hyperlink"/>
                  <w:rFonts w:ascii="Arial" w:hAnsi="Arial"/>
                  <w:noProof w:val="0"/>
                  <w:sz w:val="18"/>
                  <w:szCs w:val="18"/>
                </w:rPr>
                <w:t>[2021] HCASL 143</w:t>
              </w:r>
            </w:hyperlink>
            <w:r>
              <w:rPr>
                <w:rFonts w:ascii="Arial" w:hAnsi="Arial" w:cs="Arial"/>
                <w:color w:val="000000"/>
                <w:sz w:val="18"/>
                <w:szCs w:val="18"/>
              </w:rPr>
              <w:br/>
            </w:r>
          </w:p>
        </w:tc>
      </w:tr>
      <w:tr w:rsidR="00D74B92" w:rsidRPr="00CC46E9" w:rsidTr="00D74B92">
        <w:trPr>
          <w:cantSplit/>
          <w:trHeight w:val="329"/>
        </w:trPr>
        <w:tc>
          <w:tcPr>
            <w:tcW w:w="566" w:type="dxa"/>
          </w:tcPr>
          <w:p w:rsidR="00D74B92" w:rsidRPr="00CC46E9" w:rsidRDefault="00D74B92" w:rsidP="00A72F38">
            <w:pPr>
              <w:pStyle w:val="ListParagraph"/>
              <w:keepLines/>
              <w:numPr>
                <w:ilvl w:val="0"/>
                <w:numId w:val="3"/>
              </w:numPr>
              <w:spacing w:before="120"/>
              <w:jc w:val="right"/>
              <w:rPr>
                <w:rFonts w:ascii="Arial" w:hAnsi="Arial" w:cs="Arial"/>
                <w:color w:val="000000"/>
                <w:sz w:val="18"/>
              </w:rPr>
            </w:pPr>
          </w:p>
        </w:tc>
        <w:tc>
          <w:tcPr>
            <w:tcW w:w="1913" w:type="dxa"/>
          </w:tcPr>
          <w:p w:rsidR="00D74B92" w:rsidRDefault="00D74B92" w:rsidP="00D74B92">
            <w:pPr>
              <w:keepLines/>
              <w:spacing w:before="120"/>
              <w:jc w:val="left"/>
              <w:rPr>
                <w:rFonts w:ascii="Arial" w:hAnsi="Arial" w:cs="Arial"/>
                <w:color w:val="000000"/>
                <w:sz w:val="18"/>
                <w:szCs w:val="18"/>
              </w:rPr>
            </w:pPr>
            <w:r>
              <w:rPr>
                <w:rFonts w:ascii="Arial" w:hAnsi="Arial" w:cs="Arial"/>
                <w:color w:val="000000"/>
                <w:sz w:val="18"/>
                <w:szCs w:val="18"/>
              </w:rPr>
              <w:t xml:space="preserve">Tseng </w:t>
            </w:r>
          </w:p>
        </w:tc>
        <w:tc>
          <w:tcPr>
            <w:tcW w:w="1915" w:type="dxa"/>
          </w:tcPr>
          <w:p w:rsidR="00D74B92" w:rsidRDefault="00D74B92" w:rsidP="00D74B92">
            <w:pPr>
              <w:keepLines/>
              <w:spacing w:before="120"/>
              <w:jc w:val="left"/>
              <w:rPr>
                <w:rFonts w:ascii="Arial" w:hAnsi="Arial" w:cs="Arial"/>
                <w:color w:val="000000"/>
                <w:sz w:val="18"/>
                <w:szCs w:val="18"/>
              </w:rPr>
            </w:pPr>
            <w:r>
              <w:rPr>
                <w:rFonts w:ascii="Arial" w:hAnsi="Arial" w:cs="Arial"/>
                <w:color w:val="000000"/>
                <w:sz w:val="18"/>
                <w:szCs w:val="18"/>
              </w:rPr>
              <w:t xml:space="preserve">Brisbane City Council </w:t>
            </w:r>
            <w:r>
              <w:rPr>
                <w:rFonts w:ascii="Arial" w:hAnsi="Arial" w:cs="Arial"/>
                <w:color w:val="000000"/>
                <w:sz w:val="18"/>
                <w:szCs w:val="18"/>
              </w:rPr>
              <w:br/>
              <w:t xml:space="preserve">(B23/2021) </w:t>
            </w:r>
          </w:p>
        </w:tc>
        <w:tc>
          <w:tcPr>
            <w:tcW w:w="1914" w:type="dxa"/>
          </w:tcPr>
          <w:p w:rsidR="00D74B92" w:rsidRDefault="00D74B92" w:rsidP="00D74B92">
            <w:pPr>
              <w:keepLines/>
              <w:spacing w:before="120"/>
              <w:jc w:val="left"/>
              <w:rPr>
                <w:rFonts w:ascii="Arial" w:hAnsi="Arial" w:cs="Arial"/>
                <w:color w:val="000000"/>
                <w:sz w:val="18"/>
                <w:szCs w:val="18"/>
              </w:rPr>
            </w:pPr>
            <w:r w:rsidRPr="008017D1">
              <w:rPr>
                <w:rFonts w:ascii="Arial" w:hAnsi="Arial" w:cs="Arial"/>
                <w:color w:val="000000"/>
                <w:sz w:val="18"/>
                <w:szCs w:val="18"/>
              </w:rPr>
              <w:t xml:space="preserve">Supreme Court of Queensland </w:t>
            </w:r>
            <w:r w:rsidRPr="008017D1">
              <w:rPr>
                <w:rFonts w:ascii="Arial" w:hAnsi="Arial" w:cs="Arial"/>
                <w:color w:val="000000"/>
                <w:sz w:val="18"/>
                <w:szCs w:val="18"/>
              </w:rPr>
              <w:br/>
              <w:t>(Court of Appeal)</w:t>
            </w:r>
            <w:r>
              <w:rPr>
                <w:rFonts w:ascii="Arial" w:hAnsi="Arial" w:cs="Arial"/>
                <w:color w:val="000000"/>
                <w:sz w:val="18"/>
                <w:szCs w:val="18"/>
              </w:rPr>
              <w:t xml:space="preserve"> </w:t>
            </w:r>
            <w:r>
              <w:rPr>
                <w:rFonts w:ascii="Arial" w:hAnsi="Arial" w:cs="Arial"/>
                <w:color w:val="000000"/>
                <w:sz w:val="18"/>
                <w:szCs w:val="18"/>
              </w:rPr>
              <w:br/>
              <w:t xml:space="preserve">Unreported </w:t>
            </w:r>
            <w:r>
              <w:rPr>
                <w:rFonts w:ascii="Arial" w:hAnsi="Arial" w:cs="Arial"/>
                <w:color w:val="000000"/>
                <w:sz w:val="18"/>
                <w:szCs w:val="18"/>
              </w:rPr>
              <w:br/>
            </w:r>
          </w:p>
        </w:tc>
        <w:tc>
          <w:tcPr>
            <w:tcW w:w="1914" w:type="dxa"/>
          </w:tcPr>
          <w:p w:rsidR="00D74B92" w:rsidRDefault="00D74B92" w:rsidP="00D74B92">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57" w:history="1">
              <w:r w:rsidRPr="00AC0CA7">
                <w:rPr>
                  <w:rStyle w:val="Hyperlink"/>
                  <w:rFonts w:ascii="Arial" w:hAnsi="Arial"/>
                  <w:noProof w:val="0"/>
                  <w:sz w:val="18"/>
                  <w:szCs w:val="18"/>
                </w:rPr>
                <w:t>[2021] HCASL 144</w:t>
              </w:r>
            </w:hyperlink>
          </w:p>
        </w:tc>
      </w:tr>
      <w:tr w:rsidR="00D74B92" w:rsidRPr="00CC46E9" w:rsidTr="00D74B92">
        <w:trPr>
          <w:cantSplit/>
          <w:trHeight w:val="329"/>
        </w:trPr>
        <w:tc>
          <w:tcPr>
            <w:tcW w:w="566" w:type="dxa"/>
          </w:tcPr>
          <w:p w:rsidR="00D74B92" w:rsidRPr="00CC46E9" w:rsidRDefault="00D74B92" w:rsidP="00A72F38">
            <w:pPr>
              <w:pStyle w:val="ListParagraph"/>
              <w:keepLines/>
              <w:numPr>
                <w:ilvl w:val="0"/>
                <w:numId w:val="3"/>
              </w:numPr>
              <w:jc w:val="right"/>
              <w:rPr>
                <w:rFonts w:ascii="Arial" w:hAnsi="Arial" w:cs="Arial"/>
                <w:color w:val="000000"/>
                <w:sz w:val="18"/>
              </w:rPr>
            </w:pPr>
          </w:p>
        </w:tc>
        <w:tc>
          <w:tcPr>
            <w:tcW w:w="1913"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Mr </w:t>
            </w:r>
            <w:proofErr w:type="spellStart"/>
            <w:r>
              <w:rPr>
                <w:rFonts w:ascii="Arial" w:hAnsi="Arial" w:cs="Arial"/>
                <w:color w:val="000000"/>
                <w:sz w:val="18"/>
                <w:szCs w:val="18"/>
              </w:rPr>
              <w:t>Meadis</w:t>
            </w:r>
            <w:proofErr w:type="spellEnd"/>
            <w:r>
              <w:rPr>
                <w:rFonts w:ascii="Arial" w:hAnsi="Arial" w:cs="Arial"/>
                <w:color w:val="000000"/>
                <w:sz w:val="18"/>
                <w:szCs w:val="18"/>
              </w:rPr>
              <w:t xml:space="preserve"> </w:t>
            </w:r>
          </w:p>
        </w:tc>
        <w:tc>
          <w:tcPr>
            <w:tcW w:w="1915"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Ms </w:t>
            </w:r>
            <w:proofErr w:type="spellStart"/>
            <w:r>
              <w:rPr>
                <w:rFonts w:ascii="Arial" w:hAnsi="Arial" w:cs="Arial"/>
                <w:color w:val="000000"/>
                <w:sz w:val="18"/>
                <w:szCs w:val="18"/>
              </w:rPr>
              <w:t>Meadis</w:t>
            </w:r>
            <w:proofErr w:type="spellEnd"/>
            <w:r>
              <w:rPr>
                <w:rFonts w:ascii="Arial" w:hAnsi="Arial" w:cs="Arial"/>
                <w:color w:val="000000"/>
                <w:sz w:val="18"/>
                <w:szCs w:val="18"/>
              </w:rPr>
              <w:t xml:space="preserve"> &amp; </w:t>
            </w:r>
            <w:proofErr w:type="spellStart"/>
            <w:r>
              <w:rPr>
                <w:rFonts w:ascii="Arial" w:hAnsi="Arial" w:cs="Arial"/>
                <w:color w:val="000000"/>
                <w:sz w:val="18"/>
                <w:szCs w:val="18"/>
              </w:rPr>
              <w:t>Ors</w:t>
            </w:r>
            <w:proofErr w:type="spellEnd"/>
            <w:r>
              <w:rPr>
                <w:rFonts w:ascii="Arial" w:hAnsi="Arial" w:cs="Arial"/>
                <w:color w:val="000000"/>
                <w:sz w:val="18"/>
                <w:szCs w:val="18"/>
              </w:rPr>
              <w:br/>
              <w:t>(M20/2021)</w:t>
            </w:r>
          </w:p>
        </w:tc>
        <w:tc>
          <w:tcPr>
            <w:tcW w:w="1914" w:type="dxa"/>
          </w:tcPr>
          <w:p w:rsidR="00D74B92" w:rsidRPr="00AE26EE" w:rsidRDefault="00D74B92" w:rsidP="00D74B92">
            <w:pPr>
              <w:keepLines/>
              <w:jc w:val="left"/>
              <w:rPr>
                <w:rFonts w:ascii="Arial" w:hAnsi="Arial" w:cs="Arial"/>
                <w:color w:val="000000"/>
                <w:sz w:val="18"/>
                <w:szCs w:val="18"/>
              </w:rPr>
            </w:pPr>
            <w:r w:rsidRPr="00AE26EE">
              <w:rPr>
                <w:rFonts w:ascii="Arial" w:hAnsi="Arial" w:cs="Arial"/>
                <w:color w:val="000000"/>
                <w:sz w:val="18"/>
                <w:szCs w:val="18"/>
              </w:rPr>
              <w:t xml:space="preserve">Full Court of the Family Court of Australia </w:t>
            </w:r>
            <w:r>
              <w:rPr>
                <w:rFonts w:ascii="Arial" w:hAnsi="Arial" w:cs="Arial"/>
                <w:color w:val="000000"/>
                <w:sz w:val="18"/>
                <w:szCs w:val="18"/>
              </w:rPr>
              <w:br/>
            </w:r>
          </w:p>
        </w:tc>
        <w:tc>
          <w:tcPr>
            <w:tcW w:w="1914"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58" w:history="1">
              <w:r w:rsidRPr="00AC0CA7">
                <w:rPr>
                  <w:rStyle w:val="Hyperlink"/>
                  <w:rFonts w:ascii="Arial" w:hAnsi="Arial"/>
                  <w:noProof w:val="0"/>
                  <w:sz w:val="18"/>
                  <w:szCs w:val="18"/>
                </w:rPr>
                <w:t>[2021] HCASL 145</w:t>
              </w:r>
            </w:hyperlink>
          </w:p>
        </w:tc>
      </w:tr>
      <w:tr w:rsidR="00D74B92" w:rsidRPr="00CC46E9" w:rsidTr="00D74B92">
        <w:trPr>
          <w:cantSplit/>
          <w:trHeight w:val="329"/>
        </w:trPr>
        <w:tc>
          <w:tcPr>
            <w:tcW w:w="566" w:type="dxa"/>
          </w:tcPr>
          <w:p w:rsidR="00D74B92" w:rsidRPr="00CC46E9" w:rsidRDefault="00D74B92" w:rsidP="00A72F38">
            <w:pPr>
              <w:pStyle w:val="ListParagraph"/>
              <w:keepLines/>
              <w:numPr>
                <w:ilvl w:val="0"/>
                <w:numId w:val="3"/>
              </w:numPr>
              <w:jc w:val="right"/>
              <w:rPr>
                <w:rFonts w:ascii="Arial" w:hAnsi="Arial" w:cs="Arial"/>
                <w:color w:val="000000"/>
                <w:sz w:val="18"/>
              </w:rPr>
            </w:pPr>
          </w:p>
        </w:tc>
        <w:tc>
          <w:tcPr>
            <w:tcW w:w="1913"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FOH18 </w:t>
            </w:r>
          </w:p>
        </w:tc>
        <w:tc>
          <w:tcPr>
            <w:tcW w:w="1915"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Minister for Immigration, Citizenship, Migrant Services and Multicultural Affairs &amp; Anor</w:t>
            </w:r>
            <w:r>
              <w:rPr>
                <w:rFonts w:ascii="Arial" w:hAnsi="Arial" w:cs="Arial"/>
                <w:color w:val="000000"/>
                <w:sz w:val="18"/>
                <w:szCs w:val="18"/>
              </w:rPr>
              <w:br/>
              <w:t xml:space="preserve">(P2/2021) </w:t>
            </w:r>
            <w:r>
              <w:rPr>
                <w:rFonts w:ascii="Arial" w:hAnsi="Arial" w:cs="Arial"/>
                <w:color w:val="000000"/>
                <w:sz w:val="18"/>
                <w:szCs w:val="18"/>
              </w:rPr>
              <w:br/>
            </w:r>
          </w:p>
        </w:tc>
        <w:tc>
          <w:tcPr>
            <w:tcW w:w="1914"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Federal Court of Australia </w:t>
            </w:r>
            <w:r>
              <w:rPr>
                <w:rFonts w:ascii="Arial" w:hAnsi="Arial" w:cs="Arial"/>
                <w:color w:val="000000"/>
                <w:sz w:val="18"/>
                <w:szCs w:val="18"/>
              </w:rPr>
              <w:br/>
              <w:t>[2020] FCA 1525</w:t>
            </w:r>
          </w:p>
        </w:tc>
        <w:tc>
          <w:tcPr>
            <w:tcW w:w="1914"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59" w:history="1">
              <w:r w:rsidRPr="001D6E01">
                <w:rPr>
                  <w:rStyle w:val="Hyperlink"/>
                  <w:rFonts w:ascii="Arial" w:hAnsi="Arial"/>
                  <w:noProof w:val="0"/>
                  <w:sz w:val="18"/>
                  <w:szCs w:val="18"/>
                </w:rPr>
                <w:t>[2021] HCASL 146</w:t>
              </w:r>
            </w:hyperlink>
          </w:p>
        </w:tc>
      </w:tr>
      <w:tr w:rsidR="00D74B92" w:rsidRPr="00CC46E9" w:rsidTr="00D74B92">
        <w:trPr>
          <w:cantSplit/>
          <w:trHeight w:val="329"/>
        </w:trPr>
        <w:tc>
          <w:tcPr>
            <w:tcW w:w="566" w:type="dxa"/>
          </w:tcPr>
          <w:p w:rsidR="00D74B92" w:rsidRPr="00CC46E9" w:rsidRDefault="00D74B92" w:rsidP="00A72F38">
            <w:pPr>
              <w:pStyle w:val="ListParagraph"/>
              <w:keepLines/>
              <w:numPr>
                <w:ilvl w:val="0"/>
                <w:numId w:val="3"/>
              </w:numPr>
              <w:jc w:val="right"/>
              <w:rPr>
                <w:rFonts w:ascii="Arial" w:hAnsi="Arial" w:cs="Arial"/>
                <w:color w:val="000000"/>
                <w:sz w:val="18"/>
              </w:rPr>
            </w:pPr>
          </w:p>
        </w:tc>
        <w:tc>
          <w:tcPr>
            <w:tcW w:w="1913" w:type="dxa"/>
          </w:tcPr>
          <w:p w:rsidR="00D74B92" w:rsidRDefault="00D74B92" w:rsidP="00D74B92">
            <w:pPr>
              <w:keepLines/>
              <w:jc w:val="left"/>
              <w:rPr>
                <w:rFonts w:ascii="Arial" w:hAnsi="Arial" w:cs="Arial"/>
                <w:color w:val="000000"/>
                <w:sz w:val="18"/>
                <w:szCs w:val="18"/>
              </w:rPr>
            </w:pPr>
            <w:proofErr w:type="spellStart"/>
            <w:r>
              <w:rPr>
                <w:rFonts w:ascii="Arial" w:hAnsi="Arial" w:cs="Arial"/>
                <w:color w:val="000000"/>
                <w:sz w:val="18"/>
                <w:szCs w:val="18"/>
              </w:rPr>
              <w:t>Zepinic</w:t>
            </w:r>
            <w:proofErr w:type="spellEnd"/>
            <w:r>
              <w:rPr>
                <w:rFonts w:ascii="Arial" w:hAnsi="Arial" w:cs="Arial"/>
                <w:color w:val="000000"/>
                <w:sz w:val="18"/>
                <w:szCs w:val="18"/>
              </w:rPr>
              <w:t xml:space="preserve"> </w:t>
            </w:r>
          </w:p>
        </w:tc>
        <w:tc>
          <w:tcPr>
            <w:tcW w:w="1915"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Health Care Complaints Commission </w:t>
            </w:r>
            <w:r>
              <w:rPr>
                <w:rFonts w:ascii="Arial" w:hAnsi="Arial" w:cs="Arial"/>
                <w:color w:val="000000"/>
                <w:sz w:val="18"/>
                <w:szCs w:val="18"/>
              </w:rPr>
              <w:br/>
              <w:t>(S38/2021)</w:t>
            </w:r>
          </w:p>
        </w:tc>
        <w:tc>
          <w:tcPr>
            <w:tcW w:w="1914"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New South Wales </w:t>
            </w:r>
            <w:r>
              <w:rPr>
                <w:rFonts w:ascii="Arial" w:hAnsi="Arial" w:cs="Arial"/>
                <w:color w:val="000000"/>
                <w:sz w:val="18"/>
                <w:szCs w:val="18"/>
              </w:rPr>
              <w:br/>
              <w:t xml:space="preserve">(Court of Appeal) </w:t>
            </w:r>
            <w:r>
              <w:rPr>
                <w:rFonts w:ascii="Arial" w:hAnsi="Arial" w:cs="Arial"/>
                <w:color w:val="000000"/>
                <w:sz w:val="18"/>
                <w:szCs w:val="18"/>
              </w:rPr>
              <w:br/>
              <w:t>[2021] NSWCA 25</w:t>
            </w:r>
            <w:r>
              <w:rPr>
                <w:rFonts w:ascii="Arial" w:hAnsi="Arial" w:cs="Arial"/>
                <w:color w:val="000000"/>
                <w:sz w:val="18"/>
                <w:szCs w:val="18"/>
              </w:rPr>
              <w:br/>
            </w:r>
          </w:p>
        </w:tc>
        <w:tc>
          <w:tcPr>
            <w:tcW w:w="1914"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60" w:history="1">
              <w:r w:rsidRPr="001D6E01">
                <w:rPr>
                  <w:rStyle w:val="Hyperlink"/>
                  <w:rFonts w:ascii="Arial" w:hAnsi="Arial"/>
                  <w:noProof w:val="0"/>
                  <w:sz w:val="18"/>
                  <w:szCs w:val="18"/>
                </w:rPr>
                <w:t>[2021] HCASL 147</w:t>
              </w:r>
            </w:hyperlink>
          </w:p>
        </w:tc>
      </w:tr>
      <w:tr w:rsidR="00D74B92" w:rsidRPr="00CC46E9" w:rsidTr="00D74B92">
        <w:trPr>
          <w:cantSplit/>
          <w:trHeight w:val="329"/>
        </w:trPr>
        <w:tc>
          <w:tcPr>
            <w:tcW w:w="566" w:type="dxa"/>
          </w:tcPr>
          <w:p w:rsidR="00D74B92" w:rsidRPr="00CC46E9" w:rsidRDefault="00D74B92" w:rsidP="00A72F38">
            <w:pPr>
              <w:pStyle w:val="ListParagraph"/>
              <w:keepLines/>
              <w:numPr>
                <w:ilvl w:val="0"/>
                <w:numId w:val="3"/>
              </w:numPr>
              <w:jc w:val="right"/>
              <w:rPr>
                <w:rFonts w:ascii="Arial" w:hAnsi="Arial" w:cs="Arial"/>
                <w:color w:val="000000"/>
                <w:sz w:val="18"/>
              </w:rPr>
            </w:pPr>
          </w:p>
        </w:tc>
        <w:tc>
          <w:tcPr>
            <w:tcW w:w="1913"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Fan </w:t>
            </w:r>
          </w:p>
        </w:tc>
        <w:tc>
          <w:tcPr>
            <w:tcW w:w="1915"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South Eastern Local Health District </w:t>
            </w:r>
            <w:r>
              <w:rPr>
                <w:rFonts w:ascii="Arial" w:hAnsi="Arial" w:cs="Arial"/>
                <w:color w:val="000000"/>
                <w:sz w:val="18"/>
                <w:szCs w:val="18"/>
              </w:rPr>
              <w:br/>
              <w:t xml:space="preserve">(S52/2021) </w:t>
            </w:r>
          </w:p>
        </w:tc>
        <w:tc>
          <w:tcPr>
            <w:tcW w:w="1914"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New South Wales </w:t>
            </w:r>
            <w:r>
              <w:rPr>
                <w:rFonts w:ascii="Arial" w:hAnsi="Arial" w:cs="Arial"/>
                <w:color w:val="000000"/>
                <w:sz w:val="18"/>
                <w:szCs w:val="18"/>
              </w:rPr>
              <w:br/>
              <w:t xml:space="preserve">(Court of Appeal) </w:t>
            </w:r>
            <w:r>
              <w:rPr>
                <w:rFonts w:ascii="Arial" w:hAnsi="Arial" w:cs="Arial"/>
                <w:color w:val="000000"/>
                <w:sz w:val="18"/>
                <w:szCs w:val="18"/>
              </w:rPr>
              <w:br/>
              <w:t>[2021] NSWCA 36</w:t>
            </w:r>
            <w:r>
              <w:rPr>
                <w:rFonts w:ascii="Arial" w:hAnsi="Arial" w:cs="Arial"/>
                <w:color w:val="000000"/>
                <w:sz w:val="18"/>
                <w:szCs w:val="18"/>
              </w:rPr>
              <w:br/>
              <w:t xml:space="preserve"> </w:t>
            </w:r>
          </w:p>
        </w:tc>
        <w:tc>
          <w:tcPr>
            <w:tcW w:w="1914"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61" w:history="1">
              <w:r w:rsidRPr="001D6E01">
                <w:rPr>
                  <w:rStyle w:val="Hyperlink"/>
                  <w:rFonts w:ascii="Arial" w:hAnsi="Arial"/>
                  <w:noProof w:val="0"/>
                  <w:sz w:val="18"/>
                  <w:szCs w:val="18"/>
                </w:rPr>
                <w:t>[2021] HCASL 148</w:t>
              </w:r>
            </w:hyperlink>
          </w:p>
        </w:tc>
      </w:tr>
      <w:tr w:rsidR="00D74B92" w:rsidRPr="00CC46E9" w:rsidTr="00D74B92">
        <w:trPr>
          <w:cantSplit/>
          <w:trHeight w:val="329"/>
        </w:trPr>
        <w:tc>
          <w:tcPr>
            <w:tcW w:w="566" w:type="dxa"/>
          </w:tcPr>
          <w:p w:rsidR="00D74B92" w:rsidRPr="00CC46E9" w:rsidRDefault="00D74B92" w:rsidP="00A72F38">
            <w:pPr>
              <w:pStyle w:val="ListParagraph"/>
              <w:keepLines/>
              <w:numPr>
                <w:ilvl w:val="0"/>
                <w:numId w:val="3"/>
              </w:numPr>
              <w:jc w:val="right"/>
              <w:rPr>
                <w:rFonts w:ascii="Arial" w:hAnsi="Arial" w:cs="Arial"/>
                <w:color w:val="000000"/>
                <w:sz w:val="18"/>
              </w:rPr>
            </w:pPr>
          </w:p>
        </w:tc>
        <w:tc>
          <w:tcPr>
            <w:tcW w:w="1913"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CPJ16</w:t>
            </w:r>
          </w:p>
        </w:tc>
        <w:tc>
          <w:tcPr>
            <w:tcW w:w="1915"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Minister for Home Affairs </w:t>
            </w:r>
            <w:r>
              <w:rPr>
                <w:rFonts w:ascii="Arial" w:hAnsi="Arial" w:cs="Arial"/>
                <w:color w:val="000000"/>
                <w:sz w:val="18"/>
                <w:szCs w:val="18"/>
              </w:rPr>
              <w:br/>
              <w:t xml:space="preserve">(S1/2021) </w:t>
            </w:r>
          </w:p>
        </w:tc>
        <w:tc>
          <w:tcPr>
            <w:tcW w:w="1914"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Full Court of the Federal Court of Australia </w:t>
            </w:r>
            <w:r>
              <w:rPr>
                <w:rFonts w:ascii="Arial" w:hAnsi="Arial" w:cs="Arial"/>
                <w:color w:val="000000"/>
                <w:sz w:val="18"/>
                <w:szCs w:val="18"/>
              </w:rPr>
              <w:br/>
              <w:t xml:space="preserve">[2020] FCAFC 212 </w:t>
            </w:r>
            <w:r>
              <w:rPr>
                <w:rFonts w:ascii="Arial" w:hAnsi="Arial" w:cs="Arial"/>
                <w:color w:val="000000"/>
                <w:sz w:val="18"/>
                <w:szCs w:val="18"/>
              </w:rPr>
              <w:br/>
            </w:r>
          </w:p>
        </w:tc>
        <w:tc>
          <w:tcPr>
            <w:tcW w:w="1914"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62" w:history="1">
              <w:r w:rsidRPr="001D6E01">
                <w:rPr>
                  <w:rStyle w:val="Hyperlink"/>
                  <w:rFonts w:ascii="Arial" w:hAnsi="Arial"/>
                  <w:noProof w:val="0"/>
                  <w:sz w:val="18"/>
                  <w:szCs w:val="18"/>
                </w:rPr>
                <w:t>[2021] HCASL 149</w:t>
              </w:r>
            </w:hyperlink>
          </w:p>
        </w:tc>
      </w:tr>
      <w:tr w:rsidR="00D74B92" w:rsidRPr="00CC46E9" w:rsidTr="00D74B92">
        <w:trPr>
          <w:cantSplit/>
          <w:trHeight w:val="329"/>
        </w:trPr>
        <w:tc>
          <w:tcPr>
            <w:tcW w:w="566" w:type="dxa"/>
          </w:tcPr>
          <w:p w:rsidR="00D74B92" w:rsidRPr="00CC46E9" w:rsidRDefault="00D74B92" w:rsidP="00A72F38">
            <w:pPr>
              <w:pStyle w:val="ListParagraph"/>
              <w:keepLines/>
              <w:numPr>
                <w:ilvl w:val="0"/>
                <w:numId w:val="3"/>
              </w:numPr>
              <w:jc w:val="right"/>
              <w:rPr>
                <w:rFonts w:ascii="Arial" w:hAnsi="Arial" w:cs="Arial"/>
                <w:color w:val="000000"/>
                <w:sz w:val="18"/>
              </w:rPr>
            </w:pPr>
          </w:p>
        </w:tc>
        <w:tc>
          <w:tcPr>
            <w:tcW w:w="1913" w:type="dxa"/>
          </w:tcPr>
          <w:p w:rsidR="00D74B92" w:rsidRDefault="00D74B92" w:rsidP="00D74B92">
            <w:pPr>
              <w:keepLines/>
              <w:jc w:val="left"/>
              <w:rPr>
                <w:rFonts w:ascii="Arial" w:hAnsi="Arial" w:cs="Arial"/>
                <w:color w:val="000000"/>
                <w:sz w:val="18"/>
                <w:szCs w:val="18"/>
              </w:rPr>
            </w:pPr>
            <w:proofErr w:type="spellStart"/>
            <w:r>
              <w:rPr>
                <w:rFonts w:ascii="Arial" w:hAnsi="Arial" w:cs="Arial"/>
                <w:color w:val="000000"/>
                <w:sz w:val="18"/>
                <w:szCs w:val="18"/>
              </w:rPr>
              <w:t>Viscariello</w:t>
            </w:r>
            <w:proofErr w:type="spellEnd"/>
            <w:r>
              <w:rPr>
                <w:rFonts w:ascii="Arial" w:hAnsi="Arial" w:cs="Arial"/>
                <w:color w:val="000000"/>
                <w:sz w:val="18"/>
                <w:szCs w:val="18"/>
              </w:rPr>
              <w:t xml:space="preserve"> </w:t>
            </w:r>
          </w:p>
        </w:tc>
        <w:tc>
          <w:tcPr>
            <w:tcW w:w="1915"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The Legal Practitioners Disciplinary Tribunal &amp; Anor </w:t>
            </w:r>
            <w:r>
              <w:rPr>
                <w:rFonts w:ascii="Arial" w:hAnsi="Arial" w:cs="Arial"/>
                <w:color w:val="000000"/>
                <w:sz w:val="18"/>
                <w:szCs w:val="18"/>
              </w:rPr>
              <w:br/>
              <w:t xml:space="preserve">(A14/2021) </w:t>
            </w:r>
          </w:p>
        </w:tc>
        <w:tc>
          <w:tcPr>
            <w:tcW w:w="1914"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Full Court of the </w:t>
            </w:r>
            <w:r>
              <w:rPr>
                <w:rFonts w:ascii="Arial" w:hAnsi="Arial" w:cs="Arial"/>
                <w:color w:val="000000"/>
                <w:sz w:val="18"/>
                <w:szCs w:val="18"/>
              </w:rPr>
              <w:br/>
              <w:t xml:space="preserve">Supreme Court of </w:t>
            </w:r>
            <w:r>
              <w:rPr>
                <w:rFonts w:ascii="Arial" w:hAnsi="Arial" w:cs="Arial"/>
                <w:color w:val="000000"/>
                <w:sz w:val="18"/>
                <w:szCs w:val="18"/>
              </w:rPr>
              <w:br/>
              <w:t>South Australia</w:t>
            </w:r>
            <w:r>
              <w:rPr>
                <w:rFonts w:ascii="Arial" w:hAnsi="Arial" w:cs="Arial"/>
                <w:color w:val="000000"/>
                <w:sz w:val="18"/>
                <w:szCs w:val="18"/>
              </w:rPr>
              <w:br/>
              <w:t xml:space="preserve">[2021] SASCFC 18 </w:t>
            </w:r>
            <w:r>
              <w:rPr>
                <w:rFonts w:ascii="Arial" w:hAnsi="Arial" w:cs="Arial"/>
                <w:color w:val="000000"/>
                <w:sz w:val="18"/>
                <w:szCs w:val="18"/>
              </w:rPr>
              <w:br/>
            </w:r>
          </w:p>
        </w:tc>
        <w:tc>
          <w:tcPr>
            <w:tcW w:w="1914"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Application dismissed with costs </w:t>
            </w:r>
            <w:r>
              <w:rPr>
                <w:rFonts w:ascii="Arial" w:hAnsi="Arial" w:cs="Arial"/>
                <w:color w:val="000000"/>
                <w:sz w:val="18"/>
                <w:szCs w:val="18"/>
              </w:rPr>
              <w:br/>
            </w:r>
            <w:hyperlink r:id="rId163" w:history="1">
              <w:r w:rsidRPr="001D6E01">
                <w:rPr>
                  <w:rStyle w:val="Hyperlink"/>
                  <w:rFonts w:ascii="Arial" w:hAnsi="Arial"/>
                  <w:noProof w:val="0"/>
                  <w:sz w:val="18"/>
                  <w:szCs w:val="18"/>
                </w:rPr>
                <w:t>[2021] HCASL 150</w:t>
              </w:r>
            </w:hyperlink>
          </w:p>
        </w:tc>
      </w:tr>
      <w:tr w:rsidR="00D74B92" w:rsidRPr="00CC46E9" w:rsidTr="00D74B92">
        <w:trPr>
          <w:cantSplit/>
          <w:trHeight w:val="329"/>
        </w:trPr>
        <w:tc>
          <w:tcPr>
            <w:tcW w:w="566" w:type="dxa"/>
          </w:tcPr>
          <w:p w:rsidR="00D74B92" w:rsidRPr="00CC46E9" w:rsidRDefault="00D74B92" w:rsidP="00A72F38">
            <w:pPr>
              <w:pStyle w:val="ListParagraph"/>
              <w:keepLines/>
              <w:numPr>
                <w:ilvl w:val="0"/>
                <w:numId w:val="3"/>
              </w:numPr>
              <w:jc w:val="right"/>
              <w:rPr>
                <w:rFonts w:ascii="Arial" w:hAnsi="Arial" w:cs="Arial"/>
                <w:color w:val="000000"/>
                <w:sz w:val="18"/>
              </w:rPr>
            </w:pPr>
          </w:p>
        </w:tc>
        <w:tc>
          <w:tcPr>
            <w:tcW w:w="1913"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XAD by her Litigation Guardian XAE </w:t>
            </w:r>
          </w:p>
        </w:tc>
        <w:tc>
          <w:tcPr>
            <w:tcW w:w="1915"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Minister for Immigration, Citizenship, Migrant Services and Multicultural Affairs &amp; </w:t>
            </w:r>
            <w:proofErr w:type="spellStart"/>
            <w:r>
              <w:rPr>
                <w:rFonts w:ascii="Arial" w:hAnsi="Arial" w:cs="Arial"/>
                <w:color w:val="000000"/>
                <w:sz w:val="18"/>
                <w:szCs w:val="18"/>
              </w:rPr>
              <w:t>Ors</w:t>
            </w:r>
            <w:proofErr w:type="spellEnd"/>
            <w:r>
              <w:rPr>
                <w:rFonts w:ascii="Arial" w:hAnsi="Arial" w:cs="Arial"/>
                <w:color w:val="000000"/>
                <w:sz w:val="18"/>
                <w:szCs w:val="18"/>
              </w:rPr>
              <w:t xml:space="preserve"> </w:t>
            </w:r>
            <w:r>
              <w:rPr>
                <w:rFonts w:ascii="Arial" w:hAnsi="Arial" w:cs="Arial"/>
                <w:color w:val="000000"/>
                <w:sz w:val="18"/>
                <w:szCs w:val="18"/>
              </w:rPr>
              <w:br/>
              <w:t>(M16/2021)</w:t>
            </w:r>
            <w:r>
              <w:rPr>
                <w:rFonts w:ascii="Arial" w:hAnsi="Arial" w:cs="Arial"/>
                <w:color w:val="000000"/>
                <w:sz w:val="18"/>
                <w:szCs w:val="18"/>
              </w:rPr>
              <w:br/>
            </w:r>
          </w:p>
        </w:tc>
        <w:tc>
          <w:tcPr>
            <w:tcW w:w="1914"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Full Court of the Federal Court of Australia </w:t>
            </w:r>
            <w:r>
              <w:rPr>
                <w:rFonts w:ascii="Arial" w:hAnsi="Arial" w:cs="Arial"/>
                <w:color w:val="000000"/>
                <w:sz w:val="18"/>
                <w:szCs w:val="18"/>
              </w:rPr>
              <w:br/>
              <w:t xml:space="preserve">[2021] FCAFC 12 </w:t>
            </w:r>
          </w:p>
        </w:tc>
        <w:tc>
          <w:tcPr>
            <w:tcW w:w="1914"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Application dismissed with costs </w:t>
            </w:r>
            <w:r>
              <w:rPr>
                <w:rFonts w:ascii="Arial" w:hAnsi="Arial" w:cs="Arial"/>
                <w:color w:val="000000"/>
                <w:sz w:val="18"/>
                <w:szCs w:val="18"/>
              </w:rPr>
              <w:br/>
            </w:r>
            <w:hyperlink r:id="rId164" w:history="1">
              <w:r w:rsidRPr="001D6E01">
                <w:rPr>
                  <w:rStyle w:val="Hyperlink"/>
                  <w:rFonts w:ascii="Arial" w:hAnsi="Arial"/>
                  <w:noProof w:val="0"/>
                  <w:sz w:val="18"/>
                  <w:szCs w:val="18"/>
                </w:rPr>
                <w:t>[2021] HCASL 151</w:t>
              </w:r>
            </w:hyperlink>
          </w:p>
        </w:tc>
      </w:tr>
      <w:tr w:rsidR="00D74B92" w:rsidRPr="00CC46E9" w:rsidTr="00D74B92">
        <w:trPr>
          <w:cantSplit/>
          <w:trHeight w:val="329"/>
        </w:trPr>
        <w:tc>
          <w:tcPr>
            <w:tcW w:w="566" w:type="dxa"/>
          </w:tcPr>
          <w:p w:rsidR="00D74B92" w:rsidRPr="00CC46E9" w:rsidRDefault="00D74B92" w:rsidP="00A72F38">
            <w:pPr>
              <w:pStyle w:val="ListParagraph"/>
              <w:keepLines/>
              <w:numPr>
                <w:ilvl w:val="0"/>
                <w:numId w:val="3"/>
              </w:numPr>
              <w:jc w:val="right"/>
              <w:rPr>
                <w:rFonts w:ascii="Arial" w:hAnsi="Arial" w:cs="Arial"/>
                <w:color w:val="000000"/>
                <w:sz w:val="18"/>
              </w:rPr>
            </w:pPr>
          </w:p>
        </w:tc>
        <w:tc>
          <w:tcPr>
            <w:tcW w:w="1913"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BXT17 </w:t>
            </w:r>
          </w:p>
        </w:tc>
        <w:tc>
          <w:tcPr>
            <w:tcW w:w="1915"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Minister for Home Affairs </w:t>
            </w:r>
            <w:r>
              <w:rPr>
                <w:rFonts w:ascii="Arial" w:hAnsi="Arial" w:cs="Arial"/>
                <w:color w:val="000000"/>
                <w:sz w:val="18"/>
                <w:szCs w:val="18"/>
              </w:rPr>
              <w:br/>
              <w:t>&amp; Anor</w:t>
            </w:r>
            <w:r>
              <w:rPr>
                <w:rFonts w:ascii="Arial" w:hAnsi="Arial" w:cs="Arial"/>
                <w:color w:val="000000"/>
                <w:sz w:val="18"/>
                <w:szCs w:val="18"/>
              </w:rPr>
              <w:br/>
              <w:t xml:space="preserve">(M18/2021) </w:t>
            </w:r>
            <w:r>
              <w:rPr>
                <w:rFonts w:ascii="Arial" w:hAnsi="Arial" w:cs="Arial"/>
                <w:color w:val="000000"/>
                <w:sz w:val="18"/>
                <w:szCs w:val="18"/>
              </w:rPr>
              <w:br/>
            </w:r>
          </w:p>
        </w:tc>
        <w:tc>
          <w:tcPr>
            <w:tcW w:w="1914"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Full Court of the Federal Court of Australia </w:t>
            </w:r>
            <w:r>
              <w:rPr>
                <w:rFonts w:ascii="Arial" w:hAnsi="Arial" w:cs="Arial"/>
                <w:color w:val="000000"/>
                <w:sz w:val="18"/>
                <w:szCs w:val="18"/>
              </w:rPr>
              <w:br/>
              <w:t xml:space="preserve">[2021] FCAFC 9 </w:t>
            </w:r>
          </w:p>
        </w:tc>
        <w:tc>
          <w:tcPr>
            <w:tcW w:w="1914"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Application dismissed with costs </w:t>
            </w:r>
            <w:r>
              <w:rPr>
                <w:rFonts w:ascii="Arial" w:hAnsi="Arial" w:cs="Arial"/>
                <w:color w:val="000000"/>
                <w:sz w:val="18"/>
                <w:szCs w:val="18"/>
              </w:rPr>
              <w:br/>
            </w:r>
            <w:hyperlink r:id="rId165" w:history="1">
              <w:r w:rsidRPr="001D6E01">
                <w:rPr>
                  <w:rStyle w:val="Hyperlink"/>
                  <w:rFonts w:ascii="Arial" w:hAnsi="Arial"/>
                  <w:noProof w:val="0"/>
                  <w:sz w:val="18"/>
                  <w:szCs w:val="18"/>
                </w:rPr>
                <w:t>[2021] HCASL 152</w:t>
              </w:r>
            </w:hyperlink>
          </w:p>
        </w:tc>
      </w:tr>
      <w:tr w:rsidR="00D74B92" w:rsidRPr="00CC46E9" w:rsidTr="00D74B92">
        <w:trPr>
          <w:cantSplit/>
          <w:trHeight w:val="329"/>
        </w:trPr>
        <w:tc>
          <w:tcPr>
            <w:tcW w:w="566" w:type="dxa"/>
          </w:tcPr>
          <w:p w:rsidR="00D74B92" w:rsidRPr="00CC46E9" w:rsidRDefault="00D74B92" w:rsidP="00A72F38">
            <w:pPr>
              <w:pStyle w:val="ListParagraph"/>
              <w:keepLines/>
              <w:numPr>
                <w:ilvl w:val="0"/>
                <w:numId w:val="3"/>
              </w:numPr>
              <w:jc w:val="right"/>
              <w:rPr>
                <w:rFonts w:ascii="Arial" w:hAnsi="Arial" w:cs="Arial"/>
                <w:color w:val="000000"/>
                <w:sz w:val="18"/>
              </w:rPr>
            </w:pPr>
          </w:p>
        </w:tc>
        <w:tc>
          <w:tcPr>
            <w:tcW w:w="1913" w:type="dxa"/>
          </w:tcPr>
          <w:p w:rsidR="00D74B92" w:rsidRDefault="00D74B92" w:rsidP="00D74B92">
            <w:pPr>
              <w:keepLines/>
              <w:jc w:val="left"/>
              <w:rPr>
                <w:rFonts w:ascii="Arial" w:hAnsi="Arial" w:cs="Arial"/>
                <w:color w:val="000000"/>
                <w:sz w:val="18"/>
                <w:szCs w:val="18"/>
              </w:rPr>
            </w:pPr>
            <w:proofErr w:type="spellStart"/>
            <w:r>
              <w:rPr>
                <w:rFonts w:ascii="Arial" w:hAnsi="Arial" w:cs="Arial"/>
                <w:color w:val="000000"/>
                <w:sz w:val="18"/>
                <w:szCs w:val="18"/>
              </w:rPr>
              <w:t>Cosco</w:t>
            </w:r>
            <w:proofErr w:type="spellEnd"/>
            <w:r>
              <w:rPr>
                <w:rFonts w:ascii="Arial" w:hAnsi="Arial" w:cs="Arial"/>
                <w:color w:val="000000"/>
                <w:sz w:val="18"/>
                <w:szCs w:val="18"/>
              </w:rPr>
              <w:t xml:space="preserve"> </w:t>
            </w:r>
          </w:p>
        </w:tc>
        <w:tc>
          <w:tcPr>
            <w:tcW w:w="1915" w:type="dxa"/>
          </w:tcPr>
          <w:p w:rsidR="00D74B92" w:rsidRDefault="00D74B92" w:rsidP="00D74B92">
            <w:pPr>
              <w:keepLines/>
              <w:jc w:val="left"/>
              <w:rPr>
                <w:rFonts w:ascii="Arial" w:hAnsi="Arial" w:cs="Arial"/>
                <w:color w:val="000000"/>
                <w:sz w:val="18"/>
                <w:szCs w:val="18"/>
              </w:rPr>
            </w:pPr>
            <w:proofErr w:type="spellStart"/>
            <w:r>
              <w:rPr>
                <w:rFonts w:ascii="Arial" w:hAnsi="Arial" w:cs="Arial"/>
                <w:color w:val="000000"/>
                <w:sz w:val="18"/>
                <w:szCs w:val="18"/>
              </w:rPr>
              <w:t>Hutley</w:t>
            </w:r>
            <w:proofErr w:type="spellEnd"/>
            <w:r>
              <w:rPr>
                <w:rFonts w:ascii="Arial" w:hAnsi="Arial" w:cs="Arial"/>
                <w:color w:val="000000"/>
                <w:sz w:val="18"/>
                <w:szCs w:val="18"/>
              </w:rPr>
              <w:br/>
              <w:t xml:space="preserve">(S31/2021) </w:t>
            </w:r>
          </w:p>
        </w:tc>
        <w:tc>
          <w:tcPr>
            <w:tcW w:w="1914"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New South Wales </w:t>
            </w:r>
            <w:r>
              <w:rPr>
                <w:rFonts w:ascii="Arial" w:hAnsi="Arial" w:cs="Arial"/>
                <w:color w:val="000000"/>
                <w:sz w:val="18"/>
                <w:szCs w:val="18"/>
              </w:rPr>
              <w:br/>
              <w:t xml:space="preserve">(Court of Appeal) </w:t>
            </w:r>
            <w:r>
              <w:rPr>
                <w:rFonts w:ascii="Arial" w:hAnsi="Arial" w:cs="Arial"/>
                <w:color w:val="000000"/>
                <w:sz w:val="18"/>
                <w:szCs w:val="18"/>
              </w:rPr>
              <w:br/>
              <w:t>[2021] NSWCA 17</w:t>
            </w:r>
            <w:r>
              <w:rPr>
                <w:rFonts w:ascii="Arial" w:hAnsi="Arial" w:cs="Arial"/>
                <w:color w:val="000000"/>
                <w:sz w:val="18"/>
                <w:szCs w:val="18"/>
              </w:rPr>
              <w:br/>
            </w:r>
          </w:p>
        </w:tc>
        <w:tc>
          <w:tcPr>
            <w:tcW w:w="1914"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Application dismissed with costs </w:t>
            </w:r>
            <w:r>
              <w:rPr>
                <w:rFonts w:ascii="Arial" w:hAnsi="Arial" w:cs="Arial"/>
                <w:color w:val="000000"/>
                <w:sz w:val="18"/>
                <w:szCs w:val="18"/>
              </w:rPr>
              <w:br/>
            </w:r>
            <w:hyperlink r:id="rId166" w:history="1">
              <w:r w:rsidRPr="001D6E01">
                <w:rPr>
                  <w:rStyle w:val="Hyperlink"/>
                  <w:rFonts w:ascii="Arial" w:hAnsi="Arial"/>
                  <w:noProof w:val="0"/>
                  <w:sz w:val="18"/>
                  <w:szCs w:val="18"/>
                </w:rPr>
                <w:t>[2021] HCASL 153</w:t>
              </w:r>
            </w:hyperlink>
          </w:p>
        </w:tc>
      </w:tr>
      <w:tr w:rsidR="00D74B92" w:rsidRPr="00CC46E9" w:rsidTr="00D74B92">
        <w:trPr>
          <w:cantSplit/>
          <w:trHeight w:val="329"/>
        </w:trPr>
        <w:tc>
          <w:tcPr>
            <w:tcW w:w="566" w:type="dxa"/>
          </w:tcPr>
          <w:p w:rsidR="00D74B92" w:rsidRPr="00CC46E9" w:rsidRDefault="00D74B92" w:rsidP="00A72F38">
            <w:pPr>
              <w:pStyle w:val="ListParagraph"/>
              <w:keepLines/>
              <w:numPr>
                <w:ilvl w:val="0"/>
                <w:numId w:val="3"/>
              </w:numPr>
              <w:jc w:val="right"/>
              <w:rPr>
                <w:rFonts w:ascii="Arial" w:hAnsi="Arial" w:cs="Arial"/>
                <w:color w:val="000000"/>
                <w:sz w:val="18"/>
              </w:rPr>
            </w:pPr>
          </w:p>
        </w:tc>
        <w:tc>
          <w:tcPr>
            <w:tcW w:w="1913"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One Tree Community Services Inc </w:t>
            </w:r>
          </w:p>
        </w:tc>
        <w:tc>
          <w:tcPr>
            <w:tcW w:w="1915"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United Workers’ Union</w:t>
            </w:r>
            <w:r>
              <w:rPr>
                <w:rFonts w:ascii="Arial" w:hAnsi="Arial" w:cs="Arial"/>
                <w:color w:val="000000"/>
                <w:sz w:val="18"/>
                <w:szCs w:val="18"/>
              </w:rPr>
              <w:br/>
              <w:t xml:space="preserve">&amp; Anor </w:t>
            </w:r>
            <w:r>
              <w:rPr>
                <w:rFonts w:ascii="Arial" w:hAnsi="Arial" w:cs="Arial"/>
                <w:color w:val="000000"/>
                <w:sz w:val="18"/>
                <w:szCs w:val="18"/>
              </w:rPr>
              <w:br/>
              <w:t xml:space="preserve">(P9/2021) </w:t>
            </w:r>
          </w:p>
        </w:tc>
        <w:tc>
          <w:tcPr>
            <w:tcW w:w="1914"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Full Court of the Federal Court of Australia </w:t>
            </w:r>
            <w:r>
              <w:rPr>
                <w:rFonts w:ascii="Arial" w:hAnsi="Arial" w:cs="Arial"/>
                <w:color w:val="000000"/>
                <w:sz w:val="18"/>
                <w:szCs w:val="18"/>
              </w:rPr>
              <w:br/>
              <w:t>[2021] FCAFC 15</w:t>
            </w:r>
            <w:r>
              <w:rPr>
                <w:rFonts w:ascii="Arial" w:hAnsi="Arial" w:cs="Arial"/>
                <w:color w:val="000000"/>
                <w:sz w:val="18"/>
                <w:szCs w:val="18"/>
              </w:rPr>
              <w:br/>
            </w:r>
          </w:p>
        </w:tc>
        <w:tc>
          <w:tcPr>
            <w:tcW w:w="1914"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Application dismissed with costs</w:t>
            </w:r>
            <w:r>
              <w:rPr>
                <w:rFonts w:ascii="Arial" w:hAnsi="Arial" w:cs="Arial"/>
                <w:color w:val="000000"/>
                <w:sz w:val="18"/>
                <w:szCs w:val="18"/>
              </w:rPr>
              <w:br/>
            </w:r>
            <w:hyperlink r:id="rId167" w:history="1">
              <w:r w:rsidRPr="001D6E01">
                <w:rPr>
                  <w:rStyle w:val="Hyperlink"/>
                  <w:rFonts w:ascii="Arial" w:hAnsi="Arial"/>
                  <w:noProof w:val="0"/>
                  <w:sz w:val="18"/>
                  <w:szCs w:val="18"/>
                </w:rPr>
                <w:t>[2021] HCASL 154</w:t>
              </w:r>
            </w:hyperlink>
          </w:p>
        </w:tc>
      </w:tr>
      <w:tr w:rsidR="00D74B92" w:rsidRPr="00CC46E9" w:rsidTr="00D74B92">
        <w:trPr>
          <w:cantSplit/>
          <w:trHeight w:val="329"/>
        </w:trPr>
        <w:tc>
          <w:tcPr>
            <w:tcW w:w="566" w:type="dxa"/>
          </w:tcPr>
          <w:p w:rsidR="00D74B92" w:rsidRPr="00CC46E9" w:rsidRDefault="00D74B92" w:rsidP="00A72F38">
            <w:pPr>
              <w:pStyle w:val="ListParagraph"/>
              <w:keepLines/>
              <w:numPr>
                <w:ilvl w:val="0"/>
                <w:numId w:val="3"/>
              </w:numPr>
              <w:jc w:val="right"/>
              <w:rPr>
                <w:rFonts w:ascii="Arial" w:hAnsi="Arial" w:cs="Arial"/>
                <w:color w:val="000000"/>
                <w:sz w:val="18"/>
              </w:rPr>
            </w:pPr>
          </w:p>
        </w:tc>
        <w:tc>
          <w:tcPr>
            <w:tcW w:w="1913" w:type="dxa"/>
          </w:tcPr>
          <w:p w:rsidR="00D74B92" w:rsidRDefault="00D74B92" w:rsidP="00D74B92">
            <w:pPr>
              <w:keepLines/>
              <w:jc w:val="left"/>
              <w:rPr>
                <w:rFonts w:ascii="Arial" w:hAnsi="Arial" w:cs="Arial"/>
                <w:color w:val="000000"/>
                <w:sz w:val="18"/>
                <w:szCs w:val="18"/>
              </w:rPr>
            </w:pPr>
            <w:proofErr w:type="spellStart"/>
            <w:r>
              <w:rPr>
                <w:rFonts w:ascii="Arial" w:hAnsi="Arial" w:cs="Arial"/>
                <w:color w:val="000000"/>
                <w:sz w:val="18"/>
                <w:szCs w:val="18"/>
              </w:rPr>
              <w:t>Auctus</w:t>
            </w:r>
            <w:proofErr w:type="spellEnd"/>
            <w:r>
              <w:rPr>
                <w:rFonts w:ascii="Arial" w:hAnsi="Arial" w:cs="Arial"/>
                <w:color w:val="000000"/>
                <w:sz w:val="18"/>
                <w:szCs w:val="18"/>
              </w:rPr>
              <w:t xml:space="preserve"> Resources </w:t>
            </w:r>
            <w:r>
              <w:rPr>
                <w:rFonts w:ascii="Arial" w:hAnsi="Arial" w:cs="Arial"/>
                <w:color w:val="000000"/>
                <w:sz w:val="18"/>
                <w:szCs w:val="18"/>
              </w:rPr>
              <w:br/>
              <w:t xml:space="preserve">Pty Ltd </w:t>
            </w:r>
          </w:p>
        </w:tc>
        <w:tc>
          <w:tcPr>
            <w:tcW w:w="1915"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Commissioner of Taxation of the Commonwealth </w:t>
            </w:r>
            <w:r>
              <w:rPr>
                <w:rFonts w:ascii="Arial" w:hAnsi="Arial" w:cs="Arial"/>
                <w:color w:val="000000"/>
                <w:sz w:val="18"/>
                <w:szCs w:val="18"/>
              </w:rPr>
              <w:br/>
              <w:t xml:space="preserve">of Australia </w:t>
            </w:r>
            <w:r>
              <w:rPr>
                <w:rFonts w:ascii="Arial" w:hAnsi="Arial" w:cs="Arial"/>
                <w:color w:val="000000"/>
                <w:sz w:val="18"/>
                <w:szCs w:val="18"/>
              </w:rPr>
              <w:br/>
              <w:t xml:space="preserve">(P12/2021) </w:t>
            </w:r>
            <w:r>
              <w:rPr>
                <w:rFonts w:ascii="Arial" w:hAnsi="Arial" w:cs="Arial"/>
                <w:color w:val="000000"/>
                <w:sz w:val="18"/>
                <w:szCs w:val="18"/>
              </w:rPr>
              <w:br/>
            </w:r>
          </w:p>
        </w:tc>
        <w:tc>
          <w:tcPr>
            <w:tcW w:w="1914"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Full Court of the Federal Court of Australia </w:t>
            </w:r>
            <w:r>
              <w:rPr>
                <w:rFonts w:ascii="Arial" w:hAnsi="Arial" w:cs="Arial"/>
                <w:color w:val="000000"/>
                <w:sz w:val="18"/>
                <w:szCs w:val="18"/>
              </w:rPr>
              <w:br/>
              <w:t xml:space="preserve">[2021] FCAFC 39 </w:t>
            </w:r>
          </w:p>
        </w:tc>
        <w:tc>
          <w:tcPr>
            <w:tcW w:w="1914"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Application dismissed with costs</w:t>
            </w:r>
            <w:r>
              <w:rPr>
                <w:rFonts w:ascii="Arial" w:hAnsi="Arial" w:cs="Arial"/>
                <w:color w:val="000000"/>
                <w:sz w:val="18"/>
                <w:szCs w:val="18"/>
              </w:rPr>
              <w:br/>
              <w:t>[</w:t>
            </w:r>
            <w:hyperlink r:id="rId168" w:history="1">
              <w:r w:rsidRPr="001D6E01">
                <w:rPr>
                  <w:rStyle w:val="Hyperlink"/>
                  <w:rFonts w:ascii="Arial" w:hAnsi="Arial"/>
                  <w:noProof w:val="0"/>
                  <w:sz w:val="18"/>
                  <w:szCs w:val="18"/>
                </w:rPr>
                <w:t>2021] HCASL 155</w:t>
              </w:r>
            </w:hyperlink>
          </w:p>
        </w:tc>
      </w:tr>
      <w:tr w:rsidR="00D74B92" w:rsidRPr="00CC46E9" w:rsidTr="00D74B92">
        <w:trPr>
          <w:cantSplit/>
          <w:trHeight w:val="329"/>
        </w:trPr>
        <w:tc>
          <w:tcPr>
            <w:tcW w:w="566" w:type="dxa"/>
          </w:tcPr>
          <w:p w:rsidR="00D74B92" w:rsidRPr="00CC46E9" w:rsidRDefault="00D74B92" w:rsidP="00A72F38">
            <w:pPr>
              <w:pStyle w:val="ListParagraph"/>
              <w:keepLines/>
              <w:numPr>
                <w:ilvl w:val="0"/>
                <w:numId w:val="3"/>
              </w:numPr>
              <w:jc w:val="right"/>
              <w:rPr>
                <w:rFonts w:ascii="Arial" w:hAnsi="Arial" w:cs="Arial"/>
                <w:color w:val="000000"/>
                <w:sz w:val="18"/>
              </w:rPr>
            </w:pPr>
          </w:p>
        </w:tc>
        <w:tc>
          <w:tcPr>
            <w:tcW w:w="1913"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Bussey </w:t>
            </w:r>
          </w:p>
        </w:tc>
        <w:tc>
          <w:tcPr>
            <w:tcW w:w="1915"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The Queen </w:t>
            </w:r>
            <w:r>
              <w:rPr>
                <w:rFonts w:ascii="Arial" w:hAnsi="Arial" w:cs="Arial"/>
                <w:color w:val="000000"/>
                <w:sz w:val="18"/>
                <w:szCs w:val="18"/>
              </w:rPr>
              <w:br/>
              <w:t xml:space="preserve">(S51/2021) </w:t>
            </w:r>
          </w:p>
        </w:tc>
        <w:tc>
          <w:tcPr>
            <w:tcW w:w="1914"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New South Wales </w:t>
            </w:r>
            <w:r>
              <w:rPr>
                <w:rFonts w:ascii="Arial" w:hAnsi="Arial" w:cs="Arial"/>
                <w:color w:val="000000"/>
                <w:sz w:val="18"/>
                <w:szCs w:val="18"/>
              </w:rPr>
              <w:br/>
              <w:t>(Court of Criminal Appeal)</w:t>
            </w:r>
            <w:r>
              <w:rPr>
                <w:rFonts w:ascii="Arial" w:hAnsi="Arial" w:cs="Arial"/>
                <w:color w:val="000000"/>
                <w:sz w:val="18"/>
                <w:szCs w:val="18"/>
              </w:rPr>
              <w:br/>
              <w:t>[2020] NSWCCA 280</w:t>
            </w:r>
            <w:r>
              <w:rPr>
                <w:rFonts w:ascii="Arial" w:hAnsi="Arial" w:cs="Arial"/>
                <w:color w:val="000000"/>
                <w:sz w:val="18"/>
                <w:szCs w:val="18"/>
              </w:rPr>
              <w:br/>
            </w:r>
          </w:p>
        </w:tc>
        <w:tc>
          <w:tcPr>
            <w:tcW w:w="1914"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69" w:history="1">
              <w:r w:rsidRPr="001D6E01">
                <w:rPr>
                  <w:rStyle w:val="Hyperlink"/>
                  <w:rFonts w:ascii="Arial" w:hAnsi="Arial"/>
                  <w:noProof w:val="0"/>
                  <w:sz w:val="18"/>
                  <w:szCs w:val="18"/>
                </w:rPr>
                <w:t>[2021] HCASL 156</w:t>
              </w:r>
            </w:hyperlink>
          </w:p>
        </w:tc>
      </w:tr>
      <w:tr w:rsidR="00D74B92" w:rsidRPr="00CC46E9" w:rsidTr="00D74B92">
        <w:trPr>
          <w:cantSplit/>
          <w:trHeight w:val="329"/>
        </w:trPr>
        <w:tc>
          <w:tcPr>
            <w:tcW w:w="566" w:type="dxa"/>
          </w:tcPr>
          <w:p w:rsidR="00D74B92" w:rsidRPr="00CC46E9" w:rsidRDefault="00D74B92" w:rsidP="00A72F38">
            <w:pPr>
              <w:pStyle w:val="ListParagraph"/>
              <w:keepLines/>
              <w:numPr>
                <w:ilvl w:val="0"/>
                <w:numId w:val="3"/>
              </w:numPr>
              <w:jc w:val="right"/>
              <w:rPr>
                <w:rFonts w:ascii="Arial" w:hAnsi="Arial" w:cs="Arial"/>
                <w:color w:val="000000"/>
                <w:sz w:val="18"/>
              </w:rPr>
            </w:pPr>
          </w:p>
        </w:tc>
        <w:tc>
          <w:tcPr>
            <w:tcW w:w="1913" w:type="dxa"/>
          </w:tcPr>
          <w:p w:rsidR="00D74B92" w:rsidRDefault="00D74B92" w:rsidP="00D74B92">
            <w:pPr>
              <w:keepLines/>
              <w:jc w:val="left"/>
              <w:rPr>
                <w:rFonts w:ascii="Arial" w:hAnsi="Arial" w:cs="Arial"/>
                <w:color w:val="000000"/>
                <w:sz w:val="18"/>
                <w:szCs w:val="18"/>
              </w:rPr>
            </w:pPr>
            <w:proofErr w:type="spellStart"/>
            <w:r w:rsidRPr="004C4E9E">
              <w:rPr>
                <w:rFonts w:ascii="Arial" w:hAnsi="Arial" w:cs="Arial"/>
                <w:color w:val="000000"/>
                <w:sz w:val="18"/>
                <w:szCs w:val="18"/>
              </w:rPr>
              <w:t>Tikomaimaleya</w:t>
            </w:r>
            <w:proofErr w:type="spellEnd"/>
          </w:p>
        </w:tc>
        <w:tc>
          <w:tcPr>
            <w:tcW w:w="1915"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The Queen </w:t>
            </w:r>
            <w:r>
              <w:rPr>
                <w:rFonts w:ascii="Arial" w:hAnsi="Arial" w:cs="Arial"/>
                <w:color w:val="000000"/>
                <w:sz w:val="18"/>
                <w:szCs w:val="18"/>
              </w:rPr>
              <w:br/>
              <w:t xml:space="preserve">(S207/2020) </w:t>
            </w:r>
          </w:p>
        </w:tc>
        <w:tc>
          <w:tcPr>
            <w:tcW w:w="1914"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New South Wales </w:t>
            </w:r>
            <w:r>
              <w:rPr>
                <w:rFonts w:ascii="Arial" w:hAnsi="Arial" w:cs="Arial"/>
                <w:color w:val="000000"/>
                <w:sz w:val="18"/>
                <w:szCs w:val="18"/>
              </w:rPr>
              <w:br/>
              <w:t xml:space="preserve">(Court of Criminal Appeal) </w:t>
            </w:r>
            <w:r>
              <w:rPr>
                <w:rFonts w:ascii="Arial" w:hAnsi="Arial" w:cs="Arial"/>
                <w:color w:val="000000"/>
                <w:sz w:val="18"/>
                <w:szCs w:val="18"/>
              </w:rPr>
              <w:br/>
              <w:t xml:space="preserve">[2017] NSWCCA 214 </w:t>
            </w:r>
          </w:p>
        </w:tc>
        <w:tc>
          <w:tcPr>
            <w:tcW w:w="1914" w:type="dxa"/>
          </w:tcPr>
          <w:p w:rsidR="00D74B92" w:rsidRDefault="00D74B92" w:rsidP="00D74B92">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70" w:history="1">
              <w:r w:rsidRPr="001D6E01">
                <w:rPr>
                  <w:rStyle w:val="Hyperlink"/>
                  <w:rFonts w:ascii="Arial" w:hAnsi="Arial"/>
                  <w:noProof w:val="0"/>
                  <w:sz w:val="18"/>
                  <w:szCs w:val="18"/>
                </w:rPr>
                <w:t>[2021] HCASL 157</w:t>
              </w:r>
            </w:hyperlink>
          </w:p>
        </w:tc>
      </w:tr>
    </w:tbl>
    <w:p w:rsidR="00EC5301" w:rsidRDefault="00EC5301" w:rsidP="00EC5301"/>
    <w:p w:rsidR="00BC3506" w:rsidRDefault="00BC3506" w:rsidP="00044A44"/>
    <w:p w:rsidR="00BC3506" w:rsidRDefault="00BC3506" w:rsidP="00BC3506">
      <w:r>
        <w:br w:type="page"/>
      </w:r>
    </w:p>
    <w:p w:rsidR="00044A44" w:rsidRPr="00C649D1" w:rsidRDefault="00B360AE" w:rsidP="00044A44">
      <w:pPr>
        <w:rPr>
          <w:rFonts w:ascii="Arial" w:hAnsi="Arial" w:cs="Arial"/>
          <w:b/>
          <w:sz w:val="28"/>
          <w:szCs w:val="28"/>
        </w:rPr>
      </w:pPr>
      <w:r w:rsidRPr="00C649D1">
        <w:rPr>
          <w:rFonts w:ascii="Arial" w:hAnsi="Arial" w:cs="Arial"/>
          <w:b/>
          <w:sz w:val="28"/>
          <w:szCs w:val="28"/>
        </w:rPr>
        <w:lastRenderedPageBreak/>
        <w:t>13 August</w:t>
      </w:r>
      <w:r w:rsidR="00BC3506" w:rsidRPr="00C649D1">
        <w:rPr>
          <w:rFonts w:ascii="Arial" w:hAnsi="Arial" w:cs="Arial"/>
          <w:b/>
          <w:sz w:val="28"/>
          <w:szCs w:val="28"/>
        </w:rPr>
        <w:t xml:space="preserve"> 2021</w:t>
      </w:r>
      <w:r w:rsidR="009847D1" w:rsidRPr="00C649D1">
        <w:rPr>
          <w:rFonts w:ascii="Arial" w:hAnsi="Arial" w:cs="Arial"/>
          <w:b/>
          <w:sz w:val="28"/>
          <w:szCs w:val="28"/>
        </w:rPr>
        <w:t>: Canberra and by video link</w:t>
      </w:r>
    </w:p>
    <w:p w:rsidR="00192943" w:rsidRPr="00C649D1" w:rsidRDefault="00192943" w:rsidP="00192943"/>
    <w:tbl>
      <w:tblPr>
        <w:tblW w:w="4820" w:type="pct"/>
        <w:tblInd w:w="108" w:type="dxa"/>
        <w:tblLook w:val="00A0" w:firstRow="1" w:lastRow="0" w:firstColumn="1" w:lastColumn="0" w:noHBand="0" w:noVBand="0"/>
      </w:tblPr>
      <w:tblGrid>
        <w:gridCol w:w="561"/>
        <w:gridCol w:w="1631"/>
        <w:gridCol w:w="2300"/>
        <w:gridCol w:w="2027"/>
        <w:gridCol w:w="1696"/>
      </w:tblGrid>
      <w:tr w:rsidR="00C649D1" w:rsidRPr="00ED48B7" w:rsidTr="00C649D1">
        <w:trPr>
          <w:cantSplit/>
          <w:trHeight w:val="400"/>
          <w:tblHeader/>
        </w:trPr>
        <w:tc>
          <w:tcPr>
            <w:tcW w:w="341" w:type="pct"/>
            <w:tcBorders>
              <w:top w:val="single" w:sz="4" w:space="0" w:color="auto"/>
              <w:bottom w:val="single" w:sz="4" w:space="0" w:color="auto"/>
            </w:tcBorders>
          </w:tcPr>
          <w:p w:rsidR="00C649D1" w:rsidRPr="00ED48B7" w:rsidRDefault="00C649D1" w:rsidP="002554DD">
            <w:pPr>
              <w:keepLines/>
              <w:rPr>
                <w:rFonts w:ascii="Arial" w:hAnsi="Arial" w:cs="Arial"/>
                <w:i/>
                <w:sz w:val="18"/>
              </w:rPr>
            </w:pPr>
            <w:r w:rsidRPr="00ED48B7">
              <w:rPr>
                <w:rFonts w:ascii="Arial" w:hAnsi="Arial" w:cs="Arial"/>
                <w:i/>
                <w:sz w:val="18"/>
              </w:rPr>
              <w:br/>
              <w:t>No.</w:t>
            </w:r>
          </w:p>
        </w:tc>
        <w:tc>
          <w:tcPr>
            <w:tcW w:w="993" w:type="pct"/>
            <w:tcBorders>
              <w:top w:val="single" w:sz="4" w:space="0" w:color="auto"/>
              <w:bottom w:val="single" w:sz="4" w:space="0" w:color="auto"/>
            </w:tcBorders>
          </w:tcPr>
          <w:p w:rsidR="00C649D1" w:rsidRPr="00ED48B7" w:rsidRDefault="00C649D1" w:rsidP="00C649D1">
            <w:pPr>
              <w:keepLines/>
              <w:jc w:val="left"/>
              <w:rPr>
                <w:rFonts w:ascii="Arial" w:hAnsi="Arial" w:cs="Arial"/>
                <w:i/>
                <w:sz w:val="18"/>
              </w:rPr>
            </w:pPr>
            <w:r w:rsidRPr="00ED48B7">
              <w:rPr>
                <w:rFonts w:ascii="Arial" w:hAnsi="Arial" w:cs="Arial"/>
                <w:i/>
                <w:sz w:val="18"/>
              </w:rPr>
              <w:br/>
              <w:t>Applicant</w:t>
            </w:r>
          </w:p>
        </w:tc>
        <w:tc>
          <w:tcPr>
            <w:tcW w:w="1400" w:type="pct"/>
            <w:tcBorders>
              <w:top w:val="single" w:sz="4" w:space="0" w:color="auto"/>
              <w:bottom w:val="single" w:sz="4" w:space="0" w:color="auto"/>
            </w:tcBorders>
          </w:tcPr>
          <w:p w:rsidR="00C649D1" w:rsidRPr="00ED48B7" w:rsidRDefault="00C649D1" w:rsidP="00C649D1">
            <w:pPr>
              <w:keepLines/>
              <w:jc w:val="left"/>
              <w:rPr>
                <w:rFonts w:ascii="Arial" w:hAnsi="Arial" w:cs="Arial"/>
                <w:i/>
                <w:sz w:val="18"/>
              </w:rPr>
            </w:pPr>
            <w:r w:rsidRPr="00ED48B7">
              <w:rPr>
                <w:rFonts w:ascii="Arial" w:hAnsi="Arial" w:cs="Arial"/>
                <w:i/>
                <w:sz w:val="18"/>
              </w:rPr>
              <w:br/>
              <w:t>Respondent</w:t>
            </w:r>
          </w:p>
        </w:tc>
        <w:tc>
          <w:tcPr>
            <w:tcW w:w="1234" w:type="pct"/>
            <w:tcBorders>
              <w:top w:val="single" w:sz="4" w:space="0" w:color="auto"/>
              <w:bottom w:val="single" w:sz="4" w:space="0" w:color="auto"/>
            </w:tcBorders>
          </w:tcPr>
          <w:p w:rsidR="00C649D1" w:rsidRPr="00ED48B7" w:rsidRDefault="00C649D1" w:rsidP="00C649D1">
            <w:pPr>
              <w:keepLines/>
              <w:jc w:val="left"/>
              <w:rPr>
                <w:rFonts w:ascii="Arial" w:hAnsi="Arial" w:cs="Arial"/>
                <w:i/>
                <w:sz w:val="18"/>
              </w:rPr>
            </w:pPr>
            <w:r w:rsidRPr="00ED48B7">
              <w:rPr>
                <w:rFonts w:ascii="Arial" w:hAnsi="Arial" w:cs="Arial"/>
                <w:i/>
                <w:sz w:val="18"/>
              </w:rPr>
              <w:br/>
              <w:t>Court appealed from</w:t>
            </w:r>
          </w:p>
        </w:tc>
        <w:tc>
          <w:tcPr>
            <w:tcW w:w="1032" w:type="pct"/>
            <w:tcBorders>
              <w:top w:val="single" w:sz="4" w:space="0" w:color="auto"/>
              <w:bottom w:val="single" w:sz="4" w:space="0" w:color="auto"/>
            </w:tcBorders>
          </w:tcPr>
          <w:p w:rsidR="00C649D1" w:rsidRPr="00ED48B7" w:rsidRDefault="00C649D1" w:rsidP="00C649D1">
            <w:pPr>
              <w:keepLines/>
              <w:jc w:val="left"/>
              <w:rPr>
                <w:rFonts w:ascii="Arial" w:hAnsi="Arial" w:cs="Arial"/>
                <w:i/>
                <w:sz w:val="18"/>
              </w:rPr>
            </w:pPr>
            <w:r w:rsidRPr="00ED48B7">
              <w:rPr>
                <w:rFonts w:ascii="Arial" w:hAnsi="Arial" w:cs="Arial"/>
                <w:i/>
                <w:sz w:val="18"/>
              </w:rPr>
              <w:br/>
              <w:t>Results</w:t>
            </w:r>
          </w:p>
        </w:tc>
      </w:tr>
      <w:tr w:rsidR="00C649D1" w:rsidRPr="00ED48B7" w:rsidTr="00C649D1">
        <w:trPr>
          <w:cantSplit/>
          <w:trHeight w:val="400"/>
        </w:trPr>
        <w:tc>
          <w:tcPr>
            <w:tcW w:w="341" w:type="pct"/>
          </w:tcPr>
          <w:p w:rsidR="00C649D1" w:rsidRPr="00ED48B7" w:rsidRDefault="00C649D1" w:rsidP="00A72F38">
            <w:pPr>
              <w:pStyle w:val="ListParagraph"/>
              <w:keepLines/>
              <w:numPr>
                <w:ilvl w:val="0"/>
                <w:numId w:val="1"/>
              </w:numPr>
              <w:jc w:val="left"/>
              <w:rPr>
                <w:rFonts w:ascii="Arial" w:hAnsi="Arial" w:cs="Arial"/>
                <w:sz w:val="18"/>
                <w:szCs w:val="18"/>
              </w:rPr>
            </w:pPr>
          </w:p>
        </w:tc>
        <w:tc>
          <w:tcPr>
            <w:tcW w:w="993" w:type="pct"/>
          </w:tcPr>
          <w:p w:rsidR="00C649D1" w:rsidRPr="00ED48B7" w:rsidRDefault="00C649D1" w:rsidP="00C649D1">
            <w:pPr>
              <w:jc w:val="left"/>
              <w:rPr>
                <w:rFonts w:ascii="Arial" w:hAnsi="Arial" w:cs="Arial"/>
                <w:sz w:val="18"/>
                <w:szCs w:val="18"/>
              </w:rPr>
            </w:pPr>
            <w:r w:rsidRPr="00ED48B7">
              <w:rPr>
                <w:rFonts w:ascii="Arial" w:hAnsi="Arial" w:cs="Arial"/>
                <w:sz w:val="18"/>
                <w:szCs w:val="18"/>
              </w:rPr>
              <w:t>Bell</w:t>
            </w:r>
          </w:p>
        </w:tc>
        <w:tc>
          <w:tcPr>
            <w:tcW w:w="1400" w:type="pct"/>
          </w:tcPr>
          <w:p w:rsidR="00C649D1" w:rsidRPr="00ED48B7" w:rsidRDefault="00C649D1" w:rsidP="00C649D1">
            <w:pPr>
              <w:keepLines/>
              <w:jc w:val="left"/>
              <w:rPr>
                <w:rFonts w:ascii="Arial" w:hAnsi="Arial" w:cs="Arial"/>
                <w:sz w:val="18"/>
                <w:szCs w:val="18"/>
              </w:rPr>
            </w:pPr>
            <w:r w:rsidRPr="00ED48B7">
              <w:rPr>
                <w:rFonts w:ascii="Arial" w:hAnsi="Arial" w:cs="Arial"/>
                <w:sz w:val="18"/>
                <w:szCs w:val="18"/>
              </w:rPr>
              <w:t xml:space="preserve">The Queen </w:t>
            </w:r>
          </w:p>
          <w:p w:rsidR="00C649D1" w:rsidRPr="00ED48B7" w:rsidRDefault="00C649D1" w:rsidP="00C649D1">
            <w:pPr>
              <w:keepLines/>
              <w:jc w:val="left"/>
              <w:rPr>
                <w:rFonts w:ascii="Arial" w:hAnsi="Arial" w:cs="Arial"/>
                <w:sz w:val="18"/>
                <w:szCs w:val="18"/>
              </w:rPr>
            </w:pPr>
            <w:r w:rsidRPr="00ED48B7">
              <w:rPr>
                <w:rFonts w:ascii="Arial" w:hAnsi="Arial" w:cs="Arial"/>
                <w:sz w:val="18"/>
                <w:szCs w:val="18"/>
              </w:rPr>
              <w:t>(A3/2021)</w:t>
            </w:r>
            <w:r w:rsidRPr="00ED48B7">
              <w:rPr>
                <w:rFonts w:ascii="Arial" w:hAnsi="Arial" w:cs="Arial"/>
                <w:sz w:val="18"/>
                <w:szCs w:val="18"/>
              </w:rPr>
              <w:br/>
            </w:r>
          </w:p>
        </w:tc>
        <w:tc>
          <w:tcPr>
            <w:tcW w:w="1234" w:type="pct"/>
          </w:tcPr>
          <w:p w:rsidR="00C649D1" w:rsidRPr="00ED48B7" w:rsidRDefault="00C649D1" w:rsidP="00C649D1">
            <w:pPr>
              <w:keepLines/>
              <w:jc w:val="left"/>
              <w:rPr>
                <w:rFonts w:ascii="Arial" w:hAnsi="Arial" w:cs="Arial"/>
                <w:sz w:val="18"/>
                <w:szCs w:val="18"/>
              </w:rPr>
            </w:pPr>
            <w:r w:rsidRPr="00ED48B7">
              <w:rPr>
                <w:rFonts w:ascii="Arial" w:hAnsi="Arial" w:cs="Arial"/>
                <w:sz w:val="18"/>
                <w:szCs w:val="18"/>
              </w:rPr>
              <w:t>Full Court of the Supreme Court of South Australia</w:t>
            </w:r>
            <w:r w:rsidRPr="00ED48B7">
              <w:rPr>
                <w:rFonts w:ascii="Arial" w:hAnsi="Arial" w:cs="Arial"/>
                <w:sz w:val="18"/>
                <w:szCs w:val="18"/>
              </w:rPr>
              <w:br/>
              <w:t>[2020] SASCFC 116</w:t>
            </w:r>
            <w:r w:rsidRPr="00ED48B7">
              <w:rPr>
                <w:rFonts w:ascii="Arial" w:hAnsi="Arial" w:cs="Arial"/>
                <w:sz w:val="18"/>
                <w:szCs w:val="18"/>
              </w:rPr>
              <w:br/>
            </w:r>
          </w:p>
        </w:tc>
        <w:tc>
          <w:tcPr>
            <w:tcW w:w="1032" w:type="pct"/>
          </w:tcPr>
          <w:p w:rsidR="00C649D1" w:rsidRDefault="00C649D1" w:rsidP="00C649D1">
            <w:pPr>
              <w:keepLines/>
              <w:jc w:val="left"/>
              <w:rPr>
                <w:rFonts w:ascii="Arial" w:hAnsi="Arial" w:cs="Arial"/>
                <w:sz w:val="18"/>
                <w:szCs w:val="18"/>
              </w:rPr>
            </w:pPr>
            <w:r w:rsidRPr="00ED48B7">
              <w:rPr>
                <w:rFonts w:ascii="Arial" w:hAnsi="Arial" w:cs="Arial"/>
                <w:sz w:val="18"/>
                <w:szCs w:val="18"/>
              </w:rPr>
              <w:t>Application refused</w:t>
            </w:r>
          </w:p>
          <w:p w:rsidR="00C649D1" w:rsidRPr="00ED48B7" w:rsidRDefault="00E1036B" w:rsidP="00C649D1">
            <w:pPr>
              <w:keepLines/>
              <w:jc w:val="left"/>
              <w:rPr>
                <w:rFonts w:ascii="Arial" w:hAnsi="Arial" w:cs="Arial"/>
                <w:sz w:val="18"/>
                <w:szCs w:val="18"/>
              </w:rPr>
            </w:pPr>
            <w:hyperlink r:id="rId171" w:history="1">
              <w:r w:rsidR="00C649D1" w:rsidRPr="00E1036B">
                <w:rPr>
                  <w:rStyle w:val="Hyperlink"/>
                  <w:rFonts w:ascii="Arial" w:hAnsi="Arial"/>
                  <w:noProof w:val="0"/>
                  <w:sz w:val="18"/>
                  <w:szCs w:val="18"/>
                </w:rPr>
                <w:t xml:space="preserve">[2021] </w:t>
              </w:r>
              <w:proofErr w:type="spellStart"/>
              <w:r w:rsidR="00C649D1" w:rsidRPr="00E1036B">
                <w:rPr>
                  <w:rStyle w:val="Hyperlink"/>
                  <w:rFonts w:ascii="Arial" w:hAnsi="Arial"/>
                  <w:noProof w:val="0"/>
                  <w:sz w:val="18"/>
                  <w:szCs w:val="18"/>
                </w:rPr>
                <w:t>HCATrans</w:t>
              </w:r>
              <w:proofErr w:type="spellEnd"/>
              <w:r w:rsidRPr="00E1036B">
                <w:rPr>
                  <w:rStyle w:val="Hyperlink"/>
                  <w:rFonts w:ascii="Arial" w:hAnsi="Arial"/>
                  <w:noProof w:val="0"/>
                  <w:sz w:val="18"/>
                  <w:szCs w:val="18"/>
                </w:rPr>
                <w:t xml:space="preserve"> 132</w:t>
              </w:r>
            </w:hyperlink>
          </w:p>
        </w:tc>
      </w:tr>
      <w:tr w:rsidR="00C649D1" w:rsidRPr="00ED48B7" w:rsidTr="00C649D1">
        <w:trPr>
          <w:cantSplit/>
          <w:trHeight w:val="400"/>
        </w:trPr>
        <w:tc>
          <w:tcPr>
            <w:tcW w:w="341" w:type="pct"/>
          </w:tcPr>
          <w:p w:rsidR="00C649D1" w:rsidRPr="00ED48B7" w:rsidRDefault="00C649D1" w:rsidP="00A72F38">
            <w:pPr>
              <w:pStyle w:val="ListParagraph"/>
              <w:keepLines/>
              <w:numPr>
                <w:ilvl w:val="0"/>
                <w:numId w:val="1"/>
              </w:numPr>
              <w:jc w:val="left"/>
              <w:rPr>
                <w:rFonts w:ascii="Arial" w:hAnsi="Arial" w:cs="Arial"/>
                <w:sz w:val="18"/>
                <w:szCs w:val="18"/>
              </w:rPr>
            </w:pPr>
          </w:p>
        </w:tc>
        <w:tc>
          <w:tcPr>
            <w:tcW w:w="993" w:type="pct"/>
          </w:tcPr>
          <w:p w:rsidR="00C649D1" w:rsidRPr="00ED48B7" w:rsidRDefault="00C649D1" w:rsidP="00C649D1">
            <w:pPr>
              <w:jc w:val="left"/>
              <w:rPr>
                <w:rFonts w:ascii="Arial" w:hAnsi="Arial" w:cs="Arial"/>
                <w:sz w:val="18"/>
                <w:szCs w:val="18"/>
              </w:rPr>
            </w:pPr>
            <w:r w:rsidRPr="00ED48B7">
              <w:rPr>
                <w:rFonts w:ascii="Arial" w:hAnsi="Arial" w:cs="Arial"/>
                <w:sz w:val="18"/>
                <w:szCs w:val="18"/>
              </w:rPr>
              <w:t>Hayward</w:t>
            </w:r>
          </w:p>
        </w:tc>
        <w:tc>
          <w:tcPr>
            <w:tcW w:w="1400" w:type="pct"/>
          </w:tcPr>
          <w:p w:rsidR="00C649D1" w:rsidRPr="00ED48B7" w:rsidRDefault="00C649D1" w:rsidP="00C649D1">
            <w:pPr>
              <w:keepLines/>
              <w:jc w:val="left"/>
              <w:rPr>
                <w:rFonts w:ascii="Arial" w:hAnsi="Arial" w:cs="Arial"/>
                <w:sz w:val="18"/>
                <w:szCs w:val="18"/>
              </w:rPr>
            </w:pPr>
            <w:r w:rsidRPr="00ED48B7">
              <w:rPr>
                <w:rFonts w:ascii="Arial" w:hAnsi="Arial" w:cs="Arial"/>
                <w:sz w:val="18"/>
                <w:szCs w:val="18"/>
              </w:rPr>
              <w:t>The Queen</w:t>
            </w:r>
          </w:p>
          <w:p w:rsidR="00C649D1" w:rsidRPr="00ED48B7" w:rsidRDefault="00C649D1" w:rsidP="00C649D1">
            <w:pPr>
              <w:keepLines/>
              <w:jc w:val="left"/>
              <w:rPr>
                <w:rFonts w:ascii="Arial" w:hAnsi="Arial" w:cs="Arial"/>
                <w:sz w:val="18"/>
                <w:szCs w:val="18"/>
              </w:rPr>
            </w:pPr>
            <w:r w:rsidRPr="00ED48B7">
              <w:rPr>
                <w:rFonts w:ascii="Arial" w:hAnsi="Arial" w:cs="Arial"/>
                <w:sz w:val="18"/>
                <w:szCs w:val="18"/>
              </w:rPr>
              <w:t>(B10/2021)</w:t>
            </w:r>
            <w:r w:rsidRPr="00ED48B7">
              <w:rPr>
                <w:rFonts w:ascii="Arial" w:hAnsi="Arial" w:cs="Arial"/>
                <w:sz w:val="18"/>
                <w:szCs w:val="18"/>
              </w:rPr>
              <w:br/>
            </w:r>
          </w:p>
        </w:tc>
        <w:tc>
          <w:tcPr>
            <w:tcW w:w="1234" w:type="pct"/>
          </w:tcPr>
          <w:p w:rsidR="00C649D1" w:rsidRPr="00ED48B7" w:rsidRDefault="00C649D1" w:rsidP="00C649D1">
            <w:pPr>
              <w:keepLines/>
              <w:jc w:val="left"/>
              <w:rPr>
                <w:rFonts w:ascii="Arial" w:hAnsi="Arial" w:cs="Arial"/>
                <w:sz w:val="18"/>
                <w:szCs w:val="18"/>
              </w:rPr>
            </w:pPr>
            <w:r w:rsidRPr="00ED48B7">
              <w:rPr>
                <w:rFonts w:ascii="Arial" w:hAnsi="Arial" w:cs="Arial"/>
                <w:sz w:val="18"/>
                <w:szCs w:val="18"/>
              </w:rPr>
              <w:t>Supreme Court of Queensland</w:t>
            </w:r>
          </w:p>
          <w:p w:rsidR="00C649D1" w:rsidRPr="00ED48B7" w:rsidRDefault="00C649D1" w:rsidP="00C649D1">
            <w:pPr>
              <w:keepLines/>
              <w:jc w:val="left"/>
              <w:rPr>
                <w:rFonts w:ascii="Arial" w:hAnsi="Arial" w:cs="Arial"/>
                <w:sz w:val="18"/>
                <w:szCs w:val="18"/>
              </w:rPr>
            </w:pPr>
            <w:r w:rsidRPr="00ED48B7">
              <w:rPr>
                <w:rFonts w:ascii="Arial" w:hAnsi="Arial" w:cs="Arial"/>
                <w:sz w:val="18"/>
                <w:szCs w:val="18"/>
              </w:rPr>
              <w:t>(Court of Appeal)</w:t>
            </w:r>
          </w:p>
          <w:p w:rsidR="00C649D1" w:rsidRPr="00ED48B7" w:rsidRDefault="00C649D1" w:rsidP="00C649D1">
            <w:pPr>
              <w:keepLines/>
              <w:jc w:val="left"/>
              <w:rPr>
                <w:rFonts w:ascii="Arial" w:hAnsi="Arial" w:cs="Arial"/>
                <w:sz w:val="18"/>
                <w:szCs w:val="18"/>
              </w:rPr>
            </w:pPr>
            <w:r w:rsidRPr="00ED48B7">
              <w:rPr>
                <w:rFonts w:ascii="Arial" w:hAnsi="Arial" w:cs="Arial"/>
                <w:sz w:val="18"/>
                <w:szCs w:val="18"/>
              </w:rPr>
              <w:t>[2019] QCA 91</w:t>
            </w:r>
          </w:p>
          <w:p w:rsidR="00C649D1" w:rsidRPr="00ED48B7" w:rsidRDefault="00C649D1" w:rsidP="00C649D1">
            <w:pPr>
              <w:keepLines/>
              <w:jc w:val="left"/>
              <w:rPr>
                <w:rFonts w:ascii="Arial" w:hAnsi="Arial" w:cs="Arial"/>
                <w:sz w:val="18"/>
                <w:szCs w:val="18"/>
              </w:rPr>
            </w:pPr>
          </w:p>
        </w:tc>
        <w:tc>
          <w:tcPr>
            <w:tcW w:w="1032" w:type="pct"/>
          </w:tcPr>
          <w:p w:rsidR="00C649D1" w:rsidRDefault="00C649D1" w:rsidP="00C649D1">
            <w:pPr>
              <w:keepLines/>
              <w:jc w:val="left"/>
              <w:rPr>
                <w:rFonts w:ascii="Arial" w:hAnsi="Arial" w:cs="Arial"/>
                <w:sz w:val="18"/>
                <w:szCs w:val="18"/>
              </w:rPr>
            </w:pPr>
            <w:r w:rsidRPr="00ED48B7">
              <w:rPr>
                <w:rFonts w:ascii="Arial" w:hAnsi="Arial" w:cs="Arial"/>
                <w:sz w:val="18"/>
                <w:szCs w:val="18"/>
              </w:rPr>
              <w:t>Application refused</w:t>
            </w:r>
          </w:p>
          <w:p w:rsidR="00C649D1" w:rsidRPr="00ED48B7" w:rsidRDefault="00BF7A29" w:rsidP="00C649D1">
            <w:pPr>
              <w:keepLines/>
              <w:jc w:val="left"/>
              <w:rPr>
                <w:rFonts w:ascii="Arial" w:hAnsi="Arial" w:cs="Arial"/>
                <w:sz w:val="18"/>
                <w:szCs w:val="18"/>
              </w:rPr>
            </w:pPr>
            <w:hyperlink r:id="rId172" w:history="1">
              <w:r w:rsidR="00C649D1" w:rsidRPr="00BF7A29">
                <w:rPr>
                  <w:rStyle w:val="Hyperlink"/>
                  <w:rFonts w:ascii="Arial" w:hAnsi="Arial"/>
                  <w:noProof w:val="0"/>
                  <w:sz w:val="18"/>
                  <w:szCs w:val="18"/>
                </w:rPr>
                <w:t xml:space="preserve">[2021] </w:t>
              </w:r>
              <w:proofErr w:type="spellStart"/>
              <w:r w:rsidR="00C649D1" w:rsidRPr="00BF7A29">
                <w:rPr>
                  <w:rStyle w:val="Hyperlink"/>
                  <w:rFonts w:ascii="Arial" w:hAnsi="Arial"/>
                  <w:noProof w:val="0"/>
                  <w:sz w:val="18"/>
                  <w:szCs w:val="18"/>
                </w:rPr>
                <w:t>HCATrans</w:t>
              </w:r>
              <w:proofErr w:type="spellEnd"/>
              <w:r w:rsidRPr="00BF7A29">
                <w:rPr>
                  <w:rStyle w:val="Hyperlink"/>
                  <w:rFonts w:ascii="Arial" w:hAnsi="Arial"/>
                  <w:noProof w:val="0"/>
                  <w:sz w:val="18"/>
                  <w:szCs w:val="18"/>
                </w:rPr>
                <w:t xml:space="preserve"> 129</w:t>
              </w:r>
            </w:hyperlink>
          </w:p>
        </w:tc>
      </w:tr>
      <w:tr w:rsidR="00C649D1" w:rsidRPr="00ED48B7" w:rsidTr="00C649D1">
        <w:trPr>
          <w:cantSplit/>
          <w:trHeight w:val="400"/>
        </w:trPr>
        <w:tc>
          <w:tcPr>
            <w:tcW w:w="341" w:type="pct"/>
          </w:tcPr>
          <w:p w:rsidR="00C649D1" w:rsidRPr="00ED48B7" w:rsidRDefault="00C649D1" w:rsidP="00A72F38">
            <w:pPr>
              <w:pStyle w:val="ListParagraph"/>
              <w:keepLines/>
              <w:numPr>
                <w:ilvl w:val="0"/>
                <w:numId w:val="1"/>
              </w:numPr>
              <w:jc w:val="left"/>
              <w:rPr>
                <w:rFonts w:ascii="Arial" w:hAnsi="Arial" w:cs="Arial"/>
                <w:sz w:val="18"/>
                <w:szCs w:val="18"/>
              </w:rPr>
            </w:pPr>
          </w:p>
        </w:tc>
        <w:tc>
          <w:tcPr>
            <w:tcW w:w="993" w:type="pct"/>
          </w:tcPr>
          <w:p w:rsidR="00C649D1" w:rsidRPr="00ED48B7" w:rsidRDefault="00C649D1" w:rsidP="00C649D1">
            <w:pPr>
              <w:jc w:val="left"/>
              <w:rPr>
                <w:rFonts w:ascii="Arial" w:hAnsi="Arial" w:cs="Arial"/>
                <w:sz w:val="18"/>
                <w:szCs w:val="18"/>
              </w:rPr>
            </w:pPr>
            <w:r w:rsidRPr="00C649D1">
              <w:rPr>
                <w:rFonts w:ascii="Arial" w:hAnsi="Arial" w:cs="Arial"/>
                <w:noProof/>
                <w:sz w:val="18"/>
                <w:szCs w:val="18"/>
              </w:rPr>
              <w:t>Wallaby Grip Limited &amp; Anor</w:t>
            </w:r>
          </w:p>
        </w:tc>
        <w:tc>
          <w:tcPr>
            <w:tcW w:w="1400" w:type="pct"/>
          </w:tcPr>
          <w:p w:rsidR="00C649D1" w:rsidRPr="00ED48B7" w:rsidRDefault="00C649D1" w:rsidP="00C649D1">
            <w:pPr>
              <w:keepLines/>
              <w:jc w:val="left"/>
              <w:rPr>
                <w:rFonts w:ascii="Arial" w:hAnsi="Arial" w:cs="Arial"/>
                <w:sz w:val="18"/>
                <w:szCs w:val="18"/>
              </w:rPr>
            </w:pPr>
            <w:r w:rsidRPr="00ED48B7">
              <w:rPr>
                <w:rFonts w:ascii="Arial" w:hAnsi="Arial" w:cs="Arial"/>
                <w:sz w:val="18"/>
                <w:szCs w:val="18"/>
              </w:rPr>
              <w:t>WorkCover Queensland</w:t>
            </w:r>
          </w:p>
          <w:p w:rsidR="00C649D1" w:rsidRPr="00ED48B7" w:rsidRDefault="00C649D1" w:rsidP="00C649D1">
            <w:pPr>
              <w:keepLines/>
              <w:jc w:val="left"/>
              <w:rPr>
                <w:rFonts w:ascii="Arial" w:hAnsi="Arial" w:cs="Arial"/>
                <w:sz w:val="18"/>
                <w:szCs w:val="18"/>
              </w:rPr>
            </w:pPr>
            <w:r w:rsidRPr="00ED48B7">
              <w:rPr>
                <w:rFonts w:ascii="Arial" w:hAnsi="Arial" w:cs="Arial"/>
                <w:sz w:val="18"/>
                <w:szCs w:val="18"/>
              </w:rPr>
              <w:t>(B13/2021)</w:t>
            </w:r>
            <w:r w:rsidRPr="00ED48B7">
              <w:rPr>
                <w:rFonts w:ascii="Arial" w:hAnsi="Arial" w:cs="Arial"/>
                <w:sz w:val="18"/>
                <w:szCs w:val="18"/>
              </w:rPr>
              <w:br/>
            </w:r>
          </w:p>
        </w:tc>
        <w:tc>
          <w:tcPr>
            <w:tcW w:w="1234" w:type="pct"/>
          </w:tcPr>
          <w:p w:rsidR="00C649D1" w:rsidRPr="00ED48B7" w:rsidRDefault="00C649D1" w:rsidP="00C649D1">
            <w:pPr>
              <w:keepLines/>
              <w:jc w:val="left"/>
              <w:rPr>
                <w:rFonts w:ascii="Arial" w:hAnsi="Arial" w:cs="Arial"/>
                <w:sz w:val="18"/>
                <w:szCs w:val="18"/>
              </w:rPr>
            </w:pPr>
            <w:r w:rsidRPr="00ED48B7">
              <w:rPr>
                <w:rFonts w:ascii="Arial" w:hAnsi="Arial" w:cs="Arial"/>
                <w:sz w:val="18"/>
                <w:szCs w:val="18"/>
              </w:rPr>
              <w:t>Supreme Court of Queensland</w:t>
            </w:r>
          </w:p>
          <w:p w:rsidR="00C649D1" w:rsidRPr="00ED48B7" w:rsidRDefault="00C649D1" w:rsidP="00C649D1">
            <w:pPr>
              <w:keepLines/>
              <w:jc w:val="left"/>
              <w:rPr>
                <w:rFonts w:ascii="Arial" w:hAnsi="Arial" w:cs="Arial"/>
                <w:sz w:val="18"/>
                <w:szCs w:val="18"/>
              </w:rPr>
            </w:pPr>
            <w:r w:rsidRPr="00ED48B7">
              <w:rPr>
                <w:rFonts w:ascii="Arial" w:hAnsi="Arial" w:cs="Arial"/>
                <w:sz w:val="18"/>
                <w:szCs w:val="18"/>
              </w:rPr>
              <w:t>(Court of Appeal)</w:t>
            </w:r>
          </w:p>
          <w:p w:rsidR="00C649D1" w:rsidRPr="00ED48B7" w:rsidRDefault="00C649D1" w:rsidP="00C649D1">
            <w:pPr>
              <w:keepLines/>
              <w:jc w:val="left"/>
              <w:rPr>
                <w:rFonts w:ascii="Arial" w:hAnsi="Arial" w:cs="Arial"/>
                <w:sz w:val="18"/>
                <w:szCs w:val="18"/>
              </w:rPr>
            </w:pPr>
            <w:r w:rsidRPr="00ED48B7">
              <w:rPr>
                <w:rFonts w:ascii="Arial" w:hAnsi="Arial" w:cs="Arial"/>
                <w:sz w:val="18"/>
                <w:szCs w:val="18"/>
              </w:rPr>
              <w:t>[2021] QCA 11</w:t>
            </w:r>
            <w:r w:rsidRPr="00ED48B7">
              <w:rPr>
                <w:rFonts w:ascii="Arial" w:hAnsi="Arial" w:cs="Arial"/>
                <w:sz w:val="18"/>
                <w:szCs w:val="18"/>
              </w:rPr>
              <w:br/>
            </w:r>
          </w:p>
        </w:tc>
        <w:tc>
          <w:tcPr>
            <w:tcW w:w="1032" w:type="pct"/>
          </w:tcPr>
          <w:p w:rsidR="00C649D1" w:rsidRDefault="00C649D1" w:rsidP="00C649D1">
            <w:pPr>
              <w:keepLines/>
              <w:jc w:val="left"/>
              <w:rPr>
                <w:rFonts w:ascii="Arial" w:hAnsi="Arial" w:cs="Arial"/>
                <w:sz w:val="18"/>
                <w:szCs w:val="18"/>
              </w:rPr>
            </w:pPr>
            <w:r w:rsidRPr="00ED48B7">
              <w:rPr>
                <w:rFonts w:ascii="Arial" w:hAnsi="Arial" w:cs="Arial"/>
                <w:sz w:val="18"/>
                <w:szCs w:val="18"/>
              </w:rPr>
              <w:t>Application refused with costs</w:t>
            </w:r>
          </w:p>
          <w:p w:rsidR="00C649D1" w:rsidRPr="00ED48B7" w:rsidRDefault="00BF7A29" w:rsidP="00C649D1">
            <w:pPr>
              <w:keepLines/>
              <w:jc w:val="left"/>
              <w:rPr>
                <w:rFonts w:ascii="Arial" w:hAnsi="Arial" w:cs="Arial"/>
                <w:sz w:val="18"/>
                <w:szCs w:val="18"/>
              </w:rPr>
            </w:pPr>
            <w:hyperlink r:id="rId173" w:history="1">
              <w:r w:rsidR="00C649D1" w:rsidRPr="00BF7A29">
                <w:rPr>
                  <w:rStyle w:val="Hyperlink"/>
                  <w:rFonts w:ascii="Arial" w:hAnsi="Arial"/>
                  <w:noProof w:val="0"/>
                  <w:sz w:val="18"/>
                  <w:szCs w:val="18"/>
                </w:rPr>
                <w:t xml:space="preserve">[2021] </w:t>
              </w:r>
              <w:proofErr w:type="spellStart"/>
              <w:r w:rsidR="00C649D1" w:rsidRPr="00BF7A29">
                <w:rPr>
                  <w:rStyle w:val="Hyperlink"/>
                  <w:rFonts w:ascii="Arial" w:hAnsi="Arial"/>
                  <w:noProof w:val="0"/>
                  <w:sz w:val="18"/>
                  <w:szCs w:val="18"/>
                </w:rPr>
                <w:t>HCATrans</w:t>
              </w:r>
              <w:proofErr w:type="spellEnd"/>
              <w:r w:rsidRPr="00BF7A29">
                <w:rPr>
                  <w:rStyle w:val="Hyperlink"/>
                  <w:rFonts w:ascii="Arial" w:hAnsi="Arial"/>
                  <w:noProof w:val="0"/>
                  <w:sz w:val="18"/>
                  <w:szCs w:val="18"/>
                </w:rPr>
                <w:t xml:space="preserve"> 128</w:t>
              </w:r>
            </w:hyperlink>
          </w:p>
        </w:tc>
      </w:tr>
      <w:tr w:rsidR="00C649D1" w:rsidRPr="00ED48B7" w:rsidTr="00C649D1">
        <w:trPr>
          <w:cantSplit/>
          <w:trHeight w:val="549"/>
        </w:trPr>
        <w:tc>
          <w:tcPr>
            <w:tcW w:w="341" w:type="pct"/>
          </w:tcPr>
          <w:p w:rsidR="00C649D1" w:rsidRPr="00ED48B7" w:rsidRDefault="00C649D1" w:rsidP="00A72F38">
            <w:pPr>
              <w:pStyle w:val="ListParagraph"/>
              <w:keepLines/>
              <w:numPr>
                <w:ilvl w:val="0"/>
                <w:numId w:val="1"/>
              </w:numPr>
              <w:jc w:val="left"/>
              <w:rPr>
                <w:rFonts w:ascii="Arial" w:hAnsi="Arial" w:cs="Arial"/>
                <w:sz w:val="18"/>
                <w:szCs w:val="18"/>
              </w:rPr>
            </w:pPr>
          </w:p>
        </w:tc>
        <w:tc>
          <w:tcPr>
            <w:tcW w:w="993" w:type="pct"/>
          </w:tcPr>
          <w:p w:rsidR="00C649D1" w:rsidRPr="00ED48B7" w:rsidRDefault="00C649D1" w:rsidP="00C649D1">
            <w:pPr>
              <w:jc w:val="left"/>
              <w:rPr>
                <w:rFonts w:ascii="Arial" w:hAnsi="Arial" w:cs="Arial"/>
                <w:sz w:val="18"/>
                <w:szCs w:val="18"/>
              </w:rPr>
            </w:pPr>
            <w:r w:rsidRPr="00ED48B7">
              <w:rPr>
                <w:rFonts w:ascii="Arial" w:hAnsi="Arial" w:cs="Arial"/>
                <w:sz w:val="18"/>
                <w:szCs w:val="18"/>
              </w:rPr>
              <w:t>Minister for Home Affairs</w:t>
            </w:r>
          </w:p>
        </w:tc>
        <w:tc>
          <w:tcPr>
            <w:tcW w:w="1400" w:type="pct"/>
          </w:tcPr>
          <w:p w:rsidR="00C649D1" w:rsidRPr="00ED48B7" w:rsidRDefault="00C649D1" w:rsidP="00C649D1">
            <w:pPr>
              <w:jc w:val="left"/>
              <w:rPr>
                <w:rFonts w:ascii="Arial" w:hAnsi="Arial" w:cs="Arial"/>
                <w:sz w:val="18"/>
                <w:szCs w:val="18"/>
              </w:rPr>
            </w:pPr>
            <w:r w:rsidRPr="00ED48B7">
              <w:rPr>
                <w:rFonts w:ascii="Arial" w:hAnsi="Arial" w:cs="Arial"/>
                <w:sz w:val="18"/>
                <w:szCs w:val="18"/>
              </w:rPr>
              <w:t>MQGT &amp; Anor</w:t>
            </w:r>
          </w:p>
          <w:p w:rsidR="00C649D1" w:rsidRPr="00ED48B7" w:rsidRDefault="00C649D1" w:rsidP="00C649D1">
            <w:pPr>
              <w:jc w:val="left"/>
              <w:rPr>
                <w:rFonts w:ascii="Arial" w:hAnsi="Arial" w:cs="Arial"/>
                <w:sz w:val="18"/>
                <w:szCs w:val="18"/>
              </w:rPr>
            </w:pPr>
            <w:r w:rsidRPr="00ED48B7">
              <w:rPr>
                <w:rFonts w:ascii="Arial" w:hAnsi="Arial" w:cs="Arial"/>
                <w:sz w:val="18"/>
                <w:szCs w:val="18"/>
              </w:rPr>
              <w:t>(B2/2021)</w:t>
            </w:r>
            <w:r w:rsidRPr="00ED48B7">
              <w:rPr>
                <w:rFonts w:ascii="Arial" w:hAnsi="Arial" w:cs="Arial"/>
                <w:sz w:val="18"/>
                <w:szCs w:val="18"/>
              </w:rPr>
              <w:br/>
            </w:r>
          </w:p>
        </w:tc>
        <w:tc>
          <w:tcPr>
            <w:tcW w:w="1234" w:type="pct"/>
          </w:tcPr>
          <w:p w:rsidR="00C649D1" w:rsidRPr="00ED48B7" w:rsidRDefault="00C649D1" w:rsidP="00C649D1">
            <w:pPr>
              <w:jc w:val="left"/>
              <w:rPr>
                <w:rFonts w:ascii="Arial" w:hAnsi="Arial" w:cs="Arial"/>
                <w:sz w:val="18"/>
                <w:szCs w:val="18"/>
              </w:rPr>
            </w:pPr>
            <w:r w:rsidRPr="00ED48B7">
              <w:rPr>
                <w:rFonts w:ascii="Arial" w:hAnsi="Arial" w:cs="Arial"/>
                <w:sz w:val="18"/>
                <w:szCs w:val="18"/>
              </w:rPr>
              <w:t>Full Court of the Federal Court of Australia</w:t>
            </w:r>
          </w:p>
          <w:p w:rsidR="00C649D1" w:rsidRPr="00ED48B7" w:rsidRDefault="00C649D1" w:rsidP="00C649D1">
            <w:pPr>
              <w:jc w:val="left"/>
              <w:rPr>
                <w:rFonts w:ascii="Arial" w:hAnsi="Arial" w:cs="Arial"/>
                <w:sz w:val="18"/>
                <w:szCs w:val="18"/>
              </w:rPr>
            </w:pPr>
            <w:r w:rsidRPr="00ED48B7">
              <w:rPr>
                <w:rFonts w:ascii="Arial" w:hAnsi="Arial" w:cs="Arial"/>
                <w:sz w:val="18"/>
                <w:szCs w:val="18"/>
              </w:rPr>
              <w:t>[2020] FCAFC 215</w:t>
            </w:r>
            <w:r w:rsidRPr="00ED48B7">
              <w:rPr>
                <w:rFonts w:ascii="Arial" w:hAnsi="Arial" w:cs="Arial"/>
                <w:sz w:val="18"/>
                <w:szCs w:val="18"/>
              </w:rPr>
              <w:br/>
            </w:r>
          </w:p>
        </w:tc>
        <w:tc>
          <w:tcPr>
            <w:tcW w:w="1032" w:type="pct"/>
          </w:tcPr>
          <w:p w:rsidR="00C649D1" w:rsidRDefault="00C649D1" w:rsidP="00C649D1">
            <w:pPr>
              <w:jc w:val="left"/>
              <w:rPr>
                <w:rFonts w:ascii="Arial" w:hAnsi="Arial" w:cs="Arial"/>
                <w:sz w:val="18"/>
                <w:szCs w:val="18"/>
              </w:rPr>
            </w:pPr>
            <w:r w:rsidRPr="00ED48B7">
              <w:rPr>
                <w:rFonts w:ascii="Arial" w:hAnsi="Arial" w:cs="Arial"/>
                <w:sz w:val="18"/>
                <w:szCs w:val="18"/>
              </w:rPr>
              <w:t>Application refused with costs</w:t>
            </w:r>
          </w:p>
          <w:p w:rsidR="00C649D1" w:rsidRPr="00ED48B7" w:rsidRDefault="00BF7A29" w:rsidP="00C649D1">
            <w:pPr>
              <w:jc w:val="left"/>
              <w:rPr>
                <w:rFonts w:ascii="Arial" w:hAnsi="Arial" w:cs="Arial"/>
                <w:sz w:val="18"/>
                <w:szCs w:val="18"/>
              </w:rPr>
            </w:pPr>
            <w:hyperlink r:id="rId174" w:history="1">
              <w:r w:rsidR="00C649D1" w:rsidRPr="00BF7A29">
                <w:rPr>
                  <w:rStyle w:val="Hyperlink"/>
                  <w:rFonts w:ascii="Arial" w:hAnsi="Arial"/>
                  <w:noProof w:val="0"/>
                  <w:sz w:val="18"/>
                  <w:szCs w:val="18"/>
                </w:rPr>
                <w:t xml:space="preserve">[2021] </w:t>
              </w:r>
              <w:proofErr w:type="spellStart"/>
              <w:r w:rsidR="00C649D1" w:rsidRPr="00BF7A29">
                <w:rPr>
                  <w:rStyle w:val="Hyperlink"/>
                  <w:rFonts w:ascii="Arial" w:hAnsi="Arial"/>
                  <w:noProof w:val="0"/>
                  <w:sz w:val="18"/>
                  <w:szCs w:val="18"/>
                </w:rPr>
                <w:t>HCATrans</w:t>
              </w:r>
              <w:proofErr w:type="spellEnd"/>
              <w:r w:rsidRPr="00BF7A29">
                <w:rPr>
                  <w:rStyle w:val="Hyperlink"/>
                  <w:rFonts w:ascii="Arial" w:hAnsi="Arial"/>
                  <w:noProof w:val="0"/>
                  <w:sz w:val="18"/>
                  <w:szCs w:val="18"/>
                </w:rPr>
                <w:t xml:space="preserve"> 130</w:t>
              </w:r>
            </w:hyperlink>
          </w:p>
        </w:tc>
      </w:tr>
      <w:tr w:rsidR="00C649D1" w:rsidRPr="00ED48B7" w:rsidTr="00C649D1">
        <w:trPr>
          <w:cantSplit/>
          <w:trHeight w:val="400"/>
        </w:trPr>
        <w:tc>
          <w:tcPr>
            <w:tcW w:w="341" w:type="pct"/>
          </w:tcPr>
          <w:p w:rsidR="00C649D1" w:rsidRPr="00ED48B7" w:rsidRDefault="00C649D1" w:rsidP="00A72F38">
            <w:pPr>
              <w:pStyle w:val="ListParagraph"/>
              <w:keepLines/>
              <w:numPr>
                <w:ilvl w:val="0"/>
                <w:numId w:val="1"/>
              </w:numPr>
              <w:jc w:val="left"/>
              <w:rPr>
                <w:rFonts w:ascii="Arial" w:hAnsi="Arial" w:cs="Arial"/>
                <w:sz w:val="18"/>
                <w:szCs w:val="18"/>
              </w:rPr>
            </w:pPr>
          </w:p>
        </w:tc>
        <w:tc>
          <w:tcPr>
            <w:tcW w:w="993" w:type="pct"/>
          </w:tcPr>
          <w:p w:rsidR="00C649D1" w:rsidRPr="00ED48B7" w:rsidRDefault="00C649D1" w:rsidP="00C649D1">
            <w:pPr>
              <w:jc w:val="left"/>
              <w:rPr>
                <w:rFonts w:ascii="Arial" w:hAnsi="Arial" w:cs="Arial"/>
                <w:sz w:val="18"/>
                <w:szCs w:val="18"/>
              </w:rPr>
            </w:pPr>
            <w:r w:rsidRPr="00ED48B7">
              <w:rPr>
                <w:rFonts w:ascii="Arial" w:hAnsi="Arial" w:cs="Arial"/>
                <w:sz w:val="18"/>
                <w:szCs w:val="18"/>
              </w:rPr>
              <w:t>BVT20</w:t>
            </w:r>
          </w:p>
        </w:tc>
        <w:tc>
          <w:tcPr>
            <w:tcW w:w="1400" w:type="pct"/>
          </w:tcPr>
          <w:p w:rsidR="00C649D1" w:rsidRPr="00ED48B7" w:rsidRDefault="00C649D1" w:rsidP="00C649D1">
            <w:pPr>
              <w:keepLines/>
              <w:jc w:val="left"/>
              <w:rPr>
                <w:rFonts w:ascii="Arial" w:hAnsi="Arial" w:cs="Arial"/>
                <w:sz w:val="18"/>
                <w:szCs w:val="18"/>
              </w:rPr>
            </w:pPr>
            <w:r w:rsidRPr="00ED48B7">
              <w:rPr>
                <w:rFonts w:ascii="Arial" w:hAnsi="Arial" w:cs="Arial"/>
                <w:sz w:val="18"/>
                <w:szCs w:val="18"/>
              </w:rPr>
              <w:t>Minister for Immigration, Citizenship, Migrant Services and Multicultural Affairs &amp; Anor</w:t>
            </w:r>
            <w:r w:rsidRPr="00ED48B7">
              <w:rPr>
                <w:rFonts w:ascii="Arial" w:hAnsi="Arial" w:cs="Arial"/>
                <w:sz w:val="18"/>
                <w:szCs w:val="18"/>
              </w:rPr>
              <w:br/>
              <w:t>(M9/2021)</w:t>
            </w:r>
          </w:p>
          <w:p w:rsidR="00C649D1" w:rsidRPr="00ED48B7" w:rsidRDefault="00C649D1" w:rsidP="00C649D1">
            <w:pPr>
              <w:keepLines/>
              <w:jc w:val="left"/>
              <w:rPr>
                <w:rFonts w:ascii="Arial" w:hAnsi="Arial" w:cs="Arial"/>
                <w:sz w:val="18"/>
                <w:szCs w:val="18"/>
              </w:rPr>
            </w:pPr>
          </w:p>
        </w:tc>
        <w:tc>
          <w:tcPr>
            <w:tcW w:w="1234" w:type="pct"/>
          </w:tcPr>
          <w:p w:rsidR="00C649D1" w:rsidRPr="00ED48B7" w:rsidRDefault="00C649D1" w:rsidP="00C649D1">
            <w:pPr>
              <w:jc w:val="left"/>
              <w:rPr>
                <w:rFonts w:ascii="Arial" w:hAnsi="Arial" w:cs="Arial"/>
                <w:sz w:val="18"/>
                <w:szCs w:val="18"/>
              </w:rPr>
            </w:pPr>
            <w:r w:rsidRPr="00ED48B7">
              <w:rPr>
                <w:rFonts w:ascii="Arial" w:hAnsi="Arial" w:cs="Arial"/>
                <w:sz w:val="18"/>
                <w:szCs w:val="18"/>
              </w:rPr>
              <w:t>Full Court of the Federal Court of Australia</w:t>
            </w:r>
          </w:p>
          <w:p w:rsidR="00C649D1" w:rsidRPr="00ED48B7" w:rsidRDefault="00C649D1" w:rsidP="00C649D1">
            <w:pPr>
              <w:keepLines/>
              <w:jc w:val="left"/>
              <w:rPr>
                <w:rFonts w:ascii="Arial" w:hAnsi="Arial" w:cs="Arial"/>
                <w:sz w:val="18"/>
                <w:szCs w:val="18"/>
              </w:rPr>
            </w:pPr>
            <w:r w:rsidRPr="00ED48B7">
              <w:rPr>
                <w:rFonts w:ascii="Arial" w:hAnsi="Arial" w:cs="Arial"/>
                <w:sz w:val="18"/>
                <w:szCs w:val="18"/>
              </w:rPr>
              <w:t>[2020] FCAFC 222</w:t>
            </w:r>
            <w:r w:rsidRPr="00ED48B7">
              <w:rPr>
                <w:rFonts w:ascii="Arial" w:hAnsi="Arial" w:cs="Arial"/>
                <w:sz w:val="18"/>
                <w:szCs w:val="18"/>
              </w:rPr>
              <w:br/>
            </w:r>
          </w:p>
        </w:tc>
        <w:tc>
          <w:tcPr>
            <w:tcW w:w="1032" w:type="pct"/>
          </w:tcPr>
          <w:p w:rsidR="00C649D1" w:rsidRDefault="00C649D1" w:rsidP="00C649D1">
            <w:pPr>
              <w:jc w:val="left"/>
              <w:rPr>
                <w:rFonts w:ascii="Arial" w:hAnsi="Arial" w:cs="Arial"/>
                <w:sz w:val="18"/>
                <w:szCs w:val="18"/>
              </w:rPr>
            </w:pPr>
            <w:r w:rsidRPr="00ED48B7">
              <w:rPr>
                <w:rFonts w:ascii="Arial" w:hAnsi="Arial" w:cs="Arial"/>
                <w:sz w:val="18"/>
                <w:szCs w:val="18"/>
              </w:rPr>
              <w:t>Application refused with costs</w:t>
            </w:r>
          </w:p>
          <w:p w:rsidR="00C649D1" w:rsidRPr="00ED48B7" w:rsidRDefault="00BF7A29" w:rsidP="00C649D1">
            <w:pPr>
              <w:jc w:val="left"/>
              <w:rPr>
                <w:rFonts w:ascii="Arial" w:hAnsi="Arial" w:cs="Arial"/>
                <w:sz w:val="18"/>
                <w:szCs w:val="18"/>
              </w:rPr>
            </w:pPr>
            <w:hyperlink r:id="rId175" w:history="1">
              <w:r w:rsidR="00C649D1" w:rsidRPr="00BF7A29">
                <w:rPr>
                  <w:rStyle w:val="Hyperlink"/>
                  <w:rFonts w:ascii="Arial" w:hAnsi="Arial"/>
                  <w:noProof w:val="0"/>
                  <w:sz w:val="18"/>
                  <w:szCs w:val="18"/>
                </w:rPr>
                <w:t xml:space="preserve">[2021] </w:t>
              </w:r>
              <w:proofErr w:type="spellStart"/>
              <w:r w:rsidR="00C649D1" w:rsidRPr="00BF7A29">
                <w:rPr>
                  <w:rStyle w:val="Hyperlink"/>
                  <w:rFonts w:ascii="Arial" w:hAnsi="Arial"/>
                  <w:noProof w:val="0"/>
                  <w:sz w:val="18"/>
                  <w:szCs w:val="18"/>
                </w:rPr>
                <w:t>HCATrans</w:t>
              </w:r>
              <w:proofErr w:type="spellEnd"/>
              <w:r w:rsidRPr="00BF7A29">
                <w:rPr>
                  <w:rStyle w:val="Hyperlink"/>
                  <w:rFonts w:ascii="Arial" w:hAnsi="Arial"/>
                  <w:noProof w:val="0"/>
                  <w:sz w:val="18"/>
                  <w:szCs w:val="18"/>
                </w:rPr>
                <w:t xml:space="preserve"> 131</w:t>
              </w:r>
            </w:hyperlink>
          </w:p>
        </w:tc>
      </w:tr>
      <w:tr w:rsidR="00C649D1" w:rsidRPr="00ED48B7" w:rsidTr="00C649D1">
        <w:trPr>
          <w:cantSplit/>
          <w:trHeight w:val="400"/>
        </w:trPr>
        <w:tc>
          <w:tcPr>
            <w:tcW w:w="341" w:type="pct"/>
          </w:tcPr>
          <w:p w:rsidR="00C649D1" w:rsidRPr="00ED48B7" w:rsidRDefault="00C649D1" w:rsidP="00A72F38">
            <w:pPr>
              <w:pStyle w:val="ListParagraph"/>
              <w:keepLines/>
              <w:numPr>
                <w:ilvl w:val="0"/>
                <w:numId w:val="1"/>
              </w:numPr>
              <w:jc w:val="left"/>
              <w:rPr>
                <w:rFonts w:ascii="Arial" w:hAnsi="Arial" w:cs="Arial"/>
                <w:sz w:val="18"/>
                <w:szCs w:val="18"/>
              </w:rPr>
            </w:pPr>
          </w:p>
        </w:tc>
        <w:tc>
          <w:tcPr>
            <w:tcW w:w="993" w:type="pct"/>
          </w:tcPr>
          <w:p w:rsidR="00C649D1" w:rsidRPr="00ED48B7" w:rsidRDefault="00C649D1" w:rsidP="00C649D1">
            <w:pPr>
              <w:jc w:val="left"/>
              <w:rPr>
                <w:rFonts w:ascii="Arial" w:hAnsi="Arial" w:cs="Arial"/>
                <w:sz w:val="18"/>
                <w:szCs w:val="18"/>
              </w:rPr>
            </w:pPr>
            <w:r w:rsidRPr="00ED48B7">
              <w:rPr>
                <w:rFonts w:ascii="Arial" w:hAnsi="Arial" w:cs="Arial"/>
                <w:sz w:val="18"/>
                <w:szCs w:val="18"/>
              </w:rPr>
              <w:t>Macquarie International Health Clinic Pty Limited</w:t>
            </w:r>
          </w:p>
        </w:tc>
        <w:tc>
          <w:tcPr>
            <w:tcW w:w="1400" w:type="pct"/>
          </w:tcPr>
          <w:p w:rsidR="00C649D1" w:rsidRPr="00ED48B7" w:rsidRDefault="00C649D1" w:rsidP="00C649D1">
            <w:pPr>
              <w:keepLines/>
              <w:jc w:val="left"/>
              <w:rPr>
                <w:rFonts w:ascii="Arial" w:hAnsi="Arial" w:cs="Arial"/>
                <w:sz w:val="18"/>
                <w:szCs w:val="18"/>
              </w:rPr>
            </w:pPr>
            <w:r w:rsidRPr="00ED48B7">
              <w:rPr>
                <w:rFonts w:ascii="Arial" w:hAnsi="Arial" w:cs="Arial"/>
                <w:sz w:val="18"/>
                <w:szCs w:val="18"/>
              </w:rPr>
              <w:t>Sydney Local Health District</w:t>
            </w:r>
          </w:p>
          <w:p w:rsidR="00C649D1" w:rsidRPr="00ED48B7" w:rsidRDefault="00C649D1" w:rsidP="00C649D1">
            <w:pPr>
              <w:keepLines/>
              <w:jc w:val="left"/>
              <w:rPr>
                <w:rFonts w:ascii="Arial" w:hAnsi="Arial" w:cs="Arial"/>
                <w:sz w:val="18"/>
                <w:szCs w:val="18"/>
              </w:rPr>
            </w:pPr>
            <w:r w:rsidRPr="00ED48B7">
              <w:rPr>
                <w:rFonts w:ascii="Arial" w:hAnsi="Arial" w:cs="Arial"/>
                <w:sz w:val="18"/>
                <w:szCs w:val="18"/>
              </w:rPr>
              <w:t>(S216/2020)</w:t>
            </w:r>
          </w:p>
          <w:p w:rsidR="00C649D1" w:rsidRPr="00ED48B7" w:rsidRDefault="00C649D1" w:rsidP="00C649D1">
            <w:pPr>
              <w:keepLines/>
              <w:jc w:val="left"/>
              <w:rPr>
                <w:rFonts w:ascii="Arial" w:hAnsi="Arial" w:cs="Arial"/>
                <w:sz w:val="18"/>
                <w:szCs w:val="18"/>
              </w:rPr>
            </w:pPr>
          </w:p>
        </w:tc>
        <w:tc>
          <w:tcPr>
            <w:tcW w:w="1234" w:type="pct"/>
          </w:tcPr>
          <w:p w:rsidR="00C649D1" w:rsidRPr="00ED48B7" w:rsidRDefault="00C649D1" w:rsidP="00C649D1">
            <w:pPr>
              <w:keepLines/>
              <w:jc w:val="left"/>
              <w:rPr>
                <w:rFonts w:ascii="Arial" w:hAnsi="Arial" w:cs="Arial"/>
                <w:sz w:val="18"/>
                <w:szCs w:val="18"/>
              </w:rPr>
            </w:pPr>
            <w:r w:rsidRPr="00ED48B7">
              <w:rPr>
                <w:rFonts w:ascii="Arial" w:hAnsi="Arial" w:cs="Arial"/>
                <w:sz w:val="18"/>
                <w:szCs w:val="18"/>
              </w:rPr>
              <w:t xml:space="preserve">Supreme Court of </w:t>
            </w:r>
            <w:r w:rsidRPr="00ED48B7">
              <w:rPr>
                <w:rFonts w:ascii="Arial" w:hAnsi="Arial" w:cs="Arial"/>
                <w:sz w:val="18"/>
                <w:szCs w:val="18"/>
              </w:rPr>
              <w:br/>
              <w:t>New South Wales</w:t>
            </w:r>
            <w:r w:rsidRPr="00ED48B7">
              <w:rPr>
                <w:rFonts w:ascii="Arial" w:hAnsi="Arial" w:cs="Arial"/>
                <w:sz w:val="18"/>
                <w:szCs w:val="18"/>
              </w:rPr>
              <w:br/>
              <w:t>(Court of Appeal)</w:t>
            </w:r>
          </w:p>
          <w:p w:rsidR="00C649D1" w:rsidRPr="00ED48B7" w:rsidRDefault="00C649D1" w:rsidP="00C649D1">
            <w:pPr>
              <w:keepLines/>
              <w:jc w:val="left"/>
              <w:rPr>
                <w:rFonts w:ascii="Arial" w:hAnsi="Arial" w:cs="Arial"/>
                <w:sz w:val="18"/>
                <w:szCs w:val="18"/>
              </w:rPr>
            </w:pPr>
            <w:r w:rsidRPr="00ED48B7">
              <w:rPr>
                <w:rFonts w:ascii="Arial" w:hAnsi="Arial" w:cs="Arial"/>
                <w:sz w:val="18"/>
                <w:szCs w:val="18"/>
              </w:rPr>
              <w:t>[2020] NSWCA 274</w:t>
            </w:r>
          </w:p>
        </w:tc>
        <w:tc>
          <w:tcPr>
            <w:tcW w:w="1032" w:type="pct"/>
          </w:tcPr>
          <w:p w:rsidR="00C649D1" w:rsidRDefault="00C649D1" w:rsidP="00C649D1">
            <w:pPr>
              <w:jc w:val="left"/>
              <w:rPr>
                <w:rFonts w:ascii="Arial" w:hAnsi="Arial" w:cs="Arial"/>
                <w:sz w:val="18"/>
                <w:szCs w:val="18"/>
              </w:rPr>
            </w:pPr>
            <w:r w:rsidRPr="00ED48B7">
              <w:rPr>
                <w:rFonts w:ascii="Arial" w:hAnsi="Arial" w:cs="Arial"/>
                <w:sz w:val="18"/>
                <w:szCs w:val="18"/>
              </w:rPr>
              <w:t>Application refused with costs</w:t>
            </w:r>
          </w:p>
          <w:p w:rsidR="00C649D1" w:rsidRPr="00ED48B7" w:rsidRDefault="00BF7A29" w:rsidP="00C649D1">
            <w:pPr>
              <w:jc w:val="left"/>
              <w:rPr>
                <w:rFonts w:ascii="Arial" w:hAnsi="Arial" w:cs="Arial"/>
                <w:sz w:val="18"/>
                <w:szCs w:val="18"/>
              </w:rPr>
            </w:pPr>
            <w:hyperlink r:id="rId176" w:history="1">
              <w:r w:rsidR="00C649D1" w:rsidRPr="00BF7A29">
                <w:rPr>
                  <w:rStyle w:val="Hyperlink"/>
                  <w:rFonts w:ascii="Arial" w:hAnsi="Arial"/>
                  <w:noProof w:val="0"/>
                  <w:sz w:val="18"/>
                  <w:szCs w:val="18"/>
                </w:rPr>
                <w:t xml:space="preserve">[2021] </w:t>
              </w:r>
              <w:proofErr w:type="spellStart"/>
              <w:r w:rsidR="00C649D1" w:rsidRPr="00BF7A29">
                <w:rPr>
                  <w:rStyle w:val="Hyperlink"/>
                  <w:rFonts w:ascii="Arial" w:hAnsi="Arial"/>
                  <w:noProof w:val="0"/>
                  <w:sz w:val="18"/>
                  <w:szCs w:val="18"/>
                </w:rPr>
                <w:t>HCATrans</w:t>
              </w:r>
              <w:proofErr w:type="spellEnd"/>
              <w:r w:rsidRPr="00BF7A29">
                <w:rPr>
                  <w:rStyle w:val="Hyperlink"/>
                  <w:rFonts w:ascii="Arial" w:hAnsi="Arial"/>
                  <w:noProof w:val="0"/>
                  <w:sz w:val="18"/>
                  <w:szCs w:val="18"/>
                </w:rPr>
                <w:t xml:space="preserve"> 127</w:t>
              </w:r>
            </w:hyperlink>
          </w:p>
        </w:tc>
      </w:tr>
    </w:tbl>
    <w:p w:rsidR="00192943" w:rsidRDefault="00192943" w:rsidP="00192943"/>
    <w:p w:rsidR="00BC3506" w:rsidRDefault="00BC3506" w:rsidP="00BC3506"/>
    <w:p w:rsidR="00BC3506" w:rsidRDefault="00BC3506" w:rsidP="00BC3506"/>
    <w:p w:rsidR="003065ED" w:rsidRDefault="003065ED" w:rsidP="00DE1AFD"/>
    <w:p w:rsidR="00DD1DED" w:rsidRDefault="00DD1DED" w:rsidP="00DD1DED"/>
    <w:sectPr w:rsidR="00DD1DED" w:rsidSect="00AA78D5">
      <w:headerReference w:type="default" r:id="rId17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ACD" w:rsidRDefault="007B1ACD">
      <w:r>
        <w:separator/>
      </w:r>
    </w:p>
  </w:endnote>
  <w:endnote w:type="continuationSeparator" w:id="0">
    <w:p w:rsidR="007B1ACD" w:rsidRDefault="007B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altName w:val="Courier New PSMT"/>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67A" w:rsidRDefault="002D667A">
    <w:pPr>
      <w:pStyle w:val="Footer"/>
      <w:jc w:val="right"/>
    </w:pPr>
    <w:r>
      <w:fldChar w:fldCharType="begin"/>
    </w:r>
    <w:r>
      <w:instrText xml:space="preserve"> PAGE   \* MERGEFORMAT </w:instrText>
    </w:r>
    <w:r>
      <w:fldChar w:fldCharType="separate"/>
    </w:r>
    <w:r>
      <w:rPr>
        <w:noProof/>
      </w:rPr>
      <w:t>18</w:t>
    </w:r>
    <w:r>
      <w:fldChar w:fldCharType="end"/>
    </w:r>
  </w:p>
  <w:p w:rsidR="002D667A" w:rsidRDefault="002D6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ACD" w:rsidRDefault="007B1ACD">
      <w:r>
        <w:separator/>
      </w:r>
    </w:p>
  </w:footnote>
  <w:footnote w:type="continuationSeparator" w:id="0">
    <w:p w:rsidR="007B1ACD" w:rsidRDefault="007B1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67A" w:rsidRDefault="002D667A" w:rsidP="003624E8">
    <w:pPr>
      <w:pStyle w:val="Header"/>
      <w:jc w:val="center"/>
      <w:rPr>
        <w:rStyle w:val="PageNumber"/>
        <w:rFonts w:cs="Verdana"/>
        <w:sz w:val="18"/>
        <w:szCs w:val="18"/>
      </w:rPr>
    </w:pPr>
    <w:r>
      <w:rPr>
        <w:rStyle w:val="PageNumber"/>
        <w:rFonts w:cs="Verdana"/>
      </w:rPr>
      <w:tab/>
    </w:r>
    <w:r>
      <w:rPr>
        <w:rStyle w:val="PageNumber"/>
        <w:rFonts w:cs="Verdana"/>
      </w:rPr>
      <w:tab/>
    </w:r>
    <w:r>
      <w:rPr>
        <w:rStyle w:val="PageNumber"/>
        <w:rFonts w:cs="Verdana"/>
        <w:sz w:val="18"/>
        <w:szCs w:val="18"/>
      </w:rPr>
      <w:t>1: Summary of New Entries</w:t>
    </w:r>
  </w:p>
  <w:p w:rsidR="002D667A" w:rsidRDefault="002D667A" w:rsidP="00362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67A" w:rsidRDefault="002D667A" w:rsidP="003624E8">
    <w:pPr>
      <w:pStyle w:val="Header"/>
      <w:jc w:val="center"/>
    </w:pPr>
    <w:r>
      <w:rPr>
        <w:rStyle w:val="PageNumber"/>
        <w:rFonts w:cs="Verdana"/>
      </w:rPr>
      <w:tab/>
    </w:r>
    <w:r>
      <w:rPr>
        <w:rStyle w:val="PageNumber"/>
        <w:rFonts w:cs="Verdana"/>
      </w:rPr>
      <w:tab/>
    </w:r>
    <w:r>
      <w:rPr>
        <w:rStyle w:val="PageNumber"/>
        <w:rFonts w:cs="Verdana"/>
        <w:sz w:val="18"/>
        <w:szCs w:val="18"/>
      </w:rPr>
      <w:t>2: Cases Handed Down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67A" w:rsidRDefault="002D667A">
    <w:pPr>
      <w:pStyle w:val="Footer"/>
      <w:rPr>
        <w:rStyle w:val="PageNumber"/>
        <w:rFonts w:cs="Verdana"/>
      </w:rPr>
    </w:pPr>
    <w:r>
      <w:tab/>
    </w:r>
    <w:r>
      <w:rPr>
        <w:rStyle w:val="PageNumber"/>
        <w:rFonts w:cs="Verdana"/>
      </w:rPr>
      <w:tab/>
      <w:t>4. Original Jurisdiction</w:t>
    </w:r>
  </w:p>
  <w:p w:rsidR="002D667A" w:rsidRDefault="002D667A">
    <w:pPr>
      <w:pStyle w:val="Footer"/>
    </w:pPr>
  </w:p>
  <w:p w:rsidR="002D667A" w:rsidRDefault="002D66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67A" w:rsidRDefault="002D667A">
    <w:pPr>
      <w:pStyle w:val="Footer"/>
      <w:rPr>
        <w:rStyle w:val="PageNumber"/>
        <w:rFonts w:cs="Verdana"/>
      </w:rPr>
    </w:pPr>
    <w:r>
      <w:tab/>
    </w:r>
    <w:r>
      <w:rPr>
        <w:rStyle w:val="PageNumber"/>
        <w:rFonts w:cs="Verdana"/>
      </w:rPr>
      <w:tab/>
      <w:t>5: Section 40 Removal</w:t>
    </w:r>
  </w:p>
  <w:p w:rsidR="002D667A" w:rsidRDefault="002D667A">
    <w:pPr>
      <w:pStyle w:val="Footer"/>
    </w:pPr>
  </w:p>
  <w:p w:rsidR="002D667A" w:rsidRDefault="002D667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67A" w:rsidRDefault="002D667A">
    <w:pPr>
      <w:pStyle w:val="Footer"/>
      <w:rPr>
        <w:rStyle w:val="PageNumber"/>
        <w:rFonts w:cs="Verdana"/>
      </w:rPr>
    </w:pPr>
    <w:r>
      <w:tab/>
    </w:r>
    <w:r>
      <w:rPr>
        <w:rStyle w:val="PageNumber"/>
        <w:rFonts w:cs="Verdana"/>
      </w:rPr>
      <w:tab/>
      <w:t>6: Special Leave Granted</w:t>
    </w:r>
  </w:p>
  <w:p w:rsidR="002D667A" w:rsidRDefault="002D667A">
    <w:pPr>
      <w:pStyle w:val="Footer"/>
    </w:pPr>
  </w:p>
  <w:p w:rsidR="002D667A" w:rsidRDefault="002D667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67A" w:rsidRDefault="002D667A">
    <w:pPr>
      <w:pStyle w:val="Footer"/>
      <w:rPr>
        <w:rStyle w:val="PageNumber"/>
        <w:rFonts w:cs="Verdana"/>
      </w:rPr>
    </w:pPr>
    <w:r>
      <w:tab/>
    </w:r>
    <w:r>
      <w:rPr>
        <w:rStyle w:val="PageNumber"/>
        <w:rFonts w:cs="Verdana"/>
      </w:rPr>
      <w:tab/>
      <w:t xml:space="preserve">7. Cases Not Proceeding </w:t>
    </w:r>
    <w:proofErr w:type="gramStart"/>
    <w:r>
      <w:rPr>
        <w:rStyle w:val="PageNumber"/>
        <w:rFonts w:cs="Verdana"/>
      </w:rPr>
      <w:t>Or</w:t>
    </w:r>
    <w:proofErr w:type="gramEnd"/>
    <w:r>
      <w:rPr>
        <w:rStyle w:val="PageNumber"/>
        <w:rFonts w:cs="Verdana"/>
      </w:rPr>
      <w:t xml:space="preserve"> Vacated</w:t>
    </w:r>
  </w:p>
  <w:p w:rsidR="002D667A" w:rsidRDefault="002D667A">
    <w:pPr>
      <w:pStyle w:val="Footer"/>
    </w:pPr>
  </w:p>
  <w:p w:rsidR="002D667A" w:rsidRDefault="002D667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67A" w:rsidRDefault="002D667A">
    <w:pPr>
      <w:pStyle w:val="Footer"/>
    </w:pPr>
    <w:r>
      <w:tab/>
    </w:r>
    <w:r>
      <w:rPr>
        <w:rStyle w:val="PageNumber"/>
        <w:rFonts w:cs="Verdana"/>
      </w:rPr>
      <w:tab/>
      <w:t>8: Special Leave Refused</w:t>
    </w:r>
  </w:p>
  <w:p w:rsidR="002D667A" w:rsidRDefault="002D6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977CF"/>
    <w:multiLevelType w:val="singleLevel"/>
    <w:tmpl w:val="E68A03FA"/>
    <w:lvl w:ilvl="0">
      <w:start w:val="1"/>
      <w:numFmt w:val="decimal"/>
      <w:lvlText w:val="%1."/>
      <w:lvlJc w:val="left"/>
      <w:pPr>
        <w:ind w:left="720" w:hanging="720"/>
      </w:pPr>
      <w:rPr>
        <w:rFonts w:cs="Times New Roman"/>
      </w:rPr>
    </w:lvl>
  </w:abstractNum>
  <w:abstractNum w:abstractNumId="1" w15:restartNumberingAfterBreak="0">
    <w:nsid w:val="2B9D6040"/>
    <w:multiLevelType w:val="singleLevel"/>
    <w:tmpl w:val="081C7FA4"/>
    <w:lvl w:ilvl="0">
      <w:start w:val="1"/>
      <w:numFmt w:val="decimal"/>
      <w:lvlText w:val="%1."/>
      <w:lvlJc w:val="left"/>
      <w:pPr>
        <w:ind w:left="720" w:hanging="720"/>
      </w:pPr>
      <w:rPr>
        <w:rFonts w:cs="Times New Roman"/>
      </w:rPr>
    </w:lvl>
  </w:abstractNum>
  <w:abstractNum w:abstractNumId="2" w15:restartNumberingAfterBreak="0">
    <w:nsid w:val="68000A55"/>
    <w:multiLevelType w:val="singleLevel"/>
    <w:tmpl w:val="E68A03FA"/>
    <w:lvl w:ilvl="0">
      <w:start w:val="1"/>
      <w:numFmt w:val="decimal"/>
      <w:lvlText w:val="%1."/>
      <w:lvlJc w:val="left"/>
      <w:pPr>
        <w:ind w:left="720" w:hanging="720"/>
      </w:pPr>
      <w:rPr>
        <w:rFonts w:cs="Times New Roman"/>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dgnword-docGUID" w:val="{17138007-F889-42A7-A6A3-F337D630E869}"/>
    <w:docVar w:name="dgnword-eventsink" w:val="177275328"/>
  </w:docVars>
  <w:rsids>
    <w:rsidRoot w:val="00047715"/>
    <w:rsid w:val="0000019B"/>
    <w:rsid w:val="00000256"/>
    <w:rsid w:val="00000453"/>
    <w:rsid w:val="00000831"/>
    <w:rsid w:val="0000123A"/>
    <w:rsid w:val="000012FE"/>
    <w:rsid w:val="000018C7"/>
    <w:rsid w:val="00001964"/>
    <w:rsid w:val="00001C60"/>
    <w:rsid w:val="00001CBC"/>
    <w:rsid w:val="00002311"/>
    <w:rsid w:val="00002B2A"/>
    <w:rsid w:val="00002D9E"/>
    <w:rsid w:val="00003357"/>
    <w:rsid w:val="00003F9C"/>
    <w:rsid w:val="0000401E"/>
    <w:rsid w:val="0000419F"/>
    <w:rsid w:val="000041F2"/>
    <w:rsid w:val="000049A2"/>
    <w:rsid w:val="00004B8C"/>
    <w:rsid w:val="00004E32"/>
    <w:rsid w:val="00004FA4"/>
    <w:rsid w:val="000050E6"/>
    <w:rsid w:val="0000537F"/>
    <w:rsid w:val="000056B6"/>
    <w:rsid w:val="00005D6A"/>
    <w:rsid w:val="00005F45"/>
    <w:rsid w:val="000063C1"/>
    <w:rsid w:val="0000660F"/>
    <w:rsid w:val="000066D9"/>
    <w:rsid w:val="0000696C"/>
    <w:rsid w:val="00006B7E"/>
    <w:rsid w:val="000071E4"/>
    <w:rsid w:val="00007417"/>
    <w:rsid w:val="0000760B"/>
    <w:rsid w:val="00007672"/>
    <w:rsid w:val="00010014"/>
    <w:rsid w:val="000103DB"/>
    <w:rsid w:val="00010CDD"/>
    <w:rsid w:val="00011028"/>
    <w:rsid w:val="0001135E"/>
    <w:rsid w:val="000118BD"/>
    <w:rsid w:val="00011EB8"/>
    <w:rsid w:val="00012008"/>
    <w:rsid w:val="00012166"/>
    <w:rsid w:val="00012289"/>
    <w:rsid w:val="000126AB"/>
    <w:rsid w:val="000127BE"/>
    <w:rsid w:val="00012B93"/>
    <w:rsid w:val="000131BA"/>
    <w:rsid w:val="000133C4"/>
    <w:rsid w:val="00013420"/>
    <w:rsid w:val="00013D25"/>
    <w:rsid w:val="00013EE8"/>
    <w:rsid w:val="0001409E"/>
    <w:rsid w:val="00014398"/>
    <w:rsid w:val="000143E3"/>
    <w:rsid w:val="00014A87"/>
    <w:rsid w:val="00014D19"/>
    <w:rsid w:val="00014DB0"/>
    <w:rsid w:val="00014F23"/>
    <w:rsid w:val="00014FB4"/>
    <w:rsid w:val="00015438"/>
    <w:rsid w:val="000154F8"/>
    <w:rsid w:val="0001566F"/>
    <w:rsid w:val="00015885"/>
    <w:rsid w:val="00015C1A"/>
    <w:rsid w:val="0001601E"/>
    <w:rsid w:val="000162F8"/>
    <w:rsid w:val="000163B7"/>
    <w:rsid w:val="00016E10"/>
    <w:rsid w:val="00016F42"/>
    <w:rsid w:val="000170D6"/>
    <w:rsid w:val="000172D9"/>
    <w:rsid w:val="00017A66"/>
    <w:rsid w:val="00017EE0"/>
    <w:rsid w:val="000201A1"/>
    <w:rsid w:val="0002028F"/>
    <w:rsid w:val="0002078F"/>
    <w:rsid w:val="00020C4A"/>
    <w:rsid w:val="00020DAE"/>
    <w:rsid w:val="00020FC8"/>
    <w:rsid w:val="0002105A"/>
    <w:rsid w:val="00021067"/>
    <w:rsid w:val="000212C5"/>
    <w:rsid w:val="00021C2A"/>
    <w:rsid w:val="0002217D"/>
    <w:rsid w:val="00022EE7"/>
    <w:rsid w:val="0002354D"/>
    <w:rsid w:val="0002397A"/>
    <w:rsid w:val="000239A8"/>
    <w:rsid w:val="000239C9"/>
    <w:rsid w:val="00023C20"/>
    <w:rsid w:val="00023CAF"/>
    <w:rsid w:val="00023D6D"/>
    <w:rsid w:val="00024208"/>
    <w:rsid w:val="00024345"/>
    <w:rsid w:val="000248D6"/>
    <w:rsid w:val="00024C27"/>
    <w:rsid w:val="00025274"/>
    <w:rsid w:val="0002551B"/>
    <w:rsid w:val="0002554F"/>
    <w:rsid w:val="000256ED"/>
    <w:rsid w:val="00025DA1"/>
    <w:rsid w:val="00025EAE"/>
    <w:rsid w:val="00025EFF"/>
    <w:rsid w:val="00026050"/>
    <w:rsid w:val="00026762"/>
    <w:rsid w:val="00026C3A"/>
    <w:rsid w:val="000272E7"/>
    <w:rsid w:val="000278E5"/>
    <w:rsid w:val="00027BF6"/>
    <w:rsid w:val="00027CB3"/>
    <w:rsid w:val="00027DC2"/>
    <w:rsid w:val="000301B3"/>
    <w:rsid w:val="0003027B"/>
    <w:rsid w:val="000305D8"/>
    <w:rsid w:val="0003113A"/>
    <w:rsid w:val="00031A71"/>
    <w:rsid w:val="00031ABF"/>
    <w:rsid w:val="00031ACA"/>
    <w:rsid w:val="00031E22"/>
    <w:rsid w:val="00031E5C"/>
    <w:rsid w:val="00031F6F"/>
    <w:rsid w:val="0003219D"/>
    <w:rsid w:val="00032785"/>
    <w:rsid w:val="00032829"/>
    <w:rsid w:val="000328A3"/>
    <w:rsid w:val="00032E25"/>
    <w:rsid w:val="00033074"/>
    <w:rsid w:val="000330B3"/>
    <w:rsid w:val="00033459"/>
    <w:rsid w:val="00033622"/>
    <w:rsid w:val="000336BC"/>
    <w:rsid w:val="00033A21"/>
    <w:rsid w:val="000340A4"/>
    <w:rsid w:val="00034BFF"/>
    <w:rsid w:val="00034DDE"/>
    <w:rsid w:val="00035696"/>
    <w:rsid w:val="000357FF"/>
    <w:rsid w:val="00035E1F"/>
    <w:rsid w:val="00035E6E"/>
    <w:rsid w:val="000361BB"/>
    <w:rsid w:val="00036C68"/>
    <w:rsid w:val="00036DF9"/>
    <w:rsid w:val="00036E79"/>
    <w:rsid w:val="00036EBB"/>
    <w:rsid w:val="000374B0"/>
    <w:rsid w:val="0003776D"/>
    <w:rsid w:val="00037809"/>
    <w:rsid w:val="000378E9"/>
    <w:rsid w:val="00037D8C"/>
    <w:rsid w:val="000400AF"/>
    <w:rsid w:val="00040B9A"/>
    <w:rsid w:val="00040BCA"/>
    <w:rsid w:val="000415B5"/>
    <w:rsid w:val="000416AF"/>
    <w:rsid w:val="0004174B"/>
    <w:rsid w:val="00041B42"/>
    <w:rsid w:val="00041F14"/>
    <w:rsid w:val="00041FB0"/>
    <w:rsid w:val="00042262"/>
    <w:rsid w:val="00042659"/>
    <w:rsid w:val="00043183"/>
    <w:rsid w:val="00043976"/>
    <w:rsid w:val="00043B26"/>
    <w:rsid w:val="00043DA1"/>
    <w:rsid w:val="00044414"/>
    <w:rsid w:val="0004458A"/>
    <w:rsid w:val="0004487D"/>
    <w:rsid w:val="000448A6"/>
    <w:rsid w:val="00044A44"/>
    <w:rsid w:val="00044C11"/>
    <w:rsid w:val="00045179"/>
    <w:rsid w:val="00045947"/>
    <w:rsid w:val="000459FC"/>
    <w:rsid w:val="00045B04"/>
    <w:rsid w:val="0004606A"/>
    <w:rsid w:val="00046B49"/>
    <w:rsid w:val="00046CDE"/>
    <w:rsid w:val="00046DA4"/>
    <w:rsid w:val="00047033"/>
    <w:rsid w:val="00047122"/>
    <w:rsid w:val="000471F1"/>
    <w:rsid w:val="000476AD"/>
    <w:rsid w:val="00047715"/>
    <w:rsid w:val="00047CF1"/>
    <w:rsid w:val="000506FC"/>
    <w:rsid w:val="000507D7"/>
    <w:rsid w:val="000507E9"/>
    <w:rsid w:val="000509D9"/>
    <w:rsid w:val="000510BB"/>
    <w:rsid w:val="00051433"/>
    <w:rsid w:val="00051553"/>
    <w:rsid w:val="00051A4A"/>
    <w:rsid w:val="0005210E"/>
    <w:rsid w:val="000523E7"/>
    <w:rsid w:val="000527B1"/>
    <w:rsid w:val="00052B98"/>
    <w:rsid w:val="00053056"/>
    <w:rsid w:val="00053579"/>
    <w:rsid w:val="00053D59"/>
    <w:rsid w:val="00053E38"/>
    <w:rsid w:val="00053FB4"/>
    <w:rsid w:val="00054F60"/>
    <w:rsid w:val="00055B1A"/>
    <w:rsid w:val="00055EBB"/>
    <w:rsid w:val="00056B6E"/>
    <w:rsid w:val="00056B8B"/>
    <w:rsid w:val="00056F16"/>
    <w:rsid w:val="00056F7D"/>
    <w:rsid w:val="0005720C"/>
    <w:rsid w:val="000574BF"/>
    <w:rsid w:val="00057726"/>
    <w:rsid w:val="00057A02"/>
    <w:rsid w:val="00057A20"/>
    <w:rsid w:val="00057C0E"/>
    <w:rsid w:val="0006026E"/>
    <w:rsid w:val="0006043F"/>
    <w:rsid w:val="000608C7"/>
    <w:rsid w:val="00060B6E"/>
    <w:rsid w:val="00061051"/>
    <w:rsid w:val="0006109A"/>
    <w:rsid w:val="000610B8"/>
    <w:rsid w:val="000610D5"/>
    <w:rsid w:val="000611F8"/>
    <w:rsid w:val="00061442"/>
    <w:rsid w:val="00061444"/>
    <w:rsid w:val="0006144C"/>
    <w:rsid w:val="000614EA"/>
    <w:rsid w:val="000619FF"/>
    <w:rsid w:val="00061A0F"/>
    <w:rsid w:val="00061B1D"/>
    <w:rsid w:val="00061B79"/>
    <w:rsid w:val="00061D19"/>
    <w:rsid w:val="00062894"/>
    <w:rsid w:val="00062BA9"/>
    <w:rsid w:val="00062C3F"/>
    <w:rsid w:val="00062E33"/>
    <w:rsid w:val="00063292"/>
    <w:rsid w:val="00063827"/>
    <w:rsid w:val="00063E82"/>
    <w:rsid w:val="0006420F"/>
    <w:rsid w:val="000643D4"/>
    <w:rsid w:val="0006450D"/>
    <w:rsid w:val="00064E2C"/>
    <w:rsid w:val="00064E94"/>
    <w:rsid w:val="00065517"/>
    <w:rsid w:val="00065F7C"/>
    <w:rsid w:val="000661E5"/>
    <w:rsid w:val="0006621B"/>
    <w:rsid w:val="000662E2"/>
    <w:rsid w:val="0006649B"/>
    <w:rsid w:val="000664A3"/>
    <w:rsid w:val="00067151"/>
    <w:rsid w:val="000673EC"/>
    <w:rsid w:val="00067977"/>
    <w:rsid w:val="00067E43"/>
    <w:rsid w:val="00070174"/>
    <w:rsid w:val="0007034B"/>
    <w:rsid w:val="000703B4"/>
    <w:rsid w:val="0007043F"/>
    <w:rsid w:val="000704DD"/>
    <w:rsid w:val="000707CD"/>
    <w:rsid w:val="00070D70"/>
    <w:rsid w:val="00070F87"/>
    <w:rsid w:val="00071162"/>
    <w:rsid w:val="00071285"/>
    <w:rsid w:val="0007148E"/>
    <w:rsid w:val="000716CD"/>
    <w:rsid w:val="0007182E"/>
    <w:rsid w:val="000718B5"/>
    <w:rsid w:val="00071E83"/>
    <w:rsid w:val="000725A6"/>
    <w:rsid w:val="000725D5"/>
    <w:rsid w:val="00072827"/>
    <w:rsid w:val="0007295D"/>
    <w:rsid w:val="00072FBA"/>
    <w:rsid w:val="000738FF"/>
    <w:rsid w:val="00073A0A"/>
    <w:rsid w:val="00073A41"/>
    <w:rsid w:val="00073F0D"/>
    <w:rsid w:val="000753F7"/>
    <w:rsid w:val="0007549B"/>
    <w:rsid w:val="000754E9"/>
    <w:rsid w:val="00075F6F"/>
    <w:rsid w:val="00076033"/>
    <w:rsid w:val="00076F92"/>
    <w:rsid w:val="000770F6"/>
    <w:rsid w:val="000773C0"/>
    <w:rsid w:val="00077566"/>
    <w:rsid w:val="0007757E"/>
    <w:rsid w:val="00077966"/>
    <w:rsid w:val="00077AD4"/>
    <w:rsid w:val="00077C23"/>
    <w:rsid w:val="00077EFD"/>
    <w:rsid w:val="00080081"/>
    <w:rsid w:val="00080108"/>
    <w:rsid w:val="0008015C"/>
    <w:rsid w:val="00080978"/>
    <w:rsid w:val="00080D42"/>
    <w:rsid w:val="0008134C"/>
    <w:rsid w:val="000818B7"/>
    <w:rsid w:val="000819E1"/>
    <w:rsid w:val="00081BC1"/>
    <w:rsid w:val="00081C80"/>
    <w:rsid w:val="00082281"/>
    <w:rsid w:val="00082D54"/>
    <w:rsid w:val="00082E40"/>
    <w:rsid w:val="00082F38"/>
    <w:rsid w:val="000838F4"/>
    <w:rsid w:val="00083C0A"/>
    <w:rsid w:val="00083E0A"/>
    <w:rsid w:val="00083F01"/>
    <w:rsid w:val="00084695"/>
    <w:rsid w:val="00084AAA"/>
    <w:rsid w:val="00084B18"/>
    <w:rsid w:val="00084E49"/>
    <w:rsid w:val="00085146"/>
    <w:rsid w:val="000851A1"/>
    <w:rsid w:val="00085989"/>
    <w:rsid w:val="00085B0D"/>
    <w:rsid w:val="00085DF1"/>
    <w:rsid w:val="00085F77"/>
    <w:rsid w:val="00086270"/>
    <w:rsid w:val="00086291"/>
    <w:rsid w:val="000862A3"/>
    <w:rsid w:val="00086379"/>
    <w:rsid w:val="00086618"/>
    <w:rsid w:val="000866B3"/>
    <w:rsid w:val="00086CA9"/>
    <w:rsid w:val="00086DFB"/>
    <w:rsid w:val="00086F87"/>
    <w:rsid w:val="00087048"/>
    <w:rsid w:val="000871E0"/>
    <w:rsid w:val="000874BA"/>
    <w:rsid w:val="0008766B"/>
    <w:rsid w:val="0008789D"/>
    <w:rsid w:val="00087C88"/>
    <w:rsid w:val="00087D72"/>
    <w:rsid w:val="00087FD9"/>
    <w:rsid w:val="00090040"/>
    <w:rsid w:val="00090149"/>
    <w:rsid w:val="00090298"/>
    <w:rsid w:val="000904CD"/>
    <w:rsid w:val="00090568"/>
    <w:rsid w:val="0009059D"/>
    <w:rsid w:val="00090949"/>
    <w:rsid w:val="00090FD4"/>
    <w:rsid w:val="000914F0"/>
    <w:rsid w:val="000915DC"/>
    <w:rsid w:val="00091D0A"/>
    <w:rsid w:val="00091D2F"/>
    <w:rsid w:val="00091EBB"/>
    <w:rsid w:val="0009208C"/>
    <w:rsid w:val="00092232"/>
    <w:rsid w:val="00092312"/>
    <w:rsid w:val="00092582"/>
    <w:rsid w:val="00092AAC"/>
    <w:rsid w:val="00092F77"/>
    <w:rsid w:val="0009339E"/>
    <w:rsid w:val="0009354B"/>
    <w:rsid w:val="0009376C"/>
    <w:rsid w:val="00093AEC"/>
    <w:rsid w:val="00093D7E"/>
    <w:rsid w:val="000948F1"/>
    <w:rsid w:val="00094D5D"/>
    <w:rsid w:val="000954C5"/>
    <w:rsid w:val="0009589A"/>
    <w:rsid w:val="000958F9"/>
    <w:rsid w:val="000959CE"/>
    <w:rsid w:val="000959EA"/>
    <w:rsid w:val="00095D48"/>
    <w:rsid w:val="00095DFF"/>
    <w:rsid w:val="00096086"/>
    <w:rsid w:val="00096221"/>
    <w:rsid w:val="000966A6"/>
    <w:rsid w:val="00096B2D"/>
    <w:rsid w:val="00096E0D"/>
    <w:rsid w:val="00096E9D"/>
    <w:rsid w:val="00096EFF"/>
    <w:rsid w:val="00096F53"/>
    <w:rsid w:val="000971AE"/>
    <w:rsid w:val="000979A9"/>
    <w:rsid w:val="000979AB"/>
    <w:rsid w:val="00097CA5"/>
    <w:rsid w:val="00097CF9"/>
    <w:rsid w:val="000A0190"/>
    <w:rsid w:val="000A055B"/>
    <w:rsid w:val="000A0A06"/>
    <w:rsid w:val="000A0C55"/>
    <w:rsid w:val="000A0C9A"/>
    <w:rsid w:val="000A0D0F"/>
    <w:rsid w:val="000A10FA"/>
    <w:rsid w:val="000A1DB6"/>
    <w:rsid w:val="000A1DD0"/>
    <w:rsid w:val="000A1DF4"/>
    <w:rsid w:val="000A1E22"/>
    <w:rsid w:val="000A20F4"/>
    <w:rsid w:val="000A247D"/>
    <w:rsid w:val="000A2B74"/>
    <w:rsid w:val="000A2ED0"/>
    <w:rsid w:val="000A3180"/>
    <w:rsid w:val="000A3623"/>
    <w:rsid w:val="000A3682"/>
    <w:rsid w:val="000A38EF"/>
    <w:rsid w:val="000A398D"/>
    <w:rsid w:val="000A3DE5"/>
    <w:rsid w:val="000A447D"/>
    <w:rsid w:val="000A4689"/>
    <w:rsid w:val="000A4A5C"/>
    <w:rsid w:val="000A4D27"/>
    <w:rsid w:val="000A51D2"/>
    <w:rsid w:val="000A55D5"/>
    <w:rsid w:val="000A56AB"/>
    <w:rsid w:val="000A59EF"/>
    <w:rsid w:val="000A5B88"/>
    <w:rsid w:val="000A5EEA"/>
    <w:rsid w:val="000A5F28"/>
    <w:rsid w:val="000A6382"/>
    <w:rsid w:val="000A658F"/>
    <w:rsid w:val="000A6752"/>
    <w:rsid w:val="000A6CD4"/>
    <w:rsid w:val="000A719E"/>
    <w:rsid w:val="000B0004"/>
    <w:rsid w:val="000B03E9"/>
    <w:rsid w:val="000B0541"/>
    <w:rsid w:val="000B0A85"/>
    <w:rsid w:val="000B1359"/>
    <w:rsid w:val="000B1371"/>
    <w:rsid w:val="000B1B67"/>
    <w:rsid w:val="000B1CFF"/>
    <w:rsid w:val="000B2097"/>
    <w:rsid w:val="000B2246"/>
    <w:rsid w:val="000B2520"/>
    <w:rsid w:val="000B2ACD"/>
    <w:rsid w:val="000B2D6F"/>
    <w:rsid w:val="000B33AF"/>
    <w:rsid w:val="000B341A"/>
    <w:rsid w:val="000B34CE"/>
    <w:rsid w:val="000B39B4"/>
    <w:rsid w:val="000B3FD2"/>
    <w:rsid w:val="000B4464"/>
    <w:rsid w:val="000B4522"/>
    <w:rsid w:val="000B455A"/>
    <w:rsid w:val="000B4671"/>
    <w:rsid w:val="000B4871"/>
    <w:rsid w:val="000B4A34"/>
    <w:rsid w:val="000B4CF4"/>
    <w:rsid w:val="000B4F13"/>
    <w:rsid w:val="000B4F42"/>
    <w:rsid w:val="000B5680"/>
    <w:rsid w:val="000B5A74"/>
    <w:rsid w:val="000B5FA7"/>
    <w:rsid w:val="000B604B"/>
    <w:rsid w:val="000B60D6"/>
    <w:rsid w:val="000B6233"/>
    <w:rsid w:val="000B65EE"/>
    <w:rsid w:val="000B671D"/>
    <w:rsid w:val="000B6972"/>
    <w:rsid w:val="000B6A64"/>
    <w:rsid w:val="000B6E03"/>
    <w:rsid w:val="000B6F71"/>
    <w:rsid w:val="000B71D0"/>
    <w:rsid w:val="000B7348"/>
    <w:rsid w:val="000B7496"/>
    <w:rsid w:val="000B7730"/>
    <w:rsid w:val="000B789D"/>
    <w:rsid w:val="000B7D07"/>
    <w:rsid w:val="000B7D23"/>
    <w:rsid w:val="000B7F7A"/>
    <w:rsid w:val="000C0180"/>
    <w:rsid w:val="000C03BD"/>
    <w:rsid w:val="000C0A7F"/>
    <w:rsid w:val="000C0ABE"/>
    <w:rsid w:val="000C0BF4"/>
    <w:rsid w:val="000C0DDE"/>
    <w:rsid w:val="000C101D"/>
    <w:rsid w:val="000C1400"/>
    <w:rsid w:val="000C141E"/>
    <w:rsid w:val="000C1597"/>
    <w:rsid w:val="000C1646"/>
    <w:rsid w:val="000C1818"/>
    <w:rsid w:val="000C1E43"/>
    <w:rsid w:val="000C1E4B"/>
    <w:rsid w:val="000C22E4"/>
    <w:rsid w:val="000C235E"/>
    <w:rsid w:val="000C2BF1"/>
    <w:rsid w:val="000C2D95"/>
    <w:rsid w:val="000C2DA3"/>
    <w:rsid w:val="000C3006"/>
    <w:rsid w:val="000C3424"/>
    <w:rsid w:val="000C345D"/>
    <w:rsid w:val="000C3533"/>
    <w:rsid w:val="000C3A75"/>
    <w:rsid w:val="000C3FAD"/>
    <w:rsid w:val="000C41DB"/>
    <w:rsid w:val="000C427E"/>
    <w:rsid w:val="000C42E7"/>
    <w:rsid w:val="000C4E16"/>
    <w:rsid w:val="000C520B"/>
    <w:rsid w:val="000C5216"/>
    <w:rsid w:val="000C5837"/>
    <w:rsid w:val="000C5B02"/>
    <w:rsid w:val="000C61F2"/>
    <w:rsid w:val="000C653B"/>
    <w:rsid w:val="000C6B2A"/>
    <w:rsid w:val="000C6E97"/>
    <w:rsid w:val="000C6F2D"/>
    <w:rsid w:val="000C6FAC"/>
    <w:rsid w:val="000C702D"/>
    <w:rsid w:val="000C7044"/>
    <w:rsid w:val="000C73EF"/>
    <w:rsid w:val="000C7630"/>
    <w:rsid w:val="000C7AA2"/>
    <w:rsid w:val="000C7B96"/>
    <w:rsid w:val="000C7E51"/>
    <w:rsid w:val="000C7F59"/>
    <w:rsid w:val="000D007B"/>
    <w:rsid w:val="000D05AF"/>
    <w:rsid w:val="000D0758"/>
    <w:rsid w:val="000D086D"/>
    <w:rsid w:val="000D0872"/>
    <w:rsid w:val="000D08FC"/>
    <w:rsid w:val="000D0E61"/>
    <w:rsid w:val="000D0F8D"/>
    <w:rsid w:val="000D1039"/>
    <w:rsid w:val="000D14C1"/>
    <w:rsid w:val="000D1701"/>
    <w:rsid w:val="000D1999"/>
    <w:rsid w:val="000D1D26"/>
    <w:rsid w:val="000D1D2A"/>
    <w:rsid w:val="000D1D87"/>
    <w:rsid w:val="000D1D90"/>
    <w:rsid w:val="000D1DB9"/>
    <w:rsid w:val="000D2401"/>
    <w:rsid w:val="000D2523"/>
    <w:rsid w:val="000D268C"/>
    <w:rsid w:val="000D2766"/>
    <w:rsid w:val="000D2886"/>
    <w:rsid w:val="000D2D23"/>
    <w:rsid w:val="000D3103"/>
    <w:rsid w:val="000D3441"/>
    <w:rsid w:val="000D36D0"/>
    <w:rsid w:val="000D36D6"/>
    <w:rsid w:val="000D3AC1"/>
    <w:rsid w:val="000D3B52"/>
    <w:rsid w:val="000D3BCB"/>
    <w:rsid w:val="000D3D25"/>
    <w:rsid w:val="000D3D70"/>
    <w:rsid w:val="000D432B"/>
    <w:rsid w:val="000D4899"/>
    <w:rsid w:val="000D4971"/>
    <w:rsid w:val="000D4BE6"/>
    <w:rsid w:val="000D4E4F"/>
    <w:rsid w:val="000D5029"/>
    <w:rsid w:val="000D5039"/>
    <w:rsid w:val="000D5186"/>
    <w:rsid w:val="000D541F"/>
    <w:rsid w:val="000D5499"/>
    <w:rsid w:val="000D57A7"/>
    <w:rsid w:val="000D5CE8"/>
    <w:rsid w:val="000D5FBE"/>
    <w:rsid w:val="000D5FD8"/>
    <w:rsid w:val="000D67AE"/>
    <w:rsid w:val="000D6BBE"/>
    <w:rsid w:val="000D719E"/>
    <w:rsid w:val="000D7799"/>
    <w:rsid w:val="000D7A8A"/>
    <w:rsid w:val="000D7C1E"/>
    <w:rsid w:val="000D7C79"/>
    <w:rsid w:val="000E0AE2"/>
    <w:rsid w:val="000E0E94"/>
    <w:rsid w:val="000E18D6"/>
    <w:rsid w:val="000E19C7"/>
    <w:rsid w:val="000E19CE"/>
    <w:rsid w:val="000E20F4"/>
    <w:rsid w:val="000E21AC"/>
    <w:rsid w:val="000E22AA"/>
    <w:rsid w:val="000E297C"/>
    <w:rsid w:val="000E29AA"/>
    <w:rsid w:val="000E2A5F"/>
    <w:rsid w:val="000E2DC5"/>
    <w:rsid w:val="000E33A0"/>
    <w:rsid w:val="000E33B7"/>
    <w:rsid w:val="000E3999"/>
    <w:rsid w:val="000E39BE"/>
    <w:rsid w:val="000E410B"/>
    <w:rsid w:val="000E424E"/>
    <w:rsid w:val="000E44B9"/>
    <w:rsid w:val="000E46D7"/>
    <w:rsid w:val="000E47A7"/>
    <w:rsid w:val="000E4814"/>
    <w:rsid w:val="000E48A9"/>
    <w:rsid w:val="000E4C30"/>
    <w:rsid w:val="000E4D8E"/>
    <w:rsid w:val="000E5165"/>
    <w:rsid w:val="000E519F"/>
    <w:rsid w:val="000E5346"/>
    <w:rsid w:val="000E536A"/>
    <w:rsid w:val="000E53E9"/>
    <w:rsid w:val="000E57E3"/>
    <w:rsid w:val="000E5BD2"/>
    <w:rsid w:val="000E5D38"/>
    <w:rsid w:val="000E5F0D"/>
    <w:rsid w:val="000E6C98"/>
    <w:rsid w:val="000E6DD0"/>
    <w:rsid w:val="000E6F14"/>
    <w:rsid w:val="000E7013"/>
    <w:rsid w:val="000E719E"/>
    <w:rsid w:val="000E7D10"/>
    <w:rsid w:val="000E7D25"/>
    <w:rsid w:val="000E7DA2"/>
    <w:rsid w:val="000E7E06"/>
    <w:rsid w:val="000E7E9F"/>
    <w:rsid w:val="000F01A2"/>
    <w:rsid w:val="000F037C"/>
    <w:rsid w:val="000F04B9"/>
    <w:rsid w:val="000F06CE"/>
    <w:rsid w:val="000F07F0"/>
    <w:rsid w:val="000F0A8E"/>
    <w:rsid w:val="000F1087"/>
    <w:rsid w:val="000F1217"/>
    <w:rsid w:val="000F1992"/>
    <w:rsid w:val="000F1EBD"/>
    <w:rsid w:val="000F222F"/>
    <w:rsid w:val="000F2A5C"/>
    <w:rsid w:val="000F2F9A"/>
    <w:rsid w:val="000F3287"/>
    <w:rsid w:val="000F3391"/>
    <w:rsid w:val="000F340A"/>
    <w:rsid w:val="000F377E"/>
    <w:rsid w:val="000F39BC"/>
    <w:rsid w:val="000F39D5"/>
    <w:rsid w:val="000F3A42"/>
    <w:rsid w:val="000F3E99"/>
    <w:rsid w:val="000F3F4F"/>
    <w:rsid w:val="000F4175"/>
    <w:rsid w:val="000F417E"/>
    <w:rsid w:val="000F4887"/>
    <w:rsid w:val="000F542F"/>
    <w:rsid w:val="000F56F0"/>
    <w:rsid w:val="000F5979"/>
    <w:rsid w:val="000F59FF"/>
    <w:rsid w:val="000F5EB4"/>
    <w:rsid w:val="000F60CD"/>
    <w:rsid w:val="000F6215"/>
    <w:rsid w:val="000F633C"/>
    <w:rsid w:val="000F6344"/>
    <w:rsid w:val="000F64A8"/>
    <w:rsid w:val="000F6681"/>
    <w:rsid w:val="000F683E"/>
    <w:rsid w:val="000F6C9B"/>
    <w:rsid w:val="000F6D0D"/>
    <w:rsid w:val="000F6E1E"/>
    <w:rsid w:val="000F6E37"/>
    <w:rsid w:val="000F70A4"/>
    <w:rsid w:val="000F7647"/>
    <w:rsid w:val="000F78ED"/>
    <w:rsid w:val="000F79E9"/>
    <w:rsid w:val="000F7AA4"/>
    <w:rsid w:val="000F7CC6"/>
    <w:rsid w:val="000F7D96"/>
    <w:rsid w:val="000F7F66"/>
    <w:rsid w:val="00100285"/>
    <w:rsid w:val="00100483"/>
    <w:rsid w:val="0010050D"/>
    <w:rsid w:val="00100541"/>
    <w:rsid w:val="001008F9"/>
    <w:rsid w:val="00100936"/>
    <w:rsid w:val="00100AF5"/>
    <w:rsid w:val="00100B6B"/>
    <w:rsid w:val="00100E42"/>
    <w:rsid w:val="0010185B"/>
    <w:rsid w:val="001019D8"/>
    <w:rsid w:val="00101E1D"/>
    <w:rsid w:val="0010201D"/>
    <w:rsid w:val="001023FD"/>
    <w:rsid w:val="0010249B"/>
    <w:rsid w:val="00102F11"/>
    <w:rsid w:val="001031BF"/>
    <w:rsid w:val="001033A6"/>
    <w:rsid w:val="0010361E"/>
    <w:rsid w:val="00103620"/>
    <w:rsid w:val="00103CFC"/>
    <w:rsid w:val="00104179"/>
    <w:rsid w:val="001041E0"/>
    <w:rsid w:val="0010428E"/>
    <w:rsid w:val="00104537"/>
    <w:rsid w:val="0010455F"/>
    <w:rsid w:val="0010470E"/>
    <w:rsid w:val="00104A47"/>
    <w:rsid w:val="001056A0"/>
    <w:rsid w:val="00105C05"/>
    <w:rsid w:val="00105CB5"/>
    <w:rsid w:val="00105F72"/>
    <w:rsid w:val="00106530"/>
    <w:rsid w:val="00106548"/>
    <w:rsid w:val="00106AB7"/>
    <w:rsid w:val="00106C43"/>
    <w:rsid w:val="00106D72"/>
    <w:rsid w:val="00106E2B"/>
    <w:rsid w:val="00107354"/>
    <w:rsid w:val="001073F4"/>
    <w:rsid w:val="00107AC7"/>
    <w:rsid w:val="00107FD9"/>
    <w:rsid w:val="00107FFB"/>
    <w:rsid w:val="001105A8"/>
    <w:rsid w:val="00110841"/>
    <w:rsid w:val="00110A3E"/>
    <w:rsid w:val="00110AE9"/>
    <w:rsid w:val="00110B9C"/>
    <w:rsid w:val="00110F82"/>
    <w:rsid w:val="001112C7"/>
    <w:rsid w:val="00111719"/>
    <w:rsid w:val="001117F4"/>
    <w:rsid w:val="00112397"/>
    <w:rsid w:val="0011265D"/>
    <w:rsid w:val="00112D3E"/>
    <w:rsid w:val="00112DC0"/>
    <w:rsid w:val="00112FFC"/>
    <w:rsid w:val="0011328B"/>
    <w:rsid w:val="00113299"/>
    <w:rsid w:val="00113411"/>
    <w:rsid w:val="001134FF"/>
    <w:rsid w:val="00113900"/>
    <w:rsid w:val="00113ABA"/>
    <w:rsid w:val="00113CBE"/>
    <w:rsid w:val="00114468"/>
    <w:rsid w:val="00114AE7"/>
    <w:rsid w:val="00114DF8"/>
    <w:rsid w:val="00115257"/>
    <w:rsid w:val="001160BD"/>
    <w:rsid w:val="00116178"/>
    <w:rsid w:val="0011641A"/>
    <w:rsid w:val="00116B53"/>
    <w:rsid w:val="00116DCD"/>
    <w:rsid w:val="00116F4D"/>
    <w:rsid w:val="001170AA"/>
    <w:rsid w:val="0011712E"/>
    <w:rsid w:val="00117289"/>
    <w:rsid w:val="00117409"/>
    <w:rsid w:val="001174CD"/>
    <w:rsid w:val="00117DB5"/>
    <w:rsid w:val="00120008"/>
    <w:rsid w:val="00120181"/>
    <w:rsid w:val="0012056E"/>
    <w:rsid w:val="001205E0"/>
    <w:rsid w:val="0012072A"/>
    <w:rsid w:val="00120763"/>
    <w:rsid w:val="001209EC"/>
    <w:rsid w:val="00120AE0"/>
    <w:rsid w:val="001212A5"/>
    <w:rsid w:val="001215E3"/>
    <w:rsid w:val="00121973"/>
    <w:rsid w:val="001220DE"/>
    <w:rsid w:val="0012223B"/>
    <w:rsid w:val="00122CA6"/>
    <w:rsid w:val="001230D9"/>
    <w:rsid w:val="00123134"/>
    <w:rsid w:val="00123146"/>
    <w:rsid w:val="00123794"/>
    <w:rsid w:val="00123DFA"/>
    <w:rsid w:val="00123FAB"/>
    <w:rsid w:val="0012411E"/>
    <w:rsid w:val="001247C1"/>
    <w:rsid w:val="00124BE8"/>
    <w:rsid w:val="00124DCB"/>
    <w:rsid w:val="00125280"/>
    <w:rsid w:val="0012528F"/>
    <w:rsid w:val="001253D9"/>
    <w:rsid w:val="001255BA"/>
    <w:rsid w:val="00125705"/>
    <w:rsid w:val="00125731"/>
    <w:rsid w:val="00125B5D"/>
    <w:rsid w:val="00125BB2"/>
    <w:rsid w:val="0012603D"/>
    <w:rsid w:val="00126101"/>
    <w:rsid w:val="00126A25"/>
    <w:rsid w:val="00126B43"/>
    <w:rsid w:val="00126D26"/>
    <w:rsid w:val="00127409"/>
    <w:rsid w:val="0012773D"/>
    <w:rsid w:val="001309A4"/>
    <w:rsid w:val="00131863"/>
    <w:rsid w:val="00131E4D"/>
    <w:rsid w:val="00132087"/>
    <w:rsid w:val="00132596"/>
    <w:rsid w:val="00132656"/>
    <w:rsid w:val="00132B7D"/>
    <w:rsid w:val="00132BCB"/>
    <w:rsid w:val="00133228"/>
    <w:rsid w:val="00133511"/>
    <w:rsid w:val="00133669"/>
    <w:rsid w:val="001336BC"/>
    <w:rsid w:val="0013439E"/>
    <w:rsid w:val="00134E64"/>
    <w:rsid w:val="0013552B"/>
    <w:rsid w:val="00135D97"/>
    <w:rsid w:val="00135DCA"/>
    <w:rsid w:val="0013697C"/>
    <w:rsid w:val="00136E72"/>
    <w:rsid w:val="0013719E"/>
    <w:rsid w:val="00137310"/>
    <w:rsid w:val="00137352"/>
    <w:rsid w:val="00137472"/>
    <w:rsid w:val="00137ADD"/>
    <w:rsid w:val="00137B07"/>
    <w:rsid w:val="00137BD8"/>
    <w:rsid w:val="00137F5A"/>
    <w:rsid w:val="00140129"/>
    <w:rsid w:val="001401AE"/>
    <w:rsid w:val="0014068A"/>
    <w:rsid w:val="00140C9C"/>
    <w:rsid w:val="001413BC"/>
    <w:rsid w:val="00141722"/>
    <w:rsid w:val="00141FCF"/>
    <w:rsid w:val="001420B2"/>
    <w:rsid w:val="001425AA"/>
    <w:rsid w:val="001426F4"/>
    <w:rsid w:val="00142783"/>
    <w:rsid w:val="00142C6A"/>
    <w:rsid w:val="00142D6F"/>
    <w:rsid w:val="00142EF5"/>
    <w:rsid w:val="001431FC"/>
    <w:rsid w:val="001433BD"/>
    <w:rsid w:val="001434DA"/>
    <w:rsid w:val="00143763"/>
    <w:rsid w:val="00143B43"/>
    <w:rsid w:val="001441A1"/>
    <w:rsid w:val="00144D21"/>
    <w:rsid w:val="00144D70"/>
    <w:rsid w:val="00144E40"/>
    <w:rsid w:val="00145528"/>
    <w:rsid w:val="00145973"/>
    <w:rsid w:val="00145C1B"/>
    <w:rsid w:val="00145C8C"/>
    <w:rsid w:val="00146823"/>
    <w:rsid w:val="001469E3"/>
    <w:rsid w:val="001473D6"/>
    <w:rsid w:val="00147810"/>
    <w:rsid w:val="00147A2B"/>
    <w:rsid w:val="00147AAC"/>
    <w:rsid w:val="00147AB4"/>
    <w:rsid w:val="00147D1B"/>
    <w:rsid w:val="00150435"/>
    <w:rsid w:val="0015049E"/>
    <w:rsid w:val="00150ACE"/>
    <w:rsid w:val="00150ADB"/>
    <w:rsid w:val="00150C9F"/>
    <w:rsid w:val="00150DBA"/>
    <w:rsid w:val="00151694"/>
    <w:rsid w:val="00151852"/>
    <w:rsid w:val="00151894"/>
    <w:rsid w:val="00151EBB"/>
    <w:rsid w:val="00151EE6"/>
    <w:rsid w:val="00152870"/>
    <w:rsid w:val="00152928"/>
    <w:rsid w:val="00152AAD"/>
    <w:rsid w:val="00152C3A"/>
    <w:rsid w:val="00152C4C"/>
    <w:rsid w:val="0015302A"/>
    <w:rsid w:val="001530C4"/>
    <w:rsid w:val="0015330E"/>
    <w:rsid w:val="001533D0"/>
    <w:rsid w:val="00153B23"/>
    <w:rsid w:val="00153B49"/>
    <w:rsid w:val="00153EFB"/>
    <w:rsid w:val="00154047"/>
    <w:rsid w:val="00154608"/>
    <w:rsid w:val="001549E5"/>
    <w:rsid w:val="00154F4D"/>
    <w:rsid w:val="00155099"/>
    <w:rsid w:val="00155227"/>
    <w:rsid w:val="001553E9"/>
    <w:rsid w:val="00155598"/>
    <w:rsid w:val="00155850"/>
    <w:rsid w:val="00155C6B"/>
    <w:rsid w:val="00155EEF"/>
    <w:rsid w:val="00155F8B"/>
    <w:rsid w:val="00156101"/>
    <w:rsid w:val="001562B5"/>
    <w:rsid w:val="00156876"/>
    <w:rsid w:val="00156B1D"/>
    <w:rsid w:val="00156F21"/>
    <w:rsid w:val="0015772D"/>
    <w:rsid w:val="00157B58"/>
    <w:rsid w:val="0016028E"/>
    <w:rsid w:val="00160A8A"/>
    <w:rsid w:val="001611A3"/>
    <w:rsid w:val="00161293"/>
    <w:rsid w:val="00161384"/>
    <w:rsid w:val="00161CA0"/>
    <w:rsid w:val="00161EFD"/>
    <w:rsid w:val="00162324"/>
    <w:rsid w:val="00162401"/>
    <w:rsid w:val="00162535"/>
    <w:rsid w:val="00162736"/>
    <w:rsid w:val="00162D88"/>
    <w:rsid w:val="00162F8B"/>
    <w:rsid w:val="001633E5"/>
    <w:rsid w:val="0016419C"/>
    <w:rsid w:val="0016480A"/>
    <w:rsid w:val="001648F4"/>
    <w:rsid w:val="00164A63"/>
    <w:rsid w:val="00164ACE"/>
    <w:rsid w:val="00164C02"/>
    <w:rsid w:val="001653E1"/>
    <w:rsid w:val="001658D8"/>
    <w:rsid w:val="00165BB7"/>
    <w:rsid w:val="00165DEC"/>
    <w:rsid w:val="00165F9F"/>
    <w:rsid w:val="001660E5"/>
    <w:rsid w:val="0016617E"/>
    <w:rsid w:val="001665FC"/>
    <w:rsid w:val="001667C6"/>
    <w:rsid w:val="0016690D"/>
    <w:rsid w:val="00166BC6"/>
    <w:rsid w:val="00166D97"/>
    <w:rsid w:val="0016716A"/>
    <w:rsid w:val="00167333"/>
    <w:rsid w:val="0016752D"/>
    <w:rsid w:val="00167690"/>
    <w:rsid w:val="0016787B"/>
    <w:rsid w:val="00167ACC"/>
    <w:rsid w:val="00167B02"/>
    <w:rsid w:val="00167B8C"/>
    <w:rsid w:val="0017015C"/>
    <w:rsid w:val="001703FE"/>
    <w:rsid w:val="00170474"/>
    <w:rsid w:val="00170878"/>
    <w:rsid w:val="00171305"/>
    <w:rsid w:val="001717C1"/>
    <w:rsid w:val="001718E7"/>
    <w:rsid w:val="00171F0C"/>
    <w:rsid w:val="001720DD"/>
    <w:rsid w:val="0017269E"/>
    <w:rsid w:val="00172DDB"/>
    <w:rsid w:val="00173145"/>
    <w:rsid w:val="0017323B"/>
    <w:rsid w:val="0017333E"/>
    <w:rsid w:val="001735F0"/>
    <w:rsid w:val="0017374F"/>
    <w:rsid w:val="00173815"/>
    <w:rsid w:val="00173BB7"/>
    <w:rsid w:val="00173CA8"/>
    <w:rsid w:val="001741AF"/>
    <w:rsid w:val="00174C8F"/>
    <w:rsid w:val="00174D77"/>
    <w:rsid w:val="00174DC4"/>
    <w:rsid w:val="001750FD"/>
    <w:rsid w:val="001752FA"/>
    <w:rsid w:val="0017583F"/>
    <w:rsid w:val="00176107"/>
    <w:rsid w:val="00176225"/>
    <w:rsid w:val="00176416"/>
    <w:rsid w:val="001764B6"/>
    <w:rsid w:val="00176628"/>
    <w:rsid w:val="00176A55"/>
    <w:rsid w:val="00176BF1"/>
    <w:rsid w:val="00176F57"/>
    <w:rsid w:val="0017710B"/>
    <w:rsid w:val="001772F7"/>
    <w:rsid w:val="00177522"/>
    <w:rsid w:val="001776AD"/>
    <w:rsid w:val="001776B1"/>
    <w:rsid w:val="00177A59"/>
    <w:rsid w:val="00177C59"/>
    <w:rsid w:val="00180606"/>
    <w:rsid w:val="0018060E"/>
    <w:rsid w:val="001806C4"/>
    <w:rsid w:val="001807AE"/>
    <w:rsid w:val="00180B2F"/>
    <w:rsid w:val="00180E2D"/>
    <w:rsid w:val="00181406"/>
    <w:rsid w:val="00181929"/>
    <w:rsid w:val="001819A6"/>
    <w:rsid w:val="00181AC4"/>
    <w:rsid w:val="00181C10"/>
    <w:rsid w:val="00181FB4"/>
    <w:rsid w:val="001822DD"/>
    <w:rsid w:val="00182655"/>
    <w:rsid w:val="00182A7B"/>
    <w:rsid w:val="001832E1"/>
    <w:rsid w:val="0018348E"/>
    <w:rsid w:val="00183791"/>
    <w:rsid w:val="00183D93"/>
    <w:rsid w:val="0018441B"/>
    <w:rsid w:val="0018447F"/>
    <w:rsid w:val="00184624"/>
    <w:rsid w:val="00184AD8"/>
    <w:rsid w:val="00184E2D"/>
    <w:rsid w:val="0018560B"/>
    <w:rsid w:val="001860BB"/>
    <w:rsid w:val="001863FB"/>
    <w:rsid w:val="001864FC"/>
    <w:rsid w:val="0018660A"/>
    <w:rsid w:val="0018662E"/>
    <w:rsid w:val="001867B8"/>
    <w:rsid w:val="001868A5"/>
    <w:rsid w:val="00186CCE"/>
    <w:rsid w:val="00186F3D"/>
    <w:rsid w:val="00186F6A"/>
    <w:rsid w:val="00187588"/>
    <w:rsid w:val="00187980"/>
    <w:rsid w:val="001879C4"/>
    <w:rsid w:val="00187E5E"/>
    <w:rsid w:val="00190014"/>
    <w:rsid w:val="001905E0"/>
    <w:rsid w:val="001907B6"/>
    <w:rsid w:val="00190DE6"/>
    <w:rsid w:val="00190E78"/>
    <w:rsid w:val="00191453"/>
    <w:rsid w:val="001917E7"/>
    <w:rsid w:val="00191F46"/>
    <w:rsid w:val="001925E1"/>
    <w:rsid w:val="00192943"/>
    <w:rsid w:val="0019297B"/>
    <w:rsid w:val="00192B3A"/>
    <w:rsid w:val="00192D09"/>
    <w:rsid w:val="00193170"/>
    <w:rsid w:val="001937F4"/>
    <w:rsid w:val="0019380A"/>
    <w:rsid w:val="00193B63"/>
    <w:rsid w:val="00194276"/>
    <w:rsid w:val="00195404"/>
    <w:rsid w:val="00195884"/>
    <w:rsid w:val="00195A3A"/>
    <w:rsid w:val="00195B26"/>
    <w:rsid w:val="00195BAA"/>
    <w:rsid w:val="00195D17"/>
    <w:rsid w:val="001960FE"/>
    <w:rsid w:val="00196537"/>
    <w:rsid w:val="00196909"/>
    <w:rsid w:val="00196AC0"/>
    <w:rsid w:val="00196AE2"/>
    <w:rsid w:val="00196BCE"/>
    <w:rsid w:val="00196D04"/>
    <w:rsid w:val="00196FE7"/>
    <w:rsid w:val="001970C1"/>
    <w:rsid w:val="00197215"/>
    <w:rsid w:val="0019724F"/>
    <w:rsid w:val="00197D52"/>
    <w:rsid w:val="00197F5D"/>
    <w:rsid w:val="001A00DC"/>
    <w:rsid w:val="001A0541"/>
    <w:rsid w:val="001A0564"/>
    <w:rsid w:val="001A09BF"/>
    <w:rsid w:val="001A0A58"/>
    <w:rsid w:val="001A0A74"/>
    <w:rsid w:val="001A0A8F"/>
    <w:rsid w:val="001A1089"/>
    <w:rsid w:val="001A1EF4"/>
    <w:rsid w:val="001A22B6"/>
    <w:rsid w:val="001A2ABC"/>
    <w:rsid w:val="001A2C0A"/>
    <w:rsid w:val="001A321C"/>
    <w:rsid w:val="001A3370"/>
    <w:rsid w:val="001A3461"/>
    <w:rsid w:val="001A35F5"/>
    <w:rsid w:val="001A41B3"/>
    <w:rsid w:val="001A41E2"/>
    <w:rsid w:val="001A42BA"/>
    <w:rsid w:val="001A454D"/>
    <w:rsid w:val="001A4763"/>
    <w:rsid w:val="001A4DAE"/>
    <w:rsid w:val="001A4ED2"/>
    <w:rsid w:val="001A5658"/>
    <w:rsid w:val="001A566F"/>
    <w:rsid w:val="001A585E"/>
    <w:rsid w:val="001A5B5B"/>
    <w:rsid w:val="001A5D36"/>
    <w:rsid w:val="001A6254"/>
    <w:rsid w:val="001A685F"/>
    <w:rsid w:val="001A6B4A"/>
    <w:rsid w:val="001A6BD8"/>
    <w:rsid w:val="001A6D0E"/>
    <w:rsid w:val="001A7695"/>
    <w:rsid w:val="001A7731"/>
    <w:rsid w:val="001A777D"/>
    <w:rsid w:val="001A77A3"/>
    <w:rsid w:val="001B04F9"/>
    <w:rsid w:val="001B0AD6"/>
    <w:rsid w:val="001B0EF3"/>
    <w:rsid w:val="001B1055"/>
    <w:rsid w:val="001B125B"/>
    <w:rsid w:val="001B17CD"/>
    <w:rsid w:val="001B1AFB"/>
    <w:rsid w:val="001B1E08"/>
    <w:rsid w:val="001B1F06"/>
    <w:rsid w:val="001B20B7"/>
    <w:rsid w:val="001B252B"/>
    <w:rsid w:val="001B26B4"/>
    <w:rsid w:val="001B2DA4"/>
    <w:rsid w:val="001B2F77"/>
    <w:rsid w:val="001B3085"/>
    <w:rsid w:val="001B342D"/>
    <w:rsid w:val="001B3B26"/>
    <w:rsid w:val="001B3B99"/>
    <w:rsid w:val="001B3C18"/>
    <w:rsid w:val="001B3FCA"/>
    <w:rsid w:val="001B4078"/>
    <w:rsid w:val="001B4284"/>
    <w:rsid w:val="001B4312"/>
    <w:rsid w:val="001B43BA"/>
    <w:rsid w:val="001B4FA5"/>
    <w:rsid w:val="001B4FE6"/>
    <w:rsid w:val="001B5171"/>
    <w:rsid w:val="001B5356"/>
    <w:rsid w:val="001B553F"/>
    <w:rsid w:val="001B58BE"/>
    <w:rsid w:val="001B5B05"/>
    <w:rsid w:val="001B5CBF"/>
    <w:rsid w:val="001B5EEE"/>
    <w:rsid w:val="001B6087"/>
    <w:rsid w:val="001B63CD"/>
    <w:rsid w:val="001B69F6"/>
    <w:rsid w:val="001B6C59"/>
    <w:rsid w:val="001B6F11"/>
    <w:rsid w:val="001B71A3"/>
    <w:rsid w:val="001B71B5"/>
    <w:rsid w:val="001C085E"/>
    <w:rsid w:val="001C0892"/>
    <w:rsid w:val="001C0944"/>
    <w:rsid w:val="001C0DD7"/>
    <w:rsid w:val="001C0E0C"/>
    <w:rsid w:val="001C10D6"/>
    <w:rsid w:val="001C1191"/>
    <w:rsid w:val="001C1490"/>
    <w:rsid w:val="001C19E8"/>
    <w:rsid w:val="001C1DED"/>
    <w:rsid w:val="001C1EB2"/>
    <w:rsid w:val="001C20CE"/>
    <w:rsid w:val="001C21D3"/>
    <w:rsid w:val="001C271E"/>
    <w:rsid w:val="001C287F"/>
    <w:rsid w:val="001C29C7"/>
    <w:rsid w:val="001C408F"/>
    <w:rsid w:val="001C48FC"/>
    <w:rsid w:val="001C4C44"/>
    <w:rsid w:val="001C4D8C"/>
    <w:rsid w:val="001C4EA7"/>
    <w:rsid w:val="001C4F9C"/>
    <w:rsid w:val="001C509A"/>
    <w:rsid w:val="001C51A2"/>
    <w:rsid w:val="001C53BD"/>
    <w:rsid w:val="001C5DE5"/>
    <w:rsid w:val="001C61A1"/>
    <w:rsid w:val="001C64EB"/>
    <w:rsid w:val="001C662D"/>
    <w:rsid w:val="001C697D"/>
    <w:rsid w:val="001C6C68"/>
    <w:rsid w:val="001C6D4B"/>
    <w:rsid w:val="001C6ED4"/>
    <w:rsid w:val="001C6F88"/>
    <w:rsid w:val="001C7099"/>
    <w:rsid w:val="001C7B06"/>
    <w:rsid w:val="001D00FE"/>
    <w:rsid w:val="001D0592"/>
    <w:rsid w:val="001D06C1"/>
    <w:rsid w:val="001D09C0"/>
    <w:rsid w:val="001D0E08"/>
    <w:rsid w:val="001D0F83"/>
    <w:rsid w:val="001D15FF"/>
    <w:rsid w:val="001D1FED"/>
    <w:rsid w:val="001D20D6"/>
    <w:rsid w:val="001D22E2"/>
    <w:rsid w:val="001D27BF"/>
    <w:rsid w:val="001D2FBF"/>
    <w:rsid w:val="001D3360"/>
    <w:rsid w:val="001D3932"/>
    <w:rsid w:val="001D3CC3"/>
    <w:rsid w:val="001D3DB7"/>
    <w:rsid w:val="001D3EEA"/>
    <w:rsid w:val="001D3F4B"/>
    <w:rsid w:val="001D3FA8"/>
    <w:rsid w:val="001D47AA"/>
    <w:rsid w:val="001D4899"/>
    <w:rsid w:val="001D4D58"/>
    <w:rsid w:val="001D5329"/>
    <w:rsid w:val="001D5627"/>
    <w:rsid w:val="001D5F79"/>
    <w:rsid w:val="001D6A0B"/>
    <w:rsid w:val="001D6E01"/>
    <w:rsid w:val="001D6F1D"/>
    <w:rsid w:val="001D73C1"/>
    <w:rsid w:val="001D777B"/>
    <w:rsid w:val="001D77CF"/>
    <w:rsid w:val="001D7E9D"/>
    <w:rsid w:val="001D7F67"/>
    <w:rsid w:val="001D7FBD"/>
    <w:rsid w:val="001E05AF"/>
    <w:rsid w:val="001E0B0B"/>
    <w:rsid w:val="001E0FAA"/>
    <w:rsid w:val="001E1016"/>
    <w:rsid w:val="001E107E"/>
    <w:rsid w:val="001E1710"/>
    <w:rsid w:val="001E18EA"/>
    <w:rsid w:val="001E1A64"/>
    <w:rsid w:val="001E1AFE"/>
    <w:rsid w:val="001E2D7F"/>
    <w:rsid w:val="001E3326"/>
    <w:rsid w:val="001E34ED"/>
    <w:rsid w:val="001E3770"/>
    <w:rsid w:val="001E37A3"/>
    <w:rsid w:val="001E38ED"/>
    <w:rsid w:val="001E3915"/>
    <w:rsid w:val="001E3E76"/>
    <w:rsid w:val="001E3ECC"/>
    <w:rsid w:val="001E3EF5"/>
    <w:rsid w:val="001E40B2"/>
    <w:rsid w:val="001E49D3"/>
    <w:rsid w:val="001E4CF8"/>
    <w:rsid w:val="001E55EE"/>
    <w:rsid w:val="001E5705"/>
    <w:rsid w:val="001E5771"/>
    <w:rsid w:val="001E594D"/>
    <w:rsid w:val="001E5D7B"/>
    <w:rsid w:val="001E601E"/>
    <w:rsid w:val="001E6052"/>
    <w:rsid w:val="001E62C9"/>
    <w:rsid w:val="001E62CB"/>
    <w:rsid w:val="001E6797"/>
    <w:rsid w:val="001E6860"/>
    <w:rsid w:val="001E68A3"/>
    <w:rsid w:val="001E6A4B"/>
    <w:rsid w:val="001E6E2C"/>
    <w:rsid w:val="001E6E75"/>
    <w:rsid w:val="001E7104"/>
    <w:rsid w:val="001E7B55"/>
    <w:rsid w:val="001E7CC8"/>
    <w:rsid w:val="001F001E"/>
    <w:rsid w:val="001F03B3"/>
    <w:rsid w:val="001F0477"/>
    <w:rsid w:val="001F067F"/>
    <w:rsid w:val="001F09C2"/>
    <w:rsid w:val="001F1174"/>
    <w:rsid w:val="001F13D5"/>
    <w:rsid w:val="001F1579"/>
    <w:rsid w:val="001F1699"/>
    <w:rsid w:val="001F186D"/>
    <w:rsid w:val="001F2256"/>
    <w:rsid w:val="001F29FA"/>
    <w:rsid w:val="001F2DF5"/>
    <w:rsid w:val="001F3946"/>
    <w:rsid w:val="001F39C3"/>
    <w:rsid w:val="001F3ADB"/>
    <w:rsid w:val="001F3C82"/>
    <w:rsid w:val="001F41D8"/>
    <w:rsid w:val="001F43F3"/>
    <w:rsid w:val="001F4B54"/>
    <w:rsid w:val="001F5736"/>
    <w:rsid w:val="001F5944"/>
    <w:rsid w:val="001F6121"/>
    <w:rsid w:val="001F65CC"/>
    <w:rsid w:val="001F69AF"/>
    <w:rsid w:val="001F6DB0"/>
    <w:rsid w:val="001F7481"/>
    <w:rsid w:val="00200087"/>
    <w:rsid w:val="0020025C"/>
    <w:rsid w:val="002004D2"/>
    <w:rsid w:val="00200CB0"/>
    <w:rsid w:val="00200FD1"/>
    <w:rsid w:val="0020106A"/>
    <w:rsid w:val="00201304"/>
    <w:rsid w:val="00201371"/>
    <w:rsid w:val="00201471"/>
    <w:rsid w:val="00201678"/>
    <w:rsid w:val="00201714"/>
    <w:rsid w:val="00201787"/>
    <w:rsid w:val="0020183C"/>
    <w:rsid w:val="002018D1"/>
    <w:rsid w:val="00201C0A"/>
    <w:rsid w:val="00201DFE"/>
    <w:rsid w:val="002021AA"/>
    <w:rsid w:val="0020290C"/>
    <w:rsid w:val="00202E7D"/>
    <w:rsid w:val="00202FCC"/>
    <w:rsid w:val="002033EE"/>
    <w:rsid w:val="00203491"/>
    <w:rsid w:val="0020381E"/>
    <w:rsid w:val="00203D78"/>
    <w:rsid w:val="00204579"/>
    <w:rsid w:val="00204878"/>
    <w:rsid w:val="00204F68"/>
    <w:rsid w:val="00204FD9"/>
    <w:rsid w:val="00205079"/>
    <w:rsid w:val="0020514C"/>
    <w:rsid w:val="002058B7"/>
    <w:rsid w:val="002058CC"/>
    <w:rsid w:val="00205E9A"/>
    <w:rsid w:val="00205ED2"/>
    <w:rsid w:val="00205FC5"/>
    <w:rsid w:val="00206312"/>
    <w:rsid w:val="00206593"/>
    <w:rsid w:val="002069CB"/>
    <w:rsid w:val="002072F1"/>
    <w:rsid w:val="00207CB2"/>
    <w:rsid w:val="00210136"/>
    <w:rsid w:val="00210392"/>
    <w:rsid w:val="00210622"/>
    <w:rsid w:val="00210AB2"/>
    <w:rsid w:val="00210FA7"/>
    <w:rsid w:val="0021164A"/>
    <w:rsid w:val="002119E5"/>
    <w:rsid w:val="00211CE2"/>
    <w:rsid w:val="002123AA"/>
    <w:rsid w:val="00212936"/>
    <w:rsid w:val="00212C67"/>
    <w:rsid w:val="0021304D"/>
    <w:rsid w:val="002130DF"/>
    <w:rsid w:val="00213617"/>
    <w:rsid w:val="00213911"/>
    <w:rsid w:val="00213CC5"/>
    <w:rsid w:val="00213E95"/>
    <w:rsid w:val="00214119"/>
    <w:rsid w:val="00214144"/>
    <w:rsid w:val="00214273"/>
    <w:rsid w:val="0021453F"/>
    <w:rsid w:val="00214557"/>
    <w:rsid w:val="0021498F"/>
    <w:rsid w:val="00214AE0"/>
    <w:rsid w:val="00214B66"/>
    <w:rsid w:val="002152F2"/>
    <w:rsid w:val="00215629"/>
    <w:rsid w:val="0021591F"/>
    <w:rsid w:val="002160F5"/>
    <w:rsid w:val="00216960"/>
    <w:rsid w:val="00216A29"/>
    <w:rsid w:val="00217211"/>
    <w:rsid w:val="00217431"/>
    <w:rsid w:val="00217468"/>
    <w:rsid w:val="00217474"/>
    <w:rsid w:val="002178F3"/>
    <w:rsid w:val="00217A30"/>
    <w:rsid w:val="00217A88"/>
    <w:rsid w:val="00217BE1"/>
    <w:rsid w:val="002207EA"/>
    <w:rsid w:val="002207ED"/>
    <w:rsid w:val="00220870"/>
    <w:rsid w:val="002209EC"/>
    <w:rsid w:val="00220B1A"/>
    <w:rsid w:val="00221105"/>
    <w:rsid w:val="0022133B"/>
    <w:rsid w:val="00221A2D"/>
    <w:rsid w:val="00221F52"/>
    <w:rsid w:val="00222173"/>
    <w:rsid w:val="002221E6"/>
    <w:rsid w:val="002222FA"/>
    <w:rsid w:val="00222451"/>
    <w:rsid w:val="00222880"/>
    <w:rsid w:val="00222DF3"/>
    <w:rsid w:val="00222EA7"/>
    <w:rsid w:val="002231F1"/>
    <w:rsid w:val="00223581"/>
    <w:rsid w:val="0022367A"/>
    <w:rsid w:val="00223A39"/>
    <w:rsid w:val="00223BB7"/>
    <w:rsid w:val="00223F1F"/>
    <w:rsid w:val="00224068"/>
    <w:rsid w:val="0022410C"/>
    <w:rsid w:val="0022440E"/>
    <w:rsid w:val="00224569"/>
    <w:rsid w:val="002258C6"/>
    <w:rsid w:val="00226A0A"/>
    <w:rsid w:val="00226AF3"/>
    <w:rsid w:val="00226B01"/>
    <w:rsid w:val="00226E71"/>
    <w:rsid w:val="0022707D"/>
    <w:rsid w:val="00227194"/>
    <w:rsid w:val="00227579"/>
    <w:rsid w:val="00227615"/>
    <w:rsid w:val="0022776B"/>
    <w:rsid w:val="00227867"/>
    <w:rsid w:val="002278DA"/>
    <w:rsid w:val="0023045F"/>
    <w:rsid w:val="00230532"/>
    <w:rsid w:val="0023077E"/>
    <w:rsid w:val="00230A60"/>
    <w:rsid w:val="00230C51"/>
    <w:rsid w:val="00230C7B"/>
    <w:rsid w:val="002314BE"/>
    <w:rsid w:val="002315B3"/>
    <w:rsid w:val="00231A50"/>
    <w:rsid w:val="00231A73"/>
    <w:rsid w:val="00231D61"/>
    <w:rsid w:val="00231DCB"/>
    <w:rsid w:val="0023229E"/>
    <w:rsid w:val="00232A94"/>
    <w:rsid w:val="00233146"/>
    <w:rsid w:val="00233563"/>
    <w:rsid w:val="00233B9E"/>
    <w:rsid w:val="00234021"/>
    <w:rsid w:val="00234032"/>
    <w:rsid w:val="002340E5"/>
    <w:rsid w:val="002341D3"/>
    <w:rsid w:val="002346B7"/>
    <w:rsid w:val="0023475A"/>
    <w:rsid w:val="002348FA"/>
    <w:rsid w:val="00234A90"/>
    <w:rsid w:val="00234D7C"/>
    <w:rsid w:val="002350BB"/>
    <w:rsid w:val="00235CE2"/>
    <w:rsid w:val="00236093"/>
    <w:rsid w:val="00236234"/>
    <w:rsid w:val="002362EB"/>
    <w:rsid w:val="002365AA"/>
    <w:rsid w:val="002366C2"/>
    <w:rsid w:val="00236869"/>
    <w:rsid w:val="00236890"/>
    <w:rsid w:val="00236906"/>
    <w:rsid w:val="00236F4F"/>
    <w:rsid w:val="0023722A"/>
    <w:rsid w:val="00237494"/>
    <w:rsid w:val="0023750E"/>
    <w:rsid w:val="00237FC4"/>
    <w:rsid w:val="00240130"/>
    <w:rsid w:val="002401EC"/>
    <w:rsid w:val="002402B0"/>
    <w:rsid w:val="002402F4"/>
    <w:rsid w:val="00240333"/>
    <w:rsid w:val="00240D6D"/>
    <w:rsid w:val="00240D86"/>
    <w:rsid w:val="00240EED"/>
    <w:rsid w:val="00241169"/>
    <w:rsid w:val="00241640"/>
    <w:rsid w:val="00241B4A"/>
    <w:rsid w:val="00241BC7"/>
    <w:rsid w:val="00241EB8"/>
    <w:rsid w:val="002421B8"/>
    <w:rsid w:val="0024297C"/>
    <w:rsid w:val="00242A0A"/>
    <w:rsid w:val="00242B9E"/>
    <w:rsid w:val="00242E61"/>
    <w:rsid w:val="00243087"/>
    <w:rsid w:val="002436BA"/>
    <w:rsid w:val="0024398C"/>
    <w:rsid w:val="002439E0"/>
    <w:rsid w:val="00243E1B"/>
    <w:rsid w:val="00243F6E"/>
    <w:rsid w:val="00244468"/>
    <w:rsid w:val="0024450F"/>
    <w:rsid w:val="0024478D"/>
    <w:rsid w:val="00244798"/>
    <w:rsid w:val="002448CB"/>
    <w:rsid w:val="00244981"/>
    <w:rsid w:val="00244B34"/>
    <w:rsid w:val="00244BD9"/>
    <w:rsid w:val="00244D91"/>
    <w:rsid w:val="00245069"/>
    <w:rsid w:val="002450A0"/>
    <w:rsid w:val="0024553F"/>
    <w:rsid w:val="0024611F"/>
    <w:rsid w:val="00246152"/>
    <w:rsid w:val="00246534"/>
    <w:rsid w:val="00246DFB"/>
    <w:rsid w:val="00246E14"/>
    <w:rsid w:val="00246EA7"/>
    <w:rsid w:val="0024728C"/>
    <w:rsid w:val="002472D5"/>
    <w:rsid w:val="00247760"/>
    <w:rsid w:val="00247A73"/>
    <w:rsid w:val="00247C24"/>
    <w:rsid w:val="00247D2C"/>
    <w:rsid w:val="00250115"/>
    <w:rsid w:val="002501C7"/>
    <w:rsid w:val="002505CE"/>
    <w:rsid w:val="00250D49"/>
    <w:rsid w:val="00250DCC"/>
    <w:rsid w:val="00250F4E"/>
    <w:rsid w:val="00251192"/>
    <w:rsid w:val="002512C3"/>
    <w:rsid w:val="00251480"/>
    <w:rsid w:val="00251E73"/>
    <w:rsid w:val="00252404"/>
    <w:rsid w:val="0025280F"/>
    <w:rsid w:val="002528FB"/>
    <w:rsid w:val="00252B1C"/>
    <w:rsid w:val="00252B8D"/>
    <w:rsid w:val="00252FAD"/>
    <w:rsid w:val="002536B6"/>
    <w:rsid w:val="002538B2"/>
    <w:rsid w:val="00253D96"/>
    <w:rsid w:val="00253DD0"/>
    <w:rsid w:val="002545AA"/>
    <w:rsid w:val="002546E6"/>
    <w:rsid w:val="00254973"/>
    <w:rsid w:val="00254ABF"/>
    <w:rsid w:val="00254EF8"/>
    <w:rsid w:val="00255187"/>
    <w:rsid w:val="002554DD"/>
    <w:rsid w:val="00255690"/>
    <w:rsid w:val="00255F77"/>
    <w:rsid w:val="0025697F"/>
    <w:rsid w:val="00256B5C"/>
    <w:rsid w:val="00256DD9"/>
    <w:rsid w:val="00257004"/>
    <w:rsid w:val="002571A4"/>
    <w:rsid w:val="0025722C"/>
    <w:rsid w:val="002573E8"/>
    <w:rsid w:val="00257437"/>
    <w:rsid w:val="0025767A"/>
    <w:rsid w:val="0025796E"/>
    <w:rsid w:val="00257E5C"/>
    <w:rsid w:val="00257FB7"/>
    <w:rsid w:val="00260150"/>
    <w:rsid w:val="002603C0"/>
    <w:rsid w:val="00260456"/>
    <w:rsid w:val="00260727"/>
    <w:rsid w:val="00260734"/>
    <w:rsid w:val="0026086C"/>
    <w:rsid w:val="00260B73"/>
    <w:rsid w:val="00261B9B"/>
    <w:rsid w:val="00261BCC"/>
    <w:rsid w:val="00261F3D"/>
    <w:rsid w:val="002622CE"/>
    <w:rsid w:val="002623E6"/>
    <w:rsid w:val="002626FC"/>
    <w:rsid w:val="002627AF"/>
    <w:rsid w:val="00262822"/>
    <w:rsid w:val="00263468"/>
    <w:rsid w:val="00263E40"/>
    <w:rsid w:val="002643C1"/>
    <w:rsid w:val="00264643"/>
    <w:rsid w:val="0026495C"/>
    <w:rsid w:val="00264A1F"/>
    <w:rsid w:val="00264CCE"/>
    <w:rsid w:val="00264D60"/>
    <w:rsid w:val="00264F90"/>
    <w:rsid w:val="00264FFF"/>
    <w:rsid w:val="00265484"/>
    <w:rsid w:val="002656F5"/>
    <w:rsid w:val="002658FF"/>
    <w:rsid w:val="00265921"/>
    <w:rsid w:val="00265960"/>
    <w:rsid w:val="00265BE2"/>
    <w:rsid w:val="00265F2B"/>
    <w:rsid w:val="00266DB6"/>
    <w:rsid w:val="00266E49"/>
    <w:rsid w:val="00267577"/>
    <w:rsid w:val="00267779"/>
    <w:rsid w:val="00267CD6"/>
    <w:rsid w:val="00267E58"/>
    <w:rsid w:val="00270A74"/>
    <w:rsid w:val="00270ACF"/>
    <w:rsid w:val="00270C33"/>
    <w:rsid w:val="002714B4"/>
    <w:rsid w:val="00271CFD"/>
    <w:rsid w:val="00271EFB"/>
    <w:rsid w:val="002723DF"/>
    <w:rsid w:val="00272567"/>
    <w:rsid w:val="00272DDA"/>
    <w:rsid w:val="00273072"/>
    <w:rsid w:val="00273095"/>
    <w:rsid w:val="002731A2"/>
    <w:rsid w:val="0027376D"/>
    <w:rsid w:val="00273A9B"/>
    <w:rsid w:val="00274727"/>
    <w:rsid w:val="002747E3"/>
    <w:rsid w:val="00274B7B"/>
    <w:rsid w:val="00274D2D"/>
    <w:rsid w:val="00274E69"/>
    <w:rsid w:val="00274F89"/>
    <w:rsid w:val="00275679"/>
    <w:rsid w:val="00275B00"/>
    <w:rsid w:val="00275C14"/>
    <w:rsid w:val="00275D9B"/>
    <w:rsid w:val="00275DA6"/>
    <w:rsid w:val="00275FBA"/>
    <w:rsid w:val="00276187"/>
    <w:rsid w:val="00276263"/>
    <w:rsid w:val="00276285"/>
    <w:rsid w:val="0027631D"/>
    <w:rsid w:val="002763A8"/>
    <w:rsid w:val="0027674C"/>
    <w:rsid w:val="002768CF"/>
    <w:rsid w:val="002801FE"/>
    <w:rsid w:val="0028041A"/>
    <w:rsid w:val="002804DA"/>
    <w:rsid w:val="00281239"/>
    <w:rsid w:val="00281488"/>
    <w:rsid w:val="0028151B"/>
    <w:rsid w:val="00281A1D"/>
    <w:rsid w:val="00281FF5"/>
    <w:rsid w:val="002820A1"/>
    <w:rsid w:val="0028265D"/>
    <w:rsid w:val="002827A0"/>
    <w:rsid w:val="00282A81"/>
    <w:rsid w:val="00282D6D"/>
    <w:rsid w:val="00283542"/>
    <w:rsid w:val="002836D6"/>
    <w:rsid w:val="00283A31"/>
    <w:rsid w:val="00283A4A"/>
    <w:rsid w:val="00284604"/>
    <w:rsid w:val="0028481D"/>
    <w:rsid w:val="00284991"/>
    <w:rsid w:val="00284B84"/>
    <w:rsid w:val="00284E6A"/>
    <w:rsid w:val="00284FEF"/>
    <w:rsid w:val="002851FE"/>
    <w:rsid w:val="00285204"/>
    <w:rsid w:val="0028570B"/>
    <w:rsid w:val="002857E1"/>
    <w:rsid w:val="00285972"/>
    <w:rsid w:val="00285A23"/>
    <w:rsid w:val="002868EB"/>
    <w:rsid w:val="00286A4A"/>
    <w:rsid w:val="00287018"/>
    <w:rsid w:val="002879A5"/>
    <w:rsid w:val="00287CFA"/>
    <w:rsid w:val="00287E2A"/>
    <w:rsid w:val="00290408"/>
    <w:rsid w:val="00290434"/>
    <w:rsid w:val="002904B6"/>
    <w:rsid w:val="0029071C"/>
    <w:rsid w:val="00290B96"/>
    <w:rsid w:val="00290FAC"/>
    <w:rsid w:val="00291806"/>
    <w:rsid w:val="002918D1"/>
    <w:rsid w:val="00291A37"/>
    <w:rsid w:val="00291B71"/>
    <w:rsid w:val="00291C4F"/>
    <w:rsid w:val="00291D52"/>
    <w:rsid w:val="00292437"/>
    <w:rsid w:val="002929BD"/>
    <w:rsid w:val="00292A97"/>
    <w:rsid w:val="00292A9A"/>
    <w:rsid w:val="0029313E"/>
    <w:rsid w:val="002931B6"/>
    <w:rsid w:val="002936E9"/>
    <w:rsid w:val="00293F23"/>
    <w:rsid w:val="00294233"/>
    <w:rsid w:val="00294A7D"/>
    <w:rsid w:val="00294E71"/>
    <w:rsid w:val="00294F08"/>
    <w:rsid w:val="00295666"/>
    <w:rsid w:val="002956D2"/>
    <w:rsid w:val="00295A70"/>
    <w:rsid w:val="00295CFC"/>
    <w:rsid w:val="00295DFD"/>
    <w:rsid w:val="00295E1C"/>
    <w:rsid w:val="002960C1"/>
    <w:rsid w:val="00296517"/>
    <w:rsid w:val="002968F7"/>
    <w:rsid w:val="00296EEF"/>
    <w:rsid w:val="00297139"/>
    <w:rsid w:val="0029725E"/>
    <w:rsid w:val="00297269"/>
    <w:rsid w:val="002978EA"/>
    <w:rsid w:val="00297E9C"/>
    <w:rsid w:val="00297EA3"/>
    <w:rsid w:val="002A0695"/>
    <w:rsid w:val="002A10E6"/>
    <w:rsid w:val="002A1217"/>
    <w:rsid w:val="002A16A9"/>
    <w:rsid w:val="002A1AB5"/>
    <w:rsid w:val="002A1B08"/>
    <w:rsid w:val="002A1BCF"/>
    <w:rsid w:val="002A1D7B"/>
    <w:rsid w:val="002A21E1"/>
    <w:rsid w:val="002A2CF6"/>
    <w:rsid w:val="002A3432"/>
    <w:rsid w:val="002A37F8"/>
    <w:rsid w:val="002A3814"/>
    <w:rsid w:val="002A431C"/>
    <w:rsid w:val="002A4333"/>
    <w:rsid w:val="002A4634"/>
    <w:rsid w:val="002A4978"/>
    <w:rsid w:val="002A49A4"/>
    <w:rsid w:val="002A53DE"/>
    <w:rsid w:val="002A5AFA"/>
    <w:rsid w:val="002A5D31"/>
    <w:rsid w:val="002A5E8B"/>
    <w:rsid w:val="002A66BC"/>
    <w:rsid w:val="002A69AD"/>
    <w:rsid w:val="002A6A43"/>
    <w:rsid w:val="002A6B51"/>
    <w:rsid w:val="002A6C7A"/>
    <w:rsid w:val="002A6D51"/>
    <w:rsid w:val="002A7905"/>
    <w:rsid w:val="002A7A84"/>
    <w:rsid w:val="002B0011"/>
    <w:rsid w:val="002B05FF"/>
    <w:rsid w:val="002B06E5"/>
    <w:rsid w:val="002B0A17"/>
    <w:rsid w:val="002B10BA"/>
    <w:rsid w:val="002B182F"/>
    <w:rsid w:val="002B1845"/>
    <w:rsid w:val="002B1A12"/>
    <w:rsid w:val="002B1AB8"/>
    <w:rsid w:val="002B1BF7"/>
    <w:rsid w:val="002B1DE9"/>
    <w:rsid w:val="002B270B"/>
    <w:rsid w:val="002B2D04"/>
    <w:rsid w:val="002B372E"/>
    <w:rsid w:val="002B3BF4"/>
    <w:rsid w:val="002B3EB6"/>
    <w:rsid w:val="002B4335"/>
    <w:rsid w:val="002B4B41"/>
    <w:rsid w:val="002B4CD4"/>
    <w:rsid w:val="002B4D11"/>
    <w:rsid w:val="002B4F4A"/>
    <w:rsid w:val="002B507C"/>
    <w:rsid w:val="002B5187"/>
    <w:rsid w:val="002B5356"/>
    <w:rsid w:val="002B5448"/>
    <w:rsid w:val="002B55A0"/>
    <w:rsid w:val="002B5AB2"/>
    <w:rsid w:val="002B5AD7"/>
    <w:rsid w:val="002B5FCD"/>
    <w:rsid w:val="002B608B"/>
    <w:rsid w:val="002B6751"/>
    <w:rsid w:val="002B6C11"/>
    <w:rsid w:val="002B6EF5"/>
    <w:rsid w:val="002B7070"/>
    <w:rsid w:val="002B7158"/>
    <w:rsid w:val="002B7272"/>
    <w:rsid w:val="002B72B9"/>
    <w:rsid w:val="002B72BB"/>
    <w:rsid w:val="002B74A7"/>
    <w:rsid w:val="002B757C"/>
    <w:rsid w:val="002B7F7E"/>
    <w:rsid w:val="002C0154"/>
    <w:rsid w:val="002C041D"/>
    <w:rsid w:val="002C094A"/>
    <w:rsid w:val="002C0C65"/>
    <w:rsid w:val="002C103B"/>
    <w:rsid w:val="002C10A3"/>
    <w:rsid w:val="002C111E"/>
    <w:rsid w:val="002C1186"/>
    <w:rsid w:val="002C1A0C"/>
    <w:rsid w:val="002C243F"/>
    <w:rsid w:val="002C2523"/>
    <w:rsid w:val="002C2583"/>
    <w:rsid w:val="002C2F7D"/>
    <w:rsid w:val="002C30F3"/>
    <w:rsid w:val="002C31C9"/>
    <w:rsid w:val="002C3598"/>
    <w:rsid w:val="002C38C2"/>
    <w:rsid w:val="002C4124"/>
    <w:rsid w:val="002C41C2"/>
    <w:rsid w:val="002C4341"/>
    <w:rsid w:val="002C44D9"/>
    <w:rsid w:val="002C48AB"/>
    <w:rsid w:val="002C48E7"/>
    <w:rsid w:val="002C5E94"/>
    <w:rsid w:val="002C5E9A"/>
    <w:rsid w:val="002C5FBF"/>
    <w:rsid w:val="002C6598"/>
    <w:rsid w:val="002C67D9"/>
    <w:rsid w:val="002C6888"/>
    <w:rsid w:val="002C68C7"/>
    <w:rsid w:val="002C698A"/>
    <w:rsid w:val="002C6A2B"/>
    <w:rsid w:val="002C6B78"/>
    <w:rsid w:val="002C6D1C"/>
    <w:rsid w:val="002C6F37"/>
    <w:rsid w:val="002C72C5"/>
    <w:rsid w:val="002C7544"/>
    <w:rsid w:val="002C754A"/>
    <w:rsid w:val="002C7659"/>
    <w:rsid w:val="002C7900"/>
    <w:rsid w:val="002C79C0"/>
    <w:rsid w:val="002D0020"/>
    <w:rsid w:val="002D0066"/>
    <w:rsid w:val="002D0229"/>
    <w:rsid w:val="002D047D"/>
    <w:rsid w:val="002D0632"/>
    <w:rsid w:val="002D064C"/>
    <w:rsid w:val="002D0997"/>
    <w:rsid w:val="002D0A40"/>
    <w:rsid w:val="002D0A41"/>
    <w:rsid w:val="002D1995"/>
    <w:rsid w:val="002D29A0"/>
    <w:rsid w:val="002D2A56"/>
    <w:rsid w:val="002D2F43"/>
    <w:rsid w:val="002D3010"/>
    <w:rsid w:val="002D3245"/>
    <w:rsid w:val="002D3699"/>
    <w:rsid w:val="002D3973"/>
    <w:rsid w:val="002D3A5F"/>
    <w:rsid w:val="002D3F24"/>
    <w:rsid w:val="002D3F88"/>
    <w:rsid w:val="002D41D3"/>
    <w:rsid w:val="002D4957"/>
    <w:rsid w:val="002D4FF5"/>
    <w:rsid w:val="002D506B"/>
    <w:rsid w:val="002D5227"/>
    <w:rsid w:val="002D564C"/>
    <w:rsid w:val="002D5881"/>
    <w:rsid w:val="002D58A4"/>
    <w:rsid w:val="002D5BD0"/>
    <w:rsid w:val="002D5D1F"/>
    <w:rsid w:val="002D5D98"/>
    <w:rsid w:val="002D6014"/>
    <w:rsid w:val="002D667A"/>
    <w:rsid w:val="002D6A1A"/>
    <w:rsid w:val="002D6A36"/>
    <w:rsid w:val="002D6B64"/>
    <w:rsid w:val="002D6C54"/>
    <w:rsid w:val="002D70F0"/>
    <w:rsid w:val="002D7349"/>
    <w:rsid w:val="002D7705"/>
    <w:rsid w:val="002D7C0E"/>
    <w:rsid w:val="002E00C5"/>
    <w:rsid w:val="002E063F"/>
    <w:rsid w:val="002E06B8"/>
    <w:rsid w:val="002E0DA8"/>
    <w:rsid w:val="002E0ECC"/>
    <w:rsid w:val="002E17B0"/>
    <w:rsid w:val="002E1909"/>
    <w:rsid w:val="002E1B9C"/>
    <w:rsid w:val="002E20E5"/>
    <w:rsid w:val="002E2263"/>
    <w:rsid w:val="002E2AF0"/>
    <w:rsid w:val="002E2C74"/>
    <w:rsid w:val="002E3236"/>
    <w:rsid w:val="002E3AC3"/>
    <w:rsid w:val="002E3F0F"/>
    <w:rsid w:val="002E428D"/>
    <w:rsid w:val="002E474A"/>
    <w:rsid w:val="002E4756"/>
    <w:rsid w:val="002E4E44"/>
    <w:rsid w:val="002E59E8"/>
    <w:rsid w:val="002E5A73"/>
    <w:rsid w:val="002E5B46"/>
    <w:rsid w:val="002E5B69"/>
    <w:rsid w:val="002E5ED4"/>
    <w:rsid w:val="002E61E3"/>
    <w:rsid w:val="002E63F6"/>
    <w:rsid w:val="002E65C6"/>
    <w:rsid w:val="002E693A"/>
    <w:rsid w:val="002E69D6"/>
    <w:rsid w:val="002E6D54"/>
    <w:rsid w:val="002E6FD4"/>
    <w:rsid w:val="002E7291"/>
    <w:rsid w:val="002E7438"/>
    <w:rsid w:val="002E7D51"/>
    <w:rsid w:val="002E7E40"/>
    <w:rsid w:val="002F08D0"/>
    <w:rsid w:val="002F0DAB"/>
    <w:rsid w:val="002F141D"/>
    <w:rsid w:val="002F1A43"/>
    <w:rsid w:val="002F1B93"/>
    <w:rsid w:val="002F1ED3"/>
    <w:rsid w:val="002F2041"/>
    <w:rsid w:val="002F23F4"/>
    <w:rsid w:val="002F266C"/>
    <w:rsid w:val="002F26F0"/>
    <w:rsid w:val="002F2B1B"/>
    <w:rsid w:val="002F2BB6"/>
    <w:rsid w:val="002F2FE5"/>
    <w:rsid w:val="002F304C"/>
    <w:rsid w:val="002F305E"/>
    <w:rsid w:val="002F32B0"/>
    <w:rsid w:val="002F36F1"/>
    <w:rsid w:val="002F3765"/>
    <w:rsid w:val="002F392C"/>
    <w:rsid w:val="002F3ACA"/>
    <w:rsid w:val="002F46C8"/>
    <w:rsid w:val="002F4B4A"/>
    <w:rsid w:val="002F4DA6"/>
    <w:rsid w:val="002F4DE6"/>
    <w:rsid w:val="002F4FEE"/>
    <w:rsid w:val="002F5AC3"/>
    <w:rsid w:val="002F5C36"/>
    <w:rsid w:val="002F619F"/>
    <w:rsid w:val="002F6464"/>
    <w:rsid w:val="002F68B4"/>
    <w:rsid w:val="002F7866"/>
    <w:rsid w:val="002F78A5"/>
    <w:rsid w:val="002F7CA1"/>
    <w:rsid w:val="003001CE"/>
    <w:rsid w:val="00300B4E"/>
    <w:rsid w:val="003015D3"/>
    <w:rsid w:val="00301612"/>
    <w:rsid w:val="003019A1"/>
    <w:rsid w:val="00301BB5"/>
    <w:rsid w:val="00302011"/>
    <w:rsid w:val="003020F7"/>
    <w:rsid w:val="003021ED"/>
    <w:rsid w:val="00302355"/>
    <w:rsid w:val="00302E84"/>
    <w:rsid w:val="00302EA1"/>
    <w:rsid w:val="003030DD"/>
    <w:rsid w:val="0030319F"/>
    <w:rsid w:val="003034D3"/>
    <w:rsid w:val="003038AF"/>
    <w:rsid w:val="003039AA"/>
    <w:rsid w:val="00303B9F"/>
    <w:rsid w:val="00303C4E"/>
    <w:rsid w:val="00303D54"/>
    <w:rsid w:val="00303F4E"/>
    <w:rsid w:val="00304262"/>
    <w:rsid w:val="003044D8"/>
    <w:rsid w:val="003047B6"/>
    <w:rsid w:val="00304B0F"/>
    <w:rsid w:val="00304DB7"/>
    <w:rsid w:val="00304FA7"/>
    <w:rsid w:val="003052E0"/>
    <w:rsid w:val="0030543E"/>
    <w:rsid w:val="00305C25"/>
    <w:rsid w:val="00305CC6"/>
    <w:rsid w:val="00305CF7"/>
    <w:rsid w:val="003065ED"/>
    <w:rsid w:val="00306610"/>
    <w:rsid w:val="00306992"/>
    <w:rsid w:val="00306E4E"/>
    <w:rsid w:val="0030707C"/>
    <w:rsid w:val="0030712B"/>
    <w:rsid w:val="003079DA"/>
    <w:rsid w:val="00310604"/>
    <w:rsid w:val="0031065D"/>
    <w:rsid w:val="00310AC5"/>
    <w:rsid w:val="003113A9"/>
    <w:rsid w:val="0031179C"/>
    <w:rsid w:val="003119D6"/>
    <w:rsid w:val="00311CE7"/>
    <w:rsid w:val="003126D4"/>
    <w:rsid w:val="00312CF6"/>
    <w:rsid w:val="003130CA"/>
    <w:rsid w:val="003132CD"/>
    <w:rsid w:val="00313596"/>
    <w:rsid w:val="0031385D"/>
    <w:rsid w:val="003139AF"/>
    <w:rsid w:val="00313B27"/>
    <w:rsid w:val="00313CAF"/>
    <w:rsid w:val="00313CEE"/>
    <w:rsid w:val="00313D9B"/>
    <w:rsid w:val="00313E85"/>
    <w:rsid w:val="00313F33"/>
    <w:rsid w:val="003141F1"/>
    <w:rsid w:val="003143C6"/>
    <w:rsid w:val="00314499"/>
    <w:rsid w:val="00314C97"/>
    <w:rsid w:val="00314EEF"/>
    <w:rsid w:val="0031524D"/>
    <w:rsid w:val="003153C2"/>
    <w:rsid w:val="003157C6"/>
    <w:rsid w:val="00315BFC"/>
    <w:rsid w:val="00315C6C"/>
    <w:rsid w:val="00315E30"/>
    <w:rsid w:val="0031629E"/>
    <w:rsid w:val="003164D3"/>
    <w:rsid w:val="00316B9F"/>
    <w:rsid w:val="00316EF4"/>
    <w:rsid w:val="00317022"/>
    <w:rsid w:val="00317522"/>
    <w:rsid w:val="003176B3"/>
    <w:rsid w:val="00317991"/>
    <w:rsid w:val="00317CBF"/>
    <w:rsid w:val="00317CC2"/>
    <w:rsid w:val="00317F80"/>
    <w:rsid w:val="003201C4"/>
    <w:rsid w:val="0032022A"/>
    <w:rsid w:val="00320634"/>
    <w:rsid w:val="0032077A"/>
    <w:rsid w:val="00320803"/>
    <w:rsid w:val="00320B03"/>
    <w:rsid w:val="00320D26"/>
    <w:rsid w:val="00320FB6"/>
    <w:rsid w:val="00321054"/>
    <w:rsid w:val="0032119D"/>
    <w:rsid w:val="00321900"/>
    <w:rsid w:val="003219EC"/>
    <w:rsid w:val="00321D4D"/>
    <w:rsid w:val="00322683"/>
    <w:rsid w:val="0032306C"/>
    <w:rsid w:val="00323598"/>
    <w:rsid w:val="003246D6"/>
    <w:rsid w:val="0032487E"/>
    <w:rsid w:val="00324920"/>
    <w:rsid w:val="00324B8C"/>
    <w:rsid w:val="00324F34"/>
    <w:rsid w:val="00324FCD"/>
    <w:rsid w:val="00325016"/>
    <w:rsid w:val="003254E8"/>
    <w:rsid w:val="00325DE9"/>
    <w:rsid w:val="00325FCE"/>
    <w:rsid w:val="00326590"/>
    <w:rsid w:val="00326D17"/>
    <w:rsid w:val="00326D67"/>
    <w:rsid w:val="00327301"/>
    <w:rsid w:val="00327D24"/>
    <w:rsid w:val="00327D7B"/>
    <w:rsid w:val="00327E13"/>
    <w:rsid w:val="00327F57"/>
    <w:rsid w:val="00330032"/>
    <w:rsid w:val="00330041"/>
    <w:rsid w:val="00330455"/>
    <w:rsid w:val="00330867"/>
    <w:rsid w:val="003308B5"/>
    <w:rsid w:val="003308B7"/>
    <w:rsid w:val="00330CFC"/>
    <w:rsid w:val="00330F23"/>
    <w:rsid w:val="003311F1"/>
    <w:rsid w:val="00331813"/>
    <w:rsid w:val="00331B6B"/>
    <w:rsid w:val="00331F15"/>
    <w:rsid w:val="003322EA"/>
    <w:rsid w:val="00332414"/>
    <w:rsid w:val="00332622"/>
    <w:rsid w:val="003326C5"/>
    <w:rsid w:val="00332D5E"/>
    <w:rsid w:val="003333DC"/>
    <w:rsid w:val="00333620"/>
    <w:rsid w:val="00333A9C"/>
    <w:rsid w:val="00333C9C"/>
    <w:rsid w:val="00333DD1"/>
    <w:rsid w:val="0033418A"/>
    <w:rsid w:val="003341C1"/>
    <w:rsid w:val="003342D9"/>
    <w:rsid w:val="003343D6"/>
    <w:rsid w:val="0033467E"/>
    <w:rsid w:val="00334916"/>
    <w:rsid w:val="00334924"/>
    <w:rsid w:val="00334D9B"/>
    <w:rsid w:val="00334DFE"/>
    <w:rsid w:val="0033504E"/>
    <w:rsid w:val="003350BF"/>
    <w:rsid w:val="003358C4"/>
    <w:rsid w:val="00336815"/>
    <w:rsid w:val="00336979"/>
    <w:rsid w:val="00336C62"/>
    <w:rsid w:val="00336DF1"/>
    <w:rsid w:val="00336F82"/>
    <w:rsid w:val="00337147"/>
    <w:rsid w:val="00337190"/>
    <w:rsid w:val="00337512"/>
    <w:rsid w:val="00337C54"/>
    <w:rsid w:val="00337CCC"/>
    <w:rsid w:val="003401A3"/>
    <w:rsid w:val="00340368"/>
    <w:rsid w:val="00340807"/>
    <w:rsid w:val="00340A38"/>
    <w:rsid w:val="00340A4A"/>
    <w:rsid w:val="00340D46"/>
    <w:rsid w:val="0034133C"/>
    <w:rsid w:val="00341938"/>
    <w:rsid w:val="003422FC"/>
    <w:rsid w:val="0034251F"/>
    <w:rsid w:val="0034291D"/>
    <w:rsid w:val="00342F12"/>
    <w:rsid w:val="00342F76"/>
    <w:rsid w:val="00342F83"/>
    <w:rsid w:val="00343381"/>
    <w:rsid w:val="003434A9"/>
    <w:rsid w:val="00343949"/>
    <w:rsid w:val="00343965"/>
    <w:rsid w:val="0034478B"/>
    <w:rsid w:val="0034496D"/>
    <w:rsid w:val="00344B6E"/>
    <w:rsid w:val="00344DA6"/>
    <w:rsid w:val="0034538F"/>
    <w:rsid w:val="003454E2"/>
    <w:rsid w:val="00345742"/>
    <w:rsid w:val="003457A8"/>
    <w:rsid w:val="00345E42"/>
    <w:rsid w:val="00345EF2"/>
    <w:rsid w:val="00345F79"/>
    <w:rsid w:val="00346127"/>
    <w:rsid w:val="003468B5"/>
    <w:rsid w:val="00346A2E"/>
    <w:rsid w:val="00346B59"/>
    <w:rsid w:val="00346C1D"/>
    <w:rsid w:val="00346C55"/>
    <w:rsid w:val="00346CB7"/>
    <w:rsid w:val="00347084"/>
    <w:rsid w:val="003470CB"/>
    <w:rsid w:val="00347559"/>
    <w:rsid w:val="00347980"/>
    <w:rsid w:val="003479E6"/>
    <w:rsid w:val="003479EE"/>
    <w:rsid w:val="00347A8F"/>
    <w:rsid w:val="00347F1B"/>
    <w:rsid w:val="00347FA7"/>
    <w:rsid w:val="0035038C"/>
    <w:rsid w:val="003503B4"/>
    <w:rsid w:val="00350A14"/>
    <w:rsid w:val="00350CF1"/>
    <w:rsid w:val="00351930"/>
    <w:rsid w:val="00351989"/>
    <w:rsid w:val="00351B8C"/>
    <w:rsid w:val="00351EB2"/>
    <w:rsid w:val="00351ED4"/>
    <w:rsid w:val="00351EEC"/>
    <w:rsid w:val="00352033"/>
    <w:rsid w:val="003522B4"/>
    <w:rsid w:val="003524F2"/>
    <w:rsid w:val="00352703"/>
    <w:rsid w:val="00352DB2"/>
    <w:rsid w:val="00352EDB"/>
    <w:rsid w:val="003531A4"/>
    <w:rsid w:val="00353298"/>
    <w:rsid w:val="003536D1"/>
    <w:rsid w:val="00353B00"/>
    <w:rsid w:val="00353E1B"/>
    <w:rsid w:val="00354270"/>
    <w:rsid w:val="003543E5"/>
    <w:rsid w:val="0035481E"/>
    <w:rsid w:val="00354851"/>
    <w:rsid w:val="00354AA5"/>
    <w:rsid w:val="00354D7A"/>
    <w:rsid w:val="003561DF"/>
    <w:rsid w:val="00356315"/>
    <w:rsid w:val="00356748"/>
    <w:rsid w:val="0035676A"/>
    <w:rsid w:val="00356AA8"/>
    <w:rsid w:val="00356D72"/>
    <w:rsid w:val="00356EBF"/>
    <w:rsid w:val="00357124"/>
    <w:rsid w:val="003575E9"/>
    <w:rsid w:val="0035769C"/>
    <w:rsid w:val="003576B8"/>
    <w:rsid w:val="00357C7B"/>
    <w:rsid w:val="00357DED"/>
    <w:rsid w:val="003600C1"/>
    <w:rsid w:val="003603B7"/>
    <w:rsid w:val="003605C7"/>
    <w:rsid w:val="003606E1"/>
    <w:rsid w:val="00360A72"/>
    <w:rsid w:val="00360C88"/>
    <w:rsid w:val="00360FA0"/>
    <w:rsid w:val="003612F4"/>
    <w:rsid w:val="00361630"/>
    <w:rsid w:val="0036172E"/>
    <w:rsid w:val="00361A65"/>
    <w:rsid w:val="0036206C"/>
    <w:rsid w:val="0036226D"/>
    <w:rsid w:val="003623AF"/>
    <w:rsid w:val="003624E8"/>
    <w:rsid w:val="00362DAA"/>
    <w:rsid w:val="00362E68"/>
    <w:rsid w:val="00362EDD"/>
    <w:rsid w:val="003638D8"/>
    <w:rsid w:val="003639D6"/>
    <w:rsid w:val="00363A05"/>
    <w:rsid w:val="00363CB8"/>
    <w:rsid w:val="00363D04"/>
    <w:rsid w:val="00363D29"/>
    <w:rsid w:val="00363DB0"/>
    <w:rsid w:val="00363DFE"/>
    <w:rsid w:val="0036444A"/>
    <w:rsid w:val="00364547"/>
    <w:rsid w:val="0036456F"/>
    <w:rsid w:val="0036467D"/>
    <w:rsid w:val="003646C3"/>
    <w:rsid w:val="003647AD"/>
    <w:rsid w:val="00364827"/>
    <w:rsid w:val="00364875"/>
    <w:rsid w:val="00364D29"/>
    <w:rsid w:val="00364ECA"/>
    <w:rsid w:val="003654AC"/>
    <w:rsid w:val="0036561C"/>
    <w:rsid w:val="00365738"/>
    <w:rsid w:val="00365B20"/>
    <w:rsid w:val="00365E86"/>
    <w:rsid w:val="00365EA4"/>
    <w:rsid w:val="00365ECD"/>
    <w:rsid w:val="003668B6"/>
    <w:rsid w:val="00366E21"/>
    <w:rsid w:val="00366F06"/>
    <w:rsid w:val="00367136"/>
    <w:rsid w:val="00367198"/>
    <w:rsid w:val="00367829"/>
    <w:rsid w:val="003678DA"/>
    <w:rsid w:val="00367A8E"/>
    <w:rsid w:val="003702DF"/>
    <w:rsid w:val="00370D77"/>
    <w:rsid w:val="00370FAD"/>
    <w:rsid w:val="0037112B"/>
    <w:rsid w:val="0037123B"/>
    <w:rsid w:val="0037131F"/>
    <w:rsid w:val="003713CA"/>
    <w:rsid w:val="003714F8"/>
    <w:rsid w:val="0037194F"/>
    <w:rsid w:val="00371FD4"/>
    <w:rsid w:val="0037221C"/>
    <w:rsid w:val="003722FE"/>
    <w:rsid w:val="00372309"/>
    <w:rsid w:val="0037276F"/>
    <w:rsid w:val="0037277D"/>
    <w:rsid w:val="0037291C"/>
    <w:rsid w:val="00372D07"/>
    <w:rsid w:val="003734BC"/>
    <w:rsid w:val="0037369C"/>
    <w:rsid w:val="003737BE"/>
    <w:rsid w:val="00373A98"/>
    <w:rsid w:val="003749F4"/>
    <w:rsid w:val="003750AC"/>
    <w:rsid w:val="0037511E"/>
    <w:rsid w:val="003754CA"/>
    <w:rsid w:val="00375BA9"/>
    <w:rsid w:val="003761FA"/>
    <w:rsid w:val="0037634F"/>
    <w:rsid w:val="00376561"/>
    <w:rsid w:val="003765F5"/>
    <w:rsid w:val="00376733"/>
    <w:rsid w:val="003768C5"/>
    <w:rsid w:val="00376AC1"/>
    <w:rsid w:val="00376C95"/>
    <w:rsid w:val="0037776B"/>
    <w:rsid w:val="00377A0B"/>
    <w:rsid w:val="00377DDE"/>
    <w:rsid w:val="0038024E"/>
    <w:rsid w:val="003808CD"/>
    <w:rsid w:val="00381024"/>
    <w:rsid w:val="003812D3"/>
    <w:rsid w:val="00381412"/>
    <w:rsid w:val="0038154D"/>
    <w:rsid w:val="00381708"/>
    <w:rsid w:val="00381937"/>
    <w:rsid w:val="00381CF3"/>
    <w:rsid w:val="00381EE2"/>
    <w:rsid w:val="00381F8D"/>
    <w:rsid w:val="003825AC"/>
    <w:rsid w:val="00382A72"/>
    <w:rsid w:val="00382AD9"/>
    <w:rsid w:val="00382B4B"/>
    <w:rsid w:val="00382E88"/>
    <w:rsid w:val="003837C6"/>
    <w:rsid w:val="003837D4"/>
    <w:rsid w:val="0038399D"/>
    <w:rsid w:val="00383B12"/>
    <w:rsid w:val="00384049"/>
    <w:rsid w:val="00384470"/>
    <w:rsid w:val="003844EB"/>
    <w:rsid w:val="0038461B"/>
    <w:rsid w:val="00384670"/>
    <w:rsid w:val="00384AA3"/>
    <w:rsid w:val="00384AE2"/>
    <w:rsid w:val="00384E37"/>
    <w:rsid w:val="00385108"/>
    <w:rsid w:val="00385476"/>
    <w:rsid w:val="00385703"/>
    <w:rsid w:val="00386058"/>
    <w:rsid w:val="003861A6"/>
    <w:rsid w:val="003861F3"/>
    <w:rsid w:val="003866B2"/>
    <w:rsid w:val="003866F6"/>
    <w:rsid w:val="00386760"/>
    <w:rsid w:val="00386923"/>
    <w:rsid w:val="003869E8"/>
    <w:rsid w:val="00386BB1"/>
    <w:rsid w:val="00386E9A"/>
    <w:rsid w:val="00386EE7"/>
    <w:rsid w:val="00387437"/>
    <w:rsid w:val="0038785A"/>
    <w:rsid w:val="0038795A"/>
    <w:rsid w:val="00387AE6"/>
    <w:rsid w:val="00387B93"/>
    <w:rsid w:val="00387E94"/>
    <w:rsid w:val="00390E69"/>
    <w:rsid w:val="00390EC3"/>
    <w:rsid w:val="00391752"/>
    <w:rsid w:val="0039252B"/>
    <w:rsid w:val="00392B83"/>
    <w:rsid w:val="00392C13"/>
    <w:rsid w:val="00392DDE"/>
    <w:rsid w:val="00392F8E"/>
    <w:rsid w:val="003936A3"/>
    <w:rsid w:val="003937BE"/>
    <w:rsid w:val="00393ABF"/>
    <w:rsid w:val="00394078"/>
    <w:rsid w:val="00394B59"/>
    <w:rsid w:val="00394DD2"/>
    <w:rsid w:val="00394E4B"/>
    <w:rsid w:val="003951BC"/>
    <w:rsid w:val="00395359"/>
    <w:rsid w:val="00395426"/>
    <w:rsid w:val="003954A8"/>
    <w:rsid w:val="003955FC"/>
    <w:rsid w:val="0039574A"/>
    <w:rsid w:val="00395A85"/>
    <w:rsid w:val="00395CC9"/>
    <w:rsid w:val="00396095"/>
    <w:rsid w:val="003965E6"/>
    <w:rsid w:val="00396714"/>
    <w:rsid w:val="0039676C"/>
    <w:rsid w:val="00396829"/>
    <w:rsid w:val="0039703A"/>
    <w:rsid w:val="00397186"/>
    <w:rsid w:val="00397224"/>
    <w:rsid w:val="00397483"/>
    <w:rsid w:val="00397613"/>
    <w:rsid w:val="0039789B"/>
    <w:rsid w:val="00397AB9"/>
    <w:rsid w:val="00397DFB"/>
    <w:rsid w:val="00397E78"/>
    <w:rsid w:val="003A00BB"/>
    <w:rsid w:val="003A04E9"/>
    <w:rsid w:val="003A060E"/>
    <w:rsid w:val="003A06C9"/>
    <w:rsid w:val="003A0830"/>
    <w:rsid w:val="003A096F"/>
    <w:rsid w:val="003A0B1C"/>
    <w:rsid w:val="003A0E98"/>
    <w:rsid w:val="003A1570"/>
    <w:rsid w:val="003A1B56"/>
    <w:rsid w:val="003A1C31"/>
    <w:rsid w:val="003A1D4F"/>
    <w:rsid w:val="003A20E2"/>
    <w:rsid w:val="003A27E0"/>
    <w:rsid w:val="003A32D5"/>
    <w:rsid w:val="003A32E1"/>
    <w:rsid w:val="003A34D7"/>
    <w:rsid w:val="003A38A5"/>
    <w:rsid w:val="003A394D"/>
    <w:rsid w:val="003A3C5F"/>
    <w:rsid w:val="003A3E91"/>
    <w:rsid w:val="003A420D"/>
    <w:rsid w:val="003A436C"/>
    <w:rsid w:val="003A4DB6"/>
    <w:rsid w:val="003A4DFA"/>
    <w:rsid w:val="003A5652"/>
    <w:rsid w:val="003A56AD"/>
    <w:rsid w:val="003A590D"/>
    <w:rsid w:val="003A5B82"/>
    <w:rsid w:val="003A5FA1"/>
    <w:rsid w:val="003A6151"/>
    <w:rsid w:val="003A6156"/>
    <w:rsid w:val="003A61F4"/>
    <w:rsid w:val="003A635B"/>
    <w:rsid w:val="003A63FE"/>
    <w:rsid w:val="003A6986"/>
    <w:rsid w:val="003A6A73"/>
    <w:rsid w:val="003A6D14"/>
    <w:rsid w:val="003A6E18"/>
    <w:rsid w:val="003A7309"/>
    <w:rsid w:val="003A7486"/>
    <w:rsid w:val="003A7DC6"/>
    <w:rsid w:val="003B0AE5"/>
    <w:rsid w:val="003B0CAB"/>
    <w:rsid w:val="003B0CCD"/>
    <w:rsid w:val="003B1211"/>
    <w:rsid w:val="003B13DC"/>
    <w:rsid w:val="003B14E8"/>
    <w:rsid w:val="003B16DC"/>
    <w:rsid w:val="003B1B3A"/>
    <w:rsid w:val="003B1BFC"/>
    <w:rsid w:val="003B2210"/>
    <w:rsid w:val="003B2332"/>
    <w:rsid w:val="003B2458"/>
    <w:rsid w:val="003B2801"/>
    <w:rsid w:val="003B29FB"/>
    <w:rsid w:val="003B2CCF"/>
    <w:rsid w:val="003B3A7F"/>
    <w:rsid w:val="003B3FD7"/>
    <w:rsid w:val="003B405B"/>
    <w:rsid w:val="003B413E"/>
    <w:rsid w:val="003B455C"/>
    <w:rsid w:val="003B4584"/>
    <w:rsid w:val="003B493D"/>
    <w:rsid w:val="003B4C8B"/>
    <w:rsid w:val="003B4F22"/>
    <w:rsid w:val="003B5713"/>
    <w:rsid w:val="003B5B3A"/>
    <w:rsid w:val="003B5BD7"/>
    <w:rsid w:val="003B5CC8"/>
    <w:rsid w:val="003B6204"/>
    <w:rsid w:val="003B622B"/>
    <w:rsid w:val="003B6510"/>
    <w:rsid w:val="003B6988"/>
    <w:rsid w:val="003B6A20"/>
    <w:rsid w:val="003B6B65"/>
    <w:rsid w:val="003B6E01"/>
    <w:rsid w:val="003B7332"/>
    <w:rsid w:val="003B7BEC"/>
    <w:rsid w:val="003B7DAE"/>
    <w:rsid w:val="003B7DD7"/>
    <w:rsid w:val="003B7E7C"/>
    <w:rsid w:val="003B7FC3"/>
    <w:rsid w:val="003C005A"/>
    <w:rsid w:val="003C0F92"/>
    <w:rsid w:val="003C101B"/>
    <w:rsid w:val="003C11CD"/>
    <w:rsid w:val="003C131A"/>
    <w:rsid w:val="003C1785"/>
    <w:rsid w:val="003C1888"/>
    <w:rsid w:val="003C1956"/>
    <w:rsid w:val="003C19C1"/>
    <w:rsid w:val="003C19FA"/>
    <w:rsid w:val="003C1BBF"/>
    <w:rsid w:val="003C1FBB"/>
    <w:rsid w:val="003C20CF"/>
    <w:rsid w:val="003C21EE"/>
    <w:rsid w:val="003C244B"/>
    <w:rsid w:val="003C2A61"/>
    <w:rsid w:val="003C2A9C"/>
    <w:rsid w:val="003C2ABF"/>
    <w:rsid w:val="003C3573"/>
    <w:rsid w:val="003C35BE"/>
    <w:rsid w:val="003C3C99"/>
    <w:rsid w:val="003C4320"/>
    <w:rsid w:val="003C4340"/>
    <w:rsid w:val="003C4745"/>
    <w:rsid w:val="003C48E1"/>
    <w:rsid w:val="003C4BC3"/>
    <w:rsid w:val="003C4D39"/>
    <w:rsid w:val="003C5A37"/>
    <w:rsid w:val="003C5D65"/>
    <w:rsid w:val="003C5F6D"/>
    <w:rsid w:val="003C6182"/>
    <w:rsid w:val="003C6824"/>
    <w:rsid w:val="003C6A49"/>
    <w:rsid w:val="003C6FEA"/>
    <w:rsid w:val="003C717D"/>
    <w:rsid w:val="003C7407"/>
    <w:rsid w:val="003C7564"/>
    <w:rsid w:val="003D0238"/>
    <w:rsid w:val="003D0334"/>
    <w:rsid w:val="003D059A"/>
    <w:rsid w:val="003D059F"/>
    <w:rsid w:val="003D0B2C"/>
    <w:rsid w:val="003D16BB"/>
    <w:rsid w:val="003D18E5"/>
    <w:rsid w:val="003D1C38"/>
    <w:rsid w:val="003D1C3A"/>
    <w:rsid w:val="003D1CAE"/>
    <w:rsid w:val="003D1F8E"/>
    <w:rsid w:val="003D218A"/>
    <w:rsid w:val="003D21E7"/>
    <w:rsid w:val="003D22D9"/>
    <w:rsid w:val="003D256F"/>
    <w:rsid w:val="003D25DB"/>
    <w:rsid w:val="003D26B0"/>
    <w:rsid w:val="003D2973"/>
    <w:rsid w:val="003D2ECF"/>
    <w:rsid w:val="003D31D9"/>
    <w:rsid w:val="003D377A"/>
    <w:rsid w:val="003D3831"/>
    <w:rsid w:val="003D3AFE"/>
    <w:rsid w:val="003D4048"/>
    <w:rsid w:val="003D41B6"/>
    <w:rsid w:val="003D45FD"/>
    <w:rsid w:val="003D4705"/>
    <w:rsid w:val="003D4FFB"/>
    <w:rsid w:val="003D5008"/>
    <w:rsid w:val="003D520D"/>
    <w:rsid w:val="003D543A"/>
    <w:rsid w:val="003D588B"/>
    <w:rsid w:val="003D58C2"/>
    <w:rsid w:val="003D5C93"/>
    <w:rsid w:val="003D5E3A"/>
    <w:rsid w:val="003D5E62"/>
    <w:rsid w:val="003D60CB"/>
    <w:rsid w:val="003D631C"/>
    <w:rsid w:val="003D646A"/>
    <w:rsid w:val="003D6720"/>
    <w:rsid w:val="003D6BB1"/>
    <w:rsid w:val="003D72B8"/>
    <w:rsid w:val="003D74EB"/>
    <w:rsid w:val="003D79E5"/>
    <w:rsid w:val="003D7D27"/>
    <w:rsid w:val="003E0616"/>
    <w:rsid w:val="003E0E9C"/>
    <w:rsid w:val="003E0EF0"/>
    <w:rsid w:val="003E10C6"/>
    <w:rsid w:val="003E1382"/>
    <w:rsid w:val="003E149F"/>
    <w:rsid w:val="003E1526"/>
    <w:rsid w:val="003E15E7"/>
    <w:rsid w:val="003E1A42"/>
    <w:rsid w:val="003E1B93"/>
    <w:rsid w:val="003E1EF7"/>
    <w:rsid w:val="003E2220"/>
    <w:rsid w:val="003E247F"/>
    <w:rsid w:val="003E2EE2"/>
    <w:rsid w:val="003E3EA9"/>
    <w:rsid w:val="003E3EC6"/>
    <w:rsid w:val="003E443F"/>
    <w:rsid w:val="003E49A2"/>
    <w:rsid w:val="003E49BE"/>
    <w:rsid w:val="003E4E06"/>
    <w:rsid w:val="003E54DC"/>
    <w:rsid w:val="003E54EC"/>
    <w:rsid w:val="003E61A0"/>
    <w:rsid w:val="003E66DB"/>
    <w:rsid w:val="003E6B24"/>
    <w:rsid w:val="003E73AF"/>
    <w:rsid w:val="003E79C0"/>
    <w:rsid w:val="003E7DB1"/>
    <w:rsid w:val="003E7E38"/>
    <w:rsid w:val="003E7F94"/>
    <w:rsid w:val="003F072D"/>
    <w:rsid w:val="003F0CEF"/>
    <w:rsid w:val="003F13AF"/>
    <w:rsid w:val="003F147B"/>
    <w:rsid w:val="003F159C"/>
    <w:rsid w:val="003F1627"/>
    <w:rsid w:val="003F1DFD"/>
    <w:rsid w:val="003F1EDB"/>
    <w:rsid w:val="003F25E9"/>
    <w:rsid w:val="003F2819"/>
    <w:rsid w:val="003F2D3B"/>
    <w:rsid w:val="003F2F21"/>
    <w:rsid w:val="003F2F87"/>
    <w:rsid w:val="003F39DA"/>
    <w:rsid w:val="003F3B72"/>
    <w:rsid w:val="003F3D22"/>
    <w:rsid w:val="003F3EA6"/>
    <w:rsid w:val="003F4C03"/>
    <w:rsid w:val="003F4F5E"/>
    <w:rsid w:val="003F5330"/>
    <w:rsid w:val="003F5372"/>
    <w:rsid w:val="003F53DA"/>
    <w:rsid w:val="003F5529"/>
    <w:rsid w:val="003F568D"/>
    <w:rsid w:val="003F584E"/>
    <w:rsid w:val="003F5A70"/>
    <w:rsid w:val="003F60E0"/>
    <w:rsid w:val="003F6832"/>
    <w:rsid w:val="003F6988"/>
    <w:rsid w:val="003F6FE7"/>
    <w:rsid w:val="003F70C1"/>
    <w:rsid w:val="003F70F0"/>
    <w:rsid w:val="003F7437"/>
    <w:rsid w:val="003F74F9"/>
    <w:rsid w:val="003F76BB"/>
    <w:rsid w:val="003F774E"/>
    <w:rsid w:val="003F7B88"/>
    <w:rsid w:val="003F7BB3"/>
    <w:rsid w:val="003F7C83"/>
    <w:rsid w:val="00400122"/>
    <w:rsid w:val="00400151"/>
    <w:rsid w:val="0040029A"/>
    <w:rsid w:val="00400363"/>
    <w:rsid w:val="00400591"/>
    <w:rsid w:val="00400C47"/>
    <w:rsid w:val="00400C91"/>
    <w:rsid w:val="00400ECD"/>
    <w:rsid w:val="00400F5F"/>
    <w:rsid w:val="00401254"/>
    <w:rsid w:val="00401368"/>
    <w:rsid w:val="0040145A"/>
    <w:rsid w:val="004016BC"/>
    <w:rsid w:val="00401C32"/>
    <w:rsid w:val="00401C76"/>
    <w:rsid w:val="0040235A"/>
    <w:rsid w:val="00402872"/>
    <w:rsid w:val="004028B3"/>
    <w:rsid w:val="00402998"/>
    <w:rsid w:val="00402A7A"/>
    <w:rsid w:val="00402C34"/>
    <w:rsid w:val="00402F51"/>
    <w:rsid w:val="004032BF"/>
    <w:rsid w:val="0040392B"/>
    <w:rsid w:val="0040398C"/>
    <w:rsid w:val="00403CBF"/>
    <w:rsid w:val="00403F17"/>
    <w:rsid w:val="00404717"/>
    <w:rsid w:val="00404982"/>
    <w:rsid w:val="00404C37"/>
    <w:rsid w:val="00404F54"/>
    <w:rsid w:val="0040510F"/>
    <w:rsid w:val="00405183"/>
    <w:rsid w:val="004057E0"/>
    <w:rsid w:val="004058C1"/>
    <w:rsid w:val="00405BA6"/>
    <w:rsid w:val="00405E67"/>
    <w:rsid w:val="00405F14"/>
    <w:rsid w:val="00406022"/>
    <w:rsid w:val="00406234"/>
    <w:rsid w:val="0040645D"/>
    <w:rsid w:val="0040671E"/>
    <w:rsid w:val="00406A58"/>
    <w:rsid w:val="00407619"/>
    <w:rsid w:val="004076DF"/>
    <w:rsid w:val="004077B9"/>
    <w:rsid w:val="004077D0"/>
    <w:rsid w:val="00407A09"/>
    <w:rsid w:val="00407DEE"/>
    <w:rsid w:val="00407EA3"/>
    <w:rsid w:val="00407EA7"/>
    <w:rsid w:val="00407ECE"/>
    <w:rsid w:val="00407F46"/>
    <w:rsid w:val="0041069A"/>
    <w:rsid w:val="004109C3"/>
    <w:rsid w:val="00410A3F"/>
    <w:rsid w:val="00410F91"/>
    <w:rsid w:val="004111AF"/>
    <w:rsid w:val="0041166F"/>
    <w:rsid w:val="00411BF3"/>
    <w:rsid w:val="00411C4A"/>
    <w:rsid w:val="00411E90"/>
    <w:rsid w:val="00412117"/>
    <w:rsid w:val="0041254A"/>
    <w:rsid w:val="00412F28"/>
    <w:rsid w:val="00413370"/>
    <w:rsid w:val="004137A6"/>
    <w:rsid w:val="0041396E"/>
    <w:rsid w:val="004141E9"/>
    <w:rsid w:val="0041424C"/>
    <w:rsid w:val="004145D3"/>
    <w:rsid w:val="0041465A"/>
    <w:rsid w:val="00414B75"/>
    <w:rsid w:val="00414F5A"/>
    <w:rsid w:val="004150C7"/>
    <w:rsid w:val="0041563E"/>
    <w:rsid w:val="004158D6"/>
    <w:rsid w:val="00415A12"/>
    <w:rsid w:val="00415F77"/>
    <w:rsid w:val="004160FB"/>
    <w:rsid w:val="00416145"/>
    <w:rsid w:val="004161A4"/>
    <w:rsid w:val="004164DA"/>
    <w:rsid w:val="00416826"/>
    <w:rsid w:val="00416831"/>
    <w:rsid w:val="00416BCF"/>
    <w:rsid w:val="00416D36"/>
    <w:rsid w:val="004170A6"/>
    <w:rsid w:val="004178A4"/>
    <w:rsid w:val="0041795B"/>
    <w:rsid w:val="00417B86"/>
    <w:rsid w:val="00417D90"/>
    <w:rsid w:val="00417FBD"/>
    <w:rsid w:val="00420196"/>
    <w:rsid w:val="0042026D"/>
    <w:rsid w:val="00420831"/>
    <w:rsid w:val="00420ABB"/>
    <w:rsid w:val="00420D65"/>
    <w:rsid w:val="0042148C"/>
    <w:rsid w:val="004214ED"/>
    <w:rsid w:val="004218A0"/>
    <w:rsid w:val="00421BEF"/>
    <w:rsid w:val="00421C38"/>
    <w:rsid w:val="00421D5F"/>
    <w:rsid w:val="004220D5"/>
    <w:rsid w:val="004228B3"/>
    <w:rsid w:val="00422AB2"/>
    <w:rsid w:val="00422ACA"/>
    <w:rsid w:val="00422AF4"/>
    <w:rsid w:val="00422D52"/>
    <w:rsid w:val="00422E01"/>
    <w:rsid w:val="00423712"/>
    <w:rsid w:val="00423797"/>
    <w:rsid w:val="004241C6"/>
    <w:rsid w:val="0042449D"/>
    <w:rsid w:val="00424589"/>
    <w:rsid w:val="00424A85"/>
    <w:rsid w:val="00425344"/>
    <w:rsid w:val="00425381"/>
    <w:rsid w:val="00425806"/>
    <w:rsid w:val="0042586F"/>
    <w:rsid w:val="00425920"/>
    <w:rsid w:val="00425B74"/>
    <w:rsid w:val="00425CD8"/>
    <w:rsid w:val="004262F5"/>
    <w:rsid w:val="004263C0"/>
    <w:rsid w:val="00426445"/>
    <w:rsid w:val="0042648B"/>
    <w:rsid w:val="00426772"/>
    <w:rsid w:val="0042677A"/>
    <w:rsid w:val="00426BA6"/>
    <w:rsid w:val="004271CE"/>
    <w:rsid w:val="00427222"/>
    <w:rsid w:val="00427302"/>
    <w:rsid w:val="0042743B"/>
    <w:rsid w:val="00427D4B"/>
    <w:rsid w:val="00427E26"/>
    <w:rsid w:val="00427EFF"/>
    <w:rsid w:val="00427F2D"/>
    <w:rsid w:val="004302F0"/>
    <w:rsid w:val="00430730"/>
    <w:rsid w:val="00430782"/>
    <w:rsid w:val="00430A0A"/>
    <w:rsid w:val="00430A48"/>
    <w:rsid w:val="00430CB9"/>
    <w:rsid w:val="0043102D"/>
    <w:rsid w:val="00431269"/>
    <w:rsid w:val="0043145F"/>
    <w:rsid w:val="00431683"/>
    <w:rsid w:val="00431764"/>
    <w:rsid w:val="00431BF3"/>
    <w:rsid w:val="00431EBE"/>
    <w:rsid w:val="004329D4"/>
    <w:rsid w:val="00432FBA"/>
    <w:rsid w:val="00432FD5"/>
    <w:rsid w:val="004330AC"/>
    <w:rsid w:val="00433455"/>
    <w:rsid w:val="0043353D"/>
    <w:rsid w:val="004337BB"/>
    <w:rsid w:val="00433BB1"/>
    <w:rsid w:val="00433C0D"/>
    <w:rsid w:val="00433DFD"/>
    <w:rsid w:val="00433EAB"/>
    <w:rsid w:val="00434412"/>
    <w:rsid w:val="00434556"/>
    <w:rsid w:val="004345DE"/>
    <w:rsid w:val="0043471A"/>
    <w:rsid w:val="00434BCA"/>
    <w:rsid w:val="00434C4F"/>
    <w:rsid w:val="00434CD6"/>
    <w:rsid w:val="00434D84"/>
    <w:rsid w:val="00435407"/>
    <w:rsid w:val="0043580A"/>
    <w:rsid w:val="00435A68"/>
    <w:rsid w:val="00435D33"/>
    <w:rsid w:val="004363CC"/>
    <w:rsid w:val="00436AFB"/>
    <w:rsid w:val="00436AFE"/>
    <w:rsid w:val="00436CCD"/>
    <w:rsid w:val="00436FE1"/>
    <w:rsid w:val="0043728F"/>
    <w:rsid w:val="004374C0"/>
    <w:rsid w:val="00437893"/>
    <w:rsid w:val="00437FA7"/>
    <w:rsid w:val="0044013F"/>
    <w:rsid w:val="0044023A"/>
    <w:rsid w:val="004403C8"/>
    <w:rsid w:val="004403E8"/>
    <w:rsid w:val="0044051C"/>
    <w:rsid w:val="00440A81"/>
    <w:rsid w:val="00440B94"/>
    <w:rsid w:val="00440C38"/>
    <w:rsid w:val="00440F51"/>
    <w:rsid w:val="0044149A"/>
    <w:rsid w:val="0044163C"/>
    <w:rsid w:val="00441E93"/>
    <w:rsid w:val="0044222C"/>
    <w:rsid w:val="0044240D"/>
    <w:rsid w:val="004428A9"/>
    <w:rsid w:val="004429F2"/>
    <w:rsid w:val="00442F62"/>
    <w:rsid w:val="0044317C"/>
    <w:rsid w:val="004433BB"/>
    <w:rsid w:val="00443418"/>
    <w:rsid w:val="00443B51"/>
    <w:rsid w:val="00443D26"/>
    <w:rsid w:val="00443F36"/>
    <w:rsid w:val="004440CB"/>
    <w:rsid w:val="004440FB"/>
    <w:rsid w:val="0044424F"/>
    <w:rsid w:val="004443B7"/>
    <w:rsid w:val="004444FD"/>
    <w:rsid w:val="004445D9"/>
    <w:rsid w:val="00444632"/>
    <w:rsid w:val="00444A2B"/>
    <w:rsid w:val="00444B75"/>
    <w:rsid w:val="004453A0"/>
    <w:rsid w:val="00445502"/>
    <w:rsid w:val="00445CBA"/>
    <w:rsid w:val="00445E3D"/>
    <w:rsid w:val="00446416"/>
    <w:rsid w:val="00446802"/>
    <w:rsid w:val="00446BF4"/>
    <w:rsid w:val="00446CAD"/>
    <w:rsid w:val="00446F47"/>
    <w:rsid w:val="004470F4"/>
    <w:rsid w:val="00447420"/>
    <w:rsid w:val="004476A0"/>
    <w:rsid w:val="00447B5F"/>
    <w:rsid w:val="00450425"/>
    <w:rsid w:val="00450460"/>
    <w:rsid w:val="0045089E"/>
    <w:rsid w:val="00450BBD"/>
    <w:rsid w:val="00450F5A"/>
    <w:rsid w:val="00451467"/>
    <w:rsid w:val="004514AF"/>
    <w:rsid w:val="004517C1"/>
    <w:rsid w:val="004519E7"/>
    <w:rsid w:val="00451C9D"/>
    <w:rsid w:val="004521FE"/>
    <w:rsid w:val="0045228D"/>
    <w:rsid w:val="00452819"/>
    <w:rsid w:val="00452AD2"/>
    <w:rsid w:val="00452B85"/>
    <w:rsid w:val="00452BD5"/>
    <w:rsid w:val="00453230"/>
    <w:rsid w:val="004534A7"/>
    <w:rsid w:val="00453C79"/>
    <w:rsid w:val="00453D6C"/>
    <w:rsid w:val="0045420F"/>
    <w:rsid w:val="00454315"/>
    <w:rsid w:val="00454777"/>
    <w:rsid w:val="00454900"/>
    <w:rsid w:val="00455454"/>
    <w:rsid w:val="0045555C"/>
    <w:rsid w:val="00455626"/>
    <w:rsid w:val="0045569A"/>
    <w:rsid w:val="0045585D"/>
    <w:rsid w:val="00455C84"/>
    <w:rsid w:val="00455DD4"/>
    <w:rsid w:val="00455DF6"/>
    <w:rsid w:val="00455E77"/>
    <w:rsid w:val="00456204"/>
    <w:rsid w:val="00456214"/>
    <w:rsid w:val="00456601"/>
    <w:rsid w:val="00456B85"/>
    <w:rsid w:val="00456C78"/>
    <w:rsid w:val="004570C2"/>
    <w:rsid w:val="0045713D"/>
    <w:rsid w:val="00457184"/>
    <w:rsid w:val="004576D8"/>
    <w:rsid w:val="00457A6F"/>
    <w:rsid w:val="00457B37"/>
    <w:rsid w:val="00457D56"/>
    <w:rsid w:val="004602EC"/>
    <w:rsid w:val="004603E3"/>
    <w:rsid w:val="00460581"/>
    <w:rsid w:val="00460631"/>
    <w:rsid w:val="00460A1C"/>
    <w:rsid w:val="00460D1B"/>
    <w:rsid w:val="00460E63"/>
    <w:rsid w:val="00460F4E"/>
    <w:rsid w:val="004610ED"/>
    <w:rsid w:val="004616A0"/>
    <w:rsid w:val="0046172E"/>
    <w:rsid w:val="004617B0"/>
    <w:rsid w:val="004620A2"/>
    <w:rsid w:val="0046213B"/>
    <w:rsid w:val="0046247A"/>
    <w:rsid w:val="004625F2"/>
    <w:rsid w:val="00462807"/>
    <w:rsid w:val="00462F49"/>
    <w:rsid w:val="0046333D"/>
    <w:rsid w:val="00463495"/>
    <w:rsid w:val="004635A9"/>
    <w:rsid w:val="004637DD"/>
    <w:rsid w:val="00463834"/>
    <w:rsid w:val="0046388A"/>
    <w:rsid w:val="00463D7D"/>
    <w:rsid w:val="00463DAC"/>
    <w:rsid w:val="00463FB2"/>
    <w:rsid w:val="0046416A"/>
    <w:rsid w:val="004644EF"/>
    <w:rsid w:val="0046467C"/>
    <w:rsid w:val="004646AB"/>
    <w:rsid w:val="00464720"/>
    <w:rsid w:val="004647C0"/>
    <w:rsid w:val="00464886"/>
    <w:rsid w:val="00464ED0"/>
    <w:rsid w:val="00464F5B"/>
    <w:rsid w:val="004656DE"/>
    <w:rsid w:val="00465733"/>
    <w:rsid w:val="00465957"/>
    <w:rsid w:val="00465FBE"/>
    <w:rsid w:val="00466047"/>
    <w:rsid w:val="00466717"/>
    <w:rsid w:val="00467032"/>
    <w:rsid w:val="0046707C"/>
    <w:rsid w:val="0046732A"/>
    <w:rsid w:val="004676C0"/>
    <w:rsid w:val="004679D7"/>
    <w:rsid w:val="00467B2E"/>
    <w:rsid w:val="00467B36"/>
    <w:rsid w:val="0047006B"/>
    <w:rsid w:val="00470295"/>
    <w:rsid w:val="0047034B"/>
    <w:rsid w:val="004707B9"/>
    <w:rsid w:val="00470C35"/>
    <w:rsid w:val="00470DF5"/>
    <w:rsid w:val="00470EE6"/>
    <w:rsid w:val="004718D2"/>
    <w:rsid w:val="00471E61"/>
    <w:rsid w:val="0047223D"/>
    <w:rsid w:val="00472965"/>
    <w:rsid w:val="00472E1C"/>
    <w:rsid w:val="00473117"/>
    <w:rsid w:val="00473279"/>
    <w:rsid w:val="0047439D"/>
    <w:rsid w:val="0047486C"/>
    <w:rsid w:val="004755C1"/>
    <w:rsid w:val="00475753"/>
    <w:rsid w:val="004764B5"/>
    <w:rsid w:val="004764D4"/>
    <w:rsid w:val="0047654C"/>
    <w:rsid w:val="004769C0"/>
    <w:rsid w:val="00476A99"/>
    <w:rsid w:val="0047704E"/>
    <w:rsid w:val="00477CCD"/>
    <w:rsid w:val="00477F87"/>
    <w:rsid w:val="00480168"/>
    <w:rsid w:val="004802C0"/>
    <w:rsid w:val="00480322"/>
    <w:rsid w:val="0048062E"/>
    <w:rsid w:val="004817CB"/>
    <w:rsid w:val="00481A1D"/>
    <w:rsid w:val="00481A42"/>
    <w:rsid w:val="00481A5A"/>
    <w:rsid w:val="004821E6"/>
    <w:rsid w:val="0048252F"/>
    <w:rsid w:val="0048263B"/>
    <w:rsid w:val="004829DE"/>
    <w:rsid w:val="00482A0A"/>
    <w:rsid w:val="00482AC0"/>
    <w:rsid w:val="00482D35"/>
    <w:rsid w:val="004837D3"/>
    <w:rsid w:val="00483AA4"/>
    <w:rsid w:val="00483C0B"/>
    <w:rsid w:val="00483D7E"/>
    <w:rsid w:val="0048400B"/>
    <w:rsid w:val="00484AA9"/>
    <w:rsid w:val="00485328"/>
    <w:rsid w:val="00485660"/>
    <w:rsid w:val="004859B4"/>
    <w:rsid w:val="00485EAA"/>
    <w:rsid w:val="00485EBD"/>
    <w:rsid w:val="004860F3"/>
    <w:rsid w:val="00486325"/>
    <w:rsid w:val="0048632E"/>
    <w:rsid w:val="00486524"/>
    <w:rsid w:val="004867B6"/>
    <w:rsid w:val="00486A98"/>
    <w:rsid w:val="00486B73"/>
    <w:rsid w:val="00487379"/>
    <w:rsid w:val="0048745D"/>
    <w:rsid w:val="00487493"/>
    <w:rsid w:val="004875E8"/>
    <w:rsid w:val="00487635"/>
    <w:rsid w:val="004876D0"/>
    <w:rsid w:val="0048773E"/>
    <w:rsid w:val="00487761"/>
    <w:rsid w:val="00487A81"/>
    <w:rsid w:val="00487F40"/>
    <w:rsid w:val="00490039"/>
    <w:rsid w:val="004902B9"/>
    <w:rsid w:val="004906A1"/>
    <w:rsid w:val="00490AAA"/>
    <w:rsid w:val="00490AE8"/>
    <w:rsid w:val="00490B05"/>
    <w:rsid w:val="00490B80"/>
    <w:rsid w:val="00490CF4"/>
    <w:rsid w:val="004911EC"/>
    <w:rsid w:val="00491F64"/>
    <w:rsid w:val="00492037"/>
    <w:rsid w:val="00492ACE"/>
    <w:rsid w:val="00492D9F"/>
    <w:rsid w:val="00492FD2"/>
    <w:rsid w:val="0049301E"/>
    <w:rsid w:val="004934C3"/>
    <w:rsid w:val="00493E09"/>
    <w:rsid w:val="0049461B"/>
    <w:rsid w:val="004946A9"/>
    <w:rsid w:val="00494815"/>
    <w:rsid w:val="00494E35"/>
    <w:rsid w:val="0049500E"/>
    <w:rsid w:val="0049502A"/>
    <w:rsid w:val="004953FE"/>
    <w:rsid w:val="00495B15"/>
    <w:rsid w:val="00495B29"/>
    <w:rsid w:val="00495CAA"/>
    <w:rsid w:val="0049681D"/>
    <w:rsid w:val="00496959"/>
    <w:rsid w:val="00496B07"/>
    <w:rsid w:val="00496FE9"/>
    <w:rsid w:val="00497055"/>
    <w:rsid w:val="0049760E"/>
    <w:rsid w:val="00497C69"/>
    <w:rsid w:val="00497CD3"/>
    <w:rsid w:val="00497ED7"/>
    <w:rsid w:val="004A0799"/>
    <w:rsid w:val="004A09B3"/>
    <w:rsid w:val="004A0C30"/>
    <w:rsid w:val="004A0EE4"/>
    <w:rsid w:val="004A1572"/>
    <w:rsid w:val="004A1CC3"/>
    <w:rsid w:val="004A1FEB"/>
    <w:rsid w:val="004A215D"/>
    <w:rsid w:val="004A23D2"/>
    <w:rsid w:val="004A32EB"/>
    <w:rsid w:val="004A3412"/>
    <w:rsid w:val="004A344B"/>
    <w:rsid w:val="004A3776"/>
    <w:rsid w:val="004A389B"/>
    <w:rsid w:val="004A3B1C"/>
    <w:rsid w:val="004A3C93"/>
    <w:rsid w:val="004A3D41"/>
    <w:rsid w:val="004A4478"/>
    <w:rsid w:val="004A4580"/>
    <w:rsid w:val="004A45F8"/>
    <w:rsid w:val="004A48B8"/>
    <w:rsid w:val="004A4A27"/>
    <w:rsid w:val="004A4A86"/>
    <w:rsid w:val="004A4C0C"/>
    <w:rsid w:val="004A4F0B"/>
    <w:rsid w:val="004A57D1"/>
    <w:rsid w:val="004A596B"/>
    <w:rsid w:val="004A5AFD"/>
    <w:rsid w:val="004A5C2F"/>
    <w:rsid w:val="004A60FD"/>
    <w:rsid w:val="004A6329"/>
    <w:rsid w:val="004A686C"/>
    <w:rsid w:val="004A6AF8"/>
    <w:rsid w:val="004A6B41"/>
    <w:rsid w:val="004A6C3B"/>
    <w:rsid w:val="004A6F25"/>
    <w:rsid w:val="004A718A"/>
    <w:rsid w:val="004A7CC0"/>
    <w:rsid w:val="004B03DE"/>
    <w:rsid w:val="004B05EC"/>
    <w:rsid w:val="004B10A6"/>
    <w:rsid w:val="004B127A"/>
    <w:rsid w:val="004B13FA"/>
    <w:rsid w:val="004B16DA"/>
    <w:rsid w:val="004B272B"/>
    <w:rsid w:val="004B2F9F"/>
    <w:rsid w:val="004B3544"/>
    <w:rsid w:val="004B3732"/>
    <w:rsid w:val="004B3978"/>
    <w:rsid w:val="004B3F54"/>
    <w:rsid w:val="004B4163"/>
    <w:rsid w:val="004B4164"/>
    <w:rsid w:val="004B4255"/>
    <w:rsid w:val="004B445C"/>
    <w:rsid w:val="004B46E1"/>
    <w:rsid w:val="004B4933"/>
    <w:rsid w:val="004B49AE"/>
    <w:rsid w:val="004B4A70"/>
    <w:rsid w:val="004B4D0A"/>
    <w:rsid w:val="004B4D94"/>
    <w:rsid w:val="004B520F"/>
    <w:rsid w:val="004B5706"/>
    <w:rsid w:val="004B576F"/>
    <w:rsid w:val="004B5BCC"/>
    <w:rsid w:val="004B5CE3"/>
    <w:rsid w:val="004B5D75"/>
    <w:rsid w:val="004B6911"/>
    <w:rsid w:val="004B6B04"/>
    <w:rsid w:val="004B6D23"/>
    <w:rsid w:val="004B6D89"/>
    <w:rsid w:val="004B702A"/>
    <w:rsid w:val="004B716F"/>
    <w:rsid w:val="004B7484"/>
    <w:rsid w:val="004B77EF"/>
    <w:rsid w:val="004B7B15"/>
    <w:rsid w:val="004C0802"/>
    <w:rsid w:val="004C0FE7"/>
    <w:rsid w:val="004C10EC"/>
    <w:rsid w:val="004C16F8"/>
    <w:rsid w:val="004C22BE"/>
    <w:rsid w:val="004C233C"/>
    <w:rsid w:val="004C2468"/>
    <w:rsid w:val="004C2486"/>
    <w:rsid w:val="004C2D6C"/>
    <w:rsid w:val="004C2F6D"/>
    <w:rsid w:val="004C33B4"/>
    <w:rsid w:val="004C38EE"/>
    <w:rsid w:val="004C3C2D"/>
    <w:rsid w:val="004C4016"/>
    <w:rsid w:val="004C439A"/>
    <w:rsid w:val="004C4E9E"/>
    <w:rsid w:val="004C54C8"/>
    <w:rsid w:val="004C54E1"/>
    <w:rsid w:val="004C5A8B"/>
    <w:rsid w:val="004C5B0A"/>
    <w:rsid w:val="004C5D86"/>
    <w:rsid w:val="004C5EA0"/>
    <w:rsid w:val="004C5FB9"/>
    <w:rsid w:val="004C6067"/>
    <w:rsid w:val="004C609D"/>
    <w:rsid w:val="004C6393"/>
    <w:rsid w:val="004C662C"/>
    <w:rsid w:val="004C6DE5"/>
    <w:rsid w:val="004C7257"/>
    <w:rsid w:val="004C7306"/>
    <w:rsid w:val="004C7896"/>
    <w:rsid w:val="004C7971"/>
    <w:rsid w:val="004C79C8"/>
    <w:rsid w:val="004C7C20"/>
    <w:rsid w:val="004C7DB9"/>
    <w:rsid w:val="004D0527"/>
    <w:rsid w:val="004D05D3"/>
    <w:rsid w:val="004D0658"/>
    <w:rsid w:val="004D0F5F"/>
    <w:rsid w:val="004D0FCC"/>
    <w:rsid w:val="004D14E8"/>
    <w:rsid w:val="004D2266"/>
    <w:rsid w:val="004D32AD"/>
    <w:rsid w:val="004D342B"/>
    <w:rsid w:val="004D3AC6"/>
    <w:rsid w:val="004D3BD4"/>
    <w:rsid w:val="004D4135"/>
    <w:rsid w:val="004D42B8"/>
    <w:rsid w:val="004D432C"/>
    <w:rsid w:val="004D4D2A"/>
    <w:rsid w:val="004D4EB7"/>
    <w:rsid w:val="004D5013"/>
    <w:rsid w:val="004D5026"/>
    <w:rsid w:val="004D504A"/>
    <w:rsid w:val="004D5135"/>
    <w:rsid w:val="004D5339"/>
    <w:rsid w:val="004D54CE"/>
    <w:rsid w:val="004D5B33"/>
    <w:rsid w:val="004D6280"/>
    <w:rsid w:val="004D63B3"/>
    <w:rsid w:val="004D64C6"/>
    <w:rsid w:val="004D6746"/>
    <w:rsid w:val="004D69E1"/>
    <w:rsid w:val="004D769A"/>
    <w:rsid w:val="004D76ED"/>
    <w:rsid w:val="004D7867"/>
    <w:rsid w:val="004D7CA7"/>
    <w:rsid w:val="004D7DDE"/>
    <w:rsid w:val="004D7DE7"/>
    <w:rsid w:val="004D7E3E"/>
    <w:rsid w:val="004E041E"/>
    <w:rsid w:val="004E04B7"/>
    <w:rsid w:val="004E0787"/>
    <w:rsid w:val="004E07D5"/>
    <w:rsid w:val="004E0C4A"/>
    <w:rsid w:val="004E134B"/>
    <w:rsid w:val="004E18DA"/>
    <w:rsid w:val="004E1A10"/>
    <w:rsid w:val="004E1A37"/>
    <w:rsid w:val="004E2187"/>
    <w:rsid w:val="004E232D"/>
    <w:rsid w:val="004E23D7"/>
    <w:rsid w:val="004E24A9"/>
    <w:rsid w:val="004E25F7"/>
    <w:rsid w:val="004E2936"/>
    <w:rsid w:val="004E2CEB"/>
    <w:rsid w:val="004E2EC4"/>
    <w:rsid w:val="004E31D0"/>
    <w:rsid w:val="004E3602"/>
    <w:rsid w:val="004E3D1E"/>
    <w:rsid w:val="004E413A"/>
    <w:rsid w:val="004E4162"/>
    <w:rsid w:val="004E45A4"/>
    <w:rsid w:val="004E47A8"/>
    <w:rsid w:val="004E4898"/>
    <w:rsid w:val="004E511C"/>
    <w:rsid w:val="004E52BF"/>
    <w:rsid w:val="004E55E4"/>
    <w:rsid w:val="004E574E"/>
    <w:rsid w:val="004E587A"/>
    <w:rsid w:val="004E5AD5"/>
    <w:rsid w:val="004E5C1C"/>
    <w:rsid w:val="004E60D2"/>
    <w:rsid w:val="004E61AA"/>
    <w:rsid w:val="004E6258"/>
    <w:rsid w:val="004E6649"/>
    <w:rsid w:val="004E70AC"/>
    <w:rsid w:val="004E70B9"/>
    <w:rsid w:val="004E7251"/>
    <w:rsid w:val="004E7531"/>
    <w:rsid w:val="004E753A"/>
    <w:rsid w:val="004E7695"/>
    <w:rsid w:val="004E77C1"/>
    <w:rsid w:val="004E7CF9"/>
    <w:rsid w:val="004E7D6D"/>
    <w:rsid w:val="004E7F17"/>
    <w:rsid w:val="004F004D"/>
    <w:rsid w:val="004F01D7"/>
    <w:rsid w:val="004F02D5"/>
    <w:rsid w:val="004F0462"/>
    <w:rsid w:val="004F05D8"/>
    <w:rsid w:val="004F063A"/>
    <w:rsid w:val="004F06A0"/>
    <w:rsid w:val="004F0777"/>
    <w:rsid w:val="004F111B"/>
    <w:rsid w:val="004F118A"/>
    <w:rsid w:val="004F16B2"/>
    <w:rsid w:val="004F218D"/>
    <w:rsid w:val="004F21A0"/>
    <w:rsid w:val="004F21AD"/>
    <w:rsid w:val="004F2269"/>
    <w:rsid w:val="004F243E"/>
    <w:rsid w:val="004F26EE"/>
    <w:rsid w:val="004F271A"/>
    <w:rsid w:val="004F2BA4"/>
    <w:rsid w:val="004F2C62"/>
    <w:rsid w:val="004F2CBE"/>
    <w:rsid w:val="004F2FE4"/>
    <w:rsid w:val="004F3259"/>
    <w:rsid w:val="004F3323"/>
    <w:rsid w:val="004F3562"/>
    <w:rsid w:val="004F387B"/>
    <w:rsid w:val="004F3D46"/>
    <w:rsid w:val="004F3D70"/>
    <w:rsid w:val="004F3F31"/>
    <w:rsid w:val="004F421C"/>
    <w:rsid w:val="004F4520"/>
    <w:rsid w:val="004F452E"/>
    <w:rsid w:val="004F475D"/>
    <w:rsid w:val="004F49C9"/>
    <w:rsid w:val="004F4BA7"/>
    <w:rsid w:val="004F4CEB"/>
    <w:rsid w:val="004F4E14"/>
    <w:rsid w:val="004F52F6"/>
    <w:rsid w:val="004F530D"/>
    <w:rsid w:val="004F5F92"/>
    <w:rsid w:val="004F6002"/>
    <w:rsid w:val="004F6070"/>
    <w:rsid w:val="004F63CA"/>
    <w:rsid w:val="004F6558"/>
    <w:rsid w:val="004F66B0"/>
    <w:rsid w:val="004F6743"/>
    <w:rsid w:val="004F683C"/>
    <w:rsid w:val="004F6941"/>
    <w:rsid w:val="004F69EE"/>
    <w:rsid w:val="004F6FE2"/>
    <w:rsid w:val="004F7044"/>
    <w:rsid w:val="004F708D"/>
    <w:rsid w:val="004F70C7"/>
    <w:rsid w:val="004F70DC"/>
    <w:rsid w:val="004F75D7"/>
    <w:rsid w:val="004F7603"/>
    <w:rsid w:val="004F7E46"/>
    <w:rsid w:val="004F7ED3"/>
    <w:rsid w:val="004F7FFE"/>
    <w:rsid w:val="00500460"/>
    <w:rsid w:val="00500612"/>
    <w:rsid w:val="00500876"/>
    <w:rsid w:val="005009EE"/>
    <w:rsid w:val="00500C47"/>
    <w:rsid w:val="00500F9F"/>
    <w:rsid w:val="005012A2"/>
    <w:rsid w:val="005014BE"/>
    <w:rsid w:val="0050175A"/>
    <w:rsid w:val="0050199B"/>
    <w:rsid w:val="00501B10"/>
    <w:rsid w:val="00501C0B"/>
    <w:rsid w:val="00501E37"/>
    <w:rsid w:val="00502D48"/>
    <w:rsid w:val="00502DB2"/>
    <w:rsid w:val="00503795"/>
    <w:rsid w:val="00503A5E"/>
    <w:rsid w:val="00503B35"/>
    <w:rsid w:val="0050433D"/>
    <w:rsid w:val="00504460"/>
    <w:rsid w:val="00504C3F"/>
    <w:rsid w:val="00504CF1"/>
    <w:rsid w:val="00504F83"/>
    <w:rsid w:val="00505322"/>
    <w:rsid w:val="0050540E"/>
    <w:rsid w:val="00505476"/>
    <w:rsid w:val="0050557D"/>
    <w:rsid w:val="00505867"/>
    <w:rsid w:val="00505C23"/>
    <w:rsid w:val="00505D05"/>
    <w:rsid w:val="0050601E"/>
    <w:rsid w:val="005062DF"/>
    <w:rsid w:val="00506307"/>
    <w:rsid w:val="0050687F"/>
    <w:rsid w:val="005068D8"/>
    <w:rsid w:val="00506CD0"/>
    <w:rsid w:val="005075AA"/>
    <w:rsid w:val="0050795C"/>
    <w:rsid w:val="00507EC7"/>
    <w:rsid w:val="00510457"/>
    <w:rsid w:val="00510763"/>
    <w:rsid w:val="005108D7"/>
    <w:rsid w:val="005109F9"/>
    <w:rsid w:val="00510D0D"/>
    <w:rsid w:val="00510FAE"/>
    <w:rsid w:val="00510FE3"/>
    <w:rsid w:val="00511194"/>
    <w:rsid w:val="005111D7"/>
    <w:rsid w:val="005115ED"/>
    <w:rsid w:val="00511744"/>
    <w:rsid w:val="0051199B"/>
    <w:rsid w:val="005119D8"/>
    <w:rsid w:val="0051205F"/>
    <w:rsid w:val="00512AC9"/>
    <w:rsid w:val="00512BFE"/>
    <w:rsid w:val="00513243"/>
    <w:rsid w:val="0051374F"/>
    <w:rsid w:val="0051393C"/>
    <w:rsid w:val="00513F76"/>
    <w:rsid w:val="005141DD"/>
    <w:rsid w:val="00514287"/>
    <w:rsid w:val="00514486"/>
    <w:rsid w:val="00514562"/>
    <w:rsid w:val="0051473F"/>
    <w:rsid w:val="0051508B"/>
    <w:rsid w:val="00515092"/>
    <w:rsid w:val="00515226"/>
    <w:rsid w:val="0051541E"/>
    <w:rsid w:val="0051580C"/>
    <w:rsid w:val="005158A1"/>
    <w:rsid w:val="00515BA7"/>
    <w:rsid w:val="00515D8D"/>
    <w:rsid w:val="00515DF1"/>
    <w:rsid w:val="00515E90"/>
    <w:rsid w:val="00515E9B"/>
    <w:rsid w:val="0051643C"/>
    <w:rsid w:val="0051647D"/>
    <w:rsid w:val="005166C2"/>
    <w:rsid w:val="0051675F"/>
    <w:rsid w:val="00516BB7"/>
    <w:rsid w:val="00516C8F"/>
    <w:rsid w:val="00516E6D"/>
    <w:rsid w:val="00517201"/>
    <w:rsid w:val="0051747A"/>
    <w:rsid w:val="00517CB9"/>
    <w:rsid w:val="0052010E"/>
    <w:rsid w:val="00520253"/>
    <w:rsid w:val="005202B7"/>
    <w:rsid w:val="005202F1"/>
    <w:rsid w:val="00520680"/>
    <w:rsid w:val="00520B2F"/>
    <w:rsid w:val="00520CEC"/>
    <w:rsid w:val="00520D48"/>
    <w:rsid w:val="00520EC2"/>
    <w:rsid w:val="005211AE"/>
    <w:rsid w:val="005211D3"/>
    <w:rsid w:val="005215F6"/>
    <w:rsid w:val="00521770"/>
    <w:rsid w:val="0052212D"/>
    <w:rsid w:val="005221B5"/>
    <w:rsid w:val="005222D8"/>
    <w:rsid w:val="0052274B"/>
    <w:rsid w:val="00522B94"/>
    <w:rsid w:val="00522CEE"/>
    <w:rsid w:val="00522F59"/>
    <w:rsid w:val="00523439"/>
    <w:rsid w:val="00523623"/>
    <w:rsid w:val="005239C4"/>
    <w:rsid w:val="00523C8A"/>
    <w:rsid w:val="0052418C"/>
    <w:rsid w:val="00524352"/>
    <w:rsid w:val="005245C2"/>
    <w:rsid w:val="00524605"/>
    <w:rsid w:val="00524697"/>
    <w:rsid w:val="005248F5"/>
    <w:rsid w:val="00524AD3"/>
    <w:rsid w:val="00524B9B"/>
    <w:rsid w:val="00524BFC"/>
    <w:rsid w:val="005250E5"/>
    <w:rsid w:val="00525259"/>
    <w:rsid w:val="00525545"/>
    <w:rsid w:val="00525D59"/>
    <w:rsid w:val="005261A8"/>
    <w:rsid w:val="0052658D"/>
    <w:rsid w:val="00526734"/>
    <w:rsid w:val="0052677F"/>
    <w:rsid w:val="00526C07"/>
    <w:rsid w:val="00526CFF"/>
    <w:rsid w:val="00526ED6"/>
    <w:rsid w:val="0052711B"/>
    <w:rsid w:val="0052737A"/>
    <w:rsid w:val="00527649"/>
    <w:rsid w:val="005276C9"/>
    <w:rsid w:val="00527A70"/>
    <w:rsid w:val="00527A74"/>
    <w:rsid w:val="005305FB"/>
    <w:rsid w:val="00530971"/>
    <w:rsid w:val="00530B88"/>
    <w:rsid w:val="00531301"/>
    <w:rsid w:val="005314A2"/>
    <w:rsid w:val="00531985"/>
    <w:rsid w:val="00532074"/>
    <w:rsid w:val="00532155"/>
    <w:rsid w:val="00532712"/>
    <w:rsid w:val="00532723"/>
    <w:rsid w:val="00532911"/>
    <w:rsid w:val="00532D23"/>
    <w:rsid w:val="00533845"/>
    <w:rsid w:val="00533ABE"/>
    <w:rsid w:val="00533DE9"/>
    <w:rsid w:val="00533EB7"/>
    <w:rsid w:val="005340CB"/>
    <w:rsid w:val="005340EE"/>
    <w:rsid w:val="005341C9"/>
    <w:rsid w:val="005343FC"/>
    <w:rsid w:val="005344DA"/>
    <w:rsid w:val="005346EE"/>
    <w:rsid w:val="005349F8"/>
    <w:rsid w:val="00534B7B"/>
    <w:rsid w:val="005352BA"/>
    <w:rsid w:val="00535550"/>
    <w:rsid w:val="00535A87"/>
    <w:rsid w:val="00536629"/>
    <w:rsid w:val="005369D6"/>
    <w:rsid w:val="00537603"/>
    <w:rsid w:val="00537DF1"/>
    <w:rsid w:val="00537F02"/>
    <w:rsid w:val="005409AF"/>
    <w:rsid w:val="00540D75"/>
    <w:rsid w:val="00540FB6"/>
    <w:rsid w:val="0054135E"/>
    <w:rsid w:val="00541716"/>
    <w:rsid w:val="00541E17"/>
    <w:rsid w:val="005423B9"/>
    <w:rsid w:val="005423E9"/>
    <w:rsid w:val="00542473"/>
    <w:rsid w:val="005424B8"/>
    <w:rsid w:val="00542A2D"/>
    <w:rsid w:val="00542ABD"/>
    <w:rsid w:val="00542F60"/>
    <w:rsid w:val="00543031"/>
    <w:rsid w:val="005431A5"/>
    <w:rsid w:val="005432F1"/>
    <w:rsid w:val="00543407"/>
    <w:rsid w:val="00543915"/>
    <w:rsid w:val="005439F1"/>
    <w:rsid w:val="00543AFC"/>
    <w:rsid w:val="005443F6"/>
    <w:rsid w:val="0054467C"/>
    <w:rsid w:val="0054469E"/>
    <w:rsid w:val="005447A7"/>
    <w:rsid w:val="00544A07"/>
    <w:rsid w:val="00544BD8"/>
    <w:rsid w:val="00544EB4"/>
    <w:rsid w:val="0054547C"/>
    <w:rsid w:val="0054599D"/>
    <w:rsid w:val="00545A9C"/>
    <w:rsid w:val="00545B1F"/>
    <w:rsid w:val="005461D4"/>
    <w:rsid w:val="00546BB0"/>
    <w:rsid w:val="00546EA6"/>
    <w:rsid w:val="00546EFE"/>
    <w:rsid w:val="005475CB"/>
    <w:rsid w:val="00547BEF"/>
    <w:rsid w:val="00547C6F"/>
    <w:rsid w:val="005500C0"/>
    <w:rsid w:val="00550192"/>
    <w:rsid w:val="00550369"/>
    <w:rsid w:val="00550424"/>
    <w:rsid w:val="005504EB"/>
    <w:rsid w:val="00550D22"/>
    <w:rsid w:val="0055126D"/>
    <w:rsid w:val="00551BA8"/>
    <w:rsid w:val="00551DDD"/>
    <w:rsid w:val="00551EC3"/>
    <w:rsid w:val="005521F5"/>
    <w:rsid w:val="005524D6"/>
    <w:rsid w:val="00552518"/>
    <w:rsid w:val="005526C3"/>
    <w:rsid w:val="00553BFA"/>
    <w:rsid w:val="00553DDC"/>
    <w:rsid w:val="0055421A"/>
    <w:rsid w:val="0055432C"/>
    <w:rsid w:val="00554359"/>
    <w:rsid w:val="005544C7"/>
    <w:rsid w:val="0055458D"/>
    <w:rsid w:val="00554766"/>
    <w:rsid w:val="00554CE8"/>
    <w:rsid w:val="00554E49"/>
    <w:rsid w:val="00554E65"/>
    <w:rsid w:val="00554ED8"/>
    <w:rsid w:val="00555468"/>
    <w:rsid w:val="00555737"/>
    <w:rsid w:val="00555A79"/>
    <w:rsid w:val="00555D63"/>
    <w:rsid w:val="00555DF8"/>
    <w:rsid w:val="005561AD"/>
    <w:rsid w:val="0055620D"/>
    <w:rsid w:val="00556229"/>
    <w:rsid w:val="0055632D"/>
    <w:rsid w:val="005570EB"/>
    <w:rsid w:val="00557361"/>
    <w:rsid w:val="005573DD"/>
    <w:rsid w:val="005573DE"/>
    <w:rsid w:val="00557C78"/>
    <w:rsid w:val="00560093"/>
    <w:rsid w:val="0056013A"/>
    <w:rsid w:val="005601A1"/>
    <w:rsid w:val="00560244"/>
    <w:rsid w:val="0056065C"/>
    <w:rsid w:val="00560C9B"/>
    <w:rsid w:val="00560CB5"/>
    <w:rsid w:val="00560CCB"/>
    <w:rsid w:val="00560DB5"/>
    <w:rsid w:val="00560E13"/>
    <w:rsid w:val="00561867"/>
    <w:rsid w:val="00561DA5"/>
    <w:rsid w:val="00561EB9"/>
    <w:rsid w:val="005623C8"/>
    <w:rsid w:val="0056252A"/>
    <w:rsid w:val="00562585"/>
    <w:rsid w:val="00562C0F"/>
    <w:rsid w:val="0056330C"/>
    <w:rsid w:val="005635BB"/>
    <w:rsid w:val="00563722"/>
    <w:rsid w:val="0056376C"/>
    <w:rsid w:val="00563E7E"/>
    <w:rsid w:val="00563E8F"/>
    <w:rsid w:val="00563F44"/>
    <w:rsid w:val="0056420B"/>
    <w:rsid w:val="00564360"/>
    <w:rsid w:val="005648E0"/>
    <w:rsid w:val="00565093"/>
    <w:rsid w:val="00565711"/>
    <w:rsid w:val="00565D9E"/>
    <w:rsid w:val="00566067"/>
    <w:rsid w:val="0056697E"/>
    <w:rsid w:val="00566DC2"/>
    <w:rsid w:val="00566E08"/>
    <w:rsid w:val="00566E2C"/>
    <w:rsid w:val="0056728E"/>
    <w:rsid w:val="005678F4"/>
    <w:rsid w:val="00567F74"/>
    <w:rsid w:val="00567FB3"/>
    <w:rsid w:val="00570094"/>
    <w:rsid w:val="00570390"/>
    <w:rsid w:val="0057073A"/>
    <w:rsid w:val="00570899"/>
    <w:rsid w:val="00570962"/>
    <w:rsid w:val="00571031"/>
    <w:rsid w:val="00571C9B"/>
    <w:rsid w:val="00572084"/>
    <w:rsid w:val="00572159"/>
    <w:rsid w:val="005725B3"/>
    <w:rsid w:val="00572D2C"/>
    <w:rsid w:val="0057381A"/>
    <w:rsid w:val="00573DF7"/>
    <w:rsid w:val="00573E02"/>
    <w:rsid w:val="00574585"/>
    <w:rsid w:val="005746A9"/>
    <w:rsid w:val="00574979"/>
    <w:rsid w:val="00574B16"/>
    <w:rsid w:val="00574C85"/>
    <w:rsid w:val="00574DD3"/>
    <w:rsid w:val="00574F61"/>
    <w:rsid w:val="00574FB3"/>
    <w:rsid w:val="0057519A"/>
    <w:rsid w:val="005755D9"/>
    <w:rsid w:val="0057566B"/>
    <w:rsid w:val="00575AD8"/>
    <w:rsid w:val="00575CBF"/>
    <w:rsid w:val="00576028"/>
    <w:rsid w:val="00576523"/>
    <w:rsid w:val="00576965"/>
    <w:rsid w:val="00576ECC"/>
    <w:rsid w:val="00577B7E"/>
    <w:rsid w:val="0058000E"/>
    <w:rsid w:val="0058058B"/>
    <w:rsid w:val="005808E8"/>
    <w:rsid w:val="00580AC5"/>
    <w:rsid w:val="00581200"/>
    <w:rsid w:val="0058124D"/>
    <w:rsid w:val="0058135B"/>
    <w:rsid w:val="0058165A"/>
    <w:rsid w:val="00581897"/>
    <w:rsid w:val="0058295B"/>
    <w:rsid w:val="00582973"/>
    <w:rsid w:val="00582ABD"/>
    <w:rsid w:val="00582B66"/>
    <w:rsid w:val="00583744"/>
    <w:rsid w:val="00583935"/>
    <w:rsid w:val="00583B37"/>
    <w:rsid w:val="00583E7F"/>
    <w:rsid w:val="00583F98"/>
    <w:rsid w:val="00584068"/>
    <w:rsid w:val="0058424A"/>
    <w:rsid w:val="00584260"/>
    <w:rsid w:val="00584CE6"/>
    <w:rsid w:val="00584D32"/>
    <w:rsid w:val="00584D6C"/>
    <w:rsid w:val="00585085"/>
    <w:rsid w:val="005853A8"/>
    <w:rsid w:val="00585569"/>
    <w:rsid w:val="005856DE"/>
    <w:rsid w:val="00585F6C"/>
    <w:rsid w:val="005861DE"/>
    <w:rsid w:val="00586423"/>
    <w:rsid w:val="00586796"/>
    <w:rsid w:val="0058769E"/>
    <w:rsid w:val="00587741"/>
    <w:rsid w:val="00590397"/>
    <w:rsid w:val="00590582"/>
    <w:rsid w:val="00590BAC"/>
    <w:rsid w:val="00590D64"/>
    <w:rsid w:val="0059123B"/>
    <w:rsid w:val="00591635"/>
    <w:rsid w:val="005916AB"/>
    <w:rsid w:val="005918D6"/>
    <w:rsid w:val="00591B04"/>
    <w:rsid w:val="00591D45"/>
    <w:rsid w:val="00591E0E"/>
    <w:rsid w:val="005922A3"/>
    <w:rsid w:val="00592617"/>
    <w:rsid w:val="0059263F"/>
    <w:rsid w:val="00592724"/>
    <w:rsid w:val="00592837"/>
    <w:rsid w:val="00592F65"/>
    <w:rsid w:val="005931B2"/>
    <w:rsid w:val="00593827"/>
    <w:rsid w:val="005939AB"/>
    <w:rsid w:val="00593A95"/>
    <w:rsid w:val="00593DAC"/>
    <w:rsid w:val="005941F8"/>
    <w:rsid w:val="00594C19"/>
    <w:rsid w:val="0059512D"/>
    <w:rsid w:val="005955D4"/>
    <w:rsid w:val="005957F3"/>
    <w:rsid w:val="00595824"/>
    <w:rsid w:val="00595C4E"/>
    <w:rsid w:val="005960DF"/>
    <w:rsid w:val="00596263"/>
    <w:rsid w:val="00596C24"/>
    <w:rsid w:val="00597318"/>
    <w:rsid w:val="0059779B"/>
    <w:rsid w:val="005978D7"/>
    <w:rsid w:val="00597938"/>
    <w:rsid w:val="00597E61"/>
    <w:rsid w:val="005A02BA"/>
    <w:rsid w:val="005A03BA"/>
    <w:rsid w:val="005A095F"/>
    <w:rsid w:val="005A0C9C"/>
    <w:rsid w:val="005A0EAB"/>
    <w:rsid w:val="005A0EF9"/>
    <w:rsid w:val="005A1594"/>
    <w:rsid w:val="005A182D"/>
    <w:rsid w:val="005A1A23"/>
    <w:rsid w:val="005A1B32"/>
    <w:rsid w:val="005A1F07"/>
    <w:rsid w:val="005A29E7"/>
    <w:rsid w:val="005A31BC"/>
    <w:rsid w:val="005A38AC"/>
    <w:rsid w:val="005A38DF"/>
    <w:rsid w:val="005A39A9"/>
    <w:rsid w:val="005A3BAD"/>
    <w:rsid w:val="005A3DDB"/>
    <w:rsid w:val="005A46FE"/>
    <w:rsid w:val="005A48B6"/>
    <w:rsid w:val="005A4940"/>
    <w:rsid w:val="005A4E8F"/>
    <w:rsid w:val="005A4F5B"/>
    <w:rsid w:val="005A52D2"/>
    <w:rsid w:val="005A5426"/>
    <w:rsid w:val="005A54A2"/>
    <w:rsid w:val="005A5A7A"/>
    <w:rsid w:val="005A5B06"/>
    <w:rsid w:val="005A6230"/>
    <w:rsid w:val="005A6270"/>
    <w:rsid w:val="005A680E"/>
    <w:rsid w:val="005A6860"/>
    <w:rsid w:val="005A6BD0"/>
    <w:rsid w:val="005A7069"/>
    <w:rsid w:val="005A7B8D"/>
    <w:rsid w:val="005A7D02"/>
    <w:rsid w:val="005B046D"/>
    <w:rsid w:val="005B051D"/>
    <w:rsid w:val="005B06ED"/>
    <w:rsid w:val="005B094B"/>
    <w:rsid w:val="005B10DF"/>
    <w:rsid w:val="005B13A8"/>
    <w:rsid w:val="005B16AB"/>
    <w:rsid w:val="005B1849"/>
    <w:rsid w:val="005B1DC5"/>
    <w:rsid w:val="005B1E6A"/>
    <w:rsid w:val="005B24AA"/>
    <w:rsid w:val="005B2C01"/>
    <w:rsid w:val="005B2DBB"/>
    <w:rsid w:val="005B2DF0"/>
    <w:rsid w:val="005B32BD"/>
    <w:rsid w:val="005B3478"/>
    <w:rsid w:val="005B3728"/>
    <w:rsid w:val="005B3A97"/>
    <w:rsid w:val="005B432A"/>
    <w:rsid w:val="005B449B"/>
    <w:rsid w:val="005B44AE"/>
    <w:rsid w:val="005B4CEB"/>
    <w:rsid w:val="005B4DEA"/>
    <w:rsid w:val="005B50F4"/>
    <w:rsid w:val="005B52BC"/>
    <w:rsid w:val="005B53F3"/>
    <w:rsid w:val="005B54C7"/>
    <w:rsid w:val="005B557F"/>
    <w:rsid w:val="005B56B9"/>
    <w:rsid w:val="005B589E"/>
    <w:rsid w:val="005B5B28"/>
    <w:rsid w:val="005B5BBC"/>
    <w:rsid w:val="005B5E19"/>
    <w:rsid w:val="005B5FDC"/>
    <w:rsid w:val="005B6347"/>
    <w:rsid w:val="005B641F"/>
    <w:rsid w:val="005B68A0"/>
    <w:rsid w:val="005B6A6E"/>
    <w:rsid w:val="005B6CEA"/>
    <w:rsid w:val="005B70AA"/>
    <w:rsid w:val="005B7662"/>
    <w:rsid w:val="005B798B"/>
    <w:rsid w:val="005B7E6E"/>
    <w:rsid w:val="005C0180"/>
    <w:rsid w:val="005C018F"/>
    <w:rsid w:val="005C0A02"/>
    <w:rsid w:val="005C0F90"/>
    <w:rsid w:val="005C0FC5"/>
    <w:rsid w:val="005C14A2"/>
    <w:rsid w:val="005C14F5"/>
    <w:rsid w:val="005C1C2F"/>
    <w:rsid w:val="005C1CD1"/>
    <w:rsid w:val="005C201D"/>
    <w:rsid w:val="005C21B1"/>
    <w:rsid w:val="005C2E50"/>
    <w:rsid w:val="005C3161"/>
    <w:rsid w:val="005C3378"/>
    <w:rsid w:val="005C33B9"/>
    <w:rsid w:val="005C371F"/>
    <w:rsid w:val="005C3728"/>
    <w:rsid w:val="005C3916"/>
    <w:rsid w:val="005C3C56"/>
    <w:rsid w:val="005C41C4"/>
    <w:rsid w:val="005C442B"/>
    <w:rsid w:val="005C4734"/>
    <w:rsid w:val="005C4C62"/>
    <w:rsid w:val="005C4DBA"/>
    <w:rsid w:val="005C4EE3"/>
    <w:rsid w:val="005C5685"/>
    <w:rsid w:val="005C57A6"/>
    <w:rsid w:val="005C5A7C"/>
    <w:rsid w:val="005C5ACE"/>
    <w:rsid w:val="005C5ACF"/>
    <w:rsid w:val="005C6229"/>
    <w:rsid w:val="005C67D1"/>
    <w:rsid w:val="005C6BDB"/>
    <w:rsid w:val="005C71AF"/>
    <w:rsid w:val="005C7238"/>
    <w:rsid w:val="005C7296"/>
    <w:rsid w:val="005C73E1"/>
    <w:rsid w:val="005C77E3"/>
    <w:rsid w:val="005C7AB0"/>
    <w:rsid w:val="005C7D18"/>
    <w:rsid w:val="005D01A0"/>
    <w:rsid w:val="005D0AC9"/>
    <w:rsid w:val="005D0B2E"/>
    <w:rsid w:val="005D0FB5"/>
    <w:rsid w:val="005D1031"/>
    <w:rsid w:val="005D130E"/>
    <w:rsid w:val="005D149C"/>
    <w:rsid w:val="005D1700"/>
    <w:rsid w:val="005D19BE"/>
    <w:rsid w:val="005D208D"/>
    <w:rsid w:val="005D233C"/>
    <w:rsid w:val="005D2790"/>
    <w:rsid w:val="005D2A35"/>
    <w:rsid w:val="005D2FCA"/>
    <w:rsid w:val="005D348C"/>
    <w:rsid w:val="005D3685"/>
    <w:rsid w:val="005D3839"/>
    <w:rsid w:val="005D385C"/>
    <w:rsid w:val="005D38C2"/>
    <w:rsid w:val="005D3E29"/>
    <w:rsid w:val="005D4689"/>
    <w:rsid w:val="005D4939"/>
    <w:rsid w:val="005D4E71"/>
    <w:rsid w:val="005D4E75"/>
    <w:rsid w:val="005D4FD9"/>
    <w:rsid w:val="005D5195"/>
    <w:rsid w:val="005D5291"/>
    <w:rsid w:val="005D5310"/>
    <w:rsid w:val="005D5384"/>
    <w:rsid w:val="005D5823"/>
    <w:rsid w:val="005D5E44"/>
    <w:rsid w:val="005D6A0E"/>
    <w:rsid w:val="005D6AAA"/>
    <w:rsid w:val="005D7243"/>
    <w:rsid w:val="005D725D"/>
    <w:rsid w:val="005D7332"/>
    <w:rsid w:val="005D7832"/>
    <w:rsid w:val="005D7921"/>
    <w:rsid w:val="005D7B9C"/>
    <w:rsid w:val="005E03E3"/>
    <w:rsid w:val="005E0934"/>
    <w:rsid w:val="005E1C6C"/>
    <w:rsid w:val="005E1CA6"/>
    <w:rsid w:val="005E1DC3"/>
    <w:rsid w:val="005E21A7"/>
    <w:rsid w:val="005E287B"/>
    <w:rsid w:val="005E2918"/>
    <w:rsid w:val="005E2D43"/>
    <w:rsid w:val="005E368D"/>
    <w:rsid w:val="005E36F1"/>
    <w:rsid w:val="005E3736"/>
    <w:rsid w:val="005E3A0C"/>
    <w:rsid w:val="005E4976"/>
    <w:rsid w:val="005E4B07"/>
    <w:rsid w:val="005E5162"/>
    <w:rsid w:val="005E55AE"/>
    <w:rsid w:val="005E5A4E"/>
    <w:rsid w:val="005E6231"/>
    <w:rsid w:val="005E62B9"/>
    <w:rsid w:val="005E6580"/>
    <w:rsid w:val="005E691E"/>
    <w:rsid w:val="005E6EA4"/>
    <w:rsid w:val="005E7292"/>
    <w:rsid w:val="005E77F5"/>
    <w:rsid w:val="005E794F"/>
    <w:rsid w:val="005E7A34"/>
    <w:rsid w:val="005E7ECB"/>
    <w:rsid w:val="005F0182"/>
    <w:rsid w:val="005F02CC"/>
    <w:rsid w:val="005F0B27"/>
    <w:rsid w:val="005F0BA9"/>
    <w:rsid w:val="005F0C57"/>
    <w:rsid w:val="005F0EE4"/>
    <w:rsid w:val="005F1211"/>
    <w:rsid w:val="005F12F9"/>
    <w:rsid w:val="005F1AFB"/>
    <w:rsid w:val="005F1B67"/>
    <w:rsid w:val="005F203C"/>
    <w:rsid w:val="005F2054"/>
    <w:rsid w:val="005F2339"/>
    <w:rsid w:val="005F2391"/>
    <w:rsid w:val="005F26AE"/>
    <w:rsid w:val="005F2DDA"/>
    <w:rsid w:val="005F3598"/>
    <w:rsid w:val="005F36E3"/>
    <w:rsid w:val="005F3F8F"/>
    <w:rsid w:val="005F432B"/>
    <w:rsid w:val="005F45E3"/>
    <w:rsid w:val="005F48B9"/>
    <w:rsid w:val="005F4938"/>
    <w:rsid w:val="005F49BB"/>
    <w:rsid w:val="005F4AA2"/>
    <w:rsid w:val="005F4D96"/>
    <w:rsid w:val="005F5028"/>
    <w:rsid w:val="005F5360"/>
    <w:rsid w:val="005F540C"/>
    <w:rsid w:val="005F54BD"/>
    <w:rsid w:val="005F5792"/>
    <w:rsid w:val="005F57AD"/>
    <w:rsid w:val="005F5C49"/>
    <w:rsid w:val="005F6047"/>
    <w:rsid w:val="005F73C1"/>
    <w:rsid w:val="005F7502"/>
    <w:rsid w:val="005F75B3"/>
    <w:rsid w:val="005F7780"/>
    <w:rsid w:val="005F7ABD"/>
    <w:rsid w:val="005F7E14"/>
    <w:rsid w:val="005F7EA8"/>
    <w:rsid w:val="00600697"/>
    <w:rsid w:val="00600E5F"/>
    <w:rsid w:val="0060100A"/>
    <w:rsid w:val="006015D6"/>
    <w:rsid w:val="00601B33"/>
    <w:rsid w:val="006022D1"/>
    <w:rsid w:val="006024F3"/>
    <w:rsid w:val="0060272B"/>
    <w:rsid w:val="006034BC"/>
    <w:rsid w:val="0060350D"/>
    <w:rsid w:val="0060392C"/>
    <w:rsid w:val="00603A01"/>
    <w:rsid w:val="00603B28"/>
    <w:rsid w:val="00603BD3"/>
    <w:rsid w:val="00603D98"/>
    <w:rsid w:val="00603EDC"/>
    <w:rsid w:val="00603F72"/>
    <w:rsid w:val="00603FEE"/>
    <w:rsid w:val="006043F0"/>
    <w:rsid w:val="00604512"/>
    <w:rsid w:val="006045B7"/>
    <w:rsid w:val="00604603"/>
    <w:rsid w:val="00604752"/>
    <w:rsid w:val="00604EEF"/>
    <w:rsid w:val="00605193"/>
    <w:rsid w:val="0060522E"/>
    <w:rsid w:val="00605231"/>
    <w:rsid w:val="00605276"/>
    <w:rsid w:val="00605522"/>
    <w:rsid w:val="00605A10"/>
    <w:rsid w:val="00605A5C"/>
    <w:rsid w:val="00605B3B"/>
    <w:rsid w:val="00605B5D"/>
    <w:rsid w:val="00605B82"/>
    <w:rsid w:val="00605EAD"/>
    <w:rsid w:val="006063DE"/>
    <w:rsid w:val="006067FA"/>
    <w:rsid w:val="006068DF"/>
    <w:rsid w:val="00606CD3"/>
    <w:rsid w:val="00606E9D"/>
    <w:rsid w:val="00607259"/>
    <w:rsid w:val="00607500"/>
    <w:rsid w:val="006076E1"/>
    <w:rsid w:val="006076ED"/>
    <w:rsid w:val="0060780F"/>
    <w:rsid w:val="00607CE6"/>
    <w:rsid w:val="0061028E"/>
    <w:rsid w:val="006105DB"/>
    <w:rsid w:val="006108BE"/>
    <w:rsid w:val="00610D49"/>
    <w:rsid w:val="00610E89"/>
    <w:rsid w:val="0061111A"/>
    <w:rsid w:val="0061120C"/>
    <w:rsid w:val="00611627"/>
    <w:rsid w:val="0061195A"/>
    <w:rsid w:val="00611B47"/>
    <w:rsid w:val="006121C5"/>
    <w:rsid w:val="00612245"/>
    <w:rsid w:val="006124A8"/>
    <w:rsid w:val="00613129"/>
    <w:rsid w:val="0061313F"/>
    <w:rsid w:val="006134A2"/>
    <w:rsid w:val="006136DD"/>
    <w:rsid w:val="00613907"/>
    <w:rsid w:val="00614459"/>
    <w:rsid w:val="00614ED2"/>
    <w:rsid w:val="00614FD3"/>
    <w:rsid w:val="006154CC"/>
    <w:rsid w:val="00615C41"/>
    <w:rsid w:val="00615CB4"/>
    <w:rsid w:val="0061619C"/>
    <w:rsid w:val="006161D6"/>
    <w:rsid w:val="006165C8"/>
    <w:rsid w:val="006169BA"/>
    <w:rsid w:val="00616A09"/>
    <w:rsid w:val="00616DD3"/>
    <w:rsid w:val="006171BA"/>
    <w:rsid w:val="00617692"/>
    <w:rsid w:val="00620128"/>
    <w:rsid w:val="006206AA"/>
    <w:rsid w:val="0062075A"/>
    <w:rsid w:val="00620987"/>
    <w:rsid w:val="00620B73"/>
    <w:rsid w:val="00620E4E"/>
    <w:rsid w:val="00621795"/>
    <w:rsid w:val="00621A62"/>
    <w:rsid w:val="006221A4"/>
    <w:rsid w:val="006221AF"/>
    <w:rsid w:val="0062257D"/>
    <w:rsid w:val="006226A2"/>
    <w:rsid w:val="00622AD0"/>
    <w:rsid w:val="00622E60"/>
    <w:rsid w:val="0062300C"/>
    <w:rsid w:val="006231D4"/>
    <w:rsid w:val="006235D5"/>
    <w:rsid w:val="00623AF4"/>
    <w:rsid w:val="00623F34"/>
    <w:rsid w:val="00623F5E"/>
    <w:rsid w:val="006247AC"/>
    <w:rsid w:val="006248BB"/>
    <w:rsid w:val="00624CAD"/>
    <w:rsid w:val="00624D9E"/>
    <w:rsid w:val="00625E41"/>
    <w:rsid w:val="00625F4E"/>
    <w:rsid w:val="00626207"/>
    <w:rsid w:val="00626217"/>
    <w:rsid w:val="006262E2"/>
    <w:rsid w:val="006264F2"/>
    <w:rsid w:val="006268A1"/>
    <w:rsid w:val="00626A24"/>
    <w:rsid w:val="00626D07"/>
    <w:rsid w:val="00626FAA"/>
    <w:rsid w:val="0062737A"/>
    <w:rsid w:val="00627383"/>
    <w:rsid w:val="006304F9"/>
    <w:rsid w:val="0063070C"/>
    <w:rsid w:val="00630952"/>
    <w:rsid w:val="00630C3E"/>
    <w:rsid w:val="00630CC8"/>
    <w:rsid w:val="00630E74"/>
    <w:rsid w:val="00630E7D"/>
    <w:rsid w:val="00631114"/>
    <w:rsid w:val="006311FD"/>
    <w:rsid w:val="0063135B"/>
    <w:rsid w:val="00631542"/>
    <w:rsid w:val="0063195D"/>
    <w:rsid w:val="00631EB5"/>
    <w:rsid w:val="00631FE8"/>
    <w:rsid w:val="006322F3"/>
    <w:rsid w:val="006323C9"/>
    <w:rsid w:val="00632825"/>
    <w:rsid w:val="00632E38"/>
    <w:rsid w:val="00632EAC"/>
    <w:rsid w:val="00633282"/>
    <w:rsid w:val="00633B9B"/>
    <w:rsid w:val="00633D4B"/>
    <w:rsid w:val="00633DDD"/>
    <w:rsid w:val="00633F7E"/>
    <w:rsid w:val="00634509"/>
    <w:rsid w:val="006345C4"/>
    <w:rsid w:val="00634684"/>
    <w:rsid w:val="00634B4D"/>
    <w:rsid w:val="00634F65"/>
    <w:rsid w:val="006357F3"/>
    <w:rsid w:val="006359FC"/>
    <w:rsid w:val="00635AFA"/>
    <w:rsid w:val="00635D5C"/>
    <w:rsid w:val="00636524"/>
    <w:rsid w:val="006366D5"/>
    <w:rsid w:val="0063675F"/>
    <w:rsid w:val="00636908"/>
    <w:rsid w:val="0063770F"/>
    <w:rsid w:val="0063789C"/>
    <w:rsid w:val="006379C7"/>
    <w:rsid w:val="006379E7"/>
    <w:rsid w:val="00640150"/>
    <w:rsid w:val="00640259"/>
    <w:rsid w:val="0064084D"/>
    <w:rsid w:val="00640863"/>
    <w:rsid w:val="00640884"/>
    <w:rsid w:val="00640948"/>
    <w:rsid w:val="00640F37"/>
    <w:rsid w:val="00641266"/>
    <w:rsid w:val="00641466"/>
    <w:rsid w:val="00641969"/>
    <w:rsid w:val="00641D13"/>
    <w:rsid w:val="00642879"/>
    <w:rsid w:val="00642A32"/>
    <w:rsid w:val="00642B38"/>
    <w:rsid w:val="00643DF7"/>
    <w:rsid w:val="006440A4"/>
    <w:rsid w:val="006441B9"/>
    <w:rsid w:val="00644D60"/>
    <w:rsid w:val="00644E79"/>
    <w:rsid w:val="00644F35"/>
    <w:rsid w:val="00645163"/>
    <w:rsid w:val="006455C9"/>
    <w:rsid w:val="006455F3"/>
    <w:rsid w:val="00645EE7"/>
    <w:rsid w:val="00646096"/>
    <w:rsid w:val="00646331"/>
    <w:rsid w:val="00646521"/>
    <w:rsid w:val="00646633"/>
    <w:rsid w:val="00646ABB"/>
    <w:rsid w:val="00646E47"/>
    <w:rsid w:val="006470F1"/>
    <w:rsid w:val="006473E2"/>
    <w:rsid w:val="00647481"/>
    <w:rsid w:val="0064753E"/>
    <w:rsid w:val="006477D2"/>
    <w:rsid w:val="00647B4C"/>
    <w:rsid w:val="00647BFD"/>
    <w:rsid w:val="00647F39"/>
    <w:rsid w:val="0065010E"/>
    <w:rsid w:val="00650682"/>
    <w:rsid w:val="00650831"/>
    <w:rsid w:val="00650BAB"/>
    <w:rsid w:val="00650EDE"/>
    <w:rsid w:val="00650EF0"/>
    <w:rsid w:val="00651110"/>
    <w:rsid w:val="00651543"/>
    <w:rsid w:val="00651771"/>
    <w:rsid w:val="00651848"/>
    <w:rsid w:val="00651A3C"/>
    <w:rsid w:val="00651AB7"/>
    <w:rsid w:val="00651BBD"/>
    <w:rsid w:val="00651DA3"/>
    <w:rsid w:val="00651F35"/>
    <w:rsid w:val="00651FFD"/>
    <w:rsid w:val="0065253B"/>
    <w:rsid w:val="00652569"/>
    <w:rsid w:val="006526AE"/>
    <w:rsid w:val="0065287B"/>
    <w:rsid w:val="00652A86"/>
    <w:rsid w:val="0065349B"/>
    <w:rsid w:val="00653522"/>
    <w:rsid w:val="00653689"/>
    <w:rsid w:val="006536DE"/>
    <w:rsid w:val="006538CF"/>
    <w:rsid w:val="00654015"/>
    <w:rsid w:val="00654212"/>
    <w:rsid w:val="00654257"/>
    <w:rsid w:val="00654410"/>
    <w:rsid w:val="006551F5"/>
    <w:rsid w:val="0065553B"/>
    <w:rsid w:val="00655B2B"/>
    <w:rsid w:val="00655B56"/>
    <w:rsid w:val="006565AE"/>
    <w:rsid w:val="00657948"/>
    <w:rsid w:val="00657B9F"/>
    <w:rsid w:val="0066005F"/>
    <w:rsid w:val="006600B4"/>
    <w:rsid w:val="00660450"/>
    <w:rsid w:val="006605DA"/>
    <w:rsid w:val="00660691"/>
    <w:rsid w:val="00660B9E"/>
    <w:rsid w:val="00660EA5"/>
    <w:rsid w:val="006611FE"/>
    <w:rsid w:val="00661668"/>
    <w:rsid w:val="006618E3"/>
    <w:rsid w:val="00661AE1"/>
    <w:rsid w:val="00662017"/>
    <w:rsid w:val="00662523"/>
    <w:rsid w:val="00662653"/>
    <w:rsid w:val="00662C7C"/>
    <w:rsid w:val="00663578"/>
    <w:rsid w:val="006637E1"/>
    <w:rsid w:val="00663C4F"/>
    <w:rsid w:val="00663DD9"/>
    <w:rsid w:val="00663FD5"/>
    <w:rsid w:val="0066489B"/>
    <w:rsid w:val="00664A36"/>
    <w:rsid w:val="00664C4D"/>
    <w:rsid w:val="006650A6"/>
    <w:rsid w:val="00665A0B"/>
    <w:rsid w:val="00665B65"/>
    <w:rsid w:val="006662B0"/>
    <w:rsid w:val="00666302"/>
    <w:rsid w:val="00666A37"/>
    <w:rsid w:val="00666CB7"/>
    <w:rsid w:val="00666FB3"/>
    <w:rsid w:val="00667078"/>
    <w:rsid w:val="0066755A"/>
    <w:rsid w:val="0066761E"/>
    <w:rsid w:val="006676EA"/>
    <w:rsid w:val="00667952"/>
    <w:rsid w:val="0067047A"/>
    <w:rsid w:val="00670731"/>
    <w:rsid w:val="006708B1"/>
    <w:rsid w:val="00670DCC"/>
    <w:rsid w:val="0067131E"/>
    <w:rsid w:val="00671357"/>
    <w:rsid w:val="006715D7"/>
    <w:rsid w:val="00671614"/>
    <w:rsid w:val="00671774"/>
    <w:rsid w:val="00671B8A"/>
    <w:rsid w:val="00672A1E"/>
    <w:rsid w:val="00672DA6"/>
    <w:rsid w:val="00672E5F"/>
    <w:rsid w:val="00673445"/>
    <w:rsid w:val="006736E6"/>
    <w:rsid w:val="0067372C"/>
    <w:rsid w:val="00673A1B"/>
    <w:rsid w:val="00673A5D"/>
    <w:rsid w:val="00673EA8"/>
    <w:rsid w:val="006742A1"/>
    <w:rsid w:val="00674459"/>
    <w:rsid w:val="00674761"/>
    <w:rsid w:val="006756CC"/>
    <w:rsid w:val="00675766"/>
    <w:rsid w:val="00675829"/>
    <w:rsid w:val="00675F61"/>
    <w:rsid w:val="006760BC"/>
    <w:rsid w:val="006763FD"/>
    <w:rsid w:val="00676411"/>
    <w:rsid w:val="00676450"/>
    <w:rsid w:val="00676761"/>
    <w:rsid w:val="006768DB"/>
    <w:rsid w:val="0067696E"/>
    <w:rsid w:val="00676C55"/>
    <w:rsid w:val="00680095"/>
    <w:rsid w:val="00680B23"/>
    <w:rsid w:val="00680B35"/>
    <w:rsid w:val="00680B97"/>
    <w:rsid w:val="00680BB4"/>
    <w:rsid w:val="00680D71"/>
    <w:rsid w:val="00681AD5"/>
    <w:rsid w:val="00681DB6"/>
    <w:rsid w:val="00682048"/>
    <w:rsid w:val="00682747"/>
    <w:rsid w:val="00682A28"/>
    <w:rsid w:val="00682E50"/>
    <w:rsid w:val="00682F26"/>
    <w:rsid w:val="00682FD9"/>
    <w:rsid w:val="00683549"/>
    <w:rsid w:val="006839E5"/>
    <w:rsid w:val="00683B95"/>
    <w:rsid w:val="0068400E"/>
    <w:rsid w:val="006840A1"/>
    <w:rsid w:val="0068451B"/>
    <w:rsid w:val="006848D4"/>
    <w:rsid w:val="00684A2F"/>
    <w:rsid w:val="00684A67"/>
    <w:rsid w:val="00684C82"/>
    <w:rsid w:val="00684E94"/>
    <w:rsid w:val="00685437"/>
    <w:rsid w:val="0068584B"/>
    <w:rsid w:val="00685B58"/>
    <w:rsid w:val="00685C36"/>
    <w:rsid w:val="00686187"/>
    <w:rsid w:val="0068676B"/>
    <w:rsid w:val="00686C8C"/>
    <w:rsid w:val="00686CB5"/>
    <w:rsid w:val="00686FF5"/>
    <w:rsid w:val="006873DF"/>
    <w:rsid w:val="006875C0"/>
    <w:rsid w:val="00687703"/>
    <w:rsid w:val="0068792E"/>
    <w:rsid w:val="00687D33"/>
    <w:rsid w:val="00687DBF"/>
    <w:rsid w:val="00687F6E"/>
    <w:rsid w:val="00687FBF"/>
    <w:rsid w:val="00690287"/>
    <w:rsid w:val="0069044E"/>
    <w:rsid w:val="006905AE"/>
    <w:rsid w:val="006907C1"/>
    <w:rsid w:val="00690F02"/>
    <w:rsid w:val="00691093"/>
    <w:rsid w:val="006910F8"/>
    <w:rsid w:val="0069134F"/>
    <w:rsid w:val="0069168C"/>
    <w:rsid w:val="00691DEA"/>
    <w:rsid w:val="00691E2A"/>
    <w:rsid w:val="00691E6D"/>
    <w:rsid w:val="00691E71"/>
    <w:rsid w:val="00691ED8"/>
    <w:rsid w:val="00692345"/>
    <w:rsid w:val="006924AA"/>
    <w:rsid w:val="00692570"/>
    <w:rsid w:val="00692746"/>
    <w:rsid w:val="00692BD5"/>
    <w:rsid w:val="00692BE4"/>
    <w:rsid w:val="00693379"/>
    <w:rsid w:val="006933AC"/>
    <w:rsid w:val="0069357D"/>
    <w:rsid w:val="0069381D"/>
    <w:rsid w:val="00693A38"/>
    <w:rsid w:val="00693C34"/>
    <w:rsid w:val="00694509"/>
    <w:rsid w:val="00694822"/>
    <w:rsid w:val="00694842"/>
    <w:rsid w:val="00694C51"/>
    <w:rsid w:val="00695004"/>
    <w:rsid w:val="006952D5"/>
    <w:rsid w:val="00695DEC"/>
    <w:rsid w:val="00695F9F"/>
    <w:rsid w:val="006963C9"/>
    <w:rsid w:val="006967BF"/>
    <w:rsid w:val="00696910"/>
    <w:rsid w:val="0069691F"/>
    <w:rsid w:val="00696A58"/>
    <w:rsid w:val="00696BE1"/>
    <w:rsid w:val="00696F11"/>
    <w:rsid w:val="0069717F"/>
    <w:rsid w:val="006974B7"/>
    <w:rsid w:val="00697C50"/>
    <w:rsid w:val="006A0180"/>
    <w:rsid w:val="006A033E"/>
    <w:rsid w:val="006A034E"/>
    <w:rsid w:val="006A07DB"/>
    <w:rsid w:val="006A1690"/>
    <w:rsid w:val="006A1782"/>
    <w:rsid w:val="006A245E"/>
    <w:rsid w:val="006A2518"/>
    <w:rsid w:val="006A27DD"/>
    <w:rsid w:val="006A2E15"/>
    <w:rsid w:val="006A2E49"/>
    <w:rsid w:val="006A2EE7"/>
    <w:rsid w:val="006A2EFA"/>
    <w:rsid w:val="006A2F58"/>
    <w:rsid w:val="006A3085"/>
    <w:rsid w:val="006A3453"/>
    <w:rsid w:val="006A378A"/>
    <w:rsid w:val="006A391E"/>
    <w:rsid w:val="006A3B05"/>
    <w:rsid w:val="006A3B19"/>
    <w:rsid w:val="006A3D87"/>
    <w:rsid w:val="006A3FB7"/>
    <w:rsid w:val="006A4322"/>
    <w:rsid w:val="006A4B08"/>
    <w:rsid w:val="006A50B9"/>
    <w:rsid w:val="006A536B"/>
    <w:rsid w:val="006A542E"/>
    <w:rsid w:val="006A56F1"/>
    <w:rsid w:val="006A5AF8"/>
    <w:rsid w:val="006A5B67"/>
    <w:rsid w:val="006A5CAC"/>
    <w:rsid w:val="006A649F"/>
    <w:rsid w:val="006A66D6"/>
    <w:rsid w:val="006A6D34"/>
    <w:rsid w:val="006A7008"/>
    <w:rsid w:val="006A71C2"/>
    <w:rsid w:val="006A74FF"/>
    <w:rsid w:val="006A7738"/>
    <w:rsid w:val="006A7742"/>
    <w:rsid w:val="006A78D1"/>
    <w:rsid w:val="006A79C0"/>
    <w:rsid w:val="006A7DA6"/>
    <w:rsid w:val="006B0E42"/>
    <w:rsid w:val="006B0F04"/>
    <w:rsid w:val="006B1263"/>
    <w:rsid w:val="006B148A"/>
    <w:rsid w:val="006B1898"/>
    <w:rsid w:val="006B1A64"/>
    <w:rsid w:val="006B1EEF"/>
    <w:rsid w:val="006B230E"/>
    <w:rsid w:val="006B2860"/>
    <w:rsid w:val="006B28F9"/>
    <w:rsid w:val="006B2FBA"/>
    <w:rsid w:val="006B32D8"/>
    <w:rsid w:val="006B39E3"/>
    <w:rsid w:val="006B3A4F"/>
    <w:rsid w:val="006B4487"/>
    <w:rsid w:val="006B483F"/>
    <w:rsid w:val="006B4856"/>
    <w:rsid w:val="006B4A59"/>
    <w:rsid w:val="006B4E96"/>
    <w:rsid w:val="006B4F56"/>
    <w:rsid w:val="006B51B3"/>
    <w:rsid w:val="006B52BE"/>
    <w:rsid w:val="006B5464"/>
    <w:rsid w:val="006B577B"/>
    <w:rsid w:val="006B57A5"/>
    <w:rsid w:val="006B61D5"/>
    <w:rsid w:val="006B6429"/>
    <w:rsid w:val="006B69CD"/>
    <w:rsid w:val="006B6ADA"/>
    <w:rsid w:val="006B6E25"/>
    <w:rsid w:val="006B7332"/>
    <w:rsid w:val="006B79B5"/>
    <w:rsid w:val="006B7A90"/>
    <w:rsid w:val="006C0185"/>
    <w:rsid w:val="006C09E7"/>
    <w:rsid w:val="006C0BB3"/>
    <w:rsid w:val="006C0C77"/>
    <w:rsid w:val="006C126A"/>
    <w:rsid w:val="006C19FC"/>
    <w:rsid w:val="006C2505"/>
    <w:rsid w:val="006C25FF"/>
    <w:rsid w:val="006C26DA"/>
    <w:rsid w:val="006C2E60"/>
    <w:rsid w:val="006C3286"/>
    <w:rsid w:val="006C35F7"/>
    <w:rsid w:val="006C388A"/>
    <w:rsid w:val="006C3A70"/>
    <w:rsid w:val="006C4459"/>
    <w:rsid w:val="006C44D3"/>
    <w:rsid w:val="006C47F5"/>
    <w:rsid w:val="006C4D3D"/>
    <w:rsid w:val="006C4F65"/>
    <w:rsid w:val="006C4F88"/>
    <w:rsid w:val="006C5B3B"/>
    <w:rsid w:val="006C5DEA"/>
    <w:rsid w:val="006C608C"/>
    <w:rsid w:val="006C61D7"/>
    <w:rsid w:val="006C67C1"/>
    <w:rsid w:val="006C6DBC"/>
    <w:rsid w:val="006C6F48"/>
    <w:rsid w:val="006C6FB8"/>
    <w:rsid w:val="006C7193"/>
    <w:rsid w:val="006C71A5"/>
    <w:rsid w:val="006C7251"/>
    <w:rsid w:val="006C75CB"/>
    <w:rsid w:val="006C78F7"/>
    <w:rsid w:val="006D01F6"/>
    <w:rsid w:val="006D02C0"/>
    <w:rsid w:val="006D033A"/>
    <w:rsid w:val="006D05B4"/>
    <w:rsid w:val="006D093B"/>
    <w:rsid w:val="006D0FFC"/>
    <w:rsid w:val="006D102B"/>
    <w:rsid w:val="006D10A1"/>
    <w:rsid w:val="006D130C"/>
    <w:rsid w:val="006D1C5C"/>
    <w:rsid w:val="006D1D7C"/>
    <w:rsid w:val="006D2018"/>
    <w:rsid w:val="006D258F"/>
    <w:rsid w:val="006D26AB"/>
    <w:rsid w:val="006D26CF"/>
    <w:rsid w:val="006D27D5"/>
    <w:rsid w:val="006D281C"/>
    <w:rsid w:val="006D2BAB"/>
    <w:rsid w:val="006D2DEB"/>
    <w:rsid w:val="006D2DEC"/>
    <w:rsid w:val="006D2FBA"/>
    <w:rsid w:val="006D3398"/>
    <w:rsid w:val="006D4607"/>
    <w:rsid w:val="006D50A5"/>
    <w:rsid w:val="006D551B"/>
    <w:rsid w:val="006D557D"/>
    <w:rsid w:val="006D5673"/>
    <w:rsid w:val="006D5A8A"/>
    <w:rsid w:val="006D5E37"/>
    <w:rsid w:val="006D6169"/>
    <w:rsid w:val="006D6984"/>
    <w:rsid w:val="006D6A73"/>
    <w:rsid w:val="006D7002"/>
    <w:rsid w:val="006D72BD"/>
    <w:rsid w:val="006D73D5"/>
    <w:rsid w:val="006D73F6"/>
    <w:rsid w:val="006D7469"/>
    <w:rsid w:val="006D746E"/>
    <w:rsid w:val="006D7732"/>
    <w:rsid w:val="006D7F05"/>
    <w:rsid w:val="006E0242"/>
    <w:rsid w:val="006E0310"/>
    <w:rsid w:val="006E032F"/>
    <w:rsid w:val="006E04E8"/>
    <w:rsid w:val="006E09E9"/>
    <w:rsid w:val="006E16FB"/>
    <w:rsid w:val="006E19EA"/>
    <w:rsid w:val="006E1BCE"/>
    <w:rsid w:val="006E1C59"/>
    <w:rsid w:val="006E224B"/>
    <w:rsid w:val="006E22EC"/>
    <w:rsid w:val="006E2744"/>
    <w:rsid w:val="006E2944"/>
    <w:rsid w:val="006E2BBC"/>
    <w:rsid w:val="006E31C4"/>
    <w:rsid w:val="006E31E1"/>
    <w:rsid w:val="006E38AE"/>
    <w:rsid w:val="006E3A13"/>
    <w:rsid w:val="006E3DFC"/>
    <w:rsid w:val="006E40ED"/>
    <w:rsid w:val="006E44B2"/>
    <w:rsid w:val="006E44D4"/>
    <w:rsid w:val="006E4686"/>
    <w:rsid w:val="006E4AA2"/>
    <w:rsid w:val="006E4E4C"/>
    <w:rsid w:val="006E527C"/>
    <w:rsid w:val="006E5305"/>
    <w:rsid w:val="006E5564"/>
    <w:rsid w:val="006E56C3"/>
    <w:rsid w:val="006E5956"/>
    <w:rsid w:val="006E5EDD"/>
    <w:rsid w:val="006E6316"/>
    <w:rsid w:val="006E6A90"/>
    <w:rsid w:val="006E7050"/>
    <w:rsid w:val="006E7307"/>
    <w:rsid w:val="006E734E"/>
    <w:rsid w:val="006E75F5"/>
    <w:rsid w:val="006E7B88"/>
    <w:rsid w:val="006E7E40"/>
    <w:rsid w:val="006F00D2"/>
    <w:rsid w:val="006F080A"/>
    <w:rsid w:val="006F0AB7"/>
    <w:rsid w:val="006F0B59"/>
    <w:rsid w:val="006F0BD7"/>
    <w:rsid w:val="006F0C78"/>
    <w:rsid w:val="006F0D58"/>
    <w:rsid w:val="006F1459"/>
    <w:rsid w:val="006F1711"/>
    <w:rsid w:val="006F18AB"/>
    <w:rsid w:val="006F1AAA"/>
    <w:rsid w:val="006F1CAD"/>
    <w:rsid w:val="006F1D2B"/>
    <w:rsid w:val="006F1FCD"/>
    <w:rsid w:val="006F2051"/>
    <w:rsid w:val="006F20DD"/>
    <w:rsid w:val="006F2495"/>
    <w:rsid w:val="006F27CF"/>
    <w:rsid w:val="006F284E"/>
    <w:rsid w:val="006F356B"/>
    <w:rsid w:val="006F3625"/>
    <w:rsid w:val="006F3C5D"/>
    <w:rsid w:val="006F3D01"/>
    <w:rsid w:val="006F3D13"/>
    <w:rsid w:val="006F3DAE"/>
    <w:rsid w:val="006F4539"/>
    <w:rsid w:val="006F4DC4"/>
    <w:rsid w:val="006F4FC1"/>
    <w:rsid w:val="006F511F"/>
    <w:rsid w:val="006F5331"/>
    <w:rsid w:val="006F549C"/>
    <w:rsid w:val="006F567B"/>
    <w:rsid w:val="006F5842"/>
    <w:rsid w:val="006F5CCE"/>
    <w:rsid w:val="006F5D06"/>
    <w:rsid w:val="006F5D64"/>
    <w:rsid w:val="006F6774"/>
    <w:rsid w:val="006F6E0F"/>
    <w:rsid w:val="006F734B"/>
    <w:rsid w:val="006F7773"/>
    <w:rsid w:val="006F7CBC"/>
    <w:rsid w:val="006F7DAB"/>
    <w:rsid w:val="00700298"/>
    <w:rsid w:val="0070055D"/>
    <w:rsid w:val="0070069B"/>
    <w:rsid w:val="00700AF9"/>
    <w:rsid w:val="00700B30"/>
    <w:rsid w:val="00700FDA"/>
    <w:rsid w:val="00701312"/>
    <w:rsid w:val="007015A6"/>
    <w:rsid w:val="00701B40"/>
    <w:rsid w:val="0070239B"/>
    <w:rsid w:val="0070249F"/>
    <w:rsid w:val="0070266C"/>
    <w:rsid w:val="00702693"/>
    <w:rsid w:val="0070272B"/>
    <w:rsid w:val="00702744"/>
    <w:rsid w:val="0070286D"/>
    <w:rsid w:val="00702953"/>
    <w:rsid w:val="00702CF8"/>
    <w:rsid w:val="00702F1E"/>
    <w:rsid w:val="00702F9A"/>
    <w:rsid w:val="0070340A"/>
    <w:rsid w:val="00703554"/>
    <w:rsid w:val="00703988"/>
    <w:rsid w:val="007039CC"/>
    <w:rsid w:val="00703A1E"/>
    <w:rsid w:val="00703BC7"/>
    <w:rsid w:val="00703C93"/>
    <w:rsid w:val="00703E8F"/>
    <w:rsid w:val="00703FC9"/>
    <w:rsid w:val="00704114"/>
    <w:rsid w:val="0070424E"/>
    <w:rsid w:val="00704308"/>
    <w:rsid w:val="00704490"/>
    <w:rsid w:val="00704496"/>
    <w:rsid w:val="00704773"/>
    <w:rsid w:val="007047E5"/>
    <w:rsid w:val="00704FE0"/>
    <w:rsid w:val="00705223"/>
    <w:rsid w:val="0070545F"/>
    <w:rsid w:val="00705827"/>
    <w:rsid w:val="00705AC9"/>
    <w:rsid w:val="00705F00"/>
    <w:rsid w:val="00705F3F"/>
    <w:rsid w:val="00706248"/>
    <w:rsid w:val="00706434"/>
    <w:rsid w:val="007067CB"/>
    <w:rsid w:val="0070699C"/>
    <w:rsid w:val="00706A9A"/>
    <w:rsid w:val="00706F4E"/>
    <w:rsid w:val="00707495"/>
    <w:rsid w:val="0070782C"/>
    <w:rsid w:val="00707AC1"/>
    <w:rsid w:val="00707B7F"/>
    <w:rsid w:val="00707BD3"/>
    <w:rsid w:val="00710779"/>
    <w:rsid w:val="00710872"/>
    <w:rsid w:val="00710A46"/>
    <w:rsid w:val="00710ABE"/>
    <w:rsid w:val="00710D8E"/>
    <w:rsid w:val="00711A63"/>
    <w:rsid w:val="00711B16"/>
    <w:rsid w:val="00711EF2"/>
    <w:rsid w:val="00711FAB"/>
    <w:rsid w:val="00711FD4"/>
    <w:rsid w:val="0071204C"/>
    <w:rsid w:val="0071231E"/>
    <w:rsid w:val="00712833"/>
    <w:rsid w:val="00712916"/>
    <w:rsid w:val="007129F2"/>
    <w:rsid w:val="00712AAD"/>
    <w:rsid w:val="00712B46"/>
    <w:rsid w:val="00713171"/>
    <w:rsid w:val="00713833"/>
    <w:rsid w:val="007139E7"/>
    <w:rsid w:val="00713E48"/>
    <w:rsid w:val="00713ECF"/>
    <w:rsid w:val="007143F1"/>
    <w:rsid w:val="00714717"/>
    <w:rsid w:val="00714A29"/>
    <w:rsid w:val="00714D2F"/>
    <w:rsid w:val="00714DD7"/>
    <w:rsid w:val="00715097"/>
    <w:rsid w:val="00715616"/>
    <w:rsid w:val="00715783"/>
    <w:rsid w:val="00715911"/>
    <w:rsid w:val="00715E45"/>
    <w:rsid w:val="00716089"/>
    <w:rsid w:val="007161EF"/>
    <w:rsid w:val="00716593"/>
    <w:rsid w:val="00716661"/>
    <w:rsid w:val="0071707F"/>
    <w:rsid w:val="007171DB"/>
    <w:rsid w:val="007171DE"/>
    <w:rsid w:val="00717518"/>
    <w:rsid w:val="007175F5"/>
    <w:rsid w:val="007179F7"/>
    <w:rsid w:val="00717CFC"/>
    <w:rsid w:val="00717D9D"/>
    <w:rsid w:val="00717E73"/>
    <w:rsid w:val="00720209"/>
    <w:rsid w:val="00720A40"/>
    <w:rsid w:val="00720C6F"/>
    <w:rsid w:val="00720D83"/>
    <w:rsid w:val="00721116"/>
    <w:rsid w:val="0072168E"/>
    <w:rsid w:val="007216C1"/>
    <w:rsid w:val="0072173C"/>
    <w:rsid w:val="007217A7"/>
    <w:rsid w:val="00721A9C"/>
    <w:rsid w:val="00721EF0"/>
    <w:rsid w:val="00721FBF"/>
    <w:rsid w:val="00722C56"/>
    <w:rsid w:val="00722E69"/>
    <w:rsid w:val="00723020"/>
    <w:rsid w:val="007231CF"/>
    <w:rsid w:val="0072339F"/>
    <w:rsid w:val="00723959"/>
    <w:rsid w:val="00723AFA"/>
    <w:rsid w:val="0072417D"/>
    <w:rsid w:val="0072457C"/>
    <w:rsid w:val="00724C14"/>
    <w:rsid w:val="00724C65"/>
    <w:rsid w:val="007254BA"/>
    <w:rsid w:val="007255D2"/>
    <w:rsid w:val="00725C2B"/>
    <w:rsid w:val="00725E70"/>
    <w:rsid w:val="00725FC8"/>
    <w:rsid w:val="007260BF"/>
    <w:rsid w:val="007266F3"/>
    <w:rsid w:val="007268E3"/>
    <w:rsid w:val="007269A0"/>
    <w:rsid w:val="00726A31"/>
    <w:rsid w:val="00726C44"/>
    <w:rsid w:val="007270B7"/>
    <w:rsid w:val="00730098"/>
    <w:rsid w:val="0073061A"/>
    <w:rsid w:val="00730E5F"/>
    <w:rsid w:val="00730EF3"/>
    <w:rsid w:val="00730FDF"/>
    <w:rsid w:val="0073100E"/>
    <w:rsid w:val="00731023"/>
    <w:rsid w:val="0073135D"/>
    <w:rsid w:val="00731430"/>
    <w:rsid w:val="00731481"/>
    <w:rsid w:val="007314EF"/>
    <w:rsid w:val="007319F4"/>
    <w:rsid w:val="00731A9F"/>
    <w:rsid w:val="00731F19"/>
    <w:rsid w:val="00732186"/>
    <w:rsid w:val="007322DB"/>
    <w:rsid w:val="00732BB2"/>
    <w:rsid w:val="00733552"/>
    <w:rsid w:val="00733645"/>
    <w:rsid w:val="007337FE"/>
    <w:rsid w:val="00733BEE"/>
    <w:rsid w:val="00733DB2"/>
    <w:rsid w:val="0073411B"/>
    <w:rsid w:val="00734154"/>
    <w:rsid w:val="00734684"/>
    <w:rsid w:val="007348C8"/>
    <w:rsid w:val="00734B52"/>
    <w:rsid w:val="00734C6D"/>
    <w:rsid w:val="00734C87"/>
    <w:rsid w:val="007354F8"/>
    <w:rsid w:val="007355D0"/>
    <w:rsid w:val="00735EDB"/>
    <w:rsid w:val="007360AF"/>
    <w:rsid w:val="007360BD"/>
    <w:rsid w:val="00736175"/>
    <w:rsid w:val="00736D0B"/>
    <w:rsid w:val="00736E67"/>
    <w:rsid w:val="00736FE9"/>
    <w:rsid w:val="00736FEC"/>
    <w:rsid w:val="00737228"/>
    <w:rsid w:val="00740AF0"/>
    <w:rsid w:val="00740BF7"/>
    <w:rsid w:val="0074124D"/>
    <w:rsid w:val="007415D2"/>
    <w:rsid w:val="00741640"/>
    <w:rsid w:val="00741678"/>
    <w:rsid w:val="00741908"/>
    <w:rsid w:val="00741FFF"/>
    <w:rsid w:val="0074211E"/>
    <w:rsid w:val="00742C1E"/>
    <w:rsid w:val="00742E40"/>
    <w:rsid w:val="00742F53"/>
    <w:rsid w:val="00743196"/>
    <w:rsid w:val="0074335E"/>
    <w:rsid w:val="00743A93"/>
    <w:rsid w:val="0074436C"/>
    <w:rsid w:val="00744623"/>
    <w:rsid w:val="0074465E"/>
    <w:rsid w:val="007448BB"/>
    <w:rsid w:val="0074507F"/>
    <w:rsid w:val="007452E8"/>
    <w:rsid w:val="00745685"/>
    <w:rsid w:val="0074595F"/>
    <w:rsid w:val="00745AA5"/>
    <w:rsid w:val="00745BBA"/>
    <w:rsid w:val="007466D3"/>
    <w:rsid w:val="0074695F"/>
    <w:rsid w:val="00746E60"/>
    <w:rsid w:val="00747076"/>
    <w:rsid w:val="00747385"/>
    <w:rsid w:val="0074739C"/>
    <w:rsid w:val="0074752A"/>
    <w:rsid w:val="00747531"/>
    <w:rsid w:val="0074761B"/>
    <w:rsid w:val="00747951"/>
    <w:rsid w:val="00747DB0"/>
    <w:rsid w:val="00747E05"/>
    <w:rsid w:val="00747E56"/>
    <w:rsid w:val="00750089"/>
    <w:rsid w:val="00750BB9"/>
    <w:rsid w:val="00750E9F"/>
    <w:rsid w:val="00750EB1"/>
    <w:rsid w:val="00750EEC"/>
    <w:rsid w:val="00750F1E"/>
    <w:rsid w:val="00751455"/>
    <w:rsid w:val="007518E5"/>
    <w:rsid w:val="00751A49"/>
    <w:rsid w:val="00751BAA"/>
    <w:rsid w:val="00751D21"/>
    <w:rsid w:val="00751DA3"/>
    <w:rsid w:val="0075204B"/>
    <w:rsid w:val="007520D6"/>
    <w:rsid w:val="007524D0"/>
    <w:rsid w:val="00752567"/>
    <w:rsid w:val="007526BC"/>
    <w:rsid w:val="0075271E"/>
    <w:rsid w:val="0075282D"/>
    <w:rsid w:val="00752970"/>
    <w:rsid w:val="007529F5"/>
    <w:rsid w:val="00752C05"/>
    <w:rsid w:val="007530E0"/>
    <w:rsid w:val="00753217"/>
    <w:rsid w:val="0075330F"/>
    <w:rsid w:val="00753550"/>
    <w:rsid w:val="0075357E"/>
    <w:rsid w:val="00753DD5"/>
    <w:rsid w:val="0075438D"/>
    <w:rsid w:val="0075440E"/>
    <w:rsid w:val="00754459"/>
    <w:rsid w:val="00754555"/>
    <w:rsid w:val="0075484A"/>
    <w:rsid w:val="0075488A"/>
    <w:rsid w:val="00754B0A"/>
    <w:rsid w:val="00754E86"/>
    <w:rsid w:val="00755013"/>
    <w:rsid w:val="0075568B"/>
    <w:rsid w:val="00755A37"/>
    <w:rsid w:val="00755BBA"/>
    <w:rsid w:val="00755E0C"/>
    <w:rsid w:val="00755F07"/>
    <w:rsid w:val="00756B4E"/>
    <w:rsid w:val="00756DC8"/>
    <w:rsid w:val="00756F3D"/>
    <w:rsid w:val="0075708D"/>
    <w:rsid w:val="007570AD"/>
    <w:rsid w:val="007570BE"/>
    <w:rsid w:val="00757B71"/>
    <w:rsid w:val="00760620"/>
    <w:rsid w:val="00760698"/>
    <w:rsid w:val="00760A96"/>
    <w:rsid w:val="00760AD1"/>
    <w:rsid w:val="00761713"/>
    <w:rsid w:val="00761897"/>
    <w:rsid w:val="00761965"/>
    <w:rsid w:val="0076213F"/>
    <w:rsid w:val="0076278C"/>
    <w:rsid w:val="00762E1F"/>
    <w:rsid w:val="00762EA8"/>
    <w:rsid w:val="00763230"/>
    <w:rsid w:val="00763296"/>
    <w:rsid w:val="007632B5"/>
    <w:rsid w:val="007639E9"/>
    <w:rsid w:val="00763F1C"/>
    <w:rsid w:val="00764116"/>
    <w:rsid w:val="007645A1"/>
    <w:rsid w:val="00764834"/>
    <w:rsid w:val="00764C7C"/>
    <w:rsid w:val="00764DAA"/>
    <w:rsid w:val="00764E28"/>
    <w:rsid w:val="0076545C"/>
    <w:rsid w:val="007655A0"/>
    <w:rsid w:val="00765658"/>
    <w:rsid w:val="00765719"/>
    <w:rsid w:val="00765B67"/>
    <w:rsid w:val="00765CE9"/>
    <w:rsid w:val="00765DAD"/>
    <w:rsid w:val="00765DE8"/>
    <w:rsid w:val="00765EBC"/>
    <w:rsid w:val="00765F9B"/>
    <w:rsid w:val="0076604C"/>
    <w:rsid w:val="00766150"/>
    <w:rsid w:val="007661E2"/>
    <w:rsid w:val="0076630C"/>
    <w:rsid w:val="007664D6"/>
    <w:rsid w:val="0076664A"/>
    <w:rsid w:val="0076664E"/>
    <w:rsid w:val="007669DE"/>
    <w:rsid w:val="00766A69"/>
    <w:rsid w:val="00766AB7"/>
    <w:rsid w:val="00766BA5"/>
    <w:rsid w:val="00766FCD"/>
    <w:rsid w:val="00767076"/>
    <w:rsid w:val="007670D8"/>
    <w:rsid w:val="007675A0"/>
    <w:rsid w:val="0076798D"/>
    <w:rsid w:val="00767990"/>
    <w:rsid w:val="0077004D"/>
    <w:rsid w:val="00770673"/>
    <w:rsid w:val="00770E71"/>
    <w:rsid w:val="0077150A"/>
    <w:rsid w:val="00771987"/>
    <w:rsid w:val="00771D64"/>
    <w:rsid w:val="0077280D"/>
    <w:rsid w:val="0077293A"/>
    <w:rsid w:val="0077297D"/>
    <w:rsid w:val="0077301B"/>
    <w:rsid w:val="0077410C"/>
    <w:rsid w:val="00774283"/>
    <w:rsid w:val="00774362"/>
    <w:rsid w:val="00774695"/>
    <w:rsid w:val="007750DC"/>
    <w:rsid w:val="007753A3"/>
    <w:rsid w:val="00775A5B"/>
    <w:rsid w:val="00775E5D"/>
    <w:rsid w:val="007763EF"/>
    <w:rsid w:val="00776775"/>
    <w:rsid w:val="00776AF3"/>
    <w:rsid w:val="00776DF4"/>
    <w:rsid w:val="00776E4A"/>
    <w:rsid w:val="00777044"/>
    <w:rsid w:val="0077714A"/>
    <w:rsid w:val="00777270"/>
    <w:rsid w:val="0077781A"/>
    <w:rsid w:val="00777989"/>
    <w:rsid w:val="00777BBF"/>
    <w:rsid w:val="00777D87"/>
    <w:rsid w:val="00777DDF"/>
    <w:rsid w:val="00780469"/>
    <w:rsid w:val="0078079F"/>
    <w:rsid w:val="00780827"/>
    <w:rsid w:val="007809A2"/>
    <w:rsid w:val="00780AC5"/>
    <w:rsid w:val="00781176"/>
    <w:rsid w:val="0078136F"/>
    <w:rsid w:val="007815BB"/>
    <w:rsid w:val="0078195E"/>
    <w:rsid w:val="00781F54"/>
    <w:rsid w:val="007822F8"/>
    <w:rsid w:val="0078250D"/>
    <w:rsid w:val="00782BAE"/>
    <w:rsid w:val="00782C1D"/>
    <w:rsid w:val="00782D13"/>
    <w:rsid w:val="00782F98"/>
    <w:rsid w:val="007834AC"/>
    <w:rsid w:val="00783981"/>
    <w:rsid w:val="00783D6A"/>
    <w:rsid w:val="0078402D"/>
    <w:rsid w:val="00784431"/>
    <w:rsid w:val="0078489F"/>
    <w:rsid w:val="00784982"/>
    <w:rsid w:val="00784C0B"/>
    <w:rsid w:val="00784D89"/>
    <w:rsid w:val="00785382"/>
    <w:rsid w:val="007855AE"/>
    <w:rsid w:val="007858BE"/>
    <w:rsid w:val="00785ADC"/>
    <w:rsid w:val="00785D24"/>
    <w:rsid w:val="00785E48"/>
    <w:rsid w:val="00785EAE"/>
    <w:rsid w:val="007860E8"/>
    <w:rsid w:val="00786194"/>
    <w:rsid w:val="007863C1"/>
    <w:rsid w:val="007863C5"/>
    <w:rsid w:val="00786440"/>
    <w:rsid w:val="0078680F"/>
    <w:rsid w:val="0078693E"/>
    <w:rsid w:val="00786E14"/>
    <w:rsid w:val="00787A62"/>
    <w:rsid w:val="00787BC1"/>
    <w:rsid w:val="00787F8B"/>
    <w:rsid w:val="007902DA"/>
    <w:rsid w:val="00790653"/>
    <w:rsid w:val="00790C58"/>
    <w:rsid w:val="00791158"/>
    <w:rsid w:val="0079204C"/>
    <w:rsid w:val="00792244"/>
    <w:rsid w:val="007923C1"/>
    <w:rsid w:val="007924F3"/>
    <w:rsid w:val="007926E4"/>
    <w:rsid w:val="007928E1"/>
    <w:rsid w:val="007928FE"/>
    <w:rsid w:val="00792F54"/>
    <w:rsid w:val="0079305A"/>
    <w:rsid w:val="007935CD"/>
    <w:rsid w:val="00793992"/>
    <w:rsid w:val="00793C67"/>
    <w:rsid w:val="00793C77"/>
    <w:rsid w:val="00794491"/>
    <w:rsid w:val="00794949"/>
    <w:rsid w:val="00794A43"/>
    <w:rsid w:val="00795252"/>
    <w:rsid w:val="0079567B"/>
    <w:rsid w:val="007957BF"/>
    <w:rsid w:val="007962B7"/>
    <w:rsid w:val="00796AF3"/>
    <w:rsid w:val="00796CBE"/>
    <w:rsid w:val="00796E50"/>
    <w:rsid w:val="00796F87"/>
    <w:rsid w:val="00796FA6"/>
    <w:rsid w:val="00796FE1"/>
    <w:rsid w:val="00797015"/>
    <w:rsid w:val="00797122"/>
    <w:rsid w:val="00797598"/>
    <w:rsid w:val="00797647"/>
    <w:rsid w:val="00797667"/>
    <w:rsid w:val="007979B2"/>
    <w:rsid w:val="00797C29"/>
    <w:rsid w:val="007A00B0"/>
    <w:rsid w:val="007A0CAB"/>
    <w:rsid w:val="007A0F39"/>
    <w:rsid w:val="007A100C"/>
    <w:rsid w:val="007A1157"/>
    <w:rsid w:val="007A1588"/>
    <w:rsid w:val="007A1AD5"/>
    <w:rsid w:val="007A1C65"/>
    <w:rsid w:val="007A2094"/>
    <w:rsid w:val="007A2363"/>
    <w:rsid w:val="007A2804"/>
    <w:rsid w:val="007A2897"/>
    <w:rsid w:val="007A2DF0"/>
    <w:rsid w:val="007A319A"/>
    <w:rsid w:val="007A31B0"/>
    <w:rsid w:val="007A3348"/>
    <w:rsid w:val="007A3421"/>
    <w:rsid w:val="007A355E"/>
    <w:rsid w:val="007A3916"/>
    <w:rsid w:val="007A39BB"/>
    <w:rsid w:val="007A3E59"/>
    <w:rsid w:val="007A45A5"/>
    <w:rsid w:val="007A491E"/>
    <w:rsid w:val="007A4932"/>
    <w:rsid w:val="007A4ADF"/>
    <w:rsid w:val="007A5127"/>
    <w:rsid w:val="007A5273"/>
    <w:rsid w:val="007A5614"/>
    <w:rsid w:val="007A5670"/>
    <w:rsid w:val="007A5E3C"/>
    <w:rsid w:val="007A6571"/>
    <w:rsid w:val="007A6581"/>
    <w:rsid w:val="007A78BC"/>
    <w:rsid w:val="007A7CBA"/>
    <w:rsid w:val="007B035F"/>
    <w:rsid w:val="007B0577"/>
    <w:rsid w:val="007B062E"/>
    <w:rsid w:val="007B0C70"/>
    <w:rsid w:val="007B18CD"/>
    <w:rsid w:val="007B1987"/>
    <w:rsid w:val="007B1A05"/>
    <w:rsid w:val="007B1ACD"/>
    <w:rsid w:val="007B1B13"/>
    <w:rsid w:val="007B1B19"/>
    <w:rsid w:val="007B2325"/>
    <w:rsid w:val="007B23CA"/>
    <w:rsid w:val="007B28A4"/>
    <w:rsid w:val="007B2AAC"/>
    <w:rsid w:val="007B2F67"/>
    <w:rsid w:val="007B2FC1"/>
    <w:rsid w:val="007B342C"/>
    <w:rsid w:val="007B3D20"/>
    <w:rsid w:val="007B40F8"/>
    <w:rsid w:val="007B4389"/>
    <w:rsid w:val="007B4494"/>
    <w:rsid w:val="007B46BF"/>
    <w:rsid w:val="007B5126"/>
    <w:rsid w:val="007B51D3"/>
    <w:rsid w:val="007B5311"/>
    <w:rsid w:val="007B542E"/>
    <w:rsid w:val="007B5A0A"/>
    <w:rsid w:val="007B5AE0"/>
    <w:rsid w:val="007B5B49"/>
    <w:rsid w:val="007B60BA"/>
    <w:rsid w:val="007B6836"/>
    <w:rsid w:val="007B6C21"/>
    <w:rsid w:val="007B6CA6"/>
    <w:rsid w:val="007B6DA6"/>
    <w:rsid w:val="007B713A"/>
    <w:rsid w:val="007B720A"/>
    <w:rsid w:val="007B74E5"/>
    <w:rsid w:val="007B75F4"/>
    <w:rsid w:val="007C008D"/>
    <w:rsid w:val="007C06A9"/>
    <w:rsid w:val="007C0B2C"/>
    <w:rsid w:val="007C0CE2"/>
    <w:rsid w:val="007C1840"/>
    <w:rsid w:val="007C19D2"/>
    <w:rsid w:val="007C1B32"/>
    <w:rsid w:val="007C2417"/>
    <w:rsid w:val="007C272C"/>
    <w:rsid w:val="007C2831"/>
    <w:rsid w:val="007C2D9E"/>
    <w:rsid w:val="007C300A"/>
    <w:rsid w:val="007C3CDB"/>
    <w:rsid w:val="007C44B6"/>
    <w:rsid w:val="007C45D0"/>
    <w:rsid w:val="007C48EE"/>
    <w:rsid w:val="007C4D96"/>
    <w:rsid w:val="007C5006"/>
    <w:rsid w:val="007C5171"/>
    <w:rsid w:val="007C532B"/>
    <w:rsid w:val="007C5926"/>
    <w:rsid w:val="007C5C7D"/>
    <w:rsid w:val="007C6FF6"/>
    <w:rsid w:val="007C7062"/>
    <w:rsid w:val="007C7207"/>
    <w:rsid w:val="007C73B1"/>
    <w:rsid w:val="007C7A68"/>
    <w:rsid w:val="007C7F47"/>
    <w:rsid w:val="007C7FED"/>
    <w:rsid w:val="007D00CE"/>
    <w:rsid w:val="007D024C"/>
    <w:rsid w:val="007D0551"/>
    <w:rsid w:val="007D06A3"/>
    <w:rsid w:val="007D0A36"/>
    <w:rsid w:val="007D0BCA"/>
    <w:rsid w:val="007D0C49"/>
    <w:rsid w:val="007D0CB7"/>
    <w:rsid w:val="007D0CBA"/>
    <w:rsid w:val="007D1202"/>
    <w:rsid w:val="007D126C"/>
    <w:rsid w:val="007D12E8"/>
    <w:rsid w:val="007D1446"/>
    <w:rsid w:val="007D1989"/>
    <w:rsid w:val="007D19AE"/>
    <w:rsid w:val="007D1D2E"/>
    <w:rsid w:val="007D291C"/>
    <w:rsid w:val="007D2B4B"/>
    <w:rsid w:val="007D2BCD"/>
    <w:rsid w:val="007D2C56"/>
    <w:rsid w:val="007D2DE9"/>
    <w:rsid w:val="007D307E"/>
    <w:rsid w:val="007D324B"/>
    <w:rsid w:val="007D33A0"/>
    <w:rsid w:val="007D38B0"/>
    <w:rsid w:val="007D3944"/>
    <w:rsid w:val="007D3EE1"/>
    <w:rsid w:val="007D3F0B"/>
    <w:rsid w:val="007D4B52"/>
    <w:rsid w:val="007D4FB7"/>
    <w:rsid w:val="007D500B"/>
    <w:rsid w:val="007D5C31"/>
    <w:rsid w:val="007D5CB5"/>
    <w:rsid w:val="007D5EC1"/>
    <w:rsid w:val="007D5F6A"/>
    <w:rsid w:val="007D69A9"/>
    <w:rsid w:val="007D7242"/>
    <w:rsid w:val="007D73ED"/>
    <w:rsid w:val="007D7574"/>
    <w:rsid w:val="007D7589"/>
    <w:rsid w:val="007D7A1D"/>
    <w:rsid w:val="007D7D19"/>
    <w:rsid w:val="007D7D4B"/>
    <w:rsid w:val="007D7E59"/>
    <w:rsid w:val="007D7E68"/>
    <w:rsid w:val="007E0115"/>
    <w:rsid w:val="007E084D"/>
    <w:rsid w:val="007E0AAB"/>
    <w:rsid w:val="007E0E68"/>
    <w:rsid w:val="007E0EF5"/>
    <w:rsid w:val="007E0FCD"/>
    <w:rsid w:val="007E14F0"/>
    <w:rsid w:val="007E15CD"/>
    <w:rsid w:val="007E1601"/>
    <w:rsid w:val="007E24A9"/>
    <w:rsid w:val="007E25E5"/>
    <w:rsid w:val="007E2932"/>
    <w:rsid w:val="007E2A08"/>
    <w:rsid w:val="007E2BE1"/>
    <w:rsid w:val="007E2F37"/>
    <w:rsid w:val="007E31A0"/>
    <w:rsid w:val="007E3456"/>
    <w:rsid w:val="007E3629"/>
    <w:rsid w:val="007E3AC7"/>
    <w:rsid w:val="007E3D2C"/>
    <w:rsid w:val="007E432C"/>
    <w:rsid w:val="007E44D3"/>
    <w:rsid w:val="007E4635"/>
    <w:rsid w:val="007E47F6"/>
    <w:rsid w:val="007E4870"/>
    <w:rsid w:val="007E4A91"/>
    <w:rsid w:val="007E4B9B"/>
    <w:rsid w:val="007E4D19"/>
    <w:rsid w:val="007E4D4E"/>
    <w:rsid w:val="007E4E5F"/>
    <w:rsid w:val="007E54A9"/>
    <w:rsid w:val="007E5566"/>
    <w:rsid w:val="007E5886"/>
    <w:rsid w:val="007E59CE"/>
    <w:rsid w:val="007E5EF2"/>
    <w:rsid w:val="007E62BE"/>
    <w:rsid w:val="007E6536"/>
    <w:rsid w:val="007E659B"/>
    <w:rsid w:val="007E67E4"/>
    <w:rsid w:val="007E68A5"/>
    <w:rsid w:val="007E6A80"/>
    <w:rsid w:val="007E72EA"/>
    <w:rsid w:val="007E7387"/>
    <w:rsid w:val="007E7482"/>
    <w:rsid w:val="007E74B0"/>
    <w:rsid w:val="007E74C5"/>
    <w:rsid w:val="007E757A"/>
    <w:rsid w:val="007E7E3F"/>
    <w:rsid w:val="007F017F"/>
    <w:rsid w:val="007F028A"/>
    <w:rsid w:val="007F1187"/>
    <w:rsid w:val="007F11FC"/>
    <w:rsid w:val="007F1747"/>
    <w:rsid w:val="007F1E43"/>
    <w:rsid w:val="007F1F4F"/>
    <w:rsid w:val="007F20B5"/>
    <w:rsid w:val="007F2A41"/>
    <w:rsid w:val="007F2C49"/>
    <w:rsid w:val="007F2C6F"/>
    <w:rsid w:val="007F318E"/>
    <w:rsid w:val="007F3264"/>
    <w:rsid w:val="007F3A6E"/>
    <w:rsid w:val="007F4D1C"/>
    <w:rsid w:val="007F4E31"/>
    <w:rsid w:val="007F4ED2"/>
    <w:rsid w:val="007F5180"/>
    <w:rsid w:val="007F525D"/>
    <w:rsid w:val="007F548E"/>
    <w:rsid w:val="007F5616"/>
    <w:rsid w:val="007F5721"/>
    <w:rsid w:val="007F5747"/>
    <w:rsid w:val="007F5C0E"/>
    <w:rsid w:val="007F5CB1"/>
    <w:rsid w:val="007F5D4E"/>
    <w:rsid w:val="007F5DC8"/>
    <w:rsid w:val="007F5E74"/>
    <w:rsid w:val="007F60D1"/>
    <w:rsid w:val="007F6399"/>
    <w:rsid w:val="007F65F1"/>
    <w:rsid w:val="007F6749"/>
    <w:rsid w:val="007F6761"/>
    <w:rsid w:val="007F685D"/>
    <w:rsid w:val="007F6A64"/>
    <w:rsid w:val="007F6D5C"/>
    <w:rsid w:val="007F7160"/>
    <w:rsid w:val="007F71A0"/>
    <w:rsid w:val="007F7486"/>
    <w:rsid w:val="007F748B"/>
    <w:rsid w:val="007F7670"/>
    <w:rsid w:val="007F7870"/>
    <w:rsid w:val="007F7A24"/>
    <w:rsid w:val="00800231"/>
    <w:rsid w:val="00800310"/>
    <w:rsid w:val="00800453"/>
    <w:rsid w:val="008004BC"/>
    <w:rsid w:val="00800871"/>
    <w:rsid w:val="0080133E"/>
    <w:rsid w:val="0080148E"/>
    <w:rsid w:val="00801697"/>
    <w:rsid w:val="008017D1"/>
    <w:rsid w:val="00801CD4"/>
    <w:rsid w:val="00801E4C"/>
    <w:rsid w:val="00801F9F"/>
    <w:rsid w:val="00802410"/>
    <w:rsid w:val="00802871"/>
    <w:rsid w:val="00802DEC"/>
    <w:rsid w:val="00802E30"/>
    <w:rsid w:val="008032FF"/>
    <w:rsid w:val="008033B5"/>
    <w:rsid w:val="008033D4"/>
    <w:rsid w:val="00804EC8"/>
    <w:rsid w:val="00805421"/>
    <w:rsid w:val="008055AD"/>
    <w:rsid w:val="008058C5"/>
    <w:rsid w:val="00805A4B"/>
    <w:rsid w:val="00805AD3"/>
    <w:rsid w:val="00806798"/>
    <w:rsid w:val="00806952"/>
    <w:rsid w:val="00806B31"/>
    <w:rsid w:val="00806C61"/>
    <w:rsid w:val="008073B5"/>
    <w:rsid w:val="008073DB"/>
    <w:rsid w:val="0080758A"/>
    <w:rsid w:val="0080765D"/>
    <w:rsid w:val="008078CD"/>
    <w:rsid w:val="00807DE0"/>
    <w:rsid w:val="008100E1"/>
    <w:rsid w:val="00810714"/>
    <w:rsid w:val="00810B65"/>
    <w:rsid w:val="00811043"/>
    <w:rsid w:val="0081108E"/>
    <w:rsid w:val="00811429"/>
    <w:rsid w:val="00811561"/>
    <w:rsid w:val="00811748"/>
    <w:rsid w:val="00811A94"/>
    <w:rsid w:val="00811BC7"/>
    <w:rsid w:val="00811F7E"/>
    <w:rsid w:val="00812271"/>
    <w:rsid w:val="008122D0"/>
    <w:rsid w:val="00812715"/>
    <w:rsid w:val="00812926"/>
    <w:rsid w:val="00812A7A"/>
    <w:rsid w:val="00812EB3"/>
    <w:rsid w:val="00812F28"/>
    <w:rsid w:val="00812FFB"/>
    <w:rsid w:val="008138DB"/>
    <w:rsid w:val="00813DCA"/>
    <w:rsid w:val="00813F9F"/>
    <w:rsid w:val="008142DE"/>
    <w:rsid w:val="00814A58"/>
    <w:rsid w:val="00814C7D"/>
    <w:rsid w:val="00814F8D"/>
    <w:rsid w:val="0081519E"/>
    <w:rsid w:val="008151D7"/>
    <w:rsid w:val="0081522C"/>
    <w:rsid w:val="00815586"/>
    <w:rsid w:val="0081574C"/>
    <w:rsid w:val="00815971"/>
    <w:rsid w:val="0081601B"/>
    <w:rsid w:val="008162F8"/>
    <w:rsid w:val="008173B7"/>
    <w:rsid w:val="008173C6"/>
    <w:rsid w:val="00817584"/>
    <w:rsid w:val="00817897"/>
    <w:rsid w:val="008178FE"/>
    <w:rsid w:val="008179E5"/>
    <w:rsid w:val="008202D8"/>
    <w:rsid w:val="00820656"/>
    <w:rsid w:val="00820748"/>
    <w:rsid w:val="0082096E"/>
    <w:rsid w:val="008209E4"/>
    <w:rsid w:val="00820FA8"/>
    <w:rsid w:val="0082198E"/>
    <w:rsid w:val="00821B65"/>
    <w:rsid w:val="00821C1E"/>
    <w:rsid w:val="00822068"/>
    <w:rsid w:val="00822395"/>
    <w:rsid w:val="00822466"/>
    <w:rsid w:val="00822E49"/>
    <w:rsid w:val="00822EDB"/>
    <w:rsid w:val="00822FAB"/>
    <w:rsid w:val="008231EF"/>
    <w:rsid w:val="0082384A"/>
    <w:rsid w:val="008238A0"/>
    <w:rsid w:val="008239A8"/>
    <w:rsid w:val="00824449"/>
    <w:rsid w:val="00824B0B"/>
    <w:rsid w:val="008254AC"/>
    <w:rsid w:val="008254FE"/>
    <w:rsid w:val="008257AF"/>
    <w:rsid w:val="00825807"/>
    <w:rsid w:val="00825C39"/>
    <w:rsid w:val="00825E79"/>
    <w:rsid w:val="00825F26"/>
    <w:rsid w:val="00826164"/>
    <w:rsid w:val="00826375"/>
    <w:rsid w:val="0082679C"/>
    <w:rsid w:val="008269DD"/>
    <w:rsid w:val="0082747E"/>
    <w:rsid w:val="00827867"/>
    <w:rsid w:val="00827D41"/>
    <w:rsid w:val="00830341"/>
    <w:rsid w:val="008305FD"/>
    <w:rsid w:val="00830659"/>
    <w:rsid w:val="0083115F"/>
    <w:rsid w:val="008312AF"/>
    <w:rsid w:val="0083164F"/>
    <w:rsid w:val="00831665"/>
    <w:rsid w:val="0083182A"/>
    <w:rsid w:val="008318E2"/>
    <w:rsid w:val="008319D7"/>
    <w:rsid w:val="00831BBE"/>
    <w:rsid w:val="00832385"/>
    <w:rsid w:val="0083238A"/>
    <w:rsid w:val="00832569"/>
    <w:rsid w:val="008330BD"/>
    <w:rsid w:val="00833157"/>
    <w:rsid w:val="008333CD"/>
    <w:rsid w:val="008333D4"/>
    <w:rsid w:val="0083365F"/>
    <w:rsid w:val="0083391A"/>
    <w:rsid w:val="00833A56"/>
    <w:rsid w:val="00833CFF"/>
    <w:rsid w:val="00833E74"/>
    <w:rsid w:val="00833FD3"/>
    <w:rsid w:val="0083405B"/>
    <w:rsid w:val="0083441E"/>
    <w:rsid w:val="00834748"/>
    <w:rsid w:val="00834B62"/>
    <w:rsid w:val="00834E6D"/>
    <w:rsid w:val="00835141"/>
    <w:rsid w:val="008356F0"/>
    <w:rsid w:val="00835952"/>
    <w:rsid w:val="00835AA4"/>
    <w:rsid w:val="00835B51"/>
    <w:rsid w:val="00835F34"/>
    <w:rsid w:val="008360FD"/>
    <w:rsid w:val="0083647C"/>
    <w:rsid w:val="00836504"/>
    <w:rsid w:val="00836724"/>
    <w:rsid w:val="00836812"/>
    <w:rsid w:val="00836DEC"/>
    <w:rsid w:val="008373CD"/>
    <w:rsid w:val="00837534"/>
    <w:rsid w:val="00837817"/>
    <w:rsid w:val="00837B95"/>
    <w:rsid w:val="00837CAC"/>
    <w:rsid w:val="00837D65"/>
    <w:rsid w:val="00837E58"/>
    <w:rsid w:val="0084053A"/>
    <w:rsid w:val="008405F5"/>
    <w:rsid w:val="00840B05"/>
    <w:rsid w:val="00840E75"/>
    <w:rsid w:val="008419AF"/>
    <w:rsid w:val="00842112"/>
    <w:rsid w:val="00842500"/>
    <w:rsid w:val="00842873"/>
    <w:rsid w:val="00842991"/>
    <w:rsid w:val="00842AE6"/>
    <w:rsid w:val="00843275"/>
    <w:rsid w:val="00843279"/>
    <w:rsid w:val="0084327F"/>
    <w:rsid w:val="0084376B"/>
    <w:rsid w:val="00843C6E"/>
    <w:rsid w:val="00843DE9"/>
    <w:rsid w:val="00843E81"/>
    <w:rsid w:val="00843F42"/>
    <w:rsid w:val="00844141"/>
    <w:rsid w:val="008443CE"/>
    <w:rsid w:val="00844575"/>
    <w:rsid w:val="00844BF2"/>
    <w:rsid w:val="00844EF6"/>
    <w:rsid w:val="0084524C"/>
    <w:rsid w:val="008459C6"/>
    <w:rsid w:val="00845B1A"/>
    <w:rsid w:val="00845F8F"/>
    <w:rsid w:val="00846412"/>
    <w:rsid w:val="0084679A"/>
    <w:rsid w:val="00846896"/>
    <w:rsid w:val="00846A12"/>
    <w:rsid w:val="00846B5D"/>
    <w:rsid w:val="00846B6A"/>
    <w:rsid w:val="00846ECC"/>
    <w:rsid w:val="00846FA5"/>
    <w:rsid w:val="008472CF"/>
    <w:rsid w:val="008473DD"/>
    <w:rsid w:val="00847620"/>
    <w:rsid w:val="0084766A"/>
    <w:rsid w:val="00847AC3"/>
    <w:rsid w:val="00847D71"/>
    <w:rsid w:val="00847FFC"/>
    <w:rsid w:val="0085009A"/>
    <w:rsid w:val="00850590"/>
    <w:rsid w:val="008506BC"/>
    <w:rsid w:val="00851248"/>
    <w:rsid w:val="008512B4"/>
    <w:rsid w:val="00851440"/>
    <w:rsid w:val="00851482"/>
    <w:rsid w:val="0085177A"/>
    <w:rsid w:val="00851988"/>
    <w:rsid w:val="008519B6"/>
    <w:rsid w:val="00851AD7"/>
    <w:rsid w:val="00851C58"/>
    <w:rsid w:val="00851D98"/>
    <w:rsid w:val="008524C6"/>
    <w:rsid w:val="00852701"/>
    <w:rsid w:val="00852776"/>
    <w:rsid w:val="00852C58"/>
    <w:rsid w:val="00852C92"/>
    <w:rsid w:val="0085346F"/>
    <w:rsid w:val="008536F3"/>
    <w:rsid w:val="0085385F"/>
    <w:rsid w:val="008538D2"/>
    <w:rsid w:val="00853A9D"/>
    <w:rsid w:val="00853C25"/>
    <w:rsid w:val="00853DEE"/>
    <w:rsid w:val="00854087"/>
    <w:rsid w:val="00854947"/>
    <w:rsid w:val="00854E3C"/>
    <w:rsid w:val="00854EFD"/>
    <w:rsid w:val="00855507"/>
    <w:rsid w:val="00855C02"/>
    <w:rsid w:val="00855C1F"/>
    <w:rsid w:val="00855DFE"/>
    <w:rsid w:val="008560A9"/>
    <w:rsid w:val="00856395"/>
    <w:rsid w:val="00856530"/>
    <w:rsid w:val="00856957"/>
    <w:rsid w:val="00856AA8"/>
    <w:rsid w:val="00856AC4"/>
    <w:rsid w:val="00856B51"/>
    <w:rsid w:val="00856F0E"/>
    <w:rsid w:val="00856FCF"/>
    <w:rsid w:val="00856FEC"/>
    <w:rsid w:val="008576DD"/>
    <w:rsid w:val="00857752"/>
    <w:rsid w:val="008579E4"/>
    <w:rsid w:val="00857BDE"/>
    <w:rsid w:val="008603D2"/>
    <w:rsid w:val="008607AE"/>
    <w:rsid w:val="00860DD0"/>
    <w:rsid w:val="00860DDB"/>
    <w:rsid w:val="00860E53"/>
    <w:rsid w:val="00861590"/>
    <w:rsid w:val="008616C6"/>
    <w:rsid w:val="008617E0"/>
    <w:rsid w:val="008619A3"/>
    <w:rsid w:val="00861C36"/>
    <w:rsid w:val="00861F1E"/>
    <w:rsid w:val="00861F91"/>
    <w:rsid w:val="00862349"/>
    <w:rsid w:val="0086247B"/>
    <w:rsid w:val="00862928"/>
    <w:rsid w:val="00862B94"/>
    <w:rsid w:val="00862C65"/>
    <w:rsid w:val="00862CF6"/>
    <w:rsid w:val="00863741"/>
    <w:rsid w:val="00863BA8"/>
    <w:rsid w:val="00863BCB"/>
    <w:rsid w:val="00863CD6"/>
    <w:rsid w:val="00863DA0"/>
    <w:rsid w:val="00863ECE"/>
    <w:rsid w:val="00863F59"/>
    <w:rsid w:val="00863FD6"/>
    <w:rsid w:val="0086411E"/>
    <w:rsid w:val="0086415E"/>
    <w:rsid w:val="00864339"/>
    <w:rsid w:val="00864528"/>
    <w:rsid w:val="008647BE"/>
    <w:rsid w:val="00864E01"/>
    <w:rsid w:val="00864E93"/>
    <w:rsid w:val="00865144"/>
    <w:rsid w:val="00865186"/>
    <w:rsid w:val="008656D0"/>
    <w:rsid w:val="00865BCE"/>
    <w:rsid w:val="00865D35"/>
    <w:rsid w:val="008660AD"/>
    <w:rsid w:val="008661F6"/>
    <w:rsid w:val="0086628D"/>
    <w:rsid w:val="008662B0"/>
    <w:rsid w:val="0086644C"/>
    <w:rsid w:val="008665DF"/>
    <w:rsid w:val="008666C4"/>
    <w:rsid w:val="00866BF8"/>
    <w:rsid w:val="008670AE"/>
    <w:rsid w:val="0086767B"/>
    <w:rsid w:val="00867730"/>
    <w:rsid w:val="00867A0C"/>
    <w:rsid w:val="00867ADC"/>
    <w:rsid w:val="0087088C"/>
    <w:rsid w:val="00872236"/>
    <w:rsid w:val="008723F0"/>
    <w:rsid w:val="0087287A"/>
    <w:rsid w:val="00872928"/>
    <w:rsid w:val="008739E1"/>
    <w:rsid w:val="00873B5B"/>
    <w:rsid w:val="00873D27"/>
    <w:rsid w:val="00874AB3"/>
    <w:rsid w:val="00874B04"/>
    <w:rsid w:val="008750F0"/>
    <w:rsid w:val="00875119"/>
    <w:rsid w:val="008751A0"/>
    <w:rsid w:val="00875211"/>
    <w:rsid w:val="00875813"/>
    <w:rsid w:val="008758A4"/>
    <w:rsid w:val="00875939"/>
    <w:rsid w:val="00875987"/>
    <w:rsid w:val="00875DDD"/>
    <w:rsid w:val="00875E89"/>
    <w:rsid w:val="00876199"/>
    <w:rsid w:val="008762DB"/>
    <w:rsid w:val="008769D3"/>
    <w:rsid w:val="00876A8F"/>
    <w:rsid w:val="00876E5B"/>
    <w:rsid w:val="00876F58"/>
    <w:rsid w:val="00877117"/>
    <w:rsid w:val="008772CC"/>
    <w:rsid w:val="008774BD"/>
    <w:rsid w:val="008775FF"/>
    <w:rsid w:val="00877A8B"/>
    <w:rsid w:val="00880025"/>
    <w:rsid w:val="008801D4"/>
    <w:rsid w:val="008807FF"/>
    <w:rsid w:val="008808B1"/>
    <w:rsid w:val="00880BED"/>
    <w:rsid w:val="00880D80"/>
    <w:rsid w:val="0088163A"/>
    <w:rsid w:val="008817F9"/>
    <w:rsid w:val="00881804"/>
    <w:rsid w:val="008820C0"/>
    <w:rsid w:val="00882490"/>
    <w:rsid w:val="008824F9"/>
    <w:rsid w:val="00882567"/>
    <w:rsid w:val="00882E15"/>
    <w:rsid w:val="00882F75"/>
    <w:rsid w:val="0088301D"/>
    <w:rsid w:val="00883313"/>
    <w:rsid w:val="00883606"/>
    <w:rsid w:val="008836E2"/>
    <w:rsid w:val="00883BF5"/>
    <w:rsid w:val="00883D9D"/>
    <w:rsid w:val="00884477"/>
    <w:rsid w:val="008844FC"/>
    <w:rsid w:val="00884527"/>
    <w:rsid w:val="00884849"/>
    <w:rsid w:val="008849E1"/>
    <w:rsid w:val="00884A1D"/>
    <w:rsid w:val="00884DA8"/>
    <w:rsid w:val="00884EE8"/>
    <w:rsid w:val="00885147"/>
    <w:rsid w:val="008851D0"/>
    <w:rsid w:val="0088561E"/>
    <w:rsid w:val="008857FB"/>
    <w:rsid w:val="00885B92"/>
    <w:rsid w:val="00885C42"/>
    <w:rsid w:val="008860CE"/>
    <w:rsid w:val="0088632B"/>
    <w:rsid w:val="00886413"/>
    <w:rsid w:val="0088688F"/>
    <w:rsid w:val="00886D8A"/>
    <w:rsid w:val="00886EDC"/>
    <w:rsid w:val="00886F5F"/>
    <w:rsid w:val="0088706A"/>
    <w:rsid w:val="00887865"/>
    <w:rsid w:val="0088797B"/>
    <w:rsid w:val="00887FB1"/>
    <w:rsid w:val="008901A0"/>
    <w:rsid w:val="0089032A"/>
    <w:rsid w:val="00890741"/>
    <w:rsid w:val="008907EA"/>
    <w:rsid w:val="00890A6D"/>
    <w:rsid w:val="00890B81"/>
    <w:rsid w:val="00890D18"/>
    <w:rsid w:val="008910C6"/>
    <w:rsid w:val="0089153E"/>
    <w:rsid w:val="008917F7"/>
    <w:rsid w:val="00891BD1"/>
    <w:rsid w:val="00891C01"/>
    <w:rsid w:val="00892249"/>
    <w:rsid w:val="0089230D"/>
    <w:rsid w:val="0089231E"/>
    <w:rsid w:val="00892390"/>
    <w:rsid w:val="008924BC"/>
    <w:rsid w:val="00892B3F"/>
    <w:rsid w:val="00892EE5"/>
    <w:rsid w:val="00893101"/>
    <w:rsid w:val="00893339"/>
    <w:rsid w:val="00893382"/>
    <w:rsid w:val="008935D9"/>
    <w:rsid w:val="008936CD"/>
    <w:rsid w:val="00893848"/>
    <w:rsid w:val="008946FF"/>
    <w:rsid w:val="0089474E"/>
    <w:rsid w:val="00894A77"/>
    <w:rsid w:val="00894CB0"/>
    <w:rsid w:val="00895911"/>
    <w:rsid w:val="00895A5D"/>
    <w:rsid w:val="00895B86"/>
    <w:rsid w:val="00896886"/>
    <w:rsid w:val="00897191"/>
    <w:rsid w:val="008971C0"/>
    <w:rsid w:val="00897333"/>
    <w:rsid w:val="00897409"/>
    <w:rsid w:val="00897501"/>
    <w:rsid w:val="00897974"/>
    <w:rsid w:val="00897DE0"/>
    <w:rsid w:val="00897E3F"/>
    <w:rsid w:val="008A00B1"/>
    <w:rsid w:val="008A02B7"/>
    <w:rsid w:val="008A0418"/>
    <w:rsid w:val="008A0543"/>
    <w:rsid w:val="008A067F"/>
    <w:rsid w:val="008A0818"/>
    <w:rsid w:val="008A09C0"/>
    <w:rsid w:val="008A0A15"/>
    <w:rsid w:val="008A0C0C"/>
    <w:rsid w:val="008A12F5"/>
    <w:rsid w:val="008A1328"/>
    <w:rsid w:val="008A1703"/>
    <w:rsid w:val="008A1803"/>
    <w:rsid w:val="008A199D"/>
    <w:rsid w:val="008A1C8F"/>
    <w:rsid w:val="008A1CFE"/>
    <w:rsid w:val="008A250A"/>
    <w:rsid w:val="008A2976"/>
    <w:rsid w:val="008A31F2"/>
    <w:rsid w:val="008A33AF"/>
    <w:rsid w:val="008A346A"/>
    <w:rsid w:val="008A35D2"/>
    <w:rsid w:val="008A4347"/>
    <w:rsid w:val="008A495F"/>
    <w:rsid w:val="008A4DC9"/>
    <w:rsid w:val="008A502E"/>
    <w:rsid w:val="008A569D"/>
    <w:rsid w:val="008A5884"/>
    <w:rsid w:val="008A597F"/>
    <w:rsid w:val="008A5C3F"/>
    <w:rsid w:val="008A5FEB"/>
    <w:rsid w:val="008A65C7"/>
    <w:rsid w:val="008A6941"/>
    <w:rsid w:val="008A6C37"/>
    <w:rsid w:val="008A6DB4"/>
    <w:rsid w:val="008A6EB8"/>
    <w:rsid w:val="008A6ECB"/>
    <w:rsid w:val="008A737D"/>
    <w:rsid w:val="008A73D1"/>
    <w:rsid w:val="008A741C"/>
    <w:rsid w:val="008A7560"/>
    <w:rsid w:val="008A7877"/>
    <w:rsid w:val="008A79FA"/>
    <w:rsid w:val="008A7C9D"/>
    <w:rsid w:val="008B086E"/>
    <w:rsid w:val="008B09F6"/>
    <w:rsid w:val="008B0BA6"/>
    <w:rsid w:val="008B0F05"/>
    <w:rsid w:val="008B13C4"/>
    <w:rsid w:val="008B14FD"/>
    <w:rsid w:val="008B15FF"/>
    <w:rsid w:val="008B177A"/>
    <w:rsid w:val="008B18D0"/>
    <w:rsid w:val="008B1AB8"/>
    <w:rsid w:val="008B22A5"/>
    <w:rsid w:val="008B2702"/>
    <w:rsid w:val="008B2779"/>
    <w:rsid w:val="008B295F"/>
    <w:rsid w:val="008B2AFB"/>
    <w:rsid w:val="008B2C4B"/>
    <w:rsid w:val="008B2E30"/>
    <w:rsid w:val="008B3591"/>
    <w:rsid w:val="008B37C4"/>
    <w:rsid w:val="008B3B44"/>
    <w:rsid w:val="008B3ED3"/>
    <w:rsid w:val="008B42C2"/>
    <w:rsid w:val="008B42D3"/>
    <w:rsid w:val="008B4559"/>
    <w:rsid w:val="008B4629"/>
    <w:rsid w:val="008B4B24"/>
    <w:rsid w:val="008B4EC5"/>
    <w:rsid w:val="008B51FC"/>
    <w:rsid w:val="008B52E8"/>
    <w:rsid w:val="008B54FA"/>
    <w:rsid w:val="008B5519"/>
    <w:rsid w:val="008B56AC"/>
    <w:rsid w:val="008B5E15"/>
    <w:rsid w:val="008B5FA5"/>
    <w:rsid w:val="008B6053"/>
    <w:rsid w:val="008B6627"/>
    <w:rsid w:val="008B6A21"/>
    <w:rsid w:val="008B6B0C"/>
    <w:rsid w:val="008B6B99"/>
    <w:rsid w:val="008B6C9A"/>
    <w:rsid w:val="008B75C0"/>
    <w:rsid w:val="008B7614"/>
    <w:rsid w:val="008B7744"/>
    <w:rsid w:val="008B7CDC"/>
    <w:rsid w:val="008B7DA0"/>
    <w:rsid w:val="008B7DE6"/>
    <w:rsid w:val="008C0349"/>
    <w:rsid w:val="008C036C"/>
    <w:rsid w:val="008C0590"/>
    <w:rsid w:val="008C09A7"/>
    <w:rsid w:val="008C0B85"/>
    <w:rsid w:val="008C1580"/>
    <w:rsid w:val="008C1DEB"/>
    <w:rsid w:val="008C1E76"/>
    <w:rsid w:val="008C1FD8"/>
    <w:rsid w:val="008C21C7"/>
    <w:rsid w:val="008C2501"/>
    <w:rsid w:val="008C26B5"/>
    <w:rsid w:val="008C27DF"/>
    <w:rsid w:val="008C2924"/>
    <w:rsid w:val="008C2BD5"/>
    <w:rsid w:val="008C2D80"/>
    <w:rsid w:val="008C32B2"/>
    <w:rsid w:val="008C3A10"/>
    <w:rsid w:val="008C3A31"/>
    <w:rsid w:val="008C3B71"/>
    <w:rsid w:val="008C4484"/>
    <w:rsid w:val="008C4B0C"/>
    <w:rsid w:val="008C5B9A"/>
    <w:rsid w:val="008C5E2D"/>
    <w:rsid w:val="008C5ED7"/>
    <w:rsid w:val="008C5FEE"/>
    <w:rsid w:val="008C6193"/>
    <w:rsid w:val="008C63D2"/>
    <w:rsid w:val="008C6579"/>
    <w:rsid w:val="008C6673"/>
    <w:rsid w:val="008C676E"/>
    <w:rsid w:val="008C6C0B"/>
    <w:rsid w:val="008C6C51"/>
    <w:rsid w:val="008C6EC0"/>
    <w:rsid w:val="008C6F06"/>
    <w:rsid w:val="008C7A8A"/>
    <w:rsid w:val="008C7B96"/>
    <w:rsid w:val="008C7F50"/>
    <w:rsid w:val="008D00B3"/>
    <w:rsid w:val="008D0411"/>
    <w:rsid w:val="008D04F7"/>
    <w:rsid w:val="008D0720"/>
    <w:rsid w:val="008D0920"/>
    <w:rsid w:val="008D09C1"/>
    <w:rsid w:val="008D09D5"/>
    <w:rsid w:val="008D0BE0"/>
    <w:rsid w:val="008D10FB"/>
    <w:rsid w:val="008D117E"/>
    <w:rsid w:val="008D188B"/>
    <w:rsid w:val="008D21A6"/>
    <w:rsid w:val="008D2320"/>
    <w:rsid w:val="008D267A"/>
    <w:rsid w:val="008D26E8"/>
    <w:rsid w:val="008D27C3"/>
    <w:rsid w:val="008D2B22"/>
    <w:rsid w:val="008D3240"/>
    <w:rsid w:val="008D392F"/>
    <w:rsid w:val="008D39C5"/>
    <w:rsid w:val="008D3B05"/>
    <w:rsid w:val="008D3D05"/>
    <w:rsid w:val="008D3FAC"/>
    <w:rsid w:val="008D4B07"/>
    <w:rsid w:val="008D4CE7"/>
    <w:rsid w:val="008D505F"/>
    <w:rsid w:val="008D5549"/>
    <w:rsid w:val="008D5653"/>
    <w:rsid w:val="008D571A"/>
    <w:rsid w:val="008D5762"/>
    <w:rsid w:val="008D5887"/>
    <w:rsid w:val="008D5941"/>
    <w:rsid w:val="008D59EF"/>
    <w:rsid w:val="008D5B83"/>
    <w:rsid w:val="008D5C30"/>
    <w:rsid w:val="008D614F"/>
    <w:rsid w:val="008D62BE"/>
    <w:rsid w:val="008D6665"/>
    <w:rsid w:val="008D686B"/>
    <w:rsid w:val="008D68E1"/>
    <w:rsid w:val="008D71E3"/>
    <w:rsid w:val="008D720D"/>
    <w:rsid w:val="008D7320"/>
    <w:rsid w:val="008D7740"/>
    <w:rsid w:val="008D7E27"/>
    <w:rsid w:val="008D7F89"/>
    <w:rsid w:val="008E00BE"/>
    <w:rsid w:val="008E01BE"/>
    <w:rsid w:val="008E025F"/>
    <w:rsid w:val="008E09EC"/>
    <w:rsid w:val="008E0A31"/>
    <w:rsid w:val="008E0A3C"/>
    <w:rsid w:val="008E0AA4"/>
    <w:rsid w:val="008E0EB4"/>
    <w:rsid w:val="008E0EE2"/>
    <w:rsid w:val="008E0FA0"/>
    <w:rsid w:val="008E11EE"/>
    <w:rsid w:val="008E1204"/>
    <w:rsid w:val="008E18A9"/>
    <w:rsid w:val="008E1922"/>
    <w:rsid w:val="008E1CBB"/>
    <w:rsid w:val="008E1F79"/>
    <w:rsid w:val="008E20ED"/>
    <w:rsid w:val="008E2545"/>
    <w:rsid w:val="008E278C"/>
    <w:rsid w:val="008E2B1C"/>
    <w:rsid w:val="008E2F30"/>
    <w:rsid w:val="008E2F6D"/>
    <w:rsid w:val="008E3027"/>
    <w:rsid w:val="008E329E"/>
    <w:rsid w:val="008E34C2"/>
    <w:rsid w:val="008E3CBD"/>
    <w:rsid w:val="008E3E9C"/>
    <w:rsid w:val="008E425D"/>
    <w:rsid w:val="008E444C"/>
    <w:rsid w:val="008E447E"/>
    <w:rsid w:val="008E4D4F"/>
    <w:rsid w:val="008E4EF9"/>
    <w:rsid w:val="008E5326"/>
    <w:rsid w:val="008E53D5"/>
    <w:rsid w:val="008E5467"/>
    <w:rsid w:val="008E551C"/>
    <w:rsid w:val="008E567E"/>
    <w:rsid w:val="008E5778"/>
    <w:rsid w:val="008E5D7F"/>
    <w:rsid w:val="008E62A6"/>
    <w:rsid w:val="008E633E"/>
    <w:rsid w:val="008E6399"/>
    <w:rsid w:val="008E63F6"/>
    <w:rsid w:val="008E64EC"/>
    <w:rsid w:val="008E66AE"/>
    <w:rsid w:val="008E6711"/>
    <w:rsid w:val="008E6819"/>
    <w:rsid w:val="008E681E"/>
    <w:rsid w:val="008E6889"/>
    <w:rsid w:val="008E6B56"/>
    <w:rsid w:val="008E6FFD"/>
    <w:rsid w:val="008E74B5"/>
    <w:rsid w:val="008E7C57"/>
    <w:rsid w:val="008F0064"/>
    <w:rsid w:val="008F00DD"/>
    <w:rsid w:val="008F017F"/>
    <w:rsid w:val="008F036D"/>
    <w:rsid w:val="008F0624"/>
    <w:rsid w:val="008F0C67"/>
    <w:rsid w:val="008F0CCB"/>
    <w:rsid w:val="008F0D01"/>
    <w:rsid w:val="008F0E4A"/>
    <w:rsid w:val="008F0F88"/>
    <w:rsid w:val="008F13C7"/>
    <w:rsid w:val="008F1841"/>
    <w:rsid w:val="008F18C3"/>
    <w:rsid w:val="008F1B0F"/>
    <w:rsid w:val="008F202B"/>
    <w:rsid w:val="008F218B"/>
    <w:rsid w:val="008F21E7"/>
    <w:rsid w:val="008F2729"/>
    <w:rsid w:val="008F2CE7"/>
    <w:rsid w:val="008F306B"/>
    <w:rsid w:val="008F328C"/>
    <w:rsid w:val="008F3765"/>
    <w:rsid w:val="008F3DA3"/>
    <w:rsid w:val="008F3DAD"/>
    <w:rsid w:val="008F42DD"/>
    <w:rsid w:val="008F464E"/>
    <w:rsid w:val="008F4652"/>
    <w:rsid w:val="008F49D5"/>
    <w:rsid w:val="008F4FF3"/>
    <w:rsid w:val="008F54A6"/>
    <w:rsid w:val="008F55E1"/>
    <w:rsid w:val="008F561C"/>
    <w:rsid w:val="008F597D"/>
    <w:rsid w:val="008F59D8"/>
    <w:rsid w:val="008F5C2A"/>
    <w:rsid w:val="008F6026"/>
    <w:rsid w:val="008F610E"/>
    <w:rsid w:val="008F65B3"/>
    <w:rsid w:val="008F677F"/>
    <w:rsid w:val="008F6824"/>
    <w:rsid w:val="008F6A44"/>
    <w:rsid w:val="008F6A4C"/>
    <w:rsid w:val="008F7290"/>
    <w:rsid w:val="008F74EA"/>
    <w:rsid w:val="008F767F"/>
    <w:rsid w:val="008F77C1"/>
    <w:rsid w:val="008F7A5D"/>
    <w:rsid w:val="008F7DEE"/>
    <w:rsid w:val="0090030F"/>
    <w:rsid w:val="0090036B"/>
    <w:rsid w:val="009004DA"/>
    <w:rsid w:val="00900753"/>
    <w:rsid w:val="00900805"/>
    <w:rsid w:val="0090091B"/>
    <w:rsid w:val="0090103E"/>
    <w:rsid w:val="009015C0"/>
    <w:rsid w:val="00901C11"/>
    <w:rsid w:val="00902006"/>
    <w:rsid w:val="0090278B"/>
    <w:rsid w:val="00902C27"/>
    <w:rsid w:val="00902D0A"/>
    <w:rsid w:val="00902E0C"/>
    <w:rsid w:val="0090316B"/>
    <w:rsid w:val="009032AA"/>
    <w:rsid w:val="00903466"/>
    <w:rsid w:val="00903580"/>
    <w:rsid w:val="00903A99"/>
    <w:rsid w:val="00903C32"/>
    <w:rsid w:val="00903C65"/>
    <w:rsid w:val="00903FEF"/>
    <w:rsid w:val="00904039"/>
    <w:rsid w:val="009040CF"/>
    <w:rsid w:val="009040F4"/>
    <w:rsid w:val="009046C1"/>
    <w:rsid w:val="0090508D"/>
    <w:rsid w:val="009050C0"/>
    <w:rsid w:val="00905271"/>
    <w:rsid w:val="00905593"/>
    <w:rsid w:val="009057C7"/>
    <w:rsid w:val="00905B6D"/>
    <w:rsid w:val="00905FAF"/>
    <w:rsid w:val="00906160"/>
    <w:rsid w:val="009066ED"/>
    <w:rsid w:val="00906C67"/>
    <w:rsid w:val="0090700E"/>
    <w:rsid w:val="00907057"/>
    <w:rsid w:val="00907347"/>
    <w:rsid w:val="009073C4"/>
    <w:rsid w:val="009076E6"/>
    <w:rsid w:val="009078D2"/>
    <w:rsid w:val="009078FB"/>
    <w:rsid w:val="00907A8F"/>
    <w:rsid w:val="0091071F"/>
    <w:rsid w:val="00910B50"/>
    <w:rsid w:val="00910C20"/>
    <w:rsid w:val="00910C2F"/>
    <w:rsid w:val="009110E6"/>
    <w:rsid w:val="0091130A"/>
    <w:rsid w:val="00911500"/>
    <w:rsid w:val="00911A4B"/>
    <w:rsid w:val="00911DE1"/>
    <w:rsid w:val="009121AE"/>
    <w:rsid w:val="0091310D"/>
    <w:rsid w:val="0091376B"/>
    <w:rsid w:val="0091382F"/>
    <w:rsid w:val="009140A9"/>
    <w:rsid w:val="009142B8"/>
    <w:rsid w:val="0091430E"/>
    <w:rsid w:val="0091454D"/>
    <w:rsid w:val="00914B20"/>
    <w:rsid w:val="009151D5"/>
    <w:rsid w:val="009159BE"/>
    <w:rsid w:val="00915AD9"/>
    <w:rsid w:val="00915ADF"/>
    <w:rsid w:val="00915E3F"/>
    <w:rsid w:val="00915EF8"/>
    <w:rsid w:val="0091641E"/>
    <w:rsid w:val="00916B75"/>
    <w:rsid w:val="00916C29"/>
    <w:rsid w:val="0091705E"/>
    <w:rsid w:val="009176C9"/>
    <w:rsid w:val="00917C3E"/>
    <w:rsid w:val="00917E7C"/>
    <w:rsid w:val="00917E82"/>
    <w:rsid w:val="009201B1"/>
    <w:rsid w:val="009205E3"/>
    <w:rsid w:val="009207FD"/>
    <w:rsid w:val="009209C8"/>
    <w:rsid w:val="00920B09"/>
    <w:rsid w:val="00920E46"/>
    <w:rsid w:val="00920E55"/>
    <w:rsid w:val="00921442"/>
    <w:rsid w:val="00921734"/>
    <w:rsid w:val="00922136"/>
    <w:rsid w:val="009226E8"/>
    <w:rsid w:val="00922FFD"/>
    <w:rsid w:val="009236AC"/>
    <w:rsid w:val="0092401D"/>
    <w:rsid w:val="009247F9"/>
    <w:rsid w:val="00924828"/>
    <w:rsid w:val="00924CAC"/>
    <w:rsid w:val="00924EA8"/>
    <w:rsid w:val="009251ED"/>
    <w:rsid w:val="00925448"/>
    <w:rsid w:val="009257C1"/>
    <w:rsid w:val="00925CA2"/>
    <w:rsid w:val="00925EC7"/>
    <w:rsid w:val="009264B9"/>
    <w:rsid w:val="009266A8"/>
    <w:rsid w:val="00926A84"/>
    <w:rsid w:val="00926B1D"/>
    <w:rsid w:val="00926EAD"/>
    <w:rsid w:val="00927B1D"/>
    <w:rsid w:val="009302B4"/>
    <w:rsid w:val="00930640"/>
    <w:rsid w:val="00930651"/>
    <w:rsid w:val="00930892"/>
    <w:rsid w:val="00930959"/>
    <w:rsid w:val="009309BA"/>
    <w:rsid w:val="00930D3A"/>
    <w:rsid w:val="00930D61"/>
    <w:rsid w:val="0093130D"/>
    <w:rsid w:val="009318A0"/>
    <w:rsid w:val="00931D81"/>
    <w:rsid w:val="009320CB"/>
    <w:rsid w:val="009320D2"/>
    <w:rsid w:val="00932194"/>
    <w:rsid w:val="00932237"/>
    <w:rsid w:val="009329A7"/>
    <w:rsid w:val="00932D4B"/>
    <w:rsid w:val="009332AB"/>
    <w:rsid w:val="00933558"/>
    <w:rsid w:val="009336FF"/>
    <w:rsid w:val="00933788"/>
    <w:rsid w:val="00933977"/>
    <w:rsid w:val="009339E5"/>
    <w:rsid w:val="00933D0B"/>
    <w:rsid w:val="00933DE5"/>
    <w:rsid w:val="0093460B"/>
    <w:rsid w:val="009348DB"/>
    <w:rsid w:val="00934D6F"/>
    <w:rsid w:val="00934F5A"/>
    <w:rsid w:val="0093539E"/>
    <w:rsid w:val="009354A9"/>
    <w:rsid w:val="009354DB"/>
    <w:rsid w:val="009358B9"/>
    <w:rsid w:val="00935BDA"/>
    <w:rsid w:val="00935DF3"/>
    <w:rsid w:val="00935FCC"/>
    <w:rsid w:val="0093601F"/>
    <w:rsid w:val="0093612D"/>
    <w:rsid w:val="00936349"/>
    <w:rsid w:val="00936C5C"/>
    <w:rsid w:val="00936DC3"/>
    <w:rsid w:val="00936DD0"/>
    <w:rsid w:val="00936EB5"/>
    <w:rsid w:val="00937186"/>
    <w:rsid w:val="00937388"/>
    <w:rsid w:val="00937A87"/>
    <w:rsid w:val="00937B02"/>
    <w:rsid w:val="00937EBA"/>
    <w:rsid w:val="00937F04"/>
    <w:rsid w:val="00937F3E"/>
    <w:rsid w:val="00940143"/>
    <w:rsid w:val="0094024E"/>
    <w:rsid w:val="009404A6"/>
    <w:rsid w:val="0094058B"/>
    <w:rsid w:val="00940723"/>
    <w:rsid w:val="00940A78"/>
    <w:rsid w:val="00941206"/>
    <w:rsid w:val="00941564"/>
    <w:rsid w:val="00941B2C"/>
    <w:rsid w:val="00941BF9"/>
    <w:rsid w:val="00941ECF"/>
    <w:rsid w:val="00942068"/>
    <w:rsid w:val="0094211A"/>
    <w:rsid w:val="00942204"/>
    <w:rsid w:val="00942412"/>
    <w:rsid w:val="00942839"/>
    <w:rsid w:val="009428A1"/>
    <w:rsid w:val="00942B5C"/>
    <w:rsid w:val="00942BD3"/>
    <w:rsid w:val="009430D3"/>
    <w:rsid w:val="009430D5"/>
    <w:rsid w:val="009432EA"/>
    <w:rsid w:val="009436EA"/>
    <w:rsid w:val="00943A15"/>
    <w:rsid w:val="00943F8C"/>
    <w:rsid w:val="00944116"/>
    <w:rsid w:val="00944217"/>
    <w:rsid w:val="0094447F"/>
    <w:rsid w:val="00944500"/>
    <w:rsid w:val="00944512"/>
    <w:rsid w:val="0094490C"/>
    <w:rsid w:val="00944925"/>
    <w:rsid w:val="00944BB9"/>
    <w:rsid w:val="00944C67"/>
    <w:rsid w:val="00944DDA"/>
    <w:rsid w:val="00944E6B"/>
    <w:rsid w:val="00944EC0"/>
    <w:rsid w:val="00944F74"/>
    <w:rsid w:val="009450E6"/>
    <w:rsid w:val="00945794"/>
    <w:rsid w:val="00945947"/>
    <w:rsid w:val="009459A0"/>
    <w:rsid w:val="00945DEF"/>
    <w:rsid w:val="0094603A"/>
    <w:rsid w:val="00946835"/>
    <w:rsid w:val="009468C3"/>
    <w:rsid w:val="00946981"/>
    <w:rsid w:val="00946C5D"/>
    <w:rsid w:val="00946E44"/>
    <w:rsid w:val="00946E74"/>
    <w:rsid w:val="00946FC2"/>
    <w:rsid w:val="00947216"/>
    <w:rsid w:val="00947633"/>
    <w:rsid w:val="0094774B"/>
    <w:rsid w:val="0094783D"/>
    <w:rsid w:val="009505F0"/>
    <w:rsid w:val="00950600"/>
    <w:rsid w:val="00950603"/>
    <w:rsid w:val="00950894"/>
    <w:rsid w:val="00950C51"/>
    <w:rsid w:val="00950CF4"/>
    <w:rsid w:val="00950E95"/>
    <w:rsid w:val="009511F8"/>
    <w:rsid w:val="009512AC"/>
    <w:rsid w:val="00951530"/>
    <w:rsid w:val="00951641"/>
    <w:rsid w:val="009516DA"/>
    <w:rsid w:val="00951ED7"/>
    <w:rsid w:val="0095215C"/>
    <w:rsid w:val="00952290"/>
    <w:rsid w:val="0095234F"/>
    <w:rsid w:val="00952381"/>
    <w:rsid w:val="00952687"/>
    <w:rsid w:val="009526BE"/>
    <w:rsid w:val="009526D4"/>
    <w:rsid w:val="009526DB"/>
    <w:rsid w:val="00952F31"/>
    <w:rsid w:val="00953110"/>
    <w:rsid w:val="009536AE"/>
    <w:rsid w:val="00953898"/>
    <w:rsid w:val="009539E7"/>
    <w:rsid w:val="00953BA0"/>
    <w:rsid w:val="00953C76"/>
    <w:rsid w:val="00953CD6"/>
    <w:rsid w:val="00954384"/>
    <w:rsid w:val="00954594"/>
    <w:rsid w:val="00954752"/>
    <w:rsid w:val="00954945"/>
    <w:rsid w:val="00954A38"/>
    <w:rsid w:val="00954E18"/>
    <w:rsid w:val="00954E20"/>
    <w:rsid w:val="00954F87"/>
    <w:rsid w:val="0095581D"/>
    <w:rsid w:val="00955A67"/>
    <w:rsid w:val="00955B41"/>
    <w:rsid w:val="00955B5A"/>
    <w:rsid w:val="00955BB9"/>
    <w:rsid w:val="00955BEC"/>
    <w:rsid w:val="00955D44"/>
    <w:rsid w:val="00955FAD"/>
    <w:rsid w:val="00955FE1"/>
    <w:rsid w:val="009562A7"/>
    <w:rsid w:val="00957185"/>
    <w:rsid w:val="0096017D"/>
    <w:rsid w:val="00960699"/>
    <w:rsid w:val="00960709"/>
    <w:rsid w:val="0096074A"/>
    <w:rsid w:val="009608A2"/>
    <w:rsid w:val="00960A37"/>
    <w:rsid w:val="00960F16"/>
    <w:rsid w:val="009610B8"/>
    <w:rsid w:val="0096137F"/>
    <w:rsid w:val="009616FA"/>
    <w:rsid w:val="009617D1"/>
    <w:rsid w:val="00961E79"/>
    <w:rsid w:val="0096217A"/>
    <w:rsid w:val="00962697"/>
    <w:rsid w:val="009627E7"/>
    <w:rsid w:val="00962CAD"/>
    <w:rsid w:val="00962F86"/>
    <w:rsid w:val="00963065"/>
    <w:rsid w:val="00963E8E"/>
    <w:rsid w:val="009645ED"/>
    <w:rsid w:val="00964B61"/>
    <w:rsid w:val="00964D71"/>
    <w:rsid w:val="00965097"/>
    <w:rsid w:val="0096564E"/>
    <w:rsid w:val="00965975"/>
    <w:rsid w:val="00965CB6"/>
    <w:rsid w:val="00965CE3"/>
    <w:rsid w:val="00966103"/>
    <w:rsid w:val="0096648B"/>
    <w:rsid w:val="0096687D"/>
    <w:rsid w:val="00966A44"/>
    <w:rsid w:val="00966B0F"/>
    <w:rsid w:val="00966C86"/>
    <w:rsid w:val="009672FB"/>
    <w:rsid w:val="00967BC6"/>
    <w:rsid w:val="009700BE"/>
    <w:rsid w:val="009701E8"/>
    <w:rsid w:val="0097058A"/>
    <w:rsid w:val="00970D3B"/>
    <w:rsid w:val="00970EFD"/>
    <w:rsid w:val="00970F0E"/>
    <w:rsid w:val="00971158"/>
    <w:rsid w:val="00971473"/>
    <w:rsid w:val="00971492"/>
    <w:rsid w:val="0097174D"/>
    <w:rsid w:val="00971852"/>
    <w:rsid w:val="00971EB0"/>
    <w:rsid w:val="00972002"/>
    <w:rsid w:val="0097230E"/>
    <w:rsid w:val="00972AA6"/>
    <w:rsid w:val="00972BF8"/>
    <w:rsid w:val="00972D56"/>
    <w:rsid w:val="009732B9"/>
    <w:rsid w:val="00973343"/>
    <w:rsid w:val="0097335C"/>
    <w:rsid w:val="0097367A"/>
    <w:rsid w:val="00973CF9"/>
    <w:rsid w:val="0097405A"/>
    <w:rsid w:val="009740E4"/>
    <w:rsid w:val="009743F2"/>
    <w:rsid w:val="00974E98"/>
    <w:rsid w:val="00974FA4"/>
    <w:rsid w:val="00975302"/>
    <w:rsid w:val="009756E6"/>
    <w:rsid w:val="00976079"/>
    <w:rsid w:val="009760CF"/>
    <w:rsid w:val="009760F0"/>
    <w:rsid w:val="009764CE"/>
    <w:rsid w:val="009766E5"/>
    <w:rsid w:val="0097692D"/>
    <w:rsid w:val="00977533"/>
    <w:rsid w:val="009803AF"/>
    <w:rsid w:val="00980B32"/>
    <w:rsid w:val="00980B84"/>
    <w:rsid w:val="00980DF3"/>
    <w:rsid w:val="00980F29"/>
    <w:rsid w:val="0098137F"/>
    <w:rsid w:val="00981B72"/>
    <w:rsid w:val="00981BD9"/>
    <w:rsid w:val="00981F0F"/>
    <w:rsid w:val="00982305"/>
    <w:rsid w:val="00982A8C"/>
    <w:rsid w:val="00983114"/>
    <w:rsid w:val="009831A7"/>
    <w:rsid w:val="009835AC"/>
    <w:rsid w:val="009838BD"/>
    <w:rsid w:val="00983962"/>
    <w:rsid w:val="00983C07"/>
    <w:rsid w:val="00983EBD"/>
    <w:rsid w:val="009841C8"/>
    <w:rsid w:val="0098458E"/>
    <w:rsid w:val="009847D1"/>
    <w:rsid w:val="00985381"/>
    <w:rsid w:val="00985943"/>
    <w:rsid w:val="00986094"/>
    <w:rsid w:val="009863F8"/>
    <w:rsid w:val="009869A7"/>
    <w:rsid w:val="0098751B"/>
    <w:rsid w:val="00987AD1"/>
    <w:rsid w:val="00987B28"/>
    <w:rsid w:val="00987D7C"/>
    <w:rsid w:val="00987EA1"/>
    <w:rsid w:val="00987FD4"/>
    <w:rsid w:val="00990701"/>
    <w:rsid w:val="009909B7"/>
    <w:rsid w:val="00990F84"/>
    <w:rsid w:val="009917E1"/>
    <w:rsid w:val="0099254B"/>
    <w:rsid w:val="0099283A"/>
    <w:rsid w:val="00992BF4"/>
    <w:rsid w:val="0099307A"/>
    <w:rsid w:val="0099344F"/>
    <w:rsid w:val="0099365B"/>
    <w:rsid w:val="00993723"/>
    <w:rsid w:val="00993846"/>
    <w:rsid w:val="00993B7C"/>
    <w:rsid w:val="00994625"/>
    <w:rsid w:val="00994691"/>
    <w:rsid w:val="0099477B"/>
    <w:rsid w:val="00994A37"/>
    <w:rsid w:val="00994D7E"/>
    <w:rsid w:val="00994F0A"/>
    <w:rsid w:val="00995324"/>
    <w:rsid w:val="00995B00"/>
    <w:rsid w:val="009960D0"/>
    <w:rsid w:val="009963B9"/>
    <w:rsid w:val="0099641E"/>
    <w:rsid w:val="00996455"/>
    <w:rsid w:val="00996508"/>
    <w:rsid w:val="009966B1"/>
    <w:rsid w:val="00996742"/>
    <w:rsid w:val="00996CAA"/>
    <w:rsid w:val="00997476"/>
    <w:rsid w:val="009974C1"/>
    <w:rsid w:val="0099775F"/>
    <w:rsid w:val="00997896"/>
    <w:rsid w:val="00997A56"/>
    <w:rsid w:val="00997BF1"/>
    <w:rsid w:val="009A0197"/>
    <w:rsid w:val="009A0751"/>
    <w:rsid w:val="009A07BA"/>
    <w:rsid w:val="009A0831"/>
    <w:rsid w:val="009A1016"/>
    <w:rsid w:val="009A1048"/>
    <w:rsid w:val="009A106D"/>
    <w:rsid w:val="009A1720"/>
    <w:rsid w:val="009A1917"/>
    <w:rsid w:val="009A19A5"/>
    <w:rsid w:val="009A1D4F"/>
    <w:rsid w:val="009A1D73"/>
    <w:rsid w:val="009A20DB"/>
    <w:rsid w:val="009A2416"/>
    <w:rsid w:val="009A2622"/>
    <w:rsid w:val="009A277D"/>
    <w:rsid w:val="009A28A7"/>
    <w:rsid w:val="009A2C91"/>
    <w:rsid w:val="009A2CC8"/>
    <w:rsid w:val="009A31E7"/>
    <w:rsid w:val="009A32CF"/>
    <w:rsid w:val="009A3D59"/>
    <w:rsid w:val="009A40C7"/>
    <w:rsid w:val="009A42E2"/>
    <w:rsid w:val="009A4463"/>
    <w:rsid w:val="009A49A7"/>
    <w:rsid w:val="009A4DA4"/>
    <w:rsid w:val="009A4EDC"/>
    <w:rsid w:val="009A5176"/>
    <w:rsid w:val="009A5A54"/>
    <w:rsid w:val="009A60FE"/>
    <w:rsid w:val="009A611F"/>
    <w:rsid w:val="009A6625"/>
    <w:rsid w:val="009A7012"/>
    <w:rsid w:val="009A7322"/>
    <w:rsid w:val="009A7361"/>
    <w:rsid w:val="009A73E8"/>
    <w:rsid w:val="009A7424"/>
    <w:rsid w:val="009A7603"/>
    <w:rsid w:val="009A7A99"/>
    <w:rsid w:val="009A7E4B"/>
    <w:rsid w:val="009B0A6F"/>
    <w:rsid w:val="009B0B90"/>
    <w:rsid w:val="009B0B96"/>
    <w:rsid w:val="009B1273"/>
    <w:rsid w:val="009B1698"/>
    <w:rsid w:val="009B1F9D"/>
    <w:rsid w:val="009B2375"/>
    <w:rsid w:val="009B28B1"/>
    <w:rsid w:val="009B3236"/>
    <w:rsid w:val="009B3E42"/>
    <w:rsid w:val="009B3F5D"/>
    <w:rsid w:val="009B4C12"/>
    <w:rsid w:val="009B4CDA"/>
    <w:rsid w:val="009B5605"/>
    <w:rsid w:val="009B6589"/>
    <w:rsid w:val="009B65BF"/>
    <w:rsid w:val="009B6838"/>
    <w:rsid w:val="009B6D41"/>
    <w:rsid w:val="009B71A5"/>
    <w:rsid w:val="009B7ADE"/>
    <w:rsid w:val="009B7CB8"/>
    <w:rsid w:val="009C0236"/>
    <w:rsid w:val="009C0437"/>
    <w:rsid w:val="009C0F7A"/>
    <w:rsid w:val="009C1387"/>
    <w:rsid w:val="009C154A"/>
    <w:rsid w:val="009C15A8"/>
    <w:rsid w:val="009C173E"/>
    <w:rsid w:val="009C1998"/>
    <w:rsid w:val="009C20D5"/>
    <w:rsid w:val="009C23E7"/>
    <w:rsid w:val="009C24E5"/>
    <w:rsid w:val="009C2646"/>
    <w:rsid w:val="009C26D6"/>
    <w:rsid w:val="009C2752"/>
    <w:rsid w:val="009C27EC"/>
    <w:rsid w:val="009C2DC2"/>
    <w:rsid w:val="009C2F6F"/>
    <w:rsid w:val="009C2FF4"/>
    <w:rsid w:val="009C3BDD"/>
    <w:rsid w:val="009C3BFE"/>
    <w:rsid w:val="009C3C55"/>
    <w:rsid w:val="009C3DF9"/>
    <w:rsid w:val="009C407D"/>
    <w:rsid w:val="009C4463"/>
    <w:rsid w:val="009C45C0"/>
    <w:rsid w:val="009C4AE0"/>
    <w:rsid w:val="009C4B48"/>
    <w:rsid w:val="009C4E56"/>
    <w:rsid w:val="009C512B"/>
    <w:rsid w:val="009C51DC"/>
    <w:rsid w:val="009C5657"/>
    <w:rsid w:val="009C5D0A"/>
    <w:rsid w:val="009C5DED"/>
    <w:rsid w:val="009C5ECB"/>
    <w:rsid w:val="009C601E"/>
    <w:rsid w:val="009C680E"/>
    <w:rsid w:val="009C6872"/>
    <w:rsid w:val="009C68D6"/>
    <w:rsid w:val="009C69D5"/>
    <w:rsid w:val="009C70C4"/>
    <w:rsid w:val="009C7584"/>
    <w:rsid w:val="009C7899"/>
    <w:rsid w:val="009C7A62"/>
    <w:rsid w:val="009C7EBE"/>
    <w:rsid w:val="009D0109"/>
    <w:rsid w:val="009D040F"/>
    <w:rsid w:val="009D0764"/>
    <w:rsid w:val="009D0B92"/>
    <w:rsid w:val="009D0E4A"/>
    <w:rsid w:val="009D15ED"/>
    <w:rsid w:val="009D1898"/>
    <w:rsid w:val="009D1951"/>
    <w:rsid w:val="009D19F6"/>
    <w:rsid w:val="009D1ACC"/>
    <w:rsid w:val="009D1BF0"/>
    <w:rsid w:val="009D1E31"/>
    <w:rsid w:val="009D2403"/>
    <w:rsid w:val="009D2684"/>
    <w:rsid w:val="009D2C96"/>
    <w:rsid w:val="009D2D25"/>
    <w:rsid w:val="009D2DE3"/>
    <w:rsid w:val="009D300E"/>
    <w:rsid w:val="009D38C7"/>
    <w:rsid w:val="009D3A26"/>
    <w:rsid w:val="009D3ED0"/>
    <w:rsid w:val="009D414C"/>
    <w:rsid w:val="009D4217"/>
    <w:rsid w:val="009D44EE"/>
    <w:rsid w:val="009D4D8F"/>
    <w:rsid w:val="009D5085"/>
    <w:rsid w:val="009D5135"/>
    <w:rsid w:val="009D550B"/>
    <w:rsid w:val="009D57DB"/>
    <w:rsid w:val="009D5C0D"/>
    <w:rsid w:val="009D5C1B"/>
    <w:rsid w:val="009D68B1"/>
    <w:rsid w:val="009D6C1A"/>
    <w:rsid w:val="009D6D48"/>
    <w:rsid w:val="009D6DB7"/>
    <w:rsid w:val="009D76BE"/>
    <w:rsid w:val="009D789A"/>
    <w:rsid w:val="009D78C9"/>
    <w:rsid w:val="009D7BE4"/>
    <w:rsid w:val="009D7C81"/>
    <w:rsid w:val="009D7F13"/>
    <w:rsid w:val="009E0406"/>
    <w:rsid w:val="009E06CD"/>
    <w:rsid w:val="009E0756"/>
    <w:rsid w:val="009E0C01"/>
    <w:rsid w:val="009E0C2A"/>
    <w:rsid w:val="009E1615"/>
    <w:rsid w:val="009E18BA"/>
    <w:rsid w:val="009E1F95"/>
    <w:rsid w:val="009E2431"/>
    <w:rsid w:val="009E26E8"/>
    <w:rsid w:val="009E2A74"/>
    <w:rsid w:val="009E2B5D"/>
    <w:rsid w:val="009E3043"/>
    <w:rsid w:val="009E3475"/>
    <w:rsid w:val="009E40C0"/>
    <w:rsid w:val="009E40E8"/>
    <w:rsid w:val="009E41FB"/>
    <w:rsid w:val="009E4225"/>
    <w:rsid w:val="009E4797"/>
    <w:rsid w:val="009E4A52"/>
    <w:rsid w:val="009E4E98"/>
    <w:rsid w:val="009E5009"/>
    <w:rsid w:val="009E526F"/>
    <w:rsid w:val="009E5341"/>
    <w:rsid w:val="009E56A6"/>
    <w:rsid w:val="009E56E2"/>
    <w:rsid w:val="009E611C"/>
    <w:rsid w:val="009E6149"/>
    <w:rsid w:val="009E6328"/>
    <w:rsid w:val="009E65B0"/>
    <w:rsid w:val="009E667D"/>
    <w:rsid w:val="009E682A"/>
    <w:rsid w:val="009E6B8F"/>
    <w:rsid w:val="009E748F"/>
    <w:rsid w:val="009E7AA3"/>
    <w:rsid w:val="009E7D9A"/>
    <w:rsid w:val="009E7DD6"/>
    <w:rsid w:val="009E7F6F"/>
    <w:rsid w:val="009F0B05"/>
    <w:rsid w:val="009F11EC"/>
    <w:rsid w:val="009F15D1"/>
    <w:rsid w:val="009F18B5"/>
    <w:rsid w:val="009F1A77"/>
    <w:rsid w:val="009F1AB3"/>
    <w:rsid w:val="009F1C90"/>
    <w:rsid w:val="009F1D8F"/>
    <w:rsid w:val="009F1ED7"/>
    <w:rsid w:val="009F25BE"/>
    <w:rsid w:val="009F264F"/>
    <w:rsid w:val="009F272D"/>
    <w:rsid w:val="009F27F1"/>
    <w:rsid w:val="009F2F9A"/>
    <w:rsid w:val="009F2FE6"/>
    <w:rsid w:val="009F300A"/>
    <w:rsid w:val="009F384A"/>
    <w:rsid w:val="009F3BD3"/>
    <w:rsid w:val="009F3F08"/>
    <w:rsid w:val="009F3FD9"/>
    <w:rsid w:val="009F4FFF"/>
    <w:rsid w:val="009F53A7"/>
    <w:rsid w:val="009F54E7"/>
    <w:rsid w:val="009F550A"/>
    <w:rsid w:val="009F5D92"/>
    <w:rsid w:val="009F5FDD"/>
    <w:rsid w:val="009F660F"/>
    <w:rsid w:val="009F696F"/>
    <w:rsid w:val="009F6BAA"/>
    <w:rsid w:val="009F6F2C"/>
    <w:rsid w:val="009F6FAD"/>
    <w:rsid w:val="009F7194"/>
    <w:rsid w:val="009F72BD"/>
    <w:rsid w:val="009F75B2"/>
    <w:rsid w:val="009F769F"/>
    <w:rsid w:val="009F791B"/>
    <w:rsid w:val="009F7C1C"/>
    <w:rsid w:val="00A00015"/>
    <w:rsid w:val="00A00176"/>
    <w:rsid w:val="00A0045A"/>
    <w:rsid w:val="00A006B8"/>
    <w:rsid w:val="00A00E1F"/>
    <w:rsid w:val="00A0111D"/>
    <w:rsid w:val="00A0174F"/>
    <w:rsid w:val="00A017F6"/>
    <w:rsid w:val="00A01D71"/>
    <w:rsid w:val="00A01E04"/>
    <w:rsid w:val="00A021A4"/>
    <w:rsid w:val="00A02285"/>
    <w:rsid w:val="00A0236C"/>
    <w:rsid w:val="00A0256F"/>
    <w:rsid w:val="00A026EE"/>
    <w:rsid w:val="00A02BDA"/>
    <w:rsid w:val="00A02D64"/>
    <w:rsid w:val="00A02DAA"/>
    <w:rsid w:val="00A03050"/>
    <w:rsid w:val="00A032C4"/>
    <w:rsid w:val="00A0359F"/>
    <w:rsid w:val="00A0382F"/>
    <w:rsid w:val="00A03A06"/>
    <w:rsid w:val="00A03AFC"/>
    <w:rsid w:val="00A03C9C"/>
    <w:rsid w:val="00A0403E"/>
    <w:rsid w:val="00A0428D"/>
    <w:rsid w:val="00A04408"/>
    <w:rsid w:val="00A044F8"/>
    <w:rsid w:val="00A049FC"/>
    <w:rsid w:val="00A04C2B"/>
    <w:rsid w:val="00A04F6A"/>
    <w:rsid w:val="00A04FF1"/>
    <w:rsid w:val="00A05808"/>
    <w:rsid w:val="00A05915"/>
    <w:rsid w:val="00A05A47"/>
    <w:rsid w:val="00A05B29"/>
    <w:rsid w:val="00A05D18"/>
    <w:rsid w:val="00A0602D"/>
    <w:rsid w:val="00A0620B"/>
    <w:rsid w:val="00A06376"/>
    <w:rsid w:val="00A0655B"/>
    <w:rsid w:val="00A06AA4"/>
    <w:rsid w:val="00A06E58"/>
    <w:rsid w:val="00A0713E"/>
    <w:rsid w:val="00A0743A"/>
    <w:rsid w:val="00A07510"/>
    <w:rsid w:val="00A075D6"/>
    <w:rsid w:val="00A077CB"/>
    <w:rsid w:val="00A07A34"/>
    <w:rsid w:val="00A07D58"/>
    <w:rsid w:val="00A10842"/>
    <w:rsid w:val="00A109CA"/>
    <w:rsid w:val="00A109FA"/>
    <w:rsid w:val="00A10BD2"/>
    <w:rsid w:val="00A10DBD"/>
    <w:rsid w:val="00A10E4E"/>
    <w:rsid w:val="00A11132"/>
    <w:rsid w:val="00A111AC"/>
    <w:rsid w:val="00A1191D"/>
    <w:rsid w:val="00A11D0F"/>
    <w:rsid w:val="00A120BE"/>
    <w:rsid w:val="00A126A6"/>
    <w:rsid w:val="00A12C18"/>
    <w:rsid w:val="00A12FA7"/>
    <w:rsid w:val="00A131D7"/>
    <w:rsid w:val="00A1321E"/>
    <w:rsid w:val="00A135E3"/>
    <w:rsid w:val="00A13602"/>
    <w:rsid w:val="00A13815"/>
    <w:rsid w:val="00A13B23"/>
    <w:rsid w:val="00A13EF9"/>
    <w:rsid w:val="00A1413C"/>
    <w:rsid w:val="00A142CD"/>
    <w:rsid w:val="00A147C1"/>
    <w:rsid w:val="00A1487A"/>
    <w:rsid w:val="00A14A94"/>
    <w:rsid w:val="00A14F8E"/>
    <w:rsid w:val="00A1535C"/>
    <w:rsid w:val="00A1538E"/>
    <w:rsid w:val="00A153D0"/>
    <w:rsid w:val="00A157D3"/>
    <w:rsid w:val="00A1580B"/>
    <w:rsid w:val="00A15AD9"/>
    <w:rsid w:val="00A15B47"/>
    <w:rsid w:val="00A15D7D"/>
    <w:rsid w:val="00A168BF"/>
    <w:rsid w:val="00A16FD8"/>
    <w:rsid w:val="00A17126"/>
    <w:rsid w:val="00A175C4"/>
    <w:rsid w:val="00A17E01"/>
    <w:rsid w:val="00A200B4"/>
    <w:rsid w:val="00A20178"/>
    <w:rsid w:val="00A2022C"/>
    <w:rsid w:val="00A206A9"/>
    <w:rsid w:val="00A20B05"/>
    <w:rsid w:val="00A20CA3"/>
    <w:rsid w:val="00A218D5"/>
    <w:rsid w:val="00A21BF2"/>
    <w:rsid w:val="00A21D56"/>
    <w:rsid w:val="00A21DA8"/>
    <w:rsid w:val="00A21F01"/>
    <w:rsid w:val="00A21FBB"/>
    <w:rsid w:val="00A2212D"/>
    <w:rsid w:val="00A2250C"/>
    <w:rsid w:val="00A22700"/>
    <w:rsid w:val="00A2306E"/>
    <w:rsid w:val="00A23075"/>
    <w:rsid w:val="00A2351F"/>
    <w:rsid w:val="00A23A69"/>
    <w:rsid w:val="00A23E23"/>
    <w:rsid w:val="00A23EE8"/>
    <w:rsid w:val="00A242BC"/>
    <w:rsid w:val="00A24CD3"/>
    <w:rsid w:val="00A25A8F"/>
    <w:rsid w:val="00A25F5D"/>
    <w:rsid w:val="00A26199"/>
    <w:rsid w:val="00A2668F"/>
    <w:rsid w:val="00A26810"/>
    <w:rsid w:val="00A26867"/>
    <w:rsid w:val="00A269B8"/>
    <w:rsid w:val="00A26E1C"/>
    <w:rsid w:val="00A2715D"/>
    <w:rsid w:val="00A27742"/>
    <w:rsid w:val="00A27E15"/>
    <w:rsid w:val="00A27E8F"/>
    <w:rsid w:val="00A27F11"/>
    <w:rsid w:val="00A300DE"/>
    <w:rsid w:val="00A3017A"/>
    <w:rsid w:val="00A307B0"/>
    <w:rsid w:val="00A315D9"/>
    <w:rsid w:val="00A31699"/>
    <w:rsid w:val="00A3187D"/>
    <w:rsid w:val="00A318CF"/>
    <w:rsid w:val="00A31D36"/>
    <w:rsid w:val="00A31E88"/>
    <w:rsid w:val="00A32244"/>
    <w:rsid w:val="00A32B9A"/>
    <w:rsid w:val="00A32C5B"/>
    <w:rsid w:val="00A32E61"/>
    <w:rsid w:val="00A3347B"/>
    <w:rsid w:val="00A33594"/>
    <w:rsid w:val="00A33700"/>
    <w:rsid w:val="00A33C3C"/>
    <w:rsid w:val="00A33EB3"/>
    <w:rsid w:val="00A34157"/>
    <w:rsid w:val="00A3468B"/>
    <w:rsid w:val="00A34F38"/>
    <w:rsid w:val="00A350CF"/>
    <w:rsid w:val="00A359AD"/>
    <w:rsid w:val="00A35A0D"/>
    <w:rsid w:val="00A35D75"/>
    <w:rsid w:val="00A362CB"/>
    <w:rsid w:val="00A363CC"/>
    <w:rsid w:val="00A365EE"/>
    <w:rsid w:val="00A3664A"/>
    <w:rsid w:val="00A36AAC"/>
    <w:rsid w:val="00A36B72"/>
    <w:rsid w:val="00A36FEF"/>
    <w:rsid w:val="00A372EF"/>
    <w:rsid w:val="00A37328"/>
    <w:rsid w:val="00A373B8"/>
    <w:rsid w:val="00A37960"/>
    <w:rsid w:val="00A37B67"/>
    <w:rsid w:val="00A4007D"/>
    <w:rsid w:val="00A40332"/>
    <w:rsid w:val="00A40340"/>
    <w:rsid w:val="00A40B7F"/>
    <w:rsid w:val="00A40BD9"/>
    <w:rsid w:val="00A40C4D"/>
    <w:rsid w:val="00A40D2A"/>
    <w:rsid w:val="00A40EE8"/>
    <w:rsid w:val="00A40F5B"/>
    <w:rsid w:val="00A4105A"/>
    <w:rsid w:val="00A419E3"/>
    <w:rsid w:val="00A41F36"/>
    <w:rsid w:val="00A42568"/>
    <w:rsid w:val="00A42789"/>
    <w:rsid w:val="00A42843"/>
    <w:rsid w:val="00A428D0"/>
    <w:rsid w:val="00A42F53"/>
    <w:rsid w:val="00A43537"/>
    <w:rsid w:val="00A4377B"/>
    <w:rsid w:val="00A437B2"/>
    <w:rsid w:val="00A439E5"/>
    <w:rsid w:val="00A441A4"/>
    <w:rsid w:val="00A442BC"/>
    <w:rsid w:val="00A442CD"/>
    <w:rsid w:val="00A4447C"/>
    <w:rsid w:val="00A446B3"/>
    <w:rsid w:val="00A44809"/>
    <w:rsid w:val="00A4499B"/>
    <w:rsid w:val="00A449B9"/>
    <w:rsid w:val="00A45007"/>
    <w:rsid w:val="00A4542E"/>
    <w:rsid w:val="00A4585D"/>
    <w:rsid w:val="00A45A58"/>
    <w:rsid w:val="00A45ABD"/>
    <w:rsid w:val="00A45C1B"/>
    <w:rsid w:val="00A45DF5"/>
    <w:rsid w:val="00A45F59"/>
    <w:rsid w:val="00A462FD"/>
    <w:rsid w:val="00A46B1D"/>
    <w:rsid w:val="00A46B48"/>
    <w:rsid w:val="00A46B9D"/>
    <w:rsid w:val="00A46BC1"/>
    <w:rsid w:val="00A472C2"/>
    <w:rsid w:val="00A47F23"/>
    <w:rsid w:val="00A500A7"/>
    <w:rsid w:val="00A50170"/>
    <w:rsid w:val="00A50293"/>
    <w:rsid w:val="00A50ED7"/>
    <w:rsid w:val="00A512FF"/>
    <w:rsid w:val="00A514AD"/>
    <w:rsid w:val="00A51A51"/>
    <w:rsid w:val="00A522FA"/>
    <w:rsid w:val="00A52409"/>
    <w:rsid w:val="00A5245D"/>
    <w:rsid w:val="00A52B96"/>
    <w:rsid w:val="00A53244"/>
    <w:rsid w:val="00A53436"/>
    <w:rsid w:val="00A53936"/>
    <w:rsid w:val="00A54213"/>
    <w:rsid w:val="00A54351"/>
    <w:rsid w:val="00A544AA"/>
    <w:rsid w:val="00A548AA"/>
    <w:rsid w:val="00A54A62"/>
    <w:rsid w:val="00A54D8C"/>
    <w:rsid w:val="00A54EDD"/>
    <w:rsid w:val="00A54FC5"/>
    <w:rsid w:val="00A55584"/>
    <w:rsid w:val="00A555E4"/>
    <w:rsid w:val="00A55C54"/>
    <w:rsid w:val="00A55D07"/>
    <w:rsid w:val="00A55E41"/>
    <w:rsid w:val="00A55E97"/>
    <w:rsid w:val="00A56176"/>
    <w:rsid w:val="00A561EE"/>
    <w:rsid w:val="00A56824"/>
    <w:rsid w:val="00A569A3"/>
    <w:rsid w:val="00A56CE5"/>
    <w:rsid w:val="00A573F6"/>
    <w:rsid w:val="00A5753D"/>
    <w:rsid w:val="00A57618"/>
    <w:rsid w:val="00A5799B"/>
    <w:rsid w:val="00A57A4C"/>
    <w:rsid w:val="00A57BD3"/>
    <w:rsid w:val="00A57C33"/>
    <w:rsid w:val="00A57CB9"/>
    <w:rsid w:val="00A603E7"/>
    <w:rsid w:val="00A605F1"/>
    <w:rsid w:val="00A60BA3"/>
    <w:rsid w:val="00A60E2D"/>
    <w:rsid w:val="00A60F0F"/>
    <w:rsid w:val="00A61146"/>
    <w:rsid w:val="00A61226"/>
    <w:rsid w:val="00A61258"/>
    <w:rsid w:val="00A61442"/>
    <w:rsid w:val="00A61CCA"/>
    <w:rsid w:val="00A61CD9"/>
    <w:rsid w:val="00A6220B"/>
    <w:rsid w:val="00A6313F"/>
    <w:rsid w:val="00A632CE"/>
    <w:rsid w:val="00A63620"/>
    <w:rsid w:val="00A637CE"/>
    <w:rsid w:val="00A6380B"/>
    <w:rsid w:val="00A63FFE"/>
    <w:rsid w:val="00A64098"/>
    <w:rsid w:val="00A6457F"/>
    <w:rsid w:val="00A64F07"/>
    <w:rsid w:val="00A65166"/>
    <w:rsid w:val="00A65394"/>
    <w:rsid w:val="00A65681"/>
    <w:rsid w:val="00A65C57"/>
    <w:rsid w:val="00A65E6A"/>
    <w:rsid w:val="00A66081"/>
    <w:rsid w:val="00A66245"/>
    <w:rsid w:val="00A6637B"/>
    <w:rsid w:val="00A663EA"/>
    <w:rsid w:val="00A665A0"/>
    <w:rsid w:val="00A66658"/>
    <w:rsid w:val="00A66980"/>
    <w:rsid w:val="00A66ACA"/>
    <w:rsid w:val="00A672AD"/>
    <w:rsid w:val="00A67A7A"/>
    <w:rsid w:val="00A67C2F"/>
    <w:rsid w:val="00A70B72"/>
    <w:rsid w:val="00A70BB4"/>
    <w:rsid w:val="00A71058"/>
    <w:rsid w:val="00A71BD6"/>
    <w:rsid w:val="00A71E27"/>
    <w:rsid w:val="00A720E6"/>
    <w:rsid w:val="00A721E6"/>
    <w:rsid w:val="00A722DE"/>
    <w:rsid w:val="00A725C1"/>
    <w:rsid w:val="00A72654"/>
    <w:rsid w:val="00A726CB"/>
    <w:rsid w:val="00A72927"/>
    <w:rsid w:val="00A72F38"/>
    <w:rsid w:val="00A73155"/>
    <w:rsid w:val="00A73924"/>
    <w:rsid w:val="00A73F34"/>
    <w:rsid w:val="00A74020"/>
    <w:rsid w:val="00A74B49"/>
    <w:rsid w:val="00A74F94"/>
    <w:rsid w:val="00A75212"/>
    <w:rsid w:val="00A7522C"/>
    <w:rsid w:val="00A7531C"/>
    <w:rsid w:val="00A75556"/>
    <w:rsid w:val="00A75AF5"/>
    <w:rsid w:val="00A75CA0"/>
    <w:rsid w:val="00A75CE7"/>
    <w:rsid w:val="00A75D95"/>
    <w:rsid w:val="00A7648A"/>
    <w:rsid w:val="00A765B8"/>
    <w:rsid w:val="00A765CD"/>
    <w:rsid w:val="00A76A0B"/>
    <w:rsid w:val="00A76ECA"/>
    <w:rsid w:val="00A76FFC"/>
    <w:rsid w:val="00A7728C"/>
    <w:rsid w:val="00A777D6"/>
    <w:rsid w:val="00A77CFC"/>
    <w:rsid w:val="00A77E2E"/>
    <w:rsid w:val="00A77E8C"/>
    <w:rsid w:val="00A803F3"/>
    <w:rsid w:val="00A807A1"/>
    <w:rsid w:val="00A807CA"/>
    <w:rsid w:val="00A81278"/>
    <w:rsid w:val="00A81651"/>
    <w:rsid w:val="00A81683"/>
    <w:rsid w:val="00A81C85"/>
    <w:rsid w:val="00A81E55"/>
    <w:rsid w:val="00A82136"/>
    <w:rsid w:val="00A82467"/>
    <w:rsid w:val="00A8262B"/>
    <w:rsid w:val="00A82B48"/>
    <w:rsid w:val="00A82EEF"/>
    <w:rsid w:val="00A83082"/>
    <w:rsid w:val="00A830BB"/>
    <w:rsid w:val="00A83397"/>
    <w:rsid w:val="00A838CD"/>
    <w:rsid w:val="00A83A9C"/>
    <w:rsid w:val="00A83B90"/>
    <w:rsid w:val="00A842BA"/>
    <w:rsid w:val="00A843E5"/>
    <w:rsid w:val="00A846DC"/>
    <w:rsid w:val="00A84C41"/>
    <w:rsid w:val="00A84CE1"/>
    <w:rsid w:val="00A84F4D"/>
    <w:rsid w:val="00A857FF"/>
    <w:rsid w:val="00A858F7"/>
    <w:rsid w:val="00A85FD7"/>
    <w:rsid w:val="00A85FF5"/>
    <w:rsid w:val="00A869BA"/>
    <w:rsid w:val="00A87306"/>
    <w:rsid w:val="00A87DAC"/>
    <w:rsid w:val="00A87FCD"/>
    <w:rsid w:val="00A90057"/>
    <w:rsid w:val="00A909E1"/>
    <w:rsid w:val="00A919AA"/>
    <w:rsid w:val="00A91C29"/>
    <w:rsid w:val="00A91D3B"/>
    <w:rsid w:val="00A91DCE"/>
    <w:rsid w:val="00A91E91"/>
    <w:rsid w:val="00A92254"/>
    <w:rsid w:val="00A925C1"/>
    <w:rsid w:val="00A9273B"/>
    <w:rsid w:val="00A928F5"/>
    <w:rsid w:val="00A9293A"/>
    <w:rsid w:val="00A92948"/>
    <w:rsid w:val="00A92A9C"/>
    <w:rsid w:val="00A92D42"/>
    <w:rsid w:val="00A931C4"/>
    <w:rsid w:val="00A933A2"/>
    <w:rsid w:val="00A9373F"/>
    <w:rsid w:val="00A93767"/>
    <w:rsid w:val="00A93DC7"/>
    <w:rsid w:val="00A93E87"/>
    <w:rsid w:val="00A93FDF"/>
    <w:rsid w:val="00A94315"/>
    <w:rsid w:val="00A943B2"/>
    <w:rsid w:val="00A94A07"/>
    <w:rsid w:val="00A94F91"/>
    <w:rsid w:val="00A951C6"/>
    <w:rsid w:val="00A952C3"/>
    <w:rsid w:val="00A953E8"/>
    <w:rsid w:val="00A9559D"/>
    <w:rsid w:val="00A95858"/>
    <w:rsid w:val="00A958F5"/>
    <w:rsid w:val="00A95B32"/>
    <w:rsid w:val="00A95DEB"/>
    <w:rsid w:val="00A9608F"/>
    <w:rsid w:val="00A961AA"/>
    <w:rsid w:val="00A96483"/>
    <w:rsid w:val="00A96715"/>
    <w:rsid w:val="00A96717"/>
    <w:rsid w:val="00A96AB8"/>
    <w:rsid w:val="00A96ECF"/>
    <w:rsid w:val="00A9705D"/>
    <w:rsid w:val="00A9709C"/>
    <w:rsid w:val="00A9710D"/>
    <w:rsid w:val="00A97383"/>
    <w:rsid w:val="00A97715"/>
    <w:rsid w:val="00A97A89"/>
    <w:rsid w:val="00A97E00"/>
    <w:rsid w:val="00AA0396"/>
    <w:rsid w:val="00AA0C2E"/>
    <w:rsid w:val="00AA108C"/>
    <w:rsid w:val="00AA11C4"/>
    <w:rsid w:val="00AA1414"/>
    <w:rsid w:val="00AA1AC9"/>
    <w:rsid w:val="00AA2205"/>
    <w:rsid w:val="00AA2354"/>
    <w:rsid w:val="00AA2385"/>
    <w:rsid w:val="00AA2627"/>
    <w:rsid w:val="00AA266B"/>
    <w:rsid w:val="00AA29B0"/>
    <w:rsid w:val="00AA29F6"/>
    <w:rsid w:val="00AA2AD0"/>
    <w:rsid w:val="00AA2F18"/>
    <w:rsid w:val="00AA3042"/>
    <w:rsid w:val="00AA32A7"/>
    <w:rsid w:val="00AA335C"/>
    <w:rsid w:val="00AA3623"/>
    <w:rsid w:val="00AA3697"/>
    <w:rsid w:val="00AA3964"/>
    <w:rsid w:val="00AA3D39"/>
    <w:rsid w:val="00AA4315"/>
    <w:rsid w:val="00AA45E1"/>
    <w:rsid w:val="00AA4663"/>
    <w:rsid w:val="00AA4674"/>
    <w:rsid w:val="00AA469E"/>
    <w:rsid w:val="00AA49F9"/>
    <w:rsid w:val="00AA4BEF"/>
    <w:rsid w:val="00AA50A4"/>
    <w:rsid w:val="00AA57BE"/>
    <w:rsid w:val="00AA59E0"/>
    <w:rsid w:val="00AA5C16"/>
    <w:rsid w:val="00AA5C63"/>
    <w:rsid w:val="00AA604D"/>
    <w:rsid w:val="00AA610D"/>
    <w:rsid w:val="00AA6185"/>
    <w:rsid w:val="00AA69B1"/>
    <w:rsid w:val="00AA6AA4"/>
    <w:rsid w:val="00AA6DD3"/>
    <w:rsid w:val="00AA72EA"/>
    <w:rsid w:val="00AA77EF"/>
    <w:rsid w:val="00AA78D5"/>
    <w:rsid w:val="00AA79BB"/>
    <w:rsid w:val="00AA7BFF"/>
    <w:rsid w:val="00AA7F3D"/>
    <w:rsid w:val="00AA7FD2"/>
    <w:rsid w:val="00AA7FF2"/>
    <w:rsid w:val="00AB006A"/>
    <w:rsid w:val="00AB0A4A"/>
    <w:rsid w:val="00AB0B2B"/>
    <w:rsid w:val="00AB0E61"/>
    <w:rsid w:val="00AB13BF"/>
    <w:rsid w:val="00AB1A0F"/>
    <w:rsid w:val="00AB1BE3"/>
    <w:rsid w:val="00AB22FD"/>
    <w:rsid w:val="00AB2518"/>
    <w:rsid w:val="00AB2528"/>
    <w:rsid w:val="00AB2C1B"/>
    <w:rsid w:val="00AB2CDB"/>
    <w:rsid w:val="00AB39A2"/>
    <w:rsid w:val="00AB3BAD"/>
    <w:rsid w:val="00AB42D4"/>
    <w:rsid w:val="00AB432B"/>
    <w:rsid w:val="00AB4944"/>
    <w:rsid w:val="00AB4A8F"/>
    <w:rsid w:val="00AB4B21"/>
    <w:rsid w:val="00AB5103"/>
    <w:rsid w:val="00AB52B9"/>
    <w:rsid w:val="00AB54AB"/>
    <w:rsid w:val="00AB54E9"/>
    <w:rsid w:val="00AB5664"/>
    <w:rsid w:val="00AB5B41"/>
    <w:rsid w:val="00AB5E34"/>
    <w:rsid w:val="00AB636E"/>
    <w:rsid w:val="00AB67B3"/>
    <w:rsid w:val="00AB6BCD"/>
    <w:rsid w:val="00AB6D94"/>
    <w:rsid w:val="00AB71A6"/>
    <w:rsid w:val="00AB75CF"/>
    <w:rsid w:val="00AB7F66"/>
    <w:rsid w:val="00AC0026"/>
    <w:rsid w:val="00AC0090"/>
    <w:rsid w:val="00AC01B6"/>
    <w:rsid w:val="00AC0583"/>
    <w:rsid w:val="00AC0633"/>
    <w:rsid w:val="00AC0866"/>
    <w:rsid w:val="00AC0CA7"/>
    <w:rsid w:val="00AC1040"/>
    <w:rsid w:val="00AC108B"/>
    <w:rsid w:val="00AC10AB"/>
    <w:rsid w:val="00AC1692"/>
    <w:rsid w:val="00AC1B0D"/>
    <w:rsid w:val="00AC1B8B"/>
    <w:rsid w:val="00AC2074"/>
    <w:rsid w:val="00AC276D"/>
    <w:rsid w:val="00AC27FA"/>
    <w:rsid w:val="00AC2C2F"/>
    <w:rsid w:val="00AC2DD1"/>
    <w:rsid w:val="00AC3536"/>
    <w:rsid w:val="00AC37A4"/>
    <w:rsid w:val="00AC385C"/>
    <w:rsid w:val="00AC3B47"/>
    <w:rsid w:val="00AC3B55"/>
    <w:rsid w:val="00AC3D0E"/>
    <w:rsid w:val="00AC3FA2"/>
    <w:rsid w:val="00AC40F4"/>
    <w:rsid w:val="00AC444B"/>
    <w:rsid w:val="00AC48FA"/>
    <w:rsid w:val="00AC4910"/>
    <w:rsid w:val="00AC4B88"/>
    <w:rsid w:val="00AC4EB2"/>
    <w:rsid w:val="00AC51AB"/>
    <w:rsid w:val="00AC5731"/>
    <w:rsid w:val="00AC586F"/>
    <w:rsid w:val="00AC58B1"/>
    <w:rsid w:val="00AC5DA6"/>
    <w:rsid w:val="00AC62D9"/>
    <w:rsid w:val="00AC6518"/>
    <w:rsid w:val="00AC684B"/>
    <w:rsid w:val="00AC6A24"/>
    <w:rsid w:val="00AC6E6E"/>
    <w:rsid w:val="00AC7516"/>
    <w:rsid w:val="00AC760B"/>
    <w:rsid w:val="00AC7823"/>
    <w:rsid w:val="00AC7CE0"/>
    <w:rsid w:val="00AC7F02"/>
    <w:rsid w:val="00AD0104"/>
    <w:rsid w:val="00AD0221"/>
    <w:rsid w:val="00AD04B9"/>
    <w:rsid w:val="00AD04E0"/>
    <w:rsid w:val="00AD0564"/>
    <w:rsid w:val="00AD0C6B"/>
    <w:rsid w:val="00AD1270"/>
    <w:rsid w:val="00AD138E"/>
    <w:rsid w:val="00AD168D"/>
    <w:rsid w:val="00AD1CA4"/>
    <w:rsid w:val="00AD2222"/>
    <w:rsid w:val="00AD228E"/>
    <w:rsid w:val="00AD23EA"/>
    <w:rsid w:val="00AD26FE"/>
    <w:rsid w:val="00AD2914"/>
    <w:rsid w:val="00AD2BCB"/>
    <w:rsid w:val="00AD393C"/>
    <w:rsid w:val="00AD3A80"/>
    <w:rsid w:val="00AD3AB2"/>
    <w:rsid w:val="00AD3B7C"/>
    <w:rsid w:val="00AD3B80"/>
    <w:rsid w:val="00AD3C78"/>
    <w:rsid w:val="00AD3C9F"/>
    <w:rsid w:val="00AD3F01"/>
    <w:rsid w:val="00AD432C"/>
    <w:rsid w:val="00AD46AA"/>
    <w:rsid w:val="00AD49FB"/>
    <w:rsid w:val="00AD4F4A"/>
    <w:rsid w:val="00AD54AC"/>
    <w:rsid w:val="00AD572A"/>
    <w:rsid w:val="00AD58FD"/>
    <w:rsid w:val="00AD6514"/>
    <w:rsid w:val="00AD662E"/>
    <w:rsid w:val="00AD6683"/>
    <w:rsid w:val="00AD6CBF"/>
    <w:rsid w:val="00AD6E4A"/>
    <w:rsid w:val="00AD6FE5"/>
    <w:rsid w:val="00AD70CE"/>
    <w:rsid w:val="00AD74C8"/>
    <w:rsid w:val="00AD776C"/>
    <w:rsid w:val="00AD77C1"/>
    <w:rsid w:val="00AD7BA3"/>
    <w:rsid w:val="00AD7CBE"/>
    <w:rsid w:val="00AE005B"/>
    <w:rsid w:val="00AE031C"/>
    <w:rsid w:val="00AE05E8"/>
    <w:rsid w:val="00AE061F"/>
    <w:rsid w:val="00AE09FF"/>
    <w:rsid w:val="00AE0D22"/>
    <w:rsid w:val="00AE0EDA"/>
    <w:rsid w:val="00AE10DD"/>
    <w:rsid w:val="00AE182F"/>
    <w:rsid w:val="00AE1EB2"/>
    <w:rsid w:val="00AE1F80"/>
    <w:rsid w:val="00AE2476"/>
    <w:rsid w:val="00AE24A6"/>
    <w:rsid w:val="00AE26EE"/>
    <w:rsid w:val="00AE275A"/>
    <w:rsid w:val="00AE2BB3"/>
    <w:rsid w:val="00AE307F"/>
    <w:rsid w:val="00AE31BD"/>
    <w:rsid w:val="00AE360B"/>
    <w:rsid w:val="00AE36FF"/>
    <w:rsid w:val="00AE39AE"/>
    <w:rsid w:val="00AE3F13"/>
    <w:rsid w:val="00AE44A3"/>
    <w:rsid w:val="00AE44C8"/>
    <w:rsid w:val="00AE4BA8"/>
    <w:rsid w:val="00AE4CEF"/>
    <w:rsid w:val="00AE5595"/>
    <w:rsid w:val="00AE5CD0"/>
    <w:rsid w:val="00AE5FE3"/>
    <w:rsid w:val="00AE6166"/>
    <w:rsid w:val="00AE6236"/>
    <w:rsid w:val="00AE640E"/>
    <w:rsid w:val="00AE6457"/>
    <w:rsid w:val="00AE64B2"/>
    <w:rsid w:val="00AE70FA"/>
    <w:rsid w:val="00AE723F"/>
    <w:rsid w:val="00AE74B1"/>
    <w:rsid w:val="00AE7B6E"/>
    <w:rsid w:val="00AE7C08"/>
    <w:rsid w:val="00AE7DF8"/>
    <w:rsid w:val="00AE7E38"/>
    <w:rsid w:val="00AE7E3B"/>
    <w:rsid w:val="00AF05FA"/>
    <w:rsid w:val="00AF0D91"/>
    <w:rsid w:val="00AF0E2C"/>
    <w:rsid w:val="00AF125B"/>
    <w:rsid w:val="00AF1474"/>
    <w:rsid w:val="00AF152E"/>
    <w:rsid w:val="00AF15FE"/>
    <w:rsid w:val="00AF185C"/>
    <w:rsid w:val="00AF1C43"/>
    <w:rsid w:val="00AF1E16"/>
    <w:rsid w:val="00AF1EE3"/>
    <w:rsid w:val="00AF2ABB"/>
    <w:rsid w:val="00AF2AF5"/>
    <w:rsid w:val="00AF31D1"/>
    <w:rsid w:val="00AF33CE"/>
    <w:rsid w:val="00AF33DE"/>
    <w:rsid w:val="00AF37CA"/>
    <w:rsid w:val="00AF392E"/>
    <w:rsid w:val="00AF3AB9"/>
    <w:rsid w:val="00AF3CDF"/>
    <w:rsid w:val="00AF3DED"/>
    <w:rsid w:val="00AF3F54"/>
    <w:rsid w:val="00AF4159"/>
    <w:rsid w:val="00AF4C6A"/>
    <w:rsid w:val="00AF4CDE"/>
    <w:rsid w:val="00AF4E07"/>
    <w:rsid w:val="00AF511E"/>
    <w:rsid w:val="00AF5870"/>
    <w:rsid w:val="00AF5DD6"/>
    <w:rsid w:val="00AF689B"/>
    <w:rsid w:val="00AF6974"/>
    <w:rsid w:val="00AF73A7"/>
    <w:rsid w:val="00AF749E"/>
    <w:rsid w:val="00AF7711"/>
    <w:rsid w:val="00AF7891"/>
    <w:rsid w:val="00AF7E8E"/>
    <w:rsid w:val="00B002A8"/>
    <w:rsid w:val="00B00A99"/>
    <w:rsid w:val="00B00E2B"/>
    <w:rsid w:val="00B00EB3"/>
    <w:rsid w:val="00B00FA5"/>
    <w:rsid w:val="00B0125C"/>
    <w:rsid w:val="00B01548"/>
    <w:rsid w:val="00B01A01"/>
    <w:rsid w:val="00B01C12"/>
    <w:rsid w:val="00B01D49"/>
    <w:rsid w:val="00B023D0"/>
    <w:rsid w:val="00B02405"/>
    <w:rsid w:val="00B02533"/>
    <w:rsid w:val="00B02E7A"/>
    <w:rsid w:val="00B02F58"/>
    <w:rsid w:val="00B03023"/>
    <w:rsid w:val="00B031F9"/>
    <w:rsid w:val="00B0360D"/>
    <w:rsid w:val="00B03BEE"/>
    <w:rsid w:val="00B03C5E"/>
    <w:rsid w:val="00B04029"/>
    <w:rsid w:val="00B045BD"/>
    <w:rsid w:val="00B047D2"/>
    <w:rsid w:val="00B04DE8"/>
    <w:rsid w:val="00B04ED7"/>
    <w:rsid w:val="00B04EDF"/>
    <w:rsid w:val="00B05304"/>
    <w:rsid w:val="00B054F0"/>
    <w:rsid w:val="00B05741"/>
    <w:rsid w:val="00B05FA7"/>
    <w:rsid w:val="00B05FBF"/>
    <w:rsid w:val="00B060A1"/>
    <w:rsid w:val="00B0634E"/>
    <w:rsid w:val="00B0635D"/>
    <w:rsid w:val="00B06B30"/>
    <w:rsid w:val="00B06BDC"/>
    <w:rsid w:val="00B06C15"/>
    <w:rsid w:val="00B06EB9"/>
    <w:rsid w:val="00B06F9E"/>
    <w:rsid w:val="00B0709C"/>
    <w:rsid w:val="00B078F6"/>
    <w:rsid w:val="00B10003"/>
    <w:rsid w:val="00B101FB"/>
    <w:rsid w:val="00B10891"/>
    <w:rsid w:val="00B109C4"/>
    <w:rsid w:val="00B1134B"/>
    <w:rsid w:val="00B11639"/>
    <w:rsid w:val="00B11938"/>
    <w:rsid w:val="00B11B2E"/>
    <w:rsid w:val="00B11F15"/>
    <w:rsid w:val="00B121B8"/>
    <w:rsid w:val="00B124EE"/>
    <w:rsid w:val="00B1347C"/>
    <w:rsid w:val="00B135AA"/>
    <w:rsid w:val="00B13695"/>
    <w:rsid w:val="00B137EF"/>
    <w:rsid w:val="00B13980"/>
    <w:rsid w:val="00B139AF"/>
    <w:rsid w:val="00B14151"/>
    <w:rsid w:val="00B146C3"/>
    <w:rsid w:val="00B146E0"/>
    <w:rsid w:val="00B1471F"/>
    <w:rsid w:val="00B1480D"/>
    <w:rsid w:val="00B14E3E"/>
    <w:rsid w:val="00B14FB9"/>
    <w:rsid w:val="00B1536C"/>
    <w:rsid w:val="00B154B0"/>
    <w:rsid w:val="00B154B9"/>
    <w:rsid w:val="00B15844"/>
    <w:rsid w:val="00B164D2"/>
    <w:rsid w:val="00B167B2"/>
    <w:rsid w:val="00B16E1D"/>
    <w:rsid w:val="00B16FD0"/>
    <w:rsid w:val="00B1726D"/>
    <w:rsid w:val="00B17352"/>
    <w:rsid w:val="00B17465"/>
    <w:rsid w:val="00B1756D"/>
    <w:rsid w:val="00B17925"/>
    <w:rsid w:val="00B179F6"/>
    <w:rsid w:val="00B17A1D"/>
    <w:rsid w:val="00B2027D"/>
    <w:rsid w:val="00B20395"/>
    <w:rsid w:val="00B20397"/>
    <w:rsid w:val="00B20476"/>
    <w:rsid w:val="00B20B51"/>
    <w:rsid w:val="00B2100C"/>
    <w:rsid w:val="00B21252"/>
    <w:rsid w:val="00B2161A"/>
    <w:rsid w:val="00B21C37"/>
    <w:rsid w:val="00B22990"/>
    <w:rsid w:val="00B22DC2"/>
    <w:rsid w:val="00B2315B"/>
    <w:rsid w:val="00B233E6"/>
    <w:rsid w:val="00B233E7"/>
    <w:rsid w:val="00B237D6"/>
    <w:rsid w:val="00B237FF"/>
    <w:rsid w:val="00B23B91"/>
    <w:rsid w:val="00B23BB3"/>
    <w:rsid w:val="00B23C13"/>
    <w:rsid w:val="00B23C28"/>
    <w:rsid w:val="00B23CAC"/>
    <w:rsid w:val="00B23E14"/>
    <w:rsid w:val="00B24476"/>
    <w:rsid w:val="00B247D0"/>
    <w:rsid w:val="00B247DF"/>
    <w:rsid w:val="00B249BA"/>
    <w:rsid w:val="00B24A82"/>
    <w:rsid w:val="00B24C75"/>
    <w:rsid w:val="00B24CB3"/>
    <w:rsid w:val="00B2505B"/>
    <w:rsid w:val="00B25283"/>
    <w:rsid w:val="00B255D9"/>
    <w:rsid w:val="00B25948"/>
    <w:rsid w:val="00B25A1E"/>
    <w:rsid w:val="00B25B47"/>
    <w:rsid w:val="00B25D95"/>
    <w:rsid w:val="00B25F07"/>
    <w:rsid w:val="00B26094"/>
    <w:rsid w:val="00B261CE"/>
    <w:rsid w:val="00B265B5"/>
    <w:rsid w:val="00B2663A"/>
    <w:rsid w:val="00B268BE"/>
    <w:rsid w:val="00B26974"/>
    <w:rsid w:val="00B26A60"/>
    <w:rsid w:val="00B26C5A"/>
    <w:rsid w:val="00B26CD2"/>
    <w:rsid w:val="00B26CDB"/>
    <w:rsid w:val="00B26CF4"/>
    <w:rsid w:val="00B26D8B"/>
    <w:rsid w:val="00B26FD2"/>
    <w:rsid w:val="00B27067"/>
    <w:rsid w:val="00B27237"/>
    <w:rsid w:val="00B27309"/>
    <w:rsid w:val="00B27334"/>
    <w:rsid w:val="00B273C3"/>
    <w:rsid w:val="00B2779D"/>
    <w:rsid w:val="00B2797B"/>
    <w:rsid w:val="00B27BD4"/>
    <w:rsid w:val="00B27FDE"/>
    <w:rsid w:val="00B30233"/>
    <w:rsid w:val="00B30242"/>
    <w:rsid w:val="00B305BB"/>
    <w:rsid w:val="00B3069A"/>
    <w:rsid w:val="00B30798"/>
    <w:rsid w:val="00B309A6"/>
    <w:rsid w:val="00B30FE4"/>
    <w:rsid w:val="00B31817"/>
    <w:rsid w:val="00B3196C"/>
    <w:rsid w:val="00B31B7E"/>
    <w:rsid w:val="00B32362"/>
    <w:rsid w:val="00B32450"/>
    <w:rsid w:val="00B32C83"/>
    <w:rsid w:val="00B32D06"/>
    <w:rsid w:val="00B32F07"/>
    <w:rsid w:val="00B33260"/>
    <w:rsid w:val="00B33880"/>
    <w:rsid w:val="00B33E99"/>
    <w:rsid w:val="00B33F18"/>
    <w:rsid w:val="00B33F9A"/>
    <w:rsid w:val="00B34078"/>
    <w:rsid w:val="00B343AC"/>
    <w:rsid w:val="00B34E70"/>
    <w:rsid w:val="00B34EB8"/>
    <w:rsid w:val="00B34EC7"/>
    <w:rsid w:val="00B3520F"/>
    <w:rsid w:val="00B352B9"/>
    <w:rsid w:val="00B35501"/>
    <w:rsid w:val="00B358C0"/>
    <w:rsid w:val="00B35929"/>
    <w:rsid w:val="00B35CCB"/>
    <w:rsid w:val="00B360AE"/>
    <w:rsid w:val="00B36587"/>
    <w:rsid w:val="00B36A8B"/>
    <w:rsid w:val="00B36D68"/>
    <w:rsid w:val="00B375E2"/>
    <w:rsid w:val="00B37912"/>
    <w:rsid w:val="00B40046"/>
    <w:rsid w:val="00B4076B"/>
    <w:rsid w:val="00B40848"/>
    <w:rsid w:val="00B40B2B"/>
    <w:rsid w:val="00B410F2"/>
    <w:rsid w:val="00B415DE"/>
    <w:rsid w:val="00B4170A"/>
    <w:rsid w:val="00B419C6"/>
    <w:rsid w:val="00B41E86"/>
    <w:rsid w:val="00B421E5"/>
    <w:rsid w:val="00B42223"/>
    <w:rsid w:val="00B42FD8"/>
    <w:rsid w:val="00B4333F"/>
    <w:rsid w:val="00B43363"/>
    <w:rsid w:val="00B434DD"/>
    <w:rsid w:val="00B436B6"/>
    <w:rsid w:val="00B43BAD"/>
    <w:rsid w:val="00B43E10"/>
    <w:rsid w:val="00B4414F"/>
    <w:rsid w:val="00B44982"/>
    <w:rsid w:val="00B44A1E"/>
    <w:rsid w:val="00B44A3A"/>
    <w:rsid w:val="00B44DC7"/>
    <w:rsid w:val="00B44F0C"/>
    <w:rsid w:val="00B4562E"/>
    <w:rsid w:val="00B459FC"/>
    <w:rsid w:val="00B45A00"/>
    <w:rsid w:val="00B45B37"/>
    <w:rsid w:val="00B45BEC"/>
    <w:rsid w:val="00B45C48"/>
    <w:rsid w:val="00B46117"/>
    <w:rsid w:val="00B46630"/>
    <w:rsid w:val="00B4681E"/>
    <w:rsid w:val="00B4682E"/>
    <w:rsid w:val="00B469AB"/>
    <w:rsid w:val="00B46B49"/>
    <w:rsid w:val="00B46BC7"/>
    <w:rsid w:val="00B471D0"/>
    <w:rsid w:val="00B473D6"/>
    <w:rsid w:val="00B47475"/>
    <w:rsid w:val="00B47CCA"/>
    <w:rsid w:val="00B50C25"/>
    <w:rsid w:val="00B5108F"/>
    <w:rsid w:val="00B5202B"/>
    <w:rsid w:val="00B52642"/>
    <w:rsid w:val="00B52853"/>
    <w:rsid w:val="00B53059"/>
    <w:rsid w:val="00B53268"/>
    <w:rsid w:val="00B53463"/>
    <w:rsid w:val="00B535A3"/>
    <w:rsid w:val="00B5437B"/>
    <w:rsid w:val="00B54566"/>
    <w:rsid w:val="00B54689"/>
    <w:rsid w:val="00B549A3"/>
    <w:rsid w:val="00B54C10"/>
    <w:rsid w:val="00B54F41"/>
    <w:rsid w:val="00B560DF"/>
    <w:rsid w:val="00B561B4"/>
    <w:rsid w:val="00B562DB"/>
    <w:rsid w:val="00B567AB"/>
    <w:rsid w:val="00B56B76"/>
    <w:rsid w:val="00B56D64"/>
    <w:rsid w:val="00B57486"/>
    <w:rsid w:val="00B5758D"/>
    <w:rsid w:val="00B57952"/>
    <w:rsid w:val="00B57C40"/>
    <w:rsid w:val="00B57F0D"/>
    <w:rsid w:val="00B601A8"/>
    <w:rsid w:val="00B60A5B"/>
    <w:rsid w:val="00B61481"/>
    <w:rsid w:val="00B61532"/>
    <w:rsid w:val="00B61B08"/>
    <w:rsid w:val="00B61D73"/>
    <w:rsid w:val="00B621DD"/>
    <w:rsid w:val="00B6256B"/>
    <w:rsid w:val="00B625A6"/>
    <w:rsid w:val="00B63710"/>
    <w:rsid w:val="00B638EF"/>
    <w:rsid w:val="00B63BFD"/>
    <w:rsid w:val="00B63DBE"/>
    <w:rsid w:val="00B64087"/>
    <w:rsid w:val="00B643A7"/>
    <w:rsid w:val="00B64CC4"/>
    <w:rsid w:val="00B650F0"/>
    <w:rsid w:val="00B65138"/>
    <w:rsid w:val="00B65786"/>
    <w:rsid w:val="00B657D4"/>
    <w:rsid w:val="00B658B6"/>
    <w:rsid w:val="00B658E1"/>
    <w:rsid w:val="00B66037"/>
    <w:rsid w:val="00B66658"/>
    <w:rsid w:val="00B66825"/>
    <w:rsid w:val="00B670CE"/>
    <w:rsid w:val="00B671F3"/>
    <w:rsid w:val="00B6727C"/>
    <w:rsid w:val="00B672F7"/>
    <w:rsid w:val="00B672F9"/>
    <w:rsid w:val="00B677BE"/>
    <w:rsid w:val="00B67848"/>
    <w:rsid w:val="00B67854"/>
    <w:rsid w:val="00B679BD"/>
    <w:rsid w:val="00B70040"/>
    <w:rsid w:val="00B70211"/>
    <w:rsid w:val="00B704DE"/>
    <w:rsid w:val="00B706B5"/>
    <w:rsid w:val="00B707E9"/>
    <w:rsid w:val="00B70B3B"/>
    <w:rsid w:val="00B71543"/>
    <w:rsid w:val="00B71926"/>
    <w:rsid w:val="00B71D78"/>
    <w:rsid w:val="00B72031"/>
    <w:rsid w:val="00B725E3"/>
    <w:rsid w:val="00B7275C"/>
    <w:rsid w:val="00B7321C"/>
    <w:rsid w:val="00B7337E"/>
    <w:rsid w:val="00B735FC"/>
    <w:rsid w:val="00B73602"/>
    <w:rsid w:val="00B73611"/>
    <w:rsid w:val="00B73633"/>
    <w:rsid w:val="00B73B97"/>
    <w:rsid w:val="00B73D43"/>
    <w:rsid w:val="00B73E40"/>
    <w:rsid w:val="00B73EA8"/>
    <w:rsid w:val="00B74820"/>
    <w:rsid w:val="00B748CF"/>
    <w:rsid w:val="00B74EEB"/>
    <w:rsid w:val="00B750A1"/>
    <w:rsid w:val="00B752AA"/>
    <w:rsid w:val="00B75534"/>
    <w:rsid w:val="00B760AC"/>
    <w:rsid w:val="00B762CB"/>
    <w:rsid w:val="00B7640D"/>
    <w:rsid w:val="00B764F6"/>
    <w:rsid w:val="00B76562"/>
    <w:rsid w:val="00B766D3"/>
    <w:rsid w:val="00B76D3E"/>
    <w:rsid w:val="00B76D9B"/>
    <w:rsid w:val="00B76DA4"/>
    <w:rsid w:val="00B76E49"/>
    <w:rsid w:val="00B76FC2"/>
    <w:rsid w:val="00B76FCA"/>
    <w:rsid w:val="00B771DC"/>
    <w:rsid w:val="00B7745E"/>
    <w:rsid w:val="00B77487"/>
    <w:rsid w:val="00B7760A"/>
    <w:rsid w:val="00B77660"/>
    <w:rsid w:val="00B77B2E"/>
    <w:rsid w:val="00B77C45"/>
    <w:rsid w:val="00B77F1A"/>
    <w:rsid w:val="00B803A6"/>
    <w:rsid w:val="00B80A5A"/>
    <w:rsid w:val="00B80CBD"/>
    <w:rsid w:val="00B81537"/>
    <w:rsid w:val="00B81629"/>
    <w:rsid w:val="00B81BA5"/>
    <w:rsid w:val="00B81D8D"/>
    <w:rsid w:val="00B82018"/>
    <w:rsid w:val="00B82097"/>
    <w:rsid w:val="00B825D3"/>
    <w:rsid w:val="00B82D9A"/>
    <w:rsid w:val="00B82FC1"/>
    <w:rsid w:val="00B830AF"/>
    <w:rsid w:val="00B8311E"/>
    <w:rsid w:val="00B833DB"/>
    <w:rsid w:val="00B8365C"/>
    <w:rsid w:val="00B837C3"/>
    <w:rsid w:val="00B83D65"/>
    <w:rsid w:val="00B83F5B"/>
    <w:rsid w:val="00B840B2"/>
    <w:rsid w:val="00B841BC"/>
    <w:rsid w:val="00B8445D"/>
    <w:rsid w:val="00B845AF"/>
    <w:rsid w:val="00B8468F"/>
    <w:rsid w:val="00B84D86"/>
    <w:rsid w:val="00B84DBD"/>
    <w:rsid w:val="00B84E1D"/>
    <w:rsid w:val="00B84F22"/>
    <w:rsid w:val="00B84FC6"/>
    <w:rsid w:val="00B85017"/>
    <w:rsid w:val="00B85156"/>
    <w:rsid w:val="00B856D9"/>
    <w:rsid w:val="00B863D8"/>
    <w:rsid w:val="00B865F5"/>
    <w:rsid w:val="00B8680C"/>
    <w:rsid w:val="00B86C62"/>
    <w:rsid w:val="00B8723C"/>
    <w:rsid w:val="00B8745C"/>
    <w:rsid w:val="00B8787F"/>
    <w:rsid w:val="00B87B90"/>
    <w:rsid w:val="00B909F9"/>
    <w:rsid w:val="00B90A92"/>
    <w:rsid w:val="00B91B87"/>
    <w:rsid w:val="00B92108"/>
    <w:rsid w:val="00B92548"/>
    <w:rsid w:val="00B926A6"/>
    <w:rsid w:val="00B92961"/>
    <w:rsid w:val="00B92B27"/>
    <w:rsid w:val="00B92EEF"/>
    <w:rsid w:val="00B935CD"/>
    <w:rsid w:val="00B93822"/>
    <w:rsid w:val="00B93843"/>
    <w:rsid w:val="00B93AE0"/>
    <w:rsid w:val="00B93C33"/>
    <w:rsid w:val="00B93DE2"/>
    <w:rsid w:val="00B93E13"/>
    <w:rsid w:val="00B93F4E"/>
    <w:rsid w:val="00B94041"/>
    <w:rsid w:val="00B9447A"/>
    <w:rsid w:val="00B944BC"/>
    <w:rsid w:val="00B94E3A"/>
    <w:rsid w:val="00B9506D"/>
    <w:rsid w:val="00B950B2"/>
    <w:rsid w:val="00B95102"/>
    <w:rsid w:val="00B95183"/>
    <w:rsid w:val="00B954CC"/>
    <w:rsid w:val="00B955E1"/>
    <w:rsid w:val="00B95610"/>
    <w:rsid w:val="00B95961"/>
    <w:rsid w:val="00B95AC7"/>
    <w:rsid w:val="00B95B5E"/>
    <w:rsid w:val="00B95DC7"/>
    <w:rsid w:val="00B95EA0"/>
    <w:rsid w:val="00B96238"/>
    <w:rsid w:val="00B9657F"/>
    <w:rsid w:val="00B96662"/>
    <w:rsid w:val="00B96CEC"/>
    <w:rsid w:val="00B96F95"/>
    <w:rsid w:val="00B976BC"/>
    <w:rsid w:val="00BA00B9"/>
    <w:rsid w:val="00BA00D1"/>
    <w:rsid w:val="00BA0282"/>
    <w:rsid w:val="00BA0340"/>
    <w:rsid w:val="00BA0390"/>
    <w:rsid w:val="00BA06C7"/>
    <w:rsid w:val="00BA06F3"/>
    <w:rsid w:val="00BA1024"/>
    <w:rsid w:val="00BA117C"/>
    <w:rsid w:val="00BA15F2"/>
    <w:rsid w:val="00BA1A87"/>
    <w:rsid w:val="00BA1F02"/>
    <w:rsid w:val="00BA289A"/>
    <w:rsid w:val="00BA33BD"/>
    <w:rsid w:val="00BA3950"/>
    <w:rsid w:val="00BA3960"/>
    <w:rsid w:val="00BA3A6E"/>
    <w:rsid w:val="00BA3C27"/>
    <w:rsid w:val="00BA40F7"/>
    <w:rsid w:val="00BA43B0"/>
    <w:rsid w:val="00BA466D"/>
    <w:rsid w:val="00BA4DDF"/>
    <w:rsid w:val="00BA5377"/>
    <w:rsid w:val="00BA549F"/>
    <w:rsid w:val="00BA54EE"/>
    <w:rsid w:val="00BA54F1"/>
    <w:rsid w:val="00BA560C"/>
    <w:rsid w:val="00BA579F"/>
    <w:rsid w:val="00BA5834"/>
    <w:rsid w:val="00BA5B78"/>
    <w:rsid w:val="00BA6623"/>
    <w:rsid w:val="00BA6D5A"/>
    <w:rsid w:val="00BA6DA7"/>
    <w:rsid w:val="00BA7166"/>
    <w:rsid w:val="00BA75CE"/>
    <w:rsid w:val="00BA7CF1"/>
    <w:rsid w:val="00BA7D98"/>
    <w:rsid w:val="00BB02E3"/>
    <w:rsid w:val="00BB0380"/>
    <w:rsid w:val="00BB08A1"/>
    <w:rsid w:val="00BB0F3E"/>
    <w:rsid w:val="00BB0FB5"/>
    <w:rsid w:val="00BB178B"/>
    <w:rsid w:val="00BB1C59"/>
    <w:rsid w:val="00BB1EDE"/>
    <w:rsid w:val="00BB23E7"/>
    <w:rsid w:val="00BB2627"/>
    <w:rsid w:val="00BB2973"/>
    <w:rsid w:val="00BB2A99"/>
    <w:rsid w:val="00BB2B28"/>
    <w:rsid w:val="00BB2C86"/>
    <w:rsid w:val="00BB2E54"/>
    <w:rsid w:val="00BB2EFC"/>
    <w:rsid w:val="00BB3078"/>
    <w:rsid w:val="00BB30BF"/>
    <w:rsid w:val="00BB3194"/>
    <w:rsid w:val="00BB33EF"/>
    <w:rsid w:val="00BB3539"/>
    <w:rsid w:val="00BB3752"/>
    <w:rsid w:val="00BB3791"/>
    <w:rsid w:val="00BB3913"/>
    <w:rsid w:val="00BB3A2C"/>
    <w:rsid w:val="00BB4384"/>
    <w:rsid w:val="00BB4775"/>
    <w:rsid w:val="00BB489B"/>
    <w:rsid w:val="00BB4A46"/>
    <w:rsid w:val="00BB4D5D"/>
    <w:rsid w:val="00BB4EA2"/>
    <w:rsid w:val="00BB4FA7"/>
    <w:rsid w:val="00BB5476"/>
    <w:rsid w:val="00BB5677"/>
    <w:rsid w:val="00BB60A0"/>
    <w:rsid w:val="00BB6137"/>
    <w:rsid w:val="00BB6C42"/>
    <w:rsid w:val="00BB7833"/>
    <w:rsid w:val="00BB7A0F"/>
    <w:rsid w:val="00BB7EC0"/>
    <w:rsid w:val="00BC005E"/>
    <w:rsid w:val="00BC0510"/>
    <w:rsid w:val="00BC06FA"/>
    <w:rsid w:val="00BC0739"/>
    <w:rsid w:val="00BC07E3"/>
    <w:rsid w:val="00BC09F9"/>
    <w:rsid w:val="00BC0E67"/>
    <w:rsid w:val="00BC15A0"/>
    <w:rsid w:val="00BC18C4"/>
    <w:rsid w:val="00BC1946"/>
    <w:rsid w:val="00BC1F12"/>
    <w:rsid w:val="00BC28DE"/>
    <w:rsid w:val="00BC2923"/>
    <w:rsid w:val="00BC2925"/>
    <w:rsid w:val="00BC2C32"/>
    <w:rsid w:val="00BC3018"/>
    <w:rsid w:val="00BC3084"/>
    <w:rsid w:val="00BC33E8"/>
    <w:rsid w:val="00BC3491"/>
    <w:rsid w:val="00BC3506"/>
    <w:rsid w:val="00BC36B4"/>
    <w:rsid w:val="00BC408E"/>
    <w:rsid w:val="00BC4106"/>
    <w:rsid w:val="00BC4110"/>
    <w:rsid w:val="00BC49F5"/>
    <w:rsid w:val="00BC4DA4"/>
    <w:rsid w:val="00BC4FFC"/>
    <w:rsid w:val="00BC50E1"/>
    <w:rsid w:val="00BC5291"/>
    <w:rsid w:val="00BC531A"/>
    <w:rsid w:val="00BC532D"/>
    <w:rsid w:val="00BC5446"/>
    <w:rsid w:val="00BC548E"/>
    <w:rsid w:val="00BC550E"/>
    <w:rsid w:val="00BC551A"/>
    <w:rsid w:val="00BC5578"/>
    <w:rsid w:val="00BC568D"/>
    <w:rsid w:val="00BC5D54"/>
    <w:rsid w:val="00BC5E28"/>
    <w:rsid w:val="00BC5E97"/>
    <w:rsid w:val="00BC5F54"/>
    <w:rsid w:val="00BC62C7"/>
    <w:rsid w:val="00BC6641"/>
    <w:rsid w:val="00BC6A04"/>
    <w:rsid w:val="00BC715E"/>
    <w:rsid w:val="00BC71C4"/>
    <w:rsid w:val="00BC770D"/>
    <w:rsid w:val="00BC772B"/>
    <w:rsid w:val="00BC7BBD"/>
    <w:rsid w:val="00BC7BD7"/>
    <w:rsid w:val="00BC7D7A"/>
    <w:rsid w:val="00BC7E0A"/>
    <w:rsid w:val="00BD01ED"/>
    <w:rsid w:val="00BD0790"/>
    <w:rsid w:val="00BD09A5"/>
    <w:rsid w:val="00BD0E08"/>
    <w:rsid w:val="00BD112C"/>
    <w:rsid w:val="00BD1276"/>
    <w:rsid w:val="00BD1732"/>
    <w:rsid w:val="00BD1962"/>
    <w:rsid w:val="00BD1EBB"/>
    <w:rsid w:val="00BD2338"/>
    <w:rsid w:val="00BD24E4"/>
    <w:rsid w:val="00BD26D4"/>
    <w:rsid w:val="00BD276D"/>
    <w:rsid w:val="00BD27F9"/>
    <w:rsid w:val="00BD2BE6"/>
    <w:rsid w:val="00BD2E0A"/>
    <w:rsid w:val="00BD2F41"/>
    <w:rsid w:val="00BD34BF"/>
    <w:rsid w:val="00BD3BA2"/>
    <w:rsid w:val="00BD4042"/>
    <w:rsid w:val="00BD412A"/>
    <w:rsid w:val="00BD41DB"/>
    <w:rsid w:val="00BD456E"/>
    <w:rsid w:val="00BD47F4"/>
    <w:rsid w:val="00BD4A93"/>
    <w:rsid w:val="00BD54FC"/>
    <w:rsid w:val="00BD5D5E"/>
    <w:rsid w:val="00BD6082"/>
    <w:rsid w:val="00BD60C1"/>
    <w:rsid w:val="00BD67E8"/>
    <w:rsid w:val="00BD6829"/>
    <w:rsid w:val="00BD7442"/>
    <w:rsid w:val="00BD7523"/>
    <w:rsid w:val="00BD76EF"/>
    <w:rsid w:val="00BD79EB"/>
    <w:rsid w:val="00BD7A5D"/>
    <w:rsid w:val="00BD7B16"/>
    <w:rsid w:val="00BE0070"/>
    <w:rsid w:val="00BE01CC"/>
    <w:rsid w:val="00BE0261"/>
    <w:rsid w:val="00BE0405"/>
    <w:rsid w:val="00BE047F"/>
    <w:rsid w:val="00BE0925"/>
    <w:rsid w:val="00BE0A05"/>
    <w:rsid w:val="00BE0D0F"/>
    <w:rsid w:val="00BE0E75"/>
    <w:rsid w:val="00BE1059"/>
    <w:rsid w:val="00BE1B85"/>
    <w:rsid w:val="00BE1BF0"/>
    <w:rsid w:val="00BE229E"/>
    <w:rsid w:val="00BE2499"/>
    <w:rsid w:val="00BE2651"/>
    <w:rsid w:val="00BE27E0"/>
    <w:rsid w:val="00BE2E4E"/>
    <w:rsid w:val="00BE322F"/>
    <w:rsid w:val="00BE32E8"/>
    <w:rsid w:val="00BE3338"/>
    <w:rsid w:val="00BE3782"/>
    <w:rsid w:val="00BE38A2"/>
    <w:rsid w:val="00BE3A16"/>
    <w:rsid w:val="00BE3A87"/>
    <w:rsid w:val="00BE40D2"/>
    <w:rsid w:val="00BE418B"/>
    <w:rsid w:val="00BE4434"/>
    <w:rsid w:val="00BE4523"/>
    <w:rsid w:val="00BE4576"/>
    <w:rsid w:val="00BE462B"/>
    <w:rsid w:val="00BE4AB4"/>
    <w:rsid w:val="00BE4B10"/>
    <w:rsid w:val="00BE4C20"/>
    <w:rsid w:val="00BE4DC1"/>
    <w:rsid w:val="00BE4F82"/>
    <w:rsid w:val="00BE50A4"/>
    <w:rsid w:val="00BE51DC"/>
    <w:rsid w:val="00BE5FA9"/>
    <w:rsid w:val="00BE6319"/>
    <w:rsid w:val="00BE6360"/>
    <w:rsid w:val="00BE63C8"/>
    <w:rsid w:val="00BE6D02"/>
    <w:rsid w:val="00BE6D3A"/>
    <w:rsid w:val="00BE6E24"/>
    <w:rsid w:val="00BE77BF"/>
    <w:rsid w:val="00BE7865"/>
    <w:rsid w:val="00BE7A73"/>
    <w:rsid w:val="00BE7D2B"/>
    <w:rsid w:val="00BE7F12"/>
    <w:rsid w:val="00BF0007"/>
    <w:rsid w:val="00BF01D1"/>
    <w:rsid w:val="00BF0692"/>
    <w:rsid w:val="00BF0D59"/>
    <w:rsid w:val="00BF11B1"/>
    <w:rsid w:val="00BF134A"/>
    <w:rsid w:val="00BF17AC"/>
    <w:rsid w:val="00BF28F1"/>
    <w:rsid w:val="00BF293D"/>
    <w:rsid w:val="00BF2CA0"/>
    <w:rsid w:val="00BF2D77"/>
    <w:rsid w:val="00BF2DE0"/>
    <w:rsid w:val="00BF2F8E"/>
    <w:rsid w:val="00BF32B6"/>
    <w:rsid w:val="00BF3344"/>
    <w:rsid w:val="00BF371B"/>
    <w:rsid w:val="00BF372C"/>
    <w:rsid w:val="00BF3781"/>
    <w:rsid w:val="00BF37DA"/>
    <w:rsid w:val="00BF39D0"/>
    <w:rsid w:val="00BF3ABD"/>
    <w:rsid w:val="00BF3BBF"/>
    <w:rsid w:val="00BF4369"/>
    <w:rsid w:val="00BF4B57"/>
    <w:rsid w:val="00BF4CFA"/>
    <w:rsid w:val="00BF4E58"/>
    <w:rsid w:val="00BF5086"/>
    <w:rsid w:val="00BF50F6"/>
    <w:rsid w:val="00BF524D"/>
    <w:rsid w:val="00BF5594"/>
    <w:rsid w:val="00BF567E"/>
    <w:rsid w:val="00BF58C4"/>
    <w:rsid w:val="00BF5A3F"/>
    <w:rsid w:val="00BF5B5F"/>
    <w:rsid w:val="00BF5F21"/>
    <w:rsid w:val="00BF5F55"/>
    <w:rsid w:val="00BF6000"/>
    <w:rsid w:val="00BF618C"/>
    <w:rsid w:val="00BF6291"/>
    <w:rsid w:val="00BF631F"/>
    <w:rsid w:val="00BF64D6"/>
    <w:rsid w:val="00BF6B26"/>
    <w:rsid w:val="00BF6CEF"/>
    <w:rsid w:val="00BF6E60"/>
    <w:rsid w:val="00BF74A2"/>
    <w:rsid w:val="00BF796B"/>
    <w:rsid w:val="00BF7A29"/>
    <w:rsid w:val="00BF7B88"/>
    <w:rsid w:val="00BF7D26"/>
    <w:rsid w:val="00C000E8"/>
    <w:rsid w:val="00C00395"/>
    <w:rsid w:val="00C004FD"/>
    <w:rsid w:val="00C00773"/>
    <w:rsid w:val="00C00B65"/>
    <w:rsid w:val="00C012B2"/>
    <w:rsid w:val="00C01782"/>
    <w:rsid w:val="00C0193D"/>
    <w:rsid w:val="00C01A7A"/>
    <w:rsid w:val="00C01E7D"/>
    <w:rsid w:val="00C02190"/>
    <w:rsid w:val="00C0258E"/>
    <w:rsid w:val="00C026E7"/>
    <w:rsid w:val="00C03010"/>
    <w:rsid w:val="00C03363"/>
    <w:rsid w:val="00C034AB"/>
    <w:rsid w:val="00C035E6"/>
    <w:rsid w:val="00C03807"/>
    <w:rsid w:val="00C03F4C"/>
    <w:rsid w:val="00C03FF4"/>
    <w:rsid w:val="00C04009"/>
    <w:rsid w:val="00C0409C"/>
    <w:rsid w:val="00C04704"/>
    <w:rsid w:val="00C04988"/>
    <w:rsid w:val="00C051F0"/>
    <w:rsid w:val="00C05669"/>
    <w:rsid w:val="00C05C4F"/>
    <w:rsid w:val="00C05C73"/>
    <w:rsid w:val="00C05DBC"/>
    <w:rsid w:val="00C06BD7"/>
    <w:rsid w:val="00C06E1D"/>
    <w:rsid w:val="00C070C5"/>
    <w:rsid w:val="00C078CA"/>
    <w:rsid w:val="00C07ECC"/>
    <w:rsid w:val="00C10079"/>
    <w:rsid w:val="00C10453"/>
    <w:rsid w:val="00C10B35"/>
    <w:rsid w:val="00C10D12"/>
    <w:rsid w:val="00C10FCF"/>
    <w:rsid w:val="00C11019"/>
    <w:rsid w:val="00C117FC"/>
    <w:rsid w:val="00C11AD2"/>
    <w:rsid w:val="00C121D6"/>
    <w:rsid w:val="00C12343"/>
    <w:rsid w:val="00C12CDA"/>
    <w:rsid w:val="00C131F1"/>
    <w:rsid w:val="00C133E3"/>
    <w:rsid w:val="00C13435"/>
    <w:rsid w:val="00C1364D"/>
    <w:rsid w:val="00C13A17"/>
    <w:rsid w:val="00C13C8D"/>
    <w:rsid w:val="00C14D82"/>
    <w:rsid w:val="00C14EA8"/>
    <w:rsid w:val="00C15032"/>
    <w:rsid w:val="00C150BC"/>
    <w:rsid w:val="00C1543E"/>
    <w:rsid w:val="00C15561"/>
    <w:rsid w:val="00C15693"/>
    <w:rsid w:val="00C15F84"/>
    <w:rsid w:val="00C15FB1"/>
    <w:rsid w:val="00C16500"/>
    <w:rsid w:val="00C16792"/>
    <w:rsid w:val="00C1720A"/>
    <w:rsid w:val="00C17250"/>
    <w:rsid w:val="00C1735C"/>
    <w:rsid w:val="00C173BF"/>
    <w:rsid w:val="00C1741F"/>
    <w:rsid w:val="00C17539"/>
    <w:rsid w:val="00C177EF"/>
    <w:rsid w:val="00C17EC4"/>
    <w:rsid w:val="00C20278"/>
    <w:rsid w:val="00C2039A"/>
    <w:rsid w:val="00C203B6"/>
    <w:rsid w:val="00C20445"/>
    <w:rsid w:val="00C2061F"/>
    <w:rsid w:val="00C20805"/>
    <w:rsid w:val="00C2081E"/>
    <w:rsid w:val="00C20C68"/>
    <w:rsid w:val="00C21019"/>
    <w:rsid w:val="00C210C2"/>
    <w:rsid w:val="00C21A00"/>
    <w:rsid w:val="00C21C2A"/>
    <w:rsid w:val="00C21EC1"/>
    <w:rsid w:val="00C21EC5"/>
    <w:rsid w:val="00C22299"/>
    <w:rsid w:val="00C22D7C"/>
    <w:rsid w:val="00C22FBE"/>
    <w:rsid w:val="00C2304B"/>
    <w:rsid w:val="00C234C6"/>
    <w:rsid w:val="00C23504"/>
    <w:rsid w:val="00C23B99"/>
    <w:rsid w:val="00C23BB2"/>
    <w:rsid w:val="00C23D6D"/>
    <w:rsid w:val="00C2495C"/>
    <w:rsid w:val="00C24F96"/>
    <w:rsid w:val="00C25CED"/>
    <w:rsid w:val="00C25F6C"/>
    <w:rsid w:val="00C2609B"/>
    <w:rsid w:val="00C26538"/>
    <w:rsid w:val="00C26597"/>
    <w:rsid w:val="00C26A46"/>
    <w:rsid w:val="00C26A84"/>
    <w:rsid w:val="00C275D4"/>
    <w:rsid w:val="00C27920"/>
    <w:rsid w:val="00C27B2A"/>
    <w:rsid w:val="00C27C2D"/>
    <w:rsid w:val="00C27CD3"/>
    <w:rsid w:val="00C301FF"/>
    <w:rsid w:val="00C30444"/>
    <w:rsid w:val="00C30624"/>
    <w:rsid w:val="00C308DA"/>
    <w:rsid w:val="00C3094C"/>
    <w:rsid w:val="00C3097D"/>
    <w:rsid w:val="00C30B33"/>
    <w:rsid w:val="00C30ED6"/>
    <w:rsid w:val="00C312AD"/>
    <w:rsid w:val="00C3133B"/>
    <w:rsid w:val="00C31360"/>
    <w:rsid w:val="00C31611"/>
    <w:rsid w:val="00C31811"/>
    <w:rsid w:val="00C31FFC"/>
    <w:rsid w:val="00C327CE"/>
    <w:rsid w:val="00C32A1D"/>
    <w:rsid w:val="00C32A99"/>
    <w:rsid w:val="00C32BB3"/>
    <w:rsid w:val="00C331AF"/>
    <w:rsid w:val="00C3321D"/>
    <w:rsid w:val="00C332F3"/>
    <w:rsid w:val="00C3353F"/>
    <w:rsid w:val="00C33905"/>
    <w:rsid w:val="00C33A74"/>
    <w:rsid w:val="00C33BB5"/>
    <w:rsid w:val="00C33E8B"/>
    <w:rsid w:val="00C3402F"/>
    <w:rsid w:val="00C34032"/>
    <w:rsid w:val="00C34425"/>
    <w:rsid w:val="00C34BD4"/>
    <w:rsid w:val="00C351EC"/>
    <w:rsid w:val="00C35308"/>
    <w:rsid w:val="00C3535A"/>
    <w:rsid w:val="00C354AC"/>
    <w:rsid w:val="00C35515"/>
    <w:rsid w:val="00C358AF"/>
    <w:rsid w:val="00C35CF9"/>
    <w:rsid w:val="00C35E6B"/>
    <w:rsid w:val="00C35E6F"/>
    <w:rsid w:val="00C36515"/>
    <w:rsid w:val="00C36780"/>
    <w:rsid w:val="00C36E5B"/>
    <w:rsid w:val="00C379E3"/>
    <w:rsid w:val="00C37A41"/>
    <w:rsid w:val="00C37AF0"/>
    <w:rsid w:val="00C4018B"/>
    <w:rsid w:val="00C40681"/>
    <w:rsid w:val="00C40B2D"/>
    <w:rsid w:val="00C41008"/>
    <w:rsid w:val="00C411FA"/>
    <w:rsid w:val="00C41626"/>
    <w:rsid w:val="00C41735"/>
    <w:rsid w:val="00C41956"/>
    <w:rsid w:val="00C41AD4"/>
    <w:rsid w:val="00C41BF1"/>
    <w:rsid w:val="00C42214"/>
    <w:rsid w:val="00C42629"/>
    <w:rsid w:val="00C42715"/>
    <w:rsid w:val="00C42D25"/>
    <w:rsid w:val="00C433C6"/>
    <w:rsid w:val="00C433DE"/>
    <w:rsid w:val="00C43831"/>
    <w:rsid w:val="00C43A74"/>
    <w:rsid w:val="00C43E34"/>
    <w:rsid w:val="00C4410B"/>
    <w:rsid w:val="00C4432A"/>
    <w:rsid w:val="00C44758"/>
    <w:rsid w:val="00C44B1A"/>
    <w:rsid w:val="00C44EDC"/>
    <w:rsid w:val="00C452B5"/>
    <w:rsid w:val="00C45495"/>
    <w:rsid w:val="00C45879"/>
    <w:rsid w:val="00C45AB2"/>
    <w:rsid w:val="00C45D4C"/>
    <w:rsid w:val="00C465BA"/>
    <w:rsid w:val="00C465C3"/>
    <w:rsid w:val="00C46A4F"/>
    <w:rsid w:val="00C470DF"/>
    <w:rsid w:val="00C47104"/>
    <w:rsid w:val="00C471B0"/>
    <w:rsid w:val="00C4779B"/>
    <w:rsid w:val="00C47F93"/>
    <w:rsid w:val="00C500BF"/>
    <w:rsid w:val="00C501B8"/>
    <w:rsid w:val="00C501DE"/>
    <w:rsid w:val="00C5117A"/>
    <w:rsid w:val="00C51232"/>
    <w:rsid w:val="00C51297"/>
    <w:rsid w:val="00C51402"/>
    <w:rsid w:val="00C5156D"/>
    <w:rsid w:val="00C51762"/>
    <w:rsid w:val="00C5183B"/>
    <w:rsid w:val="00C518A8"/>
    <w:rsid w:val="00C51941"/>
    <w:rsid w:val="00C52134"/>
    <w:rsid w:val="00C52258"/>
    <w:rsid w:val="00C5238F"/>
    <w:rsid w:val="00C525E1"/>
    <w:rsid w:val="00C52ACC"/>
    <w:rsid w:val="00C52CE7"/>
    <w:rsid w:val="00C52EBB"/>
    <w:rsid w:val="00C52ECC"/>
    <w:rsid w:val="00C52EF3"/>
    <w:rsid w:val="00C5371A"/>
    <w:rsid w:val="00C5391D"/>
    <w:rsid w:val="00C53963"/>
    <w:rsid w:val="00C53C20"/>
    <w:rsid w:val="00C53D99"/>
    <w:rsid w:val="00C53F08"/>
    <w:rsid w:val="00C541C5"/>
    <w:rsid w:val="00C54347"/>
    <w:rsid w:val="00C5439B"/>
    <w:rsid w:val="00C54516"/>
    <w:rsid w:val="00C54654"/>
    <w:rsid w:val="00C548D9"/>
    <w:rsid w:val="00C54BE0"/>
    <w:rsid w:val="00C54E59"/>
    <w:rsid w:val="00C5564A"/>
    <w:rsid w:val="00C55A26"/>
    <w:rsid w:val="00C55C52"/>
    <w:rsid w:val="00C56388"/>
    <w:rsid w:val="00C563CA"/>
    <w:rsid w:val="00C566AC"/>
    <w:rsid w:val="00C56720"/>
    <w:rsid w:val="00C56C2C"/>
    <w:rsid w:val="00C56FC2"/>
    <w:rsid w:val="00C5713F"/>
    <w:rsid w:val="00C57698"/>
    <w:rsid w:val="00C5776C"/>
    <w:rsid w:val="00C577E7"/>
    <w:rsid w:val="00C57EDF"/>
    <w:rsid w:val="00C602AB"/>
    <w:rsid w:val="00C6043F"/>
    <w:rsid w:val="00C605BB"/>
    <w:rsid w:val="00C60BF5"/>
    <w:rsid w:val="00C60F62"/>
    <w:rsid w:val="00C61210"/>
    <w:rsid w:val="00C61894"/>
    <w:rsid w:val="00C61AA0"/>
    <w:rsid w:val="00C621CA"/>
    <w:rsid w:val="00C622E1"/>
    <w:rsid w:val="00C625A0"/>
    <w:rsid w:val="00C63062"/>
    <w:rsid w:val="00C63082"/>
    <w:rsid w:val="00C63691"/>
    <w:rsid w:val="00C63751"/>
    <w:rsid w:val="00C6379C"/>
    <w:rsid w:val="00C6393D"/>
    <w:rsid w:val="00C63C70"/>
    <w:rsid w:val="00C63E0F"/>
    <w:rsid w:val="00C63EC9"/>
    <w:rsid w:val="00C64404"/>
    <w:rsid w:val="00C64694"/>
    <w:rsid w:val="00C648EF"/>
    <w:rsid w:val="00C649D1"/>
    <w:rsid w:val="00C64A0D"/>
    <w:rsid w:val="00C65544"/>
    <w:rsid w:val="00C65621"/>
    <w:rsid w:val="00C65936"/>
    <w:rsid w:val="00C659B8"/>
    <w:rsid w:val="00C65E6B"/>
    <w:rsid w:val="00C65F6A"/>
    <w:rsid w:val="00C663D8"/>
    <w:rsid w:val="00C6689A"/>
    <w:rsid w:val="00C66D2D"/>
    <w:rsid w:val="00C703CE"/>
    <w:rsid w:val="00C70444"/>
    <w:rsid w:val="00C70C2E"/>
    <w:rsid w:val="00C70D8B"/>
    <w:rsid w:val="00C71E46"/>
    <w:rsid w:val="00C71F21"/>
    <w:rsid w:val="00C72039"/>
    <w:rsid w:val="00C72094"/>
    <w:rsid w:val="00C72556"/>
    <w:rsid w:val="00C725C6"/>
    <w:rsid w:val="00C726B7"/>
    <w:rsid w:val="00C72A0A"/>
    <w:rsid w:val="00C72A59"/>
    <w:rsid w:val="00C72AF8"/>
    <w:rsid w:val="00C72FB7"/>
    <w:rsid w:val="00C7319B"/>
    <w:rsid w:val="00C73F43"/>
    <w:rsid w:val="00C73FCE"/>
    <w:rsid w:val="00C73FD0"/>
    <w:rsid w:val="00C740B3"/>
    <w:rsid w:val="00C749C9"/>
    <w:rsid w:val="00C75150"/>
    <w:rsid w:val="00C76A89"/>
    <w:rsid w:val="00C76C93"/>
    <w:rsid w:val="00C7709A"/>
    <w:rsid w:val="00C77482"/>
    <w:rsid w:val="00C774CD"/>
    <w:rsid w:val="00C77545"/>
    <w:rsid w:val="00C778DF"/>
    <w:rsid w:val="00C77952"/>
    <w:rsid w:val="00C77A3B"/>
    <w:rsid w:val="00C77FEA"/>
    <w:rsid w:val="00C80054"/>
    <w:rsid w:val="00C803AC"/>
    <w:rsid w:val="00C8051A"/>
    <w:rsid w:val="00C8055C"/>
    <w:rsid w:val="00C80677"/>
    <w:rsid w:val="00C80FA1"/>
    <w:rsid w:val="00C810AB"/>
    <w:rsid w:val="00C811A8"/>
    <w:rsid w:val="00C8136A"/>
    <w:rsid w:val="00C81486"/>
    <w:rsid w:val="00C814D0"/>
    <w:rsid w:val="00C817A0"/>
    <w:rsid w:val="00C81D50"/>
    <w:rsid w:val="00C81ED1"/>
    <w:rsid w:val="00C830DB"/>
    <w:rsid w:val="00C8323D"/>
    <w:rsid w:val="00C83DAB"/>
    <w:rsid w:val="00C83F82"/>
    <w:rsid w:val="00C84104"/>
    <w:rsid w:val="00C842C6"/>
    <w:rsid w:val="00C84339"/>
    <w:rsid w:val="00C84348"/>
    <w:rsid w:val="00C845B2"/>
    <w:rsid w:val="00C84757"/>
    <w:rsid w:val="00C8488B"/>
    <w:rsid w:val="00C84B90"/>
    <w:rsid w:val="00C84FB3"/>
    <w:rsid w:val="00C852AE"/>
    <w:rsid w:val="00C856FC"/>
    <w:rsid w:val="00C85A9D"/>
    <w:rsid w:val="00C85B84"/>
    <w:rsid w:val="00C85EB1"/>
    <w:rsid w:val="00C85F8D"/>
    <w:rsid w:val="00C864BE"/>
    <w:rsid w:val="00C864E1"/>
    <w:rsid w:val="00C866E6"/>
    <w:rsid w:val="00C869AB"/>
    <w:rsid w:val="00C86AB6"/>
    <w:rsid w:val="00C86B5C"/>
    <w:rsid w:val="00C86B79"/>
    <w:rsid w:val="00C87155"/>
    <w:rsid w:val="00C871D9"/>
    <w:rsid w:val="00C87DA6"/>
    <w:rsid w:val="00C87F0F"/>
    <w:rsid w:val="00C906FA"/>
    <w:rsid w:val="00C90951"/>
    <w:rsid w:val="00C90FB5"/>
    <w:rsid w:val="00C91117"/>
    <w:rsid w:val="00C91245"/>
    <w:rsid w:val="00C9153B"/>
    <w:rsid w:val="00C918EB"/>
    <w:rsid w:val="00C91DE3"/>
    <w:rsid w:val="00C91EF0"/>
    <w:rsid w:val="00C9201A"/>
    <w:rsid w:val="00C9211B"/>
    <w:rsid w:val="00C923FE"/>
    <w:rsid w:val="00C9284B"/>
    <w:rsid w:val="00C92AE3"/>
    <w:rsid w:val="00C92CDA"/>
    <w:rsid w:val="00C933DB"/>
    <w:rsid w:val="00C93404"/>
    <w:rsid w:val="00C934E8"/>
    <w:rsid w:val="00C9377D"/>
    <w:rsid w:val="00C939D4"/>
    <w:rsid w:val="00C939F0"/>
    <w:rsid w:val="00C93BBD"/>
    <w:rsid w:val="00C9415C"/>
    <w:rsid w:val="00C9421F"/>
    <w:rsid w:val="00C94A13"/>
    <w:rsid w:val="00C95754"/>
    <w:rsid w:val="00C95EC4"/>
    <w:rsid w:val="00C9644B"/>
    <w:rsid w:val="00C97127"/>
    <w:rsid w:val="00C972E4"/>
    <w:rsid w:val="00C976E6"/>
    <w:rsid w:val="00C9788C"/>
    <w:rsid w:val="00CA019C"/>
    <w:rsid w:val="00CA019D"/>
    <w:rsid w:val="00CA0474"/>
    <w:rsid w:val="00CA04CB"/>
    <w:rsid w:val="00CA0583"/>
    <w:rsid w:val="00CA05D9"/>
    <w:rsid w:val="00CA07E6"/>
    <w:rsid w:val="00CA17B9"/>
    <w:rsid w:val="00CA1CF2"/>
    <w:rsid w:val="00CA2401"/>
    <w:rsid w:val="00CA246D"/>
    <w:rsid w:val="00CA256E"/>
    <w:rsid w:val="00CA263C"/>
    <w:rsid w:val="00CA2F1A"/>
    <w:rsid w:val="00CA3849"/>
    <w:rsid w:val="00CA3AFC"/>
    <w:rsid w:val="00CA3C0A"/>
    <w:rsid w:val="00CA4967"/>
    <w:rsid w:val="00CA4990"/>
    <w:rsid w:val="00CA4AC0"/>
    <w:rsid w:val="00CA4E22"/>
    <w:rsid w:val="00CA4E70"/>
    <w:rsid w:val="00CA5096"/>
    <w:rsid w:val="00CA536B"/>
    <w:rsid w:val="00CA539B"/>
    <w:rsid w:val="00CA5570"/>
    <w:rsid w:val="00CA57A5"/>
    <w:rsid w:val="00CA57F3"/>
    <w:rsid w:val="00CA5A5D"/>
    <w:rsid w:val="00CA5AFD"/>
    <w:rsid w:val="00CA5CE4"/>
    <w:rsid w:val="00CA615F"/>
    <w:rsid w:val="00CA6411"/>
    <w:rsid w:val="00CA64AE"/>
    <w:rsid w:val="00CA6D7B"/>
    <w:rsid w:val="00CA7722"/>
    <w:rsid w:val="00CA78E4"/>
    <w:rsid w:val="00CA7F8B"/>
    <w:rsid w:val="00CB00B1"/>
    <w:rsid w:val="00CB0717"/>
    <w:rsid w:val="00CB0941"/>
    <w:rsid w:val="00CB0BAB"/>
    <w:rsid w:val="00CB0C10"/>
    <w:rsid w:val="00CB1036"/>
    <w:rsid w:val="00CB13B5"/>
    <w:rsid w:val="00CB198E"/>
    <w:rsid w:val="00CB19CA"/>
    <w:rsid w:val="00CB1CAB"/>
    <w:rsid w:val="00CB208F"/>
    <w:rsid w:val="00CB259D"/>
    <w:rsid w:val="00CB27EE"/>
    <w:rsid w:val="00CB2991"/>
    <w:rsid w:val="00CB308A"/>
    <w:rsid w:val="00CB30B7"/>
    <w:rsid w:val="00CB3360"/>
    <w:rsid w:val="00CB3CE1"/>
    <w:rsid w:val="00CB3D6E"/>
    <w:rsid w:val="00CB42BF"/>
    <w:rsid w:val="00CB4668"/>
    <w:rsid w:val="00CB4F1A"/>
    <w:rsid w:val="00CB4F90"/>
    <w:rsid w:val="00CB5094"/>
    <w:rsid w:val="00CB53B9"/>
    <w:rsid w:val="00CB591B"/>
    <w:rsid w:val="00CB5BC6"/>
    <w:rsid w:val="00CB5BD6"/>
    <w:rsid w:val="00CB5FC8"/>
    <w:rsid w:val="00CB6933"/>
    <w:rsid w:val="00CB6E91"/>
    <w:rsid w:val="00CB6F29"/>
    <w:rsid w:val="00CB6FBB"/>
    <w:rsid w:val="00CB768F"/>
    <w:rsid w:val="00CC02ED"/>
    <w:rsid w:val="00CC075E"/>
    <w:rsid w:val="00CC0BD0"/>
    <w:rsid w:val="00CC13F4"/>
    <w:rsid w:val="00CC1430"/>
    <w:rsid w:val="00CC1694"/>
    <w:rsid w:val="00CC18E3"/>
    <w:rsid w:val="00CC1ED3"/>
    <w:rsid w:val="00CC264F"/>
    <w:rsid w:val="00CC2ACA"/>
    <w:rsid w:val="00CC2B59"/>
    <w:rsid w:val="00CC2E86"/>
    <w:rsid w:val="00CC30D8"/>
    <w:rsid w:val="00CC3810"/>
    <w:rsid w:val="00CC3DEB"/>
    <w:rsid w:val="00CC3E6E"/>
    <w:rsid w:val="00CC403D"/>
    <w:rsid w:val="00CC4138"/>
    <w:rsid w:val="00CC4659"/>
    <w:rsid w:val="00CC46E9"/>
    <w:rsid w:val="00CC47A0"/>
    <w:rsid w:val="00CC4F6F"/>
    <w:rsid w:val="00CC5029"/>
    <w:rsid w:val="00CC581C"/>
    <w:rsid w:val="00CC5D75"/>
    <w:rsid w:val="00CC5EEB"/>
    <w:rsid w:val="00CC6247"/>
    <w:rsid w:val="00CC66D9"/>
    <w:rsid w:val="00CC69BC"/>
    <w:rsid w:val="00CC6E26"/>
    <w:rsid w:val="00CC6FC6"/>
    <w:rsid w:val="00CC7416"/>
    <w:rsid w:val="00CC77D4"/>
    <w:rsid w:val="00CC78EA"/>
    <w:rsid w:val="00CD00A2"/>
    <w:rsid w:val="00CD029E"/>
    <w:rsid w:val="00CD062A"/>
    <w:rsid w:val="00CD0995"/>
    <w:rsid w:val="00CD0C39"/>
    <w:rsid w:val="00CD1204"/>
    <w:rsid w:val="00CD128E"/>
    <w:rsid w:val="00CD12BA"/>
    <w:rsid w:val="00CD17A5"/>
    <w:rsid w:val="00CD1C55"/>
    <w:rsid w:val="00CD1D20"/>
    <w:rsid w:val="00CD1DE2"/>
    <w:rsid w:val="00CD1EAC"/>
    <w:rsid w:val="00CD20A3"/>
    <w:rsid w:val="00CD227A"/>
    <w:rsid w:val="00CD2389"/>
    <w:rsid w:val="00CD241F"/>
    <w:rsid w:val="00CD28BD"/>
    <w:rsid w:val="00CD2BA0"/>
    <w:rsid w:val="00CD2D66"/>
    <w:rsid w:val="00CD3E7C"/>
    <w:rsid w:val="00CD3F1B"/>
    <w:rsid w:val="00CD44E0"/>
    <w:rsid w:val="00CD4579"/>
    <w:rsid w:val="00CD4DAD"/>
    <w:rsid w:val="00CD514B"/>
    <w:rsid w:val="00CD53AB"/>
    <w:rsid w:val="00CD5D2F"/>
    <w:rsid w:val="00CD6376"/>
    <w:rsid w:val="00CD637F"/>
    <w:rsid w:val="00CD65F4"/>
    <w:rsid w:val="00CD6D20"/>
    <w:rsid w:val="00CD7285"/>
    <w:rsid w:val="00CD75B3"/>
    <w:rsid w:val="00CD77FD"/>
    <w:rsid w:val="00CD78B8"/>
    <w:rsid w:val="00CE005C"/>
    <w:rsid w:val="00CE06DB"/>
    <w:rsid w:val="00CE0A9A"/>
    <w:rsid w:val="00CE0AF0"/>
    <w:rsid w:val="00CE0EAD"/>
    <w:rsid w:val="00CE1043"/>
    <w:rsid w:val="00CE1916"/>
    <w:rsid w:val="00CE19D4"/>
    <w:rsid w:val="00CE1A94"/>
    <w:rsid w:val="00CE1A96"/>
    <w:rsid w:val="00CE1D40"/>
    <w:rsid w:val="00CE2695"/>
    <w:rsid w:val="00CE2C51"/>
    <w:rsid w:val="00CE3193"/>
    <w:rsid w:val="00CE344A"/>
    <w:rsid w:val="00CE35DB"/>
    <w:rsid w:val="00CE4646"/>
    <w:rsid w:val="00CE4D37"/>
    <w:rsid w:val="00CE5545"/>
    <w:rsid w:val="00CE580A"/>
    <w:rsid w:val="00CE59CF"/>
    <w:rsid w:val="00CE5CEB"/>
    <w:rsid w:val="00CE613B"/>
    <w:rsid w:val="00CE64F9"/>
    <w:rsid w:val="00CE698E"/>
    <w:rsid w:val="00CE6B45"/>
    <w:rsid w:val="00CE6C67"/>
    <w:rsid w:val="00CE7011"/>
    <w:rsid w:val="00CE70E9"/>
    <w:rsid w:val="00CE7981"/>
    <w:rsid w:val="00CE7BB8"/>
    <w:rsid w:val="00CF010B"/>
    <w:rsid w:val="00CF018F"/>
    <w:rsid w:val="00CF0616"/>
    <w:rsid w:val="00CF072E"/>
    <w:rsid w:val="00CF0EE5"/>
    <w:rsid w:val="00CF0F9A"/>
    <w:rsid w:val="00CF0FC2"/>
    <w:rsid w:val="00CF121A"/>
    <w:rsid w:val="00CF1C07"/>
    <w:rsid w:val="00CF1D33"/>
    <w:rsid w:val="00CF1F1A"/>
    <w:rsid w:val="00CF22CA"/>
    <w:rsid w:val="00CF22FB"/>
    <w:rsid w:val="00CF2BCA"/>
    <w:rsid w:val="00CF2C0A"/>
    <w:rsid w:val="00CF30AB"/>
    <w:rsid w:val="00CF3271"/>
    <w:rsid w:val="00CF37B1"/>
    <w:rsid w:val="00CF37FB"/>
    <w:rsid w:val="00CF3F1E"/>
    <w:rsid w:val="00CF42E3"/>
    <w:rsid w:val="00CF4318"/>
    <w:rsid w:val="00CF4549"/>
    <w:rsid w:val="00CF46F0"/>
    <w:rsid w:val="00CF4822"/>
    <w:rsid w:val="00CF4BDC"/>
    <w:rsid w:val="00CF4C7D"/>
    <w:rsid w:val="00CF4DB8"/>
    <w:rsid w:val="00CF4F38"/>
    <w:rsid w:val="00CF50BF"/>
    <w:rsid w:val="00CF5142"/>
    <w:rsid w:val="00CF52B6"/>
    <w:rsid w:val="00CF5408"/>
    <w:rsid w:val="00CF5E80"/>
    <w:rsid w:val="00CF607B"/>
    <w:rsid w:val="00CF621C"/>
    <w:rsid w:val="00CF6532"/>
    <w:rsid w:val="00CF68DD"/>
    <w:rsid w:val="00CF6BFB"/>
    <w:rsid w:val="00CF6DCD"/>
    <w:rsid w:val="00CF6E18"/>
    <w:rsid w:val="00CF741B"/>
    <w:rsid w:val="00CF7778"/>
    <w:rsid w:val="00CF78E1"/>
    <w:rsid w:val="00CF7C67"/>
    <w:rsid w:val="00CF7E81"/>
    <w:rsid w:val="00D0009F"/>
    <w:rsid w:val="00D0043E"/>
    <w:rsid w:val="00D0148D"/>
    <w:rsid w:val="00D018F2"/>
    <w:rsid w:val="00D0197A"/>
    <w:rsid w:val="00D01DC6"/>
    <w:rsid w:val="00D021E3"/>
    <w:rsid w:val="00D02346"/>
    <w:rsid w:val="00D02644"/>
    <w:rsid w:val="00D02AC9"/>
    <w:rsid w:val="00D02B90"/>
    <w:rsid w:val="00D02ECB"/>
    <w:rsid w:val="00D03182"/>
    <w:rsid w:val="00D0336A"/>
    <w:rsid w:val="00D03D6E"/>
    <w:rsid w:val="00D0458E"/>
    <w:rsid w:val="00D045B5"/>
    <w:rsid w:val="00D048FC"/>
    <w:rsid w:val="00D05505"/>
    <w:rsid w:val="00D055EF"/>
    <w:rsid w:val="00D05A83"/>
    <w:rsid w:val="00D05C9B"/>
    <w:rsid w:val="00D05E9B"/>
    <w:rsid w:val="00D061FC"/>
    <w:rsid w:val="00D06415"/>
    <w:rsid w:val="00D065B6"/>
    <w:rsid w:val="00D0786C"/>
    <w:rsid w:val="00D07A0C"/>
    <w:rsid w:val="00D10045"/>
    <w:rsid w:val="00D101E6"/>
    <w:rsid w:val="00D10264"/>
    <w:rsid w:val="00D10349"/>
    <w:rsid w:val="00D10718"/>
    <w:rsid w:val="00D1126A"/>
    <w:rsid w:val="00D11EA4"/>
    <w:rsid w:val="00D123C0"/>
    <w:rsid w:val="00D12490"/>
    <w:rsid w:val="00D12755"/>
    <w:rsid w:val="00D12AEF"/>
    <w:rsid w:val="00D12CB6"/>
    <w:rsid w:val="00D13267"/>
    <w:rsid w:val="00D132EC"/>
    <w:rsid w:val="00D134BB"/>
    <w:rsid w:val="00D13AC3"/>
    <w:rsid w:val="00D1449F"/>
    <w:rsid w:val="00D1474D"/>
    <w:rsid w:val="00D148E2"/>
    <w:rsid w:val="00D14A88"/>
    <w:rsid w:val="00D14FF6"/>
    <w:rsid w:val="00D1526A"/>
    <w:rsid w:val="00D159BD"/>
    <w:rsid w:val="00D15B3A"/>
    <w:rsid w:val="00D16009"/>
    <w:rsid w:val="00D165D2"/>
    <w:rsid w:val="00D1674D"/>
    <w:rsid w:val="00D16AF0"/>
    <w:rsid w:val="00D16F54"/>
    <w:rsid w:val="00D16F92"/>
    <w:rsid w:val="00D1734A"/>
    <w:rsid w:val="00D1735B"/>
    <w:rsid w:val="00D174D0"/>
    <w:rsid w:val="00D17AD0"/>
    <w:rsid w:val="00D17B2E"/>
    <w:rsid w:val="00D17B53"/>
    <w:rsid w:val="00D17BC1"/>
    <w:rsid w:val="00D20352"/>
    <w:rsid w:val="00D203AE"/>
    <w:rsid w:val="00D20461"/>
    <w:rsid w:val="00D206DB"/>
    <w:rsid w:val="00D208D3"/>
    <w:rsid w:val="00D208DD"/>
    <w:rsid w:val="00D20A75"/>
    <w:rsid w:val="00D20BA6"/>
    <w:rsid w:val="00D20F84"/>
    <w:rsid w:val="00D21188"/>
    <w:rsid w:val="00D2128E"/>
    <w:rsid w:val="00D212D0"/>
    <w:rsid w:val="00D21453"/>
    <w:rsid w:val="00D217B8"/>
    <w:rsid w:val="00D219A7"/>
    <w:rsid w:val="00D221F6"/>
    <w:rsid w:val="00D22266"/>
    <w:rsid w:val="00D2240B"/>
    <w:rsid w:val="00D226E4"/>
    <w:rsid w:val="00D235A3"/>
    <w:rsid w:val="00D23841"/>
    <w:rsid w:val="00D23861"/>
    <w:rsid w:val="00D23AEB"/>
    <w:rsid w:val="00D23C1A"/>
    <w:rsid w:val="00D23CB6"/>
    <w:rsid w:val="00D242B0"/>
    <w:rsid w:val="00D24CBF"/>
    <w:rsid w:val="00D24D40"/>
    <w:rsid w:val="00D24D69"/>
    <w:rsid w:val="00D24E6B"/>
    <w:rsid w:val="00D24F9E"/>
    <w:rsid w:val="00D2520E"/>
    <w:rsid w:val="00D26068"/>
    <w:rsid w:val="00D26126"/>
    <w:rsid w:val="00D26252"/>
    <w:rsid w:val="00D264F3"/>
    <w:rsid w:val="00D26B8A"/>
    <w:rsid w:val="00D277F5"/>
    <w:rsid w:val="00D27F12"/>
    <w:rsid w:val="00D3055B"/>
    <w:rsid w:val="00D3077C"/>
    <w:rsid w:val="00D30A7C"/>
    <w:rsid w:val="00D30F0B"/>
    <w:rsid w:val="00D3111D"/>
    <w:rsid w:val="00D31202"/>
    <w:rsid w:val="00D312C0"/>
    <w:rsid w:val="00D315DA"/>
    <w:rsid w:val="00D31746"/>
    <w:rsid w:val="00D318F6"/>
    <w:rsid w:val="00D31AB7"/>
    <w:rsid w:val="00D31CCB"/>
    <w:rsid w:val="00D31D36"/>
    <w:rsid w:val="00D31E3A"/>
    <w:rsid w:val="00D31FAA"/>
    <w:rsid w:val="00D32B14"/>
    <w:rsid w:val="00D32B64"/>
    <w:rsid w:val="00D32DDF"/>
    <w:rsid w:val="00D3303A"/>
    <w:rsid w:val="00D335E8"/>
    <w:rsid w:val="00D336F8"/>
    <w:rsid w:val="00D33859"/>
    <w:rsid w:val="00D33B86"/>
    <w:rsid w:val="00D33D8F"/>
    <w:rsid w:val="00D34037"/>
    <w:rsid w:val="00D344B5"/>
    <w:rsid w:val="00D34604"/>
    <w:rsid w:val="00D34B07"/>
    <w:rsid w:val="00D34C0A"/>
    <w:rsid w:val="00D34E73"/>
    <w:rsid w:val="00D35B01"/>
    <w:rsid w:val="00D36681"/>
    <w:rsid w:val="00D366BE"/>
    <w:rsid w:val="00D367AB"/>
    <w:rsid w:val="00D36A39"/>
    <w:rsid w:val="00D36D68"/>
    <w:rsid w:val="00D36F1C"/>
    <w:rsid w:val="00D36FE1"/>
    <w:rsid w:val="00D36FE7"/>
    <w:rsid w:val="00D36FFF"/>
    <w:rsid w:val="00D37359"/>
    <w:rsid w:val="00D373DD"/>
    <w:rsid w:val="00D37EE5"/>
    <w:rsid w:val="00D40087"/>
    <w:rsid w:val="00D4023E"/>
    <w:rsid w:val="00D4028B"/>
    <w:rsid w:val="00D402FC"/>
    <w:rsid w:val="00D403AD"/>
    <w:rsid w:val="00D40AF3"/>
    <w:rsid w:val="00D40C06"/>
    <w:rsid w:val="00D40EDD"/>
    <w:rsid w:val="00D41D56"/>
    <w:rsid w:val="00D41DA5"/>
    <w:rsid w:val="00D4223A"/>
    <w:rsid w:val="00D42284"/>
    <w:rsid w:val="00D42AA3"/>
    <w:rsid w:val="00D42CDB"/>
    <w:rsid w:val="00D430CD"/>
    <w:rsid w:val="00D43897"/>
    <w:rsid w:val="00D43E3A"/>
    <w:rsid w:val="00D44027"/>
    <w:rsid w:val="00D450BA"/>
    <w:rsid w:val="00D451BB"/>
    <w:rsid w:val="00D457B5"/>
    <w:rsid w:val="00D45A02"/>
    <w:rsid w:val="00D45A5C"/>
    <w:rsid w:val="00D45D40"/>
    <w:rsid w:val="00D46391"/>
    <w:rsid w:val="00D46664"/>
    <w:rsid w:val="00D467C3"/>
    <w:rsid w:val="00D46C32"/>
    <w:rsid w:val="00D46E9D"/>
    <w:rsid w:val="00D47F15"/>
    <w:rsid w:val="00D50060"/>
    <w:rsid w:val="00D502AB"/>
    <w:rsid w:val="00D502E3"/>
    <w:rsid w:val="00D50509"/>
    <w:rsid w:val="00D50FD4"/>
    <w:rsid w:val="00D51491"/>
    <w:rsid w:val="00D51659"/>
    <w:rsid w:val="00D5172D"/>
    <w:rsid w:val="00D51853"/>
    <w:rsid w:val="00D5185D"/>
    <w:rsid w:val="00D51A4F"/>
    <w:rsid w:val="00D51A5F"/>
    <w:rsid w:val="00D51AF4"/>
    <w:rsid w:val="00D51C62"/>
    <w:rsid w:val="00D51D21"/>
    <w:rsid w:val="00D51EEE"/>
    <w:rsid w:val="00D5244B"/>
    <w:rsid w:val="00D52780"/>
    <w:rsid w:val="00D52A48"/>
    <w:rsid w:val="00D52A56"/>
    <w:rsid w:val="00D54444"/>
    <w:rsid w:val="00D5447A"/>
    <w:rsid w:val="00D548DB"/>
    <w:rsid w:val="00D5492E"/>
    <w:rsid w:val="00D55D1A"/>
    <w:rsid w:val="00D55F59"/>
    <w:rsid w:val="00D56211"/>
    <w:rsid w:val="00D5646A"/>
    <w:rsid w:val="00D5696D"/>
    <w:rsid w:val="00D56B7D"/>
    <w:rsid w:val="00D56BE8"/>
    <w:rsid w:val="00D56DF7"/>
    <w:rsid w:val="00D56EE2"/>
    <w:rsid w:val="00D570B5"/>
    <w:rsid w:val="00D57407"/>
    <w:rsid w:val="00D5740E"/>
    <w:rsid w:val="00D57459"/>
    <w:rsid w:val="00D5754B"/>
    <w:rsid w:val="00D575EF"/>
    <w:rsid w:val="00D5770F"/>
    <w:rsid w:val="00D57946"/>
    <w:rsid w:val="00D57A62"/>
    <w:rsid w:val="00D57FBA"/>
    <w:rsid w:val="00D60474"/>
    <w:rsid w:val="00D60786"/>
    <w:rsid w:val="00D60ADA"/>
    <w:rsid w:val="00D6150B"/>
    <w:rsid w:val="00D617D9"/>
    <w:rsid w:val="00D61B2B"/>
    <w:rsid w:val="00D61B2D"/>
    <w:rsid w:val="00D626AF"/>
    <w:rsid w:val="00D6271C"/>
    <w:rsid w:val="00D627BB"/>
    <w:rsid w:val="00D62CC0"/>
    <w:rsid w:val="00D62FEE"/>
    <w:rsid w:val="00D63187"/>
    <w:rsid w:val="00D63338"/>
    <w:rsid w:val="00D634DD"/>
    <w:rsid w:val="00D63E38"/>
    <w:rsid w:val="00D6432C"/>
    <w:rsid w:val="00D64628"/>
    <w:rsid w:val="00D64D48"/>
    <w:rsid w:val="00D650AA"/>
    <w:rsid w:val="00D65173"/>
    <w:rsid w:val="00D65376"/>
    <w:rsid w:val="00D65513"/>
    <w:rsid w:val="00D6558F"/>
    <w:rsid w:val="00D65617"/>
    <w:rsid w:val="00D658D7"/>
    <w:rsid w:val="00D660DC"/>
    <w:rsid w:val="00D666C1"/>
    <w:rsid w:val="00D66EF1"/>
    <w:rsid w:val="00D67011"/>
    <w:rsid w:val="00D70352"/>
    <w:rsid w:val="00D7066E"/>
    <w:rsid w:val="00D70AD0"/>
    <w:rsid w:val="00D7127D"/>
    <w:rsid w:val="00D71914"/>
    <w:rsid w:val="00D71957"/>
    <w:rsid w:val="00D71B71"/>
    <w:rsid w:val="00D71CD0"/>
    <w:rsid w:val="00D71D78"/>
    <w:rsid w:val="00D7226E"/>
    <w:rsid w:val="00D7249F"/>
    <w:rsid w:val="00D7253D"/>
    <w:rsid w:val="00D72A79"/>
    <w:rsid w:val="00D72F16"/>
    <w:rsid w:val="00D730E7"/>
    <w:rsid w:val="00D736BC"/>
    <w:rsid w:val="00D73850"/>
    <w:rsid w:val="00D73B82"/>
    <w:rsid w:val="00D73D2B"/>
    <w:rsid w:val="00D73F4D"/>
    <w:rsid w:val="00D74160"/>
    <w:rsid w:val="00D74713"/>
    <w:rsid w:val="00D74B86"/>
    <w:rsid w:val="00D74B92"/>
    <w:rsid w:val="00D74E10"/>
    <w:rsid w:val="00D74EEE"/>
    <w:rsid w:val="00D75081"/>
    <w:rsid w:val="00D750E3"/>
    <w:rsid w:val="00D7572E"/>
    <w:rsid w:val="00D757F9"/>
    <w:rsid w:val="00D75A0B"/>
    <w:rsid w:val="00D75A5F"/>
    <w:rsid w:val="00D75ED6"/>
    <w:rsid w:val="00D7688A"/>
    <w:rsid w:val="00D768D8"/>
    <w:rsid w:val="00D76A2D"/>
    <w:rsid w:val="00D76B24"/>
    <w:rsid w:val="00D76F4B"/>
    <w:rsid w:val="00D77973"/>
    <w:rsid w:val="00D77D56"/>
    <w:rsid w:val="00D77DF2"/>
    <w:rsid w:val="00D8054C"/>
    <w:rsid w:val="00D805EB"/>
    <w:rsid w:val="00D80B84"/>
    <w:rsid w:val="00D80E09"/>
    <w:rsid w:val="00D80E52"/>
    <w:rsid w:val="00D81830"/>
    <w:rsid w:val="00D81BBB"/>
    <w:rsid w:val="00D81E11"/>
    <w:rsid w:val="00D821E2"/>
    <w:rsid w:val="00D82254"/>
    <w:rsid w:val="00D82402"/>
    <w:rsid w:val="00D826B0"/>
    <w:rsid w:val="00D826D9"/>
    <w:rsid w:val="00D8275B"/>
    <w:rsid w:val="00D827D3"/>
    <w:rsid w:val="00D82F5C"/>
    <w:rsid w:val="00D82FF4"/>
    <w:rsid w:val="00D84082"/>
    <w:rsid w:val="00D8417D"/>
    <w:rsid w:val="00D843A8"/>
    <w:rsid w:val="00D846CE"/>
    <w:rsid w:val="00D84E54"/>
    <w:rsid w:val="00D84F74"/>
    <w:rsid w:val="00D858E3"/>
    <w:rsid w:val="00D85D4A"/>
    <w:rsid w:val="00D85F91"/>
    <w:rsid w:val="00D85FB3"/>
    <w:rsid w:val="00D867A7"/>
    <w:rsid w:val="00D869C9"/>
    <w:rsid w:val="00D870F8"/>
    <w:rsid w:val="00D8713C"/>
    <w:rsid w:val="00D8743C"/>
    <w:rsid w:val="00D87AD6"/>
    <w:rsid w:val="00D87E0A"/>
    <w:rsid w:val="00D87FD9"/>
    <w:rsid w:val="00D900E7"/>
    <w:rsid w:val="00D9015A"/>
    <w:rsid w:val="00D90602"/>
    <w:rsid w:val="00D907D9"/>
    <w:rsid w:val="00D90A16"/>
    <w:rsid w:val="00D90F5E"/>
    <w:rsid w:val="00D9114C"/>
    <w:rsid w:val="00D915FD"/>
    <w:rsid w:val="00D917CF"/>
    <w:rsid w:val="00D91859"/>
    <w:rsid w:val="00D91971"/>
    <w:rsid w:val="00D919A0"/>
    <w:rsid w:val="00D91D15"/>
    <w:rsid w:val="00D91E75"/>
    <w:rsid w:val="00D91E99"/>
    <w:rsid w:val="00D920B8"/>
    <w:rsid w:val="00D920F7"/>
    <w:rsid w:val="00D92824"/>
    <w:rsid w:val="00D92E5B"/>
    <w:rsid w:val="00D92FD6"/>
    <w:rsid w:val="00D935D3"/>
    <w:rsid w:val="00D93665"/>
    <w:rsid w:val="00D9419D"/>
    <w:rsid w:val="00D945EE"/>
    <w:rsid w:val="00D9487A"/>
    <w:rsid w:val="00D94927"/>
    <w:rsid w:val="00D94997"/>
    <w:rsid w:val="00D949E7"/>
    <w:rsid w:val="00D94CB1"/>
    <w:rsid w:val="00D9560E"/>
    <w:rsid w:val="00D95E23"/>
    <w:rsid w:val="00D9673D"/>
    <w:rsid w:val="00D96C73"/>
    <w:rsid w:val="00D96D6C"/>
    <w:rsid w:val="00D97109"/>
    <w:rsid w:val="00D97655"/>
    <w:rsid w:val="00D979ED"/>
    <w:rsid w:val="00D97CE2"/>
    <w:rsid w:val="00D97FD0"/>
    <w:rsid w:val="00DA0095"/>
    <w:rsid w:val="00DA0316"/>
    <w:rsid w:val="00DA0556"/>
    <w:rsid w:val="00DA0955"/>
    <w:rsid w:val="00DA0A36"/>
    <w:rsid w:val="00DA0AA4"/>
    <w:rsid w:val="00DA0C08"/>
    <w:rsid w:val="00DA0D56"/>
    <w:rsid w:val="00DA11D9"/>
    <w:rsid w:val="00DA1245"/>
    <w:rsid w:val="00DA13C8"/>
    <w:rsid w:val="00DA1C8B"/>
    <w:rsid w:val="00DA1EFF"/>
    <w:rsid w:val="00DA20FB"/>
    <w:rsid w:val="00DA240B"/>
    <w:rsid w:val="00DA2549"/>
    <w:rsid w:val="00DA2690"/>
    <w:rsid w:val="00DA26A9"/>
    <w:rsid w:val="00DA2BCF"/>
    <w:rsid w:val="00DA30CC"/>
    <w:rsid w:val="00DA31F2"/>
    <w:rsid w:val="00DA33E1"/>
    <w:rsid w:val="00DA3758"/>
    <w:rsid w:val="00DA38F4"/>
    <w:rsid w:val="00DA39F5"/>
    <w:rsid w:val="00DA425E"/>
    <w:rsid w:val="00DA4633"/>
    <w:rsid w:val="00DA4BB6"/>
    <w:rsid w:val="00DA5861"/>
    <w:rsid w:val="00DA5C33"/>
    <w:rsid w:val="00DA6365"/>
    <w:rsid w:val="00DA640D"/>
    <w:rsid w:val="00DA73B9"/>
    <w:rsid w:val="00DA7537"/>
    <w:rsid w:val="00DA77A2"/>
    <w:rsid w:val="00DA7921"/>
    <w:rsid w:val="00DA7ABA"/>
    <w:rsid w:val="00DA7B2E"/>
    <w:rsid w:val="00DA7DB2"/>
    <w:rsid w:val="00DB007C"/>
    <w:rsid w:val="00DB02D2"/>
    <w:rsid w:val="00DB033F"/>
    <w:rsid w:val="00DB06CF"/>
    <w:rsid w:val="00DB10A4"/>
    <w:rsid w:val="00DB11D4"/>
    <w:rsid w:val="00DB1490"/>
    <w:rsid w:val="00DB1709"/>
    <w:rsid w:val="00DB18E8"/>
    <w:rsid w:val="00DB18ED"/>
    <w:rsid w:val="00DB195C"/>
    <w:rsid w:val="00DB1A98"/>
    <w:rsid w:val="00DB20A2"/>
    <w:rsid w:val="00DB215E"/>
    <w:rsid w:val="00DB2178"/>
    <w:rsid w:val="00DB25CC"/>
    <w:rsid w:val="00DB286C"/>
    <w:rsid w:val="00DB2CBE"/>
    <w:rsid w:val="00DB3137"/>
    <w:rsid w:val="00DB3795"/>
    <w:rsid w:val="00DB3B54"/>
    <w:rsid w:val="00DB3DF3"/>
    <w:rsid w:val="00DB4198"/>
    <w:rsid w:val="00DB4761"/>
    <w:rsid w:val="00DB47B8"/>
    <w:rsid w:val="00DB4843"/>
    <w:rsid w:val="00DB4AFA"/>
    <w:rsid w:val="00DB5648"/>
    <w:rsid w:val="00DB58F8"/>
    <w:rsid w:val="00DB60AD"/>
    <w:rsid w:val="00DB652E"/>
    <w:rsid w:val="00DB6D00"/>
    <w:rsid w:val="00DB6F11"/>
    <w:rsid w:val="00DB7092"/>
    <w:rsid w:val="00DB7160"/>
    <w:rsid w:val="00DB72A0"/>
    <w:rsid w:val="00DB7458"/>
    <w:rsid w:val="00DB7933"/>
    <w:rsid w:val="00DB7D52"/>
    <w:rsid w:val="00DC00A9"/>
    <w:rsid w:val="00DC00B4"/>
    <w:rsid w:val="00DC02F9"/>
    <w:rsid w:val="00DC0457"/>
    <w:rsid w:val="00DC0963"/>
    <w:rsid w:val="00DC0D03"/>
    <w:rsid w:val="00DC0EDC"/>
    <w:rsid w:val="00DC1296"/>
    <w:rsid w:val="00DC12DA"/>
    <w:rsid w:val="00DC12F0"/>
    <w:rsid w:val="00DC153D"/>
    <w:rsid w:val="00DC1BD3"/>
    <w:rsid w:val="00DC1DA5"/>
    <w:rsid w:val="00DC1E8B"/>
    <w:rsid w:val="00DC1FA4"/>
    <w:rsid w:val="00DC1FA6"/>
    <w:rsid w:val="00DC2004"/>
    <w:rsid w:val="00DC2A61"/>
    <w:rsid w:val="00DC3760"/>
    <w:rsid w:val="00DC3B34"/>
    <w:rsid w:val="00DC3D99"/>
    <w:rsid w:val="00DC3F06"/>
    <w:rsid w:val="00DC4357"/>
    <w:rsid w:val="00DC45AA"/>
    <w:rsid w:val="00DC47A9"/>
    <w:rsid w:val="00DC55AF"/>
    <w:rsid w:val="00DC5EE4"/>
    <w:rsid w:val="00DC60DF"/>
    <w:rsid w:val="00DC682F"/>
    <w:rsid w:val="00DC6B40"/>
    <w:rsid w:val="00DC6BBB"/>
    <w:rsid w:val="00DC6EC7"/>
    <w:rsid w:val="00DC71C9"/>
    <w:rsid w:val="00DC769D"/>
    <w:rsid w:val="00DC782D"/>
    <w:rsid w:val="00DC785B"/>
    <w:rsid w:val="00DC7865"/>
    <w:rsid w:val="00DC7C94"/>
    <w:rsid w:val="00DC7F15"/>
    <w:rsid w:val="00DD069F"/>
    <w:rsid w:val="00DD0717"/>
    <w:rsid w:val="00DD0A29"/>
    <w:rsid w:val="00DD0AAB"/>
    <w:rsid w:val="00DD0D34"/>
    <w:rsid w:val="00DD11AE"/>
    <w:rsid w:val="00DD11FC"/>
    <w:rsid w:val="00DD1358"/>
    <w:rsid w:val="00DD14ED"/>
    <w:rsid w:val="00DD14FD"/>
    <w:rsid w:val="00DD17E3"/>
    <w:rsid w:val="00DD19DC"/>
    <w:rsid w:val="00DD1DED"/>
    <w:rsid w:val="00DD1EA5"/>
    <w:rsid w:val="00DD20D9"/>
    <w:rsid w:val="00DD2107"/>
    <w:rsid w:val="00DD265B"/>
    <w:rsid w:val="00DD2877"/>
    <w:rsid w:val="00DD3096"/>
    <w:rsid w:val="00DD3DC0"/>
    <w:rsid w:val="00DD3E0E"/>
    <w:rsid w:val="00DD422E"/>
    <w:rsid w:val="00DD44F9"/>
    <w:rsid w:val="00DD4649"/>
    <w:rsid w:val="00DD524A"/>
    <w:rsid w:val="00DD5255"/>
    <w:rsid w:val="00DD5265"/>
    <w:rsid w:val="00DD54CF"/>
    <w:rsid w:val="00DD58E9"/>
    <w:rsid w:val="00DD5ACC"/>
    <w:rsid w:val="00DD5BD3"/>
    <w:rsid w:val="00DD6796"/>
    <w:rsid w:val="00DD6FB3"/>
    <w:rsid w:val="00DD6FEA"/>
    <w:rsid w:val="00DD7276"/>
    <w:rsid w:val="00DD73DB"/>
    <w:rsid w:val="00DD788D"/>
    <w:rsid w:val="00DD7DD0"/>
    <w:rsid w:val="00DD7F23"/>
    <w:rsid w:val="00DE00B2"/>
    <w:rsid w:val="00DE0381"/>
    <w:rsid w:val="00DE0CB3"/>
    <w:rsid w:val="00DE0ED9"/>
    <w:rsid w:val="00DE18E9"/>
    <w:rsid w:val="00DE1AFD"/>
    <w:rsid w:val="00DE1C86"/>
    <w:rsid w:val="00DE1CF7"/>
    <w:rsid w:val="00DE1E98"/>
    <w:rsid w:val="00DE20D0"/>
    <w:rsid w:val="00DE21E9"/>
    <w:rsid w:val="00DE2693"/>
    <w:rsid w:val="00DE26C7"/>
    <w:rsid w:val="00DE28BD"/>
    <w:rsid w:val="00DE2B4E"/>
    <w:rsid w:val="00DE2CD2"/>
    <w:rsid w:val="00DE2E3B"/>
    <w:rsid w:val="00DE3698"/>
    <w:rsid w:val="00DE3715"/>
    <w:rsid w:val="00DE3913"/>
    <w:rsid w:val="00DE3A0E"/>
    <w:rsid w:val="00DE3F10"/>
    <w:rsid w:val="00DE3F22"/>
    <w:rsid w:val="00DE4074"/>
    <w:rsid w:val="00DE43F4"/>
    <w:rsid w:val="00DE45EA"/>
    <w:rsid w:val="00DE463B"/>
    <w:rsid w:val="00DE4BA2"/>
    <w:rsid w:val="00DE4FFE"/>
    <w:rsid w:val="00DE509F"/>
    <w:rsid w:val="00DE5902"/>
    <w:rsid w:val="00DE5938"/>
    <w:rsid w:val="00DE5972"/>
    <w:rsid w:val="00DE6B14"/>
    <w:rsid w:val="00DE6C77"/>
    <w:rsid w:val="00DE6C78"/>
    <w:rsid w:val="00DE6DC3"/>
    <w:rsid w:val="00DE76C5"/>
    <w:rsid w:val="00DE77BA"/>
    <w:rsid w:val="00DE77F7"/>
    <w:rsid w:val="00DE783C"/>
    <w:rsid w:val="00DE7C62"/>
    <w:rsid w:val="00DE7D5A"/>
    <w:rsid w:val="00DE7FDB"/>
    <w:rsid w:val="00DF0800"/>
    <w:rsid w:val="00DF1014"/>
    <w:rsid w:val="00DF10EE"/>
    <w:rsid w:val="00DF1C5F"/>
    <w:rsid w:val="00DF1CE4"/>
    <w:rsid w:val="00DF1DF8"/>
    <w:rsid w:val="00DF2015"/>
    <w:rsid w:val="00DF20CC"/>
    <w:rsid w:val="00DF25B5"/>
    <w:rsid w:val="00DF26B6"/>
    <w:rsid w:val="00DF2DB2"/>
    <w:rsid w:val="00DF2F15"/>
    <w:rsid w:val="00DF33BA"/>
    <w:rsid w:val="00DF37FE"/>
    <w:rsid w:val="00DF3A10"/>
    <w:rsid w:val="00DF3F14"/>
    <w:rsid w:val="00DF3F9C"/>
    <w:rsid w:val="00DF44A8"/>
    <w:rsid w:val="00DF4548"/>
    <w:rsid w:val="00DF4A6E"/>
    <w:rsid w:val="00DF4B86"/>
    <w:rsid w:val="00DF5621"/>
    <w:rsid w:val="00DF59A1"/>
    <w:rsid w:val="00DF5C95"/>
    <w:rsid w:val="00DF5D3D"/>
    <w:rsid w:val="00DF64D3"/>
    <w:rsid w:val="00DF70F6"/>
    <w:rsid w:val="00DF71D2"/>
    <w:rsid w:val="00DF737A"/>
    <w:rsid w:val="00DF768D"/>
    <w:rsid w:val="00DF7737"/>
    <w:rsid w:val="00DF783C"/>
    <w:rsid w:val="00DF791E"/>
    <w:rsid w:val="00DF7D6F"/>
    <w:rsid w:val="00DF7F38"/>
    <w:rsid w:val="00DF7F5B"/>
    <w:rsid w:val="00E00016"/>
    <w:rsid w:val="00E0009A"/>
    <w:rsid w:val="00E000E1"/>
    <w:rsid w:val="00E00B92"/>
    <w:rsid w:val="00E00DB2"/>
    <w:rsid w:val="00E01496"/>
    <w:rsid w:val="00E01548"/>
    <w:rsid w:val="00E016F7"/>
    <w:rsid w:val="00E017D8"/>
    <w:rsid w:val="00E01899"/>
    <w:rsid w:val="00E01B20"/>
    <w:rsid w:val="00E01BBB"/>
    <w:rsid w:val="00E02245"/>
    <w:rsid w:val="00E0272E"/>
    <w:rsid w:val="00E028C0"/>
    <w:rsid w:val="00E02D33"/>
    <w:rsid w:val="00E03176"/>
    <w:rsid w:val="00E03D11"/>
    <w:rsid w:val="00E04153"/>
    <w:rsid w:val="00E04418"/>
    <w:rsid w:val="00E0445C"/>
    <w:rsid w:val="00E04527"/>
    <w:rsid w:val="00E04AB9"/>
    <w:rsid w:val="00E04B67"/>
    <w:rsid w:val="00E04C5A"/>
    <w:rsid w:val="00E051CC"/>
    <w:rsid w:val="00E054BC"/>
    <w:rsid w:val="00E05696"/>
    <w:rsid w:val="00E058C2"/>
    <w:rsid w:val="00E05DDE"/>
    <w:rsid w:val="00E05F58"/>
    <w:rsid w:val="00E05FE5"/>
    <w:rsid w:val="00E064DF"/>
    <w:rsid w:val="00E06628"/>
    <w:rsid w:val="00E06677"/>
    <w:rsid w:val="00E0668A"/>
    <w:rsid w:val="00E06778"/>
    <w:rsid w:val="00E06869"/>
    <w:rsid w:val="00E06E82"/>
    <w:rsid w:val="00E07207"/>
    <w:rsid w:val="00E07214"/>
    <w:rsid w:val="00E0731D"/>
    <w:rsid w:val="00E07660"/>
    <w:rsid w:val="00E07A94"/>
    <w:rsid w:val="00E07C6F"/>
    <w:rsid w:val="00E07C88"/>
    <w:rsid w:val="00E1009B"/>
    <w:rsid w:val="00E10191"/>
    <w:rsid w:val="00E1036A"/>
    <w:rsid w:val="00E1036B"/>
    <w:rsid w:val="00E1059D"/>
    <w:rsid w:val="00E1097F"/>
    <w:rsid w:val="00E10AFC"/>
    <w:rsid w:val="00E1111D"/>
    <w:rsid w:val="00E111E3"/>
    <w:rsid w:val="00E11616"/>
    <w:rsid w:val="00E1167C"/>
    <w:rsid w:val="00E11CED"/>
    <w:rsid w:val="00E11D6B"/>
    <w:rsid w:val="00E1236C"/>
    <w:rsid w:val="00E12D0F"/>
    <w:rsid w:val="00E12DD4"/>
    <w:rsid w:val="00E13508"/>
    <w:rsid w:val="00E13689"/>
    <w:rsid w:val="00E13DC1"/>
    <w:rsid w:val="00E1444C"/>
    <w:rsid w:val="00E14B4D"/>
    <w:rsid w:val="00E15079"/>
    <w:rsid w:val="00E1548E"/>
    <w:rsid w:val="00E154E8"/>
    <w:rsid w:val="00E15564"/>
    <w:rsid w:val="00E15737"/>
    <w:rsid w:val="00E1594B"/>
    <w:rsid w:val="00E159C5"/>
    <w:rsid w:val="00E15AFE"/>
    <w:rsid w:val="00E15F0A"/>
    <w:rsid w:val="00E15FD2"/>
    <w:rsid w:val="00E1613A"/>
    <w:rsid w:val="00E164D5"/>
    <w:rsid w:val="00E1655F"/>
    <w:rsid w:val="00E1660C"/>
    <w:rsid w:val="00E166A3"/>
    <w:rsid w:val="00E16945"/>
    <w:rsid w:val="00E169AE"/>
    <w:rsid w:val="00E16AF4"/>
    <w:rsid w:val="00E16D5F"/>
    <w:rsid w:val="00E17664"/>
    <w:rsid w:val="00E17939"/>
    <w:rsid w:val="00E17BB1"/>
    <w:rsid w:val="00E17D99"/>
    <w:rsid w:val="00E20113"/>
    <w:rsid w:val="00E20116"/>
    <w:rsid w:val="00E20290"/>
    <w:rsid w:val="00E2045A"/>
    <w:rsid w:val="00E20810"/>
    <w:rsid w:val="00E20B5D"/>
    <w:rsid w:val="00E20DCB"/>
    <w:rsid w:val="00E20F84"/>
    <w:rsid w:val="00E20FC2"/>
    <w:rsid w:val="00E2125E"/>
    <w:rsid w:val="00E2142C"/>
    <w:rsid w:val="00E21A52"/>
    <w:rsid w:val="00E21D79"/>
    <w:rsid w:val="00E2229A"/>
    <w:rsid w:val="00E223E9"/>
    <w:rsid w:val="00E22760"/>
    <w:rsid w:val="00E22A68"/>
    <w:rsid w:val="00E22B77"/>
    <w:rsid w:val="00E22BDB"/>
    <w:rsid w:val="00E22D9A"/>
    <w:rsid w:val="00E23221"/>
    <w:rsid w:val="00E23489"/>
    <w:rsid w:val="00E23731"/>
    <w:rsid w:val="00E23E67"/>
    <w:rsid w:val="00E24913"/>
    <w:rsid w:val="00E24ACA"/>
    <w:rsid w:val="00E24D0E"/>
    <w:rsid w:val="00E24EA4"/>
    <w:rsid w:val="00E25183"/>
    <w:rsid w:val="00E25E14"/>
    <w:rsid w:val="00E25F1A"/>
    <w:rsid w:val="00E25F72"/>
    <w:rsid w:val="00E2626A"/>
    <w:rsid w:val="00E265F2"/>
    <w:rsid w:val="00E26B27"/>
    <w:rsid w:val="00E27477"/>
    <w:rsid w:val="00E275C8"/>
    <w:rsid w:val="00E2783C"/>
    <w:rsid w:val="00E27A48"/>
    <w:rsid w:val="00E27B0D"/>
    <w:rsid w:val="00E301C2"/>
    <w:rsid w:val="00E306B1"/>
    <w:rsid w:val="00E30903"/>
    <w:rsid w:val="00E30A29"/>
    <w:rsid w:val="00E30CAB"/>
    <w:rsid w:val="00E31084"/>
    <w:rsid w:val="00E31FC9"/>
    <w:rsid w:val="00E325AC"/>
    <w:rsid w:val="00E32B67"/>
    <w:rsid w:val="00E33242"/>
    <w:rsid w:val="00E3328A"/>
    <w:rsid w:val="00E33546"/>
    <w:rsid w:val="00E336B5"/>
    <w:rsid w:val="00E3392B"/>
    <w:rsid w:val="00E34173"/>
    <w:rsid w:val="00E34BFC"/>
    <w:rsid w:val="00E34D67"/>
    <w:rsid w:val="00E34D7D"/>
    <w:rsid w:val="00E34E0D"/>
    <w:rsid w:val="00E34EA2"/>
    <w:rsid w:val="00E34EC4"/>
    <w:rsid w:val="00E3527D"/>
    <w:rsid w:val="00E353E4"/>
    <w:rsid w:val="00E35F80"/>
    <w:rsid w:val="00E3615A"/>
    <w:rsid w:val="00E363CB"/>
    <w:rsid w:val="00E3699C"/>
    <w:rsid w:val="00E369B2"/>
    <w:rsid w:val="00E36CB2"/>
    <w:rsid w:val="00E36F0E"/>
    <w:rsid w:val="00E3738A"/>
    <w:rsid w:val="00E37593"/>
    <w:rsid w:val="00E37E4D"/>
    <w:rsid w:val="00E4039B"/>
    <w:rsid w:val="00E40703"/>
    <w:rsid w:val="00E409B1"/>
    <w:rsid w:val="00E40CF0"/>
    <w:rsid w:val="00E40ECB"/>
    <w:rsid w:val="00E410EB"/>
    <w:rsid w:val="00E41295"/>
    <w:rsid w:val="00E413DE"/>
    <w:rsid w:val="00E419B5"/>
    <w:rsid w:val="00E41F55"/>
    <w:rsid w:val="00E4278F"/>
    <w:rsid w:val="00E42E6B"/>
    <w:rsid w:val="00E43228"/>
    <w:rsid w:val="00E43332"/>
    <w:rsid w:val="00E43567"/>
    <w:rsid w:val="00E435DF"/>
    <w:rsid w:val="00E4483A"/>
    <w:rsid w:val="00E448CE"/>
    <w:rsid w:val="00E44E01"/>
    <w:rsid w:val="00E44F78"/>
    <w:rsid w:val="00E45052"/>
    <w:rsid w:val="00E45547"/>
    <w:rsid w:val="00E45B88"/>
    <w:rsid w:val="00E4606B"/>
    <w:rsid w:val="00E46BDF"/>
    <w:rsid w:val="00E471F2"/>
    <w:rsid w:val="00E475B4"/>
    <w:rsid w:val="00E476B7"/>
    <w:rsid w:val="00E478E8"/>
    <w:rsid w:val="00E47A3F"/>
    <w:rsid w:val="00E47CA4"/>
    <w:rsid w:val="00E47ECA"/>
    <w:rsid w:val="00E47FFE"/>
    <w:rsid w:val="00E501EB"/>
    <w:rsid w:val="00E505D6"/>
    <w:rsid w:val="00E5062B"/>
    <w:rsid w:val="00E50828"/>
    <w:rsid w:val="00E508CB"/>
    <w:rsid w:val="00E5095B"/>
    <w:rsid w:val="00E50A0E"/>
    <w:rsid w:val="00E5128E"/>
    <w:rsid w:val="00E5132C"/>
    <w:rsid w:val="00E51738"/>
    <w:rsid w:val="00E51788"/>
    <w:rsid w:val="00E5198A"/>
    <w:rsid w:val="00E51CE6"/>
    <w:rsid w:val="00E52312"/>
    <w:rsid w:val="00E5235C"/>
    <w:rsid w:val="00E52565"/>
    <w:rsid w:val="00E528C4"/>
    <w:rsid w:val="00E52944"/>
    <w:rsid w:val="00E52F9A"/>
    <w:rsid w:val="00E52FFB"/>
    <w:rsid w:val="00E53390"/>
    <w:rsid w:val="00E536F7"/>
    <w:rsid w:val="00E5382F"/>
    <w:rsid w:val="00E53B40"/>
    <w:rsid w:val="00E53B5D"/>
    <w:rsid w:val="00E53C11"/>
    <w:rsid w:val="00E53FE1"/>
    <w:rsid w:val="00E5435F"/>
    <w:rsid w:val="00E547D2"/>
    <w:rsid w:val="00E5496F"/>
    <w:rsid w:val="00E552F3"/>
    <w:rsid w:val="00E554AD"/>
    <w:rsid w:val="00E554B6"/>
    <w:rsid w:val="00E557F9"/>
    <w:rsid w:val="00E558F1"/>
    <w:rsid w:val="00E55CA6"/>
    <w:rsid w:val="00E564DC"/>
    <w:rsid w:val="00E56518"/>
    <w:rsid w:val="00E565C5"/>
    <w:rsid w:val="00E56718"/>
    <w:rsid w:val="00E56756"/>
    <w:rsid w:val="00E56A65"/>
    <w:rsid w:val="00E56F21"/>
    <w:rsid w:val="00E5710D"/>
    <w:rsid w:val="00E579B2"/>
    <w:rsid w:val="00E57B37"/>
    <w:rsid w:val="00E57B3E"/>
    <w:rsid w:val="00E57BFC"/>
    <w:rsid w:val="00E57D32"/>
    <w:rsid w:val="00E57DBB"/>
    <w:rsid w:val="00E60EB1"/>
    <w:rsid w:val="00E6136D"/>
    <w:rsid w:val="00E6139C"/>
    <w:rsid w:val="00E613EB"/>
    <w:rsid w:val="00E61FBB"/>
    <w:rsid w:val="00E620DA"/>
    <w:rsid w:val="00E623DD"/>
    <w:rsid w:val="00E62B4B"/>
    <w:rsid w:val="00E62C65"/>
    <w:rsid w:val="00E62CE1"/>
    <w:rsid w:val="00E63153"/>
    <w:rsid w:val="00E63308"/>
    <w:rsid w:val="00E636D9"/>
    <w:rsid w:val="00E63C62"/>
    <w:rsid w:val="00E63EDE"/>
    <w:rsid w:val="00E64250"/>
    <w:rsid w:val="00E643E1"/>
    <w:rsid w:val="00E647B1"/>
    <w:rsid w:val="00E648A4"/>
    <w:rsid w:val="00E64BB9"/>
    <w:rsid w:val="00E64CF3"/>
    <w:rsid w:val="00E65B02"/>
    <w:rsid w:val="00E6652C"/>
    <w:rsid w:val="00E66840"/>
    <w:rsid w:val="00E668BE"/>
    <w:rsid w:val="00E66A1B"/>
    <w:rsid w:val="00E66A8F"/>
    <w:rsid w:val="00E6718D"/>
    <w:rsid w:val="00E674D1"/>
    <w:rsid w:val="00E677FB"/>
    <w:rsid w:val="00E6784F"/>
    <w:rsid w:val="00E67BF5"/>
    <w:rsid w:val="00E70091"/>
    <w:rsid w:val="00E70416"/>
    <w:rsid w:val="00E70B3D"/>
    <w:rsid w:val="00E70C79"/>
    <w:rsid w:val="00E70D49"/>
    <w:rsid w:val="00E70E6C"/>
    <w:rsid w:val="00E71006"/>
    <w:rsid w:val="00E7160E"/>
    <w:rsid w:val="00E71882"/>
    <w:rsid w:val="00E71994"/>
    <w:rsid w:val="00E71B2B"/>
    <w:rsid w:val="00E71BEA"/>
    <w:rsid w:val="00E71D11"/>
    <w:rsid w:val="00E71F21"/>
    <w:rsid w:val="00E723E4"/>
    <w:rsid w:val="00E72AC3"/>
    <w:rsid w:val="00E72B8B"/>
    <w:rsid w:val="00E72E86"/>
    <w:rsid w:val="00E72F17"/>
    <w:rsid w:val="00E7380C"/>
    <w:rsid w:val="00E7385F"/>
    <w:rsid w:val="00E73AD8"/>
    <w:rsid w:val="00E73BE5"/>
    <w:rsid w:val="00E73CEE"/>
    <w:rsid w:val="00E73EB9"/>
    <w:rsid w:val="00E7422A"/>
    <w:rsid w:val="00E74423"/>
    <w:rsid w:val="00E74C2D"/>
    <w:rsid w:val="00E74D4E"/>
    <w:rsid w:val="00E74D5A"/>
    <w:rsid w:val="00E74F92"/>
    <w:rsid w:val="00E75320"/>
    <w:rsid w:val="00E75DBD"/>
    <w:rsid w:val="00E760B3"/>
    <w:rsid w:val="00E76396"/>
    <w:rsid w:val="00E76465"/>
    <w:rsid w:val="00E76AB3"/>
    <w:rsid w:val="00E77157"/>
    <w:rsid w:val="00E7727F"/>
    <w:rsid w:val="00E773E5"/>
    <w:rsid w:val="00E7746C"/>
    <w:rsid w:val="00E7748D"/>
    <w:rsid w:val="00E77C6E"/>
    <w:rsid w:val="00E80293"/>
    <w:rsid w:val="00E8096C"/>
    <w:rsid w:val="00E8097F"/>
    <w:rsid w:val="00E80FB1"/>
    <w:rsid w:val="00E8127E"/>
    <w:rsid w:val="00E81394"/>
    <w:rsid w:val="00E81459"/>
    <w:rsid w:val="00E8147F"/>
    <w:rsid w:val="00E81E1D"/>
    <w:rsid w:val="00E82218"/>
    <w:rsid w:val="00E82805"/>
    <w:rsid w:val="00E82D53"/>
    <w:rsid w:val="00E82E2D"/>
    <w:rsid w:val="00E82F51"/>
    <w:rsid w:val="00E83142"/>
    <w:rsid w:val="00E83167"/>
    <w:rsid w:val="00E83208"/>
    <w:rsid w:val="00E833D1"/>
    <w:rsid w:val="00E83C91"/>
    <w:rsid w:val="00E83EBC"/>
    <w:rsid w:val="00E83F12"/>
    <w:rsid w:val="00E84233"/>
    <w:rsid w:val="00E8461F"/>
    <w:rsid w:val="00E84B4A"/>
    <w:rsid w:val="00E84DDD"/>
    <w:rsid w:val="00E84DE0"/>
    <w:rsid w:val="00E85130"/>
    <w:rsid w:val="00E85261"/>
    <w:rsid w:val="00E854F7"/>
    <w:rsid w:val="00E85626"/>
    <w:rsid w:val="00E85AC4"/>
    <w:rsid w:val="00E85B72"/>
    <w:rsid w:val="00E85FA1"/>
    <w:rsid w:val="00E86001"/>
    <w:rsid w:val="00E860C2"/>
    <w:rsid w:val="00E86589"/>
    <w:rsid w:val="00E86A4B"/>
    <w:rsid w:val="00E86C3D"/>
    <w:rsid w:val="00E86FDD"/>
    <w:rsid w:val="00E87080"/>
    <w:rsid w:val="00E871B4"/>
    <w:rsid w:val="00E871BB"/>
    <w:rsid w:val="00E872DA"/>
    <w:rsid w:val="00E873D7"/>
    <w:rsid w:val="00E876D8"/>
    <w:rsid w:val="00E87843"/>
    <w:rsid w:val="00E87899"/>
    <w:rsid w:val="00E879B3"/>
    <w:rsid w:val="00E87B22"/>
    <w:rsid w:val="00E901B8"/>
    <w:rsid w:val="00E901EC"/>
    <w:rsid w:val="00E907C9"/>
    <w:rsid w:val="00E90B20"/>
    <w:rsid w:val="00E90D84"/>
    <w:rsid w:val="00E90F17"/>
    <w:rsid w:val="00E9124C"/>
    <w:rsid w:val="00E9178A"/>
    <w:rsid w:val="00E91925"/>
    <w:rsid w:val="00E91DDF"/>
    <w:rsid w:val="00E9204C"/>
    <w:rsid w:val="00E920C3"/>
    <w:rsid w:val="00E9237D"/>
    <w:rsid w:val="00E92877"/>
    <w:rsid w:val="00E929CE"/>
    <w:rsid w:val="00E92AC0"/>
    <w:rsid w:val="00E92B83"/>
    <w:rsid w:val="00E92EAE"/>
    <w:rsid w:val="00E9307A"/>
    <w:rsid w:val="00E931BC"/>
    <w:rsid w:val="00E93406"/>
    <w:rsid w:val="00E93659"/>
    <w:rsid w:val="00E938EA"/>
    <w:rsid w:val="00E93995"/>
    <w:rsid w:val="00E93C08"/>
    <w:rsid w:val="00E93D71"/>
    <w:rsid w:val="00E93ECC"/>
    <w:rsid w:val="00E94091"/>
    <w:rsid w:val="00E943ED"/>
    <w:rsid w:val="00E9486C"/>
    <w:rsid w:val="00E94AFC"/>
    <w:rsid w:val="00E94F4C"/>
    <w:rsid w:val="00E9521B"/>
    <w:rsid w:val="00E95302"/>
    <w:rsid w:val="00E95688"/>
    <w:rsid w:val="00E958BB"/>
    <w:rsid w:val="00E95AAE"/>
    <w:rsid w:val="00E95AD1"/>
    <w:rsid w:val="00E95BB4"/>
    <w:rsid w:val="00E95D05"/>
    <w:rsid w:val="00E95DF1"/>
    <w:rsid w:val="00E95EDD"/>
    <w:rsid w:val="00E96754"/>
    <w:rsid w:val="00E96827"/>
    <w:rsid w:val="00E96D7A"/>
    <w:rsid w:val="00E9730B"/>
    <w:rsid w:val="00E978C8"/>
    <w:rsid w:val="00E97AED"/>
    <w:rsid w:val="00E97BD9"/>
    <w:rsid w:val="00E97EC4"/>
    <w:rsid w:val="00E97F33"/>
    <w:rsid w:val="00EA0546"/>
    <w:rsid w:val="00EA0612"/>
    <w:rsid w:val="00EA0C4E"/>
    <w:rsid w:val="00EA0F1E"/>
    <w:rsid w:val="00EA111F"/>
    <w:rsid w:val="00EA123D"/>
    <w:rsid w:val="00EA1C3F"/>
    <w:rsid w:val="00EA1DB6"/>
    <w:rsid w:val="00EA1EC8"/>
    <w:rsid w:val="00EA2480"/>
    <w:rsid w:val="00EA2F40"/>
    <w:rsid w:val="00EA32BA"/>
    <w:rsid w:val="00EA344C"/>
    <w:rsid w:val="00EA3579"/>
    <w:rsid w:val="00EA383B"/>
    <w:rsid w:val="00EA38A1"/>
    <w:rsid w:val="00EA398B"/>
    <w:rsid w:val="00EA3D33"/>
    <w:rsid w:val="00EA46A7"/>
    <w:rsid w:val="00EA48B1"/>
    <w:rsid w:val="00EA506C"/>
    <w:rsid w:val="00EA547A"/>
    <w:rsid w:val="00EA567C"/>
    <w:rsid w:val="00EA56D0"/>
    <w:rsid w:val="00EA5954"/>
    <w:rsid w:val="00EA5C29"/>
    <w:rsid w:val="00EA5C2E"/>
    <w:rsid w:val="00EA629B"/>
    <w:rsid w:val="00EA6A70"/>
    <w:rsid w:val="00EA6A95"/>
    <w:rsid w:val="00EA6BC7"/>
    <w:rsid w:val="00EA766E"/>
    <w:rsid w:val="00EA773F"/>
    <w:rsid w:val="00EA78C7"/>
    <w:rsid w:val="00EA7918"/>
    <w:rsid w:val="00EA7CA9"/>
    <w:rsid w:val="00EB0035"/>
    <w:rsid w:val="00EB034A"/>
    <w:rsid w:val="00EB063C"/>
    <w:rsid w:val="00EB0970"/>
    <w:rsid w:val="00EB10EC"/>
    <w:rsid w:val="00EB15AB"/>
    <w:rsid w:val="00EB16D2"/>
    <w:rsid w:val="00EB1870"/>
    <w:rsid w:val="00EB1F09"/>
    <w:rsid w:val="00EB2113"/>
    <w:rsid w:val="00EB26C2"/>
    <w:rsid w:val="00EB27E5"/>
    <w:rsid w:val="00EB2E1E"/>
    <w:rsid w:val="00EB32F9"/>
    <w:rsid w:val="00EB34E9"/>
    <w:rsid w:val="00EB3A6B"/>
    <w:rsid w:val="00EB3A8E"/>
    <w:rsid w:val="00EB40D5"/>
    <w:rsid w:val="00EB4489"/>
    <w:rsid w:val="00EB4CDB"/>
    <w:rsid w:val="00EB5445"/>
    <w:rsid w:val="00EB5579"/>
    <w:rsid w:val="00EB579A"/>
    <w:rsid w:val="00EB57E4"/>
    <w:rsid w:val="00EB5809"/>
    <w:rsid w:val="00EB5E98"/>
    <w:rsid w:val="00EB60A0"/>
    <w:rsid w:val="00EB6259"/>
    <w:rsid w:val="00EB6299"/>
    <w:rsid w:val="00EB6626"/>
    <w:rsid w:val="00EB66B7"/>
    <w:rsid w:val="00EB67CA"/>
    <w:rsid w:val="00EB67F1"/>
    <w:rsid w:val="00EB6D9B"/>
    <w:rsid w:val="00EB6F27"/>
    <w:rsid w:val="00EB73E4"/>
    <w:rsid w:val="00EB7429"/>
    <w:rsid w:val="00EB7605"/>
    <w:rsid w:val="00EB77DB"/>
    <w:rsid w:val="00EB7A68"/>
    <w:rsid w:val="00EB7AAD"/>
    <w:rsid w:val="00EB7E37"/>
    <w:rsid w:val="00EC039F"/>
    <w:rsid w:val="00EC04B7"/>
    <w:rsid w:val="00EC07E6"/>
    <w:rsid w:val="00EC0AC9"/>
    <w:rsid w:val="00EC0C9A"/>
    <w:rsid w:val="00EC0D41"/>
    <w:rsid w:val="00EC10A8"/>
    <w:rsid w:val="00EC1172"/>
    <w:rsid w:val="00EC1209"/>
    <w:rsid w:val="00EC1372"/>
    <w:rsid w:val="00EC13B8"/>
    <w:rsid w:val="00EC1B9B"/>
    <w:rsid w:val="00EC1DCF"/>
    <w:rsid w:val="00EC1EF6"/>
    <w:rsid w:val="00EC1FB3"/>
    <w:rsid w:val="00EC2779"/>
    <w:rsid w:val="00EC2B03"/>
    <w:rsid w:val="00EC3DD7"/>
    <w:rsid w:val="00EC4053"/>
    <w:rsid w:val="00EC458A"/>
    <w:rsid w:val="00EC46FB"/>
    <w:rsid w:val="00EC487B"/>
    <w:rsid w:val="00EC4B99"/>
    <w:rsid w:val="00EC4BCB"/>
    <w:rsid w:val="00EC51BB"/>
    <w:rsid w:val="00EC5301"/>
    <w:rsid w:val="00EC537D"/>
    <w:rsid w:val="00EC5BD0"/>
    <w:rsid w:val="00EC5E79"/>
    <w:rsid w:val="00EC6630"/>
    <w:rsid w:val="00EC669E"/>
    <w:rsid w:val="00EC6C4F"/>
    <w:rsid w:val="00EC734F"/>
    <w:rsid w:val="00EC7529"/>
    <w:rsid w:val="00EC79D1"/>
    <w:rsid w:val="00EC7D92"/>
    <w:rsid w:val="00EC7DA7"/>
    <w:rsid w:val="00EC7E4E"/>
    <w:rsid w:val="00ED00AA"/>
    <w:rsid w:val="00ED01EC"/>
    <w:rsid w:val="00ED0323"/>
    <w:rsid w:val="00ED08B0"/>
    <w:rsid w:val="00ED096E"/>
    <w:rsid w:val="00ED0AD4"/>
    <w:rsid w:val="00ED0D28"/>
    <w:rsid w:val="00ED0D6C"/>
    <w:rsid w:val="00ED0EF4"/>
    <w:rsid w:val="00ED109C"/>
    <w:rsid w:val="00ED123D"/>
    <w:rsid w:val="00ED161C"/>
    <w:rsid w:val="00ED1B8C"/>
    <w:rsid w:val="00ED252C"/>
    <w:rsid w:val="00ED2C5A"/>
    <w:rsid w:val="00ED2D71"/>
    <w:rsid w:val="00ED2E48"/>
    <w:rsid w:val="00ED33DA"/>
    <w:rsid w:val="00ED3578"/>
    <w:rsid w:val="00ED3876"/>
    <w:rsid w:val="00ED39EC"/>
    <w:rsid w:val="00ED3AFE"/>
    <w:rsid w:val="00ED412E"/>
    <w:rsid w:val="00ED41A3"/>
    <w:rsid w:val="00ED48A2"/>
    <w:rsid w:val="00ED48B7"/>
    <w:rsid w:val="00ED4F5E"/>
    <w:rsid w:val="00ED5A26"/>
    <w:rsid w:val="00ED5F40"/>
    <w:rsid w:val="00ED6882"/>
    <w:rsid w:val="00ED6A65"/>
    <w:rsid w:val="00ED6AE7"/>
    <w:rsid w:val="00ED6CB7"/>
    <w:rsid w:val="00ED711B"/>
    <w:rsid w:val="00ED738D"/>
    <w:rsid w:val="00ED759D"/>
    <w:rsid w:val="00ED75EF"/>
    <w:rsid w:val="00ED7630"/>
    <w:rsid w:val="00ED77B0"/>
    <w:rsid w:val="00ED78CD"/>
    <w:rsid w:val="00ED79A4"/>
    <w:rsid w:val="00ED79E9"/>
    <w:rsid w:val="00EE010C"/>
    <w:rsid w:val="00EE019B"/>
    <w:rsid w:val="00EE02C2"/>
    <w:rsid w:val="00EE0439"/>
    <w:rsid w:val="00EE06AC"/>
    <w:rsid w:val="00EE1119"/>
    <w:rsid w:val="00EE120D"/>
    <w:rsid w:val="00EE167D"/>
    <w:rsid w:val="00EE1693"/>
    <w:rsid w:val="00EE17C8"/>
    <w:rsid w:val="00EE17D2"/>
    <w:rsid w:val="00EE18CC"/>
    <w:rsid w:val="00EE1976"/>
    <w:rsid w:val="00EE1CF3"/>
    <w:rsid w:val="00EE1F66"/>
    <w:rsid w:val="00EE2538"/>
    <w:rsid w:val="00EE2591"/>
    <w:rsid w:val="00EE2C1E"/>
    <w:rsid w:val="00EE34FC"/>
    <w:rsid w:val="00EE353B"/>
    <w:rsid w:val="00EE3724"/>
    <w:rsid w:val="00EE37CE"/>
    <w:rsid w:val="00EE46A4"/>
    <w:rsid w:val="00EE4703"/>
    <w:rsid w:val="00EE488B"/>
    <w:rsid w:val="00EE52F7"/>
    <w:rsid w:val="00EE539A"/>
    <w:rsid w:val="00EE5417"/>
    <w:rsid w:val="00EE5685"/>
    <w:rsid w:val="00EE5C5C"/>
    <w:rsid w:val="00EE6243"/>
    <w:rsid w:val="00EE6321"/>
    <w:rsid w:val="00EE6383"/>
    <w:rsid w:val="00EE6A0A"/>
    <w:rsid w:val="00EE6E6F"/>
    <w:rsid w:val="00EE792E"/>
    <w:rsid w:val="00EE79C5"/>
    <w:rsid w:val="00EE7D70"/>
    <w:rsid w:val="00EF0702"/>
    <w:rsid w:val="00EF08D7"/>
    <w:rsid w:val="00EF0A70"/>
    <w:rsid w:val="00EF1917"/>
    <w:rsid w:val="00EF19B2"/>
    <w:rsid w:val="00EF1A16"/>
    <w:rsid w:val="00EF1F3B"/>
    <w:rsid w:val="00EF1FC5"/>
    <w:rsid w:val="00EF22F5"/>
    <w:rsid w:val="00EF23EE"/>
    <w:rsid w:val="00EF254C"/>
    <w:rsid w:val="00EF25F5"/>
    <w:rsid w:val="00EF2696"/>
    <w:rsid w:val="00EF2990"/>
    <w:rsid w:val="00EF2ABC"/>
    <w:rsid w:val="00EF2ED4"/>
    <w:rsid w:val="00EF2F0F"/>
    <w:rsid w:val="00EF2F11"/>
    <w:rsid w:val="00EF2F9A"/>
    <w:rsid w:val="00EF3086"/>
    <w:rsid w:val="00EF3404"/>
    <w:rsid w:val="00EF34C7"/>
    <w:rsid w:val="00EF362D"/>
    <w:rsid w:val="00EF3B2C"/>
    <w:rsid w:val="00EF43E0"/>
    <w:rsid w:val="00EF4508"/>
    <w:rsid w:val="00EF4579"/>
    <w:rsid w:val="00EF49FC"/>
    <w:rsid w:val="00EF4CD2"/>
    <w:rsid w:val="00EF4E4C"/>
    <w:rsid w:val="00EF51B2"/>
    <w:rsid w:val="00EF52FB"/>
    <w:rsid w:val="00EF5669"/>
    <w:rsid w:val="00EF5998"/>
    <w:rsid w:val="00EF5B42"/>
    <w:rsid w:val="00EF62C3"/>
    <w:rsid w:val="00EF632B"/>
    <w:rsid w:val="00EF6385"/>
    <w:rsid w:val="00EF6540"/>
    <w:rsid w:val="00EF682F"/>
    <w:rsid w:val="00EF6D7A"/>
    <w:rsid w:val="00EF6DB9"/>
    <w:rsid w:val="00EF7134"/>
    <w:rsid w:val="00EF72A4"/>
    <w:rsid w:val="00EF786A"/>
    <w:rsid w:val="00EF799D"/>
    <w:rsid w:val="00F00A1C"/>
    <w:rsid w:val="00F00B2A"/>
    <w:rsid w:val="00F00DC0"/>
    <w:rsid w:val="00F00E1B"/>
    <w:rsid w:val="00F00FAF"/>
    <w:rsid w:val="00F014FB"/>
    <w:rsid w:val="00F0170D"/>
    <w:rsid w:val="00F0176F"/>
    <w:rsid w:val="00F017B3"/>
    <w:rsid w:val="00F01933"/>
    <w:rsid w:val="00F01C7E"/>
    <w:rsid w:val="00F01D8C"/>
    <w:rsid w:val="00F02214"/>
    <w:rsid w:val="00F0290F"/>
    <w:rsid w:val="00F02B15"/>
    <w:rsid w:val="00F0342B"/>
    <w:rsid w:val="00F038BE"/>
    <w:rsid w:val="00F03936"/>
    <w:rsid w:val="00F03A0D"/>
    <w:rsid w:val="00F03B0D"/>
    <w:rsid w:val="00F03DA8"/>
    <w:rsid w:val="00F03E50"/>
    <w:rsid w:val="00F03F5C"/>
    <w:rsid w:val="00F04052"/>
    <w:rsid w:val="00F04B30"/>
    <w:rsid w:val="00F05347"/>
    <w:rsid w:val="00F0536D"/>
    <w:rsid w:val="00F055EF"/>
    <w:rsid w:val="00F056CB"/>
    <w:rsid w:val="00F05903"/>
    <w:rsid w:val="00F05A8B"/>
    <w:rsid w:val="00F05E3C"/>
    <w:rsid w:val="00F05F6F"/>
    <w:rsid w:val="00F06220"/>
    <w:rsid w:val="00F06D8D"/>
    <w:rsid w:val="00F06DD8"/>
    <w:rsid w:val="00F06DF1"/>
    <w:rsid w:val="00F06F42"/>
    <w:rsid w:val="00F07059"/>
    <w:rsid w:val="00F070AB"/>
    <w:rsid w:val="00F0746B"/>
    <w:rsid w:val="00F07B40"/>
    <w:rsid w:val="00F07C96"/>
    <w:rsid w:val="00F1025A"/>
    <w:rsid w:val="00F10DB4"/>
    <w:rsid w:val="00F11385"/>
    <w:rsid w:val="00F116BA"/>
    <w:rsid w:val="00F11718"/>
    <w:rsid w:val="00F11742"/>
    <w:rsid w:val="00F11AB0"/>
    <w:rsid w:val="00F11D81"/>
    <w:rsid w:val="00F123F6"/>
    <w:rsid w:val="00F12425"/>
    <w:rsid w:val="00F125F0"/>
    <w:rsid w:val="00F1345B"/>
    <w:rsid w:val="00F1355F"/>
    <w:rsid w:val="00F13813"/>
    <w:rsid w:val="00F1413A"/>
    <w:rsid w:val="00F1470B"/>
    <w:rsid w:val="00F14BE4"/>
    <w:rsid w:val="00F14C20"/>
    <w:rsid w:val="00F150CC"/>
    <w:rsid w:val="00F1556B"/>
    <w:rsid w:val="00F15574"/>
    <w:rsid w:val="00F1592B"/>
    <w:rsid w:val="00F15BDB"/>
    <w:rsid w:val="00F16340"/>
    <w:rsid w:val="00F16B02"/>
    <w:rsid w:val="00F17127"/>
    <w:rsid w:val="00F172C2"/>
    <w:rsid w:val="00F1730F"/>
    <w:rsid w:val="00F17319"/>
    <w:rsid w:val="00F177E6"/>
    <w:rsid w:val="00F17853"/>
    <w:rsid w:val="00F17A05"/>
    <w:rsid w:val="00F17A4B"/>
    <w:rsid w:val="00F2005B"/>
    <w:rsid w:val="00F207A2"/>
    <w:rsid w:val="00F21051"/>
    <w:rsid w:val="00F21603"/>
    <w:rsid w:val="00F21702"/>
    <w:rsid w:val="00F21741"/>
    <w:rsid w:val="00F21890"/>
    <w:rsid w:val="00F219D4"/>
    <w:rsid w:val="00F21A0D"/>
    <w:rsid w:val="00F21CF1"/>
    <w:rsid w:val="00F21FC5"/>
    <w:rsid w:val="00F220D7"/>
    <w:rsid w:val="00F221E0"/>
    <w:rsid w:val="00F2298D"/>
    <w:rsid w:val="00F22D33"/>
    <w:rsid w:val="00F22EA8"/>
    <w:rsid w:val="00F23258"/>
    <w:rsid w:val="00F23333"/>
    <w:rsid w:val="00F23802"/>
    <w:rsid w:val="00F240B7"/>
    <w:rsid w:val="00F24616"/>
    <w:rsid w:val="00F24668"/>
    <w:rsid w:val="00F2476E"/>
    <w:rsid w:val="00F24877"/>
    <w:rsid w:val="00F24A2A"/>
    <w:rsid w:val="00F24DE2"/>
    <w:rsid w:val="00F2500C"/>
    <w:rsid w:val="00F251AD"/>
    <w:rsid w:val="00F25473"/>
    <w:rsid w:val="00F2560E"/>
    <w:rsid w:val="00F257D5"/>
    <w:rsid w:val="00F25C9F"/>
    <w:rsid w:val="00F25CF0"/>
    <w:rsid w:val="00F264BA"/>
    <w:rsid w:val="00F26710"/>
    <w:rsid w:val="00F26D0E"/>
    <w:rsid w:val="00F27098"/>
    <w:rsid w:val="00F27406"/>
    <w:rsid w:val="00F27747"/>
    <w:rsid w:val="00F27D7B"/>
    <w:rsid w:val="00F27FFB"/>
    <w:rsid w:val="00F300DD"/>
    <w:rsid w:val="00F305ED"/>
    <w:rsid w:val="00F3087A"/>
    <w:rsid w:val="00F30B18"/>
    <w:rsid w:val="00F30DA0"/>
    <w:rsid w:val="00F30F5D"/>
    <w:rsid w:val="00F31339"/>
    <w:rsid w:val="00F314CF"/>
    <w:rsid w:val="00F31ECB"/>
    <w:rsid w:val="00F324BE"/>
    <w:rsid w:val="00F32AAD"/>
    <w:rsid w:val="00F335DE"/>
    <w:rsid w:val="00F335FD"/>
    <w:rsid w:val="00F33802"/>
    <w:rsid w:val="00F33A47"/>
    <w:rsid w:val="00F33D25"/>
    <w:rsid w:val="00F33E63"/>
    <w:rsid w:val="00F33ED9"/>
    <w:rsid w:val="00F33EEF"/>
    <w:rsid w:val="00F33F86"/>
    <w:rsid w:val="00F34212"/>
    <w:rsid w:val="00F3423B"/>
    <w:rsid w:val="00F34493"/>
    <w:rsid w:val="00F345F8"/>
    <w:rsid w:val="00F34B7B"/>
    <w:rsid w:val="00F34D3B"/>
    <w:rsid w:val="00F35215"/>
    <w:rsid w:val="00F35A13"/>
    <w:rsid w:val="00F35C31"/>
    <w:rsid w:val="00F35D27"/>
    <w:rsid w:val="00F36105"/>
    <w:rsid w:val="00F36A21"/>
    <w:rsid w:val="00F36AC2"/>
    <w:rsid w:val="00F36C25"/>
    <w:rsid w:val="00F36F13"/>
    <w:rsid w:val="00F36F99"/>
    <w:rsid w:val="00F36FEB"/>
    <w:rsid w:val="00F3702E"/>
    <w:rsid w:val="00F376E3"/>
    <w:rsid w:val="00F4025C"/>
    <w:rsid w:val="00F40A47"/>
    <w:rsid w:val="00F40C25"/>
    <w:rsid w:val="00F40D05"/>
    <w:rsid w:val="00F41082"/>
    <w:rsid w:val="00F410D1"/>
    <w:rsid w:val="00F4126C"/>
    <w:rsid w:val="00F41655"/>
    <w:rsid w:val="00F419EE"/>
    <w:rsid w:val="00F41DEA"/>
    <w:rsid w:val="00F422F1"/>
    <w:rsid w:val="00F42864"/>
    <w:rsid w:val="00F42952"/>
    <w:rsid w:val="00F42DA4"/>
    <w:rsid w:val="00F4324C"/>
    <w:rsid w:val="00F43284"/>
    <w:rsid w:val="00F43780"/>
    <w:rsid w:val="00F43F04"/>
    <w:rsid w:val="00F43F07"/>
    <w:rsid w:val="00F43FB3"/>
    <w:rsid w:val="00F440EF"/>
    <w:rsid w:val="00F442D7"/>
    <w:rsid w:val="00F44A5C"/>
    <w:rsid w:val="00F451E5"/>
    <w:rsid w:val="00F453F7"/>
    <w:rsid w:val="00F45488"/>
    <w:rsid w:val="00F45548"/>
    <w:rsid w:val="00F4581D"/>
    <w:rsid w:val="00F45F9C"/>
    <w:rsid w:val="00F46407"/>
    <w:rsid w:val="00F46766"/>
    <w:rsid w:val="00F469B0"/>
    <w:rsid w:val="00F46DA3"/>
    <w:rsid w:val="00F46E94"/>
    <w:rsid w:val="00F4711A"/>
    <w:rsid w:val="00F476AF"/>
    <w:rsid w:val="00F47E52"/>
    <w:rsid w:val="00F47F0D"/>
    <w:rsid w:val="00F5000E"/>
    <w:rsid w:val="00F5076F"/>
    <w:rsid w:val="00F5078A"/>
    <w:rsid w:val="00F50B4E"/>
    <w:rsid w:val="00F50BE6"/>
    <w:rsid w:val="00F51373"/>
    <w:rsid w:val="00F513A6"/>
    <w:rsid w:val="00F519CB"/>
    <w:rsid w:val="00F51A19"/>
    <w:rsid w:val="00F521F6"/>
    <w:rsid w:val="00F52A92"/>
    <w:rsid w:val="00F52D62"/>
    <w:rsid w:val="00F52F36"/>
    <w:rsid w:val="00F53078"/>
    <w:rsid w:val="00F532F3"/>
    <w:rsid w:val="00F53779"/>
    <w:rsid w:val="00F5389F"/>
    <w:rsid w:val="00F539E4"/>
    <w:rsid w:val="00F53C7B"/>
    <w:rsid w:val="00F53FF9"/>
    <w:rsid w:val="00F54005"/>
    <w:rsid w:val="00F54658"/>
    <w:rsid w:val="00F549ED"/>
    <w:rsid w:val="00F54A70"/>
    <w:rsid w:val="00F54C21"/>
    <w:rsid w:val="00F54F34"/>
    <w:rsid w:val="00F54FBF"/>
    <w:rsid w:val="00F55010"/>
    <w:rsid w:val="00F5507A"/>
    <w:rsid w:val="00F55522"/>
    <w:rsid w:val="00F556D8"/>
    <w:rsid w:val="00F55A0B"/>
    <w:rsid w:val="00F55B0D"/>
    <w:rsid w:val="00F55E77"/>
    <w:rsid w:val="00F56527"/>
    <w:rsid w:val="00F566D1"/>
    <w:rsid w:val="00F56901"/>
    <w:rsid w:val="00F56DD8"/>
    <w:rsid w:val="00F57044"/>
    <w:rsid w:val="00F5711E"/>
    <w:rsid w:val="00F579EB"/>
    <w:rsid w:val="00F57A56"/>
    <w:rsid w:val="00F57A9E"/>
    <w:rsid w:val="00F57C10"/>
    <w:rsid w:val="00F60376"/>
    <w:rsid w:val="00F60653"/>
    <w:rsid w:val="00F60843"/>
    <w:rsid w:val="00F609C2"/>
    <w:rsid w:val="00F60D79"/>
    <w:rsid w:val="00F61067"/>
    <w:rsid w:val="00F612C1"/>
    <w:rsid w:val="00F61D62"/>
    <w:rsid w:val="00F620C8"/>
    <w:rsid w:val="00F624D6"/>
    <w:rsid w:val="00F62711"/>
    <w:rsid w:val="00F62A1A"/>
    <w:rsid w:val="00F63126"/>
    <w:rsid w:val="00F63824"/>
    <w:rsid w:val="00F63A11"/>
    <w:rsid w:val="00F63AD1"/>
    <w:rsid w:val="00F64470"/>
    <w:rsid w:val="00F6473C"/>
    <w:rsid w:val="00F64D7A"/>
    <w:rsid w:val="00F64FE9"/>
    <w:rsid w:val="00F65310"/>
    <w:rsid w:val="00F6550C"/>
    <w:rsid w:val="00F65A58"/>
    <w:rsid w:val="00F65B34"/>
    <w:rsid w:val="00F65D12"/>
    <w:rsid w:val="00F65E36"/>
    <w:rsid w:val="00F6602E"/>
    <w:rsid w:val="00F66155"/>
    <w:rsid w:val="00F66334"/>
    <w:rsid w:val="00F667D0"/>
    <w:rsid w:val="00F668AF"/>
    <w:rsid w:val="00F66B0A"/>
    <w:rsid w:val="00F66B7A"/>
    <w:rsid w:val="00F66EEE"/>
    <w:rsid w:val="00F6727E"/>
    <w:rsid w:val="00F67461"/>
    <w:rsid w:val="00F676EA"/>
    <w:rsid w:val="00F678D8"/>
    <w:rsid w:val="00F67AB2"/>
    <w:rsid w:val="00F67BEC"/>
    <w:rsid w:val="00F67CB6"/>
    <w:rsid w:val="00F67EC0"/>
    <w:rsid w:val="00F703FE"/>
    <w:rsid w:val="00F707F1"/>
    <w:rsid w:val="00F70A55"/>
    <w:rsid w:val="00F71141"/>
    <w:rsid w:val="00F717B9"/>
    <w:rsid w:val="00F71870"/>
    <w:rsid w:val="00F71B2E"/>
    <w:rsid w:val="00F71CD5"/>
    <w:rsid w:val="00F71E4E"/>
    <w:rsid w:val="00F720E5"/>
    <w:rsid w:val="00F72147"/>
    <w:rsid w:val="00F72971"/>
    <w:rsid w:val="00F729D2"/>
    <w:rsid w:val="00F72C44"/>
    <w:rsid w:val="00F72F0D"/>
    <w:rsid w:val="00F73822"/>
    <w:rsid w:val="00F73B7C"/>
    <w:rsid w:val="00F73CAE"/>
    <w:rsid w:val="00F743C1"/>
    <w:rsid w:val="00F745B5"/>
    <w:rsid w:val="00F7465C"/>
    <w:rsid w:val="00F747ED"/>
    <w:rsid w:val="00F75377"/>
    <w:rsid w:val="00F75403"/>
    <w:rsid w:val="00F75C78"/>
    <w:rsid w:val="00F75FAF"/>
    <w:rsid w:val="00F762D8"/>
    <w:rsid w:val="00F7656E"/>
    <w:rsid w:val="00F76595"/>
    <w:rsid w:val="00F765DC"/>
    <w:rsid w:val="00F76677"/>
    <w:rsid w:val="00F766B7"/>
    <w:rsid w:val="00F76CC2"/>
    <w:rsid w:val="00F76D06"/>
    <w:rsid w:val="00F7713A"/>
    <w:rsid w:val="00F771AA"/>
    <w:rsid w:val="00F772D1"/>
    <w:rsid w:val="00F776E6"/>
    <w:rsid w:val="00F8077F"/>
    <w:rsid w:val="00F80958"/>
    <w:rsid w:val="00F80C6C"/>
    <w:rsid w:val="00F8148D"/>
    <w:rsid w:val="00F817E8"/>
    <w:rsid w:val="00F81BC2"/>
    <w:rsid w:val="00F81E76"/>
    <w:rsid w:val="00F820D6"/>
    <w:rsid w:val="00F820ED"/>
    <w:rsid w:val="00F82ACF"/>
    <w:rsid w:val="00F82B0A"/>
    <w:rsid w:val="00F83318"/>
    <w:rsid w:val="00F83397"/>
    <w:rsid w:val="00F8343D"/>
    <w:rsid w:val="00F836C3"/>
    <w:rsid w:val="00F83924"/>
    <w:rsid w:val="00F83B06"/>
    <w:rsid w:val="00F83D42"/>
    <w:rsid w:val="00F845C5"/>
    <w:rsid w:val="00F84B4F"/>
    <w:rsid w:val="00F85091"/>
    <w:rsid w:val="00F852B5"/>
    <w:rsid w:val="00F8588F"/>
    <w:rsid w:val="00F85F45"/>
    <w:rsid w:val="00F86015"/>
    <w:rsid w:val="00F86935"/>
    <w:rsid w:val="00F86BD6"/>
    <w:rsid w:val="00F86C3B"/>
    <w:rsid w:val="00F86E6D"/>
    <w:rsid w:val="00F8708B"/>
    <w:rsid w:val="00F871E6"/>
    <w:rsid w:val="00F87244"/>
    <w:rsid w:val="00F87322"/>
    <w:rsid w:val="00F8741C"/>
    <w:rsid w:val="00F87D89"/>
    <w:rsid w:val="00F90332"/>
    <w:rsid w:val="00F9097E"/>
    <w:rsid w:val="00F90EA2"/>
    <w:rsid w:val="00F90EE5"/>
    <w:rsid w:val="00F910FA"/>
    <w:rsid w:val="00F911EF"/>
    <w:rsid w:val="00F91319"/>
    <w:rsid w:val="00F9170A"/>
    <w:rsid w:val="00F9193E"/>
    <w:rsid w:val="00F91DD5"/>
    <w:rsid w:val="00F9231F"/>
    <w:rsid w:val="00F92405"/>
    <w:rsid w:val="00F92527"/>
    <w:rsid w:val="00F92B39"/>
    <w:rsid w:val="00F9308D"/>
    <w:rsid w:val="00F93450"/>
    <w:rsid w:val="00F93565"/>
    <w:rsid w:val="00F93A14"/>
    <w:rsid w:val="00F93F6E"/>
    <w:rsid w:val="00F94488"/>
    <w:rsid w:val="00F94873"/>
    <w:rsid w:val="00F94F25"/>
    <w:rsid w:val="00F951B0"/>
    <w:rsid w:val="00F95585"/>
    <w:rsid w:val="00F9582A"/>
    <w:rsid w:val="00F95954"/>
    <w:rsid w:val="00F95A1B"/>
    <w:rsid w:val="00F95A69"/>
    <w:rsid w:val="00F95F0F"/>
    <w:rsid w:val="00F95F69"/>
    <w:rsid w:val="00F960FA"/>
    <w:rsid w:val="00F962FB"/>
    <w:rsid w:val="00F964AA"/>
    <w:rsid w:val="00F964C2"/>
    <w:rsid w:val="00F96646"/>
    <w:rsid w:val="00F96808"/>
    <w:rsid w:val="00F96811"/>
    <w:rsid w:val="00F96A94"/>
    <w:rsid w:val="00F96AAC"/>
    <w:rsid w:val="00F96BDB"/>
    <w:rsid w:val="00F96E6C"/>
    <w:rsid w:val="00F9743C"/>
    <w:rsid w:val="00F97AE3"/>
    <w:rsid w:val="00F97E48"/>
    <w:rsid w:val="00F97ECB"/>
    <w:rsid w:val="00FA0426"/>
    <w:rsid w:val="00FA06E8"/>
    <w:rsid w:val="00FA0712"/>
    <w:rsid w:val="00FA0AAB"/>
    <w:rsid w:val="00FA108A"/>
    <w:rsid w:val="00FA145D"/>
    <w:rsid w:val="00FA167E"/>
    <w:rsid w:val="00FA21CA"/>
    <w:rsid w:val="00FA2283"/>
    <w:rsid w:val="00FA22A0"/>
    <w:rsid w:val="00FA24D4"/>
    <w:rsid w:val="00FA27D0"/>
    <w:rsid w:val="00FA2BFE"/>
    <w:rsid w:val="00FA2CF0"/>
    <w:rsid w:val="00FA30BC"/>
    <w:rsid w:val="00FA315D"/>
    <w:rsid w:val="00FA331F"/>
    <w:rsid w:val="00FA3779"/>
    <w:rsid w:val="00FA385B"/>
    <w:rsid w:val="00FA3879"/>
    <w:rsid w:val="00FA38D8"/>
    <w:rsid w:val="00FA3CCD"/>
    <w:rsid w:val="00FA3FBE"/>
    <w:rsid w:val="00FA411A"/>
    <w:rsid w:val="00FA4E97"/>
    <w:rsid w:val="00FA547E"/>
    <w:rsid w:val="00FA5AEE"/>
    <w:rsid w:val="00FA5B09"/>
    <w:rsid w:val="00FA641F"/>
    <w:rsid w:val="00FA64E4"/>
    <w:rsid w:val="00FA661B"/>
    <w:rsid w:val="00FA6665"/>
    <w:rsid w:val="00FA6869"/>
    <w:rsid w:val="00FA690B"/>
    <w:rsid w:val="00FA693A"/>
    <w:rsid w:val="00FA6B3F"/>
    <w:rsid w:val="00FA6E00"/>
    <w:rsid w:val="00FA735A"/>
    <w:rsid w:val="00FA7419"/>
    <w:rsid w:val="00FA7425"/>
    <w:rsid w:val="00FA76B8"/>
    <w:rsid w:val="00FA7759"/>
    <w:rsid w:val="00FA7A40"/>
    <w:rsid w:val="00FA7AED"/>
    <w:rsid w:val="00FA7C86"/>
    <w:rsid w:val="00FA7CDD"/>
    <w:rsid w:val="00FB00AC"/>
    <w:rsid w:val="00FB02C9"/>
    <w:rsid w:val="00FB0601"/>
    <w:rsid w:val="00FB0B0D"/>
    <w:rsid w:val="00FB10D0"/>
    <w:rsid w:val="00FB13D4"/>
    <w:rsid w:val="00FB1455"/>
    <w:rsid w:val="00FB165F"/>
    <w:rsid w:val="00FB1756"/>
    <w:rsid w:val="00FB1D9E"/>
    <w:rsid w:val="00FB1EF0"/>
    <w:rsid w:val="00FB21A9"/>
    <w:rsid w:val="00FB2636"/>
    <w:rsid w:val="00FB2824"/>
    <w:rsid w:val="00FB2C88"/>
    <w:rsid w:val="00FB2FF6"/>
    <w:rsid w:val="00FB375C"/>
    <w:rsid w:val="00FB37DE"/>
    <w:rsid w:val="00FB3D19"/>
    <w:rsid w:val="00FB3FA3"/>
    <w:rsid w:val="00FB431C"/>
    <w:rsid w:val="00FB44B2"/>
    <w:rsid w:val="00FB465F"/>
    <w:rsid w:val="00FB4B25"/>
    <w:rsid w:val="00FB5406"/>
    <w:rsid w:val="00FB5732"/>
    <w:rsid w:val="00FB575D"/>
    <w:rsid w:val="00FB5E25"/>
    <w:rsid w:val="00FB5E92"/>
    <w:rsid w:val="00FB5EEA"/>
    <w:rsid w:val="00FB667A"/>
    <w:rsid w:val="00FB67C7"/>
    <w:rsid w:val="00FB6EB8"/>
    <w:rsid w:val="00FB6F57"/>
    <w:rsid w:val="00FB7061"/>
    <w:rsid w:val="00FB70AC"/>
    <w:rsid w:val="00FB7296"/>
    <w:rsid w:val="00FB79CC"/>
    <w:rsid w:val="00FB7B6F"/>
    <w:rsid w:val="00FB7C8D"/>
    <w:rsid w:val="00FC0435"/>
    <w:rsid w:val="00FC0561"/>
    <w:rsid w:val="00FC0631"/>
    <w:rsid w:val="00FC07C1"/>
    <w:rsid w:val="00FC07FF"/>
    <w:rsid w:val="00FC0A77"/>
    <w:rsid w:val="00FC0B0E"/>
    <w:rsid w:val="00FC0B58"/>
    <w:rsid w:val="00FC10D5"/>
    <w:rsid w:val="00FC1267"/>
    <w:rsid w:val="00FC18B2"/>
    <w:rsid w:val="00FC1BD7"/>
    <w:rsid w:val="00FC1FF6"/>
    <w:rsid w:val="00FC2228"/>
    <w:rsid w:val="00FC2407"/>
    <w:rsid w:val="00FC267D"/>
    <w:rsid w:val="00FC27A0"/>
    <w:rsid w:val="00FC2907"/>
    <w:rsid w:val="00FC2EFF"/>
    <w:rsid w:val="00FC32F7"/>
    <w:rsid w:val="00FC34EE"/>
    <w:rsid w:val="00FC3C41"/>
    <w:rsid w:val="00FC43DB"/>
    <w:rsid w:val="00FC469D"/>
    <w:rsid w:val="00FC46A6"/>
    <w:rsid w:val="00FC4851"/>
    <w:rsid w:val="00FC4F6F"/>
    <w:rsid w:val="00FC5087"/>
    <w:rsid w:val="00FC5302"/>
    <w:rsid w:val="00FC5805"/>
    <w:rsid w:val="00FC5995"/>
    <w:rsid w:val="00FC5D26"/>
    <w:rsid w:val="00FC69F0"/>
    <w:rsid w:val="00FC6B72"/>
    <w:rsid w:val="00FC714A"/>
    <w:rsid w:val="00FC770D"/>
    <w:rsid w:val="00FC772C"/>
    <w:rsid w:val="00FC782F"/>
    <w:rsid w:val="00FC7888"/>
    <w:rsid w:val="00FC7EE6"/>
    <w:rsid w:val="00FC7F0E"/>
    <w:rsid w:val="00FD001E"/>
    <w:rsid w:val="00FD0276"/>
    <w:rsid w:val="00FD057B"/>
    <w:rsid w:val="00FD0AF5"/>
    <w:rsid w:val="00FD0CCB"/>
    <w:rsid w:val="00FD0DB4"/>
    <w:rsid w:val="00FD0E5A"/>
    <w:rsid w:val="00FD173C"/>
    <w:rsid w:val="00FD1ACC"/>
    <w:rsid w:val="00FD1C42"/>
    <w:rsid w:val="00FD206C"/>
    <w:rsid w:val="00FD2697"/>
    <w:rsid w:val="00FD289C"/>
    <w:rsid w:val="00FD2F6E"/>
    <w:rsid w:val="00FD3295"/>
    <w:rsid w:val="00FD3447"/>
    <w:rsid w:val="00FD35E4"/>
    <w:rsid w:val="00FD3F8C"/>
    <w:rsid w:val="00FD49D6"/>
    <w:rsid w:val="00FD4C45"/>
    <w:rsid w:val="00FD4E4D"/>
    <w:rsid w:val="00FD5162"/>
    <w:rsid w:val="00FD55D6"/>
    <w:rsid w:val="00FD5965"/>
    <w:rsid w:val="00FD59AC"/>
    <w:rsid w:val="00FD5D6E"/>
    <w:rsid w:val="00FD66E4"/>
    <w:rsid w:val="00FD6AED"/>
    <w:rsid w:val="00FD7340"/>
    <w:rsid w:val="00FD7416"/>
    <w:rsid w:val="00FD777E"/>
    <w:rsid w:val="00FD7D2B"/>
    <w:rsid w:val="00FD7F38"/>
    <w:rsid w:val="00FE0034"/>
    <w:rsid w:val="00FE103E"/>
    <w:rsid w:val="00FE11C1"/>
    <w:rsid w:val="00FE13E8"/>
    <w:rsid w:val="00FE15B8"/>
    <w:rsid w:val="00FE168B"/>
    <w:rsid w:val="00FE173B"/>
    <w:rsid w:val="00FE19B6"/>
    <w:rsid w:val="00FE1E11"/>
    <w:rsid w:val="00FE1ED3"/>
    <w:rsid w:val="00FE1F02"/>
    <w:rsid w:val="00FE2054"/>
    <w:rsid w:val="00FE228F"/>
    <w:rsid w:val="00FE2297"/>
    <w:rsid w:val="00FE2430"/>
    <w:rsid w:val="00FE2839"/>
    <w:rsid w:val="00FE2AB3"/>
    <w:rsid w:val="00FE2C9B"/>
    <w:rsid w:val="00FE303B"/>
    <w:rsid w:val="00FE3695"/>
    <w:rsid w:val="00FE39E8"/>
    <w:rsid w:val="00FE44CC"/>
    <w:rsid w:val="00FE45C6"/>
    <w:rsid w:val="00FE49EB"/>
    <w:rsid w:val="00FE4B4B"/>
    <w:rsid w:val="00FE51B5"/>
    <w:rsid w:val="00FE526F"/>
    <w:rsid w:val="00FE5651"/>
    <w:rsid w:val="00FE5967"/>
    <w:rsid w:val="00FE5E3C"/>
    <w:rsid w:val="00FE5F12"/>
    <w:rsid w:val="00FE61D6"/>
    <w:rsid w:val="00FE625C"/>
    <w:rsid w:val="00FE664E"/>
    <w:rsid w:val="00FE6897"/>
    <w:rsid w:val="00FE69A4"/>
    <w:rsid w:val="00FE6A9B"/>
    <w:rsid w:val="00FE6BF0"/>
    <w:rsid w:val="00FE726C"/>
    <w:rsid w:val="00FE73E4"/>
    <w:rsid w:val="00FE77FC"/>
    <w:rsid w:val="00FE7DE4"/>
    <w:rsid w:val="00FF0170"/>
    <w:rsid w:val="00FF0378"/>
    <w:rsid w:val="00FF04D4"/>
    <w:rsid w:val="00FF054C"/>
    <w:rsid w:val="00FF0550"/>
    <w:rsid w:val="00FF08E9"/>
    <w:rsid w:val="00FF09DC"/>
    <w:rsid w:val="00FF0C8E"/>
    <w:rsid w:val="00FF1214"/>
    <w:rsid w:val="00FF12DA"/>
    <w:rsid w:val="00FF12F2"/>
    <w:rsid w:val="00FF12F9"/>
    <w:rsid w:val="00FF15EC"/>
    <w:rsid w:val="00FF1868"/>
    <w:rsid w:val="00FF19F1"/>
    <w:rsid w:val="00FF1D91"/>
    <w:rsid w:val="00FF22CC"/>
    <w:rsid w:val="00FF2552"/>
    <w:rsid w:val="00FF2694"/>
    <w:rsid w:val="00FF27B7"/>
    <w:rsid w:val="00FF27BE"/>
    <w:rsid w:val="00FF27DC"/>
    <w:rsid w:val="00FF28B7"/>
    <w:rsid w:val="00FF2920"/>
    <w:rsid w:val="00FF2928"/>
    <w:rsid w:val="00FF30E8"/>
    <w:rsid w:val="00FF3113"/>
    <w:rsid w:val="00FF3361"/>
    <w:rsid w:val="00FF3404"/>
    <w:rsid w:val="00FF346E"/>
    <w:rsid w:val="00FF36BD"/>
    <w:rsid w:val="00FF3931"/>
    <w:rsid w:val="00FF39B5"/>
    <w:rsid w:val="00FF39D0"/>
    <w:rsid w:val="00FF4221"/>
    <w:rsid w:val="00FF423B"/>
    <w:rsid w:val="00FF47C6"/>
    <w:rsid w:val="00FF4955"/>
    <w:rsid w:val="00FF4C48"/>
    <w:rsid w:val="00FF4E9A"/>
    <w:rsid w:val="00FF5081"/>
    <w:rsid w:val="00FF55A8"/>
    <w:rsid w:val="00FF56DE"/>
    <w:rsid w:val="00FF596D"/>
    <w:rsid w:val="00FF5E90"/>
    <w:rsid w:val="00FF5FAA"/>
    <w:rsid w:val="00FF6394"/>
    <w:rsid w:val="00FF6434"/>
    <w:rsid w:val="00FF6640"/>
    <w:rsid w:val="00FF66C6"/>
    <w:rsid w:val="00FF6940"/>
    <w:rsid w:val="00FF6A6D"/>
    <w:rsid w:val="00FF6AFE"/>
    <w:rsid w:val="00FF6FF7"/>
    <w:rsid w:val="00FF7478"/>
    <w:rsid w:val="00FF78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lsdException w:name="toc 2" w:semiHidden="1" w:uiPriority="39"/>
    <w:lsdException w:name="toc 3" w:semiHidden="1" w:uiPriority="39"/>
    <w:lsdException w:name="caption" w:qFormat="1"/>
    <w:lsdException w:name="line number" w:semiHidden="1" w:unhideWhenUsed="1"/>
    <w:lsdException w:name="endnote reference" w:semiHidden="1" w:unhideWhenUsed="1"/>
    <w:lsdException w:name="List Number" w:semiHidden="1"/>
    <w:lsdException w:name="List 4" w:semiHidden="1"/>
    <w:lsdException w:name="List 5" w:semiHidden="1"/>
    <w:lsdException w:name="Title" w:qFormat="1"/>
    <w:lsdException w:name="Body Text Indent" w:semiHidden="1" w:unhideWhenUsed="1"/>
    <w:lsdException w:name="Subtitle" w:qFormat="1"/>
    <w:lsdException w:name="Salutation" w:semiHidden="1"/>
    <w:lsdException w:name="Date" w:semiHidden="1"/>
    <w:lsdException w:name="Body Text First Indent" w:semiHidden="1"/>
    <w:lsdException w:name="Strong" w:uiPriority="22" w:qFormat="1"/>
    <w:lsdException w:name="Emphasis" w:uiPriority="20" w:qFormat="1"/>
    <w:lsdException w:name="HTML Top of Form" w:semiHidden="1" w:unhideWhenUsed="1"/>
    <w:lsdException w:name="HTML Bottom of Form"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6A4"/>
    <w:pPr>
      <w:jc w:val="both"/>
    </w:pPr>
    <w:rPr>
      <w:rFonts w:ascii="Verdana" w:hAnsi="Verdana" w:cs="Verdana"/>
      <w:sz w:val="22"/>
      <w:szCs w:val="22"/>
    </w:rPr>
  </w:style>
  <w:style w:type="paragraph" w:styleId="Heading1">
    <w:name w:val="heading 1"/>
    <w:basedOn w:val="Normal"/>
    <w:next w:val="Normal"/>
    <w:link w:val="Heading1Char"/>
    <w:uiPriority w:val="99"/>
    <w:qFormat/>
    <w:rsid w:val="002A66BC"/>
    <w:pPr>
      <w:keepNext/>
      <w:jc w:val="center"/>
      <w:outlineLvl w:val="0"/>
    </w:pPr>
    <w:rPr>
      <w:rFonts w:ascii="Garamond" w:hAnsi="Garamond" w:cs="Arial"/>
      <w:b/>
      <w:bCs/>
      <w:smallCaps/>
      <w:kern w:val="32"/>
      <w:sz w:val="52"/>
      <w:szCs w:val="32"/>
    </w:rPr>
  </w:style>
  <w:style w:type="paragraph" w:styleId="Heading2">
    <w:name w:val="heading 2"/>
    <w:basedOn w:val="Normal"/>
    <w:next w:val="Normal"/>
    <w:link w:val="Heading2Char"/>
    <w:uiPriority w:val="99"/>
    <w:qFormat/>
    <w:rsid w:val="002A66BC"/>
    <w:pPr>
      <w:keepNext/>
      <w:outlineLvl w:val="1"/>
    </w:pPr>
    <w:rPr>
      <w:rFonts w:ascii="Garamond" w:hAnsi="Garamond" w:cs="Arial"/>
      <w:b/>
      <w:bCs/>
      <w:iCs/>
      <w:sz w:val="44"/>
      <w:szCs w:val="28"/>
    </w:rPr>
  </w:style>
  <w:style w:type="paragraph" w:styleId="Heading3">
    <w:name w:val="heading 3"/>
    <w:basedOn w:val="Normal"/>
    <w:next w:val="Normal"/>
    <w:link w:val="Heading3Char"/>
    <w:uiPriority w:val="99"/>
    <w:qFormat/>
    <w:rsid w:val="00D91D15"/>
    <w:pPr>
      <w:keepNext/>
      <w:outlineLvl w:val="2"/>
    </w:pPr>
    <w:rPr>
      <w:rFonts w:ascii="Arial" w:hAnsi="Arial" w:cs="Arial"/>
      <w:bCs/>
      <w:i/>
      <w:sz w:val="28"/>
      <w:szCs w:val="26"/>
    </w:rPr>
  </w:style>
  <w:style w:type="paragraph" w:styleId="Heading4">
    <w:name w:val="heading 4"/>
    <w:basedOn w:val="Normal"/>
    <w:next w:val="Normal"/>
    <w:link w:val="Heading4Char"/>
    <w:uiPriority w:val="99"/>
    <w:qFormat/>
    <w:rsid w:val="00AE64B2"/>
    <w:pPr>
      <w:keepNext/>
      <w:spacing w:before="240" w:after="60"/>
      <w:outlineLvl w:val="3"/>
    </w:pPr>
    <w:rPr>
      <w:b/>
      <w:bCs/>
      <w:sz w:val="28"/>
      <w:szCs w:val="28"/>
    </w:rPr>
  </w:style>
  <w:style w:type="paragraph" w:styleId="Heading5">
    <w:name w:val="heading 5"/>
    <w:basedOn w:val="Normal"/>
    <w:next w:val="Normal"/>
    <w:link w:val="Heading5Char"/>
    <w:uiPriority w:val="99"/>
    <w:qFormat/>
    <w:rsid w:val="00AE64B2"/>
    <w:pPr>
      <w:spacing w:before="240" w:after="60"/>
      <w:outlineLvl w:val="4"/>
    </w:pPr>
    <w:rPr>
      <w:b/>
      <w:bCs/>
      <w:i/>
      <w:iCs/>
      <w:sz w:val="26"/>
      <w:szCs w:val="26"/>
    </w:rPr>
  </w:style>
  <w:style w:type="paragraph" w:styleId="Heading6">
    <w:name w:val="heading 6"/>
    <w:basedOn w:val="Normal"/>
    <w:next w:val="Normal"/>
    <w:link w:val="Heading6Char"/>
    <w:uiPriority w:val="99"/>
    <w:qFormat/>
    <w:rsid w:val="00AE64B2"/>
    <w:pPr>
      <w:spacing w:before="240" w:after="60"/>
      <w:outlineLvl w:val="5"/>
    </w:pPr>
    <w:rPr>
      <w:b/>
      <w:bCs/>
    </w:rPr>
  </w:style>
  <w:style w:type="paragraph" w:styleId="Heading7">
    <w:name w:val="heading 7"/>
    <w:basedOn w:val="Normal"/>
    <w:next w:val="Normal"/>
    <w:link w:val="Heading7Char"/>
    <w:uiPriority w:val="99"/>
    <w:qFormat/>
    <w:rsid w:val="00AE64B2"/>
    <w:pPr>
      <w:spacing w:before="240" w:after="60"/>
      <w:outlineLvl w:val="6"/>
    </w:pPr>
    <w:rPr>
      <w:sz w:val="24"/>
      <w:szCs w:val="24"/>
    </w:rPr>
  </w:style>
  <w:style w:type="paragraph" w:styleId="Heading8">
    <w:name w:val="heading 8"/>
    <w:basedOn w:val="Normal"/>
    <w:next w:val="Normal"/>
    <w:link w:val="Heading8Char"/>
    <w:uiPriority w:val="99"/>
    <w:qFormat/>
    <w:rsid w:val="00AE64B2"/>
    <w:pPr>
      <w:spacing w:before="240" w:after="60"/>
      <w:outlineLvl w:val="7"/>
    </w:pPr>
    <w:rPr>
      <w:i/>
      <w:iCs/>
      <w:sz w:val="24"/>
      <w:szCs w:val="24"/>
    </w:rPr>
  </w:style>
  <w:style w:type="paragraph" w:styleId="Heading9">
    <w:name w:val="heading 9"/>
    <w:basedOn w:val="Normal"/>
    <w:next w:val="Normal"/>
    <w:link w:val="Heading9Char"/>
    <w:uiPriority w:val="99"/>
    <w:qFormat/>
    <w:rsid w:val="00AE64B2"/>
    <w:pPr>
      <w:spacing w:before="240" w:after="60"/>
      <w:outlineLvl w:val="8"/>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66BC"/>
    <w:rPr>
      <w:rFonts w:ascii="Garamond" w:hAnsi="Garamond" w:cs="Times New Roman"/>
      <w:b/>
      <w:smallCaps/>
      <w:kern w:val="32"/>
      <w:sz w:val="32"/>
    </w:rPr>
  </w:style>
  <w:style w:type="character" w:customStyle="1" w:styleId="Heading2Char">
    <w:name w:val="Heading 2 Char"/>
    <w:basedOn w:val="DefaultParagraphFont"/>
    <w:link w:val="Heading2"/>
    <w:uiPriority w:val="99"/>
    <w:locked/>
    <w:rsid w:val="002A66BC"/>
    <w:rPr>
      <w:rFonts w:ascii="Garamond" w:hAnsi="Garamond" w:cs="Times New Roman"/>
      <w:b/>
      <w:sz w:val="28"/>
    </w:rPr>
  </w:style>
  <w:style w:type="character" w:customStyle="1" w:styleId="Heading3Char">
    <w:name w:val="Heading 3 Char"/>
    <w:basedOn w:val="DefaultParagraphFont"/>
    <w:link w:val="Heading3"/>
    <w:uiPriority w:val="99"/>
    <w:locked/>
    <w:rsid w:val="00D91D15"/>
    <w:rPr>
      <w:rFonts w:ascii="Arial" w:hAnsi="Arial" w:cs="Times New Roman"/>
      <w:i/>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customStyle="1" w:styleId="Level3">
    <w:name w:val="Level3"/>
    <w:basedOn w:val="Normal"/>
    <w:next w:val="Normal"/>
    <w:uiPriority w:val="99"/>
    <w:rsid w:val="00AE64B2"/>
    <w:rPr>
      <w:rFonts w:ascii="Arial" w:hAnsi="Arial" w:cs="Arial"/>
      <w:i/>
      <w:iCs/>
      <w:sz w:val="28"/>
      <w:szCs w:val="28"/>
    </w:rPr>
  </w:style>
  <w:style w:type="character" w:customStyle="1" w:styleId="Level3Char">
    <w:name w:val="Level3 Char"/>
    <w:uiPriority w:val="99"/>
    <w:rsid w:val="00AE64B2"/>
    <w:rPr>
      <w:rFonts w:ascii="Arial" w:hAnsi="Arial"/>
      <w:i/>
      <w:sz w:val="28"/>
      <w:lang w:val="en-AU" w:eastAsia="en-AU"/>
    </w:rPr>
  </w:style>
  <w:style w:type="character" w:styleId="Hyperlink">
    <w:name w:val="Hyperlink"/>
    <w:basedOn w:val="DefaultParagraphFont"/>
    <w:uiPriority w:val="99"/>
    <w:rsid w:val="00FA3879"/>
    <w:rPr>
      <w:rFonts w:cs="Arial"/>
      <w:noProof/>
      <w:color w:val="0000FF"/>
      <w:u w:val="single"/>
    </w:rPr>
  </w:style>
  <w:style w:type="paragraph" w:customStyle="1" w:styleId="Level2">
    <w:name w:val="Level2"/>
    <w:basedOn w:val="Normal"/>
    <w:next w:val="Normal"/>
    <w:uiPriority w:val="99"/>
    <w:rsid w:val="00AE64B2"/>
    <w:rPr>
      <w:rFonts w:ascii="Garamond" w:hAnsi="Garamond" w:cs="Garamond"/>
      <w:b/>
      <w:bCs/>
      <w:sz w:val="44"/>
      <w:szCs w:val="44"/>
    </w:rPr>
  </w:style>
  <w:style w:type="paragraph" w:customStyle="1" w:styleId="CrossReference">
    <w:name w:val="CrossReference"/>
    <w:basedOn w:val="Normal"/>
    <w:next w:val="Normal"/>
    <w:uiPriority w:val="99"/>
    <w:rsid w:val="00AE64B2"/>
    <w:rPr>
      <w:rFonts w:ascii="Arial" w:hAnsi="Arial" w:cs="Arial"/>
      <w:sz w:val="28"/>
      <w:szCs w:val="28"/>
    </w:rPr>
  </w:style>
  <w:style w:type="paragraph" w:customStyle="1" w:styleId="catchwords">
    <w:name w:val="catchwords"/>
    <w:basedOn w:val="Normal"/>
    <w:uiPriority w:val="99"/>
    <w:rsid w:val="00AE64B2"/>
    <w:pPr>
      <w:ind w:left="720"/>
    </w:pPr>
  </w:style>
  <w:style w:type="character" w:customStyle="1" w:styleId="catchwordsChar">
    <w:name w:val="catchwords Char"/>
    <w:uiPriority w:val="99"/>
    <w:rsid w:val="00AE64B2"/>
    <w:rPr>
      <w:rFonts w:ascii="Verdana" w:hAnsi="Verdana"/>
      <w:sz w:val="22"/>
      <w:lang w:val="en-AU" w:eastAsia="en-AU"/>
    </w:rPr>
  </w:style>
  <w:style w:type="paragraph" w:customStyle="1" w:styleId="Divider1">
    <w:name w:val="Divider1"/>
    <w:basedOn w:val="Normal"/>
    <w:next w:val="Normal"/>
    <w:uiPriority w:val="99"/>
    <w:rsid w:val="00AE64B2"/>
    <w:pPr>
      <w:pBdr>
        <w:bottom w:val="dotted" w:sz="4" w:space="1" w:color="auto"/>
      </w:pBdr>
    </w:pPr>
  </w:style>
  <w:style w:type="paragraph" w:customStyle="1" w:styleId="Divider2">
    <w:name w:val="Divider2"/>
    <w:basedOn w:val="Normal"/>
    <w:next w:val="Normal"/>
    <w:uiPriority w:val="99"/>
    <w:rsid w:val="00AE64B2"/>
    <w:pPr>
      <w:pBdr>
        <w:bottom w:val="double" w:sz="6" w:space="1" w:color="auto"/>
      </w:pBdr>
    </w:pPr>
  </w:style>
  <w:style w:type="paragraph" w:customStyle="1" w:styleId="Title1">
    <w:name w:val="Title1"/>
    <w:basedOn w:val="Normal"/>
    <w:next w:val="Normal"/>
    <w:uiPriority w:val="99"/>
    <w:rsid w:val="00AE64B2"/>
    <w:pPr>
      <w:jc w:val="center"/>
    </w:pPr>
    <w:rPr>
      <w:rFonts w:ascii="Garamond" w:hAnsi="Garamond" w:cs="Garamond"/>
      <w:b/>
      <w:bCs/>
      <w:smallCaps/>
      <w:sz w:val="56"/>
      <w:szCs w:val="56"/>
    </w:rPr>
  </w:style>
  <w:style w:type="paragraph" w:customStyle="1" w:styleId="Title2">
    <w:name w:val="Title2"/>
    <w:basedOn w:val="Normal"/>
    <w:next w:val="Normal"/>
    <w:uiPriority w:val="99"/>
    <w:rsid w:val="00AE64B2"/>
    <w:pPr>
      <w:jc w:val="center"/>
    </w:pPr>
    <w:rPr>
      <w:rFonts w:ascii="Garamond" w:hAnsi="Garamond" w:cs="Garamond"/>
      <w:sz w:val="36"/>
      <w:szCs w:val="36"/>
    </w:rPr>
  </w:style>
  <w:style w:type="paragraph" w:customStyle="1" w:styleId="Title3">
    <w:name w:val="Title3"/>
    <w:basedOn w:val="Normal"/>
    <w:next w:val="Normal"/>
    <w:uiPriority w:val="99"/>
    <w:rsid w:val="00AE64B2"/>
    <w:pPr>
      <w:jc w:val="center"/>
    </w:pPr>
  </w:style>
  <w:style w:type="paragraph" w:styleId="Header">
    <w:name w:val="header"/>
    <w:basedOn w:val="Normal"/>
    <w:link w:val="HeaderChar"/>
    <w:uiPriority w:val="99"/>
    <w:rsid w:val="00AE64B2"/>
    <w:pPr>
      <w:tabs>
        <w:tab w:val="center" w:pos="4153"/>
        <w:tab w:val="right" w:pos="8306"/>
      </w:tabs>
    </w:pPr>
  </w:style>
  <w:style w:type="character" w:customStyle="1" w:styleId="HeaderChar">
    <w:name w:val="Header Char"/>
    <w:basedOn w:val="DefaultParagraphFont"/>
    <w:link w:val="Header"/>
    <w:uiPriority w:val="99"/>
    <w:locked/>
    <w:rPr>
      <w:rFonts w:ascii="Verdana" w:hAnsi="Verdana" w:cs="Times New Roman"/>
    </w:rPr>
  </w:style>
  <w:style w:type="paragraph" w:styleId="Footer">
    <w:name w:val="footer"/>
    <w:basedOn w:val="Normal"/>
    <w:link w:val="FooterChar"/>
    <w:uiPriority w:val="99"/>
    <w:rsid w:val="00AE64B2"/>
    <w:pPr>
      <w:tabs>
        <w:tab w:val="center" w:pos="4153"/>
        <w:tab w:val="right" w:pos="8306"/>
      </w:tabs>
    </w:pPr>
    <w:rPr>
      <w:sz w:val="18"/>
      <w:szCs w:val="18"/>
    </w:rPr>
  </w:style>
  <w:style w:type="character" w:customStyle="1" w:styleId="FooterChar">
    <w:name w:val="Footer Char"/>
    <w:basedOn w:val="DefaultParagraphFont"/>
    <w:link w:val="Footer"/>
    <w:uiPriority w:val="99"/>
    <w:locked/>
    <w:rPr>
      <w:rFonts w:ascii="Verdana" w:hAnsi="Verdana" w:cs="Times New Roman"/>
    </w:rPr>
  </w:style>
  <w:style w:type="character" w:styleId="PageNumber">
    <w:name w:val="page number"/>
    <w:basedOn w:val="DefaultParagraphFont"/>
    <w:uiPriority w:val="99"/>
    <w:rsid w:val="00AE64B2"/>
    <w:rPr>
      <w:rFonts w:cs="Times New Roman"/>
    </w:rPr>
  </w:style>
  <w:style w:type="paragraph" w:customStyle="1" w:styleId="Level1">
    <w:name w:val="Level1"/>
    <w:basedOn w:val="Normal"/>
    <w:uiPriority w:val="99"/>
    <w:rsid w:val="008C0B85"/>
    <w:pPr>
      <w:shd w:val="clear" w:color="333333" w:fill="FFFFFF"/>
      <w:jc w:val="center"/>
    </w:pPr>
    <w:rPr>
      <w:rFonts w:ascii="Garamond" w:hAnsi="Garamond" w:cs="Garamond"/>
      <w:b/>
      <w:bCs/>
      <w:smallCaps/>
      <w:sz w:val="52"/>
      <w:szCs w:val="52"/>
    </w:rPr>
  </w:style>
  <w:style w:type="paragraph" w:styleId="TOC1">
    <w:name w:val="toc 1"/>
    <w:basedOn w:val="Normal"/>
    <w:next w:val="Normal"/>
    <w:autoRedefine/>
    <w:uiPriority w:val="39"/>
    <w:rsid w:val="00AE64B2"/>
    <w:pPr>
      <w:tabs>
        <w:tab w:val="right" w:leader="dot" w:pos="7020"/>
      </w:tabs>
      <w:ind w:left="1260" w:right="1286"/>
    </w:pPr>
  </w:style>
  <w:style w:type="paragraph" w:customStyle="1" w:styleId="Level30">
    <w:name w:val="Level 3"/>
    <w:basedOn w:val="Normal"/>
    <w:uiPriority w:val="99"/>
    <w:rsid w:val="00AE64B2"/>
  </w:style>
  <w:style w:type="character" w:customStyle="1" w:styleId="Level3Char0">
    <w:name w:val="Level 3 Char"/>
    <w:uiPriority w:val="99"/>
    <w:rsid w:val="00AE64B2"/>
    <w:rPr>
      <w:rFonts w:ascii="Verdana" w:hAnsi="Verdana"/>
      <w:sz w:val="22"/>
      <w:lang w:val="en-AU" w:eastAsia="en-AU"/>
    </w:rPr>
  </w:style>
  <w:style w:type="character" w:customStyle="1" w:styleId="bold">
    <w:name w:val="bold"/>
    <w:uiPriority w:val="99"/>
    <w:rsid w:val="00AE64B2"/>
  </w:style>
  <w:style w:type="character" w:styleId="FollowedHyperlink">
    <w:name w:val="FollowedHyperlink"/>
    <w:basedOn w:val="DefaultParagraphFont"/>
    <w:uiPriority w:val="99"/>
    <w:rsid w:val="00AE64B2"/>
    <w:rPr>
      <w:rFonts w:cs="Times New Roman"/>
      <w:color w:val="800080"/>
      <w:u w:val="single"/>
    </w:rPr>
  </w:style>
  <w:style w:type="paragraph" w:customStyle="1" w:styleId="StyleArial9ptBoldItalicBlackBefore6ptAfter6pt">
    <w:name w:val="Style Arial 9 pt Bold Italic Black Before:  6 pt After:  6 pt"/>
    <w:basedOn w:val="Normal"/>
    <w:uiPriority w:val="99"/>
    <w:rsid w:val="00AE64B2"/>
    <w:pPr>
      <w:spacing w:before="120" w:after="120"/>
    </w:pPr>
    <w:rPr>
      <w:rFonts w:ascii="Arial" w:hAnsi="Arial" w:cs="Arial"/>
      <w:i/>
      <w:iCs/>
      <w:color w:val="000000"/>
      <w:sz w:val="18"/>
      <w:szCs w:val="18"/>
    </w:rPr>
  </w:style>
  <w:style w:type="paragraph" w:customStyle="1" w:styleId="Default">
    <w:name w:val="Default"/>
    <w:rsid w:val="00AE64B2"/>
    <w:pPr>
      <w:autoSpaceDE w:val="0"/>
      <w:autoSpaceDN w:val="0"/>
      <w:adjustRightInd w:val="0"/>
    </w:pPr>
    <w:rPr>
      <w:rFonts w:ascii="Arial" w:hAnsi="Arial" w:cs="Arial"/>
      <w:color w:val="000000"/>
      <w:sz w:val="24"/>
      <w:szCs w:val="24"/>
    </w:rPr>
  </w:style>
  <w:style w:type="character" w:customStyle="1" w:styleId="ro">
    <w:name w:val="ro"/>
    <w:uiPriority w:val="99"/>
    <w:rsid w:val="00AE64B2"/>
  </w:style>
  <w:style w:type="paragraph" w:styleId="ListBullet">
    <w:name w:val="List Bullet"/>
    <w:basedOn w:val="Normal"/>
    <w:autoRedefine/>
    <w:uiPriority w:val="99"/>
    <w:rsid w:val="00AE64B2"/>
    <w:pPr>
      <w:tabs>
        <w:tab w:val="num" w:pos="720"/>
      </w:tabs>
      <w:ind w:left="720" w:hanging="360"/>
    </w:pPr>
  </w:style>
  <w:style w:type="paragraph" w:styleId="FootnoteText">
    <w:name w:val="footnote text"/>
    <w:basedOn w:val="Normal"/>
    <w:link w:val="FootnoteTextChar"/>
    <w:uiPriority w:val="99"/>
    <w:semiHidden/>
    <w:rsid w:val="00AE64B2"/>
    <w:rPr>
      <w:sz w:val="20"/>
      <w:szCs w:val="20"/>
    </w:rPr>
  </w:style>
  <w:style w:type="character" w:customStyle="1" w:styleId="FootnoteTextChar">
    <w:name w:val="Footnote Text Char"/>
    <w:basedOn w:val="DefaultParagraphFont"/>
    <w:link w:val="FootnoteText"/>
    <w:uiPriority w:val="99"/>
    <w:semiHidden/>
    <w:locked/>
    <w:rPr>
      <w:rFonts w:ascii="Verdana" w:hAnsi="Verdana" w:cs="Times New Roman"/>
      <w:sz w:val="20"/>
    </w:rPr>
  </w:style>
  <w:style w:type="character" w:styleId="FootnoteReference">
    <w:name w:val="footnote reference"/>
    <w:basedOn w:val="DefaultParagraphFont"/>
    <w:uiPriority w:val="99"/>
    <w:semiHidden/>
    <w:rsid w:val="00AE64B2"/>
    <w:rPr>
      <w:rFonts w:cs="Times New Roman"/>
      <w:vertAlign w:val="superscript"/>
    </w:rPr>
  </w:style>
  <w:style w:type="paragraph" w:styleId="BalloonText">
    <w:name w:val="Balloon Text"/>
    <w:basedOn w:val="Normal"/>
    <w:link w:val="BalloonTextChar"/>
    <w:uiPriority w:val="99"/>
    <w:semiHidden/>
    <w:rsid w:val="00AE64B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BlockText">
    <w:name w:val="Block Text"/>
    <w:basedOn w:val="Normal"/>
    <w:uiPriority w:val="99"/>
    <w:rsid w:val="00AE64B2"/>
    <w:pPr>
      <w:spacing w:after="120"/>
      <w:ind w:left="1440" w:right="1440"/>
    </w:pPr>
  </w:style>
  <w:style w:type="paragraph" w:styleId="BodyText">
    <w:name w:val="Body Text"/>
    <w:basedOn w:val="Normal"/>
    <w:link w:val="BodyTextChar"/>
    <w:uiPriority w:val="99"/>
    <w:rsid w:val="00AE64B2"/>
    <w:pPr>
      <w:spacing w:after="120"/>
    </w:pPr>
  </w:style>
  <w:style w:type="character" w:customStyle="1" w:styleId="BodyTextChar">
    <w:name w:val="Body Text Char"/>
    <w:basedOn w:val="DefaultParagraphFont"/>
    <w:link w:val="BodyText"/>
    <w:uiPriority w:val="99"/>
    <w:semiHidden/>
    <w:locked/>
    <w:rPr>
      <w:rFonts w:ascii="Verdana" w:hAnsi="Verdana" w:cs="Times New Roman"/>
    </w:rPr>
  </w:style>
  <w:style w:type="paragraph" w:styleId="BodyText2">
    <w:name w:val="Body Text 2"/>
    <w:basedOn w:val="Normal"/>
    <w:link w:val="BodyText2Char"/>
    <w:uiPriority w:val="99"/>
    <w:rsid w:val="00AE64B2"/>
    <w:pPr>
      <w:spacing w:after="120"/>
      <w:ind w:left="283"/>
    </w:pPr>
  </w:style>
  <w:style w:type="character" w:customStyle="1" w:styleId="BodyText2Char">
    <w:name w:val="Body Text 2 Char"/>
    <w:basedOn w:val="DefaultParagraphFont"/>
    <w:link w:val="BodyText2"/>
    <w:uiPriority w:val="99"/>
    <w:semiHidden/>
    <w:locked/>
    <w:rPr>
      <w:rFonts w:ascii="Verdana" w:hAnsi="Verdana" w:cs="Times New Roman"/>
    </w:rPr>
  </w:style>
  <w:style w:type="paragraph" w:styleId="BodyText3">
    <w:name w:val="Body Text 3"/>
    <w:basedOn w:val="Normal"/>
    <w:link w:val="BodyText3Char"/>
    <w:uiPriority w:val="99"/>
    <w:rsid w:val="00AE64B2"/>
    <w:pPr>
      <w:spacing w:after="120"/>
    </w:pPr>
    <w:rPr>
      <w:sz w:val="16"/>
      <w:szCs w:val="16"/>
    </w:rPr>
  </w:style>
  <w:style w:type="character" w:customStyle="1" w:styleId="BodyText3Char">
    <w:name w:val="Body Text 3 Char"/>
    <w:basedOn w:val="DefaultParagraphFont"/>
    <w:link w:val="BodyText3"/>
    <w:uiPriority w:val="99"/>
    <w:semiHidden/>
    <w:locked/>
    <w:rPr>
      <w:rFonts w:ascii="Verdana" w:hAnsi="Verdana" w:cs="Times New Roman"/>
      <w:sz w:val="16"/>
    </w:rPr>
  </w:style>
  <w:style w:type="paragraph" w:styleId="BodyTextFirstIndent">
    <w:name w:val="Body Text First Indent"/>
    <w:basedOn w:val="BodyText"/>
    <w:link w:val="BodyTextFirstIndentChar"/>
    <w:uiPriority w:val="99"/>
    <w:rsid w:val="00AE64B2"/>
    <w:pPr>
      <w:ind w:firstLine="210"/>
    </w:pPr>
  </w:style>
  <w:style w:type="character" w:customStyle="1" w:styleId="BodyTextFirstIndentChar">
    <w:name w:val="Body Text First Indent Char"/>
    <w:basedOn w:val="BodyTextChar"/>
    <w:link w:val="BodyTextFirstIndent"/>
    <w:uiPriority w:val="99"/>
    <w:semiHidden/>
    <w:locked/>
    <w:rPr>
      <w:rFonts w:ascii="Verdana" w:hAnsi="Verdana" w:cs="Times New Roman"/>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locked/>
    <w:rPr>
      <w:rFonts w:ascii="Verdana" w:hAnsi="Verdana" w:cs="Times New Roman"/>
    </w:rPr>
  </w:style>
  <w:style w:type="paragraph" w:styleId="BodyTextFirstIndent2">
    <w:name w:val="Body Text First Indent 2"/>
    <w:basedOn w:val="BodyText2"/>
    <w:link w:val="BodyTextFirstIndent2Char"/>
    <w:uiPriority w:val="99"/>
    <w:rsid w:val="00AE64B2"/>
    <w:pPr>
      <w:ind w:firstLine="210"/>
    </w:pPr>
  </w:style>
  <w:style w:type="character" w:customStyle="1" w:styleId="BodyTextFirstIndent2Char">
    <w:name w:val="Body Text First Indent 2 Char"/>
    <w:basedOn w:val="BodyTextIndentChar"/>
    <w:link w:val="BodyTextFirstIndent2"/>
    <w:uiPriority w:val="99"/>
    <w:semiHidden/>
    <w:locked/>
    <w:rPr>
      <w:rFonts w:ascii="Verdana" w:hAnsi="Verdana" w:cs="Times New Roman"/>
    </w:rPr>
  </w:style>
  <w:style w:type="paragraph" w:styleId="BodyTextIndent2">
    <w:name w:val="Body Text Indent 2"/>
    <w:basedOn w:val="Normal"/>
    <w:link w:val="BodyTextIndent2Char"/>
    <w:uiPriority w:val="99"/>
    <w:rsid w:val="00AE64B2"/>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Verdana" w:hAnsi="Verdana" w:cs="Times New Roman"/>
    </w:rPr>
  </w:style>
  <w:style w:type="paragraph" w:styleId="BodyTextIndent3">
    <w:name w:val="Body Text Indent 3"/>
    <w:basedOn w:val="Normal"/>
    <w:link w:val="BodyTextIndent3Char"/>
    <w:uiPriority w:val="99"/>
    <w:rsid w:val="00AE64B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Verdana" w:hAnsi="Verdana" w:cs="Times New Roman"/>
      <w:sz w:val="16"/>
    </w:rPr>
  </w:style>
  <w:style w:type="paragraph" w:styleId="Caption">
    <w:name w:val="caption"/>
    <w:basedOn w:val="Normal"/>
    <w:next w:val="Normal"/>
    <w:uiPriority w:val="99"/>
    <w:qFormat/>
    <w:rsid w:val="00AE64B2"/>
    <w:pPr>
      <w:spacing w:before="120" w:after="120"/>
    </w:pPr>
    <w:rPr>
      <w:b/>
      <w:bCs/>
      <w:sz w:val="20"/>
      <w:szCs w:val="20"/>
    </w:rPr>
  </w:style>
  <w:style w:type="paragraph" w:styleId="Closing">
    <w:name w:val="Closing"/>
    <w:basedOn w:val="Normal"/>
    <w:link w:val="ClosingChar"/>
    <w:uiPriority w:val="99"/>
    <w:rsid w:val="00AE64B2"/>
    <w:pPr>
      <w:ind w:left="4252"/>
    </w:pPr>
  </w:style>
  <w:style w:type="character" w:customStyle="1" w:styleId="ClosingChar">
    <w:name w:val="Closing Char"/>
    <w:basedOn w:val="DefaultParagraphFont"/>
    <w:link w:val="Closing"/>
    <w:uiPriority w:val="99"/>
    <w:semiHidden/>
    <w:locked/>
    <w:rPr>
      <w:rFonts w:ascii="Verdana" w:hAnsi="Verdana" w:cs="Times New Roman"/>
    </w:rPr>
  </w:style>
  <w:style w:type="paragraph" w:styleId="CommentText">
    <w:name w:val="annotation text"/>
    <w:basedOn w:val="Normal"/>
    <w:link w:val="CommentTextChar"/>
    <w:uiPriority w:val="99"/>
    <w:semiHidden/>
    <w:rsid w:val="00AE64B2"/>
    <w:rPr>
      <w:sz w:val="20"/>
      <w:szCs w:val="20"/>
    </w:rPr>
  </w:style>
  <w:style w:type="character" w:customStyle="1" w:styleId="CommentTextChar">
    <w:name w:val="Comment Text Char"/>
    <w:basedOn w:val="DefaultParagraphFont"/>
    <w:link w:val="CommentText"/>
    <w:uiPriority w:val="99"/>
    <w:semiHidden/>
    <w:locked/>
    <w:rPr>
      <w:rFonts w:ascii="Verdana" w:hAnsi="Verdana" w:cs="Times New Roman"/>
      <w:sz w:val="20"/>
    </w:rPr>
  </w:style>
  <w:style w:type="paragraph" w:styleId="CommentSubject">
    <w:name w:val="annotation subject"/>
    <w:basedOn w:val="CommentText"/>
    <w:next w:val="CommentText"/>
    <w:link w:val="CommentSubjectChar"/>
    <w:uiPriority w:val="99"/>
    <w:semiHidden/>
    <w:rsid w:val="00AE64B2"/>
    <w:rPr>
      <w:b/>
      <w:bCs/>
    </w:rPr>
  </w:style>
  <w:style w:type="character" w:customStyle="1" w:styleId="CommentSubjectChar">
    <w:name w:val="Comment Subject Char"/>
    <w:basedOn w:val="CommentTextChar"/>
    <w:link w:val="CommentSubject"/>
    <w:uiPriority w:val="99"/>
    <w:semiHidden/>
    <w:locked/>
    <w:rPr>
      <w:rFonts w:ascii="Verdana" w:hAnsi="Verdana" w:cs="Times New Roman"/>
      <w:b/>
      <w:sz w:val="20"/>
    </w:rPr>
  </w:style>
  <w:style w:type="paragraph" w:styleId="Date">
    <w:name w:val="Date"/>
    <w:basedOn w:val="Normal"/>
    <w:next w:val="Normal"/>
    <w:link w:val="DateChar"/>
    <w:uiPriority w:val="99"/>
    <w:rsid w:val="00AE64B2"/>
  </w:style>
  <w:style w:type="character" w:customStyle="1" w:styleId="DateChar">
    <w:name w:val="Date Char"/>
    <w:basedOn w:val="DefaultParagraphFont"/>
    <w:link w:val="Date"/>
    <w:uiPriority w:val="99"/>
    <w:semiHidden/>
    <w:locked/>
    <w:rPr>
      <w:rFonts w:ascii="Verdana" w:hAnsi="Verdana" w:cs="Times New Roman"/>
    </w:rPr>
  </w:style>
  <w:style w:type="paragraph" w:styleId="DocumentMap">
    <w:name w:val="Document Map"/>
    <w:basedOn w:val="Normal"/>
    <w:link w:val="DocumentMapChar"/>
    <w:uiPriority w:val="99"/>
    <w:semiHidden/>
    <w:rsid w:val="00AE64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E-mailSignature">
    <w:name w:val="E-mail Signature"/>
    <w:basedOn w:val="Normal"/>
    <w:link w:val="E-mailSignatureChar"/>
    <w:uiPriority w:val="99"/>
    <w:rsid w:val="00AE64B2"/>
  </w:style>
  <w:style w:type="character" w:customStyle="1" w:styleId="E-mailSignatureChar">
    <w:name w:val="E-mail Signature Char"/>
    <w:basedOn w:val="DefaultParagraphFont"/>
    <w:link w:val="E-mailSignature"/>
    <w:uiPriority w:val="99"/>
    <w:semiHidden/>
    <w:locked/>
    <w:rPr>
      <w:rFonts w:ascii="Verdana" w:hAnsi="Verdana" w:cs="Times New Roman"/>
    </w:rPr>
  </w:style>
  <w:style w:type="paragraph" w:styleId="EndnoteText">
    <w:name w:val="endnote text"/>
    <w:basedOn w:val="Normal"/>
    <w:link w:val="EndnoteTextChar"/>
    <w:uiPriority w:val="99"/>
    <w:semiHidden/>
    <w:rsid w:val="00AE64B2"/>
    <w:rPr>
      <w:sz w:val="20"/>
      <w:szCs w:val="20"/>
    </w:rPr>
  </w:style>
  <w:style w:type="character" w:customStyle="1" w:styleId="EndnoteTextChar">
    <w:name w:val="Endnote Text Char"/>
    <w:basedOn w:val="DefaultParagraphFont"/>
    <w:link w:val="EndnoteText"/>
    <w:uiPriority w:val="99"/>
    <w:semiHidden/>
    <w:locked/>
    <w:rPr>
      <w:rFonts w:ascii="Verdana" w:hAnsi="Verdana" w:cs="Times New Roman"/>
      <w:sz w:val="20"/>
    </w:rPr>
  </w:style>
  <w:style w:type="paragraph" w:styleId="EnvelopeAddress">
    <w:name w:val="envelope address"/>
    <w:basedOn w:val="Normal"/>
    <w:uiPriority w:val="99"/>
    <w:rsid w:val="00AE64B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AE64B2"/>
    <w:rPr>
      <w:rFonts w:ascii="Arial" w:hAnsi="Arial" w:cs="Arial"/>
      <w:sz w:val="20"/>
      <w:szCs w:val="20"/>
    </w:rPr>
  </w:style>
  <w:style w:type="paragraph" w:styleId="HTMLAddress">
    <w:name w:val="HTML Address"/>
    <w:basedOn w:val="Normal"/>
    <w:link w:val="HTMLAddressChar"/>
    <w:uiPriority w:val="99"/>
    <w:rsid w:val="00AE64B2"/>
    <w:rPr>
      <w:i/>
      <w:iCs/>
    </w:rPr>
  </w:style>
  <w:style w:type="character" w:customStyle="1" w:styleId="HTMLAddressChar">
    <w:name w:val="HTML Address Char"/>
    <w:basedOn w:val="DefaultParagraphFont"/>
    <w:link w:val="HTMLAddress"/>
    <w:uiPriority w:val="99"/>
    <w:semiHidden/>
    <w:locked/>
    <w:rPr>
      <w:rFonts w:ascii="Verdana" w:hAnsi="Verdana" w:cs="Times New Roman"/>
      <w:i/>
    </w:rPr>
  </w:style>
  <w:style w:type="paragraph" w:styleId="HTMLPreformatted">
    <w:name w:val="HTML Preformatted"/>
    <w:basedOn w:val="Normal"/>
    <w:link w:val="HTMLPreformattedChar"/>
    <w:uiPriority w:val="99"/>
    <w:rsid w:val="00AE64B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Index1">
    <w:name w:val="index 1"/>
    <w:basedOn w:val="Normal"/>
    <w:next w:val="Normal"/>
    <w:autoRedefine/>
    <w:uiPriority w:val="99"/>
    <w:semiHidden/>
    <w:rsid w:val="00AE64B2"/>
    <w:pPr>
      <w:ind w:left="220" w:hanging="220"/>
    </w:pPr>
  </w:style>
  <w:style w:type="paragraph" w:styleId="Index2">
    <w:name w:val="index 2"/>
    <w:basedOn w:val="Normal"/>
    <w:next w:val="Normal"/>
    <w:autoRedefine/>
    <w:uiPriority w:val="99"/>
    <w:semiHidden/>
    <w:rsid w:val="00AE64B2"/>
    <w:pPr>
      <w:ind w:left="440" w:hanging="220"/>
    </w:pPr>
  </w:style>
  <w:style w:type="paragraph" w:styleId="Index3">
    <w:name w:val="index 3"/>
    <w:basedOn w:val="Normal"/>
    <w:next w:val="Normal"/>
    <w:autoRedefine/>
    <w:uiPriority w:val="99"/>
    <w:semiHidden/>
    <w:rsid w:val="00AE64B2"/>
    <w:pPr>
      <w:ind w:left="660" w:hanging="220"/>
    </w:pPr>
  </w:style>
  <w:style w:type="paragraph" w:styleId="Index4">
    <w:name w:val="index 4"/>
    <w:basedOn w:val="Normal"/>
    <w:next w:val="Normal"/>
    <w:autoRedefine/>
    <w:uiPriority w:val="99"/>
    <w:semiHidden/>
    <w:rsid w:val="00AE64B2"/>
    <w:pPr>
      <w:ind w:left="880" w:hanging="220"/>
    </w:pPr>
  </w:style>
  <w:style w:type="paragraph" w:styleId="Index5">
    <w:name w:val="index 5"/>
    <w:basedOn w:val="Normal"/>
    <w:next w:val="Normal"/>
    <w:autoRedefine/>
    <w:uiPriority w:val="99"/>
    <w:semiHidden/>
    <w:rsid w:val="00AE64B2"/>
    <w:pPr>
      <w:ind w:left="1100" w:hanging="220"/>
    </w:pPr>
  </w:style>
  <w:style w:type="paragraph" w:styleId="Index6">
    <w:name w:val="index 6"/>
    <w:basedOn w:val="Normal"/>
    <w:next w:val="Normal"/>
    <w:autoRedefine/>
    <w:uiPriority w:val="99"/>
    <w:semiHidden/>
    <w:rsid w:val="00AE64B2"/>
    <w:pPr>
      <w:ind w:left="1320" w:hanging="220"/>
    </w:pPr>
  </w:style>
  <w:style w:type="paragraph" w:styleId="Index7">
    <w:name w:val="index 7"/>
    <w:basedOn w:val="Normal"/>
    <w:next w:val="Normal"/>
    <w:autoRedefine/>
    <w:uiPriority w:val="99"/>
    <w:semiHidden/>
    <w:rsid w:val="00AE64B2"/>
    <w:pPr>
      <w:ind w:left="1540" w:hanging="220"/>
    </w:pPr>
  </w:style>
  <w:style w:type="paragraph" w:styleId="Index8">
    <w:name w:val="index 8"/>
    <w:basedOn w:val="Normal"/>
    <w:next w:val="Normal"/>
    <w:autoRedefine/>
    <w:uiPriority w:val="99"/>
    <w:semiHidden/>
    <w:rsid w:val="00AE64B2"/>
    <w:pPr>
      <w:ind w:left="1760" w:hanging="220"/>
    </w:pPr>
  </w:style>
  <w:style w:type="paragraph" w:styleId="Index9">
    <w:name w:val="index 9"/>
    <w:basedOn w:val="Normal"/>
    <w:next w:val="Normal"/>
    <w:autoRedefine/>
    <w:uiPriority w:val="99"/>
    <w:semiHidden/>
    <w:rsid w:val="00AE64B2"/>
    <w:pPr>
      <w:ind w:left="1980" w:hanging="220"/>
    </w:pPr>
  </w:style>
  <w:style w:type="paragraph" w:styleId="IndexHeading">
    <w:name w:val="index heading"/>
    <w:basedOn w:val="Normal"/>
    <w:next w:val="Index1"/>
    <w:uiPriority w:val="99"/>
    <w:semiHidden/>
    <w:rsid w:val="00AE64B2"/>
    <w:rPr>
      <w:rFonts w:ascii="Arial" w:hAnsi="Arial" w:cs="Arial"/>
      <w:b/>
      <w:bCs/>
    </w:rPr>
  </w:style>
  <w:style w:type="paragraph" w:styleId="List">
    <w:name w:val="List"/>
    <w:basedOn w:val="Normal"/>
    <w:uiPriority w:val="99"/>
    <w:rsid w:val="00AE64B2"/>
    <w:pPr>
      <w:ind w:left="283" w:hanging="283"/>
    </w:pPr>
  </w:style>
  <w:style w:type="paragraph" w:styleId="List2">
    <w:name w:val="List 2"/>
    <w:basedOn w:val="Normal"/>
    <w:uiPriority w:val="99"/>
    <w:rsid w:val="00AE64B2"/>
    <w:pPr>
      <w:ind w:left="566" w:hanging="283"/>
    </w:pPr>
  </w:style>
  <w:style w:type="paragraph" w:styleId="List3">
    <w:name w:val="List 3"/>
    <w:basedOn w:val="Normal"/>
    <w:uiPriority w:val="99"/>
    <w:rsid w:val="00AE64B2"/>
    <w:pPr>
      <w:ind w:left="849" w:hanging="283"/>
    </w:pPr>
  </w:style>
  <w:style w:type="paragraph" w:styleId="List4">
    <w:name w:val="List 4"/>
    <w:basedOn w:val="Normal"/>
    <w:uiPriority w:val="99"/>
    <w:rsid w:val="00AE64B2"/>
    <w:pPr>
      <w:ind w:left="1132" w:hanging="283"/>
    </w:pPr>
  </w:style>
  <w:style w:type="paragraph" w:styleId="List5">
    <w:name w:val="List 5"/>
    <w:basedOn w:val="Normal"/>
    <w:uiPriority w:val="99"/>
    <w:rsid w:val="00AE64B2"/>
    <w:pPr>
      <w:ind w:left="1415" w:hanging="283"/>
    </w:pPr>
  </w:style>
  <w:style w:type="paragraph" w:styleId="ListBullet2">
    <w:name w:val="List Bullet 2"/>
    <w:basedOn w:val="Normal"/>
    <w:autoRedefine/>
    <w:uiPriority w:val="99"/>
    <w:rsid w:val="00AE64B2"/>
    <w:pPr>
      <w:tabs>
        <w:tab w:val="num" w:pos="643"/>
        <w:tab w:val="num" w:pos="720"/>
      </w:tabs>
      <w:ind w:left="720" w:hanging="360"/>
    </w:pPr>
  </w:style>
  <w:style w:type="paragraph" w:styleId="ListBullet3">
    <w:name w:val="List Bullet 3"/>
    <w:basedOn w:val="Normal"/>
    <w:autoRedefine/>
    <w:uiPriority w:val="99"/>
    <w:rsid w:val="00AE64B2"/>
    <w:pPr>
      <w:tabs>
        <w:tab w:val="num" w:pos="926"/>
      </w:tabs>
      <w:ind w:left="926" w:hanging="360"/>
    </w:pPr>
  </w:style>
  <w:style w:type="paragraph" w:styleId="ListBullet4">
    <w:name w:val="List Bullet 4"/>
    <w:basedOn w:val="Normal"/>
    <w:autoRedefine/>
    <w:uiPriority w:val="99"/>
    <w:rsid w:val="00AE64B2"/>
    <w:pPr>
      <w:tabs>
        <w:tab w:val="num" w:pos="1209"/>
      </w:tabs>
      <w:ind w:left="1209" w:hanging="360"/>
    </w:pPr>
  </w:style>
  <w:style w:type="paragraph" w:styleId="ListBullet5">
    <w:name w:val="List Bullet 5"/>
    <w:basedOn w:val="Normal"/>
    <w:autoRedefine/>
    <w:uiPriority w:val="99"/>
    <w:rsid w:val="00AE64B2"/>
    <w:pPr>
      <w:tabs>
        <w:tab w:val="num" w:pos="1492"/>
      </w:tabs>
      <w:ind w:left="1492" w:hanging="360"/>
    </w:pPr>
  </w:style>
  <w:style w:type="paragraph" w:styleId="ListContinue">
    <w:name w:val="List Continue"/>
    <w:basedOn w:val="Normal"/>
    <w:uiPriority w:val="99"/>
    <w:rsid w:val="00AE64B2"/>
    <w:pPr>
      <w:spacing w:after="120"/>
      <w:ind w:left="283"/>
    </w:pPr>
  </w:style>
  <w:style w:type="paragraph" w:styleId="ListContinue2">
    <w:name w:val="List Continue 2"/>
    <w:basedOn w:val="Normal"/>
    <w:uiPriority w:val="99"/>
    <w:rsid w:val="00AE64B2"/>
    <w:pPr>
      <w:spacing w:after="120"/>
      <w:ind w:left="566"/>
    </w:pPr>
  </w:style>
  <w:style w:type="paragraph" w:styleId="ListContinue3">
    <w:name w:val="List Continue 3"/>
    <w:basedOn w:val="Normal"/>
    <w:uiPriority w:val="99"/>
    <w:rsid w:val="00AE64B2"/>
    <w:pPr>
      <w:spacing w:after="120"/>
      <w:ind w:left="849"/>
    </w:pPr>
  </w:style>
  <w:style w:type="paragraph" w:styleId="ListContinue4">
    <w:name w:val="List Continue 4"/>
    <w:basedOn w:val="Normal"/>
    <w:uiPriority w:val="99"/>
    <w:rsid w:val="00AE64B2"/>
    <w:pPr>
      <w:spacing w:after="120"/>
      <w:ind w:left="1132"/>
    </w:pPr>
  </w:style>
  <w:style w:type="paragraph" w:styleId="ListContinue5">
    <w:name w:val="List Continue 5"/>
    <w:basedOn w:val="Normal"/>
    <w:uiPriority w:val="99"/>
    <w:rsid w:val="00AE64B2"/>
    <w:pPr>
      <w:spacing w:after="120"/>
      <w:ind w:left="1415"/>
    </w:pPr>
  </w:style>
  <w:style w:type="paragraph" w:styleId="ListNumber">
    <w:name w:val="List Number"/>
    <w:basedOn w:val="Normal"/>
    <w:uiPriority w:val="99"/>
    <w:rsid w:val="00AE64B2"/>
    <w:pPr>
      <w:tabs>
        <w:tab w:val="num" w:pos="360"/>
      </w:tabs>
      <w:ind w:left="360" w:hanging="360"/>
    </w:pPr>
  </w:style>
  <w:style w:type="paragraph" w:styleId="ListNumber2">
    <w:name w:val="List Number 2"/>
    <w:basedOn w:val="Normal"/>
    <w:uiPriority w:val="99"/>
    <w:rsid w:val="00AE64B2"/>
    <w:pPr>
      <w:tabs>
        <w:tab w:val="num" w:pos="643"/>
      </w:tabs>
      <w:ind w:left="643" w:hanging="360"/>
    </w:pPr>
  </w:style>
  <w:style w:type="paragraph" w:styleId="ListNumber3">
    <w:name w:val="List Number 3"/>
    <w:basedOn w:val="Normal"/>
    <w:uiPriority w:val="99"/>
    <w:rsid w:val="00AE64B2"/>
    <w:pPr>
      <w:tabs>
        <w:tab w:val="num" w:pos="926"/>
      </w:tabs>
      <w:ind w:left="926" w:hanging="360"/>
    </w:pPr>
  </w:style>
  <w:style w:type="paragraph" w:styleId="ListNumber4">
    <w:name w:val="List Number 4"/>
    <w:basedOn w:val="Normal"/>
    <w:uiPriority w:val="99"/>
    <w:rsid w:val="00AE64B2"/>
    <w:pPr>
      <w:tabs>
        <w:tab w:val="num" w:pos="1209"/>
      </w:tabs>
      <w:ind w:left="1209" w:hanging="360"/>
    </w:pPr>
  </w:style>
  <w:style w:type="paragraph" w:styleId="ListNumber5">
    <w:name w:val="List Number 5"/>
    <w:basedOn w:val="Normal"/>
    <w:uiPriority w:val="99"/>
    <w:rsid w:val="00AE64B2"/>
    <w:pPr>
      <w:tabs>
        <w:tab w:val="num" w:pos="1492"/>
      </w:tabs>
      <w:ind w:left="1492" w:hanging="360"/>
    </w:pPr>
  </w:style>
  <w:style w:type="paragraph" w:styleId="MacroText">
    <w:name w:val="macro"/>
    <w:link w:val="MacroTextChar"/>
    <w:uiPriority w:val="99"/>
    <w:semiHidden/>
    <w:rsid w:val="00AE64B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locked/>
    <w:rPr>
      <w:rFonts w:ascii="Courier New" w:hAnsi="Courier New" w:cs="Times New Roman"/>
      <w:sz w:val="20"/>
    </w:rPr>
  </w:style>
  <w:style w:type="paragraph" w:styleId="MessageHeader">
    <w:name w:val="Message Header"/>
    <w:basedOn w:val="Normal"/>
    <w:link w:val="MessageHeaderChar"/>
    <w:uiPriority w:val="99"/>
    <w:rsid w:val="00AE64B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hd w:val="pct20" w:color="auto" w:fill="auto"/>
    </w:rPr>
  </w:style>
  <w:style w:type="paragraph" w:styleId="NormalWeb">
    <w:name w:val="Normal (Web)"/>
    <w:basedOn w:val="Normal"/>
    <w:uiPriority w:val="99"/>
    <w:rsid w:val="00AE64B2"/>
    <w:rPr>
      <w:sz w:val="24"/>
      <w:szCs w:val="24"/>
    </w:rPr>
  </w:style>
  <w:style w:type="paragraph" w:styleId="NormalIndent">
    <w:name w:val="Normal Indent"/>
    <w:basedOn w:val="Normal"/>
    <w:uiPriority w:val="99"/>
    <w:rsid w:val="00AE64B2"/>
    <w:pPr>
      <w:ind w:left="720"/>
    </w:pPr>
  </w:style>
  <w:style w:type="paragraph" w:styleId="NoteHeading">
    <w:name w:val="Note Heading"/>
    <w:basedOn w:val="Normal"/>
    <w:next w:val="Normal"/>
    <w:link w:val="NoteHeadingChar"/>
    <w:uiPriority w:val="99"/>
    <w:rsid w:val="00AE64B2"/>
  </w:style>
  <w:style w:type="character" w:customStyle="1" w:styleId="NoteHeadingChar">
    <w:name w:val="Note Heading Char"/>
    <w:basedOn w:val="DefaultParagraphFont"/>
    <w:link w:val="NoteHeading"/>
    <w:uiPriority w:val="99"/>
    <w:semiHidden/>
    <w:locked/>
    <w:rPr>
      <w:rFonts w:ascii="Verdana" w:hAnsi="Verdana" w:cs="Times New Roman"/>
    </w:rPr>
  </w:style>
  <w:style w:type="paragraph" w:styleId="PlainText">
    <w:name w:val="Plain Text"/>
    <w:basedOn w:val="Normal"/>
    <w:link w:val="PlainTextChar"/>
    <w:uiPriority w:val="99"/>
    <w:rsid w:val="00AE64B2"/>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Times New Roman"/>
      <w:sz w:val="20"/>
    </w:rPr>
  </w:style>
  <w:style w:type="paragraph" w:styleId="Salutation">
    <w:name w:val="Salutation"/>
    <w:basedOn w:val="Normal"/>
    <w:next w:val="Normal"/>
    <w:link w:val="SalutationChar"/>
    <w:uiPriority w:val="99"/>
    <w:rsid w:val="00AE64B2"/>
  </w:style>
  <w:style w:type="character" w:customStyle="1" w:styleId="SalutationChar">
    <w:name w:val="Salutation Char"/>
    <w:basedOn w:val="DefaultParagraphFont"/>
    <w:link w:val="Salutation"/>
    <w:uiPriority w:val="99"/>
    <w:semiHidden/>
    <w:locked/>
    <w:rPr>
      <w:rFonts w:ascii="Verdana" w:hAnsi="Verdana" w:cs="Times New Roman"/>
    </w:rPr>
  </w:style>
  <w:style w:type="paragraph" w:styleId="Signature">
    <w:name w:val="Signature"/>
    <w:basedOn w:val="Normal"/>
    <w:link w:val="SignatureChar"/>
    <w:uiPriority w:val="99"/>
    <w:rsid w:val="00AE64B2"/>
    <w:pPr>
      <w:ind w:left="4252"/>
    </w:pPr>
  </w:style>
  <w:style w:type="character" w:customStyle="1" w:styleId="SignatureChar">
    <w:name w:val="Signature Char"/>
    <w:basedOn w:val="DefaultParagraphFont"/>
    <w:link w:val="Signature"/>
    <w:uiPriority w:val="99"/>
    <w:semiHidden/>
    <w:locked/>
    <w:rPr>
      <w:rFonts w:ascii="Verdana" w:hAnsi="Verdana" w:cs="Times New Roman"/>
    </w:rPr>
  </w:style>
  <w:style w:type="paragraph" w:styleId="Subtitle">
    <w:name w:val="Subtitle"/>
    <w:basedOn w:val="Normal"/>
    <w:link w:val="SubtitleChar"/>
    <w:uiPriority w:val="99"/>
    <w:qFormat/>
    <w:rsid w:val="00AE64B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Pr>
      <w:rFonts w:ascii="Cambria" w:hAnsi="Cambria" w:cs="Times New Roman"/>
      <w:sz w:val="24"/>
    </w:rPr>
  </w:style>
  <w:style w:type="paragraph" w:styleId="TableofAuthorities">
    <w:name w:val="table of authorities"/>
    <w:basedOn w:val="Normal"/>
    <w:next w:val="Normal"/>
    <w:uiPriority w:val="99"/>
    <w:semiHidden/>
    <w:rsid w:val="00AE64B2"/>
    <w:pPr>
      <w:ind w:left="220" w:hanging="220"/>
    </w:pPr>
  </w:style>
  <w:style w:type="paragraph" w:styleId="TableofFigures">
    <w:name w:val="table of figures"/>
    <w:basedOn w:val="Normal"/>
    <w:next w:val="Normal"/>
    <w:uiPriority w:val="99"/>
    <w:semiHidden/>
    <w:rsid w:val="00AE64B2"/>
    <w:pPr>
      <w:ind w:left="440" w:hanging="440"/>
    </w:pPr>
  </w:style>
  <w:style w:type="paragraph" w:styleId="Title">
    <w:name w:val="Title"/>
    <w:basedOn w:val="Normal"/>
    <w:link w:val="TitleChar"/>
    <w:uiPriority w:val="99"/>
    <w:qFormat/>
    <w:rsid w:val="00AE64B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styleId="TOAHeading">
    <w:name w:val="toa heading"/>
    <w:basedOn w:val="Normal"/>
    <w:next w:val="Normal"/>
    <w:uiPriority w:val="99"/>
    <w:semiHidden/>
    <w:rsid w:val="00AE64B2"/>
    <w:pPr>
      <w:spacing w:before="120"/>
    </w:pPr>
    <w:rPr>
      <w:rFonts w:ascii="Arial" w:hAnsi="Arial" w:cs="Arial"/>
      <w:b/>
      <w:bCs/>
      <w:sz w:val="24"/>
      <w:szCs w:val="24"/>
    </w:rPr>
  </w:style>
  <w:style w:type="paragraph" w:styleId="TOC2">
    <w:name w:val="toc 2"/>
    <w:basedOn w:val="Normal"/>
    <w:next w:val="Normal"/>
    <w:autoRedefine/>
    <w:uiPriority w:val="39"/>
    <w:rsid w:val="00AE64B2"/>
    <w:pPr>
      <w:ind w:left="220"/>
    </w:pPr>
  </w:style>
  <w:style w:type="paragraph" w:styleId="TOC3">
    <w:name w:val="toc 3"/>
    <w:basedOn w:val="Normal"/>
    <w:next w:val="Normal"/>
    <w:autoRedefine/>
    <w:uiPriority w:val="39"/>
    <w:rsid w:val="00AE64B2"/>
    <w:pPr>
      <w:ind w:left="440"/>
    </w:pPr>
  </w:style>
  <w:style w:type="paragraph" w:styleId="TOC4">
    <w:name w:val="toc 4"/>
    <w:basedOn w:val="Normal"/>
    <w:next w:val="Normal"/>
    <w:autoRedefine/>
    <w:uiPriority w:val="99"/>
    <w:semiHidden/>
    <w:rsid w:val="00AE64B2"/>
    <w:pPr>
      <w:ind w:left="660"/>
    </w:pPr>
  </w:style>
  <w:style w:type="paragraph" w:styleId="TOC5">
    <w:name w:val="toc 5"/>
    <w:basedOn w:val="Normal"/>
    <w:next w:val="Normal"/>
    <w:autoRedefine/>
    <w:uiPriority w:val="99"/>
    <w:semiHidden/>
    <w:rsid w:val="00AE64B2"/>
    <w:pPr>
      <w:ind w:left="880"/>
    </w:pPr>
  </w:style>
  <w:style w:type="paragraph" w:styleId="TOC6">
    <w:name w:val="toc 6"/>
    <w:basedOn w:val="Normal"/>
    <w:next w:val="Normal"/>
    <w:autoRedefine/>
    <w:uiPriority w:val="99"/>
    <w:semiHidden/>
    <w:rsid w:val="00AE64B2"/>
    <w:pPr>
      <w:ind w:left="1100"/>
    </w:pPr>
  </w:style>
  <w:style w:type="paragraph" w:styleId="TOC7">
    <w:name w:val="toc 7"/>
    <w:basedOn w:val="Normal"/>
    <w:next w:val="Normal"/>
    <w:autoRedefine/>
    <w:uiPriority w:val="99"/>
    <w:semiHidden/>
    <w:rsid w:val="00AE64B2"/>
    <w:pPr>
      <w:ind w:left="1320"/>
    </w:pPr>
  </w:style>
  <w:style w:type="paragraph" w:styleId="TOC8">
    <w:name w:val="toc 8"/>
    <w:basedOn w:val="Normal"/>
    <w:next w:val="Normal"/>
    <w:autoRedefine/>
    <w:uiPriority w:val="99"/>
    <w:semiHidden/>
    <w:rsid w:val="00AE64B2"/>
    <w:pPr>
      <w:ind w:left="1540"/>
    </w:pPr>
  </w:style>
  <w:style w:type="paragraph" w:styleId="TOC9">
    <w:name w:val="toc 9"/>
    <w:basedOn w:val="Normal"/>
    <w:next w:val="Normal"/>
    <w:autoRedefine/>
    <w:uiPriority w:val="99"/>
    <w:semiHidden/>
    <w:rsid w:val="00AE64B2"/>
    <w:pPr>
      <w:ind w:left="1760"/>
    </w:pPr>
  </w:style>
  <w:style w:type="character" w:styleId="CommentReference">
    <w:name w:val="annotation reference"/>
    <w:basedOn w:val="DefaultParagraphFont"/>
    <w:uiPriority w:val="99"/>
    <w:semiHidden/>
    <w:rsid w:val="00083C0A"/>
    <w:rPr>
      <w:rFonts w:cs="Times New Roman"/>
      <w:sz w:val="16"/>
    </w:rPr>
  </w:style>
  <w:style w:type="character" w:styleId="Emphasis">
    <w:name w:val="Emphasis"/>
    <w:basedOn w:val="DefaultParagraphFont"/>
    <w:uiPriority w:val="20"/>
    <w:qFormat/>
    <w:rsid w:val="00D1735B"/>
    <w:rPr>
      <w:rFonts w:cs="Times New Roman"/>
      <w:i/>
    </w:rPr>
  </w:style>
  <w:style w:type="table" w:styleId="TableGrid">
    <w:name w:val="Table Grid"/>
    <w:basedOn w:val="TableNormal"/>
    <w:uiPriority w:val="59"/>
    <w:rsid w:val="00327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E49BE"/>
  </w:style>
  <w:style w:type="character" w:styleId="Strong">
    <w:name w:val="Strong"/>
    <w:basedOn w:val="DefaultParagraphFont"/>
    <w:uiPriority w:val="22"/>
    <w:qFormat/>
    <w:rsid w:val="000B4CF4"/>
    <w:rPr>
      <w:rFonts w:cs="Times New Roman"/>
      <w:b/>
    </w:rPr>
  </w:style>
  <w:style w:type="paragraph" w:styleId="Revision">
    <w:name w:val="Revision"/>
    <w:hidden/>
    <w:uiPriority w:val="99"/>
    <w:semiHidden/>
    <w:rsid w:val="00B82D9A"/>
    <w:rPr>
      <w:rFonts w:ascii="Verdana" w:hAnsi="Verdana" w:cs="Verdana"/>
      <w:sz w:val="22"/>
      <w:szCs w:val="22"/>
    </w:rPr>
  </w:style>
  <w:style w:type="paragraph" w:styleId="ListParagraph">
    <w:name w:val="List Paragraph"/>
    <w:basedOn w:val="Normal"/>
    <w:uiPriority w:val="34"/>
    <w:qFormat/>
    <w:rsid w:val="005C77E3"/>
    <w:pPr>
      <w:ind w:left="720"/>
      <w:contextualSpacing/>
    </w:pPr>
  </w:style>
  <w:style w:type="paragraph" w:styleId="NoSpacing">
    <w:name w:val="No Spacing"/>
    <w:uiPriority w:val="1"/>
    <w:qFormat/>
    <w:rsid w:val="003C5A37"/>
    <w:pPr>
      <w:jc w:val="both"/>
    </w:pPr>
    <w:rPr>
      <w:rFonts w:ascii="Verdana" w:hAnsi="Verdana" w:cs="Verdana"/>
      <w:sz w:val="22"/>
      <w:szCs w:val="22"/>
    </w:rPr>
  </w:style>
  <w:style w:type="paragraph" w:styleId="TOCHeading">
    <w:name w:val="TOC Heading"/>
    <w:basedOn w:val="Heading1"/>
    <w:next w:val="Normal"/>
    <w:uiPriority w:val="39"/>
    <w:semiHidden/>
    <w:unhideWhenUsed/>
    <w:qFormat/>
    <w:rsid w:val="002D6A36"/>
    <w:pPr>
      <w:keepLines/>
      <w:spacing w:before="480" w:line="276" w:lineRule="auto"/>
      <w:jc w:val="left"/>
      <w:outlineLvl w:val="9"/>
    </w:pPr>
    <w:rPr>
      <w:rFonts w:asciiTheme="majorHAnsi" w:eastAsiaTheme="majorEastAsia" w:hAnsiTheme="majorHAnsi" w:cs="Times New Roman"/>
      <w:smallCaps w:val="0"/>
      <w:color w:val="365F91" w:themeColor="accent1" w:themeShade="BF"/>
      <w:kern w:val="0"/>
      <w:sz w:val="28"/>
      <w:szCs w:val="28"/>
      <w:lang w:val="en-US" w:eastAsia="ja-JP"/>
    </w:rPr>
  </w:style>
  <w:style w:type="character" w:styleId="UnresolvedMention">
    <w:name w:val="Unresolved Mention"/>
    <w:basedOn w:val="DefaultParagraphFont"/>
    <w:uiPriority w:val="99"/>
    <w:semiHidden/>
    <w:unhideWhenUsed/>
    <w:rsid w:val="008660AD"/>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099463">
      <w:marLeft w:val="0"/>
      <w:marRight w:val="0"/>
      <w:marTop w:val="0"/>
      <w:marBottom w:val="0"/>
      <w:divBdr>
        <w:top w:val="none" w:sz="0" w:space="0" w:color="auto"/>
        <w:left w:val="none" w:sz="0" w:space="0" w:color="auto"/>
        <w:bottom w:val="none" w:sz="0" w:space="0" w:color="auto"/>
        <w:right w:val="none" w:sz="0" w:space="0" w:color="auto"/>
      </w:divBdr>
    </w:div>
    <w:div w:id="1224099464">
      <w:marLeft w:val="0"/>
      <w:marRight w:val="0"/>
      <w:marTop w:val="0"/>
      <w:marBottom w:val="0"/>
      <w:divBdr>
        <w:top w:val="none" w:sz="0" w:space="0" w:color="auto"/>
        <w:left w:val="none" w:sz="0" w:space="0" w:color="auto"/>
        <w:bottom w:val="none" w:sz="0" w:space="0" w:color="auto"/>
        <w:right w:val="none" w:sz="0" w:space="0" w:color="auto"/>
      </w:divBdr>
    </w:div>
    <w:div w:id="1224099465">
      <w:marLeft w:val="0"/>
      <w:marRight w:val="0"/>
      <w:marTop w:val="0"/>
      <w:marBottom w:val="0"/>
      <w:divBdr>
        <w:top w:val="none" w:sz="0" w:space="0" w:color="auto"/>
        <w:left w:val="none" w:sz="0" w:space="0" w:color="auto"/>
        <w:bottom w:val="none" w:sz="0" w:space="0" w:color="auto"/>
        <w:right w:val="none" w:sz="0" w:space="0" w:color="auto"/>
      </w:divBdr>
    </w:div>
    <w:div w:id="1224099466">
      <w:marLeft w:val="0"/>
      <w:marRight w:val="0"/>
      <w:marTop w:val="0"/>
      <w:marBottom w:val="0"/>
      <w:divBdr>
        <w:top w:val="none" w:sz="0" w:space="0" w:color="auto"/>
        <w:left w:val="none" w:sz="0" w:space="0" w:color="auto"/>
        <w:bottom w:val="none" w:sz="0" w:space="0" w:color="auto"/>
        <w:right w:val="none" w:sz="0" w:space="0" w:color="auto"/>
      </w:divBdr>
    </w:div>
    <w:div w:id="1224099467">
      <w:marLeft w:val="0"/>
      <w:marRight w:val="0"/>
      <w:marTop w:val="0"/>
      <w:marBottom w:val="0"/>
      <w:divBdr>
        <w:top w:val="none" w:sz="0" w:space="0" w:color="auto"/>
        <w:left w:val="none" w:sz="0" w:space="0" w:color="auto"/>
        <w:bottom w:val="none" w:sz="0" w:space="0" w:color="auto"/>
        <w:right w:val="none" w:sz="0" w:space="0" w:color="auto"/>
      </w:divBdr>
    </w:div>
    <w:div w:id="1224099468">
      <w:marLeft w:val="0"/>
      <w:marRight w:val="0"/>
      <w:marTop w:val="0"/>
      <w:marBottom w:val="0"/>
      <w:divBdr>
        <w:top w:val="none" w:sz="0" w:space="0" w:color="auto"/>
        <w:left w:val="none" w:sz="0" w:space="0" w:color="auto"/>
        <w:bottom w:val="none" w:sz="0" w:space="0" w:color="auto"/>
        <w:right w:val="none" w:sz="0" w:space="0" w:color="auto"/>
      </w:divBdr>
    </w:div>
    <w:div w:id="1224099469">
      <w:marLeft w:val="0"/>
      <w:marRight w:val="0"/>
      <w:marTop w:val="0"/>
      <w:marBottom w:val="0"/>
      <w:divBdr>
        <w:top w:val="none" w:sz="0" w:space="0" w:color="auto"/>
        <w:left w:val="none" w:sz="0" w:space="0" w:color="auto"/>
        <w:bottom w:val="none" w:sz="0" w:space="0" w:color="auto"/>
        <w:right w:val="none" w:sz="0" w:space="0" w:color="auto"/>
      </w:divBdr>
    </w:div>
    <w:div w:id="1224099470">
      <w:marLeft w:val="0"/>
      <w:marRight w:val="0"/>
      <w:marTop w:val="0"/>
      <w:marBottom w:val="0"/>
      <w:divBdr>
        <w:top w:val="none" w:sz="0" w:space="0" w:color="auto"/>
        <w:left w:val="none" w:sz="0" w:space="0" w:color="auto"/>
        <w:bottom w:val="none" w:sz="0" w:space="0" w:color="auto"/>
        <w:right w:val="none" w:sz="0" w:space="0" w:color="auto"/>
      </w:divBdr>
    </w:div>
    <w:div w:id="1224099471">
      <w:marLeft w:val="0"/>
      <w:marRight w:val="0"/>
      <w:marTop w:val="0"/>
      <w:marBottom w:val="0"/>
      <w:divBdr>
        <w:top w:val="none" w:sz="0" w:space="0" w:color="auto"/>
        <w:left w:val="none" w:sz="0" w:space="0" w:color="auto"/>
        <w:bottom w:val="none" w:sz="0" w:space="0" w:color="auto"/>
        <w:right w:val="none" w:sz="0" w:space="0" w:color="auto"/>
      </w:divBdr>
    </w:div>
    <w:div w:id="1224099472">
      <w:marLeft w:val="0"/>
      <w:marRight w:val="0"/>
      <w:marTop w:val="0"/>
      <w:marBottom w:val="0"/>
      <w:divBdr>
        <w:top w:val="none" w:sz="0" w:space="0" w:color="auto"/>
        <w:left w:val="none" w:sz="0" w:space="0" w:color="auto"/>
        <w:bottom w:val="none" w:sz="0" w:space="0" w:color="auto"/>
        <w:right w:val="none" w:sz="0" w:space="0" w:color="auto"/>
      </w:divBdr>
    </w:div>
    <w:div w:id="1224099473">
      <w:marLeft w:val="0"/>
      <w:marRight w:val="0"/>
      <w:marTop w:val="0"/>
      <w:marBottom w:val="0"/>
      <w:divBdr>
        <w:top w:val="none" w:sz="0" w:space="0" w:color="auto"/>
        <w:left w:val="none" w:sz="0" w:space="0" w:color="auto"/>
        <w:bottom w:val="none" w:sz="0" w:space="0" w:color="auto"/>
        <w:right w:val="none" w:sz="0" w:space="0" w:color="auto"/>
      </w:divBdr>
    </w:div>
    <w:div w:id="1224099474">
      <w:marLeft w:val="0"/>
      <w:marRight w:val="0"/>
      <w:marTop w:val="0"/>
      <w:marBottom w:val="0"/>
      <w:divBdr>
        <w:top w:val="none" w:sz="0" w:space="0" w:color="auto"/>
        <w:left w:val="none" w:sz="0" w:space="0" w:color="auto"/>
        <w:bottom w:val="none" w:sz="0" w:space="0" w:color="auto"/>
        <w:right w:val="none" w:sz="0" w:space="0" w:color="auto"/>
      </w:divBdr>
    </w:div>
    <w:div w:id="1224099475">
      <w:marLeft w:val="0"/>
      <w:marRight w:val="0"/>
      <w:marTop w:val="0"/>
      <w:marBottom w:val="0"/>
      <w:divBdr>
        <w:top w:val="none" w:sz="0" w:space="0" w:color="auto"/>
        <w:left w:val="none" w:sz="0" w:space="0" w:color="auto"/>
        <w:bottom w:val="none" w:sz="0" w:space="0" w:color="auto"/>
        <w:right w:val="none" w:sz="0" w:space="0" w:color="auto"/>
      </w:divBdr>
    </w:div>
    <w:div w:id="1224099476">
      <w:marLeft w:val="0"/>
      <w:marRight w:val="0"/>
      <w:marTop w:val="0"/>
      <w:marBottom w:val="0"/>
      <w:divBdr>
        <w:top w:val="none" w:sz="0" w:space="0" w:color="auto"/>
        <w:left w:val="none" w:sz="0" w:space="0" w:color="auto"/>
        <w:bottom w:val="none" w:sz="0" w:space="0" w:color="auto"/>
        <w:right w:val="none" w:sz="0" w:space="0" w:color="auto"/>
      </w:divBdr>
    </w:div>
    <w:div w:id="1224099477">
      <w:marLeft w:val="0"/>
      <w:marRight w:val="0"/>
      <w:marTop w:val="0"/>
      <w:marBottom w:val="0"/>
      <w:divBdr>
        <w:top w:val="none" w:sz="0" w:space="0" w:color="auto"/>
        <w:left w:val="none" w:sz="0" w:space="0" w:color="auto"/>
        <w:bottom w:val="none" w:sz="0" w:space="0" w:color="auto"/>
        <w:right w:val="none" w:sz="0" w:space="0" w:color="auto"/>
      </w:divBdr>
    </w:div>
    <w:div w:id="1224099478">
      <w:marLeft w:val="0"/>
      <w:marRight w:val="0"/>
      <w:marTop w:val="0"/>
      <w:marBottom w:val="0"/>
      <w:divBdr>
        <w:top w:val="none" w:sz="0" w:space="0" w:color="auto"/>
        <w:left w:val="none" w:sz="0" w:space="0" w:color="auto"/>
        <w:bottom w:val="none" w:sz="0" w:space="0" w:color="auto"/>
        <w:right w:val="none" w:sz="0" w:space="0" w:color="auto"/>
      </w:divBdr>
    </w:div>
    <w:div w:id="1224099479">
      <w:marLeft w:val="0"/>
      <w:marRight w:val="0"/>
      <w:marTop w:val="0"/>
      <w:marBottom w:val="0"/>
      <w:divBdr>
        <w:top w:val="none" w:sz="0" w:space="0" w:color="auto"/>
        <w:left w:val="none" w:sz="0" w:space="0" w:color="auto"/>
        <w:bottom w:val="none" w:sz="0" w:space="0" w:color="auto"/>
        <w:right w:val="none" w:sz="0" w:space="0" w:color="auto"/>
      </w:divBdr>
    </w:div>
    <w:div w:id="1224099480">
      <w:marLeft w:val="0"/>
      <w:marRight w:val="0"/>
      <w:marTop w:val="0"/>
      <w:marBottom w:val="0"/>
      <w:divBdr>
        <w:top w:val="none" w:sz="0" w:space="0" w:color="auto"/>
        <w:left w:val="none" w:sz="0" w:space="0" w:color="auto"/>
        <w:bottom w:val="none" w:sz="0" w:space="0" w:color="auto"/>
        <w:right w:val="none" w:sz="0" w:space="0" w:color="auto"/>
      </w:divBdr>
    </w:div>
    <w:div w:id="1224099481">
      <w:marLeft w:val="0"/>
      <w:marRight w:val="0"/>
      <w:marTop w:val="0"/>
      <w:marBottom w:val="0"/>
      <w:divBdr>
        <w:top w:val="none" w:sz="0" w:space="0" w:color="auto"/>
        <w:left w:val="none" w:sz="0" w:space="0" w:color="auto"/>
        <w:bottom w:val="none" w:sz="0" w:space="0" w:color="auto"/>
        <w:right w:val="none" w:sz="0" w:space="0" w:color="auto"/>
      </w:divBdr>
    </w:div>
    <w:div w:id="1224099482">
      <w:marLeft w:val="0"/>
      <w:marRight w:val="0"/>
      <w:marTop w:val="0"/>
      <w:marBottom w:val="0"/>
      <w:divBdr>
        <w:top w:val="none" w:sz="0" w:space="0" w:color="auto"/>
        <w:left w:val="none" w:sz="0" w:space="0" w:color="auto"/>
        <w:bottom w:val="none" w:sz="0" w:space="0" w:color="auto"/>
        <w:right w:val="none" w:sz="0" w:space="0" w:color="auto"/>
      </w:divBdr>
    </w:div>
    <w:div w:id="1224099483">
      <w:marLeft w:val="0"/>
      <w:marRight w:val="0"/>
      <w:marTop w:val="0"/>
      <w:marBottom w:val="0"/>
      <w:divBdr>
        <w:top w:val="none" w:sz="0" w:space="0" w:color="auto"/>
        <w:left w:val="none" w:sz="0" w:space="0" w:color="auto"/>
        <w:bottom w:val="none" w:sz="0" w:space="0" w:color="auto"/>
        <w:right w:val="none" w:sz="0" w:space="0" w:color="auto"/>
      </w:divBdr>
    </w:div>
    <w:div w:id="1224099484">
      <w:marLeft w:val="0"/>
      <w:marRight w:val="0"/>
      <w:marTop w:val="0"/>
      <w:marBottom w:val="0"/>
      <w:divBdr>
        <w:top w:val="none" w:sz="0" w:space="0" w:color="auto"/>
        <w:left w:val="none" w:sz="0" w:space="0" w:color="auto"/>
        <w:bottom w:val="none" w:sz="0" w:space="0" w:color="auto"/>
        <w:right w:val="none" w:sz="0" w:space="0" w:color="auto"/>
      </w:divBdr>
    </w:div>
    <w:div w:id="1224099485">
      <w:marLeft w:val="0"/>
      <w:marRight w:val="0"/>
      <w:marTop w:val="0"/>
      <w:marBottom w:val="0"/>
      <w:divBdr>
        <w:top w:val="none" w:sz="0" w:space="0" w:color="auto"/>
        <w:left w:val="none" w:sz="0" w:space="0" w:color="auto"/>
        <w:bottom w:val="none" w:sz="0" w:space="0" w:color="auto"/>
        <w:right w:val="none" w:sz="0" w:space="0" w:color="auto"/>
      </w:divBdr>
    </w:div>
    <w:div w:id="1224099486">
      <w:marLeft w:val="0"/>
      <w:marRight w:val="0"/>
      <w:marTop w:val="0"/>
      <w:marBottom w:val="0"/>
      <w:divBdr>
        <w:top w:val="none" w:sz="0" w:space="0" w:color="auto"/>
        <w:left w:val="none" w:sz="0" w:space="0" w:color="auto"/>
        <w:bottom w:val="none" w:sz="0" w:space="0" w:color="auto"/>
        <w:right w:val="none" w:sz="0" w:space="0" w:color="auto"/>
      </w:divBdr>
    </w:div>
    <w:div w:id="1224099487">
      <w:marLeft w:val="0"/>
      <w:marRight w:val="0"/>
      <w:marTop w:val="0"/>
      <w:marBottom w:val="0"/>
      <w:divBdr>
        <w:top w:val="none" w:sz="0" w:space="0" w:color="auto"/>
        <w:left w:val="none" w:sz="0" w:space="0" w:color="auto"/>
        <w:bottom w:val="none" w:sz="0" w:space="0" w:color="auto"/>
        <w:right w:val="none" w:sz="0" w:space="0" w:color="auto"/>
      </w:divBdr>
    </w:div>
    <w:div w:id="1224099488">
      <w:marLeft w:val="0"/>
      <w:marRight w:val="0"/>
      <w:marTop w:val="0"/>
      <w:marBottom w:val="0"/>
      <w:divBdr>
        <w:top w:val="none" w:sz="0" w:space="0" w:color="auto"/>
        <w:left w:val="none" w:sz="0" w:space="0" w:color="auto"/>
        <w:bottom w:val="none" w:sz="0" w:space="0" w:color="auto"/>
        <w:right w:val="none" w:sz="0" w:space="0" w:color="auto"/>
      </w:divBdr>
    </w:div>
    <w:div w:id="1224099489">
      <w:marLeft w:val="0"/>
      <w:marRight w:val="0"/>
      <w:marTop w:val="0"/>
      <w:marBottom w:val="0"/>
      <w:divBdr>
        <w:top w:val="none" w:sz="0" w:space="0" w:color="auto"/>
        <w:left w:val="none" w:sz="0" w:space="0" w:color="auto"/>
        <w:bottom w:val="none" w:sz="0" w:space="0" w:color="auto"/>
        <w:right w:val="none" w:sz="0" w:space="0" w:color="auto"/>
      </w:divBdr>
    </w:div>
    <w:div w:id="1224099490">
      <w:marLeft w:val="0"/>
      <w:marRight w:val="0"/>
      <w:marTop w:val="0"/>
      <w:marBottom w:val="0"/>
      <w:divBdr>
        <w:top w:val="none" w:sz="0" w:space="0" w:color="auto"/>
        <w:left w:val="none" w:sz="0" w:space="0" w:color="auto"/>
        <w:bottom w:val="none" w:sz="0" w:space="0" w:color="auto"/>
        <w:right w:val="none" w:sz="0" w:space="0" w:color="auto"/>
      </w:divBdr>
    </w:div>
    <w:div w:id="1224099491">
      <w:marLeft w:val="0"/>
      <w:marRight w:val="0"/>
      <w:marTop w:val="0"/>
      <w:marBottom w:val="0"/>
      <w:divBdr>
        <w:top w:val="none" w:sz="0" w:space="0" w:color="auto"/>
        <w:left w:val="none" w:sz="0" w:space="0" w:color="auto"/>
        <w:bottom w:val="none" w:sz="0" w:space="0" w:color="auto"/>
        <w:right w:val="none" w:sz="0" w:space="0" w:color="auto"/>
      </w:divBdr>
    </w:div>
    <w:div w:id="1224099492">
      <w:marLeft w:val="0"/>
      <w:marRight w:val="0"/>
      <w:marTop w:val="0"/>
      <w:marBottom w:val="0"/>
      <w:divBdr>
        <w:top w:val="none" w:sz="0" w:space="0" w:color="auto"/>
        <w:left w:val="none" w:sz="0" w:space="0" w:color="auto"/>
        <w:bottom w:val="none" w:sz="0" w:space="0" w:color="auto"/>
        <w:right w:val="none" w:sz="0" w:space="0" w:color="auto"/>
      </w:divBdr>
    </w:div>
    <w:div w:id="1224099493">
      <w:marLeft w:val="0"/>
      <w:marRight w:val="0"/>
      <w:marTop w:val="0"/>
      <w:marBottom w:val="0"/>
      <w:divBdr>
        <w:top w:val="none" w:sz="0" w:space="0" w:color="auto"/>
        <w:left w:val="none" w:sz="0" w:space="0" w:color="auto"/>
        <w:bottom w:val="none" w:sz="0" w:space="0" w:color="auto"/>
        <w:right w:val="none" w:sz="0" w:space="0" w:color="auto"/>
      </w:divBdr>
    </w:div>
    <w:div w:id="1224099494">
      <w:marLeft w:val="0"/>
      <w:marRight w:val="0"/>
      <w:marTop w:val="0"/>
      <w:marBottom w:val="0"/>
      <w:divBdr>
        <w:top w:val="none" w:sz="0" w:space="0" w:color="auto"/>
        <w:left w:val="none" w:sz="0" w:space="0" w:color="auto"/>
        <w:bottom w:val="none" w:sz="0" w:space="0" w:color="auto"/>
        <w:right w:val="none" w:sz="0" w:space="0" w:color="auto"/>
      </w:divBdr>
    </w:div>
    <w:div w:id="1224099495">
      <w:marLeft w:val="0"/>
      <w:marRight w:val="0"/>
      <w:marTop w:val="0"/>
      <w:marBottom w:val="0"/>
      <w:divBdr>
        <w:top w:val="none" w:sz="0" w:space="0" w:color="auto"/>
        <w:left w:val="none" w:sz="0" w:space="0" w:color="auto"/>
        <w:bottom w:val="none" w:sz="0" w:space="0" w:color="auto"/>
        <w:right w:val="none" w:sz="0" w:space="0" w:color="auto"/>
      </w:divBdr>
    </w:div>
    <w:div w:id="1224099496">
      <w:marLeft w:val="0"/>
      <w:marRight w:val="0"/>
      <w:marTop w:val="0"/>
      <w:marBottom w:val="0"/>
      <w:divBdr>
        <w:top w:val="none" w:sz="0" w:space="0" w:color="auto"/>
        <w:left w:val="none" w:sz="0" w:space="0" w:color="auto"/>
        <w:bottom w:val="none" w:sz="0" w:space="0" w:color="auto"/>
        <w:right w:val="none" w:sz="0" w:space="0" w:color="auto"/>
      </w:divBdr>
    </w:div>
    <w:div w:id="1224099497">
      <w:marLeft w:val="0"/>
      <w:marRight w:val="0"/>
      <w:marTop w:val="0"/>
      <w:marBottom w:val="0"/>
      <w:divBdr>
        <w:top w:val="none" w:sz="0" w:space="0" w:color="auto"/>
        <w:left w:val="none" w:sz="0" w:space="0" w:color="auto"/>
        <w:bottom w:val="none" w:sz="0" w:space="0" w:color="auto"/>
        <w:right w:val="none" w:sz="0" w:space="0" w:color="auto"/>
      </w:divBdr>
    </w:div>
    <w:div w:id="1224099498">
      <w:marLeft w:val="0"/>
      <w:marRight w:val="0"/>
      <w:marTop w:val="0"/>
      <w:marBottom w:val="0"/>
      <w:divBdr>
        <w:top w:val="none" w:sz="0" w:space="0" w:color="auto"/>
        <w:left w:val="none" w:sz="0" w:space="0" w:color="auto"/>
        <w:bottom w:val="none" w:sz="0" w:space="0" w:color="auto"/>
        <w:right w:val="none" w:sz="0" w:space="0" w:color="auto"/>
      </w:divBdr>
    </w:div>
    <w:div w:id="1224099499">
      <w:marLeft w:val="0"/>
      <w:marRight w:val="0"/>
      <w:marTop w:val="0"/>
      <w:marBottom w:val="0"/>
      <w:divBdr>
        <w:top w:val="none" w:sz="0" w:space="0" w:color="auto"/>
        <w:left w:val="none" w:sz="0" w:space="0" w:color="auto"/>
        <w:bottom w:val="none" w:sz="0" w:space="0" w:color="auto"/>
        <w:right w:val="none" w:sz="0" w:space="0" w:color="auto"/>
      </w:divBdr>
    </w:div>
    <w:div w:id="1224099500">
      <w:marLeft w:val="0"/>
      <w:marRight w:val="0"/>
      <w:marTop w:val="0"/>
      <w:marBottom w:val="0"/>
      <w:divBdr>
        <w:top w:val="none" w:sz="0" w:space="0" w:color="auto"/>
        <w:left w:val="none" w:sz="0" w:space="0" w:color="auto"/>
        <w:bottom w:val="none" w:sz="0" w:space="0" w:color="auto"/>
        <w:right w:val="none" w:sz="0" w:space="0" w:color="auto"/>
      </w:divBdr>
    </w:div>
    <w:div w:id="1224099501">
      <w:marLeft w:val="0"/>
      <w:marRight w:val="0"/>
      <w:marTop w:val="0"/>
      <w:marBottom w:val="0"/>
      <w:divBdr>
        <w:top w:val="none" w:sz="0" w:space="0" w:color="auto"/>
        <w:left w:val="none" w:sz="0" w:space="0" w:color="auto"/>
        <w:bottom w:val="none" w:sz="0" w:space="0" w:color="auto"/>
        <w:right w:val="none" w:sz="0" w:space="0" w:color="auto"/>
      </w:divBdr>
    </w:div>
    <w:div w:id="1224099502">
      <w:marLeft w:val="0"/>
      <w:marRight w:val="0"/>
      <w:marTop w:val="0"/>
      <w:marBottom w:val="0"/>
      <w:divBdr>
        <w:top w:val="none" w:sz="0" w:space="0" w:color="auto"/>
        <w:left w:val="none" w:sz="0" w:space="0" w:color="auto"/>
        <w:bottom w:val="none" w:sz="0" w:space="0" w:color="auto"/>
        <w:right w:val="none" w:sz="0" w:space="0" w:color="auto"/>
      </w:divBdr>
    </w:div>
    <w:div w:id="1224099503">
      <w:marLeft w:val="0"/>
      <w:marRight w:val="0"/>
      <w:marTop w:val="0"/>
      <w:marBottom w:val="0"/>
      <w:divBdr>
        <w:top w:val="none" w:sz="0" w:space="0" w:color="auto"/>
        <w:left w:val="none" w:sz="0" w:space="0" w:color="auto"/>
        <w:bottom w:val="none" w:sz="0" w:space="0" w:color="auto"/>
        <w:right w:val="none" w:sz="0" w:space="0" w:color="auto"/>
      </w:divBdr>
    </w:div>
    <w:div w:id="1224099504">
      <w:marLeft w:val="0"/>
      <w:marRight w:val="0"/>
      <w:marTop w:val="0"/>
      <w:marBottom w:val="0"/>
      <w:divBdr>
        <w:top w:val="none" w:sz="0" w:space="0" w:color="auto"/>
        <w:left w:val="none" w:sz="0" w:space="0" w:color="auto"/>
        <w:bottom w:val="none" w:sz="0" w:space="0" w:color="auto"/>
        <w:right w:val="none" w:sz="0" w:space="0" w:color="auto"/>
      </w:divBdr>
    </w:div>
    <w:div w:id="1224099505">
      <w:marLeft w:val="0"/>
      <w:marRight w:val="0"/>
      <w:marTop w:val="0"/>
      <w:marBottom w:val="0"/>
      <w:divBdr>
        <w:top w:val="none" w:sz="0" w:space="0" w:color="auto"/>
        <w:left w:val="none" w:sz="0" w:space="0" w:color="auto"/>
        <w:bottom w:val="none" w:sz="0" w:space="0" w:color="auto"/>
        <w:right w:val="none" w:sz="0" w:space="0" w:color="auto"/>
      </w:divBdr>
    </w:div>
    <w:div w:id="1224099506">
      <w:marLeft w:val="0"/>
      <w:marRight w:val="0"/>
      <w:marTop w:val="0"/>
      <w:marBottom w:val="0"/>
      <w:divBdr>
        <w:top w:val="none" w:sz="0" w:space="0" w:color="auto"/>
        <w:left w:val="none" w:sz="0" w:space="0" w:color="auto"/>
        <w:bottom w:val="none" w:sz="0" w:space="0" w:color="auto"/>
        <w:right w:val="none" w:sz="0" w:space="0" w:color="auto"/>
      </w:divBdr>
    </w:div>
    <w:div w:id="1224099507">
      <w:marLeft w:val="0"/>
      <w:marRight w:val="0"/>
      <w:marTop w:val="0"/>
      <w:marBottom w:val="0"/>
      <w:divBdr>
        <w:top w:val="none" w:sz="0" w:space="0" w:color="auto"/>
        <w:left w:val="none" w:sz="0" w:space="0" w:color="auto"/>
        <w:bottom w:val="none" w:sz="0" w:space="0" w:color="auto"/>
        <w:right w:val="none" w:sz="0" w:space="0" w:color="auto"/>
      </w:divBdr>
    </w:div>
    <w:div w:id="1224099508">
      <w:marLeft w:val="0"/>
      <w:marRight w:val="0"/>
      <w:marTop w:val="0"/>
      <w:marBottom w:val="0"/>
      <w:divBdr>
        <w:top w:val="none" w:sz="0" w:space="0" w:color="auto"/>
        <w:left w:val="none" w:sz="0" w:space="0" w:color="auto"/>
        <w:bottom w:val="none" w:sz="0" w:space="0" w:color="auto"/>
        <w:right w:val="none" w:sz="0" w:space="0" w:color="auto"/>
      </w:divBdr>
    </w:div>
    <w:div w:id="1224099509">
      <w:marLeft w:val="0"/>
      <w:marRight w:val="0"/>
      <w:marTop w:val="0"/>
      <w:marBottom w:val="0"/>
      <w:divBdr>
        <w:top w:val="none" w:sz="0" w:space="0" w:color="auto"/>
        <w:left w:val="none" w:sz="0" w:space="0" w:color="auto"/>
        <w:bottom w:val="none" w:sz="0" w:space="0" w:color="auto"/>
        <w:right w:val="none" w:sz="0" w:space="0" w:color="auto"/>
      </w:divBdr>
    </w:div>
    <w:div w:id="1224099510">
      <w:marLeft w:val="0"/>
      <w:marRight w:val="0"/>
      <w:marTop w:val="0"/>
      <w:marBottom w:val="0"/>
      <w:divBdr>
        <w:top w:val="none" w:sz="0" w:space="0" w:color="auto"/>
        <w:left w:val="none" w:sz="0" w:space="0" w:color="auto"/>
        <w:bottom w:val="none" w:sz="0" w:space="0" w:color="auto"/>
        <w:right w:val="none" w:sz="0" w:space="0" w:color="auto"/>
      </w:divBdr>
    </w:div>
    <w:div w:id="1224099511">
      <w:marLeft w:val="0"/>
      <w:marRight w:val="0"/>
      <w:marTop w:val="0"/>
      <w:marBottom w:val="0"/>
      <w:divBdr>
        <w:top w:val="none" w:sz="0" w:space="0" w:color="auto"/>
        <w:left w:val="none" w:sz="0" w:space="0" w:color="auto"/>
        <w:bottom w:val="none" w:sz="0" w:space="0" w:color="auto"/>
        <w:right w:val="none" w:sz="0" w:space="0" w:color="auto"/>
      </w:divBdr>
    </w:div>
    <w:div w:id="1224099512">
      <w:marLeft w:val="0"/>
      <w:marRight w:val="0"/>
      <w:marTop w:val="0"/>
      <w:marBottom w:val="0"/>
      <w:divBdr>
        <w:top w:val="none" w:sz="0" w:space="0" w:color="auto"/>
        <w:left w:val="none" w:sz="0" w:space="0" w:color="auto"/>
        <w:bottom w:val="none" w:sz="0" w:space="0" w:color="auto"/>
        <w:right w:val="none" w:sz="0" w:space="0" w:color="auto"/>
      </w:divBdr>
    </w:div>
    <w:div w:id="1224099513">
      <w:marLeft w:val="0"/>
      <w:marRight w:val="0"/>
      <w:marTop w:val="0"/>
      <w:marBottom w:val="0"/>
      <w:divBdr>
        <w:top w:val="none" w:sz="0" w:space="0" w:color="auto"/>
        <w:left w:val="none" w:sz="0" w:space="0" w:color="auto"/>
        <w:bottom w:val="none" w:sz="0" w:space="0" w:color="auto"/>
        <w:right w:val="none" w:sz="0" w:space="0" w:color="auto"/>
      </w:divBdr>
    </w:div>
    <w:div w:id="1224099514">
      <w:marLeft w:val="0"/>
      <w:marRight w:val="0"/>
      <w:marTop w:val="0"/>
      <w:marBottom w:val="0"/>
      <w:divBdr>
        <w:top w:val="none" w:sz="0" w:space="0" w:color="auto"/>
        <w:left w:val="none" w:sz="0" w:space="0" w:color="auto"/>
        <w:bottom w:val="none" w:sz="0" w:space="0" w:color="auto"/>
        <w:right w:val="none" w:sz="0" w:space="0" w:color="auto"/>
      </w:divBdr>
    </w:div>
    <w:div w:id="1224099515">
      <w:marLeft w:val="0"/>
      <w:marRight w:val="0"/>
      <w:marTop w:val="0"/>
      <w:marBottom w:val="0"/>
      <w:divBdr>
        <w:top w:val="none" w:sz="0" w:space="0" w:color="auto"/>
        <w:left w:val="none" w:sz="0" w:space="0" w:color="auto"/>
        <w:bottom w:val="none" w:sz="0" w:space="0" w:color="auto"/>
        <w:right w:val="none" w:sz="0" w:space="0" w:color="auto"/>
      </w:divBdr>
    </w:div>
    <w:div w:id="1224099516">
      <w:marLeft w:val="0"/>
      <w:marRight w:val="0"/>
      <w:marTop w:val="0"/>
      <w:marBottom w:val="0"/>
      <w:divBdr>
        <w:top w:val="none" w:sz="0" w:space="0" w:color="auto"/>
        <w:left w:val="none" w:sz="0" w:space="0" w:color="auto"/>
        <w:bottom w:val="none" w:sz="0" w:space="0" w:color="auto"/>
        <w:right w:val="none" w:sz="0" w:space="0" w:color="auto"/>
      </w:divBdr>
    </w:div>
    <w:div w:id="1224099519">
      <w:marLeft w:val="0"/>
      <w:marRight w:val="0"/>
      <w:marTop w:val="0"/>
      <w:marBottom w:val="0"/>
      <w:divBdr>
        <w:top w:val="none" w:sz="0" w:space="0" w:color="auto"/>
        <w:left w:val="none" w:sz="0" w:space="0" w:color="auto"/>
        <w:bottom w:val="none" w:sz="0" w:space="0" w:color="auto"/>
        <w:right w:val="none" w:sz="0" w:space="0" w:color="auto"/>
      </w:divBdr>
      <w:divsChild>
        <w:div w:id="1224099517">
          <w:marLeft w:val="0"/>
          <w:marRight w:val="0"/>
          <w:marTop w:val="0"/>
          <w:marBottom w:val="0"/>
          <w:divBdr>
            <w:top w:val="none" w:sz="0" w:space="0" w:color="auto"/>
            <w:left w:val="none" w:sz="0" w:space="0" w:color="auto"/>
            <w:bottom w:val="none" w:sz="0" w:space="0" w:color="auto"/>
            <w:right w:val="none" w:sz="0" w:space="0" w:color="auto"/>
          </w:divBdr>
          <w:divsChild>
            <w:div w:id="1224099518">
              <w:marLeft w:val="0"/>
              <w:marRight w:val="0"/>
              <w:marTop w:val="0"/>
              <w:marBottom w:val="0"/>
              <w:divBdr>
                <w:top w:val="none" w:sz="0" w:space="0" w:color="auto"/>
                <w:left w:val="none" w:sz="0" w:space="0" w:color="auto"/>
                <w:bottom w:val="none" w:sz="0" w:space="0" w:color="auto"/>
                <w:right w:val="none" w:sz="0" w:space="0" w:color="auto"/>
              </w:divBdr>
              <w:divsChild>
                <w:div w:id="1224099827">
                  <w:marLeft w:val="0"/>
                  <w:marRight w:val="0"/>
                  <w:marTop w:val="0"/>
                  <w:marBottom w:val="0"/>
                  <w:divBdr>
                    <w:top w:val="none" w:sz="0" w:space="0" w:color="auto"/>
                    <w:left w:val="none" w:sz="0" w:space="0" w:color="auto"/>
                    <w:bottom w:val="none" w:sz="0" w:space="0" w:color="auto"/>
                    <w:right w:val="none" w:sz="0" w:space="0" w:color="auto"/>
                  </w:divBdr>
                  <w:divsChild>
                    <w:div w:id="1224099520">
                      <w:marLeft w:val="0"/>
                      <w:marRight w:val="0"/>
                      <w:marTop w:val="0"/>
                      <w:marBottom w:val="0"/>
                      <w:divBdr>
                        <w:top w:val="none" w:sz="0" w:space="0" w:color="auto"/>
                        <w:left w:val="none" w:sz="0" w:space="0" w:color="auto"/>
                        <w:bottom w:val="none" w:sz="0" w:space="0" w:color="auto"/>
                        <w:right w:val="none" w:sz="0" w:space="0" w:color="auto"/>
                      </w:divBdr>
                      <w:divsChild>
                        <w:div w:id="12240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099521">
      <w:marLeft w:val="0"/>
      <w:marRight w:val="0"/>
      <w:marTop w:val="0"/>
      <w:marBottom w:val="0"/>
      <w:divBdr>
        <w:top w:val="none" w:sz="0" w:space="0" w:color="auto"/>
        <w:left w:val="none" w:sz="0" w:space="0" w:color="auto"/>
        <w:bottom w:val="none" w:sz="0" w:space="0" w:color="auto"/>
        <w:right w:val="none" w:sz="0" w:space="0" w:color="auto"/>
      </w:divBdr>
    </w:div>
    <w:div w:id="1224099522">
      <w:marLeft w:val="0"/>
      <w:marRight w:val="0"/>
      <w:marTop w:val="0"/>
      <w:marBottom w:val="0"/>
      <w:divBdr>
        <w:top w:val="none" w:sz="0" w:space="0" w:color="auto"/>
        <w:left w:val="none" w:sz="0" w:space="0" w:color="auto"/>
        <w:bottom w:val="none" w:sz="0" w:space="0" w:color="auto"/>
        <w:right w:val="none" w:sz="0" w:space="0" w:color="auto"/>
      </w:divBdr>
    </w:div>
    <w:div w:id="1224099523">
      <w:marLeft w:val="0"/>
      <w:marRight w:val="0"/>
      <w:marTop w:val="0"/>
      <w:marBottom w:val="0"/>
      <w:divBdr>
        <w:top w:val="none" w:sz="0" w:space="0" w:color="auto"/>
        <w:left w:val="none" w:sz="0" w:space="0" w:color="auto"/>
        <w:bottom w:val="none" w:sz="0" w:space="0" w:color="auto"/>
        <w:right w:val="none" w:sz="0" w:space="0" w:color="auto"/>
      </w:divBdr>
    </w:div>
    <w:div w:id="1224099524">
      <w:marLeft w:val="0"/>
      <w:marRight w:val="0"/>
      <w:marTop w:val="0"/>
      <w:marBottom w:val="0"/>
      <w:divBdr>
        <w:top w:val="none" w:sz="0" w:space="0" w:color="auto"/>
        <w:left w:val="none" w:sz="0" w:space="0" w:color="auto"/>
        <w:bottom w:val="none" w:sz="0" w:space="0" w:color="auto"/>
        <w:right w:val="none" w:sz="0" w:space="0" w:color="auto"/>
      </w:divBdr>
    </w:div>
    <w:div w:id="1224099525">
      <w:marLeft w:val="0"/>
      <w:marRight w:val="0"/>
      <w:marTop w:val="0"/>
      <w:marBottom w:val="0"/>
      <w:divBdr>
        <w:top w:val="none" w:sz="0" w:space="0" w:color="auto"/>
        <w:left w:val="none" w:sz="0" w:space="0" w:color="auto"/>
        <w:bottom w:val="none" w:sz="0" w:space="0" w:color="auto"/>
        <w:right w:val="none" w:sz="0" w:space="0" w:color="auto"/>
      </w:divBdr>
    </w:div>
    <w:div w:id="1224099526">
      <w:marLeft w:val="0"/>
      <w:marRight w:val="0"/>
      <w:marTop w:val="0"/>
      <w:marBottom w:val="0"/>
      <w:divBdr>
        <w:top w:val="none" w:sz="0" w:space="0" w:color="auto"/>
        <w:left w:val="none" w:sz="0" w:space="0" w:color="auto"/>
        <w:bottom w:val="none" w:sz="0" w:space="0" w:color="auto"/>
        <w:right w:val="none" w:sz="0" w:space="0" w:color="auto"/>
      </w:divBdr>
    </w:div>
    <w:div w:id="1224099527">
      <w:marLeft w:val="0"/>
      <w:marRight w:val="0"/>
      <w:marTop w:val="0"/>
      <w:marBottom w:val="0"/>
      <w:divBdr>
        <w:top w:val="none" w:sz="0" w:space="0" w:color="auto"/>
        <w:left w:val="none" w:sz="0" w:space="0" w:color="auto"/>
        <w:bottom w:val="none" w:sz="0" w:space="0" w:color="auto"/>
        <w:right w:val="none" w:sz="0" w:space="0" w:color="auto"/>
      </w:divBdr>
    </w:div>
    <w:div w:id="1224099528">
      <w:marLeft w:val="0"/>
      <w:marRight w:val="0"/>
      <w:marTop w:val="0"/>
      <w:marBottom w:val="0"/>
      <w:divBdr>
        <w:top w:val="none" w:sz="0" w:space="0" w:color="auto"/>
        <w:left w:val="none" w:sz="0" w:space="0" w:color="auto"/>
        <w:bottom w:val="none" w:sz="0" w:space="0" w:color="auto"/>
        <w:right w:val="none" w:sz="0" w:space="0" w:color="auto"/>
      </w:divBdr>
    </w:div>
    <w:div w:id="1224099529">
      <w:marLeft w:val="0"/>
      <w:marRight w:val="0"/>
      <w:marTop w:val="0"/>
      <w:marBottom w:val="0"/>
      <w:divBdr>
        <w:top w:val="none" w:sz="0" w:space="0" w:color="auto"/>
        <w:left w:val="none" w:sz="0" w:space="0" w:color="auto"/>
        <w:bottom w:val="none" w:sz="0" w:space="0" w:color="auto"/>
        <w:right w:val="none" w:sz="0" w:space="0" w:color="auto"/>
      </w:divBdr>
    </w:div>
    <w:div w:id="1224099530">
      <w:marLeft w:val="0"/>
      <w:marRight w:val="0"/>
      <w:marTop w:val="0"/>
      <w:marBottom w:val="0"/>
      <w:divBdr>
        <w:top w:val="none" w:sz="0" w:space="0" w:color="auto"/>
        <w:left w:val="none" w:sz="0" w:space="0" w:color="auto"/>
        <w:bottom w:val="none" w:sz="0" w:space="0" w:color="auto"/>
        <w:right w:val="none" w:sz="0" w:space="0" w:color="auto"/>
      </w:divBdr>
    </w:div>
    <w:div w:id="1224099531">
      <w:marLeft w:val="0"/>
      <w:marRight w:val="0"/>
      <w:marTop w:val="0"/>
      <w:marBottom w:val="0"/>
      <w:divBdr>
        <w:top w:val="none" w:sz="0" w:space="0" w:color="auto"/>
        <w:left w:val="none" w:sz="0" w:space="0" w:color="auto"/>
        <w:bottom w:val="none" w:sz="0" w:space="0" w:color="auto"/>
        <w:right w:val="none" w:sz="0" w:space="0" w:color="auto"/>
      </w:divBdr>
    </w:div>
    <w:div w:id="1224099532">
      <w:marLeft w:val="0"/>
      <w:marRight w:val="0"/>
      <w:marTop w:val="0"/>
      <w:marBottom w:val="0"/>
      <w:divBdr>
        <w:top w:val="none" w:sz="0" w:space="0" w:color="auto"/>
        <w:left w:val="none" w:sz="0" w:space="0" w:color="auto"/>
        <w:bottom w:val="none" w:sz="0" w:space="0" w:color="auto"/>
        <w:right w:val="none" w:sz="0" w:space="0" w:color="auto"/>
      </w:divBdr>
    </w:div>
    <w:div w:id="1224099533">
      <w:marLeft w:val="0"/>
      <w:marRight w:val="0"/>
      <w:marTop w:val="0"/>
      <w:marBottom w:val="0"/>
      <w:divBdr>
        <w:top w:val="none" w:sz="0" w:space="0" w:color="auto"/>
        <w:left w:val="none" w:sz="0" w:space="0" w:color="auto"/>
        <w:bottom w:val="none" w:sz="0" w:space="0" w:color="auto"/>
        <w:right w:val="none" w:sz="0" w:space="0" w:color="auto"/>
      </w:divBdr>
    </w:div>
    <w:div w:id="1224099534">
      <w:marLeft w:val="0"/>
      <w:marRight w:val="0"/>
      <w:marTop w:val="0"/>
      <w:marBottom w:val="0"/>
      <w:divBdr>
        <w:top w:val="none" w:sz="0" w:space="0" w:color="auto"/>
        <w:left w:val="none" w:sz="0" w:space="0" w:color="auto"/>
        <w:bottom w:val="none" w:sz="0" w:space="0" w:color="auto"/>
        <w:right w:val="none" w:sz="0" w:space="0" w:color="auto"/>
      </w:divBdr>
    </w:div>
    <w:div w:id="1224099535">
      <w:marLeft w:val="0"/>
      <w:marRight w:val="0"/>
      <w:marTop w:val="0"/>
      <w:marBottom w:val="0"/>
      <w:divBdr>
        <w:top w:val="none" w:sz="0" w:space="0" w:color="auto"/>
        <w:left w:val="none" w:sz="0" w:space="0" w:color="auto"/>
        <w:bottom w:val="none" w:sz="0" w:space="0" w:color="auto"/>
        <w:right w:val="none" w:sz="0" w:space="0" w:color="auto"/>
      </w:divBdr>
    </w:div>
    <w:div w:id="1224099536">
      <w:marLeft w:val="0"/>
      <w:marRight w:val="0"/>
      <w:marTop w:val="0"/>
      <w:marBottom w:val="0"/>
      <w:divBdr>
        <w:top w:val="none" w:sz="0" w:space="0" w:color="auto"/>
        <w:left w:val="none" w:sz="0" w:space="0" w:color="auto"/>
        <w:bottom w:val="none" w:sz="0" w:space="0" w:color="auto"/>
        <w:right w:val="none" w:sz="0" w:space="0" w:color="auto"/>
      </w:divBdr>
    </w:div>
    <w:div w:id="1224099537">
      <w:marLeft w:val="0"/>
      <w:marRight w:val="0"/>
      <w:marTop w:val="0"/>
      <w:marBottom w:val="0"/>
      <w:divBdr>
        <w:top w:val="none" w:sz="0" w:space="0" w:color="auto"/>
        <w:left w:val="none" w:sz="0" w:space="0" w:color="auto"/>
        <w:bottom w:val="none" w:sz="0" w:space="0" w:color="auto"/>
        <w:right w:val="none" w:sz="0" w:space="0" w:color="auto"/>
      </w:divBdr>
    </w:div>
    <w:div w:id="1224099538">
      <w:marLeft w:val="0"/>
      <w:marRight w:val="0"/>
      <w:marTop w:val="0"/>
      <w:marBottom w:val="0"/>
      <w:divBdr>
        <w:top w:val="none" w:sz="0" w:space="0" w:color="auto"/>
        <w:left w:val="none" w:sz="0" w:space="0" w:color="auto"/>
        <w:bottom w:val="none" w:sz="0" w:space="0" w:color="auto"/>
        <w:right w:val="none" w:sz="0" w:space="0" w:color="auto"/>
      </w:divBdr>
    </w:div>
    <w:div w:id="1224099539">
      <w:marLeft w:val="0"/>
      <w:marRight w:val="0"/>
      <w:marTop w:val="0"/>
      <w:marBottom w:val="0"/>
      <w:divBdr>
        <w:top w:val="none" w:sz="0" w:space="0" w:color="auto"/>
        <w:left w:val="none" w:sz="0" w:space="0" w:color="auto"/>
        <w:bottom w:val="none" w:sz="0" w:space="0" w:color="auto"/>
        <w:right w:val="none" w:sz="0" w:space="0" w:color="auto"/>
      </w:divBdr>
    </w:div>
    <w:div w:id="1224099540">
      <w:marLeft w:val="0"/>
      <w:marRight w:val="0"/>
      <w:marTop w:val="0"/>
      <w:marBottom w:val="0"/>
      <w:divBdr>
        <w:top w:val="none" w:sz="0" w:space="0" w:color="auto"/>
        <w:left w:val="none" w:sz="0" w:space="0" w:color="auto"/>
        <w:bottom w:val="none" w:sz="0" w:space="0" w:color="auto"/>
        <w:right w:val="none" w:sz="0" w:space="0" w:color="auto"/>
      </w:divBdr>
    </w:div>
    <w:div w:id="1224099541">
      <w:marLeft w:val="0"/>
      <w:marRight w:val="0"/>
      <w:marTop w:val="0"/>
      <w:marBottom w:val="0"/>
      <w:divBdr>
        <w:top w:val="none" w:sz="0" w:space="0" w:color="auto"/>
        <w:left w:val="none" w:sz="0" w:space="0" w:color="auto"/>
        <w:bottom w:val="none" w:sz="0" w:space="0" w:color="auto"/>
        <w:right w:val="none" w:sz="0" w:space="0" w:color="auto"/>
      </w:divBdr>
    </w:div>
    <w:div w:id="1224099542">
      <w:marLeft w:val="0"/>
      <w:marRight w:val="0"/>
      <w:marTop w:val="0"/>
      <w:marBottom w:val="0"/>
      <w:divBdr>
        <w:top w:val="none" w:sz="0" w:space="0" w:color="auto"/>
        <w:left w:val="none" w:sz="0" w:space="0" w:color="auto"/>
        <w:bottom w:val="none" w:sz="0" w:space="0" w:color="auto"/>
        <w:right w:val="none" w:sz="0" w:space="0" w:color="auto"/>
      </w:divBdr>
    </w:div>
    <w:div w:id="1224099543">
      <w:marLeft w:val="0"/>
      <w:marRight w:val="0"/>
      <w:marTop w:val="0"/>
      <w:marBottom w:val="0"/>
      <w:divBdr>
        <w:top w:val="none" w:sz="0" w:space="0" w:color="auto"/>
        <w:left w:val="none" w:sz="0" w:space="0" w:color="auto"/>
        <w:bottom w:val="none" w:sz="0" w:space="0" w:color="auto"/>
        <w:right w:val="none" w:sz="0" w:space="0" w:color="auto"/>
      </w:divBdr>
    </w:div>
    <w:div w:id="1224099544">
      <w:marLeft w:val="0"/>
      <w:marRight w:val="0"/>
      <w:marTop w:val="0"/>
      <w:marBottom w:val="0"/>
      <w:divBdr>
        <w:top w:val="none" w:sz="0" w:space="0" w:color="auto"/>
        <w:left w:val="none" w:sz="0" w:space="0" w:color="auto"/>
        <w:bottom w:val="none" w:sz="0" w:space="0" w:color="auto"/>
        <w:right w:val="none" w:sz="0" w:space="0" w:color="auto"/>
      </w:divBdr>
    </w:div>
    <w:div w:id="1224099545">
      <w:marLeft w:val="0"/>
      <w:marRight w:val="0"/>
      <w:marTop w:val="0"/>
      <w:marBottom w:val="0"/>
      <w:divBdr>
        <w:top w:val="none" w:sz="0" w:space="0" w:color="auto"/>
        <w:left w:val="none" w:sz="0" w:space="0" w:color="auto"/>
        <w:bottom w:val="none" w:sz="0" w:space="0" w:color="auto"/>
        <w:right w:val="none" w:sz="0" w:space="0" w:color="auto"/>
      </w:divBdr>
    </w:div>
    <w:div w:id="1224099546">
      <w:marLeft w:val="0"/>
      <w:marRight w:val="0"/>
      <w:marTop w:val="0"/>
      <w:marBottom w:val="0"/>
      <w:divBdr>
        <w:top w:val="none" w:sz="0" w:space="0" w:color="auto"/>
        <w:left w:val="none" w:sz="0" w:space="0" w:color="auto"/>
        <w:bottom w:val="none" w:sz="0" w:space="0" w:color="auto"/>
        <w:right w:val="none" w:sz="0" w:space="0" w:color="auto"/>
      </w:divBdr>
    </w:div>
    <w:div w:id="1224099547">
      <w:marLeft w:val="0"/>
      <w:marRight w:val="0"/>
      <w:marTop w:val="0"/>
      <w:marBottom w:val="0"/>
      <w:divBdr>
        <w:top w:val="none" w:sz="0" w:space="0" w:color="auto"/>
        <w:left w:val="none" w:sz="0" w:space="0" w:color="auto"/>
        <w:bottom w:val="none" w:sz="0" w:space="0" w:color="auto"/>
        <w:right w:val="none" w:sz="0" w:space="0" w:color="auto"/>
      </w:divBdr>
    </w:div>
    <w:div w:id="1224099548">
      <w:marLeft w:val="0"/>
      <w:marRight w:val="0"/>
      <w:marTop w:val="0"/>
      <w:marBottom w:val="0"/>
      <w:divBdr>
        <w:top w:val="none" w:sz="0" w:space="0" w:color="auto"/>
        <w:left w:val="none" w:sz="0" w:space="0" w:color="auto"/>
        <w:bottom w:val="none" w:sz="0" w:space="0" w:color="auto"/>
        <w:right w:val="none" w:sz="0" w:space="0" w:color="auto"/>
      </w:divBdr>
    </w:div>
    <w:div w:id="1224099549">
      <w:marLeft w:val="0"/>
      <w:marRight w:val="0"/>
      <w:marTop w:val="0"/>
      <w:marBottom w:val="0"/>
      <w:divBdr>
        <w:top w:val="none" w:sz="0" w:space="0" w:color="auto"/>
        <w:left w:val="none" w:sz="0" w:space="0" w:color="auto"/>
        <w:bottom w:val="none" w:sz="0" w:space="0" w:color="auto"/>
        <w:right w:val="none" w:sz="0" w:space="0" w:color="auto"/>
      </w:divBdr>
    </w:div>
    <w:div w:id="1224099550">
      <w:marLeft w:val="0"/>
      <w:marRight w:val="0"/>
      <w:marTop w:val="0"/>
      <w:marBottom w:val="0"/>
      <w:divBdr>
        <w:top w:val="none" w:sz="0" w:space="0" w:color="auto"/>
        <w:left w:val="none" w:sz="0" w:space="0" w:color="auto"/>
        <w:bottom w:val="none" w:sz="0" w:space="0" w:color="auto"/>
        <w:right w:val="none" w:sz="0" w:space="0" w:color="auto"/>
      </w:divBdr>
    </w:div>
    <w:div w:id="1224099551">
      <w:marLeft w:val="0"/>
      <w:marRight w:val="0"/>
      <w:marTop w:val="0"/>
      <w:marBottom w:val="0"/>
      <w:divBdr>
        <w:top w:val="none" w:sz="0" w:space="0" w:color="auto"/>
        <w:left w:val="none" w:sz="0" w:space="0" w:color="auto"/>
        <w:bottom w:val="none" w:sz="0" w:space="0" w:color="auto"/>
        <w:right w:val="none" w:sz="0" w:space="0" w:color="auto"/>
      </w:divBdr>
    </w:div>
    <w:div w:id="1224099552">
      <w:marLeft w:val="0"/>
      <w:marRight w:val="0"/>
      <w:marTop w:val="0"/>
      <w:marBottom w:val="0"/>
      <w:divBdr>
        <w:top w:val="none" w:sz="0" w:space="0" w:color="auto"/>
        <w:left w:val="none" w:sz="0" w:space="0" w:color="auto"/>
        <w:bottom w:val="none" w:sz="0" w:space="0" w:color="auto"/>
        <w:right w:val="none" w:sz="0" w:space="0" w:color="auto"/>
      </w:divBdr>
    </w:div>
    <w:div w:id="1224099553">
      <w:marLeft w:val="0"/>
      <w:marRight w:val="0"/>
      <w:marTop w:val="0"/>
      <w:marBottom w:val="0"/>
      <w:divBdr>
        <w:top w:val="none" w:sz="0" w:space="0" w:color="auto"/>
        <w:left w:val="none" w:sz="0" w:space="0" w:color="auto"/>
        <w:bottom w:val="none" w:sz="0" w:space="0" w:color="auto"/>
        <w:right w:val="none" w:sz="0" w:space="0" w:color="auto"/>
      </w:divBdr>
    </w:div>
    <w:div w:id="1224099554">
      <w:marLeft w:val="0"/>
      <w:marRight w:val="0"/>
      <w:marTop w:val="0"/>
      <w:marBottom w:val="0"/>
      <w:divBdr>
        <w:top w:val="none" w:sz="0" w:space="0" w:color="auto"/>
        <w:left w:val="none" w:sz="0" w:space="0" w:color="auto"/>
        <w:bottom w:val="none" w:sz="0" w:space="0" w:color="auto"/>
        <w:right w:val="none" w:sz="0" w:space="0" w:color="auto"/>
      </w:divBdr>
    </w:div>
    <w:div w:id="1224099555">
      <w:marLeft w:val="0"/>
      <w:marRight w:val="0"/>
      <w:marTop w:val="0"/>
      <w:marBottom w:val="0"/>
      <w:divBdr>
        <w:top w:val="none" w:sz="0" w:space="0" w:color="auto"/>
        <w:left w:val="none" w:sz="0" w:space="0" w:color="auto"/>
        <w:bottom w:val="none" w:sz="0" w:space="0" w:color="auto"/>
        <w:right w:val="none" w:sz="0" w:space="0" w:color="auto"/>
      </w:divBdr>
    </w:div>
    <w:div w:id="1224099556">
      <w:marLeft w:val="0"/>
      <w:marRight w:val="0"/>
      <w:marTop w:val="0"/>
      <w:marBottom w:val="0"/>
      <w:divBdr>
        <w:top w:val="none" w:sz="0" w:space="0" w:color="auto"/>
        <w:left w:val="none" w:sz="0" w:space="0" w:color="auto"/>
        <w:bottom w:val="none" w:sz="0" w:space="0" w:color="auto"/>
        <w:right w:val="none" w:sz="0" w:space="0" w:color="auto"/>
      </w:divBdr>
    </w:div>
    <w:div w:id="1224099557">
      <w:marLeft w:val="0"/>
      <w:marRight w:val="0"/>
      <w:marTop w:val="0"/>
      <w:marBottom w:val="0"/>
      <w:divBdr>
        <w:top w:val="none" w:sz="0" w:space="0" w:color="auto"/>
        <w:left w:val="none" w:sz="0" w:space="0" w:color="auto"/>
        <w:bottom w:val="none" w:sz="0" w:space="0" w:color="auto"/>
        <w:right w:val="none" w:sz="0" w:space="0" w:color="auto"/>
      </w:divBdr>
    </w:div>
    <w:div w:id="1224099558">
      <w:marLeft w:val="0"/>
      <w:marRight w:val="0"/>
      <w:marTop w:val="0"/>
      <w:marBottom w:val="0"/>
      <w:divBdr>
        <w:top w:val="none" w:sz="0" w:space="0" w:color="auto"/>
        <w:left w:val="none" w:sz="0" w:space="0" w:color="auto"/>
        <w:bottom w:val="none" w:sz="0" w:space="0" w:color="auto"/>
        <w:right w:val="none" w:sz="0" w:space="0" w:color="auto"/>
      </w:divBdr>
    </w:div>
    <w:div w:id="1224099559">
      <w:marLeft w:val="0"/>
      <w:marRight w:val="0"/>
      <w:marTop w:val="0"/>
      <w:marBottom w:val="0"/>
      <w:divBdr>
        <w:top w:val="none" w:sz="0" w:space="0" w:color="auto"/>
        <w:left w:val="none" w:sz="0" w:space="0" w:color="auto"/>
        <w:bottom w:val="none" w:sz="0" w:space="0" w:color="auto"/>
        <w:right w:val="none" w:sz="0" w:space="0" w:color="auto"/>
      </w:divBdr>
    </w:div>
    <w:div w:id="1224099560">
      <w:marLeft w:val="0"/>
      <w:marRight w:val="0"/>
      <w:marTop w:val="0"/>
      <w:marBottom w:val="0"/>
      <w:divBdr>
        <w:top w:val="none" w:sz="0" w:space="0" w:color="auto"/>
        <w:left w:val="none" w:sz="0" w:space="0" w:color="auto"/>
        <w:bottom w:val="none" w:sz="0" w:space="0" w:color="auto"/>
        <w:right w:val="none" w:sz="0" w:space="0" w:color="auto"/>
      </w:divBdr>
    </w:div>
    <w:div w:id="1224099561">
      <w:marLeft w:val="0"/>
      <w:marRight w:val="0"/>
      <w:marTop w:val="0"/>
      <w:marBottom w:val="0"/>
      <w:divBdr>
        <w:top w:val="none" w:sz="0" w:space="0" w:color="auto"/>
        <w:left w:val="none" w:sz="0" w:space="0" w:color="auto"/>
        <w:bottom w:val="none" w:sz="0" w:space="0" w:color="auto"/>
        <w:right w:val="none" w:sz="0" w:space="0" w:color="auto"/>
      </w:divBdr>
    </w:div>
    <w:div w:id="1224099562">
      <w:marLeft w:val="0"/>
      <w:marRight w:val="0"/>
      <w:marTop w:val="0"/>
      <w:marBottom w:val="0"/>
      <w:divBdr>
        <w:top w:val="none" w:sz="0" w:space="0" w:color="auto"/>
        <w:left w:val="none" w:sz="0" w:space="0" w:color="auto"/>
        <w:bottom w:val="none" w:sz="0" w:space="0" w:color="auto"/>
        <w:right w:val="none" w:sz="0" w:space="0" w:color="auto"/>
      </w:divBdr>
    </w:div>
    <w:div w:id="1224099563">
      <w:marLeft w:val="0"/>
      <w:marRight w:val="0"/>
      <w:marTop w:val="0"/>
      <w:marBottom w:val="0"/>
      <w:divBdr>
        <w:top w:val="none" w:sz="0" w:space="0" w:color="auto"/>
        <w:left w:val="none" w:sz="0" w:space="0" w:color="auto"/>
        <w:bottom w:val="none" w:sz="0" w:space="0" w:color="auto"/>
        <w:right w:val="none" w:sz="0" w:space="0" w:color="auto"/>
      </w:divBdr>
    </w:div>
    <w:div w:id="1224099564">
      <w:marLeft w:val="0"/>
      <w:marRight w:val="0"/>
      <w:marTop w:val="0"/>
      <w:marBottom w:val="0"/>
      <w:divBdr>
        <w:top w:val="none" w:sz="0" w:space="0" w:color="auto"/>
        <w:left w:val="none" w:sz="0" w:space="0" w:color="auto"/>
        <w:bottom w:val="none" w:sz="0" w:space="0" w:color="auto"/>
        <w:right w:val="none" w:sz="0" w:space="0" w:color="auto"/>
      </w:divBdr>
    </w:div>
    <w:div w:id="1224099565">
      <w:marLeft w:val="0"/>
      <w:marRight w:val="0"/>
      <w:marTop w:val="0"/>
      <w:marBottom w:val="0"/>
      <w:divBdr>
        <w:top w:val="none" w:sz="0" w:space="0" w:color="auto"/>
        <w:left w:val="none" w:sz="0" w:space="0" w:color="auto"/>
        <w:bottom w:val="none" w:sz="0" w:space="0" w:color="auto"/>
        <w:right w:val="none" w:sz="0" w:space="0" w:color="auto"/>
      </w:divBdr>
    </w:div>
    <w:div w:id="1224099566">
      <w:marLeft w:val="0"/>
      <w:marRight w:val="0"/>
      <w:marTop w:val="0"/>
      <w:marBottom w:val="0"/>
      <w:divBdr>
        <w:top w:val="none" w:sz="0" w:space="0" w:color="auto"/>
        <w:left w:val="none" w:sz="0" w:space="0" w:color="auto"/>
        <w:bottom w:val="none" w:sz="0" w:space="0" w:color="auto"/>
        <w:right w:val="none" w:sz="0" w:space="0" w:color="auto"/>
      </w:divBdr>
    </w:div>
    <w:div w:id="1224099567">
      <w:marLeft w:val="0"/>
      <w:marRight w:val="0"/>
      <w:marTop w:val="0"/>
      <w:marBottom w:val="0"/>
      <w:divBdr>
        <w:top w:val="none" w:sz="0" w:space="0" w:color="auto"/>
        <w:left w:val="none" w:sz="0" w:space="0" w:color="auto"/>
        <w:bottom w:val="none" w:sz="0" w:space="0" w:color="auto"/>
        <w:right w:val="none" w:sz="0" w:space="0" w:color="auto"/>
      </w:divBdr>
    </w:div>
    <w:div w:id="1224099568">
      <w:marLeft w:val="0"/>
      <w:marRight w:val="0"/>
      <w:marTop w:val="0"/>
      <w:marBottom w:val="0"/>
      <w:divBdr>
        <w:top w:val="none" w:sz="0" w:space="0" w:color="auto"/>
        <w:left w:val="none" w:sz="0" w:space="0" w:color="auto"/>
        <w:bottom w:val="none" w:sz="0" w:space="0" w:color="auto"/>
        <w:right w:val="none" w:sz="0" w:space="0" w:color="auto"/>
      </w:divBdr>
    </w:div>
    <w:div w:id="1224099569">
      <w:marLeft w:val="0"/>
      <w:marRight w:val="0"/>
      <w:marTop w:val="0"/>
      <w:marBottom w:val="0"/>
      <w:divBdr>
        <w:top w:val="none" w:sz="0" w:space="0" w:color="auto"/>
        <w:left w:val="none" w:sz="0" w:space="0" w:color="auto"/>
        <w:bottom w:val="none" w:sz="0" w:space="0" w:color="auto"/>
        <w:right w:val="none" w:sz="0" w:space="0" w:color="auto"/>
      </w:divBdr>
    </w:div>
    <w:div w:id="1224099571">
      <w:marLeft w:val="0"/>
      <w:marRight w:val="0"/>
      <w:marTop w:val="0"/>
      <w:marBottom w:val="0"/>
      <w:divBdr>
        <w:top w:val="none" w:sz="0" w:space="0" w:color="auto"/>
        <w:left w:val="none" w:sz="0" w:space="0" w:color="auto"/>
        <w:bottom w:val="none" w:sz="0" w:space="0" w:color="auto"/>
        <w:right w:val="none" w:sz="0" w:space="0" w:color="auto"/>
      </w:divBdr>
      <w:divsChild>
        <w:div w:id="1224099570">
          <w:marLeft w:val="0"/>
          <w:marRight w:val="0"/>
          <w:marTop w:val="0"/>
          <w:marBottom w:val="0"/>
          <w:divBdr>
            <w:top w:val="none" w:sz="0" w:space="0" w:color="auto"/>
            <w:left w:val="none" w:sz="0" w:space="0" w:color="auto"/>
            <w:bottom w:val="none" w:sz="0" w:space="0" w:color="auto"/>
            <w:right w:val="none" w:sz="0" w:space="0" w:color="auto"/>
          </w:divBdr>
        </w:div>
      </w:divsChild>
    </w:div>
    <w:div w:id="1224099572">
      <w:marLeft w:val="0"/>
      <w:marRight w:val="0"/>
      <w:marTop w:val="0"/>
      <w:marBottom w:val="0"/>
      <w:divBdr>
        <w:top w:val="none" w:sz="0" w:space="0" w:color="auto"/>
        <w:left w:val="none" w:sz="0" w:space="0" w:color="auto"/>
        <w:bottom w:val="none" w:sz="0" w:space="0" w:color="auto"/>
        <w:right w:val="none" w:sz="0" w:space="0" w:color="auto"/>
      </w:divBdr>
    </w:div>
    <w:div w:id="1224099573">
      <w:marLeft w:val="0"/>
      <w:marRight w:val="0"/>
      <w:marTop w:val="0"/>
      <w:marBottom w:val="0"/>
      <w:divBdr>
        <w:top w:val="none" w:sz="0" w:space="0" w:color="auto"/>
        <w:left w:val="none" w:sz="0" w:space="0" w:color="auto"/>
        <w:bottom w:val="none" w:sz="0" w:space="0" w:color="auto"/>
        <w:right w:val="none" w:sz="0" w:space="0" w:color="auto"/>
      </w:divBdr>
    </w:div>
    <w:div w:id="1224099574">
      <w:marLeft w:val="0"/>
      <w:marRight w:val="0"/>
      <w:marTop w:val="0"/>
      <w:marBottom w:val="0"/>
      <w:divBdr>
        <w:top w:val="none" w:sz="0" w:space="0" w:color="auto"/>
        <w:left w:val="none" w:sz="0" w:space="0" w:color="auto"/>
        <w:bottom w:val="none" w:sz="0" w:space="0" w:color="auto"/>
        <w:right w:val="none" w:sz="0" w:space="0" w:color="auto"/>
      </w:divBdr>
    </w:div>
    <w:div w:id="1224099575">
      <w:marLeft w:val="0"/>
      <w:marRight w:val="0"/>
      <w:marTop w:val="0"/>
      <w:marBottom w:val="0"/>
      <w:divBdr>
        <w:top w:val="none" w:sz="0" w:space="0" w:color="auto"/>
        <w:left w:val="none" w:sz="0" w:space="0" w:color="auto"/>
        <w:bottom w:val="none" w:sz="0" w:space="0" w:color="auto"/>
        <w:right w:val="none" w:sz="0" w:space="0" w:color="auto"/>
      </w:divBdr>
    </w:div>
    <w:div w:id="1224099576">
      <w:marLeft w:val="0"/>
      <w:marRight w:val="0"/>
      <w:marTop w:val="0"/>
      <w:marBottom w:val="0"/>
      <w:divBdr>
        <w:top w:val="none" w:sz="0" w:space="0" w:color="auto"/>
        <w:left w:val="none" w:sz="0" w:space="0" w:color="auto"/>
        <w:bottom w:val="none" w:sz="0" w:space="0" w:color="auto"/>
        <w:right w:val="none" w:sz="0" w:space="0" w:color="auto"/>
      </w:divBdr>
    </w:div>
    <w:div w:id="1224099577">
      <w:marLeft w:val="0"/>
      <w:marRight w:val="0"/>
      <w:marTop w:val="0"/>
      <w:marBottom w:val="0"/>
      <w:divBdr>
        <w:top w:val="none" w:sz="0" w:space="0" w:color="auto"/>
        <w:left w:val="none" w:sz="0" w:space="0" w:color="auto"/>
        <w:bottom w:val="none" w:sz="0" w:space="0" w:color="auto"/>
        <w:right w:val="none" w:sz="0" w:space="0" w:color="auto"/>
      </w:divBdr>
    </w:div>
    <w:div w:id="1224099578">
      <w:marLeft w:val="0"/>
      <w:marRight w:val="0"/>
      <w:marTop w:val="0"/>
      <w:marBottom w:val="0"/>
      <w:divBdr>
        <w:top w:val="none" w:sz="0" w:space="0" w:color="auto"/>
        <w:left w:val="none" w:sz="0" w:space="0" w:color="auto"/>
        <w:bottom w:val="none" w:sz="0" w:space="0" w:color="auto"/>
        <w:right w:val="none" w:sz="0" w:space="0" w:color="auto"/>
      </w:divBdr>
    </w:div>
    <w:div w:id="1224099579">
      <w:marLeft w:val="0"/>
      <w:marRight w:val="0"/>
      <w:marTop w:val="0"/>
      <w:marBottom w:val="0"/>
      <w:divBdr>
        <w:top w:val="none" w:sz="0" w:space="0" w:color="auto"/>
        <w:left w:val="none" w:sz="0" w:space="0" w:color="auto"/>
        <w:bottom w:val="none" w:sz="0" w:space="0" w:color="auto"/>
        <w:right w:val="none" w:sz="0" w:space="0" w:color="auto"/>
      </w:divBdr>
    </w:div>
    <w:div w:id="1224099580">
      <w:marLeft w:val="0"/>
      <w:marRight w:val="0"/>
      <w:marTop w:val="0"/>
      <w:marBottom w:val="0"/>
      <w:divBdr>
        <w:top w:val="none" w:sz="0" w:space="0" w:color="auto"/>
        <w:left w:val="none" w:sz="0" w:space="0" w:color="auto"/>
        <w:bottom w:val="none" w:sz="0" w:space="0" w:color="auto"/>
        <w:right w:val="none" w:sz="0" w:space="0" w:color="auto"/>
      </w:divBdr>
    </w:div>
    <w:div w:id="1224099581">
      <w:marLeft w:val="0"/>
      <w:marRight w:val="0"/>
      <w:marTop w:val="0"/>
      <w:marBottom w:val="0"/>
      <w:divBdr>
        <w:top w:val="none" w:sz="0" w:space="0" w:color="auto"/>
        <w:left w:val="none" w:sz="0" w:space="0" w:color="auto"/>
        <w:bottom w:val="none" w:sz="0" w:space="0" w:color="auto"/>
        <w:right w:val="none" w:sz="0" w:space="0" w:color="auto"/>
      </w:divBdr>
    </w:div>
    <w:div w:id="1224099582">
      <w:marLeft w:val="0"/>
      <w:marRight w:val="0"/>
      <w:marTop w:val="0"/>
      <w:marBottom w:val="0"/>
      <w:divBdr>
        <w:top w:val="none" w:sz="0" w:space="0" w:color="auto"/>
        <w:left w:val="none" w:sz="0" w:space="0" w:color="auto"/>
        <w:bottom w:val="none" w:sz="0" w:space="0" w:color="auto"/>
        <w:right w:val="none" w:sz="0" w:space="0" w:color="auto"/>
      </w:divBdr>
    </w:div>
    <w:div w:id="1224099583">
      <w:marLeft w:val="0"/>
      <w:marRight w:val="0"/>
      <w:marTop w:val="0"/>
      <w:marBottom w:val="0"/>
      <w:divBdr>
        <w:top w:val="none" w:sz="0" w:space="0" w:color="auto"/>
        <w:left w:val="none" w:sz="0" w:space="0" w:color="auto"/>
        <w:bottom w:val="none" w:sz="0" w:space="0" w:color="auto"/>
        <w:right w:val="none" w:sz="0" w:space="0" w:color="auto"/>
      </w:divBdr>
    </w:div>
    <w:div w:id="1224099584">
      <w:marLeft w:val="0"/>
      <w:marRight w:val="0"/>
      <w:marTop w:val="0"/>
      <w:marBottom w:val="0"/>
      <w:divBdr>
        <w:top w:val="none" w:sz="0" w:space="0" w:color="auto"/>
        <w:left w:val="none" w:sz="0" w:space="0" w:color="auto"/>
        <w:bottom w:val="none" w:sz="0" w:space="0" w:color="auto"/>
        <w:right w:val="none" w:sz="0" w:space="0" w:color="auto"/>
      </w:divBdr>
    </w:div>
    <w:div w:id="1224099585">
      <w:marLeft w:val="0"/>
      <w:marRight w:val="0"/>
      <w:marTop w:val="0"/>
      <w:marBottom w:val="0"/>
      <w:divBdr>
        <w:top w:val="none" w:sz="0" w:space="0" w:color="auto"/>
        <w:left w:val="none" w:sz="0" w:space="0" w:color="auto"/>
        <w:bottom w:val="none" w:sz="0" w:space="0" w:color="auto"/>
        <w:right w:val="none" w:sz="0" w:space="0" w:color="auto"/>
      </w:divBdr>
    </w:div>
    <w:div w:id="1224099586">
      <w:marLeft w:val="0"/>
      <w:marRight w:val="0"/>
      <w:marTop w:val="0"/>
      <w:marBottom w:val="0"/>
      <w:divBdr>
        <w:top w:val="none" w:sz="0" w:space="0" w:color="auto"/>
        <w:left w:val="none" w:sz="0" w:space="0" w:color="auto"/>
        <w:bottom w:val="none" w:sz="0" w:space="0" w:color="auto"/>
        <w:right w:val="none" w:sz="0" w:space="0" w:color="auto"/>
      </w:divBdr>
    </w:div>
    <w:div w:id="1224099587">
      <w:marLeft w:val="0"/>
      <w:marRight w:val="0"/>
      <w:marTop w:val="0"/>
      <w:marBottom w:val="0"/>
      <w:divBdr>
        <w:top w:val="none" w:sz="0" w:space="0" w:color="auto"/>
        <w:left w:val="none" w:sz="0" w:space="0" w:color="auto"/>
        <w:bottom w:val="none" w:sz="0" w:space="0" w:color="auto"/>
        <w:right w:val="none" w:sz="0" w:space="0" w:color="auto"/>
      </w:divBdr>
    </w:div>
    <w:div w:id="1224099588">
      <w:marLeft w:val="0"/>
      <w:marRight w:val="0"/>
      <w:marTop w:val="0"/>
      <w:marBottom w:val="0"/>
      <w:divBdr>
        <w:top w:val="none" w:sz="0" w:space="0" w:color="auto"/>
        <w:left w:val="none" w:sz="0" w:space="0" w:color="auto"/>
        <w:bottom w:val="none" w:sz="0" w:space="0" w:color="auto"/>
        <w:right w:val="none" w:sz="0" w:space="0" w:color="auto"/>
      </w:divBdr>
    </w:div>
    <w:div w:id="1224099591">
      <w:marLeft w:val="0"/>
      <w:marRight w:val="0"/>
      <w:marTop w:val="0"/>
      <w:marBottom w:val="0"/>
      <w:divBdr>
        <w:top w:val="none" w:sz="0" w:space="0" w:color="auto"/>
        <w:left w:val="none" w:sz="0" w:space="0" w:color="auto"/>
        <w:bottom w:val="none" w:sz="0" w:space="0" w:color="auto"/>
        <w:right w:val="none" w:sz="0" w:space="0" w:color="auto"/>
      </w:divBdr>
      <w:divsChild>
        <w:div w:id="1224099592">
          <w:marLeft w:val="0"/>
          <w:marRight w:val="0"/>
          <w:marTop w:val="0"/>
          <w:marBottom w:val="0"/>
          <w:divBdr>
            <w:top w:val="none" w:sz="0" w:space="0" w:color="auto"/>
            <w:left w:val="none" w:sz="0" w:space="0" w:color="auto"/>
            <w:bottom w:val="none" w:sz="0" w:space="0" w:color="auto"/>
            <w:right w:val="none" w:sz="0" w:space="0" w:color="auto"/>
          </w:divBdr>
          <w:divsChild>
            <w:div w:id="1224099589">
              <w:marLeft w:val="0"/>
              <w:marRight w:val="0"/>
              <w:marTop w:val="0"/>
              <w:marBottom w:val="0"/>
              <w:divBdr>
                <w:top w:val="none" w:sz="0" w:space="0" w:color="auto"/>
                <w:left w:val="none" w:sz="0" w:space="0" w:color="auto"/>
                <w:bottom w:val="none" w:sz="0" w:space="0" w:color="auto"/>
                <w:right w:val="none" w:sz="0" w:space="0" w:color="auto"/>
              </w:divBdr>
              <w:divsChild>
                <w:div w:id="122409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099598">
      <w:marLeft w:val="0"/>
      <w:marRight w:val="0"/>
      <w:marTop w:val="0"/>
      <w:marBottom w:val="0"/>
      <w:divBdr>
        <w:top w:val="none" w:sz="0" w:space="0" w:color="auto"/>
        <w:left w:val="none" w:sz="0" w:space="0" w:color="auto"/>
        <w:bottom w:val="none" w:sz="0" w:space="0" w:color="auto"/>
        <w:right w:val="none" w:sz="0" w:space="0" w:color="auto"/>
      </w:divBdr>
    </w:div>
    <w:div w:id="1224099599">
      <w:marLeft w:val="0"/>
      <w:marRight w:val="0"/>
      <w:marTop w:val="0"/>
      <w:marBottom w:val="0"/>
      <w:divBdr>
        <w:top w:val="none" w:sz="0" w:space="0" w:color="auto"/>
        <w:left w:val="none" w:sz="0" w:space="0" w:color="auto"/>
        <w:bottom w:val="none" w:sz="0" w:space="0" w:color="auto"/>
        <w:right w:val="none" w:sz="0" w:space="0" w:color="auto"/>
      </w:divBdr>
    </w:div>
    <w:div w:id="1224099600">
      <w:marLeft w:val="0"/>
      <w:marRight w:val="0"/>
      <w:marTop w:val="0"/>
      <w:marBottom w:val="0"/>
      <w:divBdr>
        <w:top w:val="none" w:sz="0" w:space="0" w:color="auto"/>
        <w:left w:val="none" w:sz="0" w:space="0" w:color="auto"/>
        <w:bottom w:val="none" w:sz="0" w:space="0" w:color="auto"/>
        <w:right w:val="none" w:sz="0" w:space="0" w:color="auto"/>
      </w:divBdr>
    </w:div>
    <w:div w:id="1224099601">
      <w:marLeft w:val="0"/>
      <w:marRight w:val="0"/>
      <w:marTop w:val="0"/>
      <w:marBottom w:val="0"/>
      <w:divBdr>
        <w:top w:val="none" w:sz="0" w:space="0" w:color="auto"/>
        <w:left w:val="none" w:sz="0" w:space="0" w:color="auto"/>
        <w:bottom w:val="none" w:sz="0" w:space="0" w:color="auto"/>
        <w:right w:val="none" w:sz="0" w:space="0" w:color="auto"/>
      </w:divBdr>
    </w:div>
    <w:div w:id="1224099602">
      <w:marLeft w:val="0"/>
      <w:marRight w:val="0"/>
      <w:marTop w:val="0"/>
      <w:marBottom w:val="0"/>
      <w:divBdr>
        <w:top w:val="none" w:sz="0" w:space="0" w:color="auto"/>
        <w:left w:val="none" w:sz="0" w:space="0" w:color="auto"/>
        <w:bottom w:val="none" w:sz="0" w:space="0" w:color="auto"/>
        <w:right w:val="none" w:sz="0" w:space="0" w:color="auto"/>
      </w:divBdr>
    </w:div>
    <w:div w:id="1224099603">
      <w:marLeft w:val="0"/>
      <w:marRight w:val="0"/>
      <w:marTop w:val="0"/>
      <w:marBottom w:val="0"/>
      <w:divBdr>
        <w:top w:val="none" w:sz="0" w:space="0" w:color="auto"/>
        <w:left w:val="none" w:sz="0" w:space="0" w:color="auto"/>
        <w:bottom w:val="none" w:sz="0" w:space="0" w:color="auto"/>
        <w:right w:val="none" w:sz="0" w:space="0" w:color="auto"/>
      </w:divBdr>
    </w:div>
    <w:div w:id="1224099604">
      <w:marLeft w:val="0"/>
      <w:marRight w:val="0"/>
      <w:marTop w:val="0"/>
      <w:marBottom w:val="0"/>
      <w:divBdr>
        <w:top w:val="none" w:sz="0" w:space="0" w:color="auto"/>
        <w:left w:val="none" w:sz="0" w:space="0" w:color="auto"/>
        <w:bottom w:val="none" w:sz="0" w:space="0" w:color="auto"/>
        <w:right w:val="none" w:sz="0" w:space="0" w:color="auto"/>
      </w:divBdr>
    </w:div>
    <w:div w:id="1224099605">
      <w:marLeft w:val="0"/>
      <w:marRight w:val="0"/>
      <w:marTop w:val="0"/>
      <w:marBottom w:val="0"/>
      <w:divBdr>
        <w:top w:val="none" w:sz="0" w:space="0" w:color="auto"/>
        <w:left w:val="none" w:sz="0" w:space="0" w:color="auto"/>
        <w:bottom w:val="none" w:sz="0" w:space="0" w:color="auto"/>
        <w:right w:val="none" w:sz="0" w:space="0" w:color="auto"/>
      </w:divBdr>
    </w:div>
    <w:div w:id="1224099606">
      <w:marLeft w:val="0"/>
      <w:marRight w:val="0"/>
      <w:marTop w:val="0"/>
      <w:marBottom w:val="0"/>
      <w:divBdr>
        <w:top w:val="none" w:sz="0" w:space="0" w:color="auto"/>
        <w:left w:val="none" w:sz="0" w:space="0" w:color="auto"/>
        <w:bottom w:val="none" w:sz="0" w:space="0" w:color="auto"/>
        <w:right w:val="none" w:sz="0" w:space="0" w:color="auto"/>
      </w:divBdr>
    </w:div>
    <w:div w:id="1224099607">
      <w:marLeft w:val="0"/>
      <w:marRight w:val="0"/>
      <w:marTop w:val="0"/>
      <w:marBottom w:val="0"/>
      <w:divBdr>
        <w:top w:val="none" w:sz="0" w:space="0" w:color="auto"/>
        <w:left w:val="none" w:sz="0" w:space="0" w:color="auto"/>
        <w:bottom w:val="none" w:sz="0" w:space="0" w:color="auto"/>
        <w:right w:val="none" w:sz="0" w:space="0" w:color="auto"/>
      </w:divBdr>
    </w:div>
    <w:div w:id="1224099608">
      <w:marLeft w:val="0"/>
      <w:marRight w:val="0"/>
      <w:marTop w:val="0"/>
      <w:marBottom w:val="0"/>
      <w:divBdr>
        <w:top w:val="none" w:sz="0" w:space="0" w:color="auto"/>
        <w:left w:val="none" w:sz="0" w:space="0" w:color="auto"/>
        <w:bottom w:val="none" w:sz="0" w:space="0" w:color="auto"/>
        <w:right w:val="none" w:sz="0" w:space="0" w:color="auto"/>
      </w:divBdr>
    </w:div>
    <w:div w:id="1224099609">
      <w:marLeft w:val="0"/>
      <w:marRight w:val="0"/>
      <w:marTop w:val="0"/>
      <w:marBottom w:val="0"/>
      <w:divBdr>
        <w:top w:val="none" w:sz="0" w:space="0" w:color="auto"/>
        <w:left w:val="none" w:sz="0" w:space="0" w:color="auto"/>
        <w:bottom w:val="none" w:sz="0" w:space="0" w:color="auto"/>
        <w:right w:val="none" w:sz="0" w:space="0" w:color="auto"/>
      </w:divBdr>
    </w:div>
    <w:div w:id="1224099610">
      <w:marLeft w:val="0"/>
      <w:marRight w:val="0"/>
      <w:marTop w:val="0"/>
      <w:marBottom w:val="0"/>
      <w:divBdr>
        <w:top w:val="none" w:sz="0" w:space="0" w:color="auto"/>
        <w:left w:val="none" w:sz="0" w:space="0" w:color="auto"/>
        <w:bottom w:val="none" w:sz="0" w:space="0" w:color="auto"/>
        <w:right w:val="none" w:sz="0" w:space="0" w:color="auto"/>
      </w:divBdr>
    </w:div>
    <w:div w:id="1224099611">
      <w:marLeft w:val="0"/>
      <w:marRight w:val="0"/>
      <w:marTop w:val="0"/>
      <w:marBottom w:val="0"/>
      <w:divBdr>
        <w:top w:val="none" w:sz="0" w:space="0" w:color="auto"/>
        <w:left w:val="none" w:sz="0" w:space="0" w:color="auto"/>
        <w:bottom w:val="none" w:sz="0" w:space="0" w:color="auto"/>
        <w:right w:val="none" w:sz="0" w:space="0" w:color="auto"/>
      </w:divBdr>
    </w:div>
    <w:div w:id="1224099612">
      <w:marLeft w:val="0"/>
      <w:marRight w:val="0"/>
      <w:marTop w:val="0"/>
      <w:marBottom w:val="0"/>
      <w:divBdr>
        <w:top w:val="none" w:sz="0" w:space="0" w:color="auto"/>
        <w:left w:val="none" w:sz="0" w:space="0" w:color="auto"/>
        <w:bottom w:val="none" w:sz="0" w:space="0" w:color="auto"/>
        <w:right w:val="none" w:sz="0" w:space="0" w:color="auto"/>
      </w:divBdr>
    </w:div>
    <w:div w:id="1224099613">
      <w:marLeft w:val="0"/>
      <w:marRight w:val="0"/>
      <w:marTop w:val="0"/>
      <w:marBottom w:val="0"/>
      <w:divBdr>
        <w:top w:val="none" w:sz="0" w:space="0" w:color="auto"/>
        <w:left w:val="none" w:sz="0" w:space="0" w:color="auto"/>
        <w:bottom w:val="none" w:sz="0" w:space="0" w:color="auto"/>
        <w:right w:val="none" w:sz="0" w:space="0" w:color="auto"/>
      </w:divBdr>
    </w:div>
    <w:div w:id="1224099614">
      <w:marLeft w:val="0"/>
      <w:marRight w:val="0"/>
      <w:marTop w:val="0"/>
      <w:marBottom w:val="0"/>
      <w:divBdr>
        <w:top w:val="none" w:sz="0" w:space="0" w:color="auto"/>
        <w:left w:val="none" w:sz="0" w:space="0" w:color="auto"/>
        <w:bottom w:val="none" w:sz="0" w:space="0" w:color="auto"/>
        <w:right w:val="none" w:sz="0" w:space="0" w:color="auto"/>
      </w:divBdr>
    </w:div>
    <w:div w:id="1224099615">
      <w:marLeft w:val="0"/>
      <w:marRight w:val="0"/>
      <w:marTop w:val="0"/>
      <w:marBottom w:val="0"/>
      <w:divBdr>
        <w:top w:val="none" w:sz="0" w:space="0" w:color="auto"/>
        <w:left w:val="none" w:sz="0" w:space="0" w:color="auto"/>
        <w:bottom w:val="none" w:sz="0" w:space="0" w:color="auto"/>
        <w:right w:val="none" w:sz="0" w:space="0" w:color="auto"/>
      </w:divBdr>
      <w:divsChild>
        <w:div w:id="1224099762">
          <w:marLeft w:val="0"/>
          <w:marRight w:val="0"/>
          <w:marTop w:val="0"/>
          <w:marBottom w:val="0"/>
          <w:divBdr>
            <w:top w:val="none" w:sz="0" w:space="0" w:color="auto"/>
            <w:left w:val="none" w:sz="0" w:space="0" w:color="auto"/>
            <w:bottom w:val="none" w:sz="0" w:space="0" w:color="auto"/>
            <w:right w:val="none" w:sz="0" w:space="0" w:color="auto"/>
          </w:divBdr>
        </w:div>
      </w:divsChild>
    </w:div>
    <w:div w:id="1224099616">
      <w:marLeft w:val="0"/>
      <w:marRight w:val="0"/>
      <w:marTop w:val="0"/>
      <w:marBottom w:val="0"/>
      <w:divBdr>
        <w:top w:val="none" w:sz="0" w:space="0" w:color="auto"/>
        <w:left w:val="none" w:sz="0" w:space="0" w:color="auto"/>
        <w:bottom w:val="none" w:sz="0" w:space="0" w:color="auto"/>
        <w:right w:val="none" w:sz="0" w:space="0" w:color="auto"/>
      </w:divBdr>
    </w:div>
    <w:div w:id="1224099617">
      <w:marLeft w:val="0"/>
      <w:marRight w:val="0"/>
      <w:marTop w:val="0"/>
      <w:marBottom w:val="0"/>
      <w:divBdr>
        <w:top w:val="none" w:sz="0" w:space="0" w:color="auto"/>
        <w:left w:val="none" w:sz="0" w:space="0" w:color="auto"/>
        <w:bottom w:val="none" w:sz="0" w:space="0" w:color="auto"/>
        <w:right w:val="none" w:sz="0" w:space="0" w:color="auto"/>
      </w:divBdr>
    </w:div>
    <w:div w:id="1224099618">
      <w:marLeft w:val="0"/>
      <w:marRight w:val="0"/>
      <w:marTop w:val="0"/>
      <w:marBottom w:val="0"/>
      <w:divBdr>
        <w:top w:val="none" w:sz="0" w:space="0" w:color="auto"/>
        <w:left w:val="none" w:sz="0" w:space="0" w:color="auto"/>
        <w:bottom w:val="none" w:sz="0" w:space="0" w:color="auto"/>
        <w:right w:val="none" w:sz="0" w:space="0" w:color="auto"/>
      </w:divBdr>
    </w:div>
    <w:div w:id="1224099619">
      <w:marLeft w:val="0"/>
      <w:marRight w:val="0"/>
      <w:marTop w:val="0"/>
      <w:marBottom w:val="0"/>
      <w:divBdr>
        <w:top w:val="none" w:sz="0" w:space="0" w:color="auto"/>
        <w:left w:val="none" w:sz="0" w:space="0" w:color="auto"/>
        <w:bottom w:val="none" w:sz="0" w:space="0" w:color="auto"/>
        <w:right w:val="none" w:sz="0" w:space="0" w:color="auto"/>
      </w:divBdr>
    </w:div>
    <w:div w:id="1224099620">
      <w:marLeft w:val="0"/>
      <w:marRight w:val="0"/>
      <w:marTop w:val="0"/>
      <w:marBottom w:val="0"/>
      <w:divBdr>
        <w:top w:val="none" w:sz="0" w:space="0" w:color="auto"/>
        <w:left w:val="none" w:sz="0" w:space="0" w:color="auto"/>
        <w:bottom w:val="none" w:sz="0" w:space="0" w:color="auto"/>
        <w:right w:val="none" w:sz="0" w:space="0" w:color="auto"/>
      </w:divBdr>
    </w:div>
    <w:div w:id="1224099621">
      <w:marLeft w:val="0"/>
      <w:marRight w:val="0"/>
      <w:marTop w:val="0"/>
      <w:marBottom w:val="0"/>
      <w:divBdr>
        <w:top w:val="none" w:sz="0" w:space="0" w:color="auto"/>
        <w:left w:val="none" w:sz="0" w:space="0" w:color="auto"/>
        <w:bottom w:val="none" w:sz="0" w:space="0" w:color="auto"/>
        <w:right w:val="none" w:sz="0" w:space="0" w:color="auto"/>
      </w:divBdr>
    </w:div>
    <w:div w:id="1224099622">
      <w:marLeft w:val="0"/>
      <w:marRight w:val="0"/>
      <w:marTop w:val="0"/>
      <w:marBottom w:val="0"/>
      <w:divBdr>
        <w:top w:val="none" w:sz="0" w:space="0" w:color="auto"/>
        <w:left w:val="none" w:sz="0" w:space="0" w:color="auto"/>
        <w:bottom w:val="none" w:sz="0" w:space="0" w:color="auto"/>
        <w:right w:val="none" w:sz="0" w:space="0" w:color="auto"/>
      </w:divBdr>
    </w:div>
    <w:div w:id="1224099623">
      <w:marLeft w:val="0"/>
      <w:marRight w:val="0"/>
      <w:marTop w:val="0"/>
      <w:marBottom w:val="0"/>
      <w:divBdr>
        <w:top w:val="none" w:sz="0" w:space="0" w:color="auto"/>
        <w:left w:val="none" w:sz="0" w:space="0" w:color="auto"/>
        <w:bottom w:val="none" w:sz="0" w:space="0" w:color="auto"/>
        <w:right w:val="none" w:sz="0" w:space="0" w:color="auto"/>
      </w:divBdr>
    </w:div>
    <w:div w:id="1224099624">
      <w:marLeft w:val="0"/>
      <w:marRight w:val="0"/>
      <w:marTop w:val="0"/>
      <w:marBottom w:val="0"/>
      <w:divBdr>
        <w:top w:val="none" w:sz="0" w:space="0" w:color="auto"/>
        <w:left w:val="none" w:sz="0" w:space="0" w:color="auto"/>
        <w:bottom w:val="none" w:sz="0" w:space="0" w:color="auto"/>
        <w:right w:val="none" w:sz="0" w:space="0" w:color="auto"/>
      </w:divBdr>
    </w:div>
    <w:div w:id="1224099625">
      <w:marLeft w:val="0"/>
      <w:marRight w:val="0"/>
      <w:marTop w:val="0"/>
      <w:marBottom w:val="0"/>
      <w:divBdr>
        <w:top w:val="none" w:sz="0" w:space="0" w:color="auto"/>
        <w:left w:val="none" w:sz="0" w:space="0" w:color="auto"/>
        <w:bottom w:val="none" w:sz="0" w:space="0" w:color="auto"/>
        <w:right w:val="none" w:sz="0" w:space="0" w:color="auto"/>
      </w:divBdr>
    </w:div>
    <w:div w:id="1224099626">
      <w:marLeft w:val="0"/>
      <w:marRight w:val="0"/>
      <w:marTop w:val="0"/>
      <w:marBottom w:val="0"/>
      <w:divBdr>
        <w:top w:val="none" w:sz="0" w:space="0" w:color="auto"/>
        <w:left w:val="none" w:sz="0" w:space="0" w:color="auto"/>
        <w:bottom w:val="none" w:sz="0" w:space="0" w:color="auto"/>
        <w:right w:val="none" w:sz="0" w:space="0" w:color="auto"/>
      </w:divBdr>
    </w:div>
    <w:div w:id="1224099627">
      <w:marLeft w:val="0"/>
      <w:marRight w:val="0"/>
      <w:marTop w:val="0"/>
      <w:marBottom w:val="0"/>
      <w:divBdr>
        <w:top w:val="none" w:sz="0" w:space="0" w:color="auto"/>
        <w:left w:val="none" w:sz="0" w:space="0" w:color="auto"/>
        <w:bottom w:val="none" w:sz="0" w:space="0" w:color="auto"/>
        <w:right w:val="none" w:sz="0" w:space="0" w:color="auto"/>
      </w:divBdr>
    </w:div>
    <w:div w:id="1224099628">
      <w:marLeft w:val="0"/>
      <w:marRight w:val="0"/>
      <w:marTop w:val="0"/>
      <w:marBottom w:val="0"/>
      <w:divBdr>
        <w:top w:val="none" w:sz="0" w:space="0" w:color="auto"/>
        <w:left w:val="none" w:sz="0" w:space="0" w:color="auto"/>
        <w:bottom w:val="none" w:sz="0" w:space="0" w:color="auto"/>
        <w:right w:val="none" w:sz="0" w:space="0" w:color="auto"/>
      </w:divBdr>
    </w:div>
    <w:div w:id="1224099629">
      <w:marLeft w:val="0"/>
      <w:marRight w:val="0"/>
      <w:marTop w:val="0"/>
      <w:marBottom w:val="0"/>
      <w:divBdr>
        <w:top w:val="none" w:sz="0" w:space="0" w:color="auto"/>
        <w:left w:val="none" w:sz="0" w:space="0" w:color="auto"/>
        <w:bottom w:val="none" w:sz="0" w:space="0" w:color="auto"/>
        <w:right w:val="none" w:sz="0" w:space="0" w:color="auto"/>
      </w:divBdr>
    </w:div>
    <w:div w:id="1224099630">
      <w:marLeft w:val="0"/>
      <w:marRight w:val="0"/>
      <w:marTop w:val="0"/>
      <w:marBottom w:val="0"/>
      <w:divBdr>
        <w:top w:val="none" w:sz="0" w:space="0" w:color="auto"/>
        <w:left w:val="none" w:sz="0" w:space="0" w:color="auto"/>
        <w:bottom w:val="none" w:sz="0" w:space="0" w:color="auto"/>
        <w:right w:val="none" w:sz="0" w:space="0" w:color="auto"/>
      </w:divBdr>
    </w:div>
    <w:div w:id="1224099631">
      <w:marLeft w:val="0"/>
      <w:marRight w:val="0"/>
      <w:marTop w:val="0"/>
      <w:marBottom w:val="0"/>
      <w:divBdr>
        <w:top w:val="none" w:sz="0" w:space="0" w:color="auto"/>
        <w:left w:val="none" w:sz="0" w:space="0" w:color="auto"/>
        <w:bottom w:val="none" w:sz="0" w:space="0" w:color="auto"/>
        <w:right w:val="none" w:sz="0" w:space="0" w:color="auto"/>
      </w:divBdr>
    </w:div>
    <w:div w:id="1224099632">
      <w:marLeft w:val="0"/>
      <w:marRight w:val="0"/>
      <w:marTop w:val="0"/>
      <w:marBottom w:val="0"/>
      <w:divBdr>
        <w:top w:val="none" w:sz="0" w:space="0" w:color="auto"/>
        <w:left w:val="none" w:sz="0" w:space="0" w:color="auto"/>
        <w:bottom w:val="none" w:sz="0" w:space="0" w:color="auto"/>
        <w:right w:val="none" w:sz="0" w:space="0" w:color="auto"/>
      </w:divBdr>
    </w:div>
    <w:div w:id="1224099633">
      <w:marLeft w:val="0"/>
      <w:marRight w:val="0"/>
      <w:marTop w:val="0"/>
      <w:marBottom w:val="0"/>
      <w:divBdr>
        <w:top w:val="none" w:sz="0" w:space="0" w:color="auto"/>
        <w:left w:val="none" w:sz="0" w:space="0" w:color="auto"/>
        <w:bottom w:val="none" w:sz="0" w:space="0" w:color="auto"/>
        <w:right w:val="none" w:sz="0" w:space="0" w:color="auto"/>
      </w:divBdr>
    </w:div>
    <w:div w:id="1224099634">
      <w:marLeft w:val="0"/>
      <w:marRight w:val="0"/>
      <w:marTop w:val="0"/>
      <w:marBottom w:val="0"/>
      <w:divBdr>
        <w:top w:val="none" w:sz="0" w:space="0" w:color="auto"/>
        <w:left w:val="none" w:sz="0" w:space="0" w:color="auto"/>
        <w:bottom w:val="none" w:sz="0" w:space="0" w:color="auto"/>
        <w:right w:val="none" w:sz="0" w:space="0" w:color="auto"/>
      </w:divBdr>
    </w:div>
    <w:div w:id="1224099635">
      <w:marLeft w:val="0"/>
      <w:marRight w:val="0"/>
      <w:marTop w:val="0"/>
      <w:marBottom w:val="0"/>
      <w:divBdr>
        <w:top w:val="none" w:sz="0" w:space="0" w:color="auto"/>
        <w:left w:val="none" w:sz="0" w:space="0" w:color="auto"/>
        <w:bottom w:val="none" w:sz="0" w:space="0" w:color="auto"/>
        <w:right w:val="none" w:sz="0" w:space="0" w:color="auto"/>
      </w:divBdr>
    </w:div>
    <w:div w:id="1224099636">
      <w:marLeft w:val="0"/>
      <w:marRight w:val="0"/>
      <w:marTop w:val="0"/>
      <w:marBottom w:val="0"/>
      <w:divBdr>
        <w:top w:val="none" w:sz="0" w:space="0" w:color="auto"/>
        <w:left w:val="none" w:sz="0" w:space="0" w:color="auto"/>
        <w:bottom w:val="none" w:sz="0" w:space="0" w:color="auto"/>
        <w:right w:val="none" w:sz="0" w:space="0" w:color="auto"/>
      </w:divBdr>
    </w:div>
    <w:div w:id="1224099637">
      <w:marLeft w:val="0"/>
      <w:marRight w:val="0"/>
      <w:marTop w:val="0"/>
      <w:marBottom w:val="0"/>
      <w:divBdr>
        <w:top w:val="none" w:sz="0" w:space="0" w:color="auto"/>
        <w:left w:val="none" w:sz="0" w:space="0" w:color="auto"/>
        <w:bottom w:val="none" w:sz="0" w:space="0" w:color="auto"/>
        <w:right w:val="none" w:sz="0" w:space="0" w:color="auto"/>
      </w:divBdr>
    </w:div>
    <w:div w:id="1224099638">
      <w:marLeft w:val="0"/>
      <w:marRight w:val="0"/>
      <w:marTop w:val="0"/>
      <w:marBottom w:val="0"/>
      <w:divBdr>
        <w:top w:val="none" w:sz="0" w:space="0" w:color="auto"/>
        <w:left w:val="none" w:sz="0" w:space="0" w:color="auto"/>
        <w:bottom w:val="none" w:sz="0" w:space="0" w:color="auto"/>
        <w:right w:val="none" w:sz="0" w:space="0" w:color="auto"/>
      </w:divBdr>
    </w:div>
    <w:div w:id="1224099639">
      <w:marLeft w:val="0"/>
      <w:marRight w:val="0"/>
      <w:marTop w:val="0"/>
      <w:marBottom w:val="0"/>
      <w:divBdr>
        <w:top w:val="none" w:sz="0" w:space="0" w:color="auto"/>
        <w:left w:val="none" w:sz="0" w:space="0" w:color="auto"/>
        <w:bottom w:val="none" w:sz="0" w:space="0" w:color="auto"/>
        <w:right w:val="none" w:sz="0" w:space="0" w:color="auto"/>
      </w:divBdr>
    </w:div>
    <w:div w:id="1224099640">
      <w:marLeft w:val="0"/>
      <w:marRight w:val="0"/>
      <w:marTop w:val="0"/>
      <w:marBottom w:val="0"/>
      <w:divBdr>
        <w:top w:val="none" w:sz="0" w:space="0" w:color="auto"/>
        <w:left w:val="none" w:sz="0" w:space="0" w:color="auto"/>
        <w:bottom w:val="none" w:sz="0" w:space="0" w:color="auto"/>
        <w:right w:val="none" w:sz="0" w:space="0" w:color="auto"/>
      </w:divBdr>
    </w:div>
    <w:div w:id="1224099641">
      <w:marLeft w:val="0"/>
      <w:marRight w:val="0"/>
      <w:marTop w:val="0"/>
      <w:marBottom w:val="0"/>
      <w:divBdr>
        <w:top w:val="none" w:sz="0" w:space="0" w:color="auto"/>
        <w:left w:val="none" w:sz="0" w:space="0" w:color="auto"/>
        <w:bottom w:val="none" w:sz="0" w:space="0" w:color="auto"/>
        <w:right w:val="none" w:sz="0" w:space="0" w:color="auto"/>
      </w:divBdr>
    </w:div>
    <w:div w:id="1224099642">
      <w:marLeft w:val="0"/>
      <w:marRight w:val="0"/>
      <w:marTop w:val="0"/>
      <w:marBottom w:val="0"/>
      <w:divBdr>
        <w:top w:val="none" w:sz="0" w:space="0" w:color="auto"/>
        <w:left w:val="none" w:sz="0" w:space="0" w:color="auto"/>
        <w:bottom w:val="none" w:sz="0" w:space="0" w:color="auto"/>
        <w:right w:val="none" w:sz="0" w:space="0" w:color="auto"/>
      </w:divBdr>
    </w:div>
    <w:div w:id="1224099645">
      <w:marLeft w:val="0"/>
      <w:marRight w:val="0"/>
      <w:marTop w:val="0"/>
      <w:marBottom w:val="0"/>
      <w:divBdr>
        <w:top w:val="none" w:sz="0" w:space="0" w:color="auto"/>
        <w:left w:val="none" w:sz="0" w:space="0" w:color="auto"/>
        <w:bottom w:val="none" w:sz="0" w:space="0" w:color="auto"/>
        <w:right w:val="none" w:sz="0" w:space="0" w:color="auto"/>
      </w:divBdr>
      <w:divsChild>
        <w:div w:id="1224099644">
          <w:marLeft w:val="0"/>
          <w:marRight w:val="0"/>
          <w:marTop w:val="0"/>
          <w:marBottom w:val="0"/>
          <w:divBdr>
            <w:top w:val="none" w:sz="0" w:space="0" w:color="auto"/>
            <w:left w:val="none" w:sz="0" w:space="0" w:color="auto"/>
            <w:bottom w:val="none" w:sz="0" w:space="0" w:color="auto"/>
            <w:right w:val="none" w:sz="0" w:space="0" w:color="auto"/>
          </w:divBdr>
          <w:divsChild>
            <w:div w:id="1224099652">
              <w:marLeft w:val="0"/>
              <w:marRight w:val="0"/>
              <w:marTop w:val="0"/>
              <w:marBottom w:val="0"/>
              <w:divBdr>
                <w:top w:val="none" w:sz="0" w:space="0" w:color="auto"/>
                <w:left w:val="none" w:sz="0" w:space="0" w:color="auto"/>
                <w:bottom w:val="none" w:sz="0" w:space="0" w:color="auto"/>
                <w:right w:val="none" w:sz="0" w:space="0" w:color="auto"/>
              </w:divBdr>
              <w:divsChild>
                <w:div w:id="1224099643">
                  <w:marLeft w:val="0"/>
                  <w:marRight w:val="0"/>
                  <w:marTop w:val="0"/>
                  <w:marBottom w:val="0"/>
                  <w:divBdr>
                    <w:top w:val="none" w:sz="0" w:space="0" w:color="auto"/>
                    <w:left w:val="none" w:sz="0" w:space="0" w:color="auto"/>
                    <w:bottom w:val="none" w:sz="0" w:space="0" w:color="auto"/>
                    <w:right w:val="none" w:sz="0" w:space="0" w:color="auto"/>
                  </w:divBdr>
                </w:div>
                <w:div w:id="1224099650">
                  <w:marLeft w:val="0"/>
                  <w:marRight w:val="0"/>
                  <w:marTop w:val="0"/>
                  <w:marBottom w:val="0"/>
                  <w:divBdr>
                    <w:top w:val="none" w:sz="0" w:space="0" w:color="auto"/>
                    <w:left w:val="none" w:sz="0" w:space="0" w:color="auto"/>
                    <w:bottom w:val="none" w:sz="0" w:space="0" w:color="auto"/>
                    <w:right w:val="none" w:sz="0" w:space="0" w:color="auto"/>
                  </w:divBdr>
                </w:div>
                <w:div w:id="1224099654">
                  <w:marLeft w:val="0"/>
                  <w:marRight w:val="0"/>
                  <w:marTop w:val="0"/>
                  <w:marBottom w:val="0"/>
                  <w:divBdr>
                    <w:top w:val="none" w:sz="0" w:space="0" w:color="auto"/>
                    <w:left w:val="none" w:sz="0" w:space="0" w:color="auto"/>
                    <w:bottom w:val="none" w:sz="0" w:space="0" w:color="auto"/>
                    <w:right w:val="none" w:sz="0" w:space="0" w:color="auto"/>
                  </w:divBdr>
                </w:div>
                <w:div w:id="1224099734">
                  <w:marLeft w:val="0"/>
                  <w:marRight w:val="0"/>
                  <w:marTop w:val="0"/>
                  <w:marBottom w:val="0"/>
                  <w:divBdr>
                    <w:top w:val="none" w:sz="0" w:space="0" w:color="auto"/>
                    <w:left w:val="none" w:sz="0" w:space="0" w:color="auto"/>
                    <w:bottom w:val="none" w:sz="0" w:space="0" w:color="auto"/>
                    <w:right w:val="none" w:sz="0" w:space="0" w:color="auto"/>
                  </w:divBdr>
                </w:div>
                <w:div w:id="12240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99651">
          <w:marLeft w:val="0"/>
          <w:marRight w:val="0"/>
          <w:marTop w:val="0"/>
          <w:marBottom w:val="0"/>
          <w:divBdr>
            <w:top w:val="none" w:sz="0" w:space="0" w:color="auto"/>
            <w:left w:val="none" w:sz="0" w:space="0" w:color="auto"/>
            <w:bottom w:val="none" w:sz="0" w:space="0" w:color="auto"/>
            <w:right w:val="none" w:sz="0" w:space="0" w:color="auto"/>
          </w:divBdr>
          <w:divsChild>
            <w:div w:id="1224099646">
              <w:marLeft w:val="0"/>
              <w:marRight w:val="0"/>
              <w:marTop w:val="0"/>
              <w:marBottom w:val="0"/>
              <w:divBdr>
                <w:top w:val="none" w:sz="0" w:space="0" w:color="auto"/>
                <w:left w:val="none" w:sz="0" w:space="0" w:color="auto"/>
                <w:bottom w:val="none" w:sz="0" w:space="0" w:color="auto"/>
                <w:right w:val="none" w:sz="0" w:space="0" w:color="auto"/>
              </w:divBdr>
              <w:divsChild>
                <w:div w:id="1224099647">
                  <w:marLeft w:val="0"/>
                  <w:marRight w:val="0"/>
                  <w:marTop w:val="0"/>
                  <w:marBottom w:val="0"/>
                  <w:divBdr>
                    <w:top w:val="none" w:sz="0" w:space="0" w:color="auto"/>
                    <w:left w:val="none" w:sz="0" w:space="0" w:color="auto"/>
                    <w:bottom w:val="none" w:sz="0" w:space="0" w:color="auto"/>
                    <w:right w:val="none" w:sz="0" w:space="0" w:color="auto"/>
                  </w:divBdr>
                </w:div>
                <w:div w:id="122409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099648">
      <w:marLeft w:val="0"/>
      <w:marRight w:val="0"/>
      <w:marTop w:val="0"/>
      <w:marBottom w:val="0"/>
      <w:divBdr>
        <w:top w:val="none" w:sz="0" w:space="0" w:color="auto"/>
        <w:left w:val="none" w:sz="0" w:space="0" w:color="auto"/>
        <w:bottom w:val="none" w:sz="0" w:space="0" w:color="auto"/>
        <w:right w:val="none" w:sz="0" w:space="0" w:color="auto"/>
      </w:divBdr>
    </w:div>
    <w:div w:id="1224099649">
      <w:marLeft w:val="0"/>
      <w:marRight w:val="0"/>
      <w:marTop w:val="0"/>
      <w:marBottom w:val="0"/>
      <w:divBdr>
        <w:top w:val="none" w:sz="0" w:space="0" w:color="auto"/>
        <w:left w:val="none" w:sz="0" w:space="0" w:color="auto"/>
        <w:bottom w:val="none" w:sz="0" w:space="0" w:color="auto"/>
        <w:right w:val="none" w:sz="0" w:space="0" w:color="auto"/>
      </w:divBdr>
    </w:div>
    <w:div w:id="1224099653">
      <w:marLeft w:val="0"/>
      <w:marRight w:val="0"/>
      <w:marTop w:val="0"/>
      <w:marBottom w:val="0"/>
      <w:divBdr>
        <w:top w:val="none" w:sz="0" w:space="0" w:color="auto"/>
        <w:left w:val="none" w:sz="0" w:space="0" w:color="auto"/>
        <w:bottom w:val="none" w:sz="0" w:space="0" w:color="auto"/>
        <w:right w:val="none" w:sz="0" w:space="0" w:color="auto"/>
      </w:divBdr>
    </w:div>
    <w:div w:id="1224099655">
      <w:marLeft w:val="0"/>
      <w:marRight w:val="0"/>
      <w:marTop w:val="0"/>
      <w:marBottom w:val="0"/>
      <w:divBdr>
        <w:top w:val="none" w:sz="0" w:space="0" w:color="auto"/>
        <w:left w:val="none" w:sz="0" w:space="0" w:color="auto"/>
        <w:bottom w:val="none" w:sz="0" w:space="0" w:color="auto"/>
        <w:right w:val="none" w:sz="0" w:space="0" w:color="auto"/>
      </w:divBdr>
    </w:div>
    <w:div w:id="1224099656">
      <w:marLeft w:val="0"/>
      <w:marRight w:val="0"/>
      <w:marTop w:val="0"/>
      <w:marBottom w:val="0"/>
      <w:divBdr>
        <w:top w:val="none" w:sz="0" w:space="0" w:color="auto"/>
        <w:left w:val="none" w:sz="0" w:space="0" w:color="auto"/>
        <w:bottom w:val="none" w:sz="0" w:space="0" w:color="auto"/>
        <w:right w:val="none" w:sz="0" w:space="0" w:color="auto"/>
      </w:divBdr>
    </w:div>
    <w:div w:id="1224099657">
      <w:marLeft w:val="0"/>
      <w:marRight w:val="0"/>
      <w:marTop w:val="0"/>
      <w:marBottom w:val="0"/>
      <w:divBdr>
        <w:top w:val="none" w:sz="0" w:space="0" w:color="auto"/>
        <w:left w:val="none" w:sz="0" w:space="0" w:color="auto"/>
        <w:bottom w:val="none" w:sz="0" w:space="0" w:color="auto"/>
        <w:right w:val="none" w:sz="0" w:space="0" w:color="auto"/>
      </w:divBdr>
    </w:div>
    <w:div w:id="1224099658">
      <w:marLeft w:val="0"/>
      <w:marRight w:val="0"/>
      <w:marTop w:val="0"/>
      <w:marBottom w:val="0"/>
      <w:divBdr>
        <w:top w:val="none" w:sz="0" w:space="0" w:color="auto"/>
        <w:left w:val="none" w:sz="0" w:space="0" w:color="auto"/>
        <w:bottom w:val="none" w:sz="0" w:space="0" w:color="auto"/>
        <w:right w:val="none" w:sz="0" w:space="0" w:color="auto"/>
      </w:divBdr>
    </w:div>
    <w:div w:id="1224099659">
      <w:marLeft w:val="0"/>
      <w:marRight w:val="0"/>
      <w:marTop w:val="0"/>
      <w:marBottom w:val="0"/>
      <w:divBdr>
        <w:top w:val="none" w:sz="0" w:space="0" w:color="auto"/>
        <w:left w:val="none" w:sz="0" w:space="0" w:color="auto"/>
        <w:bottom w:val="none" w:sz="0" w:space="0" w:color="auto"/>
        <w:right w:val="none" w:sz="0" w:space="0" w:color="auto"/>
      </w:divBdr>
    </w:div>
    <w:div w:id="1224099660">
      <w:marLeft w:val="0"/>
      <w:marRight w:val="0"/>
      <w:marTop w:val="0"/>
      <w:marBottom w:val="0"/>
      <w:divBdr>
        <w:top w:val="none" w:sz="0" w:space="0" w:color="auto"/>
        <w:left w:val="none" w:sz="0" w:space="0" w:color="auto"/>
        <w:bottom w:val="none" w:sz="0" w:space="0" w:color="auto"/>
        <w:right w:val="none" w:sz="0" w:space="0" w:color="auto"/>
      </w:divBdr>
    </w:div>
    <w:div w:id="1224099661">
      <w:marLeft w:val="0"/>
      <w:marRight w:val="0"/>
      <w:marTop w:val="0"/>
      <w:marBottom w:val="0"/>
      <w:divBdr>
        <w:top w:val="none" w:sz="0" w:space="0" w:color="auto"/>
        <w:left w:val="none" w:sz="0" w:space="0" w:color="auto"/>
        <w:bottom w:val="none" w:sz="0" w:space="0" w:color="auto"/>
        <w:right w:val="none" w:sz="0" w:space="0" w:color="auto"/>
      </w:divBdr>
    </w:div>
    <w:div w:id="1224099662">
      <w:marLeft w:val="0"/>
      <w:marRight w:val="0"/>
      <w:marTop w:val="0"/>
      <w:marBottom w:val="0"/>
      <w:divBdr>
        <w:top w:val="none" w:sz="0" w:space="0" w:color="auto"/>
        <w:left w:val="none" w:sz="0" w:space="0" w:color="auto"/>
        <w:bottom w:val="none" w:sz="0" w:space="0" w:color="auto"/>
        <w:right w:val="none" w:sz="0" w:space="0" w:color="auto"/>
      </w:divBdr>
    </w:div>
    <w:div w:id="1224099663">
      <w:marLeft w:val="0"/>
      <w:marRight w:val="0"/>
      <w:marTop w:val="0"/>
      <w:marBottom w:val="0"/>
      <w:divBdr>
        <w:top w:val="none" w:sz="0" w:space="0" w:color="auto"/>
        <w:left w:val="none" w:sz="0" w:space="0" w:color="auto"/>
        <w:bottom w:val="none" w:sz="0" w:space="0" w:color="auto"/>
        <w:right w:val="none" w:sz="0" w:space="0" w:color="auto"/>
      </w:divBdr>
    </w:div>
    <w:div w:id="1224099664">
      <w:marLeft w:val="0"/>
      <w:marRight w:val="0"/>
      <w:marTop w:val="0"/>
      <w:marBottom w:val="0"/>
      <w:divBdr>
        <w:top w:val="none" w:sz="0" w:space="0" w:color="auto"/>
        <w:left w:val="none" w:sz="0" w:space="0" w:color="auto"/>
        <w:bottom w:val="none" w:sz="0" w:space="0" w:color="auto"/>
        <w:right w:val="none" w:sz="0" w:space="0" w:color="auto"/>
      </w:divBdr>
    </w:div>
    <w:div w:id="1224099665">
      <w:marLeft w:val="0"/>
      <w:marRight w:val="0"/>
      <w:marTop w:val="0"/>
      <w:marBottom w:val="0"/>
      <w:divBdr>
        <w:top w:val="none" w:sz="0" w:space="0" w:color="auto"/>
        <w:left w:val="none" w:sz="0" w:space="0" w:color="auto"/>
        <w:bottom w:val="none" w:sz="0" w:space="0" w:color="auto"/>
        <w:right w:val="none" w:sz="0" w:space="0" w:color="auto"/>
      </w:divBdr>
    </w:div>
    <w:div w:id="1224099666">
      <w:marLeft w:val="0"/>
      <w:marRight w:val="0"/>
      <w:marTop w:val="0"/>
      <w:marBottom w:val="0"/>
      <w:divBdr>
        <w:top w:val="none" w:sz="0" w:space="0" w:color="auto"/>
        <w:left w:val="none" w:sz="0" w:space="0" w:color="auto"/>
        <w:bottom w:val="none" w:sz="0" w:space="0" w:color="auto"/>
        <w:right w:val="none" w:sz="0" w:space="0" w:color="auto"/>
      </w:divBdr>
    </w:div>
    <w:div w:id="1224099667">
      <w:marLeft w:val="0"/>
      <w:marRight w:val="0"/>
      <w:marTop w:val="0"/>
      <w:marBottom w:val="0"/>
      <w:divBdr>
        <w:top w:val="none" w:sz="0" w:space="0" w:color="auto"/>
        <w:left w:val="none" w:sz="0" w:space="0" w:color="auto"/>
        <w:bottom w:val="none" w:sz="0" w:space="0" w:color="auto"/>
        <w:right w:val="none" w:sz="0" w:space="0" w:color="auto"/>
      </w:divBdr>
    </w:div>
    <w:div w:id="1224099668">
      <w:marLeft w:val="0"/>
      <w:marRight w:val="0"/>
      <w:marTop w:val="0"/>
      <w:marBottom w:val="0"/>
      <w:divBdr>
        <w:top w:val="none" w:sz="0" w:space="0" w:color="auto"/>
        <w:left w:val="none" w:sz="0" w:space="0" w:color="auto"/>
        <w:bottom w:val="none" w:sz="0" w:space="0" w:color="auto"/>
        <w:right w:val="none" w:sz="0" w:space="0" w:color="auto"/>
      </w:divBdr>
    </w:div>
    <w:div w:id="1224099669">
      <w:marLeft w:val="0"/>
      <w:marRight w:val="0"/>
      <w:marTop w:val="0"/>
      <w:marBottom w:val="0"/>
      <w:divBdr>
        <w:top w:val="none" w:sz="0" w:space="0" w:color="auto"/>
        <w:left w:val="none" w:sz="0" w:space="0" w:color="auto"/>
        <w:bottom w:val="none" w:sz="0" w:space="0" w:color="auto"/>
        <w:right w:val="none" w:sz="0" w:space="0" w:color="auto"/>
      </w:divBdr>
    </w:div>
    <w:div w:id="1224099670">
      <w:marLeft w:val="0"/>
      <w:marRight w:val="0"/>
      <w:marTop w:val="0"/>
      <w:marBottom w:val="0"/>
      <w:divBdr>
        <w:top w:val="none" w:sz="0" w:space="0" w:color="auto"/>
        <w:left w:val="none" w:sz="0" w:space="0" w:color="auto"/>
        <w:bottom w:val="none" w:sz="0" w:space="0" w:color="auto"/>
        <w:right w:val="none" w:sz="0" w:space="0" w:color="auto"/>
      </w:divBdr>
    </w:div>
    <w:div w:id="1224099671">
      <w:marLeft w:val="0"/>
      <w:marRight w:val="0"/>
      <w:marTop w:val="0"/>
      <w:marBottom w:val="0"/>
      <w:divBdr>
        <w:top w:val="none" w:sz="0" w:space="0" w:color="auto"/>
        <w:left w:val="none" w:sz="0" w:space="0" w:color="auto"/>
        <w:bottom w:val="none" w:sz="0" w:space="0" w:color="auto"/>
        <w:right w:val="none" w:sz="0" w:space="0" w:color="auto"/>
      </w:divBdr>
    </w:div>
    <w:div w:id="1224099672">
      <w:marLeft w:val="0"/>
      <w:marRight w:val="0"/>
      <w:marTop w:val="0"/>
      <w:marBottom w:val="0"/>
      <w:divBdr>
        <w:top w:val="none" w:sz="0" w:space="0" w:color="auto"/>
        <w:left w:val="none" w:sz="0" w:space="0" w:color="auto"/>
        <w:bottom w:val="none" w:sz="0" w:space="0" w:color="auto"/>
        <w:right w:val="none" w:sz="0" w:space="0" w:color="auto"/>
      </w:divBdr>
    </w:div>
    <w:div w:id="1224099673">
      <w:marLeft w:val="0"/>
      <w:marRight w:val="0"/>
      <w:marTop w:val="0"/>
      <w:marBottom w:val="0"/>
      <w:divBdr>
        <w:top w:val="none" w:sz="0" w:space="0" w:color="auto"/>
        <w:left w:val="none" w:sz="0" w:space="0" w:color="auto"/>
        <w:bottom w:val="none" w:sz="0" w:space="0" w:color="auto"/>
        <w:right w:val="none" w:sz="0" w:space="0" w:color="auto"/>
      </w:divBdr>
    </w:div>
    <w:div w:id="1224099674">
      <w:marLeft w:val="0"/>
      <w:marRight w:val="0"/>
      <w:marTop w:val="0"/>
      <w:marBottom w:val="0"/>
      <w:divBdr>
        <w:top w:val="none" w:sz="0" w:space="0" w:color="auto"/>
        <w:left w:val="none" w:sz="0" w:space="0" w:color="auto"/>
        <w:bottom w:val="none" w:sz="0" w:space="0" w:color="auto"/>
        <w:right w:val="none" w:sz="0" w:space="0" w:color="auto"/>
      </w:divBdr>
    </w:div>
    <w:div w:id="1224099675">
      <w:marLeft w:val="0"/>
      <w:marRight w:val="0"/>
      <w:marTop w:val="0"/>
      <w:marBottom w:val="0"/>
      <w:divBdr>
        <w:top w:val="none" w:sz="0" w:space="0" w:color="auto"/>
        <w:left w:val="none" w:sz="0" w:space="0" w:color="auto"/>
        <w:bottom w:val="none" w:sz="0" w:space="0" w:color="auto"/>
        <w:right w:val="none" w:sz="0" w:space="0" w:color="auto"/>
      </w:divBdr>
    </w:div>
    <w:div w:id="1224099676">
      <w:marLeft w:val="0"/>
      <w:marRight w:val="0"/>
      <w:marTop w:val="0"/>
      <w:marBottom w:val="0"/>
      <w:divBdr>
        <w:top w:val="none" w:sz="0" w:space="0" w:color="auto"/>
        <w:left w:val="none" w:sz="0" w:space="0" w:color="auto"/>
        <w:bottom w:val="none" w:sz="0" w:space="0" w:color="auto"/>
        <w:right w:val="none" w:sz="0" w:space="0" w:color="auto"/>
      </w:divBdr>
    </w:div>
    <w:div w:id="1224099677">
      <w:marLeft w:val="0"/>
      <w:marRight w:val="0"/>
      <w:marTop w:val="0"/>
      <w:marBottom w:val="0"/>
      <w:divBdr>
        <w:top w:val="none" w:sz="0" w:space="0" w:color="auto"/>
        <w:left w:val="none" w:sz="0" w:space="0" w:color="auto"/>
        <w:bottom w:val="none" w:sz="0" w:space="0" w:color="auto"/>
        <w:right w:val="none" w:sz="0" w:space="0" w:color="auto"/>
      </w:divBdr>
    </w:div>
    <w:div w:id="1224099678">
      <w:marLeft w:val="0"/>
      <w:marRight w:val="0"/>
      <w:marTop w:val="0"/>
      <w:marBottom w:val="0"/>
      <w:divBdr>
        <w:top w:val="none" w:sz="0" w:space="0" w:color="auto"/>
        <w:left w:val="none" w:sz="0" w:space="0" w:color="auto"/>
        <w:bottom w:val="none" w:sz="0" w:space="0" w:color="auto"/>
        <w:right w:val="none" w:sz="0" w:space="0" w:color="auto"/>
      </w:divBdr>
    </w:div>
    <w:div w:id="1224099679">
      <w:marLeft w:val="0"/>
      <w:marRight w:val="0"/>
      <w:marTop w:val="0"/>
      <w:marBottom w:val="0"/>
      <w:divBdr>
        <w:top w:val="none" w:sz="0" w:space="0" w:color="auto"/>
        <w:left w:val="none" w:sz="0" w:space="0" w:color="auto"/>
        <w:bottom w:val="none" w:sz="0" w:space="0" w:color="auto"/>
        <w:right w:val="none" w:sz="0" w:space="0" w:color="auto"/>
      </w:divBdr>
    </w:div>
    <w:div w:id="1224099680">
      <w:marLeft w:val="0"/>
      <w:marRight w:val="0"/>
      <w:marTop w:val="0"/>
      <w:marBottom w:val="0"/>
      <w:divBdr>
        <w:top w:val="none" w:sz="0" w:space="0" w:color="auto"/>
        <w:left w:val="none" w:sz="0" w:space="0" w:color="auto"/>
        <w:bottom w:val="none" w:sz="0" w:space="0" w:color="auto"/>
        <w:right w:val="none" w:sz="0" w:space="0" w:color="auto"/>
      </w:divBdr>
    </w:div>
    <w:div w:id="1224099681">
      <w:marLeft w:val="0"/>
      <w:marRight w:val="0"/>
      <w:marTop w:val="0"/>
      <w:marBottom w:val="0"/>
      <w:divBdr>
        <w:top w:val="none" w:sz="0" w:space="0" w:color="auto"/>
        <w:left w:val="none" w:sz="0" w:space="0" w:color="auto"/>
        <w:bottom w:val="none" w:sz="0" w:space="0" w:color="auto"/>
        <w:right w:val="none" w:sz="0" w:space="0" w:color="auto"/>
      </w:divBdr>
    </w:div>
    <w:div w:id="1224099682">
      <w:marLeft w:val="0"/>
      <w:marRight w:val="0"/>
      <w:marTop w:val="0"/>
      <w:marBottom w:val="0"/>
      <w:divBdr>
        <w:top w:val="none" w:sz="0" w:space="0" w:color="auto"/>
        <w:left w:val="none" w:sz="0" w:space="0" w:color="auto"/>
        <w:bottom w:val="none" w:sz="0" w:space="0" w:color="auto"/>
        <w:right w:val="none" w:sz="0" w:space="0" w:color="auto"/>
      </w:divBdr>
    </w:div>
    <w:div w:id="1224099683">
      <w:marLeft w:val="0"/>
      <w:marRight w:val="0"/>
      <w:marTop w:val="0"/>
      <w:marBottom w:val="0"/>
      <w:divBdr>
        <w:top w:val="none" w:sz="0" w:space="0" w:color="auto"/>
        <w:left w:val="none" w:sz="0" w:space="0" w:color="auto"/>
        <w:bottom w:val="none" w:sz="0" w:space="0" w:color="auto"/>
        <w:right w:val="none" w:sz="0" w:space="0" w:color="auto"/>
      </w:divBdr>
    </w:div>
    <w:div w:id="1224099684">
      <w:marLeft w:val="0"/>
      <w:marRight w:val="0"/>
      <w:marTop w:val="0"/>
      <w:marBottom w:val="0"/>
      <w:divBdr>
        <w:top w:val="none" w:sz="0" w:space="0" w:color="auto"/>
        <w:left w:val="none" w:sz="0" w:space="0" w:color="auto"/>
        <w:bottom w:val="none" w:sz="0" w:space="0" w:color="auto"/>
        <w:right w:val="none" w:sz="0" w:space="0" w:color="auto"/>
      </w:divBdr>
    </w:div>
    <w:div w:id="1224099685">
      <w:marLeft w:val="0"/>
      <w:marRight w:val="0"/>
      <w:marTop w:val="0"/>
      <w:marBottom w:val="0"/>
      <w:divBdr>
        <w:top w:val="none" w:sz="0" w:space="0" w:color="auto"/>
        <w:left w:val="none" w:sz="0" w:space="0" w:color="auto"/>
        <w:bottom w:val="none" w:sz="0" w:space="0" w:color="auto"/>
        <w:right w:val="none" w:sz="0" w:space="0" w:color="auto"/>
      </w:divBdr>
    </w:div>
    <w:div w:id="1224099686">
      <w:marLeft w:val="0"/>
      <w:marRight w:val="0"/>
      <w:marTop w:val="0"/>
      <w:marBottom w:val="0"/>
      <w:divBdr>
        <w:top w:val="none" w:sz="0" w:space="0" w:color="auto"/>
        <w:left w:val="none" w:sz="0" w:space="0" w:color="auto"/>
        <w:bottom w:val="none" w:sz="0" w:space="0" w:color="auto"/>
        <w:right w:val="none" w:sz="0" w:space="0" w:color="auto"/>
      </w:divBdr>
    </w:div>
    <w:div w:id="1224099687">
      <w:marLeft w:val="0"/>
      <w:marRight w:val="0"/>
      <w:marTop w:val="0"/>
      <w:marBottom w:val="0"/>
      <w:divBdr>
        <w:top w:val="none" w:sz="0" w:space="0" w:color="auto"/>
        <w:left w:val="none" w:sz="0" w:space="0" w:color="auto"/>
        <w:bottom w:val="none" w:sz="0" w:space="0" w:color="auto"/>
        <w:right w:val="none" w:sz="0" w:space="0" w:color="auto"/>
      </w:divBdr>
    </w:div>
    <w:div w:id="1224099688">
      <w:marLeft w:val="0"/>
      <w:marRight w:val="0"/>
      <w:marTop w:val="0"/>
      <w:marBottom w:val="0"/>
      <w:divBdr>
        <w:top w:val="none" w:sz="0" w:space="0" w:color="auto"/>
        <w:left w:val="none" w:sz="0" w:space="0" w:color="auto"/>
        <w:bottom w:val="none" w:sz="0" w:space="0" w:color="auto"/>
        <w:right w:val="none" w:sz="0" w:space="0" w:color="auto"/>
      </w:divBdr>
    </w:div>
    <w:div w:id="1224099689">
      <w:marLeft w:val="0"/>
      <w:marRight w:val="0"/>
      <w:marTop w:val="0"/>
      <w:marBottom w:val="0"/>
      <w:divBdr>
        <w:top w:val="none" w:sz="0" w:space="0" w:color="auto"/>
        <w:left w:val="none" w:sz="0" w:space="0" w:color="auto"/>
        <w:bottom w:val="none" w:sz="0" w:space="0" w:color="auto"/>
        <w:right w:val="none" w:sz="0" w:space="0" w:color="auto"/>
      </w:divBdr>
    </w:div>
    <w:div w:id="1224099690">
      <w:marLeft w:val="0"/>
      <w:marRight w:val="0"/>
      <w:marTop w:val="0"/>
      <w:marBottom w:val="0"/>
      <w:divBdr>
        <w:top w:val="none" w:sz="0" w:space="0" w:color="auto"/>
        <w:left w:val="none" w:sz="0" w:space="0" w:color="auto"/>
        <w:bottom w:val="none" w:sz="0" w:space="0" w:color="auto"/>
        <w:right w:val="none" w:sz="0" w:space="0" w:color="auto"/>
      </w:divBdr>
    </w:div>
    <w:div w:id="1224099691">
      <w:marLeft w:val="0"/>
      <w:marRight w:val="0"/>
      <w:marTop w:val="0"/>
      <w:marBottom w:val="0"/>
      <w:divBdr>
        <w:top w:val="none" w:sz="0" w:space="0" w:color="auto"/>
        <w:left w:val="none" w:sz="0" w:space="0" w:color="auto"/>
        <w:bottom w:val="none" w:sz="0" w:space="0" w:color="auto"/>
        <w:right w:val="none" w:sz="0" w:space="0" w:color="auto"/>
      </w:divBdr>
    </w:div>
    <w:div w:id="1224099692">
      <w:marLeft w:val="0"/>
      <w:marRight w:val="0"/>
      <w:marTop w:val="0"/>
      <w:marBottom w:val="0"/>
      <w:divBdr>
        <w:top w:val="none" w:sz="0" w:space="0" w:color="auto"/>
        <w:left w:val="none" w:sz="0" w:space="0" w:color="auto"/>
        <w:bottom w:val="none" w:sz="0" w:space="0" w:color="auto"/>
        <w:right w:val="none" w:sz="0" w:space="0" w:color="auto"/>
      </w:divBdr>
    </w:div>
    <w:div w:id="1224099693">
      <w:marLeft w:val="0"/>
      <w:marRight w:val="0"/>
      <w:marTop w:val="0"/>
      <w:marBottom w:val="0"/>
      <w:divBdr>
        <w:top w:val="none" w:sz="0" w:space="0" w:color="auto"/>
        <w:left w:val="none" w:sz="0" w:space="0" w:color="auto"/>
        <w:bottom w:val="none" w:sz="0" w:space="0" w:color="auto"/>
        <w:right w:val="none" w:sz="0" w:space="0" w:color="auto"/>
      </w:divBdr>
    </w:div>
    <w:div w:id="1224099694">
      <w:marLeft w:val="0"/>
      <w:marRight w:val="0"/>
      <w:marTop w:val="0"/>
      <w:marBottom w:val="0"/>
      <w:divBdr>
        <w:top w:val="none" w:sz="0" w:space="0" w:color="auto"/>
        <w:left w:val="none" w:sz="0" w:space="0" w:color="auto"/>
        <w:bottom w:val="none" w:sz="0" w:space="0" w:color="auto"/>
        <w:right w:val="none" w:sz="0" w:space="0" w:color="auto"/>
      </w:divBdr>
    </w:div>
    <w:div w:id="1224099695">
      <w:marLeft w:val="0"/>
      <w:marRight w:val="0"/>
      <w:marTop w:val="0"/>
      <w:marBottom w:val="0"/>
      <w:divBdr>
        <w:top w:val="none" w:sz="0" w:space="0" w:color="auto"/>
        <w:left w:val="none" w:sz="0" w:space="0" w:color="auto"/>
        <w:bottom w:val="none" w:sz="0" w:space="0" w:color="auto"/>
        <w:right w:val="none" w:sz="0" w:space="0" w:color="auto"/>
      </w:divBdr>
    </w:div>
    <w:div w:id="1224099696">
      <w:marLeft w:val="0"/>
      <w:marRight w:val="0"/>
      <w:marTop w:val="0"/>
      <w:marBottom w:val="0"/>
      <w:divBdr>
        <w:top w:val="none" w:sz="0" w:space="0" w:color="auto"/>
        <w:left w:val="none" w:sz="0" w:space="0" w:color="auto"/>
        <w:bottom w:val="none" w:sz="0" w:space="0" w:color="auto"/>
        <w:right w:val="none" w:sz="0" w:space="0" w:color="auto"/>
      </w:divBdr>
    </w:div>
    <w:div w:id="1224099697">
      <w:marLeft w:val="0"/>
      <w:marRight w:val="0"/>
      <w:marTop w:val="0"/>
      <w:marBottom w:val="0"/>
      <w:divBdr>
        <w:top w:val="none" w:sz="0" w:space="0" w:color="auto"/>
        <w:left w:val="none" w:sz="0" w:space="0" w:color="auto"/>
        <w:bottom w:val="none" w:sz="0" w:space="0" w:color="auto"/>
        <w:right w:val="none" w:sz="0" w:space="0" w:color="auto"/>
      </w:divBdr>
    </w:div>
    <w:div w:id="1224099698">
      <w:marLeft w:val="0"/>
      <w:marRight w:val="0"/>
      <w:marTop w:val="0"/>
      <w:marBottom w:val="0"/>
      <w:divBdr>
        <w:top w:val="none" w:sz="0" w:space="0" w:color="auto"/>
        <w:left w:val="none" w:sz="0" w:space="0" w:color="auto"/>
        <w:bottom w:val="none" w:sz="0" w:space="0" w:color="auto"/>
        <w:right w:val="none" w:sz="0" w:space="0" w:color="auto"/>
      </w:divBdr>
    </w:div>
    <w:div w:id="1224099699">
      <w:marLeft w:val="0"/>
      <w:marRight w:val="0"/>
      <w:marTop w:val="0"/>
      <w:marBottom w:val="0"/>
      <w:divBdr>
        <w:top w:val="none" w:sz="0" w:space="0" w:color="auto"/>
        <w:left w:val="none" w:sz="0" w:space="0" w:color="auto"/>
        <w:bottom w:val="none" w:sz="0" w:space="0" w:color="auto"/>
        <w:right w:val="none" w:sz="0" w:space="0" w:color="auto"/>
      </w:divBdr>
    </w:div>
    <w:div w:id="1224099700">
      <w:marLeft w:val="0"/>
      <w:marRight w:val="0"/>
      <w:marTop w:val="0"/>
      <w:marBottom w:val="0"/>
      <w:divBdr>
        <w:top w:val="none" w:sz="0" w:space="0" w:color="auto"/>
        <w:left w:val="none" w:sz="0" w:space="0" w:color="auto"/>
        <w:bottom w:val="none" w:sz="0" w:space="0" w:color="auto"/>
        <w:right w:val="none" w:sz="0" w:space="0" w:color="auto"/>
      </w:divBdr>
    </w:div>
    <w:div w:id="1224099701">
      <w:marLeft w:val="0"/>
      <w:marRight w:val="0"/>
      <w:marTop w:val="0"/>
      <w:marBottom w:val="0"/>
      <w:divBdr>
        <w:top w:val="none" w:sz="0" w:space="0" w:color="auto"/>
        <w:left w:val="none" w:sz="0" w:space="0" w:color="auto"/>
        <w:bottom w:val="none" w:sz="0" w:space="0" w:color="auto"/>
        <w:right w:val="none" w:sz="0" w:space="0" w:color="auto"/>
      </w:divBdr>
    </w:div>
    <w:div w:id="1224099702">
      <w:marLeft w:val="0"/>
      <w:marRight w:val="0"/>
      <w:marTop w:val="0"/>
      <w:marBottom w:val="0"/>
      <w:divBdr>
        <w:top w:val="none" w:sz="0" w:space="0" w:color="auto"/>
        <w:left w:val="none" w:sz="0" w:space="0" w:color="auto"/>
        <w:bottom w:val="none" w:sz="0" w:space="0" w:color="auto"/>
        <w:right w:val="none" w:sz="0" w:space="0" w:color="auto"/>
      </w:divBdr>
    </w:div>
    <w:div w:id="1224099703">
      <w:marLeft w:val="0"/>
      <w:marRight w:val="0"/>
      <w:marTop w:val="0"/>
      <w:marBottom w:val="0"/>
      <w:divBdr>
        <w:top w:val="none" w:sz="0" w:space="0" w:color="auto"/>
        <w:left w:val="none" w:sz="0" w:space="0" w:color="auto"/>
        <w:bottom w:val="none" w:sz="0" w:space="0" w:color="auto"/>
        <w:right w:val="none" w:sz="0" w:space="0" w:color="auto"/>
      </w:divBdr>
    </w:div>
    <w:div w:id="1224099704">
      <w:marLeft w:val="0"/>
      <w:marRight w:val="0"/>
      <w:marTop w:val="0"/>
      <w:marBottom w:val="0"/>
      <w:divBdr>
        <w:top w:val="none" w:sz="0" w:space="0" w:color="auto"/>
        <w:left w:val="none" w:sz="0" w:space="0" w:color="auto"/>
        <w:bottom w:val="none" w:sz="0" w:space="0" w:color="auto"/>
        <w:right w:val="none" w:sz="0" w:space="0" w:color="auto"/>
      </w:divBdr>
      <w:divsChild>
        <w:div w:id="1224099714">
          <w:marLeft w:val="0"/>
          <w:marRight w:val="0"/>
          <w:marTop w:val="0"/>
          <w:marBottom w:val="0"/>
          <w:divBdr>
            <w:top w:val="none" w:sz="0" w:space="0" w:color="auto"/>
            <w:left w:val="none" w:sz="0" w:space="0" w:color="auto"/>
            <w:bottom w:val="none" w:sz="0" w:space="0" w:color="auto"/>
            <w:right w:val="none" w:sz="0" w:space="0" w:color="auto"/>
          </w:divBdr>
        </w:div>
      </w:divsChild>
    </w:div>
    <w:div w:id="1224099705">
      <w:marLeft w:val="0"/>
      <w:marRight w:val="0"/>
      <w:marTop w:val="0"/>
      <w:marBottom w:val="0"/>
      <w:divBdr>
        <w:top w:val="none" w:sz="0" w:space="0" w:color="auto"/>
        <w:left w:val="none" w:sz="0" w:space="0" w:color="auto"/>
        <w:bottom w:val="none" w:sz="0" w:space="0" w:color="auto"/>
        <w:right w:val="none" w:sz="0" w:space="0" w:color="auto"/>
      </w:divBdr>
    </w:div>
    <w:div w:id="1224099707">
      <w:marLeft w:val="0"/>
      <w:marRight w:val="0"/>
      <w:marTop w:val="0"/>
      <w:marBottom w:val="0"/>
      <w:divBdr>
        <w:top w:val="none" w:sz="0" w:space="0" w:color="auto"/>
        <w:left w:val="none" w:sz="0" w:space="0" w:color="auto"/>
        <w:bottom w:val="none" w:sz="0" w:space="0" w:color="auto"/>
        <w:right w:val="none" w:sz="0" w:space="0" w:color="auto"/>
      </w:divBdr>
      <w:divsChild>
        <w:div w:id="1224099713">
          <w:marLeft w:val="0"/>
          <w:marRight w:val="0"/>
          <w:marTop w:val="0"/>
          <w:marBottom w:val="0"/>
          <w:divBdr>
            <w:top w:val="none" w:sz="0" w:space="0" w:color="auto"/>
            <w:left w:val="none" w:sz="0" w:space="0" w:color="auto"/>
            <w:bottom w:val="none" w:sz="0" w:space="0" w:color="auto"/>
            <w:right w:val="none" w:sz="0" w:space="0" w:color="auto"/>
          </w:divBdr>
        </w:div>
      </w:divsChild>
    </w:div>
    <w:div w:id="1224099708">
      <w:marLeft w:val="0"/>
      <w:marRight w:val="0"/>
      <w:marTop w:val="0"/>
      <w:marBottom w:val="0"/>
      <w:divBdr>
        <w:top w:val="none" w:sz="0" w:space="0" w:color="auto"/>
        <w:left w:val="none" w:sz="0" w:space="0" w:color="auto"/>
        <w:bottom w:val="none" w:sz="0" w:space="0" w:color="auto"/>
        <w:right w:val="none" w:sz="0" w:space="0" w:color="auto"/>
      </w:divBdr>
    </w:div>
    <w:div w:id="1224099709">
      <w:marLeft w:val="0"/>
      <w:marRight w:val="0"/>
      <w:marTop w:val="0"/>
      <w:marBottom w:val="0"/>
      <w:divBdr>
        <w:top w:val="none" w:sz="0" w:space="0" w:color="auto"/>
        <w:left w:val="none" w:sz="0" w:space="0" w:color="auto"/>
        <w:bottom w:val="none" w:sz="0" w:space="0" w:color="auto"/>
        <w:right w:val="none" w:sz="0" w:space="0" w:color="auto"/>
      </w:divBdr>
      <w:divsChild>
        <w:div w:id="1224099706">
          <w:marLeft w:val="0"/>
          <w:marRight w:val="0"/>
          <w:marTop w:val="0"/>
          <w:marBottom w:val="0"/>
          <w:divBdr>
            <w:top w:val="none" w:sz="0" w:space="0" w:color="auto"/>
            <w:left w:val="none" w:sz="0" w:space="0" w:color="auto"/>
            <w:bottom w:val="none" w:sz="0" w:space="0" w:color="auto"/>
            <w:right w:val="none" w:sz="0" w:space="0" w:color="auto"/>
          </w:divBdr>
        </w:div>
      </w:divsChild>
    </w:div>
    <w:div w:id="1224099710">
      <w:marLeft w:val="0"/>
      <w:marRight w:val="0"/>
      <w:marTop w:val="0"/>
      <w:marBottom w:val="0"/>
      <w:divBdr>
        <w:top w:val="none" w:sz="0" w:space="0" w:color="auto"/>
        <w:left w:val="none" w:sz="0" w:space="0" w:color="auto"/>
        <w:bottom w:val="none" w:sz="0" w:space="0" w:color="auto"/>
        <w:right w:val="none" w:sz="0" w:space="0" w:color="auto"/>
      </w:divBdr>
    </w:div>
    <w:div w:id="1224099711">
      <w:marLeft w:val="0"/>
      <w:marRight w:val="0"/>
      <w:marTop w:val="0"/>
      <w:marBottom w:val="0"/>
      <w:divBdr>
        <w:top w:val="none" w:sz="0" w:space="0" w:color="auto"/>
        <w:left w:val="none" w:sz="0" w:space="0" w:color="auto"/>
        <w:bottom w:val="none" w:sz="0" w:space="0" w:color="auto"/>
        <w:right w:val="none" w:sz="0" w:space="0" w:color="auto"/>
      </w:divBdr>
    </w:div>
    <w:div w:id="1224099712">
      <w:marLeft w:val="0"/>
      <w:marRight w:val="0"/>
      <w:marTop w:val="0"/>
      <w:marBottom w:val="0"/>
      <w:divBdr>
        <w:top w:val="none" w:sz="0" w:space="0" w:color="auto"/>
        <w:left w:val="none" w:sz="0" w:space="0" w:color="auto"/>
        <w:bottom w:val="none" w:sz="0" w:space="0" w:color="auto"/>
        <w:right w:val="none" w:sz="0" w:space="0" w:color="auto"/>
      </w:divBdr>
    </w:div>
    <w:div w:id="1224099715">
      <w:marLeft w:val="0"/>
      <w:marRight w:val="0"/>
      <w:marTop w:val="0"/>
      <w:marBottom w:val="0"/>
      <w:divBdr>
        <w:top w:val="none" w:sz="0" w:space="0" w:color="auto"/>
        <w:left w:val="none" w:sz="0" w:space="0" w:color="auto"/>
        <w:bottom w:val="none" w:sz="0" w:space="0" w:color="auto"/>
        <w:right w:val="none" w:sz="0" w:space="0" w:color="auto"/>
      </w:divBdr>
    </w:div>
    <w:div w:id="1224099716">
      <w:marLeft w:val="0"/>
      <w:marRight w:val="0"/>
      <w:marTop w:val="0"/>
      <w:marBottom w:val="0"/>
      <w:divBdr>
        <w:top w:val="none" w:sz="0" w:space="0" w:color="auto"/>
        <w:left w:val="none" w:sz="0" w:space="0" w:color="auto"/>
        <w:bottom w:val="none" w:sz="0" w:space="0" w:color="auto"/>
        <w:right w:val="none" w:sz="0" w:space="0" w:color="auto"/>
      </w:divBdr>
    </w:div>
    <w:div w:id="1224099717">
      <w:marLeft w:val="0"/>
      <w:marRight w:val="0"/>
      <w:marTop w:val="0"/>
      <w:marBottom w:val="0"/>
      <w:divBdr>
        <w:top w:val="none" w:sz="0" w:space="0" w:color="auto"/>
        <w:left w:val="none" w:sz="0" w:space="0" w:color="auto"/>
        <w:bottom w:val="none" w:sz="0" w:space="0" w:color="auto"/>
        <w:right w:val="none" w:sz="0" w:space="0" w:color="auto"/>
      </w:divBdr>
    </w:div>
    <w:div w:id="1224099718">
      <w:marLeft w:val="0"/>
      <w:marRight w:val="0"/>
      <w:marTop w:val="0"/>
      <w:marBottom w:val="0"/>
      <w:divBdr>
        <w:top w:val="none" w:sz="0" w:space="0" w:color="auto"/>
        <w:left w:val="none" w:sz="0" w:space="0" w:color="auto"/>
        <w:bottom w:val="none" w:sz="0" w:space="0" w:color="auto"/>
        <w:right w:val="none" w:sz="0" w:space="0" w:color="auto"/>
      </w:divBdr>
    </w:div>
    <w:div w:id="1224099719">
      <w:marLeft w:val="0"/>
      <w:marRight w:val="0"/>
      <w:marTop w:val="0"/>
      <w:marBottom w:val="0"/>
      <w:divBdr>
        <w:top w:val="none" w:sz="0" w:space="0" w:color="auto"/>
        <w:left w:val="none" w:sz="0" w:space="0" w:color="auto"/>
        <w:bottom w:val="none" w:sz="0" w:space="0" w:color="auto"/>
        <w:right w:val="none" w:sz="0" w:space="0" w:color="auto"/>
      </w:divBdr>
    </w:div>
    <w:div w:id="1224099720">
      <w:marLeft w:val="0"/>
      <w:marRight w:val="0"/>
      <w:marTop w:val="0"/>
      <w:marBottom w:val="0"/>
      <w:divBdr>
        <w:top w:val="none" w:sz="0" w:space="0" w:color="auto"/>
        <w:left w:val="none" w:sz="0" w:space="0" w:color="auto"/>
        <w:bottom w:val="none" w:sz="0" w:space="0" w:color="auto"/>
        <w:right w:val="none" w:sz="0" w:space="0" w:color="auto"/>
      </w:divBdr>
    </w:div>
    <w:div w:id="1224099721">
      <w:marLeft w:val="0"/>
      <w:marRight w:val="0"/>
      <w:marTop w:val="0"/>
      <w:marBottom w:val="0"/>
      <w:divBdr>
        <w:top w:val="none" w:sz="0" w:space="0" w:color="auto"/>
        <w:left w:val="none" w:sz="0" w:space="0" w:color="auto"/>
        <w:bottom w:val="none" w:sz="0" w:space="0" w:color="auto"/>
        <w:right w:val="none" w:sz="0" w:space="0" w:color="auto"/>
      </w:divBdr>
    </w:div>
    <w:div w:id="1224099722">
      <w:marLeft w:val="0"/>
      <w:marRight w:val="0"/>
      <w:marTop w:val="0"/>
      <w:marBottom w:val="0"/>
      <w:divBdr>
        <w:top w:val="none" w:sz="0" w:space="0" w:color="auto"/>
        <w:left w:val="none" w:sz="0" w:space="0" w:color="auto"/>
        <w:bottom w:val="none" w:sz="0" w:space="0" w:color="auto"/>
        <w:right w:val="none" w:sz="0" w:space="0" w:color="auto"/>
      </w:divBdr>
    </w:div>
    <w:div w:id="1224099723">
      <w:marLeft w:val="0"/>
      <w:marRight w:val="0"/>
      <w:marTop w:val="0"/>
      <w:marBottom w:val="0"/>
      <w:divBdr>
        <w:top w:val="none" w:sz="0" w:space="0" w:color="auto"/>
        <w:left w:val="none" w:sz="0" w:space="0" w:color="auto"/>
        <w:bottom w:val="none" w:sz="0" w:space="0" w:color="auto"/>
        <w:right w:val="none" w:sz="0" w:space="0" w:color="auto"/>
      </w:divBdr>
    </w:div>
    <w:div w:id="1224099724">
      <w:marLeft w:val="0"/>
      <w:marRight w:val="0"/>
      <w:marTop w:val="0"/>
      <w:marBottom w:val="0"/>
      <w:divBdr>
        <w:top w:val="none" w:sz="0" w:space="0" w:color="auto"/>
        <w:left w:val="none" w:sz="0" w:space="0" w:color="auto"/>
        <w:bottom w:val="none" w:sz="0" w:space="0" w:color="auto"/>
        <w:right w:val="none" w:sz="0" w:space="0" w:color="auto"/>
      </w:divBdr>
    </w:div>
    <w:div w:id="1224099725">
      <w:marLeft w:val="0"/>
      <w:marRight w:val="0"/>
      <w:marTop w:val="0"/>
      <w:marBottom w:val="0"/>
      <w:divBdr>
        <w:top w:val="none" w:sz="0" w:space="0" w:color="auto"/>
        <w:left w:val="none" w:sz="0" w:space="0" w:color="auto"/>
        <w:bottom w:val="none" w:sz="0" w:space="0" w:color="auto"/>
        <w:right w:val="none" w:sz="0" w:space="0" w:color="auto"/>
      </w:divBdr>
    </w:div>
    <w:div w:id="1224099726">
      <w:marLeft w:val="0"/>
      <w:marRight w:val="0"/>
      <w:marTop w:val="0"/>
      <w:marBottom w:val="0"/>
      <w:divBdr>
        <w:top w:val="none" w:sz="0" w:space="0" w:color="auto"/>
        <w:left w:val="none" w:sz="0" w:space="0" w:color="auto"/>
        <w:bottom w:val="none" w:sz="0" w:space="0" w:color="auto"/>
        <w:right w:val="none" w:sz="0" w:space="0" w:color="auto"/>
      </w:divBdr>
    </w:div>
    <w:div w:id="1224099727">
      <w:marLeft w:val="0"/>
      <w:marRight w:val="0"/>
      <w:marTop w:val="0"/>
      <w:marBottom w:val="0"/>
      <w:divBdr>
        <w:top w:val="none" w:sz="0" w:space="0" w:color="auto"/>
        <w:left w:val="none" w:sz="0" w:space="0" w:color="auto"/>
        <w:bottom w:val="none" w:sz="0" w:space="0" w:color="auto"/>
        <w:right w:val="none" w:sz="0" w:space="0" w:color="auto"/>
      </w:divBdr>
    </w:div>
    <w:div w:id="1224099728">
      <w:marLeft w:val="0"/>
      <w:marRight w:val="0"/>
      <w:marTop w:val="0"/>
      <w:marBottom w:val="0"/>
      <w:divBdr>
        <w:top w:val="none" w:sz="0" w:space="0" w:color="auto"/>
        <w:left w:val="none" w:sz="0" w:space="0" w:color="auto"/>
        <w:bottom w:val="none" w:sz="0" w:space="0" w:color="auto"/>
        <w:right w:val="none" w:sz="0" w:space="0" w:color="auto"/>
      </w:divBdr>
    </w:div>
    <w:div w:id="1224099729">
      <w:marLeft w:val="0"/>
      <w:marRight w:val="0"/>
      <w:marTop w:val="0"/>
      <w:marBottom w:val="0"/>
      <w:divBdr>
        <w:top w:val="none" w:sz="0" w:space="0" w:color="auto"/>
        <w:left w:val="none" w:sz="0" w:space="0" w:color="auto"/>
        <w:bottom w:val="none" w:sz="0" w:space="0" w:color="auto"/>
        <w:right w:val="none" w:sz="0" w:space="0" w:color="auto"/>
      </w:divBdr>
    </w:div>
    <w:div w:id="1224099730">
      <w:marLeft w:val="0"/>
      <w:marRight w:val="0"/>
      <w:marTop w:val="0"/>
      <w:marBottom w:val="0"/>
      <w:divBdr>
        <w:top w:val="none" w:sz="0" w:space="0" w:color="auto"/>
        <w:left w:val="none" w:sz="0" w:space="0" w:color="auto"/>
        <w:bottom w:val="none" w:sz="0" w:space="0" w:color="auto"/>
        <w:right w:val="none" w:sz="0" w:space="0" w:color="auto"/>
      </w:divBdr>
    </w:div>
    <w:div w:id="1224099731">
      <w:marLeft w:val="0"/>
      <w:marRight w:val="0"/>
      <w:marTop w:val="0"/>
      <w:marBottom w:val="0"/>
      <w:divBdr>
        <w:top w:val="none" w:sz="0" w:space="0" w:color="auto"/>
        <w:left w:val="none" w:sz="0" w:space="0" w:color="auto"/>
        <w:bottom w:val="none" w:sz="0" w:space="0" w:color="auto"/>
        <w:right w:val="none" w:sz="0" w:space="0" w:color="auto"/>
      </w:divBdr>
    </w:div>
    <w:div w:id="1224099732">
      <w:marLeft w:val="0"/>
      <w:marRight w:val="0"/>
      <w:marTop w:val="0"/>
      <w:marBottom w:val="0"/>
      <w:divBdr>
        <w:top w:val="none" w:sz="0" w:space="0" w:color="auto"/>
        <w:left w:val="none" w:sz="0" w:space="0" w:color="auto"/>
        <w:bottom w:val="none" w:sz="0" w:space="0" w:color="auto"/>
        <w:right w:val="none" w:sz="0" w:space="0" w:color="auto"/>
      </w:divBdr>
    </w:div>
    <w:div w:id="1224099733">
      <w:marLeft w:val="0"/>
      <w:marRight w:val="0"/>
      <w:marTop w:val="0"/>
      <w:marBottom w:val="0"/>
      <w:divBdr>
        <w:top w:val="none" w:sz="0" w:space="0" w:color="auto"/>
        <w:left w:val="none" w:sz="0" w:space="0" w:color="auto"/>
        <w:bottom w:val="none" w:sz="0" w:space="0" w:color="auto"/>
        <w:right w:val="none" w:sz="0" w:space="0" w:color="auto"/>
      </w:divBdr>
    </w:div>
    <w:div w:id="1224099737">
      <w:marLeft w:val="0"/>
      <w:marRight w:val="0"/>
      <w:marTop w:val="0"/>
      <w:marBottom w:val="0"/>
      <w:divBdr>
        <w:top w:val="none" w:sz="0" w:space="0" w:color="auto"/>
        <w:left w:val="none" w:sz="0" w:space="0" w:color="auto"/>
        <w:bottom w:val="none" w:sz="0" w:space="0" w:color="auto"/>
        <w:right w:val="none" w:sz="0" w:space="0" w:color="auto"/>
      </w:divBdr>
    </w:div>
    <w:div w:id="1224099738">
      <w:marLeft w:val="0"/>
      <w:marRight w:val="0"/>
      <w:marTop w:val="0"/>
      <w:marBottom w:val="0"/>
      <w:divBdr>
        <w:top w:val="none" w:sz="0" w:space="0" w:color="auto"/>
        <w:left w:val="none" w:sz="0" w:space="0" w:color="auto"/>
        <w:bottom w:val="none" w:sz="0" w:space="0" w:color="auto"/>
        <w:right w:val="none" w:sz="0" w:space="0" w:color="auto"/>
      </w:divBdr>
    </w:div>
    <w:div w:id="1224099739">
      <w:marLeft w:val="0"/>
      <w:marRight w:val="0"/>
      <w:marTop w:val="0"/>
      <w:marBottom w:val="0"/>
      <w:divBdr>
        <w:top w:val="none" w:sz="0" w:space="0" w:color="auto"/>
        <w:left w:val="none" w:sz="0" w:space="0" w:color="auto"/>
        <w:bottom w:val="none" w:sz="0" w:space="0" w:color="auto"/>
        <w:right w:val="none" w:sz="0" w:space="0" w:color="auto"/>
      </w:divBdr>
    </w:div>
    <w:div w:id="1224099740">
      <w:marLeft w:val="0"/>
      <w:marRight w:val="0"/>
      <w:marTop w:val="0"/>
      <w:marBottom w:val="0"/>
      <w:divBdr>
        <w:top w:val="none" w:sz="0" w:space="0" w:color="auto"/>
        <w:left w:val="none" w:sz="0" w:space="0" w:color="auto"/>
        <w:bottom w:val="none" w:sz="0" w:space="0" w:color="auto"/>
        <w:right w:val="none" w:sz="0" w:space="0" w:color="auto"/>
      </w:divBdr>
    </w:div>
    <w:div w:id="1224099741">
      <w:marLeft w:val="0"/>
      <w:marRight w:val="0"/>
      <w:marTop w:val="0"/>
      <w:marBottom w:val="0"/>
      <w:divBdr>
        <w:top w:val="none" w:sz="0" w:space="0" w:color="auto"/>
        <w:left w:val="none" w:sz="0" w:space="0" w:color="auto"/>
        <w:bottom w:val="none" w:sz="0" w:space="0" w:color="auto"/>
        <w:right w:val="none" w:sz="0" w:space="0" w:color="auto"/>
      </w:divBdr>
    </w:div>
    <w:div w:id="1224099742">
      <w:marLeft w:val="0"/>
      <w:marRight w:val="0"/>
      <w:marTop w:val="0"/>
      <w:marBottom w:val="0"/>
      <w:divBdr>
        <w:top w:val="none" w:sz="0" w:space="0" w:color="auto"/>
        <w:left w:val="none" w:sz="0" w:space="0" w:color="auto"/>
        <w:bottom w:val="none" w:sz="0" w:space="0" w:color="auto"/>
        <w:right w:val="none" w:sz="0" w:space="0" w:color="auto"/>
      </w:divBdr>
    </w:div>
    <w:div w:id="1224099743">
      <w:marLeft w:val="0"/>
      <w:marRight w:val="0"/>
      <w:marTop w:val="0"/>
      <w:marBottom w:val="0"/>
      <w:divBdr>
        <w:top w:val="none" w:sz="0" w:space="0" w:color="auto"/>
        <w:left w:val="none" w:sz="0" w:space="0" w:color="auto"/>
        <w:bottom w:val="none" w:sz="0" w:space="0" w:color="auto"/>
        <w:right w:val="none" w:sz="0" w:space="0" w:color="auto"/>
      </w:divBdr>
    </w:div>
    <w:div w:id="1224099744">
      <w:marLeft w:val="0"/>
      <w:marRight w:val="0"/>
      <w:marTop w:val="0"/>
      <w:marBottom w:val="0"/>
      <w:divBdr>
        <w:top w:val="none" w:sz="0" w:space="0" w:color="auto"/>
        <w:left w:val="none" w:sz="0" w:space="0" w:color="auto"/>
        <w:bottom w:val="none" w:sz="0" w:space="0" w:color="auto"/>
        <w:right w:val="none" w:sz="0" w:space="0" w:color="auto"/>
      </w:divBdr>
    </w:div>
    <w:div w:id="1224099745">
      <w:marLeft w:val="0"/>
      <w:marRight w:val="0"/>
      <w:marTop w:val="0"/>
      <w:marBottom w:val="0"/>
      <w:divBdr>
        <w:top w:val="none" w:sz="0" w:space="0" w:color="auto"/>
        <w:left w:val="none" w:sz="0" w:space="0" w:color="auto"/>
        <w:bottom w:val="none" w:sz="0" w:space="0" w:color="auto"/>
        <w:right w:val="none" w:sz="0" w:space="0" w:color="auto"/>
      </w:divBdr>
    </w:div>
    <w:div w:id="1224099746">
      <w:marLeft w:val="0"/>
      <w:marRight w:val="0"/>
      <w:marTop w:val="0"/>
      <w:marBottom w:val="0"/>
      <w:divBdr>
        <w:top w:val="none" w:sz="0" w:space="0" w:color="auto"/>
        <w:left w:val="none" w:sz="0" w:space="0" w:color="auto"/>
        <w:bottom w:val="none" w:sz="0" w:space="0" w:color="auto"/>
        <w:right w:val="none" w:sz="0" w:space="0" w:color="auto"/>
      </w:divBdr>
    </w:div>
    <w:div w:id="1224099747">
      <w:marLeft w:val="0"/>
      <w:marRight w:val="0"/>
      <w:marTop w:val="0"/>
      <w:marBottom w:val="0"/>
      <w:divBdr>
        <w:top w:val="none" w:sz="0" w:space="0" w:color="auto"/>
        <w:left w:val="none" w:sz="0" w:space="0" w:color="auto"/>
        <w:bottom w:val="none" w:sz="0" w:space="0" w:color="auto"/>
        <w:right w:val="none" w:sz="0" w:space="0" w:color="auto"/>
      </w:divBdr>
    </w:div>
    <w:div w:id="1224099748">
      <w:marLeft w:val="0"/>
      <w:marRight w:val="0"/>
      <w:marTop w:val="0"/>
      <w:marBottom w:val="0"/>
      <w:divBdr>
        <w:top w:val="none" w:sz="0" w:space="0" w:color="auto"/>
        <w:left w:val="none" w:sz="0" w:space="0" w:color="auto"/>
        <w:bottom w:val="none" w:sz="0" w:space="0" w:color="auto"/>
        <w:right w:val="none" w:sz="0" w:space="0" w:color="auto"/>
      </w:divBdr>
    </w:div>
    <w:div w:id="1224099749">
      <w:marLeft w:val="0"/>
      <w:marRight w:val="0"/>
      <w:marTop w:val="0"/>
      <w:marBottom w:val="0"/>
      <w:divBdr>
        <w:top w:val="none" w:sz="0" w:space="0" w:color="auto"/>
        <w:left w:val="none" w:sz="0" w:space="0" w:color="auto"/>
        <w:bottom w:val="none" w:sz="0" w:space="0" w:color="auto"/>
        <w:right w:val="none" w:sz="0" w:space="0" w:color="auto"/>
      </w:divBdr>
    </w:div>
    <w:div w:id="1224099750">
      <w:marLeft w:val="0"/>
      <w:marRight w:val="0"/>
      <w:marTop w:val="0"/>
      <w:marBottom w:val="0"/>
      <w:divBdr>
        <w:top w:val="none" w:sz="0" w:space="0" w:color="auto"/>
        <w:left w:val="none" w:sz="0" w:space="0" w:color="auto"/>
        <w:bottom w:val="none" w:sz="0" w:space="0" w:color="auto"/>
        <w:right w:val="none" w:sz="0" w:space="0" w:color="auto"/>
      </w:divBdr>
    </w:div>
    <w:div w:id="1224099751">
      <w:marLeft w:val="0"/>
      <w:marRight w:val="0"/>
      <w:marTop w:val="0"/>
      <w:marBottom w:val="0"/>
      <w:divBdr>
        <w:top w:val="none" w:sz="0" w:space="0" w:color="auto"/>
        <w:left w:val="none" w:sz="0" w:space="0" w:color="auto"/>
        <w:bottom w:val="none" w:sz="0" w:space="0" w:color="auto"/>
        <w:right w:val="none" w:sz="0" w:space="0" w:color="auto"/>
      </w:divBdr>
    </w:div>
    <w:div w:id="1224099752">
      <w:marLeft w:val="0"/>
      <w:marRight w:val="0"/>
      <w:marTop w:val="0"/>
      <w:marBottom w:val="0"/>
      <w:divBdr>
        <w:top w:val="none" w:sz="0" w:space="0" w:color="auto"/>
        <w:left w:val="none" w:sz="0" w:space="0" w:color="auto"/>
        <w:bottom w:val="none" w:sz="0" w:space="0" w:color="auto"/>
        <w:right w:val="none" w:sz="0" w:space="0" w:color="auto"/>
      </w:divBdr>
    </w:div>
    <w:div w:id="1224099753">
      <w:marLeft w:val="0"/>
      <w:marRight w:val="0"/>
      <w:marTop w:val="0"/>
      <w:marBottom w:val="0"/>
      <w:divBdr>
        <w:top w:val="none" w:sz="0" w:space="0" w:color="auto"/>
        <w:left w:val="none" w:sz="0" w:space="0" w:color="auto"/>
        <w:bottom w:val="none" w:sz="0" w:space="0" w:color="auto"/>
        <w:right w:val="none" w:sz="0" w:space="0" w:color="auto"/>
      </w:divBdr>
    </w:div>
    <w:div w:id="1224099754">
      <w:marLeft w:val="0"/>
      <w:marRight w:val="0"/>
      <w:marTop w:val="0"/>
      <w:marBottom w:val="0"/>
      <w:divBdr>
        <w:top w:val="none" w:sz="0" w:space="0" w:color="auto"/>
        <w:left w:val="none" w:sz="0" w:space="0" w:color="auto"/>
        <w:bottom w:val="none" w:sz="0" w:space="0" w:color="auto"/>
        <w:right w:val="none" w:sz="0" w:space="0" w:color="auto"/>
      </w:divBdr>
    </w:div>
    <w:div w:id="1224099755">
      <w:marLeft w:val="0"/>
      <w:marRight w:val="0"/>
      <w:marTop w:val="0"/>
      <w:marBottom w:val="0"/>
      <w:divBdr>
        <w:top w:val="none" w:sz="0" w:space="0" w:color="auto"/>
        <w:left w:val="none" w:sz="0" w:space="0" w:color="auto"/>
        <w:bottom w:val="none" w:sz="0" w:space="0" w:color="auto"/>
        <w:right w:val="none" w:sz="0" w:space="0" w:color="auto"/>
      </w:divBdr>
    </w:div>
    <w:div w:id="1224099756">
      <w:marLeft w:val="0"/>
      <w:marRight w:val="0"/>
      <w:marTop w:val="0"/>
      <w:marBottom w:val="0"/>
      <w:divBdr>
        <w:top w:val="none" w:sz="0" w:space="0" w:color="auto"/>
        <w:left w:val="none" w:sz="0" w:space="0" w:color="auto"/>
        <w:bottom w:val="none" w:sz="0" w:space="0" w:color="auto"/>
        <w:right w:val="none" w:sz="0" w:space="0" w:color="auto"/>
      </w:divBdr>
    </w:div>
    <w:div w:id="1224099757">
      <w:marLeft w:val="0"/>
      <w:marRight w:val="0"/>
      <w:marTop w:val="0"/>
      <w:marBottom w:val="0"/>
      <w:divBdr>
        <w:top w:val="none" w:sz="0" w:space="0" w:color="auto"/>
        <w:left w:val="none" w:sz="0" w:space="0" w:color="auto"/>
        <w:bottom w:val="none" w:sz="0" w:space="0" w:color="auto"/>
        <w:right w:val="none" w:sz="0" w:space="0" w:color="auto"/>
      </w:divBdr>
    </w:div>
    <w:div w:id="1224099758">
      <w:marLeft w:val="0"/>
      <w:marRight w:val="0"/>
      <w:marTop w:val="0"/>
      <w:marBottom w:val="0"/>
      <w:divBdr>
        <w:top w:val="none" w:sz="0" w:space="0" w:color="auto"/>
        <w:left w:val="none" w:sz="0" w:space="0" w:color="auto"/>
        <w:bottom w:val="none" w:sz="0" w:space="0" w:color="auto"/>
        <w:right w:val="none" w:sz="0" w:space="0" w:color="auto"/>
      </w:divBdr>
    </w:div>
    <w:div w:id="1224099759">
      <w:marLeft w:val="0"/>
      <w:marRight w:val="0"/>
      <w:marTop w:val="0"/>
      <w:marBottom w:val="0"/>
      <w:divBdr>
        <w:top w:val="none" w:sz="0" w:space="0" w:color="auto"/>
        <w:left w:val="none" w:sz="0" w:space="0" w:color="auto"/>
        <w:bottom w:val="none" w:sz="0" w:space="0" w:color="auto"/>
        <w:right w:val="none" w:sz="0" w:space="0" w:color="auto"/>
      </w:divBdr>
    </w:div>
    <w:div w:id="1224099760">
      <w:marLeft w:val="0"/>
      <w:marRight w:val="0"/>
      <w:marTop w:val="0"/>
      <w:marBottom w:val="0"/>
      <w:divBdr>
        <w:top w:val="none" w:sz="0" w:space="0" w:color="auto"/>
        <w:left w:val="none" w:sz="0" w:space="0" w:color="auto"/>
        <w:bottom w:val="none" w:sz="0" w:space="0" w:color="auto"/>
        <w:right w:val="none" w:sz="0" w:space="0" w:color="auto"/>
      </w:divBdr>
    </w:div>
    <w:div w:id="1224099761">
      <w:marLeft w:val="0"/>
      <w:marRight w:val="0"/>
      <w:marTop w:val="0"/>
      <w:marBottom w:val="0"/>
      <w:divBdr>
        <w:top w:val="none" w:sz="0" w:space="0" w:color="auto"/>
        <w:left w:val="none" w:sz="0" w:space="0" w:color="auto"/>
        <w:bottom w:val="none" w:sz="0" w:space="0" w:color="auto"/>
        <w:right w:val="none" w:sz="0" w:space="0" w:color="auto"/>
      </w:divBdr>
    </w:div>
    <w:div w:id="1224099763">
      <w:marLeft w:val="0"/>
      <w:marRight w:val="0"/>
      <w:marTop w:val="0"/>
      <w:marBottom w:val="0"/>
      <w:divBdr>
        <w:top w:val="none" w:sz="0" w:space="0" w:color="auto"/>
        <w:left w:val="none" w:sz="0" w:space="0" w:color="auto"/>
        <w:bottom w:val="none" w:sz="0" w:space="0" w:color="auto"/>
        <w:right w:val="none" w:sz="0" w:space="0" w:color="auto"/>
      </w:divBdr>
    </w:div>
    <w:div w:id="1224099764">
      <w:marLeft w:val="0"/>
      <w:marRight w:val="0"/>
      <w:marTop w:val="0"/>
      <w:marBottom w:val="0"/>
      <w:divBdr>
        <w:top w:val="none" w:sz="0" w:space="0" w:color="auto"/>
        <w:left w:val="none" w:sz="0" w:space="0" w:color="auto"/>
        <w:bottom w:val="none" w:sz="0" w:space="0" w:color="auto"/>
        <w:right w:val="none" w:sz="0" w:space="0" w:color="auto"/>
      </w:divBdr>
    </w:div>
    <w:div w:id="1224099765">
      <w:marLeft w:val="0"/>
      <w:marRight w:val="0"/>
      <w:marTop w:val="0"/>
      <w:marBottom w:val="0"/>
      <w:divBdr>
        <w:top w:val="none" w:sz="0" w:space="0" w:color="auto"/>
        <w:left w:val="none" w:sz="0" w:space="0" w:color="auto"/>
        <w:bottom w:val="none" w:sz="0" w:space="0" w:color="auto"/>
        <w:right w:val="none" w:sz="0" w:space="0" w:color="auto"/>
      </w:divBdr>
    </w:div>
    <w:div w:id="1224099766">
      <w:marLeft w:val="0"/>
      <w:marRight w:val="0"/>
      <w:marTop w:val="0"/>
      <w:marBottom w:val="0"/>
      <w:divBdr>
        <w:top w:val="none" w:sz="0" w:space="0" w:color="auto"/>
        <w:left w:val="none" w:sz="0" w:space="0" w:color="auto"/>
        <w:bottom w:val="none" w:sz="0" w:space="0" w:color="auto"/>
        <w:right w:val="none" w:sz="0" w:space="0" w:color="auto"/>
      </w:divBdr>
    </w:div>
    <w:div w:id="1224099767">
      <w:marLeft w:val="0"/>
      <w:marRight w:val="0"/>
      <w:marTop w:val="0"/>
      <w:marBottom w:val="0"/>
      <w:divBdr>
        <w:top w:val="none" w:sz="0" w:space="0" w:color="auto"/>
        <w:left w:val="none" w:sz="0" w:space="0" w:color="auto"/>
        <w:bottom w:val="none" w:sz="0" w:space="0" w:color="auto"/>
        <w:right w:val="none" w:sz="0" w:space="0" w:color="auto"/>
      </w:divBdr>
    </w:div>
    <w:div w:id="1224099768">
      <w:marLeft w:val="0"/>
      <w:marRight w:val="0"/>
      <w:marTop w:val="0"/>
      <w:marBottom w:val="0"/>
      <w:divBdr>
        <w:top w:val="none" w:sz="0" w:space="0" w:color="auto"/>
        <w:left w:val="none" w:sz="0" w:space="0" w:color="auto"/>
        <w:bottom w:val="none" w:sz="0" w:space="0" w:color="auto"/>
        <w:right w:val="none" w:sz="0" w:space="0" w:color="auto"/>
      </w:divBdr>
    </w:div>
    <w:div w:id="1224099769">
      <w:marLeft w:val="0"/>
      <w:marRight w:val="0"/>
      <w:marTop w:val="0"/>
      <w:marBottom w:val="0"/>
      <w:divBdr>
        <w:top w:val="none" w:sz="0" w:space="0" w:color="auto"/>
        <w:left w:val="none" w:sz="0" w:space="0" w:color="auto"/>
        <w:bottom w:val="none" w:sz="0" w:space="0" w:color="auto"/>
        <w:right w:val="none" w:sz="0" w:space="0" w:color="auto"/>
      </w:divBdr>
    </w:div>
    <w:div w:id="1224099770">
      <w:marLeft w:val="0"/>
      <w:marRight w:val="0"/>
      <w:marTop w:val="0"/>
      <w:marBottom w:val="0"/>
      <w:divBdr>
        <w:top w:val="none" w:sz="0" w:space="0" w:color="auto"/>
        <w:left w:val="none" w:sz="0" w:space="0" w:color="auto"/>
        <w:bottom w:val="none" w:sz="0" w:space="0" w:color="auto"/>
        <w:right w:val="none" w:sz="0" w:space="0" w:color="auto"/>
      </w:divBdr>
    </w:div>
    <w:div w:id="1224099771">
      <w:marLeft w:val="0"/>
      <w:marRight w:val="0"/>
      <w:marTop w:val="0"/>
      <w:marBottom w:val="0"/>
      <w:divBdr>
        <w:top w:val="none" w:sz="0" w:space="0" w:color="auto"/>
        <w:left w:val="none" w:sz="0" w:space="0" w:color="auto"/>
        <w:bottom w:val="none" w:sz="0" w:space="0" w:color="auto"/>
        <w:right w:val="none" w:sz="0" w:space="0" w:color="auto"/>
      </w:divBdr>
    </w:div>
    <w:div w:id="1224099772">
      <w:marLeft w:val="0"/>
      <w:marRight w:val="0"/>
      <w:marTop w:val="0"/>
      <w:marBottom w:val="0"/>
      <w:divBdr>
        <w:top w:val="none" w:sz="0" w:space="0" w:color="auto"/>
        <w:left w:val="none" w:sz="0" w:space="0" w:color="auto"/>
        <w:bottom w:val="none" w:sz="0" w:space="0" w:color="auto"/>
        <w:right w:val="none" w:sz="0" w:space="0" w:color="auto"/>
      </w:divBdr>
    </w:div>
    <w:div w:id="1224099773">
      <w:marLeft w:val="0"/>
      <w:marRight w:val="0"/>
      <w:marTop w:val="0"/>
      <w:marBottom w:val="0"/>
      <w:divBdr>
        <w:top w:val="none" w:sz="0" w:space="0" w:color="auto"/>
        <w:left w:val="none" w:sz="0" w:space="0" w:color="auto"/>
        <w:bottom w:val="none" w:sz="0" w:space="0" w:color="auto"/>
        <w:right w:val="none" w:sz="0" w:space="0" w:color="auto"/>
      </w:divBdr>
      <w:divsChild>
        <w:div w:id="1224099595">
          <w:marLeft w:val="0"/>
          <w:marRight w:val="0"/>
          <w:marTop w:val="0"/>
          <w:marBottom w:val="0"/>
          <w:divBdr>
            <w:top w:val="none" w:sz="0" w:space="0" w:color="auto"/>
            <w:left w:val="none" w:sz="0" w:space="0" w:color="auto"/>
            <w:bottom w:val="none" w:sz="0" w:space="0" w:color="auto"/>
            <w:right w:val="none" w:sz="0" w:space="0" w:color="auto"/>
          </w:divBdr>
          <w:divsChild>
            <w:div w:id="1224099778">
              <w:marLeft w:val="0"/>
              <w:marRight w:val="0"/>
              <w:marTop w:val="0"/>
              <w:marBottom w:val="0"/>
              <w:divBdr>
                <w:top w:val="none" w:sz="0" w:space="0" w:color="auto"/>
                <w:left w:val="none" w:sz="0" w:space="0" w:color="auto"/>
                <w:bottom w:val="none" w:sz="0" w:space="0" w:color="auto"/>
                <w:right w:val="none" w:sz="0" w:space="0" w:color="auto"/>
              </w:divBdr>
              <w:divsChild>
                <w:div w:id="12240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099776">
      <w:marLeft w:val="0"/>
      <w:marRight w:val="0"/>
      <w:marTop w:val="0"/>
      <w:marBottom w:val="0"/>
      <w:divBdr>
        <w:top w:val="none" w:sz="0" w:space="0" w:color="auto"/>
        <w:left w:val="none" w:sz="0" w:space="0" w:color="auto"/>
        <w:bottom w:val="none" w:sz="0" w:space="0" w:color="auto"/>
        <w:right w:val="none" w:sz="0" w:space="0" w:color="auto"/>
      </w:divBdr>
      <w:divsChild>
        <w:div w:id="1224099590">
          <w:marLeft w:val="0"/>
          <w:marRight w:val="0"/>
          <w:marTop w:val="0"/>
          <w:marBottom w:val="0"/>
          <w:divBdr>
            <w:top w:val="none" w:sz="0" w:space="0" w:color="auto"/>
            <w:left w:val="none" w:sz="0" w:space="0" w:color="auto"/>
            <w:bottom w:val="none" w:sz="0" w:space="0" w:color="auto"/>
            <w:right w:val="none" w:sz="0" w:space="0" w:color="auto"/>
          </w:divBdr>
          <w:divsChild>
            <w:div w:id="1224099594">
              <w:marLeft w:val="0"/>
              <w:marRight w:val="0"/>
              <w:marTop w:val="0"/>
              <w:marBottom w:val="0"/>
              <w:divBdr>
                <w:top w:val="none" w:sz="0" w:space="0" w:color="auto"/>
                <w:left w:val="none" w:sz="0" w:space="0" w:color="auto"/>
                <w:bottom w:val="none" w:sz="0" w:space="0" w:color="auto"/>
                <w:right w:val="none" w:sz="0" w:space="0" w:color="auto"/>
              </w:divBdr>
              <w:divsChild>
                <w:div w:id="122409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099777">
      <w:marLeft w:val="0"/>
      <w:marRight w:val="0"/>
      <w:marTop w:val="0"/>
      <w:marBottom w:val="0"/>
      <w:divBdr>
        <w:top w:val="none" w:sz="0" w:space="0" w:color="auto"/>
        <w:left w:val="none" w:sz="0" w:space="0" w:color="auto"/>
        <w:bottom w:val="none" w:sz="0" w:space="0" w:color="auto"/>
        <w:right w:val="none" w:sz="0" w:space="0" w:color="auto"/>
      </w:divBdr>
      <w:divsChild>
        <w:div w:id="1224099596">
          <w:marLeft w:val="0"/>
          <w:marRight w:val="0"/>
          <w:marTop w:val="0"/>
          <w:marBottom w:val="0"/>
          <w:divBdr>
            <w:top w:val="none" w:sz="0" w:space="0" w:color="auto"/>
            <w:left w:val="none" w:sz="0" w:space="0" w:color="auto"/>
            <w:bottom w:val="none" w:sz="0" w:space="0" w:color="auto"/>
            <w:right w:val="none" w:sz="0" w:space="0" w:color="auto"/>
          </w:divBdr>
          <w:divsChild>
            <w:div w:id="1224099597">
              <w:marLeft w:val="0"/>
              <w:marRight w:val="0"/>
              <w:marTop w:val="0"/>
              <w:marBottom w:val="0"/>
              <w:divBdr>
                <w:top w:val="none" w:sz="0" w:space="0" w:color="auto"/>
                <w:left w:val="none" w:sz="0" w:space="0" w:color="auto"/>
                <w:bottom w:val="none" w:sz="0" w:space="0" w:color="auto"/>
                <w:right w:val="none" w:sz="0" w:space="0" w:color="auto"/>
              </w:divBdr>
              <w:divsChild>
                <w:div w:id="122409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099780">
      <w:marLeft w:val="0"/>
      <w:marRight w:val="0"/>
      <w:marTop w:val="0"/>
      <w:marBottom w:val="0"/>
      <w:divBdr>
        <w:top w:val="none" w:sz="0" w:space="0" w:color="auto"/>
        <w:left w:val="none" w:sz="0" w:space="0" w:color="auto"/>
        <w:bottom w:val="none" w:sz="0" w:space="0" w:color="auto"/>
        <w:right w:val="none" w:sz="0" w:space="0" w:color="auto"/>
      </w:divBdr>
    </w:div>
    <w:div w:id="1224099781">
      <w:marLeft w:val="0"/>
      <w:marRight w:val="0"/>
      <w:marTop w:val="0"/>
      <w:marBottom w:val="0"/>
      <w:divBdr>
        <w:top w:val="none" w:sz="0" w:space="0" w:color="auto"/>
        <w:left w:val="none" w:sz="0" w:space="0" w:color="auto"/>
        <w:bottom w:val="none" w:sz="0" w:space="0" w:color="auto"/>
        <w:right w:val="none" w:sz="0" w:space="0" w:color="auto"/>
      </w:divBdr>
    </w:div>
    <w:div w:id="1224099782">
      <w:marLeft w:val="0"/>
      <w:marRight w:val="0"/>
      <w:marTop w:val="0"/>
      <w:marBottom w:val="0"/>
      <w:divBdr>
        <w:top w:val="none" w:sz="0" w:space="0" w:color="auto"/>
        <w:left w:val="none" w:sz="0" w:space="0" w:color="auto"/>
        <w:bottom w:val="none" w:sz="0" w:space="0" w:color="auto"/>
        <w:right w:val="none" w:sz="0" w:space="0" w:color="auto"/>
      </w:divBdr>
    </w:div>
    <w:div w:id="1224099783">
      <w:marLeft w:val="0"/>
      <w:marRight w:val="0"/>
      <w:marTop w:val="0"/>
      <w:marBottom w:val="0"/>
      <w:divBdr>
        <w:top w:val="none" w:sz="0" w:space="0" w:color="auto"/>
        <w:left w:val="none" w:sz="0" w:space="0" w:color="auto"/>
        <w:bottom w:val="none" w:sz="0" w:space="0" w:color="auto"/>
        <w:right w:val="none" w:sz="0" w:space="0" w:color="auto"/>
      </w:divBdr>
    </w:div>
    <w:div w:id="1224099784">
      <w:marLeft w:val="0"/>
      <w:marRight w:val="0"/>
      <w:marTop w:val="0"/>
      <w:marBottom w:val="0"/>
      <w:divBdr>
        <w:top w:val="none" w:sz="0" w:space="0" w:color="auto"/>
        <w:left w:val="none" w:sz="0" w:space="0" w:color="auto"/>
        <w:bottom w:val="none" w:sz="0" w:space="0" w:color="auto"/>
        <w:right w:val="none" w:sz="0" w:space="0" w:color="auto"/>
      </w:divBdr>
    </w:div>
    <w:div w:id="1224099785">
      <w:marLeft w:val="0"/>
      <w:marRight w:val="0"/>
      <w:marTop w:val="0"/>
      <w:marBottom w:val="0"/>
      <w:divBdr>
        <w:top w:val="none" w:sz="0" w:space="0" w:color="auto"/>
        <w:left w:val="none" w:sz="0" w:space="0" w:color="auto"/>
        <w:bottom w:val="none" w:sz="0" w:space="0" w:color="auto"/>
        <w:right w:val="none" w:sz="0" w:space="0" w:color="auto"/>
      </w:divBdr>
    </w:div>
    <w:div w:id="1224099786">
      <w:marLeft w:val="0"/>
      <w:marRight w:val="0"/>
      <w:marTop w:val="0"/>
      <w:marBottom w:val="0"/>
      <w:divBdr>
        <w:top w:val="none" w:sz="0" w:space="0" w:color="auto"/>
        <w:left w:val="none" w:sz="0" w:space="0" w:color="auto"/>
        <w:bottom w:val="none" w:sz="0" w:space="0" w:color="auto"/>
        <w:right w:val="none" w:sz="0" w:space="0" w:color="auto"/>
      </w:divBdr>
    </w:div>
    <w:div w:id="1224099787">
      <w:marLeft w:val="0"/>
      <w:marRight w:val="0"/>
      <w:marTop w:val="0"/>
      <w:marBottom w:val="0"/>
      <w:divBdr>
        <w:top w:val="none" w:sz="0" w:space="0" w:color="auto"/>
        <w:left w:val="none" w:sz="0" w:space="0" w:color="auto"/>
        <w:bottom w:val="none" w:sz="0" w:space="0" w:color="auto"/>
        <w:right w:val="none" w:sz="0" w:space="0" w:color="auto"/>
      </w:divBdr>
    </w:div>
    <w:div w:id="1224099788">
      <w:marLeft w:val="0"/>
      <w:marRight w:val="0"/>
      <w:marTop w:val="0"/>
      <w:marBottom w:val="0"/>
      <w:divBdr>
        <w:top w:val="none" w:sz="0" w:space="0" w:color="auto"/>
        <w:left w:val="none" w:sz="0" w:space="0" w:color="auto"/>
        <w:bottom w:val="none" w:sz="0" w:space="0" w:color="auto"/>
        <w:right w:val="none" w:sz="0" w:space="0" w:color="auto"/>
      </w:divBdr>
    </w:div>
    <w:div w:id="1224099789">
      <w:marLeft w:val="0"/>
      <w:marRight w:val="0"/>
      <w:marTop w:val="0"/>
      <w:marBottom w:val="0"/>
      <w:divBdr>
        <w:top w:val="none" w:sz="0" w:space="0" w:color="auto"/>
        <w:left w:val="none" w:sz="0" w:space="0" w:color="auto"/>
        <w:bottom w:val="none" w:sz="0" w:space="0" w:color="auto"/>
        <w:right w:val="none" w:sz="0" w:space="0" w:color="auto"/>
      </w:divBdr>
    </w:div>
    <w:div w:id="1224099790">
      <w:marLeft w:val="0"/>
      <w:marRight w:val="0"/>
      <w:marTop w:val="0"/>
      <w:marBottom w:val="0"/>
      <w:divBdr>
        <w:top w:val="none" w:sz="0" w:space="0" w:color="auto"/>
        <w:left w:val="none" w:sz="0" w:space="0" w:color="auto"/>
        <w:bottom w:val="none" w:sz="0" w:space="0" w:color="auto"/>
        <w:right w:val="none" w:sz="0" w:space="0" w:color="auto"/>
      </w:divBdr>
    </w:div>
    <w:div w:id="1224099791">
      <w:marLeft w:val="0"/>
      <w:marRight w:val="0"/>
      <w:marTop w:val="0"/>
      <w:marBottom w:val="0"/>
      <w:divBdr>
        <w:top w:val="none" w:sz="0" w:space="0" w:color="auto"/>
        <w:left w:val="none" w:sz="0" w:space="0" w:color="auto"/>
        <w:bottom w:val="none" w:sz="0" w:space="0" w:color="auto"/>
        <w:right w:val="none" w:sz="0" w:space="0" w:color="auto"/>
      </w:divBdr>
    </w:div>
    <w:div w:id="1224099792">
      <w:marLeft w:val="0"/>
      <w:marRight w:val="0"/>
      <w:marTop w:val="0"/>
      <w:marBottom w:val="0"/>
      <w:divBdr>
        <w:top w:val="none" w:sz="0" w:space="0" w:color="auto"/>
        <w:left w:val="none" w:sz="0" w:space="0" w:color="auto"/>
        <w:bottom w:val="none" w:sz="0" w:space="0" w:color="auto"/>
        <w:right w:val="none" w:sz="0" w:space="0" w:color="auto"/>
      </w:divBdr>
    </w:div>
    <w:div w:id="1224099793">
      <w:marLeft w:val="0"/>
      <w:marRight w:val="0"/>
      <w:marTop w:val="0"/>
      <w:marBottom w:val="0"/>
      <w:divBdr>
        <w:top w:val="none" w:sz="0" w:space="0" w:color="auto"/>
        <w:left w:val="none" w:sz="0" w:space="0" w:color="auto"/>
        <w:bottom w:val="none" w:sz="0" w:space="0" w:color="auto"/>
        <w:right w:val="none" w:sz="0" w:space="0" w:color="auto"/>
      </w:divBdr>
    </w:div>
    <w:div w:id="1224099794">
      <w:marLeft w:val="0"/>
      <w:marRight w:val="0"/>
      <w:marTop w:val="0"/>
      <w:marBottom w:val="0"/>
      <w:divBdr>
        <w:top w:val="none" w:sz="0" w:space="0" w:color="auto"/>
        <w:left w:val="none" w:sz="0" w:space="0" w:color="auto"/>
        <w:bottom w:val="none" w:sz="0" w:space="0" w:color="auto"/>
        <w:right w:val="none" w:sz="0" w:space="0" w:color="auto"/>
      </w:divBdr>
    </w:div>
    <w:div w:id="1224099795">
      <w:marLeft w:val="0"/>
      <w:marRight w:val="0"/>
      <w:marTop w:val="0"/>
      <w:marBottom w:val="0"/>
      <w:divBdr>
        <w:top w:val="none" w:sz="0" w:space="0" w:color="auto"/>
        <w:left w:val="none" w:sz="0" w:space="0" w:color="auto"/>
        <w:bottom w:val="none" w:sz="0" w:space="0" w:color="auto"/>
        <w:right w:val="none" w:sz="0" w:space="0" w:color="auto"/>
      </w:divBdr>
    </w:div>
    <w:div w:id="1224099796">
      <w:marLeft w:val="0"/>
      <w:marRight w:val="0"/>
      <w:marTop w:val="0"/>
      <w:marBottom w:val="0"/>
      <w:divBdr>
        <w:top w:val="none" w:sz="0" w:space="0" w:color="auto"/>
        <w:left w:val="none" w:sz="0" w:space="0" w:color="auto"/>
        <w:bottom w:val="none" w:sz="0" w:space="0" w:color="auto"/>
        <w:right w:val="none" w:sz="0" w:space="0" w:color="auto"/>
      </w:divBdr>
    </w:div>
    <w:div w:id="1224099797">
      <w:marLeft w:val="0"/>
      <w:marRight w:val="0"/>
      <w:marTop w:val="0"/>
      <w:marBottom w:val="0"/>
      <w:divBdr>
        <w:top w:val="none" w:sz="0" w:space="0" w:color="auto"/>
        <w:left w:val="none" w:sz="0" w:space="0" w:color="auto"/>
        <w:bottom w:val="none" w:sz="0" w:space="0" w:color="auto"/>
        <w:right w:val="none" w:sz="0" w:space="0" w:color="auto"/>
      </w:divBdr>
    </w:div>
    <w:div w:id="1224099798">
      <w:marLeft w:val="0"/>
      <w:marRight w:val="0"/>
      <w:marTop w:val="0"/>
      <w:marBottom w:val="0"/>
      <w:divBdr>
        <w:top w:val="none" w:sz="0" w:space="0" w:color="auto"/>
        <w:left w:val="none" w:sz="0" w:space="0" w:color="auto"/>
        <w:bottom w:val="none" w:sz="0" w:space="0" w:color="auto"/>
        <w:right w:val="none" w:sz="0" w:space="0" w:color="auto"/>
      </w:divBdr>
    </w:div>
    <w:div w:id="1224099799">
      <w:marLeft w:val="0"/>
      <w:marRight w:val="0"/>
      <w:marTop w:val="0"/>
      <w:marBottom w:val="0"/>
      <w:divBdr>
        <w:top w:val="none" w:sz="0" w:space="0" w:color="auto"/>
        <w:left w:val="none" w:sz="0" w:space="0" w:color="auto"/>
        <w:bottom w:val="none" w:sz="0" w:space="0" w:color="auto"/>
        <w:right w:val="none" w:sz="0" w:space="0" w:color="auto"/>
      </w:divBdr>
    </w:div>
    <w:div w:id="1224099800">
      <w:marLeft w:val="0"/>
      <w:marRight w:val="0"/>
      <w:marTop w:val="0"/>
      <w:marBottom w:val="0"/>
      <w:divBdr>
        <w:top w:val="none" w:sz="0" w:space="0" w:color="auto"/>
        <w:left w:val="none" w:sz="0" w:space="0" w:color="auto"/>
        <w:bottom w:val="none" w:sz="0" w:space="0" w:color="auto"/>
        <w:right w:val="none" w:sz="0" w:space="0" w:color="auto"/>
      </w:divBdr>
    </w:div>
    <w:div w:id="1224099801">
      <w:marLeft w:val="0"/>
      <w:marRight w:val="0"/>
      <w:marTop w:val="0"/>
      <w:marBottom w:val="0"/>
      <w:divBdr>
        <w:top w:val="none" w:sz="0" w:space="0" w:color="auto"/>
        <w:left w:val="none" w:sz="0" w:space="0" w:color="auto"/>
        <w:bottom w:val="none" w:sz="0" w:space="0" w:color="auto"/>
        <w:right w:val="none" w:sz="0" w:space="0" w:color="auto"/>
      </w:divBdr>
    </w:div>
    <w:div w:id="1224099802">
      <w:marLeft w:val="0"/>
      <w:marRight w:val="0"/>
      <w:marTop w:val="0"/>
      <w:marBottom w:val="0"/>
      <w:divBdr>
        <w:top w:val="none" w:sz="0" w:space="0" w:color="auto"/>
        <w:left w:val="none" w:sz="0" w:space="0" w:color="auto"/>
        <w:bottom w:val="none" w:sz="0" w:space="0" w:color="auto"/>
        <w:right w:val="none" w:sz="0" w:space="0" w:color="auto"/>
      </w:divBdr>
    </w:div>
    <w:div w:id="1224099803">
      <w:marLeft w:val="0"/>
      <w:marRight w:val="0"/>
      <w:marTop w:val="0"/>
      <w:marBottom w:val="0"/>
      <w:divBdr>
        <w:top w:val="none" w:sz="0" w:space="0" w:color="auto"/>
        <w:left w:val="none" w:sz="0" w:space="0" w:color="auto"/>
        <w:bottom w:val="none" w:sz="0" w:space="0" w:color="auto"/>
        <w:right w:val="none" w:sz="0" w:space="0" w:color="auto"/>
      </w:divBdr>
    </w:div>
    <w:div w:id="1224099804">
      <w:marLeft w:val="0"/>
      <w:marRight w:val="0"/>
      <w:marTop w:val="0"/>
      <w:marBottom w:val="0"/>
      <w:divBdr>
        <w:top w:val="none" w:sz="0" w:space="0" w:color="auto"/>
        <w:left w:val="none" w:sz="0" w:space="0" w:color="auto"/>
        <w:bottom w:val="none" w:sz="0" w:space="0" w:color="auto"/>
        <w:right w:val="none" w:sz="0" w:space="0" w:color="auto"/>
      </w:divBdr>
    </w:div>
    <w:div w:id="1224099805">
      <w:marLeft w:val="0"/>
      <w:marRight w:val="0"/>
      <w:marTop w:val="0"/>
      <w:marBottom w:val="0"/>
      <w:divBdr>
        <w:top w:val="none" w:sz="0" w:space="0" w:color="auto"/>
        <w:left w:val="none" w:sz="0" w:space="0" w:color="auto"/>
        <w:bottom w:val="none" w:sz="0" w:space="0" w:color="auto"/>
        <w:right w:val="none" w:sz="0" w:space="0" w:color="auto"/>
      </w:divBdr>
    </w:div>
    <w:div w:id="1224099806">
      <w:marLeft w:val="0"/>
      <w:marRight w:val="0"/>
      <w:marTop w:val="0"/>
      <w:marBottom w:val="0"/>
      <w:divBdr>
        <w:top w:val="none" w:sz="0" w:space="0" w:color="auto"/>
        <w:left w:val="none" w:sz="0" w:space="0" w:color="auto"/>
        <w:bottom w:val="none" w:sz="0" w:space="0" w:color="auto"/>
        <w:right w:val="none" w:sz="0" w:space="0" w:color="auto"/>
      </w:divBdr>
    </w:div>
    <w:div w:id="1224099807">
      <w:marLeft w:val="0"/>
      <w:marRight w:val="0"/>
      <w:marTop w:val="0"/>
      <w:marBottom w:val="0"/>
      <w:divBdr>
        <w:top w:val="none" w:sz="0" w:space="0" w:color="auto"/>
        <w:left w:val="none" w:sz="0" w:space="0" w:color="auto"/>
        <w:bottom w:val="none" w:sz="0" w:space="0" w:color="auto"/>
        <w:right w:val="none" w:sz="0" w:space="0" w:color="auto"/>
      </w:divBdr>
    </w:div>
    <w:div w:id="1224099808">
      <w:marLeft w:val="0"/>
      <w:marRight w:val="0"/>
      <w:marTop w:val="0"/>
      <w:marBottom w:val="0"/>
      <w:divBdr>
        <w:top w:val="none" w:sz="0" w:space="0" w:color="auto"/>
        <w:left w:val="none" w:sz="0" w:space="0" w:color="auto"/>
        <w:bottom w:val="none" w:sz="0" w:space="0" w:color="auto"/>
        <w:right w:val="none" w:sz="0" w:space="0" w:color="auto"/>
      </w:divBdr>
    </w:div>
    <w:div w:id="1224099809">
      <w:marLeft w:val="0"/>
      <w:marRight w:val="0"/>
      <w:marTop w:val="0"/>
      <w:marBottom w:val="0"/>
      <w:divBdr>
        <w:top w:val="none" w:sz="0" w:space="0" w:color="auto"/>
        <w:left w:val="none" w:sz="0" w:space="0" w:color="auto"/>
        <w:bottom w:val="none" w:sz="0" w:space="0" w:color="auto"/>
        <w:right w:val="none" w:sz="0" w:space="0" w:color="auto"/>
      </w:divBdr>
    </w:div>
    <w:div w:id="1224099810">
      <w:marLeft w:val="0"/>
      <w:marRight w:val="0"/>
      <w:marTop w:val="0"/>
      <w:marBottom w:val="0"/>
      <w:divBdr>
        <w:top w:val="none" w:sz="0" w:space="0" w:color="auto"/>
        <w:left w:val="none" w:sz="0" w:space="0" w:color="auto"/>
        <w:bottom w:val="none" w:sz="0" w:space="0" w:color="auto"/>
        <w:right w:val="none" w:sz="0" w:space="0" w:color="auto"/>
      </w:divBdr>
    </w:div>
    <w:div w:id="1224099811">
      <w:marLeft w:val="0"/>
      <w:marRight w:val="0"/>
      <w:marTop w:val="0"/>
      <w:marBottom w:val="0"/>
      <w:divBdr>
        <w:top w:val="none" w:sz="0" w:space="0" w:color="auto"/>
        <w:left w:val="none" w:sz="0" w:space="0" w:color="auto"/>
        <w:bottom w:val="none" w:sz="0" w:space="0" w:color="auto"/>
        <w:right w:val="none" w:sz="0" w:space="0" w:color="auto"/>
      </w:divBdr>
    </w:div>
    <w:div w:id="1224099812">
      <w:marLeft w:val="0"/>
      <w:marRight w:val="0"/>
      <w:marTop w:val="0"/>
      <w:marBottom w:val="0"/>
      <w:divBdr>
        <w:top w:val="none" w:sz="0" w:space="0" w:color="auto"/>
        <w:left w:val="none" w:sz="0" w:space="0" w:color="auto"/>
        <w:bottom w:val="none" w:sz="0" w:space="0" w:color="auto"/>
        <w:right w:val="none" w:sz="0" w:space="0" w:color="auto"/>
      </w:divBdr>
    </w:div>
    <w:div w:id="1224099813">
      <w:marLeft w:val="0"/>
      <w:marRight w:val="0"/>
      <w:marTop w:val="0"/>
      <w:marBottom w:val="0"/>
      <w:divBdr>
        <w:top w:val="none" w:sz="0" w:space="0" w:color="auto"/>
        <w:left w:val="none" w:sz="0" w:space="0" w:color="auto"/>
        <w:bottom w:val="none" w:sz="0" w:space="0" w:color="auto"/>
        <w:right w:val="none" w:sz="0" w:space="0" w:color="auto"/>
      </w:divBdr>
    </w:div>
    <w:div w:id="1224099814">
      <w:marLeft w:val="0"/>
      <w:marRight w:val="0"/>
      <w:marTop w:val="0"/>
      <w:marBottom w:val="0"/>
      <w:divBdr>
        <w:top w:val="none" w:sz="0" w:space="0" w:color="auto"/>
        <w:left w:val="none" w:sz="0" w:space="0" w:color="auto"/>
        <w:bottom w:val="none" w:sz="0" w:space="0" w:color="auto"/>
        <w:right w:val="none" w:sz="0" w:space="0" w:color="auto"/>
      </w:divBdr>
    </w:div>
    <w:div w:id="1224099815">
      <w:marLeft w:val="0"/>
      <w:marRight w:val="0"/>
      <w:marTop w:val="0"/>
      <w:marBottom w:val="0"/>
      <w:divBdr>
        <w:top w:val="none" w:sz="0" w:space="0" w:color="auto"/>
        <w:left w:val="none" w:sz="0" w:space="0" w:color="auto"/>
        <w:bottom w:val="none" w:sz="0" w:space="0" w:color="auto"/>
        <w:right w:val="none" w:sz="0" w:space="0" w:color="auto"/>
      </w:divBdr>
    </w:div>
    <w:div w:id="1224099816">
      <w:marLeft w:val="0"/>
      <w:marRight w:val="0"/>
      <w:marTop w:val="0"/>
      <w:marBottom w:val="0"/>
      <w:divBdr>
        <w:top w:val="none" w:sz="0" w:space="0" w:color="auto"/>
        <w:left w:val="none" w:sz="0" w:space="0" w:color="auto"/>
        <w:bottom w:val="none" w:sz="0" w:space="0" w:color="auto"/>
        <w:right w:val="none" w:sz="0" w:space="0" w:color="auto"/>
      </w:divBdr>
    </w:div>
    <w:div w:id="1224099817">
      <w:marLeft w:val="0"/>
      <w:marRight w:val="0"/>
      <w:marTop w:val="0"/>
      <w:marBottom w:val="0"/>
      <w:divBdr>
        <w:top w:val="none" w:sz="0" w:space="0" w:color="auto"/>
        <w:left w:val="none" w:sz="0" w:space="0" w:color="auto"/>
        <w:bottom w:val="none" w:sz="0" w:space="0" w:color="auto"/>
        <w:right w:val="none" w:sz="0" w:space="0" w:color="auto"/>
      </w:divBdr>
    </w:div>
    <w:div w:id="1224099818">
      <w:marLeft w:val="0"/>
      <w:marRight w:val="0"/>
      <w:marTop w:val="0"/>
      <w:marBottom w:val="0"/>
      <w:divBdr>
        <w:top w:val="none" w:sz="0" w:space="0" w:color="auto"/>
        <w:left w:val="none" w:sz="0" w:space="0" w:color="auto"/>
        <w:bottom w:val="none" w:sz="0" w:space="0" w:color="auto"/>
        <w:right w:val="none" w:sz="0" w:space="0" w:color="auto"/>
      </w:divBdr>
    </w:div>
    <w:div w:id="1224099819">
      <w:marLeft w:val="0"/>
      <w:marRight w:val="0"/>
      <w:marTop w:val="0"/>
      <w:marBottom w:val="0"/>
      <w:divBdr>
        <w:top w:val="none" w:sz="0" w:space="0" w:color="auto"/>
        <w:left w:val="none" w:sz="0" w:space="0" w:color="auto"/>
        <w:bottom w:val="none" w:sz="0" w:space="0" w:color="auto"/>
        <w:right w:val="none" w:sz="0" w:space="0" w:color="auto"/>
      </w:divBdr>
    </w:div>
    <w:div w:id="1224099820">
      <w:marLeft w:val="0"/>
      <w:marRight w:val="0"/>
      <w:marTop w:val="0"/>
      <w:marBottom w:val="0"/>
      <w:divBdr>
        <w:top w:val="none" w:sz="0" w:space="0" w:color="auto"/>
        <w:left w:val="none" w:sz="0" w:space="0" w:color="auto"/>
        <w:bottom w:val="none" w:sz="0" w:space="0" w:color="auto"/>
        <w:right w:val="none" w:sz="0" w:space="0" w:color="auto"/>
      </w:divBdr>
    </w:div>
    <w:div w:id="1224099821">
      <w:marLeft w:val="0"/>
      <w:marRight w:val="0"/>
      <w:marTop w:val="0"/>
      <w:marBottom w:val="0"/>
      <w:divBdr>
        <w:top w:val="none" w:sz="0" w:space="0" w:color="auto"/>
        <w:left w:val="none" w:sz="0" w:space="0" w:color="auto"/>
        <w:bottom w:val="none" w:sz="0" w:space="0" w:color="auto"/>
        <w:right w:val="none" w:sz="0" w:space="0" w:color="auto"/>
      </w:divBdr>
    </w:div>
    <w:div w:id="1224099822">
      <w:marLeft w:val="0"/>
      <w:marRight w:val="0"/>
      <w:marTop w:val="0"/>
      <w:marBottom w:val="0"/>
      <w:divBdr>
        <w:top w:val="none" w:sz="0" w:space="0" w:color="auto"/>
        <w:left w:val="none" w:sz="0" w:space="0" w:color="auto"/>
        <w:bottom w:val="none" w:sz="0" w:space="0" w:color="auto"/>
        <w:right w:val="none" w:sz="0" w:space="0" w:color="auto"/>
      </w:divBdr>
    </w:div>
    <w:div w:id="1224099823">
      <w:marLeft w:val="0"/>
      <w:marRight w:val="0"/>
      <w:marTop w:val="0"/>
      <w:marBottom w:val="0"/>
      <w:divBdr>
        <w:top w:val="none" w:sz="0" w:space="0" w:color="auto"/>
        <w:left w:val="none" w:sz="0" w:space="0" w:color="auto"/>
        <w:bottom w:val="none" w:sz="0" w:space="0" w:color="auto"/>
        <w:right w:val="none" w:sz="0" w:space="0" w:color="auto"/>
      </w:divBdr>
    </w:div>
    <w:div w:id="1224099824">
      <w:marLeft w:val="0"/>
      <w:marRight w:val="0"/>
      <w:marTop w:val="0"/>
      <w:marBottom w:val="0"/>
      <w:divBdr>
        <w:top w:val="none" w:sz="0" w:space="0" w:color="auto"/>
        <w:left w:val="none" w:sz="0" w:space="0" w:color="auto"/>
        <w:bottom w:val="none" w:sz="0" w:space="0" w:color="auto"/>
        <w:right w:val="none" w:sz="0" w:space="0" w:color="auto"/>
      </w:divBdr>
    </w:div>
    <w:div w:id="1224099825">
      <w:marLeft w:val="0"/>
      <w:marRight w:val="0"/>
      <w:marTop w:val="0"/>
      <w:marBottom w:val="0"/>
      <w:divBdr>
        <w:top w:val="none" w:sz="0" w:space="0" w:color="auto"/>
        <w:left w:val="none" w:sz="0" w:space="0" w:color="auto"/>
        <w:bottom w:val="none" w:sz="0" w:space="0" w:color="auto"/>
        <w:right w:val="none" w:sz="0" w:space="0" w:color="auto"/>
      </w:divBdr>
    </w:div>
    <w:div w:id="1224099826">
      <w:marLeft w:val="0"/>
      <w:marRight w:val="0"/>
      <w:marTop w:val="0"/>
      <w:marBottom w:val="0"/>
      <w:divBdr>
        <w:top w:val="none" w:sz="0" w:space="0" w:color="auto"/>
        <w:left w:val="none" w:sz="0" w:space="0" w:color="auto"/>
        <w:bottom w:val="none" w:sz="0" w:space="0" w:color="auto"/>
        <w:right w:val="none" w:sz="0" w:space="0" w:color="auto"/>
      </w:divBdr>
    </w:div>
    <w:div w:id="1224099829">
      <w:marLeft w:val="0"/>
      <w:marRight w:val="0"/>
      <w:marTop w:val="0"/>
      <w:marBottom w:val="0"/>
      <w:divBdr>
        <w:top w:val="none" w:sz="0" w:space="0" w:color="auto"/>
        <w:left w:val="none" w:sz="0" w:space="0" w:color="auto"/>
        <w:bottom w:val="none" w:sz="0" w:space="0" w:color="auto"/>
        <w:right w:val="none" w:sz="0" w:space="0" w:color="auto"/>
      </w:divBdr>
    </w:div>
    <w:div w:id="1224099830">
      <w:marLeft w:val="0"/>
      <w:marRight w:val="0"/>
      <w:marTop w:val="0"/>
      <w:marBottom w:val="0"/>
      <w:divBdr>
        <w:top w:val="none" w:sz="0" w:space="0" w:color="auto"/>
        <w:left w:val="none" w:sz="0" w:space="0" w:color="auto"/>
        <w:bottom w:val="none" w:sz="0" w:space="0" w:color="auto"/>
        <w:right w:val="none" w:sz="0" w:space="0" w:color="auto"/>
      </w:divBdr>
    </w:div>
    <w:div w:id="1224099831">
      <w:marLeft w:val="0"/>
      <w:marRight w:val="0"/>
      <w:marTop w:val="0"/>
      <w:marBottom w:val="0"/>
      <w:divBdr>
        <w:top w:val="none" w:sz="0" w:space="0" w:color="auto"/>
        <w:left w:val="none" w:sz="0" w:space="0" w:color="auto"/>
        <w:bottom w:val="none" w:sz="0" w:space="0" w:color="auto"/>
        <w:right w:val="none" w:sz="0" w:space="0" w:color="auto"/>
      </w:divBdr>
    </w:div>
    <w:div w:id="1224099832">
      <w:marLeft w:val="0"/>
      <w:marRight w:val="0"/>
      <w:marTop w:val="0"/>
      <w:marBottom w:val="0"/>
      <w:divBdr>
        <w:top w:val="none" w:sz="0" w:space="0" w:color="auto"/>
        <w:left w:val="none" w:sz="0" w:space="0" w:color="auto"/>
        <w:bottom w:val="none" w:sz="0" w:space="0" w:color="auto"/>
        <w:right w:val="none" w:sz="0" w:space="0" w:color="auto"/>
      </w:divBdr>
    </w:div>
    <w:div w:id="1224099833">
      <w:marLeft w:val="0"/>
      <w:marRight w:val="0"/>
      <w:marTop w:val="0"/>
      <w:marBottom w:val="0"/>
      <w:divBdr>
        <w:top w:val="none" w:sz="0" w:space="0" w:color="auto"/>
        <w:left w:val="none" w:sz="0" w:space="0" w:color="auto"/>
        <w:bottom w:val="none" w:sz="0" w:space="0" w:color="auto"/>
        <w:right w:val="none" w:sz="0" w:space="0" w:color="auto"/>
      </w:divBdr>
    </w:div>
    <w:div w:id="1224099834">
      <w:marLeft w:val="0"/>
      <w:marRight w:val="0"/>
      <w:marTop w:val="0"/>
      <w:marBottom w:val="0"/>
      <w:divBdr>
        <w:top w:val="none" w:sz="0" w:space="0" w:color="auto"/>
        <w:left w:val="none" w:sz="0" w:space="0" w:color="auto"/>
        <w:bottom w:val="none" w:sz="0" w:space="0" w:color="auto"/>
        <w:right w:val="none" w:sz="0" w:space="0" w:color="auto"/>
      </w:divBdr>
    </w:div>
    <w:div w:id="1224099835">
      <w:marLeft w:val="0"/>
      <w:marRight w:val="0"/>
      <w:marTop w:val="0"/>
      <w:marBottom w:val="0"/>
      <w:divBdr>
        <w:top w:val="none" w:sz="0" w:space="0" w:color="auto"/>
        <w:left w:val="none" w:sz="0" w:space="0" w:color="auto"/>
        <w:bottom w:val="none" w:sz="0" w:space="0" w:color="auto"/>
        <w:right w:val="none" w:sz="0" w:space="0" w:color="auto"/>
      </w:divBdr>
    </w:div>
    <w:div w:id="1224099836">
      <w:marLeft w:val="0"/>
      <w:marRight w:val="0"/>
      <w:marTop w:val="0"/>
      <w:marBottom w:val="0"/>
      <w:divBdr>
        <w:top w:val="none" w:sz="0" w:space="0" w:color="auto"/>
        <w:left w:val="none" w:sz="0" w:space="0" w:color="auto"/>
        <w:bottom w:val="none" w:sz="0" w:space="0" w:color="auto"/>
        <w:right w:val="none" w:sz="0" w:space="0" w:color="auto"/>
      </w:divBdr>
    </w:div>
    <w:div w:id="1224099837">
      <w:marLeft w:val="0"/>
      <w:marRight w:val="0"/>
      <w:marTop w:val="0"/>
      <w:marBottom w:val="0"/>
      <w:divBdr>
        <w:top w:val="none" w:sz="0" w:space="0" w:color="auto"/>
        <w:left w:val="none" w:sz="0" w:space="0" w:color="auto"/>
        <w:bottom w:val="none" w:sz="0" w:space="0" w:color="auto"/>
        <w:right w:val="none" w:sz="0" w:space="0" w:color="auto"/>
      </w:divBdr>
    </w:div>
    <w:div w:id="1224099838">
      <w:marLeft w:val="0"/>
      <w:marRight w:val="0"/>
      <w:marTop w:val="0"/>
      <w:marBottom w:val="0"/>
      <w:divBdr>
        <w:top w:val="none" w:sz="0" w:space="0" w:color="auto"/>
        <w:left w:val="none" w:sz="0" w:space="0" w:color="auto"/>
        <w:bottom w:val="none" w:sz="0" w:space="0" w:color="auto"/>
        <w:right w:val="none" w:sz="0" w:space="0" w:color="auto"/>
      </w:divBdr>
    </w:div>
    <w:div w:id="1224099839">
      <w:marLeft w:val="0"/>
      <w:marRight w:val="0"/>
      <w:marTop w:val="0"/>
      <w:marBottom w:val="0"/>
      <w:divBdr>
        <w:top w:val="none" w:sz="0" w:space="0" w:color="auto"/>
        <w:left w:val="none" w:sz="0" w:space="0" w:color="auto"/>
        <w:bottom w:val="none" w:sz="0" w:space="0" w:color="auto"/>
        <w:right w:val="none" w:sz="0" w:space="0" w:color="auto"/>
      </w:divBdr>
    </w:div>
    <w:div w:id="1224099840">
      <w:marLeft w:val="0"/>
      <w:marRight w:val="0"/>
      <w:marTop w:val="0"/>
      <w:marBottom w:val="0"/>
      <w:divBdr>
        <w:top w:val="none" w:sz="0" w:space="0" w:color="auto"/>
        <w:left w:val="none" w:sz="0" w:space="0" w:color="auto"/>
        <w:bottom w:val="none" w:sz="0" w:space="0" w:color="auto"/>
        <w:right w:val="none" w:sz="0" w:space="0" w:color="auto"/>
      </w:divBdr>
    </w:div>
    <w:div w:id="1224099841">
      <w:marLeft w:val="0"/>
      <w:marRight w:val="0"/>
      <w:marTop w:val="0"/>
      <w:marBottom w:val="0"/>
      <w:divBdr>
        <w:top w:val="none" w:sz="0" w:space="0" w:color="auto"/>
        <w:left w:val="none" w:sz="0" w:space="0" w:color="auto"/>
        <w:bottom w:val="none" w:sz="0" w:space="0" w:color="auto"/>
        <w:right w:val="none" w:sz="0" w:space="0" w:color="auto"/>
      </w:divBdr>
    </w:div>
    <w:div w:id="1224099842">
      <w:marLeft w:val="0"/>
      <w:marRight w:val="0"/>
      <w:marTop w:val="0"/>
      <w:marBottom w:val="0"/>
      <w:divBdr>
        <w:top w:val="none" w:sz="0" w:space="0" w:color="auto"/>
        <w:left w:val="none" w:sz="0" w:space="0" w:color="auto"/>
        <w:bottom w:val="none" w:sz="0" w:space="0" w:color="auto"/>
        <w:right w:val="none" w:sz="0" w:space="0" w:color="auto"/>
      </w:divBdr>
    </w:div>
    <w:div w:id="1224099843">
      <w:marLeft w:val="0"/>
      <w:marRight w:val="0"/>
      <w:marTop w:val="0"/>
      <w:marBottom w:val="0"/>
      <w:divBdr>
        <w:top w:val="none" w:sz="0" w:space="0" w:color="auto"/>
        <w:left w:val="none" w:sz="0" w:space="0" w:color="auto"/>
        <w:bottom w:val="none" w:sz="0" w:space="0" w:color="auto"/>
        <w:right w:val="none" w:sz="0" w:space="0" w:color="auto"/>
      </w:divBdr>
    </w:div>
    <w:div w:id="1224099844">
      <w:marLeft w:val="0"/>
      <w:marRight w:val="0"/>
      <w:marTop w:val="0"/>
      <w:marBottom w:val="0"/>
      <w:divBdr>
        <w:top w:val="none" w:sz="0" w:space="0" w:color="auto"/>
        <w:left w:val="none" w:sz="0" w:space="0" w:color="auto"/>
        <w:bottom w:val="none" w:sz="0" w:space="0" w:color="auto"/>
        <w:right w:val="none" w:sz="0" w:space="0" w:color="auto"/>
      </w:divBdr>
    </w:div>
    <w:div w:id="1224099845">
      <w:marLeft w:val="0"/>
      <w:marRight w:val="0"/>
      <w:marTop w:val="0"/>
      <w:marBottom w:val="0"/>
      <w:divBdr>
        <w:top w:val="none" w:sz="0" w:space="0" w:color="auto"/>
        <w:left w:val="none" w:sz="0" w:space="0" w:color="auto"/>
        <w:bottom w:val="none" w:sz="0" w:space="0" w:color="auto"/>
        <w:right w:val="none" w:sz="0" w:space="0" w:color="auto"/>
      </w:divBdr>
    </w:div>
    <w:div w:id="1224099846">
      <w:marLeft w:val="0"/>
      <w:marRight w:val="0"/>
      <w:marTop w:val="0"/>
      <w:marBottom w:val="0"/>
      <w:divBdr>
        <w:top w:val="none" w:sz="0" w:space="0" w:color="auto"/>
        <w:left w:val="none" w:sz="0" w:space="0" w:color="auto"/>
        <w:bottom w:val="none" w:sz="0" w:space="0" w:color="auto"/>
        <w:right w:val="none" w:sz="0" w:space="0" w:color="auto"/>
      </w:divBdr>
    </w:div>
    <w:div w:id="1224099847">
      <w:marLeft w:val="0"/>
      <w:marRight w:val="0"/>
      <w:marTop w:val="0"/>
      <w:marBottom w:val="0"/>
      <w:divBdr>
        <w:top w:val="none" w:sz="0" w:space="0" w:color="auto"/>
        <w:left w:val="none" w:sz="0" w:space="0" w:color="auto"/>
        <w:bottom w:val="none" w:sz="0" w:space="0" w:color="auto"/>
        <w:right w:val="none" w:sz="0" w:space="0" w:color="auto"/>
      </w:divBdr>
    </w:div>
    <w:div w:id="1224099848">
      <w:marLeft w:val="0"/>
      <w:marRight w:val="0"/>
      <w:marTop w:val="0"/>
      <w:marBottom w:val="0"/>
      <w:divBdr>
        <w:top w:val="none" w:sz="0" w:space="0" w:color="auto"/>
        <w:left w:val="none" w:sz="0" w:space="0" w:color="auto"/>
        <w:bottom w:val="none" w:sz="0" w:space="0" w:color="auto"/>
        <w:right w:val="none" w:sz="0" w:space="0" w:color="auto"/>
      </w:divBdr>
    </w:div>
    <w:div w:id="1224099849">
      <w:marLeft w:val="0"/>
      <w:marRight w:val="0"/>
      <w:marTop w:val="0"/>
      <w:marBottom w:val="0"/>
      <w:divBdr>
        <w:top w:val="none" w:sz="0" w:space="0" w:color="auto"/>
        <w:left w:val="none" w:sz="0" w:space="0" w:color="auto"/>
        <w:bottom w:val="none" w:sz="0" w:space="0" w:color="auto"/>
        <w:right w:val="none" w:sz="0" w:space="0" w:color="auto"/>
      </w:divBdr>
    </w:div>
    <w:div w:id="1224099850">
      <w:marLeft w:val="0"/>
      <w:marRight w:val="0"/>
      <w:marTop w:val="0"/>
      <w:marBottom w:val="0"/>
      <w:divBdr>
        <w:top w:val="none" w:sz="0" w:space="0" w:color="auto"/>
        <w:left w:val="none" w:sz="0" w:space="0" w:color="auto"/>
        <w:bottom w:val="none" w:sz="0" w:space="0" w:color="auto"/>
        <w:right w:val="none" w:sz="0" w:space="0" w:color="auto"/>
      </w:divBdr>
    </w:div>
    <w:div w:id="1224099851">
      <w:marLeft w:val="0"/>
      <w:marRight w:val="0"/>
      <w:marTop w:val="0"/>
      <w:marBottom w:val="0"/>
      <w:divBdr>
        <w:top w:val="none" w:sz="0" w:space="0" w:color="auto"/>
        <w:left w:val="none" w:sz="0" w:space="0" w:color="auto"/>
        <w:bottom w:val="none" w:sz="0" w:space="0" w:color="auto"/>
        <w:right w:val="none" w:sz="0" w:space="0" w:color="auto"/>
      </w:divBdr>
    </w:div>
    <w:div w:id="1224099852">
      <w:marLeft w:val="0"/>
      <w:marRight w:val="0"/>
      <w:marTop w:val="0"/>
      <w:marBottom w:val="0"/>
      <w:divBdr>
        <w:top w:val="none" w:sz="0" w:space="0" w:color="auto"/>
        <w:left w:val="none" w:sz="0" w:space="0" w:color="auto"/>
        <w:bottom w:val="none" w:sz="0" w:space="0" w:color="auto"/>
        <w:right w:val="none" w:sz="0" w:space="0" w:color="auto"/>
      </w:divBdr>
    </w:div>
    <w:div w:id="1224099853">
      <w:marLeft w:val="0"/>
      <w:marRight w:val="0"/>
      <w:marTop w:val="0"/>
      <w:marBottom w:val="0"/>
      <w:divBdr>
        <w:top w:val="none" w:sz="0" w:space="0" w:color="auto"/>
        <w:left w:val="none" w:sz="0" w:space="0" w:color="auto"/>
        <w:bottom w:val="none" w:sz="0" w:space="0" w:color="auto"/>
        <w:right w:val="none" w:sz="0" w:space="0" w:color="auto"/>
      </w:divBdr>
    </w:div>
    <w:div w:id="1224099854">
      <w:marLeft w:val="0"/>
      <w:marRight w:val="0"/>
      <w:marTop w:val="0"/>
      <w:marBottom w:val="0"/>
      <w:divBdr>
        <w:top w:val="none" w:sz="0" w:space="0" w:color="auto"/>
        <w:left w:val="none" w:sz="0" w:space="0" w:color="auto"/>
        <w:bottom w:val="none" w:sz="0" w:space="0" w:color="auto"/>
        <w:right w:val="none" w:sz="0" w:space="0" w:color="auto"/>
      </w:divBdr>
    </w:div>
    <w:div w:id="1224099855">
      <w:marLeft w:val="0"/>
      <w:marRight w:val="0"/>
      <w:marTop w:val="0"/>
      <w:marBottom w:val="0"/>
      <w:divBdr>
        <w:top w:val="none" w:sz="0" w:space="0" w:color="auto"/>
        <w:left w:val="none" w:sz="0" w:space="0" w:color="auto"/>
        <w:bottom w:val="none" w:sz="0" w:space="0" w:color="auto"/>
        <w:right w:val="none" w:sz="0" w:space="0" w:color="auto"/>
      </w:divBdr>
    </w:div>
    <w:div w:id="1224099856">
      <w:marLeft w:val="0"/>
      <w:marRight w:val="0"/>
      <w:marTop w:val="0"/>
      <w:marBottom w:val="0"/>
      <w:divBdr>
        <w:top w:val="none" w:sz="0" w:space="0" w:color="auto"/>
        <w:left w:val="none" w:sz="0" w:space="0" w:color="auto"/>
        <w:bottom w:val="none" w:sz="0" w:space="0" w:color="auto"/>
        <w:right w:val="none" w:sz="0" w:space="0" w:color="auto"/>
      </w:divBdr>
    </w:div>
    <w:div w:id="1224099857">
      <w:marLeft w:val="0"/>
      <w:marRight w:val="0"/>
      <w:marTop w:val="0"/>
      <w:marBottom w:val="0"/>
      <w:divBdr>
        <w:top w:val="none" w:sz="0" w:space="0" w:color="auto"/>
        <w:left w:val="none" w:sz="0" w:space="0" w:color="auto"/>
        <w:bottom w:val="none" w:sz="0" w:space="0" w:color="auto"/>
        <w:right w:val="none" w:sz="0" w:space="0" w:color="auto"/>
      </w:divBdr>
    </w:div>
    <w:div w:id="1224099858">
      <w:marLeft w:val="0"/>
      <w:marRight w:val="0"/>
      <w:marTop w:val="0"/>
      <w:marBottom w:val="0"/>
      <w:divBdr>
        <w:top w:val="none" w:sz="0" w:space="0" w:color="auto"/>
        <w:left w:val="none" w:sz="0" w:space="0" w:color="auto"/>
        <w:bottom w:val="none" w:sz="0" w:space="0" w:color="auto"/>
        <w:right w:val="none" w:sz="0" w:space="0" w:color="auto"/>
      </w:divBdr>
    </w:div>
    <w:div w:id="1224099859">
      <w:marLeft w:val="0"/>
      <w:marRight w:val="0"/>
      <w:marTop w:val="0"/>
      <w:marBottom w:val="0"/>
      <w:divBdr>
        <w:top w:val="none" w:sz="0" w:space="0" w:color="auto"/>
        <w:left w:val="none" w:sz="0" w:space="0" w:color="auto"/>
        <w:bottom w:val="none" w:sz="0" w:space="0" w:color="auto"/>
        <w:right w:val="none" w:sz="0" w:space="0" w:color="auto"/>
      </w:divBdr>
    </w:div>
    <w:div w:id="1224099860">
      <w:marLeft w:val="0"/>
      <w:marRight w:val="0"/>
      <w:marTop w:val="0"/>
      <w:marBottom w:val="0"/>
      <w:divBdr>
        <w:top w:val="none" w:sz="0" w:space="0" w:color="auto"/>
        <w:left w:val="none" w:sz="0" w:space="0" w:color="auto"/>
        <w:bottom w:val="none" w:sz="0" w:space="0" w:color="auto"/>
        <w:right w:val="none" w:sz="0" w:space="0" w:color="auto"/>
      </w:divBdr>
    </w:div>
    <w:div w:id="1224099861">
      <w:marLeft w:val="0"/>
      <w:marRight w:val="0"/>
      <w:marTop w:val="0"/>
      <w:marBottom w:val="0"/>
      <w:divBdr>
        <w:top w:val="none" w:sz="0" w:space="0" w:color="auto"/>
        <w:left w:val="none" w:sz="0" w:space="0" w:color="auto"/>
        <w:bottom w:val="none" w:sz="0" w:space="0" w:color="auto"/>
        <w:right w:val="none" w:sz="0" w:space="0" w:color="auto"/>
      </w:divBdr>
    </w:div>
    <w:div w:id="1224099862">
      <w:marLeft w:val="0"/>
      <w:marRight w:val="0"/>
      <w:marTop w:val="0"/>
      <w:marBottom w:val="0"/>
      <w:divBdr>
        <w:top w:val="none" w:sz="0" w:space="0" w:color="auto"/>
        <w:left w:val="none" w:sz="0" w:space="0" w:color="auto"/>
        <w:bottom w:val="none" w:sz="0" w:space="0" w:color="auto"/>
        <w:right w:val="none" w:sz="0" w:space="0" w:color="auto"/>
      </w:divBdr>
    </w:div>
    <w:div w:id="1224099863">
      <w:marLeft w:val="0"/>
      <w:marRight w:val="0"/>
      <w:marTop w:val="0"/>
      <w:marBottom w:val="0"/>
      <w:divBdr>
        <w:top w:val="none" w:sz="0" w:space="0" w:color="auto"/>
        <w:left w:val="none" w:sz="0" w:space="0" w:color="auto"/>
        <w:bottom w:val="none" w:sz="0" w:space="0" w:color="auto"/>
        <w:right w:val="none" w:sz="0" w:space="0" w:color="auto"/>
      </w:divBdr>
    </w:div>
    <w:div w:id="1224099864">
      <w:marLeft w:val="0"/>
      <w:marRight w:val="0"/>
      <w:marTop w:val="0"/>
      <w:marBottom w:val="0"/>
      <w:divBdr>
        <w:top w:val="none" w:sz="0" w:space="0" w:color="auto"/>
        <w:left w:val="none" w:sz="0" w:space="0" w:color="auto"/>
        <w:bottom w:val="none" w:sz="0" w:space="0" w:color="auto"/>
        <w:right w:val="none" w:sz="0" w:space="0" w:color="auto"/>
      </w:divBdr>
    </w:div>
    <w:div w:id="1224099865">
      <w:marLeft w:val="0"/>
      <w:marRight w:val="0"/>
      <w:marTop w:val="0"/>
      <w:marBottom w:val="0"/>
      <w:divBdr>
        <w:top w:val="none" w:sz="0" w:space="0" w:color="auto"/>
        <w:left w:val="none" w:sz="0" w:space="0" w:color="auto"/>
        <w:bottom w:val="none" w:sz="0" w:space="0" w:color="auto"/>
        <w:right w:val="none" w:sz="0" w:space="0" w:color="auto"/>
      </w:divBdr>
    </w:div>
    <w:div w:id="1224099866">
      <w:marLeft w:val="0"/>
      <w:marRight w:val="0"/>
      <w:marTop w:val="0"/>
      <w:marBottom w:val="0"/>
      <w:divBdr>
        <w:top w:val="none" w:sz="0" w:space="0" w:color="auto"/>
        <w:left w:val="none" w:sz="0" w:space="0" w:color="auto"/>
        <w:bottom w:val="none" w:sz="0" w:space="0" w:color="auto"/>
        <w:right w:val="none" w:sz="0" w:space="0" w:color="auto"/>
      </w:divBdr>
    </w:div>
    <w:div w:id="1224099867">
      <w:marLeft w:val="0"/>
      <w:marRight w:val="0"/>
      <w:marTop w:val="0"/>
      <w:marBottom w:val="0"/>
      <w:divBdr>
        <w:top w:val="none" w:sz="0" w:space="0" w:color="auto"/>
        <w:left w:val="none" w:sz="0" w:space="0" w:color="auto"/>
        <w:bottom w:val="none" w:sz="0" w:space="0" w:color="auto"/>
        <w:right w:val="none" w:sz="0" w:space="0" w:color="auto"/>
      </w:divBdr>
    </w:div>
    <w:div w:id="1224099868">
      <w:marLeft w:val="0"/>
      <w:marRight w:val="0"/>
      <w:marTop w:val="0"/>
      <w:marBottom w:val="0"/>
      <w:divBdr>
        <w:top w:val="none" w:sz="0" w:space="0" w:color="auto"/>
        <w:left w:val="none" w:sz="0" w:space="0" w:color="auto"/>
        <w:bottom w:val="none" w:sz="0" w:space="0" w:color="auto"/>
        <w:right w:val="none" w:sz="0" w:space="0" w:color="auto"/>
      </w:divBdr>
    </w:div>
    <w:div w:id="1224099869">
      <w:marLeft w:val="0"/>
      <w:marRight w:val="0"/>
      <w:marTop w:val="0"/>
      <w:marBottom w:val="0"/>
      <w:divBdr>
        <w:top w:val="none" w:sz="0" w:space="0" w:color="auto"/>
        <w:left w:val="none" w:sz="0" w:space="0" w:color="auto"/>
        <w:bottom w:val="none" w:sz="0" w:space="0" w:color="auto"/>
        <w:right w:val="none" w:sz="0" w:space="0" w:color="auto"/>
      </w:divBdr>
    </w:div>
    <w:div w:id="1224099870">
      <w:marLeft w:val="0"/>
      <w:marRight w:val="0"/>
      <w:marTop w:val="0"/>
      <w:marBottom w:val="0"/>
      <w:divBdr>
        <w:top w:val="none" w:sz="0" w:space="0" w:color="auto"/>
        <w:left w:val="none" w:sz="0" w:space="0" w:color="auto"/>
        <w:bottom w:val="none" w:sz="0" w:space="0" w:color="auto"/>
        <w:right w:val="none" w:sz="0" w:space="0" w:color="auto"/>
      </w:divBdr>
    </w:div>
    <w:div w:id="1224099871">
      <w:marLeft w:val="0"/>
      <w:marRight w:val="0"/>
      <w:marTop w:val="0"/>
      <w:marBottom w:val="0"/>
      <w:divBdr>
        <w:top w:val="none" w:sz="0" w:space="0" w:color="auto"/>
        <w:left w:val="none" w:sz="0" w:space="0" w:color="auto"/>
        <w:bottom w:val="none" w:sz="0" w:space="0" w:color="auto"/>
        <w:right w:val="none" w:sz="0" w:space="0" w:color="auto"/>
      </w:divBdr>
    </w:div>
    <w:div w:id="1224099872">
      <w:marLeft w:val="0"/>
      <w:marRight w:val="0"/>
      <w:marTop w:val="0"/>
      <w:marBottom w:val="0"/>
      <w:divBdr>
        <w:top w:val="none" w:sz="0" w:space="0" w:color="auto"/>
        <w:left w:val="none" w:sz="0" w:space="0" w:color="auto"/>
        <w:bottom w:val="none" w:sz="0" w:space="0" w:color="auto"/>
        <w:right w:val="none" w:sz="0" w:space="0" w:color="auto"/>
      </w:divBdr>
    </w:div>
    <w:div w:id="12240998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hcourt.gov.au/cases/case_s22-2021" TargetMode="External"/><Relationship Id="rId21" Type="http://schemas.openxmlformats.org/officeDocument/2006/relationships/hyperlink" Target="https://www.hcourt.gov.au/cases/case_b52-2020" TargetMode="External"/><Relationship Id="rId42" Type="http://schemas.openxmlformats.org/officeDocument/2006/relationships/hyperlink" Target="https://www.hcourt.gov.au/cases/case_s24-2021" TargetMode="External"/><Relationship Id="rId63" Type="http://schemas.openxmlformats.org/officeDocument/2006/relationships/hyperlink" Target="https://www.judgments.fedcourt.gov.au/judgments/Judgments/fca/full/2020/2020fcafc0168" TargetMode="External"/><Relationship Id="rId84" Type="http://schemas.openxmlformats.org/officeDocument/2006/relationships/hyperlink" Target="https://www.hcourt.gov.au/cases/case_p45-2020" TargetMode="External"/><Relationship Id="rId138" Type="http://schemas.openxmlformats.org/officeDocument/2006/relationships/hyperlink" Target="https://www.austlii.edu.au/cgi-bin/viewdoc/au/cases/cth/HCASL/2021/127.html" TargetMode="External"/><Relationship Id="rId159" Type="http://schemas.openxmlformats.org/officeDocument/2006/relationships/hyperlink" Target="https://www.austlii.edu.au/cgi-bin/viewdoc/au/cases/cth/HCASL/2021/146.html" TargetMode="External"/><Relationship Id="rId170" Type="http://schemas.openxmlformats.org/officeDocument/2006/relationships/hyperlink" Target="https://www.austlii.edu.au/cgi-bin/viewdoc/au/cases/cth/HCASL/2021/157.html" TargetMode="External"/><Relationship Id="rId107" Type="http://schemas.openxmlformats.org/officeDocument/2006/relationships/hyperlink" Target="https://www.judgments.fedcourt.gov.au/judgments/Judgments/fca/full/2020/2020fcafc0177" TargetMode="External"/><Relationship Id="rId11" Type="http://schemas.openxmlformats.org/officeDocument/2006/relationships/hyperlink" Target="https://www.hcourt.gov.au/cases/case_m122-2020" TargetMode="External"/><Relationship Id="rId32" Type="http://schemas.openxmlformats.org/officeDocument/2006/relationships/hyperlink" Target="https://www.austlii.edu.au/cgi-bin/viewdoc/au/cases/cth/HCATrans/2021/89.html" TargetMode="External"/><Relationship Id="rId53" Type="http://schemas.openxmlformats.org/officeDocument/2006/relationships/hyperlink" Target="http://www.austlii.edu.au/cgi-bin/viewdoc/au/cases/qld/QCA/2020/89.html" TargetMode="External"/><Relationship Id="rId74" Type="http://schemas.openxmlformats.org/officeDocument/2006/relationships/hyperlink" Target="https://www.hcourt.gov.au/cases/case_s20-2021" TargetMode="External"/><Relationship Id="rId128" Type="http://schemas.openxmlformats.org/officeDocument/2006/relationships/hyperlink" Target="https://www.caselaw.nsw.gov.au/decision/172c0a91ee66503e4141f3da" TargetMode="External"/><Relationship Id="rId149" Type="http://schemas.openxmlformats.org/officeDocument/2006/relationships/hyperlink" Target="https://www.austlii.edu.au/cgi-bin/viewdoc/au/cases/cth/HCASL/2021/138.html" TargetMode="External"/><Relationship Id="rId5" Type="http://schemas.openxmlformats.org/officeDocument/2006/relationships/webSettings" Target="webSettings.xml"/><Relationship Id="rId95" Type="http://schemas.openxmlformats.org/officeDocument/2006/relationships/hyperlink" Target="https://www.caselaw.nsw.gov.au/decision/5eaf8fede4b0f66047ed8f01" TargetMode="External"/><Relationship Id="rId160" Type="http://schemas.openxmlformats.org/officeDocument/2006/relationships/hyperlink" Target="https://www.austlii.edu.au/cgi-bin/viewdoc/au/cases/cth/HCASL/2021/147.html" TargetMode="External"/><Relationship Id="rId22" Type="http://schemas.openxmlformats.org/officeDocument/2006/relationships/hyperlink" Target="https://www.austlii.edu.au/cgi-bin/viewdoc/au/cases/cth/HCATrans/2021/104.html" TargetMode="External"/><Relationship Id="rId43" Type="http://schemas.openxmlformats.org/officeDocument/2006/relationships/hyperlink" Target="http://www.hcourt.gov.au/cases/case_s262-2019" TargetMode="External"/><Relationship Id="rId64" Type="http://schemas.openxmlformats.org/officeDocument/2006/relationships/hyperlink" Target="https://www.hcourt.gov.au/cases/case_s33-2021" TargetMode="External"/><Relationship Id="rId118" Type="http://schemas.openxmlformats.org/officeDocument/2006/relationships/hyperlink" Target="https://www.austlii.edu.au/cgi-bin/viewdoc/au/cases/cth/HCATrans/2021/13.html" TargetMode="External"/><Relationship Id="rId139" Type="http://schemas.openxmlformats.org/officeDocument/2006/relationships/hyperlink" Target="https://www.austlii.edu.au/cgi-bin/viewdoc/au/cases/cth/HCASL/2021/128.html" TargetMode="External"/><Relationship Id="rId85" Type="http://schemas.openxmlformats.org/officeDocument/2006/relationships/hyperlink" Target="http://www.hcourt.gov.au/cases/case_s262-2019" TargetMode="External"/><Relationship Id="rId150" Type="http://schemas.openxmlformats.org/officeDocument/2006/relationships/hyperlink" Target="https://www.austlii.edu.au/cgi-bin/viewdoc/au/cases/cth/HCASL/2021/158.html" TargetMode="External"/><Relationship Id="rId171" Type="http://schemas.openxmlformats.org/officeDocument/2006/relationships/hyperlink" Target="https://www.austlii.edu.au/cgi-bin/viewdoc/au/cases/cth/HCATrans/2021/132.html" TargetMode="External"/><Relationship Id="rId12" Type="http://schemas.openxmlformats.org/officeDocument/2006/relationships/hyperlink" Target="https://eresources.hcourt.gov.au/showCase/2021/HCA/25" TargetMode="External"/><Relationship Id="rId33" Type="http://schemas.openxmlformats.org/officeDocument/2006/relationships/hyperlink" Target="https://www.caselaw.nsw.gov.au/decision/5e818893e4b096e236c21bd3" TargetMode="External"/><Relationship Id="rId108" Type="http://schemas.openxmlformats.org/officeDocument/2006/relationships/hyperlink" Target="https://www.hcourt.gov.au/cases/case_p5-2021" TargetMode="External"/><Relationship Id="rId129" Type="http://schemas.openxmlformats.org/officeDocument/2006/relationships/hyperlink" Target="https://www.hcourt.gov.au/cases/case_m36-2021" TargetMode="External"/><Relationship Id="rId54" Type="http://schemas.openxmlformats.org/officeDocument/2006/relationships/hyperlink" Target="https://www.hcourt.gov.au/cases/case_s25-2021" TargetMode="External"/><Relationship Id="rId75" Type="http://schemas.openxmlformats.org/officeDocument/2006/relationships/hyperlink" Target="https://www.austlii.edu.au/cgi-bin/viewdoc/au/cases/cth/HCATrans/2021/18.html" TargetMode="External"/><Relationship Id="rId96" Type="http://schemas.openxmlformats.org/officeDocument/2006/relationships/hyperlink" Target="https://www.hcourt.gov.au/cases/case_m13-2021" TargetMode="External"/><Relationship Id="rId140" Type="http://schemas.openxmlformats.org/officeDocument/2006/relationships/hyperlink" Target="https://www.austlii.edu.au/cgi-bin/viewdoc/au/cases/cth/HCASL/2021/129.html" TargetMode="External"/><Relationship Id="rId161" Type="http://schemas.openxmlformats.org/officeDocument/2006/relationships/hyperlink" Target="https://www.austlii.edu.au/cgi-bin/viewdoc/au/cases/cth/HCASL/2021/148.html" TargetMode="External"/><Relationship Id="rId6" Type="http://schemas.openxmlformats.org/officeDocument/2006/relationships/footnotes" Target="footnotes.xml"/><Relationship Id="rId23" Type="http://schemas.openxmlformats.org/officeDocument/2006/relationships/hyperlink" Target="https://www.austlii.edu.au/cgi-bin/viewdoc/au/cases/cth/HCATrans/2021/106.html" TargetMode="External"/><Relationship Id="rId28" Type="http://schemas.openxmlformats.org/officeDocument/2006/relationships/hyperlink" Target="https://www.austlii.edu.au/cgi-bin/viewdoc/au/cases/cth/HCATrans/2021/86.html" TargetMode="External"/><Relationship Id="rId49" Type="http://schemas.openxmlformats.org/officeDocument/2006/relationships/hyperlink" Target="https://www.judgments.fedcourt.gov.au/judgments/Judgments/fca/full/2020/2020fcafc0132" TargetMode="External"/><Relationship Id="rId114" Type="http://schemas.openxmlformats.org/officeDocument/2006/relationships/hyperlink" Target="https://www.hcourt.gov.au/cases/case_s27-2021" TargetMode="External"/><Relationship Id="rId119" Type="http://schemas.openxmlformats.org/officeDocument/2006/relationships/hyperlink" Target="https://www.judgments.fedcourt.gov.au/judgments/Judgments/fca/full/2020/2020fcafc0133" TargetMode="External"/><Relationship Id="rId44" Type="http://schemas.openxmlformats.org/officeDocument/2006/relationships/hyperlink" Target="https://www.austlii.edu.au/cgi-bin/viewdoc/au/cases/cth/HCATrans/2021/109.html" TargetMode="External"/><Relationship Id="rId60" Type="http://schemas.openxmlformats.org/officeDocument/2006/relationships/header" Target="header4.xml"/><Relationship Id="rId65" Type="http://schemas.openxmlformats.org/officeDocument/2006/relationships/hyperlink" Target="https://www8.austlii.edu.au/cgi-bin/viewdoc/au/cases/cth/HCATrans/2021/42.html" TargetMode="External"/><Relationship Id="rId81" Type="http://schemas.openxmlformats.org/officeDocument/2006/relationships/hyperlink" Target="http://www.hcourt.gov.au/cases/case_s262-2019" TargetMode="External"/><Relationship Id="rId86" Type="http://schemas.openxmlformats.org/officeDocument/2006/relationships/hyperlink" Target="https://www.austlii.edu.au/cgi-bin/viewdoc/au/cases/cth/HCATrans/2021/95.html" TargetMode="External"/><Relationship Id="rId130" Type="http://schemas.openxmlformats.org/officeDocument/2006/relationships/hyperlink" Target="https://www.austlii.edu.au/cgi-bin/viewdoc/au/cases/cth/HCATrans/2021/101.html" TargetMode="External"/><Relationship Id="rId135" Type="http://schemas.openxmlformats.org/officeDocument/2006/relationships/hyperlink" Target="https://www.caselaw.nsw.gov.au/decision/175442151938da8c1921ac72" TargetMode="External"/><Relationship Id="rId151" Type="http://schemas.openxmlformats.org/officeDocument/2006/relationships/hyperlink" Target="https://www.austlii.edu.au/cgi-bin/viewdoc/au/cases/cth/HCASL/2021/139.html" TargetMode="External"/><Relationship Id="rId156" Type="http://schemas.openxmlformats.org/officeDocument/2006/relationships/hyperlink" Target="https://www.austlii.edu.au/cgi-bin/viewdoc/au/cases/cth/HCASL/2021/143.html" TargetMode="External"/><Relationship Id="rId177" Type="http://schemas.openxmlformats.org/officeDocument/2006/relationships/header" Target="header7.xml"/><Relationship Id="rId172" Type="http://schemas.openxmlformats.org/officeDocument/2006/relationships/hyperlink" Target="https://www.austlii.edu.au/cgi-bin/viewdoc/au/cases/cth/HCATrans/2021/129.html" TargetMode="External"/><Relationship Id="rId13" Type="http://schemas.openxmlformats.org/officeDocument/2006/relationships/hyperlink" Target="http://eresources.hcourt.gov.au/showCase/2020/HCA/42" TargetMode="External"/><Relationship Id="rId18" Type="http://schemas.openxmlformats.org/officeDocument/2006/relationships/hyperlink" Target="https://eresources.hcourt.gov.au/showCase/2021/HCA/23" TargetMode="External"/><Relationship Id="rId39" Type="http://schemas.openxmlformats.org/officeDocument/2006/relationships/hyperlink" Target="http://www.hcourt.gov.au/cases/case_s262-2019" TargetMode="External"/><Relationship Id="rId109" Type="http://schemas.openxmlformats.org/officeDocument/2006/relationships/hyperlink" Target="https://www.austlii.edu.au/cgi-bin/viewtoc/au/cases/cth/HCATrans/2021/" TargetMode="External"/><Relationship Id="rId34" Type="http://schemas.openxmlformats.org/officeDocument/2006/relationships/hyperlink" Target="https://www.hcourt.gov.au/cases/case_s37-2021" TargetMode="External"/><Relationship Id="rId50" Type="http://schemas.openxmlformats.org/officeDocument/2006/relationships/hyperlink" Target="https://www.hcourt.gov.au/cases/case_b64-2020" TargetMode="External"/><Relationship Id="rId55" Type="http://schemas.openxmlformats.org/officeDocument/2006/relationships/hyperlink" Target="https://www.austlii.edu.au/cgi-bin/viewdoc/au/cases/cth/HCATrans/2021/111.html" TargetMode="External"/><Relationship Id="rId76" Type="http://schemas.openxmlformats.org/officeDocument/2006/relationships/hyperlink" Target="https://www.caselaw.nsw.gov.au/decision/173310d3a9880b0415ca08e2" TargetMode="External"/><Relationship Id="rId97" Type="http://schemas.openxmlformats.org/officeDocument/2006/relationships/hyperlink" Target="https://www8.austlii.edu.au/cgi-bin/viewdoc/au/cases/cth/HCATrans/2021/23.html" TargetMode="External"/><Relationship Id="rId104" Type="http://schemas.openxmlformats.org/officeDocument/2006/relationships/hyperlink" Target="https://www.judgments.fedcourt.gov.au/judgments/Judgments/fca/full/2020/2020fcafc0144" TargetMode="External"/><Relationship Id="rId120" Type="http://schemas.openxmlformats.org/officeDocument/2006/relationships/hyperlink" Target="https://www.hcourt.gov.au/cases/case_s26-2021" TargetMode="External"/><Relationship Id="rId125" Type="http://schemas.openxmlformats.org/officeDocument/2006/relationships/hyperlink" Target="https://www.judgments.fedcourt.gov.au/judgments/Judgments/fca/full/2020/2020fcafc0150" TargetMode="External"/><Relationship Id="rId141" Type="http://schemas.openxmlformats.org/officeDocument/2006/relationships/hyperlink" Target="https://www.austlii.edu.au/cgi-bin/viewdoc/au/cases/cth/HCASL/2021/130.html" TargetMode="External"/><Relationship Id="rId146" Type="http://schemas.openxmlformats.org/officeDocument/2006/relationships/hyperlink" Target="https://www.austlii.edu.au/cgi-bin/viewdoc/au/cases/cth/HCASL/2021/135.html" TargetMode="External"/><Relationship Id="rId167" Type="http://schemas.openxmlformats.org/officeDocument/2006/relationships/hyperlink" Target="https://www.austlii.edu.au/cgi-bin/viewdoc/au/cases/cth/HCASL/2021/154.html" TargetMode="External"/><Relationship Id="rId7" Type="http://schemas.openxmlformats.org/officeDocument/2006/relationships/endnotes" Target="endnotes.xml"/><Relationship Id="rId71" Type="http://schemas.openxmlformats.org/officeDocument/2006/relationships/hyperlink" Target="http://www.hcourt.gov.au/cases/case_s262-2019" TargetMode="External"/><Relationship Id="rId92" Type="http://schemas.openxmlformats.org/officeDocument/2006/relationships/hyperlink" Target="https://www.hcourt.gov.au/cases/case_s61-2021" TargetMode="External"/><Relationship Id="rId162" Type="http://schemas.openxmlformats.org/officeDocument/2006/relationships/hyperlink" Target="https://www.austlii.edu.au/cgi-bin/viewdoc/au/cases/cth/HCASL/2021/149.html" TargetMode="External"/><Relationship Id="rId2" Type="http://schemas.openxmlformats.org/officeDocument/2006/relationships/numbering" Target="numbering.xml"/><Relationship Id="rId29" Type="http://schemas.openxmlformats.org/officeDocument/2006/relationships/hyperlink" Target="http://www.austlii.edu.au/cgi-bin/viewdoc/au/cases/vic/VSCA/2020/181.html" TargetMode="External"/><Relationship Id="rId24" Type="http://schemas.openxmlformats.org/officeDocument/2006/relationships/hyperlink" Target="https://www.austlii.edu.au/cgi-bin/viewdoc/au/cases/cth/HCATrans/2021/107.html" TargetMode="External"/><Relationship Id="rId40" Type="http://schemas.openxmlformats.org/officeDocument/2006/relationships/hyperlink" Target="https://www.austlii.edu.au/cgi-bin/viewdoc/au/cases/cth/HCATrans/2021/88.html" TargetMode="External"/><Relationship Id="rId45" Type="http://schemas.openxmlformats.org/officeDocument/2006/relationships/hyperlink" Target="https://www.caselaw.nsw.gov.au/decision/5e9f819be4b0d927f74af12b" TargetMode="External"/><Relationship Id="rId66" Type="http://schemas.openxmlformats.org/officeDocument/2006/relationships/hyperlink" Target="https://www.judgments.fedcourt.gov.au/judgments/Judgments/fca/full/2020/2020fcafc0145" TargetMode="External"/><Relationship Id="rId87" Type="http://schemas.openxmlformats.org/officeDocument/2006/relationships/hyperlink" Target="https://ecourts.justice.wa.gov.au/eCourtsPortal/Decisions/ViewDecision?returnUrl=%2feCourtsPortal%2fDecisions%2fSearch%3fsearchText%3d%255B2020%255D%2520WASCA%2520139%26jurisdiction%3dSC%26advanced%3dFalse&amp;id=01d3cad4-911c-47c9-b3da-7f56717cbed5" TargetMode="External"/><Relationship Id="rId110" Type="http://schemas.openxmlformats.org/officeDocument/2006/relationships/hyperlink" Target="https://www.judgments.fedcourt.gov.au/judgments/Judgments/fca/full/2020/2020fcafc0122" TargetMode="External"/><Relationship Id="rId115" Type="http://schemas.openxmlformats.org/officeDocument/2006/relationships/hyperlink" Target="https://www.austlii.edu.au/cgi-bin/viewdoc/au/cases/cth/HCATrans/2021/27.html" TargetMode="External"/><Relationship Id="rId131" Type="http://schemas.openxmlformats.org/officeDocument/2006/relationships/hyperlink" Target="https://www8.austlii.edu.au/cgi-bin/viewdoc/au/cases/vic/VSCA/2020/301.html" TargetMode="External"/><Relationship Id="rId136" Type="http://schemas.openxmlformats.org/officeDocument/2006/relationships/header" Target="header5.xml"/><Relationship Id="rId157" Type="http://schemas.openxmlformats.org/officeDocument/2006/relationships/hyperlink" Target="https://www.austlii.edu.au/cgi-bin/viewdoc/au/cases/cth/HCASL/2021/144.html" TargetMode="External"/><Relationship Id="rId178" Type="http://schemas.openxmlformats.org/officeDocument/2006/relationships/fontTable" Target="fontTable.xml"/><Relationship Id="rId61" Type="http://schemas.openxmlformats.org/officeDocument/2006/relationships/hyperlink" Target="https://www.hcourt.gov.au/cases/case_s60-2021" TargetMode="External"/><Relationship Id="rId82" Type="http://schemas.openxmlformats.org/officeDocument/2006/relationships/hyperlink" Target="https://www.austlii.edu.au/cgi-bin/viewdoc/au/cases/cth/HCATrans/2021/132.html" TargetMode="External"/><Relationship Id="rId152" Type="http://schemas.openxmlformats.org/officeDocument/2006/relationships/hyperlink" Target="https://www.austlii.edu.au/cgi-bin/viewdoc/au/cases/cth/HCASL/2021/140.html" TargetMode="External"/><Relationship Id="rId173" Type="http://schemas.openxmlformats.org/officeDocument/2006/relationships/hyperlink" Target="https://www.austlii.edu.au/cgi-bin/viewdoc/au/cases/cth/HCATrans/2021/128.html" TargetMode="External"/><Relationship Id="rId19" Type="http://schemas.openxmlformats.org/officeDocument/2006/relationships/hyperlink" Target="https://www.judgments.fedcourt.gov.au/judgments/Judgments/fca/full/2020/2020fcafc0084" TargetMode="External"/><Relationship Id="rId14" Type="http://schemas.openxmlformats.org/officeDocument/2006/relationships/hyperlink" Target="https://www.hcourt.gov.au/cases/case_s211-2020" TargetMode="External"/><Relationship Id="rId30" Type="http://schemas.openxmlformats.org/officeDocument/2006/relationships/hyperlink" Target="https://www.hcourt.gov.au/cases/case_s235-2020" TargetMode="External"/><Relationship Id="rId35" Type="http://schemas.openxmlformats.org/officeDocument/2006/relationships/hyperlink" Target="http://www.hcourt.gov.au/cases/case_s262-2019" TargetMode="External"/><Relationship Id="rId56" Type="http://schemas.openxmlformats.org/officeDocument/2006/relationships/hyperlink" Target="https://www.judgments.fedcourt.gov.au/judgments/Judgments/fca/full/2020/2020fcafc0135" TargetMode="External"/><Relationship Id="rId77" Type="http://schemas.openxmlformats.org/officeDocument/2006/relationships/hyperlink" Target="https://www.hcourt.gov.au/cases/case_h2-2020" TargetMode="External"/><Relationship Id="rId100" Type="http://schemas.openxmlformats.org/officeDocument/2006/relationships/hyperlink" Target="https://www.austlii.edu.au/cgi-bin/viewdoc/au/cases/cth/HCATrans/2021/28.html" TargetMode="External"/><Relationship Id="rId105" Type="http://schemas.openxmlformats.org/officeDocument/2006/relationships/hyperlink" Target="https://www.hcourt.gov.au/cases/case_m34-2021" TargetMode="External"/><Relationship Id="rId126" Type="http://schemas.openxmlformats.org/officeDocument/2006/relationships/hyperlink" Target="https://www.hcourt.gov.au/cases/case_s35-2021" TargetMode="External"/><Relationship Id="rId147" Type="http://schemas.openxmlformats.org/officeDocument/2006/relationships/hyperlink" Target="https://www.austlii.edu.au/cgi-bin/viewdoc/au/cases/cth/HCASL/2021/136.html" TargetMode="External"/><Relationship Id="rId168" Type="http://schemas.openxmlformats.org/officeDocument/2006/relationships/hyperlink" Target="https://www.austlii.edu.au/cgi-bin/viewdoc/au/cases/cth/HCASL/2021/155.html" TargetMode="External"/><Relationship Id="rId8" Type="http://schemas.openxmlformats.org/officeDocument/2006/relationships/image" Target="media/image1.png"/><Relationship Id="rId51" Type="http://schemas.openxmlformats.org/officeDocument/2006/relationships/hyperlink" Target="https://www.austlii.edu.au/cgi-bin/viewdoc/au/cases/cth/HCATrans/2021/61.html" TargetMode="External"/><Relationship Id="rId72" Type="http://schemas.openxmlformats.org/officeDocument/2006/relationships/hyperlink" Target="https://www.austlii.edu.au/cgi-bin/viewdoc/au/cases/cth/HCATrans/2021/26.html" TargetMode="External"/><Relationship Id="rId93" Type="http://schemas.openxmlformats.org/officeDocument/2006/relationships/hyperlink" Target="http://www.hcourt.gov.au/cases/case_s262-2019" TargetMode="External"/><Relationship Id="rId98" Type="http://schemas.openxmlformats.org/officeDocument/2006/relationships/hyperlink" Target="https://www.austlii.edu.au/cgi-bin/viewdoc/au/cases/vic/VSCA/2020/200.html?context=1;query=%5b2020%5d%20VSCA%20200;mask_path=au/cases/vic/VSCA" TargetMode="External"/><Relationship Id="rId121" Type="http://schemas.openxmlformats.org/officeDocument/2006/relationships/hyperlink" Target="https://www.austlii.edu.au/cgi-bin/viewdoc/au/cases/cth/HCATrans/2021/21.html" TargetMode="External"/><Relationship Id="rId142" Type="http://schemas.openxmlformats.org/officeDocument/2006/relationships/hyperlink" Target="https://www.austlii.edu.au/cgi-bin/viewdoc/au/cases/cth/HCASL/2021/131.html" TargetMode="External"/><Relationship Id="rId163" Type="http://schemas.openxmlformats.org/officeDocument/2006/relationships/hyperlink" Target="https://www.austlii.edu.au/cgi-bin/viewdoc/au/cases/cth/HCASL/2021/150.html" TargetMode="External"/><Relationship Id="rId3" Type="http://schemas.openxmlformats.org/officeDocument/2006/relationships/styles" Target="styles.xml"/><Relationship Id="rId25" Type="http://schemas.openxmlformats.org/officeDocument/2006/relationships/hyperlink" Target="https://www.austlii.edu.au/cgi-bin/viewdoc/au/cases/cth/HCATrans/2021/108.html" TargetMode="External"/><Relationship Id="rId46" Type="http://schemas.openxmlformats.org/officeDocument/2006/relationships/hyperlink" Target="https://www.hcourt.gov.au/cases/case_b12-2021" TargetMode="External"/><Relationship Id="rId67" Type="http://schemas.openxmlformats.org/officeDocument/2006/relationships/hyperlink" Target="http://www.hcourt.gov.au/cases/case_s262-2019" TargetMode="External"/><Relationship Id="rId116" Type="http://schemas.openxmlformats.org/officeDocument/2006/relationships/hyperlink" Target="https://www.judgments.fedcourt.gov.au/judgments/Judgments/fca/full/2020/2020fcafc0119" TargetMode="External"/><Relationship Id="rId137" Type="http://schemas.openxmlformats.org/officeDocument/2006/relationships/header" Target="header6.xml"/><Relationship Id="rId158" Type="http://schemas.openxmlformats.org/officeDocument/2006/relationships/hyperlink" Target="https://www.austlii.edu.au/cgi-bin/viewdoc/au/cases/cth/HCASL/2021/145.html" TargetMode="External"/><Relationship Id="rId20" Type="http://schemas.openxmlformats.org/officeDocument/2006/relationships/header" Target="header2.xml"/><Relationship Id="rId41" Type="http://schemas.openxmlformats.org/officeDocument/2006/relationships/hyperlink" Target="https://www.caselaw.nsw.gov.au/decision/1725e1ead406ec197776976c" TargetMode="External"/><Relationship Id="rId62" Type="http://schemas.openxmlformats.org/officeDocument/2006/relationships/hyperlink" Target="https://www.austlii.edu.au/cgi-bin/viewdoc/au/cases/cth/HCATrans/2021/63.html" TargetMode="External"/><Relationship Id="rId83" Type="http://schemas.openxmlformats.org/officeDocument/2006/relationships/hyperlink" Target="http://www6.austlii.edu.au/cgi-bin/viewdoc/au/cases/sa/SASCFC/2020/116.html?context=1;query=%5b2020%5d%20SASCFC%20116;mask_path=au/cases/sa/SASCFC" TargetMode="External"/><Relationship Id="rId88" Type="http://schemas.openxmlformats.org/officeDocument/2006/relationships/hyperlink" Target="https://www.hcourt.gov.au/cases/case_b25-2021" TargetMode="External"/><Relationship Id="rId111" Type="http://schemas.openxmlformats.org/officeDocument/2006/relationships/hyperlink" Target="https://www.hcourt.gov.au/cases/case_s56-2021" TargetMode="External"/><Relationship Id="rId132" Type="http://schemas.openxmlformats.org/officeDocument/2006/relationships/hyperlink" Target="https://www.austlii.edu.au/cgi-bin/viewdoc/au/cases/vic/VSCA/2020/316.html" TargetMode="External"/><Relationship Id="rId153" Type="http://schemas.openxmlformats.org/officeDocument/2006/relationships/hyperlink" Target="https://www.austlii.edu.au/cgi-bin/viewdoc/au/cases/cth/HCASL/2021/141.html" TargetMode="External"/><Relationship Id="rId174" Type="http://schemas.openxmlformats.org/officeDocument/2006/relationships/hyperlink" Target="https://www.austlii.edu.au/cgi-bin/viewdoc/au/cases/cth/HCATrans/2021/130.html" TargetMode="External"/><Relationship Id="rId179" Type="http://schemas.openxmlformats.org/officeDocument/2006/relationships/theme" Target="theme/theme1.xml"/><Relationship Id="rId15" Type="http://schemas.openxmlformats.org/officeDocument/2006/relationships/hyperlink" Target="https://eresources.hcourt.gov.au/showCase/2021/HCA/22" TargetMode="External"/><Relationship Id="rId36" Type="http://schemas.openxmlformats.org/officeDocument/2006/relationships/hyperlink" Target="https://www.austlii.edu.au/cgi-bin/viewdoc/au/cases/cth/HCATrans/2021/125.html" TargetMode="External"/><Relationship Id="rId57" Type="http://schemas.openxmlformats.org/officeDocument/2006/relationships/header" Target="header3.xml"/><Relationship Id="rId106" Type="http://schemas.openxmlformats.org/officeDocument/2006/relationships/hyperlink" Target="https://www.austlii.edu.au/cgi-bin/viewdoc/au/cases/cth/HCATrans/2021/90.html" TargetMode="External"/><Relationship Id="rId127" Type="http://schemas.openxmlformats.org/officeDocument/2006/relationships/hyperlink" Target="https://www8.austlii.edu.au/cgi-bin/viewdoc/au/cases/cth/HCATrans/2021/43.html" TargetMode="External"/><Relationship Id="rId10" Type="http://schemas.openxmlformats.org/officeDocument/2006/relationships/footer" Target="footer1.xml"/><Relationship Id="rId31" Type="http://schemas.openxmlformats.org/officeDocument/2006/relationships/hyperlink" Target="http://www.hcourt.gov.au/cases/case_s262-2019" TargetMode="External"/><Relationship Id="rId52" Type="http://schemas.openxmlformats.org/officeDocument/2006/relationships/hyperlink" Target="https://www.austlii.edu.au/cgi-bin/viewdoc/au/cases/cth/HCATrans/2021/124.html" TargetMode="External"/><Relationship Id="rId73" Type="http://schemas.openxmlformats.org/officeDocument/2006/relationships/hyperlink" Target="https://www.judgments.fedcourt.gov.au/judgments/Judgments/fca/full/2020/2020fcafc0134" TargetMode="External"/><Relationship Id="rId78" Type="http://schemas.openxmlformats.org/officeDocument/2006/relationships/hyperlink" Target="http://www.hcourt.gov.au/cases/case_s262-2019" TargetMode="External"/><Relationship Id="rId94" Type="http://schemas.openxmlformats.org/officeDocument/2006/relationships/hyperlink" Target="https://www.austlii.edu.au/cgi-bin/viewdoc/au/cases/cth/HCATrans/2021/75.html" TargetMode="External"/><Relationship Id="rId99" Type="http://schemas.openxmlformats.org/officeDocument/2006/relationships/hyperlink" Target="https://www.hcourt.gov.au/cases/case_p6-2021" TargetMode="External"/><Relationship Id="rId101" Type="http://schemas.openxmlformats.org/officeDocument/2006/relationships/hyperlink" Target="http://www.austlii.edu.au/cgi-bin/viewdoc/au/cases/cth/FamCAFC/2020/162.html?context=1;query=charistea;mask_path=au/cases/cth/FamCAFC" TargetMode="External"/><Relationship Id="rId122" Type="http://schemas.openxmlformats.org/officeDocument/2006/relationships/hyperlink" Target="https://www.judgments.fedcourt.gov.au/judgments/Judgments/fca/full/2020/2020fcafc0141" TargetMode="External"/><Relationship Id="rId143" Type="http://schemas.openxmlformats.org/officeDocument/2006/relationships/hyperlink" Target="https://www.austlii.edu.au/cgi-bin/viewdoc/au/cases/cth/HCASL/2021/132.html" TargetMode="External"/><Relationship Id="rId148" Type="http://schemas.openxmlformats.org/officeDocument/2006/relationships/hyperlink" Target="https://www.austlii.edu.au/cgi-bin/viewdoc/au/cases/cth/HCASL/2021/137.html" TargetMode="External"/><Relationship Id="rId164" Type="http://schemas.openxmlformats.org/officeDocument/2006/relationships/hyperlink" Target="https://www.austlii.edu.au/cgi-bin/viewdoc/au/cases/cth/HCASL/2021/151.html" TargetMode="External"/><Relationship Id="rId169" Type="http://schemas.openxmlformats.org/officeDocument/2006/relationships/hyperlink" Target="https://www.austlii.edu.au/cgi-bin/viewdoc/au/cases/cth/HCASL/2021/156.html" TargetMode="Externa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s://www.hcourt.gov.au/cases/case_m131-2020" TargetMode="External"/><Relationship Id="rId47" Type="http://schemas.openxmlformats.org/officeDocument/2006/relationships/hyperlink" Target="https://www.austlii.edu.au/cgi-bin/viewdoc/au/cases/cth/HCATrans/2021/110.html" TargetMode="External"/><Relationship Id="rId68" Type="http://schemas.openxmlformats.org/officeDocument/2006/relationships/hyperlink" Target="https://www.austlii.edu.au/cgi-bin/viewdoc/au/cases/cth/HCATrans/2021/126.html" TargetMode="External"/><Relationship Id="rId89" Type="http://schemas.openxmlformats.org/officeDocument/2006/relationships/hyperlink" Target="http://www.hcourt.gov.au/cases/case_s262-2019" TargetMode="External"/><Relationship Id="rId112" Type="http://schemas.openxmlformats.org/officeDocument/2006/relationships/hyperlink" Target="https://www.austlii.edu.au/cgi-bin/viewdoc/au/cases/cth/HCATrans/2021/62.html" TargetMode="External"/><Relationship Id="rId133" Type="http://schemas.openxmlformats.org/officeDocument/2006/relationships/hyperlink" Target="https://www.hcourt.gov.au/cases/case_s63-2021" TargetMode="External"/><Relationship Id="rId154" Type="http://schemas.openxmlformats.org/officeDocument/2006/relationships/hyperlink" Target="https://www.austlii.edu.au/cgi-bin/viewdoc/au/cases/cth/HCASL/2021/141.html" TargetMode="External"/><Relationship Id="rId175" Type="http://schemas.openxmlformats.org/officeDocument/2006/relationships/hyperlink" Target="https://www.austlii.edu.au/cgi-bin/viewdoc/au/cases/cth/HCATrans/2021/131.html" TargetMode="External"/><Relationship Id="rId16" Type="http://schemas.openxmlformats.org/officeDocument/2006/relationships/hyperlink" Target="http://www.austlii.edu.au/cgi-bin/viewdoc/au/cases/cth/FCAFC/2020/100.html" TargetMode="External"/><Relationship Id="rId37" Type="http://schemas.openxmlformats.org/officeDocument/2006/relationships/hyperlink" Target="https://www.caselaw.nsw.gov.au/decision/5da3e96be4b0c3247d7125e8" TargetMode="External"/><Relationship Id="rId58" Type="http://schemas.openxmlformats.org/officeDocument/2006/relationships/hyperlink" Target="https://www.hcourt.gov.au/cases/case_m1-2021" TargetMode="External"/><Relationship Id="rId79" Type="http://schemas.openxmlformats.org/officeDocument/2006/relationships/hyperlink" Target="https://www.austlii.edu.au/cgi-bin/viewdoc/au/cases/cth/HCATrans/2021/5.html" TargetMode="External"/><Relationship Id="rId102" Type="http://schemas.openxmlformats.org/officeDocument/2006/relationships/hyperlink" Target="https://www.hcourt.gov.au/cases/case_s34-2021" TargetMode="External"/><Relationship Id="rId123" Type="http://schemas.openxmlformats.org/officeDocument/2006/relationships/hyperlink" Target="https://www.hcourt.gov.au/cases/case_s62-2021" TargetMode="External"/><Relationship Id="rId144" Type="http://schemas.openxmlformats.org/officeDocument/2006/relationships/hyperlink" Target="https://www.austlii.edu.au/cgi-bin/viewdoc/au/cases/cth/HCASL/2021/133.html" TargetMode="External"/><Relationship Id="rId90" Type="http://schemas.openxmlformats.org/officeDocument/2006/relationships/hyperlink" Target="https://www.austlii.edu.au/cgi-bin/viewdoc/au/cases/cth/HCATrans/2021/71.html" TargetMode="External"/><Relationship Id="rId165" Type="http://schemas.openxmlformats.org/officeDocument/2006/relationships/hyperlink" Target="https://www.austlii.edu.au/cgi-bin/viewdoc/au/cases/cth/HCASL/2021/152.html" TargetMode="External"/><Relationship Id="rId27" Type="http://schemas.openxmlformats.org/officeDocument/2006/relationships/hyperlink" Target="http://www.hcourt.gov.au/cases/case_s262-2019" TargetMode="External"/><Relationship Id="rId48" Type="http://schemas.openxmlformats.org/officeDocument/2006/relationships/hyperlink" Target="https://www.judgments.fedcourt.gov.au/judgments/Judgments/fca/full/2020/2020fcafc0123" TargetMode="External"/><Relationship Id="rId69" Type="http://schemas.openxmlformats.org/officeDocument/2006/relationships/hyperlink" Target="http://www.austlii.edu.au/cgi-bin/viewdoc/au/cases/tas/TASFC/2020/15.html?context=1;query=%5b2020%5d%20TASFC%20%2015;mask_path=" TargetMode="External"/><Relationship Id="rId113" Type="http://schemas.openxmlformats.org/officeDocument/2006/relationships/hyperlink" Target="https://www.caselaw.nsw.gov.au/decision/1738f1344d86ac45248e7c5b" TargetMode="External"/><Relationship Id="rId134" Type="http://schemas.openxmlformats.org/officeDocument/2006/relationships/hyperlink" Target="https://www.austlii.edu.au/cgi-bin/viewdoc/au/cases/cth/HCATrans/2021/74.html" TargetMode="External"/><Relationship Id="rId80" Type="http://schemas.openxmlformats.org/officeDocument/2006/relationships/hyperlink" Target="http://www.austlii.edu.au/cgi-bin/viewdoc/au/cases/tas/TASCCA/2019/19.html" TargetMode="External"/><Relationship Id="rId155" Type="http://schemas.openxmlformats.org/officeDocument/2006/relationships/hyperlink" Target="https://www.austlii.edu.au/cgi-bin/viewdoc/au/cases/cth/HCASL/2021/142.html" TargetMode="External"/><Relationship Id="rId176" Type="http://schemas.openxmlformats.org/officeDocument/2006/relationships/hyperlink" Target="https://www.austlii.edu.au/cgi-bin/viewdoc/au/cases/cth/HCATrans/2021/127.html" TargetMode="External"/><Relationship Id="rId17" Type="http://schemas.openxmlformats.org/officeDocument/2006/relationships/hyperlink" Target="https://www.hcourt.gov.au/cases/case_b73-2020" TargetMode="External"/><Relationship Id="rId38" Type="http://schemas.openxmlformats.org/officeDocument/2006/relationships/hyperlink" Target="https://www.hcourt.gov.au/cases/case_s236-2020" TargetMode="External"/><Relationship Id="rId59" Type="http://schemas.openxmlformats.org/officeDocument/2006/relationships/hyperlink" Target="https://www.austlii.edu.au/cgi-bin/viewdoc/au/cases/cth/HCATrans/2021/52.html" TargetMode="External"/><Relationship Id="rId103" Type="http://schemas.openxmlformats.org/officeDocument/2006/relationships/hyperlink" Target="https://www.austlii.edu.au/cgi-bin/viewdoc/au/cases/cth/HCATrans/2021/46.html" TargetMode="External"/><Relationship Id="rId124" Type="http://schemas.openxmlformats.org/officeDocument/2006/relationships/hyperlink" Target="https://www.austlii.edu.au/cgi-bin/viewdoc/au/cases/cth/HCATrans/2021/72.html" TargetMode="External"/><Relationship Id="rId70" Type="http://schemas.openxmlformats.org/officeDocument/2006/relationships/hyperlink" Target="https://www.hcourt.gov.au/cases/case_h2-2021" TargetMode="External"/><Relationship Id="rId91" Type="http://schemas.openxmlformats.org/officeDocument/2006/relationships/hyperlink" Target="https://www.sclqld.org.au/caselaw/QCA/2020/95" TargetMode="External"/><Relationship Id="rId145" Type="http://schemas.openxmlformats.org/officeDocument/2006/relationships/hyperlink" Target="https://www.austlii.edu.au/cgi-bin/viewdoc/au/cases/cth/HCASL/2021/134.html" TargetMode="External"/><Relationship Id="rId166" Type="http://schemas.openxmlformats.org/officeDocument/2006/relationships/hyperlink" Target="https://www.austlii.edu.au/cgi-bin/viewdoc/au/cases/cth/HCASL/2021/153.html"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45AB6-195D-4A03-8360-227B64525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11879</Words>
  <Characters>67713</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2021-08-18T05:21:00Z</dcterms:created>
  <dcterms:modified xsi:type="dcterms:W3CDTF">2021-08-18T05:21:00Z</dcterms:modified>
</cp:coreProperties>
</file>