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B2" w:rsidRPr="004E7695" w:rsidRDefault="00A961AA" w:rsidP="00AE64B2">
      <w:pPr>
        <w:pStyle w:val="Title1"/>
      </w:pPr>
      <w:bookmarkStart w:id="0" w:name="_GoBack"/>
      <w:bookmarkEnd w:id="0"/>
      <w:r w:rsidRPr="00572D2C">
        <w:rPr>
          <w:noProof/>
        </w:rPr>
        <w:drawing>
          <wp:inline distT="0" distB="0" distL="0" distR="0">
            <wp:extent cx="4095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rsidR="00AE64B2" w:rsidRPr="004E7695" w:rsidRDefault="00AE64B2" w:rsidP="00AE64B2">
      <w:pPr>
        <w:pStyle w:val="Title1"/>
        <w:outlineLvl w:val="0"/>
      </w:pPr>
      <w:bookmarkStart w:id="1" w:name="_Toc474848750"/>
      <w:bookmarkStart w:id="2" w:name="_Toc477345908"/>
      <w:bookmarkStart w:id="3" w:name="_Toc479608271"/>
      <w:bookmarkStart w:id="4" w:name="_Toc482605407"/>
      <w:bookmarkStart w:id="5" w:name="_Toc485996315"/>
      <w:bookmarkStart w:id="6" w:name="_Toc491434385"/>
      <w:bookmarkStart w:id="7" w:name="_Toc496863487"/>
      <w:bookmarkStart w:id="8" w:name="_Toc498931833"/>
      <w:bookmarkStart w:id="9" w:name="_Toc510625669"/>
      <w:bookmarkStart w:id="10" w:name="_Toc515354805"/>
      <w:bookmarkStart w:id="11" w:name="_Toc10043877"/>
      <w:bookmarkStart w:id="12" w:name="_Toc10095960"/>
      <w:bookmarkStart w:id="13" w:name="TOP"/>
      <w:r w:rsidRPr="004E7695">
        <w:t>High Court Bulletin</w:t>
      </w:r>
      <w:bookmarkEnd w:id="1"/>
      <w:bookmarkEnd w:id="2"/>
      <w:bookmarkEnd w:id="3"/>
      <w:bookmarkEnd w:id="4"/>
      <w:bookmarkEnd w:id="5"/>
      <w:bookmarkEnd w:id="6"/>
      <w:bookmarkEnd w:id="7"/>
      <w:bookmarkEnd w:id="8"/>
      <w:bookmarkEnd w:id="9"/>
      <w:bookmarkEnd w:id="10"/>
      <w:bookmarkEnd w:id="11"/>
      <w:bookmarkEnd w:id="12"/>
    </w:p>
    <w:bookmarkEnd w:id="13"/>
    <w:p w:rsidR="00AE64B2" w:rsidRPr="004E7695" w:rsidRDefault="00AE64B2" w:rsidP="00AE64B2">
      <w:pPr>
        <w:pStyle w:val="Title2"/>
      </w:pPr>
      <w:r w:rsidRPr="004E7695">
        <w:t xml:space="preserve">Produced by the Legal Research Officer, </w:t>
      </w:r>
      <w:r w:rsidRPr="004E7695">
        <w:br/>
        <w:t>High Court of Australia Library</w:t>
      </w:r>
    </w:p>
    <w:p w:rsidR="00AE64B2" w:rsidRPr="004E7695" w:rsidRDefault="00A04F6A" w:rsidP="00AE64B2">
      <w:pPr>
        <w:pStyle w:val="Title3"/>
      </w:pPr>
      <w:bookmarkStart w:id="14" w:name="_Toc209266107"/>
      <w:r w:rsidRPr="004E7695">
        <w:t>[</w:t>
      </w:r>
      <w:r w:rsidR="003E7DB1">
        <w:t>202</w:t>
      </w:r>
      <w:r w:rsidR="00217474">
        <w:t>1</w:t>
      </w:r>
      <w:r w:rsidR="00DA11D9" w:rsidRPr="004E7695">
        <w:t>] HCAB</w:t>
      </w:r>
      <w:r w:rsidR="00AE64B2" w:rsidRPr="004E7695">
        <w:t xml:space="preserve"> </w:t>
      </w:r>
      <w:bookmarkEnd w:id="14"/>
      <w:r w:rsidR="00527A70">
        <w:t>5</w:t>
      </w:r>
      <w:r w:rsidR="00DA11D9" w:rsidRPr="004E7695">
        <w:t xml:space="preserve"> </w:t>
      </w:r>
      <w:r w:rsidR="00BB7833" w:rsidRPr="004E7695">
        <w:t>(</w:t>
      </w:r>
      <w:r w:rsidR="00527A70">
        <w:t>25 June</w:t>
      </w:r>
      <w:r w:rsidR="002768CF">
        <w:t xml:space="preserve"> 2021</w:t>
      </w:r>
      <w:r w:rsidR="00AE64B2" w:rsidRPr="004E7695">
        <w:t>)</w:t>
      </w:r>
    </w:p>
    <w:p w:rsidR="00AE64B2" w:rsidRPr="004E7695" w:rsidRDefault="00AE64B2" w:rsidP="00AE64B2"/>
    <w:p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D35B01" w:rsidRPr="004E7695">
        <w:rPr>
          <w:rFonts w:cs="Arial"/>
        </w:rPr>
        <w:t>’</w:t>
      </w:r>
      <w:r w:rsidRPr="004E7695">
        <w:rPr>
          <w:rFonts w:cs="Arial"/>
        </w:rPr>
        <w:t>s original jurisdiction, granted special leave to appeal, refused special leave to appeal and not proceeding or vacated</w:t>
      </w:r>
    </w:p>
    <w:p w:rsidR="003C11CD" w:rsidRPr="004E7695" w:rsidRDefault="003C11CD" w:rsidP="003C11CD"/>
    <w:p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BE7D2B">
          <w:rPr>
            <w:noProof/>
            <w:webHidden/>
          </w:rPr>
        </w:r>
        <w:r w:rsidR="00E7422A">
          <w:rPr>
            <w:noProof/>
            <w:webHidden/>
          </w:rPr>
          <w:fldChar w:fldCharType="separate"/>
        </w:r>
        <w:r w:rsidR="00BE7D2B">
          <w:rPr>
            <w:noProof/>
            <w:webHidden/>
          </w:rPr>
          <w:t>1</w:t>
        </w:r>
        <w:r w:rsidR="00E7422A">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2" w:history="1">
        <w:r w:rsidRPr="00EE792E">
          <w:rPr>
            <w:rStyle w:val="Hyperlink"/>
          </w:rPr>
          <w:t>2: Cases Handed Down</w:t>
        </w:r>
        <w:r>
          <w:rPr>
            <w:noProof/>
            <w:webHidden/>
          </w:rPr>
          <w:tab/>
        </w:r>
        <w:r>
          <w:rPr>
            <w:noProof/>
            <w:webHidden/>
          </w:rPr>
          <w:fldChar w:fldCharType="begin"/>
        </w:r>
        <w:r>
          <w:rPr>
            <w:noProof/>
            <w:webHidden/>
          </w:rPr>
          <w:instrText xml:space="preserve"> PAGEREF _Toc10095962 \h </w:instrText>
        </w:r>
        <w:r w:rsidR="00BE7D2B">
          <w:rPr>
            <w:noProof/>
            <w:webHidden/>
          </w:rPr>
        </w:r>
        <w:r>
          <w:rPr>
            <w:noProof/>
            <w:webHidden/>
          </w:rPr>
          <w:fldChar w:fldCharType="separate"/>
        </w:r>
        <w:r w:rsidR="00BE7D2B">
          <w:rPr>
            <w:noProof/>
            <w:webHidden/>
          </w:rPr>
          <w:t>3</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3" w:history="1">
        <w:r w:rsidRPr="00EE792E">
          <w:rPr>
            <w:rStyle w:val="Hyperlink"/>
          </w:rPr>
          <w:t>3: Cases Reserved</w:t>
        </w:r>
        <w:r>
          <w:rPr>
            <w:noProof/>
            <w:webHidden/>
          </w:rPr>
          <w:tab/>
        </w:r>
        <w:r>
          <w:rPr>
            <w:noProof/>
            <w:webHidden/>
          </w:rPr>
          <w:fldChar w:fldCharType="begin"/>
        </w:r>
        <w:r>
          <w:rPr>
            <w:noProof/>
            <w:webHidden/>
          </w:rPr>
          <w:instrText xml:space="preserve"> PAGEREF _Toc10095963 \h </w:instrText>
        </w:r>
        <w:r w:rsidR="00BE7D2B">
          <w:rPr>
            <w:noProof/>
            <w:webHidden/>
          </w:rPr>
        </w:r>
        <w:r>
          <w:rPr>
            <w:noProof/>
            <w:webHidden/>
          </w:rPr>
          <w:fldChar w:fldCharType="separate"/>
        </w:r>
        <w:r w:rsidR="00BE7D2B">
          <w:rPr>
            <w:noProof/>
            <w:webHidden/>
          </w:rPr>
          <w:t>7</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4" w:history="1">
        <w:r w:rsidRPr="00EE792E">
          <w:rPr>
            <w:rStyle w:val="Hyperlink"/>
          </w:rPr>
          <w:t>4: Original Jurisdiction</w:t>
        </w:r>
        <w:r>
          <w:rPr>
            <w:noProof/>
            <w:webHidden/>
          </w:rPr>
          <w:tab/>
        </w:r>
        <w:r>
          <w:rPr>
            <w:noProof/>
            <w:webHidden/>
          </w:rPr>
          <w:fldChar w:fldCharType="begin"/>
        </w:r>
        <w:r>
          <w:rPr>
            <w:noProof/>
            <w:webHidden/>
          </w:rPr>
          <w:instrText xml:space="preserve"> PAGEREF _Toc10095964 \h </w:instrText>
        </w:r>
        <w:r w:rsidR="00BE7D2B">
          <w:rPr>
            <w:noProof/>
            <w:webHidden/>
          </w:rPr>
        </w:r>
        <w:r>
          <w:rPr>
            <w:noProof/>
            <w:webHidden/>
          </w:rPr>
          <w:fldChar w:fldCharType="separate"/>
        </w:r>
        <w:r w:rsidR="00BE7D2B">
          <w:rPr>
            <w:noProof/>
            <w:webHidden/>
          </w:rPr>
          <w:t>15</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5" w:history="1">
        <w:r w:rsidRPr="00EE792E">
          <w:rPr>
            <w:rStyle w:val="Hyperlink"/>
          </w:rPr>
          <w:t>5: Section 40 Removal</w:t>
        </w:r>
        <w:r>
          <w:rPr>
            <w:noProof/>
            <w:webHidden/>
          </w:rPr>
          <w:tab/>
        </w:r>
        <w:r>
          <w:rPr>
            <w:noProof/>
            <w:webHidden/>
          </w:rPr>
          <w:fldChar w:fldCharType="begin"/>
        </w:r>
        <w:r>
          <w:rPr>
            <w:noProof/>
            <w:webHidden/>
          </w:rPr>
          <w:instrText xml:space="preserve"> PAGEREF _Toc10095965 \h </w:instrText>
        </w:r>
        <w:r w:rsidR="00BE7D2B">
          <w:rPr>
            <w:noProof/>
            <w:webHidden/>
          </w:rPr>
        </w:r>
        <w:r>
          <w:rPr>
            <w:noProof/>
            <w:webHidden/>
          </w:rPr>
          <w:fldChar w:fldCharType="separate"/>
        </w:r>
        <w:r w:rsidR="00BE7D2B">
          <w:rPr>
            <w:noProof/>
            <w:webHidden/>
          </w:rPr>
          <w:t>16</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6" w:history="1">
        <w:r w:rsidRPr="00EE792E">
          <w:rPr>
            <w:rStyle w:val="Hyperlink"/>
          </w:rPr>
          <w:t>6: Special Leave Granted</w:t>
        </w:r>
        <w:r>
          <w:rPr>
            <w:noProof/>
            <w:webHidden/>
          </w:rPr>
          <w:tab/>
        </w:r>
        <w:r>
          <w:rPr>
            <w:noProof/>
            <w:webHidden/>
          </w:rPr>
          <w:fldChar w:fldCharType="begin"/>
        </w:r>
        <w:r>
          <w:rPr>
            <w:noProof/>
            <w:webHidden/>
          </w:rPr>
          <w:instrText xml:space="preserve"> PAGEREF _Toc10095966 \h </w:instrText>
        </w:r>
        <w:r w:rsidR="00BE7D2B">
          <w:rPr>
            <w:noProof/>
            <w:webHidden/>
          </w:rPr>
        </w:r>
        <w:r>
          <w:rPr>
            <w:noProof/>
            <w:webHidden/>
          </w:rPr>
          <w:fldChar w:fldCharType="separate"/>
        </w:r>
        <w:r w:rsidR="00BE7D2B">
          <w:rPr>
            <w:noProof/>
            <w:webHidden/>
          </w:rPr>
          <w:t>17</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7" w:history="1">
        <w:r w:rsidRPr="00EE792E">
          <w:rPr>
            <w:rStyle w:val="Hyperlink"/>
          </w:rPr>
          <w:t>7: Cases Not Proceeding or Vacated</w:t>
        </w:r>
        <w:r>
          <w:rPr>
            <w:noProof/>
            <w:webHidden/>
          </w:rPr>
          <w:tab/>
        </w:r>
        <w:r>
          <w:rPr>
            <w:noProof/>
            <w:webHidden/>
          </w:rPr>
          <w:fldChar w:fldCharType="begin"/>
        </w:r>
        <w:r>
          <w:rPr>
            <w:noProof/>
            <w:webHidden/>
          </w:rPr>
          <w:instrText xml:space="preserve"> PAGEREF _Toc10095967 \h </w:instrText>
        </w:r>
        <w:r w:rsidR="00BE7D2B">
          <w:rPr>
            <w:noProof/>
            <w:webHidden/>
          </w:rPr>
        </w:r>
        <w:r>
          <w:rPr>
            <w:noProof/>
            <w:webHidden/>
          </w:rPr>
          <w:fldChar w:fldCharType="separate"/>
        </w:r>
        <w:r w:rsidR="00BE7D2B">
          <w:rPr>
            <w:noProof/>
            <w:webHidden/>
          </w:rPr>
          <w:t>35</w:t>
        </w:r>
        <w:r>
          <w:rPr>
            <w:noProof/>
            <w:webHidden/>
          </w:rPr>
          <w:fldChar w:fldCharType="end"/>
        </w:r>
      </w:hyperlink>
    </w:p>
    <w:p w:rsidR="00E7422A" w:rsidRDefault="00E7422A">
      <w:pPr>
        <w:pStyle w:val="TOC1"/>
        <w:rPr>
          <w:rFonts w:asciiTheme="minorHAnsi" w:eastAsiaTheme="minorEastAsia" w:hAnsiTheme="minorHAnsi" w:cs="Times New Roman"/>
          <w:noProof/>
        </w:rPr>
      </w:pPr>
      <w:hyperlink w:anchor="_Toc10095968" w:history="1">
        <w:r w:rsidRPr="00EE792E">
          <w:rPr>
            <w:rStyle w:val="Hyperlink"/>
          </w:rPr>
          <w:t>8: Special Leave Refused</w:t>
        </w:r>
        <w:r>
          <w:rPr>
            <w:noProof/>
            <w:webHidden/>
          </w:rPr>
          <w:tab/>
        </w:r>
        <w:r>
          <w:rPr>
            <w:noProof/>
            <w:webHidden/>
          </w:rPr>
          <w:fldChar w:fldCharType="begin"/>
        </w:r>
        <w:r>
          <w:rPr>
            <w:noProof/>
            <w:webHidden/>
          </w:rPr>
          <w:instrText xml:space="preserve"> PAGEREF _Toc10095968 \h </w:instrText>
        </w:r>
        <w:r w:rsidR="00BE7D2B">
          <w:rPr>
            <w:noProof/>
            <w:webHidden/>
          </w:rPr>
        </w:r>
        <w:r>
          <w:rPr>
            <w:noProof/>
            <w:webHidden/>
          </w:rPr>
          <w:fldChar w:fldCharType="separate"/>
        </w:r>
        <w:r w:rsidR="00BE7D2B">
          <w:rPr>
            <w:noProof/>
            <w:webHidden/>
          </w:rPr>
          <w:t>36</w:t>
        </w:r>
        <w:r>
          <w:rPr>
            <w:noProof/>
            <w:webHidden/>
          </w:rPr>
          <w:fldChar w:fldCharType="end"/>
        </w:r>
      </w:hyperlink>
    </w:p>
    <w:p w:rsidR="002D6A36" w:rsidRPr="004E7695" w:rsidRDefault="002D6A36" w:rsidP="002D6A36">
      <w:r w:rsidRPr="004E7695">
        <w:fldChar w:fldCharType="end"/>
      </w:r>
    </w:p>
    <w:p w:rsidR="00AE64B2" w:rsidRPr="004E7695" w:rsidRDefault="00792244" w:rsidP="00792244">
      <w:pPr>
        <w:pStyle w:val="Heading1"/>
      </w:pPr>
      <w:bookmarkStart w:id="15" w:name="_Toc285634919"/>
      <w:bookmarkStart w:id="16" w:name="_Toc356829058"/>
      <w:bookmarkStart w:id="17" w:name="_Ref474848237"/>
      <w:bookmarkStart w:id="18" w:name="_Toc479608272"/>
      <w:bookmarkStart w:id="19" w:name="_Toc10095961"/>
      <w:bookmarkStart w:id="20" w:name="_Toc209256216"/>
      <w:bookmarkStart w:id="21" w:name="_Toc270610021"/>
      <w:r w:rsidRPr="004E7695">
        <w:t xml:space="preserve">1: </w:t>
      </w:r>
      <w:r w:rsidR="00AE64B2" w:rsidRPr="004E7695">
        <w:t>Summary of New Entries</w:t>
      </w:r>
      <w:bookmarkEnd w:id="15"/>
      <w:bookmarkEnd w:id="16"/>
      <w:bookmarkEnd w:id="17"/>
      <w:bookmarkEnd w:id="18"/>
      <w:bookmarkEnd w:id="19"/>
    </w:p>
    <w:p w:rsidR="00AE64B2" w:rsidRPr="004E7695" w:rsidRDefault="00AE64B2" w:rsidP="00AE64B2"/>
    <w:p w:rsidR="00AE64B2" w:rsidRPr="004E7695" w:rsidRDefault="00B1756D"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AE64B2"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AE64B2" w:rsidRPr="004E7695" w:rsidRDefault="00AE64B2" w:rsidP="00903466">
            <w:pPr>
              <w:pStyle w:val="Title3"/>
              <w:spacing w:beforeLines="60" w:before="144" w:afterLines="60" w:after="144"/>
              <w:jc w:val="left"/>
              <w:rPr>
                <w:rFonts w:cs="Arial"/>
                <w:b/>
                <w:bCs/>
              </w:rPr>
            </w:pPr>
            <w:r w:rsidRPr="004E7695">
              <w:rPr>
                <w:rFonts w:cs="Arial"/>
                <w:b/>
                <w:bCs/>
              </w:rPr>
              <w:t>Title</w:t>
            </w:r>
          </w:p>
        </w:tc>
      </w:tr>
      <w:tr w:rsidR="00B76D3E"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B76D3E" w:rsidRPr="00CA246D" w:rsidRDefault="00E620DA" w:rsidP="00903466">
            <w:pPr>
              <w:pStyle w:val="Title3"/>
              <w:spacing w:beforeLines="60" w:before="144" w:afterLines="60" w:after="144"/>
              <w:jc w:val="left"/>
              <w:rPr>
                <w:rFonts w:cs="Arial"/>
                <w:bCs/>
                <w:i/>
              </w:rPr>
            </w:pPr>
            <w:hyperlink w:anchor="_Commonwealth_of_Australia_2" w:history="1">
              <w:r w:rsidRPr="00E620DA">
                <w:rPr>
                  <w:rStyle w:val="Hyperlink"/>
                  <w:bCs/>
                  <w:i/>
                  <w:noProof w:val="0"/>
                </w:rPr>
                <w:t>Commonwealth of Australia v AJL20</w:t>
              </w:r>
            </w:hyperlink>
          </w:p>
        </w:tc>
        <w:tc>
          <w:tcPr>
            <w:tcW w:w="2977" w:type="dxa"/>
            <w:tcBorders>
              <w:top w:val="single" w:sz="4" w:space="0" w:color="auto"/>
              <w:left w:val="single" w:sz="4" w:space="0" w:color="auto"/>
              <w:bottom w:val="single" w:sz="4" w:space="0" w:color="auto"/>
              <w:right w:val="single" w:sz="4" w:space="0" w:color="auto"/>
            </w:tcBorders>
          </w:tcPr>
          <w:p w:rsidR="00B76D3E" w:rsidRPr="00B76D3E" w:rsidRDefault="00E620DA" w:rsidP="00903466">
            <w:pPr>
              <w:pStyle w:val="Title3"/>
              <w:spacing w:beforeLines="60" w:before="144" w:afterLines="60" w:after="144"/>
              <w:jc w:val="left"/>
              <w:rPr>
                <w:rFonts w:cs="Arial"/>
                <w:bCs/>
              </w:rPr>
            </w:pPr>
            <w:r>
              <w:rPr>
                <w:rFonts w:cs="Arial"/>
                <w:bCs/>
              </w:rPr>
              <w:t>Constitutional Law</w:t>
            </w:r>
          </w:p>
        </w:tc>
      </w:tr>
      <w:tr w:rsidR="000E33B7"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0E33B7" w:rsidRDefault="00E620DA" w:rsidP="00903466">
            <w:pPr>
              <w:pStyle w:val="Title3"/>
              <w:spacing w:beforeLines="60" w:before="144" w:afterLines="60" w:after="144"/>
              <w:jc w:val="left"/>
              <w:rPr>
                <w:rFonts w:cs="Arial"/>
                <w:bCs/>
                <w:i/>
              </w:rPr>
            </w:pPr>
            <w:hyperlink w:anchor="_LibertyWorks_Inc_v_1" w:history="1">
              <w:r w:rsidRPr="00E620DA">
                <w:rPr>
                  <w:rStyle w:val="Hyperlink"/>
                  <w:bCs/>
                  <w:i/>
                  <w:noProof w:val="0"/>
                </w:rPr>
                <w:t>LibertyWorks Inc v Commonwealth of Australia</w:t>
              </w:r>
            </w:hyperlink>
          </w:p>
        </w:tc>
        <w:tc>
          <w:tcPr>
            <w:tcW w:w="2977" w:type="dxa"/>
            <w:tcBorders>
              <w:top w:val="single" w:sz="4" w:space="0" w:color="auto"/>
              <w:left w:val="single" w:sz="4" w:space="0" w:color="auto"/>
              <w:bottom w:val="single" w:sz="4" w:space="0" w:color="auto"/>
              <w:right w:val="single" w:sz="4" w:space="0" w:color="auto"/>
            </w:tcBorders>
          </w:tcPr>
          <w:p w:rsidR="000E33B7" w:rsidRDefault="00E620DA" w:rsidP="00903466">
            <w:pPr>
              <w:pStyle w:val="Title3"/>
              <w:spacing w:beforeLines="60" w:before="144" w:afterLines="60" w:after="144"/>
              <w:jc w:val="left"/>
              <w:rPr>
                <w:rFonts w:cs="Arial"/>
                <w:bCs/>
              </w:rPr>
            </w:pPr>
            <w:r>
              <w:rPr>
                <w:rFonts w:cs="Arial"/>
                <w:bCs/>
              </w:rPr>
              <w:t>Constitutional Law</w:t>
            </w:r>
          </w:p>
        </w:tc>
      </w:tr>
      <w:tr w:rsidR="00D52A48"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D52A48" w:rsidRDefault="00E620DA" w:rsidP="00903466">
            <w:pPr>
              <w:pStyle w:val="Title3"/>
              <w:spacing w:beforeLines="60" w:before="144" w:afterLines="60" w:after="144"/>
              <w:jc w:val="left"/>
              <w:rPr>
                <w:rFonts w:cs="Arial"/>
                <w:bCs/>
                <w:i/>
              </w:rPr>
            </w:pPr>
            <w:hyperlink w:anchor="_ABT17_v_Minister_1" w:history="1">
              <w:r w:rsidRPr="00E620DA">
                <w:rPr>
                  <w:rStyle w:val="Hyperlink"/>
                  <w:bCs/>
                  <w:i/>
                  <w:noProof w:val="0"/>
                </w:rPr>
                <w:t>Minister for Immigration, Citizenship, Migrant Services and Multicultural Affairs v Moorcroft</w:t>
              </w:r>
            </w:hyperlink>
          </w:p>
        </w:tc>
        <w:tc>
          <w:tcPr>
            <w:tcW w:w="2977" w:type="dxa"/>
            <w:tcBorders>
              <w:top w:val="single" w:sz="4" w:space="0" w:color="auto"/>
              <w:left w:val="single" w:sz="4" w:space="0" w:color="auto"/>
              <w:bottom w:val="single" w:sz="4" w:space="0" w:color="auto"/>
              <w:right w:val="single" w:sz="4" w:space="0" w:color="auto"/>
            </w:tcBorders>
          </w:tcPr>
          <w:p w:rsidR="00D52A48" w:rsidRDefault="00E620DA" w:rsidP="00903466">
            <w:pPr>
              <w:pStyle w:val="Title3"/>
              <w:spacing w:beforeLines="60" w:before="144" w:afterLines="60" w:after="144"/>
              <w:jc w:val="left"/>
              <w:rPr>
                <w:rFonts w:cs="Arial"/>
                <w:bCs/>
              </w:rPr>
            </w:pPr>
            <w:r>
              <w:rPr>
                <w:rFonts w:cs="Arial"/>
                <w:bCs/>
              </w:rPr>
              <w:t>Immigration</w:t>
            </w:r>
          </w:p>
        </w:tc>
      </w:tr>
      <w:tr w:rsidR="00E620DA" w:rsidRPr="004E7695"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rsidR="00E620DA" w:rsidRDefault="00E620DA" w:rsidP="00903466">
            <w:pPr>
              <w:pStyle w:val="Title3"/>
              <w:spacing w:beforeLines="60" w:before="144" w:afterLines="60" w:after="144"/>
              <w:jc w:val="left"/>
              <w:rPr>
                <w:rFonts w:cs="Arial"/>
                <w:bCs/>
                <w:i/>
              </w:rPr>
            </w:pPr>
            <w:hyperlink w:anchor="_Matthew_Ward_Price_2" w:history="1">
              <w:r w:rsidRPr="00E620DA">
                <w:rPr>
                  <w:rStyle w:val="Hyperlink"/>
                  <w:bCs/>
                  <w:i/>
                  <w:noProof w:val="0"/>
                </w:rPr>
                <w:t>Matthew Ward Price as Executor of the Estate of Alan Leslie Price (Deceased) &amp; Ors v Christine Claire Spoor as Trustee &amp; Ors</w:t>
              </w:r>
            </w:hyperlink>
          </w:p>
        </w:tc>
        <w:tc>
          <w:tcPr>
            <w:tcW w:w="2977" w:type="dxa"/>
            <w:tcBorders>
              <w:top w:val="single" w:sz="4" w:space="0" w:color="auto"/>
              <w:left w:val="single" w:sz="4" w:space="0" w:color="auto"/>
              <w:bottom w:val="single" w:sz="4" w:space="0" w:color="auto"/>
              <w:right w:val="single" w:sz="4" w:space="0" w:color="auto"/>
            </w:tcBorders>
          </w:tcPr>
          <w:p w:rsidR="00E620DA" w:rsidRDefault="00E620DA" w:rsidP="00903466">
            <w:pPr>
              <w:pStyle w:val="Title3"/>
              <w:spacing w:beforeLines="60" w:before="144" w:afterLines="60" w:after="144"/>
              <w:jc w:val="left"/>
              <w:rPr>
                <w:rFonts w:cs="Arial"/>
                <w:bCs/>
              </w:rPr>
            </w:pPr>
            <w:r>
              <w:rPr>
                <w:rFonts w:cs="Arial"/>
                <w:bCs/>
              </w:rPr>
              <w:t>Limitation of Actions</w:t>
            </w:r>
          </w:p>
        </w:tc>
      </w:tr>
    </w:tbl>
    <w:p w:rsidR="00660450" w:rsidRPr="004E7695" w:rsidRDefault="00660450" w:rsidP="00343381">
      <w:pPr>
        <w:spacing w:beforeLines="60" w:before="144" w:afterLines="60" w:after="144"/>
        <w:rPr>
          <w:rFonts w:ascii="Arial" w:hAnsi="Arial" w:cs="Arial"/>
        </w:rPr>
      </w:pPr>
      <w:bookmarkStart w:id="22" w:name="_Plaintiff_S297/2013_v"/>
      <w:bookmarkStart w:id="23" w:name="_Construction,_Forestry,_Mining_1"/>
      <w:bookmarkEnd w:id="22"/>
      <w:bookmarkEnd w:id="23"/>
    </w:p>
    <w:p w:rsidR="00AE64B2" w:rsidRPr="004E7695" w:rsidRDefault="00B1756D"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bookmarkStart w:id="24" w:name="_Gnych_&amp;_Anor_2"/>
            <w:bookmarkEnd w:id="24"/>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952381"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52381" w:rsidRPr="004707B9" w:rsidRDefault="002123AA" w:rsidP="00952381">
            <w:pPr>
              <w:pStyle w:val="Title3"/>
              <w:spacing w:beforeLines="60" w:before="144" w:afterLines="60" w:after="144"/>
              <w:jc w:val="left"/>
              <w:rPr>
                <w:rFonts w:cs="Arial"/>
                <w:bCs/>
                <w:i/>
              </w:rPr>
            </w:pPr>
            <w:hyperlink w:anchor="_Palmer_v_The" w:history="1">
              <w:r w:rsidRPr="002123AA">
                <w:rPr>
                  <w:rStyle w:val="Hyperlink"/>
                  <w:bCs/>
                  <w:i/>
                  <w:noProof w:val="0"/>
                </w:rPr>
                <w:t>Palmer v The State of Western Australia; Mineralogy Pty Ltd &amp; Anor v The State of Western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Pr="000E48A9" w:rsidRDefault="00AD3C9F" w:rsidP="00952381">
            <w:pPr>
              <w:pStyle w:val="Title3"/>
              <w:spacing w:beforeLines="60" w:before="144" w:afterLines="60" w:after="144"/>
              <w:jc w:val="left"/>
              <w:rPr>
                <w:rFonts w:cs="Arial"/>
              </w:rPr>
            </w:pPr>
            <w:r>
              <w:rPr>
                <w:rFonts w:cs="Arial"/>
              </w:rPr>
              <w:t>Constitutional Law</w:t>
            </w:r>
          </w:p>
        </w:tc>
      </w:tr>
      <w:tr w:rsidR="00952381"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952381" w:rsidRPr="006D72BD" w:rsidRDefault="00AD3C9F" w:rsidP="00952381">
            <w:pPr>
              <w:pStyle w:val="Title3"/>
              <w:spacing w:beforeLines="60" w:before="144" w:afterLines="60" w:after="144"/>
              <w:jc w:val="left"/>
              <w:rPr>
                <w:rFonts w:cs="Arial"/>
                <w:bCs/>
                <w:i/>
              </w:rPr>
            </w:pPr>
            <w:hyperlink w:anchor="_Hamilton_(a_pseudonym)" w:history="1">
              <w:r w:rsidRPr="00AD3C9F">
                <w:rPr>
                  <w:rStyle w:val="Hyperlink"/>
                  <w:bCs/>
                  <w:i/>
                  <w:noProof w:val="0"/>
                </w:rPr>
                <w:t>Hamilton (a pseudonym) v The Queen</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Default="00AD3C9F" w:rsidP="00952381">
            <w:pPr>
              <w:pStyle w:val="Title3"/>
              <w:spacing w:beforeLines="60" w:before="144" w:afterLines="60" w:after="144"/>
              <w:jc w:val="left"/>
              <w:rPr>
                <w:rFonts w:cs="Arial"/>
              </w:rPr>
            </w:pPr>
            <w:r>
              <w:rPr>
                <w:rFonts w:cs="Arial"/>
              </w:rPr>
              <w:t>Evidence</w:t>
            </w:r>
          </w:p>
        </w:tc>
      </w:tr>
      <w:tr w:rsidR="001E7B55" w:rsidRPr="004E7695" w:rsidTr="00087048">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rsidR="001E7B55" w:rsidRDefault="001E7B55" w:rsidP="001E7B55">
            <w:pPr>
              <w:pStyle w:val="Title3"/>
              <w:spacing w:beforeLines="60" w:before="144" w:afterLines="60" w:after="144"/>
              <w:jc w:val="left"/>
              <w:rPr>
                <w:rFonts w:cs="Arial"/>
                <w:bCs/>
                <w:i/>
              </w:rPr>
            </w:pPr>
            <w:hyperlink w:anchor="_Ridd_v_James" w:history="1">
              <w:r w:rsidRPr="001E7B55">
                <w:rPr>
                  <w:rStyle w:val="Hyperlink"/>
                  <w:bCs/>
                  <w:i/>
                  <w:noProof w:val="0"/>
                </w:rPr>
                <w:t>Ridd v James Cook University</w:t>
              </w:r>
            </w:hyperlink>
          </w:p>
        </w:tc>
        <w:tc>
          <w:tcPr>
            <w:tcW w:w="2977" w:type="dxa"/>
            <w:tcBorders>
              <w:top w:val="single" w:sz="4" w:space="0" w:color="auto"/>
              <w:left w:val="single" w:sz="4" w:space="0" w:color="auto"/>
              <w:bottom w:val="single" w:sz="4" w:space="0" w:color="auto"/>
              <w:right w:val="single" w:sz="4" w:space="0" w:color="auto"/>
            </w:tcBorders>
            <w:vAlign w:val="center"/>
          </w:tcPr>
          <w:p w:rsidR="001E7B55" w:rsidRDefault="001E7B55" w:rsidP="001E7B55">
            <w:pPr>
              <w:pStyle w:val="Title3"/>
              <w:spacing w:beforeLines="60" w:before="144" w:afterLines="60" w:after="144"/>
              <w:jc w:val="left"/>
              <w:rPr>
                <w:rFonts w:cs="Arial"/>
              </w:rPr>
            </w:pPr>
            <w:r>
              <w:rPr>
                <w:rFonts w:cs="Arial"/>
              </w:rPr>
              <w:t>Industrial Law</w:t>
            </w:r>
          </w:p>
        </w:tc>
      </w:tr>
      <w:tr w:rsidR="00952381" w:rsidRPr="004E7695" w:rsidTr="004141E9">
        <w:trPr>
          <w:cantSplit/>
          <w:trHeight w:val="305"/>
        </w:trPr>
        <w:tc>
          <w:tcPr>
            <w:tcW w:w="5495" w:type="dxa"/>
            <w:tcBorders>
              <w:top w:val="single" w:sz="4" w:space="0" w:color="auto"/>
              <w:left w:val="single" w:sz="4" w:space="0" w:color="auto"/>
              <w:bottom w:val="single" w:sz="4" w:space="0" w:color="auto"/>
              <w:right w:val="single" w:sz="4" w:space="0" w:color="auto"/>
            </w:tcBorders>
            <w:vAlign w:val="center"/>
          </w:tcPr>
          <w:p w:rsidR="00952381" w:rsidRPr="004707B9" w:rsidRDefault="00AD3C9F" w:rsidP="00952381">
            <w:pPr>
              <w:pStyle w:val="Title3"/>
              <w:spacing w:beforeLines="60" w:before="144" w:afterLines="60" w:after="144"/>
              <w:jc w:val="left"/>
              <w:rPr>
                <w:rFonts w:cs="Arial"/>
                <w:bCs/>
                <w:i/>
              </w:rPr>
            </w:pPr>
            <w:hyperlink w:anchor="_Addy_v_Commissioner_1" w:history="1">
              <w:r w:rsidRPr="00AD3C9F">
                <w:rPr>
                  <w:rStyle w:val="Hyperlink"/>
                  <w:bCs/>
                  <w:i/>
                  <w:noProof w:val="0"/>
                </w:rPr>
                <w:t>Addy v Commissioner of Taxation</w:t>
              </w:r>
            </w:hyperlink>
          </w:p>
        </w:tc>
        <w:tc>
          <w:tcPr>
            <w:tcW w:w="2977" w:type="dxa"/>
            <w:tcBorders>
              <w:top w:val="single" w:sz="4" w:space="0" w:color="auto"/>
              <w:left w:val="single" w:sz="4" w:space="0" w:color="auto"/>
              <w:bottom w:val="single" w:sz="4" w:space="0" w:color="auto"/>
              <w:right w:val="single" w:sz="4" w:space="0" w:color="auto"/>
            </w:tcBorders>
            <w:vAlign w:val="center"/>
          </w:tcPr>
          <w:p w:rsidR="00952381" w:rsidRDefault="00AD3C9F" w:rsidP="00952381">
            <w:pPr>
              <w:pStyle w:val="Title3"/>
              <w:spacing w:beforeLines="60" w:before="144" w:afterLines="60" w:after="144"/>
              <w:jc w:val="left"/>
              <w:rPr>
                <w:rFonts w:cs="Arial"/>
              </w:rPr>
            </w:pPr>
            <w:r>
              <w:rPr>
                <w:rFonts w:cs="Arial"/>
              </w:rPr>
              <w:t>Taxation</w:t>
            </w:r>
          </w:p>
        </w:tc>
      </w:tr>
    </w:tbl>
    <w:p w:rsidR="00D46E9D" w:rsidRPr="004E7695" w:rsidRDefault="00D46E9D" w:rsidP="00DB18E8">
      <w:pPr>
        <w:spacing w:beforeLines="40" w:before="96" w:afterLines="40" w:after="96"/>
        <w:rPr>
          <w:rFonts w:ascii="Arial" w:hAnsi="Arial" w:cs="Arial"/>
        </w:rPr>
      </w:pPr>
    </w:p>
    <w:p w:rsidR="000F6D0D" w:rsidRDefault="00B1756D" w:rsidP="00B21252">
      <w:pPr>
        <w:spacing w:beforeLines="60" w:before="144" w:afterLines="60" w:after="144"/>
        <w:ind w:left="-98"/>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p w:rsidR="009E56E2" w:rsidRPr="004E7695" w:rsidRDefault="009E56E2" w:rsidP="00C20C68">
      <w:pPr>
        <w:spacing w:beforeLines="60" w:before="144" w:afterLines="60" w:after="144"/>
      </w:pPr>
    </w:p>
    <w:p w:rsidR="00C20C68" w:rsidRPr="004E7695" w:rsidRDefault="00B1756D" w:rsidP="00C20C68">
      <w:pPr>
        <w:spacing w:beforeLines="60" w:before="144" w:afterLines="60" w:after="144"/>
        <w:ind w:left="-98"/>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p w:rsidR="00A206A9" w:rsidRDefault="00A206A9" w:rsidP="00C31611">
      <w:pPr>
        <w:rPr>
          <w:noProof/>
        </w:rPr>
      </w:pPr>
    </w:p>
    <w:p w:rsidR="000F6D0D" w:rsidRPr="005014BE" w:rsidRDefault="00B1756D" w:rsidP="005014BE">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p w:rsidR="000F6D0D" w:rsidRPr="004E7695" w:rsidRDefault="000F6D0D" w:rsidP="00543031">
      <w:pPr>
        <w:rPr>
          <w:noProof/>
        </w:rPr>
      </w:pPr>
    </w:p>
    <w:p w:rsidR="00FF66C6" w:rsidRDefault="00B1756D"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5" w:name="_1:_Cases_Handed"/>
        <w:bookmarkStart w:id="26" w:name="_1:_Cases_Handed_1"/>
        <w:bookmarkStart w:id="27" w:name="_Ref474759793"/>
        <w:bookmarkStart w:id="28" w:name="Cases_Handed_Down"/>
        <w:bookmarkEnd w:id="25"/>
        <w:bookmarkEnd w:id="26"/>
      </w:hyperlink>
    </w:p>
    <w:p w:rsidR="003A04E9" w:rsidRPr="0052418C" w:rsidRDefault="003A04E9" w:rsidP="0052418C">
      <w:pPr>
        <w:rPr>
          <w:noProof/>
        </w:rPr>
      </w:pPr>
    </w:p>
    <w:p w:rsidR="0052418C" w:rsidRPr="0052418C" w:rsidRDefault="00B1756D" w:rsidP="0052418C">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rsidR="00786E14" w:rsidRPr="004E7695" w:rsidRDefault="00786E14" w:rsidP="006E1BCE"/>
    <w:p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rsidR="00AE64B2" w:rsidRPr="004E7695" w:rsidRDefault="00792244" w:rsidP="002A66BC">
      <w:pPr>
        <w:pStyle w:val="Heading1"/>
      </w:pPr>
      <w:bookmarkStart w:id="29" w:name="_1:_Cases_Handed_2"/>
      <w:bookmarkStart w:id="30" w:name="_2:_Cases_Handed"/>
      <w:bookmarkStart w:id="31" w:name="_Ref474760566"/>
      <w:bookmarkStart w:id="32" w:name="_Toc479608273"/>
      <w:bookmarkStart w:id="33" w:name="_Toc10095962"/>
      <w:bookmarkEnd w:id="29"/>
      <w:bookmarkEnd w:id="30"/>
      <w:r w:rsidRPr="004E7695">
        <w:lastRenderedPageBreak/>
        <w:t>2</w:t>
      </w:r>
      <w:r w:rsidR="00AE64B2" w:rsidRPr="004E7695">
        <w:t>: Cases Handed Down</w:t>
      </w:r>
      <w:bookmarkEnd w:id="20"/>
      <w:bookmarkEnd w:id="21"/>
      <w:bookmarkEnd w:id="27"/>
      <w:bookmarkEnd w:id="31"/>
      <w:bookmarkEnd w:id="32"/>
      <w:bookmarkEnd w:id="33"/>
    </w:p>
    <w:bookmarkEnd w:id="28"/>
    <w:p w:rsidR="00AE64B2" w:rsidRPr="004E7695" w:rsidRDefault="00AE64B2" w:rsidP="00AE64B2">
      <w:pPr>
        <w:rPr>
          <w:rFonts w:cs="Arial"/>
        </w:rPr>
      </w:pPr>
    </w:p>
    <w:p w:rsidR="004A45F8" w:rsidRPr="004E7695" w:rsidRDefault="00AE64B2" w:rsidP="00775A5B">
      <w:pPr>
        <w:pStyle w:val="Title3"/>
        <w:rPr>
          <w:rFonts w:cs="Arial"/>
        </w:rPr>
      </w:pPr>
      <w:bookmarkStart w:id="34" w:name="_Toc209266109"/>
      <w:r w:rsidRPr="004E7695">
        <w:rPr>
          <w:rFonts w:cs="Arial"/>
        </w:rPr>
        <w:t>The following cases were handed down by the High Court of Australia during the</w:t>
      </w:r>
      <w:r w:rsidR="00DB6D00" w:rsidRPr="004E7695">
        <w:rPr>
          <w:rFonts w:cs="Arial"/>
        </w:rPr>
        <w:t xml:space="preserve"> </w:t>
      </w:r>
      <w:r w:rsidR="008A6DB4">
        <w:rPr>
          <w:rFonts w:cs="Arial"/>
        </w:rPr>
        <w:t>June</w:t>
      </w:r>
      <w:r w:rsidR="00AD3AB2">
        <w:rPr>
          <w:rFonts w:cs="Arial"/>
        </w:rPr>
        <w:t xml:space="preserve"> 2021</w:t>
      </w:r>
      <w:r w:rsidR="00C31FFC" w:rsidRPr="004E7695">
        <w:rPr>
          <w:rFonts w:cs="Arial"/>
        </w:rPr>
        <w:t xml:space="preserve"> </w:t>
      </w:r>
      <w:r w:rsidRPr="004E7695">
        <w:rPr>
          <w:rFonts w:cs="Arial"/>
        </w:rPr>
        <w:t>sittings.</w:t>
      </w:r>
      <w:bookmarkStart w:id="35" w:name="_Bell_Group_NV_1"/>
      <w:bookmarkEnd w:id="34"/>
      <w:bookmarkEnd w:id="35"/>
    </w:p>
    <w:p w:rsidR="00C07ECC" w:rsidRDefault="00C07ECC" w:rsidP="00C07ECC">
      <w:pPr>
        <w:pStyle w:val="Divider2"/>
        <w:pBdr>
          <w:bottom w:val="double" w:sz="6" w:space="0" w:color="auto"/>
        </w:pBdr>
      </w:pPr>
    </w:p>
    <w:p w:rsidR="00C07ECC" w:rsidRDefault="00C07ECC" w:rsidP="00C07ECC"/>
    <w:p w:rsidR="00E871BB" w:rsidRDefault="00C64694" w:rsidP="00E871BB">
      <w:pPr>
        <w:pStyle w:val="Heading2"/>
      </w:pPr>
      <w:r>
        <w:t>Constitutional Law</w:t>
      </w:r>
    </w:p>
    <w:p w:rsidR="00687FBF" w:rsidRDefault="00687FBF" w:rsidP="00687FBF"/>
    <w:p w:rsidR="00C64694" w:rsidRPr="00464ED0" w:rsidRDefault="00C64694" w:rsidP="00C64694">
      <w:pPr>
        <w:pStyle w:val="Heading3"/>
        <w:rPr>
          <w:i w:val="0"/>
        </w:rPr>
      </w:pPr>
      <w:bookmarkStart w:id="36" w:name="_Commonwealth_of_Australia_2"/>
      <w:bookmarkEnd w:id="36"/>
      <w:r>
        <w:t>Commonwealth of Australia v AJL20</w:t>
      </w:r>
    </w:p>
    <w:p w:rsidR="00C64694" w:rsidRDefault="00C64694" w:rsidP="00C64694">
      <w:hyperlink r:id="rId11" w:history="1">
        <w:r w:rsidRPr="00AD3AB2">
          <w:rPr>
            <w:rStyle w:val="Hyperlink"/>
            <w:rFonts w:cs="Verdana"/>
            <w:b/>
            <w:noProof w:val="0"/>
          </w:rPr>
          <w:t>C16/2020; C17/2020</w:t>
        </w:r>
      </w:hyperlink>
      <w:r w:rsidRPr="00464ED0">
        <w:rPr>
          <w:b/>
        </w:rPr>
        <w:t>:</w:t>
      </w:r>
      <w:r w:rsidRPr="00464ED0">
        <w:t xml:space="preserve"> </w:t>
      </w:r>
      <w:hyperlink r:id="rId12" w:history="1">
        <w:r w:rsidRPr="00C64694">
          <w:rPr>
            <w:rStyle w:val="Hyperlink"/>
            <w:rFonts w:cs="Verdana"/>
            <w:noProof w:val="0"/>
          </w:rPr>
          <w:t>[2021] HCA 21</w:t>
        </w:r>
      </w:hyperlink>
    </w:p>
    <w:p w:rsidR="00C64694" w:rsidRDefault="00C64694" w:rsidP="00C64694"/>
    <w:p w:rsidR="00C64694" w:rsidRDefault="00C64694" w:rsidP="00C64694">
      <w:r>
        <w:rPr>
          <w:b/>
        </w:rPr>
        <w:t xml:space="preserve">Judgment delivered: </w:t>
      </w:r>
      <w:r>
        <w:t>23 June 2021</w:t>
      </w:r>
    </w:p>
    <w:p w:rsidR="00C64694" w:rsidRDefault="00C64694" w:rsidP="00C64694"/>
    <w:p w:rsidR="00C64694" w:rsidRPr="005E03E3" w:rsidRDefault="00C64694" w:rsidP="00C64694">
      <w:r>
        <w:rPr>
          <w:b/>
        </w:rPr>
        <w:t xml:space="preserve">Coram: </w:t>
      </w:r>
      <w:r>
        <w:t>Kiefel CJ, Gageler, Keane, Gordon, Edelman, Steward and Gleeson JJ</w:t>
      </w:r>
    </w:p>
    <w:p w:rsidR="00C64694" w:rsidRPr="004E7695" w:rsidRDefault="00C64694" w:rsidP="00C64694"/>
    <w:p w:rsidR="00C64694" w:rsidRPr="004E7695" w:rsidRDefault="00C64694" w:rsidP="00C64694">
      <w:pPr>
        <w:rPr>
          <w:b/>
        </w:rPr>
      </w:pPr>
      <w:r w:rsidRPr="004E7695">
        <w:rPr>
          <w:b/>
        </w:rPr>
        <w:t>Catchwords:</w:t>
      </w:r>
    </w:p>
    <w:p w:rsidR="00C64694" w:rsidRPr="004E7695" w:rsidRDefault="00C64694" w:rsidP="00C64694">
      <w:pPr>
        <w:rPr>
          <w:b/>
        </w:rPr>
      </w:pPr>
    </w:p>
    <w:p w:rsidR="00C64694" w:rsidRDefault="00C64694" w:rsidP="00C64694">
      <w:r>
        <w:t xml:space="preserve">Constitutional law (Cth) – Immigration – Tort – False imprisonment – Where respondent "unlawful non-citizen" detained by Executive under ss 189(1) and 196(1) of </w:t>
      </w:r>
      <w:r w:rsidRPr="00C64694">
        <w:rPr>
          <w:i/>
        </w:rPr>
        <w:t>Migration Act 1958</w:t>
      </w:r>
      <w:r>
        <w:t xml:space="preserve"> (Cth) – Whether period of executive detention authorised and required by ss 189(1) and 196(1) ceases when removal of "unlawful non-citizen" from Australia should have occurred had Executive acted with all reasonable despatch in performance of s 198(6) duty to remove, or continues until actual event of removal or grant of visa – Whether Parliament's power to authorise and require detention until actual event of removal or grant of visa limited by implications of Ch III of </w:t>
      </w:r>
      <w:r w:rsidRPr="00C64694">
        <w:rPr>
          <w:i/>
        </w:rPr>
        <w:t>Constitution</w:t>
      </w:r>
      <w:r>
        <w:t xml:space="preserve"> – Whether non-performance by Executive of statutory duties erases legitimate non-punitive statutory purposes which those duties support.</w:t>
      </w:r>
    </w:p>
    <w:p w:rsidR="00C64694" w:rsidRDefault="00C64694" w:rsidP="00C64694"/>
    <w:p w:rsidR="00C64694" w:rsidRDefault="00C64694" w:rsidP="00C64694">
      <w:r>
        <w:t>Words and phrases – "aliens", "deportation", "duty to remove", "exclusive vesting of the judicial power of the Commonwealth", "executive detention", "executive power", "executive purpose", "false imprisonment", "habeas corpus", "hedging duty", "judicial power", "lawful non-citizen", "legitimate non-punitive purposes", "Lim principle", "mandamus", "non-refoulement", "Parliamentary supremacy", "reading down", "removal", "remove as soon as reasonably practicable", "separation of powers", "statutory duty", "statutory purposes", "terminating events", "unlawful non-citizen", "visa".</w:t>
      </w:r>
    </w:p>
    <w:p w:rsidR="00C64694" w:rsidRDefault="00C64694" w:rsidP="00C64694"/>
    <w:p w:rsidR="00C64694" w:rsidRDefault="00C64694" w:rsidP="00C64694">
      <w:r w:rsidRPr="00C64694">
        <w:rPr>
          <w:i/>
        </w:rPr>
        <w:t>Constitution</w:t>
      </w:r>
      <w:r>
        <w:t xml:space="preserve"> – s 51(xix), Ch III.</w:t>
      </w:r>
    </w:p>
    <w:p w:rsidR="00C64694" w:rsidRDefault="00C64694" w:rsidP="00C64694"/>
    <w:p w:rsidR="00C64694" w:rsidRDefault="00C64694" w:rsidP="00C64694">
      <w:r w:rsidRPr="00C64694">
        <w:rPr>
          <w:i/>
        </w:rPr>
        <w:t>Migration Act 1958</w:t>
      </w:r>
      <w:r>
        <w:t xml:space="preserve"> (Cth) – ss 4, 13, 14, 189, 196, 197C, 198.</w:t>
      </w:r>
    </w:p>
    <w:p w:rsidR="00C64694" w:rsidRPr="004E7695" w:rsidRDefault="00C64694" w:rsidP="00C64694"/>
    <w:p w:rsidR="00C64694" w:rsidRDefault="00C64694" w:rsidP="00C64694">
      <w:r>
        <w:rPr>
          <w:i/>
        </w:rPr>
        <w:t>Removed from Full</w:t>
      </w:r>
      <w:r>
        <w:t xml:space="preserve"> </w:t>
      </w:r>
      <w:r w:rsidRPr="00DE5902">
        <w:rPr>
          <w:i/>
        </w:rPr>
        <w:t>Court of the Federal Court of Australia</w:t>
      </w:r>
      <w:r>
        <w:rPr>
          <w:i/>
        </w:rPr>
        <w:t xml:space="preserve"> under s 40 of the Judiciary Act 1903 </w:t>
      </w:r>
      <w:r w:rsidRPr="000D4971">
        <w:rPr>
          <w:i/>
        </w:rPr>
        <w:t>(Cth).</w:t>
      </w:r>
    </w:p>
    <w:p w:rsidR="00C64694" w:rsidRDefault="00C64694" w:rsidP="00C64694"/>
    <w:p w:rsidR="00C64694" w:rsidRPr="00C64694" w:rsidRDefault="00C64694" w:rsidP="00C64694">
      <w:r>
        <w:rPr>
          <w:b/>
        </w:rPr>
        <w:t xml:space="preserve">Held: </w:t>
      </w:r>
      <w:r>
        <w:t>Appeal</w:t>
      </w:r>
      <w:r w:rsidR="001E7B55">
        <w:t>s</w:t>
      </w:r>
      <w:r>
        <w:t xml:space="preserve"> allowed with costs. </w:t>
      </w:r>
    </w:p>
    <w:p w:rsidR="00C64694" w:rsidRDefault="00C64694" w:rsidP="00C64694"/>
    <w:p w:rsidR="0096564E" w:rsidRDefault="00C64694" w:rsidP="008F0E4A">
      <w:hyperlink w:anchor="TOP" w:history="1">
        <w:r w:rsidRPr="004E7695">
          <w:rPr>
            <w:rStyle w:val="Hyperlink"/>
            <w:rFonts w:cs="Verdana"/>
            <w:bCs/>
          </w:rPr>
          <w:t>Return to Top</w:t>
        </w:r>
      </w:hyperlink>
      <w:bookmarkStart w:id="37" w:name="_Minister_for_Home_4"/>
      <w:bookmarkStart w:id="38" w:name="_Minister_for_Immigration_4"/>
      <w:bookmarkStart w:id="39" w:name="_Minister_for_Immigration_3"/>
      <w:bookmarkStart w:id="40" w:name="_Minister_for_Immigration_2"/>
      <w:bookmarkEnd w:id="37"/>
      <w:bookmarkEnd w:id="38"/>
      <w:bookmarkEnd w:id="39"/>
      <w:bookmarkEnd w:id="40"/>
    </w:p>
    <w:p w:rsidR="0096564E" w:rsidRPr="004E7695" w:rsidRDefault="0096564E" w:rsidP="0096564E">
      <w:pPr>
        <w:pStyle w:val="Divider1"/>
        <w:pBdr>
          <w:bottom w:val="dotted" w:sz="4" w:space="2" w:color="auto"/>
        </w:pBdr>
      </w:pPr>
    </w:p>
    <w:p w:rsidR="0096564E" w:rsidRDefault="0096564E" w:rsidP="0096564E"/>
    <w:p w:rsidR="0096564E" w:rsidRPr="00D0009F" w:rsidRDefault="0096564E" w:rsidP="0096564E">
      <w:pPr>
        <w:pStyle w:val="Heading3"/>
      </w:pPr>
      <w:bookmarkStart w:id="41" w:name="_LibertyWorks_Inc_v_1"/>
      <w:bookmarkEnd w:id="41"/>
      <w:r>
        <w:t>LibertyWorks Inc v Commonwealth of Australia</w:t>
      </w:r>
    </w:p>
    <w:p w:rsidR="0096564E" w:rsidRDefault="0096564E" w:rsidP="0096564E">
      <w:hyperlink r:id="rId13" w:history="1">
        <w:r w:rsidRPr="00B71543">
          <w:rPr>
            <w:rStyle w:val="Hyperlink"/>
            <w:rFonts w:cs="Verdana"/>
            <w:b/>
            <w:noProof w:val="0"/>
          </w:rPr>
          <w:t>S10/2020</w:t>
        </w:r>
      </w:hyperlink>
      <w:hyperlink r:id="rId14" w:history="1"/>
      <w:r w:rsidRPr="00D0009F">
        <w:rPr>
          <w:b/>
        </w:rPr>
        <w:t>:</w:t>
      </w:r>
      <w:r w:rsidRPr="00D0009F">
        <w:t xml:space="preserve"> </w:t>
      </w:r>
      <w:hyperlink r:id="rId15" w:history="1">
        <w:r w:rsidRPr="0096564E">
          <w:rPr>
            <w:rStyle w:val="Hyperlink"/>
            <w:rFonts w:cs="Verdana"/>
            <w:noProof w:val="0"/>
          </w:rPr>
          <w:t>[2021] HCA 18</w:t>
        </w:r>
      </w:hyperlink>
    </w:p>
    <w:p w:rsidR="0096564E" w:rsidRDefault="0096564E" w:rsidP="0096564E"/>
    <w:p w:rsidR="0096564E" w:rsidRDefault="0096564E" w:rsidP="0096564E">
      <w:r>
        <w:rPr>
          <w:b/>
        </w:rPr>
        <w:t xml:space="preserve">Judgment delivered: </w:t>
      </w:r>
      <w:r>
        <w:t>16 June 2021</w:t>
      </w:r>
    </w:p>
    <w:p w:rsidR="0096564E" w:rsidRDefault="0096564E" w:rsidP="0096564E"/>
    <w:p w:rsidR="0096564E" w:rsidRPr="00E82D53" w:rsidRDefault="0096564E" w:rsidP="0096564E">
      <w:r>
        <w:rPr>
          <w:b/>
        </w:rPr>
        <w:t xml:space="preserve">Coram: </w:t>
      </w:r>
      <w:r>
        <w:t>Kiefel CJ, Gageler, Keane, Gordon, Edelman, Steward and Gleeson JJ</w:t>
      </w:r>
    </w:p>
    <w:p w:rsidR="0096564E" w:rsidRPr="004E7695" w:rsidRDefault="0096564E" w:rsidP="0096564E"/>
    <w:p w:rsidR="0096564E" w:rsidRPr="004E7695" w:rsidRDefault="0096564E" w:rsidP="0096564E">
      <w:pPr>
        <w:rPr>
          <w:b/>
        </w:rPr>
      </w:pPr>
      <w:r w:rsidRPr="004E7695">
        <w:rPr>
          <w:b/>
        </w:rPr>
        <w:t>Catchwords:</w:t>
      </w:r>
    </w:p>
    <w:p w:rsidR="0096564E" w:rsidRPr="004E7695" w:rsidRDefault="0096564E" w:rsidP="0096564E">
      <w:pPr>
        <w:rPr>
          <w:b/>
        </w:rPr>
      </w:pPr>
    </w:p>
    <w:p w:rsidR="0096564E" w:rsidRDefault="0096564E" w:rsidP="0096564E">
      <w:pPr>
        <w:ind w:left="720"/>
      </w:pPr>
      <w:r>
        <w:t xml:space="preserve">Constitutional law (Cth) – Implied freedom of communication about governmental or political matters ("implied freedom") – Where </w:t>
      </w:r>
      <w:r w:rsidRPr="0096564E">
        <w:rPr>
          <w:i/>
        </w:rPr>
        <w:t>Foreign Influence Transparency Scheme Act 2018</w:t>
      </w:r>
      <w:r>
        <w:t xml:space="preserve"> (Cth) ("Act") included registration requirement for persons undertaking communications activity on behalf of foreign principal for purpose of political or governmental influence – Where foreign principal defined to include foreign political organisation – Where plaintiff undertook registrable activities on behalf of foreign political organisation in holding annual Conservative Political Action Conference events which constituted communications activity – Whether Act to extent it imposes registration obligations with respect to communications activity undertaken on behalf of foreign principal effectively burdens implied freedom – Whether provisions for legitimate purpose – Whether provisions suitable, necessary and adequate in balance.</w:t>
      </w:r>
    </w:p>
    <w:p w:rsidR="0096564E" w:rsidRDefault="0096564E" w:rsidP="0096564E">
      <w:pPr>
        <w:ind w:left="720"/>
      </w:pPr>
    </w:p>
    <w:p w:rsidR="0096564E" w:rsidRDefault="0096564E" w:rsidP="0096564E">
      <w:pPr>
        <w:ind w:left="720"/>
      </w:pPr>
      <w:r>
        <w:t>Words and phrases – "adequate in its balance", "burden", "communications activity", "compelling justification", "disclosure", "foreign influence", "foreign interference", "foreign political organisation", "foreign principal", "legitimate purpose", "narrowly tailored", "necessary", "political or governmental influence", "prior restraint", "register", "registration", "scheme information", "structured proportionality", "suitable", "transparency", "undisclosed influence".</w:t>
      </w:r>
    </w:p>
    <w:p w:rsidR="0096564E" w:rsidRDefault="0096564E" w:rsidP="0096564E">
      <w:pPr>
        <w:ind w:left="720"/>
      </w:pPr>
    </w:p>
    <w:p w:rsidR="0096564E" w:rsidRDefault="0096564E" w:rsidP="0096564E">
      <w:pPr>
        <w:ind w:left="720"/>
      </w:pPr>
      <w:r w:rsidRPr="0096564E">
        <w:rPr>
          <w:i/>
        </w:rPr>
        <w:t>Foreign Influence Transparency Scheme Act 2018</w:t>
      </w:r>
      <w:r>
        <w:t xml:space="preserve"> (Cth) – ss 11, 12, 13, 16, 18, 21, 38, 42, 43, 45, 46, 52, 53.</w:t>
      </w:r>
    </w:p>
    <w:p w:rsidR="0096564E" w:rsidRDefault="0096564E" w:rsidP="0096564E">
      <w:pPr>
        <w:ind w:left="720"/>
      </w:pPr>
    </w:p>
    <w:p w:rsidR="0096564E" w:rsidRDefault="0096564E" w:rsidP="0096564E">
      <w:pPr>
        <w:ind w:left="720"/>
      </w:pPr>
      <w:r w:rsidRPr="0096564E">
        <w:rPr>
          <w:i/>
        </w:rPr>
        <w:t>Foreign Influence Transparency Scheme (Disclosure in Communications Activity) Rules 2018</w:t>
      </w:r>
      <w:r>
        <w:t xml:space="preserve"> (Cth).</w:t>
      </w:r>
    </w:p>
    <w:p w:rsidR="0096564E" w:rsidRDefault="0096564E" w:rsidP="0096564E">
      <w:pPr>
        <w:ind w:left="720"/>
      </w:pPr>
    </w:p>
    <w:p w:rsidR="0096564E" w:rsidRDefault="0096564E" w:rsidP="0096564E">
      <w:pPr>
        <w:ind w:left="720"/>
      </w:pPr>
      <w:r w:rsidRPr="0096564E">
        <w:rPr>
          <w:i/>
        </w:rPr>
        <w:t>Foreign Influence Transparency Scheme Rules 2018</w:t>
      </w:r>
      <w:r>
        <w:t xml:space="preserve"> (Cth) – s 6.</w:t>
      </w:r>
    </w:p>
    <w:p w:rsidR="0096564E" w:rsidRDefault="0096564E" w:rsidP="0096564E"/>
    <w:p w:rsidR="0096564E" w:rsidRDefault="0096564E" w:rsidP="0096564E">
      <w:r>
        <w:rPr>
          <w:i/>
        </w:rPr>
        <w:t>Special case referred for consideration by Full Court on 20 August 2020.</w:t>
      </w:r>
    </w:p>
    <w:p w:rsidR="0096564E" w:rsidRDefault="0096564E" w:rsidP="0096564E"/>
    <w:p w:rsidR="0096564E" w:rsidRPr="0096564E" w:rsidRDefault="0096564E" w:rsidP="0096564E">
      <w:r>
        <w:rPr>
          <w:b/>
        </w:rPr>
        <w:t xml:space="preserve">Held: </w:t>
      </w:r>
      <w:r>
        <w:t xml:space="preserve">Questions answered. </w:t>
      </w:r>
    </w:p>
    <w:p w:rsidR="0096564E" w:rsidRDefault="0096564E" w:rsidP="0096564E"/>
    <w:p w:rsidR="0096564E" w:rsidRDefault="0096564E" w:rsidP="0096564E">
      <w:hyperlink w:anchor="TOP" w:history="1">
        <w:r w:rsidRPr="004E7695">
          <w:rPr>
            <w:rStyle w:val="Hyperlink"/>
            <w:rFonts w:cs="Verdana"/>
            <w:bCs/>
          </w:rPr>
          <w:t>Return to Top</w:t>
        </w:r>
      </w:hyperlink>
    </w:p>
    <w:p w:rsidR="007E4D4E" w:rsidRPr="004E7695" w:rsidRDefault="007E4D4E" w:rsidP="007E4D4E">
      <w:pPr>
        <w:pStyle w:val="Divider2"/>
        <w:pBdr>
          <w:bottom w:val="double" w:sz="6" w:space="0" w:color="auto"/>
        </w:pBdr>
      </w:pPr>
    </w:p>
    <w:p w:rsidR="007E4D4E" w:rsidRPr="00B34E70" w:rsidRDefault="007E4D4E" w:rsidP="007E4D4E"/>
    <w:p w:rsidR="007E4D4E" w:rsidRDefault="007E4D4E" w:rsidP="007E4D4E">
      <w:pPr>
        <w:pStyle w:val="Heading2"/>
      </w:pPr>
      <w:bookmarkStart w:id="42" w:name="_Private_R_v"/>
      <w:bookmarkStart w:id="43" w:name="_Mondelez_Australia_Pty_1"/>
      <w:bookmarkStart w:id="44" w:name="_Clayton_v_Bant_1"/>
      <w:bookmarkStart w:id="45" w:name="_Clayton_v_Bant"/>
      <w:bookmarkStart w:id="46" w:name="_Hsiao_v_Fazarri"/>
      <w:bookmarkEnd w:id="42"/>
      <w:bookmarkEnd w:id="43"/>
      <w:bookmarkEnd w:id="44"/>
      <w:bookmarkEnd w:id="45"/>
      <w:bookmarkEnd w:id="46"/>
      <w:r>
        <w:lastRenderedPageBreak/>
        <w:t>Immigration</w:t>
      </w:r>
    </w:p>
    <w:p w:rsidR="007E4D4E" w:rsidRPr="00550192" w:rsidRDefault="007E4D4E" w:rsidP="007E4D4E"/>
    <w:p w:rsidR="007E4D4E" w:rsidRPr="001660E5" w:rsidRDefault="007E4D4E" w:rsidP="007E4D4E">
      <w:pPr>
        <w:pStyle w:val="Heading3"/>
      </w:pPr>
      <w:bookmarkStart w:id="47" w:name="_ABT17_v_Minister_1"/>
      <w:bookmarkStart w:id="48" w:name="_Minister_for_Home_2"/>
      <w:bookmarkEnd w:id="47"/>
      <w:bookmarkEnd w:id="48"/>
      <w:r w:rsidRPr="001660E5">
        <w:t xml:space="preserve">Minister for </w:t>
      </w:r>
      <w:r>
        <w:t>Immigration, Citizenship, Migrant Services and Multicultural Affairs v Moorcroft</w:t>
      </w:r>
    </w:p>
    <w:p w:rsidR="007E4D4E" w:rsidRPr="00204F68" w:rsidRDefault="007E4D4E" w:rsidP="007E4D4E">
      <w:pPr>
        <w:jc w:val="left"/>
        <w:rPr>
          <w:b/>
        </w:rPr>
      </w:pPr>
      <w:hyperlink r:id="rId16" w:history="1">
        <w:r w:rsidRPr="008750F0">
          <w:rPr>
            <w:rStyle w:val="Hyperlink"/>
            <w:rFonts w:cs="Verdana"/>
            <w:b/>
            <w:noProof w:val="0"/>
          </w:rPr>
          <w:t>B66/2020</w:t>
        </w:r>
      </w:hyperlink>
      <w:r w:rsidRPr="003C1BBF">
        <w:rPr>
          <w:b/>
        </w:rPr>
        <w:t>:</w:t>
      </w:r>
      <w:r w:rsidRPr="003C1BBF">
        <w:t xml:space="preserve"> </w:t>
      </w:r>
      <w:hyperlink r:id="rId17" w:history="1">
        <w:r w:rsidRPr="007E4D4E">
          <w:rPr>
            <w:rStyle w:val="Hyperlink"/>
            <w:rFonts w:cs="Verdana"/>
          </w:rPr>
          <w:t>[2021] HCA 19</w:t>
        </w:r>
      </w:hyperlink>
    </w:p>
    <w:p w:rsidR="007E4D4E" w:rsidRPr="008D392F" w:rsidRDefault="007E4D4E" w:rsidP="007E4D4E">
      <w:pPr>
        <w:rPr>
          <w:highlight w:val="yellow"/>
        </w:rPr>
      </w:pPr>
    </w:p>
    <w:p w:rsidR="007E4D4E" w:rsidRDefault="007E4D4E" w:rsidP="007E4D4E">
      <w:r>
        <w:rPr>
          <w:b/>
        </w:rPr>
        <w:t>Judgment delivered</w:t>
      </w:r>
      <w:r w:rsidRPr="001660E5">
        <w:rPr>
          <w:b/>
        </w:rPr>
        <w:t>:</w:t>
      </w:r>
      <w:r>
        <w:rPr>
          <w:b/>
        </w:rPr>
        <w:t xml:space="preserve"> </w:t>
      </w:r>
      <w:r>
        <w:t>16 June 2021</w:t>
      </w:r>
    </w:p>
    <w:p w:rsidR="007E4D4E" w:rsidRDefault="007E4D4E" w:rsidP="007E4D4E"/>
    <w:p w:rsidR="007E4D4E" w:rsidRPr="00550192" w:rsidRDefault="007E4D4E" w:rsidP="007E4D4E">
      <w:r>
        <w:rPr>
          <w:b/>
        </w:rPr>
        <w:t xml:space="preserve">Coram: </w:t>
      </w:r>
      <w:r>
        <w:t>Kiefel CJ, Keane, Gordon, Steward and Gleeson JJ</w:t>
      </w:r>
    </w:p>
    <w:p w:rsidR="007E4D4E" w:rsidRPr="004E7695" w:rsidRDefault="007E4D4E" w:rsidP="007E4D4E"/>
    <w:p w:rsidR="007E4D4E" w:rsidRPr="004E7695" w:rsidRDefault="007E4D4E" w:rsidP="007E4D4E">
      <w:pPr>
        <w:rPr>
          <w:b/>
        </w:rPr>
      </w:pPr>
      <w:r w:rsidRPr="004E7695">
        <w:rPr>
          <w:b/>
        </w:rPr>
        <w:t>Catchwords:</w:t>
      </w:r>
    </w:p>
    <w:p w:rsidR="007E4D4E" w:rsidRPr="004E7695" w:rsidRDefault="007E4D4E" w:rsidP="007E4D4E">
      <w:pPr>
        <w:rPr>
          <w:b/>
        </w:rPr>
      </w:pPr>
    </w:p>
    <w:p w:rsidR="007E4D4E" w:rsidRDefault="007E4D4E" w:rsidP="007E4D4E">
      <w:pPr>
        <w:ind w:left="720"/>
      </w:pPr>
      <w:r>
        <w:t xml:space="preserve">Immigration – Visas – Application for special category visa – Where respondent's special category visa purportedly cancelled and respondent required to depart Australia in 2018 – Where purported cancellation decision subsequently quashed – Where respondent returned to Australia and refused a special category visa on the basis she was a "behaviour concern non-citizen" as defined in s 5(1) of </w:t>
      </w:r>
      <w:r w:rsidRPr="007E4D4E">
        <w:rPr>
          <w:i/>
        </w:rPr>
        <w:t>Migration Act 1958</w:t>
      </w:r>
      <w:r>
        <w:t xml:space="preserve"> (Cth) ("Act") due to her removal in 2018 – Where s 5(1) of Act defined "behaviour concern non-citizen" in para (d) as a non-citizen who "has been removed or deported from Australia or removed or deported from another country" – Whether respondent was a "behaviour concern non-citizen" within meaning of para (d) – Whether "removed ... from Australia" means removed in fact or removed in accordance with Act.</w:t>
      </w:r>
    </w:p>
    <w:p w:rsidR="007E4D4E" w:rsidRDefault="007E4D4E" w:rsidP="007E4D4E">
      <w:pPr>
        <w:ind w:left="720"/>
      </w:pPr>
    </w:p>
    <w:p w:rsidR="007E4D4E" w:rsidRDefault="007E4D4E" w:rsidP="007E4D4E">
      <w:pPr>
        <w:ind w:left="720"/>
      </w:pPr>
      <w:r>
        <w:t>Words and phrases – "behaviour concern non-citizen", "harsh consequences", "nullity", "removed", "removed or deported from", "theory of the second actor".</w:t>
      </w:r>
    </w:p>
    <w:p w:rsidR="007E4D4E" w:rsidRDefault="007E4D4E" w:rsidP="007E4D4E">
      <w:pPr>
        <w:ind w:left="720"/>
      </w:pPr>
    </w:p>
    <w:p w:rsidR="007E4D4E" w:rsidRDefault="007E4D4E" w:rsidP="007E4D4E">
      <w:pPr>
        <w:ind w:left="720"/>
      </w:pPr>
      <w:r w:rsidRPr="007E4D4E">
        <w:rPr>
          <w:i/>
        </w:rPr>
        <w:t>Acts Interpretation Act 1901</w:t>
      </w:r>
      <w:r>
        <w:t xml:space="preserve"> (Cth) – s 18A.</w:t>
      </w:r>
    </w:p>
    <w:p w:rsidR="007E4D4E" w:rsidRDefault="007E4D4E" w:rsidP="007E4D4E">
      <w:pPr>
        <w:ind w:left="720"/>
      </w:pPr>
    </w:p>
    <w:p w:rsidR="007E4D4E" w:rsidRDefault="007E4D4E" w:rsidP="007E4D4E">
      <w:pPr>
        <w:ind w:left="720"/>
      </w:pPr>
      <w:r w:rsidRPr="007E4D4E">
        <w:rPr>
          <w:i/>
        </w:rPr>
        <w:t>Migration Act 1958</w:t>
      </w:r>
      <w:r>
        <w:t xml:space="preserve"> (Cth) – ss 5(1), 14, 32(2), Pt 2 Div 8.</w:t>
      </w:r>
    </w:p>
    <w:p w:rsidR="007E4D4E" w:rsidRDefault="007E4D4E" w:rsidP="007E4D4E">
      <w:pPr>
        <w:ind w:left="720"/>
      </w:pPr>
    </w:p>
    <w:p w:rsidR="007E4D4E" w:rsidRDefault="007E4D4E" w:rsidP="007E4D4E">
      <w:pPr>
        <w:ind w:left="720"/>
      </w:pPr>
      <w:r w:rsidRPr="007E4D4E">
        <w:rPr>
          <w:i/>
        </w:rPr>
        <w:t>Migration Regulations 1994</w:t>
      </w:r>
      <w:r>
        <w:t xml:space="preserve"> (Cth) – reg 5. 15A, Sch 1 item 1219, Sch 2 cl 444.511, Div 444.6.</w:t>
      </w:r>
    </w:p>
    <w:p w:rsidR="007E4D4E" w:rsidRPr="004E7695" w:rsidRDefault="007E4D4E" w:rsidP="007E4D4E">
      <w:pPr>
        <w:ind w:left="720"/>
      </w:pPr>
    </w:p>
    <w:p w:rsidR="007E4D4E" w:rsidRDefault="007E4D4E" w:rsidP="007E4D4E">
      <w:r w:rsidRPr="004E7695">
        <w:rPr>
          <w:b/>
        </w:rPr>
        <w:t xml:space="preserve">Appealed from </w:t>
      </w:r>
      <w:r>
        <w:rPr>
          <w:b/>
        </w:rPr>
        <w:t>FCA</w:t>
      </w:r>
      <w:r w:rsidRPr="004E7695">
        <w:rPr>
          <w:b/>
        </w:rPr>
        <w:t>:</w:t>
      </w:r>
      <w:r w:rsidRPr="008D117E">
        <w:t xml:space="preserve"> </w:t>
      </w:r>
      <w:hyperlink r:id="rId18" w:history="1">
        <w:r w:rsidRPr="003722FE">
          <w:rPr>
            <w:rStyle w:val="Hyperlink"/>
            <w:rFonts w:cs="Verdana"/>
            <w:noProof w:val="0"/>
          </w:rPr>
          <w:t>[2020] FCA 382</w:t>
        </w:r>
      </w:hyperlink>
      <w:r>
        <w:t>; (2020) 275 FCR 276</w:t>
      </w:r>
    </w:p>
    <w:p w:rsidR="007E4D4E" w:rsidRDefault="007E4D4E" w:rsidP="007E4D4E"/>
    <w:p w:rsidR="007E4D4E" w:rsidRPr="007E4D4E" w:rsidRDefault="007E4D4E" w:rsidP="007E4D4E">
      <w:r>
        <w:rPr>
          <w:b/>
        </w:rPr>
        <w:t xml:space="preserve">Held: </w:t>
      </w:r>
      <w:r>
        <w:t xml:space="preserve">Appeal allowed. </w:t>
      </w:r>
    </w:p>
    <w:p w:rsidR="007E4D4E" w:rsidRPr="004E7695" w:rsidRDefault="007E4D4E" w:rsidP="007E4D4E"/>
    <w:p w:rsidR="007E4D4E" w:rsidRDefault="007E4D4E" w:rsidP="007E4D4E">
      <w:hyperlink w:anchor="TOP" w:history="1">
        <w:r w:rsidRPr="004E7695">
          <w:rPr>
            <w:rStyle w:val="Hyperlink"/>
            <w:rFonts w:cs="Verdana"/>
            <w:bCs/>
          </w:rPr>
          <w:t>Return to Top</w:t>
        </w:r>
      </w:hyperlink>
      <w:bookmarkStart w:id="49" w:name="_DQU16_&amp;_Ors"/>
      <w:bookmarkStart w:id="50" w:name="_Minister_for_Home_1"/>
      <w:bookmarkStart w:id="51" w:name="_DQU16_v_Minister"/>
      <w:bookmarkStart w:id="52" w:name="_MZAPC_v_Minister"/>
      <w:bookmarkStart w:id="53" w:name="_Victoria_International_Container"/>
      <w:bookmarkEnd w:id="49"/>
      <w:bookmarkEnd w:id="50"/>
      <w:bookmarkEnd w:id="51"/>
      <w:bookmarkEnd w:id="52"/>
      <w:bookmarkEnd w:id="53"/>
    </w:p>
    <w:p w:rsidR="005A7D02" w:rsidRDefault="005A7D02" w:rsidP="005A7D02">
      <w:pPr>
        <w:pStyle w:val="Divider2"/>
        <w:pBdr>
          <w:bottom w:val="double" w:sz="6" w:space="0" w:color="auto"/>
        </w:pBdr>
      </w:pPr>
    </w:p>
    <w:p w:rsidR="005A7D02" w:rsidRDefault="005A7D02" w:rsidP="005A7D02"/>
    <w:p w:rsidR="005A7D02" w:rsidRDefault="00526CFF" w:rsidP="005A7D02">
      <w:pPr>
        <w:pStyle w:val="Heading2"/>
      </w:pPr>
      <w:r>
        <w:t>Limitation of Actions</w:t>
      </w:r>
    </w:p>
    <w:p w:rsidR="00526CFF" w:rsidRDefault="00526CFF" w:rsidP="00526CFF"/>
    <w:p w:rsidR="00526CFF" w:rsidRPr="00833FD3" w:rsidRDefault="00526CFF" w:rsidP="00526CFF">
      <w:pPr>
        <w:pStyle w:val="Heading3"/>
        <w:rPr>
          <w:i w:val="0"/>
        </w:rPr>
      </w:pPr>
      <w:bookmarkStart w:id="54" w:name="_Matthew_Ward_Price_2"/>
      <w:bookmarkEnd w:id="54"/>
      <w:r>
        <w:t>Matthew Ward Price as Executor of the Estate of Alan Leslie Price (Deceased) &amp; Ors v Christine Claire Spoor as Trustee &amp; Ors</w:t>
      </w:r>
    </w:p>
    <w:p w:rsidR="00526CFF" w:rsidRPr="0099365B" w:rsidRDefault="00526CFF" w:rsidP="00526CFF">
      <w:hyperlink r:id="rId19" w:history="1">
        <w:r w:rsidRPr="0070545F">
          <w:rPr>
            <w:rStyle w:val="Hyperlink"/>
            <w:rFonts w:cs="Verdana"/>
            <w:b/>
            <w:noProof w:val="0"/>
          </w:rPr>
          <w:t>B55/2020</w:t>
        </w:r>
      </w:hyperlink>
      <w:r w:rsidRPr="00196537">
        <w:rPr>
          <w:b/>
        </w:rPr>
        <w:t>:</w:t>
      </w:r>
      <w:r w:rsidRPr="00196537">
        <w:t xml:space="preserve"> </w:t>
      </w:r>
      <w:hyperlink r:id="rId20" w:history="1">
        <w:r w:rsidRPr="00526CFF">
          <w:rPr>
            <w:rStyle w:val="Hyperlink"/>
            <w:rFonts w:cs="Verdana"/>
          </w:rPr>
          <w:t>[2021] HCA 20</w:t>
        </w:r>
      </w:hyperlink>
    </w:p>
    <w:p w:rsidR="00526CFF" w:rsidRPr="0099365B" w:rsidRDefault="00526CFF" w:rsidP="00526CFF"/>
    <w:p w:rsidR="00526CFF" w:rsidRDefault="00526CFF" w:rsidP="00526CFF">
      <w:r>
        <w:rPr>
          <w:b/>
        </w:rPr>
        <w:lastRenderedPageBreak/>
        <w:t>Judgment delivered</w:t>
      </w:r>
      <w:r w:rsidRPr="0099365B">
        <w:rPr>
          <w:b/>
        </w:rPr>
        <w:t xml:space="preserve">: </w:t>
      </w:r>
      <w:r>
        <w:t>23 June 2021</w:t>
      </w:r>
    </w:p>
    <w:p w:rsidR="00526CFF" w:rsidRDefault="00526CFF" w:rsidP="00526CFF"/>
    <w:p w:rsidR="00526CFF" w:rsidRPr="00B34E70" w:rsidRDefault="00526CFF" w:rsidP="00526CFF">
      <w:r>
        <w:rPr>
          <w:b/>
        </w:rPr>
        <w:t xml:space="preserve">Coram: </w:t>
      </w:r>
      <w:r>
        <w:t>Kiefel CJ, Gageler, Gordon, Edelman and Steward JJ</w:t>
      </w:r>
    </w:p>
    <w:p w:rsidR="00526CFF" w:rsidRPr="004E7695" w:rsidRDefault="00526CFF" w:rsidP="00526CFF"/>
    <w:p w:rsidR="00526CFF" w:rsidRPr="004E7695" w:rsidRDefault="00526CFF" w:rsidP="00526CFF">
      <w:pPr>
        <w:rPr>
          <w:b/>
        </w:rPr>
      </w:pPr>
      <w:r w:rsidRPr="004E7695">
        <w:rPr>
          <w:b/>
        </w:rPr>
        <w:t>Catchwords:</w:t>
      </w:r>
    </w:p>
    <w:p w:rsidR="00526CFF" w:rsidRPr="004E7695" w:rsidRDefault="00526CFF" w:rsidP="00526CFF">
      <w:pPr>
        <w:rPr>
          <w:b/>
        </w:rPr>
      </w:pPr>
    </w:p>
    <w:p w:rsidR="00526CFF" w:rsidRDefault="00526CFF" w:rsidP="00526CFF">
      <w:pPr>
        <w:ind w:left="720"/>
      </w:pPr>
      <w:r>
        <w:t xml:space="preserve">Limitation of actions – Exclusion by agreement – Where mortgages over land secured loan – Where mortgagors failed to repay loan – Where mortgagees brought proceedings to recover monies owing and possession of land secured by mortgages – Where mortgagors contended mortgagees statute-barred from enforcing rights under mortgages as a result of expiry of relevant time period under </w:t>
      </w:r>
      <w:r w:rsidRPr="00526CFF">
        <w:rPr>
          <w:i/>
        </w:rPr>
        <w:t>Limitation of Actions Act 1974</w:t>
      </w:r>
      <w:r>
        <w:t xml:space="preserve"> (Qld) ("Act") – Where mortgagors contended mortgagees' title under mortgages extinguished by operation of s 24 of Act – Where mortgagees contended that mortgagors agreed not to plead any defence under Act by virtue of cl 24 of mortgages – Whether cl 24 effective to prevent mortgagors from pleading any defence under Act – Whether agreement not to plead any defence under Act unenforceable as contrary to public policy – Whether s 24 of Act operated automatically to extinguish mortgagees' title at expiry of relevant time period – Whether mortgagees' remedy confined to damages for mortgagors' breach of cl 24 of mortgages.</w:t>
      </w:r>
    </w:p>
    <w:p w:rsidR="00526CFF" w:rsidRDefault="00526CFF" w:rsidP="00526CFF">
      <w:pPr>
        <w:ind w:left="720"/>
      </w:pPr>
    </w:p>
    <w:p w:rsidR="00526CFF" w:rsidRDefault="00526CFF" w:rsidP="00526CFF">
      <w:pPr>
        <w:ind w:left="720"/>
      </w:pPr>
      <w:r>
        <w:t>Words and phrases – "action", "agreement", "agreement not to plead", "benefit", "breach of contract", "contracting out", "defeated", "defence", "defence of limitation", "expiry", "extinguishment of title", "finality of litigation", "jurisdiction of the court", "limitation period", "limitations defence", "plea", "public interest", "public policy", "reasonable business person", "remedy", "shall not be brought", "statute-barred", "statute of limitations", "statutory bar", "statutory right", "waiver".</w:t>
      </w:r>
    </w:p>
    <w:p w:rsidR="00526CFF" w:rsidRDefault="00526CFF" w:rsidP="00526CFF">
      <w:pPr>
        <w:ind w:left="720"/>
      </w:pPr>
    </w:p>
    <w:p w:rsidR="00526CFF" w:rsidRDefault="00526CFF" w:rsidP="00526CFF">
      <w:pPr>
        <w:ind w:left="720"/>
      </w:pPr>
      <w:r w:rsidRPr="00526CFF">
        <w:rPr>
          <w:i/>
        </w:rPr>
        <w:t>Limitation of Actions Act 1974</w:t>
      </w:r>
      <w:r>
        <w:t xml:space="preserve"> (Qld) – ss 10, 13, 24, 26.</w:t>
      </w:r>
    </w:p>
    <w:p w:rsidR="00526CFF" w:rsidRPr="004E7695" w:rsidRDefault="00526CFF" w:rsidP="00526CFF">
      <w:pPr>
        <w:ind w:left="720"/>
      </w:pPr>
    </w:p>
    <w:p w:rsidR="00526CFF" w:rsidRDefault="00526CFF" w:rsidP="00526CFF">
      <w:r w:rsidRPr="004E7695">
        <w:rPr>
          <w:b/>
        </w:rPr>
        <w:t xml:space="preserve">Appealed from </w:t>
      </w:r>
      <w:r w:rsidRPr="006F7CBC">
        <w:rPr>
          <w:b/>
        </w:rPr>
        <w:t>QSC (CA):</w:t>
      </w:r>
      <w:r w:rsidRPr="006F7CBC">
        <w:t xml:space="preserve"> </w:t>
      </w:r>
      <w:hyperlink r:id="rId21" w:history="1">
        <w:r w:rsidRPr="001750FD">
          <w:rPr>
            <w:rStyle w:val="Hyperlink"/>
            <w:rFonts w:cs="Verdana"/>
            <w:noProof w:val="0"/>
          </w:rPr>
          <w:t>[2019] QCA 297</w:t>
        </w:r>
      </w:hyperlink>
      <w:r>
        <w:t>; (2019) 3 QR 176</w:t>
      </w:r>
    </w:p>
    <w:p w:rsidR="00526CFF" w:rsidRDefault="00526CFF" w:rsidP="00526CFF"/>
    <w:p w:rsidR="00526CFF" w:rsidRPr="00526CFF" w:rsidRDefault="00526CFF" w:rsidP="00526CFF">
      <w:r>
        <w:rPr>
          <w:b/>
        </w:rPr>
        <w:t xml:space="preserve">Held: </w:t>
      </w:r>
      <w:r w:rsidR="00610E89">
        <w:t xml:space="preserve">Appeal dismissed with costs. </w:t>
      </w:r>
    </w:p>
    <w:p w:rsidR="00526CFF" w:rsidRDefault="00526CFF" w:rsidP="00526CFF"/>
    <w:p w:rsidR="001041E0" w:rsidRPr="005A7D02" w:rsidRDefault="00526CFF" w:rsidP="00787F8B">
      <w:hyperlink w:anchor="TOP" w:history="1">
        <w:r w:rsidRPr="004E7695">
          <w:rPr>
            <w:rStyle w:val="Hyperlink"/>
            <w:rFonts w:cs="Verdana"/>
            <w:bCs/>
          </w:rPr>
          <w:t>Return to Top</w:t>
        </w:r>
      </w:hyperlink>
      <w:bookmarkStart w:id="55" w:name="_Zhang_v_Commissioner_2"/>
      <w:bookmarkEnd w:id="55"/>
    </w:p>
    <w:p w:rsidR="00E871BB" w:rsidRDefault="00E871BB" w:rsidP="00E871BB">
      <w:pPr>
        <w:pStyle w:val="Divider2"/>
        <w:pBdr>
          <w:bottom w:val="double" w:sz="6" w:space="0" w:color="auto"/>
        </w:pBdr>
      </w:pPr>
      <w:bookmarkStart w:id="56" w:name="_Minister_for_Home_6"/>
      <w:bookmarkStart w:id="57" w:name="_ABT17_v_Minister"/>
      <w:bookmarkStart w:id="58" w:name="_AUS17_v_Minister"/>
      <w:bookmarkStart w:id="59" w:name="_Minister_for_Immigration_1"/>
      <w:bookmarkStart w:id="60" w:name="_Minister_for_Home"/>
      <w:bookmarkEnd w:id="56"/>
      <w:bookmarkEnd w:id="57"/>
      <w:bookmarkEnd w:id="58"/>
      <w:bookmarkEnd w:id="59"/>
      <w:bookmarkEnd w:id="60"/>
    </w:p>
    <w:p w:rsidR="00F35D27" w:rsidRDefault="00F35D27" w:rsidP="00F35D27"/>
    <w:p w:rsidR="00C64694" w:rsidRDefault="00C64694" w:rsidP="00F35D27">
      <w:pPr>
        <w:sectPr w:rsidR="00C64694" w:rsidSect="003624E8">
          <w:headerReference w:type="default" r:id="rId22"/>
          <w:pgSz w:w="11906" w:h="16838"/>
          <w:pgMar w:top="1440" w:right="1800" w:bottom="1258" w:left="1800" w:header="708" w:footer="708" w:gutter="0"/>
          <w:cols w:space="708"/>
          <w:docGrid w:linePitch="360"/>
        </w:sectPr>
      </w:pPr>
    </w:p>
    <w:p w:rsidR="00DA5C33" w:rsidRPr="004E7695" w:rsidRDefault="00DA5C33" w:rsidP="00DA5C33">
      <w:pPr>
        <w:sectPr w:rsidR="00DA5C33" w:rsidRPr="004E7695" w:rsidSect="003624E8">
          <w:pgSz w:w="11906" w:h="16838"/>
          <w:pgMar w:top="1440" w:right="1800" w:bottom="1258" w:left="1800" w:header="708" w:footer="708" w:gutter="0"/>
          <w:cols w:space="708"/>
          <w:docGrid w:linePitch="360"/>
        </w:sectPr>
      </w:pPr>
    </w:p>
    <w:p w:rsidR="00AE64B2" w:rsidRPr="004E7695" w:rsidRDefault="00792244" w:rsidP="00C64694">
      <w:pPr>
        <w:pStyle w:val="Heading1"/>
        <w:jc w:val="both"/>
      </w:pPr>
      <w:bookmarkStart w:id="61" w:name="_2:_Cases_Reserved"/>
      <w:bookmarkStart w:id="62" w:name="_3:_Cases_Reserved"/>
      <w:bookmarkStart w:id="63" w:name="_Toc270610022"/>
      <w:bookmarkStart w:id="64" w:name="_Ref474848322"/>
      <w:bookmarkStart w:id="65" w:name="_Toc479608274"/>
      <w:bookmarkStart w:id="66" w:name="_Toc10095963"/>
      <w:bookmarkStart w:id="67" w:name="Cases_Reserved"/>
      <w:bookmarkEnd w:id="61"/>
      <w:bookmarkEnd w:id="62"/>
      <w:r w:rsidRPr="004E7695">
        <w:t>3</w:t>
      </w:r>
      <w:r w:rsidR="00AE64B2" w:rsidRPr="004E7695">
        <w:t>: Cases Reserved</w:t>
      </w:r>
      <w:bookmarkEnd w:id="63"/>
      <w:bookmarkEnd w:id="64"/>
      <w:bookmarkEnd w:id="65"/>
      <w:bookmarkEnd w:id="66"/>
    </w:p>
    <w:bookmarkEnd w:id="67"/>
    <w:p w:rsidR="00AE64B2" w:rsidRPr="004E7695" w:rsidRDefault="00AE64B2" w:rsidP="00AE64B2"/>
    <w:p w:rsidR="00AE64B2" w:rsidRPr="004E7695" w:rsidRDefault="00AE64B2" w:rsidP="00AE64B2">
      <w:pPr>
        <w:pStyle w:val="Title3"/>
      </w:pPr>
      <w:bookmarkStart w:id="68" w:name="_Toc209266110"/>
      <w:r w:rsidRPr="004E7695">
        <w:t>The following cases have been reserved or part heard by the High Court of Australia.</w:t>
      </w:r>
      <w:bookmarkEnd w:id="68"/>
    </w:p>
    <w:p w:rsidR="00A83A9C" w:rsidRPr="004E7695" w:rsidRDefault="00A83A9C" w:rsidP="00A83A9C">
      <w:pPr>
        <w:pStyle w:val="Divider2"/>
        <w:pBdr>
          <w:bottom w:val="double" w:sz="6" w:space="0" w:color="auto"/>
        </w:pBdr>
      </w:pPr>
      <w:bookmarkStart w:id="69" w:name="_Honourable_Brendan_O’Connor,"/>
      <w:bookmarkStart w:id="70" w:name="_Australian_Competition_&amp;"/>
      <w:bookmarkStart w:id="71" w:name="_Kline_v_Official"/>
      <w:bookmarkStart w:id="72" w:name="_Australian_Competition_and"/>
      <w:bookmarkStart w:id="73" w:name="_Unions_NSW_and"/>
      <w:bookmarkStart w:id="74" w:name="_Commonwealth_v_The"/>
      <w:bookmarkStart w:id="75" w:name="_Administrative_Law_2"/>
      <w:bookmarkStart w:id="76" w:name="_Palmer_v_Marcus_1"/>
      <w:bookmarkStart w:id="77" w:name="Contract_2"/>
      <w:bookmarkEnd w:id="69"/>
      <w:bookmarkEnd w:id="70"/>
      <w:bookmarkEnd w:id="71"/>
      <w:bookmarkEnd w:id="72"/>
      <w:bookmarkEnd w:id="73"/>
      <w:bookmarkEnd w:id="74"/>
      <w:bookmarkEnd w:id="75"/>
      <w:bookmarkEnd w:id="76"/>
    </w:p>
    <w:p w:rsidR="00E82D53" w:rsidRDefault="00E82D53" w:rsidP="00E82D53"/>
    <w:p w:rsidR="00E82D53" w:rsidRDefault="00E82D53" w:rsidP="00E82D53">
      <w:pPr>
        <w:pStyle w:val="Heading2"/>
      </w:pPr>
      <w:r>
        <w:t>Constitutional Law</w:t>
      </w:r>
    </w:p>
    <w:p w:rsidR="005E03E3" w:rsidRPr="005E03E3" w:rsidRDefault="005E03E3" w:rsidP="005E03E3"/>
    <w:p w:rsidR="00DC0D03" w:rsidRPr="00833FD3" w:rsidRDefault="00DC0D03" w:rsidP="00DC0D03">
      <w:pPr>
        <w:pStyle w:val="Heading3"/>
        <w:rPr>
          <w:i w:val="0"/>
        </w:rPr>
      </w:pPr>
      <w:bookmarkStart w:id="78" w:name="_Commonwealth_of_Australia_1"/>
      <w:bookmarkEnd w:id="78"/>
      <w:r>
        <w:t>Chetcuti v Commonwealth of Australia</w:t>
      </w:r>
    </w:p>
    <w:p w:rsidR="00DC0D03" w:rsidRPr="0099365B" w:rsidRDefault="00DC0D03" w:rsidP="00DC0D03">
      <w:hyperlink r:id="rId23" w:history="1">
        <w:r w:rsidRPr="00A23075">
          <w:rPr>
            <w:rStyle w:val="Hyperlink"/>
            <w:rFonts w:cs="Verdana"/>
            <w:b/>
            <w:noProof w:val="0"/>
          </w:rPr>
          <w:t>M122/2020</w:t>
        </w:r>
      </w:hyperlink>
      <w:r>
        <w:rPr>
          <w:b/>
        </w:rPr>
        <w:t xml:space="preserve">: </w:t>
      </w:r>
      <w:hyperlink r:id="rId24" w:history="1">
        <w:r w:rsidRPr="00DC0D03">
          <w:rPr>
            <w:rStyle w:val="Hyperlink"/>
            <w:rFonts w:cs="Verdana"/>
            <w:noProof w:val="0"/>
          </w:rPr>
          <w:t>[2021] HCATrans 82</w:t>
        </w:r>
      </w:hyperlink>
    </w:p>
    <w:p w:rsidR="00DC0D03" w:rsidRPr="0099365B" w:rsidRDefault="00DC0D03" w:rsidP="00DC0D03"/>
    <w:p w:rsidR="00DC0D03" w:rsidRDefault="00DC0D03" w:rsidP="00DC0D03">
      <w:r>
        <w:rPr>
          <w:b/>
        </w:rPr>
        <w:t xml:space="preserve">Date heard: </w:t>
      </w:r>
      <w:r>
        <w:t>11 May 2021</w:t>
      </w:r>
    </w:p>
    <w:p w:rsidR="00DC0D03" w:rsidRDefault="00DC0D03" w:rsidP="00DC0D03"/>
    <w:p w:rsidR="00DC0D03" w:rsidRPr="00DC0D03" w:rsidRDefault="00DC0D03" w:rsidP="00DC0D03">
      <w:r>
        <w:rPr>
          <w:b/>
        </w:rPr>
        <w:t xml:space="preserve">Coram: </w:t>
      </w:r>
      <w:r>
        <w:t>Kiefel CJ, Gageler, Keane, Gordon, Edelman, Steward and Gleeson JJ</w:t>
      </w:r>
    </w:p>
    <w:p w:rsidR="00DC0D03" w:rsidRPr="004E7695" w:rsidRDefault="00DC0D03" w:rsidP="00DC0D03"/>
    <w:p w:rsidR="00DC0D03" w:rsidRDefault="00DC0D03" w:rsidP="00DC0D03">
      <w:r w:rsidRPr="004E7695">
        <w:rPr>
          <w:b/>
        </w:rPr>
        <w:t>Catchwords:</w:t>
      </w:r>
      <w:r>
        <w:t xml:space="preserve"> </w:t>
      </w:r>
    </w:p>
    <w:p w:rsidR="00DC0D03" w:rsidRDefault="00DC0D03" w:rsidP="00DC0D03"/>
    <w:p w:rsidR="00DC0D03" w:rsidRPr="00F63A11" w:rsidRDefault="00DC0D03" w:rsidP="00DC0D03">
      <w:pPr>
        <w:ind w:left="720"/>
      </w:pPr>
      <w:r>
        <w:t xml:space="preserve">Constitutional law – Legislative power – Naturalisation and aliens – Where appellant entered Australia in 1948 – Where appellant was born in Malta and entered Australia as British subject – Where appellant became citizen of United Kingdom and Colonies in 1949 and citizen of Malta on 1961 – Whether within power of Commonwealth Parliament to treat appellant as alien within s 51(xix) of </w:t>
      </w:r>
      <w:r w:rsidRPr="00F63A11">
        <w:rPr>
          <w:i/>
        </w:rPr>
        <w:t>Constitution</w:t>
      </w:r>
      <w:r>
        <w:rPr>
          <w:i/>
        </w:rPr>
        <w:t xml:space="preserve"> </w:t>
      </w:r>
      <w:r>
        <w:t xml:space="preserve">– Whether within power of Parliament to specify criteria for alienage – </w:t>
      </w:r>
      <w:r w:rsidRPr="00F63A11">
        <w:t>Whether appellant</w:t>
      </w:r>
      <w:r>
        <w:t xml:space="preserve"> entered Australia as alien. </w:t>
      </w:r>
    </w:p>
    <w:p w:rsidR="00DC0D03" w:rsidRPr="004E7695" w:rsidRDefault="00DC0D03" w:rsidP="00DC0D03">
      <w:pPr>
        <w:ind w:left="720"/>
      </w:pPr>
    </w:p>
    <w:p w:rsidR="00DC0D03" w:rsidRDefault="00DC0D03" w:rsidP="00DC0D03">
      <w:r w:rsidRPr="004E7695">
        <w:rPr>
          <w:b/>
        </w:rPr>
        <w:t>Appealed from</w:t>
      </w:r>
      <w:r>
        <w:rPr>
          <w:b/>
        </w:rPr>
        <w:t xml:space="preserve"> HCA (Single Justice)</w:t>
      </w:r>
      <w:r w:rsidRPr="006F7CBC">
        <w:rPr>
          <w:b/>
        </w:rPr>
        <w:t>:</w:t>
      </w:r>
      <w:r w:rsidRPr="006F7CBC">
        <w:t xml:space="preserve"> </w:t>
      </w:r>
      <w:hyperlink r:id="rId25" w:history="1">
        <w:r w:rsidRPr="001B1F06">
          <w:rPr>
            <w:rStyle w:val="Hyperlink"/>
            <w:rFonts w:cs="Verdana"/>
            <w:noProof w:val="0"/>
          </w:rPr>
          <w:t>[2020] HCA 42</w:t>
        </w:r>
      </w:hyperlink>
      <w:r>
        <w:t>; (2020) 95 ALJR 1</w:t>
      </w:r>
      <w:r w:rsidR="007B75F4">
        <w:t>; (2020) 385 ALR 1</w:t>
      </w:r>
    </w:p>
    <w:p w:rsidR="00DC0D03" w:rsidRPr="004E7695" w:rsidRDefault="00DC0D03" w:rsidP="00DC0D03"/>
    <w:p w:rsidR="00E82D53" w:rsidRDefault="00DC0D03" w:rsidP="00E82D53">
      <w:hyperlink w:anchor="TOP" w:history="1">
        <w:r w:rsidRPr="004E7695">
          <w:rPr>
            <w:rStyle w:val="Hyperlink"/>
            <w:rFonts w:cs="Verdana"/>
            <w:bCs/>
          </w:rPr>
          <w:t>Return to Top</w:t>
        </w:r>
      </w:hyperlink>
    </w:p>
    <w:p w:rsidR="00794A43" w:rsidRPr="004E7695" w:rsidRDefault="00794A43" w:rsidP="00794A43">
      <w:pPr>
        <w:pStyle w:val="Divider1"/>
        <w:pBdr>
          <w:bottom w:val="dotted" w:sz="4" w:space="2" w:color="auto"/>
        </w:pBdr>
      </w:pPr>
    </w:p>
    <w:p w:rsidR="00794A43" w:rsidRDefault="00794A43" w:rsidP="00E82D53"/>
    <w:p w:rsidR="00794A43" w:rsidRDefault="00794A43" w:rsidP="00AD3C9F">
      <w:pPr>
        <w:pStyle w:val="Heading3"/>
      </w:pPr>
      <w:bookmarkStart w:id="79" w:name="_Mineralogy_Pty_Ltd"/>
      <w:bookmarkStart w:id="80" w:name="_Palmer_v_The"/>
      <w:bookmarkEnd w:id="79"/>
      <w:bookmarkEnd w:id="80"/>
      <w:r w:rsidRPr="00794A43">
        <w:t>Palmer v The State of Western Australia</w:t>
      </w:r>
      <w:r w:rsidR="002123AA">
        <w:t xml:space="preserve">; </w:t>
      </w:r>
      <w:r w:rsidR="002123AA" w:rsidRPr="00794A43">
        <w:t xml:space="preserve">Mineralogy Pty Ltd &amp; Anor v </w:t>
      </w:r>
      <w:r w:rsidR="002123AA">
        <w:t xml:space="preserve">The </w:t>
      </w:r>
      <w:r w:rsidR="002123AA" w:rsidRPr="00794A43">
        <w:t>State of Western Australia</w:t>
      </w:r>
    </w:p>
    <w:p w:rsidR="00794A43" w:rsidRDefault="00794A43" w:rsidP="00794A43">
      <w:pPr>
        <w:jc w:val="left"/>
        <w:rPr>
          <w:noProof/>
        </w:rPr>
      </w:pPr>
      <w:hyperlink r:id="rId26" w:history="1">
        <w:r w:rsidRPr="002D7349">
          <w:rPr>
            <w:rStyle w:val="Hyperlink"/>
            <w:rFonts w:cs="Verdana"/>
            <w:b/>
            <w:noProof w:val="0"/>
          </w:rPr>
          <w:t>B52/2020; B54/2020</w:t>
        </w:r>
      </w:hyperlink>
      <w:r w:rsidRPr="003C1BBF">
        <w:rPr>
          <w:b/>
        </w:rPr>
        <w:t>:</w:t>
      </w:r>
      <w:r w:rsidRPr="003C1BBF">
        <w:t xml:space="preserve"> </w:t>
      </w:r>
      <w:hyperlink r:id="rId27" w:history="1">
        <w:r w:rsidR="00392DDE" w:rsidRPr="00392DDE">
          <w:rPr>
            <w:rStyle w:val="Hyperlink"/>
            <w:rFonts w:cs="Verdana"/>
          </w:rPr>
          <w:t>[2021] HCATrans 104</w:t>
        </w:r>
      </w:hyperlink>
      <w:r w:rsidR="00392DDE">
        <w:rPr>
          <w:noProof/>
        </w:rPr>
        <w:t xml:space="preserve">; </w:t>
      </w:r>
      <w:hyperlink r:id="rId28" w:history="1">
        <w:r w:rsidR="00392DDE" w:rsidRPr="00392DDE">
          <w:rPr>
            <w:rStyle w:val="Hyperlink"/>
            <w:rFonts w:cs="Verdana"/>
          </w:rPr>
          <w:t>[2021] HCATrans 10</w:t>
        </w:r>
        <w:r w:rsidR="00392DDE">
          <w:rPr>
            <w:rStyle w:val="Hyperlink"/>
            <w:rFonts w:cs="Verdana"/>
          </w:rPr>
          <w:t>6</w:t>
        </w:r>
      </w:hyperlink>
      <w:r w:rsidR="00392DDE">
        <w:rPr>
          <w:noProof/>
        </w:rPr>
        <w:t xml:space="preserve">; </w:t>
      </w:r>
      <w:hyperlink r:id="rId29" w:history="1">
        <w:r w:rsidR="00392DDE" w:rsidRPr="00392DDE">
          <w:rPr>
            <w:rStyle w:val="Hyperlink"/>
            <w:rFonts w:cs="Verdana"/>
          </w:rPr>
          <w:t>[2021] HCATrans 10</w:t>
        </w:r>
        <w:r w:rsidR="00392DDE">
          <w:rPr>
            <w:rStyle w:val="Hyperlink"/>
            <w:rFonts w:cs="Verdana"/>
          </w:rPr>
          <w:t>7</w:t>
        </w:r>
      </w:hyperlink>
      <w:r w:rsidR="00392DDE">
        <w:rPr>
          <w:noProof/>
        </w:rPr>
        <w:t xml:space="preserve">; </w:t>
      </w:r>
      <w:hyperlink r:id="rId30" w:history="1">
        <w:r w:rsidR="00392DDE" w:rsidRPr="00392DDE">
          <w:rPr>
            <w:rStyle w:val="Hyperlink"/>
            <w:rFonts w:cs="Verdana"/>
          </w:rPr>
          <w:t>[2021] HCATrans 10</w:t>
        </w:r>
        <w:r w:rsidR="00392DDE">
          <w:rPr>
            <w:rStyle w:val="Hyperlink"/>
            <w:rFonts w:cs="Verdana"/>
          </w:rPr>
          <w:t>8</w:t>
        </w:r>
      </w:hyperlink>
    </w:p>
    <w:p w:rsidR="00281239" w:rsidRDefault="00281239" w:rsidP="00794A43">
      <w:pPr>
        <w:jc w:val="left"/>
        <w:rPr>
          <w:noProof/>
        </w:rPr>
      </w:pPr>
    </w:p>
    <w:p w:rsidR="00281239" w:rsidRDefault="00281239" w:rsidP="00794A43">
      <w:pPr>
        <w:jc w:val="left"/>
        <w:rPr>
          <w:noProof/>
        </w:rPr>
      </w:pPr>
      <w:r>
        <w:rPr>
          <w:b/>
          <w:noProof/>
        </w:rPr>
        <w:t xml:space="preserve">Dates heard: </w:t>
      </w:r>
      <w:r w:rsidRPr="00281239">
        <w:rPr>
          <w:noProof/>
        </w:rPr>
        <w:t>15-18 June 2021</w:t>
      </w:r>
    </w:p>
    <w:p w:rsidR="00281239" w:rsidRDefault="00281239" w:rsidP="00794A43">
      <w:pPr>
        <w:jc w:val="left"/>
        <w:rPr>
          <w:noProof/>
        </w:rPr>
      </w:pPr>
    </w:p>
    <w:p w:rsidR="00281239" w:rsidRPr="00281239" w:rsidRDefault="00281239" w:rsidP="00794A43">
      <w:pPr>
        <w:jc w:val="left"/>
      </w:pPr>
      <w:r>
        <w:rPr>
          <w:b/>
          <w:noProof/>
        </w:rPr>
        <w:t xml:space="preserve">Coram: </w:t>
      </w:r>
      <w:r>
        <w:t>Kiefel CJ, Gageler, Keane, Gordon, Edelman, Steward and Gleeson JJ</w:t>
      </w:r>
    </w:p>
    <w:p w:rsidR="00794A43" w:rsidRPr="004E7695" w:rsidRDefault="00794A43" w:rsidP="00794A43"/>
    <w:p w:rsidR="00794A43" w:rsidRPr="004E7695" w:rsidRDefault="00794A43" w:rsidP="00794A43">
      <w:pPr>
        <w:rPr>
          <w:b/>
        </w:rPr>
      </w:pPr>
      <w:r w:rsidRPr="004E7695">
        <w:rPr>
          <w:b/>
        </w:rPr>
        <w:t>Catchwords:</w:t>
      </w:r>
    </w:p>
    <w:p w:rsidR="00794A43" w:rsidRPr="004E7695" w:rsidRDefault="00794A43" w:rsidP="00794A43">
      <w:pPr>
        <w:rPr>
          <w:b/>
        </w:rPr>
      </w:pPr>
    </w:p>
    <w:p w:rsidR="00794A43" w:rsidRPr="00930D3A" w:rsidRDefault="00794A43" w:rsidP="00794A43">
      <w:pPr>
        <w:ind w:left="720"/>
      </w:pPr>
      <w:r>
        <w:t xml:space="preserve">Constitutional law – State legislative power – Federalism – Chapter III of </w:t>
      </w:r>
      <w:r>
        <w:rPr>
          <w:i/>
        </w:rPr>
        <w:t xml:space="preserve">Constitution </w:t>
      </w:r>
      <w:r>
        <w:t xml:space="preserve">– Where, on 5 December 2001, plaintiffs and </w:t>
      </w:r>
      <w:r>
        <w:lastRenderedPageBreak/>
        <w:t xml:space="preserve">defendant entered into Agreement in relation to development of certain projects in Western Australia – Where Agreement ratified by </w:t>
      </w:r>
      <w:r>
        <w:rPr>
          <w:i/>
        </w:rPr>
        <w:t xml:space="preserve">Iron Ore Processing (Minerology Pty Ltd) Agreement Act 2002 </w:t>
      </w:r>
      <w:r>
        <w:t xml:space="preserve">(WA) – Where Agreement subsequently varied in 2008 and ratified by </w:t>
      </w:r>
      <w:r>
        <w:rPr>
          <w:i/>
        </w:rPr>
        <w:t xml:space="preserve">Iron Ore Processing (Minerology Pty Ltd) Agreement Amendment Act 2008 </w:t>
      </w:r>
      <w:r>
        <w:t xml:space="preserve">(WA) – Where various disputes arose in relation to development proposal and plaintiff claimed defendant breached terms of Agreement – Where disputes referred to arbitrator in Queensland – Where </w:t>
      </w:r>
      <w:r w:rsidRPr="007175F5">
        <w:rPr>
          <w:i/>
        </w:rPr>
        <w:t>Iron Ore Processing (Mineralogy Pty Ltd) Agreement Amendment Act 2020</w:t>
      </w:r>
      <w:r w:rsidRPr="007175F5">
        <w:t xml:space="preserve"> (WA)</w:t>
      </w:r>
      <w:r>
        <w:t xml:space="preserve"> enacted in 2020 – Where effect of 2020 Amendment Act to exclude defendant’s liability, and prohibit any enforcement or payment of any liability, arising in respect of disputes and arbitrations – Whether 2020 Amendment Act contravenes s 118 of </w:t>
      </w:r>
      <w:r>
        <w:rPr>
          <w:i/>
        </w:rPr>
        <w:t xml:space="preserve">Constitution </w:t>
      </w:r>
      <w:r>
        <w:t xml:space="preserve">by failure to give full faith and credit and effect to </w:t>
      </w:r>
      <w:r>
        <w:rPr>
          <w:i/>
        </w:rPr>
        <w:t xml:space="preserve">Commercial Arbitration Act 2013 </w:t>
      </w:r>
      <w:r>
        <w:t xml:space="preserve">(Qld) and equivalent legislation in each State and Territory – Whether 2020 Amendment Act contravenes s 6 of </w:t>
      </w:r>
      <w:r>
        <w:rPr>
          <w:i/>
        </w:rPr>
        <w:t xml:space="preserve">Australia Act 1986 </w:t>
      </w:r>
      <w:r>
        <w:t>(Cth)</w:t>
      </w:r>
      <w:r>
        <w:rPr>
          <w:i/>
        </w:rPr>
        <w:t xml:space="preserve"> </w:t>
      </w:r>
      <w:r>
        <w:t xml:space="preserve">because not enacted pursuant to manner and form specified in Agreement -  Whether 2020 Amendment Act purports to direct federal courts and courts exercising federal jurisdiction as to manner of exercise of federal jurisdiction, withdraws or limits federal jurisdiction, impermissibly interferes with federal court proceedings, or confers powers and duties repugnant to exercise of federal judicial power – Whether 2020 Amendment Act beyond state legislative power because violates rule of law – Whether 2020 Amendment Act incompatible with institutional integrity of courts – Whether 2020 Amendment Act impermissibly exercises state judicial power without possibility of review by courts – Whether 2020 Amendment Act invalid because alters consequences of actions and conduct of Commonwealth Government – Whether 2020 Amendment Act invalid under s 109 of </w:t>
      </w:r>
      <w:r>
        <w:rPr>
          <w:i/>
        </w:rPr>
        <w:t>Constitution</w:t>
      </w:r>
      <w:r>
        <w:t xml:space="preserve"> – Whether 2020 Amending Act invalid for specifically targeting Mr Palmer and depriving him of personal rights and property rights – Whether 2020 Amendment Act involves abdication of State legislative power – Whether 2020 Amendment Act contravenes s 117 of Constitution by discriminating against Mr Palmer as resident of Queensland – Whether 2020 Amendment Act invalid in entirety or in part. </w:t>
      </w:r>
    </w:p>
    <w:p w:rsidR="00794A43" w:rsidRPr="004E7695" w:rsidRDefault="00794A43" w:rsidP="00794A43"/>
    <w:p w:rsidR="00794A43" w:rsidRPr="00687703" w:rsidRDefault="00794A43" w:rsidP="00794A43">
      <w:r>
        <w:rPr>
          <w:i/>
        </w:rPr>
        <w:t>Special case r</w:t>
      </w:r>
      <w:r w:rsidRPr="00687703">
        <w:rPr>
          <w:i/>
        </w:rPr>
        <w:t xml:space="preserve">eferred to the Full Court on </w:t>
      </w:r>
      <w:r>
        <w:rPr>
          <w:i/>
        </w:rPr>
        <w:t>6 April 2021</w:t>
      </w:r>
      <w:r>
        <w:t xml:space="preserve">. </w:t>
      </w:r>
      <w:r>
        <w:rPr>
          <w:i/>
        </w:rPr>
        <w:t xml:space="preserve"> </w:t>
      </w:r>
    </w:p>
    <w:p w:rsidR="00794A43" w:rsidRPr="004E7695" w:rsidRDefault="00794A43" w:rsidP="00794A43"/>
    <w:p w:rsidR="00794A43" w:rsidRDefault="00794A43" w:rsidP="00E82D53">
      <w:hyperlink w:anchor="TOP" w:history="1">
        <w:r w:rsidRPr="004E7695">
          <w:rPr>
            <w:rStyle w:val="Hyperlink"/>
            <w:rFonts w:cs="Verdana"/>
            <w:bCs/>
          </w:rPr>
          <w:t>Return to Top</w:t>
        </w:r>
      </w:hyperlink>
    </w:p>
    <w:p w:rsidR="00B34E70" w:rsidRPr="004E7695" w:rsidRDefault="00B34E70" w:rsidP="00B34E70">
      <w:pPr>
        <w:pStyle w:val="Divider2"/>
        <w:pBdr>
          <w:bottom w:val="double" w:sz="6" w:space="0" w:color="auto"/>
        </w:pBdr>
      </w:pPr>
      <w:bookmarkStart w:id="81" w:name="_Zhang_v_Commissioner_1"/>
      <w:bookmarkEnd w:id="81"/>
    </w:p>
    <w:p w:rsidR="007C7062" w:rsidRDefault="007C7062" w:rsidP="007C7062">
      <w:bookmarkStart w:id="82" w:name="_Matthew_Ward_Price_1"/>
      <w:bookmarkEnd w:id="82"/>
    </w:p>
    <w:p w:rsidR="007C7062" w:rsidRDefault="007C7062" w:rsidP="007C7062">
      <w:pPr>
        <w:pStyle w:val="Heading2"/>
      </w:pPr>
      <w:r>
        <w:t>C</w:t>
      </w:r>
      <w:r w:rsidRPr="004E7695">
        <w:t>riminal Law</w:t>
      </w:r>
    </w:p>
    <w:p w:rsidR="007C7062" w:rsidRDefault="007C7062" w:rsidP="00B34E70"/>
    <w:p w:rsidR="007C7062" w:rsidRPr="00D0009F" w:rsidRDefault="007C7062" w:rsidP="007C7062">
      <w:pPr>
        <w:pStyle w:val="Heading3"/>
      </w:pPr>
      <w:bookmarkStart w:id="83" w:name="_Director_of_Public"/>
      <w:bookmarkEnd w:id="83"/>
      <w:r w:rsidRPr="0061111A">
        <w:t>Director of Public Prosecutions Reference No 1 of 2019</w:t>
      </w:r>
    </w:p>
    <w:p w:rsidR="007C7062" w:rsidRDefault="007C7062" w:rsidP="007C7062">
      <w:hyperlink r:id="rId31" w:history="1">
        <w:r w:rsidRPr="002F26F0">
          <w:rPr>
            <w:rStyle w:val="Hyperlink"/>
            <w:rFonts w:cs="Verdana"/>
            <w:b/>
            <w:noProof w:val="0"/>
          </w:rPr>
          <w:t>M131/2020</w:t>
        </w:r>
      </w:hyperlink>
      <w:hyperlink r:id="rId32" w:history="1"/>
      <w:r w:rsidRPr="00D0009F">
        <w:rPr>
          <w:b/>
        </w:rPr>
        <w:t>:</w:t>
      </w:r>
      <w:r w:rsidRPr="00D0009F">
        <w:t xml:space="preserve"> </w:t>
      </w:r>
      <w:hyperlink r:id="rId33" w:history="1">
        <w:r w:rsidRPr="007C7062">
          <w:rPr>
            <w:rStyle w:val="Hyperlink"/>
            <w:rFonts w:cs="Verdana"/>
            <w:noProof w:val="0"/>
          </w:rPr>
          <w:t>[2021] HCATrans 86</w:t>
        </w:r>
      </w:hyperlink>
    </w:p>
    <w:p w:rsidR="007C7062" w:rsidRDefault="007C7062" w:rsidP="007C7062"/>
    <w:p w:rsidR="007C7062" w:rsidRDefault="007C7062" w:rsidP="007C7062">
      <w:r w:rsidRPr="004E7695">
        <w:rPr>
          <w:b/>
        </w:rPr>
        <w:t xml:space="preserve">Date </w:t>
      </w:r>
      <w:r>
        <w:rPr>
          <w:b/>
        </w:rPr>
        <w:t>heard</w:t>
      </w:r>
      <w:r w:rsidRPr="004E7695">
        <w:rPr>
          <w:b/>
        </w:rPr>
        <w:t>:</w:t>
      </w:r>
      <w:r w:rsidRPr="00FC0B58">
        <w:t xml:space="preserve"> </w:t>
      </w:r>
      <w:r>
        <w:t>14 May 2021</w:t>
      </w:r>
    </w:p>
    <w:p w:rsidR="006C35F7" w:rsidRDefault="006C35F7" w:rsidP="007C7062"/>
    <w:p w:rsidR="006C35F7" w:rsidRPr="006C35F7" w:rsidRDefault="006C35F7" w:rsidP="007C7062">
      <w:r>
        <w:rPr>
          <w:b/>
        </w:rPr>
        <w:lastRenderedPageBreak/>
        <w:t xml:space="preserve">Coram: </w:t>
      </w:r>
      <w:r>
        <w:t>Kiefel CJ, Gageler, Keane, Gordon, Edelman, Steward and Gleeson JJ</w:t>
      </w:r>
    </w:p>
    <w:p w:rsidR="007C7062" w:rsidRPr="004E7695" w:rsidRDefault="007C7062" w:rsidP="007C7062"/>
    <w:p w:rsidR="007C7062" w:rsidRPr="004E7695" w:rsidRDefault="007C7062" w:rsidP="007C7062">
      <w:pPr>
        <w:rPr>
          <w:b/>
        </w:rPr>
      </w:pPr>
      <w:r w:rsidRPr="004E7695">
        <w:rPr>
          <w:b/>
        </w:rPr>
        <w:t>Catchwords:</w:t>
      </w:r>
    </w:p>
    <w:p w:rsidR="007C7062" w:rsidRPr="004E7695" w:rsidRDefault="007C7062" w:rsidP="007C7062">
      <w:pPr>
        <w:rPr>
          <w:b/>
        </w:rPr>
      </w:pPr>
    </w:p>
    <w:p w:rsidR="007C7062" w:rsidRPr="00E26B27" w:rsidRDefault="007C7062" w:rsidP="007C7062">
      <w:pPr>
        <w:ind w:left="720"/>
      </w:pPr>
      <w:r>
        <w:t xml:space="preserve">Criminal law – Mental element – Recklessness – Where Victorian Court of Appeal in </w:t>
      </w:r>
      <w:r>
        <w:rPr>
          <w:i/>
        </w:rPr>
        <w:t xml:space="preserve">R v Campbell </w:t>
      </w:r>
      <w:r>
        <w:t xml:space="preserve">[1997] 2 VR 585 held that “recklessness” requires foresight of probability of consequence – Where High Court in </w:t>
      </w:r>
      <w:r>
        <w:rPr>
          <w:i/>
        </w:rPr>
        <w:t xml:space="preserve">Aubrey v The Queen </w:t>
      </w:r>
      <w:r>
        <w:t xml:space="preserve">(2017) 260 CLR 305 held that “recklessness” for offences other than murder requires foresight of possibility of consequence – Where reference arose from trial in which accused acquitted of recklessly causing serious injury, contrary to s 17 of </w:t>
      </w:r>
      <w:r>
        <w:rPr>
          <w:i/>
        </w:rPr>
        <w:t xml:space="preserve">Crimes Act 1958 </w:t>
      </w:r>
      <w:r>
        <w:t xml:space="preserve">(Vic) – Where Court of Appeal concluded nothing in </w:t>
      </w:r>
      <w:r>
        <w:rPr>
          <w:i/>
        </w:rPr>
        <w:t>Aubrey</w:t>
      </w:r>
      <w:r>
        <w:t xml:space="preserve"> compelled reconsideration of </w:t>
      </w:r>
      <w:r>
        <w:rPr>
          <w:i/>
        </w:rPr>
        <w:t>Campbell</w:t>
      </w:r>
      <w:r>
        <w:t xml:space="preserve"> – Where Court of Appeal held correct interpretation of “recklessness” requires foresight of “probability” of serious injury – Whether, in Victoria, correct interpretation of “recklessness” for offences not resulting in death is foresight of the “possibility” of serious injury – Whether principle in </w:t>
      </w:r>
      <w:r>
        <w:rPr>
          <w:i/>
        </w:rPr>
        <w:t>Campbell</w:t>
      </w:r>
      <w:r>
        <w:t xml:space="preserve"> should be followed. </w:t>
      </w:r>
    </w:p>
    <w:p w:rsidR="007C7062" w:rsidRPr="004E7695" w:rsidRDefault="007C7062" w:rsidP="007C7062">
      <w:pPr>
        <w:ind w:left="720"/>
      </w:pPr>
    </w:p>
    <w:p w:rsidR="007C7062" w:rsidRPr="002D0229" w:rsidRDefault="007C7062" w:rsidP="007C7062">
      <w:r w:rsidRPr="004E7695">
        <w:rPr>
          <w:b/>
        </w:rPr>
        <w:t xml:space="preserve">Appealed from </w:t>
      </w:r>
      <w:r>
        <w:rPr>
          <w:b/>
        </w:rPr>
        <w:t>VSC (CA):</w:t>
      </w:r>
      <w:r>
        <w:t xml:space="preserve"> </w:t>
      </w:r>
      <w:hyperlink r:id="rId34" w:history="1">
        <w:r w:rsidRPr="0061111A">
          <w:rPr>
            <w:rStyle w:val="Hyperlink"/>
            <w:rFonts w:cs="Verdana"/>
            <w:noProof w:val="0"/>
          </w:rPr>
          <w:t>[2020] VSCA 181</w:t>
        </w:r>
      </w:hyperlink>
      <w:r w:rsidR="006C35F7">
        <w:t>; (2020) 284 A Crim R 19</w:t>
      </w:r>
    </w:p>
    <w:p w:rsidR="007C7062" w:rsidRPr="004E7695" w:rsidRDefault="007C7062" w:rsidP="007C7062"/>
    <w:p w:rsidR="007C7062" w:rsidRDefault="007C7062" w:rsidP="00B34E70">
      <w:hyperlink w:anchor="TOP" w:history="1">
        <w:r w:rsidRPr="004E7695">
          <w:rPr>
            <w:rStyle w:val="Hyperlink"/>
            <w:rFonts w:cs="Verdana"/>
            <w:bCs/>
          </w:rPr>
          <w:t>Return to Top</w:t>
        </w:r>
      </w:hyperlink>
    </w:p>
    <w:p w:rsidR="00D40087" w:rsidRPr="004E7695" w:rsidRDefault="00D40087" w:rsidP="00D40087">
      <w:pPr>
        <w:pStyle w:val="Divider1"/>
        <w:pBdr>
          <w:bottom w:val="dotted" w:sz="4" w:space="2" w:color="auto"/>
        </w:pBdr>
      </w:pPr>
    </w:p>
    <w:p w:rsidR="00D40087" w:rsidRDefault="00D40087" w:rsidP="00D40087"/>
    <w:p w:rsidR="00D40087" w:rsidRPr="00D0009F" w:rsidRDefault="00D40087" w:rsidP="00D40087">
      <w:pPr>
        <w:pStyle w:val="Heading3"/>
      </w:pPr>
      <w:bookmarkStart w:id="84" w:name="_Bell_v_The"/>
      <w:bookmarkStart w:id="85" w:name="_Edwards_v_The"/>
      <w:bookmarkEnd w:id="84"/>
      <w:bookmarkEnd w:id="85"/>
      <w:r>
        <w:t>Edwards v The Queen</w:t>
      </w:r>
    </w:p>
    <w:p w:rsidR="00D40087" w:rsidRDefault="00D40087" w:rsidP="00D40087">
      <w:hyperlink r:id="rId35" w:history="1">
        <w:r w:rsidRPr="00A23075">
          <w:rPr>
            <w:rStyle w:val="Hyperlink"/>
            <w:rFonts w:cs="Verdana"/>
            <w:b/>
            <w:noProof w:val="0"/>
          </w:rPr>
          <w:t>S235/2020</w:t>
        </w:r>
      </w:hyperlink>
      <w:hyperlink r:id="rId36" w:history="1"/>
      <w:r w:rsidRPr="00D0009F">
        <w:rPr>
          <w:b/>
        </w:rPr>
        <w:t>:</w:t>
      </w:r>
      <w:r w:rsidRPr="00D0009F">
        <w:t xml:space="preserve"> </w:t>
      </w:r>
      <w:hyperlink r:id="rId37" w:history="1">
        <w:r w:rsidR="00254973" w:rsidRPr="00254973">
          <w:rPr>
            <w:rStyle w:val="Hyperlink"/>
            <w:rFonts w:cs="Verdana"/>
            <w:noProof w:val="0"/>
          </w:rPr>
          <w:t>[2021] HCATrans 89</w:t>
        </w:r>
      </w:hyperlink>
    </w:p>
    <w:p w:rsidR="00D40087" w:rsidRDefault="00D40087" w:rsidP="00D40087"/>
    <w:p w:rsidR="00D40087" w:rsidRDefault="00D40087" w:rsidP="00D40087">
      <w:r w:rsidRPr="004E7695">
        <w:rPr>
          <w:b/>
        </w:rPr>
        <w:t xml:space="preserve">Date </w:t>
      </w:r>
      <w:r>
        <w:rPr>
          <w:b/>
        </w:rPr>
        <w:t>heard</w:t>
      </w:r>
      <w:r w:rsidRPr="004E7695">
        <w:rPr>
          <w:b/>
        </w:rPr>
        <w:t>:</w:t>
      </w:r>
      <w:r w:rsidRPr="00FC0B58">
        <w:t xml:space="preserve"> </w:t>
      </w:r>
      <w:r>
        <w:t>19 May 2021</w:t>
      </w:r>
    </w:p>
    <w:p w:rsidR="00D40087" w:rsidRDefault="00D40087" w:rsidP="00D40087"/>
    <w:p w:rsidR="00D40087" w:rsidRPr="00D40087" w:rsidRDefault="00D40087" w:rsidP="00D40087">
      <w:r>
        <w:rPr>
          <w:b/>
        </w:rPr>
        <w:t xml:space="preserve">Coram: </w:t>
      </w:r>
      <w:r>
        <w:t>Kiefel CJ, Keane, Edelman, Steward and Gleeson JJ</w:t>
      </w:r>
    </w:p>
    <w:p w:rsidR="00D40087" w:rsidRPr="004E7695" w:rsidRDefault="00D40087" w:rsidP="00D40087"/>
    <w:p w:rsidR="00D40087" w:rsidRPr="004E7695" w:rsidRDefault="00D40087" w:rsidP="00D40087">
      <w:pPr>
        <w:rPr>
          <w:b/>
        </w:rPr>
      </w:pPr>
      <w:r w:rsidRPr="004E7695">
        <w:rPr>
          <w:b/>
        </w:rPr>
        <w:t>Catchwords:</w:t>
      </w:r>
    </w:p>
    <w:p w:rsidR="00D40087" w:rsidRPr="004E7695" w:rsidRDefault="00D40087" w:rsidP="00D40087">
      <w:pPr>
        <w:rPr>
          <w:b/>
        </w:rPr>
      </w:pPr>
    </w:p>
    <w:p w:rsidR="00D40087" w:rsidRPr="004E7695" w:rsidRDefault="00D40087" w:rsidP="00D40087">
      <w:pPr>
        <w:ind w:left="720"/>
      </w:pPr>
      <w:r>
        <w:t>Criminal law – Prosecution’s duty of disclosure – Where appellant charged with sexual offences against child – Where appellant’s mobile phone seized and contents downloaded – Where prosecution disclosed existence of download and offered to provide appellant  with copy of downloaded data – Where data not provided to appellant – Where prosecution did not disclose relevance of download data – Where prosecution case on two counts relied on evidence of complainant – Where defence case on same counts relied on documentary evidence contradicting complainant’s evidence – Where NSW Court of Criminal Appeal (“CCA”) dismissed appeal against conviction –</w:t>
      </w:r>
      <w:r w:rsidR="0065553B">
        <w:t xml:space="preserve"> </w:t>
      </w:r>
      <w:r>
        <w:t xml:space="preserve">Whether prosecutor breached duty of disclosure by not providing download data to </w:t>
      </w:r>
      <w:r w:rsidR="00AD3C9F">
        <w:t>appellant</w:t>
      </w:r>
      <w:r>
        <w:t xml:space="preserve">, contrary to s 142 of </w:t>
      </w:r>
      <w:r>
        <w:rPr>
          <w:i/>
        </w:rPr>
        <w:t xml:space="preserve">Criminal Procedure Act 1987 </w:t>
      </w:r>
      <w:r>
        <w:t xml:space="preserve">(NSW) – Whether CCA </w:t>
      </w:r>
      <w:r w:rsidRPr="00440A81">
        <w:t xml:space="preserve">erred in concluding verdicts </w:t>
      </w:r>
      <w:r>
        <w:t xml:space="preserve">on two counts </w:t>
      </w:r>
      <w:r w:rsidRPr="00440A81">
        <w:t>not unreasonable as</w:t>
      </w:r>
      <w:r>
        <w:t xml:space="preserve"> </w:t>
      </w:r>
      <w:r w:rsidRPr="00440A81">
        <w:t>there remained reasonable doubt as to existence of opportunity for offending to have occurred.</w:t>
      </w:r>
    </w:p>
    <w:p w:rsidR="00D40087" w:rsidRPr="004E7695" w:rsidRDefault="00D40087" w:rsidP="00D40087">
      <w:pPr>
        <w:ind w:left="720"/>
      </w:pPr>
    </w:p>
    <w:p w:rsidR="00D40087" w:rsidRPr="002D0229" w:rsidRDefault="00D40087" w:rsidP="00D40087">
      <w:r w:rsidRPr="004E7695">
        <w:rPr>
          <w:b/>
        </w:rPr>
        <w:lastRenderedPageBreak/>
        <w:t>Appealed from</w:t>
      </w:r>
      <w:r>
        <w:rPr>
          <w:b/>
        </w:rPr>
        <w:t xml:space="preserve"> NSWSC (CCA):</w:t>
      </w:r>
      <w:r>
        <w:t xml:space="preserve"> </w:t>
      </w:r>
      <w:hyperlink r:id="rId38" w:history="1">
        <w:r w:rsidRPr="009E40E8">
          <w:rPr>
            <w:rStyle w:val="Hyperlink"/>
            <w:rFonts w:cs="Verdana"/>
            <w:noProof w:val="0"/>
          </w:rPr>
          <w:t>[2020] NSWCCA 57</w:t>
        </w:r>
      </w:hyperlink>
    </w:p>
    <w:p w:rsidR="00D40087" w:rsidRPr="004E7695" w:rsidRDefault="00D40087" w:rsidP="00D40087"/>
    <w:p w:rsidR="00D40087" w:rsidRDefault="00D40087" w:rsidP="00D40087">
      <w:hyperlink w:anchor="TOP" w:history="1">
        <w:r w:rsidRPr="004E7695">
          <w:rPr>
            <w:rStyle w:val="Hyperlink"/>
            <w:rFonts w:cs="Verdana"/>
            <w:bCs/>
          </w:rPr>
          <w:t>Return to Top</w:t>
        </w:r>
      </w:hyperlink>
    </w:p>
    <w:p w:rsidR="00B1536C" w:rsidRPr="004E7695" w:rsidRDefault="00B1536C" w:rsidP="00B1536C">
      <w:pPr>
        <w:pStyle w:val="Divider2"/>
        <w:pBdr>
          <w:bottom w:val="double" w:sz="6" w:space="0" w:color="auto"/>
        </w:pBdr>
      </w:pPr>
    </w:p>
    <w:p w:rsidR="00B1536C" w:rsidRDefault="00B1536C" w:rsidP="00B1536C"/>
    <w:p w:rsidR="00B1536C" w:rsidRDefault="00B1536C" w:rsidP="00B1536C">
      <w:pPr>
        <w:pStyle w:val="Heading2"/>
      </w:pPr>
      <w:r>
        <w:t xml:space="preserve">Defamation </w:t>
      </w:r>
    </w:p>
    <w:p w:rsidR="00B1536C" w:rsidRPr="00342F76" w:rsidRDefault="00B1536C" w:rsidP="00B1536C"/>
    <w:p w:rsidR="00B1536C" w:rsidRPr="00D0009F" w:rsidRDefault="00B1536C" w:rsidP="00B1536C">
      <w:pPr>
        <w:pStyle w:val="Heading3"/>
      </w:pPr>
      <w:bookmarkStart w:id="86" w:name="_Fairfax_Media_Publications"/>
      <w:bookmarkEnd w:id="86"/>
      <w:r w:rsidRPr="00EC46FB">
        <w:t>Fairfax Media Publications Pty Ltd v Voller; Nationwide News Pty Limited v Voller; Australian News Channel Pty Ltd v Voller</w:t>
      </w:r>
    </w:p>
    <w:p w:rsidR="00B1536C" w:rsidRPr="00EC46FB" w:rsidRDefault="00B1536C" w:rsidP="00B1536C">
      <w:pPr>
        <w:rPr>
          <w:b/>
        </w:rPr>
      </w:pPr>
      <w:hyperlink r:id="rId39" w:history="1">
        <w:r w:rsidRPr="002F26F0">
          <w:rPr>
            <w:rStyle w:val="Hyperlink"/>
            <w:rFonts w:cs="Verdana"/>
            <w:b/>
            <w:noProof w:val="0"/>
          </w:rPr>
          <w:t>S</w:t>
        </w:r>
        <w:r>
          <w:rPr>
            <w:rStyle w:val="Hyperlink"/>
            <w:rFonts w:cs="Verdana"/>
            <w:b/>
            <w:noProof w:val="0"/>
          </w:rPr>
          <w:t>236</w:t>
        </w:r>
        <w:r w:rsidRPr="002F26F0">
          <w:rPr>
            <w:rStyle w:val="Hyperlink"/>
            <w:rFonts w:cs="Verdana"/>
            <w:b/>
            <w:noProof w:val="0"/>
          </w:rPr>
          <w:t>/2020; S</w:t>
        </w:r>
        <w:r>
          <w:rPr>
            <w:rStyle w:val="Hyperlink"/>
            <w:rFonts w:cs="Verdana"/>
            <w:b/>
            <w:noProof w:val="0"/>
          </w:rPr>
          <w:t>237</w:t>
        </w:r>
        <w:r w:rsidRPr="002F26F0">
          <w:rPr>
            <w:rStyle w:val="Hyperlink"/>
            <w:rFonts w:cs="Verdana"/>
            <w:b/>
            <w:noProof w:val="0"/>
          </w:rPr>
          <w:t>/2020; S</w:t>
        </w:r>
        <w:r>
          <w:rPr>
            <w:rStyle w:val="Hyperlink"/>
            <w:rFonts w:cs="Verdana"/>
            <w:b/>
            <w:noProof w:val="0"/>
          </w:rPr>
          <w:t>238</w:t>
        </w:r>
        <w:r w:rsidRPr="002F26F0">
          <w:rPr>
            <w:rStyle w:val="Hyperlink"/>
            <w:rFonts w:cs="Verdana"/>
            <w:b/>
            <w:noProof w:val="0"/>
          </w:rPr>
          <w:t>/2020</w:t>
        </w:r>
      </w:hyperlink>
      <w:hyperlink r:id="rId40" w:history="1"/>
      <w:r w:rsidRPr="00D0009F">
        <w:rPr>
          <w:b/>
        </w:rPr>
        <w:t>:</w:t>
      </w:r>
      <w:r w:rsidRPr="00D0009F">
        <w:t xml:space="preserve"> </w:t>
      </w:r>
      <w:hyperlink r:id="rId41" w:history="1">
        <w:r w:rsidRPr="00B1536C">
          <w:rPr>
            <w:rStyle w:val="Hyperlink"/>
            <w:rFonts w:cs="Verdana"/>
            <w:noProof w:val="0"/>
          </w:rPr>
          <w:t>[2021] HCATrans 88</w:t>
        </w:r>
      </w:hyperlink>
    </w:p>
    <w:p w:rsidR="00B1536C" w:rsidRDefault="00B1536C" w:rsidP="00B1536C"/>
    <w:p w:rsidR="00B1536C" w:rsidRDefault="00B1536C" w:rsidP="00B1536C">
      <w:r w:rsidRPr="004E7695">
        <w:rPr>
          <w:b/>
        </w:rPr>
        <w:t xml:space="preserve">Date </w:t>
      </w:r>
      <w:r>
        <w:rPr>
          <w:b/>
        </w:rPr>
        <w:t>heard</w:t>
      </w:r>
      <w:r w:rsidRPr="004E7695">
        <w:rPr>
          <w:b/>
        </w:rPr>
        <w:t>:</w:t>
      </w:r>
      <w:r w:rsidRPr="00FC0B58">
        <w:t xml:space="preserve"> </w:t>
      </w:r>
      <w:r>
        <w:t>18 May 2021</w:t>
      </w:r>
    </w:p>
    <w:p w:rsidR="00B1536C" w:rsidRDefault="00B1536C" w:rsidP="00B1536C"/>
    <w:p w:rsidR="00B1536C" w:rsidRPr="00B1536C" w:rsidRDefault="00B1536C" w:rsidP="00B1536C">
      <w:r>
        <w:rPr>
          <w:b/>
        </w:rPr>
        <w:t xml:space="preserve">Coram: </w:t>
      </w:r>
      <w:r>
        <w:t>Kiefel CJ, Gageler, Keane, Gordon, Edelman, Steward and Gleeson JJ</w:t>
      </w:r>
    </w:p>
    <w:p w:rsidR="00B1536C" w:rsidRPr="004E7695" w:rsidRDefault="00B1536C" w:rsidP="00B1536C"/>
    <w:p w:rsidR="00B1536C" w:rsidRPr="004E7695" w:rsidRDefault="00B1536C" w:rsidP="00B1536C">
      <w:pPr>
        <w:rPr>
          <w:b/>
        </w:rPr>
      </w:pPr>
      <w:r w:rsidRPr="004E7695">
        <w:rPr>
          <w:b/>
        </w:rPr>
        <w:t>Catchwords:</w:t>
      </w:r>
    </w:p>
    <w:p w:rsidR="00B1536C" w:rsidRPr="004E7695" w:rsidRDefault="00B1536C" w:rsidP="00B1536C">
      <w:pPr>
        <w:rPr>
          <w:b/>
        </w:rPr>
      </w:pPr>
    </w:p>
    <w:p w:rsidR="00B1536C" w:rsidRPr="005931B2" w:rsidRDefault="00B1536C" w:rsidP="00B1536C">
      <w:pPr>
        <w:ind w:left="720"/>
      </w:pPr>
      <w:r>
        <w:t>Defamation – Publication – Where appellants created and operated public Facebook pages on which Facebook users can view and comment on items posted – Where Facebook users posted comments on appellants’ Facebook posts – Where respondent commenced defamation proceedings against app</w:t>
      </w:r>
      <w:r w:rsidR="00EA6BC7">
        <w:t>ellants’</w:t>
      </w:r>
      <w:r>
        <w:t xml:space="preserve"> – Where primary judge determined separate question – Where NSW Court of Appeal dismissed appeal from determination – Whether intention to communicate defamatory material is necessary for person to be “publisher” – Whether operators of Facebook pages “publish” third-party comments posted on page prior to being aware of comments. </w:t>
      </w:r>
    </w:p>
    <w:p w:rsidR="00B1536C" w:rsidRPr="004E7695" w:rsidRDefault="00B1536C" w:rsidP="00B1536C">
      <w:pPr>
        <w:ind w:left="720"/>
      </w:pPr>
    </w:p>
    <w:p w:rsidR="00B1536C" w:rsidRPr="002D0229" w:rsidRDefault="00B1536C" w:rsidP="00B1536C">
      <w:r w:rsidRPr="004E7695">
        <w:rPr>
          <w:b/>
        </w:rPr>
        <w:t xml:space="preserve">Appealed from </w:t>
      </w:r>
      <w:r>
        <w:rPr>
          <w:b/>
        </w:rPr>
        <w:t>NSWSC (CA):</w:t>
      </w:r>
      <w:r>
        <w:t xml:space="preserve"> </w:t>
      </w:r>
      <w:hyperlink r:id="rId42" w:history="1">
        <w:r w:rsidRPr="00EC46FB">
          <w:rPr>
            <w:rStyle w:val="Hyperlink"/>
            <w:rFonts w:cs="Verdana"/>
            <w:noProof w:val="0"/>
          </w:rPr>
          <w:t>[2020] NSWCA 102</w:t>
        </w:r>
      </w:hyperlink>
      <w:r>
        <w:t>; (2020) 380 ALR 700</w:t>
      </w:r>
    </w:p>
    <w:p w:rsidR="00B1536C" w:rsidRPr="004E7695" w:rsidRDefault="00B1536C" w:rsidP="00B1536C"/>
    <w:p w:rsidR="00B1536C" w:rsidRDefault="00B1536C" w:rsidP="00B1536C">
      <w:hyperlink w:anchor="TOP" w:history="1">
        <w:r w:rsidRPr="004E7695">
          <w:rPr>
            <w:rStyle w:val="Hyperlink"/>
            <w:rFonts w:cs="Verdana"/>
            <w:bCs/>
          </w:rPr>
          <w:t>Return to Top</w:t>
        </w:r>
      </w:hyperlink>
    </w:p>
    <w:p w:rsidR="00F221E0" w:rsidRPr="004E7695" w:rsidRDefault="00F221E0" w:rsidP="00F221E0">
      <w:pPr>
        <w:pStyle w:val="Divider2"/>
        <w:pBdr>
          <w:bottom w:val="double" w:sz="6" w:space="0" w:color="auto"/>
        </w:pBdr>
      </w:pPr>
    </w:p>
    <w:p w:rsidR="00F221E0" w:rsidRPr="00B34E70" w:rsidRDefault="00F221E0" w:rsidP="00F221E0"/>
    <w:p w:rsidR="00F221E0" w:rsidRPr="004E7695" w:rsidRDefault="00F221E0" w:rsidP="00F221E0">
      <w:pPr>
        <w:pStyle w:val="Heading2"/>
      </w:pPr>
      <w:r>
        <w:t>Evidence</w:t>
      </w:r>
    </w:p>
    <w:p w:rsidR="00F221E0" w:rsidRDefault="00F221E0" w:rsidP="00F221E0"/>
    <w:p w:rsidR="00F221E0" w:rsidRPr="001660E5" w:rsidRDefault="00F221E0" w:rsidP="00F221E0">
      <w:pPr>
        <w:pStyle w:val="Heading3"/>
      </w:pPr>
      <w:bookmarkStart w:id="87" w:name="_Deputy_Commissioner_of_2"/>
      <w:bookmarkEnd w:id="87"/>
      <w:r>
        <w:t>Deputy Commissioner of Taxation v Shi</w:t>
      </w:r>
    </w:p>
    <w:p w:rsidR="00F221E0" w:rsidRPr="00204F68" w:rsidRDefault="00F221E0" w:rsidP="00F221E0">
      <w:pPr>
        <w:jc w:val="left"/>
        <w:rPr>
          <w:b/>
        </w:rPr>
      </w:pPr>
      <w:hyperlink r:id="rId43" w:history="1">
        <w:r w:rsidRPr="00665A0B">
          <w:rPr>
            <w:rStyle w:val="Hyperlink"/>
            <w:rFonts w:cs="Verdana"/>
            <w:b/>
            <w:noProof w:val="0"/>
          </w:rPr>
          <w:t>S211/2020</w:t>
        </w:r>
      </w:hyperlink>
      <w:r w:rsidRPr="003C1BBF">
        <w:rPr>
          <w:b/>
        </w:rPr>
        <w:t>:</w:t>
      </w:r>
      <w:r w:rsidRPr="003C1BBF">
        <w:t xml:space="preserve"> </w:t>
      </w:r>
      <w:hyperlink r:id="rId44" w:history="1">
        <w:r w:rsidR="001B5EEE" w:rsidRPr="001B5EEE">
          <w:rPr>
            <w:rStyle w:val="Hyperlink"/>
            <w:rFonts w:cs="Verdana"/>
          </w:rPr>
          <w:t>[2021] HCATrans 69</w:t>
        </w:r>
      </w:hyperlink>
    </w:p>
    <w:p w:rsidR="00F221E0" w:rsidRPr="008D392F" w:rsidRDefault="00F221E0" w:rsidP="00F221E0">
      <w:pPr>
        <w:rPr>
          <w:highlight w:val="yellow"/>
        </w:rPr>
      </w:pPr>
    </w:p>
    <w:p w:rsidR="00F221E0" w:rsidRDefault="00F221E0" w:rsidP="00F221E0">
      <w:r w:rsidRPr="001660E5">
        <w:rPr>
          <w:b/>
        </w:rPr>
        <w:t xml:space="preserve">Date </w:t>
      </w:r>
      <w:r>
        <w:rPr>
          <w:b/>
        </w:rPr>
        <w:t>heard</w:t>
      </w:r>
      <w:r w:rsidRPr="001660E5">
        <w:rPr>
          <w:b/>
        </w:rPr>
        <w:t xml:space="preserve">: </w:t>
      </w:r>
      <w:r>
        <w:t>1</w:t>
      </w:r>
      <w:r w:rsidR="001B5EEE">
        <w:t>4 April 2021</w:t>
      </w:r>
    </w:p>
    <w:p w:rsidR="001B5EEE" w:rsidRDefault="001B5EEE" w:rsidP="00F221E0"/>
    <w:p w:rsidR="001B5EEE" w:rsidRPr="001B5EEE" w:rsidRDefault="001B5EEE" w:rsidP="00F221E0">
      <w:r>
        <w:rPr>
          <w:b/>
        </w:rPr>
        <w:t xml:space="preserve">Coram: </w:t>
      </w:r>
      <w:r>
        <w:t>Kiefel CJ, Gageler, Gordon, Edelman and Gleeson JJ</w:t>
      </w:r>
    </w:p>
    <w:p w:rsidR="00F221E0" w:rsidRPr="004E7695" w:rsidRDefault="00F221E0" w:rsidP="00F221E0"/>
    <w:p w:rsidR="00F221E0" w:rsidRPr="004E7695" w:rsidRDefault="00F221E0" w:rsidP="00F221E0">
      <w:pPr>
        <w:rPr>
          <w:b/>
        </w:rPr>
      </w:pPr>
      <w:r w:rsidRPr="004E7695">
        <w:rPr>
          <w:b/>
        </w:rPr>
        <w:t>Catchwords:</w:t>
      </w:r>
    </w:p>
    <w:p w:rsidR="00F221E0" w:rsidRPr="004E7695" w:rsidRDefault="00F221E0" w:rsidP="00F221E0">
      <w:pPr>
        <w:rPr>
          <w:b/>
        </w:rPr>
      </w:pPr>
    </w:p>
    <w:p w:rsidR="00F221E0" w:rsidRDefault="00F221E0" w:rsidP="00F221E0">
      <w:pPr>
        <w:ind w:left="720"/>
      </w:pPr>
      <w:r>
        <w:t xml:space="preserve">Evidence – Exceptions to privilege against self-incrimination – </w:t>
      </w:r>
      <w:r>
        <w:rPr>
          <w:i/>
        </w:rPr>
        <w:t>Evidence Act 1995</w:t>
      </w:r>
      <w:r>
        <w:t xml:space="preserve"> (Cth) s 128A – Where app</w:t>
      </w:r>
      <w:r w:rsidR="004C0802">
        <w:t>ellant</w:t>
      </w:r>
      <w:r>
        <w:t xml:space="preserve"> commenced proceedings against respondent and two others seeking satisfaction of tax liabilities – Where app</w:t>
      </w:r>
      <w:r w:rsidR="004C0802">
        <w:t xml:space="preserve">ellant </w:t>
      </w:r>
      <w:r>
        <w:t xml:space="preserve">sought freezing orders with </w:t>
      </w:r>
      <w:r>
        <w:lastRenderedPageBreak/>
        <w:t xml:space="preserve">respect to respondent’s assets – Where Federal Court made </w:t>
      </w:r>
      <w:r w:rsidRPr="000F3287">
        <w:rPr>
          <w:i/>
        </w:rPr>
        <w:t>ex parte</w:t>
      </w:r>
      <w:r>
        <w:t xml:space="preserve"> freezing orders in relation to respondent’s worldwide assets – Where respondent also ordered to file and serve affidavit disclosing worldwide assets – Where respondent filed two affidavits, one which was served on app</w:t>
      </w:r>
      <w:r w:rsidR="004C0802">
        <w:t>ellant</w:t>
      </w:r>
      <w:r>
        <w:t>, and one which was delivered to Federal Court in sealed envelope – Where respondent claimed privilege against self-incrimination in respect of second affidavit, invoking s 128A – Where prior to hearing of privilege claim, judgment entered for app</w:t>
      </w:r>
      <w:r w:rsidR="004C0802">
        <w:t xml:space="preserve">ellant </w:t>
      </w:r>
      <w:r>
        <w:t>in sum of $42,297,437.65 – Where primary judge accepted reasonable grounds for respondent’s claim for privilege against self-incrimination, but considered not in interests of justice that certificate be granted pursuant to s 128A(7), with consequence that app</w:t>
      </w:r>
      <w:r w:rsidR="004C0802">
        <w:t>ellant</w:t>
      </w:r>
      <w:r>
        <w:t xml:space="preserve"> did not get access to second affidavit – Where majority of Full Court of Federal Court held primary judge erred in certain respects, but dismissed appeal – Whether availability of mechanism to compulsorily examine respondent as judgment debtor relevant to determining whether in interests of justice to grant s 128A certificate – Whether risk of derivative use of privileged information in event that s 128A certificate</w:t>
      </w:r>
      <w:r w:rsidR="000D4971">
        <w:t xml:space="preserve"> </w:t>
      </w:r>
      <w:r>
        <w:t>granted should have been taken into account when determining whether in interests of justice to grant certificate.</w:t>
      </w:r>
    </w:p>
    <w:p w:rsidR="00F221E0" w:rsidRPr="004E7695" w:rsidRDefault="00F221E0" w:rsidP="00F221E0">
      <w:pPr>
        <w:ind w:left="720"/>
      </w:pPr>
    </w:p>
    <w:p w:rsidR="00F221E0" w:rsidRPr="000725D5" w:rsidRDefault="00F221E0" w:rsidP="00F221E0">
      <w:r w:rsidRPr="004E7695">
        <w:rPr>
          <w:b/>
        </w:rPr>
        <w:t xml:space="preserve">Appealed from </w:t>
      </w:r>
      <w:r>
        <w:rPr>
          <w:b/>
        </w:rPr>
        <w:t>FCA (FC)</w:t>
      </w:r>
      <w:r w:rsidRPr="004E7695">
        <w:rPr>
          <w:b/>
        </w:rPr>
        <w:t>:</w:t>
      </w:r>
      <w:r w:rsidRPr="008D117E">
        <w:t xml:space="preserve"> </w:t>
      </w:r>
      <w:hyperlink r:id="rId45" w:history="1">
        <w:r w:rsidRPr="001A0541">
          <w:rPr>
            <w:rStyle w:val="Hyperlink"/>
            <w:rFonts w:cs="Verdana"/>
            <w:noProof w:val="0"/>
          </w:rPr>
          <w:t>[2020] FCAFC 100</w:t>
        </w:r>
      </w:hyperlink>
      <w:r>
        <w:t xml:space="preserve">; </w:t>
      </w:r>
      <w:r w:rsidR="001B5EEE">
        <w:t xml:space="preserve">(2020) 277 FCR 1; </w:t>
      </w:r>
      <w:r>
        <w:t>(2020) 380 ALR 226</w:t>
      </w:r>
    </w:p>
    <w:p w:rsidR="00F221E0" w:rsidRPr="004E7695" w:rsidRDefault="00F221E0" w:rsidP="00F221E0"/>
    <w:p w:rsidR="00C51232" w:rsidRDefault="00F221E0" w:rsidP="00C51232">
      <w:hyperlink w:anchor="TOP" w:history="1">
        <w:r w:rsidRPr="004E7695">
          <w:rPr>
            <w:rStyle w:val="Hyperlink"/>
            <w:rFonts w:cs="Verdana"/>
            <w:bCs/>
          </w:rPr>
          <w:t>Return to Top</w:t>
        </w:r>
      </w:hyperlink>
      <w:bookmarkStart w:id="88" w:name="_Davidson_v_The"/>
      <w:bookmarkStart w:id="89" w:name="_Deputy_Commissioner_of"/>
      <w:bookmarkEnd w:id="88"/>
      <w:bookmarkEnd w:id="89"/>
    </w:p>
    <w:p w:rsidR="00C51232" w:rsidRPr="004E7695" w:rsidRDefault="00C51232" w:rsidP="00C51232">
      <w:pPr>
        <w:pStyle w:val="Divider1"/>
        <w:pBdr>
          <w:bottom w:val="dotted" w:sz="4" w:space="2" w:color="auto"/>
        </w:pBdr>
      </w:pPr>
    </w:p>
    <w:p w:rsidR="00C51232" w:rsidRDefault="00C51232" w:rsidP="00C51232"/>
    <w:p w:rsidR="00C51232" w:rsidRPr="00D0009F" w:rsidRDefault="00C51232" w:rsidP="00C51232">
      <w:pPr>
        <w:pStyle w:val="Heading3"/>
      </w:pPr>
      <w:bookmarkStart w:id="90" w:name="_Hamilton_(a_pseudonym)"/>
      <w:bookmarkEnd w:id="90"/>
      <w:r>
        <w:t xml:space="preserve">Hamilton (a pseudonym) v The Queen </w:t>
      </w:r>
    </w:p>
    <w:p w:rsidR="00C51232" w:rsidRDefault="00C51232" w:rsidP="00C51232">
      <w:hyperlink r:id="rId46" w:history="1">
        <w:r w:rsidRPr="00A53436">
          <w:rPr>
            <w:rStyle w:val="Hyperlink"/>
            <w:rFonts w:cs="Verdana"/>
            <w:b/>
            <w:noProof w:val="0"/>
          </w:rPr>
          <w:t>S24/2021</w:t>
        </w:r>
      </w:hyperlink>
      <w:hyperlink r:id="rId47" w:history="1"/>
      <w:r w:rsidRPr="00D0009F">
        <w:rPr>
          <w:b/>
        </w:rPr>
        <w:t>:</w:t>
      </w:r>
      <w:r w:rsidRPr="00D0009F">
        <w:t xml:space="preserve"> </w:t>
      </w:r>
      <w:hyperlink r:id="rId48" w:history="1">
        <w:r w:rsidRPr="00C51232">
          <w:rPr>
            <w:rStyle w:val="Hyperlink"/>
            <w:rFonts w:cs="Verdana"/>
            <w:noProof w:val="0"/>
          </w:rPr>
          <w:t>[2021] HCATrans 109</w:t>
        </w:r>
      </w:hyperlink>
    </w:p>
    <w:p w:rsidR="00C51232" w:rsidRDefault="00C51232" w:rsidP="00C51232"/>
    <w:p w:rsidR="00C51232" w:rsidRDefault="00C51232" w:rsidP="00C51232">
      <w:r w:rsidRPr="004E7695">
        <w:rPr>
          <w:b/>
        </w:rPr>
        <w:t xml:space="preserve">Date </w:t>
      </w:r>
      <w:r>
        <w:rPr>
          <w:b/>
        </w:rPr>
        <w:t>heard</w:t>
      </w:r>
      <w:r w:rsidRPr="004E7695">
        <w:rPr>
          <w:b/>
        </w:rPr>
        <w:t>:</w:t>
      </w:r>
      <w:r w:rsidRPr="00FC0B58">
        <w:t xml:space="preserve"> </w:t>
      </w:r>
      <w:r>
        <w:t>22 June 2021</w:t>
      </w:r>
    </w:p>
    <w:p w:rsidR="00C51232" w:rsidRDefault="00C51232" w:rsidP="00C51232"/>
    <w:p w:rsidR="00C51232" w:rsidRPr="00C51232" w:rsidRDefault="00C51232" w:rsidP="00C51232">
      <w:pPr>
        <w:rPr>
          <w:i/>
        </w:rPr>
      </w:pPr>
      <w:r>
        <w:rPr>
          <w:b/>
        </w:rPr>
        <w:t xml:space="preserve">Coram: </w:t>
      </w:r>
      <w:r>
        <w:t>Kiefel CJ, Keane, Edelman, Steward and Gleeson JJ</w:t>
      </w:r>
    </w:p>
    <w:p w:rsidR="00C51232" w:rsidRPr="004E7695" w:rsidRDefault="00C51232" w:rsidP="00C51232"/>
    <w:p w:rsidR="00C51232" w:rsidRPr="004E7695" w:rsidRDefault="00C51232" w:rsidP="00C51232">
      <w:pPr>
        <w:rPr>
          <w:b/>
        </w:rPr>
      </w:pPr>
      <w:r w:rsidRPr="004E7695">
        <w:rPr>
          <w:b/>
        </w:rPr>
        <w:t>Catchwords:</w:t>
      </w:r>
    </w:p>
    <w:p w:rsidR="00C51232" w:rsidRPr="004E7695" w:rsidRDefault="00C51232" w:rsidP="00C51232">
      <w:pPr>
        <w:rPr>
          <w:b/>
        </w:rPr>
      </w:pPr>
    </w:p>
    <w:p w:rsidR="00C51232" w:rsidRPr="005931B2" w:rsidRDefault="00C51232" w:rsidP="00C51232">
      <w:pPr>
        <w:ind w:left="720"/>
      </w:pPr>
      <w:r>
        <w:t xml:space="preserve">Evidence – Tendency evidence – Jury directions – Where appellant charged with ten counts of aggravated indecent assault against three separate complainants – Where trial judge ruled evidence from complainants admissible but not cross-admissible for tendency purposes – Where anti-tendency direction not given – Where Court of Criminal Appeal held anti-tendency direction not necessary as appellant had not established risk of jury engaging in tendency reasoning – Where Court of Criminal Appeal found defence counsel made deliberate decision not to request anti-tendency direction to obtain forensic advantage – Whether anti-tendency direction generally be given in multi-complainant trial – Whether miscarriage of justice occasioned by failure to direct jury it was prohibited from using evidence led in support of each count as tendency evidence in support of other counts.  </w:t>
      </w:r>
    </w:p>
    <w:p w:rsidR="00C51232" w:rsidRPr="004E7695" w:rsidRDefault="00C51232" w:rsidP="00C51232">
      <w:pPr>
        <w:ind w:left="720"/>
      </w:pPr>
    </w:p>
    <w:p w:rsidR="00C51232" w:rsidRPr="002D0229" w:rsidRDefault="00C51232" w:rsidP="00C51232">
      <w:r w:rsidRPr="004E7695">
        <w:rPr>
          <w:b/>
        </w:rPr>
        <w:t xml:space="preserve">Appealed from </w:t>
      </w:r>
      <w:r>
        <w:rPr>
          <w:b/>
        </w:rPr>
        <w:t>NSWSC (CCA):</w:t>
      </w:r>
      <w:r>
        <w:t xml:space="preserve"> </w:t>
      </w:r>
      <w:hyperlink r:id="rId49" w:history="1">
        <w:r w:rsidRPr="00E74423">
          <w:rPr>
            <w:rStyle w:val="Hyperlink"/>
            <w:rFonts w:cs="Verdana"/>
            <w:noProof w:val="0"/>
          </w:rPr>
          <w:t>[2020] NSWCCA 80</w:t>
        </w:r>
      </w:hyperlink>
    </w:p>
    <w:p w:rsidR="00C51232" w:rsidRPr="004E7695" w:rsidRDefault="00C51232" w:rsidP="00C51232"/>
    <w:p w:rsidR="00C51232" w:rsidRDefault="00C51232" w:rsidP="00B34E70">
      <w:hyperlink w:anchor="TOP" w:history="1">
        <w:r w:rsidRPr="004E7695">
          <w:rPr>
            <w:rStyle w:val="Hyperlink"/>
            <w:rFonts w:cs="Verdana"/>
            <w:bCs/>
          </w:rPr>
          <w:t>Return to Top</w:t>
        </w:r>
      </w:hyperlink>
    </w:p>
    <w:bookmarkEnd w:id="77"/>
    <w:p w:rsidR="003F7C83" w:rsidRPr="004E7695" w:rsidRDefault="003F7C83" w:rsidP="003F7C83">
      <w:pPr>
        <w:pStyle w:val="Divider2"/>
        <w:pBdr>
          <w:bottom w:val="double" w:sz="6" w:space="0" w:color="auto"/>
        </w:pBdr>
      </w:pPr>
    </w:p>
    <w:p w:rsidR="003F7C83" w:rsidRPr="00B34E70" w:rsidRDefault="003F7C83" w:rsidP="003F7C83"/>
    <w:p w:rsidR="003F7C83" w:rsidRDefault="003F7C83" w:rsidP="003F7C83">
      <w:pPr>
        <w:pStyle w:val="Heading2"/>
      </w:pPr>
      <w:r>
        <w:t>Industrial Law</w:t>
      </w:r>
    </w:p>
    <w:p w:rsidR="003F7C83" w:rsidRDefault="003F7C83" w:rsidP="003F7C83"/>
    <w:p w:rsidR="00862CF6" w:rsidRPr="001660E5" w:rsidRDefault="00862CF6" w:rsidP="00862CF6">
      <w:pPr>
        <w:pStyle w:val="Heading3"/>
      </w:pPr>
      <w:bookmarkStart w:id="91" w:name="_Ridd_v_James"/>
      <w:bookmarkEnd w:id="91"/>
      <w:r>
        <w:t>Ridd v James Cook University</w:t>
      </w:r>
    </w:p>
    <w:p w:rsidR="00862CF6" w:rsidRPr="00204F68" w:rsidRDefault="00862CF6" w:rsidP="00862CF6">
      <w:pPr>
        <w:jc w:val="left"/>
        <w:rPr>
          <w:b/>
        </w:rPr>
      </w:pPr>
      <w:hyperlink r:id="rId50" w:history="1">
        <w:r w:rsidRPr="00A53436">
          <w:rPr>
            <w:rStyle w:val="Hyperlink"/>
            <w:rFonts w:cs="Verdana"/>
            <w:b/>
            <w:noProof w:val="0"/>
          </w:rPr>
          <w:t>B12/2021</w:t>
        </w:r>
      </w:hyperlink>
      <w:r w:rsidRPr="003C1BBF">
        <w:rPr>
          <w:b/>
        </w:rPr>
        <w:t>:</w:t>
      </w:r>
      <w:r w:rsidRPr="003C1BBF">
        <w:t xml:space="preserve"> </w:t>
      </w:r>
      <w:hyperlink r:id="rId51" w:history="1">
        <w:r w:rsidRPr="00862CF6">
          <w:rPr>
            <w:rStyle w:val="Hyperlink"/>
            <w:rFonts w:cs="Verdana"/>
          </w:rPr>
          <w:t>[2021] HCATrans 110</w:t>
        </w:r>
      </w:hyperlink>
    </w:p>
    <w:p w:rsidR="00862CF6" w:rsidRPr="008D392F" w:rsidRDefault="00862CF6" w:rsidP="00862CF6">
      <w:pPr>
        <w:rPr>
          <w:highlight w:val="yellow"/>
        </w:rPr>
      </w:pPr>
    </w:p>
    <w:p w:rsidR="00862CF6" w:rsidRDefault="00862CF6" w:rsidP="00862CF6">
      <w:r w:rsidRPr="001660E5">
        <w:rPr>
          <w:b/>
        </w:rPr>
        <w:t xml:space="preserve">Date </w:t>
      </w:r>
      <w:r>
        <w:rPr>
          <w:b/>
        </w:rPr>
        <w:t>heard</w:t>
      </w:r>
      <w:r w:rsidRPr="001660E5">
        <w:rPr>
          <w:b/>
        </w:rPr>
        <w:t xml:space="preserve">: </w:t>
      </w:r>
      <w:r>
        <w:t>23 June 2021</w:t>
      </w:r>
    </w:p>
    <w:p w:rsidR="00862CF6" w:rsidRDefault="00862CF6" w:rsidP="00862CF6"/>
    <w:p w:rsidR="00862CF6" w:rsidRPr="00862CF6" w:rsidRDefault="00862CF6" w:rsidP="00862CF6">
      <w:r>
        <w:rPr>
          <w:b/>
        </w:rPr>
        <w:t xml:space="preserve">Coram: </w:t>
      </w:r>
      <w:r>
        <w:t>Kiefel CJ, Gageler, Keane, Gordon and Edelman JJ</w:t>
      </w:r>
    </w:p>
    <w:p w:rsidR="00862CF6" w:rsidRPr="004E7695" w:rsidRDefault="00862CF6" w:rsidP="00862CF6"/>
    <w:p w:rsidR="00862CF6" w:rsidRPr="004E7695" w:rsidRDefault="00862CF6" w:rsidP="00862CF6">
      <w:pPr>
        <w:rPr>
          <w:b/>
        </w:rPr>
      </w:pPr>
      <w:r w:rsidRPr="004E7695">
        <w:rPr>
          <w:b/>
        </w:rPr>
        <w:t>Catchwords:</w:t>
      </w:r>
    </w:p>
    <w:p w:rsidR="00862CF6" w:rsidRPr="004E7695" w:rsidRDefault="00862CF6" w:rsidP="00862CF6">
      <w:pPr>
        <w:rPr>
          <w:b/>
        </w:rPr>
      </w:pPr>
    </w:p>
    <w:p w:rsidR="00862CF6" w:rsidRDefault="00862CF6" w:rsidP="00862CF6">
      <w:pPr>
        <w:ind w:left="720"/>
      </w:pPr>
      <w:r>
        <w:t xml:space="preserve">Industrial law – Enterprise agreement – Where appellant employed as professor by respondent under James Cook University Enterprise Agreement (“EA”) – Where EA cl 14 protected right to intellectual freedom and specified limits – Where respondent has Code of Conduct and in cl 13, parties to EA expressed commitment to Code – Where cl 54 provided disciplinary action could only be taken for “misconduct” or “serious misconduct” – Where “serious misconduct” included breach of Code – Where respondent took disciplinary action against appellant on basis appellant breached Code by failure to act in collegial manner and to uphold integrity and good reputation of respondent – Where appellant successfully brought proceedings in Federal Circuit Court alleging respondent contravened EA because he could not be disciplined for conduct protected under cl 14 – Where respondent successfully appealed to Full Court of the Federal Court – Whether appellant’s conduct protected by cl 14 – Whether, on proper construction of EA, cl 14, 13 and Code should be read together – If so, whether cl 13 qualifies cl 14 or vice versa. </w:t>
      </w:r>
    </w:p>
    <w:p w:rsidR="00862CF6" w:rsidRPr="004E7695" w:rsidRDefault="00862CF6" w:rsidP="00862CF6">
      <w:pPr>
        <w:ind w:left="720"/>
      </w:pPr>
    </w:p>
    <w:p w:rsidR="00862CF6" w:rsidRDefault="00862CF6" w:rsidP="00862CF6">
      <w:r w:rsidRPr="004E7695">
        <w:rPr>
          <w:b/>
        </w:rPr>
        <w:t xml:space="preserve">Appealed from </w:t>
      </w:r>
      <w:r>
        <w:rPr>
          <w:b/>
        </w:rPr>
        <w:t>FCA (FC)</w:t>
      </w:r>
      <w:r w:rsidRPr="004E7695">
        <w:rPr>
          <w:b/>
        </w:rPr>
        <w:t>:</w:t>
      </w:r>
      <w:r w:rsidRPr="008D117E">
        <w:t xml:space="preserve"> </w:t>
      </w:r>
      <w:hyperlink r:id="rId52" w:history="1">
        <w:r w:rsidRPr="00695004">
          <w:rPr>
            <w:rStyle w:val="Hyperlink"/>
            <w:rFonts w:cs="Verdana"/>
            <w:noProof w:val="0"/>
          </w:rPr>
          <w:t>[2020] FCAFC 123</w:t>
        </w:r>
      </w:hyperlink>
      <w:r>
        <w:t xml:space="preserve">; (2020) </w:t>
      </w:r>
      <w:r w:rsidRPr="00862CF6">
        <w:t>278 FCR 566</w:t>
      </w:r>
      <w:r>
        <w:t>;</w:t>
      </w:r>
      <w:r w:rsidRPr="00862CF6">
        <w:t xml:space="preserve"> </w:t>
      </w:r>
      <w:r>
        <w:t>(2020) 382 ALR 8; (2020) 298 IR 50</w:t>
      </w:r>
    </w:p>
    <w:p w:rsidR="00862CF6" w:rsidRDefault="00862CF6" w:rsidP="00862CF6"/>
    <w:p w:rsidR="00862CF6" w:rsidRPr="000725D5" w:rsidRDefault="00862CF6" w:rsidP="00862CF6">
      <w:r>
        <w:rPr>
          <w:b/>
        </w:rPr>
        <w:t>Appealed from FCA (FC):</w:t>
      </w:r>
      <w:r>
        <w:t xml:space="preserve"> </w:t>
      </w:r>
      <w:hyperlink r:id="rId53" w:history="1">
        <w:r w:rsidRPr="00695004">
          <w:rPr>
            <w:rStyle w:val="Hyperlink"/>
            <w:rFonts w:cs="Verdana"/>
            <w:noProof w:val="0"/>
          </w:rPr>
          <w:t>[2020] FCAFC 132</w:t>
        </w:r>
      </w:hyperlink>
    </w:p>
    <w:p w:rsidR="00862CF6" w:rsidRPr="004E7695" w:rsidRDefault="00862CF6" w:rsidP="00862CF6"/>
    <w:p w:rsidR="00862CF6" w:rsidRDefault="00862CF6" w:rsidP="00862CF6">
      <w:hyperlink w:anchor="TOP" w:history="1">
        <w:r w:rsidRPr="004E7695">
          <w:rPr>
            <w:rStyle w:val="Hyperlink"/>
            <w:rFonts w:cs="Verdana"/>
            <w:bCs/>
          </w:rPr>
          <w:t>Return to Top</w:t>
        </w:r>
      </w:hyperlink>
      <w:bookmarkStart w:id="92" w:name="_WorkPac_Pty_Ltd"/>
      <w:bookmarkEnd w:id="92"/>
    </w:p>
    <w:p w:rsidR="00862CF6" w:rsidRPr="004E7695" w:rsidRDefault="00862CF6" w:rsidP="00862CF6">
      <w:pPr>
        <w:pStyle w:val="Divider1"/>
        <w:pBdr>
          <w:bottom w:val="dotted" w:sz="4" w:space="2" w:color="auto"/>
        </w:pBdr>
      </w:pPr>
    </w:p>
    <w:p w:rsidR="00862CF6" w:rsidRPr="00862CF6" w:rsidRDefault="00862CF6" w:rsidP="00862CF6"/>
    <w:p w:rsidR="003F7C83" w:rsidRPr="000C6F2D" w:rsidRDefault="003F7C83" w:rsidP="003F7C83">
      <w:pPr>
        <w:pStyle w:val="Heading3"/>
      </w:pPr>
      <w:r w:rsidRPr="000C6F2D">
        <w:t xml:space="preserve">WorkPac Pty Ltd v Rossato &amp; Ors </w:t>
      </w:r>
    </w:p>
    <w:p w:rsidR="003F7C83" w:rsidRDefault="003F7C83" w:rsidP="003F7C83">
      <w:hyperlink r:id="rId54" w:history="1">
        <w:r w:rsidRPr="00A23075">
          <w:rPr>
            <w:rStyle w:val="Hyperlink"/>
            <w:rFonts w:cs="Verdana"/>
            <w:b/>
            <w:noProof w:val="0"/>
          </w:rPr>
          <w:t>B73/2020</w:t>
        </w:r>
      </w:hyperlink>
      <w:r w:rsidRPr="00464ED0">
        <w:rPr>
          <w:b/>
        </w:rPr>
        <w:t>:</w:t>
      </w:r>
      <w:r w:rsidRPr="00464ED0">
        <w:t xml:space="preserve"> </w:t>
      </w:r>
      <w:hyperlink r:id="rId55" w:history="1">
        <w:r w:rsidRPr="003F7C83">
          <w:rPr>
            <w:rStyle w:val="Hyperlink"/>
            <w:rFonts w:cs="Verdana"/>
            <w:noProof w:val="0"/>
          </w:rPr>
          <w:t>[2021] HCATrans 83</w:t>
        </w:r>
      </w:hyperlink>
      <w:r>
        <w:t xml:space="preserve">; </w:t>
      </w:r>
      <w:hyperlink r:id="rId56" w:history="1">
        <w:r w:rsidRPr="003F7C83">
          <w:rPr>
            <w:rStyle w:val="Hyperlink"/>
            <w:rFonts w:cs="Verdana"/>
            <w:noProof w:val="0"/>
          </w:rPr>
          <w:t>[2021] HCATrans 84</w:t>
        </w:r>
      </w:hyperlink>
    </w:p>
    <w:p w:rsidR="003F7C83" w:rsidRDefault="003F7C83" w:rsidP="003F7C83"/>
    <w:p w:rsidR="003F7C83" w:rsidRDefault="003F7C83" w:rsidP="003F7C83">
      <w:r w:rsidRPr="004E7695">
        <w:rPr>
          <w:b/>
        </w:rPr>
        <w:t xml:space="preserve">Date </w:t>
      </w:r>
      <w:r w:rsidR="00EA38A1">
        <w:rPr>
          <w:b/>
        </w:rPr>
        <w:t>heard</w:t>
      </w:r>
      <w:r w:rsidRPr="004E7695">
        <w:rPr>
          <w:b/>
        </w:rPr>
        <w:t>:</w:t>
      </w:r>
      <w:r>
        <w:t xml:space="preserve"> </w:t>
      </w:r>
      <w:r w:rsidR="00EA38A1">
        <w:t xml:space="preserve">12-13 May 2021 </w:t>
      </w:r>
    </w:p>
    <w:p w:rsidR="006C35F7" w:rsidRDefault="006C35F7" w:rsidP="003F7C83"/>
    <w:p w:rsidR="006C35F7" w:rsidRPr="006C35F7" w:rsidRDefault="006C35F7" w:rsidP="003F7C83">
      <w:pPr>
        <w:rPr>
          <w:i/>
        </w:rPr>
      </w:pPr>
      <w:r>
        <w:rPr>
          <w:b/>
        </w:rPr>
        <w:lastRenderedPageBreak/>
        <w:t xml:space="preserve">Coram: </w:t>
      </w:r>
      <w:r>
        <w:t>Kiefel CJ, Gageler, Keane, Gordon, Edelman, Steward and Gleeson JJ</w:t>
      </w:r>
    </w:p>
    <w:p w:rsidR="003F7C83" w:rsidRPr="004E7695" w:rsidRDefault="003F7C83" w:rsidP="003F7C83"/>
    <w:p w:rsidR="003F7C83" w:rsidRPr="004E7695" w:rsidRDefault="003F7C83" w:rsidP="003F7C83">
      <w:pPr>
        <w:rPr>
          <w:b/>
        </w:rPr>
      </w:pPr>
      <w:r w:rsidRPr="004E7695">
        <w:rPr>
          <w:b/>
        </w:rPr>
        <w:t>Catchwords:</w:t>
      </w:r>
    </w:p>
    <w:p w:rsidR="003F7C83" w:rsidRDefault="003F7C83" w:rsidP="003F7C83"/>
    <w:p w:rsidR="003F7C83" w:rsidRPr="00A726CB" w:rsidRDefault="003F7C83" w:rsidP="003F7C83">
      <w:pPr>
        <w:ind w:left="720"/>
      </w:pPr>
      <w:r>
        <w:t xml:space="preserve">Industrial law – Characterisation as “casual employee” – Restitution – Where </w:t>
      </w:r>
      <w:r>
        <w:rPr>
          <w:i/>
        </w:rPr>
        <w:t xml:space="preserve">Fair Work Act 2009 </w:t>
      </w:r>
      <w:r>
        <w:t>(Cth) contain</w:t>
      </w:r>
      <w:r w:rsidR="00EA38A1">
        <w:t>ed</w:t>
      </w:r>
      <w:r>
        <w:t xml:space="preserve"> National Employment Standards (NES) – Where NES provide</w:t>
      </w:r>
      <w:r w:rsidR="00EA38A1">
        <w:t>d</w:t>
      </w:r>
      <w:r>
        <w:t xml:space="preserve"> that permanent employees entitled to certain leave entitlements – Where first respondent employed under contract describing him as “casual employee” – Where first respondent employed for indefinite period with regular and predictable shifts – Where first respondent’s hours set far in advance and not given option to elect not to work particular shifts – Where first respondent paid casual loading in lieu of leave entitlements – Where app</w:t>
      </w:r>
      <w:r w:rsidR="00EA38A1">
        <w:t>ellant</w:t>
      </w:r>
      <w:r>
        <w:t xml:space="preserve"> sought declarations that </w:t>
      </w:r>
      <w:r w:rsidR="00EA6BC7">
        <w:t xml:space="preserve">first </w:t>
      </w:r>
      <w:r>
        <w:t xml:space="preserve">respondent not entitled to leave – Where Full Court of Federal Court dismissed application – Whether </w:t>
      </w:r>
      <w:r w:rsidR="00EA6BC7">
        <w:t xml:space="preserve">first </w:t>
      </w:r>
      <w:r>
        <w:t xml:space="preserve">respondent “casual employee” for the purposes of </w:t>
      </w:r>
      <w:r w:rsidRPr="00D0197A">
        <w:rPr>
          <w:i/>
        </w:rPr>
        <w:t>Fair Work Act</w:t>
      </w:r>
      <w:r>
        <w:t xml:space="preserve"> or enterprise agreement – If not, whether app</w:t>
      </w:r>
      <w:r w:rsidR="00EA38A1">
        <w:t>ellant</w:t>
      </w:r>
      <w:r>
        <w:t xml:space="preserve"> is entitled to apply casual loading paid to first respondent in satisfaction of his leave entitlements by way of set-off, restitution or by reg 2.03A of </w:t>
      </w:r>
      <w:r>
        <w:rPr>
          <w:i/>
        </w:rPr>
        <w:t xml:space="preserve">Fair Work Regulations 2009 </w:t>
      </w:r>
      <w:r>
        <w:t>(Cth).</w:t>
      </w:r>
    </w:p>
    <w:p w:rsidR="003F7C83" w:rsidRPr="00C32A1D" w:rsidRDefault="003F7C83" w:rsidP="003F7C83">
      <w:pPr>
        <w:ind w:left="720"/>
      </w:pPr>
    </w:p>
    <w:p w:rsidR="003F7C83" w:rsidRPr="00D40AF3" w:rsidRDefault="003F7C83" w:rsidP="003F7C83">
      <w:r w:rsidRPr="004E7695">
        <w:rPr>
          <w:b/>
        </w:rPr>
        <w:t xml:space="preserve">Appealed from </w:t>
      </w:r>
      <w:r>
        <w:rPr>
          <w:b/>
        </w:rPr>
        <w:t>FCA (FC):</w:t>
      </w:r>
      <w:r w:rsidRPr="000E7E06">
        <w:t xml:space="preserve"> </w:t>
      </w:r>
      <w:hyperlink r:id="rId57" w:history="1">
        <w:r w:rsidRPr="000C6F2D">
          <w:rPr>
            <w:rStyle w:val="Hyperlink"/>
            <w:rFonts w:cs="Verdana"/>
            <w:noProof w:val="0"/>
          </w:rPr>
          <w:t>[2020] FCAFC 84</w:t>
        </w:r>
      </w:hyperlink>
      <w:r>
        <w:t xml:space="preserve">; </w:t>
      </w:r>
      <w:r w:rsidR="00C27C2D">
        <w:t xml:space="preserve">(2020) 278 FCR 179; </w:t>
      </w:r>
      <w:r>
        <w:t>(2020) 296 IR 38; (2020) 378 ALR 585</w:t>
      </w:r>
    </w:p>
    <w:p w:rsidR="003F7C83" w:rsidRPr="00E064DF" w:rsidRDefault="003F7C83" w:rsidP="003F7C83"/>
    <w:p w:rsidR="00DF26B6" w:rsidRDefault="003F7C83" w:rsidP="003F7C83">
      <w:hyperlink w:anchor="TOP" w:history="1">
        <w:r w:rsidRPr="004E7695">
          <w:rPr>
            <w:rStyle w:val="Hyperlink"/>
            <w:rFonts w:cs="Verdana"/>
            <w:bCs/>
          </w:rPr>
          <w:t>Return to Top</w:t>
        </w:r>
      </w:hyperlink>
    </w:p>
    <w:p w:rsidR="00DF26B6" w:rsidRPr="004E7695" w:rsidRDefault="00DF26B6" w:rsidP="00DF26B6">
      <w:pPr>
        <w:pStyle w:val="Divider2"/>
        <w:pBdr>
          <w:bottom w:val="double" w:sz="6" w:space="0" w:color="auto"/>
        </w:pBdr>
      </w:pPr>
    </w:p>
    <w:p w:rsidR="00DF26B6" w:rsidRPr="00523623" w:rsidRDefault="00DF26B6" w:rsidP="00DF26B6"/>
    <w:p w:rsidR="00DF26B6" w:rsidRPr="00523623" w:rsidRDefault="00DF26B6" w:rsidP="00DF26B6">
      <w:pPr>
        <w:pStyle w:val="Heading2"/>
      </w:pPr>
      <w:r>
        <w:t>Taxation</w:t>
      </w:r>
    </w:p>
    <w:p w:rsidR="00DF26B6" w:rsidRPr="00523623" w:rsidRDefault="00DF26B6" w:rsidP="00DF26B6"/>
    <w:p w:rsidR="00DF26B6" w:rsidRPr="00464ED0" w:rsidRDefault="00DF26B6" w:rsidP="00DF26B6">
      <w:pPr>
        <w:pStyle w:val="Heading3"/>
      </w:pPr>
      <w:bookmarkStart w:id="93" w:name="_Addy_v_Commissioner_1"/>
      <w:bookmarkEnd w:id="93"/>
      <w:r>
        <w:t>Addy v Commissioner of Taxation</w:t>
      </w:r>
    </w:p>
    <w:p w:rsidR="00DF26B6" w:rsidRDefault="00DF26B6" w:rsidP="00DF26B6">
      <w:hyperlink r:id="rId58" w:history="1">
        <w:r w:rsidRPr="00A53436">
          <w:rPr>
            <w:rStyle w:val="Hyperlink"/>
            <w:rFonts w:cs="Verdana"/>
            <w:b/>
            <w:noProof w:val="0"/>
          </w:rPr>
          <w:t>S25/2021</w:t>
        </w:r>
      </w:hyperlink>
      <w:r w:rsidRPr="00464ED0">
        <w:rPr>
          <w:b/>
        </w:rPr>
        <w:t>:</w:t>
      </w:r>
      <w:r w:rsidRPr="00464ED0">
        <w:t xml:space="preserve"> </w:t>
      </w:r>
      <w:hyperlink r:id="rId59" w:history="1">
        <w:r w:rsidRPr="00DF26B6">
          <w:rPr>
            <w:rStyle w:val="Hyperlink"/>
            <w:rFonts w:cs="Verdana"/>
            <w:noProof w:val="0"/>
          </w:rPr>
          <w:t>[2021] HCATrans 111</w:t>
        </w:r>
      </w:hyperlink>
    </w:p>
    <w:p w:rsidR="00DF26B6" w:rsidRDefault="00DF26B6" w:rsidP="00DF26B6"/>
    <w:p w:rsidR="00DF26B6" w:rsidRDefault="00DF26B6" w:rsidP="00DF26B6">
      <w:r w:rsidRPr="004E7695">
        <w:rPr>
          <w:b/>
        </w:rPr>
        <w:t>Date</w:t>
      </w:r>
      <w:r>
        <w:rPr>
          <w:b/>
        </w:rPr>
        <w:t xml:space="preserve"> heard</w:t>
      </w:r>
      <w:r w:rsidRPr="004E7695">
        <w:rPr>
          <w:b/>
        </w:rPr>
        <w:t xml:space="preserve">: </w:t>
      </w:r>
      <w:r w:rsidR="002F4DE6">
        <w:t xml:space="preserve">24 June </w:t>
      </w:r>
      <w:r>
        <w:t>2021</w:t>
      </w:r>
    </w:p>
    <w:p w:rsidR="002F4DE6" w:rsidRDefault="002F4DE6" w:rsidP="00DF26B6"/>
    <w:p w:rsidR="002F4DE6" w:rsidRPr="002F4DE6" w:rsidRDefault="002F4DE6" w:rsidP="00DF26B6">
      <w:r>
        <w:rPr>
          <w:b/>
        </w:rPr>
        <w:t xml:space="preserve">Coram: </w:t>
      </w:r>
      <w:r>
        <w:t>Kiefel CJ, Gageler, Gordon, Edelman and Gleeson JJ</w:t>
      </w:r>
    </w:p>
    <w:p w:rsidR="002F4DE6" w:rsidRPr="004E7695" w:rsidRDefault="002F4DE6" w:rsidP="00DF26B6"/>
    <w:p w:rsidR="00DF26B6" w:rsidRPr="004E7695" w:rsidRDefault="00DF26B6" w:rsidP="00DF26B6">
      <w:pPr>
        <w:rPr>
          <w:b/>
        </w:rPr>
      </w:pPr>
      <w:r w:rsidRPr="004E7695">
        <w:rPr>
          <w:b/>
        </w:rPr>
        <w:t>Catchwords:</w:t>
      </w:r>
    </w:p>
    <w:p w:rsidR="00DF26B6" w:rsidRDefault="00DF26B6" w:rsidP="00DF26B6"/>
    <w:p w:rsidR="00DF26B6" w:rsidRDefault="00DF26B6" w:rsidP="00DF26B6">
      <w:pPr>
        <w:ind w:left="720"/>
      </w:pPr>
      <w:r>
        <w:t xml:space="preserve">Taxation – Double taxation treaty – Non-discrimination clause – Where Art 25 of Australia and United Kingdom Double Taxation Treaty provides foreign nationals shall not be subjected to more burdensome tax treatment compared to hypothetical Australian national in same circumstances – Where appellant citizen of United Kingdom and holder of working holiday visa – Where working holiday visa-holders subject to special working holiday tax rate in Pt III of Sch 7 of </w:t>
      </w:r>
      <w:r>
        <w:rPr>
          <w:i/>
        </w:rPr>
        <w:t xml:space="preserve">Income Tax Rates Act 1986 </w:t>
      </w:r>
      <w:r>
        <w:t xml:space="preserve">(Cth) – Where appellant taxed $3,986 compared to $1,591.44 by Australian national on same income – Where appellant selected as test case by respondent Commissioner – Where Federal Court held appellant </w:t>
      </w:r>
      <w:r>
        <w:lastRenderedPageBreak/>
        <w:t>entitled to benefit of Art 25 – Where respondent successfully appealed to Full Court – Whether appellant subject to more burdensome taxation by reason of nationality – If so, whether appellant Australian resident for tax purposes.</w:t>
      </w:r>
    </w:p>
    <w:p w:rsidR="00DF26B6" w:rsidRPr="00C32A1D" w:rsidRDefault="00DF26B6" w:rsidP="00DF26B6"/>
    <w:p w:rsidR="00DF26B6" w:rsidRDefault="00DF26B6" w:rsidP="00DF26B6">
      <w:r w:rsidRPr="004E7695">
        <w:rPr>
          <w:b/>
        </w:rPr>
        <w:t xml:space="preserve">Appealed from </w:t>
      </w:r>
      <w:r>
        <w:rPr>
          <w:b/>
        </w:rPr>
        <w:t>FCA (FC):</w:t>
      </w:r>
      <w:r>
        <w:t xml:space="preserve"> </w:t>
      </w:r>
      <w:hyperlink r:id="rId60" w:history="1">
        <w:r w:rsidRPr="00780AC5">
          <w:rPr>
            <w:rStyle w:val="Hyperlink"/>
            <w:rFonts w:cs="Verdana"/>
            <w:noProof w:val="0"/>
          </w:rPr>
          <w:t>[2020] FCAFC 135</w:t>
        </w:r>
      </w:hyperlink>
      <w:r>
        <w:t>; (2020) 382 ALR 68</w:t>
      </w:r>
    </w:p>
    <w:p w:rsidR="00DF26B6" w:rsidRPr="00E064DF" w:rsidRDefault="00DF26B6" w:rsidP="00DF26B6"/>
    <w:p w:rsidR="00DF26B6" w:rsidRDefault="00DF26B6" w:rsidP="003F7C83">
      <w:hyperlink w:anchor="TOP" w:history="1">
        <w:r w:rsidRPr="004E7695">
          <w:rPr>
            <w:rStyle w:val="Hyperlink"/>
            <w:rFonts w:cs="Verdana"/>
            <w:bCs/>
          </w:rPr>
          <w:t>Return to Top</w:t>
        </w:r>
      </w:hyperlink>
    </w:p>
    <w:p w:rsidR="003F7C83" w:rsidRPr="004E7695" w:rsidRDefault="003F7C83" w:rsidP="003F7C83">
      <w:pPr>
        <w:pStyle w:val="Divider2"/>
        <w:pBdr>
          <w:bottom w:val="double" w:sz="6" w:space="0" w:color="auto"/>
        </w:pBdr>
      </w:pPr>
      <w:bookmarkStart w:id="94" w:name="_3:_Original_Jurisdiction"/>
      <w:bookmarkStart w:id="95" w:name="_Toc270610023"/>
      <w:bookmarkStart w:id="96" w:name="_Ref474848358"/>
      <w:bookmarkStart w:id="97" w:name="_Ref474848394"/>
      <w:bookmarkStart w:id="98" w:name="Original_Jurisdiction"/>
      <w:bookmarkEnd w:id="94"/>
    </w:p>
    <w:p w:rsidR="000F39D5" w:rsidRPr="004E7695" w:rsidRDefault="000F39D5" w:rsidP="00DE509F">
      <w:pPr>
        <w:sectPr w:rsidR="000F39D5" w:rsidRPr="004E7695" w:rsidSect="008647BE">
          <w:headerReference w:type="default" r:id="rId61"/>
          <w:type w:val="continuous"/>
          <w:pgSz w:w="11906" w:h="16838"/>
          <w:pgMar w:top="1440" w:right="1800" w:bottom="1440" w:left="1800" w:header="708" w:footer="708" w:gutter="0"/>
          <w:cols w:space="708"/>
          <w:docGrid w:linePitch="360"/>
        </w:sectPr>
      </w:pPr>
    </w:p>
    <w:p w:rsidR="00AE64B2" w:rsidRPr="004E7695" w:rsidRDefault="00792244" w:rsidP="002A66BC">
      <w:pPr>
        <w:pStyle w:val="Heading1"/>
      </w:pPr>
      <w:bookmarkStart w:id="99" w:name="_4:_Original_Jurisdiction"/>
      <w:bookmarkStart w:id="100" w:name="_Toc479608275"/>
      <w:bookmarkStart w:id="101" w:name="_Toc10095964"/>
      <w:bookmarkEnd w:id="99"/>
      <w:r w:rsidRPr="004E7695">
        <w:lastRenderedPageBreak/>
        <w:t>4</w:t>
      </w:r>
      <w:r w:rsidR="00AE64B2" w:rsidRPr="004E7695">
        <w:t>: Original Jurisdiction</w:t>
      </w:r>
      <w:bookmarkEnd w:id="95"/>
      <w:bookmarkEnd w:id="96"/>
      <w:bookmarkEnd w:id="97"/>
      <w:bookmarkEnd w:id="100"/>
      <w:bookmarkEnd w:id="101"/>
    </w:p>
    <w:bookmarkEnd w:id="98"/>
    <w:p w:rsidR="00AE64B2" w:rsidRPr="004E7695" w:rsidRDefault="00AE64B2" w:rsidP="00AE64B2"/>
    <w:p w:rsidR="00AE64B2" w:rsidRPr="004E7695" w:rsidRDefault="00AE64B2" w:rsidP="00AE64B2">
      <w:pPr>
        <w:pStyle w:val="Title3"/>
        <w:rPr>
          <w:rFonts w:cs="Arial"/>
        </w:rPr>
      </w:pPr>
      <w:bookmarkStart w:id="102" w:name="_Toc209266113"/>
      <w:r w:rsidRPr="004E7695">
        <w:rPr>
          <w:rFonts w:cs="Arial"/>
        </w:rPr>
        <w:t>The following cases are ready for hearing in the original jurisdiction of the High Court of Australia.</w:t>
      </w:r>
    </w:p>
    <w:p w:rsidR="00A83A9C" w:rsidRPr="004E7695" w:rsidRDefault="00A83A9C" w:rsidP="00A83A9C">
      <w:pPr>
        <w:pStyle w:val="Divider2"/>
        <w:pBdr>
          <w:bottom w:val="double" w:sz="6" w:space="0" w:color="auto"/>
        </w:pBdr>
      </w:pPr>
      <w:bookmarkStart w:id="103" w:name="_Constitutional_Law"/>
      <w:bookmarkEnd w:id="102"/>
      <w:bookmarkEnd w:id="103"/>
    </w:p>
    <w:p w:rsidR="00687703" w:rsidRPr="00B34E70" w:rsidRDefault="00687703" w:rsidP="000C5216">
      <w:bookmarkStart w:id="104" w:name="_Vella_&amp;_Ors"/>
      <w:bookmarkStart w:id="105" w:name="_Gerner_&amp;_Anor"/>
      <w:bookmarkStart w:id="106" w:name="_Palmer_&amp;_Anor"/>
      <w:bookmarkStart w:id="107" w:name="_Minogue_v_State_1"/>
      <w:bookmarkStart w:id="108" w:name="_LibertyWorks_Inc_v"/>
      <w:bookmarkStart w:id="109" w:name="_Zhang_v_Commissioner"/>
      <w:bookmarkEnd w:id="104"/>
      <w:bookmarkEnd w:id="105"/>
      <w:bookmarkEnd w:id="106"/>
      <w:bookmarkEnd w:id="107"/>
      <w:bookmarkEnd w:id="108"/>
      <w:bookmarkEnd w:id="109"/>
    </w:p>
    <w:p w:rsidR="00687703" w:rsidRDefault="00687703" w:rsidP="00687703">
      <w:pPr>
        <w:pStyle w:val="Heading2"/>
      </w:pPr>
      <w:r>
        <w:t>Immigration</w:t>
      </w:r>
    </w:p>
    <w:p w:rsidR="00687703" w:rsidRPr="00550192" w:rsidRDefault="00687703" w:rsidP="00687703"/>
    <w:p w:rsidR="00687703" w:rsidRPr="001660E5" w:rsidRDefault="00687703" w:rsidP="00687703">
      <w:pPr>
        <w:pStyle w:val="Heading3"/>
      </w:pPr>
      <w:bookmarkStart w:id="110" w:name="_Plaintiff_M1/2021_v"/>
      <w:bookmarkEnd w:id="110"/>
      <w:r>
        <w:t>Plaintiff M1/2021 v Minister for Home Affairs</w:t>
      </w:r>
    </w:p>
    <w:p w:rsidR="00687703" w:rsidRPr="00204F68" w:rsidRDefault="00687703" w:rsidP="00687703">
      <w:pPr>
        <w:jc w:val="left"/>
        <w:rPr>
          <w:b/>
        </w:rPr>
      </w:pPr>
      <w:hyperlink r:id="rId62" w:history="1">
        <w:r w:rsidRPr="00687703">
          <w:rPr>
            <w:rStyle w:val="Hyperlink"/>
            <w:rFonts w:cs="Verdana"/>
            <w:b/>
            <w:noProof w:val="0"/>
          </w:rPr>
          <w:t>M1/2021</w:t>
        </w:r>
      </w:hyperlink>
      <w:r w:rsidRPr="003C1BBF">
        <w:rPr>
          <w:b/>
        </w:rPr>
        <w:t>:</w:t>
      </w:r>
      <w:r w:rsidRPr="003C1BBF">
        <w:t xml:space="preserve"> </w:t>
      </w:r>
      <w:hyperlink r:id="rId63" w:history="1">
        <w:r w:rsidR="000C5216" w:rsidRPr="000C5216">
          <w:rPr>
            <w:rStyle w:val="Hyperlink"/>
            <w:rFonts w:cs="Verdana"/>
          </w:rPr>
          <w:t>[2021] HCATrans 52</w:t>
        </w:r>
      </w:hyperlink>
    </w:p>
    <w:p w:rsidR="00687703" w:rsidRPr="004E7695" w:rsidRDefault="00687703" w:rsidP="00687703"/>
    <w:p w:rsidR="00687703" w:rsidRPr="004E7695" w:rsidRDefault="00687703" w:rsidP="00687703">
      <w:pPr>
        <w:rPr>
          <w:b/>
        </w:rPr>
      </w:pPr>
      <w:r w:rsidRPr="004E7695">
        <w:rPr>
          <w:b/>
        </w:rPr>
        <w:t>Catchwords:</w:t>
      </w:r>
    </w:p>
    <w:p w:rsidR="00687703" w:rsidRPr="004E7695" w:rsidRDefault="00687703" w:rsidP="00687703">
      <w:pPr>
        <w:rPr>
          <w:b/>
        </w:rPr>
      </w:pPr>
    </w:p>
    <w:p w:rsidR="00687703" w:rsidRPr="00930D3A" w:rsidRDefault="00687703" w:rsidP="00687703">
      <w:pPr>
        <w:ind w:left="720"/>
      </w:pPr>
      <w:r>
        <w:t xml:space="preserve">Immigration – </w:t>
      </w:r>
      <w:r w:rsidR="006E527C">
        <w:t xml:space="preserve">Judicial review </w:t>
      </w:r>
      <w:r w:rsidR="00930D3A">
        <w:t xml:space="preserve">– Non-refoulement obligations – Where plaintiff granted Refugee and Humanitarian (Class XB) Subclass 202 (Global Special Humanitarian) visa in 2006 – Where, on 19 September 2017, plaintiff convicted of unlawful assault and sentenced to 12 months’ imprisonment – Where, on 27 October 2017, delegate of Minister cancelled plaintiff’s visa pursuant to s 501(3A) of </w:t>
      </w:r>
      <w:r w:rsidR="00930D3A">
        <w:rPr>
          <w:i/>
        </w:rPr>
        <w:t xml:space="preserve">Migration Act 1958 </w:t>
      </w:r>
      <w:r w:rsidR="00930D3A">
        <w:t xml:space="preserve">(Cth) – Where plaintiff made representations to Minister regarding possibility of refoulement if plaintiff returned to home country – Where, on 9 August 2018, delegate of Minister decided not to revoke cancellation decision pursuant to s 501CA(4) of </w:t>
      </w:r>
      <w:r w:rsidR="00930D3A" w:rsidRPr="000D4971">
        <w:rPr>
          <w:i/>
        </w:rPr>
        <w:t>Migration Act</w:t>
      </w:r>
      <w:r w:rsidR="00930D3A">
        <w:t xml:space="preserve"> – Where, in making decision, delegate did not consider whether non-refoulement obligations owed to plaintiff because plaintiff able to apply for protection visa under </w:t>
      </w:r>
      <w:r w:rsidR="00930D3A" w:rsidRPr="000D4971">
        <w:rPr>
          <w:i/>
        </w:rPr>
        <w:t>Migration Act</w:t>
      </w:r>
      <w:r w:rsidR="00930D3A">
        <w:t xml:space="preserve"> </w:t>
      </w:r>
      <w:r w:rsidR="004E77C1">
        <w:t xml:space="preserve">– Whether delegate required to consider plaintiff’s representations concerning non-refoulement obligations in making non-revocation decision pursuant to s 501CA(4) where plaintiff can apply for protection visa – If so, whether delegate failed to consider representations – If so, whether delegate failed to exercise jurisdiction under </w:t>
      </w:r>
      <w:r w:rsidR="004E77C1" w:rsidRPr="000D4971">
        <w:rPr>
          <w:i/>
        </w:rPr>
        <w:t>Migration Act</w:t>
      </w:r>
      <w:r w:rsidR="004E77C1">
        <w:t xml:space="preserve"> or den</w:t>
      </w:r>
      <w:r w:rsidR="000D4971">
        <w:t>ied</w:t>
      </w:r>
      <w:r w:rsidR="004E77C1">
        <w:t xml:space="preserve"> plaintiff procedural fairness – Whether non-revocation decision affected by jurisdictional error. </w:t>
      </w:r>
    </w:p>
    <w:p w:rsidR="00687703" w:rsidRPr="004E7695" w:rsidRDefault="00687703" w:rsidP="00930D3A"/>
    <w:p w:rsidR="00687703" w:rsidRPr="00687703" w:rsidRDefault="00687703" w:rsidP="00687703">
      <w:r>
        <w:rPr>
          <w:i/>
        </w:rPr>
        <w:t>Special case r</w:t>
      </w:r>
      <w:r w:rsidRPr="00687703">
        <w:rPr>
          <w:i/>
        </w:rPr>
        <w:t xml:space="preserve">eferred to the Full Court on </w:t>
      </w:r>
      <w:r>
        <w:rPr>
          <w:i/>
        </w:rPr>
        <w:t xml:space="preserve">30 March 2021. </w:t>
      </w:r>
    </w:p>
    <w:p w:rsidR="00687703" w:rsidRPr="004E7695" w:rsidRDefault="00687703" w:rsidP="00687703"/>
    <w:p w:rsidR="00687703" w:rsidRDefault="00687703" w:rsidP="00687703">
      <w:hyperlink w:anchor="TOP" w:history="1">
        <w:r w:rsidRPr="004E7695">
          <w:rPr>
            <w:rStyle w:val="Hyperlink"/>
            <w:rFonts w:cs="Verdana"/>
            <w:bCs/>
          </w:rPr>
          <w:t>Return to Top</w:t>
        </w:r>
      </w:hyperlink>
    </w:p>
    <w:p w:rsidR="00AB2CDB" w:rsidRPr="004E7695" w:rsidRDefault="00AB2CDB" w:rsidP="00AB2CDB">
      <w:pPr>
        <w:pStyle w:val="Divider2"/>
        <w:pBdr>
          <w:bottom w:val="double" w:sz="6" w:space="0" w:color="auto"/>
        </w:pBdr>
      </w:pPr>
    </w:p>
    <w:p w:rsidR="00AB2CDB" w:rsidRPr="004E7695" w:rsidRDefault="00AB2CDB" w:rsidP="00AB2CDB"/>
    <w:p w:rsidR="00AB2CDB" w:rsidRPr="004E7695" w:rsidRDefault="00AB2CDB" w:rsidP="00AB2CDB">
      <w:pPr>
        <w:sectPr w:rsidR="00AB2CDB" w:rsidRPr="004E7695" w:rsidSect="000F39D5">
          <w:pgSz w:w="11906" w:h="16838"/>
          <w:pgMar w:top="1440" w:right="1800" w:bottom="1440" w:left="1800" w:header="708" w:footer="708" w:gutter="0"/>
          <w:cols w:space="708"/>
          <w:docGrid w:linePitch="360"/>
        </w:sectPr>
      </w:pPr>
    </w:p>
    <w:p w:rsidR="00C20C68" w:rsidRPr="004E7695" w:rsidRDefault="00201C0A" w:rsidP="00C20C68">
      <w:pPr>
        <w:pStyle w:val="Heading1"/>
      </w:pPr>
      <w:bookmarkStart w:id="111" w:name="_5:_Court_of"/>
      <w:bookmarkStart w:id="112" w:name="_5:_Special_Leave_1"/>
      <w:bookmarkStart w:id="113" w:name="_6:_Special_Leave"/>
      <w:bookmarkStart w:id="114" w:name="_6:_Section_40"/>
      <w:bookmarkStart w:id="115" w:name="_5:_Section_34"/>
      <w:bookmarkStart w:id="116" w:name="_5:_Section_40"/>
      <w:bookmarkStart w:id="117" w:name="_Toc10095965"/>
      <w:bookmarkStart w:id="118" w:name="_Toc270610024"/>
      <w:bookmarkStart w:id="119" w:name="_Ref474759848"/>
      <w:bookmarkStart w:id="120" w:name="_Toc479608276"/>
      <w:bookmarkStart w:id="121" w:name="Special_Leave_Granted"/>
      <w:bookmarkEnd w:id="111"/>
      <w:bookmarkEnd w:id="112"/>
      <w:bookmarkEnd w:id="113"/>
      <w:bookmarkEnd w:id="114"/>
      <w:bookmarkEnd w:id="115"/>
      <w:bookmarkEnd w:id="116"/>
      <w:r w:rsidRPr="004E7695">
        <w:lastRenderedPageBreak/>
        <w:t>5</w:t>
      </w:r>
      <w:r w:rsidR="00C20C68" w:rsidRPr="004E7695">
        <w:t xml:space="preserve">: Section </w:t>
      </w:r>
      <w:r w:rsidR="00750EEC">
        <w:t>40 Removal</w:t>
      </w:r>
      <w:bookmarkEnd w:id="117"/>
    </w:p>
    <w:p w:rsidR="00C20C68" w:rsidRPr="004E7695" w:rsidRDefault="00C20C68" w:rsidP="00C20C68"/>
    <w:p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rsidR="00C20C68" w:rsidRPr="004E7695" w:rsidRDefault="00C20C68" w:rsidP="00C20C68">
      <w:pPr>
        <w:pStyle w:val="Divider2"/>
        <w:pBdr>
          <w:bottom w:val="double" w:sz="6" w:space="0" w:color="auto"/>
        </w:pBdr>
      </w:pPr>
    </w:p>
    <w:p w:rsidR="002D5BD0" w:rsidRDefault="002D5BD0" w:rsidP="002D5BD0">
      <w:bookmarkStart w:id="122" w:name="_Attorney-General_of_the"/>
      <w:bookmarkEnd w:id="122"/>
    </w:p>
    <w:p w:rsidR="002D5BD0" w:rsidRPr="004E7695" w:rsidRDefault="002D5BD0" w:rsidP="002D5BD0">
      <w:hyperlink w:anchor="TOP" w:history="1">
        <w:r w:rsidRPr="004E7695">
          <w:rPr>
            <w:rStyle w:val="Hyperlink"/>
            <w:rFonts w:cs="Verdana"/>
            <w:bCs/>
          </w:rPr>
          <w:t>Return to Top</w:t>
        </w:r>
      </w:hyperlink>
    </w:p>
    <w:p w:rsidR="00C20C68" w:rsidRPr="004E7695" w:rsidRDefault="00C20C68" w:rsidP="00C20C68">
      <w:pPr>
        <w:pStyle w:val="Divider2"/>
        <w:pBdr>
          <w:bottom w:val="double" w:sz="6" w:space="0" w:color="auto"/>
        </w:pBdr>
      </w:pPr>
      <w:bookmarkStart w:id="123" w:name="_Minister_for_Home_3"/>
      <w:bookmarkEnd w:id="123"/>
    </w:p>
    <w:p w:rsidR="00C20C68" w:rsidRPr="004E7695" w:rsidRDefault="00C20C68" w:rsidP="002A66BC">
      <w:pPr>
        <w:pStyle w:val="Heading1"/>
        <w:sectPr w:rsidR="00C20C68" w:rsidRPr="004E7695" w:rsidSect="000F39D5">
          <w:headerReference w:type="default" r:id="rId64"/>
          <w:pgSz w:w="11906" w:h="16838"/>
          <w:pgMar w:top="1440" w:right="1800" w:bottom="1440" w:left="1800" w:header="708" w:footer="708" w:gutter="0"/>
          <w:cols w:space="708"/>
          <w:docGrid w:linePitch="360"/>
        </w:sectPr>
      </w:pPr>
    </w:p>
    <w:p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24" w:name="_7:_Special_Leave"/>
      <w:bookmarkStart w:id="125" w:name="_Toc10095966"/>
      <w:bookmarkEnd w:id="124"/>
      <w:r w:rsidRPr="004E7695">
        <w:lastRenderedPageBreak/>
        <w:t>6</w:t>
      </w:r>
      <w:r w:rsidR="00AE64B2" w:rsidRPr="004E7695">
        <w:t>: Special Leave Granted</w:t>
      </w:r>
      <w:bookmarkEnd w:id="118"/>
      <w:bookmarkEnd w:id="119"/>
      <w:bookmarkEnd w:id="120"/>
      <w:bookmarkEnd w:id="125"/>
    </w:p>
    <w:bookmarkEnd w:id="121"/>
    <w:p w:rsidR="00AE64B2" w:rsidRPr="004E7695" w:rsidRDefault="00AE64B2" w:rsidP="00AE64B2"/>
    <w:p w:rsidR="00AE64B2" w:rsidRPr="004E7695" w:rsidRDefault="00AE64B2" w:rsidP="00AE64B2">
      <w:pPr>
        <w:pStyle w:val="Title3"/>
        <w:rPr>
          <w:rFonts w:cs="Arial"/>
        </w:rPr>
      </w:pPr>
      <w:bookmarkStart w:id="126" w:name="_Toc209266116"/>
      <w:r w:rsidRPr="004E7695">
        <w:rPr>
          <w:rFonts w:cs="Arial"/>
        </w:rPr>
        <w:t>The following cases have been granted special leave to appeal to the High Court of Australia</w:t>
      </w:r>
      <w:bookmarkEnd w:id="126"/>
      <w:r w:rsidR="00184E2D" w:rsidRPr="004E7695">
        <w:rPr>
          <w:rFonts w:cs="Arial"/>
        </w:rPr>
        <w:t>.</w:t>
      </w:r>
    </w:p>
    <w:p w:rsidR="00F33F86" w:rsidRPr="004E7695" w:rsidRDefault="00F33F86" w:rsidP="00F33F86">
      <w:pPr>
        <w:pStyle w:val="Divider2"/>
        <w:pBdr>
          <w:bottom w:val="double" w:sz="6" w:space="0" w:color="auto"/>
        </w:pBdr>
      </w:pPr>
      <w:bookmarkStart w:id="127" w:name="Equity4"/>
      <w:bookmarkStart w:id="128" w:name="CorpsLaw4"/>
    </w:p>
    <w:p w:rsidR="00F33F86" w:rsidRPr="004E7695" w:rsidRDefault="00F33F86" w:rsidP="00F33F86"/>
    <w:p w:rsidR="00676C55" w:rsidRPr="004E7695" w:rsidRDefault="00676C55" w:rsidP="00676C55">
      <w:pPr>
        <w:pStyle w:val="Heading2"/>
      </w:pPr>
      <w:r>
        <w:t>Administrative</w:t>
      </w:r>
      <w:r w:rsidRPr="004E7695">
        <w:t xml:space="preserve"> Law</w:t>
      </w:r>
    </w:p>
    <w:p w:rsidR="00E34EA2" w:rsidRDefault="00E34EA2" w:rsidP="00342F76">
      <w:bookmarkStart w:id="129" w:name="_Minister_for_Immigration,"/>
      <w:bookmarkStart w:id="130" w:name="_CXXXVIII_v_Commonwealth"/>
      <w:bookmarkEnd w:id="129"/>
      <w:bookmarkEnd w:id="130"/>
    </w:p>
    <w:p w:rsidR="00691ED8" w:rsidRPr="00FD4C45" w:rsidRDefault="00691ED8" w:rsidP="00691ED8">
      <w:pPr>
        <w:pStyle w:val="Heading3"/>
      </w:pPr>
      <w:bookmarkStart w:id="131" w:name="_Sunland_Group_Limited"/>
      <w:bookmarkEnd w:id="131"/>
      <w:r>
        <w:t>Sunland Group Limited</w:t>
      </w:r>
      <w:r w:rsidR="00551EC3">
        <w:t xml:space="preserve"> &amp; Anor v Gold Coast City Council</w:t>
      </w:r>
    </w:p>
    <w:p w:rsidR="00691ED8" w:rsidRPr="00FD4C45" w:rsidRDefault="008750F0" w:rsidP="00691ED8">
      <w:hyperlink r:id="rId65" w:history="1">
        <w:r w:rsidR="00551EC3" w:rsidRPr="008750F0">
          <w:rPr>
            <w:rStyle w:val="Hyperlink"/>
            <w:rFonts w:cs="Verdana"/>
            <w:b/>
            <w:noProof w:val="0"/>
          </w:rPr>
          <w:t>B</w:t>
        </w:r>
        <w:r w:rsidR="004902B9" w:rsidRPr="008750F0">
          <w:rPr>
            <w:rStyle w:val="Hyperlink"/>
            <w:rFonts w:cs="Verdana"/>
            <w:b/>
            <w:noProof w:val="0"/>
          </w:rPr>
          <w:t>64</w:t>
        </w:r>
        <w:r w:rsidR="00551EC3" w:rsidRPr="008750F0">
          <w:rPr>
            <w:rStyle w:val="Hyperlink"/>
            <w:rFonts w:cs="Verdana"/>
            <w:b/>
            <w:noProof w:val="0"/>
          </w:rPr>
          <w:t>/2020</w:t>
        </w:r>
      </w:hyperlink>
      <w:r w:rsidR="00691ED8" w:rsidRPr="00FD4C45">
        <w:rPr>
          <w:b/>
        </w:rPr>
        <w:t>:</w:t>
      </w:r>
      <w:r w:rsidR="00691ED8" w:rsidRPr="00FD4C45">
        <w:t xml:space="preserve"> </w:t>
      </w:r>
      <w:hyperlink r:id="rId66" w:history="1">
        <w:r w:rsidR="00633D4B" w:rsidRPr="00633D4B">
          <w:rPr>
            <w:rStyle w:val="Hyperlink"/>
            <w:rFonts w:cs="Verdana"/>
          </w:rPr>
          <w:t>[2021] HCATrans 61</w:t>
        </w:r>
      </w:hyperlink>
    </w:p>
    <w:p w:rsidR="00691ED8" w:rsidRPr="00FD4C45" w:rsidRDefault="00691ED8" w:rsidP="00691ED8"/>
    <w:p w:rsidR="00691ED8" w:rsidRDefault="00691ED8" w:rsidP="00691ED8">
      <w:r w:rsidRPr="00FD4C45">
        <w:rPr>
          <w:b/>
        </w:rPr>
        <w:t xml:space="preserve">Date heard: </w:t>
      </w:r>
      <w:r w:rsidR="00633D4B">
        <w:t>9 April 2021</w:t>
      </w:r>
    </w:p>
    <w:p w:rsidR="005E03E3" w:rsidRDefault="005E03E3" w:rsidP="00691ED8"/>
    <w:p w:rsidR="005E03E3" w:rsidRPr="005E03E3" w:rsidRDefault="005E03E3" w:rsidP="00691ED8">
      <w:r>
        <w:rPr>
          <w:b/>
        </w:rPr>
        <w:t xml:space="preserve">Coram: </w:t>
      </w:r>
      <w:r w:rsidRPr="005E03E3">
        <w:t>Kiefel CJ, Keane, Gordon, Steward and Gleeson JJ</w:t>
      </w:r>
    </w:p>
    <w:p w:rsidR="00691ED8" w:rsidRPr="004E7695" w:rsidRDefault="00691ED8" w:rsidP="00691ED8"/>
    <w:p w:rsidR="00691ED8" w:rsidRPr="004E7695" w:rsidRDefault="00691ED8" w:rsidP="00691ED8">
      <w:pPr>
        <w:rPr>
          <w:b/>
        </w:rPr>
      </w:pPr>
      <w:r w:rsidRPr="004E7695">
        <w:rPr>
          <w:b/>
        </w:rPr>
        <w:t>Catchwords:</w:t>
      </w:r>
    </w:p>
    <w:p w:rsidR="00691ED8" w:rsidRPr="004E7695" w:rsidRDefault="00691ED8" w:rsidP="00691ED8">
      <w:pPr>
        <w:rPr>
          <w:b/>
        </w:rPr>
      </w:pPr>
    </w:p>
    <w:p w:rsidR="00691ED8" w:rsidRPr="0091071F" w:rsidRDefault="00691ED8" w:rsidP="00691ED8">
      <w:pPr>
        <w:ind w:left="720"/>
      </w:pPr>
      <w:r>
        <w:t>Administrative law</w:t>
      </w:r>
      <w:r w:rsidRPr="000B6233">
        <w:t xml:space="preserve"> – </w:t>
      </w:r>
      <w:r w:rsidR="00551EC3">
        <w:t>Planning</w:t>
      </w:r>
      <w:r w:rsidR="0091071F">
        <w:t xml:space="preserve"> and environment – Development approvals – Where in 2015 second </w:t>
      </w:r>
      <w:r w:rsidR="00AD3C9F">
        <w:t>appellant</w:t>
      </w:r>
      <w:r w:rsidR="0091071F">
        <w:t xml:space="preserve"> bought parcel of undeveloped land which carried with it benefit of preliminary development approval granted in 2007 –</w:t>
      </w:r>
      <w:r w:rsidR="0066755A">
        <w:t xml:space="preserve"> </w:t>
      </w:r>
      <w:r w:rsidR="0091071F">
        <w:t xml:space="preserve">Where preliminary approval approved multi-stage residential development subject to 56 conditions – Where </w:t>
      </w:r>
      <w:r w:rsidR="0066755A">
        <w:t>some</w:t>
      </w:r>
      <w:r w:rsidR="0091071F">
        <w:t xml:space="preserve"> conditions provide</w:t>
      </w:r>
      <w:r w:rsidR="0066755A">
        <w:t>d</w:t>
      </w:r>
      <w:r w:rsidR="0091071F">
        <w:t xml:space="preserve"> for payment of infrastructure contributions to respondent</w:t>
      </w:r>
      <w:r w:rsidR="0066755A">
        <w:t xml:space="preserve"> – Where preliminary approval made under </w:t>
      </w:r>
      <w:r w:rsidR="0066755A">
        <w:rPr>
          <w:i/>
        </w:rPr>
        <w:t>Integrated Planning Act 1997</w:t>
      </w:r>
      <w:r w:rsidR="0066755A">
        <w:t xml:space="preserve"> (Qld) – Where </w:t>
      </w:r>
      <w:r w:rsidR="0066755A">
        <w:rPr>
          <w:i/>
        </w:rPr>
        <w:t>Integrated Planning Act</w:t>
      </w:r>
      <w:r w:rsidR="0066755A">
        <w:t xml:space="preserve"> replaced by other legislation –</w:t>
      </w:r>
      <w:r w:rsidR="0091071F">
        <w:t xml:space="preserve"> Whether</w:t>
      </w:r>
      <w:r w:rsidR="0066755A">
        <w:t xml:space="preserve"> conditions</w:t>
      </w:r>
      <w:r w:rsidR="000C1E43">
        <w:t xml:space="preserve"> concerning infrastructure contributions</w:t>
      </w:r>
      <w:r w:rsidR="0066755A">
        <w:t>, properly construed,</w:t>
      </w:r>
      <w:r w:rsidR="0091071F">
        <w:t xml:space="preserve"> should be read as binding on </w:t>
      </w:r>
      <w:r w:rsidR="00AD3C9F">
        <w:t>appellant</w:t>
      </w:r>
      <w:r w:rsidR="0091071F">
        <w:t xml:space="preserve"> or landowner</w:t>
      </w:r>
      <w:r w:rsidR="000C1E43">
        <w:t>,</w:t>
      </w:r>
      <w:r w:rsidR="0091071F">
        <w:t xml:space="preserve"> or merely as statements as to scope of future possible conditions – Whether</w:t>
      </w:r>
      <w:r w:rsidR="000C1E43">
        <w:t>,</w:t>
      </w:r>
      <w:r w:rsidR="0091071F">
        <w:t xml:space="preserve"> in construction of conditions</w:t>
      </w:r>
      <w:r w:rsidR="000C1E43">
        <w:t>,</w:t>
      </w:r>
      <w:r w:rsidR="0091071F">
        <w:t xml:space="preserve"> </w:t>
      </w:r>
      <w:r w:rsidR="0091071F">
        <w:rPr>
          <w:i/>
        </w:rPr>
        <w:t>contra proferentem</w:t>
      </w:r>
      <w:r w:rsidR="0091071F">
        <w:t xml:space="preserve"> rule applies so that ambiguities are to be resolved against approving authority.</w:t>
      </w:r>
    </w:p>
    <w:p w:rsidR="00691ED8" w:rsidRPr="004E7695" w:rsidRDefault="00691ED8" w:rsidP="00691ED8">
      <w:pPr>
        <w:ind w:left="720"/>
      </w:pPr>
    </w:p>
    <w:p w:rsidR="00691ED8" w:rsidRDefault="00691ED8" w:rsidP="00691ED8">
      <w:r w:rsidRPr="004E7695">
        <w:rPr>
          <w:b/>
        </w:rPr>
        <w:t xml:space="preserve">Appealed from </w:t>
      </w:r>
      <w:r w:rsidR="000C1E43">
        <w:rPr>
          <w:b/>
        </w:rPr>
        <w:t>QSC (CA)</w:t>
      </w:r>
      <w:r w:rsidRPr="004E7695">
        <w:rPr>
          <w:b/>
        </w:rPr>
        <w:t>:</w:t>
      </w:r>
      <w:r w:rsidRPr="008D117E">
        <w:t xml:space="preserve"> </w:t>
      </w:r>
      <w:hyperlink r:id="rId67" w:history="1">
        <w:r w:rsidR="000C1E43" w:rsidRPr="004A6C3B">
          <w:rPr>
            <w:rStyle w:val="Hyperlink"/>
            <w:rFonts w:cs="Verdana"/>
            <w:noProof w:val="0"/>
          </w:rPr>
          <w:t>[2020] QCA 89</w:t>
        </w:r>
      </w:hyperlink>
    </w:p>
    <w:p w:rsidR="00633D4B" w:rsidRDefault="00633D4B" w:rsidP="00691ED8"/>
    <w:p w:rsidR="00633D4B" w:rsidRPr="00633D4B" w:rsidRDefault="00633D4B" w:rsidP="00691ED8">
      <w:r>
        <w:rPr>
          <w:i/>
        </w:rPr>
        <w:t xml:space="preserve">Hearing adjourned. </w:t>
      </w:r>
    </w:p>
    <w:p w:rsidR="00691ED8" w:rsidRPr="004E7695" w:rsidRDefault="00691ED8" w:rsidP="00691ED8"/>
    <w:p w:rsidR="00691ED8" w:rsidRDefault="00691ED8" w:rsidP="00691ED8">
      <w:hyperlink w:anchor="TOP" w:history="1">
        <w:r w:rsidRPr="004E7695">
          <w:rPr>
            <w:rStyle w:val="Hyperlink"/>
            <w:rFonts w:cs="Verdana"/>
            <w:bCs/>
          </w:rPr>
          <w:t>Return to Top</w:t>
        </w:r>
      </w:hyperlink>
    </w:p>
    <w:p w:rsidR="009A1720" w:rsidRPr="004E7695" w:rsidRDefault="009A1720" w:rsidP="009A1720">
      <w:pPr>
        <w:pStyle w:val="Divider2"/>
        <w:pBdr>
          <w:bottom w:val="double" w:sz="6" w:space="0" w:color="auto"/>
        </w:pBdr>
      </w:pPr>
    </w:p>
    <w:p w:rsidR="009A1720" w:rsidRPr="004E7695" w:rsidRDefault="009A1720" w:rsidP="009A1720"/>
    <w:p w:rsidR="009A1720" w:rsidRPr="004E7695" w:rsidRDefault="009A1720" w:rsidP="009A1720">
      <w:pPr>
        <w:pStyle w:val="Heading2"/>
      </w:pPr>
      <w:r>
        <w:t>Aviation</w:t>
      </w:r>
    </w:p>
    <w:p w:rsidR="009A1720" w:rsidRDefault="009A1720" w:rsidP="009A1720"/>
    <w:p w:rsidR="002341D3" w:rsidRDefault="002341D3" w:rsidP="003D16BB">
      <w:pPr>
        <w:pStyle w:val="Heading3"/>
      </w:pPr>
      <w:bookmarkStart w:id="132" w:name="_Wells_Fargo_Trust"/>
      <w:bookmarkEnd w:id="132"/>
      <w:r w:rsidRPr="002341D3">
        <w:t>Wells Fargo Trust Company, National Association (As Owner Trustee) &amp; Anor v VB Leaseco Pty Ltd (Administrators Appointed) &amp; Ors</w:t>
      </w:r>
    </w:p>
    <w:p w:rsidR="009A1720" w:rsidRPr="00FD4C45" w:rsidRDefault="00993846" w:rsidP="009A1720">
      <w:hyperlink r:id="rId68" w:history="1">
        <w:r w:rsidR="002341D3" w:rsidRPr="00993846">
          <w:rPr>
            <w:rStyle w:val="Hyperlink"/>
            <w:rFonts w:cs="Verdana"/>
            <w:b/>
            <w:noProof w:val="0"/>
          </w:rPr>
          <w:t>S</w:t>
        </w:r>
        <w:r w:rsidRPr="00993846">
          <w:rPr>
            <w:rStyle w:val="Hyperlink"/>
            <w:rFonts w:cs="Verdana"/>
            <w:b/>
            <w:noProof w:val="0"/>
          </w:rPr>
          <w:t>60</w:t>
        </w:r>
        <w:r w:rsidR="002341D3" w:rsidRPr="00993846">
          <w:rPr>
            <w:rStyle w:val="Hyperlink"/>
            <w:rFonts w:cs="Verdana"/>
            <w:b/>
            <w:noProof w:val="0"/>
          </w:rPr>
          <w:t>/202</w:t>
        </w:r>
        <w:r w:rsidRPr="00993846">
          <w:rPr>
            <w:rStyle w:val="Hyperlink"/>
            <w:rFonts w:cs="Verdana"/>
            <w:b/>
            <w:noProof w:val="0"/>
          </w:rPr>
          <w:t>1</w:t>
        </w:r>
      </w:hyperlink>
      <w:r w:rsidR="009A1720" w:rsidRPr="00FD4C45">
        <w:rPr>
          <w:b/>
        </w:rPr>
        <w:t>:</w:t>
      </w:r>
      <w:r w:rsidR="009A1720" w:rsidRPr="00FD4C45">
        <w:t xml:space="preserve"> </w:t>
      </w:r>
      <w:hyperlink r:id="rId69" w:history="1">
        <w:r w:rsidR="009A1720" w:rsidRPr="00633D4B">
          <w:rPr>
            <w:rStyle w:val="Hyperlink"/>
            <w:rFonts w:cs="Verdana"/>
          </w:rPr>
          <w:t>[2021] HCATrans 6</w:t>
        </w:r>
        <w:r w:rsidR="002341D3">
          <w:rPr>
            <w:rStyle w:val="Hyperlink"/>
            <w:rFonts w:cs="Verdana"/>
          </w:rPr>
          <w:t>3</w:t>
        </w:r>
      </w:hyperlink>
    </w:p>
    <w:p w:rsidR="009A1720" w:rsidRPr="00FD4C45" w:rsidRDefault="009A1720" w:rsidP="009A1720"/>
    <w:p w:rsidR="00611B47" w:rsidRPr="00DA0AA4" w:rsidRDefault="009A1720" w:rsidP="009A1720">
      <w:pPr>
        <w:rPr>
          <w:i/>
        </w:rPr>
      </w:pPr>
      <w:r w:rsidRPr="00FD4C45">
        <w:rPr>
          <w:b/>
        </w:rPr>
        <w:t xml:space="preserve">Date heard: </w:t>
      </w:r>
      <w:r w:rsidR="00611B47">
        <w:t>12</w:t>
      </w:r>
      <w:r>
        <w:t xml:space="preserve"> April 2021</w:t>
      </w:r>
      <w:r w:rsidR="00DA0AA4">
        <w:t xml:space="preserve"> – </w:t>
      </w:r>
      <w:r w:rsidR="00DA0AA4">
        <w:rPr>
          <w:i/>
        </w:rPr>
        <w:t>Special leave granted.</w:t>
      </w:r>
    </w:p>
    <w:p w:rsidR="00611B47" w:rsidRDefault="00611B47" w:rsidP="009A1720"/>
    <w:p w:rsidR="009A1720" w:rsidRPr="004E7695" w:rsidRDefault="009A1720" w:rsidP="009A1720">
      <w:pPr>
        <w:rPr>
          <w:b/>
        </w:rPr>
      </w:pPr>
      <w:r w:rsidRPr="004E7695">
        <w:rPr>
          <w:b/>
        </w:rPr>
        <w:t>Catchwords:</w:t>
      </w:r>
    </w:p>
    <w:p w:rsidR="009A1720" w:rsidRPr="004E7695" w:rsidRDefault="009A1720" w:rsidP="009A1720">
      <w:pPr>
        <w:rPr>
          <w:b/>
        </w:rPr>
      </w:pPr>
    </w:p>
    <w:p w:rsidR="00B8680C" w:rsidRPr="00611B47" w:rsidRDefault="009A1720" w:rsidP="009A1720">
      <w:pPr>
        <w:ind w:left="720"/>
      </w:pPr>
      <w:r>
        <w:t>A</w:t>
      </w:r>
      <w:r w:rsidR="00611B47">
        <w:t xml:space="preserve">viation – Construction of </w:t>
      </w:r>
      <w:r w:rsidR="00977533">
        <w:t xml:space="preserve">art XI </w:t>
      </w:r>
      <w:r w:rsidR="00611B47">
        <w:rPr>
          <w:i/>
        </w:rPr>
        <w:t xml:space="preserve">Protocol to the Convention on International Interests in Mobile Equipment on Matters Specific to Aircraft Equipment </w:t>
      </w:r>
      <w:r w:rsidR="00611B47">
        <w:t xml:space="preserve">(Protocol) – Where </w:t>
      </w:r>
      <w:r w:rsidR="00611B47">
        <w:rPr>
          <w:i/>
        </w:rPr>
        <w:t xml:space="preserve">International Interest in Mobile Equipment (Cape Town Convention) Act 2013 </w:t>
      </w:r>
      <w:r w:rsidR="00611B47">
        <w:t xml:space="preserve">(Cth) gives domestic effect to </w:t>
      </w:r>
      <w:r w:rsidR="00611B47" w:rsidRPr="00611B47">
        <w:rPr>
          <w:i/>
        </w:rPr>
        <w:t>Convention on International Interests in Mobile Equipment</w:t>
      </w:r>
      <w:r w:rsidR="00611B47">
        <w:rPr>
          <w:i/>
        </w:rPr>
        <w:t xml:space="preserve"> </w:t>
      </w:r>
      <w:r w:rsidR="00611B47">
        <w:t xml:space="preserve">(Cape Town Convention) – Where </w:t>
      </w:r>
      <w:r w:rsidR="00977533">
        <w:t>a</w:t>
      </w:r>
      <w:r w:rsidR="00611B47">
        <w:t>rt XI(2) of Protocol provides upon occurrence of insolvency-related event, insolvency administrator or debtor shall “give possession of the aircraft object” to creditor – Where app</w:t>
      </w:r>
      <w:r w:rsidR="003E49A2">
        <w:t>ellants</w:t>
      </w:r>
      <w:r w:rsidR="00611B47">
        <w:t xml:space="preserve"> </w:t>
      </w:r>
      <w:r w:rsidR="00B8680C">
        <w:t xml:space="preserve">owners of aircraft engines leased to first respondent and subleased to second and fourth respondents – Where third respondent appointed administrator of other respondents following insolvency-related event – Where lease imposes on lessees return obligations in respect of aircraft – Where </w:t>
      </w:r>
      <w:r w:rsidR="003E49A2">
        <w:t>appellants</w:t>
      </w:r>
      <w:r w:rsidR="00B8680C">
        <w:t xml:space="preserve"> sought compliance with respondents’ Art XI(2) obligations to “give possession” – Where third respondent, instead of physically redelivering engines, issued a notice under s 443B(3) of </w:t>
      </w:r>
      <w:r w:rsidR="00B8680C">
        <w:rPr>
          <w:i/>
        </w:rPr>
        <w:t xml:space="preserve">Corporations Act 2001 </w:t>
      </w:r>
      <w:r w:rsidR="00B8680C">
        <w:t xml:space="preserve">(Cth) disclaiming leased engines and leaving engines still attached to aircraft operated by lessees and owned by third parties – Where primary judge held respondents failed to “give possession” of engines – Where respondents successfully appealed to Full Court Federal Court – Whether </w:t>
      </w:r>
      <w:r w:rsidR="00B8680C">
        <w:br/>
        <w:t xml:space="preserve">“give possession” means physical delivery of aircraft objects </w:t>
      </w:r>
      <w:r w:rsidR="00897974">
        <w:t>or merely enable</w:t>
      </w:r>
      <w:r w:rsidR="00977533">
        <w:t>s</w:t>
      </w:r>
      <w:r w:rsidR="00897974">
        <w:t xml:space="preserve"> creditor to exercise self-help remedy – </w:t>
      </w:r>
      <w:r w:rsidR="00B8680C">
        <w:t>Whether respondents failed to “give possession”</w:t>
      </w:r>
      <w:r w:rsidR="00977533">
        <w:t>.</w:t>
      </w:r>
      <w:r w:rsidR="00897974">
        <w:t xml:space="preserve"> </w:t>
      </w:r>
    </w:p>
    <w:p w:rsidR="00611B47" w:rsidRPr="004E7695" w:rsidRDefault="00611B47" w:rsidP="009A1720">
      <w:pPr>
        <w:ind w:left="720"/>
      </w:pPr>
    </w:p>
    <w:p w:rsidR="009A1720" w:rsidRDefault="009A1720" w:rsidP="009A1720">
      <w:r w:rsidRPr="004E7695">
        <w:rPr>
          <w:b/>
        </w:rPr>
        <w:t xml:space="preserve">Appealed from </w:t>
      </w:r>
      <w:r w:rsidR="00897974">
        <w:rPr>
          <w:b/>
        </w:rPr>
        <w:t>FCA</w:t>
      </w:r>
      <w:r>
        <w:rPr>
          <w:b/>
        </w:rPr>
        <w:t xml:space="preserve"> (</w:t>
      </w:r>
      <w:r w:rsidR="00897974">
        <w:rPr>
          <w:b/>
        </w:rPr>
        <w:t>FC</w:t>
      </w:r>
      <w:r>
        <w:rPr>
          <w:b/>
        </w:rPr>
        <w:t>)</w:t>
      </w:r>
      <w:r w:rsidRPr="004E7695">
        <w:rPr>
          <w:b/>
        </w:rPr>
        <w:t>:</w:t>
      </w:r>
      <w:r w:rsidRPr="008D117E">
        <w:t xml:space="preserve"> </w:t>
      </w:r>
      <w:hyperlink r:id="rId70" w:history="1">
        <w:r w:rsidR="00897974" w:rsidRPr="00897974">
          <w:rPr>
            <w:rStyle w:val="Hyperlink"/>
            <w:rFonts w:cs="Verdana"/>
            <w:noProof w:val="0"/>
          </w:rPr>
          <w:t>[2020] FCAFC 168</w:t>
        </w:r>
      </w:hyperlink>
      <w:r w:rsidR="00897974">
        <w:t xml:space="preserve">; </w:t>
      </w:r>
      <w:r w:rsidR="00E71BEA">
        <w:t xml:space="preserve">(2020) 279 FCR 518; </w:t>
      </w:r>
      <w:r w:rsidR="00897974">
        <w:t>(2020) 3</w:t>
      </w:r>
      <w:r w:rsidR="00993846">
        <w:t>8</w:t>
      </w:r>
      <w:r w:rsidR="00897974">
        <w:t>4 ALR 378</w:t>
      </w:r>
    </w:p>
    <w:p w:rsidR="009A1720" w:rsidRPr="004E7695" w:rsidRDefault="009A1720" w:rsidP="009A1720"/>
    <w:p w:rsidR="009A1720" w:rsidRDefault="009A1720" w:rsidP="009A1720">
      <w:hyperlink w:anchor="TOP" w:history="1">
        <w:r w:rsidRPr="004E7695">
          <w:rPr>
            <w:rStyle w:val="Hyperlink"/>
            <w:rFonts w:cs="Verdana"/>
            <w:bCs/>
          </w:rPr>
          <w:t>Return to Top</w:t>
        </w:r>
      </w:hyperlink>
    </w:p>
    <w:p w:rsidR="00651771" w:rsidRPr="004E7695" w:rsidRDefault="00651771" w:rsidP="00651771">
      <w:pPr>
        <w:pStyle w:val="Divider2"/>
        <w:pBdr>
          <w:bottom w:val="double" w:sz="6" w:space="0" w:color="auto"/>
        </w:pBdr>
      </w:pPr>
    </w:p>
    <w:p w:rsidR="00651771" w:rsidRPr="004E7695" w:rsidRDefault="00651771" w:rsidP="00651771"/>
    <w:p w:rsidR="00651771" w:rsidRPr="004E7695" w:rsidRDefault="00651771" w:rsidP="00651771">
      <w:pPr>
        <w:pStyle w:val="Heading2"/>
      </w:pPr>
      <w:r>
        <w:t xml:space="preserve">Competition Law </w:t>
      </w:r>
    </w:p>
    <w:p w:rsidR="00651771" w:rsidRDefault="00651771" w:rsidP="00651771"/>
    <w:p w:rsidR="000D14C1" w:rsidRDefault="000D14C1" w:rsidP="00264CCE">
      <w:pPr>
        <w:pStyle w:val="Heading3"/>
      </w:pPr>
      <w:bookmarkStart w:id="133" w:name="_Port_of_Newcastle"/>
      <w:bookmarkEnd w:id="133"/>
      <w:r w:rsidRPr="000D14C1">
        <w:t xml:space="preserve">Port of Newcastle Operations Pty Limited v Glencore Coal Assets Australia Pty Ltd &amp; Ors </w:t>
      </w:r>
    </w:p>
    <w:p w:rsidR="00651771" w:rsidRPr="007B6DA6" w:rsidRDefault="005B5B28" w:rsidP="00651771">
      <w:hyperlink r:id="rId71" w:history="1">
        <w:r w:rsidR="007B6DA6" w:rsidRPr="005B5B28">
          <w:rPr>
            <w:rStyle w:val="Hyperlink"/>
            <w:rFonts w:cs="Verdana"/>
            <w:b/>
            <w:noProof w:val="0"/>
          </w:rPr>
          <w:t>S</w:t>
        </w:r>
        <w:r w:rsidRPr="005B5B28">
          <w:rPr>
            <w:rStyle w:val="Hyperlink"/>
            <w:rFonts w:cs="Verdana"/>
            <w:b/>
            <w:noProof w:val="0"/>
          </w:rPr>
          <w:t>33</w:t>
        </w:r>
        <w:r w:rsidR="007B6DA6" w:rsidRPr="005B5B28">
          <w:rPr>
            <w:rStyle w:val="Hyperlink"/>
            <w:rFonts w:cs="Verdana"/>
            <w:b/>
            <w:noProof w:val="0"/>
          </w:rPr>
          <w:t>/202</w:t>
        </w:r>
        <w:r w:rsidRPr="005B5B28">
          <w:rPr>
            <w:rStyle w:val="Hyperlink"/>
            <w:rFonts w:cs="Verdana"/>
            <w:b/>
            <w:noProof w:val="0"/>
          </w:rPr>
          <w:t>1</w:t>
        </w:r>
      </w:hyperlink>
      <w:r w:rsidR="007B6DA6">
        <w:rPr>
          <w:b/>
        </w:rPr>
        <w:t xml:space="preserve">: </w:t>
      </w:r>
      <w:hyperlink r:id="rId72" w:history="1">
        <w:r w:rsidR="007B6DA6" w:rsidRPr="007B6DA6">
          <w:rPr>
            <w:rStyle w:val="Hyperlink"/>
            <w:rFonts w:cs="Verdana"/>
            <w:noProof w:val="0"/>
          </w:rPr>
          <w:t>[2021] HCATrans 42</w:t>
        </w:r>
      </w:hyperlink>
    </w:p>
    <w:p w:rsidR="00651771" w:rsidRDefault="00651771" w:rsidP="00651771">
      <w:pPr>
        <w:rPr>
          <w:i/>
        </w:rPr>
      </w:pPr>
    </w:p>
    <w:p w:rsidR="004F4520" w:rsidRPr="004F4520" w:rsidRDefault="004F4520" w:rsidP="00651771">
      <w:r>
        <w:rPr>
          <w:b/>
        </w:rPr>
        <w:t xml:space="preserve">Date heard: </w:t>
      </w:r>
      <w:r>
        <w:t xml:space="preserve">12 March 2021 – </w:t>
      </w:r>
      <w:r>
        <w:rPr>
          <w:i/>
        </w:rPr>
        <w:t>Special leave granted</w:t>
      </w:r>
      <w:r>
        <w:t xml:space="preserve">. </w:t>
      </w:r>
    </w:p>
    <w:p w:rsidR="004F4520" w:rsidRPr="004E7695" w:rsidRDefault="004F4520" w:rsidP="00651771"/>
    <w:p w:rsidR="00651771" w:rsidRDefault="00651771" w:rsidP="00651771">
      <w:r w:rsidRPr="004E7695">
        <w:rPr>
          <w:b/>
        </w:rPr>
        <w:t>Catchwords:</w:t>
      </w:r>
      <w:r>
        <w:t xml:space="preserve"> </w:t>
      </w:r>
    </w:p>
    <w:p w:rsidR="00651771" w:rsidRDefault="00651771" w:rsidP="00651771"/>
    <w:p w:rsidR="00F25473" w:rsidRDefault="009C3C55" w:rsidP="00651771">
      <w:pPr>
        <w:ind w:left="720"/>
      </w:pPr>
      <w:r>
        <w:t>Competition law –</w:t>
      </w:r>
      <w:r w:rsidR="00420196">
        <w:t xml:space="preserve"> A</w:t>
      </w:r>
      <w:r>
        <w:t xml:space="preserve">rbitration determination </w:t>
      </w:r>
      <w:r w:rsidR="00BA5377">
        <w:t xml:space="preserve">– Third party access – Calculation of user contributions – </w:t>
      </w:r>
      <w:r w:rsidR="007F6761">
        <w:t xml:space="preserve">Where </w:t>
      </w:r>
      <w:r w:rsidR="00611B47">
        <w:t xml:space="preserve">appellant </w:t>
      </w:r>
      <w:r w:rsidR="008F0624">
        <w:t xml:space="preserve">operator of Port of Newcastle – Where provision of access and use of Port shipping channels declared service pursuant to Pt IIIA of </w:t>
      </w:r>
      <w:r w:rsidR="008F0624">
        <w:rPr>
          <w:i/>
        </w:rPr>
        <w:t xml:space="preserve">Competition and Consumer Act 2010 </w:t>
      </w:r>
      <w:r w:rsidR="008F0624">
        <w:t xml:space="preserve">(Cth) – Where </w:t>
      </w:r>
      <w:r w:rsidR="00611B47">
        <w:t>appellant</w:t>
      </w:r>
      <w:r w:rsidR="008F0624">
        <w:t xml:space="preserve"> levies certain charges payable </w:t>
      </w:r>
      <w:r w:rsidR="00FB1EF0">
        <w:t xml:space="preserve">by vessel owner or charterer </w:t>
      </w:r>
      <w:r w:rsidR="008F0624">
        <w:t xml:space="preserve">in respect of use of Port </w:t>
      </w:r>
      <w:r w:rsidR="008F0624">
        <w:lastRenderedPageBreak/>
        <w:t>infrastructure</w:t>
      </w:r>
      <w:r w:rsidR="00FB1EF0">
        <w:t xml:space="preserve"> </w:t>
      </w:r>
      <w:r w:rsidR="008F0624">
        <w:t xml:space="preserve">– </w:t>
      </w:r>
      <w:r w:rsidR="009616FA">
        <w:t xml:space="preserve">Where </w:t>
      </w:r>
      <w:r w:rsidR="00E02245">
        <w:t xml:space="preserve">first </w:t>
      </w:r>
      <w:r w:rsidR="009616FA">
        <w:t xml:space="preserve">respondent coal mining company exported coal through Port via both own chartered vessels and vessels owned by other persons – </w:t>
      </w:r>
      <w:r w:rsidR="008F0624">
        <w:t xml:space="preserve">Where </w:t>
      </w:r>
      <w:r w:rsidR="00E02245">
        <w:t xml:space="preserve">first </w:t>
      </w:r>
      <w:r w:rsidR="008F0624">
        <w:t xml:space="preserve">respondent sought arbitration by Australian Competition and Consumer Commission </w:t>
      </w:r>
      <w:r w:rsidR="009616FA">
        <w:t xml:space="preserve">(“ACCC”) </w:t>
      </w:r>
      <w:r w:rsidR="008F0624">
        <w:t xml:space="preserve">of dispute </w:t>
      </w:r>
      <w:r w:rsidR="007F6D5C">
        <w:t>about</w:t>
      </w:r>
      <w:r w:rsidR="008F0624">
        <w:t xml:space="preserve"> quantum of charge</w:t>
      </w:r>
      <w:r w:rsidR="009616FA">
        <w:t xml:space="preserve"> – Where ACCC and Australian Competition Tribunal on review determined </w:t>
      </w:r>
      <w:r w:rsidR="00E02245">
        <w:t xml:space="preserve">first </w:t>
      </w:r>
      <w:r w:rsidR="009616FA">
        <w:t xml:space="preserve">respondent could not arbitrate terms on which other persons’ vessels </w:t>
      </w:r>
      <w:r w:rsidR="001A41B3">
        <w:t xml:space="preserve">carrying </w:t>
      </w:r>
      <w:r w:rsidR="00E02245">
        <w:t xml:space="preserve">first </w:t>
      </w:r>
      <w:r w:rsidR="001A41B3">
        <w:t xml:space="preserve">respondent’s coal </w:t>
      </w:r>
      <w:r w:rsidR="009616FA">
        <w:t>were charged</w:t>
      </w:r>
      <w:r w:rsidR="00FB1EF0">
        <w:t xml:space="preserve"> </w:t>
      </w:r>
      <w:r w:rsidR="001A41B3">
        <w:t>– Where parties agreed ACCC use “</w:t>
      </w:r>
      <w:r w:rsidR="00812A7A">
        <w:t>depreciated optimised replacement cost</w:t>
      </w:r>
      <w:r w:rsidR="001A41B3">
        <w:t xml:space="preserve"> methodology”</w:t>
      </w:r>
      <w:r w:rsidR="00FB1EF0">
        <w:t xml:space="preserve"> </w:t>
      </w:r>
      <w:r w:rsidR="001A41B3">
        <w:t xml:space="preserve">to calculate </w:t>
      </w:r>
      <w:r w:rsidR="00FB1EF0">
        <w:t xml:space="preserve">asset base </w:t>
      </w:r>
      <w:r w:rsidR="001A41B3">
        <w:t xml:space="preserve">component of appropriate charge </w:t>
      </w:r>
      <w:r w:rsidR="00FB1EF0">
        <w:t xml:space="preserve">– Where ACCC and Tribunal on review decided s 44X(1)(e) required it to deduct historical service user contributions to Port infrastructure from asset base in calculation of charge – Where </w:t>
      </w:r>
      <w:r w:rsidR="00AD3C9F">
        <w:t>appellant</w:t>
      </w:r>
      <w:r w:rsidR="00FB1EF0">
        <w:t xml:space="preserve"> unsuccessfully appealed to Full Court of Federal Court – </w:t>
      </w:r>
      <w:r w:rsidR="00F25473">
        <w:t xml:space="preserve">Whether persons with economic interest in arbitration determination or who causes access to occur are third party for purposes of </w:t>
      </w:r>
      <w:r w:rsidR="00FB1EF0">
        <w:t>Pt IIIA</w:t>
      </w:r>
      <w:r w:rsidR="00F25473">
        <w:t xml:space="preserve"> </w:t>
      </w:r>
      <w:r w:rsidR="0074124D">
        <w:t>–</w:t>
      </w:r>
      <w:r w:rsidR="00F25473">
        <w:t xml:space="preserve"> </w:t>
      </w:r>
      <w:r w:rsidR="0074124D">
        <w:t>Proper approach to calculation of historical user contributions</w:t>
      </w:r>
      <w:r w:rsidR="00FB1EF0">
        <w:t xml:space="preserve"> in charge</w:t>
      </w:r>
      <w:r w:rsidR="0074124D">
        <w:t xml:space="preserve">. </w:t>
      </w:r>
    </w:p>
    <w:p w:rsidR="00F25473" w:rsidRPr="004E7695" w:rsidRDefault="00F25473" w:rsidP="00651771">
      <w:pPr>
        <w:ind w:left="720"/>
      </w:pPr>
    </w:p>
    <w:p w:rsidR="00651771" w:rsidRDefault="00651771" w:rsidP="00651771">
      <w:r w:rsidRPr="004E7695">
        <w:rPr>
          <w:b/>
        </w:rPr>
        <w:t>Appealed from</w:t>
      </w:r>
      <w:r>
        <w:rPr>
          <w:b/>
        </w:rPr>
        <w:t xml:space="preserve"> </w:t>
      </w:r>
      <w:r w:rsidR="007B6DA6">
        <w:rPr>
          <w:b/>
        </w:rPr>
        <w:t>FCA (FC)</w:t>
      </w:r>
      <w:r w:rsidRPr="006F7CBC">
        <w:rPr>
          <w:b/>
        </w:rPr>
        <w:t>:</w:t>
      </w:r>
      <w:r w:rsidRPr="006F7CBC">
        <w:t xml:space="preserve"> </w:t>
      </w:r>
      <w:hyperlink r:id="rId73" w:history="1">
        <w:r w:rsidR="007B6DA6" w:rsidRPr="007B6DA6">
          <w:rPr>
            <w:rStyle w:val="Hyperlink"/>
            <w:rFonts w:cs="Verdana"/>
            <w:noProof w:val="0"/>
          </w:rPr>
          <w:t>[202</w:t>
        </w:r>
        <w:r w:rsidR="00BD60C1">
          <w:rPr>
            <w:rStyle w:val="Hyperlink"/>
            <w:rFonts w:cs="Verdana"/>
            <w:noProof w:val="0"/>
          </w:rPr>
          <w:t>0</w:t>
        </w:r>
        <w:r w:rsidR="007B6DA6" w:rsidRPr="007B6DA6">
          <w:rPr>
            <w:rStyle w:val="Hyperlink"/>
            <w:rFonts w:cs="Verdana"/>
            <w:noProof w:val="0"/>
          </w:rPr>
          <w:t>] FCAFC 145</w:t>
        </w:r>
      </w:hyperlink>
      <w:r w:rsidR="008A1703">
        <w:t>; (2020) 382 ALR 331</w:t>
      </w:r>
    </w:p>
    <w:p w:rsidR="00651771" w:rsidRPr="004E7695" w:rsidRDefault="00651771" w:rsidP="00651771"/>
    <w:p w:rsidR="00651771" w:rsidRDefault="00651771" w:rsidP="00691ED8">
      <w:hyperlink w:anchor="TOP" w:history="1">
        <w:r w:rsidRPr="004E7695">
          <w:rPr>
            <w:rStyle w:val="Hyperlink"/>
            <w:rFonts w:cs="Verdana"/>
            <w:bCs/>
          </w:rPr>
          <w:t>Return to Top</w:t>
        </w:r>
      </w:hyperlink>
    </w:p>
    <w:p w:rsidR="00C26538" w:rsidRPr="004E7695" w:rsidRDefault="00C26538" w:rsidP="00C26538">
      <w:pPr>
        <w:pStyle w:val="Divider2"/>
        <w:pBdr>
          <w:bottom w:val="double" w:sz="6" w:space="0" w:color="auto"/>
        </w:pBdr>
      </w:pPr>
      <w:bookmarkStart w:id="134" w:name="_Oakey_Coal_Action"/>
      <w:bookmarkStart w:id="135" w:name="_BMW_Australia_Ltd"/>
      <w:bookmarkStart w:id="136" w:name="_Westpac_Banking_Corporation"/>
      <w:bookmarkEnd w:id="134"/>
      <w:bookmarkEnd w:id="135"/>
      <w:bookmarkEnd w:id="136"/>
    </w:p>
    <w:p w:rsidR="003E4E06" w:rsidRPr="004E7695" w:rsidRDefault="003E4E06" w:rsidP="003E4E06">
      <w:bookmarkStart w:id="137" w:name="_Chetcuti_v_Commonwealth"/>
      <w:bookmarkEnd w:id="137"/>
    </w:p>
    <w:p w:rsidR="003E4E06" w:rsidRPr="004E7695" w:rsidRDefault="003E4E06" w:rsidP="003E4E06">
      <w:pPr>
        <w:pStyle w:val="Heading2"/>
      </w:pPr>
      <w:r>
        <w:t>Contracts</w:t>
      </w:r>
    </w:p>
    <w:p w:rsidR="00D97655" w:rsidRDefault="00D97655" w:rsidP="00D97655">
      <w:bookmarkStart w:id="138" w:name="_Matthew_Ward_Price"/>
      <w:bookmarkEnd w:id="138"/>
    </w:p>
    <w:p w:rsidR="00D97655" w:rsidRPr="00D0009F" w:rsidRDefault="00D97655" w:rsidP="00D97655">
      <w:pPr>
        <w:pStyle w:val="Heading3"/>
      </w:pPr>
      <w:bookmarkStart w:id="139" w:name="_Hobart_International_Airport"/>
      <w:bookmarkEnd w:id="139"/>
      <w:r>
        <w:t>Hobart International Airport Pty Ltd v Clarence City Council &amp; Anor; Australia Pacific Airports (Launceston) Pty Ltd v Northern Midlands Council &amp; Anor</w:t>
      </w:r>
    </w:p>
    <w:p w:rsidR="00D97655" w:rsidRDefault="00514287" w:rsidP="00D97655">
      <w:hyperlink r:id="rId74" w:history="1">
        <w:r w:rsidR="00D97655" w:rsidRPr="00514287">
          <w:rPr>
            <w:rStyle w:val="Hyperlink"/>
            <w:rFonts w:cs="Verdana"/>
            <w:b/>
            <w:noProof w:val="0"/>
          </w:rPr>
          <w:t>H</w:t>
        </w:r>
        <w:r w:rsidRPr="00514287">
          <w:rPr>
            <w:rStyle w:val="Hyperlink"/>
            <w:rFonts w:cs="Verdana"/>
            <w:b/>
            <w:noProof w:val="0"/>
          </w:rPr>
          <w:t>2</w:t>
        </w:r>
        <w:r w:rsidR="00D97655" w:rsidRPr="00514287">
          <w:rPr>
            <w:rStyle w:val="Hyperlink"/>
            <w:rFonts w:cs="Verdana"/>
            <w:b/>
            <w:noProof w:val="0"/>
          </w:rPr>
          <w:t>/202</w:t>
        </w:r>
        <w:r w:rsidRPr="00514287">
          <w:rPr>
            <w:rStyle w:val="Hyperlink"/>
            <w:rFonts w:cs="Verdana"/>
            <w:b/>
            <w:noProof w:val="0"/>
          </w:rPr>
          <w:t>1</w:t>
        </w:r>
        <w:r w:rsidR="00D97655" w:rsidRPr="00514287">
          <w:rPr>
            <w:rStyle w:val="Hyperlink"/>
            <w:rFonts w:cs="Verdana"/>
            <w:b/>
            <w:noProof w:val="0"/>
          </w:rPr>
          <w:t>; H</w:t>
        </w:r>
        <w:r w:rsidRPr="00514287">
          <w:rPr>
            <w:rStyle w:val="Hyperlink"/>
            <w:rFonts w:cs="Verdana"/>
            <w:b/>
            <w:noProof w:val="0"/>
          </w:rPr>
          <w:t>3</w:t>
        </w:r>
        <w:r w:rsidR="00D97655" w:rsidRPr="00514287">
          <w:rPr>
            <w:rStyle w:val="Hyperlink"/>
            <w:rFonts w:cs="Verdana"/>
            <w:b/>
            <w:noProof w:val="0"/>
          </w:rPr>
          <w:t>/202</w:t>
        </w:r>
        <w:r w:rsidRPr="00514287">
          <w:rPr>
            <w:rStyle w:val="Hyperlink"/>
            <w:rFonts w:cs="Verdana"/>
            <w:b/>
            <w:noProof w:val="0"/>
          </w:rPr>
          <w:t>1</w:t>
        </w:r>
      </w:hyperlink>
      <w:hyperlink r:id="rId75" w:history="1"/>
      <w:r w:rsidR="00D97655" w:rsidRPr="00D0009F">
        <w:rPr>
          <w:b/>
        </w:rPr>
        <w:t>:</w:t>
      </w:r>
      <w:r w:rsidR="00D97655" w:rsidRPr="00D0009F">
        <w:t xml:space="preserve"> </w:t>
      </w:r>
      <w:hyperlink r:id="rId76" w:history="1">
        <w:r w:rsidR="00B45A00" w:rsidRPr="00B45A00">
          <w:rPr>
            <w:rStyle w:val="Hyperlink"/>
            <w:rFonts w:cs="Verdana"/>
            <w:noProof w:val="0"/>
          </w:rPr>
          <w:t>[2021] HCATrans 26</w:t>
        </w:r>
      </w:hyperlink>
    </w:p>
    <w:p w:rsidR="00D97655" w:rsidRDefault="00D97655" w:rsidP="00D97655"/>
    <w:p w:rsidR="00D97655" w:rsidRPr="00142D6F" w:rsidRDefault="00D97655" w:rsidP="00D97655">
      <w:pPr>
        <w:rPr>
          <w:i/>
        </w:rPr>
      </w:pPr>
      <w:r w:rsidRPr="004E7695">
        <w:rPr>
          <w:b/>
        </w:rPr>
        <w:t xml:space="preserve">Date </w:t>
      </w:r>
      <w:r>
        <w:rPr>
          <w:b/>
        </w:rPr>
        <w:t>heard</w:t>
      </w:r>
      <w:r w:rsidRPr="004E7695">
        <w:rPr>
          <w:b/>
        </w:rPr>
        <w:t>:</w:t>
      </w:r>
      <w:r w:rsidRPr="00FC0B58">
        <w:t xml:space="preserve"> </w:t>
      </w:r>
      <w:r>
        <w:t>12 February 2021</w:t>
      </w:r>
      <w:r w:rsidRPr="004E7695">
        <w:t xml:space="preserve"> – </w:t>
      </w:r>
      <w:r w:rsidRPr="004E7695">
        <w:rPr>
          <w:i/>
        </w:rPr>
        <w:t>Special leave granted</w:t>
      </w:r>
      <w:r>
        <w:t xml:space="preserve">. </w:t>
      </w:r>
    </w:p>
    <w:p w:rsidR="00D97655" w:rsidRPr="004E7695" w:rsidRDefault="00D97655" w:rsidP="00D97655"/>
    <w:p w:rsidR="00D97655" w:rsidRPr="004E7695" w:rsidRDefault="00D97655" w:rsidP="00D97655">
      <w:pPr>
        <w:rPr>
          <w:b/>
        </w:rPr>
      </w:pPr>
      <w:r w:rsidRPr="004E7695">
        <w:rPr>
          <w:b/>
        </w:rPr>
        <w:t>Catchwords:</w:t>
      </w:r>
    </w:p>
    <w:p w:rsidR="00D97655" w:rsidRPr="004E7695" w:rsidRDefault="00D97655" w:rsidP="00D97655">
      <w:pPr>
        <w:rPr>
          <w:b/>
        </w:rPr>
      </w:pPr>
    </w:p>
    <w:p w:rsidR="00D97655" w:rsidRDefault="00D97655" w:rsidP="00D97655">
      <w:pPr>
        <w:ind w:left="720"/>
      </w:pPr>
      <w:r>
        <w:t xml:space="preserve">Contracts – Privity of contract – Declaratory relief – Where second respondent Commonwealth registered proprietor of land leased to </w:t>
      </w:r>
      <w:r w:rsidR="00AD3C9F">
        <w:t>appellant</w:t>
      </w:r>
      <w:r>
        <w:t xml:space="preserve">s – Where first respondent Councils not party to lease – Where </w:t>
      </w:r>
      <w:r w:rsidR="006C4459">
        <w:t>cl 26.2(a)</w:t>
      </w:r>
      <w:r>
        <w:t xml:space="preserve"> of lease provides amount equivalent to council rates to be paid to first respondents in respect of leased land – </w:t>
      </w:r>
      <w:r w:rsidR="006C4459">
        <w:t xml:space="preserve">Where lease contemplates that first respondents will participate in mechanism in determining amount payable – </w:t>
      </w:r>
      <w:r>
        <w:t xml:space="preserve">Where dispute arose between </w:t>
      </w:r>
      <w:r w:rsidR="00AD3C9F">
        <w:t>appellant</w:t>
      </w:r>
      <w:r>
        <w:t xml:space="preserve">s and first respondents as to amounts payable – Where first respondents sought declaratory and consequential relief with respect to </w:t>
      </w:r>
      <w:r w:rsidR="006C4459">
        <w:t xml:space="preserve">proper construction of cl 26.2(a) – Where primary judge held first respondents did not have standing to seek declaratory relief on basis of privity of contract – Where first respondents successfully appealed to Full </w:t>
      </w:r>
      <w:r w:rsidR="00D36A39">
        <w:t xml:space="preserve">Federal </w:t>
      </w:r>
      <w:r w:rsidR="006C4459">
        <w:t xml:space="preserve">Court, which held doctrine of privity only prevents third parties from obtaining executory judgment to enforce terms of contract, not declaratory </w:t>
      </w:r>
      <w:r w:rsidR="006C4459">
        <w:lastRenderedPageBreak/>
        <w:t xml:space="preserve">judgment – Whether doctrine of privity prevents third parties from seeking declaratory relief – Whether third parties have standing to seek declaratory relief in respect of contract. </w:t>
      </w:r>
    </w:p>
    <w:p w:rsidR="00D97655" w:rsidRDefault="00D97655" w:rsidP="00D97655">
      <w:pPr>
        <w:ind w:left="720"/>
      </w:pPr>
    </w:p>
    <w:p w:rsidR="00D97655" w:rsidRPr="005931B2" w:rsidRDefault="00D97655" w:rsidP="00D97655">
      <w:pPr>
        <w:ind w:left="720"/>
      </w:pPr>
      <w:r>
        <w:t xml:space="preserve">Constitutional law – </w:t>
      </w:r>
      <w:r w:rsidR="00D36A39">
        <w:t xml:space="preserve">Judicial power of Commonwealth – Requirement for a “matter” – </w:t>
      </w:r>
      <w:r w:rsidR="006C4459">
        <w:t>J</w:t>
      </w:r>
      <w:r>
        <w:t xml:space="preserve">urisdiction of Federal Court – </w:t>
      </w:r>
      <w:r w:rsidR="006C4459">
        <w:t xml:space="preserve">Where there is no dispute between contracting parties as to interpretation of contract – Whether first respondents have rights, duties or liabilities to be established by determination of a court – </w:t>
      </w:r>
      <w:r>
        <w:t xml:space="preserve">Whether there is a justiciable controversy or enforceable right, duty or liability to found a “matter”. </w:t>
      </w:r>
    </w:p>
    <w:p w:rsidR="00D97655" w:rsidRPr="004E7695" w:rsidRDefault="00D97655" w:rsidP="00D97655">
      <w:pPr>
        <w:ind w:left="720"/>
      </w:pPr>
    </w:p>
    <w:p w:rsidR="00D97655" w:rsidRPr="002D0229" w:rsidRDefault="00D97655" w:rsidP="00D97655">
      <w:r w:rsidRPr="004E7695">
        <w:rPr>
          <w:b/>
        </w:rPr>
        <w:t xml:space="preserve">Appealed from </w:t>
      </w:r>
      <w:r>
        <w:rPr>
          <w:b/>
        </w:rPr>
        <w:t>FCA (FC):</w:t>
      </w:r>
      <w:r>
        <w:t xml:space="preserve"> </w:t>
      </w:r>
      <w:hyperlink r:id="rId77" w:history="1">
        <w:r w:rsidRPr="00D97655">
          <w:rPr>
            <w:rStyle w:val="Hyperlink"/>
            <w:rFonts w:cs="Verdana"/>
            <w:noProof w:val="0"/>
          </w:rPr>
          <w:t>[2020] FCAFC 134</w:t>
        </w:r>
      </w:hyperlink>
      <w:r w:rsidR="00D20352">
        <w:t>; (2020) 382 ALR 273</w:t>
      </w:r>
    </w:p>
    <w:p w:rsidR="00D97655" w:rsidRPr="004E7695" w:rsidRDefault="00D97655" w:rsidP="00D97655"/>
    <w:p w:rsidR="00D97655" w:rsidRDefault="00D97655" w:rsidP="003E4E06">
      <w:hyperlink w:anchor="TOP" w:history="1">
        <w:r w:rsidRPr="004E7695">
          <w:rPr>
            <w:rStyle w:val="Hyperlink"/>
            <w:rFonts w:cs="Verdana"/>
            <w:bCs/>
          </w:rPr>
          <w:t>Return to Top</w:t>
        </w:r>
      </w:hyperlink>
    </w:p>
    <w:p w:rsidR="003E4E06" w:rsidRPr="004E7695" w:rsidRDefault="003E4E06" w:rsidP="003E4E06">
      <w:pPr>
        <w:pStyle w:val="Divider2"/>
        <w:pBdr>
          <w:bottom w:val="double" w:sz="6" w:space="0" w:color="auto"/>
        </w:pBdr>
      </w:pPr>
    </w:p>
    <w:p w:rsidR="005D0FB5" w:rsidRPr="004E7695" w:rsidRDefault="005D0FB5" w:rsidP="005D0FB5">
      <w:bookmarkStart w:id="140" w:name="_Commonwealth_of_Australia"/>
      <w:bookmarkStart w:id="141" w:name="Statutes4"/>
      <w:bookmarkEnd w:id="127"/>
      <w:bookmarkEnd w:id="140"/>
    </w:p>
    <w:p w:rsidR="005D0FB5" w:rsidRPr="004E7695" w:rsidRDefault="005D0FB5" w:rsidP="005D0FB5">
      <w:pPr>
        <w:pStyle w:val="Heading2"/>
      </w:pPr>
      <w:r>
        <w:t>Co</w:t>
      </w:r>
      <w:r w:rsidR="00F93450">
        <w:t>rporations</w:t>
      </w:r>
    </w:p>
    <w:p w:rsidR="005D0FB5" w:rsidRPr="004E7695" w:rsidRDefault="005D0FB5" w:rsidP="005D0FB5"/>
    <w:p w:rsidR="005D0FB5" w:rsidRPr="00833FD3" w:rsidRDefault="00F93450" w:rsidP="005D0FB5">
      <w:pPr>
        <w:pStyle w:val="Heading3"/>
        <w:rPr>
          <w:i w:val="0"/>
        </w:rPr>
      </w:pPr>
      <w:bookmarkStart w:id="142" w:name="_Walton_&amp;_Anor"/>
      <w:bookmarkEnd w:id="142"/>
      <w:r>
        <w:t>Walton &amp; Anor v ACN 004 410 833 Ltd (formerly Arrium Ltd) (in liquidation) &amp; Ors</w:t>
      </w:r>
    </w:p>
    <w:p w:rsidR="005D0FB5" w:rsidRPr="0099365B" w:rsidRDefault="00514287" w:rsidP="005D0FB5">
      <w:hyperlink r:id="rId78" w:history="1">
        <w:r w:rsidR="00F93450" w:rsidRPr="00514287">
          <w:rPr>
            <w:rStyle w:val="Hyperlink"/>
            <w:rFonts w:cs="Verdana"/>
            <w:b/>
            <w:noProof w:val="0"/>
          </w:rPr>
          <w:t>S</w:t>
        </w:r>
        <w:r w:rsidRPr="00514287">
          <w:rPr>
            <w:rStyle w:val="Hyperlink"/>
            <w:rFonts w:cs="Verdana"/>
            <w:b/>
            <w:noProof w:val="0"/>
          </w:rPr>
          <w:t>20</w:t>
        </w:r>
        <w:r w:rsidR="00F93450" w:rsidRPr="00514287">
          <w:rPr>
            <w:rStyle w:val="Hyperlink"/>
            <w:rFonts w:cs="Verdana"/>
            <w:b/>
            <w:noProof w:val="0"/>
          </w:rPr>
          <w:t>/202</w:t>
        </w:r>
        <w:r w:rsidRPr="00514287">
          <w:rPr>
            <w:rStyle w:val="Hyperlink"/>
            <w:rFonts w:cs="Verdana"/>
            <w:b/>
            <w:noProof w:val="0"/>
          </w:rPr>
          <w:t>1</w:t>
        </w:r>
      </w:hyperlink>
      <w:r w:rsidR="005D0FB5" w:rsidRPr="00196537">
        <w:rPr>
          <w:b/>
        </w:rPr>
        <w:t>:</w:t>
      </w:r>
      <w:r w:rsidR="005D0FB5" w:rsidRPr="00196537">
        <w:t xml:space="preserve"> </w:t>
      </w:r>
      <w:hyperlink r:id="rId79" w:history="1">
        <w:r w:rsidR="00F93450" w:rsidRPr="00F35215">
          <w:rPr>
            <w:rStyle w:val="Hyperlink"/>
            <w:rFonts w:cs="Verdana"/>
          </w:rPr>
          <w:t>[2021] HCATrans</w:t>
        </w:r>
        <w:r w:rsidR="00F35215" w:rsidRPr="00F35215">
          <w:rPr>
            <w:rStyle w:val="Hyperlink"/>
            <w:rFonts w:cs="Verdana"/>
          </w:rPr>
          <w:t xml:space="preserve"> 18</w:t>
        </w:r>
      </w:hyperlink>
    </w:p>
    <w:p w:rsidR="005D0FB5" w:rsidRPr="0099365B" w:rsidRDefault="005D0FB5" w:rsidP="005D0FB5"/>
    <w:p w:rsidR="005D0FB5" w:rsidRPr="00AB54E9" w:rsidRDefault="005D0FB5" w:rsidP="005D0FB5">
      <w:r w:rsidRPr="0099365B">
        <w:rPr>
          <w:b/>
        </w:rPr>
        <w:t xml:space="preserve">Date </w:t>
      </w:r>
      <w:r>
        <w:rPr>
          <w:b/>
        </w:rPr>
        <w:t>heard</w:t>
      </w:r>
      <w:r w:rsidRPr="0099365B">
        <w:rPr>
          <w:b/>
        </w:rPr>
        <w:t xml:space="preserve">: </w:t>
      </w:r>
      <w:r>
        <w:t xml:space="preserve">11 </w:t>
      </w:r>
      <w:r w:rsidR="00F93450">
        <w:t>February 2021</w:t>
      </w:r>
      <w:r>
        <w:t xml:space="preserve"> – </w:t>
      </w:r>
      <w:r>
        <w:rPr>
          <w:i/>
        </w:rPr>
        <w:t>Special leave granted</w:t>
      </w:r>
    </w:p>
    <w:p w:rsidR="005D0FB5" w:rsidRPr="004E7695" w:rsidRDefault="005D0FB5" w:rsidP="005D0FB5"/>
    <w:p w:rsidR="005D0FB5" w:rsidRPr="004E7695" w:rsidRDefault="005D0FB5" w:rsidP="005D0FB5">
      <w:pPr>
        <w:rPr>
          <w:b/>
        </w:rPr>
      </w:pPr>
      <w:r w:rsidRPr="004E7695">
        <w:rPr>
          <w:b/>
        </w:rPr>
        <w:t>Catchwords:</w:t>
      </w:r>
    </w:p>
    <w:p w:rsidR="005D0FB5" w:rsidRPr="004E7695" w:rsidRDefault="005D0FB5" w:rsidP="005D0FB5">
      <w:pPr>
        <w:rPr>
          <w:b/>
        </w:rPr>
      </w:pPr>
    </w:p>
    <w:p w:rsidR="005D0FB5" w:rsidRPr="00D318F6" w:rsidRDefault="00F93450" w:rsidP="005D0FB5">
      <w:pPr>
        <w:ind w:left="720"/>
      </w:pPr>
      <w:r>
        <w:t xml:space="preserve">Corporations – Examinations relating to insolvency </w:t>
      </w:r>
      <w:r w:rsidR="00D318F6">
        <w:t>– Abuse of process</w:t>
      </w:r>
      <w:r w:rsidR="004F2C62">
        <w:t xml:space="preserve"> – </w:t>
      </w:r>
      <w:r w:rsidR="00D318F6">
        <w:t xml:space="preserve">Where s 596A of </w:t>
      </w:r>
      <w:r w:rsidR="00D318F6">
        <w:rPr>
          <w:i/>
        </w:rPr>
        <w:t xml:space="preserve">Corporations Act 2001 </w:t>
      </w:r>
      <w:r w:rsidR="00D318F6">
        <w:t xml:space="preserve">(Cth) requires court to issue examinations summons to a person about a company if “eligible applicant” applies for summons – Where “eligible applicants” include persons authorised by Australian Securities and Investments Commission (“ASIC”) – Where ASIC can only authorise person if person’s purpose is for benefit of corporation, its contributories or its creditors – Where </w:t>
      </w:r>
      <w:r w:rsidR="00AD3C9F">
        <w:t>appellant</w:t>
      </w:r>
      <w:r w:rsidR="00D318F6">
        <w:t xml:space="preserve">s shareholders of respondent – Where, in 2014, respondent successfully completed capital raising for purpose of paying down debt – Where respondent entered into voluntary administration in 2016 and liquidation in 2019 – Where ASIC authorised </w:t>
      </w:r>
      <w:r w:rsidR="00AD3C9F">
        <w:t>appellant</w:t>
      </w:r>
      <w:r w:rsidR="00D318F6">
        <w:t>s as “eligible applicants” to conduct examinations of respondent’s directors and officers</w:t>
      </w:r>
      <w:r w:rsidR="003612F4">
        <w:t xml:space="preserve"> </w:t>
      </w:r>
      <w:r w:rsidR="00D318F6">
        <w:t xml:space="preserve">– Where NSW Court of Appeal </w:t>
      </w:r>
      <w:r w:rsidR="003612F4">
        <w:t xml:space="preserve">found </w:t>
      </w:r>
      <w:r w:rsidR="00AD3C9F">
        <w:t>appellant</w:t>
      </w:r>
      <w:r w:rsidR="00D318F6">
        <w:t xml:space="preserve">s’ </w:t>
      </w:r>
      <w:r w:rsidR="00E9521B">
        <w:t xml:space="preserve">predominant purpose investigation and pursuit of </w:t>
      </w:r>
      <w:r w:rsidR="003612F4">
        <w:t xml:space="preserve">shareholders’ </w:t>
      </w:r>
      <w:r w:rsidR="00E9521B">
        <w:t xml:space="preserve">private claim against </w:t>
      </w:r>
      <w:r w:rsidR="003612F4">
        <w:t xml:space="preserve">directors in relation to 2014 capital raising – Where Court of Appeal held fulfilment of that purpose would not confer benefit on corporation, creditors or contributories, and therefore offensive to purpose for which s 596A enacted and abuse of process – Whether implicit purpose of obtaining information about potential misconduct is beneficial to corporation – Whether </w:t>
      </w:r>
      <w:r w:rsidR="00AD3C9F">
        <w:t>appellant</w:t>
      </w:r>
      <w:r w:rsidR="003612F4">
        <w:t xml:space="preserve">s’ purposes offensive or foreign to s 596A. </w:t>
      </w:r>
    </w:p>
    <w:p w:rsidR="00F93450" w:rsidRPr="004E7695" w:rsidRDefault="00F93450" w:rsidP="005D0FB5">
      <w:pPr>
        <w:ind w:left="720"/>
      </w:pPr>
    </w:p>
    <w:p w:rsidR="005D0FB5" w:rsidRPr="008D117E" w:rsidRDefault="005D0FB5" w:rsidP="005D0FB5">
      <w:r w:rsidRPr="004E7695">
        <w:rPr>
          <w:b/>
        </w:rPr>
        <w:lastRenderedPageBreak/>
        <w:t xml:space="preserve">Appealed from </w:t>
      </w:r>
      <w:r w:rsidR="00F93450">
        <w:rPr>
          <w:b/>
        </w:rPr>
        <w:t>NSW</w:t>
      </w:r>
      <w:r w:rsidRPr="006F7CBC">
        <w:rPr>
          <w:b/>
        </w:rPr>
        <w:t xml:space="preserve"> (CA):</w:t>
      </w:r>
      <w:r w:rsidRPr="006F7CBC">
        <w:t xml:space="preserve"> </w:t>
      </w:r>
      <w:hyperlink r:id="rId80" w:history="1">
        <w:r w:rsidR="00F93450" w:rsidRPr="00F93450">
          <w:rPr>
            <w:rStyle w:val="Hyperlink"/>
            <w:rFonts w:cs="Verdana"/>
            <w:noProof w:val="0"/>
          </w:rPr>
          <w:t>[2020] NSWCA 157</w:t>
        </w:r>
      </w:hyperlink>
      <w:r w:rsidR="004F2C62">
        <w:t>; (2020) 383 ALR 298</w:t>
      </w:r>
      <w:r w:rsidR="00993846">
        <w:t>; (2020) 17 ABC(NS) 320</w:t>
      </w:r>
    </w:p>
    <w:p w:rsidR="005D0FB5" w:rsidRPr="004E7695" w:rsidRDefault="005D0FB5" w:rsidP="005D0FB5"/>
    <w:p w:rsidR="005D0FB5" w:rsidRDefault="005D0FB5" w:rsidP="005D0FB5">
      <w:hyperlink w:anchor="TOP" w:history="1">
        <w:r w:rsidRPr="004E7695">
          <w:rPr>
            <w:rStyle w:val="Hyperlink"/>
            <w:rFonts w:cs="Verdana"/>
            <w:bCs/>
          </w:rPr>
          <w:t>Return to Top</w:t>
        </w:r>
      </w:hyperlink>
    </w:p>
    <w:p w:rsidR="005D0FB5" w:rsidRPr="004E7695" w:rsidRDefault="005D0FB5" w:rsidP="005D0FB5">
      <w:pPr>
        <w:pStyle w:val="Divider2"/>
        <w:pBdr>
          <w:bottom w:val="double" w:sz="6" w:space="0" w:color="auto"/>
        </w:pBdr>
      </w:pPr>
    </w:p>
    <w:p w:rsidR="005D0FB5" w:rsidRDefault="005D0FB5" w:rsidP="004A6C3B"/>
    <w:p w:rsidR="000C3006" w:rsidRDefault="001D4D58" w:rsidP="000C3006">
      <w:pPr>
        <w:pStyle w:val="Heading2"/>
      </w:pPr>
      <w:r>
        <w:t>C</w:t>
      </w:r>
      <w:r w:rsidRPr="004E7695">
        <w:t>riminal Law</w:t>
      </w:r>
      <w:bookmarkStart w:id="143" w:name="_The_Queen_v_2"/>
      <w:bookmarkEnd w:id="143"/>
    </w:p>
    <w:p w:rsidR="00D9673D" w:rsidRDefault="00D9673D" w:rsidP="00D9673D"/>
    <w:p w:rsidR="00D9673D" w:rsidRPr="00D0009F" w:rsidRDefault="00D9673D" w:rsidP="00D9673D">
      <w:pPr>
        <w:pStyle w:val="Heading3"/>
      </w:pPr>
      <w:bookmarkStart w:id="144" w:name="_Bell_v_State"/>
      <w:bookmarkEnd w:id="144"/>
      <w:r>
        <w:t>Bell v State of Tasmania</w:t>
      </w:r>
    </w:p>
    <w:p w:rsidR="00D9673D" w:rsidRDefault="00D9673D" w:rsidP="00D9673D">
      <w:hyperlink r:id="rId81" w:history="1">
        <w:r w:rsidRPr="00204F68">
          <w:rPr>
            <w:rStyle w:val="Hyperlink"/>
            <w:rFonts w:cs="Verdana"/>
            <w:b/>
            <w:noProof w:val="0"/>
          </w:rPr>
          <w:t>H2/2020</w:t>
        </w:r>
      </w:hyperlink>
      <w:hyperlink r:id="rId82" w:history="1"/>
      <w:r w:rsidRPr="00D0009F">
        <w:rPr>
          <w:b/>
        </w:rPr>
        <w:t>:</w:t>
      </w:r>
      <w:r w:rsidRPr="00D0009F">
        <w:t xml:space="preserve"> </w:t>
      </w:r>
      <w:hyperlink r:id="rId83" w:history="1">
        <w:r w:rsidRPr="00487761">
          <w:rPr>
            <w:rStyle w:val="Hyperlink"/>
            <w:rFonts w:cs="Verdana"/>
            <w:noProof w:val="0"/>
          </w:rPr>
          <w:t>[2021] HCATrans 5</w:t>
        </w:r>
      </w:hyperlink>
    </w:p>
    <w:p w:rsidR="00D9673D" w:rsidRDefault="00D9673D" w:rsidP="00D9673D"/>
    <w:p w:rsidR="00D9673D" w:rsidRDefault="00D9673D" w:rsidP="00D9673D">
      <w:r w:rsidRPr="004E7695">
        <w:rPr>
          <w:b/>
        </w:rPr>
        <w:t xml:space="preserve">Date </w:t>
      </w:r>
      <w:r>
        <w:rPr>
          <w:b/>
        </w:rPr>
        <w:t>heard</w:t>
      </w:r>
      <w:r w:rsidRPr="004E7695">
        <w:rPr>
          <w:b/>
        </w:rPr>
        <w:t>:</w:t>
      </w:r>
      <w:r w:rsidRPr="00FC0B58">
        <w:t xml:space="preserve"> </w:t>
      </w:r>
      <w:r>
        <w:t>3 February 2021</w:t>
      </w:r>
    </w:p>
    <w:p w:rsidR="00D9673D" w:rsidRDefault="00D9673D" w:rsidP="00D9673D"/>
    <w:p w:rsidR="00D9673D" w:rsidRPr="00A56176" w:rsidRDefault="00D9673D" w:rsidP="00D9673D">
      <w:r>
        <w:rPr>
          <w:b/>
        </w:rPr>
        <w:t>Coram:</w:t>
      </w:r>
      <w:r>
        <w:t xml:space="preserve"> Kiefel CJ, Gageler, Keane, Edelman and Steward JJ</w:t>
      </w:r>
    </w:p>
    <w:p w:rsidR="00D9673D" w:rsidRPr="004E7695" w:rsidRDefault="00D9673D" w:rsidP="00D9673D"/>
    <w:p w:rsidR="00D9673D" w:rsidRPr="004E7695" w:rsidRDefault="00D9673D" w:rsidP="00D9673D">
      <w:pPr>
        <w:rPr>
          <w:b/>
        </w:rPr>
      </w:pPr>
      <w:r w:rsidRPr="004E7695">
        <w:rPr>
          <w:b/>
        </w:rPr>
        <w:t>Catchwords:</w:t>
      </w:r>
    </w:p>
    <w:p w:rsidR="00D9673D" w:rsidRPr="004E7695" w:rsidRDefault="00D9673D" w:rsidP="00D9673D">
      <w:pPr>
        <w:rPr>
          <w:b/>
        </w:rPr>
      </w:pPr>
    </w:p>
    <w:p w:rsidR="00D9673D" w:rsidRPr="004E7695" w:rsidRDefault="00D9673D" w:rsidP="00D9673D">
      <w:pPr>
        <w:ind w:left="720"/>
      </w:pPr>
      <w:r>
        <w:t xml:space="preserve">Criminal law – Defences – Honest and reasonable mistake – Where </w:t>
      </w:r>
      <w:r w:rsidR="00AD3C9F">
        <w:t>appellant</w:t>
      </w:r>
      <w:r>
        <w:t xml:space="preserve"> charged with one count of rape and one count of supply of controlled drug to child – Where trial judge left defence of honest and reasonable mistake as to age in relation to rape charge – Where counsel for </w:t>
      </w:r>
      <w:r w:rsidR="00AD3C9F">
        <w:t>appellant</w:t>
      </w:r>
      <w:r>
        <w:t xml:space="preserve"> requested similar direction in respect of supply charge – Where trial judge refused to make such direction on basis that defence of honest and reasonable mistake as to age would not relieve </w:t>
      </w:r>
      <w:r w:rsidR="00AD3C9F">
        <w:t>appellant</w:t>
      </w:r>
      <w:r>
        <w:t xml:space="preserve"> of criminal responsibility with respect to supply charge – Where jury convicted </w:t>
      </w:r>
      <w:r w:rsidR="00AD3C9F">
        <w:t>appellant</w:t>
      </w:r>
      <w:r>
        <w:t xml:space="preserve"> of supply charge but could not reach verdict on rape or alternative charge of sexual intercourse with person under age of 17 – Where at retrial of sexual offence jury found </w:t>
      </w:r>
      <w:r w:rsidR="00AD3C9F">
        <w:t>appellant</w:t>
      </w:r>
      <w:r>
        <w:t xml:space="preserve"> not guilty of rape but convicted on alternative charge – Where Court of Criminal Appeal upheld trial judge’s decision that defence of honest and reasonable mistake as to age not available in relation to supply charge – Whether defence of honest and reasonable mistake of fact only available where its successful use would lead to defendant not being guilty of any crime.</w:t>
      </w:r>
    </w:p>
    <w:p w:rsidR="00D9673D" w:rsidRPr="004E7695" w:rsidRDefault="00D9673D" w:rsidP="00D9673D">
      <w:pPr>
        <w:ind w:left="720"/>
      </w:pPr>
    </w:p>
    <w:p w:rsidR="00D9673D" w:rsidRDefault="00D9673D" w:rsidP="00D9673D">
      <w:r w:rsidRPr="004E7695">
        <w:rPr>
          <w:b/>
        </w:rPr>
        <w:t xml:space="preserve">Appealed from </w:t>
      </w:r>
      <w:r>
        <w:rPr>
          <w:b/>
        </w:rPr>
        <w:t>TASSC (CCA):</w:t>
      </w:r>
      <w:r>
        <w:t xml:space="preserve"> </w:t>
      </w:r>
      <w:hyperlink r:id="rId84" w:history="1">
        <w:r w:rsidRPr="00F55B0D">
          <w:rPr>
            <w:rStyle w:val="Hyperlink"/>
            <w:rFonts w:cs="Verdana"/>
            <w:noProof w:val="0"/>
          </w:rPr>
          <w:t>[2019] TASCCA 19</w:t>
        </w:r>
      </w:hyperlink>
      <w:r>
        <w:t>; (2019) 279 A Crim R 553</w:t>
      </w:r>
    </w:p>
    <w:p w:rsidR="00D9673D" w:rsidRDefault="00D9673D" w:rsidP="00D9673D"/>
    <w:p w:rsidR="00D9673D" w:rsidRPr="00D9673D" w:rsidRDefault="00D9673D" w:rsidP="00D9673D">
      <w:r>
        <w:rPr>
          <w:i/>
        </w:rPr>
        <w:t>Hearing adjourned to a date to be fixed to notify State and Territory Attorneys-General of the appeal and</w:t>
      </w:r>
      <w:r w:rsidR="004F2C62">
        <w:rPr>
          <w:i/>
        </w:rPr>
        <w:t xml:space="preserve"> allow</w:t>
      </w:r>
      <w:r>
        <w:rPr>
          <w:i/>
        </w:rPr>
        <w:t xml:space="preserve"> the opportunity to intervene</w:t>
      </w:r>
      <w:r>
        <w:t xml:space="preserve">. </w:t>
      </w:r>
    </w:p>
    <w:p w:rsidR="00D9673D" w:rsidRPr="004E7695" w:rsidRDefault="00D9673D" w:rsidP="00D9673D"/>
    <w:p w:rsidR="00D9673D" w:rsidRDefault="00D9673D" w:rsidP="00D9673D">
      <w:hyperlink w:anchor="TOP" w:history="1">
        <w:r w:rsidRPr="004E7695">
          <w:rPr>
            <w:rStyle w:val="Hyperlink"/>
            <w:rFonts w:cs="Verdana"/>
            <w:bCs/>
          </w:rPr>
          <w:t>Return to Top</w:t>
        </w:r>
      </w:hyperlink>
    </w:p>
    <w:p w:rsidR="00CE70E9" w:rsidRPr="004E7695" w:rsidRDefault="00CE70E9" w:rsidP="00CE70E9">
      <w:pPr>
        <w:pStyle w:val="Divider1"/>
        <w:pBdr>
          <w:bottom w:val="dotted" w:sz="4" w:space="2" w:color="auto"/>
        </w:pBdr>
      </w:pPr>
      <w:bookmarkStart w:id="145" w:name="_Miller_v_The"/>
      <w:bookmarkStart w:id="146" w:name="_Namoa_v_The"/>
      <w:bookmarkEnd w:id="145"/>
      <w:bookmarkEnd w:id="146"/>
    </w:p>
    <w:p w:rsidR="00CE70E9" w:rsidRDefault="00CE70E9" w:rsidP="00CE70E9"/>
    <w:p w:rsidR="00CE70E9" w:rsidRPr="00D0009F" w:rsidRDefault="00CE70E9" w:rsidP="00CE70E9">
      <w:pPr>
        <w:pStyle w:val="Heading3"/>
      </w:pPr>
      <w:bookmarkStart w:id="147" w:name="_George_v_The"/>
      <w:bookmarkEnd w:id="147"/>
      <w:r>
        <w:t>George v The State of Western Australia</w:t>
      </w:r>
    </w:p>
    <w:p w:rsidR="00CE70E9" w:rsidRDefault="00A26E1C" w:rsidP="00CE70E9">
      <w:hyperlink r:id="rId85" w:history="1">
        <w:r w:rsidR="00CE70E9" w:rsidRPr="00A26E1C">
          <w:rPr>
            <w:rStyle w:val="Hyperlink"/>
            <w:rFonts w:cs="Verdana"/>
            <w:b/>
            <w:noProof w:val="0"/>
          </w:rPr>
          <w:t>P45/</w:t>
        </w:r>
        <w:r w:rsidR="00D87AD6" w:rsidRPr="00A26E1C">
          <w:rPr>
            <w:rStyle w:val="Hyperlink"/>
            <w:rFonts w:cs="Verdana"/>
            <w:b/>
            <w:noProof w:val="0"/>
          </w:rPr>
          <w:t>2020</w:t>
        </w:r>
      </w:hyperlink>
      <w:hyperlink r:id="rId86" w:history="1"/>
      <w:r w:rsidR="00CE70E9" w:rsidRPr="00D0009F">
        <w:rPr>
          <w:b/>
        </w:rPr>
        <w:t>:</w:t>
      </w:r>
      <w:r w:rsidR="00CE70E9" w:rsidRPr="00D0009F">
        <w:t xml:space="preserve"> </w:t>
      </w:r>
      <w:hyperlink r:id="rId87" w:history="1">
        <w:r w:rsidR="00D87AD6" w:rsidRPr="00D87AD6">
          <w:rPr>
            <w:rStyle w:val="Hyperlink"/>
            <w:rFonts w:cs="Verdana"/>
            <w:noProof w:val="0"/>
          </w:rPr>
          <w:t>[2021] HCATrans 95</w:t>
        </w:r>
      </w:hyperlink>
    </w:p>
    <w:p w:rsidR="00CE70E9" w:rsidRDefault="00CE70E9" w:rsidP="00CE70E9"/>
    <w:p w:rsidR="00CE70E9" w:rsidRPr="00E501EB" w:rsidRDefault="00CE70E9" w:rsidP="00CE70E9">
      <w:r w:rsidRPr="004E7695">
        <w:rPr>
          <w:b/>
        </w:rPr>
        <w:t xml:space="preserve">Date </w:t>
      </w:r>
      <w:r>
        <w:rPr>
          <w:b/>
        </w:rPr>
        <w:t>heard</w:t>
      </w:r>
      <w:r w:rsidRPr="004E7695">
        <w:rPr>
          <w:b/>
        </w:rPr>
        <w:t>:</w:t>
      </w:r>
      <w:r w:rsidRPr="00FC0B58">
        <w:t xml:space="preserve"> </w:t>
      </w:r>
      <w:r w:rsidR="00D87AD6">
        <w:t>20 May 2021</w:t>
      </w:r>
      <w:r w:rsidRPr="004E7695">
        <w:t xml:space="preserve"> – </w:t>
      </w:r>
      <w:r w:rsidR="00D87AD6">
        <w:rPr>
          <w:i/>
        </w:rPr>
        <w:t>Application referred to Full Court for argument as on appeal</w:t>
      </w:r>
      <w:r>
        <w:t xml:space="preserve"> </w:t>
      </w:r>
    </w:p>
    <w:p w:rsidR="00CE70E9" w:rsidRPr="004E7695" w:rsidRDefault="00CE70E9" w:rsidP="00CE70E9"/>
    <w:p w:rsidR="00CE70E9" w:rsidRPr="004E7695" w:rsidRDefault="00CE70E9" w:rsidP="00CE70E9">
      <w:pPr>
        <w:rPr>
          <w:b/>
        </w:rPr>
      </w:pPr>
      <w:r w:rsidRPr="004E7695">
        <w:rPr>
          <w:b/>
        </w:rPr>
        <w:t>Catchwords:</w:t>
      </w:r>
    </w:p>
    <w:p w:rsidR="00CE70E9" w:rsidRPr="004E7695" w:rsidRDefault="00CE70E9" w:rsidP="00CE70E9">
      <w:pPr>
        <w:rPr>
          <w:b/>
        </w:rPr>
      </w:pPr>
    </w:p>
    <w:p w:rsidR="00CE70E9" w:rsidRPr="00F06220" w:rsidRDefault="00CE70E9" w:rsidP="00CE70E9">
      <w:pPr>
        <w:ind w:left="720"/>
      </w:pPr>
      <w:r>
        <w:t xml:space="preserve">Criminal law – </w:t>
      </w:r>
      <w:r w:rsidR="00D87AD6">
        <w:t xml:space="preserve">Jury directions – Right to silence – Where applicant charged with indecently dealing with child between ages 13 and 16 years, contrary to s 321(4) of </w:t>
      </w:r>
      <w:r w:rsidR="00D87AD6">
        <w:rPr>
          <w:i/>
        </w:rPr>
        <w:t xml:space="preserve">Criminal Code </w:t>
      </w:r>
      <w:r w:rsidR="00D87AD6">
        <w:t xml:space="preserve">(WA) – Where prosecution adduced evidence </w:t>
      </w:r>
      <w:r w:rsidR="00106C43">
        <w:t xml:space="preserve">of </w:t>
      </w:r>
      <w:r w:rsidR="00D87AD6">
        <w:t>investigating police officer</w:t>
      </w:r>
      <w:r w:rsidR="00F06220">
        <w:t>, who gave evidence of electronic record of interview in which ap</w:t>
      </w:r>
      <w:r w:rsidR="00EA6BC7">
        <w:t xml:space="preserve">plicant </w:t>
      </w:r>
      <w:r w:rsidR="00F06220">
        <w:t>denied offences and gave alternative account</w:t>
      </w:r>
      <w:r w:rsidR="00106C43">
        <w:t>, and tendered</w:t>
      </w:r>
      <w:r w:rsidR="00D87AD6">
        <w:t xml:space="preserve"> </w:t>
      </w:r>
      <w:r w:rsidR="00106C43">
        <w:t xml:space="preserve">record of interview </w:t>
      </w:r>
      <w:r w:rsidR="00D87AD6">
        <w:t xml:space="preserve">– Where applicant did not give or adduce any evidence at trial – Where </w:t>
      </w:r>
      <w:r w:rsidR="00EA6BC7">
        <w:t xml:space="preserve">applicant submitted </w:t>
      </w:r>
      <w:r w:rsidR="00D87AD6">
        <w:t xml:space="preserve">prosecution had not proved beyond reasonable doubt all elements of offence – Where trial judge failed to warn jury that applicant’s silence could not be used as evidence against him, does not constitute admission, could not be used to fill gaps in prosecution’s evidence and could not be used as a make-weight in assessing </w:t>
      </w:r>
      <w:r w:rsidR="00F06220">
        <w:t>whether prosecution proved case beyond reasonable doubt (</w:t>
      </w:r>
      <w:r w:rsidR="00F06220">
        <w:rPr>
          <w:i/>
        </w:rPr>
        <w:t xml:space="preserve">Azzopardi </w:t>
      </w:r>
      <w:r w:rsidR="00F06220">
        <w:t xml:space="preserve">direction) – Where majority of WA Court of Appeal held absence of </w:t>
      </w:r>
      <w:r w:rsidR="00F06220">
        <w:rPr>
          <w:i/>
        </w:rPr>
        <w:t xml:space="preserve">Azzopardi </w:t>
      </w:r>
      <w:r w:rsidR="00F06220">
        <w:t xml:space="preserve">direction not miscarriage of justice – Whether miscarriage of justice occurred because of absence of </w:t>
      </w:r>
      <w:r w:rsidR="00F06220">
        <w:rPr>
          <w:i/>
        </w:rPr>
        <w:t xml:space="preserve">Azzopardi </w:t>
      </w:r>
      <w:r w:rsidR="00F06220">
        <w:t xml:space="preserve">direction. </w:t>
      </w:r>
    </w:p>
    <w:p w:rsidR="00CE70E9" w:rsidRPr="004E7695" w:rsidRDefault="00CE70E9" w:rsidP="00CE70E9">
      <w:pPr>
        <w:ind w:left="720"/>
      </w:pPr>
    </w:p>
    <w:p w:rsidR="00CE70E9" w:rsidRPr="002D0229" w:rsidRDefault="00CE70E9" w:rsidP="00CE70E9">
      <w:r w:rsidRPr="004E7695">
        <w:rPr>
          <w:b/>
        </w:rPr>
        <w:t>Appealed from</w:t>
      </w:r>
      <w:r>
        <w:rPr>
          <w:b/>
        </w:rPr>
        <w:t xml:space="preserve"> </w:t>
      </w:r>
      <w:r w:rsidR="00106C43">
        <w:rPr>
          <w:b/>
        </w:rPr>
        <w:t xml:space="preserve">WASC </w:t>
      </w:r>
      <w:r>
        <w:rPr>
          <w:b/>
        </w:rPr>
        <w:t>(CA):</w:t>
      </w:r>
      <w:r>
        <w:t xml:space="preserve"> </w:t>
      </w:r>
      <w:hyperlink r:id="rId88" w:history="1">
        <w:r w:rsidR="00106C43" w:rsidRPr="00106C43">
          <w:rPr>
            <w:rStyle w:val="Hyperlink"/>
            <w:rFonts w:cs="Verdana"/>
            <w:noProof w:val="0"/>
          </w:rPr>
          <w:t>[2020] WASCA 139</w:t>
        </w:r>
      </w:hyperlink>
    </w:p>
    <w:p w:rsidR="00CE70E9" w:rsidRPr="004E7695" w:rsidRDefault="00CE70E9" w:rsidP="00CE70E9"/>
    <w:p w:rsidR="00CE70E9" w:rsidRDefault="00CE70E9" w:rsidP="00CE70E9">
      <w:hyperlink w:anchor="TOP" w:history="1">
        <w:r w:rsidRPr="004E7695">
          <w:rPr>
            <w:rStyle w:val="Hyperlink"/>
            <w:rFonts w:cs="Verdana"/>
            <w:bCs/>
          </w:rPr>
          <w:t>Return to Top</w:t>
        </w:r>
      </w:hyperlink>
    </w:p>
    <w:p w:rsidR="00E501EB" w:rsidRPr="004E7695" w:rsidRDefault="00E501EB" w:rsidP="00E501EB">
      <w:pPr>
        <w:pStyle w:val="Divider1"/>
        <w:pBdr>
          <w:bottom w:val="dotted" w:sz="4" w:space="2" w:color="auto"/>
        </w:pBdr>
      </w:pPr>
    </w:p>
    <w:p w:rsidR="00E501EB" w:rsidRDefault="00E501EB" w:rsidP="00E501EB"/>
    <w:p w:rsidR="00E501EB" w:rsidRPr="00D0009F" w:rsidRDefault="00E501EB" w:rsidP="00E501EB">
      <w:pPr>
        <w:pStyle w:val="Heading3"/>
      </w:pPr>
      <w:bookmarkStart w:id="148" w:name="_Hofer_v_The"/>
      <w:bookmarkEnd w:id="148"/>
      <w:r>
        <w:t>Hofer v The Queen</w:t>
      </w:r>
    </w:p>
    <w:p w:rsidR="00E501EB" w:rsidRDefault="005B5B28" w:rsidP="00E501EB">
      <w:hyperlink r:id="rId89" w:history="1">
        <w:r w:rsidR="00E501EB" w:rsidRPr="005B5B28">
          <w:rPr>
            <w:rStyle w:val="Hyperlink"/>
            <w:rFonts w:cs="Verdana"/>
            <w:b/>
            <w:noProof w:val="0"/>
          </w:rPr>
          <w:t>S</w:t>
        </w:r>
        <w:r w:rsidRPr="005B5B28">
          <w:rPr>
            <w:rStyle w:val="Hyperlink"/>
            <w:rFonts w:cs="Verdana"/>
            <w:b/>
            <w:noProof w:val="0"/>
          </w:rPr>
          <w:t>37</w:t>
        </w:r>
        <w:r w:rsidR="00E501EB" w:rsidRPr="005B5B28">
          <w:rPr>
            <w:rStyle w:val="Hyperlink"/>
            <w:rFonts w:cs="Verdana"/>
            <w:b/>
            <w:noProof w:val="0"/>
          </w:rPr>
          <w:t>/202</w:t>
        </w:r>
        <w:r w:rsidRPr="005B5B28">
          <w:rPr>
            <w:rStyle w:val="Hyperlink"/>
            <w:rFonts w:cs="Verdana"/>
            <w:b/>
            <w:noProof w:val="0"/>
          </w:rPr>
          <w:t>1</w:t>
        </w:r>
      </w:hyperlink>
      <w:hyperlink r:id="rId90" w:history="1"/>
      <w:r w:rsidR="00E501EB" w:rsidRPr="00D0009F">
        <w:rPr>
          <w:b/>
        </w:rPr>
        <w:t>:</w:t>
      </w:r>
      <w:r w:rsidR="00E501EB" w:rsidRPr="00D0009F">
        <w:t xml:space="preserve"> </w:t>
      </w:r>
      <w:hyperlink r:id="rId91" w:history="1">
        <w:r w:rsidR="00E501EB" w:rsidRPr="00E501EB">
          <w:rPr>
            <w:rStyle w:val="Hyperlink"/>
            <w:rFonts w:cs="Verdana"/>
            <w:noProof w:val="0"/>
          </w:rPr>
          <w:t>[2021] HCATrans 44</w:t>
        </w:r>
      </w:hyperlink>
    </w:p>
    <w:p w:rsidR="00E501EB" w:rsidRDefault="00E501EB" w:rsidP="00E501EB"/>
    <w:p w:rsidR="00E501EB" w:rsidRPr="00E501EB" w:rsidRDefault="00E501EB" w:rsidP="00E501EB">
      <w:r w:rsidRPr="004E7695">
        <w:rPr>
          <w:b/>
        </w:rPr>
        <w:t xml:space="preserve">Date </w:t>
      </w:r>
      <w:r>
        <w:rPr>
          <w:b/>
        </w:rPr>
        <w:t>heard</w:t>
      </w:r>
      <w:r w:rsidRPr="004E7695">
        <w:rPr>
          <w:b/>
        </w:rPr>
        <w:t>:</w:t>
      </w:r>
      <w:r w:rsidRPr="00FC0B58">
        <w:t xml:space="preserve"> </w:t>
      </w:r>
      <w:r>
        <w:t>12 March 2021</w:t>
      </w:r>
      <w:r w:rsidRPr="004E7695">
        <w:t xml:space="preserve"> – </w:t>
      </w:r>
      <w:r w:rsidRPr="004E7695">
        <w:rPr>
          <w:i/>
        </w:rPr>
        <w:t>Special leave granted</w:t>
      </w:r>
      <w:r>
        <w:t xml:space="preserve"> </w:t>
      </w:r>
    </w:p>
    <w:p w:rsidR="00E501EB" w:rsidRPr="004E7695" w:rsidRDefault="00E501EB" w:rsidP="00E501EB"/>
    <w:p w:rsidR="00E501EB" w:rsidRPr="004E7695" w:rsidRDefault="00E501EB" w:rsidP="00E501EB">
      <w:pPr>
        <w:rPr>
          <w:b/>
        </w:rPr>
      </w:pPr>
      <w:r w:rsidRPr="004E7695">
        <w:rPr>
          <w:b/>
        </w:rPr>
        <w:t>Catchwords:</w:t>
      </w:r>
    </w:p>
    <w:p w:rsidR="00E501EB" w:rsidRPr="004E7695" w:rsidRDefault="00E501EB" w:rsidP="00E501EB">
      <w:pPr>
        <w:rPr>
          <w:b/>
        </w:rPr>
      </w:pPr>
    </w:p>
    <w:p w:rsidR="00E501EB" w:rsidRPr="002D3F24" w:rsidRDefault="00E501EB" w:rsidP="00E501EB">
      <w:pPr>
        <w:ind w:left="720"/>
      </w:pPr>
      <w:r>
        <w:t>Criminal law – Criminal procedure – Conduct of cross-examination – Where app</w:t>
      </w:r>
      <w:r w:rsidR="001F41D8">
        <w:t>ellant</w:t>
      </w:r>
      <w:r>
        <w:t xml:space="preserve"> charged with 11 counts of having sexual intercourse without consent – Where two complainants testified as prosecution witnesses – Where app</w:t>
      </w:r>
      <w:r w:rsidR="001F41D8">
        <w:t>ellant</w:t>
      </w:r>
      <w:r>
        <w:t xml:space="preserve"> gave evidence – Where, during cross-examination, prosecutor asked app</w:t>
      </w:r>
      <w:r w:rsidR="001F41D8">
        <w:t>ellant</w:t>
      </w:r>
      <w:r>
        <w:t xml:space="preserve"> about aspects of </w:t>
      </w:r>
      <w:r w:rsidR="00D24E6B">
        <w:t xml:space="preserve">his </w:t>
      </w:r>
      <w:r>
        <w:t xml:space="preserve">evidence </w:t>
      </w:r>
      <w:r w:rsidR="002D3F24">
        <w:t xml:space="preserve">arising from </w:t>
      </w:r>
      <w:r>
        <w:t>defence counsel</w:t>
      </w:r>
      <w:r w:rsidR="002D3F24">
        <w:t xml:space="preserve">’s failure to comply with </w:t>
      </w:r>
      <w:r w:rsidR="002D3F24">
        <w:rPr>
          <w:i/>
        </w:rPr>
        <w:t xml:space="preserve">Browne v Dunn </w:t>
      </w:r>
      <w:r w:rsidR="002D3F24">
        <w:t>rule</w:t>
      </w:r>
      <w:r>
        <w:t xml:space="preserve"> in</w:t>
      </w:r>
      <w:r w:rsidR="002D3F24">
        <w:t xml:space="preserve"> respect of those matters in</w:t>
      </w:r>
      <w:r>
        <w:t xml:space="preserve"> cross-examination of complainants – Where prosecutor suggested app</w:t>
      </w:r>
      <w:r w:rsidR="001F41D8">
        <w:t>ellant</w:t>
      </w:r>
      <w:r>
        <w:t xml:space="preserve"> lying in evidence about </w:t>
      </w:r>
      <w:r w:rsidR="002D3F24">
        <w:t xml:space="preserve">those </w:t>
      </w:r>
      <w:r>
        <w:t xml:space="preserve">matters because </w:t>
      </w:r>
      <w:r w:rsidR="002D3F24">
        <w:t xml:space="preserve">defence </w:t>
      </w:r>
      <w:r>
        <w:t>counsel had not put those matters to complainants</w:t>
      </w:r>
      <w:r w:rsidR="002D3F24">
        <w:t xml:space="preserve"> – Where defence counsel did not object to prosecutor’s questions – Where app</w:t>
      </w:r>
      <w:r w:rsidR="001F41D8">
        <w:t xml:space="preserve">ellant </w:t>
      </w:r>
      <w:r w:rsidR="002D3F24">
        <w:t xml:space="preserve">convicted and unsuccessfully appealed to NSW Court of Criminal Appeal – Whether prosecutor able to cross-examine accused with regard to defence counsel’s non-compliance with rule in </w:t>
      </w:r>
      <w:r w:rsidR="002D3F24">
        <w:rPr>
          <w:i/>
        </w:rPr>
        <w:t xml:space="preserve">Browne v Dunn </w:t>
      </w:r>
      <w:r w:rsidR="002D3F24">
        <w:t xml:space="preserve">– Whether prosecutor engaged in impermissible questioning – </w:t>
      </w:r>
      <w:r w:rsidR="00D24E6B">
        <w:t xml:space="preserve">Whether defence counsel at trial incompetent – </w:t>
      </w:r>
      <w:r w:rsidR="002D3F24">
        <w:t xml:space="preserve">Whether trial miscarried. </w:t>
      </w:r>
    </w:p>
    <w:p w:rsidR="00E501EB" w:rsidRPr="004E7695" w:rsidRDefault="00E501EB" w:rsidP="00E501EB">
      <w:pPr>
        <w:ind w:left="720"/>
      </w:pPr>
    </w:p>
    <w:p w:rsidR="00E501EB" w:rsidRPr="002D0229" w:rsidRDefault="00E501EB" w:rsidP="00E501EB">
      <w:r w:rsidRPr="004E7695">
        <w:rPr>
          <w:b/>
        </w:rPr>
        <w:lastRenderedPageBreak/>
        <w:t>Appealed from</w:t>
      </w:r>
      <w:r>
        <w:rPr>
          <w:b/>
        </w:rPr>
        <w:t xml:space="preserve"> NSWSC (CCA):</w:t>
      </w:r>
      <w:r>
        <w:t xml:space="preserve"> </w:t>
      </w:r>
      <w:hyperlink r:id="rId92" w:history="1">
        <w:r w:rsidRPr="00E501EB">
          <w:rPr>
            <w:rStyle w:val="Hyperlink"/>
            <w:rFonts w:cs="Verdana"/>
            <w:noProof w:val="0"/>
          </w:rPr>
          <w:t>[2019] NSWCCA 244</w:t>
        </w:r>
      </w:hyperlink>
    </w:p>
    <w:p w:rsidR="00E501EB" w:rsidRPr="004E7695" w:rsidRDefault="00E501EB" w:rsidP="00E501EB"/>
    <w:p w:rsidR="00E501EB" w:rsidRDefault="00E501EB" w:rsidP="00E501EB">
      <w:hyperlink w:anchor="TOP" w:history="1">
        <w:r w:rsidRPr="004E7695">
          <w:rPr>
            <w:rStyle w:val="Hyperlink"/>
            <w:rFonts w:cs="Verdana"/>
            <w:bCs/>
          </w:rPr>
          <w:t>Return to Top</w:t>
        </w:r>
      </w:hyperlink>
    </w:p>
    <w:p w:rsidR="00BA549F" w:rsidRDefault="00BA549F" w:rsidP="00BA549F">
      <w:pPr>
        <w:pStyle w:val="Divider1"/>
        <w:pBdr>
          <w:bottom w:val="dotted" w:sz="4" w:space="2" w:color="auto"/>
        </w:pBdr>
      </w:pPr>
    </w:p>
    <w:p w:rsidR="003D16BB" w:rsidRDefault="003D16BB" w:rsidP="003D16BB"/>
    <w:p w:rsidR="003D16BB" w:rsidRPr="00D0009F" w:rsidRDefault="003D16BB" w:rsidP="003D16BB">
      <w:pPr>
        <w:pStyle w:val="Heading3"/>
      </w:pPr>
      <w:bookmarkStart w:id="149" w:name="_Orreal_v_The"/>
      <w:bookmarkEnd w:id="149"/>
      <w:r w:rsidRPr="00DA0AA4">
        <w:t>Orreal v The Queen</w:t>
      </w:r>
    </w:p>
    <w:p w:rsidR="003D16BB" w:rsidRDefault="00993846" w:rsidP="003D16BB">
      <w:hyperlink r:id="rId93" w:history="1">
        <w:r w:rsidR="003D16BB" w:rsidRPr="00993846">
          <w:rPr>
            <w:rStyle w:val="Hyperlink"/>
            <w:rFonts w:cs="Verdana"/>
            <w:b/>
            <w:noProof w:val="0"/>
          </w:rPr>
          <w:t>B</w:t>
        </w:r>
        <w:r w:rsidRPr="00993846">
          <w:rPr>
            <w:rStyle w:val="Hyperlink"/>
            <w:rFonts w:cs="Verdana"/>
            <w:b/>
            <w:noProof w:val="0"/>
          </w:rPr>
          <w:t>25</w:t>
        </w:r>
        <w:r w:rsidR="003D16BB" w:rsidRPr="00993846">
          <w:rPr>
            <w:rStyle w:val="Hyperlink"/>
            <w:rFonts w:cs="Verdana"/>
            <w:b/>
            <w:noProof w:val="0"/>
          </w:rPr>
          <w:t>/202</w:t>
        </w:r>
        <w:r w:rsidRPr="00993846">
          <w:rPr>
            <w:rStyle w:val="Hyperlink"/>
            <w:rFonts w:cs="Verdana"/>
            <w:b/>
            <w:noProof w:val="0"/>
          </w:rPr>
          <w:t>1</w:t>
        </w:r>
      </w:hyperlink>
      <w:hyperlink r:id="rId94" w:history="1"/>
      <w:r w:rsidR="003D16BB" w:rsidRPr="00D0009F">
        <w:rPr>
          <w:b/>
        </w:rPr>
        <w:t>:</w:t>
      </w:r>
      <w:r w:rsidR="003D16BB" w:rsidRPr="00D0009F">
        <w:t xml:space="preserve"> </w:t>
      </w:r>
      <w:hyperlink r:id="rId95" w:history="1">
        <w:r w:rsidR="003D16BB" w:rsidRPr="00E501EB">
          <w:rPr>
            <w:rStyle w:val="Hyperlink"/>
            <w:rFonts w:cs="Verdana"/>
            <w:noProof w:val="0"/>
          </w:rPr>
          <w:t xml:space="preserve">[2021] HCATrans </w:t>
        </w:r>
        <w:r w:rsidR="00DA0AA4">
          <w:rPr>
            <w:rStyle w:val="Hyperlink"/>
            <w:rFonts w:cs="Verdana"/>
            <w:noProof w:val="0"/>
          </w:rPr>
          <w:t>71</w:t>
        </w:r>
      </w:hyperlink>
    </w:p>
    <w:p w:rsidR="003D16BB" w:rsidRDefault="003D16BB" w:rsidP="003D16BB"/>
    <w:p w:rsidR="003D16BB" w:rsidRPr="00E501EB" w:rsidRDefault="003D16BB" w:rsidP="003D16BB">
      <w:r w:rsidRPr="004E7695">
        <w:rPr>
          <w:b/>
        </w:rPr>
        <w:t xml:space="preserve">Date </w:t>
      </w:r>
      <w:r>
        <w:rPr>
          <w:b/>
        </w:rPr>
        <w:t>heard</w:t>
      </w:r>
      <w:r w:rsidRPr="004E7695">
        <w:rPr>
          <w:b/>
        </w:rPr>
        <w:t>:</w:t>
      </w:r>
      <w:r w:rsidRPr="00FC0B58">
        <w:t xml:space="preserve"> </w:t>
      </w:r>
      <w:r>
        <w:t>1</w:t>
      </w:r>
      <w:r w:rsidR="00DA0AA4">
        <w:t>6 April</w:t>
      </w:r>
      <w:r>
        <w:t xml:space="preserve"> 2021</w:t>
      </w:r>
      <w:r w:rsidRPr="004E7695">
        <w:t xml:space="preserve"> – </w:t>
      </w:r>
      <w:r w:rsidRPr="004E7695">
        <w:rPr>
          <w:i/>
        </w:rPr>
        <w:t>Special leave granted</w:t>
      </w:r>
    </w:p>
    <w:p w:rsidR="003D16BB" w:rsidRPr="004E7695" w:rsidRDefault="003D16BB" w:rsidP="003D16BB"/>
    <w:p w:rsidR="003D16BB" w:rsidRPr="004E7695" w:rsidRDefault="003D16BB" w:rsidP="003D16BB">
      <w:pPr>
        <w:rPr>
          <w:b/>
        </w:rPr>
      </w:pPr>
      <w:r w:rsidRPr="004E7695">
        <w:rPr>
          <w:b/>
        </w:rPr>
        <w:t>Catchwords:</w:t>
      </w:r>
    </w:p>
    <w:p w:rsidR="003D16BB" w:rsidRPr="004E7695" w:rsidRDefault="003D16BB" w:rsidP="003D16BB">
      <w:pPr>
        <w:rPr>
          <w:b/>
        </w:rPr>
      </w:pPr>
    </w:p>
    <w:p w:rsidR="00DA0AA4" w:rsidRPr="002D3F24" w:rsidRDefault="003D16BB" w:rsidP="003D16BB">
      <w:pPr>
        <w:ind w:left="720"/>
      </w:pPr>
      <w:r>
        <w:t xml:space="preserve">Criminal law – </w:t>
      </w:r>
      <w:r w:rsidR="00977533">
        <w:t xml:space="preserve">Application of proviso – </w:t>
      </w:r>
      <w:r w:rsidR="00DA0AA4">
        <w:t>Substantial miscarriage of justice – Prejudicial evidence – Where app</w:t>
      </w:r>
      <w:r w:rsidR="005068D8">
        <w:t>ellant</w:t>
      </w:r>
      <w:r w:rsidR="00DA0AA4">
        <w:t xml:space="preserve"> charged with sexual offending against child – Where, at trial, irrelevant, inadmissible and prejudicial medical evidence placed before jury – Where prosecution, in summing up, contended evidence could be of some use to jury – Where trial judge did not direct jury to </w:t>
      </w:r>
      <w:r w:rsidR="00D627BB">
        <w:t xml:space="preserve">disregard inadmissible evidence and directed jury could use evidence – Where </w:t>
      </w:r>
      <w:r w:rsidR="00AD3C9F">
        <w:t>appellant</w:t>
      </w:r>
      <w:r w:rsidR="00D627BB">
        <w:t xml:space="preserve"> unsuccessfully appealed to Court of Appeal – Where </w:t>
      </w:r>
      <w:r w:rsidR="00977533">
        <w:t xml:space="preserve">majority of </w:t>
      </w:r>
      <w:r w:rsidR="00D627BB">
        <w:t xml:space="preserve">Court of Appeal held, despite reception of inadmissible and prejudicial evidence, no substantial miscarriage of justice occurred – </w:t>
      </w:r>
      <w:r w:rsidR="00DA0AA4">
        <w:t>Whether, in cases turning on issues of contested credibility, appropriate for intermediate Court of Appeal to make own assessment of admissible evidence for purpose of determining whether no substantial miscarriage of justice occurred</w:t>
      </w:r>
      <w:r w:rsidR="00977533">
        <w:t>.</w:t>
      </w:r>
    </w:p>
    <w:p w:rsidR="003D16BB" w:rsidRPr="004E7695" w:rsidRDefault="003D16BB" w:rsidP="003D16BB">
      <w:pPr>
        <w:ind w:left="720"/>
      </w:pPr>
    </w:p>
    <w:p w:rsidR="003D16BB" w:rsidRPr="002D0229" w:rsidRDefault="003D16BB" w:rsidP="003D16BB">
      <w:r w:rsidRPr="004E7695">
        <w:rPr>
          <w:b/>
        </w:rPr>
        <w:t>Appealed from</w:t>
      </w:r>
      <w:r>
        <w:rPr>
          <w:b/>
        </w:rPr>
        <w:t xml:space="preserve"> </w:t>
      </w:r>
      <w:r w:rsidR="00D627BB">
        <w:rPr>
          <w:b/>
        </w:rPr>
        <w:t>QSC (CA)</w:t>
      </w:r>
      <w:r>
        <w:rPr>
          <w:b/>
        </w:rPr>
        <w:t>:</w:t>
      </w:r>
      <w:r>
        <w:t xml:space="preserve"> </w:t>
      </w:r>
      <w:hyperlink r:id="rId96" w:history="1">
        <w:r w:rsidR="00D627BB" w:rsidRPr="00D627BB">
          <w:rPr>
            <w:rStyle w:val="Hyperlink"/>
            <w:rFonts w:cs="Verdana"/>
            <w:noProof w:val="0"/>
          </w:rPr>
          <w:t>[2020] QCA 95</w:t>
        </w:r>
      </w:hyperlink>
    </w:p>
    <w:p w:rsidR="003D16BB" w:rsidRPr="004E7695" w:rsidRDefault="003D16BB" w:rsidP="003D16BB"/>
    <w:p w:rsidR="00BA549F" w:rsidRDefault="003D16BB" w:rsidP="00BA549F">
      <w:hyperlink w:anchor="TOP" w:history="1">
        <w:r w:rsidRPr="004E7695">
          <w:rPr>
            <w:rStyle w:val="Hyperlink"/>
            <w:rFonts w:cs="Verdana"/>
            <w:bCs/>
          </w:rPr>
          <w:t>Return to Top</w:t>
        </w:r>
      </w:hyperlink>
    </w:p>
    <w:p w:rsidR="00B70211" w:rsidRDefault="00B70211" w:rsidP="00B70211">
      <w:pPr>
        <w:pStyle w:val="Divider1"/>
        <w:pBdr>
          <w:bottom w:val="dotted" w:sz="4" w:space="2" w:color="auto"/>
        </w:pBdr>
      </w:pPr>
      <w:bookmarkStart w:id="150" w:name="_Re:_Director_of"/>
      <w:bookmarkStart w:id="151" w:name="_Toc270610025"/>
      <w:bookmarkStart w:id="152" w:name="Cases_Not_Proceeding"/>
      <w:bookmarkStart w:id="153" w:name="_Ref474759876"/>
      <w:bookmarkEnd w:id="150"/>
      <w:bookmarkEnd w:id="128"/>
      <w:bookmarkEnd w:id="141"/>
    </w:p>
    <w:p w:rsidR="00B70211" w:rsidRDefault="00B70211" w:rsidP="00B70211"/>
    <w:p w:rsidR="00B70211" w:rsidRPr="00D0009F" w:rsidRDefault="00B70211" w:rsidP="00B70211">
      <w:pPr>
        <w:pStyle w:val="Heading3"/>
      </w:pPr>
      <w:bookmarkStart w:id="154" w:name="_Park_v_The"/>
      <w:bookmarkEnd w:id="154"/>
      <w:r>
        <w:t>Park</w:t>
      </w:r>
      <w:r w:rsidRPr="00DA0AA4">
        <w:t xml:space="preserve"> v The Queen</w:t>
      </w:r>
    </w:p>
    <w:p w:rsidR="00B70211" w:rsidRDefault="00CD12BA" w:rsidP="00B70211">
      <w:hyperlink r:id="rId97" w:history="1">
        <w:r w:rsidR="00977533" w:rsidRPr="00CD12BA">
          <w:rPr>
            <w:rStyle w:val="Hyperlink"/>
            <w:rFonts w:cs="Verdana"/>
            <w:b/>
            <w:noProof w:val="0"/>
          </w:rPr>
          <w:t>S</w:t>
        </w:r>
        <w:r w:rsidRPr="00CD12BA">
          <w:rPr>
            <w:rStyle w:val="Hyperlink"/>
            <w:rFonts w:cs="Verdana"/>
            <w:b/>
            <w:noProof w:val="0"/>
          </w:rPr>
          <w:t>61</w:t>
        </w:r>
        <w:r w:rsidR="00B70211" w:rsidRPr="00CD12BA">
          <w:rPr>
            <w:rStyle w:val="Hyperlink"/>
            <w:rFonts w:cs="Verdana"/>
            <w:b/>
            <w:noProof w:val="0"/>
          </w:rPr>
          <w:t>/202</w:t>
        </w:r>
        <w:r w:rsidRPr="00CD12BA">
          <w:rPr>
            <w:rStyle w:val="Hyperlink"/>
            <w:rFonts w:cs="Verdana"/>
            <w:b/>
            <w:noProof w:val="0"/>
          </w:rPr>
          <w:t>1</w:t>
        </w:r>
      </w:hyperlink>
      <w:hyperlink r:id="rId98" w:history="1"/>
      <w:r w:rsidR="00B70211" w:rsidRPr="00D0009F">
        <w:rPr>
          <w:b/>
        </w:rPr>
        <w:t>:</w:t>
      </w:r>
      <w:r w:rsidR="00B70211" w:rsidRPr="00D0009F">
        <w:t xml:space="preserve"> </w:t>
      </w:r>
      <w:hyperlink r:id="rId99" w:history="1">
        <w:r w:rsidR="00B70211" w:rsidRPr="00E501EB">
          <w:rPr>
            <w:rStyle w:val="Hyperlink"/>
            <w:rFonts w:cs="Verdana"/>
            <w:noProof w:val="0"/>
          </w:rPr>
          <w:t xml:space="preserve">[2021] HCATrans </w:t>
        </w:r>
        <w:r w:rsidR="00B70211">
          <w:rPr>
            <w:rStyle w:val="Hyperlink"/>
            <w:rFonts w:cs="Verdana"/>
            <w:noProof w:val="0"/>
          </w:rPr>
          <w:t>75</w:t>
        </w:r>
      </w:hyperlink>
    </w:p>
    <w:p w:rsidR="00B70211" w:rsidRDefault="00B70211" w:rsidP="00B70211"/>
    <w:p w:rsidR="00B70211" w:rsidRPr="00E501EB" w:rsidRDefault="00B70211" w:rsidP="00B70211">
      <w:r w:rsidRPr="004E7695">
        <w:rPr>
          <w:b/>
        </w:rPr>
        <w:t xml:space="preserve">Date </w:t>
      </w:r>
      <w:r>
        <w:rPr>
          <w:b/>
        </w:rPr>
        <w:t>heard</w:t>
      </w:r>
      <w:r w:rsidRPr="004E7695">
        <w:rPr>
          <w:b/>
        </w:rPr>
        <w:t>:</w:t>
      </w:r>
      <w:r w:rsidRPr="00FC0B58">
        <w:t xml:space="preserve"> </w:t>
      </w:r>
      <w:r>
        <w:t>16 April 2021</w:t>
      </w:r>
      <w:r w:rsidRPr="004E7695">
        <w:t xml:space="preserve"> – </w:t>
      </w:r>
      <w:r w:rsidRPr="004E7695">
        <w:rPr>
          <w:i/>
        </w:rPr>
        <w:t>Special leave granted</w:t>
      </w:r>
    </w:p>
    <w:p w:rsidR="00B70211" w:rsidRPr="004E7695" w:rsidRDefault="00B70211" w:rsidP="00B70211"/>
    <w:p w:rsidR="00B70211" w:rsidRPr="004E7695" w:rsidRDefault="00B70211" w:rsidP="00B70211">
      <w:pPr>
        <w:rPr>
          <w:b/>
        </w:rPr>
      </w:pPr>
      <w:r w:rsidRPr="004E7695">
        <w:rPr>
          <w:b/>
        </w:rPr>
        <w:t>Catchwords:</w:t>
      </w:r>
    </w:p>
    <w:p w:rsidR="00B70211" w:rsidRPr="004E7695" w:rsidRDefault="00B70211" w:rsidP="00B70211">
      <w:pPr>
        <w:rPr>
          <w:b/>
        </w:rPr>
      </w:pPr>
    </w:p>
    <w:p w:rsidR="00B70211" w:rsidRPr="00530971" w:rsidRDefault="00B70211" w:rsidP="00530971">
      <w:pPr>
        <w:ind w:left="720"/>
      </w:pPr>
      <w:r>
        <w:t xml:space="preserve">Criminal law – Sentencing </w:t>
      </w:r>
      <w:r w:rsidR="00811BC7">
        <w:t>–</w:t>
      </w:r>
      <w:r w:rsidR="00B26974">
        <w:t xml:space="preserve"> G</w:t>
      </w:r>
      <w:r w:rsidR="00811BC7">
        <w:t>uilty plea</w:t>
      </w:r>
      <w:r w:rsidR="00B26974">
        <w:t xml:space="preserve"> reduction</w:t>
      </w:r>
      <w:r w:rsidR="00811BC7">
        <w:t xml:space="preserve"> - </w:t>
      </w:r>
      <w:r>
        <w:t xml:space="preserve"> </w:t>
      </w:r>
      <w:r w:rsidR="009B4CDA">
        <w:t xml:space="preserve">Where s 22(1) of </w:t>
      </w:r>
      <w:r w:rsidR="009B4CDA">
        <w:rPr>
          <w:i/>
        </w:rPr>
        <w:t>Crimes (Sentencing Procedure) Act 1999</w:t>
      </w:r>
      <w:r w:rsidR="009B4CDA">
        <w:t xml:space="preserve"> (NSW) provides that, in passing sentence on offender who has pleaded guilty to offence, </w:t>
      </w:r>
      <w:r w:rsidR="00805421">
        <w:t xml:space="preserve">court </w:t>
      </w:r>
      <w:r w:rsidR="009B4CDA">
        <w:t>may impose lesser penalty “than it would otherwise have imposed” – Where app</w:t>
      </w:r>
      <w:r w:rsidR="005068D8">
        <w:t xml:space="preserve">ellant </w:t>
      </w:r>
      <w:r w:rsidR="009B4CDA">
        <w:t>pleaded guilty</w:t>
      </w:r>
      <w:r w:rsidR="00A472C2">
        <w:t xml:space="preserve"> to offence</w:t>
      </w:r>
      <w:r w:rsidR="009B4CDA">
        <w:t xml:space="preserve"> – Where offence has 5 year maximum penalty but </w:t>
      </w:r>
      <w:r w:rsidR="00805421">
        <w:t xml:space="preserve">jurisdictional limit of 2 years applies </w:t>
      </w:r>
      <w:r w:rsidR="009B4CDA">
        <w:t>when dealt with summarily by District Court</w:t>
      </w:r>
      <w:r w:rsidR="00805421">
        <w:t xml:space="preserve"> </w:t>
      </w:r>
      <w:r w:rsidR="009B4CDA">
        <w:t xml:space="preserve">– Where primary judge would have imposed sentence of 2 years 8 months for offence </w:t>
      </w:r>
      <w:r w:rsidR="00C87F0F">
        <w:t>and</w:t>
      </w:r>
      <w:r w:rsidR="009B4CDA">
        <w:t xml:space="preserve"> applied 25 per cent </w:t>
      </w:r>
      <w:r w:rsidR="007D38B0">
        <w:t xml:space="preserve">reduction </w:t>
      </w:r>
      <w:r w:rsidR="00C87F0F">
        <w:t xml:space="preserve">to </w:t>
      </w:r>
      <w:r w:rsidR="00977533">
        <w:t>se</w:t>
      </w:r>
      <w:r w:rsidR="00C87F0F">
        <w:t xml:space="preserve">ntence </w:t>
      </w:r>
      <w:r w:rsidR="009B4CDA">
        <w:t>pursuant to s 22</w:t>
      </w:r>
      <w:r w:rsidR="006E75F5">
        <w:t>(1)</w:t>
      </w:r>
      <w:r w:rsidR="009B4CDA">
        <w:t xml:space="preserve"> – </w:t>
      </w:r>
      <w:r w:rsidR="00A472C2">
        <w:t>Where app</w:t>
      </w:r>
      <w:r w:rsidR="005068D8">
        <w:t xml:space="preserve">ellant </w:t>
      </w:r>
      <w:r w:rsidR="00A472C2">
        <w:t xml:space="preserve">sentenced to 2 years imprisonment – </w:t>
      </w:r>
      <w:r w:rsidR="009B4CDA">
        <w:t>Where app</w:t>
      </w:r>
      <w:r w:rsidR="005068D8">
        <w:t xml:space="preserve">ellant </w:t>
      </w:r>
      <w:r w:rsidR="009B4CDA">
        <w:t>appealed to Court of Criminal Appeal</w:t>
      </w:r>
      <w:r w:rsidR="00530971">
        <w:t xml:space="preserve"> on basis reduction should have been applied to 2 years (jurisdictional limit </w:t>
      </w:r>
      <w:r w:rsidR="00530971">
        <w:lastRenderedPageBreak/>
        <w:t>applied to appropriate sentence) instead of 2 years 8 months (appropriate sentence</w:t>
      </w:r>
      <w:r w:rsidR="00A472C2">
        <w:t xml:space="preserve"> before jurisdictional limit applied</w:t>
      </w:r>
      <w:r w:rsidR="00530971">
        <w:t xml:space="preserve">) - Where Court of Criminal Appeal </w:t>
      </w:r>
      <w:r w:rsidR="00C87F0F">
        <w:t xml:space="preserve">dismissed appeal and </w:t>
      </w:r>
      <w:r w:rsidR="009B4CDA">
        <w:t xml:space="preserve">held </w:t>
      </w:r>
      <w:r w:rsidR="007D38B0">
        <w:t xml:space="preserve">“would otherwise have imposed” refers to </w:t>
      </w:r>
      <w:r w:rsidR="00530971">
        <w:t xml:space="preserve">appropriate sentence </w:t>
      </w:r>
      <w:r w:rsidR="007D38B0">
        <w:t>despite jurisdictional limit, and jurisdictional limit only relevant if sentence post</w:t>
      </w:r>
      <w:r w:rsidR="00530971">
        <w:t>-</w:t>
      </w:r>
      <w:r w:rsidR="007D38B0">
        <w:t>reduction exceeds jurisdictional limit – Correct construction of “would otherwise have imposed” – Whether reduction of sentence appli</w:t>
      </w:r>
      <w:r w:rsidR="00A472C2">
        <w:t>es</w:t>
      </w:r>
      <w:r w:rsidR="007D38B0">
        <w:t xml:space="preserve"> to sentence appropriate to judicial officer but beyond jurisdictional limit or to sentence court would actually have imposed if no guilty plea. </w:t>
      </w:r>
    </w:p>
    <w:p w:rsidR="00B70211" w:rsidRPr="004E7695" w:rsidRDefault="00B70211" w:rsidP="00B70211">
      <w:pPr>
        <w:ind w:left="720"/>
      </w:pPr>
    </w:p>
    <w:p w:rsidR="00B70211" w:rsidRPr="002D0229" w:rsidRDefault="00B70211" w:rsidP="00B70211">
      <w:r w:rsidRPr="004E7695">
        <w:rPr>
          <w:b/>
        </w:rPr>
        <w:t>Appealed from</w:t>
      </w:r>
      <w:r>
        <w:rPr>
          <w:b/>
        </w:rPr>
        <w:t xml:space="preserve"> </w:t>
      </w:r>
      <w:r w:rsidR="008C6C51">
        <w:rPr>
          <w:b/>
        </w:rPr>
        <w:t>NSW</w:t>
      </w:r>
      <w:r>
        <w:rPr>
          <w:b/>
        </w:rPr>
        <w:t xml:space="preserve"> (</w:t>
      </w:r>
      <w:r w:rsidR="008C6C51">
        <w:rPr>
          <w:b/>
        </w:rPr>
        <w:t>C</w:t>
      </w:r>
      <w:r>
        <w:rPr>
          <w:b/>
        </w:rPr>
        <w:t>CA):</w:t>
      </w:r>
      <w:r>
        <w:t xml:space="preserve"> </w:t>
      </w:r>
      <w:hyperlink r:id="rId100" w:history="1">
        <w:r w:rsidR="00A472C2" w:rsidRPr="00A472C2">
          <w:rPr>
            <w:rStyle w:val="Hyperlink"/>
            <w:rFonts w:cs="Verdana"/>
            <w:noProof w:val="0"/>
          </w:rPr>
          <w:t>[2020] NSWCCA 90</w:t>
        </w:r>
      </w:hyperlink>
      <w:r w:rsidR="00A472C2">
        <w:t xml:space="preserve">; (2020) 282 A Crim R 551 </w:t>
      </w:r>
    </w:p>
    <w:p w:rsidR="00B70211" w:rsidRPr="004E7695" w:rsidRDefault="00B70211" w:rsidP="00B70211"/>
    <w:p w:rsidR="00B70211" w:rsidRDefault="00B70211" w:rsidP="00B70211">
      <w:hyperlink w:anchor="TOP" w:history="1">
        <w:r w:rsidRPr="004E7695">
          <w:rPr>
            <w:rStyle w:val="Hyperlink"/>
            <w:rFonts w:cs="Verdana"/>
            <w:bCs/>
          </w:rPr>
          <w:t>Return to Top</w:t>
        </w:r>
      </w:hyperlink>
    </w:p>
    <w:p w:rsidR="00880D80" w:rsidRDefault="00880D80" w:rsidP="00880D80">
      <w:pPr>
        <w:pStyle w:val="Divider2"/>
        <w:pBdr>
          <w:bottom w:val="double" w:sz="6" w:space="0" w:color="auto"/>
        </w:pBdr>
      </w:pPr>
    </w:p>
    <w:p w:rsidR="00880D80" w:rsidRDefault="00880D80" w:rsidP="00880D80"/>
    <w:p w:rsidR="00880D80" w:rsidRPr="00523623" w:rsidRDefault="00880D80" w:rsidP="00880D80">
      <w:pPr>
        <w:pStyle w:val="Heading2"/>
      </w:pPr>
      <w:r>
        <w:t>Equity</w:t>
      </w:r>
    </w:p>
    <w:p w:rsidR="00880D80" w:rsidRPr="00523623" w:rsidRDefault="00880D80" w:rsidP="00880D80"/>
    <w:p w:rsidR="00880D80" w:rsidRPr="001660E5" w:rsidRDefault="00880D80" w:rsidP="00880D80">
      <w:pPr>
        <w:pStyle w:val="Heading3"/>
      </w:pPr>
      <w:bookmarkStart w:id="155" w:name="_Stubbings_v_Jams"/>
      <w:bookmarkEnd w:id="155"/>
      <w:r>
        <w:t>Stubbings v Jams 2 Pty Ltd &amp; Ors</w:t>
      </w:r>
    </w:p>
    <w:p w:rsidR="00880D80" w:rsidRPr="00204F68" w:rsidRDefault="00A53436" w:rsidP="00880D80">
      <w:pPr>
        <w:jc w:val="left"/>
        <w:rPr>
          <w:b/>
        </w:rPr>
      </w:pPr>
      <w:hyperlink r:id="rId101" w:history="1">
        <w:r w:rsidR="00880D80" w:rsidRPr="00A53436">
          <w:rPr>
            <w:rStyle w:val="Hyperlink"/>
            <w:rFonts w:cs="Verdana"/>
            <w:b/>
            <w:noProof w:val="0"/>
          </w:rPr>
          <w:t>M</w:t>
        </w:r>
        <w:r w:rsidRPr="00A53436">
          <w:rPr>
            <w:rStyle w:val="Hyperlink"/>
            <w:rFonts w:cs="Verdana"/>
            <w:b/>
            <w:noProof w:val="0"/>
          </w:rPr>
          <w:t>13</w:t>
        </w:r>
        <w:r w:rsidR="00880D80" w:rsidRPr="00A53436">
          <w:rPr>
            <w:rStyle w:val="Hyperlink"/>
            <w:rFonts w:cs="Verdana"/>
            <w:b/>
            <w:noProof w:val="0"/>
          </w:rPr>
          <w:t>/202</w:t>
        </w:r>
        <w:r w:rsidRPr="00A53436">
          <w:rPr>
            <w:rStyle w:val="Hyperlink"/>
            <w:rFonts w:cs="Verdana"/>
            <w:b/>
            <w:noProof w:val="0"/>
          </w:rPr>
          <w:t>1</w:t>
        </w:r>
      </w:hyperlink>
      <w:r w:rsidR="00880D80" w:rsidRPr="003C1BBF">
        <w:rPr>
          <w:b/>
        </w:rPr>
        <w:t>:</w:t>
      </w:r>
      <w:r w:rsidR="00880D80" w:rsidRPr="003C1BBF">
        <w:t xml:space="preserve"> </w:t>
      </w:r>
      <w:hyperlink r:id="rId102" w:history="1">
        <w:r w:rsidR="00842873" w:rsidRPr="00842873">
          <w:rPr>
            <w:rStyle w:val="Hyperlink"/>
            <w:rFonts w:cs="Verdana"/>
            <w:noProof w:val="0"/>
          </w:rPr>
          <w:t>[2021] HCATrans 23</w:t>
        </w:r>
      </w:hyperlink>
    </w:p>
    <w:p w:rsidR="00880D80" w:rsidRPr="008D392F" w:rsidRDefault="00880D80" w:rsidP="00880D80">
      <w:pPr>
        <w:rPr>
          <w:highlight w:val="yellow"/>
        </w:rPr>
      </w:pPr>
    </w:p>
    <w:p w:rsidR="00880D80" w:rsidRPr="000725D5" w:rsidRDefault="00880D80" w:rsidP="00880D80">
      <w:r w:rsidRPr="001660E5">
        <w:rPr>
          <w:b/>
        </w:rPr>
        <w:t xml:space="preserve">Date </w:t>
      </w:r>
      <w:r>
        <w:rPr>
          <w:b/>
        </w:rPr>
        <w:t>heard</w:t>
      </w:r>
      <w:r w:rsidRPr="001660E5">
        <w:rPr>
          <w:b/>
        </w:rPr>
        <w:t xml:space="preserve">: </w:t>
      </w:r>
      <w:r>
        <w:t>12 February 2021</w:t>
      </w:r>
      <w:r w:rsidRPr="001660E5">
        <w:t xml:space="preserve"> –</w:t>
      </w:r>
      <w:r w:rsidRPr="00FD4C45">
        <w:t xml:space="preserve"> </w:t>
      </w:r>
      <w:r w:rsidRPr="00FD4C45">
        <w:rPr>
          <w:i/>
        </w:rPr>
        <w:t>Special</w:t>
      </w:r>
      <w:r>
        <w:rPr>
          <w:i/>
        </w:rPr>
        <w:t xml:space="preserve"> leave granted</w:t>
      </w:r>
    </w:p>
    <w:p w:rsidR="00880D80" w:rsidRPr="004E7695" w:rsidRDefault="00880D80" w:rsidP="00880D80"/>
    <w:p w:rsidR="00880D80" w:rsidRPr="004E7695" w:rsidRDefault="00880D80" w:rsidP="00880D80">
      <w:pPr>
        <w:rPr>
          <w:b/>
        </w:rPr>
      </w:pPr>
      <w:r w:rsidRPr="004E7695">
        <w:rPr>
          <w:b/>
        </w:rPr>
        <w:t>Catchwords:</w:t>
      </w:r>
    </w:p>
    <w:p w:rsidR="00880D80" w:rsidRDefault="00880D80" w:rsidP="00880D80">
      <w:pPr>
        <w:rPr>
          <w:b/>
        </w:rPr>
      </w:pPr>
    </w:p>
    <w:p w:rsidR="00880D80" w:rsidRPr="00223581" w:rsidRDefault="00880D80" w:rsidP="00880D80">
      <w:pPr>
        <w:ind w:left="720"/>
      </w:pPr>
      <w:r w:rsidRPr="00223581">
        <w:t>Equity</w:t>
      </w:r>
      <w:r>
        <w:t xml:space="preserve"> – Unconscionable conduct – Wilful blindness – Where </w:t>
      </w:r>
      <w:r w:rsidR="00AD3C9F">
        <w:t>appellant</w:t>
      </w:r>
      <w:r>
        <w:t xml:space="preserve"> borrowed from respondent lenders secured only on </w:t>
      </w:r>
      <w:r w:rsidR="00AD3C9F">
        <w:t>appellant</w:t>
      </w:r>
      <w:r>
        <w:t xml:space="preserve">’s assets – Where </w:t>
      </w:r>
      <w:r w:rsidR="00AD3C9F">
        <w:t>appellant</w:t>
      </w:r>
      <w:r>
        <w:t xml:space="preserve"> without regular income and defaulted – Where respondents’ system of asset-based lending included deliberate intention to avoid receipt of information about personal and financial circumstances of borrower or guarantor – Where certificate of independent financial advice given in respect of transaction – Where respondents brought proceedings for possession of </w:t>
      </w:r>
      <w:r w:rsidR="00AD3C9F">
        <w:t>appellant</w:t>
      </w:r>
      <w:r w:rsidR="004F2C62">
        <w:t>’</w:t>
      </w:r>
      <w:r>
        <w:t xml:space="preserve">s assets – Where primary judge found respondents wilfully blind and had actual knowledge as to </w:t>
      </w:r>
      <w:r w:rsidR="00AD3C9F">
        <w:t>appellant</w:t>
      </w:r>
      <w:r>
        <w:t>’s personal and financial circumstances – Where respondents successfully appealed to Court of Appeal, which overturned primary judge’s findings as to knowledge – Whether lender’s conduct unconscionable by engaging in system of asset-based lending without receipt of information about personal or financial situation of borrower, or alternatively, wilfully or recklessly fail</w:t>
      </w:r>
      <w:r w:rsidR="004F2C62">
        <w:t>ing</w:t>
      </w:r>
      <w:r>
        <w:t xml:space="preserve"> to make such enquiries an honest and reasonable person would make – Whether Court of Appeal entitled to overturn findings of primary judge as to respondents’ knowledge. </w:t>
      </w:r>
    </w:p>
    <w:p w:rsidR="00880D80" w:rsidRPr="004E7695" w:rsidRDefault="00880D80" w:rsidP="00880D80">
      <w:pPr>
        <w:ind w:left="720"/>
      </w:pPr>
    </w:p>
    <w:p w:rsidR="00880D80" w:rsidRPr="000725D5" w:rsidRDefault="00880D80" w:rsidP="00880D80">
      <w:r w:rsidRPr="004E7695">
        <w:rPr>
          <w:b/>
        </w:rPr>
        <w:t xml:space="preserve">Appealed from </w:t>
      </w:r>
      <w:r>
        <w:rPr>
          <w:b/>
        </w:rPr>
        <w:t>VSC (CA)</w:t>
      </w:r>
      <w:r w:rsidRPr="004E7695">
        <w:rPr>
          <w:b/>
        </w:rPr>
        <w:t>:</w:t>
      </w:r>
      <w:r w:rsidRPr="008D117E">
        <w:t xml:space="preserve"> </w:t>
      </w:r>
      <w:hyperlink r:id="rId103" w:history="1">
        <w:r w:rsidRPr="00223581">
          <w:rPr>
            <w:rStyle w:val="Hyperlink"/>
            <w:rFonts w:cs="Verdana"/>
            <w:noProof w:val="0"/>
          </w:rPr>
          <w:t>[2020] VSCA 200</w:t>
        </w:r>
      </w:hyperlink>
    </w:p>
    <w:p w:rsidR="00880D80" w:rsidRPr="004E7695" w:rsidRDefault="00880D80" w:rsidP="00880D80"/>
    <w:p w:rsidR="00880D80" w:rsidRDefault="00880D80" w:rsidP="00880D80">
      <w:hyperlink w:anchor="TOP" w:history="1">
        <w:r w:rsidRPr="004E7695">
          <w:rPr>
            <w:rStyle w:val="Hyperlink"/>
            <w:rFonts w:cs="Verdana"/>
            <w:bCs/>
          </w:rPr>
          <w:t>Return to Top</w:t>
        </w:r>
      </w:hyperlink>
    </w:p>
    <w:p w:rsidR="00AA29F6" w:rsidRDefault="00AA29F6" w:rsidP="00AA29F6">
      <w:pPr>
        <w:pStyle w:val="Divider2"/>
        <w:pBdr>
          <w:bottom w:val="double" w:sz="6" w:space="0" w:color="auto"/>
        </w:pBdr>
      </w:pPr>
    </w:p>
    <w:p w:rsidR="00AA29F6" w:rsidRPr="004E7695" w:rsidRDefault="00AA29F6" w:rsidP="00AA29F6"/>
    <w:p w:rsidR="00AA29F6" w:rsidRDefault="00AA29F6" w:rsidP="00AA29F6">
      <w:pPr>
        <w:pStyle w:val="Heading2"/>
      </w:pPr>
      <w:r>
        <w:t>Family Law</w:t>
      </w:r>
    </w:p>
    <w:p w:rsidR="00AA29F6" w:rsidRPr="00071E83" w:rsidRDefault="00AA29F6" w:rsidP="00AA29F6"/>
    <w:p w:rsidR="00AA29F6" w:rsidRPr="000C6F2D" w:rsidRDefault="004D64C6" w:rsidP="00AA29F6">
      <w:pPr>
        <w:pStyle w:val="Heading3"/>
      </w:pPr>
      <w:bookmarkStart w:id="156" w:name="_Charisteas_v_Charisteas"/>
      <w:bookmarkEnd w:id="156"/>
      <w:r>
        <w:t>Charisteas v Charisteas &amp; Ors</w:t>
      </w:r>
    </w:p>
    <w:p w:rsidR="00AA29F6" w:rsidRDefault="00A53436" w:rsidP="00AA29F6">
      <w:hyperlink r:id="rId104" w:history="1">
        <w:r w:rsidR="00AA29F6" w:rsidRPr="00A53436">
          <w:rPr>
            <w:rStyle w:val="Hyperlink"/>
            <w:rFonts w:cs="Verdana"/>
            <w:b/>
            <w:noProof w:val="0"/>
          </w:rPr>
          <w:t>P</w:t>
        </w:r>
        <w:r w:rsidRPr="00A53436">
          <w:rPr>
            <w:rStyle w:val="Hyperlink"/>
            <w:rFonts w:cs="Verdana"/>
            <w:b/>
            <w:noProof w:val="0"/>
          </w:rPr>
          <w:t>6</w:t>
        </w:r>
        <w:r w:rsidR="00AA29F6" w:rsidRPr="00A53436">
          <w:rPr>
            <w:rStyle w:val="Hyperlink"/>
            <w:rFonts w:cs="Verdana"/>
            <w:b/>
            <w:noProof w:val="0"/>
          </w:rPr>
          <w:t>/202</w:t>
        </w:r>
        <w:r w:rsidRPr="00A53436">
          <w:rPr>
            <w:rStyle w:val="Hyperlink"/>
            <w:rFonts w:cs="Verdana"/>
            <w:b/>
            <w:noProof w:val="0"/>
          </w:rPr>
          <w:t>1</w:t>
        </w:r>
      </w:hyperlink>
      <w:r w:rsidR="00AA29F6" w:rsidRPr="00464ED0">
        <w:rPr>
          <w:b/>
        </w:rPr>
        <w:t>:</w:t>
      </w:r>
      <w:r w:rsidR="00AA29F6" w:rsidRPr="00464ED0">
        <w:t xml:space="preserve"> </w:t>
      </w:r>
      <w:hyperlink r:id="rId105" w:history="1">
        <w:r w:rsidR="00AA29F6" w:rsidRPr="00B45A00">
          <w:rPr>
            <w:rStyle w:val="Hyperlink"/>
            <w:rFonts w:cs="Verdana"/>
            <w:noProof w:val="0"/>
          </w:rPr>
          <w:t>[2021] HCATrans</w:t>
        </w:r>
        <w:r w:rsidR="00B45A00" w:rsidRPr="00B45A00">
          <w:rPr>
            <w:rStyle w:val="Hyperlink"/>
            <w:rFonts w:cs="Verdana"/>
            <w:noProof w:val="0"/>
          </w:rPr>
          <w:t xml:space="preserve"> 28</w:t>
        </w:r>
      </w:hyperlink>
    </w:p>
    <w:p w:rsidR="00AA29F6" w:rsidRDefault="00AA29F6" w:rsidP="00AA29F6"/>
    <w:p w:rsidR="00AA29F6" w:rsidRPr="000C6F2D" w:rsidRDefault="00AA29F6" w:rsidP="00AA29F6">
      <w:pPr>
        <w:rPr>
          <w:i/>
        </w:rPr>
      </w:pPr>
      <w:r w:rsidRPr="004E7695">
        <w:rPr>
          <w:b/>
        </w:rPr>
        <w:t xml:space="preserve">Date </w:t>
      </w:r>
      <w:r>
        <w:rPr>
          <w:b/>
        </w:rPr>
        <w:t>determined</w:t>
      </w:r>
      <w:r w:rsidRPr="004E7695">
        <w:rPr>
          <w:b/>
        </w:rPr>
        <w:t>:</w:t>
      </w:r>
      <w:r>
        <w:t xml:space="preserve"> 12 February 2021 – </w:t>
      </w:r>
      <w:r>
        <w:rPr>
          <w:i/>
        </w:rPr>
        <w:t>Special leave granted</w:t>
      </w:r>
    </w:p>
    <w:p w:rsidR="00AA29F6" w:rsidRPr="004E7695" w:rsidRDefault="00AA29F6" w:rsidP="00AA29F6"/>
    <w:p w:rsidR="00AA29F6" w:rsidRPr="004E7695" w:rsidRDefault="00AA29F6" w:rsidP="00AA29F6">
      <w:pPr>
        <w:rPr>
          <w:b/>
        </w:rPr>
      </w:pPr>
      <w:r w:rsidRPr="004E7695">
        <w:rPr>
          <w:b/>
        </w:rPr>
        <w:t>Catchwords:</w:t>
      </w:r>
    </w:p>
    <w:p w:rsidR="00AA29F6" w:rsidRDefault="00AA29F6" w:rsidP="00AA29F6"/>
    <w:p w:rsidR="00AA29F6" w:rsidRDefault="004D64C6" w:rsidP="00AA29F6">
      <w:pPr>
        <w:ind w:left="720"/>
      </w:pPr>
      <w:r>
        <w:t>Family law – Appeals – Apprehension of bias –</w:t>
      </w:r>
      <w:r w:rsidR="003C6824">
        <w:t xml:space="preserve"> </w:t>
      </w:r>
      <w:r>
        <w:t xml:space="preserve">Where parties involved in protracted proceedings since 2008, including two trials </w:t>
      </w:r>
      <w:r w:rsidR="00EA1EC8">
        <w:t xml:space="preserve">in Family Court of Western Australia </w:t>
      </w:r>
      <w:r>
        <w:t>where orders were set aside by Full Court of Family Court of Australia – Where primary judge in third trial engaged in undisclosed communication</w:t>
      </w:r>
      <w:r w:rsidR="00640150">
        <w:t xml:space="preserve"> and personal contact</w:t>
      </w:r>
      <w:r>
        <w:t xml:space="preserve"> with </w:t>
      </w:r>
      <w:r w:rsidR="000614EA">
        <w:t>then-</w:t>
      </w:r>
      <w:r>
        <w:t xml:space="preserve">counsel for </w:t>
      </w:r>
      <w:r w:rsidR="00640150">
        <w:t xml:space="preserve">respondent prior to commencement of trial and after judgment reserved but before judgment delivered </w:t>
      </w:r>
      <w:r w:rsidR="000614EA">
        <w:t xml:space="preserve">– Where fact but not full details of communication subsequently disclosed after </w:t>
      </w:r>
      <w:r w:rsidR="00AD3C9F">
        <w:t>appellant</w:t>
      </w:r>
      <w:r w:rsidR="000614EA">
        <w:t xml:space="preserve"> became aware of relationship between primary judge and respondent counsel – Where </w:t>
      </w:r>
      <w:r w:rsidR="00AD3C9F">
        <w:t>appellant</w:t>
      </w:r>
      <w:r w:rsidR="000614EA">
        <w:t xml:space="preserve"> unsuccessfully applied to have judge recused and unsuccessfully appealed to Full Court – Where Full Court held hypothetical observer would not have reasonable apprehension of bias because would accept judge may have mistaken views about proprietary of </w:t>
      </w:r>
      <w:r w:rsidR="003C6824">
        <w:t xml:space="preserve">private </w:t>
      </w:r>
      <w:r w:rsidR="000614EA">
        <w:t>communication</w:t>
      </w:r>
      <w:r w:rsidR="003C6824">
        <w:t>s after judgment reserved but before judgment delivered</w:t>
      </w:r>
      <w:r w:rsidR="000614EA">
        <w:t xml:space="preserve">  and would tolerate some amount of private communication</w:t>
      </w:r>
      <w:r w:rsidR="003C6824">
        <w:t xml:space="preserve"> – Whether hypothetical observer would have reasonable apprehension of bias from failure to disclose communications between primary judge and respondent counsel. </w:t>
      </w:r>
    </w:p>
    <w:p w:rsidR="003C6824" w:rsidRDefault="003C6824" w:rsidP="00AA29F6">
      <w:pPr>
        <w:ind w:left="720"/>
      </w:pPr>
    </w:p>
    <w:p w:rsidR="003C6824" w:rsidRDefault="003C6824" w:rsidP="00AA29F6">
      <w:pPr>
        <w:ind w:left="720"/>
      </w:pPr>
      <w:r>
        <w:t>Family law – Practice and procedure</w:t>
      </w:r>
      <w:r w:rsidR="00EA1EC8">
        <w:t xml:space="preserve"> </w:t>
      </w:r>
      <w:r>
        <w:t xml:space="preserve">– </w:t>
      </w:r>
      <w:r w:rsidR="004F2C62">
        <w:t xml:space="preserve">Powers under s 79 of </w:t>
      </w:r>
      <w:r w:rsidR="004F2C62">
        <w:rPr>
          <w:i/>
        </w:rPr>
        <w:t xml:space="preserve">Family Court Act 1975 </w:t>
      </w:r>
      <w:r w:rsidR="004F2C62">
        <w:t xml:space="preserve">(Cth) (“Act”) – </w:t>
      </w:r>
      <w:r>
        <w:t xml:space="preserve">Where, in 2011 trial judgment, </w:t>
      </w:r>
      <w:r w:rsidR="00EA1EC8">
        <w:t xml:space="preserve">primary judge made </w:t>
      </w:r>
      <w:r w:rsidR="0077781A">
        <w:t xml:space="preserve">final </w:t>
      </w:r>
      <w:r w:rsidR="00EA1EC8">
        <w:t xml:space="preserve">orders under s 79 – Where some orders set aside without remitter by 2013 appeal to Full Court – Where primary judge in third trial made 2015 interlocutory </w:t>
      </w:r>
      <w:r w:rsidR="0077781A">
        <w:t xml:space="preserve">interpretation </w:t>
      </w:r>
      <w:r w:rsidR="00EA1EC8">
        <w:t>decision that power to make orders under s 79 not exhausted – Where primary judge made orders</w:t>
      </w:r>
      <w:r w:rsidR="009C7899">
        <w:t xml:space="preserve"> in 2017</w:t>
      </w:r>
      <w:r w:rsidR="00EA1EC8">
        <w:t xml:space="preserve"> varying 2011 orders </w:t>
      </w:r>
      <w:r w:rsidR="0077781A">
        <w:t>– Where Full Court held primary judge had power to vary</w:t>
      </w:r>
      <w:r w:rsidR="00750089">
        <w:t xml:space="preserve"> or set aside</w:t>
      </w:r>
      <w:r w:rsidR="0077781A">
        <w:t xml:space="preserve"> 2011 orders – Whether, when orders made in exercise of statutory power and some set aside on appeal without remittal or rehearing, power</w:t>
      </w:r>
      <w:r w:rsidR="004F2C62">
        <w:t xml:space="preserve"> under s 79</w:t>
      </w:r>
      <w:r w:rsidR="0077781A">
        <w:t xml:space="preserve"> is exhausted – Whether primary judge acting in excess of jurisdiction – Whether </w:t>
      </w:r>
      <w:r w:rsidR="00AD3C9F">
        <w:t>appellant</w:t>
      </w:r>
      <w:r w:rsidR="0077781A">
        <w:t xml:space="preserve"> waived right to challenge exercise of power because did not </w:t>
      </w:r>
      <w:r w:rsidR="00836DEC">
        <w:t>appeal</w:t>
      </w:r>
      <w:r w:rsidR="0077781A">
        <w:t xml:space="preserve"> 2015 interpretation decision. </w:t>
      </w:r>
    </w:p>
    <w:p w:rsidR="00AA29F6" w:rsidRPr="00C32A1D" w:rsidRDefault="00AA29F6" w:rsidP="0077781A"/>
    <w:p w:rsidR="00AA29F6" w:rsidRPr="00D40AF3" w:rsidRDefault="00AA29F6" w:rsidP="00AA29F6">
      <w:r w:rsidRPr="004E7695">
        <w:rPr>
          <w:b/>
        </w:rPr>
        <w:t xml:space="preserve">Appealed from </w:t>
      </w:r>
      <w:r>
        <w:rPr>
          <w:b/>
        </w:rPr>
        <w:t>FamCA (FC):</w:t>
      </w:r>
      <w:r w:rsidRPr="000E7E06">
        <w:t xml:space="preserve"> </w:t>
      </w:r>
      <w:hyperlink r:id="rId106" w:history="1">
        <w:r w:rsidRPr="00AA29F6">
          <w:rPr>
            <w:rStyle w:val="Hyperlink"/>
            <w:rFonts w:cs="Verdana"/>
            <w:noProof w:val="0"/>
          </w:rPr>
          <w:t>[2020] FamCAFC 162</w:t>
        </w:r>
      </w:hyperlink>
      <w:r w:rsidR="00A40C4D">
        <w:t>; (2020) 354 FLR 167; (2020) 60 Fam LR 483</w:t>
      </w:r>
    </w:p>
    <w:p w:rsidR="00AA29F6" w:rsidRPr="00E064DF" w:rsidRDefault="00AA29F6" w:rsidP="00AA29F6"/>
    <w:p w:rsidR="00AA29F6" w:rsidRDefault="00AA29F6" w:rsidP="00AA29F6">
      <w:hyperlink w:anchor="TOP" w:history="1">
        <w:r w:rsidRPr="004E7695">
          <w:rPr>
            <w:rStyle w:val="Hyperlink"/>
            <w:rFonts w:cs="Verdana"/>
            <w:bCs/>
          </w:rPr>
          <w:t>Return to Top</w:t>
        </w:r>
      </w:hyperlink>
    </w:p>
    <w:p w:rsidR="00550192" w:rsidRDefault="00550192" w:rsidP="00550192">
      <w:pPr>
        <w:pStyle w:val="Divider2"/>
        <w:pBdr>
          <w:bottom w:val="double" w:sz="6" w:space="0" w:color="auto"/>
        </w:pBdr>
      </w:pPr>
    </w:p>
    <w:p w:rsidR="00550192" w:rsidRPr="004E7695" w:rsidRDefault="00550192" w:rsidP="00550192"/>
    <w:p w:rsidR="00550192" w:rsidRDefault="00550192" w:rsidP="00550192">
      <w:pPr>
        <w:pStyle w:val="Heading2"/>
      </w:pPr>
      <w:bookmarkStart w:id="157" w:name="_DVO16_v_Minister"/>
      <w:bookmarkEnd w:id="157"/>
      <w:r>
        <w:t>Immigration</w:t>
      </w:r>
    </w:p>
    <w:p w:rsidR="00550192" w:rsidRDefault="00550192" w:rsidP="00550192"/>
    <w:p w:rsidR="00550192" w:rsidRPr="000C6F2D" w:rsidRDefault="00550192" w:rsidP="00550192">
      <w:pPr>
        <w:pStyle w:val="Heading3"/>
      </w:pPr>
      <w:bookmarkStart w:id="158" w:name="_Minister_for_Immigration,_1"/>
      <w:bookmarkStart w:id="159" w:name="_Minister_for_Immigration,_2"/>
      <w:bookmarkStart w:id="160" w:name="_BNB17_v_Minister"/>
      <w:bookmarkEnd w:id="158"/>
      <w:bookmarkEnd w:id="159"/>
      <w:bookmarkEnd w:id="160"/>
      <w:r>
        <w:t>Minister for Immigration, Citizenship, Migrant Services and Multicultural Affairs v Viane</w:t>
      </w:r>
    </w:p>
    <w:p w:rsidR="00550192" w:rsidRDefault="005B5B28" w:rsidP="00550192">
      <w:hyperlink r:id="rId107" w:history="1">
        <w:r w:rsidR="00550192" w:rsidRPr="005B5B28">
          <w:rPr>
            <w:rStyle w:val="Hyperlink"/>
            <w:rFonts w:cs="Verdana"/>
            <w:b/>
            <w:noProof w:val="0"/>
          </w:rPr>
          <w:t>S</w:t>
        </w:r>
        <w:r w:rsidRPr="005B5B28">
          <w:rPr>
            <w:rStyle w:val="Hyperlink"/>
            <w:rFonts w:cs="Verdana"/>
            <w:b/>
            <w:noProof w:val="0"/>
          </w:rPr>
          <w:t>34</w:t>
        </w:r>
        <w:r w:rsidR="00550192" w:rsidRPr="005B5B28">
          <w:rPr>
            <w:rStyle w:val="Hyperlink"/>
            <w:rFonts w:cs="Verdana"/>
            <w:b/>
            <w:noProof w:val="0"/>
          </w:rPr>
          <w:t>/202</w:t>
        </w:r>
        <w:r w:rsidRPr="005B5B28">
          <w:rPr>
            <w:rStyle w:val="Hyperlink"/>
            <w:rFonts w:cs="Verdana"/>
            <w:b/>
            <w:noProof w:val="0"/>
          </w:rPr>
          <w:t>1</w:t>
        </w:r>
      </w:hyperlink>
      <w:r w:rsidR="00550192" w:rsidRPr="006E6A90">
        <w:rPr>
          <w:b/>
        </w:rPr>
        <w:t>:</w:t>
      </w:r>
      <w:r w:rsidR="00550192" w:rsidRPr="006E6A90">
        <w:t xml:space="preserve"> </w:t>
      </w:r>
      <w:hyperlink r:id="rId108" w:history="1">
        <w:r w:rsidR="00550192" w:rsidRPr="006E6A90">
          <w:rPr>
            <w:rStyle w:val="Hyperlink"/>
            <w:rFonts w:cs="Verdana"/>
            <w:noProof w:val="0"/>
          </w:rPr>
          <w:t>[2021] HCATrans 46</w:t>
        </w:r>
      </w:hyperlink>
    </w:p>
    <w:p w:rsidR="00550192" w:rsidRDefault="00550192" w:rsidP="00550192"/>
    <w:p w:rsidR="00550192" w:rsidRPr="000C6F2D" w:rsidRDefault="00550192" w:rsidP="00550192">
      <w:pPr>
        <w:rPr>
          <w:i/>
        </w:rPr>
      </w:pPr>
      <w:r w:rsidRPr="004E7695">
        <w:rPr>
          <w:b/>
        </w:rPr>
        <w:t xml:space="preserve">Date </w:t>
      </w:r>
      <w:r>
        <w:rPr>
          <w:b/>
        </w:rPr>
        <w:t>determined</w:t>
      </w:r>
      <w:r w:rsidRPr="004E7695">
        <w:rPr>
          <w:b/>
        </w:rPr>
        <w:t>:</w:t>
      </w:r>
      <w:r>
        <w:t xml:space="preserve"> 12 March 2021 – </w:t>
      </w:r>
      <w:r>
        <w:rPr>
          <w:i/>
        </w:rPr>
        <w:t>Special leave granted on conditions</w:t>
      </w:r>
    </w:p>
    <w:p w:rsidR="00550192" w:rsidRPr="004E7695" w:rsidRDefault="00550192" w:rsidP="00550192"/>
    <w:p w:rsidR="00550192" w:rsidRPr="004E7695" w:rsidRDefault="00550192" w:rsidP="00550192">
      <w:pPr>
        <w:rPr>
          <w:b/>
        </w:rPr>
      </w:pPr>
      <w:r w:rsidRPr="004E7695">
        <w:rPr>
          <w:b/>
        </w:rPr>
        <w:t>Catchwords:</w:t>
      </w:r>
    </w:p>
    <w:p w:rsidR="00550192" w:rsidRDefault="00550192" w:rsidP="00550192"/>
    <w:p w:rsidR="00550192" w:rsidRPr="00015C1A" w:rsidRDefault="00550192" w:rsidP="00550192">
      <w:pPr>
        <w:ind w:left="720"/>
      </w:pPr>
      <w:r>
        <w:t xml:space="preserve">Immigration – Judicial review – No evidence – Where respondent’s visa mandatorily cancelled under s 501(3A) of </w:t>
      </w:r>
      <w:r>
        <w:rPr>
          <w:i/>
        </w:rPr>
        <w:t xml:space="preserve">Migration Act 1958 </w:t>
      </w:r>
      <w:r>
        <w:t xml:space="preserve">(Cth) – Where respondent made representations pursuant to s 501CA as to why cancellation should be revoked – Where, if visa cancellation not revoked, respondent and family would be removed to Samoa or American Samoa – Where Minister decided not to revoke cancellation decision – Where respondent unsuccessfully appealed to Federal Court and successfully appealed to Full Court – Whether Minister made factual findings regarding language and availability of welfare and social services in Samoa and American Samoa without evidence – Whether Minister made factual findings based on personal or specialised knowledge about Samoa or American Samoa – If not, whether errors material and jurisdictional. </w:t>
      </w:r>
    </w:p>
    <w:p w:rsidR="00550192" w:rsidRPr="00C32A1D" w:rsidRDefault="00550192" w:rsidP="00550192">
      <w:pPr>
        <w:ind w:left="720"/>
      </w:pPr>
    </w:p>
    <w:p w:rsidR="00550192" w:rsidRPr="00D40AF3" w:rsidRDefault="00550192" w:rsidP="00550192">
      <w:r w:rsidRPr="004E7695">
        <w:rPr>
          <w:b/>
        </w:rPr>
        <w:t xml:space="preserve">Appealed from </w:t>
      </w:r>
      <w:r>
        <w:rPr>
          <w:b/>
        </w:rPr>
        <w:t>FCA (FC):</w:t>
      </w:r>
      <w:r w:rsidRPr="000E7E06">
        <w:t xml:space="preserve"> </w:t>
      </w:r>
      <w:hyperlink r:id="rId109" w:history="1">
        <w:r w:rsidRPr="00482AC0">
          <w:rPr>
            <w:rStyle w:val="Hyperlink"/>
            <w:rFonts w:cs="Verdana"/>
            <w:noProof w:val="0"/>
          </w:rPr>
          <w:t>[2020] FCAFC 144</w:t>
        </w:r>
      </w:hyperlink>
      <w:r w:rsidR="00CD12BA">
        <w:t>; (2020) 278 FCR 386</w:t>
      </w:r>
    </w:p>
    <w:p w:rsidR="00550192" w:rsidRPr="00E064DF" w:rsidRDefault="00550192" w:rsidP="00550192"/>
    <w:p w:rsidR="00550192" w:rsidRDefault="00550192" w:rsidP="00550192">
      <w:hyperlink w:anchor="TOP" w:history="1">
        <w:r w:rsidRPr="004E7695">
          <w:rPr>
            <w:rStyle w:val="Hyperlink"/>
            <w:rFonts w:cs="Verdana"/>
            <w:bCs/>
          </w:rPr>
          <w:t>Return to Top</w:t>
        </w:r>
      </w:hyperlink>
    </w:p>
    <w:p w:rsidR="00550192" w:rsidRDefault="00550192" w:rsidP="00550192">
      <w:pPr>
        <w:pStyle w:val="Divider2"/>
        <w:pBdr>
          <w:bottom w:val="double" w:sz="6" w:space="0" w:color="auto"/>
        </w:pBdr>
      </w:pPr>
    </w:p>
    <w:p w:rsidR="00665A0B" w:rsidRPr="004E7695" w:rsidRDefault="00665A0B" w:rsidP="00665A0B"/>
    <w:p w:rsidR="000C6F2D" w:rsidRDefault="000C6F2D" w:rsidP="000C6F2D">
      <w:pPr>
        <w:pStyle w:val="Heading2"/>
      </w:pPr>
      <w:r>
        <w:t>Industrial Law</w:t>
      </w:r>
    </w:p>
    <w:p w:rsidR="00ED41A3" w:rsidRPr="00ED41A3" w:rsidRDefault="00ED41A3" w:rsidP="00ED41A3"/>
    <w:p w:rsidR="00ED41A3" w:rsidRPr="000C6F2D" w:rsidRDefault="00ED41A3" w:rsidP="00ED41A3">
      <w:pPr>
        <w:pStyle w:val="Heading3"/>
      </w:pPr>
      <w:bookmarkStart w:id="161" w:name="_Australian_Building_and"/>
      <w:bookmarkEnd w:id="161"/>
      <w:r>
        <w:t xml:space="preserve">Australian Building and Construction Commissioner v Pattinson &amp; Anor </w:t>
      </w:r>
    </w:p>
    <w:p w:rsidR="00ED41A3" w:rsidRDefault="00E71BEA" w:rsidP="00ED41A3">
      <w:hyperlink r:id="rId110" w:history="1">
        <w:r w:rsidR="00ED41A3" w:rsidRPr="00E71BEA">
          <w:rPr>
            <w:rStyle w:val="Hyperlink"/>
            <w:rFonts w:cs="Verdana"/>
            <w:b/>
            <w:noProof w:val="0"/>
          </w:rPr>
          <w:t>M</w:t>
        </w:r>
        <w:r w:rsidRPr="00E71BEA">
          <w:rPr>
            <w:rStyle w:val="Hyperlink"/>
            <w:rFonts w:cs="Verdana"/>
            <w:b/>
            <w:noProof w:val="0"/>
          </w:rPr>
          <w:t>34</w:t>
        </w:r>
        <w:r w:rsidR="00663578" w:rsidRPr="00E71BEA">
          <w:rPr>
            <w:rStyle w:val="Hyperlink"/>
            <w:rFonts w:cs="Verdana"/>
            <w:b/>
            <w:noProof w:val="0"/>
          </w:rPr>
          <w:t>/202</w:t>
        </w:r>
        <w:r w:rsidRPr="00E71BEA">
          <w:rPr>
            <w:rStyle w:val="Hyperlink"/>
            <w:rFonts w:cs="Verdana"/>
            <w:b/>
            <w:noProof w:val="0"/>
          </w:rPr>
          <w:t>1</w:t>
        </w:r>
      </w:hyperlink>
      <w:r w:rsidR="00ED41A3" w:rsidRPr="00464ED0">
        <w:rPr>
          <w:b/>
        </w:rPr>
        <w:t>:</w:t>
      </w:r>
      <w:r w:rsidR="00ED41A3" w:rsidRPr="00464ED0">
        <w:t xml:space="preserve"> </w:t>
      </w:r>
      <w:hyperlink r:id="rId111" w:history="1">
        <w:r w:rsidR="00663578" w:rsidRPr="00663578">
          <w:rPr>
            <w:rStyle w:val="Hyperlink"/>
            <w:rFonts w:cs="Verdana"/>
            <w:noProof w:val="0"/>
          </w:rPr>
          <w:t>[2021] HCATrans 90</w:t>
        </w:r>
      </w:hyperlink>
    </w:p>
    <w:p w:rsidR="00ED41A3" w:rsidRDefault="00ED41A3" w:rsidP="00ED41A3"/>
    <w:p w:rsidR="00ED41A3" w:rsidRPr="000C6F2D" w:rsidRDefault="00ED41A3" w:rsidP="00ED41A3">
      <w:pPr>
        <w:rPr>
          <w:i/>
        </w:rPr>
      </w:pPr>
      <w:r w:rsidRPr="004E7695">
        <w:rPr>
          <w:b/>
        </w:rPr>
        <w:t xml:space="preserve">Date </w:t>
      </w:r>
      <w:r>
        <w:rPr>
          <w:b/>
        </w:rPr>
        <w:t>determined</w:t>
      </w:r>
      <w:r w:rsidRPr="004E7695">
        <w:rPr>
          <w:b/>
        </w:rPr>
        <w:t>:</w:t>
      </w:r>
      <w:r>
        <w:t xml:space="preserve"> </w:t>
      </w:r>
      <w:r w:rsidR="00663578">
        <w:t>20 May</w:t>
      </w:r>
      <w:r>
        <w:t xml:space="preserve"> 2021 – </w:t>
      </w:r>
      <w:r>
        <w:rPr>
          <w:i/>
        </w:rPr>
        <w:t>Special leave granted</w:t>
      </w:r>
      <w:r w:rsidR="00663578">
        <w:rPr>
          <w:i/>
        </w:rPr>
        <w:t xml:space="preserve"> on limited grounds</w:t>
      </w:r>
    </w:p>
    <w:p w:rsidR="00ED41A3" w:rsidRPr="004E7695" w:rsidRDefault="00ED41A3" w:rsidP="00ED41A3"/>
    <w:p w:rsidR="00ED41A3" w:rsidRPr="004E7695" w:rsidRDefault="00ED41A3" w:rsidP="00ED41A3">
      <w:pPr>
        <w:rPr>
          <w:b/>
        </w:rPr>
      </w:pPr>
      <w:r w:rsidRPr="004E7695">
        <w:rPr>
          <w:b/>
        </w:rPr>
        <w:t>Catchwords:</w:t>
      </w:r>
    </w:p>
    <w:p w:rsidR="00ED41A3" w:rsidRDefault="00ED41A3" w:rsidP="00ED41A3"/>
    <w:p w:rsidR="006C0C77" w:rsidRPr="00663578" w:rsidRDefault="00ED41A3" w:rsidP="00ED41A3">
      <w:pPr>
        <w:ind w:left="720"/>
      </w:pPr>
      <w:r>
        <w:t xml:space="preserve">Industrial law – </w:t>
      </w:r>
      <w:r w:rsidR="00663578">
        <w:t xml:space="preserve">Civil penalties – Determination of appropriate penalty – Where s 349(1) of </w:t>
      </w:r>
      <w:r w:rsidR="00663578">
        <w:rPr>
          <w:i/>
        </w:rPr>
        <w:t xml:space="preserve">Fair Work Act 2009 </w:t>
      </w:r>
      <w:r w:rsidR="00663578">
        <w:t xml:space="preserve">(Cth) provided unlawful for person to knowingly or recklessly make false or misleading representation about another person’s obligation to engage in industrial activity – Where second respondent union had “no ticket no start” policy and respondents carried out policy by representing to two workers they could not work unless joined </w:t>
      </w:r>
      <w:r w:rsidR="00663578">
        <w:lastRenderedPageBreak/>
        <w:t xml:space="preserve">union – Where respondents admitted liability for two contraventions of s 349(1) – </w:t>
      </w:r>
      <w:r w:rsidR="006C0C77">
        <w:t>Where second respondent well-resourced and</w:t>
      </w:r>
      <w:r w:rsidR="00A637CE">
        <w:t>,</w:t>
      </w:r>
      <w:r w:rsidR="006C0C77">
        <w:t xml:space="preserve"> since 2000, had breached pecuniary penalty provisions on more than 150 occasions, including </w:t>
      </w:r>
      <w:r w:rsidR="00A637CE">
        <w:t xml:space="preserve">at least </w:t>
      </w:r>
      <w:r w:rsidR="006C0C77">
        <w:t xml:space="preserve">15 occasions involving “no ticket no start” policy and 7 </w:t>
      </w:r>
      <w:r w:rsidR="00D56211">
        <w:t xml:space="preserve">previous </w:t>
      </w:r>
      <w:r w:rsidR="006C0C77">
        <w:t xml:space="preserve">contraventions of s 349(1) – Where primary judge </w:t>
      </w:r>
      <w:r w:rsidR="00446F47">
        <w:t xml:space="preserve">considered statutory maximum penalty required to sufficiently deter respondents in light of previous contraventions and imposed maximum – Where respondents appealed to Full Federal Court, which held maximum penalty must only be imposed for most serious and grave contravening conduct and imposed lower penalty – Whether statutory maximum penalty must only be imposed for most serious and grave contravening conduct – Whether statutory maximum penalty can be imposed if necessary to deter contravening conduct. </w:t>
      </w:r>
    </w:p>
    <w:p w:rsidR="00ED41A3" w:rsidRPr="00C32A1D" w:rsidRDefault="00ED41A3" w:rsidP="00ED41A3">
      <w:pPr>
        <w:ind w:left="720"/>
      </w:pPr>
    </w:p>
    <w:p w:rsidR="00ED41A3" w:rsidRPr="00D40AF3" w:rsidRDefault="00ED41A3" w:rsidP="00ED41A3">
      <w:r w:rsidRPr="004E7695">
        <w:rPr>
          <w:b/>
        </w:rPr>
        <w:t xml:space="preserve">Appealed from </w:t>
      </w:r>
      <w:r>
        <w:rPr>
          <w:b/>
        </w:rPr>
        <w:t>FCA (FC):</w:t>
      </w:r>
      <w:r w:rsidR="00266E49">
        <w:t xml:space="preserve"> </w:t>
      </w:r>
      <w:hyperlink r:id="rId112" w:history="1">
        <w:r w:rsidR="00266E49" w:rsidRPr="00266E49">
          <w:rPr>
            <w:rStyle w:val="Hyperlink"/>
            <w:rFonts w:cs="Verdana"/>
            <w:noProof w:val="0"/>
          </w:rPr>
          <w:t>[202</w:t>
        </w:r>
        <w:r w:rsidR="00266E49">
          <w:rPr>
            <w:rStyle w:val="Hyperlink"/>
            <w:rFonts w:cs="Verdana"/>
            <w:noProof w:val="0"/>
          </w:rPr>
          <w:t>0</w:t>
        </w:r>
        <w:r w:rsidR="00266E49" w:rsidRPr="00266E49">
          <w:rPr>
            <w:rStyle w:val="Hyperlink"/>
            <w:rFonts w:cs="Verdana"/>
            <w:noProof w:val="0"/>
          </w:rPr>
          <w:t>] FCAFC 177</w:t>
        </w:r>
      </w:hyperlink>
      <w:r>
        <w:t>; (</w:t>
      </w:r>
      <w:r w:rsidR="00266E49">
        <w:t>2020) 384 ALR 75; (2020) 299 IR 404</w:t>
      </w:r>
    </w:p>
    <w:p w:rsidR="00ED41A3" w:rsidRPr="00E064DF" w:rsidRDefault="00ED41A3" w:rsidP="00ED41A3"/>
    <w:p w:rsidR="00ED41A3" w:rsidRDefault="00ED41A3" w:rsidP="00ED41A3">
      <w:hyperlink w:anchor="TOP" w:history="1">
        <w:r w:rsidRPr="004E7695">
          <w:rPr>
            <w:rStyle w:val="Hyperlink"/>
            <w:rFonts w:cs="Verdana"/>
            <w:bCs/>
          </w:rPr>
          <w:t>Return to Top</w:t>
        </w:r>
      </w:hyperlink>
    </w:p>
    <w:p w:rsidR="00ED41A3" w:rsidRPr="004E7695" w:rsidRDefault="00ED41A3" w:rsidP="00ED41A3">
      <w:pPr>
        <w:pStyle w:val="Divider1"/>
        <w:pBdr>
          <w:bottom w:val="dotted" w:sz="4" w:space="2" w:color="auto"/>
        </w:pBdr>
      </w:pPr>
    </w:p>
    <w:p w:rsidR="00071E83" w:rsidRPr="00071E83" w:rsidRDefault="00071E83" w:rsidP="00071E83"/>
    <w:p w:rsidR="006736E6" w:rsidRPr="000C6F2D" w:rsidRDefault="006736E6" w:rsidP="006736E6">
      <w:pPr>
        <w:pStyle w:val="Heading3"/>
      </w:pPr>
      <w:bookmarkStart w:id="162" w:name="_Construction,_Forestry,_Maritime,"/>
      <w:bookmarkEnd w:id="162"/>
      <w:r>
        <w:t>Construction, Forestry, Maritime, Mining and Energy Union &amp; Anor v Personnel Contracting Pty Ltd</w:t>
      </w:r>
    </w:p>
    <w:p w:rsidR="006736E6" w:rsidRDefault="00A53436" w:rsidP="006736E6">
      <w:hyperlink r:id="rId113" w:history="1">
        <w:r w:rsidR="006736E6" w:rsidRPr="00A53436">
          <w:rPr>
            <w:rStyle w:val="Hyperlink"/>
            <w:rFonts w:cs="Verdana"/>
            <w:b/>
            <w:noProof w:val="0"/>
          </w:rPr>
          <w:t>P</w:t>
        </w:r>
        <w:r w:rsidRPr="00A53436">
          <w:rPr>
            <w:rStyle w:val="Hyperlink"/>
            <w:rFonts w:cs="Verdana"/>
            <w:b/>
            <w:noProof w:val="0"/>
          </w:rPr>
          <w:t>5</w:t>
        </w:r>
        <w:r w:rsidR="006736E6" w:rsidRPr="00A53436">
          <w:rPr>
            <w:rStyle w:val="Hyperlink"/>
            <w:rFonts w:cs="Verdana"/>
            <w:b/>
            <w:noProof w:val="0"/>
          </w:rPr>
          <w:t>/202</w:t>
        </w:r>
        <w:r w:rsidRPr="00A53436">
          <w:rPr>
            <w:rStyle w:val="Hyperlink"/>
            <w:rFonts w:cs="Verdana"/>
            <w:b/>
            <w:noProof w:val="0"/>
          </w:rPr>
          <w:t>1</w:t>
        </w:r>
      </w:hyperlink>
      <w:r w:rsidR="006736E6" w:rsidRPr="00464ED0">
        <w:rPr>
          <w:b/>
        </w:rPr>
        <w:t>:</w:t>
      </w:r>
      <w:r w:rsidR="006736E6" w:rsidRPr="00464ED0">
        <w:t xml:space="preserve"> </w:t>
      </w:r>
      <w:hyperlink r:id="rId114" w:history="1">
        <w:r w:rsidR="006736E6" w:rsidRPr="007D1446">
          <w:rPr>
            <w:rStyle w:val="Hyperlink"/>
            <w:rFonts w:cs="Verdana"/>
            <w:noProof w:val="0"/>
          </w:rPr>
          <w:t>[2021] HCATrans</w:t>
        </w:r>
        <w:r w:rsidR="007D1446" w:rsidRPr="007D1446">
          <w:rPr>
            <w:rStyle w:val="Hyperlink"/>
            <w:rFonts w:cs="Verdana"/>
            <w:noProof w:val="0"/>
          </w:rPr>
          <w:t xml:space="preserve"> 30</w:t>
        </w:r>
      </w:hyperlink>
    </w:p>
    <w:p w:rsidR="006736E6" w:rsidRDefault="006736E6" w:rsidP="006736E6"/>
    <w:p w:rsidR="006736E6" w:rsidRPr="000C6F2D" w:rsidRDefault="006736E6" w:rsidP="006736E6">
      <w:pPr>
        <w:rPr>
          <w:i/>
        </w:rPr>
      </w:pPr>
      <w:r w:rsidRPr="004E7695">
        <w:rPr>
          <w:b/>
        </w:rPr>
        <w:t xml:space="preserve">Date </w:t>
      </w:r>
      <w:r>
        <w:rPr>
          <w:b/>
        </w:rPr>
        <w:t>determined</w:t>
      </w:r>
      <w:r w:rsidRPr="004E7695">
        <w:rPr>
          <w:b/>
        </w:rPr>
        <w:t>:</w:t>
      </w:r>
      <w:r>
        <w:t xml:space="preserve"> 12 February 2021 – </w:t>
      </w:r>
      <w:r>
        <w:rPr>
          <w:i/>
        </w:rPr>
        <w:t>Special leave granted</w:t>
      </w:r>
    </w:p>
    <w:p w:rsidR="006736E6" w:rsidRPr="004E7695" w:rsidRDefault="006736E6" w:rsidP="006736E6"/>
    <w:p w:rsidR="006736E6" w:rsidRPr="004E7695" w:rsidRDefault="006736E6" w:rsidP="006736E6">
      <w:pPr>
        <w:rPr>
          <w:b/>
        </w:rPr>
      </w:pPr>
      <w:r w:rsidRPr="004E7695">
        <w:rPr>
          <w:b/>
        </w:rPr>
        <w:t>Catchwords:</w:t>
      </w:r>
    </w:p>
    <w:p w:rsidR="006736E6" w:rsidRDefault="006736E6" w:rsidP="006736E6"/>
    <w:p w:rsidR="006736E6" w:rsidRPr="00F67AB2" w:rsidRDefault="006736E6" w:rsidP="006736E6">
      <w:pPr>
        <w:ind w:left="720"/>
      </w:pPr>
      <w:r>
        <w:t xml:space="preserve">Industrial law – </w:t>
      </w:r>
      <w:r w:rsidR="004F2C62">
        <w:t xml:space="preserve">Employee and independent contractor – Proper test for distinguishing – </w:t>
      </w:r>
      <w:r>
        <w:t>Labour hire agreement – Definition of “employee” –Where second app</w:t>
      </w:r>
      <w:r w:rsidR="005068D8">
        <w:t>ellant</w:t>
      </w:r>
      <w:r>
        <w:t xml:space="preserve"> signed Administrative Services Agreement with respondent labour hire agency and offered work cleaning and moving materials for builder – Where contract</w:t>
      </w:r>
      <w:r w:rsidR="00F67AB2">
        <w:t xml:space="preserve"> between second app</w:t>
      </w:r>
      <w:r w:rsidR="005068D8">
        <w:t>ellant</w:t>
      </w:r>
      <w:r w:rsidR="00F67AB2">
        <w:t xml:space="preserve"> and respondent for work, contract between respondent and builder for labour supply, but no contract between second app</w:t>
      </w:r>
      <w:r w:rsidR="005068D8">
        <w:t>ellant</w:t>
      </w:r>
      <w:r w:rsidR="00F67AB2">
        <w:t xml:space="preserve"> and respondent – Where builder “controlled” second app</w:t>
      </w:r>
      <w:r w:rsidR="005068D8">
        <w:t xml:space="preserve">ellant </w:t>
      </w:r>
      <w:r w:rsidR="00F67AB2">
        <w:t>– Where arrangement of casual nature included right to reject assignment – Where second app</w:t>
      </w:r>
      <w:r w:rsidR="005068D8">
        <w:t>ellant</w:t>
      </w:r>
      <w:r w:rsidR="00F67AB2">
        <w:t xml:space="preserve"> not integrated into respondent’s business and not given uniform – Where work required personal service and second app</w:t>
      </w:r>
      <w:r w:rsidR="005068D8">
        <w:t xml:space="preserve">ellant </w:t>
      </w:r>
      <w:r w:rsidR="00F67AB2">
        <w:t>not in business on own account – Where second app</w:t>
      </w:r>
      <w:r w:rsidR="005068D8">
        <w:t xml:space="preserve">ellant </w:t>
      </w:r>
      <w:r w:rsidR="00F67AB2">
        <w:t xml:space="preserve">22-year old backpacker on working holiday visa – Where express term of contract categorises relationship not employment – Where </w:t>
      </w:r>
      <w:r w:rsidR="00AD3C9F">
        <w:t>appellant</w:t>
      </w:r>
      <w:r w:rsidR="00F67AB2">
        <w:t xml:space="preserve">s allege respondent contravened various National Employment Standards and s 45 of </w:t>
      </w:r>
      <w:r w:rsidR="00F67AB2">
        <w:rPr>
          <w:i/>
        </w:rPr>
        <w:t xml:space="preserve">Fair Work Act 2009 </w:t>
      </w:r>
      <w:r w:rsidR="00F67AB2">
        <w:t>(Cth) by not paying second app</w:t>
      </w:r>
      <w:r w:rsidR="005068D8">
        <w:t>ellant</w:t>
      </w:r>
      <w:r w:rsidR="00F67AB2">
        <w:t xml:space="preserve"> in accordance with relevant award – Where Standards apply only if second app</w:t>
      </w:r>
      <w:r w:rsidR="005068D8">
        <w:t>ellant</w:t>
      </w:r>
      <w:r w:rsidR="00F67AB2">
        <w:t xml:space="preserve"> “employee” – Where primary judge, applying multi-factorial test, found second app</w:t>
      </w:r>
      <w:r w:rsidR="005068D8">
        <w:t>ellant</w:t>
      </w:r>
      <w:r w:rsidR="00F67AB2">
        <w:t xml:space="preserve"> not employee – Where Full Court preferred approach second app</w:t>
      </w:r>
      <w:r w:rsidR="005068D8">
        <w:t xml:space="preserve">ellant </w:t>
      </w:r>
      <w:r w:rsidR="00F67AB2">
        <w:t xml:space="preserve">employee but for authority of intermediate appellate court </w:t>
      </w:r>
      <w:r w:rsidR="00F67AB2">
        <w:lastRenderedPageBreak/>
        <w:t xml:space="preserve">in </w:t>
      </w:r>
      <w:r w:rsidR="00F67AB2">
        <w:rPr>
          <w:i/>
        </w:rPr>
        <w:t xml:space="preserve">Personnel Contracting v Construction, Forestry, Mining and Energy Union </w:t>
      </w:r>
      <w:r w:rsidR="00F67AB2">
        <w:t>[2004] WASCA 312 decided in similar circumstances, which Full Court held not plainly wrong</w:t>
      </w:r>
      <w:r w:rsidR="004C5EA0">
        <w:t xml:space="preserve"> – Whether second app</w:t>
      </w:r>
      <w:r w:rsidR="005068D8">
        <w:t xml:space="preserve">ellant </w:t>
      </w:r>
      <w:r w:rsidR="004C5EA0">
        <w:t>“employee” of respondent – Whether, in triangular labour hire agreement, control test satisfied when second app</w:t>
      </w:r>
      <w:r w:rsidR="005068D8">
        <w:t>ellant</w:t>
      </w:r>
      <w:r w:rsidR="004C5EA0">
        <w:t xml:space="preserve"> controlled by builder and not respondent – Whether multi-factorial test correctly applied. </w:t>
      </w:r>
    </w:p>
    <w:p w:rsidR="006736E6" w:rsidRPr="00C32A1D" w:rsidRDefault="006736E6" w:rsidP="006736E6">
      <w:pPr>
        <w:ind w:left="720"/>
      </w:pPr>
    </w:p>
    <w:p w:rsidR="006736E6" w:rsidRPr="00D40AF3" w:rsidRDefault="006736E6" w:rsidP="006736E6">
      <w:r w:rsidRPr="004E7695">
        <w:rPr>
          <w:b/>
        </w:rPr>
        <w:t xml:space="preserve">Appealed from </w:t>
      </w:r>
      <w:r>
        <w:rPr>
          <w:b/>
        </w:rPr>
        <w:t>FCA (FC):</w:t>
      </w:r>
      <w:r w:rsidRPr="000E7E06">
        <w:t xml:space="preserve"> </w:t>
      </w:r>
      <w:hyperlink r:id="rId115" w:history="1">
        <w:r w:rsidRPr="006736E6">
          <w:rPr>
            <w:rStyle w:val="Hyperlink"/>
            <w:rFonts w:cs="Verdana"/>
            <w:noProof w:val="0"/>
          </w:rPr>
          <w:t>[2020] FCAFC 122</w:t>
        </w:r>
      </w:hyperlink>
      <w:r w:rsidR="004F2C62">
        <w:t xml:space="preserve">; </w:t>
      </w:r>
      <w:r w:rsidR="0091641E">
        <w:t xml:space="preserve">(2020) 279 FCR 631; </w:t>
      </w:r>
      <w:r w:rsidR="004F2C62">
        <w:t>(2020) 381 ALR 457</w:t>
      </w:r>
      <w:r w:rsidR="00756DC8">
        <w:t>; (2020) 297 IR 269</w:t>
      </w:r>
    </w:p>
    <w:p w:rsidR="006736E6" w:rsidRPr="00E064DF" w:rsidRDefault="006736E6" w:rsidP="006736E6"/>
    <w:p w:rsidR="006736E6" w:rsidRDefault="006736E6" w:rsidP="006736E6">
      <w:hyperlink w:anchor="TOP" w:history="1">
        <w:r w:rsidRPr="004E7695">
          <w:rPr>
            <w:rStyle w:val="Hyperlink"/>
            <w:rFonts w:cs="Verdana"/>
            <w:bCs/>
          </w:rPr>
          <w:t>Return to Top</w:t>
        </w:r>
      </w:hyperlink>
    </w:p>
    <w:p w:rsidR="008C3A31" w:rsidRPr="004E7695" w:rsidRDefault="008C3A31" w:rsidP="008C3A31">
      <w:pPr>
        <w:pStyle w:val="Divider1"/>
        <w:pBdr>
          <w:bottom w:val="dotted" w:sz="4" w:space="2" w:color="auto"/>
        </w:pBdr>
      </w:pPr>
    </w:p>
    <w:p w:rsidR="008C3A31" w:rsidRPr="006736E6" w:rsidRDefault="008C3A31" w:rsidP="008C3A31"/>
    <w:p w:rsidR="008C3A31" w:rsidRPr="001660E5" w:rsidRDefault="008C3A31" w:rsidP="008C3A31">
      <w:pPr>
        <w:pStyle w:val="Heading3"/>
      </w:pPr>
      <w:bookmarkStart w:id="163" w:name="_NSW_Commissioner_of"/>
      <w:bookmarkEnd w:id="163"/>
      <w:r>
        <w:t>NSW Commissioner of Police v Cottle &amp; Anor</w:t>
      </w:r>
    </w:p>
    <w:p w:rsidR="008C3A31" w:rsidRPr="00204F68" w:rsidRDefault="00756DC8" w:rsidP="008C3A31">
      <w:pPr>
        <w:jc w:val="left"/>
        <w:rPr>
          <w:b/>
        </w:rPr>
      </w:pPr>
      <w:hyperlink r:id="rId116" w:history="1">
        <w:r w:rsidR="008C3A31" w:rsidRPr="00756DC8">
          <w:rPr>
            <w:rStyle w:val="Hyperlink"/>
            <w:rFonts w:cs="Verdana"/>
            <w:b/>
            <w:noProof w:val="0"/>
          </w:rPr>
          <w:t>S</w:t>
        </w:r>
        <w:r w:rsidRPr="00756DC8">
          <w:rPr>
            <w:rStyle w:val="Hyperlink"/>
            <w:rFonts w:cs="Verdana"/>
            <w:b/>
            <w:noProof w:val="0"/>
          </w:rPr>
          <w:t>56</w:t>
        </w:r>
        <w:r w:rsidR="008C3A31" w:rsidRPr="00756DC8">
          <w:rPr>
            <w:rStyle w:val="Hyperlink"/>
            <w:rFonts w:cs="Verdana"/>
            <w:b/>
            <w:noProof w:val="0"/>
          </w:rPr>
          <w:t>/202</w:t>
        </w:r>
        <w:r w:rsidRPr="00756DC8">
          <w:rPr>
            <w:rStyle w:val="Hyperlink"/>
            <w:rFonts w:cs="Verdana"/>
            <w:b/>
            <w:noProof w:val="0"/>
          </w:rPr>
          <w:t>1</w:t>
        </w:r>
      </w:hyperlink>
      <w:r w:rsidR="008C3A31" w:rsidRPr="003C1BBF">
        <w:rPr>
          <w:b/>
        </w:rPr>
        <w:t>:</w:t>
      </w:r>
      <w:r w:rsidR="008C3A31" w:rsidRPr="003C1BBF">
        <w:t xml:space="preserve"> </w:t>
      </w:r>
      <w:hyperlink r:id="rId117" w:history="1">
        <w:r w:rsidR="008C3A31" w:rsidRPr="008C3A31">
          <w:rPr>
            <w:rStyle w:val="Hyperlink"/>
            <w:rFonts w:cs="Verdana"/>
          </w:rPr>
          <w:t>[2021] HCATrans 62</w:t>
        </w:r>
      </w:hyperlink>
    </w:p>
    <w:p w:rsidR="008C3A31" w:rsidRPr="008D392F" w:rsidRDefault="008C3A31" w:rsidP="008C3A31">
      <w:pPr>
        <w:rPr>
          <w:highlight w:val="yellow"/>
        </w:rPr>
      </w:pPr>
    </w:p>
    <w:p w:rsidR="008C3A31" w:rsidRPr="000725D5" w:rsidRDefault="008C3A31" w:rsidP="008C3A31">
      <w:r w:rsidRPr="001660E5">
        <w:rPr>
          <w:b/>
        </w:rPr>
        <w:t xml:space="preserve">Date </w:t>
      </w:r>
      <w:r>
        <w:rPr>
          <w:b/>
        </w:rPr>
        <w:t>heard</w:t>
      </w:r>
      <w:r w:rsidRPr="001660E5">
        <w:rPr>
          <w:b/>
        </w:rPr>
        <w:t xml:space="preserve">: </w:t>
      </w:r>
      <w:r>
        <w:t>12 April 2021</w:t>
      </w:r>
      <w:r w:rsidRPr="001660E5">
        <w:t xml:space="preserve"> –</w:t>
      </w:r>
      <w:r w:rsidRPr="00FD4C45">
        <w:t xml:space="preserve"> </w:t>
      </w:r>
      <w:r w:rsidRPr="00FD4C45">
        <w:rPr>
          <w:i/>
        </w:rPr>
        <w:t>Special</w:t>
      </w:r>
      <w:r>
        <w:rPr>
          <w:i/>
        </w:rPr>
        <w:t xml:space="preserve"> leave granted</w:t>
      </w:r>
    </w:p>
    <w:p w:rsidR="008C3A31" w:rsidRPr="004E7695" w:rsidRDefault="008C3A31" w:rsidP="008C3A31"/>
    <w:p w:rsidR="008C3A31" w:rsidRPr="004E7695" w:rsidRDefault="008C3A31" w:rsidP="008C3A31">
      <w:pPr>
        <w:rPr>
          <w:b/>
        </w:rPr>
      </w:pPr>
      <w:r w:rsidRPr="004E7695">
        <w:rPr>
          <w:b/>
        </w:rPr>
        <w:t>Catchwords:</w:t>
      </w:r>
    </w:p>
    <w:p w:rsidR="008C3A31" w:rsidRPr="004E7695" w:rsidRDefault="008C3A31" w:rsidP="008C3A31">
      <w:pPr>
        <w:rPr>
          <w:b/>
        </w:rPr>
      </w:pPr>
    </w:p>
    <w:p w:rsidR="008C3A31" w:rsidRPr="004E2187" w:rsidRDefault="008C3A31" w:rsidP="008C3A31">
      <w:pPr>
        <w:ind w:left="720"/>
      </w:pPr>
      <w:r>
        <w:t>Industrial law – Jurisdiction of Industrial Relations Commission of New South Wales (IRC) – Police – Where app</w:t>
      </w:r>
      <w:r w:rsidR="005068D8">
        <w:t>ellant</w:t>
      </w:r>
      <w:r>
        <w:t xml:space="preserve"> made decision under s 72A of </w:t>
      </w:r>
      <w:r>
        <w:rPr>
          <w:i/>
        </w:rPr>
        <w:t xml:space="preserve">Police Act 1990 </w:t>
      </w:r>
      <w:r>
        <w:t xml:space="preserve">(NSW) to retire first respondent police officer on medical grounds </w:t>
      </w:r>
      <w:r w:rsidR="004E2187">
        <w:t>–</w:t>
      </w:r>
      <w:r>
        <w:t xml:space="preserve"> </w:t>
      </w:r>
      <w:r w:rsidR="004E2187">
        <w:t xml:space="preserve">Where first respondent applied for unfair dismissal remedy in IRC under s 84 of </w:t>
      </w:r>
      <w:r w:rsidR="004E2187">
        <w:rPr>
          <w:i/>
        </w:rPr>
        <w:t xml:space="preserve">Industrial Relations Act 1996 </w:t>
      </w:r>
      <w:r w:rsidR="004E2187">
        <w:t xml:space="preserve">(NSW) – </w:t>
      </w:r>
      <w:r w:rsidR="004829DE">
        <w:t xml:space="preserve">Where </w:t>
      </w:r>
      <w:r w:rsidR="004829DE" w:rsidRPr="00217211">
        <w:rPr>
          <w:i/>
        </w:rPr>
        <w:t>Police Act</w:t>
      </w:r>
      <w:r w:rsidR="004829DE">
        <w:t xml:space="preserve"> does not expressly provide for review by IRC for medical retirement but does for other types of removal – </w:t>
      </w:r>
      <w:r w:rsidR="004E2187">
        <w:t>Where app</w:t>
      </w:r>
      <w:r w:rsidR="005068D8">
        <w:t>ellant</w:t>
      </w:r>
      <w:r w:rsidR="004E2187">
        <w:t xml:space="preserve"> successfully challenged IRC’s jurisdiction, following High Court’s decision in </w:t>
      </w:r>
      <w:r w:rsidR="004E2187">
        <w:rPr>
          <w:i/>
        </w:rPr>
        <w:t xml:space="preserve">Commissioner for Police for NSW v Eaton </w:t>
      </w:r>
      <w:r w:rsidR="004E2187">
        <w:t xml:space="preserve">(2013) 252 CLR 1 – Where Full Bench overturned decision – Where  </w:t>
      </w:r>
      <w:r w:rsidR="00AD3C9F">
        <w:t>appellant</w:t>
      </w:r>
      <w:r w:rsidR="004E2187">
        <w:t xml:space="preserve"> successfully sought judicial review of Full Bench decision by NSW Supreme Court – Where first respondent successfully appealed to Court of Appeal – Whether IRC has jurisdiction to hear and determine unfair dismissal application filed by police office retired on medical grounds</w:t>
      </w:r>
      <w:r w:rsidR="004829DE">
        <w:t xml:space="preserve"> – Whether Court of Appeal applied correct statutory construction principles in interpreting two overlapping statutory schemes.  </w:t>
      </w:r>
    </w:p>
    <w:p w:rsidR="008C3A31" w:rsidRPr="004E7695" w:rsidRDefault="008C3A31" w:rsidP="008C3A31">
      <w:pPr>
        <w:ind w:left="720"/>
      </w:pPr>
    </w:p>
    <w:p w:rsidR="008C3A31" w:rsidRPr="000725D5" w:rsidRDefault="008C3A31" w:rsidP="004829DE">
      <w:r w:rsidRPr="004E7695">
        <w:rPr>
          <w:b/>
        </w:rPr>
        <w:t xml:space="preserve">Appealed from </w:t>
      </w:r>
      <w:r w:rsidR="004829DE">
        <w:rPr>
          <w:b/>
        </w:rPr>
        <w:t>NSW</w:t>
      </w:r>
      <w:r>
        <w:rPr>
          <w:b/>
        </w:rPr>
        <w:t xml:space="preserve"> (</w:t>
      </w:r>
      <w:r w:rsidR="004829DE">
        <w:rPr>
          <w:b/>
        </w:rPr>
        <w:t>CA</w:t>
      </w:r>
      <w:r>
        <w:rPr>
          <w:b/>
        </w:rPr>
        <w:t>)</w:t>
      </w:r>
      <w:r w:rsidRPr="004E7695">
        <w:rPr>
          <w:b/>
        </w:rPr>
        <w:t>:</w:t>
      </w:r>
      <w:r w:rsidRPr="008D117E">
        <w:t xml:space="preserve"> </w:t>
      </w:r>
      <w:hyperlink r:id="rId118" w:history="1">
        <w:r w:rsidR="004829DE" w:rsidRPr="004829DE">
          <w:rPr>
            <w:rStyle w:val="Hyperlink"/>
            <w:rFonts w:cs="Verdana"/>
            <w:noProof w:val="0"/>
          </w:rPr>
          <w:t>[2020] NSWCA 159</w:t>
        </w:r>
      </w:hyperlink>
      <w:r w:rsidR="004829DE">
        <w:t>; (2020) 298 IR 202</w:t>
      </w:r>
    </w:p>
    <w:p w:rsidR="008C3A31" w:rsidRPr="004E7695" w:rsidRDefault="008C3A31" w:rsidP="008C3A31"/>
    <w:p w:rsidR="008C3A31" w:rsidRDefault="008C3A31" w:rsidP="008C3A31">
      <w:hyperlink w:anchor="TOP" w:history="1">
        <w:r w:rsidRPr="004E7695">
          <w:rPr>
            <w:rStyle w:val="Hyperlink"/>
            <w:rFonts w:cs="Verdana"/>
            <w:bCs/>
          </w:rPr>
          <w:t>Return to Top</w:t>
        </w:r>
      </w:hyperlink>
    </w:p>
    <w:p w:rsidR="00F95585" w:rsidRPr="004E7695" w:rsidRDefault="00F95585" w:rsidP="00F95585">
      <w:pPr>
        <w:pStyle w:val="Divider1"/>
        <w:pBdr>
          <w:bottom w:val="dotted" w:sz="4" w:space="2" w:color="auto"/>
        </w:pBdr>
      </w:pPr>
    </w:p>
    <w:p w:rsidR="00F95585" w:rsidRPr="00523623" w:rsidRDefault="00F95585" w:rsidP="00F95585"/>
    <w:p w:rsidR="00F95585" w:rsidRPr="000C6F2D" w:rsidRDefault="00F95585" w:rsidP="00F95585">
      <w:pPr>
        <w:pStyle w:val="Heading3"/>
      </w:pPr>
      <w:bookmarkStart w:id="164" w:name="_ZG_Operations_Australia"/>
      <w:bookmarkEnd w:id="164"/>
      <w:r>
        <w:t>ZG Operations Australia Pty Ltd &amp; Anor v Jamsek &amp; Ors</w:t>
      </w:r>
    </w:p>
    <w:p w:rsidR="00F95585" w:rsidRDefault="00A53436" w:rsidP="00F95585">
      <w:hyperlink r:id="rId119" w:history="1">
        <w:r w:rsidR="00D20352" w:rsidRPr="00A53436">
          <w:rPr>
            <w:rStyle w:val="Hyperlink"/>
            <w:rFonts w:cs="Verdana"/>
            <w:b/>
            <w:noProof w:val="0"/>
          </w:rPr>
          <w:t>S</w:t>
        </w:r>
        <w:r w:rsidRPr="00A53436">
          <w:rPr>
            <w:rStyle w:val="Hyperlink"/>
            <w:rFonts w:cs="Verdana"/>
            <w:b/>
            <w:noProof w:val="0"/>
          </w:rPr>
          <w:t>27</w:t>
        </w:r>
        <w:r w:rsidR="00D20352" w:rsidRPr="00A53436">
          <w:rPr>
            <w:rStyle w:val="Hyperlink"/>
            <w:rFonts w:cs="Verdana"/>
            <w:b/>
            <w:noProof w:val="0"/>
          </w:rPr>
          <w:t>/202</w:t>
        </w:r>
        <w:r w:rsidRPr="00A53436">
          <w:rPr>
            <w:rStyle w:val="Hyperlink"/>
            <w:rFonts w:cs="Verdana"/>
            <w:b/>
            <w:noProof w:val="0"/>
          </w:rPr>
          <w:t>1</w:t>
        </w:r>
      </w:hyperlink>
      <w:r w:rsidR="00F95585" w:rsidRPr="00464ED0">
        <w:rPr>
          <w:b/>
        </w:rPr>
        <w:t>:</w:t>
      </w:r>
      <w:r w:rsidR="00F95585" w:rsidRPr="00464ED0">
        <w:t xml:space="preserve"> </w:t>
      </w:r>
      <w:hyperlink r:id="rId120" w:history="1">
        <w:r w:rsidR="00D20352" w:rsidRPr="00BF74A2">
          <w:rPr>
            <w:rStyle w:val="Hyperlink"/>
            <w:rFonts w:cs="Verdana"/>
            <w:noProof w:val="0"/>
          </w:rPr>
          <w:t>[2021] HCATrans</w:t>
        </w:r>
        <w:r w:rsidR="00BF74A2" w:rsidRPr="00BF74A2">
          <w:rPr>
            <w:rStyle w:val="Hyperlink"/>
            <w:rFonts w:cs="Verdana"/>
            <w:noProof w:val="0"/>
          </w:rPr>
          <w:t xml:space="preserve"> 27</w:t>
        </w:r>
      </w:hyperlink>
    </w:p>
    <w:p w:rsidR="00F95585" w:rsidRDefault="00F95585" w:rsidP="00F95585"/>
    <w:p w:rsidR="00F95585" w:rsidRPr="000C6F2D" w:rsidRDefault="00F95585" w:rsidP="00F95585">
      <w:pPr>
        <w:rPr>
          <w:i/>
        </w:rPr>
      </w:pPr>
      <w:r w:rsidRPr="004E7695">
        <w:rPr>
          <w:b/>
        </w:rPr>
        <w:t>Date</w:t>
      </w:r>
      <w:r w:rsidR="009432EA">
        <w:rPr>
          <w:b/>
        </w:rPr>
        <w:t xml:space="preserve"> heard:</w:t>
      </w:r>
      <w:r>
        <w:t xml:space="preserve"> </w:t>
      </w:r>
      <w:r w:rsidR="00D20352">
        <w:t>12 February 2021</w:t>
      </w:r>
      <w:r>
        <w:t xml:space="preserve"> – </w:t>
      </w:r>
      <w:r>
        <w:rPr>
          <w:i/>
        </w:rPr>
        <w:t>Special leave granted</w:t>
      </w:r>
      <w:r w:rsidR="00D20352">
        <w:rPr>
          <w:i/>
        </w:rPr>
        <w:t xml:space="preserve"> on limited grounds</w:t>
      </w:r>
    </w:p>
    <w:p w:rsidR="00F95585" w:rsidRPr="004E7695" w:rsidRDefault="00F95585" w:rsidP="00F95585"/>
    <w:p w:rsidR="00F95585" w:rsidRPr="004E7695" w:rsidRDefault="00F95585" w:rsidP="00F95585">
      <w:pPr>
        <w:rPr>
          <w:b/>
        </w:rPr>
      </w:pPr>
      <w:r w:rsidRPr="004E7695">
        <w:rPr>
          <w:b/>
        </w:rPr>
        <w:t>Catchwords:</w:t>
      </w:r>
    </w:p>
    <w:p w:rsidR="00F95585" w:rsidRDefault="00F95585" w:rsidP="00F95585"/>
    <w:p w:rsidR="00015C1A" w:rsidRPr="00015C1A" w:rsidRDefault="00F95585" w:rsidP="00F95585">
      <w:pPr>
        <w:ind w:left="720"/>
      </w:pPr>
      <w:r>
        <w:t xml:space="preserve">Industrial law – </w:t>
      </w:r>
      <w:r w:rsidR="004F2C62">
        <w:t>Employee and  contractor – Proper test for distinguishing</w:t>
      </w:r>
      <w:r w:rsidR="00D20352">
        <w:t xml:space="preserve"> – </w:t>
      </w:r>
      <w:r w:rsidR="00AF5870">
        <w:t>Multi</w:t>
      </w:r>
      <w:r w:rsidR="007F1E43">
        <w:t>-</w:t>
      </w:r>
      <w:r w:rsidR="00AF5870">
        <w:t xml:space="preserve">factorial </w:t>
      </w:r>
      <w:r w:rsidR="007F1E43">
        <w:t xml:space="preserve">test </w:t>
      </w:r>
      <w:r w:rsidR="00AF5870">
        <w:t xml:space="preserve">– </w:t>
      </w:r>
      <w:r w:rsidR="00D20352">
        <w:t xml:space="preserve">Where respondents </w:t>
      </w:r>
      <w:r w:rsidR="00015C1A">
        <w:t xml:space="preserve">commenced employment with </w:t>
      </w:r>
      <w:r w:rsidR="00AD3C9F">
        <w:t>appellant</w:t>
      </w:r>
      <w:r w:rsidR="00015C1A">
        <w:t>s as truck drivers in 1980 – Where, in 1985, app</w:t>
      </w:r>
      <w:r w:rsidR="005068D8">
        <w:t>ellants</w:t>
      </w:r>
      <w:r w:rsidR="00015C1A">
        <w:t xml:space="preserve"> and respondents agreed respondents would become contractors – Where respondents formed partnerships with respective wives, purchased truck from app</w:t>
      </w:r>
      <w:r w:rsidR="005068D8">
        <w:t xml:space="preserve">ellants </w:t>
      </w:r>
      <w:r w:rsidR="00015C1A">
        <w:t>and executed written contract with app</w:t>
      </w:r>
      <w:r w:rsidR="005068D8">
        <w:t>ellants</w:t>
      </w:r>
      <w:r w:rsidR="00015C1A">
        <w:t xml:space="preserve"> to provide delivery services</w:t>
      </w:r>
      <w:r w:rsidR="00F96AAC">
        <w:t xml:space="preserve"> – Where respondents worked exclusively for and derived sole income from app</w:t>
      </w:r>
      <w:r w:rsidR="005068D8">
        <w:t>ellants</w:t>
      </w:r>
      <w:r w:rsidR="00F96AAC">
        <w:t xml:space="preserve"> for nearly forty years, and contract expressly permitted respondents to service other clients – Where respondents required to be available to work during set hours – Where impractical for respondents to work for or generate goodwill with other clients – Where respondents required to purchase truck to retain work, display company logo on truck and wear branded clothing – Where respondents responsible for upkeep, maintenance and insurance of trucks – Where respondents paid by invoice and charged GST to </w:t>
      </w:r>
      <w:r w:rsidR="005068D8">
        <w:t>appellant</w:t>
      </w:r>
      <w:r w:rsidR="00F96AAC">
        <w:t xml:space="preserve">s – Where respondents conducted partnerships as one would expect of business -  </w:t>
      </w:r>
      <w:r w:rsidR="00015C1A">
        <w:t xml:space="preserve">Where contract terminated in 2017 – Where respondents unsuccessfully claimed in Federal Court </w:t>
      </w:r>
      <w:r w:rsidR="00F96AAC">
        <w:t xml:space="preserve">for unpaid employee entitlements under various statutory regimes and Federal Court held respondents “contractors” – Where respondents successfully appealed to Full Court, which held respondents “employees” – </w:t>
      </w:r>
      <w:r w:rsidR="00015C1A">
        <w:t xml:space="preserve">Whether respondents “employees” for purposes of </w:t>
      </w:r>
      <w:r w:rsidR="00015C1A">
        <w:rPr>
          <w:i/>
        </w:rPr>
        <w:t xml:space="preserve">Fair Work Act 2009 </w:t>
      </w:r>
      <w:r w:rsidR="00015C1A">
        <w:t xml:space="preserve">(Cth), </w:t>
      </w:r>
      <w:r w:rsidR="00015C1A">
        <w:rPr>
          <w:i/>
        </w:rPr>
        <w:t xml:space="preserve">Superannuation Guarantee (Administration) Act 1992 </w:t>
      </w:r>
      <w:r w:rsidR="00015C1A">
        <w:t xml:space="preserve">(Cth) and “workers” for purpose of </w:t>
      </w:r>
      <w:r w:rsidR="00015C1A">
        <w:rPr>
          <w:i/>
        </w:rPr>
        <w:t xml:space="preserve">Long Service Leave Act 1955 </w:t>
      </w:r>
      <w:r w:rsidR="00015C1A">
        <w:t xml:space="preserve">(NSW). </w:t>
      </w:r>
    </w:p>
    <w:p w:rsidR="00F95585" w:rsidRPr="00C32A1D" w:rsidRDefault="00F95585" w:rsidP="00F95585">
      <w:pPr>
        <w:ind w:left="720"/>
      </w:pPr>
    </w:p>
    <w:p w:rsidR="00F95585" w:rsidRPr="00D40AF3" w:rsidRDefault="00F95585" w:rsidP="00F95585">
      <w:r w:rsidRPr="004E7695">
        <w:rPr>
          <w:b/>
        </w:rPr>
        <w:t xml:space="preserve">Appealed from </w:t>
      </w:r>
      <w:r>
        <w:rPr>
          <w:b/>
        </w:rPr>
        <w:t>FCA (FC):</w:t>
      </w:r>
      <w:r w:rsidRPr="000E7E06">
        <w:t xml:space="preserve"> </w:t>
      </w:r>
      <w:hyperlink r:id="rId121" w:history="1">
        <w:r w:rsidR="00D20352" w:rsidRPr="00D20352">
          <w:rPr>
            <w:rStyle w:val="Hyperlink"/>
            <w:rFonts w:cs="Verdana"/>
            <w:noProof w:val="0"/>
          </w:rPr>
          <w:t>[2020] FCAFC 119</w:t>
        </w:r>
      </w:hyperlink>
      <w:r w:rsidR="004F2C62">
        <w:t xml:space="preserve">; </w:t>
      </w:r>
      <w:r w:rsidR="00893848">
        <w:t xml:space="preserve">(2020) 279 FCR 114; </w:t>
      </w:r>
      <w:r w:rsidR="004F2C62">
        <w:t>(2020) 297 IR 210</w:t>
      </w:r>
    </w:p>
    <w:p w:rsidR="00F95585" w:rsidRPr="00E064DF" w:rsidRDefault="00F95585" w:rsidP="00F95585"/>
    <w:p w:rsidR="00482AC0" w:rsidRDefault="00F95585" w:rsidP="00C03363">
      <w:hyperlink w:anchor="TOP" w:history="1">
        <w:r w:rsidRPr="004E7695">
          <w:rPr>
            <w:rStyle w:val="Hyperlink"/>
            <w:rFonts w:cs="Verdana"/>
            <w:bCs/>
          </w:rPr>
          <w:t>Return to Top</w:t>
        </w:r>
      </w:hyperlink>
    </w:p>
    <w:p w:rsidR="007C272C" w:rsidRPr="004E7695" w:rsidRDefault="007C272C" w:rsidP="007C272C">
      <w:pPr>
        <w:pStyle w:val="Divider2"/>
        <w:pBdr>
          <w:bottom w:val="double" w:sz="6" w:space="0" w:color="auto"/>
        </w:pBdr>
      </w:pPr>
      <w:bookmarkStart w:id="165" w:name="_Minister_for_Immigration"/>
      <w:bookmarkEnd w:id="165"/>
    </w:p>
    <w:p w:rsidR="007C272C" w:rsidRDefault="007C272C" w:rsidP="007C272C"/>
    <w:p w:rsidR="007C272C" w:rsidRPr="00523623" w:rsidRDefault="007C272C" w:rsidP="007C272C">
      <w:pPr>
        <w:pStyle w:val="Heading2"/>
      </w:pPr>
      <w:r>
        <w:t>Patents</w:t>
      </w:r>
    </w:p>
    <w:p w:rsidR="007C272C" w:rsidRPr="00523623" w:rsidRDefault="007C272C" w:rsidP="007C272C"/>
    <w:p w:rsidR="007C272C" w:rsidRPr="00464ED0" w:rsidRDefault="007C272C" w:rsidP="007C272C">
      <w:pPr>
        <w:pStyle w:val="Heading3"/>
      </w:pPr>
      <w:bookmarkStart w:id="166" w:name="_H._Lundbeck_A-S"/>
      <w:bookmarkEnd w:id="166"/>
      <w:r w:rsidRPr="007C272C">
        <w:t>H. Lundbeck A</w:t>
      </w:r>
      <w:r w:rsidR="009432EA">
        <w:t>/</w:t>
      </w:r>
      <w:r w:rsidRPr="007C272C">
        <w:t>S &amp; Anor v Sandoz Pty Ltd; CNS Pharma Pty Ltd v Sandoz Pty Ltd</w:t>
      </w:r>
    </w:p>
    <w:p w:rsidR="007C272C" w:rsidRDefault="00A53436" w:rsidP="007C272C">
      <w:hyperlink r:id="rId122" w:history="1">
        <w:r w:rsidR="007C272C" w:rsidRPr="00A53436">
          <w:rPr>
            <w:rStyle w:val="Hyperlink"/>
            <w:rFonts w:cs="Verdana"/>
            <w:b/>
            <w:noProof w:val="0"/>
          </w:rPr>
          <w:t>S</w:t>
        </w:r>
        <w:r w:rsidRPr="00A53436">
          <w:rPr>
            <w:rStyle w:val="Hyperlink"/>
            <w:rFonts w:cs="Verdana"/>
            <w:b/>
            <w:noProof w:val="0"/>
          </w:rPr>
          <w:t>22</w:t>
        </w:r>
        <w:r w:rsidR="007C272C" w:rsidRPr="00A53436">
          <w:rPr>
            <w:rStyle w:val="Hyperlink"/>
            <w:rFonts w:cs="Verdana"/>
            <w:b/>
            <w:noProof w:val="0"/>
          </w:rPr>
          <w:t>/202</w:t>
        </w:r>
        <w:r w:rsidRPr="00A53436">
          <w:rPr>
            <w:rStyle w:val="Hyperlink"/>
            <w:rFonts w:cs="Verdana"/>
            <w:b/>
            <w:noProof w:val="0"/>
          </w:rPr>
          <w:t>1</w:t>
        </w:r>
        <w:r w:rsidR="00736FEC" w:rsidRPr="00A53436">
          <w:rPr>
            <w:rStyle w:val="Hyperlink"/>
            <w:rFonts w:cs="Verdana"/>
            <w:b/>
            <w:noProof w:val="0"/>
          </w:rPr>
          <w:t>; S</w:t>
        </w:r>
        <w:r w:rsidRPr="00A53436">
          <w:rPr>
            <w:rStyle w:val="Hyperlink"/>
            <w:rFonts w:cs="Verdana"/>
            <w:b/>
            <w:noProof w:val="0"/>
          </w:rPr>
          <w:t>23</w:t>
        </w:r>
        <w:r w:rsidR="00736FEC" w:rsidRPr="00A53436">
          <w:rPr>
            <w:rStyle w:val="Hyperlink"/>
            <w:rFonts w:cs="Verdana"/>
            <w:b/>
            <w:noProof w:val="0"/>
          </w:rPr>
          <w:t>/202</w:t>
        </w:r>
        <w:r w:rsidRPr="00A53436">
          <w:rPr>
            <w:rStyle w:val="Hyperlink"/>
            <w:rFonts w:cs="Verdana"/>
            <w:b/>
            <w:noProof w:val="0"/>
          </w:rPr>
          <w:t>1</w:t>
        </w:r>
      </w:hyperlink>
      <w:r w:rsidR="007C272C" w:rsidRPr="00464ED0">
        <w:rPr>
          <w:b/>
        </w:rPr>
        <w:t>:</w:t>
      </w:r>
      <w:r w:rsidR="007C272C" w:rsidRPr="00464ED0">
        <w:t xml:space="preserve"> </w:t>
      </w:r>
      <w:hyperlink r:id="rId123" w:history="1">
        <w:r w:rsidR="007C272C" w:rsidRPr="00736FEC">
          <w:rPr>
            <w:rStyle w:val="Hyperlink"/>
            <w:rFonts w:cs="Verdana"/>
            <w:noProof w:val="0"/>
          </w:rPr>
          <w:t xml:space="preserve">[2021] HCATrans </w:t>
        </w:r>
        <w:r w:rsidR="00736FEC" w:rsidRPr="00736FEC">
          <w:rPr>
            <w:rStyle w:val="Hyperlink"/>
            <w:rFonts w:cs="Verdana"/>
            <w:noProof w:val="0"/>
          </w:rPr>
          <w:t>13</w:t>
        </w:r>
      </w:hyperlink>
    </w:p>
    <w:p w:rsidR="007C272C" w:rsidRDefault="007C272C" w:rsidP="007C272C"/>
    <w:p w:rsidR="007C272C" w:rsidRPr="00523623" w:rsidRDefault="007C272C" w:rsidP="007C272C">
      <w:r w:rsidRPr="004E7695">
        <w:rPr>
          <w:b/>
        </w:rPr>
        <w:t xml:space="preserve">Date </w:t>
      </w:r>
      <w:r w:rsidR="00736FEC">
        <w:rPr>
          <w:b/>
        </w:rPr>
        <w:t>heard</w:t>
      </w:r>
      <w:r w:rsidRPr="004E7695">
        <w:rPr>
          <w:b/>
        </w:rPr>
        <w:t xml:space="preserve">: </w:t>
      </w:r>
      <w:r>
        <w:t xml:space="preserve">11 February 2021 – </w:t>
      </w:r>
      <w:r>
        <w:rPr>
          <w:i/>
        </w:rPr>
        <w:t>Special leave granted</w:t>
      </w:r>
    </w:p>
    <w:p w:rsidR="007C272C" w:rsidRPr="004E7695" w:rsidRDefault="007C272C" w:rsidP="007C272C"/>
    <w:p w:rsidR="007C272C" w:rsidRPr="004E7695" w:rsidRDefault="007C272C" w:rsidP="007C272C">
      <w:pPr>
        <w:rPr>
          <w:b/>
        </w:rPr>
      </w:pPr>
      <w:r w:rsidRPr="004E7695">
        <w:rPr>
          <w:b/>
        </w:rPr>
        <w:t>Catchwords:</w:t>
      </w:r>
    </w:p>
    <w:p w:rsidR="007C272C" w:rsidRDefault="007C272C" w:rsidP="007C272C"/>
    <w:p w:rsidR="00ED39EC" w:rsidRPr="00AD3A80" w:rsidRDefault="00736FEC" w:rsidP="007C272C">
      <w:pPr>
        <w:ind w:left="720"/>
      </w:pPr>
      <w:r>
        <w:t xml:space="preserve">Patents – Patent extension – Contract construction – </w:t>
      </w:r>
      <w:r w:rsidR="005211D3">
        <w:t xml:space="preserve">Where s 79 of </w:t>
      </w:r>
      <w:r w:rsidR="005211D3">
        <w:rPr>
          <w:i/>
        </w:rPr>
        <w:t xml:space="preserve">Patents Act 1990 </w:t>
      </w:r>
      <w:r w:rsidR="005211D3">
        <w:t xml:space="preserve">(Cth) provides if patentee applies for extension of term of patent and patent expires before application determined and extension is granted, patentee has same rights to commence infringement proceedings during extension period as if extension had been granted when alleged infringement was done – </w:t>
      </w:r>
      <w:r w:rsidR="005211D3">
        <w:rPr>
          <w:i/>
        </w:rPr>
        <w:t xml:space="preserve"> </w:t>
      </w:r>
      <w:r>
        <w:t xml:space="preserve">Where </w:t>
      </w:r>
      <w:r w:rsidR="000610B8">
        <w:lastRenderedPageBreak/>
        <w:t>appellants</w:t>
      </w:r>
      <w:r>
        <w:t xml:space="preserve"> patent</w:t>
      </w:r>
      <w:r w:rsidR="00EF2F11">
        <w:t>ee</w:t>
      </w:r>
      <w:r>
        <w:t xml:space="preserve"> and exclusive licensee</w:t>
      </w:r>
      <w:r w:rsidR="00EF2F11">
        <w:t>s</w:t>
      </w:r>
      <w:r w:rsidR="00ED39EC">
        <w:t xml:space="preserve"> of pharmaceutical compound</w:t>
      </w:r>
      <w:r w:rsidR="00EF2F11">
        <w:t xml:space="preserve"> – Where patent expired in 13 June 2009 – Where</w:t>
      </w:r>
      <w:r w:rsidR="005211D3">
        <w:t xml:space="preserve">, on 25 June 2014, </w:t>
      </w:r>
      <w:r w:rsidR="00ED39EC">
        <w:t xml:space="preserve">patent </w:t>
      </w:r>
      <w:r w:rsidR="005211D3">
        <w:t xml:space="preserve">extension granted to 9 December 2012 – Where, from 15 June 2009 onwards, respondent supplied generic version of </w:t>
      </w:r>
      <w:r w:rsidR="00ED39EC">
        <w:t>compound</w:t>
      </w:r>
      <w:r w:rsidR="005211D3">
        <w:t xml:space="preserve"> – Where</w:t>
      </w:r>
      <w:r w:rsidR="00ED39EC">
        <w:t>, in 2007,</w:t>
      </w:r>
      <w:r w:rsidR="005211D3">
        <w:t xml:space="preserve"> patentee and respondent </w:t>
      </w:r>
      <w:r w:rsidR="00ED39EC">
        <w:t>entered into Settlement Agreement, giving respondent licence to exploit patent prior to expiry – Where Agreement specified possible commencement dates</w:t>
      </w:r>
      <w:r w:rsidR="00BF37DA">
        <w:t xml:space="preserve"> of licence</w:t>
      </w:r>
      <w:r w:rsidR="00ED39EC">
        <w:t xml:space="preserve"> conditioned on whether extension granted</w:t>
      </w:r>
      <w:r w:rsidR="00BF37DA">
        <w:t>,</w:t>
      </w:r>
      <w:r w:rsidR="00ED39EC">
        <w:t xml:space="preserve"> but </w:t>
      </w:r>
      <w:r w:rsidR="00BF37DA">
        <w:t xml:space="preserve">did not specify </w:t>
      </w:r>
      <w:r w:rsidR="00ED39EC">
        <w:t>end date – Where app</w:t>
      </w:r>
      <w:r w:rsidR="000610B8">
        <w:t xml:space="preserve">ellants </w:t>
      </w:r>
      <w:r w:rsidR="00ED39EC">
        <w:t>commenced infringement proceedings in Federal Court</w:t>
      </w:r>
      <w:r w:rsidR="00BF37DA">
        <w:t xml:space="preserve"> on 26 June 2014 in respect of acts done during extension period</w:t>
      </w:r>
      <w:r w:rsidR="00ED39EC">
        <w:t xml:space="preserve"> – Where Federal Court held Agreement gave licence only for two weeks prior to original expiry date (31 May 2009) until original expiry (13 June 2009) but not extension period – Where respondent successfully appealed to Full Court, which held Agreement gave licence from 31 May 2009 to extended expiry date (9 December 2012) – Whether licence </w:t>
      </w:r>
      <w:r w:rsidR="00BF37DA">
        <w:t xml:space="preserve">applied in relation to acts occurring after patent original expiry date and before term extended – Whether, on respondent’s construction, Agreement produced commercially nonsensical result – Whether exclusive licensee may commence infringement proceeding for acts done between original date of expiry and date on which term subsequently extended. </w:t>
      </w:r>
    </w:p>
    <w:p w:rsidR="007C272C" w:rsidRPr="00C32A1D" w:rsidRDefault="007C272C" w:rsidP="007C272C">
      <w:pPr>
        <w:ind w:left="720"/>
      </w:pPr>
    </w:p>
    <w:p w:rsidR="007C272C" w:rsidRPr="004C6067" w:rsidRDefault="007C272C" w:rsidP="007C272C">
      <w:r w:rsidRPr="004E7695">
        <w:rPr>
          <w:b/>
        </w:rPr>
        <w:t xml:space="preserve">Appealed from </w:t>
      </w:r>
      <w:r>
        <w:rPr>
          <w:b/>
        </w:rPr>
        <w:t xml:space="preserve">FCA (FC): </w:t>
      </w:r>
      <w:hyperlink r:id="rId124" w:history="1">
        <w:r w:rsidRPr="00BF37DA">
          <w:rPr>
            <w:rStyle w:val="Hyperlink"/>
            <w:rFonts w:cs="Verdana"/>
            <w:noProof w:val="0"/>
          </w:rPr>
          <w:t xml:space="preserve">[2020] FCAFC </w:t>
        </w:r>
        <w:r w:rsidR="00BF37DA" w:rsidRPr="00BF37DA">
          <w:rPr>
            <w:rStyle w:val="Hyperlink"/>
            <w:rFonts w:cs="Verdana"/>
            <w:noProof w:val="0"/>
          </w:rPr>
          <w:t>133</w:t>
        </w:r>
      </w:hyperlink>
    </w:p>
    <w:p w:rsidR="007C272C" w:rsidRPr="00E064DF" w:rsidRDefault="007C272C" w:rsidP="007C272C"/>
    <w:p w:rsidR="007C272C" w:rsidRPr="004E7695" w:rsidRDefault="007C272C" w:rsidP="007C272C">
      <w:hyperlink w:anchor="TOP" w:history="1">
        <w:r w:rsidRPr="004E7695">
          <w:rPr>
            <w:rStyle w:val="Hyperlink"/>
            <w:rFonts w:cs="Verdana"/>
            <w:bCs/>
          </w:rPr>
          <w:t>Return to Top</w:t>
        </w:r>
      </w:hyperlink>
    </w:p>
    <w:p w:rsidR="0037634F" w:rsidRPr="004E7695" w:rsidRDefault="0037634F" w:rsidP="0037634F">
      <w:pPr>
        <w:pStyle w:val="Divider2"/>
        <w:pBdr>
          <w:bottom w:val="double" w:sz="6" w:space="0" w:color="auto"/>
        </w:pBdr>
      </w:pPr>
    </w:p>
    <w:p w:rsidR="004C6067" w:rsidRDefault="004C6067" w:rsidP="004C6067"/>
    <w:p w:rsidR="004C6067" w:rsidRPr="00523623" w:rsidRDefault="004C6067" w:rsidP="004C6067">
      <w:pPr>
        <w:pStyle w:val="Heading2"/>
      </w:pPr>
      <w:r>
        <w:t>Practice and Procedure</w:t>
      </w:r>
    </w:p>
    <w:p w:rsidR="004C6067" w:rsidRPr="00523623" w:rsidRDefault="004C6067" w:rsidP="004C6067"/>
    <w:p w:rsidR="004C6067" w:rsidRPr="00464ED0" w:rsidRDefault="004C6067" w:rsidP="004C6067">
      <w:pPr>
        <w:pStyle w:val="Heading3"/>
      </w:pPr>
      <w:bookmarkStart w:id="167" w:name="_Deputy_Commissioner_of_1"/>
      <w:bookmarkEnd w:id="167"/>
      <w:r>
        <w:t>Deputy Commissioner of Taxation v Huang</w:t>
      </w:r>
    </w:p>
    <w:p w:rsidR="004C6067" w:rsidRDefault="006E6A90" w:rsidP="004C6067">
      <w:hyperlink r:id="rId125" w:history="1">
        <w:r w:rsidR="004C6067" w:rsidRPr="006E6A90">
          <w:rPr>
            <w:rStyle w:val="Hyperlink"/>
            <w:rFonts w:cs="Verdana"/>
            <w:b/>
            <w:noProof w:val="0"/>
          </w:rPr>
          <w:t>S</w:t>
        </w:r>
        <w:r w:rsidRPr="006E6A90">
          <w:rPr>
            <w:rStyle w:val="Hyperlink"/>
            <w:rFonts w:cs="Verdana"/>
            <w:b/>
            <w:noProof w:val="0"/>
          </w:rPr>
          <w:t>26</w:t>
        </w:r>
        <w:r w:rsidR="004C6067" w:rsidRPr="006E6A90">
          <w:rPr>
            <w:rStyle w:val="Hyperlink"/>
            <w:rFonts w:cs="Verdana"/>
            <w:b/>
            <w:noProof w:val="0"/>
          </w:rPr>
          <w:t>/202</w:t>
        </w:r>
        <w:r w:rsidRPr="006E6A90">
          <w:rPr>
            <w:rStyle w:val="Hyperlink"/>
            <w:rFonts w:cs="Verdana"/>
            <w:b/>
            <w:noProof w:val="0"/>
          </w:rPr>
          <w:t>1</w:t>
        </w:r>
      </w:hyperlink>
      <w:r w:rsidR="004C6067" w:rsidRPr="00464ED0">
        <w:rPr>
          <w:b/>
        </w:rPr>
        <w:t>:</w:t>
      </w:r>
      <w:r w:rsidR="004C6067" w:rsidRPr="00464ED0">
        <w:t xml:space="preserve"> </w:t>
      </w:r>
      <w:hyperlink r:id="rId126" w:history="1">
        <w:r w:rsidR="004C6067" w:rsidRPr="004C6067">
          <w:rPr>
            <w:rStyle w:val="Hyperlink"/>
            <w:rFonts w:cs="Verdana"/>
            <w:noProof w:val="0"/>
          </w:rPr>
          <w:t>[2021] HCATrans 21</w:t>
        </w:r>
      </w:hyperlink>
    </w:p>
    <w:p w:rsidR="004C6067" w:rsidRDefault="004C6067" w:rsidP="004C6067"/>
    <w:p w:rsidR="004C6067" w:rsidRPr="00523623" w:rsidRDefault="004C6067" w:rsidP="004C6067">
      <w:r w:rsidRPr="004E7695">
        <w:rPr>
          <w:b/>
        </w:rPr>
        <w:t xml:space="preserve">Date </w:t>
      </w:r>
      <w:r>
        <w:rPr>
          <w:b/>
        </w:rPr>
        <w:t>determined</w:t>
      </w:r>
      <w:r w:rsidRPr="004E7695">
        <w:rPr>
          <w:b/>
        </w:rPr>
        <w:t xml:space="preserve">: </w:t>
      </w:r>
      <w:r>
        <w:t xml:space="preserve">11 February 2021 – </w:t>
      </w:r>
      <w:r>
        <w:rPr>
          <w:i/>
        </w:rPr>
        <w:t>Special leave granted</w:t>
      </w:r>
    </w:p>
    <w:p w:rsidR="004C6067" w:rsidRPr="004E7695" w:rsidRDefault="004C6067" w:rsidP="004C6067"/>
    <w:p w:rsidR="004C6067" w:rsidRPr="004E7695" w:rsidRDefault="004C6067" w:rsidP="004C6067">
      <w:pPr>
        <w:rPr>
          <w:b/>
        </w:rPr>
      </w:pPr>
      <w:r w:rsidRPr="004E7695">
        <w:rPr>
          <w:b/>
        </w:rPr>
        <w:t>Catchwords:</w:t>
      </w:r>
    </w:p>
    <w:p w:rsidR="004C6067" w:rsidRDefault="004C6067" w:rsidP="004C6067"/>
    <w:p w:rsidR="004C6067" w:rsidRPr="00AD3A80" w:rsidRDefault="00EC1172" w:rsidP="004C6067">
      <w:pPr>
        <w:ind w:left="720"/>
      </w:pPr>
      <w:r>
        <w:t xml:space="preserve">Practice and procedure – Freezing order </w:t>
      </w:r>
      <w:r w:rsidR="000F3287">
        <w:t>–</w:t>
      </w:r>
      <w:r>
        <w:t xml:space="preserve"> </w:t>
      </w:r>
      <w:r w:rsidR="000F3287">
        <w:t xml:space="preserve">Where </w:t>
      </w:r>
      <w:r w:rsidR="005068D8">
        <w:t>appellant</w:t>
      </w:r>
      <w:r w:rsidR="000F3287">
        <w:t xml:space="preserve"> filed originating application in Federal Court seeking judgment against respondent</w:t>
      </w:r>
      <w:r w:rsidR="004F2C62">
        <w:t xml:space="preserve"> </w:t>
      </w:r>
      <w:r w:rsidR="000F3287">
        <w:t xml:space="preserve">– Where </w:t>
      </w:r>
      <w:r w:rsidR="005068D8">
        <w:t>appellant</w:t>
      </w:r>
      <w:r w:rsidR="000F3287">
        <w:t xml:space="preserve"> obtained </w:t>
      </w:r>
      <w:r w:rsidR="000F3287">
        <w:rPr>
          <w:i/>
        </w:rPr>
        <w:t>ex parte</w:t>
      </w:r>
      <w:r w:rsidR="000F3287">
        <w:t xml:space="preserve"> worldwide freezing order against respondent’s Australian and foreign assets</w:t>
      </w:r>
      <w:r w:rsidR="006C3A70">
        <w:t xml:space="preserve"> pursuant to r 7.32 of </w:t>
      </w:r>
      <w:r w:rsidR="006C3A70">
        <w:rPr>
          <w:i/>
        </w:rPr>
        <w:t>Federal Court Rules 2011</w:t>
      </w:r>
      <w:r w:rsidR="006C3A70">
        <w:t xml:space="preserve"> (Cth)</w:t>
      </w:r>
      <w:r w:rsidR="000F3287">
        <w:t xml:space="preserve"> – Where respondent holds significant assets in China and Hong Kong – Where prospective judgment obtained against respondent not likely to be enforceable in China or Hong Kong </w:t>
      </w:r>
      <w:r w:rsidR="006C3A70">
        <w:t>–</w:t>
      </w:r>
      <w:r w:rsidR="000F3287">
        <w:t xml:space="preserve"> </w:t>
      </w:r>
      <w:r w:rsidR="006C3A70">
        <w:t>Where judgment subsequently entered against respondent</w:t>
      </w:r>
      <w:r w:rsidR="004F2C62">
        <w:t xml:space="preserve"> </w:t>
      </w:r>
      <w:r w:rsidR="006C3A70">
        <w:t xml:space="preserve">– Where respondent successfully appealed to Full Court against freezing order on ground freezing order requires realistic possibility any judgment obtained by </w:t>
      </w:r>
      <w:r w:rsidR="00AD3C9F">
        <w:t>appellant</w:t>
      </w:r>
      <w:r w:rsidR="006C3A70">
        <w:t xml:space="preserve"> can be enforced against </w:t>
      </w:r>
      <w:r w:rsidR="00F43780">
        <w:t xml:space="preserve">respondent’s </w:t>
      </w:r>
      <w:r w:rsidR="006C3A70">
        <w:t>assets in relevant</w:t>
      </w:r>
      <w:r w:rsidR="00F43780">
        <w:t xml:space="preserve"> foreign</w:t>
      </w:r>
      <w:r w:rsidR="006C3A70">
        <w:t xml:space="preserve"> </w:t>
      </w:r>
      <w:r w:rsidR="00F43780">
        <w:t>jurisdiction</w:t>
      </w:r>
      <w:r w:rsidR="006C3A70">
        <w:t xml:space="preserve"> – Whether r 7.32 imposes mandatory </w:t>
      </w:r>
      <w:r w:rsidR="006C3A70">
        <w:lastRenderedPageBreak/>
        <w:t xml:space="preserve">jurisdictional precondition </w:t>
      </w:r>
      <w:r w:rsidR="00F43780">
        <w:t xml:space="preserve">on </w:t>
      </w:r>
      <w:r w:rsidR="005068D8">
        <w:t>appellant</w:t>
      </w:r>
      <w:r w:rsidR="00F43780">
        <w:t xml:space="preserve"> to prove realistic possibility of enforcement in relevant foreign jurisdiction – Whether, </w:t>
      </w:r>
      <w:r w:rsidR="004F2C62">
        <w:t>absent</w:t>
      </w:r>
      <w:r w:rsidR="00F43780">
        <w:t xml:space="preserve"> realistic possibility, </w:t>
      </w:r>
      <w:r w:rsidR="00B52642">
        <w:t xml:space="preserve">disposition of respondent’s foreign assets would frustrate or inhibit Federal Court processes and create danger of judgment being wholly or partly unsatisfied. </w:t>
      </w:r>
    </w:p>
    <w:p w:rsidR="004C6067" w:rsidRPr="00C32A1D" w:rsidRDefault="004C6067" w:rsidP="004C6067">
      <w:pPr>
        <w:ind w:left="720"/>
      </w:pPr>
    </w:p>
    <w:p w:rsidR="004C6067" w:rsidRPr="004C6067" w:rsidRDefault="004C6067" w:rsidP="004C6067">
      <w:r w:rsidRPr="004E7695">
        <w:rPr>
          <w:b/>
        </w:rPr>
        <w:t xml:space="preserve">Appealed from </w:t>
      </w:r>
      <w:r>
        <w:rPr>
          <w:b/>
        </w:rPr>
        <w:t xml:space="preserve">FCA (FC): </w:t>
      </w:r>
      <w:hyperlink r:id="rId127" w:history="1">
        <w:r w:rsidRPr="004C6067">
          <w:rPr>
            <w:rStyle w:val="Hyperlink"/>
            <w:rFonts w:cs="Verdana"/>
            <w:noProof w:val="0"/>
          </w:rPr>
          <w:t>[2020] FCA</w:t>
        </w:r>
        <w:r w:rsidR="006C3A70">
          <w:rPr>
            <w:rStyle w:val="Hyperlink"/>
            <w:rFonts w:cs="Verdana"/>
            <w:noProof w:val="0"/>
          </w:rPr>
          <w:t>FC</w:t>
        </w:r>
        <w:r w:rsidRPr="004C6067">
          <w:rPr>
            <w:rStyle w:val="Hyperlink"/>
            <w:rFonts w:cs="Verdana"/>
            <w:noProof w:val="0"/>
          </w:rPr>
          <w:t xml:space="preserve"> 141</w:t>
        </w:r>
      </w:hyperlink>
    </w:p>
    <w:p w:rsidR="004C6067" w:rsidRPr="00E064DF" w:rsidRDefault="004C6067" w:rsidP="004C6067"/>
    <w:p w:rsidR="004C6067" w:rsidRPr="004E7695" w:rsidRDefault="004C6067" w:rsidP="004C6067">
      <w:hyperlink w:anchor="TOP" w:history="1">
        <w:r w:rsidRPr="004E7695">
          <w:rPr>
            <w:rStyle w:val="Hyperlink"/>
            <w:rFonts w:cs="Verdana"/>
            <w:bCs/>
          </w:rPr>
          <w:t>Return to Top</w:t>
        </w:r>
      </w:hyperlink>
    </w:p>
    <w:p w:rsidR="004C6067" w:rsidRPr="004E7695" w:rsidRDefault="004C6067" w:rsidP="004C6067">
      <w:pPr>
        <w:pStyle w:val="Divider2"/>
        <w:pBdr>
          <w:bottom w:val="double" w:sz="6" w:space="0" w:color="auto"/>
        </w:pBdr>
      </w:pPr>
    </w:p>
    <w:p w:rsidR="00A721E6" w:rsidRPr="00523623" w:rsidRDefault="00A721E6" w:rsidP="00A721E6"/>
    <w:p w:rsidR="00EB7E37" w:rsidRPr="00523623" w:rsidRDefault="00EB7E37" w:rsidP="00EB7E37">
      <w:pPr>
        <w:pStyle w:val="Heading2"/>
      </w:pPr>
      <w:r>
        <w:t>Taxation</w:t>
      </w:r>
    </w:p>
    <w:p w:rsidR="00CB6F29" w:rsidRDefault="00CB6F29" w:rsidP="00EB7E37">
      <w:bookmarkStart w:id="168" w:name="_Addy_v_Commissioner"/>
      <w:bookmarkEnd w:id="168"/>
    </w:p>
    <w:p w:rsidR="00CB6F29" w:rsidRPr="00464ED0" w:rsidRDefault="00CB6F29" w:rsidP="00CB6F29">
      <w:pPr>
        <w:pStyle w:val="Heading3"/>
      </w:pPr>
      <w:bookmarkStart w:id="169" w:name="_Commissioner_of_Taxation"/>
      <w:bookmarkEnd w:id="169"/>
      <w:r>
        <w:t>Commissioner of Taxation v Carter &amp; Ors</w:t>
      </w:r>
    </w:p>
    <w:p w:rsidR="00CB6F29" w:rsidRDefault="000A4D27" w:rsidP="00CB6F29">
      <w:hyperlink r:id="rId128" w:history="1">
        <w:r w:rsidR="00CB6F29" w:rsidRPr="000A4D27">
          <w:rPr>
            <w:rStyle w:val="Hyperlink"/>
            <w:rFonts w:cs="Verdana"/>
            <w:b/>
            <w:noProof w:val="0"/>
          </w:rPr>
          <w:t>S</w:t>
        </w:r>
        <w:r w:rsidRPr="000A4D27">
          <w:rPr>
            <w:rStyle w:val="Hyperlink"/>
            <w:rFonts w:cs="Verdana"/>
            <w:b/>
            <w:noProof w:val="0"/>
          </w:rPr>
          <w:t>62</w:t>
        </w:r>
        <w:r w:rsidR="00CB6F29" w:rsidRPr="000A4D27">
          <w:rPr>
            <w:rStyle w:val="Hyperlink"/>
            <w:rFonts w:cs="Verdana"/>
            <w:b/>
            <w:noProof w:val="0"/>
          </w:rPr>
          <w:t>/202</w:t>
        </w:r>
        <w:r w:rsidRPr="000A4D27">
          <w:rPr>
            <w:rStyle w:val="Hyperlink"/>
            <w:rFonts w:cs="Verdana"/>
            <w:b/>
            <w:noProof w:val="0"/>
          </w:rPr>
          <w:t>1</w:t>
        </w:r>
      </w:hyperlink>
      <w:r w:rsidR="00CB6F29" w:rsidRPr="00464ED0">
        <w:rPr>
          <w:b/>
        </w:rPr>
        <w:t>:</w:t>
      </w:r>
      <w:r w:rsidR="00CB6F29" w:rsidRPr="00464ED0">
        <w:t xml:space="preserve"> </w:t>
      </w:r>
      <w:hyperlink r:id="rId129" w:history="1">
        <w:r w:rsidR="00CB6F29" w:rsidRPr="00BF37DA">
          <w:rPr>
            <w:rStyle w:val="Hyperlink"/>
            <w:rFonts w:cs="Verdana"/>
            <w:noProof w:val="0"/>
          </w:rPr>
          <w:t xml:space="preserve">[2021] HCATrans </w:t>
        </w:r>
        <w:r w:rsidR="000A1DD0">
          <w:rPr>
            <w:rStyle w:val="Hyperlink"/>
            <w:rFonts w:cs="Verdana"/>
            <w:noProof w:val="0"/>
          </w:rPr>
          <w:t>72</w:t>
        </w:r>
      </w:hyperlink>
    </w:p>
    <w:p w:rsidR="00CB6F29" w:rsidRDefault="00CB6F29" w:rsidP="00CB6F29"/>
    <w:p w:rsidR="00CB6F29" w:rsidRPr="00523623" w:rsidRDefault="00CB6F29" w:rsidP="00CB6F29">
      <w:r w:rsidRPr="004E7695">
        <w:rPr>
          <w:b/>
        </w:rPr>
        <w:t>Date</w:t>
      </w:r>
      <w:r>
        <w:rPr>
          <w:b/>
        </w:rPr>
        <w:t xml:space="preserve"> heard</w:t>
      </w:r>
      <w:r w:rsidRPr="004E7695">
        <w:rPr>
          <w:b/>
        </w:rPr>
        <w:t xml:space="preserve">: </w:t>
      </w:r>
      <w:r w:rsidR="00032785">
        <w:t>16 April</w:t>
      </w:r>
      <w:r>
        <w:t xml:space="preserve"> 2021 – </w:t>
      </w:r>
      <w:r>
        <w:rPr>
          <w:i/>
        </w:rPr>
        <w:t>Special leave granted</w:t>
      </w:r>
    </w:p>
    <w:p w:rsidR="00CB6F29" w:rsidRPr="004E7695" w:rsidRDefault="00CB6F29" w:rsidP="00CB6F29"/>
    <w:p w:rsidR="00CB6F29" w:rsidRPr="004E7695" w:rsidRDefault="00CB6F29" w:rsidP="00CB6F29">
      <w:pPr>
        <w:rPr>
          <w:b/>
        </w:rPr>
      </w:pPr>
      <w:r w:rsidRPr="004E7695">
        <w:rPr>
          <w:b/>
        </w:rPr>
        <w:t>Catchwords:</w:t>
      </w:r>
    </w:p>
    <w:p w:rsidR="00CB6F29" w:rsidRDefault="00CB6F29" w:rsidP="00CB6F29"/>
    <w:p w:rsidR="00B26974" w:rsidRDefault="00CB6F29" w:rsidP="00CB6F29">
      <w:pPr>
        <w:ind w:left="720"/>
      </w:pPr>
      <w:r>
        <w:t xml:space="preserve">Taxation – </w:t>
      </w:r>
      <w:r w:rsidR="00B26974">
        <w:t xml:space="preserve">Trust distribution – Effect of disclaimer – Where respondents default beneficiaries of trust – Where trust deed provided respondents entitled to income of trust for given tax year (ending 30 June) if trustee did not make effective determination departing from default position – Where trustee had not made effective determination as at 30 June 2014 – </w:t>
      </w:r>
      <w:r w:rsidR="00E93D71">
        <w:t xml:space="preserve">Where s 97(1) of </w:t>
      </w:r>
      <w:r w:rsidR="00E93D71">
        <w:rPr>
          <w:i/>
        </w:rPr>
        <w:t xml:space="preserve">Income Tax Assessment Act 1936 </w:t>
      </w:r>
      <w:r w:rsidR="00E93D71">
        <w:t xml:space="preserve">(Cth) provides if beneficiary of trust is “presently entitled” to share of trust income, that share included in assessable income of beneficiary – </w:t>
      </w:r>
      <w:r w:rsidR="00B26974">
        <w:t xml:space="preserve">Where, following audit, on 27 September 2015, </w:t>
      </w:r>
      <w:r w:rsidR="005068D8">
        <w:t>appellant</w:t>
      </w:r>
      <w:r w:rsidR="00B26974">
        <w:t xml:space="preserve"> issued </w:t>
      </w:r>
      <w:r w:rsidR="00E93D71">
        <w:t xml:space="preserve">income tax </w:t>
      </w:r>
      <w:r w:rsidR="00B26974">
        <w:t>assessments to respondents for income year ended 30 June 2014</w:t>
      </w:r>
      <w:r w:rsidR="00E93D71">
        <w:t xml:space="preserve"> including their share of 2014 trust income</w:t>
      </w:r>
      <w:r w:rsidR="00B26974">
        <w:t xml:space="preserve"> – On 30 September 2016, respondents purported to disclaim entitlement to income from trust for 2014 income year – Where </w:t>
      </w:r>
      <w:r w:rsidR="00E93D71">
        <w:t xml:space="preserve">Full Court of Federal Court considered themselves bound to hold general law extinguishes entitlement to trust income ab initio and held disclaimers displaced application of s 97(1) – Whether disclaimer of gift render gift void ab initio for all purposes – Whether, if beneficiary disclaims trust distribution after end of income year, beneficiary “presently entitled” to distribution for purposes of s 97(1). </w:t>
      </w:r>
    </w:p>
    <w:p w:rsidR="00CB6F29" w:rsidRPr="00C32A1D" w:rsidRDefault="00CB6F29" w:rsidP="00CB6F29"/>
    <w:p w:rsidR="00CB6F29" w:rsidRDefault="00CB6F29" w:rsidP="00CB6F29">
      <w:r w:rsidRPr="004E7695">
        <w:rPr>
          <w:b/>
        </w:rPr>
        <w:t xml:space="preserve">Appealed from </w:t>
      </w:r>
      <w:r>
        <w:rPr>
          <w:b/>
        </w:rPr>
        <w:t>FCA (FC):</w:t>
      </w:r>
      <w:r>
        <w:t xml:space="preserve"> </w:t>
      </w:r>
      <w:hyperlink r:id="rId130" w:history="1">
        <w:r w:rsidR="00E93D71" w:rsidRPr="00E93D71">
          <w:rPr>
            <w:rStyle w:val="Hyperlink"/>
            <w:rFonts w:cs="Verdana"/>
            <w:noProof w:val="0"/>
          </w:rPr>
          <w:t>[2020] FCAFC 150</w:t>
        </w:r>
      </w:hyperlink>
      <w:r w:rsidR="00EA6BC7">
        <w:t>; (2020) 279 FCR 83</w:t>
      </w:r>
    </w:p>
    <w:p w:rsidR="00CB6F29" w:rsidRPr="00E064DF" w:rsidRDefault="00CB6F29" w:rsidP="00CB6F29"/>
    <w:p w:rsidR="00CB6F29" w:rsidRPr="004E7695" w:rsidRDefault="00CB6F29" w:rsidP="00EB7E37">
      <w:hyperlink w:anchor="TOP" w:history="1">
        <w:r w:rsidRPr="004E7695">
          <w:rPr>
            <w:rStyle w:val="Hyperlink"/>
            <w:rFonts w:cs="Verdana"/>
            <w:bCs/>
          </w:rPr>
          <w:t>Return to Top</w:t>
        </w:r>
      </w:hyperlink>
    </w:p>
    <w:p w:rsidR="00EB7E37" w:rsidRPr="004E7695" w:rsidRDefault="00EB7E37" w:rsidP="00EB7E37">
      <w:pPr>
        <w:pStyle w:val="Divider2"/>
        <w:pBdr>
          <w:bottom w:val="double" w:sz="6" w:space="0" w:color="auto"/>
        </w:pBdr>
      </w:pPr>
    </w:p>
    <w:p w:rsidR="00CC13F4" w:rsidRDefault="00CC13F4" w:rsidP="00CC13F4"/>
    <w:p w:rsidR="00CC13F4" w:rsidRPr="00523623" w:rsidRDefault="00CC13F4" w:rsidP="00CC13F4">
      <w:pPr>
        <w:pStyle w:val="Heading2"/>
      </w:pPr>
      <w:r>
        <w:t>Torts</w:t>
      </w:r>
    </w:p>
    <w:p w:rsidR="00CC13F4" w:rsidRPr="00523623" w:rsidRDefault="00CC13F4" w:rsidP="00CC13F4"/>
    <w:p w:rsidR="00CC13F4" w:rsidRPr="00464ED0" w:rsidRDefault="00CC13F4" w:rsidP="00CC13F4">
      <w:pPr>
        <w:pStyle w:val="Heading3"/>
      </w:pPr>
      <w:bookmarkStart w:id="170" w:name="_Arsalan_v_Rixon;"/>
      <w:bookmarkEnd w:id="170"/>
      <w:r>
        <w:lastRenderedPageBreak/>
        <w:t xml:space="preserve">Arsalan v Rixon; </w:t>
      </w:r>
      <w:r w:rsidR="007C5171">
        <w:t>Nguyen v Cassim</w:t>
      </w:r>
    </w:p>
    <w:p w:rsidR="00CC13F4" w:rsidRDefault="005B5B28" w:rsidP="00CC13F4">
      <w:hyperlink r:id="rId131" w:history="1">
        <w:r w:rsidR="007C5171" w:rsidRPr="005B5B28">
          <w:rPr>
            <w:rStyle w:val="Hyperlink"/>
            <w:rFonts w:cs="Verdana"/>
            <w:b/>
            <w:noProof w:val="0"/>
          </w:rPr>
          <w:t>S</w:t>
        </w:r>
        <w:r w:rsidRPr="005B5B28">
          <w:rPr>
            <w:rStyle w:val="Hyperlink"/>
            <w:rFonts w:cs="Verdana"/>
            <w:b/>
            <w:noProof w:val="0"/>
          </w:rPr>
          <w:t>35</w:t>
        </w:r>
        <w:r w:rsidR="007C5171" w:rsidRPr="005B5B28">
          <w:rPr>
            <w:rStyle w:val="Hyperlink"/>
            <w:rFonts w:cs="Verdana"/>
            <w:b/>
            <w:noProof w:val="0"/>
          </w:rPr>
          <w:t>/202</w:t>
        </w:r>
        <w:r w:rsidRPr="005B5B28">
          <w:rPr>
            <w:rStyle w:val="Hyperlink"/>
            <w:rFonts w:cs="Verdana"/>
            <w:b/>
            <w:noProof w:val="0"/>
          </w:rPr>
          <w:t>1</w:t>
        </w:r>
        <w:r w:rsidR="007C5171" w:rsidRPr="005B5B28">
          <w:rPr>
            <w:rStyle w:val="Hyperlink"/>
            <w:rFonts w:cs="Verdana"/>
            <w:b/>
            <w:noProof w:val="0"/>
          </w:rPr>
          <w:t>; S</w:t>
        </w:r>
        <w:r w:rsidRPr="005B5B28">
          <w:rPr>
            <w:rStyle w:val="Hyperlink"/>
            <w:rFonts w:cs="Verdana"/>
            <w:b/>
            <w:noProof w:val="0"/>
          </w:rPr>
          <w:t>36</w:t>
        </w:r>
        <w:r w:rsidR="007C5171" w:rsidRPr="005B5B28">
          <w:rPr>
            <w:rStyle w:val="Hyperlink"/>
            <w:rFonts w:cs="Verdana"/>
            <w:b/>
            <w:noProof w:val="0"/>
          </w:rPr>
          <w:t>/202</w:t>
        </w:r>
        <w:r w:rsidRPr="005B5B28">
          <w:rPr>
            <w:rStyle w:val="Hyperlink"/>
            <w:rFonts w:cs="Verdana"/>
            <w:b/>
            <w:noProof w:val="0"/>
          </w:rPr>
          <w:t>1</w:t>
        </w:r>
      </w:hyperlink>
      <w:r w:rsidR="00CC13F4" w:rsidRPr="00464ED0">
        <w:rPr>
          <w:b/>
        </w:rPr>
        <w:t>:</w:t>
      </w:r>
      <w:r w:rsidR="00CC13F4" w:rsidRPr="00464ED0">
        <w:t xml:space="preserve"> </w:t>
      </w:r>
      <w:hyperlink r:id="rId132" w:history="1">
        <w:r w:rsidR="007C5171" w:rsidRPr="007C5171">
          <w:rPr>
            <w:rStyle w:val="Hyperlink"/>
            <w:rFonts w:cs="Verdana"/>
            <w:noProof w:val="0"/>
          </w:rPr>
          <w:t>[2021] HCATrans 43</w:t>
        </w:r>
      </w:hyperlink>
    </w:p>
    <w:p w:rsidR="00CC13F4" w:rsidRDefault="00CC13F4" w:rsidP="00CC13F4"/>
    <w:p w:rsidR="00CC13F4" w:rsidRPr="00523623" w:rsidRDefault="00CC13F4" w:rsidP="00CC13F4">
      <w:r w:rsidRPr="004E7695">
        <w:rPr>
          <w:b/>
        </w:rPr>
        <w:t>Date</w:t>
      </w:r>
      <w:r>
        <w:rPr>
          <w:b/>
        </w:rPr>
        <w:t xml:space="preserve"> heard</w:t>
      </w:r>
      <w:r w:rsidRPr="004E7695">
        <w:rPr>
          <w:b/>
        </w:rPr>
        <w:t xml:space="preserve">: </w:t>
      </w:r>
      <w:r w:rsidR="007C5171">
        <w:t>12 March 2021</w:t>
      </w:r>
      <w:r>
        <w:t xml:space="preserve"> – </w:t>
      </w:r>
      <w:r>
        <w:rPr>
          <w:i/>
        </w:rPr>
        <w:t>Special leave granted</w:t>
      </w:r>
    </w:p>
    <w:p w:rsidR="00CC13F4" w:rsidRPr="004E7695" w:rsidRDefault="00CC13F4" w:rsidP="00CC13F4"/>
    <w:p w:rsidR="00CC13F4" w:rsidRPr="004E7695" w:rsidRDefault="00CC13F4" w:rsidP="00CC13F4">
      <w:pPr>
        <w:rPr>
          <w:b/>
        </w:rPr>
      </w:pPr>
      <w:r w:rsidRPr="004E7695">
        <w:rPr>
          <w:b/>
        </w:rPr>
        <w:t>Catchwords:</w:t>
      </w:r>
    </w:p>
    <w:p w:rsidR="00CC13F4" w:rsidRDefault="00CC13F4" w:rsidP="00CC13F4"/>
    <w:p w:rsidR="007C5171" w:rsidRDefault="007C5171" w:rsidP="00CC13F4">
      <w:pPr>
        <w:ind w:left="720"/>
      </w:pPr>
      <w:r>
        <w:t xml:space="preserve">Torts – Damages – Damage to chattel – Where </w:t>
      </w:r>
      <w:r w:rsidR="00AD3C9F">
        <w:t>appellant</w:t>
      </w:r>
      <w:r>
        <w:t>s</w:t>
      </w:r>
      <w:r w:rsidR="00EC7D92">
        <w:t>’</w:t>
      </w:r>
      <w:r>
        <w:t xml:space="preserve"> </w:t>
      </w:r>
      <w:r w:rsidR="00EC7D92">
        <w:t>negligence resulted in</w:t>
      </w:r>
      <w:r>
        <w:t xml:space="preserve"> motor vehicle collision with respondents</w:t>
      </w:r>
      <w:r w:rsidR="00EC7D92">
        <w:t>’ “high-value”</w:t>
      </w:r>
      <w:r w:rsidR="00E61FBB">
        <w:t xml:space="preserve">, </w:t>
      </w:r>
      <w:r w:rsidR="00EC7D92">
        <w:t>“prestige” vehicles</w:t>
      </w:r>
      <w:r>
        <w:t xml:space="preserve"> – Where respondents</w:t>
      </w:r>
      <w:r w:rsidR="00EC7D92">
        <w:t xml:space="preserve">’ vehicles </w:t>
      </w:r>
      <w:r w:rsidR="00A31E88">
        <w:t>damaged,</w:t>
      </w:r>
      <w:r w:rsidR="00EC7D92">
        <w:t xml:space="preserve"> and respondents hired replacement vehicles of equivalent value while damaged vehicles underwent repairs – Where respondents claimed damages for cost of hiring replacement vehicles of equivalent value in NSW </w:t>
      </w:r>
      <w:r w:rsidR="00A31E88">
        <w:t>Local Court</w:t>
      </w:r>
      <w:r w:rsidR="00EC7D92">
        <w:t xml:space="preserve"> – Where </w:t>
      </w:r>
      <w:r w:rsidR="00A31E88">
        <w:t>magistrate awarded damages only for cost of hiring suitable replacement vehicle</w:t>
      </w:r>
      <w:r w:rsidR="00E61FBB">
        <w:t xml:space="preserve"> for uses vehicle will likely to be put</w:t>
      </w:r>
      <w:r w:rsidR="00A31E88">
        <w:t>, not necessarily of equivalent value – Where respondents’ appeal to Supreme Court dismissed – Where respondents’ appeal to Court of Appeal allowed – Where Court of Appeal majority held damages be awarded to put claimant in position they would have been in before wrongdoing</w:t>
      </w:r>
      <w:r w:rsidR="00DF33BA">
        <w:t>, i.e., for replacement vehicle of equivalent value – Where each judge in Court of Appeal applied different standard – Whether respondents entitled to claim damages for cost of hiring replacement vehicle</w:t>
      </w:r>
      <w:r w:rsidR="00E61FBB">
        <w:t>s</w:t>
      </w:r>
      <w:r w:rsidR="00DF33BA">
        <w:t xml:space="preserve"> of equivalent value</w:t>
      </w:r>
      <w:r w:rsidR="00E61FBB">
        <w:t xml:space="preserve"> to damaged prestige vehicles</w:t>
      </w:r>
      <w:r w:rsidR="00DF33BA">
        <w:t xml:space="preserve"> – Whether equivalent value replacement vehicle reasonable – </w:t>
      </w:r>
      <w:r>
        <w:t xml:space="preserve">Correct test </w:t>
      </w:r>
      <w:r w:rsidR="00A31E88">
        <w:t>of</w:t>
      </w:r>
      <w:r>
        <w:t xml:space="preserve"> </w:t>
      </w:r>
      <w:r w:rsidR="00A31E88">
        <w:t>quantification of</w:t>
      </w:r>
      <w:r>
        <w:t xml:space="preserve"> damages. </w:t>
      </w:r>
    </w:p>
    <w:p w:rsidR="00CC13F4" w:rsidRPr="00C32A1D" w:rsidRDefault="00CC13F4" w:rsidP="00CC13F4"/>
    <w:p w:rsidR="00CC13F4" w:rsidRPr="007C5171" w:rsidRDefault="00CC13F4" w:rsidP="00CC13F4">
      <w:r w:rsidRPr="004E7695">
        <w:rPr>
          <w:b/>
        </w:rPr>
        <w:t xml:space="preserve">Appealed from </w:t>
      </w:r>
      <w:r w:rsidR="007C5171">
        <w:rPr>
          <w:b/>
        </w:rPr>
        <w:t xml:space="preserve">NSWSC (CA): </w:t>
      </w:r>
      <w:hyperlink r:id="rId133" w:history="1">
        <w:r w:rsidR="007C5171" w:rsidRPr="007C5171">
          <w:rPr>
            <w:rStyle w:val="Hyperlink"/>
            <w:rFonts w:cs="Verdana"/>
            <w:noProof w:val="0"/>
          </w:rPr>
          <w:t>[2020] NSWCA 115</w:t>
        </w:r>
      </w:hyperlink>
      <w:r w:rsidR="00D24E6B">
        <w:t>; (2020) 92 MVR 366</w:t>
      </w:r>
    </w:p>
    <w:p w:rsidR="00CC13F4" w:rsidRPr="00E064DF" w:rsidRDefault="00CC13F4" w:rsidP="00CC13F4"/>
    <w:p w:rsidR="002314BE" w:rsidRDefault="00CC13F4" w:rsidP="00CC13F4">
      <w:hyperlink w:anchor="TOP" w:history="1">
        <w:r w:rsidRPr="004E7695">
          <w:rPr>
            <w:rStyle w:val="Hyperlink"/>
            <w:rFonts w:cs="Verdana"/>
            <w:bCs/>
          </w:rPr>
          <w:t>Return to Top</w:t>
        </w:r>
      </w:hyperlink>
    </w:p>
    <w:p w:rsidR="00FF6640" w:rsidRPr="004E7695" w:rsidRDefault="00FF6640" w:rsidP="00FF6640">
      <w:pPr>
        <w:pStyle w:val="Divider1"/>
        <w:pBdr>
          <w:bottom w:val="dotted" w:sz="4" w:space="2" w:color="auto"/>
        </w:pBdr>
      </w:pPr>
    </w:p>
    <w:p w:rsidR="00FF6640" w:rsidRDefault="00FF6640" w:rsidP="00FF6640"/>
    <w:p w:rsidR="00FF6640" w:rsidRPr="00464ED0" w:rsidRDefault="00FF6640" w:rsidP="00FF6640">
      <w:pPr>
        <w:pStyle w:val="Heading3"/>
      </w:pPr>
      <w:bookmarkStart w:id="171" w:name="_Kozarov_v_State"/>
      <w:bookmarkEnd w:id="171"/>
      <w:r>
        <w:t>Kozarov v State of Victoria</w:t>
      </w:r>
    </w:p>
    <w:p w:rsidR="00FF6640" w:rsidRDefault="00AD3C9F" w:rsidP="00FF6640">
      <w:hyperlink r:id="rId134" w:history="1">
        <w:r w:rsidR="00FF6640" w:rsidRPr="00AD3C9F">
          <w:rPr>
            <w:rStyle w:val="Hyperlink"/>
            <w:rFonts w:cs="Verdana"/>
            <w:b/>
            <w:noProof w:val="0"/>
          </w:rPr>
          <w:t>M</w:t>
        </w:r>
        <w:r w:rsidRPr="00AD3C9F">
          <w:rPr>
            <w:rStyle w:val="Hyperlink"/>
            <w:rFonts w:cs="Verdana"/>
            <w:b/>
            <w:noProof w:val="0"/>
          </w:rPr>
          <w:t>36</w:t>
        </w:r>
        <w:r w:rsidR="00FF6640" w:rsidRPr="00AD3C9F">
          <w:rPr>
            <w:rStyle w:val="Hyperlink"/>
            <w:rFonts w:cs="Verdana"/>
            <w:b/>
            <w:noProof w:val="0"/>
          </w:rPr>
          <w:t>/202</w:t>
        </w:r>
        <w:r w:rsidRPr="00AD3C9F">
          <w:rPr>
            <w:rStyle w:val="Hyperlink"/>
            <w:rFonts w:cs="Verdana"/>
            <w:b/>
            <w:noProof w:val="0"/>
          </w:rPr>
          <w:t>1</w:t>
        </w:r>
      </w:hyperlink>
      <w:r w:rsidR="00FF6640" w:rsidRPr="00464ED0">
        <w:rPr>
          <w:b/>
        </w:rPr>
        <w:t>:</w:t>
      </w:r>
      <w:r w:rsidR="00FF6640" w:rsidRPr="00464ED0">
        <w:t xml:space="preserve"> </w:t>
      </w:r>
      <w:hyperlink r:id="rId135" w:history="1">
        <w:r w:rsidR="00FF6640" w:rsidRPr="00A26E1C">
          <w:rPr>
            <w:rStyle w:val="Hyperlink"/>
            <w:rFonts w:cs="Verdana"/>
            <w:noProof w:val="0"/>
          </w:rPr>
          <w:t xml:space="preserve">[2021] HCATrans </w:t>
        </w:r>
        <w:r w:rsidR="00A26E1C" w:rsidRPr="00A26E1C">
          <w:rPr>
            <w:rStyle w:val="Hyperlink"/>
            <w:rFonts w:cs="Verdana"/>
            <w:noProof w:val="0"/>
          </w:rPr>
          <w:t>101</w:t>
        </w:r>
      </w:hyperlink>
    </w:p>
    <w:p w:rsidR="00FF6640" w:rsidRDefault="00FF6640" w:rsidP="00FF6640"/>
    <w:p w:rsidR="00FF6640" w:rsidRPr="00523623" w:rsidRDefault="00FF6640" w:rsidP="00FF6640">
      <w:r w:rsidRPr="004E7695">
        <w:rPr>
          <w:b/>
        </w:rPr>
        <w:t>Date</w:t>
      </w:r>
      <w:r>
        <w:rPr>
          <w:b/>
        </w:rPr>
        <w:t xml:space="preserve"> heard</w:t>
      </w:r>
      <w:r w:rsidRPr="004E7695">
        <w:rPr>
          <w:b/>
        </w:rPr>
        <w:t xml:space="preserve">: </w:t>
      </w:r>
      <w:r>
        <w:t xml:space="preserve">21 May 2021 – </w:t>
      </w:r>
      <w:r>
        <w:rPr>
          <w:i/>
        </w:rPr>
        <w:t>Special leave granted</w:t>
      </w:r>
    </w:p>
    <w:p w:rsidR="00FF6640" w:rsidRPr="004E7695" w:rsidRDefault="00FF6640" w:rsidP="00FF6640"/>
    <w:p w:rsidR="00FF6640" w:rsidRPr="004E7695" w:rsidRDefault="00FF6640" w:rsidP="00FF6640">
      <w:pPr>
        <w:rPr>
          <w:b/>
        </w:rPr>
      </w:pPr>
      <w:r w:rsidRPr="004E7695">
        <w:rPr>
          <w:b/>
        </w:rPr>
        <w:t>Catchwords:</w:t>
      </w:r>
    </w:p>
    <w:p w:rsidR="00FF6640" w:rsidRDefault="00FF6640" w:rsidP="00FF6640"/>
    <w:p w:rsidR="00FF6640" w:rsidRDefault="00FF6640" w:rsidP="005939AB">
      <w:pPr>
        <w:ind w:left="720"/>
      </w:pPr>
      <w:r>
        <w:t>Torts – Negligence –</w:t>
      </w:r>
      <w:r w:rsidR="001134FF">
        <w:t xml:space="preserve"> Causation – Where app</w:t>
      </w:r>
      <w:r w:rsidR="00AD3C9F">
        <w:t>ellant</w:t>
      </w:r>
      <w:r w:rsidR="001134FF">
        <w:t xml:space="preserve"> worked in Serious Sex Offenders Unit (SSOU) of Office of Public Prosecutions (OPP) – Where work in SSOU required app</w:t>
      </w:r>
      <w:r w:rsidR="00AD3C9F">
        <w:t>ellant</w:t>
      </w:r>
      <w:r w:rsidR="001134FF">
        <w:t xml:space="preserve"> to deal with confronting material of graphic sexual nature</w:t>
      </w:r>
      <w:r w:rsidR="004D5026">
        <w:t xml:space="preserve"> </w:t>
      </w:r>
      <w:r w:rsidR="001134FF">
        <w:t>– Where, on 11 August 2011, app</w:t>
      </w:r>
      <w:r w:rsidR="00AD3C9F">
        <w:t>ellant</w:t>
      </w:r>
      <w:r w:rsidR="001134FF">
        <w:t xml:space="preserve"> took sick leave for symptoms consistent with post-traumatic stress disorder (PTSD) but was not diagnosed and returned to work on 29 August 2011 – Where, on return, app</w:t>
      </w:r>
      <w:r w:rsidR="00AD3C9F">
        <w:t xml:space="preserve">ellant </w:t>
      </w:r>
      <w:r w:rsidR="001134FF">
        <w:t>was involved in dispute with manager and stated she did not wish to be rotated to different unit within OPP – Where, on 9 February 2012, app</w:t>
      </w:r>
      <w:r w:rsidR="00AD3C9F">
        <w:t>ellant</w:t>
      </w:r>
      <w:r w:rsidR="001134FF">
        <w:t xml:space="preserve"> emailed manager requesting she be rotated out of SSOU </w:t>
      </w:r>
      <w:r w:rsidR="005939AB">
        <w:t>due to effect of SSOU work on her health</w:t>
      </w:r>
      <w:r w:rsidR="00734B52">
        <w:t>, but request was not actioned</w:t>
      </w:r>
      <w:r w:rsidR="005939AB">
        <w:t xml:space="preserve"> – Where primary judge held respondent </w:t>
      </w:r>
      <w:r w:rsidR="005939AB">
        <w:lastRenderedPageBreak/>
        <w:t>was put on notice as to risks to app</w:t>
      </w:r>
      <w:r w:rsidR="00AD3C9F">
        <w:t>ellant</w:t>
      </w:r>
      <w:r w:rsidR="005939AB">
        <w:t>’s health in August 2011 – Where primary judge made inference that timely welfare enquiry</w:t>
      </w:r>
      <w:r w:rsidR="009766E5">
        <w:t xml:space="preserve"> by respondent</w:t>
      </w:r>
      <w:r w:rsidR="005939AB">
        <w:t xml:space="preserve"> would have revealed </w:t>
      </w:r>
      <w:r w:rsidR="00AD3C9F">
        <w:t>appellant</w:t>
      </w:r>
      <w:r w:rsidR="005939AB">
        <w:t>’s PTSD and</w:t>
      </w:r>
      <w:r w:rsidR="0059123B">
        <w:t>,</w:t>
      </w:r>
      <w:r w:rsidR="005939AB">
        <w:t xml:space="preserve"> if app</w:t>
      </w:r>
      <w:r w:rsidR="00AD3C9F">
        <w:t>ellant</w:t>
      </w:r>
      <w:r w:rsidR="005939AB">
        <w:t xml:space="preserve"> had been made aware</w:t>
      </w:r>
      <w:r w:rsidR="00734B52">
        <w:t xml:space="preserve"> of her condition</w:t>
      </w:r>
      <w:r w:rsidR="005939AB">
        <w:t>, she would have consented to be rotated out of SSOU</w:t>
      </w:r>
      <w:r w:rsidR="00734B52">
        <w:t xml:space="preserve"> – Where primary judge</w:t>
      </w:r>
      <w:r w:rsidR="005939AB">
        <w:t xml:space="preserve"> held respondent failed to discharge duty of care</w:t>
      </w:r>
      <w:r w:rsidR="0052658D">
        <w:t xml:space="preserve"> in August 2011</w:t>
      </w:r>
      <w:r w:rsidR="005939AB">
        <w:t xml:space="preserve"> by not making welfare enquiry and not rotating </w:t>
      </w:r>
      <w:r w:rsidR="00AD3C9F">
        <w:t>appellant</w:t>
      </w:r>
      <w:r w:rsidR="005939AB">
        <w:t xml:space="preserve"> out of SSOU</w:t>
      </w:r>
      <w:r w:rsidR="0052658D">
        <w:t xml:space="preserve"> </w:t>
      </w:r>
      <w:r w:rsidR="005939AB">
        <w:t>– Where Court of Appeal overturned primary judge’s inference that app</w:t>
      </w:r>
      <w:r w:rsidR="00AD3C9F">
        <w:t xml:space="preserve">ellant </w:t>
      </w:r>
      <w:r w:rsidR="005939AB">
        <w:t>would have consented to be rotated out and held that app</w:t>
      </w:r>
      <w:r w:rsidR="00AD3C9F">
        <w:t>ellant</w:t>
      </w:r>
      <w:r w:rsidR="005939AB">
        <w:t>’s own actions in not consenting</w:t>
      </w:r>
      <w:r w:rsidR="009766E5">
        <w:t xml:space="preserve"> to be rotated out</w:t>
      </w:r>
      <w:r w:rsidR="005939AB">
        <w:t xml:space="preserve"> caused injury rather than respondent’s actions – Where Court of Appeal did not address primary judge’s finding that return to work after February 2012 caused app</w:t>
      </w:r>
      <w:r w:rsidR="00AD3C9F">
        <w:t xml:space="preserve">ellant </w:t>
      </w:r>
      <w:r w:rsidR="005939AB">
        <w:t>injury – Whe</w:t>
      </w:r>
      <w:r w:rsidR="00734B52">
        <w:t xml:space="preserve">re Court of Appeal allowed respondent’s appeal – Whether open to Court of Appeal to overturn primary judge’s finding that if duty of care had been discharged in </w:t>
      </w:r>
      <w:r w:rsidR="00D34C0A">
        <w:t xml:space="preserve">August </w:t>
      </w:r>
      <w:r w:rsidR="00734B52">
        <w:t>201</w:t>
      </w:r>
      <w:r w:rsidR="00D34C0A">
        <w:t>1</w:t>
      </w:r>
      <w:r w:rsidR="00734B52">
        <w:t>, app</w:t>
      </w:r>
      <w:r w:rsidR="00AD3C9F">
        <w:t xml:space="preserve">ellant </w:t>
      </w:r>
      <w:r w:rsidR="00734B52">
        <w:t xml:space="preserve">would have consented to be rotated out of SSOU – Whether Court of Appeal erred in failing to consider injury caused by return to work after February 2012.  </w:t>
      </w:r>
    </w:p>
    <w:p w:rsidR="00FF6640" w:rsidRPr="00C32A1D" w:rsidRDefault="00FF6640" w:rsidP="00FF6640"/>
    <w:p w:rsidR="000A4D27" w:rsidRDefault="00FF6640" w:rsidP="00FF6640">
      <w:r w:rsidRPr="004E7695">
        <w:rPr>
          <w:b/>
        </w:rPr>
        <w:t xml:space="preserve">Appealed from </w:t>
      </w:r>
      <w:r w:rsidR="00734B52">
        <w:rPr>
          <w:b/>
        </w:rPr>
        <w:t>VSC</w:t>
      </w:r>
      <w:r>
        <w:rPr>
          <w:b/>
        </w:rPr>
        <w:t xml:space="preserve"> (CA): </w:t>
      </w:r>
      <w:hyperlink r:id="rId136" w:history="1">
        <w:r w:rsidR="00734B52" w:rsidRPr="00734B52">
          <w:rPr>
            <w:rStyle w:val="Hyperlink"/>
            <w:rFonts w:cs="Verdana"/>
            <w:noProof w:val="0"/>
          </w:rPr>
          <w:t>[2020] VSCA 301</w:t>
        </w:r>
      </w:hyperlink>
      <w:r w:rsidR="000A4D27">
        <w:t>; (2020) 301 IR 446</w:t>
      </w:r>
    </w:p>
    <w:p w:rsidR="000A4D27" w:rsidRDefault="000A4D27" w:rsidP="00FF6640"/>
    <w:p w:rsidR="000A4D27" w:rsidRDefault="000A4D27" w:rsidP="00FF6640">
      <w:r w:rsidRPr="004E7695">
        <w:rPr>
          <w:b/>
        </w:rPr>
        <w:t xml:space="preserve">Appealed from </w:t>
      </w:r>
      <w:r>
        <w:rPr>
          <w:b/>
        </w:rPr>
        <w:t xml:space="preserve">VSC (CA): </w:t>
      </w:r>
      <w:hyperlink r:id="rId137" w:history="1">
        <w:r w:rsidRPr="000A4D27">
          <w:rPr>
            <w:rStyle w:val="Hyperlink"/>
            <w:rFonts w:cs="Verdana"/>
            <w:noProof w:val="0"/>
          </w:rPr>
          <w:t>[2020] VSCA 316</w:t>
        </w:r>
      </w:hyperlink>
    </w:p>
    <w:p w:rsidR="00FF6640" w:rsidRPr="00E064DF" w:rsidRDefault="00FF6640" w:rsidP="00FF6640"/>
    <w:p w:rsidR="00FF6640" w:rsidRPr="002314BE" w:rsidRDefault="00FF6640" w:rsidP="00FF6640">
      <w:hyperlink w:anchor="TOP" w:history="1">
        <w:r w:rsidRPr="004E7695">
          <w:rPr>
            <w:rStyle w:val="Hyperlink"/>
            <w:rFonts w:cs="Verdana"/>
            <w:bCs/>
          </w:rPr>
          <w:t>Return to Top</w:t>
        </w:r>
      </w:hyperlink>
    </w:p>
    <w:p w:rsidR="002314BE" w:rsidRPr="004E7695" w:rsidRDefault="002314BE" w:rsidP="002314BE">
      <w:pPr>
        <w:pStyle w:val="Divider1"/>
        <w:pBdr>
          <w:bottom w:val="dotted" w:sz="4" w:space="2" w:color="auto"/>
        </w:pBdr>
      </w:pPr>
    </w:p>
    <w:p w:rsidR="002314BE" w:rsidRDefault="002314BE" w:rsidP="002314BE"/>
    <w:p w:rsidR="002314BE" w:rsidRPr="00464ED0" w:rsidRDefault="002314BE" w:rsidP="002314BE">
      <w:pPr>
        <w:pStyle w:val="Heading3"/>
      </w:pPr>
      <w:bookmarkStart w:id="172" w:name="_Tapp_v_Australian"/>
      <w:bookmarkEnd w:id="172"/>
      <w:r>
        <w:t xml:space="preserve">Tapp v Australian Bushmen’s </w:t>
      </w:r>
      <w:r w:rsidR="00FC7888">
        <w:t>Campdraft &amp; Rodeo Association L</w:t>
      </w:r>
      <w:r w:rsidR="009432EA">
        <w:t>imite</w:t>
      </w:r>
      <w:r w:rsidR="00FC7888">
        <w:t>d</w:t>
      </w:r>
    </w:p>
    <w:p w:rsidR="002314BE" w:rsidRDefault="00A26E1C" w:rsidP="002314BE">
      <w:hyperlink r:id="rId138" w:history="1">
        <w:r w:rsidR="00FC7888" w:rsidRPr="00A26E1C">
          <w:rPr>
            <w:rStyle w:val="Hyperlink"/>
            <w:rFonts w:cs="Verdana"/>
            <w:b/>
            <w:noProof w:val="0"/>
          </w:rPr>
          <w:t>S</w:t>
        </w:r>
        <w:r w:rsidRPr="00A26E1C">
          <w:rPr>
            <w:rStyle w:val="Hyperlink"/>
            <w:rFonts w:cs="Verdana"/>
            <w:b/>
            <w:noProof w:val="0"/>
          </w:rPr>
          <w:t>63</w:t>
        </w:r>
        <w:r w:rsidR="00FC7888" w:rsidRPr="00A26E1C">
          <w:rPr>
            <w:rStyle w:val="Hyperlink"/>
            <w:rFonts w:cs="Verdana"/>
            <w:b/>
            <w:noProof w:val="0"/>
          </w:rPr>
          <w:t>/202</w:t>
        </w:r>
        <w:r w:rsidRPr="00A26E1C">
          <w:rPr>
            <w:rStyle w:val="Hyperlink"/>
            <w:rFonts w:cs="Verdana"/>
            <w:b/>
            <w:noProof w:val="0"/>
          </w:rPr>
          <w:t>1</w:t>
        </w:r>
      </w:hyperlink>
      <w:r w:rsidR="002314BE" w:rsidRPr="00464ED0">
        <w:rPr>
          <w:b/>
        </w:rPr>
        <w:t>:</w:t>
      </w:r>
      <w:r w:rsidR="002314BE" w:rsidRPr="00464ED0">
        <w:t xml:space="preserve"> </w:t>
      </w:r>
      <w:hyperlink r:id="rId139" w:history="1">
        <w:r w:rsidR="002314BE" w:rsidRPr="007C5171">
          <w:rPr>
            <w:rStyle w:val="Hyperlink"/>
            <w:rFonts w:cs="Verdana"/>
            <w:noProof w:val="0"/>
          </w:rPr>
          <w:t xml:space="preserve">[2021] HCATrans </w:t>
        </w:r>
        <w:r w:rsidR="00FC7888">
          <w:rPr>
            <w:rStyle w:val="Hyperlink"/>
            <w:rFonts w:cs="Verdana"/>
            <w:noProof w:val="0"/>
          </w:rPr>
          <w:t>74</w:t>
        </w:r>
      </w:hyperlink>
    </w:p>
    <w:p w:rsidR="002314BE" w:rsidRDefault="002314BE" w:rsidP="002314BE"/>
    <w:p w:rsidR="002314BE" w:rsidRPr="00523623" w:rsidRDefault="002314BE" w:rsidP="002314BE">
      <w:r w:rsidRPr="004E7695">
        <w:rPr>
          <w:b/>
        </w:rPr>
        <w:t>Date</w:t>
      </w:r>
      <w:r>
        <w:rPr>
          <w:b/>
        </w:rPr>
        <w:t xml:space="preserve"> heard</w:t>
      </w:r>
      <w:r w:rsidRPr="004E7695">
        <w:rPr>
          <w:b/>
        </w:rPr>
        <w:t xml:space="preserve">: </w:t>
      </w:r>
      <w:r>
        <w:t>1</w:t>
      </w:r>
      <w:r w:rsidR="00345E42">
        <w:t>6 April</w:t>
      </w:r>
      <w:r>
        <w:t xml:space="preserve"> 2021 – </w:t>
      </w:r>
      <w:r>
        <w:rPr>
          <w:i/>
        </w:rPr>
        <w:t>Special leave granted</w:t>
      </w:r>
      <w:r w:rsidR="00345E42">
        <w:rPr>
          <w:i/>
        </w:rPr>
        <w:t xml:space="preserve"> on limited grounds</w:t>
      </w:r>
    </w:p>
    <w:p w:rsidR="002314BE" w:rsidRPr="004E7695" w:rsidRDefault="002314BE" w:rsidP="002314BE"/>
    <w:p w:rsidR="002314BE" w:rsidRPr="004E7695" w:rsidRDefault="002314BE" w:rsidP="002314BE">
      <w:pPr>
        <w:rPr>
          <w:b/>
        </w:rPr>
      </w:pPr>
      <w:r w:rsidRPr="004E7695">
        <w:rPr>
          <w:b/>
        </w:rPr>
        <w:t>Catchwords:</w:t>
      </w:r>
    </w:p>
    <w:p w:rsidR="002314BE" w:rsidRDefault="002314BE" w:rsidP="002314BE"/>
    <w:p w:rsidR="00A81683" w:rsidRDefault="002314BE" w:rsidP="002314BE">
      <w:pPr>
        <w:ind w:left="720"/>
      </w:pPr>
      <w:r>
        <w:t xml:space="preserve">Torts – </w:t>
      </w:r>
      <w:r w:rsidR="0012223B">
        <w:t xml:space="preserve">Negligence </w:t>
      </w:r>
      <w:r w:rsidR="00063827">
        <w:t>–</w:t>
      </w:r>
      <w:r w:rsidR="0012223B">
        <w:t xml:space="preserve"> </w:t>
      </w:r>
      <w:r w:rsidR="00510FAE">
        <w:t xml:space="preserve">Breach of duty – </w:t>
      </w:r>
      <w:r w:rsidR="00063827">
        <w:t xml:space="preserve">Obvious risk – </w:t>
      </w:r>
      <w:r w:rsidR="008F4FF3">
        <w:t xml:space="preserve">Where </w:t>
      </w:r>
      <w:r w:rsidR="00AD3C9F">
        <w:t>appellant</w:t>
      </w:r>
      <w:r w:rsidR="008F4FF3">
        <w:t xml:space="preserve"> </w:t>
      </w:r>
      <w:r w:rsidR="00A81683">
        <w:t xml:space="preserve">injured in competition conducted by respondent when horse she was riding slipped and fell – Where </w:t>
      </w:r>
      <w:r w:rsidR="00AD3C9F">
        <w:t>appellant</w:t>
      </w:r>
      <w:r w:rsidR="00A81683">
        <w:t xml:space="preserve"> contended cause of fall was deterioration in ground surface </w:t>
      </w:r>
      <w:r w:rsidR="00510FAE">
        <w:t xml:space="preserve">and </w:t>
      </w:r>
      <w:r w:rsidR="00A81683">
        <w:t>respondent negligent in failing to plough ground at site of event</w:t>
      </w:r>
      <w:r w:rsidR="00510FAE">
        <w:t>,</w:t>
      </w:r>
      <w:r w:rsidR="00A81683">
        <w:t xml:space="preserve"> failing to stop competition</w:t>
      </w:r>
      <w:r w:rsidR="00510FAE">
        <w:t>,</w:t>
      </w:r>
      <w:r w:rsidR="00A81683">
        <w:t xml:space="preserve"> or </w:t>
      </w:r>
      <w:r w:rsidR="00510FAE">
        <w:t xml:space="preserve">failing to </w:t>
      </w:r>
      <w:r w:rsidR="00A81683">
        <w:t xml:space="preserve">warn competitors when ground became unsafe – Where prior to </w:t>
      </w:r>
      <w:r w:rsidR="00AD3C9F">
        <w:t>appellant</w:t>
      </w:r>
      <w:r w:rsidR="00A81683">
        <w:t xml:space="preserve">’s participation, there had already been 7 falls – Where trial judge held no breach of duty of care established – Where </w:t>
      </w:r>
      <w:r w:rsidR="00510FAE">
        <w:t xml:space="preserve">majority of </w:t>
      </w:r>
      <w:r w:rsidR="00A81683">
        <w:t xml:space="preserve">Court of Appeal held </w:t>
      </w:r>
      <w:r w:rsidR="00AD3C9F">
        <w:t>appellant</w:t>
      </w:r>
      <w:r w:rsidR="00A81683">
        <w:t xml:space="preserve"> failed to establish cause of fall was ground surface</w:t>
      </w:r>
      <w:r w:rsidR="008C63D2">
        <w:t xml:space="preserve"> deterioration</w:t>
      </w:r>
      <w:r w:rsidR="00A81683">
        <w:t xml:space="preserve"> and therefore failed to establish respondent breached duty </w:t>
      </w:r>
      <w:r w:rsidR="00BF6E60">
        <w:t xml:space="preserve">– Where </w:t>
      </w:r>
      <w:r w:rsidR="00510FAE">
        <w:t xml:space="preserve">majority of </w:t>
      </w:r>
      <w:r w:rsidR="00BF6E60">
        <w:t xml:space="preserve">Court of Appeal held even if breach established, s 5L of </w:t>
      </w:r>
      <w:r w:rsidR="00BF6E60">
        <w:rPr>
          <w:i/>
        </w:rPr>
        <w:t xml:space="preserve">Civil Liability Act 2002 </w:t>
      </w:r>
      <w:r w:rsidR="00BF6E60">
        <w:t>(NSW) applied to exclude respondent’s liability as injury suffered was manifestation of “obvious risk” – Whether Court of Appeal’s approach to evidence</w:t>
      </w:r>
      <w:r w:rsidR="008C63D2">
        <w:t xml:space="preserve"> of ground surface deterioration</w:t>
      </w:r>
      <w:r w:rsidR="00BF6E60">
        <w:t xml:space="preserve"> did not afford </w:t>
      </w:r>
      <w:r w:rsidR="00AD3C9F">
        <w:t>appellant</w:t>
      </w:r>
      <w:r w:rsidR="00BF6E60">
        <w:t xml:space="preserve"> rehearing – Proper approach to identification of “obvious risk”</w:t>
      </w:r>
      <w:r w:rsidR="00510FAE">
        <w:t>.</w:t>
      </w:r>
    </w:p>
    <w:p w:rsidR="002314BE" w:rsidRPr="00C32A1D" w:rsidRDefault="002314BE" w:rsidP="002314BE"/>
    <w:p w:rsidR="002314BE" w:rsidRDefault="002314BE" w:rsidP="002314BE">
      <w:r w:rsidRPr="004E7695">
        <w:rPr>
          <w:b/>
        </w:rPr>
        <w:t xml:space="preserve">Appealed from </w:t>
      </w:r>
      <w:r>
        <w:rPr>
          <w:b/>
        </w:rPr>
        <w:t xml:space="preserve">NSWSC (CA): </w:t>
      </w:r>
      <w:hyperlink r:id="rId140" w:history="1">
        <w:r w:rsidRPr="007C5171">
          <w:rPr>
            <w:rStyle w:val="Hyperlink"/>
            <w:rFonts w:cs="Verdana"/>
            <w:noProof w:val="0"/>
          </w:rPr>
          <w:t xml:space="preserve">[2020] NSWCA </w:t>
        </w:r>
        <w:r w:rsidR="007B40F8">
          <w:rPr>
            <w:rStyle w:val="Hyperlink"/>
            <w:rFonts w:cs="Verdana"/>
            <w:noProof w:val="0"/>
          </w:rPr>
          <w:t>263</w:t>
        </w:r>
      </w:hyperlink>
    </w:p>
    <w:p w:rsidR="007B40F8" w:rsidRPr="00E064DF" w:rsidRDefault="007B40F8" w:rsidP="002314BE"/>
    <w:p w:rsidR="002314BE" w:rsidRPr="002314BE" w:rsidRDefault="002314BE" w:rsidP="00CC13F4">
      <w:hyperlink w:anchor="TOP" w:history="1">
        <w:r w:rsidRPr="004E7695">
          <w:rPr>
            <w:rStyle w:val="Hyperlink"/>
            <w:rFonts w:cs="Verdana"/>
            <w:bCs/>
          </w:rPr>
          <w:t>Return to Top</w:t>
        </w:r>
      </w:hyperlink>
    </w:p>
    <w:p w:rsidR="00CC13F4" w:rsidRDefault="00CC13F4" w:rsidP="00CC13F4">
      <w:pPr>
        <w:pStyle w:val="Divider2"/>
        <w:pBdr>
          <w:bottom w:val="double" w:sz="6" w:space="0" w:color="auto"/>
        </w:pBdr>
      </w:pPr>
    </w:p>
    <w:p w:rsidR="00EB7E37" w:rsidRDefault="00EB7E37" w:rsidP="00EB7E37"/>
    <w:p w:rsidR="00A721E6" w:rsidRPr="004E7695" w:rsidRDefault="00A721E6" w:rsidP="0074739C">
      <w:pPr>
        <w:sectPr w:rsidR="00A721E6" w:rsidRPr="004E7695" w:rsidSect="00C20C68">
          <w:headerReference w:type="default" r:id="rId141"/>
          <w:pgSz w:w="11906" w:h="16838"/>
          <w:pgMar w:top="1440" w:right="1800" w:bottom="1440" w:left="1800" w:header="708" w:footer="708" w:gutter="0"/>
          <w:cols w:space="708"/>
          <w:docGrid w:linePitch="360"/>
        </w:sectPr>
      </w:pPr>
    </w:p>
    <w:p w:rsidR="00D87E0A" w:rsidRPr="004E7695" w:rsidRDefault="00201C0A" w:rsidP="00B124EE">
      <w:pPr>
        <w:pStyle w:val="Heading1"/>
      </w:pPr>
      <w:bookmarkStart w:id="173" w:name="_6:_Cases_Not"/>
      <w:bookmarkStart w:id="174" w:name="_7:_Cases_Not"/>
      <w:bookmarkStart w:id="175" w:name="_8:_Cases_Not"/>
      <w:bookmarkStart w:id="176" w:name="_Toc479608277"/>
      <w:bookmarkStart w:id="177" w:name="_Toc10095967"/>
      <w:bookmarkEnd w:id="173"/>
      <w:bookmarkEnd w:id="174"/>
      <w:bookmarkEnd w:id="175"/>
      <w:r w:rsidRPr="004E7695">
        <w:lastRenderedPageBreak/>
        <w:t>7</w:t>
      </w:r>
      <w:r w:rsidR="00AE64B2" w:rsidRPr="004E7695">
        <w:t>: Cases Not Proceeding or Vacated</w:t>
      </w:r>
      <w:bookmarkEnd w:id="151"/>
      <w:bookmarkEnd w:id="152"/>
      <w:bookmarkEnd w:id="153"/>
      <w:bookmarkEnd w:id="176"/>
      <w:bookmarkEnd w:id="177"/>
    </w:p>
    <w:p w:rsidR="00647B4C" w:rsidRPr="004E7695" w:rsidRDefault="00647B4C" w:rsidP="00647B4C">
      <w:pPr>
        <w:pStyle w:val="Divider2"/>
        <w:pBdr>
          <w:bottom w:val="double" w:sz="6" w:space="0" w:color="auto"/>
        </w:pBdr>
      </w:pPr>
      <w:bookmarkStart w:id="178" w:name="_Palmer_v_Marcus"/>
      <w:bookmarkStart w:id="179" w:name="_AAR15_v_Minister_1"/>
      <w:bookmarkStart w:id="180" w:name="_The_Maritime_Union"/>
      <w:bookmarkEnd w:id="178"/>
      <w:bookmarkEnd w:id="179"/>
      <w:bookmarkEnd w:id="180"/>
    </w:p>
    <w:p w:rsidR="000E5D38" w:rsidRPr="00E064DF" w:rsidRDefault="000E5D38" w:rsidP="000E5D38"/>
    <w:p w:rsidR="006D7469" w:rsidRPr="004E7695" w:rsidRDefault="000E5D38" w:rsidP="005B5B28">
      <w:hyperlink w:anchor="TOP" w:history="1">
        <w:r w:rsidRPr="004E7695">
          <w:rPr>
            <w:rStyle w:val="Hyperlink"/>
            <w:rFonts w:cs="Verdana"/>
            <w:bCs/>
          </w:rPr>
          <w:t>Return to Top</w:t>
        </w:r>
      </w:hyperlink>
    </w:p>
    <w:p w:rsidR="00950E95" w:rsidRDefault="00950E95" w:rsidP="00950E95">
      <w:pPr>
        <w:pStyle w:val="Divider2"/>
        <w:pBdr>
          <w:bottom w:val="double" w:sz="6" w:space="0" w:color="auto"/>
        </w:pBdr>
      </w:pPr>
    </w:p>
    <w:p w:rsidR="00950E95" w:rsidRDefault="00950E95" w:rsidP="00950E95"/>
    <w:p w:rsidR="00A96483" w:rsidRPr="004E7695" w:rsidRDefault="00A96483" w:rsidP="00955B41">
      <w:pPr>
        <w:sectPr w:rsidR="00A96483" w:rsidRPr="004E7695" w:rsidSect="000F39D5">
          <w:headerReference w:type="default" r:id="rId142"/>
          <w:pgSz w:w="11906" w:h="16838"/>
          <w:pgMar w:top="1440" w:right="1800" w:bottom="1440" w:left="1800" w:header="708" w:footer="708" w:gutter="0"/>
          <w:cols w:space="708"/>
          <w:docGrid w:linePitch="360"/>
        </w:sectPr>
      </w:pPr>
    </w:p>
    <w:p w:rsidR="00AE64B2" w:rsidRPr="004E7695" w:rsidRDefault="00201C0A" w:rsidP="002A66BC">
      <w:pPr>
        <w:pStyle w:val="Heading1"/>
      </w:pPr>
      <w:bookmarkStart w:id="181" w:name="_8:_Special_Leave"/>
      <w:bookmarkStart w:id="182" w:name="_Toc270610026"/>
      <w:bookmarkStart w:id="183" w:name="_Ref474848474"/>
      <w:bookmarkStart w:id="184" w:name="_Toc479608278"/>
      <w:bookmarkStart w:id="185" w:name="_Toc10095968"/>
      <w:bookmarkEnd w:id="181"/>
      <w:r w:rsidRPr="004E7695">
        <w:lastRenderedPageBreak/>
        <w:t>8</w:t>
      </w:r>
      <w:r w:rsidR="00AE64B2" w:rsidRPr="004E7695">
        <w:t xml:space="preserve">: Special Leave </w:t>
      </w:r>
      <w:bookmarkEnd w:id="182"/>
      <w:r w:rsidR="00B33F9A" w:rsidRPr="004E7695">
        <w:t>Refused</w:t>
      </w:r>
      <w:bookmarkEnd w:id="183"/>
      <w:bookmarkEnd w:id="184"/>
      <w:bookmarkEnd w:id="185"/>
    </w:p>
    <w:p w:rsidR="00EE019B" w:rsidRPr="004E7695" w:rsidRDefault="00EE019B" w:rsidP="00EE019B">
      <w:pPr>
        <w:pStyle w:val="Divider2"/>
      </w:pPr>
    </w:p>
    <w:p w:rsidR="00933788" w:rsidRDefault="00933788" w:rsidP="00933788"/>
    <w:p w:rsidR="00DE1AFD" w:rsidRDefault="00933788" w:rsidP="00DE1AFD">
      <w:pPr>
        <w:jc w:val="left"/>
        <w:rPr>
          <w:rFonts w:ascii="Arial" w:hAnsi="Arial" w:cs="Arial"/>
          <w:b/>
          <w:sz w:val="28"/>
          <w:szCs w:val="28"/>
        </w:rPr>
      </w:pPr>
      <w:r w:rsidRPr="004E7695">
        <w:rPr>
          <w:rFonts w:ascii="Arial" w:hAnsi="Arial" w:cs="Arial"/>
          <w:b/>
          <w:sz w:val="28"/>
          <w:szCs w:val="28"/>
        </w:rPr>
        <w:t xml:space="preserve">Publication of Reasons: </w:t>
      </w:r>
      <w:r w:rsidR="002D58A4">
        <w:rPr>
          <w:rFonts w:ascii="Arial" w:hAnsi="Arial" w:cs="Arial"/>
          <w:b/>
          <w:sz w:val="28"/>
          <w:szCs w:val="28"/>
        </w:rPr>
        <w:t>17 June</w:t>
      </w:r>
      <w:r w:rsidR="001B4FA5">
        <w:rPr>
          <w:rFonts w:ascii="Arial" w:hAnsi="Arial" w:cs="Arial"/>
          <w:b/>
          <w:sz w:val="28"/>
          <w:szCs w:val="28"/>
        </w:rPr>
        <w:t xml:space="preserve"> 2021</w:t>
      </w:r>
      <w:r>
        <w:rPr>
          <w:rFonts w:ascii="Arial" w:hAnsi="Arial" w:cs="Arial"/>
          <w:b/>
          <w:sz w:val="28"/>
          <w:szCs w:val="28"/>
        </w:rPr>
        <w:t xml:space="preserve"> (</w:t>
      </w:r>
      <w:r w:rsidR="00BB3913">
        <w:rPr>
          <w:rFonts w:ascii="Arial" w:hAnsi="Arial" w:cs="Arial"/>
          <w:b/>
          <w:sz w:val="28"/>
          <w:szCs w:val="28"/>
        </w:rPr>
        <w:t>Canberra</w:t>
      </w:r>
      <w:r>
        <w:rPr>
          <w:rFonts w:ascii="Arial" w:hAnsi="Arial" w:cs="Arial"/>
          <w:b/>
          <w:sz w:val="28"/>
          <w:szCs w:val="28"/>
        </w:rPr>
        <w:t>)</w:t>
      </w:r>
    </w:p>
    <w:p w:rsidR="00DE1AFD" w:rsidRDefault="00DE1AFD" w:rsidP="00192943"/>
    <w:tbl>
      <w:tblPr>
        <w:tblW w:w="8364" w:type="dxa"/>
        <w:tblInd w:w="108" w:type="dxa"/>
        <w:tblLayout w:type="fixed"/>
        <w:tblLook w:val="00A0" w:firstRow="1" w:lastRow="0" w:firstColumn="1" w:lastColumn="0" w:noHBand="0" w:noVBand="0"/>
      </w:tblPr>
      <w:tblGrid>
        <w:gridCol w:w="567"/>
        <w:gridCol w:w="1949"/>
        <w:gridCol w:w="1949"/>
        <w:gridCol w:w="1949"/>
        <w:gridCol w:w="1950"/>
      </w:tblGrid>
      <w:tr w:rsidR="002D58A4" w:rsidRPr="00CC46E9" w:rsidTr="002D58A4">
        <w:trPr>
          <w:cantSplit/>
          <w:trHeight w:val="400"/>
          <w:tblHeader/>
        </w:trPr>
        <w:tc>
          <w:tcPr>
            <w:tcW w:w="567" w:type="dxa"/>
            <w:tcBorders>
              <w:top w:val="single" w:sz="4" w:space="0" w:color="auto"/>
              <w:bottom w:val="single" w:sz="4" w:space="0" w:color="auto"/>
            </w:tcBorders>
          </w:tcPr>
          <w:p w:rsidR="002D58A4" w:rsidRPr="00CC46E9" w:rsidRDefault="002D58A4" w:rsidP="00FF12F2">
            <w:pPr>
              <w:keepLines/>
              <w:rPr>
                <w:rFonts w:ascii="Arial" w:hAnsi="Arial" w:cs="Arial"/>
                <w:i/>
                <w:color w:val="000000"/>
                <w:sz w:val="18"/>
              </w:rPr>
            </w:pPr>
            <w:r>
              <w:rPr>
                <w:rFonts w:ascii="Arial" w:hAnsi="Arial" w:cs="Arial"/>
                <w:i/>
                <w:color w:val="000000"/>
                <w:sz w:val="18"/>
              </w:rPr>
              <w:br/>
              <w:t>No.</w:t>
            </w:r>
          </w:p>
        </w:tc>
        <w:tc>
          <w:tcPr>
            <w:tcW w:w="1949" w:type="dxa"/>
            <w:tcBorders>
              <w:top w:val="single" w:sz="4" w:space="0" w:color="auto"/>
              <w:bottom w:val="single" w:sz="4" w:space="0" w:color="auto"/>
            </w:tcBorders>
          </w:tcPr>
          <w:p w:rsidR="002D58A4" w:rsidRDefault="002D58A4" w:rsidP="002D58A4">
            <w:pPr>
              <w:keepLines/>
              <w:jc w:val="left"/>
              <w:rPr>
                <w:rFonts w:ascii="Arial" w:hAnsi="Arial" w:cs="Arial"/>
                <w:i/>
                <w:color w:val="000000"/>
                <w:sz w:val="18"/>
              </w:rPr>
            </w:pPr>
            <w:r>
              <w:rPr>
                <w:rFonts w:ascii="Arial" w:hAnsi="Arial" w:cs="Arial"/>
                <w:i/>
                <w:color w:val="000000"/>
                <w:sz w:val="18"/>
              </w:rPr>
              <w:br/>
              <w:t>Applicant</w:t>
            </w:r>
          </w:p>
          <w:p w:rsidR="002D58A4" w:rsidRPr="00CC46E9" w:rsidRDefault="002D58A4" w:rsidP="002D58A4">
            <w:pPr>
              <w:keepLines/>
              <w:jc w:val="left"/>
              <w:rPr>
                <w:rFonts w:ascii="Arial" w:hAnsi="Arial" w:cs="Arial"/>
                <w:i/>
                <w:color w:val="000000"/>
                <w:sz w:val="18"/>
              </w:rPr>
            </w:pPr>
          </w:p>
        </w:tc>
        <w:tc>
          <w:tcPr>
            <w:tcW w:w="1949" w:type="dxa"/>
            <w:tcBorders>
              <w:top w:val="single" w:sz="4" w:space="0" w:color="auto"/>
              <w:bottom w:val="single" w:sz="4" w:space="0" w:color="auto"/>
            </w:tcBorders>
          </w:tcPr>
          <w:p w:rsidR="002D58A4" w:rsidRPr="00CC46E9" w:rsidRDefault="002D58A4" w:rsidP="002D58A4">
            <w:pPr>
              <w:keepLines/>
              <w:jc w:val="left"/>
              <w:rPr>
                <w:rFonts w:ascii="Arial" w:hAnsi="Arial" w:cs="Arial"/>
                <w:i/>
                <w:color w:val="000000"/>
                <w:sz w:val="18"/>
              </w:rPr>
            </w:pPr>
            <w:r>
              <w:rPr>
                <w:rFonts w:ascii="Arial" w:hAnsi="Arial" w:cs="Arial"/>
                <w:i/>
                <w:color w:val="000000"/>
                <w:sz w:val="18"/>
              </w:rPr>
              <w:br/>
              <w:t>Respondent</w:t>
            </w:r>
          </w:p>
        </w:tc>
        <w:tc>
          <w:tcPr>
            <w:tcW w:w="1949" w:type="dxa"/>
            <w:tcBorders>
              <w:top w:val="single" w:sz="4" w:space="0" w:color="auto"/>
              <w:bottom w:val="single" w:sz="4" w:space="0" w:color="auto"/>
            </w:tcBorders>
          </w:tcPr>
          <w:p w:rsidR="002D58A4" w:rsidRPr="00CC46E9" w:rsidRDefault="002D58A4" w:rsidP="002D58A4">
            <w:pPr>
              <w:keepLines/>
              <w:jc w:val="left"/>
              <w:rPr>
                <w:rFonts w:ascii="Arial" w:hAnsi="Arial" w:cs="Arial"/>
                <w:i/>
                <w:color w:val="000000"/>
                <w:sz w:val="18"/>
              </w:rPr>
            </w:pPr>
            <w:r>
              <w:rPr>
                <w:rFonts w:ascii="Arial" w:hAnsi="Arial" w:cs="Arial"/>
                <w:i/>
                <w:color w:val="000000"/>
                <w:sz w:val="18"/>
              </w:rPr>
              <w:br/>
              <w:t>Court appealed from</w:t>
            </w:r>
          </w:p>
        </w:tc>
        <w:tc>
          <w:tcPr>
            <w:tcW w:w="1950" w:type="dxa"/>
            <w:tcBorders>
              <w:top w:val="single" w:sz="4" w:space="0" w:color="auto"/>
              <w:bottom w:val="single" w:sz="4" w:space="0" w:color="auto"/>
            </w:tcBorders>
          </w:tcPr>
          <w:p w:rsidR="002D58A4" w:rsidRDefault="002D58A4" w:rsidP="002D58A4">
            <w:pPr>
              <w:keepLines/>
              <w:jc w:val="left"/>
              <w:rPr>
                <w:rFonts w:ascii="Arial" w:hAnsi="Arial" w:cs="Arial"/>
                <w:i/>
                <w:color w:val="000000"/>
                <w:sz w:val="18"/>
              </w:rPr>
            </w:pPr>
          </w:p>
          <w:p w:rsidR="002D58A4" w:rsidRDefault="002D58A4" w:rsidP="002D58A4">
            <w:pPr>
              <w:keepLines/>
              <w:jc w:val="left"/>
              <w:rPr>
                <w:rFonts w:ascii="Arial" w:hAnsi="Arial" w:cs="Arial"/>
                <w:i/>
                <w:color w:val="000000"/>
                <w:sz w:val="18"/>
              </w:rPr>
            </w:pPr>
            <w:r>
              <w:rPr>
                <w:rFonts w:ascii="Arial" w:hAnsi="Arial" w:cs="Arial"/>
                <w:i/>
                <w:color w:val="000000"/>
                <w:sz w:val="18"/>
              </w:rPr>
              <w:t>Result</w:t>
            </w:r>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spacing w:before="120"/>
              <w:jc w:val="right"/>
              <w:rPr>
                <w:rFonts w:ascii="Arial" w:hAnsi="Arial" w:cs="Arial"/>
                <w:color w:val="000000"/>
                <w:sz w:val="18"/>
              </w:rPr>
            </w:pPr>
          </w:p>
        </w:tc>
        <w:tc>
          <w:tcPr>
            <w:tcW w:w="1949" w:type="dxa"/>
          </w:tcPr>
          <w:p w:rsidR="002D58A4" w:rsidRPr="0074752A"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 xml:space="preserve">Groom </w:t>
            </w:r>
          </w:p>
        </w:tc>
        <w:tc>
          <w:tcPr>
            <w:tcW w:w="1949" w:type="dxa"/>
          </w:tcPr>
          <w:p w:rsidR="002D58A4" w:rsidRPr="0074752A"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Police</w:t>
            </w:r>
            <w:r>
              <w:rPr>
                <w:rFonts w:ascii="Arial" w:hAnsi="Arial" w:cs="Arial"/>
                <w:color w:val="000000"/>
                <w:sz w:val="18"/>
                <w:szCs w:val="18"/>
              </w:rPr>
              <w:br/>
              <w:t xml:space="preserve">(A6/2021) </w:t>
            </w:r>
          </w:p>
        </w:tc>
        <w:tc>
          <w:tcPr>
            <w:tcW w:w="1949" w:type="dxa"/>
          </w:tcPr>
          <w:p w:rsidR="002D58A4"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South Australia</w:t>
            </w:r>
            <w:r>
              <w:rPr>
                <w:rFonts w:ascii="Arial" w:hAnsi="Arial" w:cs="Arial"/>
                <w:color w:val="000000"/>
                <w:sz w:val="18"/>
                <w:szCs w:val="18"/>
              </w:rPr>
              <w:br/>
              <w:t>(Court of Appeal)</w:t>
            </w:r>
            <w:r>
              <w:rPr>
                <w:rFonts w:ascii="Arial" w:hAnsi="Arial" w:cs="Arial"/>
                <w:color w:val="000000"/>
                <w:sz w:val="18"/>
                <w:szCs w:val="18"/>
              </w:rPr>
              <w:br/>
              <w:t>[2021] SASCA 1</w:t>
            </w:r>
            <w:r>
              <w:rPr>
                <w:rFonts w:ascii="Arial" w:hAnsi="Arial" w:cs="Arial"/>
                <w:color w:val="000000"/>
                <w:sz w:val="18"/>
                <w:szCs w:val="18"/>
              </w:rPr>
              <w:br/>
            </w:r>
          </w:p>
        </w:tc>
        <w:tc>
          <w:tcPr>
            <w:tcW w:w="1950" w:type="dxa"/>
          </w:tcPr>
          <w:p w:rsidR="002D58A4" w:rsidRPr="005340EE"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3" w:history="1">
              <w:r w:rsidRPr="00A91DCE">
                <w:rPr>
                  <w:rStyle w:val="Hyperlink"/>
                  <w:rFonts w:ascii="Arial" w:hAnsi="Arial"/>
                  <w:noProof w:val="0"/>
                  <w:sz w:val="18"/>
                  <w:szCs w:val="18"/>
                </w:rPr>
                <w:t>[2021] HCASL 102</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Smart </w:t>
            </w:r>
          </w:p>
        </w:tc>
        <w:tc>
          <w:tcPr>
            <w:tcW w:w="1949" w:type="dxa"/>
          </w:tcPr>
          <w:p w:rsidR="002D58A4" w:rsidRPr="00D730E7" w:rsidRDefault="002D58A4" w:rsidP="002D58A4">
            <w:pPr>
              <w:keepLines/>
              <w:jc w:val="left"/>
              <w:rPr>
                <w:rFonts w:ascii="Arial" w:hAnsi="Arial" w:cs="Arial"/>
                <w:color w:val="000000"/>
                <w:sz w:val="18"/>
                <w:szCs w:val="18"/>
                <w:highlight w:val="yellow"/>
              </w:rPr>
            </w:pPr>
            <w:r>
              <w:rPr>
                <w:rFonts w:ascii="Arial" w:hAnsi="Arial" w:cs="Arial"/>
                <w:color w:val="000000"/>
                <w:sz w:val="18"/>
                <w:szCs w:val="18"/>
              </w:rPr>
              <w:t>DAB16 &amp; Ors</w:t>
            </w:r>
            <w:r>
              <w:rPr>
                <w:rFonts w:ascii="Arial" w:hAnsi="Arial" w:cs="Arial"/>
                <w:color w:val="000000"/>
                <w:sz w:val="18"/>
                <w:szCs w:val="18"/>
              </w:rPr>
              <w:br/>
              <w:t>(A11/2021)</w:t>
            </w:r>
            <w:r>
              <w:rPr>
                <w:rFonts w:ascii="Arial" w:hAnsi="Arial" w:cs="Arial"/>
                <w:color w:val="000000"/>
                <w:sz w:val="18"/>
                <w:szCs w:val="18"/>
              </w:rPr>
              <w:br/>
              <w:t xml:space="preserve">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[2021] FCA 120</w:t>
            </w:r>
            <w:r>
              <w:rPr>
                <w:rFonts w:ascii="Arial" w:hAnsi="Arial" w:cs="Arial"/>
                <w:color w:val="000000"/>
                <w:sz w:val="18"/>
                <w:szCs w:val="18"/>
              </w:rPr>
              <w:br/>
            </w:r>
          </w:p>
        </w:tc>
        <w:tc>
          <w:tcPr>
            <w:tcW w:w="1950" w:type="dxa"/>
          </w:tcPr>
          <w:p w:rsidR="002D58A4" w:rsidRPr="005340EE"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4" w:history="1">
              <w:r w:rsidRPr="00C22FBE">
                <w:rPr>
                  <w:rStyle w:val="Hyperlink"/>
                  <w:rFonts w:ascii="Arial" w:hAnsi="Arial"/>
                  <w:noProof w:val="0"/>
                  <w:sz w:val="18"/>
                  <w:szCs w:val="18"/>
                </w:rPr>
                <w:t>[2021] HCASL 103</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Wreford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Lyle </w:t>
            </w:r>
            <w:r>
              <w:rPr>
                <w:rFonts w:ascii="Arial" w:hAnsi="Arial" w:cs="Arial"/>
                <w:color w:val="000000"/>
                <w:sz w:val="18"/>
                <w:szCs w:val="18"/>
              </w:rPr>
              <w:br/>
              <w:t xml:space="preserve">(P8/2021)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Western Australia</w:t>
            </w:r>
            <w:r>
              <w:rPr>
                <w:rFonts w:ascii="Arial" w:hAnsi="Arial" w:cs="Arial"/>
                <w:color w:val="000000"/>
                <w:sz w:val="18"/>
                <w:szCs w:val="18"/>
              </w:rPr>
              <w:br/>
              <w:t xml:space="preserve">(Court of Appeal) </w:t>
            </w:r>
            <w:r>
              <w:rPr>
                <w:rFonts w:ascii="Arial" w:hAnsi="Arial" w:cs="Arial"/>
                <w:color w:val="000000"/>
                <w:sz w:val="18"/>
                <w:szCs w:val="18"/>
              </w:rPr>
              <w:br/>
              <w:t xml:space="preserve">[2021] WASCA 20 </w:t>
            </w:r>
            <w:r>
              <w:rPr>
                <w:rFonts w:ascii="Arial" w:hAnsi="Arial" w:cs="Arial"/>
                <w:color w:val="000000"/>
                <w:sz w:val="18"/>
                <w:szCs w:val="18"/>
              </w:rPr>
              <w:br/>
            </w:r>
          </w:p>
        </w:tc>
        <w:tc>
          <w:tcPr>
            <w:tcW w:w="1950" w:type="dxa"/>
          </w:tcPr>
          <w:p w:rsidR="002D58A4" w:rsidRPr="005340EE"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5" w:history="1">
              <w:r w:rsidRPr="00C22FBE">
                <w:rPr>
                  <w:rStyle w:val="Hyperlink"/>
                  <w:rFonts w:ascii="Arial" w:hAnsi="Arial"/>
                  <w:noProof w:val="0"/>
                  <w:sz w:val="18"/>
                  <w:szCs w:val="18"/>
                </w:rPr>
                <w:t>[2021] HCASL 104</w:t>
              </w:r>
            </w:hyperlink>
          </w:p>
        </w:tc>
      </w:tr>
      <w:tr w:rsidR="002D58A4" w:rsidRPr="00CC46E9" w:rsidTr="002D58A4">
        <w:trPr>
          <w:cantSplit/>
          <w:trHeight w:val="603"/>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Akhtar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Gaber </w:t>
            </w:r>
            <w:r>
              <w:rPr>
                <w:rFonts w:ascii="Arial" w:hAnsi="Arial" w:cs="Arial"/>
                <w:color w:val="000000"/>
                <w:sz w:val="18"/>
                <w:szCs w:val="18"/>
              </w:rPr>
              <w:br/>
              <w:t xml:space="preserve">(S32/2021)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Full Court of the Family Court of Australia</w:t>
            </w:r>
            <w:r>
              <w:rPr>
                <w:rFonts w:ascii="Arial" w:hAnsi="Arial" w:cs="Arial"/>
                <w:color w:val="000000"/>
                <w:sz w:val="18"/>
                <w:szCs w:val="18"/>
              </w:rPr>
              <w:br/>
            </w:r>
          </w:p>
        </w:tc>
        <w:tc>
          <w:tcPr>
            <w:tcW w:w="1950" w:type="dxa"/>
          </w:tcPr>
          <w:p w:rsidR="002D58A4" w:rsidRPr="005340EE"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6" w:history="1">
              <w:r w:rsidRPr="00C22FBE">
                <w:rPr>
                  <w:rStyle w:val="Hyperlink"/>
                  <w:rFonts w:ascii="Arial" w:hAnsi="Arial"/>
                  <w:noProof w:val="0"/>
                  <w:sz w:val="18"/>
                  <w:szCs w:val="18"/>
                </w:rPr>
                <w:t>[2021] HCASL 105</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Singh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(A23/2020)</w:t>
            </w:r>
            <w:r>
              <w:rPr>
                <w:rFonts w:ascii="Arial" w:hAnsi="Arial" w:cs="Arial"/>
                <w:color w:val="000000"/>
                <w:sz w:val="18"/>
                <w:szCs w:val="18"/>
              </w:rPr>
              <w:br/>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[2020] FCA 1725</w:t>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7" w:history="1">
              <w:r w:rsidRPr="00C22FBE">
                <w:rPr>
                  <w:rStyle w:val="Hyperlink"/>
                  <w:rFonts w:ascii="Arial" w:hAnsi="Arial"/>
                  <w:noProof w:val="0"/>
                  <w:sz w:val="18"/>
                  <w:szCs w:val="18"/>
                </w:rPr>
                <w:t>[2021] HCASL 106</w:t>
              </w:r>
            </w:hyperlink>
          </w:p>
        </w:tc>
      </w:tr>
      <w:tr w:rsidR="002D58A4" w:rsidRPr="00CC46E9" w:rsidTr="002D58A4">
        <w:trPr>
          <w:cantSplit/>
          <w:trHeight w:val="66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Pr="00132BCB" w:rsidRDefault="002D58A4" w:rsidP="002D58A4">
            <w:pPr>
              <w:keepLines/>
              <w:jc w:val="left"/>
              <w:rPr>
                <w:rFonts w:ascii="Arial" w:hAnsi="Arial" w:cs="Arial"/>
                <w:color w:val="000000"/>
                <w:sz w:val="18"/>
                <w:szCs w:val="18"/>
              </w:rPr>
            </w:pPr>
            <w:r w:rsidRPr="00132BCB">
              <w:rPr>
                <w:rFonts w:ascii="Arial" w:hAnsi="Arial" w:cs="Arial"/>
                <w:color w:val="000000"/>
                <w:sz w:val="18"/>
                <w:szCs w:val="18"/>
              </w:rPr>
              <w:t xml:space="preserve">Millin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Vincent Rizzo Detective Senior Constable 40491 Moreland Crime Investigation Unit Victoria Police</w:t>
            </w:r>
            <w:r>
              <w:rPr>
                <w:rFonts w:ascii="Arial" w:hAnsi="Arial" w:cs="Arial"/>
                <w:color w:val="000000"/>
                <w:sz w:val="18"/>
                <w:szCs w:val="18"/>
              </w:rPr>
              <w:br/>
              <w:t xml:space="preserve">(C2/2021) </w:t>
            </w:r>
            <w:r>
              <w:rPr>
                <w:rFonts w:ascii="Arial" w:hAnsi="Arial" w:cs="Arial"/>
                <w:color w:val="000000"/>
                <w:sz w:val="18"/>
                <w:szCs w:val="18"/>
              </w:rPr>
              <w:br/>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for Removal </w:t>
            </w:r>
          </w:p>
        </w:tc>
        <w:tc>
          <w:tcPr>
            <w:tcW w:w="1950" w:type="dxa"/>
          </w:tcPr>
          <w:p w:rsidR="002D58A4" w:rsidRDefault="002D58A4" w:rsidP="002D58A4">
            <w:pPr>
              <w:keepLines/>
              <w:jc w:val="left"/>
              <w:rPr>
                <w:rFonts w:ascii="Arial" w:hAnsi="Arial" w:cs="Arial"/>
                <w:color w:val="000000"/>
                <w:sz w:val="18"/>
                <w:szCs w:val="18"/>
              </w:rPr>
            </w:pPr>
            <w:r w:rsidRPr="001441A1">
              <w:rPr>
                <w:rFonts w:ascii="Arial" w:hAnsi="Arial" w:cs="Arial"/>
                <w:color w:val="000000"/>
                <w:sz w:val="18"/>
                <w:szCs w:val="18"/>
              </w:rPr>
              <w:t xml:space="preserve">Application dismissed </w:t>
            </w:r>
            <w:r w:rsidRPr="001441A1">
              <w:rPr>
                <w:rFonts w:ascii="Arial" w:hAnsi="Arial" w:cs="Arial"/>
                <w:color w:val="000000"/>
                <w:sz w:val="18"/>
                <w:szCs w:val="18"/>
              </w:rPr>
              <w:br/>
            </w:r>
            <w:hyperlink r:id="rId148" w:history="1">
              <w:r w:rsidRPr="00C22FBE">
                <w:rPr>
                  <w:rStyle w:val="Hyperlink"/>
                  <w:rFonts w:ascii="Arial" w:hAnsi="Arial"/>
                  <w:noProof w:val="0"/>
                  <w:sz w:val="18"/>
                  <w:szCs w:val="18"/>
                </w:rPr>
                <w:t>[2021] HCASL 107</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Kaur &amp; Anor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Minister for Immigration, Citizenship, Migrant Services and Multicultural Affairs &amp; Anor </w:t>
            </w:r>
            <w:r>
              <w:rPr>
                <w:rFonts w:ascii="Arial" w:hAnsi="Arial" w:cs="Arial"/>
                <w:color w:val="000000"/>
                <w:sz w:val="18"/>
                <w:szCs w:val="18"/>
              </w:rPr>
              <w:br/>
              <w:t xml:space="preserve">(M19/2021) </w:t>
            </w:r>
          </w:p>
          <w:p w:rsidR="002D58A4" w:rsidRDefault="002D58A4" w:rsidP="002D58A4">
            <w:pPr>
              <w:keepLines/>
              <w:jc w:val="left"/>
              <w:rPr>
                <w:rFonts w:ascii="Arial" w:hAnsi="Arial" w:cs="Arial"/>
                <w:color w:val="000000"/>
                <w:sz w:val="18"/>
                <w:szCs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Full Court of the</w:t>
            </w:r>
            <w:r>
              <w:rPr>
                <w:rFonts w:ascii="Arial" w:hAnsi="Arial" w:cs="Arial"/>
                <w:color w:val="000000"/>
                <w:sz w:val="18"/>
                <w:szCs w:val="18"/>
              </w:rPr>
              <w:br/>
              <w:t xml:space="preserve">Federal Court of Australia </w:t>
            </w:r>
            <w:r>
              <w:rPr>
                <w:rFonts w:ascii="Arial" w:hAnsi="Arial" w:cs="Arial"/>
                <w:color w:val="000000"/>
                <w:sz w:val="18"/>
                <w:szCs w:val="18"/>
              </w:rPr>
              <w:br/>
              <w:t>[2021] FCA 145</w:t>
            </w:r>
          </w:p>
          <w:p w:rsidR="002D58A4" w:rsidRDefault="002D58A4" w:rsidP="002D58A4">
            <w:pPr>
              <w:keepLines/>
              <w:jc w:val="left"/>
              <w:rPr>
                <w:rFonts w:ascii="Arial" w:hAnsi="Arial" w:cs="Arial"/>
                <w:color w:val="000000"/>
                <w:sz w:val="18"/>
                <w:szCs w:val="18"/>
              </w:rPr>
            </w:pP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9" w:history="1">
              <w:r w:rsidRPr="00C22FBE">
                <w:rPr>
                  <w:rStyle w:val="Hyperlink"/>
                  <w:rFonts w:ascii="Arial" w:hAnsi="Arial"/>
                  <w:noProof w:val="0"/>
                  <w:sz w:val="18"/>
                  <w:szCs w:val="18"/>
                </w:rPr>
                <w:t>[2021] HCASL 108</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Lietzau</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Lietzau </w:t>
            </w:r>
            <w:r>
              <w:rPr>
                <w:rFonts w:ascii="Arial" w:hAnsi="Arial" w:cs="Arial"/>
                <w:color w:val="000000"/>
                <w:sz w:val="18"/>
                <w:szCs w:val="18"/>
              </w:rPr>
              <w:br/>
              <w:t xml:space="preserve">(P3/2021) </w:t>
            </w:r>
          </w:p>
          <w:p w:rsidR="002D58A4" w:rsidRDefault="002D58A4" w:rsidP="002D58A4">
            <w:pPr>
              <w:keepLines/>
              <w:jc w:val="left"/>
              <w:rPr>
                <w:rFonts w:ascii="Arial" w:hAnsi="Arial" w:cs="Arial"/>
                <w:color w:val="000000"/>
                <w:sz w:val="18"/>
                <w:szCs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Full Court of the </w:t>
            </w:r>
          </w:p>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Family Court of Australia </w:t>
            </w:r>
            <w:r>
              <w:rPr>
                <w:rFonts w:ascii="Arial" w:hAnsi="Arial" w:cs="Arial"/>
                <w:color w:val="000000"/>
                <w:sz w:val="18"/>
                <w:szCs w:val="18"/>
              </w:rPr>
              <w:br/>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0" w:history="1">
              <w:r w:rsidRPr="00C22FBE">
                <w:rPr>
                  <w:rStyle w:val="Hyperlink"/>
                  <w:rFonts w:ascii="Arial" w:hAnsi="Arial"/>
                  <w:noProof w:val="0"/>
                  <w:sz w:val="18"/>
                  <w:szCs w:val="18"/>
                </w:rPr>
                <w:t>[2021] HCASL 109</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Island Resorts (Apartments) Pty Ltd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Gold Coast City Council </w:t>
            </w:r>
            <w:r>
              <w:rPr>
                <w:rFonts w:ascii="Arial" w:hAnsi="Arial" w:cs="Arial"/>
                <w:color w:val="000000"/>
                <w:sz w:val="18"/>
                <w:szCs w:val="18"/>
              </w:rPr>
              <w:br/>
              <w:t xml:space="preserve">(B15/2021)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Queensland </w:t>
            </w:r>
            <w:r>
              <w:rPr>
                <w:rFonts w:ascii="Arial" w:hAnsi="Arial" w:cs="Arial"/>
                <w:color w:val="000000"/>
                <w:sz w:val="18"/>
                <w:szCs w:val="18"/>
              </w:rPr>
              <w:br/>
              <w:t>(Court of Appeal)</w:t>
            </w:r>
            <w:r>
              <w:rPr>
                <w:rFonts w:ascii="Arial" w:hAnsi="Arial" w:cs="Arial"/>
                <w:color w:val="000000"/>
                <w:sz w:val="18"/>
                <w:szCs w:val="18"/>
              </w:rPr>
              <w:br/>
              <w:t>[2021] QCA 19</w:t>
            </w:r>
            <w:r>
              <w:rPr>
                <w:rFonts w:ascii="Arial" w:hAnsi="Arial" w:cs="Arial"/>
                <w:color w:val="000000"/>
                <w:sz w:val="18"/>
                <w:szCs w:val="18"/>
              </w:rPr>
              <w:br/>
            </w:r>
          </w:p>
        </w:tc>
        <w:tc>
          <w:tcPr>
            <w:tcW w:w="1950" w:type="dxa"/>
          </w:tcPr>
          <w:p w:rsidR="002D58A4" w:rsidRPr="005340EE" w:rsidRDefault="002D58A4" w:rsidP="002D58A4">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br/>
              <w:t xml:space="preserve">with costs </w:t>
            </w:r>
            <w:r>
              <w:rPr>
                <w:rFonts w:ascii="Arial" w:hAnsi="Arial" w:cs="Arial"/>
                <w:color w:val="000000"/>
                <w:sz w:val="18"/>
                <w:szCs w:val="18"/>
              </w:rPr>
              <w:br/>
            </w:r>
            <w:hyperlink r:id="rId151" w:history="1">
              <w:r w:rsidRPr="00C22FBE">
                <w:rPr>
                  <w:rStyle w:val="Hyperlink"/>
                  <w:rFonts w:ascii="Arial" w:hAnsi="Arial"/>
                  <w:noProof w:val="0"/>
                  <w:sz w:val="18"/>
                  <w:szCs w:val="18"/>
                </w:rPr>
                <w:t>[2021] HCASL 110</w:t>
              </w:r>
            </w:hyperlink>
          </w:p>
          <w:p w:rsidR="002D58A4" w:rsidRDefault="002D58A4" w:rsidP="002D58A4">
            <w:pPr>
              <w:keepLines/>
              <w:jc w:val="left"/>
              <w:rPr>
                <w:rFonts w:ascii="Arial" w:hAnsi="Arial" w:cs="Arial"/>
                <w:color w:val="000000"/>
                <w:sz w:val="18"/>
                <w:szCs w:val="18"/>
              </w:rPr>
            </w:pPr>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Visser</w:t>
            </w:r>
          </w:p>
        </w:tc>
        <w:tc>
          <w:tcPr>
            <w:tcW w:w="1949" w:type="dxa"/>
          </w:tcPr>
          <w:p w:rsidR="002D58A4" w:rsidRDefault="002D58A4" w:rsidP="002D58A4">
            <w:pPr>
              <w:keepLines/>
              <w:jc w:val="left"/>
              <w:rPr>
                <w:rFonts w:ascii="Arial" w:hAnsi="Arial" w:cs="Arial"/>
                <w:color w:val="000000"/>
                <w:sz w:val="18"/>
                <w:szCs w:val="18"/>
              </w:rPr>
            </w:pPr>
            <w:r w:rsidRPr="00846896">
              <w:rPr>
                <w:rFonts w:ascii="Arial" w:hAnsi="Arial" w:cs="Arial"/>
                <w:color w:val="000000"/>
                <w:sz w:val="18"/>
                <w:szCs w:val="18"/>
              </w:rPr>
              <w:t>The Queen</w:t>
            </w:r>
            <w:r w:rsidRPr="00846896">
              <w:rPr>
                <w:rFonts w:ascii="Arial" w:hAnsi="Arial" w:cs="Arial"/>
                <w:color w:val="000000"/>
                <w:sz w:val="18"/>
                <w:szCs w:val="18"/>
              </w:rPr>
              <w:br/>
              <w:t xml:space="preserve">(M10/2021)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 xml:space="preserve">(Court of Appeal) </w:t>
            </w:r>
            <w:r>
              <w:rPr>
                <w:rFonts w:ascii="Arial" w:hAnsi="Arial" w:cs="Arial"/>
                <w:color w:val="000000"/>
                <w:sz w:val="18"/>
                <w:szCs w:val="18"/>
              </w:rPr>
              <w:br/>
              <w:t xml:space="preserve">[2020] VSCA 327 </w:t>
            </w:r>
            <w:r>
              <w:rPr>
                <w:rFonts w:ascii="Arial" w:hAnsi="Arial" w:cs="Arial"/>
                <w:color w:val="000000"/>
                <w:sz w:val="18"/>
                <w:szCs w:val="18"/>
              </w:rPr>
              <w:br/>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Application dismissed</w:t>
            </w:r>
          </w:p>
          <w:p w:rsidR="002D58A4" w:rsidRDefault="00C22FBE" w:rsidP="002D58A4">
            <w:pPr>
              <w:keepLines/>
              <w:jc w:val="left"/>
              <w:rPr>
                <w:rFonts w:ascii="Arial" w:hAnsi="Arial" w:cs="Arial"/>
                <w:color w:val="000000"/>
                <w:sz w:val="18"/>
                <w:szCs w:val="18"/>
              </w:rPr>
            </w:pPr>
            <w:hyperlink r:id="rId152" w:history="1">
              <w:r w:rsidR="002D58A4" w:rsidRPr="00C22FBE">
                <w:rPr>
                  <w:rStyle w:val="Hyperlink"/>
                  <w:rFonts w:ascii="Arial" w:hAnsi="Arial"/>
                  <w:noProof w:val="0"/>
                  <w:sz w:val="18"/>
                  <w:szCs w:val="18"/>
                </w:rPr>
                <w:t>[2021] HCASL 111</w:t>
              </w:r>
            </w:hyperlink>
          </w:p>
          <w:p w:rsidR="002D58A4" w:rsidRDefault="002D58A4" w:rsidP="002D58A4">
            <w:pPr>
              <w:keepLines/>
              <w:jc w:val="left"/>
              <w:rPr>
                <w:rFonts w:ascii="Arial" w:hAnsi="Arial" w:cs="Arial"/>
                <w:color w:val="000000"/>
                <w:sz w:val="18"/>
                <w:szCs w:val="18"/>
              </w:rPr>
            </w:pPr>
          </w:p>
        </w:tc>
      </w:tr>
      <w:tr w:rsidR="002D58A4" w:rsidRPr="00CC46E9" w:rsidTr="002D58A4">
        <w:trPr>
          <w:cantSplit/>
          <w:trHeight w:val="937"/>
        </w:trPr>
        <w:tc>
          <w:tcPr>
            <w:tcW w:w="567" w:type="dxa"/>
          </w:tcPr>
          <w:p w:rsidR="002D58A4" w:rsidRPr="00CC46E9" w:rsidRDefault="002D58A4" w:rsidP="00C703CE">
            <w:pPr>
              <w:pStyle w:val="ListParagraph"/>
              <w:keepLines/>
              <w:numPr>
                <w:ilvl w:val="0"/>
                <w:numId w:val="32"/>
              </w:numPr>
              <w:spacing w:before="120"/>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Visser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 xml:space="preserve">(M11/2021)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 xml:space="preserve">(Court of Appeal)  </w:t>
            </w:r>
            <w:r>
              <w:rPr>
                <w:rFonts w:ascii="Arial" w:hAnsi="Arial" w:cs="Arial"/>
                <w:color w:val="000000"/>
                <w:sz w:val="18"/>
                <w:szCs w:val="18"/>
              </w:rPr>
              <w:br/>
              <w:t xml:space="preserve">[2020] VSCA 327 </w:t>
            </w:r>
          </w:p>
          <w:p w:rsidR="002D58A4" w:rsidRDefault="002D58A4" w:rsidP="002D58A4">
            <w:pPr>
              <w:keepLines/>
              <w:spacing w:before="120"/>
              <w:jc w:val="left"/>
              <w:rPr>
                <w:rFonts w:ascii="Arial" w:hAnsi="Arial" w:cs="Arial"/>
                <w:color w:val="000000"/>
                <w:sz w:val="18"/>
                <w:szCs w:val="18"/>
              </w:rPr>
            </w:pP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3" w:history="1">
              <w:r w:rsidRPr="00C22FBE">
                <w:rPr>
                  <w:rStyle w:val="Hyperlink"/>
                  <w:rFonts w:ascii="Arial" w:hAnsi="Arial"/>
                  <w:noProof w:val="0"/>
                  <w:sz w:val="18"/>
                  <w:szCs w:val="18"/>
                </w:rPr>
                <w:t>[2021] HCASL 111</w:t>
              </w:r>
            </w:hyperlink>
          </w:p>
        </w:tc>
      </w:tr>
      <w:tr w:rsidR="002D58A4" w:rsidRPr="00CC46E9" w:rsidTr="002D58A4">
        <w:trPr>
          <w:cantSplit/>
          <w:trHeight w:val="1078"/>
        </w:trPr>
        <w:tc>
          <w:tcPr>
            <w:tcW w:w="567" w:type="dxa"/>
          </w:tcPr>
          <w:p w:rsidR="002D58A4" w:rsidRPr="00CC46E9" w:rsidRDefault="002D58A4" w:rsidP="00C703CE">
            <w:pPr>
              <w:pStyle w:val="ListParagraph"/>
              <w:keepLines/>
              <w:numPr>
                <w:ilvl w:val="0"/>
                <w:numId w:val="32"/>
              </w:numPr>
              <w:spacing w:before="120"/>
              <w:jc w:val="right"/>
              <w:rPr>
                <w:rFonts w:ascii="Arial" w:hAnsi="Arial" w:cs="Arial"/>
                <w:color w:val="000000"/>
                <w:sz w:val="18"/>
              </w:rPr>
            </w:pPr>
          </w:p>
        </w:tc>
        <w:tc>
          <w:tcPr>
            <w:tcW w:w="1949" w:type="dxa"/>
          </w:tcPr>
          <w:p w:rsidR="002D58A4"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 xml:space="preserve">Chang </w:t>
            </w:r>
          </w:p>
        </w:tc>
        <w:tc>
          <w:tcPr>
            <w:tcW w:w="1949" w:type="dxa"/>
          </w:tcPr>
          <w:p w:rsidR="002D58A4"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 xml:space="preserve">Legal Profession Complaints Committee </w:t>
            </w:r>
            <w:r>
              <w:rPr>
                <w:rFonts w:ascii="Arial" w:hAnsi="Arial" w:cs="Arial"/>
                <w:color w:val="000000"/>
                <w:sz w:val="18"/>
                <w:szCs w:val="18"/>
              </w:rPr>
              <w:br/>
              <w:t xml:space="preserve">(P1/2021) </w:t>
            </w:r>
          </w:p>
        </w:tc>
        <w:tc>
          <w:tcPr>
            <w:tcW w:w="1949" w:type="dxa"/>
          </w:tcPr>
          <w:p w:rsidR="002D58A4"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Western Australia</w:t>
            </w:r>
            <w:r>
              <w:rPr>
                <w:rFonts w:ascii="Arial" w:hAnsi="Arial" w:cs="Arial"/>
                <w:color w:val="000000"/>
                <w:sz w:val="18"/>
                <w:szCs w:val="18"/>
              </w:rPr>
              <w:br/>
              <w:t>(Court of Appeal)</w:t>
            </w:r>
            <w:r>
              <w:rPr>
                <w:rFonts w:ascii="Arial" w:hAnsi="Arial" w:cs="Arial"/>
                <w:color w:val="000000"/>
                <w:sz w:val="18"/>
                <w:szCs w:val="18"/>
              </w:rPr>
              <w:br/>
              <w:t xml:space="preserve">[2020] WASCA 208 </w:t>
            </w:r>
            <w:r>
              <w:rPr>
                <w:rFonts w:ascii="Arial" w:hAnsi="Arial" w:cs="Arial"/>
                <w:color w:val="000000"/>
                <w:sz w:val="18"/>
                <w:szCs w:val="18"/>
              </w:rPr>
              <w:br/>
            </w:r>
          </w:p>
        </w:tc>
        <w:tc>
          <w:tcPr>
            <w:tcW w:w="1950" w:type="dxa"/>
          </w:tcPr>
          <w:p w:rsidR="002D58A4" w:rsidRDefault="002D58A4" w:rsidP="002D58A4">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t>with costs</w:t>
            </w:r>
            <w:r>
              <w:rPr>
                <w:rFonts w:ascii="Arial" w:hAnsi="Arial" w:cs="Arial"/>
                <w:color w:val="000000"/>
                <w:sz w:val="18"/>
                <w:szCs w:val="18"/>
              </w:rPr>
              <w:br/>
            </w:r>
            <w:hyperlink r:id="rId154" w:history="1">
              <w:r w:rsidRPr="00C22FBE">
                <w:rPr>
                  <w:rStyle w:val="Hyperlink"/>
                  <w:rFonts w:ascii="Arial" w:hAnsi="Arial"/>
                  <w:noProof w:val="0"/>
                  <w:sz w:val="18"/>
                  <w:szCs w:val="18"/>
                </w:rPr>
                <w:t>[2021] HCASL 112</w:t>
              </w:r>
            </w:hyperlink>
            <w:r>
              <w:rPr>
                <w:rFonts w:ascii="Arial" w:hAnsi="Arial" w:cs="Arial"/>
                <w:color w:val="000000"/>
                <w:sz w:val="18"/>
                <w:szCs w:val="18"/>
              </w:rPr>
              <w:br/>
            </w:r>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Order of AHEPA NSW</w:t>
            </w:r>
            <w:r>
              <w:rPr>
                <w:rFonts w:ascii="Arial" w:hAnsi="Arial" w:cs="Arial"/>
                <w:color w:val="000000"/>
                <w:sz w:val="18"/>
                <w:szCs w:val="18"/>
              </w:rPr>
              <w:br/>
              <w:t>Inc Pty Ltd</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Lianos &amp; Ors </w:t>
            </w:r>
            <w:r>
              <w:rPr>
                <w:rFonts w:ascii="Arial" w:hAnsi="Arial" w:cs="Arial"/>
                <w:color w:val="000000"/>
                <w:sz w:val="18"/>
                <w:szCs w:val="18"/>
              </w:rPr>
              <w:br/>
              <w:t xml:space="preserve">(S19/2021)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 xml:space="preserve">New South Wales </w:t>
            </w:r>
          </w:p>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(Court of Appeal) </w:t>
            </w:r>
          </w:p>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[2020] NSWCA 304 </w:t>
            </w:r>
          </w:p>
          <w:p w:rsidR="002D58A4" w:rsidRDefault="002D58A4" w:rsidP="002D58A4">
            <w:pPr>
              <w:keepLines/>
              <w:jc w:val="left"/>
              <w:rPr>
                <w:rFonts w:ascii="Arial" w:hAnsi="Arial" w:cs="Arial"/>
                <w:color w:val="000000"/>
                <w:sz w:val="18"/>
                <w:szCs w:val="18"/>
              </w:rPr>
            </w:pP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t>with costs</w:t>
            </w:r>
          </w:p>
          <w:p w:rsidR="002D58A4" w:rsidRDefault="00C22FBE" w:rsidP="002D58A4">
            <w:pPr>
              <w:keepLines/>
              <w:jc w:val="left"/>
              <w:rPr>
                <w:rFonts w:ascii="Arial" w:hAnsi="Arial" w:cs="Arial"/>
                <w:color w:val="000000"/>
                <w:sz w:val="18"/>
                <w:szCs w:val="18"/>
              </w:rPr>
            </w:pPr>
            <w:hyperlink r:id="rId155" w:history="1">
              <w:r w:rsidR="002D58A4" w:rsidRPr="00C22FBE">
                <w:rPr>
                  <w:rStyle w:val="Hyperlink"/>
                  <w:rFonts w:ascii="Arial" w:hAnsi="Arial"/>
                  <w:noProof w:val="0"/>
                  <w:sz w:val="18"/>
                  <w:szCs w:val="18"/>
                </w:rPr>
                <w:t>[2021] HCASL 113</w:t>
              </w:r>
            </w:hyperlink>
          </w:p>
          <w:p w:rsidR="002D58A4" w:rsidRDefault="002D58A4" w:rsidP="002D58A4">
            <w:pPr>
              <w:keepLines/>
              <w:jc w:val="left"/>
              <w:rPr>
                <w:rFonts w:ascii="Arial" w:hAnsi="Arial" w:cs="Arial"/>
                <w:color w:val="000000"/>
                <w:sz w:val="18"/>
                <w:szCs w:val="18"/>
              </w:rPr>
            </w:pPr>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sidRPr="00BF293D">
              <w:rPr>
                <w:rFonts w:ascii="Arial" w:hAnsi="Arial" w:cs="Arial"/>
                <w:color w:val="000000"/>
                <w:sz w:val="18"/>
                <w:szCs w:val="18"/>
              </w:rPr>
              <w:t>Leyonhjelm</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Hanson-Young </w:t>
            </w:r>
            <w:r>
              <w:rPr>
                <w:rFonts w:ascii="Arial" w:hAnsi="Arial" w:cs="Arial"/>
                <w:color w:val="000000"/>
                <w:sz w:val="18"/>
                <w:szCs w:val="18"/>
              </w:rPr>
              <w:br/>
              <w:t xml:space="preserve">(S43/2021)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Full Court of the</w:t>
            </w:r>
            <w:r>
              <w:rPr>
                <w:rFonts w:ascii="Arial" w:hAnsi="Arial" w:cs="Arial"/>
                <w:color w:val="000000"/>
                <w:sz w:val="18"/>
                <w:szCs w:val="18"/>
              </w:rPr>
              <w:br/>
              <w:t xml:space="preserve">Federal Court of Australia </w:t>
            </w:r>
            <w:r>
              <w:rPr>
                <w:rFonts w:ascii="Arial" w:hAnsi="Arial" w:cs="Arial"/>
                <w:color w:val="000000"/>
                <w:sz w:val="18"/>
                <w:szCs w:val="18"/>
              </w:rPr>
              <w:br/>
              <w:t>[2021] FCAFC 22</w:t>
            </w:r>
          </w:p>
          <w:p w:rsidR="002D58A4" w:rsidRDefault="002D58A4" w:rsidP="002D58A4">
            <w:pPr>
              <w:keepLines/>
              <w:jc w:val="left"/>
              <w:rPr>
                <w:rFonts w:ascii="Arial" w:hAnsi="Arial" w:cs="Arial"/>
                <w:color w:val="000000"/>
                <w:sz w:val="18"/>
                <w:szCs w:val="18"/>
              </w:rPr>
            </w:pP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t xml:space="preserve">with costs </w:t>
            </w:r>
          </w:p>
          <w:p w:rsidR="002D58A4" w:rsidRDefault="00C22FBE" w:rsidP="002D58A4">
            <w:pPr>
              <w:keepLines/>
              <w:jc w:val="left"/>
              <w:rPr>
                <w:rFonts w:ascii="Arial" w:hAnsi="Arial" w:cs="Arial"/>
                <w:color w:val="000000"/>
                <w:sz w:val="18"/>
                <w:szCs w:val="18"/>
              </w:rPr>
            </w:pPr>
            <w:hyperlink r:id="rId156" w:history="1">
              <w:r w:rsidR="002D58A4" w:rsidRPr="00C22FBE">
                <w:rPr>
                  <w:rStyle w:val="Hyperlink"/>
                  <w:rFonts w:ascii="Arial" w:hAnsi="Arial"/>
                  <w:noProof w:val="0"/>
                  <w:sz w:val="18"/>
                  <w:szCs w:val="18"/>
                </w:rPr>
                <w:t>[2021] HCASL 114</w:t>
              </w:r>
            </w:hyperlink>
          </w:p>
          <w:p w:rsidR="002D58A4" w:rsidRDefault="002D58A4" w:rsidP="002D58A4">
            <w:pPr>
              <w:keepLines/>
              <w:jc w:val="left"/>
              <w:rPr>
                <w:rFonts w:ascii="Arial" w:hAnsi="Arial" w:cs="Arial"/>
                <w:color w:val="000000"/>
                <w:sz w:val="18"/>
                <w:szCs w:val="18"/>
              </w:rPr>
            </w:pPr>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Sayadi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The Queen </w:t>
            </w:r>
            <w:r>
              <w:rPr>
                <w:rFonts w:ascii="Arial" w:hAnsi="Arial" w:cs="Arial"/>
                <w:color w:val="000000"/>
                <w:sz w:val="18"/>
                <w:szCs w:val="18"/>
              </w:rPr>
              <w:br/>
              <w:t xml:space="preserve">(S229/2020)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New South Wales </w:t>
            </w:r>
            <w:r>
              <w:rPr>
                <w:rFonts w:ascii="Arial" w:hAnsi="Arial" w:cs="Arial"/>
                <w:color w:val="000000"/>
                <w:sz w:val="18"/>
                <w:szCs w:val="18"/>
              </w:rPr>
              <w:br/>
              <w:t xml:space="preserve">(Court of Criminal Appeal) </w:t>
            </w:r>
            <w:r>
              <w:rPr>
                <w:rFonts w:ascii="Arial" w:hAnsi="Arial" w:cs="Arial"/>
                <w:color w:val="000000"/>
                <w:sz w:val="18"/>
                <w:szCs w:val="18"/>
              </w:rPr>
              <w:br/>
            </w:r>
            <w:r w:rsidRPr="00BF293D">
              <w:rPr>
                <w:rFonts w:ascii="Arial" w:hAnsi="Arial" w:cs="Arial"/>
                <w:color w:val="000000"/>
                <w:sz w:val="18"/>
                <w:szCs w:val="18"/>
              </w:rPr>
              <w:t>[2020] NSWCCA 28</w:t>
            </w:r>
            <w:r>
              <w:rPr>
                <w:rFonts w:ascii="Arial" w:hAnsi="Arial" w:cs="Arial"/>
                <w:color w:val="000000"/>
                <w:sz w:val="18"/>
                <w:szCs w:val="18"/>
              </w:rPr>
              <w:br/>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hyperlink r:id="rId157" w:history="1">
              <w:r w:rsidRPr="00C22FBE">
                <w:rPr>
                  <w:rStyle w:val="Hyperlink"/>
                  <w:rFonts w:ascii="Arial" w:hAnsi="Arial"/>
                  <w:noProof w:val="0"/>
                  <w:sz w:val="18"/>
                  <w:szCs w:val="18"/>
                </w:rPr>
                <w:t>[2021] HCASL 115</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Li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The Queen </w:t>
            </w:r>
            <w:r>
              <w:rPr>
                <w:rFonts w:ascii="Arial" w:hAnsi="Arial" w:cs="Arial"/>
                <w:color w:val="000000"/>
                <w:sz w:val="18"/>
                <w:szCs w:val="18"/>
              </w:rPr>
              <w:br/>
              <w:t>(B74/2020)</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Queensland </w:t>
            </w:r>
            <w:r>
              <w:rPr>
                <w:rFonts w:ascii="Arial" w:hAnsi="Arial" w:cs="Arial"/>
                <w:color w:val="000000"/>
                <w:sz w:val="18"/>
                <w:szCs w:val="18"/>
              </w:rPr>
              <w:br/>
              <w:t>(Court of Appeal)</w:t>
            </w:r>
            <w:r>
              <w:rPr>
                <w:rFonts w:ascii="Arial" w:hAnsi="Arial" w:cs="Arial"/>
                <w:color w:val="000000"/>
                <w:sz w:val="18"/>
                <w:szCs w:val="18"/>
              </w:rPr>
              <w:br/>
              <w:t>[2020] QCA 39</w:t>
            </w:r>
            <w:r>
              <w:rPr>
                <w:rFonts w:ascii="Arial" w:hAnsi="Arial" w:cs="Arial"/>
                <w:color w:val="000000"/>
                <w:sz w:val="18"/>
                <w:szCs w:val="18"/>
              </w:rPr>
              <w:br/>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58" w:history="1">
              <w:r w:rsidRPr="00C22FBE">
                <w:rPr>
                  <w:rStyle w:val="Hyperlink"/>
                  <w:rFonts w:ascii="Arial" w:hAnsi="Arial"/>
                  <w:noProof w:val="0"/>
                  <w:sz w:val="18"/>
                  <w:szCs w:val="18"/>
                </w:rPr>
                <w:t>[2021] HCASL 116</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Contempree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BS Investments Pty Ltd as Trustee for B&amp;G Smith Investment Trust &amp; Anor </w:t>
            </w:r>
            <w:r>
              <w:rPr>
                <w:rFonts w:ascii="Arial" w:hAnsi="Arial" w:cs="Arial"/>
                <w:color w:val="000000"/>
                <w:sz w:val="18"/>
                <w:szCs w:val="18"/>
              </w:rPr>
              <w:br/>
              <w:t xml:space="preserve">(B76/2020) </w:t>
            </w:r>
            <w:r>
              <w:rPr>
                <w:rFonts w:ascii="Arial" w:hAnsi="Arial" w:cs="Arial"/>
                <w:color w:val="000000"/>
                <w:sz w:val="18"/>
                <w:szCs w:val="18"/>
              </w:rPr>
              <w:br/>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Queensland </w:t>
            </w:r>
            <w:r>
              <w:rPr>
                <w:rFonts w:ascii="Arial" w:hAnsi="Arial" w:cs="Arial"/>
                <w:color w:val="000000"/>
                <w:sz w:val="18"/>
                <w:szCs w:val="18"/>
              </w:rPr>
              <w:br/>
              <w:t xml:space="preserve">(Court of Appeal) </w:t>
            </w:r>
            <w:r>
              <w:rPr>
                <w:rFonts w:ascii="Arial" w:hAnsi="Arial" w:cs="Arial"/>
                <w:color w:val="000000"/>
                <w:sz w:val="18"/>
                <w:szCs w:val="18"/>
              </w:rPr>
              <w:br/>
              <w:t xml:space="preserve">[2020] QCA 255 </w:t>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59" w:history="1">
              <w:r w:rsidRPr="00C22FBE">
                <w:rPr>
                  <w:rStyle w:val="Hyperlink"/>
                  <w:rFonts w:ascii="Arial" w:hAnsi="Arial"/>
                  <w:noProof w:val="0"/>
                  <w:sz w:val="18"/>
                  <w:szCs w:val="18"/>
                </w:rPr>
                <w:t>[2021] HCASL 117</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APH17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 xml:space="preserve">(P4/2021) </w:t>
            </w:r>
            <w:r>
              <w:rPr>
                <w:rFonts w:ascii="Arial" w:hAnsi="Arial" w:cs="Arial"/>
                <w:color w:val="000000"/>
                <w:sz w:val="18"/>
                <w:szCs w:val="18"/>
              </w:rPr>
              <w:br/>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 xml:space="preserve">[2021] FCA 23 </w:t>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60" w:history="1">
              <w:r w:rsidRPr="00C22FBE">
                <w:rPr>
                  <w:rStyle w:val="Hyperlink"/>
                  <w:rFonts w:ascii="Arial" w:hAnsi="Arial"/>
                  <w:noProof w:val="0"/>
                  <w:sz w:val="18"/>
                  <w:szCs w:val="18"/>
                </w:rPr>
                <w:t>[2021] HCASL 118</w:t>
              </w:r>
            </w:hyperlink>
          </w:p>
        </w:tc>
      </w:tr>
      <w:tr w:rsidR="002D58A4" w:rsidRPr="00CC46E9" w:rsidTr="002D58A4">
        <w:trPr>
          <w:cantSplit/>
          <w:trHeight w:val="400"/>
        </w:trPr>
        <w:tc>
          <w:tcPr>
            <w:tcW w:w="567" w:type="dxa"/>
          </w:tcPr>
          <w:p w:rsidR="002D58A4" w:rsidRPr="00CC46E9" w:rsidRDefault="002D58A4" w:rsidP="00C703CE">
            <w:pPr>
              <w:pStyle w:val="ListParagraph"/>
              <w:keepLines/>
              <w:numPr>
                <w:ilvl w:val="0"/>
                <w:numId w:val="32"/>
              </w:numPr>
              <w:jc w:val="right"/>
              <w:rPr>
                <w:rFonts w:ascii="Arial" w:hAnsi="Arial" w:cs="Arial"/>
                <w:color w:val="000000"/>
                <w:sz w:val="18"/>
              </w:rPr>
            </w:pP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FB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The Queen </w:t>
            </w:r>
            <w:r>
              <w:rPr>
                <w:rFonts w:ascii="Arial" w:hAnsi="Arial" w:cs="Arial"/>
                <w:color w:val="000000"/>
                <w:sz w:val="18"/>
                <w:szCs w:val="18"/>
              </w:rPr>
              <w:br/>
              <w:t xml:space="preserve">(S228/2020) </w:t>
            </w:r>
          </w:p>
        </w:tc>
        <w:tc>
          <w:tcPr>
            <w:tcW w:w="1949"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New South Wales </w:t>
            </w:r>
            <w:r>
              <w:rPr>
                <w:rFonts w:ascii="Arial" w:hAnsi="Arial" w:cs="Arial"/>
                <w:color w:val="000000"/>
                <w:sz w:val="18"/>
                <w:szCs w:val="18"/>
              </w:rPr>
              <w:br/>
              <w:t xml:space="preserve">(Court of Criminal Appeal) </w:t>
            </w:r>
            <w:r>
              <w:rPr>
                <w:rFonts w:ascii="Arial" w:hAnsi="Arial" w:cs="Arial"/>
                <w:color w:val="000000"/>
                <w:sz w:val="18"/>
                <w:szCs w:val="18"/>
              </w:rPr>
              <w:br/>
              <w:t>[2020] NSWCCA 137</w:t>
            </w:r>
            <w:r>
              <w:rPr>
                <w:rFonts w:ascii="Arial" w:hAnsi="Arial" w:cs="Arial"/>
                <w:color w:val="000000"/>
                <w:sz w:val="18"/>
                <w:szCs w:val="18"/>
              </w:rPr>
              <w:br/>
            </w:r>
          </w:p>
        </w:tc>
        <w:tc>
          <w:tcPr>
            <w:tcW w:w="1950" w:type="dxa"/>
          </w:tcPr>
          <w:p w:rsidR="002D58A4" w:rsidRDefault="002D58A4" w:rsidP="002D58A4">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1" w:history="1">
              <w:r w:rsidRPr="00C22FBE">
                <w:rPr>
                  <w:rStyle w:val="Hyperlink"/>
                  <w:rFonts w:ascii="Arial" w:hAnsi="Arial"/>
                  <w:noProof w:val="0"/>
                  <w:sz w:val="18"/>
                  <w:szCs w:val="18"/>
                </w:rPr>
                <w:t>[2021] HCASL 119</w:t>
              </w:r>
            </w:hyperlink>
          </w:p>
        </w:tc>
      </w:tr>
    </w:tbl>
    <w:p w:rsidR="00192943" w:rsidRDefault="00192943" w:rsidP="00192943"/>
    <w:p w:rsidR="00DE1AFD" w:rsidRDefault="00DE1AFD" w:rsidP="00DE1AFD"/>
    <w:p w:rsidR="008A0A15" w:rsidRDefault="00DE1AFD" w:rsidP="000F04B9">
      <w:pPr>
        <w:jc w:val="left"/>
        <w:rPr>
          <w:rFonts w:ascii="Arial" w:hAnsi="Arial" w:cs="Arial"/>
          <w:b/>
          <w:sz w:val="28"/>
          <w:szCs w:val="28"/>
        </w:rPr>
      </w:pPr>
      <w:r>
        <w:br w:type="page"/>
      </w:r>
    </w:p>
    <w:p w:rsidR="00192943" w:rsidRDefault="00192943" w:rsidP="00192943">
      <w:pPr>
        <w:jc w:val="left"/>
        <w:rPr>
          <w:rFonts w:ascii="Arial" w:hAnsi="Arial" w:cs="Arial"/>
          <w:b/>
          <w:sz w:val="28"/>
          <w:szCs w:val="28"/>
        </w:rPr>
      </w:pPr>
      <w:r w:rsidRPr="004E7695">
        <w:rPr>
          <w:rFonts w:ascii="Arial" w:hAnsi="Arial" w:cs="Arial"/>
          <w:b/>
          <w:sz w:val="28"/>
          <w:szCs w:val="28"/>
        </w:rPr>
        <w:lastRenderedPageBreak/>
        <w:t xml:space="preserve">Publication of Reasons: </w:t>
      </w:r>
      <w:r w:rsidR="009847D1">
        <w:rPr>
          <w:rFonts w:ascii="Arial" w:hAnsi="Arial" w:cs="Arial"/>
          <w:b/>
          <w:sz w:val="28"/>
          <w:szCs w:val="28"/>
        </w:rPr>
        <w:t>24 June</w:t>
      </w:r>
      <w:r>
        <w:rPr>
          <w:rFonts w:ascii="Arial" w:hAnsi="Arial" w:cs="Arial"/>
          <w:b/>
          <w:sz w:val="28"/>
          <w:szCs w:val="28"/>
        </w:rPr>
        <w:t xml:space="preserve"> 2021 (Canberra)</w:t>
      </w:r>
    </w:p>
    <w:p w:rsidR="00192943" w:rsidRDefault="00192943" w:rsidP="00192943"/>
    <w:tbl>
      <w:tblPr>
        <w:tblW w:w="8227" w:type="dxa"/>
        <w:tblInd w:w="108" w:type="dxa"/>
        <w:tblLayout w:type="fixed"/>
        <w:tblLook w:val="00A0" w:firstRow="1" w:lastRow="0" w:firstColumn="1" w:lastColumn="0" w:noHBand="0" w:noVBand="0"/>
      </w:tblPr>
      <w:tblGrid>
        <w:gridCol w:w="567"/>
        <w:gridCol w:w="1915"/>
        <w:gridCol w:w="1915"/>
        <w:gridCol w:w="1915"/>
        <w:gridCol w:w="1915"/>
      </w:tblGrid>
      <w:tr w:rsidR="009847D1" w:rsidRPr="00CC46E9" w:rsidTr="009847D1">
        <w:trPr>
          <w:cantSplit/>
          <w:trHeight w:val="400"/>
          <w:tblHeader/>
        </w:trPr>
        <w:tc>
          <w:tcPr>
            <w:tcW w:w="567" w:type="dxa"/>
            <w:tcBorders>
              <w:top w:val="single" w:sz="4" w:space="0" w:color="auto"/>
              <w:bottom w:val="single" w:sz="4" w:space="0" w:color="auto"/>
            </w:tcBorders>
          </w:tcPr>
          <w:p w:rsidR="009847D1" w:rsidRPr="00CC46E9" w:rsidRDefault="009847D1" w:rsidP="00FF12F2">
            <w:pPr>
              <w:keepLines/>
              <w:rPr>
                <w:rFonts w:ascii="Arial" w:hAnsi="Arial" w:cs="Arial"/>
                <w:i/>
                <w:color w:val="000000"/>
                <w:sz w:val="18"/>
              </w:rPr>
            </w:pPr>
            <w:r>
              <w:rPr>
                <w:rFonts w:ascii="Arial" w:hAnsi="Arial" w:cs="Arial"/>
                <w:i/>
                <w:color w:val="000000"/>
                <w:sz w:val="18"/>
              </w:rPr>
              <w:br/>
              <w:t>No.</w:t>
            </w:r>
          </w:p>
        </w:tc>
        <w:tc>
          <w:tcPr>
            <w:tcW w:w="1915" w:type="dxa"/>
            <w:tcBorders>
              <w:top w:val="single" w:sz="4" w:space="0" w:color="auto"/>
              <w:bottom w:val="single" w:sz="4" w:space="0" w:color="auto"/>
            </w:tcBorders>
          </w:tcPr>
          <w:p w:rsidR="009847D1" w:rsidRDefault="009847D1" w:rsidP="009847D1">
            <w:pPr>
              <w:keepLines/>
              <w:jc w:val="left"/>
              <w:rPr>
                <w:rFonts w:ascii="Arial" w:hAnsi="Arial" w:cs="Arial"/>
                <w:i/>
                <w:color w:val="000000"/>
                <w:sz w:val="18"/>
              </w:rPr>
            </w:pPr>
            <w:r>
              <w:rPr>
                <w:rFonts w:ascii="Arial" w:hAnsi="Arial" w:cs="Arial"/>
                <w:i/>
                <w:color w:val="000000"/>
                <w:sz w:val="18"/>
              </w:rPr>
              <w:br/>
              <w:t>Applicant</w:t>
            </w:r>
          </w:p>
          <w:p w:rsidR="009847D1" w:rsidRPr="00CC46E9" w:rsidRDefault="009847D1" w:rsidP="009847D1">
            <w:pPr>
              <w:keepLines/>
              <w:jc w:val="left"/>
              <w:rPr>
                <w:rFonts w:ascii="Arial" w:hAnsi="Arial" w:cs="Arial"/>
                <w:i/>
                <w:color w:val="000000"/>
                <w:sz w:val="18"/>
              </w:rPr>
            </w:pPr>
          </w:p>
        </w:tc>
        <w:tc>
          <w:tcPr>
            <w:tcW w:w="1915" w:type="dxa"/>
            <w:tcBorders>
              <w:top w:val="single" w:sz="4" w:space="0" w:color="auto"/>
              <w:bottom w:val="single" w:sz="4" w:space="0" w:color="auto"/>
            </w:tcBorders>
          </w:tcPr>
          <w:p w:rsidR="009847D1" w:rsidRPr="00CC46E9" w:rsidRDefault="009847D1" w:rsidP="009847D1">
            <w:pPr>
              <w:keepLines/>
              <w:jc w:val="left"/>
              <w:rPr>
                <w:rFonts w:ascii="Arial" w:hAnsi="Arial" w:cs="Arial"/>
                <w:i/>
                <w:color w:val="000000"/>
                <w:sz w:val="18"/>
              </w:rPr>
            </w:pPr>
            <w:r>
              <w:rPr>
                <w:rFonts w:ascii="Arial" w:hAnsi="Arial" w:cs="Arial"/>
                <w:i/>
                <w:color w:val="000000"/>
                <w:sz w:val="18"/>
              </w:rPr>
              <w:br/>
              <w:t>Respondent</w:t>
            </w:r>
          </w:p>
        </w:tc>
        <w:tc>
          <w:tcPr>
            <w:tcW w:w="1915" w:type="dxa"/>
            <w:tcBorders>
              <w:top w:val="single" w:sz="4" w:space="0" w:color="auto"/>
              <w:bottom w:val="single" w:sz="4" w:space="0" w:color="auto"/>
            </w:tcBorders>
          </w:tcPr>
          <w:p w:rsidR="009847D1" w:rsidRPr="00CC46E9" w:rsidRDefault="009847D1" w:rsidP="009847D1">
            <w:pPr>
              <w:keepLines/>
              <w:jc w:val="left"/>
              <w:rPr>
                <w:rFonts w:ascii="Arial" w:hAnsi="Arial" w:cs="Arial"/>
                <w:i/>
                <w:color w:val="000000"/>
                <w:sz w:val="18"/>
              </w:rPr>
            </w:pPr>
            <w:r>
              <w:rPr>
                <w:rFonts w:ascii="Arial" w:hAnsi="Arial" w:cs="Arial"/>
                <w:i/>
                <w:color w:val="000000"/>
                <w:sz w:val="18"/>
              </w:rPr>
              <w:br/>
              <w:t>Court appealed from</w:t>
            </w:r>
          </w:p>
        </w:tc>
        <w:tc>
          <w:tcPr>
            <w:tcW w:w="1915" w:type="dxa"/>
            <w:tcBorders>
              <w:top w:val="single" w:sz="4" w:space="0" w:color="auto"/>
              <w:bottom w:val="single" w:sz="4" w:space="0" w:color="auto"/>
            </w:tcBorders>
          </w:tcPr>
          <w:p w:rsidR="009847D1" w:rsidRDefault="009847D1" w:rsidP="009847D1">
            <w:pPr>
              <w:keepLines/>
              <w:jc w:val="left"/>
              <w:rPr>
                <w:rFonts w:ascii="Arial" w:hAnsi="Arial" w:cs="Arial"/>
                <w:i/>
                <w:color w:val="000000"/>
                <w:sz w:val="18"/>
              </w:rPr>
            </w:pPr>
          </w:p>
          <w:p w:rsidR="009847D1" w:rsidRDefault="009847D1" w:rsidP="009847D1">
            <w:pPr>
              <w:keepLines/>
              <w:jc w:val="left"/>
              <w:rPr>
                <w:rFonts w:ascii="Arial" w:hAnsi="Arial" w:cs="Arial"/>
                <w:i/>
                <w:color w:val="000000"/>
                <w:sz w:val="18"/>
              </w:rPr>
            </w:pPr>
            <w:r>
              <w:rPr>
                <w:rFonts w:ascii="Arial" w:hAnsi="Arial" w:cs="Arial"/>
                <w:i/>
                <w:color w:val="000000"/>
                <w:sz w:val="18"/>
              </w:rPr>
              <w:t>Result</w:t>
            </w:r>
          </w:p>
        </w:tc>
      </w:tr>
      <w:tr w:rsidR="009847D1" w:rsidRPr="00CC46E9" w:rsidTr="009847D1">
        <w:trPr>
          <w:cantSplit/>
          <w:trHeight w:val="865"/>
        </w:trPr>
        <w:tc>
          <w:tcPr>
            <w:tcW w:w="567" w:type="dxa"/>
          </w:tcPr>
          <w:p w:rsidR="009847D1" w:rsidRPr="00CC46E9" w:rsidRDefault="009847D1" w:rsidP="00C703CE">
            <w:pPr>
              <w:pStyle w:val="ListParagraph"/>
              <w:keepLines/>
              <w:numPr>
                <w:ilvl w:val="0"/>
                <w:numId w:val="33"/>
              </w:numPr>
              <w:spacing w:before="120"/>
              <w:jc w:val="right"/>
              <w:rPr>
                <w:rFonts w:ascii="Arial" w:hAnsi="Arial" w:cs="Arial"/>
                <w:color w:val="000000"/>
                <w:sz w:val="18"/>
              </w:rPr>
            </w:pPr>
          </w:p>
        </w:tc>
        <w:tc>
          <w:tcPr>
            <w:tcW w:w="1915" w:type="dxa"/>
          </w:tcPr>
          <w:p w:rsidR="009847D1" w:rsidRPr="0074752A"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 xml:space="preserve">Moore-McQuillan </w:t>
            </w:r>
          </w:p>
        </w:tc>
        <w:tc>
          <w:tcPr>
            <w:tcW w:w="1915" w:type="dxa"/>
          </w:tcPr>
          <w:p w:rsidR="009847D1" w:rsidRPr="0074752A"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 xml:space="preserve">Return to Work Corporation of South Australia </w:t>
            </w:r>
            <w:r>
              <w:rPr>
                <w:rFonts w:ascii="Arial" w:hAnsi="Arial" w:cs="Arial"/>
                <w:color w:val="000000"/>
                <w:sz w:val="18"/>
                <w:szCs w:val="18"/>
              </w:rPr>
              <w:br/>
              <w:t xml:space="preserve">(A1/2021) </w:t>
            </w:r>
          </w:p>
        </w:tc>
        <w:tc>
          <w:tcPr>
            <w:tcW w:w="1915" w:type="dxa"/>
          </w:tcPr>
          <w:p w:rsidR="009847D1"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Supreme Court of</w:t>
            </w:r>
            <w:r>
              <w:rPr>
                <w:rFonts w:ascii="Arial" w:hAnsi="Arial" w:cs="Arial"/>
                <w:color w:val="000000"/>
                <w:sz w:val="18"/>
                <w:szCs w:val="18"/>
              </w:rPr>
              <w:br/>
              <w:t xml:space="preserve">South Australia </w:t>
            </w:r>
            <w:r>
              <w:rPr>
                <w:rFonts w:ascii="Arial" w:hAnsi="Arial" w:cs="Arial"/>
                <w:color w:val="000000"/>
                <w:sz w:val="18"/>
                <w:szCs w:val="18"/>
              </w:rPr>
              <w:br/>
              <w:t>[2020] SASCFC 119</w:t>
            </w:r>
            <w:r>
              <w:rPr>
                <w:rFonts w:ascii="Arial" w:hAnsi="Arial" w:cs="Arial"/>
                <w:color w:val="000000"/>
                <w:sz w:val="18"/>
                <w:szCs w:val="18"/>
              </w:rPr>
              <w:br/>
            </w:r>
          </w:p>
        </w:tc>
        <w:tc>
          <w:tcPr>
            <w:tcW w:w="1915" w:type="dxa"/>
          </w:tcPr>
          <w:p w:rsidR="009847D1" w:rsidRPr="005340EE"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2" w:history="1">
              <w:r w:rsidRPr="009847D1">
                <w:rPr>
                  <w:rStyle w:val="Hyperlink"/>
                  <w:rFonts w:ascii="Arial" w:hAnsi="Arial"/>
                  <w:noProof w:val="0"/>
                  <w:sz w:val="18"/>
                  <w:szCs w:val="18"/>
                </w:rPr>
                <w:t>[2021] HCASL 120</w:t>
              </w:r>
            </w:hyperlink>
          </w:p>
        </w:tc>
      </w:tr>
      <w:tr w:rsidR="009847D1" w:rsidRPr="00CC46E9" w:rsidTr="009847D1">
        <w:trPr>
          <w:cantSplit/>
          <w:trHeight w:val="40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Atkins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 iiNet Pty Ltd </w:t>
            </w:r>
          </w:p>
          <w:p w:rsidR="009847D1" w:rsidRPr="00D730E7" w:rsidRDefault="009847D1" w:rsidP="009847D1">
            <w:pPr>
              <w:keepLines/>
              <w:jc w:val="left"/>
              <w:rPr>
                <w:rFonts w:ascii="Arial" w:hAnsi="Arial" w:cs="Arial"/>
                <w:color w:val="000000"/>
                <w:sz w:val="18"/>
                <w:szCs w:val="18"/>
                <w:highlight w:val="yellow"/>
              </w:rPr>
            </w:pPr>
            <w:r>
              <w:rPr>
                <w:rFonts w:ascii="Arial" w:hAnsi="Arial" w:cs="Arial"/>
                <w:color w:val="000000"/>
                <w:sz w:val="18"/>
                <w:szCs w:val="18"/>
              </w:rPr>
              <w:t>(A7/2021)</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 xml:space="preserve">Supreme Court of </w:t>
            </w:r>
            <w:r>
              <w:rPr>
                <w:rFonts w:ascii="Arial" w:hAnsi="Arial" w:cs="Arial"/>
                <w:color w:val="000000"/>
                <w:sz w:val="18"/>
                <w:szCs w:val="18"/>
              </w:rPr>
              <w:br/>
              <w:t xml:space="preserve">South Australia </w:t>
            </w:r>
            <w:r>
              <w:rPr>
                <w:rFonts w:ascii="Arial" w:hAnsi="Arial" w:cs="Arial"/>
                <w:color w:val="000000"/>
                <w:sz w:val="18"/>
                <w:szCs w:val="18"/>
              </w:rPr>
              <w:br/>
              <w:t>[2019] SASCFC 98</w:t>
            </w:r>
            <w:r>
              <w:rPr>
                <w:rFonts w:ascii="Arial" w:hAnsi="Arial" w:cs="Arial"/>
                <w:color w:val="000000"/>
                <w:sz w:val="18"/>
                <w:szCs w:val="18"/>
              </w:rPr>
              <w:br/>
              <w:t xml:space="preserve"> </w:t>
            </w:r>
          </w:p>
        </w:tc>
        <w:tc>
          <w:tcPr>
            <w:tcW w:w="1915" w:type="dxa"/>
          </w:tcPr>
          <w:p w:rsidR="009847D1" w:rsidRPr="005340EE"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3" w:history="1">
              <w:r w:rsidRPr="009847D1">
                <w:rPr>
                  <w:rStyle w:val="Hyperlink"/>
                  <w:rFonts w:ascii="Arial" w:hAnsi="Arial"/>
                  <w:noProof w:val="0"/>
                  <w:sz w:val="18"/>
                  <w:szCs w:val="18"/>
                </w:rPr>
                <w:t>[2021] HCASL 121</w:t>
              </w:r>
            </w:hyperlink>
          </w:p>
        </w:tc>
      </w:tr>
      <w:tr w:rsidR="009847D1" w:rsidRPr="00CC46E9" w:rsidTr="009847D1">
        <w:trPr>
          <w:cantSplit/>
          <w:trHeight w:val="40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Ogbonna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CTI Logistics Ltd &amp; Anor </w:t>
            </w:r>
            <w:r>
              <w:rPr>
                <w:rFonts w:ascii="Arial" w:hAnsi="Arial" w:cs="Arial"/>
                <w:color w:val="000000"/>
                <w:sz w:val="18"/>
                <w:szCs w:val="18"/>
              </w:rPr>
              <w:br/>
              <w:t xml:space="preserve">(P7/2021)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Western Australia</w:t>
            </w:r>
            <w:r>
              <w:rPr>
                <w:rFonts w:ascii="Arial" w:hAnsi="Arial" w:cs="Arial"/>
                <w:color w:val="000000"/>
                <w:sz w:val="18"/>
                <w:szCs w:val="18"/>
              </w:rPr>
              <w:br/>
              <w:t xml:space="preserve">(Court of Appeal) </w:t>
            </w:r>
            <w:r>
              <w:rPr>
                <w:rFonts w:ascii="Arial" w:hAnsi="Arial" w:cs="Arial"/>
                <w:color w:val="000000"/>
                <w:sz w:val="18"/>
                <w:szCs w:val="18"/>
              </w:rPr>
              <w:br/>
              <w:t>[2021] WASCA 25</w:t>
            </w:r>
            <w:r>
              <w:rPr>
                <w:rFonts w:ascii="Arial" w:hAnsi="Arial" w:cs="Arial"/>
                <w:color w:val="000000"/>
                <w:sz w:val="18"/>
                <w:szCs w:val="18"/>
              </w:rPr>
              <w:br/>
              <w:t xml:space="preserve"> </w:t>
            </w:r>
          </w:p>
        </w:tc>
        <w:tc>
          <w:tcPr>
            <w:tcW w:w="1915" w:type="dxa"/>
          </w:tcPr>
          <w:p w:rsidR="009847D1" w:rsidRPr="005340EE"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64" w:history="1">
              <w:r w:rsidRPr="009847D1">
                <w:rPr>
                  <w:rStyle w:val="Hyperlink"/>
                  <w:rFonts w:ascii="Arial" w:hAnsi="Arial"/>
                  <w:noProof w:val="0"/>
                  <w:sz w:val="18"/>
                  <w:szCs w:val="18"/>
                </w:rPr>
                <w:t>[2021] HCASL 122</w:t>
              </w:r>
            </w:hyperlink>
          </w:p>
        </w:tc>
      </w:tr>
      <w:tr w:rsidR="009847D1" w:rsidRPr="00CC46E9" w:rsidTr="009847D1">
        <w:trPr>
          <w:cantSplit/>
          <w:trHeight w:val="40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Burgoyne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The Queen </w:t>
            </w:r>
            <w:r>
              <w:rPr>
                <w:rFonts w:ascii="Arial" w:hAnsi="Arial" w:cs="Arial"/>
                <w:color w:val="000000"/>
                <w:sz w:val="18"/>
                <w:szCs w:val="18"/>
              </w:rPr>
              <w:br/>
              <w:t xml:space="preserve">(A9/2021)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South Australia </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[2021] SASCFC 9 </w:t>
            </w:r>
          </w:p>
          <w:p w:rsidR="009847D1" w:rsidRDefault="009847D1" w:rsidP="009847D1">
            <w:pPr>
              <w:keepLines/>
              <w:jc w:val="left"/>
              <w:rPr>
                <w:rFonts w:ascii="Arial" w:hAnsi="Arial" w:cs="Arial"/>
                <w:color w:val="000000"/>
                <w:sz w:val="18"/>
                <w:szCs w:val="18"/>
              </w:rPr>
            </w:pPr>
          </w:p>
        </w:tc>
        <w:tc>
          <w:tcPr>
            <w:tcW w:w="1915" w:type="dxa"/>
          </w:tcPr>
          <w:p w:rsidR="009847D1" w:rsidRDefault="009847D1" w:rsidP="009847D1">
            <w:pPr>
              <w:keepLines/>
              <w:jc w:val="left"/>
              <w:rPr>
                <w:rFonts w:ascii="Arial" w:hAnsi="Arial" w:cs="Arial"/>
                <w:color w:val="000000"/>
                <w:sz w:val="18"/>
                <w:szCs w:val="18"/>
              </w:rPr>
            </w:pPr>
            <w:r w:rsidRPr="001441A1">
              <w:rPr>
                <w:rFonts w:ascii="Arial" w:hAnsi="Arial" w:cs="Arial"/>
                <w:color w:val="000000"/>
                <w:sz w:val="18"/>
                <w:szCs w:val="18"/>
              </w:rPr>
              <w:t xml:space="preserve">Application dismissed </w:t>
            </w:r>
            <w:r w:rsidRPr="001441A1">
              <w:rPr>
                <w:rFonts w:ascii="Arial" w:hAnsi="Arial" w:cs="Arial"/>
                <w:color w:val="000000"/>
                <w:sz w:val="18"/>
                <w:szCs w:val="18"/>
              </w:rPr>
              <w:br/>
            </w:r>
            <w:hyperlink r:id="rId165" w:history="1">
              <w:r w:rsidRPr="009847D1">
                <w:rPr>
                  <w:rStyle w:val="Hyperlink"/>
                  <w:rFonts w:ascii="Arial" w:hAnsi="Arial"/>
                  <w:noProof w:val="0"/>
                  <w:sz w:val="18"/>
                  <w:szCs w:val="18"/>
                </w:rPr>
                <w:t>[2021] HCASL 123</w:t>
              </w:r>
            </w:hyperlink>
          </w:p>
        </w:tc>
      </w:tr>
      <w:tr w:rsidR="009847D1" w:rsidRPr="00CC46E9" w:rsidTr="009847D1">
        <w:trPr>
          <w:cantSplit/>
          <w:trHeight w:val="66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Pr="00132BCB"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Endresz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The Commonwealth of Australia </w:t>
            </w:r>
            <w:r>
              <w:rPr>
                <w:rFonts w:ascii="Arial" w:hAnsi="Arial" w:cs="Arial"/>
                <w:color w:val="000000"/>
                <w:sz w:val="18"/>
                <w:szCs w:val="18"/>
              </w:rPr>
              <w:br/>
              <w:t xml:space="preserve">(C3/2021)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 xml:space="preserve">Federal Court of Australia </w:t>
            </w:r>
            <w:r>
              <w:rPr>
                <w:rFonts w:ascii="Arial" w:hAnsi="Arial" w:cs="Arial"/>
                <w:color w:val="000000"/>
                <w:sz w:val="18"/>
                <w:szCs w:val="18"/>
              </w:rPr>
              <w:br/>
              <w:t xml:space="preserve">[2021] FCAFC 18 </w:t>
            </w:r>
          </w:p>
          <w:p w:rsidR="009847D1" w:rsidRDefault="009847D1" w:rsidP="009847D1">
            <w:pPr>
              <w:keepLines/>
              <w:jc w:val="left"/>
              <w:rPr>
                <w:rFonts w:ascii="Arial" w:hAnsi="Arial" w:cs="Arial"/>
                <w:color w:val="000000"/>
                <w:sz w:val="18"/>
                <w:szCs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66" w:history="1">
              <w:r w:rsidRPr="009847D1">
                <w:rPr>
                  <w:rStyle w:val="Hyperlink"/>
                  <w:rFonts w:ascii="Arial" w:hAnsi="Arial"/>
                  <w:noProof w:val="0"/>
                  <w:sz w:val="18"/>
                  <w:szCs w:val="18"/>
                </w:rPr>
                <w:t>[2021] HCASL 124</w:t>
              </w:r>
            </w:hyperlink>
          </w:p>
        </w:tc>
      </w:tr>
      <w:tr w:rsidR="009847D1" w:rsidRPr="00CC46E9" w:rsidTr="009847D1">
        <w:trPr>
          <w:cantSplit/>
          <w:trHeight w:val="40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Bob Brown Foundation Inc.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Commonwealth of Australia &amp; Ors </w:t>
            </w:r>
            <w:r>
              <w:rPr>
                <w:rFonts w:ascii="Arial" w:hAnsi="Arial" w:cs="Arial"/>
                <w:color w:val="000000"/>
                <w:sz w:val="18"/>
                <w:szCs w:val="18"/>
              </w:rPr>
              <w:br/>
              <w:t xml:space="preserve">(H4/2021)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[2021] FCAFC 5</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67" w:history="1">
              <w:r w:rsidRPr="009847D1">
                <w:rPr>
                  <w:rStyle w:val="Hyperlink"/>
                  <w:rFonts w:ascii="Arial" w:hAnsi="Arial"/>
                  <w:noProof w:val="0"/>
                  <w:sz w:val="18"/>
                  <w:szCs w:val="18"/>
                </w:rPr>
                <w:t>[2021] HCASL 125</w:t>
              </w:r>
            </w:hyperlink>
          </w:p>
        </w:tc>
      </w:tr>
      <w:tr w:rsidR="009847D1" w:rsidRPr="00CC46E9" w:rsidTr="009847D1">
        <w:trPr>
          <w:cantSplit/>
          <w:trHeight w:val="400"/>
        </w:trPr>
        <w:tc>
          <w:tcPr>
            <w:tcW w:w="567" w:type="dxa"/>
          </w:tcPr>
          <w:p w:rsidR="009847D1" w:rsidRPr="00CC46E9" w:rsidRDefault="009847D1" w:rsidP="00C703CE">
            <w:pPr>
              <w:pStyle w:val="ListParagraph"/>
              <w:keepLines/>
              <w:numPr>
                <w:ilvl w:val="0"/>
                <w:numId w:val="33"/>
              </w:numPr>
              <w:jc w:val="right"/>
              <w:rPr>
                <w:rFonts w:ascii="Arial" w:hAnsi="Arial" w:cs="Arial"/>
                <w:color w:val="000000"/>
                <w:sz w:val="18"/>
              </w:rPr>
            </w:pP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AC Holdings Co Pty Ltd &amp; Anor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Super Vision Resources Ltd BVI Registered No 1810534 &amp; Anor </w:t>
            </w:r>
            <w:r>
              <w:rPr>
                <w:rFonts w:ascii="Arial" w:hAnsi="Arial" w:cs="Arial"/>
                <w:color w:val="000000"/>
                <w:sz w:val="18"/>
                <w:szCs w:val="18"/>
              </w:rPr>
              <w:br/>
              <w:t xml:space="preserve">(S28/2021) </w:t>
            </w:r>
          </w:p>
        </w:tc>
        <w:tc>
          <w:tcPr>
            <w:tcW w:w="1915" w:type="dxa"/>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Supreme Court of</w:t>
            </w:r>
            <w:r>
              <w:rPr>
                <w:rFonts w:ascii="Arial" w:hAnsi="Arial" w:cs="Arial"/>
                <w:color w:val="000000"/>
                <w:sz w:val="18"/>
                <w:szCs w:val="18"/>
              </w:rPr>
              <w:br/>
              <w:t xml:space="preserve">New South Wales </w:t>
            </w:r>
            <w:r>
              <w:rPr>
                <w:rFonts w:ascii="Arial" w:hAnsi="Arial" w:cs="Arial"/>
                <w:color w:val="000000"/>
                <w:sz w:val="18"/>
                <w:szCs w:val="18"/>
              </w:rPr>
              <w:br/>
              <w:t xml:space="preserve">(Court of Appeal) </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[2020] NSWCA 319 </w:t>
            </w:r>
          </w:p>
        </w:tc>
        <w:tc>
          <w:tcPr>
            <w:tcW w:w="1915" w:type="dxa"/>
          </w:tcPr>
          <w:p w:rsidR="009847D1" w:rsidRDefault="009847D1" w:rsidP="009847D1">
            <w:pPr>
              <w:keepLines/>
              <w:jc w:val="left"/>
              <w:rPr>
                <w:rFonts w:ascii="Arial" w:hAnsi="Arial" w:cs="Arial"/>
                <w:color w:val="000000"/>
                <w:sz w:val="18"/>
                <w:szCs w:val="18"/>
              </w:rPr>
            </w:pPr>
            <w:r w:rsidRPr="005340EE">
              <w:rPr>
                <w:rFonts w:ascii="Arial" w:hAnsi="Arial" w:cs="Arial"/>
                <w:color w:val="000000"/>
                <w:sz w:val="18"/>
                <w:szCs w:val="18"/>
              </w:rPr>
              <w:t>Application dismissed</w:t>
            </w:r>
            <w:r>
              <w:rPr>
                <w:rFonts w:ascii="Arial" w:hAnsi="Arial" w:cs="Arial"/>
                <w:color w:val="000000"/>
                <w:sz w:val="18"/>
                <w:szCs w:val="18"/>
              </w:rPr>
              <w:br/>
              <w:t xml:space="preserve">with costs </w:t>
            </w:r>
            <w:r>
              <w:rPr>
                <w:rFonts w:ascii="Arial" w:hAnsi="Arial" w:cs="Arial"/>
                <w:color w:val="000000"/>
                <w:sz w:val="18"/>
                <w:szCs w:val="18"/>
              </w:rPr>
              <w:br/>
            </w:r>
            <w:hyperlink r:id="rId168" w:history="1">
              <w:r w:rsidRPr="009847D1">
                <w:rPr>
                  <w:rStyle w:val="Hyperlink"/>
                  <w:rFonts w:ascii="Arial" w:hAnsi="Arial"/>
                  <w:noProof w:val="0"/>
                  <w:sz w:val="18"/>
                  <w:szCs w:val="18"/>
                </w:rPr>
                <w:t>[2021] HCASL 126</w:t>
              </w:r>
            </w:hyperlink>
          </w:p>
        </w:tc>
      </w:tr>
    </w:tbl>
    <w:p w:rsidR="00EC5301" w:rsidRDefault="00EC5301" w:rsidP="00EC5301"/>
    <w:p w:rsidR="00BC3506" w:rsidRDefault="00BC3506" w:rsidP="00044A44"/>
    <w:p w:rsidR="00BC3506" w:rsidRDefault="00BC3506" w:rsidP="00BC3506">
      <w:r>
        <w:br w:type="page"/>
      </w:r>
    </w:p>
    <w:p w:rsidR="00044A44" w:rsidRDefault="00192943" w:rsidP="00044A44">
      <w:pPr>
        <w:rPr>
          <w:rFonts w:ascii="Arial" w:hAnsi="Arial" w:cs="Arial"/>
          <w:b/>
          <w:sz w:val="28"/>
          <w:szCs w:val="28"/>
        </w:rPr>
      </w:pPr>
      <w:r>
        <w:rPr>
          <w:rFonts w:ascii="Arial" w:hAnsi="Arial" w:cs="Arial"/>
          <w:b/>
          <w:sz w:val="28"/>
          <w:szCs w:val="28"/>
        </w:rPr>
        <w:lastRenderedPageBreak/>
        <w:t>2</w:t>
      </w:r>
      <w:r w:rsidR="009847D1">
        <w:rPr>
          <w:rFonts w:ascii="Arial" w:hAnsi="Arial" w:cs="Arial"/>
          <w:b/>
          <w:sz w:val="28"/>
          <w:szCs w:val="28"/>
        </w:rPr>
        <w:t>5 June</w:t>
      </w:r>
      <w:r w:rsidR="00BC3506">
        <w:rPr>
          <w:rFonts w:ascii="Arial" w:hAnsi="Arial" w:cs="Arial"/>
          <w:b/>
          <w:sz w:val="28"/>
          <w:szCs w:val="28"/>
        </w:rPr>
        <w:t xml:space="preserve"> 2021</w:t>
      </w:r>
      <w:r w:rsidR="009847D1">
        <w:rPr>
          <w:rFonts w:ascii="Arial" w:hAnsi="Arial" w:cs="Arial"/>
          <w:b/>
          <w:sz w:val="28"/>
          <w:szCs w:val="28"/>
        </w:rPr>
        <w:t>: Canberra and by video link</w:t>
      </w:r>
    </w:p>
    <w:p w:rsidR="00192943" w:rsidRDefault="00192943" w:rsidP="00192943"/>
    <w:tbl>
      <w:tblPr>
        <w:tblW w:w="4959" w:type="pct"/>
        <w:jc w:val="center"/>
        <w:tblLook w:val="00A0" w:firstRow="1" w:lastRow="0" w:firstColumn="1" w:lastColumn="0" w:noHBand="0" w:noVBand="0"/>
      </w:tblPr>
      <w:tblGrid>
        <w:gridCol w:w="566"/>
        <w:gridCol w:w="1971"/>
        <w:gridCol w:w="1973"/>
        <w:gridCol w:w="1971"/>
        <w:gridCol w:w="1971"/>
      </w:tblGrid>
      <w:tr w:rsidR="009847D1" w:rsidRPr="00745685" w:rsidTr="009847D1">
        <w:trPr>
          <w:cantSplit/>
          <w:trHeight w:val="400"/>
          <w:tblHeader/>
          <w:jc w:val="center"/>
        </w:trPr>
        <w:tc>
          <w:tcPr>
            <w:tcW w:w="335" w:type="pct"/>
            <w:tcBorders>
              <w:top w:val="single" w:sz="4" w:space="0" w:color="auto"/>
              <w:bottom w:val="single" w:sz="4" w:space="0" w:color="auto"/>
            </w:tcBorders>
          </w:tcPr>
          <w:p w:rsidR="009847D1" w:rsidRPr="00745685" w:rsidRDefault="009847D1" w:rsidP="00FF12F2">
            <w:pPr>
              <w:keepLines/>
              <w:rPr>
                <w:rFonts w:ascii="Arial" w:hAnsi="Arial" w:cs="Arial"/>
                <w:i/>
                <w:color w:val="000000"/>
                <w:sz w:val="18"/>
              </w:rPr>
            </w:pPr>
            <w:r>
              <w:rPr>
                <w:rFonts w:ascii="Arial" w:hAnsi="Arial" w:cs="Arial"/>
                <w:i/>
                <w:color w:val="000000"/>
                <w:sz w:val="18"/>
              </w:rPr>
              <w:br/>
              <w:t>No.</w:t>
            </w:r>
          </w:p>
        </w:tc>
        <w:tc>
          <w:tcPr>
            <w:tcW w:w="1166" w:type="pct"/>
            <w:tcBorders>
              <w:top w:val="single" w:sz="4" w:space="0" w:color="auto"/>
              <w:bottom w:val="single" w:sz="4" w:space="0" w:color="auto"/>
            </w:tcBorders>
          </w:tcPr>
          <w:p w:rsidR="009847D1" w:rsidRPr="00745685" w:rsidRDefault="009847D1" w:rsidP="009847D1">
            <w:pPr>
              <w:keepLines/>
              <w:jc w:val="left"/>
              <w:rPr>
                <w:rFonts w:ascii="Arial" w:hAnsi="Arial" w:cs="Arial"/>
                <w:i/>
                <w:color w:val="000000"/>
                <w:sz w:val="18"/>
              </w:rPr>
            </w:pPr>
            <w:r>
              <w:rPr>
                <w:rFonts w:ascii="Arial" w:hAnsi="Arial" w:cs="Arial"/>
                <w:i/>
                <w:color w:val="000000"/>
                <w:sz w:val="18"/>
              </w:rPr>
              <w:br/>
              <w:t>Applicant</w:t>
            </w:r>
          </w:p>
        </w:tc>
        <w:tc>
          <w:tcPr>
            <w:tcW w:w="1167" w:type="pct"/>
            <w:tcBorders>
              <w:top w:val="single" w:sz="4" w:space="0" w:color="auto"/>
              <w:bottom w:val="single" w:sz="4" w:space="0" w:color="auto"/>
            </w:tcBorders>
          </w:tcPr>
          <w:p w:rsidR="009847D1" w:rsidRPr="00745685" w:rsidRDefault="009847D1" w:rsidP="009847D1">
            <w:pPr>
              <w:keepLines/>
              <w:jc w:val="left"/>
              <w:rPr>
                <w:rFonts w:ascii="Arial" w:hAnsi="Arial" w:cs="Arial"/>
                <w:i/>
                <w:color w:val="000000"/>
                <w:sz w:val="18"/>
              </w:rPr>
            </w:pPr>
            <w:r>
              <w:rPr>
                <w:rFonts w:ascii="Arial" w:hAnsi="Arial" w:cs="Arial"/>
                <w:i/>
                <w:color w:val="000000"/>
                <w:sz w:val="18"/>
              </w:rPr>
              <w:br/>
              <w:t>Respondent</w:t>
            </w:r>
          </w:p>
        </w:tc>
        <w:tc>
          <w:tcPr>
            <w:tcW w:w="1166" w:type="pct"/>
            <w:tcBorders>
              <w:top w:val="single" w:sz="4" w:space="0" w:color="auto"/>
              <w:bottom w:val="single" w:sz="4" w:space="0" w:color="auto"/>
            </w:tcBorders>
          </w:tcPr>
          <w:p w:rsidR="009847D1" w:rsidRPr="00745685" w:rsidRDefault="009847D1" w:rsidP="009847D1">
            <w:pPr>
              <w:keepLines/>
              <w:jc w:val="left"/>
              <w:rPr>
                <w:rFonts w:ascii="Arial" w:hAnsi="Arial" w:cs="Arial"/>
                <w:i/>
                <w:color w:val="000000"/>
                <w:sz w:val="18"/>
              </w:rPr>
            </w:pPr>
            <w:r>
              <w:rPr>
                <w:rFonts w:ascii="Arial" w:hAnsi="Arial" w:cs="Arial"/>
                <w:i/>
                <w:color w:val="000000"/>
                <w:sz w:val="18"/>
              </w:rPr>
              <w:br/>
              <w:t>Court appealed from</w:t>
            </w:r>
          </w:p>
        </w:tc>
        <w:tc>
          <w:tcPr>
            <w:tcW w:w="1167" w:type="pct"/>
            <w:tcBorders>
              <w:top w:val="single" w:sz="4" w:space="0" w:color="auto"/>
              <w:bottom w:val="single" w:sz="4" w:space="0" w:color="auto"/>
            </w:tcBorders>
          </w:tcPr>
          <w:p w:rsidR="009847D1" w:rsidRDefault="009847D1" w:rsidP="009847D1">
            <w:pPr>
              <w:keepLines/>
              <w:jc w:val="left"/>
              <w:rPr>
                <w:rFonts w:ascii="Arial" w:hAnsi="Arial" w:cs="Arial"/>
                <w:i/>
                <w:color w:val="000000"/>
                <w:sz w:val="18"/>
              </w:rPr>
            </w:pPr>
            <w:r>
              <w:rPr>
                <w:rFonts w:ascii="Arial" w:hAnsi="Arial" w:cs="Arial"/>
                <w:i/>
                <w:color w:val="000000"/>
                <w:sz w:val="18"/>
              </w:rPr>
              <w:br/>
              <w:t>Results</w:t>
            </w:r>
          </w:p>
        </w:tc>
      </w:tr>
      <w:tr w:rsidR="009847D1" w:rsidRPr="003A32E1" w:rsidTr="009847D1">
        <w:trPr>
          <w:cantSplit/>
          <w:trHeight w:val="1030"/>
          <w:jc w:val="center"/>
        </w:trPr>
        <w:tc>
          <w:tcPr>
            <w:tcW w:w="335" w:type="pct"/>
          </w:tcPr>
          <w:p w:rsidR="009847D1" w:rsidRPr="003A32E1" w:rsidRDefault="009847D1" w:rsidP="00C703CE">
            <w:pPr>
              <w:pStyle w:val="ListParagraph"/>
              <w:keepLines/>
              <w:numPr>
                <w:ilvl w:val="0"/>
                <w:numId w:val="31"/>
              </w:numPr>
              <w:spacing w:before="120"/>
              <w:jc w:val="left"/>
              <w:rPr>
                <w:rFonts w:ascii="Arial" w:hAnsi="Arial" w:cs="Arial"/>
                <w:color w:val="000000"/>
                <w:sz w:val="18"/>
                <w:szCs w:val="18"/>
              </w:rPr>
            </w:pPr>
          </w:p>
        </w:tc>
        <w:tc>
          <w:tcPr>
            <w:tcW w:w="1166" w:type="pct"/>
          </w:tcPr>
          <w:p w:rsidR="009847D1" w:rsidRPr="000A1DF4" w:rsidRDefault="009847D1" w:rsidP="009847D1">
            <w:pPr>
              <w:spacing w:before="120"/>
              <w:jc w:val="left"/>
              <w:rPr>
                <w:rFonts w:ascii="Arial" w:hAnsi="Arial" w:cs="Arial"/>
                <w:color w:val="000000"/>
                <w:sz w:val="18"/>
                <w:szCs w:val="18"/>
              </w:rPr>
            </w:pPr>
            <w:r>
              <w:rPr>
                <w:rFonts w:ascii="Arial" w:hAnsi="Arial" w:cs="Arial"/>
                <w:color w:val="000000"/>
                <w:sz w:val="18"/>
                <w:szCs w:val="18"/>
              </w:rPr>
              <w:t>Gladstone Ports Corporation Limited</w:t>
            </w:r>
          </w:p>
        </w:tc>
        <w:tc>
          <w:tcPr>
            <w:tcW w:w="1167" w:type="pct"/>
          </w:tcPr>
          <w:p w:rsidR="009847D1" w:rsidRDefault="009847D1" w:rsidP="009847D1">
            <w:pPr>
              <w:spacing w:before="120"/>
              <w:jc w:val="left"/>
              <w:rPr>
                <w:rFonts w:ascii="Arial" w:hAnsi="Arial" w:cs="Arial"/>
                <w:color w:val="000000"/>
                <w:sz w:val="18"/>
                <w:szCs w:val="18"/>
              </w:rPr>
            </w:pPr>
            <w:r>
              <w:rPr>
                <w:rFonts w:ascii="Arial" w:hAnsi="Arial" w:cs="Arial"/>
                <w:color w:val="000000"/>
                <w:sz w:val="18"/>
                <w:szCs w:val="18"/>
              </w:rPr>
              <w:t>Murphy Operator Pty Ltd &amp; Ors</w:t>
            </w:r>
            <w:r>
              <w:rPr>
                <w:rFonts w:ascii="Arial" w:hAnsi="Arial" w:cs="Arial"/>
                <w:color w:val="000000"/>
                <w:sz w:val="18"/>
                <w:szCs w:val="18"/>
              </w:rPr>
              <w:br/>
              <w:t>(B75/2020)</w:t>
            </w:r>
          </w:p>
          <w:p w:rsidR="009847D1" w:rsidRPr="000A1DF4" w:rsidRDefault="009847D1" w:rsidP="009847D1">
            <w:pPr>
              <w:spacing w:before="120"/>
              <w:jc w:val="left"/>
              <w:rPr>
                <w:rFonts w:ascii="Arial" w:hAnsi="Arial" w:cs="Arial"/>
                <w:color w:val="000000"/>
                <w:sz w:val="18"/>
                <w:szCs w:val="18"/>
              </w:rPr>
            </w:pPr>
          </w:p>
        </w:tc>
        <w:tc>
          <w:tcPr>
            <w:tcW w:w="1166" w:type="pct"/>
          </w:tcPr>
          <w:p w:rsidR="009847D1" w:rsidRPr="000A1DF4"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r>
              <w:rPr>
                <w:rFonts w:ascii="Arial" w:hAnsi="Arial" w:cs="Arial"/>
                <w:color w:val="000000"/>
                <w:sz w:val="18"/>
                <w:szCs w:val="18"/>
              </w:rPr>
              <w:br/>
              <w:t>[2020] QCA 250</w:t>
            </w:r>
            <w:r>
              <w:rPr>
                <w:rFonts w:ascii="Arial" w:hAnsi="Arial" w:cs="Arial"/>
                <w:color w:val="000000"/>
                <w:sz w:val="18"/>
                <w:szCs w:val="18"/>
              </w:rPr>
              <w:br/>
            </w:r>
          </w:p>
        </w:tc>
        <w:tc>
          <w:tcPr>
            <w:tcW w:w="1167" w:type="pct"/>
          </w:tcPr>
          <w:p w:rsidR="009847D1" w:rsidRDefault="009847D1" w:rsidP="009847D1">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p>
          <w:p w:rsidR="009847D1" w:rsidRPr="0012056E" w:rsidRDefault="0012056E" w:rsidP="009847D1">
            <w:pPr>
              <w:keepLines/>
              <w:jc w:val="left"/>
              <w:rPr>
                <w:rFonts w:ascii="Arial" w:hAnsi="Arial" w:cs="Arial"/>
                <w:color w:val="000000"/>
                <w:sz w:val="18"/>
                <w:szCs w:val="18"/>
              </w:rPr>
            </w:pPr>
            <w:hyperlink r:id="rId169" w:history="1">
              <w:r w:rsidR="009847D1" w:rsidRPr="0012056E">
                <w:rPr>
                  <w:rStyle w:val="Hyperlink"/>
                  <w:rFonts w:ascii="Arial" w:hAnsi="Arial"/>
                  <w:noProof w:val="0"/>
                  <w:sz w:val="18"/>
                  <w:szCs w:val="18"/>
                </w:rPr>
                <w:t>[2021] HCATran</w:t>
              </w:r>
              <w:r w:rsidRPr="0012056E">
                <w:rPr>
                  <w:rStyle w:val="Hyperlink"/>
                  <w:rFonts w:ascii="Arial" w:hAnsi="Arial"/>
                  <w:noProof w:val="0"/>
                  <w:sz w:val="18"/>
                  <w:szCs w:val="18"/>
                </w:rPr>
                <w:t>s</w:t>
              </w:r>
              <w:r w:rsidRPr="0012056E">
                <w:rPr>
                  <w:rStyle w:val="Hyperlink"/>
                  <w:rFonts w:ascii="Arial" w:hAnsi="Arial"/>
                  <w:sz w:val="18"/>
                  <w:szCs w:val="18"/>
                </w:rPr>
                <w:t xml:space="preserve"> 114</w:t>
              </w:r>
            </w:hyperlink>
            <w:r w:rsidR="009847D1" w:rsidRPr="0012056E">
              <w:rPr>
                <w:rFonts w:ascii="Arial" w:hAnsi="Arial" w:cs="Arial"/>
                <w:color w:val="000000"/>
                <w:sz w:val="18"/>
                <w:szCs w:val="18"/>
              </w:rPr>
              <w:t xml:space="preserve"> </w:t>
            </w:r>
          </w:p>
          <w:p w:rsidR="009847D1" w:rsidRPr="000A1DF4" w:rsidRDefault="009847D1" w:rsidP="009847D1">
            <w:pPr>
              <w:keepLines/>
              <w:spacing w:before="120"/>
              <w:jc w:val="left"/>
              <w:rPr>
                <w:rFonts w:ascii="Arial" w:hAnsi="Arial" w:cs="Arial"/>
                <w:color w:val="000000"/>
                <w:sz w:val="18"/>
                <w:szCs w:val="18"/>
              </w:rPr>
            </w:pPr>
          </w:p>
        </w:tc>
      </w:tr>
      <w:tr w:rsidR="009847D1" w:rsidRPr="003A32E1" w:rsidTr="009847D1">
        <w:trPr>
          <w:cantSplit/>
          <w:trHeight w:val="400"/>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Pr="000A1DF4" w:rsidRDefault="009847D1" w:rsidP="009847D1">
            <w:pPr>
              <w:jc w:val="left"/>
              <w:rPr>
                <w:rFonts w:ascii="Arial" w:hAnsi="Arial" w:cs="Arial"/>
                <w:color w:val="000000"/>
                <w:sz w:val="18"/>
                <w:szCs w:val="18"/>
              </w:rPr>
            </w:pPr>
            <w:r>
              <w:rPr>
                <w:rFonts w:ascii="Arial" w:hAnsi="Arial" w:cs="Arial"/>
                <w:color w:val="000000"/>
                <w:sz w:val="18"/>
                <w:szCs w:val="18"/>
              </w:rPr>
              <w:t>Heiko Constructions T/A Heiko Constructions Pty Ltd</w:t>
            </w:r>
          </w:p>
        </w:tc>
        <w:tc>
          <w:tcPr>
            <w:tcW w:w="1167" w:type="pct"/>
          </w:tcPr>
          <w:p w:rsidR="009847D1" w:rsidRPr="000A1DF4" w:rsidRDefault="009847D1" w:rsidP="009847D1">
            <w:pPr>
              <w:keepLines/>
              <w:jc w:val="left"/>
              <w:rPr>
                <w:rFonts w:ascii="Arial" w:hAnsi="Arial" w:cs="Arial"/>
                <w:color w:val="000000"/>
                <w:sz w:val="18"/>
                <w:szCs w:val="18"/>
              </w:rPr>
            </w:pPr>
            <w:r>
              <w:rPr>
                <w:rFonts w:ascii="Arial" w:hAnsi="Arial" w:cs="Arial"/>
                <w:color w:val="000000"/>
                <w:sz w:val="18"/>
                <w:szCs w:val="18"/>
              </w:rPr>
              <w:t>Tyson</w:t>
            </w:r>
            <w:r>
              <w:rPr>
                <w:rFonts w:ascii="Arial" w:hAnsi="Arial" w:cs="Arial"/>
                <w:color w:val="000000"/>
                <w:sz w:val="18"/>
                <w:szCs w:val="18"/>
              </w:rPr>
              <w:br/>
              <w:t>(B78/2020)</w:t>
            </w:r>
            <w:r>
              <w:rPr>
                <w:rFonts w:ascii="Arial" w:hAnsi="Arial" w:cs="Arial"/>
                <w:color w:val="000000"/>
                <w:sz w:val="18"/>
                <w:szCs w:val="18"/>
              </w:rPr>
              <w:br/>
            </w:r>
          </w:p>
        </w:tc>
        <w:tc>
          <w:tcPr>
            <w:tcW w:w="1166" w:type="pct"/>
          </w:tcPr>
          <w:p w:rsidR="009847D1" w:rsidRPr="000A1DF4"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Federal Court of Australia</w:t>
            </w:r>
            <w:r>
              <w:rPr>
                <w:rFonts w:ascii="Arial" w:hAnsi="Arial" w:cs="Arial"/>
                <w:color w:val="000000"/>
                <w:sz w:val="18"/>
                <w:szCs w:val="18"/>
              </w:rPr>
              <w:br/>
              <w:t>[2020] FCAFC 208</w:t>
            </w:r>
            <w:r w:rsidRPr="000A1DF4">
              <w:rPr>
                <w:rFonts w:ascii="Arial" w:hAnsi="Arial" w:cs="Arial"/>
                <w:color w:val="000000"/>
                <w:sz w:val="18"/>
                <w:szCs w:val="18"/>
              </w:rPr>
              <w:br/>
            </w:r>
          </w:p>
        </w:tc>
        <w:tc>
          <w:tcPr>
            <w:tcW w:w="1167" w:type="pct"/>
          </w:tcPr>
          <w:p w:rsidR="009847D1" w:rsidRDefault="009847D1" w:rsidP="009847D1">
            <w:pPr>
              <w:keepLines/>
              <w:jc w:val="left"/>
              <w:rPr>
                <w:rFonts w:ascii="Arial" w:hAnsi="Arial" w:cs="Arial"/>
                <w:color w:val="000000"/>
                <w:sz w:val="18"/>
                <w:szCs w:val="18"/>
              </w:rPr>
            </w:pPr>
            <w:r w:rsidRPr="00C53963">
              <w:rPr>
                <w:rFonts w:ascii="Arial" w:hAnsi="Arial" w:cs="Arial"/>
                <w:color w:val="000000"/>
                <w:sz w:val="18"/>
                <w:szCs w:val="18"/>
              </w:rPr>
              <w:t>Matter discontinued</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 </w:t>
            </w:r>
          </w:p>
          <w:p w:rsidR="009847D1" w:rsidRPr="00C53963" w:rsidRDefault="009847D1" w:rsidP="009847D1">
            <w:pPr>
              <w:keepLines/>
              <w:jc w:val="left"/>
              <w:rPr>
                <w:rFonts w:ascii="Arial" w:hAnsi="Arial" w:cs="Arial"/>
                <w:color w:val="000000"/>
                <w:sz w:val="18"/>
                <w:szCs w:val="18"/>
              </w:rPr>
            </w:pPr>
          </w:p>
        </w:tc>
      </w:tr>
      <w:tr w:rsidR="009847D1" w:rsidRPr="003A32E1" w:rsidTr="009847D1">
        <w:trPr>
          <w:cantSplit/>
          <w:trHeight w:val="615"/>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Pr="000A1DF4" w:rsidRDefault="009847D1" w:rsidP="009847D1">
            <w:pPr>
              <w:jc w:val="left"/>
              <w:rPr>
                <w:rFonts w:ascii="Arial" w:hAnsi="Arial" w:cs="Arial"/>
                <w:color w:val="000000"/>
                <w:sz w:val="18"/>
                <w:szCs w:val="18"/>
              </w:rPr>
            </w:pPr>
            <w:r>
              <w:rPr>
                <w:rFonts w:ascii="Arial" w:hAnsi="Arial" w:cs="Arial"/>
                <w:color w:val="000000"/>
                <w:sz w:val="18"/>
                <w:szCs w:val="18"/>
              </w:rPr>
              <w:t>7-Eleven Stores Pty Ltd</w:t>
            </w:r>
          </w:p>
        </w:tc>
        <w:tc>
          <w:tcPr>
            <w:tcW w:w="1167" w:type="pct"/>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Davaria Pty Limited &amp; Ors</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(M120/2020)</w:t>
            </w:r>
          </w:p>
          <w:p w:rsidR="009847D1" w:rsidRPr="000A1DF4" w:rsidRDefault="009847D1" w:rsidP="009847D1">
            <w:pPr>
              <w:keepLines/>
              <w:jc w:val="left"/>
              <w:rPr>
                <w:rFonts w:ascii="Arial" w:hAnsi="Arial" w:cs="Arial"/>
                <w:color w:val="000000"/>
                <w:sz w:val="18"/>
                <w:szCs w:val="18"/>
              </w:rPr>
            </w:pPr>
          </w:p>
        </w:tc>
        <w:tc>
          <w:tcPr>
            <w:tcW w:w="1166" w:type="pct"/>
          </w:tcPr>
          <w:p w:rsidR="009847D1" w:rsidRPr="000A1DF4"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Federal Court of Australia</w:t>
            </w:r>
            <w:r>
              <w:rPr>
                <w:rFonts w:ascii="Arial" w:hAnsi="Arial" w:cs="Arial"/>
                <w:color w:val="000000"/>
                <w:sz w:val="18"/>
                <w:szCs w:val="18"/>
              </w:rPr>
              <w:br/>
              <w:t>[2020] FCAFC 183</w:t>
            </w:r>
            <w:r w:rsidRPr="000A1DF4">
              <w:rPr>
                <w:rFonts w:ascii="Arial" w:hAnsi="Arial" w:cs="Arial"/>
                <w:color w:val="000000"/>
                <w:sz w:val="18"/>
                <w:szCs w:val="18"/>
              </w:rPr>
              <w:br/>
            </w:r>
          </w:p>
        </w:tc>
        <w:tc>
          <w:tcPr>
            <w:tcW w:w="1167" w:type="pct"/>
          </w:tcPr>
          <w:p w:rsidR="009847D1" w:rsidRDefault="009847D1" w:rsidP="009847D1">
            <w:pPr>
              <w:keepLines/>
              <w:jc w:val="left"/>
              <w:rPr>
                <w:rFonts w:ascii="Arial" w:hAnsi="Arial" w:cs="Arial"/>
                <w:sz w:val="18"/>
                <w:szCs w:val="18"/>
              </w:rPr>
            </w:pPr>
            <w:r>
              <w:rPr>
                <w:rFonts w:ascii="Arial" w:hAnsi="Arial" w:cs="Arial"/>
                <w:sz w:val="18"/>
                <w:szCs w:val="18"/>
              </w:rPr>
              <w:t>Application dismissed with costs</w:t>
            </w:r>
          </w:p>
          <w:p w:rsidR="009847D1" w:rsidRDefault="0012056E" w:rsidP="009847D1">
            <w:pPr>
              <w:keepLines/>
              <w:jc w:val="left"/>
              <w:rPr>
                <w:rFonts w:ascii="Arial" w:hAnsi="Arial" w:cs="Arial"/>
                <w:sz w:val="18"/>
                <w:szCs w:val="18"/>
              </w:rPr>
            </w:pPr>
            <w:hyperlink r:id="rId170" w:history="1">
              <w:r w:rsidR="009847D1" w:rsidRPr="0012056E">
                <w:rPr>
                  <w:rStyle w:val="Hyperlink"/>
                  <w:rFonts w:ascii="Arial" w:hAnsi="Arial"/>
                  <w:noProof w:val="0"/>
                  <w:sz w:val="18"/>
                  <w:szCs w:val="18"/>
                </w:rPr>
                <w:t>[2021] HCATrans</w:t>
              </w:r>
              <w:r w:rsidRPr="0012056E">
                <w:rPr>
                  <w:rStyle w:val="Hyperlink"/>
                  <w:rFonts w:ascii="Arial" w:hAnsi="Arial"/>
                  <w:noProof w:val="0"/>
                  <w:sz w:val="18"/>
                  <w:szCs w:val="18"/>
                </w:rPr>
                <w:t xml:space="preserve"> 113</w:t>
              </w:r>
            </w:hyperlink>
          </w:p>
          <w:p w:rsidR="009847D1" w:rsidRPr="00C53963" w:rsidRDefault="009847D1" w:rsidP="009847D1">
            <w:pPr>
              <w:keepLines/>
              <w:jc w:val="left"/>
              <w:rPr>
                <w:rFonts w:ascii="Arial" w:hAnsi="Arial" w:cs="Arial"/>
                <w:sz w:val="18"/>
                <w:szCs w:val="18"/>
              </w:rPr>
            </w:pPr>
          </w:p>
        </w:tc>
      </w:tr>
      <w:tr w:rsidR="009847D1" w:rsidRPr="003A32E1" w:rsidTr="009847D1">
        <w:trPr>
          <w:cantSplit/>
          <w:trHeight w:val="924"/>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Pr="000A1DF4" w:rsidRDefault="009847D1" w:rsidP="009847D1">
            <w:pPr>
              <w:jc w:val="left"/>
              <w:rPr>
                <w:rFonts w:ascii="Arial" w:hAnsi="Arial" w:cs="Arial"/>
                <w:color w:val="000000"/>
                <w:sz w:val="18"/>
                <w:szCs w:val="18"/>
              </w:rPr>
            </w:pPr>
            <w:r>
              <w:rPr>
                <w:rFonts w:ascii="Arial" w:hAnsi="Arial" w:cs="Arial"/>
                <w:color w:val="000000"/>
                <w:sz w:val="18"/>
                <w:szCs w:val="18"/>
              </w:rPr>
              <w:t>Australian Building and Construction Commissioner</w:t>
            </w:r>
          </w:p>
        </w:tc>
        <w:tc>
          <w:tcPr>
            <w:tcW w:w="1167" w:type="pct"/>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Construction, Forestry, Maritime, Mining and Energy Union &amp; Ors</w:t>
            </w:r>
            <w:r>
              <w:rPr>
                <w:rFonts w:ascii="Arial" w:hAnsi="Arial" w:cs="Arial"/>
                <w:color w:val="000000"/>
                <w:sz w:val="18"/>
                <w:szCs w:val="18"/>
              </w:rPr>
              <w:br/>
              <w:t>(M121/2020)</w:t>
            </w:r>
          </w:p>
          <w:p w:rsidR="009847D1" w:rsidRPr="000A1DF4" w:rsidRDefault="009847D1" w:rsidP="009847D1">
            <w:pPr>
              <w:jc w:val="left"/>
              <w:rPr>
                <w:rFonts w:ascii="Arial" w:hAnsi="Arial" w:cs="Arial"/>
                <w:sz w:val="18"/>
                <w:szCs w:val="18"/>
              </w:rPr>
            </w:pPr>
          </w:p>
        </w:tc>
        <w:tc>
          <w:tcPr>
            <w:tcW w:w="1166" w:type="pct"/>
          </w:tcPr>
          <w:p w:rsidR="009847D1" w:rsidRPr="000A1DF4" w:rsidRDefault="009847D1" w:rsidP="009847D1">
            <w:pPr>
              <w:jc w:val="left"/>
              <w:rPr>
                <w:rFonts w:ascii="Arial" w:hAnsi="Arial" w:cs="Arial"/>
                <w:sz w:val="18"/>
                <w:szCs w:val="18"/>
              </w:rPr>
            </w:pPr>
            <w:r>
              <w:rPr>
                <w:rFonts w:ascii="Arial" w:hAnsi="Arial" w:cs="Arial"/>
                <w:color w:val="000000"/>
                <w:sz w:val="18"/>
                <w:szCs w:val="18"/>
              </w:rPr>
              <w:t xml:space="preserve">Full Court of the </w:t>
            </w:r>
            <w:r>
              <w:rPr>
                <w:rFonts w:ascii="Arial" w:hAnsi="Arial" w:cs="Arial"/>
                <w:color w:val="000000"/>
                <w:sz w:val="18"/>
                <w:szCs w:val="18"/>
              </w:rPr>
              <w:br/>
              <w:t>Federal Court of Australia</w:t>
            </w:r>
            <w:r>
              <w:rPr>
                <w:rFonts w:ascii="Arial" w:hAnsi="Arial" w:cs="Arial"/>
                <w:color w:val="000000"/>
                <w:sz w:val="18"/>
                <w:szCs w:val="18"/>
              </w:rPr>
              <w:br/>
              <w:t>[2020] FCAFC 192</w:t>
            </w:r>
            <w:r>
              <w:rPr>
                <w:rFonts w:ascii="Arial" w:hAnsi="Arial" w:cs="Arial"/>
                <w:sz w:val="18"/>
                <w:szCs w:val="18"/>
              </w:rPr>
              <w:br/>
            </w:r>
          </w:p>
        </w:tc>
        <w:tc>
          <w:tcPr>
            <w:tcW w:w="1167" w:type="pct"/>
          </w:tcPr>
          <w:p w:rsidR="009847D1" w:rsidRDefault="009847D1" w:rsidP="009847D1">
            <w:pPr>
              <w:jc w:val="left"/>
              <w:rPr>
                <w:rFonts w:ascii="Arial" w:hAnsi="Arial" w:cs="Arial"/>
                <w:sz w:val="18"/>
                <w:szCs w:val="18"/>
              </w:rPr>
            </w:pPr>
            <w:r>
              <w:rPr>
                <w:rFonts w:ascii="Arial" w:hAnsi="Arial" w:cs="Arial"/>
                <w:sz w:val="18"/>
                <w:szCs w:val="18"/>
              </w:rPr>
              <w:t>Application dismissed with costs</w:t>
            </w:r>
          </w:p>
          <w:p w:rsidR="009847D1" w:rsidRDefault="0012056E" w:rsidP="009847D1">
            <w:pPr>
              <w:keepLines/>
              <w:jc w:val="left"/>
              <w:rPr>
                <w:rFonts w:ascii="Arial" w:hAnsi="Arial" w:cs="Arial"/>
                <w:sz w:val="18"/>
                <w:szCs w:val="18"/>
              </w:rPr>
            </w:pPr>
            <w:hyperlink r:id="rId171" w:history="1">
              <w:r w:rsidR="009847D1" w:rsidRPr="0012056E">
                <w:rPr>
                  <w:rStyle w:val="Hyperlink"/>
                  <w:rFonts w:ascii="Arial" w:hAnsi="Arial"/>
                  <w:noProof w:val="0"/>
                  <w:sz w:val="18"/>
                  <w:szCs w:val="18"/>
                </w:rPr>
                <w:t>[2021] HCATrans</w:t>
              </w:r>
              <w:r w:rsidRPr="0012056E">
                <w:rPr>
                  <w:rStyle w:val="Hyperlink"/>
                  <w:rFonts w:ascii="Arial" w:hAnsi="Arial"/>
                  <w:noProof w:val="0"/>
                  <w:sz w:val="18"/>
                  <w:szCs w:val="18"/>
                </w:rPr>
                <w:t xml:space="preserve"> 115</w:t>
              </w:r>
            </w:hyperlink>
            <w:r>
              <w:rPr>
                <w:rFonts w:ascii="Arial" w:hAnsi="Arial" w:cs="Arial"/>
                <w:sz w:val="18"/>
                <w:szCs w:val="18"/>
              </w:rPr>
              <w:t xml:space="preserve"> </w:t>
            </w:r>
          </w:p>
          <w:p w:rsidR="009847D1" w:rsidRPr="000A1DF4" w:rsidRDefault="009847D1" w:rsidP="009847D1">
            <w:pPr>
              <w:jc w:val="left"/>
              <w:rPr>
                <w:rFonts w:ascii="Arial" w:hAnsi="Arial" w:cs="Arial"/>
                <w:sz w:val="18"/>
                <w:szCs w:val="18"/>
              </w:rPr>
            </w:pPr>
          </w:p>
        </w:tc>
      </w:tr>
      <w:tr w:rsidR="009847D1" w:rsidRPr="003A32E1" w:rsidTr="009847D1">
        <w:trPr>
          <w:cantSplit/>
          <w:trHeight w:val="400"/>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Pr="003A32E1" w:rsidRDefault="009847D1" w:rsidP="009847D1">
            <w:pPr>
              <w:jc w:val="left"/>
              <w:rPr>
                <w:rFonts w:ascii="Arial" w:hAnsi="Arial" w:cs="Arial"/>
                <w:color w:val="000000"/>
                <w:sz w:val="18"/>
                <w:szCs w:val="18"/>
              </w:rPr>
            </w:pPr>
            <w:r>
              <w:rPr>
                <w:rFonts w:ascii="Arial" w:hAnsi="Arial" w:cs="Arial"/>
                <w:color w:val="000000"/>
                <w:sz w:val="18"/>
                <w:szCs w:val="18"/>
              </w:rPr>
              <w:t>Flight Attendants’ Association of Australia</w:t>
            </w:r>
          </w:p>
        </w:tc>
        <w:tc>
          <w:tcPr>
            <w:tcW w:w="1167" w:type="pct"/>
          </w:tcPr>
          <w:p w:rsidR="009847D1" w:rsidRPr="003A32E1" w:rsidRDefault="009847D1" w:rsidP="009847D1">
            <w:pPr>
              <w:keepLines/>
              <w:jc w:val="left"/>
              <w:rPr>
                <w:rFonts w:ascii="Arial" w:hAnsi="Arial" w:cs="Arial"/>
                <w:color w:val="000000"/>
                <w:sz w:val="18"/>
                <w:szCs w:val="18"/>
              </w:rPr>
            </w:pPr>
            <w:r>
              <w:rPr>
                <w:rFonts w:ascii="Arial" w:hAnsi="Arial" w:cs="Arial"/>
                <w:sz w:val="18"/>
                <w:szCs w:val="18"/>
              </w:rPr>
              <w:t>Qantas Airways Limited &amp; Anor</w:t>
            </w:r>
            <w:r>
              <w:rPr>
                <w:rFonts w:ascii="Arial" w:hAnsi="Arial" w:cs="Arial"/>
                <w:sz w:val="18"/>
                <w:szCs w:val="18"/>
              </w:rPr>
              <w:br/>
              <w:t>(S3/2021)</w:t>
            </w:r>
          </w:p>
        </w:tc>
        <w:tc>
          <w:tcPr>
            <w:tcW w:w="1166" w:type="pct"/>
          </w:tcPr>
          <w:p w:rsidR="009847D1" w:rsidRPr="006B0E42" w:rsidRDefault="009847D1" w:rsidP="009847D1">
            <w:pPr>
              <w:keepLines/>
              <w:jc w:val="left"/>
              <w:rPr>
                <w:rFonts w:ascii="Arial" w:hAnsi="Arial" w:cs="Arial"/>
                <w:sz w:val="18"/>
                <w:szCs w:val="18"/>
              </w:rPr>
            </w:pPr>
            <w:r>
              <w:rPr>
                <w:rFonts w:ascii="Arial" w:hAnsi="Arial" w:cs="Arial"/>
                <w:color w:val="000000"/>
                <w:sz w:val="18"/>
                <w:szCs w:val="18"/>
              </w:rPr>
              <w:t xml:space="preserve">Full Court of the </w:t>
            </w:r>
            <w:r>
              <w:rPr>
                <w:rFonts w:ascii="Arial" w:hAnsi="Arial" w:cs="Arial"/>
                <w:color w:val="000000"/>
                <w:sz w:val="18"/>
                <w:szCs w:val="18"/>
              </w:rPr>
              <w:br/>
              <w:t>Federal Court of Australia</w:t>
            </w:r>
            <w:r>
              <w:rPr>
                <w:rFonts w:ascii="Arial" w:hAnsi="Arial" w:cs="Arial"/>
                <w:color w:val="000000"/>
                <w:sz w:val="18"/>
                <w:szCs w:val="18"/>
              </w:rPr>
              <w:br/>
              <w:t>[2020] FCAFC 227</w:t>
            </w:r>
            <w:r>
              <w:rPr>
                <w:rFonts w:ascii="Arial" w:hAnsi="Arial" w:cs="Arial"/>
                <w:color w:val="000000"/>
                <w:sz w:val="18"/>
                <w:szCs w:val="18"/>
              </w:rPr>
              <w:br/>
            </w:r>
          </w:p>
        </w:tc>
        <w:tc>
          <w:tcPr>
            <w:tcW w:w="1167" w:type="pct"/>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Application dismissed with costs</w:t>
            </w:r>
          </w:p>
          <w:p w:rsidR="009847D1" w:rsidRDefault="0012056E" w:rsidP="009847D1">
            <w:pPr>
              <w:keepLines/>
              <w:jc w:val="left"/>
              <w:rPr>
                <w:rFonts w:ascii="Arial" w:hAnsi="Arial" w:cs="Arial"/>
                <w:sz w:val="18"/>
                <w:szCs w:val="18"/>
              </w:rPr>
            </w:pPr>
            <w:hyperlink r:id="rId172" w:history="1">
              <w:r w:rsidR="009847D1" w:rsidRPr="0012056E">
                <w:rPr>
                  <w:rStyle w:val="Hyperlink"/>
                  <w:rFonts w:ascii="Arial" w:hAnsi="Arial"/>
                  <w:noProof w:val="0"/>
                  <w:sz w:val="18"/>
                  <w:szCs w:val="18"/>
                </w:rPr>
                <w:t>[2021] HCATrans</w:t>
              </w:r>
              <w:r w:rsidRPr="0012056E">
                <w:rPr>
                  <w:rStyle w:val="Hyperlink"/>
                  <w:rFonts w:ascii="Arial" w:hAnsi="Arial"/>
                  <w:noProof w:val="0"/>
                  <w:sz w:val="18"/>
                  <w:szCs w:val="18"/>
                </w:rPr>
                <w:t xml:space="preserve"> 116</w:t>
              </w:r>
            </w:hyperlink>
          </w:p>
          <w:p w:rsidR="009847D1" w:rsidRPr="000A1DF4" w:rsidRDefault="009847D1" w:rsidP="009847D1">
            <w:pPr>
              <w:keepLines/>
              <w:jc w:val="left"/>
              <w:rPr>
                <w:rFonts w:ascii="Arial" w:hAnsi="Arial" w:cs="Arial"/>
                <w:color w:val="000000"/>
                <w:sz w:val="18"/>
                <w:szCs w:val="18"/>
              </w:rPr>
            </w:pPr>
          </w:p>
        </w:tc>
      </w:tr>
      <w:tr w:rsidR="009847D1" w:rsidRPr="003A32E1" w:rsidTr="009847D1">
        <w:trPr>
          <w:cantSplit/>
          <w:trHeight w:val="400"/>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Pr="00986094" w:rsidRDefault="009847D1" w:rsidP="009847D1">
            <w:pPr>
              <w:jc w:val="left"/>
              <w:rPr>
                <w:rFonts w:ascii="Arial" w:hAnsi="Arial" w:cs="Arial"/>
                <w:color w:val="000000"/>
                <w:sz w:val="18"/>
                <w:szCs w:val="18"/>
              </w:rPr>
            </w:pPr>
            <w:r>
              <w:rPr>
                <w:rFonts w:ascii="Arial" w:hAnsi="Arial" w:cs="Arial"/>
                <w:color w:val="000000"/>
                <w:sz w:val="18"/>
                <w:szCs w:val="18"/>
              </w:rPr>
              <w:t>Transport Workers Union &amp; Anor</w:t>
            </w:r>
            <w:r w:rsidRPr="00986094">
              <w:rPr>
                <w:rFonts w:ascii="Arial" w:hAnsi="Arial" w:cs="Arial"/>
                <w:color w:val="000000"/>
                <w:sz w:val="18"/>
                <w:szCs w:val="18"/>
              </w:rPr>
              <w:br/>
            </w:r>
          </w:p>
        </w:tc>
        <w:tc>
          <w:tcPr>
            <w:tcW w:w="1167" w:type="pct"/>
          </w:tcPr>
          <w:p w:rsidR="009847D1" w:rsidRPr="00986094" w:rsidRDefault="009847D1" w:rsidP="009847D1">
            <w:pPr>
              <w:keepLines/>
              <w:jc w:val="left"/>
              <w:rPr>
                <w:rFonts w:ascii="Arial" w:hAnsi="Arial" w:cs="Arial"/>
                <w:color w:val="000000"/>
                <w:sz w:val="18"/>
                <w:szCs w:val="18"/>
              </w:rPr>
            </w:pPr>
            <w:r>
              <w:rPr>
                <w:rFonts w:ascii="Arial" w:hAnsi="Arial" w:cs="Arial"/>
                <w:sz w:val="18"/>
                <w:szCs w:val="18"/>
              </w:rPr>
              <w:t>Qantas Airways Limited &amp; Anor</w:t>
            </w:r>
            <w:r>
              <w:rPr>
                <w:rFonts w:ascii="Arial" w:hAnsi="Arial" w:cs="Arial"/>
                <w:sz w:val="18"/>
                <w:szCs w:val="18"/>
              </w:rPr>
              <w:br/>
              <w:t>(S4/2021)</w:t>
            </w:r>
          </w:p>
        </w:tc>
        <w:tc>
          <w:tcPr>
            <w:tcW w:w="1166" w:type="pct"/>
          </w:tcPr>
          <w:p w:rsidR="009847D1" w:rsidRPr="00986094" w:rsidRDefault="009847D1" w:rsidP="009847D1">
            <w:pPr>
              <w:keepLines/>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Federal Court of Australia</w:t>
            </w:r>
            <w:r>
              <w:rPr>
                <w:rFonts w:ascii="Arial" w:hAnsi="Arial" w:cs="Arial"/>
                <w:color w:val="000000"/>
                <w:sz w:val="18"/>
                <w:szCs w:val="18"/>
              </w:rPr>
              <w:br/>
              <w:t>[2020] FCAFC 227</w:t>
            </w:r>
            <w:r>
              <w:rPr>
                <w:rFonts w:ascii="Arial" w:hAnsi="Arial" w:cs="Arial"/>
                <w:color w:val="000000"/>
                <w:sz w:val="18"/>
                <w:szCs w:val="18"/>
              </w:rPr>
              <w:br/>
            </w:r>
          </w:p>
        </w:tc>
        <w:tc>
          <w:tcPr>
            <w:tcW w:w="1167" w:type="pct"/>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Application dismissed with costs</w:t>
            </w:r>
          </w:p>
          <w:p w:rsidR="009847D1" w:rsidRDefault="0012056E" w:rsidP="009847D1">
            <w:pPr>
              <w:keepLines/>
              <w:jc w:val="left"/>
              <w:rPr>
                <w:rFonts w:ascii="Arial" w:hAnsi="Arial" w:cs="Arial"/>
                <w:sz w:val="18"/>
                <w:szCs w:val="18"/>
              </w:rPr>
            </w:pPr>
            <w:hyperlink r:id="rId173" w:history="1">
              <w:r w:rsidR="009847D1" w:rsidRPr="0012056E">
                <w:rPr>
                  <w:rStyle w:val="Hyperlink"/>
                  <w:rFonts w:ascii="Arial" w:hAnsi="Arial"/>
                  <w:noProof w:val="0"/>
                  <w:sz w:val="18"/>
                  <w:szCs w:val="18"/>
                </w:rPr>
                <w:t>[2021] HCATrans</w:t>
              </w:r>
              <w:r w:rsidRPr="0012056E">
                <w:rPr>
                  <w:rStyle w:val="Hyperlink"/>
                  <w:rFonts w:ascii="Arial" w:hAnsi="Arial"/>
                  <w:noProof w:val="0"/>
                  <w:sz w:val="18"/>
                  <w:szCs w:val="18"/>
                </w:rPr>
                <w:t xml:space="preserve"> 116</w:t>
              </w:r>
            </w:hyperlink>
          </w:p>
          <w:p w:rsidR="009847D1" w:rsidRPr="000A1DF4" w:rsidRDefault="009847D1" w:rsidP="009847D1">
            <w:pPr>
              <w:keepLines/>
              <w:jc w:val="left"/>
              <w:rPr>
                <w:rFonts w:ascii="Arial" w:hAnsi="Arial" w:cs="Arial"/>
                <w:color w:val="000000"/>
                <w:sz w:val="18"/>
                <w:szCs w:val="18"/>
              </w:rPr>
            </w:pPr>
          </w:p>
        </w:tc>
      </w:tr>
      <w:tr w:rsidR="009847D1" w:rsidRPr="003A32E1" w:rsidTr="009847D1">
        <w:trPr>
          <w:cantSplit/>
          <w:trHeight w:val="400"/>
          <w:jc w:val="center"/>
        </w:trPr>
        <w:tc>
          <w:tcPr>
            <w:tcW w:w="335" w:type="pct"/>
          </w:tcPr>
          <w:p w:rsidR="009847D1" w:rsidRPr="003A32E1" w:rsidRDefault="009847D1" w:rsidP="00C703CE">
            <w:pPr>
              <w:pStyle w:val="ListParagraph"/>
              <w:keepLines/>
              <w:numPr>
                <w:ilvl w:val="0"/>
                <w:numId w:val="31"/>
              </w:numPr>
              <w:jc w:val="left"/>
              <w:rPr>
                <w:rFonts w:ascii="Arial" w:hAnsi="Arial" w:cs="Arial"/>
                <w:color w:val="000000"/>
                <w:sz w:val="18"/>
                <w:szCs w:val="18"/>
              </w:rPr>
            </w:pPr>
          </w:p>
        </w:tc>
        <w:tc>
          <w:tcPr>
            <w:tcW w:w="1166" w:type="pct"/>
          </w:tcPr>
          <w:p w:rsidR="009847D1" w:rsidRDefault="009847D1" w:rsidP="009847D1">
            <w:pPr>
              <w:jc w:val="left"/>
              <w:rPr>
                <w:rFonts w:ascii="Arial" w:hAnsi="Arial" w:cs="Arial"/>
                <w:color w:val="000000"/>
                <w:sz w:val="18"/>
                <w:szCs w:val="18"/>
              </w:rPr>
            </w:pPr>
            <w:r>
              <w:rPr>
                <w:rFonts w:ascii="Arial" w:hAnsi="Arial" w:cs="Arial"/>
                <w:color w:val="000000"/>
                <w:sz w:val="18"/>
                <w:szCs w:val="18"/>
              </w:rPr>
              <w:t>HDI Global Specialty SE &amp; Anor</w:t>
            </w:r>
          </w:p>
        </w:tc>
        <w:tc>
          <w:tcPr>
            <w:tcW w:w="1167" w:type="pct"/>
          </w:tcPr>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Wonkana No 3 Pty Limited trading as Austin Tourist Park &amp; Ors</w:t>
            </w:r>
          </w:p>
          <w:p w:rsidR="009847D1" w:rsidRDefault="009847D1" w:rsidP="009847D1">
            <w:pPr>
              <w:keepLines/>
              <w:jc w:val="left"/>
              <w:rPr>
                <w:rFonts w:ascii="Arial" w:hAnsi="Arial" w:cs="Arial"/>
                <w:color w:val="000000"/>
                <w:sz w:val="18"/>
                <w:szCs w:val="18"/>
              </w:rPr>
            </w:pPr>
            <w:r>
              <w:rPr>
                <w:rFonts w:ascii="Arial" w:hAnsi="Arial" w:cs="Arial"/>
                <w:color w:val="000000"/>
                <w:sz w:val="18"/>
                <w:szCs w:val="18"/>
              </w:rPr>
              <w:t>(S231/2020)</w:t>
            </w:r>
          </w:p>
        </w:tc>
        <w:tc>
          <w:tcPr>
            <w:tcW w:w="1166" w:type="pct"/>
          </w:tcPr>
          <w:p w:rsidR="009847D1" w:rsidRDefault="009847D1" w:rsidP="009847D1">
            <w:pPr>
              <w:keepLines/>
              <w:jc w:val="left"/>
              <w:rPr>
                <w:rFonts w:ascii="Arial" w:hAnsi="Arial" w:cs="Arial"/>
                <w:sz w:val="18"/>
                <w:szCs w:val="18"/>
              </w:rPr>
            </w:pPr>
            <w:r>
              <w:rPr>
                <w:rFonts w:ascii="Arial" w:hAnsi="Arial" w:cs="Arial"/>
                <w:sz w:val="18"/>
                <w:szCs w:val="18"/>
              </w:rPr>
              <w:t xml:space="preserve">Supreme Court of </w:t>
            </w:r>
            <w:r>
              <w:rPr>
                <w:rFonts w:ascii="Arial" w:hAnsi="Arial" w:cs="Arial"/>
                <w:sz w:val="18"/>
                <w:szCs w:val="18"/>
              </w:rPr>
              <w:br/>
              <w:t>New South Wales</w:t>
            </w:r>
            <w:r>
              <w:rPr>
                <w:rFonts w:ascii="Arial" w:hAnsi="Arial" w:cs="Arial"/>
                <w:sz w:val="18"/>
                <w:szCs w:val="18"/>
              </w:rPr>
              <w:br/>
              <w:t>(Court of Appeal)</w:t>
            </w:r>
          </w:p>
          <w:p w:rsidR="009847D1" w:rsidRDefault="009847D1" w:rsidP="009847D1">
            <w:pPr>
              <w:keepLines/>
              <w:jc w:val="left"/>
              <w:rPr>
                <w:rFonts w:ascii="Arial" w:hAnsi="Arial" w:cs="Arial"/>
                <w:color w:val="000000"/>
                <w:sz w:val="18"/>
                <w:szCs w:val="18"/>
              </w:rPr>
            </w:pPr>
            <w:r>
              <w:rPr>
                <w:rFonts w:ascii="Arial" w:hAnsi="Arial" w:cs="Arial"/>
                <w:sz w:val="18"/>
                <w:szCs w:val="18"/>
              </w:rPr>
              <w:t>[2020] NSWCA 296</w:t>
            </w:r>
          </w:p>
        </w:tc>
        <w:tc>
          <w:tcPr>
            <w:tcW w:w="1167" w:type="pct"/>
          </w:tcPr>
          <w:p w:rsidR="009847D1" w:rsidRDefault="009847D1" w:rsidP="009847D1">
            <w:pPr>
              <w:keepLines/>
              <w:jc w:val="left"/>
              <w:rPr>
                <w:rFonts w:ascii="Arial" w:hAnsi="Arial" w:cs="Arial"/>
                <w:sz w:val="18"/>
                <w:szCs w:val="18"/>
              </w:rPr>
            </w:pPr>
            <w:r>
              <w:rPr>
                <w:rFonts w:ascii="Arial" w:hAnsi="Arial" w:cs="Arial"/>
                <w:sz w:val="18"/>
                <w:szCs w:val="18"/>
              </w:rPr>
              <w:t>Application dismissed with costs</w:t>
            </w:r>
          </w:p>
          <w:p w:rsidR="009847D1" w:rsidRDefault="0012056E" w:rsidP="009847D1">
            <w:pPr>
              <w:keepLines/>
              <w:jc w:val="left"/>
              <w:rPr>
                <w:rFonts w:ascii="Arial" w:hAnsi="Arial" w:cs="Arial"/>
                <w:sz w:val="18"/>
                <w:szCs w:val="18"/>
              </w:rPr>
            </w:pPr>
            <w:hyperlink r:id="rId174" w:history="1">
              <w:r w:rsidR="009847D1" w:rsidRPr="0012056E">
                <w:rPr>
                  <w:rStyle w:val="Hyperlink"/>
                  <w:rFonts w:ascii="Arial" w:hAnsi="Arial"/>
                  <w:noProof w:val="0"/>
                  <w:sz w:val="18"/>
                  <w:szCs w:val="18"/>
                </w:rPr>
                <w:t>[2021] HCATrans</w:t>
              </w:r>
              <w:r w:rsidRPr="0012056E">
                <w:rPr>
                  <w:rStyle w:val="Hyperlink"/>
                  <w:rFonts w:ascii="Arial" w:hAnsi="Arial"/>
                  <w:noProof w:val="0"/>
                  <w:sz w:val="18"/>
                  <w:szCs w:val="18"/>
                </w:rPr>
                <w:t xml:space="preserve"> 117</w:t>
              </w:r>
            </w:hyperlink>
          </w:p>
          <w:p w:rsidR="009847D1" w:rsidRPr="000A1DF4" w:rsidRDefault="009847D1" w:rsidP="009847D1">
            <w:pPr>
              <w:keepLines/>
              <w:jc w:val="left"/>
              <w:rPr>
                <w:rFonts w:ascii="Arial" w:hAnsi="Arial" w:cs="Arial"/>
                <w:sz w:val="18"/>
                <w:szCs w:val="18"/>
              </w:rPr>
            </w:pPr>
          </w:p>
        </w:tc>
      </w:tr>
    </w:tbl>
    <w:p w:rsidR="00192943" w:rsidRDefault="00192943" w:rsidP="00192943"/>
    <w:p w:rsidR="00BC3506" w:rsidRDefault="00BC3506" w:rsidP="00BC3506"/>
    <w:p w:rsidR="00BC3506" w:rsidRDefault="00BC3506" w:rsidP="00BC3506"/>
    <w:p w:rsidR="003065ED" w:rsidRDefault="003065ED" w:rsidP="00DE1AFD"/>
    <w:p w:rsidR="00DD1DED" w:rsidRDefault="00DD1DED" w:rsidP="00DD1DED"/>
    <w:sectPr w:rsidR="00DD1DED" w:rsidSect="00AA78D5">
      <w:headerReference w:type="default" r:id="rId1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1AA" w:rsidRDefault="00A961AA">
      <w:r>
        <w:separator/>
      </w:r>
    </w:p>
  </w:endnote>
  <w:endnote w:type="continuationSeparator" w:id="0">
    <w:p w:rsidR="00A961AA" w:rsidRDefault="00A9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altName w:val="Courier New PSMT"/>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jc w:val="right"/>
    </w:pPr>
    <w:r>
      <w:fldChar w:fldCharType="begin"/>
    </w:r>
    <w:r>
      <w:instrText xml:space="preserve"> PAGE   \* MERGEFORMAT </w:instrText>
    </w:r>
    <w:r>
      <w:fldChar w:fldCharType="separate"/>
    </w:r>
    <w:r>
      <w:rPr>
        <w:noProof/>
      </w:rPr>
      <w:t>18</w:t>
    </w:r>
    <w:r>
      <w:fldChar w:fldCharType="end"/>
    </w:r>
  </w:p>
  <w:p w:rsidR="00526CFF" w:rsidRDefault="0052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1AA" w:rsidRDefault="00A961AA">
      <w:r>
        <w:separator/>
      </w:r>
    </w:p>
  </w:footnote>
  <w:footnote w:type="continuationSeparator" w:id="0">
    <w:p w:rsidR="00A961AA" w:rsidRDefault="00A9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rsidR="00526CFF" w:rsidRDefault="00526CFF"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rPr>
        <w:rStyle w:val="PageNumber"/>
        <w:rFonts w:cs="Verdana"/>
      </w:rPr>
    </w:pPr>
    <w:r>
      <w:tab/>
    </w:r>
    <w:r>
      <w:rPr>
        <w:rStyle w:val="PageNumber"/>
        <w:rFonts w:cs="Verdana"/>
      </w:rPr>
      <w:tab/>
      <w:t>4. Original Jurisdiction</w:t>
    </w:r>
  </w:p>
  <w:p w:rsidR="00526CFF" w:rsidRDefault="00526CFF">
    <w:pPr>
      <w:pStyle w:val="Footer"/>
    </w:pPr>
  </w:p>
  <w:p w:rsidR="00526CFF" w:rsidRDefault="00526C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rPr>
        <w:rStyle w:val="PageNumber"/>
        <w:rFonts w:cs="Verdana"/>
      </w:rPr>
    </w:pPr>
    <w:r>
      <w:tab/>
    </w:r>
    <w:r>
      <w:rPr>
        <w:rStyle w:val="PageNumber"/>
        <w:rFonts w:cs="Verdana"/>
      </w:rPr>
      <w:tab/>
      <w:t>5: Section 40 Removal</w:t>
    </w:r>
  </w:p>
  <w:p w:rsidR="00526CFF" w:rsidRDefault="00526CFF">
    <w:pPr>
      <w:pStyle w:val="Footer"/>
    </w:pPr>
  </w:p>
  <w:p w:rsidR="00526CFF" w:rsidRDefault="00526C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rPr>
        <w:rStyle w:val="PageNumber"/>
        <w:rFonts w:cs="Verdana"/>
      </w:rPr>
    </w:pPr>
    <w:r>
      <w:tab/>
    </w:r>
    <w:r>
      <w:rPr>
        <w:rStyle w:val="PageNumber"/>
        <w:rFonts w:cs="Verdana"/>
      </w:rPr>
      <w:tab/>
      <w:t>6: Special Leave Granted</w:t>
    </w:r>
  </w:p>
  <w:p w:rsidR="00526CFF" w:rsidRDefault="00526CFF">
    <w:pPr>
      <w:pStyle w:val="Footer"/>
    </w:pPr>
  </w:p>
  <w:p w:rsidR="00526CFF" w:rsidRDefault="00526C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rPr>
        <w:rStyle w:val="PageNumber"/>
        <w:rFonts w:cs="Verdana"/>
      </w:rPr>
    </w:pPr>
    <w:r>
      <w:tab/>
    </w:r>
    <w:r>
      <w:rPr>
        <w:rStyle w:val="PageNumber"/>
        <w:rFonts w:cs="Verdana"/>
      </w:rPr>
      <w:tab/>
      <w:t>7. Cases Not Proceeding Or Vacated</w:t>
    </w:r>
  </w:p>
  <w:p w:rsidR="00526CFF" w:rsidRDefault="00526CFF">
    <w:pPr>
      <w:pStyle w:val="Footer"/>
    </w:pPr>
  </w:p>
  <w:p w:rsidR="00526CFF" w:rsidRDefault="00526C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CFF" w:rsidRDefault="00526CFF">
    <w:pPr>
      <w:pStyle w:val="Footer"/>
    </w:pPr>
    <w:r>
      <w:tab/>
    </w:r>
    <w:r>
      <w:rPr>
        <w:rStyle w:val="PageNumber"/>
        <w:rFonts w:cs="Verdana"/>
      </w:rPr>
      <w:tab/>
      <w:t>8: Special Leave Refused</w:t>
    </w:r>
  </w:p>
  <w:p w:rsidR="00526CFF" w:rsidRDefault="0052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D82B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A8C6E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A40F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20462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D6DE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AD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CC05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8E9C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68B3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7AA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D6040"/>
    <w:multiLevelType w:val="singleLevel"/>
    <w:tmpl w:val="081C7FA4"/>
    <w:lvl w:ilvl="0">
      <w:start w:val="1"/>
      <w:numFmt w:val="decimal"/>
      <w:lvlText w:val="%1."/>
      <w:lvlJc w:val="left"/>
      <w:pPr>
        <w:ind w:left="720" w:hanging="720"/>
      </w:pPr>
      <w:rPr>
        <w:rFonts w:cs="Times New Roman"/>
      </w:rPr>
    </w:lvl>
  </w:abstractNum>
  <w:abstractNum w:abstractNumId="11" w15:restartNumberingAfterBreak="0">
    <w:nsid w:val="68000A55"/>
    <w:multiLevelType w:val="singleLevel"/>
    <w:tmpl w:val="E68A03FA"/>
    <w:lvl w:ilvl="0">
      <w:start w:val="1"/>
      <w:numFmt w:val="decimal"/>
      <w:lvlText w:val="%1."/>
      <w:lvlJc w:val="left"/>
      <w:pPr>
        <w:ind w:left="720" w:hanging="720"/>
      </w:pPr>
      <w:rPr>
        <w:rFonts w:cs="Times New Roman"/>
      </w:rPr>
    </w:lvl>
  </w:abstractNum>
  <w:abstractNum w:abstractNumId="12" w15:restartNumberingAfterBreak="0">
    <w:nsid w:val="6BEA3F49"/>
    <w:multiLevelType w:val="singleLevel"/>
    <w:tmpl w:val="E68A03FA"/>
    <w:lvl w:ilvl="0">
      <w:start w:val="1"/>
      <w:numFmt w:val="decimal"/>
      <w:lvlText w:val="%1."/>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1"/>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453"/>
    <w:rsid w:val="00000831"/>
    <w:rsid w:val="0000123A"/>
    <w:rsid w:val="000012FE"/>
    <w:rsid w:val="000018C7"/>
    <w:rsid w:val="00001964"/>
    <w:rsid w:val="00001C60"/>
    <w:rsid w:val="00001CBC"/>
    <w:rsid w:val="00002311"/>
    <w:rsid w:val="00002B2A"/>
    <w:rsid w:val="00002D9E"/>
    <w:rsid w:val="00003357"/>
    <w:rsid w:val="00003F9C"/>
    <w:rsid w:val="0000401E"/>
    <w:rsid w:val="0000419F"/>
    <w:rsid w:val="000041F2"/>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1E4"/>
    <w:rsid w:val="00007417"/>
    <w:rsid w:val="0000760B"/>
    <w:rsid w:val="00007672"/>
    <w:rsid w:val="00010014"/>
    <w:rsid w:val="000103DB"/>
    <w:rsid w:val="00010CDD"/>
    <w:rsid w:val="00011028"/>
    <w:rsid w:val="0001135E"/>
    <w:rsid w:val="000118BD"/>
    <w:rsid w:val="00011EB8"/>
    <w:rsid w:val="00012008"/>
    <w:rsid w:val="00012166"/>
    <w:rsid w:val="00012289"/>
    <w:rsid w:val="000126AB"/>
    <w:rsid w:val="000127BE"/>
    <w:rsid w:val="00012B93"/>
    <w:rsid w:val="000131BA"/>
    <w:rsid w:val="000133C4"/>
    <w:rsid w:val="00013420"/>
    <w:rsid w:val="00013D25"/>
    <w:rsid w:val="00013EE8"/>
    <w:rsid w:val="0001409E"/>
    <w:rsid w:val="00014398"/>
    <w:rsid w:val="000143E3"/>
    <w:rsid w:val="00014A87"/>
    <w:rsid w:val="00014D19"/>
    <w:rsid w:val="00014DB0"/>
    <w:rsid w:val="00014F23"/>
    <w:rsid w:val="00014FB4"/>
    <w:rsid w:val="00015438"/>
    <w:rsid w:val="000154F8"/>
    <w:rsid w:val="0001566F"/>
    <w:rsid w:val="00015885"/>
    <w:rsid w:val="00015C1A"/>
    <w:rsid w:val="0001601E"/>
    <w:rsid w:val="000162F8"/>
    <w:rsid w:val="000163B7"/>
    <w:rsid w:val="00016E10"/>
    <w:rsid w:val="00016F42"/>
    <w:rsid w:val="000170D6"/>
    <w:rsid w:val="000172D9"/>
    <w:rsid w:val="00017A66"/>
    <w:rsid w:val="00017EE0"/>
    <w:rsid w:val="000201A1"/>
    <w:rsid w:val="0002028F"/>
    <w:rsid w:val="0002078F"/>
    <w:rsid w:val="00020C4A"/>
    <w:rsid w:val="00020DAE"/>
    <w:rsid w:val="00020FC8"/>
    <w:rsid w:val="0002105A"/>
    <w:rsid w:val="00021067"/>
    <w:rsid w:val="000212C5"/>
    <w:rsid w:val="00021C2A"/>
    <w:rsid w:val="0002217D"/>
    <w:rsid w:val="00022EE7"/>
    <w:rsid w:val="0002354D"/>
    <w:rsid w:val="0002397A"/>
    <w:rsid w:val="000239A8"/>
    <w:rsid w:val="000239C9"/>
    <w:rsid w:val="00023C20"/>
    <w:rsid w:val="00023CAF"/>
    <w:rsid w:val="00023D6D"/>
    <w:rsid w:val="00024208"/>
    <w:rsid w:val="00024345"/>
    <w:rsid w:val="000248D6"/>
    <w:rsid w:val="00024C27"/>
    <w:rsid w:val="00025274"/>
    <w:rsid w:val="0002551B"/>
    <w:rsid w:val="0002554F"/>
    <w:rsid w:val="000256ED"/>
    <w:rsid w:val="00025DA1"/>
    <w:rsid w:val="00025EAE"/>
    <w:rsid w:val="00025EFF"/>
    <w:rsid w:val="00026050"/>
    <w:rsid w:val="00026762"/>
    <w:rsid w:val="00026C3A"/>
    <w:rsid w:val="000272E7"/>
    <w:rsid w:val="000278E5"/>
    <w:rsid w:val="00027BF6"/>
    <w:rsid w:val="00027CB3"/>
    <w:rsid w:val="00027DC2"/>
    <w:rsid w:val="000301B3"/>
    <w:rsid w:val="0003027B"/>
    <w:rsid w:val="000305D8"/>
    <w:rsid w:val="0003113A"/>
    <w:rsid w:val="00031A71"/>
    <w:rsid w:val="00031ABF"/>
    <w:rsid w:val="00031ACA"/>
    <w:rsid w:val="00031E22"/>
    <w:rsid w:val="00031E5C"/>
    <w:rsid w:val="00031F6F"/>
    <w:rsid w:val="0003219D"/>
    <w:rsid w:val="00032785"/>
    <w:rsid w:val="00032829"/>
    <w:rsid w:val="000328A3"/>
    <w:rsid w:val="00032E25"/>
    <w:rsid w:val="00033074"/>
    <w:rsid w:val="000330B3"/>
    <w:rsid w:val="00033459"/>
    <w:rsid w:val="00033622"/>
    <w:rsid w:val="000336BC"/>
    <w:rsid w:val="00033A21"/>
    <w:rsid w:val="000340A4"/>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15B5"/>
    <w:rsid w:val="000416AF"/>
    <w:rsid w:val="0004174B"/>
    <w:rsid w:val="00041B42"/>
    <w:rsid w:val="00041F14"/>
    <w:rsid w:val="00041FB0"/>
    <w:rsid w:val="00042262"/>
    <w:rsid w:val="00042659"/>
    <w:rsid w:val="00043183"/>
    <w:rsid w:val="00043976"/>
    <w:rsid w:val="00043B26"/>
    <w:rsid w:val="00043DA1"/>
    <w:rsid w:val="00044414"/>
    <w:rsid w:val="0004458A"/>
    <w:rsid w:val="0004487D"/>
    <w:rsid w:val="000448A6"/>
    <w:rsid w:val="00044A44"/>
    <w:rsid w:val="00044C11"/>
    <w:rsid w:val="00045179"/>
    <w:rsid w:val="00045947"/>
    <w:rsid w:val="000459FC"/>
    <w:rsid w:val="00045B04"/>
    <w:rsid w:val="0004606A"/>
    <w:rsid w:val="00046B49"/>
    <w:rsid w:val="00046CDE"/>
    <w:rsid w:val="00046DA4"/>
    <w:rsid w:val="00047033"/>
    <w:rsid w:val="00047122"/>
    <w:rsid w:val="000471F1"/>
    <w:rsid w:val="000476AD"/>
    <w:rsid w:val="00047715"/>
    <w:rsid w:val="00047CF1"/>
    <w:rsid w:val="000506FC"/>
    <w:rsid w:val="000507D7"/>
    <w:rsid w:val="000507E9"/>
    <w:rsid w:val="000509D9"/>
    <w:rsid w:val="000510BB"/>
    <w:rsid w:val="00051433"/>
    <w:rsid w:val="00051553"/>
    <w:rsid w:val="00051A4A"/>
    <w:rsid w:val="0005210E"/>
    <w:rsid w:val="000523E7"/>
    <w:rsid w:val="000527B1"/>
    <w:rsid w:val="00052B98"/>
    <w:rsid w:val="00053056"/>
    <w:rsid w:val="00053579"/>
    <w:rsid w:val="00053D59"/>
    <w:rsid w:val="00053E38"/>
    <w:rsid w:val="00053FB4"/>
    <w:rsid w:val="00054F60"/>
    <w:rsid w:val="00055B1A"/>
    <w:rsid w:val="00055EBB"/>
    <w:rsid w:val="00056B6E"/>
    <w:rsid w:val="00056B8B"/>
    <w:rsid w:val="00056F16"/>
    <w:rsid w:val="00056F7D"/>
    <w:rsid w:val="0005720C"/>
    <w:rsid w:val="000574BF"/>
    <w:rsid w:val="00057726"/>
    <w:rsid w:val="00057A02"/>
    <w:rsid w:val="00057C0E"/>
    <w:rsid w:val="0006026E"/>
    <w:rsid w:val="0006043F"/>
    <w:rsid w:val="000608C7"/>
    <w:rsid w:val="00060B6E"/>
    <w:rsid w:val="00061051"/>
    <w:rsid w:val="0006109A"/>
    <w:rsid w:val="000610B8"/>
    <w:rsid w:val="000610D5"/>
    <w:rsid w:val="000611F8"/>
    <w:rsid w:val="00061442"/>
    <w:rsid w:val="00061444"/>
    <w:rsid w:val="0006144C"/>
    <w:rsid w:val="000614EA"/>
    <w:rsid w:val="000619FF"/>
    <w:rsid w:val="00061A0F"/>
    <w:rsid w:val="00061B1D"/>
    <w:rsid w:val="00061B79"/>
    <w:rsid w:val="00061D19"/>
    <w:rsid w:val="00062BA9"/>
    <w:rsid w:val="00062C3F"/>
    <w:rsid w:val="00062E33"/>
    <w:rsid w:val="00063292"/>
    <w:rsid w:val="00063827"/>
    <w:rsid w:val="00063E82"/>
    <w:rsid w:val="0006420F"/>
    <w:rsid w:val="000643D4"/>
    <w:rsid w:val="0006450D"/>
    <w:rsid w:val="00064E2C"/>
    <w:rsid w:val="00064E94"/>
    <w:rsid w:val="00065517"/>
    <w:rsid w:val="00065F7C"/>
    <w:rsid w:val="000661E5"/>
    <w:rsid w:val="0006621B"/>
    <w:rsid w:val="000662E2"/>
    <w:rsid w:val="0006649B"/>
    <w:rsid w:val="000664A3"/>
    <w:rsid w:val="00067151"/>
    <w:rsid w:val="000673EC"/>
    <w:rsid w:val="00067977"/>
    <w:rsid w:val="00067E43"/>
    <w:rsid w:val="00070174"/>
    <w:rsid w:val="0007034B"/>
    <w:rsid w:val="000703B4"/>
    <w:rsid w:val="0007043F"/>
    <w:rsid w:val="000704DD"/>
    <w:rsid w:val="000707CD"/>
    <w:rsid w:val="00070D70"/>
    <w:rsid w:val="00070F87"/>
    <w:rsid w:val="00071162"/>
    <w:rsid w:val="00071285"/>
    <w:rsid w:val="0007148E"/>
    <w:rsid w:val="000716CD"/>
    <w:rsid w:val="0007182E"/>
    <w:rsid w:val="000718B5"/>
    <w:rsid w:val="00071E83"/>
    <w:rsid w:val="000725A6"/>
    <w:rsid w:val="000725D5"/>
    <w:rsid w:val="00072827"/>
    <w:rsid w:val="0007295D"/>
    <w:rsid w:val="00072FBA"/>
    <w:rsid w:val="000738FF"/>
    <w:rsid w:val="00073A0A"/>
    <w:rsid w:val="00073A41"/>
    <w:rsid w:val="00073F0D"/>
    <w:rsid w:val="0007549B"/>
    <w:rsid w:val="000754E9"/>
    <w:rsid w:val="00075F6F"/>
    <w:rsid w:val="00076033"/>
    <w:rsid w:val="00076F92"/>
    <w:rsid w:val="000770F6"/>
    <w:rsid w:val="000773C0"/>
    <w:rsid w:val="00077566"/>
    <w:rsid w:val="0007757E"/>
    <w:rsid w:val="00077966"/>
    <w:rsid w:val="00077AD4"/>
    <w:rsid w:val="00077C23"/>
    <w:rsid w:val="00077EFD"/>
    <w:rsid w:val="00080081"/>
    <w:rsid w:val="00080108"/>
    <w:rsid w:val="0008015C"/>
    <w:rsid w:val="00080978"/>
    <w:rsid w:val="00080D42"/>
    <w:rsid w:val="0008134C"/>
    <w:rsid w:val="000818B7"/>
    <w:rsid w:val="000819E1"/>
    <w:rsid w:val="00081BC1"/>
    <w:rsid w:val="00081C80"/>
    <w:rsid w:val="00082281"/>
    <w:rsid w:val="00082D54"/>
    <w:rsid w:val="00082E40"/>
    <w:rsid w:val="00082F38"/>
    <w:rsid w:val="000838F4"/>
    <w:rsid w:val="00083C0A"/>
    <w:rsid w:val="00083E0A"/>
    <w:rsid w:val="00083F01"/>
    <w:rsid w:val="00084695"/>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F87"/>
    <w:rsid w:val="00087048"/>
    <w:rsid w:val="000871E0"/>
    <w:rsid w:val="000874BA"/>
    <w:rsid w:val="0008766B"/>
    <w:rsid w:val="0008789D"/>
    <w:rsid w:val="00087C88"/>
    <w:rsid w:val="00087D72"/>
    <w:rsid w:val="00087FD9"/>
    <w:rsid w:val="00090040"/>
    <w:rsid w:val="00090149"/>
    <w:rsid w:val="00090298"/>
    <w:rsid w:val="000904CD"/>
    <w:rsid w:val="00090568"/>
    <w:rsid w:val="0009059D"/>
    <w:rsid w:val="00090949"/>
    <w:rsid w:val="00090FD4"/>
    <w:rsid w:val="000914F0"/>
    <w:rsid w:val="000915DC"/>
    <w:rsid w:val="00091D0A"/>
    <w:rsid w:val="00091D2F"/>
    <w:rsid w:val="00091EBB"/>
    <w:rsid w:val="0009208C"/>
    <w:rsid w:val="00092232"/>
    <w:rsid w:val="00092312"/>
    <w:rsid w:val="00092582"/>
    <w:rsid w:val="00092AAC"/>
    <w:rsid w:val="00092F77"/>
    <w:rsid w:val="0009339E"/>
    <w:rsid w:val="0009354B"/>
    <w:rsid w:val="0009376C"/>
    <w:rsid w:val="00093AEC"/>
    <w:rsid w:val="00093D7E"/>
    <w:rsid w:val="000948F1"/>
    <w:rsid w:val="00094D5D"/>
    <w:rsid w:val="000954C5"/>
    <w:rsid w:val="0009589A"/>
    <w:rsid w:val="000958F9"/>
    <w:rsid w:val="000959CE"/>
    <w:rsid w:val="000959EA"/>
    <w:rsid w:val="00095D48"/>
    <w:rsid w:val="00095DFF"/>
    <w:rsid w:val="00096086"/>
    <w:rsid w:val="00096221"/>
    <w:rsid w:val="000966A6"/>
    <w:rsid w:val="00096B2D"/>
    <w:rsid w:val="00096E0D"/>
    <w:rsid w:val="00096E9D"/>
    <w:rsid w:val="00096EFF"/>
    <w:rsid w:val="00096F53"/>
    <w:rsid w:val="000971AE"/>
    <w:rsid w:val="000979A9"/>
    <w:rsid w:val="000979AB"/>
    <w:rsid w:val="00097CA5"/>
    <w:rsid w:val="00097CF9"/>
    <w:rsid w:val="000A0190"/>
    <w:rsid w:val="000A055B"/>
    <w:rsid w:val="000A0A06"/>
    <w:rsid w:val="000A0C55"/>
    <w:rsid w:val="000A0C9A"/>
    <w:rsid w:val="000A0D0F"/>
    <w:rsid w:val="000A10FA"/>
    <w:rsid w:val="000A1DB6"/>
    <w:rsid w:val="000A1DD0"/>
    <w:rsid w:val="000A1DF4"/>
    <w:rsid w:val="000A1E22"/>
    <w:rsid w:val="000A20F4"/>
    <w:rsid w:val="000A247D"/>
    <w:rsid w:val="000A2B74"/>
    <w:rsid w:val="000A2ED0"/>
    <w:rsid w:val="000A3180"/>
    <w:rsid w:val="000A3623"/>
    <w:rsid w:val="000A3682"/>
    <w:rsid w:val="000A38EF"/>
    <w:rsid w:val="000A398D"/>
    <w:rsid w:val="000A3DE5"/>
    <w:rsid w:val="000A447D"/>
    <w:rsid w:val="000A4689"/>
    <w:rsid w:val="000A4A5C"/>
    <w:rsid w:val="000A4D27"/>
    <w:rsid w:val="000A51D2"/>
    <w:rsid w:val="000A55D5"/>
    <w:rsid w:val="000A56AB"/>
    <w:rsid w:val="000A59EF"/>
    <w:rsid w:val="000A5B88"/>
    <w:rsid w:val="000A5EEA"/>
    <w:rsid w:val="000A5F28"/>
    <w:rsid w:val="000A6382"/>
    <w:rsid w:val="000A658F"/>
    <w:rsid w:val="000A6752"/>
    <w:rsid w:val="000A6CD4"/>
    <w:rsid w:val="000A719E"/>
    <w:rsid w:val="000B0004"/>
    <w:rsid w:val="000B03E9"/>
    <w:rsid w:val="000B0541"/>
    <w:rsid w:val="000B0A85"/>
    <w:rsid w:val="000B1359"/>
    <w:rsid w:val="000B1371"/>
    <w:rsid w:val="000B1B67"/>
    <w:rsid w:val="000B1CFF"/>
    <w:rsid w:val="000B2097"/>
    <w:rsid w:val="000B2246"/>
    <w:rsid w:val="000B2520"/>
    <w:rsid w:val="000B2ACD"/>
    <w:rsid w:val="000B2D6F"/>
    <w:rsid w:val="000B33AF"/>
    <w:rsid w:val="000B34CE"/>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4B"/>
    <w:rsid w:val="000B60D6"/>
    <w:rsid w:val="000B6233"/>
    <w:rsid w:val="000B65EE"/>
    <w:rsid w:val="000B671D"/>
    <w:rsid w:val="000B6972"/>
    <w:rsid w:val="000B6A64"/>
    <w:rsid w:val="000B6E03"/>
    <w:rsid w:val="000B6F71"/>
    <w:rsid w:val="000B71D0"/>
    <w:rsid w:val="000B7348"/>
    <w:rsid w:val="000B7496"/>
    <w:rsid w:val="000B7730"/>
    <w:rsid w:val="000B789D"/>
    <w:rsid w:val="000B7D07"/>
    <w:rsid w:val="000B7D23"/>
    <w:rsid w:val="000B7F7A"/>
    <w:rsid w:val="000C0180"/>
    <w:rsid w:val="000C03BD"/>
    <w:rsid w:val="000C0A7F"/>
    <w:rsid w:val="000C0ABE"/>
    <w:rsid w:val="000C0BF4"/>
    <w:rsid w:val="000C0DDE"/>
    <w:rsid w:val="000C101D"/>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FAD"/>
    <w:rsid w:val="000C41DB"/>
    <w:rsid w:val="000C427E"/>
    <w:rsid w:val="000C42E7"/>
    <w:rsid w:val="000C4E16"/>
    <w:rsid w:val="000C520B"/>
    <w:rsid w:val="000C5216"/>
    <w:rsid w:val="000C5837"/>
    <w:rsid w:val="000C5B02"/>
    <w:rsid w:val="000C61F2"/>
    <w:rsid w:val="000C653B"/>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86"/>
    <w:rsid w:val="000D2D23"/>
    <w:rsid w:val="000D3103"/>
    <w:rsid w:val="000D3441"/>
    <w:rsid w:val="000D36D0"/>
    <w:rsid w:val="000D36D6"/>
    <w:rsid w:val="000D3AC1"/>
    <w:rsid w:val="000D3B52"/>
    <w:rsid w:val="000D3BCB"/>
    <w:rsid w:val="000D3D25"/>
    <w:rsid w:val="000D3D70"/>
    <w:rsid w:val="000D432B"/>
    <w:rsid w:val="000D4899"/>
    <w:rsid w:val="000D4971"/>
    <w:rsid w:val="000D4BE6"/>
    <w:rsid w:val="000D4E4F"/>
    <w:rsid w:val="000D5029"/>
    <w:rsid w:val="000D5039"/>
    <w:rsid w:val="000D5186"/>
    <w:rsid w:val="000D541F"/>
    <w:rsid w:val="000D5499"/>
    <w:rsid w:val="000D57A7"/>
    <w:rsid w:val="000D5CE8"/>
    <w:rsid w:val="000D5FBE"/>
    <w:rsid w:val="000D5FD8"/>
    <w:rsid w:val="000D67AE"/>
    <w:rsid w:val="000D6BBE"/>
    <w:rsid w:val="000D719E"/>
    <w:rsid w:val="000D7799"/>
    <w:rsid w:val="000D7A8A"/>
    <w:rsid w:val="000D7C1E"/>
    <w:rsid w:val="000D7C79"/>
    <w:rsid w:val="000E0AE2"/>
    <w:rsid w:val="000E0E94"/>
    <w:rsid w:val="000E18D6"/>
    <w:rsid w:val="000E19C7"/>
    <w:rsid w:val="000E19CE"/>
    <w:rsid w:val="000E20F4"/>
    <w:rsid w:val="000E21AC"/>
    <w:rsid w:val="000E22AA"/>
    <w:rsid w:val="000E297C"/>
    <w:rsid w:val="000E29AA"/>
    <w:rsid w:val="000E2A5F"/>
    <w:rsid w:val="000E2DC5"/>
    <w:rsid w:val="000E33A0"/>
    <w:rsid w:val="000E33B7"/>
    <w:rsid w:val="000E3999"/>
    <w:rsid w:val="000E39BE"/>
    <w:rsid w:val="000E410B"/>
    <w:rsid w:val="000E424E"/>
    <w:rsid w:val="000E44B9"/>
    <w:rsid w:val="000E46D7"/>
    <w:rsid w:val="000E47A7"/>
    <w:rsid w:val="000E4814"/>
    <w:rsid w:val="000E48A9"/>
    <w:rsid w:val="000E4C30"/>
    <w:rsid w:val="000E4D8E"/>
    <w:rsid w:val="000E5165"/>
    <w:rsid w:val="000E519F"/>
    <w:rsid w:val="000E5346"/>
    <w:rsid w:val="000E536A"/>
    <w:rsid w:val="000E53E9"/>
    <w:rsid w:val="000E5BD2"/>
    <w:rsid w:val="000E5D38"/>
    <w:rsid w:val="000E5F0D"/>
    <w:rsid w:val="000E6C98"/>
    <w:rsid w:val="000E6DD0"/>
    <w:rsid w:val="000E6F14"/>
    <w:rsid w:val="000E7013"/>
    <w:rsid w:val="000E719E"/>
    <w:rsid w:val="000E7D10"/>
    <w:rsid w:val="000E7D25"/>
    <w:rsid w:val="000E7DA2"/>
    <w:rsid w:val="000E7E06"/>
    <w:rsid w:val="000E7E9F"/>
    <w:rsid w:val="000F01A2"/>
    <w:rsid w:val="000F037C"/>
    <w:rsid w:val="000F04B9"/>
    <w:rsid w:val="000F06CE"/>
    <w:rsid w:val="000F07F0"/>
    <w:rsid w:val="000F0A8E"/>
    <w:rsid w:val="000F1087"/>
    <w:rsid w:val="000F1217"/>
    <w:rsid w:val="000F1992"/>
    <w:rsid w:val="000F1EBD"/>
    <w:rsid w:val="000F222F"/>
    <w:rsid w:val="000F2A5C"/>
    <w:rsid w:val="000F2F9A"/>
    <w:rsid w:val="000F3287"/>
    <w:rsid w:val="000F3391"/>
    <w:rsid w:val="000F340A"/>
    <w:rsid w:val="000F377E"/>
    <w:rsid w:val="000F39BC"/>
    <w:rsid w:val="000F39D5"/>
    <w:rsid w:val="000F3A42"/>
    <w:rsid w:val="000F3E99"/>
    <w:rsid w:val="000F3F4F"/>
    <w:rsid w:val="000F4175"/>
    <w:rsid w:val="000F417E"/>
    <w:rsid w:val="000F4887"/>
    <w:rsid w:val="000F542F"/>
    <w:rsid w:val="000F56F0"/>
    <w:rsid w:val="000F5979"/>
    <w:rsid w:val="000F59FF"/>
    <w:rsid w:val="000F5EB4"/>
    <w:rsid w:val="000F60CD"/>
    <w:rsid w:val="000F6215"/>
    <w:rsid w:val="000F633C"/>
    <w:rsid w:val="000F6344"/>
    <w:rsid w:val="000F64A8"/>
    <w:rsid w:val="000F6681"/>
    <w:rsid w:val="000F683E"/>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85B"/>
    <w:rsid w:val="001019D8"/>
    <w:rsid w:val="00101E1D"/>
    <w:rsid w:val="0010201D"/>
    <w:rsid w:val="001023FD"/>
    <w:rsid w:val="0010249B"/>
    <w:rsid w:val="00102F11"/>
    <w:rsid w:val="001031BF"/>
    <w:rsid w:val="001033A6"/>
    <w:rsid w:val="0010361E"/>
    <w:rsid w:val="00103620"/>
    <w:rsid w:val="00103CFC"/>
    <w:rsid w:val="00104179"/>
    <w:rsid w:val="001041E0"/>
    <w:rsid w:val="0010428E"/>
    <w:rsid w:val="00104537"/>
    <w:rsid w:val="0010455F"/>
    <w:rsid w:val="0010470E"/>
    <w:rsid w:val="00104A47"/>
    <w:rsid w:val="001056A0"/>
    <w:rsid w:val="00105C05"/>
    <w:rsid w:val="00105CB5"/>
    <w:rsid w:val="00105F72"/>
    <w:rsid w:val="00106530"/>
    <w:rsid w:val="00106548"/>
    <w:rsid w:val="00106AB7"/>
    <w:rsid w:val="00106C43"/>
    <w:rsid w:val="00106D72"/>
    <w:rsid w:val="00106E2B"/>
    <w:rsid w:val="00107354"/>
    <w:rsid w:val="001073F4"/>
    <w:rsid w:val="00107AC7"/>
    <w:rsid w:val="00107FFB"/>
    <w:rsid w:val="001105A8"/>
    <w:rsid w:val="00110841"/>
    <w:rsid w:val="00110A3E"/>
    <w:rsid w:val="00110AE9"/>
    <w:rsid w:val="00110B9C"/>
    <w:rsid w:val="00110F82"/>
    <w:rsid w:val="001112C7"/>
    <w:rsid w:val="00111719"/>
    <w:rsid w:val="001117F4"/>
    <w:rsid w:val="00112397"/>
    <w:rsid w:val="0011265D"/>
    <w:rsid w:val="00112D3E"/>
    <w:rsid w:val="00112DC0"/>
    <w:rsid w:val="00112FFC"/>
    <w:rsid w:val="0011328B"/>
    <w:rsid w:val="00113299"/>
    <w:rsid w:val="00113411"/>
    <w:rsid w:val="001134FF"/>
    <w:rsid w:val="00113900"/>
    <w:rsid w:val="00113ABA"/>
    <w:rsid w:val="00113CBE"/>
    <w:rsid w:val="00114468"/>
    <w:rsid w:val="00114AE7"/>
    <w:rsid w:val="00114DF8"/>
    <w:rsid w:val="00115257"/>
    <w:rsid w:val="001160BD"/>
    <w:rsid w:val="00116178"/>
    <w:rsid w:val="0011641A"/>
    <w:rsid w:val="00116B53"/>
    <w:rsid w:val="00116DCD"/>
    <w:rsid w:val="00116F4D"/>
    <w:rsid w:val="001170AA"/>
    <w:rsid w:val="0011712E"/>
    <w:rsid w:val="00117289"/>
    <w:rsid w:val="00117409"/>
    <w:rsid w:val="001174CD"/>
    <w:rsid w:val="00117DB5"/>
    <w:rsid w:val="00120008"/>
    <w:rsid w:val="00120181"/>
    <w:rsid w:val="0012056E"/>
    <w:rsid w:val="001205E0"/>
    <w:rsid w:val="0012072A"/>
    <w:rsid w:val="00120763"/>
    <w:rsid w:val="001209EC"/>
    <w:rsid w:val="00120AE0"/>
    <w:rsid w:val="001212A5"/>
    <w:rsid w:val="001215E3"/>
    <w:rsid w:val="00121973"/>
    <w:rsid w:val="001220DE"/>
    <w:rsid w:val="0012223B"/>
    <w:rsid w:val="00122CA6"/>
    <w:rsid w:val="001230D9"/>
    <w:rsid w:val="00123134"/>
    <w:rsid w:val="00123146"/>
    <w:rsid w:val="00123794"/>
    <w:rsid w:val="00123DFA"/>
    <w:rsid w:val="00123FAB"/>
    <w:rsid w:val="0012411E"/>
    <w:rsid w:val="001247C1"/>
    <w:rsid w:val="00124BE8"/>
    <w:rsid w:val="00124DCB"/>
    <w:rsid w:val="00125280"/>
    <w:rsid w:val="0012528F"/>
    <w:rsid w:val="001253D9"/>
    <w:rsid w:val="001255BA"/>
    <w:rsid w:val="00125705"/>
    <w:rsid w:val="00125731"/>
    <w:rsid w:val="00125B5D"/>
    <w:rsid w:val="00125BB2"/>
    <w:rsid w:val="0012603D"/>
    <w:rsid w:val="00126101"/>
    <w:rsid w:val="00126A25"/>
    <w:rsid w:val="00126B43"/>
    <w:rsid w:val="00126D26"/>
    <w:rsid w:val="00127409"/>
    <w:rsid w:val="0012773D"/>
    <w:rsid w:val="001309A4"/>
    <w:rsid w:val="00131863"/>
    <w:rsid w:val="00131E4D"/>
    <w:rsid w:val="00132087"/>
    <w:rsid w:val="00132596"/>
    <w:rsid w:val="00132656"/>
    <w:rsid w:val="00132B7D"/>
    <w:rsid w:val="00132BCB"/>
    <w:rsid w:val="00133228"/>
    <w:rsid w:val="00133511"/>
    <w:rsid w:val="00133669"/>
    <w:rsid w:val="001336BC"/>
    <w:rsid w:val="0013439E"/>
    <w:rsid w:val="00134E64"/>
    <w:rsid w:val="0013552B"/>
    <w:rsid w:val="00135D97"/>
    <w:rsid w:val="00135DCA"/>
    <w:rsid w:val="0013697C"/>
    <w:rsid w:val="00136E72"/>
    <w:rsid w:val="0013719E"/>
    <w:rsid w:val="00137310"/>
    <w:rsid w:val="00137352"/>
    <w:rsid w:val="00137472"/>
    <w:rsid w:val="00137ADD"/>
    <w:rsid w:val="00137B07"/>
    <w:rsid w:val="00137BD8"/>
    <w:rsid w:val="00137F5A"/>
    <w:rsid w:val="00140129"/>
    <w:rsid w:val="001401AE"/>
    <w:rsid w:val="0014068A"/>
    <w:rsid w:val="00140C9C"/>
    <w:rsid w:val="001413BC"/>
    <w:rsid w:val="00141722"/>
    <w:rsid w:val="00141FCF"/>
    <w:rsid w:val="001420B2"/>
    <w:rsid w:val="001425AA"/>
    <w:rsid w:val="001426F4"/>
    <w:rsid w:val="00142783"/>
    <w:rsid w:val="00142C6A"/>
    <w:rsid w:val="00142D6F"/>
    <w:rsid w:val="00142EF5"/>
    <w:rsid w:val="001431FC"/>
    <w:rsid w:val="001433BD"/>
    <w:rsid w:val="001434DA"/>
    <w:rsid w:val="00143763"/>
    <w:rsid w:val="00143B43"/>
    <w:rsid w:val="001441A1"/>
    <w:rsid w:val="00144D21"/>
    <w:rsid w:val="00144D70"/>
    <w:rsid w:val="00144E40"/>
    <w:rsid w:val="00145528"/>
    <w:rsid w:val="00145973"/>
    <w:rsid w:val="00145C1B"/>
    <w:rsid w:val="00145C8C"/>
    <w:rsid w:val="00146823"/>
    <w:rsid w:val="001469E3"/>
    <w:rsid w:val="001473D6"/>
    <w:rsid w:val="00147810"/>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D0"/>
    <w:rsid w:val="00153B23"/>
    <w:rsid w:val="00153B49"/>
    <w:rsid w:val="00153EFB"/>
    <w:rsid w:val="00154047"/>
    <w:rsid w:val="00154608"/>
    <w:rsid w:val="001549E5"/>
    <w:rsid w:val="00154F4D"/>
    <w:rsid w:val="00155099"/>
    <w:rsid w:val="00155227"/>
    <w:rsid w:val="001553E9"/>
    <w:rsid w:val="00155598"/>
    <w:rsid w:val="00155850"/>
    <w:rsid w:val="00155C6B"/>
    <w:rsid w:val="00155EEF"/>
    <w:rsid w:val="00155F8B"/>
    <w:rsid w:val="00156101"/>
    <w:rsid w:val="001562B5"/>
    <w:rsid w:val="00156876"/>
    <w:rsid w:val="00156B1D"/>
    <w:rsid w:val="00156F21"/>
    <w:rsid w:val="0015772D"/>
    <w:rsid w:val="00157B58"/>
    <w:rsid w:val="0016028E"/>
    <w:rsid w:val="00160A8A"/>
    <w:rsid w:val="001611A3"/>
    <w:rsid w:val="00161293"/>
    <w:rsid w:val="00161384"/>
    <w:rsid w:val="00161CA0"/>
    <w:rsid w:val="00161EFD"/>
    <w:rsid w:val="00162324"/>
    <w:rsid w:val="00162401"/>
    <w:rsid w:val="00162535"/>
    <w:rsid w:val="00162736"/>
    <w:rsid w:val="00162D88"/>
    <w:rsid w:val="00162F8B"/>
    <w:rsid w:val="001633E5"/>
    <w:rsid w:val="0016419C"/>
    <w:rsid w:val="0016480A"/>
    <w:rsid w:val="001648F4"/>
    <w:rsid w:val="00164A63"/>
    <w:rsid w:val="00164ACE"/>
    <w:rsid w:val="00164C02"/>
    <w:rsid w:val="001653E1"/>
    <w:rsid w:val="001658D8"/>
    <w:rsid w:val="00165BB7"/>
    <w:rsid w:val="00165DEC"/>
    <w:rsid w:val="00165F9F"/>
    <w:rsid w:val="001660E5"/>
    <w:rsid w:val="0016617E"/>
    <w:rsid w:val="001665FC"/>
    <w:rsid w:val="001667C6"/>
    <w:rsid w:val="0016690D"/>
    <w:rsid w:val="00166BC6"/>
    <w:rsid w:val="00166D97"/>
    <w:rsid w:val="0016716A"/>
    <w:rsid w:val="00167333"/>
    <w:rsid w:val="0016752D"/>
    <w:rsid w:val="00167690"/>
    <w:rsid w:val="0016787B"/>
    <w:rsid w:val="00167ACC"/>
    <w:rsid w:val="00167B02"/>
    <w:rsid w:val="00167B8C"/>
    <w:rsid w:val="0017015C"/>
    <w:rsid w:val="001703FE"/>
    <w:rsid w:val="00170474"/>
    <w:rsid w:val="00170878"/>
    <w:rsid w:val="00171305"/>
    <w:rsid w:val="001717C1"/>
    <w:rsid w:val="001718E7"/>
    <w:rsid w:val="00171F0C"/>
    <w:rsid w:val="001720DD"/>
    <w:rsid w:val="0017269E"/>
    <w:rsid w:val="00172DDB"/>
    <w:rsid w:val="00173145"/>
    <w:rsid w:val="0017323B"/>
    <w:rsid w:val="0017333E"/>
    <w:rsid w:val="001735F0"/>
    <w:rsid w:val="0017374F"/>
    <w:rsid w:val="00173815"/>
    <w:rsid w:val="00173BB7"/>
    <w:rsid w:val="00173CA8"/>
    <w:rsid w:val="001741AF"/>
    <w:rsid w:val="00174C8F"/>
    <w:rsid w:val="00174D77"/>
    <w:rsid w:val="00174DC4"/>
    <w:rsid w:val="001750FD"/>
    <w:rsid w:val="001752FA"/>
    <w:rsid w:val="0017583F"/>
    <w:rsid w:val="00176107"/>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FB4"/>
    <w:rsid w:val="001822DD"/>
    <w:rsid w:val="00182655"/>
    <w:rsid w:val="00182A7B"/>
    <w:rsid w:val="001832E1"/>
    <w:rsid w:val="0018348E"/>
    <w:rsid w:val="00183791"/>
    <w:rsid w:val="00183D93"/>
    <w:rsid w:val="0018441B"/>
    <w:rsid w:val="0018447F"/>
    <w:rsid w:val="00184624"/>
    <w:rsid w:val="00184AD8"/>
    <w:rsid w:val="00184E2D"/>
    <w:rsid w:val="0018560B"/>
    <w:rsid w:val="001860BB"/>
    <w:rsid w:val="001863FB"/>
    <w:rsid w:val="001864FC"/>
    <w:rsid w:val="0018660A"/>
    <w:rsid w:val="0018662E"/>
    <w:rsid w:val="001867B8"/>
    <w:rsid w:val="001868A5"/>
    <w:rsid w:val="00186CCE"/>
    <w:rsid w:val="00186F3D"/>
    <w:rsid w:val="00186F6A"/>
    <w:rsid w:val="00187588"/>
    <w:rsid w:val="00187980"/>
    <w:rsid w:val="001879C4"/>
    <w:rsid w:val="00187E5E"/>
    <w:rsid w:val="00190014"/>
    <w:rsid w:val="001905E0"/>
    <w:rsid w:val="001907B6"/>
    <w:rsid w:val="00190DE6"/>
    <w:rsid w:val="00190E78"/>
    <w:rsid w:val="00191453"/>
    <w:rsid w:val="001917E7"/>
    <w:rsid w:val="00191F46"/>
    <w:rsid w:val="001925E1"/>
    <w:rsid w:val="00192943"/>
    <w:rsid w:val="0019297B"/>
    <w:rsid w:val="00192B3A"/>
    <w:rsid w:val="00192D09"/>
    <w:rsid w:val="00193170"/>
    <w:rsid w:val="001937F4"/>
    <w:rsid w:val="0019380A"/>
    <w:rsid w:val="00193B63"/>
    <w:rsid w:val="00194276"/>
    <w:rsid w:val="00195404"/>
    <w:rsid w:val="00195884"/>
    <w:rsid w:val="00195A3A"/>
    <w:rsid w:val="00195B26"/>
    <w:rsid w:val="00195BAA"/>
    <w:rsid w:val="00195D17"/>
    <w:rsid w:val="001960FE"/>
    <w:rsid w:val="00196537"/>
    <w:rsid w:val="00196909"/>
    <w:rsid w:val="00196AC0"/>
    <w:rsid w:val="00196AE2"/>
    <w:rsid w:val="00196BCE"/>
    <w:rsid w:val="00196D04"/>
    <w:rsid w:val="00196FE7"/>
    <w:rsid w:val="001970C1"/>
    <w:rsid w:val="00197215"/>
    <w:rsid w:val="0019724F"/>
    <w:rsid w:val="00197D52"/>
    <w:rsid w:val="00197F5D"/>
    <w:rsid w:val="001A00DC"/>
    <w:rsid w:val="001A0541"/>
    <w:rsid w:val="001A0564"/>
    <w:rsid w:val="001A09BF"/>
    <w:rsid w:val="001A0A58"/>
    <w:rsid w:val="001A0A74"/>
    <w:rsid w:val="001A0A8F"/>
    <w:rsid w:val="001A1089"/>
    <w:rsid w:val="001A1EF4"/>
    <w:rsid w:val="001A22B6"/>
    <w:rsid w:val="001A2ABC"/>
    <w:rsid w:val="001A2C0A"/>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85F"/>
    <w:rsid w:val="001A6B4A"/>
    <w:rsid w:val="001A6BD8"/>
    <w:rsid w:val="001A6D0E"/>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B26"/>
    <w:rsid w:val="001B3B99"/>
    <w:rsid w:val="001B3C18"/>
    <w:rsid w:val="001B3FCA"/>
    <w:rsid w:val="001B4078"/>
    <w:rsid w:val="001B4284"/>
    <w:rsid w:val="001B4312"/>
    <w:rsid w:val="001B43BA"/>
    <w:rsid w:val="001B4FA5"/>
    <w:rsid w:val="001B4FE6"/>
    <w:rsid w:val="001B5171"/>
    <w:rsid w:val="001B5356"/>
    <w:rsid w:val="001B553F"/>
    <w:rsid w:val="001B58BE"/>
    <w:rsid w:val="001B5B05"/>
    <w:rsid w:val="001B5CBF"/>
    <w:rsid w:val="001B5EEE"/>
    <w:rsid w:val="001B6087"/>
    <w:rsid w:val="001B63CD"/>
    <w:rsid w:val="001B69F6"/>
    <w:rsid w:val="001B6C59"/>
    <w:rsid w:val="001B6F11"/>
    <w:rsid w:val="001B71A3"/>
    <w:rsid w:val="001B71B5"/>
    <w:rsid w:val="001C085E"/>
    <w:rsid w:val="001C0892"/>
    <w:rsid w:val="001C0944"/>
    <w:rsid w:val="001C0DD7"/>
    <w:rsid w:val="001C0E0C"/>
    <w:rsid w:val="001C10D6"/>
    <w:rsid w:val="001C1191"/>
    <w:rsid w:val="001C1490"/>
    <w:rsid w:val="001C19E8"/>
    <w:rsid w:val="001C1DED"/>
    <w:rsid w:val="001C1EB2"/>
    <w:rsid w:val="001C20CE"/>
    <w:rsid w:val="001C21D3"/>
    <w:rsid w:val="001C271E"/>
    <w:rsid w:val="001C287F"/>
    <w:rsid w:val="001C29C7"/>
    <w:rsid w:val="001C408F"/>
    <w:rsid w:val="001C48FC"/>
    <w:rsid w:val="001C4C44"/>
    <w:rsid w:val="001C4D8C"/>
    <w:rsid w:val="001C4EA7"/>
    <w:rsid w:val="001C4F9C"/>
    <w:rsid w:val="001C509A"/>
    <w:rsid w:val="001C51A2"/>
    <w:rsid w:val="001C53BD"/>
    <w:rsid w:val="001C5DE5"/>
    <w:rsid w:val="001C61A1"/>
    <w:rsid w:val="001C64EB"/>
    <w:rsid w:val="001C662D"/>
    <w:rsid w:val="001C697D"/>
    <w:rsid w:val="001C6C68"/>
    <w:rsid w:val="001C6D4B"/>
    <w:rsid w:val="001C6ED4"/>
    <w:rsid w:val="001C6F88"/>
    <w:rsid w:val="001C7099"/>
    <w:rsid w:val="001C7B06"/>
    <w:rsid w:val="001D00FE"/>
    <w:rsid w:val="001D0592"/>
    <w:rsid w:val="001D06C1"/>
    <w:rsid w:val="001D09C0"/>
    <w:rsid w:val="001D0E08"/>
    <w:rsid w:val="001D0F83"/>
    <w:rsid w:val="001D15FF"/>
    <w:rsid w:val="001D1FED"/>
    <w:rsid w:val="001D20D6"/>
    <w:rsid w:val="001D22E2"/>
    <w:rsid w:val="001D27BF"/>
    <w:rsid w:val="001D2FBF"/>
    <w:rsid w:val="001D3360"/>
    <w:rsid w:val="001D3932"/>
    <w:rsid w:val="001D3CC3"/>
    <w:rsid w:val="001D3DB7"/>
    <w:rsid w:val="001D3EEA"/>
    <w:rsid w:val="001D3F4B"/>
    <w:rsid w:val="001D3FA8"/>
    <w:rsid w:val="001D47AA"/>
    <w:rsid w:val="001D4899"/>
    <w:rsid w:val="001D4D58"/>
    <w:rsid w:val="001D5329"/>
    <w:rsid w:val="001D5627"/>
    <w:rsid w:val="001D5F79"/>
    <w:rsid w:val="001D6A0B"/>
    <w:rsid w:val="001D6F1D"/>
    <w:rsid w:val="001D73C1"/>
    <w:rsid w:val="001D777B"/>
    <w:rsid w:val="001D77CF"/>
    <w:rsid w:val="001D7E9D"/>
    <w:rsid w:val="001D7F67"/>
    <w:rsid w:val="001D7FBD"/>
    <w:rsid w:val="001E05AF"/>
    <w:rsid w:val="001E0B0B"/>
    <w:rsid w:val="001E0FAA"/>
    <w:rsid w:val="001E1016"/>
    <w:rsid w:val="001E107E"/>
    <w:rsid w:val="001E1710"/>
    <w:rsid w:val="001E18EA"/>
    <w:rsid w:val="001E1A64"/>
    <w:rsid w:val="001E1AFE"/>
    <w:rsid w:val="001E2D7F"/>
    <w:rsid w:val="001E3326"/>
    <w:rsid w:val="001E34ED"/>
    <w:rsid w:val="001E3770"/>
    <w:rsid w:val="001E37A3"/>
    <w:rsid w:val="001E38ED"/>
    <w:rsid w:val="001E3915"/>
    <w:rsid w:val="001E3E76"/>
    <w:rsid w:val="001E3ECC"/>
    <w:rsid w:val="001E3EF5"/>
    <w:rsid w:val="001E40B2"/>
    <w:rsid w:val="001E49D3"/>
    <w:rsid w:val="001E4CF8"/>
    <w:rsid w:val="001E55EE"/>
    <w:rsid w:val="001E5705"/>
    <w:rsid w:val="001E5771"/>
    <w:rsid w:val="001E594D"/>
    <w:rsid w:val="001E5D7B"/>
    <w:rsid w:val="001E601E"/>
    <w:rsid w:val="001E6052"/>
    <w:rsid w:val="001E62C9"/>
    <w:rsid w:val="001E62CB"/>
    <w:rsid w:val="001E6797"/>
    <w:rsid w:val="001E6860"/>
    <w:rsid w:val="001E68A3"/>
    <w:rsid w:val="001E6A4B"/>
    <w:rsid w:val="001E6E2C"/>
    <w:rsid w:val="001E6E75"/>
    <w:rsid w:val="001E7104"/>
    <w:rsid w:val="001E7B55"/>
    <w:rsid w:val="001E7CC8"/>
    <w:rsid w:val="001F001E"/>
    <w:rsid w:val="001F03B3"/>
    <w:rsid w:val="001F0477"/>
    <w:rsid w:val="001F067F"/>
    <w:rsid w:val="001F09C2"/>
    <w:rsid w:val="001F1174"/>
    <w:rsid w:val="001F13D5"/>
    <w:rsid w:val="001F1579"/>
    <w:rsid w:val="001F1699"/>
    <w:rsid w:val="001F186D"/>
    <w:rsid w:val="001F2256"/>
    <w:rsid w:val="001F29FA"/>
    <w:rsid w:val="001F2DF5"/>
    <w:rsid w:val="001F3946"/>
    <w:rsid w:val="001F39C3"/>
    <w:rsid w:val="001F3ADB"/>
    <w:rsid w:val="001F3C82"/>
    <w:rsid w:val="001F41D8"/>
    <w:rsid w:val="001F43F3"/>
    <w:rsid w:val="001F4B54"/>
    <w:rsid w:val="001F5736"/>
    <w:rsid w:val="001F5944"/>
    <w:rsid w:val="001F6121"/>
    <w:rsid w:val="001F65CC"/>
    <w:rsid w:val="001F69AF"/>
    <w:rsid w:val="001F6DB0"/>
    <w:rsid w:val="001F7481"/>
    <w:rsid w:val="00200087"/>
    <w:rsid w:val="0020025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21AA"/>
    <w:rsid w:val="0020290C"/>
    <w:rsid w:val="00202E7D"/>
    <w:rsid w:val="00202FCC"/>
    <w:rsid w:val="002033EE"/>
    <w:rsid w:val="00203491"/>
    <w:rsid w:val="0020381E"/>
    <w:rsid w:val="00203D78"/>
    <w:rsid w:val="00204579"/>
    <w:rsid w:val="00204878"/>
    <w:rsid w:val="00204F68"/>
    <w:rsid w:val="00204FD9"/>
    <w:rsid w:val="00205079"/>
    <w:rsid w:val="0020514C"/>
    <w:rsid w:val="002058B7"/>
    <w:rsid w:val="002058CC"/>
    <w:rsid w:val="00205E9A"/>
    <w:rsid w:val="00205ED2"/>
    <w:rsid w:val="00205FC5"/>
    <w:rsid w:val="00206312"/>
    <w:rsid w:val="00206593"/>
    <w:rsid w:val="002069CB"/>
    <w:rsid w:val="002072F1"/>
    <w:rsid w:val="00207CB2"/>
    <w:rsid w:val="00210136"/>
    <w:rsid w:val="00210392"/>
    <w:rsid w:val="00210622"/>
    <w:rsid w:val="00210AB2"/>
    <w:rsid w:val="00210FA7"/>
    <w:rsid w:val="0021164A"/>
    <w:rsid w:val="002119E5"/>
    <w:rsid w:val="00211CE2"/>
    <w:rsid w:val="002123AA"/>
    <w:rsid w:val="00212936"/>
    <w:rsid w:val="00212C67"/>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52F2"/>
    <w:rsid w:val="00215629"/>
    <w:rsid w:val="0021591F"/>
    <w:rsid w:val="002160F5"/>
    <w:rsid w:val="00216960"/>
    <w:rsid w:val="00216A29"/>
    <w:rsid w:val="00217211"/>
    <w:rsid w:val="00217431"/>
    <w:rsid w:val="00217468"/>
    <w:rsid w:val="00217474"/>
    <w:rsid w:val="002178F3"/>
    <w:rsid w:val="00217A30"/>
    <w:rsid w:val="00217A88"/>
    <w:rsid w:val="00217BE1"/>
    <w:rsid w:val="002207EA"/>
    <w:rsid w:val="002207ED"/>
    <w:rsid w:val="00220870"/>
    <w:rsid w:val="002209EC"/>
    <w:rsid w:val="00220B1A"/>
    <w:rsid w:val="00221105"/>
    <w:rsid w:val="0022133B"/>
    <w:rsid w:val="00221A2D"/>
    <w:rsid w:val="00221F52"/>
    <w:rsid w:val="00222173"/>
    <w:rsid w:val="002221E6"/>
    <w:rsid w:val="002222FA"/>
    <w:rsid w:val="00222451"/>
    <w:rsid w:val="00222880"/>
    <w:rsid w:val="00222DF3"/>
    <w:rsid w:val="00222EA7"/>
    <w:rsid w:val="002231F1"/>
    <w:rsid w:val="00223581"/>
    <w:rsid w:val="0022367A"/>
    <w:rsid w:val="00223A39"/>
    <w:rsid w:val="00223BB7"/>
    <w:rsid w:val="00223F1F"/>
    <w:rsid w:val="00224068"/>
    <w:rsid w:val="0022410C"/>
    <w:rsid w:val="0022440E"/>
    <w:rsid w:val="00224569"/>
    <w:rsid w:val="002258C6"/>
    <w:rsid w:val="00226A0A"/>
    <w:rsid w:val="00226AF3"/>
    <w:rsid w:val="00226B01"/>
    <w:rsid w:val="00226E71"/>
    <w:rsid w:val="0022707D"/>
    <w:rsid w:val="00227194"/>
    <w:rsid w:val="00227579"/>
    <w:rsid w:val="00227615"/>
    <w:rsid w:val="0022776B"/>
    <w:rsid w:val="00227867"/>
    <w:rsid w:val="002278DA"/>
    <w:rsid w:val="0023045F"/>
    <w:rsid w:val="00230532"/>
    <w:rsid w:val="0023077E"/>
    <w:rsid w:val="00230A60"/>
    <w:rsid w:val="00230C51"/>
    <w:rsid w:val="00230C7B"/>
    <w:rsid w:val="002314BE"/>
    <w:rsid w:val="002315B3"/>
    <w:rsid w:val="00231A50"/>
    <w:rsid w:val="00231A73"/>
    <w:rsid w:val="00231D61"/>
    <w:rsid w:val="00231DCB"/>
    <w:rsid w:val="0023229E"/>
    <w:rsid w:val="00232A94"/>
    <w:rsid w:val="00233146"/>
    <w:rsid w:val="00233563"/>
    <w:rsid w:val="00233B9E"/>
    <w:rsid w:val="00234021"/>
    <w:rsid w:val="00234032"/>
    <w:rsid w:val="002340E5"/>
    <w:rsid w:val="002341D3"/>
    <w:rsid w:val="002346B7"/>
    <w:rsid w:val="0023475A"/>
    <w:rsid w:val="002348FA"/>
    <w:rsid w:val="00234A90"/>
    <w:rsid w:val="00234D7C"/>
    <w:rsid w:val="002350BB"/>
    <w:rsid w:val="00235CE2"/>
    <w:rsid w:val="00236093"/>
    <w:rsid w:val="00236234"/>
    <w:rsid w:val="002362EB"/>
    <w:rsid w:val="002365AA"/>
    <w:rsid w:val="002366C2"/>
    <w:rsid w:val="00236869"/>
    <w:rsid w:val="00236890"/>
    <w:rsid w:val="00236906"/>
    <w:rsid w:val="00236F4F"/>
    <w:rsid w:val="0023722A"/>
    <w:rsid w:val="00237494"/>
    <w:rsid w:val="0023750E"/>
    <w:rsid w:val="00237FC4"/>
    <w:rsid w:val="00240130"/>
    <w:rsid w:val="002401EC"/>
    <w:rsid w:val="002402B0"/>
    <w:rsid w:val="002402F4"/>
    <w:rsid w:val="00240D6D"/>
    <w:rsid w:val="00240D86"/>
    <w:rsid w:val="00240EED"/>
    <w:rsid w:val="00241169"/>
    <w:rsid w:val="00241640"/>
    <w:rsid w:val="00241B4A"/>
    <w:rsid w:val="00241BC7"/>
    <w:rsid w:val="00241EB8"/>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5069"/>
    <w:rsid w:val="002450A0"/>
    <w:rsid w:val="0024553F"/>
    <w:rsid w:val="0024611F"/>
    <w:rsid w:val="00246152"/>
    <w:rsid w:val="00246534"/>
    <w:rsid w:val="00246DFB"/>
    <w:rsid w:val="00246E14"/>
    <w:rsid w:val="00246EA7"/>
    <w:rsid w:val="0024728C"/>
    <w:rsid w:val="002472D5"/>
    <w:rsid w:val="00247760"/>
    <w:rsid w:val="00247A73"/>
    <w:rsid w:val="00247C24"/>
    <w:rsid w:val="00247D2C"/>
    <w:rsid w:val="00250115"/>
    <w:rsid w:val="002501C7"/>
    <w:rsid w:val="002505CE"/>
    <w:rsid w:val="00250D49"/>
    <w:rsid w:val="00250DCC"/>
    <w:rsid w:val="00250F4E"/>
    <w:rsid w:val="00251192"/>
    <w:rsid w:val="002512C3"/>
    <w:rsid w:val="00251480"/>
    <w:rsid w:val="00251E73"/>
    <w:rsid w:val="00252404"/>
    <w:rsid w:val="0025280F"/>
    <w:rsid w:val="002528FB"/>
    <w:rsid w:val="00252B1C"/>
    <w:rsid w:val="00252B8D"/>
    <w:rsid w:val="00252FAD"/>
    <w:rsid w:val="002536B6"/>
    <w:rsid w:val="002538B2"/>
    <w:rsid w:val="00253D96"/>
    <w:rsid w:val="00253DD0"/>
    <w:rsid w:val="002545AA"/>
    <w:rsid w:val="002546E6"/>
    <w:rsid w:val="00254973"/>
    <w:rsid w:val="00254ABF"/>
    <w:rsid w:val="00254EF8"/>
    <w:rsid w:val="00255187"/>
    <w:rsid w:val="00255690"/>
    <w:rsid w:val="00255F77"/>
    <w:rsid w:val="0025697F"/>
    <w:rsid w:val="00256B5C"/>
    <w:rsid w:val="00256DD9"/>
    <w:rsid w:val="00257004"/>
    <w:rsid w:val="002571A4"/>
    <w:rsid w:val="0025722C"/>
    <w:rsid w:val="002573E8"/>
    <w:rsid w:val="00257437"/>
    <w:rsid w:val="0025767A"/>
    <w:rsid w:val="0025796E"/>
    <w:rsid w:val="00257E5C"/>
    <w:rsid w:val="00257FB7"/>
    <w:rsid w:val="00260150"/>
    <w:rsid w:val="002603C0"/>
    <w:rsid w:val="00260456"/>
    <w:rsid w:val="00260727"/>
    <w:rsid w:val="00260734"/>
    <w:rsid w:val="0026086C"/>
    <w:rsid w:val="00260B73"/>
    <w:rsid w:val="00261B9B"/>
    <w:rsid w:val="00261BCC"/>
    <w:rsid w:val="00261F3D"/>
    <w:rsid w:val="002622CE"/>
    <w:rsid w:val="002623E6"/>
    <w:rsid w:val="002626FC"/>
    <w:rsid w:val="002627AF"/>
    <w:rsid w:val="00262822"/>
    <w:rsid w:val="00263468"/>
    <w:rsid w:val="00263E40"/>
    <w:rsid w:val="002643C1"/>
    <w:rsid w:val="00264643"/>
    <w:rsid w:val="0026495C"/>
    <w:rsid w:val="00264A1F"/>
    <w:rsid w:val="00264CCE"/>
    <w:rsid w:val="00264D60"/>
    <w:rsid w:val="00264F90"/>
    <w:rsid w:val="00264FFF"/>
    <w:rsid w:val="00265484"/>
    <w:rsid w:val="002656F5"/>
    <w:rsid w:val="002658FF"/>
    <w:rsid w:val="00265921"/>
    <w:rsid w:val="00265960"/>
    <w:rsid w:val="00265BE2"/>
    <w:rsid w:val="00265F2B"/>
    <w:rsid w:val="00266DB6"/>
    <w:rsid w:val="00266E49"/>
    <w:rsid w:val="00267577"/>
    <w:rsid w:val="00267779"/>
    <w:rsid w:val="00267CD6"/>
    <w:rsid w:val="00267E58"/>
    <w:rsid w:val="00270A74"/>
    <w:rsid w:val="00270ACF"/>
    <w:rsid w:val="00270C33"/>
    <w:rsid w:val="002714B4"/>
    <w:rsid w:val="00271CFD"/>
    <w:rsid w:val="00271EFB"/>
    <w:rsid w:val="002723DF"/>
    <w:rsid w:val="00272567"/>
    <w:rsid w:val="00272DDA"/>
    <w:rsid w:val="00273072"/>
    <w:rsid w:val="00273095"/>
    <w:rsid w:val="002731A2"/>
    <w:rsid w:val="0027376D"/>
    <w:rsid w:val="00273A9B"/>
    <w:rsid w:val="00274727"/>
    <w:rsid w:val="002747E3"/>
    <w:rsid w:val="00274B7B"/>
    <w:rsid w:val="00274D2D"/>
    <w:rsid w:val="00274E69"/>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801FE"/>
    <w:rsid w:val="0028041A"/>
    <w:rsid w:val="002804DA"/>
    <w:rsid w:val="00281239"/>
    <w:rsid w:val="00281488"/>
    <w:rsid w:val="0028151B"/>
    <w:rsid w:val="00281A1D"/>
    <w:rsid w:val="00281FF5"/>
    <w:rsid w:val="002820A1"/>
    <w:rsid w:val="0028265D"/>
    <w:rsid w:val="002827A0"/>
    <w:rsid w:val="00282A81"/>
    <w:rsid w:val="00282D6D"/>
    <w:rsid w:val="00283542"/>
    <w:rsid w:val="002836D6"/>
    <w:rsid w:val="00283A31"/>
    <w:rsid w:val="00283A4A"/>
    <w:rsid w:val="00284604"/>
    <w:rsid w:val="0028481D"/>
    <w:rsid w:val="00284991"/>
    <w:rsid w:val="00284B84"/>
    <w:rsid w:val="00284E6A"/>
    <w:rsid w:val="00284FEF"/>
    <w:rsid w:val="002851FE"/>
    <w:rsid w:val="00285204"/>
    <w:rsid w:val="0028570B"/>
    <w:rsid w:val="002857E1"/>
    <w:rsid w:val="00285972"/>
    <w:rsid w:val="00285A23"/>
    <w:rsid w:val="002868EB"/>
    <w:rsid w:val="00286A4A"/>
    <w:rsid w:val="00287018"/>
    <w:rsid w:val="002879A5"/>
    <w:rsid w:val="00287CFA"/>
    <w:rsid w:val="00287E2A"/>
    <w:rsid w:val="00290408"/>
    <w:rsid w:val="00290434"/>
    <w:rsid w:val="002904B6"/>
    <w:rsid w:val="0029071C"/>
    <w:rsid w:val="00290B96"/>
    <w:rsid w:val="00290FAC"/>
    <w:rsid w:val="00291806"/>
    <w:rsid w:val="002918D1"/>
    <w:rsid w:val="00291A37"/>
    <w:rsid w:val="00291B71"/>
    <w:rsid w:val="00291C4F"/>
    <w:rsid w:val="00291D52"/>
    <w:rsid w:val="00292437"/>
    <w:rsid w:val="002929BD"/>
    <w:rsid w:val="00292A97"/>
    <w:rsid w:val="00292A9A"/>
    <w:rsid w:val="0029313E"/>
    <w:rsid w:val="002931B6"/>
    <w:rsid w:val="002936E9"/>
    <w:rsid w:val="00293F23"/>
    <w:rsid w:val="00294233"/>
    <w:rsid w:val="00294A7D"/>
    <w:rsid w:val="00294E71"/>
    <w:rsid w:val="00294F08"/>
    <w:rsid w:val="00295666"/>
    <w:rsid w:val="002956D2"/>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695"/>
    <w:rsid w:val="002A10E6"/>
    <w:rsid w:val="002A1217"/>
    <w:rsid w:val="002A16A9"/>
    <w:rsid w:val="002A1AB5"/>
    <w:rsid w:val="002A1B08"/>
    <w:rsid w:val="002A1BCF"/>
    <w:rsid w:val="002A1D7B"/>
    <w:rsid w:val="002A21E1"/>
    <w:rsid w:val="002A2CF6"/>
    <w:rsid w:val="002A3432"/>
    <w:rsid w:val="002A37F8"/>
    <w:rsid w:val="002A3814"/>
    <w:rsid w:val="002A431C"/>
    <w:rsid w:val="002A4333"/>
    <w:rsid w:val="002A4634"/>
    <w:rsid w:val="002A4978"/>
    <w:rsid w:val="002A49A4"/>
    <w:rsid w:val="002A53DE"/>
    <w:rsid w:val="002A5AFA"/>
    <w:rsid w:val="002A5D31"/>
    <w:rsid w:val="002A5E8B"/>
    <w:rsid w:val="002A66BC"/>
    <w:rsid w:val="002A69AD"/>
    <w:rsid w:val="002A6A43"/>
    <w:rsid w:val="002A6B51"/>
    <w:rsid w:val="002A6C7A"/>
    <w:rsid w:val="002A6D51"/>
    <w:rsid w:val="002A7905"/>
    <w:rsid w:val="002A7A84"/>
    <w:rsid w:val="002B0011"/>
    <w:rsid w:val="002B05FF"/>
    <w:rsid w:val="002B06E5"/>
    <w:rsid w:val="002B0A17"/>
    <w:rsid w:val="002B10BA"/>
    <w:rsid w:val="002B182F"/>
    <w:rsid w:val="002B1845"/>
    <w:rsid w:val="002B1A12"/>
    <w:rsid w:val="002B1AB8"/>
    <w:rsid w:val="002B1BF7"/>
    <w:rsid w:val="002B270B"/>
    <w:rsid w:val="002B2D04"/>
    <w:rsid w:val="002B372E"/>
    <w:rsid w:val="002B3BF4"/>
    <w:rsid w:val="002B3EB6"/>
    <w:rsid w:val="002B4335"/>
    <w:rsid w:val="002B4B41"/>
    <w:rsid w:val="002B4CD4"/>
    <w:rsid w:val="002B4D11"/>
    <w:rsid w:val="002B4F4A"/>
    <w:rsid w:val="002B507C"/>
    <w:rsid w:val="002B5187"/>
    <w:rsid w:val="002B5356"/>
    <w:rsid w:val="002B5448"/>
    <w:rsid w:val="002B55A0"/>
    <w:rsid w:val="002B5AB2"/>
    <w:rsid w:val="002B5AD7"/>
    <w:rsid w:val="002B5FCD"/>
    <w:rsid w:val="002B608B"/>
    <w:rsid w:val="002B6751"/>
    <w:rsid w:val="002B6C11"/>
    <w:rsid w:val="002B6EF5"/>
    <w:rsid w:val="002B7070"/>
    <w:rsid w:val="002B7158"/>
    <w:rsid w:val="002B7272"/>
    <w:rsid w:val="002B72B9"/>
    <w:rsid w:val="002B72BB"/>
    <w:rsid w:val="002B74A7"/>
    <w:rsid w:val="002B757C"/>
    <w:rsid w:val="002B7F7E"/>
    <w:rsid w:val="002C0154"/>
    <w:rsid w:val="002C041D"/>
    <w:rsid w:val="002C0C65"/>
    <w:rsid w:val="002C103B"/>
    <w:rsid w:val="002C10A3"/>
    <w:rsid w:val="002C111E"/>
    <w:rsid w:val="002C1186"/>
    <w:rsid w:val="002C1A0C"/>
    <w:rsid w:val="002C243F"/>
    <w:rsid w:val="002C2523"/>
    <w:rsid w:val="002C2583"/>
    <w:rsid w:val="002C2F7D"/>
    <w:rsid w:val="002C30F3"/>
    <w:rsid w:val="002C31C9"/>
    <w:rsid w:val="002C3598"/>
    <w:rsid w:val="002C38C2"/>
    <w:rsid w:val="002C4124"/>
    <w:rsid w:val="002C41C2"/>
    <w:rsid w:val="002C4341"/>
    <w:rsid w:val="002C44D9"/>
    <w:rsid w:val="002C48AB"/>
    <w:rsid w:val="002C48E7"/>
    <w:rsid w:val="002C5E94"/>
    <w:rsid w:val="002C5E9A"/>
    <w:rsid w:val="002C5FBF"/>
    <w:rsid w:val="002C6598"/>
    <w:rsid w:val="002C67D9"/>
    <w:rsid w:val="002C6888"/>
    <w:rsid w:val="002C68C7"/>
    <w:rsid w:val="002C698A"/>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1995"/>
    <w:rsid w:val="002D29A0"/>
    <w:rsid w:val="002D2A56"/>
    <w:rsid w:val="002D2F43"/>
    <w:rsid w:val="002D3010"/>
    <w:rsid w:val="002D3245"/>
    <w:rsid w:val="002D3699"/>
    <w:rsid w:val="002D3973"/>
    <w:rsid w:val="002D3A5F"/>
    <w:rsid w:val="002D3F24"/>
    <w:rsid w:val="002D3F88"/>
    <w:rsid w:val="002D41D3"/>
    <w:rsid w:val="002D4957"/>
    <w:rsid w:val="002D4FF5"/>
    <w:rsid w:val="002D506B"/>
    <w:rsid w:val="002D5227"/>
    <w:rsid w:val="002D564C"/>
    <w:rsid w:val="002D5881"/>
    <w:rsid w:val="002D58A4"/>
    <w:rsid w:val="002D5BD0"/>
    <w:rsid w:val="002D5D1F"/>
    <w:rsid w:val="002D5D98"/>
    <w:rsid w:val="002D6014"/>
    <w:rsid w:val="002D6A1A"/>
    <w:rsid w:val="002D6A36"/>
    <w:rsid w:val="002D6B64"/>
    <w:rsid w:val="002D6C54"/>
    <w:rsid w:val="002D70F0"/>
    <w:rsid w:val="002D7349"/>
    <w:rsid w:val="002D7705"/>
    <w:rsid w:val="002D7C0E"/>
    <w:rsid w:val="002E00C5"/>
    <w:rsid w:val="002E063F"/>
    <w:rsid w:val="002E06B8"/>
    <w:rsid w:val="002E0DA8"/>
    <w:rsid w:val="002E0ECC"/>
    <w:rsid w:val="002E17B0"/>
    <w:rsid w:val="002E1909"/>
    <w:rsid w:val="002E1B9C"/>
    <w:rsid w:val="002E20E5"/>
    <w:rsid w:val="002E2263"/>
    <w:rsid w:val="002E2AF0"/>
    <w:rsid w:val="002E2C74"/>
    <w:rsid w:val="002E3236"/>
    <w:rsid w:val="002E3AC3"/>
    <w:rsid w:val="002E3F0F"/>
    <w:rsid w:val="002E428D"/>
    <w:rsid w:val="002E474A"/>
    <w:rsid w:val="002E4756"/>
    <w:rsid w:val="002E4E44"/>
    <w:rsid w:val="002E59E8"/>
    <w:rsid w:val="002E5A73"/>
    <w:rsid w:val="002E5B46"/>
    <w:rsid w:val="002E5B69"/>
    <w:rsid w:val="002E5ED4"/>
    <w:rsid w:val="002E61E3"/>
    <w:rsid w:val="002E63F6"/>
    <w:rsid w:val="002E65C6"/>
    <w:rsid w:val="002E693A"/>
    <w:rsid w:val="002E69D6"/>
    <w:rsid w:val="002E6D54"/>
    <w:rsid w:val="002E6FD4"/>
    <w:rsid w:val="002E7291"/>
    <w:rsid w:val="002E7438"/>
    <w:rsid w:val="002E7D51"/>
    <w:rsid w:val="002E7E40"/>
    <w:rsid w:val="002F08D0"/>
    <w:rsid w:val="002F0DAB"/>
    <w:rsid w:val="002F141D"/>
    <w:rsid w:val="002F1A43"/>
    <w:rsid w:val="002F1B93"/>
    <w:rsid w:val="002F1ED3"/>
    <w:rsid w:val="002F2041"/>
    <w:rsid w:val="002F23F4"/>
    <w:rsid w:val="002F266C"/>
    <w:rsid w:val="002F26F0"/>
    <w:rsid w:val="002F2B1B"/>
    <w:rsid w:val="002F2BB6"/>
    <w:rsid w:val="002F2FE5"/>
    <w:rsid w:val="002F304C"/>
    <w:rsid w:val="002F305E"/>
    <w:rsid w:val="002F32B0"/>
    <w:rsid w:val="002F36F1"/>
    <w:rsid w:val="002F3765"/>
    <w:rsid w:val="002F392C"/>
    <w:rsid w:val="002F3ACA"/>
    <w:rsid w:val="002F46C8"/>
    <w:rsid w:val="002F4B4A"/>
    <w:rsid w:val="002F4DA6"/>
    <w:rsid w:val="002F4DE6"/>
    <w:rsid w:val="002F4FEE"/>
    <w:rsid w:val="002F5AC3"/>
    <w:rsid w:val="002F5C36"/>
    <w:rsid w:val="002F619F"/>
    <w:rsid w:val="002F6464"/>
    <w:rsid w:val="002F68B4"/>
    <w:rsid w:val="002F7866"/>
    <w:rsid w:val="002F78A5"/>
    <w:rsid w:val="002F7CA1"/>
    <w:rsid w:val="003001CE"/>
    <w:rsid w:val="00300B4E"/>
    <w:rsid w:val="003015D3"/>
    <w:rsid w:val="00301612"/>
    <w:rsid w:val="003019A1"/>
    <w:rsid w:val="00301BB5"/>
    <w:rsid w:val="00302011"/>
    <w:rsid w:val="003020F7"/>
    <w:rsid w:val="003021ED"/>
    <w:rsid w:val="00302355"/>
    <w:rsid w:val="00302E84"/>
    <w:rsid w:val="00302EA1"/>
    <w:rsid w:val="003030DD"/>
    <w:rsid w:val="0030319F"/>
    <w:rsid w:val="003034D3"/>
    <w:rsid w:val="003038AF"/>
    <w:rsid w:val="003039AA"/>
    <w:rsid w:val="00303B9F"/>
    <w:rsid w:val="00303C4E"/>
    <w:rsid w:val="00303D54"/>
    <w:rsid w:val="00303F4E"/>
    <w:rsid w:val="00304262"/>
    <w:rsid w:val="003044D8"/>
    <w:rsid w:val="003047B6"/>
    <w:rsid w:val="00304B0F"/>
    <w:rsid w:val="00304DB7"/>
    <w:rsid w:val="00304FA7"/>
    <w:rsid w:val="003052E0"/>
    <w:rsid w:val="0030543E"/>
    <w:rsid w:val="00305C25"/>
    <w:rsid w:val="00305CC6"/>
    <w:rsid w:val="00305CF7"/>
    <w:rsid w:val="003065ED"/>
    <w:rsid w:val="00306610"/>
    <w:rsid w:val="00306992"/>
    <w:rsid w:val="00306E4E"/>
    <w:rsid w:val="0030707C"/>
    <w:rsid w:val="0030712B"/>
    <w:rsid w:val="003079DA"/>
    <w:rsid w:val="00310604"/>
    <w:rsid w:val="0031065D"/>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3C6"/>
    <w:rsid w:val="00314499"/>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900"/>
    <w:rsid w:val="003219EC"/>
    <w:rsid w:val="00321D4D"/>
    <w:rsid w:val="00322683"/>
    <w:rsid w:val="0032306C"/>
    <w:rsid w:val="00323598"/>
    <w:rsid w:val="003246D6"/>
    <w:rsid w:val="0032487E"/>
    <w:rsid w:val="00324920"/>
    <w:rsid w:val="00324B8C"/>
    <w:rsid w:val="00324F34"/>
    <w:rsid w:val="00324FCD"/>
    <w:rsid w:val="00325016"/>
    <w:rsid w:val="003254E8"/>
    <w:rsid w:val="00325DE9"/>
    <w:rsid w:val="00325FCE"/>
    <w:rsid w:val="00326590"/>
    <w:rsid w:val="00326D17"/>
    <w:rsid w:val="00326D67"/>
    <w:rsid w:val="00327301"/>
    <w:rsid w:val="00327D24"/>
    <w:rsid w:val="00327D7B"/>
    <w:rsid w:val="00327E13"/>
    <w:rsid w:val="00327F57"/>
    <w:rsid w:val="00330032"/>
    <w:rsid w:val="00330041"/>
    <w:rsid w:val="00330455"/>
    <w:rsid w:val="00330867"/>
    <w:rsid w:val="003308B5"/>
    <w:rsid w:val="003308B7"/>
    <w:rsid w:val="00330CFC"/>
    <w:rsid w:val="00330F23"/>
    <w:rsid w:val="003311F1"/>
    <w:rsid w:val="00331813"/>
    <w:rsid w:val="00331B6B"/>
    <w:rsid w:val="00331F15"/>
    <w:rsid w:val="003322EA"/>
    <w:rsid w:val="00332414"/>
    <w:rsid w:val="00332622"/>
    <w:rsid w:val="003326C5"/>
    <w:rsid w:val="00332D5E"/>
    <w:rsid w:val="003333DC"/>
    <w:rsid w:val="00333620"/>
    <w:rsid w:val="00333A9C"/>
    <w:rsid w:val="00333C9C"/>
    <w:rsid w:val="00333DD1"/>
    <w:rsid w:val="0033418A"/>
    <w:rsid w:val="003341C1"/>
    <w:rsid w:val="003342D9"/>
    <w:rsid w:val="003343D6"/>
    <w:rsid w:val="0033467E"/>
    <w:rsid w:val="00334916"/>
    <w:rsid w:val="00334924"/>
    <w:rsid w:val="00334D9B"/>
    <w:rsid w:val="00334DFE"/>
    <w:rsid w:val="0033504E"/>
    <w:rsid w:val="003350BF"/>
    <w:rsid w:val="003358C4"/>
    <w:rsid w:val="00336815"/>
    <w:rsid w:val="00336979"/>
    <w:rsid w:val="00336C62"/>
    <w:rsid w:val="00336DF1"/>
    <w:rsid w:val="00336F82"/>
    <w:rsid w:val="00337147"/>
    <w:rsid w:val="00337190"/>
    <w:rsid w:val="00337512"/>
    <w:rsid w:val="00337C54"/>
    <w:rsid w:val="00337CCC"/>
    <w:rsid w:val="003401A3"/>
    <w:rsid w:val="00340368"/>
    <w:rsid w:val="00340807"/>
    <w:rsid w:val="00340A38"/>
    <w:rsid w:val="00340A4A"/>
    <w:rsid w:val="00340D46"/>
    <w:rsid w:val="0034133C"/>
    <w:rsid w:val="00341938"/>
    <w:rsid w:val="003422FC"/>
    <w:rsid w:val="0034251F"/>
    <w:rsid w:val="0034291D"/>
    <w:rsid w:val="00342F12"/>
    <w:rsid w:val="00342F76"/>
    <w:rsid w:val="00342F83"/>
    <w:rsid w:val="00343381"/>
    <w:rsid w:val="003434A9"/>
    <w:rsid w:val="00343949"/>
    <w:rsid w:val="00343965"/>
    <w:rsid w:val="0034478B"/>
    <w:rsid w:val="0034496D"/>
    <w:rsid w:val="00344B6E"/>
    <w:rsid w:val="00344DA6"/>
    <w:rsid w:val="0034538F"/>
    <w:rsid w:val="003454E2"/>
    <w:rsid w:val="00345742"/>
    <w:rsid w:val="003457A8"/>
    <w:rsid w:val="00345E42"/>
    <w:rsid w:val="00345EF2"/>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F1B"/>
    <w:rsid w:val="00347FA7"/>
    <w:rsid w:val="0035038C"/>
    <w:rsid w:val="003503B4"/>
    <w:rsid w:val="00350A14"/>
    <w:rsid w:val="00350CF1"/>
    <w:rsid w:val="00351930"/>
    <w:rsid w:val="00351989"/>
    <w:rsid w:val="00351B8C"/>
    <w:rsid w:val="00351EB2"/>
    <w:rsid w:val="00351ED4"/>
    <w:rsid w:val="00351EEC"/>
    <w:rsid w:val="00352033"/>
    <w:rsid w:val="003522B4"/>
    <w:rsid w:val="003524F2"/>
    <w:rsid w:val="00352703"/>
    <w:rsid w:val="00352DB2"/>
    <w:rsid w:val="00352EDB"/>
    <w:rsid w:val="003531A4"/>
    <w:rsid w:val="00353298"/>
    <w:rsid w:val="003536D1"/>
    <w:rsid w:val="00353B00"/>
    <w:rsid w:val="00353E1B"/>
    <w:rsid w:val="00354270"/>
    <w:rsid w:val="003543E5"/>
    <w:rsid w:val="0035481E"/>
    <w:rsid w:val="00354851"/>
    <w:rsid w:val="00354AA5"/>
    <w:rsid w:val="00354D7A"/>
    <w:rsid w:val="003561DF"/>
    <w:rsid w:val="00356315"/>
    <w:rsid w:val="00356748"/>
    <w:rsid w:val="0035676A"/>
    <w:rsid w:val="00356AA8"/>
    <w:rsid w:val="00356D72"/>
    <w:rsid w:val="00356EBF"/>
    <w:rsid w:val="00357124"/>
    <w:rsid w:val="003575E9"/>
    <w:rsid w:val="0035769C"/>
    <w:rsid w:val="003576B8"/>
    <w:rsid w:val="00357C7B"/>
    <w:rsid w:val="00357DED"/>
    <w:rsid w:val="003600C1"/>
    <w:rsid w:val="003603B7"/>
    <w:rsid w:val="003605C7"/>
    <w:rsid w:val="003606E1"/>
    <w:rsid w:val="00360A72"/>
    <w:rsid w:val="00360C88"/>
    <w:rsid w:val="00360FA0"/>
    <w:rsid w:val="003612F4"/>
    <w:rsid w:val="00361630"/>
    <w:rsid w:val="0036172E"/>
    <w:rsid w:val="00361A65"/>
    <w:rsid w:val="0036206C"/>
    <w:rsid w:val="0036226D"/>
    <w:rsid w:val="003623AF"/>
    <w:rsid w:val="003624E8"/>
    <w:rsid w:val="00362DAA"/>
    <w:rsid w:val="00362E68"/>
    <w:rsid w:val="00362EDD"/>
    <w:rsid w:val="003638D8"/>
    <w:rsid w:val="003639D6"/>
    <w:rsid w:val="00363A05"/>
    <w:rsid w:val="00363CB8"/>
    <w:rsid w:val="00363D04"/>
    <w:rsid w:val="00363D29"/>
    <w:rsid w:val="00363DB0"/>
    <w:rsid w:val="00363DFE"/>
    <w:rsid w:val="0036444A"/>
    <w:rsid w:val="0036456F"/>
    <w:rsid w:val="0036467D"/>
    <w:rsid w:val="003646C3"/>
    <w:rsid w:val="003647AD"/>
    <w:rsid w:val="00364827"/>
    <w:rsid w:val="00364875"/>
    <w:rsid w:val="00364D29"/>
    <w:rsid w:val="00364ECA"/>
    <w:rsid w:val="003654AC"/>
    <w:rsid w:val="0036561C"/>
    <w:rsid w:val="00365738"/>
    <w:rsid w:val="00365B20"/>
    <w:rsid w:val="00365E86"/>
    <w:rsid w:val="00365EA4"/>
    <w:rsid w:val="00365ECD"/>
    <w:rsid w:val="003668B6"/>
    <w:rsid w:val="00366E21"/>
    <w:rsid w:val="00366F06"/>
    <w:rsid w:val="00367136"/>
    <w:rsid w:val="00367198"/>
    <w:rsid w:val="00367829"/>
    <w:rsid w:val="003678DA"/>
    <w:rsid w:val="00367A8E"/>
    <w:rsid w:val="003702DF"/>
    <w:rsid w:val="00370D77"/>
    <w:rsid w:val="00370FAD"/>
    <w:rsid w:val="0037112B"/>
    <w:rsid w:val="0037123B"/>
    <w:rsid w:val="0037131F"/>
    <w:rsid w:val="003713CA"/>
    <w:rsid w:val="003714F8"/>
    <w:rsid w:val="0037194F"/>
    <w:rsid w:val="00371FD4"/>
    <w:rsid w:val="0037221C"/>
    <w:rsid w:val="003722FE"/>
    <w:rsid w:val="00372309"/>
    <w:rsid w:val="0037276F"/>
    <w:rsid w:val="0037277D"/>
    <w:rsid w:val="0037291C"/>
    <w:rsid w:val="00372D07"/>
    <w:rsid w:val="003734BC"/>
    <w:rsid w:val="0037369C"/>
    <w:rsid w:val="003737BE"/>
    <w:rsid w:val="00373A98"/>
    <w:rsid w:val="003749F4"/>
    <w:rsid w:val="003750AC"/>
    <w:rsid w:val="0037511E"/>
    <w:rsid w:val="003754CA"/>
    <w:rsid w:val="00375BA9"/>
    <w:rsid w:val="003761FA"/>
    <w:rsid w:val="0037634F"/>
    <w:rsid w:val="00376561"/>
    <w:rsid w:val="003765F5"/>
    <w:rsid w:val="00376733"/>
    <w:rsid w:val="003768C5"/>
    <w:rsid w:val="00376AC1"/>
    <w:rsid w:val="00376C95"/>
    <w:rsid w:val="0037776B"/>
    <w:rsid w:val="00377A0B"/>
    <w:rsid w:val="00377DDE"/>
    <w:rsid w:val="0038024E"/>
    <w:rsid w:val="003808CD"/>
    <w:rsid w:val="00381024"/>
    <w:rsid w:val="003812D3"/>
    <w:rsid w:val="00381412"/>
    <w:rsid w:val="0038154D"/>
    <w:rsid w:val="00381708"/>
    <w:rsid w:val="00381937"/>
    <w:rsid w:val="00381CF3"/>
    <w:rsid w:val="00381EE2"/>
    <w:rsid w:val="00381F8D"/>
    <w:rsid w:val="003825AC"/>
    <w:rsid w:val="00382A72"/>
    <w:rsid w:val="00382AD9"/>
    <w:rsid w:val="00382B4B"/>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703"/>
    <w:rsid w:val="00386058"/>
    <w:rsid w:val="003861A6"/>
    <w:rsid w:val="003861F3"/>
    <w:rsid w:val="003866B2"/>
    <w:rsid w:val="003866F6"/>
    <w:rsid w:val="00386760"/>
    <w:rsid w:val="00386923"/>
    <w:rsid w:val="003869E8"/>
    <w:rsid w:val="00386BB1"/>
    <w:rsid w:val="00386E9A"/>
    <w:rsid w:val="00386EE7"/>
    <w:rsid w:val="00387437"/>
    <w:rsid w:val="0038785A"/>
    <w:rsid w:val="0038795A"/>
    <w:rsid w:val="00387AE6"/>
    <w:rsid w:val="00387B93"/>
    <w:rsid w:val="00387E94"/>
    <w:rsid w:val="00390E69"/>
    <w:rsid w:val="00390EC3"/>
    <w:rsid w:val="00391752"/>
    <w:rsid w:val="0039252B"/>
    <w:rsid w:val="00392B83"/>
    <w:rsid w:val="00392C13"/>
    <w:rsid w:val="00392DDE"/>
    <w:rsid w:val="00392F8E"/>
    <w:rsid w:val="003936A3"/>
    <w:rsid w:val="003937BE"/>
    <w:rsid w:val="00393ABF"/>
    <w:rsid w:val="00394078"/>
    <w:rsid w:val="00394B59"/>
    <w:rsid w:val="00394DD2"/>
    <w:rsid w:val="00394E4B"/>
    <w:rsid w:val="003951BC"/>
    <w:rsid w:val="00395359"/>
    <w:rsid w:val="00395426"/>
    <w:rsid w:val="003954A8"/>
    <w:rsid w:val="003955FC"/>
    <w:rsid w:val="0039574A"/>
    <w:rsid w:val="00395A85"/>
    <w:rsid w:val="00395CC9"/>
    <w:rsid w:val="00396095"/>
    <w:rsid w:val="003965E6"/>
    <w:rsid w:val="00396714"/>
    <w:rsid w:val="0039676C"/>
    <w:rsid w:val="00396829"/>
    <w:rsid w:val="0039703A"/>
    <w:rsid w:val="00397186"/>
    <w:rsid w:val="00397224"/>
    <w:rsid w:val="00397483"/>
    <w:rsid w:val="00397613"/>
    <w:rsid w:val="0039789B"/>
    <w:rsid w:val="00397AB9"/>
    <w:rsid w:val="00397DFB"/>
    <w:rsid w:val="00397E78"/>
    <w:rsid w:val="003A00BB"/>
    <w:rsid w:val="003A04E9"/>
    <w:rsid w:val="003A060E"/>
    <w:rsid w:val="003A06C9"/>
    <w:rsid w:val="003A0830"/>
    <w:rsid w:val="003A096F"/>
    <w:rsid w:val="003A0B1C"/>
    <w:rsid w:val="003A0E98"/>
    <w:rsid w:val="003A1570"/>
    <w:rsid w:val="003A1B56"/>
    <w:rsid w:val="003A1C31"/>
    <w:rsid w:val="003A1D4F"/>
    <w:rsid w:val="003A20E2"/>
    <w:rsid w:val="003A27E0"/>
    <w:rsid w:val="003A32D5"/>
    <w:rsid w:val="003A32E1"/>
    <w:rsid w:val="003A34D7"/>
    <w:rsid w:val="003A38A5"/>
    <w:rsid w:val="003A394D"/>
    <w:rsid w:val="003A3C5F"/>
    <w:rsid w:val="003A3E91"/>
    <w:rsid w:val="003A420D"/>
    <w:rsid w:val="003A436C"/>
    <w:rsid w:val="003A4DB6"/>
    <w:rsid w:val="003A4DFA"/>
    <w:rsid w:val="003A5652"/>
    <w:rsid w:val="003A590D"/>
    <w:rsid w:val="003A5B82"/>
    <w:rsid w:val="003A5FA1"/>
    <w:rsid w:val="003A6151"/>
    <w:rsid w:val="003A6156"/>
    <w:rsid w:val="003A61F4"/>
    <w:rsid w:val="003A635B"/>
    <w:rsid w:val="003A63FE"/>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3A7F"/>
    <w:rsid w:val="003B3FD7"/>
    <w:rsid w:val="003B405B"/>
    <w:rsid w:val="003B413E"/>
    <w:rsid w:val="003B455C"/>
    <w:rsid w:val="003B4584"/>
    <w:rsid w:val="003B493D"/>
    <w:rsid w:val="003B4C8B"/>
    <w:rsid w:val="003B4F22"/>
    <w:rsid w:val="003B5713"/>
    <w:rsid w:val="003B5B3A"/>
    <w:rsid w:val="003B5BD7"/>
    <w:rsid w:val="003B5CC8"/>
    <w:rsid w:val="003B6204"/>
    <w:rsid w:val="003B622B"/>
    <w:rsid w:val="003B6510"/>
    <w:rsid w:val="003B6988"/>
    <w:rsid w:val="003B6A20"/>
    <w:rsid w:val="003B6B65"/>
    <w:rsid w:val="003B6E01"/>
    <w:rsid w:val="003B7332"/>
    <w:rsid w:val="003B7BEC"/>
    <w:rsid w:val="003B7DAE"/>
    <w:rsid w:val="003B7DD7"/>
    <w:rsid w:val="003B7E7C"/>
    <w:rsid w:val="003B7FC3"/>
    <w:rsid w:val="003C005A"/>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3573"/>
    <w:rsid w:val="003C35BE"/>
    <w:rsid w:val="003C3C99"/>
    <w:rsid w:val="003C4320"/>
    <w:rsid w:val="003C4340"/>
    <w:rsid w:val="003C4745"/>
    <w:rsid w:val="003C48E1"/>
    <w:rsid w:val="003C4BC3"/>
    <w:rsid w:val="003C4D39"/>
    <w:rsid w:val="003C5A37"/>
    <w:rsid w:val="003C5D65"/>
    <w:rsid w:val="003C5F6D"/>
    <w:rsid w:val="003C6182"/>
    <w:rsid w:val="003C6824"/>
    <w:rsid w:val="003C6A49"/>
    <w:rsid w:val="003C6FEA"/>
    <w:rsid w:val="003C717D"/>
    <w:rsid w:val="003C7407"/>
    <w:rsid w:val="003C7564"/>
    <w:rsid w:val="003D0238"/>
    <w:rsid w:val="003D0334"/>
    <w:rsid w:val="003D059A"/>
    <w:rsid w:val="003D059F"/>
    <w:rsid w:val="003D0B2C"/>
    <w:rsid w:val="003D16BB"/>
    <w:rsid w:val="003D18E5"/>
    <w:rsid w:val="003D1C38"/>
    <w:rsid w:val="003D1C3A"/>
    <w:rsid w:val="003D1CAE"/>
    <w:rsid w:val="003D1F8E"/>
    <w:rsid w:val="003D218A"/>
    <w:rsid w:val="003D21E7"/>
    <w:rsid w:val="003D22D9"/>
    <w:rsid w:val="003D256F"/>
    <w:rsid w:val="003D25DB"/>
    <w:rsid w:val="003D26B0"/>
    <w:rsid w:val="003D2973"/>
    <w:rsid w:val="003D2ECF"/>
    <w:rsid w:val="003D31D9"/>
    <w:rsid w:val="003D377A"/>
    <w:rsid w:val="003D3831"/>
    <w:rsid w:val="003D3AFE"/>
    <w:rsid w:val="003D4048"/>
    <w:rsid w:val="003D41B6"/>
    <w:rsid w:val="003D45FD"/>
    <w:rsid w:val="003D4705"/>
    <w:rsid w:val="003D4FFB"/>
    <w:rsid w:val="003D5008"/>
    <w:rsid w:val="003D520D"/>
    <w:rsid w:val="003D543A"/>
    <w:rsid w:val="003D588B"/>
    <w:rsid w:val="003D58C2"/>
    <w:rsid w:val="003D5C93"/>
    <w:rsid w:val="003D5E3A"/>
    <w:rsid w:val="003D5E62"/>
    <w:rsid w:val="003D60CB"/>
    <w:rsid w:val="003D631C"/>
    <w:rsid w:val="003D646A"/>
    <w:rsid w:val="003D6720"/>
    <w:rsid w:val="003D6BB1"/>
    <w:rsid w:val="003D72B8"/>
    <w:rsid w:val="003D74EB"/>
    <w:rsid w:val="003D79E5"/>
    <w:rsid w:val="003D7D27"/>
    <w:rsid w:val="003E0616"/>
    <w:rsid w:val="003E0E9C"/>
    <w:rsid w:val="003E0EF0"/>
    <w:rsid w:val="003E10C6"/>
    <w:rsid w:val="003E1382"/>
    <w:rsid w:val="003E149F"/>
    <w:rsid w:val="003E1526"/>
    <w:rsid w:val="003E15E7"/>
    <w:rsid w:val="003E1A42"/>
    <w:rsid w:val="003E1B93"/>
    <w:rsid w:val="003E1EF7"/>
    <w:rsid w:val="003E2220"/>
    <w:rsid w:val="003E247F"/>
    <w:rsid w:val="003E2EE2"/>
    <w:rsid w:val="003E3EA9"/>
    <w:rsid w:val="003E3EC6"/>
    <w:rsid w:val="003E443F"/>
    <w:rsid w:val="003E49A2"/>
    <w:rsid w:val="003E49BE"/>
    <w:rsid w:val="003E4E06"/>
    <w:rsid w:val="003E54DC"/>
    <w:rsid w:val="003E54EC"/>
    <w:rsid w:val="003E61A0"/>
    <w:rsid w:val="003E66DB"/>
    <w:rsid w:val="003E6B24"/>
    <w:rsid w:val="003E73AF"/>
    <w:rsid w:val="003E79C0"/>
    <w:rsid w:val="003E7DB1"/>
    <w:rsid w:val="003E7E38"/>
    <w:rsid w:val="003E7F94"/>
    <w:rsid w:val="003F072D"/>
    <w:rsid w:val="003F0CEF"/>
    <w:rsid w:val="003F13AF"/>
    <w:rsid w:val="003F147B"/>
    <w:rsid w:val="003F159C"/>
    <w:rsid w:val="003F1627"/>
    <w:rsid w:val="003F1DFD"/>
    <w:rsid w:val="003F1EDB"/>
    <w:rsid w:val="003F25E9"/>
    <w:rsid w:val="003F2819"/>
    <w:rsid w:val="003F2D3B"/>
    <w:rsid w:val="003F2F21"/>
    <w:rsid w:val="003F2F87"/>
    <w:rsid w:val="003F39DA"/>
    <w:rsid w:val="003F3B72"/>
    <w:rsid w:val="003F3D22"/>
    <w:rsid w:val="003F3EA6"/>
    <w:rsid w:val="003F4C03"/>
    <w:rsid w:val="003F4F5E"/>
    <w:rsid w:val="003F5330"/>
    <w:rsid w:val="003F5372"/>
    <w:rsid w:val="003F53DA"/>
    <w:rsid w:val="003F5529"/>
    <w:rsid w:val="003F568D"/>
    <w:rsid w:val="003F584E"/>
    <w:rsid w:val="003F5A70"/>
    <w:rsid w:val="003F60E0"/>
    <w:rsid w:val="003F6832"/>
    <w:rsid w:val="003F6988"/>
    <w:rsid w:val="003F6FE7"/>
    <w:rsid w:val="003F70C1"/>
    <w:rsid w:val="003F70F0"/>
    <w:rsid w:val="003F7437"/>
    <w:rsid w:val="003F74F9"/>
    <w:rsid w:val="003F76BB"/>
    <w:rsid w:val="003F774E"/>
    <w:rsid w:val="003F7B88"/>
    <w:rsid w:val="003F7BB3"/>
    <w:rsid w:val="003F7C83"/>
    <w:rsid w:val="00400122"/>
    <w:rsid w:val="00400151"/>
    <w:rsid w:val="0040029A"/>
    <w:rsid w:val="00400363"/>
    <w:rsid w:val="00400591"/>
    <w:rsid w:val="00400C47"/>
    <w:rsid w:val="00400C91"/>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92B"/>
    <w:rsid w:val="0040398C"/>
    <w:rsid w:val="00403CBF"/>
    <w:rsid w:val="00403F17"/>
    <w:rsid w:val="00404717"/>
    <w:rsid w:val="00404982"/>
    <w:rsid w:val="00404C37"/>
    <w:rsid w:val="00404F54"/>
    <w:rsid w:val="0040510F"/>
    <w:rsid w:val="00405183"/>
    <w:rsid w:val="004057E0"/>
    <w:rsid w:val="004058C1"/>
    <w:rsid w:val="00405BA6"/>
    <w:rsid w:val="00405E67"/>
    <w:rsid w:val="00405F14"/>
    <w:rsid w:val="00406022"/>
    <w:rsid w:val="00406234"/>
    <w:rsid w:val="0040645D"/>
    <w:rsid w:val="0040671E"/>
    <w:rsid w:val="00406A58"/>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AF"/>
    <w:rsid w:val="0041166F"/>
    <w:rsid w:val="00411BF3"/>
    <w:rsid w:val="00411C4A"/>
    <w:rsid w:val="00411E90"/>
    <w:rsid w:val="00412117"/>
    <w:rsid w:val="0041254A"/>
    <w:rsid w:val="00412F28"/>
    <w:rsid w:val="00413370"/>
    <w:rsid w:val="004137A6"/>
    <w:rsid w:val="0041396E"/>
    <w:rsid w:val="004141E9"/>
    <w:rsid w:val="0041424C"/>
    <w:rsid w:val="004145D3"/>
    <w:rsid w:val="0041465A"/>
    <w:rsid w:val="00414B75"/>
    <w:rsid w:val="00414F5A"/>
    <w:rsid w:val="004150C7"/>
    <w:rsid w:val="0041563E"/>
    <w:rsid w:val="004158D6"/>
    <w:rsid w:val="00415A12"/>
    <w:rsid w:val="00415F77"/>
    <w:rsid w:val="004160FB"/>
    <w:rsid w:val="00416145"/>
    <w:rsid w:val="004161A4"/>
    <w:rsid w:val="004164DA"/>
    <w:rsid w:val="00416826"/>
    <w:rsid w:val="00416831"/>
    <w:rsid w:val="00416BCF"/>
    <w:rsid w:val="00416D36"/>
    <w:rsid w:val="004170A6"/>
    <w:rsid w:val="004178A4"/>
    <w:rsid w:val="0041795B"/>
    <w:rsid w:val="00417B86"/>
    <w:rsid w:val="00417D90"/>
    <w:rsid w:val="00417FBD"/>
    <w:rsid w:val="00420196"/>
    <w:rsid w:val="0042026D"/>
    <w:rsid w:val="00420831"/>
    <w:rsid w:val="00420ABB"/>
    <w:rsid w:val="00420D65"/>
    <w:rsid w:val="0042148C"/>
    <w:rsid w:val="004214ED"/>
    <w:rsid w:val="004218A0"/>
    <w:rsid w:val="00421BEF"/>
    <w:rsid w:val="00421C38"/>
    <w:rsid w:val="00421D5F"/>
    <w:rsid w:val="004220D5"/>
    <w:rsid w:val="004228B3"/>
    <w:rsid w:val="00422AB2"/>
    <w:rsid w:val="00422ACA"/>
    <w:rsid w:val="00422AF4"/>
    <w:rsid w:val="00422D52"/>
    <w:rsid w:val="00422E01"/>
    <w:rsid w:val="00423712"/>
    <w:rsid w:val="00423797"/>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730"/>
    <w:rsid w:val="00430782"/>
    <w:rsid w:val="00430A0A"/>
    <w:rsid w:val="00430A48"/>
    <w:rsid w:val="00430CB9"/>
    <w:rsid w:val="0043102D"/>
    <w:rsid w:val="00431269"/>
    <w:rsid w:val="0043145F"/>
    <w:rsid w:val="00431683"/>
    <w:rsid w:val="00431764"/>
    <w:rsid w:val="00431BF3"/>
    <w:rsid w:val="00431EBE"/>
    <w:rsid w:val="004329D4"/>
    <w:rsid w:val="00432FBA"/>
    <w:rsid w:val="00432FD5"/>
    <w:rsid w:val="004330AC"/>
    <w:rsid w:val="00433455"/>
    <w:rsid w:val="0043353D"/>
    <w:rsid w:val="004337BB"/>
    <w:rsid w:val="00433BB1"/>
    <w:rsid w:val="00433C0D"/>
    <w:rsid w:val="00433DFD"/>
    <w:rsid w:val="00433EAB"/>
    <w:rsid w:val="00434412"/>
    <w:rsid w:val="00434556"/>
    <w:rsid w:val="004345DE"/>
    <w:rsid w:val="0043471A"/>
    <w:rsid w:val="00434BCA"/>
    <w:rsid w:val="00434C4F"/>
    <w:rsid w:val="00434CD6"/>
    <w:rsid w:val="00434D84"/>
    <w:rsid w:val="00435407"/>
    <w:rsid w:val="0043580A"/>
    <w:rsid w:val="00435A68"/>
    <w:rsid w:val="00435D33"/>
    <w:rsid w:val="004363CC"/>
    <w:rsid w:val="00436AFB"/>
    <w:rsid w:val="00436AFE"/>
    <w:rsid w:val="00436CCD"/>
    <w:rsid w:val="00436FE1"/>
    <w:rsid w:val="0043728F"/>
    <w:rsid w:val="004374C0"/>
    <w:rsid w:val="00437893"/>
    <w:rsid w:val="00437FA7"/>
    <w:rsid w:val="0044013F"/>
    <w:rsid w:val="0044023A"/>
    <w:rsid w:val="004403C8"/>
    <w:rsid w:val="004403E8"/>
    <w:rsid w:val="0044051C"/>
    <w:rsid w:val="00440A81"/>
    <w:rsid w:val="00440B94"/>
    <w:rsid w:val="00440C38"/>
    <w:rsid w:val="00440F51"/>
    <w:rsid w:val="0044149A"/>
    <w:rsid w:val="0044163C"/>
    <w:rsid w:val="00441E93"/>
    <w:rsid w:val="0044222C"/>
    <w:rsid w:val="0044240D"/>
    <w:rsid w:val="004428A9"/>
    <w:rsid w:val="004429F2"/>
    <w:rsid w:val="00442F62"/>
    <w:rsid w:val="0044317C"/>
    <w:rsid w:val="004433BB"/>
    <w:rsid w:val="00443418"/>
    <w:rsid w:val="00443B51"/>
    <w:rsid w:val="00443D26"/>
    <w:rsid w:val="00443F36"/>
    <w:rsid w:val="004440CB"/>
    <w:rsid w:val="004440FB"/>
    <w:rsid w:val="0044424F"/>
    <w:rsid w:val="004443B7"/>
    <w:rsid w:val="004444FD"/>
    <w:rsid w:val="004445D9"/>
    <w:rsid w:val="00444632"/>
    <w:rsid w:val="00444A2B"/>
    <w:rsid w:val="00444B75"/>
    <w:rsid w:val="004453A0"/>
    <w:rsid w:val="00445502"/>
    <w:rsid w:val="00445CBA"/>
    <w:rsid w:val="00445E3D"/>
    <w:rsid w:val="00446416"/>
    <w:rsid w:val="00446802"/>
    <w:rsid w:val="00446BF4"/>
    <w:rsid w:val="00446CAD"/>
    <w:rsid w:val="00446F47"/>
    <w:rsid w:val="004470F4"/>
    <w:rsid w:val="00447420"/>
    <w:rsid w:val="004476A0"/>
    <w:rsid w:val="00447B5F"/>
    <w:rsid w:val="00450425"/>
    <w:rsid w:val="00450460"/>
    <w:rsid w:val="0045089E"/>
    <w:rsid w:val="00450BBD"/>
    <w:rsid w:val="00450F5A"/>
    <w:rsid w:val="00451467"/>
    <w:rsid w:val="004514AF"/>
    <w:rsid w:val="004517C1"/>
    <w:rsid w:val="004519E7"/>
    <w:rsid w:val="00451C9D"/>
    <w:rsid w:val="004521FE"/>
    <w:rsid w:val="0045228D"/>
    <w:rsid w:val="00452819"/>
    <w:rsid w:val="00452AD2"/>
    <w:rsid w:val="00452B85"/>
    <w:rsid w:val="00452BD5"/>
    <w:rsid w:val="00453230"/>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601"/>
    <w:rsid w:val="00456B85"/>
    <w:rsid w:val="00456C78"/>
    <w:rsid w:val="004570C2"/>
    <w:rsid w:val="0045713D"/>
    <w:rsid w:val="00457184"/>
    <w:rsid w:val="004576D8"/>
    <w:rsid w:val="00457A6F"/>
    <w:rsid w:val="00457B37"/>
    <w:rsid w:val="00457D56"/>
    <w:rsid w:val="004602EC"/>
    <w:rsid w:val="004603E3"/>
    <w:rsid w:val="00460581"/>
    <w:rsid w:val="00460631"/>
    <w:rsid w:val="00460A1C"/>
    <w:rsid w:val="00460D1B"/>
    <w:rsid w:val="00460E63"/>
    <w:rsid w:val="00460F4E"/>
    <w:rsid w:val="004610ED"/>
    <w:rsid w:val="004616A0"/>
    <w:rsid w:val="0046172E"/>
    <w:rsid w:val="004617B0"/>
    <w:rsid w:val="004620A2"/>
    <w:rsid w:val="0046213B"/>
    <w:rsid w:val="0046247A"/>
    <w:rsid w:val="004625F2"/>
    <w:rsid w:val="00462807"/>
    <w:rsid w:val="00462F49"/>
    <w:rsid w:val="0046333D"/>
    <w:rsid w:val="00463495"/>
    <w:rsid w:val="004635A9"/>
    <w:rsid w:val="004637DD"/>
    <w:rsid w:val="00463834"/>
    <w:rsid w:val="0046388A"/>
    <w:rsid w:val="00463D7D"/>
    <w:rsid w:val="00463DAC"/>
    <w:rsid w:val="00463FB2"/>
    <w:rsid w:val="0046416A"/>
    <w:rsid w:val="004644EF"/>
    <w:rsid w:val="0046467C"/>
    <w:rsid w:val="004646AB"/>
    <w:rsid w:val="00464720"/>
    <w:rsid w:val="004647C0"/>
    <w:rsid w:val="00464886"/>
    <w:rsid w:val="00464ED0"/>
    <w:rsid w:val="00464F5B"/>
    <w:rsid w:val="004656DE"/>
    <w:rsid w:val="00465733"/>
    <w:rsid w:val="00465957"/>
    <w:rsid w:val="00465FBE"/>
    <w:rsid w:val="00466047"/>
    <w:rsid w:val="00466717"/>
    <w:rsid w:val="00467032"/>
    <w:rsid w:val="0046707C"/>
    <w:rsid w:val="0046732A"/>
    <w:rsid w:val="004676C0"/>
    <w:rsid w:val="004679D7"/>
    <w:rsid w:val="00467B2E"/>
    <w:rsid w:val="00467B36"/>
    <w:rsid w:val="0047006B"/>
    <w:rsid w:val="00470295"/>
    <w:rsid w:val="0047034B"/>
    <w:rsid w:val="004707B9"/>
    <w:rsid w:val="00470C35"/>
    <w:rsid w:val="00470DF5"/>
    <w:rsid w:val="00470EE6"/>
    <w:rsid w:val="004718D2"/>
    <w:rsid w:val="00471E61"/>
    <w:rsid w:val="0047223D"/>
    <w:rsid w:val="00472965"/>
    <w:rsid w:val="00472E1C"/>
    <w:rsid w:val="00473117"/>
    <w:rsid w:val="00473279"/>
    <w:rsid w:val="0047439D"/>
    <w:rsid w:val="0047486C"/>
    <w:rsid w:val="004755C1"/>
    <w:rsid w:val="00475753"/>
    <w:rsid w:val="004764B5"/>
    <w:rsid w:val="004764D4"/>
    <w:rsid w:val="0047654C"/>
    <w:rsid w:val="004769C0"/>
    <w:rsid w:val="00476A99"/>
    <w:rsid w:val="0047704E"/>
    <w:rsid w:val="00477CCD"/>
    <w:rsid w:val="00477F87"/>
    <w:rsid w:val="00480168"/>
    <w:rsid w:val="004802C0"/>
    <w:rsid w:val="00480322"/>
    <w:rsid w:val="0048062E"/>
    <w:rsid w:val="004817CB"/>
    <w:rsid w:val="00481A1D"/>
    <w:rsid w:val="00481A42"/>
    <w:rsid w:val="00481A5A"/>
    <w:rsid w:val="004821E6"/>
    <w:rsid w:val="0048252F"/>
    <w:rsid w:val="0048263B"/>
    <w:rsid w:val="004829DE"/>
    <w:rsid w:val="00482A0A"/>
    <w:rsid w:val="00482AC0"/>
    <w:rsid w:val="00482D35"/>
    <w:rsid w:val="004837D3"/>
    <w:rsid w:val="00483AA4"/>
    <w:rsid w:val="00483C0B"/>
    <w:rsid w:val="00483D7E"/>
    <w:rsid w:val="0048400B"/>
    <w:rsid w:val="00484AA9"/>
    <w:rsid w:val="00485328"/>
    <w:rsid w:val="00485660"/>
    <w:rsid w:val="004859B4"/>
    <w:rsid w:val="00485EAA"/>
    <w:rsid w:val="00485EBD"/>
    <w:rsid w:val="004860F3"/>
    <w:rsid w:val="00486325"/>
    <w:rsid w:val="0048632E"/>
    <w:rsid w:val="00486524"/>
    <w:rsid w:val="004867B6"/>
    <w:rsid w:val="00486A98"/>
    <w:rsid w:val="00486B73"/>
    <w:rsid w:val="00487379"/>
    <w:rsid w:val="0048745D"/>
    <w:rsid w:val="00487493"/>
    <w:rsid w:val="004875E8"/>
    <w:rsid w:val="00487635"/>
    <w:rsid w:val="004876D0"/>
    <w:rsid w:val="0048773E"/>
    <w:rsid w:val="00487761"/>
    <w:rsid w:val="00487A81"/>
    <w:rsid w:val="00487F40"/>
    <w:rsid w:val="00490039"/>
    <w:rsid w:val="004902B9"/>
    <w:rsid w:val="004906A1"/>
    <w:rsid w:val="00490AAA"/>
    <w:rsid w:val="00490AE8"/>
    <w:rsid w:val="00490B05"/>
    <w:rsid w:val="00490B80"/>
    <w:rsid w:val="00490CF4"/>
    <w:rsid w:val="004911EC"/>
    <w:rsid w:val="00491F64"/>
    <w:rsid w:val="00492037"/>
    <w:rsid w:val="00492ACE"/>
    <w:rsid w:val="00492D9F"/>
    <w:rsid w:val="00492FD2"/>
    <w:rsid w:val="0049301E"/>
    <w:rsid w:val="004934C3"/>
    <w:rsid w:val="00493E09"/>
    <w:rsid w:val="0049461B"/>
    <w:rsid w:val="004946A9"/>
    <w:rsid w:val="00494815"/>
    <w:rsid w:val="00494E35"/>
    <w:rsid w:val="0049500E"/>
    <w:rsid w:val="0049502A"/>
    <w:rsid w:val="004953FE"/>
    <w:rsid w:val="00495B15"/>
    <w:rsid w:val="00495B29"/>
    <w:rsid w:val="00495CAA"/>
    <w:rsid w:val="0049681D"/>
    <w:rsid w:val="00496959"/>
    <w:rsid w:val="00496B07"/>
    <w:rsid w:val="00496FE9"/>
    <w:rsid w:val="00497055"/>
    <w:rsid w:val="0049760E"/>
    <w:rsid w:val="00497C69"/>
    <w:rsid w:val="00497CD3"/>
    <w:rsid w:val="00497ED7"/>
    <w:rsid w:val="004A0799"/>
    <w:rsid w:val="004A09B3"/>
    <w:rsid w:val="004A0C30"/>
    <w:rsid w:val="004A0EE4"/>
    <w:rsid w:val="004A1572"/>
    <w:rsid w:val="004A1CC3"/>
    <w:rsid w:val="004A1FEB"/>
    <w:rsid w:val="004A215D"/>
    <w:rsid w:val="004A23D2"/>
    <w:rsid w:val="004A32EB"/>
    <w:rsid w:val="004A3412"/>
    <w:rsid w:val="004A344B"/>
    <w:rsid w:val="004A3776"/>
    <w:rsid w:val="004A389B"/>
    <w:rsid w:val="004A3B1C"/>
    <w:rsid w:val="004A3C93"/>
    <w:rsid w:val="004A3D41"/>
    <w:rsid w:val="004A4478"/>
    <w:rsid w:val="004A4580"/>
    <w:rsid w:val="004A45F8"/>
    <w:rsid w:val="004A48B8"/>
    <w:rsid w:val="004A4A27"/>
    <w:rsid w:val="004A4A86"/>
    <w:rsid w:val="004A4C0C"/>
    <w:rsid w:val="004A4F0B"/>
    <w:rsid w:val="004A57D1"/>
    <w:rsid w:val="004A596B"/>
    <w:rsid w:val="004A5AFD"/>
    <w:rsid w:val="004A5C2F"/>
    <w:rsid w:val="004A60FD"/>
    <w:rsid w:val="004A6329"/>
    <w:rsid w:val="004A686C"/>
    <w:rsid w:val="004A6AF8"/>
    <w:rsid w:val="004A6B41"/>
    <w:rsid w:val="004A6C3B"/>
    <w:rsid w:val="004A6F25"/>
    <w:rsid w:val="004A718A"/>
    <w:rsid w:val="004A7CC0"/>
    <w:rsid w:val="004B03DE"/>
    <w:rsid w:val="004B05EC"/>
    <w:rsid w:val="004B10A6"/>
    <w:rsid w:val="004B127A"/>
    <w:rsid w:val="004B13FA"/>
    <w:rsid w:val="004B16DA"/>
    <w:rsid w:val="004B272B"/>
    <w:rsid w:val="004B2F9F"/>
    <w:rsid w:val="004B3544"/>
    <w:rsid w:val="004B3732"/>
    <w:rsid w:val="004B3978"/>
    <w:rsid w:val="004B3F54"/>
    <w:rsid w:val="004B4163"/>
    <w:rsid w:val="004B4164"/>
    <w:rsid w:val="004B4255"/>
    <w:rsid w:val="004B445C"/>
    <w:rsid w:val="004B46E1"/>
    <w:rsid w:val="004B4933"/>
    <w:rsid w:val="004B49AE"/>
    <w:rsid w:val="004B4A70"/>
    <w:rsid w:val="004B4D0A"/>
    <w:rsid w:val="004B4D94"/>
    <w:rsid w:val="004B520F"/>
    <w:rsid w:val="004B5706"/>
    <w:rsid w:val="004B576F"/>
    <w:rsid w:val="004B5BCC"/>
    <w:rsid w:val="004B5CE3"/>
    <w:rsid w:val="004B5D75"/>
    <w:rsid w:val="004B6911"/>
    <w:rsid w:val="004B6B04"/>
    <w:rsid w:val="004B6D23"/>
    <w:rsid w:val="004B6D89"/>
    <w:rsid w:val="004B702A"/>
    <w:rsid w:val="004B716F"/>
    <w:rsid w:val="004B7484"/>
    <w:rsid w:val="004B77EF"/>
    <w:rsid w:val="004B7B15"/>
    <w:rsid w:val="004C0802"/>
    <w:rsid w:val="004C0FE7"/>
    <w:rsid w:val="004C10EC"/>
    <w:rsid w:val="004C16F8"/>
    <w:rsid w:val="004C22BE"/>
    <w:rsid w:val="004C233C"/>
    <w:rsid w:val="004C2468"/>
    <w:rsid w:val="004C2486"/>
    <w:rsid w:val="004C2D6C"/>
    <w:rsid w:val="004C2F6D"/>
    <w:rsid w:val="004C33B4"/>
    <w:rsid w:val="004C38EE"/>
    <w:rsid w:val="004C3C2D"/>
    <w:rsid w:val="004C4016"/>
    <w:rsid w:val="004C439A"/>
    <w:rsid w:val="004C54C8"/>
    <w:rsid w:val="004C54E1"/>
    <w:rsid w:val="004C5A8B"/>
    <w:rsid w:val="004C5B0A"/>
    <w:rsid w:val="004C5D86"/>
    <w:rsid w:val="004C5EA0"/>
    <w:rsid w:val="004C5FB9"/>
    <w:rsid w:val="004C6067"/>
    <w:rsid w:val="004C609D"/>
    <w:rsid w:val="004C6393"/>
    <w:rsid w:val="004C662C"/>
    <w:rsid w:val="004C6DE5"/>
    <w:rsid w:val="004C7257"/>
    <w:rsid w:val="004C7896"/>
    <w:rsid w:val="004C7971"/>
    <w:rsid w:val="004C79C8"/>
    <w:rsid w:val="004C7C20"/>
    <w:rsid w:val="004C7DB9"/>
    <w:rsid w:val="004D0527"/>
    <w:rsid w:val="004D05D3"/>
    <w:rsid w:val="004D0658"/>
    <w:rsid w:val="004D0F5F"/>
    <w:rsid w:val="004D0FCC"/>
    <w:rsid w:val="004D14E8"/>
    <w:rsid w:val="004D2266"/>
    <w:rsid w:val="004D32AD"/>
    <w:rsid w:val="004D342B"/>
    <w:rsid w:val="004D3AC6"/>
    <w:rsid w:val="004D3BD4"/>
    <w:rsid w:val="004D4135"/>
    <w:rsid w:val="004D42B8"/>
    <w:rsid w:val="004D432C"/>
    <w:rsid w:val="004D4D2A"/>
    <w:rsid w:val="004D4EB7"/>
    <w:rsid w:val="004D5013"/>
    <w:rsid w:val="004D5026"/>
    <w:rsid w:val="004D504A"/>
    <w:rsid w:val="004D5135"/>
    <w:rsid w:val="004D5339"/>
    <w:rsid w:val="004D54CE"/>
    <w:rsid w:val="004D5B33"/>
    <w:rsid w:val="004D6280"/>
    <w:rsid w:val="004D63B3"/>
    <w:rsid w:val="004D64C6"/>
    <w:rsid w:val="004D6746"/>
    <w:rsid w:val="004D69E1"/>
    <w:rsid w:val="004D769A"/>
    <w:rsid w:val="004D76ED"/>
    <w:rsid w:val="004D7867"/>
    <w:rsid w:val="004D7CA7"/>
    <w:rsid w:val="004D7DDE"/>
    <w:rsid w:val="004D7DE7"/>
    <w:rsid w:val="004D7E3E"/>
    <w:rsid w:val="004E041E"/>
    <w:rsid w:val="004E04B7"/>
    <w:rsid w:val="004E0787"/>
    <w:rsid w:val="004E07D5"/>
    <w:rsid w:val="004E0C4A"/>
    <w:rsid w:val="004E134B"/>
    <w:rsid w:val="004E18DA"/>
    <w:rsid w:val="004E1A37"/>
    <w:rsid w:val="004E2187"/>
    <w:rsid w:val="004E232D"/>
    <w:rsid w:val="004E23D7"/>
    <w:rsid w:val="004E24A9"/>
    <w:rsid w:val="004E25F7"/>
    <w:rsid w:val="004E2936"/>
    <w:rsid w:val="004E2CEB"/>
    <w:rsid w:val="004E2EC4"/>
    <w:rsid w:val="004E31D0"/>
    <w:rsid w:val="004E3602"/>
    <w:rsid w:val="004E3D1E"/>
    <w:rsid w:val="004E413A"/>
    <w:rsid w:val="004E4162"/>
    <w:rsid w:val="004E45A4"/>
    <w:rsid w:val="004E47A8"/>
    <w:rsid w:val="004E4898"/>
    <w:rsid w:val="004E511C"/>
    <w:rsid w:val="004E52BF"/>
    <w:rsid w:val="004E55E4"/>
    <w:rsid w:val="004E574E"/>
    <w:rsid w:val="004E587A"/>
    <w:rsid w:val="004E5AD5"/>
    <w:rsid w:val="004E5C1C"/>
    <w:rsid w:val="004E60D2"/>
    <w:rsid w:val="004E61AA"/>
    <w:rsid w:val="004E6258"/>
    <w:rsid w:val="004E6649"/>
    <w:rsid w:val="004E70AC"/>
    <w:rsid w:val="004E70B9"/>
    <w:rsid w:val="004E7251"/>
    <w:rsid w:val="004E7531"/>
    <w:rsid w:val="004E753A"/>
    <w:rsid w:val="004E7695"/>
    <w:rsid w:val="004E77C1"/>
    <w:rsid w:val="004E7CF9"/>
    <w:rsid w:val="004E7D6D"/>
    <w:rsid w:val="004E7F17"/>
    <w:rsid w:val="004F004D"/>
    <w:rsid w:val="004F01D7"/>
    <w:rsid w:val="004F02D5"/>
    <w:rsid w:val="004F0462"/>
    <w:rsid w:val="004F05D8"/>
    <w:rsid w:val="004F063A"/>
    <w:rsid w:val="004F06A0"/>
    <w:rsid w:val="004F0777"/>
    <w:rsid w:val="004F111B"/>
    <w:rsid w:val="004F118A"/>
    <w:rsid w:val="004F16B2"/>
    <w:rsid w:val="004F218D"/>
    <w:rsid w:val="004F21A0"/>
    <w:rsid w:val="004F21AD"/>
    <w:rsid w:val="004F2269"/>
    <w:rsid w:val="004F243E"/>
    <w:rsid w:val="004F26EE"/>
    <w:rsid w:val="004F271A"/>
    <w:rsid w:val="004F2BA4"/>
    <w:rsid w:val="004F2C62"/>
    <w:rsid w:val="004F2CBE"/>
    <w:rsid w:val="004F2FE4"/>
    <w:rsid w:val="004F3259"/>
    <w:rsid w:val="004F3323"/>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F92"/>
    <w:rsid w:val="004F6002"/>
    <w:rsid w:val="004F6070"/>
    <w:rsid w:val="004F63CA"/>
    <w:rsid w:val="004F6558"/>
    <w:rsid w:val="004F66B0"/>
    <w:rsid w:val="004F6743"/>
    <w:rsid w:val="004F6941"/>
    <w:rsid w:val="004F69EE"/>
    <w:rsid w:val="004F6FE2"/>
    <w:rsid w:val="004F7044"/>
    <w:rsid w:val="004F708D"/>
    <w:rsid w:val="004F70C7"/>
    <w:rsid w:val="004F70DC"/>
    <w:rsid w:val="004F75D7"/>
    <w:rsid w:val="004F7603"/>
    <w:rsid w:val="004F7E46"/>
    <w:rsid w:val="004F7ED3"/>
    <w:rsid w:val="004F7FFE"/>
    <w:rsid w:val="00500460"/>
    <w:rsid w:val="00500612"/>
    <w:rsid w:val="00500876"/>
    <w:rsid w:val="005009EE"/>
    <w:rsid w:val="00500C47"/>
    <w:rsid w:val="00500F9F"/>
    <w:rsid w:val="005012A2"/>
    <w:rsid w:val="005014BE"/>
    <w:rsid w:val="0050175A"/>
    <w:rsid w:val="0050199B"/>
    <w:rsid w:val="00501B10"/>
    <w:rsid w:val="00501C0B"/>
    <w:rsid w:val="00501E37"/>
    <w:rsid w:val="00502D48"/>
    <w:rsid w:val="00502DB2"/>
    <w:rsid w:val="00503795"/>
    <w:rsid w:val="00503A5E"/>
    <w:rsid w:val="00503B35"/>
    <w:rsid w:val="0050433D"/>
    <w:rsid w:val="00504460"/>
    <w:rsid w:val="00504C3F"/>
    <w:rsid w:val="00504CF1"/>
    <w:rsid w:val="00504F83"/>
    <w:rsid w:val="00505322"/>
    <w:rsid w:val="0050540E"/>
    <w:rsid w:val="00505476"/>
    <w:rsid w:val="0050557D"/>
    <w:rsid w:val="00505867"/>
    <w:rsid w:val="00505C23"/>
    <w:rsid w:val="00505D05"/>
    <w:rsid w:val="0050601E"/>
    <w:rsid w:val="005062DF"/>
    <w:rsid w:val="00506307"/>
    <w:rsid w:val="0050687F"/>
    <w:rsid w:val="005068D8"/>
    <w:rsid w:val="00506CD0"/>
    <w:rsid w:val="005075AA"/>
    <w:rsid w:val="0050795C"/>
    <w:rsid w:val="00507EC7"/>
    <w:rsid w:val="00510457"/>
    <w:rsid w:val="00510763"/>
    <w:rsid w:val="005108D7"/>
    <w:rsid w:val="005109F9"/>
    <w:rsid w:val="00510D0D"/>
    <w:rsid w:val="00510FAE"/>
    <w:rsid w:val="00510FE3"/>
    <w:rsid w:val="00511194"/>
    <w:rsid w:val="005111D7"/>
    <w:rsid w:val="005115ED"/>
    <w:rsid w:val="00511744"/>
    <w:rsid w:val="0051199B"/>
    <w:rsid w:val="005119D8"/>
    <w:rsid w:val="0051205F"/>
    <w:rsid w:val="00512AC9"/>
    <w:rsid w:val="00512BFE"/>
    <w:rsid w:val="00513243"/>
    <w:rsid w:val="0051374F"/>
    <w:rsid w:val="0051393C"/>
    <w:rsid w:val="00513F76"/>
    <w:rsid w:val="005141DD"/>
    <w:rsid w:val="00514287"/>
    <w:rsid w:val="00514486"/>
    <w:rsid w:val="00514562"/>
    <w:rsid w:val="0051473F"/>
    <w:rsid w:val="0051508B"/>
    <w:rsid w:val="00515092"/>
    <w:rsid w:val="00515226"/>
    <w:rsid w:val="0051541E"/>
    <w:rsid w:val="0051580C"/>
    <w:rsid w:val="005158A1"/>
    <w:rsid w:val="00515BA7"/>
    <w:rsid w:val="00515D8D"/>
    <w:rsid w:val="00515DF1"/>
    <w:rsid w:val="00515E90"/>
    <w:rsid w:val="00515E9B"/>
    <w:rsid w:val="0051643C"/>
    <w:rsid w:val="0051647D"/>
    <w:rsid w:val="005166C2"/>
    <w:rsid w:val="0051675F"/>
    <w:rsid w:val="00516BB7"/>
    <w:rsid w:val="00516C8F"/>
    <w:rsid w:val="00516E6D"/>
    <w:rsid w:val="00517201"/>
    <w:rsid w:val="0051747A"/>
    <w:rsid w:val="00517CB9"/>
    <w:rsid w:val="0052010E"/>
    <w:rsid w:val="00520253"/>
    <w:rsid w:val="005202B7"/>
    <w:rsid w:val="005202F1"/>
    <w:rsid w:val="00520680"/>
    <w:rsid w:val="00520B2F"/>
    <w:rsid w:val="00520CEC"/>
    <w:rsid w:val="00520D48"/>
    <w:rsid w:val="00520EC2"/>
    <w:rsid w:val="005211AE"/>
    <w:rsid w:val="005211D3"/>
    <w:rsid w:val="005215F6"/>
    <w:rsid w:val="00521770"/>
    <w:rsid w:val="0052212D"/>
    <w:rsid w:val="005221B5"/>
    <w:rsid w:val="005222D8"/>
    <w:rsid w:val="0052274B"/>
    <w:rsid w:val="00522B94"/>
    <w:rsid w:val="00522CEE"/>
    <w:rsid w:val="00522F59"/>
    <w:rsid w:val="00523439"/>
    <w:rsid w:val="00523623"/>
    <w:rsid w:val="005239C4"/>
    <w:rsid w:val="00523C8A"/>
    <w:rsid w:val="0052418C"/>
    <w:rsid w:val="00524352"/>
    <w:rsid w:val="005245C2"/>
    <w:rsid w:val="00524605"/>
    <w:rsid w:val="00524697"/>
    <w:rsid w:val="005248F5"/>
    <w:rsid w:val="00524B9B"/>
    <w:rsid w:val="00524BFC"/>
    <w:rsid w:val="00525259"/>
    <w:rsid w:val="00525545"/>
    <w:rsid w:val="00525D59"/>
    <w:rsid w:val="005261A8"/>
    <w:rsid w:val="0052658D"/>
    <w:rsid w:val="00526734"/>
    <w:rsid w:val="0052677F"/>
    <w:rsid w:val="00526C07"/>
    <w:rsid w:val="00526CFF"/>
    <w:rsid w:val="00526ED6"/>
    <w:rsid w:val="0052711B"/>
    <w:rsid w:val="0052737A"/>
    <w:rsid w:val="00527649"/>
    <w:rsid w:val="005276C9"/>
    <w:rsid w:val="00527A70"/>
    <w:rsid w:val="00527A74"/>
    <w:rsid w:val="005305FB"/>
    <w:rsid w:val="00530971"/>
    <w:rsid w:val="00530B88"/>
    <w:rsid w:val="00531301"/>
    <w:rsid w:val="005314A2"/>
    <w:rsid w:val="00531985"/>
    <w:rsid w:val="00532074"/>
    <w:rsid w:val="00532155"/>
    <w:rsid w:val="00532712"/>
    <w:rsid w:val="00532723"/>
    <w:rsid w:val="00532911"/>
    <w:rsid w:val="00532D23"/>
    <w:rsid w:val="00533845"/>
    <w:rsid w:val="00533ABE"/>
    <w:rsid w:val="00533DE9"/>
    <w:rsid w:val="00533EB7"/>
    <w:rsid w:val="005340CB"/>
    <w:rsid w:val="005340EE"/>
    <w:rsid w:val="005341C9"/>
    <w:rsid w:val="005343FC"/>
    <w:rsid w:val="005344DA"/>
    <w:rsid w:val="005346EE"/>
    <w:rsid w:val="005349F8"/>
    <w:rsid w:val="00534B7B"/>
    <w:rsid w:val="005352BA"/>
    <w:rsid w:val="00535550"/>
    <w:rsid w:val="00535A87"/>
    <w:rsid w:val="00536629"/>
    <w:rsid w:val="005369D6"/>
    <w:rsid w:val="00537603"/>
    <w:rsid w:val="00537DF1"/>
    <w:rsid w:val="00537F02"/>
    <w:rsid w:val="005409AF"/>
    <w:rsid w:val="00540D75"/>
    <w:rsid w:val="00540FB6"/>
    <w:rsid w:val="00541716"/>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43F6"/>
    <w:rsid w:val="0054467C"/>
    <w:rsid w:val="0054469E"/>
    <w:rsid w:val="005447A7"/>
    <w:rsid w:val="00544A07"/>
    <w:rsid w:val="00544BD8"/>
    <w:rsid w:val="00544EB4"/>
    <w:rsid w:val="0054547C"/>
    <w:rsid w:val="0054599D"/>
    <w:rsid w:val="00545A9C"/>
    <w:rsid w:val="00545B1F"/>
    <w:rsid w:val="005461D4"/>
    <w:rsid w:val="00546BB0"/>
    <w:rsid w:val="00546EA6"/>
    <w:rsid w:val="00546EFE"/>
    <w:rsid w:val="005475CB"/>
    <w:rsid w:val="00547BEF"/>
    <w:rsid w:val="00547C6F"/>
    <w:rsid w:val="005500C0"/>
    <w:rsid w:val="00550192"/>
    <w:rsid w:val="00550369"/>
    <w:rsid w:val="00550424"/>
    <w:rsid w:val="005504EB"/>
    <w:rsid w:val="00550D22"/>
    <w:rsid w:val="0055126D"/>
    <w:rsid w:val="00551BA8"/>
    <w:rsid w:val="00551DDD"/>
    <w:rsid w:val="00551EC3"/>
    <w:rsid w:val="005521F5"/>
    <w:rsid w:val="005524D6"/>
    <w:rsid w:val="00552518"/>
    <w:rsid w:val="005526C3"/>
    <w:rsid w:val="00553BFA"/>
    <w:rsid w:val="00553DDC"/>
    <w:rsid w:val="0055421A"/>
    <w:rsid w:val="0055432C"/>
    <w:rsid w:val="00554359"/>
    <w:rsid w:val="005544C7"/>
    <w:rsid w:val="0055458D"/>
    <w:rsid w:val="00554766"/>
    <w:rsid w:val="00554CE8"/>
    <w:rsid w:val="00554E49"/>
    <w:rsid w:val="00554E65"/>
    <w:rsid w:val="00554ED8"/>
    <w:rsid w:val="00555468"/>
    <w:rsid w:val="00555737"/>
    <w:rsid w:val="00555A79"/>
    <w:rsid w:val="00555D63"/>
    <w:rsid w:val="00555DF8"/>
    <w:rsid w:val="005561AD"/>
    <w:rsid w:val="0055620D"/>
    <w:rsid w:val="00556229"/>
    <w:rsid w:val="0055632D"/>
    <w:rsid w:val="005570EB"/>
    <w:rsid w:val="00557361"/>
    <w:rsid w:val="005573DD"/>
    <w:rsid w:val="005573DE"/>
    <w:rsid w:val="00557C78"/>
    <w:rsid w:val="00560093"/>
    <w:rsid w:val="0056013A"/>
    <w:rsid w:val="005601A1"/>
    <w:rsid w:val="00560244"/>
    <w:rsid w:val="0056065C"/>
    <w:rsid w:val="00560C9B"/>
    <w:rsid w:val="00560CB5"/>
    <w:rsid w:val="00560CCB"/>
    <w:rsid w:val="00560DB5"/>
    <w:rsid w:val="00560E13"/>
    <w:rsid w:val="00561867"/>
    <w:rsid w:val="00561DA5"/>
    <w:rsid w:val="00561EB9"/>
    <w:rsid w:val="005623C8"/>
    <w:rsid w:val="0056252A"/>
    <w:rsid w:val="00562585"/>
    <w:rsid w:val="00562C0F"/>
    <w:rsid w:val="0056330C"/>
    <w:rsid w:val="005635BB"/>
    <w:rsid w:val="00563722"/>
    <w:rsid w:val="0056376C"/>
    <w:rsid w:val="00563E7E"/>
    <w:rsid w:val="00563E8F"/>
    <w:rsid w:val="00563F44"/>
    <w:rsid w:val="0056420B"/>
    <w:rsid w:val="00564360"/>
    <w:rsid w:val="005648E0"/>
    <w:rsid w:val="00565093"/>
    <w:rsid w:val="00565711"/>
    <w:rsid w:val="00565D9E"/>
    <w:rsid w:val="00566067"/>
    <w:rsid w:val="0056697E"/>
    <w:rsid w:val="00566DC2"/>
    <w:rsid w:val="00566E08"/>
    <w:rsid w:val="00566E2C"/>
    <w:rsid w:val="0056728E"/>
    <w:rsid w:val="005678F4"/>
    <w:rsid w:val="00567F74"/>
    <w:rsid w:val="00567FB3"/>
    <w:rsid w:val="00570094"/>
    <w:rsid w:val="00570390"/>
    <w:rsid w:val="0057073A"/>
    <w:rsid w:val="00570899"/>
    <w:rsid w:val="00570962"/>
    <w:rsid w:val="00571031"/>
    <w:rsid w:val="00571C9B"/>
    <w:rsid w:val="00572084"/>
    <w:rsid w:val="00572159"/>
    <w:rsid w:val="005725B3"/>
    <w:rsid w:val="00572D2C"/>
    <w:rsid w:val="0057381A"/>
    <w:rsid w:val="00573DF7"/>
    <w:rsid w:val="00573E02"/>
    <w:rsid w:val="005746A9"/>
    <w:rsid w:val="00574979"/>
    <w:rsid w:val="00574B16"/>
    <w:rsid w:val="00574C85"/>
    <w:rsid w:val="00574DD3"/>
    <w:rsid w:val="00574F61"/>
    <w:rsid w:val="00574FB3"/>
    <w:rsid w:val="0057519A"/>
    <w:rsid w:val="005755D9"/>
    <w:rsid w:val="0057566B"/>
    <w:rsid w:val="00575AD8"/>
    <w:rsid w:val="00575CBF"/>
    <w:rsid w:val="00576028"/>
    <w:rsid w:val="00576523"/>
    <w:rsid w:val="00576965"/>
    <w:rsid w:val="00576ECC"/>
    <w:rsid w:val="00577B7E"/>
    <w:rsid w:val="0058000E"/>
    <w:rsid w:val="0058058B"/>
    <w:rsid w:val="005808E8"/>
    <w:rsid w:val="00580AC5"/>
    <w:rsid w:val="00581200"/>
    <w:rsid w:val="0058124D"/>
    <w:rsid w:val="0058135B"/>
    <w:rsid w:val="0058165A"/>
    <w:rsid w:val="00581897"/>
    <w:rsid w:val="0058295B"/>
    <w:rsid w:val="00582973"/>
    <w:rsid w:val="00582ABD"/>
    <w:rsid w:val="00582B66"/>
    <w:rsid w:val="00583744"/>
    <w:rsid w:val="00583935"/>
    <w:rsid w:val="00583B37"/>
    <w:rsid w:val="00583E7F"/>
    <w:rsid w:val="00583F98"/>
    <w:rsid w:val="00584068"/>
    <w:rsid w:val="0058424A"/>
    <w:rsid w:val="00584260"/>
    <w:rsid w:val="00584CE6"/>
    <w:rsid w:val="00584D32"/>
    <w:rsid w:val="00584D6C"/>
    <w:rsid w:val="00585085"/>
    <w:rsid w:val="005853A8"/>
    <w:rsid w:val="00585569"/>
    <w:rsid w:val="005856DE"/>
    <w:rsid w:val="00585F6C"/>
    <w:rsid w:val="005861DE"/>
    <w:rsid w:val="00586423"/>
    <w:rsid w:val="00586796"/>
    <w:rsid w:val="0058769E"/>
    <w:rsid w:val="00587741"/>
    <w:rsid w:val="00590397"/>
    <w:rsid w:val="00590582"/>
    <w:rsid w:val="00590BAC"/>
    <w:rsid w:val="00590D64"/>
    <w:rsid w:val="0059123B"/>
    <w:rsid w:val="00591635"/>
    <w:rsid w:val="005916AB"/>
    <w:rsid w:val="005918D6"/>
    <w:rsid w:val="00591B04"/>
    <w:rsid w:val="00591D45"/>
    <w:rsid w:val="00591E0E"/>
    <w:rsid w:val="005922A3"/>
    <w:rsid w:val="00592617"/>
    <w:rsid w:val="0059263F"/>
    <w:rsid w:val="00592724"/>
    <w:rsid w:val="00592837"/>
    <w:rsid w:val="00592F65"/>
    <w:rsid w:val="005931B2"/>
    <w:rsid w:val="00593827"/>
    <w:rsid w:val="005939AB"/>
    <w:rsid w:val="00593A95"/>
    <w:rsid w:val="00593DAC"/>
    <w:rsid w:val="005941F8"/>
    <w:rsid w:val="00594C19"/>
    <w:rsid w:val="0059512D"/>
    <w:rsid w:val="005955D4"/>
    <w:rsid w:val="005957F3"/>
    <w:rsid w:val="00595824"/>
    <w:rsid w:val="00595C4E"/>
    <w:rsid w:val="005960DF"/>
    <w:rsid w:val="00596263"/>
    <w:rsid w:val="00596C24"/>
    <w:rsid w:val="00597318"/>
    <w:rsid w:val="0059779B"/>
    <w:rsid w:val="005978D7"/>
    <w:rsid w:val="00597938"/>
    <w:rsid w:val="00597E61"/>
    <w:rsid w:val="005A02BA"/>
    <w:rsid w:val="005A03BA"/>
    <w:rsid w:val="005A095F"/>
    <w:rsid w:val="005A0C9C"/>
    <w:rsid w:val="005A0EAB"/>
    <w:rsid w:val="005A0EF9"/>
    <w:rsid w:val="005A1594"/>
    <w:rsid w:val="005A182D"/>
    <w:rsid w:val="005A1A23"/>
    <w:rsid w:val="005A1B32"/>
    <w:rsid w:val="005A1F07"/>
    <w:rsid w:val="005A29E7"/>
    <w:rsid w:val="005A31BC"/>
    <w:rsid w:val="005A38AC"/>
    <w:rsid w:val="005A38DF"/>
    <w:rsid w:val="005A39A9"/>
    <w:rsid w:val="005A3BAD"/>
    <w:rsid w:val="005A3DDB"/>
    <w:rsid w:val="005A46FE"/>
    <w:rsid w:val="005A48B6"/>
    <w:rsid w:val="005A4940"/>
    <w:rsid w:val="005A4E8F"/>
    <w:rsid w:val="005A4F5B"/>
    <w:rsid w:val="005A52D2"/>
    <w:rsid w:val="005A5426"/>
    <w:rsid w:val="005A54A2"/>
    <w:rsid w:val="005A5A7A"/>
    <w:rsid w:val="005A5B06"/>
    <w:rsid w:val="005A6230"/>
    <w:rsid w:val="005A6270"/>
    <w:rsid w:val="005A680E"/>
    <w:rsid w:val="005A6860"/>
    <w:rsid w:val="005A6BD0"/>
    <w:rsid w:val="005A7069"/>
    <w:rsid w:val="005A7B8D"/>
    <w:rsid w:val="005A7D02"/>
    <w:rsid w:val="005B046D"/>
    <w:rsid w:val="005B051D"/>
    <w:rsid w:val="005B06ED"/>
    <w:rsid w:val="005B094B"/>
    <w:rsid w:val="005B10DF"/>
    <w:rsid w:val="005B13A8"/>
    <w:rsid w:val="005B16AB"/>
    <w:rsid w:val="005B1849"/>
    <w:rsid w:val="005B1DC5"/>
    <w:rsid w:val="005B1E6A"/>
    <w:rsid w:val="005B24AA"/>
    <w:rsid w:val="005B2C01"/>
    <w:rsid w:val="005B2DBB"/>
    <w:rsid w:val="005B2DF0"/>
    <w:rsid w:val="005B32BD"/>
    <w:rsid w:val="005B3478"/>
    <w:rsid w:val="005B3728"/>
    <w:rsid w:val="005B3A97"/>
    <w:rsid w:val="005B432A"/>
    <w:rsid w:val="005B449B"/>
    <w:rsid w:val="005B44AE"/>
    <w:rsid w:val="005B4CEB"/>
    <w:rsid w:val="005B4DEA"/>
    <w:rsid w:val="005B50F4"/>
    <w:rsid w:val="005B52BC"/>
    <w:rsid w:val="005B53F3"/>
    <w:rsid w:val="005B54C7"/>
    <w:rsid w:val="005B557F"/>
    <w:rsid w:val="005B56B9"/>
    <w:rsid w:val="005B589E"/>
    <w:rsid w:val="005B5B28"/>
    <w:rsid w:val="005B5BBC"/>
    <w:rsid w:val="005B5E19"/>
    <w:rsid w:val="005B5FDC"/>
    <w:rsid w:val="005B6347"/>
    <w:rsid w:val="005B641F"/>
    <w:rsid w:val="005B68A0"/>
    <w:rsid w:val="005B6A6E"/>
    <w:rsid w:val="005B6CEA"/>
    <w:rsid w:val="005B70AA"/>
    <w:rsid w:val="005B7662"/>
    <w:rsid w:val="005B798B"/>
    <w:rsid w:val="005B7E6E"/>
    <w:rsid w:val="005C0180"/>
    <w:rsid w:val="005C018F"/>
    <w:rsid w:val="005C0A02"/>
    <w:rsid w:val="005C0F90"/>
    <w:rsid w:val="005C0FC5"/>
    <w:rsid w:val="005C14A2"/>
    <w:rsid w:val="005C14F5"/>
    <w:rsid w:val="005C1C2F"/>
    <w:rsid w:val="005C1CD1"/>
    <w:rsid w:val="005C201D"/>
    <w:rsid w:val="005C21B1"/>
    <w:rsid w:val="005C2E50"/>
    <w:rsid w:val="005C3161"/>
    <w:rsid w:val="005C3378"/>
    <w:rsid w:val="005C33B9"/>
    <w:rsid w:val="005C371F"/>
    <w:rsid w:val="005C3728"/>
    <w:rsid w:val="005C3916"/>
    <w:rsid w:val="005C3C56"/>
    <w:rsid w:val="005C41C4"/>
    <w:rsid w:val="005C442B"/>
    <w:rsid w:val="005C4734"/>
    <w:rsid w:val="005C4C62"/>
    <w:rsid w:val="005C4DBA"/>
    <w:rsid w:val="005C4EE3"/>
    <w:rsid w:val="005C5685"/>
    <w:rsid w:val="005C57A6"/>
    <w:rsid w:val="005C5A7C"/>
    <w:rsid w:val="005C5ACE"/>
    <w:rsid w:val="005C5ACF"/>
    <w:rsid w:val="005C6229"/>
    <w:rsid w:val="005C67D1"/>
    <w:rsid w:val="005C6BD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208D"/>
    <w:rsid w:val="005D233C"/>
    <w:rsid w:val="005D2790"/>
    <w:rsid w:val="005D2A35"/>
    <w:rsid w:val="005D2FCA"/>
    <w:rsid w:val="005D348C"/>
    <w:rsid w:val="005D3685"/>
    <w:rsid w:val="005D3839"/>
    <w:rsid w:val="005D385C"/>
    <w:rsid w:val="005D38C2"/>
    <w:rsid w:val="005D3E29"/>
    <w:rsid w:val="005D4689"/>
    <w:rsid w:val="005D4939"/>
    <w:rsid w:val="005D4E71"/>
    <w:rsid w:val="005D4E75"/>
    <w:rsid w:val="005D4FD9"/>
    <w:rsid w:val="005D5195"/>
    <w:rsid w:val="005D5291"/>
    <w:rsid w:val="005D5310"/>
    <w:rsid w:val="005D5384"/>
    <w:rsid w:val="005D5823"/>
    <w:rsid w:val="005D5E44"/>
    <w:rsid w:val="005D6A0E"/>
    <w:rsid w:val="005D6AAA"/>
    <w:rsid w:val="005D7243"/>
    <w:rsid w:val="005D725D"/>
    <w:rsid w:val="005D7332"/>
    <w:rsid w:val="005D7832"/>
    <w:rsid w:val="005D7921"/>
    <w:rsid w:val="005D7B9C"/>
    <w:rsid w:val="005E03E3"/>
    <w:rsid w:val="005E0934"/>
    <w:rsid w:val="005E1C6C"/>
    <w:rsid w:val="005E1CA6"/>
    <w:rsid w:val="005E1DC3"/>
    <w:rsid w:val="005E21A7"/>
    <w:rsid w:val="005E287B"/>
    <w:rsid w:val="005E2918"/>
    <w:rsid w:val="005E2D43"/>
    <w:rsid w:val="005E368D"/>
    <w:rsid w:val="005E36F1"/>
    <w:rsid w:val="005E3736"/>
    <w:rsid w:val="005E3A0C"/>
    <w:rsid w:val="005E4976"/>
    <w:rsid w:val="005E4B07"/>
    <w:rsid w:val="005E5162"/>
    <w:rsid w:val="005E55AE"/>
    <w:rsid w:val="005E5A4E"/>
    <w:rsid w:val="005E6231"/>
    <w:rsid w:val="005E62B9"/>
    <w:rsid w:val="005E6580"/>
    <w:rsid w:val="005E691E"/>
    <w:rsid w:val="005E6EA4"/>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203C"/>
    <w:rsid w:val="005F2054"/>
    <w:rsid w:val="005F2339"/>
    <w:rsid w:val="005F2391"/>
    <w:rsid w:val="005F26AE"/>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792"/>
    <w:rsid w:val="005F57AD"/>
    <w:rsid w:val="005F5C49"/>
    <w:rsid w:val="005F6047"/>
    <w:rsid w:val="005F73C1"/>
    <w:rsid w:val="005F7502"/>
    <w:rsid w:val="005F75B3"/>
    <w:rsid w:val="005F7780"/>
    <w:rsid w:val="005F7ABD"/>
    <w:rsid w:val="005F7E14"/>
    <w:rsid w:val="005F7EA8"/>
    <w:rsid w:val="00600697"/>
    <w:rsid w:val="00600E5F"/>
    <w:rsid w:val="0060100A"/>
    <w:rsid w:val="006015D6"/>
    <w:rsid w:val="00601B33"/>
    <w:rsid w:val="006022D1"/>
    <w:rsid w:val="006024F3"/>
    <w:rsid w:val="0060272B"/>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752"/>
    <w:rsid w:val="00604EEF"/>
    <w:rsid w:val="00605193"/>
    <w:rsid w:val="0060522E"/>
    <w:rsid w:val="00605231"/>
    <w:rsid w:val="00605276"/>
    <w:rsid w:val="00605522"/>
    <w:rsid w:val="00605A10"/>
    <w:rsid w:val="00605A5C"/>
    <w:rsid w:val="00605B3B"/>
    <w:rsid w:val="00605B5D"/>
    <w:rsid w:val="00605B82"/>
    <w:rsid w:val="00605EAD"/>
    <w:rsid w:val="006063DE"/>
    <w:rsid w:val="006067FA"/>
    <w:rsid w:val="006068DF"/>
    <w:rsid w:val="00606CD3"/>
    <w:rsid w:val="00606E9D"/>
    <w:rsid w:val="00607259"/>
    <w:rsid w:val="00607500"/>
    <w:rsid w:val="006076E1"/>
    <w:rsid w:val="006076ED"/>
    <w:rsid w:val="0060780F"/>
    <w:rsid w:val="00607CE6"/>
    <w:rsid w:val="0061028E"/>
    <w:rsid w:val="006105DB"/>
    <w:rsid w:val="006108BE"/>
    <w:rsid w:val="00610D49"/>
    <w:rsid w:val="00610E89"/>
    <w:rsid w:val="0061111A"/>
    <w:rsid w:val="0061120C"/>
    <w:rsid w:val="00611627"/>
    <w:rsid w:val="0061195A"/>
    <w:rsid w:val="00611B47"/>
    <w:rsid w:val="006121C5"/>
    <w:rsid w:val="00612245"/>
    <w:rsid w:val="006124A8"/>
    <w:rsid w:val="00613129"/>
    <w:rsid w:val="0061313F"/>
    <w:rsid w:val="006134A2"/>
    <w:rsid w:val="006136DD"/>
    <w:rsid w:val="00613907"/>
    <w:rsid w:val="00614459"/>
    <w:rsid w:val="00614ED2"/>
    <w:rsid w:val="00614FD3"/>
    <w:rsid w:val="006154CC"/>
    <w:rsid w:val="00615C41"/>
    <w:rsid w:val="00615CB4"/>
    <w:rsid w:val="0061619C"/>
    <w:rsid w:val="006161D6"/>
    <w:rsid w:val="006165C8"/>
    <w:rsid w:val="006169BA"/>
    <w:rsid w:val="00616A09"/>
    <w:rsid w:val="00616DD3"/>
    <w:rsid w:val="006171BA"/>
    <w:rsid w:val="00617692"/>
    <w:rsid w:val="00620128"/>
    <w:rsid w:val="006206AA"/>
    <w:rsid w:val="0062075A"/>
    <w:rsid w:val="00620987"/>
    <w:rsid w:val="00620B73"/>
    <w:rsid w:val="00620E4E"/>
    <w:rsid w:val="00621795"/>
    <w:rsid w:val="00621A62"/>
    <w:rsid w:val="006221A4"/>
    <w:rsid w:val="006221AF"/>
    <w:rsid w:val="0062257D"/>
    <w:rsid w:val="006226A2"/>
    <w:rsid w:val="00622AD0"/>
    <w:rsid w:val="00622E60"/>
    <w:rsid w:val="0062300C"/>
    <w:rsid w:val="006231D4"/>
    <w:rsid w:val="006235D5"/>
    <w:rsid w:val="00623AF4"/>
    <w:rsid w:val="00623F34"/>
    <w:rsid w:val="00623F5E"/>
    <w:rsid w:val="006247AC"/>
    <w:rsid w:val="006248BB"/>
    <w:rsid w:val="00624CAD"/>
    <w:rsid w:val="00624D9E"/>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114"/>
    <w:rsid w:val="006311FD"/>
    <w:rsid w:val="0063135B"/>
    <w:rsid w:val="00631542"/>
    <w:rsid w:val="0063195D"/>
    <w:rsid w:val="00631EB5"/>
    <w:rsid w:val="00631FE8"/>
    <w:rsid w:val="006322F3"/>
    <w:rsid w:val="006323C9"/>
    <w:rsid w:val="00632825"/>
    <w:rsid w:val="00632E38"/>
    <w:rsid w:val="00632EAC"/>
    <w:rsid w:val="00633282"/>
    <w:rsid w:val="00633B9B"/>
    <w:rsid w:val="00633D4B"/>
    <w:rsid w:val="00633DDD"/>
    <w:rsid w:val="00633F7E"/>
    <w:rsid w:val="00634509"/>
    <w:rsid w:val="006345C4"/>
    <w:rsid w:val="00634684"/>
    <w:rsid w:val="00634B4D"/>
    <w:rsid w:val="00634F65"/>
    <w:rsid w:val="006357F3"/>
    <w:rsid w:val="006359FC"/>
    <w:rsid w:val="00635AFA"/>
    <w:rsid w:val="00635D5C"/>
    <w:rsid w:val="00636524"/>
    <w:rsid w:val="006366D5"/>
    <w:rsid w:val="0063675F"/>
    <w:rsid w:val="00636908"/>
    <w:rsid w:val="0063770F"/>
    <w:rsid w:val="0063789C"/>
    <w:rsid w:val="006379C7"/>
    <w:rsid w:val="006379E7"/>
    <w:rsid w:val="00640150"/>
    <w:rsid w:val="00640259"/>
    <w:rsid w:val="0064084D"/>
    <w:rsid w:val="00640863"/>
    <w:rsid w:val="00640884"/>
    <w:rsid w:val="00640948"/>
    <w:rsid w:val="00640F37"/>
    <w:rsid w:val="00641266"/>
    <w:rsid w:val="00641466"/>
    <w:rsid w:val="00641969"/>
    <w:rsid w:val="00641D13"/>
    <w:rsid w:val="00642879"/>
    <w:rsid w:val="00642A32"/>
    <w:rsid w:val="00642B38"/>
    <w:rsid w:val="00643DF7"/>
    <w:rsid w:val="006440A4"/>
    <w:rsid w:val="006441B9"/>
    <w:rsid w:val="00644D60"/>
    <w:rsid w:val="00644E79"/>
    <w:rsid w:val="00644F35"/>
    <w:rsid w:val="00645163"/>
    <w:rsid w:val="006455C9"/>
    <w:rsid w:val="006455F3"/>
    <w:rsid w:val="00645EE7"/>
    <w:rsid w:val="00646096"/>
    <w:rsid w:val="00646331"/>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BAB"/>
    <w:rsid w:val="00650EDE"/>
    <w:rsid w:val="00650EF0"/>
    <w:rsid w:val="00651110"/>
    <w:rsid w:val="00651543"/>
    <w:rsid w:val="00651771"/>
    <w:rsid w:val="00651848"/>
    <w:rsid w:val="00651A3C"/>
    <w:rsid w:val="00651AB7"/>
    <w:rsid w:val="00651BBD"/>
    <w:rsid w:val="00651DA3"/>
    <w:rsid w:val="00651F35"/>
    <w:rsid w:val="00651FFD"/>
    <w:rsid w:val="0065253B"/>
    <w:rsid w:val="00652569"/>
    <w:rsid w:val="006526AE"/>
    <w:rsid w:val="0065287B"/>
    <w:rsid w:val="00652A86"/>
    <w:rsid w:val="0065349B"/>
    <w:rsid w:val="00653522"/>
    <w:rsid w:val="00653689"/>
    <w:rsid w:val="006536DE"/>
    <w:rsid w:val="006538CF"/>
    <w:rsid w:val="00654015"/>
    <w:rsid w:val="00654212"/>
    <w:rsid w:val="00654257"/>
    <w:rsid w:val="00654410"/>
    <w:rsid w:val="006551F5"/>
    <w:rsid w:val="0065553B"/>
    <w:rsid w:val="00655B2B"/>
    <w:rsid w:val="00655B56"/>
    <w:rsid w:val="006565AE"/>
    <w:rsid w:val="00657948"/>
    <w:rsid w:val="00657B9F"/>
    <w:rsid w:val="0066005F"/>
    <w:rsid w:val="006600B4"/>
    <w:rsid w:val="00660450"/>
    <w:rsid w:val="006605DA"/>
    <w:rsid w:val="00660691"/>
    <w:rsid w:val="00660B9E"/>
    <w:rsid w:val="00660EA5"/>
    <w:rsid w:val="006611FE"/>
    <w:rsid w:val="00661668"/>
    <w:rsid w:val="006618E3"/>
    <w:rsid w:val="00661AE1"/>
    <w:rsid w:val="00662017"/>
    <w:rsid w:val="00662523"/>
    <w:rsid w:val="00662653"/>
    <w:rsid w:val="00662C7C"/>
    <w:rsid w:val="00663578"/>
    <w:rsid w:val="006637E1"/>
    <w:rsid w:val="00663C4F"/>
    <w:rsid w:val="00663DD9"/>
    <w:rsid w:val="00663FD5"/>
    <w:rsid w:val="0066489B"/>
    <w:rsid w:val="00664A36"/>
    <w:rsid w:val="00664C4D"/>
    <w:rsid w:val="006650A6"/>
    <w:rsid w:val="00665A0B"/>
    <w:rsid w:val="00665B65"/>
    <w:rsid w:val="006662B0"/>
    <w:rsid w:val="00666302"/>
    <w:rsid w:val="00666A37"/>
    <w:rsid w:val="00666CB7"/>
    <w:rsid w:val="00666FB3"/>
    <w:rsid w:val="00667078"/>
    <w:rsid w:val="0066755A"/>
    <w:rsid w:val="0066761E"/>
    <w:rsid w:val="006676EA"/>
    <w:rsid w:val="00667952"/>
    <w:rsid w:val="0067047A"/>
    <w:rsid w:val="00670731"/>
    <w:rsid w:val="006708B1"/>
    <w:rsid w:val="00670DCC"/>
    <w:rsid w:val="0067131E"/>
    <w:rsid w:val="00671357"/>
    <w:rsid w:val="006715D7"/>
    <w:rsid w:val="00671614"/>
    <w:rsid w:val="00671774"/>
    <w:rsid w:val="00671B8A"/>
    <w:rsid w:val="00672A1E"/>
    <w:rsid w:val="00672DA6"/>
    <w:rsid w:val="00672E5F"/>
    <w:rsid w:val="00673445"/>
    <w:rsid w:val="006736E6"/>
    <w:rsid w:val="0067372C"/>
    <w:rsid w:val="00673A1B"/>
    <w:rsid w:val="00673A5D"/>
    <w:rsid w:val="00673EA8"/>
    <w:rsid w:val="006742A1"/>
    <w:rsid w:val="00674459"/>
    <w:rsid w:val="00674761"/>
    <w:rsid w:val="006756CC"/>
    <w:rsid w:val="00675829"/>
    <w:rsid w:val="00675F61"/>
    <w:rsid w:val="006760BC"/>
    <w:rsid w:val="006763FD"/>
    <w:rsid w:val="00676411"/>
    <w:rsid w:val="00676450"/>
    <w:rsid w:val="00676761"/>
    <w:rsid w:val="006768DB"/>
    <w:rsid w:val="0067696E"/>
    <w:rsid w:val="00676C55"/>
    <w:rsid w:val="00680095"/>
    <w:rsid w:val="00680B23"/>
    <w:rsid w:val="00680B35"/>
    <w:rsid w:val="00680B97"/>
    <w:rsid w:val="00680BB4"/>
    <w:rsid w:val="00680D71"/>
    <w:rsid w:val="00681AD5"/>
    <w:rsid w:val="00681DB6"/>
    <w:rsid w:val="00682048"/>
    <w:rsid w:val="00682747"/>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5437"/>
    <w:rsid w:val="0068584B"/>
    <w:rsid w:val="00685B58"/>
    <w:rsid w:val="00685C36"/>
    <w:rsid w:val="00686187"/>
    <w:rsid w:val="0068676B"/>
    <w:rsid w:val="00686C8C"/>
    <w:rsid w:val="00686CB5"/>
    <w:rsid w:val="00686FF5"/>
    <w:rsid w:val="006873DF"/>
    <w:rsid w:val="006875C0"/>
    <w:rsid w:val="00687703"/>
    <w:rsid w:val="00687D33"/>
    <w:rsid w:val="00687DBF"/>
    <w:rsid w:val="00687F6E"/>
    <w:rsid w:val="00687FBF"/>
    <w:rsid w:val="00690287"/>
    <w:rsid w:val="0069044E"/>
    <w:rsid w:val="006905AE"/>
    <w:rsid w:val="006907C1"/>
    <w:rsid w:val="00690F02"/>
    <w:rsid w:val="00691093"/>
    <w:rsid w:val="006910F8"/>
    <w:rsid w:val="0069134F"/>
    <w:rsid w:val="0069168C"/>
    <w:rsid w:val="00691DEA"/>
    <w:rsid w:val="00691E2A"/>
    <w:rsid w:val="00691E6D"/>
    <w:rsid w:val="00691E71"/>
    <w:rsid w:val="00691ED8"/>
    <w:rsid w:val="00692345"/>
    <w:rsid w:val="006924AA"/>
    <w:rsid w:val="00692570"/>
    <w:rsid w:val="00692746"/>
    <w:rsid w:val="00692BD5"/>
    <w:rsid w:val="00692BE4"/>
    <w:rsid w:val="00693379"/>
    <w:rsid w:val="006933AC"/>
    <w:rsid w:val="0069357D"/>
    <w:rsid w:val="0069381D"/>
    <w:rsid w:val="00693A38"/>
    <w:rsid w:val="00693C34"/>
    <w:rsid w:val="00694509"/>
    <w:rsid w:val="00694822"/>
    <w:rsid w:val="00694842"/>
    <w:rsid w:val="00694C51"/>
    <w:rsid w:val="00695004"/>
    <w:rsid w:val="006952D5"/>
    <w:rsid w:val="00695DEC"/>
    <w:rsid w:val="00695F9F"/>
    <w:rsid w:val="006963C9"/>
    <w:rsid w:val="006967BF"/>
    <w:rsid w:val="00696910"/>
    <w:rsid w:val="0069691F"/>
    <w:rsid w:val="00696A58"/>
    <w:rsid w:val="00696BE1"/>
    <w:rsid w:val="00696F11"/>
    <w:rsid w:val="0069717F"/>
    <w:rsid w:val="006974B7"/>
    <w:rsid w:val="00697C50"/>
    <w:rsid w:val="006A0180"/>
    <w:rsid w:val="006A033E"/>
    <w:rsid w:val="006A034E"/>
    <w:rsid w:val="006A07DB"/>
    <w:rsid w:val="006A1690"/>
    <w:rsid w:val="006A1782"/>
    <w:rsid w:val="006A245E"/>
    <w:rsid w:val="006A2518"/>
    <w:rsid w:val="006A27DD"/>
    <w:rsid w:val="006A2E15"/>
    <w:rsid w:val="006A2E49"/>
    <w:rsid w:val="006A2EE7"/>
    <w:rsid w:val="006A2EFA"/>
    <w:rsid w:val="006A2F58"/>
    <w:rsid w:val="006A3085"/>
    <w:rsid w:val="006A3453"/>
    <w:rsid w:val="006A378A"/>
    <w:rsid w:val="006A391E"/>
    <w:rsid w:val="006A3B05"/>
    <w:rsid w:val="006A3B19"/>
    <w:rsid w:val="006A3D87"/>
    <w:rsid w:val="006A3FB7"/>
    <w:rsid w:val="006A4322"/>
    <w:rsid w:val="006A4B08"/>
    <w:rsid w:val="006A50B9"/>
    <w:rsid w:val="006A536B"/>
    <w:rsid w:val="006A542E"/>
    <w:rsid w:val="006A56F1"/>
    <w:rsid w:val="006A5AF8"/>
    <w:rsid w:val="006A5B67"/>
    <w:rsid w:val="006A5CAC"/>
    <w:rsid w:val="006A649F"/>
    <w:rsid w:val="006A66D6"/>
    <w:rsid w:val="006A6D34"/>
    <w:rsid w:val="006A7008"/>
    <w:rsid w:val="006A71C2"/>
    <w:rsid w:val="006A74FF"/>
    <w:rsid w:val="006A7738"/>
    <w:rsid w:val="006A7742"/>
    <w:rsid w:val="006A78D1"/>
    <w:rsid w:val="006A79C0"/>
    <w:rsid w:val="006A7DA6"/>
    <w:rsid w:val="006B0E42"/>
    <w:rsid w:val="006B0F04"/>
    <w:rsid w:val="006B1263"/>
    <w:rsid w:val="006B148A"/>
    <w:rsid w:val="006B1898"/>
    <w:rsid w:val="006B1A64"/>
    <w:rsid w:val="006B1EEF"/>
    <w:rsid w:val="006B230E"/>
    <w:rsid w:val="006B2860"/>
    <w:rsid w:val="006B28F9"/>
    <w:rsid w:val="006B2FBA"/>
    <w:rsid w:val="006B32D8"/>
    <w:rsid w:val="006B39E3"/>
    <w:rsid w:val="006B3A4F"/>
    <w:rsid w:val="006B4487"/>
    <w:rsid w:val="006B483F"/>
    <w:rsid w:val="006B4856"/>
    <w:rsid w:val="006B4A59"/>
    <w:rsid w:val="006B4E96"/>
    <w:rsid w:val="006B4F56"/>
    <w:rsid w:val="006B51B3"/>
    <w:rsid w:val="006B52BE"/>
    <w:rsid w:val="006B5464"/>
    <w:rsid w:val="006B577B"/>
    <w:rsid w:val="006B57A5"/>
    <w:rsid w:val="006B61D5"/>
    <w:rsid w:val="006B6429"/>
    <w:rsid w:val="006B69CD"/>
    <w:rsid w:val="006B6ADA"/>
    <w:rsid w:val="006B6E25"/>
    <w:rsid w:val="006B7332"/>
    <w:rsid w:val="006B79B5"/>
    <w:rsid w:val="006B7A90"/>
    <w:rsid w:val="006C0185"/>
    <w:rsid w:val="006C09E7"/>
    <w:rsid w:val="006C0BB3"/>
    <w:rsid w:val="006C0C77"/>
    <w:rsid w:val="006C126A"/>
    <w:rsid w:val="006C19FC"/>
    <w:rsid w:val="006C2505"/>
    <w:rsid w:val="006C25FF"/>
    <w:rsid w:val="006C26DA"/>
    <w:rsid w:val="006C2E60"/>
    <w:rsid w:val="006C3286"/>
    <w:rsid w:val="006C35F7"/>
    <w:rsid w:val="006C388A"/>
    <w:rsid w:val="006C3A70"/>
    <w:rsid w:val="006C4459"/>
    <w:rsid w:val="006C44D3"/>
    <w:rsid w:val="006C47F5"/>
    <w:rsid w:val="006C4D3D"/>
    <w:rsid w:val="006C4F65"/>
    <w:rsid w:val="006C4F88"/>
    <w:rsid w:val="006C5B3B"/>
    <w:rsid w:val="006C5DEA"/>
    <w:rsid w:val="006C608C"/>
    <w:rsid w:val="006C61D7"/>
    <w:rsid w:val="006C67C1"/>
    <w:rsid w:val="006C6DBC"/>
    <w:rsid w:val="006C6F48"/>
    <w:rsid w:val="006C6FB8"/>
    <w:rsid w:val="006C7193"/>
    <w:rsid w:val="006C71A5"/>
    <w:rsid w:val="006C7251"/>
    <w:rsid w:val="006C75CB"/>
    <w:rsid w:val="006C78F7"/>
    <w:rsid w:val="006D01F6"/>
    <w:rsid w:val="006D02C0"/>
    <w:rsid w:val="006D033A"/>
    <w:rsid w:val="006D05B4"/>
    <w:rsid w:val="006D093B"/>
    <w:rsid w:val="006D0FFC"/>
    <w:rsid w:val="006D102B"/>
    <w:rsid w:val="006D10A1"/>
    <w:rsid w:val="006D130C"/>
    <w:rsid w:val="006D1C5C"/>
    <w:rsid w:val="006D1D7C"/>
    <w:rsid w:val="006D2018"/>
    <w:rsid w:val="006D258F"/>
    <w:rsid w:val="006D26AB"/>
    <w:rsid w:val="006D26CF"/>
    <w:rsid w:val="006D27D5"/>
    <w:rsid w:val="006D281C"/>
    <w:rsid w:val="006D2BAB"/>
    <w:rsid w:val="006D2DEB"/>
    <w:rsid w:val="006D2DEC"/>
    <w:rsid w:val="006D2FBA"/>
    <w:rsid w:val="006D3398"/>
    <w:rsid w:val="006D4607"/>
    <w:rsid w:val="006D50A5"/>
    <w:rsid w:val="006D551B"/>
    <w:rsid w:val="006D557D"/>
    <w:rsid w:val="006D5673"/>
    <w:rsid w:val="006D5A8A"/>
    <w:rsid w:val="006D5E37"/>
    <w:rsid w:val="006D6169"/>
    <w:rsid w:val="006D6A73"/>
    <w:rsid w:val="006D7002"/>
    <w:rsid w:val="006D72BD"/>
    <w:rsid w:val="006D73D5"/>
    <w:rsid w:val="006D73F6"/>
    <w:rsid w:val="006D7469"/>
    <w:rsid w:val="006D746E"/>
    <w:rsid w:val="006D7732"/>
    <w:rsid w:val="006D7F05"/>
    <w:rsid w:val="006E0242"/>
    <w:rsid w:val="006E0310"/>
    <w:rsid w:val="006E032F"/>
    <w:rsid w:val="006E04E8"/>
    <w:rsid w:val="006E09E9"/>
    <w:rsid w:val="006E16FB"/>
    <w:rsid w:val="006E19EA"/>
    <w:rsid w:val="006E1BCE"/>
    <w:rsid w:val="006E1C59"/>
    <w:rsid w:val="006E224B"/>
    <w:rsid w:val="006E22EC"/>
    <w:rsid w:val="006E2744"/>
    <w:rsid w:val="006E2944"/>
    <w:rsid w:val="006E2BBC"/>
    <w:rsid w:val="006E31C4"/>
    <w:rsid w:val="006E31E1"/>
    <w:rsid w:val="006E38AE"/>
    <w:rsid w:val="006E3A13"/>
    <w:rsid w:val="006E3DFC"/>
    <w:rsid w:val="006E40ED"/>
    <w:rsid w:val="006E44B2"/>
    <w:rsid w:val="006E44D4"/>
    <w:rsid w:val="006E4686"/>
    <w:rsid w:val="006E4AA2"/>
    <w:rsid w:val="006E4E4C"/>
    <w:rsid w:val="006E527C"/>
    <w:rsid w:val="006E5305"/>
    <w:rsid w:val="006E5564"/>
    <w:rsid w:val="006E56C3"/>
    <w:rsid w:val="006E5956"/>
    <w:rsid w:val="006E5EDD"/>
    <w:rsid w:val="006E6316"/>
    <w:rsid w:val="006E6A90"/>
    <w:rsid w:val="006E7050"/>
    <w:rsid w:val="006E7307"/>
    <w:rsid w:val="006E734E"/>
    <w:rsid w:val="006E75F5"/>
    <w:rsid w:val="006E7B88"/>
    <w:rsid w:val="006E7E40"/>
    <w:rsid w:val="006F00D2"/>
    <w:rsid w:val="006F080A"/>
    <w:rsid w:val="006F0AB7"/>
    <w:rsid w:val="006F0B59"/>
    <w:rsid w:val="006F0C78"/>
    <w:rsid w:val="006F0D58"/>
    <w:rsid w:val="006F1459"/>
    <w:rsid w:val="006F1711"/>
    <w:rsid w:val="006F18AB"/>
    <w:rsid w:val="006F1AAA"/>
    <w:rsid w:val="006F1CAD"/>
    <w:rsid w:val="006F1D2B"/>
    <w:rsid w:val="006F1FCD"/>
    <w:rsid w:val="006F2051"/>
    <w:rsid w:val="006F20DD"/>
    <w:rsid w:val="006F2495"/>
    <w:rsid w:val="006F27CF"/>
    <w:rsid w:val="006F284E"/>
    <w:rsid w:val="006F356B"/>
    <w:rsid w:val="006F3625"/>
    <w:rsid w:val="006F3C5D"/>
    <w:rsid w:val="006F3D01"/>
    <w:rsid w:val="006F3D13"/>
    <w:rsid w:val="006F3DAE"/>
    <w:rsid w:val="006F4539"/>
    <w:rsid w:val="006F4DC4"/>
    <w:rsid w:val="006F4FC1"/>
    <w:rsid w:val="006F511F"/>
    <w:rsid w:val="006F5331"/>
    <w:rsid w:val="006F549C"/>
    <w:rsid w:val="006F567B"/>
    <w:rsid w:val="006F5842"/>
    <w:rsid w:val="006F5CCE"/>
    <w:rsid w:val="006F5D06"/>
    <w:rsid w:val="006F5D64"/>
    <w:rsid w:val="006F6774"/>
    <w:rsid w:val="006F6E0F"/>
    <w:rsid w:val="006F734B"/>
    <w:rsid w:val="006F7773"/>
    <w:rsid w:val="006F7CBC"/>
    <w:rsid w:val="006F7DAB"/>
    <w:rsid w:val="00700298"/>
    <w:rsid w:val="0070055D"/>
    <w:rsid w:val="0070069B"/>
    <w:rsid w:val="00700AF9"/>
    <w:rsid w:val="00700B30"/>
    <w:rsid w:val="00700FDA"/>
    <w:rsid w:val="00701312"/>
    <w:rsid w:val="007015A6"/>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24E"/>
    <w:rsid w:val="00704308"/>
    <w:rsid w:val="00704490"/>
    <w:rsid w:val="00704496"/>
    <w:rsid w:val="00704773"/>
    <w:rsid w:val="007047E5"/>
    <w:rsid w:val="00704FE0"/>
    <w:rsid w:val="00705223"/>
    <w:rsid w:val="0070545F"/>
    <w:rsid w:val="00705827"/>
    <w:rsid w:val="00705AC9"/>
    <w:rsid w:val="00705F00"/>
    <w:rsid w:val="00705F3F"/>
    <w:rsid w:val="00706248"/>
    <w:rsid w:val="00706434"/>
    <w:rsid w:val="007067CB"/>
    <w:rsid w:val="0070699C"/>
    <w:rsid w:val="00706A9A"/>
    <w:rsid w:val="00706F4E"/>
    <w:rsid w:val="00707495"/>
    <w:rsid w:val="0070782C"/>
    <w:rsid w:val="00707AC1"/>
    <w:rsid w:val="00707B7F"/>
    <w:rsid w:val="00707BD3"/>
    <w:rsid w:val="00710779"/>
    <w:rsid w:val="00710872"/>
    <w:rsid w:val="00710A46"/>
    <w:rsid w:val="00710ABE"/>
    <w:rsid w:val="00710D8E"/>
    <w:rsid w:val="00711A63"/>
    <w:rsid w:val="00711B16"/>
    <w:rsid w:val="00711EF2"/>
    <w:rsid w:val="00711FAB"/>
    <w:rsid w:val="00711FD4"/>
    <w:rsid w:val="0071204C"/>
    <w:rsid w:val="0071231E"/>
    <w:rsid w:val="00712833"/>
    <w:rsid w:val="00712916"/>
    <w:rsid w:val="007129F2"/>
    <w:rsid w:val="00712AAD"/>
    <w:rsid w:val="00712B46"/>
    <w:rsid w:val="00713171"/>
    <w:rsid w:val="00713833"/>
    <w:rsid w:val="007139E7"/>
    <w:rsid w:val="00713E48"/>
    <w:rsid w:val="00713ECF"/>
    <w:rsid w:val="007143F1"/>
    <w:rsid w:val="00714717"/>
    <w:rsid w:val="00714A29"/>
    <w:rsid w:val="00714D2F"/>
    <w:rsid w:val="00714DD7"/>
    <w:rsid w:val="00715097"/>
    <w:rsid w:val="00715616"/>
    <w:rsid w:val="00715783"/>
    <w:rsid w:val="00715911"/>
    <w:rsid w:val="00715E45"/>
    <w:rsid w:val="00716089"/>
    <w:rsid w:val="007161EF"/>
    <w:rsid w:val="00716593"/>
    <w:rsid w:val="00716661"/>
    <w:rsid w:val="0071707F"/>
    <w:rsid w:val="007171DB"/>
    <w:rsid w:val="007171DE"/>
    <w:rsid w:val="00717518"/>
    <w:rsid w:val="007175F5"/>
    <w:rsid w:val="007179F7"/>
    <w:rsid w:val="00717CFC"/>
    <w:rsid w:val="00717D9D"/>
    <w:rsid w:val="00717E73"/>
    <w:rsid w:val="00720209"/>
    <w:rsid w:val="00720A40"/>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417D"/>
    <w:rsid w:val="0072457C"/>
    <w:rsid w:val="00724C14"/>
    <w:rsid w:val="00724C65"/>
    <w:rsid w:val="007254BA"/>
    <w:rsid w:val="007255D2"/>
    <w:rsid w:val="00725C2B"/>
    <w:rsid w:val="00725E70"/>
    <w:rsid w:val="00725FC8"/>
    <w:rsid w:val="007260BF"/>
    <w:rsid w:val="007266F3"/>
    <w:rsid w:val="007268E3"/>
    <w:rsid w:val="007269A0"/>
    <w:rsid w:val="00726A31"/>
    <w:rsid w:val="00726C44"/>
    <w:rsid w:val="007270B7"/>
    <w:rsid w:val="00730098"/>
    <w:rsid w:val="0073061A"/>
    <w:rsid w:val="00730E5F"/>
    <w:rsid w:val="00730EF3"/>
    <w:rsid w:val="00730FDF"/>
    <w:rsid w:val="0073100E"/>
    <w:rsid w:val="00731023"/>
    <w:rsid w:val="0073135D"/>
    <w:rsid w:val="00731430"/>
    <w:rsid w:val="00731481"/>
    <w:rsid w:val="007314EF"/>
    <w:rsid w:val="007319F4"/>
    <w:rsid w:val="00731A9F"/>
    <w:rsid w:val="00731F19"/>
    <w:rsid w:val="00732186"/>
    <w:rsid w:val="007322DB"/>
    <w:rsid w:val="00732BB2"/>
    <w:rsid w:val="00733552"/>
    <w:rsid w:val="00733645"/>
    <w:rsid w:val="007337FE"/>
    <w:rsid w:val="00733BEE"/>
    <w:rsid w:val="00733DB2"/>
    <w:rsid w:val="0073411B"/>
    <w:rsid w:val="00734154"/>
    <w:rsid w:val="00734684"/>
    <w:rsid w:val="007348C8"/>
    <w:rsid w:val="00734B52"/>
    <w:rsid w:val="00734C6D"/>
    <w:rsid w:val="00734C87"/>
    <w:rsid w:val="007354F8"/>
    <w:rsid w:val="007355D0"/>
    <w:rsid w:val="00735EDB"/>
    <w:rsid w:val="007360AF"/>
    <w:rsid w:val="007360BD"/>
    <w:rsid w:val="00736175"/>
    <w:rsid w:val="00736D0B"/>
    <w:rsid w:val="00736E67"/>
    <w:rsid w:val="00736FE9"/>
    <w:rsid w:val="00736FEC"/>
    <w:rsid w:val="00737228"/>
    <w:rsid w:val="00740AF0"/>
    <w:rsid w:val="00740BF7"/>
    <w:rsid w:val="0074124D"/>
    <w:rsid w:val="007415D2"/>
    <w:rsid w:val="00741640"/>
    <w:rsid w:val="00741678"/>
    <w:rsid w:val="00741908"/>
    <w:rsid w:val="00741FFF"/>
    <w:rsid w:val="0074211E"/>
    <w:rsid w:val="00742C1E"/>
    <w:rsid w:val="00742E40"/>
    <w:rsid w:val="00742F53"/>
    <w:rsid w:val="00743196"/>
    <w:rsid w:val="0074335E"/>
    <w:rsid w:val="00743A93"/>
    <w:rsid w:val="0074436C"/>
    <w:rsid w:val="00744623"/>
    <w:rsid w:val="0074465E"/>
    <w:rsid w:val="007448BB"/>
    <w:rsid w:val="0074507F"/>
    <w:rsid w:val="007452E8"/>
    <w:rsid w:val="00745685"/>
    <w:rsid w:val="0074595F"/>
    <w:rsid w:val="00745AA5"/>
    <w:rsid w:val="00745BBA"/>
    <w:rsid w:val="007466D3"/>
    <w:rsid w:val="0074695F"/>
    <w:rsid w:val="00746E60"/>
    <w:rsid w:val="00747076"/>
    <w:rsid w:val="00747385"/>
    <w:rsid w:val="0074739C"/>
    <w:rsid w:val="0074752A"/>
    <w:rsid w:val="00747531"/>
    <w:rsid w:val="0074761B"/>
    <w:rsid w:val="00747951"/>
    <w:rsid w:val="00747DB0"/>
    <w:rsid w:val="00747E05"/>
    <w:rsid w:val="00747E56"/>
    <w:rsid w:val="00750089"/>
    <w:rsid w:val="00750BB9"/>
    <w:rsid w:val="00750E9F"/>
    <w:rsid w:val="00750EB1"/>
    <w:rsid w:val="00750EEC"/>
    <w:rsid w:val="00750F1E"/>
    <w:rsid w:val="00751455"/>
    <w:rsid w:val="007518E5"/>
    <w:rsid w:val="00751A49"/>
    <w:rsid w:val="00751BAA"/>
    <w:rsid w:val="00751D21"/>
    <w:rsid w:val="00751DA3"/>
    <w:rsid w:val="0075204B"/>
    <w:rsid w:val="007520D6"/>
    <w:rsid w:val="007524D0"/>
    <w:rsid w:val="00752567"/>
    <w:rsid w:val="007526BC"/>
    <w:rsid w:val="0075271E"/>
    <w:rsid w:val="0075282D"/>
    <w:rsid w:val="00752970"/>
    <w:rsid w:val="007529F5"/>
    <w:rsid w:val="00752C05"/>
    <w:rsid w:val="007530E0"/>
    <w:rsid w:val="00753217"/>
    <w:rsid w:val="0075330F"/>
    <w:rsid w:val="00753550"/>
    <w:rsid w:val="0075357E"/>
    <w:rsid w:val="00753DD5"/>
    <w:rsid w:val="0075438D"/>
    <w:rsid w:val="0075440E"/>
    <w:rsid w:val="00754459"/>
    <w:rsid w:val="00754555"/>
    <w:rsid w:val="0075484A"/>
    <w:rsid w:val="0075488A"/>
    <w:rsid w:val="00754B0A"/>
    <w:rsid w:val="00754E86"/>
    <w:rsid w:val="00755013"/>
    <w:rsid w:val="0075568B"/>
    <w:rsid w:val="00755A37"/>
    <w:rsid w:val="00755BBA"/>
    <w:rsid w:val="00755E0C"/>
    <w:rsid w:val="00755F07"/>
    <w:rsid w:val="00756B4E"/>
    <w:rsid w:val="00756DC8"/>
    <w:rsid w:val="00756F3D"/>
    <w:rsid w:val="0075708D"/>
    <w:rsid w:val="007570AD"/>
    <w:rsid w:val="007570BE"/>
    <w:rsid w:val="00757B71"/>
    <w:rsid w:val="00760620"/>
    <w:rsid w:val="00760698"/>
    <w:rsid w:val="00760A96"/>
    <w:rsid w:val="00760AD1"/>
    <w:rsid w:val="00761713"/>
    <w:rsid w:val="00761897"/>
    <w:rsid w:val="00761965"/>
    <w:rsid w:val="0076213F"/>
    <w:rsid w:val="0076278C"/>
    <w:rsid w:val="00762E1F"/>
    <w:rsid w:val="00762EA8"/>
    <w:rsid w:val="00763230"/>
    <w:rsid w:val="00763296"/>
    <w:rsid w:val="007632B5"/>
    <w:rsid w:val="007639E9"/>
    <w:rsid w:val="00763F1C"/>
    <w:rsid w:val="00764116"/>
    <w:rsid w:val="007645A1"/>
    <w:rsid w:val="00764834"/>
    <w:rsid w:val="00764C7C"/>
    <w:rsid w:val="00764DAA"/>
    <w:rsid w:val="00764E28"/>
    <w:rsid w:val="0076545C"/>
    <w:rsid w:val="007655A0"/>
    <w:rsid w:val="00765658"/>
    <w:rsid w:val="00765719"/>
    <w:rsid w:val="00765B67"/>
    <w:rsid w:val="00765CE9"/>
    <w:rsid w:val="00765DAD"/>
    <w:rsid w:val="00765DE8"/>
    <w:rsid w:val="00765EBC"/>
    <w:rsid w:val="00765F9B"/>
    <w:rsid w:val="0076604C"/>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7004D"/>
    <w:rsid w:val="00770673"/>
    <w:rsid w:val="00770E71"/>
    <w:rsid w:val="0077150A"/>
    <w:rsid w:val="00771987"/>
    <w:rsid w:val="00771D64"/>
    <w:rsid w:val="0077280D"/>
    <w:rsid w:val="0077293A"/>
    <w:rsid w:val="0077297D"/>
    <w:rsid w:val="0077301B"/>
    <w:rsid w:val="0077410C"/>
    <w:rsid w:val="00774283"/>
    <w:rsid w:val="00774362"/>
    <w:rsid w:val="00774695"/>
    <w:rsid w:val="007750DC"/>
    <w:rsid w:val="007753A3"/>
    <w:rsid w:val="00775A5B"/>
    <w:rsid w:val="00775E5D"/>
    <w:rsid w:val="007763EF"/>
    <w:rsid w:val="00776775"/>
    <w:rsid w:val="00776AF3"/>
    <w:rsid w:val="00776DF4"/>
    <w:rsid w:val="00776E4A"/>
    <w:rsid w:val="00777044"/>
    <w:rsid w:val="0077714A"/>
    <w:rsid w:val="00777270"/>
    <w:rsid w:val="0077781A"/>
    <w:rsid w:val="00777989"/>
    <w:rsid w:val="00777BBF"/>
    <w:rsid w:val="00777D87"/>
    <w:rsid w:val="00777DDF"/>
    <w:rsid w:val="00780469"/>
    <w:rsid w:val="0078079F"/>
    <w:rsid w:val="00780827"/>
    <w:rsid w:val="007809A2"/>
    <w:rsid w:val="00780AC5"/>
    <w:rsid w:val="00781176"/>
    <w:rsid w:val="0078136F"/>
    <w:rsid w:val="007815BB"/>
    <w:rsid w:val="0078195E"/>
    <w:rsid w:val="00781F54"/>
    <w:rsid w:val="007822F8"/>
    <w:rsid w:val="0078250D"/>
    <w:rsid w:val="00782BAE"/>
    <w:rsid w:val="00782C1D"/>
    <w:rsid w:val="00782D13"/>
    <w:rsid w:val="00782F98"/>
    <w:rsid w:val="007834AC"/>
    <w:rsid w:val="00783981"/>
    <w:rsid w:val="00783D6A"/>
    <w:rsid w:val="0078402D"/>
    <w:rsid w:val="00784431"/>
    <w:rsid w:val="0078489F"/>
    <w:rsid w:val="00784982"/>
    <w:rsid w:val="00784C0B"/>
    <w:rsid w:val="00784D89"/>
    <w:rsid w:val="00785382"/>
    <w:rsid w:val="007855AE"/>
    <w:rsid w:val="007858BE"/>
    <w:rsid w:val="00785ADC"/>
    <w:rsid w:val="00785D24"/>
    <w:rsid w:val="00785E48"/>
    <w:rsid w:val="00785EAE"/>
    <w:rsid w:val="007860E8"/>
    <w:rsid w:val="00786194"/>
    <w:rsid w:val="007863C1"/>
    <w:rsid w:val="007863C5"/>
    <w:rsid w:val="00786440"/>
    <w:rsid w:val="0078680F"/>
    <w:rsid w:val="0078693E"/>
    <w:rsid w:val="00786E14"/>
    <w:rsid w:val="00787A62"/>
    <w:rsid w:val="00787BC1"/>
    <w:rsid w:val="00787F8B"/>
    <w:rsid w:val="007902DA"/>
    <w:rsid w:val="00790653"/>
    <w:rsid w:val="00790C58"/>
    <w:rsid w:val="00791158"/>
    <w:rsid w:val="0079204C"/>
    <w:rsid w:val="00792244"/>
    <w:rsid w:val="007923C1"/>
    <w:rsid w:val="007924F3"/>
    <w:rsid w:val="007926E4"/>
    <w:rsid w:val="007928E1"/>
    <w:rsid w:val="007928FE"/>
    <w:rsid w:val="00792F54"/>
    <w:rsid w:val="0079305A"/>
    <w:rsid w:val="007935CD"/>
    <w:rsid w:val="00793992"/>
    <w:rsid w:val="00793C67"/>
    <w:rsid w:val="00793C77"/>
    <w:rsid w:val="00794491"/>
    <w:rsid w:val="00794949"/>
    <w:rsid w:val="00794A43"/>
    <w:rsid w:val="00795252"/>
    <w:rsid w:val="0079567B"/>
    <w:rsid w:val="007957BF"/>
    <w:rsid w:val="007962B7"/>
    <w:rsid w:val="00796AF3"/>
    <w:rsid w:val="00796CBE"/>
    <w:rsid w:val="00796E50"/>
    <w:rsid w:val="00796F87"/>
    <w:rsid w:val="00796FA6"/>
    <w:rsid w:val="00796FE1"/>
    <w:rsid w:val="00797015"/>
    <w:rsid w:val="00797122"/>
    <w:rsid w:val="00797598"/>
    <w:rsid w:val="00797647"/>
    <w:rsid w:val="00797667"/>
    <w:rsid w:val="007979B2"/>
    <w:rsid w:val="00797C29"/>
    <w:rsid w:val="007A00B0"/>
    <w:rsid w:val="007A0CAB"/>
    <w:rsid w:val="007A0F39"/>
    <w:rsid w:val="007A100C"/>
    <w:rsid w:val="007A1157"/>
    <w:rsid w:val="007A1588"/>
    <w:rsid w:val="007A1AD5"/>
    <w:rsid w:val="007A2094"/>
    <w:rsid w:val="007A2363"/>
    <w:rsid w:val="007A2804"/>
    <w:rsid w:val="007A2897"/>
    <w:rsid w:val="007A2DF0"/>
    <w:rsid w:val="007A319A"/>
    <w:rsid w:val="007A31B0"/>
    <w:rsid w:val="007A3348"/>
    <w:rsid w:val="007A3421"/>
    <w:rsid w:val="007A355E"/>
    <w:rsid w:val="007A3916"/>
    <w:rsid w:val="007A39BB"/>
    <w:rsid w:val="007A3E59"/>
    <w:rsid w:val="007A45A5"/>
    <w:rsid w:val="007A491E"/>
    <w:rsid w:val="007A4932"/>
    <w:rsid w:val="007A4ADF"/>
    <w:rsid w:val="007A5127"/>
    <w:rsid w:val="007A5273"/>
    <w:rsid w:val="007A5614"/>
    <w:rsid w:val="007A5670"/>
    <w:rsid w:val="007A5E3C"/>
    <w:rsid w:val="007A6571"/>
    <w:rsid w:val="007A6581"/>
    <w:rsid w:val="007A78BC"/>
    <w:rsid w:val="007A7CBA"/>
    <w:rsid w:val="007B035F"/>
    <w:rsid w:val="007B0577"/>
    <w:rsid w:val="007B062E"/>
    <w:rsid w:val="007B0C70"/>
    <w:rsid w:val="007B18CD"/>
    <w:rsid w:val="007B1987"/>
    <w:rsid w:val="007B1A05"/>
    <w:rsid w:val="007B1B13"/>
    <w:rsid w:val="007B1B19"/>
    <w:rsid w:val="007B2325"/>
    <w:rsid w:val="007B23CA"/>
    <w:rsid w:val="007B28A4"/>
    <w:rsid w:val="007B2AAC"/>
    <w:rsid w:val="007B2F67"/>
    <w:rsid w:val="007B2FC1"/>
    <w:rsid w:val="007B342C"/>
    <w:rsid w:val="007B3D20"/>
    <w:rsid w:val="007B40F8"/>
    <w:rsid w:val="007B4389"/>
    <w:rsid w:val="007B4494"/>
    <w:rsid w:val="007B46BF"/>
    <w:rsid w:val="007B5126"/>
    <w:rsid w:val="007B51D3"/>
    <w:rsid w:val="007B5311"/>
    <w:rsid w:val="007B542E"/>
    <w:rsid w:val="007B5A0A"/>
    <w:rsid w:val="007B5AE0"/>
    <w:rsid w:val="007B5B49"/>
    <w:rsid w:val="007B60BA"/>
    <w:rsid w:val="007B6836"/>
    <w:rsid w:val="007B6C21"/>
    <w:rsid w:val="007B6CA6"/>
    <w:rsid w:val="007B6DA6"/>
    <w:rsid w:val="007B713A"/>
    <w:rsid w:val="007B720A"/>
    <w:rsid w:val="007B74E5"/>
    <w:rsid w:val="007B75F4"/>
    <w:rsid w:val="007C008D"/>
    <w:rsid w:val="007C06A9"/>
    <w:rsid w:val="007C0B2C"/>
    <w:rsid w:val="007C0CE2"/>
    <w:rsid w:val="007C1840"/>
    <w:rsid w:val="007C19D2"/>
    <w:rsid w:val="007C1B32"/>
    <w:rsid w:val="007C2417"/>
    <w:rsid w:val="007C272C"/>
    <w:rsid w:val="007C2831"/>
    <w:rsid w:val="007C2D9E"/>
    <w:rsid w:val="007C300A"/>
    <w:rsid w:val="007C3CDB"/>
    <w:rsid w:val="007C44B6"/>
    <w:rsid w:val="007C45D0"/>
    <w:rsid w:val="007C48EE"/>
    <w:rsid w:val="007C4D96"/>
    <w:rsid w:val="007C5006"/>
    <w:rsid w:val="007C5171"/>
    <w:rsid w:val="007C532B"/>
    <w:rsid w:val="007C5926"/>
    <w:rsid w:val="007C5C7D"/>
    <w:rsid w:val="007C6FF6"/>
    <w:rsid w:val="007C7062"/>
    <w:rsid w:val="007C7207"/>
    <w:rsid w:val="007C73B1"/>
    <w:rsid w:val="007C7A68"/>
    <w:rsid w:val="007C7F47"/>
    <w:rsid w:val="007C7FED"/>
    <w:rsid w:val="007D00CE"/>
    <w:rsid w:val="007D024C"/>
    <w:rsid w:val="007D0551"/>
    <w:rsid w:val="007D06A3"/>
    <w:rsid w:val="007D0A36"/>
    <w:rsid w:val="007D0BCA"/>
    <w:rsid w:val="007D0C49"/>
    <w:rsid w:val="007D0CB7"/>
    <w:rsid w:val="007D0CBA"/>
    <w:rsid w:val="007D1202"/>
    <w:rsid w:val="007D126C"/>
    <w:rsid w:val="007D12E8"/>
    <w:rsid w:val="007D1446"/>
    <w:rsid w:val="007D1989"/>
    <w:rsid w:val="007D19AE"/>
    <w:rsid w:val="007D1D2E"/>
    <w:rsid w:val="007D291C"/>
    <w:rsid w:val="007D2B4B"/>
    <w:rsid w:val="007D2BCD"/>
    <w:rsid w:val="007D2C56"/>
    <w:rsid w:val="007D2DE9"/>
    <w:rsid w:val="007D307E"/>
    <w:rsid w:val="007D324B"/>
    <w:rsid w:val="007D33A0"/>
    <w:rsid w:val="007D38B0"/>
    <w:rsid w:val="007D3944"/>
    <w:rsid w:val="007D3EE1"/>
    <w:rsid w:val="007D3F0B"/>
    <w:rsid w:val="007D4B52"/>
    <w:rsid w:val="007D4FB7"/>
    <w:rsid w:val="007D500B"/>
    <w:rsid w:val="007D5C31"/>
    <w:rsid w:val="007D5CB5"/>
    <w:rsid w:val="007D5EC1"/>
    <w:rsid w:val="007D5F6A"/>
    <w:rsid w:val="007D69A9"/>
    <w:rsid w:val="007D7242"/>
    <w:rsid w:val="007D73ED"/>
    <w:rsid w:val="007D7574"/>
    <w:rsid w:val="007D7589"/>
    <w:rsid w:val="007D7A1D"/>
    <w:rsid w:val="007D7D19"/>
    <w:rsid w:val="007D7D4B"/>
    <w:rsid w:val="007D7E59"/>
    <w:rsid w:val="007D7E68"/>
    <w:rsid w:val="007E0115"/>
    <w:rsid w:val="007E084D"/>
    <w:rsid w:val="007E0AAB"/>
    <w:rsid w:val="007E0E68"/>
    <w:rsid w:val="007E0EF5"/>
    <w:rsid w:val="007E0FCD"/>
    <w:rsid w:val="007E14F0"/>
    <w:rsid w:val="007E15CD"/>
    <w:rsid w:val="007E1601"/>
    <w:rsid w:val="007E24A9"/>
    <w:rsid w:val="007E25E5"/>
    <w:rsid w:val="007E2932"/>
    <w:rsid w:val="007E2A08"/>
    <w:rsid w:val="007E2BE1"/>
    <w:rsid w:val="007E2F37"/>
    <w:rsid w:val="007E31A0"/>
    <w:rsid w:val="007E3456"/>
    <w:rsid w:val="007E3629"/>
    <w:rsid w:val="007E3AC7"/>
    <w:rsid w:val="007E3D2C"/>
    <w:rsid w:val="007E432C"/>
    <w:rsid w:val="007E44D3"/>
    <w:rsid w:val="007E4635"/>
    <w:rsid w:val="007E47F6"/>
    <w:rsid w:val="007E4870"/>
    <w:rsid w:val="007E4A91"/>
    <w:rsid w:val="007E4B9B"/>
    <w:rsid w:val="007E4D19"/>
    <w:rsid w:val="007E4D4E"/>
    <w:rsid w:val="007E4E5F"/>
    <w:rsid w:val="007E54A9"/>
    <w:rsid w:val="007E5566"/>
    <w:rsid w:val="007E5886"/>
    <w:rsid w:val="007E59CE"/>
    <w:rsid w:val="007E5EF2"/>
    <w:rsid w:val="007E62BE"/>
    <w:rsid w:val="007E6536"/>
    <w:rsid w:val="007E659B"/>
    <w:rsid w:val="007E67E4"/>
    <w:rsid w:val="007E68A5"/>
    <w:rsid w:val="007E6A80"/>
    <w:rsid w:val="007E72EA"/>
    <w:rsid w:val="007E7387"/>
    <w:rsid w:val="007E7482"/>
    <w:rsid w:val="007E74B0"/>
    <w:rsid w:val="007E74C5"/>
    <w:rsid w:val="007E757A"/>
    <w:rsid w:val="007E7E3F"/>
    <w:rsid w:val="007F017F"/>
    <w:rsid w:val="007F028A"/>
    <w:rsid w:val="007F1187"/>
    <w:rsid w:val="007F11FC"/>
    <w:rsid w:val="007F1747"/>
    <w:rsid w:val="007F1E43"/>
    <w:rsid w:val="007F1F4F"/>
    <w:rsid w:val="007F20B5"/>
    <w:rsid w:val="007F2A41"/>
    <w:rsid w:val="007F2C49"/>
    <w:rsid w:val="007F2C6F"/>
    <w:rsid w:val="007F318E"/>
    <w:rsid w:val="007F3264"/>
    <w:rsid w:val="007F3A6E"/>
    <w:rsid w:val="007F4D1C"/>
    <w:rsid w:val="007F4E31"/>
    <w:rsid w:val="007F4ED2"/>
    <w:rsid w:val="007F5180"/>
    <w:rsid w:val="007F525D"/>
    <w:rsid w:val="007F548E"/>
    <w:rsid w:val="007F5616"/>
    <w:rsid w:val="007F5721"/>
    <w:rsid w:val="007F5747"/>
    <w:rsid w:val="007F5C0E"/>
    <w:rsid w:val="007F5CB1"/>
    <w:rsid w:val="007F5D4E"/>
    <w:rsid w:val="007F5DC8"/>
    <w:rsid w:val="007F5E74"/>
    <w:rsid w:val="007F60D1"/>
    <w:rsid w:val="007F6399"/>
    <w:rsid w:val="007F65F1"/>
    <w:rsid w:val="007F6749"/>
    <w:rsid w:val="007F6761"/>
    <w:rsid w:val="007F685D"/>
    <w:rsid w:val="007F6A64"/>
    <w:rsid w:val="007F6D5C"/>
    <w:rsid w:val="007F7160"/>
    <w:rsid w:val="007F71A0"/>
    <w:rsid w:val="007F7486"/>
    <w:rsid w:val="007F748B"/>
    <w:rsid w:val="007F7670"/>
    <w:rsid w:val="007F7870"/>
    <w:rsid w:val="007F7A24"/>
    <w:rsid w:val="00800231"/>
    <w:rsid w:val="00800310"/>
    <w:rsid w:val="00800453"/>
    <w:rsid w:val="008004BC"/>
    <w:rsid w:val="00800871"/>
    <w:rsid w:val="0080133E"/>
    <w:rsid w:val="0080148E"/>
    <w:rsid w:val="00801697"/>
    <w:rsid w:val="00801CD4"/>
    <w:rsid w:val="00801E4C"/>
    <w:rsid w:val="00801F9F"/>
    <w:rsid w:val="00802410"/>
    <w:rsid w:val="00802871"/>
    <w:rsid w:val="00802DEC"/>
    <w:rsid w:val="00802E30"/>
    <w:rsid w:val="008032FF"/>
    <w:rsid w:val="008033B5"/>
    <w:rsid w:val="008033D4"/>
    <w:rsid w:val="00804EC8"/>
    <w:rsid w:val="00805421"/>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714"/>
    <w:rsid w:val="00810B65"/>
    <w:rsid w:val="00811043"/>
    <w:rsid w:val="0081108E"/>
    <w:rsid w:val="00811429"/>
    <w:rsid w:val="00811561"/>
    <w:rsid w:val="00811748"/>
    <w:rsid w:val="00811A94"/>
    <w:rsid w:val="00811BC7"/>
    <w:rsid w:val="00811F7E"/>
    <w:rsid w:val="00812271"/>
    <w:rsid w:val="008122D0"/>
    <w:rsid w:val="00812715"/>
    <w:rsid w:val="00812926"/>
    <w:rsid w:val="00812A7A"/>
    <w:rsid w:val="00812EB3"/>
    <w:rsid w:val="00812F28"/>
    <w:rsid w:val="00812FFB"/>
    <w:rsid w:val="008138DB"/>
    <w:rsid w:val="00813DCA"/>
    <w:rsid w:val="00813F9F"/>
    <w:rsid w:val="008142DE"/>
    <w:rsid w:val="00814A58"/>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656"/>
    <w:rsid w:val="00820748"/>
    <w:rsid w:val="0082096E"/>
    <w:rsid w:val="008209E4"/>
    <w:rsid w:val="00820FA8"/>
    <w:rsid w:val="0082198E"/>
    <w:rsid w:val="00821B65"/>
    <w:rsid w:val="00821C1E"/>
    <w:rsid w:val="00822068"/>
    <w:rsid w:val="00822395"/>
    <w:rsid w:val="00822466"/>
    <w:rsid w:val="00822E49"/>
    <w:rsid w:val="00822EDB"/>
    <w:rsid w:val="00822FAB"/>
    <w:rsid w:val="008231EF"/>
    <w:rsid w:val="0082384A"/>
    <w:rsid w:val="008238A0"/>
    <w:rsid w:val="008239A8"/>
    <w:rsid w:val="00824449"/>
    <w:rsid w:val="00824B0B"/>
    <w:rsid w:val="008254AC"/>
    <w:rsid w:val="008254FE"/>
    <w:rsid w:val="008257AF"/>
    <w:rsid w:val="00825807"/>
    <w:rsid w:val="00825C39"/>
    <w:rsid w:val="00825E79"/>
    <w:rsid w:val="00825F26"/>
    <w:rsid w:val="00826164"/>
    <w:rsid w:val="00826375"/>
    <w:rsid w:val="0082679C"/>
    <w:rsid w:val="008269DD"/>
    <w:rsid w:val="0082747E"/>
    <w:rsid w:val="00827867"/>
    <w:rsid w:val="00827D41"/>
    <w:rsid w:val="00830341"/>
    <w:rsid w:val="008305FD"/>
    <w:rsid w:val="00830659"/>
    <w:rsid w:val="0083115F"/>
    <w:rsid w:val="008312AF"/>
    <w:rsid w:val="0083164F"/>
    <w:rsid w:val="00831665"/>
    <w:rsid w:val="0083182A"/>
    <w:rsid w:val="008318E2"/>
    <w:rsid w:val="008319D7"/>
    <w:rsid w:val="00831BBE"/>
    <w:rsid w:val="00832385"/>
    <w:rsid w:val="0083238A"/>
    <w:rsid w:val="00832569"/>
    <w:rsid w:val="008330BD"/>
    <w:rsid w:val="00833157"/>
    <w:rsid w:val="008333CD"/>
    <w:rsid w:val="008333D4"/>
    <w:rsid w:val="0083365F"/>
    <w:rsid w:val="0083391A"/>
    <w:rsid w:val="00833A56"/>
    <w:rsid w:val="00833CFF"/>
    <w:rsid w:val="00833E74"/>
    <w:rsid w:val="00833FD3"/>
    <w:rsid w:val="0083405B"/>
    <w:rsid w:val="0083441E"/>
    <w:rsid w:val="00834748"/>
    <w:rsid w:val="00834B62"/>
    <w:rsid w:val="00834E6D"/>
    <w:rsid w:val="00835141"/>
    <w:rsid w:val="008356F0"/>
    <w:rsid w:val="00835952"/>
    <w:rsid w:val="00835AA4"/>
    <w:rsid w:val="00835B51"/>
    <w:rsid w:val="00835F34"/>
    <w:rsid w:val="008360FD"/>
    <w:rsid w:val="0083647C"/>
    <w:rsid w:val="00836504"/>
    <w:rsid w:val="00836724"/>
    <w:rsid w:val="00836812"/>
    <w:rsid w:val="00836DEC"/>
    <w:rsid w:val="008373CD"/>
    <w:rsid w:val="00837534"/>
    <w:rsid w:val="00837817"/>
    <w:rsid w:val="00837B95"/>
    <w:rsid w:val="00837CAC"/>
    <w:rsid w:val="00837D65"/>
    <w:rsid w:val="00837E58"/>
    <w:rsid w:val="0084053A"/>
    <w:rsid w:val="008405F5"/>
    <w:rsid w:val="00840B05"/>
    <w:rsid w:val="00840E75"/>
    <w:rsid w:val="008419AF"/>
    <w:rsid w:val="00842112"/>
    <w:rsid w:val="00842500"/>
    <w:rsid w:val="00842873"/>
    <w:rsid w:val="00842991"/>
    <w:rsid w:val="00842AE6"/>
    <w:rsid w:val="00843275"/>
    <w:rsid w:val="00843279"/>
    <w:rsid w:val="0084327F"/>
    <w:rsid w:val="0084376B"/>
    <w:rsid w:val="00843C6E"/>
    <w:rsid w:val="00843DE9"/>
    <w:rsid w:val="00843E81"/>
    <w:rsid w:val="00843F42"/>
    <w:rsid w:val="00844141"/>
    <w:rsid w:val="008443CE"/>
    <w:rsid w:val="00844575"/>
    <w:rsid w:val="00844BF2"/>
    <w:rsid w:val="00844EF6"/>
    <w:rsid w:val="0084524C"/>
    <w:rsid w:val="008459C6"/>
    <w:rsid w:val="00845B1A"/>
    <w:rsid w:val="00845F8F"/>
    <w:rsid w:val="00846412"/>
    <w:rsid w:val="0084679A"/>
    <w:rsid w:val="00846896"/>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1248"/>
    <w:rsid w:val="008512B4"/>
    <w:rsid w:val="00851440"/>
    <w:rsid w:val="00851482"/>
    <w:rsid w:val="0085177A"/>
    <w:rsid w:val="00851988"/>
    <w:rsid w:val="008519B6"/>
    <w:rsid w:val="00851AD7"/>
    <w:rsid w:val="00851C58"/>
    <w:rsid w:val="00851D98"/>
    <w:rsid w:val="008524C6"/>
    <w:rsid w:val="00852701"/>
    <w:rsid w:val="00852C58"/>
    <w:rsid w:val="00852C92"/>
    <w:rsid w:val="0085346F"/>
    <w:rsid w:val="008536F3"/>
    <w:rsid w:val="0085385F"/>
    <w:rsid w:val="008538D2"/>
    <w:rsid w:val="00853A9D"/>
    <w:rsid w:val="00853C25"/>
    <w:rsid w:val="00853DEE"/>
    <w:rsid w:val="00854087"/>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AE"/>
    <w:rsid w:val="00860DD0"/>
    <w:rsid w:val="00860DDB"/>
    <w:rsid w:val="00860E53"/>
    <w:rsid w:val="00861590"/>
    <w:rsid w:val="008616C6"/>
    <w:rsid w:val="008617E0"/>
    <w:rsid w:val="008619A3"/>
    <w:rsid w:val="00861C36"/>
    <w:rsid w:val="00861F1E"/>
    <w:rsid w:val="00861F91"/>
    <w:rsid w:val="00862349"/>
    <w:rsid w:val="0086247B"/>
    <w:rsid w:val="00862928"/>
    <w:rsid w:val="00862B94"/>
    <w:rsid w:val="00862C65"/>
    <w:rsid w:val="00862CF6"/>
    <w:rsid w:val="00863741"/>
    <w:rsid w:val="00863BA8"/>
    <w:rsid w:val="00863BCB"/>
    <w:rsid w:val="00863CD6"/>
    <w:rsid w:val="00863DA0"/>
    <w:rsid w:val="00863ECE"/>
    <w:rsid w:val="00863F59"/>
    <w:rsid w:val="00863FD6"/>
    <w:rsid w:val="0086411E"/>
    <w:rsid w:val="0086415E"/>
    <w:rsid w:val="00864339"/>
    <w:rsid w:val="00864528"/>
    <w:rsid w:val="008647BE"/>
    <w:rsid w:val="00864E01"/>
    <w:rsid w:val="00864E93"/>
    <w:rsid w:val="00865144"/>
    <w:rsid w:val="00865186"/>
    <w:rsid w:val="008656D0"/>
    <w:rsid w:val="00865BCE"/>
    <w:rsid w:val="00865D35"/>
    <w:rsid w:val="008660AD"/>
    <w:rsid w:val="008661F6"/>
    <w:rsid w:val="0086628D"/>
    <w:rsid w:val="008662B0"/>
    <w:rsid w:val="0086644C"/>
    <w:rsid w:val="008665DF"/>
    <w:rsid w:val="008666C4"/>
    <w:rsid w:val="00866BF8"/>
    <w:rsid w:val="008670AE"/>
    <w:rsid w:val="0086767B"/>
    <w:rsid w:val="00867730"/>
    <w:rsid w:val="00867A0C"/>
    <w:rsid w:val="00867ADC"/>
    <w:rsid w:val="0087088C"/>
    <w:rsid w:val="00872236"/>
    <w:rsid w:val="008723F0"/>
    <w:rsid w:val="0087287A"/>
    <w:rsid w:val="00872928"/>
    <w:rsid w:val="008739E1"/>
    <w:rsid w:val="00873B5B"/>
    <w:rsid w:val="00873D27"/>
    <w:rsid w:val="00874AB3"/>
    <w:rsid w:val="00874B04"/>
    <w:rsid w:val="008750F0"/>
    <w:rsid w:val="00875119"/>
    <w:rsid w:val="008751A0"/>
    <w:rsid w:val="00875211"/>
    <w:rsid w:val="00875813"/>
    <w:rsid w:val="008758A4"/>
    <w:rsid w:val="00875939"/>
    <w:rsid w:val="00875987"/>
    <w:rsid w:val="00875DDD"/>
    <w:rsid w:val="00875E89"/>
    <w:rsid w:val="00876199"/>
    <w:rsid w:val="008762DB"/>
    <w:rsid w:val="008769D3"/>
    <w:rsid w:val="00876A8F"/>
    <w:rsid w:val="00876E5B"/>
    <w:rsid w:val="00876F58"/>
    <w:rsid w:val="00877117"/>
    <w:rsid w:val="008772CC"/>
    <w:rsid w:val="008774BD"/>
    <w:rsid w:val="008775FF"/>
    <w:rsid w:val="00877A8B"/>
    <w:rsid w:val="00880025"/>
    <w:rsid w:val="008801D4"/>
    <w:rsid w:val="008807FF"/>
    <w:rsid w:val="008808B1"/>
    <w:rsid w:val="00880BED"/>
    <w:rsid w:val="00880D80"/>
    <w:rsid w:val="0088163A"/>
    <w:rsid w:val="008817F9"/>
    <w:rsid w:val="00881804"/>
    <w:rsid w:val="008820C0"/>
    <w:rsid w:val="00882490"/>
    <w:rsid w:val="008824F9"/>
    <w:rsid w:val="00882567"/>
    <w:rsid w:val="00882E15"/>
    <w:rsid w:val="00882F75"/>
    <w:rsid w:val="0088301D"/>
    <w:rsid w:val="00883313"/>
    <w:rsid w:val="00883606"/>
    <w:rsid w:val="008836E2"/>
    <w:rsid w:val="00883BF5"/>
    <w:rsid w:val="00883D9D"/>
    <w:rsid w:val="00884477"/>
    <w:rsid w:val="008844FC"/>
    <w:rsid w:val="00884527"/>
    <w:rsid w:val="00884849"/>
    <w:rsid w:val="008849E1"/>
    <w:rsid w:val="00884A1D"/>
    <w:rsid w:val="00884DA8"/>
    <w:rsid w:val="00884EE8"/>
    <w:rsid w:val="00885147"/>
    <w:rsid w:val="0088561E"/>
    <w:rsid w:val="008857FB"/>
    <w:rsid w:val="00885B92"/>
    <w:rsid w:val="00885C42"/>
    <w:rsid w:val="008860CE"/>
    <w:rsid w:val="0088632B"/>
    <w:rsid w:val="00886413"/>
    <w:rsid w:val="0088688F"/>
    <w:rsid w:val="00886D8A"/>
    <w:rsid w:val="00886EDC"/>
    <w:rsid w:val="00886F5F"/>
    <w:rsid w:val="0088706A"/>
    <w:rsid w:val="00887865"/>
    <w:rsid w:val="0088797B"/>
    <w:rsid w:val="00887FB1"/>
    <w:rsid w:val="008901A0"/>
    <w:rsid w:val="0089032A"/>
    <w:rsid w:val="00890741"/>
    <w:rsid w:val="008907EA"/>
    <w:rsid w:val="00890A6D"/>
    <w:rsid w:val="00890B81"/>
    <w:rsid w:val="00890D18"/>
    <w:rsid w:val="008910C6"/>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3848"/>
    <w:rsid w:val="008946FF"/>
    <w:rsid w:val="0089474E"/>
    <w:rsid w:val="00894A77"/>
    <w:rsid w:val="00894CB0"/>
    <w:rsid w:val="00895911"/>
    <w:rsid w:val="00895A5D"/>
    <w:rsid w:val="00895B86"/>
    <w:rsid w:val="00896886"/>
    <w:rsid w:val="00897191"/>
    <w:rsid w:val="008971C0"/>
    <w:rsid w:val="00897333"/>
    <w:rsid w:val="00897409"/>
    <w:rsid w:val="00897501"/>
    <w:rsid w:val="00897974"/>
    <w:rsid w:val="00897DE0"/>
    <w:rsid w:val="00897E3F"/>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C8F"/>
    <w:rsid w:val="008A1CFE"/>
    <w:rsid w:val="008A250A"/>
    <w:rsid w:val="008A2976"/>
    <w:rsid w:val="008A31F2"/>
    <w:rsid w:val="008A33AF"/>
    <w:rsid w:val="008A346A"/>
    <w:rsid w:val="008A35D2"/>
    <w:rsid w:val="008A4347"/>
    <w:rsid w:val="008A495F"/>
    <w:rsid w:val="008A4DC9"/>
    <w:rsid w:val="008A502E"/>
    <w:rsid w:val="008A569D"/>
    <w:rsid w:val="008A5884"/>
    <w:rsid w:val="008A597F"/>
    <w:rsid w:val="008A5C3F"/>
    <w:rsid w:val="008A5FEB"/>
    <w:rsid w:val="008A65C7"/>
    <w:rsid w:val="008A6941"/>
    <w:rsid w:val="008A6C37"/>
    <w:rsid w:val="008A6DB4"/>
    <w:rsid w:val="008A6EB8"/>
    <w:rsid w:val="008A6ECB"/>
    <w:rsid w:val="008A737D"/>
    <w:rsid w:val="008A73D1"/>
    <w:rsid w:val="008A741C"/>
    <w:rsid w:val="008A7560"/>
    <w:rsid w:val="008A7877"/>
    <w:rsid w:val="008A79FA"/>
    <w:rsid w:val="008A7C9D"/>
    <w:rsid w:val="008B086E"/>
    <w:rsid w:val="008B09F6"/>
    <w:rsid w:val="008B0BA6"/>
    <w:rsid w:val="008B0F05"/>
    <w:rsid w:val="008B13C4"/>
    <w:rsid w:val="008B14FD"/>
    <w:rsid w:val="008B15FF"/>
    <w:rsid w:val="008B177A"/>
    <w:rsid w:val="008B18D0"/>
    <w:rsid w:val="008B1AB8"/>
    <w:rsid w:val="008B22A5"/>
    <w:rsid w:val="008B2702"/>
    <w:rsid w:val="008B2779"/>
    <w:rsid w:val="008B295F"/>
    <w:rsid w:val="008B2AFB"/>
    <w:rsid w:val="008B2C4B"/>
    <w:rsid w:val="008B2E30"/>
    <w:rsid w:val="008B3591"/>
    <w:rsid w:val="008B37C4"/>
    <w:rsid w:val="008B3B44"/>
    <w:rsid w:val="008B3ED3"/>
    <w:rsid w:val="008B42C2"/>
    <w:rsid w:val="008B42D3"/>
    <w:rsid w:val="008B4559"/>
    <w:rsid w:val="008B4B24"/>
    <w:rsid w:val="008B4EC5"/>
    <w:rsid w:val="008B51FC"/>
    <w:rsid w:val="008B52E8"/>
    <w:rsid w:val="008B54FA"/>
    <w:rsid w:val="008B5519"/>
    <w:rsid w:val="008B56AC"/>
    <w:rsid w:val="008B5E15"/>
    <w:rsid w:val="008B5FA5"/>
    <w:rsid w:val="008B6053"/>
    <w:rsid w:val="008B6627"/>
    <w:rsid w:val="008B6A21"/>
    <w:rsid w:val="008B6B0C"/>
    <w:rsid w:val="008B6B99"/>
    <w:rsid w:val="008B6C9A"/>
    <w:rsid w:val="008B75C0"/>
    <w:rsid w:val="008B7614"/>
    <w:rsid w:val="008B7744"/>
    <w:rsid w:val="008B7CDC"/>
    <w:rsid w:val="008B7DA0"/>
    <w:rsid w:val="008B7DE6"/>
    <w:rsid w:val="008C0349"/>
    <w:rsid w:val="008C036C"/>
    <w:rsid w:val="008C0590"/>
    <w:rsid w:val="008C09A7"/>
    <w:rsid w:val="008C0B85"/>
    <w:rsid w:val="008C1580"/>
    <w:rsid w:val="008C1DEB"/>
    <w:rsid w:val="008C1E76"/>
    <w:rsid w:val="008C1FD8"/>
    <w:rsid w:val="008C21C7"/>
    <w:rsid w:val="008C2501"/>
    <w:rsid w:val="008C26B5"/>
    <w:rsid w:val="008C27DF"/>
    <w:rsid w:val="008C2924"/>
    <w:rsid w:val="008C2BD5"/>
    <w:rsid w:val="008C2D80"/>
    <w:rsid w:val="008C32B2"/>
    <w:rsid w:val="008C3A10"/>
    <w:rsid w:val="008C3A31"/>
    <w:rsid w:val="008C3B71"/>
    <w:rsid w:val="008C4484"/>
    <w:rsid w:val="008C4B0C"/>
    <w:rsid w:val="008C5B9A"/>
    <w:rsid w:val="008C5E2D"/>
    <w:rsid w:val="008C5ED7"/>
    <w:rsid w:val="008C5FEE"/>
    <w:rsid w:val="008C6193"/>
    <w:rsid w:val="008C63D2"/>
    <w:rsid w:val="008C6579"/>
    <w:rsid w:val="008C6673"/>
    <w:rsid w:val="008C676E"/>
    <w:rsid w:val="008C6C0B"/>
    <w:rsid w:val="008C6C51"/>
    <w:rsid w:val="008C6EC0"/>
    <w:rsid w:val="008C6F06"/>
    <w:rsid w:val="008C7A8A"/>
    <w:rsid w:val="008C7B96"/>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7A"/>
    <w:rsid w:val="008D26E8"/>
    <w:rsid w:val="008D27C3"/>
    <w:rsid w:val="008D2B22"/>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EF"/>
    <w:rsid w:val="008D5B83"/>
    <w:rsid w:val="008D5C30"/>
    <w:rsid w:val="008D614F"/>
    <w:rsid w:val="008D62BE"/>
    <w:rsid w:val="008D6665"/>
    <w:rsid w:val="008D686B"/>
    <w:rsid w:val="008D68E1"/>
    <w:rsid w:val="008D71E3"/>
    <w:rsid w:val="008D720D"/>
    <w:rsid w:val="008D7320"/>
    <w:rsid w:val="008D774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A9"/>
    <w:rsid w:val="008E1922"/>
    <w:rsid w:val="008E1CBB"/>
    <w:rsid w:val="008E1F79"/>
    <w:rsid w:val="008E20ED"/>
    <w:rsid w:val="008E2545"/>
    <w:rsid w:val="008E278C"/>
    <w:rsid w:val="008E2B1C"/>
    <w:rsid w:val="008E2F30"/>
    <w:rsid w:val="008E2F6D"/>
    <w:rsid w:val="008E3027"/>
    <w:rsid w:val="008E329E"/>
    <w:rsid w:val="008E34C2"/>
    <w:rsid w:val="008E3CBD"/>
    <w:rsid w:val="008E3E9C"/>
    <w:rsid w:val="008E425D"/>
    <w:rsid w:val="008E444C"/>
    <w:rsid w:val="008E447E"/>
    <w:rsid w:val="008E4D4F"/>
    <w:rsid w:val="008E4EF9"/>
    <w:rsid w:val="008E5326"/>
    <w:rsid w:val="008E53D5"/>
    <w:rsid w:val="008E5467"/>
    <w:rsid w:val="008E551C"/>
    <w:rsid w:val="008E567E"/>
    <w:rsid w:val="008E5778"/>
    <w:rsid w:val="008E5D7F"/>
    <w:rsid w:val="008E62A6"/>
    <w:rsid w:val="008E633E"/>
    <w:rsid w:val="008E6399"/>
    <w:rsid w:val="008E63F6"/>
    <w:rsid w:val="008E64EC"/>
    <w:rsid w:val="008E66AE"/>
    <w:rsid w:val="008E6711"/>
    <w:rsid w:val="008E6819"/>
    <w:rsid w:val="008E681E"/>
    <w:rsid w:val="008E6889"/>
    <w:rsid w:val="008E6B56"/>
    <w:rsid w:val="008E6FFD"/>
    <w:rsid w:val="008E74B5"/>
    <w:rsid w:val="008E7C57"/>
    <w:rsid w:val="008F0064"/>
    <w:rsid w:val="008F00DD"/>
    <w:rsid w:val="008F017F"/>
    <w:rsid w:val="008F036D"/>
    <w:rsid w:val="008F0624"/>
    <w:rsid w:val="008F0C67"/>
    <w:rsid w:val="008F0CCB"/>
    <w:rsid w:val="008F0D01"/>
    <w:rsid w:val="008F0E4A"/>
    <w:rsid w:val="008F0F88"/>
    <w:rsid w:val="008F13C7"/>
    <w:rsid w:val="008F1841"/>
    <w:rsid w:val="008F18C3"/>
    <w:rsid w:val="008F1B0F"/>
    <w:rsid w:val="008F202B"/>
    <w:rsid w:val="008F218B"/>
    <w:rsid w:val="008F21E7"/>
    <w:rsid w:val="008F2729"/>
    <w:rsid w:val="008F2CE7"/>
    <w:rsid w:val="008F306B"/>
    <w:rsid w:val="008F328C"/>
    <w:rsid w:val="008F3765"/>
    <w:rsid w:val="008F3DA3"/>
    <w:rsid w:val="008F3DAD"/>
    <w:rsid w:val="008F42DD"/>
    <w:rsid w:val="008F464E"/>
    <w:rsid w:val="008F4652"/>
    <w:rsid w:val="008F49D5"/>
    <w:rsid w:val="008F4FF3"/>
    <w:rsid w:val="008F54A6"/>
    <w:rsid w:val="008F55E1"/>
    <w:rsid w:val="008F561C"/>
    <w:rsid w:val="008F597D"/>
    <w:rsid w:val="008F59D8"/>
    <w:rsid w:val="008F5C2A"/>
    <w:rsid w:val="008F6026"/>
    <w:rsid w:val="008F610E"/>
    <w:rsid w:val="008F65B3"/>
    <w:rsid w:val="008F677F"/>
    <w:rsid w:val="008F6824"/>
    <w:rsid w:val="008F6A44"/>
    <w:rsid w:val="008F6A4C"/>
    <w:rsid w:val="008F7290"/>
    <w:rsid w:val="008F74EA"/>
    <w:rsid w:val="008F767F"/>
    <w:rsid w:val="008F77C1"/>
    <w:rsid w:val="008F7A5D"/>
    <w:rsid w:val="008F7DEE"/>
    <w:rsid w:val="0090030F"/>
    <w:rsid w:val="0090036B"/>
    <w:rsid w:val="009004DA"/>
    <w:rsid w:val="00900753"/>
    <w:rsid w:val="00900805"/>
    <w:rsid w:val="0090091B"/>
    <w:rsid w:val="0090103E"/>
    <w:rsid w:val="009015C0"/>
    <w:rsid w:val="00901C11"/>
    <w:rsid w:val="00902006"/>
    <w:rsid w:val="0090278B"/>
    <w:rsid w:val="00902C27"/>
    <w:rsid w:val="00902D0A"/>
    <w:rsid w:val="00902E0C"/>
    <w:rsid w:val="0090316B"/>
    <w:rsid w:val="009032AA"/>
    <w:rsid w:val="00903466"/>
    <w:rsid w:val="00903580"/>
    <w:rsid w:val="00903A99"/>
    <w:rsid w:val="00903C32"/>
    <w:rsid w:val="00903C65"/>
    <w:rsid w:val="00903FEF"/>
    <w:rsid w:val="00904039"/>
    <w:rsid w:val="009040CF"/>
    <w:rsid w:val="009040F4"/>
    <w:rsid w:val="009046C1"/>
    <w:rsid w:val="0090508D"/>
    <w:rsid w:val="009050C0"/>
    <w:rsid w:val="00905271"/>
    <w:rsid w:val="00905593"/>
    <w:rsid w:val="009057C7"/>
    <w:rsid w:val="00905B6D"/>
    <w:rsid w:val="00905FAF"/>
    <w:rsid w:val="00906160"/>
    <w:rsid w:val="009066ED"/>
    <w:rsid w:val="00906C67"/>
    <w:rsid w:val="0090700E"/>
    <w:rsid w:val="00907057"/>
    <w:rsid w:val="00907347"/>
    <w:rsid w:val="009073C4"/>
    <w:rsid w:val="009076E6"/>
    <w:rsid w:val="009078D2"/>
    <w:rsid w:val="009078FB"/>
    <w:rsid w:val="00907A8F"/>
    <w:rsid w:val="0091071F"/>
    <w:rsid w:val="00910B50"/>
    <w:rsid w:val="00910C20"/>
    <w:rsid w:val="00910C2F"/>
    <w:rsid w:val="009110E6"/>
    <w:rsid w:val="0091130A"/>
    <w:rsid w:val="00911500"/>
    <w:rsid w:val="00911A4B"/>
    <w:rsid w:val="00911DE1"/>
    <w:rsid w:val="009121AE"/>
    <w:rsid w:val="0091310D"/>
    <w:rsid w:val="0091376B"/>
    <w:rsid w:val="0091382F"/>
    <w:rsid w:val="009140A9"/>
    <w:rsid w:val="009142B8"/>
    <w:rsid w:val="0091430E"/>
    <w:rsid w:val="0091454D"/>
    <w:rsid w:val="00914B20"/>
    <w:rsid w:val="009151D5"/>
    <w:rsid w:val="009159BE"/>
    <w:rsid w:val="00915AD9"/>
    <w:rsid w:val="00915ADF"/>
    <w:rsid w:val="00915E3F"/>
    <w:rsid w:val="00915EF8"/>
    <w:rsid w:val="0091641E"/>
    <w:rsid w:val="00916B75"/>
    <w:rsid w:val="00916C29"/>
    <w:rsid w:val="0091705E"/>
    <w:rsid w:val="009176C9"/>
    <w:rsid w:val="00917C3E"/>
    <w:rsid w:val="00917E7C"/>
    <w:rsid w:val="00917E82"/>
    <w:rsid w:val="009201B1"/>
    <w:rsid w:val="009205E3"/>
    <w:rsid w:val="009207FD"/>
    <w:rsid w:val="009209C8"/>
    <w:rsid w:val="00920B09"/>
    <w:rsid w:val="00920E46"/>
    <w:rsid w:val="00920E55"/>
    <w:rsid w:val="00921442"/>
    <w:rsid w:val="00921734"/>
    <w:rsid w:val="00922136"/>
    <w:rsid w:val="009226E8"/>
    <w:rsid w:val="00922FFD"/>
    <w:rsid w:val="009236AC"/>
    <w:rsid w:val="0092401D"/>
    <w:rsid w:val="009247F9"/>
    <w:rsid w:val="00924CAC"/>
    <w:rsid w:val="00924EA8"/>
    <w:rsid w:val="009251ED"/>
    <w:rsid w:val="00925448"/>
    <w:rsid w:val="009257C1"/>
    <w:rsid w:val="00925CA2"/>
    <w:rsid w:val="00925EC7"/>
    <w:rsid w:val="009264B9"/>
    <w:rsid w:val="009266A8"/>
    <w:rsid w:val="00926A84"/>
    <w:rsid w:val="00926B1D"/>
    <w:rsid w:val="00926EAD"/>
    <w:rsid w:val="00927B1D"/>
    <w:rsid w:val="009302B4"/>
    <w:rsid w:val="00930640"/>
    <w:rsid w:val="00930651"/>
    <w:rsid w:val="00930892"/>
    <w:rsid w:val="00930959"/>
    <w:rsid w:val="009309BA"/>
    <w:rsid w:val="00930D3A"/>
    <w:rsid w:val="00930D61"/>
    <w:rsid w:val="0093130D"/>
    <w:rsid w:val="009318A0"/>
    <w:rsid w:val="00931D81"/>
    <w:rsid w:val="009320CB"/>
    <w:rsid w:val="009320D2"/>
    <w:rsid w:val="00932194"/>
    <w:rsid w:val="00932237"/>
    <w:rsid w:val="009329A7"/>
    <w:rsid w:val="00932D4B"/>
    <w:rsid w:val="009332AB"/>
    <w:rsid w:val="00933558"/>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BDA"/>
    <w:rsid w:val="00935DF3"/>
    <w:rsid w:val="00935FCC"/>
    <w:rsid w:val="0093601F"/>
    <w:rsid w:val="0093612D"/>
    <w:rsid w:val="00936349"/>
    <w:rsid w:val="00936C5C"/>
    <w:rsid w:val="00936DC3"/>
    <w:rsid w:val="00936DD0"/>
    <w:rsid w:val="00936EB5"/>
    <w:rsid w:val="00937186"/>
    <w:rsid w:val="00937388"/>
    <w:rsid w:val="00937A87"/>
    <w:rsid w:val="00937B02"/>
    <w:rsid w:val="00937EBA"/>
    <w:rsid w:val="00937F04"/>
    <w:rsid w:val="00937F3E"/>
    <w:rsid w:val="00940143"/>
    <w:rsid w:val="0094024E"/>
    <w:rsid w:val="009404A6"/>
    <w:rsid w:val="0094058B"/>
    <w:rsid w:val="00940723"/>
    <w:rsid w:val="00940A78"/>
    <w:rsid w:val="00941206"/>
    <w:rsid w:val="00941564"/>
    <w:rsid w:val="00941B2C"/>
    <w:rsid w:val="00941BF9"/>
    <w:rsid w:val="00941ECF"/>
    <w:rsid w:val="00942068"/>
    <w:rsid w:val="0094211A"/>
    <w:rsid w:val="00942204"/>
    <w:rsid w:val="00942412"/>
    <w:rsid w:val="00942839"/>
    <w:rsid w:val="009428A1"/>
    <w:rsid w:val="00942B5C"/>
    <w:rsid w:val="00942BD3"/>
    <w:rsid w:val="009430D3"/>
    <w:rsid w:val="009430D5"/>
    <w:rsid w:val="009432EA"/>
    <w:rsid w:val="009436EA"/>
    <w:rsid w:val="00943A15"/>
    <w:rsid w:val="00943F8C"/>
    <w:rsid w:val="00944116"/>
    <w:rsid w:val="00944217"/>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835"/>
    <w:rsid w:val="009468C3"/>
    <w:rsid w:val="00946981"/>
    <w:rsid w:val="00946C5D"/>
    <w:rsid w:val="00946E44"/>
    <w:rsid w:val="00946E74"/>
    <w:rsid w:val="00946FC2"/>
    <w:rsid w:val="00947216"/>
    <w:rsid w:val="00947633"/>
    <w:rsid w:val="0094774B"/>
    <w:rsid w:val="0094783D"/>
    <w:rsid w:val="009505F0"/>
    <w:rsid w:val="00950600"/>
    <w:rsid w:val="00950603"/>
    <w:rsid w:val="00950894"/>
    <w:rsid w:val="00950C51"/>
    <w:rsid w:val="00950CF4"/>
    <w:rsid w:val="00950E95"/>
    <w:rsid w:val="009511F8"/>
    <w:rsid w:val="009512AC"/>
    <w:rsid w:val="00951530"/>
    <w:rsid w:val="00951641"/>
    <w:rsid w:val="009516DA"/>
    <w:rsid w:val="00951ED7"/>
    <w:rsid w:val="0095215C"/>
    <w:rsid w:val="00952290"/>
    <w:rsid w:val="0095234F"/>
    <w:rsid w:val="00952381"/>
    <w:rsid w:val="00952687"/>
    <w:rsid w:val="009526BE"/>
    <w:rsid w:val="009526D4"/>
    <w:rsid w:val="009526DB"/>
    <w:rsid w:val="00952F31"/>
    <w:rsid w:val="00953110"/>
    <w:rsid w:val="009536AE"/>
    <w:rsid w:val="00953898"/>
    <w:rsid w:val="009539E7"/>
    <w:rsid w:val="00953BA0"/>
    <w:rsid w:val="00953C76"/>
    <w:rsid w:val="00953CD6"/>
    <w:rsid w:val="00954384"/>
    <w:rsid w:val="00954594"/>
    <w:rsid w:val="00954752"/>
    <w:rsid w:val="00954945"/>
    <w:rsid w:val="00954A38"/>
    <w:rsid w:val="00954E18"/>
    <w:rsid w:val="00954E20"/>
    <w:rsid w:val="00954F87"/>
    <w:rsid w:val="0095581D"/>
    <w:rsid w:val="00955A67"/>
    <w:rsid w:val="00955B41"/>
    <w:rsid w:val="00955B5A"/>
    <w:rsid w:val="00955BB9"/>
    <w:rsid w:val="00955BEC"/>
    <w:rsid w:val="00955D44"/>
    <w:rsid w:val="00955FAD"/>
    <w:rsid w:val="00955FE1"/>
    <w:rsid w:val="009562A7"/>
    <w:rsid w:val="00957185"/>
    <w:rsid w:val="0096017D"/>
    <w:rsid w:val="00960699"/>
    <w:rsid w:val="00960709"/>
    <w:rsid w:val="0096074A"/>
    <w:rsid w:val="009608A2"/>
    <w:rsid w:val="00960A37"/>
    <w:rsid w:val="00960F16"/>
    <w:rsid w:val="009610B8"/>
    <w:rsid w:val="0096137F"/>
    <w:rsid w:val="009616FA"/>
    <w:rsid w:val="009617D1"/>
    <w:rsid w:val="00961E79"/>
    <w:rsid w:val="0096217A"/>
    <w:rsid w:val="00962697"/>
    <w:rsid w:val="009627E7"/>
    <w:rsid w:val="00962CAD"/>
    <w:rsid w:val="00962F86"/>
    <w:rsid w:val="00963065"/>
    <w:rsid w:val="00963E8E"/>
    <w:rsid w:val="009645ED"/>
    <w:rsid w:val="00964B61"/>
    <w:rsid w:val="00964D71"/>
    <w:rsid w:val="00965097"/>
    <w:rsid w:val="0096564E"/>
    <w:rsid w:val="00965975"/>
    <w:rsid w:val="00965CB6"/>
    <w:rsid w:val="00965CE3"/>
    <w:rsid w:val="00966103"/>
    <w:rsid w:val="0096648B"/>
    <w:rsid w:val="0096687D"/>
    <w:rsid w:val="00966A44"/>
    <w:rsid w:val="00966B0F"/>
    <w:rsid w:val="00966C86"/>
    <w:rsid w:val="009672FB"/>
    <w:rsid w:val="00967BC6"/>
    <w:rsid w:val="009700BE"/>
    <w:rsid w:val="009701E8"/>
    <w:rsid w:val="0097058A"/>
    <w:rsid w:val="00970D3B"/>
    <w:rsid w:val="00970EFD"/>
    <w:rsid w:val="00970F0E"/>
    <w:rsid w:val="00971158"/>
    <w:rsid w:val="00971473"/>
    <w:rsid w:val="00971492"/>
    <w:rsid w:val="0097174D"/>
    <w:rsid w:val="00971852"/>
    <w:rsid w:val="00971EB0"/>
    <w:rsid w:val="00972002"/>
    <w:rsid w:val="0097230E"/>
    <w:rsid w:val="00972AA6"/>
    <w:rsid w:val="00972BF8"/>
    <w:rsid w:val="00972D56"/>
    <w:rsid w:val="009732B9"/>
    <w:rsid w:val="00973343"/>
    <w:rsid w:val="0097335C"/>
    <w:rsid w:val="0097367A"/>
    <w:rsid w:val="00973CF9"/>
    <w:rsid w:val="0097405A"/>
    <w:rsid w:val="009740E4"/>
    <w:rsid w:val="009743F2"/>
    <w:rsid w:val="00974E98"/>
    <w:rsid w:val="00974FA4"/>
    <w:rsid w:val="00975302"/>
    <w:rsid w:val="009756E6"/>
    <w:rsid w:val="00976079"/>
    <w:rsid w:val="009760CF"/>
    <w:rsid w:val="009760F0"/>
    <w:rsid w:val="009764CE"/>
    <w:rsid w:val="009766E5"/>
    <w:rsid w:val="0097692D"/>
    <w:rsid w:val="00977533"/>
    <w:rsid w:val="009803AF"/>
    <w:rsid w:val="00980B32"/>
    <w:rsid w:val="00980B84"/>
    <w:rsid w:val="00980DF3"/>
    <w:rsid w:val="00980F29"/>
    <w:rsid w:val="0098137F"/>
    <w:rsid w:val="00981B72"/>
    <w:rsid w:val="00981BD9"/>
    <w:rsid w:val="00981F0F"/>
    <w:rsid w:val="00982305"/>
    <w:rsid w:val="00982A8C"/>
    <w:rsid w:val="00983114"/>
    <w:rsid w:val="009831A7"/>
    <w:rsid w:val="009835AC"/>
    <w:rsid w:val="009838BD"/>
    <w:rsid w:val="00983962"/>
    <w:rsid w:val="00983C07"/>
    <w:rsid w:val="00983EBD"/>
    <w:rsid w:val="009841C8"/>
    <w:rsid w:val="0098458E"/>
    <w:rsid w:val="009847D1"/>
    <w:rsid w:val="00985381"/>
    <w:rsid w:val="00985943"/>
    <w:rsid w:val="00986094"/>
    <w:rsid w:val="009863F8"/>
    <w:rsid w:val="009869A7"/>
    <w:rsid w:val="0098751B"/>
    <w:rsid w:val="00987AD1"/>
    <w:rsid w:val="00987B28"/>
    <w:rsid w:val="00987D7C"/>
    <w:rsid w:val="00987EA1"/>
    <w:rsid w:val="00987FD4"/>
    <w:rsid w:val="00990701"/>
    <w:rsid w:val="009909B7"/>
    <w:rsid w:val="00990F84"/>
    <w:rsid w:val="009917E1"/>
    <w:rsid w:val="0099254B"/>
    <w:rsid w:val="0099283A"/>
    <w:rsid w:val="00992BF4"/>
    <w:rsid w:val="0099307A"/>
    <w:rsid w:val="0099344F"/>
    <w:rsid w:val="0099365B"/>
    <w:rsid w:val="00993723"/>
    <w:rsid w:val="00993846"/>
    <w:rsid w:val="00993B7C"/>
    <w:rsid w:val="00994625"/>
    <w:rsid w:val="00994691"/>
    <w:rsid w:val="0099477B"/>
    <w:rsid w:val="00994A37"/>
    <w:rsid w:val="00994D7E"/>
    <w:rsid w:val="00994F0A"/>
    <w:rsid w:val="00995324"/>
    <w:rsid w:val="00995B00"/>
    <w:rsid w:val="009960D0"/>
    <w:rsid w:val="009963B9"/>
    <w:rsid w:val="0099641E"/>
    <w:rsid w:val="00996455"/>
    <w:rsid w:val="00996508"/>
    <w:rsid w:val="009966B1"/>
    <w:rsid w:val="00996742"/>
    <w:rsid w:val="00996CAA"/>
    <w:rsid w:val="00997476"/>
    <w:rsid w:val="009974C1"/>
    <w:rsid w:val="0099775F"/>
    <w:rsid w:val="00997896"/>
    <w:rsid w:val="00997A56"/>
    <w:rsid w:val="00997BF1"/>
    <w:rsid w:val="009A0197"/>
    <w:rsid w:val="009A0751"/>
    <w:rsid w:val="009A07BA"/>
    <w:rsid w:val="009A0831"/>
    <w:rsid w:val="009A1016"/>
    <w:rsid w:val="009A1048"/>
    <w:rsid w:val="009A106D"/>
    <w:rsid w:val="009A1720"/>
    <w:rsid w:val="009A1917"/>
    <w:rsid w:val="009A19A5"/>
    <w:rsid w:val="009A1D4F"/>
    <w:rsid w:val="009A1D73"/>
    <w:rsid w:val="009A20DB"/>
    <w:rsid w:val="009A2416"/>
    <w:rsid w:val="009A2622"/>
    <w:rsid w:val="009A277D"/>
    <w:rsid w:val="009A28A7"/>
    <w:rsid w:val="009A2C91"/>
    <w:rsid w:val="009A2CC8"/>
    <w:rsid w:val="009A31E7"/>
    <w:rsid w:val="009A32CF"/>
    <w:rsid w:val="009A3D59"/>
    <w:rsid w:val="009A40C7"/>
    <w:rsid w:val="009A42E2"/>
    <w:rsid w:val="009A4463"/>
    <w:rsid w:val="009A49A7"/>
    <w:rsid w:val="009A4DA4"/>
    <w:rsid w:val="009A4EDC"/>
    <w:rsid w:val="009A5176"/>
    <w:rsid w:val="009A5A54"/>
    <w:rsid w:val="009A60FE"/>
    <w:rsid w:val="009A611F"/>
    <w:rsid w:val="009A6625"/>
    <w:rsid w:val="009A7012"/>
    <w:rsid w:val="009A7322"/>
    <w:rsid w:val="009A7361"/>
    <w:rsid w:val="009A73E8"/>
    <w:rsid w:val="009A7424"/>
    <w:rsid w:val="009A7603"/>
    <w:rsid w:val="009A7A99"/>
    <w:rsid w:val="009A7E4B"/>
    <w:rsid w:val="009B0A6F"/>
    <w:rsid w:val="009B0B90"/>
    <w:rsid w:val="009B0B96"/>
    <w:rsid w:val="009B1273"/>
    <w:rsid w:val="009B1698"/>
    <w:rsid w:val="009B1F9D"/>
    <w:rsid w:val="009B2375"/>
    <w:rsid w:val="009B28B1"/>
    <w:rsid w:val="009B3236"/>
    <w:rsid w:val="009B3E42"/>
    <w:rsid w:val="009B3F5D"/>
    <w:rsid w:val="009B4C12"/>
    <w:rsid w:val="009B4CDA"/>
    <w:rsid w:val="009B5605"/>
    <w:rsid w:val="009B6589"/>
    <w:rsid w:val="009B65BF"/>
    <w:rsid w:val="009B6838"/>
    <w:rsid w:val="009B6D41"/>
    <w:rsid w:val="009B71A5"/>
    <w:rsid w:val="009B7ADE"/>
    <w:rsid w:val="009B7CB8"/>
    <w:rsid w:val="009C0236"/>
    <w:rsid w:val="009C0437"/>
    <w:rsid w:val="009C0F7A"/>
    <w:rsid w:val="009C1387"/>
    <w:rsid w:val="009C154A"/>
    <w:rsid w:val="009C15A8"/>
    <w:rsid w:val="009C173E"/>
    <w:rsid w:val="009C1998"/>
    <w:rsid w:val="009C20D5"/>
    <w:rsid w:val="009C23E7"/>
    <w:rsid w:val="009C24E5"/>
    <w:rsid w:val="009C2646"/>
    <w:rsid w:val="009C26D6"/>
    <w:rsid w:val="009C2752"/>
    <w:rsid w:val="009C27EC"/>
    <w:rsid w:val="009C2DC2"/>
    <w:rsid w:val="009C2F6F"/>
    <w:rsid w:val="009C2FF4"/>
    <w:rsid w:val="009C3BDD"/>
    <w:rsid w:val="009C3BFE"/>
    <w:rsid w:val="009C3C55"/>
    <w:rsid w:val="009C3DF9"/>
    <w:rsid w:val="009C407D"/>
    <w:rsid w:val="009C4463"/>
    <w:rsid w:val="009C45C0"/>
    <w:rsid w:val="009C4AE0"/>
    <w:rsid w:val="009C4B48"/>
    <w:rsid w:val="009C4E56"/>
    <w:rsid w:val="009C512B"/>
    <w:rsid w:val="009C5657"/>
    <w:rsid w:val="009C5D0A"/>
    <w:rsid w:val="009C5DED"/>
    <w:rsid w:val="009C5ECB"/>
    <w:rsid w:val="009C601E"/>
    <w:rsid w:val="009C680E"/>
    <w:rsid w:val="009C6872"/>
    <w:rsid w:val="009C68D6"/>
    <w:rsid w:val="009C69D5"/>
    <w:rsid w:val="009C70C4"/>
    <w:rsid w:val="009C7584"/>
    <w:rsid w:val="009C7899"/>
    <w:rsid w:val="009C7A62"/>
    <w:rsid w:val="009C7EBE"/>
    <w:rsid w:val="009D0109"/>
    <w:rsid w:val="009D040F"/>
    <w:rsid w:val="009D0764"/>
    <w:rsid w:val="009D0B92"/>
    <w:rsid w:val="009D0E4A"/>
    <w:rsid w:val="009D15ED"/>
    <w:rsid w:val="009D1898"/>
    <w:rsid w:val="009D1951"/>
    <w:rsid w:val="009D19F6"/>
    <w:rsid w:val="009D1ACC"/>
    <w:rsid w:val="009D1BF0"/>
    <w:rsid w:val="009D1E31"/>
    <w:rsid w:val="009D2403"/>
    <w:rsid w:val="009D2684"/>
    <w:rsid w:val="009D2C96"/>
    <w:rsid w:val="009D2D25"/>
    <w:rsid w:val="009D2DE3"/>
    <w:rsid w:val="009D300E"/>
    <w:rsid w:val="009D38C7"/>
    <w:rsid w:val="009D3A26"/>
    <w:rsid w:val="009D3ED0"/>
    <w:rsid w:val="009D414C"/>
    <w:rsid w:val="009D4217"/>
    <w:rsid w:val="009D44EE"/>
    <w:rsid w:val="009D4D8F"/>
    <w:rsid w:val="009D5085"/>
    <w:rsid w:val="009D5135"/>
    <w:rsid w:val="009D550B"/>
    <w:rsid w:val="009D57DB"/>
    <w:rsid w:val="009D5C0D"/>
    <w:rsid w:val="009D5C1B"/>
    <w:rsid w:val="009D68B1"/>
    <w:rsid w:val="009D6C1A"/>
    <w:rsid w:val="009D6D48"/>
    <w:rsid w:val="009D6DB7"/>
    <w:rsid w:val="009D76BE"/>
    <w:rsid w:val="009D789A"/>
    <w:rsid w:val="009D78C9"/>
    <w:rsid w:val="009D7BE4"/>
    <w:rsid w:val="009D7C81"/>
    <w:rsid w:val="009D7F13"/>
    <w:rsid w:val="009E0406"/>
    <w:rsid w:val="009E06CD"/>
    <w:rsid w:val="009E0756"/>
    <w:rsid w:val="009E0C01"/>
    <w:rsid w:val="009E0C2A"/>
    <w:rsid w:val="009E1615"/>
    <w:rsid w:val="009E18BA"/>
    <w:rsid w:val="009E1F95"/>
    <w:rsid w:val="009E2431"/>
    <w:rsid w:val="009E26E8"/>
    <w:rsid w:val="009E2A74"/>
    <w:rsid w:val="009E2B5D"/>
    <w:rsid w:val="009E3043"/>
    <w:rsid w:val="009E3475"/>
    <w:rsid w:val="009E40C0"/>
    <w:rsid w:val="009E40E8"/>
    <w:rsid w:val="009E41FB"/>
    <w:rsid w:val="009E4225"/>
    <w:rsid w:val="009E4797"/>
    <w:rsid w:val="009E4A52"/>
    <w:rsid w:val="009E4E98"/>
    <w:rsid w:val="009E5009"/>
    <w:rsid w:val="009E526F"/>
    <w:rsid w:val="009E5341"/>
    <w:rsid w:val="009E56A6"/>
    <w:rsid w:val="009E56E2"/>
    <w:rsid w:val="009E611C"/>
    <w:rsid w:val="009E6149"/>
    <w:rsid w:val="009E6328"/>
    <w:rsid w:val="009E65B0"/>
    <w:rsid w:val="009E667D"/>
    <w:rsid w:val="009E682A"/>
    <w:rsid w:val="009E6B8F"/>
    <w:rsid w:val="009E748F"/>
    <w:rsid w:val="009E7AA3"/>
    <w:rsid w:val="009E7D9A"/>
    <w:rsid w:val="009E7DD6"/>
    <w:rsid w:val="009E7F6F"/>
    <w:rsid w:val="009F0B05"/>
    <w:rsid w:val="009F11EC"/>
    <w:rsid w:val="009F15D1"/>
    <w:rsid w:val="009F18B5"/>
    <w:rsid w:val="009F1A77"/>
    <w:rsid w:val="009F1AB3"/>
    <w:rsid w:val="009F1C90"/>
    <w:rsid w:val="009F1D8F"/>
    <w:rsid w:val="009F1ED7"/>
    <w:rsid w:val="009F25BE"/>
    <w:rsid w:val="009F264F"/>
    <w:rsid w:val="009F272D"/>
    <w:rsid w:val="009F27F1"/>
    <w:rsid w:val="009F2F9A"/>
    <w:rsid w:val="009F2FE6"/>
    <w:rsid w:val="009F300A"/>
    <w:rsid w:val="009F384A"/>
    <w:rsid w:val="009F3BD3"/>
    <w:rsid w:val="009F3F08"/>
    <w:rsid w:val="009F3FD9"/>
    <w:rsid w:val="009F4FFF"/>
    <w:rsid w:val="009F53A7"/>
    <w:rsid w:val="009F54E7"/>
    <w:rsid w:val="009F550A"/>
    <w:rsid w:val="009F5D92"/>
    <w:rsid w:val="009F5FDD"/>
    <w:rsid w:val="009F660F"/>
    <w:rsid w:val="009F696F"/>
    <w:rsid w:val="009F6BAA"/>
    <w:rsid w:val="009F6F2C"/>
    <w:rsid w:val="009F7194"/>
    <w:rsid w:val="009F72BD"/>
    <w:rsid w:val="009F75B2"/>
    <w:rsid w:val="009F769F"/>
    <w:rsid w:val="009F791B"/>
    <w:rsid w:val="009F7C1C"/>
    <w:rsid w:val="00A00015"/>
    <w:rsid w:val="00A00176"/>
    <w:rsid w:val="00A0045A"/>
    <w:rsid w:val="00A006B8"/>
    <w:rsid w:val="00A00E1F"/>
    <w:rsid w:val="00A0111D"/>
    <w:rsid w:val="00A0174F"/>
    <w:rsid w:val="00A017F6"/>
    <w:rsid w:val="00A01D71"/>
    <w:rsid w:val="00A01E04"/>
    <w:rsid w:val="00A021A4"/>
    <w:rsid w:val="00A02285"/>
    <w:rsid w:val="00A0236C"/>
    <w:rsid w:val="00A0256F"/>
    <w:rsid w:val="00A026EE"/>
    <w:rsid w:val="00A02BDA"/>
    <w:rsid w:val="00A02D64"/>
    <w:rsid w:val="00A02DAA"/>
    <w:rsid w:val="00A03050"/>
    <w:rsid w:val="00A032C4"/>
    <w:rsid w:val="00A0359F"/>
    <w:rsid w:val="00A0382F"/>
    <w:rsid w:val="00A03A06"/>
    <w:rsid w:val="00A03AFC"/>
    <w:rsid w:val="00A03C9C"/>
    <w:rsid w:val="00A0403E"/>
    <w:rsid w:val="00A0428D"/>
    <w:rsid w:val="00A04408"/>
    <w:rsid w:val="00A044F8"/>
    <w:rsid w:val="00A049FC"/>
    <w:rsid w:val="00A04C2B"/>
    <w:rsid w:val="00A04F6A"/>
    <w:rsid w:val="00A04FF1"/>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A34"/>
    <w:rsid w:val="00A07D58"/>
    <w:rsid w:val="00A10842"/>
    <w:rsid w:val="00A109CA"/>
    <w:rsid w:val="00A109FA"/>
    <w:rsid w:val="00A10BD2"/>
    <w:rsid w:val="00A10DBD"/>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F8E"/>
    <w:rsid w:val="00A1535C"/>
    <w:rsid w:val="00A1538E"/>
    <w:rsid w:val="00A153D0"/>
    <w:rsid w:val="00A157D3"/>
    <w:rsid w:val="00A1580B"/>
    <w:rsid w:val="00A15AD9"/>
    <w:rsid w:val="00A15B47"/>
    <w:rsid w:val="00A15D7D"/>
    <w:rsid w:val="00A168BF"/>
    <w:rsid w:val="00A16FD8"/>
    <w:rsid w:val="00A17126"/>
    <w:rsid w:val="00A175C4"/>
    <w:rsid w:val="00A17E01"/>
    <w:rsid w:val="00A200B4"/>
    <w:rsid w:val="00A20178"/>
    <w:rsid w:val="00A2022C"/>
    <w:rsid w:val="00A206A9"/>
    <w:rsid w:val="00A20B05"/>
    <w:rsid w:val="00A20CA3"/>
    <w:rsid w:val="00A218D5"/>
    <w:rsid w:val="00A21BF2"/>
    <w:rsid w:val="00A21D56"/>
    <w:rsid w:val="00A21DA8"/>
    <w:rsid w:val="00A21F01"/>
    <w:rsid w:val="00A21FBB"/>
    <w:rsid w:val="00A2212D"/>
    <w:rsid w:val="00A2250C"/>
    <w:rsid w:val="00A22700"/>
    <w:rsid w:val="00A2306E"/>
    <w:rsid w:val="00A23075"/>
    <w:rsid w:val="00A2351F"/>
    <w:rsid w:val="00A23A69"/>
    <w:rsid w:val="00A23E23"/>
    <w:rsid w:val="00A23EE8"/>
    <w:rsid w:val="00A242BC"/>
    <w:rsid w:val="00A24CD3"/>
    <w:rsid w:val="00A25A8F"/>
    <w:rsid w:val="00A25F5D"/>
    <w:rsid w:val="00A26199"/>
    <w:rsid w:val="00A2668F"/>
    <w:rsid w:val="00A26810"/>
    <w:rsid w:val="00A26867"/>
    <w:rsid w:val="00A269B8"/>
    <w:rsid w:val="00A26E1C"/>
    <w:rsid w:val="00A2715D"/>
    <w:rsid w:val="00A27742"/>
    <w:rsid w:val="00A27E15"/>
    <w:rsid w:val="00A27E8F"/>
    <w:rsid w:val="00A27F11"/>
    <w:rsid w:val="00A300DE"/>
    <w:rsid w:val="00A3017A"/>
    <w:rsid w:val="00A307B0"/>
    <w:rsid w:val="00A315D9"/>
    <w:rsid w:val="00A31699"/>
    <w:rsid w:val="00A3187D"/>
    <w:rsid w:val="00A318CF"/>
    <w:rsid w:val="00A31D36"/>
    <w:rsid w:val="00A31E88"/>
    <w:rsid w:val="00A32244"/>
    <w:rsid w:val="00A32B9A"/>
    <w:rsid w:val="00A32C5B"/>
    <w:rsid w:val="00A32E61"/>
    <w:rsid w:val="00A3347B"/>
    <w:rsid w:val="00A33594"/>
    <w:rsid w:val="00A33700"/>
    <w:rsid w:val="00A33C3C"/>
    <w:rsid w:val="00A33EB3"/>
    <w:rsid w:val="00A34157"/>
    <w:rsid w:val="00A3468B"/>
    <w:rsid w:val="00A34F38"/>
    <w:rsid w:val="00A350CF"/>
    <w:rsid w:val="00A359AD"/>
    <w:rsid w:val="00A35A0D"/>
    <w:rsid w:val="00A35D75"/>
    <w:rsid w:val="00A362CB"/>
    <w:rsid w:val="00A363CC"/>
    <w:rsid w:val="00A365EE"/>
    <w:rsid w:val="00A3664A"/>
    <w:rsid w:val="00A36AAC"/>
    <w:rsid w:val="00A36B72"/>
    <w:rsid w:val="00A36FEF"/>
    <w:rsid w:val="00A372EF"/>
    <w:rsid w:val="00A37328"/>
    <w:rsid w:val="00A373B8"/>
    <w:rsid w:val="00A37960"/>
    <w:rsid w:val="00A37B67"/>
    <w:rsid w:val="00A4007D"/>
    <w:rsid w:val="00A40332"/>
    <w:rsid w:val="00A40340"/>
    <w:rsid w:val="00A40B7F"/>
    <w:rsid w:val="00A40BD9"/>
    <w:rsid w:val="00A40C4D"/>
    <w:rsid w:val="00A40D2A"/>
    <w:rsid w:val="00A40EE8"/>
    <w:rsid w:val="00A40F5B"/>
    <w:rsid w:val="00A4105A"/>
    <w:rsid w:val="00A419E3"/>
    <w:rsid w:val="00A41F36"/>
    <w:rsid w:val="00A42568"/>
    <w:rsid w:val="00A42789"/>
    <w:rsid w:val="00A42843"/>
    <w:rsid w:val="00A428D0"/>
    <w:rsid w:val="00A42F53"/>
    <w:rsid w:val="00A43537"/>
    <w:rsid w:val="00A4377B"/>
    <w:rsid w:val="00A437B2"/>
    <w:rsid w:val="00A439E5"/>
    <w:rsid w:val="00A441A4"/>
    <w:rsid w:val="00A442BC"/>
    <w:rsid w:val="00A442CD"/>
    <w:rsid w:val="00A4447C"/>
    <w:rsid w:val="00A446B3"/>
    <w:rsid w:val="00A44809"/>
    <w:rsid w:val="00A4499B"/>
    <w:rsid w:val="00A449B9"/>
    <w:rsid w:val="00A45007"/>
    <w:rsid w:val="00A4542E"/>
    <w:rsid w:val="00A4585D"/>
    <w:rsid w:val="00A45A58"/>
    <w:rsid w:val="00A45ABD"/>
    <w:rsid w:val="00A45C1B"/>
    <w:rsid w:val="00A45DF5"/>
    <w:rsid w:val="00A45F59"/>
    <w:rsid w:val="00A462FD"/>
    <w:rsid w:val="00A46B1D"/>
    <w:rsid w:val="00A46B48"/>
    <w:rsid w:val="00A46B9D"/>
    <w:rsid w:val="00A46BC1"/>
    <w:rsid w:val="00A472C2"/>
    <w:rsid w:val="00A47F23"/>
    <w:rsid w:val="00A500A7"/>
    <w:rsid w:val="00A50170"/>
    <w:rsid w:val="00A50293"/>
    <w:rsid w:val="00A50ED7"/>
    <w:rsid w:val="00A512FF"/>
    <w:rsid w:val="00A514AD"/>
    <w:rsid w:val="00A51A51"/>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584"/>
    <w:rsid w:val="00A555E4"/>
    <w:rsid w:val="00A55C54"/>
    <w:rsid w:val="00A55D07"/>
    <w:rsid w:val="00A55E41"/>
    <w:rsid w:val="00A55E97"/>
    <w:rsid w:val="00A56176"/>
    <w:rsid w:val="00A561EE"/>
    <w:rsid w:val="00A56824"/>
    <w:rsid w:val="00A569A3"/>
    <w:rsid w:val="00A56CE5"/>
    <w:rsid w:val="00A573F6"/>
    <w:rsid w:val="00A5753D"/>
    <w:rsid w:val="00A57618"/>
    <w:rsid w:val="00A5799B"/>
    <w:rsid w:val="00A57A4C"/>
    <w:rsid w:val="00A57BD3"/>
    <w:rsid w:val="00A57C33"/>
    <w:rsid w:val="00A57CB9"/>
    <w:rsid w:val="00A603E7"/>
    <w:rsid w:val="00A605F1"/>
    <w:rsid w:val="00A60BA3"/>
    <w:rsid w:val="00A60E2D"/>
    <w:rsid w:val="00A60F0F"/>
    <w:rsid w:val="00A61146"/>
    <w:rsid w:val="00A61226"/>
    <w:rsid w:val="00A61258"/>
    <w:rsid w:val="00A61442"/>
    <w:rsid w:val="00A61CCA"/>
    <w:rsid w:val="00A61CD9"/>
    <w:rsid w:val="00A6220B"/>
    <w:rsid w:val="00A6313F"/>
    <w:rsid w:val="00A632CE"/>
    <w:rsid w:val="00A63620"/>
    <w:rsid w:val="00A637CE"/>
    <w:rsid w:val="00A6380B"/>
    <w:rsid w:val="00A63FFE"/>
    <w:rsid w:val="00A64098"/>
    <w:rsid w:val="00A6457F"/>
    <w:rsid w:val="00A64F07"/>
    <w:rsid w:val="00A65166"/>
    <w:rsid w:val="00A65394"/>
    <w:rsid w:val="00A65681"/>
    <w:rsid w:val="00A65C57"/>
    <w:rsid w:val="00A65E6A"/>
    <w:rsid w:val="00A66081"/>
    <w:rsid w:val="00A66245"/>
    <w:rsid w:val="00A6637B"/>
    <w:rsid w:val="00A663EA"/>
    <w:rsid w:val="00A665A0"/>
    <w:rsid w:val="00A66658"/>
    <w:rsid w:val="00A66980"/>
    <w:rsid w:val="00A66ACA"/>
    <w:rsid w:val="00A672AD"/>
    <w:rsid w:val="00A67A7A"/>
    <w:rsid w:val="00A67C2F"/>
    <w:rsid w:val="00A70B72"/>
    <w:rsid w:val="00A70BB4"/>
    <w:rsid w:val="00A71058"/>
    <w:rsid w:val="00A71BD6"/>
    <w:rsid w:val="00A71E27"/>
    <w:rsid w:val="00A720E6"/>
    <w:rsid w:val="00A721E6"/>
    <w:rsid w:val="00A722DE"/>
    <w:rsid w:val="00A725C1"/>
    <w:rsid w:val="00A72654"/>
    <w:rsid w:val="00A726CB"/>
    <w:rsid w:val="00A72927"/>
    <w:rsid w:val="00A73155"/>
    <w:rsid w:val="00A73924"/>
    <w:rsid w:val="00A73F34"/>
    <w:rsid w:val="00A74020"/>
    <w:rsid w:val="00A74B49"/>
    <w:rsid w:val="00A74F94"/>
    <w:rsid w:val="00A75212"/>
    <w:rsid w:val="00A7522C"/>
    <w:rsid w:val="00A7531C"/>
    <w:rsid w:val="00A75556"/>
    <w:rsid w:val="00A75AF5"/>
    <w:rsid w:val="00A75CA0"/>
    <w:rsid w:val="00A75CE7"/>
    <w:rsid w:val="00A75D95"/>
    <w:rsid w:val="00A7648A"/>
    <w:rsid w:val="00A765B8"/>
    <w:rsid w:val="00A765CD"/>
    <w:rsid w:val="00A76A0B"/>
    <w:rsid w:val="00A76ECA"/>
    <w:rsid w:val="00A76FFC"/>
    <w:rsid w:val="00A7728C"/>
    <w:rsid w:val="00A777D6"/>
    <w:rsid w:val="00A77CFC"/>
    <w:rsid w:val="00A77E2E"/>
    <w:rsid w:val="00A77E8C"/>
    <w:rsid w:val="00A803F3"/>
    <w:rsid w:val="00A807A1"/>
    <w:rsid w:val="00A807CA"/>
    <w:rsid w:val="00A81278"/>
    <w:rsid w:val="00A81651"/>
    <w:rsid w:val="00A81683"/>
    <w:rsid w:val="00A81C85"/>
    <w:rsid w:val="00A81E55"/>
    <w:rsid w:val="00A82136"/>
    <w:rsid w:val="00A82467"/>
    <w:rsid w:val="00A8262B"/>
    <w:rsid w:val="00A82B48"/>
    <w:rsid w:val="00A82EEF"/>
    <w:rsid w:val="00A83082"/>
    <w:rsid w:val="00A830BB"/>
    <w:rsid w:val="00A83397"/>
    <w:rsid w:val="00A838CD"/>
    <w:rsid w:val="00A83A9C"/>
    <w:rsid w:val="00A83B90"/>
    <w:rsid w:val="00A842BA"/>
    <w:rsid w:val="00A843E5"/>
    <w:rsid w:val="00A846DC"/>
    <w:rsid w:val="00A84C41"/>
    <w:rsid w:val="00A84CE1"/>
    <w:rsid w:val="00A84F4D"/>
    <w:rsid w:val="00A857FF"/>
    <w:rsid w:val="00A858F7"/>
    <w:rsid w:val="00A85FD7"/>
    <w:rsid w:val="00A85FF5"/>
    <w:rsid w:val="00A869BA"/>
    <w:rsid w:val="00A87306"/>
    <w:rsid w:val="00A87DAC"/>
    <w:rsid w:val="00A87FCD"/>
    <w:rsid w:val="00A90057"/>
    <w:rsid w:val="00A909E1"/>
    <w:rsid w:val="00A919AA"/>
    <w:rsid w:val="00A91C29"/>
    <w:rsid w:val="00A91D3B"/>
    <w:rsid w:val="00A91DCE"/>
    <w:rsid w:val="00A91E91"/>
    <w:rsid w:val="00A92254"/>
    <w:rsid w:val="00A925C1"/>
    <w:rsid w:val="00A9273B"/>
    <w:rsid w:val="00A928F5"/>
    <w:rsid w:val="00A9293A"/>
    <w:rsid w:val="00A92948"/>
    <w:rsid w:val="00A92A9C"/>
    <w:rsid w:val="00A92D42"/>
    <w:rsid w:val="00A931C4"/>
    <w:rsid w:val="00A933A2"/>
    <w:rsid w:val="00A9373F"/>
    <w:rsid w:val="00A93767"/>
    <w:rsid w:val="00A93DC7"/>
    <w:rsid w:val="00A93E87"/>
    <w:rsid w:val="00A93FDF"/>
    <w:rsid w:val="00A94315"/>
    <w:rsid w:val="00A943B2"/>
    <w:rsid w:val="00A94A07"/>
    <w:rsid w:val="00A94F91"/>
    <w:rsid w:val="00A951C6"/>
    <w:rsid w:val="00A952C3"/>
    <w:rsid w:val="00A953E8"/>
    <w:rsid w:val="00A9559D"/>
    <w:rsid w:val="00A95858"/>
    <w:rsid w:val="00A958F5"/>
    <w:rsid w:val="00A95B32"/>
    <w:rsid w:val="00A95DEB"/>
    <w:rsid w:val="00A9608F"/>
    <w:rsid w:val="00A961AA"/>
    <w:rsid w:val="00A96483"/>
    <w:rsid w:val="00A96715"/>
    <w:rsid w:val="00A96AB8"/>
    <w:rsid w:val="00A96ECF"/>
    <w:rsid w:val="00A9705D"/>
    <w:rsid w:val="00A9709C"/>
    <w:rsid w:val="00A9710D"/>
    <w:rsid w:val="00A97383"/>
    <w:rsid w:val="00A97715"/>
    <w:rsid w:val="00A97A89"/>
    <w:rsid w:val="00A97E00"/>
    <w:rsid w:val="00AA0396"/>
    <w:rsid w:val="00AA0C2E"/>
    <w:rsid w:val="00AA108C"/>
    <w:rsid w:val="00AA11C4"/>
    <w:rsid w:val="00AA1414"/>
    <w:rsid w:val="00AA1AC9"/>
    <w:rsid w:val="00AA2205"/>
    <w:rsid w:val="00AA2354"/>
    <w:rsid w:val="00AA2385"/>
    <w:rsid w:val="00AA2627"/>
    <w:rsid w:val="00AA266B"/>
    <w:rsid w:val="00AA29B0"/>
    <w:rsid w:val="00AA29F6"/>
    <w:rsid w:val="00AA2AD0"/>
    <w:rsid w:val="00AA2F18"/>
    <w:rsid w:val="00AA3042"/>
    <w:rsid w:val="00AA32A7"/>
    <w:rsid w:val="00AA335C"/>
    <w:rsid w:val="00AA3623"/>
    <w:rsid w:val="00AA3697"/>
    <w:rsid w:val="00AA3964"/>
    <w:rsid w:val="00AA3D39"/>
    <w:rsid w:val="00AA4315"/>
    <w:rsid w:val="00AA45E1"/>
    <w:rsid w:val="00AA4663"/>
    <w:rsid w:val="00AA4674"/>
    <w:rsid w:val="00AA469E"/>
    <w:rsid w:val="00AA49F9"/>
    <w:rsid w:val="00AA4BEF"/>
    <w:rsid w:val="00AA50A4"/>
    <w:rsid w:val="00AA57BE"/>
    <w:rsid w:val="00AA59E0"/>
    <w:rsid w:val="00AA5C16"/>
    <w:rsid w:val="00AA5C63"/>
    <w:rsid w:val="00AA604D"/>
    <w:rsid w:val="00AA610D"/>
    <w:rsid w:val="00AA6185"/>
    <w:rsid w:val="00AA69B1"/>
    <w:rsid w:val="00AA6AA4"/>
    <w:rsid w:val="00AA6DD3"/>
    <w:rsid w:val="00AA72EA"/>
    <w:rsid w:val="00AA77EF"/>
    <w:rsid w:val="00AA78D5"/>
    <w:rsid w:val="00AA79BB"/>
    <w:rsid w:val="00AA7BFF"/>
    <w:rsid w:val="00AA7F3D"/>
    <w:rsid w:val="00AA7FD2"/>
    <w:rsid w:val="00AA7FF2"/>
    <w:rsid w:val="00AB006A"/>
    <w:rsid w:val="00AB0A4A"/>
    <w:rsid w:val="00AB0B2B"/>
    <w:rsid w:val="00AB0E61"/>
    <w:rsid w:val="00AB13BF"/>
    <w:rsid w:val="00AB1A0F"/>
    <w:rsid w:val="00AB1BE3"/>
    <w:rsid w:val="00AB22FD"/>
    <w:rsid w:val="00AB2518"/>
    <w:rsid w:val="00AB2528"/>
    <w:rsid w:val="00AB2C1B"/>
    <w:rsid w:val="00AB2CDB"/>
    <w:rsid w:val="00AB39A2"/>
    <w:rsid w:val="00AB3BAD"/>
    <w:rsid w:val="00AB42D4"/>
    <w:rsid w:val="00AB432B"/>
    <w:rsid w:val="00AB4944"/>
    <w:rsid w:val="00AB4A8F"/>
    <w:rsid w:val="00AB4B21"/>
    <w:rsid w:val="00AB5103"/>
    <w:rsid w:val="00AB54AB"/>
    <w:rsid w:val="00AB54E9"/>
    <w:rsid w:val="00AB5664"/>
    <w:rsid w:val="00AB5B41"/>
    <w:rsid w:val="00AB5E34"/>
    <w:rsid w:val="00AB636E"/>
    <w:rsid w:val="00AB67B3"/>
    <w:rsid w:val="00AB6BCD"/>
    <w:rsid w:val="00AB6D94"/>
    <w:rsid w:val="00AB71A6"/>
    <w:rsid w:val="00AB75CF"/>
    <w:rsid w:val="00AB7F66"/>
    <w:rsid w:val="00AC0026"/>
    <w:rsid w:val="00AC0090"/>
    <w:rsid w:val="00AC01B6"/>
    <w:rsid w:val="00AC0583"/>
    <w:rsid w:val="00AC0633"/>
    <w:rsid w:val="00AC0866"/>
    <w:rsid w:val="00AC1040"/>
    <w:rsid w:val="00AC108B"/>
    <w:rsid w:val="00AC10AB"/>
    <w:rsid w:val="00AC1692"/>
    <w:rsid w:val="00AC1B0D"/>
    <w:rsid w:val="00AC1B8B"/>
    <w:rsid w:val="00AC2074"/>
    <w:rsid w:val="00AC276D"/>
    <w:rsid w:val="00AC27FA"/>
    <w:rsid w:val="00AC2C2F"/>
    <w:rsid w:val="00AC2DD1"/>
    <w:rsid w:val="00AC3536"/>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516"/>
    <w:rsid w:val="00AC760B"/>
    <w:rsid w:val="00AC7823"/>
    <w:rsid w:val="00AC7CE0"/>
    <w:rsid w:val="00AC7F02"/>
    <w:rsid w:val="00AD0104"/>
    <w:rsid w:val="00AD0221"/>
    <w:rsid w:val="00AD04B9"/>
    <w:rsid w:val="00AD04E0"/>
    <w:rsid w:val="00AD0564"/>
    <w:rsid w:val="00AD0C6B"/>
    <w:rsid w:val="00AD1270"/>
    <w:rsid w:val="00AD138E"/>
    <w:rsid w:val="00AD168D"/>
    <w:rsid w:val="00AD1CA4"/>
    <w:rsid w:val="00AD2222"/>
    <w:rsid w:val="00AD228E"/>
    <w:rsid w:val="00AD23EA"/>
    <w:rsid w:val="00AD26FE"/>
    <w:rsid w:val="00AD2914"/>
    <w:rsid w:val="00AD2BCB"/>
    <w:rsid w:val="00AD393C"/>
    <w:rsid w:val="00AD3A80"/>
    <w:rsid w:val="00AD3AB2"/>
    <w:rsid w:val="00AD3B7C"/>
    <w:rsid w:val="00AD3B80"/>
    <w:rsid w:val="00AD3C78"/>
    <w:rsid w:val="00AD3C9F"/>
    <w:rsid w:val="00AD3F01"/>
    <w:rsid w:val="00AD432C"/>
    <w:rsid w:val="00AD46AA"/>
    <w:rsid w:val="00AD49FB"/>
    <w:rsid w:val="00AD4F4A"/>
    <w:rsid w:val="00AD54AC"/>
    <w:rsid w:val="00AD572A"/>
    <w:rsid w:val="00AD58FD"/>
    <w:rsid w:val="00AD6514"/>
    <w:rsid w:val="00AD662E"/>
    <w:rsid w:val="00AD6683"/>
    <w:rsid w:val="00AD6CBF"/>
    <w:rsid w:val="00AD6E4A"/>
    <w:rsid w:val="00AD6FE5"/>
    <w:rsid w:val="00AD70CE"/>
    <w:rsid w:val="00AD74C8"/>
    <w:rsid w:val="00AD776C"/>
    <w:rsid w:val="00AD77C1"/>
    <w:rsid w:val="00AD7BA3"/>
    <w:rsid w:val="00AD7CBE"/>
    <w:rsid w:val="00AE005B"/>
    <w:rsid w:val="00AE031C"/>
    <w:rsid w:val="00AE061F"/>
    <w:rsid w:val="00AE09FF"/>
    <w:rsid w:val="00AE0D22"/>
    <w:rsid w:val="00AE0EDA"/>
    <w:rsid w:val="00AE10DD"/>
    <w:rsid w:val="00AE182F"/>
    <w:rsid w:val="00AE1EB2"/>
    <w:rsid w:val="00AE1F80"/>
    <w:rsid w:val="00AE2476"/>
    <w:rsid w:val="00AE24A6"/>
    <w:rsid w:val="00AE275A"/>
    <w:rsid w:val="00AE2BB3"/>
    <w:rsid w:val="00AE307F"/>
    <w:rsid w:val="00AE31BD"/>
    <w:rsid w:val="00AE360B"/>
    <w:rsid w:val="00AE36FF"/>
    <w:rsid w:val="00AE39AE"/>
    <w:rsid w:val="00AE3F13"/>
    <w:rsid w:val="00AE44A3"/>
    <w:rsid w:val="00AE44C8"/>
    <w:rsid w:val="00AE4BA8"/>
    <w:rsid w:val="00AE4CEF"/>
    <w:rsid w:val="00AE5595"/>
    <w:rsid w:val="00AE5CD0"/>
    <w:rsid w:val="00AE5FE3"/>
    <w:rsid w:val="00AE6166"/>
    <w:rsid w:val="00AE6236"/>
    <w:rsid w:val="00AE640E"/>
    <w:rsid w:val="00AE6457"/>
    <w:rsid w:val="00AE64B2"/>
    <w:rsid w:val="00AE70FA"/>
    <w:rsid w:val="00AE723F"/>
    <w:rsid w:val="00AE74B1"/>
    <w:rsid w:val="00AE7B6E"/>
    <w:rsid w:val="00AE7C08"/>
    <w:rsid w:val="00AE7DF8"/>
    <w:rsid w:val="00AE7E3B"/>
    <w:rsid w:val="00AF05FA"/>
    <w:rsid w:val="00AF0D91"/>
    <w:rsid w:val="00AF0E2C"/>
    <w:rsid w:val="00AF125B"/>
    <w:rsid w:val="00AF1474"/>
    <w:rsid w:val="00AF152E"/>
    <w:rsid w:val="00AF15FE"/>
    <w:rsid w:val="00AF185C"/>
    <w:rsid w:val="00AF1C43"/>
    <w:rsid w:val="00AF1E16"/>
    <w:rsid w:val="00AF1EE3"/>
    <w:rsid w:val="00AF2ABB"/>
    <w:rsid w:val="00AF2AF5"/>
    <w:rsid w:val="00AF31D1"/>
    <w:rsid w:val="00AF33CE"/>
    <w:rsid w:val="00AF33DE"/>
    <w:rsid w:val="00AF37CA"/>
    <w:rsid w:val="00AF392E"/>
    <w:rsid w:val="00AF3AB9"/>
    <w:rsid w:val="00AF3CDF"/>
    <w:rsid w:val="00AF3DED"/>
    <w:rsid w:val="00AF3F54"/>
    <w:rsid w:val="00AF4159"/>
    <w:rsid w:val="00AF4C6A"/>
    <w:rsid w:val="00AF4CDE"/>
    <w:rsid w:val="00AF4E07"/>
    <w:rsid w:val="00AF511E"/>
    <w:rsid w:val="00AF5870"/>
    <w:rsid w:val="00AF5DD6"/>
    <w:rsid w:val="00AF689B"/>
    <w:rsid w:val="00AF6974"/>
    <w:rsid w:val="00AF73A7"/>
    <w:rsid w:val="00AF749E"/>
    <w:rsid w:val="00AF7711"/>
    <w:rsid w:val="00AF7891"/>
    <w:rsid w:val="00AF7E8E"/>
    <w:rsid w:val="00B002A8"/>
    <w:rsid w:val="00B00A99"/>
    <w:rsid w:val="00B00E2B"/>
    <w:rsid w:val="00B00EB3"/>
    <w:rsid w:val="00B00FA5"/>
    <w:rsid w:val="00B0125C"/>
    <w:rsid w:val="00B01548"/>
    <w:rsid w:val="00B01A01"/>
    <w:rsid w:val="00B01C12"/>
    <w:rsid w:val="00B01D49"/>
    <w:rsid w:val="00B023D0"/>
    <w:rsid w:val="00B02533"/>
    <w:rsid w:val="00B02E7A"/>
    <w:rsid w:val="00B02F58"/>
    <w:rsid w:val="00B03023"/>
    <w:rsid w:val="00B031F9"/>
    <w:rsid w:val="00B0360D"/>
    <w:rsid w:val="00B03BEE"/>
    <w:rsid w:val="00B03C5E"/>
    <w:rsid w:val="00B04029"/>
    <w:rsid w:val="00B045BD"/>
    <w:rsid w:val="00B047D2"/>
    <w:rsid w:val="00B04DE8"/>
    <w:rsid w:val="00B04ED7"/>
    <w:rsid w:val="00B04EDF"/>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8F6"/>
    <w:rsid w:val="00B10003"/>
    <w:rsid w:val="00B101FB"/>
    <w:rsid w:val="00B10891"/>
    <w:rsid w:val="00B109C4"/>
    <w:rsid w:val="00B1134B"/>
    <w:rsid w:val="00B11639"/>
    <w:rsid w:val="00B11938"/>
    <w:rsid w:val="00B11B2E"/>
    <w:rsid w:val="00B11F15"/>
    <w:rsid w:val="00B121B8"/>
    <w:rsid w:val="00B124EE"/>
    <w:rsid w:val="00B1347C"/>
    <w:rsid w:val="00B135AA"/>
    <w:rsid w:val="00B13695"/>
    <w:rsid w:val="00B137EF"/>
    <w:rsid w:val="00B13980"/>
    <w:rsid w:val="00B139AF"/>
    <w:rsid w:val="00B14151"/>
    <w:rsid w:val="00B146C3"/>
    <w:rsid w:val="00B146E0"/>
    <w:rsid w:val="00B1471F"/>
    <w:rsid w:val="00B1480D"/>
    <w:rsid w:val="00B14E3E"/>
    <w:rsid w:val="00B14FB9"/>
    <w:rsid w:val="00B1536C"/>
    <w:rsid w:val="00B154B0"/>
    <w:rsid w:val="00B154B9"/>
    <w:rsid w:val="00B15844"/>
    <w:rsid w:val="00B164D2"/>
    <w:rsid w:val="00B167B2"/>
    <w:rsid w:val="00B16E1D"/>
    <w:rsid w:val="00B16FD0"/>
    <w:rsid w:val="00B1726D"/>
    <w:rsid w:val="00B17352"/>
    <w:rsid w:val="00B1756D"/>
    <w:rsid w:val="00B17925"/>
    <w:rsid w:val="00B179F6"/>
    <w:rsid w:val="00B17A1D"/>
    <w:rsid w:val="00B2027D"/>
    <w:rsid w:val="00B20395"/>
    <w:rsid w:val="00B20397"/>
    <w:rsid w:val="00B20476"/>
    <w:rsid w:val="00B20B51"/>
    <w:rsid w:val="00B2100C"/>
    <w:rsid w:val="00B21252"/>
    <w:rsid w:val="00B2161A"/>
    <w:rsid w:val="00B22990"/>
    <w:rsid w:val="00B22DC2"/>
    <w:rsid w:val="00B2315B"/>
    <w:rsid w:val="00B233E6"/>
    <w:rsid w:val="00B233E7"/>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974"/>
    <w:rsid w:val="00B26A60"/>
    <w:rsid w:val="00B26C5A"/>
    <w:rsid w:val="00B26CD2"/>
    <w:rsid w:val="00B26CDB"/>
    <w:rsid w:val="00B26CF4"/>
    <w:rsid w:val="00B26D8B"/>
    <w:rsid w:val="00B26FD2"/>
    <w:rsid w:val="00B27067"/>
    <w:rsid w:val="00B27237"/>
    <w:rsid w:val="00B27309"/>
    <w:rsid w:val="00B27334"/>
    <w:rsid w:val="00B273C3"/>
    <w:rsid w:val="00B2779D"/>
    <w:rsid w:val="00B2797B"/>
    <w:rsid w:val="00B27BD4"/>
    <w:rsid w:val="00B27FDE"/>
    <w:rsid w:val="00B30233"/>
    <w:rsid w:val="00B30242"/>
    <w:rsid w:val="00B305BB"/>
    <w:rsid w:val="00B3069A"/>
    <w:rsid w:val="00B30798"/>
    <w:rsid w:val="00B309A6"/>
    <w:rsid w:val="00B30FE4"/>
    <w:rsid w:val="00B31817"/>
    <w:rsid w:val="00B3196C"/>
    <w:rsid w:val="00B31B7E"/>
    <w:rsid w:val="00B32362"/>
    <w:rsid w:val="00B32450"/>
    <w:rsid w:val="00B32C83"/>
    <w:rsid w:val="00B32D06"/>
    <w:rsid w:val="00B32F07"/>
    <w:rsid w:val="00B33260"/>
    <w:rsid w:val="00B33880"/>
    <w:rsid w:val="00B33E99"/>
    <w:rsid w:val="00B33F18"/>
    <w:rsid w:val="00B33F9A"/>
    <w:rsid w:val="00B34078"/>
    <w:rsid w:val="00B343AC"/>
    <w:rsid w:val="00B34E70"/>
    <w:rsid w:val="00B34EB8"/>
    <w:rsid w:val="00B34EC7"/>
    <w:rsid w:val="00B3520F"/>
    <w:rsid w:val="00B352B9"/>
    <w:rsid w:val="00B358C0"/>
    <w:rsid w:val="00B35929"/>
    <w:rsid w:val="00B35CCB"/>
    <w:rsid w:val="00B36587"/>
    <w:rsid w:val="00B36A8B"/>
    <w:rsid w:val="00B36D68"/>
    <w:rsid w:val="00B375E2"/>
    <w:rsid w:val="00B37912"/>
    <w:rsid w:val="00B40046"/>
    <w:rsid w:val="00B4076B"/>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982"/>
    <w:rsid w:val="00B44A1E"/>
    <w:rsid w:val="00B44A3A"/>
    <w:rsid w:val="00B44DC7"/>
    <w:rsid w:val="00B44F0C"/>
    <w:rsid w:val="00B4562E"/>
    <w:rsid w:val="00B459FC"/>
    <w:rsid w:val="00B45A00"/>
    <w:rsid w:val="00B45B37"/>
    <w:rsid w:val="00B45BEC"/>
    <w:rsid w:val="00B45C48"/>
    <w:rsid w:val="00B46117"/>
    <w:rsid w:val="00B46630"/>
    <w:rsid w:val="00B4681E"/>
    <w:rsid w:val="00B4682E"/>
    <w:rsid w:val="00B469AB"/>
    <w:rsid w:val="00B46B49"/>
    <w:rsid w:val="00B46BC7"/>
    <w:rsid w:val="00B471D0"/>
    <w:rsid w:val="00B473D6"/>
    <w:rsid w:val="00B47475"/>
    <w:rsid w:val="00B47CCA"/>
    <w:rsid w:val="00B50C25"/>
    <w:rsid w:val="00B5108F"/>
    <w:rsid w:val="00B5202B"/>
    <w:rsid w:val="00B52642"/>
    <w:rsid w:val="00B52853"/>
    <w:rsid w:val="00B53059"/>
    <w:rsid w:val="00B53268"/>
    <w:rsid w:val="00B53463"/>
    <w:rsid w:val="00B535A3"/>
    <w:rsid w:val="00B5437B"/>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B08"/>
    <w:rsid w:val="00B61D73"/>
    <w:rsid w:val="00B621DD"/>
    <w:rsid w:val="00B6256B"/>
    <w:rsid w:val="00B625A6"/>
    <w:rsid w:val="00B63710"/>
    <w:rsid w:val="00B638EF"/>
    <w:rsid w:val="00B63BFD"/>
    <w:rsid w:val="00B63DBE"/>
    <w:rsid w:val="00B64087"/>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7"/>
    <w:rsid w:val="00B672F9"/>
    <w:rsid w:val="00B677BE"/>
    <w:rsid w:val="00B67848"/>
    <w:rsid w:val="00B67854"/>
    <w:rsid w:val="00B679BD"/>
    <w:rsid w:val="00B70040"/>
    <w:rsid w:val="00B70211"/>
    <w:rsid w:val="00B704DE"/>
    <w:rsid w:val="00B706B5"/>
    <w:rsid w:val="00B707E9"/>
    <w:rsid w:val="00B70B3B"/>
    <w:rsid w:val="00B71543"/>
    <w:rsid w:val="00B71926"/>
    <w:rsid w:val="00B71D78"/>
    <w:rsid w:val="00B72031"/>
    <w:rsid w:val="00B725E3"/>
    <w:rsid w:val="00B7321C"/>
    <w:rsid w:val="00B7337E"/>
    <w:rsid w:val="00B735FC"/>
    <w:rsid w:val="00B73602"/>
    <w:rsid w:val="00B73611"/>
    <w:rsid w:val="00B73633"/>
    <w:rsid w:val="00B73B97"/>
    <w:rsid w:val="00B73D43"/>
    <w:rsid w:val="00B73E40"/>
    <w:rsid w:val="00B73EA8"/>
    <w:rsid w:val="00B74820"/>
    <w:rsid w:val="00B748CF"/>
    <w:rsid w:val="00B74EEB"/>
    <w:rsid w:val="00B750A1"/>
    <w:rsid w:val="00B752AA"/>
    <w:rsid w:val="00B75534"/>
    <w:rsid w:val="00B760AC"/>
    <w:rsid w:val="00B762CB"/>
    <w:rsid w:val="00B7640D"/>
    <w:rsid w:val="00B764F6"/>
    <w:rsid w:val="00B76562"/>
    <w:rsid w:val="00B766D3"/>
    <w:rsid w:val="00B76D3E"/>
    <w:rsid w:val="00B76D9B"/>
    <w:rsid w:val="00B76DA4"/>
    <w:rsid w:val="00B76E49"/>
    <w:rsid w:val="00B76FC2"/>
    <w:rsid w:val="00B76FCA"/>
    <w:rsid w:val="00B771DC"/>
    <w:rsid w:val="00B7745E"/>
    <w:rsid w:val="00B77487"/>
    <w:rsid w:val="00B7760A"/>
    <w:rsid w:val="00B77660"/>
    <w:rsid w:val="00B77B2E"/>
    <w:rsid w:val="00B77C45"/>
    <w:rsid w:val="00B77F1A"/>
    <w:rsid w:val="00B803A6"/>
    <w:rsid w:val="00B80A5A"/>
    <w:rsid w:val="00B80CBD"/>
    <w:rsid w:val="00B81531"/>
    <w:rsid w:val="00B81537"/>
    <w:rsid w:val="00B81629"/>
    <w:rsid w:val="00B81BA5"/>
    <w:rsid w:val="00B81D8D"/>
    <w:rsid w:val="00B82018"/>
    <w:rsid w:val="00B82097"/>
    <w:rsid w:val="00B825D3"/>
    <w:rsid w:val="00B82D9A"/>
    <w:rsid w:val="00B82FC1"/>
    <w:rsid w:val="00B830AF"/>
    <w:rsid w:val="00B8311E"/>
    <w:rsid w:val="00B833DB"/>
    <w:rsid w:val="00B8365C"/>
    <w:rsid w:val="00B837C3"/>
    <w:rsid w:val="00B83D65"/>
    <w:rsid w:val="00B83F5B"/>
    <w:rsid w:val="00B840B2"/>
    <w:rsid w:val="00B841BC"/>
    <w:rsid w:val="00B8445D"/>
    <w:rsid w:val="00B845AF"/>
    <w:rsid w:val="00B8468F"/>
    <w:rsid w:val="00B84D86"/>
    <w:rsid w:val="00B84DBD"/>
    <w:rsid w:val="00B84E1D"/>
    <w:rsid w:val="00B84F22"/>
    <w:rsid w:val="00B84FC6"/>
    <w:rsid w:val="00B85017"/>
    <w:rsid w:val="00B85156"/>
    <w:rsid w:val="00B856D9"/>
    <w:rsid w:val="00B863D8"/>
    <w:rsid w:val="00B865F5"/>
    <w:rsid w:val="00B8680C"/>
    <w:rsid w:val="00B86C62"/>
    <w:rsid w:val="00B8723C"/>
    <w:rsid w:val="00B8745C"/>
    <w:rsid w:val="00B8787F"/>
    <w:rsid w:val="00B87B90"/>
    <w:rsid w:val="00B909F9"/>
    <w:rsid w:val="00B90A92"/>
    <w:rsid w:val="00B91B87"/>
    <w:rsid w:val="00B92108"/>
    <w:rsid w:val="00B92548"/>
    <w:rsid w:val="00B926A6"/>
    <w:rsid w:val="00B92961"/>
    <w:rsid w:val="00B92B27"/>
    <w:rsid w:val="00B92EEF"/>
    <w:rsid w:val="00B935CD"/>
    <w:rsid w:val="00B93822"/>
    <w:rsid w:val="00B93843"/>
    <w:rsid w:val="00B93AE0"/>
    <w:rsid w:val="00B93C33"/>
    <w:rsid w:val="00B93DE2"/>
    <w:rsid w:val="00B93E13"/>
    <w:rsid w:val="00B93F4E"/>
    <w:rsid w:val="00B94041"/>
    <w:rsid w:val="00B9447A"/>
    <w:rsid w:val="00B944BC"/>
    <w:rsid w:val="00B94E3A"/>
    <w:rsid w:val="00B9506D"/>
    <w:rsid w:val="00B950B2"/>
    <w:rsid w:val="00B95102"/>
    <w:rsid w:val="00B95183"/>
    <w:rsid w:val="00B954CC"/>
    <w:rsid w:val="00B955E1"/>
    <w:rsid w:val="00B95610"/>
    <w:rsid w:val="00B95961"/>
    <w:rsid w:val="00B95AC7"/>
    <w:rsid w:val="00B95B5E"/>
    <w:rsid w:val="00B95DC7"/>
    <w:rsid w:val="00B95EA0"/>
    <w:rsid w:val="00B96238"/>
    <w:rsid w:val="00B9657F"/>
    <w:rsid w:val="00B96662"/>
    <w:rsid w:val="00B96CEC"/>
    <w:rsid w:val="00B96F95"/>
    <w:rsid w:val="00B976BC"/>
    <w:rsid w:val="00BA00B9"/>
    <w:rsid w:val="00BA00D1"/>
    <w:rsid w:val="00BA0282"/>
    <w:rsid w:val="00BA0340"/>
    <w:rsid w:val="00BA0390"/>
    <w:rsid w:val="00BA06C7"/>
    <w:rsid w:val="00BA06F3"/>
    <w:rsid w:val="00BA1024"/>
    <w:rsid w:val="00BA117C"/>
    <w:rsid w:val="00BA15F2"/>
    <w:rsid w:val="00BA1A87"/>
    <w:rsid w:val="00BA1F02"/>
    <w:rsid w:val="00BA289A"/>
    <w:rsid w:val="00BA33BD"/>
    <w:rsid w:val="00BA3950"/>
    <w:rsid w:val="00BA3960"/>
    <w:rsid w:val="00BA3A6E"/>
    <w:rsid w:val="00BA3C27"/>
    <w:rsid w:val="00BA40F7"/>
    <w:rsid w:val="00BA43B0"/>
    <w:rsid w:val="00BA466D"/>
    <w:rsid w:val="00BA4DDF"/>
    <w:rsid w:val="00BA5377"/>
    <w:rsid w:val="00BA549F"/>
    <w:rsid w:val="00BA54EE"/>
    <w:rsid w:val="00BA54F1"/>
    <w:rsid w:val="00BA560C"/>
    <w:rsid w:val="00BA579F"/>
    <w:rsid w:val="00BA5834"/>
    <w:rsid w:val="00BA5B78"/>
    <w:rsid w:val="00BA6623"/>
    <w:rsid w:val="00BA6D5A"/>
    <w:rsid w:val="00BA6DA7"/>
    <w:rsid w:val="00BA7166"/>
    <w:rsid w:val="00BA75CE"/>
    <w:rsid w:val="00BA7CF1"/>
    <w:rsid w:val="00BA7D98"/>
    <w:rsid w:val="00BB02E3"/>
    <w:rsid w:val="00BB0380"/>
    <w:rsid w:val="00BB08A1"/>
    <w:rsid w:val="00BB0F3E"/>
    <w:rsid w:val="00BB0FB5"/>
    <w:rsid w:val="00BB178B"/>
    <w:rsid w:val="00BB1C59"/>
    <w:rsid w:val="00BB1EDE"/>
    <w:rsid w:val="00BB23E7"/>
    <w:rsid w:val="00BB2627"/>
    <w:rsid w:val="00BB2973"/>
    <w:rsid w:val="00BB2A99"/>
    <w:rsid w:val="00BB2B28"/>
    <w:rsid w:val="00BB2C86"/>
    <w:rsid w:val="00BB2E54"/>
    <w:rsid w:val="00BB2EFC"/>
    <w:rsid w:val="00BB3078"/>
    <w:rsid w:val="00BB30BF"/>
    <w:rsid w:val="00BB3194"/>
    <w:rsid w:val="00BB33EF"/>
    <w:rsid w:val="00BB3539"/>
    <w:rsid w:val="00BB3752"/>
    <w:rsid w:val="00BB3791"/>
    <w:rsid w:val="00BB3913"/>
    <w:rsid w:val="00BB3A2C"/>
    <w:rsid w:val="00BB4384"/>
    <w:rsid w:val="00BB4775"/>
    <w:rsid w:val="00BB489B"/>
    <w:rsid w:val="00BB4A46"/>
    <w:rsid w:val="00BB4D5D"/>
    <w:rsid w:val="00BB4EA2"/>
    <w:rsid w:val="00BB4FA7"/>
    <w:rsid w:val="00BB5476"/>
    <w:rsid w:val="00BB5677"/>
    <w:rsid w:val="00BB60A0"/>
    <w:rsid w:val="00BB6137"/>
    <w:rsid w:val="00BB6C42"/>
    <w:rsid w:val="00BB7833"/>
    <w:rsid w:val="00BB7A0F"/>
    <w:rsid w:val="00BB7EC0"/>
    <w:rsid w:val="00BC005E"/>
    <w:rsid w:val="00BC0510"/>
    <w:rsid w:val="00BC06FA"/>
    <w:rsid w:val="00BC0739"/>
    <w:rsid w:val="00BC07E3"/>
    <w:rsid w:val="00BC09F9"/>
    <w:rsid w:val="00BC0E67"/>
    <w:rsid w:val="00BC15A0"/>
    <w:rsid w:val="00BC18C4"/>
    <w:rsid w:val="00BC1946"/>
    <w:rsid w:val="00BC1F12"/>
    <w:rsid w:val="00BC28DE"/>
    <w:rsid w:val="00BC2923"/>
    <w:rsid w:val="00BC2925"/>
    <w:rsid w:val="00BC2C32"/>
    <w:rsid w:val="00BC3018"/>
    <w:rsid w:val="00BC3084"/>
    <w:rsid w:val="00BC33E8"/>
    <w:rsid w:val="00BC3491"/>
    <w:rsid w:val="00BC3506"/>
    <w:rsid w:val="00BC36B4"/>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A04"/>
    <w:rsid w:val="00BC715E"/>
    <w:rsid w:val="00BC71C4"/>
    <w:rsid w:val="00BC770D"/>
    <w:rsid w:val="00BC772B"/>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7F4"/>
    <w:rsid w:val="00BD4A93"/>
    <w:rsid w:val="00BD54FC"/>
    <w:rsid w:val="00BD5D5E"/>
    <w:rsid w:val="00BD6082"/>
    <w:rsid w:val="00BD60C1"/>
    <w:rsid w:val="00BD67E8"/>
    <w:rsid w:val="00BD6829"/>
    <w:rsid w:val="00BD7442"/>
    <w:rsid w:val="00BD7523"/>
    <w:rsid w:val="00BD76EF"/>
    <w:rsid w:val="00BD79EB"/>
    <w:rsid w:val="00BD7A5D"/>
    <w:rsid w:val="00BD7B16"/>
    <w:rsid w:val="00BE0070"/>
    <w:rsid w:val="00BE01CC"/>
    <w:rsid w:val="00BE0261"/>
    <w:rsid w:val="00BE0405"/>
    <w:rsid w:val="00BE047F"/>
    <w:rsid w:val="00BE0925"/>
    <w:rsid w:val="00BE0A05"/>
    <w:rsid w:val="00BE0D0F"/>
    <w:rsid w:val="00BE0E75"/>
    <w:rsid w:val="00BE1059"/>
    <w:rsid w:val="00BE1B85"/>
    <w:rsid w:val="00BE1BF0"/>
    <w:rsid w:val="00BE229E"/>
    <w:rsid w:val="00BE2499"/>
    <w:rsid w:val="00BE2651"/>
    <w:rsid w:val="00BE27E0"/>
    <w:rsid w:val="00BE2E4E"/>
    <w:rsid w:val="00BE322F"/>
    <w:rsid w:val="00BE32E8"/>
    <w:rsid w:val="00BE3338"/>
    <w:rsid w:val="00BE3782"/>
    <w:rsid w:val="00BE38A2"/>
    <w:rsid w:val="00BE3A16"/>
    <w:rsid w:val="00BE3A87"/>
    <w:rsid w:val="00BE40D2"/>
    <w:rsid w:val="00BE418B"/>
    <w:rsid w:val="00BE4434"/>
    <w:rsid w:val="00BE4523"/>
    <w:rsid w:val="00BE4576"/>
    <w:rsid w:val="00BE462B"/>
    <w:rsid w:val="00BE4AB4"/>
    <w:rsid w:val="00BE4B10"/>
    <w:rsid w:val="00BE4C20"/>
    <w:rsid w:val="00BE4DC1"/>
    <w:rsid w:val="00BE4F82"/>
    <w:rsid w:val="00BE50A4"/>
    <w:rsid w:val="00BE51DC"/>
    <w:rsid w:val="00BE5FA9"/>
    <w:rsid w:val="00BE6319"/>
    <w:rsid w:val="00BE6360"/>
    <w:rsid w:val="00BE63C8"/>
    <w:rsid w:val="00BE6D02"/>
    <w:rsid w:val="00BE6D3A"/>
    <w:rsid w:val="00BE6E24"/>
    <w:rsid w:val="00BE77BF"/>
    <w:rsid w:val="00BE7865"/>
    <w:rsid w:val="00BE7A73"/>
    <w:rsid w:val="00BE7D2B"/>
    <w:rsid w:val="00BE7F12"/>
    <w:rsid w:val="00BF0007"/>
    <w:rsid w:val="00BF01D1"/>
    <w:rsid w:val="00BF0692"/>
    <w:rsid w:val="00BF0D59"/>
    <w:rsid w:val="00BF11B1"/>
    <w:rsid w:val="00BF134A"/>
    <w:rsid w:val="00BF17AC"/>
    <w:rsid w:val="00BF28F1"/>
    <w:rsid w:val="00BF293D"/>
    <w:rsid w:val="00BF2CA0"/>
    <w:rsid w:val="00BF2D77"/>
    <w:rsid w:val="00BF2DE0"/>
    <w:rsid w:val="00BF2F8E"/>
    <w:rsid w:val="00BF32B6"/>
    <w:rsid w:val="00BF3344"/>
    <w:rsid w:val="00BF371B"/>
    <w:rsid w:val="00BF372C"/>
    <w:rsid w:val="00BF3781"/>
    <w:rsid w:val="00BF37DA"/>
    <w:rsid w:val="00BF39D0"/>
    <w:rsid w:val="00BF3ABD"/>
    <w:rsid w:val="00BF3BBF"/>
    <w:rsid w:val="00BF4369"/>
    <w:rsid w:val="00BF4B57"/>
    <w:rsid w:val="00BF4CFA"/>
    <w:rsid w:val="00BF4E58"/>
    <w:rsid w:val="00BF5086"/>
    <w:rsid w:val="00BF50F6"/>
    <w:rsid w:val="00BF524D"/>
    <w:rsid w:val="00BF5594"/>
    <w:rsid w:val="00BF567E"/>
    <w:rsid w:val="00BF58C4"/>
    <w:rsid w:val="00BF5A3F"/>
    <w:rsid w:val="00BF5B5F"/>
    <w:rsid w:val="00BF5F21"/>
    <w:rsid w:val="00BF5F55"/>
    <w:rsid w:val="00BF6000"/>
    <w:rsid w:val="00BF618C"/>
    <w:rsid w:val="00BF6291"/>
    <w:rsid w:val="00BF631F"/>
    <w:rsid w:val="00BF64D6"/>
    <w:rsid w:val="00BF6B26"/>
    <w:rsid w:val="00BF6CEF"/>
    <w:rsid w:val="00BF6E60"/>
    <w:rsid w:val="00BF74A2"/>
    <w:rsid w:val="00BF796B"/>
    <w:rsid w:val="00BF7B88"/>
    <w:rsid w:val="00BF7D26"/>
    <w:rsid w:val="00C000E8"/>
    <w:rsid w:val="00C00395"/>
    <w:rsid w:val="00C004FD"/>
    <w:rsid w:val="00C00773"/>
    <w:rsid w:val="00C00B65"/>
    <w:rsid w:val="00C012B2"/>
    <w:rsid w:val="00C01782"/>
    <w:rsid w:val="00C0193D"/>
    <w:rsid w:val="00C01A7A"/>
    <w:rsid w:val="00C01E7D"/>
    <w:rsid w:val="00C02190"/>
    <w:rsid w:val="00C0258E"/>
    <w:rsid w:val="00C026E7"/>
    <w:rsid w:val="00C03010"/>
    <w:rsid w:val="00C03363"/>
    <w:rsid w:val="00C034AB"/>
    <w:rsid w:val="00C035E6"/>
    <w:rsid w:val="00C03807"/>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ECC"/>
    <w:rsid w:val="00C10079"/>
    <w:rsid w:val="00C10453"/>
    <w:rsid w:val="00C10B35"/>
    <w:rsid w:val="00C10D12"/>
    <w:rsid w:val="00C10FCF"/>
    <w:rsid w:val="00C11019"/>
    <w:rsid w:val="00C117FC"/>
    <w:rsid w:val="00C11AD2"/>
    <w:rsid w:val="00C121D6"/>
    <w:rsid w:val="00C12343"/>
    <w:rsid w:val="00C12CDA"/>
    <w:rsid w:val="00C131F1"/>
    <w:rsid w:val="00C133E3"/>
    <w:rsid w:val="00C13435"/>
    <w:rsid w:val="00C1364D"/>
    <w:rsid w:val="00C13A17"/>
    <w:rsid w:val="00C13C8D"/>
    <w:rsid w:val="00C14D82"/>
    <w:rsid w:val="00C14EA8"/>
    <w:rsid w:val="00C15032"/>
    <w:rsid w:val="00C150BC"/>
    <w:rsid w:val="00C1543E"/>
    <w:rsid w:val="00C15561"/>
    <w:rsid w:val="00C15693"/>
    <w:rsid w:val="00C15F84"/>
    <w:rsid w:val="00C15FB1"/>
    <w:rsid w:val="00C16500"/>
    <w:rsid w:val="00C16792"/>
    <w:rsid w:val="00C1720A"/>
    <w:rsid w:val="00C17250"/>
    <w:rsid w:val="00C1735C"/>
    <w:rsid w:val="00C173BF"/>
    <w:rsid w:val="00C1741F"/>
    <w:rsid w:val="00C17539"/>
    <w:rsid w:val="00C177EF"/>
    <w:rsid w:val="00C17EC4"/>
    <w:rsid w:val="00C20278"/>
    <w:rsid w:val="00C2039A"/>
    <w:rsid w:val="00C203B6"/>
    <w:rsid w:val="00C20445"/>
    <w:rsid w:val="00C2061F"/>
    <w:rsid w:val="00C20805"/>
    <w:rsid w:val="00C2081E"/>
    <w:rsid w:val="00C20C68"/>
    <w:rsid w:val="00C21019"/>
    <w:rsid w:val="00C210C2"/>
    <w:rsid w:val="00C21A00"/>
    <w:rsid w:val="00C21C2A"/>
    <w:rsid w:val="00C21EC1"/>
    <w:rsid w:val="00C21EC5"/>
    <w:rsid w:val="00C22299"/>
    <w:rsid w:val="00C22D7C"/>
    <w:rsid w:val="00C22FBE"/>
    <w:rsid w:val="00C2304B"/>
    <w:rsid w:val="00C234C6"/>
    <w:rsid w:val="00C23504"/>
    <w:rsid w:val="00C23B99"/>
    <w:rsid w:val="00C23BB2"/>
    <w:rsid w:val="00C23D6D"/>
    <w:rsid w:val="00C2495C"/>
    <w:rsid w:val="00C24F96"/>
    <w:rsid w:val="00C25CED"/>
    <w:rsid w:val="00C25F6C"/>
    <w:rsid w:val="00C2609B"/>
    <w:rsid w:val="00C26538"/>
    <w:rsid w:val="00C26597"/>
    <w:rsid w:val="00C26A46"/>
    <w:rsid w:val="00C26A84"/>
    <w:rsid w:val="00C275D4"/>
    <w:rsid w:val="00C27920"/>
    <w:rsid w:val="00C27B2A"/>
    <w:rsid w:val="00C27C2D"/>
    <w:rsid w:val="00C27CD3"/>
    <w:rsid w:val="00C301FF"/>
    <w:rsid w:val="00C30444"/>
    <w:rsid w:val="00C30624"/>
    <w:rsid w:val="00C308DA"/>
    <w:rsid w:val="00C3094C"/>
    <w:rsid w:val="00C3097D"/>
    <w:rsid w:val="00C30B33"/>
    <w:rsid w:val="00C30ED6"/>
    <w:rsid w:val="00C312AD"/>
    <w:rsid w:val="00C3133B"/>
    <w:rsid w:val="00C31360"/>
    <w:rsid w:val="00C31611"/>
    <w:rsid w:val="00C31811"/>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8AF"/>
    <w:rsid w:val="00C35CF9"/>
    <w:rsid w:val="00C35E6B"/>
    <w:rsid w:val="00C35E6F"/>
    <w:rsid w:val="00C36515"/>
    <w:rsid w:val="00C36780"/>
    <w:rsid w:val="00C36E5B"/>
    <w:rsid w:val="00C379E3"/>
    <w:rsid w:val="00C37A41"/>
    <w:rsid w:val="00C37AF0"/>
    <w:rsid w:val="00C4018B"/>
    <w:rsid w:val="00C40681"/>
    <w:rsid w:val="00C40B2D"/>
    <w:rsid w:val="00C41008"/>
    <w:rsid w:val="00C411FA"/>
    <w:rsid w:val="00C41626"/>
    <w:rsid w:val="00C41735"/>
    <w:rsid w:val="00C41956"/>
    <w:rsid w:val="00C41AD4"/>
    <w:rsid w:val="00C41BF1"/>
    <w:rsid w:val="00C42214"/>
    <w:rsid w:val="00C42629"/>
    <w:rsid w:val="00C42715"/>
    <w:rsid w:val="00C42D25"/>
    <w:rsid w:val="00C433C6"/>
    <w:rsid w:val="00C433DE"/>
    <w:rsid w:val="00C43831"/>
    <w:rsid w:val="00C43A74"/>
    <w:rsid w:val="00C43E34"/>
    <w:rsid w:val="00C4410B"/>
    <w:rsid w:val="00C4432A"/>
    <w:rsid w:val="00C44758"/>
    <w:rsid w:val="00C44B1A"/>
    <w:rsid w:val="00C44EDC"/>
    <w:rsid w:val="00C452B5"/>
    <w:rsid w:val="00C45495"/>
    <w:rsid w:val="00C45879"/>
    <w:rsid w:val="00C45AB2"/>
    <w:rsid w:val="00C45D4C"/>
    <w:rsid w:val="00C465BA"/>
    <w:rsid w:val="00C465C3"/>
    <w:rsid w:val="00C46A4F"/>
    <w:rsid w:val="00C470DF"/>
    <w:rsid w:val="00C47104"/>
    <w:rsid w:val="00C471B0"/>
    <w:rsid w:val="00C4779B"/>
    <w:rsid w:val="00C47F93"/>
    <w:rsid w:val="00C500BF"/>
    <w:rsid w:val="00C501B8"/>
    <w:rsid w:val="00C501DE"/>
    <w:rsid w:val="00C5117A"/>
    <w:rsid w:val="00C51232"/>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71A"/>
    <w:rsid w:val="00C5391D"/>
    <w:rsid w:val="00C53963"/>
    <w:rsid w:val="00C53C20"/>
    <w:rsid w:val="00C53F08"/>
    <w:rsid w:val="00C541C5"/>
    <w:rsid w:val="00C54347"/>
    <w:rsid w:val="00C5439B"/>
    <w:rsid w:val="00C54516"/>
    <w:rsid w:val="00C54654"/>
    <w:rsid w:val="00C548D9"/>
    <w:rsid w:val="00C54BE0"/>
    <w:rsid w:val="00C54E59"/>
    <w:rsid w:val="00C5564A"/>
    <w:rsid w:val="00C55A26"/>
    <w:rsid w:val="00C55C52"/>
    <w:rsid w:val="00C56388"/>
    <w:rsid w:val="00C563CA"/>
    <w:rsid w:val="00C566AC"/>
    <w:rsid w:val="00C56720"/>
    <w:rsid w:val="00C56C2C"/>
    <w:rsid w:val="00C56FC2"/>
    <w:rsid w:val="00C5713F"/>
    <w:rsid w:val="00C57698"/>
    <w:rsid w:val="00C5776C"/>
    <w:rsid w:val="00C577E7"/>
    <w:rsid w:val="00C57EDF"/>
    <w:rsid w:val="00C602AB"/>
    <w:rsid w:val="00C6043F"/>
    <w:rsid w:val="00C605BB"/>
    <w:rsid w:val="00C60BF5"/>
    <w:rsid w:val="00C60F62"/>
    <w:rsid w:val="00C61210"/>
    <w:rsid w:val="00C61894"/>
    <w:rsid w:val="00C61AA0"/>
    <w:rsid w:val="00C621CA"/>
    <w:rsid w:val="00C622E1"/>
    <w:rsid w:val="00C625A0"/>
    <w:rsid w:val="00C63062"/>
    <w:rsid w:val="00C63082"/>
    <w:rsid w:val="00C63691"/>
    <w:rsid w:val="00C63751"/>
    <w:rsid w:val="00C6379C"/>
    <w:rsid w:val="00C6393D"/>
    <w:rsid w:val="00C63C70"/>
    <w:rsid w:val="00C63E0F"/>
    <w:rsid w:val="00C63EC9"/>
    <w:rsid w:val="00C64404"/>
    <w:rsid w:val="00C64694"/>
    <w:rsid w:val="00C648EF"/>
    <w:rsid w:val="00C64A0D"/>
    <w:rsid w:val="00C65544"/>
    <w:rsid w:val="00C65621"/>
    <w:rsid w:val="00C65936"/>
    <w:rsid w:val="00C659B8"/>
    <w:rsid w:val="00C65E6B"/>
    <w:rsid w:val="00C65F6A"/>
    <w:rsid w:val="00C663D8"/>
    <w:rsid w:val="00C6689A"/>
    <w:rsid w:val="00C66D2D"/>
    <w:rsid w:val="00C703CE"/>
    <w:rsid w:val="00C70444"/>
    <w:rsid w:val="00C70C2E"/>
    <w:rsid w:val="00C70D8B"/>
    <w:rsid w:val="00C71E46"/>
    <w:rsid w:val="00C71F21"/>
    <w:rsid w:val="00C72039"/>
    <w:rsid w:val="00C72094"/>
    <w:rsid w:val="00C72556"/>
    <w:rsid w:val="00C725C6"/>
    <w:rsid w:val="00C726B7"/>
    <w:rsid w:val="00C72A0A"/>
    <w:rsid w:val="00C72A59"/>
    <w:rsid w:val="00C72AF8"/>
    <w:rsid w:val="00C72FB7"/>
    <w:rsid w:val="00C7319B"/>
    <w:rsid w:val="00C73F43"/>
    <w:rsid w:val="00C73FCE"/>
    <w:rsid w:val="00C73FD0"/>
    <w:rsid w:val="00C740B3"/>
    <w:rsid w:val="00C749C9"/>
    <w:rsid w:val="00C75150"/>
    <w:rsid w:val="00C76A89"/>
    <w:rsid w:val="00C76C93"/>
    <w:rsid w:val="00C7709A"/>
    <w:rsid w:val="00C77482"/>
    <w:rsid w:val="00C774CD"/>
    <w:rsid w:val="00C77545"/>
    <w:rsid w:val="00C778DF"/>
    <w:rsid w:val="00C77952"/>
    <w:rsid w:val="00C77A3B"/>
    <w:rsid w:val="00C77FEA"/>
    <w:rsid w:val="00C80054"/>
    <w:rsid w:val="00C803AC"/>
    <w:rsid w:val="00C8051A"/>
    <w:rsid w:val="00C8055C"/>
    <w:rsid w:val="00C80677"/>
    <w:rsid w:val="00C80FA1"/>
    <w:rsid w:val="00C810AB"/>
    <w:rsid w:val="00C811A8"/>
    <w:rsid w:val="00C8136A"/>
    <w:rsid w:val="00C81486"/>
    <w:rsid w:val="00C814D0"/>
    <w:rsid w:val="00C817A0"/>
    <w:rsid w:val="00C81D50"/>
    <w:rsid w:val="00C81ED1"/>
    <w:rsid w:val="00C830DB"/>
    <w:rsid w:val="00C8323D"/>
    <w:rsid w:val="00C83DAB"/>
    <w:rsid w:val="00C83F82"/>
    <w:rsid w:val="00C84104"/>
    <w:rsid w:val="00C842C6"/>
    <w:rsid w:val="00C84339"/>
    <w:rsid w:val="00C84348"/>
    <w:rsid w:val="00C845B2"/>
    <w:rsid w:val="00C84757"/>
    <w:rsid w:val="00C8488B"/>
    <w:rsid w:val="00C84B90"/>
    <w:rsid w:val="00C84FB3"/>
    <w:rsid w:val="00C852AE"/>
    <w:rsid w:val="00C856FC"/>
    <w:rsid w:val="00C85A9D"/>
    <w:rsid w:val="00C85B84"/>
    <w:rsid w:val="00C85EB1"/>
    <w:rsid w:val="00C85F8D"/>
    <w:rsid w:val="00C864BE"/>
    <w:rsid w:val="00C864E1"/>
    <w:rsid w:val="00C866E6"/>
    <w:rsid w:val="00C869AB"/>
    <w:rsid w:val="00C86AB6"/>
    <w:rsid w:val="00C86B5C"/>
    <w:rsid w:val="00C86B79"/>
    <w:rsid w:val="00C87155"/>
    <w:rsid w:val="00C871D9"/>
    <w:rsid w:val="00C87DA6"/>
    <w:rsid w:val="00C87F0F"/>
    <w:rsid w:val="00C906FA"/>
    <w:rsid w:val="00C90951"/>
    <w:rsid w:val="00C90FB5"/>
    <w:rsid w:val="00C91117"/>
    <w:rsid w:val="00C91245"/>
    <w:rsid w:val="00C9153B"/>
    <w:rsid w:val="00C918EB"/>
    <w:rsid w:val="00C91DE3"/>
    <w:rsid w:val="00C91EF0"/>
    <w:rsid w:val="00C9201A"/>
    <w:rsid w:val="00C9211B"/>
    <w:rsid w:val="00C923FE"/>
    <w:rsid w:val="00C9284B"/>
    <w:rsid w:val="00C92AE3"/>
    <w:rsid w:val="00C92CDA"/>
    <w:rsid w:val="00C933DB"/>
    <w:rsid w:val="00C93404"/>
    <w:rsid w:val="00C934E8"/>
    <w:rsid w:val="00C9377D"/>
    <w:rsid w:val="00C939D4"/>
    <w:rsid w:val="00C939F0"/>
    <w:rsid w:val="00C93BBD"/>
    <w:rsid w:val="00C9415C"/>
    <w:rsid w:val="00C9421F"/>
    <w:rsid w:val="00C94A13"/>
    <w:rsid w:val="00C95754"/>
    <w:rsid w:val="00C95EC4"/>
    <w:rsid w:val="00C9644B"/>
    <w:rsid w:val="00C97127"/>
    <w:rsid w:val="00C972E4"/>
    <w:rsid w:val="00C976E6"/>
    <w:rsid w:val="00C9788C"/>
    <w:rsid w:val="00CA019C"/>
    <w:rsid w:val="00CA019D"/>
    <w:rsid w:val="00CA0474"/>
    <w:rsid w:val="00CA04CB"/>
    <w:rsid w:val="00CA0583"/>
    <w:rsid w:val="00CA05D9"/>
    <w:rsid w:val="00CA07E6"/>
    <w:rsid w:val="00CA17B9"/>
    <w:rsid w:val="00CA1CF2"/>
    <w:rsid w:val="00CA2401"/>
    <w:rsid w:val="00CA246D"/>
    <w:rsid w:val="00CA256E"/>
    <w:rsid w:val="00CA263C"/>
    <w:rsid w:val="00CA2F1A"/>
    <w:rsid w:val="00CA3849"/>
    <w:rsid w:val="00CA3AFC"/>
    <w:rsid w:val="00CA3C0A"/>
    <w:rsid w:val="00CA4967"/>
    <w:rsid w:val="00CA4990"/>
    <w:rsid w:val="00CA4AC0"/>
    <w:rsid w:val="00CA4E22"/>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717"/>
    <w:rsid w:val="00CB0941"/>
    <w:rsid w:val="00CB0BAB"/>
    <w:rsid w:val="00CB0C10"/>
    <w:rsid w:val="00CB1036"/>
    <w:rsid w:val="00CB13B5"/>
    <w:rsid w:val="00CB198E"/>
    <w:rsid w:val="00CB19CA"/>
    <w:rsid w:val="00CB1CAB"/>
    <w:rsid w:val="00CB208F"/>
    <w:rsid w:val="00CB259D"/>
    <w:rsid w:val="00CB27EE"/>
    <w:rsid w:val="00CB2991"/>
    <w:rsid w:val="00CB308A"/>
    <w:rsid w:val="00CB30B7"/>
    <w:rsid w:val="00CB3360"/>
    <w:rsid w:val="00CB3CE1"/>
    <w:rsid w:val="00CB3D6E"/>
    <w:rsid w:val="00CB42BF"/>
    <w:rsid w:val="00CB4668"/>
    <w:rsid w:val="00CB4F1A"/>
    <w:rsid w:val="00CB4F90"/>
    <w:rsid w:val="00CB5094"/>
    <w:rsid w:val="00CB53B9"/>
    <w:rsid w:val="00CB591B"/>
    <w:rsid w:val="00CB5BC6"/>
    <w:rsid w:val="00CB5BD6"/>
    <w:rsid w:val="00CB5FC8"/>
    <w:rsid w:val="00CB6933"/>
    <w:rsid w:val="00CB6E91"/>
    <w:rsid w:val="00CB6F29"/>
    <w:rsid w:val="00CB6FBB"/>
    <w:rsid w:val="00CB768F"/>
    <w:rsid w:val="00CC02ED"/>
    <w:rsid w:val="00CC075E"/>
    <w:rsid w:val="00CC0BD0"/>
    <w:rsid w:val="00CC13F4"/>
    <w:rsid w:val="00CC1430"/>
    <w:rsid w:val="00CC1694"/>
    <w:rsid w:val="00CC18E3"/>
    <w:rsid w:val="00CC1ED3"/>
    <w:rsid w:val="00CC264F"/>
    <w:rsid w:val="00CC2ACA"/>
    <w:rsid w:val="00CC2B59"/>
    <w:rsid w:val="00CC2E86"/>
    <w:rsid w:val="00CC30D8"/>
    <w:rsid w:val="00CC3810"/>
    <w:rsid w:val="00CC3DEB"/>
    <w:rsid w:val="00CC3E6E"/>
    <w:rsid w:val="00CC403D"/>
    <w:rsid w:val="00CC4138"/>
    <w:rsid w:val="00CC4659"/>
    <w:rsid w:val="00CC46E9"/>
    <w:rsid w:val="00CC47A0"/>
    <w:rsid w:val="00CC4F6F"/>
    <w:rsid w:val="00CC5029"/>
    <w:rsid w:val="00CC581C"/>
    <w:rsid w:val="00CC5D75"/>
    <w:rsid w:val="00CC5EEB"/>
    <w:rsid w:val="00CC6247"/>
    <w:rsid w:val="00CC66D9"/>
    <w:rsid w:val="00CC69BC"/>
    <w:rsid w:val="00CC6E26"/>
    <w:rsid w:val="00CC6FC6"/>
    <w:rsid w:val="00CC7416"/>
    <w:rsid w:val="00CC77D4"/>
    <w:rsid w:val="00CC78EA"/>
    <w:rsid w:val="00CD00A2"/>
    <w:rsid w:val="00CD029E"/>
    <w:rsid w:val="00CD062A"/>
    <w:rsid w:val="00CD0995"/>
    <w:rsid w:val="00CD0C39"/>
    <w:rsid w:val="00CD1204"/>
    <w:rsid w:val="00CD128E"/>
    <w:rsid w:val="00CD12BA"/>
    <w:rsid w:val="00CD17A5"/>
    <w:rsid w:val="00CD1C55"/>
    <w:rsid w:val="00CD1D20"/>
    <w:rsid w:val="00CD1DE2"/>
    <w:rsid w:val="00CD1EAC"/>
    <w:rsid w:val="00CD20A3"/>
    <w:rsid w:val="00CD227A"/>
    <w:rsid w:val="00CD2389"/>
    <w:rsid w:val="00CD241F"/>
    <w:rsid w:val="00CD28BD"/>
    <w:rsid w:val="00CD2BA0"/>
    <w:rsid w:val="00CD2D66"/>
    <w:rsid w:val="00CD3E7C"/>
    <w:rsid w:val="00CD3F1B"/>
    <w:rsid w:val="00CD44E0"/>
    <w:rsid w:val="00CD4579"/>
    <w:rsid w:val="00CD4DAD"/>
    <w:rsid w:val="00CD514B"/>
    <w:rsid w:val="00CD53AB"/>
    <w:rsid w:val="00CD5D2F"/>
    <w:rsid w:val="00CD6376"/>
    <w:rsid w:val="00CD637F"/>
    <w:rsid w:val="00CD65F4"/>
    <w:rsid w:val="00CD6D20"/>
    <w:rsid w:val="00CD7285"/>
    <w:rsid w:val="00CD75B3"/>
    <w:rsid w:val="00CD77FD"/>
    <w:rsid w:val="00CD78B8"/>
    <w:rsid w:val="00CE005C"/>
    <w:rsid w:val="00CE06DB"/>
    <w:rsid w:val="00CE0A9A"/>
    <w:rsid w:val="00CE0AF0"/>
    <w:rsid w:val="00CE0EAD"/>
    <w:rsid w:val="00CE1043"/>
    <w:rsid w:val="00CE1916"/>
    <w:rsid w:val="00CE19D4"/>
    <w:rsid w:val="00CE1A94"/>
    <w:rsid w:val="00CE1A96"/>
    <w:rsid w:val="00CE1D40"/>
    <w:rsid w:val="00CE2695"/>
    <w:rsid w:val="00CE2C51"/>
    <w:rsid w:val="00CE3193"/>
    <w:rsid w:val="00CE344A"/>
    <w:rsid w:val="00CE35DB"/>
    <w:rsid w:val="00CE4646"/>
    <w:rsid w:val="00CE4D37"/>
    <w:rsid w:val="00CE5545"/>
    <w:rsid w:val="00CE580A"/>
    <w:rsid w:val="00CE59CF"/>
    <w:rsid w:val="00CE5CEB"/>
    <w:rsid w:val="00CE613B"/>
    <w:rsid w:val="00CE64F9"/>
    <w:rsid w:val="00CE698E"/>
    <w:rsid w:val="00CE6B45"/>
    <w:rsid w:val="00CE6C67"/>
    <w:rsid w:val="00CE7011"/>
    <w:rsid w:val="00CE70E9"/>
    <w:rsid w:val="00CE7981"/>
    <w:rsid w:val="00CE7BB8"/>
    <w:rsid w:val="00CF010B"/>
    <w:rsid w:val="00CF018F"/>
    <w:rsid w:val="00CF0616"/>
    <w:rsid w:val="00CF072E"/>
    <w:rsid w:val="00CF0EE5"/>
    <w:rsid w:val="00CF0F9A"/>
    <w:rsid w:val="00CF0FC2"/>
    <w:rsid w:val="00CF121A"/>
    <w:rsid w:val="00CF1C07"/>
    <w:rsid w:val="00CF1D33"/>
    <w:rsid w:val="00CF1F1A"/>
    <w:rsid w:val="00CF22CA"/>
    <w:rsid w:val="00CF22FB"/>
    <w:rsid w:val="00CF2BCA"/>
    <w:rsid w:val="00CF2C0A"/>
    <w:rsid w:val="00CF30AB"/>
    <w:rsid w:val="00CF3271"/>
    <w:rsid w:val="00CF37B1"/>
    <w:rsid w:val="00CF37FB"/>
    <w:rsid w:val="00CF3F1E"/>
    <w:rsid w:val="00CF42E3"/>
    <w:rsid w:val="00CF4318"/>
    <w:rsid w:val="00CF4549"/>
    <w:rsid w:val="00CF46F0"/>
    <w:rsid w:val="00CF4822"/>
    <w:rsid w:val="00CF4BDC"/>
    <w:rsid w:val="00CF4C7D"/>
    <w:rsid w:val="00CF4DB8"/>
    <w:rsid w:val="00CF4F38"/>
    <w:rsid w:val="00CF50BF"/>
    <w:rsid w:val="00CF5142"/>
    <w:rsid w:val="00CF52B6"/>
    <w:rsid w:val="00CF5408"/>
    <w:rsid w:val="00CF5E80"/>
    <w:rsid w:val="00CF607B"/>
    <w:rsid w:val="00CF621C"/>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346"/>
    <w:rsid w:val="00D02644"/>
    <w:rsid w:val="00D02AC9"/>
    <w:rsid w:val="00D02B90"/>
    <w:rsid w:val="00D02ECB"/>
    <w:rsid w:val="00D03182"/>
    <w:rsid w:val="00D0336A"/>
    <w:rsid w:val="00D03D6E"/>
    <w:rsid w:val="00D0458E"/>
    <w:rsid w:val="00D045B5"/>
    <w:rsid w:val="00D048FC"/>
    <w:rsid w:val="00D05505"/>
    <w:rsid w:val="00D055EF"/>
    <w:rsid w:val="00D05A83"/>
    <w:rsid w:val="00D05C9B"/>
    <w:rsid w:val="00D05E9B"/>
    <w:rsid w:val="00D061FC"/>
    <w:rsid w:val="00D06415"/>
    <w:rsid w:val="00D065B6"/>
    <w:rsid w:val="00D0786C"/>
    <w:rsid w:val="00D07A0C"/>
    <w:rsid w:val="00D10045"/>
    <w:rsid w:val="00D101E6"/>
    <w:rsid w:val="00D10264"/>
    <w:rsid w:val="00D10349"/>
    <w:rsid w:val="00D10718"/>
    <w:rsid w:val="00D1126A"/>
    <w:rsid w:val="00D11EA4"/>
    <w:rsid w:val="00D123C0"/>
    <w:rsid w:val="00D12490"/>
    <w:rsid w:val="00D12755"/>
    <w:rsid w:val="00D12AEF"/>
    <w:rsid w:val="00D12CB6"/>
    <w:rsid w:val="00D13267"/>
    <w:rsid w:val="00D132EC"/>
    <w:rsid w:val="00D134BB"/>
    <w:rsid w:val="00D13AC3"/>
    <w:rsid w:val="00D1449F"/>
    <w:rsid w:val="00D1474D"/>
    <w:rsid w:val="00D148E2"/>
    <w:rsid w:val="00D14A88"/>
    <w:rsid w:val="00D14FF6"/>
    <w:rsid w:val="00D1526A"/>
    <w:rsid w:val="00D159BD"/>
    <w:rsid w:val="00D15B3A"/>
    <w:rsid w:val="00D16009"/>
    <w:rsid w:val="00D165D2"/>
    <w:rsid w:val="00D1674D"/>
    <w:rsid w:val="00D16AF0"/>
    <w:rsid w:val="00D16F54"/>
    <w:rsid w:val="00D16F92"/>
    <w:rsid w:val="00D1734A"/>
    <w:rsid w:val="00D1735B"/>
    <w:rsid w:val="00D174D0"/>
    <w:rsid w:val="00D17AD0"/>
    <w:rsid w:val="00D17B2E"/>
    <w:rsid w:val="00D17B53"/>
    <w:rsid w:val="00D17BC1"/>
    <w:rsid w:val="00D20352"/>
    <w:rsid w:val="00D203AE"/>
    <w:rsid w:val="00D20461"/>
    <w:rsid w:val="00D206DB"/>
    <w:rsid w:val="00D208D3"/>
    <w:rsid w:val="00D208DD"/>
    <w:rsid w:val="00D20A75"/>
    <w:rsid w:val="00D20BA6"/>
    <w:rsid w:val="00D20F84"/>
    <w:rsid w:val="00D21188"/>
    <w:rsid w:val="00D2128E"/>
    <w:rsid w:val="00D212D0"/>
    <w:rsid w:val="00D21453"/>
    <w:rsid w:val="00D217B8"/>
    <w:rsid w:val="00D219A7"/>
    <w:rsid w:val="00D221F6"/>
    <w:rsid w:val="00D22266"/>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6068"/>
    <w:rsid w:val="00D26126"/>
    <w:rsid w:val="00D26252"/>
    <w:rsid w:val="00D264F3"/>
    <w:rsid w:val="00D26B8A"/>
    <w:rsid w:val="00D277F5"/>
    <w:rsid w:val="00D27F12"/>
    <w:rsid w:val="00D3055B"/>
    <w:rsid w:val="00D3077C"/>
    <w:rsid w:val="00D30A7C"/>
    <w:rsid w:val="00D30F0B"/>
    <w:rsid w:val="00D3111D"/>
    <w:rsid w:val="00D31202"/>
    <w:rsid w:val="00D312C0"/>
    <w:rsid w:val="00D315DA"/>
    <w:rsid w:val="00D31746"/>
    <w:rsid w:val="00D318F6"/>
    <w:rsid w:val="00D31AB7"/>
    <w:rsid w:val="00D31CCB"/>
    <w:rsid w:val="00D31D36"/>
    <w:rsid w:val="00D31E3A"/>
    <w:rsid w:val="00D31FAA"/>
    <w:rsid w:val="00D32B14"/>
    <w:rsid w:val="00D32B64"/>
    <w:rsid w:val="00D32DDF"/>
    <w:rsid w:val="00D3303A"/>
    <w:rsid w:val="00D335E8"/>
    <w:rsid w:val="00D336F8"/>
    <w:rsid w:val="00D33859"/>
    <w:rsid w:val="00D33B86"/>
    <w:rsid w:val="00D33D8F"/>
    <w:rsid w:val="00D34037"/>
    <w:rsid w:val="00D344B5"/>
    <w:rsid w:val="00D34604"/>
    <w:rsid w:val="00D34B07"/>
    <w:rsid w:val="00D34C0A"/>
    <w:rsid w:val="00D34E73"/>
    <w:rsid w:val="00D35B01"/>
    <w:rsid w:val="00D36681"/>
    <w:rsid w:val="00D366BE"/>
    <w:rsid w:val="00D367AB"/>
    <w:rsid w:val="00D36A39"/>
    <w:rsid w:val="00D36D68"/>
    <w:rsid w:val="00D36F1C"/>
    <w:rsid w:val="00D36FE1"/>
    <w:rsid w:val="00D36FE7"/>
    <w:rsid w:val="00D36FFF"/>
    <w:rsid w:val="00D37359"/>
    <w:rsid w:val="00D373DD"/>
    <w:rsid w:val="00D37EE5"/>
    <w:rsid w:val="00D40087"/>
    <w:rsid w:val="00D4023E"/>
    <w:rsid w:val="00D4028B"/>
    <w:rsid w:val="00D402FC"/>
    <w:rsid w:val="00D403AD"/>
    <w:rsid w:val="00D40AF3"/>
    <w:rsid w:val="00D40C06"/>
    <w:rsid w:val="00D40EDD"/>
    <w:rsid w:val="00D41D56"/>
    <w:rsid w:val="00D41DA5"/>
    <w:rsid w:val="00D4223A"/>
    <w:rsid w:val="00D42284"/>
    <w:rsid w:val="00D42AA3"/>
    <w:rsid w:val="00D42CDB"/>
    <w:rsid w:val="00D430CD"/>
    <w:rsid w:val="00D43897"/>
    <w:rsid w:val="00D43E3A"/>
    <w:rsid w:val="00D44027"/>
    <w:rsid w:val="00D450BA"/>
    <w:rsid w:val="00D451BB"/>
    <w:rsid w:val="00D457B5"/>
    <w:rsid w:val="00D45A02"/>
    <w:rsid w:val="00D45A5C"/>
    <w:rsid w:val="00D45D40"/>
    <w:rsid w:val="00D46391"/>
    <w:rsid w:val="00D46664"/>
    <w:rsid w:val="00D467C3"/>
    <w:rsid w:val="00D46C32"/>
    <w:rsid w:val="00D46E9D"/>
    <w:rsid w:val="00D47F15"/>
    <w:rsid w:val="00D50060"/>
    <w:rsid w:val="00D502AB"/>
    <w:rsid w:val="00D502E3"/>
    <w:rsid w:val="00D50509"/>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4444"/>
    <w:rsid w:val="00D5447A"/>
    <w:rsid w:val="00D548DB"/>
    <w:rsid w:val="00D5492E"/>
    <w:rsid w:val="00D55D1A"/>
    <w:rsid w:val="00D55F59"/>
    <w:rsid w:val="00D56211"/>
    <w:rsid w:val="00D5646A"/>
    <w:rsid w:val="00D5696D"/>
    <w:rsid w:val="00D56B7D"/>
    <w:rsid w:val="00D56BE8"/>
    <w:rsid w:val="00D56DF7"/>
    <w:rsid w:val="00D56EE2"/>
    <w:rsid w:val="00D570B5"/>
    <w:rsid w:val="00D57407"/>
    <w:rsid w:val="00D5740E"/>
    <w:rsid w:val="00D57459"/>
    <w:rsid w:val="00D5754B"/>
    <w:rsid w:val="00D575EF"/>
    <w:rsid w:val="00D5770F"/>
    <w:rsid w:val="00D57946"/>
    <w:rsid w:val="00D57A62"/>
    <w:rsid w:val="00D57FBA"/>
    <w:rsid w:val="00D60474"/>
    <w:rsid w:val="00D60786"/>
    <w:rsid w:val="00D60ADA"/>
    <w:rsid w:val="00D6150B"/>
    <w:rsid w:val="00D617D9"/>
    <w:rsid w:val="00D61B2B"/>
    <w:rsid w:val="00D61B2D"/>
    <w:rsid w:val="00D626AF"/>
    <w:rsid w:val="00D6271C"/>
    <w:rsid w:val="00D627BB"/>
    <w:rsid w:val="00D62CC0"/>
    <w:rsid w:val="00D62FEE"/>
    <w:rsid w:val="00D63187"/>
    <w:rsid w:val="00D63338"/>
    <w:rsid w:val="00D634DD"/>
    <w:rsid w:val="00D63E38"/>
    <w:rsid w:val="00D6432C"/>
    <w:rsid w:val="00D64628"/>
    <w:rsid w:val="00D64D48"/>
    <w:rsid w:val="00D650AA"/>
    <w:rsid w:val="00D65173"/>
    <w:rsid w:val="00D65376"/>
    <w:rsid w:val="00D65513"/>
    <w:rsid w:val="00D6558F"/>
    <w:rsid w:val="00D65617"/>
    <w:rsid w:val="00D658D7"/>
    <w:rsid w:val="00D660DC"/>
    <w:rsid w:val="00D666C1"/>
    <w:rsid w:val="00D66EF1"/>
    <w:rsid w:val="00D67011"/>
    <w:rsid w:val="00D70352"/>
    <w:rsid w:val="00D7066E"/>
    <w:rsid w:val="00D70AD0"/>
    <w:rsid w:val="00D7127D"/>
    <w:rsid w:val="00D71914"/>
    <w:rsid w:val="00D71957"/>
    <w:rsid w:val="00D71B71"/>
    <w:rsid w:val="00D71CD0"/>
    <w:rsid w:val="00D71D78"/>
    <w:rsid w:val="00D7226E"/>
    <w:rsid w:val="00D7249F"/>
    <w:rsid w:val="00D7253D"/>
    <w:rsid w:val="00D72A79"/>
    <w:rsid w:val="00D72F16"/>
    <w:rsid w:val="00D730E7"/>
    <w:rsid w:val="00D736BC"/>
    <w:rsid w:val="00D73850"/>
    <w:rsid w:val="00D73B82"/>
    <w:rsid w:val="00D73D2B"/>
    <w:rsid w:val="00D73F4D"/>
    <w:rsid w:val="00D74160"/>
    <w:rsid w:val="00D74713"/>
    <w:rsid w:val="00D74B86"/>
    <w:rsid w:val="00D74E10"/>
    <w:rsid w:val="00D74EEE"/>
    <w:rsid w:val="00D75081"/>
    <w:rsid w:val="00D750E3"/>
    <w:rsid w:val="00D7572E"/>
    <w:rsid w:val="00D757F9"/>
    <w:rsid w:val="00D75A0B"/>
    <w:rsid w:val="00D75A5F"/>
    <w:rsid w:val="00D75ED6"/>
    <w:rsid w:val="00D7688A"/>
    <w:rsid w:val="00D768D8"/>
    <w:rsid w:val="00D76A2D"/>
    <w:rsid w:val="00D76B24"/>
    <w:rsid w:val="00D76F4B"/>
    <w:rsid w:val="00D77973"/>
    <w:rsid w:val="00D77D56"/>
    <w:rsid w:val="00D77DF2"/>
    <w:rsid w:val="00D8054C"/>
    <w:rsid w:val="00D805EB"/>
    <w:rsid w:val="00D80B84"/>
    <w:rsid w:val="00D80E09"/>
    <w:rsid w:val="00D80E52"/>
    <w:rsid w:val="00D81830"/>
    <w:rsid w:val="00D81BBB"/>
    <w:rsid w:val="00D81E11"/>
    <w:rsid w:val="00D821E2"/>
    <w:rsid w:val="00D82254"/>
    <w:rsid w:val="00D82402"/>
    <w:rsid w:val="00D826B0"/>
    <w:rsid w:val="00D826D9"/>
    <w:rsid w:val="00D8275B"/>
    <w:rsid w:val="00D827D3"/>
    <w:rsid w:val="00D82F5C"/>
    <w:rsid w:val="00D82FF4"/>
    <w:rsid w:val="00D84082"/>
    <w:rsid w:val="00D8417D"/>
    <w:rsid w:val="00D843A8"/>
    <w:rsid w:val="00D846CE"/>
    <w:rsid w:val="00D84E54"/>
    <w:rsid w:val="00D84F74"/>
    <w:rsid w:val="00D858E3"/>
    <w:rsid w:val="00D85D4A"/>
    <w:rsid w:val="00D85F91"/>
    <w:rsid w:val="00D85FB3"/>
    <w:rsid w:val="00D867A7"/>
    <w:rsid w:val="00D869C9"/>
    <w:rsid w:val="00D870F8"/>
    <w:rsid w:val="00D8713C"/>
    <w:rsid w:val="00D8743C"/>
    <w:rsid w:val="00D87AD6"/>
    <w:rsid w:val="00D87E0A"/>
    <w:rsid w:val="00D87FD9"/>
    <w:rsid w:val="00D900E7"/>
    <w:rsid w:val="00D9015A"/>
    <w:rsid w:val="00D90602"/>
    <w:rsid w:val="00D907D9"/>
    <w:rsid w:val="00D90A16"/>
    <w:rsid w:val="00D90F5E"/>
    <w:rsid w:val="00D9114C"/>
    <w:rsid w:val="00D915FD"/>
    <w:rsid w:val="00D917CF"/>
    <w:rsid w:val="00D91859"/>
    <w:rsid w:val="00D91971"/>
    <w:rsid w:val="00D919A0"/>
    <w:rsid w:val="00D91D15"/>
    <w:rsid w:val="00D91E75"/>
    <w:rsid w:val="00D91E99"/>
    <w:rsid w:val="00D920B8"/>
    <w:rsid w:val="00D920F7"/>
    <w:rsid w:val="00D92824"/>
    <w:rsid w:val="00D92E5B"/>
    <w:rsid w:val="00D92FD6"/>
    <w:rsid w:val="00D935D3"/>
    <w:rsid w:val="00D93665"/>
    <w:rsid w:val="00D9419D"/>
    <w:rsid w:val="00D945EE"/>
    <w:rsid w:val="00D9487A"/>
    <w:rsid w:val="00D94927"/>
    <w:rsid w:val="00D94997"/>
    <w:rsid w:val="00D949E7"/>
    <w:rsid w:val="00D94CB1"/>
    <w:rsid w:val="00D9560E"/>
    <w:rsid w:val="00D95E23"/>
    <w:rsid w:val="00D9673D"/>
    <w:rsid w:val="00D96C73"/>
    <w:rsid w:val="00D96D6C"/>
    <w:rsid w:val="00D97109"/>
    <w:rsid w:val="00D97655"/>
    <w:rsid w:val="00D979ED"/>
    <w:rsid w:val="00D97CE2"/>
    <w:rsid w:val="00D97FD0"/>
    <w:rsid w:val="00DA0095"/>
    <w:rsid w:val="00DA0316"/>
    <w:rsid w:val="00DA0556"/>
    <w:rsid w:val="00DA0955"/>
    <w:rsid w:val="00DA0A36"/>
    <w:rsid w:val="00DA0AA4"/>
    <w:rsid w:val="00DA0C08"/>
    <w:rsid w:val="00DA0D56"/>
    <w:rsid w:val="00DA11D9"/>
    <w:rsid w:val="00DA1245"/>
    <w:rsid w:val="00DA13C8"/>
    <w:rsid w:val="00DA1C8B"/>
    <w:rsid w:val="00DA1EFF"/>
    <w:rsid w:val="00DA20FB"/>
    <w:rsid w:val="00DA240B"/>
    <w:rsid w:val="00DA2549"/>
    <w:rsid w:val="00DA2690"/>
    <w:rsid w:val="00DA26A9"/>
    <w:rsid w:val="00DA2BCF"/>
    <w:rsid w:val="00DA30CC"/>
    <w:rsid w:val="00DA31F2"/>
    <w:rsid w:val="00DA33E1"/>
    <w:rsid w:val="00DA3758"/>
    <w:rsid w:val="00DA38F4"/>
    <w:rsid w:val="00DA39F5"/>
    <w:rsid w:val="00DA425E"/>
    <w:rsid w:val="00DA4633"/>
    <w:rsid w:val="00DA4BB6"/>
    <w:rsid w:val="00DA5861"/>
    <w:rsid w:val="00DA5C33"/>
    <w:rsid w:val="00DA6365"/>
    <w:rsid w:val="00DA640D"/>
    <w:rsid w:val="00DA73B9"/>
    <w:rsid w:val="00DA7537"/>
    <w:rsid w:val="00DA77A2"/>
    <w:rsid w:val="00DA7921"/>
    <w:rsid w:val="00DA7ABA"/>
    <w:rsid w:val="00DA7B2E"/>
    <w:rsid w:val="00DA7DB2"/>
    <w:rsid w:val="00DB007C"/>
    <w:rsid w:val="00DB02D2"/>
    <w:rsid w:val="00DB033F"/>
    <w:rsid w:val="00DB06CF"/>
    <w:rsid w:val="00DB10A4"/>
    <w:rsid w:val="00DB11D4"/>
    <w:rsid w:val="00DB1490"/>
    <w:rsid w:val="00DB1709"/>
    <w:rsid w:val="00DB18E8"/>
    <w:rsid w:val="00DB18ED"/>
    <w:rsid w:val="00DB195C"/>
    <w:rsid w:val="00DB1A98"/>
    <w:rsid w:val="00DB20A2"/>
    <w:rsid w:val="00DB215E"/>
    <w:rsid w:val="00DB2178"/>
    <w:rsid w:val="00DB25CC"/>
    <w:rsid w:val="00DB286C"/>
    <w:rsid w:val="00DB2CBE"/>
    <w:rsid w:val="00DB3137"/>
    <w:rsid w:val="00DB3795"/>
    <w:rsid w:val="00DB3B54"/>
    <w:rsid w:val="00DB3DF3"/>
    <w:rsid w:val="00DB4198"/>
    <w:rsid w:val="00DB4761"/>
    <w:rsid w:val="00DB47B8"/>
    <w:rsid w:val="00DB4843"/>
    <w:rsid w:val="00DB4AFA"/>
    <w:rsid w:val="00DB5648"/>
    <w:rsid w:val="00DB58F8"/>
    <w:rsid w:val="00DB60AD"/>
    <w:rsid w:val="00DB652E"/>
    <w:rsid w:val="00DB6D00"/>
    <w:rsid w:val="00DB6F11"/>
    <w:rsid w:val="00DB7092"/>
    <w:rsid w:val="00DB7160"/>
    <w:rsid w:val="00DB72A0"/>
    <w:rsid w:val="00DB7458"/>
    <w:rsid w:val="00DB7933"/>
    <w:rsid w:val="00DB7D52"/>
    <w:rsid w:val="00DC00A9"/>
    <w:rsid w:val="00DC00B4"/>
    <w:rsid w:val="00DC02F9"/>
    <w:rsid w:val="00DC0457"/>
    <w:rsid w:val="00DC0963"/>
    <w:rsid w:val="00DC0D03"/>
    <w:rsid w:val="00DC0EDC"/>
    <w:rsid w:val="00DC1296"/>
    <w:rsid w:val="00DC12DA"/>
    <w:rsid w:val="00DC12F0"/>
    <w:rsid w:val="00DC153D"/>
    <w:rsid w:val="00DC1BD3"/>
    <w:rsid w:val="00DC1DA5"/>
    <w:rsid w:val="00DC1E8B"/>
    <w:rsid w:val="00DC1FA4"/>
    <w:rsid w:val="00DC1FA6"/>
    <w:rsid w:val="00DC2004"/>
    <w:rsid w:val="00DC2A61"/>
    <w:rsid w:val="00DC3760"/>
    <w:rsid w:val="00DC3B34"/>
    <w:rsid w:val="00DC3D99"/>
    <w:rsid w:val="00DC3F06"/>
    <w:rsid w:val="00DC4357"/>
    <w:rsid w:val="00DC45AA"/>
    <w:rsid w:val="00DC47A9"/>
    <w:rsid w:val="00DC55AF"/>
    <w:rsid w:val="00DC5EE4"/>
    <w:rsid w:val="00DC60DF"/>
    <w:rsid w:val="00DC682F"/>
    <w:rsid w:val="00DC6B40"/>
    <w:rsid w:val="00DC6BBB"/>
    <w:rsid w:val="00DC6EC7"/>
    <w:rsid w:val="00DC71C9"/>
    <w:rsid w:val="00DC769D"/>
    <w:rsid w:val="00DC782D"/>
    <w:rsid w:val="00DC785B"/>
    <w:rsid w:val="00DC7865"/>
    <w:rsid w:val="00DC7C94"/>
    <w:rsid w:val="00DC7F15"/>
    <w:rsid w:val="00DD069F"/>
    <w:rsid w:val="00DD0717"/>
    <w:rsid w:val="00DD0A29"/>
    <w:rsid w:val="00DD0AAB"/>
    <w:rsid w:val="00DD0D34"/>
    <w:rsid w:val="00DD11AE"/>
    <w:rsid w:val="00DD11FC"/>
    <w:rsid w:val="00DD1358"/>
    <w:rsid w:val="00DD14ED"/>
    <w:rsid w:val="00DD14FD"/>
    <w:rsid w:val="00DD17E3"/>
    <w:rsid w:val="00DD19DC"/>
    <w:rsid w:val="00DD1DED"/>
    <w:rsid w:val="00DD1EA5"/>
    <w:rsid w:val="00DD20D9"/>
    <w:rsid w:val="00DD2107"/>
    <w:rsid w:val="00DD265B"/>
    <w:rsid w:val="00DD2877"/>
    <w:rsid w:val="00DD3096"/>
    <w:rsid w:val="00DD3DC0"/>
    <w:rsid w:val="00DD3E0E"/>
    <w:rsid w:val="00DD422E"/>
    <w:rsid w:val="00DD44F9"/>
    <w:rsid w:val="00DD4649"/>
    <w:rsid w:val="00DD524A"/>
    <w:rsid w:val="00DD5255"/>
    <w:rsid w:val="00DD5265"/>
    <w:rsid w:val="00DD54CF"/>
    <w:rsid w:val="00DD58E9"/>
    <w:rsid w:val="00DD5ACC"/>
    <w:rsid w:val="00DD5BD3"/>
    <w:rsid w:val="00DD6796"/>
    <w:rsid w:val="00DD6FB3"/>
    <w:rsid w:val="00DD6FEA"/>
    <w:rsid w:val="00DD7276"/>
    <w:rsid w:val="00DD73DB"/>
    <w:rsid w:val="00DD788D"/>
    <w:rsid w:val="00DD7DD0"/>
    <w:rsid w:val="00DD7F23"/>
    <w:rsid w:val="00DE00B2"/>
    <w:rsid w:val="00DE0381"/>
    <w:rsid w:val="00DE0CB3"/>
    <w:rsid w:val="00DE0ED9"/>
    <w:rsid w:val="00DE18E9"/>
    <w:rsid w:val="00DE1AFD"/>
    <w:rsid w:val="00DE1C86"/>
    <w:rsid w:val="00DE1CF7"/>
    <w:rsid w:val="00DE1E98"/>
    <w:rsid w:val="00DE21E9"/>
    <w:rsid w:val="00DE2693"/>
    <w:rsid w:val="00DE26C7"/>
    <w:rsid w:val="00DE28BD"/>
    <w:rsid w:val="00DE2B4E"/>
    <w:rsid w:val="00DE2CD2"/>
    <w:rsid w:val="00DE2E3B"/>
    <w:rsid w:val="00DE3698"/>
    <w:rsid w:val="00DE3715"/>
    <w:rsid w:val="00DE3913"/>
    <w:rsid w:val="00DE3A0E"/>
    <w:rsid w:val="00DE3F10"/>
    <w:rsid w:val="00DE3F22"/>
    <w:rsid w:val="00DE4074"/>
    <w:rsid w:val="00DE43F4"/>
    <w:rsid w:val="00DE45EA"/>
    <w:rsid w:val="00DE463B"/>
    <w:rsid w:val="00DE4BA2"/>
    <w:rsid w:val="00DE4FFE"/>
    <w:rsid w:val="00DE509F"/>
    <w:rsid w:val="00DE5902"/>
    <w:rsid w:val="00DE5938"/>
    <w:rsid w:val="00DE5972"/>
    <w:rsid w:val="00DE6B14"/>
    <w:rsid w:val="00DE6C77"/>
    <w:rsid w:val="00DE6C78"/>
    <w:rsid w:val="00DE6DC3"/>
    <w:rsid w:val="00DE76C5"/>
    <w:rsid w:val="00DE77BA"/>
    <w:rsid w:val="00DE77F7"/>
    <w:rsid w:val="00DE783C"/>
    <w:rsid w:val="00DE7C62"/>
    <w:rsid w:val="00DE7D5A"/>
    <w:rsid w:val="00DE7FDB"/>
    <w:rsid w:val="00DF0800"/>
    <w:rsid w:val="00DF1014"/>
    <w:rsid w:val="00DF10EE"/>
    <w:rsid w:val="00DF1C5F"/>
    <w:rsid w:val="00DF1CE4"/>
    <w:rsid w:val="00DF1DF8"/>
    <w:rsid w:val="00DF2015"/>
    <w:rsid w:val="00DF20CC"/>
    <w:rsid w:val="00DF25B5"/>
    <w:rsid w:val="00DF26B6"/>
    <w:rsid w:val="00DF2DB2"/>
    <w:rsid w:val="00DF2F15"/>
    <w:rsid w:val="00DF33BA"/>
    <w:rsid w:val="00DF37FE"/>
    <w:rsid w:val="00DF3A10"/>
    <w:rsid w:val="00DF3F14"/>
    <w:rsid w:val="00DF3F9C"/>
    <w:rsid w:val="00DF44A8"/>
    <w:rsid w:val="00DF4548"/>
    <w:rsid w:val="00DF4A6E"/>
    <w:rsid w:val="00DF4B86"/>
    <w:rsid w:val="00DF5621"/>
    <w:rsid w:val="00DF59A1"/>
    <w:rsid w:val="00DF5C95"/>
    <w:rsid w:val="00DF5D3D"/>
    <w:rsid w:val="00DF64D3"/>
    <w:rsid w:val="00DF70F6"/>
    <w:rsid w:val="00DF71D2"/>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245"/>
    <w:rsid w:val="00E0272E"/>
    <w:rsid w:val="00E028C0"/>
    <w:rsid w:val="00E02D33"/>
    <w:rsid w:val="00E03176"/>
    <w:rsid w:val="00E03D11"/>
    <w:rsid w:val="00E04153"/>
    <w:rsid w:val="00E04418"/>
    <w:rsid w:val="00E0445C"/>
    <w:rsid w:val="00E04527"/>
    <w:rsid w:val="00E04AB9"/>
    <w:rsid w:val="00E04B67"/>
    <w:rsid w:val="00E04C5A"/>
    <w:rsid w:val="00E051CC"/>
    <w:rsid w:val="00E054BC"/>
    <w:rsid w:val="00E05696"/>
    <w:rsid w:val="00E058C2"/>
    <w:rsid w:val="00E05DDE"/>
    <w:rsid w:val="00E05F58"/>
    <w:rsid w:val="00E05FE5"/>
    <w:rsid w:val="00E064DF"/>
    <w:rsid w:val="00E06628"/>
    <w:rsid w:val="00E06677"/>
    <w:rsid w:val="00E0668A"/>
    <w:rsid w:val="00E06778"/>
    <w:rsid w:val="00E06869"/>
    <w:rsid w:val="00E06E82"/>
    <w:rsid w:val="00E07207"/>
    <w:rsid w:val="00E07214"/>
    <w:rsid w:val="00E0731D"/>
    <w:rsid w:val="00E07660"/>
    <w:rsid w:val="00E07A94"/>
    <w:rsid w:val="00E07C6F"/>
    <w:rsid w:val="00E07C88"/>
    <w:rsid w:val="00E1009B"/>
    <w:rsid w:val="00E10191"/>
    <w:rsid w:val="00E1036A"/>
    <w:rsid w:val="00E1059D"/>
    <w:rsid w:val="00E1097F"/>
    <w:rsid w:val="00E10AFC"/>
    <w:rsid w:val="00E1111D"/>
    <w:rsid w:val="00E111E3"/>
    <w:rsid w:val="00E11616"/>
    <w:rsid w:val="00E1167C"/>
    <w:rsid w:val="00E11CED"/>
    <w:rsid w:val="00E11D6B"/>
    <w:rsid w:val="00E1236C"/>
    <w:rsid w:val="00E12D0F"/>
    <w:rsid w:val="00E12DD4"/>
    <w:rsid w:val="00E13508"/>
    <w:rsid w:val="00E13689"/>
    <w:rsid w:val="00E13DC1"/>
    <w:rsid w:val="00E1444C"/>
    <w:rsid w:val="00E14B4D"/>
    <w:rsid w:val="00E15079"/>
    <w:rsid w:val="00E1548E"/>
    <w:rsid w:val="00E154E8"/>
    <w:rsid w:val="00E15564"/>
    <w:rsid w:val="00E15737"/>
    <w:rsid w:val="00E1594B"/>
    <w:rsid w:val="00E159C5"/>
    <w:rsid w:val="00E15F0A"/>
    <w:rsid w:val="00E15FD2"/>
    <w:rsid w:val="00E1613A"/>
    <w:rsid w:val="00E164D5"/>
    <w:rsid w:val="00E1655F"/>
    <w:rsid w:val="00E1660C"/>
    <w:rsid w:val="00E166A3"/>
    <w:rsid w:val="00E16945"/>
    <w:rsid w:val="00E169AE"/>
    <w:rsid w:val="00E16AF4"/>
    <w:rsid w:val="00E16D5F"/>
    <w:rsid w:val="00E17664"/>
    <w:rsid w:val="00E17939"/>
    <w:rsid w:val="00E17BB1"/>
    <w:rsid w:val="00E17D99"/>
    <w:rsid w:val="00E20113"/>
    <w:rsid w:val="00E20116"/>
    <w:rsid w:val="00E20290"/>
    <w:rsid w:val="00E2045A"/>
    <w:rsid w:val="00E20810"/>
    <w:rsid w:val="00E20B5D"/>
    <w:rsid w:val="00E20DCB"/>
    <w:rsid w:val="00E20F84"/>
    <w:rsid w:val="00E20FC2"/>
    <w:rsid w:val="00E2125E"/>
    <w:rsid w:val="00E2142C"/>
    <w:rsid w:val="00E21A52"/>
    <w:rsid w:val="00E21D79"/>
    <w:rsid w:val="00E2229A"/>
    <w:rsid w:val="00E223E9"/>
    <w:rsid w:val="00E22760"/>
    <w:rsid w:val="00E22A68"/>
    <w:rsid w:val="00E22B77"/>
    <w:rsid w:val="00E22BDB"/>
    <w:rsid w:val="00E22D9A"/>
    <w:rsid w:val="00E23221"/>
    <w:rsid w:val="00E23489"/>
    <w:rsid w:val="00E23731"/>
    <w:rsid w:val="00E23E67"/>
    <w:rsid w:val="00E24913"/>
    <w:rsid w:val="00E24ACA"/>
    <w:rsid w:val="00E24D0E"/>
    <w:rsid w:val="00E24EA4"/>
    <w:rsid w:val="00E25183"/>
    <w:rsid w:val="00E25E14"/>
    <w:rsid w:val="00E25F1A"/>
    <w:rsid w:val="00E25F72"/>
    <w:rsid w:val="00E2626A"/>
    <w:rsid w:val="00E265F2"/>
    <w:rsid w:val="00E26B27"/>
    <w:rsid w:val="00E27477"/>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BFC"/>
    <w:rsid w:val="00E34D67"/>
    <w:rsid w:val="00E34D7D"/>
    <w:rsid w:val="00E34E0D"/>
    <w:rsid w:val="00E34EA2"/>
    <w:rsid w:val="00E34EC4"/>
    <w:rsid w:val="00E3527D"/>
    <w:rsid w:val="00E353E4"/>
    <w:rsid w:val="00E35F80"/>
    <w:rsid w:val="00E3615A"/>
    <w:rsid w:val="00E363CB"/>
    <w:rsid w:val="00E3699C"/>
    <w:rsid w:val="00E369B2"/>
    <w:rsid w:val="00E36CB2"/>
    <w:rsid w:val="00E36F0E"/>
    <w:rsid w:val="00E3738A"/>
    <w:rsid w:val="00E37593"/>
    <w:rsid w:val="00E37E4D"/>
    <w:rsid w:val="00E4039B"/>
    <w:rsid w:val="00E40703"/>
    <w:rsid w:val="00E409B1"/>
    <w:rsid w:val="00E40CF0"/>
    <w:rsid w:val="00E40ECB"/>
    <w:rsid w:val="00E410EB"/>
    <w:rsid w:val="00E41295"/>
    <w:rsid w:val="00E413DE"/>
    <w:rsid w:val="00E419B5"/>
    <w:rsid w:val="00E41F55"/>
    <w:rsid w:val="00E4278F"/>
    <w:rsid w:val="00E42E6B"/>
    <w:rsid w:val="00E43228"/>
    <w:rsid w:val="00E43332"/>
    <w:rsid w:val="00E43567"/>
    <w:rsid w:val="00E435DF"/>
    <w:rsid w:val="00E4483A"/>
    <w:rsid w:val="00E448CE"/>
    <w:rsid w:val="00E44E01"/>
    <w:rsid w:val="00E44F78"/>
    <w:rsid w:val="00E45052"/>
    <w:rsid w:val="00E45547"/>
    <w:rsid w:val="00E45B88"/>
    <w:rsid w:val="00E4606B"/>
    <w:rsid w:val="00E46BDF"/>
    <w:rsid w:val="00E471F2"/>
    <w:rsid w:val="00E475B4"/>
    <w:rsid w:val="00E476B7"/>
    <w:rsid w:val="00E478E8"/>
    <w:rsid w:val="00E47A3F"/>
    <w:rsid w:val="00E47CA4"/>
    <w:rsid w:val="00E47ECA"/>
    <w:rsid w:val="00E47FFE"/>
    <w:rsid w:val="00E501EB"/>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565"/>
    <w:rsid w:val="00E528C4"/>
    <w:rsid w:val="00E52944"/>
    <w:rsid w:val="00E52F9A"/>
    <w:rsid w:val="00E52FFB"/>
    <w:rsid w:val="00E53390"/>
    <w:rsid w:val="00E536F7"/>
    <w:rsid w:val="00E5382F"/>
    <w:rsid w:val="00E53B40"/>
    <w:rsid w:val="00E53B5D"/>
    <w:rsid w:val="00E53C11"/>
    <w:rsid w:val="00E53FE1"/>
    <w:rsid w:val="00E5435F"/>
    <w:rsid w:val="00E547D2"/>
    <w:rsid w:val="00E5496F"/>
    <w:rsid w:val="00E552F3"/>
    <w:rsid w:val="00E554AD"/>
    <w:rsid w:val="00E554B6"/>
    <w:rsid w:val="00E557F9"/>
    <w:rsid w:val="00E558F1"/>
    <w:rsid w:val="00E55CA6"/>
    <w:rsid w:val="00E564DC"/>
    <w:rsid w:val="00E56518"/>
    <w:rsid w:val="00E565C5"/>
    <w:rsid w:val="00E56718"/>
    <w:rsid w:val="00E56756"/>
    <w:rsid w:val="00E56A65"/>
    <w:rsid w:val="00E56F21"/>
    <w:rsid w:val="00E5710D"/>
    <w:rsid w:val="00E579B2"/>
    <w:rsid w:val="00E57B37"/>
    <w:rsid w:val="00E57B3E"/>
    <w:rsid w:val="00E57BFC"/>
    <w:rsid w:val="00E57D32"/>
    <w:rsid w:val="00E57DBB"/>
    <w:rsid w:val="00E60EB1"/>
    <w:rsid w:val="00E6136D"/>
    <w:rsid w:val="00E6139C"/>
    <w:rsid w:val="00E613EB"/>
    <w:rsid w:val="00E61FBB"/>
    <w:rsid w:val="00E620DA"/>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652C"/>
    <w:rsid w:val="00E66840"/>
    <w:rsid w:val="00E668BE"/>
    <w:rsid w:val="00E66A1B"/>
    <w:rsid w:val="00E66A8F"/>
    <w:rsid w:val="00E6718D"/>
    <w:rsid w:val="00E674D1"/>
    <w:rsid w:val="00E677FB"/>
    <w:rsid w:val="00E6784F"/>
    <w:rsid w:val="00E67BF5"/>
    <w:rsid w:val="00E70091"/>
    <w:rsid w:val="00E70416"/>
    <w:rsid w:val="00E70B3D"/>
    <w:rsid w:val="00E70C79"/>
    <w:rsid w:val="00E70D49"/>
    <w:rsid w:val="00E70E6C"/>
    <w:rsid w:val="00E71006"/>
    <w:rsid w:val="00E7160E"/>
    <w:rsid w:val="00E71882"/>
    <w:rsid w:val="00E71994"/>
    <w:rsid w:val="00E71B2B"/>
    <w:rsid w:val="00E71BEA"/>
    <w:rsid w:val="00E71D11"/>
    <w:rsid w:val="00E71F21"/>
    <w:rsid w:val="00E723E4"/>
    <w:rsid w:val="00E72AC3"/>
    <w:rsid w:val="00E72B8B"/>
    <w:rsid w:val="00E72E86"/>
    <w:rsid w:val="00E72F17"/>
    <w:rsid w:val="00E7380C"/>
    <w:rsid w:val="00E7385F"/>
    <w:rsid w:val="00E73AD8"/>
    <w:rsid w:val="00E73BE5"/>
    <w:rsid w:val="00E73CEE"/>
    <w:rsid w:val="00E73EB9"/>
    <w:rsid w:val="00E7422A"/>
    <w:rsid w:val="00E74423"/>
    <w:rsid w:val="00E74C2D"/>
    <w:rsid w:val="00E74D4E"/>
    <w:rsid w:val="00E74D5A"/>
    <w:rsid w:val="00E74F92"/>
    <w:rsid w:val="00E75320"/>
    <w:rsid w:val="00E75DBD"/>
    <w:rsid w:val="00E760B3"/>
    <w:rsid w:val="00E76396"/>
    <w:rsid w:val="00E76465"/>
    <w:rsid w:val="00E76AB3"/>
    <w:rsid w:val="00E77157"/>
    <w:rsid w:val="00E7727F"/>
    <w:rsid w:val="00E773E5"/>
    <w:rsid w:val="00E7746C"/>
    <w:rsid w:val="00E7748D"/>
    <w:rsid w:val="00E77C6E"/>
    <w:rsid w:val="00E80293"/>
    <w:rsid w:val="00E8096C"/>
    <w:rsid w:val="00E8097F"/>
    <w:rsid w:val="00E80FB1"/>
    <w:rsid w:val="00E8127E"/>
    <w:rsid w:val="00E81394"/>
    <w:rsid w:val="00E81459"/>
    <w:rsid w:val="00E8147F"/>
    <w:rsid w:val="00E81E1D"/>
    <w:rsid w:val="00E82218"/>
    <w:rsid w:val="00E82805"/>
    <w:rsid w:val="00E82D53"/>
    <w:rsid w:val="00E82E2D"/>
    <w:rsid w:val="00E82F51"/>
    <w:rsid w:val="00E83142"/>
    <w:rsid w:val="00E83167"/>
    <w:rsid w:val="00E83208"/>
    <w:rsid w:val="00E833D1"/>
    <w:rsid w:val="00E83C91"/>
    <w:rsid w:val="00E83EBC"/>
    <w:rsid w:val="00E83F12"/>
    <w:rsid w:val="00E84233"/>
    <w:rsid w:val="00E8461F"/>
    <w:rsid w:val="00E84B4A"/>
    <w:rsid w:val="00E84DDD"/>
    <w:rsid w:val="00E84DE0"/>
    <w:rsid w:val="00E85130"/>
    <w:rsid w:val="00E85261"/>
    <w:rsid w:val="00E854F7"/>
    <w:rsid w:val="00E85626"/>
    <w:rsid w:val="00E85AC4"/>
    <w:rsid w:val="00E85B72"/>
    <w:rsid w:val="00E85FA1"/>
    <w:rsid w:val="00E86001"/>
    <w:rsid w:val="00E860C2"/>
    <w:rsid w:val="00E86589"/>
    <w:rsid w:val="00E86A4B"/>
    <w:rsid w:val="00E86C3D"/>
    <w:rsid w:val="00E86FDD"/>
    <w:rsid w:val="00E87080"/>
    <w:rsid w:val="00E871B4"/>
    <w:rsid w:val="00E871BB"/>
    <w:rsid w:val="00E872DA"/>
    <w:rsid w:val="00E873D7"/>
    <w:rsid w:val="00E876D8"/>
    <w:rsid w:val="00E87843"/>
    <w:rsid w:val="00E87899"/>
    <w:rsid w:val="00E879B3"/>
    <w:rsid w:val="00E87B22"/>
    <w:rsid w:val="00E901B8"/>
    <w:rsid w:val="00E901EC"/>
    <w:rsid w:val="00E907C9"/>
    <w:rsid w:val="00E90B20"/>
    <w:rsid w:val="00E90D84"/>
    <w:rsid w:val="00E90F17"/>
    <w:rsid w:val="00E9124C"/>
    <w:rsid w:val="00E9178A"/>
    <w:rsid w:val="00E91925"/>
    <w:rsid w:val="00E91DDF"/>
    <w:rsid w:val="00E9204C"/>
    <w:rsid w:val="00E920C3"/>
    <w:rsid w:val="00E9237D"/>
    <w:rsid w:val="00E92877"/>
    <w:rsid w:val="00E929CE"/>
    <w:rsid w:val="00E92AC0"/>
    <w:rsid w:val="00E92B83"/>
    <w:rsid w:val="00E92EAE"/>
    <w:rsid w:val="00E9307A"/>
    <w:rsid w:val="00E931BC"/>
    <w:rsid w:val="00E93406"/>
    <w:rsid w:val="00E93659"/>
    <w:rsid w:val="00E938EA"/>
    <w:rsid w:val="00E93995"/>
    <w:rsid w:val="00E93C08"/>
    <w:rsid w:val="00E93D71"/>
    <w:rsid w:val="00E93ECC"/>
    <w:rsid w:val="00E94091"/>
    <w:rsid w:val="00E943ED"/>
    <w:rsid w:val="00E9486C"/>
    <w:rsid w:val="00E94AFC"/>
    <w:rsid w:val="00E94F4C"/>
    <w:rsid w:val="00E9521B"/>
    <w:rsid w:val="00E95302"/>
    <w:rsid w:val="00E95688"/>
    <w:rsid w:val="00E958BB"/>
    <w:rsid w:val="00E95AAE"/>
    <w:rsid w:val="00E95AD1"/>
    <w:rsid w:val="00E95BB4"/>
    <w:rsid w:val="00E95D05"/>
    <w:rsid w:val="00E95DF1"/>
    <w:rsid w:val="00E95EDD"/>
    <w:rsid w:val="00E96754"/>
    <w:rsid w:val="00E96827"/>
    <w:rsid w:val="00E96D7A"/>
    <w:rsid w:val="00E9730B"/>
    <w:rsid w:val="00E978C8"/>
    <w:rsid w:val="00E97AED"/>
    <w:rsid w:val="00E97BD9"/>
    <w:rsid w:val="00E97EC4"/>
    <w:rsid w:val="00E97F33"/>
    <w:rsid w:val="00EA0546"/>
    <w:rsid w:val="00EA0612"/>
    <w:rsid w:val="00EA0C4E"/>
    <w:rsid w:val="00EA0F1E"/>
    <w:rsid w:val="00EA111F"/>
    <w:rsid w:val="00EA123D"/>
    <w:rsid w:val="00EA1C3F"/>
    <w:rsid w:val="00EA1DB6"/>
    <w:rsid w:val="00EA1EC8"/>
    <w:rsid w:val="00EA2480"/>
    <w:rsid w:val="00EA2F40"/>
    <w:rsid w:val="00EA32BA"/>
    <w:rsid w:val="00EA344C"/>
    <w:rsid w:val="00EA3579"/>
    <w:rsid w:val="00EA383B"/>
    <w:rsid w:val="00EA38A1"/>
    <w:rsid w:val="00EA398B"/>
    <w:rsid w:val="00EA3D33"/>
    <w:rsid w:val="00EA46A7"/>
    <w:rsid w:val="00EA48B1"/>
    <w:rsid w:val="00EA506C"/>
    <w:rsid w:val="00EA547A"/>
    <w:rsid w:val="00EA567C"/>
    <w:rsid w:val="00EA56D0"/>
    <w:rsid w:val="00EA5954"/>
    <w:rsid w:val="00EA5C29"/>
    <w:rsid w:val="00EA5C2E"/>
    <w:rsid w:val="00EA629B"/>
    <w:rsid w:val="00EA6A70"/>
    <w:rsid w:val="00EA6A95"/>
    <w:rsid w:val="00EA6BC7"/>
    <w:rsid w:val="00EA766E"/>
    <w:rsid w:val="00EA773F"/>
    <w:rsid w:val="00EA78C7"/>
    <w:rsid w:val="00EA7918"/>
    <w:rsid w:val="00EB0035"/>
    <w:rsid w:val="00EB034A"/>
    <w:rsid w:val="00EB063C"/>
    <w:rsid w:val="00EB0970"/>
    <w:rsid w:val="00EB10EC"/>
    <w:rsid w:val="00EB15AB"/>
    <w:rsid w:val="00EB16D2"/>
    <w:rsid w:val="00EB1870"/>
    <w:rsid w:val="00EB1F09"/>
    <w:rsid w:val="00EB2113"/>
    <w:rsid w:val="00EB26C2"/>
    <w:rsid w:val="00EB27E5"/>
    <w:rsid w:val="00EB2E1E"/>
    <w:rsid w:val="00EB32F9"/>
    <w:rsid w:val="00EB34E9"/>
    <w:rsid w:val="00EB3A6B"/>
    <w:rsid w:val="00EB3A8E"/>
    <w:rsid w:val="00EB40D5"/>
    <w:rsid w:val="00EB4489"/>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F27"/>
    <w:rsid w:val="00EB73E4"/>
    <w:rsid w:val="00EB7429"/>
    <w:rsid w:val="00EB7605"/>
    <w:rsid w:val="00EB77DB"/>
    <w:rsid w:val="00EB7A68"/>
    <w:rsid w:val="00EB7AAD"/>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779"/>
    <w:rsid w:val="00EC2B03"/>
    <w:rsid w:val="00EC3DD7"/>
    <w:rsid w:val="00EC4053"/>
    <w:rsid w:val="00EC458A"/>
    <w:rsid w:val="00EC46FB"/>
    <w:rsid w:val="00EC487B"/>
    <w:rsid w:val="00EC4B99"/>
    <w:rsid w:val="00EC4BCB"/>
    <w:rsid w:val="00EC51BB"/>
    <w:rsid w:val="00EC5301"/>
    <w:rsid w:val="00EC537D"/>
    <w:rsid w:val="00EC5BD0"/>
    <w:rsid w:val="00EC5E79"/>
    <w:rsid w:val="00EC6630"/>
    <w:rsid w:val="00EC669E"/>
    <w:rsid w:val="00EC6C4F"/>
    <w:rsid w:val="00EC734F"/>
    <w:rsid w:val="00EC7529"/>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B8C"/>
    <w:rsid w:val="00ED252C"/>
    <w:rsid w:val="00ED2C5A"/>
    <w:rsid w:val="00ED2D71"/>
    <w:rsid w:val="00ED2E48"/>
    <w:rsid w:val="00ED33DA"/>
    <w:rsid w:val="00ED3578"/>
    <w:rsid w:val="00ED3876"/>
    <w:rsid w:val="00ED39EC"/>
    <w:rsid w:val="00ED3AFE"/>
    <w:rsid w:val="00ED412E"/>
    <w:rsid w:val="00ED41A3"/>
    <w:rsid w:val="00ED48A2"/>
    <w:rsid w:val="00ED4F5E"/>
    <w:rsid w:val="00ED5A26"/>
    <w:rsid w:val="00ED5F40"/>
    <w:rsid w:val="00ED6882"/>
    <w:rsid w:val="00ED6A65"/>
    <w:rsid w:val="00ED6AE7"/>
    <w:rsid w:val="00ED6CB7"/>
    <w:rsid w:val="00ED711B"/>
    <w:rsid w:val="00ED738D"/>
    <w:rsid w:val="00ED759D"/>
    <w:rsid w:val="00ED75EF"/>
    <w:rsid w:val="00ED7630"/>
    <w:rsid w:val="00ED77B0"/>
    <w:rsid w:val="00ED78CD"/>
    <w:rsid w:val="00ED79A4"/>
    <w:rsid w:val="00ED79E9"/>
    <w:rsid w:val="00EE010C"/>
    <w:rsid w:val="00EE019B"/>
    <w:rsid w:val="00EE02C2"/>
    <w:rsid w:val="00EE0439"/>
    <w:rsid w:val="00EE06AC"/>
    <w:rsid w:val="00EE1119"/>
    <w:rsid w:val="00EE120D"/>
    <w:rsid w:val="00EE167D"/>
    <w:rsid w:val="00EE1693"/>
    <w:rsid w:val="00EE17C8"/>
    <w:rsid w:val="00EE17D2"/>
    <w:rsid w:val="00EE18CC"/>
    <w:rsid w:val="00EE1976"/>
    <w:rsid w:val="00EE1CF3"/>
    <w:rsid w:val="00EE1F66"/>
    <w:rsid w:val="00EE2538"/>
    <w:rsid w:val="00EE2591"/>
    <w:rsid w:val="00EE2C1E"/>
    <w:rsid w:val="00EE34FC"/>
    <w:rsid w:val="00EE353B"/>
    <w:rsid w:val="00EE3724"/>
    <w:rsid w:val="00EE37CE"/>
    <w:rsid w:val="00EE46A4"/>
    <w:rsid w:val="00EE4703"/>
    <w:rsid w:val="00EE488B"/>
    <w:rsid w:val="00EE52F7"/>
    <w:rsid w:val="00EE539A"/>
    <w:rsid w:val="00EE5417"/>
    <w:rsid w:val="00EE5685"/>
    <w:rsid w:val="00EE5C5C"/>
    <w:rsid w:val="00EE6243"/>
    <w:rsid w:val="00EE6321"/>
    <w:rsid w:val="00EE6383"/>
    <w:rsid w:val="00EE6A0A"/>
    <w:rsid w:val="00EE6E6F"/>
    <w:rsid w:val="00EE792E"/>
    <w:rsid w:val="00EE79C5"/>
    <w:rsid w:val="00EE7D70"/>
    <w:rsid w:val="00EF0702"/>
    <w:rsid w:val="00EF08D7"/>
    <w:rsid w:val="00EF0A70"/>
    <w:rsid w:val="00EF1917"/>
    <w:rsid w:val="00EF19B2"/>
    <w:rsid w:val="00EF1A16"/>
    <w:rsid w:val="00EF1F3B"/>
    <w:rsid w:val="00EF1FC5"/>
    <w:rsid w:val="00EF22F5"/>
    <w:rsid w:val="00EF23EE"/>
    <w:rsid w:val="00EF254C"/>
    <w:rsid w:val="00EF25F5"/>
    <w:rsid w:val="00EF2696"/>
    <w:rsid w:val="00EF2990"/>
    <w:rsid w:val="00EF2AB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2C3"/>
    <w:rsid w:val="00EF632B"/>
    <w:rsid w:val="00EF6385"/>
    <w:rsid w:val="00EF6540"/>
    <w:rsid w:val="00EF682F"/>
    <w:rsid w:val="00EF6D7A"/>
    <w:rsid w:val="00EF6DB9"/>
    <w:rsid w:val="00EF7134"/>
    <w:rsid w:val="00EF72A4"/>
    <w:rsid w:val="00EF786A"/>
    <w:rsid w:val="00EF799D"/>
    <w:rsid w:val="00F00A1C"/>
    <w:rsid w:val="00F00B2A"/>
    <w:rsid w:val="00F00DC0"/>
    <w:rsid w:val="00F00E1B"/>
    <w:rsid w:val="00F00FAF"/>
    <w:rsid w:val="00F014FB"/>
    <w:rsid w:val="00F0170D"/>
    <w:rsid w:val="00F0176F"/>
    <w:rsid w:val="00F017B3"/>
    <w:rsid w:val="00F01933"/>
    <w:rsid w:val="00F01C7E"/>
    <w:rsid w:val="00F01D8C"/>
    <w:rsid w:val="00F02214"/>
    <w:rsid w:val="00F0290F"/>
    <w:rsid w:val="00F02B15"/>
    <w:rsid w:val="00F0342B"/>
    <w:rsid w:val="00F038BE"/>
    <w:rsid w:val="00F03936"/>
    <w:rsid w:val="00F03A0D"/>
    <w:rsid w:val="00F03B0D"/>
    <w:rsid w:val="00F03DA8"/>
    <w:rsid w:val="00F03E50"/>
    <w:rsid w:val="00F03F5C"/>
    <w:rsid w:val="00F04052"/>
    <w:rsid w:val="00F04B30"/>
    <w:rsid w:val="00F05347"/>
    <w:rsid w:val="00F0536D"/>
    <w:rsid w:val="00F055EF"/>
    <w:rsid w:val="00F056CB"/>
    <w:rsid w:val="00F05903"/>
    <w:rsid w:val="00F05A8B"/>
    <w:rsid w:val="00F05E3C"/>
    <w:rsid w:val="00F05F6F"/>
    <w:rsid w:val="00F06220"/>
    <w:rsid w:val="00F06D8D"/>
    <w:rsid w:val="00F06DD8"/>
    <w:rsid w:val="00F06DF1"/>
    <w:rsid w:val="00F06F42"/>
    <w:rsid w:val="00F07059"/>
    <w:rsid w:val="00F070AB"/>
    <w:rsid w:val="00F0746B"/>
    <w:rsid w:val="00F07B40"/>
    <w:rsid w:val="00F07C96"/>
    <w:rsid w:val="00F1025A"/>
    <w:rsid w:val="00F10DB4"/>
    <w:rsid w:val="00F11385"/>
    <w:rsid w:val="00F116BA"/>
    <w:rsid w:val="00F11718"/>
    <w:rsid w:val="00F11742"/>
    <w:rsid w:val="00F11AB0"/>
    <w:rsid w:val="00F11D81"/>
    <w:rsid w:val="00F123F6"/>
    <w:rsid w:val="00F12425"/>
    <w:rsid w:val="00F125F0"/>
    <w:rsid w:val="00F1345B"/>
    <w:rsid w:val="00F1355F"/>
    <w:rsid w:val="00F13813"/>
    <w:rsid w:val="00F1413A"/>
    <w:rsid w:val="00F1470B"/>
    <w:rsid w:val="00F14BE4"/>
    <w:rsid w:val="00F14C20"/>
    <w:rsid w:val="00F150CC"/>
    <w:rsid w:val="00F1556B"/>
    <w:rsid w:val="00F15574"/>
    <w:rsid w:val="00F1592B"/>
    <w:rsid w:val="00F15BDB"/>
    <w:rsid w:val="00F16340"/>
    <w:rsid w:val="00F16B02"/>
    <w:rsid w:val="00F17127"/>
    <w:rsid w:val="00F172C2"/>
    <w:rsid w:val="00F1730F"/>
    <w:rsid w:val="00F17319"/>
    <w:rsid w:val="00F177E6"/>
    <w:rsid w:val="00F17853"/>
    <w:rsid w:val="00F17A05"/>
    <w:rsid w:val="00F17A4B"/>
    <w:rsid w:val="00F2005B"/>
    <w:rsid w:val="00F207A2"/>
    <w:rsid w:val="00F21051"/>
    <w:rsid w:val="00F21603"/>
    <w:rsid w:val="00F21702"/>
    <w:rsid w:val="00F21741"/>
    <w:rsid w:val="00F21890"/>
    <w:rsid w:val="00F219D4"/>
    <w:rsid w:val="00F21A0D"/>
    <w:rsid w:val="00F21CF1"/>
    <w:rsid w:val="00F21FC5"/>
    <w:rsid w:val="00F220D7"/>
    <w:rsid w:val="00F221E0"/>
    <w:rsid w:val="00F2298D"/>
    <w:rsid w:val="00F22D33"/>
    <w:rsid w:val="00F22EA8"/>
    <w:rsid w:val="00F23258"/>
    <w:rsid w:val="00F23333"/>
    <w:rsid w:val="00F23802"/>
    <w:rsid w:val="00F240B7"/>
    <w:rsid w:val="00F24616"/>
    <w:rsid w:val="00F24668"/>
    <w:rsid w:val="00F2476E"/>
    <w:rsid w:val="00F24877"/>
    <w:rsid w:val="00F24A2A"/>
    <w:rsid w:val="00F24DE2"/>
    <w:rsid w:val="00F2500C"/>
    <w:rsid w:val="00F251AD"/>
    <w:rsid w:val="00F25473"/>
    <w:rsid w:val="00F2560E"/>
    <w:rsid w:val="00F257D5"/>
    <w:rsid w:val="00F25C9F"/>
    <w:rsid w:val="00F25CF0"/>
    <w:rsid w:val="00F264BA"/>
    <w:rsid w:val="00F26710"/>
    <w:rsid w:val="00F26D0E"/>
    <w:rsid w:val="00F27098"/>
    <w:rsid w:val="00F27406"/>
    <w:rsid w:val="00F27747"/>
    <w:rsid w:val="00F27D7B"/>
    <w:rsid w:val="00F27FFB"/>
    <w:rsid w:val="00F300DD"/>
    <w:rsid w:val="00F305ED"/>
    <w:rsid w:val="00F3087A"/>
    <w:rsid w:val="00F30B18"/>
    <w:rsid w:val="00F30DA0"/>
    <w:rsid w:val="00F30F5D"/>
    <w:rsid w:val="00F31339"/>
    <w:rsid w:val="00F314CF"/>
    <w:rsid w:val="00F31ECB"/>
    <w:rsid w:val="00F324BE"/>
    <w:rsid w:val="00F32AAD"/>
    <w:rsid w:val="00F335DE"/>
    <w:rsid w:val="00F335FD"/>
    <w:rsid w:val="00F33802"/>
    <w:rsid w:val="00F33A47"/>
    <w:rsid w:val="00F33D25"/>
    <w:rsid w:val="00F33E63"/>
    <w:rsid w:val="00F33ED9"/>
    <w:rsid w:val="00F33EEF"/>
    <w:rsid w:val="00F33F86"/>
    <w:rsid w:val="00F34212"/>
    <w:rsid w:val="00F3423B"/>
    <w:rsid w:val="00F34493"/>
    <w:rsid w:val="00F345F8"/>
    <w:rsid w:val="00F34B7B"/>
    <w:rsid w:val="00F34D3B"/>
    <w:rsid w:val="00F35215"/>
    <w:rsid w:val="00F35A13"/>
    <w:rsid w:val="00F35C31"/>
    <w:rsid w:val="00F35D27"/>
    <w:rsid w:val="00F36105"/>
    <w:rsid w:val="00F36A21"/>
    <w:rsid w:val="00F36AC2"/>
    <w:rsid w:val="00F36C25"/>
    <w:rsid w:val="00F36F13"/>
    <w:rsid w:val="00F36F99"/>
    <w:rsid w:val="00F36FEB"/>
    <w:rsid w:val="00F3702E"/>
    <w:rsid w:val="00F376E3"/>
    <w:rsid w:val="00F4025C"/>
    <w:rsid w:val="00F40A47"/>
    <w:rsid w:val="00F40C25"/>
    <w:rsid w:val="00F40D05"/>
    <w:rsid w:val="00F41082"/>
    <w:rsid w:val="00F410D1"/>
    <w:rsid w:val="00F4126C"/>
    <w:rsid w:val="00F41655"/>
    <w:rsid w:val="00F419EE"/>
    <w:rsid w:val="00F41DEA"/>
    <w:rsid w:val="00F422F1"/>
    <w:rsid w:val="00F42864"/>
    <w:rsid w:val="00F42952"/>
    <w:rsid w:val="00F42DA4"/>
    <w:rsid w:val="00F4324C"/>
    <w:rsid w:val="00F43284"/>
    <w:rsid w:val="00F43780"/>
    <w:rsid w:val="00F43F04"/>
    <w:rsid w:val="00F43F07"/>
    <w:rsid w:val="00F43FB3"/>
    <w:rsid w:val="00F440EF"/>
    <w:rsid w:val="00F442D7"/>
    <w:rsid w:val="00F44A5C"/>
    <w:rsid w:val="00F451E5"/>
    <w:rsid w:val="00F453F7"/>
    <w:rsid w:val="00F45488"/>
    <w:rsid w:val="00F45548"/>
    <w:rsid w:val="00F4581D"/>
    <w:rsid w:val="00F45F9C"/>
    <w:rsid w:val="00F46407"/>
    <w:rsid w:val="00F46766"/>
    <w:rsid w:val="00F469B0"/>
    <w:rsid w:val="00F46DA3"/>
    <w:rsid w:val="00F46E94"/>
    <w:rsid w:val="00F4711A"/>
    <w:rsid w:val="00F476AF"/>
    <w:rsid w:val="00F47E52"/>
    <w:rsid w:val="00F47F0D"/>
    <w:rsid w:val="00F5000E"/>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7B"/>
    <w:rsid w:val="00F53FF9"/>
    <w:rsid w:val="00F54005"/>
    <w:rsid w:val="00F54658"/>
    <w:rsid w:val="00F549ED"/>
    <w:rsid w:val="00F54A70"/>
    <w:rsid w:val="00F54C21"/>
    <w:rsid w:val="00F54F34"/>
    <w:rsid w:val="00F54FBF"/>
    <w:rsid w:val="00F55010"/>
    <w:rsid w:val="00F5507A"/>
    <w:rsid w:val="00F55522"/>
    <w:rsid w:val="00F556D8"/>
    <w:rsid w:val="00F55A0B"/>
    <w:rsid w:val="00F55B0D"/>
    <w:rsid w:val="00F55E77"/>
    <w:rsid w:val="00F56527"/>
    <w:rsid w:val="00F566D1"/>
    <w:rsid w:val="00F56901"/>
    <w:rsid w:val="00F56DD8"/>
    <w:rsid w:val="00F57044"/>
    <w:rsid w:val="00F5711E"/>
    <w:rsid w:val="00F579EB"/>
    <w:rsid w:val="00F57A56"/>
    <w:rsid w:val="00F57A9E"/>
    <w:rsid w:val="00F57C10"/>
    <w:rsid w:val="00F60376"/>
    <w:rsid w:val="00F60653"/>
    <w:rsid w:val="00F60843"/>
    <w:rsid w:val="00F609C2"/>
    <w:rsid w:val="00F60D79"/>
    <w:rsid w:val="00F61067"/>
    <w:rsid w:val="00F612C1"/>
    <w:rsid w:val="00F61D62"/>
    <w:rsid w:val="00F620C8"/>
    <w:rsid w:val="00F624D6"/>
    <w:rsid w:val="00F62711"/>
    <w:rsid w:val="00F62A1A"/>
    <w:rsid w:val="00F63126"/>
    <w:rsid w:val="00F63824"/>
    <w:rsid w:val="00F63A11"/>
    <w:rsid w:val="00F63AD1"/>
    <w:rsid w:val="00F64470"/>
    <w:rsid w:val="00F6473C"/>
    <w:rsid w:val="00F64D7A"/>
    <w:rsid w:val="00F64FE9"/>
    <w:rsid w:val="00F65310"/>
    <w:rsid w:val="00F6550C"/>
    <w:rsid w:val="00F65A58"/>
    <w:rsid w:val="00F65B34"/>
    <w:rsid w:val="00F65D12"/>
    <w:rsid w:val="00F65E36"/>
    <w:rsid w:val="00F6602E"/>
    <w:rsid w:val="00F66155"/>
    <w:rsid w:val="00F66334"/>
    <w:rsid w:val="00F667D0"/>
    <w:rsid w:val="00F668AF"/>
    <w:rsid w:val="00F66B0A"/>
    <w:rsid w:val="00F66B7A"/>
    <w:rsid w:val="00F66EEE"/>
    <w:rsid w:val="00F6727E"/>
    <w:rsid w:val="00F67461"/>
    <w:rsid w:val="00F676EA"/>
    <w:rsid w:val="00F678D8"/>
    <w:rsid w:val="00F67AB2"/>
    <w:rsid w:val="00F67BEC"/>
    <w:rsid w:val="00F67CB6"/>
    <w:rsid w:val="00F67EC0"/>
    <w:rsid w:val="00F703FE"/>
    <w:rsid w:val="00F707F1"/>
    <w:rsid w:val="00F70A55"/>
    <w:rsid w:val="00F71141"/>
    <w:rsid w:val="00F717B9"/>
    <w:rsid w:val="00F71870"/>
    <w:rsid w:val="00F71B2E"/>
    <w:rsid w:val="00F71CD5"/>
    <w:rsid w:val="00F71E4E"/>
    <w:rsid w:val="00F720E5"/>
    <w:rsid w:val="00F72147"/>
    <w:rsid w:val="00F72971"/>
    <w:rsid w:val="00F729D2"/>
    <w:rsid w:val="00F72C44"/>
    <w:rsid w:val="00F72F0D"/>
    <w:rsid w:val="00F73822"/>
    <w:rsid w:val="00F73B7C"/>
    <w:rsid w:val="00F73CAE"/>
    <w:rsid w:val="00F743C1"/>
    <w:rsid w:val="00F745B5"/>
    <w:rsid w:val="00F7465C"/>
    <w:rsid w:val="00F747ED"/>
    <w:rsid w:val="00F75377"/>
    <w:rsid w:val="00F75403"/>
    <w:rsid w:val="00F75C78"/>
    <w:rsid w:val="00F75FAF"/>
    <w:rsid w:val="00F762D8"/>
    <w:rsid w:val="00F7656E"/>
    <w:rsid w:val="00F76595"/>
    <w:rsid w:val="00F765DC"/>
    <w:rsid w:val="00F76677"/>
    <w:rsid w:val="00F766B7"/>
    <w:rsid w:val="00F76CC2"/>
    <w:rsid w:val="00F76D06"/>
    <w:rsid w:val="00F7713A"/>
    <w:rsid w:val="00F771AA"/>
    <w:rsid w:val="00F772D1"/>
    <w:rsid w:val="00F776E6"/>
    <w:rsid w:val="00F8077F"/>
    <w:rsid w:val="00F80958"/>
    <w:rsid w:val="00F80C6C"/>
    <w:rsid w:val="00F8148D"/>
    <w:rsid w:val="00F817E8"/>
    <w:rsid w:val="00F81BC2"/>
    <w:rsid w:val="00F81E76"/>
    <w:rsid w:val="00F820D6"/>
    <w:rsid w:val="00F820ED"/>
    <w:rsid w:val="00F82ACF"/>
    <w:rsid w:val="00F82B0A"/>
    <w:rsid w:val="00F83318"/>
    <w:rsid w:val="00F83397"/>
    <w:rsid w:val="00F8343D"/>
    <w:rsid w:val="00F836C3"/>
    <w:rsid w:val="00F83924"/>
    <w:rsid w:val="00F83B06"/>
    <w:rsid w:val="00F83D42"/>
    <w:rsid w:val="00F845C5"/>
    <w:rsid w:val="00F84B4F"/>
    <w:rsid w:val="00F85091"/>
    <w:rsid w:val="00F852B5"/>
    <w:rsid w:val="00F8588F"/>
    <w:rsid w:val="00F85F45"/>
    <w:rsid w:val="00F86015"/>
    <w:rsid w:val="00F86935"/>
    <w:rsid w:val="00F86BD6"/>
    <w:rsid w:val="00F86C3B"/>
    <w:rsid w:val="00F86E6D"/>
    <w:rsid w:val="00F8708B"/>
    <w:rsid w:val="00F871E6"/>
    <w:rsid w:val="00F87244"/>
    <w:rsid w:val="00F87322"/>
    <w:rsid w:val="00F8741C"/>
    <w:rsid w:val="00F87D89"/>
    <w:rsid w:val="00F90332"/>
    <w:rsid w:val="00F9097E"/>
    <w:rsid w:val="00F90EA2"/>
    <w:rsid w:val="00F90EE5"/>
    <w:rsid w:val="00F910FA"/>
    <w:rsid w:val="00F911EF"/>
    <w:rsid w:val="00F91319"/>
    <w:rsid w:val="00F9170A"/>
    <w:rsid w:val="00F9193E"/>
    <w:rsid w:val="00F91DD5"/>
    <w:rsid w:val="00F9231F"/>
    <w:rsid w:val="00F92405"/>
    <w:rsid w:val="00F92527"/>
    <w:rsid w:val="00F92B39"/>
    <w:rsid w:val="00F9308D"/>
    <w:rsid w:val="00F93450"/>
    <w:rsid w:val="00F93565"/>
    <w:rsid w:val="00F93A14"/>
    <w:rsid w:val="00F93F6E"/>
    <w:rsid w:val="00F94488"/>
    <w:rsid w:val="00F94873"/>
    <w:rsid w:val="00F94F25"/>
    <w:rsid w:val="00F951B0"/>
    <w:rsid w:val="00F95585"/>
    <w:rsid w:val="00F9582A"/>
    <w:rsid w:val="00F95954"/>
    <w:rsid w:val="00F95A1B"/>
    <w:rsid w:val="00F95A69"/>
    <w:rsid w:val="00F95F0F"/>
    <w:rsid w:val="00F95F69"/>
    <w:rsid w:val="00F960FA"/>
    <w:rsid w:val="00F962FB"/>
    <w:rsid w:val="00F964AA"/>
    <w:rsid w:val="00F964C2"/>
    <w:rsid w:val="00F96646"/>
    <w:rsid w:val="00F96808"/>
    <w:rsid w:val="00F96811"/>
    <w:rsid w:val="00F96A94"/>
    <w:rsid w:val="00F96AAC"/>
    <w:rsid w:val="00F96BDB"/>
    <w:rsid w:val="00F96E6C"/>
    <w:rsid w:val="00F9743C"/>
    <w:rsid w:val="00F97AE3"/>
    <w:rsid w:val="00F97E48"/>
    <w:rsid w:val="00F97ECB"/>
    <w:rsid w:val="00FA0426"/>
    <w:rsid w:val="00FA06E8"/>
    <w:rsid w:val="00FA0712"/>
    <w:rsid w:val="00FA0AAB"/>
    <w:rsid w:val="00FA108A"/>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E"/>
    <w:rsid w:val="00FA5B09"/>
    <w:rsid w:val="00FA641F"/>
    <w:rsid w:val="00FA64E4"/>
    <w:rsid w:val="00FA661B"/>
    <w:rsid w:val="00FA6665"/>
    <w:rsid w:val="00FA6869"/>
    <w:rsid w:val="00FA690B"/>
    <w:rsid w:val="00FA693A"/>
    <w:rsid w:val="00FA6B3F"/>
    <w:rsid w:val="00FA6E00"/>
    <w:rsid w:val="00FA735A"/>
    <w:rsid w:val="00FA7419"/>
    <w:rsid w:val="00FA7425"/>
    <w:rsid w:val="00FA76B8"/>
    <w:rsid w:val="00FA7759"/>
    <w:rsid w:val="00FA7A40"/>
    <w:rsid w:val="00FA7AED"/>
    <w:rsid w:val="00FA7C86"/>
    <w:rsid w:val="00FA7CDD"/>
    <w:rsid w:val="00FB00AC"/>
    <w:rsid w:val="00FB02C9"/>
    <w:rsid w:val="00FB0601"/>
    <w:rsid w:val="00FB0B0D"/>
    <w:rsid w:val="00FB10D0"/>
    <w:rsid w:val="00FB13D4"/>
    <w:rsid w:val="00FB1455"/>
    <w:rsid w:val="00FB165F"/>
    <w:rsid w:val="00FB1756"/>
    <w:rsid w:val="00FB1D9E"/>
    <w:rsid w:val="00FB1EF0"/>
    <w:rsid w:val="00FB21A9"/>
    <w:rsid w:val="00FB2636"/>
    <w:rsid w:val="00FB2824"/>
    <w:rsid w:val="00FB2C88"/>
    <w:rsid w:val="00FB2FF6"/>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67A"/>
    <w:rsid w:val="00FB67C7"/>
    <w:rsid w:val="00FB6EB8"/>
    <w:rsid w:val="00FB6F57"/>
    <w:rsid w:val="00FB7061"/>
    <w:rsid w:val="00FB70AC"/>
    <w:rsid w:val="00FB7296"/>
    <w:rsid w:val="00FB79CC"/>
    <w:rsid w:val="00FB7B6F"/>
    <w:rsid w:val="00FB7C8D"/>
    <w:rsid w:val="00FC0435"/>
    <w:rsid w:val="00FC0561"/>
    <w:rsid w:val="00FC0631"/>
    <w:rsid w:val="00FC07C1"/>
    <w:rsid w:val="00FC07FF"/>
    <w:rsid w:val="00FC0A77"/>
    <w:rsid w:val="00FC0B0E"/>
    <w:rsid w:val="00FC0B58"/>
    <w:rsid w:val="00FC10D5"/>
    <w:rsid w:val="00FC1267"/>
    <w:rsid w:val="00FC18B2"/>
    <w:rsid w:val="00FC1BD7"/>
    <w:rsid w:val="00FC1FF6"/>
    <w:rsid w:val="00FC2228"/>
    <w:rsid w:val="00FC2407"/>
    <w:rsid w:val="00FC267D"/>
    <w:rsid w:val="00FC27A0"/>
    <w:rsid w:val="00FC2907"/>
    <w:rsid w:val="00FC2EFF"/>
    <w:rsid w:val="00FC32F7"/>
    <w:rsid w:val="00FC34EE"/>
    <w:rsid w:val="00FC3C41"/>
    <w:rsid w:val="00FC43DB"/>
    <w:rsid w:val="00FC469D"/>
    <w:rsid w:val="00FC46A6"/>
    <w:rsid w:val="00FC4851"/>
    <w:rsid w:val="00FC4F6F"/>
    <w:rsid w:val="00FC5087"/>
    <w:rsid w:val="00FC5302"/>
    <w:rsid w:val="00FC5805"/>
    <w:rsid w:val="00FC5995"/>
    <w:rsid w:val="00FC5D26"/>
    <w:rsid w:val="00FC69F0"/>
    <w:rsid w:val="00FC6B72"/>
    <w:rsid w:val="00FC714A"/>
    <w:rsid w:val="00FC770D"/>
    <w:rsid w:val="00FC772C"/>
    <w:rsid w:val="00FC782F"/>
    <w:rsid w:val="00FC7888"/>
    <w:rsid w:val="00FC7EE6"/>
    <w:rsid w:val="00FC7F0E"/>
    <w:rsid w:val="00FD001E"/>
    <w:rsid w:val="00FD0276"/>
    <w:rsid w:val="00FD057B"/>
    <w:rsid w:val="00FD0AF5"/>
    <w:rsid w:val="00FD0CCB"/>
    <w:rsid w:val="00FD0DB4"/>
    <w:rsid w:val="00FD0E5A"/>
    <w:rsid w:val="00FD173C"/>
    <w:rsid w:val="00FD1ACC"/>
    <w:rsid w:val="00FD1C42"/>
    <w:rsid w:val="00FD206C"/>
    <w:rsid w:val="00FD2697"/>
    <w:rsid w:val="00FD289C"/>
    <w:rsid w:val="00FD2F6E"/>
    <w:rsid w:val="00FD3295"/>
    <w:rsid w:val="00FD3447"/>
    <w:rsid w:val="00FD35E4"/>
    <w:rsid w:val="00FD3F8C"/>
    <w:rsid w:val="00FD49D6"/>
    <w:rsid w:val="00FD4C45"/>
    <w:rsid w:val="00FD4E4D"/>
    <w:rsid w:val="00FD5162"/>
    <w:rsid w:val="00FD55D6"/>
    <w:rsid w:val="00FD5965"/>
    <w:rsid w:val="00FD59AC"/>
    <w:rsid w:val="00FD5D6E"/>
    <w:rsid w:val="00FD66E4"/>
    <w:rsid w:val="00FD6AED"/>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695"/>
    <w:rsid w:val="00FE39E8"/>
    <w:rsid w:val="00FE44CC"/>
    <w:rsid w:val="00FE45C6"/>
    <w:rsid w:val="00FE49EB"/>
    <w:rsid w:val="00FE4B4B"/>
    <w:rsid w:val="00FE51B5"/>
    <w:rsid w:val="00FE526F"/>
    <w:rsid w:val="00FE5651"/>
    <w:rsid w:val="00FE5967"/>
    <w:rsid w:val="00FE5E3C"/>
    <w:rsid w:val="00FE5F12"/>
    <w:rsid w:val="00FE61D6"/>
    <w:rsid w:val="00FE625C"/>
    <w:rsid w:val="00FE664E"/>
    <w:rsid w:val="00FE6897"/>
    <w:rsid w:val="00FE69A4"/>
    <w:rsid w:val="00FE6A9B"/>
    <w:rsid w:val="00FE6BF0"/>
    <w:rsid w:val="00FE726C"/>
    <w:rsid w:val="00FE73E4"/>
    <w:rsid w:val="00FE77FC"/>
    <w:rsid w:val="00FE7DE4"/>
    <w:rsid w:val="00FF0170"/>
    <w:rsid w:val="00FF0378"/>
    <w:rsid w:val="00FF04D4"/>
    <w:rsid w:val="00FF054C"/>
    <w:rsid w:val="00FF0550"/>
    <w:rsid w:val="00FF08E9"/>
    <w:rsid w:val="00FF09DC"/>
    <w:rsid w:val="00FF0C8E"/>
    <w:rsid w:val="00FF1214"/>
    <w:rsid w:val="00FF12DA"/>
    <w:rsid w:val="00FF12F2"/>
    <w:rsid w:val="00FF12F9"/>
    <w:rsid w:val="00FF15EC"/>
    <w:rsid w:val="00FF1868"/>
    <w:rsid w:val="00FF19F1"/>
    <w:rsid w:val="00FF1D91"/>
    <w:rsid w:val="00FF22CC"/>
    <w:rsid w:val="00FF2552"/>
    <w:rsid w:val="00FF2694"/>
    <w:rsid w:val="00FF27B7"/>
    <w:rsid w:val="00FF27BE"/>
    <w:rsid w:val="00FF27DC"/>
    <w:rsid w:val="00FF28B7"/>
    <w:rsid w:val="00FF2920"/>
    <w:rsid w:val="00FF2928"/>
    <w:rsid w:val="00FF30E8"/>
    <w:rsid w:val="00FF3113"/>
    <w:rsid w:val="00FF3361"/>
    <w:rsid w:val="00FF3404"/>
    <w:rsid w:val="00FF346E"/>
    <w:rsid w:val="00FF36BD"/>
    <w:rsid w:val="00FF3931"/>
    <w:rsid w:val="00FF39B5"/>
    <w:rsid w:val="00FF39D0"/>
    <w:rsid w:val="00FF4221"/>
    <w:rsid w:val="00FF423B"/>
    <w:rsid w:val="00FF47C6"/>
    <w:rsid w:val="00FF4955"/>
    <w:rsid w:val="00FF4C48"/>
    <w:rsid w:val="00FF4E9A"/>
    <w:rsid w:val="00FF5081"/>
    <w:rsid w:val="00FF55A8"/>
    <w:rsid w:val="00FF56DE"/>
    <w:rsid w:val="00FF596D"/>
    <w:rsid w:val="00FF5E90"/>
    <w:rsid w:val="00FF5FAA"/>
    <w:rsid w:val="00FF6394"/>
    <w:rsid w:val="00FF6434"/>
    <w:rsid w:val="00FF6640"/>
    <w:rsid w:val="00FF66C6"/>
    <w:rsid w:val="00FF6940"/>
    <w:rsid w:val="00FF6A6D"/>
    <w:rsid w:val="00FF6AFE"/>
    <w:rsid w:val="00FF6FF7"/>
    <w:rsid w:val="00FF7478"/>
    <w:rsid w:val="00FF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A4"/>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uiPriority w:val="99"/>
    <w:rsid w:val="00AE64B2"/>
    <w:pPr>
      <w:pBdr>
        <w:bottom w:val="dotted" w:sz="4" w:space="1" w:color="auto"/>
      </w:pBdr>
    </w:pPr>
  </w:style>
  <w:style w:type="paragraph" w:customStyle="1" w:styleId="Divider2">
    <w:name w:val="Divider2"/>
    <w:basedOn w:val="Normal"/>
    <w:next w:val="Normal"/>
    <w:uiPriority w:val="99"/>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uiPriority w:val="99"/>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73176">
      <w:marLeft w:val="0"/>
      <w:marRight w:val="0"/>
      <w:marTop w:val="0"/>
      <w:marBottom w:val="0"/>
      <w:divBdr>
        <w:top w:val="none" w:sz="0" w:space="0" w:color="auto"/>
        <w:left w:val="none" w:sz="0" w:space="0" w:color="auto"/>
        <w:bottom w:val="none" w:sz="0" w:space="0" w:color="auto"/>
        <w:right w:val="none" w:sz="0" w:space="0" w:color="auto"/>
      </w:divBdr>
    </w:div>
    <w:div w:id="778373177">
      <w:marLeft w:val="0"/>
      <w:marRight w:val="0"/>
      <w:marTop w:val="0"/>
      <w:marBottom w:val="0"/>
      <w:divBdr>
        <w:top w:val="none" w:sz="0" w:space="0" w:color="auto"/>
        <w:left w:val="none" w:sz="0" w:space="0" w:color="auto"/>
        <w:bottom w:val="none" w:sz="0" w:space="0" w:color="auto"/>
        <w:right w:val="none" w:sz="0" w:space="0" w:color="auto"/>
      </w:divBdr>
    </w:div>
    <w:div w:id="778373178">
      <w:marLeft w:val="0"/>
      <w:marRight w:val="0"/>
      <w:marTop w:val="0"/>
      <w:marBottom w:val="0"/>
      <w:divBdr>
        <w:top w:val="none" w:sz="0" w:space="0" w:color="auto"/>
        <w:left w:val="none" w:sz="0" w:space="0" w:color="auto"/>
        <w:bottom w:val="none" w:sz="0" w:space="0" w:color="auto"/>
        <w:right w:val="none" w:sz="0" w:space="0" w:color="auto"/>
      </w:divBdr>
    </w:div>
    <w:div w:id="778373179">
      <w:marLeft w:val="0"/>
      <w:marRight w:val="0"/>
      <w:marTop w:val="0"/>
      <w:marBottom w:val="0"/>
      <w:divBdr>
        <w:top w:val="none" w:sz="0" w:space="0" w:color="auto"/>
        <w:left w:val="none" w:sz="0" w:space="0" w:color="auto"/>
        <w:bottom w:val="none" w:sz="0" w:space="0" w:color="auto"/>
        <w:right w:val="none" w:sz="0" w:space="0" w:color="auto"/>
      </w:divBdr>
    </w:div>
    <w:div w:id="778373180">
      <w:marLeft w:val="0"/>
      <w:marRight w:val="0"/>
      <w:marTop w:val="0"/>
      <w:marBottom w:val="0"/>
      <w:divBdr>
        <w:top w:val="none" w:sz="0" w:space="0" w:color="auto"/>
        <w:left w:val="none" w:sz="0" w:space="0" w:color="auto"/>
        <w:bottom w:val="none" w:sz="0" w:space="0" w:color="auto"/>
        <w:right w:val="none" w:sz="0" w:space="0" w:color="auto"/>
      </w:divBdr>
    </w:div>
    <w:div w:id="778373181">
      <w:marLeft w:val="0"/>
      <w:marRight w:val="0"/>
      <w:marTop w:val="0"/>
      <w:marBottom w:val="0"/>
      <w:divBdr>
        <w:top w:val="none" w:sz="0" w:space="0" w:color="auto"/>
        <w:left w:val="none" w:sz="0" w:space="0" w:color="auto"/>
        <w:bottom w:val="none" w:sz="0" w:space="0" w:color="auto"/>
        <w:right w:val="none" w:sz="0" w:space="0" w:color="auto"/>
      </w:divBdr>
    </w:div>
    <w:div w:id="778373182">
      <w:marLeft w:val="0"/>
      <w:marRight w:val="0"/>
      <w:marTop w:val="0"/>
      <w:marBottom w:val="0"/>
      <w:divBdr>
        <w:top w:val="none" w:sz="0" w:space="0" w:color="auto"/>
        <w:left w:val="none" w:sz="0" w:space="0" w:color="auto"/>
        <w:bottom w:val="none" w:sz="0" w:space="0" w:color="auto"/>
        <w:right w:val="none" w:sz="0" w:space="0" w:color="auto"/>
      </w:divBdr>
    </w:div>
    <w:div w:id="778373183">
      <w:marLeft w:val="0"/>
      <w:marRight w:val="0"/>
      <w:marTop w:val="0"/>
      <w:marBottom w:val="0"/>
      <w:divBdr>
        <w:top w:val="none" w:sz="0" w:space="0" w:color="auto"/>
        <w:left w:val="none" w:sz="0" w:space="0" w:color="auto"/>
        <w:bottom w:val="none" w:sz="0" w:space="0" w:color="auto"/>
        <w:right w:val="none" w:sz="0" w:space="0" w:color="auto"/>
      </w:divBdr>
    </w:div>
    <w:div w:id="778373184">
      <w:marLeft w:val="0"/>
      <w:marRight w:val="0"/>
      <w:marTop w:val="0"/>
      <w:marBottom w:val="0"/>
      <w:divBdr>
        <w:top w:val="none" w:sz="0" w:space="0" w:color="auto"/>
        <w:left w:val="none" w:sz="0" w:space="0" w:color="auto"/>
        <w:bottom w:val="none" w:sz="0" w:space="0" w:color="auto"/>
        <w:right w:val="none" w:sz="0" w:space="0" w:color="auto"/>
      </w:divBdr>
    </w:div>
    <w:div w:id="778373185">
      <w:marLeft w:val="0"/>
      <w:marRight w:val="0"/>
      <w:marTop w:val="0"/>
      <w:marBottom w:val="0"/>
      <w:divBdr>
        <w:top w:val="none" w:sz="0" w:space="0" w:color="auto"/>
        <w:left w:val="none" w:sz="0" w:space="0" w:color="auto"/>
        <w:bottom w:val="none" w:sz="0" w:space="0" w:color="auto"/>
        <w:right w:val="none" w:sz="0" w:space="0" w:color="auto"/>
      </w:divBdr>
    </w:div>
    <w:div w:id="778373186">
      <w:marLeft w:val="0"/>
      <w:marRight w:val="0"/>
      <w:marTop w:val="0"/>
      <w:marBottom w:val="0"/>
      <w:divBdr>
        <w:top w:val="none" w:sz="0" w:space="0" w:color="auto"/>
        <w:left w:val="none" w:sz="0" w:space="0" w:color="auto"/>
        <w:bottom w:val="none" w:sz="0" w:space="0" w:color="auto"/>
        <w:right w:val="none" w:sz="0" w:space="0" w:color="auto"/>
      </w:divBdr>
    </w:div>
    <w:div w:id="778373187">
      <w:marLeft w:val="0"/>
      <w:marRight w:val="0"/>
      <w:marTop w:val="0"/>
      <w:marBottom w:val="0"/>
      <w:divBdr>
        <w:top w:val="none" w:sz="0" w:space="0" w:color="auto"/>
        <w:left w:val="none" w:sz="0" w:space="0" w:color="auto"/>
        <w:bottom w:val="none" w:sz="0" w:space="0" w:color="auto"/>
        <w:right w:val="none" w:sz="0" w:space="0" w:color="auto"/>
      </w:divBdr>
    </w:div>
    <w:div w:id="778373188">
      <w:marLeft w:val="0"/>
      <w:marRight w:val="0"/>
      <w:marTop w:val="0"/>
      <w:marBottom w:val="0"/>
      <w:divBdr>
        <w:top w:val="none" w:sz="0" w:space="0" w:color="auto"/>
        <w:left w:val="none" w:sz="0" w:space="0" w:color="auto"/>
        <w:bottom w:val="none" w:sz="0" w:space="0" w:color="auto"/>
        <w:right w:val="none" w:sz="0" w:space="0" w:color="auto"/>
      </w:divBdr>
    </w:div>
    <w:div w:id="778373189">
      <w:marLeft w:val="0"/>
      <w:marRight w:val="0"/>
      <w:marTop w:val="0"/>
      <w:marBottom w:val="0"/>
      <w:divBdr>
        <w:top w:val="none" w:sz="0" w:space="0" w:color="auto"/>
        <w:left w:val="none" w:sz="0" w:space="0" w:color="auto"/>
        <w:bottom w:val="none" w:sz="0" w:space="0" w:color="auto"/>
        <w:right w:val="none" w:sz="0" w:space="0" w:color="auto"/>
      </w:divBdr>
    </w:div>
    <w:div w:id="778373190">
      <w:marLeft w:val="0"/>
      <w:marRight w:val="0"/>
      <w:marTop w:val="0"/>
      <w:marBottom w:val="0"/>
      <w:divBdr>
        <w:top w:val="none" w:sz="0" w:space="0" w:color="auto"/>
        <w:left w:val="none" w:sz="0" w:space="0" w:color="auto"/>
        <w:bottom w:val="none" w:sz="0" w:space="0" w:color="auto"/>
        <w:right w:val="none" w:sz="0" w:space="0" w:color="auto"/>
      </w:divBdr>
    </w:div>
    <w:div w:id="778373191">
      <w:marLeft w:val="0"/>
      <w:marRight w:val="0"/>
      <w:marTop w:val="0"/>
      <w:marBottom w:val="0"/>
      <w:divBdr>
        <w:top w:val="none" w:sz="0" w:space="0" w:color="auto"/>
        <w:left w:val="none" w:sz="0" w:space="0" w:color="auto"/>
        <w:bottom w:val="none" w:sz="0" w:space="0" w:color="auto"/>
        <w:right w:val="none" w:sz="0" w:space="0" w:color="auto"/>
      </w:divBdr>
    </w:div>
    <w:div w:id="778373192">
      <w:marLeft w:val="0"/>
      <w:marRight w:val="0"/>
      <w:marTop w:val="0"/>
      <w:marBottom w:val="0"/>
      <w:divBdr>
        <w:top w:val="none" w:sz="0" w:space="0" w:color="auto"/>
        <w:left w:val="none" w:sz="0" w:space="0" w:color="auto"/>
        <w:bottom w:val="none" w:sz="0" w:space="0" w:color="auto"/>
        <w:right w:val="none" w:sz="0" w:space="0" w:color="auto"/>
      </w:divBdr>
    </w:div>
    <w:div w:id="778373193">
      <w:marLeft w:val="0"/>
      <w:marRight w:val="0"/>
      <w:marTop w:val="0"/>
      <w:marBottom w:val="0"/>
      <w:divBdr>
        <w:top w:val="none" w:sz="0" w:space="0" w:color="auto"/>
        <w:left w:val="none" w:sz="0" w:space="0" w:color="auto"/>
        <w:bottom w:val="none" w:sz="0" w:space="0" w:color="auto"/>
        <w:right w:val="none" w:sz="0" w:space="0" w:color="auto"/>
      </w:divBdr>
    </w:div>
    <w:div w:id="778373194">
      <w:marLeft w:val="0"/>
      <w:marRight w:val="0"/>
      <w:marTop w:val="0"/>
      <w:marBottom w:val="0"/>
      <w:divBdr>
        <w:top w:val="none" w:sz="0" w:space="0" w:color="auto"/>
        <w:left w:val="none" w:sz="0" w:space="0" w:color="auto"/>
        <w:bottom w:val="none" w:sz="0" w:space="0" w:color="auto"/>
        <w:right w:val="none" w:sz="0" w:space="0" w:color="auto"/>
      </w:divBdr>
    </w:div>
    <w:div w:id="778373195">
      <w:marLeft w:val="0"/>
      <w:marRight w:val="0"/>
      <w:marTop w:val="0"/>
      <w:marBottom w:val="0"/>
      <w:divBdr>
        <w:top w:val="none" w:sz="0" w:space="0" w:color="auto"/>
        <w:left w:val="none" w:sz="0" w:space="0" w:color="auto"/>
        <w:bottom w:val="none" w:sz="0" w:space="0" w:color="auto"/>
        <w:right w:val="none" w:sz="0" w:space="0" w:color="auto"/>
      </w:divBdr>
    </w:div>
    <w:div w:id="778373196">
      <w:marLeft w:val="0"/>
      <w:marRight w:val="0"/>
      <w:marTop w:val="0"/>
      <w:marBottom w:val="0"/>
      <w:divBdr>
        <w:top w:val="none" w:sz="0" w:space="0" w:color="auto"/>
        <w:left w:val="none" w:sz="0" w:space="0" w:color="auto"/>
        <w:bottom w:val="none" w:sz="0" w:space="0" w:color="auto"/>
        <w:right w:val="none" w:sz="0" w:space="0" w:color="auto"/>
      </w:divBdr>
    </w:div>
    <w:div w:id="778373197">
      <w:marLeft w:val="0"/>
      <w:marRight w:val="0"/>
      <w:marTop w:val="0"/>
      <w:marBottom w:val="0"/>
      <w:divBdr>
        <w:top w:val="none" w:sz="0" w:space="0" w:color="auto"/>
        <w:left w:val="none" w:sz="0" w:space="0" w:color="auto"/>
        <w:bottom w:val="none" w:sz="0" w:space="0" w:color="auto"/>
        <w:right w:val="none" w:sz="0" w:space="0" w:color="auto"/>
      </w:divBdr>
    </w:div>
    <w:div w:id="778373198">
      <w:marLeft w:val="0"/>
      <w:marRight w:val="0"/>
      <w:marTop w:val="0"/>
      <w:marBottom w:val="0"/>
      <w:divBdr>
        <w:top w:val="none" w:sz="0" w:space="0" w:color="auto"/>
        <w:left w:val="none" w:sz="0" w:space="0" w:color="auto"/>
        <w:bottom w:val="none" w:sz="0" w:space="0" w:color="auto"/>
        <w:right w:val="none" w:sz="0" w:space="0" w:color="auto"/>
      </w:divBdr>
    </w:div>
    <w:div w:id="778373199">
      <w:marLeft w:val="0"/>
      <w:marRight w:val="0"/>
      <w:marTop w:val="0"/>
      <w:marBottom w:val="0"/>
      <w:divBdr>
        <w:top w:val="none" w:sz="0" w:space="0" w:color="auto"/>
        <w:left w:val="none" w:sz="0" w:space="0" w:color="auto"/>
        <w:bottom w:val="none" w:sz="0" w:space="0" w:color="auto"/>
        <w:right w:val="none" w:sz="0" w:space="0" w:color="auto"/>
      </w:divBdr>
    </w:div>
    <w:div w:id="778373200">
      <w:marLeft w:val="0"/>
      <w:marRight w:val="0"/>
      <w:marTop w:val="0"/>
      <w:marBottom w:val="0"/>
      <w:divBdr>
        <w:top w:val="none" w:sz="0" w:space="0" w:color="auto"/>
        <w:left w:val="none" w:sz="0" w:space="0" w:color="auto"/>
        <w:bottom w:val="none" w:sz="0" w:space="0" w:color="auto"/>
        <w:right w:val="none" w:sz="0" w:space="0" w:color="auto"/>
      </w:divBdr>
    </w:div>
    <w:div w:id="778373201">
      <w:marLeft w:val="0"/>
      <w:marRight w:val="0"/>
      <w:marTop w:val="0"/>
      <w:marBottom w:val="0"/>
      <w:divBdr>
        <w:top w:val="none" w:sz="0" w:space="0" w:color="auto"/>
        <w:left w:val="none" w:sz="0" w:space="0" w:color="auto"/>
        <w:bottom w:val="none" w:sz="0" w:space="0" w:color="auto"/>
        <w:right w:val="none" w:sz="0" w:space="0" w:color="auto"/>
      </w:divBdr>
    </w:div>
    <w:div w:id="778373202">
      <w:marLeft w:val="0"/>
      <w:marRight w:val="0"/>
      <w:marTop w:val="0"/>
      <w:marBottom w:val="0"/>
      <w:divBdr>
        <w:top w:val="none" w:sz="0" w:space="0" w:color="auto"/>
        <w:left w:val="none" w:sz="0" w:space="0" w:color="auto"/>
        <w:bottom w:val="none" w:sz="0" w:space="0" w:color="auto"/>
        <w:right w:val="none" w:sz="0" w:space="0" w:color="auto"/>
      </w:divBdr>
    </w:div>
    <w:div w:id="778373203">
      <w:marLeft w:val="0"/>
      <w:marRight w:val="0"/>
      <w:marTop w:val="0"/>
      <w:marBottom w:val="0"/>
      <w:divBdr>
        <w:top w:val="none" w:sz="0" w:space="0" w:color="auto"/>
        <w:left w:val="none" w:sz="0" w:space="0" w:color="auto"/>
        <w:bottom w:val="none" w:sz="0" w:space="0" w:color="auto"/>
        <w:right w:val="none" w:sz="0" w:space="0" w:color="auto"/>
      </w:divBdr>
    </w:div>
    <w:div w:id="778373204">
      <w:marLeft w:val="0"/>
      <w:marRight w:val="0"/>
      <w:marTop w:val="0"/>
      <w:marBottom w:val="0"/>
      <w:divBdr>
        <w:top w:val="none" w:sz="0" w:space="0" w:color="auto"/>
        <w:left w:val="none" w:sz="0" w:space="0" w:color="auto"/>
        <w:bottom w:val="none" w:sz="0" w:space="0" w:color="auto"/>
        <w:right w:val="none" w:sz="0" w:space="0" w:color="auto"/>
      </w:divBdr>
    </w:div>
    <w:div w:id="778373205">
      <w:marLeft w:val="0"/>
      <w:marRight w:val="0"/>
      <w:marTop w:val="0"/>
      <w:marBottom w:val="0"/>
      <w:divBdr>
        <w:top w:val="none" w:sz="0" w:space="0" w:color="auto"/>
        <w:left w:val="none" w:sz="0" w:space="0" w:color="auto"/>
        <w:bottom w:val="none" w:sz="0" w:space="0" w:color="auto"/>
        <w:right w:val="none" w:sz="0" w:space="0" w:color="auto"/>
      </w:divBdr>
    </w:div>
    <w:div w:id="778373206">
      <w:marLeft w:val="0"/>
      <w:marRight w:val="0"/>
      <w:marTop w:val="0"/>
      <w:marBottom w:val="0"/>
      <w:divBdr>
        <w:top w:val="none" w:sz="0" w:space="0" w:color="auto"/>
        <w:left w:val="none" w:sz="0" w:space="0" w:color="auto"/>
        <w:bottom w:val="none" w:sz="0" w:space="0" w:color="auto"/>
        <w:right w:val="none" w:sz="0" w:space="0" w:color="auto"/>
      </w:divBdr>
    </w:div>
    <w:div w:id="778373207">
      <w:marLeft w:val="0"/>
      <w:marRight w:val="0"/>
      <w:marTop w:val="0"/>
      <w:marBottom w:val="0"/>
      <w:divBdr>
        <w:top w:val="none" w:sz="0" w:space="0" w:color="auto"/>
        <w:left w:val="none" w:sz="0" w:space="0" w:color="auto"/>
        <w:bottom w:val="none" w:sz="0" w:space="0" w:color="auto"/>
        <w:right w:val="none" w:sz="0" w:space="0" w:color="auto"/>
      </w:divBdr>
    </w:div>
    <w:div w:id="778373208">
      <w:marLeft w:val="0"/>
      <w:marRight w:val="0"/>
      <w:marTop w:val="0"/>
      <w:marBottom w:val="0"/>
      <w:divBdr>
        <w:top w:val="none" w:sz="0" w:space="0" w:color="auto"/>
        <w:left w:val="none" w:sz="0" w:space="0" w:color="auto"/>
        <w:bottom w:val="none" w:sz="0" w:space="0" w:color="auto"/>
        <w:right w:val="none" w:sz="0" w:space="0" w:color="auto"/>
      </w:divBdr>
    </w:div>
    <w:div w:id="778373209">
      <w:marLeft w:val="0"/>
      <w:marRight w:val="0"/>
      <w:marTop w:val="0"/>
      <w:marBottom w:val="0"/>
      <w:divBdr>
        <w:top w:val="none" w:sz="0" w:space="0" w:color="auto"/>
        <w:left w:val="none" w:sz="0" w:space="0" w:color="auto"/>
        <w:bottom w:val="none" w:sz="0" w:space="0" w:color="auto"/>
        <w:right w:val="none" w:sz="0" w:space="0" w:color="auto"/>
      </w:divBdr>
    </w:div>
    <w:div w:id="778373210">
      <w:marLeft w:val="0"/>
      <w:marRight w:val="0"/>
      <w:marTop w:val="0"/>
      <w:marBottom w:val="0"/>
      <w:divBdr>
        <w:top w:val="none" w:sz="0" w:space="0" w:color="auto"/>
        <w:left w:val="none" w:sz="0" w:space="0" w:color="auto"/>
        <w:bottom w:val="none" w:sz="0" w:space="0" w:color="auto"/>
        <w:right w:val="none" w:sz="0" w:space="0" w:color="auto"/>
      </w:divBdr>
    </w:div>
    <w:div w:id="778373211">
      <w:marLeft w:val="0"/>
      <w:marRight w:val="0"/>
      <w:marTop w:val="0"/>
      <w:marBottom w:val="0"/>
      <w:divBdr>
        <w:top w:val="none" w:sz="0" w:space="0" w:color="auto"/>
        <w:left w:val="none" w:sz="0" w:space="0" w:color="auto"/>
        <w:bottom w:val="none" w:sz="0" w:space="0" w:color="auto"/>
        <w:right w:val="none" w:sz="0" w:space="0" w:color="auto"/>
      </w:divBdr>
    </w:div>
    <w:div w:id="778373212">
      <w:marLeft w:val="0"/>
      <w:marRight w:val="0"/>
      <w:marTop w:val="0"/>
      <w:marBottom w:val="0"/>
      <w:divBdr>
        <w:top w:val="none" w:sz="0" w:space="0" w:color="auto"/>
        <w:left w:val="none" w:sz="0" w:space="0" w:color="auto"/>
        <w:bottom w:val="none" w:sz="0" w:space="0" w:color="auto"/>
        <w:right w:val="none" w:sz="0" w:space="0" w:color="auto"/>
      </w:divBdr>
    </w:div>
    <w:div w:id="778373213">
      <w:marLeft w:val="0"/>
      <w:marRight w:val="0"/>
      <w:marTop w:val="0"/>
      <w:marBottom w:val="0"/>
      <w:divBdr>
        <w:top w:val="none" w:sz="0" w:space="0" w:color="auto"/>
        <w:left w:val="none" w:sz="0" w:space="0" w:color="auto"/>
        <w:bottom w:val="none" w:sz="0" w:space="0" w:color="auto"/>
        <w:right w:val="none" w:sz="0" w:space="0" w:color="auto"/>
      </w:divBdr>
    </w:div>
    <w:div w:id="778373214">
      <w:marLeft w:val="0"/>
      <w:marRight w:val="0"/>
      <w:marTop w:val="0"/>
      <w:marBottom w:val="0"/>
      <w:divBdr>
        <w:top w:val="none" w:sz="0" w:space="0" w:color="auto"/>
        <w:left w:val="none" w:sz="0" w:space="0" w:color="auto"/>
        <w:bottom w:val="none" w:sz="0" w:space="0" w:color="auto"/>
        <w:right w:val="none" w:sz="0" w:space="0" w:color="auto"/>
      </w:divBdr>
    </w:div>
    <w:div w:id="778373215">
      <w:marLeft w:val="0"/>
      <w:marRight w:val="0"/>
      <w:marTop w:val="0"/>
      <w:marBottom w:val="0"/>
      <w:divBdr>
        <w:top w:val="none" w:sz="0" w:space="0" w:color="auto"/>
        <w:left w:val="none" w:sz="0" w:space="0" w:color="auto"/>
        <w:bottom w:val="none" w:sz="0" w:space="0" w:color="auto"/>
        <w:right w:val="none" w:sz="0" w:space="0" w:color="auto"/>
      </w:divBdr>
    </w:div>
    <w:div w:id="778373216">
      <w:marLeft w:val="0"/>
      <w:marRight w:val="0"/>
      <w:marTop w:val="0"/>
      <w:marBottom w:val="0"/>
      <w:divBdr>
        <w:top w:val="none" w:sz="0" w:space="0" w:color="auto"/>
        <w:left w:val="none" w:sz="0" w:space="0" w:color="auto"/>
        <w:bottom w:val="none" w:sz="0" w:space="0" w:color="auto"/>
        <w:right w:val="none" w:sz="0" w:space="0" w:color="auto"/>
      </w:divBdr>
    </w:div>
    <w:div w:id="778373217">
      <w:marLeft w:val="0"/>
      <w:marRight w:val="0"/>
      <w:marTop w:val="0"/>
      <w:marBottom w:val="0"/>
      <w:divBdr>
        <w:top w:val="none" w:sz="0" w:space="0" w:color="auto"/>
        <w:left w:val="none" w:sz="0" w:space="0" w:color="auto"/>
        <w:bottom w:val="none" w:sz="0" w:space="0" w:color="auto"/>
        <w:right w:val="none" w:sz="0" w:space="0" w:color="auto"/>
      </w:divBdr>
    </w:div>
    <w:div w:id="778373218">
      <w:marLeft w:val="0"/>
      <w:marRight w:val="0"/>
      <w:marTop w:val="0"/>
      <w:marBottom w:val="0"/>
      <w:divBdr>
        <w:top w:val="none" w:sz="0" w:space="0" w:color="auto"/>
        <w:left w:val="none" w:sz="0" w:space="0" w:color="auto"/>
        <w:bottom w:val="none" w:sz="0" w:space="0" w:color="auto"/>
        <w:right w:val="none" w:sz="0" w:space="0" w:color="auto"/>
      </w:divBdr>
    </w:div>
    <w:div w:id="778373219">
      <w:marLeft w:val="0"/>
      <w:marRight w:val="0"/>
      <w:marTop w:val="0"/>
      <w:marBottom w:val="0"/>
      <w:divBdr>
        <w:top w:val="none" w:sz="0" w:space="0" w:color="auto"/>
        <w:left w:val="none" w:sz="0" w:space="0" w:color="auto"/>
        <w:bottom w:val="none" w:sz="0" w:space="0" w:color="auto"/>
        <w:right w:val="none" w:sz="0" w:space="0" w:color="auto"/>
      </w:divBdr>
    </w:div>
    <w:div w:id="778373220">
      <w:marLeft w:val="0"/>
      <w:marRight w:val="0"/>
      <w:marTop w:val="0"/>
      <w:marBottom w:val="0"/>
      <w:divBdr>
        <w:top w:val="none" w:sz="0" w:space="0" w:color="auto"/>
        <w:left w:val="none" w:sz="0" w:space="0" w:color="auto"/>
        <w:bottom w:val="none" w:sz="0" w:space="0" w:color="auto"/>
        <w:right w:val="none" w:sz="0" w:space="0" w:color="auto"/>
      </w:divBdr>
    </w:div>
    <w:div w:id="778373221">
      <w:marLeft w:val="0"/>
      <w:marRight w:val="0"/>
      <w:marTop w:val="0"/>
      <w:marBottom w:val="0"/>
      <w:divBdr>
        <w:top w:val="none" w:sz="0" w:space="0" w:color="auto"/>
        <w:left w:val="none" w:sz="0" w:space="0" w:color="auto"/>
        <w:bottom w:val="none" w:sz="0" w:space="0" w:color="auto"/>
        <w:right w:val="none" w:sz="0" w:space="0" w:color="auto"/>
      </w:divBdr>
    </w:div>
    <w:div w:id="778373222">
      <w:marLeft w:val="0"/>
      <w:marRight w:val="0"/>
      <w:marTop w:val="0"/>
      <w:marBottom w:val="0"/>
      <w:divBdr>
        <w:top w:val="none" w:sz="0" w:space="0" w:color="auto"/>
        <w:left w:val="none" w:sz="0" w:space="0" w:color="auto"/>
        <w:bottom w:val="none" w:sz="0" w:space="0" w:color="auto"/>
        <w:right w:val="none" w:sz="0" w:space="0" w:color="auto"/>
      </w:divBdr>
    </w:div>
    <w:div w:id="778373223">
      <w:marLeft w:val="0"/>
      <w:marRight w:val="0"/>
      <w:marTop w:val="0"/>
      <w:marBottom w:val="0"/>
      <w:divBdr>
        <w:top w:val="none" w:sz="0" w:space="0" w:color="auto"/>
        <w:left w:val="none" w:sz="0" w:space="0" w:color="auto"/>
        <w:bottom w:val="none" w:sz="0" w:space="0" w:color="auto"/>
        <w:right w:val="none" w:sz="0" w:space="0" w:color="auto"/>
      </w:divBdr>
    </w:div>
    <w:div w:id="778373224">
      <w:marLeft w:val="0"/>
      <w:marRight w:val="0"/>
      <w:marTop w:val="0"/>
      <w:marBottom w:val="0"/>
      <w:divBdr>
        <w:top w:val="none" w:sz="0" w:space="0" w:color="auto"/>
        <w:left w:val="none" w:sz="0" w:space="0" w:color="auto"/>
        <w:bottom w:val="none" w:sz="0" w:space="0" w:color="auto"/>
        <w:right w:val="none" w:sz="0" w:space="0" w:color="auto"/>
      </w:divBdr>
    </w:div>
    <w:div w:id="778373225">
      <w:marLeft w:val="0"/>
      <w:marRight w:val="0"/>
      <w:marTop w:val="0"/>
      <w:marBottom w:val="0"/>
      <w:divBdr>
        <w:top w:val="none" w:sz="0" w:space="0" w:color="auto"/>
        <w:left w:val="none" w:sz="0" w:space="0" w:color="auto"/>
        <w:bottom w:val="none" w:sz="0" w:space="0" w:color="auto"/>
        <w:right w:val="none" w:sz="0" w:space="0" w:color="auto"/>
      </w:divBdr>
    </w:div>
    <w:div w:id="778373226">
      <w:marLeft w:val="0"/>
      <w:marRight w:val="0"/>
      <w:marTop w:val="0"/>
      <w:marBottom w:val="0"/>
      <w:divBdr>
        <w:top w:val="none" w:sz="0" w:space="0" w:color="auto"/>
        <w:left w:val="none" w:sz="0" w:space="0" w:color="auto"/>
        <w:bottom w:val="none" w:sz="0" w:space="0" w:color="auto"/>
        <w:right w:val="none" w:sz="0" w:space="0" w:color="auto"/>
      </w:divBdr>
    </w:div>
    <w:div w:id="778373227">
      <w:marLeft w:val="0"/>
      <w:marRight w:val="0"/>
      <w:marTop w:val="0"/>
      <w:marBottom w:val="0"/>
      <w:divBdr>
        <w:top w:val="none" w:sz="0" w:space="0" w:color="auto"/>
        <w:left w:val="none" w:sz="0" w:space="0" w:color="auto"/>
        <w:bottom w:val="none" w:sz="0" w:space="0" w:color="auto"/>
        <w:right w:val="none" w:sz="0" w:space="0" w:color="auto"/>
      </w:divBdr>
    </w:div>
    <w:div w:id="778373228">
      <w:marLeft w:val="0"/>
      <w:marRight w:val="0"/>
      <w:marTop w:val="0"/>
      <w:marBottom w:val="0"/>
      <w:divBdr>
        <w:top w:val="none" w:sz="0" w:space="0" w:color="auto"/>
        <w:left w:val="none" w:sz="0" w:space="0" w:color="auto"/>
        <w:bottom w:val="none" w:sz="0" w:space="0" w:color="auto"/>
        <w:right w:val="none" w:sz="0" w:space="0" w:color="auto"/>
      </w:divBdr>
    </w:div>
    <w:div w:id="778373229">
      <w:marLeft w:val="0"/>
      <w:marRight w:val="0"/>
      <w:marTop w:val="0"/>
      <w:marBottom w:val="0"/>
      <w:divBdr>
        <w:top w:val="none" w:sz="0" w:space="0" w:color="auto"/>
        <w:left w:val="none" w:sz="0" w:space="0" w:color="auto"/>
        <w:bottom w:val="none" w:sz="0" w:space="0" w:color="auto"/>
        <w:right w:val="none" w:sz="0" w:space="0" w:color="auto"/>
      </w:divBdr>
    </w:div>
    <w:div w:id="778373232">
      <w:marLeft w:val="0"/>
      <w:marRight w:val="0"/>
      <w:marTop w:val="0"/>
      <w:marBottom w:val="0"/>
      <w:divBdr>
        <w:top w:val="none" w:sz="0" w:space="0" w:color="auto"/>
        <w:left w:val="none" w:sz="0" w:space="0" w:color="auto"/>
        <w:bottom w:val="none" w:sz="0" w:space="0" w:color="auto"/>
        <w:right w:val="none" w:sz="0" w:space="0" w:color="auto"/>
      </w:divBdr>
      <w:divsChild>
        <w:div w:id="778373230">
          <w:marLeft w:val="0"/>
          <w:marRight w:val="0"/>
          <w:marTop w:val="0"/>
          <w:marBottom w:val="0"/>
          <w:divBdr>
            <w:top w:val="none" w:sz="0" w:space="0" w:color="auto"/>
            <w:left w:val="none" w:sz="0" w:space="0" w:color="auto"/>
            <w:bottom w:val="none" w:sz="0" w:space="0" w:color="auto"/>
            <w:right w:val="none" w:sz="0" w:space="0" w:color="auto"/>
          </w:divBdr>
          <w:divsChild>
            <w:div w:id="778373231">
              <w:marLeft w:val="0"/>
              <w:marRight w:val="0"/>
              <w:marTop w:val="0"/>
              <w:marBottom w:val="0"/>
              <w:divBdr>
                <w:top w:val="none" w:sz="0" w:space="0" w:color="auto"/>
                <w:left w:val="none" w:sz="0" w:space="0" w:color="auto"/>
                <w:bottom w:val="none" w:sz="0" w:space="0" w:color="auto"/>
                <w:right w:val="none" w:sz="0" w:space="0" w:color="auto"/>
              </w:divBdr>
              <w:divsChild>
                <w:div w:id="778373540">
                  <w:marLeft w:val="0"/>
                  <w:marRight w:val="0"/>
                  <w:marTop w:val="0"/>
                  <w:marBottom w:val="0"/>
                  <w:divBdr>
                    <w:top w:val="none" w:sz="0" w:space="0" w:color="auto"/>
                    <w:left w:val="none" w:sz="0" w:space="0" w:color="auto"/>
                    <w:bottom w:val="none" w:sz="0" w:space="0" w:color="auto"/>
                    <w:right w:val="none" w:sz="0" w:space="0" w:color="auto"/>
                  </w:divBdr>
                  <w:divsChild>
                    <w:div w:id="778373233">
                      <w:marLeft w:val="0"/>
                      <w:marRight w:val="0"/>
                      <w:marTop w:val="0"/>
                      <w:marBottom w:val="0"/>
                      <w:divBdr>
                        <w:top w:val="none" w:sz="0" w:space="0" w:color="auto"/>
                        <w:left w:val="none" w:sz="0" w:space="0" w:color="auto"/>
                        <w:bottom w:val="none" w:sz="0" w:space="0" w:color="auto"/>
                        <w:right w:val="none" w:sz="0" w:space="0" w:color="auto"/>
                      </w:divBdr>
                      <w:divsChild>
                        <w:div w:id="778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373234">
      <w:marLeft w:val="0"/>
      <w:marRight w:val="0"/>
      <w:marTop w:val="0"/>
      <w:marBottom w:val="0"/>
      <w:divBdr>
        <w:top w:val="none" w:sz="0" w:space="0" w:color="auto"/>
        <w:left w:val="none" w:sz="0" w:space="0" w:color="auto"/>
        <w:bottom w:val="none" w:sz="0" w:space="0" w:color="auto"/>
        <w:right w:val="none" w:sz="0" w:space="0" w:color="auto"/>
      </w:divBdr>
    </w:div>
    <w:div w:id="778373235">
      <w:marLeft w:val="0"/>
      <w:marRight w:val="0"/>
      <w:marTop w:val="0"/>
      <w:marBottom w:val="0"/>
      <w:divBdr>
        <w:top w:val="none" w:sz="0" w:space="0" w:color="auto"/>
        <w:left w:val="none" w:sz="0" w:space="0" w:color="auto"/>
        <w:bottom w:val="none" w:sz="0" w:space="0" w:color="auto"/>
        <w:right w:val="none" w:sz="0" w:space="0" w:color="auto"/>
      </w:divBdr>
    </w:div>
    <w:div w:id="778373236">
      <w:marLeft w:val="0"/>
      <w:marRight w:val="0"/>
      <w:marTop w:val="0"/>
      <w:marBottom w:val="0"/>
      <w:divBdr>
        <w:top w:val="none" w:sz="0" w:space="0" w:color="auto"/>
        <w:left w:val="none" w:sz="0" w:space="0" w:color="auto"/>
        <w:bottom w:val="none" w:sz="0" w:space="0" w:color="auto"/>
        <w:right w:val="none" w:sz="0" w:space="0" w:color="auto"/>
      </w:divBdr>
    </w:div>
    <w:div w:id="778373237">
      <w:marLeft w:val="0"/>
      <w:marRight w:val="0"/>
      <w:marTop w:val="0"/>
      <w:marBottom w:val="0"/>
      <w:divBdr>
        <w:top w:val="none" w:sz="0" w:space="0" w:color="auto"/>
        <w:left w:val="none" w:sz="0" w:space="0" w:color="auto"/>
        <w:bottom w:val="none" w:sz="0" w:space="0" w:color="auto"/>
        <w:right w:val="none" w:sz="0" w:space="0" w:color="auto"/>
      </w:divBdr>
    </w:div>
    <w:div w:id="778373238">
      <w:marLeft w:val="0"/>
      <w:marRight w:val="0"/>
      <w:marTop w:val="0"/>
      <w:marBottom w:val="0"/>
      <w:divBdr>
        <w:top w:val="none" w:sz="0" w:space="0" w:color="auto"/>
        <w:left w:val="none" w:sz="0" w:space="0" w:color="auto"/>
        <w:bottom w:val="none" w:sz="0" w:space="0" w:color="auto"/>
        <w:right w:val="none" w:sz="0" w:space="0" w:color="auto"/>
      </w:divBdr>
    </w:div>
    <w:div w:id="778373239">
      <w:marLeft w:val="0"/>
      <w:marRight w:val="0"/>
      <w:marTop w:val="0"/>
      <w:marBottom w:val="0"/>
      <w:divBdr>
        <w:top w:val="none" w:sz="0" w:space="0" w:color="auto"/>
        <w:left w:val="none" w:sz="0" w:space="0" w:color="auto"/>
        <w:bottom w:val="none" w:sz="0" w:space="0" w:color="auto"/>
        <w:right w:val="none" w:sz="0" w:space="0" w:color="auto"/>
      </w:divBdr>
    </w:div>
    <w:div w:id="778373240">
      <w:marLeft w:val="0"/>
      <w:marRight w:val="0"/>
      <w:marTop w:val="0"/>
      <w:marBottom w:val="0"/>
      <w:divBdr>
        <w:top w:val="none" w:sz="0" w:space="0" w:color="auto"/>
        <w:left w:val="none" w:sz="0" w:space="0" w:color="auto"/>
        <w:bottom w:val="none" w:sz="0" w:space="0" w:color="auto"/>
        <w:right w:val="none" w:sz="0" w:space="0" w:color="auto"/>
      </w:divBdr>
    </w:div>
    <w:div w:id="778373241">
      <w:marLeft w:val="0"/>
      <w:marRight w:val="0"/>
      <w:marTop w:val="0"/>
      <w:marBottom w:val="0"/>
      <w:divBdr>
        <w:top w:val="none" w:sz="0" w:space="0" w:color="auto"/>
        <w:left w:val="none" w:sz="0" w:space="0" w:color="auto"/>
        <w:bottom w:val="none" w:sz="0" w:space="0" w:color="auto"/>
        <w:right w:val="none" w:sz="0" w:space="0" w:color="auto"/>
      </w:divBdr>
    </w:div>
    <w:div w:id="778373242">
      <w:marLeft w:val="0"/>
      <w:marRight w:val="0"/>
      <w:marTop w:val="0"/>
      <w:marBottom w:val="0"/>
      <w:divBdr>
        <w:top w:val="none" w:sz="0" w:space="0" w:color="auto"/>
        <w:left w:val="none" w:sz="0" w:space="0" w:color="auto"/>
        <w:bottom w:val="none" w:sz="0" w:space="0" w:color="auto"/>
        <w:right w:val="none" w:sz="0" w:space="0" w:color="auto"/>
      </w:divBdr>
    </w:div>
    <w:div w:id="778373243">
      <w:marLeft w:val="0"/>
      <w:marRight w:val="0"/>
      <w:marTop w:val="0"/>
      <w:marBottom w:val="0"/>
      <w:divBdr>
        <w:top w:val="none" w:sz="0" w:space="0" w:color="auto"/>
        <w:left w:val="none" w:sz="0" w:space="0" w:color="auto"/>
        <w:bottom w:val="none" w:sz="0" w:space="0" w:color="auto"/>
        <w:right w:val="none" w:sz="0" w:space="0" w:color="auto"/>
      </w:divBdr>
    </w:div>
    <w:div w:id="778373244">
      <w:marLeft w:val="0"/>
      <w:marRight w:val="0"/>
      <w:marTop w:val="0"/>
      <w:marBottom w:val="0"/>
      <w:divBdr>
        <w:top w:val="none" w:sz="0" w:space="0" w:color="auto"/>
        <w:left w:val="none" w:sz="0" w:space="0" w:color="auto"/>
        <w:bottom w:val="none" w:sz="0" w:space="0" w:color="auto"/>
        <w:right w:val="none" w:sz="0" w:space="0" w:color="auto"/>
      </w:divBdr>
    </w:div>
    <w:div w:id="778373245">
      <w:marLeft w:val="0"/>
      <w:marRight w:val="0"/>
      <w:marTop w:val="0"/>
      <w:marBottom w:val="0"/>
      <w:divBdr>
        <w:top w:val="none" w:sz="0" w:space="0" w:color="auto"/>
        <w:left w:val="none" w:sz="0" w:space="0" w:color="auto"/>
        <w:bottom w:val="none" w:sz="0" w:space="0" w:color="auto"/>
        <w:right w:val="none" w:sz="0" w:space="0" w:color="auto"/>
      </w:divBdr>
    </w:div>
    <w:div w:id="778373246">
      <w:marLeft w:val="0"/>
      <w:marRight w:val="0"/>
      <w:marTop w:val="0"/>
      <w:marBottom w:val="0"/>
      <w:divBdr>
        <w:top w:val="none" w:sz="0" w:space="0" w:color="auto"/>
        <w:left w:val="none" w:sz="0" w:space="0" w:color="auto"/>
        <w:bottom w:val="none" w:sz="0" w:space="0" w:color="auto"/>
        <w:right w:val="none" w:sz="0" w:space="0" w:color="auto"/>
      </w:divBdr>
    </w:div>
    <w:div w:id="778373247">
      <w:marLeft w:val="0"/>
      <w:marRight w:val="0"/>
      <w:marTop w:val="0"/>
      <w:marBottom w:val="0"/>
      <w:divBdr>
        <w:top w:val="none" w:sz="0" w:space="0" w:color="auto"/>
        <w:left w:val="none" w:sz="0" w:space="0" w:color="auto"/>
        <w:bottom w:val="none" w:sz="0" w:space="0" w:color="auto"/>
        <w:right w:val="none" w:sz="0" w:space="0" w:color="auto"/>
      </w:divBdr>
    </w:div>
    <w:div w:id="778373248">
      <w:marLeft w:val="0"/>
      <w:marRight w:val="0"/>
      <w:marTop w:val="0"/>
      <w:marBottom w:val="0"/>
      <w:divBdr>
        <w:top w:val="none" w:sz="0" w:space="0" w:color="auto"/>
        <w:left w:val="none" w:sz="0" w:space="0" w:color="auto"/>
        <w:bottom w:val="none" w:sz="0" w:space="0" w:color="auto"/>
        <w:right w:val="none" w:sz="0" w:space="0" w:color="auto"/>
      </w:divBdr>
    </w:div>
    <w:div w:id="778373249">
      <w:marLeft w:val="0"/>
      <w:marRight w:val="0"/>
      <w:marTop w:val="0"/>
      <w:marBottom w:val="0"/>
      <w:divBdr>
        <w:top w:val="none" w:sz="0" w:space="0" w:color="auto"/>
        <w:left w:val="none" w:sz="0" w:space="0" w:color="auto"/>
        <w:bottom w:val="none" w:sz="0" w:space="0" w:color="auto"/>
        <w:right w:val="none" w:sz="0" w:space="0" w:color="auto"/>
      </w:divBdr>
    </w:div>
    <w:div w:id="778373250">
      <w:marLeft w:val="0"/>
      <w:marRight w:val="0"/>
      <w:marTop w:val="0"/>
      <w:marBottom w:val="0"/>
      <w:divBdr>
        <w:top w:val="none" w:sz="0" w:space="0" w:color="auto"/>
        <w:left w:val="none" w:sz="0" w:space="0" w:color="auto"/>
        <w:bottom w:val="none" w:sz="0" w:space="0" w:color="auto"/>
        <w:right w:val="none" w:sz="0" w:space="0" w:color="auto"/>
      </w:divBdr>
    </w:div>
    <w:div w:id="778373251">
      <w:marLeft w:val="0"/>
      <w:marRight w:val="0"/>
      <w:marTop w:val="0"/>
      <w:marBottom w:val="0"/>
      <w:divBdr>
        <w:top w:val="none" w:sz="0" w:space="0" w:color="auto"/>
        <w:left w:val="none" w:sz="0" w:space="0" w:color="auto"/>
        <w:bottom w:val="none" w:sz="0" w:space="0" w:color="auto"/>
        <w:right w:val="none" w:sz="0" w:space="0" w:color="auto"/>
      </w:divBdr>
    </w:div>
    <w:div w:id="778373252">
      <w:marLeft w:val="0"/>
      <w:marRight w:val="0"/>
      <w:marTop w:val="0"/>
      <w:marBottom w:val="0"/>
      <w:divBdr>
        <w:top w:val="none" w:sz="0" w:space="0" w:color="auto"/>
        <w:left w:val="none" w:sz="0" w:space="0" w:color="auto"/>
        <w:bottom w:val="none" w:sz="0" w:space="0" w:color="auto"/>
        <w:right w:val="none" w:sz="0" w:space="0" w:color="auto"/>
      </w:divBdr>
    </w:div>
    <w:div w:id="778373253">
      <w:marLeft w:val="0"/>
      <w:marRight w:val="0"/>
      <w:marTop w:val="0"/>
      <w:marBottom w:val="0"/>
      <w:divBdr>
        <w:top w:val="none" w:sz="0" w:space="0" w:color="auto"/>
        <w:left w:val="none" w:sz="0" w:space="0" w:color="auto"/>
        <w:bottom w:val="none" w:sz="0" w:space="0" w:color="auto"/>
        <w:right w:val="none" w:sz="0" w:space="0" w:color="auto"/>
      </w:divBdr>
    </w:div>
    <w:div w:id="778373254">
      <w:marLeft w:val="0"/>
      <w:marRight w:val="0"/>
      <w:marTop w:val="0"/>
      <w:marBottom w:val="0"/>
      <w:divBdr>
        <w:top w:val="none" w:sz="0" w:space="0" w:color="auto"/>
        <w:left w:val="none" w:sz="0" w:space="0" w:color="auto"/>
        <w:bottom w:val="none" w:sz="0" w:space="0" w:color="auto"/>
        <w:right w:val="none" w:sz="0" w:space="0" w:color="auto"/>
      </w:divBdr>
    </w:div>
    <w:div w:id="778373255">
      <w:marLeft w:val="0"/>
      <w:marRight w:val="0"/>
      <w:marTop w:val="0"/>
      <w:marBottom w:val="0"/>
      <w:divBdr>
        <w:top w:val="none" w:sz="0" w:space="0" w:color="auto"/>
        <w:left w:val="none" w:sz="0" w:space="0" w:color="auto"/>
        <w:bottom w:val="none" w:sz="0" w:space="0" w:color="auto"/>
        <w:right w:val="none" w:sz="0" w:space="0" w:color="auto"/>
      </w:divBdr>
    </w:div>
    <w:div w:id="778373256">
      <w:marLeft w:val="0"/>
      <w:marRight w:val="0"/>
      <w:marTop w:val="0"/>
      <w:marBottom w:val="0"/>
      <w:divBdr>
        <w:top w:val="none" w:sz="0" w:space="0" w:color="auto"/>
        <w:left w:val="none" w:sz="0" w:space="0" w:color="auto"/>
        <w:bottom w:val="none" w:sz="0" w:space="0" w:color="auto"/>
        <w:right w:val="none" w:sz="0" w:space="0" w:color="auto"/>
      </w:divBdr>
    </w:div>
    <w:div w:id="778373257">
      <w:marLeft w:val="0"/>
      <w:marRight w:val="0"/>
      <w:marTop w:val="0"/>
      <w:marBottom w:val="0"/>
      <w:divBdr>
        <w:top w:val="none" w:sz="0" w:space="0" w:color="auto"/>
        <w:left w:val="none" w:sz="0" w:space="0" w:color="auto"/>
        <w:bottom w:val="none" w:sz="0" w:space="0" w:color="auto"/>
        <w:right w:val="none" w:sz="0" w:space="0" w:color="auto"/>
      </w:divBdr>
    </w:div>
    <w:div w:id="778373258">
      <w:marLeft w:val="0"/>
      <w:marRight w:val="0"/>
      <w:marTop w:val="0"/>
      <w:marBottom w:val="0"/>
      <w:divBdr>
        <w:top w:val="none" w:sz="0" w:space="0" w:color="auto"/>
        <w:left w:val="none" w:sz="0" w:space="0" w:color="auto"/>
        <w:bottom w:val="none" w:sz="0" w:space="0" w:color="auto"/>
        <w:right w:val="none" w:sz="0" w:space="0" w:color="auto"/>
      </w:divBdr>
    </w:div>
    <w:div w:id="778373259">
      <w:marLeft w:val="0"/>
      <w:marRight w:val="0"/>
      <w:marTop w:val="0"/>
      <w:marBottom w:val="0"/>
      <w:divBdr>
        <w:top w:val="none" w:sz="0" w:space="0" w:color="auto"/>
        <w:left w:val="none" w:sz="0" w:space="0" w:color="auto"/>
        <w:bottom w:val="none" w:sz="0" w:space="0" w:color="auto"/>
        <w:right w:val="none" w:sz="0" w:space="0" w:color="auto"/>
      </w:divBdr>
    </w:div>
    <w:div w:id="778373260">
      <w:marLeft w:val="0"/>
      <w:marRight w:val="0"/>
      <w:marTop w:val="0"/>
      <w:marBottom w:val="0"/>
      <w:divBdr>
        <w:top w:val="none" w:sz="0" w:space="0" w:color="auto"/>
        <w:left w:val="none" w:sz="0" w:space="0" w:color="auto"/>
        <w:bottom w:val="none" w:sz="0" w:space="0" w:color="auto"/>
        <w:right w:val="none" w:sz="0" w:space="0" w:color="auto"/>
      </w:divBdr>
    </w:div>
    <w:div w:id="778373261">
      <w:marLeft w:val="0"/>
      <w:marRight w:val="0"/>
      <w:marTop w:val="0"/>
      <w:marBottom w:val="0"/>
      <w:divBdr>
        <w:top w:val="none" w:sz="0" w:space="0" w:color="auto"/>
        <w:left w:val="none" w:sz="0" w:space="0" w:color="auto"/>
        <w:bottom w:val="none" w:sz="0" w:space="0" w:color="auto"/>
        <w:right w:val="none" w:sz="0" w:space="0" w:color="auto"/>
      </w:divBdr>
    </w:div>
    <w:div w:id="778373262">
      <w:marLeft w:val="0"/>
      <w:marRight w:val="0"/>
      <w:marTop w:val="0"/>
      <w:marBottom w:val="0"/>
      <w:divBdr>
        <w:top w:val="none" w:sz="0" w:space="0" w:color="auto"/>
        <w:left w:val="none" w:sz="0" w:space="0" w:color="auto"/>
        <w:bottom w:val="none" w:sz="0" w:space="0" w:color="auto"/>
        <w:right w:val="none" w:sz="0" w:space="0" w:color="auto"/>
      </w:divBdr>
    </w:div>
    <w:div w:id="778373263">
      <w:marLeft w:val="0"/>
      <w:marRight w:val="0"/>
      <w:marTop w:val="0"/>
      <w:marBottom w:val="0"/>
      <w:divBdr>
        <w:top w:val="none" w:sz="0" w:space="0" w:color="auto"/>
        <w:left w:val="none" w:sz="0" w:space="0" w:color="auto"/>
        <w:bottom w:val="none" w:sz="0" w:space="0" w:color="auto"/>
        <w:right w:val="none" w:sz="0" w:space="0" w:color="auto"/>
      </w:divBdr>
    </w:div>
    <w:div w:id="778373264">
      <w:marLeft w:val="0"/>
      <w:marRight w:val="0"/>
      <w:marTop w:val="0"/>
      <w:marBottom w:val="0"/>
      <w:divBdr>
        <w:top w:val="none" w:sz="0" w:space="0" w:color="auto"/>
        <w:left w:val="none" w:sz="0" w:space="0" w:color="auto"/>
        <w:bottom w:val="none" w:sz="0" w:space="0" w:color="auto"/>
        <w:right w:val="none" w:sz="0" w:space="0" w:color="auto"/>
      </w:divBdr>
    </w:div>
    <w:div w:id="778373265">
      <w:marLeft w:val="0"/>
      <w:marRight w:val="0"/>
      <w:marTop w:val="0"/>
      <w:marBottom w:val="0"/>
      <w:divBdr>
        <w:top w:val="none" w:sz="0" w:space="0" w:color="auto"/>
        <w:left w:val="none" w:sz="0" w:space="0" w:color="auto"/>
        <w:bottom w:val="none" w:sz="0" w:space="0" w:color="auto"/>
        <w:right w:val="none" w:sz="0" w:space="0" w:color="auto"/>
      </w:divBdr>
    </w:div>
    <w:div w:id="778373266">
      <w:marLeft w:val="0"/>
      <w:marRight w:val="0"/>
      <w:marTop w:val="0"/>
      <w:marBottom w:val="0"/>
      <w:divBdr>
        <w:top w:val="none" w:sz="0" w:space="0" w:color="auto"/>
        <w:left w:val="none" w:sz="0" w:space="0" w:color="auto"/>
        <w:bottom w:val="none" w:sz="0" w:space="0" w:color="auto"/>
        <w:right w:val="none" w:sz="0" w:space="0" w:color="auto"/>
      </w:divBdr>
    </w:div>
    <w:div w:id="778373267">
      <w:marLeft w:val="0"/>
      <w:marRight w:val="0"/>
      <w:marTop w:val="0"/>
      <w:marBottom w:val="0"/>
      <w:divBdr>
        <w:top w:val="none" w:sz="0" w:space="0" w:color="auto"/>
        <w:left w:val="none" w:sz="0" w:space="0" w:color="auto"/>
        <w:bottom w:val="none" w:sz="0" w:space="0" w:color="auto"/>
        <w:right w:val="none" w:sz="0" w:space="0" w:color="auto"/>
      </w:divBdr>
    </w:div>
    <w:div w:id="778373268">
      <w:marLeft w:val="0"/>
      <w:marRight w:val="0"/>
      <w:marTop w:val="0"/>
      <w:marBottom w:val="0"/>
      <w:divBdr>
        <w:top w:val="none" w:sz="0" w:space="0" w:color="auto"/>
        <w:left w:val="none" w:sz="0" w:space="0" w:color="auto"/>
        <w:bottom w:val="none" w:sz="0" w:space="0" w:color="auto"/>
        <w:right w:val="none" w:sz="0" w:space="0" w:color="auto"/>
      </w:divBdr>
    </w:div>
    <w:div w:id="778373269">
      <w:marLeft w:val="0"/>
      <w:marRight w:val="0"/>
      <w:marTop w:val="0"/>
      <w:marBottom w:val="0"/>
      <w:divBdr>
        <w:top w:val="none" w:sz="0" w:space="0" w:color="auto"/>
        <w:left w:val="none" w:sz="0" w:space="0" w:color="auto"/>
        <w:bottom w:val="none" w:sz="0" w:space="0" w:color="auto"/>
        <w:right w:val="none" w:sz="0" w:space="0" w:color="auto"/>
      </w:divBdr>
    </w:div>
    <w:div w:id="778373270">
      <w:marLeft w:val="0"/>
      <w:marRight w:val="0"/>
      <w:marTop w:val="0"/>
      <w:marBottom w:val="0"/>
      <w:divBdr>
        <w:top w:val="none" w:sz="0" w:space="0" w:color="auto"/>
        <w:left w:val="none" w:sz="0" w:space="0" w:color="auto"/>
        <w:bottom w:val="none" w:sz="0" w:space="0" w:color="auto"/>
        <w:right w:val="none" w:sz="0" w:space="0" w:color="auto"/>
      </w:divBdr>
    </w:div>
    <w:div w:id="778373271">
      <w:marLeft w:val="0"/>
      <w:marRight w:val="0"/>
      <w:marTop w:val="0"/>
      <w:marBottom w:val="0"/>
      <w:divBdr>
        <w:top w:val="none" w:sz="0" w:space="0" w:color="auto"/>
        <w:left w:val="none" w:sz="0" w:space="0" w:color="auto"/>
        <w:bottom w:val="none" w:sz="0" w:space="0" w:color="auto"/>
        <w:right w:val="none" w:sz="0" w:space="0" w:color="auto"/>
      </w:divBdr>
    </w:div>
    <w:div w:id="778373272">
      <w:marLeft w:val="0"/>
      <w:marRight w:val="0"/>
      <w:marTop w:val="0"/>
      <w:marBottom w:val="0"/>
      <w:divBdr>
        <w:top w:val="none" w:sz="0" w:space="0" w:color="auto"/>
        <w:left w:val="none" w:sz="0" w:space="0" w:color="auto"/>
        <w:bottom w:val="none" w:sz="0" w:space="0" w:color="auto"/>
        <w:right w:val="none" w:sz="0" w:space="0" w:color="auto"/>
      </w:divBdr>
    </w:div>
    <w:div w:id="778373273">
      <w:marLeft w:val="0"/>
      <w:marRight w:val="0"/>
      <w:marTop w:val="0"/>
      <w:marBottom w:val="0"/>
      <w:divBdr>
        <w:top w:val="none" w:sz="0" w:space="0" w:color="auto"/>
        <w:left w:val="none" w:sz="0" w:space="0" w:color="auto"/>
        <w:bottom w:val="none" w:sz="0" w:space="0" w:color="auto"/>
        <w:right w:val="none" w:sz="0" w:space="0" w:color="auto"/>
      </w:divBdr>
    </w:div>
    <w:div w:id="778373274">
      <w:marLeft w:val="0"/>
      <w:marRight w:val="0"/>
      <w:marTop w:val="0"/>
      <w:marBottom w:val="0"/>
      <w:divBdr>
        <w:top w:val="none" w:sz="0" w:space="0" w:color="auto"/>
        <w:left w:val="none" w:sz="0" w:space="0" w:color="auto"/>
        <w:bottom w:val="none" w:sz="0" w:space="0" w:color="auto"/>
        <w:right w:val="none" w:sz="0" w:space="0" w:color="auto"/>
      </w:divBdr>
    </w:div>
    <w:div w:id="778373275">
      <w:marLeft w:val="0"/>
      <w:marRight w:val="0"/>
      <w:marTop w:val="0"/>
      <w:marBottom w:val="0"/>
      <w:divBdr>
        <w:top w:val="none" w:sz="0" w:space="0" w:color="auto"/>
        <w:left w:val="none" w:sz="0" w:space="0" w:color="auto"/>
        <w:bottom w:val="none" w:sz="0" w:space="0" w:color="auto"/>
        <w:right w:val="none" w:sz="0" w:space="0" w:color="auto"/>
      </w:divBdr>
    </w:div>
    <w:div w:id="778373276">
      <w:marLeft w:val="0"/>
      <w:marRight w:val="0"/>
      <w:marTop w:val="0"/>
      <w:marBottom w:val="0"/>
      <w:divBdr>
        <w:top w:val="none" w:sz="0" w:space="0" w:color="auto"/>
        <w:left w:val="none" w:sz="0" w:space="0" w:color="auto"/>
        <w:bottom w:val="none" w:sz="0" w:space="0" w:color="auto"/>
        <w:right w:val="none" w:sz="0" w:space="0" w:color="auto"/>
      </w:divBdr>
    </w:div>
    <w:div w:id="778373277">
      <w:marLeft w:val="0"/>
      <w:marRight w:val="0"/>
      <w:marTop w:val="0"/>
      <w:marBottom w:val="0"/>
      <w:divBdr>
        <w:top w:val="none" w:sz="0" w:space="0" w:color="auto"/>
        <w:left w:val="none" w:sz="0" w:space="0" w:color="auto"/>
        <w:bottom w:val="none" w:sz="0" w:space="0" w:color="auto"/>
        <w:right w:val="none" w:sz="0" w:space="0" w:color="auto"/>
      </w:divBdr>
    </w:div>
    <w:div w:id="778373278">
      <w:marLeft w:val="0"/>
      <w:marRight w:val="0"/>
      <w:marTop w:val="0"/>
      <w:marBottom w:val="0"/>
      <w:divBdr>
        <w:top w:val="none" w:sz="0" w:space="0" w:color="auto"/>
        <w:left w:val="none" w:sz="0" w:space="0" w:color="auto"/>
        <w:bottom w:val="none" w:sz="0" w:space="0" w:color="auto"/>
        <w:right w:val="none" w:sz="0" w:space="0" w:color="auto"/>
      </w:divBdr>
    </w:div>
    <w:div w:id="778373279">
      <w:marLeft w:val="0"/>
      <w:marRight w:val="0"/>
      <w:marTop w:val="0"/>
      <w:marBottom w:val="0"/>
      <w:divBdr>
        <w:top w:val="none" w:sz="0" w:space="0" w:color="auto"/>
        <w:left w:val="none" w:sz="0" w:space="0" w:color="auto"/>
        <w:bottom w:val="none" w:sz="0" w:space="0" w:color="auto"/>
        <w:right w:val="none" w:sz="0" w:space="0" w:color="auto"/>
      </w:divBdr>
    </w:div>
    <w:div w:id="778373280">
      <w:marLeft w:val="0"/>
      <w:marRight w:val="0"/>
      <w:marTop w:val="0"/>
      <w:marBottom w:val="0"/>
      <w:divBdr>
        <w:top w:val="none" w:sz="0" w:space="0" w:color="auto"/>
        <w:left w:val="none" w:sz="0" w:space="0" w:color="auto"/>
        <w:bottom w:val="none" w:sz="0" w:space="0" w:color="auto"/>
        <w:right w:val="none" w:sz="0" w:space="0" w:color="auto"/>
      </w:divBdr>
    </w:div>
    <w:div w:id="778373281">
      <w:marLeft w:val="0"/>
      <w:marRight w:val="0"/>
      <w:marTop w:val="0"/>
      <w:marBottom w:val="0"/>
      <w:divBdr>
        <w:top w:val="none" w:sz="0" w:space="0" w:color="auto"/>
        <w:left w:val="none" w:sz="0" w:space="0" w:color="auto"/>
        <w:bottom w:val="none" w:sz="0" w:space="0" w:color="auto"/>
        <w:right w:val="none" w:sz="0" w:space="0" w:color="auto"/>
      </w:divBdr>
    </w:div>
    <w:div w:id="778373282">
      <w:marLeft w:val="0"/>
      <w:marRight w:val="0"/>
      <w:marTop w:val="0"/>
      <w:marBottom w:val="0"/>
      <w:divBdr>
        <w:top w:val="none" w:sz="0" w:space="0" w:color="auto"/>
        <w:left w:val="none" w:sz="0" w:space="0" w:color="auto"/>
        <w:bottom w:val="none" w:sz="0" w:space="0" w:color="auto"/>
        <w:right w:val="none" w:sz="0" w:space="0" w:color="auto"/>
      </w:divBdr>
    </w:div>
    <w:div w:id="778373284">
      <w:marLeft w:val="0"/>
      <w:marRight w:val="0"/>
      <w:marTop w:val="0"/>
      <w:marBottom w:val="0"/>
      <w:divBdr>
        <w:top w:val="none" w:sz="0" w:space="0" w:color="auto"/>
        <w:left w:val="none" w:sz="0" w:space="0" w:color="auto"/>
        <w:bottom w:val="none" w:sz="0" w:space="0" w:color="auto"/>
        <w:right w:val="none" w:sz="0" w:space="0" w:color="auto"/>
      </w:divBdr>
      <w:divsChild>
        <w:div w:id="778373283">
          <w:marLeft w:val="0"/>
          <w:marRight w:val="0"/>
          <w:marTop w:val="0"/>
          <w:marBottom w:val="0"/>
          <w:divBdr>
            <w:top w:val="none" w:sz="0" w:space="0" w:color="auto"/>
            <w:left w:val="none" w:sz="0" w:space="0" w:color="auto"/>
            <w:bottom w:val="none" w:sz="0" w:space="0" w:color="auto"/>
            <w:right w:val="none" w:sz="0" w:space="0" w:color="auto"/>
          </w:divBdr>
        </w:div>
      </w:divsChild>
    </w:div>
    <w:div w:id="778373285">
      <w:marLeft w:val="0"/>
      <w:marRight w:val="0"/>
      <w:marTop w:val="0"/>
      <w:marBottom w:val="0"/>
      <w:divBdr>
        <w:top w:val="none" w:sz="0" w:space="0" w:color="auto"/>
        <w:left w:val="none" w:sz="0" w:space="0" w:color="auto"/>
        <w:bottom w:val="none" w:sz="0" w:space="0" w:color="auto"/>
        <w:right w:val="none" w:sz="0" w:space="0" w:color="auto"/>
      </w:divBdr>
    </w:div>
    <w:div w:id="778373286">
      <w:marLeft w:val="0"/>
      <w:marRight w:val="0"/>
      <w:marTop w:val="0"/>
      <w:marBottom w:val="0"/>
      <w:divBdr>
        <w:top w:val="none" w:sz="0" w:space="0" w:color="auto"/>
        <w:left w:val="none" w:sz="0" w:space="0" w:color="auto"/>
        <w:bottom w:val="none" w:sz="0" w:space="0" w:color="auto"/>
        <w:right w:val="none" w:sz="0" w:space="0" w:color="auto"/>
      </w:divBdr>
    </w:div>
    <w:div w:id="778373287">
      <w:marLeft w:val="0"/>
      <w:marRight w:val="0"/>
      <w:marTop w:val="0"/>
      <w:marBottom w:val="0"/>
      <w:divBdr>
        <w:top w:val="none" w:sz="0" w:space="0" w:color="auto"/>
        <w:left w:val="none" w:sz="0" w:space="0" w:color="auto"/>
        <w:bottom w:val="none" w:sz="0" w:space="0" w:color="auto"/>
        <w:right w:val="none" w:sz="0" w:space="0" w:color="auto"/>
      </w:divBdr>
    </w:div>
    <w:div w:id="778373288">
      <w:marLeft w:val="0"/>
      <w:marRight w:val="0"/>
      <w:marTop w:val="0"/>
      <w:marBottom w:val="0"/>
      <w:divBdr>
        <w:top w:val="none" w:sz="0" w:space="0" w:color="auto"/>
        <w:left w:val="none" w:sz="0" w:space="0" w:color="auto"/>
        <w:bottom w:val="none" w:sz="0" w:space="0" w:color="auto"/>
        <w:right w:val="none" w:sz="0" w:space="0" w:color="auto"/>
      </w:divBdr>
    </w:div>
    <w:div w:id="778373289">
      <w:marLeft w:val="0"/>
      <w:marRight w:val="0"/>
      <w:marTop w:val="0"/>
      <w:marBottom w:val="0"/>
      <w:divBdr>
        <w:top w:val="none" w:sz="0" w:space="0" w:color="auto"/>
        <w:left w:val="none" w:sz="0" w:space="0" w:color="auto"/>
        <w:bottom w:val="none" w:sz="0" w:space="0" w:color="auto"/>
        <w:right w:val="none" w:sz="0" w:space="0" w:color="auto"/>
      </w:divBdr>
    </w:div>
    <w:div w:id="778373290">
      <w:marLeft w:val="0"/>
      <w:marRight w:val="0"/>
      <w:marTop w:val="0"/>
      <w:marBottom w:val="0"/>
      <w:divBdr>
        <w:top w:val="none" w:sz="0" w:space="0" w:color="auto"/>
        <w:left w:val="none" w:sz="0" w:space="0" w:color="auto"/>
        <w:bottom w:val="none" w:sz="0" w:space="0" w:color="auto"/>
        <w:right w:val="none" w:sz="0" w:space="0" w:color="auto"/>
      </w:divBdr>
    </w:div>
    <w:div w:id="778373291">
      <w:marLeft w:val="0"/>
      <w:marRight w:val="0"/>
      <w:marTop w:val="0"/>
      <w:marBottom w:val="0"/>
      <w:divBdr>
        <w:top w:val="none" w:sz="0" w:space="0" w:color="auto"/>
        <w:left w:val="none" w:sz="0" w:space="0" w:color="auto"/>
        <w:bottom w:val="none" w:sz="0" w:space="0" w:color="auto"/>
        <w:right w:val="none" w:sz="0" w:space="0" w:color="auto"/>
      </w:divBdr>
    </w:div>
    <w:div w:id="778373292">
      <w:marLeft w:val="0"/>
      <w:marRight w:val="0"/>
      <w:marTop w:val="0"/>
      <w:marBottom w:val="0"/>
      <w:divBdr>
        <w:top w:val="none" w:sz="0" w:space="0" w:color="auto"/>
        <w:left w:val="none" w:sz="0" w:space="0" w:color="auto"/>
        <w:bottom w:val="none" w:sz="0" w:space="0" w:color="auto"/>
        <w:right w:val="none" w:sz="0" w:space="0" w:color="auto"/>
      </w:divBdr>
    </w:div>
    <w:div w:id="778373293">
      <w:marLeft w:val="0"/>
      <w:marRight w:val="0"/>
      <w:marTop w:val="0"/>
      <w:marBottom w:val="0"/>
      <w:divBdr>
        <w:top w:val="none" w:sz="0" w:space="0" w:color="auto"/>
        <w:left w:val="none" w:sz="0" w:space="0" w:color="auto"/>
        <w:bottom w:val="none" w:sz="0" w:space="0" w:color="auto"/>
        <w:right w:val="none" w:sz="0" w:space="0" w:color="auto"/>
      </w:divBdr>
    </w:div>
    <w:div w:id="778373294">
      <w:marLeft w:val="0"/>
      <w:marRight w:val="0"/>
      <w:marTop w:val="0"/>
      <w:marBottom w:val="0"/>
      <w:divBdr>
        <w:top w:val="none" w:sz="0" w:space="0" w:color="auto"/>
        <w:left w:val="none" w:sz="0" w:space="0" w:color="auto"/>
        <w:bottom w:val="none" w:sz="0" w:space="0" w:color="auto"/>
        <w:right w:val="none" w:sz="0" w:space="0" w:color="auto"/>
      </w:divBdr>
    </w:div>
    <w:div w:id="778373295">
      <w:marLeft w:val="0"/>
      <w:marRight w:val="0"/>
      <w:marTop w:val="0"/>
      <w:marBottom w:val="0"/>
      <w:divBdr>
        <w:top w:val="none" w:sz="0" w:space="0" w:color="auto"/>
        <w:left w:val="none" w:sz="0" w:space="0" w:color="auto"/>
        <w:bottom w:val="none" w:sz="0" w:space="0" w:color="auto"/>
        <w:right w:val="none" w:sz="0" w:space="0" w:color="auto"/>
      </w:divBdr>
    </w:div>
    <w:div w:id="778373296">
      <w:marLeft w:val="0"/>
      <w:marRight w:val="0"/>
      <w:marTop w:val="0"/>
      <w:marBottom w:val="0"/>
      <w:divBdr>
        <w:top w:val="none" w:sz="0" w:space="0" w:color="auto"/>
        <w:left w:val="none" w:sz="0" w:space="0" w:color="auto"/>
        <w:bottom w:val="none" w:sz="0" w:space="0" w:color="auto"/>
        <w:right w:val="none" w:sz="0" w:space="0" w:color="auto"/>
      </w:divBdr>
    </w:div>
    <w:div w:id="778373297">
      <w:marLeft w:val="0"/>
      <w:marRight w:val="0"/>
      <w:marTop w:val="0"/>
      <w:marBottom w:val="0"/>
      <w:divBdr>
        <w:top w:val="none" w:sz="0" w:space="0" w:color="auto"/>
        <w:left w:val="none" w:sz="0" w:space="0" w:color="auto"/>
        <w:bottom w:val="none" w:sz="0" w:space="0" w:color="auto"/>
        <w:right w:val="none" w:sz="0" w:space="0" w:color="auto"/>
      </w:divBdr>
    </w:div>
    <w:div w:id="778373298">
      <w:marLeft w:val="0"/>
      <w:marRight w:val="0"/>
      <w:marTop w:val="0"/>
      <w:marBottom w:val="0"/>
      <w:divBdr>
        <w:top w:val="none" w:sz="0" w:space="0" w:color="auto"/>
        <w:left w:val="none" w:sz="0" w:space="0" w:color="auto"/>
        <w:bottom w:val="none" w:sz="0" w:space="0" w:color="auto"/>
        <w:right w:val="none" w:sz="0" w:space="0" w:color="auto"/>
      </w:divBdr>
    </w:div>
    <w:div w:id="778373299">
      <w:marLeft w:val="0"/>
      <w:marRight w:val="0"/>
      <w:marTop w:val="0"/>
      <w:marBottom w:val="0"/>
      <w:divBdr>
        <w:top w:val="none" w:sz="0" w:space="0" w:color="auto"/>
        <w:left w:val="none" w:sz="0" w:space="0" w:color="auto"/>
        <w:bottom w:val="none" w:sz="0" w:space="0" w:color="auto"/>
        <w:right w:val="none" w:sz="0" w:space="0" w:color="auto"/>
      </w:divBdr>
    </w:div>
    <w:div w:id="778373300">
      <w:marLeft w:val="0"/>
      <w:marRight w:val="0"/>
      <w:marTop w:val="0"/>
      <w:marBottom w:val="0"/>
      <w:divBdr>
        <w:top w:val="none" w:sz="0" w:space="0" w:color="auto"/>
        <w:left w:val="none" w:sz="0" w:space="0" w:color="auto"/>
        <w:bottom w:val="none" w:sz="0" w:space="0" w:color="auto"/>
        <w:right w:val="none" w:sz="0" w:space="0" w:color="auto"/>
      </w:divBdr>
    </w:div>
    <w:div w:id="778373301">
      <w:marLeft w:val="0"/>
      <w:marRight w:val="0"/>
      <w:marTop w:val="0"/>
      <w:marBottom w:val="0"/>
      <w:divBdr>
        <w:top w:val="none" w:sz="0" w:space="0" w:color="auto"/>
        <w:left w:val="none" w:sz="0" w:space="0" w:color="auto"/>
        <w:bottom w:val="none" w:sz="0" w:space="0" w:color="auto"/>
        <w:right w:val="none" w:sz="0" w:space="0" w:color="auto"/>
      </w:divBdr>
    </w:div>
    <w:div w:id="778373304">
      <w:marLeft w:val="0"/>
      <w:marRight w:val="0"/>
      <w:marTop w:val="0"/>
      <w:marBottom w:val="0"/>
      <w:divBdr>
        <w:top w:val="none" w:sz="0" w:space="0" w:color="auto"/>
        <w:left w:val="none" w:sz="0" w:space="0" w:color="auto"/>
        <w:bottom w:val="none" w:sz="0" w:space="0" w:color="auto"/>
        <w:right w:val="none" w:sz="0" w:space="0" w:color="auto"/>
      </w:divBdr>
      <w:divsChild>
        <w:div w:id="778373305">
          <w:marLeft w:val="0"/>
          <w:marRight w:val="0"/>
          <w:marTop w:val="0"/>
          <w:marBottom w:val="0"/>
          <w:divBdr>
            <w:top w:val="none" w:sz="0" w:space="0" w:color="auto"/>
            <w:left w:val="none" w:sz="0" w:space="0" w:color="auto"/>
            <w:bottom w:val="none" w:sz="0" w:space="0" w:color="auto"/>
            <w:right w:val="none" w:sz="0" w:space="0" w:color="auto"/>
          </w:divBdr>
          <w:divsChild>
            <w:div w:id="778373302">
              <w:marLeft w:val="0"/>
              <w:marRight w:val="0"/>
              <w:marTop w:val="0"/>
              <w:marBottom w:val="0"/>
              <w:divBdr>
                <w:top w:val="none" w:sz="0" w:space="0" w:color="auto"/>
                <w:left w:val="none" w:sz="0" w:space="0" w:color="auto"/>
                <w:bottom w:val="none" w:sz="0" w:space="0" w:color="auto"/>
                <w:right w:val="none" w:sz="0" w:space="0" w:color="auto"/>
              </w:divBdr>
              <w:divsChild>
                <w:div w:id="7783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311">
      <w:marLeft w:val="0"/>
      <w:marRight w:val="0"/>
      <w:marTop w:val="0"/>
      <w:marBottom w:val="0"/>
      <w:divBdr>
        <w:top w:val="none" w:sz="0" w:space="0" w:color="auto"/>
        <w:left w:val="none" w:sz="0" w:space="0" w:color="auto"/>
        <w:bottom w:val="none" w:sz="0" w:space="0" w:color="auto"/>
        <w:right w:val="none" w:sz="0" w:space="0" w:color="auto"/>
      </w:divBdr>
    </w:div>
    <w:div w:id="778373312">
      <w:marLeft w:val="0"/>
      <w:marRight w:val="0"/>
      <w:marTop w:val="0"/>
      <w:marBottom w:val="0"/>
      <w:divBdr>
        <w:top w:val="none" w:sz="0" w:space="0" w:color="auto"/>
        <w:left w:val="none" w:sz="0" w:space="0" w:color="auto"/>
        <w:bottom w:val="none" w:sz="0" w:space="0" w:color="auto"/>
        <w:right w:val="none" w:sz="0" w:space="0" w:color="auto"/>
      </w:divBdr>
    </w:div>
    <w:div w:id="778373313">
      <w:marLeft w:val="0"/>
      <w:marRight w:val="0"/>
      <w:marTop w:val="0"/>
      <w:marBottom w:val="0"/>
      <w:divBdr>
        <w:top w:val="none" w:sz="0" w:space="0" w:color="auto"/>
        <w:left w:val="none" w:sz="0" w:space="0" w:color="auto"/>
        <w:bottom w:val="none" w:sz="0" w:space="0" w:color="auto"/>
        <w:right w:val="none" w:sz="0" w:space="0" w:color="auto"/>
      </w:divBdr>
    </w:div>
    <w:div w:id="778373314">
      <w:marLeft w:val="0"/>
      <w:marRight w:val="0"/>
      <w:marTop w:val="0"/>
      <w:marBottom w:val="0"/>
      <w:divBdr>
        <w:top w:val="none" w:sz="0" w:space="0" w:color="auto"/>
        <w:left w:val="none" w:sz="0" w:space="0" w:color="auto"/>
        <w:bottom w:val="none" w:sz="0" w:space="0" w:color="auto"/>
        <w:right w:val="none" w:sz="0" w:space="0" w:color="auto"/>
      </w:divBdr>
    </w:div>
    <w:div w:id="778373315">
      <w:marLeft w:val="0"/>
      <w:marRight w:val="0"/>
      <w:marTop w:val="0"/>
      <w:marBottom w:val="0"/>
      <w:divBdr>
        <w:top w:val="none" w:sz="0" w:space="0" w:color="auto"/>
        <w:left w:val="none" w:sz="0" w:space="0" w:color="auto"/>
        <w:bottom w:val="none" w:sz="0" w:space="0" w:color="auto"/>
        <w:right w:val="none" w:sz="0" w:space="0" w:color="auto"/>
      </w:divBdr>
    </w:div>
    <w:div w:id="778373316">
      <w:marLeft w:val="0"/>
      <w:marRight w:val="0"/>
      <w:marTop w:val="0"/>
      <w:marBottom w:val="0"/>
      <w:divBdr>
        <w:top w:val="none" w:sz="0" w:space="0" w:color="auto"/>
        <w:left w:val="none" w:sz="0" w:space="0" w:color="auto"/>
        <w:bottom w:val="none" w:sz="0" w:space="0" w:color="auto"/>
        <w:right w:val="none" w:sz="0" w:space="0" w:color="auto"/>
      </w:divBdr>
    </w:div>
    <w:div w:id="778373317">
      <w:marLeft w:val="0"/>
      <w:marRight w:val="0"/>
      <w:marTop w:val="0"/>
      <w:marBottom w:val="0"/>
      <w:divBdr>
        <w:top w:val="none" w:sz="0" w:space="0" w:color="auto"/>
        <w:left w:val="none" w:sz="0" w:space="0" w:color="auto"/>
        <w:bottom w:val="none" w:sz="0" w:space="0" w:color="auto"/>
        <w:right w:val="none" w:sz="0" w:space="0" w:color="auto"/>
      </w:divBdr>
    </w:div>
    <w:div w:id="778373318">
      <w:marLeft w:val="0"/>
      <w:marRight w:val="0"/>
      <w:marTop w:val="0"/>
      <w:marBottom w:val="0"/>
      <w:divBdr>
        <w:top w:val="none" w:sz="0" w:space="0" w:color="auto"/>
        <w:left w:val="none" w:sz="0" w:space="0" w:color="auto"/>
        <w:bottom w:val="none" w:sz="0" w:space="0" w:color="auto"/>
        <w:right w:val="none" w:sz="0" w:space="0" w:color="auto"/>
      </w:divBdr>
    </w:div>
    <w:div w:id="778373319">
      <w:marLeft w:val="0"/>
      <w:marRight w:val="0"/>
      <w:marTop w:val="0"/>
      <w:marBottom w:val="0"/>
      <w:divBdr>
        <w:top w:val="none" w:sz="0" w:space="0" w:color="auto"/>
        <w:left w:val="none" w:sz="0" w:space="0" w:color="auto"/>
        <w:bottom w:val="none" w:sz="0" w:space="0" w:color="auto"/>
        <w:right w:val="none" w:sz="0" w:space="0" w:color="auto"/>
      </w:divBdr>
    </w:div>
    <w:div w:id="778373320">
      <w:marLeft w:val="0"/>
      <w:marRight w:val="0"/>
      <w:marTop w:val="0"/>
      <w:marBottom w:val="0"/>
      <w:divBdr>
        <w:top w:val="none" w:sz="0" w:space="0" w:color="auto"/>
        <w:left w:val="none" w:sz="0" w:space="0" w:color="auto"/>
        <w:bottom w:val="none" w:sz="0" w:space="0" w:color="auto"/>
        <w:right w:val="none" w:sz="0" w:space="0" w:color="auto"/>
      </w:divBdr>
    </w:div>
    <w:div w:id="778373321">
      <w:marLeft w:val="0"/>
      <w:marRight w:val="0"/>
      <w:marTop w:val="0"/>
      <w:marBottom w:val="0"/>
      <w:divBdr>
        <w:top w:val="none" w:sz="0" w:space="0" w:color="auto"/>
        <w:left w:val="none" w:sz="0" w:space="0" w:color="auto"/>
        <w:bottom w:val="none" w:sz="0" w:space="0" w:color="auto"/>
        <w:right w:val="none" w:sz="0" w:space="0" w:color="auto"/>
      </w:divBdr>
    </w:div>
    <w:div w:id="778373322">
      <w:marLeft w:val="0"/>
      <w:marRight w:val="0"/>
      <w:marTop w:val="0"/>
      <w:marBottom w:val="0"/>
      <w:divBdr>
        <w:top w:val="none" w:sz="0" w:space="0" w:color="auto"/>
        <w:left w:val="none" w:sz="0" w:space="0" w:color="auto"/>
        <w:bottom w:val="none" w:sz="0" w:space="0" w:color="auto"/>
        <w:right w:val="none" w:sz="0" w:space="0" w:color="auto"/>
      </w:divBdr>
    </w:div>
    <w:div w:id="778373323">
      <w:marLeft w:val="0"/>
      <w:marRight w:val="0"/>
      <w:marTop w:val="0"/>
      <w:marBottom w:val="0"/>
      <w:divBdr>
        <w:top w:val="none" w:sz="0" w:space="0" w:color="auto"/>
        <w:left w:val="none" w:sz="0" w:space="0" w:color="auto"/>
        <w:bottom w:val="none" w:sz="0" w:space="0" w:color="auto"/>
        <w:right w:val="none" w:sz="0" w:space="0" w:color="auto"/>
      </w:divBdr>
    </w:div>
    <w:div w:id="778373324">
      <w:marLeft w:val="0"/>
      <w:marRight w:val="0"/>
      <w:marTop w:val="0"/>
      <w:marBottom w:val="0"/>
      <w:divBdr>
        <w:top w:val="none" w:sz="0" w:space="0" w:color="auto"/>
        <w:left w:val="none" w:sz="0" w:space="0" w:color="auto"/>
        <w:bottom w:val="none" w:sz="0" w:space="0" w:color="auto"/>
        <w:right w:val="none" w:sz="0" w:space="0" w:color="auto"/>
      </w:divBdr>
    </w:div>
    <w:div w:id="778373325">
      <w:marLeft w:val="0"/>
      <w:marRight w:val="0"/>
      <w:marTop w:val="0"/>
      <w:marBottom w:val="0"/>
      <w:divBdr>
        <w:top w:val="none" w:sz="0" w:space="0" w:color="auto"/>
        <w:left w:val="none" w:sz="0" w:space="0" w:color="auto"/>
        <w:bottom w:val="none" w:sz="0" w:space="0" w:color="auto"/>
        <w:right w:val="none" w:sz="0" w:space="0" w:color="auto"/>
      </w:divBdr>
    </w:div>
    <w:div w:id="778373326">
      <w:marLeft w:val="0"/>
      <w:marRight w:val="0"/>
      <w:marTop w:val="0"/>
      <w:marBottom w:val="0"/>
      <w:divBdr>
        <w:top w:val="none" w:sz="0" w:space="0" w:color="auto"/>
        <w:left w:val="none" w:sz="0" w:space="0" w:color="auto"/>
        <w:bottom w:val="none" w:sz="0" w:space="0" w:color="auto"/>
        <w:right w:val="none" w:sz="0" w:space="0" w:color="auto"/>
      </w:divBdr>
    </w:div>
    <w:div w:id="778373327">
      <w:marLeft w:val="0"/>
      <w:marRight w:val="0"/>
      <w:marTop w:val="0"/>
      <w:marBottom w:val="0"/>
      <w:divBdr>
        <w:top w:val="none" w:sz="0" w:space="0" w:color="auto"/>
        <w:left w:val="none" w:sz="0" w:space="0" w:color="auto"/>
        <w:bottom w:val="none" w:sz="0" w:space="0" w:color="auto"/>
        <w:right w:val="none" w:sz="0" w:space="0" w:color="auto"/>
      </w:divBdr>
    </w:div>
    <w:div w:id="778373328">
      <w:marLeft w:val="0"/>
      <w:marRight w:val="0"/>
      <w:marTop w:val="0"/>
      <w:marBottom w:val="0"/>
      <w:divBdr>
        <w:top w:val="none" w:sz="0" w:space="0" w:color="auto"/>
        <w:left w:val="none" w:sz="0" w:space="0" w:color="auto"/>
        <w:bottom w:val="none" w:sz="0" w:space="0" w:color="auto"/>
        <w:right w:val="none" w:sz="0" w:space="0" w:color="auto"/>
      </w:divBdr>
      <w:divsChild>
        <w:div w:id="778373475">
          <w:marLeft w:val="0"/>
          <w:marRight w:val="0"/>
          <w:marTop w:val="0"/>
          <w:marBottom w:val="0"/>
          <w:divBdr>
            <w:top w:val="none" w:sz="0" w:space="0" w:color="auto"/>
            <w:left w:val="none" w:sz="0" w:space="0" w:color="auto"/>
            <w:bottom w:val="none" w:sz="0" w:space="0" w:color="auto"/>
            <w:right w:val="none" w:sz="0" w:space="0" w:color="auto"/>
          </w:divBdr>
        </w:div>
      </w:divsChild>
    </w:div>
    <w:div w:id="778373329">
      <w:marLeft w:val="0"/>
      <w:marRight w:val="0"/>
      <w:marTop w:val="0"/>
      <w:marBottom w:val="0"/>
      <w:divBdr>
        <w:top w:val="none" w:sz="0" w:space="0" w:color="auto"/>
        <w:left w:val="none" w:sz="0" w:space="0" w:color="auto"/>
        <w:bottom w:val="none" w:sz="0" w:space="0" w:color="auto"/>
        <w:right w:val="none" w:sz="0" w:space="0" w:color="auto"/>
      </w:divBdr>
    </w:div>
    <w:div w:id="778373330">
      <w:marLeft w:val="0"/>
      <w:marRight w:val="0"/>
      <w:marTop w:val="0"/>
      <w:marBottom w:val="0"/>
      <w:divBdr>
        <w:top w:val="none" w:sz="0" w:space="0" w:color="auto"/>
        <w:left w:val="none" w:sz="0" w:space="0" w:color="auto"/>
        <w:bottom w:val="none" w:sz="0" w:space="0" w:color="auto"/>
        <w:right w:val="none" w:sz="0" w:space="0" w:color="auto"/>
      </w:divBdr>
    </w:div>
    <w:div w:id="778373331">
      <w:marLeft w:val="0"/>
      <w:marRight w:val="0"/>
      <w:marTop w:val="0"/>
      <w:marBottom w:val="0"/>
      <w:divBdr>
        <w:top w:val="none" w:sz="0" w:space="0" w:color="auto"/>
        <w:left w:val="none" w:sz="0" w:space="0" w:color="auto"/>
        <w:bottom w:val="none" w:sz="0" w:space="0" w:color="auto"/>
        <w:right w:val="none" w:sz="0" w:space="0" w:color="auto"/>
      </w:divBdr>
    </w:div>
    <w:div w:id="778373332">
      <w:marLeft w:val="0"/>
      <w:marRight w:val="0"/>
      <w:marTop w:val="0"/>
      <w:marBottom w:val="0"/>
      <w:divBdr>
        <w:top w:val="none" w:sz="0" w:space="0" w:color="auto"/>
        <w:left w:val="none" w:sz="0" w:space="0" w:color="auto"/>
        <w:bottom w:val="none" w:sz="0" w:space="0" w:color="auto"/>
        <w:right w:val="none" w:sz="0" w:space="0" w:color="auto"/>
      </w:divBdr>
    </w:div>
    <w:div w:id="778373333">
      <w:marLeft w:val="0"/>
      <w:marRight w:val="0"/>
      <w:marTop w:val="0"/>
      <w:marBottom w:val="0"/>
      <w:divBdr>
        <w:top w:val="none" w:sz="0" w:space="0" w:color="auto"/>
        <w:left w:val="none" w:sz="0" w:space="0" w:color="auto"/>
        <w:bottom w:val="none" w:sz="0" w:space="0" w:color="auto"/>
        <w:right w:val="none" w:sz="0" w:space="0" w:color="auto"/>
      </w:divBdr>
    </w:div>
    <w:div w:id="778373334">
      <w:marLeft w:val="0"/>
      <w:marRight w:val="0"/>
      <w:marTop w:val="0"/>
      <w:marBottom w:val="0"/>
      <w:divBdr>
        <w:top w:val="none" w:sz="0" w:space="0" w:color="auto"/>
        <w:left w:val="none" w:sz="0" w:space="0" w:color="auto"/>
        <w:bottom w:val="none" w:sz="0" w:space="0" w:color="auto"/>
        <w:right w:val="none" w:sz="0" w:space="0" w:color="auto"/>
      </w:divBdr>
    </w:div>
    <w:div w:id="778373335">
      <w:marLeft w:val="0"/>
      <w:marRight w:val="0"/>
      <w:marTop w:val="0"/>
      <w:marBottom w:val="0"/>
      <w:divBdr>
        <w:top w:val="none" w:sz="0" w:space="0" w:color="auto"/>
        <w:left w:val="none" w:sz="0" w:space="0" w:color="auto"/>
        <w:bottom w:val="none" w:sz="0" w:space="0" w:color="auto"/>
        <w:right w:val="none" w:sz="0" w:space="0" w:color="auto"/>
      </w:divBdr>
    </w:div>
    <w:div w:id="778373336">
      <w:marLeft w:val="0"/>
      <w:marRight w:val="0"/>
      <w:marTop w:val="0"/>
      <w:marBottom w:val="0"/>
      <w:divBdr>
        <w:top w:val="none" w:sz="0" w:space="0" w:color="auto"/>
        <w:left w:val="none" w:sz="0" w:space="0" w:color="auto"/>
        <w:bottom w:val="none" w:sz="0" w:space="0" w:color="auto"/>
        <w:right w:val="none" w:sz="0" w:space="0" w:color="auto"/>
      </w:divBdr>
    </w:div>
    <w:div w:id="778373337">
      <w:marLeft w:val="0"/>
      <w:marRight w:val="0"/>
      <w:marTop w:val="0"/>
      <w:marBottom w:val="0"/>
      <w:divBdr>
        <w:top w:val="none" w:sz="0" w:space="0" w:color="auto"/>
        <w:left w:val="none" w:sz="0" w:space="0" w:color="auto"/>
        <w:bottom w:val="none" w:sz="0" w:space="0" w:color="auto"/>
        <w:right w:val="none" w:sz="0" w:space="0" w:color="auto"/>
      </w:divBdr>
    </w:div>
    <w:div w:id="778373338">
      <w:marLeft w:val="0"/>
      <w:marRight w:val="0"/>
      <w:marTop w:val="0"/>
      <w:marBottom w:val="0"/>
      <w:divBdr>
        <w:top w:val="none" w:sz="0" w:space="0" w:color="auto"/>
        <w:left w:val="none" w:sz="0" w:space="0" w:color="auto"/>
        <w:bottom w:val="none" w:sz="0" w:space="0" w:color="auto"/>
        <w:right w:val="none" w:sz="0" w:space="0" w:color="auto"/>
      </w:divBdr>
    </w:div>
    <w:div w:id="778373339">
      <w:marLeft w:val="0"/>
      <w:marRight w:val="0"/>
      <w:marTop w:val="0"/>
      <w:marBottom w:val="0"/>
      <w:divBdr>
        <w:top w:val="none" w:sz="0" w:space="0" w:color="auto"/>
        <w:left w:val="none" w:sz="0" w:space="0" w:color="auto"/>
        <w:bottom w:val="none" w:sz="0" w:space="0" w:color="auto"/>
        <w:right w:val="none" w:sz="0" w:space="0" w:color="auto"/>
      </w:divBdr>
    </w:div>
    <w:div w:id="778373340">
      <w:marLeft w:val="0"/>
      <w:marRight w:val="0"/>
      <w:marTop w:val="0"/>
      <w:marBottom w:val="0"/>
      <w:divBdr>
        <w:top w:val="none" w:sz="0" w:space="0" w:color="auto"/>
        <w:left w:val="none" w:sz="0" w:space="0" w:color="auto"/>
        <w:bottom w:val="none" w:sz="0" w:space="0" w:color="auto"/>
        <w:right w:val="none" w:sz="0" w:space="0" w:color="auto"/>
      </w:divBdr>
    </w:div>
    <w:div w:id="778373341">
      <w:marLeft w:val="0"/>
      <w:marRight w:val="0"/>
      <w:marTop w:val="0"/>
      <w:marBottom w:val="0"/>
      <w:divBdr>
        <w:top w:val="none" w:sz="0" w:space="0" w:color="auto"/>
        <w:left w:val="none" w:sz="0" w:space="0" w:color="auto"/>
        <w:bottom w:val="none" w:sz="0" w:space="0" w:color="auto"/>
        <w:right w:val="none" w:sz="0" w:space="0" w:color="auto"/>
      </w:divBdr>
    </w:div>
    <w:div w:id="778373342">
      <w:marLeft w:val="0"/>
      <w:marRight w:val="0"/>
      <w:marTop w:val="0"/>
      <w:marBottom w:val="0"/>
      <w:divBdr>
        <w:top w:val="none" w:sz="0" w:space="0" w:color="auto"/>
        <w:left w:val="none" w:sz="0" w:space="0" w:color="auto"/>
        <w:bottom w:val="none" w:sz="0" w:space="0" w:color="auto"/>
        <w:right w:val="none" w:sz="0" w:space="0" w:color="auto"/>
      </w:divBdr>
    </w:div>
    <w:div w:id="778373343">
      <w:marLeft w:val="0"/>
      <w:marRight w:val="0"/>
      <w:marTop w:val="0"/>
      <w:marBottom w:val="0"/>
      <w:divBdr>
        <w:top w:val="none" w:sz="0" w:space="0" w:color="auto"/>
        <w:left w:val="none" w:sz="0" w:space="0" w:color="auto"/>
        <w:bottom w:val="none" w:sz="0" w:space="0" w:color="auto"/>
        <w:right w:val="none" w:sz="0" w:space="0" w:color="auto"/>
      </w:divBdr>
    </w:div>
    <w:div w:id="778373344">
      <w:marLeft w:val="0"/>
      <w:marRight w:val="0"/>
      <w:marTop w:val="0"/>
      <w:marBottom w:val="0"/>
      <w:divBdr>
        <w:top w:val="none" w:sz="0" w:space="0" w:color="auto"/>
        <w:left w:val="none" w:sz="0" w:space="0" w:color="auto"/>
        <w:bottom w:val="none" w:sz="0" w:space="0" w:color="auto"/>
        <w:right w:val="none" w:sz="0" w:space="0" w:color="auto"/>
      </w:divBdr>
    </w:div>
    <w:div w:id="778373345">
      <w:marLeft w:val="0"/>
      <w:marRight w:val="0"/>
      <w:marTop w:val="0"/>
      <w:marBottom w:val="0"/>
      <w:divBdr>
        <w:top w:val="none" w:sz="0" w:space="0" w:color="auto"/>
        <w:left w:val="none" w:sz="0" w:space="0" w:color="auto"/>
        <w:bottom w:val="none" w:sz="0" w:space="0" w:color="auto"/>
        <w:right w:val="none" w:sz="0" w:space="0" w:color="auto"/>
      </w:divBdr>
    </w:div>
    <w:div w:id="778373346">
      <w:marLeft w:val="0"/>
      <w:marRight w:val="0"/>
      <w:marTop w:val="0"/>
      <w:marBottom w:val="0"/>
      <w:divBdr>
        <w:top w:val="none" w:sz="0" w:space="0" w:color="auto"/>
        <w:left w:val="none" w:sz="0" w:space="0" w:color="auto"/>
        <w:bottom w:val="none" w:sz="0" w:space="0" w:color="auto"/>
        <w:right w:val="none" w:sz="0" w:space="0" w:color="auto"/>
      </w:divBdr>
    </w:div>
    <w:div w:id="778373347">
      <w:marLeft w:val="0"/>
      <w:marRight w:val="0"/>
      <w:marTop w:val="0"/>
      <w:marBottom w:val="0"/>
      <w:divBdr>
        <w:top w:val="none" w:sz="0" w:space="0" w:color="auto"/>
        <w:left w:val="none" w:sz="0" w:space="0" w:color="auto"/>
        <w:bottom w:val="none" w:sz="0" w:space="0" w:color="auto"/>
        <w:right w:val="none" w:sz="0" w:space="0" w:color="auto"/>
      </w:divBdr>
    </w:div>
    <w:div w:id="778373348">
      <w:marLeft w:val="0"/>
      <w:marRight w:val="0"/>
      <w:marTop w:val="0"/>
      <w:marBottom w:val="0"/>
      <w:divBdr>
        <w:top w:val="none" w:sz="0" w:space="0" w:color="auto"/>
        <w:left w:val="none" w:sz="0" w:space="0" w:color="auto"/>
        <w:bottom w:val="none" w:sz="0" w:space="0" w:color="auto"/>
        <w:right w:val="none" w:sz="0" w:space="0" w:color="auto"/>
      </w:divBdr>
    </w:div>
    <w:div w:id="778373349">
      <w:marLeft w:val="0"/>
      <w:marRight w:val="0"/>
      <w:marTop w:val="0"/>
      <w:marBottom w:val="0"/>
      <w:divBdr>
        <w:top w:val="none" w:sz="0" w:space="0" w:color="auto"/>
        <w:left w:val="none" w:sz="0" w:space="0" w:color="auto"/>
        <w:bottom w:val="none" w:sz="0" w:space="0" w:color="auto"/>
        <w:right w:val="none" w:sz="0" w:space="0" w:color="auto"/>
      </w:divBdr>
    </w:div>
    <w:div w:id="778373350">
      <w:marLeft w:val="0"/>
      <w:marRight w:val="0"/>
      <w:marTop w:val="0"/>
      <w:marBottom w:val="0"/>
      <w:divBdr>
        <w:top w:val="none" w:sz="0" w:space="0" w:color="auto"/>
        <w:left w:val="none" w:sz="0" w:space="0" w:color="auto"/>
        <w:bottom w:val="none" w:sz="0" w:space="0" w:color="auto"/>
        <w:right w:val="none" w:sz="0" w:space="0" w:color="auto"/>
      </w:divBdr>
    </w:div>
    <w:div w:id="778373351">
      <w:marLeft w:val="0"/>
      <w:marRight w:val="0"/>
      <w:marTop w:val="0"/>
      <w:marBottom w:val="0"/>
      <w:divBdr>
        <w:top w:val="none" w:sz="0" w:space="0" w:color="auto"/>
        <w:left w:val="none" w:sz="0" w:space="0" w:color="auto"/>
        <w:bottom w:val="none" w:sz="0" w:space="0" w:color="auto"/>
        <w:right w:val="none" w:sz="0" w:space="0" w:color="auto"/>
      </w:divBdr>
    </w:div>
    <w:div w:id="778373352">
      <w:marLeft w:val="0"/>
      <w:marRight w:val="0"/>
      <w:marTop w:val="0"/>
      <w:marBottom w:val="0"/>
      <w:divBdr>
        <w:top w:val="none" w:sz="0" w:space="0" w:color="auto"/>
        <w:left w:val="none" w:sz="0" w:space="0" w:color="auto"/>
        <w:bottom w:val="none" w:sz="0" w:space="0" w:color="auto"/>
        <w:right w:val="none" w:sz="0" w:space="0" w:color="auto"/>
      </w:divBdr>
    </w:div>
    <w:div w:id="778373353">
      <w:marLeft w:val="0"/>
      <w:marRight w:val="0"/>
      <w:marTop w:val="0"/>
      <w:marBottom w:val="0"/>
      <w:divBdr>
        <w:top w:val="none" w:sz="0" w:space="0" w:color="auto"/>
        <w:left w:val="none" w:sz="0" w:space="0" w:color="auto"/>
        <w:bottom w:val="none" w:sz="0" w:space="0" w:color="auto"/>
        <w:right w:val="none" w:sz="0" w:space="0" w:color="auto"/>
      </w:divBdr>
    </w:div>
    <w:div w:id="778373354">
      <w:marLeft w:val="0"/>
      <w:marRight w:val="0"/>
      <w:marTop w:val="0"/>
      <w:marBottom w:val="0"/>
      <w:divBdr>
        <w:top w:val="none" w:sz="0" w:space="0" w:color="auto"/>
        <w:left w:val="none" w:sz="0" w:space="0" w:color="auto"/>
        <w:bottom w:val="none" w:sz="0" w:space="0" w:color="auto"/>
        <w:right w:val="none" w:sz="0" w:space="0" w:color="auto"/>
      </w:divBdr>
    </w:div>
    <w:div w:id="778373355">
      <w:marLeft w:val="0"/>
      <w:marRight w:val="0"/>
      <w:marTop w:val="0"/>
      <w:marBottom w:val="0"/>
      <w:divBdr>
        <w:top w:val="none" w:sz="0" w:space="0" w:color="auto"/>
        <w:left w:val="none" w:sz="0" w:space="0" w:color="auto"/>
        <w:bottom w:val="none" w:sz="0" w:space="0" w:color="auto"/>
        <w:right w:val="none" w:sz="0" w:space="0" w:color="auto"/>
      </w:divBdr>
    </w:div>
    <w:div w:id="778373358">
      <w:marLeft w:val="0"/>
      <w:marRight w:val="0"/>
      <w:marTop w:val="0"/>
      <w:marBottom w:val="0"/>
      <w:divBdr>
        <w:top w:val="none" w:sz="0" w:space="0" w:color="auto"/>
        <w:left w:val="none" w:sz="0" w:space="0" w:color="auto"/>
        <w:bottom w:val="none" w:sz="0" w:space="0" w:color="auto"/>
        <w:right w:val="none" w:sz="0" w:space="0" w:color="auto"/>
      </w:divBdr>
      <w:divsChild>
        <w:div w:id="778373357">
          <w:marLeft w:val="0"/>
          <w:marRight w:val="0"/>
          <w:marTop w:val="0"/>
          <w:marBottom w:val="0"/>
          <w:divBdr>
            <w:top w:val="none" w:sz="0" w:space="0" w:color="auto"/>
            <w:left w:val="none" w:sz="0" w:space="0" w:color="auto"/>
            <w:bottom w:val="none" w:sz="0" w:space="0" w:color="auto"/>
            <w:right w:val="none" w:sz="0" w:space="0" w:color="auto"/>
          </w:divBdr>
          <w:divsChild>
            <w:div w:id="778373365">
              <w:marLeft w:val="0"/>
              <w:marRight w:val="0"/>
              <w:marTop w:val="0"/>
              <w:marBottom w:val="0"/>
              <w:divBdr>
                <w:top w:val="none" w:sz="0" w:space="0" w:color="auto"/>
                <w:left w:val="none" w:sz="0" w:space="0" w:color="auto"/>
                <w:bottom w:val="none" w:sz="0" w:space="0" w:color="auto"/>
                <w:right w:val="none" w:sz="0" w:space="0" w:color="auto"/>
              </w:divBdr>
              <w:divsChild>
                <w:div w:id="778373356">
                  <w:marLeft w:val="0"/>
                  <w:marRight w:val="0"/>
                  <w:marTop w:val="0"/>
                  <w:marBottom w:val="0"/>
                  <w:divBdr>
                    <w:top w:val="none" w:sz="0" w:space="0" w:color="auto"/>
                    <w:left w:val="none" w:sz="0" w:space="0" w:color="auto"/>
                    <w:bottom w:val="none" w:sz="0" w:space="0" w:color="auto"/>
                    <w:right w:val="none" w:sz="0" w:space="0" w:color="auto"/>
                  </w:divBdr>
                </w:div>
                <w:div w:id="778373363">
                  <w:marLeft w:val="0"/>
                  <w:marRight w:val="0"/>
                  <w:marTop w:val="0"/>
                  <w:marBottom w:val="0"/>
                  <w:divBdr>
                    <w:top w:val="none" w:sz="0" w:space="0" w:color="auto"/>
                    <w:left w:val="none" w:sz="0" w:space="0" w:color="auto"/>
                    <w:bottom w:val="none" w:sz="0" w:space="0" w:color="auto"/>
                    <w:right w:val="none" w:sz="0" w:space="0" w:color="auto"/>
                  </w:divBdr>
                </w:div>
                <w:div w:id="778373367">
                  <w:marLeft w:val="0"/>
                  <w:marRight w:val="0"/>
                  <w:marTop w:val="0"/>
                  <w:marBottom w:val="0"/>
                  <w:divBdr>
                    <w:top w:val="none" w:sz="0" w:space="0" w:color="auto"/>
                    <w:left w:val="none" w:sz="0" w:space="0" w:color="auto"/>
                    <w:bottom w:val="none" w:sz="0" w:space="0" w:color="auto"/>
                    <w:right w:val="none" w:sz="0" w:space="0" w:color="auto"/>
                  </w:divBdr>
                </w:div>
                <w:div w:id="778373447">
                  <w:marLeft w:val="0"/>
                  <w:marRight w:val="0"/>
                  <w:marTop w:val="0"/>
                  <w:marBottom w:val="0"/>
                  <w:divBdr>
                    <w:top w:val="none" w:sz="0" w:space="0" w:color="auto"/>
                    <w:left w:val="none" w:sz="0" w:space="0" w:color="auto"/>
                    <w:bottom w:val="none" w:sz="0" w:space="0" w:color="auto"/>
                    <w:right w:val="none" w:sz="0" w:space="0" w:color="auto"/>
                  </w:divBdr>
                </w:div>
                <w:div w:id="7783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3364">
          <w:marLeft w:val="0"/>
          <w:marRight w:val="0"/>
          <w:marTop w:val="0"/>
          <w:marBottom w:val="0"/>
          <w:divBdr>
            <w:top w:val="none" w:sz="0" w:space="0" w:color="auto"/>
            <w:left w:val="none" w:sz="0" w:space="0" w:color="auto"/>
            <w:bottom w:val="none" w:sz="0" w:space="0" w:color="auto"/>
            <w:right w:val="none" w:sz="0" w:space="0" w:color="auto"/>
          </w:divBdr>
          <w:divsChild>
            <w:div w:id="778373359">
              <w:marLeft w:val="0"/>
              <w:marRight w:val="0"/>
              <w:marTop w:val="0"/>
              <w:marBottom w:val="0"/>
              <w:divBdr>
                <w:top w:val="none" w:sz="0" w:space="0" w:color="auto"/>
                <w:left w:val="none" w:sz="0" w:space="0" w:color="auto"/>
                <w:bottom w:val="none" w:sz="0" w:space="0" w:color="auto"/>
                <w:right w:val="none" w:sz="0" w:space="0" w:color="auto"/>
              </w:divBdr>
              <w:divsChild>
                <w:div w:id="778373360">
                  <w:marLeft w:val="0"/>
                  <w:marRight w:val="0"/>
                  <w:marTop w:val="0"/>
                  <w:marBottom w:val="0"/>
                  <w:divBdr>
                    <w:top w:val="none" w:sz="0" w:space="0" w:color="auto"/>
                    <w:left w:val="none" w:sz="0" w:space="0" w:color="auto"/>
                    <w:bottom w:val="none" w:sz="0" w:space="0" w:color="auto"/>
                    <w:right w:val="none" w:sz="0" w:space="0" w:color="auto"/>
                  </w:divBdr>
                </w:div>
                <w:div w:id="7783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361">
      <w:marLeft w:val="0"/>
      <w:marRight w:val="0"/>
      <w:marTop w:val="0"/>
      <w:marBottom w:val="0"/>
      <w:divBdr>
        <w:top w:val="none" w:sz="0" w:space="0" w:color="auto"/>
        <w:left w:val="none" w:sz="0" w:space="0" w:color="auto"/>
        <w:bottom w:val="none" w:sz="0" w:space="0" w:color="auto"/>
        <w:right w:val="none" w:sz="0" w:space="0" w:color="auto"/>
      </w:divBdr>
    </w:div>
    <w:div w:id="778373362">
      <w:marLeft w:val="0"/>
      <w:marRight w:val="0"/>
      <w:marTop w:val="0"/>
      <w:marBottom w:val="0"/>
      <w:divBdr>
        <w:top w:val="none" w:sz="0" w:space="0" w:color="auto"/>
        <w:left w:val="none" w:sz="0" w:space="0" w:color="auto"/>
        <w:bottom w:val="none" w:sz="0" w:space="0" w:color="auto"/>
        <w:right w:val="none" w:sz="0" w:space="0" w:color="auto"/>
      </w:divBdr>
    </w:div>
    <w:div w:id="778373366">
      <w:marLeft w:val="0"/>
      <w:marRight w:val="0"/>
      <w:marTop w:val="0"/>
      <w:marBottom w:val="0"/>
      <w:divBdr>
        <w:top w:val="none" w:sz="0" w:space="0" w:color="auto"/>
        <w:left w:val="none" w:sz="0" w:space="0" w:color="auto"/>
        <w:bottom w:val="none" w:sz="0" w:space="0" w:color="auto"/>
        <w:right w:val="none" w:sz="0" w:space="0" w:color="auto"/>
      </w:divBdr>
    </w:div>
    <w:div w:id="778373368">
      <w:marLeft w:val="0"/>
      <w:marRight w:val="0"/>
      <w:marTop w:val="0"/>
      <w:marBottom w:val="0"/>
      <w:divBdr>
        <w:top w:val="none" w:sz="0" w:space="0" w:color="auto"/>
        <w:left w:val="none" w:sz="0" w:space="0" w:color="auto"/>
        <w:bottom w:val="none" w:sz="0" w:space="0" w:color="auto"/>
        <w:right w:val="none" w:sz="0" w:space="0" w:color="auto"/>
      </w:divBdr>
    </w:div>
    <w:div w:id="778373369">
      <w:marLeft w:val="0"/>
      <w:marRight w:val="0"/>
      <w:marTop w:val="0"/>
      <w:marBottom w:val="0"/>
      <w:divBdr>
        <w:top w:val="none" w:sz="0" w:space="0" w:color="auto"/>
        <w:left w:val="none" w:sz="0" w:space="0" w:color="auto"/>
        <w:bottom w:val="none" w:sz="0" w:space="0" w:color="auto"/>
        <w:right w:val="none" w:sz="0" w:space="0" w:color="auto"/>
      </w:divBdr>
    </w:div>
    <w:div w:id="778373370">
      <w:marLeft w:val="0"/>
      <w:marRight w:val="0"/>
      <w:marTop w:val="0"/>
      <w:marBottom w:val="0"/>
      <w:divBdr>
        <w:top w:val="none" w:sz="0" w:space="0" w:color="auto"/>
        <w:left w:val="none" w:sz="0" w:space="0" w:color="auto"/>
        <w:bottom w:val="none" w:sz="0" w:space="0" w:color="auto"/>
        <w:right w:val="none" w:sz="0" w:space="0" w:color="auto"/>
      </w:divBdr>
    </w:div>
    <w:div w:id="778373371">
      <w:marLeft w:val="0"/>
      <w:marRight w:val="0"/>
      <w:marTop w:val="0"/>
      <w:marBottom w:val="0"/>
      <w:divBdr>
        <w:top w:val="none" w:sz="0" w:space="0" w:color="auto"/>
        <w:left w:val="none" w:sz="0" w:space="0" w:color="auto"/>
        <w:bottom w:val="none" w:sz="0" w:space="0" w:color="auto"/>
        <w:right w:val="none" w:sz="0" w:space="0" w:color="auto"/>
      </w:divBdr>
    </w:div>
    <w:div w:id="778373372">
      <w:marLeft w:val="0"/>
      <w:marRight w:val="0"/>
      <w:marTop w:val="0"/>
      <w:marBottom w:val="0"/>
      <w:divBdr>
        <w:top w:val="none" w:sz="0" w:space="0" w:color="auto"/>
        <w:left w:val="none" w:sz="0" w:space="0" w:color="auto"/>
        <w:bottom w:val="none" w:sz="0" w:space="0" w:color="auto"/>
        <w:right w:val="none" w:sz="0" w:space="0" w:color="auto"/>
      </w:divBdr>
    </w:div>
    <w:div w:id="778373373">
      <w:marLeft w:val="0"/>
      <w:marRight w:val="0"/>
      <w:marTop w:val="0"/>
      <w:marBottom w:val="0"/>
      <w:divBdr>
        <w:top w:val="none" w:sz="0" w:space="0" w:color="auto"/>
        <w:left w:val="none" w:sz="0" w:space="0" w:color="auto"/>
        <w:bottom w:val="none" w:sz="0" w:space="0" w:color="auto"/>
        <w:right w:val="none" w:sz="0" w:space="0" w:color="auto"/>
      </w:divBdr>
    </w:div>
    <w:div w:id="778373374">
      <w:marLeft w:val="0"/>
      <w:marRight w:val="0"/>
      <w:marTop w:val="0"/>
      <w:marBottom w:val="0"/>
      <w:divBdr>
        <w:top w:val="none" w:sz="0" w:space="0" w:color="auto"/>
        <w:left w:val="none" w:sz="0" w:space="0" w:color="auto"/>
        <w:bottom w:val="none" w:sz="0" w:space="0" w:color="auto"/>
        <w:right w:val="none" w:sz="0" w:space="0" w:color="auto"/>
      </w:divBdr>
    </w:div>
    <w:div w:id="778373375">
      <w:marLeft w:val="0"/>
      <w:marRight w:val="0"/>
      <w:marTop w:val="0"/>
      <w:marBottom w:val="0"/>
      <w:divBdr>
        <w:top w:val="none" w:sz="0" w:space="0" w:color="auto"/>
        <w:left w:val="none" w:sz="0" w:space="0" w:color="auto"/>
        <w:bottom w:val="none" w:sz="0" w:space="0" w:color="auto"/>
        <w:right w:val="none" w:sz="0" w:space="0" w:color="auto"/>
      </w:divBdr>
    </w:div>
    <w:div w:id="778373376">
      <w:marLeft w:val="0"/>
      <w:marRight w:val="0"/>
      <w:marTop w:val="0"/>
      <w:marBottom w:val="0"/>
      <w:divBdr>
        <w:top w:val="none" w:sz="0" w:space="0" w:color="auto"/>
        <w:left w:val="none" w:sz="0" w:space="0" w:color="auto"/>
        <w:bottom w:val="none" w:sz="0" w:space="0" w:color="auto"/>
        <w:right w:val="none" w:sz="0" w:space="0" w:color="auto"/>
      </w:divBdr>
    </w:div>
    <w:div w:id="778373377">
      <w:marLeft w:val="0"/>
      <w:marRight w:val="0"/>
      <w:marTop w:val="0"/>
      <w:marBottom w:val="0"/>
      <w:divBdr>
        <w:top w:val="none" w:sz="0" w:space="0" w:color="auto"/>
        <w:left w:val="none" w:sz="0" w:space="0" w:color="auto"/>
        <w:bottom w:val="none" w:sz="0" w:space="0" w:color="auto"/>
        <w:right w:val="none" w:sz="0" w:space="0" w:color="auto"/>
      </w:divBdr>
    </w:div>
    <w:div w:id="778373378">
      <w:marLeft w:val="0"/>
      <w:marRight w:val="0"/>
      <w:marTop w:val="0"/>
      <w:marBottom w:val="0"/>
      <w:divBdr>
        <w:top w:val="none" w:sz="0" w:space="0" w:color="auto"/>
        <w:left w:val="none" w:sz="0" w:space="0" w:color="auto"/>
        <w:bottom w:val="none" w:sz="0" w:space="0" w:color="auto"/>
        <w:right w:val="none" w:sz="0" w:space="0" w:color="auto"/>
      </w:divBdr>
    </w:div>
    <w:div w:id="778373379">
      <w:marLeft w:val="0"/>
      <w:marRight w:val="0"/>
      <w:marTop w:val="0"/>
      <w:marBottom w:val="0"/>
      <w:divBdr>
        <w:top w:val="none" w:sz="0" w:space="0" w:color="auto"/>
        <w:left w:val="none" w:sz="0" w:space="0" w:color="auto"/>
        <w:bottom w:val="none" w:sz="0" w:space="0" w:color="auto"/>
        <w:right w:val="none" w:sz="0" w:space="0" w:color="auto"/>
      </w:divBdr>
    </w:div>
    <w:div w:id="778373380">
      <w:marLeft w:val="0"/>
      <w:marRight w:val="0"/>
      <w:marTop w:val="0"/>
      <w:marBottom w:val="0"/>
      <w:divBdr>
        <w:top w:val="none" w:sz="0" w:space="0" w:color="auto"/>
        <w:left w:val="none" w:sz="0" w:space="0" w:color="auto"/>
        <w:bottom w:val="none" w:sz="0" w:space="0" w:color="auto"/>
        <w:right w:val="none" w:sz="0" w:space="0" w:color="auto"/>
      </w:divBdr>
    </w:div>
    <w:div w:id="778373381">
      <w:marLeft w:val="0"/>
      <w:marRight w:val="0"/>
      <w:marTop w:val="0"/>
      <w:marBottom w:val="0"/>
      <w:divBdr>
        <w:top w:val="none" w:sz="0" w:space="0" w:color="auto"/>
        <w:left w:val="none" w:sz="0" w:space="0" w:color="auto"/>
        <w:bottom w:val="none" w:sz="0" w:space="0" w:color="auto"/>
        <w:right w:val="none" w:sz="0" w:space="0" w:color="auto"/>
      </w:divBdr>
    </w:div>
    <w:div w:id="778373382">
      <w:marLeft w:val="0"/>
      <w:marRight w:val="0"/>
      <w:marTop w:val="0"/>
      <w:marBottom w:val="0"/>
      <w:divBdr>
        <w:top w:val="none" w:sz="0" w:space="0" w:color="auto"/>
        <w:left w:val="none" w:sz="0" w:space="0" w:color="auto"/>
        <w:bottom w:val="none" w:sz="0" w:space="0" w:color="auto"/>
        <w:right w:val="none" w:sz="0" w:space="0" w:color="auto"/>
      </w:divBdr>
    </w:div>
    <w:div w:id="778373383">
      <w:marLeft w:val="0"/>
      <w:marRight w:val="0"/>
      <w:marTop w:val="0"/>
      <w:marBottom w:val="0"/>
      <w:divBdr>
        <w:top w:val="none" w:sz="0" w:space="0" w:color="auto"/>
        <w:left w:val="none" w:sz="0" w:space="0" w:color="auto"/>
        <w:bottom w:val="none" w:sz="0" w:space="0" w:color="auto"/>
        <w:right w:val="none" w:sz="0" w:space="0" w:color="auto"/>
      </w:divBdr>
    </w:div>
    <w:div w:id="778373384">
      <w:marLeft w:val="0"/>
      <w:marRight w:val="0"/>
      <w:marTop w:val="0"/>
      <w:marBottom w:val="0"/>
      <w:divBdr>
        <w:top w:val="none" w:sz="0" w:space="0" w:color="auto"/>
        <w:left w:val="none" w:sz="0" w:space="0" w:color="auto"/>
        <w:bottom w:val="none" w:sz="0" w:space="0" w:color="auto"/>
        <w:right w:val="none" w:sz="0" w:space="0" w:color="auto"/>
      </w:divBdr>
    </w:div>
    <w:div w:id="778373385">
      <w:marLeft w:val="0"/>
      <w:marRight w:val="0"/>
      <w:marTop w:val="0"/>
      <w:marBottom w:val="0"/>
      <w:divBdr>
        <w:top w:val="none" w:sz="0" w:space="0" w:color="auto"/>
        <w:left w:val="none" w:sz="0" w:space="0" w:color="auto"/>
        <w:bottom w:val="none" w:sz="0" w:space="0" w:color="auto"/>
        <w:right w:val="none" w:sz="0" w:space="0" w:color="auto"/>
      </w:divBdr>
    </w:div>
    <w:div w:id="778373386">
      <w:marLeft w:val="0"/>
      <w:marRight w:val="0"/>
      <w:marTop w:val="0"/>
      <w:marBottom w:val="0"/>
      <w:divBdr>
        <w:top w:val="none" w:sz="0" w:space="0" w:color="auto"/>
        <w:left w:val="none" w:sz="0" w:space="0" w:color="auto"/>
        <w:bottom w:val="none" w:sz="0" w:space="0" w:color="auto"/>
        <w:right w:val="none" w:sz="0" w:space="0" w:color="auto"/>
      </w:divBdr>
    </w:div>
    <w:div w:id="778373387">
      <w:marLeft w:val="0"/>
      <w:marRight w:val="0"/>
      <w:marTop w:val="0"/>
      <w:marBottom w:val="0"/>
      <w:divBdr>
        <w:top w:val="none" w:sz="0" w:space="0" w:color="auto"/>
        <w:left w:val="none" w:sz="0" w:space="0" w:color="auto"/>
        <w:bottom w:val="none" w:sz="0" w:space="0" w:color="auto"/>
        <w:right w:val="none" w:sz="0" w:space="0" w:color="auto"/>
      </w:divBdr>
    </w:div>
    <w:div w:id="778373388">
      <w:marLeft w:val="0"/>
      <w:marRight w:val="0"/>
      <w:marTop w:val="0"/>
      <w:marBottom w:val="0"/>
      <w:divBdr>
        <w:top w:val="none" w:sz="0" w:space="0" w:color="auto"/>
        <w:left w:val="none" w:sz="0" w:space="0" w:color="auto"/>
        <w:bottom w:val="none" w:sz="0" w:space="0" w:color="auto"/>
        <w:right w:val="none" w:sz="0" w:space="0" w:color="auto"/>
      </w:divBdr>
    </w:div>
    <w:div w:id="778373389">
      <w:marLeft w:val="0"/>
      <w:marRight w:val="0"/>
      <w:marTop w:val="0"/>
      <w:marBottom w:val="0"/>
      <w:divBdr>
        <w:top w:val="none" w:sz="0" w:space="0" w:color="auto"/>
        <w:left w:val="none" w:sz="0" w:space="0" w:color="auto"/>
        <w:bottom w:val="none" w:sz="0" w:space="0" w:color="auto"/>
        <w:right w:val="none" w:sz="0" w:space="0" w:color="auto"/>
      </w:divBdr>
    </w:div>
    <w:div w:id="778373390">
      <w:marLeft w:val="0"/>
      <w:marRight w:val="0"/>
      <w:marTop w:val="0"/>
      <w:marBottom w:val="0"/>
      <w:divBdr>
        <w:top w:val="none" w:sz="0" w:space="0" w:color="auto"/>
        <w:left w:val="none" w:sz="0" w:space="0" w:color="auto"/>
        <w:bottom w:val="none" w:sz="0" w:space="0" w:color="auto"/>
        <w:right w:val="none" w:sz="0" w:space="0" w:color="auto"/>
      </w:divBdr>
    </w:div>
    <w:div w:id="778373391">
      <w:marLeft w:val="0"/>
      <w:marRight w:val="0"/>
      <w:marTop w:val="0"/>
      <w:marBottom w:val="0"/>
      <w:divBdr>
        <w:top w:val="none" w:sz="0" w:space="0" w:color="auto"/>
        <w:left w:val="none" w:sz="0" w:space="0" w:color="auto"/>
        <w:bottom w:val="none" w:sz="0" w:space="0" w:color="auto"/>
        <w:right w:val="none" w:sz="0" w:space="0" w:color="auto"/>
      </w:divBdr>
    </w:div>
    <w:div w:id="778373392">
      <w:marLeft w:val="0"/>
      <w:marRight w:val="0"/>
      <w:marTop w:val="0"/>
      <w:marBottom w:val="0"/>
      <w:divBdr>
        <w:top w:val="none" w:sz="0" w:space="0" w:color="auto"/>
        <w:left w:val="none" w:sz="0" w:space="0" w:color="auto"/>
        <w:bottom w:val="none" w:sz="0" w:space="0" w:color="auto"/>
        <w:right w:val="none" w:sz="0" w:space="0" w:color="auto"/>
      </w:divBdr>
    </w:div>
    <w:div w:id="778373393">
      <w:marLeft w:val="0"/>
      <w:marRight w:val="0"/>
      <w:marTop w:val="0"/>
      <w:marBottom w:val="0"/>
      <w:divBdr>
        <w:top w:val="none" w:sz="0" w:space="0" w:color="auto"/>
        <w:left w:val="none" w:sz="0" w:space="0" w:color="auto"/>
        <w:bottom w:val="none" w:sz="0" w:space="0" w:color="auto"/>
        <w:right w:val="none" w:sz="0" w:space="0" w:color="auto"/>
      </w:divBdr>
    </w:div>
    <w:div w:id="778373394">
      <w:marLeft w:val="0"/>
      <w:marRight w:val="0"/>
      <w:marTop w:val="0"/>
      <w:marBottom w:val="0"/>
      <w:divBdr>
        <w:top w:val="none" w:sz="0" w:space="0" w:color="auto"/>
        <w:left w:val="none" w:sz="0" w:space="0" w:color="auto"/>
        <w:bottom w:val="none" w:sz="0" w:space="0" w:color="auto"/>
        <w:right w:val="none" w:sz="0" w:space="0" w:color="auto"/>
      </w:divBdr>
    </w:div>
    <w:div w:id="778373395">
      <w:marLeft w:val="0"/>
      <w:marRight w:val="0"/>
      <w:marTop w:val="0"/>
      <w:marBottom w:val="0"/>
      <w:divBdr>
        <w:top w:val="none" w:sz="0" w:space="0" w:color="auto"/>
        <w:left w:val="none" w:sz="0" w:space="0" w:color="auto"/>
        <w:bottom w:val="none" w:sz="0" w:space="0" w:color="auto"/>
        <w:right w:val="none" w:sz="0" w:space="0" w:color="auto"/>
      </w:divBdr>
    </w:div>
    <w:div w:id="778373396">
      <w:marLeft w:val="0"/>
      <w:marRight w:val="0"/>
      <w:marTop w:val="0"/>
      <w:marBottom w:val="0"/>
      <w:divBdr>
        <w:top w:val="none" w:sz="0" w:space="0" w:color="auto"/>
        <w:left w:val="none" w:sz="0" w:space="0" w:color="auto"/>
        <w:bottom w:val="none" w:sz="0" w:space="0" w:color="auto"/>
        <w:right w:val="none" w:sz="0" w:space="0" w:color="auto"/>
      </w:divBdr>
    </w:div>
    <w:div w:id="778373397">
      <w:marLeft w:val="0"/>
      <w:marRight w:val="0"/>
      <w:marTop w:val="0"/>
      <w:marBottom w:val="0"/>
      <w:divBdr>
        <w:top w:val="none" w:sz="0" w:space="0" w:color="auto"/>
        <w:left w:val="none" w:sz="0" w:space="0" w:color="auto"/>
        <w:bottom w:val="none" w:sz="0" w:space="0" w:color="auto"/>
        <w:right w:val="none" w:sz="0" w:space="0" w:color="auto"/>
      </w:divBdr>
    </w:div>
    <w:div w:id="778373398">
      <w:marLeft w:val="0"/>
      <w:marRight w:val="0"/>
      <w:marTop w:val="0"/>
      <w:marBottom w:val="0"/>
      <w:divBdr>
        <w:top w:val="none" w:sz="0" w:space="0" w:color="auto"/>
        <w:left w:val="none" w:sz="0" w:space="0" w:color="auto"/>
        <w:bottom w:val="none" w:sz="0" w:space="0" w:color="auto"/>
        <w:right w:val="none" w:sz="0" w:space="0" w:color="auto"/>
      </w:divBdr>
    </w:div>
    <w:div w:id="778373399">
      <w:marLeft w:val="0"/>
      <w:marRight w:val="0"/>
      <w:marTop w:val="0"/>
      <w:marBottom w:val="0"/>
      <w:divBdr>
        <w:top w:val="none" w:sz="0" w:space="0" w:color="auto"/>
        <w:left w:val="none" w:sz="0" w:space="0" w:color="auto"/>
        <w:bottom w:val="none" w:sz="0" w:space="0" w:color="auto"/>
        <w:right w:val="none" w:sz="0" w:space="0" w:color="auto"/>
      </w:divBdr>
    </w:div>
    <w:div w:id="778373400">
      <w:marLeft w:val="0"/>
      <w:marRight w:val="0"/>
      <w:marTop w:val="0"/>
      <w:marBottom w:val="0"/>
      <w:divBdr>
        <w:top w:val="none" w:sz="0" w:space="0" w:color="auto"/>
        <w:left w:val="none" w:sz="0" w:space="0" w:color="auto"/>
        <w:bottom w:val="none" w:sz="0" w:space="0" w:color="auto"/>
        <w:right w:val="none" w:sz="0" w:space="0" w:color="auto"/>
      </w:divBdr>
    </w:div>
    <w:div w:id="778373401">
      <w:marLeft w:val="0"/>
      <w:marRight w:val="0"/>
      <w:marTop w:val="0"/>
      <w:marBottom w:val="0"/>
      <w:divBdr>
        <w:top w:val="none" w:sz="0" w:space="0" w:color="auto"/>
        <w:left w:val="none" w:sz="0" w:space="0" w:color="auto"/>
        <w:bottom w:val="none" w:sz="0" w:space="0" w:color="auto"/>
        <w:right w:val="none" w:sz="0" w:space="0" w:color="auto"/>
      </w:divBdr>
    </w:div>
    <w:div w:id="778373402">
      <w:marLeft w:val="0"/>
      <w:marRight w:val="0"/>
      <w:marTop w:val="0"/>
      <w:marBottom w:val="0"/>
      <w:divBdr>
        <w:top w:val="none" w:sz="0" w:space="0" w:color="auto"/>
        <w:left w:val="none" w:sz="0" w:space="0" w:color="auto"/>
        <w:bottom w:val="none" w:sz="0" w:space="0" w:color="auto"/>
        <w:right w:val="none" w:sz="0" w:space="0" w:color="auto"/>
      </w:divBdr>
    </w:div>
    <w:div w:id="778373403">
      <w:marLeft w:val="0"/>
      <w:marRight w:val="0"/>
      <w:marTop w:val="0"/>
      <w:marBottom w:val="0"/>
      <w:divBdr>
        <w:top w:val="none" w:sz="0" w:space="0" w:color="auto"/>
        <w:left w:val="none" w:sz="0" w:space="0" w:color="auto"/>
        <w:bottom w:val="none" w:sz="0" w:space="0" w:color="auto"/>
        <w:right w:val="none" w:sz="0" w:space="0" w:color="auto"/>
      </w:divBdr>
    </w:div>
    <w:div w:id="778373404">
      <w:marLeft w:val="0"/>
      <w:marRight w:val="0"/>
      <w:marTop w:val="0"/>
      <w:marBottom w:val="0"/>
      <w:divBdr>
        <w:top w:val="none" w:sz="0" w:space="0" w:color="auto"/>
        <w:left w:val="none" w:sz="0" w:space="0" w:color="auto"/>
        <w:bottom w:val="none" w:sz="0" w:space="0" w:color="auto"/>
        <w:right w:val="none" w:sz="0" w:space="0" w:color="auto"/>
      </w:divBdr>
    </w:div>
    <w:div w:id="778373405">
      <w:marLeft w:val="0"/>
      <w:marRight w:val="0"/>
      <w:marTop w:val="0"/>
      <w:marBottom w:val="0"/>
      <w:divBdr>
        <w:top w:val="none" w:sz="0" w:space="0" w:color="auto"/>
        <w:left w:val="none" w:sz="0" w:space="0" w:color="auto"/>
        <w:bottom w:val="none" w:sz="0" w:space="0" w:color="auto"/>
        <w:right w:val="none" w:sz="0" w:space="0" w:color="auto"/>
      </w:divBdr>
    </w:div>
    <w:div w:id="778373406">
      <w:marLeft w:val="0"/>
      <w:marRight w:val="0"/>
      <w:marTop w:val="0"/>
      <w:marBottom w:val="0"/>
      <w:divBdr>
        <w:top w:val="none" w:sz="0" w:space="0" w:color="auto"/>
        <w:left w:val="none" w:sz="0" w:space="0" w:color="auto"/>
        <w:bottom w:val="none" w:sz="0" w:space="0" w:color="auto"/>
        <w:right w:val="none" w:sz="0" w:space="0" w:color="auto"/>
      </w:divBdr>
    </w:div>
    <w:div w:id="778373407">
      <w:marLeft w:val="0"/>
      <w:marRight w:val="0"/>
      <w:marTop w:val="0"/>
      <w:marBottom w:val="0"/>
      <w:divBdr>
        <w:top w:val="none" w:sz="0" w:space="0" w:color="auto"/>
        <w:left w:val="none" w:sz="0" w:space="0" w:color="auto"/>
        <w:bottom w:val="none" w:sz="0" w:space="0" w:color="auto"/>
        <w:right w:val="none" w:sz="0" w:space="0" w:color="auto"/>
      </w:divBdr>
    </w:div>
    <w:div w:id="778373408">
      <w:marLeft w:val="0"/>
      <w:marRight w:val="0"/>
      <w:marTop w:val="0"/>
      <w:marBottom w:val="0"/>
      <w:divBdr>
        <w:top w:val="none" w:sz="0" w:space="0" w:color="auto"/>
        <w:left w:val="none" w:sz="0" w:space="0" w:color="auto"/>
        <w:bottom w:val="none" w:sz="0" w:space="0" w:color="auto"/>
        <w:right w:val="none" w:sz="0" w:space="0" w:color="auto"/>
      </w:divBdr>
    </w:div>
    <w:div w:id="778373409">
      <w:marLeft w:val="0"/>
      <w:marRight w:val="0"/>
      <w:marTop w:val="0"/>
      <w:marBottom w:val="0"/>
      <w:divBdr>
        <w:top w:val="none" w:sz="0" w:space="0" w:color="auto"/>
        <w:left w:val="none" w:sz="0" w:space="0" w:color="auto"/>
        <w:bottom w:val="none" w:sz="0" w:space="0" w:color="auto"/>
        <w:right w:val="none" w:sz="0" w:space="0" w:color="auto"/>
      </w:divBdr>
    </w:div>
    <w:div w:id="778373410">
      <w:marLeft w:val="0"/>
      <w:marRight w:val="0"/>
      <w:marTop w:val="0"/>
      <w:marBottom w:val="0"/>
      <w:divBdr>
        <w:top w:val="none" w:sz="0" w:space="0" w:color="auto"/>
        <w:left w:val="none" w:sz="0" w:space="0" w:color="auto"/>
        <w:bottom w:val="none" w:sz="0" w:space="0" w:color="auto"/>
        <w:right w:val="none" w:sz="0" w:space="0" w:color="auto"/>
      </w:divBdr>
    </w:div>
    <w:div w:id="778373411">
      <w:marLeft w:val="0"/>
      <w:marRight w:val="0"/>
      <w:marTop w:val="0"/>
      <w:marBottom w:val="0"/>
      <w:divBdr>
        <w:top w:val="none" w:sz="0" w:space="0" w:color="auto"/>
        <w:left w:val="none" w:sz="0" w:space="0" w:color="auto"/>
        <w:bottom w:val="none" w:sz="0" w:space="0" w:color="auto"/>
        <w:right w:val="none" w:sz="0" w:space="0" w:color="auto"/>
      </w:divBdr>
    </w:div>
    <w:div w:id="778373412">
      <w:marLeft w:val="0"/>
      <w:marRight w:val="0"/>
      <w:marTop w:val="0"/>
      <w:marBottom w:val="0"/>
      <w:divBdr>
        <w:top w:val="none" w:sz="0" w:space="0" w:color="auto"/>
        <w:left w:val="none" w:sz="0" w:space="0" w:color="auto"/>
        <w:bottom w:val="none" w:sz="0" w:space="0" w:color="auto"/>
        <w:right w:val="none" w:sz="0" w:space="0" w:color="auto"/>
      </w:divBdr>
    </w:div>
    <w:div w:id="778373413">
      <w:marLeft w:val="0"/>
      <w:marRight w:val="0"/>
      <w:marTop w:val="0"/>
      <w:marBottom w:val="0"/>
      <w:divBdr>
        <w:top w:val="none" w:sz="0" w:space="0" w:color="auto"/>
        <w:left w:val="none" w:sz="0" w:space="0" w:color="auto"/>
        <w:bottom w:val="none" w:sz="0" w:space="0" w:color="auto"/>
        <w:right w:val="none" w:sz="0" w:space="0" w:color="auto"/>
      </w:divBdr>
    </w:div>
    <w:div w:id="778373414">
      <w:marLeft w:val="0"/>
      <w:marRight w:val="0"/>
      <w:marTop w:val="0"/>
      <w:marBottom w:val="0"/>
      <w:divBdr>
        <w:top w:val="none" w:sz="0" w:space="0" w:color="auto"/>
        <w:left w:val="none" w:sz="0" w:space="0" w:color="auto"/>
        <w:bottom w:val="none" w:sz="0" w:space="0" w:color="auto"/>
        <w:right w:val="none" w:sz="0" w:space="0" w:color="auto"/>
      </w:divBdr>
    </w:div>
    <w:div w:id="778373415">
      <w:marLeft w:val="0"/>
      <w:marRight w:val="0"/>
      <w:marTop w:val="0"/>
      <w:marBottom w:val="0"/>
      <w:divBdr>
        <w:top w:val="none" w:sz="0" w:space="0" w:color="auto"/>
        <w:left w:val="none" w:sz="0" w:space="0" w:color="auto"/>
        <w:bottom w:val="none" w:sz="0" w:space="0" w:color="auto"/>
        <w:right w:val="none" w:sz="0" w:space="0" w:color="auto"/>
      </w:divBdr>
    </w:div>
    <w:div w:id="778373416">
      <w:marLeft w:val="0"/>
      <w:marRight w:val="0"/>
      <w:marTop w:val="0"/>
      <w:marBottom w:val="0"/>
      <w:divBdr>
        <w:top w:val="none" w:sz="0" w:space="0" w:color="auto"/>
        <w:left w:val="none" w:sz="0" w:space="0" w:color="auto"/>
        <w:bottom w:val="none" w:sz="0" w:space="0" w:color="auto"/>
        <w:right w:val="none" w:sz="0" w:space="0" w:color="auto"/>
      </w:divBdr>
    </w:div>
    <w:div w:id="778373417">
      <w:marLeft w:val="0"/>
      <w:marRight w:val="0"/>
      <w:marTop w:val="0"/>
      <w:marBottom w:val="0"/>
      <w:divBdr>
        <w:top w:val="none" w:sz="0" w:space="0" w:color="auto"/>
        <w:left w:val="none" w:sz="0" w:space="0" w:color="auto"/>
        <w:bottom w:val="none" w:sz="0" w:space="0" w:color="auto"/>
        <w:right w:val="none" w:sz="0" w:space="0" w:color="auto"/>
      </w:divBdr>
      <w:divsChild>
        <w:div w:id="778373427">
          <w:marLeft w:val="0"/>
          <w:marRight w:val="0"/>
          <w:marTop w:val="0"/>
          <w:marBottom w:val="0"/>
          <w:divBdr>
            <w:top w:val="none" w:sz="0" w:space="0" w:color="auto"/>
            <w:left w:val="none" w:sz="0" w:space="0" w:color="auto"/>
            <w:bottom w:val="none" w:sz="0" w:space="0" w:color="auto"/>
            <w:right w:val="none" w:sz="0" w:space="0" w:color="auto"/>
          </w:divBdr>
        </w:div>
      </w:divsChild>
    </w:div>
    <w:div w:id="778373418">
      <w:marLeft w:val="0"/>
      <w:marRight w:val="0"/>
      <w:marTop w:val="0"/>
      <w:marBottom w:val="0"/>
      <w:divBdr>
        <w:top w:val="none" w:sz="0" w:space="0" w:color="auto"/>
        <w:left w:val="none" w:sz="0" w:space="0" w:color="auto"/>
        <w:bottom w:val="none" w:sz="0" w:space="0" w:color="auto"/>
        <w:right w:val="none" w:sz="0" w:space="0" w:color="auto"/>
      </w:divBdr>
    </w:div>
    <w:div w:id="778373420">
      <w:marLeft w:val="0"/>
      <w:marRight w:val="0"/>
      <w:marTop w:val="0"/>
      <w:marBottom w:val="0"/>
      <w:divBdr>
        <w:top w:val="none" w:sz="0" w:space="0" w:color="auto"/>
        <w:left w:val="none" w:sz="0" w:space="0" w:color="auto"/>
        <w:bottom w:val="none" w:sz="0" w:space="0" w:color="auto"/>
        <w:right w:val="none" w:sz="0" w:space="0" w:color="auto"/>
      </w:divBdr>
      <w:divsChild>
        <w:div w:id="778373426">
          <w:marLeft w:val="0"/>
          <w:marRight w:val="0"/>
          <w:marTop w:val="0"/>
          <w:marBottom w:val="0"/>
          <w:divBdr>
            <w:top w:val="none" w:sz="0" w:space="0" w:color="auto"/>
            <w:left w:val="none" w:sz="0" w:space="0" w:color="auto"/>
            <w:bottom w:val="none" w:sz="0" w:space="0" w:color="auto"/>
            <w:right w:val="none" w:sz="0" w:space="0" w:color="auto"/>
          </w:divBdr>
        </w:div>
      </w:divsChild>
    </w:div>
    <w:div w:id="778373421">
      <w:marLeft w:val="0"/>
      <w:marRight w:val="0"/>
      <w:marTop w:val="0"/>
      <w:marBottom w:val="0"/>
      <w:divBdr>
        <w:top w:val="none" w:sz="0" w:space="0" w:color="auto"/>
        <w:left w:val="none" w:sz="0" w:space="0" w:color="auto"/>
        <w:bottom w:val="none" w:sz="0" w:space="0" w:color="auto"/>
        <w:right w:val="none" w:sz="0" w:space="0" w:color="auto"/>
      </w:divBdr>
    </w:div>
    <w:div w:id="778373422">
      <w:marLeft w:val="0"/>
      <w:marRight w:val="0"/>
      <w:marTop w:val="0"/>
      <w:marBottom w:val="0"/>
      <w:divBdr>
        <w:top w:val="none" w:sz="0" w:space="0" w:color="auto"/>
        <w:left w:val="none" w:sz="0" w:space="0" w:color="auto"/>
        <w:bottom w:val="none" w:sz="0" w:space="0" w:color="auto"/>
        <w:right w:val="none" w:sz="0" w:space="0" w:color="auto"/>
      </w:divBdr>
      <w:divsChild>
        <w:div w:id="778373419">
          <w:marLeft w:val="0"/>
          <w:marRight w:val="0"/>
          <w:marTop w:val="0"/>
          <w:marBottom w:val="0"/>
          <w:divBdr>
            <w:top w:val="none" w:sz="0" w:space="0" w:color="auto"/>
            <w:left w:val="none" w:sz="0" w:space="0" w:color="auto"/>
            <w:bottom w:val="none" w:sz="0" w:space="0" w:color="auto"/>
            <w:right w:val="none" w:sz="0" w:space="0" w:color="auto"/>
          </w:divBdr>
        </w:div>
      </w:divsChild>
    </w:div>
    <w:div w:id="778373423">
      <w:marLeft w:val="0"/>
      <w:marRight w:val="0"/>
      <w:marTop w:val="0"/>
      <w:marBottom w:val="0"/>
      <w:divBdr>
        <w:top w:val="none" w:sz="0" w:space="0" w:color="auto"/>
        <w:left w:val="none" w:sz="0" w:space="0" w:color="auto"/>
        <w:bottom w:val="none" w:sz="0" w:space="0" w:color="auto"/>
        <w:right w:val="none" w:sz="0" w:space="0" w:color="auto"/>
      </w:divBdr>
    </w:div>
    <w:div w:id="778373424">
      <w:marLeft w:val="0"/>
      <w:marRight w:val="0"/>
      <w:marTop w:val="0"/>
      <w:marBottom w:val="0"/>
      <w:divBdr>
        <w:top w:val="none" w:sz="0" w:space="0" w:color="auto"/>
        <w:left w:val="none" w:sz="0" w:space="0" w:color="auto"/>
        <w:bottom w:val="none" w:sz="0" w:space="0" w:color="auto"/>
        <w:right w:val="none" w:sz="0" w:space="0" w:color="auto"/>
      </w:divBdr>
    </w:div>
    <w:div w:id="778373425">
      <w:marLeft w:val="0"/>
      <w:marRight w:val="0"/>
      <w:marTop w:val="0"/>
      <w:marBottom w:val="0"/>
      <w:divBdr>
        <w:top w:val="none" w:sz="0" w:space="0" w:color="auto"/>
        <w:left w:val="none" w:sz="0" w:space="0" w:color="auto"/>
        <w:bottom w:val="none" w:sz="0" w:space="0" w:color="auto"/>
        <w:right w:val="none" w:sz="0" w:space="0" w:color="auto"/>
      </w:divBdr>
    </w:div>
    <w:div w:id="778373428">
      <w:marLeft w:val="0"/>
      <w:marRight w:val="0"/>
      <w:marTop w:val="0"/>
      <w:marBottom w:val="0"/>
      <w:divBdr>
        <w:top w:val="none" w:sz="0" w:space="0" w:color="auto"/>
        <w:left w:val="none" w:sz="0" w:space="0" w:color="auto"/>
        <w:bottom w:val="none" w:sz="0" w:space="0" w:color="auto"/>
        <w:right w:val="none" w:sz="0" w:space="0" w:color="auto"/>
      </w:divBdr>
    </w:div>
    <w:div w:id="778373429">
      <w:marLeft w:val="0"/>
      <w:marRight w:val="0"/>
      <w:marTop w:val="0"/>
      <w:marBottom w:val="0"/>
      <w:divBdr>
        <w:top w:val="none" w:sz="0" w:space="0" w:color="auto"/>
        <w:left w:val="none" w:sz="0" w:space="0" w:color="auto"/>
        <w:bottom w:val="none" w:sz="0" w:space="0" w:color="auto"/>
        <w:right w:val="none" w:sz="0" w:space="0" w:color="auto"/>
      </w:divBdr>
    </w:div>
    <w:div w:id="778373430">
      <w:marLeft w:val="0"/>
      <w:marRight w:val="0"/>
      <w:marTop w:val="0"/>
      <w:marBottom w:val="0"/>
      <w:divBdr>
        <w:top w:val="none" w:sz="0" w:space="0" w:color="auto"/>
        <w:left w:val="none" w:sz="0" w:space="0" w:color="auto"/>
        <w:bottom w:val="none" w:sz="0" w:space="0" w:color="auto"/>
        <w:right w:val="none" w:sz="0" w:space="0" w:color="auto"/>
      </w:divBdr>
    </w:div>
    <w:div w:id="778373431">
      <w:marLeft w:val="0"/>
      <w:marRight w:val="0"/>
      <w:marTop w:val="0"/>
      <w:marBottom w:val="0"/>
      <w:divBdr>
        <w:top w:val="none" w:sz="0" w:space="0" w:color="auto"/>
        <w:left w:val="none" w:sz="0" w:space="0" w:color="auto"/>
        <w:bottom w:val="none" w:sz="0" w:space="0" w:color="auto"/>
        <w:right w:val="none" w:sz="0" w:space="0" w:color="auto"/>
      </w:divBdr>
    </w:div>
    <w:div w:id="778373432">
      <w:marLeft w:val="0"/>
      <w:marRight w:val="0"/>
      <w:marTop w:val="0"/>
      <w:marBottom w:val="0"/>
      <w:divBdr>
        <w:top w:val="none" w:sz="0" w:space="0" w:color="auto"/>
        <w:left w:val="none" w:sz="0" w:space="0" w:color="auto"/>
        <w:bottom w:val="none" w:sz="0" w:space="0" w:color="auto"/>
        <w:right w:val="none" w:sz="0" w:space="0" w:color="auto"/>
      </w:divBdr>
    </w:div>
    <w:div w:id="778373433">
      <w:marLeft w:val="0"/>
      <w:marRight w:val="0"/>
      <w:marTop w:val="0"/>
      <w:marBottom w:val="0"/>
      <w:divBdr>
        <w:top w:val="none" w:sz="0" w:space="0" w:color="auto"/>
        <w:left w:val="none" w:sz="0" w:space="0" w:color="auto"/>
        <w:bottom w:val="none" w:sz="0" w:space="0" w:color="auto"/>
        <w:right w:val="none" w:sz="0" w:space="0" w:color="auto"/>
      </w:divBdr>
    </w:div>
    <w:div w:id="778373434">
      <w:marLeft w:val="0"/>
      <w:marRight w:val="0"/>
      <w:marTop w:val="0"/>
      <w:marBottom w:val="0"/>
      <w:divBdr>
        <w:top w:val="none" w:sz="0" w:space="0" w:color="auto"/>
        <w:left w:val="none" w:sz="0" w:space="0" w:color="auto"/>
        <w:bottom w:val="none" w:sz="0" w:space="0" w:color="auto"/>
        <w:right w:val="none" w:sz="0" w:space="0" w:color="auto"/>
      </w:divBdr>
    </w:div>
    <w:div w:id="778373435">
      <w:marLeft w:val="0"/>
      <w:marRight w:val="0"/>
      <w:marTop w:val="0"/>
      <w:marBottom w:val="0"/>
      <w:divBdr>
        <w:top w:val="none" w:sz="0" w:space="0" w:color="auto"/>
        <w:left w:val="none" w:sz="0" w:space="0" w:color="auto"/>
        <w:bottom w:val="none" w:sz="0" w:space="0" w:color="auto"/>
        <w:right w:val="none" w:sz="0" w:space="0" w:color="auto"/>
      </w:divBdr>
    </w:div>
    <w:div w:id="778373436">
      <w:marLeft w:val="0"/>
      <w:marRight w:val="0"/>
      <w:marTop w:val="0"/>
      <w:marBottom w:val="0"/>
      <w:divBdr>
        <w:top w:val="none" w:sz="0" w:space="0" w:color="auto"/>
        <w:left w:val="none" w:sz="0" w:space="0" w:color="auto"/>
        <w:bottom w:val="none" w:sz="0" w:space="0" w:color="auto"/>
        <w:right w:val="none" w:sz="0" w:space="0" w:color="auto"/>
      </w:divBdr>
    </w:div>
    <w:div w:id="778373437">
      <w:marLeft w:val="0"/>
      <w:marRight w:val="0"/>
      <w:marTop w:val="0"/>
      <w:marBottom w:val="0"/>
      <w:divBdr>
        <w:top w:val="none" w:sz="0" w:space="0" w:color="auto"/>
        <w:left w:val="none" w:sz="0" w:space="0" w:color="auto"/>
        <w:bottom w:val="none" w:sz="0" w:space="0" w:color="auto"/>
        <w:right w:val="none" w:sz="0" w:space="0" w:color="auto"/>
      </w:divBdr>
    </w:div>
    <w:div w:id="778373438">
      <w:marLeft w:val="0"/>
      <w:marRight w:val="0"/>
      <w:marTop w:val="0"/>
      <w:marBottom w:val="0"/>
      <w:divBdr>
        <w:top w:val="none" w:sz="0" w:space="0" w:color="auto"/>
        <w:left w:val="none" w:sz="0" w:space="0" w:color="auto"/>
        <w:bottom w:val="none" w:sz="0" w:space="0" w:color="auto"/>
        <w:right w:val="none" w:sz="0" w:space="0" w:color="auto"/>
      </w:divBdr>
    </w:div>
    <w:div w:id="778373439">
      <w:marLeft w:val="0"/>
      <w:marRight w:val="0"/>
      <w:marTop w:val="0"/>
      <w:marBottom w:val="0"/>
      <w:divBdr>
        <w:top w:val="none" w:sz="0" w:space="0" w:color="auto"/>
        <w:left w:val="none" w:sz="0" w:space="0" w:color="auto"/>
        <w:bottom w:val="none" w:sz="0" w:space="0" w:color="auto"/>
        <w:right w:val="none" w:sz="0" w:space="0" w:color="auto"/>
      </w:divBdr>
    </w:div>
    <w:div w:id="778373440">
      <w:marLeft w:val="0"/>
      <w:marRight w:val="0"/>
      <w:marTop w:val="0"/>
      <w:marBottom w:val="0"/>
      <w:divBdr>
        <w:top w:val="none" w:sz="0" w:space="0" w:color="auto"/>
        <w:left w:val="none" w:sz="0" w:space="0" w:color="auto"/>
        <w:bottom w:val="none" w:sz="0" w:space="0" w:color="auto"/>
        <w:right w:val="none" w:sz="0" w:space="0" w:color="auto"/>
      </w:divBdr>
    </w:div>
    <w:div w:id="778373441">
      <w:marLeft w:val="0"/>
      <w:marRight w:val="0"/>
      <w:marTop w:val="0"/>
      <w:marBottom w:val="0"/>
      <w:divBdr>
        <w:top w:val="none" w:sz="0" w:space="0" w:color="auto"/>
        <w:left w:val="none" w:sz="0" w:space="0" w:color="auto"/>
        <w:bottom w:val="none" w:sz="0" w:space="0" w:color="auto"/>
        <w:right w:val="none" w:sz="0" w:space="0" w:color="auto"/>
      </w:divBdr>
    </w:div>
    <w:div w:id="778373442">
      <w:marLeft w:val="0"/>
      <w:marRight w:val="0"/>
      <w:marTop w:val="0"/>
      <w:marBottom w:val="0"/>
      <w:divBdr>
        <w:top w:val="none" w:sz="0" w:space="0" w:color="auto"/>
        <w:left w:val="none" w:sz="0" w:space="0" w:color="auto"/>
        <w:bottom w:val="none" w:sz="0" w:space="0" w:color="auto"/>
        <w:right w:val="none" w:sz="0" w:space="0" w:color="auto"/>
      </w:divBdr>
    </w:div>
    <w:div w:id="778373443">
      <w:marLeft w:val="0"/>
      <w:marRight w:val="0"/>
      <w:marTop w:val="0"/>
      <w:marBottom w:val="0"/>
      <w:divBdr>
        <w:top w:val="none" w:sz="0" w:space="0" w:color="auto"/>
        <w:left w:val="none" w:sz="0" w:space="0" w:color="auto"/>
        <w:bottom w:val="none" w:sz="0" w:space="0" w:color="auto"/>
        <w:right w:val="none" w:sz="0" w:space="0" w:color="auto"/>
      </w:divBdr>
    </w:div>
    <w:div w:id="778373444">
      <w:marLeft w:val="0"/>
      <w:marRight w:val="0"/>
      <w:marTop w:val="0"/>
      <w:marBottom w:val="0"/>
      <w:divBdr>
        <w:top w:val="none" w:sz="0" w:space="0" w:color="auto"/>
        <w:left w:val="none" w:sz="0" w:space="0" w:color="auto"/>
        <w:bottom w:val="none" w:sz="0" w:space="0" w:color="auto"/>
        <w:right w:val="none" w:sz="0" w:space="0" w:color="auto"/>
      </w:divBdr>
    </w:div>
    <w:div w:id="778373445">
      <w:marLeft w:val="0"/>
      <w:marRight w:val="0"/>
      <w:marTop w:val="0"/>
      <w:marBottom w:val="0"/>
      <w:divBdr>
        <w:top w:val="none" w:sz="0" w:space="0" w:color="auto"/>
        <w:left w:val="none" w:sz="0" w:space="0" w:color="auto"/>
        <w:bottom w:val="none" w:sz="0" w:space="0" w:color="auto"/>
        <w:right w:val="none" w:sz="0" w:space="0" w:color="auto"/>
      </w:divBdr>
    </w:div>
    <w:div w:id="778373446">
      <w:marLeft w:val="0"/>
      <w:marRight w:val="0"/>
      <w:marTop w:val="0"/>
      <w:marBottom w:val="0"/>
      <w:divBdr>
        <w:top w:val="none" w:sz="0" w:space="0" w:color="auto"/>
        <w:left w:val="none" w:sz="0" w:space="0" w:color="auto"/>
        <w:bottom w:val="none" w:sz="0" w:space="0" w:color="auto"/>
        <w:right w:val="none" w:sz="0" w:space="0" w:color="auto"/>
      </w:divBdr>
    </w:div>
    <w:div w:id="778373450">
      <w:marLeft w:val="0"/>
      <w:marRight w:val="0"/>
      <w:marTop w:val="0"/>
      <w:marBottom w:val="0"/>
      <w:divBdr>
        <w:top w:val="none" w:sz="0" w:space="0" w:color="auto"/>
        <w:left w:val="none" w:sz="0" w:space="0" w:color="auto"/>
        <w:bottom w:val="none" w:sz="0" w:space="0" w:color="auto"/>
        <w:right w:val="none" w:sz="0" w:space="0" w:color="auto"/>
      </w:divBdr>
    </w:div>
    <w:div w:id="778373451">
      <w:marLeft w:val="0"/>
      <w:marRight w:val="0"/>
      <w:marTop w:val="0"/>
      <w:marBottom w:val="0"/>
      <w:divBdr>
        <w:top w:val="none" w:sz="0" w:space="0" w:color="auto"/>
        <w:left w:val="none" w:sz="0" w:space="0" w:color="auto"/>
        <w:bottom w:val="none" w:sz="0" w:space="0" w:color="auto"/>
        <w:right w:val="none" w:sz="0" w:space="0" w:color="auto"/>
      </w:divBdr>
    </w:div>
    <w:div w:id="778373452">
      <w:marLeft w:val="0"/>
      <w:marRight w:val="0"/>
      <w:marTop w:val="0"/>
      <w:marBottom w:val="0"/>
      <w:divBdr>
        <w:top w:val="none" w:sz="0" w:space="0" w:color="auto"/>
        <w:left w:val="none" w:sz="0" w:space="0" w:color="auto"/>
        <w:bottom w:val="none" w:sz="0" w:space="0" w:color="auto"/>
        <w:right w:val="none" w:sz="0" w:space="0" w:color="auto"/>
      </w:divBdr>
    </w:div>
    <w:div w:id="778373453">
      <w:marLeft w:val="0"/>
      <w:marRight w:val="0"/>
      <w:marTop w:val="0"/>
      <w:marBottom w:val="0"/>
      <w:divBdr>
        <w:top w:val="none" w:sz="0" w:space="0" w:color="auto"/>
        <w:left w:val="none" w:sz="0" w:space="0" w:color="auto"/>
        <w:bottom w:val="none" w:sz="0" w:space="0" w:color="auto"/>
        <w:right w:val="none" w:sz="0" w:space="0" w:color="auto"/>
      </w:divBdr>
    </w:div>
    <w:div w:id="778373454">
      <w:marLeft w:val="0"/>
      <w:marRight w:val="0"/>
      <w:marTop w:val="0"/>
      <w:marBottom w:val="0"/>
      <w:divBdr>
        <w:top w:val="none" w:sz="0" w:space="0" w:color="auto"/>
        <w:left w:val="none" w:sz="0" w:space="0" w:color="auto"/>
        <w:bottom w:val="none" w:sz="0" w:space="0" w:color="auto"/>
        <w:right w:val="none" w:sz="0" w:space="0" w:color="auto"/>
      </w:divBdr>
    </w:div>
    <w:div w:id="778373455">
      <w:marLeft w:val="0"/>
      <w:marRight w:val="0"/>
      <w:marTop w:val="0"/>
      <w:marBottom w:val="0"/>
      <w:divBdr>
        <w:top w:val="none" w:sz="0" w:space="0" w:color="auto"/>
        <w:left w:val="none" w:sz="0" w:space="0" w:color="auto"/>
        <w:bottom w:val="none" w:sz="0" w:space="0" w:color="auto"/>
        <w:right w:val="none" w:sz="0" w:space="0" w:color="auto"/>
      </w:divBdr>
    </w:div>
    <w:div w:id="778373456">
      <w:marLeft w:val="0"/>
      <w:marRight w:val="0"/>
      <w:marTop w:val="0"/>
      <w:marBottom w:val="0"/>
      <w:divBdr>
        <w:top w:val="none" w:sz="0" w:space="0" w:color="auto"/>
        <w:left w:val="none" w:sz="0" w:space="0" w:color="auto"/>
        <w:bottom w:val="none" w:sz="0" w:space="0" w:color="auto"/>
        <w:right w:val="none" w:sz="0" w:space="0" w:color="auto"/>
      </w:divBdr>
    </w:div>
    <w:div w:id="778373457">
      <w:marLeft w:val="0"/>
      <w:marRight w:val="0"/>
      <w:marTop w:val="0"/>
      <w:marBottom w:val="0"/>
      <w:divBdr>
        <w:top w:val="none" w:sz="0" w:space="0" w:color="auto"/>
        <w:left w:val="none" w:sz="0" w:space="0" w:color="auto"/>
        <w:bottom w:val="none" w:sz="0" w:space="0" w:color="auto"/>
        <w:right w:val="none" w:sz="0" w:space="0" w:color="auto"/>
      </w:divBdr>
    </w:div>
    <w:div w:id="778373458">
      <w:marLeft w:val="0"/>
      <w:marRight w:val="0"/>
      <w:marTop w:val="0"/>
      <w:marBottom w:val="0"/>
      <w:divBdr>
        <w:top w:val="none" w:sz="0" w:space="0" w:color="auto"/>
        <w:left w:val="none" w:sz="0" w:space="0" w:color="auto"/>
        <w:bottom w:val="none" w:sz="0" w:space="0" w:color="auto"/>
        <w:right w:val="none" w:sz="0" w:space="0" w:color="auto"/>
      </w:divBdr>
    </w:div>
    <w:div w:id="778373459">
      <w:marLeft w:val="0"/>
      <w:marRight w:val="0"/>
      <w:marTop w:val="0"/>
      <w:marBottom w:val="0"/>
      <w:divBdr>
        <w:top w:val="none" w:sz="0" w:space="0" w:color="auto"/>
        <w:left w:val="none" w:sz="0" w:space="0" w:color="auto"/>
        <w:bottom w:val="none" w:sz="0" w:space="0" w:color="auto"/>
        <w:right w:val="none" w:sz="0" w:space="0" w:color="auto"/>
      </w:divBdr>
    </w:div>
    <w:div w:id="778373460">
      <w:marLeft w:val="0"/>
      <w:marRight w:val="0"/>
      <w:marTop w:val="0"/>
      <w:marBottom w:val="0"/>
      <w:divBdr>
        <w:top w:val="none" w:sz="0" w:space="0" w:color="auto"/>
        <w:left w:val="none" w:sz="0" w:space="0" w:color="auto"/>
        <w:bottom w:val="none" w:sz="0" w:space="0" w:color="auto"/>
        <w:right w:val="none" w:sz="0" w:space="0" w:color="auto"/>
      </w:divBdr>
    </w:div>
    <w:div w:id="778373461">
      <w:marLeft w:val="0"/>
      <w:marRight w:val="0"/>
      <w:marTop w:val="0"/>
      <w:marBottom w:val="0"/>
      <w:divBdr>
        <w:top w:val="none" w:sz="0" w:space="0" w:color="auto"/>
        <w:left w:val="none" w:sz="0" w:space="0" w:color="auto"/>
        <w:bottom w:val="none" w:sz="0" w:space="0" w:color="auto"/>
        <w:right w:val="none" w:sz="0" w:space="0" w:color="auto"/>
      </w:divBdr>
    </w:div>
    <w:div w:id="778373462">
      <w:marLeft w:val="0"/>
      <w:marRight w:val="0"/>
      <w:marTop w:val="0"/>
      <w:marBottom w:val="0"/>
      <w:divBdr>
        <w:top w:val="none" w:sz="0" w:space="0" w:color="auto"/>
        <w:left w:val="none" w:sz="0" w:space="0" w:color="auto"/>
        <w:bottom w:val="none" w:sz="0" w:space="0" w:color="auto"/>
        <w:right w:val="none" w:sz="0" w:space="0" w:color="auto"/>
      </w:divBdr>
    </w:div>
    <w:div w:id="778373463">
      <w:marLeft w:val="0"/>
      <w:marRight w:val="0"/>
      <w:marTop w:val="0"/>
      <w:marBottom w:val="0"/>
      <w:divBdr>
        <w:top w:val="none" w:sz="0" w:space="0" w:color="auto"/>
        <w:left w:val="none" w:sz="0" w:space="0" w:color="auto"/>
        <w:bottom w:val="none" w:sz="0" w:space="0" w:color="auto"/>
        <w:right w:val="none" w:sz="0" w:space="0" w:color="auto"/>
      </w:divBdr>
    </w:div>
    <w:div w:id="778373464">
      <w:marLeft w:val="0"/>
      <w:marRight w:val="0"/>
      <w:marTop w:val="0"/>
      <w:marBottom w:val="0"/>
      <w:divBdr>
        <w:top w:val="none" w:sz="0" w:space="0" w:color="auto"/>
        <w:left w:val="none" w:sz="0" w:space="0" w:color="auto"/>
        <w:bottom w:val="none" w:sz="0" w:space="0" w:color="auto"/>
        <w:right w:val="none" w:sz="0" w:space="0" w:color="auto"/>
      </w:divBdr>
    </w:div>
    <w:div w:id="778373465">
      <w:marLeft w:val="0"/>
      <w:marRight w:val="0"/>
      <w:marTop w:val="0"/>
      <w:marBottom w:val="0"/>
      <w:divBdr>
        <w:top w:val="none" w:sz="0" w:space="0" w:color="auto"/>
        <w:left w:val="none" w:sz="0" w:space="0" w:color="auto"/>
        <w:bottom w:val="none" w:sz="0" w:space="0" w:color="auto"/>
        <w:right w:val="none" w:sz="0" w:space="0" w:color="auto"/>
      </w:divBdr>
    </w:div>
    <w:div w:id="778373466">
      <w:marLeft w:val="0"/>
      <w:marRight w:val="0"/>
      <w:marTop w:val="0"/>
      <w:marBottom w:val="0"/>
      <w:divBdr>
        <w:top w:val="none" w:sz="0" w:space="0" w:color="auto"/>
        <w:left w:val="none" w:sz="0" w:space="0" w:color="auto"/>
        <w:bottom w:val="none" w:sz="0" w:space="0" w:color="auto"/>
        <w:right w:val="none" w:sz="0" w:space="0" w:color="auto"/>
      </w:divBdr>
    </w:div>
    <w:div w:id="778373467">
      <w:marLeft w:val="0"/>
      <w:marRight w:val="0"/>
      <w:marTop w:val="0"/>
      <w:marBottom w:val="0"/>
      <w:divBdr>
        <w:top w:val="none" w:sz="0" w:space="0" w:color="auto"/>
        <w:left w:val="none" w:sz="0" w:space="0" w:color="auto"/>
        <w:bottom w:val="none" w:sz="0" w:space="0" w:color="auto"/>
        <w:right w:val="none" w:sz="0" w:space="0" w:color="auto"/>
      </w:divBdr>
    </w:div>
    <w:div w:id="778373468">
      <w:marLeft w:val="0"/>
      <w:marRight w:val="0"/>
      <w:marTop w:val="0"/>
      <w:marBottom w:val="0"/>
      <w:divBdr>
        <w:top w:val="none" w:sz="0" w:space="0" w:color="auto"/>
        <w:left w:val="none" w:sz="0" w:space="0" w:color="auto"/>
        <w:bottom w:val="none" w:sz="0" w:space="0" w:color="auto"/>
        <w:right w:val="none" w:sz="0" w:space="0" w:color="auto"/>
      </w:divBdr>
    </w:div>
    <w:div w:id="778373469">
      <w:marLeft w:val="0"/>
      <w:marRight w:val="0"/>
      <w:marTop w:val="0"/>
      <w:marBottom w:val="0"/>
      <w:divBdr>
        <w:top w:val="none" w:sz="0" w:space="0" w:color="auto"/>
        <w:left w:val="none" w:sz="0" w:space="0" w:color="auto"/>
        <w:bottom w:val="none" w:sz="0" w:space="0" w:color="auto"/>
        <w:right w:val="none" w:sz="0" w:space="0" w:color="auto"/>
      </w:divBdr>
    </w:div>
    <w:div w:id="778373470">
      <w:marLeft w:val="0"/>
      <w:marRight w:val="0"/>
      <w:marTop w:val="0"/>
      <w:marBottom w:val="0"/>
      <w:divBdr>
        <w:top w:val="none" w:sz="0" w:space="0" w:color="auto"/>
        <w:left w:val="none" w:sz="0" w:space="0" w:color="auto"/>
        <w:bottom w:val="none" w:sz="0" w:space="0" w:color="auto"/>
        <w:right w:val="none" w:sz="0" w:space="0" w:color="auto"/>
      </w:divBdr>
    </w:div>
    <w:div w:id="778373471">
      <w:marLeft w:val="0"/>
      <w:marRight w:val="0"/>
      <w:marTop w:val="0"/>
      <w:marBottom w:val="0"/>
      <w:divBdr>
        <w:top w:val="none" w:sz="0" w:space="0" w:color="auto"/>
        <w:left w:val="none" w:sz="0" w:space="0" w:color="auto"/>
        <w:bottom w:val="none" w:sz="0" w:space="0" w:color="auto"/>
        <w:right w:val="none" w:sz="0" w:space="0" w:color="auto"/>
      </w:divBdr>
    </w:div>
    <w:div w:id="778373472">
      <w:marLeft w:val="0"/>
      <w:marRight w:val="0"/>
      <w:marTop w:val="0"/>
      <w:marBottom w:val="0"/>
      <w:divBdr>
        <w:top w:val="none" w:sz="0" w:space="0" w:color="auto"/>
        <w:left w:val="none" w:sz="0" w:space="0" w:color="auto"/>
        <w:bottom w:val="none" w:sz="0" w:space="0" w:color="auto"/>
        <w:right w:val="none" w:sz="0" w:space="0" w:color="auto"/>
      </w:divBdr>
    </w:div>
    <w:div w:id="778373473">
      <w:marLeft w:val="0"/>
      <w:marRight w:val="0"/>
      <w:marTop w:val="0"/>
      <w:marBottom w:val="0"/>
      <w:divBdr>
        <w:top w:val="none" w:sz="0" w:space="0" w:color="auto"/>
        <w:left w:val="none" w:sz="0" w:space="0" w:color="auto"/>
        <w:bottom w:val="none" w:sz="0" w:space="0" w:color="auto"/>
        <w:right w:val="none" w:sz="0" w:space="0" w:color="auto"/>
      </w:divBdr>
    </w:div>
    <w:div w:id="778373474">
      <w:marLeft w:val="0"/>
      <w:marRight w:val="0"/>
      <w:marTop w:val="0"/>
      <w:marBottom w:val="0"/>
      <w:divBdr>
        <w:top w:val="none" w:sz="0" w:space="0" w:color="auto"/>
        <w:left w:val="none" w:sz="0" w:space="0" w:color="auto"/>
        <w:bottom w:val="none" w:sz="0" w:space="0" w:color="auto"/>
        <w:right w:val="none" w:sz="0" w:space="0" w:color="auto"/>
      </w:divBdr>
    </w:div>
    <w:div w:id="778373476">
      <w:marLeft w:val="0"/>
      <w:marRight w:val="0"/>
      <w:marTop w:val="0"/>
      <w:marBottom w:val="0"/>
      <w:divBdr>
        <w:top w:val="none" w:sz="0" w:space="0" w:color="auto"/>
        <w:left w:val="none" w:sz="0" w:space="0" w:color="auto"/>
        <w:bottom w:val="none" w:sz="0" w:space="0" w:color="auto"/>
        <w:right w:val="none" w:sz="0" w:space="0" w:color="auto"/>
      </w:divBdr>
    </w:div>
    <w:div w:id="778373477">
      <w:marLeft w:val="0"/>
      <w:marRight w:val="0"/>
      <w:marTop w:val="0"/>
      <w:marBottom w:val="0"/>
      <w:divBdr>
        <w:top w:val="none" w:sz="0" w:space="0" w:color="auto"/>
        <w:left w:val="none" w:sz="0" w:space="0" w:color="auto"/>
        <w:bottom w:val="none" w:sz="0" w:space="0" w:color="auto"/>
        <w:right w:val="none" w:sz="0" w:space="0" w:color="auto"/>
      </w:divBdr>
    </w:div>
    <w:div w:id="778373478">
      <w:marLeft w:val="0"/>
      <w:marRight w:val="0"/>
      <w:marTop w:val="0"/>
      <w:marBottom w:val="0"/>
      <w:divBdr>
        <w:top w:val="none" w:sz="0" w:space="0" w:color="auto"/>
        <w:left w:val="none" w:sz="0" w:space="0" w:color="auto"/>
        <w:bottom w:val="none" w:sz="0" w:space="0" w:color="auto"/>
        <w:right w:val="none" w:sz="0" w:space="0" w:color="auto"/>
      </w:divBdr>
    </w:div>
    <w:div w:id="778373479">
      <w:marLeft w:val="0"/>
      <w:marRight w:val="0"/>
      <w:marTop w:val="0"/>
      <w:marBottom w:val="0"/>
      <w:divBdr>
        <w:top w:val="none" w:sz="0" w:space="0" w:color="auto"/>
        <w:left w:val="none" w:sz="0" w:space="0" w:color="auto"/>
        <w:bottom w:val="none" w:sz="0" w:space="0" w:color="auto"/>
        <w:right w:val="none" w:sz="0" w:space="0" w:color="auto"/>
      </w:divBdr>
    </w:div>
    <w:div w:id="778373480">
      <w:marLeft w:val="0"/>
      <w:marRight w:val="0"/>
      <w:marTop w:val="0"/>
      <w:marBottom w:val="0"/>
      <w:divBdr>
        <w:top w:val="none" w:sz="0" w:space="0" w:color="auto"/>
        <w:left w:val="none" w:sz="0" w:space="0" w:color="auto"/>
        <w:bottom w:val="none" w:sz="0" w:space="0" w:color="auto"/>
        <w:right w:val="none" w:sz="0" w:space="0" w:color="auto"/>
      </w:divBdr>
    </w:div>
    <w:div w:id="778373481">
      <w:marLeft w:val="0"/>
      <w:marRight w:val="0"/>
      <w:marTop w:val="0"/>
      <w:marBottom w:val="0"/>
      <w:divBdr>
        <w:top w:val="none" w:sz="0" w:space="0" w:color="auto"/>
        <w:left w:val="none" w:sz="0" w:space="0" w:color="auto"/>
        <w:bottom w:val="none" w:sz="0" w:space="0" w:color="auto"/>
        <w:right w:val="none" w:sz="0" w:space="0" w:color="auto"/>
      </w:divBdr>
    </w:div>
    <w:div w:id="778373482">
      <w:marLeft w:val="0"/>
      <w:marRight w:val="0"/>
      <w:marTop w:val="0"/>
      <w:marBottom w:val="0"/>
      <w:divBdr>
        <w:top w:val="none" w:sz="0" w:space="0" w:color="auto"/>
        <w:left w:val="none" w:sz="0" w:space="0" w:color="auto"/>
        <w:bottom w:val="none" w:sz="0" w:space="0" w:color="auto"/>
        <w:right w:val="none" w:sz="0" w:space="0" w:color="auto"/>
      </w:divBdr>
    </w:div>
    <w:div w:id="778373483">
      <w:marLeft w:val="0"/>
      <w:marRight w:val="0"/>
      <w:marTop w:val="0"/>
      <w:marBottom w:val="0"/>
      <w:divBdr>
        <w:top w:val="none" w:sz="0" w:space="0" w:color="auto"/>
        <w:left w:val="none" w:sz="0" w:space="0" w:color="auto"/>
        <w:bottom w:val="none" w:sz="0" w:space="0" w:color="auto"/>
        <w:right w:val="none" w:sz="0" w:space="0" w:color="auto"/>
      </w:divBdr>
    </w:div>
    <w:div w:id="778373484">
      <w:marLeft w:val="0"/>
      <w:marRight w:val="0"/>
      <w:marTop w:val="0"/>
      <w:marBottom w:val="0"/>
      <w:divBdr>
        <w:top w:val="none" w:sz="0" w:space="0" w:color="auto"/>
        <w:left w:val="none" w:sz="0" w:space="0" w:color="auto"/>
        <w:bottom w:val="none" w:sz="0" w:space="0" w:color="auto"/>
        <w:right w:val="none" w:sz="0" w:space="0" w:color="auto"/>
      </w:divBdr>
    </w:div>
    <w:div w:id="778373485">
      <w:marLeft w:val="0"/>
      <w:marRight w:val="0"/>
      <w:marTop w:val="0"/>
      <w:marBottom w:val="0"/>
      <w:divBdr>
        <w:top w:val="none" w:sz="0" w:space="0" w:color="auto"/>
        <w:left w:val="none" w:sz="0" w:space="0" w:color="auto"/>
        <w:bottom w:val="none" w:sz="0" w:space="0" w:color="auto"/>
        <w:right w:val="none" w:sz="0" w:space="0" w:color="auto"/>
      </w:divBdr>
    </w:div>
    <w:div w:id="778373486">
      <w:marLeft w:val="0"/>
      <w:marRight w:val="0"/>
      <w:marTop w:val="0"/>
      <w:marBottom w:val="0"/>
      <w:divBdr>
        <w:top w:val="none" w:sz="0" w:space="0" w:color="auto"/>
        <w:left w:val="none" w:sz="0" w:space="0" w:color="auto"/>
        <w:bottom w:val="none" w:sz="0" w:space="0" w:color="auto"/>
        <w:right w:val="none" w:sz="0" w:space="0" w:color="auto"/>
      </w:divBdr>
      <w:divsChild>
        <w:div w:id="778373308">
          <w:marLeft w:val="0"/>
          <w:marRight w:val="0"/>
          <w:marTop w:val="0"/>
          <w:marBottom w:val="0"/>
          <w:divBdr>
            <w:top w:val="none" w:sz="0" w:space="0" w:color="auto"/>
            <w:left w:val="none" w:sz="0" w:space="0" w:color="auto"/>
            <w:bottom w:val="none" w:sz="0" w:space="0" w:color="auto"/>
            <w:right w:val="none" w:sz="0" w:space="0" w:color="auto"/>
          </w:divBdr>
          <w:divsChild>
            <w:div w:id="778373491">
              <w:marLeft w:val="0"/>
              <w:marRight w:val="0"/>
              <w:marTop w:val="0"/>
              <w:marBottom w:val="0"/>
              <w:divBdr>
                <w:top w:val="none" w:sz="0" w:space="0" w:color="auto"/>
                <w:left w:val="none" w:sz="0" w:space="0" w:color="auto"/>
                <w:bottom w:val="none" w:sz="0" w:space="0" w:color="auto"/>
                <w:right w:val="none" w:sz="0" w:space="0" w:color="auto"/>
              </w:divBdr>
              <w:divsChild>
                <w:div w:id="778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489">
      <w:marLeft w:val="0"/>
      <w:marRight w:val="0"/>
      <w:marTop w:val="0"/>
      <w:marBottom w:val="0"/>
      <w:divBdr>
        <w:top w:val="none" w:sz="0" w:space="0" w:color="auto"/>
        <w:left w:val="none" w:sz="0" w:space="0" w:color="auto"/>
        <w:bottom w:val="none" w:sz="0" w:space="0" w:color="auto"/>
        <w:right w:val="none" w:sz="0" w:space="0" w:color="auto"/>
      </w:divBdr>
      <w:divsChild>
        <w:div w:id="778373303">
          <w:marLeft w:val="0"/>
          <w:marRight w:val="0"/>
          <w:marTop w:val="0"/>
          <w:marBottom w:val="0"/>
          <w:divBdr>
            <w:top w:val="none" w:sz="0" w:space="0" w:color="auto"/>
            <w:left w:val="none" w:sz="0" w:space="0" w:color="auto"/>
            <w:bottom w:val="none" w:sz="0" w:space="0" w:color="auto"/>
            <w:right w:val="none" w:sz="0" w:space="0" w:color="auto"/>
          </w:divBdr>
          <w:divsChild>
            <w:div w:id="778373307">
              <w:marLeft w:val="0"/>
              <w:marRight w:val="0"/>
              <w:marTop w:val="0"/>
              <w:marBottom w:val="0"/>
              <w:divBdr>
                <w:top w:val="none" w:sz="0" w:space="0" w:color="auto"/>
                <w:left w:val="none" w:sz="0" w:space="0" w:color="auto"/>
                <w:bottom w:val="none" w:sz="0" w:space="0" w:color="auto"/>
                <w:right w:val="none" w:sz="0" w:space="0" w:color="auto"/>
              </w:divBdr>
              <w:divsChild>
                <w:div w:id="778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490">
      <w:marLeft w:val="0"/>
      <w:marRight w:val="0"/>
      <w:marTop w:val="0"/>
      <w:marBottom w:val="0"/>
      <w:divBdr>
        <w:top w:val="none" w:sz="0" w:space="0" w:color="auto"/>
        <w:left w:val="none" w:sz="0" w:space="0" w:color="auto"/>
        <w:bottom w:val="none" w:sz="0" w:space="0" w:color="auto"/>
        <w:right w:val="none" w:sz="0" w:space="0" w:color="auto"/>
      </w:divBdr>
      <w:divsChild>
        <w:div w:id="778373309">
          <w:marLeft w:val="0"/>
          <w:marRight w:val="0"/>
          <w:marTop w:val="0"/>
          <w:marBottom w:val="0"/>
          <w:divBdr>
            <w:top w:val="none" w:sz="0" w:space="0" w:color="auto"/>
            <w:left w:val="none" w:sz="0" w:space="0" w:color="auto"/>
            <w:bottom w:val="none" w:sz="0" w:space="0" w:color="auto"/>
            <w:right w:val="none" w:sz="0" w:space="0" w:color="auto"/>
          </w:divBdr>
          <w:divsChild>
            <w:div w:id="778373310">
              <w:marLeft w:val="0"/>
              <w:marRight w:val="0"/>
              <w:marTop w:val="0"/>
              <w:marBottom w:val="0"/>
              <w:divBdr>
                <w:top w:val="none" w:sz="0" w:space="0" w:color="auto"/>
                <w:left w:val="none" w:sz="0" w:space="0" w:color="auto"/>
                <w:bottom w:val="none" w:sz="0" w:space="0" w:color="auto"/>
                <w:right w:val="none" w:sz="0" w:space="0" w:color="auto"/>
              </w:divBdr>
              <w:divsChild>
                <w:div w:id="7783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493">
      <w:marLeft w:val="0"/>
      <w:marRight w:val="0"/>
      <w:marTop w:val="0"/>
      <w:marBottom w:val="0"/>
      <w:divBdr>
        <w:top w:val="none" w:sz="0" w:space="0" w:color="auto"/>
        <w:left w:val="none" w:sz="0" w:space="0" w:color="auto"/>
        <w:bottom w:val="none" w:sz="0" w:space="0" w:color="auto"/>
        <w:right w:val="none" w:sz="0" w:space="0" w:color="auto"/>
      </w:divBdr>
    </w:div>
    <w:div w:id="778373494">
      <w:marLeft w:val="0"/>
      <w:marRight w:val="0"/>
      <w:marTop w:val="0"/>
      <w:marBottom w:val="0"/>
      <w:divBdr>
        <w:top w:val="none" w:sz="0" w:space="0" w:color="auto"/>
        <w:left w:val="none" w:sz="0" w:space="0" w:color="auto"/>
        <w:bottom w:val="none" w:sz="0" w:space="0" w:color="auto"/>
        <w:right w:val="none" w:sz="0" w:space="0" w:color="auto"/>
      </w:divBdr>
    </w:div>
    <w:div w:id="778373495">
      <w:marLeft w:val="0"/>
      <w:marRight w:val="0"/>
      <w:marTop w:val="0"/>
      <w:marBottom w:val="0"/>
      <w:divBdr>
        <w:top w:val="none" w:sz="0" w:space="0" w:color="auto"/>
        <w:left w:val="none" w:sz="0" w:space="0" w:color="auto"/>
        <w:bottom w:val="none" w:sz="0" w:space="0" w:color="auto"/>
        <w:right w:val="none" w:sz="0" w:space="0" w:color="auto"/>
      </w:divBdr>
    </w:div>
    <w:div w:id="778373496">
      <w:marLeft w:val="0"/>
      <w:marRight w:val="0"/>
      <w:marTop w:val="0"/>
      <w:marBottom w:val="0"/>
      <w:divBdr>
        <w:top w:val="none" w:sz="0" w:space="0" w:color="auto"/>
        <w:left w:val="none" w:sz="0" w:space="0" w:color="auto"/>
        <w:bottom w:val="none" w:sz="0" w:space="0" w:color="auto"/>
        <w:right w:val="none" w:sz="0" w:space="0" w:color="auto"/>
      </w:divBdr>
    </w:div>
    <w:div w:id="778373497">
      <w:marLeft w:val="0"/>
      <w:marRight w:val="0"/>
      <w:marTop w:val="0"/>
      <w:marBottom w:val="0"/>
      <w:divBdr>
        <w:top w:val="none" w:sz="0" w:space="0" w:color="auto"/>
        <w:left w:val="none" w:sz="0" w:space="0" w:color="auto"/>
        <w:bottom w:val="none" w:sz="0" w:space="0" w:color="auto"/>
        <w:right w:val="none" w:sz="0" w:space="0" w:color="auto"/>
      </w:divBdr>
    </w:div>
    <w:div w:id="778373498">
      <w:marLeft w:val="0"/>
      <w:marRight w:val="0"/>
      <w:marTop w:val="0"/>
      <w:marBottom w:val="0"/>
      <w:divBdr>
        <w:top w:val="none" w:sz="0" w:space="0" w:color="auto"/>
        <w:left w:val="none" w:sz="0" w:space="0" w:color="auto"/>
        <w:bottom w:val="none" w:sz="0" w:space="0" w:color="auto"/>
        <w:right w:val="none" w:sz="0" w:space="0" w:color="auto"/>
      </w:divBdr>
    </w:div>
    <w:div w:id="778373499">
      <w:marLeft w:val="0"/>
      <w:marRight w:val="0"/>
      <w:marTop w:val="0"/>
      <w:marBottom w:val="0"/>
      <w:divBdr>
        <w:top w:val="none" w:sz="0" w:space="0" w:color="auto"/>
        <w:left w:val="none" w:sz="0" w:space="0" w:color="auto"/>
        <w:bottom w:val="none" w:sz="0" w:space="0" w:color="auto"/>
        <w:right w:val="none" w:sz="0" w:space="0" w:color="auto"/>
      </w:divBdr>
    </w:div>
    <w:div w:id="778373500">
      <w:marLeft w:val="0"/>
      <w:marRight w:val="0"/>
      <w:marTop w:val="0"/>
      <w:marBottom w:val="0"/>
      <w:divBdr>
        <w:top w:val="none" w:sz="0" w:space="0" w:color="auto"/>
        <w:left w:val="none" w:sz="0" w:space="0" w:color="auto"/>
        <w:bottom w:val="none" w:sz="0" w:space="0" w:color="auto"/>
        <w:right w:val="none" w:sz="0" w:space="0" w:color="auto"/>
      </w:divBdr>
    </w:div>
    <w:div w:id="778373501">
      <w:marLeft w:val="0"/>
      <w:marRight w:val="0"/>
      <w:marTop w:val="0"/>
      <w:marBottom w:val="0"/>
      <w:divBdr>
        <w:top w:val="none" w:sz="0" w:space="0" w:color="auto"/>
        <w:left w:val="none" w:sz="0" w:space="0" w:color="auto"/>
        <w:bottom w:val="none" w:sz="0" w:space="0" w:color="auto"/>
        <w:right w:val="none" w:sz="0" w:space="0" w:color="auto"/>
      </w:divBdr>
    </w:div>
    <w:div w:id="778373502">
      <w:marLeft w:val="0"/>
      <w:marRight w:val="0"/>
      <w:marTop w:val="0"/>
      <w:marBottom w:val="0"/>
      <w:divBdr>
        <w:top w:val="none" w:sz="0" w:space="0" w:color="auto"/>
        <w:left w:val="none" w:sz="0" w:space="0" w:color="auto"/>
        <w:bottom w:val="none" w:sz="0" w:space="0" w:color="auto"/>
        <w:right w:val="none" w:sz="0" w:space="0" w:color="auto"/>
      </w:divBdr>
    </w:div>
    <w:div w:id="778373503">
      <w:marLeft w:val="0"/>
      <w:marRight w:val="0"/>
      <w:marTop w:val="0"/>
      <w:marBottom w:val="0"/>
      <w:divBdr>
        <w:top w:val="none" w:sz="0" w:space="0" w:color="auto"/>
        <w:left w:val="none" w:sz="0" w:space="0" w:color="auto"/>
        <w:bottom w:val="none" w:sz="0" w:space="0" w:color="auto"/>
        <w:right w:val="none" w:sz="0" w:space="0" w:color="auto"/>
      </w:divBdr>
    </w:div>
    <w:div w:id="778373504">
      <w:marLeft w:val="0"/>
      <w:marRight w:val="0"/>
      <w:marTop w:val="0"/>
      <w:marBottom w:val="0"/>
      <w:divBdr>
        <w:top w:val="none" w:sz="0" w:space="0" w:color="auto"/>
        <w:left w:val="none" w:sz="0" w:space="0" w:color="auto"/>
        <w:bottom w:val="none" w:sz="0" w:space="0" w:color="auto"/>
        <w:right w:val="none" w:sz="0" w:space="0" w:color="auto"/>
      </w:divBdr>
    </w:div>
    <w:div w:id="778373505">
      <w:marLeft w:val="0"/>
      <w:marRight w:val="0"/>
      <w:marTop w:val="0"/>
      <w:marBottom w:val="0"/>
      <w:divBdr>
        <w:top w:val="none" w:sz="0" w:space="0" w:color="auto"/>
        <w:left w:val="none" w:sz="0" w:space="0" w:color="auto"/>
        <w:bottom w:val="none" w:sz="0" w:space="0" w:color="auto"/>
        <w:right w:val="none" w:sz="0" w:space="0" w:color="auto"/>
      </w:divBdr>
    </w:div>
    <w:div w:id="778373506">
      <w:marLeft w:val="0"/>
      <w:marRight w:val="0"/>
      <w:marTop w:val="0"/>
      <w:marBottom w:val="0"/>
      <w:divBdr>
        <w:top w:val="none" w:sz="0" w:space="0" w:color="auto"/>
        <w:left w:val="none" w:sz="0" w:space="0" w:color="auto"/>
        <w:bottom w:val="none" w:sz="0" w:space="0" w:color="auto"/>
        <w:right w:val="none" w:sz="0" w:space="0" w:color="auto"/>
      </w:divBdr>
    </w:div>
    <w:div w:id="778373507">
      <w:marLeft w:val="0"/>
      <w:marRight w:val="0"/>
      <w:marTop w:val="0"/>
      <w:marBottom w:val="0"/>
      <w:divBdr>
        <w:top w:val="none" w:sz="0" w:space="0" w:color="auto"/>
        <w:left w:val="none" w:sz="0" w:space="0" w:color="auto"/>
        <w:bottom w:val="none" w:sz="0" w:space="0" w:color="auto"/>
        <w:right w:val="none" w:sz="0" w:space="0" w:color="auto"/>
      </w:divBdr>
    </w:div>
    <w:div w:id="778373508">
      <w:marLeft w:val="0"/>
      <w:marRight w:val="0"/>
      <w:marTop w:val="0"/>
      <w:marBottom w:val="0"/>
      <w:divBdr>
        <w:top w:val="none" w:sz="0" w:space="0" w:color="auto"/>
        <w:left w:val="none" w:sz="0" w:space="0" w:color="auto"/>
        <w:bottom w:val="none" w:sz="0" w:space="0" w:color="auto"/>
        <w:right w:val="none" w:sz="0" w:space="0" w:color="auto"/>
      </w:divBdr>
    </w:div>
    <w:div w:id="778373509">
      <w:marLeft w:val="0"/>
      <w:marRight w:val="0"/>
      <w:marTop w:val="0"/>
      <w:marBottom w:val="0"/>
      <w:divBdr>
        <w:top w:val="none" w:sz="0" w:space="0" w:color="auto"/>
        <w:left w:val="none" w:sz="0" w:space="0" w:color="auto"/>
        <w:bottom w:val="none" w:sz="0" w:space="0" w:color="auto"/>
        <w:right w:val="none" w:sz="0" w:space="0" w:color="auto"/>
      </w:divBdr>
    </w:div>
    <w:div w:id="778373510">
      <w:marLeft w:val="0"/>
      <w:marRight w:val="0"/>
      <w:marTop w:val="0"/>
      <w:marBottom w:val="0"/>
      <w:divBdr>
        <w:top w:val="none" w:sz="0" w:space="0" w:color="auto"/>
        <w:left w:val="none" w:sz="0" w:space="0" w:color="auto"/>
        <w:bottom w:val="none" w:sz="0" w:space="0" w:color="auto"/>
        <w:right w:val="none" w:sz="0" w:space="0" w:color="auto"/>
      </w:divBdr>
    </w:div>
    <w:div w:id="778373511">
      <w:marLeft w:val="0"/>
      <w:marRight w:val="0"/>
      <w:marTop w:val="0"/>
      <w:marBottom w:val="0"/>
      <w:divBdr>
        <w:top w:val="none" w:sz="0" w:space="0" w:color="auto"/>
        <w:left w:val="none" w:sz="0" w:space="0" w:color="auto"/>
        <w:bottom w:val="none" w:sz="0" w:space="0" w:color="auto"/>
        <w:right w:val="none" w:sz="0" w:space="0" w:color="auto"/>
      </w:divBdr>
    </w:div>
    <w:div w:id="778373512">
      <w:marLeft w:val="0"/>
      <w:marRight w:val="0"/>
      <w:marTop w:val="0"/>
      <w:marBottom w:val="0"/>
      <w:divBdr>
        <w:top w:val="none" w:sz="0" w:space="0" w:color="auto"/>
        <w:left w:val="none" w:sz="0" w:space="0" w:color="auto"/>
        <w:bottom w:val="none" w:sz="0" w:space="0" w:color="auto"/>
        <w:right w:val="none" w:sz="0" w:space="0" w:color="auto"/>
      </w:divBdr>
    </w:div>
    <w:div w:id="778373513">
      <w:marLeft w:val="0"/>
      <w:marRight w:val="0"/>
      <w:marTop w:val="0"/>
      <w:marBottom w:val="0"/>
      <w:divBdr>
        <w:top w:val="none" w:sz="0" w:space="0" w:color="auto"/>
        <w:left w:val="none" w:sz="0" w:space="0" w:color="auto"/>
        <w:bottom w:val="none" w:sz="0" w:space="0" w:color="auto"/>
        <w:right w:val="none" w:sz="0" w:space="0" w:color="auto"/>
      </w:divBdr>
    </w:div>
    <w:div w:id="778373514">
      <w:marLeft w:val="0"/>
      <w:marRight w:val="0"/>
      <w:marTop w:val="0"/>
      <w:marBottom w:val="0"/>
      <w:divBdr>
        <w:top w:val="none" w:sz="0" w:space="0" w:color="auto"/>
        <w:left w:val="none" w:sz="0" w:space="0" w:color="auto"/>
        <w:bottom w:val="none" w:sz="0" w:space="0" w:color="auto"/>
        <w:right w:val="none" w:sz="0" w:space="0" w:color="auto"/>
      </w:divBdr>
    </w:div>
    <w:div w:id="778373515">
      <w:marLeft w:val="0"/>
      <w:marRight w:val="0"/>
      <w:marTop w:val="0"/>
      <w:marBottom w:val="0"/>
      <w:divBdr>
        <w:top w:val="none" w:sz="0" w:space="0" w:color="auto"/>
        <w:left w:val="none" w:sz="0" w:space="0" w:color="auto"/>
        <w:bottom w:val="none" w:sz="0" w:space="0" w:color="auto"/>
        <w:right w:val="none" w:sz="0" w:space="0" w:color="auto"/>
      </w:divBdr>
    </w:div>
    <w:div w:id="778373516">
      <w:marLeft w:val="0"/>
      <w:marRight w:val="0"/>
      <w:marTop w:val="0"/>
      <w:marBottom w:val="0"/>
      <w:divBdr>
        <w:top w:val="none" w:sz="0" w:space="0" w:color="auto"/>
        <w:left w:val="none" w:sz="0" w:space="0" w:color="auto"/>
        <w:bottom w:val="none" w:sz="0" w:space="0" w:color="auto"/>
        <w:right w:val="none" w:sz="0" w:space="0" w:color="auto"/>
      </w:divBdr>
    </w:div>
    <w:div w:id="778373517">
      <w:marLeft w:val="0"/>
      <w:marRight w:val="0"/>
      <w:marTop w:val="0"/>
      <w:marBottom w:val="0"/>
      <w:divBdr>
        <w:top w:val="none" w:sz="0" w:space="0" w:color="auto"/>
        <w:left w:val="none" w:sz="0" w:space="0" w:color="auto"/>
        <w:bottom w:val="none" w:sz="0" w:space="0" w:color="auto"/>
        <w:right w:val="none" w:sz="0" w:space="0" w:color="auto"/>
      </w:divBdr>
    </w:div>
    <w:div w:id="778373518">
      <w:marLeft w:val="0"/>
      <w:marRight w:val="0"/>
      <w:marTop w:val="0"/>
      <w:marBottom w:val="0"/>
      <w:divBdr>
        <w:top w:val="none" w:sz="0" w:space="0" w:color="auto"/>
        <w:left w:val="none" w:sz="0" w:space="0" w:color="auto"/>
        <w:bottom w:val="none" w:sz="0" w:space="0" w:color="auto"/>
        <w:right w:val="none" w:sz="0" w:space="0" w:color="auto"/>
      </w:divBdr>
    </w:div>
    <w:div w:id="778373519">
      <w:marLeft w:val="0"/>
      <w:marRight w:val="0"/>
      <w:marTop w:val="0"/>
      <w:marBottom w:val="0"/>
      <w:divBdr>
        <w:top w:val="none" w:sz="0" w:space="0" w:color="auto"/>
        <w:left w:val="none" w:sz="0" w:space="0" w:color="auto"/>
        <w:bottom w:val="none" w:sz="0" w:space="0" w:color="auto"/>
        <w:right w:val="none" w:sz="0" w:space="0" w:color="auto"/>
      </w:divBdr>
    </w:div>
    <w:div w:id="778373520">
      <w:marLeft w:val="0"/>
      <w:marRight w:val="0"/>
      <w:marTop w:val="0"/>
      <w:marBottom w:val="0"/>
      <w:divBdr>
        <w:top w:val="none" w:sz="0" w:space="0" w:color="auto"/>
        <w:left w:val="none" w:sz="0" w:space="0" w:color="auto"/>
        <w:bottom w:val="none" w:sz="0" w:space="0" w:color="auto"/>
        <w:right w:val="none" w:sz="0" w:space="0" w:color="auto"/>
      </w:divBdr>
    </w:div>
    <w:div w:id="778373521">
      <w:marLeft w:val="0"/>
      <w:marRight w:val="0"/>
      <w:marTop w:val="0"/>
      <w:marBottom w:val="0"/>
      <w:divBdr>
        <w:top w:val="none" w:sz="0" w:space="0" w:color="auto"/>
        <w:left w:val="none" w:sz="0" w:space="0" w:color="auto"/>
        <w:bottom w:val="none" w:sz="0" w:space="0" w:color="auto"/>
        <w:right w:val="none" w:sz="0" w:space="0" w:color="auto"/>
      </w:divBdr>
    </w:div>
    <w:div w:id="778373522">
      <w:marLeft w:val="0"/>
      <w:marRight w:val="0"/>
      <w:marTop w:val="0"/>
      <w:marBottom w:val="0"/>
      <w:divBdr>
        <w:top w:val="none" w:sz="0" w:space="0" w:color="auto"/>
        <w:left w:val="none" w:sz="0" w:space="0" w:color="auto"/>
        <w:bottom w:val="none" w:sz="0" w:space="0" w:color="auto"/>
        <w:right w:val="none" w:sz="0" w:space="0" w:color="auto"/>
      </w:divBdr>
    </w:div>
    <w:div w:id="778373523">
      <w:marLeft w:val="0"/>
      <w:marRight w:val="0"/>
      <w:marTop w:val="0"/>
      <w:marBottom w:val="0"/>
      <w:divBdr>
        <w:top w:val="none" w:sz="0" w:space="0" w:color="auto"/>
        <w:left w:val="none" w:sz="0" w:space="0" w:color="auto"/>
        <w:bottom w:val="none" w:sz="0" w:space="0" w:color="auto"/>
        <w:right w:val="none" w:sz="0" w:space="0" w:color="auto"/>
      </w:divBdr>
    </w:div>
    <w:div w:id="778373524">
      <w:marLeft w:val="0"/>
      <w:marRight w:val="0"/>
      <w:marTop w:val="0"/>
      <w:marBottom w:val="0"/>
      <w:divBdr>
        <w:top w:val="none" w:sz="0" w:space="0" w:color="auto"/>
        <w:left w:val="none" w:sz="0" w:space="0" w:color="auto"/>
        <w:bottom w:val="none" w:sz="0" w:space="0" w:color="auto"/>
        <w:right w:val="none" w:sz="0" w:space="0" w:color="auto"/>
      </w:divBdr>
    </w:div>
    <w:div w:id="778373525">
      <w:marLeft w:val="0"/>
      <w:marRight w:val="0"/>
      <w:marTop w:val="0"/>
      <w:marBottom w:val="0"/>
      <w:divBdr>
        <w:top w:val="none" w:sz="0" w:space="0" w:color="auto"/>
        <w:left w:val="none" w:sz="0" w:space="0" w:color="auto"/>
        <w:bottom w:val="none" w:sz="0" w:space="0" w:color="auto"/>
        <w:right w:val="none" w:sz="0" w:space="0" w:color="auto"/>
      </w:divBdr>
    </w:div>
    <w:div w:id="778373526">
      <w:marLeft w:val="0"/>
      <w:marRight w:val="0"/>
      <w:marTop w:val="0"/>
      <w:marBottom w:val="0"/>
      <w:divBdr>
        <w:top w:val="none" w:sz="0" w:space="0" w:color="auto"/>
        <w:left w:val="none" w:sz="0" w:space="0" w:color="auto"/>
        <w:bottom w:val="none" w:sz="0" w:space="0" w:color="auto"/>
        <w:right w:val="none" w:sz="0" w:space="0" w:color="auto"/>
      </w:divBdr>
    </w:div>
    <w:div w:id="778373527">
      <w:marLeft w:val="0"/>
      <w:marRight w:val="0"/>
      <w:marTop w:val="0"/>
      <w:marBottom w:val="0"/>
      <w:divBdr>
        <w:top w:val="none" w:sz="0" w:space="0" w:color="auto"/>
        <w:left w:val="none" w:sz="0" w:space="0" w:color="auto"/>
        <w:bottom w:val="none" w:sz="0" w:space="0" w:color="auto"/>
        <w:right w:val="none" w:sz="0" w:space="0" w:color="auto"/>
      </w:divBdr>
    </w:div>
    <w:div w:id="778373528">
      <w:marLeft w:val="0"/>
      <w:marRight w:val="0"/>
      <w:marTop w:val="0"/>
      <w:marBottom w:val="0"/>
      <w:divBdr>
        <w:top w:val="none" w:sz="0" w:space="0" w:color="auto"/>
        <w:left w:val="none" w:sz="0" w:space="0" w:color="auto"/>
        <w:bottom w:val="none" w:sz="0" w:space="0" w:color="auto"/>
        <w:right w:val="none" w:sz="0" w:space="0" w:color="auto"/>
      </w:divBdr>
    </w:div>
    <w:div w:id="778373529">
      <w:marLeft w:val="0"/>
      <w:marRight w:val="0"/>
      <w:marTop w:val="0"/>
      <w:marBottom w:val="0"/>
      <w:divBdr>
        <w:top w:val="none" w:sz="0" w:space="0" w:color="auto"/>
        <w:left w:val="none" w:sz="0" w:space="0" w:color="auto"/>
        <w:bottom w:val="none" w:sz="0" w:space="0" w:color="auto"/>
        <w:right w:val="none" w:sz="0" w:space="0" w:color="auto"/>
      </w:divBdr>
    </w:div>
    <w:div w:id="778373530">
      <w:marLeft w:val="0"/>
      <w:marRight w:val="0"/>
      <w:marTop w:val="0"/>
      <w:marBottom w:val="0"/>
      <w:divBdr>
        <w:top w:val="none" w:sz="0" w:space="0" w:color="auto"/>
        <w:left w:val="none" w:sz="0" w:space="0" w:color="auto"/>
        <w:bottom w:val="none" w:sz="0" w:space="0" w:color="auto"/>
        <w:right w:val="none" w:sz="0" w:space="0" w:color="auto"/>
      </w:divBdr>
    </w:div>
    <w:div w:id="778373531">
      <w:marLeft w:val="0"/>
      <w:marRight w:val="0"/>
      <w:marTop w:val="0"/>
      <w:marBottom w:val="0"/>
      <w:divBdr>
        <w:top w:val="none" w:sz="0" w:space="0" w:color="auto"/>
        <w:left w:val="none" w:sz="0" w:space="0" w:color="auto"/>
        <w:bottom w:val="none" w:sz="0" w:space="0" w:color="auto"/>
        <w:right w:val="none" w:sz="0" w:space="0" w:color="auto"/>
      </w:divBdr>
    </w:div>
    <w:div w:id="778373532">
      <w:marLeft w:val="0"/>
      <w:marRight w:val="0"/>
      <w:marTop w:val="0"/>
      <w:marBottom w:val="0"/>
      <w:divBdr>
        <w:top w:val="none" w:sz="0" w:space="0" w:color="auto"/>
        <w:left w:val="none" w:sz="0" w:space="0" w:color="auto"/>
        <w:bottom w:val="none" w:sz="0" w:space="0" w:color="auto"/>
        <w:right w:val="none" w:sz="0" w:space="0" w:color="auto"/>
      </w:divBdr>
    </w:div>
    <w:div w:id="778373533">
      <w:marLeft w:val="0"/>
      <w:marRight w:val="0"/>
      <w:marTop w:val="0"/>
      <w:marBottom w:val="0"/>
      <w:divBdr>
        <w:top w:val="none" w:sz="0" w:space="0" w:color="auto"/>
        <w:left w:val="none" w:sz="0" w:space="0" w:color="auto"/>
        <w:bottom w:val="none" w:sz="0" w:space="0" w:color="auto"/>
        <w:right w:val="none" w:sz="0" w:space="0" w:color="auto"/>
      </w:divBdr>
    </w:div>
    <w:div w:id="778373534">
      <w:marLeft w:val="0"/>
      <w:marRight w:val="0"/>
      <w:marTop w:val="0"/>
      <w:marBottom w:val="0"/>
      <w:divBdr>
        <w:top w:val="none" w:sz="0" w:space="0" w:color="auto"/>
        <w:left w:val="none" w:sz="0" w:space="0" w:color="auto"/>
        <w:bottom w:val="none" w:sz="0" w:space="0" w:color="auto"/>
        <w:right w:val="none" w:sz="0" w:space="0" w:color="auto"/>
      </w:divBdr>
    </w:div>
    <w:div w:id="778373535">
      <w:marLeft w:val="0"/>
      <w:marRight w:val="0"/>
      <w:marTop w:val="0"/>
      <w:marBottom w:val="0"/>
      <w:divBdr>
        <w:top w:val="none" w:sz="0" w:space="0" w:color="auto"/>
        <w:left w:val="none" w:sz="0" w:space="0" w:color="auto"/>
        <w:bottom w:val="none" w:sz="0" w:space="0" w:color="auto"/>
        <w:right w:val="none" w:sz="0" w:space="0" w:color="auto"/>
      </w:divBdr>
    </w:div>
    <w:div w:id="778373536">
      <w:marLeft w:val="0"/>
      <w:marRight w:val="0"/>
      <w:marTop w:val="0"/>
      <w:marBottom w:val="0"/>
      <w:divBdr>
        <w:top w:val="none" w:sz="0" w:space="0" w:color="auto"/>
        <w:left w:val="none" w:sz="0" w:space="0" w:color="auto"/>
        <w:bottom w:val="none" w:sz="0" w:space="0" w:color="auto"/>
        <w:right w:val="none" w:sz="0" w:space="0" w:color="auto"/>
      </w:divBdr>
    </w:div>
    <w:div w:id="778373537">
      <w:marLeft w:val="0"/>
      <w:marRight w:val="0"/>
      <w:marTop w:val="0"/>
      <w:marBottom w:val="0"/>
      <w:divBdr>
        <w:top w:val="none" w:sz="0" w:space="0" w:color="auto"/>
        <w:left w:val="none" w:sz="0" w:space="0" w:color="auto"/>
        <w:bottom w:val="none" w:sz="0" w:space="0" w:color="auto"/>
        <w:right w:val="none" w:sz="0" w:space="0" w:color="auto"/>
      </w:divBdr>
    </w:div>
    <w:div w:id="778373538">
      <w:marLeft w:val="0"/>
      <w:marRight w:val="0"/>
      <w:marTop w:val="0"/>
      <w:marBottom w:val="0"/>
      <w:divBdr>
        <w:top w:val="none" w:sz="0" w:space="0" w:color="auto"/>
        <w:left w:val="none" w:sz="0" w:space="0" w:color="auto"/>
        <w:bottom w:val="none" w:sz="0" w:space="0" w:color="auto"/>
        <w:right w:val="none" w:sz="0" w:space="0" w:color="auto"/>
      </w:divBdr>
    </w:div>
    <w:div w:id="778373539">
      <w:marLeft w:val="0"/>
      <w:marRight w:val="0"/>
      <w:marTop w:val="0"/>
      <w:marBottom w:val="0"/>
      <w:divBdr>
        <w:top w:val="none" w:sz="0" w:space="0" w:color="auto"/>
        <w:left w:val="none" w:sz="0" w:space="0" w:color="auto"/>
        <w:bottom w:val="none" w:sz="0" w:space="0" w:color="auto"/>
        <w:right w:val="none" w:sz="0" w:space="0" w:color="auto"/>
      </w:divBdr>
    </w:div>
    <w:div w:id="778373542">
      <w:marLeft w:val="0"/>
      <w:marRight w:val="0"/>
      <w:marTop w:val="0"/>
      <w:marBottom w:val="0"/>
      <w:divBdr>
        <w:top w:val="none" w:sz="0" w:space="0" w:color="auto"/>
        <w:left w:val="none" w:sz="0" w:space="0" w:color="auto"/>
        <w:bottom w:val="none" w:sz="0" w:space="0" w:color="auto"/>
        <w:right w:val="none" w:sz="0" w:space="0" w:color="auto"/>
      </w:divBdr>
    </w:div>
    <w:div w:id="778373543">
      <w:marLeft w:val="0"/>
      <w:marRight w:val="0"/>
      <w:marTop w:val="0"/>
      <w:marBottom w:val="0"/>
      <w:divBdr>
        <w:top w:val="none" w:sz="0" w:space="0" w:color="auto"/>
        <w:left w:val="none" w:sz="0" w:space="0" w:color="auto"/>
        <w:bottom w:val="none" w:sz="0" w:space="0" w:color="auto"/>
        <w:right w:val="none" w:sz="0" w:space="0" w:color="auto"/>
      </w:divBdr>
    </w:div>
    <w:div w:id="778373544">
      <w:marLeft w:val="0"/>
      <w:marRight w:val="0"/>
      <w:marTop w:val="0"/>
      <w:marBottom w:val="0"/>
      <w:divBdr>
        <w:top w:val="none" w:sz="0" w:space="0" w:color="auto"/>
        <w:left w:val="none" w:sz="0" w:space="0" w:color="auto"/>
        <w:bottom w:val="none" w:sz="0" w:space="0" w:color="auto"/>
        <w:right w:val="none" w:sz="0" w:space="0" w:color="auto"/>
      </w:divBdr>
    </w:div>
    <w:div w:id="778373545">
      <w:marLeft w:val="0"/>
      <w:marRight w:val="0"/>
      <w:marTop w:val="0"/>
      <w:marBottom w:val="0"/>
      <w:divBdr>
        <w:top w:val="none" w:sz="0" w:space="0" w:color="auto"/>
        <w:left w:val="none" w:sz="0" w:space="0" w:color="auto"/>
        <w:bottom w:val="none" w:sz="0" w:space="0" w:color="auto"/>
        <w:right w:val="none" w:sz="0" w:space="0" w:color="auto"/>
      </w:divBdr>
    </w:div>
    <w:div w:id="778373546">
      <w:marLeft w:val="0"/>
      <w:marRight w:val="0"/>
      <w:marTop w:val="0"/>
      <w:marBottom w:val="0"/>
      <w:divBdr>
        <w:top w:val="none" w:sz="0" w:space="0" w:color="auto"/>
        <w:left w:val="none" w:sz="0" w:space="0" w:color="auto"/>
        <w:bottom w:val="none" w:sz="0" w:space="0" w:color="auto"/>
        <w:right w:val="none" w:sz="0" w:space="0" w:color="auto"/>
      </w:divBdr>
    </w:div>
    <w:div w:id="778373547">
      <w:marLeft w:val="0"/>
      <w:marRight w:val="0"/>
      <w:marTop w:val="0"/>
      <w:marBottom w:val="0"/>
      <w:divBdr>
        <w:top w:val="none" w:sz="0" w:space="0" w:color="auto"/>
        <w:left w:val="none" w:sz="0" w:space="0" w:color="auto"/>
        <w:bottom w:val="none" w:sz="0" w:space="0" w:color="auto"/>
        <w:right w:val="none" w:sz="0" w:space="0" w:color="auto"/>
      </w:divBdr>
    </w:div>
    <w:div w:id="778373548">
      <w:marLeft w:val="0"/>
      <w:marRight w:val="0"/>
      <w:marTop w:val="0"/>
      <w:marBottom w:val="0"/>
      <w:divBdr>
        <w:top w:val="none" w:sz="0" w:space="0" w:color="auto"/>
        <w:left w:val="none" w:sz="0" w:space="0" w:color="auto"/>
        <w:bottom w:val="none" w:sz="0" w:space="0" w:color="auto"/>
        <w:right w:val="none" w:sz="0" w:space="0" w:color="auto"/>
      </w:divBdr>
    </w:div>
    <w:div w:id="778373549">
      <w:marLeft w:val="0"/>
      <w:marRight w:val="0"/>
      <w:marTop w:val="0"/>
      <w:marBottom w:val="0"/>
      <w:divBdr>
        <w:top w:val="none" w:sz="0" w:space="0" w:color="auto"/>
        <w:left w:val="none" w:sz="0" w:space="0" w:color="auto"/>
        <w:bottom w:val="none" w:sz="0" w:space="0" w:color="auto"/>
        <w:right w:val="none" w:sz="0" w:space="0" w:color="auto"/>
      </w:divBdr>
    </w:div>
    <w:div w:id="778373550">
      <w:marLeft w:val="0"/>
      <w:marRight w:val="0"/>
      <w:marTop w:val="0"/>
      <w:marBottom w:val="0"/>
      <w:divBdr>
        <w:top w:val="none" w:sz="0" w:space="0" w:color="auto"/>
        <w:left w:val="none" w:sz="0" w:space="0" w:color="auto"/>
        <w:bottom w:val="none" w:sz="0" w:space="0" w:color="auto"/>
        <w:right w:val="none" w:sz="0" w:space="0" w:color="auto"/>
      </w:divBdr>
    </w:div>
    <w:div w:id="778373551">
      <w:marLeft w:val="0"/>
      <w:marRight w:val="0"/>
      <w:marTop w:val="0"/>
      <w:marBottom w:val="0"/>
      <w:divBdr>
        <w:top w:val="none" w:sz="0" w:space="0" w:color="auto"/>
        <w:left w:val="none" w:sz="0" w:space="0" w:color="auto"/>
        <w:bottom w:val="none" w:sz="0" w:space="0" w:color="auto"/>
        <w:right w:val="none" w:sz="0" w:space="0" w:color="auto"/>
      </w:divBdr>
    </w:div>
    <w:div w:id="778373552">
      <w:marLeft w:val="0"/>
      <w:marRight w:val="0"/>
      <w:marTop w:val="0"/>
      <w:marBottom w:val="0"/>
      <w:divBdr>
        <w:top w:val="none" w:sz="0" w:space="0" w:color="auto"/>
        <w:left w:val="none" w:sz="0" w:space="0" w:color="auto"/>
        <w:bottom w:val="none" w:sz="0" w:space="0" w:color="auto"/>
        <w:right w:val="none" w:sz="0" w:space="0" w:color="auto"/>
      </w:divBdr>
    </w:div>
    <w:div w:id="778373553">
      <w:marLeft w:val="0"/>
      <w:marRight w:val="0"/>
      <w:marTop w:val="0"/>
      <w:marBottom w:val="0"/>
      <w:divBdr>
        <w:top w:val="none" w:sz="0" w:space="0" w:color="auto"/>
        <w:left w:val="none" w:sz="0" w:space="0" w:color="auto"/>
        <w:bottom w:val="none" w:sz="0" w:space="0" w:color="auto"/>
        <w:right w:val="none" w:sz="0" w:space="0" w:color="auto"/>
      </w:divBdr>
    </w:div>
    <w:div w:id="778373554">
      <w:marLeft w:val="0"/>
      <w:marRight w:val="0"/>
      <w:marTop w:val="0"/>
      <w:marBottom w:val="0"/>
      <w:divBdr>
        <w:top w:val="none" w:sz="0" w:space="0" w:color="auto"/>
        <w:left w:val="none" w:sz="0" w:space="0" w:color="auto"/>
        <w:bottom w:val="none" w:sz="0" w:space="0" w:color="auto"/>
        <w:right w:val="none" w:sz="0" w:space="0" w:color="auto"/>
      </w:divBdr>
    </w:div>
    <w:div w:id="778373555">
      <w:marLeft w:val="0"/>
      <w:marRight w:val="0"/>
      <w:marTop w:val="0"/>
      <w:marBottom w:val="0"/>
      <w:divBdr>
        <w:top w:val="none" w:sz="0" w:space="0" w:color="auto"/>
        <w:left w:val="none" w:sz="0" w:space="0" w:color="auto"/>
        <w:bottom w:val="none" w:sz="0" w:space="0" w:color="auto"/>
        <w:right w:val="none" w:sz="0" w:space="0" w:color="auto"/>
      </w:divBdr>
    </w:div>
    <w:div w:id="778373556">
      <w:marLeft w:val="0"/>
      <w:marRight w:val="0"/>
      <w:marTop w:val="0"/>
      <w:marBottom w:val="0"/>
      <w:divBdr>
        <w:top w:val="none" w:sz="0" w:space="0" w:color="auto"/>
        <w:left w:val="none" w:sz="0" w:space="0" w:color="auto"/>
        <w:bottom w:val="none" w:sz="0" w:space="0" w:color="auto"/>
        <w:right w:val="none" w:sz="0" w:space="0" w:color="auto"/>
      </w:divBdr>
    </w:div>
    <w:div w:id="778373557">
      <w:marLeft w:val="0"/>
      <w:marRight w:val="0"/>
      <w:marTop w:val="0"/>
      <w:marBottom w:val="0"/>
      <w:divBdr>
        <w:top w:val="none" w:sz="0" w:space="0" w:color="auto"/>
        <w:left w:val="none" w:sz="0" w:space="0" w:color="auto"/>
        <w:bottom w:val="none" w:sz="0" w:space="0" w:color="auto"/>
        <w:right w:val="none" w:sz="0" w:space="0" w:color="auto"/>
      </w:divBdr>
    </w:div>
    <w:div w:id="778373558">
      <w:marLeft w:val="0"/>
      <w:marRight w:val="0"/>
      <w:marTop w:val="0"/>
      <w:marBottom w:val="0"/>
      <w:divBdr>
        <w:top w:val="none" w:sz="0" w:space="0" w:color="auto"/>
        <w:left w:val="none" w:sz="0" w:space="0" w:color="auto"/>
        <w:bottom w:val="none" w:sz="0" w:space="0" w:color="auto"/>
        <w:right w:val="none" w:sz="0" w:space="0" w:color="auto"/>
      </w:divBdr>
    </w:div>
    <w:div w:id="778373559">
      <w:marLeft w:val="0"/>
      <w:marRight w:val="0"/>
      <w:marTop w:val="0"/>
      <w:marBottom w:val="0"/>
      <w:divBdr>
        <w:top w:val="none" w:sz="0" w:space="0" w:color="auto"/>
        <w:left w:val="none" w:sz="0" w:space="0" w:color="auto"/>
        <w:bottom w:val="none" w:sz="0" w:space="0" w:color="auto"/>
        <w:right w:val="none" w:sz="0" w:space="0" w:color="auto"/>
      </w:divBdr>
    </w:div>
    <w:div w:id="778373560">
      <w:marLeft w:val="0"/>
      <w:marRight w:val="0"/>
      <w:marTop w:val="0"/>
      <w:marBottom w:val="0"/>
      <w:divBdr>
        <w:top w:val="none" w:sz="0" w:space="0" w:color="auto"/>
        <w:left w:val="none" w:sz="0" w:space="0" w:color="auto"/>
        <w:bottom w:val="none" w:sz="0" w:space="0" w:color="auto"/>
        <w:right w:val="none" w:sz="0" w:space="0" w:color="auto"/>
      </w:divBdr>
    </w:div>
    <w:div w:id="778373561">
      <w:marLeft w:val="0"/>
      <w:marRight w:val="0"/>
      <w:marTop w:val="0"/>
      <w:marBottom w:val="0"/>
      <w:divBdr>
        <w:top w:val="none" w:sz="0" w:space="0" w:color="auto"/>
        <w:left w:val="none" w:sz="0" w:space="0" w:color="auto"/>
        <w:bottom w:val="none" w:sz="0" w:space="0" w:color="auto"/>
        <w:right w:val="none" w:sz="0" w:space="0" w:color="auto"/>
      </w:divBdr>
    </w:div>
    <w:div w:id="778373562">
      <w:marLeft w:val="0"/>
      <w:marRight w:val="0"/>
      <w:marTop w:val="0"/>
      <w:marBottom w:val="0"/>
      <w:divBdr>
        <w:top w:val="none" w:sz="0" w:space="0" w:color="auto"/>
        <w:left w:val="none" w:sz="0" w:space="0" w:color="auto"/>
        <w:bottom w:val="none" w:sz="0" w:space="0" w:color="auto"/>
        <w:right w:val="none" w:sz="0" w:space="0" w:color="auto"/>
      </w:divBdr>
    </w:div>
    <w:div w:id="778373563">
      <w:marLeft w:val="0"/>
      <w:marRight w:val="0"/>
      <w:marTop w:val="0"/>
      <w:marBottom w:val="0"/>
      <w:divBdr>
        <w:top w:val="none" w:sz="0" w:space="0" w:color="auto"/>
        <w:left w:val="none" w:sz="0" w:space="0" w:color="auto"/>
        <w:bottom w:val="none" w:sz="0" w:space="0" w:color="auto"/>
        <w:right w:val="none" w:sz="0" w:space="0" w:color="auto"/>
      </w:divBdr>
    </w:div>
    <w:div w:id="778373564">
      <w:marLeft w:val="0"/>
      <w:marRight w:val="0"/>
      <w:marTop w:val="0"/>
      <w:marBottom w:val="0"/>
      <w:divBdr>
        <w:top w:val="none" w:sz="0" w:space="0" w:color="auto"/>
        <w:left w:val="none" w:sz="0" w:space="0" w:color="auto"/>
        <w:bottom w:val="none" w:sz="0" w:space="0" w:color="auto"/>
        <w:right w:val="none" w:sz="0" w:space="0" w:color="auto"/>
      </w:divBdr>
    </w:div>
    <w:div w:id="778373565">
      <w:marLeft w:val="0"/>
      <w:marRight w:val="0"/>
      <w:marTop w:val="0"/>
      <w:marBottom w:val="0"/>
      <w:divBdr>
        <w:top w:val="none" w:sz="0" w:space="0" w:color="auto"/>
        <w:left w:val="none" w:sz="0" w:space="0" w:color="auto"/>
        <w:bottom w:val="none" w:sz="0" w:space="0" w:color="auto"/>
        <w:right w:val="none" w:sz="0" w:space="0" w:color="auto"/>
      </w:divBdr>
    </w:div>
    <w:div w:id="778373566">
      <w:marLeft w:val="0"/>
      <w:marRight w:val="0"/>
      <w:marTop w:val="0"/>
      <w:marBottom w:val="0"/>
      <w:divBdr>
        <w:top w:val="none" w:sz="0" w:space="0" w:color="auto"/>
        <w:left w:val="none" w:sz="0" w:space="0" w:color="auto"/>
        <w:bottom w:val="none" w:sz="0" w:space="0" w:color="auto"/>
        <w:right w:val="none" w:sz="0" w:space="0" w:color="auto"/>
      </w:divBdr>
    </w:div>
    <w:div w:id="778373567">
      <w:marLeft w:val="0"/>
      <w:marRight w:val="0"/>
      <w:marTop w:val="0"/>
      <w:marBottom w:val="0"/>
      <w:divBdr>
        <w:top w:val="none" w:sz="0" w:space="0" w:color="auto"/>
        <w:left w:val="none" w:sz="0" w:space="0" w:color="auto"/>
        <w:bottom w:val="none" w:sz="0" w:space="0" w:color="auto"/>
        <w:right w:val="none" w:sz="0" w:space="0" w:color="auto"/>
      </w:divBdr>
    </w:div>
    <w:div w:id="778373568">
      <w:marLeft w:val="0"/>
      <w:marRight w:val="0"/>
      <w:marTop w:val="0"/>
      <w:marBottom w:val="0"/>
      <w:divBdr>
        <w:top w:val="none" w:sz="0" w:space="0" w:color="auto"/>
        <w:left w:val="none" w:sz="0" w:space="0" w:color="auto"/>
        <w:bottom w:val="none" w:sz="0" w:space="0" w:color="auto"/>
        <w:right w:val="none" w:sz="0" w:space="0" w:color="auto"/>
      </w:divBdr>
    </w:div>
    <w:div w:id="778373569">
      <w:marLeft w:val="0"/>
      <w:marRight w:val="0"/>
      <w:marTop w:val="0"/>
      <w:marBottom w:val="0"/>
      <w:divBdr>
        <w:top w:val="none" w:sz="0" w:space="0" w:color="auto"/>
        <w:left w:val="none" w:sz="0" w:space="0" w:color="auto"/>
        <w:bottom w:val="none" w:sz="0" w:space="0" w:color="auto"/>
        <w:right w:val="none" w:sz="0" w:space="0" w:color="auto"/>
      </w:divBdr>
    </w:div>
    <w:div w:id="778373570">
      <w:marLeft w:val="0"/>
      <w:marRight w:val="0"/>
      <w:marTop w:val="0"/>
      <w:marBottom w:val="0"/>
      <w:divBdr>
        <w:top w:val="none" w:sz="0" w:space="0" w:color="auto"/>
        <w:left w:val="none" w:sz="0" w:space="0" w:color="auto"/>
        <w:bottom w:val="none" w:sz="0" w:space="0" w:color="auto"/>
        <w:right w:val="none" w:sz="0" w:space="0" w:color="auto"/>
      </w:divBdr>
    </w:div>
    <w:div w:id="778373571">
      <w:marLeft w:val="0"/>
      <w:marRight w:val="0"/>
      <w:marTop w:val="0"/>
      <w:marBottom w:val="0"/>
      <w:divBdr>
        <w:top w:val="none" w:sz="0" w:space="0" w:color="auto"/>
        <w:left w:val="none" w:sz="0" w:space="0" w:color="auto"/>
        <w:bottom w:val="none" w:sz="0" w:space="0" w:color="auto"/>
        <w:right w:val="none" w:sz="0" w:space="0" w:color="auto"/>
      </w:divBdr>
    </w:div>
    <w:div w:id="778373572">
      <w:marLeft w:val="0"/>
      <w:marRight w:val="0"/>
      <w:marTop w:val="0"/>
      <w:marBottom w:val="0"/>
      <w:divBdr>
        <w:top w:val="none" w:sz="0" w:space="0" w:color="auto"/>
        <w:left w:val="none" w:sz="0" w:space="0" w:color="auto"/>
        <w:bottom w:val="none" w:sz="0" w:space="0" w:color="auto"/>
        <w:right w:val="none" w:sz="0" w:space="0" w:color="auto"/>
      </w:divBdr>
    </w:div>
    <w:div w:id="778373573">
      <w:marLeft w:val="0"/>
      <w:marRight w:val="0"/>
      <w:marTop w:val="0"/>
      <w:marBottom w:val="0"/>
      <w:divBdr>
        <w:top w:val="none" w:sz="0" w:space="0" w:color="auto"/>
        <w:left w:val="none" w:sz="0" w:space="0" w:color="auto"/>
        <w:bottom w:val="none" w:sz="0" w:space="0" w:color="auto"/>
        <w:right w:val="none" w:sz="0" w:space="0" w:color="auto"/>
      </w:divBdr>
    </w:div>
    <w:div w:id="778373574">
      <w:marLeft w:val="0"/>
      <w:marRight w:val="0"/>
      <w:marTop w:val="0"/>
      <w:marBottom w:val="0"/>
      <w:divBdr>
        <w:top w:val="none" w:sz="0" w:space="0" w:color="auto"/>
        <w:left w:val="none" w:sz="0" w:space="0" w:color="auto"/>
        <w:bottom w:val="none" w:sz="0" w:space="0" w:color="auto"/>
        <w:right w:val="none" w:sz="0" w:space="0" w:color="auto"/>
      </w:divBdr>
    </w:div>
    <w:div w:id="778373575">
      <w:marLeft w:val="0"/>
      <w:marRight w:val="0"/>
      <w:marTop w:val="0"/>
      <w:marBottom w:val="0"/>
      <w:divBdr>
        <w:top w:val="none" w:sz="0" w:space="0" w:color="auto"/>
        <w:left w:val="none" w:sz="0" w:space="0" w:color="auto"/>
        <w:bottom w:val="none" w:sz="0" w:space="0" w:color="auto"/>
        <w:right w:val="none" w:sz="0" w:space="0" w:color="auto"/>
      </w:divBdr>
    </w:div>
    <w:div w:id="778373576">
      <w:marLeft w:val="0"/>
      <w:marRight w:val="0"/>
      <w:marTop w:val="0"/>
      <w:marBottom w:val="0"/>
      <w:divBdr>
        <w:top w:val="none" w:sz="0" w:space="0" w:color="auto"/>
        <w:left w:val="none" w:sz="0" w:space="0" w:color="auto"/>
        <w:bottom w:val="none" w:sz="0" w:space="0" w:color="auto"/>
        <w:right w:val="none" w:sz="0" w:space="0" w:color="auto"/>
      </w:divBdr>
    </w:div>
    <w:div w:id="778373577">
      <w:marLeft w:val="0"/>
      <w:marRight w:val="0"/>
      <w:marTop w:val="0"/>
      <w:marBottom w:val="0"/>
      <w:divBdr>
        <w:top w:val="none" w:sz="0" w:space="0" w:color="auto"/>
        <w:left w:val="none" w:sz="0" w:space="0" w:color="auto"/>
        <w:bottom w:val="none" w:sz="0" w:space="0" w:color="auto"/>
        <w:right w:val="none" w:sz="0" w:space="0" w:color="auto"/>
      </w:divBdr>
    </w:div>
    <w:div w:id="778373578">
      <w:marLeft w:val="0"/>
      <w:marRight w:val="0"/>
      <w:marTop w:val="0"/>
      <w:marBottom w:val="0"/>
      <w:divBdr>
        <w:top w:val="none" w:sz="0" w:space="0" w:color="auto"/>
        <w:left w:val="none" w:sz="0" w:space="0" w:color="auto"/>
        <w:bottom w:val="none" w:sz="0" w:space="0" w:color="auto"/>
        <w:right w:val="none" w:sz="0" w:space="0" w:color="auto"/>
      </w:divBdr>
    </w:div>
    <w:div w:id="778373579">
      <w:marLeft w:val="0"/>
      <w:marRight w:val="0"/>
      <w:marTop w:val="0"/>
      <w:marBottom w:val="0"/>
      <w:divBdr>
        <w:top w:val="none" w:sz="0" w:space="0" w:color="auto"/>
        <w:left w:val="none" w:sz="0" w:space="0" w:color="auto"/>
        <w:bottom w:val="none" w:sz="0" w:space="0" w:color="auto"/>
        <w:right w:val="none" w:sz="0" w:space="0" w:color="auto"/>
      </w:divBdr>
    </w:div>
    <w:div w:id="778373580">
      <w:marLeft w:val="0"/>
      <w:marRight w:val="0"/>
      <w:marTop w:val="0"/>
      <w:marBottom w:val="0"/>
      <w:divBdr>
        <w:top w:val="none" w:sz="0" w:space="0" w:color="auto"/>
        <w:left w:val="none" w:sz="0" w:space="0" w:color="auto"/>
        <w:bottom w:val="none" w:sz="0" w:space="0" w:color="auto"/>
        <w:right w:val="none" w:sz="0" w:space="0" w:color="auto"/>
      </w:divBdr>
    </w:div>
    <w:div w:id="778373581">
      <w:marLeft w:val="0"/>
      <w:marRight w:val="0"/>
      <w:marTop w:val="0"/>
      <w:marBottom w:val="0"/>
      <w:divBdr>
        <w:top w:val="none" w:sz="0" w:space="0" w:color="auto"/>
        <w:left w:val="none" w:sz="0" w:space="0" w:color="auto"/>
        <w:bottom w:val="none" w:sz="0" w:space="0" w:color="auto"/>
        <w:right w:val="none" w:sz="0" w:space="0" w:color="auto"/>
      </w:divBdr>
    </w:div>
    <w:div w:id="778373582">
      <w:marLeft w:val="0"/>
      <w:marRight w:val="0"/>
      <w:marTop w:val="0"/>
      <w:marBottom w:val="0"/>
      <w:divBdr>
        <w:top w:val="none" w:sz="0" w:space="0" w:color="auto"/>
        <w:left w:val="none" w:sz="0" w:space="0" w:color="auto"/>
        <w:bottom w:val="none" w:sz="0" w:space="0" w:color="auto"/>
        <w:right w:val="none" w:sz="0" w:space="0" w:color="auto"/>
      </w:divBdr>
    </w:div>
    <w:div w:id="778373583">
      <w:marLeft w:val="0"/>
      <w:marRight w:val="0"/>
      <w:marTop w:val="0"/>
      <w:marBottom w:val="0"/>
      <w:divBdr>
        <w:top w:val="none" w:sz="0" w:space="0" w:color="auto"/>
        <w:left w:val="none" w:sz="0" w:space="0" w:color="auto"/>
        <w:bottom w:val="none" w:sz="0" w:space="0" w:color="auto"/>
        <w:right w:val="none" w:sz="0" w:space="0" w:color="auto"/>
      </w:divBdr>
    </w:div>
    <w:div w:id="778373584">
      <w:marLeft w:val="0"/>
      <w:marRight w:val="0"/>
      <w:marTop w:val="0"/>
      <w:marBottom w:val="0"/>
      <w:divBdr>
        <w:top w:val="none" w:sz="0" w:space="0" w:color="auto"/>
        <w:left w:val="none" w:sz="0" w:space="0" w:color="auto"/>
        <w:bottom w:val="none" w:sz="0" w:space="0" w:color="auto"/>
        <w:right w:val="none" w:sz="0" w:space="0" w:color="auto"/>
      </w:divBdr>
    </w:div>
    <w:div w:id="778373585">
      <w:marLeft w:val="0"/>
      <w:marRight w:val="0"/>
      <w:marTop w:val="0"/>
      <w:marBottom w:val="0"/>
      <w:divBdr>
        <w:top w:val="none" w:sz="0" w:space="0" w:color="auto"/>
        <w:left w:val="none" w:sz="0" w:space="0" w:color="auto"/>
        <w:bottom w:val="none" w:sz="0" w:space="0" w:color="auto"/>
        <w:right w:val="none" w:sz="0" w:space="0" w:color="auto"/>
      </w:divBdr>
    </w:div>
    <w:div w:id="778373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stlii.edu.au/cgi-bin/viewdoc/au/cases/cth/HCATrans/2021/62.html" TargetMode="External"/><Relationship Id="rId21" Type="http://schemas.openxmlformats.org/officeDocument/2006/relationships/hyperlink" Target="http://www.austlii.edu.au/cgi-bin/viewdoc/au/cases/qld/QCA/2019/297.html" TargetMode="External"/><Relationship Id="rId42" Type="http://schemas.openxmlformats.org/officeDocument/2006/relationships/hyperlink" Target="https://www.caselaw.nsw.gov.au/decision/1725e1ead406ec197776976c" TargetMode="External"/><Relationship Id="rId63" Type="http://schemas.openxmlformats.org/officeDocument/2006/relationships/hyperlink" Target="https://www.austlii.edu.au/cgi-bin/viewdoc/au/cases/cth/HCATrans/2021/52.html" TargetMode="External"/><Relationship Id="rId84" Type="http://schemas.openxmlformats.org/officeDocument/2006/relationships/hyperlink" Target="http://www.austlii.edu.au/cgi-bin/viewdoc/au/cases/tas/TASCCA/2019/19.html" TargetMode="External"/><Relationship Id="rId138" Type="http://schemas.openxmlformats.org/officeDocument/2006/relationships/hyperlink" Target="https://www.hcourt.gov.au/cases/case_s63-2021" TargetMode="External"/><Relationship Id="rId159" Type="http://schemas.openxmlformats.org/officeDocument/2006/relationships/hyperlink" Target="http://www8.austlii.edu.au/cgi-bin/viewdoc/au/cases/cth/HCASL/2021/117.html" TargetMode="External"/><Relationship Id="rId170" Type="http://schemas.openxmlformats.org/officeDocument/2006/relationships/hyperlink" Target="https://www.austlii.edu.au/cgi-bin/viewdoc/au/cases/cth/HCATrans/2021/113.html" TargetMode="External"/><Relationship Id="rId107" Type="http://schemas.openxmlformats.org/officeDocument/2006/relationships/hyperlink" Target="https://www.hcourt.gov.au/cases/case_s34-2021" TargetMode="External"/><Relationship Id="rId11" Type="http://schemas.openxmlformats.org/officeDocument/2006/relationships/hyperlink" Target="https://www.hcourt.gov.au/cases/case_c16-2020" TargetMode="External"/><Relationship Id="rId32" Type="http://schemas.openxmlformats.org/officeDocument/2006/relationships/hyperlink" Target="http://www.hcourt.gov.au/cases/case_s262-2019" TargetMode="External"/><Relationship Id="rId53" Type="http://schemas.openxmlformats.org/officeDocument/2006/relationships/hyperlink" Target="https://www.judgments.fedcourt.gov.au/judgments/Judgments/fca/full/2020/2020fcafc0132" TargetMode="External"/><Relationship Id="rId74" Type="http://schemas.openxmlformats.org/officeDocument/2006/relationships/hyperlink" Target="https://www.hcourt.gov.au/cases/case_h2-2021" TargetMode="External"/><Relationship Id="rId128" Type="http://schemas.openxmlformats.org/officeDocument/2006/relationships/hyperlink" Target="https://www.hcourt.gov.au/cases/case_s62-2021" TargetMode="External"/><Relationship Id="rId149" Type="http://schemas.openxmlformats.org/officeDocument/2006/relationships/hyperlink" Target="http://www8.austlii.edu.au/cgi-bin/viewdoc/au/cases/cth/HCASL/2021/108.html" TargetMode="External"/><Relationship Id="rId5" Type="http://schemas.openxmlformats.org/officeDocument/2006/relationships/webSettings" Target="webSettings.xml"/><Relationship Id="rId95" Type="http://schemas.openxmlformats.org/officeDocument/2006/relationships/hyperlink" Target="https://www.austlii.edu.au/cgi-bin/viewdoc/au/cases/cth/HCATrans/2021/71.html" TargetMode="External"/><Relationship Id="rId160" Type="http://schemas.openxmlformats.org/officeDocument/2006/relationships/hyperlink" Target="http://www8.austlii.edu.au/cgi-bin/viewdoc/au/cases/cth/HCASL/2021/118.html" TargetMode="External"/><Relationship Id="rId22" Type="http://schemas.openxmlformats.org/officeDocument/2006/relationships/header" Target="header2.xml"/><Relationship Id="rId43" Type="http://schemas.openxmlformats.org/officeDocument/2006/relationships/hyperlink" Target="https://www.hcourt.gov.au/cases/case_s211-2020" TargetMode="External"/><Relationship Id="rId64" Type="http://schemas.openxmlformats.org/officeDocument/2006/relationships/header" Target="header4.xml"/><Relationship Id="rId118" Type="http://schemas.openxmlformats.org/officeDocument/2006/relationships/hyperlink" Target="https://www.caselaw.nsw.gov.au/decision/1738f1344d86ac45248e7c5b" TargetMode="External"/><Relationship Id="rId139" Type="http://schemas.openxmlformats.org/officeDocument/2006/relationships/hyperlink" Target="https://www.austlii.edu.au/cgi-bin/viewdoc/au/cases/cth/HCATrans/2021/74.html" TargetMode="External"/><Relationship Id="rId85" Type="http://schemas.openxmlformats.org/officeDocument/2006/relationships/hyperlink" Target="https://www.hcourt.gov.au/cases/case_p45-2020" TargetMode="External"/><Relationship Id="rId150" Type="http://schemas.openxmlformats.org/officeDocument/2006/relationships/hyperlink" Target="http://www8.austlii.edu.au/cgi-bin/viewdoc/au/cases/cth/HCASL/2021/109.html" TargetMode="External"/><Relationship Id="rId171" Type="http://schemas.openxmlformats.org/officeDocument/2006/relationships/hyperlink" Target="https://www.austlii.edu.au/cgi-bin/viewdoc/au/cases/cth/HCATrans/2021/115.html" TargetMode="External"/><Relationship Id="rId12" Type="http://schemas.openxmlformats.org/officeDocument/2006/relationships/hyperlink" Target="https://eresources.hcourt.gov.au/showCase/2021/HCA/21" TargetMode="External"/><Relationship Id="rId33" Type="http://schemas.openxmlformats.org/officeDocument/2006/relationships/hyperlink" Target="https://www.austlii.edu.au/cgi-bin/viewdoc/au/cases/cth/HCATrans/2021/86.html" TargetMode="External"/><Relationship Id="rId108" Type="http://schemas.openxmlformats.org/officeDocument/2006/relationships/hyperlink" Target="https://www.austlii.edu.au/cgi-bin/viewdoc/au/cases/cth/HCATrans/2021/46.html" TargetMode="External"/><Relationship Id="rId129" Type="http://schemas.openxmlformats.org/officeDocument/2006/relationships/hyperlink" Target="https://www.austlii.edu.au/cgi-bin/viewdoc/au/cases/cth/HCATrans/2021/72.html" TargetMode="External"/><Relationship Id="rId54" Type="http://schemas.openxmlformats.org/officeDocument/2006/relationships/hyperlink" Target="https://www.hcourt.gov.au/cases/case_b73-2020" TargetMode="External"/><Relationship Id="rId75" Type="http://schemas.openxmlformats.org/officeDocument/2006/relationships/hyperlink" Target="http://www.hcourt.gov.au/cases/case_s262-2019" TargetMode="External"/><Relationship Id="rId96" Type="http://schemas.openxmlformats.org/officeDocument/2006/relationships/hyperlink" Target="https://www.sclqld.org.au/caselaw/QCA/2020/95" TargetMode="External"/><Relationship Id="rId140" Type="http://schemas.openxmlformats.org/officeDocument/2006/relationships/hyperlink" Target="https://www.caselaw.nsw.gov.au/decision/175442151938da8c1921ac72" TargetMode="External"/><Relationship Id="rId161" Type="http://schemas.openxmlformats.org/officeDocument/2006/relationships/hyperlink" Target="http://www8.austlii.edu.au/cgi-bin/viewdoc/au/cases/cth/HCASL/2021/119.html" TargetMode="External"/><Relationship Id="rId6" Type="http://schemas.openxmlformats.org/officeDocument/2006/relationships/footnotes" Target="footnotes.xml"/><Relationship Id="rId23" Type="http://schemas.openxmlformats.org/officeDocument/2006/relationships/hyperlink" Target="https://www.hcourt.gov.au/cases/case_m122-2020" TargetMode="External"/><Relationship Id="rId28" Type="http://schemas.openxmlformats.org/officeDocument/2006/relationships/hyperlink" Target="https://www.austlii.edu.au/cgi-bin/viewdoc/au/cases/cth/HCATrans/2021/106.html" TargetMode="External"/><Relationship Id="rId49" Type="http://schemas.openxmlformats.org/officeDocument/2006/relationships/hyperlink" Target="https://www.caselaw.nsw.gov.au/decision/5e9f819be4b0d927f74af12b" TargetMode="External"/><Relationship Id="rId114" Type="http://schemas.openxmlformats.org/officeDocument/2006/relationships/hyperlink" Target="https://www.austlii.edu.au/cgi-bin/viewtoc/au/cases/cth/HCATrans/2021/" TargetMode="External"/><Relationship Id="rId119" Type="http://schemas.openxmlformats.org/officeDocument/2006/relationships/hyperlink" Target="https://www.hcourt.gov.au/cases/case_s27-2021" TargetMode="External"/><Relationship Id="rId44" Type="http://schemas.openxmlformats.org/officeDocument/2006/relationships/hyperlink" Target="https://www.austlii.edu.au/cgi-bin/viewdoc/au/cases/cth/HCATrans/2021/69.html" TargetMode="External"/><Relationship Id="rId60" Type="http://schemas.openxmlformats.org/officeDocument/2006/relationships/hyperlink" Target="https://www.judgments.fedcourt.gov.au/judgments/Judgments/fca/full/2020/2020fcafc0135" TargetMode="External"/><Relationship Id="rId65" Type="http://schemas.openxmlformats.org/officeDocument/2006/relationships/hyperlink" Target="https://www.hcourt.gov.au/cases/case_b64-2020" TargetMode="External"/><Relationship Id="rId81" Type="http://schemas.openxmlformats.org/officeDocument/2006/relationships/hyperlink" Target="https://www.hcourt.gov.au/cases/case_h2-2020" TargetMode="External"/><Relationship Id="rId86" Type="http://schemas.openxmlformats.org/officeDocument/2006/relationships/hyperlink" Target="http://www.hcourt.gov.au/cases/case_s262-2019" TargetMode="External"/><Relationship Id="rId130" Type="http://schemas.openxmlformats.org/officeDocument/2006/relationships/hyperlink" Target="https://www.judgments.fedcourt.gov.au/judgments/Judgments/fca/full/2020/2020fcafc0150" TargetMode="External"/><Relationship Id="rId135" Type="http://schemas.openxmlformats.org/officeDocument/2006/relationships/hyperlink" Target="https://www.austlii.edu.au/cgi-bin/viewdoc/au/cases/cth/HCATrans/2021/101.html" TargetMode="External"/><Relationship Id="rId151" Type="http://schemas.openxmlformats.org/officeDocument/2006/relationships/hyperlink" Target="http://www8.austlii.edu.au/cgi-bin/viewdoc/au/cases/cth/HCASL/2021/110.html" TargetMode="External"/><Relationship Id="rId156" Type="http://schemas.openxmlformats.org/officeDocument/2006/relationships/hyperlink" Target="http://www8.austlii.edu.au/cgi-bin/viewdoc/au/cases/cth/HCASL/2021/114.html" TargetMode="External"/><Relationship Id="rId177" Type="http://schemas.openxmlformats.org/officeDocument/2006/relationships/theme" Target="theme/theme1.xml"/><Relationship Id="rId172" Type="http://schemas.openxmlformats.org/officeDocument/2006/relationships/hyperlink" Target="https://www.austlii.edu.au/cgi-bin/viewdoc/au/cases/cth/HCATrans/2021/116.html" TargetMode="External"/><Relationship Id="rId13" Type="http://schemas.openxmlformats.org/officeDocument/2006/relationships/hyperlink" Target="https://www.hcourt.gov.au/cases/case_s10-2020" TargetMode="External"/><Relationship Id="rId18" Type="http://schemas.openxmlformats.org/officeDocument/2006/relationships/hyperlink" Target="https://www.judgments.fedcourt.gov.au/judgments/Judgments/fca/single/2020/2020fca0382" TargetMode="External"/><Relationship Id="rId39" Type="http://schemas.openxmlformats.org/officeDocument/2006/relationships/hyperlink" Target="https://www.hcourt.gov.au/cases/case_s236-2020" TargetMode="External"/><Relationship Id="rId109" Type="http://schemas.openxmlformats.org/officeDocument/2006/relationships/hyperlink" Target="https://www.judgments.fedcourt.gov.au/judgments/Judgments/fca/full/2020/2020fcafc0144" TargetMode="External"/><Relationship Id="rId34" Type="http://schemas.openxmlformats.org/officeDocument/2006/relationships/hyperlink" Target="http://www.austlii.edu.au/cgi-bin/viewdoc/au/cases/vic/VSCA/2020/181.html" TargetMode="External"/><Relationship Id="rId50" Type="http://schemas.openxmlformats.org/officeDocument/2006/relationships/hyperlink" Target="https://www.hcourt.gov.au/cases/case_b12-2021" TargetMode="External"/><Relationship Id="rId55" Type="http://schemas.openxmlformats.org/officeDocument/2006/relationships/hyperlink" Target="https://www.austlii.edu.au/cgi-bin/viewdoc/au/cases/cth/HCATrans/2021/83.html" TargetMode="External"/><Relationship Id="rId76" Type="http://schemas.openxmlformats.org/officeDocument/2006/relationships/hyperlink" Target="https://www.austlii.edu.au/cgi-bin/viewdoc/au/cases/cth/HCATrans/2021/26.html" TargetMode="External"/><Relationship Id="rId97" Type="http://schemas.openxmlformats.org/officeDocument/2006/relationships/hyperlink" Target="https://www.hcourt.gov.au/cases/case_s61-2021" TargetMode="External"/><Relationship Id="rId104" Type="http://schemas.openxmlformats.org/officeDocument/2006/relationships/hyperlink" Target="https://www.hcourt.gov.au/cases/case_p6-2021" TargetMode="External"/><Relationship Id="rId120" Type="http://schemas.openxmlformats.org/officeDocument/2006/relationships/hyperlink" Target="https://www.austlii.edu.au/cgi-bin/viewdoc/au/cases/cth/HCATrans/2021/27.html" TargetMode="External"/><Relationship Id="rId125" Type="http://schemas.openxmlformats.org/officeDocument/2006/relationships/hyperlink" Target="https://www.hcourt.gov.au/cases/case_s26-2021" TargetMode="External"/><Relationship Id="rId141" Type="http://schemas.openxmlformats.org/officeDocument/2006/relationships/header" Target="header5.xml"/><Relationship Id="rId146" Type="http://schemas.openxmlformats.org/officeDocument/2006/relationships/hyperlink" Target="http://www8.austlii.edu.au/cgi-bin/viewdoc/au/cases/cth/HCASL/2021/105.html" TargetMode="External"/><Relationship Id="rId167" Type="http://schemas.openxmlformats.org/officeDocument/2006/relationships/hyperlink" Target="http://www8.austlii.edu.au/cgi-bin/viewdoc/au/cases/cth/HCASL/2021/125.html" TargetMode="External"/><Relationship Id="rId7" Type="http://schemas.openxmlformats.org/officeDocument/2006/relationships/endnotes" Target="endnotes.xml"/><Relationship Id="rId71" Type="http://schemas.openxmlformats.org/officeDocument/2006/relationships/hyperlink" Target="https://www.hcourt.gov.au/cases/case_s33-2021" TargetMode="External"/><Relationship Id="rId92" Type="http://schemas.openxmlformats.org/officeDocument/2006/relationships/hyperlink" Target="https://www.caselaw.nsw.gov.au/decision/5da3e96be4b0c3247d7125e8" TargetMode="External"/><Relationship Id="rId162" Type="http://schemas.openxmlformats.org/officeDocument/2006/relationships/hyperlink" Target="http://www8.austlii.edu.au/cgi-bin/viewdoc/au/cases/cth/HCASL/2021/120.html" TargetMode="External"/><Relationship Id="rId2" Type="http://schemas.openxmlformats.org/officeDocument/2006/relationships/numbering" Target="numbering.xml"/><Relationship Id="rId29" Type="http://schemas.openxmlformats.org/officeDocument/2006/relationships/hyperlink" Target="https://www.austlii.edu.au/cgi-bin/viewdoc/au/cases/cth/HCATrans/2021/107.html" TargetMode="External"/><Relationship Id="rId24" Type="http://schemas.openxmlformats.org/officeDocument/2006/relationships/hyperlink" Target="https://www.austlii.edu.au/cgi-bin/viewdoc/au/cases/cth/HCATrans/2021/82.html" TargetMode="External"/><Relationship Id="rId40" Type="http://schemas.openxmlformats.org/officeDocument/2006/relationships/hyperlink" Target="http://www.hcourt.gov.au/cases/case_s262-2019" TargetMode="External"/><Relationship Id="rId45" Type="http://schemas.openxmlformats.org/officeDocument/2006/relationships/hyperlink" Target="http://www.austlii.edu.au/cgi-bin/viewdoc/au/cases/cth/FCAFC/2020/100.html" TargetMode="External"/><Relationship Id="rId66" Type="http://schemas.openxmlformats.org/officeDocument/2006/relationships/hyperlink" Target="https://www.austlii.edu.au/cgi-bin/viewdoc/au/cases/cth/HCATrans/2021/61.html" TargetMode="External"/><Relationship Id="rId87" Type="http://schemas.openxmlformats.org/officeDocument/2006/relationships/hyperlink" Target="https://www.austlii.edu.au/cgi-bin/viewdoc/au/cases/cth/HCATrans/2021/95.html" TargetMode="External"/><Relationship Id="rId110" Type="http://schemas.openxmlformats.org/officeDocument/2006/relationships/hyperlink" Target="https://www.hcourt.gov.au/cases/case_m34-2021" TargetMode="External"/><Relationship Id="rId115" Type="http://schemas.openxmlformats.org/officeDocument/2006/relationships/hyperlink" Target="https://www.judgments.fedcourt.gov.au/judgments/Judgments/fca/full/2020/2020fcafc0122" TargetMode="External"/><Relationship Id="rId131" Type="http://schemas.openxmlformats.org/officeDocument/2006/relationships/hyperlink" Target="https://www.hcourt.gov.au/cases/case_s35-2021" TargetMode="External"/><Relationship Id="rId136" Type="http://schemas.openxmlformats.org/officeDocument/2006/relationships/hyperlink" Target="https://www8.austlii.edu.au/cgi-bin/viewdoc/au/cases/vic/VSCA/2020/301.html" TargetMode="External"/><Relationship Id="rId157" Type="http://schemas.openxmlformats.org/officeDocument/2006/relationships/hyperlink" Target="http://www8.austlii.edu.au/cgi-bin/viewdoc/au/cases/cth/HCASL/2021/115.html" TargetMode="External"/><Relationship Id="rId61" Type="http://schemas.openxmlformats.org/officeDocument/2006/relationships/header" Target="header3.xml"/><Relationship Id="rId82" Type="http://schemas.openxmlformats.org/officeDocument/2006/relationships/hyperlink" Target="http://www.hcourt.gov.au/cases/case_s262-2019" TargetMode="External"/><Relationship Id="rId152" Type="http://schemas.openxmlformats.org/officeDocument/2006/relationships/hyperlink" Target="http://www8.austlii.edu.au/cgi-bin/viewdoc/au/cases/cth/HCASL/2021/111.html" TargetMode="External"/><Relationship Id="rId173" Type="http://schemas.openxmlformats.org/officeDocument/2006/relationships/hyperlink" Target="https://www.austlii.edu.au/cgi-bin/viewdoc/au/cases/cth/HCATrans/2021/116.html" TargetMode="External"/><Relationship Id="rId19" Type="http://schemas.openxmlformats.org/officeDocument/2006/relationships/hyperlink" Target="https://www.hcourt.gov.au/cases/case_b55-2020" TargetMode="External"/><Relationship Id="rId14" Type="http://schemas.openxmlformats.org/officeDocument/2006/relationships/hyperlink" Target="http://www.hcourt.gov.au/cases/case_s262-2019" TargetMode="External"/><Relationship Id="rId30" Type="http://schemas.openxmlformats.org/officeDocument/2006/relationships/hyperlink" Target="https://www.austlii.edu.au/cgi-bin/viewdoc/au/cases/cth/HCATrans/2021/108.html" TargetMode="External"/><Relationship Id="rId35" Type="http://schemas.openxmlformats.org/officeDocument/2006/relationships/hyperlink" Target="https://www.hcourt.gov.au/cases/case_s235-2020" TargetMode="External"/><Relationship Id="rId56" Type="http://schemas.openxmlformats.org/officeDocument/2006/relationships/hyperlink" Target="https://www.austlii.edu.au/cgi-bin/viewdoc/au/cases/cth/HCATrans/2021/84.html" TargetMode="External"/><Relationship Id="rId77" Type="http://schemas.openxmlformats.org/officeDocument/2006/relationships/hyperlink" Target="https://www.judgments.fedcourt.gov.au/judgments/Judgments/fca/full/2020/2020fcafc0134" TargetMode="External"/><Relationship Id="rId100" Type="http://schemas.openxmlformats.org/officeDocument/2006/relationships/hyperlink" Target="https://www.caselaw.nsw.gov.au/decision/5eaf8fede4b0f66047ed8f01" TargetMode="External"/><Relationship Id="rId105" Type="http://schemas.openxmlformats.org/officeDocument/2006/relationships/hyperlink" Target="https://www.austlii.edu.au/cgi-bin/viewdoc/au/cases/cth/HCATrans/2021/28.html" TargetMode="External"/><Relationship Id="rId126" Type="http://schemas.openxmlformats.org/officeDocument/2006/relationships/hyperlink" Target="https://www.austlii.edu.au/cgi-bin/viewdoc/au/cases/cth/HCATrans/2021/21.html" TargetMode="External"/><Relationship Id="rId147" Type="http://schemas.openxmlformats.org/officeDocument/2006/relationships/hyperlink" Target="http://www8.austlii.edu.au/cgi-bin/viewdoc/au/cases/cth/HCASL/2021/106.html" TargetMode="External"/><Relationship Id="rId168" Type="http://schemas.openxmlformats.org/officeDocument/2006/relationships/hyperlink" Target="http://www8.austlii.edu.au/cgi-bin/viewdoc/au/cases/cth/HCASL/2021/126.html" TargetMode="External"/><Relationship Id="rId8" Type="http://schemas.openxmlformats.org/officeDocument/2006/relationships/image" Target="media/image1.png"/><Relationship Id="rId51" Type="http://schemas.openxmlformats.org/officeDocument/2006/relationships/hyperlink" Target="https://www.austlii.edu.au/cgi-bin/viewdoc/au/cases/cth/HCATrans/2021/110.html" TargetMode="External"/><Relationship Id="rId72" Type="http://schemas.openxmlformats.org/officeDocument/2006/relationships/hyperlink" Target="https://www8.austlii.edu.au/cgi-bin/viewdoc/au/cases/cth/HCATrans/2021/42.html" TargetMode="External"/><Relationship Id="rId93" Type="http://schemas.openxmlformats.org/officeDocument/2006/relationships/hyperlink" Target="https://www.hcourt.gov.au/cases/case_b25-2021" TargetMode="External"/><Relationship Id="rId98" Type="http://schemas.openxmlformats.org/officeDocument/2006/relationships/hyperlink" Target="http://www.hcourt.gov.au/cases/case_s262-2019" TargetMode="External"/><Relationship Id="rId121" Type="http://schemas.openxmlformats.org/officeDocument/2006/relationships/hyperlink" Target="https://www.judgments.fedcourt.gov.au/judgments/Judgments/fca/full/2020/2020fcafc0119" TargetMode="External"/><Relationship Id="rId142" Type="http://schemas.openxmlformats.org/officeDocument/2006/relationships/header" Target="header6.xml"/><Relationship Id="rId163" Type="http://schemas.openxmlformats.org/officeDocument/2006/relationships/hyperlink" Target="http://www8.austlii.edu.au/cgi-bin/viewdoc/au/cases/cth/HCASL/2021/121.html" TargetMode="External"/><Relationship Id="rId3" Type="http://schemas.openxmlformats.org/officeDocument/2006/relationships/styles" Target="styles.xml"/><Relationship Id="rId25" Type="http://schemas.openxmlformats.org/officeDocument/2006/relationships/hyperlink" Target="http://eresources.hcourt.gov.au/showCase/2020/HCA/42" TargetMode="External"/><Relationship Id="rId46" Type="http://schemas.openxmlformats.org/officeDocument/2006/relationships/hyperlink" Target="https://www.hcourt.gov.au/cases/case_s24-2021" TargetMode="External"/><Relationship Id="rId67" Type="http://schemas.openxmlformats.org/officeDocument/2006/relationships/hyperlink" Target="http://www.austlii.edu.au/cgi-bin/viewdoc/au/cases/qld/QCA/2020/89.html" TargetMode="External"/><Relationship Id="rId116" Type="http://schemas.openxmlformats.org/officeDocument/2006/relationships/hyperlink" Target="https://www.hcourt.gov.au/cases/case_s56-2021" TargetMode="External"/><Relationship Id="rId137" Type="http://schemas.openxmlformats.org/officeDocument/2006/relationships/hyperlink" Target="https://www.austlii.edu.au/cgi-bin/viewdoc/au/cases/vic/VSCA/2020/316.html" TargetMode="External"/><Relationship Id="rId158" Type="http://schemas.openxmlformats.org/officeDocument/2006/relationships/hyperlink" Target="http://www8.austlii.edu.au/cgi-bin/viewdoc/au/cases/cth/HCASL/2021/116.html" TargetMode="External"/><Relationship Id="rId20" Type="http://schemas.openxmlformats.org/officeDocument/2006/relationships/hyperlink" Target="https://eresources.hcourt.gov.au/showCase/2021/HCA/20" TargetMode="External"/><Relationship Id="rId41" Type="http://schemas.openxmlformats.org/officeDocument/2006/relationships/hyperlink" Target="https://www.austlii.edu.au/cgi-bin/viewdoc/au/cases/cth/HCATrans/2021/88.html" TargetMode="External"/><Relationship Id="rId62" Type="http://schemas.openxmlformats.org/officeDocument/2006/relationships/hyperlink" Target="https://www.hcourt.gov.au/cases/case_m1-2021" TargetMode="External"/><Relationship Id="rId83" Type="http://schemas.openxmlformats.org/officeDocument/2006/relationships/hyperlink" Target="https://www.austlii.edu.au/cgi-bin/viewdoc/au/cases/cth/HCATrans/2021/5.html" TargetMode="External"/><Relationship Id="rId88" Type="http://schemas.openxmlformats.org/officeDocument/2006/relationships/hyperlink" Target="https://ecourts.justice.wa.gov.au/eCourtsPortal/Decisions/ViewDecision?returnUrl=%2feCourtsPortal%2fDecisions%2fSearch%3fsearchText%3d%255B2020%255D%2520WASCA%2520139%26jurisdiction%3dSC%26advanced%3dFalse&amp;id=01d3cad4-911c-47c9-b3da-7f56717cbed5" TargetMode="External"/><Relationship Id="rId111" Type="http://schemas.openxmlformats.org/officeDocument/2006/relationships/hyperlink" Target="https://www.austlii.edu.au/cgi-bin/viewdoc/au/cases/cth/HCATrans/2021/90.html" TargetMode="External"/><Relationship Id="rId132" Type="http://schemas.openxmlformats.org/officeDocument/2006/relationships/hyperlink" Target="https://www8.austlii.edu.au/cgi-bin/viewdoc/au/cases/cth/HCATrans/2021/43.html" TargetMode="External"/><Relationship Id="rId153" Type="http://schemas.openxmlformats.org/officeDocument/2006/relationships/hyperlink" Target="http://www8.austlii.edu.au/cgi-bin/viewdoc/au/cases/cth/HCASL/2021/111.html" TargetMode="External"/><Relationship Id="rId174" Type="http://schemas.openxmlformats.org/officeDocument/2006/relationships/hyperlink" Target="https://www.austlii.edu.au/cgi-bin/viewdoc/au/cases/cth/HCATrans/2021/117.html" TargetMode="External"/><Relationship Id="rId15" Type="http://schemas.openxmlformats.org/officeDocument/2006/relationships/hyperlink" Target="https://eresources.hcourt.gov.au/showCase/2021/HCA/18" TargetMode="External"/><Relationship Id="rId36" Type="http://schemas.openxmlformats.org/officeDocument/2006/relationships/hyperlink" Target="http://www.hcourt.gov.au/cases/case_s262-2019" TargetMode="External"/><Relationship Id="rId57" Type="http://schemas.openxmlformats.org/officeDocument/2006/relationships/hyperlink" Target="https://www.judgments.fedcourt.gov.au/judgments/Judgments/fca/full/2020/2020fcafc0084" TargetMode="External"/><Relationship Id="rId106" Type="http://schemas.openxmlformats.org/officeDocument/2006/relationships/hyperlink" Target="http://www.austlii.edu.au/cgi-bin/viewdoc/au/cases/cth/FamCAFC/2020/162.html?context=1;query=charistea;mask_path=au/cases/cth/FamCAFC" TargetMode="External"/><Relationship Id="rId127" Type="http://schemas.openxmlformats.org/officeDocument/2006/relationships/hyperlink" Target="https://www.judgments.fedcourt.gov.au/judgments/Judgments/fca/full/2020/2020fcafc0141" TargetMode="External"/><Relationship Id="rId10" Type="http://schemas.openxmlformats.org/officeDocument/2006/relationships/footer" Target="footer1.xml"/><Relationship Id="rId31" Type="http://schemas.openxmlformats.org/officeDocument/2006/relationships/hyperlink" Target="https://www.hcourt.gov.au/cases/case_m131-2020" TargetMode="External"/><Relationship Id="rId52" Type="http://schemas.openxmlformats.org/officeDocument/2006/relationships/hyperlink" Target="https://www.judgments.fedcourt.gov.au/judgments/Judgments/fca/full/2020/2020fcafc0123" TargetMode="External"/><Relationship Id="rId73" Type="http://schemas.openxmlformats.org/officeDocument/2006/relationships/hyperlink" Target="https://www.judgments.fedcourt.gov.au/judgments/Judgments/fca/full/2020/2020fcafc0145" TargetMode="External"/><Relationship Id="rId78" Type="http://schemas.openxmlformats.org/officeDocument/2006/relationships/hyperlink" Target="https://www.hcourt.gov.au/cases/case_s20-2021" TargetMode="External"/><Relationship Id="rId94" Type="http://schemas.openxmlformats.org/officeDocument/2006/relationships/hyperlink" Target="http://www.hcourt.gov.au/cases/case_s262-2019" TargetMode="External"/><Relationship Id="rId99" Type="http://schemas.openxmlformats.org/officeDocument/2006/relationships/hyperlink" Target="https://www.austlii.edu.au/cgi-bin/viewdoc/au/cases/cth/HCATrans/2021/75.html" TargetMode="External"/><Relationship Id="rId101" Type="http://schemas.openxmlformats.org/officeDocument/2006/relationships/hyperlink" Target="https://www.hcourt.gov.au/cases/case_m13-2021" TargetMode="External"/><Relationship Id="rId122" Type="http://schemas.openxmlformats.org/officeDocument/2006/relationships/hyperlink" Target="https://www.hcourt.gov.au/cases/case_s22-2021" TargetMode="External"/><Relationship Id="rId143" Type="http://schemas.openxmlformats.org/officeDocument/2006/relationships/hyperlink" Target="http://www8.austlii.edu.au/cgi-bin/viewdoc/au/cases/cth/HCASL/2021/102.html" TargetMode="External"/><Relationship Id="rId148" Type="http://schemas.openxmlformats.org/officeDocument/2006/relationships/hyperlink" Target="http://www8.austlii.edu.au/cgi-bin/viewdoc/au/cases/cth/HCASL/2021/107.html" TargetMode="External"/><Relationship Id="rId164" Type="http://schemas.openxmlformats.org/officeDocument/2006/relationships/hyperlink" Target="http://www8.austlii.edu.au/cgi-bin/viewdoc/au/cases/cth/HCASL/2021/122.html" TargetMode="External"/><Relationship Id="rId169" Type="http://schemas.openxmlformats.org/officeDocument/2006/relationships/hyperlink" Target="https://www.austlii.edu.au/cgi-bin/viewdoc/au/cases/cth/HCATrans/2021/114.html"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hcourt.gov.au/cases/case_b52-2020" TargetMode="External"/><Relationship Id="rId47" Type="http://schemas.openxmlformats.org/officeDocument/2006/relationships/hyperlink" Target="http://www.hcourt.gov.au/cases/case_s262-2019" TargetMode="External"/><Relationship Id="rId68" Type="http://schemas.openxmlformats.org/officeDocument/2006/relationships/hyperlink" Target="https://www.hcourt.gov.au/cases/case_s60-2021" TargetMode="External"/><Relationship Id="rId89" Type="http://schemas.openxmlformats.org/officeDocument/2006/relationships/hyperlink" Target="https://www.hcourt.gov.au/cases/case_s37-2021" TargetMode="External"/><Relationship Id="rId112" Type="http://schemas.openxmlformats.org/officeDocument/2006/relationships/hyperlink" Target="https://www.judgments.fedcourt.gov.au/judgments/Judgments/fca/full/2020/2020fcafc0177" TargetMode="External"/><Relationship Id="rId133" Type="http://schemas.openxmlformats.org/officeDocument/2006/relationships/hyperlink" Target="https://www.caselaw.nsw.gov.au/decision/172c0a91ee66503e4141f3da" TargetMode="External"/><Relationship Id="rId154" Type="http://schemas.openxmlformats.org/officeDocument/2006/relationships/hyperlink" Target="http://www8.austlii.edu.au/cgi-bin/viewdoc/au/cases/cth/HCASL/2021/112.html" TargetMode="External"/><Relationship Id="rId175" Type="http://schemas.openxmlformats.org/officeDocument/2006/relationships/header" Target="header7.xml"/><Relationship Id="rId16" Type="http://schemas.openxmlformats.org/officeDocument/2006/relationships/hyperlink" Target="https://www.hcourt.gov.au/cases/case_b66-2020" TargetMode="External"/><Relationship Id="rId37" Type="http://schemas.openxmlformats.org/officeDocument/2006/relationships/hyperlink" Target="https://www.austlii.edu.au/cgi-bin/viewdoc/au/cases/cth/HCATrans/2021/89.html" TargetMode="External"/><Relationship Id="rId58" Type="http://schemas.openxmlformats.org/officeDocument/2006/relationships/hyperlink" Target="https://www.hcourt.gov.au/cases/case_s25-2021" TargetMode="External"/><Relationship Id="rId79" Type="http://schemas.openxmlformats.org/officeDocument/2006/relationships/hyperlink" Target="https://www.austlii.edu.au/cgi-bin/viewdoc/au/cases/cth/HCATrans/2021/18.html" TargetMode="External"/><Relationship Id="rId102" Type="http://schemas.openxmlformats.org/officeDocument/2006/relationships/hyperlink" Target="https://www8.austlii.edu.au/cgi-bin/viewdoc/au/cases/cth/HCATrans/2021/23.html" TargetMode="External"/><Relationship Id="rId123" Type="http://schemas.openxmlformats.org/officeDocument/2006/relationships/hyperlink" Target="https://www.austlii.edu.au/cgi-bin/viewdoc/au/cases/cth/HCATrans/2021/13.html" TargetMode="External"/><Relationship Id="rId144" Type="http://schemas.openxmlformats.org/officeDocument/2006/relationships/hyperlink" Target="http://www8.austlii.edu.au/cgi-bin/viewdoc/au/cases/cth/HCASL/2021/103.html" TargetMode="External"/><Relationship Id="rId90" Type="http://schemas.openxmlformats.org/officeDocument/2006/relationships/hyperlink" Target="http://www.hcourt.gov.au/cases/case_s262-2019" TargetMode="External"/><Relationship Id="rId165" Type="http://schemas.openxmlformats.org/officeDocument/2006/relationships/hyperlink" Target="http://www8.austlii.edu.au/cgi-bin/viewdoc/au/cases/cth/HCASL/2021/123.html" TargetMode="External"/><Relationship Id="rId27" Type="http://schemas.openxmlformats.org/officeDocument/2006/relationships/hyperlink" Target="https://www.austlii.edu.au/cgi-bin/viewdoc/au/cases/cth/HCATrans/2021/104.html" TargetMode="External"/><Relationship Id="rId48" Type="http://schemas.openxmlformats.org/officeDocument/2006/relationships/hyperlink" Target="https://www.austlii.edu.au/cgi-bin/viewdoc/au/cases/cth/HCATrans/2021/109.html" TargetMode="External"/><Relationship Id="rId69" Type="http://schemas.openxmlformats.org/officeDocument/2006/relationships/hyperlink" Target="https://www.austlii.edu.au/cgi-bin/viewdoc/au/cases/cth/HCATrans/2021/63.html" TargetMode="External"/><Relationship Id="rId113" Type="http://schemas.openxmlformats.org/officeDocument/2006/relationships/hyperlink" Target="https://www.hcourt.gov.au/cases/case_p5-2021" TargetMode="External"/><Relationship Id="rId134" Type="http://schemas.openxmlformats.org/officeDocument/2006/relationships/hyperlink" Target="https://www.hcourt.gov.au/cases/case_m36-2021" TargetMode="External"/><Relationship Id="rId80" Type="http://schemas.openxmlformats.org/officeDocument/2006/relationships/hyperlink" Target="https://www.caselaw.nsw.gov.au/decision/173310d3a9880b0415ca08e2" TargetMode="External"/><Relationship Id="rId155" Type="http://schemas.openxmlformats.org/officeDocument/2006/relationships/hyperlink" Target="http://www8.austlii.edu.au/cgi-bin/viewdoc/au/cases/cth/HCASL/2021/113.html" TargetMode="External"/><Relationship Id="rId176" Type="http://schemas.openxmlformats.org/officeDocument/2006/relationships/fontTable" Target="fontTable.xml"/><Relationship Id="rId17" Type="http://schemas.openxmlformats.org/officeDocument/2006/relationships/hyperlink" Target="https://eresources.hcourt.gov.au/showCase/2021/HCA/19" TargetMode="External"/><Relationship Id="rId38" Type="http://schemas.openxmlformats.org/officeDocument/2006/relationships/hyperlink" Target="https://www.caselaw.nsw.gov.au/decision/5e818893e4b096e236c21bd3" TargetMode="External"/><Relationship Id="rId59" Type="http://schemas.openxmlformats.org/officeDocument/2006/relationships/hyperlink" Target="https://www.austlii.edu.au/cgi-bin/viewdoc/au/cases/cth/HCATrans/2021/111.html" TargetMode="External"/><Relationship Id="rId103" Type="http://schemas.openxmlformats.org/officeDocument/2006/relationships/hyperlink" Target="https://www.austlii.edu.au/cgi-bin/viewdoc/au/cases/vic/VSCA/2020/200.html?context=1;query=%5b2020%5d%20VSCA%20200;mask_path=au/cases/vic/VSCA" TargetMode="External"/><Relationship Id="rId124" Type="http://schemas.openxmlformats.org/officeDocument/2006/relationships/hyperlink" Target="https://www.judgments.fedcourt.gov.au/judgments/Judgments/fca/full/2020/2020fcafc0133" TargetMode="External"/><Relationship Id="rId70" Type="http://schemas.openxmlformats.org/officeDocument/2006/relationships/hyperlink" Target="https://www.judgments.fedcourt.gov.au/judgments/Judgments/fca/full/2020/2020fcafc0168" TargetMode="External"/><Relationship Id="rId91" Type="http://schemas.openxmlformats.org/officeDocument/2006/relationships/hyperlink" Target="https://www8.austlii.edu.au/cgi-bin/viewdoc/au/cases/cth/HCATrans/2021/44.html" TargetMode="External"/><Relationship Id="rId145" Type="http://schemas.openxmlformats.org/officeDocument/2006/relationships/hyperlink" Target="http://www8.austlii.edu.au/cgi-bin/viewdoc/au/cases/cth/HCASL/2021/104.html" TargetMode="External"/><Relationship Id="rId166" Type="http://schemas.openxmlformats.org/officeDocument/2006/relationships/hyperlink" Target="http://www8.austlii.edu.au/cgi-bin/viewdoc/au/cases/cth/HCASL/2021/124.html"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8DC7-1224-4458-A267-47D7BFE9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12412</Words>
  <Characters>70750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2021-07-01T04:29:00Z</dcterms:created>
  <dcterms:modified xsi:type="dcterms:W3CDTF">2021-07-01T04:29:00Z</dcterms:modified>
</cp:coreProperties>
</file>