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4B2" w:rsidRPr="004E7695" w:rsidRDefault="00BC7E0A" w:rsidP="00AE64B2">
      <w:pPr>
        <w:pStyle w:val="Title1"/>
      </w:pPr>
      <w:bookmarkStart w:id="0" w:name="_GoBack"/>
      <w:bookmarkEnd w:id="0"/>
      <w:r w:rsidRPr="00745AA5">
        <w:rPr>
          <w:noProof/>
        </w:rPr>
        <w:drawing>
          <wp:inline distT="0" distB="0" distL="0" distR="0">
            <wp:extent cx="409575" cy="285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85115"/>
                    </a:xfrm>
                    <a:prstGeom prst="rect">
                      <a:avLst/>
                    </a:prstGeom>
                    <a:noFill/>
                    <a:ln>
                      <a:noFill/>
                    </a:ln>
                  </pic:spPr>
                </pic:pic>
              </a:graphicData>
            </a:graphic>
          </wp:inline>
        </w:drawing>
      </w:r>
    </w:p>
    <w:p w:rsidR="00AE64B2" w:rsidRPr="004E7695" w:rsidRDefault="00AE64B2" w:rsidP="00AE64B2">
      <w:pPr>
        <w:pStyle w:val="Title1"/>
        <w:outlineLvl w:val="0"/>
      </w:pPr>
      <w:bookmarkStart w:id="1" w:name="_Toc474848750"/>
      <w:bookmarkStart w:id="2" w:name="_Toc477345908"/>
      <w:bookmarkStart w:id="3" w:name="_Toc479608271"/>
      <w:bookmarkStart w:id="4" w:name="_Toc482605407"/>
      <w:bookmarkStart w:id="5" w:name="_Toc485996315"/>
      <w:bookmarkStart w:id="6" w:name="_Toc491434385"/>
      <w:bookmarkStart w:id="7" w:name="_Toc496863487"/>
      <w:bookmarkStart w:id="8" w:name="_Toc498931833"/>
      <w:bookmarkStart w:id="9" w:name="_Toc510625669"/>
      <w:bookmarkStart w:id="10" w:name="_Toc515354805"/>
      <w:bookmarkStart w:id="11" w:name="_Toc10043877"/>
      <w:bookmarkStart w:id="12" w:name="_Toc10095960"/>
      <w:bookmarkStart w:id="13" w:name="TOP"/>
      <w:r w:rsidRPr="004E7695">
        <w:t>High Court Bulletin</w:t>
      </w:r>
      <w:bookmarkEnd w:id="1"/>
      <w:bookmarkEnd w:id="2"/>
      <w:bookmarkEnd w:id="3"/>
      <w:bookmarkEnd w:id="4"/>
      <w:bookmarkEnd w:id="5"/>
      <w:bookmarkEnd w:id="6"/>
      <w:bookmarkEnd w:id="7"/>
      <w:bookmarkEnd w:id="8"/>
      <w:bookmarkEnd w:id="9"/>
      <w:bookmarkEnd w:id="10"/>
      <w:bookmarkEnd w:id="11"/>
      <w:bookmarkEnd w:id="12"/>
    </w:p>
    <w:bookmarkEnd w:id="13"/>
    <w:p w:rsidR="00AE64B2" w:rsidRPr="004E7695" w:rsidRDefault="00AE64B2" w:rsidP="00AE64B2">
      <w:pPr>
        <w:pStyle w:val="Title2"/>
      </w:pPr>
      <w:r w:rsidRPr="004E7695">
        <w:t xml:space="preserve">Produced by the Legal Research Officer, </w:t>
      </w:r>
      <w:r w:rsidRPr="004E7695">
        <w:br/>
        <w:t>High Court of Australia Library</w:t>
      </w:r>
    </w:p>
    <w:p w:rsidR="00AE64B2" w:rsidRPr="004E7695" w:rsidRDefault="00A04F6A" w:rsidP="00AE64B2">
      <w:pPr>
        <w:pStyle w:val="Title3"/>
      </w:pPr>
      <w:bookmarkStart w:id="14" w:name="_Toc209266107"/>
      <w:r w:rsidRPr="004E7695">
        <w:t>[</w:t>
      </w:r>
      <w:r w:rsidR="003E7DB1">
        <w:t>202</w:t>
      </w:r>
      <w:r w:rsidR="00217474">
        <w:t>1</w:t>
      </w:r>
      <w:r w:rsidR="00DA11D9" w:rsidRPr="004E7695">
        <w:t>] HCAB</w:t>
      </w:r>
      <w:r w:rsidR="00AE64B2" w:rsidRPr="004E7695">
        <w:t xml:space="preserve"> </w:t>
      </w:r>
      <w:bookmarkEnd w:id="14"/>
      <w:r w:rsidR="00DC60DF">
        <w:t>2</w:t>
      </w:r>
      <w:r w:rsidR="00DA11D9" w:rsidRPr="004E7695">
        <w:t xml:space="preserve"> </w:t>
      </w:r>
      <w:r w:rsidR="00BB7833" w:rsidRPr="004E7695">
        <w:t>(</w:t>
      </w:r>
      <w:r w:rsidR="002768CF">
        <w:t xml:space="preserve">12 </w:t>
      </w:r>
      <w:r w:rsidR="00DC60DF">
        <w:t>March</w:t>
      </w:r>
      <w:r w:rsidR="002768CF">
        <w:t xml:space="preserve"> 2021</w:t>
      </w:r>
      <w:r w:rsidR="00AE64B2" w:rsidRPr="004E7695">
        <w:t>)</w:t>
      </w:r>
    </w:p>
    <w:p w:rsidR="00AE64B2" w:rsidRPr="004E7695" w:rsidRDefault="00AE64B2" w:rsidP="00AE64B2"/>
    <w:p w:rsidR="002D6A36" w:rsidRPr="004E7695" w:rsidRDefault="00AE64B2" w:rsidP="002D6A36">
      <w:pPr>
        <w:pStyle w:val="Title3"/>
        <w:rPr>
          <w:rFonts w:cs="Arial"/>
        </w:rPr>
      </w:pPr>
      <w:r w:rsidRPr="004E7695">
        <w:rPr>
          <w:rFonts w:cs="Arial"/>
        </w:rPr>
        <w:t>A record of recent High Court of Australia cases: decided, reserved for judgment, awaiting hearing in the Court</w:t>
      </w:r>
      <w:r w:rsidR="00D35B01" w:rsidRPr="004E7695">
        <w:rPr>
          <w:rFonts w:cs="Arial"/>
        </w:rPr>
        <w:t>’</w:t>
      </w:r>
      <w:r w:rsidRPr="004E7695">
        <w:rPr>
          <w:rFonts w:cs="Arial"/>
        </w:rPr>
        <w:t>s original jurisdiction, granted special leave to appeal, refused special leave to appeal and not proceeding or vacated</w:t>
      </w:r>
    </w:p>
    <w:p w:rsidR="003C11CD" w:rsidRPr="004E7695" w:rsidRDefault="003C11CD" w:rsidP="003C11CD"/>
    <w:p w:rsidR="00E7422A" w:rsidRDefault="002D6A36">
      <w:pPr>
        <w:pStyle w:val="TOC1"/>
        <w:rPr>
          <w:rFonts w:asciiTheme="minorHAnsi" w:eastAsiaTheme="minorEastAsia" w:hAnsiTheme="minorHAnsi" w:cs="Times New Roman"/>
          <w:noProof/>
        </w:rPr>
      </w:pPr>
      <w:r w:rsidRPr="004E7695">
        <w:fldChar w:fldCharType="begin"/>
      </w:r>
      <w:r w:rsidRPr="004E7695">
        <w:instrText xml:space="preserve"> TOC \o "1-1" \h \z \u </w:instrText>
      </w:r>
      <w:r w:rsidRPr="004E7695">
        <w:fldChar w:fldCharType="separate"/>
      </w:r>
      <w:hyperlink w:anchor="_Toc10095961" w:history="1">
        <w:r w:rsidR="00E7422A" w:rsidRPr="00EE792E">
          <w:rPr>
            <w:rStyle w:val="Hyperlink"/>
          </w:rPr>
          <w:t>1: Summary of New Entries</w:t>
        </w:r>
        <w:r w:rsidR="00E7422A">
          <w:rPr>
            <w:noProof/>
            <w:webHidden/>
          </w:rPr>
          <w:tab/>
        </w:r>
        <w:r w:rsidR="00E7422A">
          <w:rPr>
            <w:noProof/>
            <w:webHidden/>
          </w:rPr>
          <w:fldChar w:fldCharType="begin"/>
        </w:r>
        <w:r w:rsidR="00E7422A">
          <w:rPr>
            <w:noProof/>
            <w:webHidden/>
          </w:rPr>
          <w:instrText xml:space="preserve"> PAGEREF _Toc10095961 \h </w:instrText>
        </w:r>
        <w:r w:rsidR="00D312C0">
          <w:rPr>
            <w:noProof/>
            <w:webHidden/>
          </w:rPr>
        </w:r>
        <w:r w:rsidR="00E7422A">
          <w:rPr>
            <w:noProof/>
            <w:webHidden/>
          </w:rPr>
          <w:fldChar w:fldCharType="separate"/>
        </w:r>
        <w:r w:rsidR="003A6156">
          <w:rPr>
            <w:noProof/>
            <w:webHidden/>
          </w:rPr>
          <w:t>1</w:t>
        </w:r>
        <w:r w:rsidR="00E7422A">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2" w:history="1">
        <w:r w:rsidRPr="00EE792E">
          <w:rPr>
            <w:rStyle w:val="Hyperlink"/>
          </w:rPr>
          <w:t>2: Cases Handed Down</w:t>
        </w:r>
        <w:r>
          <w:rPr>
            <w:noProof/>
            <w:webHidden/>
          </w:rPr>
          <w:tab/>
        </w:r>
        <w:r>
          <w:rPr>
            <w:noProof/>
            <w:webHidden/>
          </w:rPr>
          <w:fldChar w:fldCharType="begin"/>
        </w:r>
        <w:r>
          <w:rPr>
            <w:noProof/>
            <w:webHidden/>
          </w:rPr>
          <w:instrText xml:space="preserve"> PAGEREF _Toc10095962 \h </w:instrText>
        </w:r>
        <w:r w:rsidR="00D312C0">
          <w:rPr>
            <w:noProof/>
            <w:webHidden/>
          </w:rPr>
        </w:r>
        <w:r>
          <w:rPr>
            <w:noProof/>
            <w:webHidden/>
          </w:rPr>
          <w:fldChar w:fldCharType="separate"/>
        </w:r>
        <w:r w:rsidR="003A6156">
          <w:rPr>
            <w:noProof/>
            <w:webHidden/>
          </w:rPr>
          <w:t>3</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3" w:history="1">
        <w:r w:rsidRPr="00EE792E">
          <w:rPr>
            <w:rStyle w:val="Hyperlink"/>
          </w:rPr>
          <w:t>3: Cases Reserved</w:t>
        </w:r>
        <w:r>
          <w:rPr>
            <w:noProof/>
            <w:webHidden/>
          </w:rPr>
          <w:tab/>
        </w:r>
        <w:r>
          <w:rPr>
            <w:noProof/>
            <w:webHidden/>
          </w:rPr>
          <w:fldChar w:fldCharType="begin"/>
        </w:r>
        <w:r>
          <w:rPr>
            <w:noProof/>
            <w:webHidden/>
          </w:rPr>
          <w:instrText xml:space="preserve"> PAGEREF _Toc10095963 \h </w:instrText>
        </w:r>
        <w:r w:rsidR="00D312C0">
          <w:rPr>
            <w:noProof/>
            <w:webHidden/>
          </w:rPr>
        </w:r>
        <w:r>
          <w:rPr>
            <w:noProof/>
            <w:webHidden/>
          </w:rPr>
          <w:fldChar w:fldCharType="separate"/>
        </w:r>
        <w:r w:rsidR="003A6156">
          <w:rPr>
            <w:noProof/>
            <w:webHidden/>
          </w:rPr>
          <w:t>6</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4" w:history="1">
        <w:r w:rsidRPr="00EE792E">
          <w:rPr>
            <w:rStyle w:val="Hyperlink"/>
          </w:rPr>
          <w:t>4: Original Jurisdiction</w:t>
        </w:r>
        <w:r>
          <w:rPr>
            <w:noProof/>
            <w:webHidden/>
          </w:rPr>
          <w:tab/>
        </w:r>
        <w:r>
          <w:rPr>
            <w:noProof/>
            <w:webHidden/>
          </w:rPr>
          <w:fldChar w:fldCharType="begin"/>
        </w:r>
        <w:r>
          <w:rPr>
            <w:noProof/>
            <w:webHidden/>
          </w:rPr>
          <w:instrText xml:space="preserve"> PAGEREF _Toc10095964 \h </w:instrText>
        </w:r>
        <w:r w:rsidR="00D312C0">
          <w:rPr>
            <w:noProof/>
            <w:webHidden/>
          </w:rPr>
        </w:r>
        <w:r>
          <w:rPr>
            <w:noProof/>
            <w:webHidden/>
          </w:rPr>
          <w:fldChar w:fldCharType="separate"/>
        </w:r>
        <w:r w:rsidR="003A6156">
          <w:rPr>
            <w:noProof/>
            <w:webHidden/>
          </w:rPr>
          <w:t>14</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5" w:history="1">
        <w:r w:rsidRPr="00EE792E">
          <w:rPr>
            <w:rStyle w:val="Hyperlink"/>
          </w:rPr>
          <w:t>5: Section 40 Removal</w:t>
        </w:r>
        <w:r>
          <w:rPr>
            <w:noProof/>
            <w:webHidden/>
          </w:rPr>
          <w:tab/>
        </w:r>
        <w:r>
          <w:rPr>
            <w:noProof/>
            <w:webHidden/>
          </w:rPr>
          <w:fldChar w:fldCharType="begin"/>
        </w:r>
        <w:r>
          <w:rPr>
            <w:noProof/>
            <w:webHidden/>
          </w:rPr>
          <w:instrText xml:space="preserve"> PAGEREF _Toc10095965 \h </w:instrText>
        </w:r>
        <w:r w:rsidR="00D312C0">
          <w:rPr>
            <w:noProof/>
            <w:webHidden/>
          </w:rPr>
        </w:r>
        <w:r>
          <w:rPr>
            <w:noProof/>
            <w:webHidden/>
          </w:rPr>
          <w:fldChar w:fldCharType="separate"/>
        </w:r>
        <w:r w:rsidR="003A6156">
          <w:rPr>
            <w:noProof/>
            <w:webHidden/>
          </w:rPr>
          <w:t>16</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6" w:history="1">
        <w:r w:rsidRPr="00EE792E">
          <w:rPr>
            <w:rStyle w:val="Hyperlink"/>
          </w:rPr>
          <w:t>6: Special Leave Granted</w:t>
        </w:r>
        <w:r>
          <w:rPr>
            <w:noProof/>
            <w:webHidden/>
          </w:rPr>
          <w:tab/>
        </w:r>
        <w:r>
          <w:rPr>
            <w:noProof/>
            <w:webHidden/>
          </w:rPr>
          <w:fldChar w:fldCharType="begin"/>
        </w:r>
        <w:r>
          <w:rPr>
            <w:noProof/>
            <w:webHidden/>
          </w:rPr>
          <w:instrText xml:space="preserve"> PAGEREF _Toc10095966 \h </w:instrText>
        </w:r>
        <w:r w:rsidR="00D312C0">
          <w:rPr>
            <w:noProof/>
            <w:webHidden/>
          </w:rPr>
        </w:r>
        <w:r>
          <w:rPr>
            <w:noProof/>
            <w:webHidden/>
          </w:rPr>
          <w:fldChar w:fldCharType="separate"/>
        </w:r>
        <w:r w:rsidR="003A6156">
          <w:rPr>
            <w:noProof/>
            <w:webHidden/>
          </w:rPr>
          <w:t>17</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7" w:history="1">
        <w:r w:rsidRPr="00EE792E">
          <w:rPr>
            <w:rStyle w:val="Hyperlink"/>
          </w:rPr>
          <w:t>7: Cases Not Proceeding or Vacated</w:t>
        </w:r>
        <w:r>
          <w:rPr>
            <w:noProof/>
            <w:webHidden/>
          </w:rPr>
          <w:tab/>
        </w:r>
        <w:r>
          <w:rPr>
            <w:noProof/>
            <w:webHidden/>
          </w:rPr>
          <w:fldChar w:fldCharType="begin"/>
        </w:r>
        <w:r>
          <w:rPr>
            <w:noProof/>
            <w:webHidden/>
          </w:rPr>
          <w:instrText xml:space="preserve"> PAGEREF _Toc10095967 \h </w:instrText>
        </w:r>
        <w:r w:rsidR="00D312C0">
          <w:rPr>
            <w:noProof/>
            <w:webHidden/>
          </w:rPr>
        </w:r>
        <w:r>
          <w:rPr>
            <w:noProof/>
            <w:webHidden/>
          </w:rPr>
          <w:fldChar w:fldCharType="separate"/>
        </w:r>
        <w:r w:rsidR="003A6156">
          <w:rPr>
            <w:noProof/>
            <w:webHidden/>
          </w:rPr>
          <w:t>29</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8" w:history="1">
        <w:r w:rsidRPr="00EE792E">
          <w:rPr>
            <w:rStyle w:val="Hyperlink"/>
          </w:rPr>
          <w:t>8: Special Leave Refused</w:t>
        </w:r>
        <w:r>
          <w:rPr>
            <w:noProof/>
            <w:webHidden/>
          </w:rPr>
          <w:tab/>
        </w:r>
        <w:r>
          <w:rPr>
            <w:noProof/>
            <w:webHidden/>
          </w:rPr>
          <w:fldChar w:fldCharType="begin"/>
        </w:r>
        <w:r>
          <w:rPr>
            <w:noProof/>
            <w:webHidden/>
          </w:rPr>
          <w:instrText xml:space="preserve"> PAGEREF _Toc10095968 \h </w:instrText>
        </w:r>
        <w:r w:rsidR="00D312C0">
          <w:rPr>
            <w:noProof/>
            <w:webHidden/>
          </w:rPr>
        </w:r>
        <w:r>
          <w:rPr>
            <w:noProof/>
            <w:webHidden/>
          </w:rPr>
          <w:fldChar w:fldCharType="separate"/>
        </w:r>
        <w:r w:rsidR="003A6156">
          <w:rPr>
            <w:noProof/>
            <w:webHidden/>
          </w:rPr>
          <w:t>30</w:t>
        </w:r>
        <w:r>
          <w:rPr>
            <w:noProof/>
            <w:webHidden/>
          </w:rPr>
          <w:fldChar w:fldCharType="end"/>
        </w:r>
      </w:hyperlink>
    </w:p>
    <w:p w:rsidR="002D6A36" w:rsidRPr="004E7695" w:rsidRDefault="002D6A36" w:rsidP="002D6A36">
      <w:r w:rsidRPr="004E7695">
        <w:fldChar w:fldCharType="end"/>
      </w:r>
    </w:p>
    <w:p w:rsidR="00AE64B2" w:rsidRPr="004E7695" w:rsidRDefault="00792244" w:rsidP="00792244">
      <w:pPr>
        <w:pStyle w:val="Heading1"/>
      </w:pPr>
      <w:bookmarkStart w:id="15" w:name="_Toc285634919"/>
      <w:bookmarkStart w:id="16" w:name="_Toc356829058"/>
      <w:bookmarkStart w:id="17" w:name="_Ref474848237"/>
      <w:bookmarkStart w:id="18" w:name="_Toc479608272"/>
      <w:bookmarkStart w:id="19" w:name="_Toc10095961"/>
      <w:bookmarkStart w:id="20" w:name="_Toc209256216"/>
      <w:bookmarkStart w:id="21" w:name="_Toc270610021"/>
      <w:r w:rsidRPr="004E7695">
        <w:t xml:space="preserve">1: </w:t>
      </w:r>
      <w:r w:rsidR="00AE64B2" w:rsidRPr="004E7695">
        <w:t>Summary of New Entries</w:t>
      </w:r>
      <w:bookmarkEnd w:id="15"/>
      <w:bookmarkEnd w:id="16"/>
      <w:bookmarkEnd w:id="17"/>
      <w:bookmarkEnd w:id="18"/>
      <w:bookmarkEnd w:id="19"/>
    </w:p>
    <w:p w:rsidR="00AE64B2" w:rsidRPr="004E7695" w:rsidRDefault="00AE64B2" w:rsidP="00AE64B2"/>
    <w:p w:rsidR="00AE64B2" w:rsidRPr="004E7695" w:rsidRDefault="00B1756D" w:rsidP="00903466">
      <w:pPr>
        <w:spacing w:beforeLines="60" w:before="144" w:afterLines="60" w:after="144"/>
        <w:ind w:left="-112"/>
        <w:rPr>
          <w:rFonts w:ascii="Arial" w:hAnsi="Arial" w:cs="Arial"/>
          <w:sz w:val="28"/>
          <w:szCs w:val="28"/>
        </w:rPr>
      </w:pPr>
      <w:hyperlink w:anchor="_2:_Cases_Handed" w:history="1">
        <w:r w:rsidR="00487A81" w:rsidRPr="004E7695">
          <w:rPr>
            <w:rStyle w:val="Hyperlink"/>
            <w:rFonts w:ascii="Arial" w:hAnsi="Arial"/>
            <w:sz w:val="28"/>
            <w:szCs w:val="28"/>
          </w:rPr>
          <w:t>2</w:t>
        </w:r>
        <w:r w:rsidR="00AE64B2" w:rsidRPr="004E7695">
          <w:rPr>
            <w:rStyle w:val="Hyperlink"/>
            <w:rFonts w:ascii="Arial" w:hAnsi="Arial"/>
            <w:sz w:val="28"/>
            <w:szCs w:val="28"/>
          </w:rPr>
          <w:t>: Cases Handed Down</w:t>
        </w:r>
      </w:hyperlink>
    </w:p>
    <w:tbl>
      <w:tblPr>
        <w:tblW w:w="8472" w:type="dxa"/>
        <w:tblLook w:val="0000" w:firstRow="0" w:lastRow="0" w:firstColumn="0" w:lastColumn="0" w:noHBand="0" w:noVBand="0"/>
      </w:tblPr>
      <w:tblGrid>
        <w:gridCol w:w="5495"/>
        <w:gridCol w:w="2977"/>
      </w:tblGrid>
      <w:tr w:rsidR="00AE64B2"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AE64B2" w:rsidRPr="004E7695" w:rsidRDefault="00AE64B2" w:rsidP="00903466">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rsidR="00AE64B2" w:rsidRPr="004E7695" w:rsidRDefault="00AE64B2" w:rsidP="00903466">
            <w:pPr>
              <w:pStyle w:val="Title3"/>
              <w:spacing w:beforeLines="60" w:before="144" w:afterLines="60" w:after="144"/>
              <w:jc w:val="left"/>
              <w:rPr>
                <w:rFonts w:cs="Arial"/>
                <w:b/>
                <w:bCs/>
              </w:rPr>
            </w:pPr>
            <w:r w:rsidRPr="004E7695">
              <w:rPr>
                <w:rFonts w:cs="Arial"/>
                <w:b/>
                <w:bCs/>
              </w:rPr>
              <w:t>Title</w:t>
            </w:r>
          </w:p>
        </w:tc>
      </w:tr>
      <w:tr w:rsidR="00B76D3E"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B76D3E" w:rsidRPr="00CA246D" w:rsidRDefault="00BD1EBB" w:rsidP="00903466">
            <w:pPr>
              <w:pStyle w:val="Title3"/>
              <w:spacing w:beforeLines="60" w:before="144" w:afterLines="60" w:after="144"/>
              <w:jc w:val="left"/>
              <w:rPr>
                <w:rFonts w:cs="Arial"/>
                <w:bCs/>
                <w:i/>
              </w:rPr>
            </w:pPr>
            <w:hyperlink w:anchor="_Oakey_Coal_Action_1" w:history="1">
              <w:r w:rsidRPr="00BD1EBB">
                <w:rPr>
                  <w:rStyle w:val="Hyperlink"/>
                  <w:bCs/>
                  <w:i/>
                  <w:noProof w:val="0"/>
                </w:rPr>
                <w:t>Minister for Immigration, Citizenship, Migrant Services and Multicultural Affairs v AAM17 &amp; Anor</w:t>
              </w:r>
            </w:hyperlink>
          </w:p>
        </w:tc>
        <w:tc>
          <w:tcPr>
            <w:tcW w:w="2977" w:type="dxa"/>
            <w:tcBorders>
              <w:top w:val="single" w:sz="4" w:space="0" w:color="auto"/>
              <w:left w:val="single" w:sz="4" w:space="0" w:color="auto"/>
              <w:bottom w:val="single" w:sz="4" w:space="0" w:color="auto"/>
              <w:right w:val="single" w:sz="4" w:space="0" w:color="auto"/>
            </w:tcBorders>
          </w:tcPr>
          <w:p w:rsidR="00B76D3E" w:rsidRPr="00B76D3E" w:rsidRDefault="00BD1EBB" w:rsidP="00903466">
            <w:pPr>
              <w:pStyle w:val="Title3"/>
              <w:spacing w:beforeLines="60" w:before="144" w:afterLines="60" w:after="144"/>
              <w:jc w:val="left"/>
              <w:rPr>
                <w:rFonts w:cs="Arial"/>
                <w:bCs/>
              </w:rPr>
            </w:pPr>
            <w:r>
              <w:rPr>
                <w:rFonts w:cs="Arial"/>
                <w:bCs/>
              </w:rPr>
              <w:t>Administrative Law</w:t>
            </w:r>
          </w:p>
        </w:tc>
      </w:tr>
      <w:tr w:rsidR="000E33B7"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0E33B7" w:rsidRDefault="00C84FB3" w:rsidP="00903466">
            <w:pPr>
              <w:pStyle w:val="Title3"/>
              <w:spacing w:beforeLines="60" w:before="144" w:afterLines="60" w:after="144"/>
              <w:jc w:val="left"/>
              <w:rPr>
                <w:rFonts w:cs="Arial"/>
                <w:bCs/>
                <w:i/>
              </w:rPr>
            </w:pPr>
            <w:hyperlink w:anchor="_Palmer_&amp;_Anor_2" w:history="1">
              <w:r w:rsidRPr="00C84FB3">
                <w:rPr>
                  <w:rStyle w:val="Hyperlink"/>
                  <w:bCs/>
                  <w:i/>
                  <w:noProof w:val="0"/>
                </w:rPr>
                <w:t>Palmer &amp; Anor v The State of Western Australia &amp; Anor</w:t>
              </w:r>
            </w:hyperlink>
          </w:p>
        </w:tc>
        <w:tc>
          <w:tcPr>
            <w:tcW w:w="2977" w:type="dxa"/>
            <w:tcBorders>
              <w:top w:val="single" w:sz="4" w:space="0" w:color="auto"/>
              <w:left w:val="single" w:sz="4" w:space="0" w:color="auto"/>
              <w:bottom w:val="single" w:sz="4" w:space="0" w:color="auto"/>
              <w:right w:val="single" w:sz="4" w:space="0" w:color="auto"/>
            </w:tcBorders>
          </w:tcPr>
          <w:p w:rsidR="000E33B7" w:rsidRDefault="00C84FB3" w:rsidP="00903466">
            <w:pPr>
              <w:pStyle w:val="Title3"/>
              <w:spacing w:beforeLines="60" w:before="144" w:afterLines="60" w:after="144"/>
              <w:jc w:val="left"/>
              <w:rPr>
                <w:rFonts w:cs="Arial"/>
                <w:bCs/>
              </w:rPr>
            </w:pPr>
            <w:r>
              <w:rPr>
                <w:rFonts w:cs="Arial"/>
                <w:bCs/>
              </w:rPr>
              <w:t>Constitutional Law</w:t>
            </w:r>
          </w:p>
        </w:tc>
      </w:tr>
      <w:tr w:rsidR="00D52A48"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D52A48" w:rsidRDefault="00D52A48" w:rsidP="00903466">
            <w:pPr>
              <w:pStyle w:val="Title3"/>
              <w:spacing w:beforeLines="60" w:before="144" w:afterLines="60" w:after="144"/>
              <w:jc w:val="left"/>
              <w:rPr>
                <w:rFonts w:cs="Arial"/>
                <w:bCs/>
                <w:i/>
              </w:rPr>
            </w:pPr>
            <w:hyperlink w:anchor="_Minister_for_Immigration_4" w:history="1">
              <w:r w:rsidRPr="00D52A48">
                <w:rPr>
                  <w:rStyle w:val="Hyperlink"/>
                  <w:bCs/>
                  <w:i/>
                  <w:noProof w:val="0"/>
                </w:rPr>
                <w:t>Minister for Immigration and Border Protection v EFX17</w:t>
              </w:r>
            </w:hyperlink>
          </w:p>
        </w:tc>
        <w:tc>
          <w:tcPr>
            <w:tcW w:w="2977" w:type="dxa"/>
            <w:tcBorders>
              <w:top w:val="single" w:sz="4" w:space="0" w:color="auto"/>
              <w:left w:val="single" w:sz="4" w:space="0" w:color="auto"/>
              <w:bottom w:val="single" w:sz="4" w:space="0" w:color="auto"/>
              <w:right w:val="single" w:sz="4" w:space="0" w:color="auto"/>
            </w:tcBorders>
          </w:tcPr>
          <w:p w:rsidR="00D52A48" w:rsidRDefault="00D52A48" w:rsidP="00903466">
            <w:pPr>
              <w:pStyle w:val="Title3"/>
              <w:spacing w:beforeLines="60" w:before="144" w:afterLines="60" w:after="144"/>
              <w:jc w:val="left"/>
              <w:rPr>
                <w:rFonts w:cs="Arial"/>
                <w:bCs/>
              </w:rPr>
            </w:pPr>
            <w:r>
              <w:rPr>
                <w:rFonts w:cs="Arial"/>
                <w:bCs/>
              </w:rPr>
              <w:t>Immigration</w:t>
            </w:r>
          </w:p>
        </w:tc>
      </w:tr>
      <w:tr w:rsidR="006D72BD"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6D72BD" w:rsidRPr="00CA246D" w:rsidRDefault="00DE0ED9" w:rsidP="00903466">
            <w:pPr>
              <w:pStyle w:val="Title3"/>
              <w:spacing w:beforeLines="60" w:before="144" w:afterLines="60" w:after="144"/>
              <w:jc w:val="left"/>
              <w:rPr>
                <w:rFonts w:cs="Arial"/>
                <w:bCs/>
                <w:i/>
              </w:rPr>
            </w:pPr>
            <w:hyperlink w:anchor="_Wigmans_v_AMP" w:history="1">
              <w:r w:rsidRPr="00DE0ED9">
                <w:rPr>
                  <w:rStyle w:val="Hyperlink"/>
                  <w:bCs/>
                  <w:i/>
                  <w:noProof w:val="0"/>
                </w:rPr>
                <w:t>Wigmans v AMP Limited &amp; Ors</w:t>
              </w:r>
            </w:hyperlink>
          </w:p>
        </w:tc>
        <w:tc>
          <w:tcPr>
            <w:tcW w:w="2977" w:type="dxa"/>
            <w:tcBorders>
              <w:top w:val="single" w:sz="4" w:space="0" w:color="auto"/>
              <w:left w:val="single" w:sz="4" w:space="0" w:color="auto"/>
              <w:bottom w:val="single" w:sz="4" w:space="0" w:color="auto"/>
              <w:right w:val="single" w:sz="4" w:space="0" w:color="auto"/>
            </w:tcBorders>
          </w:tcPr>
          <w:p w:rsidR="006D72BD" w:rsidRDefault="00DE0ED9" w:rsidP="00903466">
            <w:pPr>
              <w:pStyle w:val="Title3"/>
              <w:spacing w:beforeLines="60" w:before="144" w:afterLines="60" w:after="144"/>
              <w:jc w:val="left"/>
              <w:rPr>
                <w:rFonts w:cs="Arial"/>
                <w:bCs/>
              </w:rPr>
            </w:pPr>
            <w:r>
              <w:rPr>
                <w:rFonts w:cs="Arial"/>
                <w:bCs/>
              </w:rPr>
              <w:t>Practice and Procedure</w:t>
            </w:r>
          </w:p>
        </w:tc>
      </w:tr>
      <w:tr w:rsidR="006D72BD"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6D72BD" w:rsidRPr="00CA246D" w:rsidRDefault="00BC7D7A" w:rsidP="00903466">
            <w:pPr>
              <w:pStyle w:val="Title3"/>
              <w:spacing w:beforeLines="60" w:before="144" w:afterLines="60" w:after="144"/>
              <w:jc w:val="left"/>
              <w:rPr>
                <w:rFonts w:cs="Arial"/>
                <w:bCs/>
                <w:i/>
              </w:rPr>
            </w:pPr>
            <w:hyperlink w:anchor="_The_Commissioner_of" w:history="1">
              <w:r w:rsidRPr="00BC7D7A">
                <w:rPr>
                  <w:rStyle w:val="Hyperlink"/>
                  <w:bCs/>
                  <w:i/>
                  <w:noProof w:val="0"/>
                </w:rPr>
                <w:t>The Commissioner of Taxation for the Commonwealth of Australia v Travelex Limited</w:t>
              </w:r>
            </w:hyperlink>
          </w:p>
        </w:tc>
        <w:tc>
          <w:tcPr>
            <w:tcW w:w="2977" w:type="dxa"/>
            <w:tcBorders>
              <w:top w:val="single" w:sz="4" w:space="0" w:color="auto"/>
              <w:left w:val="single" w:sz="4" w:space="0" w:color="auto"/>
              <w:bottom w:val="single" w:sz="4" w:space="0" w:color="auto"/>
              <w:right w:val="single" w:sz="4" w:space="0" w:color="auto"/>
            </w:tcBorders>
          </w:tcPr>
          <w:p w:rsidR="006D72BD" w:rsidRDefault="00BC7D7A" w:rsidP="00903466">
            <w:pPr>
              <w:pStyle w:val="Title3"/>
              <w:spacing w:beforeLines="60" w:before="144" w:afterLines="60" w:after="144"/>
              <w:jc w:val="left"/>
              <w:rPr>
                <w:rFonts w:cs="Arial"/>
                <w:bCs/>
              </w:rPr>
            </w:pPr>
            <w:r>
              <w:rPr>
                <w:rFonts w:cs="Arial"/>
                <w:bCs/>
              </w:rPr>
              <w:t>Taxation</w:t>
            </w:r>
          </w:p>
        </w:tc>
      </w:tr>
    </w:tbl>
    <w:p w:rsidR="00660450" w:rsidRPr="004E7695" w:rsidRDefault="00660450" w:rsidP="00343381">
      <w:pPr>
        <w:spacing w:beforeLines="60" w:before="144" w:afterLines="60" w:after="144"/>
        <w:rPr>
          <w:rFonts w:ascii="Arial" w:hAnsi="Arial" w:cs="Arial"/>
        </w:rPr>
      </w:pPr>
      <w:bookmarkStart w:id="22" w:name="_Plaintiff_S297/2013_v"/>
      <w:bookmarkStart w:id="23" w:name="_Construction,_Forestry,_Mining_1"/>
      <w:bookmarkEnd w:id="22"/>
      <w:bookmarkEnd w:id="23"/>
    </w:p>
    <w:p w:rsidR="00AE64B2" w:rsidRPr="004E7695" w:rsidRDefault="00B1756D" w:rsidP="000E39BE">
      <w:pPr>
        <w:keepNext/>
        <w:keepLines/>
        <w:spacing w:beforeLines="60" w:before="144" w:afterLines="60" w:after="144"/>
        <w:rPr>
          <w:rFonts w:ascii="Arial" w:hAnsi="Arial" w:cs="Arial"/>
          <w:sz w:val="28"/>
          <w:szCs w:val="28"/>
        </w:rPr>
      </w:pPr>
      <w:hyperlink w:anchor="_3:_Cases_Reserved" w:history="1">
        <w:r w:rsidR="00487A81" w:rsidRPr="004E7695">
          <w:rPr>
            <w:rStyle w:val="Hyperlink"/>
            <w:rFonts w:ascii="Arial" w:hAnsi="Arial"/>
            <w:sz w:val="28"/>
            <w:szCs w:val="28"/>
          </w:rPr>
          <w:t>3</w:t>
        </w:r>
        <w:r w:rsidR="00AE64B2" w:rsidRPr="004E7695">
          <w:rPr>
            <w:rStyle w:val="Hyperlink"/>
            <w:rFonts w:ascii="Arial" w:hAnsi="Arial"/>
            <w:sz w:val="28"/>
            <w:szCs w:val="28"/>
          </w:rPr>
          <w:t>: Cases Reserved</w:t>
        </w:r>
      </w:hyperlink>
    </w:p>
    <w:tbl>
      <w:tblPr>
        <w:tblW w:w="8472" w:type="dxa"/>
        <w:tblLook w:val="0000" w:firstRow="0" w:lastRow="0" w:firstColumn="0" w:lastColumn="0" w:noHBand="0" w:noVBand="0"/>
      </w:tblPr>
      <w:tblGrid>
        <w:gridCol w:w="5495"/>
        <w:gridCol w:w="2977"/>
      </w:tblGrid>
      <w:tr w:rsidR="004141E9" w:rsidRPr="004E7695" w:rsidTr="004141E9">
        <w:trPr>
          <w:cantSplit/>
          <w:trHeight w:val="624"/>
        </w:trPr>
        <w:tc>
          <w:tcPr>
            <w:tcW w:w="5495" w:type="dxa"/>
            <w:tcBorders>
              <w:top w:val="single" w:sz="4" w:space="0" w:color="auto"/>
              <w:left w:val="single" w:sz="4" w:space="0" w:color="auto"/>
              <w:bottom w:val="single" w:sz="4" w:space="0" w:color="auto"/>
              <w:right w:val="single" w:sz="4" w:space="0" w:color="auto"/>
            </w:tcBorders>
          </w:tcPr>
          <w:p w:rsidR="004141E9" w:rsidRPr="004E7695" w:rsidRDefault="004141E9" w:rsidP="004141E9">
            <w:pPr>
              <w:pStyle w:val="Title3"/>
              <w:spacing w:beforeLines="60" w:before="144" w:afterLines="60" w:after="144"/>
              <w:jc w:val="left"/>
              <w:rPr>
                <w:rFonts w:cs="Arial"/>
                <w:b/>
                <w:bCs/>
              </w:rPr>
            </w:pPr>
            <w:bookmarkStart w:id="24" w:name="_Gnych_&amp;_Anor_2"/>
            <w:bookmarkEnd w:id="24"/>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rsidR="004141E9" w:rsidRPr="004E7695" w:rsidRDefault="004141E9" w:rsidP="004141E9">
            <w:pPr>
              <w:pStyle w:val="Title3"/>
              <w:spacing w:beforeLines="60" w:before="144" w:afterLines="60" w:after="144"/>
              <w:jc w:val="left"/>
              <w:rPr>
                <w:rFonts w:cs="Arial"/>
                <w:b/>
                <w:bCs/>
              </w:rPr>
            </w:pPr>
            <w:r w:rsidRPr="004E7695">
              <w:rPr>
                <w:rFonts w:cs="Arial"/>
                <w:b/>
                <w:bCs/>
              </w:rPr>
              <w:t>Title</w:t>
            </w:r>
          </w:p>
        </w:tc>
      </w:tr>
      <w:tr w:rsidR="0097174D"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97174D" w:rsidRDefault="00B34E70" w:rsidP="00952381">
            <w:pPr>
              <w:pStyle w:val="Title3"/>
              <w:spacing w:beforeLines="60" w:before="144" w:afterLines="60" w:after="144"/>
              <w:jc w:val="left"/>
              <w:rPr>
                <w:rFonts w:cs="Arial"/>
                <w:bCs/>
                <w:i/>
              </w:rPr>
            </w:pPr>
            <w:hyperlink w:anchor="_LibertyWorks_Inc_v_1" w:history="1">
              <w:r w:rsidRPr="00B34E70">
                <w:rPr>
                  <w:rStyle w:val="Hyperlink"/>
                  <w:bCs/>
                  <w:i/>
                  <w:noProof w:val="0"/>
                </w:rPr>
                <w:t>LibertyWorks Inc v Commonwealth of Australia</w:t>
              </w:r>
            </w:hyperlink>
          </w:p>
        </w:tc>
        <w:tc>
          <w:tcPr>
            <w:tcW w:w="2977" w:type="dxa"/>
            <w:tcBorders>
              <w:top w:val="single" w:sz="4" w:space="0" w:color="auto"/>
              <w:left w:val="single" w:sz="4" w:space="0" w:color="auto"/>
              <w:bottom w:val="single" w:sz="4" w:space="0" w:color="auto"/>
              <w:right w:val="single" w:sz="4" w:space="0" w:color="auto"/>
            </w:tcBorders>
            <w:vAlign w:val="center"/>
          </w:tcPr>
          <w:p w:rsidR="0097174D" w:rsidRDefault="00B34E70" w:rsidP="00952381">
            <w:pPr>
              <w:pStyle w:val="Title3"/>
              <w:spacing w:beforeLines="60" w:before="144" w:afterLines="60" w:after="144"/>
              <w:jc w:val="left"/>
              <w:rPr>
                <w:rFonts w:cs="Arial"/>
              </w:rPr>
            </w:pPr>
            <w:r>
              <w:rPr>
                <w:rFonts w:cs="Arial"/>
              </w:rPr>
              <w:t>Constitutional Law</w:t>
            </w:r>
          </w:p>
        </w:tc>
      </w:tr>
      <w:tr w:rsidR="00952381"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952381" w:rsidRPr="004707B9" w:rsidRDefault="00FE11C1" w:rsidP="00952381">
            <w:pPr>
              <w:pStyle w:val="Title3"/>
              <w:spacing w:beforeLines="60" w:before="144" w:afterLines="60" w:after="144"/>
              <w:jc w:val="left"/>
              <w:rPr>
                <w:rFonts w:cs="Arial"/>
                <w:bCs/>
                <w:i/>
              </w:rPr>
            </w:pPr>
            <w:hyperlink w:anchor="_Matthew_Ward_Price_1" w:history="1">
              <w:r w:rsidR="00A846DC" w:rsidRPr="00A846DC">
                <w:rPr>
                  <w:rStyle w:val="Hyperlink"/>
                  <w:bCs/>
                  <w:i/>
                  <w:noProof w:val="0"/>
                </w:rPr>
                <w:t>Matthew Ward Price as Executor of the Estate of Alan Leslie Price (Deceased) &amp; Ors v Christine Claire Spoor as Trustee &amp; Ors</w:t>
              </w:r>
            </w:hyperlink>
          </w:p>
        </w:tc>
        <w:tc>
          <w:tcPr>
            <w:tcW w:w="2977" w:type="dxa"/>
            <w:tcBorders>
              <w:top w:val="single" w:sz="4" w:space="0" w:color="auto"/>
              <w:left w:val="single" w:sz="4" w:space="0" w:color="auto"/>
              <w:bottom w:val="single" w:sz="4" w:space="0" w:color="auto"/>
              <w:right w:val="single" w:sz="4" w:space="0" w:color="auto"/>
            </w:tcBorders>
            <w:vAlign w:val="center"/>
          </w:tcPr>
          <w:p w:rsidR="00952381" w:rsidRPr="000E48A9" w:rsidRDefault="00A846DC" w:rsidP="00952381">
            <w:pPr>
              <w:pStyle w:val="Title3"/>
              <w:spacing w:beforeLines="60" w:before="144" w:afterLines="60" w:after="144"/>
              <w:jc w:val="left"/>
              <w:rPr>
                <w:rFonts w:cs="Arial"/>
              </w:rPr>
            </w:pPr>
            <w:r>
              <w:rPr>
                <w:rFonts w:cs="Arial"/>
              </w:rPr>
              <w:t>Contracts</w:t>
            </w:r>
          </w:p>
        </w:tc>
      </w:tr>
      <w:tr w:rsidR="00D51659"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D51659" w:rsidRDefault="00D51659" w:rsidP="00D51659">
            <w:pPr>
              <w:pStyle w:val="Title3"/>
              <w:spacing w:beforeLines="60" w:before="144" w:afterLines="60" w:after="144"/>
              <w:jc w:val="left"/>
              <w:rPr>
                <w:rFonts w:cs="Arial"/>
                <w:bCs/>
                <w:i/>
              </w:rPr>
            </w:pPr>
            <w:hyperlink w:anchor="_Namoa_v_The_1" w:history="1">
              <w:r w:rsidRPr="00D51659">
                <w:rPr>
                  <w:rStyle w:val="Hyperlink"/>
                  <w:bCs/>
                  <w:i/>
                  <w:noProof w:val="0"/>
                </w:rPr>
                <w:t>Namoa v The Queen</w:t>
              </w:r>
            </w:hyperlink>
          </w:p>
        </w:tc>
        <w:tc>
          <w:tcPr>
            <w:tcW w:w="2977" w:type="dxa"/>
            <w:tcBorders>
              <w:top w:val="single" w:sz="4" w:space="0" w:color="auto"/>
              <w:left w:val="single" w:sz="4" w:space="0" w:color="auto"/>
              <w:bottom w:val="single" w:sz="4" w:space="0" w:color="auto"/>
              <w:right w:val="single" w:sz="4" w:space="0" w:color="auto"/>
            </w:tcBorders>
            <w:vAlign w:val="center"/>
          </w:tcPr>
          <w:p w:rsidR="00D51659" w:rsidRDefault="00D51659" w:rsidP="00D51659">
            <w:pPr>
              <w:pStyle w:val="Title3"/>
              <w:spacing w:beforeLines="60" w:before="144" w:afterLines="60" w:after="144"/>
              <w:jc w:val="left"/>
              <w:rPr>
                <w:rFonts w:cs="Arial"/>
              </w:rPr>
            </w:pPr>
            <w:r>
              <w:rPr>
                <w:rFonts w:cs="Arial"/>
              </w:rPr>
              <w:t>Criminal Law</w:t>
            </w:r>
          </w:p>
        </w:tc>
      </w:tr>
      <w:tr w:rsidR="00952381"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952381" w:rsidRPr="006D72BD" w:rsidRDefault="00A846DC" w:rsidP="00952381">
            <w:pPr>
              <w:pStyle w:val="Title3"/>
              <w:spacing w:beforeLines="60" w:before="144" w:afterLines="60" w:after="144"/>
              <w:jc w:val="left"/>
              <w:rPr>
                <w:rFonts w:cs="Arial"/>
                <w:bCs/>
                <w:i/>
              </w:rPr>
            </w:pPr>
            <w:hyperlink w:anchor="_MZAPC_v_Minister" w:history="1">
              <w:r w:rsidRPr="00A846DC">
                <w:rPr>
                  <w:rStyle w:val="Hyperlink"/>
                  <w:bCs/>
                  <w:i/>
                  <w:noProof w:val="0"/>
                </w:rPr>
                <w:t>MZAPC v Minister for Immigration and Border Protection &amp; Anor</w:t>
              </w:r>
            </w:hyperlink>
          </w:p>
        </w:tc>
        <w:tc>
          <w:tcPr>
            <w:tcW w:w="2977" w:type="dxa"/>
            <w:tcBorders>
              <w:top w:val="single" w:sz="4" w:space="0" w:color="auto"/>
              <w:left w:val="single" w:sz="4" w:space="0" w:color="auto"/>
              <w:bottom w:val="single" w:sz="4" w:space="0" w:color="auto"/>
              <w:right w:val="single" w:sz="4" w:space="0" w:color="auto"/>
            </w:tcBorders>
            <w:vAlign w:val="center"/>
          </w:tcPr>
          <w:p w:rsidR="00952381" w:rsidRDefault="00A846DC" w:rsidP="00952381">
            <w:pPr>
              <w:pStyle w:val="Title3"/>
              <w:spacing w:beforeLines="60" w:before="144" w:afterLines="60" w:after="144"/>
              <w:jc w:val="left"/>
              <w:rPr>
                <w:rFonts w:cs="Arial"/>
              </w:rPr>
            </w:pPr>
            <w:r>
              <w:rPr>
                <w:rFonts w:cs="Arial"/>
              </w:rPr>
              <w:t xml:space="preserve">Migration Law </w:t>
            </w:r>
          </w:p>
        </w:tc>
      </w:tr>
      <w:tr w:rsidR="00952381" w:rsidRPr="004E7695" w:rsidTr="004141E9">
        <w:trPr>
          <w:cantSplit/>
          <w:trHeight w:val="305"/>
        </w:trPr>
        <w:tc>
          <w:tcPr>
            <w:tcW w:w="5495" w:type="dxa"/>
            <w:tcBorders>
              <w:top w:val="single" w:sz="4" w:space="0" w:color="auto"/>
              <w:left w:val="single" w:sz="4" w:space="0" w:color="auto"/>
              <w:bottom w:val="single" w:sz="4" w:space="0" w:color="auto"/>
              <w:right w:val="single" w:sz="4" w:space="0" w:color="auto"/>
            </w:tcBorders>
            <w:vAlign w:val="center"/>
          </w:tcPr>
          <w:p w:rsidR="00952381" w:rsidRPr="004707B9" w:rsidRDefault="00A846DC" w:rsidP="00952381">
            <w:pPr>
              <w:pStyle w:val="Title3"/>
              <w:spacing w:beforeLines="60" w:before="144" w:afterLines="60" w:after="144"/>
              <w:jc w:val="left"/>
              <w:rPr>
                <w:rFonts w:cs="Arial"/>
                <w:bCs/>
                <w:i/>
              </w:rPr>
            </w:pPr>
            <w:hyperlink w:anchor="_Talacko_v_Talacko" w:history="1">
              <w:r w:rsidRPr="00A846DC">
                <w:rPr>
                  <w:rStyle w:val="Hyperlink"/>
                  <w:bCs/>
                  <w:i/>
                  <w:noProof w:val="0"/>
                </w:rPr>
                <w:t>Talacko v Talacko &amp; Ors</w:t>
              </w:r>
            </w:hyperlink>
          </w:p>
        </w:tc>
        <w:tc>
          <w:tcPr>
            <w:tcW w:w="2977" w:type="dxa"/>
            <w:tcBorders>
              <w:top w:val="single" w:sz="4" w:space="0" w:color="auto"/>
              <w:left w:val="single" w:sz="4" w:space="0" w:color="auto"/>
              <w:bottom w:val="single" w:sz="4" w:space="0" w:color="auto"/>
              <w:right w:val="single" w:sz="4" w:space="0" w:color="auto"/>
            </w:tcBorders>
            <w:vAlign w:val="center"/>
          </w:tcPr>
          <w:p w:rsidR="00952381" w:rsidRDefault="00A846DC" w:rsidP="00952381">
            <w:pPr>
              <w:pStyle w:val="Title3"/>
              <w:spacing w:beforeLines="60" w:before="144" w:afterLines="60" w:after="144"/>
              <w:jc w:val="left"/>
              <w:rPr>
                <w:rFonts w:cs="Arial"/>
              </w:rPr>
            </w:pPr>
            <w:r>
              <w:rPr>
                <w:rFonts w:cs="Arial"/>
              </w:rPr>
              <w:t>Torts</w:t>
            </w:r>
          </w:p>
        </w:tc>
      </w:tr>
    </w:tbl>
    <w:p w:rsidR="00D46E9D" w:rsidRPr="004E7695" w:rsidRDefault="00D46E9D" w:rsidP="00DB18E8">
      <w:pPr>
        <w:spacing w:beforeLines="40" w:before="96" w:afterLines="40" w:after="96"/>
        <w:rPr>
          <w:rFonts w:ascii="Arial" w:hAnsi="Arial" w:cs="Arial"/>
        </w:rPr>
      </w:pPr>
    </w:p>
    <w:p w:rsidR="000F6D0D" w:rsidRDefault="00B1756D" w:rsidP="00B21252">
      <w:pPr>
        <w:spacing w:beforeLines="60" w:before="144" w:afterLines="60" w:after="144"/>
        <w:ind w:left="-98"/>
      </w:pPr>
      <w:hyperlink w:anchor="_4:_Original_Jurisdiction" w:history="1">
        <w:r w:rsidR="00487A81" w:rsidRPr="004E7695">
          <w:rPr>
            <w:rStyle w:val="Hyperlink"/>
            <w:rFonts w:ascii="Arial" w:hAnsi="Arial"/>
            <w:sz w:val="28"/>
            <w:szCs w:val="28"/>
          </w:rPr>
          <w:t>4</w:t>
        </w:r>
        <w:r w:rsidR="00980B32" w:rsidRPr="004E7695">
          <w:rPr>
            <w:rStyle w:val="Hyperlink"/>
            <w:rFonts w:ascii="Arial" w:hAnsi="Arial"/>
            <w:sz w:val="28"/>
            <w:szCs w:val="28"/>
          </w:rPr>
          <w:t>: Original Jurisdiction</w:t>
        </w:r>
      </w:hyperlink>
    </w:p>
    <w:p w:rsidR="009E56E2" w:rsidRPr="004E7695" w:rsidRDefault="009E56E2" w:rsidP="00C20C68">
      <w:pPr>
        <w:spacing w:beforeLines="60" w:before="144" w:afterLines="60" w:after="144"/>
      </w:pPr>
    </w:p>
    <w:p w:rsidR="00C20C68" w:rsidRPr="004E7695" w:rsidRDefault="00B1756D" w:rsidP="00C20C68">
      <w:pPr>
        <w:spacing w:beforeLines="60" w:before="144" w:afterLines="60" w:after="144"/>
        <w:ind w:left="-98"/>
      </w:pPr>
      <w:hyperlink w:anchor="_5:_Section_40" w:history="1">
        <w:r w:rsidR="00201C0A" w:rsidRPr="00750EEC">
          <w:rPr>
            <w:rStyle w:val="Hyperlink"/>
            <w:rFonts w:ascii="Arial" w:hAnsi="Arial"/>
            <w:sz w:val="28"/>
            <w:szCs w:val="28"/>
          </w:rPr>
          <w:t>5</w:t>
        </w:r>
        <w:r w:rsidR="00750EEC" w:rsidRPr="00750EEC">
          <w:rPr>
            <w:rStyle w:val="Hyperlink"/>
            <w:rFonts w:ascii="Arial" w:hAnsi="Arial"/>
            <w:sz w:val="28"/>
            <w:szCs w:val="28"/>
          </w:rPr>
          <w:t>: Section 40 Removal</w:t>
        </w:r>
      </w:hyperlink>
    </w:p>
    <w:p w:rsidR="00A206A9" w:rsidRDefault="00A206A9" w:rsidP="00C31611">
      <w:pPr>
        <w:rPr>
          <w:noProof/>
        </w:rPr>
      </w:pPr>
    </w:p>
    <w:p w:rsidR="009C2F6F" w:rsidRPr="00EE46A4" w:rsidRDefault="00B1756D" w:rsidP="00EE46A4">
      <w:pPr>
        <w:spacing w:beforeLines="40" w:before="96" w:afterLines="40" w:after="96"/>
        <w:ind w:left="-96"/>
        <w:rPr>
          <w:rFonts w:ascii="Arial" w:hAnsi="Arial" w:cs="Arial"/>
          <w:sz w:val="28"/>
          <w:szCs w:val="28"/>
        </w:rPr>
      </w:pPr>
      <w:hyperlink w:anchor="_7:_Special_Leave" w:history="1">
        <w:r w:rsidR="00201C0A" w:rsidRPr="004E7695">
          <w:rPr>
            <w:rStyle w:val="Hyperlink"/>
            <w:rFonts w:ascii="Arial" w:hAnsi="Arial"/>
            <w:sz w:val="28"/>
            <w:szCs w:val="28"/>
          </w:rPr>
          <w:t>6</w:t>
        </w:r>
        <w:r w:rsidR="00AE64B2" w:rsidRPr="004E7695">
          <w:rPr>
            <w:rStyle w:val="Hyperlink"/>
            <w:rFonts w:ascii="Arial" w:hAnsi="Arial"/>
            <w:sz w:val="28"/>
            <w:szCs w:val="28"/>
          </w:rPr>
          <w:t>: Special Leave Granted</w:t>
        </w:r>
      </w:hyperlink>
    </w:p>
    <w:tbl>
      <w:tblPr>
        <w:tblW w:w="8505" w:type="dxa"/>
        <w:tblLook w:val="0000" w:firstRow="0" w:lastRow="0" w:firstColumn="0" w:lastColumn="0" w:noHBand="0" w:noVBand="0"/>
      </w:tblPr>
      <w:tblGrid>
        <w:gridCol w:w="5496"/>
        <w:gridCol w:w="3009"/>
      </w:tblGrid>
      <w:tr w:rsidR="000F6D0D" w:rsidRPr="004E7695" w:rsidTr="000F6D0D">
        <w:trPr>
          <w:cantSplit/>
          <w:trHeight w:val="85"/>
        </w:trPr>
        <w:tc>
          <w:tcPr>
            <w:tcW w:w="5496" w:type="dxa"/>
            <w:tcBorders>
              <w:top w:val="single" w:sz="4" w:space="0" w:color="auto"/>
              <w:left w:val="single" w:sz="4" w:space="0" w:color="auto"/>
              <w:bottom w:val="single" w:sz="4" w:space="0" w:color="auto"/>
              <w:right w:val="single" w:sz="4" w:space="0" w:color="auto"/>
            </w:tcBorders>
          </w:tcPr>
          <w:p w:rsidR="000F6D0D" w:rsidRPr="00E82E2D" w:rsidRDefault="000F6D0D" w:rsidP="000F6D0D">
            <w:pPr>
              <w:pStyle w:val="Title3"/>
              <w:keepNext/>
              <w:keepLines/>
              <w:spacing w:beforeLines="60" w:before="144" w:afterLines="60" w:after="144"/>
              <w:jc w:val="both"/>
              <w:rPr>
                <w:rFonts w:cs="Arial"/>
                <w:b/>
                <w:bCs/>
              </w:rPr>
            </w:pPr>
            <w:r w:rsidRPr="004E7695">
              <w:rPr>
                <w:rFonts w:cs="Arial"/>
                <w:b/>
                <w:bCs/>
              </w:rPr>
              <w:t>Case</w:t>
            </w:r>
          </w:p>
        </w:tc>
        <w:tc>
          <w:tcPr>
            <w:tcW w:w="3009" w:type="dxa"/>
            <w:tcBorders>
              <w:top w:val="single" w:sz="4" w:space="0" w:color="auto"/>
              <w:left w:val="single" w:sz="4" w:space="0" w:color="auto"/>
              <w:bottom w:val="single" w:sz="4" w:space="0" w:color="auto"/>
              <w:right w:val="single" w:sz="4" w:space="0" w:color="auto"/>
            </w:tcBorders>
          </w:tcPr>
          <w:p w:rsidR="000F6D0D" w:rsidRPr="004E7695" w:rsidRDefault="000F6D0D" w:rsidP="000F6D0D">
            <w:pPr>
              <w:pStyle w:val="Title3"/>
              <w:keepNext/>
              <w:keepLines/>
              <w:spacing w:beforeLines="60" w:before="144" w:afterLines="60" w:after="144"/>
              <w:jc w:val="both"/>
              <w:rPr>
                <w:rFonts w:cs="Arial"/>
                <w:b/>
                <w:bCs/>
              </w:rPr>
            </w:pPr>
            <w:r w:rsidRPr="004E7695">
              <w:rPr>
                <w:rFonts w:cs="Arial"/>
                <w:b/>
                <w:bCs/>
              </w:rPr>
              <w:t>Title</w:t>
            </w:r>
          </w:p>
        </w:tc>
      </w:tr>
      <w:tr w:rsidR="00264CCE" w:rsidRPr="004E7695" w:rsidTr="00640948">
        <w:trPr>
          <w:cantSplit/>
          <w:trHeight w:val="85"/>
        </w:trPr>
        <w:tc>
          <w:tcPr>
            <w:tcW w:w="5496" w:type="dxa"/>
            <w:tcBorders>
              <w:top w:val="single" w:sz="4" w:space="0" w:color="auto"/>
              <w:left w:val="single" w:sz="4" w:space="0" w:color="auto"/>
              <w:bottom w:val="single" w:sz="4" w:space="0" w:color="auto"/>
              <w:right w:val="single" w:sz="4" w:space="0" w:color="auto"/>
            </w:tcBorders>
            <w:vAlign w:val="center"/>
          </w:tcPr>
          <w:p w:rsidR="00264CCE" w:rsidRPr="00264CCE" w:rsidRDefault="00264CCE" w:rsidP="007A3E59">
            <w:pPr>
              <w:spacing w:before="240" w:after="240"/>
              <w:rPr>
                <w:bCs/>
                <w:i/>
              </w:rPr>
            </w:pPr>
            <w:hyperlink w:anchor="_Port_of_Newcastle" w:history="1">
              <w:r w:rsidRPr="00264CCE">
                <w:rPr>
                  <w:rStyle w:val="Hyperlink"/>
                  <w:rFonts w:cs="Verdana"/>
                  <w:bCs/>
                  <w:i/>
                  <w:noProof w:val="0"/>
                </w:rPr>
                <w:t>Port of Newcastle Operations Pty Limited v Glencore Coal Assets Australia Pty Ltd &amp; Ors</w:t>
              </w:r>
            </w:hyperlink>
          </w:p>
        </w:tc>
        <w:tc>
          <w:tcPr>
            <w:tcW w:w="3009" w:type="dxa"/>
            <w:tcBorders>
              <w:top w:val="single" w:sz="4" w:space="0" w:color="auto"/>
              <w:left w:val="single" w:sz="4" w:space="0" w:color="auto"/>
              <w:bottom w:val="single" w:sz="4" w:space="0" w:color="auto"/>
              <w:right w:val="single" w:sz="4" w:space="0" w:color="auto"/>
            </w:tcBorders>
            <w:vAlign w:val="center"/>
          </w:tcPr>
          <w:p w:rsidR="00264CCE" w:rsidRDefault="00264CCE" w:rsidP="007A3E59">
            <w:pPr>
              <w:pStyle w:val="Title3"/>
              <w:keepNext/>
              <w:keepLines/>
              <w:spacing w:beforeLines="60" w:before="144" w:afterLines="60" w:after="144"/>
              <w:jc w:val="left"/>
              <w:rPr>
                <w:rFonts w:cs="Arial"/>
              </w:rPr>
            </w:pPr>
            <w:r>
              <w:rPr>
                <w:rFonts w:cs="Arial"/>
              </w:rPr>
              <w:t>Competition Law</w:t>
            </w:r>
          </w:p>
        </w:tc>
      </w:tr>
      <w:tr w:rsidR="00F532F3" w:rsidRPr="004E7695" w:rsidTr="00640948">
        <w:trPr>
          <w:cantSplit/>
          <w:trHeight w:val="85"/>
        </w:trPr>
        <w:tc>
          <w:tcPr>
            <w:tcW w:w="5496" w:type="dxa"/>
            <w:tcBorders>
              <w:top w:val="single" w:sz="4" w:space="0" w:color="auto"/>
              <w:left w:val="single" w:sz="4" w:space="0" w:color="auto"/>
              <w:bottom w:val="single" w:sz="4" w:space="0" w:color="auto"/>
              <w:right w:val="single" w:sz="4" w:space="0" w:color="auto"/>
            </w:tcBorders>
            <w:vAlign w:val="center"/>
          </w:tcPr>
          <w:p w:rsidR="00F532F3" w:rsidRDefault="00264CCE" w:rsidP="007A3E59">
            <w:pPr>
              <w:spacing w:before="240" w:after="240"/>
              <w:rPr>
                <w:bCs/>
                <w:i/>
              </w:rPr>
            </w:pPr>
            <w:hyperlink w:anchor="_Hofer_v_The" w:history="1">
              <w:r w:rsidRPr="00264CCE">
                <w:rPr>
                  <w:rStyle w:val="Hyperlink"/>
                  <w:rFonts w:cs="Verdana"/>
                  <w:bCs/>
                  <w:i/>
                  <w:noProof w:val="0"/>
                </w:rPr>
                <w:t>Hofer v The Queen</w:t>
              </w:r>
            </w:hyperlink>
          </w:p>
        </w:tc>
        <w:tc>
          <w:tcPr>
            <w:tcW w:w="3009" w:type="dxa"/>
            <w:tcBorders>
              <w:top w:val="single" w:sz="4" w:space="0" w:color="auto"/>
              <w:left w:val="single" w:sz="4" w:space="0" w:color="auto"/>
              <w:bottom w:val="single" w:sz="4" w:space="0" w:color="auto"/>
              <w:right w:val="single" w:sz="4" w:space="0" w:color="auto"/>
            </w:tcBorders>
            <w:vAlign w:val="center"/>
          </w:tcPr>
          <w:p w:rsidR="00F532F3" w:rsidRDefault="00264CCE" w:rsidP="007A3E59">
            <w:pPr>
              <w:pStyle w:val="Title3"/>
              <w:keepNext/>
              <w:keepLines/>
              <w:spacing w:beforeLines="60" w:before="144" w:afterLines="60" w:after="144"/>
              <w:jc w:val="left"/>
              <w:rPr>
                <w:rFonts w:cs="Arial"/>
              </w:rPr>
            </w:pPr>
            <w:r>
              <w:rPr>
                <w:rFonts w:cs="Arial"/>
              </w:rPr>
              <w:t>Criminal Law</w:t>
            </w:r>
          </w:p>
        </w:tc>
      </w:tr>
      <w:tr w:rsidR="00D73D2B" w:rsidRPr="004E7695" w:rsidTr="00640948">
        <w:trPr>
          <w:cantSplit/>
          <w:trHeight w:val="85"/>
        </w:trPr>
        <w:tc>
          <w:tcPr>
            <w:tcW w:w="5496" w:type="dxa"/>
            <w:tcBorders>
              <w:top w:val="single" w:sz="4" w:space="0" w:color="auto"/>
              <w:left w:val="single" w:sz="4" w:space="0" w:color="auto"/>
              <w:bottom w:val="single" w:sz="4" w:space="0" w:color="auto"/>
              <w:right w:val="single" w:sz="4" w:space="0" w:color="auto"/>
            </w:tcBorders>
            <w:vAlign w:val="center"/>
          </w:tcPr>
          <w:p w:rsidR="00D73D2B" w:rsidRDefault="00264CCE" w:rsidP="007A3E59">
            <w:pPr>
              <w:spacing w:before="240" w:after="240"/>
              <w:rPr>
                <w:bCs/>
                <w:i/>
              </w:rPr>
            </w:pPr>
            <w:hyperlink w:anchor="_Minister_for_Immigration,_2" w:history="1">
              <w:r w:rsidRPr="00264CCE">
                <w:rPr>
                  <w:rStyle w:val="Hyperlink"/>
                  <w:rFonts w:cs="Verdana"/>
                  <w:bCs/>
                  <w:i/>
                  <w:noProof w:val="0"/>
                </w:rPr>
                <w:t>Minister for Immigration, Citizenship, Migrant Services and Multicultural Affairs v Viane</w:t>
              </w:r>
            </w:hyperlink>
          </w:p>
        </w:tc>
        <w:tc>
          <w:tcPr>
            <w:tcW w:w="3009" w:type="dxa"/>
            <w:tcBorders>
              <w:top w:val="single" w:sz="4" w:space="0" w:color="auto"/>
              <w:left w:val="single" w:sz="4" w:space="0" w:color="auto"/>
              <w:bottom w:val="single" w:sz="4" w:space="0" w:color="auto"/>
              <w:right w:val="single" w:sz="4" w:space="0" w:color="auto"/>
            </w:tcBorders>
            <w:vAlign w:val="center"/>
          </w:tcPr>
          <w:p w:rsidR="00D73D2B" w:rsidRDefault="00264CCE" w:rsidP="007A3E59">
            <w:pPr>
              <w:pStyle w:val="Title3"/>
              <w:keepNext/>
              <w:keepLines/>
              <w:spacing w:beforeLines="60" w:before="144" w:afterLines="60" w:after="144"/>
              <w:jc w:val="left"/>
              <w:rPr>
                <w:rFonts w:cs="Arial"/>
              </w:rPr>
            </w:pPr>
            <w:r>
              <w:rPr>
                <w:rFonts w:cs="Arial"/>
              </w:rPr>
              <w:t>Migration Law</w:t>
            </w:r>
          </w:p>
        </w:tc>
      </w:tr>
      <w:tr w:rsidR="00880D80" w:rsidRPr="004E7695" w:rsidTr="00640948">
        <w:trPr>
          <w:cantSplit/>
          <w:trHeight w:val="85"/>
        </w:trPr>
        <w:tc>
          <w:tcPr>
            <w:tcW w:w="5496" w:type="dxa"/>
            <w:tcBorders>
              <w:top w:val="single" w:sz="4" w:space="0" w:color="auto"/>
              <w:left w:val="single" w:sz="4" w:space="0" w:color="auto"/>
              <w:bottom w:val="single" w:sz="4" w:space="0" w:color="auto"/>
              <w:right w:val="single" w:sz="4" w:space="0" w:color="auto"/>
            </w:tcBorders>
            <w:vAlign w:val="center"/>
          </w:tcPr>
          <w:p w:rsidR="00880D80" w:rsidRPr="004E52BF" w:rsidRDefault="004E52BF" w:rsidP="007A3E59">
            <w:pPr>
              <w:spacing w:before="240" w:after="240"/>
              <w:rPr>
                <w:bCs/>
                <w:i/>
              </w:rPr>
            </w:pPr>
            <w:hyperlink w:anchor="_Arsalan_v_Rixon;" w:history="1">
              <w:r w:rsidRPr="004E52BF">
                <w:rPr>
                  <w:rStyle w:val="Hyperlink"/>
                  <w:rFonts w:cs="Verdana"/>
                  <w:bCs/>
                  <w:i/>
                  <w:noProof w:val="0"/>
                </w:rPr>
                <w:t>Arsalan v Rixon; Nguyen v Cassim</w:t>
              </w:r>
            </w:hyperlink>
          </w:p>
        </w:tc>
        <w:tc>
          <w:tcPr>
            <w:tcW w:w="3009" w:type="dxa"/>
            <w:tcBorders>
              <w:top w:val="single" w:sz="4" w:space="0" w:color="auto"/>
              <w:left w:val="single" w:sz="4" w:space="0" w:color="auto"/>
              <w:bottom w:val="single" w:sz="4" w:space="0" w:color="auto"/>
              <w:right w:val="single" w:sz="4" w:space="0" w:color="auto"/>
            </w:tcBorders>
            <w:vAlign w:val="center"/>
          </w:tcPr>
          <w:p w:rsidR="00880D80" w:rsidRDefault="004E52BF" w:rsidP="007A3E59">
            <w:pPr>
              <w:pStyle w:val="Title3"/>
              <w:keepNext/>
              <w:keepLines/>
              <w:spacing w:beforeLines="60" w:before="144" w:afterLines="60" w:after="144"/>
              <w:jc w:val="left"/>
              <w:rPr>
                <w:rFonts w:cs="Arial"/>
              </w:rPr>
            </w:pPr>
            <w:r>
              <w:rPr>
                <w:rFonts w:cs="Arial"/>
              </w:rPr>
              <w:t>Torts</w:t>
            </w:r>
          </w:p>
        </w:tc>
      </w:tr>
    </w:tbl>
    <w:p w:rsidR="000F6D0D" w:rsidRDefault="000F6D0D" w:rsidP="00543031">
      <w:pPr>
        <w:rPr>
          <w:noProof/>
        </w:rPr>
      </w:pPr>
    </w:p>
    <w:p w:rsidR="000F6D0D" w:rsidRPr="004E7695" w:rsidRDefault="000F6D0D" w:rsidP="00543031">
      <w:pPr>
        <w:rPr>
          <w:noProof/>
        </w:rPr>
      </w:pPr>
    </w:p>
    <w:p w:rsidR="00FF66C6" w:rsidRDefault="00B1756D" w:rsidP="00FF66C6">
      <w:pPr>
        <w:keepNext/>
        <w:spacing w:beforeLines="40" w:before="96" w:afterLines="40" w:after="96"/>
        <w:ind w:left="-96"/>
        <w:rPr>
          <w:rFonts w:ascii="Arial" w:hAnsi="Arial" w:cs="Arial"/>
          <w:noProof/>
          <w:sz w:val="28"/>
          <w:szCs w:val="28"/>
        </w:rPr>
      </w:pPr>
      <w:hyperlink w:anchor="_6:_Cases_Not" w:history="1">
        <w:r w:rsidR="00201C0A" w:rsidRPr="004E7695">
          <w:rPr>
            <w:rStyle w:val="Hyperlink"/>
            <w:rFonts w:ascii="Arial" w:hAnsi="Arial"/>
            <w:sz w:val="28"/>
            <w:szCs w:val="28"/>
          </w:rPr>
          <w:t>7</w:t>
        </w:r>
        <w:r w:rsidR="00B84F22" w:rsidRPr="004E7695">
          <w:rPr>
            <w:rStyle w:val="Hyperlink"/>
            <w:rFonts w:ascii="Arial" w:hAnsi="Arial"/>
            <w:sz w:val="28"/>
            <w:szCs w:val="28"/>
          </w:rPr>
          <w:t>: Cases Not Proceeding or Vacated</w:t>
        </w:r>
        <w:bookmarkStart w:id="25" w:name="_1:_Cases_Handed"/>
        <w:bookmarkStart w:id="26" w:name="_1:_Cases_Handed_1"/>
        <w:bookmarkStart w:id="27" w:name="_Ref474759793"/>
        <w:bookmarkStart w:id="28" w:name="Cases_Handed_Down"/>
        <w:bookmarkEnd w:id="25"/>
        <w:bookmarkEnd w:id="26"/>
      </w:hyperlink>
    </w:p>
    <w:p w:rsidR="003A04E9" w:rsidRPr="0052418C" w:rsidRDefault="003A04E9" w:rsidP="0052418C">
      <w:pPr>
        <w:rPr>
          <w:noProof/>
        </w:rPr>
      </w:pPr>
    </w:p>
    <w:p w:rsidR="0052418C" w:rsidRPr="0052418C" w:rsidRDefault="00B1756D" w:rsidP="0052418C">
      <w:pPr>
        <w:keepNext/>
        <w:spacing w:beforeLines="60" w:before="144" w:afterLines="60" w:after="144"/>
        <w:ind w:left="-96"/>
      </w:pPr>
      <w:hyperlink w:anchor="_8:_Special_Leave" w:history="1">
        <w:r w:rsidR="0052418C" w:rsidRPr="0052418C">
          <w:rPr>
            <w:rStyle w:val="Hyperlink"/>
            <w:rFonts w:ascii="Arial" w:hAnsi="Arial"/>
            <w:sz w:val="28"/>
            <w:szCs w:val="28"/>
          </w:rPr>
          <w:t>8: Special Leave Refused</w:t>
        </w:r>
      </w:hyperlink>
    </w:p>
    <w:p w:rsidR="00786E14" w:rsidRPr="004E7695" w:rsidRDefault="00786E14" w:rsidP="006E1BCE"/>
    <w:p w:rsidR="006E1BCE" w:rsidRPr="004E7695" w:rsidRDefault="006E1BCE" w:rsidP="006E1BCE">
      <w:pPr>
        <w:sectPr w:rsidR="006E1BCE" w:rsidRPr="004E7695" w:rsidSect="003624E8">
          <w:headerReference w:type="default" r:id="rId9"/>
          <w:footerReference w:type="default" r:id="rId10"/>
          <w:pgSz w:w="11906" w:h="16838"/>
          <w:pgMar w:top="1440" w:right="1800" w:bottom="1258" w:left="1800" w:header="708" w:footer="708" w:gutter="0"/>
          <w:cols w:space="708"/>
          <w:docGrid w:linePitch="360"/>
        </w:sectPr>
      </w:pPr>
    </w:p>
    <w:p w:rsidR="00AE64B2" w:rsidRPr="004E7695" w:rsidRDefault="00792244" w:rsidP="002A66BC">
      <w:pPr>
        <w:pStyle w:val="Heading1"/>
      </w:pPr>
      <w:bookmarkStart w:id="29" w:name="_1:_Cases_Handed_2"/>
      <w:bookmarkStart w:id="30" w:name="_2:_Cases_Handed"/>
      <w:bookmarkStart w:id="31" w:name="_Ref474760566"/>
      <w:bookmarkStart w:id="32" w:name="_Toc479608273"/>
      <w:bookmarkStart w:id="33" w:name="_Toc10095962"/>
      <w:bookmarkEnd w:id="29"/>
      <w:bookmarkEnd w:id="30"/>
      <w:r w:rsidRPr="004E7695">
        <w:lastRenderedPageBreak/>
        <w:t>2</w:t>
      </w:r>
      <w:r w:rsidR="00AE64B2" w:rsidRPr="004E7695">
        <w:t>: Cases Handed Down</w:t>
      </w:r>
      <w:bookmarkEnd w:id="20"/>
      <w:bookmarkEnd w:id="21"/>
      <w:bookmarkEnd w:id="27"/>
      <w:bookmarkEnd w:id="31"/>
      <w:bookmarkEnd w:id="32"/>
      <w:bookmarkEnd w:id="33"/>
    </w:p>
    <w:bookmarkEnd w:id="28"/>
    <w:p w:rsidR="00AE64B2" w:rsidRPr="004E7695" w:rsidRDefault="00AE64B2" w:rsidP="00AE64B2">
      <w:pPr>
        <w:rPr>
          <w:rFonts w:cs="Arial"/>
        </w:rPr>
      </w:pPr>
    </w:p>
    <w:p w:rsidR="004A45F8" w:rsidRPr="004E7695" w:rsidRDefault="00AE64B2" w:rsidP="00775A5B">
      <w:pPr>
        <w:pStyle w:val="Title3"/>
        <w:rPr>
          <w:rFonts w:cs="Arial"/>
        </w:rPr>
      </w:pPr>
      <w:bookmarkStart w:id="34" w:name="_Toc209266109"/>
      <w:r w:rsidRPr="004E7695">
        <w:rPr>
          <w:rFonts w:cs="Arial"/>
        </w:rPr>
        <w:t>The following cases were handed down by the High Court of Australia during the</w:t>
      </w:r>
      <w:r w:rsidR="00DB6D00" w:rsidRPr="004E7695">
        <w:rPr>
          <w:rFonts w:cs="Arial"/>
        </w:rPr>
        <w:t xml:space="preserve"> </w:t>
      </w:r>
      <w:r w:rsidR="00AD3AB2">
        <w:rPr>
          <w:rFonts w:cs="Arial"/>
        </w:rPr>
        <w:t>February 2021</w:t>
      </w:r>
      <w:r w:rsidR="00C31FFC" w:rsidRPr="004E7695">
        <w:rPr>
          <w:rFonts w:cs="Arial"/>
        </w:rPr>
        <w:t xml:space="preserve"> </w:t>
      </w:r>
      <w:r w:rsidRPr="004E7695">
        <w:rPr>
          <w:rFonts w:cs="Arial"/>
        </w:rPr>
        <w:t>sittings.</w:t>
      </w:r>
      <w:bookmarkStart w:id="35" w:name="_Bell_Group_NV_1"/>
      <w:bookmarkEnd w:id="34"/>
      <w:bookmarkEnd w:id="35"/>
    </w:p>
    <w:p w:rsidR="003600C1" w:rsidRPr="004E7695" w:rsidRDefault="003600C1" w:rsidP="003600C1">
      <w:pPr>
        <w:pStyle w:val="Divider2"/>
        <w:pBdr>
          <w:bottom w:val="double" w:sz="6" w:space="0" w:color="auto"/>
        </w:pBdr>
      </w:pPr>
    </w:p>
    <w:p w:rsidR="00B45B37" w:rsidRDefault="00B45B37" w:rsidP="00B45B37"/>
    <w:p w:rsidR="00B45B37" w:rsidRPr="004E7695" w:rsidRDefault="00B45B37" w:rsidP="00B45B37">
      <w:pPr>
        <w:pStyle w:val="Heading2"/>
      </w:pPr>
      <w:r>
        <w:t>Administrative Law</w:t>
      </w:r>
    </w:p>
    <w:p w:rsidR="00B45B37" w:rsidRDefault="00B45B37" w:rsidP="00B45B37"/>
    <w:p w:rsidR="00C84FB3" w:rsidRPr="00FD4C45" w:rsidRDefault="00C84FB3" w:rsidP="00C84FB3">
      <w:pPr>
        <w:pStyle w:val="Heading3"/>
      </w:pPr>
      <w:bookmarkStart w:id="36" w:name="_Oakey_Coal_Action_1"/>
      <w:bookmarkEnd w:id="36"/>
      <w:r w:rsidRPr="002E063F">
        <w:t>Minister for Immigration</w:t>
      </w:r>
      <w:r>
        <w:t>, Citizenship, Migrant Services and Multicultural Affairs v AAM17 &amp; Anor</w:t>
      </w:r>
    </w:p>
    <w:p w:rsidR="00C84FB3" w:rsidRPr="00FD4C45" w:rsidRDefault="00C84FB3" w:rsidP="00C84FB3">
      <w:hyperlink r:id="rId11" w:history="1">
        <w:r w:rsidRPr="000127BE">
          <w:rPr>
            <w:rStyle w:val="Hyperlink"/>
            <w:rFonts w:cs="Verdana"/>
            <w:b/>
            <w:noProof w:val="0"/>
          </w:rPr>
          <w:t>P23/2020</w:t>
        </w:r>
      </w:hyperlink>
      <w:r w:rsidRPr="00FD4C45">
        <w:rPr>
          <w:b/>
        </w:rPr>
        <w:t>:</w:t>
      </w:r>
      <w:r w:rsidRPr="00FD4C45">
        <w:t xml:space="preserve"> </w:t>
      </w:r>
      <w:hyperlink r:id="rId12" w:history="1">
        <w:r w:rsidRPr="00C84FB3">
          <w:rPr>
            <w:rStyle w:val="Hyperlink"/>
            <w:rFonts w:cs="Verdana"/>
          </w:rPr>
          <w:t>[2021] HCA 6</w:t>
        </w:r>
      </w:hyperlink>
    </w:p>
    <w:p w:rsidR="00C84FB3" w:rsidRPr="00FD4C45" w:rsidRDefault="00C84FB3" w:rsidP="00C84FB3"/>
    <w:p w:rsidR="00C84FB3" w:rsidRDefault="00C84FB3" w:rsidP="00C84FB3">
      <w:r>
        <w:rPr>
          <w:b/>
        </w:rPr>
        <w:t>Judgment delivered</w:t>
      </w:r>
      <w:r w:rsidRPr="00FD4C45">
        <w:rPr>
          <w:b/>
        </w:rPr>
        <w:t xml:space="preserve">: </w:t>
      </w:r>
      <w:r>
        <w:t>4 March 2021</w:t>
      </w:r>
    </w:p>
    <w:p w:rsidR="00C84FB3" w:rsidRDefault="00C84FB3" w:rsidP="00C84FB3"/>
    <w:p w:rsidR="00C84FB3" w:rsidRPr="002B5356" w:rsidRDefault="00C84FB3" w:rsidP="00C84FB3">
      <w:r>
        <w:rPr>
          <w:b/>
        </w:rPr>
        <w:t xml:space="preserve">Coram: </w:t>
      </w:r>
      <w:r>
        <w:t>Kiefel CJ, Keane, Gordon, Edelman and Steward JJ</w:t>
      </w:r>
    </w:p>
    <w:p w:rsidR="00C84FB3" w:rsidRPr="004E7695" w:rsidRDefault="00C84FB3" w:rsidP="00C84FB3"/>
    <w:p w:rsidR="00C84FB3" w:rsidRPr="004E7695" w:rsidRDefault="00C84FB3" w:rsidP="00C84FB3">
      <w:pPr>
        <w:rPr>
          <w:b/>
        </w:rPr>
      </w:pPr>
      <w:r w:rsidRPr="004E7695">
        <w:rPr>
          <w:b/>
        </w:rPr>
        <w:t>Catchwords:</w:t>
      </w:r>
    </w:p>
    <w:p w:rsidR="00C84FB3" w:rsidRPr="004E7695" w:rsidRDefault="00C84FB3" w:rsidP="00C84FB3">
      <w:pPr>
        <w:rPr>
          <w:b/>
        </w:rPr>
      </w:pPr>
    </w:p>
    <w:p w:rsidR="00C84FB3" w:rsidRDefault="00C84FB3" w:rsidP="00C84FB3">
      <w:pPr>
        <w:ind w:left="720"/>
      </w:pPr>
      <w:r>
        <w:t>Immigration – Visas – Application for protection visa – Procedural fairness – Where delegate of Minister rejected first respondent's application for protection visa – Where Administrative Appeals Tribunal affirmed delegate's decision – Where first respondent sought judicial review of that decision in Federal Circuit Court – Where first respondent unrepresented before Circuit Court and obtained assistance of interpreter – Where Circuit Court dismissed application for judicial review and delivered ex tempore judgment – Where Circuit Court orders were translated to first respondent but ex tempore reasons were not – Where written reasons delivered by Circuit Court after first respondent filed notice of appeal in Federal Court of Australia – Where Federal Court held that failure of Circuit Court to have ex tempore reasons for judgment translated resulted in denial of procedural fairness – Whether Federal Court erred in holding that Circuit Court denied first respondent procedural fairness – Whether Federal Court erred in holding that setting aside Circuit Court's judgment necessary to provide first respondent with practical justice.</w:t>
      </w:r>
    </w:p>
    <w:p w:rsidR="00C84FB3" w:rsidRDefault="00C84FB3" w:rsidP="00C84FB3">
      <w:pPr>
        <w:ind w:left="720"/>
      </w:pPr>
    </w:p>
    <w:p w:rsidR="00C84FB3" w:rsidRDefault="00C84FB3" w:rsidP="00C84FB3">
      <w:pPr>
        <w:ind w:left="720"/>
      </w:pPr>
      <w:r>
        <w:t>Words and phrases – "assistance of an interpreter", "ex tempore reasons", "failure to translate", "judicial function", "operative reasons", "oral reasons", "practical injustice", "practical unfairness", "procedural fairness", "written reasons".</w:t>
      </w:r>
    </w:p>
    <w:p w:rsidR="00C84FB3" w:rsidRDefault="00C84FB3" w:rsidP="00C84FB3">
      <w:pPr>
        <w:ind w:left="720"/>
      </w:pPr>
    </w:p>
    <w:p w:rsidR="00C84FB3" w:rsidRDefault="00C84FB3" w:rsidP="00C84FB3">
      <w:pPr>
        <w:ind w:left="720"/>
      </w:pPr>
      <w:r w:rsidRPr="00C84FB3">
        <w:rPr>
          <w:i/>
        </w:rPr>
        <w:t>Federal Circuit Court of Australia Act 1999</w:t>
      </w:r>
      <w:r>
        <w:t xml:space="preserve"> (Cth) – ss 5, 42, 57, 74, 75.</w:t>
      </w:r>
    </w:p>
    <w:p w:rsidR="00C84FB3" w:rsidRDefault="00C84FB3" w:rsidP="00C84FB3">
      <w:pPr>
        <w:ind w:left="720"/>
      </w:pPr>
    </w:p>
    <w:p w:rsidR="00C84FB3" w:rsidRDefault="00C84FB3" w:rsidP="00C84FB3">
      <w:pPr>
        <w:ind w:left="720"/>
      </w:pPr>
      <w:r w:rsidRPr="00C84FB3">
        <w:rPr>
          <w:i/>
        </w:rPr>
        <w:t>Federal Circuit Court Rules 2001</w:t>
      </w:r>
      <w:r>
        <w:t xml:space="preserve"> (Cth) – rr 15. 27, 16. 01, 16. 02.</w:t>
      </w:r>
    </w:p>
    <w:p w:rsidR="00C84FB3" w:rsidRPr="004E7695" w:rsidRDefault="00C84FB3" w:rsidP="00C84FB3">
      <w:pPr>
        <w:ind w:left="720"/>
      </w:pPr>
    </w:p>
    <w:p w:rsidR="00C84FB3" w:rsidRDefault="00C84FB3" w:rsidP="00C84FB3">
      <w:r w:rsidRPr="004E7695">
        <w:rPr>
          <w:b/>
        </w:rPr>
        <w:t xml:space="preserve">Appealed from </w:t>
      </w:r>
      <w:r>
        <w:rPr>
          <w:b/>
        </w:rPr>
        <w:t>FCA</w:t>
      </w:r>
      <w:r w:rsidRPr="004E7695">
        <w:rPr>
          <w:b/>
        </w:rPr>
        <w:t>:</w:t>
      </w:r>
      <w:r w:rsidRPr="008D117E">
        <w:t xml:space="preserve"> </w:t>
      </w:r>
      <w:hyperlink r:id="rId13" w:history="1">
        <w:r w:rsidRPr="00EB6F27">
          <w:rPr>
            <w:rStyle w:val="Hyperlink"/>
            <w:rFonts w:cs="Verdana"/>
            <w:noProof w:val="0"/>
          </w:rPr>
          <w:t>[2019] FCA 1951</w:t>
        </w:r>
      </w:hyperlink>
    </w:p>
    <w:p w:rsidR="00BD1EBB" w:rsidRDefault="00BD1EBB" w:rsidP="00C84FB3"/>
    <w:p w:rsidR="00BD1EBB" w:rsidRPr="00BD1EBB" w:rsidRDefault="00BD1EBB" w:rsidP="00C84FB3">
      <w:r>
        <w:rPr>
          <w:b/>
        </w:rPr>
        <w:t xml:space="preserve">Held: </w:t>
      </w:r>
      <w:r>
        <w:t xml:space="preserve">Appeal allowed. </w:t>
      </w:r>
    </w:p>
    <w:p w:rsidR="00B45B37" w:rsidRDefault="00B45B37" w:rsidP="00B45B37"/>
    <w:p w:rsidR="00B45B37" w:rsidRDefault="00B45B37" w:rsidP="00B45B37">
      <w:hyperlink w:anchor="TOP" w:history="1">
        <w:r w:rsidRPr="004E7695">
          <w:rPr>
            <w:rStyle w:val="Hyperlink"/>
            <w:rFonts w:cs="Verdana"/>
            <w:bCs/>
          </w:rPr>
          <w:t>Return to Top</w:t>
        </w:r>
      </w:hyperlink>
    </w:p>
    <w:p w:rsidR="00C07ECC" w:rsidRDefault="00C07ECC" w:rsidP="00C07ECC">
      <w:pPr>
        <w:pStyle w:val="Divider2"/>
        <w:pBdr>
          <w:bottom w:val="double" w:sz="6" w:space="0" w:color="auto"/>
        </w:pBdr>
      </w:pPr>
    </w:p>
    <w:p w:rsidR="00C07ECC" w:rsidRDefault="00C07ECC" w:rsidP="00C07ECC"/>
    <w:p w:rsidR="00275B00" w:rsidRDefault="00275B00" w:rsidP="00C07ECC">
      <w:pPr>
        <w:pStyle w:val="Heading2"/>
      </w:pPr>
      <w:r>
        <w:t>Constitutional Law</w:t>
      </w:r>
    </w:p>
    <w:p w:rsidR="00DC60DF" w:rsidRDefault="00DC60DF" w:rsidP="00DC60DF">
      <w:bookmarkStart w:id="37" w:name="_Gerner_&amp;_Anor_1"/>
      <w:bookmarkStart w:id="38" w:name="_Palmer_&amp;_Anor_1"/>
      <w:bookmarkStart w:id="39" w:name="_Minister_for_Home_7"/>
      <w:bookmarkEnd w:id="37"/>
      <w:bookmarkEnd w:id="38"/>
      <w:bookmarkEnd w:id="39"/>
    </w:p>
    <w:p w:rsidR="00DC60DF" w:rsidRPr="00464ED0" w:rsidRDefault="00DC60DF" w:rsidP="00DC60DF">
      <w:pPr>
        <w:pStyle w:val="Heading3"/>
        <w:rPr>
          <w:i w:val="0"/>
        </w:rPr>
      </w:pPr>
      <w:bookmarkStart w:id="40" w:name="_Palmer_&amp;_Anor_2"/>
      <w:bookmarkEnd w:id="40"/>
      <w:r>
        <w:t>Palmer &amp; Anor v The State of Western Australia &amp; Anor</w:t>
      </w:r>
    </w:p>
    <w:p w:rsidR="00DC60DF" w:rsidRDefault="00DC60DF" w:rsidP="00DC60DF">
      <w:pPr>
        <w:jc w:val="left"/>
      </w:pPr>
      <w:hyperlink r:id="rId14" w:history="1">
        <w:r w:rsidRPr="009A7603">
          <w:rPr>
            <w:rStyle w:val="Hyperlink"/>
            <w:rFonts w:cs="Verdana"/>
            <w:b/>
            <w:noProof w:val="0"/>
          </w:rPr>
          <w:t>B26/2020</w:t>
        </w:r>
      </w:hyperlink>
      <w:r w:rsidRPr="00464ED0">
        <w:rPr>
          <w:b/>
        </w:rPr>
        <w:t>:</w:t>
      </w:r>
      <w:r w:rsidRPr="00464ED0">
        <w:t xml:space="preserve"> </w:t>
      </w:r>
      <w:hyperlink r:id="rId15" w:history="1">
        <w:r w:rsidRPr="00DC60DF">
          <w:rPr>
            <w:rStyle w:val="Hyperlink"/>
            <w:rFonts w:cs="Verdana"/>
            <w:noProof w:val="0"/>
          </w:rPr>
          <w:t>[2021] HCA 5</w:t>
        </w:r>
      </w:hyperlink>
    </w:p>
    <w:p w:rsidR="00DC60DF" w:rsidRPr="004E7695" w:rsidRDefault="00DC60DF" w:rsidP="00DC60DF"/>
    <w:p w:rsidR="00DC60DF" w:rsidRPr="00DC60DF" w:rsidRDefault="00DC60DF" w:rsidP="00DC60DF">
      <w:r>
        <w:rPr>
          <w:b/>
        </w:rPr>
        <w:t xml:space="preserve">Pronouncement of orders: </w:t>
      </w:r>
      <w:r>
        <w:t>6 November 2020</w:t>
      </w:r>
    </w:p>
    <w:p w:rsidR="00DC60DF" w:rsidRDefault="00DC60DF" w:rsidP="00DC60DF">
      <w:pPr>
        <w:rPr>
          <w:b/>
        </w:rPr>
      </w:pPr>
    </w:p>
    <w:p w:rsidR="00DC60DF" w:rsidRPr="00DC60DF" w:rsidRDefault="00DC60DF" w:rsidP="00DC60DF">
      <w:r>
        <w:rPr>
          <w:b/>
        </w:rPr>
        <w:t xml:space="preserve">Reasons published: </w:t>
      </w:r>
      <w:r>
        <w:t>24 February 2021</w:t>
      </w:r>
    </w:p>
    <w:p w:rsidR="00DC60DF" w:rsidRDefault="00DC60DF" w:rsidP="00DC60DF"/>
    <w:p w:rsidR="00DC60DF" w:rsidRPr="000915DC" w:rsidRDefault="00DC60DF" w:rsidP="00DC60DF">
      <w:r>
        <w:rPr>
          <w:b/>
        </w:rPr>
        <w:t>Coram:</w:t>
      </w:r>
      <w:r>
        <w:t xml:space="preserve"> Kiefel CJ, Gageler, Keane, Gordon and Edelman JJ</w:t>
      </w:r>
    </w:p>
    <w:p w:rsidR="00DC60DF" w:rsidRDefault="00DC60DF" w:rsidP="00DC60DF">
      <w:pPr>
        <w:rPr>
          <w:b/>
        </w:rPr>
      </w:pPr>
    </w:p>
    <w:p w:rsidR="00DC60DF" w:rsidRPr="004E7695" w:rsidRDefault="00DC60DF" w:rsidP="00DC60DF">
      <w:pPr>
        <w:rPr>
          <w:b/>
        </w:rPr>
      </w:pPr>
      <w:r w:rsidRPr="004E7695">
        <w:rPr>
          <w:b/>
        </w:rPr>
        <w:t>Catchwords:</w:t>
      </w:r>
    </w:p>
    <w:p w:rsidR="00DC60DF" w:rsidRPr="004E7695" w:rsidRDefault="00DC60DF" w:rsidP="00DC60DF">
      <w:pPr>
        <w:rPr>
          <w:b/>
        </w:rPr>
      </w:pPr>
    </w:p>
    <w:p w:rsidR="00DC60DF" w:rsidRDefault="00DC60DF" w:rsidP="00DC60DF">
      <w:pPr>
        <w:ind w:left="720"/>
      </w:pPr>
      <w:r>
        <w:t xml:space="preserve">Constitutional law (Cth) – Freedom of interstate trade, commerce, and intercourse – Where s 56 of </w:t>
      </w:r>
      <w:r w:rsidRPr="00DC60DF">
        <w:rPr>
          <w:i/>
        </w:rPr>
        <w:t xml:space="preserve">Emergency Management Act 2005 </w:t>
      </w:r>
      <w:r>
        <w:t xml:space="preserve">(WA) ("EM Act") empowered Minister to declare state of emergency – Where s 67 empowered authorised officer to direct or prohibit movement of persons into emergency area – Where Minister for Emergency Services declared state of emergency in Western Australia in respect of COVID-19 pandemic – Where State Emergency Coordinator issued </w:t>
      </w:r>
      <w:r w:rsidRPr="00DC60DF">
        <w:rPr>
          <w:i/>
        </w:rPr>
        <w:t>Quarantine (Closing the Border) Directions</w:t>
      </w:r>
      <w:r>
        <w:t xml:space="preserve"> (WA) ("Directions") – Where paras 4 and 5 of Directions prohibited persons from entering Western Australia unless exempt traveller – Whether EM Act or Directions impermissibly infringed constitutional limitation in s 92 of </w:t>
      </w:r>
      <w:r w:rsidRPr="00DC60DF">
        <w:rPr>
          <w:i/>
        </w:rPr>
        <w:t>Constitution</w:t>
      </w:r>
      <w:r>
        <w:t xml:space="preserve"> – Whether infringement determined by reference to authorising provisions of EM Act – Whether provisions of EM Act imposed impermissible burden on interstate trade, commerce or intercourse – Whether exercise of power to make Directions raised constitutional question.</w:t>
      </w:r>
    </w:p>
    <w:p w:rsidR="00DC60DF" w:rsidRDefault="00DC60DF" w:rsidP="00DC60DF"/>
    <w:p w:rsidR="00DC60DF" w:rsidRDefault="00DC60DF" w:rsidP="00DC60DF">
      <w:pPr>
        <w:ind w:left="720"/>
      </w:pPr>
      <w:r>
        <w:t>Words and phrases – "burden", "COVID-19", "differential", "discrimination", "emergency", "emergency management", "freedom of interstate trade, commerce, and intercourse", "hazard", "intercourse", "interstate movement", "plague or epidemic", “protectionist”, "reasonable necessity", "state of emergency", "structured proportionality", "trade and commerce".</w:t>
      </w:r>
    </w:p>
    <w:p w:rsidR="00DC60DF" w:rsidRDefault="00DC60DF" w:rsidP="00DC60DF"/>
    <w:p w:rsidR="00DC60DF" w:rsidRDefault="00DC60DF" w:rsidP="00DC60DF">
      <w:pPr>
        <w:ind w:left="720"/>
      </w:pPr>
      <w:r w:rsidRPr="00DC60DF">
        <w:rPr>
          <w:i/>
        </w:rPr>
        <w:t>Constitution</w:t>
      </w:r>
      <w:r>
        <w:t xml:space="preserve"> – s 92.</w:t>
      </w:r>
    </w:p>
    <w:p w:rsidR="00DC60DF" w:rsidRDefault="00DC60DF" w:rsidP="00DC60DF">
      <w:pPr>
        <w:ind w:left="720"/>
      </w:pPr>
    </w:p>
    <w:p w:rsidR="00DC60DF" w:rsidRDefault="00DC60DF" w:rsidP="00DC60DF">
      <w:pPr>
        <w:ind w:left="720"/>
      </w:pPr>
      <w:r w:rsidRPr="00DC60DF">
        <w:rPr>
          <w:i/>
        </w:rPr>
        <w:t>Emergency Management Act 2005</w:t>
      </w:r>
      <w:r>
        <w:t xml:space="preserve"> (WA) – ss 56, 58, 67, 72A.</w:t>
      </w:r>
    </w:p>
    <w:p w:rsidR="00DC60DF" w:rsidRDefault="00DC60DF" w:rsidP="00DC60DF">
      <w:pPr>
        <w:ind w:left="720"/>
      </w:pPr>
    </w:p>
    <w:p w:rsidR="00DC60DF" w:rsidRPr="004E7695" w:rsidRDefault="00DC60DF" w:rsidP="00DC60DF">
      <w:pPr>
        <w:ind w:left="720"/>
      </w:pPr>
      <w:r w:rsidRPr="00DC60DF">
        <w:rPr>
          <w:i/>
        </w:rPr>
        <w:t>Quarantine (Closing the Border) Directions</w:t>
      </w:r>
      <w:r>
        <w:t xml:space="preserve"> (WA) – paras 4, 5, 27.</w:t>
      </w:r>
    </w:p>
    <w:p w:rsidR="00DC60DF" w:rsidRDefault="00DC60DF" w:rsidP="00DC60DF">
      <w:pPr>
        <w:ind w:left="720"/>
        <w:rPr>
          <w:i/>
        </w:rPr>
      </w:pPr>
    </w:p>
    <w:p w:rsidR="00DC60DF" w:rsidRPr="00DC60DF" w:rsidRDefault="00DC60DF" w:rsidP="00DC60DF">
      <w:r>
        <w:rPr>
          <w:b/>
        </w:rPr>
        <w:t>Held</w:t>
      </w:r>
      <w:r w:rsidRPr="00DC60DF">
        <w:rPr>
          <w:b/>
        </w:rPr>
        <w:t xml:space="preserve">: </w:t>
      </w:r>
      <w:r>
        <w:t xml:space="preserve">Questions answered. </w:t>
      </w:r>
    </w:p>
    <w:p w:rsidR="00DC60DF" w:rsidRDefault="00DC60DF" w:rsidP="00DC60DF"/>
    <w:p w:rsidR="00DC60DF" w:rsidRDefault="00DC60DF" w:rsidP="00DC60DF">
      <w:hyperlink w:anchor="TOP" w:history="1">
        <w:r w:rsidRPr="004E7695">
          <w:rPr>
            <w:rStyle w:val="Hyperlink"/>
            <w:rFonts w:cs="Verdana"/>
            <w:bCs/>
          </w:rPr>
          <w:t>Return to Top</w:t>
        </w:r>
      </w:hyperlink>
    </w:p>
    <w:p w:rsidR="00B45B37" w:rsidRPr="004E7695" w:rsidRDefault="00B45B37" w:rsidP="00B45B37">
      <w:pPr>
        <w:pStyle w:val="Divider2"/>
        <w:pBdr>
          <w:bottom w:val="double" w:sz="6" w:space="0" w:color="auto"/>
        </w:pBdr>
      </w:pPr>
    </w:p>
    <w:p w:rsidR="00B45B37" w:rsidRDefault="00B45B37" w:rsidP="00B45B37"/>
    <w:p w:rsidR="00E871BB" w:rsidRDefault="00E871BB" w:rsidP="00E871BB">
      <w:pPr>
        <w:pStyle w:val="Heading2"/>
      </w:pPr>
      <w:r>
        <w:t>Immigration</w:t>
      </w:r>
    </w:p>
    <w:p w:rsidR="00E93659" w:rsidRDefault="00E93659" w:rsidP="00E93659">
      <w:bookmarkStart w:id="41" w:name="_Minister_for_Home_4"/>
      <w:bookmarkEnd w:id="41"/>
    </w:p>
    <w:p w:rsidR="00E93659" w:rsidRPr="001660E5" w:rsidRDefault="00E93659" w:rsidP="00E93659">
      <w:pPr>
        <w:pStyle w:val="Heading3"/>
      </w:pPr>
      <w:bookmarkStart w:id="42" w:name="_Minister_for_Immigration_4"/>
      <w:bookmarkEnd w:id="42"/>
      <w:r>
        <w:t>Minister for Immigration and Border Protection v EFX17</w:t>
      </w:r>
    </w:p>
    <w:p w:rsidR="00E93659" w:rsidRPr="008D392F" w:rsidRDefault="00E93659" w:rsidP="00E93659">
      <w:pPr>
        <w:jc w:val="left"/>
        <w:rPr>
          <w:highlight w:val="yellow"/>
        </w:rPr>
      </w:pPr>
      <w:hyperlink r:id="rId16" w:history="1">
        <w:r w:rsidRPr="00D061FC">
          <w:rPr>
            <w:rStyle w:val="Hyperlink"/>
            <w:rFonts w:cs="Verdana"/>
            <w:b/>
            <w:noProof w:val="0"/>
          </w:rPr>
          <w:t>B43/2020</w:t>
        </w:r>
      </w:hyperlink>
      <w:r w:rsidRPr="003C1BBF">
        <w:rPr>
          <w:b/>
        </w:rPr>
        <w:t>:</w:t>
      </w:r>
      <w:r>
        <w:rPr>
          <w:noProof/>
        </w:rPr>
        <w:t xml:space="preserve"> </w:t>
      </w:r>
      <w:hyperlink r:id="rId17" w:history="1">
        <w:r w:rsidRPr="00E93659">
          <w:rPr>
            <w:rStyle w:val="Hyperlink"/>
            <w:rFonts w:cs="Verdana"/>
          </w:rPr>
          <w:t>[2021] HCA 9</w:t>
        </w:r>
      </w:hyperlink>
    </w:p>
    <w:p w:rsidR="00E93659" w:rsidRPr="008D392F" w:rsidRDefault="00E93659" w:rsidP="00E93659">
      <w:pPr>
        <w:rPr>
          <w:highlight w:val="yellow"/>
        </w:rPr>
      </w:pPr>
    </w:p>
    <w:p w:rsidR="00E93659" w:rsidRDefault="00E93659" w:rsidP="00E93659">
      <w:r>
        <w:rPr>
          <w:b/>
        </w:rPr>
        <w:t>Judgment delivered</w:t>
      </w:r>
      <w:r w:rsidRPr="001660E5">
        <w:rPr>
          <w:b/>
        </w:rPr>
        <w:t xml:space="preserve">: </w:t>
      </w:r>
      <w:r>
        <w:t>10 March 2021</w:t>
      </w:r>
    </w:p>
    <w:p w:rsidR="00E93659" w:rsidRDefault="00E93659" w:rsidP="00E93659"/>
    <w:p w:rsidR="00E93659" w:rsidRPr="00FA22A0" w:rsidRDefault="00E93659" w:rsidP="00E93659">
      <w:r>
        <w:rPr>
          <w:b/>
        </w:rPr>
        <w:t xml:space="preserve">Coram: </w:t>
      </w:r>
      <w:r>
        <w:t xml:space="preserve"> Kiefel CJ, Gageler, Keane, Edelman and Steward JJ</w:t>
      </w:r>
    </w:p>
    <w:p w:rsidR="00E93659" w:rsidRPr="004E7695" w:rsidRDefault="00E93659" w:rsidP="00E93659"/>
    <w:p w:rsidR="00E93659" w:rsidRPr="004E7695" w:rsidRDefault="00E93659" w:rsidP="00E93659">
      <w:pPr>
        <w:rPr>
          <w:b/>
        </w:rPr>
      </w:pPr>
      <w:r w:rsidRPr="004E7695">
        <w:rPr>
          <w:b/>
        </w:rPr>
        <w:t>Catchwords:</w:t>
      </w:r>
    </w:p>
    <w:p w:rsidR="00E93659" w:rsidRPr="004E7695" w:rsidRDefault="00E93659" w:rsidP="00E93659">
      <w:pPr>
        <w:rPr>
          <w:b/>
        </w:rPr>
      </w:pPr>
    </w:p>
    <w:p w:rsidR="00E93659" w:rsidRDefault="00E93659" w:rsidP="00E93659">
      <w:pPr>
        <w:ind w:left="720"/>
      </w:pPr>
      <w:r>
        <w:t xml:space="preserve">Immigration – Cancellation of protection visa – Notice of cancellation – Where delegate of Minister cancelled respondent's visa under s 501(3A) of </w:t>
      </w:r>
      <w:r w:rsidRPr="00E93659">
        <w:rPr>
          <w:i/>
        </w:rPr>
        <w:t>Migration Act 1958</w:t>
      </w:r>
      <w:r>
        <w:t xml:space="preserve"> (Cth) – Where pursuant to duties in s 501CA(3) letter from delegate and enclosures sent explaining decision to cancel respondent's visa and opportunity to make representations about revoking decision – Where letter and enclosures given to respondent by corrective services officer – Where letter incorrectly stated date on which respondent taken to have received notice – Whether Minister complied with duty to "give" written notice and particulars and "invite" representations under s 501CA(3) – Whether capacity of respondent to understand written notice, particulars, and invitation relevant to whether duties in s 501CA(3) were performed – Whether Minister or delegate required personally to perform duties in s 501CA(3) – Whether Minister failed to invite representations as letter did not specify period within which to make representations in accordance with </w:t>
      </w:r>
      <w:r w:rsidRPr="00E93659">
        <w:rPr>
          <w:i/>
        </w:rPr>
        <w:t>Migration Regulations 1994</w:t>
      </w:r>
      <w:r>
        <w:t xml:space="preserve"> (Cth).</w:t>
      </w:r>
    </w:p>
    <w:p w:rsidR="00E93659" w:rsidRDefault="00E93659" w:rsidP="00E93659">
      <w:pPr>
        <w:ind w:left="720"/>
      </w:pPr>
    </w:p>
    <w:p w:rsidR="00E93659" w:rsidRDefault="00E93659" w:rsidP="00E93659">
      <w:pPr>
        <w:ind w:left="720"/>
      </w:pPr>
      <w:r>
        <w:t>Words and phrases – "capacity to understand", "deliver", "give", "in the way that the Minister considers appropriate in the circumstances", "incapacity", "invite", "method of delivery", "notice", "ordinary meaning", "personally to perform", "requesting formally", "service", "substantive content", "within the period and in the manner ascertained in accordance with the regulations".</w:t>
      </w:r>
    </w:p>
    <w:p w:rsidR="00E93659" w:rsidRDefault="00E93659" w:rsidP="00E93659">
      <w:pPr>
        <w:ind w:left="720"/>
      </w:pPr>
    </w:p>
    <w:p w:rsidR="00E93659" w:rsidRDefault="00E93659" w:rsidP="00E93659">
      <w:pPr>
        <w:ind w:left="720"/>
      </w:pPr>
      <w:r w:rsidRPr="00E93659">
        <w:rPr>
          <w:i/>
        </w:rPr>
        <w:t>Migration Act 1958</w:t>
      </w:r>
      <w:r>
        <w:t xml:space="preserve"> (Cth) – ss 496, 497, 501(3A), 501CA(3).</w:t>
      </w:r>
    </w:p>
    <w:p w:rsidR="00E93659" w:rsidRDefault="00E93659" w:rsidP="00E93659">
      <w:pPr>
        <w:ind w:left="720"/>
      </w:pPr>
    </w:p>
    <w:p w:rsidR="00E93659" w:rsidRDefault="00E93659" w:rsidP="00E93659">
      <w:pPr>
        <w:ind w:left="720"/>
      </w:pPr>
      <w:r w:rsidRPr="00E93659">
        <w:rPr>
          <w:i/>
        </w:rPr>
        <w:t>Migration Regulations 1994</w:t>
      </w:r>
      <w:r>
        <w:t xml:space="preserve"> (Cth) – regs 2. 52, 2. 55.</w:t>
      </w:r>
    </w:p>
    <w:p w:rsidR="00E93659" w:rsidRPr="004E7695" w:rsidRDefault="00E93659" w:rsidP="00E93659">
      <w:pPr>
        <w:ind w:left="720"/>
      </w:pPr>
    </w:p>
    <w:p w:rsidR="00E93659" w:rsidRPr="000725D5" w:rsidRDefault="00E93659" w:rsidP="00E93659">
      <w:r w:rsidRPr="004E7695">
        <w:rPr>
          <w:b/>
        </w:rPr>
        <w:t xml:space="preserve">Appealed from </w:t>
      </w:r>
      <w:r>
        <w:rPr>
          <w:b/>
        </w:rPr>
        <w:t>FCA (FC)</w:t>
      </w:r>
      <w:r w:rsidRPr="004E7695">
        <w:rPr>
          <w:b/>
        </w:rPr>
        <w:t>:</w:t>
      </w:r>
      <w:r w:rsidRPr="008D117E">
        <w:t xml:space="preserve"> </w:t>
      </w:r>
      <w:hyperlink r:id="rId18" w:history="1">
        <w:r w:rsidRPr="0037634F">
          <w:rPr>
            <w:rStyle w:val="Hyperlink"/>
            <w:rFonts w:cs="Verdana"/>
            <w:noProof w:val="0"/>
          </w:rPr>
          <w:t>[2019] FCAFC 230</w:t>
        </w:r>
      </w:hyperlink>
      <w:r>
        <w:t>; (2019) 273 FCR 508; (2019) 374 ALR 272; (2019) 167 ALD 225</w:t>
      </w:r>
    </w:p>
    <w:p w:rsidR="00E93659" w:rsidRDefault="00E93659" w:rsidP="00E93659"/>
    <w:p w:rsidR="00E93659" w:rsidRPr="00D52A48" w:rsidRDefault="00E93659" w:rsidP="00E93659">
      <w:r>
        <w:rPr>
          <w:b/>
        </w:rPr>
        <w:t xml:space="preserve">Held: </w:t>
      </w:r>
      <w:r w:rsidR="00D52A48">
        <w:t>Appeal dismissed.</w:t>
      </w:r>
    </w:p>
    <w:p w:rsidR="00787F8B" w:rsidRPr="004E7695" w:rsidRDefault="00787F8B" w:rsidP="00787F8B">
      <w:bookmarkStart w:id="43" w:name="_Minister_for_Immigration_3"/>
      <w:bookmarkEnd w:id="43"/>
    </w:p>
    <w:p w:rsidR="00787F8B" w:rsidRDefault="00787F8B" w:rsidP="00787F8B">
      <w:hyperlink w:anchor="TOP" w:history="1">
        <w:r w:rsidRPr="004E7695">
          <w:rPr>
            <w:rStyle w:val="Hyperlink"/>
            <w:rFonts w:cs="Verdana"/>
            <w:bCs/>
          </w:rPr>
          <w:t>Return to Top</w:t>
        </w:r>
      </w:hyperlink>
    </w:p>
    <w:p w:rsidR="00E871BB" w:rsidRDefault="00E871BB" w:rsidP="00E871BB">
      <w:pPr>
        <w:pStyle w:val="Divider2"/>
        <w:pBdr>
          <w:bottom w:val="double" w:sz="6" w:space="0" w:color="auto"/>
        </w:pBdr>
      </w:pPr>
      <w:bookmarkStart w:id="44" w:name="_Minister_for_Home_6"/>
      <w:bookmarkStart w:id="45" w:name="_ABT17_v_Minister"/>
      <w:bookmarkStart w:id="46" w:name="_AUS17_v_Minister"/>
      <w:bookmarkStart w:id="47" w:name="_Minister_for_Immigration_1"/>
      <w:bookmarkStart w:id="48" w:name="_Minister_for_Home"/>
      <w:bookmarkEnd w:id="44"/>
      <w:bookmarkEnd w:id="45"/>
      <w:bookmarkEnd w:id="46"/>
      <w:bookmarkEnd w:id="47"/>
      <w:bookmarkEnd w:id="48"/>
    </w:p>
    <w:p w:rsidR="00BD1EBB" w:rsidRDefault="00BD1EBB" w:rsidP="00BD1EBB"/>
    <w:p w:rsidR="00BD1EBB" w:rsidRDefault="00BD1EBB" w:rsidP="00BD1EBB">
      <w:pPr>
        <w:pStyle w:val="Heading2"/>
      </w:pPr>
      <w:r>
        <w:lastRenderedPageBreak/>
        <w:t>Practice and Procedure</w:t>
      </w:r>
    </w:p>
    <w:p w:rsidR="00BD1EBB" w:rsidRPr="004E7695" w:rsidRDefault="00BD1EBB" w:rsidP="00BD1EBB"/>
    <w:p w:rsidR="00BD1EBB" w:rsidRPr="00833FD3" w:rsidRDefault="00BD1EBB" w:rsidP="00BD1EBB">
      <w:pPr>
        <w:pStyle w:val="Heading3"/>
        <w:rPr>
          <w:i w:val="0"/>
        </w:rPr>
      </w:pPr>
      <w:bookmarkStart w:id="49" w:name="_Wigmans_v_AMP"/>
      <w:bookmarkEnd w:id="49"/>
      <w:r>
        <w:t>Wigmans v AMP Limited &amp; Ors</w:t>
      </w:r>
    </w:p>
    <w:p w:rsidR="00BD1EBB" w:rsidRPr="0099365B" w:rsidRDefault="00BD1EBB" w:rsidP="00BD1EBB">
      <w:hyperlink r:id="rId19" w:history="1">
        <w:r w:rsidRPr="00FF6AFE">
          <w:rPr>
            <w:rStyle w:val="Hyperlink"/>
            <w:rFonts w:cs="Verdana"/>
            <w:b/>
            <w:noProof w:val="0"/>
          </w:rPr>
          <w:t>S67/2020</w:t>
        </w:r>
      </w:hyperlink>
      <w:r w:rsidRPr="00196537">
        <w:rPr>
          <w:b/>
        </w:rPr>
        <w:t>:</w:t>
      </w:r>
      <w:r w:rsidRPr="00196537">
        <w:t xml:space="preserve"> </w:t>
      </w:r>
      <w:hyperlink r:id="rId20" w:history="1">
        <w:r w:rsidRPr="00BD1EBB">
          <w:rPr>
            <w:rStyle w:val="Hyperlink"/>
            <w:rFonts w:cs="Verdana"/>
          </w:rPr>
          <w:t>[2021] HCA 7</w:t>
        </w:r>
      </w:hyperlink>
    </w:p>
    <w:p w:rsidR="00BD1EBB" w:rsidRPr="0099365B" w:rsidRDefault="00BD1EBB" w:rsidP="00BD1EBB"/>
    <w:p w:rsidR="00BD1EBB" w:rsidRDefault="00BD1EBB" w:rsidP="00BD1EBB">
      <w:r>
        <w:rPr>
          <w:b/>
        </w:rPr>
        <w:t>Judgment delivered</w:t>
      </w:r>
      <w:r w:rsidRPr="0099365B">
        <w:rPr>
          <w:b/>
        </w:rPr>
        <w:t xml:space="preserve">: </w:t>
      </w:r>
      <w:r>
        <w:t>10 March 2021</w:t>
      </w:r>
    </w:p>
    <w:p w:rsidR="00BD1EBB" w:rsidRDefault="00BD1EBB" w:rsidP="00BD1EBB"/>
    <w:p w:rsidR="00BD1EBB" w:rsidRPr="00FD057B" w:rsidRDefault="00BD1EBB" w:rsidP="00BD1EBB">
      <w:r>
        <w:rPr>
          <w:b/>
        </w:rPr>
        <w:t>Coram:</w:t>
      </w:r>
      <w:r>
        <w:t xml:space="preserve"> Kiefel CJ, Gageler, Keane, Gordon and Edelman JJ</w:t>
      </w:r>
    </w:p>
    <w:p w:rsidR="00BD1EBB" w:rsidRPr="004E7695" w:rsidRDefault="00BD1EBB" w:rsidP="00BD1EBB"/>
    <w:p w:rsidR="00BD1EBB" w:rsidRPr="004E7695" w:rsidRDefault="00BD1EBB" w:rsidP="00BD1EBB">
      <w:pPr>
        <w:rPr>
          <w:b/>
        </w:rPr>
      </w:pPr>
      <w:r w:rsidRPr="004E7695">
        <w:rPr>
          <w:b/>
        </w:rPr>
        <w:t>Catchwords:</w:t>
      </w:r>
    </w:p>
    <w:p w:rsidR="00BD1EBB" w:rsidRPr="004E7695" w:rsidRDefault="00BD1EBB" w:rsidP="00BD1EBB">
      <w:pPr>
        <w:rPr>
          <w:b/>
        </w:rPr>
      </w:pPr>
    </w:p>
    <w:p w:rsidR="00BD1EBB" w:rsidRDefault="00BD1EBB" w:rsidP="00BD1EBB">
      <w:pPr>
        <w:ind w:left="720"/>
      </w:pPr>
      <w:r>
        <w:t xml:space="preserve">Practice and procedure – Representative action – Stay – Where five open class representative actions commenced against same defendant in relation to same controversy – Where considerable overlap between claims made in proceedings – Where representative plaintiff in four proceedings filed notice of motion in Supreme Court of New South Wales seeking orders that each other proceeding be permanently stayed – Whether Supreme Court's power to grant stay is confined by rule or presumption that representative proceeding issued first in time is to be preferred – Whether litigation funding arrangements can be relevant consideration under s 67 of </w:t>
      </w:r>
      <w:r w:rsidRPr="00BD1EBB">
        <w:rPr>
          <w:i/>
        </w:rPr>
        <w:t>Civil Procedure Act 2005</w:t>
      </w:r>
      <w:r>
        <w:t xml:space="preserve"> (NSW) – Whether Supreme Court erred in considering litigation funding arrangements.</w:t>
      </w:r>
    </w:p>
    <w:p w:rsidR="00BD1EBB" w:rsidRDefault="00BD1EBB" w:rsidP="00BD1EBB">
      <w:pPr>
        <w:ind w:left="720"/>
      </w:pPr>
    </w:p>
    <w:p w:rsidR="00BD1EBB" w:rsidRDefault="00BD1EBB" w:rsidP="00BD1EBB">
      <w:pPr>
        <w:ind w:left="720"/>
      </w:pPr>
      <w:r>
        <w:t>Words and phrases – "abuse of process", "auction process", "certification and carriage motion procedures", "class actions", "competing funding proposals, costs estimates and net hypothetical return to members", "competing representative proceedings", "conflicts of interest", "contradictor", "duplicative proceedings", "equitable principles concerning test actions", "first-in-time rule or presumption", "funding model", "litigation funding arrangements", "multifactorial approach", "multiplicity", "one size fits all", "power to grant a stay", "prima facie vexatious and oppressive", "representative proceedings", "special referee".</w:t>
      </w:r>
    </w:p>
    <w:p w:rsidR="00BD1EBB" w:rsidRDefault="00BD1EBB" w:rsidP="00BD1EBB">
      <w:pPr>
        <w:ind w:left="720"/>
      </w:pPr>
    </w:p>
    <w:p w:rsidR="00BD1EBB" w:rsidRDefault="00BD1EBB" w:rsidP="00BD1EBB">
      <w:pPr>
        <w:ind w:left="720"/>
      </w:pPr>
      <w:r w:rsidRPr="00BD1EBB">
        <w:rPr>
          <w:i/>
        </w:rPr>
        <w:t>Civil Procedure Act 2005</w:t>
      </w:r>
      <w:r>
        <w:t xml:space="preserve"> (NSW) – ss 56, 57, 58, 67, Pt 10.</w:t>
      </w:r>
    </w:p>
    <w:p w:rsidR="00BD1EBB" w:rsidRPr="004E7695" w:rsidRDefault="00BD1EBB" w:rsidP="00BD1EBB">
      <w:pPr>
        <w:ind w:left="720"/>
      </w:pPr>
    </w:p>
    <w:p w:rsidR="00BD1EBB" w:rsidRPr="008D117E" w:rsidRDefault="00BD1EBB" w:rsidP="00BD1EBB">
      <w:r w:rsidRPr="004E7695">
        <w:rPr>
          <w:b/>
        </w:rPr>
        <w:t xml:space="preserve">Appealed from </w:t>
      </w:r>
      <w:r>
        <w:rPr>
          <w:b/>
        </w:rPr>
        <w:t>NSWSC (CA):</w:t>
      </w:r>
      <w:r w:rsidRPr="00833FD3">
        <w:t xml:space="preserve"> </w:t>
      </w:r>
      <w:hyperlink r:id="rId21" w:history="1">
        <w:r w:rsidRPr="00833FD3">
          <w:rPr>
            <w:rStyle w:val="Hyperlink"/>
            <w:rFonts w:cs="Verdana"/>
            <w:noProof w:val="0"/>
          </w:rPr>
          <w:t>[2019] NSWCA 243</w:t>
        </w:r>
      </w:hyperlink>
      <w:r>
        <w:t>; (2019) 373 ALR 323</w:t>
      </w:r>
    </w:p>
    <w:p w:rsidR="00BD1EBB" w:rsidRDefault="00BD1EBB" w:rsidP="00BD1EBB"/>
    <w:p w:rsidR="00BD1EBB" w:rsidRPr="00BD1EBB" w:rsidRDefault="00BD1EBB" w:rsidP="00BD1EBB">
      <w:r>
        <w:rPr>
          <w:b/>
        </w:rPr>
        <w:t xml:space="preserve">Held: </w:t>
      </w:r>
      <w:r>
        <w:t xml:space="preserve">Appeal dismissed with costs. </w:t>
      </w:r>
    </w:p>
    <w:p w:rsidR="00BD1EBB" w:rsidRPr="004E7695" w:rsidRDefault="00BD1EBB" w:rsidP="00BD1EBB"/>
    <w:p w:rsidR="00BD1EBB" w:rsidRDefault="00BD1EBB" w:rsidP="00BD1EBB">
      <w:hyperlink w:anchor="TOP" w:history="1">
        <w:r w:rsidRPr="004E7695">
          <w:rPr>
            <w:rStyle w:val="Hyperlink"/>
            <w:rFonts w:cs="Verdana"/>
            <w:bCs/>
          </w:rPr>
          <w:t>Return to Top</w:t>
        </w:r>
      </w:hyperlink>
    </w:p>
    <w:p w:rsidR="00BD1EBB" w:rsidRDefault="00BD1EBB" w:rsidP="00BD1EBB">
      <w:pPr>
        <w:pStyle w:val="Divider2"/>
        <w:pBdr>
          <w:bottom w:val="double" w:sz="6" w:space="0" w:color="auto"/>
        </w:pBdr>
      </w:pPr>
    </w:p>
    <w:p w:rsidR="00BD1EBB" w:rsidRPr="003D26B0" w:rsidRDefault="00BD1EBB" w:rsidP="00BD1EBB"/>
    <w:p w:rsidR="00DE0ED9" w:rsidRPr="00523623" w:rsidRDefault="00DE0ED9" w:rsidP="00DE0ED9">
      <w:pPr>
        <w:pStyle w:val="Heading2"/>
      </w:pPr>
      <w:r>
        <w:t>Taxation</w:t>
      </w:r>
    </w:p>
    <w:p w:rsidR="00DE0ED9" w:rsidRPr="00523623" w:rsidRDefault="00DE0ED9" w:rsidP="00DE0ED9"/>
    <w:p w:rsidR="00DE0ED9" w:rsidRPr="00464ED0" w:rsidRDefault="00DE0ED9" w:rsidP="00DE0ED9">
      <w:pPr>
        <w:pStyle w:val="Heading3"/>
      </w:pPr>
      <w:bookmarkStart w:id="50" w:name="_The_Commissioner_of"/>
      <w:bookmarkEnd w:id="50"/>
      <w:r>
        <w:t>The Commissioner of Taxation for the Commonwealth of Australia v Travelex Limited</w:t>
      </w:r>
    </w:p>
    <w:p w:rsidR="00DE0ED9" w:rsidRDefault="00DE0ED9" w:rsidP="00DE0ED9">
      <w:hyperlink r:id="rId22" w:history="1">
        <w:r w:rsidRPr="00D061FC">
          <w:rPr>
            <w:rStyle w:val="Hyperlink"/>
            <w:rFonts w:cs="Verdana"/>
            <w:b/>
            <w:noProof w:val="0"/>
          </w:rPr>
          <w:t>S116/2020</w:t>
        </w:r>
      </w:hyperlink>
      <w:r w:rsidRPr="00464ED0">
        <w:rPr>
          <w:b/>
        </w:rPr>
        <w:t>:</w:t>
      </w:r>
      <w:r w:rsidRPr="00464ED0">
        <w:t xml:space="preserve"> </w:t>
      </w:r>
      <w:hyperlink r:id="rId23" w:history="1">
        <w:r w:rsidRPr="00DE0ED9">
          <w:rPr>
            <w:rStyle w:val="Hyperlink"/>
            <w:rFonts w:cs="Verdana"/>
            <w:noProof w:val="0"/>
          </w:rPr>
          <w:t>[2021] HCA 8</w:t>
        </w:r>
      </w:hyperlink>
    </w:p>
    <w:p w:rsidR="00DE0ED9" w:rsidRDefault="00DE0ED9" w:rsidP="00DE0ED9"/>
    <w:p w:rsidR="00DE0ED9" w:rsidRDefault="00DE0ED9" w:rsidP="00DE0ED9">
      <w:r>
        <w:rPr>
          <w:b/>
        </w:rPr>
        <w:t>Judgment delivered</w:t>
      </w:r>
      <w:r w:rsidRPr="004E7695">
        <w:rPr>
          <w:b/>
        </w:rPr>
        <w:t xml:space="preserve">: </w:t>
      </w:r>
      <w:r>
        <w:t>10 March 2021</w:t>
      </w:r>
    </w:p>
    <w:p w:rsidR="00DE0ED9" w:rsidRDefault="00DE0ED9" w:rsidP="00DE0ED9"/>
    <w:p w:rsidR="00DE0ED9" w:rsidRPr="006043F0" w:rsidRDefault="00DE0ED9" w:rsidP="00DE0ED9">
      <w:r>
        <w:rPr>
          <w:b/>
        </w:rPr>
        <w:t xml:space="preserve">Coram: </w:t>
      </w:r>
      <w:r>
        <w:t xml:space="preserve"> Kiefel CJ, Gageler, Keane, Gordon and Edelman JJ</w:t>
      </w:r>
    </w:p>
    <w:p w:rsidR="00DE0ED9" w:rsidRPr="004E7695" w:rsidRDefault="00DE0ED9" w:rsidP="00DE0ED9"/>
    <w:p w:rsidR="00DE0ED9" w:rsidRPr="004E7695" w:rsidRDefault="00DE0ED9" w:rsidP="00DE0ED9">
      <w:pPr>
        <w:rPr>
          <w:b/>
        </w:rPr>
      </w:pPr>
      <w:r w:rsidRPr="004E7695">
        <w:rPr>
          <w:b/>
        </w:rPr>
        <w:t>Catchwords:</w:t>
      </w:r>
    </w:p>
    <w:p w:rsidR="00DE0ED9" w:rsidRDefault="00DE0ED9" w:rsidP="00DE0ED9"/>
    <w:p w:rsidR="00DE0ED9" w:rsidRDefault="00DE0ED9" w:rsidP="00DE0ED9">
      <w:pPr>
        <w:ind w:left="720"/>
      </w:pPr>
      <w:r>
        <w:t xml:space="preserve">Taxation – Administration – Goods and services tax – Taxable supply – Running Balance Accounts ("RBA") – Commissioner's obligation to pay interest – Where Commissioner lacked statutory authority to amend taxpayer's GST return – Where net amount in GST return calculated in error – Where Commissioner purported to amend taxpayer's GST return and credited taxpayer's RBA – Whether mistaken balance in an RBA is efficacious in law to constitute an RBA surplus within meaning of Pt IIB of </w:t>
      </w:r>
      <w:r w:rsidRPr="00DE0ED9">
        <w:rPr>
          <w:i/>
        </w:rPr>
        <w:t>Taxation Administration Act 1953</w:t>
      </w:r>
      <w:r>
        <w:t xml:space="preserve"> (Cth) – Whether Commissioner obliged to pay interest under </w:t>
      </w:r>
      <w:r w:rsidRPr="00DE0ED9">
        <w:rPr>
          <w:i/>
        </w:rPr>
        <w:t>Taxation (Interest on Overpayments and Early Payments) Act 1983</w:t>
      </w:r>
      <w:r>
        <w:t xml:space="preserve"> (Cth).</w:t>
      </w:r>
    </w:p>
    <w:p w:rsidR="00DE0ED9" w:rsidRDefault="00DE0ED9" w:rsidP="00DE0ED9">
      <w:pPr>
        <w:ind w:left="720"/>
      </w:pPr>
    </w:p>
    <w:p w:rsidR="00DE0ED9" w:rsidRDefault="00DE0ED9" w:rsidP="00DE0ED9">
      <w:pPr>
        <w:ind w:left="720"/>
      </w:pPr>
      <w:r>
        <w:t>Words and phrases – "administration", "allocation", "amounts due to the Commonwealth under taxation laws", "erroneous balances", "goods and services tax", "interest", "RBA", "RBA deficit debt", "RBA surplus", "refund", "running balance account", "taxation administration".</w:t>
      </w:r>
    </w:p>
    <w:p w:rsidR="00DE0ED9" w:rsidRDefault="00DE0ED9" w:rsidP="00DE0ED9">
      <w:pPr>
        <w:ind w:left="720"/>
      </w:pPr>
    </w:p>
    <w:p w:rsidR="00DE0ED9" w:rsidRDefault="00DE0ED9" w:rsidP="00DE0ED9">
      <w:pPr>
        <w:ind w:left="720"/>
      </w:pPr>
      <w:r w:rsidRPr="00DE0ED9">
        <w:rPr>
          <w:i/>
        </w:rPr>
        <w:t>A New Tax System (Goods and Services Tax) Act 1999</w:t>
      </w:r>
      <w:r>
        <w:t xml:space="preserve"> (Cth) – ss 17-5, 17-15, 33-5, 35-5, Pt 2-1 of Ch 2.</w:t>
      </w:r>
    </w:p>
    <w:p w:rsidR="00DE0ED9" w:rsidRDefault="00DE0ED9" w:rsidP="00DE0ED9">
      <w:pPr>
        <w:ind w:left="720"/>
      </w:pPr>
    </w:p>
    <w:p w:rsidR="00DE0ED9" w:rsidRDefault="00DE0ED9" w:rsidP="00DE0ED9">
      <w:pPr>
        <w:ind w:left="720"/>
      </w:pPr>
      <w:r w:rsidRPr="00DE0ED9">
        <w:rPr>
          <w:i/>
        </w:rPr>
        <w:t>Taxation Administration Act 1953</w:t>
      </w:r>
      <w:r>
        <w:t xml:space="preserve"> (Cth) – ss 8AAZA, 8AAZC(1), 8AAZD(1), 8AAZH, 8AAZI, 8AAZL(1), 8AAZLF; Sch 1, ss 105-5, 105-20, 105-100.</w:t>
      </w:r>
    </w:p>
    <w:p w:rsidR="00DE0ED9" w:rsidRDefault="00DE0ED9" w:rsidP="00DE0ED9">
      <w:pPr>
        <w:ind w:left="720"/>
      </w:pPr>
    </w:p>
    <w:p w:rsidR="00DE0ED9" w:rsidRDefault="00DE0ED9" w:rsidP="00DE0ED9">
      <w:pPr>
        <w:ind w:left="720"/>
      </w:pPr>
      <w:r w:rsidRPr="00DE0ED9">
        <w:rPr>
          <w:i/>
        </w:rPr>
        <w:t xml:space="preserve">Taxation (Interest on Overpayments and Early Payments) Act 1983 </w:t>
      </w:r>
      <w:r>
        <w:t>(Cth) – s 12AA.</w:t>
      </w:r>
    </w:p>
    <w:p w:rsidR="00DE0ED9" w:rsidRPr="00C32A1D" w:rsidRDefault="00DE0ED9" w:rsidP="00DE0ED9">
      <w:pPr>
        <w:ind w:left="720"/>
      </w:pPr>
    </w:p>
    <w:p w:rsidR="00DE0ED9" w:rsidRDefault="00DE0ED9" w:rsidP="00DE0ED9">
      <w:r w:rsidRPr="004E7695">
        <w:rPr>
          <w:b/>
        </w:rPr>
        <w:t xml:space="preserve">Appealed from </w:t>
      </w:r>
      <w:r>
        <w:rPr>
          <w:b/>
        </w:rPr>
        <w:t>FCA</w:t>
      </w:r>
      <w:r w:rsidRPr="004E7695">
        <w:rPr>
          <w:b/>
        </w:rPr>
        <w:t xml:space="preserve"> (</w:t>
      </w:r>
      <w:r>
        <w:rPr>
          <w:b/>
        </w:rPr>
        <w:t>FC</w:t>
      </w:r>
      <w:r w:rsidRPr="004E7695">
        <w:rPr>
          <w:b/>
        </w:rPr>
        <w:t>):</w:t>
      </w:r>
      <w:r>
        <w:t xml:space="preserve"> </w:t>
      </w:r>
      <w:hyperlink r:id="rId24" w:history="1">
        <w:r w:rsidRPr="0037634F">
          <w:rPr>
            <w:rStyle w:val="Hyperlink"/>
            <w:rFonts w:cs="Verdana"/>
            <w:noProof w:val="0"/>
          </w:rPr>
          <w:t>[2020] FCAFC 10</w:t>
        </w:r>
      </w:hyperlink>
      <w:r>
        <w:t>; (20</w:t>
      </w:r>
      <w:r w:rsidR="004F7E46">
        <w:t>20</w:t>
      </w:r>
      <w:r>
        <w:t>) 275 FCR 239; (20</w:t>
      </w:r>
      <w:r w:rsidR="004F7E46">
        <w:t>20</w:t>
      </w:r>
      <w:r>
        <w:t>) 111 ATR 248</w:t>
      </w:r>
    </w:p>
    <w:p w:rsidR="00DE0ED9" w:rsidRDefault="00DE0ED9" w:rsidP="00DE0ED9"/>
    <w:p w:rsidR="00DE0ED9" w:rsidRPr="00DE0ED9" w:rsidRDefault="00DE0ED9" w:rsidP="00DE0ED9">
      <w:r>
        <w:rPr>
          <w:b/>
        </w:rPr>
        <w:t xml:space="preserve">Held: </w:t>
      </w:r>
      <w:r>
        <w:t xml:space="preserve">Appeal allowed; appellant pay respondent’s costs. </w:t>
      </w:r>
    </w:p>
    <w:p w:rsidR="00DE0ED9" w:rsidRPr="00E064DF" w:rsidRDefault="00DE0ED9" w:rsidP="00DE0ED9"/>
    <w:p w:rsidR="00DE0ED9" w:rsidRPr="004E7695" w:rsidRDefault="00DE0ED9" w:rsidP="00DE0ED9">
      <w:hyperlink w:anchor="TOP" w:history="1">
        <w:r w:rsidRPr="004E7695">
          <w:rPr>
            <w:rStyle w:val="Hyperlink"/>
            <w:rFonts w:cs="Verdana"/>
            <w:bCs/>
          </w:rPr>
          <w:t>Return to Top</w:t>
        </w:r>
      </w:hyperlink>
    </w:p>
    <w:p w:rsidR="00DE0ED9" w:rsidRDefault="00DE0ED9" w:rsidP="00DE0ED9">
      <w:pPr>
        <w:pStyle w:val="Divider2"/>
        <w:pBdr>
          <w:bottom w:val="double" w:sz="6" w:space="0" w:color="auto"/>
        </w:pBdr>
      </w:pPr>
    </w:p>
    <w:p w:rsidR="00DE0ED9" w:rsidRDefault="00DE0ED9" w:rsidP="00DE0ED9"/>
    <w:p w:rsidR="00DA5C33" w:rsidRPr="004E7695" w:rsidRDefault="00DA5C33" w:rsidP="00DA5C33">
      <w:pPr>
        <w:sectPr w:rsidR="00DA5C33" w:rsidRPr="004E7695" w:rsidSect="003624E8">
          <w:headerReference w:type="default" r:id="rId25"/>
          <w:pgSz w:w="11906" w:h="16838"/>
          <w:pgMar w:top="1440" w:right="1800" w:bottom="1258" w:left="1800" w:header="708" w:footer="708" w:gutter="0"/>
          <w:cols w:space="708"/>
          <w:docGrid w:linePitch="360"/>
        </w:sectPr>
      </w:pPr>
    </w:p>
    <w:p w:rsidR="00AE64B2" w:rsidRPr="004E7695" w:rsidRDefault="00792244" w:rsidP="006F7DAB">
      <w:pPr>
        <w:pStyle w:val="Heading1"/>
      </w:pPr>
      <w:bookmarkStart w:id="51" w:name="_2:_Cases_Reserved"/>
      <w:bookmarkStart w:id="52" w:name="_3:_Cases_Reserved"/>
      <w:bookmarkStart w:id="53" w:name="_Toc270610022"/>
      <w:bookmarkStart w:id="54" w:name="_Ref474848322"/>
      <w:bookmarkStart w:id="55" w:name="_Toc479608274"/>
      <w:bookmarkStart w:id="56" w:name="_Toc10095963"/>
      <w:bookmarkStart w:id="57" w:name="Cases_Reserved"/>
      <w:bookmarkEnd w:id="51"/>
      <w:bookmarkEnd w:id="52"/>
      <w:r w:rsidRPr="004E7695">
        <w:lastRenderedPageBreak/>
        <w:t>3</w:t>
      </w:r>
      <w:r w:rsidR="00AE64B2" w:rsidRPr="004E7695">
        <w:t>: Cases Reserved</w:t>
      </w:r>
      <w:bookmarkEnd w:id="53"/>
      <w:bookmarkEnd w:id="54"/>
      <w:bookmarkEnd w:id="55"/>
      <w:bookmarkEnd w:id="56"/>
    </w:p>
    <w:bookmarkEnd w:id="57"/>
    <w:p w:rsidR="00AE64B2" w:rsidRPr="004E7695" w:rsidRDefault="00AE64B2" w:rsidP="00AE64B2"/>
    <w:p w:rsidR="00AE64B2" w:rsidRPr="004E7695" w:rsidRDefault="00AE64B2" w:rsidP="00AE64B2">
      <w:pPr>
        <w:pStyle w:val="Title3"/>
      </w:pPr>
      <w:bookmarkStart w:id="58" w:name="_Toc209266110"/>
      <w:r w:rsidRPr="004E7695">
        <w:t>The following cases have been reserved or part heard by the High Court of Australia.</w:t>
      </w:r>
      <w:bookmarkEnd w:id="58"/>
    </w:p>
    <w:p w:rsidR="00A83A9C" w:rsidRPr="004E7695" w:rsidRDefault="00A83A9C" w:rsidP="00A83A9C">
      <w:pPr>
        <w:pStyle w:val="Divider2"/>
        <w:pBdr>
          <w:bottom w:val="double" w:sz="6" w:space="0" w:color="auto"/>
        </w:pBdr>
      </w:pPr>
      <w:bookmarkStart w:id="59" w:name="_Honourable_Brendan_O’Connor,"/>
      <w:bookmarkStart w:id="60" w:name="_Australian_Competition_&amp;"/>
      <w:bookmarkStart w:id="61" w:name="_Kline_v_Official"/>
      <w:bookmarkStart w:id="62" w:name="_Australian_Competition_and"/>
      <w:bookmarkStart w:id="63" w:name="_Unions_NSW_and"/>
      <w:bookmarkStart w:id="64" w:name="_Commonwealth_v_The"/>
      <w:bookmarkStart w:id="65" w:name="_Administrative_Law_2"/>
      <w:bookmarkStart w:id="66" w:name="_Palmer_v_Marcus_1"/>
      <w:bookmarkStart w:id="67" w:name="Contract_2"/>
      <w:bookmarkEnd w:id="59"/>
      <w:bookmarkEnd w:id="60"/>
      <w:bookmarkEnd w:id="61"/>
      <w:bookmarkEnd w:id="62"/>
      <w:bookmarkEnd w:id="63"/>
      <w:bookmarkEnd w:id="64"/>
      <w:bookmarkEnd w:id="65"/>
      <w:bookmarkEnd w:id="66"/>
    </w:p>
    <w:p w:rsidR="00E82D53" w:rsidRDefault="00E82D53" w:rsidP="00E82D53"/>
    <w:p w:rsidR="00E82D53" w:rsidRPr="004E7695" w:rsidRDefault="00E82D53" w:rsidP="00E82D53">
      <w:pPr>
        <w:pStyle w:val="Heading2"/>
      </w:pPr>
      <w:r>
        <w:t>Constitutional Law</w:t>
      </w:r>
    </w:p>
    <w:p w:rsidR="00E82D53" w:rsidRDefault="00E82D53" w:rsidP="00E82D53"/>
    <w:p w:rsidR="00E82D53" w:rsidRPr="00D0009F" w:rsidRDefault="00E82D53" w:rsidP="00E82D53">
      <w:pPr>
        <w:pStyle w:val="Heading3"/>
      </w:pPr>
      <w:bookmarkStart w:id="68" w:name="_LibertyWorks_Inc_v_1"/>
      <w:bookmarkEnd w:id="68"/>
      <w:r>
        <w:t>LibertyWorks Inc v Commonwealth of Australia</w:t>
      </w:r>
    </w:p>
    <w:p w:rsidR="00E82D53" w:rsidRDefault="00E82D53" w:rsidP="00E82D53">
      <w:hyperlink r:id="rId26" w:history="1">
        <w:r w:rsidRPr="00B71543">
          <w:rPr>
            <w:rStyle w:val="Hyperlink"/>
            <w:rFonts w:cs="Verdana"/>
            <w:b/>
            <w:noProof w:val="0"/>
          </w:rPr>
          <w:t>S10/2020</w:t>
        </w:r>
      </w:hyperlink>
      <w:hyperlink r:id="rId27" w:history="1"/>
      <w:r w:rsidRPr="00D0009F">
        <w:rPr>
          <w:b/>
        </w:rPr>
        <w:t>:</w:t>
      </w:r>
      <w:r w:rsidRPr="00D0009F">
        <w:t xml:space="preserve"> </w:t>
      </w:r>
      <w:hyperlink r:id="rId28" w:history="1">
        <w:r w:rsidRPr="00E82D53">
          <w:rPr>
            <w:rStyle w:val="Hyperlink"/>
            <w:rFonts w:cs="Verdana"/>
            <w:noProof w:val="0"/>
          </w:rPr>
          <w:t>[2021] HCATrans 35</w:t>
        </w:r>
      </w:hyperlink>
    </w:p>
    <w:p w:rsidR="00E82D53" w:rsidRDefault="00E82D53" w:rsidP="00E82D53"/>
    <w:p w:rsidR="00E82D53" w:rsidRDefault="00E82D53" w:rsidP="00E82D53">
      <w:r>
        <w:rPr>
          <w:b/>
        </w:rPr>
        <w:t xml:space="preserve">Date heard: </w:t>
      </w:r>
      <w:r>
        <w:t>2 March 2021</w:t>
      </w:r>
    </w:p>
    <w:p w:rsidR="00E82D53" w:rsidRDefault="00E82D53" w:rsidP="00E82D53"/>
    <w:p w:rsidR="00E82D53" w:rsidRPr="00E82D53" w:rsidRDefault="00E82D53" w:rsidP="00E82D53">
      <w:r>
        <w:rPr>
          <w:b/>
        </w:rPr>
        <w:t xml:space="preserve">Coram: </w:t>
      </w:r>
      <w:r>
        <w:t>Kiefel CJ, Gageler, Keane, Gordon, Edelman, Steward and Gleeson JJ</w:t>
      </w:r>
    </w:p>
    <w:p w:rsidR="00E82D53" w:rsidRPr="004E7695" w:rsidRDefault="00E82D53" w:rsidP="00E82D53"/>
    <w:p w:rsidR="00E82D53" w:rsidRPr="004E7695" w:rsidRDefault="00E82D53" w:rsidP="00E82D53">
      <w:pPr>
        <w:rPr>
          <w:b/>
        </w:rPr>
      </w:pPr>
      <w:r w:rsidRPr="004E7695">
        <w:rPr>
          <w:b/>
        </w:rPr>
        <w:t>Catchwords:</w:t>
      </w:r>
    </w:p>
    <w:p w:rsidR="00E82D53" w:rsidRPr="004E7695" w:rsidRDefault="00E82D53" w:rsidP="00E82D53">
      <w:pPr>
        <w:rPr>
          <w:b/>
        </w:rPr>
      </w:pPr>
    </w:p>
    <w:p w:rsidR="00E82D53" w:rsidRPr="004E7695" w:rsidRDefault="00E82D53" w:rsidP="00E82D53">
      <w:pPr>
        <w:ind w:left="720"/>
      </w:pPr>
      <w:r w:rsidRPr="00B71543">
        <w:t xml:space="preserve">Constitutional law – </w:t>
      </w:r>
      <w:r w:rsidR="00D24E6B">
        <w:t xml:space="preserve">Implied freedom of political communication – </w:t>
      </w:r>
      <w:r w:rsidRPr="00B71543">
        <w:t xml:space="preserve">Validity of legislation – </w:t>
      </w:r>
      <w:r w:rsidRPr="00B71543">
        <w:rPr>
          <w:i/>
          <w:iCs/>
        </w:rPr>
        <w:t>Foreign Influence Transparency Scheme Act 2018</w:t>
      </w:r>
      <w:r w:rsidRPr="00B71543">
        <w:t xml:space="preserve"> (Cth) (“</w:t>
      </w:r>
      <w:r w:rsidRPr="00B71543">
        <w:rPr>
          <w:i/>
          <w:iCs/>
        </w:rPr>
        <w:t>FITS Act</w:t>
      </w:r>
      <w:r w:rsidRPr="00B71543">
        <w:t xml:space="preserve">”) – Where plaintiff not-for-profit think-tank incorporated in Queensland – Where in August 2019, plaintiff organised and held Conservative Political Action Conference in Sydney – Where US corporation, American Conservative Union (“ACU”), runs conference with same name in US, where ACU board members spoke at Sydney conference, and where ACU advertised as “Think Tank Host Partners” for Sydney conference – Where plaintiff not registered under </w:t>
      </w:r>
      <w:r w:rsidRPr="00B71543">
        <w:rPr>
          <w:i/>
          <w:iCs/>
        </w:rPr>
        <w:t>FITS Act</w:t>
      </w:r>
      <w:r w:rsidRPr="00B71543">
        <w:t xml:space="preserve"> – Where in October 2019, notice under s 45 of </w:t>
      </w:r>
      <w:r w:rsidRPr="00B71543">
        <w:rPr>
          <w:i/>
          <w:iCs/>
        </w:rPr>
        <w:t>FITS Act</w:t>
      </w:r>
      <w:r w:rsidRPr="00B71543">
        <w:t xml:space="preserve"> issued to President of plaintiff, requiring plaintiff to provide certain information within specified period – Where s 59 of </w:t>
      </w:r>
      <w:r w:rsidRPr="00B71543">
        <w:rPr>
          <w:i/>
          <w:iCs/>
        </w:rPr>
        <w:t>FITS Act</w:t>
      </w:r>
      <w:r w:rsidRPr="00B71543">
        <w:t xml:space="preserve"> provides for offence of failing to comply with s 45 notice within time – Where in November 2019, President of plaintiff replied to notice, refusing to provide requested information and disputing validity of notice – Whether terms, operation, or effect of </w:t>
      </w:r>
      <w:r w:rsidRPr="00B71543">
        <w:rPr>
          <w:i/>
          <w:iCs/>
        </w:rPr>
        <w:t>FITS Act</w:t>
      </w:r>
      <w:r w:rsidRPr="00B71543">
        <w:t xml:space="preserve"> impermissibly burden implied freedom of political communication</w:t>
      </w:r>
      <w:r w:rsidR="005E4976">
        <w:t>.</w:t>
      </w:r>
    </w:p>
    <w:p w:rsidR="00E82D53" w:rsidRDefault="00E82D53" w:rsidP="00E82D53"/>
    <w:p w:rsidR="00E82D53" w:rsidRPr="00B71543" w:rsidRDefault="00E82D53" w:rsidP="00E82D53">
      <w:pPr>
        <w:rPr>
          <w:i/>
        </w:rPr>
      </w:pPr>
      <w:r>
        <w:rPr>
          <w:i/>
        </w:rPr>
        <w:t>Special case referred for consideration by Full Court on 20 August 2020.</w:t>
      </w:r>
    </w:p>
    <w:p w:rsidR="00E82D53" w:rsidRDefault="00E82D53" w:rsidP="00E82D53"/>
    <w:p w:rsidR="00E82D53" w:rsidRDefault="00E82D53" w:rsidP="00E82D53">
      <w:hyperlink w:anchor="TOP" w:history="1">
        <w:r w:rsidRPr="004E7695">
          <w:rPr>
            <w:rStyle w:val="Hyperlink"/>
            <w:rFonts w:cs="Verdana"/>
            <w:bCs/>
          </w:rPr>
          <w:t>Return to Top</w:t>
        </w:r>
      </w:hyperlink>
    </w:p>
    <w:p w:rsidR="00B34E70" w:rsidRPr="004E7695" w:rsidRDefault="00B34E70" w:rsidP="00B34E70">
      <w:pPr>
        <w:pStyle w:val="Divider2"/>
        <w:pBdr>
          <w:bottom w:val="double" w:sz="6" w:space="0" w:color="auto"/>
        </w:pBdr>
      </w:pPr>
    </w:p>
    <w:p w:rsidR="00B34E70" w:rsidRDefault="00B34E70" w:rsidP="00B34E70"/>
    <w:p w:rsidR="00B34E70" w:rsidRPr="004E7695" w:rsidRDefault="00B34E70" w:rsidP="00B34E70">
      <w:pPr>
        <w:pStyle w:val="Heading2"/>
      </w:pPr>
      <w:r>
        <w:t>Contracts</w:t>
      </w:r>
    </w:p>
    <w:p w:rsidR="00B34E70" w:rsidRPr="004E7695" w:rsidRDefault="00B34E70" w:rsidP="00B34E70"/>
    <w:p w:rsidR="00B34E70" w:rsidRPr="00833FD3" w:rsidRDefault="00B34E70" w:rsidP="00B34E70">
      <w:pPr>
        <w:pStyle w:val="Heading3"/>
        <w:rPr>
          <w:i w:val="0"/>
        </w:rPr>
      </w:pPr>
      <w:bookmarkStart w:id="69" w:name="_Matthew_Ward_Price_1"/>
      <w:bookmarkEnd w:id="69"/>
      <w:r>
        <w:t>Matthew Ward Price as Executor of the Estate of Alan Leslie Price (Deceased) &amp; Ors v Christine Claire Spoor as Trustee &amp; Ors</w:t>
      </w:r>
    </w:p>
    <w:p w:rsidR="00B34E70" w:rsidRPr="0099365B" w:rsidRDefault="00B34E70" w:rsidP="00B34E70">
      <w:hyperlink r:id="rId29" w:history="1">
        <w:r w:rsidRPr="0070545F">
          <w:rPr>
            <w:rStyle w:val="Hyperlink"/>
            <w:rFonts w:cs="Verdana"/>
            <w:b/>
            <w:noProof w:val="0"/>
          </w:rPr>
          <w:t>B55/2020</w:t>
        </w:r>
      </w:hyperlink>
      <w:r w:rsidRPr="00196537">
        <w:rPr>
          <w:b/>
        </w:rPr>
        <w:t>:</w:t>
      </w:r>
      <w:r w:rsidRPr="00196537">
        <w:t xml:space="preserve"> </w:t>
      </w:r>
      <w:hyperlink r:id="rId30" w:history="1">
        <w:r w:rsidRPr="00B34E70">
          <w:rPr>
            <w:rStyle w:val="Hyperlink"/>
            <w:rFonts w:cs="Verdana"/>
          </w:rPr>
          <w:t>[2021] HCATrans 36</w:t>
        </w:r>
      </w:hyperlink>
    </w:p>
    <w:p w:rsidR="00B34E70" w:rsidRPr="0099365B" w:rsidRDefault="00B34E70" w:rsidP="00B34E70"/>
    <w:p w:rsidR="00B34E70" w:rsidRDefault="00B34E70" w:rsidP="00B34E70">
      <w:r w:rsidRPr="0099365B">
        <w:rPr>
          <w:b/>
        </w:rPr>
        <w:lastRenderedPageBreak/>
        <w:t xml:space="preserve">Date </w:t>
      </w:r>
      <w:r>
        <w:rPr>
          <w:b/>
        </w:rPr>
        <w:t>heard</w:t>
      </w:r>
      <w:r w:rsidRPr="0099365B">
        <w:rPr>
          <w:b/>
        </w:rPr>
        <w:t xml:space="preserve">: </w:t>
      </w:r>
      <w:r>
        <w:t>4 March 2021</w:t>
      </w:r>
    </w:p>
    <w:p w:rsidR="00B34E70" w:rsidRDefault="00B34E70" w:rsidP="00B34E70"/>
    <w:p w:rsidR="00B34E70" w:rsidRPr="00B34E70" w:rsidRDefault="00B34E70" w:rsidP="00B34E70">
      <w:r>
        <w:rPr>
          <w:b/>
        </w:rPr>
        <w:t xml:space="preserve">Coram: </w:t>
      </w:r>
      <w:r>
        <w:t>Kiefel CJ, Gageler, Gordon, Edelman and Steward JJ</w:t>
      </w:r>
    </w:p>
    <w:p w:rsidR="00B34E70" w:rsidRPr="004E7695" w:rsidRDefault="00B34E70" w:rsidP="00B34E70"/>
    <w:p w:rsidR="00B34E70" w:rsidRPr="004E7695" w:rsidRDefault="00B34E70" w:rsidP="00B34E70">
      <w:pPr>
        <w:rPr>
          <w:b/>
        </w:rPr>
      </w:pPr>
      <w:r w:rsidRPr="004E7695">
        <w:rPr>
          <w:b/>
        </w:rPr>
        <w:t>Catchwords:</w:t>
      </w:r>
    </w:p>
    <w:p w:rsidR="00B34E70" w:rsidRPr="004E7695" w:rsidRDefault="00B34E70" w:rsidP="00B34E70">
      <w:pPr>
        <w:rPr>
          <w:b/>
        </w:rPr>
      </w:pPr>
    </w:p>
    <w:p w:rsidR="00B34E70" w:rsidRPr="00ED096E" w:rsidRDefault="00B34E70" w:rsidP="00B34E70">
      <w:pPr>
        <w:ind w:left="720"/>
      </w:pPr>
      <w:r>
        <w:t>Contracts – Statutory limitation periods – Exclusion by agreement – Where in 1998, two mortgages executed by deceased Mr A Price and second app</w:t>
      </w:r>
      <w:r w:rsidR="00FE11C1">
        <w:t>ellant</w:t>
      </w:r>
      <w:r>
        <w:t xml:space="preserve">, and deceased Mr J Price and third applicant in favour of Law Partners Mortgages Pty Ltd (“LPM”), securing $320,000 loan advanced by LPM to mortgagors – Where respondents trustees of pension fund successor in title as mortgagee to LPM – Where by 30 April 2001, only $50,000 of principal repaid and where no repayments made after that date – Where respondents commenced proceedings in 2017, claiming $4,014,969.22 and possession of mortgaged land – Where proceedings commenced outside of statutory bars in </w:t>
      </w:r>
      <w:r>
        <w:rPr>
          <w:i/>
        </w:rPr>
        <w:t xml:space="preserve">Limitation of Actions Act 1974 </w:t>
      </w:r>
      <w:r>
        <w:t xml:space="preserve">(Qld) – Where cl 24 of mortgages provided that “[t]he Mortgagor covenants with the Mortgage[e] that the provisions of all statutes now or hereafter in force whereby or in consequence whereof any o[r] all of the powers rights and remedies of the Mortgagee and the obligations of the Mortgagor hereunder may be curtailed, suspended, postponed, defeated or extinguished shall not apply hereto and are expressly excluded insofar as this can lawfully done” – Whether agreement not to plead or to rely on provisions of </w:t>
      </w:r>
      <w:r>
        <w:rPr>
          <w:i/>
        </w:rPr>
        <w:t>Limitation of Actions Act</w:t>
      </w:r>
      <w:r>
        <w:t xml:space="preserve"> made at time of entry into loan contract and before accrual of cause of action unenforceable on public policy grounds – Whether, on proper construction of cl 24, applicants entitled to plead defence under </w:t>
      </w:r>
      <w:r>
        <w:rPr>
          <w:i/>
        </w:rPr>
        <w:t>Limitation of Actions Act</w:t>
      </w:r>
      <w:r>
        <w:t xml:space="preserve"> – Whether operation of s 24 of </w:t>
      </w:r>
      <w:r>
        <w:rPr>
          <w:i/>
        </w:rPr>
        <w:t>Limitation of Actions Act</w:t>
      </w:r>
      <w:r>
        <w:t xml:space="preserve"> can be excluded by agreement – Whether, on proper construction, terms of cl 24 ambiguous – If cl 24 enforceable, whether breach of cl 24 could sound in any remedy other than claim for damages for breach of warranty.</w:t>
      </w:r>
    </w:p>
    <w:p w:rsidR="00B34E70" w:rsidRPr="004E7695" w:rsidRDefault="00B34E70" w:rsidP="00B34E70">
      <w:pPr>
        <w:ind w:left="720"/>
      </w:pPr>
    </w:p>
    <w:p w:rsidR="00B34E70" w:rsidRPr="008D117E" w:rsidRDefault="00B34E70" w:rsidP="00B34E70">
      <w:r w:rsidRPr="004E7695">
        <w:rPr>
          <w:b/>
        </w:rPr>
        <w:t xml:space="preserve">Appealed from </w:t>
      </w:r>
      <w:r w:rsidRPr="006F7CBC">
        <w:rPr>
          <w:b/>
        </w:rPr>
        <w:t>QSC (CA):</w:t>
      </w:r>
      <w:r w:rsidRPr="006F7CBC">
        <w:t xml:space="preserve"> </w:t>
      </w:r>
      <w:hyperlink r:id="rId31" w:history="1">
        <w:r w:rsidRPr="001750FD">
          <w:rPr>
            <w:rStyle w:val="Hyperlink"/>
            <w:rFonts w:cs="Verdana"/>
            <w:noProof w:val="0"/>
          </w:rPr>
          <w:t>[2019] QCA 297</w:t>
        </w:r>
      </w:hyperlink>
      <w:r>
        <w:t>; (2019) 3 QR 176</w:t>
      </w:r>
    </w:p>
    <w:p w:rsidR="00B34E70" w:rsidRDefault="00B34E70" w:rsidP="00B34E70"/>
    <w:p w:rsidR="00B34E70" w:rsidRDefault="00B34E70" w:rsidP="00B34E70">
      <w:hyperlink w:anchor="TOP" w:history="1">
        <w:r w:rsidRPr="004E7695">
          <w:rPr>
            <w:rStyle w:val="Hyperlink"/>
            <w:rFonts w:cs="Verdana"/>
            <w:bCs/>
          </w:rPr>
          <w:t>Return to Top</w:t>
        </w:r>
      </w:hyperlink>
    </w:p>
    <w:p w:rsidR="00D51659" w:rsidRPr="004E7695" w:rsidRDefault="00D51659" w:rsidP="00D51659">
      <w:pPr>
        <w:pStyle w:val="Divider2"/>
        <w:pBdr>
          <w:bottom w:val="double" w:sz="6" w:space="0" w:color="auto"/>
        </w:pBdr>
      </w:pPr>
    </w:p>
    <w:p w:rsidR="00D51659" w:rsidRDefault="00D51659" w:rsidP="00D51659"/>
    <w:p w:rsidR="00D51659" w:rsidRDefault="00D51659" w:rsidP="00D51659">
      <w:pPr>
        <w:pStyle w:val="Heading2"/>
      </w:pPr>
      <w:r>
        <w:t>Criminal Law</w:t>
      </w:r>
    </w:p>
    <w:p w:rsidR="00D51659" w:rsidRPr="00D51659" w:rsidRDefault="00D51659" w:rsidP="00D51659"/>
    <w:p w:rsidR="00D51659" w:rsidRPr="00D0009F" w:rsidRDefault="00D51659" w:rsidP="00D51659">
      <w:pPr>
        <w:pStyle w:val="Heading3"/>
      </w:pPr>
      <w:bookmarkStart w:id="70" w:name="_Namoa_v_The_1"/>
      <w:bookmarkEnd w:id="70"/>
      <w:r>
        <w:t>Namoa v The Queen</w:t>
      </w:r>
    </w:p>
    <w:p w:rsidR="00D51659" w:rsidRDefault="00D51659" w:rsidP="00D51659">
      <w:hyperlink r:id="rId32" w:history="1">
        <w:r w:rsidRPr="008750F0">
          <w:rPr>
            <w:rStyle w:val="Hyperlink"/>
            <w:rFonts w:cs="Verdana"/>
            <w:b/>
            <w:noProof w:val="0"/>
          </w:rPr>
          <w:t>S188/2020</w:t>
        </w:r>
      </w:hyperlink>
      <w:hyperlink r:id="rId33" w:history="1"/>
      <w:r w:rsidRPr="00D0009F">
        <w:rPr>
          <w:b/>
        </w:rPr>
        <w:t>:</w:t>
      </w:r>
      <w:r w:rsidRPr="00D0009F">
        <w:t xml:space="preserve"> </w:t>
      </w:r>
      <w:hyperlink r:id="rId34" w:history="1">
        <w:r w:rsidRPr="00D51659">
          <w:rPr>
            <w:rStyle w:val="Hyperlink"/>
            <w:rFonts w:cs="Verdana"/>
            <w:noProof w:val="0"/>
          </w:rPr>
          <w:t>[2021] HCATrans 40</w:t>
        </w:r>
      </w:hyperlink>
    </w:p>
    <w:p w:rsidR="00D51659" w:rsidRDefault="00D51659" w:rsidP="00D51659"/>
    <w:p w:rsidR="00D51659" w:rsidRDefault="00D51659" w:rsidP="00D51659">
      <w:r w:rsidRPr="004E7695">
        <w:rPr>
          <w:b/>
        </w:rPr>
        <w:t xml:space="preserve">Date </w:t>
      </w:r>
      <w:r>
        <w:rPr>
          <w:b/>
        </w:rPr>
        <w:t>heard</w:t>
      </w:r>
      <w:r w:rsidRPr="004E7695">
        <w:rPr>
          <w:b/>
        </w:rPr>
        <w:t>:</w:t>
      </w:r>
      <w:r w:rsidRPr="00FC0B58">
        <w:t xml:space="preserve"> </w:t>
      </w:r>
      <w:r>
        <w:t>11 March 2021</w:t>
      </w:r>
    </w:p>
    <w:p w:rsidR="00D51659" w:rsidRDefault="00D51659" w:rsidP="00D51659"/>
    <w:p w:rsidR="00D51659" w:rsidRPr="00D51659" w:rsidRDefault="00D51659" w:rsidP="00D51659">
      <w:r>
        <w:rPr>
          <w:b/>
        </w:rPr>
        <w:t xml:space="preserve">Coram: </w:t>
      </w:r>
      <w:r>
        <w:t>Kiefel CJ, Gageler, Keane, Gordon, Edelman, Steward and Gleeson JJ</w:t>
      </w:r>
    </w:p>
    <w:p w:rsidR="00D51659" w:rsidRPr="004E7695" w:rsidRDefault="00D51659" w:rsidP="00D51659"/>
    <w:p w:rsidR="00D51659" w:rsidRPr="004E7695" w:rsidRDefault="00D51659" w:rsidP="00D51659">
      <w:pPr>
        <w:rPr>
          <w:b/>
        </w:rPr>
      </w:pPr>
      <w:r w:rsidRPr="004E7695">
        <w:rPr>
          <w:b/>
        </w:rPr>
        <w:lastRenderedPageBreak/>
        <w:t>Catchwords:</w:t>
      </w:r>
    </w:p>
    <w:p w:rsidR="00D51659" w:rsidRPr="004E7695" w:rsidRDefault="00D51659" w:rsidP="00D51659">
      <w:pPr>
        <w:rPr>
          <w:b/>
        </w:rPr>
      </w:pPr>
    </w:p>
    <w:p w:rsidR="00D51659" w:rsidRPr="005931B2" w:rsidRDefault="00D51659" w:rsidP="00D51659">
      <w:pPr>
        <w:ind w:left="720"/>
      </w:pPr>
      <w:r>
        <w:t xml:space="preserve">Criminal law – Conspiracy between married persons – Relationship between common law and Schedule to </w:t>
      </w:r>
      <w:r>
        <w:rPr>
          <w:i/>
        </w:rPr>
        <w:t>Criminal Code Act</w:t>
      </w:r>
      <w:r>
        <w:t xml:space="preserve"> </w:t>
      </w:r>
      <w:r>
        <w:rPr>
          <w:i/>
        </w:rPr>
        <w:t>1995</w:t>
      </w:r>
      <w:r>
        <w:t xml:space="preserve"> (Cth)</w:t>
      </w:r>
      <w:r w:rsidR="00D24E6B">
        <w:t xml:space="preserve"> (“</w:t>
      </w:r>
      <w:r w:rsidR="00D24E6B">
        <w:rPr>
          <w:i/>
        </w:rPr>
        <w:t>Criminal Code</w:t>
      </w:r>
      <w:r w:rsidR="00D24E6B">
        <w:t>”)</w:t>
      </w:r>
      <w:r>
        <w:t xml:space="preserve"> – Where app</w:t>
      </w:r>
      <w:r w:rsidR="008B2AFB">
        <w:t>ellant</w:t>
      </w:r>
      <w:r>
        <w:t xml:space="preserve"> tried jointly with another on one count of conspiring to do acts in preparation for terrorist act or acts, contrary to ss 11.5 and 101.6 of </w:t>
      </w:r>
      <w:r>
        <w:rPr>
          <w:i/>
        </w:rPr>
        <w:t>Criminal Code</w:t>
      </w:r>
      <w:r>
        <w:t xml:space="preserve"> – Where prior to trial, trial judge rejected application for permanent stay on basis that app</w:t>
      </w:r>
      <w:r w:rsidR="008B2AFB">
        <w:t>ellant</w:t>
      </w:r>
      <w:r>
        <w:t xml:space="preserve"> and co-accused were married – Where </w:t>
      </w:r>
      <w:r w:rsidR="008B2AFB">
        <w:t xml:space="preserve">appellant </w:t>
      </w:r>
      <w:r>
        <w:t xml:space="preserve">and co-accused convicted – Where NSW Court of Criminal Appeal dismissed appeal against conviction – Whether immediately prior to enactment of </w:t>
      </w:r>
      <w:r>
        <w:rPr>
          <w:i/>
        </w:rPr>
        <w:t>Criminal Code</w:t>
      </w:r>
      <w:r>
        <w:t xml:space="preserve">, it was part of common law of Australia that married persons could not commit criminal conspiracy – If so, whether that principle remains part of common law – Whether </w:t>
      </w:r>
      <w:r>
        <w:rPr>
          <w:i/>
        </w:rPr>
        <w:t>Criminal Code</w:t>
      </w:r>
      <w:r>
        <w:t xml:space="preserve"> expressly or impliedly ousts common law rule as to conspiracy between married persons.</w:t>
      </w:r>
    </w:p>
    <w:p w:rsidR="00D51659" w:rsidRPr="004E7695" w:rsidRDefault="00D51659" w:rsidP="00D51659">
      <w:pPr>
        <w:ind w:left="720"/>
      </w:pPr>
    </w:p>
    <w:p w:rsidR="00D51659" w:rsidRPr="002D0229" w:rsidRDefault="00D51659" w:rsidP="00D51659">
      <w:r w:rsidRPr="004E7695">
        <w:rPr>
          <w:b/>
        </w:rPr>
        <w:t xml:space="preserve">Appealed from </w:t>
      </w:r>
      <w:r>
        <w:rPr>
          <w:b/>
        </w:rPr>
        <w:t>NSWSC (CCA):</w:t>
      </w:r>
      <w:r>
        <w:t xml:space="preserve"> </w:t>
      </w:r>
      <w:hyperlink r:id="rId35" w:history="1">
        <w:r w:rsidRPr="009760CF">
          <w:rPr>
            <w:rStyle w:val="Hyperlink"/>
            <w:rFonts w:cs="Verdana"/>
            <w:noProof w:val="0"/>
          </w:rPr>
          <w:t>[2020] NSWCCA 62</w:t>
        </w:r>
      </w:hyperlink>
      <w:r>
        <w:t>; (2020) 351 FLR 266; (2020) 282 A Crim R 362</w:t>
      </w:r>
    </w:p>
    <w:p w:rsidR="00D51659" w:rsidRPr="004E7695" w:rsidRDefault="00D51659" w:rsidP="00D51659"/>
    <w:p w:rsidR="00D51659" w:rsidRDefault="00D51659" w:rsidP="00B34E70">
      <w:hyperlink w:anchor="TOP" w:history="1">
        <w:r w:rsidRPr="004E7695">
          <w:rPr>
            <w:rStyle w:val="Hyperlink"/>
            <w:rFonts w:cs="Verdana"/>
            <w:bCs/>
          </w:rPr>
          <w:t>Return to Top</w:t>
        </w:r>
      </w:hyperlink>
    </w:p>
    <w:p w:rsidR="00E82D53" w:rsidRDefault="00E82D53" w:rsidP="00B34E70">
      <w:pPr>
        <w:pStyle w:val="Divider2"/>
        <w:pBdr>
          <w:bottom w:val="double" w:sz="6" w:space="0" w:color="auto"/>
        </w:pBdr>
      </w:pPr>
    </w:p>
    <w:p w:rsidR="00B34E70" w:rsidRPr="00B34E70" w:rsidRDefault="00B34E70" w:rsidP="00B34E70"/>
    <w:p w:rsidR="007E4870" w:rsidRPr="004E7695" w:rsidRDefault="00733645" w:rsidP="007E4870">
      <w:pPr>
        <w:pStyle w:val="Heading2"/>
      </w:pPr>
      <w:bookmarkStart w:id="71" w:name="_Private_R_v"/>
      <w:bookmarkStart w:id="72" w:name="_Mondelez_Australia_Pty_1"/>
      <w:bookmarkStart w:id="73" w:name="_Clayton_v_Bant_1"/>
      <w:bookmarkStart w:id="74" w:name="_Clayton_v_Bant"/>
      <w:bookmarkStart w:id="75" w:name="_Hsiao_v_Fazarri"/>
      <w:bookmarkEnd w:id="67"/>
      <w:bookmarkEnd w:id="71"/>
      <w:bookmarkEnd w:id="72"/>
      <w:bookmarkEnd w:id="73"/>
      <w:bookmarkEnd w:id="74"/>
      <w:bookmarkEnd w:id="75"/>
      <w:r>
        <w:t>Migration Law</w:t>
      </w:r>
    </w:p>
    <w:p w:rsidR="00FA22A0" w:rsidRDefault="00FA22A0" w:rsidP="00FA22A0">
      <w:bookmarkStart w:id="76" w:name="_ABT17_v_Minister_1"/>
      <w:bookmarkStart w:id="77" w:name="_Minister_for_Home_2"/>
      <w:bookmarkEnd w:id="76"/>
      <w:bookmarkEnd w:id="77"/>
    </w:p>
    <w:p w:rsidR="004C7971" w:rsidRPr="001660E5" w:rsidRDefault="004C7971" w:rsidP="004C7971">
      <w:pPr>
        <w:pStyle w:val="Heading3"/>
      </w:pPr>
      <w:bookmarkStart w:id="78" w:name="_DQU16_&amp;_Ors"/>
      <w:bookmarkStart w:id="79" w:name="_Minister_for_Home_1"/>
      <w:bookmarkStart w:id="80" w:name="_DQU16_v_Minister"/>
      <w:bookmarkEnd w:id="78"/>
      <w:bookmarkEnd w:id="79"/>
      <w:bookmarkEnd w:id="80"/>
      <w:r>
        <w:t>BNB17 v Minister for Immigration and Border Protection &amp; Anor</w:t>
      </w:r>
    </w:p>
    <w:p w:rsidR="004C7971" w:rsidRPr="008D392F" w:rsidRDefault="004C7971" w:rsidP="004C7971">
      <w:pPr>
        <w:jc w:val="left"/>
        <w:rPr>
          <w:highlight w:val="yellow"/>
        </w:rPr>
      </w:pPr>
      <w:hyperlink r:id="rId36" w:history="1">
        <w:r w:rsidRPr="008750F0">
          <w:rPr>
            <w:rStyle w:val="Hyperlink"/>
            <w:rFonts w:cs="Verdana"/>
            <w:b/>
            <w:noProof w:val="0"/>
          </w:rPr>
          <w:t>M109/2020</w:t>
        </w:r>
      </w:hyperlink>
      <w:r w:rsidRPr="003C1BBF">
        <w:rPr>
          <w:b/>
        </w:rPr>
        <w:t>:</w:t>
      </w:r>
      <w:r>
        <w:rPr>
          <w:noProof/>
        </w:rPr>
        <w:t xml:space="preserve"> </w:t>
      </w:r>
      <w:hyperlink r:id="rId37" w:history="1">
        <w:r w:rsidRPr="004C7971">
          <w:rPr>
            <w:rStyle w:val="Hyperlink"/>
            <w:rFonts w:cs="Verdana"/>
          </w:rPr>
          <w:t>[2021] HCATrans 11</w:t>
        </w:r>
      </w:hyperlink>
    </w:p>
    <w:p w:rsidR="004C7971" w:rsidRPr="008D392F" w:rsidRDefault="004C7971" w:rsidP="004C7971">
      <w:pPr>
        <w:rPr>
          <w:highlight w:val="yellow"/>
        </w:rPr>
      </w:pPr>
    </w:p>
    <w:p w:rsidR="004C7971" w:rsidRDefault="004C7971" w:rsidP="004C7971">
      <w:r w:rsidRPr="001660E5">
        <w:rPr>
          <w:b/>
        </w:rPr>
        <w:t xml:space="preserve">Date heard: </w:t>
      </w:r>
      <w:r>
        <w:t>10 February 2021</w:t>
      </w:r>
    </w:p>
    <w:p w:rsidR="004C7971" w:rsidRDefault="004C7971" w:rsidP="004C7971"/>
    <w:p w:rsidR="004C7971" w:rsidRPr="004C7971" w:rsidRDefault="004C7971" w:rsidP="004C7971">
      <w:r>
        <w:rPr>
          <w:b/>
        </w:rPr>
        <w:t xml:space="preserve">Coram: </w:t>
      </w:r>
      <w:r>
        <w:t>Kiefel CJ, Gageler, Gordon, Edelman and Steward JJ</w:t>
      </w:r>
    </w:p>
    <w:p w:rsidR="004C7971" w:rsidRPr="004E7695" w:rsidRDefault="004C7971" w:rsidP="004C7971"/>
    <w:p w:rsidR="004C7971" w:rsidRPr="004E7695" w:rsidRDefault="004C7971" w:rsidP="004C7971">
      <w:pPr>
        <w:rPr>
          <w:b/>
        </w:rPr>
      </w:pPr>
      <w:r w:rsidRPr="004E7695">
        <w:rPr>
          <w:b/>
        </w:rPr>
        <w:t>Catchwords:</w:t>
      </w:r>
    </w:p>
    <w:p w:rsidR="004C7971" w:rsidRPr="004E7695" w:rsidRDefault="004C7971" w:rsidP="004C7971">
      <w:pPr>
        <w:rPr>
          <w:b/>
        </w:rPr>
      </w:pPr>
    </w:p>
    <w:p w:rsidR="004C7971" w:rsidRPr="00A807CA" w:rsidRDefault="004C7971" w:rsidP="004C7971">
      <w:pPr>
        <w:ind w:left="720"/>
      </w:pPr>
      <w:r>
        <w:t xml:space="preserve">Migration law – Fast track review process – </w:t>
      </w:r>
      <w:r>
        <w:rPr>
          <w:i/>
        </w:rPr>
        <w:t>Migration Act 1958</w:t>
      </w:r>
      <w:r>
        <w:t xml:space="preserve"> (Cth) Pt 7AA – Where app</w:t>
      </w:r>
      <w:r w:rsidR="000F3287">
        <w:t xml:space="preserve">ellant </w:t>
      </w:r>
      <w:r>
        <w:t>applied for Safe Haven Enterprise Visa on basis he feared serious or significant harm due to imputed support for Liberation Tigers of Tamil Eelam – Where Minister’s delegate refused application – Where app</w:t>
      </w:r>
      <w:r w:rsidR="000F3287">
        <w:t>ellant</w:t>
      </w:r>
      <w:r>
        <w:t xml:space="preserve"> contended interview conducted by delegate affected by material translation errors – Where, on review,  Immigration Assessment Authority (“IAA”) affirmed delegate’s decision – Where Federal Circuit Court dismissed application for judicial review – Where appeal to Federal Court dismissed – Whether alleged translation errors in initial interview had consequence IAA could not perform function of considering “review material” – Whether, when on notice of alleged translation errors, legally unreasonable for IAA to fail to mould its procedures to cure effect of alleged errors by using power in s 473DC to get new information or taking any other step – Whether, when on notice of alleged translation errors, legally unreasonable </w:t>
      </w:r>
      <w:r>
        <w:lastRenderedPageBreak/>
        <w:t>for IAA to make adverse credibility findings relying on aspects of a</w:t>
      </w:r>
      <w:r w:rsidR="000F3287">
        <w:t>ppellant</w:t>
      </w:r>
      <w:r>
        <w:t>’s evidence allegedly affected by errors.</w:t>
      </w:r>
    </w:p>
    <w:p w:rsidR="004C7971" w:rsidRPr="004E7695" w:rsidRDefault="004C7971" w:rsidP="004C7971">
      <w:pPr>
        <w:ind w:left="720"/>
      </w:pPr>
    </w:p>
    <w:p w:rsidR="004C7971" w:rsidRPr="000725D5" w:rsidRDefault="004C7971" w:rsidP="004C7971">
      <w:r w:rsidRPr="004E7695">
        <w:rPr>
          <w:b/>
        </w:rPr>
        <w:t xml:space="preserve">Appealed from </w:t>
      </w:r>
      <w:r>
        <w:rPr>
          <w:b/>
        </w:rPr>
        <w:t>FCA</w:t>
      </w:r>
      <w:r w:rsidRPr="004E7695">
        <w:rPr>
          <w:b/>
        </w:rPr>
        <w:t>:</w:t>
      </w:r>
      <w:r w:rsidRPr="008D117E">
        <w:t xml:space="preserve"> </w:t>
      </w:r>
      <w:hyperlink r:id="rId38" w:history="1">
        <w:r w:rsidRPr="00C03363">
          <w:rPr>
            <w:rStyle w:val="Hyperlink"/>
            <w:rFonts w:cs="Verdana"/>
            <w:noProof w:val="0"/>
          </w:rPr>
          <w:t>[2020] FCA 304</w:t>
        </w:r>
      </w:hyperlink>
    </w:p>
    <w:p w:rsidR="004C7971" w:rsidRPr="004E7695" w:rsidRDefault="004C7971" w:rsidP="004C7971"/>
    <w:p w:rsidR="004C7971" w:rsidRDefault="004C7971" w:rsidP="004C7971">
      <w:hyperlink w:anchor="TOP" w:history="1">
        <w:r w:rsidRPr="004E7695">
          <w:rPr>
            <w:rStyle w:val="Hyperlink"/>
            <w:rFonts w:cs="Verdana"/>
            <w:bCs/>
          </w:rPr>
          <w:t>Return to Top</w:t>
        </w:r>
      </w:hyperlink>
    </w:p>
    <w:p w:rsidR="004C7971" w:rsidRPr="004E7695" w:rsidRDefault="004C7971" w:rsidP="004C7971">
      <w:pPr>
        <w:pStyle w:val="Divider1"/>
        <w:pBdr>
          <w:bottom w:val="dotted" w:sz="4" w:space="2" w:color="auto"/>
        </w:pBdr>
      </w:pPr>
    </w:p>
    <w:p w:rsidR="004C7971" w:rsidRDefault="004C7971" w:rsidP="004C7971"/>
    <w:p w:rsidR="00D9673D" w:rsidRPr="001660E5" w:rsidRDefault="00D9673D" w:rsidP="00D9673D">
      <w:pPr>
        <w:pStyle w:val="Heading3"/>
      </w:pPr>
      <w:r>
        <w:t>DQU16 &amp; Ors v Minister for Home Affairs &amp; Anor</w:t>
      </w:r>
    </w:p>
    <w:p w:rsidR="00D9673D" w:rsidRPr="008D392F" w:rsidRDefault="00D9673D" w:rsidP="00D9673D">
      <w:pPr>
        <w:jc w:val="left"/>
        <w:rPr>
          <w:highlight w:val="yellow"/>
        </w:rPr>
      </w:pPr>
      <w:hyperlink r:id="rId39" w:history="1">
        <w:r w:rsidRPr="0070545F">
          <w:rPr>
            <w:rStyle w:val="Hyperlink"/>
            <w:rFonts w:cs="Verdana"/>
            <w:b/>
            <w:noProof w:val="0"/>
          </w:rPr>
          <w:t>S169/2020</w:t>
        </w:r>
      </w:hyperlink>
      <w:r w:rsidRPr="003C1BBF">
        <w:rPr>
          <w:b/>
        </w:rPr>
        <w:t>:</w:t>
      </w:r>
      <w:r>
        <w:rPr>
          <w:noProof/>
        </w:rPr>
        <w:t xml:space="preserve"> </w:t>
      </w:r>
      <w:hyperlink r:id="rId40" w:history="1">
        <w:r w:rsidRPr="00D9673D">
          <w:rPr>
            <w:rStyle w:val="Hyperlink"/>
            <w:rFonts w:cs="Verdana"/>
          </w:rPr>
          <w:t>[2021] HCATrans 6</w:t>
        </w:r>
      </w:hyperlink>
    </w:p>
    <w:p w:rsidR="00D9673D" w:rsidRPr="008D392F" w:rsidRDefault="00D9673D" w:rsidP="00D9673D">
      <w:pPr>
        <w:rPr>
          <w:highlight w:val="yellow"/>
        </w:rPr>
      </w:pPr>
    </w:p>
    <w:p w:rsidR="00D9673D" w:rsidRDefault="00D9673D" w:rsidP="00D9673D">
      <w:r w:rsidRPr="001660E5">
        <w:rPr>
          <w:b/>
        </w:rPr>
        <w:t xml:space="preserve">Date </w:t>
      </w:r>
      <w:r w:rsidR="00275B00">
        <w:rPr>
          <w:b/>
        </w:rPr>
        <w:t>heard</w:t>
      </w:r>
      <w:r w:rsidRPr="001660E5">
        <w:rPr>
          <w:b/>
        </w:rPr>
        <w:t xml:space="preserve">: </w:t>
      </w:r>
      <w:r w:rsidR="00275B00">
        <w:t>4 February 2021</w:t>
      </w:r>
    </w:p>
    <w:p w:rsidR="00275B00" w:rsidRDefault="00275B00" w:rsidP="00D9673D"/>
    <w:p w:rsidR="00275B00" w:rsidRPr="00275B00" w:rsidRDefault="00275B00" w:rsidP="00D9673D">
      <w:r>
        <w:rPr>
          <w:b/>
        </w:rPr>
        <w:t>Coram:</w:t>
      </w:r>
      <w:r>
        <w:t xml:space="preserve"> Kiefel CJ, Keane, Gordon, Edelman and Steward JJ</w:t>
      </w:r>
    </w:p>
    <w:p w:rsidR="00D9673D" w:rsidRPr="004E7695" w:rsidRDefault="00D9673D" w:rsidP="00D9673D"/>
    <w:p w:rsidR="00D9673D" w:rsidRPr="004E7695" w:rsidRDefault="00D9673D" w:rsidP="00D9673D">
      <w:pPr>
        <w:rPr>
          <w:b/>
        </w:rPr>
      </w:pPr>
      <w:r w:rsidRPr="004E7695">
        <w:rPr>
          <w:b/>
        </w:rPr>
        <w:t>Catchwords:</w:t>
      </w:r>
    </w:p>
    <w:p w:rsidR="00D9673D" w:rsidRPr="004E7695" w:rsidRDefault="00D9673D" w:rsidP="00D9673D">
      <w:pPr>
        <w:rPr>
          <w:b/>
        </w:rPr>
      </w:pPr>
    </w:p>
    <w:p w:rsidR="00D9673D" w:rsidRPr="00A807CA" w:rsidRDefault="00D9673D" w:rsidP="00D9673D">
      <w:pPr>
        <w:ind w:left="720"/>
      </w:pPr>
      <w:r>
        <w:t xml:space="preserve">Migration law – Complementary protection – Where first </w:t>
      </w:r>
      <w:r w:rsidR="000F3287">
        <w:t>appellant</w:t>
      </w:r>
      <w:r>
        <w:t xml:space="preserve"> worked as alcohol distributor in Iraq and claimed would be targeted for doing so if returned to Iraq – Where applications for temporary protection visas refused by Minister’s delegate – Where Immigration Assessment Authority (“IAA”) affirmed delegate’s decision finding first </w:t>
      </w:r>
      <w:r w:rsidR="000F3287">
        <w:t>appellant</w:t>
      </w:r>
      <w:r>
        <w:t xml:space="preserve"> could take reasonable step of not selling alcohol to avoid real chance of persecution in Iraq – Whether principles in </w:t>
      </w:r>
      <w:r>
        <w:rPr>
          <w:i/>
        </w:rPr>
        <w:t>Appellant S395/2002 v Minister for Immigration and Multicultural Affairs</w:t>
      </w:r>
      <w:r>
        <w:t xml:space="preserve"> (2003) 216 CLR 473 applicable in considering complementary protection criteri</w:t>
      </w:r>
      <w:r w:rsidR="00D36A39">
        <w:t>a</w:t>
      </w:r>
      <w:r>
        <w:t xml:space="preserve"> in s 36(2)(aa) of </w:t>
      </w:r>
      <w:r>
        <w:rPr>
          <w:i/>
        </w:rPr>
        <w:t>Migration Act 1958</w:t>
      </w:r>
      <w:r>
        <w:t xml:space="preserve"> (Cth) – Whether, in determining complementary protection claims, IAA may rely on finding made in relation to claim for refugee status as to future changes in applicant’s behaviour without addressing reason for intended changed conduct.</w:t>
      </w:r>
    </w:p>
    <w:p w:rsidR="00D9673D" w:rsidRPr="004E7695" w:rsidRDefault="00D9673D" w:rsidP="00D9673D">
      <w:pPr>
        <w:ind w:left="720"/>
      </w:pPr>
    </w:p>
    <w:p w:rsidR="00D9673D" w:rsidRPr="000725D5" w:rsidRDefault="00D9673D" w:rsidP="00D9673D">
      <w:r w:rsidRPr="004E7695">
        <w:rPr>
          <w:b/>
        </w:rPr>
        <w:t xml:space="preserve">Appealed from </w:t>
      </w:r>
      <w:r>
        <w:rPr>
          <w:b/>
        </w:rPr>
        <w:t>FCA</w:t>
      </w:r>
      <w:r w:rsidRPr="004E7695">
        <w:rPr>
          <w:b/>
        </w:rPr>
        <w:t>:</w:t>
      </w:r>
      <w:r w:rsidRPr="008D117E">
        <w:t xml:space="preserve"> </w:t>
      </w:r>
      <w:hyperlink r:id="rId41" w:history="1">
        <w:r w:rsidRPr="00C4410B">
          <w:rPr>
            <w:rStyle w:val="Hyperlink"/>
            <w:rFonts w:cs="Verdana"/>
            <w:noProof w:val="0"/>
          </w:rPr>
          <w:t>[2020] FCA 518</w:t>
        </w:r>
      </w:hyperlink>
    </w:p>
    <w:p w:rsidR="00D9673D" w:rsidRPr="004E7695" w:rsidRDefault="00D9673D" w:rsidP="00D9673D"/>
    <w:p w:rsidR="00D9673D" w:rsidRDefault="00D9673D" w:rsidP="00D9673D">
      <w:hyperlink w:anchor="TOP" w:history="1">
        <w:r w:rsidRPr="004E7695">
          <w:rPr>
            <w:rStyle w:val="Hyperlink"/>
            <w:rFonts w:cs="Verdana"/>
            <w:bCs/>
          </w:rPr>
          <w:t>Return to Top</w:t>
        </w:r>
      </w:hyperlink>
    </w:p>
    <w:p w:rsidR="004C7971" w:rsidRPr="004E7695" w:rsidRDefault="004C7971" w:rsidP="004C7971">
      <w:pPr>
        <w:pStyle w:val="Divider1"/>
        <w:pBdr>
          <w:bottom w:val="dotted" w:sz="4" w:space="2" w:color="auto"/>
        </w:pBdr>
      </w:pPr>
    </w:p>
    <w:p w:rsidR="004C7971" w:rsidRPr="004E7695" w:rsidRDefault="004C7971" w:rsidP="004C7971"/>
    <w:p w:rsidR="004C7971" w:rsidRPr="001660E5" w:rsidRDefault="004C7971" w:rsidP="004C7971">
      <w:pPr>
        <w:pStyle w:val="Heading3"/>
      </w:pPr>
      <w:bookmarkStart w:id="81" w:name="_DVO16_v_Minister_1"/>
      <w:bookmarkEnd w:id="81"/>
      <w:r>
        <w:t>DVO16 v Minister for Immigration and Border Protection &amp; Anor</w:t>
      </w:r>
    </w:p>
    <w:p w:rsidR="004C7971" w:rsidRPr="008D392F" w:rsidRDefault="004C7971" w:rsidP="004C7971">
      <w:pPr>
        <w:jc w:val="left"/>
        <w:rPr>
          <w:highlight w:val="yellow"/>
        </w:rPr>
      </w:pPr>
      <w:hyperlink r:id="rId42" w:history="1">
        <w:r w:rsidRPr="004C2468">
          <w:rPr>
            <w:rStyle w:val="Hyperlink"/>
            <w:rFonts w:cs="Verdana"/>
            <w:b/>
            <w:noProof w:val="0"/>
          </w:rPr>
          <w:t>S66/2020</w:t>
        </w:r>
      </w:hyperlink>
      <w:r w:rsidRPr="003C1BBF">
        <w:rPr>
          <w:b/>
        </w:rPr>
        <w:t>:</w:t>
      </w:r>
      <w:r>
        <w:rPr>
          <w:noProof/>
        </w:rPr>
        <w:t xml:space="preserve"> </w:t>
      </w:r>
      <w:hyperlink r:id="rId43" w:history="1">
        <w:r w:rsidRPr="004C7971">
          <w:rPr>
            <w:rStyle w:val="Hyperlink"/>
            <w:rFonts w:cs="Verdana"/>
          </w:rPr>
          <w:t>[2021] HCATrans 11</w:t>
        </w:r>
      </w:hyperlink>
    </w:p>
    <w:p w:rsidR="004C7971" w:rsidRPr="008D392F" w:rsidRDefault="004C7971" w:rsidP="004C7971">
      <w:pPr>
        <w:rPr>
          <w:highlight w:val="yellow"/>
        </w:rPr>
      </w:pPr>
    </w:p>
    <w:p w:rsidR="004C7971" w:rsidRDefault="004C7971" w:rsidP="004C7971">
      <w:r w:rsidRPr="001660E5">
        <w:rPr>
          <w:b/>
        </w:rPr>
        <w:t xml:space="preserve">Date heard: </w:t>
      </w:r>
      <w:r>
        <w:t>10 February 2021</w:t>
      </w:r>
    </w:p>
    <w:p w:rsidR="004C7971" w:rsidRDefault="004C7971" w:rsidP="004C7971"/>
    <w:p w:rsidR="004C7971" w:rsidRPr="004C7971" w:rsidRDefault="004C7971" w:rsidP="004C7971">
      <w:r>
        <w:rPr>
          <w:b/>
        </w:rPr>
        <w:t xml:space="preserve">Coram: </w:t>
      </w:r>
      <w:r>
        <w:t>Kiefel CJ, Gageler, Gordon, Edelman and Steward JJ</w:t>
      </w:r>
    </w:p>
    <w:p w:rsidR="004C7971" w:rsidRPr="004E7695" w:rsidRDefault="004C7971" w:rsidP="004C7971"/>
    <w:p w:rsidR="004C7971" w:rsidRPr="004E7695" w:rsidRDefault="004C7971" w:rsidP="004C7971">
      <w:pPr>
        <w:rPr>
          <w:b/>
        </w:rPr>
      </w:pPr>
      <w:r w:rsidRPr="004E7695">
        <w:rPr>
          <w:b/>
        </w:rPr>
        <w:t>Catchwords:</w:t>
      </w:r>
    </w:p>
    <w:p w:rsidR="004C7971" w:rsidRPr="004E7695" w:rsidRDefault="004C7971" w:rsidP="004C7971">
      <w:pPr>
        <w:rPr>
          <w:b/>
        </w:rPr>
      </w:pPr>
    </w:p>
    <w:p w:rsidR="004C7971" w:rsidRPr="00FD0AF5" w:rsidRDefault="004C7971" w:rsidP="004C7971">
      <w:pPr>
        <w:ind w:left="720"/>
      </w:pPr>
      <w:r>
        <w:t xml:space="preserve">Migration law – Fast track review process – </w:t>
      </w:r>
      <w:r>
        <w:rPr>
          <w:i/>
        </w:rPr>
        <w:t>Migration Act 1958</w:t>
      </w:r>
      <w:r>
        <w:t xml:space="preserve"> (Cth) Pt 7AA – Where appellant applied for temporary protection visa – Where Minister’s delegate conducted interview with appellant – Where translation errors and omissions occurred in interview – Where Minister’s delegate refused application – Where, relying on </w:t>
      </w:r>
      <w:r>
        <w:lastRenderedPageBreak/>
        <w:t>material obtained in interview, Immigration Assessment Authority (“IAA”) reviewed delegate’s decision – Where IAA affirmed delegate’s decision – Whether, in circumstances where material translation error occurred in delegate’s interview and IAA relies on material obtained in interview in reviewing delegate’s decision under Pt 7AA, IAA needs to have actual or constructive knowledge of translation error for jurisdictional error to arise.</w:t>
      </w:r>
    </w:p>
    <w:p w:rsidR="004C7971" w:rsidRPr="004E7695" w:rsidRDefault="004C7971" w:rsidP="004C7971">
      <w:pPr>
        <w:ind w:left="720"/>
      </w:pPr>
    </w:p>
    <w:p w:rsidR="004C7971" w:rsidRPr="000725D5" w:rsidRDefault="004C7971" w:rsidP="004C7971">
      <w:r w:rsidRPr="004E7695">
        <w:rPr>
          <w:b/>
        </w:rPr>
        <w:t xml:space="preserve">Appealed from </w:t>
      </w:r>
      <w:r>
        <w:rPr>
          <w:b/>
        </w:rPr>
        <w:t>FCA (FC)</w:t>
      </w:r>
      <w:r w:rsidRPr="004E7695">
        <w:rPr>
          <w:b/>
        </w:rPr>
        <w:t>:</w:t>
      </w:r>
      <w:r w:rsidRPr="008D117E">
        <w:t xml:space="preserve"> </w:t>
      </w:r>
      <w:hyperlink r:id="rId44" w:history="1">
        <w:r w:rsidRPr="00E57B3E">
          <w:rPr>
            <w:rStyle w:val="Hyperlink"/>
            <w:rFonts w:cs="Verdana"/>
            <w:noProof w:val="0"/>
          </w:rPr>
          <w:t>[2019] FCAFC 157</w:t>
        </w:r>
      </w:hyperlink>
      <w:r>
        <w:t>; (2019) 271 FCR 342</w:t>
      </w:r>
    </w:p>
    <w:p w:rsidR="004C7971" w:rsidRPr="004E7695" w:rsidRDefault="004C7971" w:rsidP="004C7971"/>
    <w:p w:rsidR="004C7971" w:rsidRDefault="004C7971" w:rsidP="00D9673D">
      <w:hyperlink w:anchor="TOP" w:history="1">
        <w:r w:rsidRPr="004E7695">
          <w:rPr>
            <w:rStyle w:val="Hyperlink"/>
            <w:rFonts w:cs="Verdana"/>
            <w:bCs/>
          </w:rPr>
          <w:t>Return to Top</w:t>
        </w:r>
      </w:hyperlink>
    </w:p>
    <w:p w:rsidR="00A846DC" w:rsidRDefault="00A846DC" w:rsidP="00D9673D"/>
    <w:p w:rsidR="00A846DC" w:rsidRPr="004E7695" w:rsidRDefault="00A846DC" w:rsidP="00A846DC">
      <w:pPr>
        <w:pStyle w:val="Divider1"/>
        <w:pBdr>
          <w:bottom w:val="dotted" w:sz="4" w:space="2" w:color="auto"/>
        </w:pBdr>
      </w:pPr>
    </w:p>
    <w:p w:rsidR="00A846DC" w:rsidRDefault="00A846DC" w:rsidP="00A846DC"/>
    <w:p w:rsidR="00A846DC" w:rsidRPr="001660E5" w:rsidRDefault="00A846DC" w:rsidP="00A846DC">
      <w:pPr>
        <w:pStyle w:val="Heading3"/>
      </w:pPr>
      <w:bookmarkStart w:id="82" w:name="_MZAPC_v_Minister"/>
      <w:bookmarkEnd w:id="82"/>
      <w:r w:rsidRPr="001660E5">
        <w:t>M</w:t>
      </w:r>
      <w:r>
        <w:t>ZAPC v Minister for Immigration and Border Protection &amp; Anor</w:t>
      </w:r>
    </w:p>
    <w:p w:rsidR="00A846DC" w:rsidRPr="00204F68" w:rsidRDefault="00A846DC" w:rsidP="00A846DC">
      <w:pPr>
        <w:jc w:val="left"/>
        <w:rPr>
          <w:b/>
        </w:rPr>
      </w:pPr>
      <w:hyperlink r:id="rId45" w:history="1">
        <w:r w:rsidRPr="00E70416">
          <w:rPr>
            <w:rStyle w:val="Hyperlink"/>
            <w:rFonts w:cs="Verdana"/>
            <w:b/>
            <w:noProof w:val="0"/>
          </w:rPr>
          <w:t>M77/2020</w:t>
        </w:r>
      </w:hyperlink>
      <w:r w:rsidRPr="003C1BBF">
        <w:rPr>
          <w:b/>
        </w:rPr>
        <w:t>:</w:t>
      </w:r>
      <w:r w:rsidRPr="003C1BBF">
        <w:t xml:space="preserve"> </w:t>
      </w:r>
      <w:hyperlink r:id="rId46" w:history="1">
        <w:r w:rsidRPr="00A846DC">
          <w:rPr>
            <w:rStyle w:val="Hyperlink"/>
            <w:rFonts w:cs="Verdana"/>
          </w:rPr>
          <w:t>[2021] HCATrans 37</w:t>
        </w:r>
      </w:hyperlink>
    </w:p>
    <w:p w:rsidR="00A846DC" w:rsidRPr="008D392F" w:rsidRDefault="00A846DC" w:rsidP="00A846DC">
      <w:pPr>
        <w:rPr>
          <w:highlight w:val="yellow"/>
        </w:rPr>
      </w:pPr>
    </w:p>
    <w:p w:rsidR="00A846DC" w:rsidRDefault="00A846DC" w:rsidP="00A846DC">
      <w:r w:rsidRPr="001660E5">
        <w:rPr>
          <w:b/>
        </w:rPr>
        <w:t xml:space="preserve">Date </w:t>
      </w:r>
      <w:r>
        <w:rPr>
          <w:b/>
        </w:rPr>
        <w:t>heard</w:t>
      </w:r>
      <w:r w:rsidRPr="001660E5">
        <w:rPr>
          <w:b/>
        </w:rPr>
        <w:t xml:space="preserve">: </w:t>
      </w:r>
      <w:r>
        <w:t>5 March 2021</w:t>
      </w:r>
    </w:p>
    <w:p w:rsidR="00A846DC" w:rsidRDefault="00A846DC" w:rsidP="00A846DC"/>
    <w:p w:rsidR="00A846DC" w:rsidRPr="00A846DC" w:rsidRDefault="00A846DC" w:rsidP="00A846DC">
      <w:r>
        <w:rPr>
          <w:b/>
        </w:rPr>
        <w:t xml:space="preserve">Coram: </w:t>
      </w:r>
      <w:r>
        <w:t>Kiefel CJ, Gageler, Keane, Gordon, Edelman, Steward and Gleeson JJ</w:t>
      </w:r>
    </w:p>
    <w:p w:rsidR="00A846DC" w:rsidRPr="004E7695" w:rsidRDefault="00A846DC" w:rsidP="00A846DC"/>
    <w:p w:rsidR="00A846DC" w:rsidRPr="004E7695" w:rsidRDefault="00A846DC" w:rsidP="00A846DC">
      <w:pPr>
        <w:rPr>
          <w:b/>
        </w:rPr>
      </w:pPr>
      <w:r w:rsidRPr="004E7695">
        <w:rPr>
          <w:b/>
        </w:rPr>
        <w:t>Catchwords:</w:t>
      </w:r>
    </w:p>
    <w:p w:rsidR="00A846DC" w:rsidRPr="004E7695" w:rsidRDefault="00A846DC" w:rsidP="00A846DC">
      <w:pPr>
        <w:rPr>
          <w:b/>
        </w:rPr>
      </w:pPr>
    </w:p>
    <w:p w:rsidR="00A846DC" w:rsidRPr="00AF7E8E" w:rsidRDefault="00A846DC" w:rsidP="00A846DC">
      <w:pPr>
        <w:ind w:left="720"/>
      </w:pPr>
      <w:r>
        <w:t xml:space="preserve">Migration law – Procedural fairness – Materiality – Where appellant applied for protection visa – Where appellant’s criminal record and related material provided to Administrative Appeals Tribunal (“AAT”) by first respondent without appellant’s knowledge – Where certificate under s 438 of </w:t>
      </w:r>
      <w:r>
        <w:rPr>
          <w:i/>
        </w:rPr>
        <w:t>Migration Act</w:t>
      </w:r>
      <w:r>
        <w:t xml:space="preserve"> </w:t>
      </w:r>
      <w:r>
        <w:rPr>
          <w:i/>
        </w:rPr>
        <w:t>1958</w:t>
      </w:r>
      <w:r>
        <w:t xml:space="preserve"> (Cth) issued in relation to  criminal record and related material and appellant not notified of certificate – Where criminal record disclosed history of serious traffic offences – Where AAT affirmed delegate’s decision to refuse visa application – Where appeal to Federal Circuit Court dismissed – Where appeal to Federal Court dismissed – Where common ground that failure to notify appellant of certificate constituted denial of procedural fairness – Whether, when considering materiality of denial of procedural fairness occasioned by failure to notify appellant of s 438 certificate, appellant bore onus of rebutting presumption that AAT did not rely on documents subject to certificate and had to prove that documents had been taken into account by AAT – Whether Federal Court erred in finding that denial of procedural fairness immaterial on basis that offences disclosed in criminal record not rationally capable of impacting appellant’s credibility before AAT.</w:t>
      </w:r>
    </w:p>
    <w:p w:rsidR="00A846DC" w:rsidRPr="004E7695" w:rsidRDefault="00A846DC" w:rsidP="00A846DC">
      <w:pPr>
        <w:ind w:left="720"/>
      </w:pPr>
    </w:p>
    <w:p w:rsidR="00A846DC" w:rsidRPr="000725D5" w:rsidRDefault="00A846DC" w:rsidP="00A846DC">
      <w:r w:rsidRPr="004E7695">
        <w:rPr>
          <w:b/>
        </w:rPr>
        <w:t xml:space="preserve">Appealed from </w:t>
      </w:r>
      <w:r>
        <w:rPr>
          <w:b/>
        </w:rPr>
        <w:t>FCA</w:t>
      </w:r>
      <w:r w:rsidRPr="004E7695">
        <w:rPr>
          <w:b/>
        </w:rPr>
        <w:t>:</w:t>
      </w:r>
      <w:r w:rsidRPr="008D117E">
        <w:t xml:space="preserve"> </w:t>
      </w:r>
      <w:hyperlink r:id="rId47" w:history="1">
        <w:r w:rsidRPr="00C0409C">
          <w:rPr>
            <w:rStyle w:val="Hyperlink"/>
            <w:rFonts w:cs="Verdana"/>
            <w:noProof w:val="0"/>
          </w:rPr>
          <w:t>[20</w:t>
        </w:r>
        <w:r>
          <w:rPr>
            <w:rStyle w:val="Hyperlink"/>
            <w:rFonts w:cs="Verdana"/>
            <w:noProof w:val="0"/>
          </w:rPr>
          <w:t>19</w:t>
        </w:r>
        <w:r w:rsidRPr="00C0409C">
          <w:rPr>
            <w:rStyle w:val="Hyperlink"/>
            <w:rFonts w:cs="Verdana"/>
            <w:noProof w:val="0"/>
          </w:rPr>
          <w:t>] FCA 2024</w:t>
        </w:r>
      </w:hyperlink>
    </w:p>
    <w:p w:rsidR="00A846DC" w:rsidRPr="004E7695" w:rsidRDefault="00A846DC" w:rsidP="00A846DC"/>
    <w:p w:rsidR="00A846DC" w:rsidRDefault="00A846DC" w:rsidP="00D9673D">
      <w:hyperlink w:anchor="TOP" w:history="1">
        <w:r w:rsidRPr="004E7695">
          <w:rPr>
            <w:rStyle w:val="Hyperlink"/>
            <w:rFonts w:cs="Verdana"/>
            <w:bCs/>
          </w:rPr>
          <w:t>Return to Top</w:t>
        </w:r>
      </w:hyperlink>
    </w:p>
    <w:p w:rsidR="004C6067" w:rsidRPr="004E7695" w:rsidRDefault="004C6067" w:rsidP="004C6067">
      <w:pPr>
        <w:pStyle w:val="Divider2"/>
        <w:pBdr>
          <w:bottom w:val="double" w:sz="6" w:space="0" w:color="auto"/>
        </w:pBdr>
      </w:pPr>
      <w:bookmarkStart w:id="83" w:name="_Minister_for_Immigration_2"/>
      <w:bookmarkEnd w:id="83"/>
    </w:p>
    <w:p w:rsidR="004C6067" w:rsidRDefault="004C6067" w:rsidP="004C6067"/>
    <w:p w:rsidR="004C6067" w:rsidRPr="00523623" w:rsidRDefault="004C6067" w:rsidP="004C6067">
      <w:pPr>
        <w:pStyle w:val="Heading2"/>
      </w:pPr>
      <w:r>
        <w:lastRenderedPageBreak/>
        <w:t>Practice and Procedure</w:t>
      </w:r>
    </w:p>
    <w:p w:rsidR="004C6067" w:rsidRDefault="004C6067" w:rsidP="004C6067"/>
    <w:p w:rsidR="004C6067" w:rsidRPr="009C20D5" w:rsidRDefault="004C6067" w:rsidP="004C6067">
      <w:pPr>
        <w:pStyle w:val="Heading3"/>
        <w:rPr>
          <w:i w:val="0"/>
        </w:rPr>
      </w:pPr>
      <w:bookmarkStart w:id="84" w:name="_Victoria_International_Container"/>
      <w:bookmarkEnd w:id="84"/>
      <w:r>
        <w:t>Victoria International Container Terminal Limited v Lunt &amp; Ors</w:t>
      </w:r>
    </w:p>
    <w:p w:rsidR="004C6067" w:rsidRPr="00FD4C45" w:rsidRDefault="004C6067" w:rsidP="004C6067">
      <w:hyperlink r:id="rId48" w:history="1">
        <w:r w:rsidRPr="00264FFF">
          <w:rPr>
            <w:rStyle w:val="Hyperlink"/>
            <w:rFonts w:cs="Verdana"/>
            <w:b/>
            <w:noProof w:val="0"/>
          </w:rPr>
          <w:t>M96/2020</w:t>
        </w:r>
      </w:hyperlink>
      <w:r w:rsidRPr="00FD4C45">
        <w:rPr>
          <w:b/>
        </w:rPr>
        <w:t>:</w:t>
      </w:r>
      <w:r w:rsidRPr="00FD4C45">
        <w:t xml:space="preserve"> </w:t>
      </w:r>
      <w:hyperlink r:id="rId49" w:history="1">
        <w:r w:rsidRPr="008E278C">
          <w:rPr>
            <w:rStyle w:val="Hyperlink"/>
            <w:rFonts w:cs="Verdana"/>
          </w:rPr>
          <w:t>[2021] HCATrans 7</w:t>
        </w:r>
      </w:hyperlink>
    </w:p>
    <w:p w:rsidR="004C6067" w:rsidRPr="00FD4C45" w:rsidRDefault="004C6067" w:rsidP="004C6067"/>
    <w:p w:rsidR="004C6067" w:rsidRDefault="004C6067" w:rsidP="004C6067">
      <w:r w:rsidRPr="00FD4C45">
        <w:rPr>
          <w:b/>
        </w:rPr>
        <w:t>Date heard:</w:t>
      </w:r>
      <w:r>
        <w:t xml:space="preserve"> 9 February 2021</w:t>
      </w:r>
    </w:p>
    <w:p w:rsidR="004C6067" w:rsidRDefault="004C6067" w:rsidP="004C6067"/>
    <w:p w:rsidR="004C6067" w:rsidRPr="008E278C" w:rsidRDefault="004C6067" w:rsidP="004C6067">
      <w:r>
        <w:rPr>
          <w:b/>
        </w:rPr>
        <w:t>Coram:</w:t>
      </w:r>
      <w:r>
        <w:t xml:space="preserve"> Kiefel CJ, Gageler, Keane, Gordon and Edelman JJ</w:t>
      </w:r>
    </w:p>
    <w:p w:rsidR="004C6067" w:rsidRPr="004E7695" w:rsidRDefault="004C6067" w:rsidP="004C6067"/>
    <w:p w:rsidR="004C6067" w:rsidRPr="004E7695" w:rsidRDefault="004C6067" w:rsidP="004C6067">
      <w:pPr>
        <w:rPr>
          <w:b/>
        </w:rPr>
      </w:pPr>
      <w:r w:rsidRPr="004E7695">
        <w:rPr>
          <w:b/>
        </w:rPr>
        <w:t>Catchwords:</w:t>
      </w:r>
    </w:p>
    <w:p w:rsidR="004C6067" w:rsidRPr="004E7695" w:rsidRDefault="004C6067" w:rsidP="004C6067">
      <w:pPr>
        <w:rPr>
          <w:b/>
        </w:rPr>
      </w:pPr>
    </w:p>
    <w:p w:rsidR="004C6067" w:rsidRPr="004E7695" w:rsidRDefault="004C6067" w:rsidP="004C6067">
      <w:pPr>
        <w:ind w:left="720"/>
      </w:pPr>
      <w:r>
        <w:t>Practice and procedure</w:t>
      </w:r>
      <w:r w:rsidRPr="000B6233">
        <w:t xml:space="preserve"> – </w:t>
      </w:r>
      <w:r>
        <w:t xml:space="preserve">Dismissal of proceedings – Abuse of process – Where Fair Work Commission approved enterprise agreement – Where first respondent sought order in nature of certiorari to quash Commission’s approval – Where </w:t>
      </w:r>
      <w:r w:rsidR="000F3287">
        <w:t xml:space="preserve">appellant </w:t>
      </w:r>
      <w:r>
        <w:t xml:space="preserve">applied for dismissal of proceeding on basis it was abuse of process – Where </w:t>
      </w:r>
      <w:r w:rsidR="000F3287">
        <w:t>appellant</w:t>
      </w:r>
      <w:r>
        <w:t xml:space="preserve"> contended that Construction, Forestry, Maritime, Mining and Energy Union (“CFMMEU”) was true moving party and proceeding had been brought in first respondent’s name to sidestep fact that CFMMEU’s predecessor union acquiesced in enterprise agreement – Where primary judge acceded to </w:t>
      </w:r>
      <w:r w:rsidR="000F3287">
        <w:t>appellan</w:t>
      </w:r>
      <w:r>
        <w:t>t’s application and dismissed proceeding, finding CFMMEU was true moving party and first respondent was “front man” – Where appeal to Full Court of Federal Court allowed, and app</w:t>
      </w:r>
      <w:r w:rsidR="000F3287">
        <w:t>ellant</w:t>
      </w:r>
      <w:r>
        <w:t>’s application to have proceeding dismissed as abuse of process dismissed – Whether it would bring administration of justice into disrepute to allow CFMMEU, using “front man”, to challenge Commission’s approval of enterprise agreement while avoiding scrutiny of predecessor union’s acquiescence in agreement.</w:t>
      </w:r>
    </w:p>
    <w:p w:rsidR="004C6067" w:rsidRPr="004E7695" w:rsidRDefault="004C6067" w:rsidP="004C6067">
      <w:pPr>
        <w:ind w:left="720"/>
      </w:pPr>
    </w:p>
    <w:p w:rsidR="004C6067" w:rsidRPr="000725D5" w:rsidRDefault="004C6067" w:rsidP="004C6067">
      <w:r w:rsidRPr="004E7695">
        <w:rPr>
          <w:b/>
        </w:rPr>
        <w:t xml:space="preserve">Appealed from </w:t>
      </w:r>
      <w:r>
        <w:rPr>
          <w:b/>
        </w:rPr>
        <w:t>FCA (FC)</w:t>
      </w:r>
      <w:r w:rsidRPr="004E7695">
        <w:rPr>
          <w:b/>
        </w:rPr>
        <w:t>:</w:t>
      </w:r>
      <w:r w:rsidRPr="008D117E">
        <w:t xml:space="preserve"> </w:t>
      </w:r>
      <w:hyperlink r:id="rId50" w:history="1">
        <w:r w:rsidRPr="00BA4DDF">
          <w:rPr>
            <w:rStyle w:val="Hyperlink"/>
            <w:rFonts w:cs="Verdana"/>
            <w:noProof w:val="0"/>
          </w:rPr>
          <w:t>[2020] FCAFC 40</w:t>
        </w:r>
      </w:hyperlink>
    </w:p>
    <w:p w:rsidR="004C6067" w:rsidRPr="004E7695" w:rsidRDefault="004C6067" w:rsidP="004C6067"/>
    <w:p w:rsidR="004C6067" w:rsidRDefault="004C6067" w:rsidP="004C6067">
      <w:hyperlink w:anchor="TOP" w:history="1">
        <w:r w:rsidRPr="004E7695">
          <w:rPr>
            <w:rStyle w:val="Hyperlink"/>
            <w:rFonts w:cs="Verdana"/>
            <w:bCs/>
          </w:rPr>
          <w:t>Return to Top</w:t>
        </w:r>
      </w:hyperlink>
    </w:p>
    <w:p w:rsidR="006043F0" w:rsidRPr="004E7695" w:rsidRDefault="006043F0" w:rsidP="006043F0">
      <w:pPr>
        <w:pStyle w:val="Divider2"/>
        <w:pBdr>
          <w:bottom w:val="double" w:sz="6" w:space="0" w:color="auto"/>
        </w:pBdr>
      </w:pPr>
    </w:p>
    <w:p w:rsidR="006043F0" w:rsidRPr="00523623" w:rsidRDefault="006043F0" w:rsidP="006043F0"/>
    <w:p w:rsidR="00A846DC" w:rsidRPr="00523623" w:rsidRDefault="00A846DC" w:rsidP="00A846DC">
      <w:pPr>
        <w:pStyle w:val="Heading2"/>
      </w:pPr>
      <w:r>
        <w:t>Torts</w:t>
      </w:r>
    </w:p>
    <w:p w:rsidR="00A846DC" w:rsidRPr="00523623" w:rsidRDefault="00A846DC" w:rsidP="00A846DC"/>
    <w:p w:rsidR="00A846DC" w:rsidRPr="00464ED0" w:rsidRDefault="00A846DC" w:rsidP="00A846DC">
      <w:pPr>
        <w:pStyle w:val="Heading3"/>
      </w:pPr>
      <w:bookmarkStart w:id="85" w:name="_Talacko_v_Talacko"/>
      <w:bookmarkEnd w:id="85"/>
      <w:r>
        <w:t>Talacko v Talacko &amp; Ors</w:t>
      </w:r>
    </w:p>
    <w:p w:rsidR="00A846DC" w:rsidRDefault="00A846DC" w:rsidP="00A846DC">
      <w:hyperlink r:id="rId51" w:history="1">
        <w:r w:rsidRPr="002643C1">
          <w:rPr>
            <w:rStyle w:val="Hyperlink"/>
            <w:rFonts w:cs="Verdana"/>
            <w:b/>
            <w:noProof w:val="0"/>
          </w:rPr>
          <w:t>M111/2020</w:t>
        </w:r>
      </w:hyperlink>
      <w:r w:rsidRPr="00464ED0">
        <w:rPr>
          <w:b/>
        </w:rPr>
        <w:t>:</w:t>
      </w:r>
      <w:r w:rsidRPr="00464ED0">
        <w:t xml:space="preserve"> </w:t>
      </w:r>
      <w:hyperlink r:id="rId52" w:history="1">
        <w:r w:rsidRPr="00A846DC">
          <w:rPr>
            <w:rStyle w:val="Hyperlink"/>
            <w:rFonts w:cs="Verdana"/>
            <w:noProof w:val="0"/>
          </w:rPr>
          <w:t>[2021] HCATrans 39</w:t>
        </w:r>
      </w:hyperlink>
    </w:p>
    <w:p w:rsidR="00A846DC" w:rsidRDefault="00A846DC" w:rsidP="00A846DC"/>
    <w:p w:rsidR="00A846DC" w:rsidRDefault="00A846DC" w:rsidP="00A846DC">
      <w:r w:rsidRPr="004E7695">
        <w:rPr>
          <w:b/>
        </w:rPr>
        <w:t>Date</w:t>
      </w:r>
      <w:r>
        <w:rPr>
          <w:b/>
        </w:rPr>
        <w:t>s</w:t>
      </w:r>
      <w:r w:rsidRPr="004E7695">
        <w:rPr>
          <w:b/>
        </w:rPr>
        <w:t xml:space="preserve"> </w:t>
      </w:r>
      <w:r>
        <w:rPr>
          <w:b/>
        </w:rPr>
        <w:t>determined</w:t>
      </w:r>
      <w:r w:rsidRPr="004E7695">
        <w:rPr>
          <w:b/>
        </w:rPr>
        <w:t xml:space="preserve">: </w:t>
      </w:r>
      <w:r>
        <w:t>10 March 2021</w:t>
      </w:r>
    </w:p>
    <w:p w:rsidR="00A846DC" w:rsidRDefault="00A846DC" w:rsidP="00A846DC"/>
    <w:p w:rsidR="00A846DC" w:rsidRPr="00A846DC" w:rsidRDefault="00A846DC" w:rsidP="00A846DC">
      <w:r>
        <w:rPr>
          <w:b/>
        </w:rPr>
        <w:t xml:space="preserve">Coram: </w:t>
      </w:r>
      <w:r>
        <w:t>Kiefel CJ, Gageler, Keane, Gordon, Edelman, Steward and Gleeson JJ</w:t>
      </w:r>
    </w:p>
    <w:p w:rsidR="00A846DC" w:rsidRPr="004E7695" w:rsidRDefault="00A846DC" w:rsidP="00A846DC"/>
    <w:p w:rsidR="00A846DC" w:rsidRPr="004E7695" w:rsidRDefault="00A846DC" w:rsidP="00A846DC">
      <w:pPr>
        <w:rPr>
          <w:b/>
        </w:rPr>
      </w:pPr>
      <w:r w:rsidRPr="004E7695">
        <w:rPr>
          <w:b/>
        </w:rPr>
        <w:t>Catchwords:</w:t>
      </w:r>
    </w:p>
    <w:p w:rsidR="00A846DC" w:rsidRDefault="00A846DC" w:rsidP="00A846DC"/>
    <w:p w:rsidR="00A846DC" w:rsidRPr="00AD3A80" w:rsidRDefault="00A846DC" w:rsidP="00A846DC">
      <w:pPr>
        <w:ind w:left="720"/>
      </w:pPr>
      <w:bookmarkStart w:id="86" w:name="_Hlk54080583"/>
      <w:r>
        <w:t xml:space="preserve">Torts – Unlawful means conspiracy – Loss of chance – Where, in context of long dispute over properties in Prague, Slovakia, and </w:t>
      </w:r>
      <w:r>
        <w:lastRenderedPageBreak/>
        <w:t>Dresden, some of the respondents commenced proceedings in Supreme Court of Victoria alleging applicant and members of her immediate family engaged in unlawful means conspiracy by executing donation agreements which purported to put certain interests in properties beyond reach of respondents – Where Supreme Court held that three of four elements of unlawful means conspiracy made out, but that pecuniary loss not established – Where Court of Appeal allowed appeal against that decision –  Whether reduction in chance to recover judgment debt where that debt may yet be recovered can constitute pecuniary loss sufficient to complete cause of action – Whether expenses incurred by one party in foreign proceedings can constitute pecuniary loss sufficient to complete cause of action in circumstances where foreign proceedings ongoing and where foreign court may order that party to bear own expenses.</w:t>
      </w:r>
    </w:p>
    <w:bookmarkEnd w:id="86"/>
    <w:p w:rsidR="00A846DC" w:rsidRPr="00C32A1D" w:rsidRDefault="00A846DC" w:rsidP="00A846DC">
      <w:pPr>
        <w:ind w:left="720"/>
      </w:pPr>
    </w:p>
    <w:p w:rsidR="00A846DC" w:rsidRDefault="00A846DC" w:rsidP="00A846DC">
      <w:r w:rsidRPr="004E7695">
        <w:rPr>
          <w:b/>
        </w:rPr>
        <w:t xml:space="preserve">Appealed from </w:t>
      </w:r>
      <w:r>
        <w:rPr>
          <w:b/>
        </w:rPr>
        <w:t>VSC:</w:t>
      </w:r>
      <w:r>
        <w:t xml:space="preserve"> </w:t>
      </w:r>
      <w:hyperlink r:id="rId53" w:history="1">
        <w:r w:rsidRPr="00B2100C">
          <w:rPr>
            <w:rStyle w:val="Hyperlink"/>
            <w:rFonts w:cs="Verdana"/>
            <w:noProof w:val="0"/>
          </w:rPr>
          <w:t>[2018] VSC 807</w:t>
        </w:r>
      </w:hyperlink>
    </w:p>
    <w:p w:rsidR="00A846DC" w:rsidRPr="00B2100C" w:rsidRDefault="00A846DC" w:rsidP="00A846DC">
      <w:r>
        <w:rPr>
          <w:b/>
        </w:rPr>
        <w:t xml:space="preserve">Appealed from VSC (CA): </w:t>
      </w:r>
      <w:hyperlink r:id="rId54" w:history="1">
        <w:r w:rsidRPr="00B2100C">
          <w:rPr>
            <w:rStyle w:val="Hyperlink"/>
            <w:rFonts w:cs="Verdana"/>
            <w:noProof w:val="0"/>
          </w:rPr>
          <w:t>[2017] VSCA 163</w:t>
        </w:r>
      </w:hyperlink>
      <w:r>
        <w:t xml:space="preserve">; </w:t>
      </w:r>
      <w:hyperlink r:id="rId55" w:history="1">
        <w:r w:rsidRPr="006C6F48">
          <w:rPr>
            <w:rStyle w:val="Hyperlink"/>
            <w:rFonts w:cs="Verdana"/>
            <w:noProof w:val="0"/>
          </w:rPr>
          <w:t>[2020] VSCA 99</w:t>
        </w:r>
      </w:hyperlink>
    </w:p>
    <w:p w:rsidR="00A846DC" w:rsidRPr="00E064DF" w:rsidRDefault="00A846DC" w:rsidP="00A846DC"/>
    <w:p w:rsidR="00A846DC" w:rsidRPr="004E7695" w:rsidRDefault="00A846DC" w:rsidP="00A846DC">
      <w:hyperlink w:anchor="TOP" w:history="1">
        <w:r w:rsidRPr="004E7695">
          <w:rPr>
            <w:rStyle w:val="Hyperlink"/>
            <w:rFonts w:cs="Verdana"/>
            <w:bCs/>
          </w:rPr>
          <w:t>Return to Top</w:t>
        </w:r>
      </w:hyperlink>
    </w:p>
    <w:p w:rsidR="00A846DC" w:rsidRPr="004E7695" w:rsidRDefault="00A846DC" w:rsidP="00A846DC">
      <w:pPr>
        <w:pStyle w:val="Divider2"/>
        <w:pBdr>
          <w:bottom w:val="double" w:sz="6" w:space="0" w:color="auto"/>
        </w:pBdr>
      </w:pPr>
    </w:p>
    <w:p w:rsidR="007E4870" w:rsidRPr="004E7695" w:rsidRDefault="007E4870" w:rsidP="008647BE">
      <w:pPr>
        <w:sectPr w:rsidR="007E4870" w:rsidRPr="004E7695">
          <w:headerReference w:type="default" r:id="rId56"/>
          <w:pgSz w:w="11906" w:h="16838"/>
          <w:pgMar w:top="1440" w:right="1800" w:bottom="1440" w:left="1800" w:header="708" w:footer="708" w:gutter="0"/>
          <w:cols w:space="708"/>
          <w:docGrid w:linePitch="360"/>
        </w:sectPr>
      </w:pPr>
    </w:p>
    <w:p w:rsidR="000F39D5" w:rsidRPr="004E7695" w:rsidRDefault="000F39D5" w:rsidP="00DE509F">
      <w:pPr>
        <w:sectPr w:rsidR="000F39D5" w:rsidRPr="004E7695" w:rsidSect="008647BE">
          <w:headerReference w:type="default" r:id="rId57"/>
          <w:type w:val="continuous"/>
          <w:pgSz w:w="11906" w:h="16838"/>
          <w:pgMar w:top="1440" w:right="1800" w:bottom="1440" w:left="1800" w:header="708" w:footer="708" w:gutter="0"/>
          <w:cols w:space="708"/>
          <w:docGrid w:linePitch="360"/>
        </w:sectPr>
      </w:pPr>
      <w:bookmarkStart w:id="87" w:name="_3:_Original_Jurisdiction"/>
      <w:bookmarkStart w:id="88" w:name="_Toc270610023"/>
      <w:bookmarkStart w:id="89" w:name="_Ref474848358"/>
      <w:bookmarkStart w:id="90" w:name="_Ref474848394"/>
      <w:bookmarkStart w:id="91" w:name="Original_Jurisdiction"/>
      <w:bookmarkEnd w:id="87"/>
    </w:p>
    <w:p w:rsidR="00AE64B2" w:rsidRPr="004E7695" w:rsidRDefault="00792244" w:rsidP="002A66BC">
      <w:pPr>
        <w:pStyle w:val="Heading1"/>
      </w:pPr>
      <w:bookmarkStart w:id="92" w:name="_4:_Original_Jurisdiction"/>
      <w:bookmarkStart w:id="93" w:name="_Toc479608275"/>
      <w:bookmarkStart w:id="94" w:name="_Toc10095964"/>
      <w:bookmarkEnd w:id="92"/>
      <w:r w:rsidRPr="004E7695">
        <w:lastRenderedPageBreak/>
        <w:t>4</w:t>
      </w:r>
      <w:r w:rsidR="00AE64B2" w:rsidRPr="004E7695">
        <w:t>: Original Jurisdiction</w:t>
      </w:r>
      <w:bookmarkEnd w:id="88"/>
      <w:bookmarkEnd w:id="89"/>
      <w:bookmarkEnd w:id="90"/>
      <w:bookmarkEnd w:id="93"/>
      <w:bookmarkEnd w:id="94"/>
    </w:p>
    <w:bookmarkEnd w:id="91"/>
    <w:p w:rsidR="00AE64B2" w:rsidRPr="004E7695" w:rsidRDefault="00AE64B2" w:rsidP="00AE64B2"/>
    <w:p w:rsidR="00AE64B2" w:rsidRPr="004E7695" w:rsidRDefault="00AE64B2" w:rsidP="00AE64B2">
      <w:pPr>
        <w:pStyle w:val="Title3"/>
        <w:rPr>
          <w:rFonts w:cs="Arial"/>
        </w:rPr>
      </w:pPr>
      <w:bookmarkStart w:id="95" w:name="_Toc209266113"/>
      <w:r w:rsidRPr="004E7695">
        <w:rPr>
          <w:rFonts w:cs="Arial"/>
        </w:rPr>
        <w:t>The following cases are ready for hearing in the original jurisdiction of the High Court of Australia.</w:t>
      </w:r>
    </w:p>
    <w:p w:rsidR="00A83A9C" w:rsidRPr="004E7695" w:rsidRDefault="00A83A9C" w:rsidP="00A83A9C">
      <w:pPr>
        <w:pStyle w:val="Divider2"/>
        <w:pBdr>
          <w:bottom w:val="double" w:sz="6" w:space="0" w:color="auto"/>
        </w:pBdr>
      </w:pPr>
      <w:bookmarkStart w:id="96" w:name="_Constitutional_Law"/>
      <w:bookmarkEnd w:id="95"/>
      <w:bookmarkEnd w:id="96"/>
    </w:p>
    <w:p w:rsidR="00DB7D52" w:rsidRDefault="00DB7D52" w:rsidP="00DB7D52">
      <w:bookmarkStart w:id="97" w:name="_Vella_&amp;_Ors"/>
      <w:bookmarkStart w:id="98" w:name="_Minogue_v_State_1"/>
      <w:bookmarkEnd w:id="97"/>
      <w:bookmarkEnd w:id="98"/>
    </w:p>
    <w:p w:rsidR="00DB7D52" w:rsidRPr="004E7695" w:rsidRDefault="00DB7D52" w:rsidP="00DB7D52">
      <w:pPr>
        <w:pStyle w:val="Heading2"/>
      </w:pPr>
      <w:r>
        <w:t>Constitutional Law</w:t>
      </w:r>
    </w:p>
    <w:p w:rsidR="009E56E2" w:rsidRDefault="009E56E2" w:rsidP="009E56E2"/>
    <w:p w:rsidR="00FD057B" w:rsidRPr="00464ED0" w:rsidRDefault="00FD057B" w:rsidP="00FD057B">
      <w:pPr>
        <w:pStyle w:val="Heading3"/>
        <w:rPr>
          <w:i w:val="0"/>
        </w:rPr>
      </w:pPr>
      <w:bookmarkStart w:id="99" w:name="_Gerner_&amp;_Anor"/>
      <w:bookmarkStart w:id="100" w:name="_Palmer_&amp;_Anor"/>
      <w:bookmarkStart w:id="101" w:name="_LibertyWorks_Inc_v"/>
      <w:bookmarkStart w:id="102" w:name="_Zhang_v_Commissioner"/>
      <w:bookmarkEnd w:id="99"/>
      <w:bookmarkEnd w:id="100"/>
      <w:bookmarkEnd w:id="101"/>
      <w:bookmarkEnd w:id="102"/>
      <w:r>
        <w:t>Zhang v Commissioner of Police &amp; Ors</w:t>
      </w:r>
    </w:p>
    <w:p w:rsidR="00FD057B" w:rsidRPr="006D557D" w:rsidRDefault="003B7E7C" w:rsidP="00FD057B">
      <w:hyperlink r:id="rId58" w:history="1">
        <w:r w:rsidR="003C131A" w:rsidRPr="003B7E7C">
          <w:rPr>
            <w:rStyle w:val="Hyperlink"/>
            <w:rFonts w:cs="Verdana"/>
            <w:b/>
            <w:noProof w:val="0"/>
          </w:rPr>
          <w:t>S129/2020</w:t>
        </w:r>
      </w:hyperlink>
    </w:p>
    <w:p w:rsidR="00FD057B" w:rsidRPr="00FD057B" w:rsidRDefault="00FD057B" w:rsidP="00FD057B">
      <w:pPr>
        <w:rPr>
          <w:highlight w:val="yellow"/>
        </w:rPr>
      </w:pPr>
    </w:p>
    <w:p w:rsidR="00FD057B" w:rsidRPr="006D557D" w:rsidRDefault="00FD057B" w:rsidP="00FD057B">
      <w:pPr>
        <w:rPr>
          <w:b/>
        </w:rPr>
      </w:pPr>
      <w:r w:rsidRPr="006D557D">
        <w:rPr>
          <w:b/>
        </w:rPr>
        <w:t>Catchwords:</w:t>
      </w:r>
    </w:p>
    <w:p w:rsidR="00FD057B" w:rsidRPr="00FD057B" w:rsidRDefault="00FD057B" w:rsidP="00FD057B">
      <w:pPr>
        <w:rPr>
          <w:b/>
          <w:highlight w:val="yellow"/>
        </w:rPr>
      </w:pPr>
    </w:p>
    <w:p w:rsidR="00FD057B" w:rsidRPr="00DD2877" w:rsidRDefault="00FD057B" w:rsidP="00717CFC">
      <w:pPr>
        <w:ind w:left="720"/>
      </w:pPr>
      <w:r w:rsidRPr="00DD2877">
        <w:t xml:space="preserve">Constitutional law – </w:t>
      </w:r>
      <w:r w:rsidR="000E7DA2" w:rsidRPr="00DD2877">
        <w:t xml:space="preserve">Validity of legislation – Validity of warrants </w:t>
      </w:r>
      <w:r w:rsidR="00B8365C" w:rsidRPr="00DD2877">
        <w:t>–</w:t>
      </w:r>
      <w:r w:rsidR="00E5198A">
        <w:t xml:space="preserve"> Where plaintiff under investigation for alleged foreign interference offences, contrary to </w:t>
      </w:r>
      <w:r w:rsidR="00E5198A">
        <w:rPr>
          <w:i/>
        </w:rPr>
        <w:t>Criminal Code</w:t>
      </w:r>
      <w:r w:rsidR="00E5198A">
        <w:t xml:space="preserve"> (Cth) sub-ss 92.3(1), (2) –</w:t>
      </w:r>
      <w:r w:rsidR="00B8365C" w:rsidRPr="00DD2877">
        <w:t xml:space="preserve"> </w:t>
      </w:r>
      <w:r w:rsidR="00DD2877">
        <w:t>Where plaintiff formerly employed part-time in office of member of New South Wales Parliament –</w:t>
      </w:r>
      <w:r w:rsidR="00717CFC">
        <w:t xml:space="preserve"> </w:t>
      </w:r>
      <w:r w:rsidR="000E7DA2" w:rsidRPr="00DD2877">
        <w:t>Wher</w:t>
      </w:r>
      <w:r w:rsidR="00DD2877">
        <w:t>e</w:t>
      </w:r>
      <w:r w:rsidR="000E7DA2" w:rsidRPr="00DD2877">
        <w:t xml:space="preserve"> </w:t>
      </w:r>
      <w:r w:rsidR="00EC7529" w:rsidRPr="00DD2877">
        <w:t>m</w:t>
      </w:r>
      <w:r w:rsidR="006618E3" w:rsidRPr="00DD2877">
        <w:t>agistrate</w:t>
      </w:r>
      <w:r w:rsidR="00DD2877">
        <w:t xml:space="preserve">, purporting to exercise power in s 3E of </w:t>
      </w:r>
      <w:r w:rsidR="00DD2877">
        <w:rPr>
          <w:i/>
        </w:rPr>
        <w:t>Crimes Act 1914</w:t>
      </w:r>
      <w:r w:rsidR="00DD2877">
        <w:t xml:space="preserve"> (Cth),</w:t>
      </w:r>
      <w:r w:rsidR="006618E3" w:rsidRPr="00DD2877">
        <w:t xml:space="preserve"> issued</w:t>
      </w:r>
      <w:r w:rsidR="00DD2877">
        <w:t xml:space="preserve"> search</w:t>
      </w:r>
      <w:r w:rsidR="006618E3" w:rsidRPr="00DD2877">
        <w:t xml:space="preserve"> warrant authorising AFP officers to enter and search plaintiff’s residential premises</w:t>
      </w:r>
      <w:r w:rsidR="00DD2877">
        <w:t xml:space="preserve"> – Where magistrate also purported to make order under </w:t>
      </w:r>
      <w:r w:rsidR="00DD2877" w:rsidRPr="00717CFC">
        <w:t>s 3LA, requiring plaintiff to provide information or assistance to officers</w:t>
      </w:r>
      <w:r w:rsidR="00717CFC" w:rsidRPr="00717CFC">
        <w:t xml:space="preserve"> enabling them to</w:t>
      </w:r>
      <w:r w:rsidR="00DD2877" w:rsidRPr="00717CFC">
        <w:t xml:space="preserve"> access, copy, or convert data held on computers or devices </w:t>
      </w:r>
      <w:r w:rsidR="0074335E" w:rsidRPr="00717CFC">
        <w:t>found in execution of warrant – Where searches took place, and pursuant to s 3K, certain items removed for examination – Where magistrate purported to exercise s 3E power and issued warrant authorising search of warehouse premises from which plaintiff and his wife conducted business – Where searches took place, material seized pursuant to s 3F, and electronic devices removed for examination pursuant to s 3K – Where registrar purported to exercise s 3E power and issued warrant authorising AFP officers to enter and search premises within NSW Parliament House – Where searches took place, and data copied to USB thumb drives pursuant to s 3F – Where magistrate made</w:t>
      </w:r>
      <w:r w:rsidR="002643C1">
        <w:t xml:space="preserve"> </w:t>
      </w:r>
      <w:r w:rsidR="0074335E" w:rsidRPr="00717CFC">
        <w:t>s 3LA order requiring plaintiff to provide information and assistance to police that would allow them to access data held in or accessible from phones moved to another place for examination after search of residential premises</w:t>
      </w:r>
      <w:r w:rsidR="006D557D" w:rsidRPr="00717CFC">
        <w:t xml:space="preserve"> </w:t>
      </w:r>
      <w:r w:rsidR="00F63824" w:rsidRPr="00717CFC">
        <w:t>–</w:t>
      </w:r>
      <w:r w:rsidR="006D557D" w:rsidRPr="00717CFC">
        <w:t xml:space="preserve"> Whether either or both of sub-ss 92.3(1), (2) invalid for impermissibly burdening implied freedom of political communication –</w:t>
      </w:r>
      <w:r w:rsidR="00F63824" w:rsidRPr="00717CFC">
        <w:t xml:space="preserve"> Whether some or all of warrants are wholly or partly invalid on basis that they misstate substance of s 92.3(2) of </w:t>
      </w:r>
      <w:r w:rsidR="00F63824" w:rsidRPr="00717CFC">
        <w:rPr>
          <w:i/>
        </w:rPr>
        <w:t>Criminal Code</w:t>
      </w:r>
      <w:r w:rsidR="00F63824" w:rsidRPr="00717CFC">
        <w:t>, that they fail to state offences to which they relate with sufficient precision, or that either or both of sub-ss 9</w:t>
      </w:r>
      <w:r w:rsidR="006E734E" w:rsidRPr="00717CFC">
        <w:t>2</w:t>
      </w:r>
      <w:r w:rsidR="00F63824" w:rsidRPr="00717CFC">
        <w:t>.3(1), (2) are invalid – If some or all of warrants are wholly or partly invalid, whether</w:t>
      </w:r>
      <w:r w:rsidR="006E734E" w:rsidRPr="00717CFC">
        <w:t xml:space="preserve"> one or both of</w:t>
      </w:r>
      <w:r w:rsidR="00F63824" w:rsidRPr="00717CFC">
        <w:t xml:space="preserve"> </w:t>
      </w:r>
      <w:r w:rsidR="006E734E" w:rsidRPr="00717CFC">
        <w:t>s 3LA orders are invalid.</w:t>
      </w:r>
    </w:p>
    <w:p w:rsidR="00FD057B" w:rsidRPr="00FD057B" w:rsidRDefault="00FD057B" w:rsidP="00FD057B">
      <w:pPr>
        <w:rPr>
          <w:highlight w:val="yellow"/>
        </w:rPr>
      </w:pPr>
    </w:p>
    <w:p w:rsidR="00FD057B" w:rsidRPr="009A7603" w:rsidRDefault="00FD057B" w:rsidP="00FD057B">
      <w:pPr>
        <w:rPr>
          <w:i/>
        </w:rPr>
      </w:pPr>
      <w:r w:rsidRPr="006D557D">
        <w:rPr>
          <w:i/>
        </w:rPr>
        <w:t xml:space="preserve">Special case referred for consideration by Full Court on </w:t>
      </w:r>
      <w:r w:rsidR="003C131A" w:rsidRPr="006D557D">
        <w:rPr>
          <w:i/>
        </w:rPr>
        <w:t>12 November</w:t>
      </w:r>
      <w:r w:rsidRPr="006D557D">
        <w:rPr>
          <w:i/>
        </w:rPr>
        <w:t xml:space="preserve"> 2020.</w:t>
      </w:r>
    </w:p>
    <w:p w:rsidR="00FD057B" w:rsidRDefault="00FD057B" w:rsidP="00FD057B"/>
    <w:p w:rsidR="00FD057B" w:rsidRPr="004E7695" w:rsidRDefault="00FD057B" w:rsidP="00FD057B">
      <w:hyperlink w:anchor="TOP" w:history="1">
        <w:r w:rsidRPr="004E7695">
          <w:rPr>
            <w:rStyle w:val="Hyperlink"/>
            <w:rFonts w:cs="Verdana"/>
            <w:bCs/>
          </w:rPr>
          <w:t>Return to Top</w:t>
        </w:r>
      </w:hyperlink>
    </w:p>
    <w:p w:rsidR="00AB2CDB" w:rsidRPr="004E7695" w:rsidRDefault="00AB2CDB" w:rsidP="00AB2CDB">
      <w:pPr>
        <w:pStyle w:val="Divider2"/>
        <w:pBdr>
          <w:bottom w:val="double" w:sz="6" w:space="0" w:color="auto"/>
        </w:pBdr>
      </w:pPr>
    </w:p>
    <w:p w:rsidR="00AB2CDB" w:rsidRPr="004E7695" w:rsidRDefault="00AB2CDB" w:rsidP="00AB2CDB"/>
    <w:p w:rsidR="00AB2CDB" w:rsidRPr="004E7695" w:rsidRDefault="00AB2CDB" w:rsidP="00AB2CDB">
      <w:pPr>
        <w:sectPr w:rsidR="00AB2CDB" w:rsidRPr="004E7695" w:rsidSect="000F39D5">
          <w:pgSz w:w="11906" w:h="16838"/>
          <w:pgMar w:top="1440" w:right="1800" w:bottom="1440" w:left="1800" w:header="708" w:footer="708" w:gutter="0"/>
          <w:cols w:space="708"/>
          <w:docGrid w:linePitch="360"/>
        </w:sectPr>
      </w:pPr>
    </w:p>
    <w:p w:rsidR="00C20C68" w:rsidRPr="004E7695" w:rsidRDefault="00201C0A" w:rsidP="00C20C68">
      <w:pPr>
        <w:pStyle w:val="Heading1"/>
      </w:pPr>
      <w:bookmarkStart w:id="103" w:name="_5:_Court_of"/>
      <w:bookmarkStart w:id="104" w:name="_5:_Special_Leave_1"/>
      <w:bookmarkStart w:id="105" w:name="_6:_Special_Leave"/>
      <w:bookmarkStart w:id="106" w:name="_6:_Section_40"/>
      <w:bookmarkStart w:id="107" w:name="_5:_Section_34"/>
      <w:bookmarkStart w:id="108" w:name="_5:_Section_40"/>
      <w:bookmarkStart w:id="109" w:name="_Toc10095965"/>
      <w:bookmarkStart w:id="110" w:name="_Toc270610024"/>
      <w:bookmarkStart w:id="111" w:name="_Ref474759848"/>
      <w:bookmarkStart w:id="112" w:name="_Toc479608276"/>
      <w:bookmarkStart w:id="113" w:name="Special_Leave_Granted"/>
      <w:bookmarkEnd w:id="103"/>
      <w:bookmarkEnd w:id="104"/>
      <w:bookmarkEnd w:id="105"/>
      <w:bookmarkEnd w:id="106"/>
      <w:bookmarkEnd w:id="107"/>
      <w:bookmarkEnd w:id="108"/>
      <w:r w:rsidRPr="004E7695">
        <w:lastRenderedPageBreak/>
        <w:t>5</w:t>
      </w:r>
      <w:r w:rsidR="00C20C68" w:rsidRPr="004E7695">
        <w:t xml:space="preserve">: Section </w:t>
      </w:r>
      <w:r w:rsidR="00750EEC">
        <w:t>40 Removal</w:t>
      </w:r>
      <w:bookmarkEnd w:id="109"/>
    </w:p>
    <w:p w:rsidR="00C20C68" w:rsidRPr="004E7695" w:rsidRDefault="00C20C68" w:rsidP="00C20C68"/>
    <w:p w:rsidR="00C20C68" w:rsidRPr="004E7695" w:rsidRDefault="00C20C68" w:rsidP="00C20C68">
      <w:pPr>
        <w:pStyle w:val="Title3"/>
        <w:rPr>
          <w:rFonts w:cs="Arial"/>
        </w:rPr>
      </w:pPr>
      <w:r w:rsidRPr="004E7695">
        <w:rPr>
          <w:rFonts w:cs="Arial"/>
        </w:rPr>
        <w:t xml:space="preserve">The following cases are ready for hearing in the </w:t>
      </w:r>
      <w:r w:rsidR="00750EEC">
        <w:rPr>
          <w:rFonts w:cs="Arial"/>
        </w:rPr>
        <w:t xml:space="preserve">original jurisdiction of the </w:t>
      </w:r>
      <w:r w:rsidRPr="004E7695">
        <w:rPr>
          <w:rFonts w:cs="Arial"/>
        </w:rPr>
        <w:t>High Court of Australia.</w:t>
      </w:r>
    </w:p>
    <w:p w:rsidR="00C20C68" w:rsidRPr="004E7695" w:rsidRDefault="00C20C68" w:rsidP="00C20C68">
      <w:pPr>
        <w:pStyle w:val="Divider2"/>
        <w:pBdr>
          <w:bottom w:val="double" w:sz="6" w:space="0" w:color="auto"/>
        </w:pBdr>
      </w:pPr>
    </w:p>
    <w:p w:rsidR="00DE5902" w:rsidRDefault="00DE5902" w:rsidP="00DE5902"/>
    <w:p w:rsidR="00DE5902" w:rsidRPr="00464ED0" w:rsidRDefault="00EA56D0" w:rsidP="00DE5902">
      <w:pPr>
        <w:pStyle w:val="Heading3"/>
        <w:rPr>
          <w:i w:val="0"/>
        </w:rPr>
      </w:pPr>
      <w:bookmarkStart w:id="114" w:name="_Attorney-General_of_the"/>
      <w:bookmarkEnd w:id="114"/>
      <w:r>
        <w:t xml:space="preserve">Commonwealth of Australia </w:t>
      </w:r>
      <w:r w:rsidR="004F2FE4">
        <w:t>v AJL20</w:t>
      </w:r>
    </w:p>
    <w:p w:rsidR="00DE5902" w:rsidRDefault="00AD3AB2" w:rsidP="00DE5902">
      <w:hyperlink r:id="rId59" w:history="1">
        <w:r w:rsidR="00DE5902" w:rsidRPr="00AD3AB2">
          <w:rPr>
            <w:rStyle w:val="Hyperlink"/>
            <w:rFonts w:cs="Verdana"/>
            <w:b/>
            <w:noProof w:val="0"/>
          </w:rPr>
          <w:t>C1</w:t>
        </w:r>
        <w:r w:rsidR="00416826" w:rsidRPr="00AD3AB2">
          <w:rPr>
            <w:rStyle w:val="Hyperlink"/>
            <w:rFonts w:cs="Verdana"/>
            <w:b/>
            <w:noProof w:val="0"/>
          </w:rPr>
          <w:t>6</w:t>
        </w:r>
        <w:r w:rsidR="00DE5902" w:rsidRPr="00AD3AB2">
          <w:rPr>
            <w:rStyle w:val="Hyperlink"/>
            <w:rFonts w:cs="Verdana"/>
            <w:b/>
            <w:noProof w:val="0"/>
          </w:rPr>
          <w:t>/2020</w:t>
        </w:r>
        <w:r w:rsidR="00416826" w:rsidRPr="00AD3AB2">
          <w:rPr>
            <w:rStyle w:val="Hyperlink"/>
            <w:rFonts w:cs="Verdana"/>
            <w:b/>
            <w:noProof w:val="0"/>
          </w:rPr>
          <w:t>; C17/2020</w:t>
        </w:r>
      </w:hyperlink>
      <w:r w:rsidR="00DE5902" w:rsidRPr="00464ED0">
        <w:rPr>
          <w:b/>
        </w:rPr>
        <w:t>:</w:t>
      </w:r>
      <w:r w:rsidR="00DE5902" w:rsidRPr="00464ED0">
        <w:t xml:space="preserve"> </w:t>
      </w:r>
      <w:hyperlink r:id="rId60" w:history="1">
        <w:r w:rsidR="00DE5902" w:rsidRPr="00DE5902">
          <w:rPr>
            <w:rStyle w:val="Hyperlink"/>
            <w:rFonts w:cs="Verdana"/>
            <w:noProof w:val="0"/>
          </w:rPr>
          <w:t>[2020] HCATrans 2</w:t>
        </w:r>
        <w:r w:rsidR="006E6A90">
          <w:rPr>
            <w:rStyle w:val="Hyperlink"/>
            <w:rFonts w:cs="Verdana"/>
            <w:noProof w:val="0"/>
          </w:rPr>
          <w:t>2</w:t>
        </w:r>
        <w:r w:rsidR="00DE5902" w:rsidRPr="00DE5902">
          <w:rPr>
            <w:rStyle w:val="Hyperlink"/>
            <w:rFonts w:cs="Verdana"/>
            <w:noProof w:val="0"/>
          </w:rPr>
          <w:t>4</w:t>
        </w:r>
      </w:hyperlink>
    </w:p>
    <w:p w:rsidR="00DE5902" w:rsidRDefault="00DE5902" w:rsidP="00DE5902"/>
    <w:p w:rsidR="00DE5902" w:rsidRPr="00FD057B" w:rsidRDefault="00DE5902" w:rsidP="00DE5902">
      <w:r>
        <w:rPr>
          <w:i/>
        </w:rPr>
        <w:t xml:space="preserve">Removed into the High Court under s 40 of the </w:t>
      </w:r>
      <w:r>
        <w:t xml:space="preserve">Judiciary Act 1903 </w:t>
      </w:r>
      <w:r w:rsidRPr="00FD057B">
        <w:rPr>
          <w:i/>
        </w:rPr>
        <w:t>(Cth)</w:t>
      </w:r>
      <w:r>
        <w:t xml:space="preserve"> </w:t>
      </w:r>
      <w:r>
        <w:rPr>
          <w:i/>
        </w:rPr>
        <w:t>on 17 December 2020</w:t>
      </w:r>
      <w:r>
        <w:t>.</w:t>
      </w:r>
    </w:p>
    <w:p w:rsidR="00DE5902" w:rsidRPr="004E7695" w:rsidRDefault="00DE5902" w:rsidP="00DE5902"/>
    <w:p w:rsidR="00DE5902" w:rsidRPr="004E7695" w:rsidRDefault="00DE5902" w:rsidP="00DE5902">
      <w:pPr>
        <w:rPr>
          <w:b/>
        </w:rPr>
      </w:pPr>
      <w:r w:rsidRPr="004E7695">
        <w:rPr>
          <w:b/>
        </w:rPr>
        <w:t>Catchwords:</w:t>
      </w:r>
    </w:p>
    <w:p w:rsidR="00DE5902" w:rsidRPr="004E7695" w:rsidRDefault="00DE5902" w:rsidP="00DE5902">
      <w:pPr>
        <w:rPr>
          <w:b/>
        </w:rPr>
      </w:pPr>
    </w:p>
    <w:p w:rsidR="00DE5902" w:rsidRDefault="00416826" w:rsidP="00DE5902">
      <w:pPr>
        <w:ind w:left="720"/>
      </w:pPr>
      <w:r>
        <w:t xml:space="preserve">Constitutional law – Chapter III </w:t>
      </w:r>
      <w:r w:rsidR="00EA56D0">
        <w:t>–</w:t>
      </w:r>
      <w:r w:rsidR="00E70E6C">
        <w:t xml:space="preserve"> </w:t>
      </w:r>
      <w:r w:rsidR="00EA56D0">
        <w:t>Immigration detention – Where second respondent citizen of Syria</w:t>
      </w:r>
      <w:r w:rsidR="00B93DE2">
        <w:t xml:space="preserve"> and </w:t>
      </w:r>
      <w:r w:rsidR="00EA56D0">
        <w:t>granted visa in 2005 – Where Minister for Immigration and Border Protection cancelled visa on character grounds in 2014</w:t>
      </w:r>
      <w:r w:rsidR="00B93DE2">
        <w:t xml:space="preserve"> under s 501(2) </w:t>
      </w:r>
      <w:r w:rsidR="00B93DE2">
        <w:rPr>
          <w:i/>
        </w:rPr>
        <w:t xml:space="preserve">Migration Act 1958 </w:t>
      </w:r>
      <w:r w:rsidR="00B93DE2">
        <w:t>(Cth) (“Act”)</w:t>
      </w:r>
      <w:r w:rsidR="00EA56D0">
        <w:t xml:space="preserve"> – Where second respondent detained by officer of Commonwealth from 8 October 2014 under s 189(1) of </w:t>
      </w:r>
      <w:r w:rsidR="00B93DE2">
        <w:t xml:space="preserve">Act </w:t>
      </w:r>
      <w:r w:rsidR="00EA56D0">
        <w:t xml:space="preserve">– Where Minister accepted Australia has non-refoulement obligations to second respondent – Where Minister refused to grant protection visa and declined to consider </w:t>
      </w:r>
      <w:r w:rsidR="00FC32F7">
        <w:t xml:space="preserve">granting visa under s 195A of </w:t>
      </w:r>
      <w:r w:rsidR="00B93DE2">
        <w:t>Act</w:t>
      </w:r>
      <w:r w:rsidR="00FC32F7">
        <w:t xml:space="preserve"> on 25 July 2019 – </w:t>
      </w:r>
      <w:r>
        <w:t>Where detention of unlawful non-citizen lawful if for permissible purpose –</w:t>
      </w:r>
      <w:r w:rsidR="007E4E5F">
        <w:t xml:space="preserve"> </w:t>
      </w:r>
      <w:r>
        <w:t xml:space="preserve">Where removal from Australia permissible purpose </w:t>
      </w:r>
      <w:r w:rsidR="007E4E5F">
        <w:t xml:space="preserve">– Where, from 26 July 2019, officer of Commonwealth obliged to remove second respondent from Australia “as soon as reasonably practicable” </w:t>
      </w:r>
      <w:r w:rsidR="00B93DE2">
        <w:t>under</w:t>
      </w:r>
      <w:r w:rsidR="007E4E5F">
        <w:t xml:space="preserve"> s 198 of </w:t>
      </w:r>
      <w:r w:rsidR="00B93DE2">
        <w:t>Act</w:t>
      </w:r>
      <w:r w:rsidR="007E4E5F">
        <w:t xml:space="preserve"> </w:t>
      </w:r>
      <w:r>
        <w:t xml:space="preserve">– </w:t>
      </w:r>
      <w:r w:rsidR="00FC32F7">
        <w:t xml:space="preserve">Where </w:t>
      </w:r>
      <w:r w:rsidR="00B93DE2">
        <w:t xml:space="preserve">primary </w:t>
      </w:r>
      <w:r w:rsidR="00FC32F7">
        <w:t xml:space="preserve">judge held detention unlawful since 26 July 2019 </w:t>
      </w:r>
      <w:r>
        <w:t xml:space="preserve">and ordered second respondent be released from detention – </w:t>
      </w:r>
      <w:r w:rsidR="00FC32F7">
        <w:t>Whether second respondent’s removal from Australia “reasonably practicable” – Whether second respondent’s detention</w:t>
      </w:r>
      <w:r w:rsidR="007E4E5F">
        <w:t xml:space="preserve"> </w:t>
      </w:r>
      <w:r w:rsidR="00FC32F7">
        <w:t>for purpose of removal from Australia – Whether</w:t>
      </w:r>
      <w:r w:rsidR="007E4E5F">
        <w:t xml:space="preserve"> </w:t>
      </w:r>
      <w:r w:rsidR="00FC32F7">
        <w:t>second respondent’s detention lawful</w:t>
      </w:r>
      <w:r w:rsidR="007E4E5F">
        <w:t xml:space="preserve"> </w:t>
      </w:r>
      <w:r w:rsidR="00025EFF">
        <w:t xml:space="preserve">– Whether ss 189 and 196 require detention of unlawful non-citizen until removal from Australia despite non-compliance with duty of removal consistently with Ch III of </w:t>
      </w:r>
      <w:r w:rsidR="00025EFF">
        <w:rPr>
          <w:i/>
        </w:rPr>
        <w:t>Constitution</w:t>
      </w:r>
      <w:r w:rsidR="00025EFF">
        <w:t xml:space="preserve">. </w:t>
      </w:r>
      <w:r w:rsidR="00FC32F7">
        <w:t xml:space="preserve"> </w:t>
      </w:r>
    </w:p>
    <w:p w:rsidR="00FC32F7" w:rsidRDefault="00FC32F7" w:rsidP="00DE5902">
      <w:pPr>
        <w:ind w:left="720"/>
      </w:pPr>
    </w:p>
    <w:p w:rsidR="00FC32F7" w:rsidRPr="00FC32F7" w:rsidRDefault="00FC32F7" w:rsidP="00DE5902">
      <w:pPr>
        <w:ind w:left="720"/>
      </w:pPr>
      <w:r>
        <w:t xml:space="preserve">Torts – False imprisonment – Whether second respondent falsely imprisoned.  </w:t>
      </w:r>
    </w:p>
    <w:p w:rsidR="00DE5902" w:rsidRPr="004E7695" w:rsidRDefault="00DE5902" w:rsidP="00DE5902"/>
    <w:p w:rsidR="00DE5902" w:rsidRPr="00FD057B" w:rsidRDefault="00DE5902" w:rsidP="00DE5902">
      <w:r>
        <w:rPr>
          <w:i/>
        </w:rPr>
        <w:t>Removed from Full</w:t>
      </w:r>
      <w:r>
        <w:t xml:space="preserve"> </w:t>
      </w:r>
      <w:r w:rsidRPr="00DE5902">
        <w:rPr>
          <w:i/>
        </w:rPr>
        <w:t>Court of the Federal Court of Australia.</w:t>
      </w:r>
    </w:p>
    <w:p w:rsidR="002D5BD0" w:rsidRDefault="002D5BD0" w:rsidP="002D5BD0"/>
    <w:p w:rsidR="002D5BD0" w:rsidRPr="004E7695" w:rsidRDefault="002D5BD0" w:rsidP="002D5BD0">
      <w:hyperlink w:anchor="TOP" w:history="1">
        <w:r w:rsidRPr="004E7695">
          <w:rPr>
            <w:rStyle w:val="Hyperlink"/>
            <w:rFonts w:cs="Verdana"/>
            <w:bCs/>
          </w:rPr>
          <w:t>Return to Top</w:t>
        </w:r>
      </w:hyperlink>
    </w:p>
    <w:p w:rsidR="00C20C68" w:rsidRPr="004E7695" w:rsidRDefault="00C20C68" w:rsidP="00C20C68">
      <w:pPr>
        <w:pStyle w:val="Divider2"/>
        <w:pBdr>
          <w:bottom w:val="double" w:sz="6" w:space="0" w:color="auto"/>
        </w:pBdr>
      </w:pPr>
      <w:bookmarkStart w:id="115" w:name="_Minister_for_Home_3"/>
      <w:bookmarkEnd w:id="115"/>
    </w:p>
    <w:p w:rsidR="00C20C68" w:rsidRPr="004E7695" w:rsidRDefault="00C20C68" w:rsidP="002A66BC">
      <w:pPr>
        <w:pStyle w:val="Heading1"/>
        <w:sectPr w:rsidR="00C20C68" w:rsidRPr="004E7695" w:rsidSect="000F39D5">
          <w:headerReference w:type="default" r:id="rId61"/>
          <w:pgSz w:w="11906" w:h="16838"/>
          <w:pgMar w:top="1440" w:right="1800" w:bottom="1440" w:left="1800" w:header="708" w:footer="708" w:gutter="0"/>
          <w:cols w:space="708"/>
          <w:docGrid w:linePitch="360"/>
        </w:sectPr>
      </w:pPr>
    </w:p>
    <w:p w:rsidR="00C20C68" w:rsidRPr="004E7695" w:rsidRDefault="00C20C68" w:rsidP="002A66BC">
      <w:pPr>
        <w:pStyle w:val="Heading1"/>
        <w:sectPr w:rsidR="00C20C68" w:rsidRPr="004E7695" w:rsidSect="00C20C68">
          <w:type w:val="continuous"/>
          <w:pgSz w:w="11906" w:h="16838"/>
          <w:pgMar w:top="1440" w:right="1800" w:bottom="1440" w:left="1800" w:header="708" w:footer="708" w:gutter="0"/>
          <w:cols w:space="708"/>
          <w:docGrid w:linePitch="360"/>
        </w:sectPr>
      </w:pPr>
    </w:p>
    <w:p w:rsidR="00AE64B2" w:rsidRPr="004E7695" w:rsidRDefault="00201C0A" w:rsidP="002A66BC">
      <w:pPr>
        <w:pStyle w:val="Heading1"/>
      </w:pPr>
      <w:bookmarkStart w:id="116" w:name="_7:_Special_Leave"/>
      <w:bookmarkStart w:id="117" w:name="_Toc10095966"/>
      <w:bookmarkEnd w:id="116"/>
      <w:r w:rsidRPr="004E7695">
        <w:lastRenderedPageBreak/>
        <w:t>6</w:t>
      </w:r>
      <w:r w:rsidR="00AE64B2" w:rsidRPr="004E7695">
        <w:t>: Special Leave Granted</w:t>
      </w:r>
      <w:bookmarkEnd w:id="110"/>
      <w:bookmarkEnd w:id="111"/>
      <w:bookmarkEnd w:id="112"/>
      <w:bookmarkEnd w:id="117"/>
    </w:p>
    <w:bookmarkEnd w:id="113"/>
    <w:p w:rsidR="00AE64B2" w:rsidRPr="004E7695" w:rsidRDefault="00AE64B2" w:rsidP="00AE64B2"/>
    <w:p w:rsidR="00AE64B2" w:rsidRPr="004E7695" w:rsidRDefault="00AE64B2" w:rsidP="00AE64B2">
      <w:pPr>
        <w:pStyle w:val="Title3"/>
        <w:rPr>
          <w:rFonts w:cs="Arial"/>
        </w:rPr>
      </w:pPr>
      <w:bookmarkStart w:id="118" w:name="_Toc209266116"/>
      <w:r w:rsidRPr="004E7695">
        <w:rPr>
          <w:rFonts w:cs="Arial"/>
        </w:rPr>
        <w:t>The following cases have been granted special leave to appeal to the High Court of Australia</w:t>
      </w:r>
      <w:bookmarkEnd w:id="118"/>
      <w:r w:rsidR="00184E2D" w:rsidRPr="004E7695">
        <w:rPr>
          <w:rFonts w:cs="Arial"/>
        </w:rPr>
        <w:t>.</w:t>
      </w:r>
    </w:p>
    <w:p w:rsidR="00F33F86" w:rsidRPr="004E7695" w:rsidRDefault="00F33F86" w:rsidP="00F33F86">
      <w:pPr>
        <w:pStyle w:val="Divider2"/>
        <w:pBdr>
          <w:bottom w:val="double" w:sz="6" w:space="0" w:color="auto"/>
        </w:pBdr>
      </w:pPr>
      <w:bookmarkStart w:id="119" w:name="Equity4"/>
      <w:bookmarkStart w:id="120" w:name="CorpsLaw4"/>
    </w:p>
    <w:p w:rsidR="00F33F86" w:rsidRPr="004E7695" w:rsidRDefault="00F33F86" w:rsidP="00F33F86"/>
    <w:p w:rsidR="00676C55" w:rsidRPr="004E7695" w:rsidRDefault="00676C55" w:rsidP="00676C55">
      <w:pPr>
        <w:pStyle w:val="Heading2"/>
      </w:pPr>
      <w:r>
        <w:t>Administrative</w:t>
      </w:r>
      <w:r w:rsidRPr="004E7695">
        <w:t xml:space="preserve"> Law</w:t>
      </w:r>
    </w:p>
    <w:p w:rsidR="00E34EA2" w:rsidRDefault="00E34EA2" w:rsidP="00342F76">
      <w:bookmarkStart w:id="121" w:name="_Minister_for_Immigration,"/>
      <w:bookmarkStart w:id="122" w:name="_CXXXVIII_v_Commonwealth"/>
      <w:bookmarkEnd w:id="121"/>
      <w:bookmarkEnd w:id="122"/>
    </w:p>
    <w:p w:rsidR="00691ED8" w:rsidRPr="00FD4C45" w:rsidRDefault="00691ED8" w:rsidP="00691ED8">
      <w:pPr>
        <w:pStyle w:val="Heading3"/>
      </w:pPr>
      <w:bookmarkStart w:id="123" w:name="_Sunland_Group_Limited"/>
      <w:bookmarkEnd w:id="123"/>
      <w:r>
        <w:t>Sunland Group Limited</w:t>
      </w:r>
      <w:r w:rsidR="00551EC3">
        <w:t xml:space="preserve"> &amp; Anor v Gold Coast City Council</w:t>
      </w:r>
    </w:p>
    <w:p w:rsidR="00691ED8" w:rsidRPr="00FD4C45" w:rsidRDefault="008750F0" w:rsidP="00691ED8">
      <w:hyperlink r:id="rId62" w:history="1">
        <w:r w:rsidR="00551EC3" w:rsidRPr="008750F0">
          <w:rPr>
            <w:rStyle w:val="Hyperlink"/>
            <w:rFonts w:cs="Verdana"/>
            <w:b/>
            <w:noProof w:val="0"/>
          </w:rPr>
          <w:t>B</w:t>
        </w:r>
        <w:r w:rsidR="004902B9" w:rsidRPr="008750F0">
          <w:rPr>
            <w:rStyle w:val="Hyperlink"/>
            <w:rFonts w:cs="Verdana"/>
            <w:b/>
            <w:noProof w:val="0"/>
          </w:rPr>
          <w:t>64</w:t>
        </w:r>
        <w:r w:rsidR="00551EC3" w:rsidRPr="008750F0">
          <w:rPr>
            <w:rStyle w:val="Hyperlink"/>
            <w:rFonts w:cs="Verdana"/>
            <w:b/>
            <w:noProof w:val="0"/>
          </w:rPr>
          <w:t>/2020</w:t>
        </w:r>
      </w:hyperlink>
      <w:r w:rsidR="00691ED8" w:rsidRPr="00FD4C45">
        <w:rPr>
          <w:b/>
        </w:rPr>
        <w:t>:</w:t>
      </w:r>
      <w:r w:rsidR="00691ED8" w:rsidRPr="00FD4C45">
        <w:t xml:space="preserve"> </w:t>
      </w:r>
      <w:hyperlink r:id="rId63" w:history="1">
        <w:r w:rsidR="00551EC3" w:rsidRPr="00551EC3">
          <w:rPr>
            <w:rStyle w:val="Hyperlink"/>
            <w:rFonts w:cs="Verdana"/>
          </w:rPr>
          <w:t>[2020] HCATrans 160</w:t>
        </w:r>
      </w:hyperlink>
    </w:p>
    <w:p w:rsidR="00691ED8" w:rsidRPr="00FD4C45" w:rsidRDefault="00691ED8" w:rsidP="00691ED8"/>
    <w:p w:rsidR="00691ED8" w:rsidRPr="000725D5" w:rsidRDefault="00691ED8" w:rsidP="00691ED8">
      <w:r w:rsidRPr="00FD4C45">
        <w:rPr>
          <w:b/>
        </w:rPr>
        <w:t xml:space="preserve">Date heard: </w:t>
      </w:r>
      <w:r w:rsidR="00551EC3">
        <w:t>13 October</w:t>
      </w:r>
      <w:r>
        <w:t xml:space="preserve"> 2020</w:t>
      </w:r>
      <w:r w:rsidRPr="00FD4C45">
        <w:t xml:space="preserve"> – </w:t>
      </w:r>
      <w:r w:rsidRPr="00FD4C45">
        <w:rPr>
          <w:i/>
        </w:rPr>
        <w:t>Special</w:t>
      </w:r>
      <w:r>
        <w:rPr>
          <w:i/>
        </w:rPr>
        <w:t xml:space="preserve"> leave granted</w:t>
      </w:r>
      <w:r w:rsidRPr="001867B8">
        <w:t>.</w:t>
      </w:r>
    </w:p>
    <w:p w:rsidR="00691ED8" w:rsidRPr="004E7695" w:rsidRDefault="00691ED8" w:rsidP="00691ED8"/>
    <w:p w:rsidR="00691ED8" w:rsidRPr="004E7695" w:rsidRDefault="00691ED8" w:rsidP="00691ED8">
      <w:pPr>
        <w:rPr>
          <w:b/>
        </w:rPr>
      </w:pPr>
      <w:r w:rsidRPr="004E7695">
        <w:rPr>
          <w:b/>
        </w:rPr>
        <w:t>Catchwords:</w:t>
      </w:r>
    </w:p>
    <w:p w:rsidR="00691ED8" w:rsidRPr="004E7695" w:rsidRDefault="00691ED8" w:rsidP="00691ED8">
      <w:pPr>
        <w:rPr>
          <w:b/>
        </w:rPr>
      </w:pPr>
    </w:p>
    <w:p w:rsidR="00691ED8" w:rsidRPr="0091071F" w:rsidRDefault="00691ED8" w:rsidP="00691ED8">
      <w:pPr>
        <w:ind w:left="720"/>
      </w:pPr>
      <w:r>
        <w:t>Administrative law</w:t>
      </w:r>
      <w:r w:rsidRPr="000B6233">
        <w:t xml:space="preserve"> – </w:t>
      </w:r>
      <w:r w:rsidR="00551EC3">
        <w:t>Planning</w:t>
      </w:r>
      <w:r w:rsidR="0091071F">
        <w:t xml:space="preserve"> and environment – Development approvals – Where in 2015 second applicant bought parcel of undeveloped land which carried with it benefit of preliminary development approval granted in 2007 –</w:t>
      </w:r>
      <w:r w:rsidR="0066755A">
        <w:t xml:space="preserve"> </w:t>
      </w:r>
      <w:r w:rsidR="0091071F">
        <w:t xml:space="preserve">Where preliminary approval approved multi-stage residential development subject to 56 conditions – Where </w:t>
      </w:r>
      <w:r w:rsidR="0066755A">
        <w:t>some</w:t>
      </w:r>
      <w:r w:rsidR="0091071F">
        <w:t xml:space="preserve"> conditions provide</w:t>
      </w:r>
      <w:r w:rsidR="0066755A">
        <w:t>d</w:t>
      </w:r>
      <w:r w:rsidR="0091071F">
        <w:t xml:space="preserve"> for payment of infrastructure contributions to respondent</w:t>
      </w:r>
      <w:r w:rsidR="0066755A">
        <w:t xml:space="preserve"> – Where preliminary approval made under </w:t>
      </w:r>
      <w:r w:rsidR="0066755A">
        <w:rPr>
          <w:i/>
        </w:rPr>
        <w:t>Integrated Planning Act 1997</w:t>
      </w:r>
      <w:r w:rsidR="0066755A">
        <w:t xml:space="preserve"> (Qld) – Where </w:t>
      </w:r>
      <w:r w:rsidR="0066755A">
        <w:rPr>
          <w:i/>
        </w:rPr>
        <w:t>Integrated Planning Act</w:t>
      </w:r>
      <w:r w:rsidR="0066755A">
        <w:t xml:space="preserve"> replaced by other legislation –</w:t>
      </w:r>
      <w:r w:rsidR="0091071F">
        <w:t xml:space="preserve"> Whether</w:t>
      </w:r>
      <w:r w:rsidR="0066755A">
        <w:t xml:space="preserve"> conditions</w:t>
      </w:r>
      <w:r w:rsidR="000C1E43">
        <w:t xml:space="preserve"> concerning infrastructure contributions</w:t>
      </w:r>
      <w:r w:rsidR="0066755A">
        <w:t>, properly construed,</w:t>
      </w:r>
      <w:r w:rsidR="0091071F">
        <w:t xml:space="preserve"> should be read as binding on applicant or landowner</w:t>
      </w:r>
      <w:r w:rsidR="000C1E43">
        <w:t>,</w:t>
      </w:r>
      <w:r w:rsidR="0091071F">
        <w:t xml:space="preserve"> or merely as statements as to scope of future possible conditions – Whether</w:t>
      </w:r>
      <w:r w:rsidR="000C1E43">
        <w:t>,</w:t>
      </w:r>
      <w:r w:rsidR="0091071F">
        <w:t xml:space="preserve"> in construction of conditions</w:t>
      </w:r>
      <w:r w:rsidR="000C1E43">
        <w:t>,</w:t>
      </w:r>
      <w:r w:rsidR="0091071F">
        <w:t xml:space="preserve"> </w:t>
      </w:r>
      <w:r w:rsidR="0091071F">
        <w:rPr>
          <w:i/>
        </w:rPr>
        <w:t>contra proferentem</w:t>
      </w:r>
      <w:r w:rsidR="0091071F">
        <w:t xml:space="preserve"> rule applies so that ambiguities are to be resolved against approving authority.</w:t>
      </w:r>
    </w:p>
    <w:p w:rsidR="00691ED8" w:rsidRPr="004E7695" w:rsidRDefault="00691ED8" w:rsidP="00691ED8">
      <w:pPr>
        <w:ind w:left="720"/>
      </w:pPr>
    </w:p>
    <w:p w:rsidR="00691ED8" w:rsidRPr="000725D5" w:rsidRDefault="00691ED8" w:rsidP="00691ED8">
      <w:r w:rsidRPr="004E7695">
        <w:rPr>
          <w:b/>
        </w:rPr>
        <w:t xml:space="preserve">Appealed from </w:t>
      </w:r>
      <w:r w:rsidR="000C1E43">
        <w:rPr>
          <w:b/>
        </w:rPr>
        <w:t>QSC (CA)</w:t>
      </w:r>
      <w:r w:rsidRPr="004E7695">
        <w:rPr>
          <w:b/>
        </w:rPr>
        <w:t>:</w:t>
      </w:r>
      <w:r w:rsidRPr="008D117E">
        <w:t xml:space="preserve"> </w:t>
      </w:r>
      <w:hyperlink r:id="rId64" w:history="1">
        <w:r w:rsidR="000C1E43" w:rsidRPr="004A6C3B">
          <w:rPr>
            <w:rStyle w:val="Hyperlink"/>
            <w:rFonts w:cs="Verdana"/>
            <w:noProof w:val="0"/>
          </w:rPr>
          <w:t>[2020] QCA 89</w:t>
        </w:r>
      </w:hyperlink>
    </w:p>
    <w:p w:rsidR="00691ED8" w:rsidRPr="004E7695" w:rsidRDefault="00691ED8" w:rsidP="00691ED8"/>
    <w:p w:rsidR="00691ED8" w:rsidRDefault="00691ED8" w:rsidP="00691ED8">
      <w:hyperlink w:anchor="TOP" w:history="1">
        <w:r w:rsidRPr="004E7695">
          <w:rPr>
            <w:rStyle w:val="Hyperlink"/>
            <w:rFonts w:cs="Verdana"/>
            <w:bCs/>
          </w:rPr>
          <w:t>Return to Top</w:t>
        </w:r>
      </w:hyperlink>
    </w:p>
    <w:p w:rsidR="00651771" w:rsidRPr="004E7695" w:rsidRDefault="00651771" w:rsidP="00651771">
      <w:pPr>
        <w:pStyle w:val="Divider2"/>
        <w:pBdr>
          <w:bottom w:val="double" w:sz="6" w:space="0" w:color="auto"/>
        </w:pBdr>
      </w:pPr>
    </w:p>
    <w:p w:rsidR="00651771" w:rsidRPr="004E7695" w:rsidRDefault="00651771" w:rsidP="00651771"/>
    <w:p w:rsidR="00651771" w:rsidRPr="004E7695" w:rsidRDefault="00651771" w:rsidP="00651771">
      <w:pPr>
        <w:pStyle w:val="Heading2"/>
      </w:pPr>
      <w:r>
        <w:t xml:space="preserve">Competition Law </w:t>
      </w:r>
    </w:p>
    <w:p w:rsidR="00651771" w:rsidRDefault="00651771" w:rsidP="00651771"/>
    <w:p w:rsidR="000D14C1" w:rsidRDefault="000D14C1" w:rsidP="00264CCE">
      <w:pPr>
        <w:pStyle w:val="Heading3"/>
      </w:pPr>
      <w:bookmarkStart w:id="124" w:name="_Port_of_Newcastle"/>
      <w:bookmarkEnd w:id="124"/>
      <w:r w:rsidRPr="000D14C1">
        <w:t xml:space="preserve">Port of Newcastle Operations Pty Limited v Glencore Coal Assets Australia Pty Ltd &amp; Ors </w:t>
      </w:r>
    </w:p>
    <w:p w:rsidR="00651771" w:rsidRPr="007B6DA6" w:rsidRDefault="007B6DA6" w:rsidP="00651771">
      <w:r>
        <w:rPr>
          <w:b/>
        </w:rPr>
        <w:t xml:space="preserve">S171/2020: </w:t>
      </w:r>
      <w:hyperlink r:id="rId65" w:history="1">
        <w:r w:rsidRPr="007B6DA6">
          <w:rPr>
            <w:rStyle w:val="Hyperlink"/>
            <w:rFonts w:cs="Verdana"/>
            <w:noProof w:val="0"/>
          </w:rPr>
          <w:t>[2021] HCATrans 42</w:t>
        </w:r>
      </w:hyperlink>
    </w:p>
    <w:p w:rsidR="00651771" w:rsidRDefault="00651771" w:rsidP="00651771">
      <w:pPr>
        <w:rPr>
          <w:i/>
        </w:rPr>
      </w:pPr>
    </w:p>
    <w:p w:rsidR="004F4520" w:rsidRPr="004F4520" w:rsidRDefault="004F4520" w:rsidP="00651771">
      <w:r>
        <w:rPr>
          <w:b/>
        </w:rPr>
        <w:t xml:space="preserve">Date heard: </w:t>
      </w:r>
      <w:r>
        <w:t xml:space="preserve">12 March 2021 – </w:t>
      </w:r>
      <w:r>
        <w:rPr>
          <w:i/>
        </w:rPr>
        <w:t>Special leave granted</w:t>
      </w:r>
      <w:r>
        <w:t xml:space="preserve">. </w:t>
      </w:r>
    </w:p>
    <w:p w:rsidR="004F4520" w:rsidRPr="004E7695" w:rsidRDefault="004F4520" w:rsidP="00651771"/>
    <w:p w:rsidR="00651771" w:rsidRDefault="00651771" w:rsidP="00651771">
      <w:r w:rsidRPr="004E7695">
        <w:rPr>
          <w:b/>
        </w:rPr>
        <w:t>Catchwords:</w:t>
      </w:r>
      <w:r>
        <w:t xml:space="preserve"> </w:t>
      </w:r>
    </w:p>
    <w:p w:rsidR="00651771" w:rsidRDefault="00651771" w:rsidP="00651771"/>
    <w:p w:rsidR="00F25473" w:rsidRDefault="009C3C55" w:rsidP="00651771">
      <w:pPr>
        <w:ind w:left="720"/>
      </w:pPr>
      <w:r>
        <w:t>Competition law –</w:t>
      </w:r>
      <w:r w:rsidR="00420196">
        <w:t xml:space="preserve"> A</w:t>
      </w:r>
      <w:r>
        <w:t xml:space="preserve">rbitration determination </w:t>
      </w:r>
      <w:r w:rsidR="00BA5377">
        <w:t xml:space="preserve">– Third party access – Calculation of user contributions – </w:t>
      </w:r>
      <w:r w:rsidR="007F6761">
        <w:t xml:space="preserve">Where </w:t>
      </w:r>
      <w:r w:rsidR="008F0624">
        <w:t xml:space="preserve">applicant operator of Port </w:t>
      </w:r>
      <w:r w:rsidR="008F0624">
        <w:lastRenderedPageBreak/>
        <w:t xml:space="preserve">of Newcastle – Where provision of access and use of Port shipping channels declared service pursuant to Pt IIIA of </w:t>
      </w:r>
      <w:r w:rsidR="008F0624">
        <w:rPr>
          <w:i/>
        </w:rPr>
        <w:t xml:space="preserve">Competition and Consumer Act 2010 </w:t>
      </w:r>
      <w:r w:rsidR="008F0624">
        <w:t xml:space="preserve">(Cth) – Where applicant levies certain charges payable </w:t>
      </w:r>
      <w:r w:rsidR="00FB1EF0">
        <w:t xml:space="preserve">by vessel owner or charterer </w:t>
      </w:r>
      <w:r w:rsidR="008F0624">
        <w:t>in respect of use of Port infrastructure</w:t>
      </w:r>
      <w:r w:rsidR="00FB1EF0">
        <w:t xml:space="preserve"> </w:t>
      </w:r>
      <w:r w:rsidR="008F0624">
        <w:t xml:space="preserve">– </w:t>
      </w:r>
      <w:r w:rsidR="009616FA">
        <w:t xml:space="preserve">Where </w:t>
      </w:r>
      <w:r w:rsidR="00E02245">
        <w:t xml:space="preserve">first </w:t>
      </w:r>
      <w:r w:rsidR="009616FA">
        <w:t xml:space="preserve">respondent coal mining company exported coal through Port via both own chartered vessels and vessels owned by other persons – </w:t>
      </w:r>
      <w:r w:rsidR="008F0624">
        <w:t xml:space="preserve">Where </w:t>
      </w:r>
      <w:r w:rsidR="00E02245">
        <w:t xml:space="preserve">first </w:t>
      </w:r>
      <w:r w:rsidR="008F0624">
        <w:t xml:space="preserve">respondent sought arbitration by Australian Competition and Consumer Commission </w:t>
      </w:r>
      <w:r w:rsidR="009616FA">
        <w:t xml:space="preserve">(“ACCC”) </w:t>
      </w:r>
      <w:r w:rsidR="008F0624">
        <w:t xml:space="preserve">of dispute </w:t>
      </w:r>
      <w:r w:rsidR="007F6D5C">
        <w:t>about</w:t>
      </w:r>
      <w:r w:rsidR="008F0624">
        <w:t xml:space="preserve"> quantum of charge</w:t>
      </w:r>
      <w:r w:rsidR="009616FA">
        <w:t xml:space="preserve"> – Where ACCC and Australian Competition Tribunal on review determined </w:t>
      </w:r>
      <w:r w:rsidR="00E02245">
        <w:t xml:space="preserve">first </w:t>
      </w:r>
      <w:r w:rsidR="009616FA">
        <w:t xml:space="preserve">respondent could not arbitrate terms on which other persons’ vessels </w:t>
      </w:r>
      <w:r w:rsidR="001A41B3">
        <w:t xml:space="preserve">carrying </w:t>
      </w:r>
      <w:r w:rsidR="00E02245">
        <w:t xml:space="preserve">first </w:t>
      </w:r>
      <w:r w:rsidR="001A41B3">
        <w:t xml:space="preserve">respondent’s coal </w:t>
      </w:r>
      <w:r w:rsidR="009616FA">
        <w:t>were charged</w:t>
      </w:r>
      <w:r w:rsidR="00FB1EF0">
        <w:t xml:space="preserve"> </w:t>
      </w:r>
      <w:r w:rsidR="001A41B3">
        <w:t>– Where parties agreed ACCC use “</w:t>
      </w:r>
      <w:r w:rsidR="00812A7A">
        <w:t>depreciated optimised replacement cost</w:t>
      </w:r>
      <w:r w:rsidR="001A41B3">
        <w:t xml:space="preserve"> methodology”</w:t>
      </w:r>
      <w:r w:rsidR="00FB1EF0">
        <w:t xml:space="preserve"> </w:t>
      </w:r>
      <w:r w:rsidR="001A41B3">
        <w:t xml:space="preserve">to calculate </w:t>
      </w:r>
      <w:r w:rsidR="00FB1EF0">
        <w:t xml:space="preserve">asset base </w:t>
      </w:r>
      <w:r w:rsidR="001A41B3">
        <w:t xml:space="preserve">component of appropriate charge </w:t>
      </w:r>
      <w:r w:rsidR="00FB1EF0">
        <w:t xml:space="preserve">– Where ACCC and Tribunal on review decided s 44X(1)(e) required it to deduct historical service user contributions to Port infrastructure from asset base in calculation of charge – Where applicant unsuccessfully appealed to Full Court of Federal Court – </w:t>
      </w:r>
      <w:r w:rsidR="00F25473">
        <w:t xml:space="preserve">Whether persons with economic interest in arbitration determination or who causes access to occur are third party for purposes of </w:t>
      </w:r>
      <w:r w:rsidR="00FB1EF0">
        <w:t>Pt IIIA</w:t>
      </w:r>
      <w:r w:rsidR="00F25473">
        <w:t xml:space="preserve"> </w:t>
      </w:r>
      <w:r w:rsidR="0074124D">
        <w:t>–</w:t>
      </w:r>
      <w:r w:rsidR="00F25473">
        <w:t xml:space="preserve"> </w:t>
      </w:r>
      <w:r w:rsidR="0074124D">
        <w:t>Proper approach to calculation of historical user contributions</w:t>
      </w:r>
      <w:r w:rsidR="00FB1EF0">
        <w:t xml:space="preserve"> in charge</w:t>
      </w:r>
      <w:r w:rsidR="0074124D">
        <w:t xml:space="preserve">. </w:t>
      </w:r>
    </w:p>
    <w:p w:rsidR="00F25473" w:rsidRPr="004E7695" w:rsidRDefault="00F25473" w:rsidP="00651771">
      <w:pPr>
        <w:ind w:left="720"/>
      </w:pPr>
    </w:p>
    <w:p w:rsidR="00651771" w:rsidRDefault="00651771" w:rsidP="00651771">
      <w:r w:rsidRPr="004E7695">
        <w:rPr>
          <w:b/>
        </w:rPr>
        <w:t>Appealed from</w:t>
      </w:r>
      <w:r>
        <w:rPr>
          <w:b/>
        </w:rPr>
        <w:t xml:space="preserve"> </w:t>
      </w:r>
      <w:r w:rsidR="007B6DA6">
        <w:rPr>
          <w:b/>
        </w:rPr>
        <w:t>FCA (FC)</w:t>
      </w:r>
      <w:r w:rsidRPr="006F7CBC">
        <w:rPr>
          <w:b/>
        </w:rPr>
        <w:t>:</w:t>
      </w:r>
      <w:r w:rsidRPr="006F7CBC">
        <w:t xml:space="preserve"> </w:t>
      </w:r>
      <w:hyperlink r:id="rId66" w:history="1">
        <w:r w:rsidR="007B6DA6" w:rsidRPr="007B6DA6">
          <w:rPr>
            <w:rStyle w:val="Hyperlink"/>
            <w:rFonts w:cs="Verdana"/>
            <w:noProof w:val="0"/>
          </w:rPr>
          <w:t>[2021] FCAFC 145</w:t>
        </w:r>
      </w:hyperlink>
      <w:r w:rsidR="008A1703">
        <w:t>; (2020) 382 ALR 331</w:t>
      </w:r>
    </w:p>
    <w:p w:rsidR="00651771" w:rsidRPr="004E7695" w:rsidRDefault="00651771" w:rsidP="00651771"/>
    <w:p w:rsidR="00651771" w:rsidRDefault="00651771" w:rsidP="00691ED8">
      <w:hyperlink w:anchor="TOP" w:history="1">
        <w:r w:rsidRPr="004E7695">
          <w:rPr>
            <w:rStyle w:val="Hyperlink"/>
            <w:rFonts w:cs="Verdana"/>
            <w:bCs/>
          </w:rPr>
          <w:t>Return to Top</w:t>
        </w:r>
      </w:hyperlink>
    </w:p>
    <w:p w:rsidR="00C26538" w:rsidRPr="004E7695" w:rsidRDefault="00C26538" w:rsidP="00C26538">
      <w:pPr>
        <w:pStyle w:val="Divider2"/>
        <w:pBdr>
          <w:bottom w:val="double" w:sz="6" w:space="0" w:color="auto"/>
        </w:pBdr>
      </w:pPr>
      <w:bookmarkStart w:id="125" w:name="_Oakey_Coal_Action"/>
      <w:bookmarkStart w:id="126" w:name="_BMW_Australia_Ltd"/>
      <w:bookmarkStart w:id="127" w:name="_Westpac_Banking_Corporation"/>
      <w:bookmarkEnd w:id="125"/>
      <w:bookmarkEnd w:id="126"/>
      <w:bookmarkEnd w:id="127"/>
    </w:p>
    <w:p w:rsidR="00C26538" w:rsidRPr="004E7695" w:rsidRDefault="00C26538" w:rsidP="00C26538"/>
    <w:p w:rsidR="00C26538" w:rsidRPr="004E7695" w:rsidRDefault="00C26538" w:rsidP="00C26538">
      <w:pPr>
        <w:pStyle w:val="Heading2"/>
      </w:pPr>
      <w:r>
        <w:t>Constitutional Law</w:t>
      </w:r>
    </w:p>
    <w:p w:rsidR="00C26538" w:rsidRDefault="00C26538" w:rsidP="00ED096E"/>
    <w:p w:rsidR="001B1F06" w:rsidRPr="00833FD3" w:rsidRDefault="001B1F06" w:rsidP="001B1F06">
      <w:pPr>
        <w:pStyle w:val="Heading3"/>
        <w:rPr>
          <w:i w:val="0"/>
        </w:rPr>
      </w:pPr>
      <w:bookmarkStart w:id="128" w:name="_Chetcuti_v_Commonwealth"/>
      <w:bookmarkEnd w:id="128"/>
      <w:r>
        <w:t>Chetcuti v Commonwealth of Australia</w:t>
      </w:r>
    </w:p>
    <w:p w:rsidR="001B1F06" w:rsidRPr="0099365B" w:rsidRDefault="00A23075" w:rsidP="001B1F06">
      <w:hyperlink r:id="rId67" w:history="1">
        <w:r w:rsidR="001B1F06" w:rsidRPr="00A23075">
          <w:rPr>
            <w:rStyle w:val="Hyperlink"/>
            <w:rFonts w:cs="Verdana"/>
            <w:b/>
            <w:noProof w:val="0"/>
          </w:rPr>
          <w:t>M122/2020</w:t>
        </w:r>
      </w:hyperlink>
    </w:p>
    <w:p w:rsidR="001B1F06" w:rsidRPr="0099365B" w:rsidRDefault="001B1F06" w:rsidP="001B1F06"/>
    <w:p w:rsidR="001B1F06" w:rsidRPr="001B1F06" w:rsidRDefault="001B1F06" w:rsidP="001B1F06">
      <w:pPr>
        <w:rPr>
          <w:i/>
        </w:rPr>
      </w:pPr>
      <w:r>
        <w:rPr>
          <w:i/>
        </w:rPr>
        <w:t xml:space="preserve">Notice of appeal from judgment of a single Justice exercising original jurisdiction filed on 10 December 2020. </w:t>
      </w:r>
    </w:p>
    <w:p w:rsidR="001B1F06" w:rsidRPr="004E7695" w:rsidRDefault="001B1F06" w:rsidP="001B1F06"/>
    <w:p w:rsidR="00F63A11" w:rsidRDefault="001B1F06" w:rsidP="001B1F06">
      <w:r w:rsidRPr="004E7695">
        <w:rPr>
          <w:b/>
        </w:rPr>
        <w:t>Catchwords:</w:t>
      </w:r>
      <w:r>
        <w:t xml:space="preserve"> </w:t>
      </w:r>
    </w:p>
    <w:p w:rsidR="00F63A11" w:rsidRDefault="00F63A11" w:rsidP="001B1F06"/>
    <w:p w:rsidR="001B1F06" w:rsidRPr="00F63A11" w:rsidRDefault="001B1F06" w:rsidP="00F63A11">
      <w:pPr>
        <w:ind w:left="720"/>
      </w:pPr>
      <w:r>
        <w:t xml:space="preserve">Constitutional law </w:t>
      </w:r>
      <w:r w:rsidR="00F63A11">
        <w:t>–</w:t>
      </w:r>
      <w:r>
        <w:t xml:space="preserve"> </w:t>
      </w:r>
      <w:r w:rsidR="00F63A11">
        <w:t xml:space="preserve">Legislative power – Naturalisation and aliens – Where appellant entered Australia in 1948 – Where appellant was born in Malta and entered Australia as British subject – Where appellant became citizen of United Kingdom and Colonies in 1949 and citizen of Malta on 1961 – Whether within power of Commonwealth Parliament to treat appellant as alien within s 51(xix) of </w:t>
      </w:r>
      <w:r w:rsidR="00F63A11" w:rsidRPr="00F63A11">
        <w:rPr>
          <w:i/>
        </w:rPr>
        <w:t>Constitution</w:t>
      </w:r>
      <w:r w:rsidR="00F63A11">
        <w:rPr>
          <w:i/>
        </w:rPr>
        <w:t xml:space="preserve"> </w:t>
      </w:r>
      <w:r w:rsidR="00F63A11">
        <w:t xml:space="preserve">– Whether within power of Parliament to specify criteria for alienage – </w:t>
      </w:r>
      <w:r w:rsidR="00F63A11" w:rsidRPr="00F63A11">
        <w:t>Whether appellant</w:t>
      </w:r>
      <w:r w:rsidR="00F63A11">
        <w:t xml:space="preserve"> entered Australia as alien. </w:t>
      </w:r>
    </w:p>
    <w:p w:rsidR="001B1F06" w:rsidRPr="004E7695" w:rsidRDefault="001B1F06" w:rsidP="001B1F06">
      <w:pPr>
        <w:ind w:left="720"/>
      </w:pPr>
    </w:p>
    <w:p w:rsidR="001B1F06" w:rsidRDefault="001B1F06" w:rsidP="001B1F06">
      <w:r w:rsidRPr="004E7695">
        <w:rPr>
          <w:b/>
        </w:rPr>
        <w:t>Appealed from</w:t>
      </w:r>
      <w:r>
        <w:rPr>
          <w:b/>
        </w:rPr>
        <w:t xml:space="preserve"> HCA (Single Justice)</w:t>
      </w:r>
      <w:r w:rsidRPr="006F7CBC">
        <w:rPr>
          <w:b/>
        </w:rPr>
        <w:t>:</w:t>
      </w:r>
      <w:r w:rsidRPr="006F7CBC">
        <w:t xml:space="preserve"> </w:t>
      </w:r>
      <w:hyperlink r:id="rId68" w:history="1">
        <w:r w:rsidRPr="001B1F06">
          <w:rPr>
            <w:rStyle w:val="Hyperlink"/>
            <w:rFonts w:cs="Verdana"/>
            <w:noProof w:val="0"/>
          </w:rPr>
          <w:t>[2020] HCA 42</w:t>
        </w:r>
      </w:hyperlink>
    </w:p>
    <w:p w:rsidR="001B1F06" w:rsidRPr="004E7695" w:rsidRDefault="001B1F06" w:rsidP="001B1F06"/>
    <w:p w:rsidR="001B1F06" w:rsidRDefault="001B1F06" w:rsidP="001B1F06">
      <w:hyperlink w:anchor="TOP" w:history="1">
        <w:r w:rsidRPr="004E7695">
          <w:rPr>
            <w:rStyle w:val="Hyperlink"/>
            <w:rFonts w:cs="Verdana"/>
            <w:bCs/>
          </w:rPr>
          <w:t>Return to Top</w:t>
        </w:r>
      </w:hyperlink>
    </w:p>
    <w:p w:rsidR="00822068" w:rsidRPr="004E7695" w:rsidRDefault="00822068" w:rsidP="00822068">
      <w:pPr>
        <w:pStyle w:val="Divider2"/>
        <w:pBdr>
          <w:bottom w:val="double" w:sz="6" w:space="0" w:color="auto"/>
        </w:pBdr>
      </w:pPr>
    </w:p>
    <w:p w:rsidR="003E4E06" w:rsidRPr="004E7695" w:rsidRDefault="003E4E06" w:rsidP="003E4E06"/>
    <w:p w:rsidR="003E4E06" w:rsidRPr="004E7695" w:rsidRDefault="003E4E06" w:rsidP="003E4E06">
      <w:pPr>
        <w:pStyle w:val="Heading2"/>
      </w:pPr>
      <w:r>
        <w:t>Contracts</w:t>
      </w:r>
    </w:p>
    <w:p w:rsidR="00D97655" w:rsidRDefault="00D97655" w:rsidP="00D97655">
      <w:bookmarkStart w:id="129" w:name="_Matthew_Ward_Price"/>
      <w:bookmarkEnd w:id="129"/>
    </w:p>
    <w:p w:rsidR="00D97655" w:rsidRPr="00D0009F" w:rsidRDefault="00D97655" w:rsidP="00D97655">
      <w:pPr>
        <w:pStyle w:val="Heading3"/>
      </w:pPr>
      <w:bookmarkStart w:id="130" w:name="_Hobart_International_Airport"/>
      <w:bookmarkEnd w:id="130"/>
      <w:r>
        <w:t>Hobart International Airport Pty Ltd v Clarence City Council &amp; Anor; Australia Pacific Airports (Launceston) Pty Ltd v Northern Midlands Council &amp; Anor</w:t>
      </w:r>
    </w:p>
    <w:p w:rsidR="00D97655" w:rsidRDefault="00514287" w:rsidP="00D97655">
      <w:hyperlink r:id="rId69" w:history="1">
        <w:r w:rsidR="00D97655" w:rsidRPr="00514287">
          <w:rPr>
            <w:rStyle w:val="Hyperlink"/>
            <w:rFonts w:cs="Verdana"/>
            <w:b/>
            <w:noProof w:val="0"/>
          </w:rPr>
          <w:t>H</w:t>
        </w:r>
        <w:r w:rsidRPr="00514287">
          <w:rPr>
            <w:rStyle w:val="Hyperlink"/>
            <w:rFonts w:cs="Verdana"/>
            <w:b/>
            <w:noProof w:val="0"/>
          </w:rPr>
          <w:t>2</w:t>
        </w:r>
        <w:r w:rsidR="00D97655" w:rsidRPr="00514287">
          <w:rPr>
            <w:rStyle w:val="Hyperlink"/>
            <w:rFonts w:cs="Verdana"/>
            <w:b/>
            <w:noProof w:val="0"/>
          </w:rPr>
          <w:t>/202</w:t>
        </w:r>
        <w:r w:rsidRPr="00514287">
          <w:rPr>
            <w:rStyle w:val="Hyperlink"/>
            <w:rFonts w:cs="Verdana"/>
            <w:b/>
            <w:noProof w:val="0"/>
          </w:rPr>
          <w:t>1</w:t>
        </w:r>
        <w:r w:rsidR="00D97655" w:rsidRPr="00514287">
          <w:rPr>
            <w:rStyle w:val="Hyperlink"/>
            <w:rFonts w:cs="Verdana"/>
            <w:b/>
            <w:noProof w:val="0"/>
          </w:rPr>
          <w:t>; H</w:t>
        </w:r>
        <w:r w:rsidRPr="00514287">
          <w:rPr>
            <w:rStyle w:val="Hyperlink"/>
            <w:rFonts w:cs="Verdana"/>
            <w:b/>
            <w:noProof w:val="0"/>
          </w:rPr>
          <w:t>3</w:t>
        </w:r>
        <w:r w:rsidR="00D97655" w:rsidRPr="00514287">
          <w:rPr>
            <w:rStyle w:val="Hyperlink"/>
            <w:rFonts w:cs="Verdana"/>
            <w:b/>
            <w:noProof w:val="0"/>
          </w:rPr>
          <w:t>/202</w:t>
        </w:r>
        <w:r w:rsidRPr="00514287">
          <w:rPr>
            <w:rStyle w:val="Hyperlink"/>
            <w:rFonts w:cs="Verdana"/>
            <w:b/>
            <w:noProof w:val="0"/>
          </w:rPr>
          <w:t>1</w:t>
        </w:r>
      </w:hyperlink>
      <w:hyperlink r:id="rId70" w:history="1"/>
      <w:r w:rsidR="00D97655" w:rsidRPr="00D0009F">
        <w:rPr>
          <w:b/>
        </w:rPr>
        <w:t>:</w:t>
      </w:r>
      <w:r w:rsidR="00D97655" w:rsidRPr="00D0009F">
        <w:t xml:space="preserve"> </w:t>
      </w:r>
      <w:hyperlink r:id="rId71" w:history="1">
        <w:r w:rsidR="00B45A00" w:rsidRPr="00B45A00">
          <w:rPr>
            <w:rStyle w:val="Hyperlink"/>
            <w:rFonts w:cs="Verdana"/>
            <w:noProof w:val="0"/>
          </w:rPr>
          <w:t>[2021] HCATrans 26</w:t>
        </w:r>
      </w:hyperlink>
    </w:p>
    <w:p w:rsidR="00D97655" w:rsidRDefault="00D97655" w:rsidP="00D97655"/>
    <w:p w:rsidR="00D97655" w:rsidRPr="00142D6F" w:rsidRDefault="00D97655" w:rsidP="00D97655">
      <w:pPr>
        <w:rPr>
          <w:i/>
        </w:rPr>
      </w:pPr>
      <w:r w:rsidRPr="004E7695">
        <w:rPr>
          <w:b/>
        </w:rPr>
        <w:t xml:space="preserve">Date </w:t>
      </w:r>
      <w:r>
        <w:rPr>
          <w:b/>
        </w:rPr>
        <w:t>heard</w:t>
      </w:r>
      <w:r w:rsidRPr="004E7695">
        <w:rPr>
          <w:b/>
        </w:rPr>
        <w:t>:</w:t>
      </w:r>
      <w:r w:rsidRPr="00FC0B58">
        <w:t xml:space="preserve"> </w:t>
      </w:r>
      <w:r>
        <w:t>12 February 2021</w:t>
      </w:r>
      <w:r w:rsidRPr="004E7695">
        <w:t xml:space="preserve"> – </w:t>
      </w:r>
      <w:r w:rsidRPr="004E7695">
        <w:rPr>
          <w:i/>
        </w:rPr>
        <w:t>Special leave granted</w:t>
      </w:r>
      <w:r>
        <w:t xml:space="preserve">. </w:t>
      </w:r>
    </w:p>
    <w:p w:rsidR="00D97655" w:rsidRPr="004E7695" w:rsidRDefault="00D97655" w:rsidP="00D97655"/>
    <w:p w:rsidR="00D97655" w:rsidRPr="004E7695" w:rsidRDefault="00D97655" w:rsidP="00D97655">
      <w:pPr>
        <w:rPr>
          <w:b/>
        </w:rPr>
      </w:pPr>
      <w:r w:rsidRPr="004E7695">
        <w:rPr>
          <w:b/>
        </w:rPr>
        <w:t>Catchwords:</w:t>
      </w:r>
    </w:p>
    <w:p w:rsidR="00D97655" w:rsidRPr="004E7695" w:rsidRDefault="00D97655" w:rsidP="00D97655">
      <w:pPr>
        <w:rPr>
          <w:b/>
        </w:rPr>
      </w:pPr>
    </w:p>
    <w:p w:rsidR="00D97655" w:rsidRDefault="00D97655" w:rsidP="00D97655">
      <w:pPr>
        <w:ind w:left="720"/>
      </w:pPr>
      <w:r>
        <w:t xml:space="preserve">Contracts – Privity of contract – Declaratory relief – Where second respondent Commonwealth registered proprietor of land leased to applicants – Where first respondent Councils not party to lease – Where </w:t>
      </w:r>
      <w:r w:rsidR="006C4459">
        <w:t>cl 26.2(a)</w:t>
      </w:r>
      <w:r>
        <w:t xml:space="preserve"> of lease provides amount equivalent to council rates to be paid to first respondents in respect of leased land – </w:t>
      </w:r>
      <w:r w:rsidR="006C4459">
        <w:t xml:space="preserve">Where lease contemplates that first respondents will participate in mechanism in determining amount payable – </w:t>
      </w:r>
      <w:r>
        <w:t xml:space="preserve">Where dispute arose between applicants and first respondents as to amounts payable – Where first respondents sought declaratory and consequential relief with respect to </w:t>
      </w:r>
      <w:r w:rsidR="006C4459">
        <w:t xml:space="preserve">proper construction of cl 26.2(a) – Where primary judge held first respondents did not have standing to seek declaratory relief on basis of privity of contract – Where first respondents successfully appealed to Full </w:t>
      </w:r>
      <w:r w:rsidR="00D36A39">
        <w:t xml:space="preserve">Federal </w:t>
      </w:r>
      <w:r w:rsidR="006C4459">
        <w:t xml:space="preserve">Court, which held doctrine of privity only prevents third parties from obtaining executory judgment to enforce terms of contract, not declaratory judgment – Whether doctrine of privity prevents third parties from seeking declaratory relief – Whether third parties have standing to seek declaratory relief in respect of contract. </w:t>
      </w:r>
    </w:p>
    <w:p w:rsidR="00D97655" w:rsidRDefault="00D97655" w:rsidP="00D97655">
      <w:pPr>
        <w:ind w:left="720"/>
      </w:pPr>
    </w:p>
    <w:p w:rsidR="00D97655" w:rsidRPr="005931B2" w:rsidRDefault="00D97655" w:rsidP="00D97655">
      <w:pPr>
        <w:ind w:left="720"/>
      </w:pPr>
      <w:r>
        <w:t xml:space="preserve">Constitutional law – </w:t>
      </w:r>
      <w:r w:rsidR="00D36A39">
        <w:t xml:space="preserve">Judicial power of Commonwealth – Requirement for a “matter” – </w:t>
      </w:r>
      <w:r w:rsidR="006C4459">
        <w:t>J</w:t>
      </w:r>
      <w:r>
        <w:t xml:space="preserve">urisdiction of Federal Court – </w:t>
      </w:r>
      <w:r w:rsidR="006C4459">
        <w:t xml:space="preserve">Where there is no dispute between contracting parties as to interpretation of contract – Whether first respondents have rights, duties or liabilities to be established by determination of a court – </w:t>
      </w:r>
      <w:r>
        <w:t xml:space="preserve">Whether there is a justiciable controversy or enforceable right, duty or liability to found a “matter”. </w:t>
      </w:r>
    </w:p>
    <w:p w:rsidR="00D97655" w:rsidRPr="004E7695" w:rsidRDefault="00D97655" w:rsidP="00D97655">
      <w:pPr>
        <w:ind w:left="720"/>
      </w:pPr>
    </w:p>
    <w:p w:rsidR="00D97655" w:rsidRPr="002D0229" w:rsidRDefault="00D97655" w:rsidP="00D97655">
      <w:r w:rsidRPr="004E7695">
        <w:rPr>
          <w:b/>
        </w:rPr>
        <w:t xml:space="preserve">Appealed from </w:t>
      </w:r>
      <w:r>
        <w:rPr>
          <w:b/>
        </w:rPr>
        <w:t>FCA (FC):</w:t>
      </w:r>
      <w:r>
        <w:t xml:space="preserve"> </w:t>
      </w:r>
      <w:hyperlink r:id="rId72" w:history="1">
        <w:r w:rsidRPr="00D97655">
          <w:rPr>
            <w:rStyle w:val="Hyperlink"/>
            <w:rFonts w:cs="Verdana"/>
            <w:noProof w:val="0"/>
          </w:rPr>
          <w:t>[2020] FCAFC 134</w:t>
        </w:r>
      </w:hyperlink>
      <w:r w:rsidR="00D20352">
        <w:t>; (2020) 382 ALR 273</w:t>
      </w:r>
    </w:p>
    <w:p w:rsidR="00D97655" w:rsidRPr="004E7695" w:rsidRDefault="00D97655" w:rsidP="00D97655"/>
    <w:p w:rsidR="00D97655" w:rsidRDefault="00D97655" w:rsidP="003E4E06">
      <w:hyperlink w:anchor="TOP" w:history="1">
        <w:r w:rsidRPr="004E7695">
          <w:rPr>
            <w:rStyle w:val="Hyperlink"/>
            <w:rFonts w:cs="Verdana"/>
            <w:bCs/>
          </w:rPr>
          <w:t>Return to Top</w:t>
        </w:r>
      </w:hyperlink>
    </w:p>
    <w:p w:rsidR="003E4E06" w:rsidRPr="004E7695" w:rsidRDefault="003E4E06" w:rsidP="003E4E06">
      <w:pPr>
        <w:pStyle w:val="Divider2"/>
        <w:pBdr>
          <w:bottom w:val="double" w:sz="6" w:space="0" w:color="auto"/>
        </w:pBdr>
      </w:pPr>
    </w:p>
    <w:p w:rsidR="005D0FB5" w:rsidRPr="004E7695" w:rsidRDefault="005D0FB5" w:rsidP="005D0FB5">
      <w:bookmarkStart w:id="131" w:name="_Commonwealth_of_Australia"/>
      <w:bookmarkStart w:id="132" w:name="Statutes4"/>
      <w:bookmarkEnd w:id="119"/>
      <w:bookmarkEnd w:id="131"/>
    </w:p>
    <w:p w:rsidR="005D0FB5" w:rsidRPr="004E7695" w:rsidRDefault="005D0FB5" w:rsidP="005D0FB5">
      <w:pPr>
        <w:pStyle w:val="Heading2"/>
      </w:pPr>
      <w:r>
        <w:t>Co</w:t>
      </w:r>
      <w:r w:rsidR="00F93450">
        <w:t>rporations</w:t>
      </w:r>
    </w:p>
    <w:p w:rsidR="005D0FB5" w:rsidRPr="004E7695" w:rsidRDefault="005D0FB5" w:rsidP="005D0FB5"/>
    <w:p w:rsidR="005D0FB5" w:rsidRPr="00833FD3" w:rsidRDefault="00F93450" w:rsidP="005D0FB5">
      <w:pPr>
        <w:pStyle w:val="Heading3"/>
        <w:rPr>
          <w:i w:val="0"/>
        </w:rPr>
      </w:pPr>
      <w:bookmarkStart w:id="133" w:name="_Walton_&amp;_Anor"/>
      <w:bookmarkEnd w:id="133"/>
      <w:r>
        <w:lastRenderedPageBreak/>
        <w:t>Walton &amp; Anor v ACN 004 410 833 Ltd (formerly Arrium Ltd) (in liquidation) &amp; Ors</w:t>
      </w:r>
    </w:p>
    <w:p w:rsidR="005D0FB5" w:rsidRPr="0099365B" w:rsidRDefault="00514287" w:rsidP="005D0FB5">
      <w:hyperlink r:id="rId73" w:history="1">
        <w:r w:rsidR="00F93450" w:rsidRPr="00514287">
          <w:rPr>
            <w:rStyle w:val="Hyperlink"/>
            <w:rFonts w:cs="Verdana"/>
            <w:b/>
            <w:noProof w:val="0"/>
          </w:rPr>
          <w:t>S</w:t>
        </w:r>
        <w:r w:rsidRPr="00514287">
          <w:rPr>
            <w:rStyle w:val="Hyperlink"/>
            <w:rFonts w:cs="Verdana"/>
            <w:b/>
            <w:noProof w:val="0"/>
          </w:rPr>
          <w:t>20</w:t>
        </w:r>
        <w:r w:rsidR="00F93450" w:rsidRPr="00514287">
          <w:rPr>
            <w:rStyle w:val="Hyperlink"/>
            <w:rFonts w:cs="Verdana"/>
            <w:b/>
            <w:noProof w:val="0"/>
          </w:rPr>
          <w:t>/202</w:t>
        </w:r>
        <w:r w:rsidRPr="00514287">
          <w:rPr>
            <w:rStyle w:val="Hyperlink"/>
            <w:rFonts w:cs="Verdana"/>
            <w:b/>
            <w:noProof w:val="0"/>
          </w:rPr>
          <w:t>1</w:t>
        </w:r>
      </w:hyperlink>
      <w:r w:rsidR="005D0FB5" w:rsidRPr="00196537">
        <w:rPr>
          <w:b/>
        </w:rPr>
        <w:t>:</w:t>
      </w:r>
      <w:r w:rsidR="005D0FB5" w:rsidRPr="00196537">
        <w:t xml:space="preserve"> </w:t>
      </w:r>
      <w:hyperlink r:id="rId74" w:history="1">
        <w:r w:rsidR="00F93450" w:rsidRPr="00F35215">
          <w:rPr>
            <w:rStyle w:val="Hyperlink"/>
            <w:rFonts w:cs="Verdana"/>
          </w:rPr>
          <w:t>[2021] HCATrans</w:t>
        </w:r>
        <w:r w:rsidR="00F35215" w:rsidRPr="00F35215">
          <w:rPr>
            <w:rStyle w:val="Hyperlink"/>
            <w:rFonts w:cs="Verdana"/>
          </w:rPr>
          <w:t xml:space="preserve"> 18</w:t>
        </w:r>
      </w:hyperlink>
    </w:p>
    <w:p w:rsidR="005D0FB5" w:rsidRPr="0099365B" w:rsidRDefault="005D0FB5" w:rsidP="005D0FB5"/>
    <w:p w:rsidR="005D0FB5" w:rsidRPr="00AB54E9" w:rsidRDefault="005D0FB5" w:rsidP="005D0FB5">
      <w:r w:rsidRPr="0099365B">
        <w:rPr>
          <w:b/>
        </w:rPr>
        <w:t xml:space="preserve">Date </w:t>
      </w:r>
      <w:r>
        <w:rPr>
          <w:b/>
        </w:rPr>
        <w:t>heard</w:t>
      </w:r>
      <w:r w:rsidRPr="0099365B">
        <w:rPr>
          <w:b/>
        </w:rPr>
        <w:t xml:space="preserve">: </w:t>
      </w:r>
      <w:r>
        <w:t xml:space="preserve">11 </w:t>
      </w:r>
      <w:r w:rsidR="00F93450">
        <w:t>February 2021</w:t>
      </w:r>
      <w:r>
        <w:t xml:space="preserve"> – </w:t>
      </w:r>
      <w:r>
        <w:rPr>
          <w:i/>
        </w:rPr>
        <w:t>Special leave granted</w:t>
      </w:r>
      <w:r>
        <w:t>.</w:t>
      </w:r>
    </w:p>
    <w:p w:rsidR="005D0FB5" w:rsidRPr="004E7695" w:rsidRDefault="005D0FB5" w:rsidP="005D0FB5"/>
    <w:p w:rsidR="005D0FB5" w:rsidRPr="004E7695" w:rsidRDefault="005D0FB5" w:rsidP="005D0FB5">
      <w:pPr>
        <w:rPr>
          <w:b/>
        </w:rPr>
      </w:pPr>
      <w:r w:rsidRPr="004E7695">
        <w:rPr>
          <w:b/>
        </w:rPr>
        <w:t>Catchwords:</w:t>
      </w:r>
    </w:p>
    <w:p w:rsidR="005D0FB5" w:rsidRPr="004E7695" w:rsidRDefault="005D0FB5" w:rsidP="005D0FB5">
      <w:pPr>
        <w:rPr>
          <w:b/>
        </w:rPr>
      </w:pPr>
    </w:p>
    <w:p w:rsidR="005D0FB5" w:rsidRPr="00D318F6" w:rsidRDefault="00F93450" w:rsidP="005D0FB5">
      <w:pPr>
        <w:ind w:left="720"/>
      </w:pPr>
      <w:r>
        <w:t xml:space="preserve">Corporations – Examinations relating to insolvency </w:t>
      </w:r>
      <w:r w:rsidR="00D318F6">
        <w:t>– Abuse of process</w:t>
      </w:r>
      <w:r w:rsidR="004F2C62">
        <w:t xml:space="preserve"> – </w:t>
      </w:r>
      <w:r w:rsidR="00D318F6">
        <w:t xml:space="preserve">Where s 596A of </w:t>
      </w:r>
      <w:r w:rsidR="00D318F6">
        <w:rPr>
          <w:i/>
        </w:rPr>
        <w:t xml:space="preserve">Corporations Act 2001 </w:t>
      </w:r>
      <w:r w:rsidR="00D318F6">
        <w:t>(Cth) requires court to issue examinations summons to a person about a company if “eligible applicant” applies for summons – Where “eligible applicants” include persons authorised by Australian Securities and Investments Commission (“ASIC”) – Where ASIC can only authorise person if person’s purpose is for benefit of corporation, its contributories or its creditors – Where applicants shareholders of respondent – Where, in 2014, respondent successfully completed capital raising for purpose of paying down debt – Where respondent entered into voluntary administration in 2016 and liquidation in 2019 – Where ASIC authorised applicants as “eligible applicants” to conduct examinations of respondent’s directors and officers</w:t>
      </w:r>
      <w:r w:rsidR="003612F4">
        <w:t xml:space="preserve"> </w:t>
      </w:r>
      <w:r w:rsidR="00D318F6">
        <w:t xml:space="preserve">– Where NSW Court of Appeal </w:t>
      </w:r>
      <w:r w:rsidR="003612F4">
        <w:t xml:space="preserve">found </w:t>
      </w:r>
      <w:r w:rsidR="00D318F6">
        <w:t xml:space="preserve">applicants’ </w:t>
      </w:r>
      <w:r w:rsidR="00E9521B">
        <w:t xml:space="preserve">predominant purpose investigation and pursuit of </w:t>
      </w:r>
      <w:r w:rsidR="003612F4">
        <w:t xml:space="preserve">shareholders’ </w:t>
      </w:r>
      <w:r w:rsidR="00E9521B">
        <w:t xml:space="preserve">private claim against </w:t>
      </w:r>
      <w:r w:rsidR="003612F4">
        <w:t xml:space="preserve">directors in relation to 2014 capital raising – Where Court of Appeal held fulfilment of that purpose would not confer benefit on corporation, creditors or contributories, and therefore offensive to purpose for which s 596A enacted and abuse of process – Whether implicit purpose of obtaining information about potential misconduct is beneficial to corporation – Whether applicants’ purposes offensive or foreign to s 596A. </w:t>
      </w:r>
    </w:p>
    <w:p w:rsidR="00F93450" w:rsidRPr="004E7695" w:rsidRDefault="00F93450" w:rsidP="005D0FB5">
      <w:pPr>
        <w:ind w:left="720"/>
      </w:pPr>
    </w:p>
    <w:p w:rsidR="005D0FB5" w:rsidRPr="008D117E" w:rsidRDefault="005D0FB5" w:rsidP="005D0FB5">
      <w:r w:rsidRPr="004E7695">
        <w:rPr>
          <w:b/>
        </w:rPr>
        <w:t xml:space="preserve">Appealed from </w:t>
      </w:r>
      <w:r w:rsidR="00F93450">
        <w:rPr>
          <w:b/>
        </w:rPr>
        <w:t>NSW</w:t>
      </w:r>
      <w:r w:rsidRPr="006F7CBC">
        <w:rPr>
          <w:b/>
        </w:rPr>
        <w:t xml:space="preserve"> (CA):</w:t>
      </w:r>
      <w:r w:rsidRPr="006F7CBC">
        <w:t xml:space="preserve"> </w:t>
      </w:r>
      <w:hyperlink r:id="rId75" w:history="1">
        <w:r w:rsidR="00F93450" w:rsidRPr="00F93450">
          <w:rPr>
            <w:rStyle w:val="Hyperlink"/>
            <w:rFonts w:cs="Verdana"/>
            <w:noProof w:val="0"/>
          </w:rPr>
          <w:t>[2020] NSWCA 157</w:t>
        </w:r>
      </w:hyperlink>
      <w:r w:rsidR="004F2C62">
        <w:t>; (2020) 383 ALR 298</w:t>
      </w:r>
    </w:p>
    <w:p w:rsidR="005D0FB5" w:rsidRPr="004E7695" w:rsidRDefault="005D0FB5" w:rsidP="005D0FB5"/>
    <w:p w:rsidR="005D0FB5" w:rsidRDefault="005D0FB5" w:rsidP="005D0FB5">
      <w:hyperlink w:anchor="TOP" w:history="1">
        <w:r w:rsidRPr="004E7695">
          <w:rPr>
            <w:rStyle w:val="Hyperlink"/>
            <w:rFonts w:cs="Verdana"/>
            <w:bCs/>
          </w:rPr>
          <w:t>Return to Top</w:t>
        </w:r>
      </w:hyperlink>
    </w:p>
    <w:p w:rsidR="005D0FB5" w:rsidRPr="004E7695" w:rsidRDefault="005D0FB5" w:rsidP="005D0FB5">
      <w:pPr>
        <w:pStyle w:val="Divider2"/>
        <w:pBdr>
          <w:bottom w:val="double" w:sz="6" w:space="0" w:color="auto"/>
        </w:pBdr>
      </w:pPr>
    </w:p>
    <w:p w:rsidR="005D0FB5" w:rsidRDefault="005D0FB5" w:rsidP="004A6C3B"/>
    <w:p w:rsidR="000C3006" w:rsidRDefault="001D4D58" w:rsidP="000C3006">
      <w:pPr>
        <w:pStyle w:val="Heading2"/>
      </w:pPr>
      <w:r>
        <w:t>C</w:t>
      </w:r>
      <w:r w:rsidRPr="004E7695">
        <w:t>riminal Law</w:t>
      </w:r>
      <w:bookmarkStart w:id="134" w:name="_The_Queen_v_2"/>
      <w:bookmarkEnd w:id="134"/>
    </w:p>
    <w:p w:rsidR="00D9673D" w:rsidRDefault="00D9673D" w:rsidP="00D9673D"/>
    <w:p w:rsidR="00D9673D" w:rsidRPr="00D0009F" w:rsidRDefault="00D9673D" w:rsidP="00D9673D">
      <w:pPr>
        <w:pStyle w:val="Heading3"/>
      </w:pPr>
      <w:bookmarkStart w:id="135" w:name="_Bell_v_State"/>
      <w:bookmarkEnd w:id="135"/>
      <w:r>
        <w:t>Bell v State of Tasmania</w:t>
      </w:r>
    </w:p>
    <w:p w:rsidR="00D9673D" w:rsidRDefault="00D9673D" w:rsidP="00D9673D">
      <w:hyperlink r:id="rId76" w:history="1">
        <w:r w:rsidRPr="00204F68">
          <w:rPr>
            <w:rStyle w:val="Hyperlink"/>
            <w:rFonts w:cs="Verdana"/>
            <w:b/>
            <w:noProof w:val="0"/>
          </w:rPr>
          <w:t>H2/2020</w:t>
        </w:r>
      </w:hyperlink>
      <w:hyperlink r:id="rId77" w:history="1"/>
      <w:r w:rsidRPr="00D0009F">
        <w:rPr>
          <w:b/>
        </w:rPr>
        <w:t>:</w:t>
      </w:r>
      <w:r w:rsidRPr="00D0009F">
        <w:t xml:space="preserve"> </w:t>
      </w:r>
      <w:hyperlink r:id="rId78" w:history="1">
        <w:r w:rsidRPr="00487761">
          <w:rPr>
            <w:rStyle w:val="Hyperlink"/>
            <w:rFonts w:cs="Verdana"/>
            <w:noProof w:val="0"/>
          </w:rPr>
          <w:t>[2021] HCATrans 5</w:t>
        </w:r>
      </w:hyperlink>
    </w:p>
    <w:p w:rsidR="00D9673D" w:rsidRDefault="00D9673D" w:rsidP="00D9673D"/>
    <w:p w:rsidR="00D9673D" w:rsidRDefault="00D9673D" w:rsidP="00D9673D">
      <w:r w:rsidRPr="004E7695">
        <w:rPr>
          <w:b/>
        </w:rPr>
        <w:t xml:space="preserve">Date </w:t>
      </w:r>
      <w:r>
        <w:rPr>
          <w:b/>
        </w:rPr>
        <w:t>heard</w:t>
      </w:r>
      <w:r w:rsidRPr="004E7695">
        <w:rPr>
          <w:b/>
        </w:rPr>
        <w:t>:</w:t>
      </w:r>
      <w:r w:rsidRPr="00FC0B58">
        <w:t xml:space="preserve"> </w:t>
      </w:r>
      <w:r>
        <w:t>3 February 2021.</w:t>
      </w:r>
    </w:p>
    <w:p w:rsidR="00D9673D" w:rsidRDefault="00D9673D" w:rsidP="00D9673D"/>
    <w:p w:rsidR="00D9673D" w:rsidRPr="00A56176" w:rsidRDefault="00D9673D" w:rsidP="00D9673D">
      <w:r>
        <w:rPr>
          <w:b/>
        </w:rPr>
        <w:t>Coram:</w:t>
      </w:r>
      <w:r>
        <w:t xml:space="preserve"> Kiefel CJ, Gageler, Keane, Edelman and Steward JJ</w:t>
      </w:r>
    </w:p>
    <w:p w:rsidR="00D9673D" w:rsidRPr="004E7695" w:rsidRDefault="00D9673D" w:rsidP="00D9673D"/>
    <w:p w:rsidR="00D9673D" w:rsidRPr="004E7695" w:rsidRDefault="00D9673D" w:rsidP="00D9673D">
      <w:pPr>
        <w:rPr>
          <w:b/>
        </w:rPr>
      </w:pPr>
      <w:r w:rsidRPr="004E7695">
        <w:rPr>
          <w:b/>
        </w:rPr>
        <w:t>Catchwords:</w:t>
      </w:r>
    </w:p>
    <w:p w:rsidR="00D9673D" w:rsidRPr="004E7695" w:rsidRDefault="00D9673D" w:rsidP="00D9673D">
      <w:pPr>
        <w:rPr>
          <w:b/>
        </w:rPr>
      </w:pPr>
    </w:p>
    <w:p w:rsidR="00D9673D" w:rsidRPr="004E7695" w:rsidRDefault="00D9673D" w:rsidP="00D9673D">
      <w:pPr>
        <w:ind w:left="720"/>
      </w:pPr>
      <w:r>
        <w:t xml:space="preserve">Criminal law – Defences – Honest and reasonable mistake – Where applicant charged with one count of rape and one count of supply of controlled drug to child – Where trial judge left defence of honest </w:t>
      </w:r>
      <w:r>
        <w:lastRenderedPageBreak/>
        <w:t>and reasonable mistake as to age in relation to rape charge – Where counsel for applicant requested similar direction in respect of supply charge – Where trial judge refused to make such direction on basis that defence of honest and reasonable mistake as to age would not relieve applicant of criminal responsibility with respect to supply charge – Where jury convicted applicant of supply charge but could not reach verdict on rape or alternative charge of sexual intercourse with person under age of 17 – Where at retrial of sexual offence jury found applicant not guilty of rape but convicted on alternative charge – Where Court of Criminal Appeal upheld trial judge’s decision that defence of honest and reasonable mistake as to age not available in relation to supply charge – Whether defence of honest and reasonable mistake of fact only available where its successful use would lead to defendant not being guilty of any crime.</w:t>
      </w:r>
    </w:p>
    <w:p w:rsidR="00D9673D" w:rsidRPr="004E7695" w:rsidRDefault="00D9673D" w:rsidP="00D9673D">
      <w:pPr>
        <w:ind w:left="720"/>
      </w:pPr>
    </w:p>
    <w:p w:rsidR="00D9673D" w:rsidRDefault="00D9673D" w:rsidP="00D9673D">
      <w:r w:rsidRPr="004E7695">
        <w:rPr>
          <w:b/>
        </w:rPr>
        <w:t xml:space="preserve">Appealed from </w:t>
      </w:r>
      <w:r>
        <w:rPr>
          <w:b/>
        </w:rPr>
        <w:t>TASSC (CCA):</w:t>
      </w:r>
      <w:r>
        <w:t xml:space="preserve"> </w:t>
      </w:r>
      <w:hyperlink r:id="rId79" w:history="1">
        <w:r w:rsidRPr="00F55B0D">
          <w:rPr>
            <w:rStyle w:val="Hyperlink"/>
            <w:rFonts w:cs="Verdana"/>
            <w:noProof w:val="0"/>
          </w:rPr>
          <w:t>[2019] TASCCA 19</w:t>
        </w:r>
      </w:hyperlink>
      <w:r>
        <w:t>; (2019) 279 A Crim R 553</w:t>
      </w:r>
    </w:p>
    <w:p w:rsidR="00D9673D" w:rsidRDefault="00D9673D" w:rsidP="00D9673D"/>
    <w:p w:rsidR="00D9673D" w:rsidRPr="00D9673D" w:rsidRDefault="00D9673D" w:rsidP="00D9673D">
      <w:r>
        <w:rPr>
          <w:i/>
        </w:rPr>
        <w:t>Hearing adjourned to a date to be fixed to notify State and Territory Attorneys-General of the appeal and</w:t>
      </w:r>
      <w:r w:rsidR="004F2C62">
        <w:rPr>
          <w:i/>
        </w:rPr>
        <w:t xml:space="preserve"> allow</w:t>
      </w:r>
      <w:r>
        <w:rPr>
          <w:i/>
        </w:rPr>
        <w:t xml:space="preserve"> the opportunity to intervene</w:t>
      </w:r>
      <w:r>
        <w:t xml:space="preserve">. </w:t>
      </w:r>
    </w:p>
    <w:p w:rsidR="00D9673D" w:rsidRPr="004E7695" w:rsidRDefault="00D9673D" w:rsidP="00D9673D"/>
    <w:p w:rsidR="00D9673D" w:rsidRDefault="00D9673D" w:rsidP="00D9673D">
      <w:hyperlink w:anchor="TOP" w:history="1">
        <w:r w:rsidRPr="004E7695">
          <w:rPr>
            <w:rStyle w:val="Hyperlink"/>
            <w:rFonts w:cs="Verdana"/>
            <w:bCs/>
          </w:rPr>
          <w:t>Return to Top</w:t>
        </w:r>
      </w:hyperlink>
    </w:p>
    <w:p w:rsidR="00D9673D" w:rsidRPr="004E7695" w:rsidRDefault="00D9673D" w:rsidP="00D9673D">
      <w:pPr>
        <w:pStyle w:val="Divider1"/>
        <w:pBdr>
          <w:bottom w:val="dotted" w:sz="4" w:space="2" w:color="auto"/>
        </w:pBdr>
      </w:pPr>
    </w:p>
    <w:p w:rsidR="000C3006" w:rsidRDefault="000C3006" w:rsidP="000C3006"/>
    <w:p w:rsidR="00FD1C42" w:rsidRPr="00D0009F" w:rsidRDefault="00FD1C42" w:rsidP="00FD1C42">
      <w:pPr>
        <w:pStyle w:val="Heading3"/>
      </w:pPr>
      <w:bookmarkStart w:id="136" w:name="_Bell_v_The"/>
      <w:bookmarkStart w:id="137" w:name="_Edwards_v_The"/>
      <w:bookmarkEnd w:id="136"/>
      <w:bookmarkEnd w:id="137"/>
      <w:r>
        <w:t>Edwards v The Queen</w:t>
      </w:r>
    </w:p>
    <w:p w:rsidR="00FD1C42" w:rsidRDefault="00A23075" w:rsidP="00FD1C42">
      <w:hyperlink r:id="rId80" w:history="1">
        <w:r w:rsidR="0023750E" w:rsidRPr="00A23075">
          <w:rPr>
            <w:rStyle w:val="Hyperlink"/>
            <w:rFonts w:cs="Verdana"/>
            <w:b/>
            <w:noProof w:val="0"/>
          </w:rPr>
          <w:t>S</w:t>
        </w:r>
        <w:r w:rsidRPr="00A23075">
          <w:rPr>
            <w:rStyle w:val="Hyperlink"/>
            <w:rFonts w:cs="Verdana"/>
            <w:b/>
            <w:noProof w:val="0"/>
          </w:rPr>
          <w:t>235</w:t>
        </w:r>
        <w:r w:rsidR="00FD1C42" w:rsidRPr="00A23075">
          <w:rPr>
            <w:rStyle w:val="Hyperlink"/>
            <w:rFonts w:cs="Verdana"/>
            <w:b/>
            <w:noProof w:val="0"/>
          </w:rPr>
          <w:t>/2020</w:t>
        </w:r>
      </w:hyperlink>
      <w:hyperlink r:id="rId81" w:history="1"/>
      <w:r w:rsidR="00FD1C42" w:rsidRPr="00D0009F">
        <w:rPr>
          <w:b/>
        </w:rPr>
        <w:t>:</w:t>
      </w:r>
      <w:r w:rsidR="00FD1C42" w:rsidRPr="00D0009F">
        <w:t xml:space="preserve"> </w:t>
      </w:r>
      <w:hyperlink r:id="rId82" w:history="1">
        <w:r w:rsidR="00FD1C42" w:rsidRPr="0023750E">
          <w:rPr>
            <w:rStyle w:val="Hyperlink"/>
            <w:rFonts w:cs="Verdana"/>
            <w:noProof w:val="0"/>
          </w:rPr>
          <w:t xml:space="preserve">[2020] HCATrans </w:t>
        </w:r>
        <w:r w:rsidR="0023750E" w:rsidRPr="0023750E">
          <w:rPr>
            <w:rStyle w:val="Hyperlink"/>
            <w:rFonts w:cs="Verdana"/>
            <w:noProof w:val="0"/>
          </w:rPr>
          <w:t>216</w:t>
        </w:r>
      </w:hyperlink>
    </w:p>
    <w:p w:rsidR="00FD1C42" w:rsidRDefault="00FD1C42" w:rsidP="00FD1C42"/>
    <w:p w:rsidR="00FD1C42" w:rsidRPr="004E7695" w:rsidRDefault="00FD1C42" w:rsidP="00FD1C42">
      <w:r w:rsidRPr="004E7695">
        <w:rPr>
          <w:b/>
        </w:rPr>
        <w:t xml:space="preserve">Date </w:t>
      </w:r>
      <w:r>
        <w:rPr>
          <w:b/>
        </w:rPr>
        <w:t>heard</w:t>
      </w:r>
      <w:r w:rsidRPr="004E7695">
        <w:rPr>
          <w:b/>
        </w:rPr>
        <w:t>:</w:t>
      </w:r>
      <w:r w:rsidRPr="00FC0B58">
        <w:t xml:space="preserve"> </w:t>
      </w:r>
      <w:r w:rsidR="0023750E">
        <w:t>8 December 2020</w:t>
      </w:r>
      <w:r w:rsidRPr="004E7695">
        <w:t xml:space="preserve"> – </w:t>
      </w:r>
      <w:r w:rsidRPr="004E7695">
        <w:rPr>
          <w:i/>
        </w:rPr>
        <w:t>Special leave granted</w:t>
      </w:r>
      <w:r w:rsidR="0023750E">
        <w:rPr>
          <w:i/>
        </w:rPr>
        <w:t xml:space="preserve"> on limited grounds</w:t>
      </w:r>
      <w:r w:rsidRPr="001867B8">
        <w:t>.</w:t>
      </w:r>
    </w:p>
    <w:p w:rsidR="00FD1C42" w:rsidRPr="004E7695" w:rsidRDefault="00FD1C42" w:rsidP="00FD1C42"/>
    <w:p w:rsidR="00FD1C42" w:rsidRPr="004E7695" w:rsidRDefault="00FD1C42" w:rsidP="00FD1C42">
      <w:pPr>
        <w:rPr>
          <w:b/>
        </w:rPr>
      </w:pPr>
      <w:r w:rsidRPr="004E7695">
        <w:rPr>
          <w:b/>
        </w:rPr>
        <w:t>Catchwords:</w:t>
      </w:r>
    </w:p>
    <w:p w:rsidR="00FD1C42" w:rsidRPr="004E7695" w:rsidRDefault="00FD1C42" w:rsidP="00FD1C42">
      <w:pPr>
        <w:rPr>
          <w:b/>
        </w:rPr>
      </w:pPr>
    </w:p>
    <w:p w:rsidR="002A53DE" w:rsidRPr="004E7695" w:rsidRDefault="00FD1C42" w:rsidP="00FD1C42">
      <w:pPr>
        <w:ind w:left="720"/>
      </w:pPr>
      <w:r>
        <w:t>Criminal law</w:t>
      </w:r>
      <w:r w:rsidR="001553E9">
        <w:t xml:space="preserve"> – </w:t>
      </w:r>
      <w:r w:rsidR="00CD4579">
        <w:t>Prosecution</w:t>
      </w:r>
      <w:r w:rsidR="00326D17">
        <w:t>’s</w:t>
      </w:r>
      <w:r w:rsidR="00CD4579">
        <w:t xml:space="preserve"> duty of disclosure</w:t>
      </w:r>
      <w:r w:rsidR="00326D17">
        <w:t xml:space="preserve"> </w:t>
      </w:r>
      <w:r w:rsidR="00EF799D">
        <w:t xml:space="preserve">– </w:t>
      </w:r>
      <w:r w:rsidR="00440A81">
        <w:t xml:space="preserve">Where applicant </w:t>
      </w:r>
      <w:r w:rsidR="0018560B">
        <w:t>charged with</w:t>
      </w:r>
      <w:r w:rsidR="00440A81">
        <w:t xml:space="preserve"> sexual offences against child – </w:t>
      </w:r>
      <w:r w:rsidR="00326D17">
        <w:t xml:space="preserve">Where </w:t>
      </w:r>
      <w:r w:rsidR="00C312AD">
        <w:t>applicant’s mobile phone seized and contents downloaded – Where prosecution disclosed existence of download and offered to provide applicant with copy of download</w:t>
      </w:r>
      <w:r w:rsidR="0018560B">
        <w:t>ed</w:t>
      </w:r>
      <w:r w:rsidR="00C312AD">
        <w:t xml:space="preserve"> data – Where data not provided to applicant – Where prosecution did not disclose relevance of download data </w:t>
      </w:r>
      <w:r w:rsidR="00012289">
        <w:t>–</w:t>
      </w:r>
      <w:r w:rsidR="00C312AD">
        <w:t xml:space="preserve"> </w:t>
      </w:r>
      <w:r w:rsidR="00012289">
        <w:t xml:space="preserve">Where prosecution case on </w:t>
      </w:r>
      <w:r w:rsidR="0018560B">
        <w:t xml:space="preserve">two </w:t>
      </w:r>
      <w:r w:rsidR="00012289">
        <w:t xml:space="preserve">counts relied on evidence of complainant – Where defence case on </w:t>
      </w:r>
      <w:r w:rsidR="0018560B">
        <w:t xml:space="preserve">same </w:t>
      </w:r>
      <w:r w:rsidR="00012289">
        <w:t xml:space="preserve">counts relied on documentary evidence contradicting complainant’s evidence – </w:t>
      </w:r>
      <w:r w:rsidR="00C312AD">
        <w:t xml:space="preserve">Where NSW Court of Criminal Appeal </w:t>
      </w:r>
      <w:r w:rsidR="00440A81">
        <w:t xml:space="preserve">(“CCA”) </w:t>
      </w:r>
      <w:r w:rsidR="00C312AD">
        <w:t>dismissed appeal against conviction –</w:t>
      </w:r>
      <w:r w:rsidR="002A53DE">
        <w:t xml:space="preserve">Whether prosecutor </w:t>
      </w:r>
      <w:r w:rsidR="00C312AD">
        <w:t>breached duty of disclosure</w:t>
      </w:r>
      <w:r w:rsidR="008C6193">
        <w:t xml:space="preserve"> by not providing download data to applicant, contrary to s 142 of </w:t>
      </w:r>
      <w:r w:rsidR="008C6193">
        <w:rPr>
          <w:i/>
        </w:rPr>
        <w:t xml:space="preserve">Criminal Procedure Act 1987 </w:t>
      </w:r>
      <w:r w:rsidR="008C6193">
        <w:t>(NSW)</w:t>
      </w:r>
      <w:r w:rsidR="0018560B">
        <w:t xml:space="preserve"> </w:t>
      </w:r>
      <w:r w:rsidR="008C6193">
        <w:t>–</w:t>
      </w:r>
      <w:r w:rsidR="001F2DF5">
        <w:t xml:space="preserve"> </w:t>
      </w:r>
      <w:r w:rsidR="00440A81">
        <w:t>W</w:t>
      </w:r>
      <w:r w:rsidR="008C6193">
        <w:t xml:space="preserve">hether </w:t>
      </w:r>
      <w:r w:rsidR="00440A81">
        <w:t xml:space="preserve">CCA </w:t>
      </w:r>
      <w:r w:rsidR="00440A81" w:rsidRPr="00440A81">
        <w:t xml:space="preserve">erred in concluding verdicts </w:t>
      </w:r>
      <w:r w:rsidR="00440A81">
        <w:t xml:space="preserve">on </w:t>
      </w:r>
      <w:r w:rsidR="0018560B">
        <w:t xml:space="preserve">two counts </w:t>
      </w:r>
      <w:r w:rsidR="00440A81" w:rsidRPr="00440A81">
        <w:t>not unreasonable as</w:t>
      </w:r>
      <w:r w:rsidR="0018560B">
        <w:t xml:space="preserve"> </w:t>
      </w:r>
      <w:r w:rsidR="00440A81" w:rsidRPr="00440A81">
        <w:t>there remained reasonable doubt as to existence of opportunity for offending to have occurred.</w:t>
      </w:r>
    </w:p>
    <w:p w:rsidR="00FD1C42" w:rsidRPr="004E7695" w:rsidRDefault="00FD1C42" w:rsidP="00FD1C42">
      <w:pPr>
        <w:ind w:left="720"/>
      </w:pPr>
    </w:p>
    <w:p w:rsidR="00FD1C42" w:rsidRPr="002D0229" w:rsidRDefault="00FD1C42" w:rsidP="00FD1C42">
      <w:r w:rsidRPr="004E7695">
        <w:rPr>
          <w:b/>
        </w:rPr>
        <w:t>Appealed from</w:t>
      </w:r>
      <w:r w:rsidR="001553E9">
        <w:rPr>
          <w:b/>
        </w:rPr>
        <w:t xml:space="preserve"> NSWSC (CCA)</w:t>
      </w:r>
      <w:r>
        <w:rPr>
          <w:b/>
        </w:rPr>
        <w:t>:</w:t>
      </w:r>
      <w:r>
        <w:t xml:space="preserve"> </w:t>
      </w:r>
      <w:hyperlink r:id="rId83" w:history="1">
        <w:r w:rsidR="001553E9" w:rsidRPr="009E40E8">
          <w:rPr>
            <w:rStyle w:val="Hyperlink"/>
            <w:rFonts w:cs="Verdana"/>
            <w:noProof w:val="0"/>
          </w:rPr>
          <w:t>[2020] NSWCCA 57</w:t>
        </w:r>
      </w:hyperlink>
    </w:p>
    <w:p w:rsidR="00FD1C42" w:rsidRPr="004E7695" w:rsidRDefault="00FD1C42" w:rsidP="00FD1C42"/>
    <w:p w:rsidR="00FD1C42" w:rsidRDefault="00FD1C42" w:rsidP="00FD1C42">
      <w:hyperlink w:anchor="TOP" w:history="1">
        <w:r w:rsidRPr="004E7695">
          <w:rPr>
            <w:rStyle w:val="Hyperlink"/>
            <w:rFonts w:cs="Verdana"/>
            <w:bCs/>
          </w:rPr>
          <w:t>Return to Top</w:t>
        </w:r>
      </w:hyperlink>
    </w:p>
    <w:p w:rsidR="00E501EB" w:rsidRPr="004E7695" w:rsidRDefault="00E501EB" w:rsidP="00E501EB">
      <w:pPr>
        <w:pStyle w:val="Divider1"/>
        <w:pBdr>
          <w:bottom w:val="dotted" w:sz="4" w:space="2" w:color="auto"/>
        </w:pBdr>
      </w:pPr>
      <w:bookmarkStart w:id="138" w:name="_Miller_v_The"/>
      <w:bookmarkStart w:id="139" w:name="_Namoa_v_The"/>
      <w:bookmarkEnd w:id="138"/>
      <w:bookmarkEnd w:id="139"/>
    </w:p>
    <w:p w:rsidR="00E501EB" w:rsidRDefault="00E501EB" w:rsidP="00E501EB"/>
    <w:p w:rsidR="00E501EB" w:rsidRPr="00D0009F" w:rsidRDefault="00E501EB" w:rsidP="00E501EB">
      <w:pPr>
        <w:pStyle w:val="Heading3"/>
      </w:pPr>
      <w:bookmarkStart w:id="140" w:name="_Hofer_v_The"/>
      <w:bookmarkEnd w:id="140"/>
      <w:r>
        <w:t>Hofer v The Queen</w:t>
      </w:r>
    </w:p>
    <w:p w:rsidR="00E501EB" w:rsidRDefault="00E501EB" w:rsidP="00E501EB">
      <w:r w:rsidRPr="00E501EB">
        <w:rPr>
          <w:b/>
        </w:rPr>
        <w:t>S</w:t>
      </w:r>
      <w:r>
        <w:rPr>
          <w:b/>
        </w:rPr>
        <w:t>163</w:t>
      </w:r>
      <w:r w:rsidRPr="00E501EB">
        <w:rPr>
          <w:b/>
        </w:rPr>
        <w:t>/2020</w:t>
      </w:r>
      <w:hyperlink r:id="rId84" w:history="1"/>
      <w:r w:rsidRPr="00D0009F">
        <w:rPr>
          <w:b/>
        </w:rPr>
        <w:t>:</w:t>
      </w:r>
      <w:r w:rsidRPr="00D0009F">
        <w:t xml:space="preserve"> </w:t>
      </w:r>
      <w:hyperlink r:id="rId85" w:history="1">
        <w:r w:rsidRPr="00E501EB">
          <w:rPr>
            <w:rStyle w:val="Hyperlink"/>
            <w:rFonts w:cs="Verdana"/>
            <w:noProof w:val="0"/>
          </w:rPr>
          <w:t>[2021] HCATrans 44</w:t>
        </w:r>
      </w:hyperlink>
    </w:p>
    <w:p w:rsidR="00E501EB" w:rsidRDefault="00E501EB" w:rsidP="00E501EB"/>
    <w:p w:rsidR="00E501EB" w:rsidRPr="00E501EB" w:rsidRDefault="00E501EB" w:rsidP="00E501EB">
      <w:r w:rsidRPr="004E7695">
        <w:rPr>
          <w:b/>
        </w:rPr>
        <w:t xml:space="preserve">Date </w:t>
      </w:r>
      <w:r>
        <w:rPr>
          <w:b/>
        </w:rPr>
        <w:t>heard</w:t>
      </w:r>
      <w:r w:rsidRPr="004E7695">
        <w:rPr>
          <w:b/>
        </w:rPr>
        <w:t>:</w:t>
      </w:r>
      <w:r w:rsidRPr="00FC0B58">
        <w:t xml:space="preserve"> </w:t>
      </w:r>
      <w:r>
        <w:t>12 March 2021</w:t>
      </w:r>
      <w:r w:rsidRPr="004E7695">
        <w:t xml:space="preserve"> – </w:t>
      </w:r>
      <w:r w:rsidRPr="004E7695">
        <w:rPr>
          <w:i/>
        </w:rPr>
        <w:t>Special leave granted</w:t>
      </w:r>
      <w:r>
        <w:t xml:space="preserve">. </w:t>
      </w:r>
    </w:p>
    <w:p w:rsidR="00E501EB" w:rsidRPr="004E7695" w:rsidRDefault="00E501EB" w:rsidP="00E501EB"/>
    <w:p w:rsidR="00E501EB" w:rsidRPr="004E7695" w:rsidRDefault="00E501EB" w:rsidP="00E501EB">
      <w:pPr>
        <w:rPr>
          <w:b/>
        </w:rPr>
      </w:pPr>
      <w:r w:rsidRPr="004E7695">
        <w:rPr>
          <w:b/>
        </w:rPr>
        <w:t>Catchwords:</w:t>
      </w:r>
    </w:p>
    <w:p w:rsidR="00E501EB" w:rsidRPr="004E7695" w:rsidRDefault="00E501EB" w:rsidP="00E501EB">
      <w:pPr>
        <w:rPr>
          <w:b/>
        </w:rPr>
      </w:pPr>
    </w:p>
    <w:p w:rsidR="00E501EB" w:rsidRPr="002D3F24" w:rsidRDefault="00E501EB" w:rsidP="00E501EB">
      <w:pPr>
        <w:ind w:left="720"/>
      </w:pPr>
      <w:r>
        <w:t>Criminal law – Criminal procedure – Conduct of cross-examination – Where applicant charged with 11 counts of having sexual intercourse without consent – Where two complainants testified as prosecution witnesses – Where applicant gave evidence – Where, during cross-examination, prosecutor asked app</w:t>
      </w:r>
      <w:r w:rsidR="00D24E6B">
        <w:t>licant</w:t>
      </w:r>
      <w:r>
        <w:t xml:space="preserve"> about aspects of </w:t>
      </w:r>
      <w:r w:rsidR="00D24E6B">
        <w:t xml:space="preserve">his </w:t>
      </w:r>
      <w:r>
        <w:t xml:space="preserve">evidence </w:t>
      </w:r>
      <w:r w:rsidR="002D3F24">
        <w:t xml:space="preserve">arising from </w:t>
      </w:r>
      <w:r>
        <w:t>defence counsel</w:t>
      </w:r>
      <w:r w:rsidR="002D3F24">
        <w:t xml:space="preserve">’s failure to comply with </w:t>
      </w:r>
      <w:r w:rsidR="002D3F24">
        <w:rPr>
          <w:i/>
        </w:rPr>
        <w:t xml:space="preserve">Browne v Dunn </w:t>
      </w:r>
      <w:r w:rsidR="002D3F24">
        <w:t>rule</w:t>
      </w:r>
      <w:r>
        <w:t xml:space="preserve"> in</w:t>
      </w:r>
      <w:r w:rsidR="002D3F24">
        <w:t xml:space="preserve"> respect of those matters in</w:t>
      </w:r>
      <w:r>
        <w:t xml:space="preserve"> cross-examination of complainants – Where prosecutor suggested applicant lying in evidence about </w:t>
      </w:r>
      <w:r w:rsidR="002D3F24">
        <w:t xml:space="preserve">those </w:t>
      </w:r>
      <w:r>
        <w:t xml:space="preserve">matters because </w:t>
      </w:r>
      <w:r w:rsidR="002D3F24">
        <w:t xml:space="preserve">defence </w:t>
      </w:r>
      <w:r>
        <w:t>counsel had not put those matters to complainants</w:t>
      </w:r>
      <w:r w:rsidR="002D3F24">
        <w:t xml:space="preserve"> – Where defence counsel did not object to prosecutor’s questions – Where applicant convicted and unsuccessfully appealed to NSW Court of Criminal Appeal – Whether prosecutor able to cross-examine accused with regard to defence counsel’s non-compliance with rule in </w:t>
      </w:r>
      <w:r w:rsidR="002D3F24">
        <w:rPr>
          <w:i/>
        </w:rPr>
        <w:t xml:space="preserve">Browne v Dunn </w:t>
      </w:r>
      <w:r w:rsidR="002D3F24">
        <w:t xml:space="preserve">– Whether prosecutor engaged in impermissible questioning – </w:t>
      </w:r>
      <w:r w:rsidR="00D24E6B">
        <w:t xml:space="preserve">Whether defence counsel at trial incompetent – </w:t>
      </w:r>
      <w:r w:rsidR="002D3F24">
        <w:t xml:space="preserve">Whether trial miscarried. </w:t>
      </w:r>
    </w:p>
    <w:p w:rsidR="00E501EB" w:rsidRPr="004E7695" w:rsidRDefault="00E501EB" w:rsidP="00E501EB">
      <w:pPr>
        <w:ind w:left="720"/>
      </w:pPr>
    </w:p>
    <w:p w:rsidR="00E501EB" w:rsidRPr="002D0229" w:rsidRDefault="00E501EB" w:rsidP="00E501EB">
      <w:r w:rsidRPr="004E7695">
        <w:rPr>
          <w:b/>
        </w:rPr>
        <w:t>Appealed from</w:t>
      </w:r>
      <w:r>
        <w:rPr>
          <w:b/>
        </w:rPr>
        <w:t xml:space="preserve"> NSWSC (CCA):</w:t>
      </w:r>
      <w:r>
        <w:t xml:space="preserve"> </w:t>
      </w:r>
      <w:hyperlink r:id="rId86" w:history="1">
        <w:r w:rsidRPr="00E501EB">
          <w:rPr>
            <w:rStyle w:val="Hyperlink"/>
            <w:rFonts w:cs="Verdana"/>
            <w:noProof w:val="0"/>
          </w:rPr>
          <w:t>[2019] NSWCCA 244</w:t>
        </w:r>
      </w:hyperlink>
    </w:p>
    <w:p w:rsidR="00E501EB" w:rsidRPr="004E7695" w:rsidRDefault="00E501EB" w:rsidP="00E501EB"/>
    <w:p w:rsidR="00E501EB" w:rsidRDefault="00E501EB" w:rsidP="00E501EB">
      <w:hyperlink w:anchor="TOP" w:history="1">
        <w:r w:rsidRPr="004E7695">
          <w:rPr>
            <w:rStyle w:val="Hyperlink"/>
            <w:rFonts w:cs="Verdana"/>
            <w:bCs/>
          </w:rPr>
          <w:t>Return to Top</w:t>
        </w:r>
      </w:hyperlink>
    </w:p>
    <w:p w:rsidR="00BA549F" w:rsidRDefault="00BA549F" w:rsidP="00BA549F">
      <w:pPr>
        <w:pStyle w:val="Divider1"/>
        <w:pBdr>
          <w:bottom w:val="dotted" w:sz="4" w:space="2" w:color="auto"/>
        </w:pBdr>
      </w:pPr>
    </w:p>
    <w:p w:rsidR="00BA549F" w:rsidRDefault="00BA549F" w:rsidP="00BA549F"/>
    <w:p w:rsidR="00BA549F" w:rsidRPr="00D0009F" w:rsidRDefault="0061111A" w:rsidP="00BA549F">
      <w:pPr>
        <w:pStyle w:val="Heading3"/>
      </w:pPr>
      <w:bookmarkStart w:id="141" w:name="_Re:_Director_of"/>
      <w:bookmarkEnd w:id="141"/>
      <w:r w:rsidRPr="0061111A">
        <w:t>Director of Public Prosecutions Reference No 1 of 2019</w:t>
      </w:r>
    </w:p>
    <w:p w:rsidR="00BA549F" w:rsidRDefault="002F26F0" w:rsidP="00BA549F">
      <w:hyperlink r:id="rId87" w:history="1">
        <w:r w:rsidR="0061111A" w:rsidRPr="002F26F0">
          <w:rPr>
            <w:rStyle w:val="Hyperlink"/>
            <w:rFonts w:cs="Verdana"/>
            <w:b/>
            <w:noProof w:val="0"/>
          </w:rPr>
          <w:t>M</w:t>
        </w:r>
        <w:r w:rsidRPr="002F26F0">
          <w:rPr>
            <w:rStyle w:val="Hyperlink"/>
            <w:rFonts w:cs="Verdana"/>
            <w:b/>
            <w:noProof w:val="0"/>
          </w:rPr>
          <w:t>131</w:t>
        </w:r>
        <w:r w:rsidR="0061111A" w:rsidRPr="002F26F0">
          <w:rPr>
            <w:rStyle w:val="Hyperlink"/>
            <w:rFonts w:cs="Verdana"/>
            <w:b/>
            <w:noProof w:val="0"/>
          </w:rPr>
          <w:t>/2020</w:t>
        </w:r>
      </w:hyperlink>
      <w:hyperlink r:id="rId88" w:history="1"/>
      <w:r w:rsidR="00BA549F" w:rsidRPr="00D0009F">
        <w:rPr>
          <w:b/>
        </w:rPr>
        <w:t>:</w:t>
      </w:r>
      <w:r w:rsidR="00BA549F" w:rsidRPr="00D0009F">
        <w:t xml:space="preserve"> </w:t>
      </w:r>
      <w:hyperlink r:id="rId89" w:history="1">
        <w:r w:rsidR="00BA549F" w:rsidRPr="0061111A">
          <w:rPr>
            <w:rStyle w:val="Hyperlink"/>
            <w:rFonts w:cs="Verdana"/>
            <w:noProof w:val="0"/>
          </w:rPr>
          <w:t xml:space="preserve">[2020] HCATrans </w:t>
        </w:r>
        <w:r w:rsidR="0061111A" w:rsidRPr="0061111A">
          <w:rPr>
            <w:rStyle w:val="Hyperlink"/>
            <w:rFonts w:cs="Verdana"/>
            <w:noProof w:val="0"/>
          </w:rPr>
          <w:t>221</w:t>
        </w:r>
      </w:hyperlink>
    </w:p>
    <w:p w:rsidR="00BA549F" w:rsidRDefault="00BA549F" w:rsidP="00BA549F"/>
    <w:p w:rsidR="00BA549F" w:rsidRPr="004E7695" w:rsidRDefault="00BA549F" w:rsidP="00BA549F">
      <w:r w:rsidRPr="004E7695">
        <w:rPr>
          <w:b/>
        </w:rPr>
        <w:t xml:space="preserve">Date </w:t>
      </w:r>
      <w:r>
        <w:rPr>
          <w:b/>
        </w:rPr>
        <w:t>heard</w:t>
      </w:r>
      <w:r w:rsidRPr="004E7695">
        <w:rPr>
          <w:b/>
        </w:rPr>
        <w:t>:</w:t>
      </w:r>
      <w:r w:rsidRPr="00FC0B58">
        <w:t xml:space="preserve"> </w:t>
      </w:r>
      <w:r>
        <w:t>1</w:t>
      </w:r>
      <w:r w:rsidR="0061111A">
        <w:t xml:space="preserve">1 December 2020 </w:t>
      </w:r>
      <w:r w:rsidRPr="004E7695">
        <w:t xml:space="preserve">– </w:t>
      </w:r>
      <w:r w:rsidRPr="004E7695">
        <w:rPr>
          <w:i/>
        </w:rPr>
        <w:t>Special leave granted</w:t>
      </w:r>
      <w:r w:rsidRPr="001867B8">
        <w:t>.</w:t>
      </w:r>
    </w:p>
    <w:p w:rsidR="00BA549F" w:rsidRPr="004E7695" w:rsidRDefault="00BA549F" w:rsidP="00BA549F"/>
    <w:p w:rsidR="00BA549F" w:rsidRPr="004E7695" w:rsidRDefault="00BA549F" w:rsidP="00BA549F">
      <w:pPr>
        <w:rPr>
          <w:b/>
        </w:rPr>
      </w:pPr>
      <w:r w:rsidRPr="004E7695">
        <w:rPr>
          <w:b/>
        </w:rPr>
        <w:t>Catchwords:</w:t>
      </w:r>
    </w:p>
    <w:p w:rsidR="00BA549F" w:rsidRPr="004E7695" w:rsidRDefault="00BA549F" w:rsidP="00BA549F">
      <w:pPr>
        <w:rPr>
          <w:b/>
        </w:rPr>
      </w:pPr>
    </w:p>
    <w:p w:rsidR="00BA549F" w:rsidRPr="00E26B27" w:rsidRDefault="00BA549F" w:rsidP="00BA549F">
      <w:pPr>
        <w:ind w:left="720"/>
      </w:pPr>
      <w:r>
        <w:t>Criminal law –</w:t>
      </w:r>
      <w:r w:rsidR="0061111A">
        <w:t xml:space="preserve"> Mental element – Recklessness – Where </w:t>
      </w:r>
      <w:r w:rsidR="0054599D">
        <w:t xml:space="preserve">Victorian Court of Appeal </w:t>
      </w:r>
      <w:r w:rsidR="0061111A">
        <w:t xml:space="preserve">in </w:t>
      </w:r>
      <w:r w:rsidR="00E26B27">
        <w:rPr>
          <w:i/>
        </w:rPr>
        <w:t xml:space="preserve">R v Campbell </w:t>
      </w:r>
      <w:r w:rsidR="00E26B27">
        <w:t xml:space="preserve">[1997] 2 VR 585 held that “recklessness” </w:t>
      </w:r>
      <w:r w:rsidR="00C52CE7">
        <w:t>requires</w:t>
      </w:r>
      <w:r w:rsidR="00E26B27">
        <w:t xml:space="preserve"> foresight of probability of consequence</w:t>
      </w:r>
      <w:r w:rsidR="00C52CE7">
        <w:t xml:space="preserve"> </w:t>
      </w:r>
      <w:r w:rsidR="00E26B27">
        <w:t xml:space="preserve">– Where </w:t>
      </w:r>
      <w:r w:rsidR="0054599D">
        <w:t>High Court</w:t>
      </w:r>
      <w:r w:rsidR="00E26B27">
        <w:t xml:space="preserve"> in </w:t>
      </w:r>
      <w:r w:rsidR="00E26B27">
        <w:rPr>
          <w:i/>
        </w:rPr>
        <w:t xml:space="preserve">Aubrey v The Queen </w:t>
      </w:r>
      <w:r w:rsidR="00E26B27">
        <w:t xml:space="preserve">(2017) 260 CLR 305 held that “recklessness” for offences other than murder </w:t>
      </w:r>
      <w:r w:rsidR="00C52CE7">
        <w:t>requires</w:t>
      </w:r>
      <w:r w:rsidR="00E26B27">
        <w:t xml:space="preserve"> foresight of possibility of consequence</w:t>
      </w:r>
      <w:r w:rsidR="00C52CE7">
        <w:t xml:space="preserve"> </w:t>
      </w:r>
      <w:r w:rsidR="00E26B27">
        <w:t xml:space="preserve">– </w:t>
      </w:r>
      <w:r w:rsidR="0018560B">
        <w:t xml:space="preserve">Where reference arose from trial in which accused acquitted of recklessly causing serious injury, contrary to s 17 of </w:t>
      </w:r>
      <w:r w:rsidR="0018560B">
        <w:rPr>
          <w:i/>
        </w:rPr>
        <w:t xml:space="preserve">Crimes Act 1958 </w:t>
      </w:r>
      <w:r w:rsidR="0018560B">
        <w:t xml:space="preserve">(Vic) – </w:t>
      </w:r>
      <w:r w:rsidR="00E26B27">
        <w:t xml:space="preserve">Where </w:t>
      </w:r>
      <w:r w:rsidR="00D71B71">
        <w:t>Court of Appeal</w:t>
      </w:r>
      <w:r w:rsidR="00E26B27">
        <w:t xml:space="preserve"> concluded nothing in </w:t>
      </w:r>
      <w:r w:rsidR="00E26B27">
        <w:rPr>
          <w:i/>
        </w:rPr>
        <w:t>Aubrey</w:t>
      </w:r>
      <w:r w:rsidR="00E26B27">
        <w:t xml:space="preserve"> compelled</w:t>
      </w:r>
      <w:r w:rsidR="00C52CE7">
        <w:t xml:space="preserve"> </w:t>
      </w:r>
      <w:r w:rsidR="00E26B27">
        <w:t xml:space="preserve">reconsideration of </w:t>
      </w:r>
      <w:r w:rsidR="00E26B27">
        <w:rPr>
          <w:i/>
        </w:rPr>
        <w:t>Campbell</w:t>
      </w:r>
      <w:r w:rsidR="00E26B27">
        <w:t xml:space="preserve"> – </w:t>
      </w:r>
      <w:r w:rsidR="00C52CE7">
        <w:t xml:space="preserve">Where </w:t>
      </w:r>
      <w:r w:rsidR="00D71B71">
        <w:t>Court of Appeal</w:t>
      </w:r>
      <w:r w:rsidR="00C52CE7">
        <w:t xml:space="preserve"> held correct interpretation of </w:t>
      </w:r>
      <w:r w:rsidR="00C52CE7">
        <w:lastRenderedPageBreak/>
        <w:t>“recklessness” requires foresight of</w:t>
      </w:r>
      <w:r w:rsidR="0054599D">
        <w:t xml:space="preserve"> </w:t>
      </w:r>
      <w:r w:rsidR="00C52CE7">
        <w:t xml:space="preserve">“probability” of serious injury – </w:t>
      </w:r>
      <w:r w:rsidR="00E26B27">
        <w:t>Whether</w:t>
      </w:r>
      <w:r w:rsidR="0054599D">
        <w:t>, in Victoria,</w:t>
      </w:r>
      <w:r w:rsidR="00E26B27">
        <w:t xml:space="preserve"> correct interpretation of “recklessness” for offence</w:t>
      </w:r>
      <w:r w:rsidR="0054599D">
        <w:t>s not resulting in death</w:t>
      </w:r>
      <w:r w:rsidR="00C52CE7">
        <w:t xml:space="preserve"> </w:t>
      </w:r>
      <w:r w:rsidR="00E26B27">
        <w:t>is foresight of</w:t>
      </w:r>
      <w:r w:rsidR="00C52CE7">
        <w:t xml:space="preserve"> the </w:t>
      </w:r>
      <w:r w:rsidR="00E26B27">
        <w:t xml:space="preserve">“possibility” of serious injury – Whether principle in </w:t>
      </w:r>
      <w:r w:rsidR="00E26B27">
        <w:rPr>
          <w:i/>
        </w:rPr>
        <w:t>Campbell</w:t>
      </w:r>
      <w:r w:rsidR="00E26B27">
        <w:t xml:space="preserve"> should be followed</w:t>
      </w:r>
      <w:r w:rsidR="00C52CE7">
        <w:t xml:space="preserve">. </w:t>
      </w:r>
    </w:p>
    <w:p w:rsidR="0061111A" w:rsidRPr="004E7695" w:rsidRDefault="0061111A" w:rsidP="00BA549F">
      <w:pPr>
        <w:ind w:left="720"/>
      </w:pPr>
    </w:p>
    <w:p w:rsidR="00BA549F" w:rsidRPr="002D0229" w:rsidRDefault="00BA549F" w:rsidP="00BA549F">
      <w:r w:rsidRPr="004E7695">
        <w:rPr>
          <w:b/>
        </w:rPr>
        <w:t xml:space="preserve">Appealed from </w:t>
      </w:r>
      <w:r w:rsidR="0061111A">
        <w:rPr>
          <w:b/>
        </w:rPr>
        <w:t>VSC</w:t>
      </w:r>
      <w:r>
        <w:rPr>
          <w:b/>
        </w:rPr>
        <w:t xml:space="preserve"> (CA):</w:t>
      </w:r>
      <w:r>
        <w:t xml:space="preserve"> </w:t>
      </w:r>
      <w:hyperlink r:id="rId90" w:history="1">
        <w:r w:rsidR="0061111A" w:rsidRPr="0061111A">
          <w:rPr>
            <w:rStyle w:val="Hyperlink"/>
            <w:rFonts w:cs="Verdana"/>
            <w:noProof w:val="0"/>
          </w:rPr>
          <w:t>[2020] VSCA 181</w:t>
        </w:r>
      </w:hyperlink>
    </w:p>
    <w:p w:rsidR="00BA549F" w:rsidRPr="004E7695" w:rsidRDefault="00BA549F" w:rsidP="00BA549F"/>
    <w:p w:rsidR="00BA549F" w:rsidRDefault="00BA549F" w:rsidP="00BA549F">
      <w:hyperlink w:anchor="TOP" w:history="1">
        <w:r w:rsidRPr="004E7695">
          <w:rPr>
            <w:rStyle w:val="Hyperlink"/>
            <w:rFonts w:cs="Verdana"/>
            <w:bCs/>
          </w:rPr>
          <w:t>Return to Top</w:t>
        </w:r>
      </w:hyperlink>
    </w:p>
    <w:p w:rsidR="00EC46FB" w:rsidRPr="004E7695" w:rsidRDefault="00EC46FB" w:rsidP="00EC46FB">
      <w:pPr>
        <w:pStyle w:val="Divider2"/>
        <w:pBdr>
          <w:bottom w:val="double" w:sz="6" w:space="0" w:color="auto"/>
        </w:pBdr>
      </w:pPr>
      <w:bookmarkStart w:id="142" w:name="_Toc270610025"/>
      <w:bookmarkStart w:id="143" w:name="Cases_Not_Proceeding"/>
      <w:bookmarkStart w:id="144" w:name="_Ref474759876"/>
      <w:bookmarkEnd w:id="120"/>
      <w:bookmarkEnd w:id="132"/>
    </w:p>
    <w:p w:rsidR="00EC46FB" w:rsidRDefault="00EC46FB" w:rsidP="00EC46FB"/>
    <w:p w:rsidR="00EC46FB" w:rsidRDefault="00EC46FB" w:rsidP="00EC46FB">
      <w:pPr>
        <w:pStyle w:val="Heading2"/>
      </w:pPr>
      <w:r>
        <w:t xml:space="preserve">Defamation </w:t>
      </w:r>
    </w:p>
    <w:p w:rsidR="00342F76" w:rsidRPr="00342F76" w:rsidRDefault="00342F76" w:rsidP="00342F76"/>
    <w:p w:rsidR="00EC46FB" w:rsidRPr="00D0009F" w:rsidRDefault="00EC46FB" w:rsidP="00EC46FB">
      <w:pPr>
        <w:pStyle w:val="Heading3"/>
      </w:pPr>
      <w:bookmarkStart w:id="145" w:name="_Fairfax_Media_Publications"/>
      <w:bookmarkEnd w:id="145"/>
      <w:r w:rsidRPr="00EC46FB">
        <w:t>Fairfax Media Publications Pty Ltd v Voller; Nationwide News Pty Limited v Voller; Australian News Channel Pty Ltd v Voller</w:t>
      </w:r>
    </w:p>
    <w:p w:rsidR="00EC46FB" w:rsidRPr="00EC46FB" w:rsidRDefault="002F26F0" w:rsidP="00EC46FB">
      <w:pPr>
        <w:rPr>
          <w:b/>
        </w:rPr>
      </w:pPr>
      <w:hyperlink r:id="rId91" w:history="1">
        <w:r w:rsidR="00EC46FB" w:rsidRPr="002F26F0">
          <w:rPr>
            <w:rStyle w:val="Hyperlink"/>
            <w:rFonts w:cs="Verdana"/>
            <w:b/>
            <w:noProof w:val="0"/>
          </w:rPr>
          <w:t>S</w:t>
        </w:r>
        <w:r>
          <w:rPr>
            <w:rStyle w:val="Hyperlink"/>
            <w:rFonts w:cs="Verdana"/>
            <w:b/>
            <w:noProof w:val="0"/>
          </w:rPr>
          <w:t>236</w:t>
        </w:r>
        <w:r w:rsidR="00EC46FB" w:rsidRPr="002F26F0">
          <w:rPr>
            <w:rStyle w:val="Hyperlink"/>
            <w:rFonts w:cs="Verdana"/>
            <w:b/>
            <w:noProof w:val="0"/>
          </w:rPr>
          <w:t>/2020; S</w:t>
        </w:r>
        <w:r>
          <w:rPr>
            <w:rStyle w:val="Hyperlink"/>
            <w:rFonts w:cs="Verdana"/>
            <w:b/>
            <w:noProof w:val="0"/>
          </w:rPr>
          <w:t>237</w:t>
        </w:r>
        <w:r w:rsidR="00EC46FB" w:rsidRPr="002F26F0">
          <w:rPr>
            <w:rStyle w:val="Hyperlink"/>
            <w:rFonts w:cs="Verdana"/>
            <w:b/>
            <w:noProof w:val="0"/>
          </w:rPr>
          <w:t>/2020; S</w:t>
        </w:r>
        <w:r>
          <w:rPr>
            <w:rStyle w:val="Hyperlink"/>
            <w:rFonts w:cs="Verdana"/>
            <w:b/>
            <w:noProof w:val="0"/>
          </w:rPr>
          <w:t>238</w:t>
        </w:r>
        <w:r w:rsidR="00EC46FB" w:rsidRPr="002F26F0">
          <w:rPr>
            <w:rStyle w:val="Hyperlink"/>
            <w:rFonts w:cs="Verdana"/>
            <w:b/>
            <w:noProof w:val="0"/>
          </w:rPr>
          <w:t>/2020</w:t>
        </w:r>
      </w:hyperlink>
      <w:hyperlink r:id="rId92" w:history="1"/>
      <w:r w:rsidR="00EC46FB" w:rsidRPr="00D0009F">
        <w:rPr>
          <w:b/>
        </w:rPr>
        <w:t>:</w:t>
      </w:r>
      <w:r w:rsidR="00EC46FB" w:rsidRPr="00D0009F">
        <w:t xml:space="preserve"> </w:t>
      </w:r>
      <w:hyperlink r:id="rId93" w:history="1">
        <w:r w:rsidR="00EC46FB" w:rsidRPr="00EC46FB">
          <w:rPr>
            <w:rStyle w:val="Hyperlink"/>
            <w:rFonts w:cs="Verdana"/>
            <w:noProof w:val="0"/>
          </w:rPr>
          <w:t>[2020] HCATrans 214</w:t>
        </w:r>
      </w:hyperlink>
    </w:p>
    <w:p w:rsidR="00EC46FB" w:rsidRDefault="00EC46FB" w:rsidP="00EC46FB"/>
    <w:p w:rsidR="00EC46FB" w:rsidRPr="004E7695" w:rsidRDefault="00EC46FB" w:rsidP="00EC46FB">
      <w:r w:rsidRPr="004E7695">
        <w:rPr>
          <w:b/>
        </w:rPr>
        <w:t xml:space="preserve">Date </w:t>
      </w:r>
      <w:r>
        <w:rPr>
          <w:b/>
        </w:rPr>
        <w:t>heard</w:t>
      </w:r>
      <w:r w:rsidRPr="004E7695">
        <w:rPr>
          <w:b/>
        </w:rPr>
        <w:t>:</w:t>
      </w:r>
      <w:r w:rsidRPr="00FC0B58">
        <w:t xml:space="preserve"> </w:t>
      </w:r>
      <w:r>
        <w:t>8 December 2020</w:t>
      </w:r>
      <w:r w:rsidRPr="004E7695">
        <w:t xml:space="preserve"> – </w:t>
      </w:r>
      <w:r w:rsidRPr="004E7695">
        <w:rPr>
          <w:i/>
        </w:rPr>
        <w:t>Special leave granted</w:t>
      </w:r>
      <w:r w:rsidRPr="001867B8">
        <w:t>.</w:t>
      </w:r>
    </w:p>
    <w:p w:rsidR="00EC46FB" w:rsidRPr="004E7695" w:rsidRDefault="00EC46FB" w:rsidP="00EC46FB"/>
    <w:p w:rsidR="00EC46FB" w:rsidRPr="004E7695" w:rsidRDefault="00EC46FB" w:rsidP="00EC46FB">
      <w:pPr>
        <w:rPr>
          <w:b/>
        </w:rPr>
      </w:pPr>
      <w:r w:rsidRPr="004E7695">
        <w:rPr>
          <w:b/>
        </w:rPr>
        <w:t>Catchwords:</w:t>
      </w:r>
    </w:p>
    <w:p w:rsidR="00EC46FB" w:rsidRPr="004E7695" w:rsidRDefault="00EC46FB" w:rsidP="00EC46FB">
      <w:pPr>
        <w:rPr>
          <w:b/>
        </w:rPr>
      </w:pPr>
    </w:p>
    <w:p w:rsidR="00EC46FB" w:rsidRPr="005931B2" w:rsidRDefault="00EC46FB" w:rsidP="00EC46FB">
      <w:pPr>
        <w:ind w:left="720"/>
      </w:pPr>
      <w:r>
        <w:t xml:space="preserve">Defamation – </w:t>
      </w:r>
      <w:r w:rsidR="001752FA">
        <w:t>Publication – Where applicants created and operated public Facebook pages on which Facebook users can view and comment on items posted – Where Facebook users posted comments</w:t>
      </w:r>
      <w:r w:rsidR="003139AF">
        <w:t xml:space="preserve"> </w:t>
      </w:r>
      <w:r w:rsidR="001752FA">
        <w:t xml:space="preserve">on applicants’ Facebook </w:t>
      </w:r>
      <w:r w:rsidR="003139AF">
        <w:t>posts</w:t>
      </w:r>
      <w:r w:rsidR="001752FA">
        <w:t xml:space="preserve"> – </w:t>
      </w:r>
      <w:r w:rsidR="0054599D">
        <w:t xml:space="preserve">Where respondent commenced defamation proceedings against applicants – Where primary judge determined separate question – </w:t>
      </w:r>
      <w:r w:rsidR="003139AF">
        <w:t xml:space="preserve">Where NSW Court of Appeal dismissed appeal </w:t>
      </w:r>
      <w:r w:rsidR="0054599D">
        <w:t>from determination –</w:t>
      </w:r>
      <w:r w:rsidR="003139AF">
        <w:t xml:space="preserve"> Whether intention to communicate defamatory material is necessary for person to be “publisher” – </w:t>
      </w:r>
      <w:r w:rsidR="001752FA">
        <w:t>Whether operators of Facebook pages “publish</w:t>
      </w:r>
      <w:r w:rsidR="003139AF">
        <w:t>”</w:t>
      </w:r>
      <w:r w:rsidR="001752FA">
        <w:t xml:space="preserve"> third-party comments posted on page prior to being aware of comments. </w:t>
      </w:r>
    </w:p>
    <w:p w:rsidR="00EC46FB" w:rsidRPr="004E7695" w:rsidRDefault="00EC46FB" w:rsidP="00EC46FB">
      <w:pPr>
        <w:ind w:left="720"/>
      </w:pPr>
    </w:p>
    <w:p w:rsidR="00EC46FB" w:rsidRPr="002D0229" w:rsidRDefault="00EC46FB" w:rsidP="00EC46FB">
      <w:r w:rsidRPr="004E7695">
        <w:rPr>
          <w:b/>
        </w:rPr>
        <w:t xml:space="preserve">Appealed from </w:t>
      </w:r>
      <w:r>
        <w:rPr>
          <w:b/>
        </w:rPr>
        <w:t>NSWSC (CA):</w:t>
      </w:r>
      <w:r>
        <w:t xml:space="preserve"> </w:t>
      </w:r>
      <w:hyperlink r:id="rId94" w:history="1">
        <w:r w:rsidRPr="00EC46FB">
          <w:rPr>
            <w:rStyle w:val="Hyperlink"/>
            <w:rFonts w:cs="Verdana"/>
            <w:noProof w:val="0"/>
          </w:rPr>
          <w:t>[2020] NSWCA 102</w:t>
        </w:r>
      </w:hyperlink>
      <w:r>
        <w:t>;</w:t>
      </w:r>
      <w:r w:rsidR="001752FA">
        <w:t xml:space="preserve"> </w:t>
      </w:r>
      <w:r w:rsidR="00267779">
        <w:t xml:space="preserve">(2020) </w:t>
      </w:r>
      <w:r w:rsidR="001752FA">
        <w:t>380 ALR 700</w:t>
      </w:r>
    </w:p>
    <w:p w:rsidR="00EC46FB" w:rsidRPr="004E7695" w:rsidRDefault="00EC46FB" w:rsidP="00EC46FB"/>
    <w:p w:rsidR="00EC46FB" w:rsidRDefault="00EC46FB" w:rsidP="00EC46FB">
      <w:hyperlink w:anchor="TOP" w:history="1">
        <w:r w:rsidRPr="004E7695">
          <w:rPr>
            <w:rStyle w:val="Hyperlink"/>
            <w:rFonts w:cs="Verdana"/>
            <w:bCs/>
          </w:rPr>
          <w:t>Return to Top</w:t>
        </w:r>
      </w:hyperlink>
    </w:p>
    <w:p w:rsidR="00880D80" w:rsidRDefault="00880D80" w:rsidP="00880D80">
      <w:pPr>
        <w:pStyle w:val="Divider2"/>
        <w:pBdr>
          <w:bottom w:val="double" w:sz="6" w:space="0" w:color="auto"/>
        </w:pBdr>
      </w:pPr>
    </w:p>
    <w:p w:rsidR="00880D80" w:rsidRDefault="00880D80" w:rsidP="00880D80"/>
    <w:p w:rsidR="00880D80" w:rsidRPr="00523623" w:rsidRDefault="00880D80" w:rsidP="00880D80">
      <w:pPr>
        <w:pStyle w:val="Heading2"/>
      </w:pPr>
      <w:r>
        <w:t>Equity</w:t>
      </w:r>
    </w:p>
    <w:p w:rsidR="00880D80" w:rsidRPr="00523623" w:rsidRDefault="00880D80" w:rsidP="00880D80"/>
    <w:p w:rsidR="00880D80" w:rsidRPr="001660E5" w:rsidRDefault="00880D80" w:rsidP="00880D80">
      <w:pPr>
        <w:pStyle w:val="Heading3"/>
      </w:pPr>
      <w:bookmarkStart w:id="146" w:name="_Stubbings_v_Jams"/>
      <w:bookmarkEnd w:id="146"/>
      <w:r>
        <w:t>Stubbings v Jams 2 Pty Ltd &amp; Ors</w:t>
      </w:r>
    </w:p>
    <w:p w:rsidR="00880D80" w:rsidRPr="00204F68" w:rsidRDefault="00A53436" w:rsidP="00880D80">
      <w:pPr>
        <w:jc w:val="left"/>
        <w:rPr>
          <w:b/>
        </w:rPr>
      </w:pPr>
      <w:hyperlink r:id="rId95" w:history="1">
        <w:r w:rsidR="00880D80" w:rsidRPr="00A53436">
          <w:rPr>
            <w:rStyle w:val="Hyperlink"/>
            <w:rFonts w:cs="Verdana"/>
            <w:b/>
            <w:noProof w:val="0"/>
          </w:rPr>
          <w:t>M</w:t>
        </w:r>
        <w:r w:rsidRPr="00A53436">
          <w:rPr>
            <w:rStyle w:val="Hyperlink"/>
            <w:rFonts w:cs="Verdana"/>
            <w:b/>
            <w:noProof w:val="0"/>
          </w:rPr>
          <w:t>13</w:t>
        </w:r>
        <w:r w:rsidR="00880D80" w:rsidRPr="00A53436">
          <w:rPr>
            <w:rStyle w:val="Hyperlink"/>
            <w:rFonts w:cs="Verdana"/>
            <w:b/>
            <w:noProof w:val="0"/>
          </w:rPr>
          <w:t>/202</w:t>
        </w:r>
        <w:r w:rsidRPr="00A53436">
          <w:rPr>
            <w:rStyle w:val="Hyperlink"/>
            <w:rFonts w:cs="Verdana"/>
            <w:b/>
            <w:noProof w:val="0"/>
          </w:rPr>
          <w:t>1</w:t>
        </w:r>
      </w:hyperlink>
      <w:r w:rsidR="00880D80" w:rsidRPr="003C1BBF">
        <w:rPr>
          <w:b/>
        </w:rPr>
        <w:t>:</w:t>
      </w:r>
      <w:r w:rsidR="00880D80" w:rsidRPr="003C1BBF">
        <w:t xml:space="preserve"> </w:t>
      </w:r>
      <w:hyperlink r:id="rId96" w:history="1">
        <w:r w:rsidR="00842873" w:rsidRPr="00842873">
          <w:rPr>
            <w:rStyle w:val="Hyperlink"/>
            <w:rFonts w:cs="Verdana"/>
            <w:noProof w:val="0"/>
          </w:rPr>
          <w:t>[2021] HCATrans 23</w:t>
        </w:r>
      </w:hyperlink>
    </w:p>
    <w:p w:rsidR="00880D80" w:rsidRPr="008D392F" w:rsidRDefault="00880D80" w:rsidP="00880D80">
      <w:pPr>
        <w:rPr>
          <w:highlight w:val="yellow"/>
        </w:rPr>
      </w:pPr>
    </w:p>
    <w:p w:rsidR="00880D80" w:rsidRPr="000725D5" w:rsidRDefault="00880D80" w:rsidP="00880D80">
      <w:r w:rsidRPr="001660E5">
        <w:rPr>
          <w:b/>
        </w:rPr>
        <w:t xml:space="preserve">Date </w:t>
      </w:r>
      <w:r>
        <w:rPr>
          <w:b/>
        </w:rPr>
        <w:t>heard</w:t>
      </w:r>
      <w:r w:rsidRPr="001660E5">
        <w:rPr>
          <w:b/>
        </w:rPr>
        <w:t xml:space="preserve">: </w:t>
      </w:r>
      <w:r>
        <w:t>12 February 2021</w:t>
      </w:r>
      <w:r w:rsidRPr="001660E5">
        <w:t xml:space="preserve"> –</w:t>
      </w:r>
      <w:r w:rsidRPr="00FD4C45">
        <w:t xml:space="preserve"> </w:t>
      </w:r>
      <w:r w:rsidRPr="00FD4C45">
        <w:rPr>
          <w:i/>
        </w:rPr>
        <w:t>Special</w:t>
      </w:r>
      <w:r>
        <w:rPr>
          <w:i/>
        </w:rPr>
        <w:t xml:space="preserve"> leave granted</w:t>
      </w:r>
    </w:p>
    <w:p w:rsidR="00880D80" w:rsidRPr="004E7695" w:rsidRDefault="00880D80" w:rsidP="00880D80"/>
    <w:p w:rsidR="00880D80" w:rsidRPr="004E7695" w:rsidRDefault="00880D80" w:rsidP="00880D80">
      <w:pPr>
        <w:rPr>
          <w:b/>
        </w:rPr>
      </w:pPr>
      <w:r w:rsidRPr="004E7695">
        <w:rPr>
          <w:b/>
        </w:rPr>
        <w:t>Catchwords:</w:t>
      </w:r>
    </w:p>
    <w:p w:rsidR="00880D80" w:rsidRDefault="00880D80" w:rsidP="00880D80">
      <w:pPr>
        <w:rPr>
          <w:b/>
        </w:rPr>
      </w:pPr>
    </w:p>
    <w:p w:rsidR="00880D80" w:rsidRPr="00223581" w:rsidRDefault="00880D80" w:rsidP="00880D80">
      <w:pPr>
        <w:ind w:left="720"/>
      </w:pPr>
      <w:r w:rsidRPr="00223581">
        <w:t>Equity</w:t>
      </w:r>
      <w:r>
        <w:t xml:space="preserve"> – Unconscionable conduct – Wilful blindness – Where applicant borrowed from respondent lenders secured only on applicant’s assets – Where applicant without regular income and defaulted – Where respondents’ system of asset-based lending </w:t>
      </w:r>
      <w:r>
        <w:lastRenderedPageBreak/>
        <w:t>included deliberate intention to avoid receipt of information about personal and financial circumstances of borrower or guarantor – Where certificate of independent financial advice given in respect of transaction – Where respondents brought proceedings for possession of applicant</w:t>
      </w:r>
      <w:r w:rsidR="004F2C62">
        <w:t>’</w:t>
      </w:r>
      <w:r>
        <w:t>s assets – Where primary judge found respondents wilfully blind and had actual knowledge as to applicant’s personal and financial circumstances – Where respondents successfully appealed to Court of Appeal, which overturned primary judge’s findings as to knowledge – Whether lender’s conduct unconscionable by engaging in system of asset-based lending without receipt of information about personal or financial situation of borrower, or alternatively, wilfully or recklessly fail</w:t>
      </w:r>
      <w:r w:rsidR="004F2C62">
        <w:t>ing</w:t>
      </w:r>
      <w:r>
        <w:t xml:space="preserve"> to make such enquiries an honest and reasonable person would make – Whether Court of Appeal entitled to overturn findings of primary judge as to respondents’ knowledge. </w:t>
      </w:r>
    </w:p>
    <w:p w:rsidR="00880D80" w:rsidRPr="004E7695" w:rsidRDefault="00880D80" w:rsidP="00880D80">
      <w:pPr>
        <w:ind w:left="720"/>
      </w:pPr>
    </w:p>
    <w:p w:rsidR="00880D80" w:rsidRPr="000725D5" w:rsidRDefault="00880D80" w:rsidP="00880D80">
      <w:r w:rsidRPr="004E7695">
        <w:rPr>
          <w:b/>
        </w:rPr>
        <w:t xml:space="preserve">Appealed from </w:t>
      </w:r>
      <w:r>
        <w:rPr>
          <w:b/>
        </w:rPr>
        <w:t>VSC (CA)</w:t>
      </w:r>
      <w:r w:rsidRPr="004E7695">
        <w:rPr>
          <w:b/>
        </w:rPr>
        <w:t>:</w:t>
      </w:r>
      <w:r w:rsidRPr="008D117E">
        <w:t xml:space="preserve"> </w:t>
      </w:r>
      <w:hyperlink r:id="rId97" w:history="1">
        <w:r w:rsidRPr="00223581">
          <w:rPr>
            <w:rStyle w:val="Hyperlink"/>
            <w:rFonts w:cs="Verdana"/>
            <w:noProof w:val="0"/>
          </w:rPr>
          <w:t>[2020] VSCA 200</w:t>
        </w:r>
      </w:hyperlink>
    </w:p>
    <w:p w:rsidR="00880D80" w:rsidRPr="004E7695" w:rsidRDefault="00880D80" w:rsidP="00880D80"/>
    <w:p w:rsidR="00880D80" w:rsidRDefault="00880D80" w:rsidP="00880D80">
      <w:hyperlink w:anchor="TOP" w:history="1">
        <w:r w:rsidRPr="004E7695">
          <w:rPr>
            <w:rStyle w:val="Hyperlink"/>
            <w:rFonts w:cs="Verdana"/>
            <w:bCs/>
          </w:rPr>
          <w:t>Return to Top</w:t>
        </w:r>
      </w:hyperlink>
    </w:p>
    <w:p w:rsidR="008B3B44" w:rsidRDefault="008B3B44" w:rsidP="008B3B44">
      <w:pPr>
        <w:pStyle w:val="Divider2"/>
        <w:pBdr>
          <w:bottom w:val="double" w:sz="6" w:space="0" w:color="auto"/>
        </w:pBdr>
      </w:pPr>
    </w:p>
    <w:p w:rsidR="00325DE9" w:rsidRDefault="00325DE9" w:rsidP="00325DE9"/>
    <w:p w:rsidR="00325DE9" w:rsidRPr="00523623" w:rsidRDefault="00325DE9" w:rsidP="00325DE9">
      <w:pPr>
        <w:pStyle w:val="Heading2"/>
      </w:pPr>
      <w:r>
        <w:t>Evidence</w:t>
      </w:r>
    </w:p>
    <w:p w:rsidR="00325DE9" w:rsidRPr="00523623" w:rsidRDefault="00325DE9" w:rsidP="00325DE9"/>
    <w:p w:rsidR="008723F0" w:rsidRPr="001660E5" w:rsidRDefault="001A0541" w:rsidP="008723F0">
      <w:pPr>
        <w:pStyle w:val="Heading3"/>
      </w:pPr>
      <w:bookmarkStart w:id="147" w:name="_Davidson_v_The"/>
      <w:bookmarkStart w:id="148" w:name="_Deputy_Commissioner_of"/>
      <w:bookmarkEnd w:id="147"/>
      <w:bookmarkEnd w:id="148"/>
      <w:r>
        <w:t>Deputy Commissioner of Taxation v Shi</w:t>
      </w:r>
    </w:p>
    <w:p w:rsidR="008723F0" w:rsidRPr="00204F68" w:rsidRDefault="00665A0B" w:rsidP="008723F0">
      <w:pPr>
        <w:jc w:val="left"/>
        <w:rPr>
          <w:b/>
        </w:rPr>
      </w:pPr>
      <w:hyperlink r:id="rId98" w:history="1">
        <w:r w:rsidR="001A0541" w:rsidRPr="00665A0B">
          <w:rPr>
            <w:rStyle w:val="Hyperlink"/>
            <w:rFonts w:cs="Verdana"/>
            <w:b/>
            <w:noProof w:val="0"/>
          </w:rPr>
          <w:t>S</w:t>
        </w:r>
        <w:r w:rsidRPr="00665A0B">
          <w:rPr>
            <w:rStyle w:val="Hyperlink"/>
            <w:rFonts w:cs="Verdana"/>
            <w:b/>
            <w:noProof w:val="0"/>
          </w:rPr>
          <w:t>211</w:t>
        </w:r>
        <w:r w:rsidR="001A0541" w:rsidRPr="00665A0B">
          <w:rPr>
            <w:rStyle w:val="Hyperlink"/>
            <w:rFonts w:cs="Verdana"/>
            <w:b/>
            <w:noProof w:val="0"/>
          </w:rPr>
          <w:t>/2020</w:t>
        </w:r>
      </w:hyperlink>
      <w:r w:rsidR="008723F0" w:rsidRPr="003C1BBF">
        <w:rPr>
          <w:b/>
        </w:rPr>
        <w:t>:</w:t>
      </w:r>
      <w:r w:rsidR="008723F0" w:rsidRPr="003C1BBF">
        <w:t xml:space="preserve"> </w:t>
      </w:r>
      <w:hyperlink r:id="rId99" w:history="1">
        <w:r w:rsidR="001A0541" w:rsidRPr="001A0541">
          <w:rPr>
            <w:rStyle w:val="Hyperlink"/>
            <w:rFonts w:cs="Verdana"/>
          </w:rPr>
          <w:t>[2020] HCATrans 188</w:t>
        </w:r>
      </w:hyperlink>
    </w:p>
    <w:p w:rsidR="008723F0" w:rsidRPr="008D392F" w:rsidRDefault="008723F0" w:rsidP="008723F0">
      <w:pPr>
        <w:rPr>
          <w:highlight w:val="yellow"/>
        </w:rPr>
      </w:pPr>
    </w:p>
    <w:p w:rsidR="008723F0" w:rsidRPr="000725D5" w:rsidRDefault="008723F0" w:rsidP="008723F0">
      <w:r w:rsidRPr="001660E5">
        <w:rPr>
          <w:b/>
        </w:rPr>
        <w:t xml:space="preserve">Date </w:t>
      </w:r>
      <w:r>
        <w:rPr>
          <w:b/>
        </w:rPr>
        <w:t>heard</w:t>
      </w:r>
      <w:r w:rsidRPr="001660E5">
        <w:rPr>
          <w:b/>
        </w:rPr>
        <w:t xml:space="preserve">: </w:t>
      </w:r>
      <w:r>
        <w:t>1</w:t>
      </w:r>
      <w:r w:rsidR="001A0541">
        <w:t>1</w:t>
      </w:r>
      <w:r>
        <w:t xml:space="preserve"> </w:t>
      </w:r>
      <w:r w:rsidR="001A0541">
        <w:t>November</w:t>
      </w:r>
      <w:r w:rsidRPr="001660E5">
        <w:t xml:space="preserve"> 2020 –</w:t>
      </w:r>
      <w:r w:rsidRPr="00FD4C45">
        <w:t xml:space="preserve"> </w:t>
      </w:r>
      <w:r w:rsidRPr="00FD4C45">
        <w:rPr>
          <w:i/>
        </w:rPr>
        <w:t>Special</w:t>
      </w:r>
      <w:r>
        <w:rPr>
          <w:i/>
        </w:rPr>
        <w:t xml:space="preserve"> leave granted</w:t>
      </w:r>
      <w:r>
        <w:t>.</w:t>
      </w:r>
    </w:p>
    <w:p w:rsidR="008723F0" w:rsidRPr="004E7695" w:rsidRDefault="008723F0" w:rsidP="008723F0"/>
    <w:p w:rsidR="008723F0" w:rsidRPr="004E7695" w:rsidRDefault="008723F0" w:rsidP="008723F0">
      <w:pPr>
        <w:rPr>
          <w:b/>
        </w:rPr>
      </w:pPr>
      <w:r w:rsidRPr="004E7695">
        <w:rPr>
          <w:b/>
        </w:rPr>
        <w:t>Catchwords:</w:t>
      </w:r>
    </w:p>
    <w:p w:rsidR="008723F0" w:rsidRPr="004E7695" w:rsidRDefault="008723F0" w:rsidP="008723F0">
      <w:pPr>
        <w:rPr>
          <w:b/>
        </w:rPr>
      </w:pPr>
    </w:p>
    <w:p w:rsidR="008723F0" w:rsidRDefault="001A0541" w:rsidP="008723F0">
      <w:pPr>
        <w:ind w:left="720"/>
      </w:pPr>
      <w:r>
        <w:t>Evidence</w:t>
      </w:r>
      <w:r w:rsidR="008723F0">
        <w:t xml:space="preserve"> – </w:t>
      </w:r>
      <w:r w:rsidR="00E72F17">
        <w:t xml:space="preserve">Exceptions to privilege against self-incrimination – </w:t>
      </w:r>
      <w:r w:rsidR="00E72F17">
        <w:rPr>
          <w:i/>
        </w:rPr>
        <w:t>Evidence Act 1995</w:t>
      </w:r>
      <w:r w:rsidR="00E72F17">
        <w:t xml:space="preserve"> (Cth) s 128A – Where </w:t>
      </w:r>
      <w:r w:rsidR="006C26DA">
        <w:t>applicant</w:t>
      </w:r>
      <w:r w:rsidR="00C93BBD">
        <w:t xml:space="preserve"> commenced proceedings against respondent</w:t>
      </w:r>
      <w:r w:rsidR="006C26DA">
        <w:t xml:space="preserve"> and two others seeking satisfaction of tax liabilities – Where applicant sought freezing orders with respect to respondent’s assets – Where Federal Court made </w:t>
      </w:r>
      <w:r w:rsidR="006C26DA" w:rsidRPr="000F3287">
        <w:rPr>
          <w:i/>
        </w:rPr>
        <w:t>ex parte</w:t>
      </w:r>
      <w:r w:rsidR="006C26DA">
        <w:t xml:space="preserve"> freezing orders in relation to respondent’s worldwide assets – Where respondent also ordered to file and serve affidavit disclosing his worldwide assets – Where respondent filed two affidavits, one which was served on applicant, and one which was delivered to Federal Court in sealed envelope – Where respondent claimed privilege against self-incrimination in respect of second affidavit, invoking s 128A –</w:t>
      </w:r>
      <w:r w:rsidR="00CB5BC6">
        <w:t xml:space="preserve"> Where prior to hearing of privilege claim, judgment entered for applicant in sum of $42,297,437.65 –</w:t>
      </w:r>
      <w:r w:rsidR="006C26DA">
        <w:t xml:space="preserve"> Where primary judge accepted there were reasonable grounds for respondent’s claim for privilege against self-incrimination, but considered not in interests of justice that certificate be granted pursuant to s 128A(7)</w:t>
      </w:r>
      <w:r w:rsidR="006D7732">
        <w:t xml:space="preserve">, with consequence that applicant did not </w:t>
      </w:r>
      <w:r w:rsidR="00D33B86">
        <w:t>get access to</w:t>
      </w:r>
      <w:r w:rsidR="006D7732">
        <w:t xml:space="preserve"> second affidavit</w:t>
      </w:r>
      <w:r w:rsidR="006C26DA">
        <w:t xml:space="preserve"> – </w:t>
      </w:r>
      <w:r w:rsidR="006D7732">
        <w:t>Where majority of Full Court of Federal Court</w:t>
      </w:r>
      <w:r w:rsidR="00CF7778">
        <w:t xml:space="preserve"> held that primary judge ha</w:t>
      </w:r>
      <w:r w:rsidR="00CB5BC6">
        <w:t>d erred in certain respects, but</w:t>
      </w:r>
      <w:r w:rsidR="006D7732">
        <w:t xml:space="preserve"> dismissed appeal – Whether availability of mechanism to </w:t>
      </w:r>
      <w:r w:rsidR="006D7732">
        <w:lastRenderedPageBreak/>
        <w:t>compulsorily examine respondent as judgment debtor relevant to determining whether it was in interests of justice to grant s 128A certificate – Whether risk of derivative use of privileged information in event that s 128A certificate was granted should have been taken into account when determining whether it was in interests of justice to grant certificate.</w:t>
      </w:r>
    </w:p>
    <w:p w:rsidR="006C26DA" w:rsidRPr="00E72F17" w:rsidRDefault="006C26DA" w:rsidP="008723F0">
      <w:pPr>
        <w:ind w:left="720"/>
      </w:pPr>
    </w:p>
    <w:p w:rsidR="008723F0" w:rsidRPr="004E7695" w:rsidRDefault="008723F0" w:rsidP="008723F0">
      <w:pPr>
        <w:ind w:left="720"/>
      </w:pPr>
    </w:p>
    <w:p w:rsidR="008723F0" w:rsidRPr="000725D5" w:rsidRDefault="008723F0" w:rsidP="008723F0">
      <w:r w:rsidRPr="004E7695">
        <w:rPr>
          <w:b/>
        </w:rPr>
        <w:t xml:space="preserve">Appealed from </w:t>
      </w:r>
      <w:r>
        <w:rPr>
          <w:b/>
        </w:rPr>
        <w:t>FCA</w:t>
      </w:r>
      <w:r w:rsidR="001A0541">
        <w:rPr>
          <w:b/>
        </w:rPr>
        <w:t xml:space="preserve"> (FC)</w:t>
      </w:r>
      <w:r w:rsidRPr="004E7695">
        <w:rPr>
          <w:b/>
        </w:rPr>
        <w:t>:</w:t>
      </w:r>
      <w:r w:rsidRPr="008D117E">
        <w:t xml:space="preserve"> </w:t>
      </w:r>
      <w:hyperlink r:id="rId100" w:history="1">
        <w:r w:rsidR="001A0541" w:rsidRPr="001A0541">
          <w:rPr>
            <w:rStyle w:val="Hyperlink"/>
            <w:rFonts w:cs="Verdana"/>
            <w:noProof w:val="0"/>
          </w:rPr>
          <w:t>[2020] FCAFC 100</w:t>
        </w:r>
      </w:hyperlink>
      <w:r w:rsidR="00E978C8">
        <w:t>; (2020) 380 ALR 226</w:t>
      </w:r>
    </w:p>
    <w:p w:rsidR="008723F0" w:rsidRPr="004E7695" w:rsidRDefault="008723F0" w:rsidP="008723F0"/>
    <w:p w:rsidR="008723F0" w:rsidRDefault="008723F0" w:rsidP="008723F0">
      <w:hyperlink w:anchor="TOP" w:history="1">
        <w:r w:rsidRPr="004E7695">
          <w:rPr>
            <w:rStyle w:val="Hyperlink"/>
            <w:rFonts w:cs="Verdana"/>
            <w:bCs/>
          </w:rPr>
          <w:t>Return to Top</w:t>
        </w:r>
      </w:hyperlink>
    </w:p>
    <w:p w:rsidR="00234D7C" w:rsidRPr="004E7695" w:rsidRDefault="00234D7C" w:rsidP="00234D7C">
      <w:pPr>
        <w:pStyle w:val="Divider1"/>
        <w:pBdr>
          <w:bottom w:val="dotted" w:sz="4" w:space="2" w:color="auto"/>
        </w:pBdr>
      </w:pPr>
    </w:p>
    <w:p w:rsidR="00234D7C" w:rsidRDefault="00234D7C" w:rsidP="00234D7C"/>
    <w:p w:rsidR="00234D7C" w:rsidRPr="00D0009F" w:rsidRDefault="003D41B6" w:rsidP="00234D7C">
      <w:pPr>
        <w:pStyle w:val="Heading3"/>
      </w:pPr>
      <w:bookmarkStart w:id="149" w:name="_Hamilton_(a_pseudonym)"/>
      <w:bookmarkEnd w:id="149"/>
      <w:r>
        <w:t xml:space="preserve">Hamilton (a pseudonym) v </w:t>
      </w:r>
      <w:r w:rsidR="006E6A90">
        <w:t>T</w:t>
      </w:r>
      <w:r>
        <w:t xml:space="preserve">he Queen </w:t>
      </w:r>
    </w:p>
    <w:p w:rsidR="00234D7C" w:rsidRDefault="00A53436" w:rsidP="00234D7C">
      <w:hyperlink r:id="rId101" w:history="1">
        <w:r w:rsidR="00234D7C" w:rsidRPr="00A53436">
          <w:rPr>
            <w:rStyle w:val="Hyperlink"/>
            <w:rFonts w:cs="Verdana"/>
            <w:b/>
            <w:noProof w:val="0"/>
          </w:rPr>
          <w:t>S</w:t>
        </w:r>
        <w:r w:rsidRPr="00A53436">
          <w:rPr>
            <w:rStyle w:val="Hyperlink"/>
            <w:rFonts w:cs="Verdana"/>
            <w:b/>
            <w:noProof w:val="0"/>
          </w:rPr>
          <w:t>24</w:t>
        </w:r>
        <w:r w:rsidR="003D41B6" w:rsidRPr="00A53436">
          <w:rPr>
            <w:rStyle w:val="Hyperlink"/>
            <w:rFonts w:cs="Verdana"/>
            <w:b/>
            <w:noProof w:val="0"/>
          </w:rPr>
          <w:t>/202</w:t>
        </w:r>
        <w:r w:rsidRPr="00A53436">
          <w:rPr>
            <w:rStyle w:val="Hyperlink"/>
            <w:rFonts w:cs="Verdana"/>
            <w:b/>
            <w:noProof w:val="0"/>
          </w:rPr>
          <w:t>1</w:t>
        </w:r>
      </w:hyperlink>
      <w:hyperlink r:id="rId102" w:history="1"/>
      <w:r w:rsidR="00234D7C" w:rsidRPr="00D0009F">
        <w:rPr>
          <w:b/>
        </w:rPr>
        <w:t>:</w:t>
      </w:r>
      <w:r w:rsidR="00234D7C" w:rsidRPr="00D0009F">
        <w:t xml:space="preserve"> </w:t>
      </w:r>
      <w:hyperlink r:id="rId103" w:history="1">
        <w:r w:rsidR="003D41B6" w:rsidRPr="00485EBD">
          <w:rPr>
            <w:rStyle w:val="Hyperlink"/>
            <w:rFonts w:cs="Verdana"/>
            <w:noProof w:val="0"/>
          </w:rPr>
          <w:t>[2021] HCATrans</w:t>
        </w:r>
        <w:r w:rsidR="00485EBD" w:rsidRPr="00485EBD">
          <w:rPr>
            <w:rStyle w:val="Hyperlink"/>
            <w:rFonts w:cs="Verdana"/>
            <w:noProof w:val="0"/>
          </w:rPr>
          <w:t xml:space="preserve"> 19</w:t>
        </w:r>
      </w:hyperlink>
    </w:p>
    <w:p w:rsidR="00234D7C" w:rsidRDefault="00234D7C" w:rsidP="00234D7C"/>
    <w:p w:rsidR="00234D7C" w:rsidRPr="00142D6F" w:rsidRDefault="00234D7C" w:rsidP="00234D7C">
      <w:pPr>
        <w:rPr>
          <w:i/>
        </w:rPr>
      </w:pPr>
      <w:r w:rsidRPr="004E7695">
        <w:rPr>
          <w:b/>
        </w:rPr>
        <w:t xml:space="preserve">Date </w:t>
      </w:r>
      <w:r>
        <w:rPr>
          <w:b/>
        </w:rPr>
        <w:t>heard</w:t>
      </w:r>
      <w:r w:rsidRPr="004E7695">
        <w:rPr>
          <w:b/>
        </w:rPr>
        <w:t>:</w:t>
      </w:r>
      <w:r w:rsidRPr="00FC0B58">
        <w:t xml:space="preserve"> </w:t>
      </w:r>
      <w:r w:rsidR="003D41B6">
        <w:t>11 February 2021</w:t>
      </w:r>
      <w:r w:rsidRPr="004E7695">
        <w:t xml:space="preserve"> – </w:t>
      </w:r>
      <w:r w:rsidRPr="004E7695">
        <w:rPr>
          <w:i/>
        </w:rPr>
        <w:t>Special leave granted</w:t>
      </w:r>
      <w:r w:rsidR="00142D6F">
        <w:t xml:space="preserve"> </w:t>
      </w:r>
      <w:r w:rsidR="00142D6F">
        <w:rPr>
          <w:i/>
        </w:rPr>
        <w:t>on limited grounds.</w:t>
      </w:r>
    </w:p>
    <w:p w:rsidR="00234D7C" w:rsidRPr="004E7695" w:rsidRDefault="00234D7C" w:rsidP="00234D7C"/>
    <w:p w:rsidR="00234D7C" w:rsidRPr="004E7695" w:rsidRDefault="00234D7C" w:rsidP="00234D7C">
      <w:pPr>
        <w:rPr>
          <w:b/>
        </w:rPr>
      </w:pPr>
      <w:r w:rsidRPr="004E7695">
        <w:rPr>
          <w:b/>
        </w:rPr>
        <w:t>Catchwords:</w:t>
      </w:r>
    </w:p>
    <w:p w:rsidR="00234D7C" w:rsidRPr="004E7695" w:rsidRDefault="00234D7C" w:rsidP="00234D7C">
      <w:pPr>
        <w:rPr>
          <w:b/>
        </w:rPr>
      </w:pPr>
    </w:p>
    <w:p w:rsidR="00234D7C" w:rsidRPr="005931B2" w:rsidRDefault="00E74423" w:rsidP="00234D7C">
      <w:pPr>
        <w:ind w:left="720"/>
      </w:pPr>
      <w:r>
        <w:t xml:space="preserve">Evidence – Tendency evidence – Jury directions </w:t>
      </w:r>
      <w:r w:rsidR="00485EBD">
        <w:t>–</w:t>
      </w:r>
      <w:r>
        <w:t xml:space="preserve"> </w:t>
      </w:r>
      <w:r w:rsidR="00485EBD">
        <w:t xml:space="preserve">Where applicant </w:t>
      </w:r>
      <w:r w:rsidR="00E53FE1">
        <w:t xml:space="preserve">charged with ten counts of aggravated indecent assault against three separate complainants – Where trial judge </w:t>
      </w:r>
      <w:r w:rsidR="004F2C62">
        <w:t>ruled</w:t>
      </w:r>
      <w:r w:rsidR="00E53FE1">
        <w:t xml:space="preserve"> evidence from complainants admissible but not cross-admissible for tendency purposes –</w:t>
      </w:r>
      <w:r w:rsidR="00142D6F">
        <w:t xml:space="preserve"> </w:t>
      </w:r>
      <w:r w:rsidR="00E53FE1">
        <w:t xml:space="preserve">Where anti-tendency direction not given – Where Court of Criminal Appeal held anti-tendency direction not necessary as applicant had not established risk of jury engaging in tendency reasoning – Where Court of Criminal Appeal found defence counsel made deliberate decision not to request anti-tendency direction to obtain forensic advantage – Whether anti-tendency direction generally be given in multi-complainant trial – </w:t>
      </w:r>
      <w:r w:rsidR="00142D6F">
        <w:t xml:space="preserve">Whether miscarriage of justice occasioned by failure to </w:t>
      </w:r>
      <w:r w:rsidR="004F2C62">
        <w:t xml:space="preserve">direct jury it was prohibited from using evidence led in support of each count as tendency evidence in support of other counts. </w:t>
      </w:r>
      <w:r w:rsidR="00142D6F">
        <w:t xml:space="preserve"> </w:t>
      </w:r>
    </w:p>
    <w:p w:rsidR="00234D7C" w:rsidRPr="004E7695" w:rsidRDefault="00234D7C" w:rsidP="00234D7C">
      <w:pPr>
        <w:ind w:left="720"/>
      </w:pPr>
    </w:p>
    <w:p w:rsidR="00234D7C" w:rsidRPr="002D0229" w:rsidRDefault="00234D7C" w:rsidP="00234D7C">
      <w:r w:rsidRPr="004E7695">
        <w:rPr>
          <w:b/>
        </w:rPr>
        <w:t xml:space="preserve">Appealed from </w:t>
      </w:r>
      <w:r>
        <w:rPr>
          <w:b/>
        </w:rPr>
        <w:t>NSWSC (CCA):</w:t>
      </w:r>
      <w:r>
        <w:t xml:space="preserve"> </w:t>
      </w:r>
      <w:hyperlink r:id="rId104" w:history="1">
        <w:r w:rsidR="00E74423" w:rsidRPr="00E74423">
          <w:rPr>
            <w:rStyle w:val="Hyperlink"/>
            <w:rFonts w:cs="Verdana"/>
            <w:noProof w:val="0"/>
          </w:rPr>
          <w:t>[2020] NSWCCA 80</w:t>
        </w:r>
      </w:hyperlink>
    </w:p>
    <w:p w:rsidR="00234D7C" w:rsidRPr="004E7695" w:rsidRDefault="00234D7C" w:rsidP="00234D7C"/>
    <w:p w:rsidR="00234D7C" w:rsidRDefault="00234D7C" w:rsidP="00234D7C">
      <w:hyperlink w:anchor="TOP" w:history="1">
        <w:r w:rsidRPr="004E7695">
          <w:rPr>
            <w:rStyle w:val="Hyperlink"/>
            <w:rFonts w:cs="Verdana"/>
            <w:bCs/>
          </w:rPr>
          <w:t>Return to Top</w:t>
        </w:r>
      </w:hyperlink>
    </w:p>
    <w:p w:rsidR="00AA29F6" w:rsidRDefault="00AA29F6" w:rsidP="00AA29F6">
      <w:pPr>
        <w:pStyle w:val="Divider2"/>
        <w:pBdr>
          <w:bottom w:val="double" w:sz="6" w:space="0" w:color="auto"/>
        </w:pBdr>
      </w:pPr>
    </w:p>
    <w:p w:rsidR="00AA29F6" w:rsidRPr="004E7695" w:rsidRDefault="00AA29F6" w:rsidP="00AA29F6"/>
    <w:p w:rsidR="00AA29F6" w:rsidRDefault="00AA29F6" w:rsidP="00AA29F6">
      <w:pPr>
        <w:pStyle w:val="Heading2"/>
      </w:pPr>
      <w:r>
        <w:t>Family Law</w:t>
      </w:r>
    </w:p>
    <w:p w:rsidR="00AA29F6" w:rsidRPr="00071E83" w:rsidRDefault="00AA29F6" w:rsidP="00AA29F6"/>
    <w:p w:rsidR="00AA29F6" w:rsidRPr="000C6F2D" w:rsidRDefault="004D64C6" w:rsidP="00AA29F6">
      <w:pPr>
        <w:pStyle w:val="Heading3"/>
      </w:pPr>
      <w:bookmarkStart w:id="150" w:name="_Charisteas_v_Charisteas"/>
      <w:bookmarkEnd w:id="150"/>
      <w:r>
        <w:t>Charisteas v Charisteas &amp; Ors</w:t>
      </w:r>
    </w:p>
    <w:p w:rsidR="00AA29F6" w:rsidRDefault="00A53436" w:rsidP="00AA29F6">
      <w:hyperlink r:id="rId105" w:history="1">
        <w:r w:rsidR="00AA29F6" w:rsidRPr="00A53436">
          <w:rPr>
            <w:rStyle w:val="Hyperlink"/>
            <w:rFonts w:cs="Verdana"/>
            <w:b/>
            <w:noProof w:val="0"/>
          </w:rPr>
          <w:t>P</w:t>
        </w:r>
        <w:r w:rsidRPr="00A53436">
          <w:rPr>
            <w:rStyle w:val="Hyperlink"/>
            <w:rFonts w:cs="Verdana"/>
            <w:b/>
            <w:noProof w:val="0"/>
          </w:rPr>
          <w:t>6</w:t>
        </w:r>
        <w:r w:rsidR="00AA29F6" w:rsidRPr="00A53436">
          <w:rPr>
            <w:rStyle w:val="Hyperlink"/>
            <w:rFonts w:cs="Verdana"/>
            <w:b/>
            <w:noProof w:val="0"/>
          </w:rPr>
          <w:t>/202</w:t>
        </w:r>
        <w:r w:rsidRPr="00A53436">
          <w:rPr>
            <w:rStyle w:val="Hyperlink"/>
            <w:rFonts w:cs="Verdana"/>
            <w:b/>
            <w:noProof w:val="0"/>
          </w:rPr>
          <w:t>1</w:t>
        </w:r>
      </w:hyperlink>
      <w:r w:rsidR="00AA29F6" w:rsidRPr="00464ED0">
        <w:rPr>
          <w:b/>
        </w:rPr>
        <w:t>:</w:t>
      </w:r>
      <w:r w:rsidR="00AA29F6" w:rsidRPr="00464ED0">
        <w:t xml:space="preserve"> </w:t>
      </w:r>
      <w:hyperlink r:id="rId106" w:history="1">
        <w:r w:rsidR="00AA29F6" w:rsidRPr="00B45A00">
          <w:rPr>
            <w:rStyle w:val="Hyperlink"/>
            <w:rFonts w:cs="Verdana"/>
            <w:noProof w:val="0"/>
          </w:rPr>
          <w:t>[2021] HCATrans</w:t>
        </w:r>
        <w:r w:rsidR="00B45A00" w:rsidRPr="00B45A00">
          <w:rPr>
            <w:rStyle w:val="Hyperlink"/>
            <w:rFonts w:cs="Verdana"/>
            <w:noProof w:val="0"/>
          </w:rPr>
          <w:t xml:space="preserve"> 28</w:t>
        </w:r>
      </w:hyperlink>
    </w:p>
    <w:p w:rsidR="00AA29F6" w:rsidRDefault="00AA29F6" w:rsidP="00AA29F6"/>
    <w:p w:rsidR="00AA29F6" w:rsidRPr="000C6F2D" w:rsidRDefault="00AA29F6" w:rsidP="00AA29F6">
      <w:pPr>
        <w:rPr>
          <w:i/>
        </w:rPr>
      </w:pPr>
      <w:r w:rsidRPr="004E7695">
        <w:rPr>
          <w:b/>
        </w:rPr>
        <w:t xml:space="preserve">Date </w:t>
      </w:r>
      <w:r>
        <w:rPr>
          <w:b/>
        </w:rPr>
        <w:t>determined</w:t>
      </w:r>
      <w:r w:rsidRPr="004E7695">
        <w:rPr>
          <w:b/>
        </w:rPr>
        <w:t>:</w:t>
      </w:r>
      <w:r>
        <w:t xml:space="preserve"> 12 February 2021 – </w:t>
      </w:r>
      <w:r>
        <w:rPr>
          <w:i/>
        </w:rPr>
        <w:t>Special leave granted.</w:t>
      </w:r>
    </w:p>
    <w:p w:rsidR="00AA29F6" w:rsidRPr="004E7695" w:rsidRDefault="00AA29F6" w:rsidP="00AA29F6"/>
    <w:p w:rsidR="00AA29F6" w:rsidRPr="004E7695" w:rsidRDefault="00AA29F6" w:rsidP="00AA29F6">
      <w:pPr>
        <w:rPr>
          <w:b/>
        </w:rPr>
      </w:pPr>
      <w:r w:rsidRPr="004E7695">
        <w:rPr>
          <w:b/>
        </w:rPr>
        <w:t>Catchwords:</w:t>
      </w:r>
    </w:p>
    <w:p w:rsidR="00AA29F6" w:rsidRDefault="00AA29F6" w:rsidP="00AA29F6"/>
    <w:p w:rsidR="00AA29F6" w:rsidRDefault="004D64C6" w:rsidP="00AA29F6">
      <w:pPr>
        <w:ind w:left="720"/>
      </w:pPr>
      <w:r>
        <w:lastRenderedPageBreak/>
        <w:t>Family law – Appeals – Apprehension of bias –</w:t>
      </w:r>
      <w:r w:rsidR="003C6824">
        <w:t xml:space="preserve"> </w:t>
      </w:r>
      <w:r>
        <w:t xml:space="preserve">Where parties involved in protracted proceedings since 2008, including two trials </w:t>
      </w:r>
      <w:r w:rsidR="00EA1EC8">
        <w:t xml:space="preserve">in Family Court of Western Australia </w:t>
      </w:r>
      <w:r>
        <w:t>where orders were set aside by Full Court of Family Court of Australia – Where primary judge in third trial engaged in undisclosed communication</w:t>
      </w:r>
      <w:r w:rsidR="00640150">
        <w:t xml:space="preserve"> and personal contact</w:t>
      </w:r>
      <w:r>
        <w:t xml:space="preserve"> with </w:t>
      </w:r>
      <w:r w:rsidR="000614EA">
        <w:t>then-</w:t>
      </w:r>
      <w:r>
        <w:t xml:space="preserve">counsel for </w:t>
      </w:r>
      <w:r w:rsidR="00640150">
        <w:t xml:space="preserve">respondent prior to commencement of trial and after judgment reserved but before judgment delivered </w:t>
      </w:r>
      <w:r w:rsidR="000614EA">
        <w:t xml:space="preserve">– Where fact but not full details of communication subsequently disclosed after applicant became aware of relationship between primary judge and respondent counsel – Where applicant unsuccessfully applied to have judge recused and unsuccessfully appealed to Full Court – Where Full Court held hypothetical observer would not have reasonable apprehension of bias because would accept judge may have mistaken views about proprietary of </w:t>
      </w:r>
      <w:r w:rsidR="003C6824">
        <w:t xml:space="preserve">private </w:t>
      </w:r>
      <w:r w:rsidR="000614EA">
        <w:t>communication</w:t>
      </w:r>
      <w:r w:rsidR="003C6824">
        <w:t>s after judgment reserved but before judgment delivered</w:t>
      </w:r>
      <w:r w:rsidR="000614EA">
        <w:t xml:space="preserve">  and would tolerate some amount of private communication</w:t>
      </w:r>
      <w:r w:rsidR="003C6824">
        <w:t xml:space="preserve"> – Whether hypothetical observer would have reasonable apprehension of bias from failure to disclose communications between primary judge and respondent counsel. </w:t>
      </w:r>
    </w:p>
    <w:p w:rsidR="003C6824" w:rsidRDefault="003C6824" w:rsidP="00AA29F6">
      <w:pPr>
        <w:ind w:left="720"/>
      </w:pPr>
    </w:p>
    <w:p w:rsidR="003C6824" w:rsidRDefault="003C6824" w:rsidP="00AA29F6">
      <w:pPr>
        <w:ind w:left="720"/>
      </w:pPr>
      <w:r>
        <w:t>Family law – Practice and procedure</w:t>
      </w:r>
      <w:r w:rsidR="00EA1EC8">
        <w:t xml:space="preserve"> </w:t>
      </w:r>
      <w:r>
        <w:t xml:space="preserve">– </w:t>
      </w:r>
      <w:r w:rsidR="004F2C62">
        <w:t xml:space="preserve">Powers under s 79 of </w:t>
      </w:r>
      <w:r w:rsidR="004F2C62">
        <w:rPr>
          <w:i/>
        </w:rPr>
        <w:t xml:space="preserve">Family Court Act 1975 </w:t>
      </w:r>
      <w:r w:rsidR="004F2C62">
        <w:t xml:space="preserve">(Cth) (“Act”) – </w:t>
      </w:r>
      <w:r>
        <w:t xml:space="preserve">Where, in 2011 trial judgment, </w:t>
      </w:r>
      <w:r w:rsidR="00EA1EC8">
        <w:t xml:space="preserve">primary judge made </w:t>
      </w:r>
      <w:r w:rsidR="0077781A">
        <w:t xml:space="preserve">final </w:t>
      </w:r>
      <w:r w:rsidR="00EA1EC8">
        <w:t xml:space="preserve">orders under s 79 – Where some orders set aside without remitter by 2013 appeal to Full Court – Where primary judge in third trial made 2015 interlocutory </w:t>
      </w:r>
      <w:r w:rsidR="0077781A">
        <w:t xml:space="preserve">interpretation </w:t>
      </w:r>
      <w:r w:rsidR="00EA1EC8">
        <w:t>decision that power to make orders under s 79 not exhausted – Where primary judge made orders</w:t>
      </w:r>
      <w:r w:rsidR="009C7899">
        <w:t xml:space="preserve"> in 2017</w:t>
      </w:r>
      <w:r w:rsidR="00EA1EC8">
        <w:t xml:space="preserve"> varying 2011 orders </w:t>
      </w:r>
      <w:r w:rsidR="0077781A">
        <w:t>– Where Full Court held primary judge had power to vary</w:t>
      </w:r>
      <w:r w:rsidR="00750089">
        <w:t xml:space="preserve"> or set aside</w:t>
      </w:r>
      <w:r w:rsidR="0077781A">
        <w:t xml:space="preserve"> 2011 orders – Whether, when orders made in exercise of statutory power and some set aside on appeal without remittal or rehearing, power</w:t>
      </w:r>
      <w:r w:rsidR="004F2C62">
        <w:t xml:space="preserve"> under s 79</w:t>
      </w:r>
      <w:r w:rsidR="0077781A">
        <w:t xml:space="preserve"> is exhausted – Whether primary judge acting in excess of jurisdiction – Whether applicant waived right to challenge exercise of power because did not </w:t>
      </w:r>
      <w:r w:rsidR="00836DEC">
        <w:t>appeal</w:t>
      </w:r>
      <w:r w:rsidR="0077781A">
        <w:t xml:space="preserve"> 2015 interpretation decision. </w:t>
      </w:r>
    </w:p>
    <w:p w:rsidR="00AA29F6" w:rsidRPr="00C32A1D" w:rsidRDefault="00AA29F6" w:rsidP="0077781A"/>
    <w:p w:rsidR="00AA29F6" w:rsidRPr="00D40AF3" w:rsidRDefault="00AA29F6" w:rsidP="00AA29F6">
      <w:r w:rsidRPr="004E7695">
        <w:rPr>
          <w:b/>
        </w:rPr>
        <w:t xml:space="preserve">Appealed from </w:t>
      </w:r>
      <w:r>
        <w:rPr>
          <w:b/>
        </w:rPr>
        <w:t>FamCA (FC):</w:t>
      </w:r>
      <w:r w:rsidRPr="000E7E06">
        <w:t xml:space="preserve"> </w:t>
      </w:r>
      <w:hyperlink r:id="rId107" w:history="1">
        <w:r w:rsidRPr="00AA29F6">
          <w:rPr>
            <w:rStyle w:val="Hyperlink"/>
            <w:rFonts w:cs="Verdana"/>
            <w:noProof w:val="0"/>
          </w:rPr>
          <w:t>[2020] FamCAFC 162</w:t>
        </w:r>
      </w:hyperlink>
      <w:r w:rsidR="00A40C4D">
        <w:t>; (2020) 354 FLR 167; (2020) 60 Fam LR 483</w:t>
      </w:r>
    </w:p>
    <w:p w:rsidR="00AA29F6" w:rsidRPr="00E064DF" w:rsidRDefault="00AA29F6" w:rsidP="00AA29F6"/>
    <w:p w:rsidR="00AA29F6" w:rsidRDefault="00AA29F6" w:rsidP="00AA29F6">
      <w:hyperlink w:anchor="TOP" w:history="1">
        <w:r w:rsidRPr="004E7695">
          <w:rPr>
            <w:rStyle w:val="Hyperlink"/>
            <w:rFonts w:cs="Verdana"/>
            <w:bCs/>
          </w:rPr>
          <w:t>Return to Top</w:t>
        </w:r>
      </w:hyperlink>
    </w:p>
    <w:p w:rsidR="00665A0B" w:rsidRDefault="00665A0B" w:rsidP="00665A0B">
      <w:pPr>
        <w:pStyle w:val="Divider2"/>
        <w:pBdr>
          <w:bottom w:val="double" w:sz="6" w:space="0" w:color="auto"/>
        </w:pBdr>
      </w:pPr>
    </w:p>
    <w:p w:rsidR="00665A0B" w:rsidRPr="004E7695" w:rsidRDefault="00665A0B" w:rsidP="00665A0B"/>
    <w:p w:rsidR="000C6F2D" w:rsidRDefault="000C6F2D" w:rsidP="000C6F2D">
      <w:pPr>
        <w:pStyle w:val="Heading2"/>
      </w:pPr>
      <w:r>
        <w:t>Industrial Law</w:t>
      </w:r>
    </w:p>
    <w:p w:rsidR="00071E83" w:rsidRPr="00071E83" w:rsidRDefault="00071E83" w:rsidP="00071E83"/>
    <w:p w:rsidR="006736E6" w:rsidRPr="000C6F2D" w:rsidRDefault="006736E6" w:rsidP="006736E6">
      <w:pPr>
        <w:pStyle w:val="Heading3"/>
      </w:pPr>
      <w:bookmarkStart w:id="151" w:name="_Construction,_Forestry,_Maritime,"/>
      <w:bookmarkEnd w:id="151"/>
      <w:r>
        <w:t>Construction, Forestry, Maritime, Mining and Energy Union &amp; Anor v Personnel Contracting Pty Ltd</w:t>
      </w:r>
    </w:p>
    <w:p w:rsidR="006736E6" w:rsidRDefault="00A53436" w:rsidP="006736E6">
      <w:hyperlink r:id="rId108" w:history="1">
        <w:r w:rsidR="006736E6" w:rsidRPr="00A53436">
          <w:rPr>
            <w:rStyle w:val="Hyperlink"/>
            <w:rFonts w:cs="Verdana"/>
            <w:b/>
            <w:noProof w:val="0"/>
          </w:rPr>
          <w:t>P</w:t>
        </w:r>
        <w:r w:rsidRPr="00A53436">
          <w:rPr>
            <w:rStyle w:val="Hyperlink"/>
            <w:rFonts w:cs="Verdana"/>
            <w:b/>
            <w:noProof w:val="0"/>
          </w:rPr>
          <w:t>5</w:t>
        </w:r>
        <w:r w:rsidR="006736E6" w:rsidRPr="00A53436">
          <w:rPr>
            <w:rStyle w:val="Hyperlink"/>
            <w:rFonts w:cs="Verdana"/>
            <w:b/>
            <w:noProof w:val="0"/>
          </w:rPr>
          <w:t>/202</w:t>
        </w:r>
        <w:r w:rsidRPr="00A53436">
          <w:rPr>
            <w:rStyle w:val="Hyperlink"/>
            <w:rFonts w:cs="Verdana"/>
            <w:b/>
            <w:noProof w:val="0"/>
          </w:rPr>
          <w:t>1</w:t>
        </w:r>
      </w:hyperlink>
      <w:r w:rsidR="006736E6" w:rsidRPr="00464ED0">
        <w:rPr>
          <w:b/>
        </w:rPr>
        <w:t>:</w:t>
      </w:r>
      <w:r w:rsidR="006736E6" w:rsidRPr="00464ED0">
        <w:t xml:space="preserve"> </w:t>
      </w:r>
      <w:hyperlink r:id="rId109" w:history="1">
        <w:r w:rsidR="006736E6" w:rsidRPr="007D1446">
          <w:rPr>
            <w:rStyle w:val="Hyperlink"/>
            <w:rFonts w:cs="Verdana"/>
            <w:noProof w:val="0"/>
          </w:rPr>
          <w:t>[2021] HCATrans</w:t>
        </w:r>
        <w:r w:rsidR="007D1446" w:rsidRPr="007D1446">
          <w:rPr>
            <w:rStyle w:val="Hyperlink"/>
            <w:rFonts w:cs="Verdana"/>
            <w:noProof w:val="0"/>
          </w:rPr>
          <w:t xml:space="preserve"> 30</w:t>
        </w:r>
      </w:hyperlink>
    </w:p>
    <w:p w:rsidR="006736E6" w:rsidRDefault="006736E6" w:rsidP="006736E6"/>
    <w:p w:rsidR="006736E6" w:rsidRPr="000C6F2D" w:rsidRDefault="006736E6" w:rsidP="006736E6">
      <w:pPr>
        <w:rPr>
          <w:i/>
        </w:rPr>
      </w:pPr>
      <w:r w:rsidRPr="004E7695">
        <w:rPr>
          <w:b/>
        </w:rPr>
        <w:t xml:space="preserve">Date </w:t>
      </w:r>
      <w:r>
        <w:rPr>
          <w:b/>
        </w:rPr>
        <w:t>determined</w:t>
      </w:r>
      <w:r w:rsidRPr="004E7695">
        <w:rPr>
          <w:b/>
        </w:rPr>
        <w:t>:</w:t>
      </w:r>
      <w:r>
        <w:t xml:space="preserve"> 12 February 2021 – </w:t>
      </w:r>
      <w:r>
        <w:rPr>
          <w:i/>
        </w:rPr>
        <w:t>Special leave granted.</w:t>
      </w:r>
    </w:p>
    <w:p w:rsidR="006736E6" w:rsidRPr="004E7695" w:rsidRDefault="006736E6" w:rsidP="006736E6"/>
    <w:p w:rsidR="006736E6" w:rsidRPr="004E7695" w:rsidRDefault="006736E6" w:rsidP="006736E6">
      <w:pPr>
        <w:rPr>
          <w:b/>
        </w:rPr>
      </w:pPr>
      <w:r w:rsidRPr="004E7695">
        <w:rPr>
          <w:b/>
        </w:rPr>
        <w:t>Catchwords:</w:t>
      </w:r>
    </w:p>
    <w:p w:rsidR="006736E6" w:rsidRDefault="006736E6" w:rsidP="006736E6"/>
    <w:p w:rsidR="006736E6" w:rsidRPr="00F67AB2" w:rsidRDefault="006736E6" w:rsidP="006736E6">
      <w:pPr>
        <w:ind w:left="720"/>
      </w:pPr>
      <w:r>
        <w:t xml:space="preserve">Industrial law – </w:t>
      </w:r>
      <w:r w:rsidR="004F2C62">
        <w:t xml:space="preserve">Employee and independent contractor – Proper test for distinguishing – </w:t>
      </w:r>
      <w:r>
        <w:t>Labour hire agreement – Definition of “employee” –Where second applicant signed Administrative Services Agreement with respondent labour hire agency and offered work cleaning and moving materials for builder – Where contract</w:t>
      </w:r>
      <w:r w:rsidR="00F67AB2">
        <w:t xml:space="preserve"> between second applicant and respondent for work, contract between respondent and builder for labour supply, but no contract between second applicant and respondent – Where builder “controlled” second applicant – Where arrangement of casual nature included right to reject assignment – Where second applicant not integrated into respondent’s business and not given uniform – Where work required personal service and second applicant not in business on own account – Where second applicant 22-year old backpacker on working holiday visa – Where express term of contract categorises relationship not employment – Where applicants allege respondent contravened various National Employment Standards and s 45 of </w:t>
      </w:r>
      <w:r w:rsidR="00F67AB2">
        <w:rPr>
          <w:i/>
        </w:rPr>
        <w:t xml:space="preserve">Fair Work Act 2009 </w:t>
      </w:r>
      <w:r w:rsidR="00F67AB2">
        <w:t xml:space="preserve">(Cth) by not paying second applicant in accordance with relevant award – Where Standards apply only if second applicant “employee” – Where primary judge, applying multi-factorial test, found second applicant not employee – Where Full Court preferred approach second applicant employee but for authority of intermediate appellate court in </w:t>
      </w:r>
      <w:r w:rsidR="00F67AB2">
        <w:rPr>
          <w:i/>
        </w:rPr>
        <w:t xml:space="preserve">Personnel Contracting v Construction, Forestry, Mining and Energy Union </w:t>
      </w:r>
      <w:r w:rsidR="00F67AB2">
        <w:t>[2004] WASCA 312 decided in similar circumstances, which Full Court held not plainly wrong</w:t>
      </w:r>
      <w:r w:rsidR="004C5EA0">
        <w:t xml:space="preserve"> – Whether second applicant “employee” of respondent – Whether, in triangular labour hire agreement, control test satisfied when second applicant controlled by builder and not respondent – Whether multi-factorial test correctly applied. </w:t>
      </w:r>
    </w:p>
    <w:p w:rsidR="006736E6" w:rsidRPr="00C32A1D" w:rsidRDefault="006736E6" w:rsidP="006736E6">
      <w:pPr>
        <w:ind w:left="720"/>
      </w:pPr>
    </w:p>
    <w:p w:rsidR="006736E6" w:rsidRPr="00D40AF3" w:rsidRDefault="006736E6" w:rsidP="006736E6">
      <w:r w:rsidRPr="004E7695">
        <w:rPr>
          <w:b/>
        </w:rPr>
        <w:t xml:space="preserve">Appealed from </w:t>
      </w:r>
      <w:r>
        <w:rPr>
          <w:b/>
        </w:rPr>
        <w:t>FCA (FC):</w:t>
      </w:r>
      <w:r w:rsidRPr="000E7E06">
        <w:t xml:space="preserve"> </w:t>
      </w:r>
      <w:hyperlink r:id="rId110" w:history="1">
        <w:r w:rsidRPr="006736E6">
          <w:rPr>
            <w:rStyle w:val="Hyperlink"/>
            <w:rFonts w:cs="Verdana"/>
            <w:noProof w:val="0"/>
          </w:rPr>
          <w:t>[2020] FCAFC 122</w:t>
        </w:r>
      </w:hyperlink>
      <w:r w:rsidR="004F2C62">
        <w:t>; (2020) 381 ALR 457</w:t>
      </w:r>
    </w:p>
    <w:p w:rsidR="006736E6" w:rsidRPr="00E064DF" w:rsidRDefault="006736E6" w:rsidP="006736E6"/>
    <w:p w:rsidR="006736E6" w:rsidRDefault="006736E6" w:rsidP="006736E6">
      <w:hyperlink w:anchor="TOP" w:history="1">
        <w:r w:rsidRPr="004E7695">
          <w:rPr>
            <w:rStyle w:val="Hyperlink"/>
            <w:rFonts w:cs="Verdana"/>
            <w:bCs/>
          </w:rPr>
          <w:t>Return to Top</w:t>
        </w:r>
      </w:hyperlink>
    </w:p>
    <w:p w:rsidR="006736E6" w:rsidRPr="004E7695" w:rsidRDefault="006736E6" w:rsidP="006736E6">
      <w:pPr>
        <w:pStyle w:val="Divider1"/>
        <w:pBdr>
          <w:bottom w:val="dotted" w:sz="4" w:space="2" w:color="auto"/>
        </w:pBdr>
      </w:pPr>
    </w:p>
    <w:p w:rsidR="006736E6" w:rsidRPr="006736E6" w:rsidRDefault="006736E6" w:rsidP="006736E6"/>
    <w:p w:rsidR="00071E83" w:rsidRPr="001660E5" w:rsidRDefault="00AD228E" w:rsidP="00071E83">
      <w:pPr>
        <w:pStyle w:val="Heading3"/>
      </w:pPr>
      <w:bookmarkStart w:id="152" w:name="_Ridd_v_James"/>
      <w:bookmarkEnd w:id="152"/>
      <w:r>
        <w:t>Ridd v James Cook University</w:t>
      </w:r>
    </w:p>
    <w:p w:rsidR="00071E83" w:rsidRPr="00204F68" w:rsidRDefault="00A53436" w:rsidP="00071E83">
      <w:pPr>
        <w:jc w:val="left"/>
        <w:rPr>
          <w:b/>
        </w:rPr>
      </w:pPr>
      <w:hyperlink r:id="rId111" w:history="1">
        <w:r w:rsidR="00071E83" w:rsidRPr="00A53436">
          <w:rPr>
            <w:rStyle w:val="Hyperlink"/>
            <w:rFonts w:cs="Verdana"/>
            <w:b/>
            <w:noProof w:val="0"/>
          </w:rPr>
          <w:t>B</w:t>
        </w:r>
        <w:r w:rsidRPr="00A53436">
          <w:rPr>
            <w:rStyle w:val="Hyperlink"/>
            <w:rFonts w:cs="Verdana"/>
            <w:b/>
            <w:noProof w:val="0"/>
          </w:rPr>
          <w:t>12</w:t>
        </w:r>
        <w:r w:rsidR="00071E83" w:rsidRPr="00A53436">
          <w:rPr>
            <w:rStyle w:val="Hyperlink"/>
            <w:rFonts w:cs="Verdana"/>
            <w:b/>
            <w:noProof w:val="0"/>
          </w:rPr>
          <w:t>/202</w:t>
        </w:r>
        <w:r w:rsidRPr="00A53436">
          <w:rPr>
            <w:rStyle w:val="Hyperlink"/>
            <w:rFonts w:cs="Verdana"/>
            <w:b/>
            <w:noProof w:val="0"/>
          </w:rPr>
          <w:t>1</w:t>
        </w:r>
      </w:hyperlink>
      <w:r w:rsidR="00071E83" w:rsidRPr="003C1BBF">
        <w:rPr>
          <w:b/>
        </w:rPr>
        <w:t>:</w:t>
      </w:r>
      <w:r w:rsidR="00071E83" w:rsidRPr="003C1BBF">
        <w:t xml:space="preserve"> </w:t>
      </w:r>
      <w:hyperlink r:id="rId112" w:history="1">
        <w:r w:rsidR="00AD228E" w:rsidRPr="00AD228E">
          <w:rPr>
            <w:rStyle w:val="Hyperlink"/>
            <w:rFonts w:cs="Verdana"/>
          </w:rPr>
          <w:t>[2020] HCATrans 15</w:t>
        </w:r>
      </w:hyperlink>
    </w:p>
    <w:p w:rsidR="00071E83" w:rsidRPr="008D392F" w:rsidRDefault="00071E83" w:rsidP="00071E83">
      <w:pPr>
        <w:rPr>
          <w:highlight w:val="yellow"/>
        </w:rPr>
      </w:pPr>
    </w:p>
    <w:p w:rsidR="00071E83" w:rsidRPr="000725D5" w:rsidRDefault="00071E83" w:rsidP="00071E83">
      <w:r w:rsidRPr="001660E5">
        <w:rPr>
          <w:b/>
        </w:rPr>
        <w:t xml:space="preserve">Date </w:t>
      </w:r>
      <w:r>
        <w:rPr>
          <w:b/>
        </w:rPr>
        <w:t>heard</w:t>
      </w:r>
      <w:r w:rsidRPr="001660E5">
        <w:rPr>
          <w:b/>
        </w:rPr>
        <w:t xml:space="preserve">: </w:t>
      </w:r>
      <w:r w:rsidR="00B71D78">
        <w:t>11 February 20</w:t>
      </w:r>
      <w:r w:rsidR="00695004">
        <w:t>2</w:t>
      </w:r>
      <w:r w:rsidR="00B71D78">
        <w:t>1</w:t>
      </w:r>
      <w:r w:rsidRPr="001660E5">
        <w:t xml:space="preserve"> –</w:t>
      </w:r>
      <w:r w:rsidRPr="00FD4C45">
        <w:t xml:space="preserve"> </w:t>
      </w:r>
      <w:r w:rsidRPr="00FD4C45">
        <w:rPr>
          <w:i/>
        </w:rPr>
        <w:t>Special</w:t>
      </w:r>
      <w:r>
        <w:rPr>
          <w:i/>
        </w:rPr>
        <w:t xml:space="preserve"> leave granted</w:t>
      </w:r>
      <w:r>
        <w:t>.</w:t>
      </w:r>
    </w:p>
    <w:p w:rsidR="00071E83" w:rsidRPr="004E7695" w:rsidRDefault="00071E83" w:rsidP="00071E83"/>
    <w:p w:rsidR="00071E83" w:rsidRPr="004E7695" w:rsidRDefault="00071E83" w:rsidP="00071E83">
      <w:pPr>
        <w:rPr>
          <w:b/>
        </w:rPr>
      </w:pPr>
      <w:r w:rsidRPr="004E7695">
        <w:rPr>
          <w:b/>
        </w:rPr>
        <w:t>Catchwords:</w:t>
      </w:r>
    </w:p>
    <w:p w:rsidR="00071E83" w:rsidRPr="004E7695" w:rsidRDefault="00071E83" w:rsidP="00071E83">
      <w:pPr>
        <w:rPr>
          <w:b/>
        </w:rPr>
      </w:pPr>
    </w:p>
    <w:p w:rsidR="00AD228E" w:rsidRDefault="00AD228E" w:rsidP="00071E83">
      <w:pPr>
        <w:ind w:left="720"/>
      </w:pPr>
      <w:r>
        <w:t xml:space="preserve">Industrial law – Enterprise agreement </w:t>
      </w:r>
      <w:r w:rsidR="00F27FFB">
        <w:t>–</w:t>
      </w:r>
      <w:r>
        <w:t xml:space="preserve"> </w:t>
      </w:r>
      <w:r w:rsidR="00F27FFB">
        <w:t>Where applicant employed as professor by respondent under James Cook University Enterprise Agreement (“EA”) – Where EA cl 14 protected right to intellectual freedom and specified limits – Where</w:t>
      </w:r>
      <w:r w:rsidR="00DD5255">
        <w:t xml:space="preserve"> respondent</w:t>
      </w:r>
      <w:r w:rsidR="00F27FFB">
        <w:t xml:space="preserve"> has Code of Conduct and in cl 13, parties to EA expressed commitment to Code – </w:t>
      </w:r>
      <w:r w:rsidR="00DD5255">
        <w:t xml:space="preserve">Where cl 54 provided disciplinary action could only be taken for “misconduct” or “serious misconduct” – Where “serious misconduct” included breach of Code – </w:t>
      </w:r>
      <w:r w:rsidR="00F27FFB">
        <w:t xml:space="preserve">Where respondent took disciplinary </w:t>
      </w:r>
      <w:r w:rsidR="00F27FFB">
        <w:lastRenderedPageBreak/>
        <w:t>action against applicant on basis applicant breached Code</w:t>
      </w:r>
      <w:r w:rsidR="00DD5255">
        <w:t xml:space="preserve"> by failure to act in collegial manner and to uphold integrity and good reputation of respondent – Where applicant successfully brought proceedings in Federal Circuit Court alleging respondent contravened EA because he could not be disciplined for conduct protected under cl 14 – Where respondent successfully appealed to Full Court of the Federal Court – Whether applicant’s conduct protected by cl 14 – Whether, on proper construction of EA, cl 14, 13 and Code should be read together</w:t>
      </w:r>
      <w:r w:rsidR="008B18D0">
        <w:t xml:space="preserve"> – If so, whether cl 13 qualifies cl 14 or vice versa. </w:t>
      </w:r>
    </w:p>
    <w:p w:rsidR="00DD5255" w:rsidRPr="004E7695" w:rsidRDefault="00DD5255" w:rsidP="00071E83">
      <w:pPr>
        <w:ind w:left="720"/>
      </w:pPr>
    </w:p>
    <w:p w:rsidR="00695004" w:rsidRDefault="00071E83" w:rsidP="00071E83">
      <w:r w:rsidRPr="004E7695">
        <w:rPr>
          <w:b/>
        </w:rPr>
        <w:t xml:space="preserve">Appealed from </w:t>
      </w:r>
      <w:r>
        <w:rPr>
          <w:b/>
        </w:rPr>
        <w:t>FCA</w:t>
      </w:r>
      <w:r w:rsidR="003A0B1C">
        <w:rPr>
          <w:b/>
        </w:rPr>
        <w:t xml:space="preserve"> (FC)</w:t>
      </w:r>
      <w:r w:rsidRPr="004E7695">
        <w:rPr>
          <w:b/>
        </w:rPr>
        <w:t>:</w:t>
      </w:r>
      <w:r w:rsidRPr="008D117E">
        <w:t xml:space="preserve"> </w:t>
      </w:r>
      <w:hyperlink r:id="rId113" w:history="1">
        <w:r w:rsidR="00DB25CC" w:rsidRPr="00695004">
          <w:rPr>
            <w:rStyle w:val="Hyperlink"/>
            <w:rFonts w:cs="Verdana"/>
            <w:noProof w:val="0"/>
          </w:rPr>
          <w:t>[2020] FCAFC 123</w:t>
        </w:r>
      </w:hyperlink>
      <w:r w:rsidR="00DB25CC">
        <w:t xml:space="preserve">; </w:t>
      </w:r>
      <w:r w:rsidR="00695004">
        <w:t>(2020) 382 ALR 8; (2020) 298 IR 50</w:t>
      </w:r>
    </w:p>
    <w:p w:rsidR="00071E83" w:rsidRPr="000725D5" w:rsidRDefault="00695004" w:rsidP="00071E83">
      <w:r>
        <w:rPr>
          <w:b/>
        </w:rPr>
        <w:t>Appealed from FCA (FC):</w:t>
      </w:r>
      <w:r>
        <w:t xml:space="preserve"> </w:t>
      </w:r>
      <w:hyperlink r:id="rId114" w:history="1">
        <w:r w:rsidR="00DB25CC" w:rsidRPr="00695004">
          <w:rPr>
            <w:rStyle w:val="Hyperlink"/>
            <w:rFonts w:cs="Verdana"/>
            <w:noProof w:val="0"/>
          </w:rPr>
          <w:t>[2020] FCAFC</w:t>
        </w:r>
        <w:r w:rsidRPr="00695004">
          <w:rPr>
            <w:rStyle w:val="Hyperlink"/>
            <w:rFonts w:cs="Verdana"/>
            <w:noProof w:val="0"/>
          </w:rPr>
          <w:t xml:space="preserve"> 132</w:t>
        </w:r>
      </w:hyperlink>
    </w:p>
    <w:p w:rsidR="00071E83" w:rsidRPr="004E7695" w:rsidRDefault="00071E83" w:rsidP="00071E83"/>
    <w:p w:rsidR="00071E83" w:rsidRDefault="00071E83" w:rsidP="00071E83">
      <w:hyperlink w:anchor="TOP" w:history="1">
        <w:r w:rsidRPr="004E7695">
          <w:rPr>
            <w:rStyle w:val="Hyperlink"/>
            <w:rFonts w:cs="Verdana"/>
            <w:bCs/>
          </w:rPr>
          <w:t>Return to Top</w:t>
        </w:r>
      </w:hyperlink>
    </w:p>
    <w:p w:rsidR="00071E83" w:rsidRPr="004E7695" w:rsidRDefault="00071E83" w:rsidP="00071E83">
      <w:pPr>
        <w:pStyle w:val="Divider1"/>
        <w:pBdr>
          <w:bottom w:val="dotted" w:sz="4" w:space="2" w:color="auto"/>
        </w:pBdr>
      </w:pPr>
    </w:p>
    <w:p w:rsidR="000C6F2D" w:rsidRPr="00523623" w:rsidRDefault="000C6F2D" w:rsidP="000C6F2D"/>
    <w:p w:rsidR="000C6F2D" w:rsidRPr="000C6F2D" w:rsidRDefault="000C6F2D" w:rsidP="000C6F2D">
      <w:pPr>
        <w:pStyle w:val="Heading3"/>
      </w:pPr>
      <w:bookmarkStart w:id="153" w:name="_WorkPac_Pty_Ltd"/>
      <w:bookmarkEnd w:id="153"/>
      <w:r w:rsidRPr="000C6F2D">
        <w:t xml:space="preserve">WorkPac Pty Ltd v Rossato &amp; Ors </w:t>
      </w:r>
    </w:p>
    <w:p w:rsidR="000C6F2D" w:rsidRDefault="00A23075" w:rsidP="000C6F2D">
      <w:hyperlink r:id="rId115" w:history="1">
        <w:r w:rsidR="000C6F2D" w:rsidRPr="00A23075">
          <w:rPr>
            <w:rStyle w:val="Hyperlink"/>
            <w:rFonts w:cs="Verdana"/>
            <w:b/>
            <w:noProof w:val="0"/>
          </w:rPr>
          <w:t>B</w:t>
        </w:r>
        <w:r w:rsidRPr="00A23075">
          <w:rPr>
            <w:rStyle w:val="Hyperlink"/>
            <w:rFonts w:cs="Verdana"/>
            <w:b/>
            <w:noProof w:val="0"/>
          </w:rPr>
          <w:t>7</w:t>
        </w:r>
        <w:r w:rsidR="000C6F2D" w:rsidRPr="00A23075">
          <w:rPr>
            <w:rStyle w:val="Hyperlink"/>
            <w:rFonts w:cs="Verdana"/>
            <w:b/>
            <w:noProof w:val="0"/>
          </w:rPr>
          <w:t>3/2020</w:t>
        </w:r>
      </w:hyperlink>
      <w:r w:rsidR="000C6F2D" w:rsidRPr="00464ED0">
        <w:rPr>
          <w:b/>
        </w:rPr>
        <w:t>:</w:t>
      </w:r>
      <w:r w:rsidR="000C6F2D" w:rsidRPr="00464ED0">
        <w:t xml:space="preserve"> </w:t>
      </w:r>
      <w:hyperlink r:id="rId116" w:history="1">
        <w:r w:rsidR="000C6F2D" w:rsidRPr="000C6F2D">
          <w:rPr>
            <w:rStyle w:val="Hyperlink"/>
            <w:rFonts w:cs="Verdana"/>
            <w:noProof w:val="0"/>
          </w:rPr>
          <w:t>[2020] HCATrans 200</w:t>
        </w:r>
      </w:hyperlink>
    </w:p>
    <w:p w:rsidR="000C6F2D" w:rsidRDefault="000C6F2D" w:rsidP="000C6F2D"/>
    <w:p w:rsidR="000C6F2D" w:rsidRPr="000C6F2D" w:rsidRDefault="000C6F2D" w:rsidP="000C6F2D">
      <w:pPr>
        <w:rPr>
          <w:i/>
        </w:rPr>
      </w:pPr>
      <w:r w:rsidRPr="004E7695">
        <w:rPr>
          <w:b/>
        </w:rPr>
        <w:t xml:space="preserve">Date </w:t>
      </w:r>
      <w:r w:rsidR="00387E94">
        <w:rPr>
          <w:b/>
        </w:rPr>
        <w:t>determined</w:t>
      </w:r>
      <w:r w:rsidRPr="004E7695">
        <w:rPr>
          <w:b/>
        </w:rPr>
        <w:t>:</w:t>
      </w:r>
      <w:r>
        <w:t xml:space="preserve"> 26 November 2020 – </w:t>
      </w:r>
      <w:r>
        <w:rPr>
          <w:i/>
        </w:rPr>
        <w:t>Special leave granted.</w:t>
      </w:r>
    </w:p>
    <w:p w:rsidR="000C6F2D" w:rsidRPr="004E7695" w:rsidRDefault="000C6F2D" w:rsidP="000C6F2D"/>
    <w:p w:rsidR="000C6F2D" w:rsidRPr="004E7695" w:rsidRDefault="000C6F2D" w:rsidP="000C6F2D">
      <w:pPr>
        <w:rPr>
          <w:b/>
        </w:rPr>
      </w:pPr>
      <w:r w:rsidRPr="004E7695">
        <w:rPr>
          <w:b/>
        </w:rPr>
        <w:t>Catchwords:</w:t>
      </w:r>
    </w:p>
    <w:p w:rsidR="000C6F2D" w:rsidRDefault="000C6F2D" w:rsidP="000C6F2D"/>
    <w:p w:rsidR="000F3F4F" w:rsidRPr="00A726CB" w:rsidRDefault="000C6F2D" w:rsidP="000C6F2D">
      <w:pPr>
        <w:ind w:left="720"/>
      </w:pPr>
      <w:r>
        <w:t xml:space="preserve">Industrial law – </w:t>
      </w:r>
      <w:r w:rsidR="000F3F4F">
        <w:t xml:space="preserve">Characterisation as “casual employee” – Restitution – </w:t>
      </w:r>
      <w:r w:rsidR="00A726CB">
        <w:t xml:space="preserve">Where </w:t>
      </w:r>
      <w:r w:rsidR="00A726CB">
        <w:rPr>
          <w:i/>
        </w:rPr>
        <w:t xml:space="preserve">Fair Work Act 2009 </w:t>
      </w:r>
      <w:r w:rsidR="00A726CB">
        <w:t xml:space="preserve">(Cth) contains National Employment Standards (NES) – Where NES provide that permanent employees entitled to certain leave entitlements – </w:t>
      </w:r>
      <w:r w:rsidR="000F3F4F">
        <w:t xml:space="preserve">Where </w:t>
      </w:r>
      <w:r w:rsidR="0054599D">
        <w:t xml:space="preserve">first </w:t>
      </w:r>
      <w:r w:rsidR="000F3F4F">
        <w:t xml:space="preserve">respondent employed under contract describing </w:t>
      </w:r>
      <w:r w:rsidR="0054599D">
        <w:t>him</w:t>
      </w:r>
      <w:r w:rsidR="000F3F4F">
        <w:t xml:space="preserve"> as “casual employee” –</w:t>
      </w:r>
      <w:r w:rsidR="00A726CB">
        <w:t xml:space="preserve"> </w:t>
      </w:r>
      <w:r w:rsidR="00D0197A">
        <w:t xml:space="preserve">Where </w:t>
      </w:r>
      <w:r w:rsidR="0054599D">
        <w:t xml:space="preserve">first </w:t>
      </w:r>
      <w:r w:rsidR="00D0197A">
        <w:t xml:space="preserve">respondent employed for indefinite period with regular and predictable shifts – Where </w:t>
      </w:r>
      <w:r w:rsidR="0054599D">
        <w:t xml:space="preserve">first </w:t>
      </w:r>
      <w:r w:rsidR="00D0197A">
        <w:t xml:space="preserve">respondent’s hours set far in advance and </w:t>
      </w:r>
      <w:r w:rsidR="0054599D">
        <w:t xml:space="preserve">where he </w:t>
      </w:r>
      <w:r w:rsidR="00D0197A">
        <w:t xml:space="preserve">was not given option to elect not to work particular shifts – Where </w:t>
      </w:r>
      <w:r w:rsidR="0054599D">
        <w:t xml:space="preserve">first </w:t>
      </w:r>
      <w:r w:rsidR="00D0197A">
        <w:t xml:space="preserve">respondent paid casual loading in lieu of leave entitlements – Where applicant sought declarations that respondent not entitled to leave – Where Full Court of Federal Court dismissed application – </w:t>
      </w:r>
      <w:r w:rsidR="000F3F4F">
        <w:t xml:space="preserve">Whether respondent “casual employee” for the purposes of </w:t>
      </w:r>
      <w:r w:rsidR="000F3F4F" w:rsidRPr="00D0197A">
        <w:rPr>
          <w:i/>
        </w:rPr>
        <w:t>Fair Work Act</w:t>
      </w:r>
      <w:r w:rsidR="00D0197A">
        <w:t xml:space="preserve"> or enterprise agreement – I</w:t>
      </w:r>
      <w:r w:rsidR="00A726CB">
        <w:t>f not</w:t>
      </w:r>
      <w:r w:rsidR="00D0197A">
        <w:t>, whether</w:t>
      </w:r>
      <w:r w:rsidR="00A726CB">
        <w:t xml:space="preserve"> applicant is entitled to apply casual loading paid to </w:t>
      </w:r>
      <w:r w:rsidR="0054599D">
        <w:t xml:space="preserve">first </w:t>
      </w:r>
      <w:r w:rsidR="00A726CB">
        <w:t xml:space="preserve">respondent in satisfaction of </w:t>
      </w:r>
      <w:r w:rsidR="0054599D">
        <w:t>his</w:t>
      </w:r>
      <w:r w:rsidR="00A726CB">
        <w:t xml:space="preserve"> leave entitlements by way of set-off, restitution or by reg 2.03A of </w:t>
      </w:r>
      <w:r w:rsidR="00A726CB">
        <w:rPr>
          <w:i/>
        </w:rPr>
        <w:t xml:space="preserve">Fair Work Regulations 2009 </w:t>
      </w:r>
      <w:r w:rsidR="00A726CB">
        <w:t>(Cth).</w:t>
      </w:r>
    </w:p>
    <w:p w:rsidR="000C6F2D" w:rsidRPr="00C32A1D" w:rsidRDefault="000C6F2D" w:rsidP="000C6F2D">
      <w:pPr>
        <w:ind w:left="720"/>
      </w:pPr>
    </w:p>
    <w:p w:rsidR="000C6F2D" w:rsidRPr="00D40AF3" w:rsidRDefault="000C6F2D" w:rsidP="000C6F2D">
      <w:r w:rsidRPr="004E7695">
        <w:rPr>
          <w:b/>
        </w:rPr>
        <w:t xml:space="preserve">Appealed from </w:t>
      </w:r>
      <w:r>
        <w:rPr>
          <w:b/>
        </w:rPr>
        <w:t>FCA (FC):</w:t>
      </w:r>
      <w:r w:rsidRPr="000E7E06">
        <w:t xml:space="preserve"> </w:t>
      </w:r>
      <w:hyperlink r:id="rId117" w:history="1">
        <w:r w:rsidRPr="000C6F2D">
          <w:rPr>
            <w:rStyle w:val="Hyperlink"/>
            <w:rFonts w:cs="Verdana"/>
            <w:noProof w:val="0"/>
          </w:rPr>
          <w:t>[2020] FCAFC 84</w:t>
        </w:r>
      </w:hyperlink>
      <w:r>
        <w:t xml:space="preserve">; </w:t>
      </w:r>
      <w:r w:rsidR="00682E50">
        <w:t xml:space="preserve">(2020) </w:t>
      </w:r>
      <w:r>
        <w:t>296 IR 38</w:t>
      </w:r>
      <w:r w:rsidR="00682E50">
        <w:t>; (2020) 378 ALR 585</w:t>
      </w:r>
    </w:p>
    <w:p w:rsidR="000C6F2D" w:rsidRPr="00E064DF" w:rsidRDefault="000C6F2D" w:rsidP="000C6F2D"/>
    <w:p w:rsidR="000C6F2D" w:rsidRDefault="000C6F2D" w:rsidP="000C6F2D">
      <w:hyperlink w:anchor="TOP" w:history="1">
        <w:r w:rsidRPr="004E7695">
          <w:rPr>
            <w:rStyle w:val="Hyperlink"/>
            <w:rFonts w:cs="Verdana"/>
            <w:bCs/>
          </w:rPr>
          <w:t>Return to Top</w:t>
        </w:r>
      </w:hyperlink>
    </w:p>
    <w:p w:rsidR="00F95585" w:rsidRPr="004E7695" w:rsidRDefault="00F95585" w:rsidP="00F95585">
      <w:pPr>
        <w:pStyle w:val="Divider1"/>
        <w:pBdr>
          <w:bottom w:val="dotted" w:sz="4" w:space="2" w:color="auto"/>
        </w:pBdr>
      </w:pPr>
    </w:p>
    <w:p w:rsidR="00F95585" w:rsidRPr="00523623" w:rsidRDefault="00F95585" w:rsidP="00F95585"/>
    <w:p w:rsidR="00F95585" w:rsidRPr="000C6F2D" w:rsidRDefault="00F95585" w:rsidP="00F95585">
      <w:pPr>
        <w:pStyle w:val="Heading3"/>
      </w:pPr>
      <w:bookmarkStart w:id="154" w:name="_ZG_Operations_Australia"/>
      <w:bookmarkEnd w:id="154"/>
      <w:r>
        <w:t>ZG Operations Australia Pty Ltd &amp; Anor v Jamsek &amp; Ors</w:t>
      </w:r>
    </w:p>
    <w:p w:rsidR="00F95585" w:rsidRDefault="00A53436" w:rsidP="00F95585">
      <w:hyperlink r:id="rId118" w:history="1">
        <w:r w:rsidR="00D20352" w:rsidRPr="00A53436">
          <w:rPr>
            <w:rStyle w:val="Hyperlink"/>
            <w:rFonts w:cs="Verdana"/>
            <w:b/>
            <w:noProof w:val="0"/>
          </w:rPr>
          <w:t>S</w:t>
        </w:r>
        <w:r w:rsidRPr="00A53436">
          <w:rPr>
            <w:rStyle w:val="Hyperlink"/>
            <w:rFonts w:cs="Verdana"/>
            <w:b/>
            <w:noProof w:val="0"/>
          </w:rPr>
          <w:t>27</w:t>
        </w:r>
        <w:r w:rsidR="00D20352" w:rsidRPr="00A53436">
          <w:rPr>
            <w:rStyle w:val="Hyperlink"/>
            <w:rFonts w:cs="Verdana"/>
            <w:b/>
            <w:noProof w:val="0"/>
          </w:rPr>
          <w:t>/202</w:t>
        </w:r>
        <w:r w:rsidRPr="00A53436">
          <w:rPr>
            <w:rStyle w:val="Hyperlink"/>
            <w:rFonts w:cs="Verdana"/>
            <w:b/>
            <w:noProof w:val="0"/>
          </w:rPr>
          <w:t>1</w:t>
        </w:r>
      </w:hyperlink>
      <w:r w:rsidR="00F95585" w:rsidRPr="00464ED0">
        <w:rPr>
          <w:b/>
        </w:rPr>
        <w:t>:</w:t>
      </w:r>
      <w:r w:rsidR="00F95585" w:rsidRPr="00464ED0">
        <w:t xml:space="preserve"> </w:t>
      </w:r>
      <w:hyperlink r:id="rId119" w:history="1">
        <w:r w:rsidR="00D20352" w:rsidRPr="00BF74A2">
          <w:rPr>
            <w:rStyle w:val="Hyperlink"/>
            <w:rFonts w:cs="Verdana"/>
            <w:noProof w:val="0"/>
          </w:rPr>
          <w:t>[2021] HCATrans</w:t>
        </w:r>
        <w:r w:rsidR="00BF74A2" w:rsidRPr="00BF74A2">
          <w:rPr>
            <w:rStyle w:val="Hyperlink"/>
            <w:rFonts w:cs="Verdana"/>
            <w:noProof w:val="0"/>
          </w:rPr>
          <w:t xml:space="preserve"> 27</w:t>
        </w:r>
      </w:hyperlink>
    </w:p>
    <w:p w:rsidR="00F95585" w:rsidRDefault="00F95585" w:rsidP="00F95585"/>
    <w:p w:rsidR="00F95585" w:rsidRPr="000C6F2D" w:rsidRDefault="00F95585" w:rsidP="00F95585">
      <w:pPr>
        <w:rPr>
          <w:i/>
        </w:rPr>
      </w:pPr>
      <w:r w:rsidRPr="004E7695">
        <w:rPr>
          <w:b/>
        </w:rPr>
        <w:lastRenderedPageBreak/>
        <w:t xml:space="preserve">Date </w:t>
      </w:r>
      <w:r>
        <w:rPr>
          <w:b/>
        </w:rPr>
        <w:t>determined</w:t>
      </w:r>
      <w:r w:rsidRPr="004E7695">
        <w:rPr>
          <w:b/>
        </w:rPr>
        <w:t>:</w:t>
      </w:r>
      <w:r>
        <w:t xml:space="preserve"> </w:t>
      </w:r>
      <w:r w:rsidR="00D20352">
        <w:t>12 February 2021</w:t>
      </w:r>
      <w:r>
        <w:t xml:space="preserve"> – </w:t>
      </w:r>
      <w:r>
        <w:rPr>
          <w:i/>
        </w:rPr>
        <w:t>Special leave granted</w:t>
      </w:r>
      <w:r w:rsidR="00D20352">
        <w:rPr>
          <w:i/>
        </w:rPr>
        <w:t xml:space="preserve"> on limited grounds. </w:t>
      </w:r>
    </w:p>
    <w:p w:rsidR="00F95585" w:rsidRPr="004E7695" w:rsidRDefault="00F95585" w:rsidP="00F95585"/>
    <w:p w:rsidR="00F95585" w:rsidRPr="004E7695" w:rsidRDefault="00F95585" w:rsidP="00F95585">
      <w:pPr>
        <w:rPr>
          <w:b/>
        </w:rPr>
      </w:pPr>
      <w:r w:rsidRPr="004E7695">
        <w:rPr>
          <w:b/>
        </w:rPr>
        <w:t>Catchwords:</w:t>
      </w:r>
    </w:p>
    <w:p w:rsidR="00F95585" w:rsidRDefault="00F95585" w:rsidP="00F95585"/>
    <w:p w:rsidR="00015C1A" w:rsidRPr="00015C1A" w:rsidRDefault="00F95585" w:rsidP="00F95585">
      <w:pPr>
        <w:ind w:left="720"/>
      </w:pPr>
      <w:r>
        <w:t xml:space="preserve">Industrial law – </w:t>
      </w:r>
      <w:r w:rsidR="004F2C62">
        <w:t>Employee and  contractor – Proper test for distinguishing</w:t>
      </w:r>
      <w:r w:rsidR="00D20352">
        <w:t xml:space="preserve"> – </w:t>
      </w:r>
      <w:r w:rsidR="00AF5870">
        <w:t>Multi</w:t>
      </w:r>
      <w:r w:rsidR="007F1E43">
        <w:t>-</w:t>
      </w:r>
      <w:r w:rsidR="00AF5870">
        <w:t xml:space="preserve">factorial </w:t>
      </w:r>
      <w:r w:rsidR="007F1E43">
        <w:t xml:space="preserve">test </w:t>
      </w:r>
      <w:r w:rsidR="00AF5870">
        <w:t xml:space="preserve">– </w:t>
      </w:r>
      <w:r w:rsidR="00D20352">
        <w:t xml:space="preserve">Where respondents </w:t>
      </w:r>
      <w:r w:rsidR="00015C1A">
        <w:t>commenced employment with applicants as truck drivers in 1980 – Where, in 1985, applicants and respondents agreed respondents would become contractors – Where respondents formed partnerships with respective wives, purchased truck from applicants and executed written contract with applicants to provide delivery services</w:t>
      </w:r>
      <w:r w:rsidR="00F96AAC">
        <w:t xml:space="preserve"> – Where respondents worked exclusively for and derived sole income from applicants for nearly forty years, and contract expressly permitted respondents to service other clients – Where respondents required to be available to work during set hours – Where impractical for respondents to work for or generate goodwill with other clients – Where respondents required to purchase truck to retain work, display company logo on truck and wear branded clothing – Where respondents responsible for upkeep, maintenance and insurance of trucks – Where respondents paid by invoice and charged GST to applicants – Where respondents conducted partnerships as one would expect of business -  </w:t>
      </w:r>
      <w:r w:rsidR="00015C1A">
        <w:t xml:space="preserve">Where contract terminated in 2017 – Where respondents unsuccessfully claimed in Federal Court </w:t>
      </w:r>
      <w:r w:rsidR="00F96AAC">
        <w:t xml:space="preserve">for unpaid employee entitlements under various statutory regimes and Federal Court held respondents “contractors” – Where respondents successfully appealed to Full Court, which held respondents “employees” – </w:t>
      </w:r>
      <w:r w:rsidR="00015C1A">
        <w:t xml:space="preserve">Whether respondents “employees” for purposes of </w:t>
      </w:r>
      <w:r w:rsidR="00015C1A">
        <w:rPr>
          <w:i/>
        </w:rPr>
        <w:t xml:space="preserve">Fair Work Act 2009 </w:t>
      </w:r>
      <w:r w:rsidR="00015C1A">
        <w:t xml:space="preserve">(Cth), </w:t>
      </w:r>
      <w:r w:rsidR="00015C1A">
        <w:rPr>
          <w:i/>
        </w:rPr>
        <w:t xml:space="preserve">Superannuation Guarantee (Administration) Act 1992 </w:t>
      </w:r>
      <w:r w:rsidR="00015C1A">
        <w:t xml:space="preserve">(Cth) and “workers” for purpose of </w:t>
      </w:r>
      <w:r w:rsidR="00015C1A">
        <w:rPr>
          <w:i/>
        </w:rPr>
        <w:t xml:space="preserve">Long Service Leave Act 1955 </w:t>
      </w:r>
      <w:r w:rsidR="00015C1A">
        <w:t xml:space="preserve">(NSW). </w:t>
      </w:r>
    </w:p>
    <w:p w:rsidR="00F95585" w:rsidRPr="00C32A1D" w:rsidRDefault="00F95585" w:rsidP="00F95585">
      <w:pPr>
        <w:ind w:left="720"/>
      </w:pPr>
    </w:p>
    <w:p w:rsidR="00F95585" w:rsidRPr="00D40AF3" w:rsidRDefault="00F95585" w:rsidP="00F95585">
      <w:r w:rsidRPr="004E7695">
        <w:rPr>
          <w:b/>
        </w:rPr>
        <w:t xml:space="preserve">Appealed from </w:t>
      </w:r>
      <w:r>
        <w:rPr>
          <w:b/>
        </w:rPr>
        <w:t>FCA (FC):</w:t>
      </w:r>
      <w:r w:rsidRPr="000E7E06">
        <w:t xml:space="preserve"> </w:t>
      </w:r>
      <w:hyperlink r:id="rId120" w:history="1">
        <w:r w:rsidR="00D20352" w:rsidRPr="00D20352">
          <w:rPr>
            <w:rStyle w:val="Hyperlink"/>
            <w:rFonts w:cs="Verdana"/>
            <w:noProof w:val="0"/>
          </w:rPr>
          <w:t>[2020] FCAFC 119</w:t>
        </w:r>
      </w:hyperlink>
      <w:r w:rsidR="004F2C62">
        <w:t>; (2020) 297 IR 210</w:t>
      </w:r>
    </w:p>
    <w:p w:rsidR="00F95585" w:rsidRPr="00E064DF" w:rsidRDefault="00F95585" w:rsidP="00F95585"/>
    <w:p w:rsidR="00F95585" w:rsidRDefault="00F95585" w:rsidP="00F95585">
      <w:hyperlink w:anchor="TOP" w:history="1">
        <w:r w:rsidRPr="004E7695">
          <w:rPr>
            <w:rStyle w:val="Hyperlink"/>
            <w:rFonts w:cs="Verdana"/>
            <w:bCs/>
          </w:rPr>
          <w:t>Return to Top</w:t>
        </w:r>
      </w:hyperlink>
    </w:p>
    <w:p w:rsidR="00325DE9" w:rsidRDefault="00325DE9" w:rsidP="00325DE9">
      <w:pPr>
        <w:pStyle w:val="Divider2"/>
        <w:pBdr>
          <w:bottom w:val="double" w:sz="6" w:space="0" w:color="auto"/>
        </w:pBdr>
      </w:pPr>
    </w:p>
    <w:p w:rsidR="00325DE9" w:rsidRPr="004E7695" w:rsidRDefault="00325DE9" w:rsidP="001E6860"/>
    <w:p w:rsidR="00EF4579" w:rsidRDefault="00843275" w:rsidP="001E6860">
      <w:pPr>
        <w:pStyle w:val="Heading2"/>
      </w:pPr>
      <w:r>
        <w:t>Migration Law</w:t>
      </w:r>
      <w:bookmarkStart w:id="155" w:name="_DVO16_v_Minister"/>
      <w:bookmarkEnd w:id="155"/>
    </w:p>
    <w:p w:rsidR="008B7744" w:rsidRDefault="008B7744" w:rsidP="008B7744"/>
    <w:p w:rsidR="00C03363" w:rsidRPr="001660E5" w:rsidRDefault="00C03363" w:rsidP="00C03363">
      <w:pPr>
        <w:pStyle w:val="Heading3"/>
      </w:pPr>
      <w:bookmarkStart w:id="156" w:name="_Minister_for_Immigration,_1"/>
      <w:bookmarkStart w:id="157" w:name="_BNB17_v_Minister"/>
      <w:bookmarkEnd w:id="156"/>
      <w:bookmarkEnd w:id="157"/>
      <w:r w:rsidRPr="001660E5">
        <w:t xml:space="preserve">Minister for </w:t>
      </w:r>
      <w:r>
        <w:t>Immigration, Citizenship, Migrant Services and Multicultural Affairs v Moorcroft</w:t>
      </w:r>
    </w:p>
    <w:p w:rsidR="00C03363" w:rsidRPr="00204F68" w:rsidRDefault="008750F0" w:rsidP="00C03363">
      <w:pPr>
        <w:jc w:val="left"/>
        <w:rPr>
          <w:b/>
        </w:rPr>
      </w:pPr>
      <w:hyperlink r:id="rId121" w:history="1">
        <w:r w:rsidR="00C03363" w:rsidRPr="008750F0">
          <w:rPr>
            <w:rStyle w:val="Hyperlink"/>
            <w:rFonts w:cs="Verdana"/>
            <w:b/>
            <w:noProof w:val="0"/>
          </w:rPr>
          <w:t>B</w:t>
        </w:r>
        <w:r w:rsidRPr="008750F0">
          <w:rPr>
            <w:rStyle w:val="Hyperlink"/>
            <w:rFonts w:cs="Verdana"/>
            <w:b/>
            <w:noProof w:val="0"/>
          </w:rPr>
          <w:t>66</w:t>
        </w:r>
        <w:r w:rsidR="00C03363" w:rsidRPr="008750F0">
          <w:rPr>
            <w:rStyle w:val="Hyperlink"/>
            <w:rFonts w:cs="Verdana"/>
            <w:b/>
            <w:noProof w:val="0"/>
          </w:rPr>
          <w:t>/2020</w:t>
        </w:r>
      </w:hyperlink>
      <w:r w:rsidR="00C03363" w:rsidRPr="003C1BBF">
        <w:rPr>
          <w:b/>
        </w:rPr>
        <w:t>:</w:t>
      </w:r>
      <w:r w:rsidR="00C03363" w:rsidRPr="003C1BBF">
        <w:t xml:space="preserve"> </w:t>
      </w:r>
      <w:hyperlink r:id="rId122" w:history="1">
        <w:r w:rsidR="00C03363" w:rsidRPr="00C03363">
          <w:rPr>
            <w:rStyle w:val="Hyperlink"/>
            <w:rFonts w:cs="Verdana"/>
          </w:rPr>
          <w:t>[2020] HCATrans 166</w:t>
        </w:r>
      </w:hyperlink>
    </w:p>
    <w:p w:rsidR="00C03363" w:rsidRPr="008D392F" w:rsidRDefault="00C03363" w:rsidP="00C03363">
      <w:pPr>
        <w:rPr>
          <w:highlight w:val="yellow"/>
        </w:rPr>
      </w:pPr>
    </w:p>
    <w:p w:rsidR="00C03363" w:rsidRPr="000725D5" w:rsidRDefault="00C03363" w:rsidP="00C03363">
      <w:r w:rsidRPr="001660E5">
        <w:rPr>
          <w:b/>
        </w:rPr>
        <w:t xml:space="preserve">Date </w:t>
      </w:r>
      <w:r>
        <w:rPr>
          <w:b/>
        </w:rPr>
        <w:t>heard</w:t>
      </w:r>
      <w:r w:rsidRPr="001660E5">
        <w:rPr>
          <w:b/>
        </w:rPr>
        <w:t xml:space="preserve">: </w:t>
      </w:r>
      <w:r>
        <w:t>16 October</w:t>
      </w:r>
      <w:r w:rsidRPr="001660E5">
        <w:t xml:space="preserve"> 2020 –</w:t>
      </w:r>
      <w:r w:rsidRPr="00FD4C45">
        <w:t xml:space="preserve"> </w:t>
      </w:r>
      <w:r w:rsidRPr="00FD4C45">
        <w:rPr>
          <w:i/>
        </w:rPr>
        <w:t>Special</w:t>
      </w:r>
      <w:r>
        <w:rPr>
          <w:i/>
        </w:rPr>
        <w:t xml:space="preserve"> leave granted</w:t>
      </w:r>
      <w:r>
        <w:t>.</w:t>
      </w:r>
    </w:p>
    <w:p w:rsidR="00C03363" w:rsidRPr="004E7695" w:rsidRDefault="00C03363" w:rsidP="00C03363"/>
    <w:p w:rsidR="00C03363" w:rsidRPr="004E7695" w:rsidRDefault="00C03363" w:rsidP="00C03363">
      <w:pPr>
        <w:rPr>
          <w:b/>
        </w:rPr>
      </w:pPr>
      <w:r w:rsidRPr="004E7695">
        <w:rPr>
          <w:b/>
        </w:rPr>
        <w:t>Catchwords:</w:t>
      </w:r>
    </w:p>
    <w:p w:rsidR="00C03363" w:rsidRPr="004E7695" w:rsidRDefault="00C03363" w:rsidP="00C03363">
      <w:pPr>
        <w:rPr>
          <w:b/>
        </w:rPr>
      </w:pPr>
    </w:p>
    <w:p w:rsidR="00C03363" w:rsidRPr="00506307" w:rsidRDefault="00C03363" w:rsidP="00C03363">
      <w:pPr>
        <w:ind w:left="720"/>
      </w:pPr>
      <w:r>
        <w:t xml:space="preserve">Migration law – </w:t>
      </w:r>
      <w:r w:rsidR="003722FE">
        <w:t>Removal and deportation</w:t>
      </w:r>
      <w:r w:rsidR="00506307">
        <w:t xml:space="preserve"> – </w:t>
      </w:r>
      <w:r w:rsidR="003722FE">
        <w:t xml:space="preserve">Where s 5(1) of </w:t>
      </w:r>
      <w:r w:rsidR="003722FE">
        <w:rPr>
          <w:i/>
        </w:rPr>
        <w:t xml:space="preserve">Migration </w:t>
      </w:r>
      <w:r w:rsidR="003722FE" w:rsidRPr="003722FE">
        <w:rPr>
          <w:i/>
        </w:rPr>
        <w:t>Act</w:t>
      </w:r>
      <w:r w:rsidR="003722FE">
        <w:rPr>
          <w:i/>
        </w:rPr>
        <w:t xml:space="preserve"> 1958</w:t>
      </w:r>
      <w:r w:rsidR="003722FE">
        <w:t xml:space="preserve"> (Cth) relevantly provided that person who had “been removed or deported from Australia or removed or deported </w:t>
      </w:r>
      <w:r w:rsidR="003722FE">
        <w:lastRenderedPageBreak/>
        <w:t>from another country” was “behaviour concern non-citizen”</w:t>
      </w:r>
      <w:r w:rsidR="00506307">
        <w:t xml:space="preserve"> – Where respondent held special category visa – Where that visa purportedly cancelled, and respondent detained and removed from Australia to New Zealand – Where, by consent, Federal Circuit Court quashed cancellation decision – Where respondent returned to Australia and was interviewed by Minister’s delegate at airport on arrival – Where delegate asked whether she had eve</w:t>
      </w:r>
      <w:r w:rsidR="003722FE">
        <w:t>r</w:t>
      </w:r>
      <w:r w:rsidR="00506307">
        <w:t xml:space="preserve"> been removed, deported, or excluded from any country, including Australia – Where respondent answered yes, and explained circumstances of earlier removal – Where delegate refused to grant respondent special category visa, not being satisfied that the respondent had not been “removed … from Australia” within meaning of definition of “behaviour concern non-citizen”</w:t>
      </w:r>
      <w:r w:rsidR="003722FE">
        <w:t xml:space="preserve"> – Where Federal Circuit Court dismissed respondent’s application for judicial review of delegate’s decision – Where Federal Court allowed appeal from Circuit Court’s decision – Whether “removed or deported from” means taken out of some country by or on behalf of government of that country in fact, or whether it means being taken out of some country validly or lawfully, or whether it bears different meanings in same section, namely, valid or lawful removal or deportation in case of ejection from Australia, and removal or deportation in fact in case of other countries.</w:t>
      </w:r>
    </w:p>
    <w:p w:rsidR="00C03363" w:rsidRPr="004E7695" w:rsidRDefault="00C03363" w:rsidP="00C03363">
      <w:pPr>
        <w:ind w:left="720"/>
      </w:pPr>
    </w:p>
    <w:p w:rsidR="00C03363" w:rsidRPr="000725D5" w:rsidRDefault="00C03363" w:rsidP="00C03363">
      <w:r w:rsidRPr="004E7695">
        <w:rPr>
          <w:b/>
        </w:rPr>
        <w:t xml:space="preserve">Appealed from </w:t>
      </w:r>
      <w:r>
        <w:rPr>
          <w:b/>
        </w:rPr>
        <w:t>FCA</w:t>
      </w:r>
      <w:r w:rsidRPr="004E7695">
        <w:rPr>
          <w:b/>
        </w:rPr>
        <w:t>:</w:t>
      </w:r>
      <w:r w:rsidRPr="008D117E">
        <w:t xml:space="preserve"> </w:t>
      </w:r>
      <w:hyperlink r:id="rId123" w:history="1">
        <w:r w:rsidRPr="003722FE">
          <w:rPr>
            <w:rStyle w:val="Hyperlink"/>
            <w:rFonts w:cs="Verdana"/>
            <w:noProof w:val="0"/>
          </w:rPr>
          <w:t xml:space="preserve">[2020] FCA </w:t>
        </w:r>
        <w:r w:rsidR="00506307" w:rsidRPr="003722FE">
          <w:rPr>
            <w:rStyle w:val="Hyperlink"/>
            <w:rFonts w:cs="Verdana"/>
            <w:noProof w:val="0"/>
          </w:rPr>
          <w:t>382</w:t>
        </w:r>
      </w:hyperlink>
      <w:r w:rsidR="00267779">
        <w:t>; (2020) 275 FCR 276</w:t>
      </w:r>
    </w:p>
    <w:p w:rsidR="00C03363" w:rsidRPr="004E7695" w:rsidRDefault="00C03363" w:rsidP="00C03363"/>
    <w:p w:rsidR="00C03363" w:rsidRDefault="00C03363" w:rsidP="00C03363">
      <w:hyperlink w:anchor="TOP" w:history="1">
        <w:r w:rsidRPr="004E7695">
          <w:rPr>
            <w:rStyle w:val="Hyperlink"/>
            <w:rFonts w:cs="Verdana"/>
            <w:bCs/>
          </w:rPr>
          <w:t>Return to Top</w:t>
        </w:r>
      </w:hyperlink>
    </w:p>
    <w:p w:rsidR="00482AC0" w:rsidRPr="004E7695" w:rsidRDefault="00482AC0" w:rsidP="00482AC0">
      <w:pPr>
        <w:pStyle w:val="Divider1"/>
        <w:pBdr>
          <w:bottom w:val="dotted" w:sz="4" w:space="2" w:color="auto"/>
        </w:pBdr>
      </w:pPr>
    </w:p>
    <w:p w:rsidR="00482AC0" w:rsidRPr="00523623" w:rsidRDefault="00482AC0" w:rsidP="00482AC0"/>
    <w:p w:rsidR="00482AC0" w:rsidRPr="000C6F2D" w:rsidRDefault="00482AC0" w:rsidP="00482AC0">
      <w:pPr>
        <w:pStyle w:val="Heading3"/>
      </w:pPr>
      <w:bookmarkStart w:id="158" w:name="_Minister_for_Immigration,_2"/>
      <w:bookmarkEnd w:id="158"/>
      <w:r>
        <w:t>Minister for Immigration, Citizenship, Migrant Services and Multicultural Affairs v Viane</w:t>
      </w:r>
    </w:p>
    <w:p w:rsidR="00482AC0" w:rsidRDefault="00482AC0" w:rsidP="00482AC0">
      <w:r>
        <w:rPr>
          <w:b/>
        </w:rPr>
        <w:t>S167/2020</w:t>
      </w:r>
      <w:r w:rsidRPr="006E6A90">
        <w:rPr>
          <w:b/>
        </w:rPr>
        <w:t>:</w:t>
      </w:r>
      <w:r w:rsidRPr="006E6A90">
        <w:t xml:space="preserve"> </w:t>
      </w:r>
      <w:hyperlink r:id="rId124" w:history="1">
        <w:r w:rsidRPr="006E6A90">
          <w:rPr>
            <w:rStyle w:val="Hyperlink"/>
            <w:rFonts w:cs="Verdana"/>
            <w:noProof w:val="0"/>
          </w:rPr>
          <w:t xml:space="preserve">[2021] HCATrans </w:t>
        </w:r>
        <w:r w:rsidR="006E6A90" w:rsidRPr="006E6A90">
          <w:rPr>
            <w:rStyle w:val="Hyperlink"/>
            <w:rFonts w:cs="Verdana"/>
            <w:noProof w:val="0"/>
          </w:rPr>
          <w:t>46</w:t>
        </w:r>
      </w:hyperlink>
    </w:p>
    <w:p w:rsidR="00482AC0" w:rsidRDefault="00482AC0" w:rsidP="00482AC0"/>
    <w:p w:rsidR="00482AC0" w:rsidRPr="000C6F2D" w:rsidRDefault="00482AC0" w:rsidP="00482AC0">
      <w:pPr>
        <w:rPr>
          <w:i/>
        </w:rPr>
      </w:pPr>
      <w:r w:rsidRPr="004E7695">
        <w:rPr>
          <w:b/>
        </w:rPr>
        <w:t xml:space="preserve">Date </w:t>
      </w:r>
      <w:r>
        <w:rPr>
          <w:b/>
        </w:rPr>
        <w:t>determined</w:t>
      </w:r>
      <w:r w:rsidRPr="004E7695">
        <w:rPr>
          <w:b/>
        </w:rPr>
        <w:t>:</w:t>
      </w:r>
      <w:r>
        <w:t xml:space="preserve"> 12 March 2021 – </w:t>
      </w:r>
      <w:r>
        <w:rPr>
          <w:i/>
        </w:rPr>
        <w:t>Special leave granted on conditions.</w:t>
      </w:r>
    </w:p>
    <w:p w:rsidR="00482AC0" w:rsidRPr="004E7695" w:rsidRDefault="00482AC0" w:rsidP="00482AC0"/>
    <w:p w:rsidR="00482AC0" w:rsidRPr="004E7695" w:rsidRDefault="00482AC0" w:rsidP="00482AC0">
      <w:pPr>
        <w:rPr>
          <w:b/>
        </w:rPr>
      </w:pPr>
      <w:r w:rsidRPr="004E7695">
        <w:rPr>
          <w:b/>
        </w:rPr>
        <w:t>Catchwords:</w:t>
      </w:r>
    </w:p>
    <w:p w:rsidR="00482AC0" w:rsidRDefault="00482AC0" w:rsidP="00482AC0"/>
    <w:p w:rsidR="001C1DED" w:rsidRPr="00015C1A" w:rsidRDefault="00482AC0" w:rsidP="00482AC0">
      <w:pPr>
        <w:ind w:left="720"/>
      </w:pPr>
      <w:r>
        <w:t xml:space="preserve">Migration law </w:t>
      </w:r>
      <w:r w:rsidR="001C1DED">
        <w:t>–</w:t>
      </w:r>
      <w:r>
        <w:t xml:space="preserve"> </w:t>
      </w:r>
      <w:r w:rsidR="001C1DED">
        <w:t xml:space="preserve">Judicial review – </w:t>
      </w:r>
      <w:r w:rsidR="00D24E6B">
        <w:t xml:space="preserve">No evidence – </w:t>
      </w:r>
      <w:r w:rsidR="001C1DED">
        <w:t xml:space="preserve">Where respondent’s visa mandatorily cancelled under s 501(3A) of </w:t>
      </w:r>
      <w:r w:rsidR="001C1DED">
        <w:rPr>
          <w:i/>
        </w:rPr>
        <w:t xml:space="preserve">Migration Act 1958 </w:t>
      </w:r>
      <w:r w:rsidR="001C1DED">
        <w:t xml:space="preserve">(Cth) – Where respondent made representations pursuant to s 501CA as to why cancellation should be revoked </w:t>
      </w:r>
      <w:r w:rsidR="00EE17C8">
        <w:t xml:space="preserve">– Where, if visa cancellation not revoked, respondent and family </w:t>
      </w:r>
      <w:r w:rsidR="00D24E6B">
        <w:t xml:space="preserve">would </w:t>
      </w:r>
      <w:r w:rsidR="00EE17C8">
        <w:t xml:space="preserve">be removed to Samoa or American Samoa – Where Minister decided not to revoke cancellation decision – Where respondent unsuccessfully appealed to Federal Court and successfully appealed to Full Court – </w:t>
      </w:r>
      <w:r w:rsidR="00D24E6B">
        <w:t xml:space="preserve">Whether Minister made factual findings regarding language and availability of welfare and social services in Samoa and American Samoa without evidence – </w:t>
      </w:r>
      <w:r w:rsidR="001C1DED">
        <w:t xml:space="preserve">Whether Minister made </w:t>
      </w:r>
      <w:r w:rsidR="00EE17C8">
        <w:t xml:space="preserve">factual </w:t>
      </w:r>
      <w:r w:rsidR="001C1DED">
        <w:t xml:space="preserve">findings based on personal or specialised knowledge about Samoa or American Samoa – </w:t>
      </w:r>
      <w:r w:rsidR="00EE17C8">
        <w:t>If not, w</w:t>
      </w:r>
      <w:r w:rsidR="001C1DED">
        <w:t>hether errors material</w:t>
      </w:r>
      <w:r w:rsidR="00EE17C8">
        <w:t xml:space="preserve"> and jurisdictional</w:t>
      </w:r>
      <w:r w:rsidR="001C1DED">
        <w:t xml:space="preserve">. </w:t>
      </w:r>
    </w:p>
    <w:p w:rsidR="00482AC0" w:rsidRPr="00C32A1D" w:rsidRDefault="00482AC0" w:rsidP="00482AC0">
      <w:pPr>
        <w:ind w:left="720"/>
      </w:pPr>
    </w:p>
    <w:p w:rsidR="00482AC0" w:rsidRPr="00D40AF3" w:rsidRDefault="00482AC0" w:rsidP="00482AC0">
      <w:r w:rsidRPr="004E7695">
        <w:rPr>
          <w:b/>
        </w:rPr>
        <w:lastRenderedPageBreak/>
        <w:t xml:space="preserve">Appealed from </w:t>
      </w:r>
      <w:r>
        <w:rPr>
          <w:b/>
        </w:rPr>
        <w:t>FCA (FC):</w:t>
      </w:r>
      <w:r w:rsidRPr="000E7E06">
        <w:t xml:space="preserve"> </w:t>
      </w:r>
      <w:hyperlink r:id="rId125" w:history="1">
        <w:r w:rsidRPr="00482AC0">
          <w:rPr>
            <w:rStyle w:val="Hyperlink"/>
            <w:rFonts w:cs="Verdana"/>
            <w:noProof w:val="0"/>
          </w:rPr>
          <w:t>[2020] FCAFC 144</w:t>
        </w:r>
      </w:hyperlink>
    </w:p>
    <w:p w:rsidR="00482AC0" w:rsidRPr="00E064DF" w:rsidRDefault="00482AC0" w:rsidP="00482AC0"/>
    <w:p w:rsidR="00482AC0" w:rsidRDefault="00482AC0" w:rsidP="00482AC0">
      <w:hyperlink w:anchor="TOP" w:history="1">
        <w:r w:rsidRPr="004E7695">
          <w:rPr>
            <w:rStyle w:val="Hyperlink"/>
            <w:rFonts w:cs="Verdana"/>
            <w:bCs/>
          </w:rPr>
          <w:t>Return to Top</w:t>
        </w:r>
      </w:hyperlink>
    </w:p>
    <w:p w:rsidR="00482AC0" w:rsidRDefault="00482AC0" w:rsidP="00C03363"/>
    <w:p w:rsidR="007C272C" w:rsidRPr="004E7695" w:rsidRDefault="007C272C" w:rsidP="007C272C">
      <w:pPr>
        <w:pStyle w:val="Divider2"/>
        <w:pBdr>
          <w:bottom w:val="double" w:sz="6" w:space="0" w:color="auto"/>
        </w:pBdr>
      </w:pPr>
      <w:bookmarkStart w:id="159" w:name="_Minister_for_Immigration"/>
      <w:bookmarkEnd w:id="159"/>
    </w:p>
    <w:p w:rsidR="007C272C" w:rsidRDefault="007C272C" w:rsidP="007C272C"/>
    <w:p w:rsidR="007C272C" w:rsidRPr="00523623" w:rsidRDefault="007C272C" w:rsidP="007C272C">
      <w:pPr>
        <w:pStyle w:val="Heading2"/>
      </w:pPr>
      <w:r>
        <w:t>Patents</w:t>
      </w:r>
    </w:p>
    <w:p w:rsidR="007C272C" w:rsidRPr="00523623" w:rsidRDefault="007C272C" w:rsidP="007C272C"/>
    <w:p w:rsidR="007C272C" w:rsidRPr="00464ED0" w:rsidRDefault="007C272C" w:rsidP="007C272C">
      <w:pPr>
        <w:pStyle w:val="Heading3"/>
      </w:pPr>
      <w:bookmarkStart w:id="160" w:name="_H._Lundbeck_A-S"/>
      <w:bookmarkEnd w:id="160"/>
      <w:r w:rsidRPr="007C272C">
        <w:t>H. Lundbeck A-S &amp; Anor v Sandoz Pty Ltd; CNS Pharma Pty Ltd v Sandoz Pty Ltd</w:t>
      </w:r>
    </w:p>
    <w:p w:rsidR="007C272C" w:rsidRDefault="00A53436" w:rsidP="007C272C">
      <w:hyperlink r:id="rId126" w:history="1">
        <w:r w:rsidR="007C272C" w:rsidRPr="00A53436">
          <w:rPr>
            <w:rStyle w:val="Hyperlink"/>
            <w:rFonts w:cs="Verdana"/>
            <w:b/>
            <w:noProof w:val="0"/>
          </w:rPr>
          <w:t>S</w:t>
        </w:r>
        <w:r w:rsidRPr="00A53436">
          <w:rPr>
            <w:rStyle w:val="Hyperlink"/>
            <w:rFonts w:cs="Verdana"/>
            <w:b/>
            <w:noProof w:val="0"/>
          </w:rPr>
          <w:t>22</w:t>
        </w:r>
        <w:r w:rsidR="007C272C" w:rsidRPr="00A53436">
          <w:rPr>
            <w:rStyle w:val="Hyperlink"/>
            <w:rFonts w:cs="Verdana"/>
            <w:b/>
            <w:noProof w:val="0"/>
          </w:rPr>
          <w:t>/202</w:t>
        </w:r>
        <w:r w:rsidRPr="00A53436">
          <w:rPr>
            <w:rStyle w:val="Hyperlink"/>
            <w:rFonts w:cs="Verdana"/>
            <w:b/>
            <w:noProof w:val="0"/>
          </w:rPr>
          <w:t>1</w:t>
        </w:r>
        <w:r w:rsidR="00736FEC" w:rsidRPr="00A53436">
          <w:rPr>
            <w:rStyle w:val="Hyperlink"/>
            <w:rFonts w:cs="Verdana"/>
            <w:b/>
            <w:noProof w:val="0"/>
          </w:rPr>
          <w:t>; S</w:t>
        </w:r>
        <w:r w:rsidRPr="00A53436">
          <w:rPr>
            <w:rStyle w:val="Hyperlink"/>
            <w:rFonts w:cs="Verdana"/>
            <w:b/>
            <w:noProof w:val="0"/>
          </w:rPr>
          <w:t>23</w:t>
        </w:r>
        <w:r w:rsidR="00736FEC" w:rsidRPr="00A53436">
          <w:rPr>
            <w:rStyle w:val="Hyperlink"/>
            <w:rFonts w:cs="Verdana"/>
            <w:b/>
            <w:noProof w:val="0"/>
          </w:rPr>
          <w:t>/202</w:t>
        </w:r>
        <w:r w:rsidRPr="00A53436">
          <w:rPr>
            <w:rStyle w:val="Hyperlink"/>
            <w:rFonts w:cs="Verdana"/>
            <w:b/>
            <w:noProof w:val="0"/>
          </w:rPr>
          <w:t>1</w:t>
        </w:r>
      </w:hyperlink>
      <w:r w:rsidR="007C272C" w:rsidRPr="00464ED0">
        <w:rPr>
          <w:b/>
        </w:rPr>
        <w:t>:</w:t>
      </w:r>
      <w:r w:rsidR="007C272C" w:rsidRPr="00464ED0">
        <w:t xml:space="preserve"> </w:t>
      </w:r>
      <w:hyperlink r:id="rId127" w:history="1">
        <w:r w:rsidR="007C272C" w:rsidRPr="00736FEC">
          <w:rPr>
            <w:rStyle w:val="Hyperlink"/>
            <w:rFonts w:cs="Verdana"/>
            <w:noProof w:val="0"/>
          </w:rPr>
          <w:t xml:space="preserve">[2021] HCATrans </w:t>
        </w:r>
        <w:r w:rsidR="00736FEC" w:rsidRPr="00736FEC">
          <w:rPr>
            <w:rStyle w:val="Hyperlink"/>
            <w:rFonts w:cs="Verdana"/>
            <w:noProof w:val="0"/>
          </w:rPr>
          <w:t>13</w:t>
        </w:r>
      </w:hyperlink>
    </w:p>
    <w:p w:rsidR="007C272C" w:rsidRDefault="007C272C" w:rsidP="007C272C"/>
    <w:p w:rsidR="007C272C" w:rsidRPr="00523623" w:rsidRDefault="007C272C" w:rsidP="007C272C">
      <w:r w:rsidRPr="004E7695">
        <w:rPr>
          <w:b/>
        </w:rPr>
        <w:t xml:space="preserve">Date </w:t>
      </w:r>
      <w:r w:rsidR="00736FEC">
        <w:rPr>
          <w:b/>
        </w:rPr>
        <w:t>heard</w:t>
      </w:r>
      <w:r w:rsidRPr="004E7695">
        <w:rPr>
          <w:b/>
        </w:rPr>
        <w:t xml:space="preserve">: </w:t>
      </w:r>
      <w:r>
        <w:t xml:space="preserve">11 February 2021 – </w:t>
      </w:r>
      <w:r>
        <w:rPr>
          <w:i/>
        </w:rPr>
        <w:t>Special leave granted</w:t>
      </w:r>
      <w:r w:rsidRPr="001867B8">
        <w:t>.</w:t>
      </w:r>
    </w:p>
    <w:p w:rsidR="007C272C" w:rsidRPr="004E7695" w:rsidRDefault="007C272C" w:rsidP="007C272C"/>
    <w:p w:rsidR="007C272C" w:rsidRPr="004E7695" w:rsidRDefault="007C272C" w:rsidP="007C272C">
      <w:pPr>
        <w:rPr>
          <w:b/>
        </w:rPr>
      </w:pPr>
      <w:r w:rsidRPr="004E7695">
        <w:rPr>
          <w:b/>
        </w:rPr>
        <w:t>Catchwords:</w:t>
      </w:r>
    </w:p>
    <w:p w:rsidR="007C272C" w:rsidRDefault="007C272C" w:rsidP="007C272C"/>
    <w:p w:rsidR="00ED39EC" w:rsidRPr="00AD3A80" w:rsidRDefault="00736FEC" w:rsidP="007C272C">
      <w:pPr>
        <w:ind w:left="720"/>
      </w:pPr>
      <w:r>
        <w:t xml:space="preserve">Patents – Patent extension – Contract construction – </w:t>
      </w:r>
      <w:r w:rsidR="005211D3">
        <w:t xml:space="preserve">Where s 79 of </w:t>
      </w:r>
      <w:r w:rsidR="005211D3">
        <w:rPr>
          <w:i/>
        </w:rPr>
        <w:t xml:space="preserve">Patents Act 1990 </w:t>
      </w:r>
      <w:r w:rsidR="005211D3">
        <w:t xml:space="preserve">(Cth) provides if patentee applies for extension of term of patent and patent expires before application determined and extension is granted, patentee has same rights to commence infringement proceedings during extension period as if extension had been granted when alleged infringement was done – </w:t>
      </w:r>
      <w:r w:rsidR="005211D3">
        <w:rPr>
          <w:i/>
        </w:rPr>
        <w:t xml:space="preserve"> </w:t>
      </w:r>
      <w:r>
        <w:t xml:space="preserve">Where </w:t>
      </w:r>
      <w:r w:rsidR="000610B8">
        <w:t>appellants</w:t>
      </w:r>
      <w:r>
        <w:t xml:space="preserve"> patent</w:t>
      </w:r>
      <w:r w:rsidR="00EF2F11">
        <w:t>ee</w:t>
      </w:r>
      <w:r>
        <w:t xml:space="preserve"> and exclusive licensee</w:t>
      </w:r>
      <w:r w:rsidR="00EF2F11">
        <w:t>s</w:t>
      </w:r>
      <w:r w:rsidR="00ED39EC">
        <w:t xml:space="preserve"> of pharmaceutical compound</w:t>
      </w:r>
      <w:r w:rsidR="00EF2F11">
        <w:t xml:space="preserve"> – Where patent expired in 13 June 2009 – Where</w:t>
      </w:r>
      <w:r w:rsidR="005211D3">
        <w:t xml:space="preserve">, on 25 June 2014, </w:t>
      </w:r>
      <w:r w:rsidR="00ED39EC">
        <w:t xml:space="preserve">patent </w:t>
      </w:r>
      <w:r w:rsidR="005211D3">
        <w:t xml:space="preserve">extension granted to 9 December 2012 – Where, from 15 June 2009 onwards, respondent supplied generic version of </w:t>
      </w:r>
      <w:r w:rsidR="00ED39EC">
        <w:t>compound</w:t>
      </w:r>
      <w:r w:rsidR="005211D3">
        <w:t xml:space="preserve"> – Where</w:t>
      </w:r>
      <w:r w:rsidR="00ED39EC">
        <w:t>, in 2007,</w:t>
      </w:r>
      <w:r w:rsidR="005211D3">
        <w:t xml:space="preserve"> patentee and respondent </w:t>
      </w:r>
      <w:r w:rsidR="00ED39EC">
        <w:t>entered into Settlement Agreement, giving respondent licence to exploit patent prior to expiry – Where Agreement specified possible commencement dates</w:t>
      </w:r>
      <w:r w:rsidR="00BF37DA">
        <w:t xml:space="preserve"> of licence</w:t>
      </w:r>
      <w:r w:rsidR="00ED39EC">
        <w:t xml:space="preserve"> conditioned on whether extension granted</w:t>
      </w:r>
      <w:r w:rsidR="00BF37DA">
        <w:t>,</w:t>
      </w:r>
      <w:r w:rsidR="00ED39EC">
        <w:t xml:space="preserve"> but </w:t>
      </w:r>
      <w:r w:rsidR="00BF37DA">
        <w:t xml:space="preserve">did not specify </w:t>
      </w:r>
      <w:r w:rsidR="00ED39EC">
        <w:t>end date – Where app</w:t>
      </w:r>
      <w:r w:rsidR="000610B8">
        <w:t xml:space="preserve">ellants </w:t>
      </w:r>
      <w:r w:rsidR="00ED39EC">
        <w:t>commenced infringement proceedings in Federal Court</w:t>
      </w:r>
      <w:r w:rsidR="00BF37DA">
        <w:t xml:space="preserve"> on 26 June 2014 in respect of acts done during extension period</w:t>
      </w:r>
      <w:r w:rsidR="00ED39EC">
        <w:t xml:space="preserve"> – Where Federal Court held Agreement gave licence only for two weeks prior to original expiry date (31 May 2009) until original expiry (13 June 2009) but not extension period – Where respondent successfully appealed to Full Court, which held Agreement gave licence from 31 May 2009 to extended expiry date (9 December 2012) – Whether licence </w:t>
      </w:r>
      <w:r w:rsidR="00BF37DA">
        <w:t xml:space="preserve">applied in relation to acts occurring after patent original expiry date and before term extended – Whether, on respondent’s construction, Agreement produced commercially nonsensical result – Whether exclusive licensee may commence infringement proceeding for acts done between original date of expiry and date on which term subsequently extended. </w:t>
      </w:r>
    </w:p>
    <w:p w:rsidR="007C272C" w:rsidRPr="00C32A1D" w:rsidRDefault="007C272C" w:rsidP="007C272C">
      <w:pPr>
        <w:ind w:left="720"/>
      </w:pPr>
    </w:p>
    <w:p w:rsidR="007C272C" w:rsidRPr="004C6067" w:rsidRDefault="007C272C" w:rsidP="007C272C">
      <w:r w:rsidRPr="004E7695">
        <w:rPr>
          <w:b/>
        </w:rPr>
        <w:t xml:space="preserve">Appealed from </w:t>
      </w:r>
      <w:r>
        <w:rPr>
          <w:b/>
        </w:rPr>
        <w:t xml:space="preserve">FCA (FC): </w:t>
      </w:r>
      <w:hyperlink r:id="rId128" w:history="1">
        <w:r w:rsidRPr="00BF37DA">
          <w:rPr>
            <w:rStyle w:val="Hyperlink"/>
            <w:rFonts w:cs="Verdana"/>
            <w:noProof w:val="0"/>
          </w:rPr>
          <w:t xml:space="preserve">[2020] FCAFC </w:t>
        </w:r>
        <w:r w:rsidR="00BF37DA" w:rsidRPr="00BF37DA">
          <w:rPr>
            <w:rStyle w:val="Hyperlink"/>
            <w:rFonts w:cs="Verdana"/>
            <w:noProof w:val="0"/>
          </w:rPr>
          <w:t>133</w:t>
        </w:r>
      </w:hyperlink>
    </w:p>
    <w:p w:rsidR="007C272C" w:rsidRPr="00E064DF" w:rsidRDefault="007C272C" w:rsidP="007C272C"/>
    <w:p w:rsidR="007C272C" w:rsidRPr="004E7695" w:rsidRDefault="007C272C" w:rsidP="007C272C">
      <w:hyperlink w:anchor="TOP" w:history="1">
        <w:r w:rsidRPr="004E7695">
          <w:rPr>
            <w:rStyle w:val="Hyperlink"/>
            <w:rFonts w:cs="Verdana"/>
            <w:bCs/>
          </w:rPr>
          <w:t>Return to Top</w:t>
        </w:r>
      </w:hyperlink>
    </w:p>
    <w:p w:rsidR="0037634F" w:rsidRPr="004E7695" w:rsidRDefault="0037634F" w:rsidP="0037634F">
      <w:pPr>
        <w:pStyle w:val="Divider2"/>
        <w:pBdr>
          <w:bottom w:val="double" w:sz="6" w:space="0" w:color="auto"/>
        </w:pBdr>
      </w:pPr>
    </w:p>
    <w:p w:rsidR="004C6067" w:rsidRDefault="004C6067" w:rsidP="004C6067"/>
    <w:p w:rsidR="004C6067" w:rsidRPr="00523623" w:rsidRDefault="004C6067" w:rsidP="004C6067">
      <w:pPr>
        <w:pStyle w:val="Heading2"/>
      </w:pPr>
      <w:r>
        <w:lastRenderedPageBreak/>
        <w:t>Practice and Procedure</w:t>
      </w:r>
    </w:p>
    <w:p w:rsidR="004C6067" w:rsidRPr="00523623" w:rsidRDefault="004C6067" w:rsidP="004C6067"/>
    <w:p w:rsidR="004C6067" w:rsidRPr="00464ED0" w:rsidRDefault="004C6067" w:rsidP="004C6067">
      <w:pPr>
        <w:pStyle w:val="Heading3"/>
      </w:pPr>
      <w:bookmarkStart w:id="161" w:name="_Deputy_Commissioner_of_1"/>
      <w:bookmarkEnd w:id="161"/>
      <w:r>
        <w:t>Deputy Commissioner of Taxation v Huang</w:t>
      </w:r>
    </w:p>
    <w:p w:rsidR="004C6067" w:rsidRDefault="006E6A90" w:rsidP="004C6067">
      <w:hyperlink r:id="rId129" w:history="1">
        <w:r w:rsidR="004C6067" w:rsidRPr="006E6A90">
          <w:rPr>
            <w:rStyle w:val="Hyperlink"/>
            <w:rFonts w:cs="Verdana"/>
            <w:b/>
            <w:noProof w:val="0"/>
          </w:rPr>
          <w:t>S</w:t>
        </w:r>
        <w:r w:rsidRPr="006E6A90">
          <w:rPr>
            <w:rStyle w:val="Hyperlink"/>
            <w:rFonts w:cs="Verdana"/>
            <w:b/>
            <w:noProof w:val="0"/>
          </w:rPr>
          <w:t>26</w:t>
        </w:r>
        <w:r w:rsidR="004C6067" w:rsidRPr="006E6A90">
          <w:rPr>
            <w:rStyle w:val="Hyperlink"/>
            <w:rFonts w:cs="Verdana"/>
            <w:b/>
            <w:noProof w:val="0"/>
          </w:rPr>
          <w:t>/202</w:t>
        </w:r>
        <w:r w:rsidRPr="006E6A90">
          <w:rPr>
            <w:rStyle w:val="Hyperlink"/>
            <w:rFonts w:cs="Verdana"/>
            <w:b/>
            <w:noProof w:val="0"/>
          </w:rPr>
          <w:t>1</w:t>
        </w:r>
      </w:hyperlink>
      <w:r w:rsidR="004C6067" w:rsidRPr="00464ED0">
        <w:rPr>
          <w:b/>
        </w:rPr>
        <w:t>:</w:t>
      </w:r>
      <w:r w:rsidR="004C6067" w:rsidRPr="00464ED0">
        <w:t xml:space="preserve"> </w:t>
      </w:r>
      <w:hyperlink r:id="rId130" w:history="1">
        <w:r w:rsidR="004C6067" w:rsidRPr="004C6067">
          <w:rPr>
            <w:rStyle w:val="Hyperlink"/>
            <w:rFonts w:cs="Verdana"/>
            <w:noProof w:val="0"/>
          </w:rPr>
          <w:t>[2021] HCATrans 21</w:t>
        </w:r>
      </w:hyperlink>
    </w:p>
    <w:p w:rsidR="004C6067" w:rsidRDefault="004C6067" w:rsidP="004C6067"/>
    <w:p w:rsidR="004C6067" w:rsidRPr="00523623" w:rsidRDefault="004C6067" w:rsidP="004C6067">
      <w:r w:rsidRPr="004E7695">
        <w:rPr>
          <w:b/>
        </w:rPr>
        <w:t xml:space="preserve">Date </w:t>
      </w:r>
      <w:r>
        <w:rPr>
          <w:b/>
        </w:rPr>
        <w:t>determined</w:t>
      </w:r>
      <w:r w:rsidRPr="004E7695">
        <w:rPr>
          <w:b/>
        </w:rPr>
        <w:t xml:space="preserve">: </w:t>
      </w:r>
      <w:r>
        <w:t xml:space="preserve">11 February 2021 – </w:t>
      </w:r>
      <w:r>
        <w:rPr>
          <w:i/>
        </w:rPr>
        <w:t>Special leave granted</w:t>
      </w:r>
      <w:r w:rsidRPr="001867B8">
        <w:t>.</w:t>
      </w:r>
    </w:p>
    <w:p w:rsidR="004C6067" w:rsidRPr="004E7695" w:rsidRDefault="004C6067" w:rsidP="004C6067"/>
    <w:p w:rsidR="004C6067" w:rsidRPr="004E7695" w:rsidRDefault="004C6067" w:rsidP="004C6067">
      <w:pPr>
        <w:rPr>
          <w:b/>
        </w:rPr>
      </w:pPr>
      <w:r w:rsidRPr="004E7695">
        <w:rPr>
          <w:b/>
        </w:rPr>
        <w:t>Catchwords:</w:t>
      </w:r>
    </w:p>
    <w:p w:rsidR="004C6067" w:rsidRDefault="004C6067" w:rsidP="004C6067"/>
    <w:p w:rsidR="004C6067" w:rsidRPr="00AD3A80" w:rsidRDefault="00EC1172" w:rsidP="004C6067">
      <w:pPr>
        <w:ind w:left="720"/>
      </w:pPr>
      <w:r>
        <w:t xml:space="preserve">Practice and procedure – Freezing order </w:t>
      </w:r>
      <w:r w:rsidR="000F3287">
        <w:t>–</w:t>
      </w:r>
      <w:r>
        <w:t xml:space="preserve"> </w:t>
      </w:r>
      <w:r w:rsidR="000F3287">
        <w:t>Where applicant filed originating application in Federal Court seeking judgment against respondent</w:t>
      </w:r>
      <w:r w:rsidR="004F2C62">
        <w:t xml:space="preserve"> </w:t>
      </w:r>
      <w:r w:rsidR="000F3287">
        <w:t xml:space="preserve">– Where applicant obtained </w:t>
      </w:r>
      <w:r w:rsidR="000F3287">
        <w:rPr>
          <w:i/>
        </w:rPr>
        <w:t>ex parte</w:t>
      </w:r>
      <w:r w:rsidR="000F3287">
        <w:t xml:space="preserve"> worldwide freezing order against respondent’s Australian and foreign assets</w:t>
      </w:r>
      <w:r w:rsidR="006C3A70">
        <w:t xml:space="preserve"> pursuant to r 7.32 of </w:t>
      </w:r>
      <w:r w:rsidR="006C3A70">
        <w:rPr>
          <w:i/>
        </w:rPr>
        <w:t>Federal Court Rules 2011</w:t>
      </w:r>
      <w:r w:rsidR="006C3A70">
        <w:t xml:space="preserve"> (Cth)</w:t>
      </w:r>
      <w:r w:rsidR="000F3287">
        <w:t xml:space="preserve"> – Where respondent holds significant assets in China and Hong Kong – Where prospective judgment obtained against respondent not likely to be enforceable in China or Hong Kong </w:t>
      </w:r>
      <w:r w:rsidR="006C3A70">
        <w:t>–</w:t>
      </w:r>
      <w:r w:rsidR="000F3287">
        <w:t xml:space="preserve"> </w:t>
      </w:r>
      <w:r w:rsidR="006C3A70">
        <w:t>Where judgment subsequently entered against respondent</w:t>
      </w:r>
      <w:r w:rsidR="004F2C62">
        <w:t xml:space="preserve"> </w:t>
      </w:r>
      <w:r w:rsidR="006C3A70">
        <w:t xml:space="preserve">– Where respondent successfully appealed to Full Court against freezing order on ground freezing order requires realistic possibility any judgment obtained by </w:t>
      </w:r>
      <w:r w:rsidR="00F43780">
        <w:t>applicant</w:t>
      </w:r>
      <w:r w:rsidR="006C3A70">
        <w:t xml:space="preserve"> can be enforced against </w:t>
      </w:r>
      <w:r w:rsidR="00F43780">
        <w:t xml:space="preserve">respondent’s </w:t>
      </w:r>
      <w:r w:rsidR="006C3A70">
        <w:t>assets in relevant</w:t>
      </w:r>
      <w:r w:rsidR="00F43780">
        <w:t xml:space="preserve"> foreign</w:t>
      </w:r>
      <w:r w:rsidR="006C3A70">
        <w:t xml:space="preserve"> </w:t>
      </w:r>
      <w:r w:rsidR="00F43780">
        <w:t>jurisdiction</w:t>
      </w:r>
      <w:r w:rsidR="006C3A70">
        <w:t xml:space="preserve"> – Whether r 7.32 imposes mandatory jurisdictional precondition </w:t>
      </w:r>
      <w:r w:rsidR="00F43780">
        <w:t xml:space="preserve">on applicant to prove realistic possibility of enforcement in relevant foreign jurisdiction – Whether, </w:t>
      </w:r>
      <w:r w:rsidR="004F2C62">
        <w:t>absent</w:t>
      </w:r>
      <w:r w:rsidR="00F43780">
        <w:t xml:space="preserve"> realistic possibility, </w:t>
      </w:r>
      <w:r w:rsidR="00B52642">
        <w:t xml:space="preserve">disposition of respondent’s foreign assets would frustrate or inhibit Federal Court processes and create danger of judgment being wholly or partly unsatisfied. </w:t>
      </w:r>
    </w:p>
    <w:p w:rsidR="004C6067" w:rsidRPr="00C32A1D" w:rsidRDefault="004C6067" w:rsidP="004C6067">
      <w:pPr>
        <w:ind w:left="720"/>
      </w:pPr>
    </w:p>
    <w:p w:rsidR="004C6067" w:rsidRPr="004C6067" w:rsidRDefault="004C6067" w:rsidP="004C6067">
      <w:r w:rsidRPr="004E7695">
        <w:rPr>
          <w:b/>
        </w:rPr>
        <w:t xml:space="preserve">Appealed from </w:t>
      </w:r>
      <w:r>
        <w:rPr>
          <w:b/>
        </w:rPr>
        <w:t xml:space="preserve">FCA (FC): </w:t>
      </w:r>
      <w:hyperlink r:id="rId131" w:history="1">
        <w:r w:rsidRPr="004C6067">
          <w:rPr>
            <w:rStyle w:val="Hyperlink"/>
            <w:rFonts w:cs="Verdana"/>
            <w:noProof w:val="0"/>
          </w:rPr>
          <w:t>[2020] FCA</w:t>
        </w:r>
        <w:r w:rsidR="006C3A70">
          <w:rPr>
            <w:rStyle w:val="Hyperlink"/>
            <w:rFonts w:cs="Verdana"/>
            <w:noProof w:val="0"/>
          </w:rPr>
          <w:t>FC</w:t>
        </w:r>
        <w:r w:rsidRPr="004C6067">
          <w:rPr>
            <w:rStyle w:val="Hyperlink"/>
            <w:rFonts w:cs="Verdana"/>
            <w:noProof w:val="0"/>
          </w:rPr>
          <w:t xml:space="preserve"> 141</w:t>
        </w:r>
      </w:hyperlink>
    </w:p>
    <w:p w:rsidR="004C6067" w:rsidRPr="00E064DF" w:rsidRDefault="004C6067" w:rsidP="004C6067"/>
    <w:p w:rsidR="004C6067" w:rsidRPr="004E7695" w:rsidRDefault="004C6067" w:rsidP="004C6067">
      <w:hyperlink w:anchor="TOP" w:history="1">
        <w:r w:rsidRPr="004E7695">
          <w:rPr>
            <w:rStyle w:val="Hyperlink"/>
            <w:rFonts w:cs="Verdana"/>
            <w:bCs/>
          </w:rPr>
          <w:t>Return to Top</w:t>
        </w:r>
      </w:hyperlink>
    </w:p>
    <w:p w:rsidR="004C6067" w:rsidRPr="004E7695" w:rsidRDefault="004C6067" w:rsidP="004C6067">
      <w:pPr>
        <w:pStyle w:val="Divider2"/>
        <w:pBdr>
          <w:bottom w:val="double" w:sz="6" w:space="0" w:color="auto"/>
        </w:pBdr>
      </w:pPr>
    </w:p>
    <w:p w:rsidR="00A721E6" w:rsidRPr="00523623" w:rsidRDefault="00A721E6" w:rsidP="00A721E6"/>
    <w:p w:rsidR="00EB7E37" w:rsidRPr="00523623" w:rsidRDefault="00EB7E37" w:rsidP="00EB7E37">
      <w:pPr>
        <w:pStyle w:val="Heading2"/>
      </w:pPr>
      <w:r>
        <w:t>Taxation</w:t>
      </w:r>
    </w:p>
    <w:p w:rsidR="00EB7E37" w:rsidRPr="00523623" w:rsidRDefault="00EB7E37" w:rsidP="00EB7E37"/>
    <w:p w:rsidR="00EB7E37" w:rsidRPr="00464ED0" w:rsidRDefault="00EB7E37" w:rsidP="00EB7E37">
      <w:pPr>
        <w:pStyle w:val="Heading3"/>
      </w:pPr>
      <w:bookmarkStart w:id="162" w:name="_Addy_v_Commissioner"/>
      <w:bookmarkEnd w:id="162"/>
      <w:r>
        <w:t>Addy v Commissioner of Taxation</w:t>
      </w:r>
    </w:p>
    <w:p w:rsidR="00EB7E37" w:rsidRDefault="00A53436" w:rsidP="00EB7E37">
      <w:hyperlink r:id="rId132" w:history="1">
        <w:r w:rsidRPr="00A53436">
          <w:rPr>
            <w:rStyle w:val="Hyperlink"/>
            <w:rFonts w:cs="Verdana"/>
            <w:b/>
            <w:noProof w:val="0"/>
          </w:rPr>
          <w:t>S25</w:t>
        </w:r>
        <w:r w:rsidR="00780AC5" w:rsidRPr="00A53436">
          <w:rPr>
            <w:rStyle w:val="Hyperlink"/>
            <w:rFonts w:cs="Verdana"/>
            <w:b/>
            <w:noProof w:val="0"/>
          </w:rPr>
          <w:t>/202</w:t>
        </w:r>
        <w:r w:rsidRPr="00A53436">
          <w:rPr>
            <w:rStyle w:val="Hyperlink"/>
            <w:rFonts w:cs="Verdana"/>
            <w:b/>
            <w:noProof w:val="0"/>
          </w:rPr>
          <w:t>1</w:t>
        </w:r>
      </w:hyperlink>
      <w:r w:rsidR="00EB7E37" w:rsidRPr="00464ED0">
        <w:rPr>
          <w:b/>
        </w:rPr>
        <w:t>:</w:t>
      </w:r>
      <w:r w:rsidR="00EB7E37" w:rsidRPr="00464ED0">
        <w:t xml:space="preserve"> </w:t>
      </w:r>
      <w:hyperlink r:id="rId133" w:history="1">
        <w:r w:rsidR="00BF37DA" w:rsidRPr="00BF37DA">
          <w:rPr>
            <w:rStyle w:val="Hyperlink"/>
            <w:rFonts w:cs="Verdana"/>
            <w:noProof w:val="0"/>
          </w:rPr>
          <w:t>[2021] HCATrans 17</w:t>
        </w:r>
      </w:hyperlink>
    </w:p>
    <w:p w:rsidR="00EB7E37" w:rsidRDefault="00EB7E37" w:rsidP="00EB7E37"/>
    <w:p w:rsidR="00EB7E37" w:rsidRPr="00523623" w:rsidRDefault="00EB7E37" w:rsidP="00EB7E37">
      <w:r w:rsidRPr="004E7695">
        <w:rPr>
          <w:b/>
        </w:rPr>
        <w:t>Date</w:t>
      </w:r>
      <w:r>
        <w:rPr>
          <w:b/>
        </w:rPr>
        <w:t xml:space="preserve"> heard</w:t>
      </w:r>
      <w:r w:rsidRPr="004E7695">
        <w:rPr>
          <w:b/>
        </w:rPr>
        <w:t xml:space="preserve">: </w:t>
      </w:r>
      <w:r w:rsidR="00780AC5">
        <w:t xml:space="preserve">11 February 2021 </w:t>
      </w:r>
      <w:r>
        <w:t xml:space="preserve">– </w:t>
      </w:r>
      <w:r>
        <w:rPr>
          <w:i/>
        </w:rPr>
        <w:t>Special leave granted</w:t>
      </w:r>
      <w:r w:rsidR="004F2C62">
        <w:rPr>
          <w:i/>
        </w:rPr>
        <w:t xml:space="preserve"> on limited grounds</w:t>
      </w:r>
      <w:r w:rsidRPr="001867B8">
        <w:t>.</w:t>
      </w:r>
    </w:p>
    <w:p w:rsidR="00EB7E37" w:rsidRPr="004E7695" w:rsidRDefault="00EB7E37" w:rsidP="00EB7E37"/>
    <w:p w:rsidR="00EB7E37" w:rsidRPr="004E7695" w:rsidRDefault="00EB7E37" w:rsidP="00EB7E37">
      <w:pPr>
        <w:rPr>
          <w:b/>
        </w:rPr>
      </w:pPr>
      <w:r w:rsidRPr="004E7695">
        <w:rPr>
          <w:b/>
        </w:rPr>
        <w:t>Catchwords:</w:t>
      </w:r>
    </w:p>
    <w:p w:rsidR="00EB7E37" w:rsidRDefault="00EB7E37" w:rsidP="00EB7E37"/>
    <w:p w:rsidR="00EB7E37" w:rsidRDefault="00EB7E37" w:rsidP="00EB7E37">
      <w:pPr>
        <w:ind w:left="720"/>
      </w:pPr>
      <w:r>
        <w:t>T</w:t>
      </w:r>
      <w:r w:rsidR="00780AC5">
        <w:t xml:space="preserve">axation – Double taxation treaty – </w:t>
      </w:r>
      <w:r w:rsidR="006D6A73">
        <w:t>N</w:t>
      </w:r>
      <w:r w:rsidR="00780AC5">
        <w:t xml:space="preserve">on-discrimination clause – Where Art 25 of Australia and United Kingdom Double Taxation Treaty provides foreign nationals shall not be subjected to more burdensome tax treatment compared to </w:t>
      </w:r>
      <w:r w:rsidR="006D6A73">
        <w:t xml:space="preserve">hypothetical </w:t>
      </w:r>
      <w:r w:rsidR="00780AC5">
        <w:t xml:space="preserve">Australian national in same circumstances – Where </w:t>
      </w:r>
      <w:r w:rsidR="00702F1E">
        <w:t>appellant</w:t>
      </w:r>
      <w:r w:rsidR="00780AC5">
        <w:t xml:space="preserve"> citizen of United Kingdom and holder of working holiday visa – </w:t>
      </w:r>
      <w:r w:rsidR="006D6A73">
        <w:t xml:space="preserve">Where working </w:t>
      </w:r>
      <w:r w:rsidR="006D6A73">
        <w:lastRenderedPageBreak/>
        <w:t xml:space="preserve">holiday visa-holders subject to special working holiday tax rate in Pt III of Sch 7 of </w:t>
      </w:r>
      <w:r w:rsidR="006D6A73">
        <w:rPr>
          <w:i/>
        </w:rPr>
        <w:t xml:space="preserve">Income Tax Rates Act 1986 </w:t>
      </w:r>
      <w:r w:rsidR="006D6A73">
        <w:t>(Cth) – Where app</w:t>
      </w:r>
      <w:r w:rsidR="00702F1E">
        <w:t xml:space="preserve">ellant </w:t>
      </w:r>
      <w:r w:rsidR="006D6A73">
        <w:t>taxed $3,986 compared to $1,591.44 by Australian national on same income – Where a</w:t>
      </w:r>
      <w:r w:rsidR="00702F1E">
        <w:t>ppellant</w:t>
      </w:r>
      <w:r w:rsidR="006D6A73">
        <w:t xml:space="preserve"> selected as test case by respondent Commissioner – Where Federal Court held a</w:t>
      </w:r>
      <w:r w:rsidR="00702F1E">
        <w:t>ppellant</w:t>
      </w:r>
      <w:r w:rsidR="006D6A73">
        <w:t xml:space="preserve"> entitled to benefit of Art 25 – Where respondent successfully appealed to Full Court – Whether app</w:t>
      </w:r>
      <w:r w:rsidR="00702F1E">
        <w:t>ellant</w:t>
      </w:r>
      <w:r w:rsidR="006D6A73">
        <w:t xml:space="preserve"> subject to more burdensome taxation by reason of nationality – If so, whether app</w:t>
      </w:r>
      <w:r w:rsidR="00702F1E">
        <w:t>ellant</w:t>
      </w:r>
      <w:r w:rsidR="006D6A73">
        <w:t xml:space="preserve"> Australian resident for tax purposes.</w:t>
      </w:r>
    </w:p>
    <w:p w:rsidR="00EB7E37" w:rsidRPr="00C32A1D" w:rsidRDefault="00EB7E37" w:rsidP="004F2C62"/>
    <w:p w:rsidR="00EB7E37" w:rsidRDefault="00EB7E37" w:rsidP="00EB7E37">
      <w:r w:rsidRPr="004E7695">
        <w:rPr>
          <w:b/>
        </w:rPr>
        <w:t xml:space="preserve">Appealed from </w:t>
      </w:r>
      <w:r w:rsidR="00780AC5">
        <w:rPr>
          <w:b/>
        </w:rPr>
        <w:t>FCA (FC)</w:t>
      </w:r>
      <w:r>
        <w:rPr>
          <w:b/>
        </w:rPr>
        <w:t>:</w:t>
      </w:r>
      <w:r>
        <w:t xml:space="preserve"> </w:t>
      </w:r>
      <w:hyperlink r:id="rId134" w:history="1">
        <w:r w:rsidR="00780AC5" w:rsidRPr="00780AC5">
          <w:rPr>
            <w:rStyle w:val="Hyperlink"/>
            <w:rFonts w:cs="Verdana"/>
            <w:noProof w:val="0"/>
          </w:rPr>
          <w:t>[2020] FCAFC 135</w:t>
        </w:r>
      </w:hyperlink>
      <w:r w:rsidR="004F2C62">
        <w:t>; (2020) 382 ALR 68</w:t>
      </w:r>
    </w:p>
    <w:p w:rsidR="00EB7E37" w:rsidRPr="00E064DF" w:rsidRDefault="00EB7E37" w:rsidP="00EB7E37"/>
    <w:p w:rsidR="00EB7E37" w:rsidRPr="004E7695" w:rsidRDefault="00EB7E37" w:rsidP="00EB7E37">
      <w:hyperlink w:anchor="TOP" w:history="1">
        <w:r w:rsidRPr="004E7695">
          <w:rPr>
            <w:rStyle w:val="Hyperlink"/>
            <w:rFonts w:cs="Verdana"/>
            <w:bCs/>
          </w:rPr>
          <w:t>Return to Top</w:t>
        </w:r>
      </w:hyperlink>
    </w:p>
    <w:p w:rsidR="00EB7E37" w:rsidRPr="004E7695" w:rsidRDefault="00EB7E37" w:rsidP="00EB7E37">
      <w:pPr>
        <w:pStyle w:val="Divider2"/>
        <w:pBdr>
          <w:bottom w:val="double" w:sz="6" w:space="0" w:color="auto"/>
        </w:pBdr>
      </w:pPr>
    </w:p>
    <w:p w:rsidR="00CC13F4" w:rsidRDefault="00CC13F4" w:rsidP="00CC13F4"/>
    <w:p w:rsidR="00CC13F4" w:rsidRPr="00523623" w:rsidRDefault="00CC13F4" w:rsidP="00CC13F4">
      <w:pPr>
        <w:pStyle w:val="Heading2"/>
      </w:pPr>
      <w:r>
        <w:t>Torts</w:t>
      </w:r>
    </w:p>
    <w:p w:rsidR="00CC13F4" w:rsidRPr="00523623" w:rsidRDefault="00CC13F4" w:rsidP="00CC13F4"/>
    <w:p w:rsidR="00CC13F4" w:rsidRPr="00464ED0" w:rsidRDefault="00CC13F4" w:rsidP="00CC13F4">
      <w:pPr>
        <w:pStyle w:val="Heading3"/>
      </w:pPr>
      <w:bookmarkStart w:id="163" w:name="_Arsalan_v_Rixon;"/>
      <w:bookmarkEnd w:id="163"/>
      <w:r>
        <w:t xml:space="preserve">Arsalan v Rixon; </w:t>
      </w:r>
      <w:r w:rsidR="007C5171">
        <w:t>Nguyen v Cassim</w:t>
      </w:r>
    </w:p>
    <w:p w:rsidR="00CC13F4" w:rsidRDefault="007C5171" w:rsidP="00CC13F4">
      <w:r>
        <w:rPr>
          <w:b/>
        </w:rPr>
        <w:t>S159/2020; S162/2020</w:t>
      </w:r>
      <w:r w:rsidR="00CC13F4" w:rsidRPr="00464ED0">
        <w:rPr>
          <w:b/>
        </w:rPr>
        <w:t>:</w:t>
      </w:r>
      <w:r w:rsidR="00CC13F4" w:rsidRPr="00464ED0">
        <w:t xml:space="preserve"> </w:t>
      </w:r>
      <w:hyperlink r:id="rId135" w:history="1">
        <w:r w:rsidRPr="007C5171">
          <w:rPr>
            <w:rStyle w:val="Hyperlink"/>
            <w:rFonts w:cs="Verdana"/>
            <w:noProof w:val="0"/>
          </w:rPr>
          <w:t>[2021] HCATrans 43</w:t>
        </w:r>
      </w:hyperlink>
    </w:p>
    <w:p w:rsidR="00CC13F4" w:rsidRDefault="00CC13F4" w:rsidP="00CC13F4"/>
    <w:p w:rsidR="00CC13F4" w:rsidRPr="00523623" w:rsidRDefault="00CC13F4" w:rsidP="00CC13F4">
      <w:r w:rsidRPr="004E7695">
        <w:rPr>
          <w:b/>
        </w:rPr>
        <w:t>Date</w:t>
      </w:r>
      <w:r>
        <w:rPr>
          <w:b/>
        </w:rPr>
        <w:t xml:space="preserve"> heard</w:t>
      </w:r>
      <w:r w:rsidRPr="004E7695">
        <w:rPr>
          <w:b/>
        </w:rPr>
        <w:t xml:space="preserve">: </w:t>
      </w:r>
      <w:r w:rsidR="007C5171">
        <w:t>12 March 2021</w:t>
      </w:r>
      <w:r>
        <w:t xml:space="preserve"> – </w:t>
      </w:r>
      <w:r>
        <w:rPr>
          <w:i/>
        </w:rPr>
        <w:t>Special leave granted</w:t>
      </w:r>
    </w:p>
    <w:p w:rsidR="00CC13F4" w:rsidRPr="004E7695" w:rsidRDefault="00CC13F4" w:rsidP="00CC13F4"/>
    <w:p w:rsidR="00CC13F4" w:rsidRPr="004E7695" w:rsidRDefault="00CC13F4" w:rsidP="00CC13F4">
      <w:pPr>
        <w:rPr>
          <w:b/>
        </w:rPr>
      </w:pPr>
      <w:r w:rsidRPr="004E7695">
        <w:rPr>
          <w:b/>
        </w:rPr>
        <w:t>Catchwords:</w:t>
      </w:r>
    </w:p>
    <w:p w:rsidR="00CC13F4" w:rsidRDefault="00CC13F4" w:rsidP="00CC13F4"/>
    <w:p w:rsidR="007C5171" w:rsidRDefault="007C5171" w:rsidP="00CC13F4">
      <w:pPr>
        <w:ind w:left="720"/>
      </w:pPr>
      <w:r>
        <w:t>Torts – Damages – Damage to chattel – Where applicants</w:t>
      </w:r>
      <w:r w:rsidR="00EC7D92">
        <w:t>’</w:t>
      </w:r>
      <w:r>
        <w:t xml:space="preserve"> </w:t>
      </w:r>
      <w:r w:rsidR="00EC7D92">
        <w:t>negligence resulted in</w:t>
      </w:r>
      <w:r>
        <w:t xml:space="preserve"> motor vehicle collision with respondents</w:t>
      </w:r>
      <w:r w:rsidR="00EC7D92">
        <w:t>’ “high-value”</w:t>
      </w:r>
      <w:r w:rsidR="00E61FBB">
        <w:t xml:space="preserve">, </w:t>
      </w:r>
      <w:r w:rsidR="00EC7D92">
        <w:t>“prestige” vehicles</w:t>
      </w:r>
      <w:r>
        <w:t xml:space="preserve"> – Where respondents</w:t>
      </w:r>
      <w:r w:rsidR="00EC7D92">
        <w:t xml:space="preserve">’ vehicles </w:t>
      </w:r>
      <w:r w:rsidR="00A31E88">
        <w:t>damaged,</w:t>
      </w:r>
      <w:r w:rsidR="00EC7D92">
        <w:t xml:space="preserve"> and respondents hired replacement vehicles of equivalent value while damaged vehicles underwent repairs – Where respondents claimed damages for cost of hiring replacement vehicles of equivalent value in NSW </w:t>
      </w:r>
      <w:r w:rsidR="00A31E88">
        <w:t>Local Court</w:t>
      </w:r>
      <w:r w:rsidR="00EC7D92">
        <w:t xml:space="preserve"> – Where </w:t>
      </w:r>
      <w:r w:rsidR="00A31E88">
        <w:t>magistrate awarded damages only for cost of hiring suitable replacement vehicle</w:t>
      </w:r>
      <w:r w:rsidR="00E61FBB">
        <w:t xml:space="preserve"> for uses vehicle will likely to be put</w:t>
      </w:r>
      <w:r w:rsidR="00A31E88">
        <w:t>, not necessarily of equivalent value – Where respondents’ appeal to Supreme Court dismissed – Where respondents’ appeal to Court of Appeal allowed – Where Court of Appeal majority held damages be awarded to put claimant in position they would have been in before wrongdoing</w:t>
      </w:r>
      <w:r w:rsidR="00DF33BA">
        <w:t>, i.e., for replacement vehicle of equivalent value – Where each judge in Court of Appeal applied different standard – Whether respondents entitled to claim damages for cost of hiring replacement vehicle</w:t>
      </w:r>
      <w:r w:rsidR="00E61FBB">
        <w:t>s</w:t>
      </w:r>
      <w:r w:rsidR="00DF33BA">
        <w:t xml:space="preserve"> of equivalent value</w:t>
      </w:r>
      <w:r w:rsidR="00E61FBB">
        <w:t xml:space="preserve"> to damaged prestige vehicles</w:t>
      </w:r>
      <w:r w:rsidR="00DF33BA">
        <w:t xml:space="preserve"> – Whether equivalent value replacement vehicle reasonable – </w:t>
      </w:r>
      <w:r>
        <w:t xml:space="preserve">Correct test </w:t>
      </w:r>
      <w:r w:rsidR="00A31E88">
        <w:t>of</w:t>
      </w:r>
      <w:r>
        <w:t xml:space="preserve"> </w:t>
      </w:r>
      <w:r w:rsidR="00A31E88">
        <w:t>quantification of</w:t>
      </w:r>
      <w:r>
        <w:t xml:space="preserve"> damages. </w:t>
      </w:r>
    </w:p>
    <w:p w:rsidR="00CC13F4" w:rsidRPr="00C32A1D" w:rsidRDefault="00CC13F4" w:rsidP="00CC13F4"/>
    <w:p w:rsidR="00CC13F4" w:rsidRPr="007C5171" w:rsidRDefault="00CC13F4" w:rsidP="00CC13F4">
      <w:r w:rsidRPr="004E7695">
        <w:rPr>
          <w:b/>
        </w:rPr>
        <w:t xml:space="preserve">Appealed from </w:t>
      </w:r>
      <w:r w:rsidR="007C5171">
        <w:rPr>
          <w:b/>
        </w:rPr>
        <w:t xml:space="preserve">NSWSC (CA): </w:t>
      </w:r>
      <w:hyperlink r:id="rId136" w:history="1">
        <w:r w:rsidR="007C5171" w:rsidRPr="007C5171">
          <w:rPr>
            <w:rStyle w:val="Hyperlink"/>
            <w:rFonts w:cs="Verdana"/>
            <w:noProof w:val="0"/>
          </w:rPr>
          <w:t>[2020] NSWCA 115</w:t>
        </w:r>
      </w:hyperlink>
      <w:r w:rsidR="00D24E6B">
        <w:t>; (2020) 92 MVR 366</w:t>
      </w:r>
    </w:p>
    <w:p w:rsidR="00CC13F4" w:rsidRPr="00E064DF" w:rsidRDefault="00CC13F4" w:rsidP="00CC13F4"/>
    <w:p w:rsidR="00CC13F4" w:rsidRPr="004E7695" w:rsidRDefault="00CC13F4" w:rsidP="00CC13F4">
      <w:hyperlink w:anchor="TOP" w:history="1">
        <w:r w:rsidRPr="004E7695">
          <w:rPr>
            <w:rStyle w:val="Hyperlink"/>
            <w:rFonts w:cs="Verdana"/>
            <w:bCs/>
          </w:rPr>
          <w:t>Return to Top</w:t>
        </w:r>
      </w:hyperlink>
    </w:p>
    <w:p w:rsidR="00CC13F4" w:rsidRPr="004E7695" w:rsidRDefault="00CC13F4" w:rsidP="00CC13F4">
      <w:pPr>
        <w:pStyle w:val="Divider2"/>
        <w:pBdr>
          <w:bottom w:val="double" w:sz="6" w:space="0" w:color="auto"/>
        </w:pBdr>
      </w:pPr>
    </w:p>
    <w:p w:rsidR="00CC13F4" w:rsidRDefault="00CC13F4" w:rsidP="00CC13F4"/>
    <w:p w:rsidR="00EB7E37" w:rsidRDefault="00EB7E37" w:rsidP="00EB7E37"/>
    <w:p w:rsidR="00A721E6" w:rsidRPr="004E7695" w:rsidRDefault="00A721E6" w:rsidP="0074739C">
      <w:pPr>
        <w:sectPr w:rsidR="00A721E6" w:rsidRPr="004E7695" w:rsidSect="00C20C68">
          <w:headerReference w:type="default" r:id="rId137"/>
          <w:pgSz w:w="11906" w:h="16838"/>
          <w:pgMar w:top="1440" w:right="1800" w:bottom="1440" w:left="1800" w:header="708" w:footer="708" w:gutter="0"/>
          <w:cols w:space="708"/>
          <w:docGrid w:linePitch="360"/>
        </w:sectPr>
      </w:pPr>
    </w:p>
    <w:p w:rsidR="00D87E0A" w:rsidRPr="004E7695" w:rsidRDefault="00201C0A" w:rsidP="00B124EE">
      <w:pPr>
        <w:pStyle w:val="Heading1"/>
      </w:pPr>
      <w:bookmarkStart w:id="164" w:name="_6:_Cases_Not"/>
      <w:bookmarkStart w:id="165" w:name="_7:_Cases_Not"/>
      <w:bookmarkStart w:id="166" w:name="_8:_Cases_Not"/>
      <w:bookmarkStart w:id="167" w:name="_Toc479608277"/>
      <w:bookmarkStart w:id="168" w:name="_Toc10095967"/>
      <w:bookmarkEnd w:id="164"/>
      <w:bookmarkEnd w:id="165"/>
      <w:bookmarkEnd w:id="166"/>
      <w:r w:rsidRPr="004E7695">
        <w:lastRenderedPageBreak/>
        <w:t>7</w:t>
      </w:r>
      <w:r w:rsidR="00AE64B2" w:rsidRPr="004E7695">
        <w:t>: Cases Not Proceeding or Vacated</w:t>
      </w:r>
      <w:bookmarkEnd w:id="142"/>
      <w:bookmarkEnd w:id="143"/>
      <w:bookmarkEnd w:id="144"/>
      <w:bookmarkEnd w:id="167"/>
      <w:bookmarkEnd w:id="168"/>
    </w:p>
    <w:p w:rsidR="00647B4C" w:rsidRPr="004E7695" w:rsidRDefault="00647B4C" w:rsidP="00647B4C">
      <w:pPr>
        <w:pStyle w:val="Divider2"/>
        <w:pBdr>
          <w:bottom w:val="double" w:sz="6" w:space="0" w:color="auto"/>
        </w:pBdr>
      </w:pPr>
      <w:bookmarkStart w:id="169" w:name="_Palmer_v_Marcus"/>
      <w:bookmarkStart w:id="170" w:name="_AAR15_v_Minister_1"/>
      <w:bookmarkStart w:id="171" w:name="_The_Maritime_Union"/>
      <w:bookmarkEnd w:id="169"/>
      <w:bookmarkEnd w:id="170"/>
      <w:bookmarkEnd w:id="171"/>
    </w:p>
    <w:p w:rsidR="00E3615A" w:rsidRDefault="00E3615A" w:rsidP="00647B4C"/>
    <w:p w:rsidR="000E5D38" w:rsidRPr="00E064DF" w:rsidRDefault="000E5D38" w:rsidP="000E5D38"/>
    <w:p w:rsidR="000E5D38" w:rsidRDefault="000E5D38" w:rsidP="000E5D38">
      <w:hyperlink w:anchor="TOP" w:history="1">
        <w:r w:rsidRPr="004E7695">
          <w:rPr>
            <w:rStyle w:val="Hyperlink"/>
            <w:rFonts w:cs="Verdana"/>
            <w:bCs/>
          </w:rPr>
          <w:t>Return to Top</w:t>
        </w:r>
      </w:hyperlink>
    </w:p>
    <w:p w:rsidR="006D7469" w:rsidRPr="004E7695" w:rsidRDefault="006D7469" w:rsidP="006D7469">
      <w:pPr>
        <w:pStyle w:val="Divider2"/>
        <w:pBdr>
          <w:bottom w:val="double" w:sz="6" w:space="0" w:color="auto"/>
        </w:pBdr>
      </w:pPr>
    </w:p>
    <w:p w:rsidR="00950E95" w:rsidRDefault="00950E95" w:rsidP="00950E95">
      <w:pPr>
        <w:pStyle w:val="Divider2"/>
        <w:pBdr>
          <w:bottom w:val="double" w:sz="6" w:space="0" w:color="auto"/>
        </w:pBdr>
      </w:pPr>
    </w:p>
    <w:p w:rsidR="00950E95" w:rsidRDefault="00950E95" w:rsidP="00950E95"/>
    <w:p w:rsidR="00A96483" w:rsidRPr="004E7695" w:rsidRDefault="00A96483" w:rsidP="00955B41">
      <w:pPr>
        <w:sectPr w:rsidR="00A96483" w:rsidRPr="004E7695" w:rsidSect="000F39D5">
          <w:headerReference w:type="default" r:id="rId138"/>
          <w:pgSz w:w="11906" w:h="16838"/>
          <w:pgMar w:top="1440" w:right="1800" w:bottom="1440" w:left="1800" w:header="708" w:footer="708" w:gutter="0"/>
          <w:cols w:space="708"/>
          <w:docGrid w:linePitch="360"/>
        </w:sectPr>
      </w:pPr>
    </w:p>
    <w:p w:rsidR="00AE64B2" w:rsidRPr="004E7695" w:rsidRDefault="00201C0A" w:rsidP="002A66BC">
      <w:pPr>
        <w:pStyle w:val="Heading1"/>
      </w:pPr>
      <w:bookmarkStart w:id="172" w:name="_8:_Special_Leave"/>
      <w:bookmarkStart w:id="173" w:name="_Toc270610026"/>
      <w:bookmarkStart w:id="174" w:name="_Ref474848474"/>
      <w:bookmarkStart w:id="175" w:name="_Toc479608278"/>
      <w:bookmarkStart w:id="176" w:name="_Toc10095968"/>
      <w:bookmarkEnd w:id="172"/>
      <w:r w:rsidRPr="004E7695">
        <w:lastRenderedPageBreak/>
        <w:t>8</w:t>
      </w:r>
      <w:r w:rsidR="00AE64B2" w:rsidRPr="004E7695">
        <w:t xml:space="preserve">: Special Leave </w:t>
      </w:r>
      <w:bookmarkEnd w:id="173"/>
      <w:r w:rsidR="00B33F9A" w:rsidRPr="004E7695">
        <w:t>Refused</w:t>
      </w:r>
      <w:bookmarkEnd w:id="174"/>
      <w:bookmarkEnd w:id="175"/>
      <w:bookmarkEnd w:id="176"/>
    </w:p>
    <w:p w:rsidR="00EE019B" w:rsidRPr="004E7695" w:rsidRDefault="00EE019B" w:rsidP="00EE019B">
      <w:pPr>
        <w:pStyle w:val="Divider2"/>
      </w:pPr>
    </w:p>
    <w:p w:rsidR="00933788" w:rsidRDefault="00933788" w:rsidP="00933788"/>
    <w:p w:rsidR="00DE1AFD" w:rsidRDefault="00933788" w:rsidP="00DE1AFD">
      <w:pPr>
        <w:jc w:val="left"/>
        <w:rPr>
          <w:rFonts w:ascii="Arial" w:hAnsi="Arial" w:cs="Arial"/>
          <w:b/>
          <w:sz w:val="28"/>
          <w:szCs w:val="28"/>
        </w:rPr>
      </w:pPr>
      <w:r w:rsidRPr="004E7695">
        <w:rPr>
          <w:rFonts w:ascii="Arial" w:hAnsi="Arial" w:cs="Arial"/>
          <w:b/>
          <w:sz w:val="28"/>
          <w:szCs w:val="28"/>
        </w:rPr>
        <w:t xml:space="preserve">Publication of Reasons: </w:t>
      </w:r>
      <w:r w:rsidR="001B4FA5">
        <w:rPr>
          <w:rFonts w:ascii="Arial" w:hAnsi="Arial" w:cs="Arial"/>
          <w:b/>
          <w:sz w:val="28"/>
          <w:szCs w:val="28"/>
        </w:rPr>
        <w:t>25 February 2021</w:t>
      </w:r>
      <w:r>
        <w:rPr>
          <w:rFonts w:ascii="Arial" w:hAnsi="Arial" w:cs="Arial"/>
          <w:b/>
          <w:sz w:val="28"/>
          <w:szCs w:val="28"/>
        </w:rPr>
        <w:t xml:space="preserve"> (</w:t>
      </w:r>
      <w:r w:rsidR="001B4FA5">
        <w:rPr>
          <w:rFonts w:ascii="Arial" w:hAnsi="Arial" w:cs="Arial"/>
          <w:b/>
          <w:sz w:val="28"/>
          <w:szCs w:val="28"/>
        </w:rPr>
        <w:t>Sydney</w:t>
      </w:r>
      <w:r>
        <w:rPr>
          <w:rFonts w:ascii="Arial" w:hAnsi="Arial" w:cs="Arial"/>
          <w:b/>
          <w:sz w:val="28"/>
          <w:szCs w:val="28"/>
        </w:rPr>
        <w:t>)</w:t>
      </w:r>
    </w:p>
    <w:p w:rsidR="00DE1AFD" w:rsidRDefault="00DE1AFD" w:rsidP="00DE1AFD">
      <w:pPr>
        <w:jc w:val="left"/>
        <w:rPr>
          <w:rFonts w:ascii="Arial" w:hAnsi="Arial" w:cs="Arial"/>
          <w:b/>
          <w:sz w:val="28"/>
          <w:szCs w:val="28"/>
        </w:rPr>
      </w:pPr>
    </w:p>
    <w:tbl>
      <w:tblPr>
        <w:tblW w:w="8364" w:type="dxa"/>
        <w:tblInd w:w="108" w:type="dxa"/>
        <w:tblLayout w:type="fixed"/>
        <w:tblLook w:val="00A0" w:firstRow="1" w:lastRow="0" w:firstColumn="1" w:lastColumn="0" w:noHBand="0" w:noVBand="0"/>
      </w:tblPr>
      <w:tblGrid>
        <w:gridCol w:w="567"/>
        <w:gridCol w:w="1949"/>
        <w:gridCol w:w="1949"/>
        <w:gridCol w:w="1949"/>
        <w:gridCol w:w="1950"/>
      </w:tblGrid>
      <w:tr w:rsidR="001B4FA5" w:rsidRPr="00CC46E9" w:rsidTr="001B4FA5">
        <w:trPr>
          <w:cantSplit/>
          <w:trHeight w:val="400"/>
          <w:tblHeader/>
        </w:trPr>
        <w:tc>
          <w:tcPr>
            <w:tcW w:w="567" w:type="dxa"/>
            <w:tcBorders>
              <w:top w:val="single" w:sz="4" w:space="0" w:color="auto"/>
              <w:bottom w:val="single" w:sz="4" w:space="0" w:color="auto"/>
            </w:tcBorders>
          </w:tcPr>
          <w:p w:rsidR="001B4FA5" w:rsidRPr="00CC46E9" w:rsidRDefault="001B4FA5" w:rsidP="00044A44">
            <w:pPr>
              <w:keepLines/>
              <w:rPr>
                <w:rFonts w:ascii="Arial" w:hAnsi="Arial" w:cs="Arial"/>
                <w:i/>
                <w:color w:val="000000"/>
                <w:sz w:val="18"/>
              </w:rPr>
            </w:pPr>
            <w:r>
              <w:rPr>
                <w:rFonts w:ascii="Arial" w:hAnsi="Arial" w:cs="Arial"/>
                <w:i/>
                <w:color w:val="000000"/>
                <w:sz w:val="18"/>
              </w:rPr>
              <w:br/>
              <w:t>No.</w:t>
            </w:r>
          </w:p>
        </w:tc>
        <w:tc>
          <w:tcPr>
            <w:tcW w:w="1949" w:type="dxa"/>
            <w:tcBorders>
              <w:top w:val="single" w:sz="4" w:space="0" w:color="auto"/>
              <w:bottom w:val="single" w:sz="4" w:space="0" w:color="auto"/>
            </w:tcBorders>
          </w:tcPr>
          <w:p w:rsidR="001B4FA5" w:rsidRDefault="001B4FA5" w:rsidP="00044A44">
            <w:pPr>
              <w:keepLines/>
              <w:rPr>
                <w:rFonts w:ascii="Arial" w:hAnsi="Arial" w:cs="Arial"/>
                <w:i/>
                <w:color w:val="000000"/>
                <w:sz w:val="18"/>
              </w:rPr>
            </w:pPr>
            <w:r>
              <w:rPr>
                <w:rFonts w:ascii="Arial" w:hAnsi="Arial" w:cs="Arial"/>
                <w:i/>
                <w:color w:val="000000"/>
                <w:sz w:val="18"/>
              </w:rPr>
              <w:br/>
              <w:t>Applicant</w:t>
            </w:r>
          </w:p>
          <w:p w:rsidR="001B4FA5" w:rsidRPr="00CC46E9" w:rsidRDefault="001B4FA5" w:rsidP="00044A44">
            <w:pPr>
              <w:keepLines/>
              <w:rPr>
                <w:rFonts w:ascii="Arial" w:hAnsi="Arial" w:cs="Arial"/>
                <w:i/>
                <w:color w:val="000000"/>
                <w:sz w:val="18"/>
              </w:rPr>
            </w:pPr>
          </w:p>
        </w:tc>
        <w:tc>
          <w:tcPr>
            <w:tcW w:w="1949" w:type="dxa"/>
            <w:tcBorders>
              <w:top w:val="single" w:sz="4" w:space="0" w:color="auto"/>
              <w:bottom w:val="single" w:sz="4" w:space="0" w:color="auto"/>
            </w:tcBorders>
          </w:tcPr>
          <w:p w:rsidR="001B4FA5" w:rsidRPr="00CC46E9" w:rsidRDefault="001B4FA5" w:rsidP="00044A44">
            <w:pPr>
              <w:keepLines/>
              <w:rPr>
                <w:rFonts w:ascii="Arial" w:hAnsi="Arial" w:cs="Arial"/>
                <w:i/>
                <w:color w:val="000000"/>
                <w:sz w:val="18"/>
              </w:rPr>
            </w:pPr>
            <w:r>
              <w:rPr>
                <w:rFonts w:ascii="Arial" w:hAnsi="Arial" w:cs="Arial"/>
                <w:i/>
                <w:color w:val="000000"/>
                <w:sz w:val="18"/>
              </w:rPr>
              <w:br/>
              <w:t>Respondent</w:t>
            </w:r>
          </w:p>
        </w:tc>
        <w:tc>
          <w:tcPr>
            <w:tcW w:w="1949" w:type="dxa"/>
            <w:tcBorders>
              <w:top w:val="single" w:sz="4" w:space="0" w:color="auto"/>
              <w:bottom w:val="single" w:sz="4" w:space="0" w:color="auto"/>
            </w:tcBorders>
          </w:tcPr>
          <w:p w:rsidR="001B4FA5" w:rsidRPr="00CC46E9" w:rsidRDefault="001B4FA5" w:rsidP="00044A44">
            <w:pPr>
              <w:keepLines/>
              <w:rPr>
                <w:rFonts w:ascii="Arial" w:hAnsi="Arial" w:cs="Arial"/>
                <w:i/>
                <w:color w:val="000000"/>
                <w:sz w:val="18"/>
              </w:rPr>
            </w:pPr>
            <w:r>
              <w:rPr>
                <w:rFonts w:ascii="Arial" w:hAnsi="Arial" w:cs="Arial"/>
                <w:i/>
                <w:color w:val="000000"/>
                <w:sz w:val="18"/>
              </w:rPr>
              <w:br/>
              <w:t>Court appealed from</w:t>
            </w:r>
          </w:p>
        </w:tc>
        <w:tc>
          <w:tcPr>
            <w:tcW w:w="1950" w:type="dxa"/>
            <w:tcBorders>
              <w:top w:val="single" w:sz="4" w:space="0" w:color="auto"/>
              <w:bottom w:val="single" w:sz="4" w:space="0" w:color="auto"/>
            </w:tcBorders>
          </w:tcPr>
          <w:p w:rsidR="001B4FA5" w:rsidRDefault="001B4FA5" w:rsidP="00044A44">
            <w:pPr>
              <w:keepLines/>
              <w:rPr>
                <w:rFonts w:ascii="Arial" w:hAnsi="Arial" w:cs="Arial"/>
                <w:i/>
                <w:color w:val="000000"/>
                <w:sz w:val="18"/>
              </w:rPr>
            </w:pPr>
          </w:p>
          <w:p w:rsidR="001B4FA5" w:rsidRDefault="001B4FA5" w:rsidP="00044A44">
            <w:pPr>
              <w:keepLines/>
              <w:rPr>
                <w:rFonts w:ascii="Arial" w:hAnsi="Arial" w:cs="Arial"/>
                <w:i/>
                <w:color w:val="000000"/>
                <w:sz w:val="18"/>
              </w:rPr>
            </w:pPr>
            <w:r>
              <w:rPr>
                <w:rFonts w:ascii="Arial" w:hAnsi="Arial" w:cs="Arial"/>
                <w:i/>
                <w:color w:val="000000"/>
                <w:sz w:val="18"/>
              </w:rPr>
              <w:t>Result</w:t>
            </w:r>
          </w:p>
        </w:tc>
      </w:tr>
      <w:tr w:rsidR="001B4FA5" w:rsidRPr="00CC46E9" w:rsidTr="001B4FA5">
        <w:trPr>
          <w:cantSplit/>
          <w:trHeight w:val="400"/>
        </w:trPr>
        <w:tc>
          <w:tcPr>
            <w:tcW w:w="567" w:type="dxa"/>
          </w:tcPr>
          <w:p w:rsidR="001B4FA5" w:rsidRPr="00CC46E9" w:rsidRDefault="001B4FA5" w:rsidP="00501C0B">
            <w:pPr>
              <w:pStyle w:val="ListParagraph"/>
              <w:keepLines/>
              <w:numPr>
                <w:ilvl w:val="0"/>
                <w:numId w:val="21"/>
              </w:numPr>
              <w:spacing w:before="120"/>
              <w:jc w:val="right"/>
              <w:rPr>
                <w:rFonts w:ascii="Arial" w:hAnsi="Arial" w:cs="Arial"/>
                <w:color w:val="000000"/>
                <w:sz w:val="18"/>
              </w:rPr>
            </w:pPr>
          </w:p>
        </w:tc>
        <w:tc>
          <w:tcPr>
            <w:tcW w:w="1949" w:type="dxa"/>
          </w:tcPr>
          <w:p w:rsidR="001B4FA5" w:rsidRDefault="001B4FA5" w:rsidP="001B4FA5">
            <w:pPr>
              <w:keepLines/>
              <w:spacing w:before="120"/>
              <w:jc w:val="left"/>
              <w:rPr>
                <w:rFonts w:ascii="Arial" w:hAnsi="Arial" w:cs="Arial"/>
                <w:color w:val="000000"/>
                <w:sz w:val="18"/>
                <w:szCs w:val="18"/>
              </w:rPr>
            </w:pPr>
            <w:r>
              <w:rPr>
                <w:rFonts w:ascii="Arial" w:hAnsi="Arial" w:cs="Arial"/>
                <w:color w:val="000000"/>
                <w:sz w:val="18"/>
                <w:szCs w:val="18"/>
              </w:rPr>
              <w:t>Suris</w:t>
            </w:r>
          </w:p>
        </w:tc>
        <w:tc>
          <w:tcPr>
            <w:tcW w:w="1949" w:type="dxa"/>
          </w:tcPr>
          <w:p w:rsidR="001B4FA5" w:rsidRPr="000F6C9B" w:rsidRDefault="001B4FA5" w:rsidP="001B4FA5">
            <w:pPr>
              <w:keepLines/>
              <w:spacing w:before="120"/>
              <w:jc w:val="left"/>
              <w:rPr>
                <w:rFonts w:ascii="Arial" w:hAnsi="Arial" w:cs="Arial"/>
                <w:sz w:val="18"/>
                <w:szCs w:val="18"/>
              </w:rPr>
            </w:pPr>
            <w:r>
              <w:rPr>
                <w:rFonts w:ascii="Arial" w:hAnsi="Arial" w:cs="Arial"/>
                <w:sz w:val="18"/>
                <w:szCs w:val="18"/>
              </w:rPr>
              <w:t xml:space="preserve">Suris &amp; Anor </w:t>
            </w:r>
            <w:r>
              <w:rPr>
                <w:rFonts w:ascii="Arial" w:hAnsi="Arial" w:cs="Arial"/>
                <w:sz w:val="18"/>
                <w:szCs w:val="18"/>
              </w:rPr>
              <w:br/>
              <w:t>(B69/2020)</w:t>
            </w:r>
          </w:p>
        </w:tc>
        <w:tc>
          <w:tcPr>
            <w:tcW w:w="1949" w:type="dxa"/>
          </w:tcPr>
          <w:p w:rsidR="001B4FA5" w:rsidRDefault="001B4FA5" w:rsidP="001B4FA5">
            <w:pPr>
              <w:keepLines/>
              <w:spacing w:before="120"/>
              <w:jc w:val="left"/>
              <w:rPr>
                <w:rFonts w:ascii="Arial" w:hAnsi="Arial" w:cs="Arial"/>
                <w:color w:val="000000"/>
                <w:sz w:val="18"/>
                <w:szCs w:val="18"/>
              </w:rPr>
            </w:pPr>
            <w:r>
              <w:rPr>
                <w:rFonts w:ascii="Arial" w:hAnsi="Arial" w:cs="Arial"/>
                <w:color w:val="000000"/>
                <w:sz w:val="18"/>
                <w:szCs w:val="18"/>
              </w:rPr>
              <w:t>Full Court of the Family Court of Australia</w:t>
            </w:r>
            <w:r>
              <w:rPr>
                <w:rFonts w:ascii="Arial" w:hAnsi="Arial" w:cs="Arial"/>
                <w:color w:val="000000"/>
                <w:sz w:val="18"/>
                <w:szCs w:val="18"/>
              </w:rPr>
              <w:br/>
              <w:t>[2020] FamCAFC 248</w:t>
            </w:r>
            <w:r>
              <w:rPr>
                <w:rFonts w:ascii="Arial" w:hAnsi="Arial" w:cs="Arial"/>
                <w:color w:val="000000"/>
                <w:sz w:val="18"/>
                <w:szCs w:val="18"/>
              </w:rPr>
              <w:br/>
            </w:r>
          </w:p>
        </w:tc>
        <w:tc>
          <w:tcPr>
            <w:tcW w:w="1950" w:type="dxa"/>
          </w:tcPr>
          <w:p w:rsidR="001B4FA5" w:rsidRPr="00DD4649" w:rsidRDefault="001B4FA5" w:rsidP="001B4FA5">
            <w:pPr>
              <w:keepLines/>
              <w:spacing w:before="120"/>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39" w:history="1">
              <w:r w:rsidRPr="001B4FA5">
                <w:rPr>
                  <w:rStyle w:val="Hyperlink"/>
                  <w:rFonts w:ascii="Arial" w:hAnsi="Arial"/>
                  <w:noProof w:val="0"/>
                  <w:sz w:val="18"/>
                  <w:szCs w:val="18"/>
                </w:rPr>
                <w:t>[2021] HCASL 29</w:t>
              </w:r>
            </w:hyperlink>
          </w:p>
        </w:tc>
      </w:tr>
      <w:tr w:rsidR="001B4FA5" w:rsidRPr="00CC46E9" w:rsidTr="001B4FA5">
        <w:trPr>
          <w:cantSplit/>
          <w:trHeight w:val="400"/>
        </w:trPr>
        <w:tc>
          <w:tcPr>
            <w:tcW w:w="567" w:type="dxa"/>
          </w:tcPr>
          <w:p w:rsidR="001B4FA5" w:rsidRPr="00CC46E9" w:rsidRDefault="001B4FA5" w:rsidP="00501C0B">
            <w:pPr>
              <w:pStyle w:val="ListParagraph"/>
              <w:keepLines/>
              <w:numPr>
                <w:ilvl w:val="0"/>
                <w:numId w:val="21"/>
              </w:numPr>
              <w:jc w:val="right"/>
              <w:rPr>
                <w:rFonts w:ascii="Arial" w:hAnsi="Arial" w:cs="Arial"/>
                <w:color w:val="000000"/>
                <w:sz w:val="18"/>
              </w:rPr>
            </w:pPr>
          </w:p>
        </w:tc>
        <w:tc>
          <w:tcPr>
            <w:tcW w:w="1949"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Scott</w:t>
            </w:r>
          </w:p>
        </w:tc>
        <w:tc>
          <w:tcPr>
            <w:tcW w:w="1949"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Munayallan &amp; Anor</w:t>
            </w:r>
          </w:p>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(S209/2020)</w:t>
            </w:r>
          </w:p>
        </w:tc>
        <w:tc>
          <w:tcPr>
            <w:tcW w:w="1949"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Full Court of the Family Court of Australia</w:t>
            </w:r>
          </w:p>
          <w:p w:rsidR="001B4FA5" w:rsidRDefault="001B4FA5" w:rsidP="001B4FA5">
            <w:pPr>
              <w:keepLines/>
              <w:jc w:val="left"/>
              <w:rPr>
                <w:rFonts w:ascii="Arial" w:hAnsi="Arial" w:cs="Arial"/>
                <w:color w:val="000000"/>
                <w:sz w:val="18"/>
                <w:szCs w:val="18"/>
              </w:rPr>
            </w:pPr>
            <w:r w:rsidRPr="0075708D">
              <w:rPr>
                <w:rFonts w:ascii="Arial" w:hAnsi="Arial" w:cs="Arial"/>
                <w:color w:val="000000"/>
                <w:sz w:val="18"/>
                <w:szCs w:val="18"/>
              </w:rPr>
              <w:t>[2019] FamCAFC 246</w:t>
            </w:r>
          </w:p>
          <w:p w:rsidR="001B4FA5" w:rsidRDefault="001B4FA5" w:rsidP="001B4FA5">
            <w:pPr>
              <w:keepLines/>
              <w:jc w:val="left"/>
              <w:rPr>
                <w:rFonts w:ascii="Arial" w:hAnsi="Arial" w:cs="Arial"/>
                <w:color w:val="000000"/>
                <w:sz w:val="18"/>
                <w:szCs w:val="18"/>
              </w:rPr>
            </w:pPr>
          </w:p>
        </w:tc>
        <w:tc>
          <w:tcPr>
            <w:tcW w:w="1950" w:type="dxa"/>
          </w:tcPr>
          <w:p w:rsidR="001B4FA5" w:rsidRPr="00F766B7" w:rsidRDefault="001B4FA5" w:rsidP="001B4FA5">
            <w:pPr>
              <w:keepLines/>
              <w:jc w:val="left"/>
              <w:rPr>
                <w:rFonts w:ascii="Arial" w:hAnsi="Arial" w:cs="Arial"/>
                <w:b/>
                <w:bCs/>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40" w:history="1">
              <w:r w:rsidRPr="001B4FA5">
                <w:rPr>
                  <w:rStyle w:val="Hyperlink"/>
                  <w:rFonts w:ascii="Arial" w:hAnsi="Arial"/>
                  <w:noProof w:val="0"/>
                  <w:sz w:val="18"/>
                  <w:szCs w:val="18"/>
                </w:rPr>
                <w:t>[2021] HCASL 30</w:t>
              </w:r>
            </w:hyperlink>
          </w:p>
        </w:tc>
      </w:tr>
      <w:tr w:rsidR="001B4FA5" w:rsidRPr="00CC46E9" w:rsidTr="001B4FA5">
        <w:trPr>
          <w:cantSplit/>
          <w:trHeight w:val="400"/>
        </w:trPr>
        <w:tc>
          <w:tcPr>
            <w:tcW w:w="567" w:type="dxa"/>
          </w:tcPr>
          <w:p w:rsidR="001B4FA5" w:rsidRPr="00CC46E9" w:rsidRDefault="001B4FA5" w:rsidP="00501C0B">
            <w:pPr>
              <w:pStyle w:val="ListParagraph"/>
              <w:keepLines/>
              <w:numPr>
                <w:ilvl w:val="0"/>
                <w:numId w:val="21"/>
              </w:numPr>
              <w:jc w:val="right"/>
              <w:rPr>
                <w:rFonts w:ascii="Arial" w:hAnsi="Arial" w:cs="Arial"/>
                <w:color w:val="000000"/>
                <w:sz w:val="18"/>
              </w:rPr>
            </w:pPr>
          </w:p>
        </w:tc>
        <w:tc>
          <w:tcPr>
            <w:tcW w:w="1949"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Matthews</w:t>
            </w:r>
          </w:p>
        </w:tc>
        <w:tc>
          <w:tcPr>
            <w:tcW w:w="1949"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Minister for Home Affairs</w:t>
            </w:r>
            <w:r>
              <w:rPr>
                <w:rFonts w:ascii="Arial" w:hAnsi="Arial" w:cs="Arial"/>
                <w:color w:val="000000"/>
                <w:sz w:val="18"/>
                <w:szCs w:val="18"/>
              </w:rPr>
              <w:br/>
              <w:t>&amp; Anor</w:t>
            </w:r>
          </w:p>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(M97/2020)</w:t>
            </w:r>
          </w:p>
        </w:tc>
        <w:tc>
          <w:tcPr>
            <w:tcW w:w="1949"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[2020] FCAFC 146</w:t>
            </w:r>
          </w:p>
        </w:tc>
        <w:tc>
          <w:tcPr>
            <w:tcW w:w="1950" w:type="dxa"/>
          </w:tcPr>
          <w:p w:rsidR="001B4FA5" w:rsidRPr="00EB6259" w:rsidRDefault="001B4FA5" w:rsidP="001B4FA5">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41" w:history="1">
              <w:r w:rsidRPr="001B4FA5">
                <w:rPr>
                  <w:rStyle w:val="Hyperlink"/>
                  <w:rFonts w:ascii="Arial" w:hAnsi="Arial"/>
                  <w:noProof w:val="0"/>
                  <w:sz w:val="18"/>
                  <w:szCs w:val="18"/>
                </w:rPr>
                <w:t>[2021] HCASL 31</w:t>
              </w:r>
            </w:hyperlink>
            <w:r>
              <w:rPr>
                <w:rFonts w:ascii="Arial" w:hAnsi="Arial" w:cs="Arial"/>
                <w:color w:val="000000"/>
                <w:sz w:val="18"/>
                <w:szCs w:val="18"/>
              </w:rPr>
              <w:br/>
            </w:r>
          </w:p>
        </w:tc>
      </w:tr>
      <w:tr w:rsidR="001B4FA5" w:rsidRPr="00CC46E9" w:rsidTr="001B4FA5">
        <w:trPr>
          <w:cantSplit/>
          <w:trHeight w:val="1082"/>
        </w:trPr>
        <w:tc>
          <w:tcPr>
            <w:tcW w:w="567" w:type="dxa"/>
          </w:tcPr>
          <w:p w:rsidR="001B4FA5" w:rsidRPr="00CC46E9" w:rsidRDefault="001B4FA5" w:rsidP="00501C0B">
            <w:pPr>
              <w:pStyle w:val="ListParagraph"/>
              <w:keepLines/>
              <w:numPr>
                <w:ilvl w:val="0"/>
                <w:numId w:val="21"/>
              </w:numPr>
              <w:jc w:val="right"/>
              <w:rPr>
                <w:rFonts w:ascii="Arial" w:hAnsi="Arial" w:cs="Arial"/>
                <w:color w:val="000000"/>
                <w:sz w:val="18"/>
              </w:rPr>
            </w:pPr>
          </w:p>
        </w:tc>
        <w:tc>
          <w:tcPr>
            <w:tcW w:w="1949"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 xml:space="preserve">Jonval Builders </w:t>
            </w:r>
            <w:r>
              <w:rPr>
                <w:rFonts w:ascii="Arial" w:hAnsi="Arial" w:cs="Arial"/>
                <w:color w:val="000000"/>
                <w:sz w:val="18"/>
                <w:szCs w:val="18"/>
              </w:rPr>
              <w:br/>
              <w:t>Pty Limited &amp; Ors</w:t>
            </w:r>
          </w:p>
        </w:tc>
        <w:tc>
          <w:tcPr>
            <w:tcW w:w="1949"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Commissioner for Fair Trading</w:t>
            </w:r>
          </w:p>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(S196/2020)</w:t>
            </w:r>
          </w:p>
        </w:tc>
        <w:tc>
          <w:tcPr>
            <w:tcW w:w="1949"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New South Wales</w:t>
            </w:r>
            <w:r>
              <w:rPr>
                <w:rFonts w:ascii="Arial" w:hAnsi="Arial" w:cs="Arial"/>
                <w:color w:val="000000"/>
                <w:sz w:val="18"/>
                <w:szCs w:val="18"/>
              </w:rPr>
              <w:br/>
              <w:t>(Court of Appeal)</w:t>
            </w:r>
          </w:p>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[2020] NSWCA 233</w:t>
            </w:r>
          </w:p>
        </w:tc>
        <w:tc>
          <w:tcPr>
            <w:tcW w:w="1950" w:type="dxa"/>
          </w:tcPr>
          <w:p w:rsidR="001B4FA5" w:rsidRDefault="001B4FA5" w:rsidP="001B4FA5">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t>with costs</w:t>
            </w:r>
          </w:p>
          <w:p w:rsidR="001B4FA5" w:rsidRPr="005340EE" w:rsidRDefault="001B4FA5" w:rsidP="001B4FA5">
            <w:pPr>
              <w:keepLines/>
              <w:jc w:val="left"/>
              <w:rPr>
                <w:rFonts w:ascii="Arial" w:hAnsi="Arial" w:cs="Arial"/>
                <w:color w:val="000000"/>
                <w:sz w:val="18"/>
                <w:szCs w:val="18"/>
              </w:rPr>
            </w:pPr>
            <w:hyperlink r:id="rId142" w:history="1">
              <w:r w:rsidRPr="001B4FA5">
                <w:rPr>
                  <w:rStyle w:val="Hyperlink"/>
                  <w:rFonts w:ascii="Arial" w:hAnsi="Arial"/>
                  <w:noProof w:val="0"/>
                  <w:sz w:val="18"/>
                  <w:szCs w:val="18"/>
                </w:rPr>
                <w:t>[2021] HCASL 32</w:t>
              </w:r>
            </w:hyperlink>
          </w:p>
        </w:tc>
      </w:tr>
    </w:tbl>
    <w:p w:rsidR="00DE1AFD" w:rsidRDefault="00DE1AFD" w:rsidP="00DE1AFD"/>
    <w:p w:rsidR="008A0A15" w:rsidRDefault="00DE1AFD" w:rsidP="000F04B9">
      <w:pPr>
        <w:jc w:val="left"/>
        <w:rPr>
          <w:rFonts w:ascii="Arial" w:hAnsi="Arial" w:cs="Arial"/>
          <w:b/>
          <w:sz w:val="28"/>
          <w:szCs w:val="28"/>
        </w:rPr>
      </w:pPr>
      <w:r>
        <w:br w:type="page"/>
      </w:r>
      <w:r w:rsidRPr="004E7695">
        <w:rPr>
          <w:rFonts w:ascii="Arial" w:hAnsi="Arial" w:cs="Arial"/>
          <w:b/>
          <w:sz w:val="28"/>
          <w:szCs w:val="28"/>
        </w:rPr>
        <w:lastRenderedPageBreak/>
        <w:t xml:space="preserve">Publication of Reasons: </w:t>
      </w:r>
      <w:r w:rsidR="000F04B9">
        <w:rPr>
          <w:rFonts w:ascii="Arial" w:hAnsi="Arial" w:cs="Arial"/>
          <w:b/>
          <w:sz w:val="28"/>
          <w:szCs w:val="28"/>
        </w:rPr>
        <w:t>4 March 2021</w:t>
      </w:r>
      <w:r>
        <w:rPr>
          <w:rFonts w:ascii="Arial" w:hAnsi="Arial" w:cs="Arial"/>
          <w:b/>
          <w:sz w:val="28"/>
          <w:szCs w:val="28"/>
        </w:rPr>
        <w:t xml:space="preserve"> (Canberra)</w:t>
      </w:r>
      <w:r w:rsidR="000F04B9">
        <w:rPr>
          <w:rFonts w:ascii="Arial" w:hAnsi="Arial" w:cs="Arial"/>
          <w:b/>
          <w:sz w:val="28"/>
          <w:szCs w:val="28"/>
        </w:rPr>
        <w:t xml:space="preserve"> </w:t>
      </w:r>
    </w:p>
    <w:p w:rsidR="000F04B9" w:rsidRDefault="000F04B9" w:rsidP="000F04B9"/>
    <w:tbl>
      <w:tblPr>
        <w:tblW w:w="8364" w:type="dxa"/>
        <w:tblInd w:w="108" w:type="dxa"/>
        <w:tblLayout w:type="fixed"/>
        <w:tblLook w:val="00A0" w:firstRow="1" w:lastRow="0" w:firstColumn="1" w:lastColumn="0" w:noHBand="0" w:noVBand="0"/>
      </w:tblPr>
      <w:tblGrid>
        <w:gridCol w:w="567"/>
        <w:gridCol w:w="1949"/>
        <w:gridCol w:w="1949"/>
        <w:gridCol w:w="1949"/>
        <w:gridCol w:w="1950"/>
      </w:tblGrid>
      <w:tr w:rsidR="000F04B9" w:rsidRPr="00CC46E9" w:rsidTr="000F04B9">
        <w:trPr>
          <w:cantSplit/>
          <w:trHeight w:val="400"/>
          <w:tblHeader/>
        </w:trPr>
        <w:tc>
          <w:tcPr>
            <w:tcW w:w="567" w:type="dxa"/>
            <w:tcBorders>
              <w:top w:val="single" w:sz="4" w:space="0" w:color="auto"/>
              <w:bottom w:val="single" w:sz="4" w:space="0" w:color="auto"/>
            </w:tcBorders>
          </w:tcPr>
          <w:p w:rsidR="000F04B9" w:rsidRPr="00CC46E9" w:rsidRDefault="000F04B9" w:rsidP="00044A44">
            <w:pPr>
              <w:keepLines/>
              <w:rPr>
                <w:rFonts w:ascii="Arial" w:hAnsi="Arial" w:cs="Arial"/>
                <w:i/>
                <w:color w:val="000000"/>
                <w:sz w:val="18"/>
              </w:rPr>
            </w:pPr>
            <w:r>
              <w:rPr>
                <w:rFonts w:ascii="Arial" w:hAnsi="Arial" w:cs="Arial"/>
                <w:i/>
                <w:color w:val="000000"/>
                <w:sz w:val="18"/>
              </w:rPr>
              <w:br/>
              <w:t>No.</w:t>
            </w:r>
          </w:p>
        </w:tc>
        <w:tc>
          <w:tcPr>
            <w:tcW w:w="1949" w:type="dxa"/>
            <w:tcBorders>
              <w:top w:val="single" w:sz="4" w:space="0" w:color="auto"/>
              <w:bottom w:val="single" w:sz="4" w:space="0" w:color="auto"/>
            </w:tcBorders>
          </w:tcPr>
          <w:p w:rsidR="000F04B9" w:rsidRDefault="000F04B9" w:rsidP="000F04B9">
            <w:pPr>
              <w:keepLines/>
              <w:jc w:val="left"/>
              <w:rPr>
                <w:rFonts w:ascii="Arial" w:hAnsi="Arial" w:cs="Arial"/>
                <w:i/>
                <w:color w:val="000000"/>
                <w:sz w:val="18"/>
              </w:rPr>
            </w:pPr>
            <w:r>
              <w:rPr>
                <w:rFonts w:ascii="Arial" w:hAnsi="Arial" w:cs="Arial"/>
                <w:i/>
                <w:color w:val="000000"/>
                <w:sz w:val="18"/>
              </w:rPr>
              <w:br/>
              <w:t>Applicant</w:t>
            </w:r>
          </w:p>
          <w:p w:rsidR="000F04B9" w:rsidRPr="00CC46E9" w:rsidRDefault="000F04B9" w:rsidP="000F04B9">
            <w:pPr>
              <w:keepLines/>
              <w:jc w:val="left"/>
              <w:rPr>
                <w:rFonts w:ascii="Arial" w:hAnsi="Arial" w:cs="Arial"/>
                <w:i/>
                <w:color w:val="000000"/>
                <w:sz w:val="18"/>
              </w:rPr>
            </w:pPr>
          </w:p>
        </w:tc>
        <w:tc>
          <w:tcPr>
            <w:tcW w:w="1949" w:type="dxa"/>
            <w:tcBorders>
              <w:top w:val="single" w:sz="4" w:space="0" w:color="auto"/>
              <w:bottom w:val="single" w:sz="4" w:space="0" w:color="auto"/>
            </w:tcBorders>
          </w:tcPr>
          <w:p w:rsidR="000F04B9" w:rsidRPr="00CC46E9" w:rsidRDefault="000F04B9" w:rsidP="000F04B9">
            <w:pPr>
              <w:keepLines/>
              <w:jc w:val="left"/>
              <w:rPr>
                <w:rFonts w:ascii="Arial" w:hAnsi="Arial" w:cs="Arial"/>
                <w:i/>
                <w:color w:val="000000"/>
                <w:sz w:val="18"/>
              </w:rPr>
            </w:pPr>
            <w:r>
              <w:rPr>
                <w:rFonts w:ascii="Arial" w:hAnsi="Arial" w:cs="Arial"/>
                <w:i/>
                <w:color w:val="000000"/>
                <w:sz w:val="18"/>
              </w:rPr>
              <w:br/>
              <w:t>Respondent</w:t>
            </w:r>
          </w:p>
        </w:tc>
        <w:tc>
          <w:tcPr>
            <w:tcW w:w="1949" w:type="dxa"/>
            <w:tcBorders>
              <w:top w:val="single" w:sz="4" w:space="0" w:color="auto"/>
              <w:bottom w:val="single" w:sz="4" w:space="0" w:color="auto"/>
            </w:tcBorders>
          </w:tcPr>
          <w:p w:rsidR="000F04B9" w:rsidRPr="00CC46E9" w:rsidRDefault="000F04B9" w:rsidP="000F04B9">
            <w:pPr>
              <w:keepLines/>
              <w:jc w:val="left"/>
              <w:rPr>
                <w:rFonts w:ascii="Arial" w:hAnsi="Arial" w:cs="Arial"/>
                <w:i/>
                <w:color w:val="000000"/>
                <w:sz w:val="18"/>
              </w:rPr>
            </w:pPr>
            <w:r>
              <w:rPr>
                <w:rFonts w:ascii="Arial" w:hAnsi="Arial" w:cs="Arial"/>
                <w:i/>
                <w:color w:val="000000"/>
                <w:sz w:val="18"/>
              </w:rPr>
              <w:br/>
              <w:t>Court appealed from</w:t>
            </w:r>
          </w:p>
        </w:tc>
        <w:tc>
          <w:tcPr>
            <w:tcW w:w="1950" w:type="dxa"/>
            <w:tcBorders>
              <w:top w:val="single" w:sz="4" w:space="0" w:color="auto"/>
              <w:bottom w:val="single" w:sz="4" w:space="0" w:color="auto"/>
            </w:tcBorders>
          </w:tcPr>
          <w:p w:rsidR="000F04B9" w:rsidRDefault="000F04B9" w:rsidP="000F04B9">
            <w:pPr>
              <w:keepLines/>
              <w:jc w:val="left"/>
              <w:rPr>
                <w:rFonts w:ascii="Arial" w:hAnsi="Arial" w:cs="Arial"/>
                <w:i/>
                <w:color w:val="000000"/>
                <w:sz w:val="18"/>
              </w:rPr>
            </w:pPr>
          </w:p>
          <w:p w:rsidR="000F04B9" w:rsidRDefault="000F04B9" w:rsidP="000F04B9">
            <w:pPr>
              <w:keepLines/>
              <w:jc w:val="left"/>
              <w:rPr>
                <w:rFonts w:ascii="Arial" w:hAnsi="Arial" w:cs="Arial"/>
                <w:i/>
                <w:color w:val="000000"/>
                <w:sz w:val="18"/>
              </w:rPr>
            </w:pPr>
            <w:r>
              <w:rPr>
                <w:rFonts w:ascii="Arial" w:hAnsi="Arial" w:cs="Arial"/>
                <w:i/>
                <w:color w:val="000000"/>
                <w:sz w:val="18"/>
              </w:rPr>
              <w:t>Result</w:t>
            </w: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spacing w:before="120"/>
              <w:jc w:val="right"/>
              <w:rPr>
                <w:rFonts w:ascii="Arial" w:hAnsi="Arial" w:cs="Arial"/>
                <w:color w:val="000000"/>
                <w:sz w:val="18"/>
              </w:rPr>
            </w:pPr>
          </w:p>
        </w:tc>
        <w:tc>
          <w:tcPr>
            <w:tcW w:w="1949" w:type="dxa"/>
          </w:tcPr>
          <w:p w:rsidR="000F04B9" w:rsidRDefault="000F04B9" w:rsidP="000F04B9">
            <w:pPr>
              <w:keepLines/>
              <w:spacing w:before="120"/>
              <w:jc w:val="left"/>
              <w:rPr>
                <w:rFonts w:ascii="Arial" w:hAnsi="Arial" w:cs="Arial"/>
                <w:color w:val="000000"/>
                <w:sz w:val="18"/>
                <w:szCs w:val="18"/>
              </w:rPr>
            </w:pPr>
            <w:r>
              <w:rPr>
                <w:rFonts w:ascii="Arial" w:hAnsi="Arial" w:cs="Arial"/>
                <w:color w:val="000000"/>
                <w:sz w:val="18"/>
                <w:szCs w:val="18"/>
              </w:rPr>
              <w:t>Prestige &amp; Rich Pty Ltd</w:t>
            </w:r>
          </w:p>
        </w:tc>
        <w:tc>
          <w:tcPr>
            <w:tcW w:w="1949" w:type="dxa"/>
          </w:tcPr>
          <w:p w:rsidR="000F04B9" w:rsidRPr="000F6C9B" w:rsidRDefault="000F04B9" w:rsidP="000F04B9">
            <w:pPr>
              <w:keepLines/>
              <w:spacing w:before="120"/>
              <w:jc w:val="left"/>
              <w:rPr>
                <w:rFonts w:ascii="Arial" w:hAnsi="Arial" w:cs="Arial"/>
                <w:sz w:val="18"/>
                <w:szCs w:val="18"/>
              </w:rPr>
            </w:pPr>
            <w:r>
              <w:rPr>
                <w:rFonts w:ascii="Arial" w:hAnsi="Arial" w:cs="Arial"/>
                <w:sz w:val="18"/>
                <w:szCs w:val="18"/>
              </w:rPr>
              <w:t>Janey Ellen McGregor</w:t>
            </w:r>
            <w:r>
              <w:rPr>
                <w:rFonts w:ascii="Arial" w:hAnsi="Arial" w:cs="Arial"/>
                <w:sz w:val="18"/>
                <w:szCs w:val="18"/>
              </w:rPr>
              <w:br/>
              <w:t>of the Office of Fair Trading</w:t>
            </w:r>
            <w:r>
              <w:rPr>
                <w:rFonts w:ascii="Arial" w:hAnsi="Arial" w:cs="Arial"/>
                <w:sz w:val="18"/>
                <w:szCs w:val="18"/>
              </w:rPr>
              <w:br/>
              <w:t>(B67/2020)</w:t>
            </w:r>
          </w:p>
        </w:tc>
        <w:tc>
          <w:tcPr>
            <w:tcW w:w="1949" w:type="dxa"/>
          </w:tcPr>
          <w:p w:rsidR="000F04B9" w:rsidRDefault="000F04B9" w:rsidP="000F04B9">
            <w:pPr>
              <w:keepLines/>
              <w:spacing w:before="120"/>
              <w:jc w:val="left"/>
              <w:rPr>
                <w:rFonts w:ascii="Arial" w:hAnsi="Arial" w:cs="Arial"/>
                <w:color w:val="000000"/>
                <w:sz w:val="18"/>
                <w:szCs w:val="18"/>
              </w:rPr>
            </w:pPr>
            <w:r>
              <w:rPr>
                <w:rFonts w:ascii="Arial" w:hAnsi="Arial" w:cs="Arial"/>
                <w:color w:val="000000"/>
                <w:sz w:val="18"/>
                <w:szCs w:val="18"/>
              </w:rPr>
              <w:t>Supreme Court of Queensland</w:t>
            </w:r>
            <w:r>
              <w:rPr>
                <w:rFonts w:ascii="Arial" w:hAnsi="Arial" w:cs="Arial"/>
                <w:color w:val="000000"/>
                <w:sz w:val="18"/>
                <w:szCs w:val="18"/>
              </w:rPr>
              <w:br/>
              <w:t>(Court of Appeal)</w:t>
            </w:r>
            <w:r>
              <w:rPr>
                <w:rFonts w:ascii="Arial" w:hAnsi="Arial" w:cs="Arial"/>
                <w:color w:val="000000"/>
                <w:sz w:val="18"/>
                <w:szCs w:val="18"/>
              </w:rPr>
              <w:br/>
              <w:t>[2020] QCA 220</w:t>
            </w:r>
            <w:r>
              <w:rPr>
                <w:rFonts w:ascii="Arial" w:hAnsi="Arial" w:cs="Arial"/>
                <w:color w:val="000000"/>
                <w:sz w:val="18"/>
                <w:szCs w:val="18"/>
              </w:rPr>
              <w:br/>
            </w:r>
          </w:p>
        </w:tc>
        <w:tc>
          <w:tcPr>
            <w:tcW w:w="1950" w:type="dxa"/>
          </w:tcPr>
          <w:p w:rsidR="000F04B9" w:rsidRPr="00DD4649" w:rsidRDefault="000F04B9" w:rsidP="000F04B9">
            <w:pPr>
              <w:keepLines/>
              <w:spacing w:before="120"/>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43" w:history="1">
              <w:r w:rsidRPr="000F04B9">
                <w:rPr>
                  <w:rStyle w:val="Hyperlink"/>
                  <w:rFonts w:ascii="Arial" w:hAnsi="Arial"/>
                  <w:noProof w:val="0"/>
                  <w:sz w:val="18"/>
                  <w:szCs w:val="18"/>
                </w:rPr>
                <w:t>[2021] HCASL 33</w:t>
              </w:r>
            </w:hyperlink>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Heywood</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Commissioner of Police</w:t>
            </w:r>
          </w:p>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(B70/2020)</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Supreme Court of Queensland</w:t>
            </w:r>
            <w:r>
              <w:rPr>
                <w:rFonts w:ascii="Arial" w:hAnsi="Arial" w:cs="Arial"/>
                <w:color w:val="000000"/>
                <w:sz w:val="18"/>
                <w:szCs w:val="18"/>
              </w:rPr>
              <w:br/>
              <w:t>(Court of Appeal)</w:t>
            </w:r>
            <w:r>
              <w:rPr>
                <w:rFonts w:ascii="Arial" w:hAnsi="Arial" w:cs="Arial"/>
                <w:color w:val="000000"/>
                <w:sz w:val="18"/>
                <w:szCs w:val="18"/>
              </w:rPr>
              <w:br/>
              <w:t>[2020] QCA 226</w:t>
            </w:r>
          </w:p>
          <w:p w:rsidR="000F04B9" w:rsidRDefault="000F04B9" w:rsidP="000F04B9">
            <w:pPr>
              <w:keepLines/>
              <w:jc w:val="left"/>
              <w:rPr>
                <w:rFonts w:ascii="Arial" w:hAnsi="Arial" w:cs="Arial"/>
                <w:color w:val="000000"/>
                <w:sz w:val="18"/>
                <w:szCs w:val="18"/>
              </w:rPr>
            </w:pP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44" w:history="1">
              <w:r w:rsidRPr="000F04B9">
                <w:rPr>
                  <w:rStyle w:val="Hyperlink"/>
                  <w:rFonts w:ascii="Arial" w:hAnsi="Arial"/>
                  <w:noProof w:val="0"/>
                  <w:sz w:val="18"/>
                  <w:szCs w:val="18"/>
                </w:rPr>
                <w:t>[2021] HCASL 34</w:t>
              </w:r>
            </w:hyperlink>
          </w:p>
          <w:p w:rsidR="000F04B9" w:rsidRPr="00F766B7" w:rsidRDefault="000F04B9" w:rsidP="000F04B9">
            <w:pPr>
              <w:keepLines/>
              <w:jc w:val="left"/>
              <w:rPr>
                <w:rFonts w:ascii="Arial" w:hAnsi="Arial" w:cs="Arial"/>
                <w:b/>
                <w:bCs/>
                <w:color w:val="000000"/>
                <w:sz w:val="18"/>
                <w:szCs w:val="18"/>
              </w:rPr>
            </w:pP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Lawrence</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Ciantar &amp; Anor</w:t>
            </w:r>
          </w:p>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(S210/2020)</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(Court of Appeal)</w:t>
            </w:r>
            <w:r>
              <w:rPr>
                <w:rFonts w:ascii="Arial" w:hAnsi="Arial" w:cs="Arial"/>
                <w:color w:val="000000"/>
                <w:sz w:val="18"/>
                <w:szCs w:val="18"/>
              </w:rPr>
              <w:br/>
              <w:t>[2020] NSWCA 89</w:t>
            </w:r>
            <w:r>
              <w:rPr>
                <w:rFonts w:ascii="Arial" w:hAnsi="Arial" w:cs="Arial"/>
                <w:color w:val="000000"/>
                <w:sz w:val="18"/>
                <w:szCs w:val="18"/>
              </w:rPr>
              <w:br/>
              <w:t>[2020] NSWCA 186</w:t>
            </w:r>
          </w:p>
          <w:p w:rsidR="000F04B9" w:rsidRDefault="000F04B9" w:rsidP="000F04B9">
            <w:pPr>
              <w:keepLines/>
              <w:jc w:val="left"/>
              <w:rPr>
                <w:rFonts w:ascii="Arial" w:hAnsi="Arial" w:cs="Arial"/>
                <w:color w:val="000000"/>
                <w:sz w:val="18"/>
                <w:szCs w:val="18"/>
              </w:rPr>
            </w:pP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45" w:history="1">
              <w:r w:rsidRPr="000F04B9">
                <w:rPr>
                  <w:rStyle w:val="Hyperlink"/>
                  <w:rFonts w:ascii="Arial" w:hAnsi="Arial"/>
                  <w:noProof w:val="0"/>
                  <w:sz w:val="18"/>
                  <w:szCs w:val="18"/>
                </w:rPr>
                <w:t>[2021] HCASL 35</w:t>
              </w:r>
            </w:hyperlink>
          </w:p>
          <w:p w:rsidR="000F04B9" w:rsidRPr="00F766B7" w:rsidRDefault="000F04B9" w:rsidP="000F04B9">
            <w:pPr>
              <w:keepLines/>
              <w:jc w:val="left"/>
              <w:rPr>
                <w:rFonts w:ascii="Arial" w:hAnsi="Arial" w:cs="Arial"/>
                <w:b/>
                <w:bCs/>
                <w:color w:val="000000"/>
                <w:sz w:val="18"/>
                <w:szCs w:val="18"/>
              </w:rPr>
            </w:pP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Makowski</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Legal Profession Admission Board</w:t>
            </w:r>
            <w:r>
              <w:rPr>
                <w:rFonts w:ascii="Arial" w:hAnsi="Arial" w:cs="Arial"/>
                <w:color w:val="000000"/>
                <w:sz w:val="18"/>
                <w:szCs w:val="18"/>
              </w:rPr>
              <w:br/>
              <w:t>(S243/2020)</w:t>
            </w:r>
            <w:r>
              <w:rPr>
                <w:rFonts w:ascii="Arial" w:hAnsi="Arial" w:cs="Arial"/>
                <w:color w:val="000000"/>
                <w:sz w:val="18"/>
                <w:szCs w:val="18"/>
              </w:rPr>
              <w:br/>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(Court of Appeal)</w:t>
            </w:r>
          </w:p>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[2020] NSWCA 305</w:t>
            </w:r>
            <w:r>
              <w:rPr>
                <w:rFonts w:ascii="Arial" w:hAnsi="Arial" w:cs="Arial"/>
                <w:color w:val="000000"/>
                <w:sz w:val="18"/>
                <w:szCs w:val="18"/>
              </w:rPr>
              <w:br/>
            </w: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46" w:history="1">
              <w:r w:rsidRPr="000F04B9">
                <w:rPr>
                  <w:rStyle w:val="Hyperlink"/>
                  <w:rFonts w:ascii="Arial" w:hAnsi="Arial"/>
                  <w:noProof w:val="0"/>
                  <w:sz w:val="18"/>
                  <w:szCs w:val="18"/>
                </w:rPr>
                <w:t>[2021] HCASL 36</w:t>
              </w:r>
            </w:hyperlink>
          </w:p>
          <w:p w:rsidR="000F04B9" w:rsidRPr="00F766B7" w:rsidRDefault="000F04B9" w:rsidP="000F04B9">
            <w:pPr>
              <w:keepLines/>
              <w:jc w:val="left"/>
              <w:rPr>
                <w:rFonts w:ascii="Arial" w:hAnsi="Arial" w:cs="Arial"/>
                <w:b/>
                <w:bCs/>
                <w:color w:val="000000"/>
                <w:sz w:val="18"/>
                <w:szCs w:val="18"/>
              </w:rPr>
            </w:pP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Milford</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 xml:space="preserve">Coles Supply Chain Pty Ltd </w:t>
            </w:r>
            <w:r>
              <w:rPr>
                <w:rFonts w:ascii="Arial" w:hAnsi="Arial" w:cs="Arial"/>
                <w:color w:val="000000"/>
                <w:sz w:val="18"/>
                <w:szCs w:val="18"/>
              </w:rPr>
              <w:br/>
              <w:t>&amp; Anor</w:t>
            </w:r>
            <w:r>
              <w:rPr>
                <w:rFonts w:ascii="Arial" w:hAnsi="Arial" w:cs="Arial"/>
                <w:color w:val="000000"/>
                <w:sz w:val="18"/>
                <w:szCs w:val="18"/>
              </w:rPr>
              <w:br/>
              <w:t>(B62/2020)</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Full Court of the Federal Court of Australia</w:t>
            </w:r>
          </w:p>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[2020] FCAFC 152</w:t>
            </w:r>
          </w:p>
          <w:p w:rsidR="000F04B9" w:rsidRDefault="000F04B9" w:rsidP="000F04B9">
            <w:pPr>
              <w:keepLines/>
              <w:jc w:val="left"/>
              <w:rPr>
                <w:rFonts w:ascii="Arial" w:hAnsi="Arial" w:cs="Arial"/>
                <w:color w:val="000000"/>
                <w:sz w:val="18"/>
                <w:szCs w:val="18"/>
              </w:rPr>
            </w:pP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br/>
            </w:r>
            <w:hyperlink r:id="rId147" w:history="1">
              <w:r w:rsidRPr="000F04B9">
                <w:rPr>
                  <w:rStyle w:val="Hyperlink"/>
                  <w:rFonts w:ascii="Arial" w:hAnsi="Arial"/>
                  <w:noProof w:val="0"/>
                  <w:sz w:val="18"/>
                  <w:szCs w:val="18"/>
                </w:rPr>
                <w:t>[2021] HCASL 37</w:t>
              </w:r>
            </w:hyperlink>
          </w:p>
          <w:p w:rsidR="000F04B9" w:rsidRPr="00F766B7" w:rsidRDefault="000F04B9" w:rsidP="000F04B9">
            <w:pPr>
              <w:keepLines/>
              <w:jc w:val="left"/>
              <w:rPr>
                <w:rFonts w:ascii="Arial" w:hAnsi="Arial" w:cs="Arial"/>
                <w:b/>
                <w:bCs/>
                <w:color w:val="000000"/>
                <w:sz w:val="18"/>
                <w:szCs w:val="18"/>
              </w:rPr>
            </w:pP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Whitehaven Coal Mining Ltd</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Davies</w:t>
            </w:r>
            <w:r>
              <w:rPr>
                <w:rFonts w:ascii="Arial" w:hAnsi="Arial" w:cs="Arial"/>
                <w:color w:val="000000"/>
                <w:sz w:val="18"/>
                <w:szCs w:val="18"/>
              </w:rPr>
              <w:br/>
              <w:t>(S183/2020)</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(Court of Appeal)</w:t>
            </w:r>
            <w:r>
              <w:rPr>
                <w:rFonts w:ascii="Arial" w:hAnsi="Arial" w:cs="Arial"/>
                <w:color w:val="000000"/>
                <w:sz w:val="18"/>
                <w:szCs w:val="18"/>
              </w:rPr>
              <w:br/>
              <w:t>[2020] NSWCA 219</w:t>
            </w:r>
          </w:p>
          <w:p w:rsidR="000F04B9" w:rsidRDefault="000F04B9" w:rsidP="000F04B9">
            <w:pPr>
              <w:keepLines/>
              <w:jc w:val="left"/>
              <w:rPr>
                <w:rFonts w:ascii="Arial" w:hAnsi="Arial" w:cs="Arial"/>
                <w:color w:val="000000"/>
                <w:sz w:val="18"/>
                <w:szCs w:val="18"/>
              </w:rPr>
            </w:pP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48" w:history="1">
              <w:r w:rsidRPr="000F04B9">
                <w:rPr>
                  <w:rStyle w:val="Hyperlink"/>
                  <w:rFonts w:ascii="Arial" w:hAnsi="Arial"/>
                  <w:noProof w:val="0"/>
                  <w:sz w:val="18"/>
                  <w:szCs w:val="18"/>
                </w:rPr>
                <w:t>[2021] HCASL 38</w:t>
              </w:r>
            </w:hyperlink>
          </w:p>
          <w:p w:rsidR="000F04B9" w:rsidRPr="00F766B7" w:rsidRDefault="000F04B9" w:rsidP="000F04B9">
            <w:pPr>
              <w:keepLines/>
              <w:jc w:val="left"/>
              <w:rPr>
                <w:rFonts w:ascii="Arial" w:hAnsi="Arial" w:cs="Arial"/>
                <w:b/>
                <w:bCs/>
                <w:color w:val="000000"/>
                <w:sz w:val="18"/>
                <w:szCs w:val="18"/>
              </w:rPr>
            </w:pP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Pr="00D34037" w:rsidRDefault="000F04B9" w:rsidP="000F04B9">
            <w:pPr>
              <w:keepLines/>
              <w:jc w:val="left"/>
              <w:rPr>
                <w:rFonts w:ascii="Arial" w:hAnsi="Arial" w:cs="Arial"/>
                <w:color w:val="000000"/>
                <w:sz w:val="18"/>
                <w:szCs w:val="18"/>
              </w:rPr>
            </w:pPr>
            <w:r w:rsidRPr="00D34037">
              <w:rPr>
                <w:rFonts w:ascii="Arial" w:hAnsi="Arial" w:cs="Arial"/>
                <w:color w:val="000000"/>
                <w:sz w:val="18"/>
                <w:szCs w:val="18"/>
              </w:rPr>
              <w:t>Commissioner of Police, New South Wales Police Force</w:t>
            </w:r>
          </w:p>
          <w:p w:rsidR="000F04B9" w:rsidRPr="00D34037" w:rsidRDefault="000F04B9" w:rsidP="000F04B9">
            <w:pPr>
              <w:keepLines/>
              <w:jc w:val="left"/>
              <w:rPr>
                <w:rFonts w:ascii="Arial" w:hAnsi="Arial" w:cs="Arial"/>
                <w:color w:val="000000"/>
                <w:sz w:val="18"/>
                <w:szCs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Zisopoulos &amp; Anor</w:t>
            </w:r>
            <w:r>
              <w:rPr>
                <w:rFonts w:ascii="Arial" w:hAnsi="Arial" w:cs="Arial"/>
                <w:color w:val="000000"/>
                <w:sz w:val="18"/>
                <w:szCs w:val="18"/>
              </w:rPr>
              <w:br/>
              <w:t>(S192/2020)</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(Court of Appeal)</w:t>
            </w:r>
            <w:r>
              <w:rPr>
                <w:rFonts w:ascii="Arial" w:hAnsi="Arial" w:cs="Arial"/>
                <w:color w:val="000000"/>
                <w:sz w:val="18"/>
                <w:szCs w:val="18"/>
              </w:rPr>
              <w:br/>
              <w:t>[2020] NSWCA 236</w:t>
            </w:r>
          </w:p>
          <w:p w:rsidR="000F04B9" w:rsidRDefault="000F04B9" w:rsidP="000F04B9">
            <w:pPr>
              <w:keepLines/>
              <w:jc w:val="left"/>
              <w:rPr>
                <w:rFonts w:ascii="Arial" w:hAnsi="Arial" w:cs="Arial"/>
                <w:color w:val="000000"/>
                <w:sz w:val="18"/>
                <w:szCs w:val="18"/>
              </w:rPr>
            </w:pP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49" w:history="1">
              <w:r w:rsidRPr="000F04B9">
                <w:rPr>
                  <w:rStyle w:val="Hyperlink"/>
                  <w:rFonts w:ascii="Arial" w:hAnsi="Arial"/>
                  <w:noProof w:val="0"/>
                  <w:sz w:val="18"/>
                  <w:szCs w:val="18"/>
                </w:rPr>
                <w:t>[2021] HCASL 39</w:t>
              </w:r>
            </w:hyperlink>
          </w:p>
          <w:p w:rsidR="000F04B9" w:rsidRPr="00F766B7" w:rsidRDefault="000F04B9" w:rsidP="000F04B9">
            <w:pPr>
              <w:keepLines/>
              <w:jc w:val="left"/>
              <w:rPr>
                <w:rFonts w:ascii="Arial" w:hAnsi="Arial" w:cs="Arial"/>
                <w:b/>
                <w:bCs/>
                <w:color w:val="000000"/>
                <w:sz w:val="18"/>
                <w:szCs w:val="18"/>
              </w:rPr>
            </w:pP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Pr="00D34037" w:rsidRDefault="000F04B9" w:rsidP="000F04B9">
            <w:pPr>
              <w:spacing w:before="100" w:beforeAutospacing="1" w:after="100" w:afterAutospacing="1"/>
              <w:jc w:val="left"/>
              <w:outlineLvl w:val="0"/>
              <w:rPr>
                <w:rFonts w:ascii="Arial" w:hAnsi="Arial" w:cs="Arial"/>
                <w:color w:val="000000"/>
                <w:sz w:val="18"/>
                <w:szCs w:val="18"/>
              </w:rPr>
            </w:pPr>
            <w:r>
              <w:rPr>
                <w:rFonts w:ascii="Arial" w:hAnsi="Arial" w:cs="Arial"/>
                <w:kern w:val="36"/>
                <w:sz w:val="18"/>
                <w:szCs w:val="18"/>
              </w:rPr>
              <w:t>C</w:t>
            </w:r>
            <w:r w:rsidRPr="00D34037">
              <w:rPr>
                <w:rFonts w:ascii="Arial" w:hAnsi="Arial" w:cs="Arial"/>
                <w:kern w:val="36"/>
                <w:sz w:val="18"/>
                <w:szCs w:val="18"/>
              </w:rPr>
              <w:t xml:space="preserve">hapel of Angels Pty Ltd </w:t>
            </w:r>
            <w:r>
              <w:rPr>
                <w:rFonts w:ascii="Arial" w:hAnsi="Arial" w:cs="Arial"/>
                <w:kern w:val="36"/>
                <w:sz w:val="18"/>
                <w:szCs w:val="18"/>
              </w:rPr>
              <w:t>t</w:t>
            </w:r>
            <w:r w:rsidRPr="00D34037">
              <w:rPr>
                <w:rFonts w:ascii="Arial" w:hAnsi="Arial" w:cs="Arial"/>
                <w:kern w:val="36"/>
                <w:sz w:val="18"/>
                <w:szCs w:val="18"/>
              </w:rPr>
              <w:t xml:space="preserve">rading </w:t>
            </w:r>
            <w:r>
              <w:rPr>
                <w:rFonts w:ascii="Arial" w:hAnsi="Arial" w:cs="Arial"/>
                <w:kern w:val="36"/>
                <w:sz w:val="18"/>
                <w:szCs w:val="18"/>
              </w:rPr>
              <w:t>a</w:t>
            </w:r>
            <w:r w:rsidRPr="00D34037">
              <w:rPr>
                <w:rFonts w:ascii="Arial" w:hAnsi="Arial" w:cs="Arial"/>
                <w:kern w:val="36"/>
                <w:sz w:val="18"/>
                <w:szCs w:val="18"/>
              </w:rPr>
              <w:t xml:space="preserve">s Chapel </w:t>
            </w:r>
            <w:r>
              <w:rPr>
                <w:rFonts w:ascii="Arial" w:hAnsi="Arial" w:cs="Arial"/>
                <w:kern w:val="36"/>
                <w:sz w:val="18"/>
                <w:szCs w:val="18"/>
              </w:rPr>
              <w:br/>
            </w:r>
            <w:r w:rsidRPr="00D34037">
              <w:rPr>
                <w:rFonts w:ascii="Arial" w:hAnsi="Arial" w:cs="Arial"/>
                <w:kern w:val="36"/>
                <w:sz w:val="18"/>
                <w:szCs w:val="18"/>
              </w:rPr>
              <w:t xml:space="preserve">of Angels </w:t>
            </w:r>
          </w:p>
        </w:tc>
        <w:tc>
          <w:tcPr>
            <w:tcW w:w="1949" w:type="dxa"/>
          </w:tcPr>
          <w:p w:rsidR="000F04B9" w:rsidRPr="008C3A10" w:rsidRDefault="000F04B9" w:rsidP="000F04B9">
            <w:pPr>
              <w:spacing w:before="100" w:beforeAutospacing="1" w:after="100" w:afterAutospacing="1"/>
              <w:jc w:val="left"/>
              <w:outlineLvl w:val="0"/>
              <w:rPr>
                <w:rFonts w:ascii="Arial" w:hAnsi="Arial" w:cs="Arial"/>
                <w:kern w:val="36"/>
                <w:sz w:val="18"/>
                <w:szCs w:val="18"/>
              </w:rPr>
            </w:pPr>
            <w:r w:rsidRPr="00D34037">
              <w:rPr>
                <w:rFonts w:ascii="Arial" w:hAnsi="Arial" w:cs="Arial"/>
                <w:kern w:val="36"/>
                <w:sz w:val="18"/>
                <w:szCs w:val="18"/>
              </w:rPr>
              <w:t xml:space="preserve">Hennessy Building Pty Ltd </w:t>
            </w:r>
            <w:r>
              <w:rPr>
                <w:rFonts w:ascii="Arial" w:hAnsi="Arial" w:cs="Arial"/>
                <w:kern w:val="36"/>
                <w:sz w:val="18"/>
                <w:szCs w:val="18"/>
              </w:rPr>
              <w:t>t</w:t>
            </w:r>
            <w:r w:rsidRPr="00D34037">
              <w:rPr>
                <w:rFonts w:ascii="Arial" w:hAnsi="Arial" w:cs="Arial"/>
                <w:kern w:val="36"/>
                <w:sz w:val="18"/>
                <w:szCs w:val="18"/>
              </w:rPr>
              <w:t xml:space="preserve">rading </w:t>
            </w:r>
            <w:r>
              <w:rPr>
                <w:rFonts w:ascii="Arial" w:hAnsi="Arial" w:cs="Arial"/>
                <w:kern w:val="36"/>
                <w:sz w:val="18"/>
                <w:szCs w:val="18"/>
              </w:rPr>
              <w:t>a</w:t>
            </w:r>
            <w:r w:rsidRPr="00D34037">
              <w:rPr>
                <w:rFonts w:ascii="Arial" w:hAnsi="Arial" w:cs="Arial"/>
                <w:kern w:val="36"/>
                <w:sz w:val="18"/>
                <w:szCs w:val="18"/>
              </w:rPr>
              <w:t xml:space="preserve">s Hennessy Building ACN 117 587 998 </w:t>
            </w:r>
            <w:r>
              <w:rPr>
                <w:rFonts w:ascii="Arial" w:hAnsi="Arial" w:cs="Arial"/>
                <w:kern w:val="36"/>
                <w:sz w:val="18"/>
                <w:szCs w:val="18"/>
              </w:rPr>
              <w:t>i</w:t>
            </w:r>
            <w:r w:rsidRPr="00D34037">
              <w:rPr>
                <w:rFonts w:ascii="Arial" w:hAnsi="Arial" w:cs="Arial"/>
                <w:kern w:val="36"/>
                <w:sz w:val="18"/>
                <w:szCs w:val="18"/>
              </w:rPr>
              <w:t xml:space="preserve">n </w:t>
            </w:r>
            <w:r>
              <w:rPr>
                <w:rFonts w:ascii="Arial" w:hAnsi="Arial" w:cs="Arial"/>
                <w:kern w:val="36"/>
                <w:sz w:val="18"/>
                <w:szCs w:val="18"/>
              </w:rPr>
              <w:t>i</w:t>
            </w:r>
            <w:r w:rsidRPr="00D34037">
              <w:rPr>
                <w:rFonts w:ascii="Arial" w:hAnsi="Arial" w:cs="Arial"/>
                <w:kern w:val="36"/>
                <w:sz w:val="18"/>
                <w:szCs w:val="18"/>
              </w:rPr>
              <w:t xml:space="preserve">ts </w:t>
            </w:r>
            <w:r>
              <w:rPr>
                <w:rFonts w:ascii="Arial" w:hAnsi="Arial" w:cs="Arial"/>
                <w:kern w:val="36"/>
                <w:sz w:val="18"/>
                <w:szCs w:val="18"/>
              </w:rPr>
              <w:t>o</w:t>
            </w:r>
            <w:r w:rsidRPr="00D34037">
              <w:rPr>
                <w:rFonts w:ascii="Arial" w:hAnsi="Arial" w:cs="Arial"/>
                <w:kern w:val="36"/>
                <w:sz w:val="18"/>
                <w:szCs w:val="18"/>
              </w:rPr>
              <w:t xml:space="preserve">wn </w:t>
            </w:r>
            <w:r>
              <w:rPr>
                <w:rFonts w:ascii="Arial" w:hAnsi="Arial" w:cs="Arial"/>
                <w:kern w:val="36"/>
                <w:sz w:val="18"/>
                <w:szCs w:val="18"/>
              </w:rPr>
              <w:t>c</w:t>
            </w:r>
            <w:r w:rsidRPr="00D34037">
              <w:rPr>
                <w:rFonts w:ascii="Arial" w:hAnsi="Arial" w:cs="Arial"/>
                <w:kern w:val="36"/>
                <w:sz w:val="18"/>
                <w:szCs w:val="18"/>
              </w:rPr>
              <w:t xml:space="preserve">apacity </w:t>
            </w:r>
            <w:r>
              <w:rPr>
                <w:rFonts w:ascii="Arial" w:hAnsi="Arial" w:cs="Arial"/>
                <w:kern w:val="36"/>
                <w:sz w:val="18"/>
                <w:szCs w:val="18"/>
              </w:rPr>
              <w:t>a</w:t>
            </w:r>
            <w:r w:rsidRPr="00D34037">
              <w:rPr>
                <w:rFonts w:ascii="Arial" w:hAnsi="Arial" w:cs="Arial"/>
                <w:kern w:val="36"/>
                <w:sz w:val="18"/>
                <w:szCs w:val="18"/>
              </w:rPr>
              <w:t xml:space="preserve">nd </w:t>
            </w:r>
            <w:r>
              <w:rPr>
                <w:rFonts w:ascii="Arial" w:hAnsi="Arial" w:cs="Arial"/>
                <w:kern w:val="36"/>
                <w:sz w:val="18"/>
                <w:szCs w:val="18"/>
              </w:rPr>
              <w:t>a</w:t>
            </w:r>
            <w:r w:rsidRPr="00D34037">
              <w:rPr>
                <w:rFonts w:ascii="Arial" w:hAnsi="Arial" w:cs="Arial"/>
                <w:kern w:val="36"/>
                <w:sz w:val="18"/>
                <w:szCs w:val="18"/>
              </w:rPr>
              <w:t xml:space="preserve">s Trustee </w:t>
            </w:r>
            <w:r>
              <w:rPr>
                <w:rFonts w:ascii="Arial" w:hAnsi="Arial" w:cs="Arial"/>
                <w:kern w:val="36"/>
                <w:sz w:val="18"/>
                <w:szCs w:val="18"/>
              </w:rPr>
              <w:t>f</w:t>
            </w:r>
            <w:r w:rsidRPr="00D34037">
              <w:rPr>
                <w:rFonts w:ascii="Arial" w:hAnsi="Arial" w:cs="Arial"/>
                <w:kern w:val="36"/>
                <w:sz w:val="18"/>
                <w:szCs w:val="18"/>
              </w:rPr>
              <w:t xml:space="preserve">or </w:t>
            </w:r>
            <w:r>
              <w:rPr>
                <w:rFonts w:ascii="Arial" w:hAnsi="Arial" w:cs="Arial"/>
                <w:kern w:val="36"/>
                <w:sz w:val="18"/>
                <w:szCs w:val="18"/>
              </w:rPr>
              <w:t>t</w:t>
            </w:r>
            <w:r w:rsidRPr="00D34037">
              <w:rPr>
                <w:rFonts w:ascii="Arial" w:hAnsi="Arial" w:cs="Arial"/>
                <w:kern w:val="36"/>
                <w:sz w:val="18"/>
                <w:szCs w:val="18"/>
              </w:rPr>
              <w:t>he Hennessy Family Trust &amp; Anor</w:t>
            </w:r>
            <w:r>
              <w:rPr>
                <w:rFonts w:ascii="Arial" w:hAnsi="Arial" w:cs="Arial"/>
                <w:kern w:val="36"/>
                <w:sz w:val="18"/>
                <w:szCs w:val="18"/>
              </w:rPr>
              <w:br/>
              <w:t>(S199/2020)</w:t>
            </w:r>
            <w:r>
              <w:rPr>
                <w:rFonts w:ascii="Arial" w:hAnsi="Arial" w:cs="Arial"/>
                <w:kern w:val="36"/>
                <w:sz w:val="18"/>
                <w:szCs w:val="18"/>
              </w:rPr>
              <w:br/>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Queensland </w:t>
            </w:r>
            <w:r>
              <w:rPr>
                <w:rFonts w:ascii="Arial" w:hAnsi="Arial" w:cs="Arial"/>
                <w:color w:val="000000"/>
                <w:sz w:val="18"/>
                <w:szCs w:val="18"/>
              </w:rPr>
              <w:br/>
              <w:t>(Court of Appeal)</w:t>
            </w:r>
            <w:r>
              <w:rPr>
                <w:rFonts w:ascii="Arial" w:hAnsi="Arial" w:cs="Arial"/>
                <w:color w:val="000000"/>
                <w:sz w:val="18"/>
                <w:szCs w:val="18"/>
              </w:rPr>
              <w:br/>
              <w:t>[2020] QCA 219</w:t>
            </w:r>
          </w:p>
          <w:p w:rsidR="000F04B9" w:rsidRDefault="000F04B9" w:rsidP="000F04B9">
            <w:pPr>
              <w:keepLines/>
              <w:jc w:val="left"/>
              <w:rPr>
                <w:rFonts w:ascii="Arial" w:hAnsi="Arial" w:cs="Arial"/>
                <w:color w:val="000000"/>
                <w:sz w:val="18"/>
                <w:szCs w:val="18"/>
              </w:rPr>
            </w:pP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50" w:history="1">
              <w:r w:rsidRPr="000F04B9">
                <w:rPr>
                  <w:rStyle w:val="Hyperlink"/>
                  <w:rFonts w:ascii="Arial" w:hAnsi="Arial"/>
                  <w:noProof w:val="0"/>
                  <w:sz w:val="18"/>
                  <w:szCs w:val="18"/>
                </w:rPr>
                <w:t>[2021] HCASL 40</w:t>
              </w:r>
            </w:hyperlink>
          </w:p>
          <w:p w:rsidR="000F04B9" w:rsidRPr="00F766B7" w:rsidRDefault="000F04B9" w:rsidP="000F04B9">
            <w:pPr>
              <w:keepLines/>
              <w:jc w:val="left"/>
              <w:rPr>
                <w:rFonts w:ascii="Arial" w:hAnsi="Arial" w:cs="Arial"/>
                <w:b/>
                <w:bCs/>
                <w:color w:val="000000"/>
                <w:sz w:val="18"/>
                <w:szCs w:val="18"/>
              </w:rPr>
            </w:pP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Healius Ltd</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Commissioner of Taxation</w:t>
            </w:r>
          </w:p>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(S201/2020)</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[2020] FCAFC 173</w:t>
            </w:r>
          </w:p>
        </w:tc>
        <w:tc>
          <w:tcPr>
            <w:tcW w:w="1950" w:type="dxa"/>
          </w:tcPr>
          <w:p w:rsidR="000F04B9" w:rsidRPr="00EB6259"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 </w:t>
            </w:r>
            <w:r>
              <w:rPr>
                <w:rFonts w:ascii="Arial" w:hAnsi="Arial" w:cs="Arial"/>
                <w:color w:val="000000"/>
                <w:sz w:val="18"/>
                <w:szCs w:val="18"/>
              </w:rPr>
              <w:br/>
            </w:r>
            <w:hyperlink r:id="rId151" w:history="1">
              <w:r w:rsidRPr="000F04B9">
                <w:rPr>
                  <w:rStyle w:val="Hyperlink"/>
                  <w:rFonts w:ascii="Arial" w:hAnsi="Arial"/>
                  <w:noProof w:val="0"/>
                  <w:sz w:val="18"/>
                  <w:szCs w:val="18"/>
                </w:rPr>
                <w:t>[2021] HCASL 41</w:t>
              </w:r>
            </w:hyperlink>
            <w:r>
              <w:rPr>
                <w:rFonts w:ascii="Arial" w:hAnsi="Arial" w:cs="Arial"/>
                <w:color w:val="000000"/>
                <w:sz w:val="18"/>
                <w:szCs w:val="18"/>
              </w:rPr>
              <w:br/>
            </w: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Healius Ltd</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Commissioner of Taxation</w:t>
            </w:r>
          </w:p>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(S202/2020)</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[2020] FCAFC 173</w:t>
            </w: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 </w:t>
            </w:r>
            <w:r>
              <w:rPr>
                <w:rFonts w:ascii="Arial" w:hAnsi="Arial" w:cs="Arial"/>
                <w:color w:val="000000"/>
                <w:sz w:val="18"/>
                <w:szCs w:val="18"/>
              </w:rPr>
              <w:br/>
            </w:r>
            <w:hyperlink r:id="rId152" w:history="1">
              <w:r w:rsidRPr="000F04B9">
                <w:rPr>
                  <w:rStyle w:val="Hyperlink"/>
                  <w:rFonts w:ascii="Arial" w:hAnsi="Arial"/>
                  <w:noProof w:val="0"/>
                  <w:sz w:val="18"/>
                  <w:szCs w:val="18"/>
                </w:rPr>
                <w:t>[2021] HCASL 41</w:t>
              </w:r>
            </w:hyperlink>
            <w:r>
              <w:rPr>
                <w:rFonts w:ascii="Arial" w:hAnsi="Arial" w:cs="Arial"/>
                <w:color w:val="000000"/>
                <w:sz w:val="18"/>
                <w:szCs w:val="18"/>
              </w:rPr>
              <w:br/>
            </w: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spacing w:before="120"/>
              <w:jc w:val="right"/>
              <w:rPr>
                <w:rFonts w:ascii="Arial" w:hAnsi="Arial" w:cs="Arial"/>
                <w:color w:val="000000"/>
                <w:sz w:val="18"/>
              </w:rPr>
            </w:pPr>
          </w:p>
        </w:tc>
        <w:tc>
          <w:tcPr>
            <w:tcW w:w="1949" w:type="dxa"/>
          </w:tcPr>
          <w:p w:rsidR="000F04B9" w:rsidRDefault="000F04B9" w:rsidP="000F04B9">
            <w:pPr>
              <w:keepLines/>
              <w:spacing w:before="120"/>
              <w:jc w:val="left"/>
              <w:rPr>
                <w:rFonts w:ascii="Arial" w:hAnsi="Arial" w:cs="Arial"/>
                <w:color w:val="000000"/>
                <w:sz w:val="18"/>
                <w:szCs w:val="18"/>
              </w:rPr>
            </w:pPr>
            <w:r>
              <w:rPr>
                <w:rFonts w:ascii="Arial" w:hAnsi="Arial" w:cs="Arial"/>
                <w:color w:val="000000"/>
                <w:sz w:val="18"/>
                <w:szCs w:val="18"/>
              </w:rPr>
              <w:t>Healius Ltd</w:t>
            </w:r>
          </w:p>
        </w:tc>
        <w:tc>
          <w:tcPr>
            <w:tcW w:w="1949" w:type="dxa"/>
          </w:tcPr>
          <w:p w:rsidR="000F04B9" w:rsidRDefault="000F04B9" w:rsidP="000F04B9">
            <w:pPr>
              <w:keepLines/>
              <w:spacing w:before="120"/>
              <w:jc w:val="left"/>
              <w:rPr>
                <w:rFonts w:ascii="Arial" w:hAnsi="Arial" w:cs="Arial"/>
                <w:color w:val="000000"/>
                <w:sz w:val="18"/>
                <w:szCs w:val="18"/>
              </w:rPr>
            </w:pPr>
            <w:r>
              <w:rPr>
                <w:rFonts w:ascii="Arial" w:hAnsi="Arial" w:cs="Arial"/>
                <w:color w:val="000000"/>
                <w:sz w:val="18"/>
                <w:szCs w:val="18"/>
              </w:rPr>
              <w:t>Commissioner of Taxation</w:t>
            </w:r>
          </w:p>
          <w:p w:rsidR="000F04B9" w:rsidRDefault="000F04B9" w:rsidP="000F04B9">
            <w:pPr>
              <w:keepLines/>
              <w:spacing w:before="120"/>
              <w:jc w:val="left"/>
              <w:rPr>
                <w:rFonts w:ascii="Arial" w:hAnsi="Arial" w:cs="Arial"/>
                <w:color w:val="000000"/>
                <w:sz w:val="18"/>
                <w:szCs w:val="18"/>
              </w:rPr>
            </w:pPr>
            <w:r>
              <w:rPr>
                <w:rFonts w:ascii="Arial" w:hAnsi="Arial" w:cs="Arial"/>
                <w:color w:val="000000"/>
                <w:sz w:val="18"/>
                <w:szCs w:val="18"/>
              </w:rPr>
              <w:t>(S203/2020)</w:t>
            </w:r>
          </w:p>
        </w:tc>
        <w:tc>
          <w:tcPr>
            <w:tcW w:w="1949" w:type="dxa"/>
          </w:tcPr>
          <w:p w:rsidR="000F04B9" w:rsidRDefault="000F04B9" w:rsidP="000F04B9">
            <w:pPr>
              <w:keepLines/>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[2020] FCAFC 173</w:t>
            </w:r>
          </w:p>
        </w:tc>
        <w:tc>
          <w:tcPr>
            <w:tcW w:w="1950" w:type="dxa"/>
          </w:tcPr>
          <w:p w:rsidR="000F04B9" w:rsidRPr="005340EE" w:rsidRDefault="000F04B9" w:rsidP="000F04B9">
            <w:pPr>
              <w:keepLines/>
              <w:spacing w:before="120"/>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 </w:t>
            </w:r>
            <w:r>
              <w:rPr>
                <w:rFonts w:ascii="Arial" w:hAnsi="Arial" w:cs="Arial"/>
                <w:color w:val="000000"/>
                <w:sz w:val="18"/>
                <w:szCs w:val="18"/>
              </w:rPr>
              <w:br/>
            </w:r>
            <w:hyperlink r:id="rId153" w:history="1">
              <w:r w:rsidRPr="000F04B9">
                <w:rPr>
                  <w:rStyle w:val="Hyperlink"/>
                  <w:rFonts w:ascii="Arial" w:hAnsi="Arial"/>
                  <w:noProof w:val="0"/>
                  <w:sz w:val="18"/>
                  <w:szCs w:val="18"/>
                </w:rPr>
                <w:t>[2021] HCASL 41</w:t>
              </w:r>
            </w:hyperlink>
            <w:r>
              <w:rPr>
                <w:rFonts w:ascii="Arial" w:hAnsi="Arial" w:cs="Arial"/>
                <w:color w:val="000000"/>
                <w:sz w:val="18"/>
                <w:szCs w:val="18"/>
              </w:rPr>
              <w:br/>
            </w: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Healius Ltd</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Commissioner of Taxation</w:t>
            </w:r>
          </w:p>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(S204/2020)</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[2020] FCAFC 173</w:t>
            </w: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 </w:t>
            </w:r>
            <w:r>
              <w:rPr>
                <w:rFonts w:ascii="Arial" w:hAnsi="Arial" w:cs="Arial"/>
                <w:color w:val="000000"/>
                <w:sz w:val="18"/>
                <w:szCs w:val="18"/>
              </w:rPr>
              <w:br/>
            </w:r>
            <w:hyperlink r:id="rId154" w:history="1">
              <w:r w:rsidRPr="000F04B9">
                <w:rPr>
                  <w:rStyle w:val="Hyperlink"/>
                  <w:rFonts w:ascii="Arial" w:hAnsi="Arial"/>
                  <w:noProof w:val="0"/>
                  <w:sz w:val="18"/>
                  <w:szCs w:val="18"/>
                </w:rPr>
                <w:t>[2021] HCASL 41</w:t>
              </w:r>
            </w:hyperlink>
            <w:r>
              <w:rPr>
                <w:rFonts w:ascii="Arial" w:hAnsi="Arial" w:cs="Arial"/>
                <w:color w:val="000000"/>
                <w:sz w:val="18"/>
                <w:szCs w:val="18"/>
              </w:rPr>
              <w:br/>
            </w: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Healius Ltd</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Commissioner of Taxation</w:t>
            </w:r>
          </w:p>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(S205/2020)</w:t>
            </w: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[2020] FCAFC 173</w:t>
            </w: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 </w:t>
            </w:r>
            <w:r>
              <w:rPr>
                <w:rFonts w:ascii="Arial" w:hAnsi="Arial" w:cs="Arial"/>
                <w:color w:val="000000"/>
                <w:sz w:val="18"/>
                <w:szCs w:val="18"/>
              </w:rPr>
              <w:br/>
            </w:r>
            <w:hyperlink r:id="rId155" w:history="1">
              <w:r w:rsidRPr="000F04B9">
                <w:rPr>
                  <w:rStyle w:val="Hyperlink"/>
                  <w:rFonts w:ascii="Arial" w:hAnsi="Arial"/>
                  <w:noProof w:val="0"/>
                  <w:sz w:val="18"/>
                  <w:szCs w:val="18"/>
                </w:rPr>
                <w:t>[2021] HCASL 41</w:t>
              </w:r>
            </w:hyperlink>
            <w:r>
              <w:rPr>
                <w:rFonts w:ascii="Arial" w:hAnsi="Arial" w:cs="Arial"/>
                <w:color w:val="000000"/>
                <w:sz w:val="18"/>
                <w:szCs w:val="18"/>
              </w:rPr>
              <w:br/>
            </w:r>
          </w:p>
        </w:tc>
      </w:tr>
      <w:tr w:rsidR="000F04B9" w:rsidRPr="00CC46E9" w:rsidTr="000F04B9">
        <w:trPr>
          <w:cantSplit/>
          <w:trHeight w:val="400"/>
        </w:trPr>
        <w:tc>
          <w:tcPr>
            <w:tcW w:w="567" w:type="dxa"/>
          </w:tcPr>
          <w:p w:rsidR="000F04B9" w:rsidRPr="00CC46E9" w:rsidRDefault="000F04B9" w:rsidP="00501C0B">
            <w:pPr>
              <w:pStyle w:val="ListParagraph"/>
              <w:keepLines/>
              <w:numPr>
                <w:ilvl w:val="0"/>
                <w:numId w:val="23"/>
              </w:numPr>
              <w:jc w:val="right"/>
              <w:rPr>
                <w:rFonts w:ascii="Arial" w:hAnsi="Arial" w:cs="Arial"/>
                <w:color w:val="000000"/>
                <w:sz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Feldman</w:t>
            </w:r>
          </w:p>
        </w:tc>
        <w:tc>
          <w:tcPr>
            <w:tcW w:w="1949" w:type="dxa"/>
          </w:tcPr>
          <w:p w:rsidR="000F04B9" w:rsidRPr="009D040F" w:rsidRDefault="000F04B9" w:rsidP="000F04B9">
            <w:pPr>
              <w:pStyle w:val="Heading1"/>
              <w:jc w:val="left"/>
              <w:rPr>
                <w:rFonts w:ascii="Arial" w:hAnsi="Arial"/>
                <w:b w:val="0"/>
                <w:bCs w:val="0"/>
                <w:sz w:val="18"/>
                <w:szCs w:val="18"/>
              </w:rPr>
            </w:pPr>
            <w:r w:rsidRPr="009D040F">
              <w:rPr>
                <w:rFonts w:ascii="Arial" w:hAnsi="Arial"/>
                <w:b w:val="0"/>
                <w:bCs w:val="0"/>
                <w:sz w:val="18"/>
                <w:szCs w:val="18"/>
              </w:rPr>
              <w:t>Nationwide News Pty Ltd trading as Nationwide News Pty Ltd &amp; Ors</w:t>
            </w:r>
            <w:r>
              <w:rPr>
                <w:rFonts w:ascii="Arial" w:hAnsi="Arial"/>
                <w:b w:val="0"/>
                <w:bCs w:val="0"/>
                <w:sz w:val="18"/>
                <w:szCs w:val="18"/>
              </w:rPr>
              <w:br/>
              <w:t>(S218/2020)</w:t>
            </w:r>
          </w:p>
          <w:p w:rsidR="000F04B9" w:rsidRDefault="000F04B9" w:rsidP="000F04B9">
            <w:pPr>
              <w:keepLines/>
              <w:jc w:val="left"/>
              <w:rPr>
                <w:rFonts w:ascii="Arial" w:hAnsi="Arial" w:cs="Arial"/>
                <w:color w:val="000000"/>
                <w:sz w:val="18"/>
                <w:szCs w:val="18"/>
              </w:rPr>
            </w:pPr>
          </w:p>
        </w:tc>
        <w:tc>
          <w:tcPr>
            <w:tcW w:w="1949" w:type="dxa"/>
          </w:tcPr>
          <w:p w:rsidR="000F04B9" w:rsidRDefault="000F04B9" w:rsidP="000F04B9">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(Court of Appeal)</w:t>
            </w:r>
            <w:r>
              <w:rPr>
                <w:rFonts w:ascii="Arial" w:hAnsi="Arial" w:cs="Arial"/>
                <w:color w:val="000000"/>
                <w:sz w:val="18"/>
                <w:szCs w:val="18"/>
              </w:rPr>
              <w:br/>
              <w:t>[2020] NSWCA 260</w:t>
            </w:r>
          </w:p>
          <w:p w:rsidR="000F04B9" w:rsidRDefault="000F04B9" w:rsidP="000F04B9">
            <w:pPr>
              <w:keepLines/>
              <w:jc w:val="left"/>
              <w:rPr>
                <w:rFonts w:ascii="Arial" w:hAnsi="Arial" w:cs="Arial"/>
                <w:color w:val="000000"/>
                <w:sz w:val="18"/>
                <w:szCs w:val="18"/>
              </w:rPr>
            </w:pPr>
          </w:p>
        </w:tc>
        <w:tc>
          <w:tcPr>
            <w:tcW w:w="1950" w:type="dxa"/>
          </w:tcPr>
          <w:p w:rsidR="000F04B9" w:rsidRPr="005340EE" w:rsidRDefault="000F04B9" w:rsidP="000F04B9">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 </w:t>
            </w:r>
            <w:r>
              <w:rPr>
                <w:rFonts w:ascii="Arial" w:hAnsi="Arial" w:cs="Arial"/>
                <w:color w:val="000000"/>
                <w:sz w:val="18"/>
                <w:szCs w:val="18"/>
              </w:rPr>
              <w:br/>
            </w:r>
            <w:hyperlink r:id="rId156" w:history="1">
              <w:r w:rsidRPr="000F04B9">
                <w:rPr>
                  <w:rStyle w:val="Hyperlink"/>
                  <w:rFonts w:ascii="Arial" w:hAnsi="Arial"/>
                  <w:noProof w:val="0"/>
                  <w:sz w:val="18"/>
                  <w:szCs w:val="18"/>
                </w:rPr>
                <w:t>[2021] HCASL 42</w:t>
              </w:r>
            </w:hyperlink>
          </w:p>
        </w:tc>
      </w:tr>
    </w:tbl>
    <w:p w:rsidR="00044A44" w:rsidRDefault="00044A44" w:rsidP="00DE1AFD"/>
    <w:p w:rsidR="00044A44" w:rsidRDefault="00044A44" w:rsidP="00044A44">
      <w:r>
        <w:br w:type="page"/>
      </w:r>
    </w:p>
    <w:p w:rsidR="003E6B24" w:rsidRDefault="00044A44" w:rsidP="00DE1AFD">
      <w:pPr>
        <w:rPr>
          <w:rFonts w:ascii="Arial" w:hAnsi="Arial" w:cs="Arial"/>
          <w:b/>
          <w:sz w:val="28"/>
          <w:szCs w:val="28"/>
        </w:rPr>
      </w:pPr>
      <w:r w:rsidRPr="004E7695">
        <w:rPr>
          <w:rFonts w:ascii="Arial" w:hAnsi="Arial" w:cs="Arial"/>
          <w:b/>
          <w:sz w:val="28"/>
          <w:szCs w:val="28"/>
        </w:rPr>
        <w:lastRenderedPageBreak/>
        <w:t xml:space="preserve">Publication of Reasons: </w:t>
      </w:r>
      <w:r>
        <w:rPr>
          <w:rFonts w:ascii="Arial" w:hAnsi="Arial" w:cs="Arial"/>
          <w:b/>
          <w:sz w:val="28"/>
          <w:szCs w:val="28"/>
        </w:rPr>
        <w:t>11 March 2021 (Canberra)</w:t>
      </w:r>
    </w:p>
    <w:p w:rsidR="00044A44" w:rsidRDefault="00044A44" w:rsidP="00044A44"/>
    <w:tbl>
      <w:tblPr>
        <w:tblW w:w="8364" w:type="dxa"/>
        <w:tblInd w:w="108" w:type="dxa"/>
        <w:tblLayout w:type="fixed"/>
        <w:tblLook w:val="00A0" w:firstRow="1" w:lastRow="0" w:firstColumn="1" w:lastColumn="0" w:noHBand="0" w:noVBand="0"/>
      </w:tblPr>
      <w:tblGrid>
        <w:gridCol w:w="567"/>
        <w:gridCol w:w="1949"/>
        <w:gridCol w:w="1949"/>
        <w:gridCol w:w="1949"/>
        <w:gridCol w:w="1950"/>
      </w:tblGrid>
      <w:tr w:rsidR="00044A44" w:rsidRPr="00CC46E9" w:rsidTr="00044A44">
        <w:trPr>
          <w:cantSplit/>
          <w:trHeight w:val="400"/>
          <w:tblHeader/>
        </w:trPr>
        <w:tc>
          <w:tcPr>
            <w:tcW w:w="567" w:type="dxa"/>
            <w:tcBorders>
              <w:top w:val="single" w:sz="4" w:space="0" w:color="auto"/>
              <w:bottom w:val="single" w:sz="4" w:space="0" w:color="auto"/>
            </w:tcBorders>
          </w:tcPr>
          <w:p w:rsidR="00044A44" w:rsidRPr="00CC46E9" w:rsidRDefault="00044A44" w:rsidP="00044A44">
            <w:pPr>
              <w:keepLines/>
              <w:rPr>
                <w:rFonts w:ascii="Arial" w:hAnsi="Arial" w:cs="Arial"/>
                <w:i/>
                <w:color w:val="000000"/>
                <w:sz w:val="18"/>
              </w:rPr>
            </w:pPr>
            <w:r>
              <w:rPr>
                <w:rFonts w:ascii="Arial" w:hAnsi="Arial" w:cs="Arial"/>
                <w:i/>
                <w:color w:val="000000"/>
                <w:sz w:val="18"/>
              </w:rPr>
              <w:br/>
              <w:t>No.</w:t>
            </w:r>
          </w:p>
        </w:tc>
        <w:tc>
          <w:tcPr>
            <w:tcW w:w="1949" w:type="dxa"/>
            <w:tcBorders>
              <w:top w:val="single" w:sz="4" w:space="0" w:color="auto"/>
              <w:bottom w:val="single" w:sz="4" w:space="0" w:color="auto"/>
            </w:tcBorders>
          </w:tcPr>
          <w:p w:rsidR="00044A44" w:rsidRDefault="00044A44" w:rsidP="00044A44">
            <w:pPr>
              <w:keepLines/>
              <w:rPr>
                <w:rFonts w:ascii="Arial" w:hAnsi="Arial" w:cs="Arial"/>
                <w:i/>
                <w:color w:val="000000"/>
                <w:sz w:val="18"/>
              </w:rPr>
            </w:pPr>
            <w:r>
              <w:rPr>
                <w:rFonts w:ascii="Arial" w:hAnsi="Arial" w:cs="Arial"/>
                <w:i/>
                <w:color w:val="000000"/>
                <w:sz w:val="18"/>
              </w:rPr>
              <w:br/>
              <w:t>Applicant</w:t>
            </w:r>
          </w:p>
          <w:p w:rsidR="00044A44" w:rsidRPr="00CC46E9" w:rsidRDefault="00044A44" w:rsidP="00044A44">
            <w:pPr>
              <w:keepLines/>
              <w:rPr>
                <w:rFonts w:ascii="Arial" w:hAnsi="Arial" w:cs="Arial"/>
                <w:i/>
                <w:color w:val="000000"/>
                <w:sz w:val="18"/>
              </w:rPr>
            </w:pPr>
          </w:p>
        </w:tc>
        <w:tc>
          <w:tcPr>
            <w:tcW w:w="1949" w:type="dxa"/>
            <w:tcBorders>
              <w:top w:val="single" w:sz="4" w:space="0" w:color="auto"/>
              <w:bottom w:val="single" w:sz="4" w:space="0" w:color="auto"/>
            </w:tcBorders>
          </w:tcPr>
          <w:p w:rsidR="00044A44" w:rsidRPr="00CC46E9" w:rsidRDefault="00044A44" w:rsidP="00044A44">
            <w:pPr>
              <w:keepLines/>
              <w:rPr>
                <w:rFonts w:ascii="Arial" w:hAnsi="Arial" w:cs="Arial"/>
                <w:i/>
                <w:color w:val="000000"/>
                <w:sz w:val="18"/>
              </w:rPr>
            </w:pPr>
            <w:r>
              <w:rPr>
                <w:rFonts w:ascii="Arial" w:hAnsi="Arial" w:cs="Arial"/>
                <w:i/>
                <w:color w:val="000000"/>
                <w:sz w:val="18"/>
              </w:rPr>
              <w:br/>
              <w:t>Respondent</w:t>
            </w:r>
          </w:p>
        </w:tc>
        <w:tc>
          <w:tcPr>
            <w:tcW w:w="1949" w:type="dxa"/>
            <w:tcBorders>
              <w:top w:val="single" w:sz="4" w:space="0" w:color="auto"/>
              <w:bottom w:val="single" w:sz="4" w:space="0" w:color="auto"/>
            </w:tcBorders>
          </w:tcPr>
          <w:p w:rsidR="00044A44" w:rsidRPr="00CC46E9" w:rsidRDefault="00044A44" w:rsidP="00044A44">
            <w:pPr>
              <w:keepLines/>
              <w:rPr>
                <w:rFonts w:ascii="Arial" w:hAnsi="Arial" w:cs="Arial"/>
                <w:i/>
                <w:color w:val="000000"/>
                <w:sz w:val="18"/>
              </w:rPr>
            </w:pPr>
            <w:r>
              <w:rPr>
                <w:rFonts w:ascii="Arial" w:hAnsi="Arial" w:cs="Arial"/>
                <w:i/>
                <w:color w:val="000000"/>
                <w:sz w:val="18"/>
              </w:rPr>
              <w:br/>
              <w:t>Court appealed from</w:t>
            </w:r>
          </w:p>
        </w:tc>
        <w:tc>
          <w:tcPr>
            <w:tcW w:w="1950" w:type="dxa"/>
            <w:tcBorders>
              <w:top w:val="single" w:sz="4" w:space="0" w:color="auto"/>
              <w:bottom w:val="single" w:sz="4" w:space="0" w:color="auto"/>
            </w:tcBorders>
          </w:tcPr>
          <w:p w:rsidR="00044A44" w:rsidRDefault="00044A44" w:rsidP="00044A44">
            <w:pPr>
              <w:keepLines/>
              <w:rPr>
                <w:rFonts w:ascii="Arial" w:hAnsi="Arial" w:cs="Arial"/>
                <w:i/>
                <w:color w:val="000000"/>
                <w:sz w:val="18"/>
              </w:rPr>
            </w:pPr>
          </w:p>
          <w:p w:rsidR="00044A44" w:rsidRDefault="00044A44" w:rsidP="00044A44">
            <w:pPr>
              <w:keepLines/>
              <w:rPr>
                <w:rFonts w:ascii="Arial" w:hAnsi="Arial" w:cs="Arial"/>
                <w:i/>
                <w:color w:val="000000"/>
                <w:sz w:val="18"/>
              </w:rPr>
            </w:pPr>
            <w:r>
              <w:rPr>
                <w:rFonts w:ascii="Arial" w:hAnsi="Arial" w:cs="Arial"/>
                <w:i/>
                <w:color w:val="000000"/>
                <w:sz w:val="18"/>
              </w:rPr>
              <w:t>Result</w:t>
            </w: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spacing w:before="120"/>
              <w:jc w:val="right"/>
              <w:rPr>
                <w:rFonts w:ascii="Arial" w:hAnsi="Arial" w:cs="Arial"/>
                <w:color w:val="000000"/>
                <w:sz w:val="18"/>
              </w:rPr>
            </w:pPr>
          </w:p>
        </w:tc>
        <w:tc>
          <w:tcPr>
            <w:tcW w:w="1949" w:type="dxa"/>
          </w:tcPr>
          <w:p w:rsidR="00044A44" w:rsidRDefault="00044A44" w:rsidP="00044A44">
            <w:pPr>
              <w:keepLines/>
              <w:spacing w:before="120"/>
              <w:jc w:val="left"/>
              <w:rPr>
                <w:rFonts w:ascii="Arial" w:hAnsi="Arial" w:cs="Arial"/>
                <w:color w:val="000000"/>
                <w:sz w:val="18"/>
                <w:szCs w:val="18"/>
              </w:rPr>
            </w:pPr>
            <w:r>
              <w:rPr>
                <w:rFonts w:ascii="Arial" w:hAnsi="Arial" w:cs="Arial"/>
                <w:color w:val="000000"/>
                <w:sz w:val="18"/>
                <w:szCs w:val="18"/>
              </w:rPr>
              <w:t>Dunstan</w:t>
            </w:r>
          </w:p>
        </w:tc>
        <w:tc>
          <w:tcPr>
            <w:tcW w:w="1949" w:type="dxa"/>
          </w:tcPr>
          <w:p w:rsidR="00044A44" w:rsidRDefault="00044A44" w:rsidP="00044A44">
            <w:pPr>
              <w:keepLines/>
              <w:spacing w:before="120"/>
              <w:jc w:val="left"/>
              <w:rPr>
                <w:rFonts w:ascii="Arial" w:hAnsi="Arial" w:cs="Arial"/>
                <w:color w:val="000000"/>
                <w:sz w:val="18"/>
                <w:szCs w:val="18"/>
              </w:rPr>
            </w:pPr>
            <w:r>
              <w:rPr>
                <w:rFonts w:ascii="Arial" w:hAnsi="Arial" w:cs="Arial"/>
                <w:color w:val="000000"/>
                <w:sz w:val="18"/>
                <w:szCs w:val="18"/>
              </w:rPr>
              <w:t>Higham &amp; Ors</w:t>
            </w:r>
            <w:r>
              <w:rPr>
                <w:rFonts w:ascii="Arial" w:hAnsi="Arial" w:cs="Arial"/>
                <w:color w:val="000000"/>
                <w:sz w:val="18"/>
                <w:szCs w:val="18"/>
              </w:rPr>
              <w:br/>
              <w:t>(C14/2020)</w:t>
            </w:r>
          </w:p>
        </w:tc>
        <w:tc>
          <w:tcPr>
            <w:tcW w:w="1949" w:type="dxa"/>
          </w:tcPr>
          <w:p w:rsidR="00044A44" w:rsidRPr="00FD173C" w:rsidRDefault="00044A44" w:rsidP="00044A44">
            <w:pPr>
              <w:keepLines/>
              <w:spacing w:before="120"/>
              <w:jc w:val="left"/>
              <w:rPr>
                <w:rFonts w:ascii="Arial" w:hAnsi="Arial" w:cs="Arial"/>
                <w:sz w:val="18"/>
                <w:szCs w:val="18"/>
              </w:rPr>
            </w:pPr>
            <w:r w:rsidRPr="00D430CD">
              <w:rPr>
                <w:rFonts w:ascii="Arial" w:hAnsi="Arial" w:cs="Arial"/>
                <w:sz w:val="18"/>
                <w:szCs w:val="18"/>
              </w:rPr>
              <w:t>Supreme Court of the Australian Capital Territory</w:t>
            </w:r>
            <w:r>
              <w:rPr>
                <w:rFonts w:ascii="Arial" w:hAnsi="Arial" w:cs="Arial"/>
                <w:sz w:val="18"/>
                <w:szCs w:val="18"/>
              </w:rPr>
              <w:br/>
              <w:t>(</w:t>
            </w:r>
            <w:r w:rsidRPr="00D430CD">
              <w:rPr>
                <w:rFonts w:ascii="Arial" w:hAnsi="Arial" w:cs="Arial"/>
                <w:sz w:val="18"/>
                <w:szCs w:val="18"/>
              </w:rPr>
              <w:t>Court of Appeal</w:t>
            </w:r>
            <w:r>
              <w:rPr>
                <w:rFonts w:ascii="Arial" w:hAnsi="Arial" w:cs="Arial"/>
                <w:sz w:val="18"/>
                <w:szCs w:val="18"/>
              </w:rPr>
              <w:t>)</w:t>
            </w:r>
            <w:r>
              <w:rPr>
                <w:rFonts w:ascii="Arial" w:hAnsi="Arial" w:cs="Arial"/>
                <w:sz w:val="18"/>
                <w:szCs w:val="18"/>
              </w:rPr>
              <w:br/>
              <w:t>[2020] ACTCA 50</w:t>
            </w:r>
            <w:r>
              <w:rPr>
                <w:rFonts w:ascii="Arial" w:hAnsi="Arial" w:cs="Arial"/>
                <w:sz w:val="18"/>
                <w:szCs w:val="18"/>
              </w:rPr>
              <w:br/>
            </w:r>
          </w:p>
        </w:tc>
        <w:tc>
          <w:tcPr>
            <w:tcW w:w="1950" w:type="dxa"/>
          </w:tcPr>
          <w:p w:rsidR="00044A44" w:rsidRPr="005340EE" w:rsidRDefault="00044A44" w:rsidP="00044A44">
            <w:pPr>
              <w:keepLines/>
              <w:spacing w:before="120"/>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57" w:history="1">
              <w:r w:rsidRPr="00044A44">
                <w:rPr>
                  <w:rStyle w:val="Hyperlink"/>
                  <w:rFonts w:ascii="Arial" w:hAnsi="Arial"/>
                  <w:noProof w:val="0"/>
                  <w:sz w:val="18"/>
                  <w:szCs w:val="18"/>
                </w:rPr>
                <w:t>[2021] HCASL 43</w:t>
              </w:r>
            </w:hyperlink>
          </w:p>
          <w:p w:rsidR="00044A44" w:rsidRPr="00F766B7" w:rsidRDefault="00044A44" w:rsidP="00044A44">
            <w:pPr>
              <w:keepLines/>
              <w:spacing w:before="120"/>
              <w:jc w:val="left"/>
              <w:rPr>
                <w:rFonts w:ascii="Arial" w:hAnsi="Arial" w:cs="Arial"/>
                <w:b/>
                <w:bCs/>
                <w:color w:val="000000"/>
                <w:sz w:val="18"/>
                <w:szCs w:val="18"/>
              </w:rPr>
            </w:pP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jc w:val="right"/>
              <w:rPr>
                <w:rFonts w:ascii="Arial" w:hAnsi="Arial" w:cs="Arial"/>
                <w:color w:val="000000"/>
                <w:sz w:val="18"/>
              </w:rPr>
            </w:pP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EDQ17</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(M119/2020)</w:t>
            </w:r>
          </w:p>
          <w:p w:rsidR="00044A44" w:rsidRDefault="00044A44" w:rsidP="00044A44">
            <w:pPr>
              <w:keepLines/>
              <w:jc w:val="left"/>
              <w:rPr>
                <w:rFonts w:ascii="Arial" w:hAnsi="Arial" w:cs="Arial"/>
                <w:color w:val="000000"/>
                <w:sz w:val="18"/>
                <w:szCs w:val="18"/>
              </w:rPr>
            </w:pPr>
          </w:p>
        </w:tc>
        <w:tc>
          <w:tcPr>
            <w:tcW w:w="1949" w:type="dxa"/>
          </w:tcPr>
          <w:p w:rsidR="00044A44" w:rsidRPr="00D430CD" w:rsidRDefault="00044A44" w:rsidP="00044A44">
            <w:pPr>
              <w:keepLines/>
              <w:jc w:val="left"/>
              <w:rPr>
                <w:rFonts w:ascii="Arial" w:hAnsi="Arial" w:cs="Arial"/>
                <w:sz w:val="18"/>
                <w:szCs w:val="18"/>
              </w:rPr>
            </w:pPr>
            <w:r>
              <w:rPr>
                <w:rFonts w:ascii="Arial" w:hAnsi="Arial" w:cs="Arial"/>
                <w:sz w:val="18"/>
                <w:szCs w:val="18"/>
              </w:rPr>
              <w:t>Federal Court of Australia</w:t>
            </w:r>
            <w:r>
              <w:rPr>
                <w:rFonts w:ascii="Arial" w:hAnsi="Arial" w:cs="Arial"/>
                <w:sz w:val="18"/>
                <w:szCs w:val="18"/>
              </w:rPr>
              <w:br/>
              <w:t>[2020] FCA 1566</w:t>
            </w:r>
          </w:p>
        </w:tc>
        <w:tc>
          <w:tcPr>
            <w:tcW w:w="1950" w:type="dxa"/>
          </w:tcPr>
          <w:p w:rsidR="00044A44" w:rsidRPr="005340EE" w:rsidRDefault="00044A44" w:rsidP="00044A4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58" w:history="1">
              <w:r w:rsidRPr="00044A44">
                <w:rPr>
                  <w:rStyle w:val="Hyperlink"/>
                  <w:rFonts w:ascii="Arial" w:hAnsi="Arial"/>
                  <w:noProof w:val="0"/>
                  <w:sz w:val="18"/>
                  <w:szCs w:val="18"/>
                </w:rPr>
                <w:t>[2021] HCASL 44</w:t>
              </w:r>
            </w:hyperlink>
          </w:p>
          <w:p w:rsidR="00044A44" w:rsidRPr="005340EE" w:rsidRDefault="00044A44" w:rsidP="00044A44">
            <w:pPr>
              <w:keepLines/>
              <w:jc w:val="left"/>
              <w:rPr>
                <w:rFonts w:ascii="Arial" w:hAnsi="Arial" w:cs="Arial"/>
                <w:color w:val="000000"/>
                <w:sz w:val="18"/>
                <w:szCs w:val="18"/>
              </w:rPr>
            </w:pP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jc w:val="right"/>
              <w:rPr>
                <w:rFonts w:ascii="Arial" w:hAnsi="Arial" w:cs="Arial"/>
                <w:color w:val="000000"/>
                <w:sz w:val="18"/>
              </w:rPr>
            </w:pP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Donohue </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(M129/2020)</w:t>
            </w:r>
          </w:p>
        </w:tc>
        <w:tc>
          <w:tcPr>
            <w:tcW w:w="1949" w:type="dxa"/>
          </w:tcPr>
          <w:p w:rsidR="00044A44" w:rsidRDefault="00044A44" w:rsidP="00044A44">
            <w:pPr>
              <w:keepLines/>
              <w:jc w:val="left"/>
              <w:rPr>
                <w:rFonts w:ascii="Arial" w:hAnsi="Arial" w:cs="Arial"/>
                <w:sz w:val="18"/>
                <w:szCs w:val="18"/>
              </w:rPr>
            </w:pPr>
            <w:r w:rsidRPr="008D26E8">
              <w:rPr>
                <w:rFonts w:ascii="Arial" w:hAnsi="Arial" w:cs="Arial"/>
                <w:sz w:val="18"/>
                <w:szCs w:val="18"/>
              </w:rPr>
              <w:t>Supreme Court of Victoria</w:t>
            </w:r>
          </w:p>
          <w:p w:rsidR="00044A44" w:rsidRPr="008D26E8" w:rsidRDefault="00044A44" w:rsidP="00044A44">
            <w:pPr>
              <w:keepLines/>
              <w:jc w:val="left"/>
              <w:rPr>
                <w:rFonts w:ascii="Arial" w:hAnsi="Arial" w:cs="Arial"/>
                <w:sz w:val="18"/>
                <w:szCs w:val="18"/>
              </w:rPr>
            </w:pPr>
            <w:r>
              <w:rPr>
                <w:rFonts w:ascii="Arial" w:hAnsi="Arial" w:cs="Arial"/>
                <w:sz w:val="18"/>
                <w:szCs w:val="18"/>
              </w:rPr>
              <w:t>(Court of Appeal)</w:t>
            </w:r>
          </w:p>
          <w:p w:rsidR="00044A44" w:rsidRDefault="00044A44" w:rsidP="00044A44">
            <w:pPr>
              <w:keepLines/>
              <w:jc w:val="left"/>
              <w:rPr>
                <w:rFonts w:ascii="Arial" w:hAnsi="Arial" w:cs="Arial"/>
                <w:sz w:val="18"/>
                <w:szCs w:val="18"/>
              </w:rPr>
            </w:pPr>
            <w:r w:rsidRPr="008D26E8">
              <w:rPr>
                <w:rFonts w:ascii="Arial" w:hAnsi="Arial" w:cs="Arial"/>
                <w:sz w:val="18"/>
                <w:szCs w:val="18"/>
              </w:rPr>
              <w:t>[2020] VSCA 302</w:t>
            </w:r>
          </w:p>
          <w:p w:rsidR="00044A44" w:rsidRDefault="00044A44" w:rsidP="00044A44">
            <w:pPr>
              <w:keepLines/>
              <w:jc w:val="left"/>
              <w:rPr>
                <w:rFonts w:ascii="Arial" w:hAnsi="Arial" w:cs="Arial"/>
                <w:color w:val="000000"/>
                <w:sz w:val="18"/>
                <w:szCs w:val="18"/>
              </w:rPr>
            </w:pPr>
          </w:p>
        </w:tc>
        <w:tc>
          <w:tcPr>
            <w:tcW w:w="1950" w:type="dxa"/>
          </w:tcPr>
          <w:p w:rsidR="00044A44" w:rsidRPr="005340EE" w:rsidRDefault="00044A44" w:rsidP="00044A4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59" w:history="1">
              <w:r w:rsidRPr="00044A44">
                <w:rPr>
                  <w:rStyle w:val="Hyperlink"/>
                  <w:rFonts w:ascii="Arial" w:hAnsi="Arial"/>
                  <w:noProof w:val="0"/>
                  <w:sz w:val="18"/>
                  <w:szCs w:val="18"/>
                </w:rPr>
                <w:t>[2021] HCASL 45</w:t>
              </w:r>
            </w:hyperlink>
          </w:p>
          <w:p w:rsidR="00044A44" w:rsidRPr="00F766B7" w:rsidRDefault="00044A44" w:rsidP="00044A44">
            <w:pPr>
              <w:keepLines/>
              <w:jc w:val="left"/>
              <w:rPr>
                <w:rFonts w:ascii="Arial" w:hAnsi="Arial" w:cs="Arial"/>
                <w:b/>
                <w:bCs/>
                <w:color w:val="000000"/>
                <w:sz w:val="18"/>
                <w:szCs w:val="18"/>
              </w:rPr>
            </w:pP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jc w:val="right"/>
              <w:rPr>
                <w:rFonts w:ascii="Arial" w:hAnsi="Arial" w:cs="Arial"/>
                <w:color w:val="000000"/>
                <w:sz w:val="18"/>
              </w:rPr>
            </w:pP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El Ali</w:t>
            </w:r>
          </w:p>
        </w:tc>
        <w:tc>
          <w:tcPr>
            <w:tcW w:w="1949" w:type="dxa"/>
          </w:tcPr>
          <w:p w:rsidR="00044A44" w:rsidRDefault="00044A44" w:rsidP="00044A44">
            <w:pPr>
              <w:keepLines/>
              <w:jc w:val="left"/>
              <w:rPr>
                <w:rFonts w:ascii="Arial" w:hAnsi="Arial" w:cs="Arial"/>
                <w:sz w:val="18"/>
                <w:szCs w:val="18"/>
              </w:rPr>
            </w:pPr>
            <w:r>
              <w:rPr>
                <w:rFonts w:ascii="Arial" w:hAnsi="Arial" w:cs="Arial"/>
                <w:sz w:val="18"/>
                <w:szCs w:val="18"/>
              </w:rPr>
              <w:t>The Queen</w:t>
            </w:r>
          </w:p>
          <w:p w:rsidR="00044A44" w:rsidRDefault="00044A44" w:rsidP="00044A44">
            <w:pPr>
              <w:keepLines/>
              <w:jc w:val="left"/>
              <w:rPr>
                <w:rFonts w:ascii="Arial" w:hAnsi="Arial" w:cs="Arial"/>
                <w:color w:val="000000"/>
                <w:sz w:val="18"/>
                <w:szCs w:val="18"/>
              </w:rPr>
            </w:pPr>
            <w:r>
              <w:rPr>
                <w:rFonts w:ascii="Arial" w:hAnsi="Arial" w:cs="Arial"/>
                <w:sz w:val="18"/>
                <w:szCs w:val="18"/>
              </w:rPr>
              <w:t>(S54/2020)</w:t>
            </w:r>
          </w:p>
        </w:tc>
        <w:tc>
          <w:tcPr>
            <w:tcW w:w="1949" w:type="dxa"/>
          </w:tcPr>
          <w:p w:rsidR="00044A44" w:rsidRPr="008D26E8" w:rsidRDefault="00044A44" w:rsidP="00044A44">
            <w:pPr>
              <w:keepLines/>
              <w:jc w:val="left"/>
              <w:rPr>
                <w:rFonts w:ascii="Arial" w:hAnsi="Arial" w:cs="Arial"/>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(Court of Criminal Appeal)</w:t>
            </w:r>
            <w:r>
              <w:rPr>
                <w:rFonts w:ascii="Arial" w:hAnsi="Arial" w:cs="Arial"/>
                <w:color w:val="000000"/>
                <w:sz w:val="18"/>
                <w:szCs w:val="18"/>
              </w:rPr>
              <w:br/>
            </w:r>
            <w:r w:rsidRPr="000A055B">
              <w:rPr>
                <w:rFonts w:ascii="Arial" w:hAnsi="Arial" w:cs="Arial"/>
                <w:color w:val="000000"/>
                <w:sz w:val="18"/>
                <w:szCs w:val="18"/>
              </w:rPr>
              <w:t>[2019] NSWCCA 289</w:t>
            </w:r>
            <w:r>
              <w:rPr>
                <w:rFonts w:ascii="Arial" w:hAnsi="Arial" w:cs="Arial"/>
                <w:color w:val="000000"/>
                <w:sz w:val="18"/>
                <w:szCs w:val="18"/>
              </w:rPr>
              <w:br/>
            </w:r>
            <w:r w:rsidRPr="000A055B">
              <w:rPr>
                <w:rFonts w:ascii="Arial" w:hAnsi="Arial" w:cs="Arial"/>
                <w:color w:val="000000"/>
                <w:sz w:val="18"/>
                <w:szCs w:val="18"/>
              </w:rPr>
              <w:t>[2019] NSWCCA 207</w:t>
            </w:r>
            <w:r>
              <w:rPr>
                <w:rFonts w:ascii="Arial" w:hAnsi="Arial" w:cs="Arial"/>
                <w:color w:val="000000"/>
                <w:sz w:val="18"/>
                <w:szCs w:val="18"/>
              </w:rPr>
              <w:br/>
            </w:r>
          </w:p>
        </w:tc>
        <w:tc>
          <w:tcPr>
            <w:tcW w:w="1950" w:type="dxa"/>
          </w:tcPr>
          <w:p w:rsidR="00044A44" w:rsidRPr="005340EE" w:rsidRDefault="00044A44" w:rsidP="00044A4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60" w:history="1">
              <w:r w:rsidRPr="00044A44">
                <w:rPr>
                  <w:rStyle w:val="Hyperlink"/>
                  <w:rFonts w:ascii="Arial" w:hAnsi="Arial"/>
                  <w:noProof w:val="0"/>
                  <w:sz w:val="18"/>
                  <w:szCs w:val="18"/>
                </w:rPr>
                <w:t>[2021] HCASL 46</w:t>
              </w:r>
            </w:hyperlink>
            <w:r>
              <w:rPr>
                <w:rFonts w:ascii="Arial" w:hAnsi="Arial" w:cs="Arial"/>
                <w:color w:val="000000"/>
                <w:sz w:val="18"/>
                <w:szCs w:val="18"/>
              </w:rPr>
              <w:br/>
            </w: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jc w:val="right"/>
              <w:rPr>
                <w:rFonts w:ascii="Arial" w:hAnsi="Arial" w:cs="Arial"/>
                <w:color w:val="000000"/>
                <w:sz w:val="18"/>
              </w:rPr>
            </w:pPr>
            <w:r>
              <w:rPr>
                <w:rFonts w:ascii="Arial" w:hAnsi="Arial" w:cs="Arial"/>
                <w:color w:val="000000"/>
                <w:sz w:val="18"/>
              </w:rPr>
              <w:t>'</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Mohammed Ali</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Minister for Home Affairs </w:t>
            </w:r>
            <w:r>
              <w:rPr>
                <w:rFonts w:ascii="Arial" w:hAnsi="Arial" w:cs="Arial"/>
                <w:color w:val="000000"/>
                <w:sz w:val="18"/>
                <w:szCs w:val="18"/>
              </w:rPr>
              <w:br/>
              <w:t>&amp; Anor</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(S239/2020)</w:t>
            </w:r>
          </w:p>
          <w:p w:rsidR="00044A44" w:rsidRDefault="00044A44" w:rsidP="00044A44">
            <w:pPr>
              <w:keepLines/>
              <w:jc w:val="left"/>
              <w:rPr>
                <w:rFonts w:ascii="Arial" w:hAnsi="Arial" w:cs="Arial"/>
                <w:color w:val="000000"/>
                <w:sz w:val="18"/>
                <w:szCs w:val="18"/>
              </w:rPr>
            </w:pPr>
          </w:p>
        </w:tc>
        <w:tc>
          <w:tcPr>
            <w:tcW w:w="1949" w:type="dxa"/>
          </w:tcPr>
          <w:p w:rsidR="00044A44" w:rsidRDefault="00044A44" w:rsidP="00044A44">
            <w:pPr>
              <w:keepLines/>
              <w:jc w:val="left"/>
              <w:rPr>
                <w:rFonts w:ascii="Arial" w:hAnsi="Arial" w:cs="Arial"/>
                <w:color w:val="000000"/>
                <w:sz w:val="18"/>
                <w:szCs w:val="18"/>
              </w:rPr>
            </w:pPr>
            <w:r w:rsidRPr="00F440EF">
              <w:rPr>
                <w:rFonts w:ascii="Arial" w:hAnsi="Arial" w:cs="Arial"/>
                <w:sz w:val="18"/>
                <w:szCs w:val="18"/>
              </w:rPr>
              <w:t>Full Court</w:t>
            </w:r>
            <w:r>
              <w:rPr>
                <w:rFonts w:ascii="Arial" w:hAnsi="Arial" w:cs="Arial"/>
                <w:sz w:val="18"/>
                <w:szCs w:val="18"/>
              </w:rPr>
              <w:t xml:space="preserve"> of the Federal Court of Australia</w:t>
            </w:r>
            <w:r>
              <w:rPr>
                <w:rFonts w:ascii="Arial" w:hAnsi="Arial" w:cs="Arial"/>
                <w:sz w:val="18"/>
                <w:szCs w:val="18"/>
              </w:rPr>
              <w:br/>
              <w:t>[2020] FCA 538</w:t>
            </w:r>
          </w:p>
        </w:tc>
        <w:tc>
          <w:tcPr>
            <w:tcW w:w="1950" w:type="dxa"/>
          </w:tcPr>
          <w:p w:rsidR="00044A44" w:rsidRPr="005340EE" w:rsidRDefault="00044A44" w:rsidP="00044A4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t>
            </w:r>
            <w:r>
              <w:rPr>
                <w:rFonts w:ascii="Arial" w:hAnsi="Arial" w:cs="Arial"/>
                <w:color w:val="000000"/>
                <w:sz w:val="18"/>
                <w:szCs w:val="18"/>
              </w:rPr>
              <w:br/>
            </w:r>
            <w:hyperlink r:id="rId161" w:history="1">
              <w:r w:rsidRPr="00044A44">
                <w:rPr>
                  <w:rStyle w:val="Hyperlink"/>
                  <w:rFonts w:ascii="Arial" w:hAnsi="Arial"/>
                  <w:noProof w:val="0"/>
                  <w:sz w:val="18"/>
                  <w:szCs w:val="18"/>
                </w:rPr>
                <w:t>[2021] HCASL 47</w:t>
              </w:r>
            </w:hyperlink>
          </w:p>
          <w:p w:rsidR="00044A44" w:rsidRPr="00F766B7" w:rsidRDefault="00044A44" w:rsidP="00044A44">
            <w:pPr>
              <w:keepLines/>
              <w:jc w:val="left"/>
              <w:rPr>
                <w:rFonts w:ascii="Arial" w:hAnsi="Arial" w:cs="Arial"/>
                <w:b/>
                <w:bCs/>
                <w:color w:val="000000"/>
                <w:sz w:val="18"/>
                <w:szCs w:val="18"/>
              </w:rPr>
            </w:pP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jc w:val="right"/>
              <w:rPr>
                <w:rFonts w:ascii="Arial" w:hAnsi="Arial" w:cs="Arial"/>
                <w:color w:val="000000"/>
                <w:sz w:val="18"/>
              </w:rPr>
            </w:pP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Bruder Expeditions </w:t>
            </w:r>
            <w:r>
              <w:rPr>
                <w:rFonts w:ascii="Arial" w:hAnsi="Arial" w:cs="Arial"/>
                <w:color w:val="000000"/>
                <w:sz w:val="18"/>
                <w:szCs w:val="18"/>
              </w:rPr>
              <w:br/>
              <w:t>Pty Ltd</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Leigh</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(B72/2020)</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Supreme Court of Queensland</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(Court of Appeal)</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[2020] QCA 246</w:t>
            </w:r>
          </w:p>
        </w:tc>
        <w:tc>
          <w:tcPr>
            <w:tcW w:w="1950" w:type="dxa"/>
          </w:tcPr>
          <w:p w:rsidR="00044A44" w:rsidRPr="005340EE" w:rsidRDefault="00044A44" w:rsidP="00044A4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62" w:history="1">
              <w:r w:rsidRPr="00044A44">
                <w:rPr>
                  <w:rStyle w:val="Hyperlink"/>
                  <w:rFonts w:ascii="Arial" w:hAnsi="Arial"/>
                  <w:noProof w:val="0"/>
                  <w:sz w:val="18"/>
                  <w:szCs w:val="18"/>
                </w:rPr>
                <w:t>[2021] HCASL 48</w:t>
              </w:r>
            </w:hyperlink>
          </w:p>
          <w:p w:rsidR="00044A44" w:rsidRPr="00F766B7" w:rsidRDefault="00044A44" w:rsidP="00044A44">
            <w:pPr>
              <w:keepLines/>
              <w:jc w:val="left"/>
              <w:rPr>
                <w:rFonts w:ascii="Arial" w:hAnsi="Arial" w:cs="Arial"/>
                <w:b/>
                <w:bCs/>
                <w:color w:val="000000"/>
                <w:sz w:val="18"/>
                <w:szCs w:val="18"/>
              </w:rPr>
            </w:pP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jc w:val="right"/>
              <w:rPr>
                <w:rFonts w:ascii="Arial" w:hAnsi="Arial" w:cs="Arial"/>
                <w:color w:val="000000"/>
                <w:sz w:val="18"/>
              </w:rPr>
            </w:pP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Endresz</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Commonwealth of Australia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&amp; Ors</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(C13/2020)</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Supreme Court of the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Australian Capital Territory</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(Court of Appeal)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[2020] ACTCA 48</w:t>
            </w:r>
          </w:p>
          <w:p w:rsidR="00044A44" w:rsidRDefault="00044A44" w:rsidP="00044A44">
            <w:pPr>
              <w:keepLines/>
              <w:jc w:val="left"/>
              <w:rPr>
                <w:rFonts w:ascii="Arial" w:hAnsi="Arial" w:cs="Arial"/>
                <w:color w:val="000000"/>
                <w:sz w:val="18"/>
                <w:szCs w:val="18"/>
              </w:rPr>
            </w:pPr>
          </w:p>
        </w:tc>
        <w:tc>
          <w:tcPr>
            <w:tcW w:w="1950" w:type="dxa"/>
          </w:tcPr>
          <w:p w:rsidR="00044A44" w:rsidRPr="005340EE" w:rsidRDefault="00044A44" w:rsidP="00044A4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63" w:history="1">
              <w:r w:rsidRPr="00477CCD">
                <w:rPr>
                  <w:rStyle w:val="Hyperlink"/>
                  <w:rFonts w:ascii="Arial" w:hAnsi="Arial"/>
                  <w:noProof w:val="0"/>
                  <w:sz w:val="18"/>
                  <w:szCs w:val="18"/>
                </w:rPr>
                <w:t>[2021] HCASL 49</w:t>
              </w:r>
            </w:hyperlink>
          </w:p>
          <w:p w:rsidR="00044A44" w:rsidRPr="00F766B7" w:rsidRDefault="00044A44" w:rsidP="00044A44">
            <w:pPr>
              <w:keepLines/>
              <w:jc w:val="left"/>
              <w:rPr>
                <w:rFonts w:ascii="Arial" w:hAnsi="Arial" w:cs="Arial"/>
                <w:b/>
                <w:bCs/>
                <w:color w:val="000000"/>
                <w:sz w:val="18"/>
                <w:szCs w:val="18"/>
              </w:rPr>
            </w:pP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jc w:val="right"/>
              <w:rPr>
                <w:rFonts w:ascii="Arial" w:hAnsi="Arial" w:cs="Arial"/>
                <w:color w:val="000000"/>
                <w:sz w:val="18"/>
              </w:rPr>
            </w:pP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Flash Lighting Company Ltd </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Australia Kunqian International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Energy Co Pty Ltd &amp; Ors</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(M110/2020)</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Supreme Court of Victoria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(Court of Appeal)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[2020] VSCA 239</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[2020] VSCA 259</w:t>
            </w:r>
          </w:p>
          <w:p w:rsidR="00044A44" w:rsidRDefault="00044A44" w:rsidP="00044A44">
            <w:pPr>
              <w:keepLines/>
              <w:jc w:val="left"/>
              <w:rPr>
                <w:rFonts w:ascii="Arial" w:hAnsi="Arial" w:cs="Arial"/>
                <w:color w:val="000000"/>
                <w:sz w:val="18"/>
                <w:szCs w:val="18"/>
              </w:rPr>
            </w:pPr>
          </w:p>
        </w:tc>
        <w:tc>
          <w:tcPr>
            <w:tcW w:w="1950" w:type="dxa"/>
          </w:tcPr>
          <w:p w:rsidR="00044A44" w:rsidRPr="005340EE" w:rsidRDefault="00044A44" w:rsidP="00044A4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64" w:history="1">
              <w:r w:rsidRPr="00477CCD">
                <w:rPr>
                  <w:rStyle w:val="Hyperlink"/>
                  <w:rFonts w:ascii="Arial" w:hAnsi="Arial"/>
                  <w:noProof w:val="0"/>
                  <w:sz w:val="18"/>
                  <w:szCs w:val="18"/>
                </w:rPr>
                <w:t>[2021] HCASL 50</w:t>
              </w:r>
            </w:hyperlink>
          </w:p>
          <w:p w:rsidR="00044A44" w:rsidRPr="00F766B7" w:rsidRDefault="00044A44" w:rsidP="00044A44">
            <w:pPr>
              <w:keepLines/>
              <w:jc w:val="left"/>
              <w:rPr>
                <w:rFonts w:ascii="Arial" w:hAnsi="Arial" w:cs="Arial"/>
                <w:b/>
                <w:bCs/>
                <w:color w:val="000000"/>
                <w:sz w:val="18"/>
                <w:szCs w:val="18"/>
              </w:rPr>
            </w:pP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jc w:val="right"/>
              <w:rPr>
                <w:rFonts w:ascii="Arial" w:hAnsi="Arial" w:cs="Arial"/>
                <w:color w:val="000000"/>
                <w:sz w:val="18"/>
              </w:rPr>
            </w:pP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BTW17</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(P48/2020)</w:t>
            </w:r>
          </w:p>
          <w:p w:rsidR="00044A44" w:rsidRDefault="00044A44" w:rsidP="00044A44">
            <w:pPr>
              <w:keepLines/>
              <w:jc w:val="left"/>
              <w:rPr>
                <w:rFonts w:ascii="Arial" w:hAnsi="Arial" w:cs="Arial"/>
                <w:color w:val="000000"/>
                <w:sz w:val="18"/>
                <w:szCs w:val="18"/>
              </w:rPr>
            </w:pP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Full Court of the Federal Court of Australia</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[2020] FCAFC 159</w:t>
            </w:r>
          </w:p>
        </w:tc>
        <w:tc>
          <w:tcPr>
            <w:tcW w:w="1950" w:type="dxa"/>
          </w:tcPr>
          <w:p w:rsidR="00044A44" w:rsidRPr="005340EE" w:rsidRDefault="00044A44" w:rsidP="00044A4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65" w:history="1">
              <w:r w:rsidRPr="00477CCD">
                <w:rPr>
                  <w:rStyle w:val="Hyperlink"/>
                  <w:rFonts w:ascii="Arial" w:hAnsi="Arial"/>
                  <w:noProof w:val="0"/>
                  <w:sz w:val="18"/>
                  <w:szCs w:val="18"/>
                </w:rPr>
                <w:t>[2021] HCASL 51</w:t>
              </w:r>
            </w:hyperlink>
          </w:p>
          <w:p w:rsidR="00044A44" w:rsidRPr="005340EE" w:rsidRDefault="00044A44" w:rsidP="00044A44">
            <w:pPr>
              <w:keepLines/>
              <w:jc w:val="left"/>
              <w:rPr>
                <w:rFonts w:ascii="Arial" w:hAnsi="Arial" w:cs="Arial"/>
                <w:color w:val="000000"/>
                <w:sz w:val="18"/>
                <w:szCs w:val="18"/>
              </w:rPr>
            </w:pPr>
          </w:p>
        </w:tc>
      </w:tr>
      <w:tr w:rsidR="00044A44" w:rsidRPr="00CC46E9" w:rsidTr="00044A44">
        <w:trPr>
          <w:cantSplit/>
          <w:trHeight w:val="400"/>
        </w:trPr>
        <w:tc>
          <w:tcPr>
            <w:tcW w:w="567" w:type="dxa"/>
          </w:tcPr>
          <w:p w:rsidR="00044A44" w:rsidRPr="00CC46E9" w:rsidRDefault="00044A44" w:rsidP="00501C0B">
            <w:pPr>
              <w:pStyle w:val="ListParagraph"/>
              <w:keepLines/>
              <w:numPr>
                <w:ilvl w:val="0"/>
                <w:numId w:val="24"/>
              </w:numPr>
              <w:jc w:val="right"/>
              <w:rPr>
                <w:rFonts w:ascii="Arial" w:hAnsi="Arial" w:cs="Arial"/>
                <w:color w:val="000000"/>
                <w:sz w:val="18"/>
              </w:rPr>
            </w:pP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Australian Consulting Engineers Pty Ltd </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Mistrina Pty Ltd (in Liquidation) &amp; Anor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(S184/2020)</w:t>
            </w:r>
          </w:p>
        </w:tc>
        <w:tc>
          <w:tcPr>
            <w:tcW w:w="1949" w:type="dxa"/>
          </w:tcPr>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Supreme Court of</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New South Wales</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(Court of Appeal)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[2020] NSWCA 223</w:t>
            </w:r>
          </w:p>
        </w:tc>
        <w:tc>
          <w:tcPr>
            <w:tcW w:w="1950" w:type="dxa"/>
          </w:tcPr>
          <w:p w:rsidR="00044A44" w:rsidRPr="005340EE" w:rsidRDefault="00044A44" w:rsidP="00044A4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66" w:history="1">
              <w:r w:rsidRPr="00477CCD">
                <w:rPr>
                  <w:rStyle w:val="Hyperlink"/>
                  <w:rFonts w:ascii="Arial" w:hAnsi="Arial"/>
                  <w:noProof w:val="0"/>
                  <w:sz w:val="18"/>
                  <w:szCs w:val="18"/>
                </w:rPr>
                <w:t>[2021] HCASL 52</w:t>
              </w:r>
            </w:hyperlink>
          </w:p>
          <w:p w:rsidR="00044A44" w:rsidRPr="005340EE" w:rsidRDefault="00044A44" w:rsidP="00044A44">
            <w:pPr>
              <w:keepLines/>
              <w:jc w:val="left"/>
              <w:rPr>
                <w:rFonts w:ascii="Arial" w:hAnsi="Arial" w:cs="Arial"/>
                <w:color w:val="000000"/>
                <w:sz w:val="18"/>
                <w:szCs w:val="18"/>
              </w:rPr>
            </w:pPr>
          </w:p>
        </w:tc>
      </w:tr>
      <w:tr w:rsidR="00044A44" w:rsidRPr="00CC46E9" w:rsidTr="00044A44">
        <w:trPr>
          <w:cantSplit/>
          <w:trHeight w:val="498"/>
        </w:trPr>
        <w:tc>
          <w:tcPr>
            <w:tcW w:w="567" w:type="dxa"/>
          </w:tcPr>
          <w:p w:rsidR="00044A44" w:rsidRPr="00CC46E9" w:rsidRDefault="00044A44" w:rsidP="00501C0B">
            <w:pPr>
              <w:pStyle w:val="ListParagraph"/>
              <w:keepLines/>
              <w:numPr>
                <w:ilvl w:val="0"/>
                <w:numId w:val="24"/>
              </w:numPr>
              <w:spacing w:before="120"/>
              <w:jc w:val="right"/>
              <w:rPr>
                <w:rFonts w:ascii="Arial" w:hAnsi="Arial" w:cs="Arial"/>
                <w:color w:val="000000"/>
                <w:sz w:val="18"/>
              </w:rPr>
            </w:pPr>
          </w:p>
        </w:tc>
        <w:tc>
          <w:tcPr>
            <w:tcW w:w="1949" w:type="dxa"/>
          </w:tcPr>
          <w:p w:rsidR="00044A44" w:rsidRDefault="00044A44" w:rsidP="00044A44">
            <w:pPr>
              <w:keepLines/>
              <w:spacing w:before="120"/>
              <w:jc w:val="left"/>
              <w:rPr>
                <w:rFonts w:ascii="Arial" w:hAnsi="Arial" w:cs="Arial"/>
                <w:color w:val="000000"/>
                <w:sz w:val="18"/>
                <w:szCs w:val="18"/>
              </w:rPr>
            </w:pPr>
            <w:r>
              <w:rPr>
                <w:rFonts w:ascii="Arial" w:hAnsi="Arial" w:cs="Arial"/>
                <w:color w:val="000000"/>
                <w:sz w:val="18"/>
                <w:szCs w:val="18"/>
              </w:rPr>
              <w:t xml:space="preserve">DRJ &amp; Ors </w:t>
            </w:r>
          </w:p>
        </w:tc>
        <w:tc>
          <w:tcPr>
            <w:tcW w:w="1949" w:type="dxa"/>
          </w:tcPr>
          <w:p w:rsidR="00044A44" w:rsidRDefault="00044A44" w:rsidP="00044A44">
            <w:pPr>
              <w:keepLines/>
              <w:spacing w:before="120"/>
              <w:jc w:val="left"/>
              <w:rPr>
                <w:rFonts w:ascii="Arial" w:hAnsi="Arial" w:cs="Arial"/>
                <w:color w:val="000000"/>
                <w:sz w:val="18"/>
                <w:szCs w:val="18"/>
              </w:rPr>
            </w:pPr>
            <w:r>
              <w:rPr>
                <w:rFonts w:ascii="Arial" w:hAnsi="Arial" w:cs="Arial"/>
                <w:color w:val="000000"/>
                <w:sz w:val="18"/>
                <w:szCs w:val="18"/>
              </w:rPr>
              <w:t>Commissioner of Victims Rights &amp; Anor</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(S195/2020) </w:t>
            </w:r>
          </w:p>
        </w:tc>
        <w:tc>
          <w:tcPr>
            <w:tcW w:w="1949" w:type="dxa"/>
          </w:tcPr>
          <w:p w:rsidR="00044A44" w:rsidRDefault="00044A44" w:rsidP="00044A44">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New South Wales</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 xml:space="preserve">(Court of Appeal) </w:t>
            </w:r>
          </w:p>
          <w:p w:rsidR="00044A44" w:rsidRDefault="00044A44" w:rsidP="00044A44">
            <w:pPr>
              <w:keepLines/>
              <w:jc w:val="left"/>
              <w:rPr>
                <w:rFonts w:ascii="Arial" w:hAnsi="Arial" w:cs="Arial"/>
                <w:color w:val="000000"/>
                <w:sz w:val="18"/>
                <w:szCs w:val="18"/>
              </w:rPr>
            </w:pPr>
            <w:r>
              <w:rPr>
                <w:rFonts w:ascii="Arial" w:hAnsi="Arial" w:cs="Arial"/>
                <w:color w:val="000000"/>
                <w:sz w:val="18"/>
                <w:szCs w:val="18"/>
              </w:rPr>
              <w:t>[2020] NSWCA 242</w:t>
            </w:r>
          </w:p>
          <w:p w:rsidR="00044A44" w:rsidRDefault="00044A44" w:rsidP="00044A44">
            <w:pPr>
              <w:keepLines/>
              <w:jc w:val="left"/>
              <w:rPr>
                <w:rFonts w:ascii="Arial" w:hAnsi="Arial" w:cs="Arial"/>
                <w:color w:val="000000"/>
                <w:sz w:val="18"/>
                <w:szCs w:val="18"/>
              </w:rPr>
            </w:pPr>
          </w:p>
        </w:tc>
        <w:tc>
          <w:tcPr>
            <w:tcW w:w="1950" w:type="dxa"/>
          </w:tcPr>
          <w:p w:rsidR="00044A44" w:rsidRPr="005340EE" w:rsidRDefault="00044A44" w:rsidP="00044A44">
            <w:pPr>
              <w:keepLines/>
              <w:spacing w:before="120"/>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t xml:space="preserve"> with costs</w:t>
            </w:r>
            <w:r>
              <w:rPr>
                <w:rFonts w:ascii="Arial" w:hAnsi="Arial" w:cs="Arial"/>
                <w:color w:val="000000"/>
                <w:sz w:val="18"/>
                <w:szCs w:val="18"/>
              </w:rPr>
              <w:br/>
            </w:r>
            <w:hyperlink r:id="rId167" w:history="1">
              <w:r w:rsidRPr="00477CCD">
                <w:rPr>
                  <w:rStyle w:val="Hyperlink"/>
                  <w:rFonts w:ascii="Arial" w:hAnsi="Arial"/>
                  <w:noProof w:val="0"/>
                  <w:sz w:val="18"/>
                  <w:szCs w:val="18"/>
                </w:rPr>
                <w:t>[2021] HCASL 53</w:t>
              </w:r>
            </w:hyperlink>
          </w:p>
        </w:tc>
      </w:tr>
    </w:tbl>
    <w:p w:rsidR="00447B5F" w:rsidRDefault="00447B5F" w:rsidP="00DE1AFD"/>
    <w:p w:rsidR="00447B5F" w:rsidRDefault="00447B5F" w:rsidP="00447B5F">
      <w:r>
        <w:br w:type="page"/>
      </w:r>
    </w:p>
    <w:p w:rsidR="00447B5F" w:rsidRDefault="00447B5F" w:rsidP="00447B5F">
      <w:r>
        <w:rPr>
          <w:rFonts w:ascii="Arial" w:hAnsi="Arial" w:cs="Arial"/>
          <w:b/>
          <w:sz w:val="28"/>
          <w:szCs w:val="28"/>
        </w:rPr>
        <w:lastRenderedPageBreak/>
        <w:t>12 March 2021: Canberra and by video link</w:t>
      </w:r>
    </w:p>
    <w:p w:rsidR="00447B5F" w:rsidRPr="004E7695" w:rsidRDefault="00447B5F" w:rsidP="00447B5F"/>
    <w:tbl>
      <w:tblPr>
        <w:tblW w:w="8364" w:type="dxa"/>
        <w:tblInd w:w="108" w:type="dxa"/>
        <w:tblLayout w:type="fixed"/>
        <w:tblLook w:val="00A0" w:firstRow="1" w:lastRow="0" w:firstColumn="1" w:lastColumn="0" w:noHBand="0" w:noVBand="0"/>
      </w:tblPr>
      <w:tblGrid>
        <w:gridCol w:w="567"/>
        <w:gridCol w:w="1949"/>
        <w:gridCol w:w="1949"/>
        <w:gridCol w:w="1949"/>
        <w:gridCol w:w="1950"/>
      </w:tblGrid>
      <w:tr w:rsidR="00447B5F" w:rsidRPr="00745685" w:rsidTr="00447B5F">
        <w:trPr>
          <w:cantSplit/>
          <w:trHeight w:val="400"/>
          <w:tblHeader/>
        </w:trPr>
        <w:tc>
          <w:tcPr>
            <w:tcW w:w="567" w:type="dxa"/>
            <w:tcBorders>
              <w:top w:val="single" w:sz="4" w:space="0" w:color="auto"/>
              <w:bottom w:val="single" w:sz="4" w:space="0" w:color="auto"/>
            </w:tcBorders>
          </w:tcPr>
          <w:p w:rsidR="00447B5F" w:rsidRPr="00745685" w:rsidRDefault="00447B5F" w:rsidP="00553DDC">
            <w:pPr>
              <w:keepLines/>
              <w:rPr>
                <w:rFonts w:ascii="Arial" w:hAnsi="Arial" w:cs="Arial"/>
                <w:i/>
                <w:color w:val="000000"/>
                <w:sz w:val="18"/>
              </w:rPr>
            </w:pPr>
            <w:r>
              <w:rPr>
                <w:rFonts w:ascii="Arial" w:hAnsi="Arial" w:cs="Arial"/>
                <w:i/>
                <w:color w:val="000000"/>
                <w:sz w:val="18"/>
              </w:rPr>
              <w:br/>
              <w:t>No.</w:t>
            </w:r>
          </w:p>
        </w:tc>
        <w:tc>
          <w:tcPr>
            <w:tcW w:w="1949" w:type="dxa"/>
            <w:tcBorders>
              <w:top w:val="single" w:sz="4" w:space="0" w:color="auto"/>
              <w:bottom w:val="single" w:sz="4" w:space="0" w:color="auto"/>
            </w:tcBorders>
          </w:tcPr>
          <w:p w:rsidR="00447B5F" w:rsidRPr="00745685" w:rsidRDefault="00447B5F" w:rsidP="00447B5F">
            <w:pPr>
              <w:keepLines/>
              <w:jc w:val="left"/>
              <w:rPr>
                <w:rFonts w:ascii="Arial" w:hAnsi="Arial" w:cs="Arial"/>
                <w:i/>
                <w:color w:val="000000"/>
                <w:sz w:val="18"/>
              </w:rPr>
            </w:pPr>
            <w:r>
              <w:rPr>
                <w:rFonts w:ascii="Arial" w:hAnsi="Arial" w:cs="Arial"/>
                <w:i/>
                <w:color w:val="000000"/>
                <w:sz w:val="18"/>
              </w:rPr>
              <w:br/>
              <w:t>Applicant</w:t>
            </w:r>
          </w:p>
        </w:tc>
        <w:tc>
          <w:tcPr>
            <w:tcW w:w="1949" w:type="dxa"/>
            <w:tcBorders>
              <w:top w:val="single" w:sz="4" w:space="0" w:color="auto"/>
              <w:bottom w:val="single" w:sz="4" w:space="0" w:color="auto"/>
            </w:tcBorders>
          </w:tcPr>
          <w:p w:rsidR="00447B5F" w:rsidRPr="00745685" w:rsidRDefault="00447B5F" w:rsidP="00447B5F">
            <w:pPr>
              <w:keepLines/>
              <w:jc w:val="left"/>
              <w:rPr>
                <w:rFonts w:ascii="Arial" w:hAnsi="Arial" w:cs="Arial"/>
                <w:i/>
                <w:color w:val="000000"/>
                <w:sz w:val="18"/>
              </w:rPr>
            </w:pPr>
            <w:r>
              <w:rPr>
                <w:rFonts w:ascii="Arial" w:hAnsi="Arial" w:cs="Arial"/>
                <w:i/>
                <w:color w:val="000000"/>
                <w:sz w:val="18"/>
              </w:rPr>
              <w:br/>
              <w:t>Respondent</w:t>
            </w:r>
          </w:p>
        </w:tc>
        <w:tc>
          <w:tcPr>
            <w:tcW w:w="1949" w:type="dxa"/>
            <w:tcBorders>
              <w:top w:val="single" w:sz="4" w:space="0" w:color="auto"/>
              <w:bottom w:val="single" w:sz="4" w:space="0" w:color="auto"/>
            </w:tcBorders>
          </w:tcPr>
          <w:p w:rsidR="00447B5F" w:rsidRPr="00745685" w:rsidRDefault="00447B5F" w:rsidP="00447B5F">
            <w:pPr>
              <w:keepLines/>
              <w:jc w:val="left"/>
              <w:rPr>
                <w:rFonts w:ascii="Arial" w:hAnsi="Arial" w:cs="Arial"/>
                <w:i/>
                <w:color w:val="000000"/>
                <w:sz w:val="18"/>
              </w:rPr>
            </w:pPr>
            <w:r>
              <w:rPr>
                <w:rFonts w:ascii="Arial" w:hAnsi="Arial" w:cs="Arial"/>
                <w:i/>
                <w:color w:val="000000"/>
                <w:sz w:val="18"/>
              </w:rPr>
              <w:br/>
              <w:t>Court appealed from</w:t>
            </w:r>
          </w:p>
        </w:tc>
        <w:tc>
          <w:tcPr>
            <w:tcW w:w="1950" w:type="dxa"/>
            <w:tcBorders>
              <w:top w:val="single" w:sz="4" w:space="0" w:color="auto"/>
              <w:bottom w:val="single" w:sz="4" w:space="0" w:color="auto"/>
            </w:tcBorders>
          </w:tcPr>
          <w:p w:rsidR="00447B5F" w:rsidRDefault="00447B5F" w:rsidP="00447B5F">
            <w:pPr>
              <w:keepLines/>
              <w:jc w:val="left"/>
              <w:rPr>
                <w:rFonts w:ascii="Arial" w:hAnsi="Arial" w:cs="Arial"/>
                <w:i/>
                <w:color w:val="000000"/>
                <w:sz w:val="18"/>
              </w:rPr>
            </w:pPr>
            <w:r>
              <w:rPr>
                <w:rFonts w:ascii="Arial" w:hAnsi="Arial" w:cs="Arial"/>
                <w:i/>
                <w:color w:val="000000"/>
                <w:sz w:val="18"/>
              </w:rPr>
              <w:br/>
              <w:t>Result</w:t>
            </w:r>
          </w:p>
        </w:tc>
      </w:tr>
      <w:tr w:rsidR="00447B5F" w:rsidRPr="003A32E1" w:rsidTr="00447B5F">
        <w:trPr>
          <w:cantSplit/>
          <w:trHeight w:val="400"/>
        </w:trPr>
        <w:tc>
          <w:tcPr>
            <w:tcW w:w="567" w:type="dxa"/>
          </w:tcPr>
          <w:p w:rsidR="00447B5F" w:rsidRPr="003A32E1" w:rsidRDefault="00447B5F" w:rsidP="00501C0B">
            <w:pPr>
              <w:pStyle w:val="ListParagraph"/>
              <w:keepLines/>
              <w:numPr>
                <w:ilvl w:val="0"/>
                <w:numId w:val="22"/>
              </w:numPr>
              <w:spacing w:before="120"/>
              <w:jc w:val="left"/>
              <w:rPr>
                <w:rFonts w:ascii="Arial" w:hAnsi="Arial" w:cs="Arial"/>
                <w:color w:val="000000"/>
                <w:sz w:val="18"/>
                <w:szCs w:val="18"/>
              </w:rPr>
            </w:pPr>
          </w:p>
        </w:tc>
        <w:tc>
          <w:tcPr>
            <w:tcW w:w="1949" w:type="dxa"/>
          </w:tcPr>
          <w:p w:rsidR="00447B5F" w:rsidRPr="003A32E1" w:rsidRDefault="00447B5F" w:rsidP="00447B5F">
            <w:pPr>
              <w:spacing w:before="120"/>
              <w:jc w:val="left"/>
              <w:rPr>
                <w:rFonts w:ascii="Arial" w:hAnsi="Arial" w:cs="Arial"/>
                <w:color w:val="000000"/>
                <w:sz w:val="18"/>
                <w:szCs w:val="18"/>
              </w:rPr>
            </w:pPr>
            <w:r>
              <w:rPr>
                <w:rFonts w:ascii="Arial" w:hAnsi="Arial" w:cs="Arial"/>
                <w:color w:val="000000"/>
                <w:sz w:val="18"/>
                <w:szCs w:val="18"/>
              </w:rPr>
              <w:t>Young</w:t>
            </w:r>
          </w:p>
        </w:tc>
        <w:tc>
          <w:tcPr>
            <w:tcW w:w="1949" w:type="dxa"/>
          </w:tcPr>
          <w:p w:rsidR="00447B5F" w:rsidRPr="003A32E1" w:rsidRDefault="00447B5F" w:rsidP="00447B5F">
            <w:pPr>
              <w:spacing w:before="120"/>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(B51/2020)</w:t>
            </w:r>
            <w:r>
              <w:rPr>
                <w:rFonts w:ascii="Arial" w:hAnsi="Arial" w:cs="Arial"/>
                <w:color w:val="000000"/>
                <w:sz w:val="18"/>
                <w:szCs w:val="18"/>
              </w:rPr>
              <w:br/>
            </w:r>
          </w:p>
        </w:tc>
        <w:tc>
          <w:tcPr>
            <w:tcW w:w="1949" w:type="dxa"/>
          </w:tcPr>
          <w:p w:rsidR="00447B5F" w:rsidRPr="003A32E1" w:rsidRDefault="00447B5F" w:rsidP="00447B5F">
            <w:pPr>
              <w:keepLines/>
              <w:spacing w:before="120"/>
              <w:jc w:val="left"/>
              <w:rPr>
                <w:rFonts w:ascii="Arial" w:hAnsi="Arial" w:cs="Arial"/>
                <w:color w:val="000000"/>
                <w:sz w:val="18"/>
                <w:szCs w:val="18"/>
              </w:rPr>
            </w:pPr>
            <w:r>
              <w:rPr>
                <w:rFonts w:ascii="Arial" w:hAnsi="Arial" w:cs="Arial"/>
                <w:color w:val="000000"/>
                <w:sz w:val="18"/>
                <w:szCs w:val="18"/>
              </w:rPr>
              <w:t>Supreme Court of Queensland</w:t>
            </w:r>
            <w:r>
              <w:rPr>
                <w:rFonts w:ascii="Arial" w:hAnsi="Arial" w:cs="Arial"/>
                <w:color w:val="000000"/>
                <w:sz w:val="18"/>
                <w:szCs w:val="18"/>
              </w:rPr>
              <w:br/>
              <w:t>(Court of Appeal)</w:t>
            </w:r>
            <w:r>
              <w:rPr>
                <w:rFonts w:ascii="Arial" w:hAnsi="Arial" w:cs="Arial"/>
                <w:color w:val="000000"/>
                <w:sz w:val="18"/>
                <w:szCs w:val="18"/>
              </w:rPr>
              <w:br/>
              <w:t>[2020] QCA 3</w:t>
            </w:r>
            <w:r>
              <w:rPr>
                <w:rFonts w:ascii="Arial" w:hAnsi="Arial" w:cs="Arial"/>
                <w:color w:val="000000"/>
                <w:sz w:val="18"/>
                <w:szCs w:val="18"/>
              </w:rPr>
              <w:br/>
            </w:r>
          </w:p>
        </w:tc>
        <w:tc>
          <w:tcPr>
            <w:tcW w:w="1950" w:type="dxa"/>
          </w:tcPr>
          <w:p w:rsidR="00447B5F" w:rsidRDefault="00447B5F" w:rsidP="00447B5F">
            <w:pPr>
              <w:keepLines/>
              <w:spacing w:before="120"/>
              <w:jc w:val="left"/>
              <w:rPr>
                <w:rFonts w:ascii="Arial" w:hAnsi="Arial" w:cs="Arial"/>
                <w:color w:val="000000"/>
                <w:sz w:val="18"/>
                <w:szCs w:val="18"/>
              </w:rPr>
            </w:pPr>
            <w:r w:rsidRPr="00693379">
              <w:rPr>
                <w:rFonts w:ascii="Arial" w:hAnsi="Arial" w:cs="Arial"/>
                <w:color w:val="000000"/>
                <w:sz w:val="18"/>
                <w:szCs w:val="18"/>
              </w:rPr>
              <w:t>Refused</w:t>
            </w:r>
          </w:p>
          <w:p w:rsidR="006E6A90" w:rsidRPr="00693379" w:rsidRDefault="006E6A90" w:rsidP="006E6A90">
            <w:pPr>
              <w:keepLines/>
              <w:jc w:val="left"/>
              <w:rPr>
                <w:rFonts w:ascii="Arial" w:hAnsi="Arial" w:cs="Arial"/>
                <w:color w:val="000000"/>
                <w:sz w:val="18"/>
                <w:szCs w:val="18"/>
              </w:rPr>
            </w:pPr>
            <w:hyperlink r:id="rId168" w:history="1">
              <w:r w:rsidRPr="006E6A90">
                <w:rPr>
                  <w:rStyle w:val="Hyperlink"/>
                  <w:rFonts w:ascii="Arial" w:hAnsi="Arial"/>
                  <w:noProof w:val="0"/>
                  <w:sz w:val="18"/>
                  <w:szCs w:val="18"/>
                </w:rPr>
                <w:t>[2021] HCATrans 45</w:t>
              </w:r>
            </w:hyperlink>
          </w:p>
        </w:tc>
      </w:tr>
      <w:tr w:rsidR="00447B5F" w:rsidRPr="003A32E1" w:rsidTr="00447B5F">
        <w:trPr>
          <w:cantSplit/>
          <w:trHeight w:val="400"/>
        </w:trPr>
        <w:tc>
          <w:tcPr>
            <w:tcW w:w="567" w:type="dxa"/>
          </w:tcPr>
          <w:p w:rsidR="00447B5F" w:rsidRPr="003A32E1" w:rsidRDefault="00447B5F" w:rsidP="00501C0B">
            <w:pPr>
              <w:pStyle w:val="ListParagraph"/>
              <w:keepLines/>
              <w:numPr>
                <w:ilvl w:val="0"/>
                <w:numId w:val="22"/>
              </w:numPr>
              <w:jc w:val="left"/>
              <w:rPr>
                <w:rFonts w:ascii="Arial" w:hAnsi="Arial" w:cs="Arial"/>
                <w:color w:val="000000"/>
                <w:sz w:val="18"/>
                <w:szCs w:val="18"/>
              </w:rPr>
            </w:pPr>
          </w:p>
        </w:tc>
        <w:tc>
          <w:tcPr>
            <w:tcW w:w="1949" w:type="dxa"/>
          </w:tcPr>
          <w:p w:rsidR="00447B5F" w:rsidRDefault="00447B5F" w:rsidP="00447B5F">
            <w:pPr>
              <w:jc w:val="left"/>
              <w:rPr>
                <w:rFonts w:ascii="Arial" w:hAnsi="Arial" w:cs="Arial"/>
                <w:color w:val="000000"/>
                <w:sz w:val="18"/>
                <w:szCs w:val="18"/>
              </w:rPr>
            </w:pPr>
            <w:r>
              <w:rPr>
                <w:rFonts w:ascii="Arial" w:hAnsi="Arial" w:cs="Arial"/>
                <w:color w:val="000000"/>
                <w:sz w:val="18"/>
                <w:szCs w:val="18"/>
              </w:rPr>
              <w:t>ZHA</w:t>
            </w:r>
          </w:p>
        </w:tc>
        <w:tc>
          <w:tcPr>
            <w:tcW w:w="1949" w:type="dxa"/>
          </w:tcPr>
          <w:p w:rsidR="00447B5F" w:rsidRDefault="00447B5F" w:rsidP="00447B5F">
            <w:pPr>
              <w:jc w:val="left"/>
              <w:rPr>
                <w:rFonts w:ascii="Arial" w:hAnsi="Arial" w:cs="Arial"/>
                <w:color w:val="000000"/>
                <w:sz w:val="18"/>
                <w:szCs w:val="18"/>
              </w:rPr>
            </w:pPr>
            <w:r>
              <w:rPr>
                <w:rFonts w:ascii="Arial" w:hAnsi="Arial" w:cs="Arial"/>
                <w:color w:val="000000"/>
                <w:sz w:val="18"/>
                <w:szCs w:val="18"/>
              </w:rPr>
              <w:t>The State of Western Australia</w:t>
            </w:r>
            <w:r>
              <w:rPr>
                <w:rFonts w:ascii="Arial" w:hAnsi="Arial" w:cs="Arial"/>
                <w:color w:val="000000"/>
                <w:sz w:val="18"/>
                <w:szCs w:val="18"/>
              </w:rPr>
              <w:br/>
              <w:t>(P35/2020)</w:t>
            </w:r>
            <w:r>
              <w:rPr>
                <w:rFonts w:ascii="Arial" w:hAnsi="Arial" w:cs="Arial"/>
                <w:color w:val="000000"/>
                <w:sz w:val="18"/>
                <w:szCs w:val="18"/>
              </w:rPr>
              <w:br/>
            </w:r>
          </w:p>
        </w:tc>
        <w:tc>
          <w:tcPr>
            <w:tcW w:w="1949" w:type="dxa"/>
          </w:tcPr>
          <w:p w:rsidR="00447B5F" w:rsidRDefault="00447B5F" w:rsidP="00447B5F">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Western Australia</w:t>
            </w:r>
          </w:p>
          <w:p w:rsidR="00447B5F" w:rsidRDefault="00447B5F" w:rsidP="00447B5F">
            <w:pPr>
              <w:keepLines/>
              <w:jc w:val="left"/>
              <w:rPr>
                <w:rFonts w:ascii="Arial" w:hAnsi="Arial" w:cs="Arial"/>
                <w:color w:val="000000"/>
                <w:sz w:val="18"/>
                <w:szCs w:val="18"/>
              </w:rPr>
            </w:pPr>
            <w:r>
              <w:rPr>
                <w:rFonts w:ascii="Arial" w:hAnsi="Arial" w:cs="Arial"/>
                <w:color w:val="000000"/>
                <w:sz w:val="18"/>
                <w:szCs w:val="18"/>
              </w:rPr>
              <w:t>(Court of Appeal)</w:t>
            </w:r>
          </w:p>
          <w:p w:rsidR="00447B5F" w:rsidRDefault="00447B5F" w:rsidP="00447B5F">
            <w:pPr>
              <w:keepLines/>
              <w:jc w:val="left"/>
              <w:rPr>
                <w:rFonts w:ascii="Arial" w:hAnsi="Arial" w:cs="Arial"/>
                <w:color w:val="000000"/>
                <w:sz w:val="18"/>
                <w:szCs w:val="18"/>
              </w:rPr>
            </w:pPr>
            <w:r>
              <w:rPr>
                <w:rFonts w:ascii="Arial" w:hAnsi="Arial" w:cs="Arial"/>
                <w:color w:val="000000"/>
                <w:sz w:val="18"/>
                <w:szCs w:val="18"/>
              </w:rPr>
              <w:t>[2020] WASCA 101</w:t>
            </w:r>
            <w:r>
              <w:rPr>
                <w:rFonts w:ascii="Arial" w:hAnsi="Arial" w:cs="Arial"/>
                <w:color w:val="000000"/>
                <w:sz w:val="18"/>
                <w:szCs w:val="18"/>
              </w:rPr>
              <w:br/>
            </w:r>
          </w:p>
        </w:tc>
        <w:tc>
          <w:tcPr>
            <w:tcW w:w="1950" w:type="dxa"/>
          </w:tcPr>
          <w:p w:rsidR="00447B5F" w:rsidRDefault="00447B5F" w:rsidP="006E6A90">
            <w:pPr>
              <w:keepLines/>
              <w:jc w:val="left"/>
              <w:rPr>
                <w:rFonts w:ascii="Arial" w:hAnsi="Arial" w:cs="Arial"/>
                <w:color w:val="000000"/>
                <w:sz w:val="18"/>
                <w:szCs w:val="18"/>
              </w:rPr>
            </w:pPr>
            <w:r w:rsidRPr="00F17A4B">
              <w:rPr>
                <w:rFonts w:ascii="Arial" w:hAnsi="Arial" w:cs="Arial"/>
                <w:color w:val="000000"/>
                <w:sz w:val="18"/>
                <w:szCs w:val="18"/>
              </w:rPr>
              <w:t>Refused</w:t>
            </w:r>
          </w:p>
          <w:p w:rsidR="006E6A90" w:rsidRPr="00F17A4B" w:rsidRDefault="00C6379C" w:rsidP="006E6A90">
            <w:pPr>
              <w:keepLines/>
              <w:jc w:val="left"/>
              <w:rPr>
                <w:rFonts w:ascii="Arial" w:hAnsi="Arial" w:cs="Arial"/>
                <w:color w:val="000000"/>
                <w:sz w:val="18"/>
                <w:szCs w:val="18"/>
              </w:rPr>
            </w:pPr>
            <w:hyperlink r:id="rId169" w:history="1">
              <w:r w:rsidR="006E6A90" w:rsidRPr="00C6379C">
                <w:rPr>
                  <w:rStyle w:val="Hyperlink"/>
                  <w:rFonts w:ascii="Arial" w:hAnsi="Arial"/>
                  <w:noProof w:val="0"/>
                  <w:sz w:val="18"/>
                  <w:szCs w:val="18"/>
                </w:rPr>
                <w:t xml:space="preserve">[2021] HCATrans </w:t>
              </w:r>
              <w:r w:rsidRPr="00C6379C">
                <w:rPr>
                  <w:rStyle w:val="Hyperlink"/>
                  <w:rFonts w:ascii="Arial" w:hAnsi="Arial"/>
                  <w:noProof w:val="0"/>
                  <w:sz w:val="18"/>
                  <w:szCs w:val="18"/>
                </w:rPr>
                <w:t>47</w:t>
              </w:r>
            </w:hyperlink>
          </w:p>
        </w:tc>
      </w:tr>
      <w:tr w:rsidR="00447B5F" w:rsidRPr="003A32E1" w:rsidTr="00447B5F">
        <w:trPr>
          <w:cantSplit/>
          <w:trHeight w:val="400"/>
        </w:trPr>
        <w:tc>
          <w:tcPr>
            <w:tcW w:w="567" w:type="dxa"/>
          </w:tcPr>
          <w:p w:rsidR="00447B5F" w:rsidRPr="003A32E1" w:rsidRDefault="00447B5F" w:rsidP="00501C0B">
            <w:pPr>
              <w:pStyle w:val="ListParagraph"/>
              <w:keepLines/>
              <w:numPr>
                <w:ilvl w:val="0"/>
                <w:numId w:val="22"/>
              </w:numPr>
              <w:jc w:val="left"/>
              <w:rPr>
                <w:rFonts w:ascii="Arial" w:hAnsi="Arial" w:cs="Arial"/>
                <w:color w:val="000000"/>
                <w:sz w:val="18"/>
                <w:szCs w:val="18"/>
              </w:rPr>
            </w:pPr>
          </w:p>
        </w:tc>
        <w:tc>
          <w:tcPr>
            <w:tcW w:w="1949" w:type="dxa"/>
          </w:tcPr>
          <w:p w:rsidR="00447B5F" w:rsidRPr="003A32E1" w:rsidRDefault="00447B5F" w:rsidP="00447B5F">
            <w:pPr>
              <w:jc w:val="left"/>
              <w:rPr>
                <w:rFonts w:ascii="Arial" w:hAnsi="Arial" w:cs="Arial"/>
                <w:color w:val="000000"/>
                <w:sz w:val="18"/>
                <w:szCs w:val="18"/>
              </w:rPr>
            </w:pPr>
            <w:r>
              <w:rPr>
                <w:rFonts w:ascii="Arial" w:hAnsi="Arial" w:cs="Arial"/>
                <w:color w:val="000000"/>
                <w:sz w:val="18"/>
                <w:szCs w:val="18"/>
              </w:rPr>
              <w:t>Hancock Prospecting Pty Ltd &amp; Ors</w:t>
            </w:r>
            <w:r>
              <w:rPr>
                <w:rFonts w:ascii="Arial" w:hAnsi="Arial" w:cs="Arial"/>
                <w:color w:val="000000"/>
                <w:sz w:val="18"/>
                <w:szCs w:val="18"/>
              </w:rPr>
              <w:br/>
            </w:r>
          </w:p>
        </w:tc>
        <w:tc>
          <w:tcPr>
            <w:tcW w:w="1949" w:type="dxa"/>
          </w:tcPr>
          <w:p w:rsidR="00447B5F" w:rsidRDefault="00447B5F" w:rsidP="00447B5F">
            <w:pPr>
              <w:keepLines/>
              <w:jc w:val="left"/>
              <w:rPr>
                <w:rFonts w:ascii="Arial" w:hAnsi="Arial" w:cs="Arial"/>
                <w:color w:val="000000"/>
                <w:sz w:val="18"/>
                <w:szCs w:val="18"/>
              </w:rPr>
            </w:pPr>
            <w:r>
              <w:rPr>
                <w:rFonts w:ascii="Arial" w:hAnsi="Arial" w:cs="Arial"/>
                <w:color w:val="000000"/>
                <w:sz w:val="18"/>
                <w:szCs w:val="18"/>
              </w:rPr>
              <w:t>DFD Rhodes Pty Ltd &amp; Ors</w:t>
            </w:r>
          </w:p>
          <w:p w:rsidR="00447B5F" w:rsidRPr="003A32E1" w:rsidRDefault="00447B5F" w:rsidP="00447B5F">
            <w:pPr>
              <w:keepLines/>
              <w:jc w:val="left"/>
              <w:rPr>
                <w:rFonts w:ascii="Arial" w:hAnsi="Arial" w:cs="Arial"/>
                <w:color w:val="000000"/>
                <w:sz w:val="18"/>
                <w:szCs w:val="18"/>
              </w:rPr>
            </w:pPr>
            <w:r>
              <w:rPr>
                <w:rFonts w:ascii="Arial" w:hAnsi="Arial" w:cs="Arial"/>
                <w:color w:val="000000"/>
                <w:sz w:val="18"/>
                <w:szCs w:val="18"/>
              </w:rPr>
              <w:t>(P42/2020)</w:t>
            </w:r>
          </w:p>
        </w:tc>
        <w:tc>
          <w:tcPr>
            <w:tcW w:w="1949" w:type="dxa"/>
          </w:tcPr>
          <w:p w:rsidR="00447B5F" w:rsidRDefault="00447B5F" w:rsidP="00447B5F">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Western Australia</w:t>
            </w:r>
          </w:p>
          <w:p w:rsidR="00447B5F" w:rsidRDefault="00447B5F" w:rsidP="00447B5F">
            <w:pPr>
              <w:keepLines/>
              <w:jc w:val="left"/>
              <w:rPr>
                <w:rFonts w:ascii="Arial" w:hAnsi="Arial" w:cs="Arial"/>
                <w:color w:val="000000"/>
                <w:sz w:val="18"/>
                <w:szCs w:val="18"/>
              </w:rPr>
            </w:pPr>
            <w:r>
              <w:rPr>
                <w:rFonts w:ascii="Arial" w:hAnsi="Arial" w:cs="Arial"/>
                <w:color w:val="000000"/>
                <w:sz w:val="18"/>
                <w:szCs w:val="18"/>
              </w:rPr>
              <w:t>(Court of Appeal)</w:t>
            </w:r>
          </w:p>
          <w:p w:rsidR="00447B5F" w:rsidRPr="003A32E1" w:rsidRDefault="00447B5F" w:rsidP="00447B5F">
            <w:pPr>
              <w:keepLines/>
              <w:jc w:val="left"/>
              <w:rPr>
                <w:rFonts w:ascii="Arial" w:hAnsi="Arial" w:cs="Arial"/>
                <w:color w:val="000000"/>
                <w:sz w:val="18"/>
                <w:szCs w:val="18"/>
              </w:rPr>
            </w:pPr>
            <w:r>
              <w:rPr>
                <w:rFonts w:ascii="Arial" w:hAnsi="Arial" w:cs="Arial"/>
                <w:color w:val="000000"/>
                <w:sz w:val="18"/>
                <w:szCs w:val="18"/>
              </w:rPr>
              <w:t>[2020] WASCA 77</w:t>
            </w:r>
            <w:r>
              <w:rPr>
                <w:rFonts w:ascii="Arial" w:hAnsi="Arial" w:cs="Arial"/>
                <w:color w:val="000000"/>
                <w:sz w:val="18"/>
                <w:szCs w:val="18"/>
              </w:rPr>
              <w:br/>
            </w:r>
          </w:p>
        </w:tc>
        <w:tc>
          <w:tcPr>
            <w:tcW w:w="1950" w:type="dxa"/>
          </w:tcPr>
          <w:p w:rsidR="00447B5F" w:rsidRDefault="00447B5F" w:rsidP="00447B5F">
            <w:pPr>
              <w:keepLines/>
              <w:jc w:val="left"/>
              <w:rPr>
                <w:rFonts w:ascii="Arial" w:hAnsi="Arial" w:cs="Arial"/>
                <w:color w:val="000000"/>
                <w:sz w:val="18"/>
                <w:szCs w:val="18"/>
              </w:rPr>
            </w:pPr>
            <w:r w:rsidRPr="00DB1A98">
              <w:rPr>
                <w:rFonts w:ascii="Arial" w:hAnsi="Arial" w:cs="Arial"/>
                <w:color w:val="000000"/>
                <w:sz w:val="18"/>
                <w:szCs w:val="18"/>
              </w:rPr>
              <w:t>Refused with costs</w:t>
            </w:r>
          </w:p>
          <w:p w:rsidR="00C51402" w:rsidRPr="00DB1A98" w:rsidRDefault="00C51402" w:rsidP="00447B5F">
            <w:pPr>
              <w:keepLines/>
              <w:jc w:val="left"/>
              <w:rPr>
                <w:rFonts w:ascii="Arial" w:hAnsi="Arial" w:cs="Arial"/>
                <w:color w:val="000000"/>
                <w:sz w:val="18"/>
                <w:szCs w:val="18"/>
              </w:rPr>
            </w:pPr>
            <w:hyperlink r:id="rId170" w:history="1">
              <w:r w:rsidRPr="00C51402">
                <w:rPr>
                  <w:rStyle w:val="Hyperlink"/>
                  <w:rFonts w:ascii="Arial" w:hAnsi="Arial"/>
                  <w:noProof w:val="0"/>
                  <w:sz w:val="18"/>
                  <w:szCs w:val="18"/>
                </w:rPr>
                <w:t>[2021] HCATrans 41</w:t>
              </w:r>
            </w:hyperlink>
          </w:p>
        </w:tc>
      </w:tr>
      <w:tr w:rsidR="00447B5F" w:rsidRPr="003A32E1" w:rsidTr="00447B5F">
        <w:trPr>
          <w:cantSplit/>
          <w:trHeight w:val="400"/>
        </w:trPr>
        <w:tc>
          <w:tcPr>
            <w:tcW w:w="567" w:type="dxa"/>
          </w:tcPr>
          <w:p w:rsidR="00447B5F" w:rsidRPr="003A32E1" w:rsidRDefault="00447B5F" w:rsidP="00501C0B">
            <w:pPr>
              <w:pStyle w:val="ListParagraph"/>
              <w:keepLines/>
              <w:numPr>
                <w:ilvl w:val="0"/>
                <w:numId w:val="22"/>
              </w:numPr>
              <w:jc w:val="left"/>
              <w:rPr>
                <w:rFonts w:ascii="Arial" w:hAnsi="Arial" w:cs="Arial"/>
                <w:color w:val="000000"/>
                <w:sz w:val="18"/>
                <w:szCs w:val="18"/>
              </w:rPr>
            </w:pPr>
          </w:p>
        </w:tc>
        <w:tc>
          <w:tcPr>
            <w:tcW w:w="1949" w:type="dxa"/>
          </w:tcPr>
          <w:p w:rsidR="00447B5F" w:rsidRPr="003A32E1" w:rsidRDefault="00447B5F" w:rsidP="00447B5F">
            <w:pPr>
              <w:jc w:val="left"/>
              <w:rPr>
                <w:rFonts w:ascii="Arial" w:hAnsi="Arial" w:cs="Arial"/>
                <w:color w:val="000000"/>
                <w:sz w:val="18"/>
                <w:szCs w:val="18"/>
              </w:rPr>
            </w:pPr>
            <w:r>
              <w:rPr>
                <w:rFonts w:ascii="Arial" w:hAnsi="Arial" w:cs="Arial"/>
                <w:color w:val="000000"/>
                <w:sz w:val="18"/>
                <w:szCs w:val="18"/>
              </w:rPr>
              <w:t>Rinehart &amp; Anor</w:t>
            </w:r>
          </w:p>
        </w:tc>
        <w:tc>
          <w:tcPr>
            <w:tcW w:w="1949" w:type="dxa"/>
          </w:tcPr>
          <w:p w:rsidR="00447B5F" w:rsidRDefault="00447B5F" w:rsidP="00447B5F">
            <w:pPr>
              <w:keepLines/>
              <w:jc w:val="left"/>
              <w:rPr>
                <w:rFonts w:ascii="Arial" w:hAnsi="Arial" w:cs="Arial"/>
                <w:color w:val="000000"/>
                <w:sz w:val="18"/>
                <w:szCs w:val="18"/>
              </w:rPr>
            </w:pPr>
            <w:r>
              <w:rPr>
                <w:rFonts w:ascii="Arial" w:hAnsi="Arial" w:cs="Arial"/>
                <w:color w:val="000000"/>
                <w:sz w:val="18"/>
                <w:szCs w:val="18"/>
              </w:rPr>
              <w:t>Rinehart &amp; Ors</w:t>
            </w:r>
          </w:p>
          <w:p w:rsidR="00447B5F" w:rsidRPr="003A32E1" w:rsidRDefault="00447B5F" w:rsidP="00447B5F">
            <w:pPr>
              <w:keepLines/>
              <w:jc w:val="left"/>
              <w:rPr>
                <w:rFonts w:ascii="Arial" w:hAnsi="Arial" w:cs="Arial"/>
                <w:color w:val="000000"/>
                <w:sz w:val="18"/>
                <w:szCs w:val="18"/>
              </w:rPr>
            </w:pPr>
            <w:r>
              <w:rPr>
                <w:rFonts w:ascii="Arial" w:hAnsi="Arial" w:cs="Arial"/>
                <w:color w:val="000000"/>
                <w:sz w:val="18"/>
                <w:szCs w:val="18"/>
              </w:rPr>
              <w:t>(P43/2020)</w:t>
            </w:r>
            <w:r>
              <w:rPr>
                <w:rFonts w:ascii="Arial" w:hAnsi="Arial" w:cs="Arial"/>
                <w:color w:val="000000"/>
                <w:sz w:val="18"/>
                <w:szCs w:val="18"/>
              </w:rPr>
              <w:br/>
            </w:r>
          </w:p>
        </w:tc>
        <w:tc>
          <w:tcPr>
            <w:tcW w:w="1949" w:type="dxa"/>
          </w:tcPr>
          <w:p w:rsidR="00447B5F" w:rsidRDefault="00447B5F" w:rsidP="00447B5F">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Western Australia</w:t>
            </w:r>
          </w:p>
          <w:p w:rsidR="00447B5F" w:rsidRDefault="00447B5F" w:rsidP="00447B5F">
            <w:pPr>
              <w:keepLines/>
              <w:jc w:val="left"/>
              <w:rPr>
                <w:rFonts w:ascii="Arial" w:hAnsi="Arial" w:cs="Arial"/>
                <w:color w:val="000000"/>
                <w:sz w:val="18"/>
                <w:szCs w:val="18"/>
              </w:rPr>
            </w:pPr>
            <w:r>
              <w:rPr>
                <w:rFonts w:ascii="Arial" w:hAnsi="Arial" w:cs="Arial"/>
                <w:color w:val="000000"/>
                <w:sz w:val="18"/>
                <w:szCs w:val="18"/>
              </w:rPr>
              <w:t>(Court of Appeal)</w:t>
            </w:r>
          </w:p>
          <w:p w:rsidR="00447B5F" w:rsidRPr="003A32E1" w:rsidRDefault="00447B5F" w:rsidP="00447B5F">
            <w:pPr>
              <w:keepLines/>
              <w:jc w:val="left"/>
              <w:rPr>
                <w:rFonts w:ascii="Arial" w:hAnsi="Arial" w:cs="Arial"/>
                <w:color w:val="000000"/>
                <w:sz w:val="18"/>
                <w:szCs w:val="18"/>
              </w:rPr>
            </w:pPr>
            <w:r>
              <w:rPr>
                <w:rFonts w:ascii="Arial" w:hAnsi="Arial" w:cs="Arial"/>
                <w:color w:val="000000"/>
                <w:sz w:val="18"/>
                <w:szCs w:val="18"/>
              </w:rPr>
              <w:t>[2020] WASCA 77</w:t>
            </w:r>
            <w:r>
              <w:rPr>
                <w:rFonts w:ascii="Arial" w:hAnsi="Arial" w:cs="Arial"/>
                <w:color w:val="000000"/>
                <w:sz w:val="18"/>
                <w:szCs w:val="18"/>
              </w:rPr>
              <w:br/>
            </w:r>
          </w:p>
        </w:tc>
        <w:tc>
          <w:tcPr>
            <w:tcW w:w="1950" w:type="dxa"/>
          </w:tcPr>
          <w:p w:rsidR="00447B5F" w:rsidRDefault="00447B5F" w:rsidP="00447B5F">
            <w:pPr>
              <w:keepLines/>
              <w:jc w:val="left"/>
              <w:rPr>
                <w:rFonts w:ascii="Arial" w:hAnsi="Arial" w:cs="Arial"/>
                <w:color w:val="000000"/>
                <w:sz w:val="18"/>
                <w:szCs w:val="18"/>
              </w:rPr>
            </w:pPr>
            <w:r w:rsidRPr="00DB1A98">
              <w:rPr>
                <w:rFonts w:ascii="Arial" w:hAnsi="Arial" w:cs="Arial"/>
                <w:color w:val="000000"/>
                <w:sz w:val="18"/>
                <w:szCs w:val="18"/>
              </w:rPr>
              <w:t>Refused with costs</w:t>
            </w:r>
          </w:p>
          <w:p w:rsidR="00C51402" w:rsidRPr="00DB1A98" w:rsidRDefault="00C51402" w:rsidP="00447B5F">
            <w:pPr>
              <w:keepLines/>
              <w:jc w:val="left"/>
              <w:rPr>
                <w:rFonts w:ascii="Arial" w:hAnsi="Arial" w:cs="Arial"/>
                <w:color w:val="000000"/>
                <w:sz w:val="18"/>
                <w:szCs w:val="18"/>
              </w:rPr>
            </w:pPr>
            <w:hyperlink r:id="rId171" w:history="1">
              <w:r w:rsidRPr="00C51402">
                <w:rPr>
                  <w:rStyle w:val="Hyperlink"/>
                  <w:rFonts w:ascii="Arial" w:hAnsi="Arial"/>
                  <w:noProof w:val="0"/>
                  <w:sz w:val="18"/>
                  <w:szCs w:val="18"/>
                </w:rPr>
                <w:t>[2021] HCATrans 41</w:t>
              </w:r>
            </w:hyperlink>
          </w:p>
        </w:tc>
      </w:tr>
    </w:tbl>
    <w:p w:rsidR="00044A44" w:rsidRPr="004E7695" w:rsidRDefault="00044A44" w:rsidP="00DE1AFD"/>
    <w:sectPr w:rsidR="00044A44" w:rsidRPr="004E7695" w:rsidSect="00AA78D5">
      <w:headerReference w:type="default" r:id="rId17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E0A" w:rsidRDefault="00BC7E0A">
      <w:r>
        <w:separator/>
      </w:r>
    </w:p>
  </w:endnote>
  <w:endnote w:type="continuationSeparator" w:id="0">
    <w:p w:rsidR="00BC7E0A" w:rsidRDefault="00BC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altName w:val="Courier New PSMT"/>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9C" w:rsidRDefault="00C6379C">
    <w:pPr>
      <w:pStyle w:val="Footer"/>
      <w:jc w:val="right"/>
    </w:pPr>
    <w:r>
      <w:fldChar w:fldCharType="begin"/>
    </w:r>
    <w:r>
      <w:instrText xml:space="preserve"> PAGE   \* MERGEFORMAT </w:instrText>
    </w:r>
    <w:r>
      <w:fldChar w:fldCharType="separate"/>
    </w:r>
    <w:r>
      <w:rPr>
        <w:noProof/>
      </w:rPr>
      <w:t>18</w:t>
    </w:r>
    <w:r>
      <w:fldChar w:fldCharType="end"/>
    </w:r>
  </w:p>
  <w:p w:rsidR="00C6379C" w:rsidRDefault="00C63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E0A" w:rsidRDefault="00BC7E0A">
      <w:r>
        <w:separator/>
      </w:r>
    </w:p>
  </w:footnote>
  <w:footnote w:type="continuationSeparator" w:id="0">
    <w:p w:rsidR="00BC7E0A" w:rsidRDefault="00BC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9C" w:rsidRDefault="00C6379C" w:rsidP="003624E8">
    <w:pPr>
      <w:pStyle w:val="Header"/>
      <w:jc w:val="center"/>
      <w:rPr>
        <w:rStyle w:val="PageNumber"/>
        <w:rFonts w:cs="Verdana"/>
        <w:sz w:val="18"/>
        <w:szCs w:val="18"/>
      </w:rPr>
    </w:pPr>
    <w:r>
      <w:rPr>
        <w:rStyle w:val="PageNumber"/>
        <w:rFonts w:cs="Verdana"/>
      </w:rPr>
      <w:tab/>
    </w:r>
    <w:r>
      <w:rPr>
        <w:rStyle w:val="PageNumber"/>
        <w:rFonts w:cs="Verdana"/>
      </w:rPr>
      <w:tab/>
    </w:r>
    <w:r>
      <w:rPr>
        <w:rStyle w:val="PageNumber"/>
        <w:rFonts w:cs="Verdana"/>
        <w:sz w:val="18"/>
        <w:szCs w:val="18"/>
      </w:rPr>
      <w:t>1: Summary of New Entries</w:t>
    </w:r>
  </w:p>
  <w:p w:rsidR="00C6379C" w:rsidRDefault="00C6379C" w:rsidP="00362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9C" w:rsidRDefault="00C6379C" w:rsidP="003624E8">
    <w:pPr>
      <w:pStyle w:val="Header"/>
      <w:jc w:val="center"/>
    </w:pPr>
    <w:r>
      <w:rPr>
        <w:rStyle w:val="PageNumber"/>
        <w:rFonts w:cs="Verdana"/>
      </w:rPr>
      <w:tab/>
    </w:r>
    <w:r>
      <w:rPr>
        <w:rStyle w:val="PageNumber"/>
        <w:rFonts w:cs="Verdana"/>
      </w:rPr>
      <w:tab/>
    </w:r>
    <w:r>
      <w:rPr>
        <w:rStyle w:val="PageNumber"/>
        <w:rFonts w:cs="Verdana"/>
        <w:sz w:val="18"/>
        <w:szCs w:val="18"/>
      </w:rPr>
      <w:t>2: Cases Handed Down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9C" w:rsidRDefault="00C6379C">
    <w:pPr>
      <w:pStyle w:val="Footer"/>
    </w:pPr>
    <w:r>
      <w:tab/>
    </w:r>
    <w:r>
      <w:rPr>
        <w:rStyle w:val="PageNumber"/>
        <w:rFonts w:cs="Verdana"/>
      </w:rPr>
      <w:tab/>
      <w:t>3: Cases Reserved</w:t>
    </w:r>
  </w:p>
  <w:p w:rsidR="00C6379C" w:rsidRDefault="00C637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9C" w:rsidRDefault="00C6379C">
    <w:pPr>
      <w:pStyle w:val="Footer"/>
      <w:rPr>
        <w:rStyle w:val="PageNumber"/>
        <w:rFonts w:cs="Verdana"/>
      </w:rPr>
    </w:pPr>
    <w:r>
      <w:tab/>
    </w:r>
    <w:r>
      <w:rPr>
        <w:rStyle w:val="PageNumber"/>
        <w:rFonts w:cs="Verdana"/>
      </w:rPr>
      <w:tab/>
      <w:t>4. Original Jurisdiction</w:t>
    </w:r>
  </w:p>
  <w:p w:rsidR="00C6379C" w:rsidRDefault="00C6379C">
    <w:pPr>
      <w:pStyle w:val="Footer"/>
    </w:pPr>
  </w:p>
  <w:p w:rsidR="00C6379C" w:rsidRDefault="00C637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9C" w:rsidRDefault="00C6379C">
    <w:pPr>
      <w:pStyle w:val="Footer"/>
      <w:rPr>
        <w:rStyle w:val="PageNumber"/>
        <w:rFonts w:cs="Verdana"/>
      </w:rPr>
    </w:pPr>
    <w:r>
      <w:tab/>
    </w:r>
    <w:r>
      <w:rPr>
        <w:rStyle w:val="PageNumber"/>
        <w:rFonts w:cs="Verdana"/>
      </w:rPr>
      <w:tab/>
      <w:t>5: Section 40 Removal</w:t>
    </w:r>
  </w:p>
  <w:p w:rsidR="00C6379C" w:rsidRDefault="00C6379C">
    <w:pPr>
      <w:pStyle w:val="Footer"/>
    </w:pPr>
  </w:p>
  <w:p w:rsidR="00C6379C" w:rsidRDefault="00C637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9C" w:rsidRDefault="00C6379C">
    <w:pPr>
      <w:pStyle w:val="Footer"/>
      <w:rPr>
        <w:rStyle w:val="PageNumber"/>
        <w:rFonts w:cs="Verdana"/>
      </w:rPr>
    </w:pPr>
    <w:r>
      <w:tab/>
    </w:r>
    <w:r>
      <w:rPr>
        <w:rStyle w:val="PageNumber"/>
        <w:rFonts w:cs="Verdana"/>
      </w:rPr>
      <w:tab/>
      <w:t>6: Special Leave Granted</w:t>
    </w:r>
  </w:p>
  <w:p w:rsidR="00C6379C" w:rsidRDefault="00C6379C">
    <w:pPr>
      <w:pStyle w:val="Footer"/>
    </w:pPr>
  </w:p>
  <w:p w:rsidR="00C6379C" w:rsidRDefault="00C637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9C" w:rsidRDefault="00C6379C">
    <w:pPr>
      <w:pStyle w:val="Footer"/>
      <w:rPr>
        <w:rStyle w:val="PageNumber"/>
        <w:rFonts w:cs="Verdana"/>
      </w:rPr>
    </w:pPr>
    <w:r>
      <w:tab/>
    </w:r>
    <w:r>
      <w:rPr>
        <w:rStyle w:val="PageNumber"/>
        <w:rFonts w:cs="Verdana"/>
      </w:rPr>
      <w:tab/>
      <w:t>7. Cases Not Proceeding Or Vacated</w:t>
    </w:r>
  </w:p>
  <w:p w:rsidR="00C6379C" w:rsidRDefault="00C6379C">
    <w:pPr>
      <w:pStyle w:val="Footer"/>
    </w:pPr>
  </w:p>
  <w:p w:rsidR="00C6379C" w:rsidRDefault="00C637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9C" w:rsidRDefault="00C6379C">
    <w:pPr>
      <w:pStyle w:val="Footer"/>
    </w:pPr>
    <w:r>
      <w:tab/>
    </w:r>
    <w:r>
      <w:rPr>
        <w:rStyle w:val="PageNumber"/>
        <w:rFonts w:cs="Verdana"/>
      </w:rPr>
      <w:tab/>
      <w:t>8: Special Leave Refused</w:t>
    </w:r>
  </w:p>
  <w:p w:rsidR="00C6379C" w:rsidRDefault="00C6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3225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6C019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95A472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382AD0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38EF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E6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E88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0A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66B01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A5487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379F"/>
    <w:multiLevelType w:val="singleLevel"/>
    <w:tmpl w:val="E68A03FA"/>
    <w:lvl w:ilvl="0">
      <w:start w:val="1"/>
      <w:numFmt w:val="decimal"/>
      <w:lvlText w:val="%1."/>
      <w:lvlJc w:val="left"/>
      <w:pPr>
        <w:ind w:left="720" w:hanging="720"/>
      </w:pPr>
      <w:rPr>
        <w:rFonts w:cs="Times New Roman"/>
      </w:rPr>
    </w:lvl>
  </w:abstractNum>
  <w:abstractNum w:abstractNumId="11" w15:restartNumberingAfterBreak="0">
    <w:nsid w:val="2B9D6040"/>
    <w:multiLevelType w:val="singleLevel"/>
    <w:tmpl w:val="081C7FA4"/>
    <w:lvl w:ilvl="0">
      <w:start w:val="1"/>
      <w:numFmt w:val="decimal"/>
      <w:lvlText w:val="%1."/>
      <w:lvlJc w:val="left"/>
      <w:pPr>
        <w:ind w:left="720" w:hanging="720"/>
      </w:pPr>
      <w:rPr>
        <w:rFonts w:cs="Times New Roman"/>
      </w:rPr>
    </w:lvl>
  </w:abstractNum>
  <w:abstractNum w:abstractNumId="12" w15:restartNumberingAfterBreak="0">
    <w:nsid w:val="68000A55"/>
    <w:multiLevelType w:val="singleLevel"/>
    <w:tmpl w:val="E68A03FA"/>
    <w:lvl w:ilvl="0">
      <w:start w:val="1"/>
      <w:numFmt w:val="decimal"/>
      <w:lvlText w:val="%1."/>
      <w:lvlJc w:val="left"/>
      <w:pPr>
        <w:ind w:left="720" w:hanging="720"/>
      </w:pPr>
      <w:rPr>
        <w:rFonts w:cs="Times New Roman"/>
      </w:rPr>
    </w:lvl>
  </w:abstractNum>
  <w:abstractNum w:abstractNumId="13" w15:restartNumberingAfterBreak="0">
    <w:nsid w:val="6A3A7C1D"/>
    <w:multiLevelType w:val="singleLevel"/>
    <w:tmpl w:val="E68A03FA"/>
    <w:lvl w:ilvl="0">
      <w:start w:val="1"/>
      <w:numFmt w:val="decimal"/>
      <w:lvlText w:val="%1."/>
      <w:lvlJc w:val="left"/>
      <w:pPr>
        <w:ind w:left="72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1"/>
  </w:num>
  <w:num w:numId="23">
    <w:abstractNumId w:val="13"/>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dgnword-docGUID" w:val="{17138007-F889-42A7-A6A3-F337D630E869}"/>
    <w:docVar w:name="dgnword-eventsink" w:val="177275328"/>
  </w:docVars>
  <w:rsids>
    <w:rsidRoot w:val="00047715"/>
    <w:rsid w:val="0000019B"/>
    <w:rsid w:val="00000256"/>
    <w:rsid w:val="00000453"/>
    <w:rsid w:val="00000831"/>
    <w:rsid w:val="0000123A"/>
    <w:rsid w:val="000012FE"/>
    <w:rsid w:val="000018C7"/>
    <w:rsid w:val="00001964"/>
    <w:rsid w:val="00001C60"/>
    <w:rsid w:val="00001CBC"/>
    <w:rsid w:val="00002311"/>
    <w:rsid w:val="00002B2A"/>
    <w:rsid w:val="00002D9E"/>
    <w:rsid w:val="00003357"/>
    <w:rsid w:val="00003F9C"/>
    <w:rsid w:val="0000401E"/>
    <w:rsid w:val="0000419F"/>
    <w:rsid w:val="000041F2"/>
    <w:rsid w:val="000049A2"/>
    <w:rsid w:val="00004B8C"/>
    <w:rsid w:val="00004E32"/>
    <w:rsid w:val="00004FA4"/>
    <w:rsid w:val="000050E6"/>
    <w:rsid w:val="0000537F"/>
    <w:rsid w:val="000056B6"/>
    <w:rsid w:val="00005D6A"/>
    <w:rsid w:val="00005F45"/>
    <w:rsid w:val="000063C1"/>
    <w:rsid w:val="0000660F"/>
    <w:rsid w:val="000066D9"/>
    <w:rsid w:val="0000696C"/>
    <w:rsid w:val="00006B7E"/>
    <w:rsid w:val="000071E4"/>
    <w:rsid w:val="00007417"/>
    <w:rsid w:val="0000760B"/>
    <w:rsid w:val="00007672"/>
    <w:rsid w:val="00010014"/>
    <w:rsid w:val="000103DB"/>
    <w:rsid w:val="00010CDD"/>
    <w:rsid w:val="00011028"/>
    <w:rsid w:val="0001135E"/>
    <w:rsid w:val="000118BD"/>
    <w:rsid w:val="00011EB8"/>
    <w:rsid w:val="00012008"/>
    <w:rsid w:val="00012166"/>
    <w:rsid w:val="00012289"/>
    <w:rsid w:val="000126AB"/>
    <w:rsid w:val="000127BE"/>
    <w:rsid w:val="00012B93"/>
    <w:rsid w:val="000131BA"/>
    <w:rsid w:val="000133C4"/>
    <w:rsid w:val="00013420"/>
    <w:rsid w:val="00013D25"/>
    <w:rsid w:val="00013EE8"/>
    <w:rsid w:val="0001409E"/>
    <w:rsid w:val="00014398"/>
    <w:rsid w:val="000143E3"/>
    <w:rsid w:val="00014A87"/>
    <w:rsid w:val="00014D19"/>
    <w:rsid w:val="00014DB0"/>
    <w:rsid w:val="00014F23"/>
    <w:rsid w:val="00014FB4"/>
    <w:rsid w:val="00015438"/>
    <w:rsid w:val="000154F8"/>
    <w:rsid w:val="0001566F"/>
    <w:rsid w:val="00015885"/>
    <w:rsid w:val="00015C1A"/>
    <w:rsid w:val="0001601E"/>
    <w:rsid w:val="000162F8"/>
    <w:rsid w:val="000163B7"/>
    <w:rsid w:val="00016E10"/>
    <w:rsid w:val="00016F42"/>
    <w:rsid w:val="000170D6"/>
    <w:rsid w:val="000172D9"/>
    <w:rsid w:val="00017A66"/>
    <w:rsid w:val="00017EE0"/>
    <w:rsid w:val="000201A1"/>
    <w:rsid w:val="0002028F"/>
    <w:rsid w:val="0002078F"/>
    <w:rsid w:val="00020C4A"/>
    <w:rsid w:val="00020DAE"/>
    <w:rsid w:val="00020FC8"/>
    <w:rsid w:val="0002105A"/>
    <w:rsid w:val="00021067"/>
    <w:rsid w:val="000212C5"/>
    <w:rsid w:val="00021C2A"/>
    <w:rsid w:val="0002217D"/>
    <w:rsid w:val="00022EE7"/>
    <w:rsid w:val="0002354D"/>
    <w:rsid w:val="0002397A"/>
    <w:rsid w:val="000239A8"/>
    <w:rsid w:val="000239C9"/>
    <w:rsid w:val="00023C20"/>
    <w:rsid w:val="00023CAF"/>
    <w:rsid w:val="00023D6D"/>
    <w:rsid w:val="00024208"/>
    <w:rsid w:val="00024345"/>
    <w:rsid w:val="000248D6"/>
    <w:rsid w:val="00024C27"/>
    <w:rsid w:val="00025274"/>
    <w:rsid w:val="0002551B"/>
    <w:rsid w:val="0002554F"/>
    <w:rsid w:val="000256ED"/>
    <w:rsid w:val="00025DA1"/>
    <w:rsid w:val="00025EAE"/>
    <w:rsid w:val="00025EFF"/>
    <w:rsid w:val="00026050"/>
    <w:rsid w:val="00026762"/>
    <w:rsid w:val="00026C3A"/>
    <w:rsid w:val="000272E7"/>
    <w:rsid w:val="000278E5"/>
    <w:rsid w:val="00027BF6"/>
    <w:rsid w:val="00027CB3"/>
    <w:rsid w:val="00027DC2"/>
    <w:rsid w:val="000301B3"/>
    <w:rsid w:val="0003027B"/>
    <w:rsid w:val="0003113A"/>
    <w:rsid w:val="00031A71"/>
    <w:rsid w:val="00031ABF"/>
    <w:rsid w:val="00031ACA"/>
    <w:rsid w:val="00031E22"/>
    <w:rsid w:val="00031E5C"/>
    <w:rsid w:val="00031F6F"/>
    <w:rsid w:val="0003219D"/>
    <w:rsid w:val="00032829"/>
    <w:rsid w:val="000328A3"/>
    <w:rsid w:val="00032E25"/>
    <w:rsid w:val="00033074"/>
    <w:rsid w:val="000330B3"/>
    <w:rsid w:val="00033459"/>
    <w:rsid w:val="00033622"/>
    <w:rsid w:val="000336BC"/>
    <w:rsid w:val="00033A21"/>
    <w:rsid w:val="000340A4"/>
    <w:rsid w:val="00034BFF"/>
    <w:rsid w:val="00034DDE"/>
    <w:rsid w:val="00035696"/>
    <w:rsid w:val="000357FF"/>
    <w:rsid w:val="00035E1F"/>
    <w:rsid w:val="00035E6E"/>
    <w:rsid w:val="000361BB"/>
    <w:rsid w:val="00036C68"/>
    <w:rsid w:val="00036DF9"/>
    <w:rsid w:val="00036E79"/>
    <w:rsid w:val="00036EBB"/>
    <w:rsid w:val="000374B0"/>
    <w:rsid w:val="0003776D"/>
    <w:rsid w:val="00037809"/>
    <w:rsid w:val="000378E9"/>
    <w:rsid w:val="00037D8C"/>
    <w:rsid w:val="000400AF"/>
    <w:rsid w:val="00040B9A"/>
    <w:rsid w:val="00040BCA"/>
    <w:rsid w:val="000415B5"/>
    <w:rsid w:val="000416AF"/>
    <w:rsid w:val="0004174B"/>
    <w:rsid w:val="00041B42"/>
    <w:rsid w:val="00041F14"/>
    <w:rsid w:val="00041FB0"/>
    <w:rsid w:val="00042262"/>
    <w:rsid w:val="00042659"/>
    <w:rsid w:val="00043183"/>
    <w:rsid w:val="00043976"/>
    <w:rsid w:val="00043B26"/>
    <w:rsid w:val="00043DA1"/>
    <w:rsid w:val="00044414"/>
    <w:rsid w:val="0004458A"/>
    <w:rsid w:val="0004487D"/>
    <w:rsid w:val="000448A6"/>
    <w:rsid w:val="00044A44"/>
    <w:rsid w:val="00044C11"/>
    <w:rsid w:val="00045179"/>
    <w:rsid w:val="00045947"/>
    <w:rsid w:val="000459FC"/>
    <w:rsid w:val="00045B04"/>
    <w:rsid w:val="0004606A"/>
    <w:rsid w:val="00046B49"/>
    <w:rsid w:val="00046CDE"/>
    <w:rsid w:val="00046DA4"/>
    <w:rsid w:val="00047033"/>
    <w:rsid w:val="00047122"/>
    <w:rsid w:val="000471F1"/>
    <w:rsid w:val="000476AD"/>
    <w:rsid w:val="00047715"/>
    <w:rsid w:val="00047CF1"/>
    <w:rsid w:val="000506FC"/>
    <w:rsid w:val="000507D7"/>
    <w:rsid w:val="000507E9"/>
    <w:rsid w:val="000509D9"/>
    <w:rsid w:val="000510BB"/>
    <w:rsid w:val="00051433"/>
    <w:rsid w:val="00051553"/>
    <w:rsid w:val="00051A4A"/>
    <w:rsid w:val="0005210E"/>
    <w:rsid w:val="000523E7"/>
    <w:rsid w:val="000527B1"/>
    <w:rsid w:val="00052B98"/>
    <w:rsid w:val="00053056"/>
    <w:rsid w:val="00053579"/>
    <w:rsid w:val="00053D59"/>
    <w:rsid w:val="00053E38"/>
    <w:rsid w:val="00053FB4"/>
    <w:rsid w:val="00054F60"/>
    <w:rsid w:val="00055B1A"/>
    <w:rsid w:val="00055EBB"/>
    <w:rsid w:val="00056B6E"/>
    <w:rsid w:val="00056B8B"/>
    <w:rsid w:val="00056F16"/>
    <w:rsid w:val="00056F7D"/>
    <w:rsid w:val="0005720C"/>
    <w:rsid w:val="000574BF"/>
    <w:rsid w:val="00057726"/>
    <w:rsid w:val="00057A02"/>
    <w:rsid w:val="00057C0E"/>
    <w:rsid w:val="0006026E"/>
    <w:rsid w:val="0006043F"/>
    <w:rsid w:val="000608C7"/>
    <w:rsid w:val="00060B6E"/>
    <w:rsid w:val="00061051"/>
    <w:rsid w:val="0006109A"/>
    <w:rsid w:val="000610B8"/>
    <w:rsid w:val="000610D5"/>
    <w:rsid w:val="000611F8"/>
    <w:rsid w:val="00061442"/>
    <w:rsid w:val="00061444"/>
    <w:rsid w:val="0006144C"/>
    <w:rsid w:val="000614EA"/>
    <w:rsid w:val="000619FF"/>
    <w:rsid w:val="00061A0F"/>
    <w:rsid w:val="00061B1D"/>
    <w:rsid w:val="00061B79"/>
    <w:rsid w:val="00061D19"/>
    <w:rsid w:val="00062BA9"/>
    <w:rsid w:val="00062C3F"/>
    <w:rsid w:val="00062E33"/>
    <w:rsid w:val="00063292"/>
    <w:rsid w:val="00063E82"/>
    <w:rsid w:val="0006420F"/>
    <w:rsid w:val="000643D4"/>
    <w:rsid w:val="0006450D"/>
    <w:rsid w:val="00064E2C"/>
    <w:rsid w:val="00064E94"/>
    <w:rsid w:val="00065517"/>
    <w:rsid w:val="00065F7C"/>
    <w:rsid w:val="000661E5"/>
    <w:rsid w:val="0006621B"/>
    <w:rsid w:val="000662E2"/>
    <w:rsid w:val="0006649B"/>
    <w:rsid w:val="000664A3"/>
    <w:rsid w:val="00067151"/>
    <w:rsid w:val="000673EC"/>
    <w:rsid w:val="00067977"/>
    <w:rsid w:val="00067E43"/>
    <w:rsid w:val="00070174"/>
    <w:rsid w:val="0007034B"/>
    <w:rsid w:val="000703B4"/>
    <w:rsid w:val="0007043F"/>
    <w:rsid w:val="000704DD"/>
    <w:rsid w:val="000707CD"/>
    <w:rsid w:val="00070D70"/>
    <w:rsid w:val="00070F87"/>
    <w:rsid w:val="00071162"/>
    <w:rsid w:val="00071285"/>
    <w:rsid w:val="0007148E"/>
    <w:rsid w:val="000716CD"/>
    <w:rsid w:val="0007182E"/>
    <w:rsid w:val="000718B5"/>
    <w:rsid w:val="00071E83"/>
    <w:rsid w:val="000725A6"/>
    <w:rsid w:val="000725D5"/>
    <w:rsid w:val="00072827"/>
    <w:rsid w:val="0007295D"/>
    <w:rsid w:val="00072FBA"/>
    <w:rsid w:val="000738FF"/>
    <w:rsid w:val="00073A0A"/>
    <w:rsid w:val="00073A41"/>
    <w:rsid w:val="00073F0D"/>
    <w:rsid w:val="0007549B"/>
    <w:rsid w:val="000754E9"/>
    <w:rsid w:val="00075F6F"/>
    <w:rsid w:val="00076033"/>
    <w:rsid w:val="00076F92"/>
    <w:rsid w:val="000770F6"/>
    <w:rsid w:val="000773C0"/>
    <w:rsid w:val="00077566"/>
    <w:rsid w:val="0007757E"/>
    <w:rsid w:val="00077966"/>
    <w:rsid w:val="00077AD4"/>
    <w:rsid w:val="00077C23"/>
    <w:rsid w:val="00077EFD"/>
    <w:rsid w:val="00080081"/>
    <w:rsid w:val="00080108"/>
    <w:rsid w:val="0008015C"/>
    <w:rsid w:val="00080978"/>
    <w:rsid w:val="00080D42"/>
    <w:rsid w:val="0008134C"/>
    <w:rsid w:val="000818B7"/>
    <w:rsid w:val="000819E1"/>
    <w:rsid w:val="00081BC1"/>
    <w:rsid w:val="00081C80"/>
    <w:rsid w:val="00082281"/>
    <w:rsid w:val="00082D54"/>
    <w:rsid w:val="00082E40"/>
    <w:rsid w:val="00082F38"/>
    <w:rsid w:val="000838F4"/>
    <w:rsid w:val="00083C0A"/>
    <w:rsid w:val="00083E0A"/>
    <w:rsid w:val="00083F01"/>
    <w:rsid w:val="00084695"/>
    <w:rsid w:val="00084AAA"/>
    <w:rsid w:val="00084B18"/>
    <w:rsid w:val="00084E49"/>
    <w:rsid w:val="00085146"/>
    <w:rsid w:val="000851A1"/>
    <w:rsid w:val="00085989"/>
    <w:rsid w:val="00085B0D"/>
    <w:rsid w:val="00085DF1"/>
    <w:rsid w:val="00085F77"/>
    <w:rsid w:val="00086270"/>
    <w:rsid w:val="00086291"/>
    <w:rsid w:val="000862A3"/>
    <w:rsid w:val="00086379"/>
    <w:rsid w:val="00086618"/>
    <w:rsid w:val="000866B3"/>
    <w:rsid w:val="00086CA9"/>
    <w:rsid w:val="00086DFB"/>
    <w:rsid w:val="00086F87"/>
    <w:rsid w:val="00087048"/>
    <w:rsid w:val="000871E0"/>
    <w:rsid w:val="000874BA"/>
    <w:rsid w:val="0008766B"/>
    <w:rsid w:val="0008789D"/>
    <w:rsid w:val="00087C88"/>
    <w:rsid w:val="00087D72"/>
    <w:rsid w:val="00087FD9"/>
    <w:rsid w:val="00090040"/>
    <w:rsid w:val="00090149"/>
    <w:rsid w:val="00090298"/>
    <w:rsid w:val="000904CD"/>
    <w:rsid w:val="00090568"/>
    <w:rsid w:val="0009059D"/>
    <w:rsid w:val="00090949"/>
    <w:rsid w:val="000914F0"/>
    <w:rsid w:val="000915DC"/>
    <w:rsid w:val="00091D0A"/>
    <w:rsid w:val="00091D2F"/>
    <w:rsid w:val="00091EBB"/>
    <w:rsid w:val="0009208C"/>
    <w:rsid w:val="00092232"/>
    <w:rsid w:val="00092312"/>
    <w:rsid w:val="00092582"/>
    <w:rsid w:val="00092AAC"/>
    <w:rsid w:val="00092F77"/>
    <w:rsid w:val="0009339E"/>
    <w:rsid w:val="0009354B"/>
    <w:rsid w:val="0009376C"/>
    <w:rsid w:val="00093AEC"/>
    <w:rsid w:val="00093D7E"/>
    <w:rsid w:val="000948F1"/>
    <w:rsid w:val="00094D5D"/>
    <w:rsid w:val="000954C5"/>
    <w:rsid w:val="0009589A"/>
    <w:rsid w:val="000958F9"/>
    <w:rsid w:val="000959CE"/>
    <w:rsid w:val="000959EA"/>
    <w:rsid w:val="00095D48"/>
    <w:rsid w:val="00095DFF"/>
    <w:rsid w:val="00096086"/>
    <w:rsid w:val="00096221"/>
    <w:rsid w:val="000966A6"/>
    <w:rsid w:val="00096B2D"/>
    <w:rsid w:val="00096E0D"/>
    <w:rsid w:val="00096E9D"/>
    <w:rsid w:val="00096EFF"/>
    <w:rsid w:val="00096F53"/>
    <w:rsid w:val="000971AE"/>
    <w:rsid w:val="000979A9"/>
    <w:rsid w:val="000979AB"/>
    <w:rsid w:val="00097CA5"/>
    <w:rsid w:val="00097CF9"/>
    <w:rsid w:val="000A0190"/>
    <w:rsid w:val="000A055B"/>
    <w:rsid w:val="000A0A06"/>
    <w:rsid w:val="000A0C55"/>
    <w:rsid w:val="000A0C9A"/>
    <w:rsid w:val="000A0D0F"/>
    <w:rsid w:val="000A10FA"/>
    <w:rsid w:val="000A1DB6"/>
    <w:rsid w:val="000A1E22"/>
    <w:rsid w:val="000A20F4"/>
    <w:rsid w:val="000A247D"/>
    <w:rsid w:val="000A2B74"/>
    <w:rsid w:val="000A2ED0"/>
    <w:rsid w:val="000A3180"/>
    <w:rsid w:val="000A3623"/>
    <w:rsid w:val="000A3682"/>
    <w:rsid w:val="000A38EF"/>
    <w:rsid w:val="000A398D"/>
    <w:rsid w:val="000A3DE5"/>
    <w:rsid w:val="000A447D"/>
    <w:rsid w:val="000A4689"/>
    <w:rsid w:val="000A4A5C"/>
    <w:rsid w:val="000A51D2"/>
    <w:rsid w:val="000A55D5"/>
    <w:rsid w:val="000A56AB"/>
    <w:rsid w:val="000A59EF"/>
    <w:rsid w:val="000A5B88"/>
    <w:rsid w:val="000A5EEA"/>
    <w:rsid w:val="000A5F28"/>
    <w:rsid w:val="000A6382"/>
    <w:rsid w:val="000A658F"/>
    <w:rsid w:val="000A6752"/>
    <w:rsid w:val="000A6CD4"/>
    <w:rsid w:val="000A719E"/>
    <w:rsid w:val="000B0004"/>
    <w:rsid w:val="000B03E9"/>
    <w:rsid w:val="000B0541"/>
    <w:rsid w:val="000B0A85"/>
    <w:rsid w:val="000B1359"/>
    <w:rsid w:val="000B1371"/>
    <w:rsid w:val="000B1B67"/>
    <w:rsid w:val="000B1CFF"/>
    <w:rsid w:val="000B2097"/>
    <w:rsid w:val="000B2246"/>
    <w:rsid w:val="000B2520"/>
    <w:rsid w:val="000B2ACD"/>
    <w:rsid w:val="000B2D6F"/>
    <w:rsid w:val="000B33AF"/>
    <w:rsid w:val="000B34CE"/>
    <w:rsid w:val="000B39B4"/>
    <w:rsid w:val="000B3FD2"/>
    <w:rsid w:val="000B4464"/>
    <w:rsid w:val="000B4522"/>
    <w:rsid w:val="000B455A"/>
    <w:rsid w:val="000B4671"/>
    <w:rsid w:val="000B4871"/>
    <w:rsid w:val="000B4A34"/>
    <w:rsid w:val="000B4CF4"/>
    <w:rsid w:val="000B4F13"/>
    <w:rsid w:val="000B4F42"/>
    <w:rsid w:val="000B5680"/>
    <w:rsid w:val="000B5A74"/>
    <w:rsid w:val="000B5FA7"/>
    <w:rsid w:val="000B604B"/>
    <w:rsid w:val="000B60D6"/>
    <w:rsid w:val="000B6233"/>
    <w:rsid w:val="000B65EE"/>
    <w:rsid w:val="000B671D"/>
    <w:rsid w:val="000B6972"/>
    <w:rsid w:val="000B6A64"/>
    <w:rsid w:val="000B6E03"/>
    <w:rsid w:val="000B6F71"/>
    <w:rsid w:val="000B71D0"/>
    <w:rsid w:val="000B7348"/>
    <w:rsid w:val="000B7496"/>
    <w:rsid w:val="000B7730"/>
    <w:rsid w:val="000B789D"/>
    <w:rsid w:val="000B7D07"/>
    <w:rsid w:val="000B7D23"/>
    <w:rsid w:val="000B7F7A"/>
    <w:rsid w:val="000C0180"/>
    <w:rsid w:val="000C03BD"/>
    <w:rsid w:val="000C0A7F"/>
    <w:rsid w:val="000C0ABE"/>
    <w:rsid w:val="000C0BF4"/>
    <w:rsid w:val="000C0DDE"/>
    <w:rsid w:val="000C101D"/>
    <w:rsid w:val="000C1400"/>
    <w:rsid w:val="000C141E"/>
    <w:rsid w:val="000C1597"/>
    <w:rsid w:val="000C1646"/>
    <w:rsid w:val="000C1818"/>
    <w:rsid w:val="000C1E43"/>
    <w:rsid w:val="000C1E4B"/>
    <w:rsid w:val="000C22E4"/>
    <w:rsid w:val="000C235E"/>
    <w:rsid w:val="000C2BF1"/>
    <w:rsid w:val="000C2D95"/>
    <w:rsid w:val="000C2DA3"/>
    <w:rsid w:val="000C3006"/>
    <w:rsid w:val="000C3424"/>
    <w:rsid w:val="000C345D"/>
    <w:rsid w:val="000C3533"/>
    <w:rsid w:val="000C3A75"/>
    <w:rsid w:val="000C3FAD"/>
    <w:rsid w:val="000C41DB"/>
    <w:rsid w:val="000C427E"/>
    <w:rsid w:val="000C42E7"/>
    <w:rsid w:val="000C4E16"/>
    <w:rsid w:val="000C520B"/>
    <w:rsid w:val="000C5837"/>
    <w:rsid w:val="000C5B02"/>
    <w:rsid w:val="000C61F2"/>
    <w:rsid w:val="000C653B"/>
    <w:rsid w:val="000C6B2A"/>
    <w:rsid w:val="000C6E97"/>
    <w:rsid w:val="000C6F2D"/>
    <w:rsid w:val="000C6FAC"/>
    <w:rsid w:val="000C702D"/>
    <w:rsid w:val="000C7044"/>
    <w:rsid w:val="000C73EF"/>
    <w:rsid w:val="000C7630"/>
    <w:rsid w:val="000C7AA2"/>
    <w:rsid w:val="000C7B96"/>
    <w:rsid w:val="000C7E51"/>
    <w:rsid w:val="000C7F59"/>
    <w:rsid w:val="000D007B"/>
    <w:rsid w:val="000D05AF"/>
    <w:rsid w:val="000D0758"/>
    <w:rsid w:val="000D086D"/>
    <w:rsid w:val="000D0872"/>
    <w:rsid w:val="000D08FC"/>
    <w:rsid w:val="000D0E61"/>
    <w:rsid w:val="000D0F8D"/>
    <w:rsid w:val="000D1039"/>
    <w:rsid w:val="000D14C1"/>
    <w:rsid w:val="000D1701"/>
    <w:rsid w:val="000D1999"/>
    <w:rsid w:val="000D1D26"/>
    <w:rsid w:val="000D1D2A"/>
    <w:rsid w:val="000D1D87"/>
    <w:rsid w:val="000D1D90"/>
    <w:rsid w:val="000D1DB9"/>
    <w:rsid w:val="000D2401"/>
    <w:rsid w:val="000D2523"/>
    <w:rsid w:val="000D268C"/>
    <w:rsid w:val="000D2766"/>
    <w:rsid w:val="000D2886"/>
    <w:rsid w:val="000D2D23"/>
    <w:rsid w:val="000D3103"/>
    <w:rsid w:val="000D3441"/>
    <w:rsid w:val="000D36D0"/>
    <w:rsid w:val="000D36D6"/>
    <w:rsid w:val="000D3AC1"/>
    <w:rsid w:val="000D3B52"/>
    <w:rsid w:val="000D3BCB"/>
    <w:rsid w:val="000D3D25"/>
    <w:rsid w:val="000D3D70"/>
    <w:rsid w:val="000D432B"/>
    <w:rsid w:val="000D4899"/>
    <w:rsid w:val="000D4BE6"/>
    <w:rsid w:val="000D4E4F"/>
    <w:rsid w:val="000D5029"/>
    <w:rsid w:val="000D5039"/>
    <w:rsid w:val="000D5186"/>
    <w:rsid w:val="000D541F"/>
    <w:rsid w:val="000D5499"/>
    <w:rsid w:val="000D57A7"/>
    <w:rsid w:val="000D5CE8"/>
    <w:rsid w:val="000D5FBE"/>
    <w:rsid w:val="000D5FD8"/>
    <w:rsid w:val="000D67AE"/>
    <w:rsid w:val="000D6BBE"/>
    <w:rsid w:val="000D719E"/>
    <w:rsid w:val="000D7799"/>
    <w:rsid w:val="000D7A8A"/>
    <w:rsid w:val="000D7C1E"/>
    <w:rsid w:val="000D7C79"/>
    <w:rsid w:val="000E0AE2"/>
    <w:rsid w:val="000E0E94"/>
    <w:rsid w:val="000E18D6"/>
    <w:rsid w:val="000E19C7"/>
    <w:rsid w:val="000E19CE"/>
    <w:rsid w:val="000E20F4"/>
    <w:rsid w:val="000E21AC"/>
    <w:rsid w:val="000E22AA"/>
    <w:rsid w:val="000E297C"/>
    <w:rsid w:val="000E29AA"/>
    <w:rsid w:val="000E2A5F"/>
    <w:rsid w:val="000E2DC5"/>
    <w:rsid w:val="000E33A0"/>
    <w:rsid w:val="000E33B7"/>
    <w:rsid w:val="000E3999"/>
    <w:rsid w:val="000E39BE"/>
    <w:rsid w:val="000E410B"/>
    <w:rsid w:val="000E424E"/>
    <w:rsid w:val="000E44B9"/>
    <w:rsid w:val="000E46D7"/>
    <w:rsid w:val="000E47A7"/>
    <w:rsid w:val="000E4814"/>
    <w:rsid w:val="000E48A9"/>
    <w:rsid w:val="000E4C30"/>
    <w:rsid w:val="000E4D8E"/>
    <w:rsid w:val="000E5165"/>
    <w:rsid w:val="000E519F"/>
    <w:rsid w:val="000E5346"/>
    <w:rsid w:val="000E536A"/>
    <w:rsid w:val="000E53E9"/>
    <w:rsid w:val="000E5BD2"/>
    <w:rsid w:val="000E5D38"/>
    <w:rsid w:val="000E5F0D"/>
    <w:rsid w:val="000E6C98"/>
    <w:rsid w:val="000E6DD0"/>
    <w:rsid w:val="000E6F14"/>
    <w:rsid w:val="000E7013"/>
    <w:rsid w:val="000E719E"/>
    <w:rsid w:val="000E7D10"/>
    <w:rsid w:val="000E7D25"/>
    <w:rsid w:val="000E7DA2"/>
    <w:rsid w:val="000E7E06"/>
    <w:rsid w:val="000E7E9F"/>
    <w:rsid w:val="000F01A2"/>
    <w:rsid w:val="000F037C"/>
    <w:rsid w:val="000F04B9"/>
    <w:rsid w:val="000F06CE"/>
    <w:rsid w:val="000F07F0"/>
    <w:rsid w:val="000F0A8E"/>
    <w:rsid w:val="000F1087"/>
    <w:rsid w:val="000F1217"/>
    <w:rsid w:val="000F1992"/>
    <w:rsid w:val="000F1EBD"/>
    <w:rsid w:val="000F222F"/>
    <w:rsid w:val="000F2A5C"/>
    <w:rsid w:val="000F2F9A"/>
    <w:rsid w:val="000F3287"/>
    <w:rsid w:val="000F3391"/>
    <w:rsid w:val="000F340A"/>
    <w:rsid w:val="000F377E"/>
    <w:rsid w:val="000F39BC"/>
    <w:rsid w:val="000F39D5"/>
    <w:rsid w:val="000F3A42"/>
    <w:rsid w:val="000F3E99"/>
    <w:rsid w:val="000F3F4F"/>
    <w:rsid w:val="000F4175"/>
    <w:rsid w:val="000F417E"/>
    <w:rsid w:val="000F4887"/>
    <w:rsid w:val="000F542F"/>
    <w:rsid w:val="000F56F0"/>
    <w:rsid w:val="000F5979"/>
    <w:rsid w:val="000F59FF"/>
    <w:rsid w:val="000F5EB4"/>
    <w:rsid w:val="000F60CD"/>
    <w:rsid w:val="000F6215"/>
    <w:rsid w:val="000F633C"/>
    <w:rsid w:val="000F64A8"/>
    <w:rsid w:val="000F6681"/>
    <w:rsid w:val="000F6C9B"/>
    <w:rsid w:val="000F6D0D"/>
    <w:rsid w:val="000F6E1E"/>
    <w:rsid w:val="000F6E37"/>
    <w:rsid w:val="000F70A4"/>
    <w:rsid w:val="000F7647"/>
    <w:rsid w:val="000F78ED"/>
    <w:rsid w:val="000F79E9"/>
    <w:rsid w:val="000F7AA4"/>
    <w:rsid w:val="000F7CC6"/>
    <w:rsid w:val="000F7D96"/>
    <w:rsid w:val="000F7F66"/>
    <w:rsid w:val="00100285"/>
    <w:rsid w:val="00100483"/>
    <w:rsid w:val="0010050D"/>
    <w:rsid w:val="00100541"/>
    <w:rsid w:val="001008F9"/>
    <w:rsid w:val="00100936"/>
    <w:rsid w:val="00100AF5"/>
    <w:rsid w:val="00100B6B"/>
    <w:rsid w:val="00100E42"/>
    <w:rsid w:val="0010185B"/>
    <w:rsid w:val="001019D8"/>
    <w:rsid w:val="00101E1D"/>
    <w:rsid w:val="0010201D"/>
    <w:rsid w:val="001023FD"/>
    <w:rsid w:val="0010249B"/>
    <w:rsid w:val="00102F11"/>
    <w:rsid w:val="001031BF"/>
    <w:rsid w:val="001033A6"/>
    <w:rsid w:val="0010361E"/>
    <w:rsid w:val="00103620"/>
    <w:rsid w:val="00103CFC"/>
    <w:rsid w:val="00104179"/>
    <w:rsid w:val="0010428E"/>
    <w:rsid w:val="00104537"/>
    <w:rsid w:val="0010455F"/>
    <w:rsid w:val="0010470E"/>
    <w:rsid w:val="00104A47"/>
    <w:rsid w:val="001056A0"/>
    <w:rsid w:val="00105C05"/>
    <w:rsid w:val="00105CB5"/>
    <w:rsid w:val="00105F72"/>
    <w:rsid w:val="00106530"/>
    <w:rsid w:val="00106548"/>
    <w:rsid w:val="00106AB7"/>
    <w:rsid w:val="00106D72"/>
    <w:rsid w:val="00106E2B"/>
    <w:rsid w:val="00107354"/>
    <w:rsid w:val="001073F4"/>
    <w:rsid w:val="00107AC7"/>
    <w:rsid w:val="00107FFB"/>
    <w:rsid w:val="001105A8"/>
    <w:rsid w:val="00110841"/>
    <w:rsid w:val="00110A3E"/>
    <w:rsid w:val="00110AE9"/>
    <w:rsid w:val="00110B9C"/>
    <w:rsid w:val="00110F82"/>
    <w:rsid w:val="001112C7"/>
    <w:rsid w:val="00111719"/>
    <w:rsid w:val="001117F4"/>
    <w:rsid w:val="00112397"/>
    <w:rsid w:val="0011265D"/>
    <w:rsid w:val="00112D3E"/>
    <w:rsid w:val="00112DC0"/>
    <w:rsid w:val="00112FFC"/>
    <w:rsid w:val="0011328B"/>
    <w:rsid w:val="00113299"/>
    <w:rsid w:val="00113411"/>
    <w:rsid w:val="00113900"/>
    <w:rsid w:val="00113ABA"/>
    <w:rsid w:val="00113CBE"/>
    <w:rsid w:val="00114468"/>
    <w:rsid w:val="00114AE7"/>
    <w:rsid w:val="00114DF8"/>
    <w:rsid w:val="00115257"/>
    <w:rsid w:val="001160BD"/>
    <w:rsid w:val="00116178"/>
    <w:rsid w:val="0011641A"/>
    <w:rsid w:val="00116B53"/>
    <w:rsid w:val="00116DCD"/>
    <w:rsid w:val="00116F4D"/>
    <w:rsid w:val="001170AA"/>
    <w:rsid w:val="0011712E"/>
    <w:rsid w:val="00117289"/>
    <w:rsid w:val="00117409"/>
    <w:rsid w:val="001174CD"/>
    <w:rsid w:val="00117DB5"/>
    <w:rsid w:val="00120008"/>
    <w:rsid w:val="00120181"/>
    <w:rsid w:val="001205E0"/>
    <w:rsid w:val="0012072A"/>
    <w:rsid w:val="00120763"/>
    <w:rsid w:val="001209EC"/>
    <w:rsid w:val="00120AE0"/>
    <w:rsid w:val="001212A5"/>
    <w:rsid w:val="001215E3"/>
    <w:rsid w:val="00121973"/>
    <w:rsid w:val="001220DE"/>
    <w:rsid w:val="00122CA6"/>
    <w:rsid w:val="00123134"/>
    <w:rsid w:val="00123146"/>
    <w:rsid w:val="00123794"/>
    <w:rsid w:val="00123DFA"/>
    <w:rsid w:val="00123FAB"/>
    <w:rsid w:val="0012411E"/>
    <w:rsid w:val="001247C1"/>
    <w:rsid w:val="00124BE8"/>
    <w:rsid w:val="00124DCB"/>
    <w:rsid w:val="00125280"/>
    <w:rsid w:val="0012528F"/>
    <w:rsid w:val="001253D9"/>
    <w:rsid w:val="001255BA"/>
    <w:rsid w:val="00125705"/>
    <w:rsid w:val="00125731"/>
    <w:rsid w:val="00125B5D"/>
    <w:rsid w:val="00125BB2"/>
    <w:rsid w:val="0012603D"/>
    <w:rsid w:val="00126101"/>
    <w:rsid w:val="00126A25"/>
    <w:rsid w:val="00126B43"/>
    <w:rsid w:val="00126D26"/>
    <w:rsid w:val="00127409"/>
    <w:rsid w:val="0012773D"/>
    <w:rsid w:val="001309A4"/>
    <w:rsid w:val="00131863"/>
    <w:rsid w:val="00131E4D"/>
    <w:rsid w:val="00132087"/>
    <w:rsid w:val="00132596"/>
    <w:rsid w:val="00132656"/>
    <w:rsid w:val="00132B7D"/>
    <w:rsid w:val="00133228"/>
    <w:rsid w:val="00133511"/>
    <w:rsid w:val="00133669"/>
    <w:rsid w:val="001336BC"/>
    <w:rsid w:val="0013439E"/>
    <w:rsid w:val="00134E64"/>
    <w:rsid w:val="0013552B"/>
    <w:rsid w:val="00135D97"/>
    <w:rsid w:val="00135DCA"/>
    <w:rsid w:val="0013697C"/>
    <w:rsid w:val="00136E72"/>
    <w:rsid w:val="0013719E"/>
    <w:rsid w:val="00137310"/>
    <w:rsid w:val="00137352"/>
    <w:rsid w:val="00137472"/>
    <w:rsid w:val="00137ADD"/>
    <w:rsid w:val="00137B07"/>
    <w:rsid w:val="00137BD8"/>
    <w:rsid w:val="00137F5A"/>
    <w:rsid w:val="00140129"/>
    <w:rsid w:val="001401AE"/>
    <w:rsid w:val="0014068A"/>
    <w:rsid w:val="00140C9C"/>
    <w:rsid w:val="001413BC"/>
    <w:rsid w:val="00141722"/>
    <w:rsid w:val="00141FCF"/>
    <w:rsid w:val="001420B2"/>
    <w:rsid w:val="001425AA"/>
    <w:rsid w:val="001426F4"/>
    <w:rsid w:val="00142783"/>
    <w:rsid w:val="00142C6A"/>
    <w:rsid w:val="00142D6F"/>
    <w:rsid w:val="00142EF5"/>
    <w:rsid w:val="001431FC"/>
    <w:rsid w:val="001433BD"/>
    <w:rsid w:val="001434DA"/>
    <w:rsid w:val="00143763"/>
    <w:rsid w:val="00143B43"/>
    <w:rsid w:val="00144D21"/>
    <w:rsid w:val="00144D70"/>
    <w:rsid w:val="00144E40"/>
    <w:rsid w:val="00145528"/>
    <w:rsid w:val="00145973"/>
    <w:rsid w:val="00145C1B"/>
    <w:rsid w:val="00145C8C"/>
    <w:rsid w:val="00146823"/>
    <w:rsid w:val="001469E3"/>
    <w:rsid w:val="001473D6"/>
    <w:rsid w:val="00147810"/>
    <w:rsid w:val="00147A2B"/>
    <w:rsid w:val="00147AAC"/>
    <w:rsid w:val="00147AB4"/>
    <w:rsid w:val="00147D1B"/>
    <w:rsid w:val="00150435"/>
    <w:rsid w:val="0015049E"/>
    <w:rsid w:val="00150ACE"/>
    <w:rsid w:val="00150ADB"/>
    <w:rsid w:val="00150C9F"/>
    <w:rsid w:val="00150DBA"/>
    <w:rsid w:val="00151694"/>
    <w:rsid w:val="00151852"/>
    <w:rsid w:val="00151894"/>
    <w:rsid w:val="00151EBB"/>
    <w:rsid w:val="00151EE6"/>
    <w:rsid w:val="00152870"/>
    <w:rsid w:val="00152928"/>
    <w:rsid w:val="00152AAD"/>
    <w:rsid w:val="00152C3A"/>
    <w:rsid w:val="00152C4C"/>
    <w:rsid w:val="0015302A"/>
    <w:rsid w:val="001530C4"/>
    <w:rsid w:val="0015330E"/>
    <w:rsid w:val="001533D0"/>
    <w:rsid w:val="00153B23"/>
    <w:rsid w:val="00153B49"/>
    <w:rsid w:val="00153EFB"/>
    <w:rsid w:val="00154047"/>
    <w:rsid w:val="00154608"/>
    <w:rsid w:val="001549E5"/>
    <w:rsid w:val="00154F4D"/>
    <w:rsid w:val="00155099"/>
    <w:rsid w:val="00155227"/>
    <w:rsid w:val="001553E9"/>
    <w:rsid w:val="00155598"/>
    <w:rsid w:val="00155850"/>
    <w:rsid w:val="00155C6B"/>
    <w:rsid w:val="00155EEF"/>
    <w:rsid w:val="00155F8B"/>
    <w:rsid w:val="00156101"/>
    <w:rsid w:val="001562B5"/>
    <w:rsid w:val="00156876"/>
    <w:rsid w:val="00156B1D"/>
    <w:rsid w:val="00156F21"/>
    <w:rsid w:val="0015772D"/>
    <w:rsid w:val="00157B58"/>
    <w:rsid w:val="00160A8A"/>
    <w:rsid w:val="001611A3"/>
    <w:rsid w:val="00161293"/>
    <w:rsid w:val="00161384"/>
    <w:rsid w:val="00161CA0"/>
    <w:rsid w:val="00161EFD"/>
    <w:rsid w:val="00162324"/>
    <w:rsid w:val="00162401"/>
    <w:rsid w:val="00162535"/>
    <w:rsid w:val="00162736"/>
    <w:rsid w:val="00162D88"/>
    <w:rsid w:val="00162F8B"/>
    <w:rsid w:val="001633E5"/>
    <w:rsid w:val="0016419C"/>
    <w:rsid w:val="0016480A"/>
    <w:rsid w:val="001648F4"/>
    <w:rsid w:val="00164A63"/>
    <w:rsid w:val="00164ACE"/>
    <w:rsid w:val="00164C02"/>
    <w:rsid w:val="001653E1"/>
    <w:rsid w:val="001658D8"/>
    <w:rsid w:val="00165BB7"/>
    <w:rsid w:val="00165DEC"/>
    <w:rsid w:val="00165F9F"/>
    <w:rsid w:val="001660E5"/>
    <w:rsid w:val="0016617E"/>
    <w:rsid w:val="001665FC"/>
    <w:rsid w:val="001667C6"/>
    <w:rsid w:val="0016690D"/>
    <w:rsid w:val="00166BC6"/>
    <w:rsid w:val="00166D97"/>
    <w:rsid w:val="0016716A"/>
    <w:rsid w:val="00167333"/>
    <w:rsid w:val="0016752D"/>
    <w:rsid w:val="00167690"/>
    <w:rsid w:val="0016787B"/>
    <w:rsid w:val="00167ACC"/>
    <w:rsid w:val="00167B02"/>
    <w:rsid w:val="00167B8C"/>
    <w:rsid w:val="001703FE"/>
    <w:rsid w:val="00170474"/>
    <w:rsid w:val="00170878"/>
    <w:rsid w:val="00171305"/>
    <w:rsid w:val="001717C1"/>
    <w:rsid w:val="001718E7"/>
    <w:rsid w:val="00171F0C"/>
    <w:rsid w:val="001720DD"/>
    <w:rsid w:val="0017269E"/>
    <w:rsid w:val="00172DDB"/>
    <w:rsid w:val="00173145"/>
    <w:rsid w:val="0017323B"/>
    <w:rsid w:val="0017333E"/>
    <w:rsid w:val="001735F0"/>
    <w:rsid w:val="0017374F"/>
    <w:rsid w:val="00173815"/>
    <w:rsid w:val="00173BB7"/>
    <w:rsid w:val="00173CA8"/>
    <w:rsid w:val="001741AF"/>
    <w:rsid w:val="00174C8F"/>
    <w:rsid w:val="00174D77"/>
    <w:rsid w:val="00174DC4"/>
    <w:rsid w:val="001750FD"/>
    <w:rsid w:val="001752FA"/>
    <w:rsid w:val="0017583F"/>
    <w:rsid w:val="00176107"/>
    <w:rsid w:val="00176225"/>
    <w:rsid w:val="00176416"/>
    <w:rsid w:val="001764B6"/>
    <w:rsid w:val="00176628"/>
    <w:rsid w:val="00176A55"/>
    <w:rsid w:val="00176BF1"/>
    <w:rsid w:val="00176F57"/>
    <w:rsid w:val="0017710B"/>
    <w:rsid w:val="001772F7"/>
    <w:rsid w:val="00177522"/>
    <w:rsid w:val="001776AD"/>
    <w:rsid w:val="001776B1"/>
    <w:rsid w:val="00177A59"/>
    <w:rsid w:val="00177C59"/>
    <w:rsid w:val="00180606"/>
    <w:rsid w:val="0018060E"/>
    <w:rsid w:val="001806C4"/>
    <w:rsid w:val="001807AE"/>
    <w:rsid w:val="00180B2F"/>
    <w:rsid w:val="00180E2D"/>
    <w:rsid w:val="00181406"/>
    <w:rsid w:val="00181929"/>
    <w:rsid w:val="001819A6"/>
    <w:rsid w:val="00181AC4"/>
    <w:rsid w:val="00181C10"/>
    <w:rsid w:val="00181FB4"/>
    <w:rsid w:val="001822DD"/>
    <w:rsid w:val="00182655"/>
    <w:rsid w:val="00182A7B"/>
    <w:rsid w:val="001832E1"/>
    <w:rsid w:val="0018348E"/>
    <w:rsid w:val="00183791"/>
    <w:rsid w:val="00183D93"/>
    <w:rsid w:val="0018441B"/>
    <w:rsid w:val="0018447F"/>
    <w:rsid w:val="00184624"/>
    <w:rsid w:val="00184AD8"/>
    <w:rsid w:val="00184E2D"/>
    <w:rsid w:val="0018560B"/>
    <w:rsid w:val="001860BB"/>
    <w:rsid w:val="001863FB"/>
    <w:rsid w:val="001864FC"/>
    <w:rsid w:val="0018660A"/>
    <w:rsid w:val="0018662E"/>
    <w:rsid w:val="001867B8"/>
    <w:rsid w:val="001868A5"/>
    <w:rsid w:val="00186CCE"/>
    <w:rsid w:val="00186F3D"/>
    <w:rsid w:val="00186F6A"/>
    <w:rsid w:val="00187588"/>
    <w:rsid w:val="00187980"/>
    <w:rsid w:val="001879C4"/>
    <w:rsid w:val="00187E5E"/>
    <w:rsid w:val="00190014"/>
    <w:rsid w:val="001905E0"/>
    <w:rsid w:val="001907B6"/>
    <w:rsid w:val="00190DE6"/>
    <w:rsid w:val="00190E78"/>
    <w:rsid w:val="00191453"/>
    <w:rsid w:val="001917E7"/>
    <w:rsid w:val="00191F46"/>
    <w:rsid w:val="001925E1"/>
    <w:rsid w:val="0019297B"/>
    <w:rsid w:val="00192B3A"/>
    <w:rsid w:val="00192D09"/>
    <w:rsid w:val="00193170"/>
    <w:rsid w:val="001937F4"/>
    <w:rsid w:val="0019380A"/>
    <w:rsid w:val="00193B63"/>
    <w:rsid w:val="00194276"/>
    <w:rsid w:val="00195404"/>
    <w:rsid w:val="00195884"/>
    <w:rsid w:val="00195A3A"/>
    <w:rsid w:val="00195B26"/>
    <w:rsid w:val="00195BAA"/>
    <w:rsid w:val="00195D17"/>
    <w:rsid w:val="001960FE"/>
    <w:rsid w:val="00196537"/>
    <w:rsid w:val="00196909"/>
    <w:rsid w:val="00196AC0"/>
    <w:rsid w:val="00196AE2"/>
    <w:rsid w:val="00196BCE"/>
    <w:rsid w:val="00196D04"/>
    <w:rsid w:val="00196FE7"/>
    <w:rsid w:val="001970C1"/>
    <w:rsid w:val="00197215"/>
    <w:rsid w:val="0019724F"/>
    <w:rsid w:val="00197D52"/>
    <w:rsid w:val="00197F5D"/>
    <w:rsid w:val="001A00DC"/>
    <w:rsid w:val="001A0541"/>
    <w:rsid w:val="001A0564"/>
    <w:rsid w:val="001A09BF"/>
    <w:rsid w:val="001A0A58"/>
    <w:rsid w:val="001A0A74"/>
    <w:rsid w:val="001A0A8F"/>
    <w:rsid w:val="001A1089"/>
    <w:rsid w:val="001A1EF4"/>
    <w:rsid w:val="001A22B6"/>
    <w:rsid w:val="001A2ABC"/>
    <w:rsid w:val="001A2C0A"/>
    <w:rsid w:val="001A321C"/>
    <w:rsid w:val="001A3370"/>
    <w:rsid w:val="001A3461"/>
    <w:rsid w:val="001A35F5"/>
    <w:rsid w:val="001A41B3"/>
    <w:rsid w:val="001A41E2"/>
    <w:rsid w:val="001A42BA"/>
    <w:rsid w:val="001A454D"/>
    <w:rsid w:val="001A4763"/>
    <w:rsid w:val="001A4DAE"/>
    <w:rsid w:val="001A4ED2"/>
    <w:rsid w:val="001A5658"/>
    <w:rsid w:val="001A566F"/>
    <w:rsid w:val="001A585E"/>
    <w:rsid w:val="001A5B5B"/>
    <w:rsid w:val="001A5D36"/>
    <w:rsid w:val="001A6254"/>
    <w:rsid w:val="001A685F"/>
    <w:rsid w:val="001A6B4A"/>
    <w:rsid w:val="001A6BD8"/>
    <w:rsid w:val="001A6D0E"/>
    <w:rsid w:val="001A7695"/>
    <w:rsid w:val="001A7731"/>
    <w:rsid w:val="001A777D"/>
    <w:rsid w:val="001A77A3"/>
    <w:rsid w:val="001B04F9"/>
    <w:rsid w:val="001B0AD6"/>
    <w:rsid w:val="001B0EF3"/>
    <w:rsid w:val="001B1055"/>
    <w:rsid w:val="001B125B"/>
    <w:rsid w:val="001B17CD"/>
    <w:rsid w:val="001B1AFB"/>
    <w:rsid w:val="001B1E08"/>
    <w:rsid w:val="001B1F06"/>
    <w:rsid w:val="001B20B7"/>
    <w:rsid w:val="001B252B"/>
    <w:rsid w:val="001B26B4"/>
    <w:rsid w:val="001B2DA4"/>
    <w:rsid w:val="001B2F77"/>
    <w:rsid w:val="001B3085"/>
    <w:rsid w:val="001B342D"/>
    <w:rsid w:val="001B3B26"/>
    <w:rsid w:val="001B3B99"/>
    <w:rsid w:val="001B3C18"/>
    <w:rsid w:val="001B3FCA"/>
    <w:rsid w:val="001B4078"/>
    <w:rsid w:val="001B4284"/>
    <w:rsid w:val="001B4312"/>
    <w:rsid w:val="001B43BA"/>
    <w:rsid w:val="001B4FA5"/>
    <w:rsid w:val="001B4FE6"/>
    <w:rsid w:val="001B5171"/>
    <w:rsid w:val="001B5356"/>
    <w:rsid w:val="001B553F"/>
    <w:rsid w:val="001B58BE"/>
    <w:rsid w:val="001B5B05"/>
    <w:rsid w:val="001B5CBF"/>
    <w:rsid w:val="001B6087"/>
    <w:rsid w:val="001B63CD"/>
    <w:rsid w:val="001B69F6"/>
    <w:rsid w:val="001B6C59"/>
    <w:rsid w:val="001B6F11"/>
    <w:rsid w:val="001B71A3"/>
    <w:rsid w:val="001B71B5"/>
    <w:rsid w:val="001C085E"/>
    <w:rsid w:val="001C0892"/>
    <w:rsid w:val="001C0944"/>
    <w:rsid w:val="001C0DD7"/>
    <w:rsid w:val="001C0E0C"/>
    <w:rsid w:val="001C10D6"/>
    <w:rsid w:val="001C1191"/>
    <w:rsid w:val="001C1490"/>
    <w:rsid w:val="001C19E8"/>
    <w:rsid w:val="001C1DED"/>
    <w:rsid w:val="001C1EB2"/>
    <w:rsid w:val="001C20CE"/>
    <w:rsid w:val="001C21D3"/>
    <w:rsid w:val="001C271E"/>
    <w:rsid w:val="001C287F"/>
    <w:rsid w:val="001C29C7"/>
    <w:rsid w:val="001C48FC"/>
    <w:rsid w:val="001C4C44"/>
    <w:rsid w:val="001C4D8C"/>
    <w:rsid w:val="001C4EA7"/>
    <w:rsid w:val="001C4F9C"/>
    <w:rsid w:val="001C509A"/>
    <w:rsid w:val="001C51A2"/>
    <w:rsid w:val="001C53BD"/>
    <w:rsid w:val="001C5DE5"/>
    <w:rsid w:val="001C61A1"/>
    <w:rsid w:val="001C64EB"/>
    <w:rsid w:val="001C662D"/>
    <w:rsid w:val="001C697D"/>
    <w:rsid w:val="001C6D4B"/>
    <w:rsid w:val="001C6ED4"/>
    <w:rsid w:val="001C6F88"/>
    <w:rsid w:val="001C7099"/>
    <w:rsid w:val="001C7B06"/>
    <w:rsid w:val="001D00FE"/>
    <w:rsid w:val="001D0592"/>
    <w:rsid w:val="001D06C1"/>
    <w:rsid w:val="001D09C0"/>
    <w:rsid w:val="001D0E08"/>
    <w:rsid w:val="001D0F83"/>
    <w:rsid w:val="001D15FF"/>
    <w:rsid w:val="001D1FED"/>
    <w:rsid w:val="001D20D6"/>
    <w:rsid w:val="001D22E2"/>
    <w:rsid w:val="001D27BF"/>
    <w:rsid w:val="001D2FBF"/>
    <w:rsid w:val="001D3360"/>
    <w:rsid w:val="001D3932"/>
    <w:rsid w:val="001D3CC3"/>
    <w:rsid w:val="001D3DB7"/>
    <w:rsid w:val="001D3EEA"/>
    <w:rsid w:val="001D3F4B"/>
    <w:rsid w:val="001D3FA8"/>
    <w:rsid w:val="001D47AA"/>
    <w:rsid w:val="001D4899"/>
    <w:rsid w:val="001D4D58"/>
    <w:rsid w:val="001D5329"/>
    <w:rsid w:val="001D5627"/>
    <w:rsid w:val="001D5F79"/>
    <w:rsid w:val="001D6A0B"/>
    <w:rsid w:val="001D6F1D"/>
    <w:rsid w:val="001D73C1"/>
    <w:rsid w:val="001D777B"/>
    <w:rsid w:val="001D77CF"/>
    <w:rsid w:val="001D7E9D"/>
    <w:rsid w:val="001D7F67"/>
    <w:rsid w:val="001D7FBD"/>
    <w:rsid w:val="001E05AF"/>
    <w:rsid w:val="001E0B0B"/>
    <w:rsid w:val="001E0FAA"/>
    <w:rsid w:val="001E1016"/>
    <w:rsid w:val="001E107E"/>
    <w:rsid w:val="001E1710"/>
    <w:rsid w:val="001E18EA"/>
    <w:rsid w:val="001E1A64"/>
    <w:rsid w:val="001E1AFE"/>
    <w:rsid w:val="001E2D7F"/>
    <w:rsid w:val="001E3326"/>
    <w:rsid w:val="001E34ED"/>
    <w:rsid w:val="001E3770"/>
    <w:rsid w:val="001E37A3"/>
    <w:rsid w:val="001E38ED"/>
    <w:rsid w:val="001E3915"/>
    <w:rsid w:val="001E3E76"/>
    <w:rsid w:val="001E3ECC"/>
    <w:rsid w:val="001E3EF5"/>
    <w:rsid w:val="001E40B2"/>
    <w:rsid w:val="001E49D3"/>
    <w:rsid w:val="001E4CF8"/>
    <w:rsid w:val="001E55EE"/>
    <w:rsid w:val="001E5705"/>
    <w:rsid w:val="001E5771"/>
    <w:rsid w:val="001E594D"/>
    <w:rsid w:val="001E5D7B"/>
    <w:rsid w:val="001E601E"/>
    <w:rsid w:val="001E6052"/>
    <w:rsid w:val="001E62C9"/>
    <w:rsid w:val="001E62CB"/>
    <w:rsid w:val="001E6797"/>
    <w:rsid w:val="001E6860"/>
    <w:rsid w:val="001E68A3"/>
    <w:rsid w:val="001E6A4B"/>
    <w:rsid w:val="001E6E2C"/>
    <w:rsid w:val="001E6E75"/>
    <w:rsid w:val="001E7104"/>
    <w:rsid w:val="001E7CC8"/>
    <w:rsid w:val="001F001E"/>
    <w:rsid w:val="001F03B3"/>
    <w:rsid w:val="001F0477"/>
    <w:rsid w:val="001F067F"/>
    <w:rsid w:val="001F09C2"/>
    <w:rsid w:val="001F1174"/>
    <w:rsid w:val="001F13D5"/>
    <w:rsid w:val="001F1579"/>
    <w:rsid w:val="001F1699"/>
    <w:rsid w:val="001F186D"/>
    <w:rsid w:val="001F2256"/>
    <w:rsid w:val="001F29FA"/>
    <w:rsid w:val="001F2DF5"/>
    <w:rsid w:val="001F3946"/>
    <w:rsid w:val="001F39C3"/>
    <w:rsid w:val="001F3ADB"/>
    <w:rsid w:val="001F3C82"/>
    <w:rsid w:val="001F43F3"/>
    <w:rsid w:val="001F4B54"/>
    <w:rsid w:val="001F5736"/>
    <w:rsid w:val="001F5944"/>
    <w:rsid w:val="001F6121"/>
    <w:rsid w:val="001F65CC"/>
    <w:rsid w:val="001F69AF"/>
    <w:rsid w:val="001F6DB0"/>
    <w:rsid w:val="001F7481"/>
    <w:rsid w:val="00200087"/>
    <w:rsid w:val="0020025C"/>
    <w:rsid w:val="002004D2"/>
    <w:rsid w:val="00200CB0"/>
    <w:rsid w:val="00200FD1"/>
    <w:rsid w:val="0020106A"/>
    <w:rsid w:val="00201304"/>
    <w:rsid w:val="00201371"/>
    <w:rsid w:val="00201471"/>
    <w:rsid w:val="00201678"/>
    <w:rsid w:val="00201714"/>
    <w:rsid w:val="00201787"/>
    <w:rsid w:val="0020183C"/>
    <w:rsid w:val="002018D1"/>
    <w:rsid w:val="00201C0A"/>
    <w:rsid w:val="00201DFE"/>
    <w:rsid w:val="002021AA"/>
    <w:rsid w:val="0020290C"/>
    <w:rsid w:val="00202E7D"/>
    <w:rsid w:val="00202FCC"/>
    <w:rsid w:val="002033EE"/>
    <w:rsid w:val="00203491"/>
    <w:rsid w:val="0020381E"/>
    <w:rsid w:val="00203D78"/>
    <w:rsid w:val="00204579"/>
    <w:rsid w:val="00204878"/>
    <w:rsid w:val="00204F68"/>
    <w:rsid w:val="00204FD9"/>
    <w:rsid w:val="00205079"/>
    <w:rsid w:val="0020514C"/>
    <w:rsid w:val="002058B7"/>
    <w:rsid w:val="002058CC"/>
    <w:rsid w:val="00205E9A"/>
    <w:rsid w:val="00205ED2"/>
    <w:rsid w:val="00205FC5"/>
    <w:rsid w:val="00206312"/>
    <w:rsid w:val="00206593"/>
    <w:rsid w:val="002069CB"/>
    <w:rsid w:val="002072F1"/>
    <w:rsid w:val="00207CB2"/>
    <w:rsid w:val="00210136"/>
    <w:rsid w:val="00210392"/>
    <w:rsid w:val="00210622"/>
    <w:rsid w:val="00210AB2"/>
    <w:rsid w:val="00210FA7"/>
    <w:rsid w:val="0021164A"/>
    <w:rsid w:val="002119E5"/>
    <w:rsid w:val="00211CE2"/>
    <w:rsid w:val="00212936"/>
    <w:rsid w:val="00212C67"/>
    <w:rsid w:val="0021304D"/>
    <w:rsid w:val="002130DF"/>
    <w:rsid w:val="00213617"/>
    <w:rsid w:val="00213911"/>
    <w:rsid w:val="00213CC5"/>
    <w:rsid w:val="00213E95"/>
    <w:rsid w:val="00214119"/>
    <w:rsid w:val="00214144"/>
    <w:rsid w:val="00214273"/>
    <w:rsid w:val="0021453F"/>
    <w:rsid w:val="00214557"/>
    <w:rsid w:val="0021498F"/>
    <w:rsid w:val="00214AE0"/>
    <w:rsid w:val="00214B66"/>
    <w:rsid w:val="002152F2"/>
    <w:rsid w:val="00215629"/>
    <w:rsid w:val="0021591F"/>
    <w:rsid w:val="002160F5"/>
    <w:rsid w:val="00216960"/>
    <w:rsid w:val="00216A29"/>
    <w:rsid w:val="00217431"/>
    <w:rsid w:val="00217468"/>
    <w:rsid w:val="00217474"/>
    <w:rsid w:val="002178F3"/>
    <w:rsid w:val="00217A30"/>
    <w:rsid w:val="00217A88"/>
    <w:rsid w:val="00217BE1"/>
    <w:rsid w:val="002207EA"/>
    <w:rsid w:val="002207ED"/>
    <w:rsid w:val="00220870"/>
    <w:rsid w:val="002209EC"/>
    <w:rsid w:val="00220B1A"/>
    <w:rsid w:val="00221105"/>
    <w:rsid w:val="0022133B"/>
    <w:rsid w:val="00221A2D"/>
    <w:rsid w:val="00221F52"/>
    <w:rsid w:val="00222173"/>
    <w:rsid w:val="002221E6"/>
    <w:rsid w:val="002222FA"/>
    <w:rsid w:val="00222451"/>
    <w:rsid w:val="00222880"/>
    <w:rsid w:val="00222DF3"/>
    <w:rsid w:val="00222EA7"/>
    <w:rsid w:val="002231F1"/>
    <w:rsid w:val="00223581"/>
    <w:rsid w:val="0022367A"/>
    <w:rsid w:val="00223A39"/>
    <w:rsid w:val="00223BB7"/>
    <w:rsid w:val="00223F1F"/>
    <w:rsid w:val="00224068"/>
    <w:rsid w:val="0022410C"/>
    <w:rsid w:val="0022440E"/>
    <w:rsid w:val="00224569"/>
    <w:rsid w:val="002258C6"/>
    <w:rsid w:val="00226A0A"/>
    <w:rsid w:val="00226AF3"/>
    <w:rsid w:val="00226B01"/>
    <w:rsid w:val="00226E71"/>
    <w:rsid w:val="0022707D"/>
    <w:rsid w:val="00227194"/>
    <w:rsid w:val="00227579"/>
    <w:rsid w:val="00227615"/>
    <w:rsid w:val="0022776B"/>
    <w:rsid w:val="00227867"/>
    <w:rsid w:val="002278DA"/>
    <w:rsid w:val="0023045F"/>
    <w:rsid w:val="00230532"/>
    <w:rsid w:val="0023077E"/>
    <w:rsid w:val="00230A60"/>
    <w:rsid w:val="00230C51"/>
    <w:rsid w:val="00230C7B"/>
    <w:rsid w:val="002315B3"/>
    <w:rsid w:val="00231A50"/>
    <w:rsid w:val="00231A73"/>
    <w:rsid w:val="00231D61"/>
    <w:rsid w:val="00231DCB"/>
    <w:rsid w:val="0023229E"/>
    <w:rsid w:val="00232A94"/>
    <w:rsid w:val="00233146"/>
    <w:rsid w:val="00233563"/>
    <w:rsid w:val="00233B9E"/>
    <w:rsid w:val="00234021"/>
    <w:rsid w:val="00234032"/>
    <w:rsid w:val="002340E5"/>
    <w:rsid w:val="002346B7"/>
    <w:rsid w:val="0023475A"/>
    <w:rsid w:val="002348FA"/>
    <w:rsid w:val="00234A90"/>
    <w:rsid w:val="00234D7C"/>
    <w:rsid w:val="002350BB"/>
    <w:rsid w:val="00235CE2"/>
    <w:rsid w:val="00236093"/>
    <w:rsid w:val="00236234"/>
    <w:rsid w:val="002362EB"/>
    <w:rsid w:val="002365AA"/>
    <w:rsid w:val="002366C2"/>
    <w:rsid w:val="00236869"/>
    <w:rsid w:val="00236890"/>
    <w:rsid w:val="00236906"/>
    <w:rsid w:val="00236F4F"/>
    <w:rsid w:val="0023722A"/>
    <w:rsid w:val="00237494"/>
    <w:rsid w:val="0023750E"/>
    <w:rsid w:val="00237FC4"/>
    <w:rsid w:val="00240130"/>
    <w:rsid w:val="002401EC"/>
    <w:rsid w:val="002402B0"/>
    <w:rsid w:val="002402F4"/>
    <w:rsid w:val="00240D6D"/>
    <w:rsid w:val="00240D86"/>
    <w:rsid w:val="00240EED"/>
    <w:rsid w:val="00241169"/>
    <w:rsid w:val="00241640"/>
    <w:rsid w:val="00241B4A"/>
    <w:rsid w:val="00241BC7"/>
    <w:rsid w:val="00241EB8"/>
    <w:rsid w:val="002421B8"/>
    <w:rsid w:val="0024297C"/>
    <w:rsid w:val="00242A0A"/>
    <w:rsid w:val="00242B9E"/>
    <w:rsid w:val="00242E61"/>
    <w:rsid w:val="00243087"/>
    <w:rsid w:val="002436BA"/>
    <w:rsid w:val="0024398C"/>
    <w:rsid w:val="002439E0"/>
    <w:rsid w:val="00243E1B"/>
    <w:rsid w:val="00243F6E"/>
    <w:rsid w:val="00244468"/>
    <w:rsid w:val="0024450F"/>
    <w:rsid w:val="0024478D"/>
    <w:rsid w:val="00244798"/>
    <w:rsid w:val="002448CB"/>
    <w:rsid w:val="00244981"/>
    <w:rsid w:val="00244B34"/>
    <w:rsid w:val="00244BD9"/>
    <w:rsid w:val="00244D91"/>
    <w:rsid w:val="00245069"/>
    <w:rsid w:val="002450A0"/>
    <w:rsid w:val="0024553F"/>
    <w:rsid w:val="0024611F"/>
    <w:rsid w:val="00246152"/>
    <w:rsid w:val="00246534"/>
    <w:rsid w:val="00246DFB"/>
    <w:rsid w:val="00246E14"/>
    <w:rsid w:val="00246EA7"/>
    <w:rsid w:val="0024728C"/>
    <w:rsid w:val="002472D5"/>
    <w:rsid w:val="00247760"/>
    <w:rsid w:val="00247A73"/>
    <w:rsid w:val="00247C24"/>
    <w:rsid w:val="00247D2C"/>
    <w:rsid w:val="00250115"/>
    <w:rsid w:val="002501C7"/>
    <w:rsid w:val="002505CE"/>
    <w:rsid w:val="00250D49"/>
    <w:rsid w:val="00250DCC"/>
    <w:rsid w:val="00250F4E"/>
    <w:rsid w:val="00251192"/>
    <w:rsid w:val="002512C3"/>
    <w:rsid w:val="00251480"/>
    <w:rsid w:val="00252404"/>
    <w:rsid w:val="0025280F"/>
    <w:rsid w:val="002528FB"/>
    <w:rsid w:val="00252B1C"/>
    <w:rsid w:val="00252B8D"/>
    <w:rsid w:val="00252FAD"/>
    <w:rsid w:val="002536B6"/>
    <w:rsid w:val="002538B2"/>
    <w:rsid w:val="00253D96"/>
    <w:rsid w:val="00253DD0"/>
    <w:rsid w:val="002545AA"/>
    <w:rsid w:val="002546E6"/>
    <w:rsid w:val="00254ABF"/>
    <w:rsid w:val="00254EF8"/>
    <w:rsid w:val="00255187"/>
    <w:rsid w:val="00255690"/>
    <w:rsid w:val="00255F77"/>
    <w:rsid w:val="0025697F"/>
    <w:rsid w:val="00256B5C"/>
    <w:rsid w:val="00256DD9"/>
    <w:rsid w:val="00257004"/>
    <w:rsid w:val="002571A4"/>
    <w:rsid w:val="0025722C"/>
    <w:rsid w:val="002573E8"/>
    <w:rsid w:val="00257437"/>
    <w:rsid w:val="0025767A"/>
    <w:rsid w:val="0025796E"/>
    <w:rsid w:val="00257E5C"/>
    <w:rsid w:val="00257FB7"/>
    <w:rsid w:val="00260150"/>
    <w:rsid w:val="002603C0"/>
    <w:rsid w:val="00260456"/>
    <w:rsid w:val="00260727"/>
    <w:rsid w:val="00260734"/>
    <w:rsid w:val="0026086C"/>
    <w:rsid w:val="00260B73"/>
    <w:rsid w:val="00261B9B"/>
    <w:rsid w:val="00261BCC"/>
    <w:rsid w:val="00261F3D"/>
    <w:rsid w:val="002622CE"/>
    <w:rsid w:val="002623E6"/>
    <w:rsid w:val="002626FC"/>
    <w:rsid w:val="002627AF"/>
    <w:rsid w:val="00262822"/>
    <w:rsid w:val="00263468"/>
    <w:rsid w:val="00263E40"/>
    <w:rsid w:val="002643C1"/>
    <w:rsid w:val="00264643"/>
    <w:rsid w:val="0026495C"/>
    <w:rsid w:val="00264A1F"/>
    <w:rsid w:val="00264CCE"/>
    <w:rsid w:val="00264D60"/>
    <w:rsid w:val="00264F90"/>
    <w:rsid w:val="00264FFF"/>
    <w:rsid w:val="00265484"/>
    <w:rsid w:val="002656F5"/>
    <w:rsid w:val="002658FF"/>
    <w:rsid w:val="00265921"/>
    <w:rsid w:val="00265960"/>
    <w:rsid w:val="00265BE2"/>
    <w:rsid w:val="00265F2B"/>
    <w:rsid w:val="00266DB6"/>
    <w:rsid w:val="00267577"/>
    <w:rsid w:val="00267779"/>
    <w:rsid w:val="00267CD6"/>
    <w:rsid w:val="00267E58"/>
    <w:rsid w:val="00270A74"/>
    <w:rsid w:val="00270ACF"/>
    <w:rsid w:val="00270C33"/>
    <w:rsid w:val="002714B4"/>
    <w:rsid w:val="00271CFD"/>
    <w:rsid w:val="00271EFB"/>
    <w:rsid w:val="002723DF"/>
    <w:rsid w:val="00272567"/>
    <w:rsid w:val="00272DDA"/>
    <w:rsid w:val="00273072"/>
    <w:rsid w:val="00273095"/>
    <w:rsid w:val="002731A2"/>
    <w:rsid w:val="0027376D"/>
    <w:rsid w:val="00273A9B"/>
    <w:rsid w:val="00274727"/>
    <w:rsid w:val="002747E3"/>
    <w:rsid w:val="00274B7B"/>
    <w:rsid w:val="00274D2D"/>
    <w:rsid w:val="00274E69"/>
    <w:rsid w:val="00274F89"/>
    <w:rsid w:val="00275679"/>
    <w:rsid w:val="00275B00"/>
    <w:rsid w:val="00275C14"/>
    <w:rsid w:val="00275D9B"/>
    <w:rsid w:val="00275DA6"/>
    <w:rsid w:val="00275FBA"/>
    <w:rsid w:val="00276187"/>
    <w:rsid w:val="00276263"/>
    <w:rsid w:val="00276285"/>
    <w:rsid w:val="0027631D"/>
    <w:rsid w:val="002763A8"/>
    <w:rsid w:val="0027674C"/>
    <w:rsid w:val="002768CF"/>
    <w:rsid w:val="002801FE"/>
    <w:rsid w:val="0028041A"/>
    <w:rsid w:val="002804DA"/>
    <w:rsid w:val="00281488"/>
    <w:rsid w:val="0028151B"/>
    <w:rsid w:val="00281A1D"/>
    <w:rsid w:val="00281FF5"/>
    <w:rsid w:val="002820A1"/>
    <w:rsid w:val="0028265D"/>
    <w:rsid w:val="002827A0"/>
    <w:rsid w:val="00282A81"/>
    <w:rsid w:val="00282D6D"/>
    <w:rsid w:val="00283542"/>
    <w:rsid w:val="002836D6"/>
    <w:rsid w:val="00283A31"/>
    <w:rsid w:val="00283A4A"/>
    <w:rsid w:val="00284604"/>
    <w:rsid w:val="0028481D"/>
    <w:rsid w:val="00284991"/>
    <w:rsid w:val="00284B84"/>
    <w:rsid w:val="00284E6A"/>
    <w:rsid w:val="00284FEF"/>
    <w:rsid w:val="002851FE"/>
    <w:rsid w:val="00285204"/>
    <w:rsid w:val="0028570B"/>
    <w:rsid w:val="002857E1"/>
    <w:rsid w:val="00285972"/>
    <w:rsid w:val="00285A23"/>
    <w:rsid w:val="002868EB"/>
    <w:rsid w:val="00286A4A"/>
    <w:rsid w:val="00287018"/>
    <w:rsid w:val="002879A5"/>
    <w:rsid w:val="00287CFA"/>
    <w:rsid w:val="00287E2A"/>
    <w:rsid w:val="00290408"/>
    <w:rsid w:val="00290434"/>
    <w:rsid w:val="002904B6"/>
    <w:rsid w:val="0029071C"/>
    <w:rsid w:val="00290B96"/>
    <w:rsid w:val="00290FAC"/>
    <w:rsid w:val="00291806"/>
    <w:rsid w:val="002918D1"/>
    <w:rsid w:val="00291A37"/>
    <w:rsid w:val="00291B71"/>
    <w:rsid w:val="00291C4F"/>
    <w:rsid w:val="00291D52"/>
    <w:rsid w:val="00292437"/>
    <w:rsid w:val="002929BD"/>
    <w:rsid w:val="00292A97"/>
    <w:rsid w:val="00292A9A"/>
    <w:rsid w:val="0029313E"/>
    <w:rsid w:val="002931B6"/>
    <w:rsid w:val="002936E9"/>
    <w:rsid w:val="00293F23"/>
    <w:rsid w:val="00294233"/>
    <w:rsid w:val="00294A7D"/>
    <w:rsid w:val="00294E71"/>
    <w:rsid w:val="00294F08"/>
    <w:rsid w:val="00295666"/>
    <w:rsid w:val="002956D2"/>
    <w:rsid w:val="00295A70"/>
    <w:rsid w:val="00295CFC"/>
    <w:rsid w:val="00295DFD"/>
    <w:rsid w:val="00295E1C"/>
    <w:rsid w:val="002960C1"/>
    <w:rsid w:val="00296517"/>
    <w:rsid w:val="002968F7"/>
    <w:rsid w:val="00296EEF"/>
    <w:rsid w:val="00297139"/>
    <w:rsid w:val="0029725E"/>
    <w:rsid w:val="00297269"/>
    <w:rsid w:val="002978EA"/>
    <w:rsid w:val="00297E9C"/>
    <w:rsid w:val="00297EA3"/>
    <w:rsid w:val="002A0695"/>
    <w:rsid w:val="002A10E6"/>
    <w:rsid w:val="002A1217"/>
    <w:rsid w:val="002A16A9"/>
    <w:rsid w:val="002A1AB5"/>
    <w:rsid w:val="002A1B08"/>
    <w:rsid w:val="002A1BCF"/>
    <w:rsid w:val="002A1D7B"/>
    <w:rsid w:val="002A21E1"/>
    <w:rsid w:val="002A2CF6"/>
    <w:rsid w:val="002A3432"/>
    <w:rsid w:val="002A37F8"/>
    <w:rsid w:val="002A3814"/>
    <w:rsid w:val="002A431C"/>
    <w:rsid w:val="002A4333"/>
    <w:rsid w:val="002A4634"/>
    <w:rsid w:val="002A4978"/>
    <w:rsid w:val="002A49A4"/>
    <w:rsid w:val="002A53DE"/>
    <w:rsid w:val="002A5AFA"/>
    <w:rsid w:val="002A5D31"/>
    <w:rsid w:val="002A5E8B"/>
    <w:rsid w:val="002A66BC"/>
    <w:rsid w:val="002A69AD"/>
    <w:rsid w:val="002A6A43"/>
    <w:rsid w:val="002A6B51"/>
    <w:rsid w:val="002A6C7A"/>
    <w:rsid w:val="002A6D51"/>
    <w:rsid w:val="002A7905"/>
    <w:rsid w:val="002A7A84"/>
    <w:rsid w:val="002B0011"/>
    <w:rsid w:val="002B05FF"/>
    <w:rsid w:val="002B06E5"/>
    <w:rsid w:val="002B0A17"/>
    <w:rsid w:val="002B10BA"/>
    <w:rsid w:val="002B182F"/>
    <w:rsid w:val="002B1845"/>
    <w:rsid w:val="002B1A12"/>
    <w:rsid w:val="002B1BF7"/>
    <w:rsid w:val="002B270B"/>
    <w:rsid w:val="002B2D04"/>
    <w:rsid w:val="002B372E"/>
    <w:rsid w:val="002B3BF4"/>
    <w:rsid w:val="002B3EB6"/>
    <w:rsid w:val="002B4335"/>
    <w:rsid w:val="002B4B41"/>
    <w:rsid w:val="002B4CD4"/>
    <w:rsid w:val="002B4D11"/>
    <w:rsid w:val="002B4F4A"/>
    <w:rsid w:val="002B507C"/>
    <w:rsid w:val="002B5187"/>
    <w:rsid w:val="002B5356"/>
    <w:rsid w:val="002B5448"/>
    <w:rsid w:val="002B55A0"/>
    <w:rsid w:val="002B5AB2"/>
    <w:rsid w:val="002B5AD7"/>
    <w:rsid w:val="002B5FCD"/>
    <w:rsid w:val="002B608B"/>
    <w:rsid w:val="002B6C11"/>
    <w:rsid w:val="002B6EF5"/>
    <w:rsid w:val="002B7070"/>
    <w:rsid w:val="002B7158"/>
    <w:rsid w:val="002B7272"/>
    <w:rsid w:val="002B72B9"/>
    <w:rsid w:val="002B72BB"/>
    <w:rsid w:val="002B74A7"/>
    <w:rsid w:val="002B757C"/>
    <w:rsid w:val="002B7F7E"/>
    <w:rsid w:val="002C0154"/>
    <w:rsid w:val="002C041D"/>
    <w:rsid w:val="002C0C65"/>
    <w:rsid w:val="002C103B"/>
    <w:rsid w:val="002C10A3"/>
    <w:rsid w:val="002C111E"/>
    <w:rsid w:val="002C1186"/>
    <w:rsid w:val="002C1A0C"/>
    <w:rsid w:val="002C243F"/>
    <w:rsid w:val="002C2523"/>
    <w:rsid w:val="002C2583"/>
    <w:rsid w:val="002C2F7D"/>
    <w:rsid w:val="002C30F3"/>
    <w:rsid w:val="002C31C9"/>
    <w:rsid w:val="002C3598"/>
    <w:rsid w:val="002C38C2"/>
    <w:rsid w:val="002C4124"/>
    <w:rsid w:val="002C41C2"/>
    <w:rsid w:val="002C4341"/>
    <w:rsid w:val="002C44D9"/>
    <w:rsid w:val="002C48AB"/>
    <w:rsid w:val="002C48E7"/>
    <w:rsid w:val="002C5E94"/>
    <w:rsid w:val="002C5E9A"/>
    <w:rsid w:val="002C5FBF"/>
    <w:rsid w:val="002C6598"/>
    <w:rsid w:val="002C67D9"/>
    <w:rsid w:val="002C6888"/>
    <w:rsid w:val="002C68C7"/>
    <w:rsid w:val="002C698A"/>
    <w:rsid w:val="002C6A2B"/>
    <w:rsid w:val="002C6B78"/>
    <w:rsid w:val="002C6D1C"/>
    <w:rsid w:val="002C6F37"/>
    <w:rsid w:val="002C72C5"/>
    <w:rsid w:val="002C7544"/>
    <w:rsid w:val="002C754A"/>
    <w:rsid w:val="002C7659"/>
    <w:rsid w:val="002C7900"/>
    <w:rsid w:val="002C79C0"/>
    <w:rsid w:val="002D0020"/>
    <w:rsid w:val="002D0066"/>
    <w:rsid w:val="002D0229"/>
    <w:rsid w:val="002D047D"/>
    <w:rsid w:val="002D0632"/>
    <w:rsid w:val="002D064C"/>
    <w:rsid w:val="002D0997"/>
    <w:rsid w:val="002D0A40"/>
    <w:rsid w:val="002D0A41"/>
    <w:rsid w:val="002D1995"/>
    <w:rsid w:val="002D29A0"/>
    <w:rsid w:val="002D2A56"/>
    <w:rsid w:val="002D2F43"/>
    <w:rsid w:val="002D3010"/>
    <w:rsid w:val="002D3245"/>
    <w:rsid w:val="002D3699"/>
    <w:rsid w:val="002D3973"/>
    <w:rsid w:val="002D3A5F"/>
    <w:rsid w:val="002D3F24"/>
    <w:rsid w:val="002D3F88"/>
    <w:rsid w:val="002D41D3"/>
    <w:rsid w:val="002D4957"/>
    <w:rsid w:val="002D4FF5"/>
    <w:rsid w:val="002D506B"/>
    <w:rsid w:val="002D5227"/>
    <w:rsid w:val="002D564C"/>
    <w:rsid w:val="002D5881"/>
    <w:rsid w:val="002D5BD0"/>
    <w:rsid w:val="002D5D1F"/>
    <w:rsid w:val="002D5D98"/>
    <w:rsid w:val="002D6014"/>
    <w:rsid w:val="002D6A1A"/>
    <w:rsid w:val="002D6A36"/>
    <w:rsid w:val="002D6B64"/>
    <w:rsid w:val="002D6C54"/>
    <w:rsid w:val="002D70F0"/>
    <w:rsid w:val="002D7705"/>
    <w:rsid w:val="002D7C0E"/>
    <w:rsid w:val="002E00C5"/>
    <w:rsid w:val="002E063F"/>
    <w:rsid w:val="002E06B8"/>
    <w:rsid w:val="002E0DA8"/>
    <w:rsid w:val="002E0ECC"/>
    <w:rsid w:val="002E17B0"/>
    <w:rsid w:val="002E1909"/>
    <w:rsid w:val="002E1B9C"/>
    <w:rsid w:val="002E20E5"/>
    <w:rsid w:val="002E2263"/>
    <w:rsid w:val="002E2AF0"/>
    <w:rsid w:val="002E2C74"/>
    <w:rsid w:val="002E3236"/>
    <w:rsid w:val="002E3AC3"/>
    <w:rsid w:val="002E3F0F"/>
    <w:rsid w:val="002E428D"/>
    <w:rsid w:val="002E474A"/>
    <w:rsid w:val="002E4756"/>
    <w:rsid w:val="002E4E44"/>
    <w:rsid w:val="002E59E8"/>
    <w:rsid w:val="002E5A73"/>
    <w:rsid w:val="002E5B46"/>
    <w:rsid w:val="002E5B69"/>
    <w:rsid w:val="002E5ED4"/>
    <w:rsid w:val="002E61E3"/>
    <w:rsid w:val="002E63F6"/>
    <w:rsid w:val="002E65C6"/>
    <w:rsid w:val="002E693A"/>
    <w:rsid w:val="002E69D6"/>
    <w:rsid w:val="002E6D54"/>
    <w:rsid w:val="002E6FD4"/>
    <w:rsid w:val="002E7291"/>
    <w:rsid w:val="002E7438"/>
    <w:rsid w:val="002E7D51"/>
    <w:rsid w:val="002E7E40"/>
    <w:rsid w:val="002F08D0"/>
    <w:rsid w:val="002F0DAB"/>
    <w:rsid w:val="002F141D"/>
    <w:rsid w:val="002F1A43"/>
    <w:rsid w:val="002F1B93"/>
    <w:rsid w:val="002F1ED3"/>
    <w:rsid w:val="002F2041"/>
    <w:rsid w:val="002F23F4"/>
    <w:rsid w:val="002F266C"/>
    <w:rsid w:val="002F26F0"/>
    <w:rsid w:val="002F2B1B"/>
    <w:rsid w:val="002F2BB6"/>
    <w:rsid w:val="002F2FE5"/>
    <w:rsid w:val="002F304C"/>
    <w:rsid w:val="002F305E"/>
    <w:rsid w:val="002F32B0"/>
    <w:rsid w:val="002F36F1"/>
    <w:rsid w:val="002F3765"/>
    <w:rsid w:val="002F392C"/>
    <w:rsid w:val="002F3ACA"/>
    <w:rsid w:val="002F46C8"/>
    <w:rsid w:val="002F4B4A"/>
    <w:rsid w:val="002F4DA6"/>
    <w:rsid w:val="002F4FEE"/>
    <w:rsid w:val="002F5AC3"/>
    <w:rsid w:val="002F5C36"/>
    <w:rsid w:val="002F619F"/>
    <w:rsid w:val="002F6464"/>
    <w:rsid w:val="002F68B4"/>
    <w:rsid w:val="002F7866"/>
    <w:rsid w:val="002F78A5"/>
    <w:rsid w:val="002F7CA1"/>
    <w:rsid w:val="003001CE"/>
    <w:rsid w:val="00300B4E"/>
    <w:rsid w:val="003015D3"/>
    <w:rsid w:val="00301612"/>
    <w:rsid w:val="003019A1"/>
    <w:rsid w:val="00301BB5"/>
    <w:rsid w:val="00302011"/>
    <w:rsid w:val="003020F7"/>
    <w:rsid w:val="003021ED"/>
    <w:rsid w:val="00302E84"/>
    <w:rsid w:val="00302EA1"/>
    <w:rsid w:val="003030DD"/>
    <w:rsid w:val="0030319F"/>
    <w:rsid w:val="003034D3"/>
    <w:rsid w:val="003039AA"/>
    <w:rsid w:val="00303B9F"/>
    <w:rsid w:val="00303C4E"/>
    <w:rsid w:val="00303D54"/>
    <w:rsid w:val="00303F4E"/>
    <w:rsid w:val="00304262"/>
    <w:rsid w:val="003044D8"/>
    <w:rsid w:val="003047B6"/>
    <w:rsid w:val="00304B0F"/>
    <w:rsid w:val="00304DB7"/>
    <w:rsid w:val="00304FA7"/>
    <w:rsid w:val="003052E0"/>
    <w:rsid w:val="0030543E"/>
    <w:rsid w:val="00305C25"/>
    <w:rsid w:val="00305CC6"/>
    <w:rsid w:val="00305CF7"/>
    <w:rsid w:val="00306610"/>
    <w:rsid w:val="00306992"/>
    <w:rsid w:val="00306E4E"/>
    <w:rsid w:val="0030707C"/>
    <w:rsid w:val="0030712B"/>
    <w:rsid w:val="003079DA"/>
    <w:rsid w:val="00310604"/>
    <w:rsid w:val="0031065D"/>
    <w:rsid w:val="00310AC5"/>
    <w:rsid w:val="003113A9"/>
    <w:rsid w:val="0031179C"/>
    <w:rsid w:val="003119D6"/>
    <w:rsid w:val="00311CE7"/>
    <w:rsid w:val="003126D4"/>
    <w:rsid w:val="00312CF6"/>
    <w:rsid w:val="003130CA"/>
    <w:rsid w:val="003132CD"/>
    <w:rsid w:val="00313596"/>
    <w:rsid w:val="0031385D"/>
    <w:rsid w:val="003139AF"/>
    <w:rsid w:val="00313B27"/>
    <w:rsid w:val="00313CAF"/>
    <w:rsid w:val="00313CEE"/>
    <w:rsid w:val="00313D9B"/>
    <w:rsid w:val="00313E85"/>
    <w:rsid w:val="00313F33"/>
    <w:rsid w:val="003141F1"/>
    <w:rsid w:val="003143C6"/>
    <w:rsid w:val="00314499"/>
    <w:rsid w:val="00314C97"/>
    <w:rsid w:val="00314EEF"/>
    <w:rsid w:val="0031524D"/>
    <w:rsid w:val="003153C2"/>
    <w:rsid w:val="003157C6"/>
    <w:rsid w:val="00315BFC"/>
    <w:rsid w:val="00315C6C"/>
    <w:rsid w:val="00315E30"/>
    <w:rsid w:val="0031629E"/>
    <w:rsid w:val="003164D3"/>
    <w:rsid w:val="00316B9F"/>
    <w:rsid w:val="00316EF4"/>
    <w:rsid w:val="00317022"/>
    <w:rsid w:val="00317522"/>
    <w:rsid w:val="003176B3"/>
    <w:rsid w:val="00317991"/>
    <w:rsid w:val="00317CBF"/>
    <w:rsid w:val="00317CC2"/>
    <w:rsid w:val="00317F80"/>
    <w:rsid w:val="003201C4"/>
    <w:rsid w:val="0032022A"/>
    <w:rsid w:val="00320634"/>
    <w:rsid w:val="0032077A"/>
    <w:rsid w:val="00320803"/>
    <w:rsid w:val="00320B03"/>
    <w:rsid w:val="00320D26"/>
    <w:rsid w:val="00320FB6"/>
    <w:rsid w:val="00321054"/>
    <w:rsid w:val="0032119D"/>
    <w:rsid w:val="00321900"/>
    <w:rsid w:val="003219EC"/>
    <w:rsid w:val="00321D4D"/>
    <w:rsid w:val="00322683"/>
    <w:rsid w:val="0032306C"/>
    <w:rsid w:val="00323598"/>
    <w:rsid w:val="003246D6"/>
    <w:rsid w:val="0032487E"/>
    <w:rsid w:val="00324920"/>
    <w:rsid w:val="00324B8C"/>
    <w:rsid w:val="00324F34"/>
    <w:rsid w:val="00324FCD"/>
    <w:rsid w:val="00325016"/>
    <w:rsid w:val="003254E8"/>
    <w:rsid w:val="00325DE9"/>
    <w:rsid w:val="00325FCE"/>
    <w:rsid w:val="00326590"/>
    <w:rsid w:val="00326D17"/>
    <w:rsid w:val="00326D67"/>
    <w:rsid w:val="00327301"/>
    <w:rsid w:val="00327D24"/>
    <w:rsid w:val="00327D7B"/>
    <w:rsid w:val="00327E13"/>
    <w:rsid w:val="00327F57"/>
    <w:rsid w:val="00330032"/>
    <w:rsid w:val="00330041"/>
    <w:rsid w:val="00330455"/>
    <w:rsid w:val="00330867"/>
    <w:rsid w:val="003308B5"/>
    <w:rsid w:val="00330CFC"/>
    <w:rsid w:val="00330F23"/>
    <w:rsid w:val="003311F1"/>
    <w:rsid w:val="00331813"/>
    <w:rsid w:val="00331B6B"/>
    <w:rsid w:val="00331F15"/>
    <w:rsid w:val="003322EA"/>
    <w:rsid w:val="00332414"/>
    <w:rsid w:val="00332622"/>
    <w:rsid w:val="003326C5"/>
    <w:rsid w:val="00332D5E"/>
    <w:rsid w:val="003333DC"/>
    <w:rsid w:val="00333620"/>
    <w:rsid w:val="00333A9C"/>
    <w:rsid w:val="00333C9C"/>
    <w:rsid w:val="00333DD1"/>
    <w:rsid w:val="0033418A"/>
    <w:rsid w:val="003341C1"/>
    <w:rsid w:val="003342D9"/>
    <w:rsid w:val="003343D6"/>
    <w:rsid w:val="0033467E"/>
    <w:rsid w:val="00334916"/>
    <w:rsid w:val="00334924"/>
    <w:rsid w:val="00334D9B"/>
    <w:rsid w:val="00334DFE"/>
    <w:rsid w:val="0033504E"/>
    <w:rsid w:val="003350BF"/>
    <w:rsid w:val="003358C4"/>
    <w:rsid w:val="00336815"/>
    <w:rsid w:val="00336979"/>
    <w:rsid w:val="00336C62"/>
    <w:rsid w:val="00336DF1"/>
    <w:rsid w:val="00336F82"/>
    <w:rsid w:val="00337147"/>
    <w:rsid w:val="00337190"/>
    <w:rsid w:val="00337512"/>
    <w:rsid w:val="00337C54"/>
    <w:rsid w:val="00337CCC"/>
    <w:rsid w:val="003401A3"/>
    <w:rsid w:val="00340368"/>
    <w:rsid w:val="00340807"/>
    <w:rsid w:val="00340A38"/>
    <w:rsid w:val="00340A4A"/>
    <w:rsid w:val="00340D46"/>
    <w:rsid w:val="0034133C"/>
    <w:rsid w:val="00341938"/>
    <w:rsid w:val="003422FC"/>
    <w:rsid w:val="0034251F"/>
    <w:rsid w:val="0034291D"/>
    <w:rsid w:val="00342F12"/>
    <w:rsid w:val="00342F76"/>
    <w:rsid w:val="00342F83"/>
    <w:rsid w:val="00343381"/>
    <w:rsid w:val="003434A9"/>
    <w:rsid w:val="00343949"/>
    <w:rsid w:val="00343965"/>
    <w:rsid w:val="0034478B"/>
    <w:rsid w:val="0034496D"/>
    <w:rsid w:val="00344B6E"/>
    <w:rsid w:val="00344DA6"/>
    <w:rsid w:val="0034538F"/>
    <w:rsid w:val="003454E2"/>
    <w:rsid w:val="00345742"/>
    <w:rsid w:val="003457A8"/>
    <w:rsid w:val="00345EF2"/>
    <w:rsid w:val="00345F79"/>
    <w:rsid w:val="00346127"/>
    <w:rsid w:val="003468B5"/>
    <w:rsid w:val="00346A2E"/>
    <w:rsid w:val="00346B59"/>
    <w:rsid w:val="00346C1D"/>
    <w:rsid w:val="00346C55"/>
    <w:rsid w:val="00346CB7"/>
    <w:rsid w:val="00347084"/>
    <w:rsid w:val="003470CB"/>
    <w:rsid w:val="00347559"/>
    <w:rsid w:val="00347980"/>
    <w:rsid w:val="003479E6"/>
    <w:rsid w:val="003479EE"/>
    <w:rsid w:val="00347A8F"/>
    <w:rsid w:val="00347F1B"/>
    <w:rsid w:val="00347FA7"/>
    <w:rsid w:val="0035038C"/>
    <w:rsid w:val="003503B4"/>
    <w:rsid w:val="00350A14"/>
    <w:rsid w:val="00350CF1"/>
    <w:rsid w:val="00351930"/>
    <w:rsid w:val="00351989"/>
    <w:rsid w:val="00351B8C"/>
    <w:rsid w:val="00351EB2"/>
    <w:rsid w:val="00351ED4"/>
    <w:rsid w:val="00351EEC"/>
    <w:rsid w:val="00352033"/>
    <w:rsid w:val="003522B4"/>
    <w:rsid w:val="003524F2"/>
    <w:rsid w:val="00352703"/>
    <w:rsid w:val="00352DB2"/>
    <w:rsid w:val="00352EDB"/>
    <w:rsid w:val="003531A4"/>
    <w:rsid w:val="00353298"/>
    <w:rsid w:val="003536D1"/>
    <w:rsid w:val="00353B00"/>
    <w:rsid w:val="00353E1B"/>
    <w:rsid w:val="00354270"/>
    <w:rsid w:val="003543E5"/>
    <w:rsid w:val="0035481E"/>
    <w:rsid w:val="00354851"/>
    <w:rsid w:val="00354AA5"/>
    <w:rsid w:val="00354D7A"/>
    <w:rsid w:val="003561DF"/>
    <w:rsid w:val="00356315"/>
    <w:rsid w:val="00356748"/>
    <w:rsid w:val="0035676A"/>
    <w:rsid w:val="00356AA8"/>
    <w:rsid w:val="00356D72"/>
    <w:rsid w:val="00356EBF"/>
    <w:rsid w:val="00357124"/>
    <w:rsid w:val="003575E9"/>
    <w:rsid w:val="0035769C"/>
    <w:rsid w:val="003576B8"/>
    <w:rsid w:val="00357C7B"/>
    <w:rsid w:val="00357DED"/>
    <w:rsid w:val="003600C1"/>
    <w:rsid w:val="003603B7"/>
    <w:rsid w:val="003605C7"/>
    <w:rsid w:val="003606E1"/>
    <w:rsid w:val="00360A72"/>
    <w:rsid w:val="00360C88"/>
    <w:rsid w:val="00360FA0"/>
    <w:rsid w:val="003612F4"/>
    <w:rsid w:val="00361630"/>
    <w:rsid w:val="0036172E"/>
    <w:rsid w:val="00361A65"/>
    <w:rsid w:val="0036206C"/>
    <w:rsid w:val="0036226D"/>
    <w:rsid w:val="003623AF"/>
    <w:rsid w:val="003624E8"/>
    <w:rsid w:val="00362DAA"/>
    <w:rsid w:val="00362E68"/>
    <w:rsid w:val="00362EDD"/>
    <w:rsid w:val="003638D8"/>
    <w:rsid w:val="003639D6"/>
    <w:rsid w:val="00363A05"/>
    <w:rsid w:val="00363CB8"/>
    <w:rsid w:val="00363D04"/>
    <w:rsid w:val="00363D29"/>
    <w:rsid w:val="00363DB0"/>
    <w:rsid w:val="00363DFE"/>
    <w:rsid w:val="0036444A"/>
    <w:rsid w:val="0036456F"/>
    <w:rsid w:val="0036467D"/>
    <w:rsid w:val="003646C3"/>
    <w:rsid w:val="003647AD"/>
    <w:rsid w:val="00364827"/>
    <w:rsid w:val="00364875"/>
    <w:rsid w:val="00364D29"/>
    <w:rsid w:val="00364ECA"/>
    <w:rsid w:val="003654AC"/>
    <w:rsid w:val="0036561C"/>
    <w:rsid w:val="00365738"/>
    <w:rsid w:val="00365B20"/>
    <w:rsid w:val="00365EA4"/>
    <w:rsid w:val="00365ECD"/>
    <w:rsid w:val="003668B6"/>
    <w:rsid w:val="00366E21"/>
    <w:rsid w:val="00366F06"/>
    <w:rsid w:val="00367136"/>
    <w:rsid w:val="00367198"/>
    <w:rsid w:val="00367829"/>
    <w:rsid w:val="003678DA"/>
    <w:rsid w:val="00367A8E"/>
    <w:rsid w:val="003702DF"/>
    <w:rsid w:val="00370D77"/>
    <w:rsid w:val="00370FAD"/>
    <w:rsid w:val="0037112B"/>
    <w:rsid w:val="0037123B"/>
    <w:rsid w:val="0037131F"/>
    <w:rsid w:val="003713CA"/>
    <w:rsid w:val="003714F8"/>
    <w:rsid w:val="0037194F"/>
    <w:rsid w:val="00371FD4"/>
    <w:rsid w:val="0037221C"/>
    <w:rsid w:val="003722FE"/>
    <w:rsid w:val="00372309"/>
    <w:rsid w:val="0037276F"/>
    <w:rsid w:val="0037277D"/>
    <w:rsid w:val="0037291C"/>
    <w:rsid w:val="00372D07"/>
    <w:rsid w:val="003734BC"/>
    <w:rsid w:val="0037369C"/>
    <w:rsid w:val="003737BE"/>
    <w:rsid w:val="00373A98"/>
    <w:rsid w:val="003749F4"/>
    <w:rsid w:val="003750AC"/>
    <w:rsid w:val="0037511E"/>
    <w:rsid w:val="003754CA"/>
    <w:rsid w:val="00375BA9"/>
    <w:rsid w:val="003761FA"/>
    <w:rsid w:val="0037634F"/>
    <w:rsid w:val="00376561"/>
    <w:rsid w:val="003765F5"/>
    <w:rsid w:val="00376733"/>
    <w:rsid w:val="003768C5"/>
    <w:rsid w:val="00376AC1"/>
    <w:rsid w:val="00376C95"/>
    <w:rsid w:val="0037776B"/>
    <w:rsid w:val="00377DDE"/>
    <w:rsid w:val="0038024E"/>
    <w:rsid w:val="003808CD"/>
    <w:rsid w:val="00381024"/>
    <w:rsid w:val="003812D3"/>
    <w:rsid w:val="00381412"/>
    <w:rsid w:val="0038154D"/>
    <w:rsid w:val="00381708"/>
    <w:rsid w:val="00381937"/>
    <w:rsid w:val="00381CF3"/>
    <w:rsid w:val="00381EE2"/>
    <w:rsid w:val="00381F8D"/>
    <w:rsid w:val="003825AC"/>
    <w:rsid w:val="00382A72"/>
    <w:rsid w:val="00382AD9"/>
    <w:rsid w:val="00382B4B"/>
    <w:rsid w:val="00382E88"/>
    <w:rsid w:val="003837C6"/>
    <w:rsid w:val="003837D4"/>
    <w:rsid w:val="0038399D"/>
    <w:rsid w:val="00383B12"/>
    <w:rsid w:val="00384049"/>
    <w:rsid w:val="00384470"/>
    <w:rsid w:val="003844EB"/>
    <w:rsid w:val="0038461B"/>
    <w:rsid w:val="00384670"/>
    <w:rsid w:val="00384AA3"/>
    <w:rsid w:val="00384AE2"/>
    <w:rsid w:val="00384E37"/>
    <w:rsid w:val="00385108"/>
    <w:rsid w:val="00385476"/>
    <w:rsid w:val="00385703"/>
    <w:rsid w:val="00386058"/>
    <w:rsid w:val="003861A6"/>
    <w:rsid w:val="003861F3"/>
    <w:rsid w:val="003866B2"/>
    <w:rsid w:val="003866F6"/>
    <w:rsid w:val="00386760"/>
    <w:rsid w:val="00386923"/>
    <w:rsid w:val="003869E8"/>
    <w:rsid w:val="00386BB1"/>
    <w:rsid w:val="00386E9A"/>
    <w:rsid w:val="00386EE7"/>
    <w:rsid w:val="00387437"/>
    <w:rsid w:val="0038785A"/>
    <w:rsid w:val="0038795A"/>
    <w:rsid w:val="00387AE6"/>
    <w:rsid w:val="00387B93"/>
    <w:rsid w:val="00387E94"/>
    <w:rsid w:val="00390E69"/>
    <w:rsid w:val="00391752"/>
    <w:rsid w:val="0039252B"/>
    <w:rsid w:val="00392B83"/>
    <w:rsid w:val="00392C13"/>
    <w:rsid w:val="00392F8E"/>
    <w:rsid w:val="003936A3"/>
    <w:rsid w:val="003937BE"/>
    <w:rsid w:val="00393ABF"/>
    <w:rsid w:val="00394078"/>
    <w:rsid w:val="00394B59"/>
    <w:rsid w:val="00394DD2"/>
    <w:rsid w:val="00394E4B"/>
    <w:rsid w:val="003951BC"/>
    <w:rsid w:val="00395359"/>
    <w:rsid w:val="00395426"/>
    <w:rsid w:val="003954A8"/>
    <w:rsid w:val="003955FC"/>
    <w:rsid w:val="0039574A"/>
    <w:rsid w:val="00395A85"/>
    <w:rsid w:val="00395CC9"/>
    <w:rsid w:val="00396095"/>
    <w:rsid w:val="003965E6"/>
    <w:rsid w:val="00396714"/>
    <w:rsid w:val="0039676C"/>
    <w:rsid w:val="00396829"/>
    <w:rsid w:val="0039703A"/>
    <w:rsid w:val="00397186"/>
    <w:rsid w:val="00397224"/>
    <w:rsid w:val="00397483"/>
    <w:rsid w:val="00397613"/>
    <w:rsid w:val="0039789B"/>
    <w:rsid w:val="00397AB9"/>
    <w:rsid w:val="00397DFB"/>
    <w:rsid w:val="00397E78"/>
    <w:rsid w:val="003A00BB"/>
    <w:rsid w:val="003A04E9"/>
    <w:rsid w:val="003A060E"/>
    <w:rsid w:val="003A06C9"/>
    <w:rsid w:val="003A0830"/>
    <w:rsid w:val="003A096F"/>
    <w:rsid w:val="003A0B1C"/>
    <w:rsid w:val="003A0E98"/>
    <w:rsid w:val="003A1570"/>
    <w:rsid w:val="003A1B56"/>
    <w:rsid w:val="003A1C31"/>
    <w:rsid w:val="003A1D4F"/>
    <w:rsid w:val="003A20E2"/>
    <w:rsid w:val="003A27E0"/>
    <w:rsid w:val="003A32D5"/>
    <w:rsid w:val="003A32E1"/>
    <w:rsid w:val="003A34D7"/>
    <w:rsid w:val="003A38A5"/>
    <w:rsid w:val="003A394D"/>
    <w:rsid w:val="003A3C5F"/>
    <w:rsid w:val="003A3E91"/>
    <w:rsid w:val="003A420D"/>
    <w:rsid w:val="003A436C"/>
    <w:rsid w:val="003A4DB6"/>
    <w:rsid w:val="003A4DFA"/>
    <w:rsid w:val="003A5652"/>
    <w:rsid w:val="003A590D"/>
    <w:rsid w:val="003A5B82"/>
    <w:rsid w:val="003A5FA1"/>
    <w:rsid w:val="003A6151"/>
    <w:rsid w:val="003A6156"/>
    <w:rsid w:val="003A61F4"/>
    <w:rsid w:val="003A635B"/>
    <w:rsid w:val="003A63FE"/>
    <w:rsid w:val="003A6986"/>
    <w:rsid w:val="003A6A73"/>
    <w:rsid w:val="003A6D14"/>
    <w:rsid w:val="003A6E18"/>
    <w:rsid w:val="003A7309"/>
    <w:rsid w:val="003A7486"/>
    <w:rsid w:val="003A7DC6"/>
    <w:rsid w:val="003B0AE5"/>
    <w:rsid w:val="003B0CAB"/>
    <w:rsid w:val="003B0CCD"/>
    <w:rsid w:val="003B1211"/>
    <w:rsid w:val="003B13DC"/>
    <w:rsid w:val="003B14E8"/>
    <w:rsid w:val="003B16DC"/>
    <w:rsid w:val="003B1B3A"/>
    <w:rsid w:val="003B1BFC"/>
    <w:rsid w:val="003B2210"/>
    <w:rsid w:val="003B2332"/>
    <w:rsid w:val="003B2458"/>
    <w:rsid w:val="003B2801"/>
    <w:rsid w:val="003B29FB"/>
    <w:rsid w:val="003B2CCF"/>
    <w:rsid w:val="003B3A7F"/>
    <w:rsid w:val="003B3FD7"/>
    <w:rsid w:val="003B405B"/>
    <w:rsid w:val="003B413E"/>
    <w:rsid w:val="003B455C"/>
    <w:rsid w:val="003B4584"/>
    <w:rsid w:val="003B493D"/>
    <w:rsid w:val="003B4C8B"/>
    <w:rsid w:val="003B4F22"/>
    <w:rsid w:val="003B5713"/>
    <w:rsid w:val="003B5B3A"/>
    <w:rsid w:val="003B5BD7"/>
    <w:rsid w:val="003B5CC8"/>
    <w:rsid w:val="003B6204"/>
    <w:rsid w:val="003B622B"/>
    <w:rsid w:val="003B6510"/>
    <w:rsid w:val="003B6988"/>
    <w:rsid w:val="003B6A20"/>
    <w:rsid w:val="003B6B65"/>
    <w:rsid w:val="003B6E01"/>
    <w:rsid w:val="003B7332"/>
    <w:rsid w:val="003B7BEC"/>
    <w:rsid w:val="003B7DAE"/>
    <w:rsid w:val="003B7DD7"/>
    <w:rsid w:val="003B7E7C"/>
    <w:rsid w:val="003B7FC3"/>
    <w:rsid w:val="003C005A"/>
    <w:rsid w:val="003C0F92"/>
    <w:rsid w:val="003C101B"/>
    <w:rsid w:val="003C11CD"/>
    <w:rsid w:val="003C131A"/>
    <w:rsid w:val="003C1785"/>
    <w:rsid w:val="003C1888"/>
    <w:rsid w:val="003C1956"/>
    <w:rsid w:val="003C19C1"/>
    <w:rsid w:val="003C19FA"/>
    <w:rsid w:val="003C1BBF"/>
    <w:rsid w:val="003C1FBB"/>
    <w:rsid w:val="003C20CF"/>
    <w:rsid w:val="003C21EE"/>
    <w:rsid w:val="003C244B"/>
    <w:rsid w:val="003C2A61"/>
    <w:rsid w:val="003C2A9C"/>
    <w:rsid w:val="003C2ABF"/>
    <w:rsid w:val="003C3573"/>
    <w:rsid w:val="003C35BE"/>
    <w:rsid w:val="003C3C99"/>
    <w:rsid w:val="003C4320"/>
    <w:rsid w:val="003C4340"/>
    <w:rsid w:val="003C4745"/>
    <w:rsid w:val="003C48E1"/>
    <w:rsid w:val="003C4BC3"/>
    <w:rsid w:val="003C4D39"/>
    <w:rsid w:val="003C5A37"/>
    <w:rsid w:val="003C5D65"/>
    <w:rsid w:val="003C5F6D"/>
    <w:rsid w:val="003C6182"/>
    <w:rsid w:val="003C6824"/>
    <w:rsid w:val="003C6A49"/>
    <w:rsid w:val="003C6FEA"/>
    <w:rsid w:val="003C7407"/>
    <w:rsid w:val="003C7564"/>
    <w:rsid w:val="003D0238"/>
    <w:rsid w:val="003D0334"/>
    <w:rsid w:val="003D059A"/>
    <w:rsid w:val="003D059F"/>
    <w:rsid w:val="003D0B2C"/>
    <w:rsid w:val="003D18E5"/>
    <w:rsid w:val="003D1C38"/>
    <w:rsid w:val="003D1C3A"/>
    <w:rsid w:val="003D1CAE"/>
    <w:rsid w:val="003D1F8E"/>
    <w:rsid w:val="003D218A"/>
    <w:rsid w:val="003D21E7"/>
    <w:rsid w:val="003D22D9"/>
    <w:rsid w:val="003D256F"/>
    <w:rsid w:val="003D25DB"/>
    <w:rsid w:val="003D26B0"/>
    <w:rsid w:val="003D2973"/>
    <w:rsid w:val="003D2ECF"/>
    <w:rsid w:val="003D31D9"/>
    <w:rsid w:val="003D377A"/>
    <w:rsid w:val="003D3831"/>
    <w:rsid w:val="003D3AFE"/>
    <w:rsid w:val="003D4048"/>
    <w:rsid w:val="003D41B6"/>
    <w:rsid w:val="003D45FD"/>
    <w:rsid w:val="003D4705"/>
    <w:rsid w:val="003D4FFB"/>
    <w:rsid w:val="003D5008"/>
    <w:rsid w:val="003D520D"/>
    <w:rsid w:val="003D543A"/>
    <w:rsid w:val="003D588B"/>
    <w:rsid w:val="003D58C2"/>
    <w:rsid w:val="003D5C93"/>
    <w:rsid w:val="003D5E3A"/>
    <w:rsid w:val="003D5E62"/>
    <w:rsid w:val="003D60CB"/>
    <w:rsid w:val="003D631C"/>
    <w:rsid w:val="003D646A"/>
    <w:rsid w:val="003D6720"/>
    <w:rsid w:val="003D6BB1"/>
    <w:rsid w:val="003D72B8"/>
    <w:rsid w:val="003D74EB"/>
    <w:rsid w:val="003D79E5"/>
    <w:rsid w:val="003D7D27"/>
    <w:rsid w:val="003E0616"/>
    <w:rsid w:val="003E0E9C"/>
    <w:rsid w:val="003E0EF0"/>
    <w:rsid w:val="003E10C6"/>
    <w:rsid w:val="003E1382"/>
    <w:rsid w:val="003E149F"/>
    <w:rsid w:val="003E1526"/>
    <w:rsid w:val="003E15E7"/>
    <w:rsid w:val="003E1A42"/>
    <w:rsid w:val="003E1B93"/>
    <w:rsid w:val="003E1EF7"/>
    <w:rsid w:val="003E2220"/>
    <w:rsid w:val="003E247F"/>
    <w:rsid w:val="003E2EE2"/>
    <w:rsid w:val="003E3EA9"/>
    <w:rsid w:val="003E3EC6"/>
    <w:rsid w:val="003E443F"/>
    <w:rsid w:val="003E49BE"/>
    <w:rsid w:val="003E4E06"/>
    <w:rsid w:val="003E54DC"/>
    <w:rsid w:val="003E54EC"/>
    <w:rsid w:val="003E61A0"/>
    <w:rsid w:val="003E66DB"/>
    <w:rsid w:val="003E6B24"/>
    <w:rsid w:val="003E73AF"/>
    <w:rsid w:val="003E79C0"/>
    <w:rsid w:val="003E7DB1"/>
    <w:rsid w:val="003E7E38"/>
    <w:rsid w:val="003E7F94"/>
    <w:rsid w:val="003F072D"/>
    <w:rsid w:val="003F0CEF"/>
    <w:rsid w:val="003F13AF"/>
    <w:rsid w:val="003F147B"/>
    <w:rsid w:val="003F159C"/>
    <w:rsid w:val="003F1627"/>
    <w:rsid w:val="003F1DFD"/>
    <w:rsid w:val="003F1EDB"/>
    <w:rsid w:val="003F25E9"/>
    <w:rsid w:val="003F2819"/>
    <w:rsid w:val="003F2D3B"/>
    <w:rsid w:val="003F2F21"/>
    <w:rsid w:val="003F2F87"/>
    <w:rsid w:val="003F39DA"/>
    <w:rsid w:val="003F3B72"/>
    <w:rsid w:val="003F3D22"/>
    <w:rsid w:val="003F3EA6"/>
    <w:rsid w:val="003F4C03"/>
    <w:rsid w:val="003F4F5E"/>
    <w:rsid w:val="003F5330"/>
    <w:rsid w:val="003F5372"/>
    <w:rsid w:val="003F53DA"/>
    <w:rsid w:val="003F5529"/>
    <w:rsid w:val="003F568D"/>
    <w:rsid w:val="003F584E"/>
    <w:rsid w:val="003F5A70"/>
    <w:rsid w:val="003F60E0"/>
    <w:rsid w:val="003F6832"/>
    <w:rsid w:val="003F6988"/>
    <w:rsid w:val="003F6FE7"/>
    <w:rsid w:val="003F70C1"/>
    <w:rsid w:val="003F70F0"/>
    <w:rsid w:val="003F7437"/>
    <w:rsid w:val="003F74F9"/>
    <w:rsid w:val="003F76BB"/>
    <w:rsid w:val="003F774E"/>
    <w:rsid w:val="003F7B88"/>
    <w:rsid w:val="003F7BB3"/>
    <w:rsid w:val="00400122"/>
    <w:rsid w:val="00400151"/>
    <w:rsid w:val="0040029A"/>
    <w:rsid w:val="00400363"/>
    <w:rsid w:val="00400591"/>
    <w:rsid w:val="00400C47"/>
    <w:rsid w:val="00400C91"/>
    <w:rsid w:val="00400ECD"/>
    <w:rsid w:val="00400F5F"/>
    <w:rsid w:val="00401254"/>
    <w:rsid w:val="00401368"/>
    <w:rsid w:val="0040145A"/>
    <w:rsid w:val="004016BC"/>
    <w:rsid w:val="00401C32"/>
    <w:rsid w:val="00401C76"/>
    <w:rsid w:val="0040235A"/>
    <w:rsid w:val="00402872"/>
    <w:rsid w:val="004028B3"/>
    <w:rsid w:val="00402998"/>
    <w:rsid w:val="00402A7A"/>
    <w:rsid w:val="00402C34"/>
    <w:rsid w:val="00402F51"/>
    <w:rsid w:val="004032BF"/>
    <w:rsid w:val="0040392B"/>
    <w:rsid w:val="0040398C"/>
    <w:rsid w:val="00403CBF"/>
    <w:rsid w:val="00403F17"/>
    <w:rsid w:val="00404717"/>
    <w:rsid w:val="00404982"/>
    <w:rsid w:val="00404C37"/>
    <w:rsid w:val="00404F54"/>
    <w:rsid w:val="0040510F"/>
    <w:rsid w:val="00405183"/>
    <w:rsid w:val="004057E0"/>
    <w:rsid w:val="004058C1"/>
    <w:rsid w:val="00405BA6"/>
    <w:rsid w:val="00405E67"/>
    <w:rsid w:val="00405F14"/>
    <w:rsid w:val="00406022"/>
    <w:rsid w:val="00406234"/>
    <w:rsid w:val="0040645D"/>
    <w:rsid w:val="0040671E"/>
    <w:rsid w:val="00406A58"/>
    <w:rsid w:val="00407619"/>
    <w:rsid w:val="004076DF"/>
    <w:rsid w:val="004077B9"/>
    <w:rsid w:val="004077D0"/>
    <w:rsid w:val="00407A09"/>
    <w:rsid w:val="00407DEE"/>
    <w:rsid w:val="00407EA3"/>
    <w:rsid w:val="00407EA7"/>
    <w:rsid w:val="00407ECE"/>
    <w:rsid w:val="00407F46"/>
    <w:rsid w:val="0041069A"/>
    <w:rsid w:val="004109C3"/>
    <w:rsid w:val="00410A3F"/>
    <w:rsid w:val="00410F91"/>
    <w:rsid w:val="004111AF"/>
    <w:rsid w:val="0041166F"/>
    <w:rsid w:val="00411BF3"/>
    <w:rsid w:val="00411C4A"/>
    <w:rsid w:val="00411E90"/>
    <w:rsid w:val="00412117"/>
    <w:rsid w:val="0041254A"/>
    <w:rsid w:val="00412F28"/>
    <w:rsid w:val="00413370"/>
    <w:rsid w:val="004137A6"/>
    <w:rsid w:val="0041396E"/>
    <w:rsid w:val="004141E9"/>
    <w:rsid w:val="0041424C"/>
    <w:rsid w:val="004145D3"/>
    <w:rsid w:val="0041465A"/>
    <w:rsid w:val="00414B75"/>
    <w:rsid w:val="00414F5A"/>
    <w:rsid w:val="004150C7"/>
    <w:rsid w:val="0041563E"/>
    <w:rsid w:val="004158D6"/>
    <w:rsid w:val="00415A12"/>
    <w:rsid w:val="00415F77"/>
    <w:rsid w:val="004160FB"/>
    <w:rsid w:val="004161A4"/>
    <w:rsid w:val="004164DA"/>
    <w:rsid w:val="00416826"/>
    <w:rsid w:val="00416831"/>
    <w:rsid w:val="00416BCF"/>
    <w:rsid w:val="00416D36"/>
    <w:rsid w:val="004170A6"/>
    <w:rsid w:val="004178A4"/>
    <w:rsid w:val="0041795B"/>
    <w:rsid w:val="00417B86"/>
    <w:rsid w:val="00417D90"/>
    <w:rsid w:val="00417FBD"/>
    <w:rsid w:val="00420196"/>
    <w:rsid w:val="0042026D"/>
    <w:rsid w:val="00420831"/>
    <w:rsid w:val="00420ABB"/>
    <w:rsid w:val="00420D65"/>
    <w:rsid w:val="0042148C"/>
    <w:rsid w:val="004214ED"/>
    <w:rsid w:val="004218A0"/>
    <w:rsid w:val="00421BEF"/>
    <w:rsid w:val="00421C38"/>
    <w:rsid w:val="00421D5F"/>
    <w:rsid w:val="004228B3"/>
    <w:rsid w:val="00422AB2"/>
    <w:rsid w:val="00422ACA"/>
    <w:rsid w:val="00422AF4"/>
    <w:rsid w:val="00422D52"/>
    <w:rsid w:val="00422E01"/>
    <w:rsid w:val="00423712"/>
    <w:rsid w:val="00423797"/>
    <w:rsid w:val="004241C6"/>
    <w:rsid w:val="0042449D"/>
    <w:rsid w:val="00424589"/>
    <w:rsid w:val="00424A85"/>
    <w:rsid w:val="00425344"/>
    <w:rsid w:val="00425381"/>
    <w:rsid w:val="00425806"/>
    <w:rsid w:val="0042586F"/>
    <w:rsid w:val="00425920"/>
    <w:rsid w:val="00425B74"/>
    <w:rsid w:val="00425CD8"/>
    <w:rsid w:val="004262F5"/>
    <w:rsid w:val="004263C0"/>
    <w:rsid w:val="00426445"/>
    <w:rsid w:val="0042648B"/>
    <w:rsid w:val="00426772"/>
    <w:rsid w:val="0042677A"/>
    <w:rsid w:val="00426BA6"/>
    <w:rsid w:val="004271CE"/>
    <w:rsid w:val="00427222"/>
    <w:rsid w:val="00427302"/>
    <w:rsid w:val="0042743B"/>
    <w:rsid w:val="00427D4B"/>
    <w:rsid w:val="00427E26"/>
    <w:rsid w:val="00427EFF"/>
    <w:rsid w:val="00427F2D"/>
    <w:rsid w:val="004302F0"/>
    <w:rsid w:val="00430730"/>
    <w:rsid w:val="00430782"/>
    <w:rsid w:val="00430A0A"/>
    <w:rsid w:val="00430A48"/>
    <w:rsid w:val="00430CB9"/>
    <w:rsid w:val="0043102D"/>
    <w:rsid w:val="00431269"/>
    <w:rsid w:val="0043145F"/>
    <w:rsid w:val="00431683"/>
    <w:rsid w:val="00431764"/>
    <w:rsid w:val="00431BF3"/>
    <w:rsid w:val="00431EBE"/>
    <w:rsid w:val="00432FBA"/>
    <w:rsid w:val="00432FD5"/>
    <w:rsid w:val="004330AC"/>
    <w:rsid w:val="00433455"/>
    <w:rsid w:val="0043353D"/>
    <w:rsid w:val="004337BB"/>
    <w:rsid w:val="00433BB1"/>
    <w:rsid w:val="00433C0D"/>
    <w:rsid w:val="00433DFD"/>
    <w:rsid w:val="00433EAB"/>
    <w:rsid w:val="00434412"/>
    <w:rsid w:val="00434556"/>
    <w:rsid w:val="004345DE"/>
    <w:rsid w:val="0043471A"/>
    <w:rsid w:val="00434BCA"/>
    <w:rsid w:val="00434C4F"/>
    <w:rsid w:val="00434CD6"/>
    <w:rsid w:val="00434D84"/>
    <w:rsid w:val="00435407"/>
    <w:rsid w:val="0043580A"/>
    <w:rsid w:val="00435A68"/>
    <w:rsid w:val="00435D33"/>
    <w:rsid w:val="004363CC"/>
    <w:rsid w:val="00436AFB"/>
    <w:rsid w:val="00436AFE"/>
    <w:rsid w:val="00436CCD"/>
    <w:rsid w:val="00436FE1"/>
    <w:rsid w:val="0043728F"/>
    <w:rsid w:val="004374C0"/>
    <w:rsid w:val="00437893"/>
    <w:rsid w:val="0044013F"/>
    <w:rsid w:val="0044023A"/>
    <w:rsid w:val="004403C8"/>
    <w:rsid w:val="004403E8"/>
    <w:rsid w:val="0044051C"/>
    <w:rsid w:val="00440A81"/>
    <w:rsid w:val="00440B94"/>
    <w:rsid w:val="00440C38"/>
    <w:rsid w:val="00440F51"/>
    <w:rsid w:val="0044149A"/>
    <w:rsid w:val="0044163C"/>
    <w:rsid w:val="00441E93"/>
    <w:rsid w:val="0044222C"/>
    <w:rsid w:val="0044240D"/>
    <w:rsid w:val="004428A9"/>
    <w:rsid w:val="004429F2"/>
    <w:rsid w:val="00442F62"/>
    <w:rsid w:val="0044317C"/>
    <w:rsid w:val="004433BB"/>
    <w:rsid w:val="00443418"/>
    <w:rsid w:val="00443B51"/>
    <w:rsid w:val="00443D26"/>
    <w:rsid w:val="00443F36"/>
    <w:rsid w:val="004440CB"/>
    <w:rsid w:val="004440FB"/>
    <w:rsid w:val="0044424F"/>
    <w:rsid w:val="004443B7"/>
    <w:rsid w:val="004444FD"/>
    <w:rsid w:val="004445D9"/>
    <w:rsid w:val="00444632"/>
    <w:rsid w:val="00444A2B"/>
    <w:rsid w:val="00444B75"/>
    <w:rsid w:val="004453A0"/>
    <w:rsid w:val="00445502"/>
    <w:rsid w:val="00445CBA"/>
    <w:rsid w:val="00445E3D"/>
    <w:rsid w:val="00446416"/>
    <w:rsid w:val="00446802"/>
    <w:rsid w:val="00446BF4"/>
    <w:rsid w:val="00446CAD"/>
    <w:rsid w:val="004470F4"/>
    <w:rsid w:val="00447420"/>
    <w:rsid w:val="004476A0"/>
    <w:rsid w:val="00447B5F"/>
    <w:rsid w:val="00450425"/>
    <w:rsid w:val="00450460"/>
    <w:rsid w:val="0045089E"/>
    <w:rsid w:val="00450BBD"/>
    <w:rsid w:val="00450F5A"/>
    <w:rsid w:val="00451467"/>
    <w:rsid w:val="004514AF"/>
    <w:rsid w:val="004517C1"/>
    <w:rsid w:val="004519E7"/>
    <w:rsid w:val="00451C9D"/>
    <w:rsid w:val="004521FE"/>
    <w:rsid w:val="0045228D"/>
    <w:rsid w:val="00452819"/>
    <w:rsid w:val="00452AD2"/>
    <w:rsid w:val="00452B85"/>
    <w:rsid w:val="00453230"/>
    <w:rsid w:val="004534A7"/>
    <w:rsid w:val="00453C79"/>
    <w:rsid w:val="00453D6C"/>
    <w:rsid w:val="0045420F"/>
    <w:rsid w:val="00454315"/>
    <w:rsid w:val="00454777"/>
    <w:rsid w:val="00454900"/>
    <w:rsid w:val="00455454"/>
    <w:rsid w:val="0045555C"/>
    <w:rsid w:val="00455626"/>
    <w:rsid w:val="0045569A"/>
    <w:rsid w:val="0045585D"/>
    <w:rsid w:val="00455C84"/>
    <w:rsid w:val="00455DD4"/>
    <w:rsid w:val="00455DF6"/>
    <w:rsid w:val="00455E77"/>
    <w:rsid w:val="00456204"/>
    <w:rsid w:val="00456601"/>
    <w:rsid w:val="00456B85"/>
    <w:rsid w:val="00456C78"/>
    <w:rsid w:val="004570C2"/>
    <w:rsid w:val="0045713D"/>
    <w:rsid w:val="00457184"/>
    <w:rsid w:val="004576D8"/>
    <w:rsid w:val="00457A6F"/>
    <w:rsid w:val="00457B37"/>
    <w:rsid w:val="00457D56"/>
    <w:rsid w:val="004602EC"/>
    <w:rsid w:val="004603E3"/>
    <w:rsid w:val="00460581"/>
    <w:rsid w:val="00460631"/>
    <w:rsid w:val="00460A1C"/>
    <w:rsid w:val="00460D1B"/>
    <w:rsid w:val="00460E63"/>
    <w:rsid w:val="00460F4E"/>
    <w:rsid w:val="004610ED"/>
    <w:rsid w:val="004616A0"/>
    <w:rsid w:val="0046172E"/>
    <w:rsid w:val="004617B0"/>
    <w:rsid w:val="004620A2"/>
    <w:rsid w:val="0046213B"/>
    <w:rsid w:val="0046247A"/>
    <w:rsid w:val="004625F2"/>
    <w:rsid w:val="00462807"/>
    <w:rsid w:val="00462F49"/>
    <w:rsid w:val="0046333D"/>
    <w:rsid w:val="00463495"/>
    <w:rsid w:val="004635A9"/>
    <w:rsid w:val="004637DD"/>
    <w:rsid w:val="00463834"/>
    <w:rsid w:val="0046388A"/>
    <w:rsid w:val="00463D7D"/>
    <w:rsid w:val="00463DAC"/>
    <w:rsid w:val="00463FB2"/>
    <w:rsid w:val="0046416A"/>
    <w:rsid w:val="004644EF"/>
    <w:rsid w:val="0046467C"/>
    <w:rsid w:val="004646AB"/>
    <w:rsid w:val="00464720"/>
    <w:rsid w:val="004647C0"/>
    <w:rsid w:val="00464886"/>
    <w:rsid w:val="00464ED0"/>
    <w:rsid w:val="00464F5B"/>
    <w:rsid w:val="00465733"/>
    <w:rsid w:val="00465957"/>
    <w:rsid w:val="00465FBE"/>
    <w:rsid w:val="00466047"/>
    <w:rsid w:val="00466717"/>
    <w:rsid w:val="00467032"/>
    <w:rsid w:val="0046707C"/>
    <w:rsid w:val="0046732A"/>
    <w:rsid w:val="004676C0"/>
    <w:rsid w:val="004679D7"/>
    <w:rsid w:val="00467B2E"/>
    <w:rsid w:val="00467B36"/>
    <w:rsid w:val="0047006B"/>
    <w:rsid w:val="00470295"/>
    <w:rsid w:val="0047034B"/>
    <w:rsid w:val="004707B9"/>
    <w:rsid w:val="00470C35"/>
    <w:rsid w:val="00470DF5"/>
    <w:rsid w:val="00470EE6"/>
    <w:rsid w:val="004718D2"/>
    <w:rsid w:val="00471E61"/>
    <w:rsid w:val="0047223D"/>
    <w:rsid w:val="00472965"/>
    <w:rsid w:val="00472E1C"/>
    <w:rsid w:val="00473117"/>
    <w:rsid w:val="00473279"/>
    <w:rsid w:val="0047439D"/>
    <w:rsid w:val="0047486C"/>
    <w:rsid w:val="004755C1"/>
    <w:rsid w:val="00475753"/>
    <w:rsid w:val="004764B5"/>
    <w:rsid w:val="004764D4"/>
    <w:rsid w:val="0047654C"/>
    <w:rsid w:val="004769C0"/>
    <w:rsid w:val="00476A99"/>
    <w:rsid w:val="0047704E"/>
    <w:rsid w:val="00477CCD"/>
    <w:rsid w:val="00477F87"/>
    <w:rsid w:val="00480168"/>
    <w:rsid w:val="004802C0"/>
    <w:rsid w:val="00480322"/>
    <w:rsid w:val="0048062E"/>
    <w:rsid w:val="004817CB"/>
    <w:rsid w:val="00481A1D"/>
    <w:rsid w:val="00481A42"/>
    <w:rsid w:val="00481A5A"/>
    <w:rsid w:val="004821E6"/>
    <w:rsid w:val="0048252F"/>
    <w:rsid w:val="0048263B"/>
    <w:rsid w:val="00482A0A"/>
    <w:rsid w:val="00482AC0"/>
    <w:rsid w:val="00482D35"/>
    <w:rsid w:val="004837D3"/>
    <w:rsid w:val="00483AA4"/>
    <w:rsid w:val="00483C0B"/>
    <w:rsid w:val="00483D7E"/>
    <w:rsid w:val="0048400B"/>
    <w:rsid w:val="00484AA9"/>
    <w:rsid w:val="00485328"/>
    <w:rsid w:val="00485660"/>
    <w:rsid w:val="004859B4"/>
    <w:rsid w:val="00485EAA"/>
    <w:rsid w:val="00485EBD"/>
    <w:rsid w:val="004860F3"/>
    <w:rsid w:val="00486325"/>
    <w:rsid w:val="0048632E"/>
    <w:rsid w:val="00486524"/>
    <w:rsid w:val="004867B6"/>
    <w:rsid w:val="00486A98"/>
    <w:rsid w:val="00486B73"/>
    <w:rsid w:val="00487379"/>
    <w:rsid w:val="0048745D"/>
    <w:rsid w:val="00487493"/>
    <w:rsid w:val="004875E8"/>
    <w:rsid w:val="00487635"/>
    <w:rsid w:val="004876D0"/>
    <w:rsid w:val="0048773E"/>
    <w:rsid w:val="00487761"/>
    <w:rsid w:val="00487A81"/>
    <w:rsid w:val="00487F40"/>
    <w:rsid w:val="00490039"/>
    <w:rsid w:val="004902B9"/>
    <w:rsid w:val="004906A1"/>
    <w:rsid w:val="00490AAA"/>
    <w:rsid w:val="00490AE8"/>
    <w:rsid w:val="00490B05"/>
    <w:rsid w:val="00490B80"/>
    <w:rsid w:val="00490CF4"/>
    <w:rsid w:val="004911EC"/>
    <w:rsid w:val="00491F64"/>
    <w:rsid w:val="00492037"/>
    <w:rsid w:val="00492ACE"/>
    <w:rsid w:val="00492D9F"/>
    <w:rsid w:val="00492FD2"/>
    <w:rsid w:val="0049301E"/>
    <w:rsid w:val="004934C3"/>
    <w:rsid w:val="00493E09"/>
    <w:rsid w:val="0049461B"/>
    <w:rsid w:val="004946A9"/>
    <w:rsid w:val="00494815"/>
    <w:rsid w:val="00494E35"/>
    <w:rsid w:val="0049500E"/>
    <w:rsid w:val="0049502A"/>
    <w:rsid w:val="004953FE"/>
    <w:rsid w:val="00495B15"/>
    <w:rsid w:val="00495B29"/>
    <w:rsid w:val="00495CAA"/>
    <w:rsid w:val="0049681D"/>
    <w:rsid w:val="00496959"/>
    <w:rsid w:val="00496B07"/>
    <w:rsid w:val="00496FE9"/>
    <w:rsid w:val="00497055"/>
    <w:rsid w:val="0049760E"/>
    <w:rsid w:val="00497C69"/>
    <w:rsid w:val="00497CD3"/>
    <w:rsid w:val="00497ED7"/>
    <w:rsid w:val="004A0799"/>
    <w:rsid w:val="004A09B3"/>
    <w:rsid w:val="004A0C30"/>
    <w:rsid w:val="004A0EE4"/>
    <w:rsid w:val="004A1572"/>
    <w:rsid w:val="004A1CC3"/>
    <w:rsid w:val="004A1FEB"/>
    <w:rsid w:val="004A215D"/>
    <w:rsid w:val="004A23D2"/>
    <w:rsid w:val="004A32EB"/>
    <w:rsid w:val="004A3412"/>
    <w:rsid w:val="004A344B"/>
    <w:rsid w:val="004A3776"/>
    <w:rsid w:val="004A389B"/>
    <w:rsid w:val="004A3B1C"/>
    <w:rsid w:val="004A3C93"/>
    <w:rsid w:val="004A3D41"/>
    <w:rsid w:val="004A4478"/>
    <w:rsid w:val="004A4580"/>
    <w:rsid w:val="004A45F8"/>
    <w:rsid w:val="004A48B8"/>
    <w:rsid w:val="004A4A27"/>
    <w:rsid w:val="004A4A86"/>
    <w:rsid w:val="004A4C0C"/>
    <w:rsid w:val="004A4F0B"/>
    <w:rsid w:val="004A57D1"/>
    <w:rsid w:val="004A596B"/>
    <w:rsid w:val="004A5AFD"/>
    <w:rsid w:val="004A5C2F"/>
    <w:rsid w:val="004A60FD"/>
    <w:rsid w:val="004A6329"/>
    <w:rsid w:val="004A686C"/>
    <w:rsid w:val="004A6AF8"/>
    <w:rsid w:val="004A6B41"/>
    <w:rsid w:val="004A6C3B"/>
    <w:rsid w:val="004A6F25"/>
    <w:rsid w:val="004A718A"/>
    <w:rsid w:val="004A7CC0"/>
    <w:rsid w:val="004B03DE"/>
    <w:rsid w:val="004B05EC"/>
    <w:rsid w:val="004B10A6"/>
    <w:rsid w:val="004B127A"/>
    <w:rsid w:val="004B13FA"/>
    <w:rsid w:val="004B16DA"/>
    <w:rsid w:val="004B272B"/>
    <w:rsid w:val="004B2F9F"/>
    <w:rsid w:val="004B3544"/>
    <w:rsid w:val="004B3732"/>
    <w:rsid w:val="004B3978"/>
    <w:rsid w:val="004B3F54"/>
    <w:rsid w:val="004B4163"/>
    <w:rsid w:val="004B4164"/>
    <w:rsid w:val="004B4255"/>
    <w:rsid w:val="004B445C"/>
    <w:rsid w:val="004B46E1"/>
    <w:rsid w:val="004B4933"/>
    <w:rsid w:val="004B49AE"/>
    <w:rsid w:val="004B4A70"/>
    <w:rsid w:val="004B4D0A"/>
    <w:rsid w:val="004B4D94"/>
    <w:rsid w:val="004B520F"/>
    <w:rsid w:val="004B5706"/>
    <w:rsid w:val="004B576F"/>
    <w:rsid w:val="004B5BCC"/>
    <w:rsid w:val="004B5CE3"/>
    <w:rsid w:val="004B5D75"/>
    <w:rsid w:val="004B6911"/>
    <w:rsid w:val="004B6B04"/>
    <w:rsid w:val="004B6D23"/>
    <w:rsid w:val="004B6D89"/>
    <w:rsid w:val="004B702A"/>
    <w:rsid w:val="004B716F"/>
    <w:rsid w:val="004B7484"/>
    <w:rsid w:val="004B77EF"/>
    <w:rsid w:val="004B7B15"/>
    <w:rsid w:val="004C0FE7"/>
    <w:rsid w:val="004C10EC"/>
    <w:rsid w:val="004C16F8"/>
    <w:rsid w:val="004C22BE"/>
    <w:rsid w:val="004C233C"/>
    <w:rsid w:val="004C2468"/>
    <w:rsid w:val="004C2486"/>
    <w:rsid w:val="004C2D6C"/>
    <w:rsid w:val="004C2F6D"/>
    <w:rsid w:val="004C33B4"/>
    <w:rsid w:val="004C38EE"/>
    <w:rsid w:val="004C3C2D"/>
    <w:rsid w:val="004C4016"/>
    <w:rsid w:val="004C439A"/>
    <w:rsid w:val="004C54C8"/>
    <w:rsid w:val="004C54E1"/>
    <w:rsid w:val="004C5A8B"/>
    <w:rsid w:val="004C5B0A"/>
    <w:rsid w:val="004C5D86"/>
    <w:rsid w:val="004C5EA0"/>
    <w:rsid w:val="004C5FB9"/>
    <w:rsid w:val="004C6067"/>
    <w:rsid w:val="004C609D"/>
    <w:rsid w:val="004C6393"/>
    <w:rsid w:val="004C662C"/>
    <w:rsid w:val="004C6DE5"/>
    <w:rsid w:val="004C7257"/>
    <w:rsid w:val="004C7896"/>
    <w:rsid w:val="004C7971"/>
    <w:rsid w:val="004C79C8"/>
    <w:rsid w:val="004C7C20"/>
    <w:rsid w:val="004C7DB9"/>
    <w:rsid w:val="004D0527"/>
    <w:rsid w:val="004D05D3"/>
    <w:rsid w:val="004D0658"/>
    <w:rsid w:val="004D0F5F"/>
    <w:rsid w:val="004D0FCC"/>
    <w:rsid w:val="004D14E8"/>
    <w:rsid w:val="004D2266"/>
    <w:rsid w:val="004D32AD"/>
    <w:rsid w:val="004D342B"/>
    <w:rsid w:val="004D3AC6"/>
    <w:rsid w:val="004D3BD4"/>
    <w:rsid w:val="004D42B8"/>
    <w:rsid w:val="004D432C"/>
    <w:rsid w:val="004D4D2A"/>
    <w:rsid w:val="004D4EB7"/>
    <w:rsid w:val="004D5013"/>
    <w:rsid w:val="004D504A"/>
    <w:rsid w:val="004D5135"/>
    <w:rsid w:val="004D5339"/>
    <w:rsid w:val="004D54CE"/>
    <w:rsid w:val="004D5B33"/>
    <w:rsid w:val="004D6280"/>
    <w:rsid w:val="004D63B3"/>
    <w:rsid w:val="004D64C6"/>
    <w:rsid w:val="004D6746"/>
    <w:rsid w:val="004D69E1"/>
    <w:rsid w:val="004D769A"/>
    <w:rsid w:val="004D76ED"/>
    <w:rsid w:val="004D7867"/>
    <w:rsid w:val="004D7CA7"/>
    <w:rsid w:val="004D7DDE"/>
    <w:rsid w:val="004D7DE7"/>
    <w:rsid w:val="004D7E3E"/>
    <w:rsid w:val="004E041E"/>
    <w:rsid w:val="004E04B7"/>
    <w:rsid w:val="004E0787"/>
    <w:rsid w:val="004E07D5"/>
    <w:rsid w:val="004E0C4A"/>
    <w:rsid w:val="004E134B"/>
    <w:rsid w:val="004E18DA"/>
    <w:rsid w:val="004E1A37"/>
    <w:rsid w:val="004E232D"/>
    <w:rsid w:val="004E23D7"/>
    <w:rsid w:val="004E24A9"/>
    <w:rsid w:val="004E25F7"/>
    <w:rsid w:val="004E2936"/>
    <w:rsid w:val="004E2CEB"/>
    <w:rsid w:val="004E2EC4"/>
    <w:rsid w:val="004E31D0"/>
    <w:rsid w:val="004E3602"/>
    <w:rsid w:val="004E3D1E"/>
    <w:rsid w:val="004E413A"/>
    <w:rsid w:val="004E4162"/>
    <w:rsid w:val="004E45A4"/>
    <w:rsid w:val="004E47A8"/>
    <w:rsid w:val="004E4898"/>
    <w:rsid w:val="004E511C"/>
    <w:rsid w:val="004E52BF"/>
    <w:rsid w:val="004E55E4"/>
    <w:rsid w:val="004E574E"/>
    <w:rsid w:val="004E587A"/>
    <w:rsid w:val="004E5AD5"/>
    <w:rsid w:val="004E5C1C"/>
    <w:rsid w:val="004E60D2"/>
    <w:rsid w:val="004E61AA"/>
    <w:rsid w:val="004E6258"/>
    <w:rsid w:val="004E6649"/>
    <w:rsid w:val="004E70AC"/>
    <w:rsid w:val="004E70B9"/>
    <w:rsid w:val="004E7531"/>
    <w:rsid w:val="004E753A"/>
    <w:rsid w:val="004E7695"/>
    <w:rsid w:val="004E7CF9"/>
    <w:rsid w:val="004E7D6D"/>
    <w:rsid w:val="004E7F17"/>
    <w:rsid w:val="004F004D"/>
    <w:rsid w:val="004F01D7"/>
    <w:rsid w:val="004F02D5"/>
    <w:rsid w:val="004F0462"/>
    <w:rsid w:val="004F05D8"/>
    <w:rsid w:val="004F063A"/>
    <w:rsid w:val="004F06A0"/>
    <w:rsid w:val="004F0777"/>
    <w:rsid w:val="004F111B"/>
    <w:rsid w:val="004F118A"/>
    <w:rsid w:val="004F16B2"/>
    <w:rsid w:val="004F218D"/>
    <w:rsid w:val="004F21A0"/>
    <w:rsid w:val="004F21AD"/>
    <w:rsid w:val="004F2269"/>
    <w:rsid w:val="004F243E"/>
    <w:rsid w:val="004F26EE"/>
    <w:rsid w:val="004F271A"/>
    <w:rsid w:val="004F2BA4"/>
    <w:rsid w:val="004F2C62"/>
    <w:rsid w:val="004F2CBE"/>
    <w:rsid w:val="004F2FE4"/>
    <w:rsid w:val="004F3259"/>
    <w:rsid w:val="004F3323"/>
    <w:rsid w:val="004F3562"/>
    <w:rsid w:val="004F387B"/>
    <w:rsid w:val="004F3D46"/>
    <w:rsid w:val="004F3D70"/>
    <w:rsid w:val="004F3F31"/>
    <w:rsid w:val="004F421C"/>
    <w:rsid w:val="004F4520"/>
    <w:rsid w:val="004F452E"/>
    <w:rsid w:val="004F475D"/>
    <w:rsid w:val="004F49C9"/>
    <w:rsid w:val="004F4BA7"/>
    <w:rsid w:val="004F4CEB"/>
    <w:rsid w:val="004F4E14"/>
    <w:rsid w:val="004F52F6"/>
    <w:rsid w:val="004F530D"/>
    <w:rsid w:val="004F5F92"/>
    <w:rsid w:val="004F6002"/>
    <w:rsid w:val="004F6070"/>
    <w:rsid w:val="004F63CA"/>
    <w:rsid w:val="004F6558"/>
    <w:rsid w:val="004F66B0"/>
    <w:rsid w:val="004F6743"/>
    <w:rsid w:val="004F6941"/>
    <w:rsid w:val="004F69EE"/>
    <w:rsid w:val="004F6FE2"/>
    <w:rsid w:val="004F7044"/>
    <w:rsid w:val="004F708D"/>
    <w:rsid w:val="004F70C7"/>
    <w:rsid w:val="004F70DC"/>
    <w:rsid w:val="004F75D7"/>
    <w:rsid w:val="004F7603"/>
    <w:rsid w:val="004F7E46"/>
    <w:rsid w:val="004F7ED3"/>
    <w:rsid w:val="004F7FFE"/>
    <w:rsid w:val="00500460"/>
    <w:rsid w:val="00500612"/>
    <w:rsid w:val="00500876"/>
    <w:rsid w:val="005009EE"/>
    <w:rsid w:val="00500C47"/>
    <w:rsid w:val="00500F9F"/>
    <w:rsid w:val="005012A2"/>
    <w:rsid w:val="0050175A"/>
    <w:rsid w:val="00501B10"/>
    <w:rsid w:val="00501C0B"/>
    <w:rsid w:val="00501E37"/>
    <w:rsid w:val="00502D48"/>
    <w:rsid w:val="00502DB2"/>
    <w:rsid w:val="00503795"/>
    <w:rsid w:val="00503A5E"/>
    <w:rsid w:val="00503B35"/>
    <w:rsid w:val="0050433D"/>
    <w:rsid w:val="00504460"/>
    <w:rsid w:val="00504C3F"/>
    <w:rsid w:val="00504CF1"/>
    <w:rsid w:val="00504F83"/>
    <w:rsid w:val="00505322"/>
    <w:rsid w:val="0050540E"/>
    <w:rsid w:val="00505476"/>
    <w:rsid w:val="0050557D"/>
    <w:rsid w:val="00505867"/>
    <w:rsid w:val="00505C23"/>
    <w:rsid w:val="00505D05"/>
    <w:rsid w:val="0050601E"/>
    <w:rsid w:val="005062DF"/>
    <w:rsid w:val="00506307"/>
    <w:rsid w:val="0050687F"/>
    <w:rsid w:val="00506CD0"/>
    <w:rsid w:val="005075AA"/>
    <w:rsid w:val="0050795C"/>
    <w:rsid w:val="00507EC7"/>
    <w:rsid w:val="00510457"/>
    <w:rsid w:val="00510763"/>
    <w:rsid w:val="005108D7"/>
    <w:rsid w:val="005109F9"/>
    <w:rsid w:val="00510D0D"/>
    <w:rsid w:val="00510FE3"/>
    <w:rsid w:val="00511194"/>
    <w:rsid w:val="005111D7"/>
    <w:rsid w:val="005115ED"/>
    <w:rsid w:val="00511744"/>
    <w:rsid w:val="0051199B"/>
    <w:rsid w:val="005119D8"/>
    <w:rsid w:val="0051205F"/>
    <w:rsid w:val="00512AC9"/>
    <w:rsid w:val="00512BFE"/>
    <w:rsid w:val="00513243"/>
    <w:rsid w:val="0051374F"/>
    <w:rsid w:val="0051393C"/>
    <w:rsid w:val="00513F76"/>
    <w:rsid w:val="005141DD"/>
    <w:rsid w:val="00514287"/>
    <w:rsid w:val="00514486"/>
    <w:rsid w:val="00514562"/>
    <w:rsid w:val="0051473F"/>
    <w:rsid w:val="0051508B"/>
    <w:rsid w:val="00515092"/>
    <w:rsid w:val="00515226"/>
    <w:rsid w:val="0051541E"/>
    <w:rsid w:val="0051580C"/>
    <w:rsid w:val="005158A1"/>
    <w:rsid w:val="00515BA7"/>
    <w:rsid w:val="00515D8D"/>
    <w:rsid w:val="00515DF1"/>
    <w:rsid w:val="00515E90"/>
    <w:rsid w:val="00515E9B"/>
    <w:rsid w:val="0051643C"/>
    <w:rsid w:val="0051647D"/>
    <w:rsid w:val="005166C2"/>
    <w:rsid w:val="0051675F"/>
    <w:rsid w:val="00516BB7"/>
    <w:rsid w:val="00516C8F"/>
    <w:rsid w:val="00516E6D"/>
    <w:rsid w:val="00517201"/>
    <w:rsid w:val="0051747A"/>
    <w:rsid w:val="00517CB9"/>
    <w:rsid w:val="0052010E"/>
    <w:rsid w:val="00520253"/>
    <w:rsid w:val="005202B7"/>
    <w:rsid w:val="005202F1"/>
    <w:rsid w:val="00520680"/>
    <w:rsid w:val="00520B2F"/>
    <w:rsid w:val="00520CEC"/>
    <w:rsid w:val="00520D48"/>
    <w:rsid w:val="00520EC2"/>
    <w:rsid w:val="005211AE"/>
    <w:rsid w:val="005211D3"/>
    <w:rsid w:val="005215F6"/>
    <w:rsid w:val="00521770"/>
    <w:rsid w:val="0052212D"/>
    <w:rsid w:val="005221B5"/>
    <w:rsid w:val="005222D8"/>
    <w:rsid w:val="0052274B"/>
    <w:rsid w:val="00522B94"/>
    <w:rsid w:val="00522CEE"/>
    <w:rsid w:val="00522F59"/>
    <w:rsid w:val="00523439"/>
    <w:rsid w:val="00523623"/>
    <w:rsid w:val="005239C4"/>
    <w:rsid w:val="00523C8A"/>
    <w:rsid w:val="0052418C"/>
    <w:rsid w:val="00524352"/>
    <w:rsid w:val="005245C2"/>
    <w:rsid w:val="00524605"/>
    <w:rsid w:val="00524697"/>
    <w:rsid w:val="005248F5"/>
    <w:rsid w:val="00524B9B"/>
    <w:rsid w:val="00524BFC"/>
    <w:rsid w:val="00525259"/>
    <w:rsid w:val="00525545"/>
    <w:rsid w:val="00525D59"/>
    <w:rsid w:val="005261A8"/>
    <w:rsid w:val="00526734"/>
    <w:rsid w:val="0052677F"/>
    <w:rsid w:val="00526C07"/>
    <w:rsid w:val="00526ED6"/>
    <w:rsid w:val="0052711B"/>
    <w:rsid w:val="0052737A"/>
    <w:rsid w:val="00527649"/>
    <w:rsid w:val="005276C9"/>
    <w:rsid w:val="00527A74"/>
    <w:rsid w:val="005305FB"/>
    <w:rsid w:val="00530B88"/>
    <w:rsid w:val="00531301"/>
    <w:rsid w:val="005314A2"/>
    <w:rsid w:val="00531985"/>
    <w:rsid w:val="00532074"/>
    <w:rsid w:val="00532155"/>
    <w:rsid w:val="00532712"/>
    <w:rsid w:val="00532723"/>
    <w:rsid w:val="00532911"/>
    <w:rsid w:val="00532D23"/>
    <w:rsid w:val="00533845"/>
    <w:rsid w:val="00533ABE"/>
    <w:rsid w:val="00533DE9"/>
    <w:rsid w:val="00533EB7"/>
    <w:rsid w:val="005340CB"/>
    <w:rsid w:val="005340EE"/>
    <w:rsid w:val="005341C9"/>
    <w:rsid w:val="005343FC"/>
    <w:rsid w:val="005344DA"/>
    <w:rsid w:val="005346EE"/>
    <w:rsid w:val="005349F8"/>
    <w:rsid w:val="00534B7B"/>
    <w:rsid w:val="005352BA"/>
    <w:rsid w:val="00535550"/>
    <w:rsid w:val="00535A87"/>
    <w:rsid w:val="00536629"/>
    <w:rsid w:val="005369D6"/>
    <w:rsid w:val="00537603"/>
    <w:rsid w:val="00537DF1"/>
    <w:rsid w:val="00537F02"/>
    <w:rsid w:val="005409AF"/>
    <w:rsid w:val="00540D75"/>
    <w:rsid w:val="00540FB6"/>
    <w:rsid w:val="00541716"/>
    <w:rsid w:val="00541E17"/>
    <w:rsid w:val="005423B9"/>
    <w:rsid w:val="005423E9"/>
    <w:rsid w:val="00542473"/>
    <w:rsid w:val="005424B8"/>
    <w:rsid w:val="00542A2D"/>
    <w:rsid w:val="00542ABD"/>
    <w:rsid w:val="00542F60"/>
    <w:rsid w:val="00543031"/>
    <w:rsid w:val="005431A5"/>
    <w:rsid w:val="005432F1"/>
    <w:rsid w:val="00543407"/>
    <w:rsid w:val="00543915"/>
    <w:rsid w:val="005439F1"/>
    <w:rsid w:val="00543AFC"/>
    <w:rsid w:val="005443F6"/>
    <w:rsid w:val="0054467C"/>
    <w:rsid w:val="0054469E"/>
    <w:rsid w:val="005447A7"/>
    <w:rsid w:val="00544A07"/>
    <w:rsid w:val="00544BD8"/>
    <w:rsid w:val="00544EB4"/>
    <w:rsid w:val="0054547C"/>
    <w:rsid w:val="0054599D"/>
    <w:rsid w:val="00545A9C"/>
    <w:rsid w:val="00545B1F"/>
    <w:rsid w:val="005461D4"/>
    <w:rsid w:val="00546BB0"/>
    <w:rsid w:val="00546EA6"/>
    <w:rsid w:val="00546EFE"/>
    <w:rsid w:val="005475CB"/>
    <w:rsid w:val="00547BEF"/>
    <w:rsid w:val="00547C6F"/>
    <w:rsid w:val="005500C0"/>
    <w:rsid w:val="00550369"/>
    <w:rsid w:val="00550424"/>
    <w:rsid w:val="005504EB"/>
    <w:rsid w:val="00550D22"/>
    <w:rsid w:val="0055126D"/>
    <w:rsid w:val="00551BA8"/>
    <w:rsid w:val="00551DDD"/>
    <w:rsid w:val="00551EC3"/>
    <w:rsid w:val="005521F5"/>
    <w:rsid w:val="005524D6"/>
    <w:rsid w:val="00552518"/>
    <w:rsid w:val="005526C3"/>
    <w:rsid w:val="00553BFA"/>
    <w:rsid w:val="00553DDC"/>
    <w:rsid w:val="0055421A"/>
    <w:rsid w:val="0055432C"/>
    <w:rsid w:val="00554359"/>
    <w:rsid w:val="005544C7"/>
    <w:rsid w:val="0055458D"/>
    <w:rsid w:val="00554766"/>
    <w:rsid w:val="00554CE8"/>
    <w:rsid w:val="00554E49"/>
    <w:rsid w:val="00554E65"/>
    <w:rsid w:val="00554ED8"/>
    <w:rsid w:val="00555468"/>
    <w:rsid w:val="00555737"/>
    <w:rsid w:val="00555A79"/>
    <w:rsid w:val="00555D63"/>
    <w:rsid w:val="00555DF8"/>
    <w:rsid w:val="005561AD"/>
    <w:rsid w:val="0055620D"/>
    <w:rsid w:val="00556229"/>
    <w:rsid w:val="0055632D"/>
    <w:rsid w:val="005570EB"/>
    <w:rsid w:val="00557361"/>
    <w:rsid w:val="005573DD"/>
    <w:rsid w:val="005573DE"/>
    <w:rsid w:val="00557C78"/>
    <w:rsid w:val="00560093"/>
    <w:rsid w:val="0056013A"/>
    <w:rsid w:val="005601A1"/>
    <w:rsid w:val="00560244"/>
    <w:rsid w:val="0056065C"/>
    <w:rsid w:val="00560C9B"/>
    <w:rsid w:val="00560CB5"/>
    <w:rsid w:val="00560CCB"/>
    <w:rsid w:val="00560DB5"/>
    <w:rsid w:val="00561867"/>
    <w:rsid w:val="00561DA5"/>
    <w:rsid w:val="00561EB9"/>
    <w:rsid w:val="005623C8"/>
    <w:rsid w:val="0056252A"/>
    <w:rsid w:val="00562585"/>
    <w:rsid w:val="00562C0F"/>
    <w:rsid w:val="0056330C"/>
    <w:rsid w:val="005635BB"/>
    <w:rsid w:val="00563722"/>
    <w:rsid w:val="0056376C"/>
    <w:rsid w:val="00563E7E"/>
    <w:rsid w:val="00563E8F"/>
    <w:rsid w:val="00563F44"/>
    <w:rsid w:val="0056420B"/>
    <w:rsid w:val="00564360"/>
    <w:rsid w:val="005648E0"/>
    <w:rsid w:val="00565093"/>
    <w:rsid w:val="00565711"/>
    <w:rsid w:val="00565D9E"/>
    <w:rsid w:val="00566067"/>
    <w:rsid w:val="0056697E"/>
    <w:rsid w:val="00566DC2"/>
    <w:rsid w:val="00566E08"/>
    <w:rsid w:val="00566E2C"/>
    <w:rsid w:val="0056728E"/>
    <w:rsid w:val="005678F4"/>
    <w:rsid w:val="00567F74"/>
    <w:rsid w:val="00567FB3"/>
    <w:rsid w:val="00570094"/>
    <w:rsid w:val="00570390"/>
    <w:rsid w:val="0057073A"/>
    <w:rsid w:val="00570899"/>
    <w:rsid w:val="00570962"/>
    <w:rsid w:val="00571031"/>
    <w:rsid w:val="00571C9B"/>
    <w:rsid w:val="00572084"/>
    <w:rsid w:val="00572159"/>
    <w:rsid w:val="005725B3"/>
    <w:rsid w:val="0057381A"/>
    <w:rsid w:val="00573DF7"/>
    <w:rsid w:val="00573E02"/>
    <w:rsid w:val="005746A9"/>
    <w:rsid w:val="00574979"/>
    <w:rsid w:val="00574B16"/>
    <w:rsid w:val="00574C85"/>
    <w:rsid w:val="00574F61"/>
    <w:rsid w:val="00574FB3"/>
    <w:rsid w:val="0057519A"/>
    <w:rsid w:val="005755D9"/>
    <w:rsid w:val="0057566B"/>
    <w:rsid w:val="00575AD8"/>
    <w:rsid w:val="00575CBF"/>
    <w:rsid w:val="00576028"/>
    <w:rsid w:val="00576523"/>
    <w:rsid w:val="00576965"/>
    <w:rsid w:val="00576ECC"/>
    <w:rsid w:val="00577B7E"/>
    <w:rsid w:val="0058000E"/>
    <w:rsid w:val="0058058B"/>
    <w:rsid w:val="005808E8"/>
    <w:rsid w:val="00580AC5"/>
    <w:rsid w:val="00581200"/>
    <w:rsid w:val="0058124D"/>
    <w:rsid w:val="0058135B"/>
    <w:rsid w:val="0058165A"/>
    <w:rsid w:val="00581897"/>
    <w:rsid w:val="0058295B"/>
    <w:rsid w:val="00582973"/>
    <w:rsid w:val="00582ABD"/>
    <w:rsid w:val="00582B66"/>
    <w:rsid w:val="00583744"/>
    <w:rsid w:val="00583935"/>
    <w:rsid w:val="00583B37"/>
    <w:rsid w:val="00583E7F"/>
    <w:rsid w:val="00583F98"/>
    <w:rsid w:val="00584068"/>
    <w:rsid w:val="0058424A"/>
    <w:rsid w:val="00584260"/>
    <w:rsid w:val="00584CE6"/>
    <w:rsid w:val="00584D32"/>
    <w:rsid w:val="00584D6C"/>
    <w:rsid w:val="00585085"/>
    <w:rsid w:val="005853A8"/>
    <w:rsid w:val="00585569"/>
    <w:rsid w:val="005856DE"/>
    <w:rsid w:val="00585F6C"/>
    <w:rsid w:val="005861DE"/>
    <w:rsid w:val="00586423"/>
    <w:rsid w:val="00586796"/>
    <w:rsid w:val="0058769E"/>
    <w:rsid w:val="00587741"/>
    <w:rsid w:val="00590397"/>
    <w:rsid w:val="00590582"/>
    <w:rsid w:val="00590BAC"/>
    <w:rsid w:val="00590D64"/>
    <w:rsid w:val="00591635"/>
    <w:rsid w:val="005916AB"/>
    <w:rsid w:val="005918D6"/>
    <w:rsid w:val="00591B04"/>
    <w:rsid w:val="00591D45"/>
    <w:rsid w:val="00591E0E"/>
    <w:rsid w:val="005922A3"/>
    <w:rsid w:val="00592617"/>
    <w:rsid w:val="0059263F"/>
    <w:rsid w:val="00592724"/>
    <w:rsid w:val="00592837"/>
    <w:rsid w:val="00592F65"/>
    <w:rsid w:val="005931B2"/>
    <w:rsid w:val="00593827"/>
    <w:rsid w:val="00593A95"/>
    <w:rsid w:val="00593DAC"/>
    <w:rsid w:val="005941F8"/>
    <w:rsid w:val="00594C19"/>
    <w:rsid w:val="0059512D"/>
    <w:rsid w:val="005955D4"/>
    <w:rsid w:val="00595824"/>
    <w:rsid w:val="00595C4E"/>
    <w:rsid w:val="005960DF"/>
    <w:rsid w:val="00596263"/>
    <w:rsid w:val="00596C24"/>
    <w:rsid w:val="00597318"/>
    <w:rsid w:val="0059779B"/>
    <w:rsid w:val="005978D7"/>
    <w:rsid w:val="00597938"/>
    <w:rsid w:val="00597E61"/>
    <w:rsid w:val="005A02BA"/>
    <w:rsid w:val="005A03BA"/>
    <w:rsid w:val="005A095F"/>
    <w:rsid w:val="005A0C9C"/>
    <w:rsid w:val="005A0EAB"/>
    <w:rsid w:val="005A0EF9"/>
    <w:rsid w:val="005A1594"/>
    <w:rsid w:val="005A182D"/>
    <w:rsid w:val="005A1A23"/>
    <w:rsid w:val="005A1B32"/>
    <w:rsid w:val="005A1F07"/>
    <w:rsid w:val="005A29E7"/>
    <w:rsid w:val="005A31BC"/>
    <w:rsid w:val="005A38AC"/>
    <w:rsid w:val="005A38DF"/>
    <w:rsid w:val="005A39A9"/>
    <w:rsid w:val="005A3BAD"/>
    <w:rsid w:val="005A3DDB"/>
    <w:rsid w:val="005A46FE"/>
    <w:rsid w:val="005A48B6"/>
    <w:rsid w:val="005A4940"/>
    <w:rsid w:val="005A4E8F"/>
    <w:rsid w:val="005A4F5B"/>
    <w:rsid w:val="005A52D2"/>
    <w:rsid w:val="005A5426"/>
    <w:rsid w:val="005A54A2"/>
    <w:rsid w:val="005A5A7A"/>
    <w:rsid w:val="005A5B06"/>
    <w:rsid w:val="005A6230"/>
    <w:rsid w:val="005A6270"/>
    <w:rsid w:val="005A680E"/>
    <w:rsid w:val="005A6860"/>
    <w:rsid w:val="005A6BD0"/>
    <w:rsid w:val="005A7069"/>
    <w:rsid w:val="005A7B8D"/>
    <w:rsid w:val="005B046D"/>
    <w:rsid w:val="005B051D"/>
    <w:rsid w:val="005B06ED"/>
    <w:rsid w:val="005B094B"/>
    <w:rsid w:val="005B10DF"/>
    <w:rsid w:val="005B13A8"/>
    <w:rsid w:val="005B16AB"/>
    <w:rsid w:val="005B1849"/>
    <w:rsid w:val="005B1DC5"/>
    <w:rsid w:val="005B1E6A"/>
    <w:rsid w:val="005B24AA"/>
    <w:rsid w:val="005B2C01"/>
    <w:rsid w:val="005B2DBB"/>
    <w:rsid w:val="005B2DF0"/>
    <w:rsid w:val="005B32BD"/>
    <w:rsid w:val="005B3478"/>
    <w:rsid w:val="005B3728"/>
    <w:rsid w:val="005B3A97"/>
    <w:rsid w:val="005B432A"/>
    <w:rsid w:val="005B449B"/>
    <w:rsid w:val="005B44AE"/>
    <w:rsid w:val="005B4CEB"/>
    <w:rsid w:val="005B4DEA"/>
    <w:rsid w:val="005B50F4"/>
    <w:rsid w:val="005B52BC"/>
    <w:rsid w:val="005B53F3"/>
    <w:rsid w:val="005B54C7"/>
    <w:rsid w:val="005B557F"/>
    <w:rsid w:val="005B56B9"/>
    <w:rsid w:val="005B589E"/>
    <w:rsid w:val="005B5BBC"/>
    <w:rsid w:val="005B5E19"/>
    <w:rsid w:val="005B5FDC"/>
    <w:rsid w:val="005B6347"/>
    <w:rsid w:val="005B68A0"/>
    <w:rsid w:val="005B6A6E"/>
    <w:rsid w:val="005B70AA"/>
    <w:rsid w:val="005B7662"/>
    <w:rsid w:val="005B798B"/>
    <w:rsid w:val="005B7E6E"/>
    <w:rsid w:val="005C0180"/>
    <w:rsid w:val="005C018F"/>
    <w:rsid w:val="005C0A02"/>
    <w:rsid w:val="005C0F90"/>
    <w:rsid w:val="005C0FC5"/>
    <w:rsid w:val="005C14A2"/>
    <w:rsid w:val="005C14F5"/>
    <w:rsid w:val="005C1C2F"/>
    <w:rsid w:val="005C1CD1"/>
    <w:rsid w:val="005C201D"/>
    <w:rsid w:val="005C21B1"/>
    <w:rsid w:val="005C2E50"/>
    <w:rsid w:val="005C3161"/>
    <w:rsid w:val="005C3378"/>
    <w:rsid w:val="005C33B9"/>
    <w:rsid w:val="005C371F"/>
    <w:rsid w:val="005C3728"/>
    <w:rsid w:val="005C3916"/>
    <w:rsid w:val="005C3C56"/>
    <w:rsid w:val="005C41C4"/>
    <w:rsid w:val="005C442B"/>
    <w:rsid w:val="005C4734"/>
    <w:rsid w:val="005C4C62"/>
    <w:rsid w:val="005C4DBA"/>
    <w:rsid w:val="005C4EE3"/>
    <w:rsid w:val="005C5685"/>
    <w:rsid w:val="005C57A6"/>
    <w:rsid w:val="005C5A7C"/>
    <w:rsid w:val="005C5ACE"/>
    <w:rsid w:val="005C5ACF"/>
    <w:rsid w:val="005C6229"/>
    <w:rsid w:val="005C67D1"/>
    <w:rsid w:val="005C6BDB"/>
    <w:rsid w:val="005C71AF"/>
    <w:rsid w:val="005C7238"/>
    <w:rsid w:val="005C7296"/>
    <w:rsid w:val="005C73E1"/>
    <w:rsid w:val="005C77E3"/>
    <w:rsid w:val="005C7AB0"/>
    <w:rsid w:val="005C7D18"/>
    <w:rsid w:val="005D01A0"/>
    <w:rsid w:val="005D0AC9"/>
    <w:rsid w:val="005D0B2E"/>
    <w:rsid w:val="005D0FB5"/>
    <w:rsid w:val="005D1031"/>
    <w:rsid w:val="005D130E"/>
    <w:rsid w:val="005D149C"/>
    <w:rsid w:val="005D1700"/>
    <w:rsid w:val="005D19BE"/>
    <w:rsid w:val="005D208D"/>
    <w:rsid w:val="005D233C"/>
    <w:rsid w:val="005D2790"/>
    <w:rsid w:val="005D2A35"/>
    <w:rsid w:val="005D2FCA"/>
    <w:rsid w:val="005D348C"/>
    <w:rsid w:val="005D3685"/>
    <w:rsid w:val="005D3839"/>
    <w:rsid w:val="005D385C"/>
    <w:rsid w:val="005D38C2"/>
    <w:rsid w:val="005D3E29"/>
    <w:rsid w:val="005D4689"/>
    <w:rsid w:val="005D4939"/>
    <w:rsid w:val="005D4E71"/>
    <w:rsid w:val="005D4E75"/>
    <w:rsid w:val="005D4FD9"/>
    <w:rsid w:val="005D5195"/>
    <w:rsid w:val="005D5291"/>
    <w:rsid w:val="005D5310"/>
    <w:rsid w:val="005D5384"/>
    <w:rsid w:val="005D5823"/>
    <w:rsid w:val="005D5E44"/>
    <w:rsid w:val="005D6A0E"/>
    <w:rsid w:val="005D6AAA"/>
    <w:rsid w:val="005D7243"/>
    <w:rsid w:val="005D725D"/>
    <w:rsid w:val="005D7332"/>
    <w:rsid w:val="005D7832"/>
    <w:rsid w:val="005D7921"/>
    <w:rsid w:val="005D7B9C"/>
    <w:rsid w:val="005E0934"/>
    <w:rsid w:val="005E1C6C"/>
    <w:rsid w:val="005E1CA6"/>
    <w:rsid w:val="005E1DC3"/>
    <w:rsid w:val="005E21A7"/>
    <w:rsid w:val="005E287B"/>
    <w:rsid w:val="005E2918"/>
    <w:rsid w:val="005E2D43"/>
    <w:rsid w:val="005E368D"/>
    <w:rsid w:val="005E36F1"/>
    <w:rsid w:val="005E3A0C"/>
    <w:rsid w:val="005E4976"/>
    <w:rsid w:val="005E4B07"/>
    <w:rsid w:val="005E5162"/>
    <w:rsid w:val="005E55AE"/>
    <w:rsid w:val="005E5A4E"/>
    <w:rsid w:val="005E6231"/>
    <w:rsid w:val="005E62B9"/>
    <w:rsid w:val="005E6580"/>
    <w:rsid w:val="005E691E"/>
    <w:rsid w:val="005E6EA4"/>
    <w:rsid w:val="005E7292"/>
    <w:rsid w:val="005E77F5"/>
    <w:rsid w:val="005E794F"/>
    <w:rsid w:val="005E7A34"/>
    <w:rsid w:val="005E7ECB"/>
    <w:rsid w:val="005F0182"/>
    <w:rsid w:val="005F02CC"/>
    <w:rsid w:val="005F0B27"/>
    <w:rsid w:val="005F0BA9"/>
    <w:rsid w:val="005F0C57"/>
    <w:rsid w:val="005F0EE4"/>
    <w:rsid w:val="005F1211"/>
    <w:rsid w:val="005F12F9"/>
    <w:rsid w:val="005F1AFB"/>
    <w:rsid w:val="005F1B67"/>
    <w:rsid w:val="005F203C"/>
    <w:rsid w:val="005F2054"/>
    <w:rsid w:val="005F2339"/>
    <w:rsid w:val="005F2391"/>
    <w:rsid w:val="005F26AE"/>
    <w:rsid w:val="005F2DDA"/>
    <w:rsid w:val="005F3598"/>
    <w:rsid w:val="005F36E3"/>
    <w:rsid w:val="005F3F8F"/>
    <w:rsid w:val="005F432B"/>
    <w:rsid w:val="005F45E3"/>
    <w:rsid w:val="005F48B9"/>
    <w:rsid w:val="005F4938"/>
    <w:rsid w:val="005F49BB"/>
    <w:rsid w:val="005F4AA2"/>
    <w:rsid w:val="005F4D96"/>
    <w:rsid w:val="005F5028"/>
    <w:rsid w:val="005F5360"/>
    <w:rsid w:val="005F540C"/>
    <w:rsid w:val="005F54BD"/>
    <w:rsid w:val="005F5792"/>
    <w:rsid w:val="005F57AD"/>
    <w:rsid w:val="005F5C49"/>
    <w:rsid w:val="005F6047"/>
    <w:rsid w:val="005F73C1"/>
    <w:rsid w:val="005F7502"/>
    <w:rsid w:val="005F75B3"/>
    <w:rsid w:val="005F7780"/>
    <w:rsid w:val="005F7ABD"/>
    <w:rsid w:val="005F7E14"/>
    <w:rsid w:val="005F7EA8"/>
    <w:rsid w:val="00600697"/>
    <w:rsid w:val="00600E5F"/>
    <w:rsid w:val="0060100A"/>
    <w:rsid w:val="006015D6"/>
    <w:rsid w:val="00601B33"/>
    <w:rsid w:val="006022D1"/>
    <w:rsid w:val="006024F3"/>
    <w:rsid w:val="0060272B"/>
    <w:rsid w:val="006034BC"/>
    <w:rsid w:val="0060350D"/>
    <w:rsid w:val="0060392C"/>
    <w:rsid w:val="00603A01"/>
    <w:rsid w:val="00603B28"/>
    <w:rsid w:val="00603BD3"/>
    <w:rsid w:val="00603D98"/>
    <w:rsid w:val="00603EDC"/>
    <w:rsid w:val="00603F72"/>
    <w:rsid w:val="00603FEE"/>
    <w:rsid w:val="006043F0"/>
    <w:rsid w:val="00604512"/>
    <w:rsid w:val="006045B7"/>
    <w:rsid w:val="00604603"/>
    <w:rsid w:val="00604752"/>
    <w:rsid w:val="00604EEF"/>
    <w:rsid w:val="00605193"/>
    <w:rsid w:val="0060522E"/>
    <w:rsid w:val="00605231"/>
    <w:rsid w:val="00605276"/>
    <w:rsid w:val="00605522"/>
    <w:rsid w:val="00605A10"/>
    <w:rsid w:val="00605A5C"/>
    <w:rsid w:val="00605B3B"/>
    <w:rsid w:val="00605B5D"/>
    <w:rsid w:val="00605B82"/>
    <w:rsid w:val="00605EAD"/>
    <w:rsid w:val="006063DE"/>
    <w:rsid w:val="006067FA"/>
    <w:rsid w:val="006068DF"/>
    <w:rsid w:val="00606CD3"/>
    <w:rsid w:val="00606E9D"/>
    <w:rsid w:val="00607259"/>
    <w:rsid w:val="00607500"/>
    <w:rsid w:val="006076E1"/>
    <w:rsid w:val="006076ED"/>
    <w:rsid w:val="0060780F"/>
    <w:rsid w:val="00607CE6"/>
    <w:rsid w:val="0061028E"/>
    <w:rsid w:val="006105DB"/>
    <w:rsid w:val="006108BE"/>
    <w:rsid w:val="00610D49"/>
    <w:rsid w:val="0061111A"/>
    <w:rsid w:val="0061120C"/>
    <w:rsid w:val="00611627"/>
    <w:rsid w:val="0061195A"/>
    <w:rsid w:val="006121C5"/>
    <w:rsid w:val="00612245"/>
    <w:rsid w:val="006124A8"/>
    <w:rsid w:val="00613129"/>
    <w:rsid w:val="0061313F"/>
    <w:rsid w:val="006134A2"/>
    <w:rsid w:val="006136DD"/>
    <w:rsid w:val="00613907"/>
    <w:rsid w:val="00614459"/>
    <w:rsid w:val="00614ED2"/>
    <w:rsid w:val="00614FD3"/>
    <w:rsid w:val="006154CC"/>
    <w:rsid w:val="00615C41"/>
    <w:rsid w:val="00615CB4"/>
    <w:rsid w:val="0061619C"/>
    <w:rsid w:val="006161D6"/>
    <w:rsid w:val="006165C8"/>
    <w:rsid w:val="006169BA"/>
    <w:rsid w:val="00616A09"/>
    <w:rsid w:val="00616DD3"/>
    <w:rsid w:val="006171BA"/>
    <w:rsid w:val="00617692"/>
    <w:rsid w:val="00620128"/>
    <w:rsid w:val="006206AA"/>
    <w:rsid w:val="0062075A"/>
    <w:rsid w:val="00620987"/>
    <w:rsid w:val="00620B73"/>
    <w:rsid w:val="00620E4E"/>
    <w:rsid w:val="00621795"/>
    <w:rsid w:val="006221A4"/>
    <w:rsid w:val="006221AF"/>
    <w:rsid w:val="0062257D"/>
    <w:rsid w:val="006226A2"/>
    <w:rsid w:val="00622AD0"/>
    <w:rsid w:val="00622E60"/>
    <w:rsid w:val="0062300C"/>
    <w:rsid w:val="006231D4"/>
    <w:rsid w:val="006235D5"/>
    <w:rsid w:val="00623AF4"/>
    <w:rsid w:val="00623F34"/>
    <w:rsid w:val="00623F5E"/>
    <w:rsid w:val="006247AC"/>
    <w:rsid w:val="006248BB"/>
    <w:rsid w:val="00624CAD"/>
    <w:rsid w:val="00624D9E"/>
    <w:rsid w:val="00625E41"/>
    <w:rsid w:val="00625F4E"/>
    <w:rsid w:val="00626207"/>
    <w:rsid w:val="00626217"/>
    <w:rsid w:val="006262E2"/>
    <w:rsid w:val="006264F2"/>
    <w:rsid w:val="006268A1"/>
    <w:rsid w:val="00626A24"/>
    <w:rsid w:val="00626D07"/>
    <w:rsid w:val="00626FAA"/>
    <w:rsid w:val="0062737A"/>
    <w:rsid w:val="00627383"/>
    <w:rsid w:val="006304F9"/>
    <w:rsid w:val="0063070C"/>
    <w:rsid w:val="00630952"/>
    <w:rsid w:val="00630C3E"/>
    <w:rsid w:val="00630CC8"/>
    <w:rsid w:val="00630E74"/>
    <w:rsid w:val="00630E7D"/>
    <w:rsid w:val="00631114"/>
    <w:rsid w:val="006311FD"/>
    <w:rsid w:val="0063135B"/>
    <w:rsid w:val="00631542"/>
    <w:rsid w:val="0063195D"/>
    <w:rsid w:val="00631EB5"/>
    <w:rsid w:val="00631FE8"/>
    <w:rsid w:val="006322F3"/>
    <w:rsid w:val="006323C9"/>
    <w:rsid w:val="00632825"/>
    <w:rsid w:val="00632E38"/>
    <w:rsid w:val="00632EAC"/>
    <w:rsid w:val="00633282"/>
    <w:rsid w:val="00633B9B"/>
    <w:rsid w:val="00633DDD"/>
    <w:rsid w:val="00633F7E"/>
    <w:rsid w:val="00634509"/>
    <w:rsid w:val="006345C4"/>
    <w:rsid w:val="00634684"/>
    <w:rsid w:val="00634B4D"/>
    <w:rsid w:val="00634F65"/>
    <w:rsid w:val="006357F3"/>
    <w:rsid w:val="006359FC"/>
    <w:rsid w:val="00635AFA"/>
    <w:rsid w:val="00635D5C"/>
    <w:rsid w:val="00636524"/>
    <w:rsid w:val="006366D5"/>
    <w:rsid w:val="0063675F"/>
    <w:rsid w:val="00636908"/>
    <w:rsid w:val="0063770F"/>
    <w:rsid w:val="0063789C"/>
    <w:rsid w:val="006379C7"/>
    <w:rsid w:val="006379E7"/>
    <w:rsid w:val="00640150"/>
    <w:rsid w:val="00640259"/>
    <w:rsid w:val="0064084D"/>
    <w:rsid w:val="00640863"/>
    <w:rsid w:val="00640884"/>
    <w:rsid w:val="00640948"/>
    <w:rsid w:val="00640F37"/>
    <w:rsid w:val="00641266"/>
    <w:rsid w:val="00641466"/>
    <w:rsid w:val="00641969"/>
    <w:rsid w:val="00641D13"/>
    <w:rsid w:val="00642879"/>
    <w:rsid w:val="00642A32"/>
    <w:rsid w:val="00642B38"/>
    <w:rsid w:val="00643DF7"/>
    <w:rsid w:val="006440A4"/>
    <w:rsid w:val="006441B9"/>
    <w:rsid w:val="00644D60"/>
    <w:rsid w:val="00644E79"/>
    <w:rsid w:val="00644F35"/>
    <w:rsid w:val="00645163"/>
    <w:rsid w:val="006455C9"/>
    <w:rsid w:val="006455F3"/>
    <w:rsid w:val="00645EE7"/>
    <w:rsid w:val="00646096"/>
    <w:rsid w:val="00646331"/>
    <w:rsid w:val="00646521"/>
    <w:rsid w:val="00646633"/>
    <w:rsid w:val="00646ABB"/>
    <w:rsid w:val="00646E47"/>
    <w:rsid w:val="006470F1"/>
    <w:rsid w:val="006473E2"/>
    <w:rsid w:val="00647481"/>
    <w:rsid w:val="0064753E"/>
    <w:rsid w:val="006477D2"/>
    <w:rsid w:val="00647B4C"/>
    <w:rsid w:val="00647BFD"/>
    <w:rsid w:val="00647F39"/>
    <w:rsid w:val="0065010E"/>
    <w:rsid w:val="00650682"/>
    <w:rsid w:val="00650831"/>
    <w:rsid w:val="00650BAB"/>
    <w:rsid w:val="00650EDE"/>
    <w:rsid w:val="00650EF0"/>
    <w:rsid w:val="00651110"/>
    <w:rsid w:val="00651543"/>
    <w:rsid w:val="00651771"/>
    <w:rsid w:val="00651A3C"/>
    <w:rsid w:val="00651AB7"/>
    <w:rsid w:val="00651BBD"/>
    <w:rsid w:val="00651DA3"/>
    <w:rsid w:val="00651F35"/>
    <w:rsid w:val="00651FFD"/>
    <w:rsid w:val="0065253B"/>
    <w:rsid w:val="00652569"/>
    <w:rsid w:val="006526AE"/>
    <w:rsid w:val="0065287B"/>
    <w:rsid w:val="00652A86"/>
    <w:rsid w:val="00653522"/>
    <w:rsid w:val="00653689"/>
    <w:rsid w:val="006536DE"/>
    <w:rsid w:val="006538CF"/>
    <w:rsid w:val="00654015"/>
    <w:rsid w:val="00654212"/>
    <w:rsid w:val="00654257"/>
    <w:rsid w:val="00654410"/>
    <w:rsid w:val="006551F5"/>
    <w:rsid w:val="00655B2B"/>
    <w:rsid w:val="00655B56"/>
    <w:rsid w:val="006565AE"/>
    <w:rsid w:val="00657948"/>
    <w:rsid w:val="00657B9F"/>
    <w:rsid w:val="0066005F"/>
    <w:rsid w:val="006600B4"/>
    <w:rsid w:val="00660450"/>
    <w:rsid w:val="006605DA"/>
    <w:rsid w:val="00660691"/>
    <w:rsid w:val="00660B9E"/>
    <w:rsid w:val="00660EA5"/>
    <w:rsid w:val="006611FE"/>
    <w:rsid w:val="00661668"/>
    <w:rsid w:val="006618E3"/>
    <w:rsid w:val="00661AE1"/>
    <w:rsid w:val="00662017"/>
    <w:rsid w:val="00662523"/>
    <w:rsid w:val="00662653"/>
    <w:rsid w:val="00662C7C"/>
    <w:rsid w:val="006637E1"/>
    <w:rsid w:val="00663C4F"/>
    <w:rsid w:val="00663DD9"/>
    <w:rsid w:val="00663FD5"/>
    <w:rsid w:val="0066489B"/>
    <w:rsid w:val="00664A36"/>
    <w:rsid w:val="00664C4D"/>
    <w:rsid w:val="006650A6"/>
    <w:rsid w:val="00665A0B"/>
    <w:rsid w:val="00665B65"/>
    <w:rsid w:val="006662B0"/>
    <w:rsid w:val="00666302"/>
    <w:rsid w:val="00666A37"/>
    <w:rsid w:val="00666CB7"/>
    <w:rsid w:val="00666FB3"/>
    <w:rsid w:val="00667078"/>
    <w:rsid w:val="0066755A"/>
    <w:rsid w:val="0066761E"/>
    <w:rsid w:val="006676EA"/>
    <w:rsid w:val="00667952"/>
    <w:rsid w:val="0067047A"/>
    <w:rsid w:val="00670731"/>
    <w:rsid w:val="006708B1"/>
    <w:rsid w:val="00670DCC"/>
    <w:rsid w:val="0067131E"/>
    <w:rsid w:val="00671357"/>
    <w:rsid w:val="006715D7"/>
    <w:rsid w:val="00671614"/>
    <w:rsid w:val="00671774"/>
    <w:rsid w:val="00671B8A"/>
    <w:rsid w:val="00672A1E"/>
    <w:rsid w:val="00672DA6"/>
    <w:rsid w:val="00672E5F"/>
    <w:rsid w:val="00673445"/>
    <w:rsid w:val="006736E6"/>
    <w:rsid w:val="0067372C"/>
    <w:rsid w:val="00673A1B"/>
    <w:rsid w:val="00673A5D"/>
    <w:rsid w:val="00673EA8"/>
    <w:rsid w:val="006742A1"/>
    <w:rsid w:val="00674459"/>
    <w:rsid w:val="00674761"/>
    <w:rsid w:val="006756CC"/>
    <w:rsid w:val="00675829"/>
    <w:rsid w:val="00675F61"/>
    <w:rsid w:val="006760BC"/>
    <w:rsid w:val="006763FD"/>
    <w:rsid w:val="00676411"/>
    <w:rsid w:val="00676450"/>
    <w:rsid w:val="00676761"/>
    <w:rsid w:val="006768DB"/>
    <w:rsid w:val="0067696E"/>
    <w:rsid w:val="00676C55"/>
    <w:rsid w:val="00680095"/>
    <w:rsid w:val="00680B23"/>
    <w:rsid w:val="00680B35"/>
    <w:rsid w:val="00680B97"/>
    <w:rsid w:val="00680BB4"/>
    <w:rsid w:val="00680D71"/>
    <w:rsid w:val="00681AD5"/>
    <w:rsid w:val="00682048"/>
    <w:rsid w:val="00682747"/>
    <w:rsid w:val="00682A28"/>
    <w:rsid w:val="00682E50"/>
    <w:rsid w:val="00682F26"/>
    <w:rsid w:val="00682FD9"/>
    <w:rsid w:val="00683549"/>
    <w:rsid w:val="006839E5"/>
    <w:rsid w:val="00683B95"/>
    <w:rsid w:val="0068400E"/>
    <w:rsid w:val="006840A1"/>
    <w:rsid w:val="0068451B"/>
    <w:rsid w:val="006848D4"/>
    <w:rsid w:val="00684A2F"/>
    <w:rsid w:val="00684A67"/>
    <w:rsid w:val="00684C82"/>
    <w:rsid w:val="00684E94"/>
    <w:rsid w:val="00685437"/>
    <w:rsid w:val="0068584B"/>
    <w:rsid w:val="00685B58"/>
    <w:rsid w:val="00685C36"/>
    <w:rsid w:val="00686187"/>
    <w:rsid w:val="0068676B"/>
    <w:rsid w:val="00686C8C"/>
    <w:rsid w:val="00686CB5"/>
    <w:rsid w:val="00686FF5"/>
    <w:rsid w:val="006873DF"/>
    <w:rsid w:val="006875C0"/>
    <w:rsid w:val="00687D33"/>
    <w:rsid w:val="00687DBF"/>
    <w:rsid w:val="00687F6E"/>
    <w:rsid w:val="00690287"/>
    <w:rsid w:val="0069044E"/>
    <w:rsid w:val="006905AE"/>
    <w:rsid w:val="006907C1"/>
    <w:rsid w:val="00690F02"/>
    <w:rsid w:val="00691093"/>
    <w:rsid w:val="006910F8"/>
    <w:rsid w:val="0069134F"/>
    <w:rsid w:val="0069168C"/>
    <w:rsid w:val="00691DEA"/>
    <w:rsid w:val="00691E2A"/>
    <w:rsid w:val="00691E6D"/>
    <w:rsid w:val="00691E71"/>
    <w:rsid w:val="00691ED8"/>
    <w:rsid w:val="00692345"/>
    <w:rsid w:val="006924AA"/>
    <w:rsid w:val="00692570"/>
    <w:rsid w:val="00692746"/>
    <w:rsid w:val="00692BD5"/>
    <w:rsid w:val="00692BE4"/>
    <w:rsid w:val="00693379"/>
    <w:rsid w:val="006933AC"/>
    <w:rsid w:val="0069357D"/>
    <w:rsid w:val="0069381D"/>
    <w:rsid w:val="00693A38"/>
    <w:rsid w:val="00693C34"/>
    <w:rsid w:val="00694509"/>
    <w:rsid w:val="00694822"/>
    <w:rsid w:val="00694842"/>
    <w:rsid w:val="00694C51"/>
    <w:rsid w:val="00695004"/>
    <w:rsid w:val="006952D5"/>
    <w:rsid w:val="00695DEC"/>
    <w:rsid w:val="00695F9F"/>
    <w:rsid w:val="006963C9"/>
    <w:rsid w:val="006967BF"/>
    <w:rsid w:val="00696910"/>
    <w:rsid w:val="0069691F"/>
    <w:rsid w:val="00696A58"/>
    <w:rsid w:val="00696BE1"/>
    <w:rsid w:val="00696F11"/>
    <w:rsid w:val="0069717F"/>
    <w:rsid w:val="006974B7"/>
    <w:rsid w:val="00697C50"/>
    <w:rsid w:val="006A0180"/>
    <w:rsid w:val="006A033E"/>
    <w:rsid w:val="006A034E"/>
    <w:rsid w:val="006A07DB"/>
    <w:rsid w:val="006A1690"/>
    <w:rsid w:val="006A1782"/>
    <w:rsid w:val="006A245E"/>
    <w:rsid w:val="006A2518"/>
    <w:rsid w:val="006A27DD"/>
    <w:rsid w:val="006A2E15"/>
    <w:rsid w:val="006A2E49"/>
    <w:rsid w:val="006A2EE7"/>
    <w:rsid w:val="006A2EFA"/>
    <w:rsid w:val="006A2F58"/>
    <w:rsid w:val="006A3085"/>
    <w:rsid w:val="006A3453"/>
    <w:rsid w:val="006A378A"/>
    <w:rsid w:val="006A391E"/>
    <w:rsid w:val="006A3B05"/>
    <w:rsid w:val="006A3B19"/>
    <w:rsid w:val="006A3D87"/>
    <w:rsid w:val="006A3FB7"/>
    <w:rsid w:val="006A4322"/>
    <w:rsid w:val="006A4B08"/>
    <w:rsid w:val="006A50B9"/>
    <w:rsid w:val="006A536B"/>
    <w:rsid w:val="006A542E"/>
    <w:rsid w:val="006A56F1"/>
    <w:rsid w:val="006A5AF8"/>
    <w:rsid w:val="006A5B67"/>
    <w:rsid w:val="006A5CAC"/>
    <w:rsid w:val="006A649F"/>
    <w:rsid w:val="006A66D6"/>
    <w:rsid w:val="006A6D34"/>
    <w:rsid w:val="006A7008"/>
    <w:rsid w:val="006A71C2"/>
    <w:rsid w:val="006A74FF"/>
    <w:rsid w:val="006A7738"/>
    <w:rsid w:val="006A7742"/>
    <w:rsid w:val="006A78D1"/>
    <w:rsid w:val="006A79C0"/>
    <w:rsid w:val="006A7DA6"/>
    <w:rsid w:val="006B0F04"/>
    <w:rsid w:val="006B1263"/>
    <w:rsid w:val="006B148A"/>
    <w:rsid w:val="006B1898"/>
    <w:rsid w:val="006B1A64"/>
    <w:rsid w:val="006B1EEF"/>
    <w:rsid w:val="006B230E"/>
    <w:rsid w:val="006B2860"/>
    <w:rsid w:val="006B28F9"/>
    <w:rsid w:val="006B2FBA"/>
    <w:rsid w:val="006B32D8"/>
    <w:rsid w:val="006B3A4F"/>
    <w:rsid w:val="006B4487"/>
    <w:rsid w:val="006B483F"/>
    <w:rsid w:val="006B4856"/>
    <w:rsid w:val="006B4A59"/>
    <w:rsid w:val="006B4E96"/>
    <w:rsid w:val="006B4F56"/>
    <w:rsid w:val="006B51B3"/>
    <w:rsid w:val="006B52BE"/>
    <w:rsid w:val="006B5464"/>
    <w:rsid w:val="006B577B"/>
    <w:rsid w:val="006B57A5"/>
    <w:rsid w:val="006B61D5"/>
    <w:rsid w:val="006B6429"/>
    <w:rsid w:val="006B69CD"/>
    <w:rsid w:val="006B6ADA"/>
    <w:rsid w:val="006B6E25"/>
    <w:rsid w:val="006B7332"/>
    <w:rsid w:val="006B79B5"/>
    <w:rsid w:val="006B7A90"/>
    <w:rsid w:val="006C0185"/>
    <w:rsid w:val="006C09E7"/>
    <w:rsid w:val="006C0BB3"/>
    <w:rsid w:val="006C126A"/>
    <w:rsid w:val="006C19FC"/>
    <w:rsid w:val="006C2505"/>
    <w:rsid w:val="006C25FF"/>
    <w:rsid w:val="006C26DA"/>
    <w:rsid w:val="006C3286"/>
    <w:rsid w:val="006C388A"/>
    <w:rsid w:val="006C3A70"/>
    <w:rsid w:val="006C4459"/>
    <w:rsid w:val="006C44D3"/>
    <w:rsid w:val="006C47F5"/>
    <w:rsid w:val="006C4D3D"/>
    <w:rsid w:val="006C4F65"/>
    <w:rsid w:val="006C4F88"/>
    <w:rsid w:val="006C5B3B"/>
    <w:rsid w:val="006C5DEA"/>
    <w:rsid w:val="006C608C"/>
    <w:rsid w:val="006C61D7"/>
    <w:rsid w:val="006C67C1"/>
    <w:rsid w:val="006C6DBC"/>
    <w:rsid w:val="006C6F48"/>
    <w:rsid w:val="006C6FB8"/>
    <w:rsid w:val="006C7193"/>
    <w:rsid w:val="006C71A5"/>
    <w:rsid w:val="006C7251"/>
    <w:rsid w:val="006C75CB"/>
    <w:rsid w:val="006C78F7"/>
    <w:rsid w:val="006D01F6"/>
    <w:rsid w:val="006D02C0"/>
    <w:rsid w:val="006D033A"/>
    <w:rsid w:val="006D05B4"/>
    <w:rsid w:val="006D093B"/>
    <w:rsid w:val="006D0FFC"/>
    <w:rsid w:val="006D102B"/>
    <w:rsid w:val="006D10A1"/>
    <w:rsid w:val="006D130C"/>
    <w:rsid w:val="006D1C5C"/>
    <w:rsid w:val="006D1D7C"/>
    <w:rsid w:val="006D2018"/>
    <w:rsid w:val="006D258F"/>
    <w:rsid w:val="006D26AB"/>
    <w:rsid w:val="006D26CF"/>
    <w:rsid w:val="006D27D5"/>
    <w:rsid w:val="006D281C"/>
    <w:rsid w:val="006D2BAB"/>
    <w:rsid w:val="006D2DEB"/>
    <w:rsid w:val="006D2DEC"/>
    <w:rsid w:val="006D2FBA"/>
    <w:rsid w:val="006D3398"/>
    <w:rsid w:val="006D4607"/>
    <w:rsid w:val="006D50A5"/>
    <w:rsid w:val="006D551B"/>
    <w:rsid w:val="006D557D"/>
    <w:rsid w:val="006D5673"/>
    <w:rsid w:val="006D5A8A"/>
    <w:rsid w:val="006D5E37"/>
    <w:rsid w:val="006D6169"/>
    <w:rsid w:val="006D6A73"/>
    <w:rsid w:val="006D7002"/>
    <w:rsid w:val="006D72BD"/>
    <w:rsid w:val="006D73D5"/>
    <w:rsid w:val="006D73F6"/>
    <w:rsid w:val="006D7469"/>
    <w:rsid w:val="006D746E"/>
    <w:rsid w:val="006D7732"/>
    <w:rsid w:val="006D7F05"/>
    <w:rsid w:val="006E0242"/>
    <w:rsid w:val="006E0310"/>
    <w:rsid w:val="006E032F"/>
    <w:rsid w:val="006E04E8"/>
    <w:rsid w:val="006E09E9"/>
    <w:rsid w:val="006E16FB"/>
    <w:rsid w:val="006E19EA"/>
    <w:rsid w:val="006E1BCE"/>
    <w:rsid w:val="006E1C59"/>
    <w:rsid w:val="006E224B"/>
    <w:rsid w:val="006E22EC"/>
    <w:rsid w:val="006E2744"/>
    <w:rsid w:val="006E2944"/>
    <w:rsid w:val="006E2BBC"/>
    <w:rsid w:val="006E31C4"/>
    <w:rsid w:val="006E31E1"/>
    <w:rsid w:val="006E38AE"/>
    <w:rsid w:val="006E3A13"/>
    <w:rsid w:val="006E3DFC"/>
    <w:rsid w:val="006E40ED"/>
    <w:rsid w:val="006E44B2"/>
    <w:rsid w:val="006E44D4"/>
    <w:rsid w:val="006E4686"/>
    <w:rsid w:val="006E4AA2"/>
    <w:rsid w:val="006E4E4C"/>
    <w:rsid w:val="006E5305"/>
    <w:rsid w:val="006E5564"/>
    <w:rsid w:val="006E56C3"/>
    <w:rsid w:val="006E5956"/>
    <w:rsid w:val="006E5EDD"/>
    <w:rsid w:val="006E6316"/>
    <w:rsid w:val="006E6A90"/>
    <w:rsid w:val="006E7050"/>
    <w:rsid w:val="006E7307"/>
    <w:rsid w:val="006E734E"/>
    <w:rsid w:val="006E7B88"/>
    <w:rsid w:val="006E7E40"/>
    <w:rsid w:val="006F00D2"/>
    <w:rsid w:val="006F080A"/>
    <w:rsid w:val="006F0AB7"/>
    <w:rsid w:val="006F0B59"/>
    <w:rsid w:val="006F0C78"/>
    <w:rsid w:val="006F0D58"/>
    <w:rsid w:val="006F1459"/>
    <w:rsid w:val="006F1711"/>
    <w:rsid w:val="006F18AB"/>
    <w:rsid w:val="006F1AAA"/>
    <w:rsid w:val="006F1CAD"/>
    <w:rsid w:val="006F1D2B"/>
    <w:rsid w:val="006F1FCD"/>
    <w:rsid w:val="006F2051"/>
    <w:rsid w:val="006F20DD"/>
    <w:rsid w:val="006F2495"/>
    <w:rsid w:val="006F27CF"/>
    <w:rsid w:val="006F284E"/>
    <w:rsid w:val="006F356B"/>
    <w:rsid w:val="006F3625"/>
    <w:rsid w:val="006F3C5D"/>
    <w:rsid w:val="006F3D01"/>
    <w:rsid w:val="006F3D13"/>
    <w:rsid w:val="006F3DAE"/>
    <w:rsid w:val="006F4539"/>
    <w:rsid w:val="006F4DC4"/>
    <w:rsid w:val="006F4FC1"/>
    <w:rsid w:val="006F511F"/>
    <w:rsid w:val="006F5331"/>
    <w:rsid w:val="006F549C"/>
    <w:rsid w:val="006F567B"/>
    <w:rsid w:val="006F5842"/>
    <w:rsid w:val="006F5CCE"/>
    <w:rsid w:val="006F5D06"/>
    <w:rsid w:val="006F5D64"/>
    <w:rsid w:val="006F6774"/>
    <w:rsid w:val="006F6E0F"/>
    <w:rsid w:val="006F734B"/>
    <w:rsid w:val="006F7773"/>
    <w:rsid w:val="006F7CBC"/>
    <w:rsid w:val="006F7DAB"/>
    <w:rsid w:val="00700298"/>
    <w:rsid w:val="0070055D"/>
    <w:rsid w:val="0070069B"/>
    <w:rsid w:val="00700AF9"/>
    <w:rsid w:val="00700B30"/>
    <w:rsid w:val="00700FDA"/>
    <w:rsid w:val="00701312"/>
    <w:rsid w:val="007015A6"/>
    <w:rsid w:val="00701B40"/>
    <w:rsid w:val="0070239B"/>
    <w:rsid w:val="0070249F"/>
    <w:rsid w:val="0070266C"/>
    <w:rsid w:val="00702693"/>
    <w:rsid w:val="0070272B"/>
    <w:rsid w:val="00702744"/>
    <w:rsid w:val="0070286D"/>
    <w:rsid w:val="00702953"/>
    <w:rsid w:val="00702CF8"/>
    <w:rsid w:val="00702F1E"/>
    <w:rsid w:val="00702F9A"/>
    <w:rsid w:val="0070340A"/>
    <w:rsid w:val="00703554"/>
    <w:rsid w:val="00703988"/>
    <w:rsid w:val="007039CC"/>
    <w:rsid w:val="00703A1E"/>
    <w:rsid w:val="00703BC7"/>
    <w:rsid w:val="00703C93"/>
    <w:rsid w:val="00703E8F"/>
    <w:rsid w:val="00703FC9"/>
    <w:rsid w:val="0070424E"/>
    <w:rsid w:val="00704308"/>
    <w:rsid w:val="00704490"/>
    <w:rsid w:val="00704496"/>
    <w:rsid w:val="00704773"/>
    <w:rsid w:val="007047E5"/>
    <w:rsid w:val="00704FE0"/>
    <w:rsid w:val="00705223"/>
    <w:rsid w:val="0070545F"/>
    <w:rsid w:val="00705827"/>
    <w:rsid w:val="00705AC9"/>
    <w:rsid w:val="00705F00"/>
    <w:rsid w:val="00705F3F"/>
    <w:rsid w:val="00706248"/>
    <w:rsid w:val="00706434"/>
    <w:rsid w:val="007067CB"/>
    <w:rsid w:val="0070699C"/>
    <w:rsid w:val="00706A9A"/>
    <w:rsid w:val="00706F4E"/>
    <w:rsid w:val="00707495"/>
    <w:rsid w:val="0070782C"/>
    <w:rsid w:val="00707AC1"/>
    <w:rsid w:val="00707B7F"/>
    <w:rsid w:val="00707BD3"/>
    <w:rsid w:val="00710779"/>
    <w:rsid w:val="00710872"/>
    <w:rsid w:val="00710A46"/>
    <w:rsid w:val="00710ABE"/>
    <w:rsid w:val="00710D8E"/>
    <w:rsid w:val="00711A63"/>
    <w:rsid w:val="00711B16"/>
    <w:rsid w:val="00711EF2"/>
    <w:rsid w:val="00711FAB"/>
    <w:rsid w:val="00711FD4"/>
    <w:rsid w:val="0071204C"/>
    <w:rsid w:val="0071231E"/>
    <w:rsid w:val="00712833"/>
    <w:rsid w:val="00712916"/>
    <w:rsid w:val="007129F2"/>
    <w:rsid w:val="00712AAD"/>
    <w:rsid w:val="00712B46"/>
    <w:rsid w:val="00713171"/>
    <w:rsid w:val="00713833"/>
    <w:rsid w:val="007139E7"/>
    <w:rsid w:val="00713E48"/>
    <w:rsid w:val="00713ECF"/>
    <w:rsid w:val="007143F1"/>
    <w:rsid w:val="00714717"/>
    <w:rsid w:val="00714A29"/>
    <w:rsid w:val="00714DD7"/>
    <w:rsid w:val="00715097"/>
    <w:rsid w:val="00715616"/>
    <w:rsid w:val="00715783"/>
    <w:rsid w:val="00715911"/>
    <w:rsid w:val="00715E45"/>
    <w:rsid w:val="00716089"/>
    <w:rsid w:val="007161EF"/>
    <w:rsid w:val="00716593"/>
    <w:rsid w:val="00716661"/>
    <w:rsid w:val="0071707F"/>
    <w:rsid w:val="007171DB"/>
    <w:rsid w:val="007171DE"/>
    <w:rsid w:val="00717518"/>
    <w:rsid w:val="007179F7"/>
    <w:rsid w:val="00717CFC"/>
    <w:rsid w:val="00717D9D"/>
    <w:rsid w:val="00717E73"/>
    <w:rsid w:val="00720209"/>
    <w:rsid w:val="00720A40"/>
    <w:rsid w:val="00720C6F"/>
    <w:rsid w:val="00720D83"/>
    <w:rsid w:val="00721116"/>
    <w:rsid w:val="0072168E"/>
    <w:rsid w:val="007216C1"/>
    <w:rsid w:val="0072173C"/>
    <w:rsid w:val="007217A7"/>
    <w:rsid w:val="00721A9C"/>
    <w:rsid w:val="00721EF0"/>
    <w:rsid w:val="00721FBF"/>
    <w:rsid w:val="00722C56"/>
    <w:rsid w:val="00722E69"/>
    <w:rsid w:val="00723020"/>
    <w:rsid w:val="007231CF"/>
    <w:rsid w:val="0072339F"/>
    <w:rsid w:val="00723959"/>
    <w:rsid w:val="00723AFA"/>
    <w:rsid w:val="0072417D"/>
    <w:rsid w:val="0072457C"/>
    <w:rsid w:val="00724C14"/>
    <w:rsid w:val="00724C65"/>
    <w:rsid w:val="007254BA"/>
    <w:rsid w:val="007255D2"/>
    <w:rsid w:val="00725C2B"/>
    <w:rsid w:val="00725E70"/>
    <w:rsid w:val="00725FC8"/>
    <w:rsid w:val="007260BF"/>
    <w:rsid w:val="007266F3"/>
    <w:rsid w:val="007268E3"/>
    <w:rsid w:val="007269A0"/>
    <w:rsid w:val="00726A31"/>
    <w:rsid w:val="00726C44"/>
    <w:rsid w:val="007270B7"/>
    <w:rsid w:val="00730098"/>
    <w:rsid w:val="0073061A"/>
    <w:rsid w:val="00730E5F"/>
    <w:rsid w:val="00730EF3"/>
    <w:rsid w:val="00730FDF"/>
    <w:rsid w:val="0073100E"/>
    <w:rsid w:val="00731023"/>
    <w:rsid w:val="0073135D"/>
    <w:rsid w:val="00731430"/>
    <w:rsid w:val="00731481"/>
    <w:rsid w:val="007314EF"/>
    <w:rsid w:val="007319F4"/>
    <w:rsid w:val="00731A9F"/>
    <w:rsid w:val="00731F19"/>
    <w:rsid w:val="00732186"/>
    <w:rsid w:val="007322DB"/>
    <w:rsid w:val="00732BB2"/>
    <w:rsid w:val="00733552"/>
    <w:rsid w:val="00733645"/>
    <w:rsid w:val="007337FE"/>
    <w:rsid w:val="00733BEE"/>
    <w:rsid w:val="00733DB2"/>
    <w:rsid w:val="0073411B"/>
    <w:rsid w:val="00734154"/>
    <w:rsid w:val="00734684"/>
    <w:rsid w:val="007348C8"/>
    <w:rsid w:val="00734C6D"/>
    <w:rsid w:val="00734C87"/>
    <w:rsid w:val="007354F8"/>
    <w:rsid w:val="007355D0"/>
    <w:rsid w:val="00735EDB"/>
    <w:rsid w:val="007360AF"/>
    <w:rsid w:val="007360BD"/>
    <w:rsid w:val="00736175"/>
    <w:rsid w:val="00736D0B"/>
    <w:rsid w:val="00736E67"/>
    <w:rsid w:val="00736FE9"/>
    <w:rsid w:val="00736FEC"/>
    <w:rsid w:val="00737228"/>
    <w:rsid w:val="00740AF0"/>
    <w:rsid w:val="00740BF7"/>
    <w:rsid w:val="0074124D"/>
    <w:rsid w:val="007415D2"/>
    <w:rsid w:val="00741640"/>
    <w:rsid w:val="00741678"/>
    <w:rsid w:val="00741908"/>
    <w:rsid w:val="00741FFF"/>
    <w:rsid w:val="0074211E"/>
    <w:rsid w:val="00742C1E"/>
    <w:rsid w:val="00742E40"/>
    <w:rsid w:val="00742F53"/>
    <w:rsid w:val="00743196"/>
    <w:rsid w:val="0074335E"/>
    <w:rsid w:val="00743A93"/>
    <w:rsid w:val="0074436C"/>
    <w:rsid w:val="00744623"/>
    <w:rsid w:val="0074465E"/>
    <w:rsid w:val="007448BB"/>
    <w:rsid w:val="0074507F"/>
    <w:rsid w:val="007452E8"/>
    <w:rsid w:val="00745685"/>
    <w:rsid w:val="0074595F"/>
    <w:rsid w:val="00745AA5"/>
    <w:rsid w:val="00745BBA"/>
    <w:rsid w:val="007466D3"/>
    <w:rsid w:val="0074695F"/>
    <w:rsid w:val="00746E60"/>
    <w:rsid w:val="00747076"/>
    <w:rsid w:val="00747385"/>
    <w:rsid w:val="0074739C"/>
    <w:rsid w:val="0074752A"/>
    <w:rsid w:val="00747531"/>
    <w:rsid w:val="0074761B"/>
    <w:rsid w:val="00747951"/>
    <w:rsid w:val="00747DB0"/>
    <w:rsid w:val="00747E05"/>
    <w:rsid w:val="00747E56"/>
    <w:rsid w:val="00750089"/>
    <w:rsid w:val="00750BB9"/>
    <w:rsid w:val="00750E9F"/>
    <w:rsid w:val="00750EB1"/>
    <w:rsid w:val="00750EEC"/>
    <w:rsid w:val="00750F1E"/>
    <w:rsid w:val="00751455"/>
    <w:rsid w:val="007518E5"/>
    <w:rsid w:val="00751A49"/>
    <w:rsid w:val="00751BAA"/>
    <w:rsid w:val="00751D21"/>
    <w:rsid w:val="00751DA3"/>
    <w:rsid w:val="0075204B"/>
    <w:rsid w:val="007520D6"/>
    <w:rsid w:val="007524D0"/>
    <w:rsid w:val="00752567"/>
    <w:rsid w:val="007526BC"/>
    <w:rsid w:val="0075271E"/>
    <w:rsid w:val="0075282D"/>
    <w:rsid w:val="00752970"/>
    <w:rsid w:val="007529F5"/>
    <w:rsid w:val="00752C05"/>
    <w:rsid w:val="007530E0"/>
    <w:rsid w:val="00753217"/>
    <w:rsid w:val="0075330F"/>
    <w:rsid w:val="00753550"/>
    <w:rsid w:val="0075357E"/>
    <w:rsid w:val="00753DD5"/>
    <w:rsid w:val="0075438D"/>
    <w:rsid w:val="0075440E"/>
    <w:rsid w:val="00754459"/>
    <w:rsid w:val="00754555"/>
    <w:rsid w:val="0075484A"/>
    <w:rsid w:val="0075488A"/>
    <w:rsid w:val="00754B0A"/>
    <w:rsid w:val="00754E86"/>
    <w:rsid w:val="00755013"/>
    <w:rsid w:val="0075568B"/>
    <w:rsid w:val="00755A37"/>
    <w:rsid w:val="00755BBA"/>
    <w:rsid w:val="00755E0C"/>
    <w:rsid w:val="00755F07"/>
    <w:rsid w:val="00756B4E"/>
    <w:rsid w:val="00756F3D"/>
    <w:rsid w:val="0075708D"/>
    <w:rsid w:val="007570AD"/>
    <w:rsid w:val="007570BE"/>
    <w:rsid w:val="00757B71"/>
    <w:rsid w:val="00760620"/>
    <w:rsid w:val="00760698"/>
    <w:rsid w:val="00760A96"/>
    <w:rsid w:val="00760AD1"/>
    <w:rsid w:val="00761713"/>
    <w:rsid w:val="00761897"/>
    <w:rsid w:val="00761965"/>
    <w:rsid w:val="0076213F"/>
    <w:rsid w:val="0076278C"/>
    <w:rsid w:val="00762E1F"/>
    <w:rsid w:val="00762EA8"/>
    <w:rsid w:val="00763230"/>
    <w:rsid w:val="00763296"/>
    <w:rsid w:val="007632B5"/>
    <w:rsid w:val="007639E9"/>
    <w:rsid w:val="00763F1C"/>
    <w:rsid w:val="00764116"/>
    <w:rsid w:val="007645A1"/>
    <w:rsid w:val="00764834"/>
    <w:rsid w:val="00764C7C"/>
    <w:rsid w:val="00764DAA"/>
    <w:rsid w:val="00764E28"/>
    <w:rsid w:val="0076545C"/>
    <w:rsid w:val="007655A0"/>
    <w:rsid w:val="00765658"/>
    <w:rsid w:val="00765719"/>
    <w:rsid w:val="00765B67"/>
    <w:rsid w:val="00765CE9"/>
    <w:rsid w:val="00765DAD"/>
    <w:rsid w:val="00765DE8"/>
    <w:rsid w:val="00765EBC"/>
    <w:rsid w:val="00765F9B"/>
    <w:rsid w:val="0076604C"/>
    <w:rsid w:val="00766150"/>
    <w:rsid w:val="007661E2"/>
    <w:rsid w:val="0076630C"/>
    <w:rsid w:val="007664D6"/>
    <w:rsid w:val="0076664A"/>
    <w:rsid w:val="0076664E"/>
    <w:rsid w:val="007669DE"/>
    <w:rsid w:val="00766A69"/>
    <w:rsid w:val="00766AB7"/>
    <w:rsid w:val="00766BA5"/>
    <w:rsid w:val="00766FCD"/>
    <w:rsid w:val="00767076"/>
    <w:rsid w:val="007670D8"/>
    <w:rsid w:val="007675A0"/>
    <w:rsid w:val="0076798D"/>
    <w:rsid w:val="00767990"/>
    <w:rsid w:val="0077004D"/>
    <w:rsid w:val="00770673"/>
    <w:rsid w:val="00770E71"/>
    <w:rsid w:val="0077150A"/>
    <w:rsid w:val="00771987"/>
    <w:rsid w:val="00771D64"/>
    <w:rsid w:val="0077280D"/>
    <w:rsid w:val="0077293A"/>
    <w:rsid w:val="0077297D"/>
    <w:rsid w:val="0077301B"/>
    <w:rsid w:val="0077410C"/>
    <w:rsid w:val="00774283"/>
    <w:rsid w:val="00774362"/>
    <w:rsid w:val="00774695"/>
    <w:rsid w:val="007750DC"/>
    <w:rsid w:val="007753A3"/>
    <w:rsid w:val="00775A5B"/>
    <w:rsid w:val="00776775"/>
    <w:rsid w:val="00776AF3"/>
    <w:rsid w:val="00776DF4"/>
    <w:rsid w:val="00776E4A"/>
    <w:rsid w:val="0077714A"/>
    <w:rsid w:val="00777270"/>
    <w:rsid w:val="0077781A"/>
    <w:rsid w:val="00777989"/>
    <w:rsid w:val="00777BBF"/>
    <w:rsid w:val="00777D87"/>
    <w:rsid w:val="00777DDF"/>
    <w:rsid w:val="00780469"/>
    <w:rsid w:val="0078079F"/>
    <w:rsid w:val="00780827"/>
    <w:rsid w:val="007809A2"/>
    <w:rsid w:val="00780AC5"/>
    <w:rsid w:val="00781176"/>
    <w:rsid w:val="0078136F"/>
    <w:rsid w:val="007815BB"/>
    <w:rsid w:val="0078195E"/>
    <w:rsid w:val="00781F54"/>
    <w:rsid w:val="007822F8"/>
    <w:rsid w:val="0078250D"/>
    <w:rsid w:val="00782BAE"/>
    <w:rsid w:val="00782C1D"/>
    <w:rsid w:val="00782D13"/>
    <w:rsid w:val="00782F98"/>
    <w:rsid w:val="007834AC"/>
    <w:rsid w:val="00783981"/>
    <w:rsid w:val="00783D6A"/>
    <w:rsid w:val="0078402D"/>
    <w:rsid w:val="00784431"/>
    <w:rsid w:val="0078489F"/>
    <w:rsid w:val="00784982"/>
    <w:rsid w:val="00784C0B"/>
    <w:rsid w:val="00784D89"/>
    <w:rsid w:val="00785382"/>
    <w:rsid w:val="007855AE"/>
    <w:rsid w:val="007858BE"/>
    <w:rsid w:val="00785ADC"/>
    <w:rsid w:val="00785D24"/>
    <w:rsid w:val="00785E48"/>
    <w:rsid w:val="00785EAE"/>
    <w:rsid w:val="007860E8"/>
    <w:rsid w:val="00786194"/>
    <w:rsid w:val="007863C1"/>
    <w:rsid w:val="007863C5"/>
    <w:rsid w:val="00786440"/>
    <w:rsid w:val="0078680F"/>
    <w:rsid w:val="0078693E"/>
    <w:rsid w:val="00786E14"/>
    <w:rsid w:val="00787A62"/>
    <w:rsid w:val="00787BC1"/>
    <w:rsid w:val="00787F8B"/>
    <w:rsid w:val="007902DA"/>
    <w:rsid w:val="00790653"/>
    <w:rsid w:val="00790C58"/>
    <w:rsid w:val="00791158"/>
    <w:rsid w:val="0079204C"/>
    <w:rsid w:val="00792244"/>
    <w:rsid w:val="007923C1"/>
    <w:rsid w:val="007924F3"/>
    <w:rsid w:val="007926E4"/>
    <w:rsid w:val="007928E1"/>
    <w:rsid w:val="007928FE"/>
    <w:rsid w:val="00792F54"/>
    <w:rsid w:val="0079305A"/>
    <w:rsid w:val="007935CD"/>
    <w:rsid w:val="00793992"/>
    <w:rsid w:val="00793C67"/>
    <w:rsid w:val="00793C77"/>
    <w:rsid w:val="00794491"/>
    <w:rsid w:val="00794949"/>
    <w:rsid w:val="00795252"/>
    <w:rsid w:val="0079567B"/>
    <w:rsid w:val="007957BF"/>
    <w:rsid w:val="007962B7"/>
    <w:rsid w:val="00796AF3"/>
    <w:rsid w:val="00796CBE"/>
    <w:rsid w:val="00796E50"/>
    <w:rsid w:val="00796F87"/>
    <w:rsid w:val="00796FA6"/>
    <w:rsid w:val="00796FE1"/>
    <w:rsid w:val="00797015"/>
    <w:rsid w:val="00797122"/>
    <w:rsid w:val="00797598"/>
    <w:rsid w:val="00797647"/>
    <w:rsid w:val="00797667"/>
    <w:rsid w:val="007979B2"/>
    <w:rsid w:val="00797C29"/>
    <w:rsid w:val="007A00B0"/>
    <w:rsid w:val="007A0CAB"/>
    <w:rsid w:val="007A0F39"/>
    <w:rsid w:val="007A1157"/>
    <w:rsid w:val="007A1588"/>
    <w:rsid w:val="007A1AD5"/>
    <w:rsid w:val="007A2094"/>
    <w:rsid w:val="007A2363"/>
    <w:rsid w:val="007A2804"/>
    <w:rsid w:val="007A2897"/>
    <w:rsid w:val="007A2DF0"/>
    <w:rsid w:val="007A319A"/>
    <w:rsid w:val="007A31B0"/>
    <w:rsid w:val="007A3348"/>
    <w:rsid w:val="007A3421"/>
    <w:rsid w:val="007A355E"/>
    <w:rsid w:val="007A3916"/>
    <w:rsid w:val="007A39BB"/>
    <w:rsid w:val="007A3E59"/>
    <w:rsid w:val="007A45A5"/>
    <w:rsid w:val="007A491E"/>
    <w:rsid w:val="007A4932"/>
    <w:rsid w:val="007A4ADF"/>
    <w:rsid w:val="007A5127"/>
    <w:rsid w:val="007A5273"/>
    <w:rsid w:val="007A5614"/>
    <w:rsid w:val="007A5670"/>
    <w:rsid w:val="007A5E3C"/>
    <w:rsid w:val="007A6581"/>
    <w:rsid w:val="007A78BC"/>
    <w:rsid w:val="007A7CBA"/>
    <w:rsid w:val="007B035F"/>
    <w:rsid w:val="007B0577"/>
    <w:rsid w:val="007B062E"/>
    <w:rsid w:val="007B0C70"/>
    <w:rsid w:val="007B18CD"/>
    <w:rsid w:val="007B1987"/>
    <w:rsid w:val="007B1A05"/>
    <w:rsid w:val="007B1B13"/>
    <w:rsid w:val="007B1B19"/>
    <w:rsid w:val="007B2325"/>
    <w:rsid w:val="007B23CA"/>
    <w:rsid w:val="007B28A4"/>
    <w:rsid w:val="007B2AAC"/>
    <w:rsid w:val="007B2F67"/>
    <w:rsid w:val="007B2FC1"/>
    <w:rsid w:val="007B342C"/>
    <w:rsid w:val="007B3D20"/>
    <w:rsid w:val="007B4389"/>
    <w:rsid w:val="007B4494"/>
    <w:rsid w:val="007B46BF"/>
    <w:rsid w:val="007B5126"/>
    <w:rsid w:val="007B51D3"/>
    <w:rsid w:val="007B5311"/>
    <w:rsid w:val="007B542E"/>
    <w:rsid w:val="007B5A0A"/>
    <w:rsid w:val="007B5AE0"/>
    <w:rsid w:val="007B5B49"/>
    <w:rsid w:val="007B60BA"/>
    <w:rsid w:val="007B6836"/>
    <w:rsid w:val="007B6C21"/>
    <w:rsid w:val="007B6CA6"/>
    <w:rsid w:val="007B6DA6"/>
    <w:rsid w:val="007B713A"/>
    <w:rsid w:val="007B720A"/>
    <w:rsid w:val="007C008D"/>
    <w:rsid w:val="007C06A9"/>
    <w:rsid w:val="007C0B2C"/>
    <w:rsid w:val="007C0CE2"/>
    <w:rsid w:val="007C1840"/>
    <w:rsid w:val="007C19D2"/>
    <w:rsid w:val="007C1B32"/>
    <w:rsid w:val="007C2417"/>
    <w:rsid w:val="007C272C"/>
    <w:rsid w:val="007C2831"/>
    <w:rsid w:val="007C2D9E"/>
    <w:rsid w:val="007C300A"/>
    <w:rsid w:val="007C3CDB"/>
    <w:rsid w:val="007C44B6"/>
    <w:rsid w:val="007C45D0"/>
    <w:rsid w:val="007C48EE"/>
    <w:rsid w:val="007C4D96"/>
    <w:rsid w:val="007C5006"/>
    <w:rsid w:val="007C5171"/>
    <w:rsid w:val="007C532B"/>
    <w:rsid w:val="007C5926"/>
    <w:rsid w:val="007C5C7D"/>
    <w:rsid w:val="007C6FF6"/>
    <w:rsid w:val="007C7207"/>
    <w:rsid w:val="007C73B1"/>
    <w:rsid w:val="007C7A68"/>
    <w:rsid w:val="007C7F47"/>
    <w:rsid w:val="007C7FED"/>
    <w:rsid w:val="007D00CE"/>
    <w:rsid w:val="007D024C"/>
    <w:rsid w:val="007D0551"/>
    <w:rsid w:val="007D06A3"/>
    <w:rsid w:val="007D0A36"/>
    <w:rsid w:val="007D0BCA"/>
    <w:rsid w:val="007D0C49"/>
    <w:rsid w:val="007D0CB7"/>
    <w:rsid w:val="007D0CBA"/>
    <w:rsid w:val="007D1202"/>
    <w:rsid w:val="007D126C"/>
    <w:rsid w:val="007D12E8"/>
    <w:rsid w:val="007D1446"/>
    <w:rsid w:val="007D1989"/>
    <w:rsid w:val="007D19AE"/>
    <w:rsid w:val="007D1D2E"/>
    <w:rsid w:val="007D291C"/>
    <w:rsid w:val="007D2B4B"/>
    <w:rsid w:val="007D2BCD"/>
    <w:rsid w:val="007D2C56"/>
    <w:rsid w:val="007D2DE9"/>
    <w:rsid w:val="007D307E"/>
    <w:rsid w:val="007D324B"/>
    <w:rsid w:val="007D33A0"/>
    <w:rsid w:val="007D3944"/>
    <w:rsid w:val="007D3EE1"/>
    <w:rsid w:val="007D3F0B"/>
    <w:rsid w:val="007D4B52"/>
    <w:rsid w:val="007D4FB7"/>
    <w:rsid w:val="007D500B"/>
    <w:rsid w:val="007D5C31"/>
    <w:rsid w:val="007D5CB5"/>
    <w:rsid w:val="007D5EC1"/>
    <w:rsid w:val="007D5F6A"/>
    <w:rsid w:val="007D69A9"/>
    <w:rsid w:val="007D7242"/>
    <w:rsid w:val="007D73ED"/>
    <w:rsid w:val="007D7574"/>
    <w:rsid w:val="007D7589"/>
    <w:rsid w:val="007D7A1D"/>
    <w:rsid w:val="007D7D19"/>
    <w:rsid w:val="007D7D4B"/>
    <w:rsid w:val="007D7E59"/>
    <w:rsid w:val="007D7E68"/>
    <w:rsid w:val="007E0115"/>
    <w:rsid w:val="007E084D"/>
    <w:rsid w:val="007E0AAB"/>
    <w:rsid w:val="007E0E68"/>
    <w:rsid w:val="007E0EF5"/>
    <w:rsid w:val="007E0FCD"/>
    <w:rsid w:val="007E14F0"/>
    <w:rsid w:val="007E15CD"/>
    <w:rsid w:val="007E1601"/>
    <w:rsid w:val="007E24A9"/>
    <w:rsid w:val="007E25E5"/>
    <w:rsid w:val="007E2932"/>
    <w:rsid w:val="007E2A08"/>
    <w:rsid w:val="007E2BE1"/>
    <w:rsid w:val="007E2F37"/>
    <w:rsid w:val="007E31A0"/>
    <w:rsid w:val="007E3456"/>
    <w:rsid w:val="007E3629"/>
    <w:rsid w:val="007E3AC7"/>
    <w:rsid w:val="007E3D2C"/>
    <w:rsid w:val="007E432C"/>
    <w:rsid w:val="007E44D3"/>
    <w:rsid w:val="007E4635"/>
    <w:rsid w:val="007E47F6"/>
    <w:rsid w:val="007E4870"/>
    <w:rsid w:val="007E4B9B"/>
    <w:rsid w:val="007E4D19"/>
    <w:rsid w:val="007E4E5F"/>
    <w:rsid w:val="007E54A9"/>
    <w:rsid w:val="007E5566"/>
    <w:rsid w:val="007E5886"/>
    <w:rsid w:val="007E59CE"/>
    <w:rsid w:val="007E5EF2"/>
    <w:rsid w:val="007E62BE"/>
    <w:rsid w:val="007E6536"/>
    <w:rsid w:val="007E659B"/>
    <w:rsid w:val="007E67E4"/>
    <w:rsid w:val="007E68A5"/>
    <w:rsid w:val="007E6A80"/>
    <w:rsid w:val="007E72EA"/>
    <w:rsid w:val="007E7387"/>
    <w:rsid w:val="007E7482"/>
    <w:rsid w:val="007E74B0"/>
    <w:rsid w:val="007E74C5"/>
    <w:rsid w:val="007E757A"/>
    <w:rsid w:val="007E7E3F"/>
    <w:rsid w:val="007F017F"/>
    <w:rsid w:val="007F028A"/>
    <w:rsid w:val="007F1187"/>
    <w:rsid w:val="007F11FC"/>
    <w:rsid w:val="007F1747"/>
    <w:rsid w:val="007F1E43"/>
    <w:rsid w:val="007F1F4F"/>
    <w:rsid w:val="007F20B5"/>
    <w:rsid w:val="007F2A41"/>
    <w:rsid w:val="007F2C49"/>
    <w:rsid w:val="007F2C6F"/>
    <w:rsid w:val="007F318E"/>
    <w:rsid w:val="007F3264"/>
    <w:rsid w:val="007F3A6E"/>
    <w:rsid w:val="007F4D1C"/>
    <w:rsid w:val="007F4E31"/>
    <w:rsid w:val="007F4ED2"/>
    <w:rsid w:val="007F5180"/>
    <w:rsid w:val="007F525D"/>
    <w:rsid w:val="007F52B0"/>
    <w:rsid w:val="007F548E"/>
    <w:rsid w:val="007F5616"/>
    <w:rsid w:val="007F5721"/>
    <w:rsid w:val="007F5747"/>
    <w:rsid w:val="007F5C0E"/>
    <w:rsid w:val="007F5CB1"/>
    <w:rsid w:val="007F5D4E"/>
    <w:rsid w:val="007F5DC8"/>
    <w:rsid w:val="007F5E74"/>
    <w:rsid w:val="007F60D1"/>
    <w:rsid w:val="007F6399"/>
    <w:rsid w:val="007F65F1"/>
    <w:rsid w:val="007F6749"/>
    <w:rsid w:val="007F6761"/>
    <w:rsid w:val="007F685D"/>
    <w:rsid w:val="007F6A64"/>
    <w:rsid w:val="007F6D5C"/>
    <w:rsid w:val="007F7160"/>
    <w:rsid w:val="007F71A0"/>
    <w:rsid w:val="007F7486"/>
    <w:rsid w:val="007F748B"/>
    <w:rsid w:val="007F7670"/>
    <w:rsid w:val="007F7870"/>
    <w:rsid w:val="007F7A24"/>
    <w:rsid w:val="00800231"/>
    <w:rsid w:val="00800310"/>
    <w:rsid w:val="00800453"/>
    <w:rsid w:val="008004BC"/>
    <w:rsid w:val="00800871"/>
    <w:rsid w:val="0080133E"/>
    <w:rsid w:val="0080148E"/>
    <w:rsid w:val="00801697"/>
    <w:rsid w:val="00801CD4"/>
    <w:rsid w:val="00801E4C"/>
    <w:rsid w:val="00801F9F"/>
    <w:rsid w:val="00802410"/>
    <w:rsid w:val="00802871"/>
    <w:rsid w:val="00802DEC"/>
    <w:rsid w:val="00802E30"/>
    <w:rsid w:val="008032FF"/>
    <w:rsid w:val="008033B5"/>
    <w:rsid w:val="008033D4"/>
    <w:rsid w:val="00804EC8"/>
    <w:rsid w:val="008055AD"/>
    <w:rsid w:val="008058C5"/>
    <w:rsid w:val="00805A4B"/>
    <w:rsid w:val="00805AD3"/>
    <w:rsid w:val="00806798"/>
    <w:rsid w:val="00806952"/>
    <w:rsid w:val="00806B31"/>
    <w:rsid w:val="00806C61"/>
    <w:rsid w:val="008073B5"/>
    <w:rsid w:val="008073DB"/>
    <w:rsid w:val="0080758A"/>
    <w:rsid w:val="0080765D"/>
    <w:rsid w:val="008078CD"/>
    <w:rsid w:val="00807DE0"/>
    <w:rsid w:val="008100E1"/>
    <w:rsid w:val="00810714"/>
    <w:rsid w:val="00810B65"/>
    <w:rsid w:val="00811043"/>
    <w:rsid w:val="0081108E"/>
    <w:rsid w:val="00811429"/>
    <w:rsid w:val="00811561"/>
    <w:rsid w:val="00811A94"/>
    <w:rsid w:val="00811F7E"/>
    <w:rsid w:val="00812271"/>
    <w:rsid w:val="008122D0"/>
    <w:rsid w:val="00812715"/>
    <w:rsid w:val="00812926"/>
    <w:rsid w:val="00812A7A"/>
    <w:rsid w:val="00812EB3"/>
    <w:rsid w:val="00812F28"/>
    <w:rsid w:val="00812FFB"/>
    <w:rsid w:val="008138DB"/>
    <w:rsid w:val="00813F9F"/>
    <w:rsid w:val="008142DE"/>
    <w:rsid w:val="00814A58"/>
    <w:rsid w:val="00814C7D"/>
    <w:rsid w:val="00814F8D"/>
    <w:rsid w:val="0081519E"/>
    <w:rsid w:val="008151D7"/>
    <w:rsid w:val="0081522C"/>
    <w:rsid w:val="00815586"/>
    <w:rsid w:val="0081574C"/>
    <w:rsid w:val="00815971"/>
    <w:rsid w:val="0081601B"/>
    <w:rsid w:val="008162F8"/>
    <w:rsid w:val="008173B7"/>
    <w:rsid w:val="008173C6"/>
    <w:rsid w:val="00817584"/>
    <w:rsid w:val="00817897"/>
    <w:rsid w:val="008178FE"/>
    <w:rsid w:val="008179E5"/>
    <w:rsid w:val="008202D8"/>
    <w:rsid w:val="00820656"/>
    <w:rsid w:val="00820748"/>
    <w:rsid w:val="0082096E"/>
    <w:rsid w:val="008209E4"/>
    <w:rsid w:val="00820FA8"/>
    <w:rsid w:val="0082198E"/>
    <w:rsid w:val="00821B65"/>
    <w:rsid w:val="00821C1E"/>
    <w:rsid w:val="00822068"/>
    <w:rsid w:val="00822395"/>
    <w:rsid w:val="00822466"/>
    <w:rsid w:val="00822E49"/>
    <w:rsid w:val="00822EDB"/>
    <w:rsid w:val="00822FAB"/>
    <w:rsid w:val="008231EF"/>
    <w:rsid w:val="0082384A"/>
    <w:rsid w:val="008238A0"/>
    <w:rsid w:val="008239A8"/>
    <w:rsid w:val="00824449"/>
    <w:rsid w:val="00824B0B"/>
    <w:rsid w:val="008254AC"/>
    <w:rsid w:val="008254FE"/>
    <w:rsid w:val="008257AF"/>
    <w:rsid w:val="00825807"/>
    <w:rsid w:val="00825C39"/>
    <w:rsid w:val="00825E79"/>
    <w:rsid w:val="00825F26"/>
    <w:rsid w:val="00826164"/>
    <w:rsid w:val="00826375"/>
    <w:rsid w:val="0082679C"/>
    <w:rsid w:val="008269DD"/>
    <w:rsid w:val="0082747E"/>
    <w:rsid w:val="00827867"/>
    <w:rsid w:val="00827D41"/>
    <w:rsid w:val="00830341"/>
    <w:rsid w:val="008305FD"/>
    <w:rsid w:val="00830659"/>
    <w:rsid w:val="0083115F"/>
    <w:rsid w:val="008312AF"/>
    <w:rsid w:val="0083164F"/>
    <w:rsid w:val="00831665"/>
    <w:rsid w:val="0083182A"/>
    <w:rsid w:val="008318E2"/>
    <w:rsid w:val="008319D7"/>
    <w:rsid w:val="00831BBE"/>
    <w:rsid w:val="00832385"/>
    <w:rsid w:val="0083238A"/>
    <w:rsid w:val="00832569"/>
    <w:rsid w:val="008330BD"/>
    <w:rsid w:val="00833157"/>
    <w:rsid w:val="008333CD"/>
    <w:rsid w:val="008333D4"/>
    <w:rsid w:val="0083365F"/>
    <w:rsid w:val="0083391A"/>
    <w:rsid w:val="00833A56"/>
    <w:rsid w:val="00833CFF"/>
    <w:rsid w:val="00833E74"/>
    <w:rsid w:val="00833FD3"/>
    <w:rsid w:val="0083405B"/>
    <w:rsid w:val="0083441E"/>
    <w:rsid w:val="00834748"/>
    <w:rsid w:val="00834B62"/>
    <w:rsid w:val="00834E6D"/>
    <w:rsid w:val="00835141"/>
    <w:rsid w:val="008356F0"/>
    <w:rsid w:val="00835952"/>
    <w:rsid w:val="00835AA4"/>
    <w:rsid w:val="00835B51"/>
    <w:rsid w:val="00835F34"/>
    <w:rsid w:val="008360FD"/>
    <w:rsid w:val="0083647C"/>
    <w:rsid w:val="00836504"/>
    <w:rsid w:val="00836724"/>
    <w:rsid w:val="00836812"/>
    <w:rsid w:val="00836DEC"/>
    <w:rsid w:val="008373CD"/>
    <w:rsid w:val="00837534"/>
    <w:rsid w:val="00837817"/>
    <w:rsid w:val="00837B95"/>
    <w:rsid w:val="00837CAC"/>
    <w:rsid w:val="00837D65"/>
    <w:rsid w:val="00837E58"/>
    <w:rsid w:val="0084053A"/>
    <w:rsid w:val="008405F5"/>
    <w:rsid w:val="00840B05"/>
    <w:rsid w:val="00840E75"/>
    <w:rsid w:val="008419AF"/>
    <w:rsid w:val="00842112"/>
    <w:rsid w:val="00842500"/>
    <w:rsid w:val="00842873"/>
    <w:rsid w:val="00842991"/>
    <w:rsid w:val="00842AE6"/>
    <w:rsid w:val="00843275"/>
    <w:rsid w:val="00843279"/>
    <w:rsid w:val="0084327F"/>
    <w:rsid w:val="0084376B"/>
    <w:rsid w:val="00843C6E"/>
    <w:rsid w:val="00843DE9"/>
    <w:rsid w:val="00843E81"/>
    <w:rsid w:val="00843F42"/>
    <w:rsid w:val="00844141"/>
    <w:rsid w:val="008443CE"/>
    <w:rsid w:val="00844575"/>
    <w:rsid w:val="00844BF2"/>
    <w:rsid w:val="00844EF6"/>
    <w:rsid w:val="0084524C"/>
    <w:rsid w:val="008459C6"/>
    <w:rsid w:val="00845B1A"/>
    <w:rsid w:val="00845F8F"/>
    <w:rsid w:val="00846412"/>
    <w:rsid w:val="0084679A"/>
    <w:rsid w:val="00846A12"/>
    <w:rsid w:val="00846B5D"/>
    <w:rsid w:val="00846B6A"/>
    <w:rsid w:val="00846ECC"/>
    <w:rsid w:val="00846FA5"/>
    <w:rsid w:val="008472CF"/>
    <w:rsid w:val="008473DD"/>
    <w:rsid w:val="00847620"/>
    <w:rsid w:val="0084766A"/>
    <w:rsid w:val="00847AC3"/>
    <w:rsid w:val="00847D71"/>
    <w:rsid w:val="00847FFC"/>
    <w:rsid w:val="0085009A"/>
    <w:rsid w:val="00850590"/>
    <w:rsid w:val="008506BC"/>
    <w:rsid w:val="00851248"/>
    <w:rsid w:val="008512B4"/>
    <w:rsid w:val="00851440"/>
    <w:rsid w:val="00851482"/>
    <w:rsid w:val="0085177A"/>
    <w:rsid w:val="00851988"/>
    <w:rsid w:val="008519B6"/>
    <w:rsid w:val="00851AD7"/>
    <w:rsid w:val="00851C58"/>
    <w:rsid w:val="00851D98"/>
    <w:rsid w:val="008524C6"/>
    <w:rsid w:val="00852701"/>
    <w:rsid w:val="00852C58"/>
    <w:rsid w:val="00852C92"/>
    <w:rsid w:val="0085346F"/>
    <w:rsid w:val="008536F3"/>
    <w:rsid w:val="0085385F"/>
    <w:rsid w:val="008538D2"/>
    <w:rsid w:val="00853A9D"/>
    <w:rsid w:val="00853C25"/>
    <w:rsid w:val="00853DEE"/>
    <w:rsid w:val="00854087"/>
    <w:rsid w:val="00854947"/>
    <w:rsid w:val="00854E3C"/>
    <w:rsid w:val="00854EFD"/>
    <w:rsid w:val="00855507"/>
    <w:rsid w:val="00855C02"/>
    <w:rsid w:val="00855C1F"/>
    <w:rsid w:val="00855DFE"/>
    <w:rsid w:val="008560A9"/>
    <w:rsid w:val="00856395"/>
    <w:rsid w:val="00856530"/>
    <w:rsid w:val="00856957"/>
    <w:rsid w:val="00856AA8"/>
    <w:rsid w:val="00856AC4"/>
    <w:rsid w:val="00856B51"/>
    <w:rsid w:val="00856F0E"/>
    <w:rsid w:val="00856FCF"/>
    <w:rsid w:val="00856FEC"/>
    <w:rsid w:val="008576DD"/>
    <w:rsid w:val="00857752"/>
    <w:rsid w:val="008579E4"/>
    <w:rsid w:val="00857BDE"/>
    <w:rsid w:val="008603D2"/>
    <w:rsid w:val="008607AE"/>
    <w:rsid w:val="00860DD0"/>
    <w:rsid w:val="00860DDB"/>
    <w:rsid w:val="00860E53"/>
    <w:rsid w:val="00861590"/>
    <w:rsid w:val="008616C6"/>
    <w:rsid w:val="008617E0"/>
    <w:rsid w:val="008619A3"/>
    <w:rsid w:val="00861C36"/>
    <w:rsid w:val="00861F1E"/>
    <w:rsid w:val="00861F91"/>
    <w:rsid w:val="00862349"/>
    <w:rsid w:val="0086247B"/>
    <w:rsid w:val="00862928"/>
    <w:rsid w:val="00862B94"/>
    <w:rsid w:val="00862C65"/>
    <w:rsid w:val="00863741"/>
    <w:rsid w:val="00863BA8"/>
    <w:rsid w:val="00863BCB"/>
    <w:rsid w:val="00863CD6"/>
    <w:rsid w:val="00863DA0"/>
    <w:rsid w:val="00863ECE"/>
    <w:rsid w:val="00863F59"/>
    <w:rsid w:val="00863FD6"/>
    <w:rsid w:val="0086411E"/>
    <w:rsid w:val="0086415E"/>
    <w:rsid w:val="00864339"/>
    <w:rsid w:val="00864528"/>
    <w:rsid w:val="008647BE"/>
    <w:rsid w:val="00864E01"/>
    <w:rsid w:val="00864E93"/>
    <w:rsid w:val="00865144"/>
    <w:rsid w:val="00865186"/>
    <w:rsid w:val="008656D0"/>
    <w:rsid w:val="00865BCE"/>
    <w:rsid w:val="00865D35"/>
    <w:rsid w:val="008660AD"/>
    <w:rsid w:val="008661F6"/>
    <w:rsid w:val="0086628D"/>
    <w:rsid w:val="008662B0"/>
    <w:rsid w:val="0086644C"/>
    <w:rsid w:val="008665DF"/>
    <w:rsid w:val="008666C4"/>
    <w:rsid w:val="00866BF8"/>
    <w:rsid w:val="008670AE"/>
    <w:rsid w:val="0086767B"/>
    <w:rsid w:val="00867730"/>
    <w:rsid w:val="00867A0C"/>
    <w:rsid w:val="00867ADC"/>
    <w:rsid w:val="0087088C"/>
    <w:rsid w:val="00872236"/>
    <w:rsid w:val="008723F0"/>
    <w:rsid w:val="0087287A"/>
    <w:rsid w:val="00872928"/>
    <w:rsid w:val="008739E1"/>
    <w:rsid w:val="00873B5B"/>
    <w:rsid w:val="00873D27"/>
    <w:rsid w:val="00874AB3"/>
    <w:rsid w:val="00874B04"/>
    <w:rsid w:val="008750F0"/>
    <w:rsid w:val="00875119"/>
    <w:rsid w:val="008751A0"/>
    <w:rsid w:val="00875211"/>
    <w:rsid w:val="00875813"/>
    <w:rsid w:val="008758A4"/>
    <w:rsid w:val="00875939"/>
    <w:rsid w:val="00875987"/>
    <w:rsid w:val="00875DDD"/>
    <w:rsid w:val="00875E89"/>
    <w:rsid w:val="00876199"/>
    <w:rsid w:val="008762DB"/>
    <w:rsid w:val="008769D3"/>
    <w:rsid w:val="00876A8F"/>
    <w:rsid w:val="00876E5B"/>
    <w:rsid w:val="00876F58"/>
    <w:rsid w:val="00877117"/>
    <w:rsid w:val="008772CC"/>
    <w:rsid w:val="008774BD"/>
    <w:rsid w:val="008775FF"/>
    <w:rsid w:val="00877A8B"/>
    <w:rsid w:val="00880025"/>
    <w:rsid w:val="008801D4"/>
    <w:rsid w:val="008807FF"/>
    <w:rsid w:val="008808B1"/>
    <w:rsid w:val="00880BED"/>
    <w:rsid w:val="00880D80"/>
    <w:rsid w:val="0088163A"/>
    <w:rsid w:val="008817F9"/>
    <w:rsid w:val="00881804"/>
    <w:rsid w:val="008820C0"/>
    <w:rsid w:val="00882490"/>
    <w:rsid w:val="008824F9"/>
    <w:rsid w:val="00882567"/>
    <w:rsid w:val="00882E15"/>
    <w:rsid w:val="00882F75"/>
    <w:rsid w:val="0088301D"/>
    <w:rsid w:val="00883313"/>
    <w:rsid w:val="00883606"/>
    <w:rsid w:val="008836E2"/>
    <w:rsid w:val="00883BF5"/>
    <w:rsid w:val="00883D9D"/>
    <w:rsid w:val="00884477"/>
    <w:rsid w:val="008844FC"/>
    <w:rsid w:val="00884527"/>
    <w:rsid w:val="00884849"/>
    <w:rsid w:val="008849E1"/>
    <w:rsid w:val="00884A1D"/>
    <w:rsid w:val="00884DA8"/>
    <w:rsid w:val="00884EE8"/>
    <w:rsid w:val="00885147"/>
    <w:rsid w:val="0088561E"/>
    <w:rsid w:val="008857FB"/>
    <w:rsid w:val="00885B92"/>
    <w:rsid w:val="00885C42"/>
    <w:rsid w:val="0088632B"/>
    <w:rsid w:val="00886413"/>
    <w:rsid w:val="0088688F"/>
    <w:rsid w:val="00886D8A"/>
    <w:rsid w:val="00886EDC"/>
    <w:rsid w:val="00886F5F"/>
    <w:rsid w:val="0088706A"/>
    <w:rsid w:val="00887865"/>
    <w:rsid w:val="0088797B"/>
    <w:rsid w:val="00887FB1"/>
    <w:rsid w:val="008901A0"/>
    <w:rsid w:val="0089032A"/>
    <w:rsid w:val="00890741"/>
    <w:rsid w:val="008907EA"/>
    <w:rsid w:val="00890A6D"/>
    <w:rsid w:val="00890B81"/>
    <w:rsid w:val="00890D18"/>
    <w:rsid w:val="008910C6"/>
    <w:rsid w:val="0089153E"/>
    <w:rsid w:val="008917F7"/>
    <w:rsid w:val="00891BD1"/>
    <w:rsid w:val="00891C01"/>
    <w:rsid w:val="00892249"/>
    <w:rsid w:val="0089230D"/>
    <w:rsid w:val="0089231E"/>
    <w:rsid w:val="00892390"/>
    <w:rsid w:val="008924BC"/>
    <w:rsid w:val="00892B3F"/>
    <w:rsid w:val="00892EE5"/>
    <w:rsid w:val="00893101"/>
    <w:rsid w:val="00893339"/>
    <w:rsid w:val="00893382"/>
    <w:rsid w:val="008935D9"/>
    <w:rsid w:val="008936CD"/>
    <w:rsid w:val="008946FF"/>
    <w:rsid w:val="0089474E"/>
    <w:rsid w:val="00894A77"/>
    <w:rsid w:val="00894CB0"/>
    <w:rsid w:val="00895911"/>
    <w:rsid w:val="00895A5D"/>
    <w:rsid w:val="00895B86"/>
    <w:rsid w:val="00896886"/>
    <w:rsid w:val="00897191"/>
    <w:rsid w:val="008971C0"/>
    <w:rsid w:val="00897333"/>
    <w:rsid w:val="00897409"/>
    <w:rsid w:val="00897501"/>
    <w:rsid w:val="00897DE0"/>
    <w:rsid w:val="00897E3F"/>
    <w:rsid w:val="008A00B1"/>
    <w:rsid w:val="008A02B7"/>
    <w:rsid w:val="008A0418"/>
    <w:rsid w:val="008A0543"/>
    <w:rsid w:val="008A067F"/>
    <w:rsid w:val="008A0818"/>
    <w:rsid w:val="008A09C0"/>
    <w:rsid w:val="008A0A15"/>
    <w:rsid w:val="008A0C0C"/>
    <w:rsid w:val="008A12F5"/>
    <w:rsid w:val="008A1328"/>
    <w:rsid w:val="008A1703"/>
    <w:rsid w:val="008A1803"/>
    <w:rsid w:val="008A199D"/>
    <w:rsid w:val="008A1C8F"/>
    <w:rsid w:val="008A1CFE"/>
    <w:rsid w:val="008A2976"/>
    <w:rsid w:val="008A31F2"/>
    <w:rsid w:val="008A33AF"/>
    <w:rsid w:val="008A346A"/>
    <w:rsid w:val="008A35D2"/>
    <w:rsid w:val="008A4347"/>
    <w:rsid w:val="008A495F"/>
    <w:rsid w:val="008A4DC9"/>
    <w:rsid w:val="008A502E"/>
    <w:rsid w:val="008A569D"/>
    <w:rsid w:val="008A5884"/>
    <w:rsid w:val="008A597F"/>
    <w:rsid w:val="008A5C3F"/>
    <w:rsid w:val="008A5FEB"/>
    <w:rsid w:val="008A65C7"/>
    <w:rsid w:val="008A6941"/>
    <w:rsid w:val="008A6C37"/>
    <w:rsid w:val="008A6EB8"/>
    <w:rsid w:val="008A6ECB"/>
    <w:rsid w:val="008A737D"/>
    <w:rsid w:val="008A73D1"/>
    <w:rsid w:val="008A741C"/>
    <w:rsid w:val="008A7560"/>
    <w:rsid w:val="008A7877"/>
    <w:rsid w:val="008A79FA"/>
    <w:rsid w:val="008A7C9D"/>
    <w:rsid w:val="008B086E"/>
    <w:rsid w:val="008B09F6"/>
    <w:rsid w:val="008B0BA6"/>
    <w:rsid w:val="008B0F05"/>
    <w:rsid w:val="008B13C4"/>
    <w:rsid w:val="008B14FD"/>
    <w:rsid w:val="008B15FF"/>
    <w:rsid w:val="008B177A"/>
    <w:rsid w:val="008B18D0"/>
    <w:rsid w:val="008B1AB8"/>
    <w:rsid w:val="008B22A5"/>
    <w:rsid w:val="008B2702"/>
    <w:rsid w:val="008B2779"/>
    <w:rsid w:val="008B295F"/>
    <w:rsid w:val="008B2AFB"/>
    <w:rsid w:val="008B2C4B"/>
    <w:rsid w:val="008B2E30"/>
    <w:rsid w:val="008B3591"/>
    <w:rsid w:val="008B37C4"/>
    <w:rsid w:val="008B3B44"/>
    <w:rsid w:val="008B3ED3"/>
    <w:rsid w:val="008B42C2"/>
    <w:rsid w:val="008B42D3"/>
    <w:rsid w:val="008B4559"/>
    <w:rsid w:val="008B4B24"/>
    <w:rsid w:val="008B4EC5"/>
    <w:rsid w:val="008B51FC"/>
    <w:rsid w:val="008B52E8"/>
    <w:rsid w:val="008B54FA"/>
    <w:rsid w:val="008B5519"/>
    <w:rsid w:val="008B56AC"/>
    <w:rsid w:val="008B5E15"/>
    <w:rsid w:val="008B5FA5"/>
    <w:rsid w:val="008B6053"/>
    <w:rsid w:val="008B6627"/>
    <w:rsid w:val="008B6A21"/>
    <w:rsid w:val="008B6B0C"/>
    <w:rsid w:val="008B6B99"/>
    <w:rsid w:val="008B6C9A"/>
    <w:rsid w:val="008B75C0"/>
    <w:rsid w:val="008B7614"/>
    <w:rsid w:val="008B7744"/>
    <w:rsid w:val="008B7CDC"/>
    <w:rsid w:val="008B7DA0"/>
    <w:rsid w:val="008B7DE6"/>
    <w:rsid w:val="008C0349"/>
    <w:rsid w:val="008C0590"/>
    <w:rsid w:val="008C09A7"/>
    <w:rsid w:val="008C0B85"/>
    <w:rsid w:val="008C1580"/>
    <w:rsid w:val="008C1DEB"/>
    <w:rsid w:val="008C1E76"/>
    <w:rsid w:val="008C1FD8"/>
    <w:rsid w:val="008C21C7"/>
    <w:rsid w:val="008C2501"/>
    <w:rsid w:val="008C26B5"/>
    <w:rsid w:val="008C27DF"/>
    <w:rsid w:val="008C2924"/>
    <w:rsid w:val="008C2BD5"/>
    <w:rsid w:val="008C2D80"/>
    <w:rsid w:val="008C32B2"/>
    <w:rsid w:val="008C3A10"/>
    <w:rsid w:val="008C3B71"/>
    <w:rsid w:val="008C4484"/>
    <w:rsid w:val="008C4B0C"/>
    <w:rsid w:val="008C5B9A"/>
    <w:rsid w:val="008C5E2D"/>
    <w:rsid w:val="008C5ED7"/>
    <w:rsid w:val="008C5FEE"/>
    <w:rsid w:val="008C6193"/>
    <w:rsid w:val="008C6579"/>
    <w:rsid w:val="008C6673"/>
    <w:rsid w:val="008C676E"/>
    <w:rsid w:val="008C6C0B"/>
    <w:rsid w:val="008C6EC0"/>
    <w:rsid w:val="008C6F06"/>
    <w:rsid w:val="008C7A8A"/>
    <w:rsid w:val="008C7B96"/>
    <w:rsid w:val="008C7F50"/>
    <w:rsid w:val="008D00B3"/>
    <w:rsid w:val="008D0411"/>
    <w:rsid w:val="008D04F7"/>
    <w:rsid w:val="008D0720"/>
    <w:rsid w:val="008D0920"/>
    <w:rsid w:val="008D09C1"/>
    <w:rsid w:val="008D09D5"/>
    <w:rsid w:val="008D0BE0"/>
    <w:rsid w:val="008D10FB"/>
    <w:rsid w:val="008D117E"/>
    <w:rsid w:val="008D188B"/>
    <w:rsid w:val="008D21A6"/>
    <w:rsid w:val="008D2320"/>
    <w:rsid w:val="008D26E8"/>
    <w:rsid w:val="008D27C3"/>
    <w:rsid w:val="008D2B22"/>
    <w:rsid w:val="008D3240"/>
    <w:rsid w:val="008D392F"/>
    <w:rsid w:val="008D39C5"/>
    <w:rsid w:val="008D3B05"/>
    <w:rsid w:val="008D3D05"/>
    <w:rsid w:val="008D3FAC"/>
    <w:rsid w:val="008D4B07"/>
    <w:rsid w:val="008D4CE7"/>
    <w:rsid w:val="008D505F"/>
    <w:rsid w:val="008D5549"/>
    <w:rsid w:val="008D5653"/>
    <w:rsid w:val="008D571A"/>
    <w:rsid w:val="008D5762"/>
    <w:rsid w:val="008D5887"/>
    <w:rsid w:val="008D5941"/>
    <w:rsid w:val="008D59EF"/>
    <w:rsid w:val="008D5B83"/>
    <w:rsid w:val="008D5C30"/>
    <w:rsid w:val="008D614F"/>
    <w:rsid w:val="008D62BE"/>
    <w:rsid w:val="008D6665"/>
    <w:rsid w:val="008D686B"/>
    <w:rsid w:val="008D68E1"/>
    <w:rsid w:val="008D71E3"/>
    <w:rsid w:val="008D7320"/>
    <w:rsid w:val="008D7740"/>
    <w:rsid w:val="008D7E27"/>
    <w:rsid w:val="008D7F89"/>
    <w:rsid w:val="008E00BE"/>
    <w:rsid w:val="008E01BE"/>
    <w:rsid w:val="008E025F"/>
    <w:rsid w:val="008E09EC"/>
    <w:rsid w:val="008E0A31"/>
    <w:rsid w:val="008E0A3C"/>
    <w:rsid w:val="008E0AA4"/>
    <w:rsid w:val="008E0EB4"/>
    <w:rsid w:val="008E0EE2"/>
    <w:rsid w:val="008E0FA0"/>
    <w:rsid w:val="008E11EE"/>
    <w:rsid w:val="008E1204"/>
    <w:rsid w:val="008E18A9"/>
    <w:rsid w:val="008E1922"/>
    <w:rsid w:val="008E1CBB"/>
    <w:rsid w:val="008E1F79"/>
    <w:rsid w:val="008E20ED"/>
    <w:rsid w:val="008E2545"/>
    <w:rsid w:val="008E278C"/>
    <w:rsid w:val="008E2B1C"/>
    <w:rsid w:val="008E2F30"/>
    <w:rsid w:val="008E2F6D"/>
    <w:rsid w:val="008E3027"/>
    <w:rsid w:val="008E329E"/>
    <w:rsid w:val="008E34C2"/>
    <w:rsid w:val="008E3CBD"/>
    <w:rsid w:val="008E3E9C"/>
    <w:rsid w:val="008E425D"/>
    <w:rsid w:val="008E444C"/>
    <w:rsid w:val="008E447E"/>
    <w:rsid w:val="008E4D4F"/>
    <w:rsid w:val="008E4EF9"/>
    <w:rsid w:val="008E5326"/>
    <w:rsid w:val="008E53D5"/>
    <w:rsid w:val="008E5467"/>
    <w:rsid w:val="008E551C"/>
    <w:rsid w:val="008E567E"/>
    <w:rsid w:val="008E5778"/>
    <w:rsid w:val="008E5D7F"/>
    <w:rsid w:val="008E62A6"/>
    <w:rsid w:val="008E633E"/>
    <w:rsid w:val="008E6399"/>
    <w:rsid w:val="008E63F6"/>
    <w:rsid w:val="008E64EC"/>
    <w:rsid w:val="008E66AE"/>
    <w:rsid w:val="008E6711"/>
    <w:rsid w:val="008E6819"/>
    <w:rsid w:val="008E681E"/>
    <w:rsid w:val="008E6889"/>
    <w:rsid w:val="008E6B56"/>
    <w:rsid w:val="008E6FFD"/>
    <w:rsid w:val="008E74B5"/>
    <w:rsid w:val="008E7C57"/>
    <w:rsid w:val="008F0064"/>
    <w:rsid w:val="008F00DD"/>
    <w:rsid w:val="008F017F"/>
    <w:rsid w:val="008F036D"/>
    <w:rsid w:val="008F0624"/>
    <w:rsid w:val="008F0C67"/>
    <w:rsid w:val="008F0CCB"/>
    <w:rsid w:val="008F0D01"/>
    <w:rsid w:val="008F0F88"/>
    <w:rsid w:val="008F13C7"/>
    <w:rsid w:val="008F1841"/>
    <w:rsid w:val="008F18C3"/>
    <w:rsid w:val="008F1B0F"/>
    <w:rsid w:val="008F202B"/>
    <w:rsid w:val="008F218B"/>
    <w:rsid w:val="008F21E7"/>
    <w:rsid w:val="008F2729"/>
    <w:rsid w:val="008F2CE7"/>
    <w:rsid w:val="008F306B"/>
    <w:rsid w:val="008F328C"/>
    <w:rsid w:val="008F3765"/>
    <w:rsid w:val="008F3DA3"/>
    <w:rsid w:val="008F3DAD"/>
    <w:rsid w:val="008F42DD"/>
    <w:rsid w:val="008F464E"/>
    <w:rsid w:val="008F4652"/>
    <w:rsid w:val="008F49D5"/>
    <w:rsid w:val="008F54A6"/>
    <w:rsid w:val="008F55E1"/>
    <w:rsid w:val="008F561C"/>
    <w:rsid w:val="008F597D"/>
    <w:rsid w:val="008F59D8"/>
    <w:rsid w:val="008F5C2A"/>
    <w:rsid w:val="008F6026"/>
    <w:rsid w:val="008F610E"/>
    <w:rsid w:val="008F65B3"/>
    <w:rsid w:val="008F677F"/>
    <w:rsid w:val="008F6824"/>
    <w:rsid w:val="008F6A44"/>
    <w:rsid w:val="008F6A4C"/>
    <w:rsid w:val="008F7290"/>
    <w:rsid w:val="008F74EA"/>
    <w:rsid w:val="008F767F"/>
    <w:rsid w:val="008F77C1"/>
    <w:rsid w:val="008F7A5D"/>
    <w:rsid w:val="008F7DEE"/>
    <w:rsid w:val="0090030F"/>
    <w:rsid w:val="0090036B"/>
    <w:rsid w:val="009004DA"/>
    <w:rsid w:val="00900753"/>
    <w:rsid w:val="00900805"/>
    <w:rsid w:val="0090091B"/>
    <w:rsid w:val="0090103E"/>
    <w:rsid w:val="009015C0"/>
    <w:rsid w:val="00901C11"/>
    <w:rsid w:val="00902006"/>
    <w:rsid w:val="0090278B"/>
    <w:rsid w:val="00902C27"/>
    <w:rsid w:val="00902D0A"/>
    <w:rsid w:val="00902E0C"/>
    <w:rsid w:val="0090316B"/>
    <w:rsid w:val="009032AA"/>
    <w:rsid w:val="00903466"/>
    <w:rsid w:val="00903580"/>
    <w:rsid w:val="00903A99"/>
    <w:rsid w:val="00903C32"/>
    <w:rsid w:val="00903C65"/>
    <w:rsid w:val="00903FEF"/>
    <w:rsid w:val="00904039"/>
    <w:rsid w:val="009040CF"/>
    <w:rsid w:val="009040F4"/>
    <w:rsid w:val="009046C1"/>
    <w:rsid w:val="0090508D"/>
    <w:rsid w:val="009050C0"/>
    <w:rsid w:val="00905271"/>
    <w:rsid w:val="00905593"/>
    <w:rsid w:val="009057C7"/>
    <w:rsid w:val="00905B6D"/>
    <w:rsid w:val="00905FAF"/>
    <w:rsid w:val="00906160"/>
    <w:rsid w:val="009066ED"/>
    <w:rsid w:val="00906C67"/>
    <w:rsid w:val="0090700E"/>
    <w:rsid w:val="00907057"/>
    <w:rsid w:val="00907347"/>
    <w:rsid w:val="009073C4"/>
    <w:rsid w:val="009076E6"/>
    <w:rsid w:val="009078D2"/>
    <w:rsid w:val="009078FB"/>
    <w:rsid w:val="00907A8F"/>
    <w:rsid w:val="0091071F"/>
    <w:rsid w:val="00910B50"/>
    <w:rsid w:val="00910C20"/>
    <w:rsid w:val="00910C2F"/>
    <w:rsid w:val="009110E6"/>
    <w:rsid w:val="0091130A"/>
    <w:rsid w:val="00911500"/>
    <w:rsid w:val="00911A4B"/>
    <w:rsid w:val="00911DE1"/>
    <w:rsid w:val="009121AE"/>
    <w:rsid w:val="0091310D"/>
    <w:rsid w:val="0091376B"/>
    <w:rsid w:val="0091382F"/>
    <w:rsid w:val="009140A9"/>
    <w:rsid w:val="009142B8"/>
    <w:rsid w:val="0091430E"/>
    <w:rsid w:val="0091454D"/>
    <w:rsid w:val="00914B20"/>
    <w:rsid w:val="009151D5"/>
    <w:rsid w:val="009159BE"/>
    <w:rsid w:val="00915AD9"/>
    <w:rsid w:val="00915ADF"/>
    <w:rsid w:val="00915E3F"/>
    <w:rsid w:val="00915EF8"/>
    <w:rsid w:val="00916B75"/>
    <w:rsid w:val="00916C29"/>
    <w:rsid w:val="0091705E"/>
    <w:rsid w:val="009176C9"/>
    <w:rsid w:val="00917C3E"/>
    <w:rsid w:val="00917E7C"/>
    <w:rsid w:val="00917E82"/>
    <w:rsid w:val="009201B1"/>
    <w:rsid w:val="009205E3"/>
    <w:rsid w:val="009207FD"/>
    <w:rsid w:val="009209C8"/>
    <w:rsid w:val="00920B09"/>
    <w:rsid w:val="00920E46"/>
    <w:rsid w:val="00920E55"/>
    <w:rsid w:val="00921442"/>
    <w:rsid w:val="00921734"/>
    <w:rsid w:val="00922136"/>
    <w:rsid w:val="009226E8"/>
    <w:rsid w:val="00922FFD"/>
    <w:rsid w:val="009236AC"/>
    <w:rsid w:val="0092401D"/>
    <w:rsid w:val="009247F9"/>
    <w:rsid w:val="00924CAC"/>
    <w:rsid w:val="00924EA8"/>
    <w:rsid w:val="009251ED"/>
    <w:rsid w:val="00925448"/>
    <w:rsid w:val="009257C1"/>
    <w:rsid w:val="00925CA2"/>
    <w:rsid w:val="00925EC7"/>
    <w:rsid w:val="009264B9"/>
    <w:rsid w:val="009266A8"/>
    <w:rsid w:val="00926A84"/>
    <w:rsid w:val="00926B1D"/>
    <w:rsid w:val="00926EAD"/>
    <w:rsid w:val="00927B1D"/>
    <w:rsid w:val="009302B4"/>
    <w:rsid w:val="00930640"/>
    <w:rsid w:val="00930651"/>
    <w:rsid w:val="00930892"/>
    <w:rsid w:val="00930959"/>
    <w:rsid w:val="009309BA"/>
    <w:rsid w:val="00930D61"/>
    <w:rsid w:val="0093130D"/>
    <w:rsid w:val="009318A0"/>
    <w:rsid w:val="00931D81"/>
    <w:rsid w:val="009320CB"/>
    <w:rsid w:val="009320D2"/>
    <w:rsid w:val="00932194"/>
    <w:rsid w:val="00932237"/>
    <w:rsid w:val="009329A7"/>
    <w:rsid w:val="00932D4B"/>
    <w:rsid w:val="009332AB"/>
    <w:rsid w:val="00933558"/>
    <w:rsid w:val="009336FF"/>
    <w:rsid w:val="00933788"/>
    <w:rsid w:val="00933977"/>
    <w:rsid w:val="009339E5"/>
    <w:rsid w:val="00933D0B"/>
    <w:rsid w:val="00933DE5"/>
    <w:rsid w:val="0093460B"/>
    <w:rsid w:val="009348DB"/>
    <w:rsid w:val="00934D6F"/>
    <w:rsid w:val="00934F5A"/>
    <w:rsid w:val="0093539E"/>
    <w:rsid w:val="009354A9"/>
    <w:rsid w:val="009354DB"/>
    <w:rsid w:val="009358B9"/>
    <w:rsid w:val="00935BDA"/>
    <w:rsid w:val="00935DF3"/>
    <w:rsid w:val="00935FCC"/>
    <w:rsid w:val="0093601F"/>
    <w:rsid w:val="0093612D"/>
    <w:rsid w:val="00936349"/>
    <w:rsid w:val="00936C5C"/>
    <w:rsid w:val="00936DC3"/>
    <w:rsid w:val="00936DD0"/>
    <w:rsid w:val="00936EB5"/>
    <w:rsid w:val="00937388"/>
    <w:rsid w:val="00937A87"/>
    <w:rsid w:val="00937B02"/>
    <w:rsid w:val="00937EBA"/>
    <w:rsid w:val="00937F04"/>
    <w:rsid w:val="00937F3E"/>
    <w:rsid w:val="00940143"/>
    <w:rsid w:val="0094024E"/>
    <w:rsid w:val="009404A6"/>
    <w:rsid w:val="0094058B"/>
    <w:rsid w:val="00940723"/>
    <w:rsid w:val="00940A78"/>
    <w:rsid w:val="00941206"/>
    <w:rsid w:val="00941564"/>
    <w:rsid w:val="00941B2C"/>
    <w:rsid w:val="00941BF9"/>
    <w:rsid w:val="00941ECF"/>
    <w:rsid w:val="00942068"/>
    <w:rsid w:val="0094211A"/>
    <w:rsid w:val="00942204"/>
    <w:rsid w:val="00942412"/>
    <w:rsid w:val="00942839"/>
    <w:rsid w:val="009428A1"/>
    <w:rsid w:val="00942B5C"/>
    <w:rsid w:val="00942BD3"/>
    <w:rsid w:val="009430D3"/>
    <w:rsid w:val="009430D5"/>
    <w:rsid w:val="009436EA"/>
    <w:rsid w:val="00943A15"/>
    <w:rsid w:val="00943F8C"/>
    <w:rsid w:val="00944116"/>
    <w:rsid w:val="00944217"/>
    <w:rsid w:val="0094447F"/>
    <w:rsid w:val="00944500"/>
    <w:rsid w:val="00944512"/>
    <w:rsid w:val="0094490C"/>
    <w:rsid w:val="00944925"/>
    <w:rsid w:val="00944BB9"/>
    <w:rsid w:val="00944C67"/>
    <w:rsid w:val="00944DDA"/>
    <w:rsid w:val="00944E6B"/>
    <w:rsid w:val="00944EC0"/>
    <w:rsid w:val="00944F74"/>
    <w:rsid w:val="009450E6"/>
    <w:rsid w:val="00945794"/>
    <w:rsid w:val="00945947"/>
    <w:rsid w:val="009459A0"/>
    <w:rsid w:val="00945DEF"/>
    <w:rsid w:val="0094603A"/>
    <w:rsid w:val="00946835"/>
    <w:rsid w:val="009468C3"/>
    <w:rsid w:val="00946981"/>
    <w:rsid w:val="00946C5D"/>
    <w:rsid w:val="00946E44"/>
    <w:rsid w:val="00946E74"/>
    <w:rsid w:val="00946FC2"/>
    <w:rsid w:val="00947216"/>
    <w:rsid w:val="00947633"/>
    <w:rsid w:val="0094774B"/>
    <w:rsid w:val="0094783D"/>
    <w:rsid w:val="009505F0"/>
    <w:rsid w:val="00950600"/>
    <w:rsid w:val="00950603"/>
    <w:rsid w:val="00950894"/>
    <w:rsid w:val="00950C51"/>
    <w:rsid w:val="00950CF4"/>
    <w:rsid w:val="00950E95"/>
    <w:rsid w:val="009511F8"/>
    <w:rsid w:val="009512AC"/>
    <w:rsid w:val="00951530"/>
    <w:rsid w:val="00951641"/>
    <w:rsid w:val="009516DA"/>
    <w:rsid w:val="00951ED7"/>
    <w:rsid w:val="0095215C"/>
    <w:rsid w:val="00952290"/>
    <w:rsid w:val="0095234F"/>
    <w:rsid w:val="00952381"/>
    <w:rsid w:val="00952687"/>
    <w:rsid w:val="009526BE"/>
    <w:rsid w:val="009526D4"/>
    <w:rsid w:val="009526DB"/>
    <w:rsid w:val="00952F31"/>
    <w:rsid w:val="00953110"/>
    <w:rsid w:val="009536AE"/>
    <w:rsid w:val="00953898"/>
    <w:rsid w:val="009539E7"/>
    <w:rsid w:val="00953BA0"/>
    <w:rsid w:val="00953C76"/>
    <w:rsid w:val="00953CD6"/>
    <w:rsid w:val="00954384"/>
    <w:rsid w:val="00954594"/>
    <w:rsid w:val="00954752"/>
    <w:rsid w:val="00954945"/>
    <w:rsid w:val="00954A38"/>
    <w:rsid w:val="00954E18"/>
    <w:rsid w:val="00954E20"/>
    <w:rsid w:val="00954F87"/>
    <w:rsid w:val="0095581D"/>
    <w:rsid w:val="00955A67"/>
    <w:rsid w:val="00955B41"/>
    <w:rsid w:val="00955B5A"/>
    <w:rsid w:val="00955BEC"/>
    <w:rsid w:val="00955D44"/>
    <w:rsid w:val="00955FAD"/>
    <w:rsid w:val="00955FE1"/>
    <w:rsid w:val="009562A7"/>
    <w:rsid w:val="00957185"/>
    <w:rsid w:val="0096017D"/>
    <w:rsid w:val="00960699"/>
    <w:rsid w:val="00960709"/>
    <w:rsid w:val="0096074A"/>
    <w:rsid w:val="009608A2"/>
    <w:rsid w:val="00960A37"/>
    <w:rsid w:val="00960F16"/>
    <w:rsid w:val="009610B8"/>
    <w:rsid w:val="0096137F"/>
    <w:rsid w:val="009616FA"/>
    <w:rsid w:val="009617D1"/>
    <w:rsid w:val="00961E79"/>
    <w:rsid w:val="0096217A"/>
    <w:rsid w:val="00962697"/>
    <w:rsid w:val="009627E7"/>
    <w:rsid w:val="00962CAD"/>
    <w:rsid w:val="00962F86"/>
    <w:rsid w:val="00963065"/>
    <w:rsid w:val="00963E8E"/>
    <w:rsid w:val="009645ED"/>
    <w:rsid w:val="00964B61"/>
    <w:rsid w:val="00964D71"/>
    <w:rsid w:val="00965097"/>
    <w:rsid w:val="00965975"/>
    <w:rsid w:val="00965CB6"/>
    <w:rsid w:val="00965CE3"/>
    <w:rsid w:val="00966103"/>
    <w:rsid w:val="0096648B"/>
    <w:rsid w:val="0096687D"/>
    <w:rsid w:val="00966A44"/>
    <w:rsid w:val="00966B0F"/>
    <w:rsid w:val="00966C86"/>
    <w:rsid w:val="009672FB"/>
    <w:rsid w:val="00967BC6"/>
    <w:rsid w:val="009700BE"/>
    <w:rsid w:val="009701E8"/>
    <w:rsid w:val="0097058A"/>
    <w:rsid w:val="00970D3B"/>
    <w:rsid w:val="00970EFD"/>
    <w:rsid w:val="00970F0E"/>
    <w:rsid w:val="00971158"/>
    <w:rsid w:val="00971473"/>
    <w:rsid w:val="00971492"/>
    <w:rsid w:val="0097174D"/>
    <w:rsid w:val="00971852"/>
    <w:rsid w:val="00971EB0"/>
    <w:rsid w:val="00972002"/>
    <w:rsid w:val="0097230E"/>
    <w:rsid w:val="00972AA6"/>
    <w:rsid w:val="00972BF8"/>
    <w:rsid w:val="00972D56"/>
    <w:rsid w:val="009732B9"/>
    <w:rsid w:val="00973343"/>
    <w:rsid w:val="0097335C"/>
    <w:rsid w:val="0097367A"/>
    <w:rsid w:val="00973CF9"/>
    <w:rsid w:val="0097405A"/>
    <w:rsid w:val="009740E4"/>
    <w:rsid w:val="009743F2"/>
    <w:rsid w:val="00974E98"/>
    <w:rsid w:val="00974FA4"/>
    <w:rsid w:val="00975302"/>
    <w:rsid w:val="009756E6"/>
    <w:rsid w:val="00976079"/>
    <w:rsid w:val="009760CF"/>
    <w:rsid w:val="009760F0"/>
    <w:rsid w:val="009764CE"/>
    <w:rsid w:val="0097692D"/>
    <w:rsid w:val="009803AF"/>
    <w:rsid w:val="00980B32"/>
    <w:rsid w:val="00980B84"/>
    <w:rsid w:val="00980DF3"/>
    <w:rsid w:val="00980F29"/>
    <w:rsid w:val="0098137F"/>
    <w:rsid w:val="00981B72"/>
    <w:rsid w:val="00981BD9"/>
    <w:rsid w:val="00981F0F"/>
    <w:rsid w:val="00982305"/>
    <w:rsid w:val="00982A8C"/>
    <w:rsid w:val="00983114"/>
    <w:rsid w:val="009831A7"/>
    <w:rsid w:val="009835AC"/>
    <w:rsid w:val="009838BD"/>
    <w:rsid w:val="00983962"/>
    <w:rsid w:val="00983C07"/>
    <w:rsid w:val="00983EBD"/>
    <w:rsid w:val="009841C8"/>
    <w:rsid w:val="0098458E"/>
    <w:rsid w:val="00985381"/>
    <w:rsid w:val="00985943"/>
    <w:rsid w:val="009863F8"/>
    <w:rsid w:val="009869A7"/>
    <w:rsid w:val="0098751B"/>
    <w:rsid w:val="00987AD1"/>
    <w:rsid w:val="00987B28"/>
    <w:rsid w:val="00987D7C"/>
    <w:rsid w:val="00987EA1"/>
    <w:rsid w:val="00987FD4"/>
    <w:rsid w:val="00990701"/>
    <w:rsid w:val="009909B7"/>
    <w:rsid w:val="00990F84"/>
    <w:rsid w:val="009917E1"/>
    <w:rsid w:val="0099254B"/>
    <w:rsid w:val="0099283A"/>
    <w:rsid w:val="00992BF4"/>
    <w:rsid w:val="0099307A"/>
    <w:rsid w:val="0099344F"/>
    <w:rsid w:val="0099365B"/>
    <w:rsid w:val="00993723"/>
    <w:rsid w:val="00993B7C"/>
    <w:rsid w:val="00994625"/>
    <w:rsid w:val="00994691"/>
    <w:rsid w:val="0099477B"/>
    <w:rsid w:val="00994A37"/>
    <w:rsid w:val="00994D7E"/>
    <w:rsid w:val="00994F0A"/>
    <w:rsid w:val="00995324"/>
    <w:rsid w:val="009960D0"/>
    <w:rsid w:val="009963B9"/>
    <w:rsid w:val="0099641E"/>
    <w:rsid w:val="00996455"/>
    <w:rsid w:val="00996508"/>
    <w:rsid w:val="009966B1"/>
    <w:rsid w:val="00996742"/>
    <w:rsid w:val="00996CAA"/>
    <w:rsid w:val="00997476"/>
    <w:rsid w:val="009974C1"/>
    <w:rsid w:val="0099775F"/>
    <w:rsid w:val="00997896"/>
    <w:rsid w:val="00997A56"/>
    <w:rsid w:val="00997BF1"/>
    <w:rsid w:val="009A0197"/>
    <w:rsid w:val="009A0751"/>
    <w:rsid w:val="009A07BA"/>
    <w:rsid w:val="009A0831"/>
    <w:rsid w:val="009A1016"/>
    <w:rsid w:val="009A1048"/>
    <w:rsid w:val="009A106D"/>
    <w:rsid w:val="009A1917"/>
    <w:rsid w:val="009A19A5"/>
    <w:rsid w:val="009A1D4F"/>
    <w:rsid w:val="009A1D73"/>
    <w:rsid w:val="009A20DB"/>
    <w:rsid w:val="009A2416"/>
    <w:rsid w:val="009A2622"/>
    <w:rsid w:val="009A277D"/>
    <w:rsid w:val="009A28A7"/>
    <w:rsid w:val="009A2C91"/>
    <w:rsid w:val="009A2CC8"/>
    <w:rsid w:val="009A31E7"/>
    <w:rsid w:val="009A32CF"/>
    <w:rsid w:val="009A3D59"/>
    <w:rsid w:val="009A40C7"/>
    <w:rsid w:val="009A42E2"/>
    <w:rsid w:val="009A4463"/>
    <w:rsid w:val="009A49A7"/>
    <w:rsid w:val="009A4DA4"/>
    <w:rsid w:val="009A4EDC"/>
    <w:rsid w:val="009A5176"/>
    <w:rsid w:val="009A5A54"/>
    <w:rsid w:val="009A60FE"/>
    <w:rsid w:val="009A611F"/>
    <w:rsid w:val="009A6625"/>
    <w:rsid w:val="009A7012"/>
    <w:rsid w:val="009A7322"/>
    <w:rsid w:val="009A7361"/>
    <w:rsid w:val="009A73E8"/>
    <w:rsid w:val="009A7424"/>
    <w:rsid w:val="009A7603"/>
    <w:rsid w:val="009A7A99"/>
    <w:rsid w:val="009A7E4B"/>
    <w:rsid w:val="009B0A6F"/>
    <w:rsid w:val="009B0B90"/>
    <w:rsid w:val="009B0B96"/>
    <w:rsid w:val="009B1273"/>
    <w:rsid w:val="009B1698"/>
    <w:rsid w:val="009B1F9D"/>
    <w:rsid w:val="009B2375"/>
    <w:rsid w:val="009B28B1"/>
    <w:rsid w:val="009B3236"/>
    <w:rsid w:val="009B3E42"/>
    <w:rsid w:val="009B3F5D"/>
    <w:rsid w:val="009B4C12"/>
    <w:rsid w:val="009B5605"/>
    <w:rsid w:val="009B6589"/>
    <w:rsid w:val="009B65BF"/>
    <w:rsid w:val="009B6838"/>
    <w:rsid w:val="009B6D41"/>
    <w:rsid w:val="009B71A5"/>
    <w:rsid w:val="009B7ADE"/>
    <w:rsid w:val="009B7CB8"/>
    <w:rsid w:val="009C0236"/>
    <w:rsid w:val="009C0437"/>
    <w:rsid w:val="009C0F7A"/>
    <w:rsid w:val="009C1387"/>
    <w:rsid w:val="009C154A"/>
    <w:rsid w:val="009C15A8"/>
    <w:rsid w:val="009C173E"/>
    <w:rsid w:val="009C1998"/>
    <w:rsid w:val="009C20D5"/>
    <w:rsid w:val="009C23E7"/>
    <w:rsid w:val="009C24E5"/>
    <w:rsid w:val="009C2646"/>
    <w:rsid w:val="009C26D6"/>
    <w:rsid w:val="009C2752"/>
    <w:rsid w:val="009C27EC"/>
    <w:rsid w:val="009C2DC2"/>
    <w:rsid w:val="009C2F6F"/>
    <w:rsid w:val="009C2FF4"/>
    <w:rsid w:val="009C3BDD"/>
    <w:rsid w:val="009C3BFE"/>
    <w:rsid w:val="009C3C55"/>
    <w:rsid w:val="009C3DF9"/>
    <w:rsid w:val="009C407D"/>
    <w:rsid w:val="009C4463"/>
    <w:rsid w:val="009C45C0"/>
    <w:rsid w:val="009C4AE0"/>
    <w:rsid w:val="009C4B48"/>
    <w:rsid w:val="009C4E56"/>
    <w:rsid w:val="009C512B"/>
    <w:rsid w:val="009C5657"/>
    <w:rsid w:val="009C5D0A"/>
    <w:rsid w:val="009C5DED"/>
    <w:rsid w:val="009C5ECB"/>
    <w:rsid w:val="009C601E"/>
    <w:rsid w:val="009C680E"/>
    <w:rsid w:val="009C6872"/>
    <w:rsid w:val="009C68D6"/>
    <w:rsid w:val="009C69D5"/>
    <w:rsid w:val="009C70C4"/>
    <w:rsid w:val="009C7584"/>
    <w:rsid w:val="009C7899"/>
    <w:rsid w:val="009C7A62"/>
    <w:rsid w:val="009C7EBE"/>
    <w:rsid w:val="009D0109"/>
    <w:rsid w:val="009D040F"/>
    <w:rsid w:val="009D0764"/>
    <w:rsid w:val="009D0B92"/>
    <w:rsid w:val="009D0E4A"/>
    <w:rsid w:val="009D15ED"/>
    <w:rsid w:val="009D1898"/>
    <w:rsid w:val="009D1951"/>
    <w:rsid w:val="009D19F6"/>
    <w:rsid w:val="009D1ACC"/>
    <w:rsid w:val="009D1BF0"/>
    <w:rsid w:val="009D1E31"/>
    <w:rsid w:val="009D2403"/>
    <w:rsid w:val="009D2684"/>
    <w:rsid w:val="009D2C96"/>
    <w:rsid w:val="009D2D25"/>
    <w:rsid w:val="009D2DE3"/>
    <w:rsid w:val="009D300E"/>
    <w:rsid w:val="009D38C7"/>
    <w:rsid w:val="009D3A26"/>
    <w:rsid w:val="009D3ED0"/>
    <w:rsid w:val="009D414C"/>
    <w:rsid w:val="009D4217"/>
    <w:rsid w:val="009D44EE"/>
    <w:rsid w:val="009D4D8F"/>
    <w:rsid w:val="009D5085"/>
    <w:rsid w:val="009D5135"/>
    <w:rsid w:val="009D550B"/>
    <w:rsid w:val="009D57DB"/>
    <w:rsid w:val="009D5C0D"/>
    <w:rsid w:val="009D5C1B"/>
    <w:rsid w:val="009D68B1"/>
    <w:rsid w:val="009D6C1A"/>
    <w:rsid w:val="009D6D48"/>
    <w:rsid w:val="009D6DB7"/>
    <w:rsid w:val="009D76BE"/>
    <w:rsid w:val="009D789A"/>
    <w:rsid w:val="009D78C9"/>
    <w:rsid w:val="009D7BE4"/>
    <w:rsid w:val="009D7C81"/>
    <w:rsid w:val="009D7F13"/>
    <w:rsid w:val="009E0406"/>
    <w:rsid w:val="009E06CD"/>
    <w:rsid w:val="009E0756"/>
    <w:rsid w:val="009E0C01"/>
    <w:rsid w:val="009E0C2A"/>
    <w:rsid w:val="009E1615"/>
    <w:rsid w:val="009E18BA"/>
    <w:rsid w:val="009E1F95"/>
    <w:rsid w:val="009E2431"/>
    <w:rsid w:val="009E26E8"/>
    <w:rsid w:val="009E2A74"/>
    <w:rsid w:val="009E2B5D"/>
    <w:rsid w:val="009E3043"/>
    <w:rsid w:val="009E3475"/>
    <w:rsid w:val="009E40C0"/>
    <w:rsid w:val="009E40E8"/>
    <w:rsid w:val="009E41FB"/>
    <w:rsid w:val="009E4225"/>
    <w:rsid w:val="009E4797"/>
    <w:rsid w:val="009E4A52"/>
    <w:rsid w:val="009E4E98"/>
    <w:rsid w:val="009E5009"/>
    <w:rsid w:val="009E526F"/>
    <w:rsid w:val="009E5341"/>
    <w:rsid w:val="009E56A6"/>
    <w:rsid w:val="009E56E2"/>
    <w:rsid w:val="009E611C"/>
    <w:rsid w:val="009E6149"/>
    <w:rsid w:val="009E6328"/>
    <w:rsid w:val="009E65B0"/>
    <w:rsid w:val="009E667D"/>
    <w:rsid w:val="009E682A"/>
    <w:rsid w:val="009E6B8F"/>
    <w:rsid w:val="009E748F"/>
    <w:rsid w:val="009E7AA3"/>
    <w:rsid w:val="009E7D9A"/>
    <w:rsid w:val="009E7DD6"/>
    <w:rsid w:val="009E7F6F"/>
    <w:rsid w:val="009F0B05"/>
    <w:rsid w:val="009F11EC"/>
    <w:rsid w:val="009F15D1"/>
    <w:rsid w:val="009F18B5"/>
    <w:rsid w:val="009F1A77"/>
    <w:rsid w:val="009F1AB3"/>
    <w:rsid w:val="009F1C90"/>
    <w:rsid w:val="009F1D8F"/>
    <w:rsid w:val="009F1ED7"/>
    <w:rsid w:val="009F25BE"/>
    <w:rsid w:val="009F264F"/>
    <w:rsid w:val="009F272D"/>
    <w:rsid w:val="009F27F1"/>
    <w:rsid w:val="009F2F9A"/>
    <w:rsid w:val="009F2FE6"/>
    <w:rsid w:val="009F300A"/>
    <w:rsid w:val="009F384A"/>
    <w:rsid w:val="009F3BD3"/>
    <w:rsid w:val="009F3F08"/>
    <w:rsid w:val="009F3FD9"/>
    <w:rsid w:val="009F4FFF"/>
    <w:rsid w:val="009F53A7"/>
    <w:rsid w:val="009F54E7"/>
    <w:rsid w:val="009F550A"/>
    <w:rsid w:val="009F5D92"/>
    <w:rsid w:val="009F5FDD"/>
    <w:rsid w:val="009F660F"/>
    <w:rsid w:val="009F696F"/>
    <w:rsid w:val="009F6BAA"/>
    <w:rsid w:val="009F6F2C"/>
    <w:rsid w:val="009F7194"/>
    <w:rsid w:val="009F72BD"/>
    <w:rsid w:val="009F75B2"/>
    <w:rsid w:val="009F769F"/>
    <w:rsid w:val="009F791B"/>
    <w:rsid w:val="009F7C1C"/>
    <w:rsid w:val="00A00015"/>
    <w:rsid w:val="00A00176"/>
    <w:rsid w:val="00A0045A"/>
    <w:rsid w:val="00A006B8"/>
    <w:rsid w:val="00A00E1F"/>
    <w:rsid w:val="00A0111D"/>
    <w:rsid w:val="00A0174F"/>
    <w:rsid w:val="00A017F6"/>
    <w:rsid w:val="00A01D71"/>
    <w:rsid w:val="00A01E04"/>
    <w:rsid w:val="00A021A4"/>
    <w:rsid w:val="00A02285"/>
    <w:rsid w:val="00A0236C"/>
    <w:rsid w:val="00A0256F"/>
    <w:rsid w:val="00A026EE"/>
    <w:rsid w:val="00A02BDA"/>
    <w:rsid w:val="00A02D64"/>
    <w:rsid w:val="00A02DAA"/>
    <w:rsid w:val="00A03050"/>
    <w:rsid w:val="00A032C4"/>
    <w:rsid w:val="00A0359F"/>
    <w:rsid w:val="00A0382F"/>
    <w:rsid w:val="00A03A06"/>
    <w:rsid w:val="00A03AFC"/>
    <w:rsid w:val="00A03C9C"/>
    <w:rsid w:val="00A0403E"/>
    <w:rsid w:val="00A0428D"/>
    <w:rsid w:val="00A04408"/>
    <w:rsid w:val="00A044F8"/>
    <w:rsid w:val="00A049FC"/>
    <w:rsid w:val="00A04C2B"/>
    <w:rsid w:val="00A04F6A"/>
    <w:rsid w:val="00A04FF1"/>
    <w:rsid w:val="00A05808"/>
    <w:rsid w:val="00A05915"/>
    <w:rsid w:val="00A05A47"/>
    <w:rsid w:val="00A05B29"/>
    <w:rsid w:val="00A05D18"/>
    <w:rsid w:val="00A0602D"/>
    <w:rsid w:val="00A0620B"/>
    <w:rsid w:val="00A06376"/>
    <w:rsid w:val="00A0655B"/>
    <w:rsid w:val="00A06AA4"/>
    <w:rsid w:val="00A06E58"/>
    <w:rsid w:val="00A0713E"/>
    <w:rsid w:val="00A0743A"/>
    <w:rsid w:val="00A07510"/>
    <w:rsid w:val="00A075D6"/>
    <w:rsid w:val="00A077CB"/>
    <w:rsid w:val="00A07A34"/>
    <w:rsid w:val="00A07D58"/>
    <w:rsid w:val="00A10842"/>
    <w:rsid w:val="00A109CA"/>
    <w:rsid w:val="00A109FA"/>
    <w:rsid w:val="00A10BD2"/>
    <w:rsid w:val="00A10E4E"/>
    <w:rsid w:val="00A11132"/>
    <w:rsid w:val="00A111AC"/>
    <w:rsid w:val="00A1191D"/>
    <w:rsid w:val="00A11D0F"/>
    <w:rsid w:val="00A120BE"/>
    <w:rsid w:val="00A126A6"/>
    <w:rsid w:val="00A12C18"/>
    <w:rsid w:val="00A12FA7"/>
    <w:rsid w:val="00A131D7"/>
    <w:rsid w:val="00A1321E"/>
    <w:rsid w:val="00A135E3"/>
    <w:rsid w:val="00A13602"/>
    <w:rsid w:val="00A13815"/>
    <w:rsid w:val="00A13B23"/>
    <w:rsid w:val="00A13EF9"/>
    <w:rsid w:val="00A1413C"/>
    <w:rsid w:val="00A142CD"/>
    <w:rsid w:val="00A147C1"/>
    <w:rsid w:val="00A1487A"/>
    <w:rsid w:val="00A14A94"/>
    <w:rsid w:val="00A14F8E"/>
    <w:rsid w:val="00A1535C"/>
    <w:rsid w:val="00A1538E"/>
    <w:rsid w:val="00A153D0"/>
    <w:rsid w:val="00A157D3"/>
    <w:rsid w:val="00A1580B"/>
    <w:rsid w:val="00A15AD9"/>
    <w:rsid w:val="00A15B47"/>
    <w:rsid w:val="00A15D7D"/>
    <w:rsid w:val="00A168BF"/>
    <w:rsid w:val="00A16FD8"/>
    <w:rsid w:val="00A17126"/>
    <w:rsid w:val="00A175C4"/>
    <w:rsid w:val="00A17E01"/>
    <w:rsid w:val="00A200B4"/>
    <w:rsid w:val="00A20178"/>
    <w:rsid w:val="00A2022C"/>
    <w:rsid w:val="00A206A9"/>
    <w:rsid w:val="00A20B05"/>
    <w:rsid w:val="00A20CA3"/>
    <w:rsid w:val="00A218D5"/>
    <w:rsid w:val="00A21BF2"/>
    <w:rsid w:val="00A21D56"/>
    <w:rsid w:val="00A21DA8"/>
    <w:rsid w:val="00A21F01"/>
    <w:rsid w:val="00A21FBB"/>
    <w:rsid w:val="00A2212D"/>
    <w:rsid w:val="00A2250C"/>
    <w:rsid w:val="00A22700"/>
    <w:rsid w:val="00A23075"/>
    <w:rsid w:val="00A2351F"/>
    <w:rsid w:val="00A23A69"/>
    <w:rsid w:val="00A23E23"/>
    <w:rsid w:val="00A23EE8"/>
    <w:rsid w:val="00A242BC"/>
    <w:rsid w:val="00A24CD3"/>
    <w:rsid w:val="00A25A8F"/>
    <w:rsid w:val="00A25F5D"/>
    <w:rsid w:val="00A26199"/>
    <w:rsid w:val="00A2668F"/>
    <w:rsid w:val="00A26810"/>
    <w:rsid w:val="00A26867"/>
    <w:rsid w:val="00A269B8"/>
    <w:rsid w:val="00A2715D"/>
    <w:rsid w:val="00A27742"/>
    <w:rsid w:val="00A27E15"/>
    <w:rsid w:val="00A27E8F"/>
    <w:rsid w:val="00A27F11"/>
    <w:rsid w:val="00A300DE"/>
    <w:rsid w:val="00A3017A"/>
    <w:rsid w:val="00A307B0"/>
    <w:rsid w:val="00A315D9"/>
    <w:rsid w:val="00A31699"/>
    <w:rsid w:val="00A3187D"/>
    <w:rsid w:val="00A318CF"/>
    <w:rsid w:val="00A31D36"/>
    <w:rsid w:val="00A31E88"/>
    <w:rsid w:val="00A32244"/>
    <w:rsid w:val="00A32B9A"/>
    <w:rsid w:val="00A32C5B"/>
    <w:rsid w:val="00A32E61"/>
    <w:rsid w:val="00A3347B"/>
    <w:rsid w:val="00A33594"/>
    <w:rsid w:val="00A33700"/>
    <w:rsid w:val="00A33C3C"/>
    <w:rsid w:val="00A33EB3"/>
    <w:rsid w:val="00A34157"/>
    <w:rsid w:val="00A3468B"/>
    <w:rsid w:val="00A34F38"/>
    <w:rsid w:val="00A350CF"/>
    <w:rsid w:val="00A359AD"/>
    <w:rsid w:val="00A35A0D"/>
    <w:rsid w:val="00A35D75"/>
    <w:rsid w:val="00A362CB"/>
    <w:rsid w:val="00A363CC"/>
    <w:rsid w:val="00A365EE"/>
    <w:rsid w:val="00A3664A"/>
    <w:rsid w:val="00A36AAC"/>
    <w:rsid w:val="00A36B72"/>
    <w:rsid w:val="00A36FEF"/>
    <w:rsid w:val="00A372EF"/>
    <w:rsid w:val="00A37328"/>
    <w:rsid w:val="00A373B8"/>
    <w:rsid w:val="00A37960"/>
    <w:rsid w:val="00A37B67"/>
    <w:rsid w:val="00A4007D"/>
    <w:rsid w:val="00A40332"/>
    <w:rsid w:val="00A40B7F"/>
    <w:rsid w:val="00A40BD9"/>
    <w:rsid w:val="00A40C4D"/>
    <w:rsid w:val="00A40D2A"/>
    <w:rsid w:val="00A40EE8"/>
    <w:rsid w:val="00A40F5B"/>
    <w:rsid w:val="00A4105A"/>
    <w:rsid w:val="00A419E3"/>
    <w:rsid w:val="00A41F36"/>
    <w:rsid w:val="00A42568"/>
    <w:rsid w:val="00A42789"/>
    <w:rsid w:val="00A42843"/>
    <w:rsid w:val="00A428D0"/>
    <w:rsid w:val="00A42F53"/>
    <w:rsid w:val="00A43537"/>
    <w:rsid w:val="00A4377B"/>
    <w:rsid w:val="00A437B2"/>
    <w:rsid w:val="00A439E5"/>
    <w:rsid w:val="00A441A4"/>
    <w:rsid w:val="00A442BC"/>
    <w:rsid w:val="00A442CD"/>
    <w:rsid w:val="00A4447C"/>
    <w:rsid w:val="00A446B3"/>
    <w:rsid w:val="00A44809"/>
    <w:rsid w:val="00A4499B"/>
    <w:rsid w:val="00A449B9"/>
    <w:rsid w:val="00A45007"/>
    <w:rsid w:val="00A4542E"/>
    <w:rsid w:val="00A4585D"/>
    <w:rsid w:val="00A45A58"/>
    <w:rsid w:val="00A45ABD"/>
    <w:rsid w:val="00A45C1B"/>
    <w:rsid w:val="00A45DF5"/>
    <w:rsid w:val="00A45F59"/>
    <w:rsid w:val="00A462FD"/>
    <w:rsid w:val="00A46B1D"/>
    <w:rsid w:val="00A46B48"/>
    <w:rsid w:val="00A46B9D"/>
    <w:rsid w:val="00A46BC1"/>
    <w:rsid w:val="00A47F23"/>
    <w:rsid w:val="00A500A7"/>
    <w:rsid w:val="00A50170"/>
    <w:rsid w:val="00A50293"/>
    <w:rsid w:val="00A50ED7"/>
    <w:rsid w:val="00A512FF"/>
    <w:rsid w:val="00A51A51"/>
    <w:rsid w:val="00A522FA"/>
    <w:rsid w:val="00A52409"/>
    <w:rsid w:val="00A5245D"/>
    <w:rsid w:val="00A52B96"/>
    <w:rsid w:val="00A53244"/>
    <w:rsid w:val="00A53436"/>
    <w:rsid w:val="00A53936"/>
    <w:rsid w:val="00A54213"/>
    <w:rsid w:val="00A54351"/>
    <w:rsid w:val="00A544AA"/>
    <w:rsid w:val="00A548AA"/>
    <w:rsid w:val="00A54A62"/>
    <w:rsid w:val="00A54D8C"/>
    <w:rsid w:val="00A54EDD"/>
    <w:rsid w:val="00A54FC5"/>
    <w:rsid w:val="00A55584"/>
    <w:rsid w:val="00A555E4"/>
    <w:rsid w:val="00A55C54"/>
    <w:rsid w:val="00A55D07"/>
    <w:rsid w:val="00A55E41"/>
    <w:rsid w:val="00A55E97"/>
    <w:rsid w:val="00A56176"/>
    <w:rsid w:val="00A56824"/>
    <w:rsid w:val="00A569A3"/>
    <w:rsid w:val="00A56CE5"/>
    <w:rsid w:val="00A573F6"/>
    <w:rsid w:val="00A5753D"/>
    <w:rsid w:val="00A57618"/>
    <w:rsid w:val="00A5799B"/>
    <w:rsid w:val="00A57A4C"/>
    <w:rsid w:val="00A57BD3"/>
    <w:rsid w:val="00A57CB9"/>
    <w:rsid w:val="00A603E7"/>
    <w:rsid w:val="00A605F1"/>
    <w:rsid w:val="00A60BA3"/>
    <w:rsid w:val="00A60E2D"/>
    <w:rsid w:val="00A60F0F"/>
    <w:rsid w:val="00A61146"/>
    <w:rsid w:val="00A61226"/>
    <w:rsid w:val="00A61258"/>
    <w:rsid w:val="00A61442"/>
    <w:rsid w:val="00A61CCA"/>
    <w:rsid w:val="00A61CD9"/>
    <w:rsid w:val="00A6220B"/>
    <w:rsid w:val="00A6313F"/>
    <w:rsid w:val="00A632CE"/>
    <w:rsid w:val="00A63620"/>
    <w:rsid w:val="00A6380B"/>
    <w:rsid w:val="00A63FFE"/>
    <w:rsid w:val="00A64098"/>
    <w:rsid w:val="00A6457F"/>
    <w:rsid w:val="00A64F07"/>
    <w:rsid w:val="00A65166"/>
    <w:rsid w:val="00A65394"/>
    <w:rsid w:val="00A65681"/>
    <w:rsid w:val="00A65C57"/>
    <w:rsid w:val="00A65E6A"/>
    <w:rsid w:val="00A66081"/>
    <w:rsid w:val="00A66245"/>
    <w:rsid w:val="00A6637B"/>
    <w:rsid w:val="00A663EA"/>
    <w:rsid w:val="00A665A0"/>
    <w:rsid w:val="00A66658"/>
    <w:rsid w:val="00A66980"/>
    <w:rsid w:val="00A66ACA"/>
    <w:rsid w:val="00A672AD"/>
    <w:rsid w:val="00A67A7A"/>
    <w:rsid w:val="00A67C2F"/>
    <w:rsid w:val="00A70B72"/>
    <w:rsid w:val="00A70BB4"/>
    <w:rsid w:val="00A71058"/>
    <w:rsid w:val="00A71BD6"/>
    <w:rsid w:val="00A71E27"/>
    <w:rsid w:val="00A720E6"/>
    <w:rsid w:val="00A721E6"/>
    <w:rsid w:val="00A722DE"/>
    <w:rsid w:val="00A725C1"/>
    <w:rsid w:val="00A72654"/>
    <w:rsid w:val="00A726CB"/>
    <w:rsid w:val="00A72927"/>
    <w:rsid w:val="00A73155"/>
    <w:rsid w:val="00A73924"/>
    <w:rsid w:val="00A73F34"/>
    <w:rsid w:val="00A74020"/>
    <w:rsid w:val="00A74F94"/>
    <w:rsid w:val="00A75212"/>
    <w:rsid w:val="00A7522C"/>
    <w:rsid w:val="00A7531C"/>
    <w:rsid w:val="00A75556"/>
    <w:rsid w:val="00A75AF5"/>
    <w:rsid w:val="00A75CA0"/>
    <w:rsid w:val="00A75CE7"/>
    <w:rsid w:val="00A75D95"/>
    <w:rsid w:val="00A7648A"/>
    <w:rsid w:val="00A765B8"/>
    <w:rsid w:val="00A765CD"/>
    <w:rsid w:val="00A76A0B"/>
    <w:rsid w:val="00A76ECA"/>
    <w:rsid w:val="00A76FFC"/>
    <w:rsid w:val="00A7728C"/>
    <w:rsid w:val="00A777D6"/>
    <w:rsid w:val="00A77CFC"/>
    <w:rsid w:val="00A77E2E"/>
    <w:rsid w:val="00A77E8C"/>
    <w:rsid w:val="00A803F3"/>
    <w:rsid w:val="00A807A1"/>
    <w:rsid w:val="00A807CA"/>
    <w:rsid w:val="00A81278"/>
    <w:rsid w:val="00A81651"/>
    <w:rsid w:val="00A81C85"/>
    <w:rsid w:val="00A81E55"/>
    <w:rsid w:val="00A82136"/>
    <w:rsid w:val="00A82467"/>
    <w:rsid w:val="00A8262B"/>
    <w:rsid w:val="00A82B48"/>
    <w:rsid w:val="00A82EEF"/>
    <w:rsid w:val="00A83082"/>
    <w:rsid w:val="00A830BB"/>
    <w:rsid w:val="00A83397"/>
    <w:rsid w:val="00A838CD"/>
    <w:rsid w:val="00A83A9C"/>
    <w:rsid w:val="00A83B90"/>
    <w:rsid w:val="00A842BA"/>
    <w:rsid w:val="00A843E5"/>
    <w:rsid w:val="00A846DC"/>
    <w:rsid w:val="00A84C41"/>
    <w:rsid w:val="00A84CE1"/>
    <w:rsid w:val="00A84F4D"/>
    <w:rsid w:val="00A857FF"/>
    <w:rsid w:val="00A858F7"/>
    <w:rsid w:val="00A85FD7"/>
    <w:rsid w:val="00A85FF5"/>
    <w:rsid w:val="00A869BA"/>
    <w:rsid w:val="00A87306"/>
    <w:rsid w:val="00A87DAC"/>
    <w:rsid w:val="00A87FCD"/>
    <w:rsid w:val="00A90057"/>
    <w:rsid w:val="00A909E1"/>
    <w:rsid w:val="00A919AA"/>
    <w:rsid w:val="00A91C29"/>
    <w:rsid w:val="00A91D3B"/>
    <w:rsid w:val="00A91E91"/>
    <w:rsid w:val="00A92254"/>
    <w:rsid w:val="00A925C1"/>
    <w:rsid w:val="00A9273B"/>
    <w:rsid w:val="00A928F5"/>
    <w:rsid w:val="00A9293A"/>
    <w:rsid w:val="00A92948"/>
    <w:rsid w:val="00A92A9C"/>
    <w:rsid w:val="00A92D42"/>
    <w:rsid w:val="00A931C4"/>
    <w:rsid w:val="00A933A2"/>
    <w:rsid w:val="00A9373F"/>
    <w:rsid w:val="00A93767"/>
    <w:rsid w:val="00A93DC7"/>
    <w:rsid w:val="00A93E87"/>
    <w:rsid w:val="00A93FDF"/>
    <w:rsid w:val="00A94315"/>
    <w:rsid w:val="00A943B2"/>
    <w:rsid w:val="00A94A07"/>
    <w:rsid w:val="00A94F91"/>
    <w:rsid w:val="00A951C6"/>
    <w:rsid w:val="00A952C3"/>
    <w:rsid w:val="00A953E8"/>
    <w:rsid w:val="00A9559D"/>
    <w:rsid w:val="00A95858"/>
    <w:rsid w:val="00A958F5"/>
    <w:rsid w:val="00A95B32"/>
    <w:rsid w:val="00A95DEB"/>
    <w:rsid w:val="00A9608F"/>
    <w:rsid w:val="00A96483"/>
    <w:rsid w:val="00A96715"/>
    <w:rsid w:val="00A96AB8"/>
    <w:rsid w:val="00A96ECF"/>
    <w:rsid w:val="00A9705D"/>
    <w:rsid w:val="00A9709C"/>
    <w:rsid w:val="00A9710D"/>
    <w:rsid w:val="00A97383"/>
    <w:rsid w:val="00A97715"/>
    <w:rsid w:val="00A97A89"/>
    <w:rsid w:val="00A97E00"/>
    <w:rsid w:val="00AA0396"/>
    <w:rsid w:val="00AA0C2E"/>
    <w:rsid w:val="00AA108C"/>
    <w:rsid w:val="00AA11C4"/>
    <w:rsid w:val="00AA1414"/>
    <w:rsid w:val="00AA1AC9"/>
    <w:rsid w:val="00AA2354"/>
    <w:rsid w:val="00AA2385"/>
    <w:rsid w:val="00AA2627"/>
    <w:rsid w:val="00AA266B"/>
    <w:rsid w:val="00AA29B0"/>
    <w:rsid w:val="00AA29F6"/>
    <w:rsid w:val="00AA2AD0"/>
    <w:rsid w:val="00AA2F18"/>
    <w:rsid w:val="00AA32A7"/>
    <w:rsid w:val="00AA335C"/>
    <w:rsid w:val="00AA3623"/>
    <w:rsid w:val="00AA3697"/>
    <w:rsid w:val="00AA3D39"/>
    <w:rsid w:val="00AA4315"/>
    <w:rsid w:val="00AA45E1"/>
    <w:rsid w:val="00AA4663"/>
    <w:rsid w:val="00AA4674"/>
    <w:rsid w:val="00AA469E"/>
    <w:rsid w:val="00AA49F9"/>
    <w:rsid w:val="00AA4BEF"/>
    <w:rsid w:val="00AA50A4"/>
    <w:rsid w:val="00AA57BE"/>
    <w:rsid w:val="00AA59E0"/>
    <w:rsid w:val="00AA5C16"/>
    <w:rsid w:val="00AA5C63"/>
    <w:rsid w:val="00AA604D"/>
    <w:rsid w:val="00AA610D"/>
    <w:rsid w:val="00AA6185"/>
    <w:rsid w:val="00AA69B1"/>
    <w:rsid w:val="00AA6AA4"/>
    <w:rsid w:val="00AA6DD3"/>
    <w:rsid w:val="00AA72EA"/>
    <w:rsid w:val="00AA77EF"/>
    <w:rsid w:val="00AA78D5"/>
    <w:rsid w:val="00AA79BB"/>
    <w:rsid w:val="00AA7BFF"/>
    <w:rsid w:val="00AA7F3D"/>
    <w:rsid w:val="00AA7FD2"/>
    <w:rsid w:val="00AA7FF2"/>
    <w:rsid w:val="00AB006A"/>
    <w:rsid w:val="00AB0A4A"/>
    <w:rsid w:val="00AB0B2B"/>
    <w:rsid w:val="00AB0E61"/>
    <w:rsid w:val="00AB13BF"/>
    <w:rsid w:val="00AB1A0F"/>
    <w:rsid w:val="00AB1BE3"/>
    <w:rsid w:val="00AB22FD"/>
    <w:rsid w:val="00AB2518"/>
    <w:rsid w:val="00AB2528"/>
    <w:rsid w:val="00AB2C1B"/>
    <w:rsid w:val="00AB2CDB"/>
    <w:rsid w:val="00AB39A2"/>
    <w:rsid w:val="00AB3BAD"/>
    <w:rsid w:val="00AB42D4"/>
    <w:rsid w:val="00AB432B"/>
    <w:rsid w:val="00AB4944"/>
    <w:rsid w:val="00AB4A8F"/>
    <w:rsid w:val="00AB4B21"/>
    <w:rsid w:val="00AB5103"/>
    <w:rsid w:val="00AB54AB"/>
    <w:rsid w:val="00AB54E9"/>
    <w:rsid w:val="00AB5664"/>
    <w:rsid w:val="00AB5B41"/>
    <w:rsid w:val="00AB5E34"/>
    <w:rsid w:val="00AB636E"/>
    <w:rsid w:val="00AB6BCD"/>
    <w:rsid w:val="00AB6D94"/>
    <w:rsid w:val="00AB71A6"/>
    <w:rsid w:val="00AB75CF"/>
    <w:rsid w:val="00AB7F66"/>
    <w:rsid w:val="00AC0026"/>
    <w:rsid w:val="00AC0090"/>
    <w:rsid w:val="00AC01B6"/>
    <w:rsid w:val="00AC0583"/>
    <w:rsid w:val="00AC0633"/>
    <w:rsid w:val="00AC0866"/>
    <w:rsid w:val="00AC1040"/>
    <w:rsid w:val="00AC108B"/>
    <w:rsid w:val="00AC10AB"/>
    <w:rsid w:val="00AC1692"/>
    <w:rsid w:val="00AC1B0D"/>
    <w:rsid w:val="00AC1B8B"/>
    <w:rsid w:val="00AC2074"/>
    <w:rsid w:val="00AC276D"/>
    <w:rsid w:val="00AC27FA"/>
    <w:rsid w:val="00AC2C2F"/>
    <w:rsid w:val="00AC2DD1"/>
    <w:rsid w:val="00AC3536"/>
    <w:rsid w:val="00AC37A4"/>
    <w:rsid w:val="00AC385C"/>
    <w:rsid w:val="00AC3B47"/>
    <w:rsid w:val="00AC3B55"/>
    <w:rsid w:val="00AC3D0E"/>
    <w:rsid w:val="00AC3FA2"/>
    <w:rsid w:val="00AC40F4"/>
    <w:rsid w:val="00AC444B"/>
    <w:rsid w:val="00AC48FA"/>
    <w:rsid w:val="00AC4910"/>
    <w:rsid w:val="00AC4B88"/>
    <w:rsid w:val="00AC4EB2"/>
    <w:rsid w:val="00AC51AB"/>
    <w:rsid w:val="00AC5731"/>
    <w:rsid w:val="00AC586F"/>
    <w:rsid w:val="00AC58B1"/>
    <w:rsid w:val="00AC5DA6"/>
    <w:rsid w:val="00AC62D9"/>
    <w:rsid w:val="00AC6518"/>
    <w:rsid w:val="00AC684B"/>
    <w:rsid w:val="00AC6A24"/>
    <w:rsid w:val="00AC6E6E"/>
    <w:rsid w:val="00AC7516"/>
    <w:rsid w:val="00AC760B"/>
    <w:rsid w:val="00AC7823"/>
    <w:rsid w:val="00AC7CE0"/>
    <w:rsid w:val="00AC7F02"/>
    <w:rsid w:val="00AD0104"/>
    <w:rsid w:val="00AD0221"/>
    <w:rsid w:val="00AD04B9"/>
    <w:rsid w:val="00AD04E0"/>
    <w:rsid w:val="00AD0564"/>
    <w:rsid w:val="00AD0C6B"/>
    <w:rsid w:val="00AD1270"/>
    <w:rsid w:val="00AD138E"/>
    <w:rsid w:val="00AD168D"/>
    <w:rsid w:val="00AD1CA4"/>
    <w:rsid w:val="00AD2222"/>
    <w:rsid w:val="00AD228E"/>
    <w:rsid w:val="00AD23EA"/>
    <w:rsid w:val="00AD26FE"/>
    <w:rsid w:val="00AD2914"/>
    <w:rsid w:val="00AD393C"/>
    <w:rsid w:val="00AD3A80"/>
    <w:rsid w:val="00AD3AB2"/>
    <w:rsid w:val="00AD3B7C"/>
    <w:rsid w:val="00AD3B80"/>
    <w:rsid w:val="00AD3F01"/>
    <w:rsid w:val="00AD46AA"/>
    <w:rsid w:val="00AD49FB"/>
    <w:rsid w:val="00AD54AC"/>
    <w:rsid w:val="00AD572A"/>
    <w:rsid w:val="00AD58FD"/>
    <w:rsid w:val="00AD6514"/>
    <w:rsid w:val="00AD662E"/>
    <w:rsid w:val="00AD6683"/>
    <w:rsid w:val="00AD6E4A"/>
    <w:rsid w:val="00AD6FE5"/>
    <w:rsid w:val="00AD70CE"/>
    <w:rsid w:val="00AD74C8"/>
    <w:rsid w:val="00AD776C"/>
    <w:rsid w:val="00AD77C1"/>
    <w:rsid w:val="00AD7BA3"/>
    <w:rsid w:val="00AD7CBE"/>
    <w:rsid w:val="00AE005B"/>
    <w:rsid w:val="00AE031C"/>
    <w:rsid w:val="00AE061F"/>
    <w:rsid w:val="00AE09FF"/>
    <w:rsid w:val="00AE0D22"/>
    <w:rsid w:val="00AE0EDA"/>
    <w:rsid w:val="00AE10DD"/>
    <w:rsid w:val="00AE182F"/>
    <w:rsid w:val="00AE1EB2"/>
    <w:rsid w:val="00AE1F80"/>
    <w:rsid w:val="00AE2476"/>
    <w:rsid w:val="00AE24A6"/>
    <w:rsid w:val="00AE275A"/>
    <w:rsid w:val="00AE2BB3"/>
    <w:rsid w:val="00AE307F"/>
    <w:rsid w:val="00AE31BD"/>
    <w:rsid w:val="00AE360B"/>
    <w:rsid w:val="00AE36FF"/>
    <w:rsid w:val="00AE39AE"/>
    <w:rsid w:val="00AE3F13"/>
    <w:rsid w:val="00AE44A3"/>
    <w:rsid w:val="00AE44C8"/>
    <w:rsid w:val="00AE4BA8"/>
    <w:rsid w:val="00AE4CEF"/>
    <w:rsid w:val="00AE5595"/>
    <w:rsid w:val="00AE5CD0"/>
    <w:rsid w:val="00AE5FE3"/>
    <w:rsid w:val="00AE6166"/>
    <w:rsid w:val="00AE6236"/>
    <w:rsid w:val="00AE640E"/>
    <w:rsid w:val="00AE6457"/>
    <w:rsid w:val="00AE64B2"/>
    <w:rsid w:val="00AE70FA"/>
    <w:rsid w:val="00AE723F"/>
    <w:rsid w:val="00AE74B1"/>
    <w:rsid w:val="00AE7B6E"/>
    <w:rsid w:val="00AE7C08"/>
    <w:rsid w:val="00AE7DF8"/>
    <w:rsid w:val="00AE7E3B"/>
    <w:rsid w:val="00AF05FA"/>
    <w:rsid w:val="00AF0D91"/>
    <w:rsid w:val="00AF0E2C"/>
    <w:rsid w:val="00AF125B"/>
    <w:rsid w:val="00AF1474"/>
    <w:rsid w:val="00AF152E"/>
    <w:rsid w:val="00AF15FE"/>
    <w:rsid w:val="00AF185C"/>
    <w:rsid w:val="00AF1C43"/>
    <w:rsid w:val="00AF1E16"/>
    <w:rsid w:val="00AF1EE3"/>
    <w:rsid w:val="00AF2ABB"/>
    <w:rsid w:val="00AF2AF5"/>
    <w:rsid w:val="00AF31D1"/>
    <w:rsid w:val="00AF33CE"/>
    <w:rsid w:val="00AF33DE"/>
    <w:rsid w:val="00AF37CA"/>
    <w:rsid w:val="00AF392E"/>
    <w:rsid w:val="00AF3CDF"/>
    <w:rsid w:val="00AF3DED"/>
    <w:rsid w:val="00AF3F54"/>
    <w:rsid w:val="00AF4159"/>
    <w:rsid w:val="00AF4C6A"/>
    <w:rsid w:val="00AF4CDE"/>
    <w:rsid w:val="00AF4E07"/>
    <w:rsid w:val="00AF511E"/>
    <w:rsid w:val="00AF5870"/>
    <w:rsid w:val="00AF5DD6"/>
    <w:rsid w:val="00AF689B"/>
    <w:rsid w:val="00AF6974"/>
    <w:rsid w:val="00AF73A7"/>
    <w:rsid w:val="00AF749E"/>
    <w:rsid w:val="00AF7711"/>
    <w:rsid w:val="00AF7891"/>
    <w:rsid w:val="00AF7E8E"/>
    <w:rsid w:val="00B002A8"/>
    <w:rsid w:val="00B00A99"/>
    <w:rsid w:val="00B00E2B"/>
    <w:rsid w:val="00B00EB3"/>
    <w:rsid w:val="00B00FA5"/>
    <w:rsid w:val="00B0125C"/>
    <w:rsid w:val="00B01548"/>
    <w:rsid w:val="00B01A01"/>
    <w:rsid w:val="00B01C12"/>
    <w:rsid w:val="00B01D49"/>
    <w:rsid w:val="00B023D0"/>
    <w:rsid w:val="00B02533"/>
    <w:rsid w:val="00B02E7A"/>
    <w:rsid w:val="00B02F58"/>
    <w:rsid w:val="00B03023"/>
    <w:rsid w:val="00B031F9"/>
    <w:rsid w:val="00B0360D"/>
    <w:rsid w:val="00B03BEE"/>
    <w:rsid w:val="00B03C5E"/>
    <w:rsid w:val="00B04029"/>
    <w:rsid w:val="00B045BD"/>
    <w:rsid w:val="00B047D2"/>
    <w:rsid w:val="00B04DE8"/>
    <w:rsid w:val="00B04ED7"/>
    <w:rsid w:val="00B04EDF"/>
    <w:rsid w:val="00B05304"/>
    <w:rsid w:val="00B054F0"/>
    <w:rsid w:val="00B05741"/>
    <w:rsid w:val="00B05FA7"/>
    <w:rsid w:val="00B05FBF"/>
    <w:rsid w:val="00B060A1"/>
    <w:rsid w:val="00B0634E"/>
    <w:rsid w:val="00B0635D"/>
    <w:rsid w:val="00B06B30"/>
    <w:rsid w:val="00B06BDC"/>
    <w:rsid w:val="00B06C15"/>
    <w:rsid w:val="00B06EB9"/>
    <w:rsid w:val="00B06F9E"/>
    <w:rsid w:val="00B0709C"/>
    <w:rsid w:val="00B078F6"/>
    <w:rsid w:val="00B10003"/>
    <w:rsid w:val="00B101FB"/>
    <w:rsid w:val="00B10891"/>
    <w:rsid w:val="00B109C4"/>
    <w:rsid w:val="00B1134B"/>
    <w:rsid w:val="00B11639"/>
    <w:rsid w:val="00B11938"/>
    <w:rsid w:val="00B11B2E"/>
    <w:rsid w:val="00B11F15"/>
    <w:rsid w:val="00B121B8"/>
    <w:rsid w:val="00B124EE"/>
    <w:rsid w:val="00B1347C"/>
    <w:rsid w:val="00B135AA"/>
    <w:rsid w:val="00B13695"/>
    <w:rsid w:val="00B137EF"/>
    <w:rsid w:val="00B13980"/>
    <w:rsid w:val="00B139AF"/>
    <w:rsid w:val="00B14151"/>
    <w:rsid w:val="00B146C3"/>
    <w:rsid w:val="00B146E0"/>
    <w:rsid w:val="00B1471F"/>
    <w:rsid w:val="00B1480D"/>
    <w:rsid w:val="00B14E3E"/>
    <w:rsid w:val="00B14FB9"/>
    <w:rsid w:val="00B154B0"/>
    <w:rsid w:val="00B154B9"/>
    <w:rsid w:val="00B15844"/>
    <w:rsid w:val="00B164D2"/>
    <w:rsid w:val="00B167B2"/>
    <w:rsid w:val="00B16E1D"/>
    <w:rsid w:val="00B16FD0"/>
    <w:rsid w:val="00B1726D"/>
    <w:rsid w:val="00B17352"/>
    <w:rsid w:val="00B1756D"/>
    <w:rsid w:val="00B17925"/>
    <w:rsid w:val="00B179F6"/>
    <w:rsid w:val="00B17A1D"/>
    <w:rsid w:val="00B2027D"/>
    <w:rsid w:val="00B20395"/>
    <w:rsid w:val="00B20397"/>
    <w:rsid w:val="00B20476"/>
    <w:rsid w:val="00B20B51"/>
    <w:rsid w:val="00B2100C"/>
    <w:rsid w:val="00B21252"/>
    <w:rsid w:val="00B2161A"/>
    <w:rsid w:val="00B22990"/>
    <w:rsid w:val="00B22DC2"/>
    <w:rsid w:val="00B2315B"/>
    <w:rsid w:val="00B233E6"/>
    <w:rsid w:val="00B233E7"/>
    <w:rsid w:val="00B237D6"/>
    <w:rsid w:val="00B237FF"/>
    <w:rsid w:val="00B23B91"/>
    <w:rsid w:val="00B23BB3"/>
    <w:rsid w:val="00B23C13"/>
    <w:rsid w:val="00B23C28"/>
    <w:rsid w:val="00B23CAC"/>
    <w:rsid w:val="00B23E14"/>
    <w:rsid w:val="00B24476"/>
    <w:rsid w:val="00B247D0"/>
    <w:rsid w:val="00B247DF"/>
    <w:rsid w:val="00B249BA"/>
    <w:rsid w:val="00B24A82"/>
    <w:rsid w:val="00B24C75"/>
    <w:rsid w:val="00B24CB3"/>
    <w:rsid w:val="00B2505B"/>
    <w:rsid w:val="00B25283"/>
    <w:rsid w:val="00B255D9"/>
    <w:rsid w:val="00B25948"/>
    <w:rsid w:val="00B25A1E"/>
    <w:rsid w:val="00B25B47"/>
    <w:rsid w:val="00B25D95"/>
    <w:rsid w:val="00B25F07"/>
    <w:rsid w:val="00B26094"/>
    <w:rsid w:val="00B261CE"/>
    <w:rsid w:val="00B265B5"/>
    <w:rsid w:val="00B2663A"/>
    <w:rsid w:val="00B268BE"/>
    <w:rsid w:val="00B26A60"/>
    <w:rsid w:val="00B26C5A"/>
    <w:rsid w:val="00B26CD2"/>
    <w:rsid w:val="00B26CDB"/>
    <w:rsid w:val="00B26CF4"/>
    <w:rsid w:val="00B26D8B"/>
    <w:rsid w:val="00B26FD2"/>
    <w:rsid w:val="00B27067"/>
    <w:rsid w:val="00B27237"/>
    <w:rsid w:val="00B27309"/>
    <w:rsid w:val="00B27334"/>
    <w:rsid w:val="00B273C3"/>
    <w:rsid w:val="00B2779D"/>
    <w:rsid w:val="00B2797B"/>
    <w:rsid w:val="00B27BD4"/>
    <w:rsid w:val="00B27FDE"/>
    <w:rsid w:val="00B30233"/>
    <w:rsid w:val="00B30242"/>
    <w:rsid w:val="00B305BB"/>
    <w:rsid w:val="00B3069A"/>
    <w:rsid w:val="00B30798"/>
    <w:rsid w:val="00B309A6"/>
    <w:rsid w:val="00B30FE4"/>
    <w:rsid w:val="00B31817"/>
    <w:rsid w:val="00B3196C"/>
    <w:rsid w:val="00B31B7E"/>
    <w:rsid w:val="00B32362"/>
    <w:rsid w:val="00B32450"/>
    <w:rsid w:val="00B32C83"/>
    <w:rsid w:val="00B32D06"/>
    <w:rsid w:val="00B32F07"/>
    <w:rsid w:val="00B33260"/>
    <w:rsid w:val="00B33880"/>
    <w:rsid w:val="00B33E99"/>
    <w:rsid w:val="00B33F18"/>
    <w:rsid w:val="00B33F9A"/>
    <w:rsid w:val="00B34078"/>
    <w:rsid w:val="00B343AC"/>
    <w:rsid w:val="00B34E70"/>
    <w:rsid w:val="00B34EB8"/>
    <w:rsid w:val="00B34EC7"/>
    <w:rsid w:val="00B3520F"/>
    <w:rsid w:val="00B352B9"/>
    <w:rsid w:val="00B358C0"/>
    <w:rsid w:val="00B35929"/>
    <w:rsid w:val="00B35CCB"/>
    <w:rsid w:val="00B36587"/>
    <w:rsid w:val="00B36A8B"/>
    <w:rsid w:val="00B36D68"/>
    <w:rsid w:val="00B375E2"/>
    <w:rsid w:val="00B37912"/>
    <w:rsid w:val="00B40046"/>
    <w:rsid w:val="00B4076B"/>
    <w:rsid w:val="00B40848"/>
    <w:rsid w:val="00B40B2B"/>
    <w:rsid w:val="00B410F2"/>
    <w:rsid w:val="00B415DE"/>
    <w:rsid w:val="00B4170A"/>
    <w:rsid w:val="00B419C6"/>
    <w:rsid w:val="00B41E86"/>
    <w:rsid w:val="00B421E5"/>
    <w:rsid w:val="00B42223"/>
    <w:rsid w:val="00B42FD8"/>
    <w:rsid w:val="00B4333F"/>
    <w:rsid w:val="00B43363"/>
    <w:rsid w:val="00B434DD"/>
    <w:rsid w:val="00B436B6"/>
    <w:rsid w:val="00B43BAD"/>
    <w:rsid w:val="00B43E10"/>
    <w:rsid w:val="00B4414F"/>
    <w:rsid w:val="00B44982"/>
    <w:rsid w:val="00B44A1E"/>
    <w:rsid w:val="00B44A3A"/>
    <w:rsid w:val="00B44DC7"/>
    <w:rsid w:val="00B44F0C"/>
    <w:rsid w:val="00B4562E"/>
    <w:rsid w:val="00B459FC"/>
    <w:rsid w:val="00B45A00"/>
    <w:rsid w:val="00B45B37"/>
    <w:rsid w:val="00B45BEC"/>
    <w:rsid w:val="00B45C48"/>
    <w:rsid w:val="00B46117"/>
    <w:rsid w:val="00B4681E"/>
    <w:rsid w:val="00B4682E"/>
    <w:rsid w:val="00B469AB"/>
    <w:rsid w:val="00B46B49"/>
    <w:rsid w:val="00B46BC7"/>
    <w:rsid w:val="00B471D0"/>
    <w:rsid w:val="00B473D6"/>
    <w:rsid w:val="00B47475"/>
    <w:rsid w:val="00B47CCA"/>
    <w:rsid w:val="00B50C25"/>
    <w:rsid w:val="00B5108F"/>
    <w:rsid w:val="00B5202B"/>
    <w:rsid w:val="00B52642"/>
    <w:rsid w:val="00B52853"/>
    <w:rsid w:val="00B53059"/>
    <w:rsid w:val="00B535A3"/>
    <w:rsid w:val="00B54566"/>
    <w:rsid w:val="00B54689"/>
    <w:rsid w:val="00B549A3"/>
    <w:rsid w:val="00B54C10"/>
    <w:rsid w:val="00B54F41"/>
    <w:rsid w:val="00B560DF"/>
    <w:rsid w:val="00B561B4"/>
    <w:rsid w:val="00B562DB"/>
    <w:rsid w:val="00B567AB"/>
    <w:rsid w:val="00B56B76"/>
    <w:rsid w:val="00B56D64"/>
    <w:rsid w:val="00B57486"/>
    <w:rsid w:val="00B5758D"/>
    <w:rsid w:val="00B57952"/>
    <w:rsid w:val="00B57C40"/>
    <w:rsid w:val="00B57F0D"/>
    <w:rsid w:val="00B601A8"/>
    <w:rsid w:val="00B60A5B"/>
    <w:rsid w:val="00B61481"/>
    <w:rsid w:val="00B61532"/>
    <w:rsid w:val="00B61B08"/>
    <w:rsid w:val="00B61D73"/>
    <w:rsid w:val="00B621DD"/>
    <w:rsid w:val="00B6256B"/>
    <w:rsid w:val="00B625A6"/>
    <w:rsid w:val="00B63710"/>
    <w:rsid w:val="00B638EF"/>
    <w:rsid w:val="00B63BFD"/>
    <w:rsid w:val="00B63DBE"/>
    <w:rsid w:val="00B64087"/>
    <w:rsid w:val="00B643A7"/>
    <w:rsid w:val="00B64CC4"/>
    <w:rsid w:val="00B650F0"/>
    <w:rsid w:val="00B65138"/>
    <w:rsid w:val="00B65786"/>
    <w:rsid w:val="00B657D4"/>
    <w:rsid w:val="00B658B6"/>
    <w:rsid w:val="00B658E1"/>
    <w:rsid w:val="00B66037"/>
    <w:rsid w:val="00B66658"/>
    <w:rsid w:val="00B66825"/>
    <w:rsid w:val="00B670CE"/>
    <w:rsid w:val="00B671F3"/>
    <w:rsid w:val="00B6727C"/>
    <w:rsid w:val="00B672F9"/>
    <w:rsid w:val="00B677BE"/>
    <w:rsid w:val="00B67848"/>
    <w:rsid w:val="00B67854"/>
    <w:rsid w:val="00B679BD"/>
    <w:rsid w:val="00B70040"/>
    <w:rsid w:val="00B704DE"/>
    <w:rsid w:val="00B706B5"/>
    <w:rsid w:val="00B707E9"/>
    <w:rsid w:val="00B70B3B"/>
    <w:rsid w:val="00B71543"/>
    <w:rsid w:val="00B71926"/>
    <w:rsid w:val="00B71D78"/>
    <w:rsid w:val="00B72031"/>
    <w:rsid w:val="00B725E3"/>
    <w:rsid w:val="00B7337E"/>
    <w:rsid w:val="00B735FC"/>
    <w:rsid w:val="00B73602"/>
    <w:rsid w:val="00B73611"/>
    <w:rsid w:val="00B73633"/>
    <w:rsid w:val="00B73B97"/>
    <w:rsid w:val="00B73D43"/>
    <w:rsid w:val="00B73E40"/>
    <w:rsid w:val="00B73EA8"/>
    <w:rsid w:val="00B74820"/>
    <w:rsid w:val="00B748CF"/>
    <w:rsid w:val="00B74EEB"/>
    <w:rsid w:val="00B750A1"/>
    <w:rsid w:val="00B752AA"/>
    <w:rsid w:val="00B75534"/>
    <w:rsid w:val="00B760AC"/>
    <w:rsid w:val="00B762CB"/>
    <w:rsid w:val="00B7640D"/>
    <w:rsid w:val="00B764F6"/>
    <w:rsid w:val="00B76562"/>
    <w:rsid w:val="00B766D3"/>
    <w:rsid w:val="00B76D3E"/>
    <w:rsid w:val="00B76D9B"/>
    <w:rsid w:val="00B76DA4"/>
    <w:rsid w:val="00B76E49"/>
    <w:rsid w:val="00B76FC2"/>
    <w:rsid w:val="00B76FCA"/>
    <w:rsid w:val="00B771DC"/>
    <w:rsid w:val="00B7745E"/>
    <w:rsid w:val="00B77487"/>
    <w:rsid w:val="00B7760A"/>
    <w:rsid w:val="00B77660"/>
    <w:rsid w:val="00B77B2E"/>
    <w:rsid w:val="00B77C45"/>
    <w:rsid w:val="00B77F1A"/>
    <w:rsid w:val="00B803A6"/>
    <w:rsid w:val="00B80A5A"/>
    <w:rsid w:val="00B80CBD"/>
    <w:rsid w:val="00B81537"/>
    <w:rsid w:val="00B81629"/>
    <w:rsid w:val="00B81BA5"/>
    <w:rsid w:val="00B81D8D"/>
    <w:rsid w:val="00B82018"/>
    <w:rsid w:val="00B82097"/>
    <w:rsid w:val="00B825D3"/>
    <w:rsid w:val="00B82D9A"/>
    <w:rsid w:val="00B82FC1"/>
    <w:rsid w:val="00B830AF"/>
    <w:rsid w:val="00B8311E"/>
    <w:rsid w:val="00B833DB"/>
    <w:rsid w:val="00B8365C"/>
    <w:rsid w:val="00B837C3"/>
    <w:rsid w:val="00B83D65"/>
    <w:rsid w:val="00B83F5B"/>
    <w:rsid w:val="00B840B2"/>
    <w:rsid w:val="00B841BC"/>
    <w:rsid w:val="00B8445D"/>
    <w:rsid w:val="00B845AF"/>
    <w:rsid w:val="00B8468F"/>
    <w:rsid w:val="00B84D86"/>
    <w:rsid w:val="00B84DBD"/>
    <w:rsid w:val="00B84E1D"/>
    <w:rsid w:val="00B84F22"/>
    <w:rsid w:val="00B84FC6"/>
    <w:rsid w:val="00B85017"/>
    <w:rsid w:val="00B85156"/>
    <w:rsid w:val="00B856D9"/>
    <w:rsid w:val="00B863D8"/>
    <w:rsid w:val="00B865F5"/>
    <w:rsid w:val="00B86C62"/>
    <w:rsid w:val="00B8723C"/>
    <w:rsid w:val="00B8745C"/>
    <w:rsid w:val="00B8787F"/>
    <w:rsid w:val="00B87B90"/>
    <w:rsid w:val="00B909F9"/>
    <w:rsid w:val="00B90A92"/>
    <w:rsid w:val="00B91B87"/>
    <w:rsid w:val="00B92108"/>
    <w:rsid w:val="00B92548"/>
    <w:rsid w:val="00B926A6"/>
    <w:rsid w:val="00B92961"/>
    <w:rsid w:val="00B92B27"/>
    <w:rsid w:val="00B935CD"/>
    <w:rsid w:val="00B93822"/>
    <w:rsid w:val="00B93843"/>
    <w:rsid w:val="00B93AE0"/>
    <w:rsid w:val="00B93C33"/>
    <w:rsid w:val="00B93DE2"/>
    <w:rsid w:val="00B93E13"/>
    <w:rsid w:val="00B93F4E"/>
    <w:rsid w:val="00B94041"/>
    <w:rsid w:val="00B9447A"/>
    <w:rsid w:val="00B944BC"/>
    <w:rsid w:val="00B94E3A"/>
    <w:rsid w:val="00B9506D"/>
    <w:rsid w:val="00B950B2"/>
    <w:rsid w:val="00B95102"/>
    <w:rsid w:val="00B95183"/>
    <w:rsid w:val="00B954CC"/>
    <w:rsid w:val="00B955E1"/>
    <w:rsid w:val="00B95610"/>
    <w:rsid w:val="00B95961"/>
    <w:rsid w:val="00B95AC7"/>
    <w:rsid w:val="00B95B5E"/>
    <w:rsid w:val="00B95DC7"/>
    <w:rsid w:val="00B95EA0"/>
    <w:rsid w:val="00B96238"/>
    <w:rsid w:val="00B9657F"/>
    <w:rsid w:val="00B96662"/>
    <w:rsid w:val="00B96CEC"/>
    <w:rsid w:val="00B96F95"/>
    <w:rsid w:val="00B976BC"/>
    <w:rsid w:val="00BA00B9"/>
    <w:rsid w:val="00BA00D1"/>
    <w:rsid w:val="00BA0282"/>
    <w:rsid w:val="00BA0340"/>
    <w:rsid w:val="00BA0390"/>
    <w:rsid w:val="00BA06C7"/>
    <w:rsid w:val="00BA06F3"/>
    <w:rsid w:val="00BA1024"/>
    <w:rsid w:val="00BA117C"/>
    <w:rsid w:val="00BA15F2"/>
    <w:rsid w:val="00BA1A87"/>
    <w:rsid w:val="00BA1F02"/>
    <w:rsid w:val="00BA289A"/>
    <w:rsid w:val="00BA33BD"/>
    <w:rsid w:val="00BA3950"/>
    <w:rsid w:val="00BA3960"/>
    <w:rsid w:val="00BA3A6E"/>
    <w:rsid w:val="00BA3C27"/>
    <w:rsid w:val="00BA43B0"/>
    <w:rsid w:val="00BA466D"/>
    <w:rsid w:val="00BA4DDF"/>
    <w:rsid w:val="00BA5377"/>
    <w:rsid w:val="00BA549F"/>
    <w:rsid w:val="00BA54EE"/>
    <w:rsid w:val="00BA560C"/>
    <w:rsid w:val="00BA579F"/>
    <w:rsid w:val="00BA5834"/>
    <w:rsid w:val="00BA5B78"/>
    <w:rsid w:val="00BA6623"/>
    <w:rsid w:val="00BA6D5A"/>
    <w:rsid w:val="00BA6DA7"/>
    <w:rsid w:val="00BA7166"/>
    <w:rsid w:val="00BA75CE"/>
    <w:rsid w:val="00BA7CF1"/>
    <w:rsid w:val="00BA7D98"/>
    <w:rsid w:val="00BB02E3"/>
    <w:rsid w:val="00BB0380"/>
    <w:rsid w:val="00BB08A1"/>
    <w:rsid w:val="00BB0F3E"/>
    <w:rsid w:val="00BB0FB5"/>
    <w:rsid w:val="00BB178B"/>
    <w:rsid w:val="00BB1C59"/>
    <w:rsid w:val="00BB1EDE"/>
    <w:rsid w:val="00BB23E7"/>
    <w:rsid w:val="00BB2627"/>
    <w:rsid w:val="00BB2973"/>
    <w:rsid w:val="00BB2A99"/>
    <w:rsid w:val="00BB2B28"/>
    <w:rsid w:val="00BB2C86"/>
    <w:rsid w:val="00BB2E54"/>
    <w:rsid w:val="00BB2EFC"/>
    <w:rsid w:val="00BB3078"/>
    <w:rsid w:val="00BB30BF"/>
    <w:rsid w:val="00BB3194"/>
    <w:rsid w:val="00BB33EF"/>
    <w:rsid w:val="00BB3539"/>
    <w:rsid w:val="00BB3752"/>
    <w:rsid w:val="00BB3791"/>
    <w:rsid w:val="00BB3A2C"/>
    <w:rsid w:val="00BB4384"/>
    <w:rsid w:val="00BB4775"/>
    <w:rsid w:val="00BB489B"/>
    <w:rsid w:val="00BB4A46"/>
    <w:rsid w:val="00BB4D5D"/>
    <w:rsid w:val="00BB4EA2"/>
    <w:rsid w:val="00BB4FA7"/>
    <w:rsid w:val="00BB5476"/>
    <w:rsid w:val="00BB5677"/>
    <w:rsid w:val="00BB60A0"/>
    <w:rsid w:val="00BB6137"/>
    <w:rsid w:val="00BB6C42"/>
    <w:rsid w:val="00BB7833"/>
    <w:rsid w:val="00BB7A0F"/>
    <w:rsid w:val="00BB7EC0"/>
    <w:rsid w:val="00BC005E"/>
    <w:rsid w:val="00BC0510"/>
    <w:rsid w:val="00BC06FA"/>
    <w:rsid w:val="00BC0739"/>
    <w:rsid w:val="00BC07E3"/>
    <w:rsid w:val="00BC09F9"/>
    <w:rsid w:val="00BC0E67"/>
    <w:rsid w:val="00BC15A0"/>
    <w:rsid w:val="00BC18C4"/>
    <w:rsid w:val="00BC1946"/>
    <w:rsid w:val="00BC1F12"/>
    <w:rsid w:val="00BC28DE"/>
    <w:rsid w:val="00BC2923"/>
    <w:rsid w:val="00BC2925"/>
    <w:rsid w:val="00BC2C32"/>
    <w:rsid w:val="00BC3018"/>
    <w:rsid w:val="00BC3084"/>
    <w:rsid w:val="00BC33E8"/>
    <w:rsid w:val="00BC3491"/>
    <w:rsid w:val="00BC36B4"/>
    <w:rsid w:val="00BC408E"/>
    <w:rsid w:val="00BC4106"/>
    <w:rsid w:val="00BC4110"/>
    <w:rsid w:val="00BC49F5"/>
    <w:rsid w:val="00BC4DA4"/>
    <w:rsid w:val="00BC4FFC"/>
    <w:rsid w:val="00BC50E1"/>
    <w:rsid w:val="00BC5291"/>
    <w:rsid w:val="00BC531A"/>
    <w:rsid w:val="00BC532D"/>
    <w:rsid w:val="00BC5446"/>
    <w:rsid w:val="00BC548E"/>
    <w:rsid w:val="00BC550E"/>
    <w:rsid w:val="00BC551A"/>
    <w:rsid w:val="00BC5578"/>
    <w:rsid w:val="00BC568D"/>
    <w:rsid w:val="00BC5D54"/>
    <w:rsid w:val="00BC5E28"/>
    <w:rsid w:val="00BC5E97"/>
    <w:rsid w:val="00BC5F54"/>
    <w:rsid w:val="00BC62C7"/>
    <w:rsid w:val="00BC6641"/>
    <w:rsid w:val="00BC6A04"/>
    <w:rsid w:val="00BC715E"/>
    <w:rsid w:val="00BC71C4"/>
    <w:rsid w:val="00BC770D"/>
    <w:rsid w:val="00BC772B"/>
    <w:rsid w:val="00BC7BBD"/>
    <w:rsid w:val="00BC7BD7"/>
    <w:rsid w:val="00BC7D7A"/>
    <w:rsid w:val="00BC7E0A"/>
    <w:rsid w:val="00BD01ED"/>
    <w:rsid w:val="00BD0790"/>
    <w:rsid w:val="00BD09A5"/>
    <w:rsid w:val="00BD0E08"/>
    <w:rsid w:val="00BD112C"/>
    <w:rsid w:val="00BD1276"/>
    <w:rsid w:val="00BD1732"/>
    <w:rsid w:val="00BD1962"/>
    <w:rsid w:val="00BD1EBB"/>
    <w:rsid w:val="00BD2338"/>
    <w:rsid w:val="00BD24E4"/>
    <w:rsid w:val="00BD26D4"/>
    <w:rsid w:val="00BD276D"/>
    <w:rsid w:val="00BD27F9"/>
    <w:rsid w:val="00BD2BE6"/>
    <w:rsid w:val="00BD2E0A"/>
    <w:rsid w:val="00BD2F41"/>
    <w:rsid w:val="00BD34BF"/>
    <w:rsid w:val="00BD3BA2"/>
    <w:rsid w:val="00BD4042"/>
    <w:rsid w:val="00BD412A"/>
    <w:rsid w:val="00BD41DB"/>
    <w:rsid w:val="00BD456E"/>
    <w:rsid w:val="00BD4A93"/>
    <w:rsid w:val="00BD54FC"/>
    <w:rsid w:val="00BD5D5E"/>
    <w:rsid w:val="00BD6082"/>
    <w:rsid w:val="00BD67E8"/>
    <w:rsid w:val="00BD6829"/>
    <w:rsid w:val="00BD7442"/>
    <w:rsid w:val="00BD7523"/>
    <w:rsid w:val="00BD76EF"/>
    <w:rsid w:val="00BD79EB"/>
    <w:rsid w:val="00BD7A5D"/>
    <w:rsid w:val="00BD7B16"/>
    <w:rsid w:val="00BE0070"/>
    <w:rsid w:val="00BE01CC"/>
    <w:rsid w:val="00BE0261"/>
    <w:rsid w:val="00BE0405"/>
    <w:rsid w:val="00BE047F"/>
    <w:rsid w:val="00BE0925"/>
    <w:rsid w:val="00BE0A05"/>
    <w:rsid w:val="00BE0D0F"/>
    <w:rsid w:val="00BE0E75"/>
    <w:rsid w:val="00BE1059"/>
    <w:rsid w:val="00BE1B85"/>
    <w:rsid w:val="00BE1BF0"/>
    <w:rsid w:val="00BE229E"/>
    <w:rsid w:val="00BE2499"/>
    <w:rsid w:val="00BE2651"/>
    <w:rsid w:val="00BE27E0"/>
    <w:rsid w:val="00BE2E4E"/>
    <w:rsid w:val="00BE322F"/>
    <w:rsid w:val="00BE32E8"/>
    <w:rsid w:val="00BE3782"/>
    <w:rsid w:val="00BE38A2"/>
    <w:rsid w:val="00BE3A16"/>
    <w:rsid w:val="00BE3A87"/>
    <w:rsid w:val="00BE40D2"/>
    <w:rsid w:val="00BE418B"/>
    <w:rsid w:val="00BE4434"/>
    <w:rsid w:val="00BE4523"/>
    <w:rsid w:val="00BE4576"/>
    <w:rsid w:val="00BE462B"/>
    <w:rsid w:val="00BE4AB4"/>
    <w:rsid w:val="00BE4B10"/>
    <w:rsid w:val="00BE4C20"/>
    <w:rsid w:val="00BE4DC1"/>
    <w:rsid w:val="00BE4F82"/>
    <w:rsid w:val="00BE50A4"/>
    <w:rsid w:val="00BE51DC"/>
    <w:rsid w:val="00BE5FA9"/>
    <w:rsid w:val="00BE6319"/>
    <w:rsid w:val="00BE6360"/>
    <w:rsid w:val="00BE63C8"/>
    <w:rsid w:val="00BE6D02"/>
    <w:rsid w:val="00BE6D3A"/>
    <w:rsid w:val="00BE6E24"/>
    <w:rsid w:val="00BE77BF"/>
    <w:rsid w:val="00BE7865"/>
    <w:rsid w:val="00BE7A73"/>
    <w:rsid w:val="00BE7F12"/>
    <w:rsid w:val="00BF0007"/>
    <w:rsid w:val="00BF01D1"/>
    <w:rsid w:val="00BF0692"/>
    <w:rsid w:val="00BF0D59"/>
    <w:rsid w:val="00BF11B1"/>
    <w:rsid w:val="00BF134A"/>
    <w:rsid w:val="00BF17AC"/>
    <w:rsid w:val="00BF28F1"/>
    <w:rsid w:val="00BF2CA0"/>
    <w:rsid w:val="00BF2D77"/>
    <w:rsid w:val="00BF2DE0"/>
    <w:rsid w:val="00BF2F8E"/>
    <w:rsid w:val="00BF32B6"/>
    <w:rsid w:val="00BF3344"/>
    <w:rsid w:val="00BF371B"/>
    <w:rsid w:val="00BF372C"/>
    <w:rsid w:val="00BF3781"/>
    <w:rsid w:val="00BF37DA"/>
    <w:rsid w:val="00BF39D0"/>
    <w:rsid w:val="00BF3ABD"/>
    <w:rsid w:val="00BF3BBF"/>
    <w:rsid w:val="00BF4369"/>
    <w:rsid w:val="00BF4B57"/>
    <w:rsid w:val="00BF4CFA"/>
    <w:rsid w:val="00BF4E58"/>
    <w:rsid w:val="00BF5086"/>
    <w:rsid w:val="00BF50F6"/>
    <w:rsid w:val="00BF524D"/>
    <w:rsid w:val="00BF5594"/>
    <w:rsid w:val="00BF567E"/>
    <w:rsid w:val="00BF58C4"/>
    <w:rsid w:val="00BF5A3F"/>
    <w:rsid w:val="00BF5B5F"/>
    <w:rsid w:val="00BF5F21"/>
    <w:rsid w:val="00BF5F55"/>
    <w:rsid w:val="00BF618C"/>
    <w:rsid w:val="00BF6291"/>
    <w:rsid w:val="00BF631F"/>
    <w:rsid w:val="00BF64D6"/>
    <w:rsid w:val="00BF6B26"/>
    <w:rsid w:val="00BF6CEF"/>
    <w:rsid w:val="00BF74A2"/>
    <w:rsid w:val="00BF796B"/>
    <w:rsid w:val="00BF7B88"/>
    <w:rsid w:val="00BF7D26"/>
    <w:rsid w:val="00C000E8"/>
    <w:rsid w:val="00C00395"/>
    <w:rsid w:val="00C004FD"/>
    <w:rsid w:val="00C00773"/>
    <w:rsid w:val="00C00B65"/>
    <w:rsid w:val="00C012B2"/>
    <w:rsid w:val="00C01782"/>
    <w:rsid w:val="00C0193D"/>
    <w:rsid w:val="00C01A7A"/>
    <w:rsid w:val="00C01E7D"/>
    <w:rsid w:val="00C02190"/>
    <w:rsid w:val="00C0258E"/>
    <w:rsid w:val="00C026E7"/>
    <w:rsid w:val="00C03010"/>
    <w:rsid w:val="00C03363"/>
    <w:rsid w:val="00C034AB"/>
    <w:rsid w:val="00C035E6"/>
    <w:rsid w:val="00C03807"/>
    <w:rsid w:val="00C03F4C"/>
    <w:rsid w:val="00C03FF4"/>
    <w:rsid w:val="00C04009"/>
    <w:rsid w:val="00C0409C"/>
    <w:rsid w:val="00C04704"/>
    <w:rsid w:val="00C04988"/>
    <w:rsid w:val="00C051F0"/>
    <w:rsid w:val="00C05669"/>
    <w:rsid w:val="00C05C4F"/>
    <w:rsid w:val="00C05C73"/>
    <w:rsid w:val="00C05DBC"/>
    <w:rsid w:val="00C06BD7"/>
    <w:rsid w:val="00C06E1D"/>
    <w:rsid w:val="00C070C5"/>
    <w:rsid w:val="00C078CA"/>
    <w:rsid w:val="00C07ECC"/>
    <w:rsid w:val="00C10079"/>
    <w:rsid w:val="00C10453"/>
    <w:rsid w:val="00C10B35"/>
    <w:rsid w:val="00C10D12"/>
    <w:rsid w:val="00C10FCF"/>
    <w:rsid w:val="00C11019"/>
    <w:rsid w:val="00C117FC"/>
    <w:rsid w:val="00C11AD2"/>
    <w:rsid w:val="00C121D6"/>
    <w:rsid w:val="00C12343"/>
    <w:rsid w:val="00C12CDA"/>
    <w:rsid w:val="00C131F1"/>
    <w:rsid w:val="00C133E3"/>
    <w:rsid w:val="00C13435"/>
    <w:rsid w:val="00C1364D"/>
    <w:rsid w:val="00C13A17"/>
    <w:rsid w:val="00C13C8D"/>
    <w:rsid w:val="00C14D82"/>
    <w:rsid w:val="00C14EA8"/>
    <w:rsid w:val="00C15032"/>
    <w:rsid w:val="00C150BC"/>
    <w:rsid w:val="00C1543E"/>
    <w:rsid w:val="00C15561"/>
    <w:rsid w:val="00C15693"/>
    <w:rsid w:val="00C15F84"/>
    <w:rsid w:val="00C15FB1"/>
    <w:rsid w:val="00C16500"/>
    <w:rsid w:val="00C16792"/>
    <w:rsid w:val="00C1720A"/>
    <w:rsid w:val="00C17250"/>
    <w:rsid w:val="00C1735C"/>
    <w:rsid w:val="00C173BF"/>
    <w:rsid w:val="00C1741F"/>
    <w:rsid w:val="00C17539"/>
    <w:rsid w:val="00C177EF"/>
    <w:rsid w:val="00C17EC4"/>
    <w:rsid w:val="00C20278"/>
    <w:rsid w:val="00C2039A"/>
    <w:rsid w:val="00C203B6"/>
    <w:rsid w:val="00C20445"/>
    <w:rsid w:val="00C2061F"/>
    <w:rsid w:val="00C20805"/>
    <w:rsid w:val="00C2081E"/>
    <w:rsid w:val="00C20C68"/>
    <w:rsid w:val="00C21019"/>
    <w:rsid w:val="00C210C2"/>
    <w:rsid w:val="00C21A00"/>
    <w:rsid w:val="00C21C2A"/>
    <w:rsid w:val="00C21EC1"/>
    <w:rsid w:val="00C21EC5"/>
    <w:rsid w:val="00C22299"/>
    <w:rsid w:val="00C22D7C"/>
    <w:rsid w:val="00C2304B"/>
    <w:rsid w:val="00C234C6"/>
    <w:rsid w:val="00C23504"/>
    <w:rsid w:val="00C23B99"/>
    <w:rsid w:val="00C23BB2"/>
    <w:rsid w:val="00C23D6D"/>
    <w:rsid w:val="00C2495C"/>
    <w:rsid w:val="00C24F96"/>
    <w:rsid w:val="00C25CED"/>
    <w:rsid w:val="00C25F6C"/>
    <w:rsid w:val="00C2609B"/>
    <w:rsid w:val="00C26538"/>
    <w:rsid w:val="00C26597"/>
    <w:rsid w:val="00C26A46"/>
    <w:rsid w:val="00C26A84"/>
    <w:rsid w:val="00C275D4"/>
    <w:rsid w:val="00C27920"/>
    <w:rsid w:val="00C27B2A"/>
    <w:rsid w:val="00C27CD3"/>
    <w:rsid w:val="00C301FF"/>
    <w:rsid w:val="00C30444"/>
    <w:rsid w:val="00C30624"/>
    <w:rsid w:val="00C308DA"/>
    <w:rsid w:val="00C3094C"/>
    <w:rsid w:val="00C3097D"/>
    <w:rsid w:val="00C30B33"/>
    <w:rsid w:val="00C30ED6"/>
    <w:rsid w:val="00C312AD"/>
    <w:rsid w:val="00C3133B"/>
    <w:rsid w:val="00C31360"/>
    <w:rsid w:val="00C31611"/>
    <w:rsid w:val="00C31811"/>
    <w:rsid w:val="00C31FFC"/>
    <w:rsid w:val="00C327CE"/>
    <w:rsid w:val="00C32A1D"/>
    <w:rsid w:val="00C32A99"/>
    <w:rsid w:val="00C32BB3"/>
    <w:rsid w:val="00C331AF"/>
    <w:rsid w:val="00C3321D"/>
    <w:rsid w:val="00C332F3"/>
    <w:rsid w:val="00C3353F"/>
    <w:rsid w:val="00C33905"/>
    <w:rsid w:val="00C33A74"/>
    <w:rsid w:val="00C33BB5"/>
    <w:rsid w:val="00C33E8B"/>
    <w:rsid w:val="00C3402F"/>
    <w:rsid w:val="00C34032"/>
    <w:rsid w:val="00C34425"/>
    <w:rsid w:val="00C34BD4"/>
    <w:rsid w:val="00C351EC"/>
    <w:rsid w:val="00C35308"/>
    <w:rsid w:val="00C3535A"/>
    <w:rsid w:val="00C354AC"/>
    <w:rsid w:val="00C35515"/>
    <w:rsid w:val="00C358AF"/>
    <w:rsid w:val="00C35CF9"/>
    <w:rsid w:val="00C35E6B"/>
    <w:rsid w:val="00C35E6F"/>
    <w:rsid w:val="00C36515"/>
    <w:rsid w:val="00C36780"/>
    <w:rsid w:val="00C36E5B"/>
    <w:rsid w:val="00C379E3"/>
    <w:rsid w:val="00C37A41"/>
    <w:rsid w:val="00C37AF0"/>
    <w:rsid w:val="00C4018B"/>
    <w:rsid w:val="00C40681"/>
    <w:rsid w:val="00C40B2D"/>
    <w:rsid w:val="00C41008"/>
    <w:rsid w:val="00C411FA"/>
    <w:rsid w:val="00C41626"/>
    <w:rsid w:val="00C41735"/>
    <w:rsid w:val="00C41956"/>
    <w:rsid w:val="00C41AD4"/>
    <w:rsid w:val="00C41BF1"/>
    <w:rsid w:val="00C42214"/>
    <w:rsid w:val="00C42629"/>
    <w:rsid w:val="00C42715"/>
    <w:rsid w:val="00C42D25"/>
    <w:rsid w:val="00C433C6"/>
    <w:rsid w:val="00C433DE"/>
    <w:rsid w:val="00C43831"/>
    <w:rsid w:val="00C43A74"/>
    <w:rsid w:val="00C43E34"/>
    <w:rsid w:val="00C4410B"/>
    <w:rsid w:val="00C4432A"/>
    <w:rsid w:val="00C44758"/>
    <w:rsid w:val="00C44B1A"/>
    <w:rsid w:val="00C44EDC"/>
    <w:rsid w:val="00C452B5"/>
    <w:rsid w:val="00C45495"/>
    <w:rsid w:val="00C45879"/>
    <w:rsid w:val="00C45AB2"/>
    <w:rsid w:val="00C45D4C"/>
    <w:rsid w:val="00C465BA"/>
    <w:rsid w:val="00C465C3"/>
    <w:rsid w:val="00C46A4F"/>
    <w:rsid w:val="00C470DF"/>
    <w:rsid w:val="00C47104"/>
    <w:rsid w:val="00C471B0"/>
    <w:rsid w:val="00C4779B"/>
    <w:rsid w:val="00C47F93"/>
    <w:rsid w:val="00C500BF"/>
    <w:rsid w:val="00C501B8"/>
    <w:rsid w:val="00C501DE"/>
    <w:rsid w:val="00C5117A"/>
    <w:rsid w:val="00C51297"/>
    <w:rsid w:val="00C51402"/>
    <w:rsid w:val="00C5156D"/>
    <w:rsid w:val="00C51762"/>
    <w:rsid w:val="00C5183B"/>
    <w:rsid w:val="00C518A8"/>
    <w:rsid w:val="00C51941"/>
    <w:rsid w:val="00C52134"/>
    <w:rsid w:val="00C52258"/>
    <w:rsid w:val="00C5238F"/>
    <w:rsid w:val="00C525E1"/>
    <w:rsid w:val="00C52ACC"/>
    <w:rsid w:val="00C52CE7"/>
    <w:rsid w:val="00C52EBB"/>
    <w:rsid w:val="00C52ECC"/>
    <w:rsid w:val="00C52EF3"/>
    <w:rsid w:val="00C5391D"/>
    <w:rsid w:val="00C53C20"/>
    <w:rsid w:val="00C53F08"/>
    <w:rsid w:val="00C541C5"/>
    <w:rsid w:val="00C54347"/>
    <w:rsid w:val="00C5439B"/>
    <w:rsid w:val="00C54516"/>
    <w:rsid w:val="00C54654"/>
    <w:rsid w:val="00C548D9"/>
    <w:rsid w:val="00C54BE0"/>
    <w:rsid w:val="00C54E59"/>
    <w:rsid w:val="00C5564A"/>
    <w:rsid w:val="00C55A26"/>
    <w:rsid w:val="00C55C52"/>
    <w:rsid w:val="00C56388"/>
    <w:rsid w:val="00C563CA"/>
    <w:rsid w:val="00C566AC"/>
    <w:rsid w:val="00C56720"/>
    <w:rsid w:val="00C56C2C"/>
    <w:rsid w:val="00C56FC2"/>
    <w:rsid w:val="00C57698"/>
    <w:rsid w:val="00C5776C"/>
    <w:rsid w:val="00C577E7"/>
    <w:rsid w:val="00C57EDF"/>
    <w:rsid w:val="00C602AB"/>
    <w:rsid w:val="00C6043F"/>
    <w:rsid w:val="00C605BB"/>
    <w:rsid w:val="00C60BF5"/>
    <w:rsid w:val="00C60F62"/>
    <w:rsid w:val="00C61210"/>
    <w:rsid w:val="00C61894"/>
    <w:rsid w:val="00C61AA0"/>
    <w:rsid w:val="00C621CA"/>
    <w:rsid w:val="00C622E1"/>
    <w:rsid w:val="00C625A0"/>
    <w:rsid w:val="00C63062"/>
    <w:rsid w:val="00C63082"/>
    <w:rsid w:val="00C63691"/>
    <w:rsid w:val="00C63751"/>
    <w:rsid w:val="00C6379C"/>
    <w:rsid w:val="00C6393D"/>
    <w:rsid w:val="00C63C70"/>
    <w:rsid w:val="00C63E0F"/>
    <w:rsid w:val="00C63EC9"/>
    <w:rsid w:val="00C64404"/>
    <w:rsid w:val="00C648EF"/>
    <w:rsid w:val="00C64A0D"/>
    <w:rsid w:val="00C65544"/>
    <w:rsid w:val="00C65621"/>
    <w:rsid w:val="00C65936"/>
    <w:rsid w:val="00C659B8"/>
    <w:rsid w:val="00C65E6B"/>
    <w:rsid w:val="00C65F6A"/>
    <w:rsid w:val="00C663D8"/>
    <w:rsid w:val="00C6689A"/>
    <w:rsid w:val="00C66D2D"/>
    <w:rsid w:val="00C70444"/>
    <w:rsid w:val="00C70C2E"/>
    <w:rsid w:val="00C70D8B"/>
    <w:rsid w:val="00C71E46"/>
    <w:rsid w:val="00C71F21"/>
    <w:rsid w:val="00C72039"/>
    <w:rsid w:val="00C72094"/>
    <w:rsid w:val="00C72556"/>
    <w:rsid w:val="00C725C6"/>
    <w:rsid w:val="00C726B7"/>
    <w:rsid w:val="00C72A0A"/>
    <w:rsid w:val="00C72A59"/>
    <w:rsid w:val="00C72AF8"/>
    <w:rsid w:val="00C72FB7"/>
    <w:rsid w:val="00C7319B"/>
    <w:rsid w:val="00C73F43"/>
    <w:rsid w:val="00C73FCE"/>
    <w:rsid w:val="00C73FD0"/>
    <w:rsid w:val="00C740B3"/>
    <w:rsid w:val="00C749C9"/>
    <w:rsid w:val="00C75150"/>
    <w:rsid w:val="00C76A89"/>
    <w:rsid w:val="00C76C93"/>
    <w:rsid w:val="00C7709A"/>
    <w:rsid w:val="00C77482"/>
    <w:rsid w:val="00C774CD"/>
    <w:rsid w:val="00C77545"/>
    <w:rsid w:val="00C778DF"/>
    <w:rsid w:val="00C77952"/>
    <w:rsid w:val="00C77A3B"/>
    <w:rsid w:val="00C77FEA"/>
    <w:rsid w:val="00C80054"/>
    <w:rsid w:val="00C803AC"/>
    <w:rsid w:val="00C8051A"/>
    <w:rsid w:val="00C8055C"/>
    <w:rsid w:val="00C80677"/>
    <w:rsid w:val="00C80FA1"/>
    <w:rsid w:val="00C810AB"/>
    <w:rsid w:val="00C811A8"/>
    <w:rsid w:val="00C8136A"/>
    <w:rsid w:val="00C81486"/>
    <w:rsid w:val="00C814D0"/>
    <w:rsid w:val="00C817A0"/>
    <w:rsid w:val="00C81D50"/>
    <w:rsid w:val="00C81ED1"/>
    <w:rsid w:val="00C830DB"/>
    <w:rsid w:val="00C8323D"/>
    <w:rsid w:val="00C83DAB"/>
    <w:rsid w:val="00C83F82"/>
    <w:rsid w:val="00C84104"/>
    <w:rsid w:val="00C842C6"/>
    <w:rsid w:val="00C84339"/>
    <w:rsid w:val="00C84348"/>
    <w:rsid w:val="00C845B2"/>
    <w:rsid w:val="00C84757"/>
    <w:rsid w:val="00C8488B"/>
    <w:rsid w:val="00C84B90"/>
    <w:rsid w:val="00C84FB3"/>
    <w:rsid w:val="00C852AE"/>
    <w:rsid w:val="00C856FC"/>
    <w:rsid w:val="00C85A9D"/>
    <w:rsid w:val="00C85B84"/>
    <w:rsid w:val="00C85EB1"/>
    <w:rsid w:val="00C85F8D"/>
    <w:rsid w:val="00C864BE"/>
    <w:rsid w:val="00C864E1"/>
    <w:rsid w:val="00C866E6"/>
    <w:rsid w:val="00C869AB"/>
    <w:rsid w:val="00C86AB6"/>
    <w:rsid w:val="00C86B5C"/>
    <w:rsid w:val="00C86B79"/>
    <w:rsid w:val="00C87155"/>
    <w:rsid w:val="00C871D9"/>
    <w:rsid w:val="00C87DA6"/>
    <w:rsid w:val="00C906FA"/>
    <w:rsid w:val="00C90951"/>
    <w:rsid w:val="00C90FB5"/>
    <w:rsid w:val="00C91117"/>
    <w:rsid w:val="00C91245"/>
    <w:rsid w:val="00C9153B"/>
    <w:rsid w:val="00C918EB"/>
    <w:rsid w:val="00C91DE3"/>
    <w:rsid w:val="00C91EF0"/>
    <w:rsid w:val="00C9201A"/>
    <w:rsid w:val="00C9211B"/>
    <w:rsid w:val="00C923FE"/>
    <w:rsid w:val="00C9284B"/>
    <w:rsid w:val="00C92AE3"/>
    <w:rsid w:val="00C92CDA"/>
    <w:rsid w:val="00C933DB"/>
    <w:rsid w:val="00C93404"/>
    <w:rsid w:val="00C934E8"/>
    <w:rsid w:val="00C9377D"/>
    <w:rsid w:val="00C939D4"/>
    <w:rsid w:val="00C939F0"/>
    <w:rsid w:val="00C93BBD"/>
    <w:rsid w:val="00C9415C"/>
    <w:rsid w:val="00C9421F"/>
    <w:rsid w:val="00C94A13"/>
    <w:rsid w:val="00C95754"/>
    <w:rsid w:val="00C95EC4"/>
    <w:rsid w:val="00C9644B"/>
    <w:rsid w:val="00C97127"/>
    <w:rsid w:val="00C972E4"/>
    <w:rsid w:val="00C976E6"/>
    <w:rsid w:val="00C9788C"/>
    <w:rsid w:val="00CA019C"/>
    <w:rsid w:val="00CA019D"/>
    <w:rsid w:val="00CA0474"/>
    <w:rsid w:val="00CA04CB"/>
    <w:rsid w:val="00CA0583"/>
    <w:rsid w:val="00CA07E6"/>
    <w:rsid w:val="00CA17B9"/>
    <w:rsid w:val="00CA1CF2"/>
    <w:rsid w:val="00CA2401"/>
    <w:rsid w:val="00CA246D"/>
    <w:rsid w:val="00CA256E"/>
    <w:rsid w:val="00CA263C"/>
    <w:rsid w:val="00CA2F1A"/>
    <w:rsid w:val="00CA3849"/>
    <w:rsid w:val="00CA3AFC"/>
    <w:rsid w:val="00CA4967"/>
    <w:rsid w:val="00CA4990"/>
    <w:rsid w:val="00CA4AC0"/>
    <w:rsid w:val="00CA4E22"/>
    <w:rsid w:val="00CA4E70"/>
    <w:rsid w:val="00CA5096"/>
    <w:rsid w:val="00CA536B"/>
    <w:rsid w:val="00CA539B"/>
    <w:rsid w:val="00CA5570"/>
    <w:rsid w:val="00CA57A5"/>
    <w:rsid w:val="00CA57F3"/>
    <w:rsid w:val="00CA5A5D"/>
    <w:rsid w:val="00CA5AFD"/>
    <w:rsid w:val="00CA5CE4"/>
    <w:rsid w:val="00CA615F"/>
    <w:rsid w:val="00CA6411"/>
    <w:rsid w:val="00CA64AE"/>
    <w:rsid w:val="00CA6D7B"/>
    <w:rsid w:val="00CA7722"/>
    <w:rsid w:val="00CA78E4"/>
    <w:rsid w:val="00CA7F8B"/>
    <w:rsid w:val="00CB00B1"/>
    <w:rsid w:val="00CB0717"/>
    <w:rsid w:val="00CB0941"/>
    <w:rsid w:val="00CB0BAB"/>
    <w:rsid w:val="00CB0C10"/>
    <w:rsid w:val="00CB1036"/>
    <w:rsid w:val="00CB13B5"/>
    <w:rsid w:val="00CB198E"/>
    <w:rsid w:val="00CB19CA"/>
    <w:rsid w:val="00CB1CAB"/>
    <w:rsid w:val="00CB208F"/>
    <w:rsid w:val="00CB259D"/>
    <w:rsid w:val="00CB27EE"/>
    <w:rsid w:val="00CB2991"/>
    <w:rsid w:val="00CB308A"/>
    <w:rsid w:val="00CB30B7"/>
    <w:rsid w:val="00CB3360"/>
    <w:rsid w:val="00CB3CE1"/>
    <w:rsid w:val="00CB3D6E"/>
    <w:rsid w:val="00CB42BF"/>
    <w:rsid w:val="00CB4668"/>
    <w:rsid w:val="00CB4F1A"/>
    <w:rsid w:val="00CB4F90"/>
    <w:rsid w:val="00CB5094"/>
    <w:rsid w:val="00CB53B9"/>
    <w:rsid w:val="00CB591B"/>
    <w:rsid w:val="00CB5BC6"/>
    <w:rsid w:val="00CB5BD6"/>
    <w:rsid w:val="00CB5FC8"/>
    <w:rsid w:val="00CB6933"/>
    <w:rsid w:val="00CB6E91"/>
    <w:rsid w:val="00CB6FBB"/>
    <w:rsid w:val="00CB768F"/>
    <w:rsid w:val="00CC02ED"/>
    <w:rsid w:val="00CC075E"/>
    <w:rsid w:val="00CC0BD0"/>
    <w:rsid w:val="00CC13F4"/>
    <w:rsid w:val="00CC1430"/>
    <w:rsid w:val="00CC1694"/>
    <w:rsid w:val="00CC18E3"/>
    <w:rsid w:val="00CC1ED3"/>
    <w:rsid w:val="00CC264F"/>
    <w:rsid w:val="00CC2ACA"/>
    <w:rsid w:val="00CC2B59"/>
    <w:rsid w:val="00CC2E86"/>
    <w:rsid w:val="00CC30D8"/>
    <w:rsid w:val="00CC3810"/>
    <w:rsid w:val="00CC3DEB"/>
    <w:rsid w:val="00CC3E6E"/>
    <w:rsid w:val="00CC403D"/>
    <w:rsid w:val="00CC4138"/>
    <w:rsid w:val="00CC4659"/>
    <w:rsid w:val="00CC46E9"/>
    <w:rsid w:val="00CC47A0"/>
    <w:rsid w:val="00CC4F6F"/>
    <w:rsid w:val="00CC5029"/>
    <w:rsid w:val="00CC581C"/>
    <w:rsid w:val="00CC5EEB"/>
    <w:rsid w:val="00CC6247"/>
    <w:rsid w:val="00CC66D9"/>
    <w:rsid w:val="00CC69BC"/>
    <w:rsid w:val="00CC6E26"/>
    <w:rsid w:val="00CC6FC6"/>
    <w:rsid w:val="00CC7416"/>
    <w:rsid w:val="00CC77D4"/>
    <w:rsid w:val="00CC78EA"/>
    <w:rsid w:val="00CD00A2"/>
    <w:rsid w:val="00CD029E"/>
    <w:rsid w:val="00CD062A"/>
    <w:rsid w:val="00CD0995"/>
    <w:rsid w:val="00CD0C39"/>
    <w:rsid w:val="00CD1204"/>
    <w:rsid w:val="00CD128E"/>
    <w:rsid w:val="00CD17A5"/>
    <w:rsid w:val="00CD1C55"/>
    <w:rsid w:val="00CD1D20"/>
    <w:rsid w:val="00CD1DE2"/>
    <w:rsid w:val="00CD1EAC"/>
    <w:rsid w:val="00CD20A3"/>
    <w:rsid w:val="00CD227A"/>
    <w:rsid w:val="00CD2389"/>
    <w:rsid w:val="00CD241F"/>
    <w:rsid w:val="00CD28BD"/>
    <w:rsid w:val="00CD2D66"/>
    <w:rsid w:val="00CD3E7C"/>
    <w:rsid w:val="00CD3F1B"/>
    <w:rsid w:val="00CD44E0"/>
    <w:rsid w:val="00CD4579"/>
    <w:rsid w:val="00CD4DAD"/>
    <w:rsid w:val="00CD514B"/>
    <w:rsid w:val="00CD53AB"/>
    <w:rsid w:val="00CD5D2F"/>
    <w:rsid w:val="00CD6376"/>
    <w:rsid w:val="00CD637F"/>
    <w:rsid w:val="00CD65F4"/>
    <w:rsid w:val="00CD6D20"/>
    <w:rsid w:val="00CD7285"/>
    <w:rsid w:val="00CD75B3"/>
    <w:rsid w:val="00CD77FD"/>
    <w:rsid w:val="00CD78B8"/>
    <w:rsid w:val="00CE005C"/>
    <w:rsid w:val="00CE06DB"/>
    <w:rsid w:val="00CE0A9A"/>
    <w:rsid w:val="00CE0AF0"/>
    <w:rsid w:val="00CE0EAD"/>
    <w:rsid w:val="00CE1043"/>
    <w:rsid w:val="00CE1916"/>
    <w:rsid w:val="00CE19D4"/>
    <w:rsid w:val="00CE1A94"/>
    <w:rsid w:val="00CE1A96"/>
    <w:rsid w:val="00CE1D40"/>
    <w:rsid w:val="00CE2695"/>
    <w:rsid w:val="00CE2C51"/>
    <w:rsid w:val="00CE3193"/>
    <w:rsid w:val="00CE344A"/>
    <w:rsid w:val="00CE35DB"/>
    <w:rsid w:val="00CE4646"/>
    <w:rsid w:val="00CE4D37"/>
    <w:rsid w:val="00CE5545"/>
    <w:rsid w:val="00CE580A"/>
    <w:rsid w:val="00CE59CF"/>
    <w:rsid w:val="00CE5CEB"/>
    <w:rsid w:val="00CE613B"/>
    <w:rsid w:val="00CE64F9"/>
    <w:rsid w:val="00CE698E"/>
    <w:rsid w:val="00CE6B45"/>
    <w:rsid w:val="00CE6C67"/>
    <w:rsid w:val="00CE7011"/>
    <w:rsid w:val="00CE7981"/>
    <w:rsid w:val="00CE7BB8"/>
    <w:rsid w:val="00CF010B"/>
    <w:rsid w:val="00CF018F"/>
    <w:rsid w:val="00CF0616"/>
    <w:rsid w:val="00CF072E"/>
    <w:rsid w:val="00CF0EE5"/>
    <w:rsid w:val="00CF0F9A"/>
    <w:rsid w:val="00CF0FC2"/>
    <w:rsid w:val="00CF121A"/>
    <w:rsid w:val="00CF1C07"/>
    <w:rsid w:val="00CF1D33"/>
    <w:rsid w:val="00CF1F1A"/>
    <w:rsid w:val="00CF22CA"/>
    <w:rsid w:val="00CF22FB"/>
    <w:rsid w:val="00CF2BCA"/>
    <w:rsid w:val="00CF2C0A"/>
    <w:rsid w:val="00CF30AB"/>
    <w:rsid w:val="00CF3271"/>
    <w:rsid w:val="00CF37B1"/>
    <w:rsid w:val="00CF37FB"/>
    <w:rsid w:val="00CF3F1E"/>
    <w:rsid w:val="00CF42E3"/>
    <w:rsid w:val="00CF4318"/>
    <w:rsid w:val="00CF4549"/>
    <w:rsid w:val="00CF46F0"/>
    <w:rsid w:val="00CF4822"/>
    <w:rsid w:val="00CF4BDC"/>
    <w:rsid w:val="00CF4C7D"/>
    <w:rsid w:val="00CF4DB8"/>
    <w:rsid w:val="00CF4F38"/>
    <w:rsid w:val="00CF50BF"/>
    <w:rsid w:val="00CF5142"/>
    <w:rsid w:val="00CF52B6"/>
    <w:rsid w:val="00CF5408"/>
    <w:rsid w:val="00CF5E80"/>
    <w:rsid w:val="00CF607B"/>
    <w:rsid w:val="00CF621C"/>
    <w:rsid w:val="00CF6532"/>
    <w:rsid w:val="00CF68DD"/>
    <w:rsid w:val="00CF6BFB"/>
    <w:rsid w:val="00CF6DCD"/>
    <w:rsid w:val="00CF6E18"/>
    <w:rsid w:val="00CF741B"/>
    <w:rsid w:val="00CF7778"/>
    <w:rsid w:val="00CF78E1"/>
    <w:rsid w:val="00CF7C67"/>
    <w:rsid w:val="00CF7E81"/>
    <w:rsid w:val="00D0009F"/>
    <w:rsid w:val="00D0043E"/>
    <w:rsid w:val="00D0148D"/>
    <w:rsid w:val="00D018F2"/>
    <w:rsid w:val="00D0197A"/>
    <w:rsid w:val="00D01DC6"/>
    <w:rsid w:val="00D021E3"/>
    <w:rsid w:val="00D02346"/>
    <w:rsid w:val="00D02644"/>
    <w:rsid w:val="00D02AC9"/>
    <w:rsid w:val="00D02B90"/>
    <w:rsid w:val="00D02ECB"/>
    <w:rsid w:val="00D03182"/>
    <w:rsid w:val="00D0336A"/>
    <w:rsid w:val="00D03D6E"/>
    <w:rsid w:val="00D0458E"/>
    <w:rsid w:val="00D045B5"/>
    <w:rsid w:val="00D048FC"/>
    <w:rsid w:val="00D05505"/>
    <w:rsid w:val="00D055EF"/>
    <w:rsid w:val="00D05A83"/>
    <w:rsid w:val="00D05C9B"/>
    <w:rsid w:val="00D05E9B"/>
    <w:rsid w:val="00D061FC"/>
    <w:rsid w:val="00D06415"/>
    <w:rsid w:val="00D065B6"/>
    <w:rsid w:val="00D0786C"/>
    <w:rsid w:val="00D07A0C"/>
    <w:rsid w:val="00D10045"/>
    <w:rsid w:val="00D101E6"/>
    <w:rsid w:val="00D10264"/>
    <w:rsid w:val="00D10349"/>
    <w:rsid w:val="00D10718"/>
    <w:rsid w:val="00D1126A"/>
    <w:rsid w:val="00D11EA4"/>
    <w:rsid w:val="00D123C0"/>
    <w:rsid w:val="00D12490"/>
    <w:rsid w:val="00D12755"/>
    <w:rsid w:val="00D12AEF"/>
    <w:rsid w:val="00D12CB6"/>
    <w:rsid w:val="00D13267"/>
    <w:rsid w:val="00D132EC"/>
    <w:rsid w:val="00D134BB"/>
    <w:rsid w:val="00D13AC3"/>
    <w:rsid w:val="00D1449F"/>
    <w:rsid w:val="00D1474D"/>
    <w:rsid w:val="00D148E2"/>
    <w:rsid w:val="00D14A88"/>
    <w:rsid w:val="00D14FF6"/>
    <w:rsid w:val="00D1526A"/>
    <w:rsid w:val="00D159BD"/>
    <w:rsid w:val="00D15B3A"/>
    <w:rsid w:val="00D16009"/>
    <w:rsid w:val="00D165D2"/>
    <w:rsid w:val="00D1674D"/>
    <w:rsid w:val="00D16F54"/>
    <w:rsid w:val="00D16F92"/>
    <w:rsid w:val="00D1734A"/>
    <w:rsid w:val="00D1735B"/>
    <w:rsid w:val="00D174D0"/>
    <w:rsid w:val="00D17AD0"/>
    <w:rsid w:val="00D17B2E"/>
    <w:rsid w:val="00D17B53"/>
    <w:rsid w:val="00D17BC1"/>
    <w:rsid w:val="00D20352"/>
    <w:rsid w:val="00D203AE"/>
    <w:rsid w:val="00D20461"/>
    <w:rsid w:val="00D206DB"/>
    <w:rsid w:val="00D208D3"/>
    <w:rsid w:val="00D208DD"/>
    <w:rsid w:val="00D20A75"/>
    <w:rsid w:val="00D20BA6"/>
    <w:rsid w:val="00D20F84"/>
    <w:rsid w:val="00D21188"/>
    <w:rsid w:val="00D2128E"/>
    <w:rsid w:val="00D212D0"/>
    <w:rsid w:val="00D21453"/>
    <w:rsid w:val="00D217B8"/>
    <w:rsid w:val="00D221F6"/>
    <w:rsid w:val="00D22266"/>
    <w:rsid w:val="00D2240B"/>
    <w:rsid w:val="00D226E4"/>
    <w:rsid w:val="00D235A3"/>
    <w:rsid w:val="00D23841"/>
    <w:rsid w:val="00D23861"/>
    <w:rsid w:val="00D23AEB"/>
    <w:rsid w:val="00D23C1A"/>
    <w:rsid w:val="00D23CB6"/>
    <w:rsid w:val="00D242B0"/>
    <w:rsid w:val="00D24CBF"/>
    <w:rsid w:val="00D24D40"/>
    <w:rsid w:val="00D24D69"/>
    <w:rsid w:val="00D24E6B"/>
    <w:rsid w:val="00D24F9E"/>
    <w:rsid w:val="00D2520E"/>
    <w:rsid w:val="00D26068"/>
    <w:rsid w:val="00D26126"/>
    <w:rsid w:val="00D26252"/>
    <w:rsid w:val="00D264F3"/>
    <w:rsid w:val="00D26B8A"/>
    <w:rsid w:val="00D277F5"/>
    <w:rsid w:val="00D27F12"/>
    <w:rsid w:val="00D3055B"/>
    <w:rsid w:val="00D3077C"/>
    <w:rsid w:val="00D30A7C"/>
    <w:rsid w:val="00D30F0B"/>
    <w:rsid w:val="00D3111D"/>
    <w:rsid w:val="00D31202"/>
    <w:rsid w:val="00D312C0"/>
    <w:rsid w:val="00D315DA"/>
    <w:rsid w:val="00D31746"/>
    <w:rsid w:val="00D318F6"/>
    <w:rsid w:val="00D31AB7"/>
    <w:rsid w:val="00D31CCB"/>
    <w:rsid w:val="00D31D36"/>
    <w:rsid w:val="00D31E3A"/>
    <w:rsid w:val="00D31FAA"/>
    <w:rsid w:val="00D32B14"/>
    <w:rsid w:val="00D32B64"/>
    <w:rsid w:val="00D32DDF"/>
    <w:rsid w:val="00D3303A"/>
    <w:rsid w:val="00D335E8"/>
    <w:rsid w:val="00D336F8"/>
    <w:rsid w:val="00D33859"/>
    <w:rsid w:val="00D33B86"/>
    <w:rsid w:val="00D33D8F"/>
    <w:rsid w:val="00D34037"/>
    <w:rsid w:val="00D344B5"/>
    <w:rsid w:val="00D34604"/>
    <w:rsid w:val="00D34B07"/>
    <w:rsid w:val="00D34E73"/>
    <w:rsid w:val="00D35B01"/>
    <w:rsid w:val="00D36681"/>
    <w:rsid w:val="00D366BE"/>
    <w:rsid w:val="00D367AB"/>
    <w:rsid w:val="00D36A39"/>
    <w:rsid w:val="00D36D68"/>
    <w:rsid w:val="00D36F1C"/>
    <w:rsid w:val="00D36FE1"/>
    <w:rsid w:val="00D36FE7"/>
    <w:rsid w:val="00D36FFF"/>
    <w:rsid w:val="00D37359"/>
    <w:rsid w:val="00D373DD"/>
    <w:rsid w:val="00D37EE5"/>
    <w:rsid w:val="00D4023E"/>
    <w:rsid w:val="00D4028B"/>
    <w:rsid w:val="00D402FC"/>
    <w:rsid w:val="00D403AD"/>
    <w:rsid w:val="00D40AF3"/>
    <w:rsid w:val="00D40C06"/>
    <w:rsid w:val="00D40EDD"/>
    <w:rsid w:val="00D41D56"/>
    <w:rsid w:val="00D41DA5"/>
    <w:rsid w:val="00D4223A"/>
    <w:rsid w:val="00D42284"/>
    <w:rsid w:val="00D42CDB"/>
    <w:rsid w:val="00D430CD"/>
    <w:rsid w:val="00D43897"/>
    <w:rsid w:val="00D43E3A"/>
    <w:rsid w:val="00D44027"/>
    <w:rsid w:val="00D450BA"/>
    <w:rsid w:val="00D451BB"/>
    <w:rsid w:val="00D457B5"/>
    <w:rsid w:val="00D45A5C"/>
    <w:rsid w:val="00D45D40"/>
    <w:rsid w:val="00D46391"/>
    <w:rsid w:val="00D46664"/>
    <w:rsid w:val="00D467C3"/>
    <w:rsid w:val="00D46C32"/>
    <w:rsid w:val="00D46E9D"/>
    <w:rsid w:val="00D47F15"/>
    <w:rsid w:val="00D50060"/>
    <w:rsid w:val="00D502AB"/>
    <w:rsid w:val="00D502E3"/>
    <w:rsid w:val="00D50509"/>
    <w:rsid w:val="00D50FD4"/>
    <w:rsid w:val="00D51491"/>
    <w:rsid w:val="00D51659"/>
    <w:rsid w:val="00D5172D"/>
    <w:rsid w:val="00D51853"/>
    <w:rsid w:val="00D5185D"/>
    <w:rsid w:val="00D51A4F"/>
    <w:rsid w:val="00D51A5F"/>
    <w:rsid w:val="00D51AF4"/>
    <w:rsid w:val="00D51C62"/>
    <w:rsid w:val="00D51D21"/>
    <w:rsid w:val="00D51EEE"/>
    <w:rsid w:val="00D5244B"/>
    <w:rsid w:val="00D52780"/>
    <w:rsid w:val="00D52A48"/>
    <w:rsid w:val="00D52A56"/>
    <w:rsid w:val="00D54444"/>
    <w:rsid w:val="00D5447A"/>
    <w:rsid w:val="00D548DB"/>
    <w:rsid w:val="00D5492E"/>
    <w:rsid w:val="00D55D1A"/>
    <w:rsid w:val="00D55F59"/>
    <w:rsid w:val="00D5646A"/>
    <w:rsid w:val="00D5696D"/>
    <w:rsid w:val="00D56B7D"/>
    <w:rsid w:val="00D56BE8"/>
    <w:rsid w:val="00D56DF7"/>
    <w:rsid w:val="00D56EE2"/>
    <w:rsid w:val="00D570B5"/>
    <w:rsid w:val="00D57407"/>
    <w:rsid w:val="00D5740E"/>
    <w:rsid w:val="00D57459"/>
    <w:rsid w:val="00D5754B"/>
    <w:rsid w:val="00D575EF"/>
    <w:rsid w:val="00D5770F"/>
    <w:rsid w:val="00D57946"/>
    <w:rsid w:val="00D57A62"/>
    <w:rsid w:val="00D57FBA"/>
    <w:rsid w:val="00D60474"/>
    <w:rsid w:val="00D60786"/>
    <w:rsid w:val="00D60ADA"/>
    <w:rsid w:val="00D6150B"/>
    <w:rsid w:val="00D617D9"/>
    <w:rsid w:val="00D61B2B"/>
    <w:rsid w:val="00D61B2D"/>
    <w:rsid w:val="00D626AF"/>
    <w:rsid w:val="00D6271C"/>
    <w:rsid w:val="00D62CC0"/>
    <w:rsid w:val="00D62FEE"/>
    <w:rsid w:val="00D63187"/>
    <w:rsid w:val="00D63338"/>
    <w:rsid w:val="00D63E38"/>
    <w:rsid w:val="00D6432C"/>
    <w:rsid w:val="00D64628"/>
    <w:rsid w:val="00D64D48"/>
    <w:rsid w:val="00D650AA"/>
    <w:rsid w:val="00D65173"/>
    <w:rsid w:val="00D65376"/>
    <w:rsid w:val="00D65513"/>
    <w:rsid w:val="00D6558F"/>
    <w:rsid w:val="00D65617"/>
    <w:rsid w:val="00D658D7"/>
    <w:rsid w:val="00D660DC"/>
    <w:rsid w:val="00D666C1"/>
    <w:rsid w:val="00D66EF1"/>
    <w:rsid w:val="00D67011"/>
    <w:rsid w:val="00D70352"/>
    <w:rsid w:val="00D7066E"/>
    <w:rsid w:val="00D70AD0"/>
    <w:rsid w:val="00D7127D"/>
    <w:rsid w:val="00D71914"/>
    <w:rsid w:val="00D71957"/>
    <w:rsid w:val="00D71B71"/>
    <w:rsid w:val="00D71CD0"/>
    <w:rsid w:val="00D71D78"/>
    <w:rsid w:val="00D7226E"/>
    <w:rsid w:val="00D7249F"/>
    <w:rsid w:val="00D7253D"/>
    <w:rsid w:val="00D72A79"/>
    <w:rsid w:val="00D72F16"/>
    <w:rsid w:val="00D736BC"/>
    <w:rsid w:val="00D73850"/>
    <w:rsid w:val="00D73B82"/>
    <w:rsid w:val="00D73D2B"/>
    <w:rsid w:val="00D73F4D"/>
    <w:rsid w:val="00D74160"/>
    <w:rsid w:val="00D74713"/>
    <w:rsid w:val="00D74B86"/>
    <w:rsid w:val="00D74E10"/>
    <w:rsid w:val="00D74EEE"/>
    <w:rsid w:val="00D75081"/>
    <w:rsid w:val="00D750E3"/>
    <w:rsid w:val="00D7572E"/>
    <w:rsid w:val="00D757F9"/>
    <w:rsid w:val="00D75A0B"/>
    <w:rsid w:val="00D75A5F"/>
    <w:rsid w:val="00D75ED6"/>
    <w:rsid w:val="00D7688A"/>
    <w:rsid w:val="00D768D8"/>
    <w:rsid w:val="00D76A2D"/>
    <w:rsid w:val="00D76B24"/>
    <w:rsid w:val="00D76F4B"/>
    <w:rsid w:val="00D77973"/>
    <w:rsid w:val="00D77D56"/>
    <w:rsid w:val="00D77DF2"/>
    <w:rsid w:val="00D8054C"/>
    <w:rsid w:val="00D805EB"/>
    <w:rsid w:val="00D80B84"/>
    <w:rsid w:val="00D80E09"/>
    <w:rsid w:val="00D80E52"/>
    <w:rsid w:val="00D81830"/>
    <w:rsid w:val="00D81BBB"/>
    <w:rsid w:val="00D81E11"/>
    <w:rsid w:val="00D821E2"/>
    <w:rsid w:val="00D82254"/>
    <w:rsid w:val="00D82402"/>
    <w:rsid w:val="00D826B0"/>
    <w:rsid w:val="00D826D9"/>
    <w:rsid w:val="00D8275B"/>
    <w:rsid w:val="00D827D3"/>
    <w:rsid w:val="00D82F5C"/>
    <w:rsid w:val="00D82FF4"/>
    <w:rsid w:val="00D84082"/>
    <w:rsid w:val="00D8417D"/>
    <w:rsid w:val="00D843A8"/>
    <w:rsid w:val="00D846CE"/>
    <w:rsid w:val="00D84E54"/>
    <w:rsid w:val="00D84F74"/>
    <w:rsid w:val="00D858E3"/>
    <w:rsid w:val="00D85D4A"/>
    <w:rsid w:val="00D85F91"/>
    <w:rsid w:val="00D85FB3"/>
    <w:rsid w:val="00D867A7"/>
    <w:rsid w:val="00D869C9"/>
    <w:rsid w:val="00D870F8"/>
    <w:rsid w:val="00D8713C"/>
    <w:rsid w:val="00D8743C"/>
    <w:rsid w:val="00D87E0A"/>
    <w:rsid w:val="00D87FD9"/>
    <w:rsid w:val="00D900E7"/>
    <w:rsid w:val="00D9015A"/>
    <w:rsid w:val="00D90602"/>
    <w:rsid w:val="00D907D9"/>
    <w:rsid w:val="00D90A16"/>
    <w:rsid w:val="00D90F5E"/>
    <w:rsid w:val="00D9114C"/>
    <w:rsid w:val="00D915FD"/>
    <w:rsid w:val="00D917CF"/>
    <w:rsid w:val="00D91859"/>
    <w:rsid w:val="00D91971"/>
    <w:rsid w:val="00D919A0"/>
    <w:rsid w:val="00D91D15"/>
    <w:rsid w:val="00D91E75"/>
    <w:rsid w:val="00D91E99"/>
    <w:rsid w:val="00D920B8"/>
    <w:rsid w:val="00D920F7"/>
    <w:rsid w:val="00D92824"/>
    <w:rsid w:val="00D92E5B"/>
    <w:rsid w:val="00D92FD6"/>
    <w:rsid w:val="00D935D3"/>
    <w:rsid w:val="00D93665"/>
    <w:rsid w:val="00D9419D"/>
    <w:rsid w:val="00D945EE"/>
    <w:rsid w:val="00D9487A"/>
    <w:rsid w:val="00D94927"/>
    <w:rsid w:val="00D94997"/>
    <w:rsid w:val="00D949E7"/>
    <w:rsid w:val="00D94CB1"/>
    <w:rsid w:val="00D9560E"/>
    <w:rsid w:val="00D95E23"/>
    <w:rsid w:val="00D9673D"/>
    <w:rsid w:val="00D96C73"/>
    <w:rsid w:val="00D96D6C"/>
    <w:rsid w:val="00D97109"/>
    <w:rsid w:val="00D97655"/>
    <w:rsid w:val="00D979ED"/>
    <w:rsid w:val="00D97CE2"/>
    <w:rsid w:val="00D97FD0"/>
    <w:rsid w:val="00DA0095"/>
    <w:rsid w:val="00DA0316"/>
    <w:rsid w:val="00DA0556"/>
    <w:rsid w:val="00DA0955"/>
    <w:rsid w:val="00DA0A36"/>
    <w:rsid w:val="00DA0C08"/>
    <w:rsid w:val="00DA0D56"/>
    <w:rsid w:val="00DA11D9"/>
    <w:rsid w:val="00DA1245"/>
    <w:rsid w:val="00DA13C8"/>
    <w:rsid w:val="00DA1C8B"/>
    <w:rsid w:val="00DA1EFF"/>
    <w:rsid w:val="00DA20FB"/>
    <w:rsid w:val="00DA240B"/>
    <w:rsid w:val="00DA2549"/>
    <w:rsid w:val="00DA2690"/>
    <w:rsid w:val="00DA26A9"/>
    <w:rsid w:val="00DA2BCF"/>
    <w:rsid w:val="00DA30CC"/>
    <w:rsid w:val="00DA31F2"/>
    <w:rsid w:val="00DA33E1"/>
    <w:rsid w:val="00DA3758"/>
    <w:rsid w:val="00DA38F4"/>
    <w:rsid w:val="00DA39F5"/>
    <w:rsid w:val="00DA425E"/>
    <w:rsid w:val="00DA4633"/>
    <w:rsid w:val="00DA4BB6"/>
    <w:rsid w:val="00DA5861"/>
    <w:rsid w:val="00DA5C33"/>
    <w:rsid w:val="00DA6365"/>
    <w:rsid w:val="00DA640D"/>
    <w:rsid w:val="00DA73B9"/>
    <w:rsid w:val="00DA7537"/>
    <w:rsid w:val="00DA77A2"/>
    <w:rsid w:val="00DA7921"/>
    <w:rsid w:val="00DA7ABA"/>
    <w:rsid w:val="00DA7B2E"/>
    <w:rsid w:val="00DA7DB2"/>
    <w:rsid w:val="00DB007C"/>
    <w:rsid w:val="00DB02D2"/>
    <w:rsid w:val="00DB033F"/>
    <w:rsid w:val="00DB06CF"/>
    <w:rsid w:val="00DB10A4"/>
    <w:rsid w:val="00DB11D4"/>
    <w:rsid w:val="00DB1490"/>
    <w:rsid w:val="00DB1709"/>
    <w:rsid w:val="00DB18E8"/>
    <w:rsid w:val="00DB18ED"/>
    <w:rsid w:val="00DB195C"/>
    <w:rsid w:val="00DB1A98"/>
    <w:rsid w:val="00DB20A2"/>
    <w:rsid w:val="00DB215E"/>
    <w:rsid w:val="00DB2178"/>
    <w:rsid w:val="00DB25CC"/>
    <w:rsid w:val="00DB286C"/>
    <w:rsid w:val="00DB2CBE"/>
    <w:rsid w:val="00DB3137"/>
    <w:rsid w:val="00DB3795"/>
    <w:rsid w:val="00DB3B54"/>
    <w:rsid w:val="00DB3DF3"/>
    <w:rsid w:val="00DB4198"/>
    <w:rsid w:val="00DB4761"/>
    <w:rsid w:val="00DB47B8"/>
    <w:rsid w:val="00DB4843"/>
    <w:rsid w:val="00DB4AFA"/>
    <w:rsid w:val="00DB5648"/>
    <w:rsid w:val="00DB58F8"/>
    <w:rsid w:val="00DB60AD"/>
    <w:rsid w:val="00DB652E"/>
    <w:rsid w:val="00DB6D00"/>
    <w:rsid w:val="00DB6F11"/>
    <w:rsid w:val="00DB7092"/>
    <w:rsid w:val="00DB7160"/>
    <w:rsid w:val="00DB72A0"/>
    <w:rsid w:val="00DB7458"/>
    <w:rsid w:val="00DB7933"/>
    <w:rsid w:val="00DB7D52"/>
    <w:rsid w:val="00DC00A9"/>
    <w:rsid w:val="00DC00B4"/>
    <w:rsid w:val="00DC02F9"/>
    <w:rsid w:val="00DC0457"/>
    <w:rsid w:val="00DC0963"/>
    <w:rsid w:val="00DC0EDC"/>
    <w:rsid w:val="00DC1296"/>
    <w:rsid w:val="00DC12DA"/>
    <w:rsid w:val="00DC12F0"/>
    <w:rsid w:val="00DC153D"/>
    <w:rsid w:val="00DC1BD3"/>
    <w:rsid w:val="00DC1DA5"/>
    <w:rsid w:val="00DC1E8B"/>
    <w:rsid w:val="00DC1FA4"/>
    <w:rsid w:val="00DC1FA6"/>
    <w:rsid w:val="00DC2004"/>
    <w:rsid w:val="00DC2A61"/>
    <w:rsid w:val="00DC3760"/>
    <w:rsid w:val="00DC3B34"/>
    <w:rsid w:val="00DC3D99"/>
    <w:rsid w:val="00DC3F06"/>
    <w:rsid w:val="00DC4357"/>
    <w:rsid w:val="00DC45AA"/>
    <w:rsid w:val="00DC47A9"/>
    <w:rsid w:val="00DC55AF"/>
    <w:rsid w:val="00DC5EE4"/>
    <w:rsid w:val="00DC60DF"/>
    <w:rsid w:val="00DC682F"/>
    <w:rsid w:val="00DC6B40"/>
    <w:rsid w:val="00DC6BBB"/>
    <w:rsid w:val="00DC6EC7"/>
    <w:rsid w:val="00DC71C9"/>
    <w:rsid w:val="00DC769D"/>
    <w:rsid w:val="00DC782D"/>
    <w:rsid w:val="00DC785B"/>
    <w:rsid w:val="00DC7865"/>
    <w:rsid w:val="00DC7C94"/>
    <w:rsid w:val="00DC7F15"/>
    <w:rsid w:val="00DD069F"/>
    <w:rsid w:val="00DD0717"/>
    <w:rsid w:val="00DD0A29"/>
    <w:rsid w:val="00DD0AAB"/>
    <w:rsid w:val="00DD0D34"/>
    <w:rsid w:val="00DD11AE"/>
    <w:rsid w:val="00DD11FC"/>
    <w:rsid w:val="00DD1358"/>
    <w:rsid w:val="00DD14ED"/>
    <w:rsid w:val="00DD14FD"/>
    <w:rsid w:val="00DD17E3"/>
    <w:rsid w:val="00DD19DC"/>
    <w:rsid w:val="00DD1EA5"/>
    <w:rsid w:val="00DD20D9"/>
    <w:rsid w:val="00DD2107"/>
    <w:rsid w:val="00DD265B"/>
    <w:rsid w:val="00DD2877"/>
    <w:rsid w:val="00DD3096"/>
    <w:rsid w:val="00DD3DC0"/>
    <w:rsid w:val="00DD3E0E"/>
    <w:rsid w:val="00DD422E"/>
    <w:rsid w:val="00DD44F9"/>
    <w:rsid w:val="00DD4649"/>
    <w:rsid w:val="00DD524A"/>
    <w:rsid w:val="00DD5255"/>
    <w:rsid w:val="00DD5265"/>
    <w:rsid w:val="00DD54CF"/>
    <w:rsid w:val="00DD58E9"/>
    <w:rsid w:val="00DD5ACC"/>
    <w:rsid w:val="00DD5BD3"/>
    <w:rsid w:val="00DD6796"/>
    <w:rsid w:val="00DD6FB3"/>
    <w:rsid w:val="00DD6FEA"/>
    <w:rsid w:val="00DD7276"/>
    <w:rsid w:val="00DD73DB"/>
    <w:rsid w:val="00DD788D"/>
    <w:rsid w:val="00DD7DD0"/>
    <w:rsid w:val="00DD7F23"/>
    <w:rsid w:val="00DE00B2"/>
    <w:rsid w:val="00DE0381"/>
    <w:rsid w:val="00DE0CB3"/>
    <w:rsid w:val="00DE0ED9"/>
    <w:rsid w:val="00DE18E9"/>
    <w:rsid w:val="00DE1AFD"/>
    <w:rsid w:val="00DE1C86"/>
    <w:rsid w:val="00DE1CF7"/>
    <w:rsid w:val="00DE1E98"/>
    <w:rsid w:val="00DE21E9"/>
    <w:rsid w:val="00DE2693"/>
    <w:rsid w:val="00DE26C7"/>
    <w:rsid w:val="00DE28BD"/>
    <w:rsid w:val="00DE2B4E"/>
    <w:rsid w:val="00DE2CD2"/>
    <w:rsid w:val="00DE2E3B"/>
    <w:rsid w:val="00DE3698"/>
    <w:rsid w:val="00DE3715"/>
    <w:rsid w:val="00DE3913"/>
    <w:rsid w:val="00DE3A0E"/>
    <w:rsid w:val="00DE3F10"/>
    <w:rsid w:val="00DE3F22"/>
    <w:rsid w:val="00DE4074"/>
    <w:rsid w:val="00DE43F4"/>
    <w:rsid w:val="00DE45EA"/>
    <w:rsid w:val="00DE463B"/>
    <w:rsid w:val="00DE4BA2"/>
    <w:rsid w:val="00DE4FFE"/>
    <w:rsid w:val="00DE509F"/>
    <w:rsid w:val="00DE5902"/>
    <w:rsid w:val="00DE5938"/>
    <w:rsid w:val="00DE5972"/>
    <w:rsid w:val="00DE6B14"/>
    <w:rsid w:val="00DE6C77"/>
    <w:rsid w:val="00DE6C78"/>
    <w:rsid w:val="00DE6DC3"/>
    <w:rsid w:val="00DE76C5"/>
    <w:rsid w:val="00DE77BA"/>
    <w:rsid w:val="00DE77F7"/>
    <w:rsid w:val="00DE783C"/>
    <w:rsid w:val="00DE7C62"/>
    <w:rsid w:val="00DE7D5A"/>
    <w:rsid w:val="00DE7FDB"/>
    <w:rsid w:val="00DF0800"/>
    <w:rsid w:val="00DF1014"/>
    <w:rsid w:val="00DF10EE"/>
    <w:rsid w:val="00DF1C5F"/>
    <w:rsid w:val="00DF1CE4"/>
    <w:rsid w:val="00DF1DF8"/>
    <w:rsid w:val="00DF2015"/>
    <w:rsid w:val="00DF20CC"/>
    <w:rsid w:val="00DF25B5"/>
    <w:rsid w:val="00DF2DB2"/>
    <w:rsid w:val="00DF2F15"/>
    <w:rsid w:val="00DF33BA"/>
    <w:rsid w:val="00DF37FE"/>
    <w:rsid w:val="00DF3A10"/>
    <w:rsid w:val="00DF3F14"/>
    <w:rsid w:val="00DF3F9C"/>
    <w:rsid w:val="00DF44A8"/>
    <w:rsid w:val="00DF4548"/>
    <w:rsid w:val="00DF4A6E"/>
    <w:rsid w:val="00DF4B86"/>
    <w:rsid w:val="00DF5621"/>
    <w:rsid w:val="00DF59A1"/>
    <w:rsid w:val="00DF5C95"/>
    <w:rsid w:val="00DF5D3D"/>
    <w:rsid w:val="00DF64D3"/>
    <w:rsid w:val="00DF70F6"/>
    <w:rsid w:val="00DF71D2"/>
    <w:rsid w:val="00DF737A"/>
    <w:rsid w:val="00DF768D"/>
    <w:rsid w:val="00DF7737"/>
    <w:rsid w:val="00DF783C"/>
    <w:rsid w:val="00DF791E"/>
    <w:rsid w:val="00DF7D6F"/>
    <w:rsid w:val="00DF7F38"/>
    <w:rsid w:val="00DF7F5B"/>
    <w:rsid w:val="00E00016"/>
    <w:rsid w:val="00E0009A"/>
    <w:rsid w:val="00E000E1"/>
    <w:rsid w:val="00E00B92"/>
    <w:rsid w:val="00E00DB2"/>
    <w:rsid w:val="00E01496"/>
    <w:rsid w:val="00E01548"/>
    <w:rsid w:val="00E016F7"/>
    <w:rsid w:val="00E017D8"/>
    <w:rsid w:val="00E01899"/>
    <w:rsid w:val="00E01B20"/>
    <w:rsid w:val="00E01BBB"/>
    <w:rsid w:val="00E02245"/>
    <w:rsid w:val="00E0272E"/>
    <w:rsid w:val="00E028C0"/>
    <w:rsid w:val="00E02D33"/>
    <w:rsid w:val="00E03176"/>
    <w:rsid w:val="00E03D11"/>
    <w:rsid w:val="00E04153"/>
    <w:rsid w:val="00E04418"/>
    <w:rsid w:val="00E0445C"/>
    <w:rsid w:val="00E04527"/>
    <w:rsid w:val="00E04AB9"/>
    <w:rsid w:val="00E04B67"/>
    <w:rsid w:val="00E04C5A"/>
    <w:rsid w:val="00E051CC"/>
    <w:rsid w:val="00E054BC"/>
    <w:rsid w:val="00E05696"/>
    <w:rsid w:val="00E058C2"/>
    <w:rsid w:val="00E05DDE"/>
    <w:rsid w:val="00E05F58"/>
    <w:rsid w:val="00E05FE5"/>
    <w:rsid w:val="00E064DF"/>
    <w:rsid w:val="00E06628"/>
    <w:rsid w:val="00E06677"/>
    <w:rsid w:val="00E0668A"/>
    <w:rsid w:val="00E06778"/>
    <w:rsid w:val="00E06869"/>
    <w:rsid w:val="00E06E82"/>
    <w:rsid w:val="00E07207"/>
    <w:rsid w:val="00E07214"/>
    <w:rsid w:val="00E0731D"/>
    <w:rsid w:val="00E07660"/>
    <w:rsid w:val="00E07A94"/>
    <w:rsid w:val="00E07C6F"/>
    <w:rsid w:val="00E07C88"/>
    <w:rsid w:val="00E1009B"/>
    <w:rsid w:val="00E10191"/>
    <w:rsid w:val="00E1036A"/>
    <w:rsid w:val="00E1059D"/>
    <w:rsid w:val="00E1097F"/>
    <w:rsid w:val="00E10AFC"/>
    <w:rsid w:val="00E1111D"/>
    <w:rsid w:val="00E111E3"/>
    <w:rsid w:val="00E11616"/>
    <w:rsid w:val="00E1167C"/>
    <w:rsid w:val="00E11CED"/>
    <w:rsid w:val="00E11D6B"/>
    <w:rsid w:val="00E1236C"/>
    <w:rsid w:val="00E12D0F"/>
    <w:rsid w:val="00E12DD4"/>
    <w:rsid w:val="00E13508"/>
    <w:rsid w:val="00E13689"/>
    <w:rsid w:val="00E13DC1"/>
    <w:rsid w:val="00E1444C"/>
    <w:rsid w:val="00E14B4D"/>
    <w:rsid w:val="00E15079"/>
    <w:rsid w:val="00E1548E"/>
    <w:rsid w:val="00E154E8"/>
    <w:rsid w:val="00E15564"/>
    <w:rsid w:val="00E15737"/>
    <w:rsid w:val="00E1594B"/>
    <w:rsid w:val="00E159C5"/>
    <w:rsid w:val="00E15F0A"/>
    <w:rsid w:val="00E15FD2"/>
    <w:rsid w:val="00E1613A"/>
    <w:rsid w:val="00E164D5"/>
    <w:rsid w:val="00E1655F"/>
    <w:rsid w:val="00E1660C"/>
    <w:rsid w:val="00E166A3"/>
    <w:rsid w:val="00E16945"/>
    <w:rsid w:val="00E169AE"/>
    <w:rsid w:val="00E16AF4"/>
    <w:rsid w:val="00E16D5F"/>
    <w:rsid w:val="00E17664"/>
    <w:rsid w:val="00E17939"/>
    <w:rsid w:val="00E17BB1"/>
    <w:rsid w:val="00E17D99"/>
    <w:rsid w:val="00E20113"/>
    <w:rsid w:val="00E20116"/>
    <w:rsid w:val="00E20290"/>
    <w:rsid w:val="00E2045A"/>
    <w:rsid w:val="00E20810"/>
    <w:rsid w:val="00E20B5D"/>
    <w:rsid w:val="00E20DCB"/>
    <w:rsid w:val="00E20F84"/>
    <w:rsid w:val="00E20FC2"/>
    <w:rsid w:val="00E2125E"/>
    <w:rsid w:val="00E2142C"/>
    <w:rsid w:val="00E21A52"/>
    <w:rsid w:val="00E21D79"/>
    <w:rsid w:val="00E2229A"/>
    <w:rsid w:val="00E223E9"/>
    <w:rsid w:val="00E22760"/>
    <w:rsid w:val="00E22A68"/>
    <w:rsid w:val="00E22B77"/>
    <w:rsid w:val="00E22BDB"/>
    <w:rsid w:val="00E22D9A"/>
    <w:rsid w:val="00E23221"/>
    <w:rsid w:val="00E23489"/>
    <w:rsid w:val="00E23731"/>
    <w:rsid w:val="00E23E67"/>
    <w:rsid w:val="00E24913"/>
    <w:rsid w:val="00E24ACA"/>
    <w:rsid w:val="00E24D0E"/>
    <w:rsid w:val="00E24EA4"/>
    <w:rsid w:val="00E25183"/>
    <w:rsid w:val="00E25E14"/>
    <w:rsid w:val="00E25F1A"/>
    <w:rsid w:val="00E25F72"/>
    <w:rsid w:val="00E2626A"/>
    <w:rsid w:val="00E265F2"/>
    <w:rsid w:val="00E26B27"/>
    <w:rsid w:val="00E27477"/>
    <w:rsid w:val="00E275C8"/>
    <w:rsid w:val="00E2783C"/>
    <w:rsid w:val="00E27A48"/>
    <w:rsid w:val="00E27B0D"/>
    <w:rsid w:val="00E301C2"/>
    <w:rsid w:val="00E306B1"/>
    <w:rsid w:val="00E30903"/>
    <w:rsid w:val="00E30A29"/>
    <w:rsid w:val="00E30CAB"/>
    <w:rsid w:val="00E31084"/>
    <w:rsid w:val="00E31FC9"/>
    <w:rsid w:val="00E325AC"/>
    <w:rsid w:val="00E32B67"/>
    <w:rsid w:val="00E33242"/>
    <w:rsid w:val="00E3328A"/>
    <w:rsid w:val="00E33546"/>
    <w:rsid w:val="00E336B5"/>
    <w:rsid w:val="00E3392B"/>
    <w:rsid w:val="00E34173"/>
    <w:rsid w:val="00E34BFC"/>
    <w:rsid w:val="00E34D67"/>
    <w:rsid w:val="00E34D7D"/>
    <w:rsid w:val="00E34E0D"/>
    <w:rsid w:val="00E34EA2"/>
    <w:rsid w:val="00E34EC4"/>
    <w:rsid w:val="00E3527D"/>
    <w:rsid w:val="00E353E4"/>
    <w:rsid w:val="00E35F80"/>
    <w:rsid w:val="00E3615A"/>
    <w:rsid w:val="00E363CB"/>
    <w:rsid w:val="00E3699C"/>
    <w:rsid w:val="00E369B2"/>
    <w:rsid w:val="00E36CB2"/>
    <w:rsid w:val="00E36F0E"/>
    <w:rsid w:val="00E3738A"/>
    <w:rsid w:val="00E37593"/>
    <w:rsid w:val="00E37E4D"/>
    <w:rsid w:val="00E4039B"/>
    <w:rsid w:val="00E40703"/>
    <w:rsid w:val="00E409B1"/>
    <w:rsid w:val="00E40CF0"/>
    <w:rsid w:val="00E40ECB"/>
    <w:rsid w:val="00E410EB"/>
    <w:rsid w:val="00E41295"/>
    <w:rsid w:val="00E413DE"/>
    <w:rsid w:val="00E419B5"/>
    <w:rsid w:val="00E41F55"/>
    <w:rsid w:val="00E4278F"/>
    <w:rsid w:val="00E42E6B"/>
    <w:rsid w:val="00E43228"/>
    <w:rsid w:val="00E43332"/>
    <w:rsid w:val="00E43567"/>
    <w:rsid w:val="00E435DF"/>
    <w:rsid w:val="00E4483A"/>
    <w:rsid w:val="00E448CE"/>
    <w:rsid w:val="00E44E01"/>
    <w:rsid w:val="00E44F78"/>
    <w:rsid w:val="00E45052"/>
    <w:rsid w:val="00E45547"/>
    <w:rsid w:val="00E45B88"/>
    <w:rsid w:val="00E4606B"/>
    <w:rsid w:val="00E471F2"/>
    <w:rsid w:val="00E475B4"/>
    <w:rsid w:val="00E476B7"/>
    <w:rsid w:val="00E478E8"/>
    <w:rsid w:val="00E47A3F"/>
    <w:rsid w:val="00E47CA4"/>
    <w:rsid w:val="00E47ECA"/>
    <w:rsid w:val="00E47FFE"/>
    <w:rsid w:val="00E501EB"/>
    <w:rsid w:val="00E505D6"/>
    <w:rsid w:val="00E5062B"/>
    <w:rsid w:val="00E50828"/>
    <w:rsid w:val="00E508CB"/>
    <w:rsid w:val="00E5095B"/>
    <w:rsid w:val="00E50A0E"/>
    <w:rsid w:val="00E5128E"/>
    <w:rsid w:val="00E5132C"/>
    <w:rsid w:val="00E51738"/>
    <w:rsid w:val="00E51788"/>
    <w:rsid w:val="00E5198A"/>
    <w:rsid w:val="00E51CE6"/>
    <w:rsid w:val="00E52312"/>
    <w:rsid w:val="00E5235C"/>
    <w:rsid w:val="00E52565"/>
    <w:rsid w:val="00E528C4"/>
    <w:rsid w:val="00E52944"/>
    <w:rsid w:val="00E52F9A"/>
    <w:rsid w:val="00E52FFB"/>
    <w:rsid w:val="00E53390"/>
    <w:rsid w:val="00E536F7"/>
    <w:rsid w:val="00E5382F"/>
    <w:rsid w:val="00E53B40"/>
    <w:rsid w:val="00E53C11"/>
    <w:rsid w:val="00E53FE1"/>
    <w:rsid w:val="00E5435F"/>
    <w:rsid w:val="00E547D2"/>
    <w:rsid w:val="00E5496F"/>
    <w:rsid w:val="00E552F3"/>
    <w:rsid w:val="00E554AD"/>
    <w:rsid w:val="00E554B6"/>
    <w:rsid w:val="00E557F9"/>
    <w:rsid w:val="00E558F1"/>
    <w:rsid w:val="00E55CA6"/>
    <w:rsid w:val="00E564DC"/>
    <w:rsid w:val="00E56518"/>
    <w:rsid w:val="00E565C5"/>
    <w:rsid w:val="00E56718"/>
    <w:rsid w:val="00E56756"/>
    <w:rsid w:val="00E56A65"/>
    <w:rsid w:val="00E56F21"/>
    <w:rsid w:val="00E5710D"/>
    <w:rsid w:val="00E579B2"/>
    <w:rsid w:val="00E57B37"/>
    <w:rsid w:val="00E57B3E"/>
    <w:rsid w:val="00E57BFC"/>
    <w:rsid w:val="00E57D32"/>
    <w:rsid w:val="00E57DBB"/>
    <w:rsid w:val="00E60EB1"/>
    <w:rsid w:val="00E6136D"/>
    <w:rsid w:val="00E6139C"/>
    <w:rsid w:val="00E613EB"/>
    <w:rsid w:val="00E61FBB"/>
    <w:rsid w:val="00E623DD"/>
    <w:rsid w:val="00E62B4B"/>
    <w:rsid w:val="00E62C65"/>
    <w:rsid w:val="00E62CE1"/>
    <w:rsid w:val="00E63153"/>
    <w:rsid w:val="00E63308"/>
    <w:rsid w:val="00E636D9"/>
    <w:rsid w:val="00E63C62"/>
    <w:rsid w:val="00E63EDE"/>
    <w:rsid w:val="00E64250"/>
    <w:rsid w:val="00E643E1"/>
    <w:rsid w:val="00E647B1"/>
    <w:rsid w:val="00E648A4"/>
    <w:rsid w:val="00E64BB9"/>
    <w:rsid w:val="00E64CF3"/>
    <w:rsid w:val="00E65B02"/>
    <w:rsid w:val="00E6652C"/>
    <w:rsid w:val="00E66840"/>
    <w:rsid w:val="00E668BE"/>
    <w:rsid w:val="00E66A1B"/>
    <w:rsid w:val="00E66A8F"/>
    <w:rsid w:val="00E6718D"/>
    <w:rsid w:val="00E674D1"/>
    <w:rsid w:val="00E677FB"/>
    <w:rsid w:val="00E6784F"/>
    <w:rsid w:val="00E67BF5"/>
    <w:rsid w:val="00E70091"/>
    <w:rsid w:val="00E70416"/>
    <w:rsid w:val="00E70B3D"/>
    <w:rsid w:val="00E70C79"/>
    <w:rsid w:val="00E70D49"/>
    <w:rsid w:val="00E70E6C"/>
    <w:rsid w:val="00E71006"/>
    <w:rsid w:val="00E7160E"/>
    <w:rsid w:val="00E71882"/>
    <w:rsid w:val="00E71994"/>
    <w:rsid w:val="00E71D11"/>
    <w:rsid w:val="00E71F21"/>
    <w:rsid w:val="00E723E4"/>
    <w:rsid w:val="00E72AC3"/>
    <w:rsid w:val="00E72B8B"/>
    <w:rsid w:val="00E72E86"/>
    <w:rsid w:val="00E72F17"/>
    <w:rsid w:val="00E7380C"/>
    <w:rsid w:val="00E7385F"/>
    <w:rsid w:val="00E73AD8"/>
    <w:rsid w:val="00E73BE5"/>
    <w:rsid w:val="00E73CEE"/>
    <w:rsid w:val="00E73EB9"/>
    <w:rsid w:val="00E7422A"/>
    <w:rsid w:val="00E74423"/>
    <w:rsid w:val="00E74C2D"/>
    <w:rsid w:val="00E74D4E"/>
    <w:rsid w:val="00E74D5A"/>
    <w:rsid w:val="00E74F92"/>
    <w:rsid w:val="00E75320"/>
    <w:rsid w:val="00E75DBD"/>
    <w:rsid w:val="00E760B3"/>
    <w:rsid w:val="00E76396"/>
    <w:rsid w:val="00E76465"/>
    <w:rsid w:val="00E76AB3"/>
    <w:rsid w:val="00E77157"/>
    <w:rsid w:val="00E7727F"/>
    <w:rsid w:val="00E773E5"/>
    <w:rsid w:val="00E7746C"/>
    <w:rsid w:val="00E7748D"/>
    <w:rsid w:val="00E77C6E"/>
    <w:rsid w:val="00E80293"/>
    <w:rsid w:val="00E8096C"/>
    <w:rsid w:val="00E8097F"/>
    <w:rsid w:val="00E80FB1"/>
    <w:rsid w:val="00E8127E"/>
    <w:rsid w:val="00E81394"/>
    <w:rsid w:val="00E81459"/>
    <w:rsid w:val="00E8147F"/>
    <w:rsid w:val="00E81E1D"/>
    <w:rsid w:val="00E82218"/>
    <w:rsid w:val="00E82805"/>
    <w:rsid w:val="00E82D53"/>
    <w:rsid w:val="00E82E2D"/>
    <w:rsid w:val="00E82F51"/>
    <w:rsid w:val="00E83142"/>
    <w:rsid w:val="00E83167"/>
    <w:rsid w:val="00E83208"/>
    <w:rsid w:val="00E833D1"/>
    <w:rsid w:val="00E83C91"/>
    <w:rsid w:val="00E83EBC"/>
    <w:rsid w:val="00E83F12"/>
    <w:rsid w:val="00E84233"/>
    <w:rsid w:val="00E8461F"/>
    <w:rsid w:val="00E84B4A"/>
    <w:rsid w:val="00E84DDD"/>
    <w:rsid w:val="00E84DE0"/>
    <w:rsid w:val="00E85130"/>
    <w:rsid w:val="00E85261"/>
    <w:rsid w:val="00E854F7"/>
    <w:rsid w:val="00E85626"/>
    <w:rsid w:val="00E85AC4"/>
    <w:rsid w:val="00E85B72"/>
    <w:rsid w:val="00E85FA1"/>
    <w:rsid w:val="00E86001"/>
    <w:rsid w:val="00E860C2"/>
    <w:rsid w:val="00E86589"/>
    <w:rsid w:val="00E86A4B"/>
    <w:rsid w:val="00E86C3D"/>
    <w:rsid w:val="00E86FDD"/>
    <w:rsid w:val="00E87080"/>
    <w:rsid w:val="00E871B4"/>
    <w:rsid w:val="00E871BB"/>
    <w:rsid w:val="00E872DA"/>
    <w:rsid w:val="00E873D7"/>
    <w:rsid w:val="00E876D8"/>
    <w:rsid w:val="00E87843"/>
    <w:rsid w:val="00E87899"/>
    <w:rsid w:val="00E879B3"/>
    <w:rsid w:val="00E87B22"/>
    <w:rsid w:val="00E901B8"/>
    <w:rsid w:val="00E901EC"/>
    <w:rsid w:val="00E907C9"/>
    <w:rsid w:val="00E90B20"/>
    <w:rsid w:val="00E90D84"/>
    <w:rsid w:val="00E90F17"/>
    <w:rsid w:val="00E9124C"/>
    <w:rsid w:val="00E9178A"/>
    <w:rsid w:val="00E91925"/>
    <w:rsid w:val="00E91DDF"/>
    <w:rsid w:val="00E9204C"/>
    <w:rsid w:val="00E920C3"/>
    <w:rsid w:val="00E9237D"/>
    <w:rsid w:val="00E92877"/>
    <w:rsid w:val="00E929CE"/>
    <w:rsid w:val="00E92AC0"/>
    <w:rsid w:val="00E92B83"/>
    <w:rsid w:val="00E92EAE"/>
    <w:rsid w:val="00E9307A"/>
    <w:rsid w:val="00E931BC"/>
    <w:rsid w:val="00E93406"/>
    <w:rsid w:val="00E93659"/>
    <w:rsid w:val="00E938EA"/>
    <w:rsid w:val="00E93995"/>
    <w:rsid w:val="00E93C08"/>
    <w:rsid w:val="00E93ECC"/>
    <w:rsid w:val="00E94091"/>
    <w:rsid w:val="00E943ED"/>
    <w:rsid w:val="00E9486C"/>
    <w:rsid w:val="00E94AFC"/>
    <w:rsid w:val="00E94F4C"/>
    <w:rsid w:val="00E9521B"/>
    <w:rsid w:val="00E95302"/>
    <w:rsid w:val="00E95688"/>
    <w:rsid w:val="00E958BB"/>
    <w:rsid w:val="00E95AAE"/>
    <w:rsid w:val="00E95AD1"/>
    <w:rsid w:val="00E95BB4"/>
    <w:rsid w:val="00E95D05"/>
    <w:rsid w:val="00E95DF1"/>
    <w:rsid w:val="00E95EDD"/>
    <w:rsid w:val="00E96754"/>
    <w:rsid w:val="00E96827"/>
    <w:rsid w:val="00E96D7A"/>
    <w:rsid w:val="00E9730B"/>
    <w:rsid w:val="00E978C8"/>
    <w:rsid w:val="00E97AED"/>
    <w:rsid w:val="00E97BD9"/>
    <w:rsid w:val="00E97EC4"/>
    <w:rsid w:val="00E97F33"/>
    <w:rsid w:val="00EA0546"/>
    <w:rsid w:val="00EA0612"/>
    <w:rsid w:val="00EA0C4E"/>
    <w:rsid w:val="00EA0F1E"/>
    <w:rsid w:val="00EA123D"/>
    <w:rsid w:val="00EA1C3F"/>
    <w:rsid w:val="00EA1DB6"/>
    <w:rsid w:val="00EA1EC8"/>
    <w:rsid w:val="00EA2480"/>
    <w:rsid w:val="00EA2F40"/>
    <w:rsid w:val="00EA32BA"/>
    <w:rsid w:val="00EA344C"/>
    <w:rsid w:val="00EA3579"/>
    <w:rsid w:val="00EA383B"/>
    <w:rsid w:val="00EA398B"/>
    <w:rsid w:val="00EA3D33"/>
    <w:rsid w:val="00EA46A7"/>
    <w:rsid w:val="00EA48B1"/>
    <w:rsid w:val="00EA547A"/>
    <w:rsid w:val="00EA567C"/>
    <w:rsid w:val="00EA56D0"/>
    <w:rsid w:val="00EA5954"/>
    <w:rsid w:val="00EA5C29"/>
    <w:rsid w:val="00EA5C2E"/>
    <w:rsid w:val="00EA629B"/>
    <w:rsid w:val="00EA6A70"/>
    <w:rsid w:val="00EA6A95"/>
    <w:rsid w:val="00EA766E"/>
    <w:rsid w:val="00EA773F"/>
    <w:rsid w:val="00EA78C7"/>
    <w:rsid w:val="00EA7918"/>
    <w:rsid w:val="00EB0035"/>
    <w:rsid w:val="00EB034A"/>
    <w:rsid w:val="00EB063C"/>
    <w:rsid w:val="00EB0970"/>
    <w:rsid w:val="00EB10EC"/>
    <w:rsid w:val="00EB15AB"/>
    <w:rsid w:val="00EB16D2"/>
    <w:rsid w:val="00EB1870"/>
    <w:rsid w:val="00EB1F09"/>
    <w:rsid w:val="00EB2113"/>
    <w:rsid w:val="00EB26C2"/>
    <w:rsid w:val="00EB27E5"/>
    <w:rsid w:val="00EB2E1E"/>
    <w:rsid w:val="00EB32F9"/>
    <w:rsid w:val="00EB34E9"/>
    <w:rsid w:val="00EB3A6B"/>
    <w:rsid w:val="00EB3A8E"/>
    <w:rsid w:val="00EB40D5"/>
    <w:rsid w:val="00EB4CDB"/>
    <w:rsid w:val="00EB5445"/>
    <w:rsid w:val="00EB5579"/>
    <w:rsid w:val="00EB579A"/>
    <w:rsid w:val="00EB57E4"/>
    <w:rsid w:val="00EB5809"/>
    <w:rsid w:val="00EB5E98"/>
    <w:rsid w:val="00EB60A0"/>
    <w:rsid w:val="00EB6259"/>
    <w:rsid w:val="00EB6299"/>
    <w:rsid w:val="00EB6626"/>
    <w:rsid w:val="00EB66B7"/>
    <w:rsid w:val="00EB67CA"/>
    <w:rsid w:val="00EB67F1"/>
    <w:rsid w:val="00EB6F27"/>
    <w:rsid w:val="00EB73E4"/>
    <w:rsid w:val="00EB7429"/>
    <w:rsid w:val="00EB7605"/>
    <w:rsid w:val="00EB77DB"/>
    <w:rsid w:val="00EB7A68"/>
    <w:rsid w:val="00EB7AAD"/>
    <w:rsid w:val="00EB7E37"/>
    <w:rsid w:val="00EC039F"/>
    <w:rsid w:val="00EC04B7"/>
    <w:rsid w:val="00EC07E6"/>
    <w:rsid w:val="00EC0AC9"/>
    <w:rsid w:val="00EC0C9A"/>
    <w:rsid w:val="00EC0D41"/>
    <w:rsid w:val="00EC10A8"/>
    <w:rsid w:val="00EC1172"/>
    <w:rsid w:val="00EC1209"/>
    <w:rsid w:val="00EC1372"/>
    <w:rsid w:val="00EC13B8"/>
    <w:rsid w:val="00EC1B9B"/>
    <w:rsid w:val="00EC1DCF"/>
    <w:rsid w:val="00EC1EF6"/>
    <w:rsid w:val="00EC1FB3"/>
    <w:rsid w:val="00EC2779"/>
    <w:rsid w:val="00EC2B03"/>
    <w:rsid w:val="00EC3DD7"/>
    <w:rsid w:val="00EC4053"/>
    <w:rsid w:val="00EC458A"/>
    <w:rsid w:val="00EC46FB"/>
    <w:rsid w:val="00EC487B"/>
    <w:rsid w:val="00EC4B99"/>
    <w:rsid w:val="00EC4BCB"/>
    <w:rsid w:val="00EC51BB"/>
    <w:rsid w:val="00EC537D"/>
    <w:rsid w:val="00EC5BD0"/>
    <w:rsid w:val="00EC5E79"/>
    <w:rsid w:val="00EC6630"/>
    <w:rsid w:val="00EC669E"/>
    <w:rsid w:val="00EC6C4F"/>
    <w:rsid w:val="00EC734F"/>
    <w:rsid w:val="00EC7529"/>
    <w:rsid w:val="00EC79D1"/>
    <w:rsid w:val="00EC7D92"/>
    <w:rsid w:val="00EC7DA7"/>
    <w:rsid w:val="00EC7E4E"/>
    <w:rsid w:val="00ED00AA"/>
    <w:rsid w:val="00ED01EC"/>
    <w:rsid w:val="00ED0323"/>
    <w:rsid w:val="00ED08B0"/>
    <w:rsid w:val="00ED096E"/>
    <w:rsid w:val="00ED0AD4"/>
    <w:rsid w:val="00ED0D28"/>
    <w:rsid w:val="00ED0D6C"/>
    <w:rsid w:val="00ED0EF4"/>
    <w:rsid w:val="00ED109C"/>
    <w:rsid w:val="00ED123D"/>
    <w:rsid w:val="00ED161C"/>
    <w:rsid w:val="00ED1B8C"/>
    <w:rsid w:val="00ED252C"/>
    <w:rsid w:val="00ED2C5A"/>
    <w:rsid w:val="00ED2D71"/>
    <w:rsid w:val="00ED2E48"/>
    <w:rsid w:val="00ED33DA"/>
    <w:rsid w:val="00ED3578"/>
    <w:rsid w:val="00ED3876"/>
    <w:rsid w:val="00ED39EC"/>
    <w:rsid w:val="00ED3AFE"/>
    <w:rsid w:val="00ED412E"/>
    <w:rsid w:val="00ED48A2"/>
    <w:rsid w:val="00ED4F5E"/>
    <w:rsid w:val="00ED5A26"/>
    <w:rsid w:val="00ED5F40"/>
    <w:rsid w:val="00ED6882"/>
    <w:rsid w:val="00ED6A65"/>
    <w:rsid w:val="00ED6AE7"/>
    <w:rsid w:val="00ED6CB7"/>
    <w:rsid w:val="00ED711B"/>
    <w:rsid w:val="00ED738D"/>
    <w:rsid w:val="00ED759D"/>
    <w:rsid w:val="00ED7630"/>
    <w:rsid w:val="00ED77B0"/>
    <w:rsid w:val="00ED78CD"/>
    <w:rsid w:val="00ED79A4"/>
    <w:rsid w:val="00ED79E9"/>
    <w:rsid w:val="00EE010C"/>
    <w:rsid w:val="00EE019B"/>
    <w:rsid w:val="00EE02C2"/>
    <w:rsid w:val="00EE0439"/>
    <w:rsid w:val="00EE06AC"/>
    <w:rsid w:val="00EE1119"/>
    <w:rsid w:val="00EE120D"/>
    <w:rsid w:val="00EE167D"/>
    <w:rsid w:val="00EE1693"/>
    <w:rsid w:val="00EE17C8"/>
    <w:rsid w:val="00EE17D2"/>
    <w:rsid w:val="00EE18CC"/>
    <w:rsid w:val="00EE1976"/>
    <w:rsid w:val="00EE1CF3"/>
    <w:rsid w:val="00EE1F66"/>
    <w:rsid w:val="00EE2538"/>
    <w:rsid w:val="00EE2591"/>
    <w:rsid w:val="00EE2C1E"/>
    <w:rsid w:val="00EE34FC"/>
    <w:rsid w:val="00EE353B"/>
    <w:rsid w:val="00EE3724"/>
    <w:rsid w:val="00EE37CE"/>
    <w:rsid w:val="00EE46A4"/>
    <w:rsid w:val="00EE4703"/>
    <w:rsid w:val="00EE488B"/>
    <w:rsid w:val="00EE52F7"/>
    <w:rsid w:val="00EE539A"/>
    <w:rsid w:val="00EE5417"/>
    <w:rsid w:val="00EE5685"/>
    <w:rsid w:val="00EE5C5C"/>
    <w:rsid w:val="00EE6243"/>
    <w:rsid w:val="00EE6321"/>
    <w:rsid w:val="00EE6383"/>
    <w:rsid w:val="00EE6A0A"/>
    <w:rsid w:val="00EE6E6F"/>
    <w:rsid w:val="00EE792E"/>
    <w:rsid w:val="00EE79C5"/>
    <w:rsid w:val="00EE7D70"/>
    <w:rsid w:val="00EF0702"/>
    <w:rsid w:val="00EF08D7"/>
    <w:rsid w:val="00EF0A70"/>
    <w:rsid w:val="00EF1917"/>
    <w:rsid w:val="00EF19B2"/>
    <w:rsid w:val="00EF1A16"/>
    <w:rsid w:val="00EF1F3B"/>
    <w:rsid w:val="00EF1FC5"/>
    <w:rsid w:val="00EF22F5"/>
    <w:rsid w:val="00EF23EE"/>
    <w:rsid w:val="00EF254C"/>
    <w:rsid w:val="00EF25F5"/>
    <w:rsid w:val="00EF2696"/>
    <w:rsid w:val="00EF2990"/>
    <w:rsid w:val="00EF2ABC"/>
    <w:rsid w:val="00EF2ED4"/>
    <w:rsid w:val="00EF2F0F"/>
    <w:rsid w:val="00EF2F11"/>
    <w:rsid w:val="00EF2F9A"/>
    <w:rsid w:val="00EF3086"/>
    <w:rsid w:val="00EF3404"/>
    <w:rsid w:val="00EF34C7"/>
    <w:rsid w:val="00EF362D"/>
    <w:rsid w:val="00EF3B2C"/>
    <w:rsid w:val="00EF43E0"/>
    <w:rsid w:val="00EF4508"/>
    <w:rsid w:val="00EF4579"/>
    <w:rsid w:val="00EF49FC"/>
    <w:rsid w:val="00EF4CD2"/>
    <w:rsid w:val="00EF4E4C"/>
    <w:rsid w:val="00EF51B2"/>
    <w:rsid w:val="00EF52FB"/>
    <w:rsid w:val="00EF5669"/>
    <w:rsid w:val="00EF5998"/>
    <w:rsid w:val="00EF5B42"/>
    <w:rsid w:val="00EF632B"/>
    <w:rsid w:val="00EF6385"/>
    <w:rsid w:val="00EF6540"/>
    <w:rsid w:val="00EF682F"/>
    <w:rsid w:val="00EF6D7A"/>
    <w:rsid w:val="00EF6DB9"/>
    <w:rsid w:val="00EF7134"/>
    <w:rsid w:val="00EF72A4"/>
    <w:rsid w:val="00EF786A"/>
    <w:rsid w:val="00EF799D"/>
    <w:rsid w:val="00F00A1C"/>
    <w:rsid w:val="00F00B2A"/>
    <w:rsid w:val="00F00DC0"/>
    <w:rsid w:val="00F00E1B"/>
    <w:rsid w:val="00F00FAF"/>
    <w:rsid w:val="00F014FB"/>
    <w:rsid w:val="00F0170D"/>
    <w:rsid w:val="00F0176F"/>
    <w:rsid w:val="00F017B3"/>
    <w:rsid w:val="00F01933"/>
    <w:rsid w:val="00F01C7E"/>
    <w:rsid w:val="00F01D8C"/>
    <w:rsid w:val="00F02214"/>
    <w:rsid w:val="00F0290F"/>
    <w:rsid w:val="00F02B15"/>
    <w:rsid w:val="00F0342B"/>
    <w:rsid w:val="00F038BE"/>
    <w:rsid w:val="00F03936"/>
    <w:rsid w:val="00F03A0D"/>
    <w:rsid w:val="00F03B0D"/>
    <w:rsid w:val="00F03DA8"/>
    <w:rsid w:val="00F03E50"/>
    <w:rsid w:val="00F03F5C"/>
    <w:rsid w:val="00F04052"/>
    <w:rsid w:val="00F04B30"/>
    <w:rsid w:val="00F05347"/>
    <w:rsid w:val="00F0536D"/>
    <w:rsid w:val="00F055EF"/>
    <w:rsid w:val="00F056CB"/>
    <w:rsid w:val="00F05903"/>
    <w:rsid w:val="00F05A8B"/>
    <w:rsid w:val="00F05E3C"/>
    <w:rsid w:val="00F05F6F"/>
    <w:rsid w:val="00F06D8D"/>
    <w:rsid w:val="00F06DD8"/>
    <w:rsid w:val="00F06DF1"/>
    <w:rsid w:val="00F06F42"/>
    <w:rsid w:val="00F07059"/>
    <w:rsid w:val="00F070AB"/>
    <w:rsid w:val="00F0746B"/>
    <w:rsid w:val="00F07B40"/>
    <w:rsid w:val="00F07C96"/>
    <w:rsid w:val="00F1025A"/>
    <w:rsid w:val="00F10DB4"/>
    <w:rsid w:val="00F11385"/>
    <w:rsid w:val="00F116BA"/>
    <w:rsid w:val="00F11718"/>
    <w:rsid w:val="00F11742"/>
    <w:rsid w:val="00F11AB0"/>
    <w:rsid w:val="00F11D81"/>
    <w:rsid w:val="00F12425"/>
    <w:rsid w:val="00F125F0"/>
    <w:rsid w:val="00F1345B"/>
    <w:rsid w:val="00F1355F"/>
    <w:rsid w:val="00F13813"/>
    <w:rsid w:val="00F1413A"/>
    <w:rsid w:val="00F1470B"/>
    <w:rsid w:val="00F14BE4"/>
    <w:rsid w:val="00F14C20"/>
    <w:rsid w:val="00F150CC"/>
    <w:rsid w:val="00F1556B"/>
    <w:rsid w:val="00F15574"/>
    <w:rsid w:val="00F1592B"/>
    <w:rsid w:val="00F15BDB"/>
    <w:rsid w:val="00F16340"/>
    <w:rsid w:val="00F16B02"/>
    <w:rsid w:val="00F17127"/>
    <w:rsid w:val="00F172C2"/>
    <w:rsid w:val="00F1730F"/>
    <w:rsid w:val="00F17319"/>
    <w:rsid w:val="00F17853"/>
    <w:rsid w:val="00F17A05"/>
    <w:rsid w:val="00F17A4B"/>
    <w:rsid w:val="00F2005B"/>
    <w:rsid w:val="00F207A2"/>
    <w:rsid w:val="00F21051"/>
    <w:rsid w:val="00F21603"/>
    <w:rsid w:val="00F21702"/>
    <w:rsid w:val="00F21741"/>
    <w:rsid w:val="00F21890"/>
    <w:rsid w:val="00F219D4"/>
    <w:rsid w:val="00F21A0D"/>
    <w:rsid w:val="00F21CF1"/>
    <w:rsid w:val="00F21FC5"/>
    <w:rsid w:val="00F220D7"/>
    <w:rsid w:val="00F2298D"/>
    <w:rsid w:val="00F22D33"/>
    <w:rsid w:val="00F22EA8"/>
    <w:rsid w:val="00F23258"/>
    <w:rsid w:val="00F23333"/>
    <w:rsid w:val="00F23802"/>
    <w:rsid w:val="00F240B7"/>
    <w:rsid w:val="00F24616"/>
    <w:rsid w:val="00F24668"/>
    <w:rsid w:val="00F2476E"/>
    <w:rsid w:val="00F24877"/>
    <w:rsid w:val="00F24A2A"/>
    <w:rsid w:val="00F24DE2"/>
    <w:rsid w:val="00F2500C"/>
    <w:rsid w:val="00F251AD"/>
    <w:rsid w:val="00F25473"/>
    <w:rsid w:val="00F2560E"/>
    <w:rsid w:val="00F257D5"/>
    <w:rsid w:val="00F25C9F"/>
    <w:rsid w:val="00F25CF0"/>
    <w:rsid w:val="00F264BA"/>
    <w:rsid w:val="00F26710"/>
    <w:rsid w:val="00F26D0E"/>
    <w:rsid w:val="00F27098"/>
    <w:rsid w:val="00F27406"/>
    <w:rsid w:val="00F27747"/>
    <w:rsid w:val="00F27D7B"/>
    <w:rsid w:val="00F27FFB"/>
    <w:rsid w:val="00F300DD"/>
    <w:rsid w:val="00F305ED"/>
    <w:rsid w:val="00F3087A"/>
    <w:rsid w:val="00F30B18"/>
    <w:rsid w:val="00F30DA0"/>
    <w:rsid w:val="00F30F5D"/>
    <w:rsid w:val="00F31339"/>
    <w:rsid w:val="00F314CF"/>
    <w:rsid w:val="00F31ECB"/>
    <w:rsid w:val="00F324BE"/>
    <w:rsid w:val="00F32AAD"/>
    <w:rsid w:val="00F335DE"/>
    <w:rsid w:val="00F335FD"/>
    <w:rsid w:val="00F33802"/>
    <w:rsid w:val="00F33A47"/>
    <w:rsid w:val="00F33D25"/>
    <w:rsid w:val="00F33E63"/>
    <w:rsid w:val="00F33ED9"/>
    <w:rsid w:val="00F33EEF"/>
    <w:rsid w:val="00F33F86"/>
    <w:rsid w:val="00F34212"/>
    <w:rsid w:val="00F3423B"/>
    <w:rsid w:val="00F34493"/>
    <w:rsid w:val="00F345F8"/>
    <w:rsid w:val="00F34B7B"/>
    <w:rsid w:val="00F34D3B"/>
    <w:rsid w:val="00F35215"/>
    <w:rsid w:val="00F35A13"/>
    <w:rsid w:val="00F35C31"/>
    <w:rsid w:val="00F36105"/>
    <w:rsid w:val="00F36A21"/>
    <w:rsid w:val="00F36AC2"/>
    <w:rsid w:val="00F36C25"/>
    <w:rsid w:val="00F36F13"/>
    <w:rsid w:val="00F36F99"/>
    <w:rsid w:val="00F36FEB"/>
    <w:rsid w:val="00F3702E"/>
    <w:rsid w:val="00F376E3"/>
    <w:rsid w:val="00F4025C"/>
    <w:rsid w:val="00F40A47"/>
    <w:rsid w:val="00F40C25"/>
    <w:rsid w:val="00F40D05"/>
    <w:rsid w:val="00F41082"/>
    <w:rsid w:val="00F410D1"/>
    <w:rsid w:val="00F4126C"/>
    <w:rsid w:val="00F41655"/>
    <w:rsid w:val="00F419EE"/>
    <w:rsid w:val="00F41DEA"/>
    <w:rsid w:val="00F422F1"/>
    <w:rsid w:val="00F42864"/>
    <w:rsid w:val="00F42952"/>
    <w:rsid w:val="00F42DA4"/>
    <w:rsid w:val="00F4324C"/>
    <w:rsid w:val="00F43284"/>
    <w:rsid w:val="00F43780"/>
    <w:rsid w:val="00F43F04"/>
    <w:rsid w:val="00F43F07"/>
    <w:rsid w:val="00F43FB3"/>
    <w:rsid w:val="00F440EF"/>
    <w:rsid w:val="00F442D7"/>
    <w:rsid w:val="00F44A5C"/>
    <w:rsid w:val="00F451E5"/>
    <w:rsid w:val="00F453F7"/>
    <w:rsid w:val="00F45488"/>
    <w:rsid w:val="00F45548"/>
    <w:rsid w:val="00F45F9C"/>
    <w:rsid w:val="00F46407"/>
    <w:rsid w:val="00F46766"/>
    <w:rsid w:val="00F469B0"/>
    <w:rsid w:val="00F46DA3"/>
    <w:rsid w:val="00F46E94"/>
    <w:rsid w:val="00F4711A"/>
    <w:rsid w:val="00F476AF"/>
    <w:rsid w:val="00F47E52"/>
    <w:rsid w:val="00F47F0D"/>
    <w:rsid w:val="00F5076F"/>
    <w:rsid w:val="00F5078A"/>
    <w:rsid w:val="00F50B4E"/>
    <w:rsid w:val="00F50BE6"/>
    <w:rsid w:val="00F51373"/>
    <w:rsid w:val="00F513A6"/>
    <w:rsid w:val="00F519CB"/>
    <w:rsid w:val="00F51A19"/>
    <w:rsid w:val="00F521F6"/>
    <w:rsid w:val="00F52A92"/>
    <w:rsid w:val="00F52D62"/>
    <w:rsid w:val="00F52F36"/>
    <w:rsid w:val="00F53078"/>
    <w:rsid w:val="00F532F3"/>
    <w:rsid w:val="00F53779"/>
    <w:rsid w:val="00F5389F"/>
    <w:rsid w:val="00F539E4"/>
    <w:rsid w:val="00F53C7B"/>
    <w:rsid w:val="00F53FF9"/>
    <w:rsid w:val="00F54005"/>
    <w:rsid w:val="00F54658"/>
    <w:rsid w:val="00F549ED"/>
    <w:rsid w:val="00F54A70"/>
    <w:rsid w:val="00F54C21"/>
    <w:rsid w:val="00F54F34"/>
    <w:rsid w:val="00F54FBF"/>
    <w:rsid w:val="00F55010"/>
    <w:rsid w:val="00F5507A"/>
    <w:rsid w:val="00F55522"/>
    <w:rsid w:val="00F556D8"/>
    <w:rsid w:val="00F55A0B"/>
    <w:rsid w:val="00F55B0D"/>
    <w:rsid w:val="00F55E77"/>
    <w:rsid w:val="00F56527"/>
    <w:rsid w:val="00F566D1"/>
    <w:rsid w:val="00F56901"/>
    <w:rsid w:val="00F56DD8"/>
    <w:rsid w:val="00F57044"/>
    <w:rsid w:val="00F5711E"/>
    <w:rsid w:val="00F579EB"/>
    <w:rsid w:val="00F57A56"/>
    <w:rsid w:val="00F57A9E"/>
    <w:rsid w:val="00F57C10"/>
    <w:rsid w:val="00F60376"/>
    <w:rsid w:val="00F60653"/>
    <w:rsid w:val="00F60843"/>
    <w:rsid w:val="00F609C2"/>
    <w:rsid w:val="00F60D79"/>
    <w:rsid w:val="00F61067"/>
    <w:rsid w:val="00F612C1"/>
    <w:rsid w:val="00F61D62"/>
    <w:rsid w:val="00F620C8"/>
    <w:rsid w:val="00F62711"/>
    <w:rsid w:val="00F62A1A"/>
    <w:rsid w:val="00F63126"/>
    <w:rsid w:val="00F63824"/>
    <w:rsid w:val="00F63A11"/>
    <w:rsid w:val="00F63AD1"/>
    <w:rsid w:val="00F64470"/>
    <w:rsid w:val="00F6473C"/>
    <w:rsid w:val="00F64D7A"/>
    <w:rsid w:val="00F64FE9"/>
    <w:rsid w:val="00F65310"/>
    <w:rsid w:val="00F6550C"/>
    <w:rsid w:val="00F65A58"/>
    <w:rsid w:val="00F65B34"/>
    <w:rsid w:val="00F65D12"/>
    <w:rsid w:val="00F65E36"/>
    <w:rsid w:val="00F6602E"/>
    <w:rsid w:val="00F66155"/>
    <w:rsid w:val="00F66334"/>
    <w:rsid w:val="00F667D0"/>
    <w:rsid w:val="00F668AF"/>
    <w:rsid w:val="00F66B0A"/>
    <w:rsid w:val="00F66B7A"/>
    <w:rsid w:val="00F66EEE"/>
    <w:rsid w:val="00F6727E"/>
    <w:rsid w:val="00F67461"/>
    <w:rsid w:val="00F676EA"/>
    <w:rsid w:val="00F678D8"/>
    <w:rsid w:val="00F67AB2"/>
    <w:rsid w:val="00F67BEC"/>
    <w:rsid w:val="00F67CB6"/>
    <w:rsid w:val="00F67EC0"/>
    <w:rsid w:val="00F703FE"/>
    <w:rsid w:val="00F707F1"/>
    <w:rsid w:val="00F70A55"/>
    <w:rsid w:val="00F71141"/>
    <w:rsid w:val="00F717B9"/>
    <w:rsid w:val="00F71870"/>
    <w:rsid w:val="00F71B2E"/>
    <w:rsid w:val="00F71CD5"/>
    <w:rsid w:val="00F71E4E"/>
    <w:rsid w:val="00F720E5"/>
    <w:rsid w:val="00F72147"/>
    <w:rsid w:val="00F72971"/>
    <w:rsid w:val="00F729D2"/>
    <w:rsid w:val="00F72C44"/>
    <w:rsid w:val="00F72F0D"/>
    <w:rsid w:val="00F73822"/>
    <w:rsid w:val="00F73B7C"/>
    <w:rsid w:val="00F73CAE"/>
    <w:rsid w:val="00F743C1"/>
    <w:rsid w:val="00F745B5"/>
    <w:rsid w:val="00F7465C"/>
    <w:rsid w:val="00F747ED"/>
    <w:rsid w:val="00F75377"/>
    <w:rsid w:val="00F75403"/>
    <w:rsid w:val="00F75C78"/>
    <w:rsid w:val="00F75FAF"/>
    <w:rsid w:val="00F762D8"/>
    <w:rsid w:val="00F7656E"/>
    <w:rsid w:val="00F76595"/>
    <w:rsid w:val="00F765DC"/>
    <w:rsid w:val="00F76677"/>
    <w:rsid w:val="00F766B7"/>
    <w:rsid w:val="00F76D06"/>
    <w:rsid w:val="00F7713A"/>
    <w:rsid w:val="00F771AA"/>
    <w:rsid w:val="00F772D1"/>
    <w:rsid w:val="00F776E6"/>
    <w:rsid w:val="00F8077F"/>
    <w:rsid w:val="00F80958"/>
    <w:rsid w:val="00F80C6C"/>
    <w:rsid w:val="00F8148D"/>
    <w:rsid w:val="00F817E8"/>
    <w:rsid w:val="00F81BC2"/>
    <w:rsid w:val="00F81E76"/>
    <w:rsid w:val="00F820D6"/>
    <w:rsid w:val="00F820ED"/>
    <w:rsid w:val="00F82ACF"/>
    <w:rsid w:val="00F82B0A"/>
    <w:rsid w:val="00F83318"/>
    <w:rsid w:val="00F83397"/>
    <w:rsid w:val="00F8343D"/>
    <w:rsid w:val="00F836C3"/>
    <w:rsid w:val="00F83924"/>
    <w:rsid w:val="00F83B06"/>
    <w:rsid w:val="00F83D42"/>
    <w:rsid w:val="00F845C5"/>
    <w:rsid w:val="00F85091"/>
    <w:rsid w:val="00F852B5"/>
    <w:rsid w:val="00F8588F"/>
    <w:rsid w:val="00F85F45"/>
    <w:rsid w:val="00F86015"/>
    <w:rsid w:val="00F86935"/>
    <w:rsid w:val="00F86BD6"/>
    <w:rsid w:val="00F86C3B"/>
    <w:rsid w:val="00F86E6D"/>
    <w:rsid w:val="00F8708B"/>
    <w:rsid w:val="00F871E6"/>
    <w:rsid w:val="00F87244"/>
    <w:rsid w:val="00F87322"/>
    <w:rsid w:val="00F8741C"/>
    <w:rsid w:val="00F87D89"/>
    <w:rsid w:val="00F90332"/>
    <w:rsid w:val="00F9097E"/>
    <w:rsid w:val="00F90EA2"/>
    <w:rsid w:val="00F90EE5"/>
    <w:rsid w:val="00F910FA"/>
    <w:rsid w:val="00F911EF"/>
    <w:rsid w:val="00F91319"/>
    <w:rsid w:val="00F9170A"/>
    <w:rsid w:val="00F9193E"/>
    <w:rsid w:val="00F91DD5"/>
    <w:rsid w:val="00F9231F"/>
    <w:rsid w:val="00F92405"/>
    <w:rsid w:val="00F92527"/>
    <w:rsid w:val="00F92B39"/>
    <w:rsid w:val="00F9308D"/>
    <w:rsid w:val="00F93450"/>
    <w:rsid w:val="00F93565"/>
    <w:rsid w:val="00F93A14"/>
    <w:rsid w:val="00F93F6E"/>
    <w:rsid w:val="00F94488"/>
    <w:rsid w:val="00F94873"/>
    <w:rsid w:val="00F94F25"/>
    <w:rsid w:val="00F951B0"/>
    <w:rsid w:val="00F95585"/>
    <w:rsid w:val="00F9582A"/>
    <w:rsid w:val="00F95954"/>
    <w:rsid w:val="00F95A1B"/>
    <w:rsid w:val="00F95A69"/>
    <w:rsid w:val="00F95F0F"/>
    <w:rsid w:val="00F95F69"/>
    <w:rsid w:val="00F960FA"/>
    <w:rsid w:val="00F962FB"/>
    <w:rsid w:val="00F964AA"/>
    <w:rsid w:val="00F964C2"/>
    <w:rsid w:val="00F96646"/>
    <w:rsid w:val="00F96808"/>
    <w:rsid w:val="00F96811"/>
    <w:rsid w:val="00F96A94"/>
    <w:rsid w:val="00F96AAC"/>
    <w:rsid w:val="00F96BDB"/>
    <w:rsid w:val="00F96E6C"/>
    <w:rsid w:val="00F9743C"/>
    <w:rsid w:val="00F97AE3"/>
    <w:rsid w:val="00F97E48"/>
    <w:rsid w:val="00F97ECB"/>
    <w:rsid w:val="00FA0426"/>
    <w:rsid w:val="00FA06E8"/>
    <w:rsid w:val="00FA0712"/>
    <w:rsid w:val="00FA0AAB"/>
    <w:rsid w:val="00FA108A"/>
    <w:rsid w:val="00FA145D"/>
    <w:rsid w:val="00FA167E"/>
    <w:rsid w:val="00FA21CA"/>
    <w:rsid w:val="00FA2283"/>
    <w:rsid w:val="00FA22A0"/>
    <w:rsid w:val="00FA24D4"/>
    <w:rsid w:val="00FA27D0"/>
    <w:rsid w:val="00FA2BFE"/>
    <w:rsid w:val="00FA2CF0"/>
    <w:rsid w:val="00FA30BC"/>
    <w:rsid w:val="00FA315D"/>
    <w:rsid w:val="00FA331F"/>
    <w:rsid w:val="00FA3779"/>
    <w:rsid w:val="00FA385B"/>
    <w:rsid w:val="00FA3879"/>
    <w:rsid w:val="00FA38D8"/>
    <w:rsid w:val="00FA3CCD"/>
    <w:rsid w:val="00FA3FBE"/>
    <w:rsid w:val="00FA411A"/>
    <w:rsid w:val="00FA4E97"/>
    <w:rsid w:val="00FA547E"/>
    <w:rsid w:val="00FA5AEE"/>
    <w:rsid w:val="00FA5B09"/>
    <w:rsid w:val="00FA641F"/>
    <w:rsid w:val="00FA64E4"/>
    <w:rsid w:val="00FA661B"/>
    <w:rsid w:val="00FA6665"/>
    <w:rsid w:val="00FA6869"/>
    <w:rsid w:val="00FA690B"/>
    <w:rsid w:val="00FA693A"/>
    <w:rsid w:val="00FA6B3F"/>
    <w:rsid w:val="00FA6E00"/>
    <w:rsid w:val="00FA735A"/>
    <w:rsid w:val="00FA7419"/>
    <w:rsid w:val="00FA7425"/>
    <w:rsid w:val="00FA7759"/>
    <w:rsid w:val="00FA7A40"/>
    <w:rsid w:val="00FA7AED"/>
    <w:rsid w:val="00FA7C86"/>
    <w:rsid w:val="00FA7CDD"/>
    <w:rsid w:val="00FB00AC"/>
    <w:rsid w:val="00FB02C9"/>
    <w:rsid w:val="00FB0601"/>
    <w:rsid w:val="00FB0B0D"/>
    <w:rsid w:val="00FB10D0"/>
    <w:rsid w:val="00FB13D4"/>
    <w:rsid w:val="00FB1455"/>
    <w:rsid w:val="00FB165F"/>
    <w:rsid w:val="00FB1756"/>
    <w:rsid w:val="00FB1D9E"/>
    <w:rsid w:val="00FB1EF0"/>
    <w:rsid w:val="00FB21A9"/>
    <w:rsid w:val="00FB2636"/>
    <w:rsid w:val="00FB2824"/>
    <w:rsid w:val="00FB2C88"/>
    <w:rsid w:val="00FB2FF6"/>
    <w:rsid w:val="00FB375C"/>
    <w:rsid w:val="00FB37DE"/>
    <w:rsid w:val="00FB3D19"/>
    <w:rsid w:val="00FB3FA3"/>
    <w:rsid w:val="00FB431C"/>
    <w:rsid w:val="00FB44B2"/>
    <w:rsid w:val="00FB465F"/>
    <w:rsid w:val="00FB4B25"/>
    <w:rsid w:val="00FB5406"/>
    <w:rsid w:val="00FB5732"/>
    <w:rsid w:val="00FB575D"/>
    <w:rsid w:val="00FB5E25"/>
    <w:rsid w:val="00FB5E92"/>
    <w:rsid w:val="00FB5EEA"/>
    <w:rsid w:val="00FB667A"/>
    <w:rsid w:val="00FB67C7"/>
    <w:rsid w:val="00FB6EB8"/>
    <w:rsid w:val="00FB6F57"/>
    <w:rsid w:val="00FB7061"/>
    <w:rsid w:val="00FB70AC"/>
    <w:rsid w:val="00FB7296"/>
    <w:rsid w:val="00FB79CC"/>
    <w:rsid w:val="00FB7B6F"/>
    <w:rsid w:val="00FB7C8D"/>
    <w:rsid w:val="00FC0435"/>
    <w:rsid w:val="00FC0561"/>
    <w:rsid w:val="00FC0631"/>
    <w:rsid w:val="00FC07C1"/>
    <w:rsid w:val="00FC07FF"/>
    <w:rsid w:val="00FC0A77"/>
    <w:rsid w:val="00FC0B0E"/>
    <w:rsid w:val="00FC0B58"/>
    <w:rsid w:val="00FC10D5"/>
    <w:rsid w:val="00FC1267"/>
    <w:rsid w:val="00FC18B2"/>
    <w:rsid w:val="00FC1BD7"/>
    <w:rsid w:val="00FC1FF6"/>
    <w:rsid w:val="00FC2228"/>
    <w:rsid w:val="00FC2407"/>
    <w:rsid w:val="00FC267D"/>
    <w:rsid w:val="00FC27A0"/>
    <w:rsid w:val="00FC2907"/>
    <w:rsid w:val="00FC2EFF"/>
    <w:rsid w:val="00FC32F7"/>
    <w:rsid w:val="00FC34EE"/>
    <w:rsid w:val="00FC3C41"/>
    <w:rsid w:val="00FC43DB"/>
    <w:rsid w:val="00FC469D"/>
    <w:rsid w:val="00FC46A6"/>
    <w:rsid w:val="00FC4851"/>
    <w:rsid w:val="00FC4F6F"/>
    <w:rsid w:val="00FC5087"/>
    <w:rsid w:val="00FC5302"/>
    <w:rsid w:val="00FC5805"/>
    <w:rsid w:val="00FC5995"/>
    <w:rsid w:val="00FC5D26"/>
    <w:rsid w:val="00FC69F0"/>
    <w:rsid w:val="00FC6B72"/>
    <w:rsid w:val="00FC714A"/>
    <w:rsid w:val="00FC770D"/>
    <w:rsid w:val="00FC772C"/>
    <w:rsid w:val="00FC782F"/>
    <w:rsid w:val="00FC7EE6"/>
    <w:rsid w:val="00FC7F0E"/>
    <w:rsid w:val="00FD001E"/>
    <w:rsid w:val="00FD0276"/>
    <w:rsid w:val="00FD057B"/>
    <w:rsid w:val="00FD0AF5"/>
    <w:rsid w:val="00FD0CCB"/>
    <w:rsid w:val="00FD0DB4"/>
    <w:rsid w:val="00FD0E5A"/>
    <w:rsid w:val="00FD173C"/>
    <w:rsid w:val="00FD1ACC"/>
    <w:rsid w:val="00FD1C42"/>
    <w:rsid w:val="00FD206C"/>
    <w:rsid w:val="00FD2697"/>
    <w:rsid w:val="00FD289C"/>
    <w:rsid w:val="00FD2F6E"/>
    <w:rsid w:val="00FD3295"/>
    <w:rsid w:val="00FD3447"/>
    <w:rsid w:val="00FD35E4"/>
    <w:rsid w:val="00FD3F8C"/>
    <w:rsid w:val="00FD49D6"/>
    <w:rsid w:val="00FD4C45"/>
    <w:rsid w:val="00FD4E4D"/>
    <w:rsid w:val="00FD5162"/>
    <w:rsid w:val="00FD55D6"/>
    <w:rsid w:val="00FD5965"/>
    <w:rsid w:val="00FD59AC"/>
    <w:rsid w:val="00FD5D6E"/>
    <w:rsid w:val="00FD66E4"/>
    <w:rsid w:val="00FD6AED"/>
    <w:rsid w:val="00FD7340"/>
    <w:rsid w:val="00FD7416"/>
    <w:rsid w:val="00FD777E"/>
    <w:rsid w:val="00FD7D2B"/>
    <w:rsid w:val="00FD7F38"/>
    <w:rsid w:val="00FE0034"/>
    <w:rsid w:val="00FE103E"/>
    <w:rsid w:val="00FE11C1"/>
    <w:rsid w:val="00FE13E8"/>
    <w:rsid w:val="00FE15B8"/>
    <w:rsid w:val="00FE168B"/>
    <w:rsid w:val="00FE173B"/>
    <w:rsid w:val="00FE19B6"/>
    <w:rsid w:val="00FE1E11"/>
    <w:rsid w:val="00FE1ED3"/>
    <w:rsid w:val="00FE1F02"/>
    <w:rsid w:val="00FE2054"/>
    <w:rsid w:val="00FE228F"/>
    <w:rsid w:val="00FE2297"/>
    <w:rsid w:val="00FE2430"/>
    <w:rsid w:val="00FE2839"/>
    <w:rsid w:val="00FE2AB3"/>
    <w:rsid w:val="00FE2C9B"/>
    <w:rsid w:val="00FE303B"/>
    <w:rsid w:val="00FE3695"/>
    <w:rsid w:val="00FE39E8"/>
    <w:rsid w:val="00FE44CC"/>
    <w:rsid w:val="00FE45C6"/>
    <w:rsid w:val="00FE49EB"/>
    <w:rsid w:val="00FE4B4B"/>
    <w:rsid w:val="00FE51B5"/>
    <w:rsid w:val="00FE526F"/>
    <w:rsid w:val="00FE5651"/>
    <w:rsid w:val="00FE5967"/>
    <w:rsid w:val="00FE5E3C"/>
    <w:rsid w:val="00FE5F12"/>
    <w:rsid w:val="00FE61D6"/>
    <w:rsid w:val="00FE625C"/>
    <w:rsid w:val="00FE664E"/>
    <w:rsid w:val="00FE6897"/>
    <w:rsid w:val="00FE69A4"/>
    <w:rsid w:val="00FE6A9B"/>
    <w:rsid w:val="00FE6BF0"/>
    <w:rsid w:val="00FE726C"/>
    <w:rsid w:val="00FE73E4"/>
    <w:rsid w:val="00FE77FC"/>
    <w:rsid w:val="00FE7DE4"/>
    <w:rsid w:val="00FF0378"/>
    <w:rsid w:val="00FF04D4"/>
    <w:rsid w:val="00FF054C"/>
    <w:rsid w:val="00FF0550"/>
    <w:rsid w:val="00FF08E9"/>
    <w:rsid w:val="00FF09DC"/>
    <w:rsid w:val="00FF0C8E"/>
    <w:rsid w:val="00FF1214"/>
    <w:rsid w:val="00FF12DA"/>
    <w:rsid w:val="00FF12F9"/>
    <w:rsid w:val="00FF15EC"/>
    <w:rsid w:val="00FF1868"/>
    <w:rsid w:val="00FF19F1"/>
    <w:rsid w:val="00FF1D91"/>
    <w:rsid w:val="00FF22CC"/>
    <w:rsid w:val="00FF2552"/>
    <w:rsid w:val="00FF2694"/>
    <w:rsid w:val="00FF27B7"/>
    <w:rsid w:val="00FF27BE"/>
    <w:rsid w:val="00FF28B7"/>
    <w:rsid w:val="00FF2920"/>
    <w:rsid w:val="00FF2928"/>
    <w:rsid w:val="00FF30E8"/>
    <w:rsid w:val="00FF3113"/>
    <w:rsid w:val="00FF3361"/>
    <w:rsid w:val="00FF3404"/>
    <w:rsid w:val="00FF346E"/>
    <w:rsid w:val="00FF36BD"/>
    <w:rsid w:val="00FF3931"/>
    <w:rsid w:val="00FF39B5"/>
    <w:rsid w:val="00FF39D0"/>
    <w:rsid w:val="00FF4221"/>
    <w:rsid w:val="00FF423B"/>
    <w:rsid w:val="00FF47C6"/>
    <w:rsid w:val="00FF4955"/>
    <w:rsid w:val="00FF4C48"/>
    <w:rsid w:val="00FF4E9A"/>
    <w:rsid w:val="00FF5081"/>
    <w:rsid w:val="00FF55A8"/>
    <w:rsid w:val="00FF56DE"/>
    <w:rsid w:val="00FF596D"/>
    <w:rsid w:val="00FF5E90"/>
    <w:rsid w:val="00FF5FAA"/>
    <w:rsid w:val="00FF6394"/>
    <w:rsid w:val="00FF6434"/>
    <w:rsid w:val="00FF66C6"/>
    <w:rsid w:val="00FF6940"/>
    <w:rsid w:val="00FF6A6D"/>
    <w:rsid w:val="00FF6AFE"/>
    <w:rsid w:val="00FF6FF7"/>
    <w:rsid w:val="00FF7478"/>
    <w:rsid w:val="00FF7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lsdException w:name="toc 2" w:semiHidden="1" w:uiPriority="39"/>
    <w:lsdException w:name="toc 3" w:semiHidden="1" w:uiPriority="39"/>
    <w:lsdException w:name="caption" w:qFormat="1"/>
    <w:lsdException w:name="line number" w:semiHidden="1" w:unhideWhenUsed="1"/>
    <w:lsdException w:name="endnote reference" w:semiHidden="1" w:unhideWhenUsed="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Strong" w:uiPriority="22" w:qFormat="1"/>
    <w:lsdException w:name="Emphasis" w:uiPriority="20" w:qFormat="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A4"/>
    <w:pPr>
      <w:jc w:val="both"/>
    </w:pPr>
    <w:rPr>
      <w:rFonts w:ascii="Verdana" w:hAnsi="Verdana" w:cs="Verdana"/>
      <w:sz w:val="22"/>
      <w:szCs w:val="22"/>
    </w:rPr>
  </w:style>
  <w:style w:type="paragraph" w:styleId="Heading1">
    <w:name w:val="heading 1"/>
    <w:basedOn w:val="Normal"/>
    <w:next w:val="Normal"/>
    <w:link w:val="Heading1Char"/>
    <w:uiPriority w:val="99"/>
    <w:qFormat/>
    <w:rsid w:val="002A66BC"/>
    <w:pPr>
      <w:keepNext/>
      <w:jc w:val="center"/>
      <w:outlineLvl w:val="0"/>
    </w:pPr>
    <w:rPr>
      <w:rFonts w:ascii="Garamond" w:hAnsi="Garamond" w:cs="Arial"/>
      <w:b/>
      <w:bCs/>
      <w:smallCaps/>
      <w:kern w:val="32"/>
      <w:sz w:val="52"/>
      <w:szCs w:val="32"/>
    </w:rPr>
  </w:style>
  <w:style w:type="paragraph" w:styleId="Heading2">
    <w:name w:val="heading 2"/>
    <w:basedOn w:val="Normal"/>
    <w:next w:val="Normal"/>
    <w:link w:val="Heading2Char"/>
    <w:uiPriority w:val="99"/>
    <w:qFormat/>
    <w:rsid w:val="002A66BC"/>
    <w:pPr>
      <w:keepNext/>
      <w:outlineLvl w:val="1"/>
    </w:pPr>
    <w:rPr>
      <w:rFonts w:ascii="Garamond" w:hAnsi="Garamond" w:cs="Arial"/>
      <w:b/>
      <w:bCs/>
      <w:iCs/>
      <w:sz w:val="44"/>
      <w:szCs w:val="28"/>
    </w:rPr>
  </w:style>
  <w:style w:type="paragraph" w:styleId="Heading3">
    <w:name w:val="heading 3"/>
    <w:basedOn w:val="Normal"/>
    <w:next w:val="Normal"/>
    <w:link w:val="Heading3Char"/>
    <w:uiPriority w:val="99"/>
    <w:qFormat/>
    <w:rsid w:val="00D91D15"/>
    <w:pPr>
      <w:keepNext/>
      <w:outlineLvl w:val="2"/>
    </w:pPr>
    <w:rPr>
      <w:rFonts w:ascii="Arial" w:hAnsi="Arial" w:cs="Arial"/>
      <w:bCs/>
      <w:i/>
      <w:sz w:val="28"/>
      <w:szCs w:val="26"/>
    </w:rPr>
  </w:style>
  <w:style w:type="paragraph" w:styleId="Heading4">
    <w:name w:val="heading 4"/>
    <w:basedOn w:val="Normal"/>
    <w:next w:val="Normal"/>
    <w:link w:val="Heading4Char"/>
    <w:uiPriority w:val="99"/>
    <w:qFormat/>
    <w:rsid w:val="00AE64B2"/>
    <w:pPr>
      <w:keepNext/>
      <w:spacing w:before="240" w:after="60"/>
      <w:outlineLvl w:val="3"/>
    </w:pPr>
    <w:rPr>
      <w:b/>
      <w:bCs/>
      <w:sz w:val="28"/>
      <w:szCs w:val="28"/>
    </w:rPr>
  </w:style>
  <w:style w:type="paragraph" w:styleId="Heading5">
    <w:name w:val="heading 5"/>
    <w:basedOn w:val="Normal"/>
    <w:next w:val="Normal"/>
    <w:link w:val="Heading5Char"/>
    <w:uiPriority w:val="99"/>
    <w:qFormat/>
    <w:rsid w:val="00AE64B2"/>
    <w:pPr>
      <w:spacing w:before="240" w:after="60"/>
      <w:outlineLvl w:val="4"/>
    </w:pPr>
    <w:rPr>
      <w:b/>
      <w:bCs/>
      <w:i/>
      <w:iCs/>
      <w:sz w:val="26"/>
      <w:szCs w:val="26"/>
    </w:rPr>
  </w:style>
  <w:style w:type="paragraph" w:styleId="Heading6">
    <w:name w:val="heading 6"/>
    <w:basedOn w:val="Normal"/>
    <w:next w:val="Normal"/>
    <w:link w:val="Heading6Char"/>
    <w:uiPriority w:val="99"/>
    <w:qFormat/>
    <w:rsid w:val="00AE64B2"/>
    <w:pPr>
      <w:spacing w:before="240" w:after="60"/>
      <w:outlineLvl w:val="5"/>
    </w:pPr>
    <w:rPr>
      <w:b/>
      <w:bCs/>
    </w:rPr>
  </w:style>
  <w:style w:type="paragraph" w:styleId="Heading7">
    <w:name w:val="heading 7"/>
    <w:basedOn w:val="Normal"/>
    <w:next w:val="Normal"/>
    <w:link w:val="Heading7Char"/>
    <w:uiPriority w:val="99"/>
    <w:qFormat/>
    <w:rsid w:val="00AE64B2"/>
    <w:pPr>
      <w:spacing w:before="240" w:after="60"/>
      <w:outlineLvl w:val="6"/>
    </w:pPr>
    <w:rPr>
      <w:sz w:val="24"/>
      <w:szCs w:val="24"/>
    </w:rPr>
  </w:style>
  <w:style w:type="paragraph" w:styleId="Heading8">
    <w:name w:val="heading 8"/>
    <w:basedOn w:val="Normal"/>
    <w:next w:val="Normal"/>
    <w:link w:val="Heading8Char"/>
    <w:uiPriority w:val="99"/>
    <w:qFormat/>
    <w:rsid w:val="00AE64B2"/>
    <w:pPr>
      <w:spacing w:before="240" w:after="60"/>
      <w:outlineLvl w:val="7"/>
    </w:pPr>
    <w:rPr>
      <w:i/>
      <w:iCs/>
      <w:sz w:val="24"/>
      <w:szCs w:val="24"/>
    </w:rPr>
  </w:style>
  <w:style w:type="paragraph" w:styleId="Heading9">
    <w:name w:val="heading 9"/>
    <w:basedOn w:val="Normal"/>
    <w:next w:val="Normal"/>
    <w:link w:val="Heading9Char"/>
    <w:uiPriority w:val="99"/>
    <w:qFormat/>
    <w:rsid w:val="00AE64B2"/>
    <w:p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66BC"/>
    <w:rPr>
      <w:rFonts w:ascii="Garamond" w:hAnsi="Garamond" w:cs="Times New Roman"/>
      <w:b/>
      <w:smallCaps/>
      <w:kern w:val="32"/>
      <w:sz w:val="32"/>
    </w:rPr>
  </w:style>
  <w:style w:type="character" w:customStyle="1" w:styleId="Heading2Char">
    <w:name w:val="Heading 2 Char"/>
    <w:basedOn w:val="DefaultParagraphFont"/>
    <w:link w:val="Heading2"/>
    <w:uiPriority w:val="99"/>
    <w:locked/>
    <w:rsid w:val="002A66BC"/>
    <w:rPr>
      <w:rFonts w:ascii="Garamond" w:hAnsi="Garamond" w:cs="Times New Roman"/>
      <w:b/>
      <w:sz w:val="28"/>
    </w:rPr>
  </w:style>
  <w:style w:type="character" w:customStyle="1" w:styleId="Heading3Char">
    <w:name w:val="Heading 3 Char"/>
    <w:basedOn w:val="DefaultParagraphFont"/>
    <w:link w:val="Heading3"/>
    <w:uiPriority w:val="99"/>
    <w:locked/>
    <w:rsid w:val="00D91D15"/>
    <w:rPr>
      <w:rFonts w:ascii="Arial" w:hAnsi="Arial" w:cs="Times New Roman"/>
      <w:i/>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Level3">
    <w:name w:val="Level3"/>
    <w:basedOn w:val="Normal"/>
    <w:next w:val="Normal"/>
    <w:uiPriority w:val="99"/>
    <w:rsid w:val="00AE64B2"/>
    <w:rPr>
      <w:rFonts w:ascii="Arial" w:hAnsi="Arial" w:cs="Arial"/>
      <w:i/>
      <w:iCs/>
      <w:sz w:val="28"/>
      <w:szCs w:val="28"/>
    </w:rPr>
  </w:style>
  <w:style w:type="character" w:customStyle="1" w:styleId="Level3Char">
    <w:name w:val="Level3 Char"/>
    <w:uiPriority w:val="99"/>
    <w:rsid w:val="00AE64B2"/>
    <w:rPr>
      <w:rFonts w:ascii="Arial" w:hAnsi="Arial"/>
      <w:i/>
      <w:sz w:val="28"/>
      <w:lang w:val="en-AU" w:eastAsia="en-AU"/>
    </w:rPr>
  </w:style>
  <w:style w:type="character" w:styleId="Hyperlink">
    <w:name w:val="Hyperlink"/>
    <w:basedOn w:val="DefaultParagraphFont"/>
    <w:uiPriority w:val="99"/>
    <w:rsid w:val="00FA3879"/>
    <w:rPr>
      <w:rFonts w:cs="Arial"/>
      <w:noProof/>
      <w:color w:val="0000FF"/>
      <w:u w:val="single"/>
    </w:rPr>
  </w:style>
  <w:style w:type="paragraph" w:customStyle="1" w:styleId="Level2">
    <w:name w:val="Level2"/>
    <w:basedOn w:val="Normal"/>
    <w:next w:val="Normal"/>
    <w:uiPriority w:val="99"/>
    <w:rsid w:val="00AE64B2"/>
    <w:rPr>
      <w:rFonts w:ascii="Garamond" w:hAnsi="Garamond" w:cs="Garamond"/>
      <w:b/>
      <w:bCs/>
      <w:sz w:val="44"/>
      <w:szCs w:val="44"/>
    </w:rPr>
  </w:style>
  <w:style w:type="paragraph" w:customStyle="1" w:styleId="CrossReference">
    <w:name w:val="CrossReference"/>
    <w:basedOn w:val="Normal"/>
    <w:next w:val="Normal"/>
    <w:uiPriority w:val="99"/>
    <w:rsid w:val="00AE64B2"/>
    <w:rPr>
      <w:rFonts w:ascii="Arial" w:hAnsi="Arial" w:cs="Arial"/>
      <w:sz w:val="28"/>
      <w:szCs w:val="28"/>
    </w:rPr>
  </w:style>
  <w:style w:type="paragraph" w:customStyle="1" w:styleId="catchwords">
    <w:name w:val="catchwords"/>
    <w:basedOn w:val="Normal"/>
    <w:uiPriority w:val="99"/>
    <w:rsid w:val="00AE64B2"/>
    <w:pPr>
      <w:ind w:left="720"/>
    </w:pPr>
  </w:style>
  <w:style w:type="character" w:customStyle="1" w:styleId="catchwordsChar">
    <w:name w:val="catchwords Char"/>
    <w:uiPriority w:val="99"/>
    <w:rsid w:val="00AE64B2"/>
    <w:rPr>
      <w:rFonts w:ascii="Verdana" w:hAnsi="Verdana"/>
      <w:sz w:val="22"/>
      <w:lang w:val="en-AU" w:eastAsia="en-AU"/>
    </w:rPr>
  </w:style>
  <w:style w:type="paragraph" w:customStyle="1" w:styleId="Divider1">
    <w:name w:val="Divider1"/>
    <w:basedOn w:val="Normal"/>
    <w:next w:val="Normal"/>
    <w:uiPriority w:val="99"/>
    <w:rsid w:val="00AE64B2"/>
    <w:pPr>
      <w:pBdr>
        <w:bottom w:val="dotted" w:sz="4" w:space="1" w:color="auto"/>
      </w:pBdr>
    </w:pPr>
  </w:style>
  <w:style w:type="paragraph" w:customStyle="1" w:styleId="Divider2">
    <w:name w:val="Divider2"/>
    <w:basedOn w:val="Normal"/>
    <w:next w:val="Normal"/>
    <w:uiPriority w:val="99"/>
    <w:rsid w:val="00AE64B2"/>
    <w:pPr>
      <w:pBdr>
        <w:bottom w:val="double" w:sz="6" w:space="1" w:color="auto"/>
      </w:pBdr>
    </w:pPr>
  </w:style>
  <w:style w:type="paragraph" w:customStyle="1" w:styleId="Title1">
    <w:name w:val="Title1"/>
    <w:basedOn w:val="Normal"/>
    <w:next w:val="Normal"/>
    <w:uiPriority w:val="99"/>
    <w:rsid w:val="00AE64B2"/>
    <w:pPr>
      <w:jc w:val="center"/>
    </w:pPr>
    <w:rPr>
      <w:rFonts w:ascii="Garamond" w:hAnsi="Garamond" w:cs="Garamond"/>
      <w:b/>
      <w:bCs/>
      <w:smallCaps/>
      <w:sz w:val="56"/>
      <w:szCs w:val="56"/>
    </w:rPr>
  </w:style>
  <w:style w:type="paragraph" w:customStyle="1" w:styleId="Title2">
    <w:name w:val="Title2"/>
    <w:basedOn w:val="Normal"/>
    <w:next w:val="Normal"/>
    <w:uiPriority w:val="99"/>
    <w:rsid w:val="00AE64B2"/>
    <w:pPr>
      <w:jc w:val="center"/>
    </w:pPr>
    <w:rPr>
      <w:rFonts w:ascii="Garamond" w:hAnsi="Garamond" w:cs="Garamond"/>
      <w:sz w:val="36"/>
      <w:szCs w:val="36"/>
    </w:rPr>
  </w:style>
  <w:style w:type="paragraph" w:customStyle="1" w:styleId="Title3">
    <w:name w:val="Title3"/>
    <w:basedOn w:val="Normal"/>
    <w:next w:val="Normal"/>
    <w:uiPriority w:val="99"/>
    <w:rsid w:val="00AE64B2"/>
    <w:pPr>
      <w:jc w:val="center"/>
    </w:pPr>
  </w:style>
  <w:style w:type="paragraph" w:styleId="Header">
    <w:name w:val="header"/>
    <w:basedOn w:val="Normal"/>
    <w:link w:val="HeaderChar"/>
    <w:uiPriority w:val="99"/>
    <w:rsid w:val="00AE64B2"/>
    <w:pPr>
      <w:tabs>
        <w:tab w:val="center" w:pos="4153"/>
        <w:tab w:val="right" w:pos="8306"/>
      </w:tabs>
    </w:pPr>
  </w:style>
  <w:style w:type="character" w:customStyle="1" w:styleId="HeaderChar">
    <w:name w:val="Header Char"/>
    <w:basedOn w:val="DefaultParagraphFont"/>
    <w:link w:val="Header"/>
    <w:uiPriority w:val="99"/>
    <w:locked/>
    <w:rPr>
      <w:rFonts w:ascii="Verdana" w:hAnsi="Verdana" w:cs="Times New Roman"/>
    </w:rPr>
  </w:style>
  <w:style w:type="paragraph" w:styleId="Footer">
    <w:name w:val="footer"/>
    <w:basedOn w:val="Normal"/>
    <w:link w:val="FooterChar"/>
    <w:uiPriority w:val="99"/>
    <w:rsid w:val="00AE64B2"/>
    <w:pPr>
      <w:tabs>
        <w:tab w:val="center" w:pos="4153"/>
        <w:tab w:val="right" w:pos="8306"/>
      </w:tabs>
    </w:pPr>
    <w:rPr>
      <w:sz w:val="18"/>
      <w:szCs w:val="18"/>
    </w:rPr>
  </w:style>
  <w:style w:type="character" w:customStyle="1" w:styleId="FooterChar">
    <w:name w:val="Footer Char"/>
    <w:basedOn w:val="DefaultParagraphFont"/>
    <w:link w:val="Footer"/>
    <w:uiPriority w:val="99"/>
    <w:locked/>
    <w:rPr>
      <w:rFonts w:ascii="Verdana" w:hAnsi="Verdana" w:cs="Times New Roman"/>
    </w:rPr>
  </w:style>
  <w:style w:type="character" w:styleId="PageNumber">
    <w:name w:val="page number"/>
    <w:basedOn w:val="DefaultParagraphFont"/>
    <w:uiPriority w:val="99"/>
    <w:rsid w:val="00AE64B2"/>
    <w:rPr>
      <w:rFonts w:cs="Times New Roman"/>
    </w:rPr>
  </w:style>
  <w:style w:type="paragraph" w:customStyle="1" w:styleId="Level1">
    <w:name w:val="Level1"/>
    <w:basedOn w:val="Normal"/>
    <w:uiPriority w:val="99"/>
    <w:rsid w:val="008C0B85"/>
    <w:pPr>
      <w:shd w:val="clear" w:color="333333" w:fill="FFFFFF"/>
      <w:jc w:val="center"/>
    </w:pPr>
    <w:rPr>
      <w:rFonts w:ascii="Garamond" w:hAnsi="Garamond" w:cs="Garamond"/>
      <w:b/>
      <w:bCs/>
      <w:smallCaps/>
      <w:sz w:val="52"/>
      <w:szCs w:val="52"/>
    </w:rPr>
  </w:style>
  <w:style w:type="paragraph" w:styleId="TOC1">
    <w:name w:val="toc 1"/>
    <w:basedOn w:val="Normal"/>
    <w:next w:val="Normal"/>
    <w:autoRedefine/>
    <w:uiPriority w:val="39"/>
    <w:rsid w:val="00AE64B2"/>
    <w:pPr>
      <w:tabs>
        <w:tab w:val="right" w:leader="dot" w:pos="7020"/>
      </w:tabs>
      <w:ind w:left="1260" w:right="1286"/>
    </w:pPr>
  </w:style>
  <w:style w:type="paragraph" w:customStyle="1" w:styleId="Level30">
    <w:name w:val="Level 3"/>
    <w:basedOn w:val="Normal"/>
    <w:uiPriority w:val="99"/>
    <w:rsid w:val="00AE64B2"/>
  </w:style>
  <w:style w:type="character" w:customStyle="1" w:styleId="Level3Char0">
    <w:name w:val="Level 3 Char"/>
    <w:uiPriority w:val="99"/>
    <w:rsid w:val="00AE64B2"/>
    <w:rPr>
      <w:rFonts w:ascii="Verdana" w:hAnsi="Verdana"/>
      <w:sz w:val="22"/>
      <w:lang w:val="en-AU" w:eastAsia="en-AU"/>
    </w:rPr>
  </w:style>
  <w:style w:type="character" w:customStyle="1" w:styleId="bold">
    <w:name w:val="bold"/>
    <w:uiPriority w:val="99"/>
    <w:rsid w:val="00AE64B2"/>
  </w:style>
  <w:style w:type="character" w:styleId="FollowedHyperlink">
    <w:name w:val="FollowedHyperlink"/>
    <w:basedOn w:val="DefaultParagraphFont"/>
    <w:uiPriority w:val="99"/>
    <w:rsid w:val="00AE64B2"/>
    <w:rPr>
      <w:rFonts w:cs="Times New Roman"/>
      <w:color w:val="800080"/>
      <w:u w:val="single"/>
    </w:rPr>
  </w:style>
  <w:style w:type="paragraph" w:customStyle="1" w:styleId="StyleArial9ptBoldItalicBlackBefore6ptAfter6pt">
    <w:name w:val="Style Arial 9 pt Bold Italic Black Before:  6 pt After:  6 pt"/>
    <w:basedOn w:val="Normal"/>
    <w:uiPriority w:val="99"/>
    <w:rsid w:val="00AE64B2"/>
    <w:pPr>
      <w:spacing w:before="120" w:after="120"/>
    </w:pPr>
    <w:rPr>
      <w:rFonts w:ascii="Arial" w:hAnsi="Arial" w:cs="Arial"/>
      <w:i/>
      <w:iCs/>
      <w:color w:val="000000"/>
      <w:sz w:val="18"/>
      <w:szCs w:val="18"/>
    </w:rPr>
  </w:style>
  <w:style w:type="paragraph" w:customStyle="1" w:styleId="Default">
    <w:name w:val="Default"/>
    <w:rsid w:val="00AE64B2"/>
    <w:pPr>
      <w:autoSpaceDE w:val="0"/>
      <w:autoSpaceDN w:val="0"/>
      <w:adjustRightInd w:val="0"/>
    </w:pPr>
    <w:rPr>
      <w:rFonts w:ascii="Arial" w:hAnsi="Arial" w:cs="Arial"/>
      <w:color w:val="000000"/>
      <w:sz w:val="24"/>
      <w:szCs w:val="24"/>
    </w:rPr>
  </w:style>
  <w:style w:type="character" w:customStyle="1" w:styleId="ro">
    <w:name w:val="ro"/>
    <w:uiPriority w:val="99"/>
    <w:rsid w:val="00AE64B2"/>
  </w:style>
  <w:style w:type="paragraph" w:styleId="ListBullet">
    <w:name w:val="List Bullet"/>
    <w:basedOn w:val="Normal"/>
    <w:autoRedefine/>
    <w:uiPriority w:val="99"/>
    <w:rsid w:val="00AE64B2"/>
    <w:pPr>
      <w:tabs>
        <w:tab w:val="num" w:pos="720"/>
      </w:tabs>
      <w:ind w:left="720" w:hanging="360"/>
    </w:pPr>
  </w:style>
  <w:style w:type="paragraph" w:styleId="FootnoteText">
    <w:name w:val="footnote text"/>
    <w:basedOn w:val="Normal"/>
    <w:link w:val="FootnoteTextChar"/>
    <w:uiPriority w:val="99"/>
    <w:semiHidden/>
    <w:rsid w:val="00AE64B2"/>
    <w:rPr>
      <w:sz w:val="20"/>
      <w:szCs w:val="20"/>
    </w:rPr>
  </w:style>
  <w:style w:type="character" w:customStyle="1" w:styleId="FootnoteTextChar">
    <w:name w:val="Footnote Text Char"/>
    <w:basedOn w:val="DefaultParagraphFont"/>
    <w:link w:val="FootnoteText"/>
    <w:uiPriority w:val="99"/>
    <w:semiHidden/>
    <w:locked/>
    <w:rPr>
      <w:rFonts w:ascii="Verdana" w:hAnsi="Verdana" w:cs="Times New Roman"/>
      <w:sz w:val="20"/>
    </w:rPr>
  </w:style>
  <w:style w:type="character" w:styleId="FootnoteReference">
    <w:name w:val="footnote reference"/>
    <w:basedOn w:val="DefaultParagraphFont"/>
    <w:uiPriority w:val="99"/>
    <w:semiHidden/>
    <w:rsid w:val="00AE64B2"/>
    <w:rPr>
      <w:rFonts w:cs="Times New Roman"/>
      <w:vertAlign w:val="superscript"/>
    </w:rPr>
  </w:style>
  <w:style w:type="paragraph" w:styleId="BalloonText">
    <w:name w:val="Balloon Text"/>
    <w:basedOn w:val="Normal"/>
    <w:link w:val="BalloonTextChar"/>
    <w:uiPriority w:val="99"/>
    <w:semiHidden/>
    <w:rsid w:val="00AE64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BlockText">
    <w:name w:val="Block Text"/>
    <w:basedOn w:val="Normal"/>
    <w:uiPriority w:val="99"/>
    <w:rsid w:val="00AE64B2"/>
    <w:pPr>
      <w:spacing w:after="120"/>
      <w:ind w:left="1440" w:right="1440"/>
    </w:pPr>
  </w:style>
  <w:style w:type="paragraph" w:styleId="BodyText">
    <w:name w:val="Body Text"/>
    <w:basedOn w:val="Normal"/>
    <w:link w:val="BodyTextChar"/>
    <w:uiPriority w:val="99"/>
    <w:rsid w:val="00AE64B2"/>
    <w:pPr>
      <w:spacing w:after="120"/>
    </w:pPr>
  </w:style>
  <w:style w:type="character" w:customStyle="1" w:styleId="BodyTextChar">
    <w:name w:val="Body Text Char"/>
    <w:basedOn w:val="DefaultParagraphFont"/>
    <w:link w:val="BodyText"/>
    <w:uiPriority w:val="99"/>
    <w:semiHidden/>
    <w:locked/>
    <w:rPr>
      <w:rFonts w:ascii="Verdana" w:hAnsi="Verdana" w:cs="Times New Roman"/>
    </w:rPr>
  </w:style>
  <w:style w:type="paragraph" w:styleId="BodyText2">
    <w:name w:val="Body Text 2"/>
    <w:basedOn w:val="Normal"/>
    <w:link w:val="BodyText2Char"/>
    <w:uiPriority w:val="99"/>
    <w:rsid w:val="00AE64B2"/>
    <w:pPr>
      <w:spacing w:after="120"/>
      <w:ind w:left="283"/>
    </w:pPr>
  </w:style>
  <w:style w:type="character" w:customStyle="1" w:styleId="BodyText2Char">
    <w:name w:val="Body Text 2 Char"/>
    <w:basedOn w:val="DefaultParagraphFont"/>
    <w:link w:val="BodyText2"/>
    <w:uiPriority w:val="99"/>
    <w:semiHidden/>
    <w:locked/>
    <w:rPr>
      <w:rFonts w:ascii="Verdana" w:hAnsi="Verdana" w:cs="Times New Roman"/>
    </w:rPr>
  </w:style>
  <w:style w:type="paragraph" w:styleId="BodyText3">
    <w:name w:val="Body Text 3"/>
    <w:basedOn w:val="Normal"/>
    <w:link w:val="BodyText3Char"/>
    <w:uiPriority w:val="99"/>
    <w:rsid w:val="00AE64B2"/>
    <w:pPr>
      <w:spacing w:after="120"/>
    </w:pPr>
    <w:rPr>
      <w:sz w:val="16"/>
      <w:szCs w:val="16"/>
    </w:rPr>
  </w:style>
  <w:style w:type="character" w:customStyle="1" w:styleId="BodyText3Char">
    <w:name w:val="Body Text 3 Char"/>
    <w:basedOn w:val="DefaultParagraphFont"/>
    <w:link w:val="BodyText3"/>
    <w:uiPriority w:val="99"/>
    <w:semiHidden/>
    <w:locked/>
    <w:rPr>
      <w:rFonts w:ascii="Verdana" w:hAnsi="Verdana" w:cs="Times New Roman"/>
      <w:sz w:val="16"/>
    </w:rPr>
  </w:style>
  <w:style w:type="paragraph" w:styleId="BodyTextFirstIndent">
    <w:name w:val="Body Text First Indent"/>
    <w:basedOn w:val="BodyText"/>
    <w:link w:val="BodyTextFirstIndentChar"/>
    <w:uiPriority w:val="99"/>
    <w:rsid w:val="00AE64B2"/>
    <w:pPr>
      <w:ind w:firstLine="210"/>
    </w:pPr>
  </w:style>
  <w:style w:type="character" w:customStyle="1" w:styleId="BodyTextFirstIndentChar">
    <w:name w:val="Body Text First Indent Char"/>
    <w:basedOn w:val="BodyTextChar"/>
    <w:link w:val="BodyTextFirstIndent"/>
    <w:uiPriority w:val="99"/>
    <w:semiHidden/>
    <w:locked/>
    <w:rPr>
      <w:rFonts w:ascii="Verdana" w:hAnsi="Verdana"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locked/>
    <w:rPr>
      <w:rFonts w:ascii="Verdana" w:hAnsi="Verdana" w:cs="Times New Roman"/>
    </w:rPr>
  </w:style>
  <w:style w:type="paragraph" w:styleId="BodyTextFirstIndent2">
    <w:name w:val="Body Text First Indent 2"/>
    <w:basedOn w:val="BodyText2"/>
    <w:link w:val="BodyTextFirstIndent2Char"/>
    <w:uiPriority w:val="99"/>
    <w:rsid w:val="00AE64B2"/>
    <w:pPr>
      <w:ind w:firstLine="210"/>
    </w:pPr>
  </w:style>
  <w:style w:type="character" w:customStyle="1" w:styleId="BodyTextFirstIndent2Char">
    <w:name w:val="Body Text First Indent 2 Char"/>
    <w:basedOn w:val="BodyTextIndentChar"/>
    <w:link w:val="BodyTextFirstIndent2"/>
    <w:uiPriority w:val="99"/>
    <w:semiHidden/>
    <w:locked/>
    <w:rPr>
      <w:rFonts w:ascii="Verdana" w:hAnsi="Verdana" w:cs="Times New Roman"/>
    </w:rPr>
  </w:style>
  <w:style w:type="paragraph" w:styleId="BodyTextIndent2">
    <w:name w:val="Body Text Indent 2"/>
    <w:basedOn w:val="Normal"/>
    <w:link w:val="BodyTextIndent2Char"/>
    <w:uiPriority w:val="99"/>
    <w:rsid w:val="00AE64B2"/>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Verdana" w:hAnsi="Verdana" w:cs="Times New Roman"/>
    </w:rPr>
  </w:style>
  <w:style w:type="paragraph" w:styleId="BodyTextIndent3">
    <w:name w:val="Body Text Indent 3"/>
    <w:basedOn w:val="Normal"/>
    <w:link w:val="BodyTextIndent3Char"/>
    <w:uiPriority w:val="99"/>
    <w:rsid w:val="00AE64B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Verdana" w:hAnsi="Verdana" w:cs="Times New Roman"/>
      <w:sz w:val="16"/>
    </w:rPr>
  </w:style>
  <w:style w:type="paragraph" w:styleId="Caption">
    <w:name w:val="caption"/>
    <w:basedOn w:val="Normal"/>
    <w:next w:val="Normal"/>
    <w:uiPriority w:val="99"/>
    <w:qFormat/>
    <w:rsid w:val="00AE64B2"/>
    <w:pPr>
      <w:spacing w:before="120" w:after="120"/>
    </w:pPr>
    <w:rPr>
      <w:b/>
      <w:bCs/>
      <w:sz w:val="20"/>
      <w:szCs w:val="20"/>
    </w:rPr>
  </w:style>
  <w:style w:type="paragraph" w:styleId="Closing">
    <w:name w:val="Closing"/>
    <w:basedOn w:val="Normal"/>
    <w:link w:val="ClosingChar"/>
    <w:uiPriority w:val="99"/>
    <w:rsid w:val="00AE64B2"/>
    <w:pPr>
      <w:ind w:left="4252"/>
    </w:pPr>
  </w:style>
  <w:style w:type="character" w:customStyle="1" w:styleId="ClosingChar">
    <w:name w:val="Closing Char"/>
    <w:basedOn w:val="DefaultParagraphFont"/>
    <w:link w:val="Closing"/>
    <w:uiPriority w:val="99"/>
    <w:semiHidden/>
    <w:locked/>
    <w:rPr>
      <w:rFonts w:ascii="Verdana" w:hAnsi="Verdana" w:cs="Times New Roman"/>
    </w:rPr>
  </w:style>
  <w:style w:type="paragraph" w:styleId="CommentText">
    <w:name w:val="annotation text"/>
    <w:basedOn w:val="Normal"/>
    <w:link w:val="CommentTextChar"/>
    <w:uiPriority w:val="99"/>
    <w:semiHidden/>
    <w:rsid w:val="00AE64B2"/>
    <w:rPr>
      <w:sz w:val="20"/>
      <w:szCs w:val="20"/>
    </w:rPr>
  </w:style>
  <w:style w:type="character" w:customStyle="1" w:styleId="CommentTextChar">
    <w:name w:val="Comment Text Char"/>
    <w:basedOn w:val="DefaultParagraphFont"/>
    <w:link w:val="CommentText"/>
    <w:uiPriority w:val="99"/>
    <w:semiHidden/>
    <w:locked/>
    <w:rPr>
      <w:rFonts w:ascii="Verdana" w:hAnsi="Verdana" w:cs="Times New Roman"/>
      <w:sz w:val="20"/>
    </w:rPr>
  </w:style>
  <w:style w:type="paragraph" w:styleId="CommentSubject">
    <w:name w:val="annotation subject"/>
    <w:basedOn w:val="CommentText"/>
    <w:next w:val="CommentText"/>
    <w:link w:val="CommentSubjectChar"/>
    <w:uiPriority w:val="99"/>
    <w:semiHidden/>
    <w:rsid w:val="00AE64B2"/>
    <w:rPr>
      <w:b/>
      <w:bCs/>
    </w:rPr>
  </w:style>
  <w:style w:type="character" w:customStyle="1" w:styleId="CommentSubjectChar">
    <w:name w:val="Comment Subject Char"/>
    <w:basedOn w:val="CommentTextChar"/>
    <w:link w:val="CommentSubject"/>
    <w:uiPriority w:val="99"/>
    <w:semiHidden/>
    <w:locked/>
    <w:rPr>
      <w:rFonts w:ascii="Verdana" w:hAnsi="Verdana" w:cs="Times New Roman"/>
      <w:b/>
      <w:sz w:val="20"/>
    </w:rPr>
  </w:style>
  <w:style w:type="paragraph" w:styleId="Date">
    <w:name w:val="Date"/>
    <w:basedOn w:val="Normal"/>
    <w:next w:val="Normal"/>
    <w:link w:val="DateChar"/>
    <w:uiPriority w:val="99"/>
    <w:rsid w:val="00AE64B2"/>
  </w:style>
  <w:style w:type="character" w:customStyle="1" w:styleId="DateChar">
    <w:name w:val="Date Char"/>
    <w:basedOn w:val="DefaultParagraphFont"/>
    <w:link w:val="Date"/>
    <w:uiPriority w:val="99"/>
    <w:semiHidden/>
    <w:locked/>
    <w:rPr>
      <w:rFonts w:ascii="Verdana" w:hAnsi="Verdana" w:cs="Times New Roman"/>
    </w:rPr>
  </w:style>
  <w:style w:type="paragraph" w:styleId="DocumentMap">
    <w:name w:val="Document Map"/>
    <w:basedOn w:val="Normal"/>
    <w:link w:val="DocumentMapChar"/>
    <w:uiPriority w:val="99"/>
    <w:semiHidden/>
    <w:rsid w:val="00AE64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E-mailSignature">
    <w:name w:val="E-mail Signature"/>
    <w:basedOn w:val="Normal"/>
    <w:link w:val="E-mailSignatureChar"/>
    <w:uiPriority w:val="99"/>
    <w:rsid w:val="00AE64B2"/>
  </w:style>
  <w:style w:type="character" w:customStyle="1" w:styleId="E-mailSignatureChar">
    <w:name w:val="E-mail Signature Char"/>
    <w:basedOn w:val="DefaultParagraphFont"/>
    <w:link w:val="E-mailSignature"/>
    <w:uiPriority w:val="99"/>
    <w:semiHidden/>
    <w:locked/>
    <w:rPr>
      <w:rFonts w:ascii="Verdana" w:hAnsi="Verdana" w:cs="Times New Roman"/>
    </w:rPr>
  </w:style>
  <w:style w:type="paragraph" w:styleId="EndnoteText">
    <w:name w:val="endnote text"/>
    <w:basedOn w:val="Normal"/>
    <w:link w:val="EndnoteTextChar"/>
    <w:uiPriority w:val="99"/>
    <w:semiHidden/>
    <w:rsid w:val="00AE64B2"/>
    <w:rPr>
      <w:sz w:val="20"/>
      <w:szCs w:val="20"/>
    </w:rPr>
  </w:style>
  <w:style w:type="character" w:customStyle="1" w:styleId="EndnoteTextChar">
    <w:name w:val="Endnote Text Char"/>
    <w:basedOn w:val="DefaultParagraphFont"/>
    <w:link w:val="EndnoteText"/>
    <w:uiPriority w:val="99"/>
    <w:semiHidden/>
    <w:locked/>
    <w:rPr>
      <w:rFonts w:ascii="Verdana" w:hAnsi="Verdana" w:cs="Times New Roman"/>
      <w:sz w:val="20"/>
    </w:rPr>
  </w:style>
  <w:style w:type="paragraph" w:styleId="EnvelopeAddress">
    <w:name w:val="envelope address"/>
    <w:basedOn w:val="Normal"/>
    <w:uiPriority w:val="99"/>
    <w:rsid w:val="00AE64B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E64B2"/>
    <w:rPr>
      <w:rFonts w:ascii="Arial" w:hAnsi="Arial" w:cs="Arial"/>
      <w:sz w:val="20"/>
      <w:szCs w:val="20"/>
    </w:rPr>
  </w:style>
  <w:style w:type="paragraph" w:styleId="HTMLAddress">
    <w:name w:val="HTML Address"/>
    <w:basedOn w:val="Normal"/>
    <w:link w:val="HTMLAddressChar"/>
    <w:uiPriority w:val="99"/>
    <w:rsid w:val="00AE64B2"/>
    <w:rPr>
      <w:i/>
      <w:iCs/>
    </w:rPr>
  </w:style>
  <w:style w:type="character" w:customStyle="1" w:styleId="HTMLAddressChar">
    <w:name w:val="HTML Address Char"/>
    <w:basedOn w:val="DefaultParagraphFont"/>
    <w:link w:val="HTMLAddress"/>
    <w:uiPriority w:val="99"/>
    <w:semiHidden/>
    <w:locked/>
    <w:rPr>
      <w:rFonts w:ascii="Verdana" w:hAnsi="Verdana" w:cs="Times New Roman"/>
      <w:i/>
    </w:rPr>
  </w:style>
  <w:style w:type="paragraph" w:styleId="HTMLPreformatted">
    <w:name w:val="HTML Preformatted"/>
    <w:basedOn w:val="Normal"/>
    <w:link w:val="HTMLPreformattedChar"/>
    <w:uiPriority w:val="99"/>
    <w:rsid w:val="00AE64B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Index1">
    <w:name w:val="index 1"/>
    <w:basedOn w:val="Normal"/>
    <w:next w:val="Normal"/>
    <w:autoRedefine/>
    <w:uiPriority w:val="99"/>
    <w:semiHidden/>
    <w:rsid w:val="00AE64B2"/>
    <w:pPr>
      <w:ind w:left="220" w:hanging="220"/>
    </w:pPr>
  </w:style>
  <w:style w:type="paragraph" w:styleId="Index2">
    <w:name w:val="index 2"/>
    <w:basedOn w:val="Normal"/>
    <w:next w:val="Normal"/>
    <w:autoRedefine/>
    <w:uiPriority w:val="99"/>
    <w:semiHidden/>
    <w:rsid w:val="00AE64B2"/>
    <w:pPr>
      <w:ind w:left="440" w:hanging="220"/>
    </w:pPr>
  </w:style>
  <w:style w:type="paragraph" w:styleId="Index3">
    <w:name w:val="index 3"/>
    <w:basedOn w:val="Normal"/>
    <w:next w:val="Normal"/>
    <w:autoRedefine/>
    <w:uiPriority w:val="99"/>
    <w:semiHidden/>
    <w:rsid w:val="00AE64B2"/>
    <w:pPr>
      <w:ind w:left="660" w:hanging="220"/>
    </w:pPr>
  </w:style>
  <w:style w:type="paragraph" w:styleId="Index4">
    <w:name w:val="index 4"/>
    <w:basedOn w:val="Normal"/>
    <w:next w:val="Normal"/>
    <w:autoRedefine/>
    <w:uiPriority w:val="99"/>
    <w:semiHidden/>
    <w:rsid w:val="00AE64B2"/>
    <w:pPr>
      <w:ind w:left="880" w:hanging="220"/>
    </w:pPr>
  </w:style>
  <w:style w:type="paragraph" w:styleId="Index5">
    <w:name w:val="index 5"/>
    <w:basedOn w:val="Normal"/>
    <w:next w:val="Normal"/>
    <w:autoRedefine/>
    <w:uiPriority w:val="99"/>
    <w:semiHidden/>
    <w:rsid w:val="00AE64B2"/>
    <w:pPr>
      <w:ind w:left="1100" w:hanging="220"/>
    </w:pPr>
  </w:style>
  <w:style w:type="paragraph" w:styleId="Index6">
    <w:name w:val="index 6"/>
    <w:basedOn w:val="Normal"/>
    <w:next w:val="Normal"/>
    <w:autoRedefine/>
    <w:uiPriority w:val="99"/>
    <w:semiHidden/>
    <w:rsid w:val="00AE64B2"/>
    <w:pPr>
      <w:ind w:left="1320" w:hanging="220"/>
    </w:pPr>
  </w:style>
  <w:style w:type="paragraph" w:styleId="Index7">
    <w:name w:val="index 7"/>
    <w:basedOn w:val="Normal"/>
    <w:next w:val="Normal"/>
    <w:autoRedefine/>
    <w:uiPriority w:val="99"/>
    <w:semiHidden/>
    <w:rsid w:val="00AE64B2"/>
    <w:pPr>
      <w:ind w:left="1540" w:hanging="220"/>
    </w:pPr>
  </w:style>
  <w:style w:type="paragraph" w:styleId="Index8">
    <w:name w:val="index 8"/>
    <w:basedOn w:val="Normal"/>
    <w:next w:val="Normal"/>
    <w:autoRedefine/>
    <w:uiPriority w:val="99"/>
    <w:semiHidden/>
    <w:rsid w:val="00AE64B2"/>
    <w:pPr>
      <w:ind w:left="1760" w:hanging="220"/>
    </w:pPr>
  </w:style>
  <w:style w:type="paragraph" w:styleId="Index9">
    <w:name w:val="index 9"/>
    <w:basedOn w:val="Normal"/>
    <w:next w:val="Normal"/>
    <w:autoRedefine/>
    <w:uiPriority w:val="99"/>
    <w:semiHidden/>
    <w:rsid w:val="00AE64B2"/>
    <w:pPr>
      <w:ind w:left="1980" w:hanging="220"/>
    </w:pPr>
  </w:style>
  <w:style w:type="paragraph" w:styleId="IndexHeading">
    <w:name w:val="index heading"/>
    <w:basedOn w:val="Normal"/>
    <w:next w:val="Index1"/>
    <w:uiPriority w:val="99"/>
    <w:semiHidden/>
    <w:rsid w:val="00AE64B2"/>
    <w:rPr>
      <w:rFonts w:ascii="Arial" w:hAnsi="Arial" w:cs="Arial"/>
      <w:b/>
      <w:bCs/>
    </w:rPr>
  </w:style>
  <w:style w:type="paragraph" w:styleId="List">
    <w:name w:val="List"/>
    <w:basedOn w:val="Normal"/>
    <w:uiPriority w:val="99"/>
    <w:rsid w:val="00AE64B2"/>
    <w:pPr>
      <w:ind w:left="283" w:hanging="283"/>
    </w:pPr>
  </w:style>
  <w:style w:type="paragraph" w:styleId="List2">
    <w:name w:val="List 2"/>
    <w:basedOn w:val="Normal"/>
    <w:uiPriority w:val="99"/>
    <w:rsid w:val="00AE64B2"/>
    <w:pPr>
      <w:ind w:left="566" w:hanging="283"/>
    </w:pPr>
  </w:style>
  <w:style w:type="paragraph" w:styleId="List3">
    <w:name w:val="List 3"/>
    <w:basedOn w:val="Normal"/>
    <w:uiPriority w:val="99"/>
    <w:rsid w:val="00AE64B2"/>
    <w:pPr>
      <w:ind w:left="849" w:hanging="283"/>
    </w:pPr>
  </w:style>
  <w:style w:type="paragraph" w:styleId="List4">
    <w:name w:val="List 4"/>
    <w:basedOn w:val="Normal"/>
    <w:uiPriority w:val="99"/>
    <w:rsid w:val="00AE64B2"/>
    <w:pPr>
      <w:ind w:left="1132" w:hanging="283"/>
    </w:pPr>
  </w:style>
  <w:style w:type="paragraph" w:styleId="List5">
    <w:name w:val="List 5"/>
    <w:basedOn w:val="Normal"/>
    <w:uiPriority w:val="99"/>
    <w:rsid w:val="00AE64B2"/>
    <w:pPr>
      <w:ind w:left="1415" w:hanging="283"/>
    </w:pPr>
  </w:style>
  <w:style w:type="paragraph" w:styleId="ListBullet2">
    <w:name w:val="List Bullet 2"/>
    <w:basedOn w:val="Normal"/>
    <w:autoRedefine/>
    <w:uiPriority w:val="99"/>
    <w:rsid w:val="00AE64B2"/>
    <w:pPr>
      <w:tabs>
        <w:tab w:val="num" w:pos="643"/>
        <w:tab w:val="num" w:pos="720"/>
      </w:tabs>
      <w:ind w:left="720" w:hanging="360"/>
    </w:pPr>
  </w:style>
  <w:style w:type="paragraph" w:styleId="ListBullet3">
    <w:name w:val="List Bullet 3"/>
    <w:basedOn w:val="Normal"/>
    <w:autoRedefine/>
    <w:uiPriority w:val="99"/>
    <w:rsid w:val="00AE64B2"/>
    <w:pPr>
      <w:tabs>
        <w:tab w:val="num" w:pos="926"/>
      </w:tabs>
      <w:ind w:left="926" w:hanging="360"/>
    </w:pPr>
  </w:style>
  <w:style w:type="paragraph" w:styleId="ListBullet4">
    <w:name w:val="List Bullet 4"/>
    <w:basedOn w:val="Normal"/>
    <w:autoRedefine/>
    <w:uiPriority w:val="99"/>
    <w:rsid w:val="00AE64B2"/>
    <w:pPr>
      <w:tabs>
        <w:tab w:val="num" w:pos="1209"/>
      </w:tabs>
      <w:ind w:left="1209" w:hanging="360"/>
    </w:pPr>
  </w:style>
  <w:style w:type="paragraph" w:styleId="ListBullet5">
    <w:name w:val="List Bullet 5"/>
    <w:basedOn w:val="Normal"/>
    <w:autoRedefine/>
    <w:uiPriority w:val="99"/>
    <w:rsid w:val="00AE64B2"/>
    <w:pPr>
      <w:tabs>
        <w:tab w:val="num" w:pos="1492"/>
      </w:tabs>
      <w:ind w:left="1492" w:hanging="360"/>
    </w:pPr>
  </w:style>
  <w:style w:type="paragraph" w:styleId="ListContinue">
    <w:name w:val="List Continue"/>
    <w:basedOn w:val="Normal"/>
    <w:uiPriority w:val="99"/>
    <w:rsid w:val="00AE64B2"/>
    <w:pPr>
      <w:spacing w:after="120"/>
      <w:ind w:left="283"/>
    </w:pPr>
  </w:style>
  <w:style w:type="paragraph" w:styleId="ListContinue2">
    <w:name w:val="List Continue 2"/>
    <w:basedOn w:val="Normal"/>
    <w:uiPriority w:val="99"/>
    <w:rsid w:val="00AE64B2"/>
    <w:pPr>
      <w:spacing w:after="120"/>
      <w:ind w:left="566"/>
    </w:pPr>
  </w:style>
  <w:style w:type="paragraph" w:styleId="ListContinue3">
    <w:name w:val="List Continue 3"/>
    <w:basedOn w:val="Normal"/>
    <w:uiPriority w:val="99"/>
    <w:rsid w:val="00AE64B2"/>
    <w:pPr>
      <w:spacing w:after="120"/>
      <w:ind w:left="849"/>
    </w:pPr>
  </w:style>
  <w:style w:type="paragraph" w:styleId="ListContinue4">
    <w:name w:val="List Continue 4"/>
    <w:basedOn w:val="Normal"/>
    <w:uiPriority w:val="99"/>
    <w:rsid w:val="00AE64B2"/>
    <w:pPr>
      <w:spacing w:after="120"/>
      <w:ind w:left="1132"/>
    </w:pPr>
  </w:style>
  <w:style w:type="paragraph" w:styleId="ListContinue5">
    <w:name w:val="List Continue 5"/>
    <w:basedOn w:val="Normal"/>
    <w:uiPriority w:val="99"/>
    <w:rsid w:val="00AE64B2"/>
    <w:pPr>
      <w:spacing w:after="120"/>
      <w:ind w:left="1415"/>
    </w:pPr>
  </w:style>
  <w:style w:type="paragraph" w:styleId="ListNumber">
    <w:name w:val="List Number"/>
    <w:basedOn w:val="Normal"/>
    <w:uiPriority w:val="99"/>
    <w:rsid w:val="00AE64B2"/>
    <w:pPr>
      <w:tabs>
        <w:tab w:val="num" w:pos="360"/>
      </w:tabs>
      <w:ind w:left="360" w:hanging="360"/>
    </w:pPr>
  </w:style>
  <w:style w:type="paragraph" w:styleId="ListNumber2">
    <w:name w:val="List Number 2"/>
    <w:basedOn w:val="Normal"/>
    <w:uiPriority w:val="99"/>
    <w:rsid w:val="00AE64B2"/>
    <w:pPr>
      <w:tabs>
        <w:tab w:val="num" w:pos="643"/>
      </w:tabs>
      <w:ind w:left="643" w:hanging="360"/>
    </w:pPr>
  </w:style>
  <w:style w:type="paragraph" w:styleId="ListNumber3">
    <w:name w:val="List Number 3"/>
    <w:basedOn w:val="Normal"/>
    <w:uiPriority w:val="99"/>
    <w:rsid w:val="00AE64B2"/>
    <w:pPr>
      <w:tabs>
        <w:tab w:val="num" w:pos="926"/>
      </w:tabs>
      <w:ind w:left="926" w:hanging="360"/>
    </w:pPr>
  </w:style>
  <w:style w:type="paragraph" w:styleId="ListNumber4">
    <w:name w:val="List Number 4"/>
    <w:basedOn w:val="Normal"/>
    <w:uiPriority w:val="99"/>
    <w:rsid w:val="00AE64B2"/>
    <w:pPr>
      <w:tabs>
        <w:tab w:val="num" w:pos="1209"/>
      </w:tabs>
      <w:ind w:left="1209" w:hanging="360"/>
    </w:pPr>
  </w:style>
  <w:style w:type="paragraph" w:styleId="ListNumber5">
    <w:name w:val="List Number 5"/>
    <w:basedOn w:val="Normal"/>
    <w:uiPriority w:val="99"/>
    <w:rsid w:val="00AE64B2"/>
    <w:pPr>
      <w:tabs>
        <w:tab w:val="num" w:pos="1492"/>
      </w:tabs>
      <w:ind w:left="1492" w:hanging="360"/>
    </w:pPr>
  </w:style>
  <w:style w:type="paragraph" w:styleId="MacroText">
    <w:name w:val="macro"/>
    <w:link w:val="MacroTextChar"/>
    <w:uiPriority w:val="99"/>
    <w:semiHidden/>
    <w:rsid w:val="00AE64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styleId="MessageHeader">
    <w:name w:val="Message Header"/>
    <w:basedOn w:val="Normal"/>
    <w:link w:val="MessageHeaderChar"/>
    <w:uiPriority w:val="99"/>
    <w:rsid w:val="00AE64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Web">
    <w:name w:val="Normal (Web)"/>
    <w:basedOn w:val="Normal"/>
    <w:uiPriority w:val="99"/>
    <w:rsid w:val="00AE64B2"/>
    <w:rPr>
      <w:sz w:val="24"/>
      <w:szCs w:val="24"/>
    </w:rPr>
  </w:style>
  <w:style w:type="paragraph" w:styleId="NormalIndent">
    <w:name w:val="Normal Indent"/>
    <w:basedOn w:val="Normal"/>
    <w:uiPriority w:val="99"/>
    <w:rsid w:val="00AE64B2"/>
    <w:pPr>
      <w:ind w:left="720"/>
    </w:pPr>
  </w:style>
  <w:style w:type="paragraph" w:styleId="NoteHeading">
    <w:name w:val="Note Heading"/>
    <w:basedOn w:val="Normal"/>
    <w:next w:val="Normal"/>
    <w:link w:val="NoteHeadingChar"/>
    <w:uiPriority w:val="99"/>
    <w:rsid w:val="00AE64B2"/>
  </w:style>
  <w:style w:type="character" w:customStyle="1" w:styleId="NoteHeadingChar">
    <w:name w:val="Note Heading Char"/>
    <w:basedOn w:val="DefaultParagraphFont"/>
    <w:link w:val="NoteHeading"/>
    <w:uiPriority w:val="99"/>
    <w:semiHidden/>
    <w:locked/>
    <w:rPr>
      <w:rFonts w:ascii="Verdana" w:hAnsi="Verdana" w:cs="Times New Roman"/>
    </w:rPr>
  </w:style>
  <w:style w:type="paragraph" w:styleId="PlainText">
    <w:name w:val="Plain Text"/>
    <w:basedOn w:val="Normal"/>
    <w:link w:val="PlainTextChar"/>
    <w:uiPriority w:val="99"/>
    <w:rsid w:val="00AE64B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alutation">
    <w:name w:val="Salutation"/>
    <w:basedOn w:val="Normal"/>
    <w:next w:val="Normal"/>
    <w:link w:val="SalutationChar"/>
    <w:uiPriority w:val="99"/>
    <w:rsid w:val="00AE64B2"/>
  </w:style>
  <w:style w:type="character" w:customStyle="1" w:styleId="SalutationChar">
    <w:name w:val="Salutation Char"/>
    <w:basedOn w:val="DefaultParagraphFont"/>
    <w:link w:val="Salutation"/>
    <w:uiPriority w:val="99"/>
    <w:semiHidden/>
    <w:locked/>
    <w:rPr>
      <w:rFonts w:ascii="Verdana" w:hAnsi="Verdana" w:cs="Times New Roman"/>
    </w:rPr>
  </w:style>
  <w:style w:type="paragraph" w:styleId="Signature">
    <w:name w:val="Signature"/>
    <w:basedOn w:val="Normal"/>
    <w:link w:val="SignatureChar"/>
    <w:uiPriority w:val="99"/>
    <w:rsid w:val="00AE64B2"/>
    <w:pPr>
      <w:ind w:left="4252"/>
    </w:pPr>
  </w:style>
  <w:style w:type="character" w:customStyle="1" w:styleId="SignatureChar">
    <w:name w:val="Signature Char"/>
    <w:basedOn w:val="DefaultParagraphFont"/>
    <w:link w:val="Signature"/>
    <w:uiPriority w:val="99"/>
    <w:semiHidden/>
    <w:locked/>
    <w:rPr>
      <w:rFonts w:ascii="Verdana" w:hAnsi="Verdana" w:cs="Times New Roman"/>
    </w:rPr>
  </w:style>
  <w:style w:type="paragraph" w:styleId="Subtitle">
    <w:name w:val="Subtitle"/>
    <w:basedOn w:val="Normal"/>
    <w:link w:val="SubtitleChar"/>
    <w:uiPriority w:val="99"/>
    <w:qFormat/>
    <w:rsid w:val="00AE64B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Cambria" w:hAnsi="Cambria" w:cs="Times New Roman"/>
      <w:sz w:val="24"/>
    </w:rPr>
  </w:style>
  <w:style w:type="paragraph" w:styleId="TableofAuthorities">
    <w:name w:val="table of authorities"/>
    <w:basedOn w:val="Normal"/>
    <w:next w:val="Normal"/>
    <w:uiPriority w:val="99"/>
    <w:semiHidden/>
    <w:rsid w:val="00AE64B2"/>
    <w:pPr>
      <w:ind w:left="220" w:hanging="220"/>
    </w:pPr>
  </w:style>
  <w:style w:type="paragraph" w:styleId="TableofFigures">
    <w:name w:val="table of figures"/>
    <w:basedOn w:val="Normal"/>
    <w:next w:val="Normal"/>
    <w:uiPriority w:val="99"/>
    <w:semiHidden/>
    <w:rsid w:val="00AE64B2"/>
    <w:pPr>
      <w:ind w:left="440" w:hanging="440"/>
    </w:pPr>
  </w:style>
  <w:style w:type="paragraph" w:styleId="Title">
    <w:name w:val="Title"/>
    <w:basedOn w:val="Normal"/>
    <w:link w:val="TitleChar"/>
    <w:uiPriority w:val="99"/>
    <w:qFormat/>
    <w:rsid w:val="00AE64B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AHeading">
    <w:name w:val="toa heading"/>
    <w:basedOn w:val="Normal"/>
    <w:next w:val="Normal"/>
    <w:uiPriority w:val="99"/>
    <w:semiHidden/>
    <w:rsid w:val="00AE64B2"/>
    <w:pPr>
      <w:spacing w:before="120"/>
    </w:pPr>
    <w:rPr>
      <w:rFonts w:ascii="Arial" w:hAnsi="Arial" w:cs="Arial"/>
      <w:b/>
      <w:bCs/>
      <w:sz w:val="24"/>
      <w:szCs w:val="24"/>
    </w:rPr>
  </w:style>
  <w:style w:type="paragraph" w:styleId="TOC2">
    <w:name w:val="toc 2"/>
    <w:basedOn w:val="Normal"/>
    <w:next w:val="Normal"/>
    <w:autoRedefine/>
    <w:uiPriority w:val="39"/>
    <w:rsid w:val="00AE64B2"/>
    <w:pPr>
      <w:ind w:left="220"/>
    </w:pPr>
  </w:style>
  <w:style w:type="paragraph" w:styleId="TOC3">
    <w:name w:val="toc 3"/>
    <w:basedOn w:val="Normal"/>
    <w:next w:val="Normal"/>
    <w:autoRedefine/>
    <w:uiPriority w:val="39"/>
    <w:rsid w:val="00AE64B2"/>
    <w:pPr>
      <w:ind w:left="440"/>
    </w:pPr>
  </w:style>
  <w:style w:type="paragraph" w:styleId="TOC4">
    <w:name w:val="toc 4"/>
    <w:basedOn w:val="Normal"/>
    <w:next w:val="Normal"/>
    <w:autoRedefine/>
    <w:uiPriority w:val="99"/>
    <w:semiHidden/>
    <w:rsid w:val="00AE64B2"/>
    <w:pPr>
      <w:ind w:left="660"/>
    </w:pPr>
  </w:style>
  <w:style w:type="paragraph" w:styleId="TOC5">
    <w:name w:val="toc 5"/>
    <w:basedOn w:val="Normal"/>
    <w:next w:val="Normal"/>
    <w:autoRedefine/>
    <w:uiPriority w:val="99"/>
    <w:semiHidden/>
    <w:rsid w:val="00AE64B2"/>
    <w:pPr>
      <w:ind w:left="880"/>
    </w:pPr>
  </w:style>
  <w:style w:type="paragraph" w:styleId="TOC6">
    <w:name w:val="toc 6"/>
    <w:basedOn w:val="Normal"/>
    <w:next w:val="Normal"/>
    <w:autoRedefine/>
    <w:uiPriority w:val="99"/>
    <w:semiHidden/>
    <w:rsid w:val="00AE64B2"/>
    <w:pPr>
      <w:ind w:left="1100"/>
    </w:pPr>
  </w:style>
  <w:style w:type="paragraph" w:styleId="TOC7">
    <w:name w:val="toc 7"/>
    <w:basedOn w:val="Normal"/>
    <w:next w:val="Normal"/>
    <w:autoRedefine/>
    <w:uiPriority w:val="99"/>
    <w:semiHidden/>
    <w:rsid w:val="00AE64B2"/>
    <w:pPr>
      <w:ind w:left="1320"/>
    </w:pPr>
  </w:style>
  <w:style w:type="paragraph" w:styleId="TOC8">
    <w:name w:val="toc 8"/>
    <w:basedOn w:val="Normal"/>
    <w:next w:val="Normal"/>
    <w:autoRedefine/>
    <w:uiPriority w:val="99"/>
    <w:semiHidden/>
    <w:rsid w:val="00AE64B2"/>
    <w:pPr>
      <w:ind w:left="1540"/>
    </w:pPr>
  </w:style>
  <w:style w:type="paragraph" w:styleId="TOC9">
    <w:name w:val="toc 9"/>
    <w:basedOn w:val="Normal"/>
    <w:next w:val="Normal"/>
    <w:autoRedefine/>
    <w:uiPriority w:val="99"/>
    <w:semiHidden/>
    <w:rsid w:val="00AE64B2"/>
    <w:pPr>
      <w:ind w:left="1760"/>
    </w:pPr>
  </w:style>
  <w:style w:type="character" w:styleId="CommentReference">
    <w:name w:val="annotation reference"/>
    <w:basedOn w:val="DefaultParagraphFont"/>
    <w:uiPriority w:val="99"/>
    <w:semiHidden/>
    <w:rsid w:val="00083C0A"/>
    <w:rPr>
      <w:rFonts w:cs="Times New Roman"/>
      <w:sz w:val="16"/>
    </w:rPr>
  </w:style>
  <w:style w:type="character" w:styleId="Emphasis">
    <w:name w:val="Emphasis"/>
    <w:basedOn w:val="DefaultParagraphFont"/>
    <w:uiPriority w:val="20"/>
    <w:qFormat/>
    <w:rsid w:val="00D1735B"/>
    <w:rPr>
      <w:rFonts w:cs="Times New Roman"/>
      <w:i/>
    </w:rPr>
  </w:style>
  <w:style w:type="table" w:styleId="TableGrid">
    <w:name w:val="Table Grid"/>
    <w:basedOn w:val="TableNormal"/>
    <w:uiPriority w:val="59"/>
    <w:rsid w:val="00327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E49BE"/>
  </w:style>
  <w:style w:type="character" w:styleId="Strong">
    <w:name w:val="Strong"/>
    <w:basedOn w:val="DefaultParagraphFont"/>
    <w:uiPriority w:val="22"/>
    <w:qFormat/>
    <w:rsid w:val="000B4CF4"/>
    <w:rPr>
      <w:rFonts w:cs="Times New Roman"/>
      <w:b/>
    </w:rPr>
  </w:style>
  <w:style w:type="paragraph" w:styleId="Revision">
    <w:name w:val="Revision"/>
    <w:hidden/>
    <w:uiPriority w:val="99"/>
    <w:semiHidden/>
    <w:rsid w:val="00B82D9A"/>
    <w:rPr>
      <w:rFonts w:ascii="Verdana" w:hAnsi="Verdana" w:cs="Verdana"/>
      <w:sz w:val="22"/>
      <w:szCs w:val="22"/>
    </w:rPr>
  </w:style>
  <w:style w:type="paragraph" w:styleId="ListParagraph">
    <w:name w:val="List Paragraph"/>
    <w:basedOn w:val="Normal"/>
    <w:uiPriority w:val="34"/>
    <w:qFormat/>
    <w:rsid w:val="005C77E3"/>
    <w:pPr>
      <w:ind w:left="720"/>
      <w:contextualSpacing/>
    </w:pPr>
  </w:style>
  <w:style w:type="paragraph" w:styleId="NoSpacing">
    <w:name w:val="No Spacing"/>
    <w:uiPriority w:val="1"/>
    <w:qFormat/>
    <w:rsid w:val="003C5A37"/>
    <w:pPr>
      <w:jc w:val="both"/>
    </w:pPr>
    <w:rPr>
      <w:rFonts w:ascii="Verdana" w:hAnsi="Verdana" w:cs="Verdana"/>
      <w:sz w:val="22"/>
      <w:szCs w:val="22"/>
    </w:rPr>
  </w:style>
  <w:style w:type="paragraph" w:styleId="TOCHeading">
    <w:name w:val="TOC Heading"/>
    <w:basedOn w:val="Heading1"/>
    <w:next w:val="Normal"/>
    <w:uiPriority w:val="39"/>
    <w:semiHidden/>
    <w:unhideWhenUsed/>
    <w:qFormat/>
    <w:rsid w:val="002D6A36"/>
    <w:pPr>
      <w:keepLines/>
      <w:spacing w:before="480" w:line="276" w:lineRule="auto"/>
      <w:jc w:val="left"/>
      <w:outlineLvl w:val="9"/>
    </w:pPr>
    <w:rPr>
      <w:rFonts w:asciiTheme="majorHAnsi" w:eastAsiaTheme="majorEastAsia" w:hAnsiTheme="majorHAnsi" w:cs="Times New Roman"/>
      <w:smallCaps w:val="0"/>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8660A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39017">
      <w:marLeft w:val="0"/>
      <w:marRight w:val="0"/>
      <w:marTop w:val="0"/>
      <w:marBottom w:val="0"/>
      <w:divBdr>
        <w:top w:val="none" w:sz="0" w:space="0" w:color="auto"/>
        <w:left w:val="none" w:sz="0" w:space="0" w:color="auto"/>
        <w:bottom w:val="none" w:sz="0" w:space="0" w:color="auto"/>
        <w:right w:val="none" w:sz="0" w:space="0" w:color="auto"/>
      </w:divBdr>
    </w:div>
    <w:div w:id="122039018">
      <w:marLeft w:val="0"/>
      <w:marRight w:val="0"/>
      <w:marTop w:val="0"/>
      <w:marBottom w:val="0"/>
      <w:divBdr>
        <w:top w:val="none" w:sz="0" w:space="0" w:color="auto"/>
        <w:left w:val="none" w:sz="0" w:space="0" w:color="auto"/>
        <w:bottom w:val="none" w:sz="0" w:space="0" w:color="auto"/>
        <w:right w:val="none" w:sz="0" w:space="0" w:color="auto"/>
      </w:divBdr>
    </w:div>
    <w:div w:id="122039019">
      <w:marLeft w:val="0"/>
      <w:marRight w:val="0"/>
      <w:marTop w:val="0"/>
      <w:marBottom w:val="0"/>
      <w:divBdr>
        <w:top w:val="none" w:sz="0" w:space="0" w:color="auto"/>
        <w:left w:val="none" w:sz="0" w:space="0" w:color="auto"/>
        <w:bottom w:val="none" w:sz="0" w:space="0" w:color="auto"/>
        <w:right w:val="none" w:sz="0" w:space="0" w:color="auto"/>
      </w:divBdr>
    </w:div>
    <w:div w:id="122039020">
      <w:marLeft w:val="0"/>
      <w:marRight w:val="0"/>
      <w:marTop w:val="0"/>
      <w:marBottom w:val="0"/>
      <w:divBdr>
        <w:top w:val="none" w:sz="0" w:space="0" w:color="auto"/>
        <w:left w:val="none" w:sz="0" w:space="0" w:color="auto"/>
        <w:bottom w:val="none" w:sz="0" w:space="0" w:color="auto"/>
        <w:right w:val="none" w:sz="0" w:space="0" w:color="auto"/>
      </w:divBdr>
    </w:div>
    <w:div w:id="122039021">
      <w:marLeft w:val="0"/>
      <w:marRight w:val="0"/>
      <w:marTop w:val="0"/>
      <w:marBottom w:val="0"/>
      <w:divBdr>
        <w:top w:val="none" w:sz="0" w:space="0" w:color="auto"/>
        <w:left w:val="none" w:sz="0" w:space="0" w:color="auto"/>
        <w:bottom w:val="none" w:sz="0" w:space="0" w:color="auto"/>
        <w:right w:val="none" w:sz="0" w:space="0" w:color="auto"/>
      </w:divBdr>
    </w:div>
    <w:div w:id="122039022">
      <w:marLeft w:val="0"/>
      <w:marRight w:val="0"/>
      <w:marTop w:val="0"/>
      <w:marBottom w:val="0"/>
      <w:divBdr>
        <w:top w:val="none" w:sz="0" w:space="0" w:color="auto"/>
        <w:left w:val="none" w:sz="0" w:space="0" w:color="auto"/>
        <w:bottom w:val="none" w:sz="0" w:space="0" w:color="auto"/>
        <w:right w:val="none" w:sz="0" w:space="0" w:color="auto"/>
      </w:divBdr>
    </w:div>
    <w:div w:id="122039023">
      <w:marLeft w:val="0"/>
      <w:marRight w:val="0"/>
      <w:marTop w:val="0"/>
      <w:marBottom w:val="0"/>
      <w:divBdr>
        <w:top w:val="none" w:sz="0" w:space="0" w:color="auto"/>
        <w:left w:val="none" w:sz="0" w:space="0" w:color="auto"/>
        <w:bottom w:val="none" w:sz="0" w:space="0" w:color="auto"/>
        <w:right w:val="none" w:sz="0" w:space="0" w:color="auto"/>
      </w:divBdr>
    </w:div>
    <w:div w:id="122039024">
      <w:marLeft w:val="0"/>
      <w:marRight w:val="0"/>
      <w:marTop w:val="0"/>
      <w:marBottom w:val="0"/>
      <w:divBdr>
        <w:top w:val="none" w:sz="0" w:space="0" w:color="auto"/>
        <w:left w:val="none" w:sz="0" w:space="0" w:color="auto"/>
        <w:bottom w:val="none" w:sz="0" w:space="0" w:color="auto"/>
        <w:right w:val="none" w:sz="0" w:space="0" w:color="auto"/>
      </w:divBdr>
    </w:div>
    <w:div w:id="122039025">
      <w:marLeft w:val="0"/>
      <w:marRight w:val="0"/>
      <w:marTop w:val="0"/>
      <w:marBottom w:val="0"/>
      <w:divBdr>
        <w:top w:val="none" w:sz="0" w:space="0" w:color="auto"/>
        <w:left w:val="none" w:sz="0" w:space="0" w:color="auto"/>
        <w:bottom w:val="none" w:sz="0" w:space="0" w:color="auto"/>
        <w:right w:val="none" w:sz="0" w:space="0" w:color="auto"/>
      </w:divBdr>
    </w:div>
    <w:div w:id="122039026">
      <w:marLeft w:val="0"/>
      <w:marRight w:val="0"/>
      <w:marTop w:val="0"/>
      <w:marBottom w:val="0"/>
      <w:divBdr>
        <w:top w:val="none" w:sz="0" w:space="0" w:color="auto"/>
        <w:left w:val="none" w:sz="0" w:space="0" w:color="auto"/>
        <w:bottom w:val="none" w:sz="0" w:space="0" w:color="auto"/>
        <w:right w:val="none" w:sz="0" w:space="0" w:color="auto"/>
      </w:divBdr>
    </w:div>
    <w:div w:id="122039027">
      <w:marLeft w:val="0"/>
      <w:marRight w:val="0"/>
      <w:marTop w:val="0"/>
      <w:marBottom w:val="0"/>
      <w:divBdr>
        <w:top w:val="none" w:sz="0" w:space="0" w:color="auto"/>
        <w:left w:val="none" w:sz="0" w:space="0" w:color="auto"/>
        <w:bottom w:val="none" w:sz="0" w:space="0" w:color="auto"/>
        <w:right w:val="none" w:sz="0" w:space="0" w:color="auto"/>
      </w:divBdr>
    </w:div>
    <w:div w:id="122039028">
      <w:marLeft w:val="0"/>
      <w:marRight w:val="0"/>
      <w:marTop w:val="0"/>
      <w:marBottom w:val="0"/>
      <w:divBdr>
        <w:top w:val="none" w:sz="0" w:space="0" w:color="auto"/>
        <w:left w:val="none" w:sz="0" w:space="0" w:color="auto"/>
        <w:bottom w:val="none" w:sz="0" w:space="0" w:color="auto"/>
        <w:right w:val="none" w:sz="0" w:space="0" w:color="auto"/>
      </w:divBdr>
    </w:div>
    <w:div w:id="122039029">
      <w:marLeft w:val="0"/>
      <w:marRight w:val="0"/>
      <w:marTop w:val="0"/>
      <w:marBottom w:val="0"/>
      <w:divBdr>
        <w:top w:val="none" w:sz="0" w:space="0" w:color="auto"/>
        <w:left w:val="none" w:sz="0" w:space="0" w:color="auto"/>
        <w:bottom w:val="none" w:sz="0" w:space="0" w:color="auto"/>
        <w:right w:val="none" w:sz="0" w:space="0" w:color="auto"/>
      </w:divBdr>
    </w:div>
    <w:div w:id="122039030">
      <w:marLeft w:val="0"/>
      <w:marRight w:val="0"/>
      <w:marTop w:val="0"/>
      <w:marBottom w:val="0"/>
      <w:divBdr>
        <w:top w:val="none" w:sz="0" w:space="0" w:color="auto"/>
        <w:left w:val="none" w:sz="0" w:space="0" w:color="auto"/>
        <w:bottom w:val="none" w:sz="0" w:space="0" w:color="auto"/>
        <w:right w:val="none" w:sz="0" w:space="0" w:color="auto"/>
      </w:divBdr>
    </w:div>
    <w:div w:id="122039031">
      <w:marLeft w:val="0"/>
      <w:marRight w:val="0"/>
      <w:marTop w:val="0"/>
      <w:marBottom w:val="0"/>
      <w:divBdr>
        <w:top w:val="none" w:sz="0" w:space="0" w:color="auto"/>
        <w:left w:val="none" w:sz="0" w:space="0" w:color="auto"/>
        <w:bottom w:val="none" w:sz="0" w:space="0" w:color="auto"/>
        <w:right w:val="none" w:sz="0" w:space="0" w:color="auto"/>
      </w:divBdr>
    </w:div>
    <w:div w:id="122039032">
      <w:marLeft w:val="0"/>
      <w:marRight w:val="0"/>
      <w:marTop w:val="0"/>
      <w:marBottom w:val="0"/>
      <w:divBdr>
        <w:top w:val="none" w:sz="0" w:space="0" w:color="auto"/>
        <w:left w:val="none" w:sz="0" w:space="0" w:color="auto"/>
        <w:bottom w:val="none" w:sz="0" w:space="0" w:color="auto"/>
        <w:right w:val="none" w:sz="0" w:space="0" w:color="auto"/>
      </w:divBdr>
    </w:div>
    <w:div w:id="122039033">
      <w:marLeft w:val="0"/>
      <w:marRight w:val="0"/>
      <w:marTop w:val="0"/>
      <w:marBottom w:val="0"/>
      <w:divBdr>
        <w:top w:val="none" w:sz="0" w:space="0" w:color="auto"/>
        <w:left w:val="none" w:sz="0" w:space="0" w:color="auto"/>
        <w:bottom w:val="none" w:sz="0" w:space="0" w:color="auto"/>
        <w:right w:val="none" w:sz="0" w:space="0" w:color="auto"/>
      </w:divBdr>
    </w:div>
    <w:div w:id="122039034">
      <w:marLeft w:val="0"/>
      <w:marRight w:val="0"/>
      <w:marTop w:val="0"/>
      <w:marBottom w:val="0"/>
      <w:divBdr>
        <w:top w:val="none" w:sz="0" w:space="0" w:color="auto"/>
        <w:left w:val="none" w:sz="0" w:space="0" w:color="auto"/>
        <w:bottom w:val="none" w:sz="0" w:space="0" w:color="auto"/>
        <w:right w:val="none" w:sz="0" w:space="0" w:color="auto"/>
      </w:divBdr>
    </w:div>
    <w:div w:id="122039035">
      <w:marLeft w:val="0"/>
      <w:marRight w:val="0"/>
      <w:marTop w:val="0"/>
      <w:marBottom w:val="0"/>
      <w:divBdr>
        <w:top w:val="none" w:sz="0" w:space="0" w:color="auto"/>
        <w:left w:val="none" w:sz="0" w:space="0" w:color="auto"/>
        <w:bottom w:val="none" w:sz="0" w:space="0" w:color="auto"/>
        <w:right w:val="none" w:sz="0" w:space="0" w:color="auto"/>
      </w:divBdr>
    </w:div>
    <w:div w:id="122039036">
      <w:marLeft w:val="0"/>
      <w:marRight w:val="0"/>
      <w:marTop w:val="0"/>
      <w:marBottom w:val="0"/>
      <w:divBdr>
        <w:top w:val="none" w:sz="0" w:space="0" w:color="auto"/>
        <w:left w:val="none" w:sz="0" w:space="0" w:color="auto"/>
        <w:bottom w:val="none" w:sz="0" w:space="0" w:color="auto"/>
        <w:right w:val="none" w:sz="0" w:space="0" w:color="auto"/>
      </w:divBdr>
    </w:div>
    <w:div w:id="122039037">
      <w:marLeft w:val="0"/>
      <w:marRight w:val="0"/>
      <w:marTop w:val="0"/>
      <w:marBottom w:val="0"/>
      <w:divBdr>
        <w:top w:val="none" w:sz="0" w:space="0" w:color="auto"/>
        <w:left w:val="none" w:sz="0" w:space="0" w:color="auto"/>
        <w:bottom w:val="none" w:sz="0" w:space="0" w:color="auto"/>
        <w:right w:val="none" w:sz="0" w:space="0" w:color="auto"/>
      </w:divBdr>
    </w:div>
    <w:div w:id="122039038">
      <w:marLeft w:val="0"/>
      <w:marRight w:val="0"/>
      <w:marTop w:val="0"/>
      <w:marBottom w:val="0"/>
      <w:divBdr>
        <w:top w:val="none" w:sz="0" w:space="0" w:color="auto"/>
        <w:left w:val="none" w:sz="0" w:space="0" w:color="auto"/>
        <w:bottom w:val="none" w:sz="0" w:space="0" w:color="auto"/>
        <w:right w:val="none" w:sz="0" w:space="0" w:color="auto"/>
      </w:divBdr>
    </w:div>
    <w:div w:id="122039039">
      <w:marLeft w:val="0"/>
      <w:marRight w:val="0"/>
      <w:marTop w:val="0"/>
      <w:marBottom w:val="0"/>
      <w:divBdr>
        <w:top w:val="none" w:sz="0" w:space="0" w:color="auto"/>
        <w:left w:val="none" w:sz="0" w:space="0" w:color="auto"/>
        <w:bottom w:val="none" w:sz="0" w:space="0" w:color="auto"/>
        <w:right w:val="none" w:sz="0" w:space="0" w:color="auto"/>
      </w:divBdr>
    </w:div>
    <w:div w:id="122039040">
      <w:marLeft w:val="0"/>
      <w:marRight w:val="0"/>
      <w:marTop w:val="0"/>
      <w:marBottom w:val="0"/>
      <w:divBdr>
        <w:top w:val="none" w:sz="0" w:space="0" w:color="auto"/>
        <w:left w:val="none" w:sz="0" w:space="0" w:color="auto"/>
        <w:bottom w:val="none" w:sz="0" w:space="0" w:color="auto"/>
        <w:right w:val="none" w:sz="0" w:space="0" w:color="auto"/>
      </w:divBdr>
    </w:div>
    <w:div w:id="122039041">
      <w:marLeft w:val="0"/>
      <w:marRight w:val="0"/>
      <w:marTop w:val="0"/>
      <w:marBottom w:val="0"/>
      <w:divBdr>
        <w:top w:val="none" w:sz="0" w:space="0" w:color="auto"/>
        <w:left w:val="none" w:sz="0" w:space="0" w:color="auto"/>
        <w:bottom w:val="none" w:sz="0" w:space="0" w:color="auto"/>
        <w:right w:val="none" w:sz="0" w:space="0" w:color="auto"/>
      </w:divBdr>
    </w:div>
    <w:div w:id="122039042">
      <w:marLeft w:val="0"/>
      <w:marRight w:val="0"/>
      <w:marTop w:val="0"/>
      <w:marBottom w:val="0"/>
      <w:divBdr>
        <w:top w:val="none" w:sz="0" w:space="0" w:color="auto"/>
        <w:left w:val="none" w:sz="0" w:space="0" w:color="auto"/>
        <w:bottom w:val="none" w:sz="0" w:space="0" w:color="auto"/>
        <w:right w:val="none" w:sz="0" w:space="0" w:color="auto"/>
      </w:divBdr>
    </w:div>
    <w:div w:id="122039043">
      <w:marLeft w:val="0"/>
      <w:marRight w:val="0"/>
      <w:marTop w:val="0"/>
      <w:marBottom w:val="0"/>
      <w:divBdr>
        <w:top w:val="none" w:sz="0" w:space="0" w:color="auto"/>
        <w:left w:val="none" w:sz="0" w:space="0" w:color="auto"/>
        <w:bottom w:val="none" w:sz="0" w:space="0" w:color="auto"/>
        <w:right w:val="none" w:sz="0" w:space="0" w:color="auto"/>
      </w:divBdr>
    </w:div>
    <w:div w:id="122039044">
      <w:marLeft w:val="0"/>
      <w:marRight w:val="0"/>
      <w:marTop w:val="0"/>
      <w:marBottom w:val="0"/>
      <w:divBdr>
        <w:top w:val="none" w:sz="0" w:space="0" w:color="auto"/>
        <w:left w:val="none" w:sz="0" w:space="0" w:color="auto"/>
        <w:bottom w:val="none" w:sz="0" w:space="0" w:color="auto"/>
        <w:right w:val="none" w:sz="0" w:space="0" w:color="auto"/>
      </w:divBdr>
    </w:div>
    <w:div w:id="122039045">
      <w:marLeft w:val="0"/>
      <w:marRight w:val="0"/>
      <w:marTop w:val="0"/>
      <w:marBottom w:val="0"/>
      <w:divBdr>
        <w:top w:val="none" w:sz="0" w:space="0" w:color="auto"/>
        <w:left w:val="none" w:sz="0" w:space="0" w:color="auto"/>
        <w:bottom w:val="none" w:sz="0" w:space="0" w:color="auto"/>
        <w:right w:val="none" w:sz="0" w:space="0" w:color="auto"/>
      </w:divBdr>
    </w:div>
    <w:div w:id="122039046">
      <w:marLeft w:val="0"/>
      <w:marRight w:val="0"/>
      <w:marTop w:val="0"/>
      <w:marBottom w:val="0"/>
      <w:divBdr>
        <w:top w:val="none" w:sz="0" w:space="0" w:color="auto"/>
        <w:left w:val="none" w:sz="0" w:space="0" w:color="auto"/>
        <w:bottom w:val="none" w:sz="0" w:space="0" w:color="auto"/>
        <w:right w:val="none" w:sz="0" w:space="0" w:color="auto"/>
      </w:divBdr>
    </w:div>
    <w:div w:id="122039047">
      <w:marLeft w:val="0"/>
      <w:marRight w:val="0"/>
      <w:marTop w:val="0"/>
      <w:marBottom w:val="0"/>
      <w:divBdr>
        <w:top w:val="none" w:sz="0" w:space="0" w:color="auto"/>
        <w:left w:val="none" w:sz="0" w:space="0" w:color="auto"/>
        <w:bottom w:val="none" w:sz="0" w:space="0" w:color="auto"/>
        <w:right w:val="none" w:sz="0" w:space="0" w:color="auto"/>
      </w:divBdr>
    </w:div>
    <w:div w:id="122039048">
      <w:marLeft w:val="0"/>
      <w:marRight w:val="0"/>
      <w:marTop w:val="0"/>
      <w:marBottom w:val="0"/>
      <w:divBdr>
        <w:top w:val="none" w:sz="0" w:space="0" w:color="auto"/>
        <w:left w:val="none" w:sz="0" w:space="0" w:color="auto"/>
        <w:bottom w:val="none" w:sz="0" w:space="0" w:color="auto"/>
        <w:right w:val="none" w:sz="0" w:space="0" w:color="auto"/>
      </w:divBdr>
    </w:div>
    <w:div w:id="122039049">
      <w:marLeft w:val="0"/>
      <w:marRight w:val="0"/>
      <w:marTop w:val="0"/>
      <w:marBottom w:val="0"/>
      <w:divBdr>
        <w:top w:val="none" w:sz="0" w:space="0" w:color="auto"/>
        <w:left w:val="none" w:sz="0" w:space="0" w:color="auto"/>
        <w:bottom w:val="none" w:sz="0" w:space="0" w:color="auto"/>
        <w:right w:val="none" w:sz="0" w:space="0" w:color="auto"/>
      </w:divBdr>
    </w:div>
    <w:div w:id="122039050">
      <w:marLeft w:val="0"/>
      <w:marRight w:val="0"/>
      <w:marTop w:val="0"/>
      <w:marBottom w:val="0"/>
      <w:divBdr>
        <w:top w:val="none" w:sz="0" w:space="0" w:color="auto"/>
        <w:left w:val="none" w:sz="0" w:space="0" w:color="auto"/>
        <w:bottom w:val="none" w:sz="0" w:space="0" w:color="auto"/>
        <w:right w:val="none" w:sz="0" w:space="0" w:color="auto"/>
      </w:divBdr>
    </w:div>
    <w:div w:id="122039051">
      <w:marLeft w:val="0"/>
      <w:marRight w:val="0"/>
      <w:marTop w:val="0"/>
      <w:marBottom w:val="0"/>
      <w:divBdr>
        <w:top w:val="none" w:sz="0" w:space="0" w:color="auto"/>
        <w:left w:val="none" w:sz="0" w:space="0" w:color="auto"/>
        <w:bottom w:val="none" w:sz="0" w:space="0" w:color="auto"/>
        <w:right w:val="none" w:sz="0" w:space="0" w:color="auto"/>
      </w:divBdr>
    </w:div>
    <w:div w:id="122039052">
      <w:marLeft w:val="0"/>
      <w:marRight w:val="0"/>
      <w:marTop w:val="0"/>
      <w:marBottom w:val="0"/>
      <w:divBdr>
        <w:top w:val="none" w:sz="0" w:space="0" w:color="auto"/>
        <w:left w:val="none" w:sz="0" w:space="0" w:color="auto"/>
        <w:bottom w:val="none" w:sz="0" w:space="0" w:color="auto"/>
        <w:right w:val="none" w:sz="0" w:space="0" w:color="auto"/>
      </w:divBdr>
    </w:div>
    <w:div w:id="122039053">
      <w:marLeft w:val="0"/>
      <w:marRight w:val="0"/>
      <w:marTop w:val="0"/>
      <w:marBottom w:val="0"/>
      <w:divBdr>
        <w:top w:val="none" w:sz="0" w:space="0" w:color="auto"/>
        <w:left w:val="none" w:sz="0" w:space="0" w:color="auto"/>
        <w:bottom w:val="none" w:sz="0" w:space="0" w:color="auto"/>
        <w:right w:val="none" w:sz="0" w:space="0" w:color="auto"/>
      </w:divBdr>
    </w:div>
    <w:div w:id="122039054">
      <w:marLeft w:val="0"/>
      <w:marRight w:val="0"/>
      <w:marTop w:val="0"/>
      <w:marBottom w:val="0"/>
      <w:divBdr>
        <w:top w:val="none" w:sz="0" w:space="0" w:color="auto"/>
        <w:left w:val="none" w:sz="0" w:space="0" w:color="auto"/>
        <w:bottom w:val="none" w:sz="0" w:space="0" w:color="auto"/>
        <w:right w:val="none" w:sz="0" w:space="0" w:color="auto"/>
      </w:divBdr>
    </w:div>
    <w:div w:id="122039055">
      <w:marLeft w:val="0"/>
      <w:marRight w:val="0"/>
      <w:marTop w:val="0"/>
      <w:marBottom w:val="0"/>
      <w:divBdr>
        <w:top w:val="none" w:sz="0" w:space="0" w:color="auto"/>
        <w:left w:val="none" w:sz="0" w:space="0" w:color="auto"/>
        <w:bottom w:val="none" w:sz="0" w:space="0" w:color="auto"/>
        <w:right w:val="none" w:sz="0" w:space="0" w:color="auto"/>
      </w:divBdr>
    </w:div>
    <w:div w:id="122039056">
      <w:marLeft w:val="0"/>
      <w:marRight w:val="0"/>
      <w:marTop w:val="0"/>
      <w:marBottom w:val="0"/>
      <w:divBdr>
        <w:top w:val="none" w:sz="0" w:space="0" w:color="auto"/>
        <w:left w:val="none" w:sz="0" w:space="0" w:color="auto"/>
        <w:bottom w:val="none" w:sz="0" w:space="0" w:color="auto"/>
        <w:right w:val="none" w:sz="0" w:space="0" w:color="auto"/>
      </w:divBdr>
    </w:div>
    <w:div w:id="122039057">
      <w:marLeft w:val="0"/>
      <w:marRight w:val="0"/>
      <w:marTop w:val="0"/>
      <w:marBottom w:val="0"/>
      <w:divBdr>
        <w:top w:val="none" w:sz="0" w:space="0" w:color="auto"/>
        <w:left w:val="none" w:sz="0" w:space="0" w:color="auto"/>
        <w:bottom w:val="none" w:sz="0" w:space="0" w:color="auto"/>
        <w:right w:val="none" w:sz="0" w:space="0" w:color="auto"/>
      </w:divBdr>
    </w:div>
    <w:div w:id="122039058">
      <w:marLeft w:val="0"/>
      <w:marRight w:val="0"/>
      <w:marTop w:val="0"/>
      <w:marBottom w:val="0"/>
      <w:divBdr>
        <w:top w:val="none" w:sz="0" w:space="0" w:color="auto"/>
        <w:left w:val="none" w:sz="0" w:space="0" w:color="auto"/>
        <w:bottom w:val="none" w:sz="0" w:space="0" w:color="auto"/>
        <w:right w:val="none" w:sz="0" w:space="0" w:color="auto"/>
      </w:divBdr>
    </w:div>
    <w:div w:id="122039059">
      <w:marLeft w:val="0"/>
      <w:marRight w:val="0"/>
      <w:marTop w:val="0"/>
      <w:marBottom w:val="0"/>
      <w:divBdr>
        <w:top w:val="none" w:sz="0" w:space="0" w:color="auto"/>
        <w:left w:val="none" w:sz="0" w:space="0" w:color="auto"/>
        <w:bottom w:val="none" w:sz="0" w:space="0" w:color="auto"/>
        <w:right w:val="none" w:sz="0" w:space="0" w:color="auto"/>
      </w:divBdr>
    </w:div>
    <w:div w:id="122039060">
      <w:marLeft w:val="0"/>
      <w:marRight w:val="0"/>
      <w:marTop w:val="0"/>
      <w:marBottom w:val="0"/>
      <w:divBdr>
        <w:top w:val="none" w:sz="0" w:space="0" w:color="auto"/>
        <w:left w:val="none" w:sz="0" w:space="0" w:color="auto"/>
        <w:bottom w:val="none" w:sz="0" w:space="0" w:color="auto"/>
        <w:right w:val="none" w:sz="0" w:space="0" w:color="auto"/>
      </w:divBdr>
    </w:div>
    <w:div w:id="122039061">
      <w:marLeft w:val="0"/>
      <w:marRight w:val="0"/>
      <w:marTop w:val="0"/>
      <w:marBottom w:val="0"/>
      <w:divBdr>
        <w:top w:val="none" w:sz="0" w:space="0" w:color="auto"/>
        <w:left w:val="none" w:sz="0" w:space="0" w:color="auto"/>
        <w:bottom w:val="none" w:sz="0" w:space="0" w:color="auto"/>
        <w:right w:val="none" w:sz="0" w:space="0" w:color="auto"/>
      </w:divBdr>
    </w:div>
    <w:div w:id="122039062">
      <w:marLeft w:val="0"/>
      <w:marRight w:val="0"/>
      <w:marTop w:val="0"/>
      <w:marBottom w:val="0"/>
      <w:divBdr>
        <w:top w:val="none" w:sz="0" w:space="0" w:color="auto"/>
        <w:left w:val="none" w:sz="0" w:space="0" w:color="auto"/>
        <w:bottom w:val="none" w:sz="0" w:space="0" w:color="auto"/>
        <w:right w:val="none" w:sz="0" w:space="0" w:color="auto"/>
      </w:divBdr>
    </w:div>
    <w:div w:id="122039063">
      <w:marLeft w:val="0"/>
      <w:marRight w:val="0"/>
      <w:marTop w:val="0"/>
      <w:marBottom w:val="0"/>
      <w:divBdr>
        <w:top w:val="none" w:sz="0" w:space="0" w:color="auto"/>
        <w:left w:val="none" w:sz="0" w:space="0" w:color="auto"/>
        <w:bottom w:val="none" w:sz="0" w:space="0" w:color="auto"/>
        <w:right w:val="none" w:sz="0" w:space="0" w:color="auto"/>
      </w:divBdr>
    </w:div>
    <w:div w:id="122039064">
      <w:marLeft w:val="0"/>
      <w:marRight w:val="0"/>
      <w:marTop w:val="0"/>
      <w:marBottom w:val="0"/>
      <w:divBdr>
        <w:top w:val="none" w:sz="0" w:space="0" w:color="auto"/>
        <w:left w:val="none" w:sz="0" w:space="0" w:color="auto"/>
        <w:bottom w:val="none" w:sz="0" w:space="0" w:color="auto"/>
        <w:right w:val="none" w:sz="0" w:space="0" w:color="auto"/>
      </w:divBdr>
    </w:div>
    <w:div w:id="122039065">
      <w:marLeft w:val="0"/>
      <w:marRight w:val="0"/>
      <w:marTop w:val="0"/>
      <w:marBottom w:val="0"/>
      <w:divBdr>
        <w:top w:val="none" w:sz="0" w:space="0" w:color="auto"/>
        <w:left w:val="none" w:sz="0" w:space="0" w:color="auto"/>
        <w:bottom w:val="none" w:sz="0" w:space="0" w:color="auto"/>
        <w:right w:val="none" w:sz="0" w:space="0" w:color="auto"/>
      </w:divBdr>
    </w:div>
    <w:div w:id="122039066">
      <w:marLeft w:val="0"/>
      <w:marRight w:val="0"/>
      <w:marTop w:val="0"/>
      <w:marBottom w:val="0"/>
      <w:divBdr>
        <w:top w:val="none" w:sz="0" w:space="0" w:color="auto"/>
        <w:left w:val="none" w:sz="0" w:space="0" w:color="auto"/>
        <w:bottom w:val="none" w:sz="0" w:space="0" w:color="auto"/>
        <w:right w:val="none" w:sz="0" w:space="0" w:color="auto"/>
      </w:divBdr>
    </w:div>
    <w:div w:id="122039067">
      <w:marLeft w:val="0"/>
      <w:marRight w:val="0"/>
      <w:marTop w:val="0"/>
      <w:marBottom w:val="0"/>
      <w:divBdr>
        <w:top w:val="none" w:sz="0" w:space="0" w:color="auto"/>
        <w:left w:val="none" w:sz="0" w:space="0" w:color="auto"/>
        <w:bottom w:val="none" w:sz="0" w:space="0" w:color="auto"/>
        <w:right w:val="none" w:sz="0" w:space="0" w:color="auto"/>
      </w:divBdr>
    </w:div>
    <w:div w:id="122039068">
      <w:marLeft w:val="0"/>
      <w:marRight w:val="0"/>
      <w:marTop w:val="0"/>
      <w:marBottom w:val="0"/>
      <w:divBdr>
        <w:top w:val="none" w:sz="0" w:space="0" w:color="auto"/>
        <w:left w:val="none" w:sz="0" w:space="0" w:color="auto"/>
        <w:bottom w:val="none" w:sz="0" w:space="0" w:color="auto"/>
        <w:right w:val="none" w:sz="0" w:space="0" w:color="auto"/>
      </w:divBdr>
    </w:div>
    <w:div w:id="122039069">
      <w:marLeft w:val="0"/>
      <w:marRight w:val="0"/>
      <w:marTop w:val="0"/>
      <w:marBottom w:val="0"/>
      <w:divBdr>
        <w:top w:val="none" w:sz="0" w:space="0" w:color="auto"/>
        <w:left w:val="none" w:sz="0" w:space="0" w:color="auto"/>
        <w:bottom w:val="none" w:sz="0" w:space="0" w:color="auto"/>
        <w:right w:val="none" w:sz="0" w:space="0" w:color="auto"/>
      </w:divBdr>
    </w:div>
    <w:div w:id="122039070">
      <w:marLeft w:val="0"/>
      <w:marRight w:val="0"/>
      <w:marTop w:val="0"/>
      <w:marBottom w:val="0"/>
      <w:divBdr>
        <w:top w:val="none" w:sz="0" w:space="0" w:color="auto"/>
        <w:left w:val="none" w:sz="0" w:space="0" w:color="auto"/>
        <w:bottom w:val="none" w:sz="0" w:space="0" w:color="auto"/>
        <w:right w:val="none" w:sz="0" w:space="0" w:color="auto"/>
      </w:divBdr>
    </w:div>
    <w:div w:id="122039073">
      <w:marLeft w:val="0"/>
      <w:marRight w:val="0"/>
      <w:marTop w:val="0"/>
      <w:marBottom w:val="0"/>
      <w:divBdr>
        <w:top w:val="none" w:sz="0" w:space="0" w:color="auto"/>
        <w:left w:val="none" w:sz="0" w:space="0" w:color="auto"/>
        <w:bottom w:val="none" w:sz="0" w:space="0" w:color="auto"/>
        <w:right w:val="none" w:sz="0" w:space="0" w:color="auto"/>
      </w:divBdr>
      <w:divsChild>
        <w:div w:id="122039071">
          <w:marLeft w:val="0"/>
          <w:marRight w:val="0"/>
          <w:marTop w:val="0"/>
          <w:marBottom w:val="0"/>
          <w:divBdr>
            <w:top w:val="none" w:sz="0" w:space="0" w:color="auto"/>
            <w:left w:val="none" w:sz="0" w:space="0" w:color="auto"/>
            <w:bottom w:val="none" w:sz="0" w:space="0" w:color="auto"/>
            <w:right w:val="none" w:sz="0" w:space="0" w:color="auto"/>
          </w:divBdr>
          <w:divsChild>
            <w:div w:id="122039072">
              <w:marLeft w:val="0"/>
              <w:marRight w:val="0"/>
              <w:marTop w:val="0"/>
              <w:marBottom w:val="0"/>
              <w:divBdr>
                <w:top w:val="none" w:sz="0" w:space="0" w:color="auto"/>
                <w:left w:val="none" w:sz="0" w:space="0" w:color="auto"/>
                <w:bottom w:val="none" w:sz="0" w:space="0" w:color="auto"/>
                <w:right w:val="none" w:sz="0" w:space="0" w:color="auto"/>
              </w:divBdr>
              <w:divsChild>
                <w:div w:id="122039381">
                  <w:marLeft w:val="0"/>
                  <w:marRight w:val="0"/>
                  <w:marTop w:val="0"/>
                  <w:marBottom w:val="0"/>
                  <w:divBdr>
                    <w:top w:val="none" w:sz="0" w:space="0" w:color="auto"/>
                    <w:left w:val="none" w:sz="0" w:space="0" w:color="auto"/>
                    <w:bottom w:val="none" w:sz="0" w:space="0" w:color="auto"/>
                    <w:right w:val="none" w:sz="0" w:space="0" w:color="auto"/>
                  </w:divBdr>
                  <w:divsChild>
                    <w:div w:id="122039074">
                      <w:marLeft w:val="0"/>
                      <w:marRight w:val="0"/>
                      <w:marTop w:val="0"/>
                      <w:marBottom w:val="0"/>
                      <w:divBdr>
                        <w:top w:val="none" w:sz="0" w:space="0" w:color="auto"/>
                        <w:left w:val="none" w:sz="0" w:space="0" w:color="auto"/>
                        <w:bottom w:val="none" w:sz="0" w:space="0" w:color="auto"/>
                        <w:right w:val="none" w:sz="0" w:space="0" w:color="auto"/>
                      </w:divBdr>
                      <w:divsChild>
                        <w:div w:id="1220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39075">
      <w:marLeft w:val="0"/>
      <w:marRight w:val="0"/>
      <w:marTop w:val="0"/>
      <w:marBottom w:val="0"/>
      <w:divBdr>
        <w:top w:val="none" w:sz="0" w:space="0" w:color="auto"/>
        <w:left w:val="none" w:sz="0" w:space="0" w:color="auto"/>
        <w:bottom w:val="none" w:sz="0" w:space="0" w:color="auto"/>
        <w:right w:val="none" w:sz="0" w:space="0" w:color="auto"/>
      </w:divBdr>
    </w:div>
    <w:div w:id="122039076">
      <w:marLeft w:val="0"/>
      <w:marRight w:val="0"/>
      <w:marTop w:val="0"/>
      <w:marBottom w:val="0"/>
      <w:divBdr>
        <w:top w:val="none" w:sz="0" w:space="0" w:color="auto"/>
        <w:left w:val="none" w:sz="0" w:space="0" w:color="auto"/>
        <w:bottom w:val="none" w:sz="0" w:space="0" w:color="auto"/>
        <w:right w:val="none" w:sz="0" w:space="0" w:color="auto"/>
      </w:divBdr>
    </w:div>
    <w:div w:id="122039077">
      <w:marLeft w:val="0"/>
      <w:marRight w:val="0"/>
      <w:marTop w:val="0"/>
      <w:marBottom w:val="0"/>
      <w:divBdr>
        <w:top w:val="none" w:sz="0" w:space="0" w:color="auto"/>
        <w:left w:val="none" w:sz="0" w:space="0" w:color="auto"/>
        <w:bottom w:val="none" w:sz="0" w:space="0" w:color="auto"/>
        <w:right w:val="none" w:sz="0" w:space="0" w:color="auto"/>
      </w:divBdr>
    </w:div>
    <w:div w:id="122039078">
      <w:marLeft w:val="0"/>
      <w:marRight w:val="0"/>
      <w:marTop w:val="0"/>
      <w:marBottom w:val="0"/>
      <w:divBdr>
        <w:top w:val="none" w:sz="0" w:space="0" w:color="auto"/>
        <w:left w:val="none" w:sz="0" w:space="0" w:color="auto"/>
        <w:bottom w:val="none" w:sz="0" w:space="0" w:color="auto"/>
        <w:right w:val="none" w:sz="0" w:space="0" w:color="auto"/>
      </w:divBdr>
    </w:div>
    <w:div w:id="122039079">
      <w:marLeft w:val="0"/>
      <w:marRight w:val="0"/>
      <w:marTop w:val="0"/>
      <w:marBottom w:val="0"/>
      <w:divBdr>
        <w:top w:val="none" w:sz="0" w:space="0" w:color="auto"/>
        <w:left w:val="none" w:sz="0" w:space="0" w:color="auto"/>
        <w:bottom w:val="none" w:sz="0" w:space="0" w:color="auto"/>
        <w:right w:val="none" w:sz="0" w:space="0" w:color="auto"/>
      </w:divBdr>
    </w:div>
    <w:div w:id="122039080">
      <w:marLeft w:val="0"/>
      <w:marRight w:val="0"/>
      <w:marTop w:val="0"/>
      <w:marBottom w:val="0"/>
      <w:divBdr>
        <w:top w:val="none" w:sz="0" w:space="0" w:color="auto"/>
        <w:left w:val="none" w:sz="0" w:space="0" w:color="auto"/>
        <w:bottom w:val="none" w:sz="0" w:space="0" w:color="auto"/>
        <w:right w:val="none" w:sz="0" w:space="0" w:color="auto"/>
      </w:divBdr>
    </w:div>
    <w:div w:id="122039081">
      <w:marLeft w:val="0"/>
      <w:marRight w:val="0"/>
      <w:marTop w:val="0"/>
      <w:marBottom w:val="0"/>
      <w:divBdr>
        <w:top w:val="none" w:sz="0" w:space="0" w:color="auto"/>
        <w:left w:val="none" w:sz="0" w:space="0" w:color="auto"/>
        <w:bottom w:val="none" w:sz="0" w:space="0" w:color="auto"/>
        <w:right w:val="none" w:sz="0" w:space="0" w:color="auto"/>
      </w:divBdr>
    </w:div>
    <w:div w:id="122039082">
      <w:marLeft w:val="0"/>
      <w:marRight w:val="0"/>
      <w:marTop w:val="0"/>
      <w:marBottom w:val="0"/>
      <w:divBdr>
        <w:top w:val="none" w:sz="0" w:space="0" w:color="auto"/>
        <w:left w:val="none" w:sz="0" w:space="0" w:color="auto"/>
        <w:bottom w:val="none" w:sz="0" w:space="0" w:color="auto"/>
        <w:right w:val="none" w:sz="0" w:space="0" w:color="auto"/>
      </w:divBdr>
    </w:div>
    <w:div w:id="122039083">
      <w:marLeft w:val="0"/>
      <w:marRight w:val="0"/>
      <w:marTop w:val="0"/>
      <w:marBottom w:val="0"/>
      <w:divBdr>
        <w:top w:val="none" w:sz="0" w:space="0" w:color="auto"/>
        <w:left w:val="none" w:sz="0" w:space="0" w:color="auto"/>
        <w:bottom w:val="none" w:sz="0" w:space="0" w:color="auto"/>
        <w:right w:val="none" w:sz="0" w:space="0" w:color="auto"/>
      </w:divBdr>
    </w:div>
    <w:div w:id="122039084">
      <w:marLeft w:val="0"/>
      <w:marRight w:val="0"/>
      <w:marTop w:val="0"/>
      <w:marBottom w:val="0"/>
      <w:divBdr>
        <w:top w:val="none" w:sz="0" w:space="0" w:color="auto"/>
        <w:left w:val="none" w:sz="0" w:space="0" w:color="auto"/>
        <w:bottom w:val="none" w:sz="0" w:space="0" w:color="auto"/>
        <w:right w:val="none" w:sz="0" w:space="0" w:color="auto"/>
      </w:divBdr>
    </w:div>
    <w:div w:id="122039085">
      <w:marLeft w:val="0"/>
      <w:marRight w:val="0"/>
      <w:marTop w:val="0"/>
      <w:marBottom w:val="0"/>
      <w:divBdr>
        <w:top w:val="none" w:sz="0" w:space="0" w:color="auto"/>
        <w:left w:val="none" w:sz="0" w:space="0" w:color="auto"/>
        <w:bottom w:val="none" w:sz="0" w:space="0" w:color="auto"/>
        <w:right w:val="none" w:sz="0" w:space="0" w:color="auto"/>
      </w:divBdr>
    </w:div>
    <w:div w:id="122039086">
      <w:marLeft w:val="0"/>
      <w:marRight w:val="0"/>
      <w:marTop w:val="0"/>
      <w:marBottom w:val="0"/>
      <w:divBdr>
        <w:top w:val="none" w:sz="0" w:space="0" w:color="auto"/>
        <w:left w:val="none" w:sz="0" w:space="0" w:color="auto"/>
        <w:bottom w:val="none" w:sz="0" w:space="0" w:color="auto"/>
        <w:right w:val="none" w:sz="0" w:space="0" w:color="auto"/>
      </w:divBdr>
    </w:div>
    <w:div w:id="122039087">
      <w:marLeft w:val="0"/>
      <w:marRight w:val="0"/>
      <w:marTop w:val="0"/>
      <w:marBottom w:val="0"/>
      <w:divBdr>
        <w:top w:val="none" w:sz="0" w:space="0" w:color="auto"/>
        <w:left w:val="none" w:sz="0" w:space="0" w:color="auto"/>
        <w:bottom w:val="none" w:sz="0" w:space="0" w:color="auto"/>
        <w:right w:val="none" w:sz="0" w:space="0" w:color="auto"/>
      </w:divBdr>
    </w:div>
    <w:div w:id="122039088">
      <w:marLeft w:val="0"/>
      <w:marRight w:val="0"/>
      <w:marTop w:val="0"/>
      <w:marBottom w:val="0"/>
      <w:divBdr>
        <w:top w:val="none" w:sz="0" w:space="0" w:color="auto"/>
        <w:left w:val="none" w:sz="0" w:space="0" w:color="auto"/>
        <w:bottom w:val="none" w:sz="0" w:space="0" w:color="auto"/>
        <w:right w:val="none" w:sz="0" w:space="0" w:color="auto"/>
      </w:divBdr>
    </w:div>
    <w:div w:id="122039089">
      <w:marLeft w:val="0"/>
      <w:marRight w:val="0"/>
      <w:marTop w:val="0"/>
      <w:marBottom w:val="0"/>
      <w:divBdr>
        <w:top w:val="none" w:sz="0" w:space="0" w:color="auto"/>
        <w:left w:val="none" w:sz="0" w:space="0" w:color="auto"/>
        <w:bottom w:val="none" w:sz="0" w:space="0" w:color="auto"/>
        <w:right w:val="none" w:sz="0" w:space="0" w:color="auto"/>
      </w:divBdr>
    </w:div>
    <w:div w:id="122039090">
      <w:marLeft w:val="0"/>
      <w:marRight w:val="0"/>
      <w:marTop w:val="0"/>
      <w:marBottom w:val="0"/>
      <w:divBdr>
        <w:top w:val="none" w:sz="0" w:space="0" w:color="auto"/>
        <w:left w:val="none" w:sz="0" w:space="0" w:color="auto"/>
        <w:bottom w:val="none" w:sz="0" w:space="0" w:color="auto"/>
        <w:right w:val="none" w:sz="0" w:space="0" w:color="auto"/>
      </w:divBdr>
    </w:div>
    <w:div w:id="122039091">
      <w:marLeft w:val="0"/>
      <w:marRight w:val="0"/>
      <w:marTop w:val="0"/>
      <w:marBottom w:val="0"/>
      <w:divBdr>
        <w:top w:val="none" w:sz="0" w:space="0" w:color="auto"/>
        <w:left w:val="none" w:sz="0" w:space="0" w:color="auto"/>
        <w:bottom w:val="none" w:sz="0" w:space="0" w:color="auto"/>
        <w:right w:val="none" w:sz="0" w:space="0" w:color="auto"/>
      </w:divBdr>
    </w:div>
    <w:div w:id="122039092">
      <w:marLeft w:val="0"/>
      <w:marRight w:val="0"/>
      <w:marTop w:val="0"/>
      <w:marBottom w:val="0"/>
      <w:divBdr>
        <w:top w:val="none" w:sz="0" w:space="0" w:color="auto"/>
        <w:left w:val="none" w:sz="0" w:space="0" w:color="auto"/>
        <w:bottom w:val="none" w:sz="0" w:space="0" w:color="auto"/>
        <w:right w:val="none" w:sz="0" w:space="0" w:color="auto"/>
      </w:divBdr>
    </w:div>
    <w:div w:id="122039093">
      <w:marLeft w:val="0"/>
      <w:marRight w:val="0"/>
      <w:marTop w:val="0"/>
      <w:marBottom w:val="0"/>
      <w:divBdr>
        <w:top w:val="none" w:sz="0" w:space="0" w:color="auto"/>
        <w:left w:val="none" w:sz="0" w:space="0" w:color="auto"/>
        <w:bottom w:val="none" w:sz="0" w:space="0" w:color="auto"/>
        <w:right w:val="none" w:sz="0" w:space="0" w:color="auto"/>
      </w:divBdr>
    </w:div>
    <w:div w:id="122039094">
      <w:marLeft w:val="0"/>
      <w:marRight w:val="0"/>
      <w:marTop w:val="0"/>
      <w:marBottom w:val="0"/>
      <w:divBdr>
        <w:top w:val="none" w:sz="0" w:space="0" w:color="auto"/>
        <w:left w:val="none" w:sz="0" w:space="0" w:color="auto"/>
        <w:bottom w:val="none" w:sz="0" w:space="0" w:color="auto"/>
        <w:right w:val="none" w:sz="0" w:space="0" w:color="auto"/>
      </w:divBdr>
    </w:div>
    <w:div w:id="122039095">
      <w:marLeft w:val="0"/>
      <w:marRight w:val="0"/>
      <w:marTop w:val="0"/>
      <w:marBottom w:val="0"/>
      <w:divBdr>
        <w:top w:val="none" w:sz="0" w:space="0" w:color="auto"/>
        <w:left w:val="none" w:sz="0" w:space="0" w:color="auto"/>
        <w:bottom w:val="none" w:sz="0" w:space="0" w:color="auto"/>
        <w:right w:val="none" w:sz="0" w:space="0" w:color="auto"/>
      </w:divBdr>
    </w:div>
    <w:div w:id="122039096">
      <w:marLeft w:val="0"/>
      <w:marRight w:val="0"/>
      <w:marTop w:val="0"/>
      <w:marBottom w:val="0"/>
      <w:divBdr>
        <w:top w:val="none" w:sz="0" w:space="0" w:color="auto"/>
        <w:left w:val="none" w:sz="0" w:space="0" w:color="auto"/>
        <w:bottom w:val="none" w:sz="0" w:space="0" w:color="auto"/>
        <w:right w:val="none" w:sz="0" w:space="0" w:color="auto"/>
      </w:divBdr>
    </w:div>
    <w:div w:id="122039097">
      <w:marLeft w:val="0"/>
      <w:marRight w:val="0"/>
      <w:marTop w:val="0"/>
      <w:marBottom w:val="0"/>
      <w:divBdr>
        <w:top w:val="none" w:sz="0" w:space="0" w:color="auto"/>
        <w:left w:val="none" w:sz="0" w:space="0" w:color="auto"/>
        <w:bottom w:val="none" w:sz="0" w:space="0" w:color="auto"/>
        <w:right w:val="none" w:sz="0" w:space="0" w:color="auto"/>
      </w:divBdr>
    </w:div>
    <w:div w:id="122039098">
      <w:marLeft w:val="0"/>
      <w:marRight w:val="0"/>
      <w:marTop w:val="0"/>
      <w:marBottom w:val="0"/>
      <w:divBdr>
        <w:top w:val="none" w:sz="0" w:space="0" w:color="auto"/>
        <w:left w:val="none" w:sz="0" w:space="0" w:color="auto"/>
        <w:bottom w:val="none" w:sz="0" w:space="0" w:color="auto"/>
        <w:right w:val="none" w:sz="0" w:space="0" w:color="auto"/>
      </w:divBdr>
    </w:div>
    <w:div w:id="122039099">
      <w:marLeft w:val="0"/>
      <w:marRight w:val="0"/>
      <w:marTop w:val="0"/>
      <w:marBottom w:val="0"/>
      <w:divBdr>
        <w:top w:val="none" w:sz="0" w:space="0" w:color="auto"/>
        <w:left w:val="none" w:sz="0" w:space="0" w:color="auto"/>
        <w:bottom w:val="none" w:sz="0" w:space="0" w:color="auto"/>
        <w:right w:val="none" w:sz="0" w:space="0" w:color="auto"/>
      </w:divBdr>
    </w:div>
    <w:div w:id="122039100">
      <w:marLeft w:val="0"/>
      <w:marRight w:val="0"/>
      <w:marTop w:val="0"/>
      <w:marBottom w:val="0"/>
      <w:divBdr>
        <w:top w:val="none" w:sz="0" w:space="0" w:color="auto"/>
        <w:left w:val="none" w:sz="0" w:space="0" w:color="auto"/>
        <w:bottom w:val="none" w:sz="0" w:space="0" w:color="auto"/>
        <w:right w:val="none" w:sz="0" w:space="0" w:color="auto"/>
      </w:divBdr>
    </w:div>
    <w:div w:id="122039101">
      <w:marLeft w:val="0"/>
      <w:marRight w:val="0"/>
      <w:marTop w:val="0"/>
      <w:marBottom w:val="0"/>
      <w:divBdr>
        <w:top w:val="none" w:sz="0" w:space="0" w:color="auto"/>
        <w:left w:val="none" w:sz="0" w:space="0" w:color="auto"/>
        <w:bottom w:val="none" w:sz="0" w:space="0" w:color="auto"/>
        <w:right w:val="none" w:sz="0" w:space="0" w:color="auto"/>
      </w:divBdr>
    </w:div>
    <w:div w:id="122039102">
      <w:marLeft w:val="0"/>
      <w:marRight w:val="0"/>
      <w:marTop w:val="0"/>
      <w:marBottom w:val="0"/>
      <w:divBdr>
        <w:top w:val="none" w:sz="0" w:space="0" w:color="auto"/>
        <w:left w:val="none" w:sz="0" w:space="0" w:color="auto"/>
        <w:bottom w:val="none" w:sz="0" w:space="0" w:color="auto"/>
        <w:right w:val="none" w:sz="0" w:space="0" w:color="auto"/>
      </w:divBdr>
    </w:div>
    <w:div w:id="122039103">
      <w:marLeft w:val="0"/>
      <w:marRight w:val="0"/>
      <w:marTop w:val="0"/>
      <w:marBottom w:val="0"/>
      <w:divBdr>
        <w:top w:val="none" w:sz="0" w:space="0" w:color="auto"/>
        <w:left w:val="none" w:sz="0" w:space="0" w:color="auto"/>
        <w:bottom w:val="none" w:sz="0" w:space="0" w:color="auto"/>
        <w:right w:val="none" w:sz="0" w:space="0" w:color="auto"/>
      </w:divBdr>
    </w:div>
    <w:div w:id="122039104">
      <w:marLeft w:val="0"/>
      <w:marRight w:val="0"/>
      <w:marTop w:val="0"/>
      <w:marBottom w:val="0"/>
      <w:divBdr>
        <w:top w:val="none" w:sz="0" w:space="0" w:color="auto"/>
        <w:left w:val="none" w:sz="0" w:space="0" w:color="auto"/>
        <w:bottom w:val="none" w:sz="0" w:space="0" w:color="auto"/>
        <w:right w:val="none" w:sz="0" w:space="0" w:color="auto"/>
      </w:divBdr>
    </w:div>
    <w:div w:id="122039105">
      <w:marLeft w:val="0"/>
      <w:marRight w:val="0"/>
      <w:marTop w:val="0"/>
      <w:marBottom w:val="0"/>
      <w:divBdr>
        <w:top w:val="none" w:sz="0" w:space="0" w:color="auto"/>
        <w:left w:val="none" w:sz="0" w:space="0" w:color="auto"/>
        <w:bottom w:val="none" w:sz="0" w:space="0" w:color="auto"/>
        <w:right w:val="none" w:sz="0" w:space="0" w:color="auto"/>
      </w:divBdr>
    </w:div>
    <w:div w:id="122039106">
      <w:marLeft w:val="0"/>
      <w:marRight w:val="0"/>
      <w:marTop w:val="0"/>
      <w:marBottom w:val="0"/>
      <w:divBdr>
        <w:top w:val="none" w:sz="0" w:space="0" w:color="auto"/>
        <w:left w:val="none" w:sz="0" w:space="0" w:color="auto"/>
        <w:bottom w:val="none" w:sz="0" w:space="0" w:color="auto"/>
        <w:right w:val="none" w:sz="0" w:space="0" w:color="auto"/>
      </w:divBdr>
    </w:div>
    <w:div w:id="122039107">
      <w:marLeft w:val="0"/>
      <w:marRight w:val="0"/>
      <w:marTop w:val="0"/>
      <w:marBottom w:val="0"/>
      <w:divBdr>
        <w:top w:val="none" w:sz="0" w:space="0" w:color="auto"/>
        <w:left w:val="none" w:sz="0" w:space="0" w:color="auto"/>
        <w:bottom w:val="none" w:sz="0" w:space="0" w:color="auto"/>
        <w:right w:val="none" w:sz="0" w:space="0" w:color="auto"/>
      </w:divBdr>
    </w:div>
    <w:div w:id="122039108">
      <w:marLeft w:val="0"/>
      <w:marRight w:val="0"/>
      <w:marTop w:val="0"/>
      <w:marBottom w:val="0"/>
      <w:divBdr>
        <w:top w:val="none" w:sz="0" w:space="0" w:color="auto"/>
        <w:left w:val="none" w:sz="0" w:space="0" w:color="auto"/>
        <w:bottom w:val="none" w:sz="0" w:space="0" w:color="auto"/>
        <w:right w:val="none" w:sz="0" w:space="0" w:color="auto"/>
      </w:divBdr>
    </w:div>
    <w:div w:id="122039109">
      <w:marLeft w:val="0"/>
      <w:marRight w:val="0"/>
      <w:marTop w:val="0"/>
      <w:marBottom w:val="0"/>
      <w:divBdr>
        <w:top w:val="none" w:sz="0" w:space="0" w:color="auto"/>
        <w:left w:val="none" w:sz="0" w:space="0" w:color="auto"/>
        <w:bottom w:val="none" w:sz="0" w:space="0" w:color="auto"/>
        <w:right w:val="none" w:sz="0" w:space="0" w:color="auto"/>
      </w:divBdr>
    </w:div>
    <w:div w:id="122039110">
      <w:marLeft w:val="0"/>
      <w:marRight w:val="0"/>
      <w:marTop w:val="0"/>
      <w:marBottom w:val="0"/>
      <w:divBdr>
        <w:top w:val="none" w:sz="0" w:space="0" w:color="auto"/>
        <w:left w:val="none" w:sz="0" w:space="0" w:color="auto"/>
        <w:bottom w:val="none" w:sz="0" w:space="0" w:color="auto"/>
        <w:right w:val="none" w:sz="0" w:space="0" w:color="auto"/>
      </w:divBdr>
    </w:div>
    <w:div w:id="122039111">
      <w:marLeft w:val="0"/>
      <w:marRight w:val="0"/>
      <w:marTop w:val="0"/>
      <w:marBottom w:val="0"/>
      <w:divBdr>
        <w:top w:val="none" w:sz="0" w:space="0" w:color="auto"/>
        <w:left w:val="none" w:sz="0" w:space="0" w:color="auto"/>
        <w:bottom w:val="none" w:sz="0" w:space="0" w:color="auto"/>
        <w:right w:val="none" w:sz="0" w:space="0" w:color="auto"/>
      </w:divBdr>
    </w:div>
    <w:div w:id="122039112">
      <w:marLeft w:val="0"/>
      <w:marRight w:val="0"/>
      <w:marTop w:val="0"/>
      <w:marBottom w:val="0"/>
      <w:divBdr>
        <w:top w:val="none" w:sz="0" w:space="0" w:color="auto"/>
        <w:left w:val="none" w:sz="0" w:space="0" w:color="auto"/>
        <w:bottom w:val="none" w:sz="0" w:space="0" w:color="auto"/>
        <w:right w:val="none" w:sz="0" w:space="0" w:color="auto"/>
      </w:divBdr>
    </w:div>
    <w:div w:id="122039113">
      <w:marLeft w:val="0"/>
      <w:marRight w:val="0"/>
      <w:marTop w:val="0"/>
      <w:marBottom w:val="0"/>
      <w:divBdr>
        <w:top w:val="none" w:sz="0" w:space="0" w:color="auto"/>
        <w:left w:val="none" w:sz="0" w:space="0" w:color="auto"/>
        <w:bottom w:val="none" w:sz="0" w:space="0" w:color="auto"/>
        <w:right w:val="none" w:sz="0" w:space="0" w:color="auto"/>
      </w:divBdr>
    </w:div>
    <w:div w:id="122039114">
      <w:marLeft w:val="0"/>
      <w:marRight w:val="0"/>
      <w:marTop w:val="0"/>
      <w:marBottom w:val="0"/>
      <w:divBdr>
        <w:top w:val="none" w:sz="0" w:space="0" w:color="auto"/>
        <w:left w:val="none" w:sz="0" w:space="0" w:color="auto"/>
        <w:bottom w:val="none" w:sz="0" w:space="0" w:color="auto"/>
        <w:right w:val="none" w:sz="0" w:space="0" w:color="auto"/>
      </w:divBdr>
    </w:div>
    <w:div w:id="122039115">
      <w:marLeft w:val="0"/>
      <w:marRight w:val="0"/>
      <w:marTop w:val="0"/>
      <w:marBottom w:val="0"/>
      <w:divBdr>
        <w:top w:val="none" w:sz="0" w:space="0" w:color="auto"/>
        <w:left w:val="none" w:sz="0" w:space="0" w:color="auto"/>
        <w:bottom w:val="none" w:sz="0" w:space="0" w:color="auto"/>
        <w:right w:val="none" w:sz="0" w:space="0" w:color="auto"/>
      </w:divBdr>
    </w:div>
    <w:div w:id="122039116">
      <w:marLeft w:val="0"/>
      <w:marRight w:val="0"/>
      <w:marTop w:val="0"/>
      <w:marBottom w:val="0"/>
      <w:divBdr>
        <w:top w:val="none" w:sz="0" w:space="0" w:color="auto"/>
        <w:left w:val="none" w:sz="0" w:space="0" w:color="auto"/>
        <w:bottom w:val="none" w:sz="0" w:space="0" w:color="auto"/>
        <w:right w:val="none" w:sz="0" w:space="0" w:color="auto"/>
      </w:divBdr>
    </w:div>
    <w:div w:id="122039117">
      <w:marLeft w:val="0"/>
      <w:marRight w:val="0"/>
      <w:marTop w:val="0"/>
      <w:marBottom w:val="0"/>
      <w:divBdr>
        <w:top w:val="none" w:sz="0" w:space="0" w:color="auto"/>
        <w:left w:val="none" w:sz="0" w:space="0" w:color="auto"/>
        <w:bottom w:val="none" w:sz="0" w:space="0" w:color="auto"/>
        <w:right w:val="none" w:sz="0" w:space="0" w:color="auto"/>
      </w:divBdr>
    </w:div>
    <w:div w:id="122039118">
      <w:marLeft w:val="0"/>
      <w:marRight w:val="0"/>
      <w:marTop w:val="0"/>
      <w:marBottom w:val="0"/>
      <w:divBdr>
        <w:top w:val="none" w:sz="0" w:space="0" w:color="auto"/>
        <w:left w:val="none" w:sz="0" w:space="0" w:color="auto"/>
        <w:bottom w:val="none" w:sz="0" w:space="0" w:color="auto"/>
        <w:right w:val="none" w:sz="0" w:space="0" w:color="auto"/>
      </w:divBdr>
    </w:div>
    <w:div w:id="122039119">
      <w:marLeft w:val="0"/>
      <w:marRight w:val="0"/>
      <w:marTop w:val="0"/>
      <w:marBottom w:val="0"/>
      <w:divBdr>
        <w:top w:val="none" w:sz="0" w:space="0" w:color="auto"/>
        <w:left w:val="none" w:sz="0" w:space="0" w:color="auto"/>
        <w:bottom w:val="none" w:sz="0" w:space="0" w:color="auto"/>
        <w:right w:val="none" w:sz="0" w:space="0" w:color="auto"/>
      </w:divBdr>
    </w:div>
    <w:div w:id="122039120">
      <w:marLeft w:val="0"/>
      <w:marRight w:val="0"/>
      <w:marTop w:val="0"/>
      <w:marBottom w:val="0"/>
      <w:divBdr>
        <w:top w:val="none" w:sz="0" w:space="0" w:color="auto"/>
        <w:left w:val="none" w:sz="0" w:space="0" w:color="auto"/>
        <w:bottom w:val="none" w:sz="0" w:space="0" w:color="auto"/>
        <w:right w:val="none" w:sz="0" w:space="0" w:color="auto"/>
      </w:divBdr>
    </w:div>
    <w:div w:id="122039121">
      <w:marLeft w:val="0"/>
      <w:marRight w:val="0"/>
      <w:marTop w:val="0"/>
      <w:marBottom w:val="0"/>
      <w:divBdr>
        <w:top w:val="none" w:sz="0" w:space="0" w:color="auto"/>
        <w:left w:val="none" w:sz="0" w:space="0" w:color="auto"/>
        <w:bottom w:val="none" w:sz="0" w:space="0" w:color="auto"/>
        <w:right w:val="none" w:sz="0" w:space="0" w:color="auto"/>
      </w:divBdr>
    </w:div>
    <w:div w:id="122039122">
      <w:marLeft w:val="0"/>
      <w:marRight w:val="0"/>
      <w:marTop w:val="0"/>
      <w:marBottom w:val="0"/>
      <w:divBdr>
        <w:top w:val="none" w:sz="0" w:space="0" w:color="auto"/>
        <w:left w:val="none" w:sz="0" w:space="0" w:color="auto"/>
        <w:bottom w:val="none" w:sz="0" w:space="0" w:color="auto"/>
        <w:right w:val="none" w:sz="0" w:space="0" w:color="auto"/>
      </w:divBdr>
    </w:div>
    <w:div w:id="122039123">
      <w:marLeft w:val="0"/>
      <w:marRight w:val="0"/>
      <w:marTop w:val="0"/>
      <w:marBottom w:val="0"/>
      <w:divBdr>
        <w:top w:val="none" w:sz="0" w:space="0" w:color="auto"/>
        <w:left w:val="none" w:sz="0" w:space="0" w:color="auto"/>
        <w:bottom w:val="none" w:sz="0" w:space="0" w:color="auto"/>
        <w:right w:val="none" w:sz="0" w:space="0" w:color="auto"/>
      </w:divBdr>
    </w:div>
    <w:div w:id="122039125">
      <w:marLeft w:val="0"/>
      <w:marRight w:val="0"/>
      <w:marTop w:val="0"/>
      <w:marBottom w:val="0"/>
      <w:divBdr>
        <w:top w:val="none" w:sz="0" w:space="0" w:color="auto"/>
        <w:left w:val="none" w:sz="0" w:space="0" w:color="auto"/>
        <w:bottom w:val="none" w:sz="0" w:space="0" w:color="auto"/>
        <w:right w:val="none" w:sz="0" w:space="0" w:color="auto"/>
      </w:divBdr>
      <w:divsChild>
        <w:div w:id="122039124">
          <w:marLeft w:val="0"/>
          <w:marRight w:val="0"/>
          <w:marTop w:val="0"/>
          <w:marBottom w:val="0"/>
          <w:divBdr>
            <w:top w:val="none" w:sz="0" w:space="0" w:color="auto"/>
            <w:left w:val="none" w:sz="0" w:space="0" w:color="auto"/>
            <w:bottom w:val="none" w:sz="0" w:space="0" w:color="auto"/>
            <w:right w:val="none" w:sz="0" w:space="0" w:color="auto"/>
          </w:divBdr>
        </w:div>
      </w:divsChild>
    </w:div>
    <w:div w:id="122039126">
      <w:marLeft w:val="0"/>
      <w:marRight w:val="0"/>
      <w:marTop w:val="0"/>
      <w:marBottom w:val="0"/>
      <w:divBdr>
        <w:top w:val="none" w:sz="0" w:space="0" w:color="auto"/>
        <w:left w:val="none" w:sz="0" w:space="0" w:color="auto"/>
        <w:bottom w:val="none" w:sz="0" w:space="0" w:color="auto"/>
        <w:right w:val="none" w:sz="0" w:space="0" w:color="auto"/>
      </w:divBdr>
    </w:div>
    <w:div w:id="122039127">
      <w:marLeft w:val="0"/>
      <w:marRight w:val="0"/>
      <w:marTop w:val="0"/>
      <w:marBottom w:val="0"/>
      <w:divBdr>
        <w:top w:val="none" w:sz="0" w:space="0" w:color="auto"/>
        <w:left w:val="none" w:sz="0" w:space="0" w:color="auto"/>
        <w:bottom w:val="none" w:sz="0" w:space="0" w:color="auto"/>
        <w:right w:val="none" w:sz="0" w:space="0" w:color="auto"/>
      </w:divBdr>
    </w:div>
    <w:div w:id="122039128">
      <w:marLeft w:val="0"/>
      <w:marRight w:val="0"/>
      <w:marTop w:val="0"/>
      <w:marBottom w:val="0"/>
      <w:divBdr>
        <w:top w:val="none" w:sz="0" w:space="0" w:color="auto"/>
        <w:left w:val="none" w:sz="0" w:space="0" w:color="auto"/>
        <w:bottom w:val="none" w:sz="0" w:space="0" w:color="auto"/>
        <w:right w:val="none" w:sz="0" w:space="0" w:color="auto"/>
      </w:divBdr>
    </w:div>
    <w:div w:id="122039129">
      <w:marLeft w:val="0"/>
      <w:marRight w:val="0"/>
      <w:marTop w:val="0"/>
      <w:marBottom w:val="0"/>
      <w:divBdr>
        <w:top w:val="none" w:sz="0" w:space="0" w:color="auto"/>
        <w:left w:val="none" w:sz="0" w:space="0" w:color="auto"/>
        <w:bottom w:val="none" w:sz="0" w:space="0" w:color="auto"/>
        <w:right w:val="none" w:sz="0" w:space="0" w:color="auto"/>
      </w:divBdr>
    </w:div>
    <w:div w:id="122039130">
      <w:marLeft w:val="0"/>
      <w:marRight w:val="0"/>
      <w:marTop w:val="0"/>
      <w:marBottom w:val="0"/>
      <w:divBdr>
        <w:top w:val="none" w:sz="0" w:space="0" w:color="auto"/>
        <w:left w:val="none" w:sz="0" w:space="0" w:color="auto"/>
        <w:bottom w:val="none" w:sz="0" w:space="0" w:color="auto"/>
        <w:right w:val="none" w:sz="0" w:space="0" w:color="auto"/>
      </w:divBdr>
    </w:div>
    <w:div w:id="122039131">
      <w:marLeft w:val="0"/>
      <w:marRight w:val="0"/>
      <w:marTop w:val="0"/>
      <w:marBottom w:val="0"/>
      <w:divBdr>
        <w:top w:val="none" w:sz="0" w:space="0" w:color="auto"/>
        <w:left w:val="none" w:sz="0" w:space="0" w:color="auto"/>
        <w:bottom w:val="none" w:sz="0" w:space="0" w:color="auto"/>
        <w:right w:val="none" w:sz="0" w:space="0" w:color="auto"/>
      </w:divBdr>
    </w:div>
    <w:div w:id="122039132">
      <w:marLeft w:val="0"/>
      <w:marRight w:val="0"/>
      <w:marTop w:val="0"/>
      <w:marBottom w:val="0"/>
      <w:divBdr>
        <w:top w:val="none" w:sz="0" w:space="0" w:color="auto"/>
        <w:left w:val="none" w:sz="0" w:space="0" w:color="auto"/>
        <w:bottom w:val="none" w:sz="0" w:space="0" w:color="auto"/>
        <w:right w:val="none" w:sz="0" w:space="0" w:color="auto"/>
      </w:divBdr>
    </w:div>
    <w:div w:id="122039133">
      <w:marLeft w:val="0"/>
      <w:marRight w:val="0"/>
      <w:marTop w:val="0"/>
      <w:marBottom w:val="0"/>
      <w:divBdr>
        <w:top w:val="none" w:sz="0" w:space="0" w:color="auto"/>
        <w:left w:val="none" w:sz="0" w:space="0" w:color="auto"/>
        <w:bottom w:val="none" w:sz="0" w:space="0" w:color="auto"/>
        <w:right w:val="none" w:sz="0" w:space="0" w:color="auto"/>
      </w:divBdr>
    </w:div>
    <w:div w:id="122039134">
      <w:marLeft w:val="0"/>
      <w:marRight w:val="0"/>
      <w:marTop w:val="0"/>
      <w:marBottom w:val="0"/>
      <w:divBdr>
        <w:top w:val="none" w:sz="0" w:space="0" w:color="auto"/>
        <w:left w:val="none" w:sz="0" w:space="0" w:color="auto"/>
        <w:bottom w:val="none" w:sz="0" w:space="0" w:color="auto"/>
        <w:right w:val="none" w:sz="0" w:space="0" w:color="auto"/>
      </w:divBdr>
    </w:div>
    <w:div w:id="122039135">
      <w:marLeft w:val="0"/>
      <w:marRight w:val="0"/>
      <w:marTop w:val="0"/>
      <w:marBottom w:val="0"/>
      <w:divBdr>
        <w:top w:val="none" w:sz="0" w:space="0" w:color="auto"/>
        <w:left w:val="none" w:sz="0" w:space="0" w:color="auto"/>
        <w:bottom w:val="none" w:sz="0" w:space="0" w:color="auto"/>
        <w:right w:val="none" w:sz="0" w:space="0" w:color="auto"/>
      </w:divBdr>
    </w:div>
    <w:div w:id="122039136">
      <w:marLeft w:val="0"/>
      <w:marRight w:val="0"/>
      <w:marTop w:val="0"/>
      <w:marBottom w:val="0"/>
      <w:divBdr>
        <w:top w:val="none" w:sz="0" w:space="0" w:color="auto"/>
        <w:left w:val="none" w:sz="0" w:space="0" w:color="auto"/>
        <w:bottom w:val="none" w:sz="0" w:space="0" w:color="auto"/>
        <w:right w:val="none" w:sz="0" w:space="0" w:color="auto"/>
      </w:divBdr>
    </w:div>
    <w:div w:id="122039137">
      <w:marLeft w:val="0"/>
      <w:marRight w:val="0"/>
      <w:marTop w:val="0"/>
      <w:marBottom w:val="0"/>
      <w:divBdr>
        <w:top w:val="none" w:sz="0" w:space="0" w:color="auto"/>
        <w:left w:val="none" w:sz="0" w:space="0" w:color="auto"/>
        <w:bottom w:val="none" w:sz="0" w:space="0" w:color="auto"/>
        <w:right w:val="none" w:sz="0" w:space="0" w:color="auto"/>
      </w:divBdr>
    </w:div>
    <w:div w:id="122039138">
      <w:marLeft w:val="0"/>
      <w:marRight w:val="0"/>
      <w:marTop w:val="0"/>
      <w:marBottom w:val="0"/>
      <w:divBdr>
        <w:top w:val="none" w:sz="0" w:space="0" w:color="auto"/>
        <w:left w:val="none" w:sz="0" w:space="0" w:color="auto"/>
        <w:bottom w:val="none" w:sz="0" w:space="0" w:color="auto"/>
        <w:right w:val="none" w:sz="0" w:space="0" w:color="auto"/>
      </w:divBdr>
    </w:div>
    <w:div w:id="122039139">
      <w:marLeft w:val="0"/>
      <w:marRight w:val="0"/>
      <w:marTop w:val="0"/>
      <w:marBottom w:val="0"/>
      <w:divBdr>
        <w:top w:val="none" w:sz="0" w:space="0" w:color="auto"/>
        <w:left w:val="none" w:sz="0" w:space="0" w:color="auto"/>
        <w:bottom w:val="none" w:sz="0" w:space="0" w:color="auto"/>
        <w:right w:val="none" w:sz="0" w:space="0" w:color="auto"/>
      </w:divBdr>
    </w:div>
    <w:div w:id="122039140">
      <w:marLeft w:val="0"/>
      <w:marRight w:val="0"/>
      <w:marTop w:val="0"/>
      <w:marBottom w:val="0"/>
      <w:divBdr>
        <w:top w:val="none" w:sz="0" w:space="0" w:color="auto"/>
        <w:left w:val="none" w:sz="0" w:space="0" w:color="auto"/>
        <w:bottom w:val="none" w:sz="0" w:space="0" w:color="auto"/>
        <w:right w:val="none" w:sz="0" w:space="0" w:color="auto"/>
      </w:divBdr>
    </w:div>
    <w:div w:id="122039141">
      <w:marLeft w:val="0"/>
      <w:marRight w:val="0"/>
      <w:marTop w:val="0"/>
      <w:marBottom w:val="0"/>
      <w:divBdr>
        <w:top w:val="none" w:sz="0" w:space="0" w:color="auto"/>
        <w:left w:val="none" w:sz="0" w:space="0" w:color="auto"/>
        <w:bottom w:val="none" w:sz="0" w:space="0" w:color="auto"/>
        <w:right w:val="none" w:sz="0" w:space="0" w:color="auto"/>
      </w:divBdr>
    </w:div>
    <w:div w:id="122039142">
      <w:marLeft w:val="0"/>
      <w:marRight w:val="0"/>
      <w:marTop w:val="0"/>
      <w:marBottom w:val="0"/>
      <w:divBdr>
        <w:top w:val="none" w:sz="0" w:space="0" w:color="auto"/>
        <w:left w:val="none" w:sz="0" w:space="0" w:color="auto"/>
        <w:bottom w:val="none" w:sz="0" w:space="0" w:color="auto"/>
        <w:right w:val="none" w:sz="0" w:space="0" w:color="auto"/>
      </w:divBdr>
    </w:div>
    <w:div w:id="122039145">
      <w:marLeft w:val="0"/>
      <w:marRight w:val="0"/>
      <w:marTop w:val="0"/>
      <w:marBottom w:val="0"/>
      <w:divBdr>
        <w:top w:val="none" w:sz="0" w:space="0" w:color="auto"/>
        <w:left w:val="none" w:sz="0" w:space="0" w:color="auto"/>
        <w:bottom w:val="none" w:sz="0" w:space="0" w:color="auto"/>
        <w:right w:val="none" w:sz="0" w:space="0" w:color="auto"/>
      </w:divBdr>
      <w:divsChild>
        <w:div w:id="122039146">
          <w:marLeft w:val="0"/>
          <w:marRight w:val="0"/>
          <w:marTop w:val="0"/>
          <w:marBottom w:val="0"/>
          <w:divBdr>
            <w:top w:val="none" w:sz="0" w:space="0" w:color="auto"/>
            <w:left w:val="none" w:sz="0" w:space="0" w:color="auto"/>
            <w:bottom w:val="none" w:sz="0" w:space="0" w:color="auto"/>
            <w:right w:val="none" w:sz="0" w:space="0" w:color="auto"/>
          </w:divBdr>
          <w:divsChild>
            <w:div w:id="122039143">
              <w:marLeft w:val="0"/>
              <w:marRight w:val="0"/>
              <w:marTop w:val="0"/>
              <w:marBottom w:val="0"/>
              <w:divBdr>
                <w:top w:val="none" w:sz="0" w:space="0" w:color="auto"/>
                <w:left w:val="none" w:sz="0" w:space="0" w:color="auto"/>
                <w:bottom w:val="none" w:sz="0" w:space="0" w:color="auto"/>
                <w:right w:val="none" w:sz="0" w:space="0" w:color="auto"/>
              </w:divBdr>
              <w:divsChild>
                <w:div w:id="122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9152">
      <w:marLeft w:val="0"/>
      <w:marRight w:val="0"/>
      <w:marTop w:val="0"/>
      <w:marBottom w:val="0"/>
      <w:divBdr>
        <w:top w:val="none" w:sz="0" w:space="0" w:color="auto"/>
        <w:left w:val="none" w:sz="0" w:space="0" w:color="auto"/>
        <w:bottom w:val="none" w:sz="0" w:space="0" w:color="auto"/>
        <w:right w:val="none" w:sz="0" w:space="0" w:color="auto"/>
      </w:divBdr>
    </w:div>
    <w:div w:id="122039153">
      <w:marLeft w:val="0"/>
      <w:marRight w:val="0"/>
      <w:marTop w:val="0"/>
      <w:marBottom w:val="0"/>
      <w:divBdr>
        <w:top w:val="none" w:sz="0" w:space="0" w:color="auto"/>
        <w:left w:val="none" w:sz="0" w:space="0" w:color="auto"/>
        <w:bottom w:val="none" w:sz="0" w:space="0" w:color="auto"/>
        <w:right w:val="none" w:sz="0" w:space="0" w:color="auto"/>
      </w:divBdr>
    </w:div>
    <w:div w:id="122039154">
      <w:marLeft w:val="0"/>
      <w:marRight w:val="0"/>
      <w:marTop w:val="0"/>
      <w:marBottom w:val="0"/>
      <w:divBdr>
        <w:top w:val="none" w:sz="0" w:space="0" w:color="auto"/>
        <w:left w:val="none" w:sz="0" w:space="0" w:color="auto"/>
        <w:bottom w:val="none" w:sz="0" w:space="0" w:color="auto"/>
        <w:right w:val="none" w:sz="0" w:space="0" w:color="auto"/>
      </w:divBdr>
    </w:div>
    <w:div w:id="122039155">
      <w:marLeft w:val="0"/>
      <w:marRight w:val="0"/>
      <w:marTop w:val="0"/>
      <w:marBottom w:val="0"/>
      <w:divBdr>
        <w:top w:val="none" w:sz="0" w:space="0" w:color="auto"/>
        <w:left w:val="none" w:sz="0" w:space="0" w:color="auto"/>
        <w:bottom w:val="none" w:sz="0" w:space="0" w:color="auto"/>
        <w:right w:val="none" w:sz="0" w:space="0" w:color="auto"/>
      </w:divBdr>
    </w:div>
    <w:div w:id="122039156">
      <w:marLeft w:val="0"/>
      <w:marRight w:val="0"/>
      <w:marTop w:val="0"/>
      <w:marBottom w:val="0"/>
      <w:divBdr>
        <w:top w:val="none" w:sz="0" w:space="0" w:color="auto"/>
        <w:left w:val="none" w:sz="0" w:space="0" w:color="auto"/>
        <w:bottom w:val="none" w:sz="0" w:space="0" w:color="auto"/>
        <w:right w:val="none" w:sz="0" w:space="0" w:color="auto"/>
      </w:divBdr>
    </w:div>
    <w:div w:id="122039157">
      <w:marLeft w:val="0"/>
      <w:marRight w:val="0"/>
      <w:marTop w:val="0"/>
      <w:marBottom w:val="0"/>
      <w:divBdr>
        <w:top w:val="none" w:sz="0" w:space="0" w:color="auto"/>
        <w:left w:val="none" w:sz="0" w:space="0" w:color="auto"/>
        <w:bottom w:val="none" w:sz="0" w:space="0" w:color="auto"/>
        <w:right w:val="none" w:sz="0" w:space="0" w:color="auto"/>
      </w:divBdr>
    </w:div>
    <w:div w:id="122039158">
      <w:marLeft w:val="0"/>
      <w:marRight w:val="0"/>
      <w:marTop w:val="0"/>
      <w:marBottom w:val="0"/>
      <w:divBdr>
        <w:top w:val="none" w:sz="0" w:space="0" w:color="auto"/>
        <w:left w:val="none" w:sz="0" w:space="0" w:color="auto"/>
        <w:bottom w:val="none" w:sz="0" w:space="0" w:color="auto"/>
        <w:right w:val="none" w:sz="0" w:space="0" w:color="auto"/>
      </w:divBdr>
    </w:div>
    <w:div w:id="122039159">
      <w:marLeft w:val="0"/>
      <w:marRight w:val="0"/>
      <w:marTop w:val="0"/>
      <w:marBottom w:val="0"/>
      <w:divBdr>
        <w:top w:val="none" w:sz="0" w:space="0" w:color="auto"/>
        <w:left w:val="none" w:sz="0" w:space="0" w:color="auto"/>
        <w:bottom w:val="none" w:sz="0" w:space="0" w:color="auto"/>
        <w:right w:val="none" w:sz="0" w:space="0" w:color="auto"/>
      </w:divBdr>
    </w:div>
    <w:div w:id="122039160">
      <w:marLeft w:val="0"/>
      <w:marRight w:val="0"/>
      <w:marTop w:val="0"/>
      <w:marBottom w:val="0"/>
      <w:divBdr>
        <w:top w:val="none" w:sz="0" w:space="0" w:color="auto"/>
        <w:left w:val="none" w:sz="0" w:space="0" w:color="auto"/>
        <w:bottom w:val="none" w:sz="0" w:space="0" w:color="auto"/>
        <w:right w:val="none" w:sz="0" w:space="0" w:color="auto"/>
      </w:divBdr>
    </w:div>
    <w:div w:id="122039161">
      <w:marLeft w:val="0"/>
      <w:marRight w:val="0"/>
      <w:marTop w:val="0"/>
      <w:marBottom w:val="0"/>
      <w:divBdr>
        <w:top w:val="none" w:sz="0" w:space="0" w:color="auto"/>
        <w:left w:val="none" w:sz="0" w:space="0" w:color="auto"/>
        <w:bottom w:val="none" w:sz="0" w:space="0" w:color="auto"/>
        <w:right w:val="none" w:sz="0" w:space="0" w:color="auto"/>
      </w:divBdr>
    </w:div>
    <w:div w:id="122039162">
      <w:marLeft w:val="0"/>
      <w:marRight w:val="0"/>
      <w:marTop w:val="0"/>
      <w:marBottom w:val="0"/>
      <w:divBdr>
        <w:top w:val="none" w:sz="0" w:space="0" w:color="auto"/>
        <w:left w:val="none" w:sz="0" w:space="0" w:color="auto"/>
        <w:bottom w:val="none" w:sz="0" w:space="0" w:color="auto"/>
        <w:right w:val="none" w:sz="0" w:space="0" w:color="auto"/>
      </w:divBdr>
    </w:div>
    <w:div w:id="122039163">
      <w:marLeft w:val="0"/>
      <w:marRight w:val="0"/>
      <w:marTop w:val="0"/>
      <w:marBottom w:val="0"/>
      <w:divBdr>
        <w:top w:val="none" w:sz="0" w:space="0" w:color="auto"/>
        <w:left w:val="none" w:sz="0" w:space="0" w:color="auto"/>
        <w:bottom w:val="none" w:sz="0" w:space="0" w:color="auto"/>
        <w:right w:val="none" w:sz="0" w:space="0" w:color="auto"/>
      </w:divBdr>
    </w:div>
    <w:div w:id="122039164">
      <w:marLeft w:val="0"/>
      <w:marRight w:val="0"/>
      <w:marTop w:val="0"/>
      <w:marBottom w:val="0"/>
      <w:divBdr>
        <w:top w:val="none" w:sz="0" w:space="0" w:color="auto"/>
        <w:left w:val="none" w:sz="0" w:space="0" w:color="auto"/>
        <w:bottom w:val="none" w:sz="0" w:space="0" w:color="auto"/>
        <w:right w:val="none" w:sz="0" w:space="0" w:color="auto"/>
      </w:divBdr>
    </w:div>
    <w:div w:id="122039165">
      <w:marLeft w:val="0"/>
      <w:marRight w:val="0"/>
      <w:marTop w:val="0"/>
      <w:marBottom w:val="0"/>
      <w:divBdr>
        <w:top w:val="none" w:sz="0" w:space="0" w:color="auto"/>
        <w:left w:val="none" w:sz="0" w:space="0" w:color="auto"/>
        <w:bottom w:val="none" w:sz="0" w:space="0" w:color="auto"/>
        <w:right w:val="none" w:sz="0" w:space="0" w:color="auto"/>
      </w:divBdr>
    </w:div>
    <w:div w:id="122039166">
      <w:marLeft w:val="0"/>
      <w:marRight w:val="0"/>
      <w:marTop w:val="0"/>
      <w:marBottom w:val="0"/>
      <w:divBdr>
        <w:top w:val="none" w:sz="0" w:space="0" w:color="auto"/>
        <w:left w:val="none" w:sz="0" w:space="0" w:color="auto"/>
        <w:bottom w:val="none" w:sz="0" w:space="0" w:color="auto"/>
        <w:right w:val="none" w:sz="0" w:space="0" w:color="auto"/>
      </w:divBdr>
    </w:div>
    <w:div w:id="122039167">
      <w:marLeft w:val="0"/>
      <w:marRight w:val="0"/>
      <w:marTop w:val="0"/>
      <w:marBottom w:val="0"/>
      <w:divBdr>
        <w:top w:val="none" w:sz="0" w:space="0" w:color="auto"/>
        <w:left w:val="none" w:sz="0" w:space="0" w:color="auto"/>
        <w:bottom w:val="none" w:sz="0" w:space="0" w:color="auto"/>
        <w:right w:val="none" w:sz="0" w:space="0" w:color="auto"/>
      </w:divBdr>
    </w:div>
    <w:div w:id="122039168">
      <w:marLeft w:val="0"/>
      <w:marRight w:val="0"/>
      <w:marTop w:val="0"/>
      <w:marBottom w:val="0"/>
      <w:divBdr>
        <w:top w:val="none" w:sz="0" w:space="0" w:color="auto"/>
        <w:left w:val="none" w:sz="0" w:space="0" w:color="auto"/>
        <w:bottom w:val="none" w:sz="0" w:space="0" w:color="auto"/>
        <w:right w:val="none" w:sz="0" w:space="0" w:color="auto"/>
      </w:divBdr>
    </w:div>
    <w:div w:id="122039169">
      <w:marLeft w:val="0"/>
      <w:marRight w:val="0"/>
      <w:marTop w:val="0"/>
      <w:marBottom w:val="0"/>
      <w:divBdr>
        <w:top w:val="none" w:sz="0" w:space="0" w:color="auto"/>
        <w:left w:val="none" w:sz="0" w:space="0" w:color="auto"/>
        <w:bottom w:val="none" w:sz="0" w:space="0" w:color="auto"/>
        <w:right w:val="none" w:sz="0" w:space="0" w:color="auto"/>
      </w:divBdr>
      <w:divsChild>
        <w:div w:id="122039316">
          <w:marLeft w:val="0"/>
          <w:marRight w:val="0"/>
          <w:marTop w:val="0"/>
          <w:marBottom w:val="0"/>
          <w:divBdr>
            <w:top w:val="none" w:sz="0" w:space="0" w:color="auto"/>
            <w:left w:val="none" w:sz="0" w:space="0" w:color="auto"/>
            <w:bottom w:val="none" w:sz="0" w:space="0" w:color="auto"/>
            <w:right w:val="none" w:sz="0" w:space="0" w:color="auto"/>
          </w:divBdr>
        </w:div>
      </w:divsChild>
    </w:div>
    <w:div w:id="122039170">
      <w:marLeft w:val="0"/>
      <w:marRight w:val="0"/>
      <w:marTop w:val="0"/>
      <w:marBottom w:val="0"/>
      <w:divBdr>
        <w:top w:val="none" w:sz="0" w:space="0" w:color="auto"/>
        <w:left w:val="none" w:sz="0" w:space="0" w:color="auto"/>
        <w:bottom w:val="none" w:sz="0" w:space="0" w:color="auto"/>
        <w:right w:val="none" w:sz="0" w:space="0" w:color="auto"/>
      </w:divBdr>
    </w:div>
    <w:div w:id="122039171">
      <w:marLeft w:val="0"/>
      <w:marRight w:val="0"/>
      <w:marTop w:val="0"/>
      <w:marBottom w:val="0"/>
      <w:divBdr>
        <w:top w:val="none" w:sz="0" w:space="0" w:color="auto"/>
        <w:left w:val="none" w:sz="0" w:space="0" w:color="auto"/>
        <w:bottom w:val="none" w:sz="0" w:space="0" w:color="auto"/>
        <w:right w:val="none" w:sz="0" w:space="0" w:color="auto"/>
      </w:divBdr>
    </w:div>
    <w:div w:id="122039172">
      <w:marLeft w:val="0"/>
      <w:marRight w:val="0"/>
      <w:marTop w:val="0"/>
      <w:marBottom w:val="0"/>
      <w:divBdr>
        <w:top w:val="none" w:sz="0" w:space="0" w:color="auto"/>
        <w:left w:val="none" w:sz="0" w:space="0" w:color="auto"/>
        <w:bottom w:val="none" w:sz="0" w:space="0" w:color="auto"/>
        <w:right w:val="none" w:sz="0" w:space="0" w:color="auto"/>
      </w:divBdr>
    </w:div>
    <w:div w:id="122039173">
      <w:marLeft w:val="0"/>
      <w:marRight w:val="0"/>
      <w:marTop w:val="0"/>
      <w:marBottom w:val="0"/>
      <w:divBdr>
        <w:top w:val="none" w:sz="0" w:space="0" w:color="auto"/>
        <w:left w:val="none" w:sz="0" w:space="0" w:color="auto"/>
        <w:bottom w:val="none" w:sz="0" w:space="0" w:color="auto"/>
        <w:right w:val="none" w:sz="0" w:space="0" w:color="auto"/>
      </w:divBdr>
    </w:div>
    <w:div w:id="122039174">
      <w:marLeft w:val="0"/>
      <w:marRight w:val="0"/>
      <w:marTop w:val="0"/>
      <w:marBottom w:val="0"/>
      <w:divBdr>
        <w:top w:val="none" w:sz="0" w:space="0" w:color="auto"/>
        <w:left w:val="none" w:sz="0" w:space="0" w:color="auto"/>
        <w:bottom w:val="none" w:sz="0" w:space="0" w:color="auto"/>
        <w:right w:val="none" w:sz="0" w:space="0" w:color="auto"/>
      </w:divBdr>
    </w:div>
    <w:div w:id="122039175">
      <w:marLeft w:val="0"/>
      <w:marRight w:val="0"/>
      <w:marTop w:val="0"/>
      <w:marBottom w:val="0"/>
      <w:divBdr>
        <w:top w:val="none" w:sz="0" w:space="0" w:color="auto"/>
        <w:left w:val="none" w:sz="0" w:space="0" w:color="auto"/>
        <w:bottom w:val="none" w:sz="0" w:space="0" w:color="auto"/>
        <w:right w:val="none" w:sz="0" w:space="0" w:color="auto"/>
      </w:divBdr>
    </w:div>
    <w:div w:id="122039176">
      <w:marLeft w:val="0"/>
      <w:marRight w:val="0"/>
      <w:marTop w:val="0"/>
      <w:marBottom w:val="0"/>
      <w:divBdr>
        <w:top w:val="none" w:sz="0" w:space="0" w:color="auto"/>
        <w:left w:val="none" w:sz="0" w:space="0" w:color="auto"/>
        <w:bottom w:val="none" w:sz="0" w:space="0" w:color="auto"/>
        <w:right w:val="none" w:sz="0" w:space="0" w:color="auto"/>
      </w:divBdr>
    </w:div>
    <w:div w:id="122039177">
      <w:marLeft w:val="0"/>
      <w:marRight w:val="0"/>
      <w:marTop w:val="0"/>
      <w:marBottom w:val="0"/>
      <w:divBdr>
        <w:top w:val="none" w:sz="0" w:space="0" w:color="auto"/>
        <w:left w:val="none" w:sz="0" w:space="0" w:color="auto"/>
        <w:bottom w:val="none" w:sz="0" w:space="0" w:color="auto"/>
        <w:right w:val="none" w:sz="0" w:space="0" w:color="auto"/>
      </w:divBdr>
    </w:div>
    <w:div w:id="122039178">
      <w:marLeft w:val="0"/>
      <w:marRight w:val="0"/>
      <w:marTop w:val="0"/>
      <w:marBottom w:val="0"/>
      <w:divBdr>
        <w:top w:val="none" w:sz="0" w:space="0" w:color="auto"/>
        <w:left w:val="none" w:sz="0" w:space="0" w:color="auto"/>
        <w:bottom w:val="none" w:sz="0" w:space="0" w:color="auto"/>
        <w:right w:val="none" w:sz="0" w:space="0" w:color="auto"/>
      </w:divBdr>
    </w:div>
    <w:div w:id="122039179">
      <w:marLeft w:val="0"/>
      <w:marRight w:val="0"/>
      <w:marTop w:val="0"/>
      <w:marBottom w:val="0"/>
      <w:divBdr>
        <w:top w:val="none" w:sz="0" w:space="0" w:color="auto"/>
        <w:left w:val="none" w:sz="0" w:space="0" w:color="auto"/>
        <w:bottom w:val="none" w:sz="0" w:space="0" w:color="auto"/>
        <w:right w:val="none" w:sz="0" w:space="0" w:color="auto"/>
      </w:divBdr>
    </w:div>
    <w:div w:id="122039180">
      <w:marLeft w:val="0"/>
      <w:marRight w:val="0"/>
      <w:marTop w:val="0"/>
      <w:marBottom w:val="0"/>
      <w:divBdr>
        <w:top w:val="none" w:sz="0" w:space="0" w:color="auto"/>
        <w:left w:val="none" w:sz="0" w:space="0" w:color="auto"/>
        <w:bottom w:val="none" w:sz="0" w:space="0" w:color="auto"/>
        <w:right w:val="none" w:sz="0" w:space="0" w:color="auto"/>
      </w:divBdr>
    </w:div>
    <w:div w:id="122039181">
      <w:marLeft w:val="0"/>
      <w:marRight w:val="0"/>
      <w:marTop w:val="0"/>
      <w:marBottom w:val="0"/>
      <w:divBdr>
        <w:top w:val="none" w:sz="0" w:space="0" w:color="auto"/>
        <w:left w:val="none" w:sz="0" w:space="0" w:color="auto"/>
        <w:bottom w:val="none" w:sz="0" w:space="0" w:color="auto"/>
        <w:right w:val="none" w:sz="0" w:space="0" w:color="auto"/>
      </w:divBdr>
    </w:div>
    <w:div w:id="122039182">
      <w:marLeft w:val="0"/>
      <w:marRight w:val="0"/>
      <w:marTop w:val="0"/>
      <w:marBottom w:val="0"/>
      <w:divBdr>
        <w:top w:val="none" w:sz="0" w:space="0" w:color="auto"/>
        <w:left w:val="none" w:sz="0" w:space="0" w:color="auto"/>
        <w:bottom w:val="none" w:sz="0" w:space="0" w:color="auto"/>
        <w:right w:val="none" w:sz="0" w:space="0" w:color="auto"/>
      </w:divBdr>
    </w:div>
    <w:div w:id="122039183">
      <w:marLeft w:val="0"/>
      <w:marRight w:val="0"/>
      <w:marTop w:val="0"/>
      <w:marBottom w:val="0"/>
      <w:divBdr>
        <w:top w:val="none" w:sz="0" w:space="0" w:color="auto"/>
        <w:left w:val="none" w:sz="0" w:space="0" w:color="auto"/>
        <w:bottom w:val="none" w:sz="0" w:space="0" w:color="auto"/>
        <w:right w:val="none" w:sz="0" w:space="0" w:color="auto"/>
      </w:divBdr>
    </w:div>
    <w:div w:id="122039184">
      <w:marLeft w:val="0"/>
      <w:marRight w:val="0"/>
      <w:marTop w:val="0"/>
      <w:marBottom w:val="0"/>
      <w:divBdr>
        <w:top w:val="none" w:sz="0" w:space="0" w:color="auto"/>
        <w:left w:val="none" w:sz="0" w:space="0" w:color="auto"/>
        <w:bottom w:val="none" w:sz="0" w:space="0" w:color="auto"/>
        <w:right w:val="none" w:sz="0" w:space="0" w:color="auto"/>
      </w:divBdr>
    </w:div>
    <w:div w:id="122039185">
      <w:marLeft w:val="0"/>
      <w:marRight w:val="0"/>
      <w:marTop w:val="0"/>
      <w:marBottom w:val="0"/>
      <w:divBdr>
        <w:top w:val="none" w:sz="0" w:space="0" w:color="auto"/>
        <w:left w:val="none" w:sz="0" w:space="0" w:color="auto"/>
        <w:bottom w:val="none" w:sz="0" w:space="0" w:color="auto"/>
        <w:right w:val="none" w:sz="0" w:space="0" w:color="auto"/>
      </w:divBdr>
    </w:div>
    <w:div w:id="122039186">
      <w:marLeft w:val="0"/>
      <w:marRight w:val="0"/>
      <w:marTop w:val="0"/>
      <w:marBottom w:val="0"/>
      <w:divBdr>
        <w:top w:val="none" w:sz="0" w:space="0" w:color="auto"/>
        <w:left w:val="none" w:sz="0" w:space="0" w:color="auto"/>
        <w:bottom w:val="none" w:sz="0" w:space="0" w:color="auto"/>
        <w:right w:val="none" w:sz="0" w:space="0" w:color="auto"/>
      </w:divBdr>
    </w:div>
    <w:div w:id="122039187">
      <w:marLeft w:val="0"/>
      <w:marRight w:val="0"/>
      <w:marTop w:val="0"/>
      <w:marBottom w:val="0"/>
      <w:divBdr>
        <w:top w:val="none" w:sz="0" w:space="0" w:color="auto"/>
        <w:left w:val="none" w:sz="0" w:space="0" w:color="auto"/>
        <w:bottom w:val="none" w:sz="0" w:space="0" w:color="auto"/>
        <w:right w:val="none" w:sz="0" w:space="0" w:color="auto"/>
      </w:divBdr>
    </w:div>
    <w:div w:id="122039188">
      <w:marLeft w:val="0"/>
      <w:marRight w:val="0"/>
      <w:marTop w:val="0"/>
      <w:marBottom w:val="0"/>
      <w:divBdr>
        <w:top w:val="none" w:sz="0" w:space="0" w:color="auto"/>
        <w:left w:val="none" w:sz="0" w:space="0" w:color="auto"/>
        <w:bottom w:val="none" w:sz="0" w:space="0" w:color="auto"/>
        <w:right w:val="none" w:sz="0" w:space="0" w:color="auto"/>
      </w:divBdr>
    </w:div>
    <w:div w:id="122039189">
      <w:marLeft w:val="0"/>
      <w:marRight w:val="0"/>
      <w:marTop w:val="0"/>
      <w:marBottom w:val="0"/>
      <w:divBdr>
        <w:top w:val="none" w:sz="0" w:space="0" w:color="auto"/>
        <w:left w:val="none" w:sz="0" w:space="0" w:color="auto"/>
        <w:bottom w:val="none" w:sz="0" w:space="0" w:color="auto"/>
        <w:right w:val="none" w:sz="0" w:space="0" w:color="auto"/>
      </w:divBdr>
    </w:div>
    <w:div w:id="122039190">
      <w:marLeft w:val="0"/>
      <w:marRight w:val="0"/>
      <w:marTop w:val="0"/>
      <w:marBottom w:val="0"/>
      <w:divBdr>
        <w:top w:val="none" w:sz="0" w:space="0" w:color="auto"/>
        <w:left w:val="none" w:sz="0" w:space="0" w:color="auto"/>
        <w:bottom w:val="none" w:sz="0" w:space="0" w:color="auto"/>
        <w:right w:val="none" w:sz="0" w:space="0" w:color="auto"/>
      </w:divBdr>
    </w:div>
    <w:div w:id="122039191">
      <w:marLeft w:val="0"/>
      <w:marRight w:val="0"/>
      <w:marTop w:val="0"/>
      <w:marBottom w:val="0"/>
      <w:divBdr>
        <w:top w:val="none" w:sz="0" w:space="0" w:color="auto"/>
        <w:left w:val="none" w:sz="0" w:space="0" w:color="auto"/>
        <w:bottom w:val="none" w:sz="0" w:space="0" w:color="auto"/>
        <w:right w:val="none" w:sz="0" w:space="0" w:color="auto"/>
      </w:divBdr>
    </w:div>
    <w:div w:id="122039192">
      <w:marLeft w:val="0"/>
      <w:marRight w:val="0"/>
      <w:marTop w:val="0"/>
      <w:marBottom w:val="0"/>
      <w:divBdr>
        <w:top w:val="none" w:sz="0" w:space="0" w:color="auto"/>
        <w:left w:val="none" w:sz="0" w:space="0" w:color="auto"/>
        <w:bottom w:val="none" w:sz="0" w:space="0" w:color="auto"/>
        <w:right w:val="none" w:sz="0" w:space="0" w:color="auto"/>
      </w:divBdr>
    </w:div>
    <w:div w:id="122039193">
      <w:marLeft w:val="0"/>
      <w:marRight w:val="0"/>
      <w:marTop w:val="0"/>
      <w:marBottom w:val="0"/>
      <w:divBdr>
        <w:top w:val="none" w:sz="0" w:space="0" w:color="auto"/>
        <w:left w:val="none" w:sz="0" w:space="0" w:color="auto"/>
        <w:bottom w:val="none" w:sz="0" w:space="0" w:color="auto"/>
        <w:right w:val="none" w:sz="0" w:space="0" w:color="auto"/>
      </w:divBdr>
    </w:div>
    <w:div w:id="122039194">
      <w:marLeft w:val="0"/>
      <w:marRight w:val="0"/>
      <w:marTop w:val="0"/>
      <w:marBottom w:val="0"/>
      <w:divBdr>
        <w:top w:val="none" w:sz="0" w:space="0" w:color="auto"/>
        <w:left w:val="none" w:sz="0" w:space="0" w:color="auto"/>
        <w:bottom w:val="none" w:sz="0" w:space="0" w:color="auto"/>
        <w:right w:val="none" w:sz="0" w:space="0" w:color="auto"/>
      </w:divBdr>
    </w:div>
    <w:div w:id="122039195">
      <w:marLeft w:val="0"/>
      <w:marRight w:val="0"/>
      <w:marTop w:val="0"/>
      <w:marBottom w:val="0"/>
      <w:divBdr>
        <w:top w:val="none" w:sz="0" w:space="0" w:color="auto"/>
        <w:left w:val="none" w:sz="0" w:space="0" w:color="auto"/>
        <w:bottom w:val="none" w:sz="0" w:space="0" w:color="auto"/>
        <w:right w:val="none" w:sz="0" w:space="0" w:color="auto"/>
      </w:divBdr>
    </w:div>
    <w:div w:id="122039196">
      <w:marLeft w:val="0"/>
      <w:marRight w:val="0"/>
      <w:marTop w:val="0"/>
      <w:marBottom w:val="0"/>
      <w:divBdr>
        <w:top w:val="none" w:sz="0" w:space="0" w:color="auto"/>
        <w:left w:val="none" w:sz="0" w:space="0" w:color="auto"/>
        <w:bottom w:val="none" w:sz="0" w:space="0" w:color="auto"/>
        <w:right w:val="none" w:sz="0" w:space="0" w:color="auto"/>
      </w:divBdr>
    </w:div>
    <w:div w:id="122039199">
      <w:marLeft w:val="0"/>
      <w:marRight w:val="0"/>
      <w:marTop w:val="0"/>
      <w:marBottom w:val="0"/>
      <w:divBdr>
        <w:top w:val="none" w:sz="0" w:space="0" w:color="auto"/>
        <w:left w:val="none" w:sz="0" w:space="0" w:color="auto"/>
        <w:bottom w:val="none" w:sz="0" w:space="0" w:color="auto"/>
        <w:right w:val="none" w:sz="0" w:space="0" w:color="auto"/>
      </w:divBdr>
      <w:divsChild>
        <w:div w:id="122039198">
          <w:marLeft w:val="0"/>
          <w:marRight w:val="0"/>
          <w:marTop w:val="0"/>
          <w:marBottom w:val="0"/>
          <w:divBdr>
            <w:top w:val="none" w:sz="0" w:space="0" w:color="auto"/>
            <w:left w:val="none" w:sz="0" w:space="0" w:color="auto"/>
            <w:bottom w:val="none" w:sz="0" w:space="0" w:color="auto"/>
            <w:right w:val="none" w:sz="0" w:space="0" w:color="auto"/>
          </w:divBdr>
          <w:divsChild>
            <w:div w:id="122039206">
              <w:marLeft w:val="0"/>
              <w:marRight w:val="0"/>
              <w:marTop w:val="0"/>
              <w:marBottom w:val="0"/>
              <w:divBdr>
                <w:top w:val="none" w:sz="0" w:space="0" w:color="auto"/>
                <w:left w:val="none" w:sz="0" w:space="0" w:color="auto"/>
                <w:bottom w:val="none" w:sz="0" w:space="0" w:color="auto"/>
                <w:right w:val="none" w:sz="0" w:space="0" w:color="auto"/>
              </w:divBdr>
              <w:divsChild>
                <w:div w:id="122039197">
                  <w:marLeft w:val="0"/>
                  <w:marRight w:val="0"/>
                  <w:marTop w:val="0"/>
                  <w:marBottom w:val="0"/>
                  <w:divBdr>
                    <w:top w:val="none" w:sz="0" w:space="0" w:color="auto"/>
                    <w:left w:val="none" w:sz="0" w:space="0" w:color="auto"/>
                    <w:bottom w:val="none" w:sz="0" w:space="0" w:color="auto"/>
                    <w:right w:val="none" w:sz="0" w:space="0" w:color="auto"/>
                  </w:divBdr>
                </w:div>
                <w:div w:id="122039204">
                  <w:marLeft w:val="0"/>
                  <w:marRight w:val="0"/>
                  <w:marTop w:val="0"/>
                  <w:marBottom w:val="0"/>
                  <w:divBdr>
                    <w:top w:val="none" w:sz="0" w:space="0" w:color="auto"/>
                    <w:left w:val="none" w:sz="0" w:space="0" w:color="auto"/>
                    <w:bottom w:val="none" w:sz="0" w:space="0" w:color="auto"/>
                    <w:right w:val="none" w:sz="0" w:space="0" w:color="auto"/>
                  </w:divBdr>
                </w:div>
                <w:div w:id="122039208">
                  <w:marLeft w:val="0"/>
                  <w:marRight w:val="0"/>
                  <w:marTop w:val="0"/>
                  <w:marBottom w:val="0"/>
                  <w:divBdr>
                    <w:top w:val="none" w:sz="0" w:space="0" w:color="auto"/>
                    <w:left w:val="none" w:sz="0" w:space="0" w:color="auto"/>
                    <w:bottom w:val="none" w:sz="0" w:space="0" w:color="auto"/>
                    <w:right w:val="none" w:sz="0" w:space="0" w:color="auto"/>
                  </w:divBdr>
                </w:div>
                <w:div w:id="122039288">
                  <w:marLeft w:val="0"/>
                  <w:marRight w:val="0"/>
                  <w:marTop w:val="0"/>
                  <w:marBottom w:val="0"/>
                  <w:divBdr>
                    <w:top w:val="none" w:sz="0" w:space="0" w:color="auto"/>
                    <w:left w:val="none" w:sz="0" w:space="0" w:color="auto"/>
                    <w:bottom w:val="none" w:sz="0" w:space="0" w:color="auto"/>
                    <w:right w:val="none" w:sz="0" w:space="0" w:color="auto"/>
                  </w:divBdr>
                </w:div>
                <w:div w:id="122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9205">
          <w:marLeft w:val="0"/>
          <w:marRight w:val="0"/>
          <w:marTop w:val="0"/>
          <w:marBottom w:val="0"/>
          <w:divBdr>
            <w:top w:val="none" w:sz="0" w:space="0" w:color="auto"/>
            <w:left w:val="none" w:sz="0" w:space="0" w:color="auto"/>
            <w:bottom w:val="none" w:sz="0" w:space="0" w:color="auto"/>
            <w:right w:val="none" w:sz="0" w:space="0" w:color="auto"/>
          </w:divBdr>
          <w:divsChild>
            <w:div w:id="122039200">
              <w:marLeft w:val="0"/>
              <w:marRight w:val="0"/>
              <w:marTop w:val="0"/>
              <w:marBottom w:val="0"/>
              <w:divBdr>
                <w:top w:val="none" w:sz="0" w:space="0" w:color="auto"/>
                <w:left w:val="none" w:sz="0" w:space="0" w:color="auto"/>
                <w:bottom w:val="none" w:sz="0" w:space="0" w:color="auto"/>
                <w:right w:val="none" w:sz="0" w:space="0" w:color="auto"/>
              </w:divBdr>
              <w:divsChild>
                <w:div w:id="122039201">
                  <w:marLeft w:val="0"/>
                  <w:marRight w:val="0"/>
                  <w:marTop w:val="0"/>
                  <w:marBottom w:val="0"/>
                  <w:divBdr>
                    <w:top w:val="none" w:sz="0" w:space="0" w:color="auto"/>
                    <w:left w:val="none" w:sz="0" w:space="0" w:color="auto"/>
                    <w:bottom w:val="none" w:sz="0" w:space="0" w:color="auto"/>
                    <w:right w:val="none" w:sz="0" w:space="0" w:color="auto"/>
                  </w:divBdr>
                </w:div>
                <w:div w:id="1220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9202">
      <w:marLeft w:val="0"/>
      <w:marRight w:val="0"/>
      <w:marTop w:val="0"/>
      <w:marBottom w:val="0"/>
      <w:divBdr>
        <w:top w:val="none" w:sz="0" w:space="0" w:color="auto"/>
        <w:left w:val="none" w:sz="0" w:space="0" w:color="auto"/>
        <w:bottom w:val="none" w:sz="0" w:space="0" w:color="auto"/>
        <w:right w:val="none" w:sz="0" w:space="0" w:color="auto"/>
      </w:divBdr>
    </w:div>
    <w:div w:id="122039203">
      <w:marLeft w:val="0"/>
      <w:marRight w:val="0"/>
      <w:marTop w:val="0"/>
      <w:marBottom w:val="0"/>
      <w:divBdr>
        <w:top w:val="none" w:sz="0" w:space="0" w:color="auto"/>
        <w:left w:val="none" w:sz="0" w:space="0" w:color="auto"/>
        <w:bottom w:val="none" w:sz="0" w:space="0" w:color="auto"/>
        <w:right w:val="none" w:sz="0" w:space="0" w:color="auto"/>
      </w:divBdr>
    </w:div>
    <w:div w:id="122039207">
      <w:marLeft w:val="0"/>
      <w:marRight w:val="0"/>
      <w:marTop w:val="0"/>
      <w:marBottom w:val="0"/>
      <w:divBdr>
        <w:top w:val="none" w:sz="0" w:space="0" w:color="auto"/>
        <w:left w:val="none" w:sz="0" w:space="0" w:color="auto"/>
        <w:bottom w:val="none" w:sz="0" w:space="0" w:color="auto"/>
        <w:right w:val="none" w:sz="0" w:space="0" w:color="auto"/>
      </w:divBdr>
    </w:div>
    <w:div w:id="122039209">
      <w:marLeft w:val="0"/>
      <w:marRight w:val="0"/>
      <w:marTop w:val="0"/>
      <w:marBottom w:val="0"/>
      <w:divBdr>
        <w:top w:val="none" w:sz="0" w:space="0" w:color="auto"/>
        <w:left w:val="none" w:sz="0" w:space="0" w:color="auto"/>
        <w:bottom w:val="none" w:sz="0" w:space="0" w:color="auto"/>
        <w:right w:val="none" w:sz="0" w:space="0" w:color="auto"/>
      </w:divBdr>
    </w:div>
    <w:div w:id="122039210">
      <w:marLeft w:val="0"/>
      <w:marRight w:val="0"/>
      <w:marTop w:val="0"/>
      <w:marBottom w:val="0"/>
      <w:divBdr>
        <w:top w:val="none" w:sz="0" w:space="0" w:color="auto"/>
        <w:left w:val="none" w:sz="0" w:space="0" w:color="auto"/>
        <w:bottom w:val="none" w:sz="0" w:space="0" w:color="auto"/>
        <w:right w:val="none" w:sz="0" w:space="0" w:color="auto"/>
      </w:divBdr>
    </w:div>
    <w:div w:id="122039211">
      <w:marLeft w:val="0"/>
      <w:marRight w:val="0"/>
      <w:marTop w:val="0"/>
      <w:marBottom w:val="0"/>
      <w:divBdr>
        <w:top w:val="none" w:sz="0" w:space="0" w:color="auto"/>
        <w:left w:val="none" w:sz="0" w:space="0" w:color="auto"/>
        <w:bottom w:val="none" w:sz="0" w:space="0" w:color="auto"/>
        <w:right w:val="none" w:sz="0" w:space="0" w:color="auto"/>
      </w:divBdr>
    </w:div>
    <w:div w:id="122039212">
      <w:marLeft w:val="0"/>
      <w:marRight w:val="0"/>
      <w:marTop w:val="0"/>
      <w:marBottom w:val="0"/>
      <w:divBdr>
        <w:top w:val="none" w:sz="0" w:space="0" w:color="auto"/>
        <w:left w:val="none" w:sz="0" w:space="0" w:color="auto"/>
        <w:bottom w:val="none" w:sz="0" w:space="0" w:color="auto"/>
        <w:right w:val="none" w:sz="0" w:space="0" w:color="auto"/>
      </w:divBdr>
    </w:div>
    <w:div w:id="122039213">
      <w:marLeft w:val="0"/>
      <w:marRight w:val="0"/>
      <w:marTop w:val="0"/>
      <w:marBottom w:val="0"/>
      <w:divBdr>
        <w:top w:val="none" w:sz="0" w:space="0" w:color="auto"/>
        <w:left w:val="none" w:sz="0" w:space="0" w:color="auto"/>
        <w:bottom w:val="none" w:sz="0" w:space="0" w:color="auto"/>
        <w:right w:val="none" w:sz="0" w:space="0" w:color="auto"/>
      </w:divBdr>
    </w:div>
    <w:div w:id="122039214">
      <w:marLeft w:val="0"/>
      <w:marRight w:val="0"/>
      <w:marTop w:val="0"/>
      <w:marBottom w:val="0"/>
      <w:divBdr>
        <w:top w:val="none" w:sz="0" w:space="0" w:color="auto"/>
        <w:left w:val="none" w:sz="0" w:space="0" w:color="auto"/>
        <w:bottom w:val="none" w:sz="0" w:space="0" w:color="auto"/>
        <w:right w:val="none" w:sz="0" w:space="0" w:color="auto"/>
      </w:divBdr>
    </w:div>
    <w:div w:id="122039215">
      <w:marLeft w:val="0"/>
      <w:marRight w:val="0"/>
      <w:marTop w:val="0"/>
      <w:marBottom w:val="0"/>
      <w:divBdr>
        <w:top w:val="none" w:sz="0" w:space="0" w:color="auto"/>
        <w:left w:val="none" w:sz="0" w:space="0" w:color="auto"/>
        <w:bottom w:val="none" w:sz="0" w:space="0" w:color="auto"/>
        <w:right w:val="none" w:sz="0" w:space="0" w:color="auto"/>
      </w:divBdr>
    </w:div>
    <w:div w:id="122039216">
      <w:marLeft w:val="0"/>
      <w:marRight w:val="0"/>
      <w:marTop w:val="0"/>
      <w:marBottom w:val="0"/>
      <w:divBdr>
        <w:top w:val="none" w:sz="0" w:space="0" w:color="auto"/>
        <w:left w:val="none" w:sz="0" w:space="0" w:color="auto"/>
        <w:bottom w:val="none" w:sz="0" w:space="0" w:color="auto"/>
        <w:right w:val="none" w:sz="0" w:space="0" w:color="auto"/>
      </w:divBdr>
    </w:div>
    <w:div w:id="122039217">
      <w:marLeft w:val="0"/>
      <w:marRight w:val="0"/>
      <w:marTop w:val="0"/>
      <w:marBottom w:val="0"/>
      <w:divBdr>
        <w:top w:val="none" w:sz="0" w:space="0" w:color="auto"/>
        <w:left w:val="none" w:sz="0" w:space="0" w:color="auto"/>
        <w:bottom w:val="none" w:sz="0" w:space="0" w:color="auto"/>
        <w:right w:val="none" w:sz="0" w:space="0" w:color="auto"/>
      </w:divBdr>
    </w:div>
    <w:div w:id="122039218">
      <w:marLeft w:val="0"/>
      <w:marRight w:val="0"/>
      <w:marTop w:val="0"/>
      <w:marBottom w:val="0"/>
      <w:divBdr>
        <w:top w:val="none" w:sz="0" w:space="0" w:color="auto"/>
        <w:left w:val="none" w:sz="0" w:space="0" w:color="auto"/>
        <w:bottom w:val="none" w:sz="0" w:space="0" w:color="auto"/>
        <w:right w:val="none" w:sz="0" w:space="0" w:color="auto"/>
      </w:divBdr>
    </w:div>
    <w:div w:id="122039219">
      <w:marLeft w:val="0"/>
      <w:marRight w:val="0"/>
      <w:marTop w:val="0"/>
      <w:marBottom w:val="0"/>
      <w:divBdr>
        <w:top w:val="none" w:sz="0" w:space="0" w:color="auto"/>
        <w:left w:val="none" w:sz="0" w:space="0" w:color="auto"/>
        <w:bottom w:val="none" w:sz="0" w:space="0" w:color="auto"/>
        <w:right w:val="none" w:sz="0" w:space="0" w:color="auto"/>
      </w:divBdr>
    </w:div>
    <w:div w:id="122039220">
      <w:marLeft w:val="0"/>
      <w:marRight w:val="0"/>
      <w:marTop w:val="0"/>
      <w:marBottom w:val="0"/>
      <w:divBdr>
        <w:top w:val="none" w:sz="0" w:space="0" w:color="auto"/>
        <w:left w:val="none" w:sz="0" w:space="0" w:color="auto"/>
        <w:bottom w:val="none" w:sz="0" w:space="0" w:color="auto"/>
        <w:right w:val="none" w:sz="0" w:space="0" w:color="auto"/>
      </w:divBdr>
    </w:div>
    <w:div w:id="122039221">
      <w:marLeft w:val="0"/>
      <w:marRight w:val="0"/>
      <w:marTop w:val="0"/>
      <w:marBottom w:val="0"/>
      <w:divBdr>
        <w:top w:val="none" w:sz="0" w:space="0" w:color="auto"/>
        <w:left w:val="none" w:sz="0" w:space="0" w:color="auto"/>
        <w:bottom w:val="none" w:sz="0" w:space="0" w:color="auto"/>
        <w:right w:val="none" w:sz="0" w:space="0" w:color="auto"/>
      </w:divBdr>
    </w:div>
    <w:div w:id="122039222">
      <w:marLeft w:val="0"/>
      <w:marRight w:val="0"/>
      <w:marTop w:val="0"/>
      <w:marBottom w:val="0"/>
      <w:divBdr>
        <w:top w:val="none" w:sz="0" w:space="0" w:color="auto"/>
        <w:left w:val="none" w:sz="0" w:space="0" w:color="auto"/>
        <w:bottom w:val="none" w:sz="0" w:space="0" w:color="auto"/>
        <w:right w:val="none" w:sz="0" w:space="0" w:color="auto"/>
      </w:divBdr>
    </w:div>
    <w:div w:id="122039223">
      <w:marLeft w:val="0"/>
      <w:marRight w:val="0"/>
      <w:marTop w:val="0"/>
      <w:marBottom w:val="0"/>
      <w:divBdr>
        <w:top w:val="none" w:sz="0" w:space="0" w:color="auto"/>
        <w:left w:val="none" w:sz="0" w:space="0" w:color="auto"/>
        <w:bottom w:val="none" w:sz="0" w:space="0" w:color="auto"/>
        <w:right w:val="none" w:sz="0" w:space="0" w:color="auto"/>
      </w:divBdr>
    </w:div>
    <w:div w:id="122039224">
      <w:marLeft w:val="0"/>
      <w:marRight w:val="0"/>
      <w:marTop w:val="0"/>
      <w:marBottom w:val="0"/>
      <w:divBdr>
        <w:top w:val="none" w:sz="0" w:space="0" w:color="auto"/>
        <w:left w:val="none" w:sz="0" w:space="0" w:color="auto"/>
        <w:bottom w:val="none" w:sz="0" w:space="0" w:color="auto"/>
        <w:right w:val="none" w:sz="0" w:space="0" w:color="auto"/>
      </w:divBdr>
    </w:div>
    <w:div w:id="122039225">
      <w:marLeft w:val="0"/>
      <w:marRight w:val="0"/>
      <w:marTop w:val="0"/>
      <w:marBottom w:val="0"/>
      <w:divBdr>
        <w:top w:val="none" w:sz="0" w:space="0" w:color="auto"/>
        <w:left w:val="none" w:sz="0" w:space="0" w:color="auto"/>
        <w:bottom w:val="none" w:sz="0" w:space="0" w:color="auto"/>
        <w:right w:val="none" w:sz="0" w:space="0" w:color="auto"/>
      </w:divBdr>
    </w:div>
    <w:div w:id="122039226">
      <w:marLeft w:val="0"/>
      <w:marRight w:val="0"/>
      <w:marTop w:val="0"/>
      <w:marBottom w:val="0"/>
      <w:divBdr>
        <w:top w:val="none" w:sz="0" w:space="0" w:color="auto"/>
        <w:left w:val="none" w:sz="0" w:space="0" w:color="auto"/>
        <w:bottom w:val="none" w:sz="0" w:space="0" w:color="auto"/>
        <w:right w:val="none" w:sz="0" w:space="0" w:color="auto"/>
      </w:divBdr>
    </w:div>
    <w:div w:id="122039227">
      <w:marLeft w:val="0"/>
      <w:marRight w:val="0"/>
      <w:marTop w:val="0"/>
      <w:marBottom w:val="0"/>
      <w:divBdr>
        <w:top w:val="none" w:sz="0" w:space="0" w:color="auto"/>
        <w:left w:val="none" w:sz="0" w:space="0" w:color="auto"/>
        <w:bottom w:val="none" w:sz="0" w:space="0" w:color="auto"/>
        <w:right w:val="none" w:sz="0" w:space="0" w:color="auto"/>
      </w:divBdr>
    </w:div>
    <w:div w:id="122039228">
      <w:marLeft w:val="0"/>
      <w:marRight w:val="0"/>
      <w:marTop w:val="0"/>
      <w:marBottom w:val="0"/>
      <w:divBdr>
        <w:top w:val="none" w:sz="0" w:space="0" w:color="auto"/>
        <w:left w:val="none" w:sz="0" w:space="0" w:color="auto"/>
        <w:bottom w:val="none" w:sz="0" w:space="0" w:color="auto"/>
        <w:right w:val="none" w:sz="0" w:space="0" w:color="auto"/>
      </w:divBdr>
    </w:div>
    <w:div w:id="122039229">
      <w:marLeft w:val="0"/>
      <w:marRight w:val="0"/>
      <w:marTop w:val="0"/>
      <w:marBottom w:val="0"/>
      <w:divBdr>
        <w:top w:val="none" w:sz="0" w:space="0" w:color="auto"/>
        <w:left w:val="none" w:sz="0" w:space="0" w:color="auto"/>
        <w:bottom w:val="none" w:sz="0" w:space="0" w:color="auto"/>
        <w:right w:val="none" w:sz="0" w:space="0" w:color="auto"/>
      </w:divBdr>
    </w:div>
    <w:div w:id="122039230">
      <w:marLeft w:val="0"/>
      <w:marRight w:val="0"/>
      <w:marTop w:val="0"/>
      <w:marBottom w:val="0"/>
      <w:divBdr>
        <w:top w:val="none" w:sz="0" w:space="0" w:color="auto"/>
        <w:left w:val="none" w:sz="0" w:space="0" w:color="auto"/>
        <w:bottom w:val="none" w:sz="0" w:space="0" w:color="auto"/>
        <w:right w:val="none" w:sz="0" w:space="0" w:color="auto"/>
      </w:divBdr>
    </w:div>
    <w:div w:id="122039231">
      <w:marLeft w:val="0"/>
      <w:marRight w:val="0"/>
      <w:marTop w:val="0"/>
      <w:marBottom w:val="0"/>
      <w:divBdr>
        <w:top w:val="none" w:sz="0" w:space="0" w:color="auto"/>
        <w:left w:val="none" w:sz="0" w:space="0" w:color="auto"/>
        <w:bottom w:val="none" w:sz="0" w:space="0" w:color="auto"/>
        <w:right w:val="none" w:sz="0" w:space="0" w:color="auto"/>
      </w:divBdr>
    </w:div>
    <w:div w:id="122039232">
      <w:marLeft w:val="0"/>
      <w:marRight w:val="0"/>
      <w:marTop w:val="0"/>
      <w:marBottom w:val="0"/>
      <w:divBdr>
        <w:top w:val="none" w:sz="0" w:space="0" w:color="auto"/>
        <w:left w:val="none" w:sz="0" w:space="0" w:color="auto"/>
        <w:bottom w:val="none" w:sz="0" w:space="0" w:color="auto"/>
        <w:right w:val="none" w:sz="0" w:space="0" w:color="auto"/>
      </w:divBdr>
    </w:div>
    <w:div w:id="122039233">
      <w:marLeft w:val="0"/>
      <w:marRight w:val="0"/>
      <w:marTop w:val="0"/>
      <w:marBottom w:val="0"/>
      <w:divBdr>
        <w:top w:val="none" w:sz="0" w:space="0" w:color="auto"/>
        <w:left w:val="none" w:sz="0" w:space="0" w:color="auto"/>
        <w:bottom w:val="none" w:sz="0" w:space="0" w:color="auto"/>
        <w:right w:val="none" w:sz="0" w:space="0" w:color="auto"/>
      </w:divBdr>
    </w:div>
    <w:div w:id="122039234">
      <w:marLeft w:val="0"/>
      <w:marRight w:val="0"/>
      <w:marTop w:val="0"/>
      <w:marBottom w:val="0"/>
      <w:divBdr>
        <w:top w:val="none" w:sz="0" w:space="0" w:color="auto"/>
        <w:left w:val="none" w:sz="0" w:space="0" w:color="auto"/>
        <w:bottom w:val="none" w:sz="0" w:space="0" w:color="auto"/>
        <w:right w:val="none" w:sz="0" w:space="0" w:color="auto"/>
      </w:divBdr>
    </w:div>
    <w:div w:id="122039235">
      <w:marLeft w:val="0"/>
      <w:marRight w:val="0"/>
      <w:marTop w:val="0"/>
      <w:marBottom w:val="0"/>
      <w:divBdr>
        <w:top w:val="none" w:sz="0" w:space="0" w:color="auto"/>
        <w:left w:val="none" w:sz="0" w:space="0" w:color="auto"/>
        <w:bottom w:val="none" w:sz="0" w:space="0" w:color="auto"/>
        <w:right w:val="none" w:sz="0" w:space="0" w:color="auto"/>
      </w:divBdr>
    </w:div>
    <w:div w:id="122039236">
      <w:marLeft w:val="0"/>
      <w:marRight w:val="0"/>
      <w:marTop w:val="0"/>
      <w:marBottom w:val="0"/>
      <w:divBdr>
        <w:top w:val="none" w:sz="0" w:space="0" w:color="auto"/>
        <w:left w:val="none" w:sz="0" w:space="0" w:color="auto"/>
        <w:bottom w:val="none" w:sz="0" w:space="0" w:color="auto"/>
        <w:right w:val="none" w:sz="0" w:space="0" w:color="auto"/>
      </w:divBdr>
    </w:div>
    <w:div w:id="122039237">
      <w:marLeft w:val="0"/>
      <w:marRight w:val="0"/>
      <w:marTop w:val="0"/>
      <w:marBottom w:val="0"/>
      <w:divBdr>
        <w:top w:val="none" w:sz="0" w:space="0" w:color="auto"/>
        <w:left w:val="none" w:sz="0" w:space="0" w:color="auto"/>
        <w:bottom w:val="none" w:sz="0" w:space="0" w:color="auto"/>
        <w:right w:val="none" w:sz="0" w:space="0" w:color="auto"/>
      </w:divBdr>
    </w:div>
    <w:div w:id="122039238">
      <w:marLeft w:val="0"/>
      <w:marRight w:val="0"/>
      <w:marTop w:val="0"/>
      <w:marBottom w:val="0"/>
      <w:divBdr>
        <w:top w:val="none" w:sz="0" w:space="0" w:color="auto"/>
        <w:left w:val="none" w:sz="0" w:space="0" w:color="auto"/>
        <w:bottom w:val="none" w:sz="0" w:space="0" w:color="auto"/>
        <w:right w:val="none" w:sz="0" w:space="0" w:color="auto"/>
      </w:divBdr>
    </w:div>
    <w:div w:id="122039239">
      <w:marLeft w:val="0"/>
      <w:marRight w:val="0"/>
      <w:marTop w:val="0"/>
      <w:marBottom w:val="0"/>
      <w:divBdr>
        <w:top w:val="none" w:sz="0" w:space="0" w:color="auto"/>
        <w:left w:val="none" w:sz="0" w:space="0" w:color="auto"/>
        <w:bottom w:val="none" w:sz="0" w:space="0" w:color="auto"/>
        <w:right w:val="none" w:sz="0" w:space="0" w:color="auto"/>
      </w:divBdr>
    </w:div>
    <w:div w:id="122039240">
      <w:marLeft w:val="0"/>
      <w:marRight w:val="0"/>
      <w:marTop w:val="0"/>
      <w:marBottom w:val="0"/>
      <w:divBdr>
        <w:top w:val="none" w:sz="0" w:space="0" w:color="auto"/>
        <w:left w:val="none" w:sz="0" w:space="0" w:color="auto"/>
        <w:bottom w:val="none" w:sz="0" w:space="0" w:color="auto"/>
        <w:right w:val="none" w:sz="0" w:space="0" w:color="auto"/>
      </w:divBdr>
    </w:div>
    <w:div w:id="122039241">
      <w:marLeft w:val="0"/>
      <w:marRight w:val="0"/>
      <w:marTop w:val="0"/>
      <w:marBottom w:val="0"/>
      <w:divBdr>
        <w:top w:val="none" w:sz="0" w:space="0" w:color="auto"/>
        <w:left w:val="none" w:sz="0" w:space="0" w:color="auto"/>
        <w:bottom w:val="none" w:sz="0" w:space="0" w:color="auto"/>
        <w:right w:val="none" w:sz="0" w:space="0" w:color="auto"/>
      </w:divBdr>
    </w:div>
    <w:div w:id="122039242">
      <w:marLeft w:val="0"/>
      <w:marRight w:val="0"/>
      <w:marTop w:val="0"/>
      <w:marBottom w:val="0"/>
      <w:divBdr>
        <w:top w:val="none" w:sz="0" w:space="0" w:color="auto"/>
        <w:left w:val="none" w:sz="0" w:space="0" w:color="auto"/>
        <w:bottom w:val="none" w:sz="0" w:space="0" w:color="auto"/>
        <w:right w:val="none" w:sz="0" w:space="0" w:color="auto"/>
      </w:divBdr>
    </w:div>
    <w:div w:id="122039243">
      <w:marLeft w:val="0"/>
      <w:marRight w:val="0"/>
      <w:marTop w:val="0"/>
      <w:marBottom w:val="0"/>
      <w:divBdr>
        <w:top w:val="none" w:sz="0" w:space="0" w:color="auto"/>
        <w:left w:val="none" w:sz="0" w:space="0" w:color="auto"/>
        <w:bottom w:val="none" w:sz="0" w:space="0" w:color="auto"/>
        <w:right w:val="none" w:sz="0" w:space="0" w:color="auto"/>
      </w:divBdr>
    </w:div>
    <w:div w:id="122039244">
      <w:marLeft w:val="0"/>
      <w:marRight w:val="0"/>
      <w:marTop w:val="0"/>
      <w:marBottom w:val="0"/>
      <w:divBdr>
        <w:top w:val="none" w:sz="0" w:space="0" w:color="auto"/>
        <w:left w:val="none" w:sz="0" w:space="0" w:color="auto"/>
        <w:bottom w:val="none" w:sz="0" w:space="0" w:color="auto"/>
        <w:right w:val="none" w:sz="0" w:space="0" w:color="auto"/>
      </w:divBdr>
    </w:div>
    <w:div w:id="122039245">
      <w:marLeft w:val="0"/>
      <w:marRight w:val="0"/>
      <w:marTop w:val="0"/>
      <w:marBottom w:val="0"/>
      <w:divBdr>
        <w:top w:val="none" w:sz="0" w:space="0" w:color="auto"/>
        <w:left w:val="none" w:sz="0" w:space="0" w:color="auto"/>
        <w:bottom w:val="none" w:sz="0" w:space="0" w:color="auto"/>
        <w:right w:val="none" w:sz="0" w:space="0" w:color="auto"/>
      </w:divBdr>
    </w:div>
    <w:div w:id="122039246">
      <w:marLeft w:val="0"/>
      <w:marRight w:val="0"/>
      <w:marTop w:val="0"/>
      <w:marBottom w:val="0"/>
      <w:divBdr>
        <w:top w:val="none" w:sz="0" w:space="0" w:color="auto"/>
        <w:left w:val="none" w:sz="0" w:space="0" w:color="auto"/>
        <w:bottom w:val="none" w:sz="0" w:space="0" w:color="auto"/>
        <w:right w:val="none" w:sz="0" w:space="0" w:color="auto"/>
      </w:divBdr>
    </w:div>
    <w:div w:id="122039247">
      <w:marLeft w:val="0"/>
      <w:marRight w:val="0"/>
      <w:marTop w:val="0"/>
      <w:marBottom w:val="0"/>
      <w:divBdr>
        <w:top w:val="none" w:sz="0" w:space="0" w:color="auto"/>
        <w:left w:val="none" w:sz="0" w:space="0" w:color="auto"/>
        <w:bottom w:val="none" w:sz="0" w:space="0" w:color="auto"/>
        <w:right w:val="none" w:sz="0" w:space="0" w:color="auto"/>
      </w:divBdr>
    </w:div>
    <w:div w:id="122039248">
      <w:marLeft w:val="0"/>
      <w:marRight w:val="0"/>
      <w:marTop w:val="0"/>
      <w:marBottom w:val="0"/>
      <w:divBdr>
        <w:top w:val="none" w:sz="0" w:space="0" w:color="auto"/>
        <w:left w:val="none" w:sz="0" w:space="0" w:color="auto"/>
        <w:bottom w:val="none" w:sz="0" w:space="0" w:color="auto"/>
        <w:right w:val="none" w:sz="0" w:space="0" w:color="auto"/>
      </w:divBdr>
    </w:div>
    <w:div w:id="122039249">
      <w:marLeft w:val="0"/>
      <w:marRight w:val="0"/>
      <w:marTop w:val="0"/>
      <w:marBottom w:val="0"/>
      <w:divBdr>
        <w:top w:val="none" w:sz="0" w:space="0" w:color="auto"/>
        <w:left w:val="none" w:sz="0" w:space="0" w:color="auto"/>
        <w:bottom w:val="none" w:sz="0" w:space="0" w:color="auto"/>
        <w:right w:val="none" w:sz="0" w:space="0" w:color="auto"/>
      </w:divBdr>
    </w:div>
    <w:div w:id="122039250">
      <w:marLeft w:val="0"/>
      <w:marRight w:val="0"/>
      <w:marTop w:val="0"/>
      <w:marBottom w:val="0"/>
      <w:divBdr>
        <w:top w:val="none" w:sz="0" w:space="0" w:color="auto"/>
        <w:left w:val="none" w:sz="0" w:space="0" w:color="auto"/>
        <w:bottom w:val="none" w:sz="0" w:space="0" w:color="auto"/>
        <w:right w:val="none" w:sz="0" w:space="0" w:color="auto"/>
      </w:divBdr>
    </w:div>
    <w:div w:id="122039251">
      <w:marLeft w:val="0"/>
      <w:marRight w:val="0"/>
      <w:marTop w:val="0"/>
      <w:marBottom w:val="0"/>
      <w:divBdr>
        <w:top w:val="none" w:sz="0" w:space="0" w:color="auto"/>
        <w:left w:val="none" w:sz="0" w:space="0" w:color="auto"/>
        <w:bottom w:val="none" w:sz="0" w:space="0" w:color="auto"/>
        <w:right w:val="none" w:sz="0" w:space="0" w:color="auto"/>
      </w:divBdr>
    </w:div>
    <w:div w:id="122039252">
      <w:marLeft w:val="0"/>
      <w:marRight w:val="0"/>
      <w:marTop w:val="0"/>
      <w:marBottom w:val="0"/>
      <w:divBdr>
        <w:top w:val="none" w:sz="0" w:space="0" w:color="auto"/>
        <w:left w:val="none" w:sz="0" w:space="0" w:color="auto"/>
        <w:bottom w:val="none" w:sz="0" w:space="0" w:color="auto"/>
        <w:right w:val="none" w:sz="0" w:space="0" w:color="auto"/>
      </w:divBdr>
    </w:div>
    <w:div w:id="122039253">
      <w:marLeft w:val="0"/>
      <w:marRight w:val="0"/>
      <w:marTop w:val="0"/>
      <w:marBottom w:val="0"/>
      <w:divBdr>
        <w:top w:val="none" w:sz="0" w:space="0" w:color="auto"/>
        <w:left w:val="none" w:sz="0" w:space="0" w:color="auto"/>
        <w:bottom w:val="none" w:sz="0" w:space="0" w:color="auto"/>
        <w:right w:val="none" w:sz="0" w:space="0" w:color="auto"/>
      </w:divBdr>
    </w:div>
    <w:div w:id="122039254">
      <w:marLeft w:val="0"/>
      <w:marRight w:val="0"/>
      <w:marTop w:val="0"/>
      <w:marBottom w:val="0"/>
      <w:divBdr>
        <w:top w:val="none" w:sz="0" w:space="0" w:color="auto"/>
        <w:left w:val="none" w:sz="0" w:space="0" w:color="auto"/>
        <w:bottom w:val="none" w:sz="0" w:space="0" w:color="auto"/>
        <w:right w:val="none" w:sz="0" w:space="0" w:color="auto"/>
      </w:divBdr>
    </w:div>
    <w:div w:id="122039255">
      <w:marLeft w:val="0"/>
      <w:marRight w:val="0"/>
      <w:marTop w:val="0"/>
      <w:marBottom w:val="0"/>
      <w:divBdr>
        <w:top w:val="none" w:sz="0" w:space="0" w:color="auto"/>
        <w:left w:val="none" w:sz="0" w:space="0" w:color="auto"/>
        <w:bottom w:val="none" w:sz="0" w:space="0" w:color="auto"/>
        <w:right w:val="none" w:sz="0" w:space="0" w:color="auto"/>
      </w:divBdr>
    </w:div>
    <w:div w:id="122039256">
      <w:marLeft w:val="0"/>
      <w:marRight w:val="0"/>
      <w:marTop w:val="0"/>
      <w:marBottom w:val="0"/>
      <w:divBdr>
        <w:top w:val="none" w:sz="0" w:space="0" w:color="auto"/>
        <w:left w:val="none" w:sz="0" w:space="0" w:color="auto"/>
        <w:bottom w:val="none" w:sz="0" w:space="0" w:color="auto"/>
        <w:right w:val="none" w:sz="0" w:space="0" w:color="auto"/>
      </w:divBdr>
    </w:div>
    <w:div w:id="122039257">
      <w:marLeft w:val="0"/>
      <w:marRight w:val="0"/>
      <w:marTop w:val="0"/>
      <w:marBottom w:val="0"/>
      <w:divBdr>
        <w:top w:val="none" w:sz="0" w:space="0" w:color="auto"/>
        <w:left w:val="none" w:sz="0" w:space="0" w:color="auto"/>
        <w:bottom w:val="none" w:sz="0" w:space="0" w:color="auto"/>
        <w:right w:val="none" w:sz="0" w:space="0" w:color="auto"/>
      </w:divBdr>
    </w:div>
    <w:div w:id="122039258">
      <w:marLeft w:val="0"/>
      <w:marRight w:val="0"/>
      <w:marTop w:val="0"/>
      <w:marBottom w:val="0"/>
      <w:divBdr>
        <w:top w:val="none" w:sz="0" w:space="0" w:color="auto"/>
        <w:left w:val="none" w:sz="0" w:space="0" w:color="auto"/>
        <w:bottom w:val="none" w:sz="0" w:space="0" w:color="auto"/>
        <w:right w:val="none" w:sz="0" w:space="0" w:color="auto"/>
      </w:divBdr>
      <w:divsChild>
        <w:div w:id="122039268">
          <w:marLeft w:val="0"/>
          <w:marRight w:val="0"/>
          <w:marTop w:val="0"/>
          <w:marBottom w:val="0"/>
          <w:divBdr>
            <w:top w:val="none" w:sz="0" w:space="0" w:color="auto"/>
            <w:left w:val="none" w:sz="0" w:space="0" w:color="auto"/>
            <w:bottom w:val="none" w:sz="0" w:space="0" w:color="auto"/>
            <w:right w:val="none" w:sz="0" w:space="0" w:color="auto"/>
          </w:divBdr>
        </w:div>
      </w:divsChild>
    </w:div>
    <w:div w:id="122039259">
      <w:marLeft w:val="0"/>
      <w:marRight w:val="0"/>
      <w:marTop w:val="0"/>
      <w:marBottom w:val="0"/>
      <w:divBdr>
        <w:top w:val="none" w:sz="0" w:space="0" w:color="auto"/>
        <w:left w:val="none" w:sz="0" w:space="0" w:color="auto"/>
        <w:bottom w:val="none" w:sz="0" w:space="0" w:color="auto"/>
        <w:right w:val="none" w:sz="0" w:space="0" w:color="auto"/>
      </w:divBdr>
    </w:div>
    <w:div w:id="122039261">
      <w:marLeft w:val="0"/>
      <w:marRight w:val="0"/>
      <w:marTop w:val="0"/>
      <w:marBottom w:val="0"/>
      <w:divBdr>
        <w:top w:val="none" w:sz="0" w:space="0" w:color="auto"/>
        <w:left w:val="none" w:sz="0" w:space="0" w:color="auto"/>
        <w:bottom w:val="none" w:sz="0" w:space="0" w:color="auto"/>
        <w:right w:val="none" w:sz="0" w:space="0" w:color="auto"/>
      </w:divBdr>
      <w:divsChild>
        <w:div w:id="122039267">
          <w:marLeft w:val="0"/>
          <w:marRight w:val="0"/>
          <w:marTop w:val="0"/>
          <w:marBottom w:val="0"/>
          <w:divBdr>
            <w:top w:val="none" w:sz="0" w:space="0" w:color="auto"/>
            <w:left w:val="none" w:sz="0" w:space="0" w:color="auto"/>
            <w:bottom w:val="none" w:sz="0" w:space="0" w:color="auto"/>
            <w:right w:val="none" w:sz="0" w:space="0" w:color="auto"/>
          </w:divBdr>
        </w:div>
      </w:divsChild>
    </w:div>
    <w:div w:id="122039262">
      <w:marLeft w:val="0"/>
      <w:marRight w:val="0"/>
      <w:marTop w:val="0"/>
      <w:marBottom w:val="0"/>
      <w:divBdr>
        <w:top w:val="none" w:sz="0" w:space="0" w:color="auto"/>
        <w:left w:val="none" w:sz="0" w:space="0" w:color="auto"/>
        <w:bottom w:val="none" w:sz="0" w:space="0" w:color="auto"/>
        <w:right w:val="none" w:sz="0" w:space="0" w:color="auto"/>
      </w:divBdr>
    </w:div>
    <w:div w:id="122039263">
      <w:marLeft w:val="0"/>
      <w:marRight w:val="0"/>
      <w:marTop w:val="0"/>
      <w:marBottom w:val="0"/>
      <w:divBdr>
        <w:top w:val="none" w:sz="0" w:space="0" w:color="auto"/>
        <w:left w:val="none" w:sz="0" w:space="0" w:color="auto"/>
        <w:bottom w:val="none" w:sz="0" w:space="0" w:color="auto"/>
        <w:right w:val="none" w:sz="0" w:space="0" w:color="auto"/>
      </w:divBdr>
      <w:divsChild>
        <w:div w:id="122039260">
          <w:marLeft w:val="0"/>
          <w:marRight w:val="0"/>
          <w:marTop w:val="0"/>
          <w:marBottom w:val="0"/>
          <w:divBdr>
            <w:top w:val="none" w:sz="0" w:space="0" w:color="auto"/>
            <w:left w:val="none" w:sz="0" w:space="0" w:color="auto"/>
            <w:bottom w:val="none" w:sz="0" w:space="0" w:color="auto"/>
            <w:right w:val="none" w:sz="0" w:space="0" w:color="auto"/>
          </w:divBdr>
        </w:div>
      </w:divsChild>
    </w:div>
    <w:div w:id="122039264">
      <w:marLeft w:val="0"/>
      <w:marRight w:val="0"/>
      <w:marTop w:val="0"/>
      <w:marBottom w:val="0"/>
      <w:divBdr>
        <w:top w:val="none" w:sz="0" w:space="0" w:color="auto"/>
        <w:left w:val="none" w:sz="0" w:space="0" w:color="auto"/>
        <w:bottom w:val="none" w:sz="0" w:space="0" w:color="auto"/>
        <w:right w:val="none" w:sz="0" w:space="0" w:color="auto"/>
      </w:divBdr>
    </w:div>
    <w:div w:id="122039265">
      <w:marLeft w:val="0"/>
      <w:marRight w:val="0"/>
      <w:marTop w:val="0"/>
      <w:marBottom w:val="0"/>
      <w:divBdr>
        <w:top w:val="none" w:sz="0" w:space="0" w:color="auto"/>
        <w:left w:val="none" w:sz="0" w:space="0" w:color="auto"/>
        <w:bottom w:val="none" w:sz="0" w:space="0" w:color="auto"/>
        <w:right w:val="none" w:sz="0" w:space="0" w:color="auto"/>
      </w:divBdr>
    </w:div>
    <w:div w:id="122039266">
      <w:marLeft w:val="0"/>
      <w:marRight w:val="0"/>
      <w:marTop w:val="0"/>
      <w:marBottom w:val="0"/>
      <w:divBdr>
        <w:top w:val="none" w:sz="0" w:space="0" w:color="auto"/>
        <w:left w:val="none" w:sz="0" w:space="0" w:color="auto"/>
        <w:bottom w:val="none" w:sz="0" w:space="0" w:color="auto"/>
        <w:right w:val="none" w:sz="0" w:space="0" w:color="auto"/>
      </w:divBdr>
    </w:div>
    <w:div w:id="122039269">
      <w:marLeft w:val="0"/>
      <w:marRight w:val="0"/>
      <w:marTop w:val="0"/>
      <w:marBottom w:val="0"/>
      <w:divBdr>
        <w:top w:val="none" w:sz="0" w:space="0" w:color="auto"/>
        <w:left w:val="none" w:sz="0" w:space="0" w:color="auto"/>
        <w:bottom w:val="none" w:sz="0" w:space="0" w:color="auto"/>
        <w:right w:val="none" w:sz="0" w:space="0" w:color="auto"/>
      </w:divBdr>
    </w:div>
    <w:div w:id="122039270">
      <w:marLeft w:val="0"/>
      <w:marRight w:val="0"/>
      <w:marTop w:val="0"/>
      <w:marBottom w:val="0"/>
      <w:divBdr>
        <w:top w:val="none" w:sz="0" w:space="0" w:color="auto"/>
        <w:left w:val="none" w:sz="0" w:space="0" w:color="auto"/>
        <w:bottom w:val="none" w:sz="0" w:space="0" w:color="auto"/>
        <w:right w:val="none" w:sz="0" w:space="0" w:color="auto"/>
      </w:divBdr>
    </w:div>
    <w:div w:id="122039271">
      <w:marLeft w:val="0"/>
      <w:marRight w:val="0"/>
      <w:marTop w:val="0"/>
      <w:marBottom w:val="0"/>
      <w:divBdr>
        <w:top w:val="none" w:sz="0" w:space="0" w:color="auto"/>
        <w:left w:val="none" w:sz="0" w:space="0" w:color="auto"/>
        <w:bottom w:val="none" w:sz="0" w:space="0" w:color="auto"/>
        <w:right w:val="none" w:sz="0" w:space="0" w:color="auto"/>
      </w:divBdr>
    </w:div>
    <w:div w:id="122039272">
      <w:marLeft w:val="0"/>
      <w:marRight w:val="0"/>
      <w:marTop w:val="0"/>
      <w:marBottom w:val="0"/>
      <w:divBdr>
        <w:top w:val="none" w:sz="0" w:space="0" w:color="auto"/>
        <w:left w:val="none" w:sz="0" w:space="0" w:color="auto"/>
        <w:bottom w:val="none" w:sz="0" w:space="0" w:color="auto"/>
        <w:right w:val="none" w:sz="0" w:space="0" w:color="auto"/>
      </w:divBdr>
    </w:div>
    <w:div w:id="122039273">
      <w:marLeft w:val="0"/>
      <w:marRight w:val="0"/>
      <w:marTop w:val="0"/>
      <w:marBottom w:val="0"/>
      <w:divBdr>
        <w:top w:val="none" w:sz="0" w:space="0" w:color="auto"/>
        <w:left w:val="none" w:sz="0" w:space="0" w:color="auto"/>
        <w:bottom w:val="none" w:sz="0" w:space="0" w:color="auto"/>
        <w:right w:val="none" w:sz="0" w:space="0" w:color="auto"/>
      </w:divBdr>
    </w:div>
    <w:div w:id="122039274">
      <w:marLeft w:val="0"/>
      <w:marRight w:val="0"/>
      <w:marTop w:val="0"/>
      <w:marBottom w:val="0"/>
      <w:divBdr>
        <w:top w:val="none" w:sz="0" w:space="0" w:color="auto"/>
        <w:left w:val="none" w:sz="0" w:space="0" w:color="auto"/>
        <w:bottom w:val="none" w:sz="0" w:space="0" w:color="auto"/>
        <w:right w:val="none" w:sz="0" w:space="0" w:color="auto"/>
      </w:divBdr>
    </w:div>
    <w:div w:id="122039275">
      <w:marLeft w:val="0"/>
      <w:marRight w:val="0"/>
      <w:marTop w:val="0"/>
      <w:marBottom w:val="0"/>
      <w:divBdr>
        <w:top w:val="none" w:sz="0" w:space="0" w:color="auto"/>
        <w:left w:val="none" w:sz="0" w:space="0" w:color="auto"/>
        <w:bottom w:val="none" w:sz="0" w:space="0" w:color="auto"/>
        <w:right w:val="none" w:sz="0" w:space="0" w:color="auto"/>
      </w:divBdr>
    </w:div>
    <w:div w:id="122039276">
      <w:marLeft w:val="0"/>
      <w:marRight w:val="0"/>
      <w:marTop w:val="0"/>
      <w:marBottom w:val="0"/>
      <w:divBdr>
        <w:top w:val="none" w:sz="0" w:space="0" w:color="auto"/>
        <w:left w:val="none" w:sz="0" w:space="0" w:color="auto"/>
        <w:bottom w:val="none" w:sz="0" w:space="0" w:color="auto"/>
        <w:right w:val="none" w:sz="0" w:space="0" w:color="auto"/>
      </w:divBdr>
    </w:div>
    <w:div w:id="122039277">
      <w:marLeft w:val="0"/>
      <w:marRight w:val="0"/>
      <w:marTop w:val="0"/>
      <w:marBottom w:val="0"/>
      <w:divBdr>
        <w:top w:val="none" w:sz="0" w:space="0" w:color="auto"/>
        <w:left w:val="none" w:sz="0" w:space="0" w:color="auto"/>
        <w:bottom w:val="none" w:sz="0" w:space="0" w:color="auto"/>
        <w:right w:val="none" w:sz="0" w:space="0" w:color="auto"/>
      </w:divBdr>
    </w:div>
    <w:div w:id="122039278">
      <w:marLeft w:val="0"/>
      <w:marRight w:val="0"/>
      <w:marTop w:val="0"/>
      <w:marBottom w:val="0"/>
      <w:divBdr>
        <w:top w:val="none" w:sz="0" w:space="0" w:color="auto"/>
        <w:left w:val="none" w:sz="0" w:space="0" w:color="auto"/>
        <w:bottom w:val="none" w:sz="0" w:space="0" w:color="auto"/>
        <w:right w:val="none" w:sz="0" w:space="0" w:color="auto"/>
      </w:divBdr>
    </w:div>
    <w:div w:id="122039279">
      <w:marLeft w:val="0"/>
      <w:marRight w:val="0"/>
      <w:marTop w:val="0"/>
      <w:marBottom w:val="0"/>
      <w:divBdr>
        <w:top w:val="none" w:sz="0" w:space="0" w:color="auto"/>
        <w:left w:val="none" w:sz="0" w:space="0" w:color="auto"/>
        <w:bottom w:val="none" w:sz="0" w:space="0" w:color="auto"/>
        <w:right w:val="none" w:sz="0" w:space="0" w:color="auto"/>
      </w:divBdr>
    </w:div>
    <w:div w:id="122039280">
      <w:marLeft w:val="0"/>
      <w:marRight w:val="0"/>
      <w:marTop w:val="0"/>
      <w:marBottom w:val="0"/>
      <w:divBdr>
        <w:top w:val="none" w:sz="0" w:space="0" w:color="auto"/>
        <w:left w:val="none" w:sz="0" w:space="0" w:color="auto"/>
        <w:bottom w:val="none" w:sz="0" w:space="0" w:color="auto"/>
        <w:right w:val="none" w:sz="0" w:space="0" w:color="auto"/>
      </w:divBdr>
    </w:div>
    <w:div w:id="122039281">
      <w:marLeft w:val="0"/>
      <w:marRight w:val="0"/>
      <w:marTop w:val="0"/>
      <w:marBottom w:val="0"/>
      <w:divBdr>
        <w:top w:val="none" w:sz="0" w:space="0" w:color="auto"/>
        <w:left w:val="none" w:sz="0" w:space="0" w:color="auto"/>
        <w:bottom w:val="none" w:sz="0" w:space="0" w:color="auto"/>
        <w:right w:val="none" w:sz="0" w:space="0" w:color="auto"/>
      </w:divBdr>
    </w:div>
    <w:div w:id="122039282">
      <w:marLeft w:val="0"/>
      <w:marRight w:val="0"/>
      <w:marTop w:val="0"/>
      <w:marBottom w:val="0"/>
      <w:divBdr>
        <w:top w:val="none" w:sz="0" w:space="0" w:color="auto"/>
        <w:left w:val="none" w:sz="0" w:space="0" w:color="auto"/>
        <w:bottom w:val="none" w:sz="0" w:space="0" w:color="auto"/>
        <w:right w:val="none" w:sz="0" w:space="0" w:color="auto"/>
      </w:divBdr>
    </w:div>
    <w:div w:id="122039283">
      <w:marLeft w:val="0"/>
      <w:marRight w:val="0"/>
      <w:marTop w:val="0"/>
      <w:marBottom w:val="0"/>
      <w:divBdr>
        <w:top w:val="none" w:sz="0" w:space="0" w:color="auto"/>
        <w:left w:val="none" w:sz="0" w:space="0" w:color="auto"/>
        <w:bottom w:val="none" w:sz="0" w:space="0" w:color="auto"/>
        <w:right w:val="none" w:sz="0" w:space="0" w:color="auto"/>
      </w:divBdr>
    </w:div>
    <w:div w:id="122039284">
      <w:marLeft w:val="0"/>
      <w:marRight w:val="0"/>
      <w:marTop w:val="0"/>
      <w:marBottom w:val="0"/>
      <w:divBdr>
        <w:top w:val="none" w:sz="0" w:space="0" w:color="auto"/>
        <w:left w:val="none" w:sz="0" w:space="0" w:color="auto"/>
        <w:bottom w:val="none" w:sz="0" w:space="0" w:color="auto"/>
        <w:right w:val="none" w:sz="0" w:space="0" w:color="auto"/>
      </w:divBdr>
    </w:div>
    <w:div w:id="122039285">
      <w:marLeft w:val="0"/>
      <w:marRight w:val="0"/>
      <w:marTop w:val="0"/>
      <w:marBottom w:val="0"/>
      <w:divBdr>
        <w:top w:val="none" w:sz="0" w:space="0" w:color="auto"/>
        <w:left w:val="none" w:sz="0" w:space="0" w:color="auto"/>
        <w:bottom w:val="none" w:sz="0" w:space="0" w:color="auto"/>
        <w:right w:val="none" w:sz="0" w:space="0" w:color="auto"/>
      </w:divBdr>
    </w:div>
    <w:div w:id="122039286">
      <w:marLeft w:val="0"/>
      <w:marRight w:val="0"/>
      <w:marTop w:val="0"/>
      <w:marBottom w:val="0"/>
      <w:divBdr>
        <w:top w:val="none" w:sz="0" w:space="0" w:color="auto"/>
        <w:left w:val="none" w:sz="0" w:space="0" w:color="auto"/>
        <w:bottom w:val="none" w:sz="0" w:space="0" w:color="auto"/>
        <w:right w:val="none" w:sz="0" w:space="0" w:color="auto"/>
      </w:divBdr>
    </w:div>
    <w:div w:id="122039287">
      <w:marLeft w:val="0"/>
      <w:marRight w:val="0"/>
      <w:marTop w:val="0"/>
      <w:marBottom w:val="0"/>
      <w:divBdr>
        <w:top w:val="none" w:sz="0" w:space="0" w:color="auto"/>
        <w:left w:val="none" w:sz="0" w:space="0" w:color="auto"/>
        <w:bottom w:val="none" w:sz="0" w:space="0" w:color="auto"/>
        <w:right w:val="none" w:sz="0" w:space="0" w:color="auto"/>
      </w:divBdr>
    </w:div>
    <w:div w:id="122039291">
      <w:marLeft w:val="0"/>
      <w:marRight w:val="0"/>
      <w:marTop w:val="0"/>
      <w:marBottom w:val="0"/>
      <w:divBdr>
        <w:top w:val="none" w:sz="0" w:space="0" w:color="auto"/>
        <w:left w:val="none" w:sz="0" w:space="0" w:color="auto"/>
        <w:bottom w:val="none" w:sz="0" w:space="0" w:color="auto"/>
        <w:right w:val="none" w:sz="0" w:space="0" w:color="auto"/>
      </w:divBdr>
    </w:div>
    <w:div w:id="122039292">
      <w:marLeft w:val="0"/>
      <w:marRight w:val="0"/>
      <w:marTop w:val="0"/>
      <w:marBottom w:val="0"/>
      <w:divBdr>
        <w:top w:val="none" w:sz="0" w:space="0" w:color="auto"/>
        <w:left w:val="none" w:sz="0" w:space="0" w:color="auto"/>
        <w:bottom w:val="none" w:sz="0" w:space="0" w:color="auto"/>
        <w:right w:val="none" w:sz="0" w:space="0" w:color="auto"/>
      </w:divBdr>
    </w:div>
    <w:div w:id="122039293">
      <w:marLeft w:val="0"/>
      <w:marRight w:val="0"/>
      <w:marTop w:val="0"/>
      <w:marBottom w:val="0"/>
      <w:divBdr>
        <w:top w:val="none" w:sz="0" w:space="0" w:color="auto"/>
        <w:left w:val="none" w:sz="0" w:space="0" w:color="auto"/>
        <w:bottom w:val="none" w:sz="0" w:space="0" w:color="auto"/>
        <w:right w:val="none" w:sz="0" w:space="0" w:color="auto"/>
      </w:divBdr>
    </w:div>
    <w:div w:id="122039294">
      <w:marLeft w:val="0"/>
      <w:marRight w:val="0"/>
      <w:marTop w:val="0"/>
      <w:marBottom w:val="0"/>
      <w:divBdr>
        <w:top w:val="none" w:sz="0" w:space="0" w:color="auto"/>
        <w:left w:val="none" w:sz="0" w:space="0" w:color="auto"/>
        <w:bottom w:val="none" w:sz="0" w:space="0" w:color="auto"/>
        <w:right w:val="none" w:sz="0" w:space="0" w:color="auto"/>
      </w:divBdr>
    </w:div>
    <w:div w:id="122039295">
      <w:marLeft w:val="0"/>
      <w:marRight w:val="0"/>
      <w:marTop w:val="0"/>
      <w:marBottom w:val="0"/>
      <w:divBdr>
        <w:top w:val="none" w:sz="0" w:space="0" w:color="auto"/>
        <w:left w:val="none" w:sz="0" w:space="0" w:color="auto"/>
        <w:bottom w:val="none" w:sz="0" w:space="0" w:color="auto"/>
        <w:right w:val="none" w:sz="0" w:space="0" w:color="auto"/>
      </w:divBdr>
    </w:div>
    <w:div w:id="122039296">
      <w:marLeft w:val="0"/>
      <w:marRight w:val="0"/>
      <w:marTop w:val="0"/>
      <w:marBottom w:val="0"/>
      <w:divBdr>
        <w:top w:val="none" w:sz="0" w:space="0" w:color="auto"/>
        <w:left w:val="none" w:sz="0" w:space="0" w:color="auto"/>
        <w:bottom w:val="none" w:sz="0" w:space="0" w:color="auto"/>
        <w:right w:val="none" w:sz="0" w:space="0" w:color="auto"/>
      </w:divBdr>
    </w:div>
    <w:div w:id="122039297">
      <w:marLeft w:val="0"/>
      <w:marRight w:val="0"/>
      <w:marTop w:val="0"/>
      <w:marBottom w:val="0"/>
      <w:divBdr>
        <w:top w:val="none" w:sz="0" w:space="0" w:color="auto"/>
        <w:left w:val="none" w:sz="0" w:space="0" w:color="auto"/>
        <w:bottom w:val="none" w:sz="0" w:space="0" w:color="auto"/>
        <w:right w:val="none" w:sz="0" w:space="0" w:color="auto"/>
      </w:divBdr>
    </w:div>
    <w:div w:id="122039298">
      <w:marLeft w:val="0"/>
      <w:marRight w:val="0"/>
      <w:marTop w:val="0"/>
      <w:marBottom w:val="0"/>
      <w:divBdr>
        <w:top w:val="none" w:sz="0" w:space="0" w:color="auto"/>
        <w:left w:val="none" w:sz="0" w:space="0" w:color="auto"/>
        <w:bottom w:val="none" w:sz="0" w:space="0" w:color="auto"/>
        <w:right w:val="none" w:sz="0" w:space="0" w:color="auto"/>
      </w:divBdr>
    </w:div>
    <w:div w:id="122039299">
      <w:marLeft w:val="0"/>
      <w:marRight w:val="0"/>
      <w:marTop w:val="0"/>
      <w:marBottom w:val="0"/>
      <w:divBdr>
        <w:top w:val="none" w:sz="0" w:space="0" w:color="auto"/>
        <w:left w:val="none" w:sz="0" w:space="0" w:color="auto"/>
        <w:bottom w:val="none" w:sz="0" w:space="0" w:color="auto"/>
        <w:right w:val="none" w:sz="0" w:space="0" w:color="auto"/>
      </w:divBdr>
    </w:div>
    <w:div w:id="122039300">
      <w:marLeft w:val="0"/>
      <w:marRight w:val="0"/>
      <w:marTop w:val="0"/>
      <w:marBottom w:val="0"/>
      <w:divBdr>
        <w:top w:val="none" w:sz="0" w:space="0" w:color="auto"/>
        <w:left w:val="none" w:sz="0" w:space="0" w:color="auto"/>
        <w:bottom w:val="none" w:sz="0" w:space="0" w:color="auto"/>
        <w:right w:val="none" w:sz="0" w:space="0" w:color="auto"/>
      </w:divBdr>
    </w:div>
    <w:div w:id="122039301">
      <w:marLeft w:val="0"/>
      <w:marRight w:val="0"/>
      <w:marTop w:val="0"/>
      <w:marBottom w:val="0"/>
      <w:divBdr>
        <w:top w:val="none" w:sz="0" w:space="0" w:color="auto"/>
        <w:left w:val="none" w:sz="0" w:space="0" w:color="auto"/>
        <w:bottom w:val="none" w:sz="0" w:space="0" w:color="auto"/>
        <w:right w:val="none" w:sz="0" w:space="0" w:color="auto"/>
      </w:divBdr>
    </w:div>
    <w:div w:id="122039302">
      <w:marLeft w:val="0"/>
      <w:marRight w:val="0"/>
      <w:marTop w:val="0"/>
      <w:marBottom w:val="0"/>
      <w:divBdr>
        <w:top w:val="none" w:sz="0" w:space="0" w:color="auto"/>
        <w:left w:val="none" w:sz="0" w:space="0" w:color="auto"/>
        <w:bottom w:val="none" w:sz="0" w:space="0" w:color="auto"/>
        <w:right w:val="none" w:sz="0" w:space="0" w:color="auto"/>
      </w:divBdr>
    </w:div>
    <w:div w:id="122039303">
      <w:marLeft w:val="0"/>
      <w:marRight w:val="0"/>
      <w:marTop w:val="0"/>
      <w:marBottom w:val="0"/>
      <w:divBdr>
        <w:top w:val="none" w:sz="0" w:space="0" w:color="auto"/>
        <w:left w:val="none" w:sz="0" w:space="0" w:color="auto"/>
        <w:bottom w:val="none" w:sz="0" w:space="0" w:color="auto"/>
        <w:right w:val="none" w:sz="0" w:space="0" w:color="auto"/>
      </w:divBdr>
    </w:div>
    <w:div w:id="122039304">
      <w:marLeft w:val="0"/>
      <w:marRight w:val="0"/>
      <w:marTop w:val="0"/>
      <w:marBottom w:val="0"/>
      <w:divBdr>
        <w:top w:val="none" w:sz="0" w:space="0" w:color="auto"/>
        <w:left w:val="none" w:sz="0" w:space="0" w:color="auto"/>
        <w:bottom w:val="none" w:sz="0" w:space="0" w:color="auto"/>
        <w:right w:val="none" w:sz="0" w:space="0" w:color="auto"/>
      </w:divBdr>
    </w:div>
    <w:div w:id="122039305">
      <w:marLeft w:val="0"/>
      <w:marRight w:val="0"/>
      <w:marTop w:val="0"/>
      <w:marBottom w:val="0"/>
      <w:divBdr>
        <w:top w:val="none" w:sz="0" w:space="0" w:color="auto"/>
        <w:left w:val="none" w:sz="0" w:space="0" w:color="auto"/>
        <w:bottom w:val="none" w:sz="0" w:space="0" w:color="auto"/>
        <w:right w:val="none" w:sz="0" w:space="0" w:color="auto"/>
      </w:divBdr>
    </w:div>
    <w:div w:id="122039306">
      <w:marLeft w:val="0"/>
      <w:marRight w:val="0"/>
      <w:marTop w:val="0"/>
      <w:marBottom w:val="0"/>
      <w:divBdr>
        <w:top w:val="none" w:sz="0" w:space="0" w:color="auto"/>
        <w:left w:val="none" w:sz="0" w:space="0" w:color="auto"/>
        <w:bottom w:val="none" w:sz="0" w:space="0" w:color="auto"/>
        <w:right w:val="none" w:sz="0" w:space="0" w:color="auto"/>
      </w:divBdr>
    </w:div>
    <w:div w:id="122039307">
      <w:marLeft w:val="0"/>
      <w:marRight w:val="0"/>
      <w:marTop w:val="0"/>
      <w:marBottom w:val="0"/>
      <w:divBdr>
        <w:top w:val="none" w:sz="0" w:space="0" w:color="auto"/>
        <w:left w:val="none" w:sz="0" w:space="0" w:color="auto"/>
        <w:bottom w:val="none" w:sz="0" w:space="0" w:color="auto"/>
        <w:right w:val="none" w:sz="0" w:space="0" w:color="auto"/>
      </w:divBdr>
    </w:div>
    <w:div w:id="122039308">
      <w:marLeft w:val="0"/>
      <w:marRight w:val="0"/>
      <w:marTop w:val="0"/>
      <w:marBottom w:val="0"/>
      <w:divBdr>
        <w:top w:val="none" w:sz="0" w:space="0" w:color="auto"/>
        <w:left w:val="none" w:sz="0" w:space="0" w:color="auto"/>
        <w:bottom w:val="none" w:sz="0" w:space="0" w:color="auto"/>
        <w:right w:val="none" w:sz="0" w:space="0" w:color="auto"/>
      </w:divBdr>
    </w:div>
    <w:div w:id="122039309">
      <w:marLeft w:val="0"/>
      <w:marRight w:val="0"/>
      <w:marTop w:val="0"/>
      <w:marBottom w:val="0"/>
      <w:divBdr>
        <w:top w:val="none" w:sz="0" w:space="0" w:color="auto"/>
        <w:left w:val="none" w:sz="0" w:space="0" w:color="auto"/>
        <w:bottom w:val="none" w:sz="0" w:space="0" w:color="auto"/>
        <w:right w:val="none" w:sz="0" w:space="0" w:color="auto"/>
      </w:divBdr>
    </w:div>
    <w:div w:id="122039310">
      <w:marLeft w:val="0"/>
      <w:marRight w:val="0"/>
      <w:marTop w:val="0"/>
      <w:marBottom w:val="0"/>
      <w:divBdr>
        <w:top w:val="none" w:sz="0" w:space="0" w:color="auto"/>
        <w:left w:val="none" w:sz="0" w:space="0" w:color="auto"/>
        <w:bottom w:val="none" w:sz="0" w:space="0" w:color="auto"/>
        <w:right w:val="none" w:sz="0" w:space="0" w:color="auto"/>
      </w:divBdr>
    </w:div>
    <w:div w:id="122039311">
      <w:marLeft w:val="0"/>
      <w:marRight w:val="0"/>
      <w:marTop w:val="0"/>
      <w:marBottom w:val="0"/>
      <w:divBdr>
        <w:top w:val="none" w:sz="0" w:space="0" w:color="auto"/>
        <w:left w:val="none" w:sz="0" w:space="0" w:color="auto"/>
        <w:bottom w:val="none" w:sz="0" w:space="0" w:color="auto"/>
        <w:right w:val="none" w:sz="0" w:space="0" w:color="auto"/>
      </w:divBdr>
    </w:div>
    <w:div w:id="122039312">
      <w:marLeft w:val="0"/>
      <w:marRight w:val="0"/>
      <w:marTop w:val="0"/>
      <w:marBottom w:val="0"/>
      <w:divBdr>
        <w:top w:val="none" w:sz="0" w:space="0" w:color="auto"/>
        <w:left w:val="none" w:sz="0" w:space="0" w:color="auto"/>
        <w:bottom w:val="none" w:sz="0" w:space="0" w:color="auto"/>
        <w:right w:val="none" w:sz="0" w:space="0" w:color="auto"/>
      </w:divBdr>
    </w:div>
    <w:div w:id="122039313">
      <w:marLeft w:val="0"/>
      <w:marRight w:val="0"/>
      <w:marTop w:val="0"/>
      <w:marBottom w:val="0"/>
      <w:divBdr>
        <w:top w:val="none" w:sz="0" w:space="0" w:color="auto"/>
        <w:left w:val="none" w:sz="0" w:space="0" w:color="auto"/>
        <w:bottom w:val="none" w:sz="0" w:space="0" w:color="auto"/>
        <w:right w:val="none" w:sz="0" w:space="0" w:color="auto"/>
      </w:divBdr>
    </w:div>
    <w:div w:id="122039314">
      <w:marLeft w:val="0"/>
      <w:marRight w:val="0"/>
      <w:marTop w:val="0"/>
      <w:marBottom w:val="0"/>
      <w:divBdr>
        <w:top w:val="none" w:sz="0" w:space="0" w:color="auto"/>
        <w:left w:val="none" w:sz="0" w:space="0" w:color="auto"/>
        <w:bottom w:val="none" w:sz="0" w:space="0" w:color="auto"/>
        <w:right w:val="none" w:sz="0" w:space="0" w:color="auto"/>
      </w:divBdr>
    </w:div>
    <w:div w:id="122039315">
      <w:marLeft w:val="0"/>
      <w:marRight w:val="0"/>
      <w:marTop w:val="0"/>
      <w:marBottom w:val="0"/>
      <w:divBdr>
        <w:top w:val="none" w:sz="0" w:space="0" w:color="auto"/>
        <w:left w:val="none" w:sz="0" w:space="0" w:color="auto"/>
        <w:bottom w:val="none" w:sz="0" w:space="0" w:color="auto"/>
        <w:right w:val="none" w:sz="0" w:space="0" w:color="auto"/>
      </w:divBdr>
    </w:div>
    <w:div w:id="122039317">
      <w:marLeft w:val="0"/>
      <w:marRight w:val="0"/>
      <w:marTop w:val="0"/>
      <w:marBottom w:val="0"/>
      <w:divBdr>
        <w:top w:val="none" w:sz="0" w:space="0" w:color="auto"/>
        <w:left w:val="none" w:sz="0" w:space="0" w:color="auto"/>
        <w:bottom w:val="none" w:sz="0" w:space="0" w:color="auto"/>
        <w:right w:val="none" w:sz="0" w:space="0" w:color="auto"/>
      </w:divBdr>
    </w:div>
    <w:div w:id="122039318">
      <w:marLeft w:val="0"/>
      <w:marRight w:val="0"/>
      <w:marTop w:val="0"/>
      <w:marBottom w:val="0"/>
      <w:divBdr>
        <w:top w:val="none" w:sz="0" w:space="0" w:color="auto"/>
        <w:left w:val="none" w:sz="0" w:space="0" w:color="auto"/>
        <w:bottom w:val="none" w:sz="0" w:space="0" w:color="auto"/>
        <w:right w:val="none" w:sz="0" w:space="0" w:color="auto"/>
      </w:divBdr>
    </w:div>
    <w:div w:id="122039319">
      <w:marLeft w:val="0"/>
      <w:marRight w:val="0"/>
      <w:marTop w:val="0"/>
      <w:marBottom w:val="0"/>
      <w:divBdr>
        <w:top w:val="none" w:sz="0" w:space="0" w:color="auto"/>
        <w:left w:val="none" w:sz="0" w:space="0" w:color="auto"/>
        <w:bottom w:val="none" w:sz="0" w:space="0" w:color="auto"/>
        <w:right w:val="none" w:sz="0" w:space="0" w:color="auto"/>
      </w:divBdr>
    </w:div>
    <w:div w:id="122039320">
      <w:marLeft w:val="0"/>
      <w:marRight w:val="0"/>
      <w:marTop w:val="0"/>
      <w:marBottom w:val="0"/>
      <w:divBdr>
        <w:top w:val="none" w:sz="0" w:space="0" w:color="auto"/>
        <w:left w:val="none" w:sz="0" w:space="0" w:color="auto"/>
        <w:bottom w:val="none" w:sz="0" w:space="0" w:color="auto"/>
        <w:right w:val="none" w:sz="0" w:space="0" w:color="auto"/>
      </w:divBdr>
    </w:div>
    <w:div w:id="122039321">
      <w:marLeft w:val="0"/>
      <w:marRight w:val="0"/>
      <w:marTop w:val="0"/>
      <w:marBottom w:val="0"/>
      <w:divBdr>
        <w:top w:val="none" w:sz="0" w:space="0" w:color="auto"/>
        <w:left w:val="none" w:sz="0" w:space="0" w:color="auto"/>
        <w:bottom w:val="none" w:sz="0" w:space="0" w:color="auto"/>
        <w:right w:val="none" w:sz="0" w:space="0" w:color="auto"/>
      </w:divBdr>
    </w:div>
    <w:div w:id="122039322">
      <w:marLeft w:val="0"/>
      <w:marRight w:val="0"/>
      <w:marTop w:val="0"/>
      <w:marBottom w:val="0"/>
      <w:divBdr>
        <w:top w:val="none" w:sz="0" w:space="0" w:color="auto"/>
        <w:left w:val="none" w:sz="0" w:space="0" w:color="auto"/>
        <w:bottom w:val="none" w:sz="0" w:space="0" w:color="auto"/>
        <w:right w:val="none" w:sz="0" w:space="0" w:color="auto"/>
      </w:divBdr>
    </w:div>
    <w:div w:id="122039323">
      <w:marLeft w:val="0"/>
      <w:marRight w:val="0"/>
      <w:marTop w:val="0"/>
      <w:marBottom w:val="0"/>
      <w:divBdr>
        <w:top w:val="none" w:sz="0" w:space="0" w:color="auto"/>
        <w:left w:val="none" w:sz="0" w:space="0" w:color="auto"/>
        <w:bottom w:val="none" w:sz="0" w:space="0" w:color="auto"/>
        <w:right w:val="none" w:sz="0" w:space="0" w:color="auto"/>
      </w:divBdr>
    </w:div>
    <w:div w:id="122039324">
      <w:marLeft w:val="0"/>
      <w:marRight w:val="0"/>
      <w:marTop w:val="0"/>
      <w:marBottom w:val="0"/>
      <w:divBdr>
        <w:top w:val="none" w:sz="0" w:space="0" w:color="auto"/>
        <w:left w:val="none" w:sz="0" w:space="0" w:color="auto"/>
        <w:bottom w:val="none" w:sz="0" w:space="0" w:color="auto"/>
        <w:right w:val="none" w:sz="0" w:space="0" w:color="auto"/>
      </w:divBdr>
    </w:div>
    <w:div w:id="122039325">
      <w:marLeft w:val="0"/>
      <w:marRight w:val="0"/>
      <w:marTop w:val="0"/>
      <w:marBottom w:val="0"/>
      <w:divBdr>
        <w:top w:val="none" w:sz="0" w:space="0" w:color="auto"/>
        <w:left w:val="none" w:sz="0" w:space="0" w:color="auto"/>
        <w:bottom w:val="none" w:sz="0" w:space="0" w:color="auto"/>
        <w:right w:val="none" w:sz="0" w:space="0" w:color="auto"/>
      </w:divBdr>
    </w:div>
    <w:div w:id="122039326">
      <w:marLeft w:val="0"/>
      <w:marRight w:val="0"/>
      <w:marTop w:val="0"/>
      <w:marBottom w:val="0"/>
      <w:divBdr>
        <w:top w:val="none" w:sz="0" w:space="0" w:color="auto"/>
        <w:left w:val="none" w:sz="0" w:space="0" w:color="auto"/>
        <w:bottom w:val="none" w:sz="0" w:space="0" w:color="auto"/>
        <w:right w:val="none" w:sz="0" w:space="0" w:color="auto"/>
      </w:divBdr>
    </w:div>
    <w:div w:id="122039327">
      <w:marLeft w:val="0"/>
      <w:marRight w:val="0"/>
      <w:marTop w:val="0"/>
      <w:marBottom w:val="0"/>
      <w:divBdr>
        <w:top w:val="none" w:sz="0" w:space="0" w:color="auto"/>
        <w:left w:val="none" w:sz="0" w:space="0" w:color="auto"/>
        <w:bottom w:val="none" w:sz="0" w:space="0" w:color="auto"/>
        <w:right w:val="none" w:sz="0" w:space="0" w:color="auto"/>
      </w:divBdr>
      <w:divsChild>
        <w:div w:id="122039149">
          <w:marLeft w:val="0"/>
          <w:marRight w:val="0"/>
          <w:marTop w:val="0"/>
          <w:marBottom w:val="0"/>
          <w:divBdr>
            <w:top w:val="none" w:sz="0" w:space="0" w:color="auto"/>
            <w:left w:val="none" w:sz="0" w:space="0" w:color="auto"/>
            <w:bottom w:val="none" w:sz="0" w:space="0" w:color="auto"/>
            <w:right w:val="none" w:sz="0" w:space="0" w:color="auto"/>
          </w:divBdr>
          <w:divsChild>
            <w:div w:id="122039332">
              <w:marLeft w:val="0"/>
              <w:marRight w:val="0"/>
              <w:marTop w:val="0"/>
              <w:marBottom w:val="0"/>
              <w:divBdr>
                <w:top w:val="none" w:sz="0" w:space="0" w:color="auto"/>
                <w:left w:val="none" w:sz="0" w:space="0" w:color="auto"/>
                <w:bottom w:val="none" w:sz="0" w:space="0" w:color="auto"/>
                <w:right w:val="none" w:sz="0" w:space="0" w:color="auto"/>
              </w:divBdr>
              <w:divsChild>
                <w:div w:id="1220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9330">
      <w:marLeft w:val="0"/>
      <w:marRight w:val="0"/>
      <w:marTop w:val="0"/>
      <w:marBottom w:val="0"/>
      <w:divBdr>
        <w:top w:val="none" w:sz="0" w:space="0" w:color="auto"/>
        <w:left w:val="none" w:sz="0" w:space="0" w:color="auto"/>
        <w:bottom w:val="none" w:sz="0" w:space="0" w:color="auto"/>
        <w:right w:val="none" w:sz="0" w:space="0" w:color="auto"/>
      </w:divBdr>
      <w:divsChild>
        <w:div w:id="122039144">
          <w:marLeft w:val="0"/>
          <w:marRight w:val="0"/>
          <w:marTop w:val="0"/>
          <w:marBottom w:val="0"/>
          <w:divBdr>
            <w:top w:val="none" w:sz="0" w:space="0" w:color="auto"/>
            <w:left w:val="none" w:sz="0" w:space="0" w:color="auto"/>
            <w:bottom w:val="none" w:sz="0" w:space="0" w:color="auto"/>
            <w:right w:val="none" w:sz="0" w:space="0" w:color="auto"/>
          </w:divBdr>
          <w:divsChild>
            <w:div w:id="122039148">
              <w:marLeft w:val="0"/>
              <w:marRight w:val="0"/>
              <w:marTop w:val="0"/>
              <w:marBottom w:val="0"/>
              <w:divBdr>
                <w:top w:val="none" w:sz="0" w:space="0" w:color="auto"/>
                <w:left w:val="none" w:sz="0" w:space="0" w:color="auto"/>
                <w:bottom w:val="none" w:sz="0" w:space="0" w:color="auto"/>
                <w:right w:val="none" w:sz="0" w:space="0" w:color="auto"/>
              </w:divBdr>
              <w:divsChild>
                <w:div w:id="1220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9331">
      <w:marLeft w:val="0"/>
      <w:marRight w:val="0"/>
      <w:marTop w:val="0"/>
      <w:marBottom w:val="0"/>
      <w:divBdr>
        <w:top w:val="none" w:sz="0" w:space="0" w:color="auto"/>
        <w:left w:val="none" w:sz="0" w:space="0" w:color="auto"/>
        <w:bottom w:val="none" w:sz="0" w:space="0" w:color="auto"/>
        <w:right w:val="none" w:sz="0" w:space="0" w:color="auto"/>
      </w:divBdr>
      <w:divsChild>
        <w:div w:id="122039150">
          <w:marLeft w:val="0"/>
          <w:marRight w:val="0"/>
          <w:marTop w:val="0"/>
          <w:marBottom w:val="0"/>
          <w:divBdr>
            <w:top w:val="none" w:sz="0" w:space="0" w:color="auto"/>
            <w:left w:val="none" w:sz="0" w:space="0" w:color="auto"/>
            <w:bottom w:val="none" w:sz="0" w:space="0" w:color="auto"/>
            <w:right w:val="none" w:sz="0" w:space="0" w:color="auto"/>
          </w:divBdr>
          <w:divsChild>
            <w:div w:id="122039151">
              <w:marLeft w:val="0"/>
              <w:marRight w:val="0"/>
              <w:marTop w:val="0"/>
              <w:marBottom w:val="0"/>
              <w:divBdr>
                <w:top w:val="none" w:sz="0" w:space="0" w:color="auto"/>
                <w:left w:val="none" w:sz="0" w:space="0" w:color="auto"/>
                <w:bottom w:val="none" w:sz="0" w:space="0" w:color="auto"/>
                <w:right w:val="none" w:sz="0" w:space="0" w:color="auto"/>
              </w:divBdr>
              <w:divsChild>
                <w:div w:id="1220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9334">
      <w:marLeft w:val="0"/>
      <w:marRight w:val="0"/>
      <w:marTop w:val="0"/>
      <w:marBottom w:val="0"/>
      <w:divBdr>
        <w:top w:val="none" w:sz="0" w:space="0" w:color="auto"/>
        <w:left w:val="none" w:sz="0" w:space="0" w:color="auto"/>
        <w:bottom w:val="none" w:sz="0" w:space="0" w:color="auto"/>
        <w:right w:val="none" w:sz="0" w:space="0" w:color="auto"/>
      </w:divBdr>
    </w:div>
    <w:div w:id="122039335">
      <w:marLeft w:val="0"/>
      <w:marRight w:val="0"/>
      <w:marTop w:val="0"/>
      <w:marBottom w:val="0"/>
      <w:divBdr>
        <w:top w:val="none" w:sz="0" w:space="0" w:color="auto"/>
        <w:left w:val="none" w:sz="0" w:space="0" w:color="auto"/>
        <w:bottom w:val="none" w:sz="0" w:space="0" w:color="auto"/>
        <w:right w:val="none" w:sz="0" w:space="0" w:color="auto"/>
      </w:divBdr>
    </w:div>
    <w:div w:id="122039336">
      <w:marLeft w:val="0"/>
      <w:marRight w:val="0"/>
      <w:marTop w:val="0"/>
      <w:marBottom w:val="0"/>
      <w:divBdr>
        <w:top w:val="none" w:sz="0" w:space="0" w:color="auto"/>
        <w:left w:val="none" w:sz="0" w:space="0" w:color="auto"/>
        <w:bottom w:val="none" w:sz="0" w:space="0" w:color="auto"/>
        <w:right w:val="none" w:sz="0" w:space="0" w:color="auto"/>
      </w:divBdr>
    </w:div>
    <w:div w:id="122039337">
      <w:marLeft w:val="0"/>
      <w:marRight w:val="0"/>
      <w:marTop w:val="0"/>
      <w:marBottom w:val="0"/>
      <w:divBdr>
        <w:top w:val="none" w:sz="0" w:space="0" w:color="auto"/>
        <w:left w:val="none" w:sz="0" w:space="0" w:color="auto"/>
        <w:bottom w:val="none" w:sz="0" w:space="0" w:color="auto"/>
        <w:right w:val="none" w:sz="0" w:space="0" w:color="auto"/>
      </w:divBdr>
    </w:div>
    <w:div w:id="122039338">
      <w:marLeft w:val="0"/>
      <w:marRight w:val="0"/>
      <w:marTop w:val="0"/>
      <w:marBottom w:val="0"/>
      <w:divBdr>
        <w:top w:val="none" w:sz="0" w:space="0" w:color="auto"/>
        <w:left w:val="none" w:sz="0" w:space="0" w:color="auto"/>
        <w:bottom w:val="none" w:sz="0" w:space="0" w:color="auto"/>
        <w:right w:val="none" w:sz="0" w:space="0" w:color="auto"/>
      </w:divBdr>
    </w:div>
    <w:div w:id="122039339">
      <w:marLeft w:val="0"/>
      <w:marRight w:val="0"/>
      <w:marTop w:val="0"/>
      <w:marBottom w:val="0"/>
      <w:divBdr>
        <w:top w:val="none" w:sz="0" w:space="0" w:color="auto"/>
        <w:left w:val="none" w:sz="0" w:space="0" w:color="auto"/>
        <w:bottom w:val="none" w:sz="0" w:space="0" w:color="auto"/>
        <w:right w:val="none" w:sz="0" w:space="0" w:color="auto"/>
      </w:divBdr>
    </w:div>
    <w:div w:id="122039340">
      <w:marLeft w:val="0"/>
      <w:marRight w:val="0"/>
      <w:marTop w:val="0"/>
      <w:marBottom w:val="0"/>
      <w:divBdr>
        <w:top w:val="none" w:sz="0" w:space="0" w:color="auto"/>
        <w:left w:val="none" w:sz="0" w:space="0" w:color="auto"/>
        <w:bottom w:val="none" w:sz="0" w:space="0" w:color="auto"/>
        <w:right w:val="none" w:sz="0" w:space="0" w:color="auto"/>
      </w:divBdr>
    </w:div>
    <w:div w:id="122039341">
      <w:marLeft w:val="0"/>
      <w:marRight w:val="0"/>
      <w:marTop w:val="0"/>
      <w:marBottom w:val="0"/>
      <w:divBdr>
        <w:top w:val="none" w:sz="0" w:space="0" w:color="auto"/>
        <w:left w:val="none" w:sz="0" w:space="0" w:color="auto"/>
        <w:bottom w:val="none" w:sz="0" w:space="0" w:color="auto"/>
        <w:right w:val="none" w:sz="0" w:space="0" w:color="auto"/>
      </w:divBdr>
    </w:div>
    <w:div w:id="122039342">
      <w:marLeft w:val="0"/>
      <w:marRight w:val="0"/>
      <w:marTop w:val="0"/>
      <w:marBottom w:val="0"/>
      <w:divBdr>
        <w:top w:val="none" w:sz="0" w:space="0" w:color="auto"/>
        <w:left w:val="none" w:sz="0" w:space="0" w:color="auto"/>
        <w:bottom w:val="none" w:sz="0" w:space="0" w:color="auto"/>
        <w:right w:val="none" w:sz="0" w:space="0" w:color="auto"/>
      </w:divBdr>
    </w:div>
    <w:div w:id="122039343">
      <w:marLeft w:val="0"/>
      <w:marRight w:val="0"/>
      <w:marTop w:val="0"/>
      <w:marBottom w:val="0"/>
      <w:divBdr>
        <w:top w:val="none" w:sz="0" w:space="0" w:color="auto"/>
        <w:left w:val="none" w:sz="0" w:space="0" w:color="auto"/>
        <w:bottom w:val="none" w:sz="0" w:space="0" w:color="auto"/>
        <w:right w:val="none" w:sz="0" w:space="0" w:color="auto"/>
      </w:divBdr>
    </w:div>
    <w:div w:id="122039344">
      <w:marLeft w:val="0"/>
      <w:marRight w:val="0"/>
      <w:marTop w:val="0"/>
      <w:marBottom w:val="0"/>
      <w:divBdr>
        <w:top w:val="none" w:sz="0" w:space="0" w:color="auto"/>
        <w:left w:val="none" w:sz="0" w:space="0" w:color="auto"/>
        <w:bottom w:val="none" w:sz="0" w:space="0" w:color="auto"/>
        <w:right w:val="none" w:sz="0" w:space="0" w:color="auto"/>
      </w:divBdr>
    </w:div>
    <w:div w:id="122039345">
      <w:marLeft w:val="0"/>
      <w:marRight w:val="0"/>
      <w:marTop w:val="0"/>
      <w:marBottom w:val="0"/>
      <w:divBdr>
        <w:top w:val="none" w:sz="0" w:space="0" w:color="auto"/>
        <w:left w:val="none" w:sz="0" w:space="0" w:color="auto"/>
        <w:bottom w:val="none" w:sz="0" w:space="0" w:color="auto"/>
        <w:right w:val="none" w:sz="0" w:space="0" w:color="auto"/>
      </w:divBdr>
    </w:div>
    <w:div w:id="122039346">
      <w:marLeft w:val="0"/>
      <w:marRight w:val="0"/>
      <w:marTop w:val="0"/>
      <w:marBottom w:val="0"/>
      <w:divBdr>
        <w:top w:val="none" w:sz="0" w:space="0" w:color="auto"/>
        <w:left w:val="none" w:sz="0" w:space="0" w:color="auto"/>
        <w:bottom w:val="none" w:sz="0" w:space="0" w:color="auto"/>
        <w:right w:val="none" w:sz="0" w:space="0" w:color="auto"/>
      </w:divBdr>
    </w:div>
    <w:div w:id="122039347">
      <w:marLeft w:val="0"/>
      <w:marRight w:val="0"/>
      <w:marTop w:val="0"/>
      <w:marBottom w:val="0"/>
      <w:divBdr>
        <w:top w:val="none" w:sz="0" w:space="0" w:color="auto"/>
        <w:left w:val="none" w:sz="0" w:space="0" w:color="auto"/>
        <w:bottom w:val="none" w:sz="0" w:space="0" w:color="auto"/>
        <w:right w:val="none" w:sz="0" w:space="0" w:color="auto"/>
      </w:divBdr>
    </w:div>
    <w:div w:id="122039348">
      <w:marLeft w:val="0"/>
      <w:marRight w:val="0"/>
      <w:marTop w:val="0"/>
      <w:marBottom w:val="0"/>
      <w:divBdr>
        <w:top w:val="none" w:sz="0" w:space="0" w:color="auto"/>
        <w:left w:val="none" w:sz="0" w:space="0" w:color="auto"/>
        <w:bottom w:val="none" w:sz="0" w:space="0" w:color="auto"/>
        <w:right w:val="none" w:sz="0" w:space="0" w:color="auto"/>
      </w:divBdr>
    </w:div>
    <w:div w:id="122039349">
      <w:marLeft w:val="0"/>
      <w:marRight w:val="0"/>
      <w:marTop w:val="0"/>
      <w:marBottom w:val="0"/>
      <w:divBdr>
        <w:top w:val="none" w:sz="0" w:space="0" w:color="auto"/>
        <w:left w:val="none" w:sz="0" w:space="0" w:color="auto"/>
        <w:bottom w:val="none" w:sz="0" w:space="0" w:color="auto"/>
        <w:right w:val="none" w:sz="0" w:space="0" w:color="auto"/>
      </w:divBdr>
    </w:div>
    <w:div w:id="122039350">
      <w:marLeft w:val="0"/>
      <w:marRight w:val="0"/>
      <w:marTop w:val="0"/>
      <w:marBottom w:val="0"/>
      <w:divBdr>
        <w:top w:val="none" w:sz="0" w:space="0" w:color="auto"/>
        <w:left w:val="none" w:sz="0" w:space="0" w:color="auto"/>
        <w:bottom w:val="none" w:sz="0" w:space="0" w:color="auto"/>
        <w:right w:val="none" w:sz="0" w:space="0" w:color="auto"/>
      </w:divBdr>
    </w:div>
    <w:div w:id="122039351">
      <w:marLeft w:val="0"/>
      <w:marRight w:val="0"/>
      <w:marTop w:val="0"/>
      <w:marBottom w:val="0"/>
      <w:divBdr>
        <w:top w:val="none" w:sz="0" w:space="0" w:color="auto"/>
        <w:left w:val="none" w:sz="0" w:space="0" w:color="auto"/>
        <w:bottom w:val="none" w:sz="0" w:space="0" w:color="auto"/>
        <w:right w:val="none" w:sz="0" w:space="0" w:color="auto"/>
      </w:divBdr>
    </w:div>
    <w:div w:id="122039352">
      <w:marLeft w:val="0"/>
      <w:marRight w:val="0"/>
      <w:marTop w:val="0"/>
      <w:marBottom w:val="0"/>
      <w:divBdr>
        <w:top w:val="none" w:sz="0" w:space="0" w:color="auto"/>
        <w:left w:val="none" w:sz="0" w:space="0" w:color="auto"/>
        <w:bottom w:val="none" w:sz="0" w:space="0" w:color="auto"/>
        <w:right w:val="none" w:sz="0" w:space="0" w:color="auto"/>
      </w:divBdr>
    </w:div>
    <w:div w:id="122039353">
      <w:marLeft w:val="0"/>
      <w:marRight w:val="0"/>
      <w:marTop w:val="0"/>
      <w:marBottom w:val="0"/>
      <w:divBdr>
        <w:top w:val="none" w:sz="0" w:space="0" w:color="auto"/>
        <w:left w:val="none" w:sz="0" w:space="0" w:color="auto"/>
        <w:bottom w:val="none" w:sz="0" w:space="0" w:color="auto"/>
        <w:right w:val="none" w:sz="0" w:space="0" w:color="auto"/>
      </w:divBdr>
    </w:div>
    <w:div w:id="122039354">
      <w:marLeft w:val="0"/>
      <w:marRight w:val="0"/>
      <w:marTop w:val="0"/>
      <w:marBottom w:val="0"/>
      <w:divBdr>
        <w:top w:val="none" w:sz="0" w:space="0" w:color="auto"/>
        <w:left w:val="none" w:sz="0" w:space="0" w:color="auto"/>
        <w:bottom w:val="none" w:sz="0" w:space="0" w:color="auto"/>
        <w:right w:val="none" w:sz="0" w:space="0" w:color="auto"/>
      </w:divBdr>
    </w:div>
    <w:div w:id="122039355">
      <w:marLeft w:val="0"/>
      <w:marRight w:val="0"/>
      <w:marTop w:val="0"/>
      <w:marBottom w:val="0"/>
      <w:divBdr>
        <w:top w:val="none" w:sz="0" w:space="0" w:color="auto"/>
        <w:left w:val="none" w:sz="0" w:space="0" w:color="auto"/>
        <w:bottom w:val="none" w:sz="0" w:space="0" w:color="auto"/>
        <w:right w:val="none" w:sz="0" w:space="0" w:color="auto"/>
      </w:divBdr>
    </w:div>
    <w:div w:id="122039356">
      <w:marLeft w:val="0"/>
      <w:marRight w:val="0"/>
      <w:marTop w:val="0"/>
      <w:marBottom w:val="0"/>
      <w:divBdr>
        <w:top w:val="none" w:sz="0" w:space="0" w:color="auto"/>
        <w:left w:val="none" w:sz="0" w:space="0" w:color="auto"/>
        <w:bottom w:val="none" w:sz="0" w:space="0" w:color="auto"/>
        <w:right w:val="none" w:sz="0" w:space="0" w:color="auto"/>
      </w:divBdr>
    </w:div>
    <w:div w:id="122039357">
      <w:marLeft w:val="0"/>
      <w:marRight w:val="0"/>
      <w:marTop w:val="0"/>
      <w:marBottom w:val="0"/>
      <w:divBdr>
        <w:top w:val="none" w:sz="0" w:space="0" w:color="auto"/>
        <w:left w:val="none" w:sz="0" w:space="0" w:color="auto"/>
        <w:bottom w:val="none" w:sz="0" w:space="0" w:color="auto"/>
        <w:right w:val="none" w:sz="0" w:space="0" w:color="auto"/>
      </w:divBdr>
    </w:div>
    <w:div w:id="122039358">
      <w:marLeft w:val="0"/>
      <w:marRight w:val="0"/>
      <w:marTop w:val="0"/>
      <w:marBottom w:val="0"/>
      <w:divBdr>
        <w:top w:val="none" w:sz="0" w:space="0" w:color="auto"/>
        <w:left w:val="none" w:sz="0" w:space="0" w:color="auto"/>
        <w:bottom w:val="none" w:sz="0" w:space="0" w:color="auto"/>
        <w:right w:val="none" w:sz="0" w:space="0" w:color="auto"/>
      </w:divBdr>
    </w:div>
    <w:div w:id="122039359">
      <w:marLeft w:val="0"/>
      <w:marRight w:val="0"/>
      <w:marTop w:val="0"/>
      <w:marBottom w:val="0"/>
      <w:divBdr>
        <w:top w:val="none" w:sz="0" w:space="0" w:color="auto"/>
        <w:left w:val="none" w:sz="0" w:space="0" w:color="auto"/>
        <w:bottom w:val="none" w:sz="0" w:space="0" w:color="auto"/>
        <w:right w:val="none" w:sz="0" w:space="0" w:color="auto"/>
      </w:divBdr>
    </w:div>
    <w:div w:id="122039360">
      <w:marLeft w:val="0"/>
      <w:marRight w:val="0"/>
      <w:marTop w:val="0"/>
      <w:marBottom w:val="0"/>
      <w:divBdr>
        <w:top w:val="none" w:sz="0" w:space="0" w:color="auto"/>
        <w:left w:val="none" w:sz="0" w:space="0" w:color="auto"/>
        <w:bottom w:val="none" w:sz="0" w:space="0" w:color="auto"/>
        <w:right w:val="none" w:sz="0" w:space="0" w:color="auto"/>
      </w:divBdr>
    </w:div>
    <w:div w:id="122039361">
      <w:marLeft w:val="0"/>
      <w:marRight w:val="0"/>
      <w:marTop w:val="0"/>
      <w:marBottom w:val="0"/>
      <w:divBdr>
        <w:top w:val="none" w:sz="0" w:space="0" w:color="auto"/>
        <w:left w:val="none" w:sz="0" w:space="0" w:color="auto"/>
        <w:bottom w:val="none" w:sz="0" w:space="0" w:color="auto"/>
        <w:right w:val="none" w:sz="0" w:space="0" w:color="auto"/>
      </w:divBdr>
    </w:div>
    <w:div w:id="122039362">
      <w:marLeft w:val="0"/>
      <w:marRight w:val="0"/>
      <w:marTop w:val="0"/>
      <w:marBottom w:val="0"/>
      <w:divBdr>
        <w:top w:val="none" w:sz="0" w:space="0" w:color="auto"/>
        <w:left w:val="none" w:sz="0" w:space="0" w:color="auto"/>
        <w:bottom w:val="none" w:sz="0" w:space="0" w:color="auto"/>
        <w:right w:val="none" w:sz="0" w:space="0" w:color="auto"/>
      </w:divBdr>
    </w:div>
    <w:div w:id="122039363">
      <w:marLeft w:val="0"/>
      <w:marRight w:val="0"/>
      <w:marTop w:val="0"/>
      <w:marBottom w:val="0"/>
      <w:divBdr>
        <w:top w:val="none" w:sz="0" w:space="0" w:color="auto"/>
        <w:left w:val="none" w:sz="0" w:space="0" w:color="auto"/>
        <w:bottom w:val="none" w:sz="0" w:space="0" w:color="auto"/>
        <w:right w:val="none" w:sz="0" w:space="0" w:color="auto"/>
      </w:divBdr>
    </w:div>
    <w:div w:id="122039364">
      <w:marLeft w:val="0"/>
      <w:marRight w:val="0"/>
      <w:marTop w:val="0"/>
      <w:marBottom w:val="0"/>
      <w:divBdr>
        <w:top w:val="none" w:sz="0" w:space="0" w:color="auto"/>
        <w:left w:val="none" w:sz="0" w:space="0" w:color="auto"/>
        <w:bottom w:val="none" w:sz="0" w:space="0" w:color="auto"/>
        <w:right w:val="none" w:sz="0" w:space="0" w:color="auto"/>
      </w:divBdr>
    </w:div>
    <w:div w:id="122039365">
      <w:marLeft w:val="0"/>
      <w:marRight w:val="0"/>
      <w:marTop w:val="0"/>
      <w:marBottom w:val="0"/>
      <w:divBdr>
        <w:top w:val="none" w:sz="0" w:space="0" w:color="auto"/>
        <w:left w:val="none" w:sz="0" w:space="0" w:color="auto"/>
        <w:bottom w:val="none" w:sz="0" w:space="0" w:color="auto"/>
        <w:right w:val="none" w:sz="0" w:space="0" w:color="auto"/>
      </w:divBdr>
    </w:div>
    <w:div w:id="122039366">
      <w:marLeft w:val="0"/>
      <w:marRight w:val="0"/>
      <w:marTop w:val="0"/>
      <w:marBottom w:val="0"/>
      <w:divBdr>
        <w:top w:val="none" w:sz="0" w:space="0" w:color="auto"/>
        <w:left w:val="none" w:sz="0" w:space="0" w:color="auto"/>
        <w:bottom w:val="none" w:sz="0" w:space="0" w:color="auto"/>
        <w:right w:val="none" w:sz="0" w:space="0" w:color="auto"/>
      </w:divBdr>
    </w:div>
    <w:div w:id="122039367">
      <w:marLeft w:val="0"/>
      <w:marRight w:val="0"/>
      <w:marTop w:val="0"/>
      <w:marBottom w:val="0"/>
      <w:divBdr>
        <w:top w:val="none" w:sz="0" w:space="0" w:color="auto"/>
        <w:left w:val="none" w:sz="0" w:space="0" w:color="auto"/>
        <w:bottom w:val="none" w:sz="0" w:space="0" w:color="auto"/>
        <w:right w:val="none" w:sz="0" w:space="0" w:color="auto"/>
      </w:divBdr>
    </w:div>
    <w:div w:id="122039368">
      <w:marLeft w:val="0"/>
      <w:marRight w:val="0"/>
      <w:marTop w:val="0"/>
      <w:marBottom w:val="0"/>
      <w:divBdr>
        <w:top w:val="none" w:sz="0" w:space="0" w:color="auto"/>
        <w:left w:val="none" w:sz="0" w:space="0" w:color="auto"/>
        <w:bottom w:val="none" w:sz="0" w:space="0" w:color="auto"/>
        <w:right w:val="none" w:sz="0" w:space="0" w:color="auto"/>
      </w:divBdr>
    </w:div>
    <w:div w:id="122039369">
      <w:marLeft w:val="0"/>
      <w:marRight w:val="0"/>
      <w:marTop w:val="0"/>
      <w:marBottom w:val="0"/>
      <w:divBdr>
        <w:top w:val="none" w:sz="0" w:space="0" w:color="auto"/>
        <w:left w:val="none" w:sz="0" w:space="0" w:color="auto"/>
        <w:bottom w:val="none" w:sz="0" w:space="0" w:color="auto"/>
        <w:right w:val="none" w:sz="0" w:space="0" w:color="auto"/>
      </w:divBdr>
    </w:div>
    <w:div w:id="122039370">
      <w:marLeft w:val="0"/>
      <w:marRight w:val="0"/>
      <w:marTop w:val="0"/>
      <w:marBottom w:val="0"/>
      <w:divBdr>
        <w:top w:val="none" w:sz="0" w:space="0" w:color="auto"/>
        <w:left w:val="none" w:sz="0" w:space="0" w:color="auto"/>
        <w:bottom w:val="none" w:sz="0" w:space="0" w:color="auto"/>
        <w:right w:val="none" w:sz="0" w:space="0" w:color="auto"/>
      </w:divBdr>
    </w:div>
    <w:div w:id="122039371">
      <w:marLeft w:val="0"/>
      <w:marRight w:val="0"/>
      <w:marTop w:val="0"/>
      <w:marBottom w:val="0"/>
      <w:divBdr>
        <w:top w:val="none" w:sz="0" w:space="0" w:color="auto"/>
        <w:left w:val="none" w:sz="0" w:space="0" w:color="auto"/>
        <w:bottom w:val="none" w:sz="0" w:space="0" w:color="auto"/>
        <w:right w:val="none" w:sz="0" w:space="0" w:color="auto"/>
      </w:divBdr>
    </w:div>
    <w:div w:id="122039372">
      <w:marLeft w:val="0"/>
      <w:marRight w:val="0"/>
      <w:marTop w:val="0"/>
      <w:marBottom w:val="0"/>
      <w:divBdr>
        <w:top w:val="none" w:sz="0" w:space="0" w:color="auto"/>
        <w:left w:val="none" w:sz="0" w:space="0" w:color="auto"/>
        <w:bottom w:val="none" w:sz="0" w:space="0" w:color="auto"/>
        <w:right w:val="none" w:sz="0" w:space="0" w:color="auto"/>
      </w:divBdr>
    </w:div>
    <w:div w:id="122039373">
      <w:marLeft w:val="0"/>
      <w:marRight w:val="0"/>
      <w:marTop w:val="0"/>
      <w:marBottom w:val="0"/>
      <w:divBdr>
        <w:top w:val="none" w:sz="0" w:space="0" w:color="auto"/>
        <w:left w:val="none" w:sz="0" w:space="0" w:color="auto"/>
        <w:bottom w:val="none" w:sz="0" w:space="0" w:color="auto"/>
        <w:right w:val="none" w:sz="0" w:space="0" w:color="auto"/>
      </w:divBdr>
    </w:div>
    <w:div w:id="122039374">
      <w:marLeft w:val="0"/>
      <w:marRight w:val="0"/>
      <w:marTop w:val="0"/>
      <w:marBottom w:val="0"/>
      <w:divBdr>
        <w:top w:val="none" w:sz="0" w:space="0" w:color="auto"/>
        <w:left w:val="none" w:sz="0" w:space="0" w:color="auto"/>
        <w:bottom w:val="none" w:sz="0" w:space="0" w:color="auto"/>
        <w:right w:val="none" w:sz="0" w:space="0" w:color="auto"/>
      </w:divBdr>
    </w:div>
    <w:div w:id="122039375">
      <w:marLeft w:val="0"/>
      <w:marRight w:val="0"/>
      <w:marTop w:val="0"/>
      <w:marBottom w:val="0"/>
      <w:divBdr>
        <w:top w:val="none" w:sz="0" w:space="0" w:color="auto"/>
        <w:left w:val="none" w:sz="0" w:space="0" w:color="auto"/>
        <w:bottom w:val="none" w:sz="0" w:space="0" w:color="auto"/>
        <w:right w:val="none" w:sz="0" w:space="0" w:color="auto"/>
      </w:divBdr>
    </w:div>
    <w:div w:id="122039376">
      <w:marLeft w:val="0"/>
      <w:marRight w:val="0"/>
      <w:marTop w:val="0"/>
      <w:marBottom w:val="0"/>
      <w:divBdr>
        <w:top w:val="none" w:sz="0" w:space="0" w:color="auto"/>
        <w:left w:val="none" w:sz="0" w:space="0" w:color="auto"/>
        <w:bottom w:val="none" w:sz="0" w:space="0" w:color="auto"/>
        <w:right w:val="none" w:sz="0" w:space="0" w:color="auto"/>
      </w:divBdr>
    </w:div>
    <w:div w:id="122039377">
      <w:marLeft w:val="0"/>
      <w:marRight w:val="0"/>
      <w:marTop w:val="0"/>
      <w:marBottom w:val="0"/>
      <w:divBdr>
        <w:top w:val="none" w:sz="0" w:space="0" w:color="auto"/>
        <w:left w:val="none" w:sz="0" w:space="0" w:color="auto"/>
        <w:bottom w:val="none" w:sz="0" w:space="0" w:color="auto"/>
        <w:right w:val="none" w:sz="0" w:space="0" w:color="auto"/>
      </w:divBdr>
    </w:div>
    <w:div w:id="122039378">
      <w:marLeft w:val="0"/>
      <w:marRight w:val="0"/>
      <w:marTop w:val="0"/>
      <w:marBottom w:val="0"/>
      <w:divBdr>
        <w:top w:val="none" w:sz="0" w:space="0" w:color="auto"/>
        <w:left w:val="none" w:sz="0" w:space="0" w:color="auto"/>
        <w:bottom w:val="none" w:sz="0" w:space="0" w:color="auto"/>
        <w:right w:val="none" w:sz="0" w:space="0" w:color="auto"/>
      </w:divBdr>
    </w:div>
    <w:div w:id="122039379">
      <w:marLeft w:val="0"/>
      <w:marRight w:val="0"/>
      <w:marTop w:val="0"/>
      <w:marBottom w:val="0"/>
      <w:divBdr>
        <w:top w:val="none" w:sz="0" w:space="0" w:color="auto"/>
        <w:left w:val="none" w:sz="0" w:space="0" w:color="auto"/>
        <w:bottom w:val="none" w:sz="0" w:space="0" w:color="auto"/>
        <w:right w:val="none" w:sz="0" w:space="0" w:color="auto"/>
      </w:divBdr>
    </w:div>
    <w:div w:id="122039380">
      <w:marLeft w:val="0"/>
      <w:marRight w:val="0"/>
      <w:marTop w:val="0"/>
      <w:marBottom w:val="0"/>
      <w:divBdr>
        <w:top w:val="none" w:sz="0" w:space="0" w:color="auto"/>
        <w:left w:val="none" w:sz="0" w:space="0" w:color="auto"/>
        <w:bottom w:val="none" w:sz="0" w:space="0" w:color="auto"/>
        <w:right w:val="none" w:sz="0" w:space="0" w:color="auto"/>
      </w:divBdr>
    </w:div>
    <w:div w:id="122039383">
      <w:marLeft w:val="0"/>
      <w:marRight w:val="0"/>
      <w:marTop w:val="0"/>
      <w:marBottom w:val="0"/>
      <w:divBdr>
        <w:top w:val="none" w:sz="0" w:space="0" w:color="auto"/>
        <w:left w:val="none" w:sz="0" w:space="0" w:color="auto"/>
        <w:bottom w:val="none" w:sz="0" w:space="0" w:color="auto"/>
        <w:right w:val="none" w:sz="0" w:space="0" w:color="auto"/>
      </w:divBdr>
    </w:div>
    <w:div w:id="122039384">
      <w:marLeft w:val="0"/>
      <w:marRight w:val="0"/>
      <w:marTop w:val="0"/>
      <w:marBottom w:val="0"/>
      <w:divBdr>
        <w:top w:val="none" w:sz="0" w:space="0" w:color="auto"/>
        <w:left w:val="none" w:sz="0" w:space="0" w:color="auto"/>
        <w:bottom w:val="none" w:sz="0" w:space="0" w:color="auto"/>
        <w:right w:val="none" w:sz="0" w:space="0" w:color="auto"/>
      </w:divBdr>
    </w:div>
    <w:div w:id="122039385">
      <w:marLeft w:val="0"/>
      <w:marRight w:val="0"/>
      <w:marTop w:val="0"/>
      <w:marBottom w:val="0"/>
      <w:divBdr>
        <w:top w:val="none" w:sz="0" w:space="0" w:color="auto"/>
        <w:left w:val="none" w:sz="0" w:space="0" w:color="auto"/>
        <w:bottom w:val="none" w:sz="0" w:space="0" w:color="auto"/>
        <w:right w:val="none" w:sz="0" w:space="0" w:color="auto"/>
      </w:divBdr>
    </w:div>
    <w:div w:id="122039386">
      <w:marLeft w:val="0"/>
      <w:marRight w:val="0"/>
      <w:marTop w:val="0"/>
      <w:marBottom w:val="0"/>
      <w:divBdr>
        <w:top w:val="none" w:sz="0" w:space="0" w:color="auto"/>
        <w:left w:val="none" w:sz="0" w:space="0" w:color="auto"/>
        <w:bottom w:val="none" w:sz="0" w:space="0" w:color="auto"/>
        <w:right w:val="none" w:sz="0" w:space="0" w:color="auto"/>
      </w:divBdr>
    </w:div>
    <w:div w:id="122039387">
      <w:marLeft w:val="0"/>
      <w:marRight w:val="0"/>
      <w:marTop w:val="0"/>
      <w:marBottom w:val="0"/>
      <w:divBdr>
        <w:top w:val="none" w:sz="0" w:space="0" w:color="auto"/>
        <w:left w:val="none" w:sz="0" w:space="0" w:color="auto"/>
        <w:bottom w:val="none" w:sz="0" w:space="0" w:color="auto"/>
        <w:right w:val="none" w:sz="0" w:space="0" w:color="auto"/>
      </w:divBdr>
    </w:div>
    <w:div w:id="122039388">
      <w:marLeft w:val="0"/>
      <w:marRight w:val="0"/>
      <w:marTop w:val="0"/>
      <w:marBottom w:val="0"/>
      <w:divBdr>
        <w:top w:val="none" w:sz="0" w:space="0" w:color="auto"/>
        <w:left w:val="none" w:sz="0" w:space="0" w:color="auto"/>
        <w:bottom w:val="none" w:sz="0" w:space="0" w:color="auto"/>
        <w:right w:val="none" w:sz="0" w:space="0" w:color="auto"/>
      </w:divBdr>
    </w:div>
    <w:div w:id="122039389">
      <w:marLeft w:val="0"/>
      <w:marRight w:val="0"/>
      <w:marTop w:val="0"/>
      <w:marBottom w:val="0"/>
      <w:divBdr>
        <w:top w:val="none" w:sz="0" w:space="0" w:color="auto"/>
        <w:left w:val="none" w:sz="0" w:space="0" w:color="auto"/>
        <w:bottom w:val="none" w:sz="0" w:space="0" w:color="auto"/>
        <w:right w:val="none" w:sz="0" w:space="0" w:color="auto"/>
      </w:divBdr>
    </w:div>
    <w:div w:id="122039390">
      <w:marLeft w:val="0"/>
      <w:marRight w:val="0"/>
      <w:marTop w:val="0"/>
      <w:marBottom w:val="0"/>
      <w:divBdr>
        <w:top w:val="none" w:sz="0" w:space="0" w:color="auto"/>
        <w:left w:val="none" w:sz="0" w:space="0" w:color="auto"/>
        <w:bottom w:val="none" w:sz="0" w:space="0" w:color="auto"/>
        <w:right w:val="none" w:sz="0" w:space="0" w:color="auto"/>
      </w:divBdr>
    </w:div>
    <w:div w:id="122039391">
      <w:marLeft w:val="0"/>
      <w:marRight w:val="0"/>
      <w:marTop w:val="0"/>
      <w:marBottom w:val="0"/>
      <w:divBdr>
        <w:top w:val="none" w:sz="0" w:space="0" w:color="auto"/>
        <w:left w:val="none" w:sz="0" w:space="0" w:color="auto"/>
        <w:bottom w:val="none" w:sz="0" w:space="0" w:color="auto"/>
        <w:right w:val="none" w:sz="0" w:space="0" w:color="auto"/>
      </w:divBdr>
    </w:div>
    <w:div w:id="122039392">
      <w:marLeft w:val="0"/>
      <w:marRight w:val="0"/>
      <w:marTop w:val="0"/>
      <w:marBottom w:val="0"/>
      <w:divBdr>
        <w:top w:val="none" w:sz="0" w:space="0" w:color="auto"/>
        <w:left w:val="none" w:sz="0" w:space="0" w:color="auto"/>
        <w:bottom w:val="none" w:sz="0" w:space="0" w:color="auto"/>
        <w:right w:val="none" w:sz="0" w:space="0" w:color="auto"/>
      </w:divBdr>
    </w:div>
    <w:div w:id="122039393">
      <w:marLeft w:val="0"/>
      <w:marRight w:val="0"/>
      <w:marTop w:val="0"/>
      <w:marBottom w:val="0"/>
      <w:divBdr>
        <w:top w:val="none" w:sz="0" w:space="0" w:color="auto"/>
        <w:left w:val="none" w:sz="0" w:space="0" w:color="auto"/>
        <w:bottom w:val="none" w:sz="0" w:space="0" w:color="auto"/>
        <w:right w:val="none" w:sz="0" w:space="0" w:color="auto"/>
      </w:divBdr>
    </w:div>
    <w:div w:id="122039394">
      <w:marLeft w:val="0"/>
      <w:marRight w:val="0"/>
      <w:marTop w:val="0"/>
      <w:marBottom w:val="0"/>
      <w:divBdr>
        <w:top w:val="none" w:sz="0" w:space="0" w:color="auto"/>
        <w:left w:val="none" w:sz="0" w:space="0" w:color="auto"/>
        <w:bottom w:val="none" w:sz="0" w:space="0" w:color="auto"/>
        <w:right w:val="none" w:sz="0" w:space="0" w:color="auto"/>
      </w:divBdr>
    </w:div>
    <w:div w:id="122039395">
      <w:marLeft w:val="0"/>
      <w:marRight w:val="0"/>
      <w:marTop w:val="0"/>
      <w:marBottom w:val="0"/>
      <w:divBdr>
        <w:top w:val="none" w:sz="0" w:space="0" w:color="auto"/>
        <w:left w:val="none" w:sz="0" w:space="0" w:color="auto"/>
        <w:bottom w:val="none" w:sz="0" w:space="0" w:color="auto"/>
        <w:right w:val="none" w:sz="0" w:space="0" w:color="auto"/>
      </w:divBdr>
    </w:div>
    <w:div w:id="122039396">
      <w:marLeft w:val="0"/>
      <w:marRight w:val="0"/>
      <w:marTop w:val="0"/>
      <w:marBottom w:val="0"/>
      <w:divBdr>
        <w:top w:val="none" w:sz="0" w:space="0" w:color="auto"/>
        <w:left w:val="none" w:sz="0" w:space="0" w:color="auto"/>
        <w:bottom w:val="none" w:sz="0" w:space="0" w:color="auto"/>
        <w:right w:val="none" w:sz="0" w:space="0" w:color="auto"/>
      </w:divBdr>
    </w:div>
    <w:div w:id="122039397">
      <w:marLeft w:val="0"/>
      <w:marRight w:val="0"/>
      <w:marTop w:val="0"/>
      <w:marBottom w:val="0"/>
      <w:divBdr>
        <w:top w:val="none" w:sz="0" w:space="0" w:color="auto"/>
        <w:left w:val="none" w:sz="0" w:space="0" w:color="auto"/>
        <w:bottom w:val="none" w:sz="0" w:space="0" w:color="auto"/>
        <w:right w:val="none" w:sz="0" w:space="0" w:color="auto"/>
      </w:divBdr>
    </w:div>
    <w:div w:id="122039398">
      <w:marLeft w:val="0"/>
      <w:marRight w:val="0"/>
      <w:marTop w:val="0"/>
      <w:marBottom w:val="0"/>
      <w:divBdr>
        <w:top w:val="none" w:sz="0" w:space="0" w:color="auto"/>
        <w:left w:val="none" w:sz="0" w:space="0" w:color="auto"/>
        <w:bottom w:val="none" w:sz="0" w:space="0" w:color="auto"/>
        <w:right w:val="none" w:sz="0" w:space="0" w:color="auto"/>
      </w:divBdr>
    </w:div>
    <w:div w:id="122039399">
      <w:marLeft w:val="0"/>
      <w:marRight w:val="0"/>
      <w:marTop w:val="0"/>
      <w:marBottom w:val="0"/>
      <w:divBdr>
        <w:top w:val="none" w:sz="0" w:space="0" w:color="auto"/>
        <w:left w:val="none" w:sz="0" w:space="0" w:color="auto"/>
        <w:bottom w:val="none" w:sz="0" w:space="0" w:color="auto"/>
        <w:right w:val="none" w:sz="0" w:space="0" w:color="auto"/>
      </w:divBdr>
    </w:div>
    <w:div w:id="122039400">
      <w:marLeft w:val="0"/>
      <w:marRight w:val="0"/>
      <w:marTop w:val="0"/>
      <w:marBottom w:val="0"/>
      <w:divBdr>
        <w:top w:val="none" w:sz="0" w:space="0" w:color="auto"/>
        <w:left w:val="none" w:sz="0" w:space="0" w:color="auto"/>
        <w:bottom w:val="none" w:sz="0" w:space="0" w:color="auto"/>
        <w:right w:val="none" w:sz="0" w:space="0" w:color="auto"/>
      </w:divBdr>
    </w:div>
    <w:div w:id="122039401">
      <w:marLeft w:val="0"/>
      <w:marRight w:val="0"/>
      <w:marTop w:val="0"/>
      <w:marBottom w:val="0"/>
      <w:divBdr>
        <w:top w:val="none" w:sz="0" w:space="0" w:color="auto"/>
        <w:left w:val="none" w:sz="0" w:space="0" w:color="auto"/>
        <w:bottom w:val="none" w:sz="0" w:space="0" w:color="auto"/>
        <w:right w:val="none" w:sz="0" w:space="0" w:color="auto"/>
      </w:divBdr>
    </w:div>
    <w:div w:id="122039402">
      <w:marLeft w:val="0"/>
      <w:marRight w:val="0"/>
      <w:marTop w:val="0"/>
      <w:marBottom w:val="0"/>
      <w:divBdr>
        <w:top w:val="none" w:sz="0" w:space="0" w:color="auto"/>
        <w:left w:val="none" w:sz="0" w:space="0" w:color="auto"/>
        <w:bottom w:val="none" w:sz="0" w:space="0" w:color="auto"/>
        <w:right w:val="none" w:sz="0" w:space="0" w:color="auto"/>
      </w:divBdr>
    </w:div>
    <w:div w:id="122039403">
      <w:marLeft w:val="0"/>
      <w:marRight w:val="0"/>
      <w:marTop w:val="0"/>
      <w:marBottom w:val="0"/>
      <w:divBdr>
        <w:top w:val="none" w:sz="0" w:space="0" w:color="auto"/>
        <w:left w:val="none" w:sz="0" w:space="0" w:color="auto"/>
        <w:bottom w:val="none" w:sz="0" w:space="0" w:color="auto"/>
        <w:right w:val="none" w:sz="0" w:space="0" w:color="auto"/>
      </w:divBdr>
    </w:div>
    <w:div w:id="122039404">
      <w:marLeft w:val="0"/>
      <w:marRight w:val="0"/>
      <w:marTop w:val="0"/>
      <w:marBottom w:val="0"/>
      <w:divBdr>
        <w:top w:val="none" w:sz="0" w:space="0" w:color="auto"/>
        <w:left w:val="none" w:sz="0" w:space="0" w:color="auto"/>
        <w:bottom w:val="none" w:sz="0" w:space="0" w:color="auto"/>
        <w:right w:val="none" w:sz="0" w:space="0" w:color="auto"/>
      </w:divBdr>
    </w:div>
    <w:div w:id="122039405">
      <w:marLeft w:val="0"/>
      <w:marRight w:val="0"/>
      <w:marTop w:val="0"/>
      <w:marBottom w:val="0"/>
      <w:divBdr>
        <w:top w:val="none" w:sz="0" w:space="0" w:color="auto"/>
        <w:left w:val="none" w:sz="0" w:space="0" w:color="auto"/>
        <w:bottom w:val="none" w:sz="0" w:space="0" w:color="auto"/>
        <w:right w:val="none" w:sz="0" w:space="0" w:color="auto"/>
      </w:divBdr>
    </w:div>
    <w:div w:id="122039406">
      <w:marLeft w:val="0"/>
      <w:marRight w:val="0"/>
      <w:marTop w:val="0"/>
      <w:marBottom w:val="0"/>
      <w:divBdr>
        <w:top w:val="none" w:sz="0" w:space="0" w:color="auto"/>
        <w:left w:val="none" w:sz="0" w:space="0" w:color="auto"/>
        <w:bottom w:val="none" w:sz="0" w:space="0" w:color="auto"/>
        <w:right w:val="none" w:sz="0" w:space="0" w:color="auto"/>
      </w:divBdr>
    </w:div>
    <w:div w:id="122039407">
      <w:marLeft w:val="0"/>
      <w:marRight w:val="0"/>
      <w:marTop w:val="0"/>
      <w:marBottom w:val="0"/>
      <w:divBdr>
        <w:top w:val="none" w:sz="0" w:space="0" w:color="auto"/>
        <w:left w:val="none" w:sz="0" w:space="0" w:color="auto"/>
        <w:bottom w:val="none" w:sz="0" w:space="0" w:color="auto"/>
        <w:right w:val="none" w:sz="0" w:space="0" w:color="auto"/>
      </w:divBdr>
    </w:div>
    <w:div w:id="122039408">
      <w:marLeft w:val="0"/>
      <w:marRight w:val="0"/>
      <w:marTop w:val="0"/>
      <w:marBottom w:val="0"/>
      <w:divBdr>
        <w:top w:val="none" w:sz="0" w:space="0" w:color="auto"/>
        <w:left w:val="none" w:sz="0" w:space="0" w:color="auto"/>
        <w:bottom w:val="none" w:sz="0" w:space="0" w:color="auto"/>
        <w:right w:val="none" w:sz="0" w:space="0" w:color="auto"/>
      </w:divBdr>
    </w:div>
    <w:div w:id="122039409">
      <w:marLeft w:val="0"/>
      <w:marRight w:val="0"/>
      <w:marTop w:val="0"/>
      <w:marBottom w:val="0"/>
      <w:divBdr>
        <w:top w:val="none" w:sz="0" w:space="0" w:color="auto"/>
        <w:left w:val="none" w:sz="0" w:space="0" w:color="auto"/>
        <w:bottom w:val="none" w:sz="0" w:space="0" w:color="auto"/>
        <w:right w:val="none" w:sz="0" w:space="0" w:color="auto"/>
      </w:divBdr>
    </w:div>
    <w:div w:id="122039410">
      <w:marLeft w:val="0"/>
      <w:marRight w:val="0"/>
      <w:marTop w:val="0"/>
      <w:marBottom w:val="0"/>
      <w:divBdr>
        <w:top w:val="none" w:sz="0" w:space="0" w:color="auto"/>
        <w:left w:val="none" w:sz="0" w:space="0" w:color="auto"/>
        <w:bottom w:val="none" w:sz="0" w:space="0" w:color="auto"/>
        <w:right w:val="none" w:sz="0" w:space="0" w:color="auto"/>
      </w:divBdr>
    </w:div>
    <w:div w:id="122039411">
      <w:marLeft w:val="0"/>
      <w:marRight w:val="0"/>
      <w:marTop w:val="0"/>
      <w:marBottom w:val="0"/>
      <w:divBdr>
        <w:top w:val="none" w:sz="0" w:space="0" w:color="auto"/>
        <w:left w:val="none" w:sz="0" w:space="0" w:color="auto"/>
        <w:bottom w:val="none" w:sz="0" w:space="0" w:color="auto"/>
        <w:right w:val="none" w:sz="0" w:space="0" w:color="auto"/>
      </w:divBdr>
    </w:div>
    <w:div w:id="122039412">
      <w:marLeft w:val="0"/>
      <w:marRight w:val="0"/>
      <w:marTop w:val="0"/>
      <w:marBottom w:val="0"/>
      <w:divBdr>
        <w:top w:val="none" w:sz="0" w:space="0" w:color="auto"/>
        <w:left w:val="none" w:sz="0" w:space="0" w:color="auto"/>
        <w:bottom w:val="none" w:sz="0" w:space="0" w:color="auto"/>
        <w:right w:val="none" w:sz="0" w:space="0" w:color="auto"/>
      </w:divBdr>
    </w:div>
    <w:div w:id="122039413">
      <w:marLeft w:val="0"/>
      <w:marRight w:val="0"/>
      <w:marTop w:val="0"/>
      <w:marBottom w:val="0"/>
      <w:divBdr>
        <w:top w:val="none" w:sz="0" w:space="0" w:color="auto"/>
        <w:left w:val="none" w:sz="0" w:space="0" w:color="auto"/>
        <w:bottom w:val="none" w:sz="0" w:space="0" w:color="auto"/>
        <w:right w:val="none" w:sz="0" w:space="0" w:color="auto"/>
      </w:divBdr>
    </w:div>
    <w:div w:id="122039414">
      <w:marLeft w:val="0"/>
      <w:marRight w:val="0"/>
      <w:marTop w:val="0"/>
      <w:marBottom w:val="0"/>
      <w:divBdr>
        <w:top w:val="none" w:sz="0" w:space="0" w:color="auto"/>
        <w:left w:val="none" w:sz="0" w:space="0" w:color="auto"/>
        <w:bottom w:val="none" w:sz="0" w:space="0" w:color="auto"/>
        <w:right w:val="none" w:sz="0" w:space="0" w:color="auto"/>
      </w:divBdr>
    </w:div>
    <w:div w:id="122039415">
      <w:marLeft w:val="0"/>
      <w:marRight w:val="0"/>
      <w:marTop w:val="0"/>
      <w:marBottom w:val="0"/>
      <w:divBdr>
        <w:top w:val="none" w:sz="0" w:space="0" w:color="auto"/>
        <w:left w:val="none" w:sz="0" w:space="0" w:color="auto"/>
        <w:bottom w:val="none" w:sz="0" w:space="0" w:color="auto"/>
        <w:right w:val="none" w:sz="0" w:space="0" w:color="auto"/>
      </w:divBdr>
    </w:div>
    <w:div w:id="122039416">
      <w:marLeft w:val="0"/>
      <w:marRight w:val="0"/>
      <w:marTop w:val="0"/>
      <w:marBottom w:val="0"/>
      <w:divBdr>
        <w:top w:val="none" w:sz="0" w:space="0" w:color="auto"/>
        <w:left w:val="none" w:sz="0" w:space="0" w:color="auto"/>
        <w:bottom w:val="none" w:sz="0" w:space="0" w:color="auto"/>
        <w:right w:val="none" w:sz="0" w:space="0" w:color="auto"/>
      </w:divBdr>
    </w:div>
    <w:div w:id="122039417">
      <w:marLeft w:val="0"/>
      <w:marRight w:val="0"/>
      <w:marTop w:val="0"/>
      <w:marBottom w:val="0"/>
      <w:divBdr>
        <w:top w:val="none" w:sz="0" w:space="0" w:color="auto"/>
        <w:left w:val="none" w:sz="0" w:space="0" w:color="auto"/>
        <w:bottom w:val="none" w:sz="0" w:space="0" w:color="auto"/>
        <w:right w:val="none" w:sz="0" w:space="0" w:color="auto"/>
      </w:divBdr>
    </w:div>
    <w:div w:id="122039418">
      <w:marLeft w:val="0"/>
      <w:marRight w:val="0"/>
      <w:marTop w:val="0"/>
      <w:marBottom w:val="0"/>
      <w:divBdr>
        <w:top w:val="none" w:sz="0" w:space="0" w:color="auto"/>
        <w:left w:val="none" w:sz="0" w:space="0" w:color="auto"/>
        <w:bottom w:val="none" w:sz="0" w:space="0" w:color="auto"/>
        <w:right w:val="none" w:sz="0" w:space="0" w:color="auto"/>
      </w:divBdr>
    </w:div>
    <w:div w:id="122039419">
      <w:marLeft w:val="0"/>
      <w:marRight w:val="0"/>
      <w:marTop w:val="0"/>
      <w:marBottom w:val="0"/>
      <w:divBdr>
        <w:top w:val="none" w:sz="0" w:space="0" w:color="auto"/>
        <w:left w:val="none" w:sz="0" w:space="0" w:color="auto"/>
        <w:bottom w:val="none" w:sz="0" w:space="0" w:color="auto"/>
        <w:right w:val="none" w:sz="0" w:space="0" w:color="auto"/>
      </w:divBdr>
    </w:div>
    <w:div w:id="122039420">
      <w:marLeft w:val="0"/>
      <w:marRight w:val="0"/>
      <w:marTop w:val="0"/>
      <w:marBottom w:val="0"/>
      <w:divBdr>
        <w:top w:val="none" w:sz="0" w:space="0" w:color="auto"/>
        <w:left w:val="none" w:sz="0" w:space="0" w:color="auto"/>
        <w:bottom w:val="none" w:sz="0" w:space="0" w:color="auto"/>
        <w:right w:val="none" w:sz="0" w:space="0" w:color="auto"/>
      </w:divBdr>
    </w:div>
    <w:div w:id="122039421">
      <w:marLeft w:val="0"/>
      <w:marRight w:val="0"/>
      <w:marTop w:val="0"/>
      <w:marBottom w:val="0"/>
      <w:divBdr>
        <w:top w:val="none" w:sz="0" w:space="0" w:color="auto"/>
        <w:left w:val="none" w:sz="0" w:space="0" w:color="auto"/>
        <w:bottom w:val="none" w:sz="0" w:space="0" w:color="auto"/>
        <w:right w:val="none" w:sz="0" w:space="0" w:color="auto"/>
      </w:divBdr>
    </w:div>
    <w:div w:id="122039422">
      <w:marLeft w:val="0"/>
      <w:marRight w:val="0"/>
      <w:marTop w:val="0"/>
      <w:marBottom w:val="0"/>
      <w:divBdr>
        <w:top w:val="none" w:sz="0" w:space="0" w:color="auto"/>
        <w:left w:val="none" w:sz="0" w:space="0" w:color="auto"/>
        <w:bottom w:val="none" w:sz="0" w:space="0" w:color="auto"/>
        <w:right w:val="none" w:sz="0" w:space="0" w:color="auto"/>
      </w:divBdr>
    </w:div>
    <w:div w:id="122039423">
      <w:marLeft w:val="0"/>
      <w:marRight w:val="0"/>
      <w:marTop w:val="0"/>
      <w:marBottom w:val="0"/>
      <w:divBdr>
        <w:top w:val="none" w:sz="0" w:space="0" w:color="auto"/>
        <w:left w:val="none" w:sz="0" w:space="0" w:color="auto"/>
        <w:bottom w:val="none" w:sz="0" w:space="0" w:color="auto"/>
        <w:right w:val="none" w:sz="0" w:space="0" w:color="auto"/>
      </w:divBdr>
    </w:div>
    <w:div w:id="122039424">
      <w:marLeft w:val="0"/>
      <w:marRight w:val="0"/>
      <w:marTop w:val="0"/>
      <w:marBottom w:val="0"/>
      <w:divBdr>
        <w:top w:val="none" w:sz="0" w:space="0" w:color="auto"/>
        <w:left w:val="none" w:sz="0" w:space="0" w:color="auto"/>
        <w:bottom w:val="none" w:sz="0" w:space="0" w:color="auto"/>
        <w:right w:val="none" w:sz="0" w:space="0" w:color="auto"/>
      </w:divBdr>
    </w:div>
    <w:div w:id="122039425">
      <w:marLeft w:val="0"/>
      <w:marRight w:val="0"/>
      <w:marTop w:val="0"/>
      <w:marBottom w:val="0"/>
      <w:divBdr>
        <w:top w:val="none" w:sz="0" w:space="0" w:color="auto"/>
        <w:left w:val="none" w:sz="0" w:space="0" w:color="auto"/>
        <w:bottom w:val="none" w:sz="0" w:space="0" w:color="auto"/>
        <w:right w:val="none" w:sz="0" w:space="0" w:color="auto"/>
      </w:divBdr>
    </w:div>
    <w:div w:id="122039426">
      <w:marLeft w:val="0"/>
      <w:marRight w:val="0"/>
      <w:marTop w:val="0"/>
      <w:marBottom w:val="0"/>
      <w:divBdr>
        <w:top w:val="none" w:sz="0" w:space="0" w:color="auto"/>
        <w:left w:val="none" w:sz="0" w:space="0" w:color="auto"/>
        <w:bottom w:val="none" w:sz="0" w:space="0" w:color="auto"/>
        <w:right w:val="none" w:sz="0" w:space="0" w:color="auto"/>
      </w:divBdr>
    </w:div>
    <w:div w:id="122039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judgments.fedcourt.gov.au/judgments/Judgments/fca/full/2020/2020fcafc0084" TargetMode="External"/><Relationship Id="rId21" Type="http://schemas.openxmlformats.org/officeDocument/2006/relationships/hyperlink" Target="https://www.caselaw.nsw.gov.au/decision/5d9687d9e4b0c3247d7123b8" TargetMode="External"/><Relationship Id="rId42" Type="http://schemas.openxmlformats.org/officeDocument/2006/relationships/hyperlink" Target="https://www.hcourt.gov.au/cases/case_s66-2020" TargetMode="External"/><Relationship Id="rId63" Type="http://schemas.openxmlformats.org/officeDocument/2006/relationships/hyperlink" Target="http://www.austlii.edu.au/cgi-bin/viewdoc/au/cases/cth/HCATrans/2020/160.html" TargetMode="External"/><Relationship Id="rId84" Type="http://schemas.openxmlformats.org/officeDocument/2006/relationships/hyperlink" Target="http://www.hcourt.gov.au/cases/case_s262-2019" TargetMode="External"/><Relationship Id="rId138" Type="http://schemas.openxmlformats.org/officeDocument/2006/relationships/header" Target="header7.xml"/><Relationship Id="rId159" Type="http://schemas.openxmlformats.org/officeDocument/2006/relationships/hyperlink" Target="https://www.austlii.edu.au/cgi-bin/viewdoc/au/cases/cth/HCASL/2021/45.html" TargetMode="External"/><Relationship Id="rId170" Type="http://schemas.openxmlformats.org/officeDocument/2006/relationships/hyperlink" Target="https://www8.austlii.edu.au/cgi-bin/viewdoc/au/cases/cth/HCATrans/2021/41.html" TargetMode="External"/><Relationship Id="rId107" Type="http://schemas.openxmlformats.org/officeDocument/2006/relationships/hyperlink" Target="http://www.austlii.edu.au/cgi-bin/viewdoc/au/cases/cth/FamCAFC/2020/162.html?context=1;query=charistea;mask_path=au/cases/cth/FamCAFC" TargetMode="External"/><Relationship Id="rId11" Type="http://schemas.openxmlformats.org/officeDocument/2006/relationships/hyperlink" Target="https://www.hcourt.gov.au/cases/case_p23-2020" TargetMode="External"/><Relationship Id="rId32" Type="http://schemas.openxmlformats.org/officeDocument/2006/relationships/hyperlink" Target="https://www.hcourt.gov.au/cases/case_s188-2020" TargetMode="External"/><Relationship Id="rId53" Type="http://schemas.openxmlformats.org/officeDocument/2006/relationships/hyperlink" Target="http://www.austlii.edu.au/cgi-bin/viewdoc/au/cases/vic/VSC/2018/807.html" TargetMode="External"/><Relationship Id="rId74" Type="http://schemas.openxmlformats.org/officeDocument/2006/relationships/hyperlink" Target="https://www.austlii.edu.au/cgi-bin/viewdoc/au/cases/cth/HCATrans/2021/18.html" TargetMode="External"/><Relationship Id="rId128" Type="http://schemas.openxmlformats.org/officeDocument/2006/relationships/hyperlink" Target="https://www.judgments.fedcourt.gov.au/judgments/Judgments/fca/full/2020/2020fcafc0133" TargetMode="External"/><Relationship Id="rId149" Type="http://schemas.openxmlformats.org/officeDocument/2006/relationships/hyperlink" Target="https://www.austlii.edu.au/cgi-bin/viewdoc/au/cases/cth/HCASL/2021/39.html" TargetMode="External"/><Relationship Id="rId5" Type="http://schemas.openxmlformats.org/officeDocument/2006/relationships/webSettings" Target="webSettings.xml"/><Relationship Id="rId95" Type="http://schemas.openxmlformats.org/officeDocument/2006/relationships/hyperlink" Target="https://www.hcourt.gov.au/cases/case_m13-2021" TargetMode="External"/><Relationship Id="rId160" Type="http://schemas.openxmlformats.org/officeDocument/2006/relationships/hyperlink" Target="https://www.austlii.edu.au/cgi-bin/viewdoc/au/cases/cth/HCASL/2021/46.html" TargetMode="External"/><Relationship Id="rId22" Type="http://schemas.openxmlformats.org/officeDocument/2006/relationships/hyperlink" Target="https://www.hcourt.gov.au/cases/case_s116-2020" TargetMode="External"/><Relationship Id="rId43" Type="http://schemas.openxmlformats.org/officeDocument/2006/relationships/hyperlink" Target="https://www.austlii.edu.au/cgi-bin/viewdoc/au/cases/cth/HCATrans/2021/11.html" TargetMode="External"/><Relationship Id="rId64" Type="http://schemas.openxmlformats.org/officeDocument/2006/relationships/hyperlink" Target="http://www.austlii.edu.au/cgi-bin/viewdoc/au/cases/qld/QCA/2020/89.html" TargetMode="External"/><Relationship Id="rId118" Type="http://schemas.openxmlformats.org/officeDocument/2006/relationships/hyperlink" Target="https://www.hcourt.gov.au/cases/case_s27-2021" TargetMode="External"/><Relationship Id="rId139" Type="http://schemas.openxmlformats.org/officeDocument/2006/relationships/hyperlink" Target="https://www.austlii.edu.au/cgi-bin/viewdoc/au/cases/cth/HCASL/2021/29.html" TargetMode="External"/><Relationship Id="rId85" Type="http://schemas.openxmlformats.org/officeDocument/2006/relationships/hyperlink" Target="https://www8.austlii.edu.au/cgi-bin/viewdoc/au/cases/cth/HCATrans/2021/44.html" TargetMode="External"/><Relationship Id="rId150" Type="http://schemas.openxmlformats.org/officeDocument/2006/relationships/hyperlink" Target="https://www.austlii.edu.au/cgi-bin/viewdoc/au/cases/cth/HCASL/2021/40.html" TargetMode="External"/><Relationship Id="rId171" Type="http://schemas.openxmlformats.org/officeDocument/2006/relationships/hyperlink" Target="https://www8.austlii.edu.au/cgi-bin/viewdoc/au/cases/cth/HCATrans/2021/41.html" TargetMode="External"/><Relationship Id="rId12" Type="http://schemas.openxmlformats.org/officeDocument/2006/relationships/hyperlink" Target="http://eresources.hcourt.gov.au/showCase/2021/HCA/6" TargetMode="External"/><Relationship Id="rId33" Type="http://schemas.openxmlformats.org/officeDocument/2006/relationships/hyperlink" Target="http://www.hcourt.gov.au/cases/case_s262-2019" TargetMode="External"/><Relationship Id="rId108" Type="http://schemas.openxmlformats.org/officeDocument/2006/relationships/hyperlink" Target="https://www.hcourt.gov.au/cases/case_p5-2021" TargetMode="External"/><Relationship Id="rId129" Type="http://schemas.openxmlformats.org/officeDocument/2006/relationships/hyperlink" Target="https://www.hcourt.gov.au/cases/case_s26-2021" TargetMode="External"/><Relationship Id="rId54" Type="http://schemas.openxmlformats.org/officeDocument/2006/relationships/hyperlink" Target="http://www.austlii.edu.au/cgi-bin/viewdoc/au/cases/vic/VSCA/2017/163.html" TargetMode="External"/><Relationship Id="rId75" Type="http://schemas.openxmlformats.org/officeDocument/2006/relationships/hyperlink" Target="https://www.caselaw.nsw.gov.au/decision/173310d3a9880b0415ca08e2" TargetMode="External"/><Relationship Id="rId96" Type="http://schemas.openxmlformats.org/officeDocument/2006/relationships/hyperlink" Target="https://www8.austlii.edu.au/cgi-bin/viewdoc/au/cases/cth/HCATrans/2021/23.html" TargetMode="External"/><Relationship Id="rId140" Type="http://schemas.openxmlformats.org/officeDocument/2006/relationships/hyperlink" Target="https://www.austlii.edu.au/cgi-bin/viewdoc/au/cases/cth/HCASL/2021/30.html" TargetMode="External"/><Relationship Id="rId161" Type="http://schemas.openxmlformats.org/officeDocument/2006/relationships/hyperlink" Target="https://www.austlii.edu.au/cgi-bin/viewdoc/au/cases/cth/HCASL/2021/47.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eresources.hcourt.gov.au/showCase/2021/HCA/8" TargetMode="External"/><Relationship Id="rId28" Type="http://schemas.openxmlformats.org/officeDocument/2006/relationships/hyperlink" Target="https://www8.austlii.edu.au/cgi-bin/viewdoc/au/cases/cth/HCATrans/2021/35.html" TargetMode="External"/><Relationship Id="rId49" Type="http://schemas.openxmlformats.org/officeDocument/2006/relationships/hyperlink" Target="https://www.austlii.edu.au/cgi-bin/viewdoc/au/cases/cth/HCATrans/2021/7.html" TargetMode="External"/><Relationship Id="rId114" Type="http://schemas.openxmlformats.org/officeDocument/2006/relationships/hyperlink" Target="https://www.judgments.fedcourt.gov.au/judgments/Judgments/fca/full/2020/2020fcafc0132" TargetMode="External"/><Relationship Id="rId119" Type="http://schemas.openxmlformats.org/officeDocument/2006/relationships/hyperlink" Target="https://www.austlii.edu.au/cgi-bin/viewdoc/au/cases/cth/HCATrans/2021/27.html" TargetMode="External"/><Relationship Id="rId44" Type="http://schemas.openxmlformats.org/officeDocument/2006/relationships/hyperlink" Target="https://www.judgments.fedcourt.gov.au/judgments/Judgments/fca/full/2019/2019fcafc0157" TargetMode="External"/><Relationship Id="rId60" Type="http://schemas.openxmlformats.org/officeDocument/2006/relationships/hyperlink" Target="http://www.austlii.edu.au/au/other/HCATrans/2020/224.html" TargetMode="External"/><Relationship Id="rId65" Type="http://schemas.openxmlformats.org/officeDocument/2006/relationships/hyperlink" Target="https://www8.austlii.edu.au/cgi-bin/viewdoc/au/cases/cth/HCATrans/2021/42.html" TargetMode="External"/><Relationship Id="rId81" Type="http://schemas.openxmlformats.org/officeDocument/2006/relationships/hyperlink" Target="http://www.hcourt.gov.au/cases/case_s262-2019" TargetMode="External"/><Relationship Id="rId86" Type="http://schemas.openxmlformats.org/officeDocument/2006/relationships/hyperlink" Target="https://www.caselaw.nsw.gov.au/decision/5da3e96be4b0c3247d7125e8" TargetMode="External"/><Relationship Id="rId130" Type="http://schemas.openxmlformats.org/officeDocument/2006/relationships/hyperlink" Target="https://www.austlii.edu.au/cgi-bin/viewdoc/au/cases/cth/HCATrans/2021/21.html" TargetMode="External"/><Relationship Id="rId135" Type="http://schemas.openxmlformats.org/officeDocument/2006/relationships/hyperlink" Target="https://www8.austlii.edu.au/cgi-bin/viewdoc/au/cases/cth/HCATrans/2021/43.html" TargetMode="External"/><Relationship Id="rId151" Type="http://schemas.openxmlformats.org/officeDocument/2006/relationships/hyperlink" Target="https://www.austlii.edu.au/cgi-bin/viewdoc/au/cases/cth/HCASL/2021/41.html" TargetMode="External"/><Relationship Id="rId156" Type="http://schemas.openxmlformats.org/officeDocument/2006/relationships/hyperlink" Target="https://www.austlii.edu.au/cgi-bin/viewdoc/au/cases/cth/HCASL/2021/42.html" TargetMode="External"/><Relationship Id="rId172" Type="http://schemas.openxmlformats.org/officeDocument/2006/relationships/header" Target="header8.xml"/><Relationship Id="rId13" Type="http://schemas.openxmlformats.org/officeDocument/2006/relationships/hyperlink" Target="https://www.judgments.fedcourt.gov.au/judgments/Judgments/fca/single/2019/2019fca1951" TargetMode="External"/><Relationship Id="rId18" Type="http://schemas.openxmlformats.org/officeDocument/2006/relationships/hyperlink" Target="https://www.judgments.fedcourt.gov.au/judgments/Judgments/fca/full/2019/2019fcafc0230" TargetMode="External"/><Relationship Id="rId39" Type="http://schemas.openxmlformats.org/officeDocument/2006/relationships/hyperlink" Target="https://www.hcourt.gov.au/cases/case_s169-2020" TargetMode="External"/><Relationship Id="rId109" Type="http://schemas.openxmlformats.org/officeDocument/2006/relationships/hyperlink" Target="https://www.austlii.edu.au/cgi-bin/viewtoc/au/cases/cth/HCATrans/2021/" TargetMode="External"/><Relationship Id="rId34" Type="http://schemas.openxmlformats.org/officeDocument/2006/relationships/hyperlink" Target="https://www8.austlii.edu.au/cgi-bin/viewdoc/au/cases/cth/HCATrans/2021/40.html" TargetMode="External"/><Relationship Id="rId50" Type="http://schemas.openxmlformats.org/officeDocument/2006/relationships/hyperlink" Target="http://www.austlii.edu.au/cgi-bin/viewdoc/au/cases/cth/FCAFC/2020/40.html" TargetMode="External"/><Relationship Id="rId55" Type="http://schemas.openxmlformats.org/officeDocument/2006/relationships/hyperlink" Target="http://www.austlii.edu.au/cgi-bin/viewdoc/au/cases/vic/VSCA/2020/99.html" TargetMode="External"/><Relationship Id="rId76" Type="http://schemas.openxmlformats.org/officeDocument/2006/relationships/hyperlink" Target="https://www.hcourt.gov.au/cases/case_h2-2020" TargetMode="External"/><Relationship Id="rId97" Type="http://schemas.openxmlformats.org/officeDocument/2006/relationships/hyperlink" Target="https://www.austlii.edu.au/cgi-bin/viewdoc/au/cases/vic/VSCA/2020/200.html?context=1;query=%5b2020%5d%20VSCA%20200;mask_path=au/cases/vic/VSCA" TargetMode="External"/><Relationship Id="rId104" Type="http://schemas.openxmlformats.org/officeDocument/2006/relationships/hyperlink" Target="https://www.caselaw.nsw.gov.au/decision/5e9f819be4b0d927f74af12b" TargetMode="External"/><Relationship Id="rId120" Type="http://schemas.openxmlformats.org/officeDocument/2006/relationships/hyperlink" Target="https://www.judgments.fedcourt.gov.au/judgments/Judgments/fca/full/2020/2020fcafc0119" TargetMode="External"/><Relationship Id="rId125" Type="http://schemas.openxmlformats.org/officeDocument/2006/relationships/hyperlink" Target="https://www.judgments.fedcourt.gov.au/judgments/Judgments/fca/full/2020/2020fcafc0144" TargetMode="External"/><Relationship Id="rId141" Type="http://schemas.openxmlformats.org/officeDocument/2006/relationships/hyperlink" Target="https://www.austlii.edu.au/cgi-bin/viewdoc/au/cases/cth/HCASL/2021/31.html" TargetMode="External"/><Relationship Id="rId146" Type="http://schemas.openxmlformats.org/officeDocument/2006/relationships/hyperlink" Target="https://www.austlii.edu.au/cgi-bin/viewdoc/au/cases/cth/HCASL/2021/36.html" TargetMode="External"/><Relationship Id="rId167" Type="http://schemas.openxmlformats.org/officeDocument/2006/relationships/hyperlink" Target="https://www.austlii.edu.au/cgi-bin/viewdoc/au/cases/cth/HCASL/2021/53.html" TargetMode="External"/><Relationship Id="rId7" Type="http://schemas.openxmlformats.org/officeDocument/2006/relationships/endnotes" Target="endnotes.xml"/><Relationship Id="rId71" Type="http://schemas.openxmlformats.org/officeDocument/2006/relationships/hyperlink" Target="https://www.austlii.edu.au/cgi-bin/viewdoc/au/cases/cth/HCATrans/2021/26.html" TargetMode="External"/><Relationship Id="rId92" Type="http://schemas.openxmlformats.org/officeDocument/2006/relationships/hyperlink" Target="http://www.hcourt.gov.au/cases/case_s262-2019" TargetMode="External"/><Relationship Id="rId162" Type="http://schemas.openxmlformats.org/officeDocument/2006/relationships/hyperlink" Target="https://www.austlii.edu.au/cgi-bin/viewdoc/au/cases/cth/HCASL/2021/48.html" TargetMode="External"/><Relationship Id="rId2" Type="http://schemas.openxmlformats.org/officeDocument/2006/relationships/numbering" Target="numbering.xml"/><Relationship Id="rId29" Type="http://schemas.openxmlformats.org/officeDocument/2006/relationships/hyperlink" Target="https://www.hcourt.gov.au/cases/case_b55-2020" TargetMode="External"/><Relationship Id="rId24" Type="http://schemas.openxmlformats.org/officeDocument/2006/relationships/hyperlink" Target="https://www.judgments.fedcourt.gov.au/judgments/Judgments/fca/full/2020/2020fcafc0010" TargetMode="External"/><Relationship Id="rId40" Type="http://schemas.openxmlformats.org/officeDocument/2006/relationships/hyperlink" Target="https://www.austlii.edu.au/cgi-bin/viewdoc/au/cases/cth/HCATrans/2021/6.html" TargetMode="External"/><Relationship Id="rId45" Type="http://schemas.openxmlformats.org/officeDocument/2006/relationships/hyperlink" Target="https://www.hcourt.gov.au/cases/case_m77-2020" TargetMode="External"/><Relationship Id="rId66" Type="http://schemas.openxmlformats.org/officeDocument/2006/relationships/hyperlink" Target="https://www.judgments.fedcourt.gov.au/judgments/Judgments/fca/full/2020/2020fcafc0145" TargetMode="External"/><Relationship Id="rId87" Type="http://schemas.openxmlformats.org/officeDocument/2006/relationships/hyperlink" Target="https://www.hcourt.gov.au/cases/case_m131-2020" TargetMode="External"/><Relationship Id="rId110" Type="http://schemas.openxmlformats.org/officeDocument/2006/relationships/hyperlink" Target="https://www.judgments.fedcourt.gov.au/judgments/Judgments/fca/full/2020/2020fcafc0122" TargetMode="External"/><Relationship Id="rId115" Type="http://schemas.openxmlformats.org/officeDocument/2006/relationships/hyperlink" Target="https://www.hcourt.gov.au/cases/case_b73-2020" TargetMode="External"/><Relationship Id="rId131" Type="http://schemas.openxmlformats.org/officeDocument/2006/relationships/hyperlink" Target="https://www.judgments.fedcourt.gov.au/judgments/Judgments/fca/full/2020/2020fcafc0141" TargetMode="External"/><Relationship Id="rId136" Type="http://schemas.openxmlformats.org/officeDocument/2006/relationships/hyperlink" Target="https://www.caselaw.nsw.gov.au/decision/172c0a91ee66503e4141f3da" TargetMode="External"/><Relationship Id="rId157" Type="http://schemas.openxmlformats.org/officeDocument/2006/relationships/hyperlink" Target="https://www.austlii.edu.au/cgi-bin/viewdoc/au/cases/cth/HCASL/2021/43.html" TargetMode="External"/><Relationship Id="rId61" Type="http://schemas.openxmlformats.org/officeDocument/2006/relationships/header" Target="header5.xml"/><Relationship Id="rId82" Type="http://schemas.openxmlformats.org/officeDocument/2006/relationships/hyperlink" Target="https://www.austlii.edu.au/cgi-bin/viewdoc/au/cases/cth/HCATrans/2020/216.html" TargetMode="External"/><Relationship Id="rId152" Type="http://schemas.openxmlformats.org/officeDocument/2006/relationships/hyperlink" Target="https://www.austlii.edu.au/cgi-bin/viewdoc/au/cases/cth/HCASL/2021/41.html" TargetMode="External"/><Relationship Id="rId173" Type="http://schemas.openxmlformats.org/officeDocument/2006/relationships/fontTable" Target="fontTable.xml"/><Relationship Id="rId19" Type="http://schemas.openxmlformats.org/officeDocument/2006/relationships/hyperlink" Target="https://www.hcourt.gov.au/cases/case_s67-2020" TargetMode="External"/><Relationship Id="rId14" Type="http://schemas.openxmlformats.org/officeDocument/2006/relationships/hyperlink" Target="https://www.hcourt.gov.au/cases/case_b26-2020" TargetMode="External"/><Relationship Id="rId30" Type="http://schemas.openxmlformats.org/officeDocument/2006/relationships/hyperlink" Target="https://www8.austlii.edu.au/cgi-bin/viewdoc/au/cases/cth/HCATrans/2021/36.html" TargetMode="External"/><Relationship Id="rId35" Type="http://schemas.openxmlformats.org/officeDocument/2006/relationships/hyperlink" Target="https://www.caselaw.nsw.gov.au/decision/5e8411e5e4b096e236c21cdb" TargetMode="External"/><Relationship Id="rId56" Type="http://schemas.openxmlformats.org/officeDocument/2006/relationships/header" Target="header3.xml"/><Relationship Id="rId77" Type="http://schemas.openxmlformats.org/officeDocument/2006/relationships/hyperlink" Target="http://www.hcourt.gov.au/cases/case_s262-2019" TargetMode="External"/><Relationship Id="rId100" Type="http://schemas.openxmlformats.org/officeDocument/2006/relationships/hyperlink" Target="http://www.austlii.edu.au/cgi-bin/viewdoc/au/cases/cth/FCAFC/2020/100.html" TargetMode="External"/><Relationship Id="rId105" Type="http://schemas.openxmlformats.org/officeDocument/2006/relationships/hyperlink" Target="https://www.hcourt.gov.au/cases/case_p6-2021" TargetMode="External"/><Relationship Id="rId126" Type="http://schemas.openxmlformats.org/officeDocument/2006/relationships/hyperlink" Target="https://www.hcourt.gov.au/cases/case_s22-2021" TargetMode="External"/><Relationship Id="rId147" Type="http://schemas.openxmlformats.org/officeDocument/2006/relationships/hyperlink" Target="https://www.austlii.edu.au/cgi-bin/viewdoc/au/cases/cth/HCASL/2021/37.html" TargetMode="External"/><Relationship Id="rId168" Type="http://schemas.openxmlformats.org/officeDocument/2006/relationships/hyperlink" Target="https://www.austlii.edu.au/cgi-bin/viewdoc/au/cases/cth/HCATrans/2021/45.html" TargetMode="External"/><Relationship Id="rId8" Type="http://schemas.openxmlformats.org/officeDocument/2006/relationships/image" Target="media/image1.png"/><Relationship Id="rId51" Type="http://schemas.openxmlformats.org/officeDocument/2006/relationships/hyperlink" Target="https://www.hcourt.gov.au/cases/case_m111-2020" TargetMode="External"/><Relationship Id="rId72" Type="http://schemas.openxmlformats.org/officeDocument/2006/relationships/hyperlink" Target="https://www.judgments.fedcourt.gov.au/judgments/Judgments/fca/full/2020/2020fcafc0134" TargetMode="External"/><Relationship Id="rId93" Type="http://schemas.openxmlformats.org/officeDocument/2006/relationships/hyperlink" Target="https://www.austlii.edu.au/cgi-bin/viewdoc/au/cases/cth/HCATrans/2020/214.html" TargetMode="External"/><Relationship Id="rId98" Type="http://schemas.openxmlformats.org/officeDocument/2006/relationships/hyperlink" Target="https://www.hcourt.gov.au/cases/case_s211-2020" TargetMode="External"/><Relationship Id="rId121" Type="http://schemas.openxmlformats.org/officeDocument/2006/relationships/hyperlink" Target="https://www.hcourt.gov.au/cases/case_b66-2020" TargetMode="External"/><Relationship Id="rId142" Type="http://schemas.openxmlformats.org/officeDocument/2006/relationships/hyperlink" Target="https://www.austlii.edu.au/cgi-bin/viewdoc/au/cases/cth/HCASL/2021/32.html" TargetMode="External"/><Relationship Id="rId163" Type="http://schemas.openxmlformats.org/officeDocument/2006/relationships/hyperlink" Target="https://www.austlii.edu.au/cgi-bin/viewdoc/au/cases/cth/HCASL/2021/49.html" TargetMode="External"/><Relationship Id="rId3" Type="http://schemas.openxmlformats.org/officeDocument/2006/relationships/styles" Target="styles.xml"/><Relationship Id="rId25" Type="http://schemas.openxmlformats.org/officeDocument/2006/relationships/header" Target="header2.xml"/><Relationship Id="rId46" Type="http://schemas.openxmlformats.org/officeDocument/2006/relationships/hyperlink" Target="https://www8.austlii.edu.au/cgi-bin/viewdoc/au/cases/cth/HCATrans/2021/37.html" TargetMode="External"/><Relationship Id="rId67" Type="http://schemas.openxmlformats.org/officeDocument/2006/relationships/hyperlink" Target="https://www.hcourt.gov.au/cases/case_m122-2020" TargetMode="External"/><Relationship Id="rId116" Type="http://schemas.openxmlformats.org/officeDocument/2006/relationships/hyperlink" Target="https://www.austlii.edu.au/cgi-bin/viewdoc/au/cases/cth/HCATrans/2020/200.html" TargetMode="External"/><Relationship Id="rId137" Type="http://schemas.openxmlformats.org/officeDocument/2006/relationships/header" Target="header6.xml"/><Relationship Id="rId158" Type="http://schemas.openxmlformats.org/officeDocument/2006/relationships/hyperlink" Target="https://www.austlii.edu.au/cgi-bin/viewdoc/au/cases/cth/HCASL/2021/44.html" TargetMode="External"/><Relationship Id="rId20" Type="http://schemas.openxmlformats.org/officeDocument/2006/relationships/hyperlink" Target="http://eresources.hcourt.gov.au/showCase/2021/HCA/7" TargetMode="External"/><Relationship Id="rId41" Type="http://schemas.openxmlformats.org/officeDocument/2006/relationships/hyperlink" Target="https://www.judgments.fedcourt.gov.au/judgments/Judgments/fca/single/2020/2020fca0518" TargetMode="External"/><Relationship Id="rId62" Type="http://schemas.openxmlformats.org/officeDocument/2006/relationships/hyperlink" Target="https://www.hcourt.gov.au/cases/case_b64-2020" TargetMode="External"/><Relationship Id="rId83" Type="http://schemas.openxmlformats.org/officeDocument/2006/relationships/hyperlink" Target="https://www.caselaw.nsw.gov.au/decision/5e818893e4b096e236c21bd3" TargetMode="External"/><Relationship Id="rId88" Type="http://schemas.openxmlformats.org/officeDocument/2006/relationships/hyperlink" Target="http://www.hcourt.gov.au/cases/case_s262-2019" TargetMode="External"/><Relationship Id="rId111" Type="http://schemas.openxmlformats.org/officeDocument/2006/relationships/hyperlink" Target="https://www.hcourt.gov.au/cases/case_b12-2021" TargetMode="External"/><Relationship Id="rId132" Type="http://schemas.openxmlformats.org/officeDocument/2006/relationships/hyperlink" Target="https://www.hcourt.gov.au/cases/case_s25-2021" TargetMode="External"/><Relationship Id="rId153" Type="http://schemas.openxmlformats.org/officeDocument/2006/relationships/hyperlink" Target="https://www.austlii.edu.au/cgi-bin/viewdoc/au/cases/cth/HCASL/2021/41.html" TargetMode="External"/><Relationship Id="rId174" Type="http://schemas.openxmlformats.org/officeDocument/2006/relationships/theme" Target="theme/theme1.xml"/><Relationship Id="rId15" Type="http://schemas.openxmlformats.org/officeDocument/2006/relationships/hyperlink" Target="http://eresources.hcourt.gov.au/showCase/2021/HCA/5" TargetMode="External"/><Relationship Id="rId36" Type="http://schemas.openxmlformats.org/officeDocument/2006/relationships/hyperlink" Target="https://www.hcourt.gov.au/cases/case_m109-2020" TargetMode="External"/><Relationship Id="rId57" Type="http://schemas.openxmlformats.org/officeDocument/2006/relationships/header" Target="header4.xml"/><Relationship Id="rId106" Type="http://schemas.openxmlformats.org/officeDocument/2006/relationships/hyperlink" Target="https://www.austlii.edu.au/cgi-bin/viewdoc/au/cases/cth/HCATrans/2021/28.html" TargetMode="External"/><Relationship Id="rId127" Type="http://schemas.openxmlformats.org/officeDocument/2006/relationships/hyperlink" Target="https://www.austlii.edu.au/cgi-bin/viewdoc/au/cases/cth/HCATrans/2021/13.html" TargetMode="External"/><Relationship Id="rId10" Type="http://schemas.openxmlformats.org/officeDocument/2006/relationships/footer" Target="footer1.xml"/><Relationship Id="rId31" Type="http://schemas.openxmlformats.org/officeDocument/2006/relationships/hyperlink" Target="http://www.austlii.edu.au/cgi-bin/viewdoc/au/cases/qld/QCA/2019/297.html" TargetMode="External"/><Relationship Id="rId52" Type="http://schemas.openxmlformats.org/officeDocument/2006/relationships/hyperlink" Target="https://www8.austlii.edu.au/cgi-bin/viewdoc/au/cases/cth/HCATrans/2021/39.html" TargetMode="External"/><Relationship Id="rId73" Type="http://schemas.openxmlformats.org/officeDocument/2006/relationships/hyperlink" Target="https://www.hcourt.gov.au/cases/case_s20-2021" TargetMode="External"/><Relationship Id="rId78" Type="http://schemas.openxmlformats.org/officeDocument/2006/relationships/hyperlink" Target="https://www.austlii.edu.au/cgi-bin/viewdoc/au/cases/cth/HCATrans/2021/5.html" TargetMode="External"/><Relationship Id="rId94" Type="http://schemas.openxmlformats.org/officeDocument/2006/relationships/hyperlink" Target="https://www.caselaw.nsw.gov.au/decision/1725e1ead406ec197776976c" TargetMode="External"/><Relationship Id="rId99" Type="http://schemas.openxmlformats.org/officeDocument/2006/relationships/hyperlink" Target="http://www.austlii.edu.au/cgi-bin/viewdoc/au/cases/cth/HCATrans/2020/188.html" TargetMode="External"/><Relationship Id="rId101" Type="http://schemas.openxmlformats.org/officeDocument/2006/relationships/hyperlink" Target="https://www.hcourt.gov.au/cases/case_s24-2021" TargetMode="External"/><Relationship Id="rId122" Type="http://schemas.openxmlformats.org/officeDocument/2006/relationships/hyperlink" Target="http://www.austlii.edu.au/cgi-bin/viewdoc/au/cases/cth/HCATrans/2020/166.html" TargetMode="External"/><Relationship Id="rId143" Type="http://schemas.openxmlformats.org/officeDocument/2006/relationships/hyperlink" Target="https://www.austlii.edu.au/cgi-bin/viewdoc/au/cases/cth/HCASL/2021/33.html" TargetMode="External"/><Relationship Id="rId148" Type="http://schemas.openxmlformats.org/officeDocument/2006/relationships/hyperlink" Target="https://www.austlii.edu.au/cgi-bin/viewdoc/au/cases/cth/HCASL/2021/38.html" TargetMode="External"/><Relationship Id="rId164" Type="http://schemas.openxmlformats.org/officeDocument/2006/relationships/hyperlink" Target="https://www.austlii.edu.au/cgi-bin/viewdoc/au/cases/cth/HCASL/2021/50.html" TargetMode="External"/><Relationship Id="rId169" Type="http://schemas.openxmlformats.org/officeDocument/2006/relationships/hyperlink" Target="https://www.austlii.edu.au/cgi-bin/viewdoc/au/cases/cth/HCATrans/2021/47.html"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www.hcourt.gov.au/cases/case_s10-2020" TargetMode="External"/><Relationship Id="rId47" Type="http://schemas.openxmlformats.org/officeDocument/2006/relationships/hyperlink" Target="https://www.judgments.fedcourt.gov.au/judgments/Judgments/fca/single/2019/2019fca2024" TargetMode="External"/><Relationship Id="rId68" Type="http://schemas.openxmlformats.org/officeDocument/2006/relationships/hyperlink" Target="http://eresources.hcourt.gov.au/showCase/2020/HCA/42" TargetMode="External"/><Relationship Id="rId89" Type="http://schemas.openxmlformats.org/officeDocument/2006/relationships/hyperlink" Target="https://www.austlii.edu.au/cgi-bin/viewdoc/au/cases/cth/HCATrans/2020/221.html" TargetMode="External"/><Relationship Id="rId112" Type="http://schemas.openxmlformats.org/officeDocument/2006/relationships/hyperlink" Target="https://www.austlii.edu.au/cgi-bin/viewdoc/au/cases/cth/HCATrans/2021/15.html" TargetMode="External"/><Relationship Id="rId133" Type="http://schemas.openxmlformats.org/officeDocument/2006/relationships/hyperlink" Target="https://www.austlii.edu.au/cgi-bin/viewdoc/au/cases/cth/HCATrans/2021/17.html" TargetMode="External"/><Relationship Id="rId154" Type="http://schemas.openxmlformats.org/officeDocument/2006/relationships/hyperlink" Target="https://www.austlii.edu.au/cgi-bin/viewdoc/au/cases/cth/HCASL/2021/41.html" TargetMode="External"/><Relationship Id="rId16" Type="http://schemas.openxmlformats.org/officeDocument/2006/relationships/hyperlink" Target="https://www.hcourt.gov.au/cases/case_b43-2020" TargetMode="External"/><Relationship Id="rId37" Type="http://schemas.openxmlformats.org/officeDocument/2006/relationships/hyperlink" Target="https://www.austlii.edu.au/cgi-bin/viewdoc/au/cases/cth/HCATrans/2021/11.html" TargetMode="External"/><Relationship Id="rId58" Type="http://schemas.openxmlformats.org/officeDocument/2006/relationships/hyperlink" Target="https://www.hcourt.gov.au/cases/case_s129-2020" TargetMode="External"/><Relationship Id="rId79" Type="http://schemas.openxmlformats.org/officeDocument/2006/relationships/hyperlink" Target="http://www.austlii.edu.au/cgi-bin/viewdoc/au/cases/tas/TASCCA/2019/19.html" TargetMode="External"/><Relationship Id="rId102" Type="http://schemas.openxmlformats.org/officeDocument/2006/relationships/hyperlink" Target="http://www.hcourt.gov.au/cases/case_s262-2019" TargetMode="External"/><Relationship Id="rId123" Type="http://schemas.openxmlformats.org/officeDocument/2006/relationships/hyperlink" Target="https://www.judgments.fedcourt.gov.au/judgments/Judgments/fca/single/2020/2020fca0382" TargetMode="External"/><Relationship Id="rId144" Type="http://schemas.openxmlformats.org/officeDocument/2006/relationships/hyperlink" Target="https://www.austlii.edu.au/cgi-bin/viewdoc/au/cases/cth/HCASL/2021/34.html" TargetMode="External"/><Relationship Id="rId90" Type="http://schemas.openxmlformats.org/officeDocument/2006/relationships/hyperlink" Target="http://www.austlii.edu.au/cgi-bin/viewdoc/au/cases/vic/VSCA/2020/181.html" TargetMode="External"/><Relationship Id="rId165" Type="http://schemas.openxmlformats.org/officeDocument/2006/relationships/hyperlink" Target="https://www.austlii.edu.au/cgi-bin/viewdoc/au/cases/cth/HCASL/2021/51.html" TargetMode="External"/><Relationship Id="rId27" Type="http://schemas.openxmlformats.org/officeDocument/2006/relationships/hyperlink" Target="http://www.hcourt.gov.au/cases/case_s262-2019" TargetMode="External"/><Relationship Id="rId48" Type="http://schemas.openxmlformats.org/officeDocument/2006/relationships/hyperlink" Target="https://www.hcourt.gov.au/cases/case_m96-2020" TargetMode="External"/><Relationship Id="rId69" Type="http://schemas.openxmlformats.org/officeDocument/2006/relationships/hyperlink" Target="https://www.hcourt.gov.au/cases/case_h2-2021" TargetMode="External"/><Relationship Id="rId113" Type="http://schemas.openxmlformats.org/officeDocument/2006/relationships/hyperlink" Target="https://www.judgments.fedcourt.gov.au/judgments/Judgments/fca/full/2020/2020fcafc0123" TargetMode="External"/><Relationship Id="rId134" Type="http://schemas.openxmlformats.org/officeDocument/2006/relationships/hyperlink" Target="https://www.judgments.fedcourt.gov.au/judgments/Judgments/fca/full/2020/2020fcafc0135" TargetMode="External"/><Relationship Id="rId80" Type="http://schemas.openxmlformats.org/officeDocument/2006/relationships/hyperlink" Target="https://www.hcourt.gov.au/cases/case_s235-2020" TargetMode="External"/><Relationship Id="rId155" Type="http://schemas.openxmlformats.org/officeDocument/2006/relationships/hyperlink" Target="https://www.austlii.edu.au/cgi-bin/viewdoc/au/cases/cth/HCASL/2021/41.html" TargetMode="External"/><Relationship Id="rId17" Type="http://schemas.openxmlformats.org/officeDocument/2006/relationships/hyperlink" Target="http://eresources.hcourt.gov.au/showCase/2021/HCA/9" TargetMode="External"/><Relationship Id="rId38" Type="http://schemas.openxmlformats.org/officeDocument/2006/relationships/hyperlink" Target="https://www.judgments.fedcourt.gov.au/judgments/Judgments/fca/single/2020/2020fca0304" TargetMode="External"/><Relationship Id="rId59" Type="http://schemas.openxmlformats.org/officeDocument/2006/relationships/hyperlink" Target="https://www.hcourt.gov.au/cases/case_c16-2020" TargetMode="External"/><Relationship Id="rId103" Type="http://schemas.openxmlformats.org/officeDocument/2006/relationships/hyperlink" Target="https://www.austlii.edu.au/cgi-bin/viewdoc/au/cases/cth/HCATrans/2021/19.html" TargetMode="External"/><Relationship Id="rId124" Type="http://schemas.openxmlformats.org/officeDocument/2006/relationships/hyperlink" Target="https://www.austlii.edu.au/cgi-bin/viewdoc/au/cases/cth/HCATrans/2021/46.html" TargetMode="External"/><Relationship Id="rId70" Type="http://schemas.openxmlformats.org/officeDocument/2006/relationships/hyperlink" Target="http://www.hcourt.gov.au/cases/case_s262-2019" TargetMode="External"/><Relationship Id="rId91" Type="http://schemas.openxmlformats.org/officeDocument/2006/relationships/hyperlink" Target="https://www.hcourt.gov.au/cases/case_s236-2020" TargetMode="External"/><Relationship Id="rId145" Type="http://schemas.openxmlformats.org/officeDocument/2006/relationships/hyperlink" Target="https://www.austlii.edu.au/cgi-bin/viewdoc/au/cases/cth/HCASL/2021/35.html" TargetMode="External"/><Relationship Id="rId166" Type="http://schemas.openxmlformats.org/officeDocument/2006/relationships/hyperlink" Target="https://www.austlii.edu.au/cgi-bin/viewdoc/au/cases/cth/HCASL/2021/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0AB2-1806-41B4-BC82-AD02812F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12691</Words>
  <Characters>72345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2021-03-23T01:32:00Z</dcterms:created>
  <dcterms:modified xsi:type="dcterms:W3CDTF">2021-03-23T01:32:00Z</dcterms:modified>
</cp:coreProperties>
</file>