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235D7814" w:rsidR="00AE64B2" w:rsidRPr="004E7695" w:rsidRDefault="00A04F6A" w:rsidP="00AE64B2">
      <w:pPr>
        <w:pStyle w:val="Title3"/>
      </w:pPr>
      <w:bookmarkStart w:id="13" w:name="_Toc209266107"/>
      <w:r w:rsidRPr="004E7695">
        <w:t>[</w:t>
      </w:r>
      <w:r w:rsidR="003E7DB1">
        <w:t>202</w:t>
      </w:r>
      <w:r w:rsidR="00274EDA">
        <w:t>2</w:t>
      </w:r>
      <w:r w:rsidR="00DA11D9" w:rsidRPr="004E7695">
        <w:t>] HCAB</w:t>
      </w:r>
      <w:r w:rsidR="00AE64B2" w:rsidRPr="004E7695">
        <w:t xml:space="preserve"> </w:t>
      </w:r>
      <w:bookmarkEnd w:id="13"/>
      <w:r w:rsidR="00A91CFC">
        <w:t>7</w:t>
      </w:r>
      <w:r w:rsidR="00DA11D9" w:rsidRPr="004E7695">
        <w:t xml:space="preserve"> </w:t>
      </w:r>
      <w:r w:rsidR="00BB7833" w:rsidRPr="004E7695">
        <w:t>(</w:t>
      </w:r>
      <w:r w:rsidR="00A91CFC">
        <w:t>16</w:t>
      </w:r>
      <w:r w:rsidR="00A70194">
        <w:t xml:space="preserve"> </w:t>
      </w:r>
      <w:r w:rsidR="00A91CFC">
        <w:t>September</w:t>
      </w:r>
      <w:r w:rsidR="002768CF">
        <w:t xml:space="preserve"> 202</w:t>
      </w:r>
      <w:r w:rsidR="00274EDA">
        <w:t>2</w:t>
      </w:r>
      <w:r w:rsidR="00AE64B2" w:rsidRPr="004E7695">
        <w:t>)</w:t>
      </w:r>
    </w:p>
    <w:p w14:paraId="5E785AFF" w14:textId="77777777" w:rsidR="00AE64B2" w:rsidRPr="004E7695" w:rsidRDefault="00AE64B2" w:rsidP="00AE64B2"/>
    <w:p w14:paraId="4A47D668" w14:textId="2E8A485E"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F55CB6">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3B40249A"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0331F2">
          <w:rPr>
            <w:noProof/>
            <w:webHidden/>
          </w:rPr>
          <w:t>1</w:t>
        </w:r>
        <w:r w:rsidR="00E7422A">
          <w:rPr>
            <w:noProof/>
            <w:webHidden/>
          </w:rPr>
          <w:fldChar w:fldCharType="end"/>
        </w:r>
      </w:hyperlink>
    </w:p>
    <w:p w14:paraId="495CADEB" w14:textId="081430AB" w:rsidR="00E7422A" w:rsidRDefault="009614D5">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0331F2">
          <w:rPr>
            <w:noProof/>
            <w:webHidden/>
          </w:rPr>
          <w:t>3</w:t>
        </w:r>
        <w:r w:rsidR="00E7422A">
          <w:rPr>
            <w:noProof/>
            <w:webHidden/>
          </w:rPr>
          <w:fldChar w:fldCharType="end"/>
        </w:r>
      </w:hyperlink>
    </w:p>
    <w:p w14:paraId="0388F275" w14:textId="3A4F17DD" w:rsidR="00E7422A" w:rsidRDefault="009614D5">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0331F2">
          <w:rPr>
            <w:noProof/>
            <w:webHidden/>
          </w:rPr>
          <w:t>5</w:t>
        </w:r>
        <w:r w:rsidR="00E7422A">
          <w:rPr>
            <w:noProof/>
            <w:webHidden/>
          </w:rPr>
          <w:fldChar w:fldCharType="end"/>
        </w:r>
      </w:hyperlink>
    </w:p>
    <w:p w14:paraId="37CA1D10" w14:textId="2130353E" w:rsidR="00E7422A" w:rsidRDefault="009614D5">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0331F2">
          <w:rPr>
            <w:noProof/>
            <w:webHidden/>
          </w:rPr>
          <w:t>11</w:t>
        </w:r>
        <w:r w:rsidR="00E7422A">
          <w:rPr>
            <w:noProof/>
            <w:webHidden/>
          </w:rPr>
          <w:fldChar w:fldCharType="end"/>
        </w:r>
      </w:hyperlink>
    </w:p>
    <w:p w14:paraId="5FC9CF3E" w14:textId="6711D0A9" w:rsidR="00E7422A" w:rsidRDefault="009614D5">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0331F2">
          <w:rPr>
            <w:noProof/>
            <w:webHidden/>
          </w:rPr>
          <w:t>14</w:t>
        </w:r>
        <w:r w:rsidR="00E7422A">
          <w:rPr>
            <w:noProof/>
            <w:webHidden/>
          </w:rPr>
          <w:fldChar w:fldCharType="end"/>
        </w:r>
      </w:hyperlink>
    </w:p>
    <w:p w14:paraId="5C2074F5" w14:textId="69F72CE2" w:rsidR="00E7422A" w:rsidRDefault="009614D5">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0331F2">
          <w:rPr>
            <w:noProof/>
            <w:webHidden/>
          </w:rPr>
          <w:t>15</w:t>
        </w:r>
        <w:r w:rsidR="00E7422A">
          <w:rPr>
            <w:noProof/>
            <w:webHidden/>
          </w:rPr>
          <w:fldChar w:fldCharType="end"/>
        </w:r>
      </w:hyperlink>
    </w:p>
    <w:p w14:paraId="6433C95F" w14:textId="7167621A" w:rsidR="00E7422A" w:rsidRDefault="009614D5">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0331F2">
          <w:rPr>
            <w:noProof/>
            <w:webHidden/>
          </w:rPr>
          <w:t>29</w:t>
        </w:r>
        <w:r w:rsidR="00E7422A">
          <w:rPr>
            <w:noProof/>
            <w:webHidden/>
          </w:rPr>
          <w:fldChar w:fldCharType="end"/>
        </w:r>
      </w:hyperlink>
    </w:p>
    <w:p w14:paraId="31C130B5" w14:textId="6C0F4905" w:rsidR="00E7422A" w:rsidRDefault="009614D5">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0331F2">
          <w:rPr>
            <w:noProof/>
            <w:webHidden/>
          </w:rPr>
          <w:t>30</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9614D5"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3AD64BA8" w:rsidR="00B61716" w:rsidRPr="0049208E" w:rsidRDefault="009614D5" w:rsidP="00903466">
            <w:pPr>
              <w:pStyle w:val="Title3"/>
              <w:spacing w:beforeLines="60" w:before="144" w:afterLines="60" w:after="144"/>
              <w:jc w:val="left"/>
              <w:rPr>
                <w:i/>
                <w:iCs/>
              </w:rPr>
            </w:pPr>
            <w:hyperlink w:anchor="_Garlett_v_The" w:history="1">
              <w:proofErr w:type="spellStart"/>
              <w:r w:rsidR="00CF1E14" w:rsidRPr="007D502B">
                <w:rPr>
                  <w:rStyle w:val="Hyperlink"/>
                  <w:rFonts w:cs="Verdana"/>
                  <w:i/>
                  <w:iCs/>
                  <w:noProof w:val="0"/>
                </w:rPr>
                <w:t>Garlett</w:t>
              </w:r>
              <w:proofErr w:type="spellEnd"/>
              <w:r w:rsidR="00CF1E14" w:rsidRPr="007D502B">
                <w:rPr>
                  <w:rStyle w:val="Hyperlink"/>
                  <w:rFonts w:cs="Verdana"/>
                  <w:i/>
                  <w:iCs/>
                  <w:noProof w:val="0"/>
                </w:rPr>
                <w:t xml:space="preserve"> v The State of Western Australia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650F0213" w:rsidR="00B61716" w:rsidRDefault="00CF1E14" w:rsidP="00AC2199">
            <w:r>
              <w:t xml:space="preserve">Constitutional Law </w:t>
            </w:r>
          </w:p>
        </w:tc>
      </w:tr>
      <w:tr w:rsidR="009D4A75" w:rsidRPr="004E7695" w14:paraId="639988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568F0A6" w14:textId="46B64865" w:rsidR="009D4A75" w:rsidRPr="0049208E" w:rsidRDefault="009614D5" w:rsidP="009D4A75">
            <w:pPr>
              <w:pStyle w:val="Title3"/>
              <w:spacing w:beforeLines="60" w:before="144" w:afterLines="60" w:after="144"/>
              <w:jc w:val="left"/>
              <w:rPr>
                <w:i/>
                <w:iCs/>
              </w:rPr>
            </w:pPr>
            <w:hyperlink w:anchor="_Stephens_v_The" w:history="1">
              <w:r w:rsidR="00CF1E14" w:rsidRPr="007D502B">
                <w:rPr>
                  <w:rStyle w:val="Hyperlink"/>
                  <w:rFonts w:cs="Verdana"/>
                  <w:i/>
                  <w:iCs/>
                  <w:noProof w:val="0"/>
                </w:rPr>
                <w:t>Stephens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E4BFA8" w14:textId="691680BA" w:rsidR="009D4A75" w:rsidRDefault="00CF1E14" w:rsidP="00AC2199">
            <w:r>
              <w:t>Criminal Law</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9614D5"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14:paraId="70180D4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8625B11" w14:textId="2E8C067F" w:rsidR="006F0BD7" w:rsidRPr="00935A7A" w:rsidRDefault="009614D5" w:rsidP="0072408A">
            <w:pPr>
              <w:pStyle w:val="Title3"/>
              <w:spacing w:beforeLines="60" w:before="144" w:afterLines="60" w:after="144"/>
              <w:jc w:val="left"/>
              <w:rPr>
                <w:rFonts w:cs="Arial"/>
                <w:i/>
              </w:rPr>
            </w:pPr>
            <w:hyperlink w:anchor="_Awad_v_The_1" w:history="1">
              <w:proofErr w:type="spellStart"/>
              <w:r w:rsidR="00CF1E14" w:rsidRPr="007D502B">
                <w:rPr>
                  <w:rStyle w:val="Hyperlink"/>
                  <w:i/>
                  <w:noProof w:val="0"/>
                </w:rPr>
                <w:t>Awad</w:t>
              </w:r>
              <w:proofErr w:type="spellEnd"/>
              <w:r w:rsidR="00CF1E14" w:rsidRPr="007D502B">
                <w:rPr>
                  <w:rStyle w:val="Hyperlink"/>
                  <w:i/>
                  <w:noProof w:val="0"/>
                </w:rPr>
                <w:t xml:space="preserve"> v The Queen; Tambakakis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04C7457" w14:textId="16D1249D" w:rsidR="006F0BD7" w:rsidRPr="0072408A" w:rsidRDefault="00CF1E14" w:rsidP="0072408A">
            <w:pPr>
              <w:pStyle w:val="Title3"/>
              <w:spacing w:beforeLines="60" w:before="144" w:afterLines="60" w:after="144"/>
              <w:jc w:val="left"/>
              <w:rPr>
                <w:rFonts w:cs="Arial"/>
                <w:bCs/>
                <w:iCs/>
              </w:rPr>
            </w:pPr>
            <w:r>
              <w:rPr>
                <w:rFonts w:cs="Arial"/>
                <w:bCs/>
                <w:iCs/>
              </w:rPr>
              <w:t xml:space="preserve">Criminal Law </w:t>
            </w:r>
          </w:p>
        </w:tc>
      </w:tr>
      <w:tr w:rsidR="00461267" w:rsidRPr="004E7695" w14:paraId="356AE92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2D3C12" w14:textId="4F75550A" w:rsidR="00461267" w:rsidRPr="00935A7A" w:rsidRDefault="009614D5" w:rsidP="0072408A">
            <w:pPr>
              <w:pStyle w:val="Title3"/>
              <w:spacing w:beforeLines="60" w:before="144" w:afterLines="60" w:after="144"/>
              <w:jc w:val="left"/>
              <w:rPr>
                <w:rFonts w:cs="Arial"/>
                <w:i/>
              </w:rPr>
            </w:pPr>
            <w:hyperlink w:anchor="_Electricity_Networks_Corporation" w:history="1">
              <w:r w:rsidR="00CF1E14" w:rsidRPr="007D502B">
                <w:rPr>
                  <w:rStyle w:val="Hyperlink"/>
                  <w:i/>
                  <w:noProof w:val="0"/>
                </w:rPr>
                <w:t xml:space="preserve">Electricity Networks Corporation Trading as Western Power v </w:t>
              </w:r>
              <w:proofErr w:type="spellStart"/>
              <w:r w:rsidR="00CF1E14" w:rsidRPr="007D502B">
                <w:rPr>
                  <w:rStyle w:val="Hyperlink"/>
                  <w:i/>
                  <w:noProof w:val="0"/>
                </w:rPr>
                <w:t>Herridge</w:t>
              </w:r>
              <w:proofErr w:type="spellEnd"/>
              <w:r w:rsidR="00CF1E14" w:rsidRPr="007D502B">
                <w:rPr>
                  <w:rStyle w:val="Hyperlink"/>
                  <w:i/>
                  <w:noProof w:val="0"/>
                </w:rPr>
                <w:t xml:space="preserve"> Parties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664B7D" w14:textId="7127BC78" w:rsidR="00461267" w:rsidRPr="0072408A" w:rsidRDefault="00CF1E14" w:rsidP="0072408A">
            <w:pPr>
              <w:pStyle w:val="Title3"/>
              <w:spacing w:beforeLines="60" w:before="144" w:afterLines="60" w:after="144"/>
              <w:jc w:val="left"/>
              <w:rPr>
                <w:rFonts w:cs="Arial"/>
                <w:bCs/>
                <w:iCs/>
              </w:rPr>
            </w:pPr>
            <w:r>
              <w:rPr>
                <w:rFonts w:cs="Arial"/>
                <w:bCs/>
                <w:iCs/>
              </w:rPr>
              <w:t>Torts</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669F355F" w:rsidR="000F6D0D" w:rsidRDefault="009614D5"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A032B4" w:rsidRPr="004E7695" w14:paraId="7132E0F7" w14:textId="77777777" w:rsidTr="00C2266D">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D9A1C09" w14:textId="77777777" w:rsidR="00A032B4" w:rsidRPr="004E7695" w:rsidRDefault="00A032B4" w:rsidP="00C2266D">
            <w:pPr>
              <w:pStyle w:val="Title3"/>
              <w:spacing w:beforeLines="60" w:before="144" w:afterLines="60" w:after="144"/>
              <w:jc w:val="left"/>
              <w:rPr>
                <w:rFonts w:cs="Arial"/>
                <w:b/>
                <w:bCs/>
              </w:rPr>
            </w:pPr>
            <w:r w:rsidRPr="004E7695">
              <w:rPr>
                <w:rFonts w:cs="Arial"/>
                <w:b/>
                <w:bCs/>
              </w:rPr>
              <w:lastRenderedPageBreak/>
              <w:t>Case</w:t>
            </w:r>
          </w:p>
        </w:tc>
        <w:tc>
          <w:tcPr>
            <w:tcW w:w="2977" w:type="dxa"/>
            <w:tcBorders>
              <w:top w:val="single" w:sz="4" w:space="0" w:color="auto"/>
              <w:left w:val="single" w:sz="4" w:space="0" w:color="auto"/>
              <w:bottom w:val="single" w:sz="4" w:space="0" w:color="auto"/>
              <w:right w:val="single" w:sz="4" w:space="0" w:color="auto"/>
            </w:tcBorders>
          </w:tcPr>
          <w:p w14:paraId="3C324FF9" w14:textId="77777777" w:rsidR="00A032B4" w:rsidRPr="004E7695" w:rsidRDefault="00A032B4" w:rsidP="00C2266D">
            <w:pPr>
              <w:pStyle w:val="Title3"/>
              <w:spacing w:beforeLines="60" w:before="144" w:afterLines="60" w:after="144"/>
              <w:jc w:val="left"/>
              <w:rPr>
                <w:rFonts w:cs="Arial"/>
                <w:b/>
                <w:bCs/>
              </w:rPr>
            </w:pPr>
            <w:r w:rsidRPr="004E7695">
              <w:rPr>
                <w:rFonts w:cs="Arial"/>
                <w:b/>
                <w:bCs/>
              </w:rPr>
              <w:t>Title</w:t>
            </w:r>
          </w:p>
        </w:tc>
      </w:tr>
      <w:tr w:rsidR="00A032B4" w14:paraId="605127E4" w14:textId="77777777" w:rsidTr="00C2266D">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7ED57F2" w14:textId="11CF146E" w:rsidR="00A032B4" w:rsidRPr="00436D5A" w:rsidRDefault="009614D5" w:rsidP="00A032B4">
            <w:pPr>
              <w:pStyle w:val="Title3"/>
              <w:spacing w:beforeLines="60" w:before="144" w:afterLines="60" w:after="144"/>
              <w:jc w:val="left"/>
              <w:rPr>
                <w:rFonts w:cs="Arial"/>
                <w:i/>
              </w:rPr>
            </w:pPr>
            <w:hyperlink w:anchor="_ENT19_v_Minister" w:history="1">
              <w:r w:rsidR="00A032B4" w:rsidRPr="007D502B">
                <w:rPr>
                  <w:rStyle w:val="Hyperlink"/>
                  <w:i/>
                  <w:noProof w:val="0"/>
                </w:rPr>
                <w:t>ENT19 v Minister for Home Affairs &amp; Anor</w:t>
              </w:r>
            </w:hyperlink>
            <w:r w:rsidR="00A032B4" w:rsidRPr="00A032B4">
              <w:rPr>
                <w:rFonts w:cs="Arial"/>
                <w:i/>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753AE43" w14:textId="3FAEE509" w:rsidR="00A032B4" w:rsidRDefault="00A032B4" w:rsidP="00C2266D">
            <w:pPr>
              <w:pStyle w:val="Title3"/>
              <w:spacing w:beforeLines="60" w:before="144" w:afterLines="60" w:after="144"/>
              <w:jc w:val="left"/>
              <w:rPr>
                <w:rFonts w:cs="Arial"/>
              </w:rPr>
            </w:pPr>
            <w:r>
              <w:rPr>
                <w:rFonts w:cs="Arial"/>
              </w:rPr>
              <w:t>Constitutional Law</w:t>
            </w:r>
          </w:p>
        </w:tc>
      </w:tr>
      <w:tr w:rsidR="00A032B4" w14:paraId="083AD764" w14:textId="77777777" w:rsidTr="00C2266D">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47430DE" w14:textId="2D6807A4" w:rsidR="00A032B4" w:rsidRPr="00A451CA" w:rsidRDefault="009614D5" w:rsidP="00C2266D">
            <w:pPr>
              <w:pStyle w:val="Title3"/>
              <w:spacing w:beforeLines="60" w:before="144" w:afterLines="60" w:after="144"/>
              <w:jc w:val="left"/>
              <w:rPr>
                <w:rFonts w:cs="Arial"/>
                <w:i/>
                <w:iCs/>
              </w:rPr>
            </w:pPr>
            <w:hyperlink w:anchor="_Hornsby_Shire_Council" w:history="1">
              <w:r w:rsidR="00A032B4" w:rsidRPr="007D502B">
                <w:rPr>
                  <w:rStyle w:val="Hyperlink"/>
                  <w:i/>
                  <w:iCs/>
                  <w:noProof w:val="0"/>
                </w:rPr>
                <w:t>Hornsby Shire Council v Commonwealth of Australia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88382BA" w14:textId="115F9A12" w:rsidR="00A032B4" w:rsidRDefault="00A032B4" w:rsidP="00C2266D">
            <w:pPr>
              <w:pStyle w:val="Title3"/>
              <w:spacing w:beforeLines="60" w:before="144" w:afterLines="60" w:after="144"/>
              <w:jc w:val="left"/>
              <w:rPr>
                <w:rFonts w:cs="Arial"/>
              </w:rPr>
            </w:pPr>
            <w:r>
              <w:rPr>
                <w:rFonts w:cs="Arial"/>
              </w:rPr>
              <w:t xml:space="preserve">Constitutional Law </w:t>
            </w:r>
          </w:p>
        </w:tc>
      </w:tr>
    </w:tbl>
    <w:p w14:paraId="4B0C2E0D" w14:textId="77777777" w:rsidR="009E56E2" w:rsidRPr="004E7695" w:rsidRDefault="009E56E2" w:rsidP="00C20C68">
      <w:pPr>
        <w:spacing w:beforeLines="60" w:before="144" w:afterLines="60" w:after="144"/>
      </w:pPr>
    </w:p>
    <w:p w14:paraId="2D4F8F3A" w14:textId="77777777" w:rsidR="00C20C68" w:rsidRPr="004E7695" w:rsidRDefault="009614D5"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9614D5"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bookmarkStart w:id="25" w:name="_Hlk106608698"/>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bookmarkEnd w:id="24"/>
      <w:tr w:rsidR="00540E77" w14:paraId="6C9914D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6C0E8A1A" w:rsidR="00540E77" w:rsidRPr="00436D5A" w:rsidRDefault="007D502B" w:rsidP="00540E77">
            <w:pPr>
              <w:pStyle w:val="Title3"/>
              <w:spacing w:beforeLines="60" w:before="144" w:afterLines="60" w:after="144"/>
              <w:jc w:val="left"/>
              <w:rPr>
                <w:rFonts w:cs="Arial"/>
                <w:i/>
              </w:rPr>
            </w:pPr>
            <w:r>
              <w:rPr>
                <w:rFonts w:cs="Arial"/>
                <w:i/>
              </w:rPr>
              <w:fldChar w:fldCharType="begin"/>
            </w:r>
            <w:r>
              <w:rPr>
                <w:rFonts w:cs="Arial"/>
                <w:i/>
              </w:rPr>
              <w:instrText xml:space="preserve"> HYPERLINK  \l "_Bromley_v_The" </w:instrText>
            </w:r>
            <w:r>
              <w:rPr>
                <w:rFonts w:cs="Arial"/>
                <w:i/>
              </w:rPr>
              <w:fldChar w:fldCharType="separate"/>
            </w:r>
            <w:r w:rsidR="00A032B4" w:rsidRPr="007D502B">
              <w:rPr>
                <w:rStyle w:val="Hyperlink"/>
                <w:i/>
                <w:noProof w:val="0"/>
              </w:rPr>
              <w:t>Bromley v The King</w:t>
            </w:r>
            <w:r>
              <w:rPr>
                <w:rFonts w:cs="Arial"/>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51357854" w:rsidR="00540E77" w:rsidRDefault="00A032B4" w:rsidP="0049208E">
            <w:pPr>
              <w:pStyle w:val="Title3"/>
              <w:spacing w:beforeLines="60" w:before="144" w:afterLines="60" w:after="144"/>
              <w:jc w:val="left"/>
              <w:rPr>
                <w:rFonts w:cs="Arial"/>
              </w:rPr>
            </w:pPr>
            <w:r>
              <w:rPr>
                <w:rFonts w:cs="Arial"/>
              </w:rPr>
              <w:t xml:space="preserve">Criminal Law </w:t>
            </w:r>
          </w:p>
        </w:tc>
      </w:tr>
      <w:bookmarkEnd w:id="25"/>
      <w:tr w:rsidR="006033CF" w14:paraId="7C7B8F77"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13012C96" w:rsidR="006033CF" w:rsidRPr="00A451CA" w:rsidRDefault="007D502B" w:rsidP="006033CF">
            <w:pPr>
              <w:pStyle w:val="Title3"/>
              <w:spacing w:beforeLines="60" w:before="144" w:afterLines="60" w:after="144"/>
              <w:jc w:val="left"/>
              <w:rPr>
                <w:rFonts w:cs="Arial"/>
                <w:i/>
                <w:iCs/>
              </w:rPr>
            </w:pPr>
            <w:r>
              <w:rPr>
                <w:rFonts w:cs="Arial"/>
                <w:i/>
                <w:iCs/>
              </w:rPr>
              <w:fldChar w:fldCharType="begin"/>
            </w:r>
            <w:r>
              <w:rPr>
                <w:rFonts w:cs="Arial"/>
                <w:i/>
                <w:iCs/>
              </w:rPr>
              <w:instrText xml:space="preserve"> HYPERLINK  \l "_Minister_for_Immigration,_1" </w:instrText>
            </w:r>
            <w:r>
              <w:rPr>
                <w:rFonts w:cs="Arial"/>
                <w:i/>
                <w:iCs/>
              </w:rPr>
              <w:fldChar w:fldCharType="separate"/>
            </w:r>
            <w:r w:rsidR="00A032B4" w:rsidRPr="007D502B">
              <w:rPr>
                <w:rStyle w:val="Hyperlink"/>
                <w:i/>
                <w:iCs/>
                <w:noProof w:val="0"/>
              </w:rPr>
              <w:t>Minister for Immigration, Citizenship, Migrant Services and Multicultural Affairs v Thornton</w:t>
            </w:r>
            <w:r>
              <w:rPr>
                <w:rFonts w:cs="Arial"/>
                <w:i/>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3D94472E" w14:textId="0A5153A3" w:rsidR="006033CF" w:rsidRDefault="00A032B4" w:rsidP="0049208E">
            <w:pPr>
              <w:pStyle w:val="Title3"/>
              <w:spacing w:beforeLines="60" w:before="144" w:afterLines="60" w:after="144"/>
              <w:jc w:val="left"/>
              <w:rPr>
                <w:rFonts w:cs="Arial"/>
              </w:rPr>
            </w:pPr>
            <w:r>
              <w:rPr>
                <w:rFonts w:cs="Arial"/>
              </w:rPr>
              <w:t>Immigration</w:t>
            </w:r>
          </w:p>
        </w:tc>
      </w:tr>
      <w:tr w:rsidR="006159EF" w14:paraId="07681048"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31A4A07" w14:textId="5E6A8F42" w:rsidR="006159EF" w:rsidRPr="00A451CA" w:rsidRDefault="009614D5" w:rsidP="006033CF">
            <w:pPr>
              <w:pStyle w:val="Title3"/>
              <w:spacing w:beforeLines="60" w:before="144" w:afterLines="60" w:after="144"/>
              <w:jc w:val="left"/>
              <w:rPr>
                <w:rFonts w:cs="Arial"/>
                <w:i/>
                <w:iCs/>
              </w:rPr>
            </w:pPr>
            <w:hyperlink w:anchor="_Young_&amp;_Anor" w:history="1">
              <w:r w:rsidR="00A032B4" w:rsidRPr="007D502B">
                <w:rPr>
                  <w:rStyle w:val="Hyperlink"/>
                  <w:i/>
                  <w:iCs/>
                  <w:noProof w:val="0"/>
                </w:rPr>
                <w:t>Young &amp; Anor v Chief Executive Officer (Housing)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2969F40" w14:textId="20F69FA3" w:rsidR="006159EF" w:rsidRDefault="00A032B4" w:rsidP="0049208E">
            <w:pPr>
              <w:pStyle w:val="Title3"/>
              <w:spacing w:beforeLines="60" w:before="144" w:afterLines="60" w:after="144"/>
              <w:jc w:val="left"/>
              <w:rPr>
                <w:rFonts w:cs="Arial"/>
              </w:rPr>
            </w:pPr>
            <w:r>
              <w:rPr>
                <w:rFonts w:cs="Arial"/>
              </w:rPr>
              <w:t>Leases and Tenancies</w:t>
            </w:r>
          </w:p>
        </w:tc>
      </w:tr>
      <w:tr w:rsidR="00940C45" w14:paraId="79A3061A"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D209A84" w14:textId="7EB31BCD" w:rsidR="00940C45" w:rsidRDefault="00940C45" w:rsidP="00940C45">
            <w:pPr>
              <w:pStyle w:val="Title3"/>
              <w:spacing w:beforeLines="60" w:before="144" w:afterLines="60" w:after="144"/>
              <w:jc w:val="left"/>
            </w:pPr>
            <w:hyperlink w:anchor="_Facebook_Inc_v" w:history="1">
              <w:r w:rsidRPr="007D502B">
                <w:rPr>
                  <w:rStyle w:val="Hyperlink"/>
                  <w:i/>
                  <w:iCs/>
                  <w:noProof w:val="0"/>
                </w:rPr>
                <w:t>Facebook Inc v Australian Information Commissioner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6D4B7FC" w14:textId="09B32491" w:rsidR="00940C45" w:rsidRDefault="00940C45" w:rsidP="00940C45">
            <w:pPr>
              <w:pStyle w:val="Title3"/>
              <w:spacing w:beforeLines="60" w:before="144" w:afterLines="60" w:after="144"/>
              <w:jc w:val="left"/>
              <w:rPr>
                <w:rFonts w:cs="Arial"/>
              </w:rPr>
            </w:pPr>
            <w:r>
              <w:rPr>
                <w:rFonts w:cs="Arial"/>
              </w:rPr>
              <w:t>Practice and Procedure</w:t>
            </w:r>
          </w:p>
        </w:tc>
      </w:tr>
      <w:tr w:rsidR="00940C45" w14:paraId="55E3A67B"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B892938" w14:textId="43B960EF" w:rsidR="00940C45" w:rsidRPr="00A032B4" w:rsidRDefault="00940C45" w:rsidP="00940C45">
            <w:pPr>
              <w:pStyle w:val="Title3"/>
              <w:spacing w:beforeLines="60" w:before="144" w:afterLines="60" w:after="144"/>
              <w:jc w:val="left"/>
              <w:rPr>
                <w:rFonts w:cs="Arial"/>
                <w:i/>
                <w:iCs/>
              </w:rPr>
            </w:pPr>
            <w:hyperlink w:anchor="_Disorganized_Developments_Pty" w:history="1">
              <w:r w:rsidRPr="007D502B">
                <w:rPr>
                  <w:rStyle w:val="Hyperlink"/>
                  <w:i/>
                  <w:iCs/>
                  <w:noProof w:val="0"/>
                </w:rPr>
                <w:t>Disorganized Developments Pty Ltd &amp; Ors v State of South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7FF3D69" w14:textId="5E96E61A" w:rsidR="00940C45" w:rsidRDefault="00940C45" w:rsidP="00940C45">
            <w:pPr>
              <w:pStyle w:val="Title3"/>
              <w:spacing w:beforeLines="60" w:before="144" w:afterLines="60" w:after="144"/>
              <w:jc w:val="left"/>
              <w:rPr>
                <w:rFonts w:cs="Arial"/>
              </w:rPr>
            </w:pPr>
            <w:r>
              <w:rPr>
                <w:rFonts w:cs="Arial"/>
              </w:rPr>
              <w:t>Statutes</w:t>
            </w:r>
          </w:p>
        </w:tc>
      </w:tr>
      <w:tr w:rsidR="00940C45" w14:paraId="7FDA2652"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04A2096" w14:textId="34E7071C" w:rsidR="00940C45" w:rsidRPr="00A032B4" w:rsidRDefault="00940C45" w:rsidP="00940C45">
            <w:pPr>
              <w:pStyle w:val="Title3"/>
              <w:spacing w:beforeLines="60" w:before="144" w:afterLines="60" w:after="144"/>
              <w:jc w:val="left"/>
              <w:rPr>
                <w:rFonts w:cs="Arial"/>
                <w:i/>
                <w:iCs/>
              </w:rPr>
            </w:pPr>
            <w:hyperlink w:anchor="_CCIG_Investments_Pty" w:history="1">
              <w:r w:rsidRPr="007D502B">
                <w:rPr>
                  <w:rStyle w:val="Hyperlink"/>
                  <w:i/>
                  <w:iCs/>
                  <w:noProof w:val="0"/>
                </w:rPr>
                <w:t xml:space="preserve">CCIG Investments Pty Ltd v </w:t>
              </w:r>
              <w:proofErr w:type="spellStart"/>
              <w:r w:rsidRPr="007D502B">
                <w:rPr>
                  <w:rStyle w:val="Hyperlink"/>
                  <w:i/>
                  <w:iCs/>
                  <w:noProof w:val="0"/>
                </w:rPr>
                <w:t>Schokman</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66D12089" w14:textId="3E672726" w:rsidR="00940C45" w:rsidRDefault="00940C45" w:rsidP="00940C45">
            <w:pPr>
              <w:pStyle w:val="Title3"/>
              <w:spacing w:beforeLines="60" w:before="144" w:afterLines="60" w:after="144"/>
              <w:jc w:val="left"/>
              <w:rPr>
                <w:rFonts w:cs="Arial"/>
              </w:rPr>
            </w:pPr>
            <w:r>
              <w:rPr>
                <w:rFonts w:cs="Arial"/>
              </w:rPr>
              <w:t xml:space="preserve">Torts </w:t>
            </w:r>
          </w:p>
        </w:tc>
      </w:tr>
    </w:tbl>
    <w:p w14:paraId="47C09155" w14:textId="77777777" w:rsidR="000F6D0D" w:rsidRPr="004E7695" w:rsidRDefault="000F6D0D" w:rsidP="00543031">
      <w:pPr>
        <w:rPr>
          <w:noProof/>
        </w:rPr>
      </w:pPr>
    </w:p>
    <w:p w14:paraId="419457A6" w14:textId="77777777" w:rsidR="00FF66C6" w:rsidRDefault="009614D5"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6" w:name="_1:_Cases_Handed"/>
        <w:bookmarkStart w:id="27" w:name="_1:_Cases_Handed_1"/>
        <w:bookmarkStart w:id="28" w:name="_Ref474759793"/>
        <w:bookmarkStart w:id="29" w:name="Cases_Handed_Down"/>
        <w:bookmarkEnd w:id="26"/>
        <w:bookmarkEnd w:id="27"/>
      </w:hyperlink>
    </w:p>
    <w:tbl>
      <w:tblPr>
        <w:tblW w:w="8472" w:type="dxa"/>
        <w:tblLook w:val="0000" w:firstRow="0" w:lastRow="0" w:firstColumn="0" w:lastColumn="0" w:noHBand="0" w:noVBand="0"/>
      </w:tblPr>
      <w:tblGrid>
        <w:gridCol w:w="5495"/>
        <w:gridCol w:w="2977"/>
      </w:tblGrid>
      <w:tr w:rsidR="001171E6" w:rsidRPr="004E7695" w14:paraId="42914A0F" w14:textId="77777777" w:rsidTr="00C742DC">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1294396" w14:textId="77777777" w:rsidR="001171E6" w:rsidRPr="004E7695" w:rsidRDefault="001171E6" w:rsidP="00C742DC">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712AD5B" w14:textId="77777777" w:rsidR="001171E6" w:rsidRPr="004E7695" w:rsidRDefault="001171E6" w:rsidP="00C742DC">
            <w:pPr>
              <w:pStyle w:val="Title3"/>
              <w:spacing w:beforeLines="60" w:before="144" w:afterLines="60" w:after="144"/>
              <w:jc w:val="left"/>
              <w:rPr>
                <w:rFonts w:cs="Arial"/>
                <w:b/>
                <w:bCs/>
              </w:rPr>
            </w:pPr>
            <w:r w:rsidRPr="004E7695">
              <w:rPr>
                <w:rFonts w:cs="Arial"/>
                <w:b/>
                <w:bCs/>
              </w:rPr>
              <w:t>Title</w:t>
            </w:r>
          </w:p>
        </w:tc>
      </w:tr>
      <w:tr w:rsidR="001171E6" w14:paraId="3998190E" w14:textId="77777777" w:rsidTr="00C742D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AD2FEA9" w14:textId="4732895E" w:rsidR="001171E6" w:rsidRPr="00436D5A" w:rsidRDefault="009614D5" w:rsidP="00C742DC">
            <w:pPr>
              <w:pStyle w:val="Title3"/>
              <w:spacing w:beforeLines="60" w:before="144" w:afterLines="60" w:after="144"/>
              <w:jc w:val="left"/>
              <w:rPr>
                <w:rFonts w:cs="Arial"/>
                <w:i/>
              </w:rPr>
            </w:pPr>
            <w:hyperlink w:anchor="_Page_v_Sydney" w:history="1">
              <w:r w:rsidR="00A032B4" w:rsidRPr="007D502B">
                <w:rPr>
                  <w:rStyle w:val="Hyperlink"/>
                  <w:i/>
                  <w:noProof w:val="0"/>
                </w:rPr>
                <w:t>Page v Sydney Seaplanes Pty Ltd trading as Sydney Seaplanes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B8071BC" w14:textId="0F71E5D2" w:rsidR="001171E6" w:rsidRDefault="00A032B4" w:rsidP="00C742DC">
            <w:pPr>
              <w:pStyle w:val="Title3"/>
              <w:spacing w:beforeLines="60" w:before="144" w:afterLines="60" w:after="144"/>
              <w:jc w:val="left"/>
              <w:rPr>
                <w:rFonts w:cs="Arial"/>
              </w:rPr>
            </w:pPr>
            <w:r>
              <w:rPr>
                <w:rFonts w:cs="Arial"/>
              </w:rPr>
              <w:t>Statutory Interpretation</w:t>
            </w:r>
          </w:p>
        </w:tc>
      </w:tr>
    </w:tbl>
    <w:p w14:paraId="72F3591D" w14:textId="77777777" w:rsidR="003A04E9" w:rsidRPr="0052418C" w:rsidRDefault="003A04E9" w:rsidP="0052418C">
      <w:pPr>
        <w:rPr>
          <w:noProof/>
        </w:rPr>
      </w:pPr>
    </w:p>
    <w:p w14:paraId="50EDA434" w14:textId="49648461" w:rsidR="00786E14" w:rsidRPr="004E7695" w:rsidRDefault="009614D5"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0" w:name="_1:_Cases_Handed_2"/>
      <w:bookmarkStart w:id="31" w:name="_2:_Cases_Handed"/>
      <w:bookmarkStart w:id="32" w:name="_Ref474760566"/>
      <w:bookmarkStart w:id="33" w:name="_Toc479608273"/>
      <w:bookmarkStart w:id="34" w:name="_Toc10095962"/>
      <w:bookmarkEnd w:id="30"/>
      <w:bookmarkEnd w:id="31"/>
      <w:r w:rsidRPr="004E7695">
        <w:lastRenderedPageBreak/>
        <w:t>2</w:t>
      </w:r>
      <w:r w:rsidR="00AE64B2" w:rsidRPr="004E7695">
        <w:t>: Cases Handed Down</w:t>
      </w:r>
      <w:bookmarkEnd w:id="19"/>
      <w:bookmarkEnd w:id="20"/>
      <w:bookmarkEnd w:id="28"/>
      <w:bookmarkEnd w:id="32"/>
      <w:bookmarkEnd w:id="33"/>
      <w:bookmarkEnd w:id="34"/>
    </w:p>
    <w:bookmarkEnd w:id="29"/>
    <w:p w14:paraId="2E0D8865" w14:textId="77777777" w:rsidR="00AE64B2" w:rsidRPr="004E7695" w:rsidRDefault="00AE64B2" w:rsidP="00AE64B2">
      <w:pPr>
        <w:rPr>
          <w:rFonts w:cs="Arial"/>
        </w:rPr>
      </w:pPr>
    </w:p>
    <w:p w14:paraId="5836589E" w14:textId="72499D74" w:rsidR="004A45F8" w:rsidRPr="004E7695" w:rsidRDefault="00AE64B2" w:rsidP="00775A5B">
      <w:pPr>
        <w:pStyle w:val="Title3"/>
        <w:rPr>
          <w:rFonts w:cs="Arial"/>
        </w:rPr>
      </w:pPr>
      <w:bookmarkStart w:id="35" w:name="_Toc209266109"/>
      <w:r w:rsidRPr="004E7695">
        <w:rPr>
          <w:rFonts w:cs="Arial"/>
        </w:rPr>
        <w:t>The following cases were handed down by the High Court of Australia during the</w:t>
      </w:r>
      <w:r w:rsidR="00DB6D00" w:rsidRPr="004E7695">
        <w:rPr>
          <w:rFonts w:cs="Arial"/>
        </w:rPr>
        <w:t xml:space="preserve"> </w:t>
      </w:r>
      <w:r w:rsidR="00B15877">
        <w:rPr>
          <w:rFonts w:cs="Arial"/>
        </w:rPr>
        <w:t>September</w:t>
      </w:r>
      <w:r w:rsidR="001F73B4">
        <w:rPr>
          <w:rFonts w:cs="Arial"/>
        </w:rPr>
        <w:t xml:space="preserve"> 2022</w:t>
      </w:r>
      <w:r w:rsidR="00C31FFC" w:rsidRPr="004E7695">
        <w:rPr>
          <w:rFonts w:cs="Arial"/>
        </w:rPr>
        <w:t xml:space="preserve"> </w:t>
      </w:r>
      <w:r w:rsidRPr="004E7695">
        <w:rPr>
          <w:rFonts w:cs="Arial"/>
        </w:rPr>
        <w:t>sittings.</w:t>
      </w:r>
      <w:bookmarkStart w:id="36" w:name="_Bell_Group_NV_1"/>
      <w:bookmarkEnd w:id="35"/>
      <w:bookmarkEnd w:id="36"/>
    </w:p>
    <w:p w14:paraId="37F27BA4" w14:textId="77777777" w:rsidR="00AA47D0" w:rsidRPr="004E7695" w:rsidRDefault="00AA47D0" w:rsidP="00AA47D0">
      <w:pPr>
        <w:pStyle w:val="Divider2"/>
        <w:pBdr>
          <w:bottom w:val="double" w:sz="6" w:space="0" w:color="auto"/>
        </w:pBdr>
      </w:pPr>
      <w:bookmarkStart w:id="37" w:name="_Chetcuti_v_Commonwealth_1"/>
      <w:bookmarkStart w:id="38" w:name="_Commonwealth_of_Australia_2"/>
      <w:bookmarkEnd w:id="37"/>
      <w:bookmarkEnd w:id="38"/>
    </w:p>
    <w:p w14:paraId="2BF76448" w14:textId="64249FD4" w:rsidR="00B127D7" w:rsidRDefault="00B127D7" w:rsidP="00B127D7"/>
    <w:p w14:paraId="313DEDFF" w14:textId="2A52CBD9" w:rsidR="00A91CFC" w:rsidRDefault="00A91CFC" w:rsidP="00A91CFC">
      <w:pPr>
        <w:pStyle w:val="Heading2"/>
        <w:rPr>
          <w:rFonts w:eastAsia="Arial Unicode MS" w:cs="Arial Unicode MS"/>
          <w:lang w:val="en-US"/>
        </w:rPr>
      </w:pPr>
      <w:r>
        <w:rPr>
          <w:rFonts w:eastAsia="Arial Unicode MS" w:cs="Arial Unicode MS"/>
          <w:lang w:val="en-US"/>
        </w:rPr>
        <w:t xml:space="preserve">Constitutional Law </w:t>
      </w:r>
    </w:p>
    <w:p w14:paraId="45630937" w14:textId="77777777" w:rsidR="00A91CFC" w:rsidRPr="00A91CFC" w:rsidRDefault="00A91CFC" w:rsidP="00A91CFC">
      <w:pPr>
        <w:rPr>
          <w:rFonts w:eastAsia="Arial Unicode MS"/>
          <w:lang w:val="en-US"/>
        </w:rPr>
      </w:pPr>
    </w:p>
    <w:p w14:paraId="619F1E5F" w14:textId="77777777" w:rsidR="00A91CFC" w:rsidRDefault="00A91CFC" w:rsidP="00A91CFC">
      <w:pPr>
        <w:pStyle w:val="Heading3"/>
      </w:pPr>
      <w:bookmarkStart w:id="39" w:name="_Garlett_v_The"/>
      <w:bookmarkEnd w:id="39"/>
      <w:proofErr w:type="spellStart"/>
      <w:r w:rsidRPr="006B509E">
        <w:t>Garlett</w:t>
      </w:r>
      <w:proofErr w:type="spellEnd"/>
      <w:r w:rsidRPr="006B509E">
        <w:t xml:space="preserve"> v The State of Western Australia &amp; Anor</w:t>
      </w:r>
    </w:p>
    <w:p w14:paraId="305D01AC" w14:textId="15423AA6" w:rsidR="00A91CFC" w:rsidRPr="00B127D7" w:rsidRDefault="009614D5" w:rsidP="00A91CFC">
      <w:pPr>
        <w:rPr>
          <w:bCs/>
        </w:rPr>
      </w:pPr>
      <w:hyperlink r:id="rId11" w:history="1">
        <w:r w:rsidR="00A91CFC">
          <w:rPr>
            <w:rStyle w:val="Hyperlink"/>
            <w:rFonts w:cs="Verdana"/>
            <w:b/>
            <w:noProof w:val="0"/>
          </w:rPr>
          <w:t>P56/2021</w:t>
        </w:r>
      </w:hyperlink>
      <w:r w:rsidR="00A91CFC">
        <w:rPr>
          <w:b/>
        </w:rPr>
        <w:t xml:space="preserve">: </w:t>
      </w:r>
      <w:hyperlink r:id="rId12" w:history="1">
        <w:r w:rsidR="008241BD" w:rsidRPr="008241BD">
          <w:rPr>
            <w:rStyle w:val="Hyperlink"/>
            <w:rFonts w:cs="Verdana"/>
            <w:bCs/>
            <w:noProof w:val="0"/>
          </w:rPr>
          <w:t>[2022] HCA 30</w:t>
        </w:r>
      </w:hyperlink>
    </w:p>
    <w:p w14:paraId="7B15F12F" w14:textId="77777777" w:rsidR="00A91CFC" w:rsidRDefault="00A91CFC" w:rsidP="00A91CFC"/>
    <w:p w14:paraId="13D27FC7" w14:textId="524F2277" w:rsidR="00A91CFC" w:rsidRDefault="008241BD" w:rsidP="00A91CFC">
      <w:bookmarkStart w:id="40" w:name="_Hlk100212492"/>
      <w:r>
        <w:rPr>
          <w:b/>
        </w:rPr>
        <w:t>Judgment</w:t>
      </w:r>
      <w:r w:rsidR="00A91CFC" w:rsidRPr="00FD4C45">
        <w:rPr>
          <w:b/>
        </w:rPr>
        <w:t xml:space="preserve">: </w:t>
      </w:r>
      <w:r>
        <w:rPr>
          <w:bCs/>
        </w:rPr>
        <w:t>7 September</w:t>
      </w:r>
      <w:r w:rsidR="00A91CFC">
        <w:rPr>
          <w:bCs/>
        </w:rPr>
        <w:t xml:space="preserve"> 2022 </w:t>
      </w:r>
    </w:p>
    <w:p w14:paraId="0D7CB7C2" w14:textId="77777777" w:rsidR="00A91CFC" w:rsidRDefault="00A91CFC" w:rsidP="00A91CFC"/>
    <w:p w14:paraId="04A24561" w14:textId="77777777" w:rsidR="00A91CFC" w:rsidRPr="00BB0EF9" w:rsidRDefault="00A91CFC" w:rsidP="00A91CFC">
      <w:pPr>
        <w:rPr>
          <w:i/>
        </w:rPr>
      </w:pPr>
      <w:r>
        <w:rPr>
          <w:b/>
        </w:rPr>
        <w:t xml:space="preserve">Coram: </w:t>
      </w:r>
      <w:r>
        <w:t>Kiefel CJ, Gageler, Keane, Gordon, Edelman, Steward and Gleeson JJ</w:t>
      </w:r>
    </w:p>
    <w:bookmarkEnd w:id="40"/>
    <w:p w14:paraId="604C3AAE" w14:textId="77777777" w:rsidR="00A91CFC" w:rsidRPr="00B127D7" w:rsidRDefault="00A91CFC" w:rsidP="00A91CFC">
      <w:pPr>
        <w:rPr>
          <w:iCs/>
        </w:rPr>
      </w:pPr>
    </w:p>
    <w:p w14:paraId="67741800" w14:textId="77777777" w:rsidR="00A91CFC" w:rsidRDefault="00A91CFC" w:rsidP="00A91CFC">
      <w:r>
        <w:rPr>
          <w:b/>
        </w:rPr>
        <w:t>Catchwords:</w:t>
      </w:r>
    </w:p>
    <w:p w14:paraId="3C35D36B" w14:textId="2E363DD0" w:rsidR="008241BD" w:rsidRDefault="00A91CFC" w:rsidP="008241BD">
      <w:r>
        <w:tab/>
      </w:r>
    </w:p>
    <w:p w14:paraId="6AD3A0A2" w14:textId="77777777" w:rsidR="008241BD" w:rsidRDefault="008241BD" w:rsidP="008241BD">
      <w:pPr>
        <w:ind w:left="720"/>
      </w:pPr>
      <w:r>
        <w:t xml:space="preserve">Constitutional law (Cth) – Judicial power of Commonwealth – Jurisdiction vested in State courts – Institutional integrity of State courts – Where </w:t>
      </w:r>
      <w:r w:rsidRPr="008241BD">
        <w:rPr>
          <w:i/>
          <w:iCs/>
        </w:rPr>
        <w:t>High Risk Serious Offenders Act 2020</w:t>
      </w:r>
      <w:r>
        <w:t xml:space="preserve"> (WA) ("Act") required State court to make restriction order in relation to serious offender if satisfied that order necessary to ensure adequate protection of community against unacceptable risk that offender will commit serious offence – Where robbery specified as "serious offence" under item 34 of </w:t>
      </w:r>
      <w:proofErr w:type="spellStart"/>
      <w:r>
        <w:t>Subdiv</w:t>
      </w:r>
      <w:proofErr w:type="spellEnd"/>
      <w:r>
        <w:t xml:space="preserve"> 3 of </w:t>
      </w:r>
      <w:proofErr w:type="spellStart"/>
      <w:r>
        <w:t>Div</w:t>
      </w:r>
      <w:proofErr w:type="spellEnd"/>
      <w:r>
        <w:t xml:space="preserve"> 1 of Sch 1 to Act – Where appellant imprisoned for offences including robbery – Where State sought restriction order in relation to appellant – Whether State court acting under dictation of executive government – Whether function conferred by Act on State court incompatible with State court being repository of judicial power of Commonwealth – Whether function conferred by Act on State court compromises institutional integrity of State court.</w:t>
      </w:r>
    </w:p>
    <w:p w14:paraId="555DD1CB" w14:textId="77777777" w:rsidR="008241BD" w:rsidRDefault="008241BD" w:rsidP="008241BD">
      <w:pPr>
        <w:ind w:left="720"/>
      </w:pPr>
    </w:p>
    <w:p w14:paraId="53C647E2" w14:textId="71EE130D" w:rsidR="008241BD" w:rsidRDefault="008241BD" w:rsidP="008241BD">
      <w:pPr>
        <w:ind w:left="720"/>
      </w:pPr>
      <w:r>
        <w:t>Words and phrases – "adequate protection of the community", "dictation from the executive", "high risk serious offender", "indefinite detention", "institutional integrity", "involuntary detention", "</w:t>
      </w:r>
      <w:r w:rsidRPr="008241BD">
        <w:rPr>
          <w:i/>
          <w:iCs/>
        </w:rPr>
        <w:t>Kable</w:t>
      </w:r>
      <w:r>
        <w:t xml:space="preserve"> principle", "preventive detention", "protective purpose", "public confidence in the judicial process", "repository of federal jurisdiction", "repository of the judicial power of the Commonwealth", "restriction order", "serious offence", "unacceptable risk of harm to the community".</w:t>
      </w:r>
    </w:p>
    <w:p w14:paraId="22680FA1" w14:textId="77777777" w:rsidR="008241BD" w:rsidRDefault="008241BD" w:rsidP="008241BD">
      <w:pPr>
        <w:ind w:left="720"/>
      </w:pPr>
    </w:p>
    <w:p w14:paraId="78C08BA1" w14:textId="0B4648EB" w:rsidR="008241BD" w:rsidRDefault="008241BD" w:rsidP="008241BD">
      <w:pPr>
        <w:ind w:left="720"/>
      </w:pPr>
      <w:r w:rsidRPr="008241BD">
        <w:rPr>
          <w:i/>
          <w:iCs/>
        </w:rPr>
        <w:t>Constitution</w:t>
      </w:r>
      <w:r>
        <w:t>, Ch III.</w:t>
      </w:r>
    </w:p>
    <w:p w14:paraId="2B397F73" w14:textId="0DB99A39" w:rsidR="008241BD" w:rsidRDefault="008241BD" w:rsidP="008241BD">
      <w:pPr>
        <w:ind w:left="720"/>
      </w:pPr>
      <w:r w:rsidRPr="008241BD">
        <w:rPr>
          <w:i/>
          <w:iCs/>
        </w:rPr>
        <w:t>High Risk Serious Offenders Act 2020</w:t>
      </w:r>
      <w:r>
        <w:t xml:space="preserve"> (WA), ss 7, 48, Sch 1, </w:t>
      </w:r>
      <w:proofErr w:type="spellStart"/>
      <w:r>
        <w:t>Div</w:t>
      </w:r>
      <w:proofErr w:type="spellEnd"/>
      <w:r>
        <w:t xml:space="preserve"> 1, </w:t>
      </w:r>
      <w:proofErr w:type="spellStart"/>
      <w:r>
        <w:t>Subdiv</w:t>
      </w:r>
      <w:proofErr w:type="spellEnd"/>
      <w:r>
        <w:t xml:space="preserve"> 3, item 34.</w:t>
      </w:r>
    </w:p>
    <w:p w14:paraId="18AEB287" w14:textId="77777777" w:rsidR="00A91CFC" w:rsidRDefault="00A91CFC" w:rsidP="00A91CFC">
      <w:pPr>
        <w:rPr>
          <w:i/>
        </w:rPr>
      </w:pPr>
    </w:p>
    <w:p w14:paraId="0103A8EF" w14:textId="40EA10A3" w:rsidR="00A91CFC" w:rsidRDefault="00A91CFC" w:rsidP="00A91CFC">
      <w:r>
        <w:rPr>
          <w:i/>
        </w:rPr>
        <w:t>Removed from the Court of Appeal of the Supreme Court of Western Australia</w:t>
      </w:r>
      <w:r>
        <w:t xml:space="preserve">. </w:t>
      </w:r>
    </w:p>
    <w:p w14:paraId="6E8D1C25" w14:textId="367DBCF7" w:rsidR="008241BD" w:rsidRDefault="008241BD" w:rsidP="00A91CFC"/>
    <w:p w14:paraId="10C71D96" w14:textId="4E2A933E" w:rsidR="008241BD" w:rsidRPr="008241BD" w:rsidRDefault="008241BD" w:rsidP="008241BD">
      <w:pPr>
        <w:rPr>
          <w:rFonts w:ascii="Calibri" w:hAnsi="Calibri" w:cs="Calibri"/>
        </w:rPr>
      </w:pPr>
      <w:r>
        <w:rPr>
          <w:b/>
          <w:bCs/>
        </w:rPr>
        <w:lastRenderedPageBreak/>
        <w:t>Held:</w:t>
      </w:r>
      <w:r>
        <w:t xml:space="preserve"> The part of the appeal pending in the Court of Appeal of the Supreme Court of Western Australia removed into the High Court of Australia be dismissed.</w:t>
      </w:r>
    </w:p>
    <w:p w14:paraId="04747BAB" w14:textId="77777777" w:rsidR="00A91CFC" w:rsidRPr="004E7695" w:rsidRDefault="00A91CFC" w:rsidP="00A91CFC"/>
    <w:p w14:paraId="03B9145C" w14:textId="77777777" w:rsidR="00A91CFC" w:rsidRPr="004E7695" w:rsidRDefault="009614D5" w:rsidP="00A91CFC">
      <w:hyperlink w:anchor="TOP" w:history="1">
        <w:r w:rsidR="00A91CFC" w:rsidRPr="004E7695">
          <w:rPr>
            <w:rStyle w:val="Hyperlink"/>
            <w:rFonts w:cs="Verdana"/>
            <w:bCs/>
          </w:rPr>
          <w:t>Return to Top</w:t>
        </w:r>
      </w:hyperlink>
    </w:p>
    <w:p w14:paraId="23C1B0CF" w14:textId="58A8BB68" w:rsidR="00A91CFC" w:rsidRDefault="00A91CFC" w:rsidP="00A91CFC">
      <w:pPr>
        <w:pStyle w:val="Divider2"/>
        <w:rPr>
          <w:rFonts w:eastAsia="Arial Unicode MS"/>
          <w:lang w:val="en-US"/>
        </w:rPr>
      </w:pPr>
    </w:p>
    <w:p w14:paraId="5C2A6630" w14:textId="77777777" w:rsidR="00A91CFC" w:rsidRPr="00A91CFC" w:rsidRDefault="00A91CFC" w:rsidP="00A91CFC">
      <w:pPr>
        <w:rPr>
          <w:rFonts w:eastAsia="Arial Unicode MS"/>
          <w:lang w:val="en-US"/>
        </w:rPr>
      </w:pPr>
    </w:p>
    <w:p w14:paraId="66623010" w14:textId="63A7A3A5" w:rsidR="00A91CFC" w:rsidRDefault="00A91CFC" w:rsidP="00A91CFC">
      <w:pPr>
        <w:pStyle w:val="Heading2"/>
        <w:rPr>
          <w:rFonts w:eastAsia="Arial Unicode MS" w:cs="Arial Unicode MS"/>
          <w:lang w:val="en-US"/>
        </w:rPr>
      </w:pPr>
      <w:r>
        <w:rPr>
          <w:rFonts w:eastAsia="Arial Unicode MS" w:cs="Arial Unicode MS"/>
          <w:lang w:val="en-US"/>
        </w:rPr>
        <w:t xml:space="preserve">Criminal Law </w:t>
      </w:r>
    </w:p>
    <w:p w14:paraId="5FDAC53B" w14:textId="77777777" w:rsidR="00A91CFC" w:rsidRPr="00F10FF5" w:rsidRDefault="00A91CFC" w:rsidP="00A91CFC">
      <w:pPr>
        <w:rPr>
          <w:rFonts w:eastAsia="Arial Unicode MS"/>
          <w:lang w:val="en-US"/>
        </w:rPr>
      </w:pPr>
    </w:p>
    <w:p w14:paraId="66CD4618" w14:textId="77777777" w:rsidR="00A91CFC" w:rsidRDefault="00A91CFC" w:rsidP="00A91CFC">
      <w:pPr>
        <w:pStyle w:val="Heading3"/>
      </w:pPr>
      <w:bookmarkStart w:id="41" w:name="_Stephens_v_The"/>
      <w:bookmarkEnd w:id="41"/>
      <w:r>
        <w:rPr>
          <w:rFonts w:eastAsia="Arial Unicode MS" w:cs="Arial Unicode MS"/>
          <w:lang w:val="en-US"/>
        </w:rPr>
        <w:t>Stephens</w:t>
      </w:r>
      <w:r>
        <w:rPr>
          <w:rFonts w:eastAsia="Arial Unicode MS" w:cs="Arial Unicode MS"/>
        </w:rPr>
        <w:t xml:space="preserve"> v The Queen </w:t>
      </w:r>
    </w:p>
    <w:p w14:paraId="6C06E281" w14:textId="20EC4B43" w:rsidR="00A91CFC" w:rsidRDefault="009614D5" w:rsidP="00A91CFC">
      <w:pPr>
        <w:pStyle w:val="Body"/>
      </w:pPr>
      <w:hyperlink r:id="rId13" w:history="1">
        <w:r w:rsidR="00A91CFC" w:rsidRPr="005D302E">
          <w:rPr>
            <w:rStyle w:val="Hyperlink2"/>
            <w:rFonts w:eastAsia="Arial Unicode MS" w:cs="Arial Unicode MS"/>
            <w:lang w:val="en-US"/>
          </w:rPr>
          <w:t>S53/2022</w:t>
        </w:r>
      </w:hyperlink>
      <w:r w:rsidR="00A91CFC" w:rsidRPr="00AB4009">
        <w:rPr>
          <w:rFonts w:eastAsia="Arial Unicode MS" w:cs="Arial Unicode MS"/>
          <w:b/>
          <w:bCs/>
        </w:rPr>
        <w:t>:</w:t>
      </w:r>
      <w:r w:rsidR="00A91CFC">
        <w:rPr>
          <w:rFonts w:eastAsia="Arial Unicode MS" w:cs="Arial Unicode MS"/>
        </w:rPr>
        <w:t xml:space="preserve"> </w:t>
      </w:r>
      <w:hyperlink r:id="rId14" w:history="1">
        <w:r w:rsidR="00A91CFC" w:rsidRPr="00A91CFC">
          <w:rPr>
            <w:rStyle w:val="Hyperlink"/>
            <w:rFonts w:cs="Verdana"/>
            <w:noProof w:val="0"/>
          </w:rPr>
          <w:t>[2022] HCA 31</w:t>
        </w:r>
      </w:hyperlink>
    </w:p>
    <w:p w14:paraId="5F2C5C42" w14:textId="77777777" w:rsidR="00A91CFC" w:rsidRDefault="00A91CFC" w:rsidP="00A91CFC">
      <w:pPr>
        <w:pStyle w:val="Body"/>
      </w:pPr>
    </w:p>
    <w:p w14:paraId="43DC314F" w14:textId="1970E856" w:rsidR="00A91CFC" w:rsidRDefault="008241BD" w:rsidP="00A91CFC">
      <w:pPr>
        <w:pStyle w:val="Body"/>
        <w:rPr>
          <w:rStyle w:val="PageNumber"/>
          <w:rFonts w:eastAsia="Arial Unicode MS" w:cs="Arial Unicode MS"/>
          <w:iCs/>
          <w:lang w:val="en-US"/>
        </w:rPr>
      </w:pPr>
      <w:r>
        <w:rPr>
          <w:rStyle w:val="PageNumber"/>
          <w:rFonts w:eastAsia="Arial Unicode MS" w:cs="Arial Unicode MS"/>
          <w:b/>
          <w:bCs/>
          <w:lang w:val="en-US"/>
        </w:rPr>
        <w:t>Judgment</w:t>
      </w:r>
      <w:r w:rsidR="00A91CFC">
        <w:rPr>
          <w:rStyle w:val="PageNumber"/>
          <w:rFonts w:eastAsia="Arial Unicode MS" w:cs="Arial Unicode MS"/>
          <w:b/>
          <w:bCs/>
          <w:lang w:val="en-US"/>
        </w:rPr>
        <w:t>:</w:t>
      </w:r>
      <w:r w:rsidR="00A91CFC">
        <w:rPr>
          <w:rFonts w:eastAsia="Arial Unicode MS" w:cs="Arial Unicode MS"/>
        </w:rPr>
        <w:t xml:space="preserve"> </w:t>
      </w:r>
      <w:r w:rsidR="00BE1D2E">
        <w:rPr>
          <w:rFonts w:eastAsia="Arial Unicode MS" w:cs="Arial Unicode MS"/>
        </w:rPr>
        <w:t>7 September</w:t>
      </w:r>
      <w:r w:rsidR="00A91CFC">
        <w:rPr>
          <w:rFonts w:eastAsia="Arial Unicode MS" w:cs="Arial Unicode MS"/>
        </w:rPr>
        <w:t xml:space="preserve"> 2022 </w:t>
      </w:r>
    </w:p>
    <w:p w14:paraId="715C7BAA" w14:textId="77777777" w:rsidR="00A91CFC" w:rsidRDefault="00A91CFC" w:rsidP="00A91CFC">
      <w:pPr>
        <w:pStyle w:val="Body"/>
        <w:rPr>
          <w:rStyle w:val="PageNumber"/>
          <w:rFonts w:eastAsia="Arial Unicode MS" w:cs="Arial Unicode MS"/>
          <w:iCs/>
          <w:lang w:val="en-US"/>
        </w:rPr>
      </w:pPr>
    </w:p>
    <w:p w14:paraId="04010C0B" w14:textId="543725B6" w:rsidR="00A91CFC" w:rsidRPr="00744391" w:rsidRDefault="00A91CFC" w:rsidP="00A91CFC">
      <w:pPr>
        <w:pStyle w:val="Body"/>
        <w:rPr>
          <w:iCs/>
        </w:rPr>
      </w:pPr>
      <w:r>
        <w:rPr>
          <w:rStyle w:val="PageNumber"/>
          <w:rFonts w:eastAsia="Arial Unicode MS" w:cs="Arial Unicode MS"/>
          <w:b/>
          <w:bCs/>
          <w:iCs/>
          <w:lang w:val="en-US"/>
        </w:rPr>
        <w:t>Coram:</w:t>
      </w:r>
      <w:r>
        <w:rPr>
          <w:rStyle w:val="PageNumber"/>
          <w:rFonts w:eastAsia="Arial Unicode MS" w:cs="Arial Unicode MS"/>
          <w:iCs/>
          <w:lang w:val="en-US"/>
        </w:rPr>
        <w:t xml:space="preserve"> </w:t>
      </w:r>
      <w:r>
        <w:rPr>
          <w:rFonts w:eastAsia="Arial Unicode MS" w:cs="Arial Unicode MS"/>
        </w:rPr>
        <w:t xml:space="preserve">Keane, Gordon, Edelman, Steward and Gleeson JJ </w:t>
      </w:r>
    </w:p>
    <w:p w14:paraId="3737A909" w14:textId="77777777" w:rsidR="00A91CFC" w:rsidRDefault="00A91CFC" w:rsidP="00A91CFC">
      <w:pPr>
        <w:pStyle w:val="Body"/>
      </w:pPr>
    </w:p>
    <w:p w14:paraId="6D5C8A18" w14:textId="77777777" w:rsidR="00A91CFC" w:rsidRDefault="00A91CFC" w:rsidP="00A91CFC">
      <w:pPr>
        <w:pStyle w:val="Body"/>
        <w:rPr>
          <w:rStyle w:val="PageNumber"/>
          <w:b/>
          <w:bCs/>
        </w:rPr>
      </w:pPr>
      <w:r>
        <w:rPr>
          <w:rStyle w:val="PageNumber"/>
          <w:rFonts w:eastAsia="Arial Unicode MS" w:cs="Arial Unicode MS"/>
          <w:b/>
          <w:bCs/>
          <w:lang w:val="de-DE"/>
        </w:rPr>
        <w:t>Catchwords:</w:t>
      </w:r>
    </w:p>
    <w:p w14:paraId="122AB408" w14:textId="77777777" w:rsidR="00A91CFC" w:rsidRDefault="00A91CFC" w:rsidP="00A91CFC">
      <w:pPr>
        <w:pStyle w:val="Body"/>
        <w:rPr>
          <w:b/>
          <w:bCs/>
        </w:rPr>
      </w:pPr>
    </w:p>
    <w:p w14:paraId="27DA373E" w14:textId="77777777" w:rsidR="00A91CFC" w:rsidRPr="00A91CFC" w:rsidRDefault="00A91CFC" w:rsidP="00A91CFC">
      <w:pPr>
        <w:pStyle w:val="Body"/>
        <w:ind w:left="720"/>
        <w:rPr>
          <w:lang w:val="en-US"/>
        </w:rPr>
      </w:pPr>
      <w:r w:rsidRPr="00A91CFC">
        <w:rPr>
          <w:lang w:val="en-US"/>
        </w:rPr>
        <w:t xml:space="preserve">Criminal law – Sexual offences against child – Presumption against retrospective operation – Where appellant pleaded not guilty on 29 November 2018 to sexual offences against complainant – Where Crown was uncertain whether alleged conduct occurred when s 81 of </w:t>
      </w:r>
      <w:r w:rsidRPr="008241BD">
        <w:rPr>
          <w:i/>
          <w:iCs/>
          <w:lang w:val="en-US"/>
        </w:rPr>
        <w:t>Crimes Act 1900</w:t>
      </w:r>
      <w:r w:rsidRPr="00A91CFC">
        <w:rPr>
          <w:lang w:val="en-US"/>
        </w:rPr>
        <w:t xml:space="preserve"> (NSW) in force, or when s 81 repealed but s 78K in force – Where s 80AF of </w:t>
      </w:r>
      <w:r w:rsidRPr="008241BD">
        <w:rPr>
          <w:i/>
          <w:iCs/>
          <w:lang w:val="en-US"/>
        </w:rPr>
        <w:t>Crimes Act</w:t>
      </w:r>
      <w:r w:rsidRPr="00A91CFC">
        <w:rPr>
          <w:lang w:val="en-US"/>
        </w:rPr>
        <w:t xml:space="preserve"> came into force on 1 December 2018, allowing prosecution to rely, in relation to entirety of period, on whichever offence carried lesser maximum penalty – Where Crown was granted leave after appellant's trial had commenced to amend indictment to take benefit of s 80AF – Whether s 80AF could apply after an accused's trial had commenced.</w:t>
      </w:r>
    </w:p>
    <w:p w14:paraId="2A849F4A" w14:textId="77777777" w:rsidR="00A91CFC" w:rsidRDefault="00A91CFC" w:rsidP="00A91CFC">
      <w:pPr>
        <w:pStyle w:val="Body"/>
        <w:ind w:left="720"/>
        <w:rPr>
          <w:lang w:val="en-US"/>
        </w:rPr>
      </w:pPr>
    </w:p>
    <w:p w14:paraId="7985FADF" w14:textId="785330D0" w:rsidR="00A91CFC" w:rsidRPr="00A91CFC" w:rsidRDefault="00A91CFC" w:rsidP="00A91CFC">
      <w:pPr>
        <w:pStyle w:val="Body"/>
        <w:ind w:left="720"/>
        <w:rPr>
          <w:lang w:val="en-US"/>
        </w:rPr>
      </w:pPr>
      <w:r w:rsidRPr="00A91CFC">
        <w:rPr>
          <w:lang w:val="en-US"/>
        </w:rPr>
        <w:t>Words and phrases – "arraignment", "change in the law", "commencement of a trial", "historic sexual offences", "indictment", "presumption against retrospective operation", "reasonable expectations", "retroactive", "retrospective", "sexual offence", "textual indications".</w:t>
      </w:r>
    </w:p>
    <w:p w14:paraId="6AAFE0E2" w14:textId="77777777" w:rsidR="00A91CFC" w:rsidRDefault="00A91CFC" w:rsidP="00A91CFC">
      <w:pPr>
        <w:pStyle w:val="Body"/>
        <w:ind w:left="720"/>
        <w:rPr>
          <w:lang w:val="en-US"/>
        </w:rPr>
      </w:pPr>
    </w:p>
    <w:p w14:paraId="23F62371" w14:textId="49054834" w:rsidR="00A91CFC" w:rsidRPr="00A91CFC" w:rsidRDefault="00A91CFC" w:rsidP="00A91CFC">
      <w:pPr>
        <w:pStyle w:val="Body"/>
        <w:ind w:left="720"/>
        <w:rPr>
          <w:lang w:val="en-US"/>
        </w:rPr>
      </w:pPr>
      <w:r w:rsidRPr="008241BD">
        <w:rPr>
          <w:i/>
          <w:iCs/>
          <w:lang w:val="en-US"/>
        </w:rPr>
        <w:t>Crimes Act 1900</w:t>
      </w:r>
      <w:r w:rsidRPr="00A91CFC">
        <w:rPr>
          <w:lang w:val="en-US"/>
        </w:rPr>
        <w:t xml:space="preserve"> (NSW), ss 78K, 80AF, 81.</w:t>
      </w:r>
    </w:p>
    <w:p w14:paraId="34BA6537" w14:textId="77777777" w:rsidR="00A91CFC" w:rsidRPr="00A91CFC" w:rsidRDefault="00A91CFC" w:rsidP="00A91CFC">
      <w:pPr>
        <w:pStyle w:val="Body"/>
        <w:ind w:left="720"/>
        <w:rPr>
          <w:lang w:val="en-US"/>
        </w:rPr>
      </w:pPr>
      <w:r w:rsidRPr="008241BD">
        <w:rPr>
          <w:i/>
          <w:iCs/>
          <w:lang w:val="en-US"/>
        </w:rPr>
        <w:t>Criminal Procedure Act 1986</w:t>
      </w:r>
      <w:r w:rsidRPr="00A91CFC">
        <w:rPr>
          <w:lang w:val="en-US"/>
        </w:rPr>
        <w:t xml:space="preserve"> (NSW), ss 20, 130.</w:t>
      </w:r>
    </w:p>
    <w:p w14:paraId="162A5E1A" w14:textId="72FA5598" w:rsidR="00A91CFC" w:rsidRDefault="00A91CFC" w:rsidP="00A91CFC">
      <w:pPr>
        <w:pStyle w:val="Body"/>
        <w:ind w:left="720"/>
        <w:rPr>
          <w:lang w:val="en-US"/>
        </w:rPr>
      </w:pPr>
      <w:r w:rsidRPr="008241BD">
        <w:rPr>
          <w:i/>
          <w:iCs/>
          <w:lang w:val="en-US"/>
        </w:rPr>
        <w:t>Interpretation Act 1987</w:t>
      </w:r>
      <w:r w:rsidRPr="00A91CFC">
        <w:rPr>
          <w:lang w:val="en-US"/>
        </w:rPr>
        <w:t xml:space="preserve"> (NSW), ss 5, 30.</w:t>
      </w:r>
    </w:p>
    <w:p w14:paraId="08B2A8E0" w14:textId="77777777" w:rsidR="00A91CFC" w:rsidRDefault="00A91CFC" w:rsidP="00A91CFC">
      <w:pPr>
        <w:pStyle w:val="Body"/>
        <w:ind w:left="720"/>
      </w:pPr>
    </w:p>
    <w:p w14:paraId="7268D971" w14:textId="45A5FB35" w:rsidR="00A91CFC" w:rsidRDefault="00A91CFC" w:rsidP="00A91CFC">
      <w:pPr>
        <w:pStyle w:val="Body"/>
      </w:pPr>
      <w:r>
        <w:rPr>
          <w:rStyle w:val="PageNumber"/>
          <w:rFonts w:eastAsia="Arial Unicode MS" w:cs="Arial Unicode MS"/>
          <w:b/>
          <w:bCs/>
          <w:lang w:val="en-US"/>
        </w:rPr>
        <w:t>Appealed from NSWSC</w:t>
      </w:r>
      <w:r>
        <w:rPr>
          <w:rStyle w:val="PageNumber"/>
          <w:rFonts w:eastAsia="Arial Unicode MS" w:cs="Arial Unicode MS"/>
          <w:b/>
          <w:bCs/>
        </w:rPr>
        <w:t xml:space="preserve"> (CCA):</w:t>
      </w:r>
      <w:r>
        <w:rPr>
          <w:rFonts w:eastAsia="Arial Unicode MS" w:cs="Arial Unicode MS"/>
        </w:rPr>
        <w:t xml:space="preserve"> </w:t>
      </w:r>
      <w:hyperlink r:id="rId15" w:history="1">
        <w:r w:rsidRPr="00E80491">
          <w:rPr>
            <w:rStyle w:val="Hyperlink"/>
            <w:rFonts w:cs="Verdana"/>
            <w:noProof w:val="0"/>
          </w:rPr>
          <w:t>[2021] NSWCCA 152</w:t>
        </w:r>
      </w:hyperlink>
      <w:r>
        <w:t xml:space="preserve">; </w:t>
      </w:r>
      <w:r w:rsidRPr="00E80491">
        <w:t>(2021) 290 A Crim R 303</w:t>
      </w:r>
    </w:p>
    <w:p w14:paraId="0BA2E9E9" w14:textId="03F45854" w:rsidR="008241BD" w:rsidRDefault="008241BD" w:rsidP="00A91CFC">
      <w:pPr>
        <w:pStyle w:val="Body"/>
      </w:pPr>
    </w:p>
    <w:p w14:paraId="4FED4955" w14:textId="676770CC" w:rsidR="008241BD" w:rsidRPr="008241BD" w:rsidRDefault="008241BD" w:rsidP="00A91CFC">
      <w:pPr>
        <w:pStyle w:val="Body"/>
      </w:pPr>
      <w:r>
        <w:rPr>
          <w:b/>
          <w:bCs/>
        </w:rPr>
        <w:t xml:space="preserve">Held: </w:t>
      </w:r>
      <w:r>
        <w:t>Appeal allowed.</w:t>
      </w:r>
    </w:p>
    <w:p w14:paraId="42860CA4" w14:textId="77777777" w:rsidR="00BA10E9" w:rsidRPr="00E064DF" w:rsidRDefault="00BA10E9" w:rsidP="00BA10E9"/>
    <w:p w14:paraId="2B9FC3A6" w14:textId="77777777" w:rsidR="00BA10E9" w:rsidRDefault="009614D5" w:rsidP="00BA10E9">
      <w:pPr>
        <w:rPr>
          <w:rStyle w:val="Hyperlink"/>
          <w:rFonts w:cs="Verdana"/>
          <w:bCs/>
        </w:rPr>
      </w:pPr>
      <w:hyperlink w:anchor="TOP" w:history="1">
        <w:r w:rsidR="00BA10E9" w:rsidRPr="004E7695">
          <w:rPr>
            <w:rStyle w:val="Hyperlink"/>
            <w:rFonts w:cs="Verdana"/>
            <w:bCs/>
          </w:rPr>
          <w:t>Return to Top</w:t>
        </w:r>
      </w:hyperlink>
    </w:p>
    <w:p w14:paraId="335F6D8F" w14:textId="77777777" w:rsidR="00BA10E9" w:rsidRDefault="00BA10E9" w:rsidP="0049208E">
      <w:pPr>
        <w:pStyle w:val="Divider2"/>
      </w:pPr>
    </w:p>
    <w:p w14:paraId="1C01C8CE" w14:textId="77777777" w:rsidR="00BA10E9" w:rsidRDefault="00BA10E9" w:rsidP="00066824"/>
    <w:p w14:paraId="3CD220FA" w14:textId="66E5E151" w:rsidR="0049208E" w:rsidRPr="00066824" w:rsidRDefault="0049208E" w:rsidP="00066824">
      <w:pPr>
        <w:sectPr w:rsidR="0049208E" w:rsidRPr="00066824" w:rsidSect="003624E8">
          <w:headerReference w:type="default" r:id="rId16"/>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2" w:name="_2:_Cases_Reserved"/>
      <w:bookmarkStart w:id="43" w:name="_3:_Cases_Reserved"/>
      <w:bookmarkStart w:id="44" w:name="_Toc270610022"/>
      <w:bookmarkStart w:id="45" w:name="_Ref474848322"/>
      <w:bookmarkStart w:id="46" w:name="_Toc479608274"/>
      <w:bookmarkStart w:id="47" w:name="_Toc10095963"/>
      <w:bookmarkStart w:id="48" w:name="Cases_Reserved"/>
      <w:bookmarkEnd w:id="42"/>
      <w:bookmarkEnd w:id="43"/>
      <w:r w:rsidRPr="004E7695">
        <w:lastRenderedPageBreak/>
        <w:t>3</w:t>
      </w:r>
      <w:r w:rsidR="00AE64B2" w:rsidRPr="004E7695">
        <w:t>: Cases Reserved</w:t>
      </w:r>
      <w:bookmarkEnd w:id="44"/>
      <w:bookmarkEnd w:id="45"/>
      <w:bookmarkEnd w:id="46"/>
      <w:bookmarkEnd w:id="47"/>
    </w:p>
    <w:bookmarkEnd w:id="48"/>
    <w:p w14:paraId="361C3E40" w14:textId="77777777" w:rsidR="00AE64B2" w:rsidRPr="004E7695" w:rsidRDefault="00AE64B2" w:rsidP="00AE64B2"/>
    <w:p w14:paraId="748CE853" w14:textId="77777777" w:rsidR="00AE64B2" w:rsidRPr="004E7695" w:rsidRDefault="00AE64B2" w:rsidP="00AE64B2">
      <w:pPr>
        <w:pStyle w:val="Title3"/>
      </w:pPr>
      <w:bookmarkStart w:id="49" w:name="_Toc209266110"/>
      <w:r w:rsidRPr="004E7695">
        <w:t>The following cases have been reserved or part heard by the High Court of Australia.</w:t>
      </w:r>
      <w:bookmarkEnd w:id="49"/>
    </w:p>
    <w:p w14:paraId="5CB9B881" w14:textId="77777777" w:rsidR="00A83A9C" w:rsidRPr="004E7695" w:rsidRDefault="00A83A9C" w:rsidP="00A83A9C">
      <w:pPr>
        <w:pStyle w:val="Divider2"/>
        <w:pBdr>
          <w:bottom w:val="double" w:sz="6" w:space="0" w:color="auto"/>
        </w:pBdr>
      </w:pPr>
      <w:bookmarkStart w:id="50" w:name="_Honourable_Brendan_O’Connor,"/>
      <w:bookmarkStart w:id="51" w:name="_Australian_Competition_&amp;"/>
      <w:bookmarkStart w:id="52" w:name="_Kline_v_Official"/>
      <w:bookmarkStart w:id="53" w:name="_Australian_Competition_and"/>
      <w:bookmarkStart w:id="54" w:name="_Unions_NSW_and"/>
      <w:bookmarkStart w:id="55" w:name="_Commonwealth_v_The"/>
      <w:bookmarkStart w:id="56" w:name="_Administrative_Law_2"/>
      <w:bookmarkStart w:id="57" w:name="_Palmer_v_Marcus_1"/>
      <w:bookmarkStart w:id="58" w:name="Contract_2"/>
      <w:bookmarkEnd w:id="50"/>
      <w:bookmarkEnd w:id="51"/>
      <w:bookmarkEnd w:id="52"/>
      <w:bookmarkEnd w:id="53"/>
      <w:bookmarkEnd w:id="54"/>
      <w:bookmarkEnd w:id="55"/>
      <w:bookmarkEnd w:id="56"/>
      <w:bookmarkEnd w:id="57"/>
    </w:p>
    <w:p w14:paraId="20D0A083" w14:textId="77777777" w:rsidR="00B8358C" w:rsidRPr="004E7695" w:rsidRDefault="00B8358C" w:rsidP="00B8358C">
      <w:bookmarkStart w:id="59" w:name="_Hlk98318070"/>
    </w:p>
    <w:p w14:paraId="6F5867FB" w14:textId="77777777" w:rsidR="0082319A" w:rsidRPr="004E7695" w:rsidRDefault="0082319A" w:rsidP="0082319A">
      <w:pPr>
        <w:pStyle w:val="Heading2"/>
      </w:pPr>
      <w:r>
        <w:t>Constitutional Law</w:t>
      </w:r>
    </w:p>
    <w:p w14:paraId="185BCB65" w14:textId="77777777" w:rsidR="00744391" w:rsidRPr="00744391" w:rsidRDefault="00744391" w:rsidP="00744391">
      <w:bookmarkStart w:id="60" w:name="_Garlett_v_The_1"/>
      <w:bookmarkStart w:id="61" w:name="_Delil_Alexander_(by"/>
      <w:bookmarkStart w:id="62" w:name="_Farm_Transparency_International"/>
      <w:bookmarkStart w:id="63" w:name="_Citta_Hobart_Pty"/>
      <w:bookmarkStart w:id="64" w:name="_Delil_Alexander_(by_1"/>
      <w:bookmarkStart w:id="65" w:name="_Farm_Transparency_International_1"/>
      <w:bookmarkEnd w:id="60"/>
      <w:bookmarkEnd w:id="61"/>
      <w:bookmarkEnd w:id="62"/>
      <w:bookmarkEnd w:id="63"/>
      <w:bookmarkEnd w:id="64"/>
      <w:bookmarkEnd w:id="65"/>
      <w:bookmarkEnd w:id="59"/>
    </w:p>
    <w:p w14:paraId="70F2F772" w14:textId="77777777" w:rsidR="00744391" w:rsidRPr="00D0009F" w:rsidRDefault="00744391" w:rsidP="00744391">
      <w:pPr>
        <w:pStyle w:val="Heading3"/>
        <w:tabs>
          <w:tab w:val="left" w:pos="426"/>
        </w:tabs>
      </w:pPr>
      <w:bookmarkStart w:id="66" w:name="_SDCV_v_Director-General_1"/>
      <w:bookmarkEnd w:id="66"/>
      <w:r>
        <w:t>SDCV v Director-General of Security &amp; Anor</w:t>
      </w:r>
    </w:p>
    <w:p w14:paraId="340BD32A" w14:textId="2C0972FF" w:rsidR="00744391" w:rsidRDefault="009614D5" w:rsidP="00744391">
      <w:hyperlink r:id="rId17" w:history="1">
        <w:r w:rsidR="00744391" w:rsidRPr="00B82068">
          <w:rPr>
            <w:rStyle w:val="Hyperlink"/>
            <w:rFonts w:cs="Verdana"/>
            <w:b/>
            <w:noProof w:val="0"/>
          </w:rPr>
          <w:t>S27/2022</w:t>
        </w:r>
      </w:hyperlink>
      <w:hyperlink r:id="rId18" w:history="1"/>
      <w:r w:rsidR="00744391" w:rsidRPr="00D0009F">
        <w:rPr>
          <w:b/>
        </w:rPr>
        <w:t>:</w:t>
      </w:r>
      <w:r w:rsidR="00744391" w:rsidRPr="00D0009F">
        <w:t xml:space="preserve"> </w:t>
      </w:r>
      <w:hyperlink r:id="rId19" w:history="1">
        <w:r w:rsidR="005466AB" w:rsidRPr="005466AB">
          <w:rPr>
            <w:rStyle w:val="Hyperlink"/>
            <w:rFonts w:cs="Verdana"/>
            <w:noProof w:val="0"/>
          </w:rPr>
          <w:t xml:space="preserve">[2022] </w:t>
        </w:r>
        <w:proofErr w:type="spellStart"/>
        <w:r w:rsidR="005466AB" w:rsidRPr="005466AB">
          <w:rPr>
            <w:rStyle w:val="Hyperlink"/>
            <w:rFonts w:cs="Verdana"/>
            <w:noProof w:val="0"/>
          </w:rPr>
          <w:t>HCATrans</w:t>
        </w:r>
        <w:proofErr w:type="spellEnd"/>
        <w:r w:rsidR="005466AB" w:rsidRPr="005466AB">
          <w:rPr>
            <w:rStyle w:val="Hyperlink"/>
            <w:rFonts w:cs="Verdana"/>
            <w:noProof w:val="0"/>
          </w:rPr>
          <w:t xml:space="preserve"> 100</w:t>
        </w:r>
      </w:hyperlink>
      <w:r w:rsidR="005466AB">
        <w:t xml:space="preserve">; </w:t>
      </w:r>
      <w:hyperlink r:id="rId20" w:history="1">
        <w:r w:rsidR="005466AB" w:rsidRPr="005466AB">
          <w:rPr>
            <w:rStyle w:val="Hyperlink"/>
            <w:rFonts w:cs="Verdana"/>
            <w:noProof w:val="0"/>
          </w:rPr>
          <w:t xml:space="preserve">[2022] </w:t>
        </w:r>
        <w:proofErr w:type="spellStart"/>
        <w:r w:rsidR="005466AB" w:rsidRPr="005466AB">
          <w:rPr>
            <w:rStyle w:val="Hyperlink"/>
            <w:rFonts w:cs="Verdana"/>
            <w:noProof w:val="0"/>
          </w:rPr>
          <w:t>HCATrans</w:t>
        </w:r>
        <w:proofErr w:type="spellEnd"/>
        <w:r w:rsidR="005466AB" w:rsidRPr="005466AB">
          <w:rPr>
            <w:rStyle w:val="Hyperlink"/>
            <w:rFonts w:cs="Verdana"/>
            <w:noProof w:val="0"/>
          </w:rPr>
          <w:t xml:space="preserve"> 102</w:t>
        </w:r>
      </w:hyperlink>
    </w:p>
    <w:p w14:paraId="44B0CAC0" w14:textId="77777777" w:rsidR="00744391" w:rsidRDefault="00744391" w:rsidP="00744391"/>
    <w:p w14:paraId="4D5EEF15" w14:textId="205FF5A5" w:rsidR="00744391" w:rsidRDefault="00744391" w:rsidP="00744391">
      <w:r w:rsidRPr="004E7695">
        <w:rPr>
          <w:b/>
        </w:rPr>
        <w:t xml:space="preserve">Date </w:t>
      </w:r>
      <w:r>
        <w:rPr>
          <w:b/>
        </w:rPr>
        <w:t>heard</w:t>
      </w:r>
      <w:r w:rsidRPr="004E7695">
        <w:rPr>
          <w:b/>
        </w:rPr>
        <w:t>:</w:t>
      </w:r>
      <w:r w:rsidRPr="00FC0B58">
        <w:t xml:space="preserve"> </w:t>
      </w:r>
      <w:r w:rsidR="005466AB">
        <w:t xml:space="preserve">7 and 8 June 2022 </w:t>
      </w:r>
    </w:p>
    <w:p w14:paraId="7CA1079F" w14:textId="48AE65B5" w:rsidR="00744391" w:rsidRDefault="00744391" w:rsidP="00744391"/>
    <w:p w14:paraId="6580AFD6" w14:textId="740EE718" w:rsidR="00744391" w:rsidRPr="00744391" w:rsidRDefault="00744391" w:rsidP="00744391">
      <w:r>
        <w:rPr>
          <w:b/>
          <w:bCs/>
        </w:rPr>
        <w:t>Coram:</w:t>
      </w:r>
      <w:r>
        <w:t xml:space="preserve"> </w:t>
      </w:r>
      <w:r w:rsidRPr="00744391">
        <w:t>Kiefel CJ, Gageler, Keane, Gordon, Edelman, Steward and Gleeson JJ</w:t>
      </w:r>
    </w:p>
    <w:p w14:paraId="4E06CF78" w14:textId="77777777" w:rsidR="00744391" w:rsidRPr="004E7695" w:rsidRDefault="00744391" w:rsidP="00744391"/>
    <w:p w14:paraId="76521C70" w14:textId="77777777" w:rsidR="00744391" w:rsidRPr="004E7695" w:rsidRDefault="00744391" w:rsidP="00744391">
      <w:pPr>
        <w:rPr>
          <w:b/>
        </w:rPr>
      </w:pPr>
      <w:r w:rsidRPr="004E7695">
        <w:rPr>
          <w:b/>
        </w:rPr>
        <w:t>Catchwords:</w:t>
      </w:r>
    </w:p>
    <w:p w14:paraId="4719D977" w14:textId="77777777" w:rsidR="00744391" w:rsidRPr="004E7695" w:rsidRDefault="00744391" w:rsidP="00744391">
      <w:pPr>
        <w:rPr>
          <w:b/>
        </w:rPr>
      </w:pPr>
    </w:p>
    <w:p w14:paraId="45B88FE8" w14:textId="18F73C30" w:rsidR="00744391" w:rsidRPr="00CB6C33" w:rsidRDefault="00744391" w:rsidP="00744391">
      <w:pPr>
        <w:ind w:left="720"/>
      </w:pPr>
      <w:r>
        <w:t xml:space="preserve">Constitutional law – Judicial power of Commonwealth – Ch III of </w:t>
      </w:r>
      <w:r>
        <w:rPr>
          <w:i/>
          <w:iCs/>
        </w:rPr>
        <w:t xml:space="preserve">Constitution </w:t>
      </w:r>
      <w:r>
        <w:t xml:space="preserve">– Validity of s 46(2) of </w:t>
      </w:r>
      <w:r w:rsidRPr="00240E66">
        <w:rPr>
          <w:i/>
          <w:iCs/>
        </w:rPr>
        <w:t>Administrative Appeals Tribunal Act 1975</w:t>
      </w:r>
      <w:r w:rsidRPr="00240E66">
        <w:t xml:space="preserve"> (Cth) (</w:t>
      </w:r>
      <w:r>
        <w:t>"</w:t>
      </w:r>
      <w:r w:rsidRPr="00240E66">
        <w:t>AAT Act</w:t>
      </w:r>
      <w:r>
        <w:t>"</w:t>
      </w:r>
      <w:r w:rsidRPr="00240E66">
        <w:t xml:space="preserve">) </w:t>
      </w:r>
      <w:r>
        <w:t xml:space="preserve">– Where appellant subject to adverse security assessment (ASA) by Australian Security Intelligence Office (ASIO) – Where appellant sought review of ASA by Administrative Appeal Tribunal ("AAT") – Where s 39A(8) of </w:t>
      </w:r>
      <w:r w:rsidRPr="00CB25FC">
        <w:t>AAT Act</w:t>
      </w:r>
      <w:r>
        <w:t xml:space="preserve"> provided ASIO Minister may certify evidence proposed to be adduced or submissions proposed to be made by Director-General of Security are of such nature that disclosure be contrary to public interest – </w:t>
      </w:r>
      <w:r w:rsidRPr="005641B9">
        <w:t xml:space="preserve">Where </w:t>
      </w:r>
      <w:r>
        <w:t>s 39B(2)(a)</w:t>
      </w:r>
      <w:r w:rsidRPr="005641B9">
        <w:t xml:space="preserve"> </w:t>
      </w:r>
      <w:r>
        <w:t xml:space="preserve">of </w:t>
      </w:r>
      <w:r w:rsidRPr="00CB25FC">
        <w:t>AAT Act</w:t>
      </w:r>
      <w:r>
        <w:rPr>
          <w:i/>
          <w:iCs/>
        </w:rPr>
        <w:t xml:space="preserve"> </w:t>
      </w:r>
      <w:r>
        <w:t xml:space="preserve">provided ASIO Minister may </w:t>
      </w:r>
      <w:r w:rsidRPr="005641B9">
        <w:t xml:space="preserve">certify </w:t>
      </w:r>
      <w:r>
        <w:t xml:space="preserve">disclosure of information in certificate, or disclosure of contents of document, would be contrary to public interest – Where </w:t>
      </w:r>
      <w:r w:rsidRPr="00F631B6">
        <w:t>ASIO Minister issued certificates under ss 39A(8) and 39B(2)(a)</w:t>
      </w:r>
      <w:r>
        <w:t xml:space="preserve"> of </w:t>
      </w:r>
      <w:r w:rsidRPr="00CB25FC">
        <w:t>AAT Act</w:t>
      </w:r>
      <w:r>
        <w:t xml:space="preserve"> – Where AAT affirmed ASA decision – Where</w:t>
      </w:r>
      <w:r w:rsidRPr="00CB25FC">
        <w:t>, when appeal</w:t>
      </w:r>
      <w:r>
        <w:t>ed</w:t>
      </w:r>
      <w:r w:rsidRPr="00CB25FC">
        <w:t xml:space="preserve"> to Federal Court, AAT obliged under s 46(1) of AAT Act to send documents before AAT to Court – Where, because certificates in force in respect of certain documents, Federal Court required by s 46(2) of AAT Act to do all things necessary to ensure matter not disclosed to person other than a member of Court – Where Federal Court determined s 46(2) of AAT Act valid and proceeded to determine appeal grounds</w:t>
      </w:r>
      <w:r>
        <w:t xml:space="preserve"> adversely to appellant while having regard to submissions and evidence to which appellant did not have access by reason of s 46(2) – Whether s 46(2) of </w:t>
      </w:r>
      <w:r w:rsidRPr="00CB25FC">
        <w:t>AAT Act</w:t>
      </w:r>
      <w:r>
        <w:t xml:space="preserve"> denies appellant procedural fairness – Whether s 46(2) is invalid by reason of Ch III of Constitution in that it requires Federal Court to act in procedurally unfair manner – Whether decisions in </w:t>
      </w:r>
      <w:r w:rsidRPr="00CB25FC">
        <w:rPr>
          <w:i/>
          <w:iCs/>
        </w:rPr>
        <w:t>Gypsy Jokers Motorcycle Club Inc v Commissioner of Police</w:t>
      </w:r>
      <w:r>
        <w:t xml:space="preserve"> </w:t>
      </w:r>
      <w:r w:rsidRPr="00CB25FC">
        <w:t>(2008) 234 CLR 532</w:t>
      </w:r>
      <w:r>
        <w:t xml:space="preserve">; </w:t>
      </w:r>
      <w:r w:rsidRPr="00CB25FC">
        <w:rPr>
          <w:i/>
          <w:iCs/>
        </w:rPr>
        <w:t>Assistant Commissioner Pompano v Condon Pty Ltd</w:t>
      </w:r>
      <w:r>
        <w:t xml:space="preserve"> </w:t>
      </w:r>
      <w:r w:rsidRPr="00CB25FC">
        <w:t>(2013) 252 CLR 38</w:t>
      </w:r>
      <w:r>
        <w:t xml:space="preserve">; or </w:t>
      </w:r>
      <w:r w:rsidRPr="00CB25FC">
        <w:rPr>
          <w:i/>
          <w:iCs/>
        </w:rPr>
        <w:t>Graham v Minister for Immigration and Border Protection</w:t>
      </w:r>
      <w:r w:rsidRPr="00CB25FC">
        <w:t xml:space="preserve"> (2017) 263 CLR</w:t>
      </w:r>
      <w:r>
        <w:t xml:space="preserve"> 1 should be qualified or overruled. </w:t>
      </w:r>
    </w:p>
    <w:p w14:paraId="5475A3C7" w14:textId="77777777" w:rsidR="00744391" w:rsidRPr="004E7695" w:rsidRDefault="00744391" w:rsidP="00744391">
      <w:pPr>
        <w:ind w:left="720"/>
      </w:pPr>
    </w:p>
    <w:p w14:paraId="4018E3BB" w14:textId="3B7CA312" w:rsidR="00744391" w:rsidRDefault="00744391" w:rsidP="00744391">
      <w:r w:rsidRPr="004E7695">
        <w:rPr>
          <w:b/>
        </w:rPr>
        <w:lastRenderedPageBreak/>
        <w:t>Appealed from</w:t>
      </w:r>
      <w:r>
        <w:rPr>
          <w:b/>
        </w:rPr>
        <w:t xml:space="preserve"> FCA (FC):</w:t>
      </w:r>
      <w:r>
        <w:t xml:space="preserve"> </w:t>
      </w:r>
      <w:hyperlink r:id="rId21" w:history="1">
        <w:r w:rsidRPr="00F96E3A">
          <w:rPr>
            <w:rStyle w:val="Hyperlink"/>
            <w:rFonts w:cs="Verdana"/>
            <w:noProof w:val="0"/>
          </w:rPr>
          <w:t>[2021] FCAFC 51</w:t>
        </w:r>
      </w:hyperlink>
      <w:r>
        <w:t xml:space="preserve">; </w:t>
      </w:r>
      <w:r w:rsidRPr="00F96E3A">
        <w:t>(2021) 284 FCR 357</w:t>
      </w:r>
      <w:r>
        <w:t>; (2021) 389 ALR 372</w:t>
      </w:r>
      <w:r w:rsidR="00A440F5">
        <w:t xml:space="preserve">; </w:t>
      </w:r>
      <w:r w:rsidR="00A440F5" w:rsidRPr="00A440F5">
        <w:t>(2021) 173 ALD 450</w:t>
      </w:r>
    </w:p>
    <w:p w14:paraId="15E55FFE" w14:textId="77777777" w:rsidR="00744391" w:rsidRPr="004E7695" w:rsidRDefault="00744391" w:rsidP="00744391"/>
    <w:p w14:paraId="1BA04BB2" w14:textId="77777777" w:rsidR="00744391" w:rsidRDefault="009614D5" w:rsidP="00744391">
      <w:hyperlink w:anchor="TOP" w:history="1">
        <w:r w:rsidR="00744391" w:rsidRPr="004E7695">
          <w:rPr>
            <w:rStyle w:val="Hyperlink"/>
            <w:rFonts w:cs="Verdana"/>
            <w:bCs/>
          </w:rPr>
          <w:t>Return to Top</w:t>
        </w:r>
      </w:hyperlink>
    </w:p>
    <w:p w14:paraId="25CE9C0C" w14:textId="2969677F" w:rsidR="0071714F" w:rsidRDefault="0071714F" w:rsidP="0071714F">
      <w:pPr>
        <w:pStyle w:val="Divider2"/>
        <w:rPr>
          <w:rFonts w:eastAsia="Arial Unicode MS"/>
          <w:lang w:val="en-US"/>
        </w:rPr>
      </w:pPr>
      <w:bookmarkStart w:id="67" w:name="_Chetcuti_v_Commonwealth"/>
      <w:bookmarkEnd w:id="67"/>
    </w:p>
    <w:p w14:paraId="4BB44CD3" w14:textId="77777777" w:rsidR="0047100C" w:rsidRPr="0047100C" w:rsidRDefault="0047100C" w:rsidP="0047100C">
      <w:pPr>
        <w:rPr>
          <w:rFonts w:eastAsia="Arial Unicode MS"/>
          <w:lang w:val="en-US"/>
        </w:rPr>
      </w:pPr>
    </w:p>
    <w:p w14:paraId="240B4A66" w14:textId="77777777" w:rsidR="0047100C" w:rsidRDefault="0047100C" w:rsidP="0047100C">
      <w:pPr>
        <w:pStyle w:val="Heading2"/>
      </w:pPr>
      <w:r>
        <w:t xml:space="preserve">Criminal Law </w:t>
      </w:r>
    </w:p>
    <w:p w14:paraId="6031EDD0" w14:textId="77777777" w:rsidR="0047100C" w:rsidRDefault="0047100C" w:rsidP="0047100C"/>
    <w:p w14:paraId="767D3EB1" w14:textId="77777777" w:rsidR="0047100C" w:rsidRDefault="0047100C" w:rsidP="0047100C">
      <w:pPr>
        <w:pStyle w:val="Heading3"/>
      </w:pPr>
      <w:bookmarkStart w:id="68" w:name="_Awad_v_The_1"/>
      <w:bookmarkEnd w:id="68"/>
      <w:proofErr w:type="spellStart"/>
      <w:r>
        <w:t>Awad</w:t>
      </w:r>
      <w:proofErr w:type="spellEnd"/>
      <w:r>
        <w:t xml:space="preserve"> v The Queen; </w:t>
      </w:r>
      <w:r w:rsidRPr="009D51B4">
        <w:t>Tambakakis</w:t>
      </w:r>
      <w:r>
        <w:t xml:space="preserve"> v The Queen </w:t>
      </w:r>
    </w:p>
    <w:p w14:paraId="3DDB0F5A" w14:textId="75970BD9" w:rsidR="0047100C" w:rsidRDefault="009614D5" w:rsidP="0047100C">
      <w:hyperlink r:id="rId22" w:history="1">
        <w:r w:rsidR="0047100C" w:rsidRPr="00B7679D">
          <w:rPr>
            <w:rStyle w:val="Hyperlink"/>
            <w:rFonts w:cs="Verdana"/>
            <w:b/>
            <w:bCs/>
            <w:noProof w:val="0"/>
          </w:rPr>
          <w:t>M44/2022; M45/2022</w:t>
        </w:r>
      </w:hyperlink>
      <w:r w:rsidR="0047100C" w:rsidRPr="00861200">
        <w:rPr>
          <w:b/>
          <w:bCs/>
        </w:rPr>
        <w:t xml:space="preserve">: </w:t>
      </w:r>
      <w:hyperlink r:id="rId23" w:history="1">
        <w:r w:rsidR="0047100C" w:rsidRPr="0047100C">
          <w:rPr>
            <w:rStyle w:val="Hyperlink"/>
            <w:rFonts w:cs="Verdana"/>
            <w:noProof w:val="0"/>
          </w:rPr>
          <w:t xml:space="preserve">[2022] </w:t>
        </w:r>
        <w:proofErr w:type="spellStart"/>
        <w:r w:rsidR="0047100C" w:rsidRPr="0047100C">
          <w:rPr>
            <w:rStyle w:val="Hyperlink"/>
            <w:rFonts w:cs="Verdana"/>
            <w:noProof w:val="0"/>
          </w:rPr>
          <w:t>HCATrans</w:t>
        </w:r>
        <w:proofErr w:type="spellEnd"/>
        <w:r w:rsidR="0047100C" w:rsidRPr="0047100C">
          <w:rPr>
            <w:rStyle w:val="Hyperlink"/>
            <w:rFonts w:cs="Verdana"/>
            <w:noProof w:val="0"/>
          </w:rPr>
          <w:t xml:space="preserve"> 153</w:t>
        </w:r>
      </w:hyperlink>
    </w:p>
    <w:p w14:paraId="17E8BDB3" w14:textId="77777777" w:rsidR="0047100C" w:rsidRDefault="0047100C" w:rsidP="0047100C"/>
    <w:p w14:paraId="56C232E0" w14:textId="4D10D4AC" w:rsidR="0047100C" w:rsidRDefault="0047100C" w:rsidP="0047100C">
      <w:r>
        <w:rPr>
          <w:b/>
          <w:bCs/>
        </w:rPr>
        <w:t>Date heard:</w:t>
      </w:r>
      <w:r>
        <w:t xml:space="preserve"> </w:t>
      </w:r>
      <w:r w:rsidR="00977F8E">
        <w:t>13 September 2022</w:t>
      </w:r>
    </w:p>
    <w:p w14:paraId="19BB9A23" w14:textId="4D14E769" w:rsidR="00977F8E" w:rsidRDefault="00977F8E" w:rsidP="0047100C"/>
    <w:p w14:paraId="35FE97EA" w14:textId="0FB4363C" w:rsidR="00977F8E" w:rsidRPr="00977F8E" w:rsidRDefault="00977F8E" w:rsidP="0047100C">
      <w:pPr>
        <w:rPr>
          <w:i/>
          <w:iCs/>
        </w:rPr>
      </w:pPr>
      <w:r>
        <w:rPr>
          <w:b/>
          <w:bCs/>
        </w:rPr>
        <w:t>Coram</w:t>
      </w:r>
      <w:r w:rsidRPr="00977F8E">
        <w:rPr>
          <w:b/>
          <w:bCs/>
        </w:rPr>
        <w:t>:</w:t>
      </w:r>
      <w:r>
        <w:t xml:space="preserve"> Kiefel CJ, Gordon, Edelman, Steward and Gleeson JJ </w:t>
      </w:r>
    </w:p>
    <w:p w14:paraId="732693B6" w14:textId="77777777" w:rsidR="0047100C" w:rsidRDefault="0047100C" w:rsidP="0047100C"/>
    <w:p w14:paraId="29FDB33E" w14:textId="77777777" w:rsidR="0047100C" w:rsidRDefault="0047100C" w:rsidP="0047100C">
      <w:r>
        <w:rPr>
          <w:b/>
          <w:bCs/>
        </w:rPr>
        <w:t>Catchwords:</w:t>
      </w:r>
    </w:p>
    <w:p w14:paraId="04D20A66" w14:textId="77777777" w:rsidR="0047100C" w:rsidRDefault="0047100C" w:rsidP="0047100C"/>
    <w:p w14:paraId="08E5995D" w14:textId="77777777" w:rsidR="0047100C" w:rsidRPr="00004043" w:rsidRDefault="0047100C" w:rsidP="0047100C">
      <w:pPr>
        <w:pStyle w:val="Catchwords0"/>
      </w:pPr>
      <w:r>
        <w:t xml:space="preserve">Criminal law – Jury directions – </w:t>
      </w:r>
      <w:r>
        <w:rPr>
          <w:i/>
          <w:iCs/>
        </w:rPr>
        <w:t xml:space="preserve">Jury Directions Act 2015 </w:t>
      </w:r>
      <w:r>
        <w:t xml:space="preserve">(Vic) – Where s 44J(b) of </w:t>
      </w:r>
      <w:r>
        <w:rPr>
          <w:i/>
          <w:iCs/>
        </w:rPr>
        <w:t>Jury Directions Act</w:t>
      </w:r>
      <w:r>
        <w:t xml:space="preserve"> prohibited trial judge from directing jury that accused gave evidence because: (</w:t>
      </w:r>
      <w:proofErr w:type="spellStart"/>
      <w:r>
        <w:t>i</w:t>
      </w:r>
      <w:proofErr w:type="spellEnd"/>
      <w:r>
        <w:t xml:space="preserve">) guilty person who gives evidence more likely to be believed; and (ii) innocent person can do nothing more than give evidence – Where appellants arraigned before jury panel, both pleading not guilty to one charge alleging commission of offence of attempt to possess commercial quantity of unlawfully imported border controlled drug – Where Crown's case was appellants in joint possession of drugs for period – Where </w:t>
      </w:r>
      <w:r w:rsidRPr="00B814F0">
        <w:t>Tambakakis</w:t>
      </w:r>
      <w:r>
        <w:t xml:space="preserve"> gave sworn evidence – Where trial judge gave jury direction regarding </w:t>
      </w:r>
      <w:r w:rsidRPr="00594A23">
        <w:t>Tambakakis</w:t>
      </w:r>
      <w:r>
        <w:t>' evidence</w:t>
      </w:r>
      <w:r w:rsidRPr="00594A23">
        <w:t xml:space="preserve"> </w:t>
      </w:r>
      <w:r>
        <w:t xml:space="preserve">that Court of Appeal held contrary to s 44J of </w:t>
      </w:r>
      <w:r>
        <w:rPr>
          <w:i/>
          <w:iCs/>
        </w:rPr>
        <w:t>Jury Directions Act</w:t>
      </w:r>
      <w:r w:rsidRPr="00B814F0">
        <w:t xml:space="preserve"> </w:t>
      </w:r>
      <w:r>
        <w:t xml:space="preserve">– Where Court of Appeal held, despite direction contrary to s 44J of </w:t>
      </w:r>
      <w:r>
        <w:rPr>
          <w:i/>
          <w:iCs/>
        </w:rPr>
        <w:t>Jury Directions Act</w:t>
      </w:r>
      <w:r>
        <w:t xml:space="preserve">, direction did not result in substantial miscarriage of justice for either appellant – Whether, given impugned direction prohibited by s 44J of </w:t>
      </w:r>
      <w:r>
        <w:rPr>
          <w:i/>
          <w:iCs/>
        </w:rPr>
        <w:t>Jury Directions Act</w:t>
      </w:r>
      <w:r>
        <w:t xml:space="preserve">, substantial miscarriage of justice occurred. </w:t>
      </w:r>
    </w:p>
    <w:p w14:paraId="6B394200" w14:textId="77777777" w:rsidR="0047100C" w:rsidRDefault="0047100C" w:rsidP="0047100C"/>
    <w:p w14:paraId="0EA5E334" w14:textId="77777777" w:rsidR="0047100C" w:rsidRPr="00476537" w:rsidRDefault="0047100C" w:rsidP="0047100C">
      <w:pPr>
        <w:rPr>
          <w:bCs/>
        </w:rPr>
      </w:pPr>
      <w:r w:rsidRPr="004E7695">
        <w:rPr>
          <w:b/>
        </w:rPr>
        <w:t>Appealed from</w:t>
      </w:r>
      <w:r>
        <w:rPr>
          <w:b/>
        </w:rPr>
        <w:t xml:space="preserve"> VSC (CA): </w:t>
      </w:r>
      <w:hyperlink r:id="rId24" w:history="1">
        <w:r w:rsidRPr="000476BC">
          <w:rPr>
            <w:rStyle w:val="Hyperlink"/>
            <w:rFonts w:cs="Verdana"/>
            <w:bCs/>
            <w:noProof w:val="0"/>
          </w:rPr>
          <w:t>[2021] VSCA 285</w:t>
        </w:r>
      </w:hyperlink>
      <w:r>
        <w:t xml:space="preserve">; </w:t>
      </w:r>
      <w:r w:rsidRPr="00476537">
        <w:t>(2021) 291 A Crim R 30</w:t>
      </w:r>
      <w:r>
        <w:t>3</w:t>
      </w:r>
    </w:p>
    <w:p w14:paraId="0D09F645" w14:textId="77777777" w:rsidR="0047100C" w:rsidRPr="00E064DF" w:rsidRDefault="0047100C" w:rsidP="0047100C"/>
    <w:p w14:paraId="52396745" w14:textId="77777777" w:rsidR="0047100C" w:rsidRPr="002314BE" w:rsidRDefault="009614D5" w:rsidP="0047100C">
      <w:hyperlink w:anchor="TOP" w:history="1">
        <w:r w:rsidR="0047100C" w:rsidRPr="004E7695">
          <w:rPr>
            <w:rStyle w:val="Hyperlink"/>
            <w:rFonts w:cs="Verdana"/>
            <w:bCs/>
          </w:rPr>
          <w:t>Return to Top</w:t>
        </w:r>
      </w:hyperlink>
    </w:p>
    <w:p w14:paraId="7F3B905D" w14:textId="6C6F030C" w:rsidR="0047100C" w:rsidRDefault="0047100C" w:rsidP="007D502B">
      <w:pPr>
        <w:pStyle w:val="Divider2"/>
      </w:pPr>
    </w:p>
    <w:p w14:paraId="221CB9E7" w14:textId="77777777" w:rsidR="00116C91" w:rsidRPr="00DF0641" w:rsidRDefault="00116C91" w:rsidP="00116C91"/>
    <w:p w14:paraId="43148AAA" w14:textId="77777777" w:rsidR="00116C91" w:rsidRPr="00523623" w:rsidRDefault="00116C91" w:rsidP="00116C91">
      <w:pPr>
        <w:pStyle w:val="Heading2"/>
      </w:pPr>
      <w:r>
        <w:t>Equity</w:t>
      </w:r>
    </w:p>
    <w:p w14:paraId="06187AFF" w14:textId="77777777" w:rsidR="00116C91" w:rsidRDefault="00116C91" w:rsidP="00116C91"/>
    <w:p w14:paraId="743336F1" w14:textId="77777777" w:rsidR="00116C91" w:rsidRPr="00116C91" w:rsidRDefault="00116C91" w:rsidP="00116C91">
      <w:pPr>
        <w:pStyle w:val="Heading3"/>
      </w:pPr>
      <w:bookmarkStart w:id="69" w:name="_Bosanac_v_Commissioner"/>
      <w:bookmarkEnd w:id="69"/>
      <w:r w:rsidRPr="00116C91">
        <w:t>Bosanac v Commissioner of Taxation &amp; Anor</w:t>
      </w:r>
    </w:p>
    <w:p w14:paraId="6BCF9F21" w14:textId="01B580C6" w:rsidR="00116C91" w:rsidRDefault="009614D5" w:rsidP="00116C91">
      <w:hyperlink r:id="rId25" w:history="1">
        <w:r w:rsidR="00116C91" w:rsidRPr="00116C91">
          <w:rPr>
            <w:rStyle w:val="Hyperlink"/>
            <w:rFonts w:cs="Verdana"/>
            <w:b/>
            <w:bCs/>
            <w:noProof w:val="0"/>
          </w:rPr>
          <w:t>P9/2022</w:t>
        </w:r>
      </w:hyperlink>
      <w:r w:rsidR="00116C91" w:rsidRPr="00116C91">
        <w:rPr>
          <w:b/>
        </w:rPr>
        <w:t>:</w:t>
      </w:r>
      <w:r w:rsidR="00116C91" w:rsidRPr="00116C91">
        <w:t xml:space="preserve"> </w:t>
      </w:r>
      <w:hyperlink r:id="rId26"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133</w:t>
        </w:r>
      </w:hyperlink>
    </w:p>
    <w:p w14:paraId="17189E44" w14:textId="77777777" w:rsidR="00116C91" w:rsidRDefault="00116C91" w:rsidP="00116C91"/>
    <w:p w14:paraId="267C5220" w14:textId="67D7FF29" w:rsidR="00116C91" w:rsidRPr="00523623" w:rsidRDefault="00116C91" w:rsidP="00116C91">
      <w:r w:rsidRPr="004E7695">
        <w:rPr>
          <w:b/>
        </w:rPr>
        <w:t>Date</w:t>
      </w:r>
      <w:r>
        <w:rPr>
          <w:b/>
        </w:rPr>
        <w:t xml:space="preserve"> heard</w:t>
      </w:r>
      <w:r w:rsidRPr="004E7695">
        <w:rPr>
          <w:b/>
        </w:rPr>
        <w:t xml:space="preserve">: </w:t>
      </w:r>
      <w:r>
        <w:t>16 August 2022</w:t>
      </w:r>
    </w:p>
    <w:p w14:paraId="0A674AAE" w14:textId="015A079B" w:rsidR="00116C91" w:rsidRDefault="00116C91" w:rsidP="00116C91"/>
    <w:p w14:paraId="75E27C74" w14:textId="677C5D96" w:rsidR="00116C91" w:rsidRPr="00116C91" w:rsidRDefault="00116C91" w:rsidP="00116C91">
      <w:r>
        <w:rPr>
          <w:b/>
          <w:bCs/>
        </w:rPr>
        <w:t>Coram:</w:t>
      </w:r>
      <w:r>
        <w:t xml:space="preserve"> </w:t>
      </w:r>
      <w:r w:rsidR="006159EF">
        <w:t xml:space="preserve">Kiefel CJ, Gageler, Gordon, Edelman and Gleeson JJ </w:t>
      </w:r>
    </w:p>
    <w:p w14:paraId="3E4317F2" w14:textId="77777777" w:rsidR="00116C91" w:rsidRPr="004E7695" w:rsidRDefault="00116C91" w:rsidP="00116C91"/>
    <w:p w14:paraId="37A89967" w14:textId="77777777" w:rsidR="00116C91" w:rsidRPr="004E7695" w:rsidRDefault="00116C91" w:rsidP="00116C91">
      <w:pPr>
        <w:rPr>
          <w:b/>
        </w:rPr>
      </w:pPr>
      <w:r w:rsidRPr="004E7695">
        <w:rPr>
          <w:b/>
        </w:rPr>
        <w:t>Catchwords:</w:t>
      </w:r>
    </w:p>
    <w:p w14:paraId="5A11D3FE" w14:textId="77777777" w:rsidR="00116C91" w:rsidRDefault="00116C91" w:rsidP="00116C91"/>
    <w:p w14:paraId="78FE8D5D" w14:textId="16DAB6DF" w:rsidR="00116C91" w:rsidRPr="00BC379A" w:rsidRDefault="00116C91" w:rsidP="00116C91">
      <w:pPr>
        <w:ind w:left="720"/>
      </w:pPr>
      <w:r>
        <w:t>Equity – Presumption of advancement – Beneficial ownership – Matrimonial home – Where Mr and Ms Bosanac ("</w:t>
      </w:r>
      <w:proofErr w:type="spellStart"/>
      <w:r>
        <w:t>Bosanacs</w:t>
      </w:r>
      <w:proofErr w:type="spellEnd"/>
      <w:r>
        <w:t xml:space="preserve">") married in 1998 – Where Ms Bosanac offered to purchase matrimonial home for $4.5 million ("Property") – Where </w:t>
      </w:r>
      <w:proofErr w:type="spellStart"/>
      <w:r>
        <w:t>Bosanacs</w:t>
      </w:r>
      <w:proofErr w:type="spellEnd"/>
      <w:r>
        <w:t xml:space="preserve"> applied for two joint loans to purchase Property – Where Property transferred into sole name of Ms Bosanac – Where Commissioner applied for declaration that Ms Bosanac held 50% of her interest in Property on trust for Mr Bosanac – Where primary judge held presumption of advancement not rebutted – Where Full Court relied on fact Mr Bosanac borrowed money with Ms Bosanac to purchase Property to found rebuttal of presumption of advancement – Where Full Court relied on statement in </w:t>
      </w:r>
      <w:r w:rsidRPr="000D71A1">
        <w:rPr>
          <w:i/>
          <w:iCs/>
        </w:rPr>
        <w:t>The Trustees of the Property of Cummins (a bankrupt) v Cummins</w:t>
      </w:r>
      <w:r w:rsidRPr="000D71A1">
        <w:t xml:space="preserve"> (2006) 227 CLR 27</w:t>
      </w:r>
      <w:r>
        <w:t xml:space="preserve">8 at [71] that where </w:t>
      </w:r>
      <w:r w:rsidRPr="00637200">
        <w:t xml:space="preserve">husband and wife purchase matrimonial home, each contributing to purchase price and title is taken </w:t>
      </w:r>
      <w:r>
        <w:t>by one spouse</w:t>
      </w:r>
      <w:r w:rsidRPr="00637200">
        <w:t xml:space="preserve">, it be inferred each </w:t>
      </w:r>
      <w:r>
        <w:t>spouse</w:t>
      </w:r>
      <w:r w:rsidRPr="00637200">
        <w:t xml:space="preserve"> </w:t>
      </w:r>
      <w:r>
        <w:t>intended to</w:t>
      </w:r>
      <w:r w:rsidRPr="00637200">
        <w:t xml:space="preserve"> have one-half interest, regardless of amounts contributed </w:t>
      </w:r>
      <w:r>
        <w:t>– Whether rebuttal of presumption of advancement, applying to purchase by spouses of matrimonial home, can be founded on same facts giving rise to presumption of advancement – Whether, in considering whether presumption of advancement rebutted, court should consider spouses' intentions or any joint intention – Proper approach to rebuttal of presumption of advancement.</w:t>
      </w:r>
    </w:p>
    <w:p w14:paraId="58821DAC" w14:textId="77777777" w:rsidR="00116C91" w:rsidRPr="00C32A1D" w:rsidRDefault="00116C91" w:rsidP="00116C91"/>
    <w:p w14:paraId="12B9371D" w14:textId="77777777" w:rsidR="00116C91" w:rsidRDefault="00116C91" w:rsidP="00116C91">
      <w:pPr>
        <w:rPr>
          <w:bCs/>
        </w:rPr>
      </w:pPr>
      <w:r w:rsidRPr="004E7695">
        <w:rPr>
          <w:b/>
        </w:rPr>
        <w:t xml:space="preserve">Appealed from </w:t>
      </w:r>
      <w:r>
        <w:rPr>
          <w:b/>
        </w:rPr>
        <w:t xml:space="preserve">FCA (FC): </w:t>
      </w:r>
      <w:hyperlink r:id="rId27" w:history="1">
        <w:r w:rsidRPr="00F563C3">
          <w:rPr>
            <w:rStyle w:val="Hyperlink"/>
            <w:rFonts w:cs="Verdana"/>
            <w:bCs/>
            <w:noProof w:val="0"/>
          </w:rPr>
          <w:t>[2021] FCAFC 158</w:t>
        </w:r>
      </w:hyperlink>
      <w:r>
        <w:rPr>
          <w:bCs/>
        </w:rPr>
        <w:t xml:space="preserve"> </w:t>
      </w:r>
    </w:p>
    <w:p w14:paraId="66840F07" w14:textId="77777777" w:rsidR="00116C91" w:rsidRDefault="00116C91" w:rsidP="00116C91">
      <w:pPr>
        <w:rPr>
          <w:bCs/>
        </w:rPr>
      </w:pPr>
    </w:p>
    <w:p w14:paraId="734161EC" w14:textId="77777777" w:rsidR="00116C91" w:rsidRDefault="00116C91" w:rsidP="00116C91">
      <w:pPr>
        <w:rPr>
          <w:b/>
        </w:rPr>
      </w:pPr>
      <w:r w:rsidRPr="005F1C25">
        <w:rPr>
          <w:b/>
        </w:rPr>
        <w:t>Appealed from FCA (FC):</w:t>
      </w:r>
      <w:r>
        <w:rPr>
          <w:bCs/>
        </w:rPr>
        <w:t xml:space="preserve"> </w:t>
      </w:r>
      <w:hyperlink r:id="rId28" w:history="1">
        <w:r w:rsidRPr="005F1C25">
          <w:rPr>
            <w:rStyle w:val="Hyperlink"/>
            <w:rFonts w:cs="Verdana"/>
            <w:bCs/>
            <w:noProof w:val="0"/>
          </w:rPr>
          <w:t>[2022] FCAFC 5</w:t>
        </w:r>
      </w:hyperlink>
    </w:p>
    <w:p w14:paraId="2E568788" w14:textId="77777777" w:rsidR="00116C91" w:rsidRPr="00E064DF" w:rsidRDefault="00116C91" w:rsidP="00116C91"/>
    <w:p w14:paraId="489A3C5B" w14:textId="77777777" w:rsidR="00116C91" w:rsidRPr="002314BE" w:rsidRDefault="009614D5" w:rsidP="00116C91">
      <w:hyperlink w:anchor="TOP" w:history="1">
        <w:r w:rsidR="00116C91" w:rsidRPr="004E7695">
          <w:rPr>
            <w:rStyle w:val="Hyperlink"/>
            <w:rFonts w:cs="Verdana"/>
            <w:bCs/>
          </w:rPr>
          <w:t>Return to Top</w:t>
        </w:r>
      </w:hyperlink>
    </w:p>
    <w:p w14:paraId="600A41A1" w14:textId="77777777" w:rsidR="00116C91" w:rsidRDefault="00116C91" w:rsidP="00116C91">
      <w:pPr>
        <w:pStyle w:val="Divider2"/>
        <w:pBdr>
          <w:bottom w:val="double" w:sz="6" w:space="0" w:color="auto"/>
        </w:pBdr>
      </w:pPr>
    </w:p>
    <w:p w14:paraId="04849DC6" w14:textId="77777777" w:rsidR="00116C91" w:rsidRDefault="00116C91" w:rsidP="00116C91"/>
    <w:p w14:paraId="6EA57810" w14:textId="77777777" w:rsidR="00116C91" w:rsidRDefault="00116C91" w:rsidP="00116C91">
      <w:pPr>
        <w:pStyle w:val="Heading2"/>
      </w:pPr>
      <w:r>
        <w:t>Evidence</w:t>
      </w:r>
    </w:p>
    <w:p w14:paraId="5CFBF46C" w14:textId="77777777" w:rsidR="00116C91" w:rsidRDefault="00116C91" w:rsidP="00116C91"/>
    <w:p w14:paraId="48DCC1C1" w14:textId="77777777" w:rsidR="00116C91" w:rsidRPr="006159EF" w:rsidRDefault="00116C91" w:rsidP="00116C91">
      <w:pPr>
        <w:pStyle w:val="Heading3"/>
      </w:pPr>
      <w:bookmarkStart w:id="70" w:name="_TL_v_The_1"/>
      <w:bookmarkEnd w:id="70"/>
      <w:r w:rsidRPr="006159EF">
        <w:t xml:space="preserve">TL v The Queen </w:t>
      </w:r>
    </w:p>
    <w:p w14:paraId="5801DFE1" w14:textId="7D7DD764" w:rsidR="00116C91" w:rsidRPr="00C97B7C" w:rsidRDefault="009614D5" w:rsidP="00116C91">
      <w:hyperlink r:id="rId29" w:history="1">
        <w:r w:rsidR="00116C91" w:rsidRPr="006159EF">
          <w:rPr>
            <w:rStyle w:val="Hyperlink"/>
            <w:rFonts w:cs="Verdana"/>
            <w:b/>
            <w:bCs/>
            <w:noProof w:val="0"/>
          </w:rPr>
          <w:t>S61/2022</w:t>
        </w:r>
      </w:hyperlink>
      <w:r w:rsidR="00116C91" w:rsidRPr="006159EF">
        <w:rPr>
          <w:b/>
          <w:bCs/>
        </w:rPr>
        <w:t>:</w:t>
      </w:r>
      <w:r w:rsidR="00116C91" w:rsidRPr="006159EF">
        <w:t xml:space="preserve"> </w:t>
      </w:r>
      <w:hyperlink r:id="rId30" w:history="1">
        <w:r w:rsidR="006159EF" w:rsidRPr="006159EF">
          <w:rPr>
            <w:rStyle w:val="Hyperlink"/>
            <w:rFonts w:cs="Verdana"/>
            <w:noProof w:val="0"/>
          </w:rPr>
          <w:t xml:space="preserve">[2022] </w:t>
        </w:r>
        <w:proofErr w:type="spellStart"/>
        <w:r w:rsidR="006159EF" w:rsidRPr="006159EF">
          <w:rPr>
            <w:rStyle w:val="Hyperlink"/>
            <w:rFonts w:cs="Verdana"/>
            <w:noProof w:val="0"/>
          </w:rPr>
          <w:t>HCATrans</w:t>
        </w:r>
        <w:proofErr w:type="spellEnd"/>
        <w:r w:rsidR="006159EF" w:rsidRPr="006159EF">
          <w:rPr>
            <w:rStyle w:val="Hyperlink"/>
            <w:rFonts w:cs="Verdana"/>
            <w:noProof w:val="0"/>
          </w:rPr>
          <w:t xml:space="preserve"> 134</w:t>
        </w:r>
      </w:hyperlink>
    </w:p>
    <w:p w14:paraId="5AF6A19D" w14:textId="77777777" w:rsidR="00116C91" w:rsidRPr="00C97B7C" w:rsidRDefault="00116C91" w:rsidP="00116C91"/>
    <w:p w14:paraId="42A2ECEF" w14:textId="0BA42876" w:rsidR="00116C91" w:rsidRDefault="00116C91" w:rsidP="00116C91">
      <w:pPr>
        <w:rPr>
          <w:iCs/>
          <w:lang w:val="en-US"/>
        </w:rPr>
      </w:pPr>
      <w:r w:rsidRPr="00C97B7C">
        <w:rPr>
          <w:b/>
          <w:bCs/>
          <w:lang w:val="en-US"/>
        </w:rPr>
        <w:t>Date heard:</w:t>
      </w:r>
      <w:r w:rsidRPr="00C97B7C">
        <w:t xml:space="preserve"> </w:t>
      </w:r>
      <w:r w:rsidR="006159EF">
        <w:rPr>
          <w:lang w:val="en-US"/>
        </w:rPr>
        <w:t>17 August 2022</w:t>
      </w:r>
    </w:p>
    <w:p w14:paraId="7275ABFF" w14:textId="27544941" w:rsidR="00116C91" w:rsidRDefault="00116C91" w:rsidP="00116C91">
      <w:pPr>
        <w:rPr>
          <w:iCs/>
          <w:lang w:val="en-US"/>
        </w:rPr>
      </w:pPr>
    </w:p>
    <w:p w14:paraId="678B0094" w14:textId="30D9B2A6" w:rsidR="00116C91" w:rsidRPr="006159EF" w:rsidRDefault="00116C91" w:rsidP="00116C91">
      <w:pPr>
        <w:rPr>
          <w:iCs/>
        </w:rPr>
      </w:pPr>
      <w:r>
        <w:rPr>
          <w:b/>
          <w:bCs/>
          <w:iCs/>
          <w:lang w:val="en-US"/>
        </w:rPr>
        <w:t>Coram:</w:t>
      </w:r>
      <w:r w:rsidR="006159EF">
        <w:rPr>
          <w:b/>
          <w:bCs/>
          <w:iCs/>
          <w:lang w:val="en-US"/>
        </w:rPr>
        <w:t xml:space="preserve"> </w:t>
      </w:r>
      <w:r w:rsidR="006159EF">
        <w:rPr>
          <w:iCs/>
          <w:lang w:val="en-US"/>
        </w:rPr>
        <w:t xml:space="preserve">Kiefel CJ, Gageler, Gordon, Steward and Gleeson JJ </w:t>
      </w:r>
    </w:p>
    <w:p w14:paraId="7F68720C" w14:textId="77777777" w:rsidR="00116C91" w:rsidRPr="00C97B7C" w:rsidRDefault="00116C91" w:rsidP="00116C91"/>
    <w:p w14:paraId="64EC45C5" w14:textId="77777777" w:rsidR="00116C91" w:rsidRPr="00C97B7C" w:rsidRDefault="00116C91" w:rsidP="00116C91">
      <w:pPr>
        <w:rPr>
          <w:b/>
          <w:bCs/>
        </w:rPr>
      </w:pPr>
      <w:r w:rsidRPr="00C97B7C">
        <w:rPr>
          <w:b/>
          <w:bCs/>
          <w:lang w:val="de-DE"/>
        </w:rPr>
        <w:t>Catchwords:</w:t>
      </w:r>
    </w:p>
    <w:p w14:paraId="573D89E1" w14:textId="77777777" w:rsidR="00116C91" w:rsidRPr="00C97B7C" w:rsidRDefault="00116C91" w:rsidP="00116C91">
      <w:pPr>
        <w:rPr>
          <w:b/>
          <w:bCs/>
        </w:rPr>
      </w:pPr>
    </w:p>
    <w:p w14:paraId="6EDF6B7B" w14:textId="20FCA9A2" w:rsidR="00116C91" w:rsidRPr="00C97B7C" w:rsidRDefault="00116C91" w:rsidP="00116C91">
      <w:r>
        <w:rPr>
          <w:lang w:val="en-US"/>
        </w:rPr>
        <w:t>Evidence</w:t>
      </w:r>
      <w:r w:rsidRPr="00C97B7C">
        <w:rPr>
          <w:lang w:val="en-US"/>
        </w:rPr>
        <w:t xml:space="preserve"> – Tendency evidence – </w:t>
      </w:r>
      <w:r>
        <w:rPr>
          <w:lang w:val="en-US"/>
        </w:rPr>
        <w:t xml:space="preserve">Proof of identity – </w:t>
      </w:r>
      <w:r w:rsidRPr="00C97B7C">
        <w:rPr>
          <w:lang w:val="en-US"/>
        </w:rPr>
        <w:t xml:space="preserve">Where appellant convicted of murder of partner's child – Where blunt force trauma to abdomen cause of death – Where, 10 days prior, child suffered burns after appellant placed child in hot water – Where evidence of burns admitted as tendency evidence pursuant to s 97 of </w:t>
      </w:r>
      <w:r w:rsidRPr="00C97B7C">
        <w:rPr>
          <w:i/>
          <w:iCs/>
          <w:lang w:val="en-US"/>
        </w:rPr>
        <w:t xml:space="preserve">Evidence Act 1995 </w:t>
      </w:r>
      <w:r w:rsidRPr="00C97B7C">
        <w:rPr>
          <w:lang w:val="en-US"/>
        </w:rPr>
        <w:t xml:space="preserve">(NSW) to prove appellant's tendency to </w:t>
      </w:r>
      <w:r>
        <w:rPr>
          <w:lang w:val="en-US"/>
        </w:rPr>
        <w:t>"</w:t>
      </w:r>
      <w:r w:rsidRPr="00C97B7C">
        <w:rPr>
          <w:lang w:val="en-US"/>
        </w:rPr>
        <w:t>deliberately inflict physical harm on child</w:t>
      </w:r>
      <w:r>
        <w:rPr>
          <w:lang w:val="en-US"/>
        </w:rPr>
        <w:t>"</w:t>
      </w:r>
      <w:r w:rsidRPr="00C97B7C">
        <w:rPr>
          <w:lang w:val="en-US"/>
        </w:rPr>
        <w:t xml:space="preserve"> – Where appellant convicted and appealed against conviction on grounds including that tendency evidence should not have been admitted – Where appellant </w:t>
      </w:r>
      <w:r w:rsidRPr="00C97B7C">
        <w:rPr>
          <w:lang w:val="en-US"/>
        </w:rPr>
        <w:lastRenderedPageBreak/>
        <w:t xml:space="preserve">relied on statement in </w:t>
      </w:r>
      <w:r w:rsidRPr="00C97B7C">
        <w:rPr>
          <w:i/>
          <w:iCs/>
          <w:lang w:val="en-US"/>
        </w:rPr>
        <w:t>Hughes v The Queen</w:t>
      </w:r>
      <w:r w:rsidRPr="00C97B7C">
        <w:rPr>
          <w:lang w:val="en-US"/>
        </w:rPr>
        <w:t xml:space="preserve"> (2017) 263 CLR 388 concerning requirement for </w:t>
      </w:r>
      <w:r>
        <w:rPr>
          <w:lang w:val="en-US"/>
        </w:rPr>
        <w:t>"</w:t>
      </w:r>
      <w:r w:rsidRPr="00C97B7C">
        <w:rPr>
          <w:lang w:val="en-US"/>
        </w:rPr>
        <w:t>close similarity</w:t>
      </w:r>
      <w:r>
        <w:rPr>
          <w:lang w:val="en-US"/>
        </w:rPr>
        <w:t>"</w:t>
      </w:r>
      <w:r w:rsidRPr="00C97B7C">
        <w:rPr>
          <w:lang w:val="en-US"/>
        </w:rPr>
        <w:t xml:space="preserve"> between tendency alleged and offence charged – Where Court of Criminal Appeal held requirement for </w:t>
      </w:r>
      <w:r>
        <w:rPr>
          <w:lang w:val="en-US"/>
        </w:rPr>
        <w:t>"</w:t>
      </w:r>
      <w:r w:rsidRPr="00C97B7C">
        <w:rPr>
          <w:lang w:val="en-US"/>
        </w:rPr>
        <w:t>close similarity</w:t>
      </w:r>
      <w:r>
        <w:rPr>
          <w:lang w:val="en-US"/>
        </w:rPr>
        <w:t>"</w:t>
      </w:r>
      <w:r w:rsidRPr="00C97B7C">
        <w:rPr>
          <w:lang w:val="en-US"/>
        </w:rPr>
        <w:t xml:space="preserve"> should arise when tendency evidence only or predominant evidence that goes to identity – Whether, where tendency evidence adduced to prove identity of offender for known offence, probative value of tendency evidence will depend upon close similarity between conduct evidencing tendency and offence – Proper approach to principle articulated in </w:t>
      </w:r>
      <w:r w:rsidRPr="00C97B7C">
        <w:rPr>
          <w:i/>
          <w:iCs/>
          <w:lang w:val="en-US"/>
        </w:rPr>
        <w:t>Hughes</w:t>
      </w:r>
      <w:r w:rsidRPr="00C97B7C">
        <w:rPr>
          <w:lang w:val="en-US"/>
        </w:rPr>
        <w:t xml:space="preserve">. </w:t>
      </w:r>
    </w:p>
    <w:p w14:paraId="0C2B395C" w14:textId="77777777" w:rsidR="00116C91" w:rsidRPr="00C97B7C" w:rsidRDefault="00116C91" w:rsidP="00116C91"/>
    <w:p w14:paraId="714432A5" w14:textId="77777777" w:rsidR="00116C91" w:rsidRPr="00C97B7C" w:rsidRDefault="00116C91" w:rsidP="00116C91">
      <w:r w:rsidRPr="00C97B7C">
        <w:rPr>
          <w:b/>
          <w:bCs/>
          <w:lang w:val="en-US"/>
        </w:rPr>
        <w:t>Appealed from NSW</w:t>
      </w:r>
      <w:r w:rsidRPr="00C97B7C">
        <w:rPr>
          <w:b/>
          <w:bCs/>
        </w:rPr>
        <w:t xml:space="preserve"> (CCA):</w:t>
      </w:r>
      <w:r w:rsidRPr="00C97B7C">
        <w:t xml:space="preserve"> </w:t>
      </w:r>
      <w:hyperlink r:id="rId31" w:history="1">
        <w:r w:rsidRPr="00C97B7C">
          <w:rPr>
            <w:rStyle w:val="Hyperlink"/>
            <w:rFonts w:cs="Verdana"/>
            <w:noProof w:val="0"/>
          </w:rPr>
          <w:t>[2020] NSWCCA 265</w:t>
        </w:r>
      </w:hyperlink>
    </w:p>
    <w:p w14:paraId="6057D4EE" w14:textId="77777777" w:rsidR="00116C91" w:rsidRPr="00C97B7C" w:rsidRDefault="00116C91" w:rsidP="00116C91"/>
    <w:p w14:paraId="2490AB5E" w14:textId="77777777" w:rsidR="00116C91" w:rsidRPr="002314BE" w:rsidRDefault="009614D5" w:rsidP="00116C91">
      <w:hyperlink w:anchor="TOP" w:history="1">
        <w:r w:rsidR="00116C91" w:rsidRPr="004E7695">
          <w:rPr>
            <w:rStyle w:val="Hyperlink"/>
            <w:rFonts w:cs="Verdana"/>
            <w:bCs/>
          </w:rPr>
          <w:t>Return to Top</w:t>
        </w:r>
      </w:hyperlink>
    </w:p>
    <w:p w14:paraId="5D0B071E" w14:textId="77777777" w:rsidR="00116C91" w:rsidRPr="00C97B7C" w:rsidRDefault="00116C91" w:rsidP="00116C91">
      <w:pPr>
        <w:pStyle w:val="Divider2"/>
      </w:pPr>
    </w:p>
    <w:p w14:paraId="475B3923" w14:textId="77777777" w:rsidR="00116C91" w:rsidRPr="002052C8" w:rsidRDefault="00116C91" w:rsidP="002052C8">
      <w:pPr>
        <w:rPr>
          <w:rFonts w:eastAsia="Arial Unicode MS"/>
          <w:lang w:val="en-US"/>
        </w:rPr>
      </w:pPr>
    </w:p>
    <w:bookmarkEnd w:id="58"/>
    <w:p w14:paraId="5EADE616" w14:textId="77777777" w:rsidR="005C70EB" w:rsidRPr="00523623" w:rsidRDefault="005C70EB" w:rsidP="005C70EB">
      <w:pPr>
        <w:pStyle w:val="Heading2"/>
      </w:pPr>
      <w:r>
        <w:t>Insurance</w:t>
      </w:r>
    </w:p>
    <w:p w14:paraId="5060BD6C" w14:textId="77777777" w:rsidR="005C70EB" w:rsidRDefault="005C70EB" w:rsidP="005C70EB"/>
    <w:p w14:paraId="2A4FB380" w14:textId="77777777" w:rsidR="005C70EB" w:rsidRDefault="005C70EB" w:rsidP="005C70EB">
      <w:pPr>
        <w:pStyle w:val="Heading3"/>
      </w:pPr>
      <w:bookmarkStart w:id="71" w:name="_Allianz_Australia_Insurance"/>
      <w:bookmarkEnd w:id="71"/>
      <w:r>
        <w:t xml:space="preserve">Allianz Australia Insurance Limited v </w:t>
      </w:r>
      <w:proofErr w:type="spellStart"/>
      <w:r>
        <w:t>Delor</w:t>
      </w:r>
      <w:proofErr w:type="spellEnd"/>
      <w:r>
        <w:t xml:space="preserve"> Vue Apartments CTS 39788</w:t>
      </w:r>
    </w:p>
    <w:p w14:paraId="4EA5F21E" w14:textId="6100BA09" w:rsidR="005C70EB" w:rsidRDefault="009614D5" w:rsidP="005C70EB">
      <w:hyperlink r:id="rId32" w:history="1">
        <w:r w:rsidR="005C70EB" w:rsidRPr="006F1472">
          <w:rPr>
            <w:rStyle w:val="Hyperlink"/>
            <w:rFonts w:cs="Verdana"/>
            <w:b/>
            <w:bCs/>
            <w:noProof w:val="0"/>
          </w:rPr>
          <w:t>S42/2022</w:t>
        </w:r>
      </w:hyperlink>
      <w:r w:rsidR="005C70EB" w:rsidRPr="00BC379A">
        <w:rPr>
          <w:b/>
        </w:rPr>
        <w:t>:</w:t>
      </w:r>
      <w:r w:rsidR="005C70EB" w:rsidRPr="00464ED0">
        <w:t xml:space="preserve"> </w:t>
      </w:r>
      <w:hyperlink r:id="rId33"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126</w:t>
        </w:r>
      </w:hyperlink>
      <w:r w:rsidR="00116C91">
        <w:t xml:space="preserve">; </w:t>
      </w:r>
      <w:hyperlink r:id="rId34"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127</w:t>
        </w:r>
      </w:hyperlink>
    </w:p>
    <w:p w14:paraId="4F4640B7" w14:textId="77777777" w:rsidR="005C70EB" w:rsidRDefault="005C70EB" w:rsidP="005C70EB"/>
    <w:p w14:paraId="552D81D3" w14:textId="48B228AA" w:rsidR="005C70EB" w:rsidRDefault="005C70EB" w:rsidP="005C70EB">
      <w:r w:rsidRPr="004E7695">
        <w:rPr>
          <w:b/>
        </w:rPr>
        <w:t>Date</w:t>
      </w:r>
      <w:r>
        <w:rPr>
          <w:b/>
        </w:rPr>
        <w:t xml:space="preserve"> heard</w:t>
      </w:r>
      <w:r w:rsidRPr="004E7695">
        <w:rPr>
          <w:b/>
        </w:rPr>
        <w:t xml:space="preserve">: </w:t>
      </w:r>
      <w:r>
        <w:t>10 and 11 August 2022</w:t>
      </w:r>
    </w:p>
    <w:p w14:paraId="75CEE170" w14:textId="1CAB842B" w:rsidR="005C70EB" w:rsidRDefault="005C70EB" w:rsidP="005C70EB"/>
    <w:p w14:paraId="7AFA3079" w14:textId="1D6FEFA0" w:rsidR="005C70EB" w:rsidRPr="00523623" w:rsidRDefault="005C70EB" w:rsidP="005C70EB">
      <w:r w:rsidRPr="00744391">
        <w:rPr>
          <w:b/>
          <w:bCs/>
        </w:rPr>
        <w:t>Coram:</w:t>
      </w:r>
      <w:r>
        <w:t xml:space="preserve"> </w:t>
      </w:r>
      <w:r w:rsidRPr="005466AB">
        <w:t>Kiefel CJ, Gageler,</w:t>
      </w:r>
      <w:r>
        <w:t xml:space="preserve"> </w:t>
      </w:r>
      <w:r w:rsidRPr="005466AB">
        <w:t>Edelman</w:t>
      </w:r>
      <w:r>
        <w:t xml:space="preserve">, </w:t>
      </w:r>
      <w:r w:rsidRPr="005466AB">
        <w:t xml:space="preserve">Steward </w:t>
      </w:r>
      <w:r>
        <w:t xml:space="preserve">and Gleeson </w:t>
      </w:r>
      <w:r w:rsidRPr="005466AB">
        <w:t>JJ</w:t>
      </w:r>
    </w:p>
    <w:p w14:paraId="4DDA5138" w14:textId="77777777" w:rsidR="005C70EB" w:rsidRPr="004E7695" w:rsidRDefault="005C70EB" w:rsidP="005C70EB"/>
    <w:p w14:paraId="4B6ABBD1" w14:textId="77777777" w:rsidR="005C70EB" w:rsidRPr="004E7695" w:rsidRDefault="005C70EB" w:rsidP="005C70EB">
      <w:pPr>
        <w:rPr>
          <w:b/>
        </w:rPr>
      </w:pPr>
      <w:r w:rsidRPr="004E7695">
        <w:rPr>
          <w:b/>
        </w:rPr>
        <w:t>Catchwords:</w:t>
      </w:r>
    </w:p>
    <w:p w14:paraId="58B41F09" w14:textId="77777777" w:rsidR="005C70EB" w:rsidRDefault="005C70EB" w:rsidP="005C70EB"/>
    <w:p w14:paraId="11177B82" w14:textId="77777777" w:rsidR="005C70EB" w:rsidRDefault="005C70EB" w:rsidP="005C70EB">
      <w:pPr>
        <w:ind w:left="720"/>
      </w:pPr>
      <w:r>
        <w:t xml:space="preserve">Insurance – Insurance contracts – Indemnity – Election – Estoppel – Waiver – Duty of utmost good faith – Where s 28(3) of </w:t>
      </w:r>
      <w:r w:rsidRPr="008F6337">
        <w:rPr>
          <w:i/>
          <w:iCs/>
        </w:rPr>
        <w:t>Insurance Contracts Act 1984</w:t>
      </w:r>
      <w:r w:rsidRPr="008F6337">
        <w:t xml:space="preserve"> (Cth)</w:t>
      </w:r>
      <w:r>
        <w:t xml:space="preserve"> enables insurer to reduce liability in respect of claim where, relevantly, insured breached duty of disclosure – Where insured notified claim under insurance policy following cyclone damage – Where insurer agreed to indemnify despite non-disclosure of prior defects – Where insurer took steps consistent with providing</w:t>
      </w:r>
    </w:p>
    <w:p w14:paraId="4CE9D888" w14:textId="77777777" w:rsidR="005C70EB" w:rsidRPr="00BC379A" w:rsidRDefault="005C70EB" w:rsidP="005C70EB">
      <w:pPr>
        <w:ind w:left="720"/>
      </w:pPr>
      <w:r>
        <w:t>indemnity – Where insurer emailed insured stating, despite non-disclosure, claim would be honoured – Where insurer subsequently sought to disclaim liability on basis of non-disclosure – Where majority of Full Court of Federal Court of Australia dismissed appeal, holding insurer had elected not to raise defence under s 28(3) – Whether insurer elected not to raise defence under s 28(3) – Whether, if doctrine of election did not apply, insurer waived entitlement to raise defence under s 28(3) – Whether insurer estopped from raising defence under s 28(3) – Whether insured suffered detriment – Whether insurer breached duty of utmost good faith and, if so, whether insured suffered loss justifying relief.</w:t>
      </w:r>
    </w:p>
    <w:p w14:paraId="4224BCFC" w14:textId="77777777" w:rsidR="005C70EB" w:rsidRPr="00C32A1D" w:rsidRDefault="005C70EB" w:rsidP="005C70EB"/>
    <w:p w14:paraId="1672F8C0" w14:textId="7D11AE2D" w:rsidR="005C70EB" w:rsidRPr="008F6337" w:rsidRDefault="005C70EB" w:rsidP="005C70EB">
      <w:pPr>
        <w:rPr>
          <w:bCs/>
        </w:rPr>
      </w:pPr>
      <w:r w:rsidRPr="004E7695">
        <w:rPr>
          <w:b/>
        </w:rPr>
        <w:t xml:space="preserve">Appealed from </w:t>
      </w:r>
      <w:r>
        <w:rPr>
          <w:b/>
        </w:rPr>
        <w:t xml:space="preserve">FCA (FC): </w:t>
      </w:r>
      <w:hyperlink r:id="rId35" w:history="1">
        <w:r w:rsidRPr="008F6337">
          <w:rPr>
            <w:rStyle w:val="Hyperlink"/>
            <w:rFonts w:cs="Verdana"/>
            <w:bCs/>
            <w:noProof w:val="0"/>
          </w:rPr>
          <w:t>[2021] FCAFC 121</w:t>
        </w:r>
      </w:hyperlink>
      <w:r>
        <w:rPr>
          <w:bCs/>
        </w:rPr>
        <w:t xml:space="preserve">; </w:t>
      </w:r>
      <w:r w:rsidR="005E3E92" w:rsidRPr="005E3E92">
        <w:rPr>
          <w:bCs/>
        </w:rPr>
        <w:t>(2021) 287 FCR 388</w:t>
      </w:r>
      <w:r w:rsidR="005E3E92">
        <w:rPr>
          <w:bCs/>
        </w:rPr>
        <w:t>;</w:t>
      </w:r>
      <w:r w:rsidR="005E3E92" w:rsidRPr="005E3E92">
        <w:rPr>
          <w:bCs/>
        </w:rPr>
        <w:t xml:space="preserve"> </w:t>
      </w:r>
      <w:r>
        <w:rPr>
          <w:bCs/>
        </w:rPr>
        <w:t xml:space="preserve">(2021) </w:t>
      </w:r>
      <w:r w:rsidRPr="008F6337">
        <w:rPr>
          <w:bCs/>
        </w:rPr>
        <w:t>396 ALR 27</w:t>
      </w:r>
      <w:r>
        <w:rPr>
          <w:bCs/>
        </w:rPr>
        <w:t xml:space="preserve">; (2021) </w:t>
      </w:r>
      <w:r w:rsidRPr="008F6337">
        <w:rPr>
          <w:bCs/>
        </w:rPr>
        <w:t>153 ACSR 522</w:t>
      </w:r>
    </w:p>
    <w:p w14:paraId="53BD9220" w14:textId="77777777" w:rsidR="005C70EB" w:rsidRPr="00E064DF" w:rsidRDefault="005C70EB" w:rsidP="005C70EB"/>
    <w:p w14:paraId="2A9BAE31" w14:textId="77777777" w:rsidR="005C70EB" w:rsidRPr="002314BE" w:rsidRDefault="009614D5" w:rsidP="005C70EB">
      <w:hyperlink w:anchor="TOP" w:history="1">
        <w:r w:rsidR="005C70EB" w:rsidRPr="004E7695">
          <w:rPr>
            <w:rStyle w:val="Hyperlink"/>
            <w:rFonts w:cs="Verdana"/>
            <w:bCs/>
          </w:rPr>
          <w:t>Return to Top</w:t>
        </w:r>
      </w:hyperlink>
    </w:p>
    <w:p w14:paraId="29A79999" w14:textId="0B46385D" w:rsidR="00744391" w:rsidRDefault="00744391" w:rsidP="00744391">
      <w:pPr>
        <w:pStyle w:val="Divider2"/>
      </w:pPr>
      <w:bookmarkStart w:id="72" w:name="_Hlk96078574"/>
      <w:bookmarkStart w:id="73" w:name="_Toc270610023"/>
      <w:bookmarkStart w:id="74" w:name="_Ref474848358"/>
      <w:bookmarkStart w:id="75" w:name="_Ref474848394"/>
      <w:bookmarkStart w:id="76" w:name="Original_Jurisdiction"/>
    </w:p>
    <w:bookmarkEnd w:id="72"/>
    <w:p w14:paraId="3593C842" w14:textId="77777777" w:rsidR="005C70EB" w:rsidRPr="00D64ED0" w:rsidRDefault="005C70EB" w:rsidP="005C70EB"/>
    <w:p w14:paraId="0176587C" w14:textId="77777777" w:rsidR="005C70EB" w:rsidRPr="00523623" w:rsidRDefault="005C70EB" w:rsidP="005C70EB">
      <w:pPr>
        <w:pStyle w:val="Heading2"/>
      </w:pPr>
      <w:r>
        <w:t>Representative Proceedings</w:t>
      </w:r>
    </w:p>
    <w:p w14:paraId="342D2B9E" w14:textId="77777777" w:rsidR="005C70EB" w:rsidRDefault="005C70EB" w:rsidP="005C70EB"/>
    <w:p w14:paraId="43EF2A6F" w14:textId="77777777" w:rsidR="005C70EB" w:rsidRDefault="005C70EB" w:rsidP="005C70EB">
      <w:pPr>
        <w:pStyle w:val="Heading3"/>
      </w:pPr>
      <w:bookmarkStart w:id="77" w:name="_BHP_Group_Limited"/>
      <w:bookmarkEnd w:id="77"/>
      <w:r>
        <w:t>BHP</w:t>
      </w:r>
      <w:r w:rsidRPr="006F5CE0">
        <w:t xml:space="preserve"> Group Limited v </w:t>
      </w:r>
      <w:proofErr w:type="spellStart"/>
      <w:r w:rsidRPr="006F5CE0">
        <w:t>Impiombato</w:t>
      </w:r>
      <w:proofErr w:type="spellEnd"/>
      <w:r w:rsidRPr="006F5CE0">
        <w:t xml:space="preserve"> &amp; Anor</w:t>
      </w:r>
    </w:p>
    <w:p w14:paraId="493BC817" w14:textId="387D9B05" w:rsidR="005C70EB" w:rsidRDefault="009614D5" w:rsidP="005C70EB">
      <w:hyperlink r:id="rId36" w:history="1">
        <w:r w:rsidR="005C70EB" w:rsidRPr="0070429D">
          <w:rPr>
            <w:rStyle w:val="Hyperlink"/>
            <w:rFonts w:cs="Verdana"/>
            <w:b/>
            <w:bCs/>
            <w:noProof w:val="0"/>
          </w:rPr>
          <w:t>M12/2022</w:t>
        </w:r>
      </w:hyperlink>
      <w:r w:rsidR="005C70EB" w:rsidRPr="00BC379A">
        <w:rPr>
          <w:b/>
        </w:rPr>
        <w:t>:</w:t>
      </w:r>
      <w:r w:rsidR="005C70EB" w:rsidRPr="00464ED0">
        <w:t xml:space="preserve"> </w:t>
      </w:r>
      <w:hyperlink r:id="rId37" w:history="1">
        <w:r w:rsidR="006159EF" w:rsidRPr="006159EF">
          <w:rPr>
            <w:rStyle w:val="Hyperlink"/>
            <w:rFonts w:cs="Verdana"/>
            <w:noProof w:val="0"/>
          </w:rPr>
          <w:t xml:space="preserve">[2022] </w:t>
        </w:r>
        <w:proofErr w:type="spellStart"/>
        <w:r w:rsidR="006159EF" w:rsidRPr="006159EF">
          <w:rPr>
            <w:rStyle w:val="Hyperlink"/>
            <w:rFonts w:cs="Verdana"/>
            <w:noProof w:val="0"/>
          </w:rPr>
          <w:t>HCATrans</w:t>
        </w:r>
        <w:proofErr w:type="spellEnd"/>
        <w:r w:rsidR="006159EF" w:rsidRPr="006159EF">
          <w:rPr>
            <w:rStyle w:val="Hyperlink"/>
            <w:rFonts w:cs="Verdana"/>
            <w:noProof w:val="0"/>
          </w:rPr>
          <w:t xml:space="preserve"> 124</w:t>
        </w:r>
      </w:hyperlink>
    </w:p>
    <w:p w14:paraId="157801C2" w14:textId="77777777" w:rsidR="005C70EB" w:rsidRDefault="005C70EB" w:rsidP="005C70EB"/>
    <w:p w14:paraId="37E83C6E" w14:textId="217C9B17" w:rsidR="005C70EB" w:rsidRPr="00523623" w:rsidRDefault="005C70EB" w:rsidP="005C70EB">
      <w:r w:rsidRPr="004E7695">
        <w:rPr>
          <w:b/>
        </w:rPr>
        <w:t>Date</w:t>
      </w:r>
      <w:r>
        <w:rPr>
          <w:b/>
        </w:rPr>
        <w:t xml:space="preserve"> heard</w:t>
      </w:r>
      <w:r w:rsidRPr="004E7695">
        <w:rPr>
          <w:b/>
        </w:rPr>
        <w:t xml:space="preserve">: </w:t>
      </w:r>
      <w:r>
        <w:t>9 August 2022</w:t>
      </w:r>
    </w:p>
    <w:p w14:paraId="63631057" w14:textId="6A488BFD" w:rsidR="005C70EB" w:rsidRDefault="005C70EB" w:rsidP="005C70EB"/>
    <w:p w14:paraId="7C2F51F5" w14:textId="15051EF8" w:rsidR="005C70EB" w:rsidRDefault="005C70EB" w:rsidP="005C70EB">
      <w:r w:rsidRPr="00744391">
        <w:rPr>
          <w:b/>
          <w:bCs/>
        </w:rPr>
        <w:t>Coram:</w:t>
      </w:r>
      <w:r>
        <w:t xml:space="preserve"> </w:t>
      </w:r>
      <w:r w:rsidRPr="005466AB">
        <w:t>Kiefel CJ, Gageler, Gordon, Edelman</w:t>
      </w:r>
      <w:r>
        <w:t xml:space="preserve"> and</w:t>
      </w:r>
      <w:r w:rsidRPr="005466AB">
        <w:t xml:space="preserve"> Steward JJ</w:t>
      </w:r>
    </w:p>
    <w:p w14:paraId="3A4DAD81" w14:textId="77777777" w:rsidR="005C70EB" w:rsidRPr="004E7695" w:rsidRDefault="005C70EB" w:rsidP="005C70EB"/>
    <w:p w14:paraId="6A76C546" w14:textId="77777777" w:rsidR="005C70EB" w:rsidRPr="004E7695" w:rsidRDefault="005C70EB" w:rsidP="005C70EB">
      <w:pPr>
        <w:rPr>
          <w:b/>
        </w:rPr>
      </w:pPr>
      <w:r w:rsidRPr="004E7695">
        <w:rPr>
          <w:b/>
        </w:rPr>
        <w:t>Catchwords:</w:t>
      </w:r>
    </w:p>
    <w:p w14:paraId="697B0F4E" w14:textId="77777777" w:rsidR="005C70EB" w:rsidRDefault="005C70EB" w:rsidP="005C70EB"/>
    <w:p w14:paraId="31070D5C" w14:textId="18046C11" w:rsidR="005C70EB" w:rsidRPr="00BC379A" w:rsidRDefault="005C70EB" w:rsidP="005C70EB">
      <w:pPr>
        <w:ind w:left="720"/>
      </w:pPr>
      <w:r>
        <w:t xml:space="preserve">Representative proceedings – Shareholder class action – Non-resident shareholders – </w:t>
      </w:r>
      <w:r w:rsidRPr="008A27D2">
        <w:t xml:space="preserve">Pt IVA </w:t>
      </w:r>
      <w:r w:rsidRPr="008A27D2">
        <w:rPr>
          <w:i/>
          <w:iCs/>
        </w:rPr>
        <w:t>Federal Court of Australia Act 1976</w:t>
      </w:r>
      <w:r w:rsidRPr="008A27D2">
        <w:t xml:space="preserve"> (Cth)</w:t>
      </w:r>
      <w:r>
        <w:t xml:space="preserve"> ("</w:t>
      </w:r>
      <w:r w:rsidRPr="00BC379A">
        <w:t>FCA Act</w:t>
      </w:r>
      <w:r>
        <w:t xml:space="preserve">") – Presumption against extraterritoriality – Dual listed company structure – Where claims brought on behalf of non-resident shareholders of BHP Group Limited (Australian company) and BHP Group Plc (United Kingdom company) – Where claims brought in Federal Court of Australia under Pt IVA concerning representative proceedings – Whether Pt IVA of </w:t>
      </w:r>
      <w:r w:rsidRPr="00BC379A">
        <w:t>FCA Act applies to claims brought on behalf of non-resident group members – Whether presumption against extraterritorial operation of legislation applies to Pt IVA of FCA Act</w:t>
      </w:r>
      <w:r>
        <w:t xml:space="preserve"> – Whether Part IVA of FCA Act confers on Federal Court jurisdiction or power to determine claims of group members outside territory. </w:t>
      </w:r>
    </w:p>
    <w:p w14:paraId="76985D15" w14:textId="77777777" w:rsidR="005C70EB" w:rsidRPr="00C32A1D" w:rsidRDefault="005C70EB" w:rsidP="005C70EB"/>
    <w:p w14:paraId="4E37E697" w14:textId="77777777" w:rsidR="005C70EB" w:rsidRPr="00307943" w:rsidRDefault="005C70EB" w:rsidP="005C70EB">
      <w:r w:rsidRPr="004E7695">
        <w:rPr>
          <w:b/>
        </w:rPr>
        <w:t xml:space="preserve">Appealed from </w:t>
      </w:r>
      <w:r>
        <w:rPr>
          <w:b/>
        </w:rPr>
        <w:t xml:space="preserve">FCA (FC): </w:t>
      </w:r>
      <w:hyperlink r:id="rId38" w:history="1">
        <w:r w:rsidRPr="00D64ED0">
          <w:rPr>
            <w:rStyle w:val="Hyperlink"/>
            <w:rFonts w:cs="Verdana"/>
            <w:noProof w:val="0"/>
          </w:rPr>
          <w:t>[2021] FCAFC 93</w:t>
        </w:r>
      </w:hyperlink>
      <w:r>
        <w:t xml:space="preserve">; </w:t>
      </w:r>
      <w:r w:rsidRPr="00476537">
        <w:t>(2021) 286 FCR 625</w:t>
      </w:r>
      <w:r>
        <w:t>;</w:t>
      </w:r>
      <w:r w:rsidRPr="00476537">
        <w:t xml:space="preserve"> </w:t>
      </w:r>
      <w:r>
        <w:t>(2021) 151 ACSR 634</w:t>
      </w:r>
    </w:p>
    <w:p w14:paraId="5196015A" w14:textId="77777777" w:rsidR="005C70EB" w:rsidRPr="00E064DF" w:rsidRDefault="005C70EB" w:rsidP="005C70EB"/>
    <w:p w14:paraId="6FABEBB1" w14:textId="3912E558" w:rsidR="006159EF" w:rsidRDefault="009614D5" w:rsidP="006159EF">
      <w:pPr>
        <w:rPr>
          <w:rStyle w:val="Hyperlink"/>
          <w:rFonts w:cs="Verdana"/>
          <w:bCs/>
        </w:rPr>
      </w:pPr>
      <w:hyperlink w:anchor="TOP" w:history="1">
        <w:r w:rsidR="005C70EB" w:rsidRPr="004E7695">
          <w:rPr>
            <w:rStyle w:val="Hyperlink"/>
            <w:rFonts w:cs="Verdana"/>
            <w:bCs/>
          </w:rPr>
          <w:t>Return to Top</w:t>
        </w:r>
      </w:hyperlink>
    </w:p>
    <w:p w14:paraId="45B7D929" w14:textId="77777777" w:rsidR="006159EF" w:rsidRDefault="006159EF" w:rsidP="006159EF">
      <w:pPr>
        <w:pStyle w:val="Divider2"/>
      </w:pPr>
    </w:p>
    <w:p w14:paraId="738DD9C0" w14:textId="77777777" w:rsidR="006159EF" w:rsidRDefault="006159EF" w:rsidP="006159EF"/>
    <w:p w14:paraId="12811607" w14:textId="77777777" w:rsidR="0047100C" w:rsidRPr="00523623" w:rsidRDefault="0047100C" w:rsidP="0047100C">
      <w:pPr>
        <w:pStyle w:val="Heading2"/>
      </w:pPr>
      <w:r>
        <w:t xml:space="preserve">Torts </w:t>
      </w:r>
    </w:p>
    <w:p w14:paraId="7D36CE33" w14:textId="77777777" w:rsidR="0047100C" w:rsidRDefault="0047100C" w:rsidP="0047100C"/>
    <w:p w14:paraId="3A917B8E" w14:textId="77777777" w:rsidR="0047100C" w:rsidRPr="0071714F" w:rsidRDefault="0047100C" w:rsidP="0047100C">
      <w:pPr>
        <w:pStyle w:val="Heading3"/>
        <w:rPr>
          <w:iCs/>
        </w:rPr>
      </w:pPr>
      <w:bookmarkStart w:id="78" w:name="_Electricity_Networks_Corporation"/>
      <w:bookmarkEnd w:id="78"/>
      <w:r w:rsidRPr="0071714F">
        <w:rPr>
          <w:bCs w:val="0"/>
          <w:iCs/>
        </w:rPr>
        <w:t xml:space="preserve">Electricity Networks Corporation Trading as Western Power v </w:t>
      </w:r>
      <w:proofErr w:type="spellStart"/>
      <w:r w:rsidRPr="0071714F">
        <w:rPr>
          <w:bCs w:val="0"/>
          <w:iCs/>
        </w:rPr>
        <w:t>Herridge</w:t>
      </w:r>
      <w:proofErr w:type="spellEnd"/>
      <w:r w:rsidRPr="0071714F">
        <w:rPr>
          <w:bCs w:val="0"/>
          <w:iCs/>
        </w:rPr>
        <w:t xml:space="preserve"> Parties &amp; Ors</w:t>
      </w:r>
    </w:p>
    <w:p w14:paraId="7A3DC854" w14:textId="47755FCD" w:rsidR="0047100C" w:rsidRPr="00CA0EC8" w:rsidRDefault="009614D5" w:rsidP="0047100C">
      <w:hyperlink r:id="rId39" w:history="1">
        <w:r w:rsidR="0047100C" w:rsidRPr="006F1472">
          <w:rPr>
            <w:rStyle w:val="Hyperlink"/>
            <w:rFonts w:cs="Verdana"/>
            <w:b/>
            <w:bCs/>
            <w:noProof w:val="0"/>
          </w:rPr>
          <w:t>P5/2022</w:t>
        </w:r>
      </w:hyperlink>
      <w:r w:rsidR="0047100C">
        <w:rPr>
          <w:b/>
          <w:bCs/>
        </w:rPr>
        <w:t xml:space="preserve">: </w:t>
      </w:r>
      <w:hyperlink r:id="rId40" w:history="1">
        <w:r w:rsidR="0047100C" w:rsidRPr="0047100C">
          <w:rPr>
            <w:rStyle w:val="Hyperlink"/>
            <w:rFonts w:cs="Verdana"/>
            <w:noProof w:val="0"/>
          </w:rPr>
          <w:t xml:space="preserve">[2022] </w:t>
        </w:r>
        <w:proofErr w:type="spellStart"/>
        <w:r w:rsidR="0047100C" w:rsidRPr="0047100C">
          <w:rPr>
            <w:rStyle w:val="Hyperlink"/>
            <w:rFonts w:cs="Verdana"/>
            <w:noProof w:val="0"/>
          </w:rPr>
          <w:t>HCATrans</w:t>
        </w:r>
        <w:proofErr w:type="spellEnd"/>
        <w:r w:rsidR="0047100C" w:rsidRPr="0047100C">
          <w:rPr>
            <w:rStyle w:val="Hyperlink"/>
            <w:rFonts w:cs="Verdana"/>
            <w:noProof w:val="0"/>
          </w:rPr>
          <w:t xml:space="preserve"> 145</w:t>
        </w:r>
      </w:hyperlink>
      <w:r w:rsidR="0047100C" w:rsidRPr="0047100C">
        <w:t xml:space="preserve">; </w:t>
      </w:r>
      <w:hyperlink r:id="rId41" w:history="1">
        <w:r w:rsidR="0047100C" w:rsidRPr="0047100C">
          <w:rPr>
            <w:rStyle w:val="Hyperlink"/>
            <w:rFonts w:cs="Verdana"/>
            <w:noProof w:val="0"/>
          </w:rPr>
          <w:t xml:space="preserve">[2022] </w:t>
        </w:r>
        <w:proofErr w:type="spellStart"/>
        <w:r w:rsidR="0047100C" w:rsidRPr="0047100C">
          <w:rPr>
            <w:rStyle w:val="Hyperlink"/>
            <w:rFonts w:cs="Verdana"/>
            <w:noProof w:val="0"/>
          </w:rPr>
          <w:t>HCATrans</w:t>
        </w:r>
        <w:proofErr w:type="spellEnd"/>
        <w:r w:rsidR="0047100C" w:rsidRPr="0047100C">
          <w:rPr>
            <w:rStyle w:val="Hyperlink"/>
            <w:rFonts w:cs="Verdana"/>
            <w:noProof w:val="0"/>
          </w:rPr>
          <w:t xml:space="preserve"> 147</w:t>
        </w:r>
      </w:hyperlink>
      <w:r w:rsidR="0047100C" w:rsidRPr="0047100C">
        <w:t xml:space="preserve">; </w:t>
      </w:r>
      <w:hyperlink r:id="rId42" w:history="1">
        <w:r w:rsidR="0047100C" w:rsidRPr="0047100C">
          <w:rPr>
            <w:rStyle w:val="Hyperlink"/>
            <w:rFonts w:cs="Verdana"/>
            <w:noProof w:val="0"/>
          </w:rPr>
          <w:t xml:space="preserve">[2022] </w:t>
        </w:r>
        <w:proofErr w:type="spellStart"/>
        <w:r w:rsidR="0047100C" w:rsidRPr="0047100C">
          <w:rPr>
            <w:rStyle w:val="Hyperlink"/>
            <w:rFonts w:cs="Verdana"/>
            <w:noProof w:val="0"/>
          </w:rPr>
          <w:t>HCATrans</w:t>
        </w:r>
        <w:proofErr w:type="spellEnd"/>
        <w:r w:rsidR="0047100C" w:rsidRPr="0047100C">
          <w:rPr>
            <w:rStyle w:val="Hyperlink"/>
            <w:rFonts w:cs="Verdana"/>
            <w:noProof w:val="0"/>
          </w:rPr>
          <w:t xml:space="preserve"> 148</w:t>
        </w:r>
      </w:hyperlink>
    </w:p>
    <w:p w14:paraId="2F3B453D" w14:textId="77777777" w:rsidR="0047100C" w:rsidRDefault="0047100C" w:rsidP="0047100C"/>
    <w:p w14:paraId="0FDBFF6B" w14:textId="729D8EFE" w:rsidR="0047100C" w:rsidRPr="00523623" w:rsidRDefault="0047100C" w:rsidP="0047100C">
      <w:r w:rsidRPr="004E7695">
        <w:rPr>
          <w:b/>
        </w:rPr>
        <w:t>Date</w:t>
      </w:r>
      <w:r>
        <w:rPr>
          <w:b/>
        </w:rPr>
        <w:t xml:space="preserve"> heard</w:t>
      </w:r>
      <w:r w:rsidRPr="004E7695">
        <w:rPr>
          <w:b/>
        </w:rPr>
        <w:t xml:space="preserve">: </w:t>
      </w:r>
      <w:r>
        <w:t>6-8 September 2022</w:t>
      </w:r>
    </w:p>
    <w:p w14:paraId="05E25F93" w14:textId="57615DA7" w:rsidR="0047100C" w:rsidRDefault="0047100C" w:rsidP="0047100C"/>
    <w:p w14:paraId="4D52A7EF" w14:textId="50A5CD2C" w:rsidR="0047100C" w:rsidRPr="0047100C" w:rsidRDefault="0047100C" w:rsidP="0047100C">
      <w:r>
        <w:rPr>
          <w:b/>
          <w:bCs/>
        </w:rPr>
        <w:t>Coram:</w:t>
      </w:r>
      <w:r>
        <w:t xml:space="preserve"> Kiefel CJ, Gageler, Gordon, Edelman and Steward JJ </w:t>
      </w:r>
    </w:p>
    <w:p w14:paraId="0917EE3E" w14:textId="77777777" w:rsidR="0047100C" w:rsidRPr="004E7695" w:rsidRDefault="0047100C" w:rsidP="0047100C"/>
    <w:p w14:paraId="58794A9D" w14:textId="77777777" w:rsidR="0047100C" w:rsidRPr="004E7695" w:rsidRDefault="0047100C" w:rsidP="0047100C">
      <w:pPr>
        <w:rPr>
          <w:b/>
        </w:rPr>
      </w:pPr>
      <w:r w:rsidRPr="004E7695">
        <w:rPr>
          <w:b/>
        </w:rPr>
        <w:t>Catchwords:</w:t>
      </w:r>
    </w:p>
    <w:p w14:paraId="40305C6D" w14:textId="77777777" w:rsidR="0047100C" w:rsidRDefault="0047100C" w:rsidP="0047100C"/>
    <w:p w14:paraId="1A5690F3" w14:textId="77777777" w:rsidR="0047100C" w:rsidRPr="00655E73" w:rsidRDefault="0047100C" w:rsidP="0047100C">
      <w:pPr>
        <w:ind w:left="720"/>
      </w:pPr>
      <w:r w:rsidRPr="000940D2">
        <w:t>Torts – Negligence – Duty of care – Breach of duty</w:t>
      </w:r>
      <w:r>
        <w:t xml:space="preserve"> </w:t>
      </w:r>
      <w:r w:rsidRPr="000940D2">
        <w:t>–</w:t>
      </w:r>
      <w:r>
        <w:t xml:space="preserve"> Statutory authority –</w:t>
      </w:r>
      <w:r w:rsidRPr="000940D2">
        <w:t xml:space="preserve"> Where Western Power (</w:t>
      </w:r>
      <w:r>
        <w:t>"</w:t>
      </w:r>
      <w:r w:rsidRPr="000940D2">
        <w:t>WP</w:t>
      </w:r>
      <w:r>
        <w:t>"</w:t>
      </w:r>
      <w:r w:rsidRPr="000940D2">
        <w:t xml:space="preserve">) statutory authority established under </w:t>
      </w:r>
      <w:r w:rsidRPr="000940D2">
        <w:rPr>
          <w:i/>
          <w:iCs/>
        </w:rPr>
        <w:t>Electricity Corporations Act 2005</w:t>
      </w:r>
      <w:r w:rsidRPr="000940D2">
        <w:t xml:space="preserve"> (WA) with </w:t>
      </w:r>
      <w:r w:rsidRPr="000940D2">
        <w:lastRenderedPageBreak/>
        <w:t>functions including management, provision and improvement of electricity transmission and distribution services in South West Interconnected System (</w:t>
      </w:r>
      <w:r>
        <w:t>"</w:t>
      </w:r>
      <w:r w:rsidRPr="000940D2">
        <w:t>SWIS</w:t>
      </w:r>
      <w:r>
        <w:t>"</w:t>
      </w:r>
      <w:r w:rsidRPr="000940D2">
        <w:t>) – Where service cable owned by WP ran from WP's termination pole into mains connection box secured adjacent to top of point of attachment pole (</w:t>
      </w:r>
      <w:r>
        <w:t>"</w:t>
      </w:r>
      <w:r w:rsidRPr="000940D2">
        <w:t>PA pole</w:t>
      </w:r>
      <w:r>
        <w:t>"</w:t>
      </w:r>
      <w:r w:rsidRPr="000940D2">
        <w:t xml:space="preserve">) on Mrs Campbell's property – Where PA pole owned by Mrs Campbell </w:t>
      </w:r>
      <w:r>
        <w:t>–</w:t>
      </w:r>
      <w:r w:rsidRPr="000940D2">
        <w:t xml:space="preserve"> Where electricity passed from wires of WP's service cable to wires of Mrs Campbell's consumer mains cable </w:t>
      </w:r>
      <w:r>
        <w:t>–</w:t>
      </w:r>
      <w:r w:rsidRPr="000940D2">
        <w:t xml:space="preserve"> Where WP had systems for regular inspection of WP's network assets, but did not regularly inspect or maintain consumer-owned </w:t>
      </w:r>
      <w:r>
        <w:t>PA</w:t>
      </w:r>
      <w:r w:rsidRPr="000940D2">
        <w:t xml:space="preserve"> poles – Where WP engaged Thiess to replace WP's network poles in Parkerville area, including termination pole, but inspection did not comply with industry standards or Thiess' contractual obligations </w:t>
      </w:r>
      <w:r>
        <w:t>–</w:t>
      </w:r>
      <w:r w:rsidRPr="000940D2">
        <w:t xml:space="preserve"> </w:t>
      </w:r>
      <w:r>
        <w:t>W</w:t>
      </w:r>
      <w:r w:rsidRPr="000940D2">
        <w:t xml:space="preserve">here PA pole fell causing electrical arcing, igniting dry vegetation around base of pole – Where resulting fire spread, becoming Parkerville bushfire, and causing property damage – Where primary judge found WP owed duty to take reasonable care to inspect PA pole to ascertain whether safe and fit condition for supply of electricity before and when undertaking works on pole, but duty discharged by engaging Thiess – Where trial judge apportioned liability for losses 70% as to Thiess and 30% as to Mrs Campbell, and dismissed claims against WP – Where Court of Appeal formulated duty as one owed to persons in vicinity of SWIS to take reasonable care to avoid or minimise risk of injury, and loss to property, from ignition and spread of fire in connection with delivery of electricity through distribution system – Where Court of Appeal held WP had breached duty by failing to have system in place to respond to risk of harm and apportioned liability for losses 50% as to </w:t>
      </w:r>
      <w:r>
        <w:t>W</w:t>
      </w:r>
      <w:r w:rsidRPr="000940D2">
        <w:t xml:space="preserve">P, 35% as to Thiess and 15% as to Mrs Campbell – Whether WP, as statutory authority with defined duties, owes common law duty to take reasonable care to avoid fire, discharge of which would oblige WP to exercise discretionary statutory powers in relation to property not owned or controlled </w:t>
      </w:r>
      <w:r>
        <w:t xml:space="preserve">by WP </w:t>
      </w:r>
      <w:r w:rsidRPr="000940D2">
        <w:t>– Whether duty of care asserted inconsistent with statute – Proper test for inconsistency between common law duty and statutory scheme which regulates statutory authority</w:t>
      </w:r>
      <w:r>
        <w:t xml:space="preserve">. </w:t>
      </w:r>
    </w:p>
    <w:p w14:paraId="06037B78" w14:textId="77777777" w:rsidR="0047100C" w:rsidRPr="00C32A1D" w:rsidRDefault="0047100C" w:rsidP="0047100C"/>
    <w:p w14:paraId="4EA45F1E" w14:textId="77777777" w:rsidR="0047100C" w:rsidRDefault="0047100C" w:rsidP="0047100C">
      <w:r w:rsidRPr="004E7695">
        <w:rPr>
          <w:b/>
        </w:rPr>
        <w:t xml:space="preserve">Appealed from </w:t>
      </w:r>
      <w:r>
        <w:rPr>
          <w:b/>
        </w:rPr>
        <w:t xml:space="preserve">WASC (CA): </w:t>
      </w:r>
      <w:hyperlink r:id="rId43" w:history="1">
        <w:r w:rsidRPr="001C0B0D">
          <w:rPr>
            <w:rStyle w:val="Hyperlink"/>
            <w:rFonts w:cs="Verdana"/>
            <w:noProof w:val="0"/>
          </w:rPr>
          <w:t>[2021] WASCA 111</w:t>
        </w:r>
      </w:hyperlink>
      <w:r>
        <w:t xml:space="preserve">; </w:t>
      </w:r>
      <w:r w:rsidRPr="00476537">
        <w:t>(2021) 15 ARLR 1</w:t>
      </w:r>
    </w:p>
    <w:p w14:paraId="12E1E867" w14:textId="77777777" w:rsidR="0047100C" w:rsidRPr="00E064DF" w:rsidRDefault="0047100C" w:rsidP="0047100C"/>
    <w:p w14:paraId="4E6A20B5" w14:textId="12E78837" w:rsidR="0047100C" w:rsidRDefault="009614D5" w:rsidP="006159EF">
      <w:hyperlink w:anchor="TOP" w:history="1">
        <w:r w:rsidR="0047100C" w:rsidRPr="004E7695">
          <w:rPr>
            <w:rStyle w:val="Hyperlink"/>
            <w:rFonts w:cs="Verdana"/>
            <w:bCs/>
          </w:rPr>
          <w:t>Return to Top</w:t>
        </w:r>
      </w:hyperlink>
    </w:p>
    <w:p w14:paraId="35582DF3" w14:textId="77777777" w:rsidR="0047100C" w:rsidRDefault="0047100C" w:rsidP="0047100C">
      <w:pPr>
        <w:pStyle w:val="Divider2"/>
      </w:pPr>
    </w:p>
    <w:p w14:paraId="25B9D719" w14:textId="5875AC19" w:rsidR="0047100C" w:rsidRPr="0047100C" w:rsidRDefault="0047100C" w:rsidP="0047100C">
      <w:pPr>
        <w:sectPr w:rsidR="0047100C" w:rsidRPr="0047100C" w:rsidSect="000F39D5">
          <w:headerReference w:type="default" r:id="rId44"/>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79" w:name="_4:_Original_Jurisdiction"/>
      <w:bookmarkStart w:id="80" w:name="_Toc479608275"/>
      <w:bookmarkStart w:id="81" w:name="_Toc10095964"/>
      <w:bookmarkEnd w:id="79"/>
      <w:r w:rsidRPr="004E7695">
        <w:lastRenderedPageBreak/>
        <w:t>4</w:t>
      </w:r>
      <w:r w:rsidR="00AE64B2" w:rsidRPr="004E7695">
        <w:t>: Original Jurisdiction</w:t>
      </w:r>
      <w:bookmarkEnd w:id="73"/>
      <w:bookmarkEnd w:id="74"/>
      <w:bookmarkEnd w:id="75"/>
      <w:bookmarkEnd w:id="80"/>
      <w:bookmarkEnd w:id="81"/>
    </w:p>
    <w:bookmarkEnd w:id="76"/>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82"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83" w:name="_Constitutional_Law"/>
      <w:bookmarkEnd w:id="82"/>
      <w:bookmarkEnd w:id="83"/>
    </w:p>
    <w:p w14:paraId="3B4BC81F" w14:textId="77777777" w:rsidR="001938F7" w:rsidRPr="001938F7" w:rsidRDefault="001938F7" w:rsidP="001938F7">
      <w:bookmarkStart w:id="84" w:name="_Vella_&amp;_Ors"/>
      <w:bookmarkStart w:id="85" w:name="_Gerner_&amp;_Anor"/>
      <w:bookmarkStart w:id="86" w:name="_Palmer_&amp;_Anor"/>
      <w:bookmarkStart w:id="87" w:name="_Minogue_v_State_1"/>
      <w:bookmarkStart w:id="88" w:name="_LibertyWorks_Inc_v"/>
      <w:bookmarkStart w:id="89" w:name="_Zhang_v_Commissioner"/>
      <w:bookmarkStart w:id="90" w:name="_Hlk102652266"/>
      <w:bookmarkEnd w:id="84"/>
      <w:bookmarkEnd w:id="85"/>
      <w:bookmarkEnd w:id="86"/>
      <w:bookmarkEnd w:id="87"/>
      <w:bookmarkEnd w:id="88"/>
      <w:bookmarkEnd w:id="89"/>
    </w:p>
    <w:p w14:paraId="2007D70F" w14:textId="645AAD52" w:rsidR="00C81F29" w:rsidRDefault="00C81F29" w:rsidP="00C81F29">
      <w:pPr>
        <w:pStyle w:val="Heading2"/>
      </w:pPr>
      <w:r>
        <w:t xml:space="preserve">Constitutional law </w:t>
      </w:r>
    </w:p>
    <w:p w14:paraId="05B8119D" w14:textId="77777777" w:rsidR="0007301A" w:rsidRPr="0007301A" w:rsidRDefault="0007301A" w:rsidP="0007301A"/>
    <w:p w14:paraId="454A972A" w14:textId="77777777" w:rsidR="0007301A" w:rsidRDefault="0007301A" w:rsidP="0007301A">
      <w:pPr>
        <w:pStyle w:val="Heading3"/>
        <w:rPr>
          <w:i w:val="0"/>
        </w:rPr>
      </w:pPr>
      <w:bookmarkStart w:id="91" w:name="_ENT19_v_Minister"/>
      <w:bookmarkEnd w:id="91"/>
      <w:r>
        <w:t xml:space="preserve">ENT19 v Minister for Home Affairs &amp; Anor </w:t>
      </w:r>
    </w:p>
    <w:p w14:paraId="59961154" w14:textId="1E8FC4CD" w:rsidR="0007301A" w:rsidRPr="001938F7" w:rsidRDefault="009614D5" w:rsidP="0007301A">
      <w:pPr>
        <w:rPr>
          <w:b/>
          <w:bCs/>
        </w:rPr>
      </w:pPr>
      <w:hyperlink r:id="rId45" w:history="1">
        <w:r w:rsidR="0007301A" w:rsidRPr="00CF1E14">
          <w:rPr>
            <w:rStyle w:val="Hyperlink"/>
            <w:rFonts w:cs="Verdana"/>
            <w:b/>
            <w:bCs/>
            <w:noProof w:val="0"/>
          </w:rPr>
          <w:t>S102/2022</w:t>
        </w:r>
      </w:hyperlink>
    </w:p>
    <w:p w14:paraId="6D23B302" w14:textId="77777777" w:rsidR="0007301A" w:rsidRDefault="0007301A" w:rsidP="0007301A"/>
    <w:p w14:paraId="0D97385C" w14:textId="77777777" w:rsidR="0007301A" w:rsidRDefault="0007301A" w:rsidP="0007301A">
      <w:r>
        <w:rPr>
          <w:b/>
        </w:rPr>
        <w:t>Catchwords:</w:t>
      </w:r>
    </w:p>
    <w:p w14:paraId="7D59D2CC" w14:textId="77777777" w:rsidR="0007301A" w:rsidRDefault="0007301A" w:rsidP="0007301A">
      <w:r>
        <w:tab/>
      </w:r>
    </w:p>
    <w:p w14:paraId="47CAE393" w14:textId="2ED6058D" w:rsidR="00E0315C" w:rsidRPr="00E0315C" w:rsidRDefault="004D0EB9" w:rsidP="004D0EB9">
      <w:pPr>
        <w:ind w:left="720"/>
        <w:rPr>
          <w:b/>
          <w:bCs/>
        </w:rPr>
      </w:pPr>
      <w:r>
        <w:t xml:space="preserve">Constitutional </w:t>
      </w:r>
      <w:r w:rsidR="00E348CA">
        <w:t>law</w:t>
      </w:r>
      <w:r>
        <w:t xml:space="preserve"> </w:t>
      </w:r>
      <w:r w:rsidR="00E0315C" w:rsidRPr="00E0315C">
        <w:t>–</w:t>
      </w:r>
      <w:r w:rsidR="002D3BA0">
        <w:t xml:space="preserve"> </w:t>
      </w:r>
      <w:r>
        <w:t xml:space="preserve">Review of administrative decisions </w:t>
      </w:r>
      <w:r w:rsidR="00E0315C" w:rsidRPr="00E0315C">
        <w:t>–</w:t>
      </w:r>
      <w:r>
        <w:t xml:space="preserve"> </w:t>
      </w:r>
      <w:r w:rsidR="00E0315C">
        <w:t xml:space="preserve">Application for constitutional writs – </w:t>
      </w:r>
      <w:r w:rsidR="00306F66">
        <w:t>Where plaintiff pleaded guilty to people smuggling and sentenced to imprisonment – Where</w:t>
      </w:r>
      <w:r w:rsidR="002D3BA0">
        <w:t>, during</w:t>
      </w:r>
      <w:r w:rsidR="00306F66">
        <w:t xml:space="preserve"> sentencing</w:t>
      </w:r>
      <w:r w:rsidR="002D3BA0">
        <w:t>, sentencing</w:t>
      </w:r>
      <w:r w:rsidR="00306F66">
        <w:t xml:space="preserve"> judge considered</w:t>
      </w:r>
      <w:r w:rsidR="002D3BA0">
        <w:t xml:space="preserve"> issue of</w:t>
      </w:r>
      <w:r w:rsidR="00306F66">
        <w:t xml:space="preserve"> </w:t>
      </w:r>
      <w:r w:rsidR="00BC66CA">
        <w:t xml:space="preserve">general </w:t>
      </w:r>
      <w:r w:rsidR="00306F66">
        <w:t xml:space="preserve">deterrence – Where plaintiff applied for Safe Haven Enterprise Visa ("SHEV") – </w:t>
      </w:r>
      <w:r w:rsidR="00E0315C">
        <w:t xml:space="preserve">Where Minister refused application </w:t>
      </w:r>
      <w:r w:rsidR="00306F66">
        <w:t xml:space="preserve">for SHEV </w:t>
      </w:r>
      <w:r w:rsidR="00E0315C">
        <w:t xml:space="preserve">pursuant to s 65 of </w:t>
      </w:r>
      <w:r w:rsidR="00E0315C">
        <w:rPr>
          <w:i/>
          <w:iCs/>
        </w:rPr>
        <w:t xml:space="preserve">Migration Act 1958 </w:t>
      </w:r>
      <w:r w:rsidR="00E0315C">
        <w:t>(Cth)</w:t>
      </w:r>
      <w:r w:rsidR="00907508">
        <w:t>,</w:t>
      </w:r>
      <w:r w:rsidR="00E0315C">
        <w:t xml:space="preserve"> </w:t>
      </w:r>
      <w:r w:rsidR="00907508">
        <w:t xml:space="preserve">not </w:t>
      </w:r>
      <w:r w:rsidR="00E0315C">
        <w:t>being satisfied grant</w:t>
      </w:r>
      <w:r w:rsidR="0042072E">
        <w:t xml:space="preserve"> of visa</w:t>
      </w:r>
      <w:r w:rsidR="00E0315C">
        <w:t xml:space="preserve"> in </w:t>
      </w:r>
      <w:r w:rsidR="002D3BA0">
        <w:t>"</w:t>
      </w:r>
      <w:r w:rsidR="00E0315C">
        <w:t>national interest</w:t>
      </w:r>
      <w:r w:rsidR="002D3BA0">
        <w:t>"</w:t>
      </w:r>
      <w:r w:rsidR="00E0315C">
        <w:t xml:space="preserve">, </w:t>
      </w:r>
      <w:r w:rsidR="002D3BA0">
        <w:t xml:space="preserve">being </w:t>
      </w:r>
      <w:r w:rsidR="00E0315C">
        <w:t>criteri</w:t>
      </w:r>
      <w:r w:rsidR="0042072E">
        <w:t>on</w:t>
      </w:r>
      <w:r w:rsidR="00E0315C">
        <w:t xml:space="preserve"> set out in cl 790.227 of Sch 2 of </w:t>
      </w:r>
      <w:r w:rsidR="00E0315C">
        <w:rPr>
          <w:i/>
          <w:iCs/>
        </w:rPr>
        <w:t>Migration Regulations 1994</w:t>
      </w:r>
      <w:r w:rsidR="00E0315C">
        <w:t xml:space="preserve"> (Cth)</w:t>
      </w:r>
      <w:r w:rsidR="00322CB7">
        <w:t xml:space="preserve"> ("Decision")</w:t>
      </w:r>
      <w:r w:rsidR="00E0315C">
        <w:t xml:space="preserve"> </w:t>
      </w:r>
      <w:r w:rsidR="00E348CA">
        <w:t>–</w:t>
      </w:r>
      <w:r w:rsidR="00E0315C">
        <w:t xml:space="preserve"> </w:t>
      </w:r>
      <w:r w:rsidR="00E348CA">
        <w:t xml:space="preserve">Whether </w:t>
      </w:r>
      <w:r w:rsidR="00322CB7">
        <w:t>Decision</w:t>
      </w:r>
      <w:r w:rsidR="00E348CA">
        <w:t xml:space="preserve"> made for punitive purpose or inflicts punishment – Whether acting in "national interest" permits Executive to act for punitive purpose or in way amounting to punishment.</w:t>
      </w:r>
    </w:p>
    <w:p w14:paraId="63A0F482" w14:textId="77777777" w:rsidR="004D0EB9" w:rsidRDefault="004D0EB9" w:rsidP="004D0EB9">
      <w:pPr>
        <w:ind w:left="720"/>
      </w:pPr>
    </w:p>
    <w:p w14:paraId="69221E40" w14:textId="278975AE" w:rsidR="004D0EB9" w:rsidRDefault="004D0EB9" w:rsidP="0042072E">
      <w:pPr>
        <w:ind w:left="720"/>
      </w:pPr>
      <w:r>
        <w:t xml:space="preserve">Administrative </w:t>
      </w:r>
      <w:r w:rsidR="0042072E">
        <w:t>law</w:t>
      </w:r>
      <w:r>
        <w:t xml:space="preserve"> </w:t>
      </w:r>
      <w:r w:rsidR="00E348CA" w:rsidRPr="00E348CA">
        <w:t>–</w:t>
      </w:r>
      <w:r>
        <w:t xml:space="preserve"> Jurisdictional error </w:t>
      </w:r>
      <w:r w:rsidR="00E348CA" w:rsidRPr="00E348CA">
        <w:t>–</w:t>
      </w:r>
      <w:r w:rsidR="00E0315C">
        <w:t xml:space="preserve"> Procedural fairness – </w:t>
      </w:r>
      <w:r w:rsidR="00322CB7">
        <w:t xml:space="preserve">Where Minister took account of media coverage of plaintiff's conviction as part of reason why grant of SHEV not in national interest – </w:t>
      </w:r>
      <w:r w:rsidR="0042072E">
        <w:t xml:space="preserve">Whether Minister failed to consider relevant consideration – Whether Minister proceeded on incorrect understanding of law. </w:t>
      </w:r>
    </w:p>
    <w:p w14:paraId="5E0BCDCA" w14:textId="77777777" w:rsidR="0007301A" w:rsidRDefault="0007301A" w:rsidP="0007301A"/>
    <w:p w14:paraId="05E2AEDB" w14:textId="11A5B99A" w:rsidR="0007301A" w:rsidRDefault="000F18F3" w:rsidP="0007301A">
      <w:pPr>
        <w:rPr>
          <w:i/>
        </w:rPr>
      </w:pPr>
      <w:r>
        <w:rPr>
          <w:i/>
        </w:rPr>
        <w:t>Application for constitutional or other writ</w:t>
      </w:r>
      <w:r w:rsidR="0007301A">
        <w:rPr>
          <w:i/>
        </w:rPr>
        <w:t xml:space="preserve"> referred to the Full Court on 5 September 2022.</w:t>
      </w:r>
    </w:p>
    <w:p w14:paraId="31D69157" w14:textId="1C6528A0" w:rsidR="00C81F29" w:rsidRDefault="00C81F29" w:rsidP="00306F66">
      <w:pPr>
        <w:pStyle w:val="Divider1"/>
      </w:pPr>
    </w:p>
    <w:p w14:paraId="397893FE" w14:textId="77777777" w:rsidR="00176178" w:rsidRDefault="00176178" w:rsidP="00176178"/>
    <w:p w14:paraId="61D243D9" w14:textId="0BA9A4CF" w:rsidR="00176178" w:rsidRDefault="00176178" w:rsidP="00176178">
      <w:pPr>
        <w:pStyle w:val="Heading3"/>
        <w:rPr>
          <w:i w:val="0"/>
        </w:rPr>
      </w:pPr>
      <w:bookmarkStart w:id="92" w:name="_Hornsby_Shire_Council"/>
      <w:bookmarkEnd w:id="92"/>
      <w:r>
        <w:t xml:space="preserve">Hornsby Shire Council v Commonwealth of Australia &amp; Anor </w:t>
      </w:r>
    </w:p>
    <w:p w14:paraId="5A81CE19" w14:textId="4B69473B" w:rsidR="00176178" w:rsidRPr="00176178" w:rsidRDefault="009614D5" w:rsidP="00176178">
      <w:pPr>
        <w:rPr>
          <w:b/>
          <w:bCs/>
        </w:rPr>
      </w:pPr>
      <w:hyperlink r:id="rId46" w:history="1">
        <w:r w:rsidR="00176178" w:rsidRPr="00342727">
          <w:rPr>
            <w:rStyle w:val="Hyperlink"/>
            <w:rFonts w:cs="Verdana"/>
            <w:b/>
            <w:bCs/>
            <w:noProof w:val="0"/>
          </w:rPr>
          <w:t>S202/2021</w:t>
        </w:r>
      </w:hyperlink>
    </w:p>
    <w:p w14:paraId="40CC6EFF" w14:textId="77777777" w:rsidR="00176178" w:rsidRDefault="00176178" w:rsidP="00176178"/>
    <w:p w14:paraId="7DCB0546" w14:textId="77777777" w:rsidR="00176178" w:rsidRDefault="00176178" w:rsidP="00176178">
      <w:r>
        <w:rPr>
          <w:b/>
        </w:rPr>
        <w:t>Catchwords:</w:t>
      </w:r>
    </w:p>
    <w:p w14:paraId="70964A0F" w14:textId="77777777" w:rsidR="00176178" w:rsidRDefault="00176178" w:rsidP="00176178">
      <w:r>
        <w:tab/>
      </w:r>
    </w:p>
    <w:p w14:paraId="398FFC95" w14:textId="1C5F8100" w:rsidR="00CE4258" w:rsidRDefault="00176178" w:rsidP="00176178">
      <w:pPr>
        <w:ind w:left="720"/>
      </w:pPr>
      <w:bookmarkStart w:id="93" w:name="_Hlk114211278"/>
      <w:r>
        <w:t>Constitutional law – Taxation –</w:t>
      </w:r>
      <w:r w:rsidR="002D6662">
        <w:t xml:space="preserve"> </w:t>
      </w:r>
      <w:r>
        <w:t xml:space="preserve">Section 55 </w:t>
      </w:r>
      <w:r w:rsidR="00342727">
        <w:t xml:space="preserve">of </w:t>
      </w:r>
      <w:r w:rsidR="00342727">
        <w:rPr>
          <w:i/>
          <w:iCs/>
        </w:rPr>
        <w:t>Constitution</w:t>
      </w:r>
      <w:r w:rsidR="00342727">
        <w:t xml:space="preserve"> </w:t>
      </w:r>
      <w:bookmarkEnd w:id="93"/>
      <w:r w:rsidR="0073504A">
        <w:t>–</w:t>
      </w:r>
      <w:r w:rsidR="00342727">
        <w:t xml:space="preserve"> </w:t>
      </w:r>
      <w:r w:rsidR="0021043B" w:rsidRPr="0021043B">
        <w:t xml:space="preserve">Laws imposing taxation </w:t>
      </w:r>
      <w:r w:rsidR="0021043B">
        <w:t>only to deal with</w:t>
      </w:r>
      <w:r w:rsidR="0021043B" w:rsidRPr="0021043B">
        <w:t xml:space="preserve"> imposition of taxation </w:t>
      </w:r>
      <w:r w:rsidR="0021043B">
        <w:t xml:space="preserve">– </w:t>
      </w:r>
      <w:r w:rsidR="00753D72">
        <w:t xml:space="preserve">Where Commonwealth makes grants of financial assistance for local government purposes to States under s 9 of </w:t>
      </w:r>
      <w:bookmarkStart w:id="94" w:name="_Hlk114207092"/>
      <w:r w:rsidR="00753D72" w:rsidRPr="00753D72">
        <w:rPr>
          <w:i/>
          <w:iCs/>
        </w:rPr>
        <w:t>Local Government (Financial Assistance) Act</w:t>
      </w:r>
      <w:bookmarkEnd w:id="94"/>
      <w:r w:rsidR="00753D72" w:rsidRPr="00753D72">
        <w:rPr>
          <w:i/>
          <w:iCs/>
        </w:rPr>
        <w:t xml:space="preserve"> 1995 </w:t>
      </w:r>
      <w:r w:rsidR="00753D72" w:rsidRPr="00753D72">
        <w:t>(Cth)</w:t>
      </w:r>
      <w:r w:rsidR="00753D72">
        <w:t xml:space="preserve"> – Where grants made on conditions specified in s 15 of </w:t>
      </w:r>
      <w:r w:rsidR="00753D72" w:rsidRPr="00753D72">
        <w:rPr>
          <w:i/>
          <w:iCs/>
        </w:rPr>
        <w:t>Local Government (Financial Assistance) Act</w:t>
      </w:r>
      <w:r w:rsidR="00753D72">
        <w:t xml:space="preserve"> – Where conditions in s 15 amended by items 16, 17 and 18 of Sch 1 to </w:t>
      </w:r>
      <w:r w:rsidR="00753D72" w:rsidRPr="00753D72">
        <w:rPr>
          <w:i/>
          <w:iCs/>
        </w:rPr>
        <w:t xml:space="preserve">Local Government (Financial Assistance) </w:t>
      </w:r>
      <w:r w:rsidR="00753D72" w:rsidRPr="00753D72">
        <w:rPr>
          <w:i/>
          <w:iCs/>
        </w:rPr>
        <w:lastRenderedPageBreak/>
        <w:t>Amendment Act 2000</w:t>
      </w:r>
      <w:r w:rsidR="00753D72">
        <w:t xml:space="preserve"> (Cth) to include conditions that, if local government failed to pay </w:t>
      </w:r>
      <w:r w:rsidR="00212E80">
        <w:t>Commonwealth</w:t>
      </w:r>
      <w:r w:rsidR="00753D72">
        <w:t xml:space="preserve"> GST</w:t>
      </w:r>
      <w:r w:rsidR="00212E80">
        <w:t xml:space="preserve"> payments</w:t>
      </w:r>
      <w:r w:rsidR="00753D72">
        <w:t>,</w:t>
      </w:r>
      <w:r w:rsidR="00212E80">
        <w:t xml:space="preserve"> then: (1)</w:t>
      </w:r>
      <w:r w:rsidR="00753D72">
        <w:t xml:space="preserve"> </w:t>
      </w:r>
      <w:r w:rsidR="00212E80">
        <w:t xml:space="preserve">State required to withhold amount allocated to local government and pay amount to Commonwealth (s 15(aa)); and, if Commonwealth Minister tells State Treasurer that Commonwealth Minister satisfied State failed to withhold and pay amount, State to repay Commonwealth amount determined by Commonwealth Minister (s 15(c)) </w:t>
      </w:r>
      <w:r w:rsidR="00CE4258">
        <w:t>–</w:t>
      </w:r>
      <w:r w:rsidR="00212E80">
        <w:t xml:space="preserve"> </w:t>
      </w:r>
      <w:r w:rsidR="0073504A">
        <w:t xml:space="preserve">Whether items 16, 17 or 18 of Sch 1 to </w:t>
      </w:r>
      <w:r w:rsidR="0073504A">
        <w:rPr>
          <w:i/>
          <w:iCs/>
        </w:rPr>
        <w:t xml:space="preserve">Local Government (Financial Assistance) Amendment Act </w:t>
      </w:r>
      <w:r w:rsidR="00321812">
        <w:t xml:space="preserve">contrary to s 55 of </w:t>
      </w:r>
      <w:r w:rsidR="00321812">
        <w:rPr>
          <w:i/>
          <w:iCs/>
        </w:rPr>
        <w:t>Constitution</w:t>
      </w:r>
      <w:r w:rsidR="0021043B">
        <w:t xml:space="preserve">. </w:t>
      </w:r>
    </w:p>
    <w:p w14:paraId="316A2028" w14:textId="77777777" w:rsidR="00CE4258" w:rsidRDefault="00CE4258" w:rsidP="00176178">
      <w:pPr>
        <w:ind w:left="720"/>
      </w:pPr>
    </w:p>
    <w:p w14:paraId="50A41690" w14:textId="0FEF20D7" w:rsidR="00176178" w:rsidRDefault="002D6662" w:rsidP="00236985">
      <w:pPr>
        <w:ind w:left="720"/>
      </w:pPr>
      <w:r w:rsidRPr="002D6662">
        <w:t xml:space="preserve">Constitutional law – Taxation – Sections </w:t>
      </w:r>
      <w:r>
        <w:t>114</w:t>
      </w:r>
      <w:r w:rsidRPr="002D6662">
        <w:t xml:space="preserve"> of </w:t>
      </w:r>
      <w:r w:rsidRPr="002D6662">
        <w:rPr>
          <w:i/>
          <w:iCs/>
        </w:rPr>
        <w:t>Constitution</w:t>
      </w:r>
      <w:r w:rsidRPr="002D6662">
        <w:t xml:space="preserve"> </w:t>
      </w:r>
      <w:r>
        <w:t xml:space="preserve">– </w:t>
      </w:r>
      <w:r w:rsidR="0021043B">
        <w:t xml:space="preserve">Prohibition on Commonwealth taxes imposed on property of State – </w:t>
      </w:r>
      <w:r w:rsidR="00236985">
        <w:t xml:space="preserve">Where Commonwealth provides grants of financial assistance to States under </w:t>
      </w:r>
      <w:r w:rsidR="00236985">
        <w:rPr>
          <w:i/>
          <w:iCs/>
        </w:rPr>
        <w:t xml:space="preserve">Federal Finance Relations Act 2009 </w:t>
      </w:r>
      <w:r w:rsidR="00236985">
        <w:t xml:space="preserve">(Cth), including revenue assistance by way of goods and services tax ("GST") – Where Commonwealth provides grants of financial assistance for local government purposes to States under </w:t>
      </w:r>
      <w:r w:rsidR="00236985" w:rsidRPr="00236985">
        <w:rPr>
          <w:i/>
          <w:iCs/>
        </w:rPr>
        <w:t>Local Government (Financial Assistance)</w:t>
      </w:r>
      <w:r w:rsidR="00236985">
        <w:rPr>
          <w:i/>
          <w:iCs/>
        </w:rPr>
        <w:t xml:space="preserve"> </w:t>
      </w:r>
      <w:r w:rsidR="00236985" w:rsidRPr="00236985">
        <w:rPr>
          <w:i/>
          <w:iCs/>
        </w:rPr>
        <w:t>Act</w:t>
      </w:r>
      <w:r w:rsidR="0021043B">
        <w:rPr>
          <w:i/>
          <w:iCs/>
        </w:rPr>
        <w:t xml:space="preserve"> </w:t>
      </w:r>
      <w:r w:rsidR="00236985">
        <w:t xml:space="preserve">– Where </w:t>
      </w:r>
      <w:r w:rsidR="00236985" w:rsidRPr="00236985">
        <w:rPr>
          <w:i/>
          <w:iCs/>
        </w:rPr>
        <w:t xml:space="preserve">Intergovernmental Agreement Implementation (GST) Act 2000 </w:t>
      </w:r>
      <w:r w:rsidR="00236985" w:rsidRPr="00236985">
        <w:t>(NSW)</w:t>
      </w:r>
      <w:r w:rsidR="00236985">
        <w:t xml:space="preserve"> introduced to give effect to agreement between Commonwealth and States regarding GST </w:t>
      </w:r>
      <w:r w:rsidR="00CC037C">
        <w:t xml:space="preserve">whereby Commonwealth paid States GST revenue and States assumed responsibility for payment of financial assistance to local governments – Where plaintiff purchased vehicle, with purchase amount including GST, and subsequently sold vehicle through auction with GST deducted – Where </w:t>
      </w:r>
      <w:r>
        <w:t>plaintiff</w:t>
      </w:r>
      <w:r w:rsidR="0021043B">
        <w:t>, under protest,</w:t>
      </w:r>
      <w:r>
        <w:t xml:space="preserve"> reported amount of notional GST relating to sale of vehicle in Business Activity Statement, </w:t>
      </w:r>
      <w:r w:rsidR="00025176">
        <w:t xml:space="preserve">being </w:t>
      </w:r>
      <w:r>
        <w:t xml:space="preserve">form for GST returns lodged with Australian Taxation Officer – </w:t>
      </w:r>
      <w:r w:rsidR="00321812">
        <w:t xml:space="preserve">Whether </w:t>
      </w:r>
      <w:r>
        <w:t>provisions</w:t>
      </w:r>
      <w:r w:rsidR="00321812">
        <w:t xml:space="preserve"> of </w:t>
      </w:r>
      <w:r w:rsidR="00321812">
        <w:rPr>
          <w:i/>
          <w:iCs/>
        </w:rPr>
        <w:t>Local Government (Financial Assistance) Act</w:t>
      </w:r>
      <w:r w:rsidR="00321812">
        <w:t xml:space="preserve">, </w:t>
      </w:r>
      <w:r w:rsidR="00321812">
        <w:rPr>
          <w:i/>
          <w:iCs/>
        </w:rPr>
        <w:t xml:space="preserve">Federal Financial Relations Act </w:t>
      </w:r>
      <w:r w:rsidR="00321812">
        <w:t xml:space="preserve">and of </w:t>
      </w:r>
      <w:r w:rsidR="00321812">
        <w:rPr>
          <w:i/>
          <w:iCs/>
        </w:rPr>
        <w:t xml:space="preserve">Intergovernmental Agreement Implementation (GST) Act </w:t>
      </w:r>
      <w:r w:rsidR="00321812">
        <w:t xml:space="preserve">impose tax on property belonging to plaintiff, contrary to s 114 of </w:t>
      </w:r>
      <w:r w:rsidR="00321812">
        <w:rPr>
          <w:i/>
          <w:iCs/>
        </w:rPr>
        <w:t>Constitution</w:t>
      </w:r>
      <w:r w:rsidR="00321812">
        <w:t xml:space="preserve"> – Proper approach to relief</w:t>
      </w:r>
      <w:r w:rsidR="00176178">
        <w:t xml:space="preserve">. </w:t>
      </w:r>
    </w:p>
    <w:p w14:paraId="4202688E" w14:textId="77777777" w:rsidR="00176178" w:rsidRDefault="00176178" w:rsidP="00176178"/>
    <w:p w14:paraId="7171EC0B" w14:textId="0C9C8C7E" w:rsidR="00176178" w:rsidRDefault="00176178" w:rsidP="00176178">
      <w:pPr>
        <w:rPr>
          <w:i/>
        </w:rPr>
      </w:pPr>
      <w:r>
        <w:rPr>
          <w:i/>
        </w:rPr>
        <w:t>Special case referred to the Full Court on 5 September 2022.</w:t>
      </w:r>
    </w:p>
    <w:p w14:paraId="1903E3E5" w14:textId="3A7967BE" w:rsidR="0007301A" w:rsidRDefault="0007301A" w:rsidP="00176178">
      <w:pPr>
        <w:pStyle w:val="Divider1"/>
      </w:pPr>
    </w:p>
    <w:p w14:paraId="5E8DC6B4" w14:textId="77777777" w:rsidR="00176178" w:rsidRPr="00176178" w:rsidRDefault="00176178" w:rsidP="00176178"/>
    <w:p w14:paraId="2B655E11" w14:textId="01C3B1C0" w:rsidR="004C22B0" w:rsidRDefault="004C22B0" w:rsidP="004C22B0">
      <w:pPr>
        <w:pStyle w:val="Heading3"/>
        <w:rPr>
          <w:i w:val="0"/>
        </w:rPr>
      </w:pPr>
      <w:bookmarkStart w:id="95" w:name="_Vanderstock_v_State"/>
      <w:bookmarkEnd w:id="95"/>
      <w:proofErr w:type="spellStart"/>
      <w:r>
        <w:t>Vanderstock</w:t>
      </w:r>
      <w:proofErr w:type="spellEnd"/>
      <w:r>
        <w:t xml:space="preserve"> </w:t>
      </w:r>
      <w:r w:rsidR="002E2CD9">
        <w:t xml:space="preserve">&amp; Anor </w:t>
      </w:r>
      <w:r w:rsidR="00AD77A7">
        <w:t>v State of Victoria</w:t>
      </w:r>
    </w:p>
    <w:p w14:paraId="6AD66BA5" w14:textId="007BEB8C" w:rsidR="004C22B0" w:rsidRDefault="009614D5" w:rsidP="004C22B0">
      <w:hyperlink r:id="rId47" w:history="1">
        <w:r w:rsidR="004C22B0" w:rsidRPr="00C81F29">
          <w:rPr>
            <w:rStyle w:val="Hyperlink"/>
            <w:rFonts w:cs="Verdana"/>
            <w:b/>
            <w:noProof w:val="0"/>
          </w:rPr>
          <w:t>M61/2021</w:t>
        </w:r>
      </w:hyperlink>
      <w:r w:rsidR="00C81F29">
        <w:rPr>
          <w:b/>
        </w:rPr>
        <w:t xml:space="preserve"> </w:t>
      </w:r>
    </w:p>
    <w:p w14:paraId="3EEC7EFF" w14:textId="77777777" w:rsidR="004C22B0" w:rsidRDefault="004C22B0" w:rsidP="004C22B0"/>
    <w:p w14:paraId="11D0BF67" w14:textId="77777777" w:rsidR="004C22B0" w:rsidRDefault="004C22B0" w:rsidP="004C22B0">
      <w:r>
        <w:rPr>
          <w:b/>
        </w:rPr>
        <w:t>Catchwords:</w:t>
      </w:r>
    </w:p>
    <w:p w14:paraId="104B7FD4" w14:textId="77777777" w:rsidR="004C22B0" w:rsidRDefault="004C22B0" w:rsidP="004C22B0">
      <w:r>
        <w:tab/>
      </w:r>
    </w:p>
    <w:p w14:paraId="3B739E57" w14:textId="0D276879" w:rsidR="004C22B0" w:rsidRDefault="004C22B0" w:rsidP="00A679C0">
      <w:pPr>
        <w:ind w:left="720"/>
      </w:pPr>
      <w:r>
        <w:t xml:space="preserve">Constitutional law – </w:t>
      </w:r>
      <w:r w:rsidR="00835C80">
        <w:t>Duties of excise</w:t>
      </w:r>
      <w:r w:rsidR="00190259">
        <w:t xml:space="preserve"> </w:t>
      </w:r>
      <w:r w:rsidR="00AD281B">
        <w:t xml:space="preserve">– </w:t>
      </w:r>
      <w:r w:rsidR="00190259">
        <w:t xml:space="preserve">Section 90 of </w:t>
      </w:r>
      <w:r w:rsidR="00190259">
        <w:rPr>
          <w:i/>
          <w:iCs/>
        </w:rPr>
        <w:t>Constitution</w:t>
      </w:r>
      <w:r w:rsidR="00190259">
        <w:t xml:space="preserve"> </w:t>
      </w:r>
      <w:r w:rsidR="00AD281B">
        <w:t xml:space="preserve">– </w:t>
      </w:r>
      <w:r w:rsidR="00AD281B" w:rsidRPr="00AD281B">
        <w:t>Exclusive power of Commonwealth Parliament</w:t>
      </w:r>
      <w:r w:rsidR="00AD281B">
        <w:t xml:space="preserve"> – </w:t>
      </w:r>
      <w:r w:rsidR="00190259">
        <w:t xml:space="preserve">Where </w:t>
      </w:r>
      <w:r w:rsidR="00190259" w:rsidRPr="00190259">
        <w:rPr>
          <w:i/>
          <w:iCs/>
        </w:rPr>
        <w:t>Zero and Low Emission Vehicle Distance-based Charge Act 2021</w:t>
      </w:r>
      <w:r w:rsidR="00190259">
        <w:t xml:space="preserve"> (Vic) ("ZLEV Act") </w:t>
      </w:r>
      <w:r w:rsidR="00190259" w:rsidRPr="00190259">
        <w:t xml:space="preserve">defines "ZLEV" </w:t>
      </w:r>
      <w:r w:rsidR="00190259">
        <w:t>to mean any of following not excluded vehicles: (a) electric vehicle; (b) hydrogen vehicle; and (c) plug-in hybrid electric vehicle – Where s 7(1) of ZLEV Act require</w:t>
      </w:r>
      <w:r w:rsidR="00866510">
        <w:t>s</w:t>
      </w:r>
      <w:r w:rsidR="00190259">
        <w:t xml:space="preserve"> registered operator of ZLEV to pay charge for use of ZLEV on specified roads</w:t>
      </w:r>
      <w:r w:rsidR="00190259" w:rsidRPr="00190259">
        <w:t xml:space="preserve"> </w:t>
      </w:r>
      <w:r w:rsidR="00A679C0">
        <w:t xml:space="preserve">– </w:t>
      </w:r>
      <w:r w:rsidR="00190259">
        <w:t xml:space="preserve">Whether s 7(1) of ZLEV Act </w:t>
      </w:r>
      <w:r w:rsidR="00AD281B">
        <w:t>invalid as imposing duty of</w:t>
      </w:r>
      <w:r w:rsidR="00190259">
        <w:t xml:space="preserve"> excise within meaning of s 90 of </w:t>
      </w:r>
      <w:r w:rsidR="00190259">
        <w:rPr>
          <w:i/>
          <w:iCs/>
        </w:rPr>
        <w:t>Constitution</w:t>
      </w:r>
      <w:r>
        <w:t xml:space="preserve">. </w:t>
      </w:r>
    </w:p>
    <w:p w14:paraId="5D8E3D88" w14:textId="77777777" w:rsidR="004C22B0" w:rsidRDefault="004C22B0" w:rsidP="004C22B0"/>
    <w:p w14:paraId="34DB60A6" w14:textId="149A04A7" w:rsidR="004C22B0" w:rsidRDefault="004C22B0" w:rsidP="004C22B0">
      <w:pPr>
        <w:rPr>
          <w:i/>
        </w:rPr>
      </w:pPr>
      <w:r>
        <w:rPr>
          <w:i/>
        </w:rPr>
        <w:t>Special case referred to the Full Court on 2 June 2022.</w:t>
      </w:r>
    </w:p>
    <w:p w14:paraId="736639DE" w14:textId="77777777" w:rsidR="004C22B0" w:rsidRPr="00E064DF" w:rsidRDefault="004C22B0" w:rsidP="00027B79"/>
    <w:p w14:paraId="2F12E72F" w14:textId="77777777" w:rsidR="00027B79" w:rsidRDefault="009614D5" w:rsidP="00027B79">
      <w:hyperlink w:anchor="TOP" w:history="1">
        <w:r w:rsidR="00027B79" w:rsidRPr="004E7695">
          <w:rPr>
            <w:rStyle w:val="Hyperlink"/>
            <w:rFonts w:cs="Verdana"/>
            <w:bCs/>
          </w:rPr>
          <w:t>Return to Top</w:t>
        </w:r>
      </w:hyperlink>
    </w:p>
    <w:bookmarkEnd w:id="90"/>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48"/>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96" w:name="_5:_Court_of"/>
      <w:bookmarkStart w:id="97" w:name="_5:_Special_Leave_1"/>
      <w:bookmarkStart w:id="98" w:name="_6:_Special_Leave"/>
      <w:bookmarkStart w:id="99" w:name="_6:_Section_40"/>
      <w:bookmarkStart w:id="100" w:name="_5:_Section_34"/>
      <w:bookmarkStart w:id="101" w:name="_5:_Section_40"/>
      <w:bookmarkStart w:id="102" w:name="_Toc10095965"/>
      <w:bookmarkStart w:id="103" w:name="_Toc270610024"/>
      <w:bookmarkStart w:id="104" w:name="_Ref474759848"/>
      <w:bookmarkStart w:id="105" w:name="_Toc479608276"/>
      <w:bookmarkStart w:id="106" w:name="Special_Leave_Granted"/>
      <w:bookmarkEnd w:id="96"/>
      <w:bookmarkEnd w:id="97"/>
      <w:bookmarkEnd w:id="98"/>
      <w:bookmarkEnd w:id="99"/>
      <w:bookmarkEnd w:id="100"/>
      <w:bookmarkEnd w:id="101"/>
      <w:r w:rsidRPr="004E7695">
        <w:lastRenderedPageBreak/>
        <w:t>5</w:t>
      </w:r>
      <w:r w:rsidR="00C20C68" w:rsidRPr="004E7695">
        <w:t xml:space="preserve">: Section </w:t>
      </w:r>
      <w:r w:rsidR="00750EEC">
        <w:t>40 Removal</w:t>
      </w:r>
      <w:bookmarkEnd w:id="102"/>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11F55C0F" w:rsidR="0066674D" w:rsidRDefault="0066674D" w:rsidP="0066674D">
      <w:bookmarkStart w:id="107" w:name="_Attorney-General_of_the"/>
      <w:bookmarkEnd w:id="107"/>
    </w:p>
    <w:p w14:paraId="1C36083B" w14:textId="77777777" w:rsidR="0066674D" w:rsidRPr="004E7695" w:rsidRDefault="009614D5"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08" w:name="_Minister_for_Home_3"/>
      <w:bookmarkEnd w:id="108"/>
    </w:p>
    <w:p w14:paraId="7A2F4A03" w14:textId="77777777" w:rsidR="00C20C68" w:rsidRPr="004E7695" w:rsidRDefault="00C20C68" w:rsidP="002A66BC">
      <w:pPr>
        <w:pStyle w:val="Heading1"/>
        <w:sectPr w:rsidR="00C20C68" w:rsidRPr="004E7695" w:rsidSect="000F39D5">
          <w:headerReference w:type="default" r:id="rId49"/>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09" w:name="_7:_Special_Leave"/>
      <w:bookmarkStart w:id="110" w:name="_Toc10095966"/>
      <w:bookmarkEnd w:id="109"/>
      <w:r w:rsidRPr="004E7695">
        <w:lastRenderedPageBreak/>
        <w:t>6</w:t>
      </w:r>
      <w:r w:rsidR="00AE64B2" w:rsidRPr="004E7695">
        <w:t>: Special Leave Granted</w:t>
      </w:r>
      <w:bookmarkEnd w:id="103"/>
      <w:bookmarkEnd w:id="104"/>
      <w:bookmarkEnd w:id="105"/>
      <w:bookmarkEnd w:id="110"/>
    </w:p>
    <w:bookmarkEnd w:id="106"/>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11" w:name="_Toc209266116"/>
      <w:r w:rsidRPr="004E7695">
        <w:rPr>
          <w:rFonts w:cs="Arial"/>
        </w:rPr>
        <w:t>The following cases have been granted special leave to appeal to the High Court of Australia</w:t>
      </w:r>
      <w:bookmarkEnd w:id="111"/>
      <w:r w:rsidR="00184E2D" w:rsidRPr="004E7695">
        <w:rPr>
          <w:rFonts w:cs="Arial"/>
        </w:rPr>
        <w:t>.</w:t>
      </w:r>
    </w:p>
    <w:p w14:paraId="6C26C69E" w14:textId="77777777" w:rsidR="00F33F86" w:rsidRPr="004E7695" w:rsidRDefault="00F33F86" w:rsidP="00F33F86">
      <w:pPr>
        <w:pStyle w:val="Divider2"/>
        <w:pBdr>
          <w:bottom w:val="double" w:sz="6" w:space="0" w:color="auto"/>
        </w:pBdr>
      </w:pPr>
      <w:bookmarkStart w:id="112" w:name="Equity4"/>
      <w:bookmarkStart w:id="113" w:name="CorpsLaw4"/>
    </w:p>
    <w:p w14:paraId="0BF896AF" w14:textId="77777777" w:rsidR="00DE668C" w:rsidRDefault="00DE668C" w:rsidP="00DE668C"/>
    <w:p w14:paraId="3619A82E" w14:textId="7D4AF6C6" w:rsidR="0061143F" w:rsidRDefault="0061143F" w:rsidP="00E95DC9">
      <w:pPr>
        <w:pStyle w:val="Heading2"/>
      </w:pPr>
      <w:r>
        <w:t xml:space="preserve">Administrative Law </w:t>
      </w:r>
    </w:p>
    <w:p w14:paraId="3FE9F800" w14:textId="7AA397B6" w:rsidR="0061143F" w:rsidRDefault="0061143F" w:rsidP="0061143F"/>
    <w:p w14:paraId="6D545459" w14:textId="0608627E" w:rsidR="0061143F" w:rsidRPr="0061143F" w:rsidRDefault="0061143F" w:rsidP="0049208E">
      <w:pPr>
        <w:pStyle w:val="Heading3"/>
      </w:pPr>
      <w:bookmarkStart w:id="114" w:name="_Stanley_v_Director"/>
      <w:bookmarkEnd w:id="114"/>
      <w:r w:rsidRPr="0061143F">
        <w:t xml:space="preserve">Stanley v Director of Public Prosecutions (NSW) </w:t>
      </w:r>
      <w:r w:rsidR="006C59DE">
        <w:t xml:space="preserve">Anor </w:t>
      </w:r>
    </w:p>
    <w:p w14:paraId="5734CACC" w14:textId="311948A8" w:rsidR="0061143F" w:rsidRPr="0061143F" w:rsidRDefault="009614D5" w:rsidP="0061143F">
      <w:hyperlink r:id="rId50" w:history="1">
        <w:r w:rsidR="0061143F" w:rsidRPr="00B15877">
          <w:rPr>
            <w:rStyle w:val="Hyperlink"/>
            <w:rFonts w:cs="Verdana"/>
            <w:b/>
            <w:bCs/>
            <w:noProof w:val="0"/>
          </w:rPr>
          <w:t>S</w:t>
        </w:r>
        <w:r w:rsidR="00B15877" w:rsidRPr="00B15877">
          <w:rPr>
            <w:rStyle w:val="Hyperlink"/>
            <w:rFonts w:cs="Verdana"/>
            <w:b/>
            <w:bCs/>
            <w:noProof w:val="0"/>
          </w:rPr>
          <w:t>126</w:t>
        </w:r>
        <w:r w:rsidR="0061143F" w:rsidRPr="00B15877">
          <w:rPr>
            <w:rStyle w:val="Hyperlink"/>
            <w:rFonts w:cs="Verdana"/>
            <w:b/>
            <w:bCs/>
            <w:noProof w:val="0"/>
          </w:rPr>
          <w:t>/2022</w:t>
        </w:r>
      </w:hyperlink>
      <w:r w:rsidR="0061143F" w:rsidRPr="0061143F">
        <w:rPr>
          <w:b/>
          <w:bCs/>
        </w:rPr>
        <w:t xml:space="preserve">: </w:t>
      </w:r>
      <w:hyperlink r:id="rId51" w:history="1">
        <w:r w:rsidR="006C59DE" w:rsidRPr="006C59DE">
          <w:rPr>
            <w:rStyle w:val="Hyperlink"/>
            <w:rFonts w:cs="Verdana"/>
            <w:noProof w:val="0"/>
          </w:rPr>
          <w:t xml:space="preserve">[2022] </w:t>
        </w:r>
        <w:proofErr w:type="spellStart"/>
        <w:r w:rsidR="006C59DE" w:rsidRPr="006C59DE">
          <w:rPr>
            <w:rStyle w:val="Hyperlink"/>
            <w:rFonts w:cs="Verdana"/>
            <w:noProof w:val="0"/>
          </w:rPr>
          <w:t>HCATrans</w:t>
        </w:r>
        <w:proofErr w:type="spellEnd"/>
        <w:r w:rsidR="006C59DE" w:rsidRPr="006C59DE">
          <w:rPr>
            <w:rStyle w:val="Hyperlink"/>
            <w:rFonts w:cs="Verdana"/>
            <w:noProof w:val="0"/>
          </w:rPr>
          <w:t xml:space="preserve"> 139</w:t>
        </w:r>
      </w:hyperlink>
      <w:r w:rsidR="0061143F" w:rsidRPr="0061143F">
        <w:t xml:space="preserve"> </w:t>
      </w:r>
    </w:p>
    <w:p w14:paraId="1F54E6AD" w14:textId="77777777" w:rsidR="0061143F" w:rsidRPr="0061143F" w:rsidRDefault="0061143F" w:rsidP="0061143F"/>
    <w:p w14:paraId="17224A46" w14:textId="77777777" w:rsidR="0061143F" w:rsidRPr="0061143F" w:rsidRDefault="0061143F" w:rsidP="0061143F">
      <w:pPr>
        <w:rPr>
          <w:i/>
          <w:iCs/>
        </w:rPr>
      </w:pPr>
      <w:r w:rsidRPr="0061143F">
        <w:rPr>
          <w:b/>
          <w:bCs/>
        </w:rPr>
        <w:t>Date heard:</w:t>
      </w:r>
      <w:r w:rsidRPr="0061143F">
        <w:t xml:space="preserve"> 19 August 2022 – </w:t>
      </w:r>
      <w:r w:rsidRPr="0061143F">
        <w:rPr>
          <w:i/>
          <w:iCs/>
        </w:rPr>
        <w:t xml:space="preserve">Special leave granted </w:t>
      </w:r>
    </w:p>
    <w:p w14:paraId="19882797" w14:textId="77777777" w:rsidR="0061143F" w:rsidRPr="0061143F" w:rsidRDefault="0061143F" w:rsidP="0061143F"/>
    <w:p w14:paraId="17637C43" w14:textId="77777777" w:rsidR="0061143F" w:rsidRPr="0061143F" w:rsidRDefault="0061143F" w:rsidP="0061143F">
      <w:r w:rsidRPr="0061143F">
        <w:rPr>
          <w:b/>
          <w:bCs/>
        </w:rPr>
        <w:t>Catchwords:</w:t>
      </w:r>
    </w:p>
    <w:p w14:paraId="5EA2D6DA" w14:textId="77777777" w:rsidR="0061143F" w:rsidRPr="0061143F" w:rsidRDefault="0061143F" w:rsidP="0061143F"/>
    <w:p w14:paraId="08B94217" w14:textId="56D6CC8D" w:rsidR="0061143F" w:rsidRDefault="0061143F" w:rsidP="0061143F">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Administrative law </w:t>
      </w:r>
      <w:r w:rsidRPr="0061143F">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Judicial review –</w:t>
      </w:r>
      <w:r w:rsidRPr="0061143F">
        <w:rPr>
          <w:rFonts w:eastAsia="Arial Unicode MS" w:cs="Arial Unicode MS"/>
          <w:color w:val="000000"/>
          <w:u w:color="000000"/>
          <w:bdr w:val="nil"/>
          <w:lang w:val="en-US" w:eastAsia="en-GB"/>
        </w:rPr>
        <w:t xml:space="preserve"> Jurisdictional error – Where District Court's exercise of sentencing discretion governed by </w:t>
      </w:r>
      <w:r w:rsidRPr="0061143F">
        <w:rPr>
          <w:rFonts w:eastAsia="Arial Unicode MS" w:cs="Arial Unicode MS"/>
          <w:i/>
          <w:iCs/>
          <w:color w:val="000000"/>
          <w:u w:color="000000"/>
          <w:bdr w:val="nil"/>
          <w:lang w:val="en-US" w:eastAsia="en-GB"/>
        </w:rPr>
        <w:t>Crimes (Sentencing Procedure) Act 1999</w:t>
      </w:r>
      <w:r w:rsidRPr="0061143F">
        <w:rPr>
          <w:rFonts w:eastAsia="Arial Unicode MS" w:cs="Arial Unicode MS"/>
          <w:color w:val="000000"/>
          <w:u w:color="000000"/>
          <w:bdr w:val="nil"/>
          <w:lang w:val="en-US" w:eastAsia="en-GB"/>
        </w:rPr>
        <w:t xml:space="preserve"> (NSW) ("</w:t>
      </w:r>
      <w:r w:rsidRPr="0061143F">
        <w:rPr>
          <w:rFonts w:eastAsia="Arial Unicode MS" w:cs="Arial Unicode MS"/>
          <w:i/>
          <w:iCs/>
          <w:color w:val="000000"/>
          <w:u w:color="000000"/>
          <w:bdr w:val="nil"/>
          <w:lang w:val="en-US" w:eastAsia="en-GB"/>
        </w:rPr>
        <w:t>CSP</w:t>
      </w:r>
      <w:r w:rsidRPr="0061143F">
        <w:rPr>
          <w:rFonts w:eastAsia="Arial Unicode MS" w:cs="Arial Unicode MS"/>
          <w:color w:val="000000"/>
          <w:u w:color="000000"/>
          <w:bdr w:val="nil"/>
          <w:lang w:val="en-US" w:eastAsia="en-GB"/>
        </w:rPr>
        <w:t>") – Where</w:t>
      </w:r>
      <w:r w:rsidR="00DE7089">
        <w:rPr>
          <w:rFonts w:eastAsia="Arial Unicode MS" w:cs="Arial Unicode MS"/>
          <w:color w:val="000000"/>
          <w:u w:color="000000"/>
          <w:bdr w:val="nil"/>
          <w:lang w:val="en-US" w:eastAsia="en-GB"/>
        </w:rPr>
        <w:t xml:space="preserve"> s 7 of </w:t>
      </w:r>
      <w:r w:rsidR="00DE7089" w:rsidRPr="00DE7089">
        <w:rPr>
          <w:rFonts w:eastAsia="Arial Unicode MS" w:cs="Arial Unicode MS"/>
          <w:i/>
          <w:iCs/>
          <w:color w:val="000000"/>
          <w:u w:color="000000"/>
          <w:bdr w:val="nil"/>
          <w:lang w:val="en-US" w:eastAsia="en-GB"/>
        </w:rPr>
        <w:t>CSP</w:t>
      </w:r>
      <w:r w:rsidR="00DE7089">
        <w:rPr>
          <w:rFonts w:eastAsia="Arial Unicode MS" w:cs="Arial Unicode MS"/>
          <w:color w:val="000000"/>
          <w:u w:color="000000"/>
          <w:bdr w:val="nil"/>
          <w:lang w:val="en-US" w:eastAsia="en-GB"/>
        </w:rPr>
        <w:t xml:space="preserve"> provides</w:t>
      </w:r>
      <w:r w:rsidRPr="0061143F">
        <w:rPr>
          <w:rFonts w:eastAsia="Arial Unicode MS" w:cs="Arial Unicode MS"/>
          <w:color w:val="000000"/>
          <w:u w:color="000000"/>
          <w:bdr w:val="nil"/>
          <w:lang w:val="en-US" w:eastAsia="en-GB"/>
        </w:rPr>
        <w:t xml:space="preserve"> court that sentenced offender to imprisonment may make intensive correction order ("ICO") – Where, when considering making ICO, Part 5 of </w:t>
      </w:r>
      <w:r w:rsidRPr="0061143F">
        <w:rPr>
          <w:rFonts w:eastAsia="Arial Unicode MS" w:cs="Arial Unicode MS"/>
          <w:i/>
          <w:iCs/>
          <w:color w:val="000000"/>
          <w:u w:color="000000"/>
          <w:bdr w:val="nil"/>
          <w:lang w:val="en-US" w:eastAsia="en-GB"/>
        </w:rPr>
        <w:t xml:space="preserve">CSP </w:t>
      </w:r>
      <w:r w:rsidRPr="0061143F">
        <w:rPr>
          <w:rFonts w:eastAsia="Arial Unicode MS" w:cs="Arial Unicode MS"/>
          <w:color w:val="000000"/>
          <w:u w:color="000000"/>
          <w:bdr w:val="nil"/>
          <w:lang w:val="en-US" w:eastAsia="en-GB"/>
        </w:rPr>
        <w:t>applie</w:t>
      </w:r>
      <w:r w:rsidR="005C4230">
        <w:rPr>
          <w:rFonts w:eastAsia="Arial Unicode MS" w:cs="Arial Unicode MS"/>
          <w:color w:val="000000"/>
          <w:u w:color="000000"/>
          <w:bdr w:val="nil"/>
          <w:lang w:val="en-US" w:eastAsia="en-GB"/>
        </w:rPr>
        <w:t>s, including s 66 which</w:t>
      </w:r>
      <w:r w:rsidRPr="0061143F">
        <w:rPr>
          <w:rFonts w:eastAsia="Arial Unicode MS" w:cs="Arial Unicode MS"/>
          <w:color w:val="000000"/>
          <w:u w:color="000000"/>
          <w:bdr w:val="nil"/>
          <w:lang w:val="en-US" w:eastAsia="en-GB"/>
        </w:rPr>
        <w:t xml:space="preserve"> provides "[c]</w:t>
      </w:r>
      <w:proofErr w:type="spellStart"/>
      <w:r w:rsidRPr="0061143F">
        <w:rPr>
          <w:rFonts w:eastAsia="Arial Unicode MS" w:cs="Arial Unicode MS"/>
          <w:color w:val="000000"/>
          <w:u w:color="000000"/>
          <w:bdr w:val="nil"/>
          <w:lang w:val="en-US" w:eastAsia="en-GB"/>
        </w:rPr>
        <w:t>ommunity</w:t>
      </w:r>
      <w:proofErr w:type="spellEnd"/>
      <w:r w:rsidRPr="0061143F">
        <w:rPr>
          <w:rFonts w:eastAsia="Arial Unicode MS" w:cs="Arial Unicode MS"/>
          <w:color w:val="000000"/>
          <w:u w:color="000000"/>
          <w:bdr w:val="nil"/>
          <w:lang w:val="en-US" w:eastAsia="en-GB"/>
        </w:rPr>
        <w:t xml:space="preserve"> safety must be paramount consideration" when sentencing court is deciding whether to make ICO </w:t>
      </w:r>
      <w:r w:rsidR="005C4230">
        <w:rPr>
          <w:rFonts w:eastAsia="Arial Unicode MS" w:cs="Arial Unicode MS"/>
          <w:color w:val="000000"/>
          <w:u w:color="000000"/>
          <w:bdr w:val="nil"/>
          <w:lang w:val="en-US" w:eastAsia="en-GB"/>
        </w:rPr>
        <w:t>– Where</w:t>
      </w:r>
      <w:r w:rsidRPr="0061143F">
        <w:rPr>
          <w:rFonts w:eastAsia="Arial Unicode MS" w:cs="Arial Unicode MS"/>
          <w:color w:val="000000"/>
          <w:u w:color="000000"/>
          <w:bdr w:val="nil"/>
          <w:lang w:val="en-US" w:eastAsia="en-GB"/>
        </w:rPr>
        <w:t xml:space="preserve"> s 66(2) requires sentencing court to assess whether making order or serving sentence more likely to address offender's risk of reoffending </w:t>
      </w:r>
      <w:r>
        <w:rPr>
          <w:rFonts w:eastAsia="Arial Unicode MS" w:cs="Arial Unicode MS"/>
          <w:color w:val="000000"/>
          <w:u w:color="000000"/>
          <w:bdr w:val="nil"/>
          <w:lang w:val="en-US" w:eastAsia="en-GB"/>
        </w:rPr>
        <w:t xml:space="preserve">– </w:t>
      </w:r>
      <w:r w:rsidRPr="0061143F">
        <w:rPr>
          <w:rFonts w:eastAsia="Arial Unicode MS" w:cs="Arial Unicode MS"/>
          <w:color w:val="000000"/>
          <w:u w:color="000000"/>
          <w:bdr w:val="nil"/>
          <w:lang w:val="en-US" w:eastAsia="en-GB"/>
        </w:rPr>
        <w:t xml:space="preserve">Whether failure to comply with s 66(2) of </w:t>
      </w:r>
      <w:r w:rsidRPr="0061143F">
        <w:rPr>
          <w:rFonts w:eastAsia="Arial Unicode MS" w:cs="Arial Unicode MS"/>
          <w:i/>
          <w:iCs/>
          <w:color w:val="000000"/>
          <w:u w:color="000000"/>
          <w:bdr w:val="nil"/>
          <w:lang w:val="en-US" w:eastAsia="en-GB"/>
        </w:rPr>
        <w:t>CSP</w:t>
      </w:r>
      <w:r w:rsidRPr="0061143F">
        <w:rPr>
          <w:rFonts w:eastAsia="Arial Unicode MS" w:cs="Arial Unicode MS"/>
          <w:color w:val="000000"/>
          <w:u w:color="000000"/>
          <w:bdr w:val="nil"/>
          <w:lang w:val="en-US" w:eastAsia="en-GB"/>
        </w:rPr>
        <w:t xml:space="preserve"> constitutes jurisdictional error – Whether statutory requirement that matter be considered is jurisdictional/mandatory if power being exercised is part of sentencing process undertaken by court – Whether statutory requirement that matter be considered is not jurisdictional if failure to comply cannot be </w:t>
      </w:r>
      <w:proofErr w:type="spellStart"/>
      <w:r w:rsidRPr="0061143F">
        <w:rPr>
          <w:rFonts w:eastAsia="Arial Unicode MS" w:cs="Arial Unicode MS"/>
          <w:color w:val="000000"/>
          <w:u w:color="000000"/>
          <w:bdr w:val="nil"/>
          <w:lang w:val="en-US" w:eastAsia="en-GB"/>
        </w:rPr>
        <w:t>characteri</w:t>
      </w:r>
      <w:r w:rsidR="005C4230">
        <w:rPr>
          <w:rFonts w:eastAsia="Arial Unicode MS" w:cs="Arial Unicode MS"/>
          <w:color w:val="000000"/>
          <w:u w:color="000000"/>
          <w:bdr w:val="nil"/>
          <w:lang w:val="en-US" w:eastAsia="en-GB"/>
        </w:rPr>
        <w:t>s</w:t>
      </w:r>
      <w:r w:rsidRPr="0061143F">
        <w:rPr>
          <w:rFonts w:eastAsia="Arial Unicode MS" w:cs="Arial Unicode MS"/>
          <w:color w:val="000000"/>
          <w:u w:color="000000"/>
          <w:bdr w:val="nil"/>
          <w:lang w:val="en-US" w:eastAsia="en-GB"/>
        </w:rPr>
        <w:t>ed</w:t>
      </w:r>
      <w:proofErr w:type="spellEnd"/>
      <w:r w:rsidRPr="0061143F">
        <w:rPr>
          <w:rFonts w:eastAsia="Arial Unicode MS" w:cs="Arial Unicode MS"/>
          <w:color w:val="000000"/>
          <w:u w:color="000000"/>
          <w:bdr w:val="nil"/>
          <w:lang w:val="en-US" w:eastAsia="en-GB"/>
        </w:rPr>
        <w:t xml:space="preserve"> as fundamentally misconceiving sentencing function – Whether "complex" consequences of finding criminal sentence invalid weigh significantly against finding statutory requirement intended to be jurisdictional/mandatory.</w:t>
      </w:r>
    </w:p>
    <w:p w14:paraId="1E608BAF" w14:textId="77777777" w:rsidR="0061143F" w:rsidRPr="0061143F" w:rsidRDefault="0061143F" w:rsidP="0061143F"/>
    <w:p w14:paraId="78DB80F4" w14:textId="045182B6" w:rsidR="0061143F" w:rsidRPr="0061143F" w:rsidRDefault="0061143F" w:rsidP="0061143F">
      <w:pPr>
        <w:rPr>
          <w:bCs/>
        </w:rPr>
      </w:pPr>
      <w:r w:rsidRPr="0061143F">
        <w:rPr>
          <w:b/>
        </w:rPr>
        <w:t xml:space="preserve">Appealed from NSW (CA): </w:t>
      </w:r>
      <w:hyperlink r:id="rId52" w:history="1">
        <w:r w:rsidRPr="0061143F">
          <w:rPr>
            <w:bCs/>
            <w:color w:val="0000FF"/>
            <w:u w:val="single"/>
          </w:rPr>
          <w:t>[2021] NSWCA 337</w:t>
        </w:r>
      </w:hyperlink>
      <w:r w:rsidRPr="0061143F">
        <w:rPr>
          <w:bCs/>
        </w:rPr>
        <w:t>;</w:t>
      </w:r>
      <w:r w:rsidR="00A93CE1">
        <w:rPr>
          <w:bCs/>
        </w:rPr>
        <w:t xml:space="preserve"> </w:t>
      </w:r>
      <w:r w:rsidR="00A93CE1" w:rsidRPr="00A93CE1">
        <w:rPr>
          <w:bCs/>
        </w:rPr>
        <w:t>(2021) 107 NSWLR 1</w:t>
      </w:r>
      <w:r w:rsidR="00A93CE1">
        <w:rPr>
          <w:bCs/>
        </w:rPr>
        <w:t xml:space="preserve">; (2021) 398 ALR 355 </w:t>
      </w:r>
    </w:p>
    <w:p w14:paraId="17EEFC51" w14:textId="77777777" w:rsidR="0061143F" w:rsidRPr="0061143F" w:rsidRDefault="0061143F" w:rsidP="0061143F"/>
    <w:p w14:paraId="465263A7" w14:textId="77777777" w:rsidR="0061143F" w:rsidRPr="0061143F" w:rsidRDefault="009614D5" w:rsidP="0061143F">
      <w:hyperlink w:anchor="TOP" w:history="1">
        <w:r w:rsidR="0061143F" w:rsidRPr="0061143F">
          <w:rPr>
            <w:rFonts w:cs="Arial"/>
            <w:bCs/>
            <w:noProof/>
            <w:color w:val="0000FF"/>
            <w:u w:val="single"/>
          </w:rPr>
          <w:t>Return to Top</w:t>
        </w:r>
      </w:hyperlink>
    </w:p>
    <w:p w14:paraId="3A2F32EF" w14:textId="77777777" w:rsidR="0061143F" w:rsidRPr="004E7695" w:rsidRDefault="0061143F" w:rsidP="0061143F">
      <w:pPr>
        <w:pStyle w:val="Divider2"/>
        <w:pBdr>
          <w:bottom w:val="double" w:sz="6" w:space="0" w:color="auto"/>
        </w:pBdr>
      </w:pPr>
    </w:p>
    <w:p w14:paraId="48E261E6" w14:textId="77777777" w:rsidR="0061143F" w:rsidRPr="0061143F" w:rsidRDefault="0061143F" w:rsidP="0061143F"/>
    <w:p w14:paraId="3D30933C" w14:textId="6332FCD0" w:rsidR="00E95DC9" w:rsidRDefault="00E95DC9" w:rsidP="00E95DC9">
      <w:pPr>
        <w:pStyle w:val="Heading2"/>
      </w:pPr>
      <w:r>
        <w:t xml:space="preserve">Constitutional Law </w:t>
      </w:r>
    </w:p>
    <w:p w14:paraId="20C7CD6F" w14:textId="7504356E" w:rsidR="00DE668C" w:rsidRDefault="00DE668C" w:rsidP="00DE668C"/>
    <w:p w14:paraId="1E40F875" w14:textId="10D543B7" w:rsidR="001704F3" w:rsidRPr="00CC454A" w:rsidRDefault="001704F3" w:rsidP="001704F3">
      <w:pPr>
        <w:pStyle w:val="Heading3"/>
        <w:rPr>
          <w:i w:val="0"/>
          <w:iCs/>
        </w:rPr>
      </w:pPr>
      <w:bookmarkStart w:id="115" w:name="_Attorney-General_(Cth)_v"/>
      <w:bookmarkEnd w:id="115"/>
      <w:r w:rsidRPr="001704F3">
        <w:t>Attorney-General (Cth) v Huynh &amp; Ors</w:t>
      </w:r>
    </w:p>
    <w:p w14:paraId="3D886DD5" w14:textId="4FA59F15" w:rsidR="001704F3" w:rsidRPr="001704F3" w:rsidRDefault="009614D5" w:rsidP="001704F3">
      <w:hyperlink r:id="rId53" w:history="1">
        <w:r w:rsidR="001704F3" w:rsidRPr="00744391">
          <w:rPr>
            <w:rStyle w:val="Hyperlink"/>
            <w:rFonts w:cs="Verdana"/>
            <w:b/>
            <w:bCs/>
            <w:noProof w:val="0"/>
          </w:rPr>
          <w:t>S</w:t>
        </w:r>
        <w:r w:rsidR="00744391" w:rsidRPr="00744391">
          <w:rPr>
            <w:rStyle w:val="Hyperlink"/>
            <w:rFonts w:cs="Verdana"/>
            <w:b/>
            <w:bCs/>
            <w:noProof w:val="0"/>
          </w:rPr>
          <w:t>78</w:t>
        </w:r>
        <w:r w:rsidR="001704F3" w:rsidRPr="00744391">
          <w:rPr>
            <w:rStyle w:val="Hyperlink"/>
            <w:rFonts w:cs="Verdana"/>
            <w:b/>
            <w:bCs/>
            <w:noProof w:val="0"/>
          </w:rPr>
          <w:t>/2022</w:t>
        </w:r>
      </w:hyperlink>
      <w:r w:rsidR="001704F3">
        <w:rPr>
          <w:b/>
          <w:bCs/>
        </w:rPr>
        <w:t xml:space="preserve">: </w:t>
      </w:r>
      <w:hyperlink r:id="rId54" w:history="1">
        <w:r w:rsidR="001704F3" w:rsidRPr="001704F3">
          <w:rPr>
            <w:rStyle w:val="Hyperlink"/>
            <w:rFonts w:cs="Verdana"/>
            <w:noProof w:val="0"/>
          </w:rPr>
          <w:t xml:space="preserve">[2022] </w:t>
        </w:r>
        <w:proofErr w:type="spellStart"/>
        <w:r w:rsidR="001704F3" w:rsidRPr="001704F3">
          <w:rPr>
            <w:rStyle w:val="Hyperlink"/>
            <w:rFonts w:cs="Verdana"/>
            <w:noProof w:val="0"/>
          </w:rPr>
          <w:t>HCATrans</w:t>
        </w:r>
        <w:proofErr w:type="spellEnd"/>
        <w:r w:rsidR="001704F3" w:rsidRPr="001704F3">
          <w:rPr>
            <w:rStyle w:val="Hyperlink"/>
            <w:rFonts w:cs="Verdana"/>
            <w:noProof w:val="0"/>
          </w:rPr>
          <w:t xml:space="preserve"> 91</w:t>
        </w:r>
      </w:hyperlink>
    </w:p>
    <w:p w14:paraId="35EA493D" w14:textId="77777777" w:rsidR="001704F3" w:rsidRDefault="001704F3" w:rsidP="001704F3"/>
    <w:p w14:paraId="78088039" w14:textId="77777777" w:rsidR="001704F3" w:rsidRPr="00523623" w:rsidRDefault="001704F3" w:rsidP="001704F3">
      <w:r w:rsidRPr="004E7695">
        <w:rPr>
          <w:b/>
        </w:rPr>
        <w:t>Date</w:t>
      </w:r>
      <w:r>
        <w:rPr>
          <w:b/>
        </w:rPr>
        <w:t xml:space="preserve"> determined</w:t>
      </w:r>
      <w:r w:rsidRPr="004E7695">
        <w:rPr>
          <w:b/>
        </w:rPr>
        <w:t xml:space="preserve">: </w:t>
      </w:r>
      <w:r>
        <w:t xml:space="preserve">12 May 2022 – </w:t>
      </w:r>
      <w:r>
        <w:rPr>
          <w:i/>
        </w:rPr>
        <w:t>Special leave granted</w:t>
      </w:r>
    </w:p>
    <w:p w14:paraId="792C0D74" w14:textId="77777777" w:rsidR="001704F3" w:rsidRPr="004E7695" w:rsidRDefault="001704F3" w:rsidP="001704F3"/>
    <w:p w14:paraId="2A0D19FF" w14:textId="77777777" w:rsidR="001704F3" w:rsidRPr="004E7695" w:rsidRDefault="001704F3" w:rsidP="001704F3">
      <w:pPr>
        <w:rPr>
          <w:b/>
        </w:rPr>
      </w:pPr>
      <w:r w:rsidRPr="004E7695">
        <w:rPr>
          <w:b/>
        </w:rPr>
        <w:lastRenderedPageBreak/>
        <w:t>Catchwords:</w:t>
      </w:r>
    </w:p>
    <w:p w14:paraId="53AB130B" w14:textId="77777777" w:rsidR="001704F3" w:rsidRDefault="001704F3" w:rsidP="001704F3"/>
    <w:p w14:paraId="65066ACE" w14:textId="0FAA18A2" w:rsidR="001704F3" w:rsidRDefault="001704F3" w:rsidP="001704F3">
      <w:pPr>
        <w:ind w:left="720"/>
      </w:pPr>
      <w:r>
        <w:t xml:space="preserve">Constitutional law </w:t>
      </w:r>
      <w:r w:rsidR="000953F1">
        <w:t xml:space="preserve">– Judicial power </w:t>
      </w:r>
      <w:r>
        <w:t>–</w:t>
      </w:r>
      <w:r w:rsidR="000F0296">
        <w:t xml:space="preserve"> </w:t>
      </w:r>
      <w:r w:rsidR="00CD0CB7">
        <w:t xml:space="preserve">Post-appeal application for inquiry into conviction – </w:t>
      </w:r>
      <w:r w:rsidR="000953F1">
        <w:t>State c</w:t>
      </w:r>
      <w:r w:rsidR="00C367AE">
        <w:t>ourts</w:t>
      </w:r>
      <w:r w:rsidR="00CD0CB7">
        <w:t xml:space="preserve"> </w:t>
      </w:r>
      <w:r w:rsidR="00C367AE">
        <w:t xml:space="preserve">– </w:t>
      </w:r>
      <w:r w:rsidR="000F0296">
        <w:t>Supervisory jurisdiction –</w:t>
      </w:r>
      <w:r>
        <w:t xml:space="preserve"> </w:t>
      </w:r>
      <w:r w:rsidR="00182CEB">
        <w:t>Where s</w:t>
      </w:r>
      <w:r>
        <w:t xml:space="preserve"> </w:t>
      </w:r>
      <w:r w:rsidR="009B73B0">
        <w:t>68</w:t>
      </w:r>
      <w:r w:rsidR="00C367AE">
        <w:t>(1)</w:t>
      </w:r>
      <w:r>
        <w:t xml:space="preserve"> of </w:t>
      </w:r>
      <w:r>
        <w:rPr>
          <w:i/>
          <w:iCs/>
        </w:rPr>
        <w:t xml:space="preserve">Judiciary Act 1903 </w:t>
      </w:r>
      <w:r>
        <w:t xml:space="preserve">(Cth) </w:t>
      </w:r>
      <w:r w:rsidR="00C367AE" w:rsidRPr="00C367AE">
        <w:t>provide</w:t>
      </w:r>
      <w:r w:rsidR="00C367AE">
        <w:t>d</w:t>
      </w:r>
      <w:r w:rsidR="00C367AE" w:rsidRPr="00C367AE">
        <w:t xml:space="preserve"> State laws with respect to procedures apply to persons charged with </w:t>
      </w:r>
      <w:r w:rsidR="00C367AE">
        <w:t xml:space="preserve">Commonwealth </w:t>
      </w:r>
      <w:r w:rsidR="00C367AE" w:rsidRPr="00C367AE">
        <w:t xml:space="preserve">offences </w:t>
      </w:r>
      <w:r w:rsidR="00C367AE">
        <w:t>where</w:t>
      </w:r>
      <w:r w:rsidR="00C367AE" w:rsidRPr="00C367AE">
        <w:t xml:space="preserve"> jurisdiction conferred on courts of that State</w:t>
      </w:r>
      <w:r w:rsidR="00C367AE">
        <w:t xml:space="preserve"> – Where s 68(2) </w:t>
      </w:r>
      <w:r w:rsidR="00C367AE" w:rsidRPr="00C367AE">
        <w:t>confer</w:t>
      </w:r>
      <w:r w:rsidR="00C367AE">
        <w:t>red</w:t>
      </w:r>
      <w:r w:rsidR="00C367AE" w:rsidRPr="00C367AE">
        <w:t xml:space="preserve"> jurisdiction on State court</w:t>
      </w:r>
      <w:r w:rsidR="00C367AE">
        <w:t>s</w:t>
      </w:r>
      <w:r w:rsidR="00C367AE" w:rsidRPr="00C367AE">
        <w:t xml:space="preserve"> with respect to criminal proceedings</w:t>
      </w:r>
      <w:r w:rsidR="00C367AE">
        <w:t xml:space="preserve"> </w:t>
      </w:r>
      <w:r w:rsidR="009B73B0">
        <w:t>–</w:t>
      </w:r>
      <w:r>
        <w:t xml:space="preserve"> </w:t>
      </w:r>
      <w:r w:rsidR="00E50030">
        <w:t xml:space="preserve">Where, following conviction for offences against laws of Commonwealth and unsuccessful appeal, Mr Huynh applied to NSW Supreme Court under </w:t>
      </w:r>
      <w:r w:rsidR="00E50030" w:rsidRPr="00E50030">
        <w:t xml:space="preserve">Pt 7, </w:t>
      </w:r>
      <w:proofErr w:type="spellStart"/>
      <w:r w:rsidR="00E50030" w:rsidRPr="00E50030">
        <w:t>Div</w:t>
      </w:r>
      <w:proofErr w:type="spellEnd"/>
      <w:r w:rsidR="00E50030" w:rsidRPr="00E50030">
        <w:t xml:space="preserve"> 3 of </w:t>
      </w:r>
      <w:r w:rsidR="00E50030" w:rsidRPr="00E50030">
        <w:rPr>
          <w:i/>
          <w:iCs/>
        </w:rPr>
        <w:t>Crimes (Appeal and Review) Act 2001</w:t>
      </w:r>
      <w:r w:rsidR="00E50030" w:rsidRPr="00E50030">
        <w:t xml:space="preserve"> (NSW) ("Appeal and Review Act")</w:t>
      </w:r>
      <w:r w:rsidR="00E50030">
        <w:t xml:space="preserve"> </w:t>
      </w:r>
      <w:r w:rsidR="00182CEB">
        <w:t xml:space="preserve">for review of conviction and sentence – Where NSW Supreme Court judge dismissed application and Mr Huynh sought judicial review of decision – </w:t>
      </w:r>
      <w:r w:rsidR="009B73B0">
        <w:t xml:space="preserve">Whether post-appeal inquiry and review procedures in Pt 7, </w:t>
      </w:r>
      <w:proofErr w:type="spellStart"/>
      <w:r w:rsidR="009B73B0">
        <w:t>Div</w:t>
      </w:r>
      <w:proofErr w:type="spellEnd"/>
      <w:r w:rsidR="009B73B0">
        <w:t xml:space="preserve"> 3 of Appeal and Review Act available in relation to conviction or sentence for Commonwealth offence heard in NSW court – Whether power exercised by judge under s 79 </w:t>
      </w:r>
      <w:r w:rsidR="00C367AE">
        <w:t xml:space="preserve">of </w:t>
      </w:r>
      <w:r w:rsidR="00C367AE" w:rsidRPr="00C367AE">
        <w:t xml:space="preserve">Pt 7, </w:t>
      </w:r>
      <w:proofErr w:type="spellStart"/>
      <w:r w:rsidR="00C367AE" w:rsidRPr="00C367AE">
        <w:t>Div</w:t>
      </w:r>
      <w:proofErr w:type="spellEnd"/>
      <w:r w:rsidR="00C367AE" w:rsidRPr="00C367AE">
        <w:t xml:space="preserve"> 3 </w:t>
      </w:r>
      <w:r w:rsidR="009B73B0">
        <w:t>of Appeal and Review Act</w:t>
      </w:r>
      <w:r w:rsidR="00C367AE">
        <w:t>,</w:t>
      </w:r>
      <w:r w:rsidR="009B73B0">
        <w:t xml:space="preserve"> </w:t>
      </w:r>
      <w:r w:rsidR="00C367AE">
        <w:t xml:space="preserve">to consider applications for inquiry into conviction made under s 78, </w:t>
      </w:r>
      <w:r w:rsidR="009B73B0">
        <w:t>judicial or administrative in natur</w:t>
      </w:r>
      <w:r w:rsidR="000953F1">
        <w:t xml:space="preserve">e </w:t>
      </w:r>
      <w:r w:rsidR="009B73B0">
        <w:t xml:space="preserve">– Whether </w:t>
      </w:r>
      <w:r w:rsidR="009B73B0" w:rsidRPr="009B73B0">
        <w:t>ss 78-79 of Appeal and Review Act</w:t>
      </w:r>
      <w:r w:rsidR="009B73B0">
        <w:t xml:space="preserve"> appl</w:t>
      </w:r>
      <w:r w:rsidR="00182CEB">
        <w:t>y</w:t>
      </w:r>
      <w:r w:rsidR="009B73B0">
        <w:t xml:space="preserve"> as federal law pursuant to s 68(1) of </w:t>
      </w:r>
      <w:r w:rsidR="009B73B0">
        <w:rPr>
          <w:i/>
          <w:iCs/>
        </w:rPr>
        <w:t>Judiciary Act</w:t>
      </w:r>
      <w:r w:rsidR="009B73B0">
        <w:t xml:space="preserve"> in relation to conviction. </w:t>
      </w:r>
    </w:p>
    <w:p w14:paraId="423C4A8F" w14:textId="77777777" w:rsidR="001704F3" w:rsidRPr="00C32A1D" w:rsidRDefault="001704F3" w:rsidP="001704F3"/>
    <w:p w14:paraId="48D30887" w14:textId="033F2AA0" w:rsidR="001704F3" w:rsidRDefault="001704F3" w:rsidP="001704F3">
      <w:pPr>
        <w:rPr>
          <w:b/>
        </w:rPr>
      </w:pPr>
      <w:r w:rsidRPr="004E7695">
        <w:rPr>
          <w:b/>
        </w:rPr>
        <w:t>Appealed from</w:t>
      </w:r>
      <w:r>
        <w:rPr>
          <w:b/>
        </w:rPr>
        <w:t xml:space="preserve"> NSW (CA): </w:t>
      </w:r>
      <w:hyperlink r:id="rId55" w:history="1">
        <w:r w:rsidRPr="001704F3">
          <w:rPr>
            <w:rStyle w:val="Hyperlink"/>
            <w:rFonts w:cs="Verdana"/>
            <w:bCs/>
            <w:noProof w:val="0"/>
          </w:rPr>
          <w:t>[2021] NSWCA 297</w:t>
        </w:r>
      </w:hyperlink>
      <w:r>
        <w:rPr>
          <w:bCs/>
        </w:rPr>
        <w:t xml:space="preserve">; </w:t>
      </w:r>
      <w:r w:rsidR="00A93CE1" w:rsidRPr="00A93CE1">
        <w:rPr>
          <w:bCs/>
        </w:rPr>
        <w:t>(2021) 107 NSWLR 75</w:t>
      </w:r>
      <w:r w:rsidR="00A93CE1">
        <w:rPr>
          <w:bCs/>
        </w:rPr>
        <w:t>;</w:t>
      </w:r>
      <w:r w:rsidR="00A93CE1" w:rsidRPr="00A93CE1">
        <w:rPr>
          <w:bCs/>
        </w:rPr>
        <w:t xml:space="preserve"> </w:t>
      </w:r>
      <w:r w:rsidRPr="001704F3">
        <w:rPr>
          <w:bCs/>
        </w:rPr>
        <w:t>(2021) 396 ALR 422</w:t>
      </w:r>
    </w:p>
    <w:p w14:paraId="1DB1C98E" w14:textId="77777777" w:rsidR="001704F3" w:rsidRPr="00E064DF" w:rsidRDefault="001704F3" w:rsidP="001704F3"/>
    <w:p w14:paraId="62FAF3F7" w14:textId="228D8A8E" w:rsidR="001704F3" w:rsidRDefault="009614D5" w:rsidP="001704F3">
      <w:pPr>
        <w:rPr>
          <w:rStyle w:val="Hyperlink"/>
          <w:rFonts w:cs="Verdana"/>
          <w:bCs/>
        </w:rPr>
      </w:pPr>
      <w:hyperlink w:anchor="TOP" w:history="1">
        <w:r w:rsidR="001704F3" w:rsidRPr="004E7695">
          <w:rPr>
            <w:rStyle w:val="Hyperlink"/>
            <w:rFonts w:cs="Verdana"/>
            <w:bCs/>
          </w:rPr>
          <w:t>Return to Top</w:t>
        </w:r>
      </w:hyperlink>
    </w:p>
    <w:p w14:paraId="3F21E1F8" w14:textId="750671C6" w:rsidR="00B46C46" w:rsidRDefault="00B46C46" w:rsidP="00B46C46">
      <w:pPr>
        <w:pStyle w:val="Divider1"/>
      </w:pPr>
    </w:p>
    <w:p w14:paraId="1347A594" w14:textId="77777777" w:rsidR="002E2CD9" w:rsidRPr="002E2CD9" w:rsidRDefault="002E2CD9" w:rsidP="002E2CD9"/>
    <w:p w14:paraId="66D21B19" w14:textId="77777777" w:rsidR="002E2CD9" w:rsidRPr="00CC454A" w:rsidRDefault="002E2CD9" w:rsidP="002E2CD9">
      <w:pPr>
        <w:pStyle w:val="Heading3"/>
        <w:rPr>
          <w:i w:val="0"/>
          <w:iCs/>
        </w:rPr>
      </w:pPr>
      <w:r w:rsidRPr="00136F5C">
        <w:t>Davis v Minister for Immigration, Citizenship, Migrant Services and Multicultural Affairs &amp; Ors; DCM20 v Secretary of Department of Home Affairs &amp; Anor</w:t>
      </w:r>
      <w:r>
        <w:t xml:space="preserve"> </w:t>
      </w:r>
    </w:p>
    <w:p w14:paraId="25667782" w14:textId="77777777" w:rsidR="002E2CD9" w:rsidRPr="00136F5C" w:rsidRDefault="009614D5" w:rsidP="002E2CD9">
      <w:hyperlink r:id="rId56" w:history="1">
        <w:r w:rsidR="002E2CD9" w:rsidRPr="00744391">
          <w:rPr>
            <w:rStyle w:val="Hyperlink"/>
            <w:rFonts w:cs="Verdana"/>
            <w:b/>
            <w:bCs/>
            <w:noProof w:val="0"/>
          </w:rPr>
          <w:t>M32/2022; S81/2022</w:t>
        </w:r>
      </w:hyperlink>
      <w:r w:rsidR="002E2CD9">
        <w:rPr>
          <w:b/>
          <w:bCs/>
        </w:rPr>
        <w:t xml:space="preserve">: </w:t>
      </w:r>
      <w:hyperlink r:id="rId57" w:history="1">
        <w:r w:rsidR="002E2CD9" w:rsidRPr="00136F5C">
          <w:rPr>
            <w:rStyle w:val="Hyperlink"/>
            <w:rFonts w:cs="Verdana"/>
            <w:noProof w:val="0"/>
          </w:rPr>
          <w:t xml:space="preserve">[2022] </w:t>
        </w:r>
        <w:proofErr w:type="spellStart"/>
        <w:r w:rsidR="002E2CD9" w:rsidRPr="00136F5C">
          <w:rPr>
            <w:rStyle w:val="Hyperlink"/>
            <w:rFonts w:cs="Verdana"/>
            <w:noProof w:val="0"/>
          </w:rPr>
          <w:t>HCATrans</w:t>
        </w:r>
        <w:proofErr w:type="spellEnd"/>
        <w:r w:rsidR="002E2CD9" w:rsidRPr="00136F5C">
          <w:rPr>
            <w:rStyle w:val="Hyperlink"/>
            <w:rFonts w:cs="Verdana"/>
            <w:noProof w:val="0"/>
          </w:rPr>
          <w:t xml:space="preserve"> 89</w:t>
        </w:r>
      </w:hyperlink>
      <w:r w:rsidR="002E2CD9" w:rsidRPr="00136F5C">
        <w:t xml:space="preserve">; </w:t>
      </w:r>
      <w:hyperlink r:id="rId58" w:history="1">
        <w:r w:rsidR="002E2CD9" w:rsidRPr="00136F5C">
          <w:rPr>
            <w:rStyle w:val="Hyperlink"/>
            <w:rFonts w:cs="Verdana"/>
            <w:noProof w:val="0"/>
          </w:rPr>
          <w:t xml:space="preserve">[2022] </w:t>
        </w:r>
        <w:proofErr w:type="spellStart"/>
        <w:r w:rsidR="002E2CD9" w:rsidRPr="00136F5C">
          <w:rPr>
            <w:rStyle w:val="Hyperlink"/>
            <w:rFonts w:cs="Verdana"/>
            <w:noProof w:val="0"/>
          </w:rPr>
          <w:t>HCATrans</w:t>
        </w:r>
        <w:proofErr w:type="spellEnd"/>
        <w:r w:rsidR="002E2CD9" w:rsidRPr="00136F5C">
          <w:rPr>
            <w:rStyle w:val="Hyperlink"/>
            <w:rFonts w:cs="Verdana"/>
            <w:noProof w:val="0"/>
          </w:rPr>
          <w:t xml:space="preserve"> 90</w:t>
        </w:r>
      </w:hyperlink>
    </w:p>
    <w:p w14:paraId="67037F81" w14:textId="77777777" w:rsidR="002E2CD9" w:rsidRDefault="002E2CD9" w:rsidP="002E2CD9"/>
    <w:p w14:paraId="0C3F6A6F" w14:textId="77777777" w:rsidR="002E2CD9" w:rsidRPr="00523623" w:rsidRDefault="002E2CD9" w:rsidP="002E2CD9">
      <w:bookmarkStart w:id="116" w:name="_Hlk103594772"/>
      <w:r w:rsidRPr="004E7695">
        <w:rPr>
          <w:b/>
        </w:rPr>
        <w:t>Date</w:t>
      </w:r>
      <w:r>
        <w:rPr>
          <w:b/>
        </w:rPr>
        <w:t xml:space="preserve"> determined</w:t>
      </w:r>
      <w:r w:rsidRPr="004E7695">
        <w:rPr>
          <w:b/>
        </w:rPr>
        <w:t xml:space="preserve">: </w:t>
      </w:r>
      <w:r>
        <w:t xml:space="preserve">12 May 2022 – </w:t>
      </w:r>
      <w:r>
        <w:rPr>
          <w:i/>
        </w:rPr>
        <w:t>Special leave granted</w:t>
      </w:r>
    </w:p>
    <w:bookmarkEnd w:id="116"/>
    <w:p w14:paraId="77E2CD62" w14:textId="77777777" w:rsidR="002E2CD9" w:rsidRPr="004E7695" w:rsidRDefault="002E2CD9" w:rsidP="002E2CD9"/>
    <w:p w14:paraId="52EE171F" w14:textId="77777777" w:rsidR="002E2CD9" w:rsidRPr="004E7695" w:rsidRDefault="002E2CD9" w:rsidP="002E2CD9">
      <w:pPr>
        <w:rPr>
          <w:b/>
        </w:rPr>
      </w:pPr>
      <w:r w:rsidRPr="004E7695">
        <w:rPr>
          <w:b/>
        </w:rPr>
        <w:t>Catchwords:</w:t>
      </w:r>
    </w:p>
    <w:p w14:paraId="12F9D71B" w14:textId="77777777" w:rsidR="002E2CD9" w:rsidRDefault="002E2CD9" w:rsidP="002E2CD9"/>
    <w:p w14:paraId="15BDEE4B" w14:textId="0C7DB6A8" w:rsidR="002E2CD9" w:rsidRPr="00C962A8" w:rsidRDefault="002E2CD9" w:rsidP="002E2CD9">
      <w:pPr>
        <w:ind w:left="720"/>
      </w:pPr>
      <w:r>
        <w:t xml:space="preserve">Constitutional law – Judicial review – Non-statutory executive action – Sections 61 and 64 of </w:t>
      </w:r>
      <w:r>
        <w:rPr>
          <w:i/>
          <w:iCs/>
        </w:rPr>
        <w:t>Constitution</w:t>
      </w:r>
      <w:r>
        <w:t xml:space="preserve"> – Where s 351(1) of </w:t>
      </w:r>
      <w:r>
        <w:rPr>
          <w:i/>
          <w:iCs/>
        </w:rPr>
        <w:t>Migration Act 1958</w:t>
      </w:r>
      <w:r>
        <w:t xml:space="preserve"> (Cth) ("Act") provided if Minister thinks it in public interest, Minister may substitute decision of Administrative Appeals Tribunal under s 349 of Act for decision more favourable to applicant – Where s 351(3) and s 351(7) provided power under s 351(1) be exercised by Minister personally and Minister under no duty to consider whether to exercise power – Where Minister issued guidelines in relation to power conferred by s 351 setting out circumstances in which Department of Home Affairs should refer requests – Where Departmental officers concluded requests for intervention failed to satisfy criteria for referral in guidelines – Whether decision of Departmental officer not to refer to request for Minister to exercise </w:t>
      </w:r>
      <w:r>
        <w:lastRenderedPageBreak/>
        <w:t xml:space="preserve">power conferred by s 351(1) amenable to judicial review – Whether decision of Departmental officer affected by legal unreasonableness – Whether remedies available. </w:t>
      </w:r>
    </w:p>
    <w:p w14:paraId="326B71AA" w14:textId="77777777" w:rsidR="002E2CD9" w:rsidRPr="00C32A1D" w:rsidRDefault="002E2CD9" w:rsidP="002E2CD9"/>
    <w:p w14:paraId="5EF445FF" w14:textId="0C6FCCEB" w:rsidR="002E2CD9" w:rsidRPr="00A93CE1" w:rsidRDefault="002E2CD9" w:rsidP="002E2CD9">
      <w:pPr>
        <w:rPr>
          <w:bCs/>
        </w:rPr>
      </w:pPr>
      <w:r w:rsidRPr="004E7695">
        <w:rPr>
          <w:b/>
        </w:rPr>
        <w:t xml:space="preserve">Appealed from </w:t>
      </w:r>
      <w:r>
        <w:rPr>
          <w:b/>
        </w:rPr>
        <w:t xml:space="preserve">FCA (FC): </w:t>
      </w:r>
      <w:hyperlink r:id="rId59" w:history="1">
        <w:r w:rsidRPr="00CC454A">
          <w:rPr>
            <w:rStyle w:val="Hyperlink"/>
            <w:rFonts w:cs="Verdana"/>
            <w:bCs/>
            <w:noProof w:val="0"/>
          </w:rPr>
          <w:t>[2021] FCAFC 213</w:t>
        </w:r>
      </w:hyperlink>
      <w:r w:rsidR="00A93CE1">
        <w:rPr>
          <w:bCs/>
        </w:rPr>
        <w:t xml:space="preserve">; </w:t>
      </w:r>
      <w:r w:rsidR="00A93CE1" w:rsidRPr="00A93CE1">
        <w:rPr>
          <w:bCs/>
        </w:rPr>
        <w:t>(2021) 288 FCR 23</w:t>
      </w:r>
    </w:p>
    <w:p w14:paraId="5C2E2D2A" w14:textId="77777777" w:rsidR="002E2CD9" w:rsidRPr="00E064DF" w:rsidRDefault="002E2CD9" w:rsidP="002E2CD9"/>
    <w:p w14:paraId="728782D1" w14:textId="77777777" w:rsidR="002E2CD9" w:rsidRPr="002314BE" w:rsidRDefault="009614D5" w:rsidP="002E2CD9">
      <w:hyperlink w:anchor="TOP" w:history="1">
        <w:r w:rsidR="002E2CD9" w:rsidRPr="004E7695">
          <w:rPr>
            <w:rStyle w:val="Hyperlink"/>
            <w:rFonts w:cs="Verdana"/>
            <w:bCs/>
          </w:rPr>
          <w:t>Return to Top</w:t>
        </w:r>
      </w:hyperlink>
    </w:p>
    <w:p w14:paraId="6113A60F" w14:textId="74D79239" w:rsidR="00B46C46" w:rsidRDefault="00B46C46" w:rsidP="002E2CD9">
      <w:pPr>
        <w:pStyle w:val="Divider1"/>
      </w:pPr>
    </w:p>
    <w:p w14:paraId="0D118ACC" w14:textId="77777777" w:rsidR="002E2CD9" w:rsidRPr="002E2CD9" w:rsidRDefault="002E2CD9" w:rsidP="002E2CD9"/>
    <w:p w14:paraId="4533664A" w14:textId="6ED00255" w:rsidR="00B46C46" w:rsidRDefault="00B46C46" w:rsidP="00B46C46">
      <w:pPr>
        <w:pStyle w:val="Heading3"/>
        <w:tabs>
          <w:tab w:val="left" w:pos="426"/>
        </w:tabs>
      </w:pPr>
      <w:bookmarkStart w:id="117" w:name="_Vunilagi_v_The"/>
      <w:bookmarkEnd w:id="117"/>
      <w:proofErr w:type="spellStart"/>
      <w:r w:rsidRPr="00B46C46">
        <w:t>Vunilagi</w:t>
      </w:r>
      <w:proofErr w:type="spellEnd"/>
      <w:r w:rsidRPr="00B46C46">
        <w:t xml:space="preserve"> v The Queen &amp; Anor</w:t>
      </w:r>
    </w:p>
    <w:p w14:paraId="41DD1B2D" w14:textId="2B3D3E07" w:rsidR="00B46C46" w:rsidRPr="001704F3" w:rsidRDefault="009614D5" w:rsidP="00B46C46">
      <w:hyperlink r:id="rId60" w:history="1">
        <w:r w:rsidR="00DE31BC" w:rsidRPr="004445CA">
          <w:rPr>
            <w:rStyle w:val="Hyperlink"/>
            <w:rFonts w:cs="Verdana"/>
            <w:b/>
            <w:bCs/>
            <w:noProof w:val="0"/>
          </w:rPr>
          <w:t>C</w:t>
        </w:r>
        <w:r w:rsidR="004445CA" w:rsidRPr="004445CA">
          <w:rPr>
            <w:rStyle w:val="Hyperlink"/>
            <w:rFonts w:cs="Verdana"/>
            <w:b/>
            <w:bCs/>
            <w:noProof w:val="0"/>
          </w:rPr>
          <w:t>1</w:t>
        </w:r>
        <w:r w:rsidR="00DE31BC" w:rsidRPr="004445CA">
          <w:rPr>
            <w:rStyle w:val="Hyperlink"/>
            <w:rFonts w:cs="Verdana"/>
            <w:b/>
            <w:bCs/>
            <w:noProof w:val="0"/>
          </w:rPr>
          <w:t>3/202</w:t>
        </w:r>
        <w:r w:rsidR="004445CA" w:rsidRPr="004445CA">
          <w:rPr>
            <w:rStyle w:val="Hyperlink"/>
            <w:rFonts w:cs="Verdana"/>
            <w:b/>
            <w:bCs/>
            <w:noProof w:val="0"/>
          </w:rPr>
          <w:t>2</w:t>
        </w:r>
      </w:hyperlink>
      <w:r w:rsidR="00B46C46">
        <w:rPr>
          <w:b/>
          <w:bCs/>
        </w:rPr>
        <w:t xml:space="preserve">: </w:t>
      </w:r>
      <w:hyperlink r:id="rId61" w:history="1">
        <w:r w:rsidR="00C4145D" w:rsidRPr="00C4145D">
          <w:rPr>
            <w:rStyle w:val="Hyperlink"/>
            <w:rFonts w:cs="Verdana"/>
            <w:noProof w:val="0"/>
          </w:rPr>
          <w:t xml:space="preserve">[2022] </w:t>
        </w:r>
        <w:proofErr w:type="spellStart"/>
        <w:r w:rsidR="00C4145D" w:rsidRPr="00C4145D">
          <w:rPr>
            <w:rStyle w:val="Hyperlink"/>
            <w:rFonts w:cs="Verdana"/>
            <w:noProof w:val="0"/>
          </w:rPr>
          <w:t>HCATrans</w:t>
        </w:r>
        <w:proofErr w:type="spellEnd"/>
        <w:r w:rsidR="00C4145D" w:rsidRPr="00C4145D">
          <w:rPr>
            <w:rStyle w:val="Hyperlink"/>
            <w:rFonts w:cs="Verdana"/>
            <w:noProof w:val="0"/>
          </w:rPr>
          <w:t xml:space="preserve"> 113</w:t>
        </w:r>
      </w:hyperlink>
    </w:p>
    <w:p w14:paraId="5A685BA5" w14:textId="77777777" w:rsidR="00B46C46" w:rsidRDefault="00B46C46" w:rsidP="00B46C46"/>
    <w:p w14:paraId="7090C206" w14:textId="2943A2F4" w:rsidR="00B46C46" w:rsidRPr="00523623" w:rsidRDefault="00B46C46" w:rsidP="00B46C46">
      <w:r w:rsidRPr="004E7695">
        <w:rPr>
          <w:b/>
        </w:rPr>
        <w:t>Date</w:t>
      </w:r>
      <w:r>
        <w:rPr>
          <w:b/>
        </w:rPr>
        <w:t xml:space="preserve"> heard</w:t>
      </w:r>
      <w:r w:rsidRPr="004E7695">
        <w:rPr>
          <w:b/>
        </w:rPr>
        <w:t xml:space="preserve">: </w:t>
      </w:r>
      <w:r w:rsidR="00DE31BC">
        <w:t>17 June</w:t>
      </w:r>
      <w:r>
        <w:t xml:space="preserve"> 2022 – </w:t>
      </w:r>
      <w:r>
        <w:rPr>
          <w:i/>
        </w:rPr>
        <w:t>Special leave granted</w:t>
      </w:r>
    </w:p>
    <w:p w14:paraId="7C704E65" w14:textId="77777777" w:rsidR="00B46C46" w:rsidRPr="004E7695" w:rsidRDefault="00B46C46" w:rsidP="00B46C46"/>
    <w:p w14:paraId="7B7C8062" w14:textId="77777777" w:rsidR="00B46C46" w:rsidRPr="004E7695" w:rsidRDefault="00B46C46" w:rsidP="00B46C46">
      <w:pPr>
        <w:rPr>
          <w:b/>
        </w:rPr>
      </w:pPr>
      <w:r w:rsidRPr="004E7695">
        <w:rPr>
          <w:b/>
        </w:rPr>
        <w:t>Catchwords:</w:t>
      </w:r>
    </w:p>
    <w:p w14:paraId="72562E01" w14:textId="77777777" w:rsidR="00B46C46" w:rsidRDefault="00B46C46" w:rsidP="00B46C46"/>
    <w:p w14:paraId="6F2FC6AF" w14:textId="3BDF926B" w:rsidR="00B46C46" w:rsidRPr="00925DDB" w:rsidRDefault="00B46C46" w:rsidP="00925DDB">
      <w:pPr>
        <w:ind w:left="720"/>
      </w:pPr>
      <w:r>
        <w:t xml:space="preserve">Constitutional law – </w:t>
      </w:r>
      <w:r w:rsidR="003A3314" w:rsidRPr="003A3314">
        <w:t>Powers of courts – Powers of Legislative Assembly of Australian Capital Territory – Trial by jury –</w:t>
      </w:r>
      <w:r w:rsidR="003A3314">
        <w:t xml:space="preserve"> </w:t>
      </w:r>
      <w:r w:rsidR="00B87B80">
        <w:t>Where appellant arrested and committed to trial – Where</w:t>
      </w:r>
      <w:r w:rsidR="00594A23">
        <w:t>, following</w:t>
      </w:r>
      <w:r w:rsidR="00B87B80">
        <w:t xml:space="preserve"> COVID-19 </w:t>
      </w:r>
      <w:r w:rsidR="00594A23">
        <w:t>outbreak,</w:t>
      </w:r>
      <w:r w:rsidR="00B87B80">
        <w:t xml:space="preserve"> </w:t>
      </w:r>
      <w:r w:rsidR="00B87B80" w:rsidRPr="00B87B80">
        <w:rPr>
          <w:i/>
          <w:iCs/>
        </w:rPr>
        <w:t>Supreme Court Act 1933</w:t>
      </w:r>
      <w:r w:rsidR="00B87B80" w:rsidRPr="00B87B80">
        <w:t xml:space="preserve"> (ACT)</w:t>
      </w:r>
      <w:r w:rsidR="00B87B80">
        <w:t xml:space="preserve"> amended by </w:t>
      </w:r>
      <w:r w:rsidR="00B87B80" w:rsidRPr="00B87B80">
        <w:rPr>
          <w:i/>
          <w:iCs/>
        </w:rPr>
        <w:t>COVID-19 Emergency Response Act 2020</w:t>
      </w:r>
      <w:r w:rsidR="00B87B80">
        <w:t xml:space="preserve"> (ACT) to include s 68BA which provided</w:t>
      </w:r>
      <w:r w:rsidR="00925DDB">
        <w:t xml:space="preserve">, relevantly, Court may order </w:t>
      </w:r>
      <w:r w:rsidR="00594A23">
        <w:t>trial</w:t>
      </w:r>
      <w:r w:rsidR="00925DDB">
        <w:t xml:space="preserve"> by judge alone – Where </w:t>
      </w:r>
      <w:r w:rsidR="00594A23">
        <w:t>appellant</w:t>
      </w:r>
      <w:r w:rsidR="00925DDB">
        <w:t xml:space="preserve"> advised Chief Justice proposed making order pursuant to s 68BA – Where </w:t>
      </w:r>
      <w:r w:rsidR="00925DDB" w:rsidRPr="00925DDB">
        <w:t>appellant and first respondent</w:t>
      </w:r>
      <w:r w:rsidR="00925DDB">
        <w:t xml:space="preserve"> opposed making of order – Where s 68BA repealed, but continued to apply to appellant by operation of s 116 and 117 of </w:t>
      </w:r>
      <w:r w:rsidR="00925DDB">
        <w:rPr>
          <w:i/>
          <w:iCs/>
        </w:rPr>
        <w:t xml:space="preserve">Supreme Court Act </w:t>
      </w:r>
      <w:r w:rsidR="00925DDB">
        <w:t xml:space="preserve">– Where Chief Justice ordered appellant's trial to proceed by judge alone – Where appellant found guilty – Whether s 68BA contravened limitation deriving from </w:t>
      </w:r>
      <w:r w:rsidR="00925DDB" w:rsidRPr="00925DDB">
        <w:rPr>
          <w:i/>
          <w:iCs/>
        </w:rPr>
        <w:t>Kable v Director of</w:t>
      </w:r>
      <w:r w:rsidR="003A3314">
        <w:rPr>
          <w:i/>
          <w:iCs/>
        </w:rPr>
        <w:t xml:space="preserve"> </w:t>
      </w:r>
      <w:r w:rsidR="00925DDB" w:rsidRPr="00925DDB">
        <w:rPr>
          <w:i/>
          <w:iCs/>
        </w:rPr>
        <w:t>Public Prosecutions</w:t>
      </w:r>
      <w:r w:rsidR="00925DDB">
        <w:t xml:space="preserve"> (NSW) (1996) 198 CLR 511 – Whether s 68BA inconsistent with requirement in s 80 of </w:t>
      </w:r>
      <w:r w:rsidR="00925DDB">
        <w:rPr>
          <w:i/>
          <w:iCs/>
        </w:rPr>
        <w:t xml:space="preserve">Constitution </w:t>
      </w:r>
      <w:r w:rsidR="00925DDB">
        <w:t xml:space="preserve">that </w:t>
      </w:r>
      <w:r w:rsidR="00925DDB" w:rsidRPr="00925DDB">
        <w:t>trial on indictment of any offence against law of Commonwealth be by jury</w:t>
      </w:r>
      <w:r w:rsidR="00925DDB">
        <w:t>.</w:t>
      </w:r>
    </w:p>
    <w:p w14:paraId="16E61E30" w14:textId="77777777" w:rsidR="00B46C46" w:rsidRPr="00C32A1D" w:rsidRDefault="00B46C46" w:rsidP="00B46C46"/>
    <w:p w14:paraId="1520DF99" w14:textId="0427AE01" w:rsidR="00B46C46" w:rsidRDefault="00B46C46" w:rsidP="00B46C46">
      <w:pPr>
        <w:rPr>
          <w:b/>
        </w:rPr>
      </w:pPr>
      <w:r w:rsidRPr="004E7695">
        <w:rPr>
          <w:b/>
        </w:rPr>
        <w:t>Appealed from</w:t>
      </w:r>
      <w:r>
        <w:rPr>
          <w:b/>
        </w:rPr>
        <w:t xml:space="preserve"> </w:t>
      </w:r>
      <w:r w:rsidR="00DE31BC">
        <w:rPr>
          <w:b/>
        </w:rPr>
        <w:t>ACTSC</w:t>
      </w:r>
      <w:r>
        <w:rPr>
          <w:b/>
        </w:rPr>
        <w:t xml:space="preserve"> (CA): </w:t>
      </w:r>
      <w:hyperlink r:id="rId62" w:history="1">
        <w:r w:rsidR="00DE31BC" w:rsidRPr="0005192C">
          <w:rPr>
            <w:rStyle w:val="Hyperlink"/>
            <w:rFonts w:cs="Verdana"/>
            <w:noProof w:val="0"/>
          </w:rPr>
          <w:t>[2021] ACTCA 12</w:t>
        </w:r>
      </w:hyperlink>
      <w:r w:rsidR="00DF16B3">
        <w:t xml:space="preserve">; </w:t>
      </w:r>
      <w:r w:rsidR="00DF16B3" w:rsidRPr="00DF16B3">
        <w:t>(2021) 17 ACTLR 72</w:t>
      </w:r>
      <w:r w:rsidR="00DF16B3">
        <w:t xml:space="preserve">; </w:t>
      </w:r>
      <w:r w:rsidR="00DF16B3" w:rsidRPr="00DF16B3">
        <w:t>(2021) 362 FLR 385</w:t>
      </w:r>
    </w:p>
    <w:p w14:paraId="69E49260" w14:textId="21DA98A8" w:rsidR="00BF1AC2" w:rsidRDefault="00BF1AC2" w:rsidP="00BF1AC2">
      <w:pPr>
        <w:pStyle w:val="Divider2"/>
        <w:pBdr>
          <w:bottom w:val="double" w:sz="6" w:space="0" w:color="auto"/>
        </w:pBdr>
      </w:pPr>
      <w:bookmarkStart w:id="118" w:name="_Commonwealth_of_Australia"/>
      <w:bookmarkStart w:id="119" w:name="Statutes4"/>
      <w:bookmarkEnd w:id="112"/>
      <w:bookmarkEnd w:id="118"/>
    </w:p>
    <w:p w14:paraId="5A1F1CDA" w14:textId="77777777" w:rsidR="00660236" w:rsidRPr="00660236" w:rsidRDefault="00660236" w:rsidP="00660236"/>
    <w:p w14:paraId="326298F0" w14:textId="77777777" w:rsidR="00660236" w:rsidRDefault="00660236" w:rsidP="00660236">
      <w:pPr>
        <w:pStyle w:val="Heading2"/>
      </w:pPr>
      <w:r>
        <w:t>Contracts</w:t>
      </w:r>
    </w:p>
    <w:p w14:paraId="0B91FC11" w14:textId="77777777" w:rsidR="00660236" w:rsidRDefault="00660236" w:rsidP="00660236"/>
    <w:p w14:paraId="7A7FD996" w14:textId="77777777" w:rsidR="00660236" w:rsidRPr="00DD7F6B" w:rsidRDefault="00660236" w:rsidP="00660236">
      <w:pPr>
        <w:pStyle w:val="Heading3"/>
      </w:pPr>
      <w:bookmarkStart w:id="120" w:name="_Laundy_Hotels_(Quarry)"/>
      <w:bookmarkEnd w:id="120"/>
      <w:proofErr w:type="spellStart"/>
      <w:r w:rsidRPr="00DD7F6B">
        <w:t>Laundy</w:t>
      </w:r>
      <w:proofErr w:type="spellEnd"/>
      <w:r w:rsidRPr="00DD7F6B">
        <w:t xml:space="preserve"> Hotels (Quarry)</w:t>
      </w:r>
      <w:r>
        <w:t xml:space="preserve"> </w:t>
      </w:r>
      <w:r w:rsidRPr="00DD7F6B">
        <w:t>Pty Limited</w:t>
      </w:r>
      <w:r>
        <w:t xml:space="preserve"> v </w:t>
      </w:r>
      <w:proofErr w:type="spellStart"/>
      <w:r w:rsidRPr="00DD7F6B">
        <w:t>Dyco</w:t>
      </w:r>
      <w:proofErr w:type="spellEnd"/>
      <w:r w:rsidRPr="00DD7F6B">
        <w:t xml:space="preserve"> Hotels Pty Limited </w:t>
      </w:r>
      <w:proofErr w:type="spellStart"/>
      <w:r w:rsidRPr="00DD7F6B">
        <w:t>atf</w:t>
      </w:r>
      <w:proofErr w:type="spellEnd"/>
      <w:r w:rsidRPr="00DD7F6B">
        <w:t xml:space="preserve"> The</w:t>
      </w:r>
      <w:r>
        <w:t xml:space="preserve"> </w:t>
      </w:r>
      <w:proofErr w:type="spellStart"/>
      <w:r w:rsidRPr="00DD7F6B">
        <w:t>Parras</w:t>
      </w:r>
      <w:proofErr w:type="spellEnd"/>
      <w:r w:rsidRPr="00DD7F6B">
        <w:t xml:space="preserve"> Family Trust &amp; Ors</w:t>
      </w:r>
    </w:p>
    <w:p w14:paraId="15CB3F4A" w14:textId="5D1FF254" w:rsidR="00660236" w:rsidRPr="00DD7F6B" w:rsidRDefault="009614D5" w:rsidP="00660236">
      <w:hyperlink r:id="rId63" w:history="1">
        <w:r w:rsidR="00660236" w:rsidRPr="00B15877">
          <w:rPr>
            <w:rStyle w:val="Hyperlink"/>
            <w:rFonts w:cs="Verdana"/>
            <w:b/>
            <w:bCs/>
            <w:noProof w:val="0"/>
          </w:rPr>
          <w:t>S</w:t>
        </w:r>
        <w:r w:rsidR="00B15877" w:rsidRPr="00B15877">
          <w:rPr>
            <w:rStyle w:val="Hyperlink"/>
            <w:rFonts w:cs="Verdana"/>
            <w:b/>
            <w:bCs/>
            <w:noProof w:val="0"/>
          </w:rPr>
          <w:t>125</w:t>
        </w:r>
        <w:r w:rsidR="00660236" w:rsidRPr="00B15877">
          <w:rPr>
            <w:rStyle w:val="Hyperlink"/>
            <w:rFonts w:cs="Verdana"/>
            <w:b/>
            <w:bCs/>
            <w:noProof w:val="0"/>
          </w:rPr>
          <w:t>/2022</w:t>
        </w:r>
      </w:hyperlink>
      <w:hyperlink r:id="rId64" w:history="1"/>
      <w:r w:rsidR="00660236" w:rsidRPr="00DD7F6B">
        <w:rPr>
          <w:b/>
        </w:rPr>
        <w:t>:</w:t>
      </w:r>
      <w:r w:rsidR="00660236" w:rsidRPr="00DD7F6B">
        <w:t xml:space="preserve"> </w:t>
      </w:r>
      <w:hyperlink r:id="rId65" w:history="1">
        <w:r w:rsidR="00660236" w:rsidRPr="00116C91">
          <w:rPr>
            <w:rStyle w:val="Hyperlink"/>
            <w:rFonts w:cs="Verdana"/>
            <w:noProof w:val="0"/>
          </w:rPr>
          <w:t xml:space="preserve">[2022] </w:t>
        </w:r>
        <w:proofErr w:type="spellStart"/>
        <w:r w:rsidR="00660236" w:rsidRPr="00116C91">
          <w:rPr>
            <w:rStyle w:val="Hyperlink"/>
            <w:rFonts w:cs="Verdana"/>
            <w:noProof w:val="0"/>
          </w:rPr>
          <w:t>HCATrans</w:t>
        </w:r>
        <w:proofErr w:type="spellEnd"/>
        <w:r w:rsidR="00660236" w:rsidRPr="00116C91">
          <w:rPr>
            <w:rStyle w:val="Hyperlink"/>
            <w:rFonts w:cs="Verdana"/>
            <w:noProof w:val="0"/>
          </w:rPr>
          <w:t xml:space="preserve"> 136</w:t>
        </w:r>
      </w:hyperlink>
    </w:p>
    <w:p w14:paraId="3147ADA9" w14:textId="77777777" w:rsidR="00660236" w:rsidRPr="00DD7F6B" w:rsidRDefault="00660236" w:rsidP="00660236"/>
    <w:p w14:paraId="25DDF394" w14:textId="77777777" w:rsidR="00660236" w:rsidRPr="00DD7F6B" w:rsidRDefault="00660236" w:rsidP="00660236">
      <w:r w:rsidRPr="00DD7F6B">
        <w:rPr>
          <w:b/>
        </w:rPr>
        <w:t>Date heard:</w:t>
      </w:r>
      <w:r w:rsidRPr="00DD7F6B">
        <w:t xml:space="preserve"> 1</w:t>
      </w:r>
      <w:r>
        <w:t>9</w:t>
      </w:r>
      <w:r w:rsidRPr="00DD7F6B">
        <w:t xml:space="preserve"> August 2022 – </w:t>
      </w:r>
      <w:r w:rsidRPr="00DD7F6B">
        <w:rPr>
          <w:i/>
        </w:rPr>
        <w:t>Special leave granted</w:t>
      </w:r>
    </w:p>
    <w:p w14:paraId="4ED63DAC" w14:textId="77777777" w:rsidR="00660236" w:rsidRPr="00DD7F6B" w:rsidRDefault="00660236" w:rsidP="00660236"/>
    <w:p w14:paraId="0C08BF36" w14:textId="77777777" w:rsidR="00660236" w:rsidRPr="00DD7F6B" w:rsidRDefault="00660236" w:rsidP="00660236">
      <w:pPr>
        <w:rPr>
          <w:b/>
        </w:rPr>
      </w:pPr>
      <w:r w:rsidRPr="00DD7F6B">
        <w:rPr>
          <w:b/>
        </w:rPr>
        <w:t>Catchwords:</w:t>
      </w:r>
    </w:p>
    <w:p w14:paraId="469C3848" w14:textId="77777777" w:rsidR="00660236" w:rsidRPr="00DD7F6B" w:rsidRDefault="00660236" w:rsidP="00660236">
      <w:pPr>
        <w:rPr>
          <w:b/>
        </w:rPr>
      </w:pPr>
    </w:p>
    <w:p w14:paraId="72280ECD" w14:textId="77777777" w:rsidR="00660236" w:rsidRPr="00DD7F6B" w:rsidRDefault="00660236" w:rsidP="00660236">
      <w:pPr>
        <w:ind w:left="720"/>
      </w:pPr>
      <w:r w:rsidRPr="00DD7F6B">
        <w:t>Co</w:t>
      </w:r>
      <w:r>
        <w:t xml:space="preserve">ntracts – Construction – Interpretation – Termination – Frustration – Supervening illegality – Covid-19 – Public Health Order – Where settlement of goodwill, plant and equipment under contract for sale </w:t>
      </w:r>
      <w:r>
        <w:lastRenderedPageBreak/>
        <w:t xml:space="preserve">of hotel and associated business agreed to take place on 30 March 2020 – Where cl 50.1 of contract required vendor to carry on business in </w:t>
      </w:r>
      <w:r w:rsidRPr="00905D5F">
        <w:t xml:space="preserve">usual and ordinary course as regards its nature, scope and manner and repair and maintain </w:t>
      </w:r>
      <w:r>
        <w:t>a</w:t>
      </w:r>
      <w:r w:rsidRPr="00905D5F">
        <w:t xml:space="preserve">ssets in same manner as at date of </w:t>
      </w:r>
      <w:r>
        <w:t>c</w:t>
      </w:r>
      <w:r w:rsidRPr="00905D5F">
        <w:t>ontract</w:t>
      </w:r>
      <w:r>
        <w:t xml:space="preserve"> and use reasonable endeavours to ensure all items on inventory in good repair and in proper working order – Where </w:t>
      </w:r>
      <w:r w:rsidRPr="00905D5F">
        <w:rPr>
          <w:i/>
          <w:iCs/>
        </w:rPr>
        <w:t>Public Health (Covid-19 Places of Social Gathering) Order 2020</w:t>
      </w:r>
      <w:r>
        <w:t xml:space="preserve"> (NSW), made pursuant to </w:t>
      </w:r>
      <w:r w:rsidRPr="005C4230">
        <w:rPr>
          <w:i/>
          <w:iCs/>
        </w:rPr>
        <w:t>Public Health Act 2010</w:t>
      </w:r>
      <w:r w:rsidRPr="005C4230">
        <w:t xml:space="preserve"> (NSW),</w:t>
      </w:r>
      <w:r>
        <w:t xml:space="preserve"> came into effect on 23 March 2020 and prohibited opening of pubs except for sale of food and beverages to be consumed off premises – Where purchasers asserted contract had been frustrated – Whether supervening illegality pursuant to Public Health Order suspended parties' obligations to seek completion of contract – Whether Public Health Order amounted to doctrine of temporary suspension of obligations inconsistent with approach to resolving questions of supervening illegality. </w:t>
      </w:r>
    </w:p>
    <w:p w14:paraId="05CCB6DA" w14:textId="77777777" w:rsidR="00660236" w:rsidRPr="00DD7F6B" w:rsidRDefault="00660236" w:rsidP="00660236">
      <w:pPr>
        <w:ind w:left="720"/>
      </w:pPr>
    </w:p>
    <w:p w14:paraId="198F7DB9" w14:textId="77777777" w:rsidR="00660236" w:rsidRPr="00DD7F6B" w:rsidRDefault="00660236" w:rsidP="00660236">
      <w:r w:rsidRPr="00DD7F6B">
        <w:rPr>
          <w:b/>
        </w:rPr>
        <w:t xml:space="preserve">Appealed from </w:t>
      </w:r>
      <w:r>
        <w:rPr>
          <w:b/>
        </w:rPr>
        <w:t>NSW</w:t>
      </w:r>
      <w:r w:rsidRPr="00DD7F6B">
        <w:rPr>
          <w:b/>
        </w:rPr>
        <w:t xml:space="preserve"> (C</w:t>
      </w:r>
      <w:r>
        <w:rPr>
          <w:b/>
        </w:rPr>
        <w:t>A</w:t>
      </w:r>
      <w:r w:rsidRPr="00DD7F6B">
        <w:rPr>
          <w:b/>
        </w:rPr>
        <w:t>):</w:t>
      </w:r>
      <w:r w:rsidRPr="00DD7F6B">
        <w:rPr>
          <w:bCs/>
        </w:rPr>
        <w:t xml:space="preserve"> </w:t>
      </w:r>
      <w:hyperlink r:id="rId66" w:history="1">
        <w:r w:rsidRPr="007409C2">
          <w:rPr>
            <w:rStyle w:val="Hyperlink"/>
            <w:rFonts w:cs="Verdana"/>
            <w:bCs/>
            <w:noProof w:val="0"/>
          </w:rPr>
          <w:t>[2021] NSWCA 332</w:t>
        </w:r>
      </w:hyperlink>
      <w:r>
        <w:rPr>
          <w:bCs/>
        </w:rPr>
        <w:t xml:space="preserve">; </w:t>
      </w:r>
      <w:r w:rsidRPr="00A93CE1">
        <w:rPr>
          <w:bCs/>
        </w:rPr>
        <w:t>(2021) 396 ALR 340</w:t>
      </w:r>
    </w:p>
    <w:p w14:paraId="30D6E259" w14:textId="77777777" w:rsidR="00660236" w:rsidRPr="00DD7F6B" w:rsidRDefault="00660236" w:rsidP="00660236"/>
    <w:p w14:paraId="3EB63664" w14:textId="77777777" w:rsidR="00660236" w:rsidRPr="00DD7F6B" w:rsidRDefault="009614D5" w:rsidP="00660236">
      <w:pPr>
        <w:rPr>
          <w:rFonts w:cs="Arial"/>
          <w:bCs/>
          <w:noProof/>
          <w:color w:val="0000FF"/>
          <w:u w:val="single"/>
        </w:rPr>
      </w:pPr>
      <w:hyperlink w:anchor="TOP" w:history="1">
        <w:r w:rsidR="00660236" w:rsidRPr="00DD7F6B">
          <w:rPr>
            <w:rFonts w:cs="Arial"/>
            <w:bCs/>
            <w:noProof/>
            <w:color w:val="0000FF"/>
            <w:u w:val="single"/>
          </w:rPr>
          <w:t>Return to Top</w:t>
        </w:r>
      </w:hyperlink>
    </w:p>
    <w:p w14:paraId="3DCE9390" w14:textId="25505A55" w:rsidR="00A94923" w:rsidRDefault="00A94923" w:rsidP="00660236">
      <w:pPr>
        <w:pStyle w:val="Divider2"/>
      </w:pPr>
    </w:p>
    <w:p w14:paraId="16A62DF9" w14:textId="77777777" w:rsidR="00660236" w:rsidRPr="00660236" w:rsidRDefault="00660236" w:rsidP="00660236"/>
    <w:p w14:paraId="73EAEB9B" w14:textId="0B1D9660" w:rsidR="00A94923" w:rsidRDefault="00A94923" w:rsidP="00A94923">
      <w:pPr>
        <w:pStyle w:val="Heading2"/>
      </w:pPr>
      <w:r>
        <w:t xml:space="preserve">Copyright </w:t>
      </w:r>
    </w:p>
    <w:p w14:paraId="165D95B1" w14:textId="77777777" w:rsidR="00A94923" w:rsidRDefault="00A94923" w:rsidP="00A94923"/>
    <w:p w14:paraId="1F446EDC" w14:textId="78DBA1B1" w:rsidR="00A94923" w:rsidRPr="00D0009F" w:rsidRDefault="00A94923" w:rsidP="00A94923">
      <w:pPr>
        <w:pStyle w:val="Heading3"/>
        <w:tabs>
          <w:tab w:val="left" w:pos="426"/>
        </w:tabs>
      </w:pPr>
      <w:bookmarkStart w:id="121" w:name="_RP_Data_Pty"/>
      <w:bookmarkEnd w:id="121"/>
      <w:r w:rsidRPr="00A94923">
        <w:t xml:space="preserve">Realestate.com.au </w:t>
      </w:r>
      <w:r w:rsidR="00C97B7C">
        <w:t xml:space="preserve">Pty Ltd </w:t>
      </w:r>
      <w:r>
        <w:t xml:space="preserve">v </w:t>
      </w:r>
      <w:r w:rsidRPr="00A94923">
        <w:t>Hardingham &amp; Ors</w:t>
      </w:r>
      <w:r w:rsidR="00540E77">
        <w:t>;</w:t>
      </w:r>
      <w:r w:rsidR="00540E77" w:rsidRPr="00540E77">
        <w:t xml:space="preserve"> </w:t>
      </w:r>
      <w:r w:rsidR="00540E77" w:rsidRPr="00A94923">
        <w:t xml:space="preserve">RP Data Pty Limited </w:t>
      </w:r>
      <w:r w:rsidR="00540E77">
        <w:t>v Hardingham &amp; Ors</w:t>
      </w:r>
    </w:p>
    <w:p w14:paraId="1F5DB34F" w14:textId="52F947F4" w:rsidR="00A94923" w:rsidRDefault="009614D5" w:rsidP="00A94923">
      <w:hyperlink r:id="rId67" w:history="1">
        <w:r w:rsidR="00A94923" w:rsidRPr="005F1C25">
          <w:rPr>
            <w:rStyle w:val="Hyperlink"/>
            <w:rFonts w:cs="Verdana"/>
            <w:b/>
            <w:bCs/>
            <w:noProof w:val="0"/>
          </w:rPr>
          <w:t>S</w:t>
        </w:r>
        <w:r w:rsidR="005F1C25" w:rsidRPr="005F1C25">
          <w:rPr>
            <w:rStyle w:val="Hyperlink"/>
            <w:rFonts w:cs="Verdana"/>
            <w:b/>
            <w:bCs/>
            <w:noProof w:val="0"/>
          </w:rPr>
          <w:t>57</w:t>
        </w:r>
        <w:r w:rsidR="00A94923" w:rsidRPr="005F1C25">
          <w:rPr>
            <w:rStyle w:val="Hyperlink"/>
            <w:rFonts w:cs="Verdana"/>
            <w:b/>
            <w:bCs/>
            <w:noProof w:val="0"/>
          </w:rPr>
          <w:t>/202</w:t>
        </w:r>
        <w:r w:rsidR="005F1C25" w:rsidRPr="005F1C25">
          <w:rPr>
            <w:rStyle w:val="Hyperlink"/>
            <w:rFonts w:cs="Verdana"/>
            <w:b/>
            <w:bCs/>
            <w:noProof w:val="0"/>
          </w:rPr>
          <w:t>2</w:t>
        </w:r>
        <w:r w:rsidR="00A94923" w:rsidRPr="005F1C25">
          <w:rPr>
            <w:rStyle w:val="Hyperlink"/>
            <w:rFonts w:cs="Verdana"/>
            <w:b/>
            <w:bCs/>
            <w:noProof w:val="0"/>
          </w:rPr>
          <w:t>; S</w:t>
        </w:r>
        <w:r w:rsidR="005F1C25" w:rsidRPr="005F1C25">
          <w:rPr>
            <w:rStyle w:val="Hyperlink"/>
            <w:rFonts w:cs="Verdana"/>
            <w:b/>
            <w:bCs/>
            <w:noProof w:val="0"/>
          </w:rPr>
          <w:t>58</w:t>
        </w:r>
        <w:r w:rsidR="00A94923" w:rsidRPr="005F1C25">
          <w:rPr>
            <w:rStyle w:val="Hyperlink"/>
            <w:rFonts w:cs="Verdana"/>
            <w:b/>
            <w:bCs/>
            <w:noProof w:val="0"/>
          </w:rPr>
          <w:t>/202</w:t>
        </w:r>
        <w:r w:rsidR="005F1C25" w:rsidRPr="005F1C25">
          <w:rPr>
            <w:rStyle w:val="Hyperlink"/>
            <w:rFonts w:cs="Verdana"/>
            <w:b/>
            <w:bCs/>
            <w:noProof w:val="0"/>
          </w:rPr>
          <w:t>2</w:t>
        </w:r>
      </w:hyperlink>
      <w:hyperlink r:id="rId68" w:history="1"/>
      <w:r w:rsidR="00A94923" w:rsidRPr="00D0009F">
        <w:rPr>
          <w:b/>
        </w:rPr>
        <w:t>:</w:t>
      </w:r>
      <w:r w:rsidR="00A94923" w:rsidRPr="00D0009F">
        <w:t xml:space="preserve"> </w:t>
      </w:r>
      <w:hyperlink r:id="rId69" w:history="1">
        <w:r w:rsidR="00771D9B" w:rsidRPr="00771D9B">
          <w:rPr>
            <w:rStyle w:val="Hyperlink"/>
            <w:rFonts w:cs="Verdana"/>
            <w:noProof w:val="0"/>
          </w:rPr>
          <w:t xml:space="preserve">[2022] </w:t>
        </w:r>
        <w:proofErr w:type="spellStart"/>
        <w:r w:rsidR="00771D9B" w:rsidRPr="00771D9B">
          <w:rPr>
            <w:rStyle w:val="Hyperlink"/>
            <w:rFonts w:cs="Verdana"/>
            <w:noProof w:val="0"/>
          </w:rPr>
          <w:t>HCATrans</w:t>
        </w:r>
        <w:proofErr w:type="spellEnd"/>
        <w:r w:rsidR="00771D9B" w:rsidRPr="00771D9B">
          <w:rPr>
            <w:rStyle w:val="Hyperlink"/>
            <w:rFonts w:cs="Verdana"/>
            <w:noProof w:val="0"/>
          </w:rPr>
          <w:t xml:space="preserve"> 64</w:t>
        </w:r>
      </w:hyperlink>
    </w:p>
    <w:p w14:paraId="68B498D1" w14:textId="77777777" w:rsidR="00A94923" w:rsidRDefault="00A94923" w:rsidP="00A94923"/>
    <w:p w14:paraId="73576FD3" w14:textId="16E2F7E0" w:rsidR="00A94923" w:rsidRPr="00D43080" w:rsidRDefault="00A94923" w:rsidP="00A94923">
      <w:r w:rsidRPr="004E7695">
        <w:rPr>
          <w:b/>
        </w:rPr>
        <w:t xml:space="preserve">Date </w:t>
      </w:r>
      <w:r>
        <w:rPr>
          <w:b/>
        </w:rPr>
        <w:t>heard</w:t>
      </w:r>
      <w:r w:rsidRPr="004E7695">
        <w:rPr>
          <w:b/>
        </w:rPr>
        <w:t>:</w:t>
      </w:r>
      <w:r w:rsidRPr="00FC0B58">
        <w:t xml:space="preserve"> </w:t>
      </w:r>
      <w:r w:rsidR="00C87AA7">
        <w:t>12 April</w:t>
      </w:r>
      <w:r>
        <w:t xml:space="preserve"> 2022 – </w:t>
      </w:r>
      <w:r>
        <w:rPr>
          <w:i/>
        </w:rPr>
        <w:t>Special leave granted</w:t>
      </w:r>
    </w:p>
    <w:p w14:paraId="7C69F30D" w14:textId="77777777" w:rsidR="00A94923" w:rsidRPr="004E7695" w:rsidRDefault="00A94923" w:rsidP="00A94923"/>
    <w:p w14:paraId="079E2E3D" w14:textId="77777777" w:rsidR="00A94923" w:rsidRPr="004E7695" w:rsidRDefault="00A94923" w:rsidP="00A94923">
      <w:pPr>
        <w:rPr>
          <w:b/>
        </w:rPr>
      </w:pPr>
      <w:r w:rsidRPr="004E7695">
        <w:rPr>
          <w:b/>
        </w:rPr>
        <w:t>Catchwords:</w:t>
      </w:r>
    </w:p>
    <w:p w14:paraId="5A609F05" w14:textId="77777777" w:rsidR="00A94923" w:rsidRPr="004E7695" w:rsidRDefault="00A94923" w:rsidP="00A94923">
      <w:pPr>
        <w:rPr>
          <w:b/>
        </w:rPr>
      </w:pPr>
    </w:p>
    <w:p w14:paraId="47C159E2" w14:textId="33BD9D9B" w:rsidR="00A94923" w:rsidRPr="00E07744" w:rsidRDefault="00A94923" w:rsidP="00A94923">
      <w:pPr>
        <w:ind w:left="720"/>
      </w:pPr>
      <w:r>
        <w:t>Copyright</w:t>
      </w:r>
      <w:r w:rsidR="00E07744">
        <w:t xml:space="preserve"> </w:t>
      </w:r>
      <w:r w:rsidR="00C87AA7">
        <w:t>–</w:t>
      </w:r>
      <w:r w:rsidR="00985BDB">
        <w:t xml:space="preserve"> Informal oral agreements –</w:t>
      </w:r>
      <w:r w:rsidR="00362F58">
        <w:t xml:space="preserve"> Inferred term – Implied term –</w:t>
      </w:r>
      <w:r>
        <w:t xml:space="preserve"> </w:t>
      </w:r>
      <w:r w:rsidR="00E07744">
        <w:t xml:space="preserve">Where Hardingham professional photographer </w:t>
      </w:r>
      <w:r w:rsidR="00C74165">
        <w:t>and sole director of Real Estate Marketing Australia Pty Ltd (</w:t>
      </w:r>
      <w:r w:rsidR="00A451CA">
        <w:t>"</w:t>
      </w:r>
      <w:r w:rsidR="00C74165">
        <w:t>REMA</w:t>
      </w:r>
      <w:r w:rsidR="00A451CA">
        <w:t>"</w:t>
      </w:r>
      <w:r w:rsidR="00C74165">
        <w:t>) – Where REMA commissioned by agencies</w:t>
      </w:r>
      <w:r w:rsidR="00E07744">
        <w:t xml:space="preserve"> to take photographs and prepare floor plans of properties for use on plat</w:t>
      </w:r>
      <w:r w:rsidR="003C04B5">
        <w:t>forms concerning marketing of properties for sale or lease –</w:t>
      </w:r>
      <w:r w:rsidR="00C74165">
        <w:t xml:space="preserve"> Where retainer of Hardingham and REMA by agencies oral, informal and said nothing of copyright in photographs and floorplans – Where Hardingham entered into </w:t>
      </w:r>
      <w:r w:rsidR="00A451CA">
        <w:t>"</w:t>
      </w:r>
      <w:r w:rsidR="00C74165">
        <w:t>deed of licence</w:t>
      </w:r>
      <w:r w:rsidR="00A451CA">
        <w:t>"</w:t>
      </w:r>
      <w:r w:rsidR="00C74165">
        <w:t xml:space="preserve"> with REMA by which Hardingham granted REMA exclusive licence of copyright subsisting in works originated by him – Where photographs and floor plans provided to each agency were uploaded to </w:t>
      </w:r>
      <w:r w:rsidR="00C97B7C">
        <w:t>appellant's platform</w:t>
      </w:r>
      <w:r w:rsidR="00BB1DBE">
        <w:t xml:space="preserve"> –</w:t>
      </w:r>
      <w:r w:rsidR="00C74165">
        <w:t xml:space="preserve"> </w:t>
      </w:r>
      <w:r w:rsidR="00BB1DBE">
        <w:t xml:space="preserve">Where </w:t>
      </w:r>
      <w:r w:rsidR="00C97B7C">
        <w:t>appellant's terms and conditions</w:t>
      </w:r>
      <w:r w:rsidR="00BB1DBE">
        <w:t xml:space="preserve"> provided that agency granted licence to </w:t>
      </w:r>
      <w:r w:rsidR="00C97B7C">
        <w:t>appellant</w:t>
      </w:r>
      <w:r w:rsidR="00BB1DBE">
        <w:t xml:space="preserve"> to use and adapt content provided by agency – Where s 15 of </w:t>
      </w:r>
      <w:r w:rsidR="00BB1DBE" w:rsidRPr="00BB1DBE">
        <w:rPr>
          <w:i/>
          <w:iCs/>
        </w:rPr>
        <w:t>Copyright Act 1968</w:t>
      </w:r>
      <w:r w:rsidR="00BB1DBE" w:rsidRPr="00BB1DBE">
        <w:t xml:space="preserve"> (Cth)</w:t>
      </w:r>
      <w:r w:rsidR="00BB1DBE">
        <w:t xml:space="preserve"> provided </w:t>
      </w:r>
      <w:r w:rsidR="00A451CA">
        <w:t>"</w:t>
      </w:r>
      <w:r w:rsidR="00BB1DBE" w:rsidRPr="00BB1DBE">
        <w:t>act shall be deemed to have been done with licence of copyright owner if doing of act was authorized by a licence binding copyright owner</w:t>
      </w:r>
      <w:r w:rsidR="00A451CA">
        <w:t>"</w:t>
      </w:r>
      <w:r w:rsidR="00BB1DBE">
        <w:t xml:space="preserve"> – </w:t>
      </w:r>
      <w:r w:rsidR="00C87AA7">
        <w:t xml:space="preserve">Whether, in informal agreement under which owner of copyright in works intends to grant another person licence </w:t>
      </w:r>
      <w:r w:rsidR="00C87AA7">
        <w:lastRenderedPageBreak/>
        <w:t>to use works, including right to grant sub-licence to third party, it is necessary for licensor and licensee to know precise terms of grant by sub-licence</w:t>
      </w:r>
      <w:r w:rsidR="00E07744">
        <w:t xml:space="preserve"> – Whether, for purposes of engaging s 15 of </w:t>
      </w:r>
      <w:r w:rsidR="00E07744">
        <w:rPr>
          <w:i/>
          <w:iCs/>
        </w:rPr>
        <w:t>Copyright A</w:t>
      </w:r>
      <w:r w:rsidR="00BB1DBE">
        <w:rPr>
          <w:i/>
          <w:iCs/>
        </w:rPr>
        <w:t>c</w:t>
      </w:r>
      <w:r w:rsidR="00E07744">
        <w:rPr>
          <w:i/>
          <w:iCs/>
        </w:rPr>
        <w:t>t</w:t>
      </w:r>
      <w:r w:rsidR="00E07744">
        <w:t xml:space="preserve">, it is necessary to show what licence binding on owner allowed, and whether infringer acted consistently with licence. </w:t>
      </w:r>
    </w:p>
    <w:p w14:paraId="5FA20F7D" w14:textId="77777777" w:rsidR="00A94923" w:rsidRPr="004E7695" w:rsidRDefault="00A94923" w:rsidP="00A94923">
      <w:pPr>
        <w:ind w:left="720"/>
      </w:pPr>
    </w:p>
    <w:p w14:paraId="673906D3" w14:textId="06FA199F" w:rsidR="00A94923" w:rsidRDefault="00A94923" w:rsidP="00A94923">
      <w:r w:rsidRPr="004E7695">
        <w:rPr>
          <w:b/>
        </w:rPr>
        <w:t>Appealed from</w:t>
      </w:r>
      <w:r>
        <w:rPr>
          <w:b/>
        </w:rPr>
        <w:t xml:space="preserve"> FCA (FC):</w:t>
      </w:r>
      <w:r>
        <w:t xml:space="preserve"> </w:t>
      </w:r>
      <w:hyperlink r:id="rId70" w:history="1">
        <w:r w:rsidRPr="00C87AA7">
          <w:rPr>
            <w:rStyle w:val="Hyperlink"/>
            <w:rFonts w:cs="Verdana"/>
            <w:noProof w:val="0"/>
          </w:rPr>
          <w:t>[2021] FCAFC 148</w:t>
        </w:r>
      </w:hyperlink>
      <w:r>
        <w:t xml:space="preserve">; </w:t>
      </w:r>
      <w:r w:rsidRPr="00A94923">
        <w:t>(2021) 395 ALR 644</w:t>
      </w:r>
      <w:r>
        <w:t xml:space="preserve">; (2021) </w:t>
      </w:r>
      <w:r w:rsidRPr="00A94923">
        <w:t>162 IPR 1</w:t>
      </w:r>
    </w:p>
    <w:p w14:paraId="11C7B362" w14:textId="77777777" w:rsidR="00A94923" w:rsidRPr="004E7695" w:rsidRDefault="00A94923" w:rsidP="00A94923"/>
    <w:p w14:paraId="35396B34" w14:textId="77777777" w:rsidR="00A94923" w:rsidRDefault="009614D5" w:rsidP="00A94923">
      <w:hyperlink w:anchor="TOP" w:history="1">
        <w:r w:rsidR="00A94923" w:rsidRPr="004E7695">
          <w:rPr>
            <w:rStyle w:val="Hyperlink"/>
            <w:rFonts w:cs="Verdana"/>
            <w:bCs/>
          </w:rPr>
          <w:t>Return to Top</w:t>
        </w:r>
      </w:hyperlink>
    </w:p>
    <w:p w14:paraId="7A51B6FA" w14:textId="77777777" w:rsidR="00C174D5" w:rsidRDefault="00C174D5" w:rsidP="00C174D5">
      <w:pPr>
        <w:pStyle w:val="Divider2"/>
      </w:pPr>
      <w:bookmarkStart w:id="122" w:name="_Hlk112129784"/>
    </w:p>
    <w:bookmarkEnd w:id="122"/>
    <w:p w14:paraId="6290905F" w14:textId="77777777" w:rsidR="00C174D5" w:rsidRPr="00C174D5" w:rsidRDefault="00C174D5" w:rsidP="00C174D5"/>
    <w:p w14:paraId="561AF3C4" w14:textId="70105855" w:rsidR="00BF1AC2" w:rsidRDefault="00BF1AC2" w:rsidP="00BF1AC2">
      <w:pPr>
        <w:pStyle w:val="Heading2"/>
      </w:pPr>
      <w:r>
        <w:t xml:space="preserve">Corporations Law </w:t>
      </w:r>
    </w:p>
    <w:p w14:paraId="630685E3" w14:textId="77777777" w:rsidR="00BF1AC2" w:rsidRDefault="00BF1AC2" w:rsidP="00BF1AC2"/>
    <w:p w14:paraId="0C4B390C" w14:textId="7D085601" w:rsidR="00BF1AC2" w:rsidRPr="00D0009F" w:rsidRDefault="00BF1AC2" w:rsidP="00BF1AC2">
      <w:pPr>
        <w:pStyle w:val="Heading3"/>
      </w:pPr>
      <w:bookmarkStart w:id="123" w:name="_Bryant_&amp;_Ors"/>
      <w:bookmarkEnd w:id="123"/>
      <w:r w:rsidRPr="00BF1AC2">
        <w:t xml:space="preserve">Bryant &amp; Ors as </w:t>
      </w:r>
      <w:r w:rsidR="00564D7A">
        <w:t>L</w:t>
      </w:r>
      <w:r w:rsidRPr="00BF1AC2">
        <w:t xml:space="preserve">iquidators of </w:t>
      </w:r>
      <w:proofErr w:type="spellStart"/>
      <w:r w:rsidRPr="00BF1AC2">
        <w:t>Gunns</w:t>
      </w:r>
      <w:proofErr w:type="spellEnd"/>
      <w:r w:rsidRPr="00BF1AC2">
        <w:t xml:space="preserve"> Limited and </w:t>
      </w:r>
      <w:proofErr w:type="spellStart"/>
      <w:r w:rsidRPr="00BF1AC2">
        <w:t>Auspine</w:t>
      </w:r>
      <w:proofErr w:type="spellEnd"/>
      <w:r w:rsidRPr="00BF1AC2">
        <w:t xml:space="preserve"> Limited v Badenoch Integrated Logging Pty Ltd</w:t>
      </w:r>
    </w:p>
    <w:p w14:paraId="3CD84432" w14:textId="123ED2AF" w:rsidR="00BF1AC2" w:rsidRDefault="009614D5" w:rsidP="00BF1AC2">
      <w:hyperlink r:id="rId71" w:history="1">
        <w:r w:rsidR="00C87AA7" w:rsidRPr="00C87AA7">
          <w:rPr>
            <w:rStyle w:val="Hyperlink"/>
            <w:rFonts w:cs="Verdana"/>
            <w:b/>
            <w:noProof w:val="0"/>
          </w:rPr>
          <w:t>A10/2022</w:t>
        </w:r>
      </w:hyperlink>
      <w:hyperlink r:id="rId72" w:history="1"/>
      <w:r w:rsidR="00BF1AC2" w:rsidRPr="00D0009F">
        <w:rPr>
          <w:b/>
        </w:rPr>
        <w:t>:</w:t>
      </w:r>
      <w:r w:rsidR="00BF1AC2" w:rsidRPr="00D0009F">
        <w:t xml:space="preserve"> </w:t>
      </w:r>
      <w:hyperlink r:id="rId73" w:history="1">
        <w:r w:rsidR="00B82068" w:rsidRPr="00B82068">
          <w:rPr>
            <w:rStyle w:val="Hyperlink"/>
            <w:rFonts w:cs="Verdana"/>
            <w:noProof w:val="0"/>
          </w:rPr>
          <w:t xml:space="preserve">[2022] </w:t>
        </w:r>
        <w:proofErr w:type="spellStart"/>
        <w:r w:rsidR="00B82068" w:rsidRPr="00B82068">
          <w:rPr>
            <w:rStyle w:val="Hyperlink"/>
            <w:rFonts w:cs="Verdana"/>
            <w:noProof w:val="0"/>
          </w:rPr>
          <w:t>HCATrans</w:t>
        </w:r>
        <w:proofErr w:type="spellEnd"/>
        <w:r w:rsidR="00B82068" w:rsidRPr="00B82068">
          <w:rPr>
            <w:rStyle w:val="Hyperlink"/>
            <w:rFonts w:cs="Verdana"/>
            <w:noProof w:val="0"/>
          </w:rPr>
          <w:t xml:space="preserve"> 42</w:t>
        </w:r>
      </w:hyperlink>
    </w:p>
    <w:p w14:paraId="4FBD0CE7" w14:textId="77777777" w:rsidR="00BF1AC2" w:rsidRDefault="00BF1AC2" w:rsidP="00BF1AC2"/>
    <w:p w14:paraId="22A4D27C" w14:textId="0102877B" w:rsidR="00BF1AC2" w:rsidRPr="00D43080" w:rsidRDefault="00BF1AC2" w:rsidP="00BF1AC2">
      <w:r w:rsidRPr="004E7695">
        <w:rPr>
          <w:b/>
        </w:rPr>
        <w:t xml:space="preserve">Date </w:t>
      </w:r>
      <w:r>
        <w:rPr>
          <w:b/>
        </w:rPr>
        <w:t>heard</w:t>
      </w:r>
      <w:r w:rsidRPr="004E7695">
        <w:rPr>
          <w:b/>
        </w:rPr>
        <w:t>:</w:t>
      </w:r>
      <w:r w:rsidRPr="00FC0B58">
        <w:t xml:space="preserve"> </w:t>
      </w:r>
      <w:r>
        <w:t xml:space="preserve">18 March 2022 – </w:t>
      </w:r>
      <w:r>
        <w:rPr>
          <w:i/>
        </w:rPr>
        <w:t>Special leave granted</w:t>
      </w:r>
    </w:p>
    <w:p w14:paraId="282BAD59" w14:textId="77777777" w:rsidR="00BF1AC2" w:rsidRPr="004E7695" w:rsidRDefault="00BF1AC2" w:rsidP="00BF1AC2"/>
    <w:p w14:paraId="2EA6020E" w14:textId="77777777" w:rsidR="00BF1AC2" w:rsidRPr="004E7695" w:rsidRDefault="00BF1AC2" w:rsidP="00BF1AC2">
      <w:pPr>
        <w:rPr>
          <w:b/>
        </w:rPr>
      </w:pPr>
      <w:r w:rsidRPr="004E7695">
        <w:rPr>
          <w:b/>
        </w:rPr>
        <w:t>Catchwords:</w:t>
      </w:r>
    </w:p>
    <w:p w14:paraId="31A99AF2" w14:textId="77777777" w:rsidR="00BF1AC2" w:rsidRPr="004E7695" w:rsidRDefault="00BF1AC2" w:rsidP="00BF1AC2">
      <w:pPr>
        <w:rPr>
          <w:b/>
        </w:rPr>
      </w:pPr>
    </w:p>
    <w:p w14:paraId="52A9F0CF" w14:textId="68677389" w:rsidR="00BF1AC2" w:rsidRPr="00CB6C33" w:rsidRDefault="00BF1AC2" w:rsidP="00BF1AC2">
      <w:pPr>
        <w:ind w:left="720"/>
      </w:pPr>
      <w:r w:rsidRPr="00954485">
        <w:t xml:space="preserve">Corporations law </w:t>
      </w:r>
      <w:r w:rsidR="009C3ECC" w:rsidRPr="00954485">
        <w:t>–</w:t>
      </w:r>
      <w:r w:rsidRPr="00954485">
        <w:t xml:space="preserve"> </w:t>
      </w:r>
      <w:r w:rsidR="009C3ECC" w:rsidRPr="00954485">
        <w:t xml:space="preserve">Voidable transactions – Unfair preferences – </w:t>
      </w:r>
      <w:r w:rsidR="00A451CA">
        <w:t>"</w:t>
      </w:r>
      <w:r w:rsidR="0036014B" w:rsidRPr="00954485">
        <w:t>Peak indebtedness</w:t>
      </w:r>
      <w:r w:rsidR="00A451CA">
        <w:t>"</w:t>
      </w:r>
      <w:r w:rsidR="0036014B" w:rsidRPr="00954485">
        <w:t xml:space="preserve"> rule – </w:t>
      </w:r>
      <w:r w:rsidR="009C3ECC" w:rsidRPr="00954485">
        <w:t xml:space="preserve">Interpretation of s 588FA of </w:t>
      </w:r>
      <w:r w:rsidR="009C3ECC" w:rsidRPr="00954485">
        <w:rPr>
          <w:i/>
          <w:iCs/>
        </w:rPr>
        <w:t>Corporations Act 2001</w:t>
      </w:r>
      <w:r w:rsidR="009C3ECC" w:rsidRPr="00954485">
        <w:t xml:space="preserve"> (Cth) </w:t>
      </w:r>
      <w:r w:rsidR="0093744B" w:rsidRPr="00954485">
        <w:t>–</w:t>
      </w:r>
      <w:r w:rsidR="00D81E5F" w:rsidRPr="00954485">
        <w:t xml:space="preserve"> </w:t>
      </w:r>
      <w:r w:rsidR="0093744B" w:rsidRPr="00954485">
        <w:t>Where, pursuant to s 588FA(1), transaction an unfair preference given by company to creditor if company and creditor are parties to transaction and, as a result of transaction, creditor receives more than creditor would have were creditor to prove for debt in winding up –</w:t>
      </w:r>
      <w:r w:rsidR="00D81E5F" w:rsidRPr="00954485">
        <w:t xml:space="preserve"> Where s 588FA(3)(c) provided s 588FA(1) applies to all transactions forming part of relationship as if single transaction</w:t>
      </w:r>
      <w:r w:rsidR="006173C5">
        <w:t xml:space="preserve"> where, relevantly, transaction an integral part of a continuing business relationship</w:t>
      </w:r>
      <w:r w:rsidR="00D81E5F" w:rsidRPr="00954485">
        <w:t xml:space="preserve"> – </w:t>
      </w:r>
      <w:r w:rsidR="00486FF6" w:rsidRPr="00954485">
        <w:t xml:space="preserve">Where Full Court set aside primary judge's finding that liquidators entitled to choose point of peak indebtedness during statutory period in endeavouring to show, from that point, preferential payment under s 588FA(1) </w:t>
      </w:r>
      <w:r w:rsidR="00954485" w:rsidRPr="00954485">
        <w:t>– Whether, by enacting s 588FA(3)(c), Parliament intended to</w:t>
      </w:r>
      <w:r w:rsidR="00954485">
        <w:t xml:space="preserve"> abrogate liquidator's right to choose any point during statutory period, including point of peak indebtedness, to show point from which preferential payment </w:t>
      </w:r>
      <w:r w:rsidR="00620212">
        <w:t xml:space="preserve">under s 588FA(1) </w:t>
      </w:r>
      <w:r w:rsidR="00954485">
        <w:t xml:space="preserve">– Proper point for single transaction under s 588FA(3)(c) – Whether continuing business relationship will cease if operative and mutual purpose of inducing further support is subordinated to predominant purpose of recovering past indebtedness. </w:t>
      </w:r>
    </w:p>
    <w:p w14:paraId="5C880632" w14:textId="77777777" w:rsidR="00BF1AC2" w:rsidRPr="004E7695" w:rsidRDefault="00BF1AC2" w:rsidP="00BF1AC2">
      <w:pPr>
        <w:ind w:left="720"/>
      </w:pPr>
    </w:p>
    <w:p w14:paraId="75C90A18" w14:textId="49BEE2D1" w:rsidR="003C498B" w:rsidRDefault="00BF1AC2" w:rsidP="00BF1AC2">
      <w:pPr>
        <w:rPr>
          <w:bCs/>
        </w:rPr>
      </w:pPr>
      <w:r w:rsidRPr="004E7695">
        <w:rPr>
          <w:b/>
        </w:rPr>
        <w:t>Appealed from</w:t>
      </w:r>
      <w:r>
        <w:rPr>
          <w:b/>
        </w:rPr>
        <w:t xml:space="preserve"> FCA (FC):</w:t>
      </w:r>
      <w:r>
        <w:rPr>
          <w:bCs/>
        </w:rPr>
        <w:t xml:space="preserve"> </w:t>
      </w:r>
      <w:hyperlink r:id="rId74" w:history="1">
        <w:r w:rsidR="00564D7A" w:rsidRPr="009C3ECC">
          <w:rPr>
            <w:rStyle w:val="Hyperlink"/>
            <w:rFonts w:cs="Verdana"/>
            <w:bCs/>
            <w:noProof w:val="0"/>
          </w:rPr>
          <w:t>[2021] FCAFC 64</w:t>
        </w:r>
      </w:hyperlink>
      <w:r w:rsidR="00564D7A">
        <w:rPr>
          <w:bCs/>
        </w:rPr>
        <w:t>;</w:t>
      </w:r>
      <w:r w:rsidR="00784DCA">
        <w:rPr>
          <w:bCs/>
        </w:rPr>
        <w:t xml:space="preserve"> </w:t>
      </w:r>
      <w:r w:rsidR="00564D7A" w:rsidRPr="00564D7A">
        <w:rPr>
          <w:bCs/>
        </w:rPr>
        <w:t>(2021) 284 FCR 590</w:t>
      </w:r>
      <w:r w:rsidR="0005192C">
        <w:rPr>
          <w:bCs/>
        </w:rPr>
        <w:t xml:space="preserve">; </w:t>
      </w:r>
      <w:r w:rsidR="0005192C" w:rsidRPr="0005192C">
        <w:rPr>
          <w:bCs/>
        </w:rPr>
        <w:t>(2021) 152 ACSR 361</w:t>
      </w:r>
    </w:p>
    <w:p w14:paraId="7C1B1226" w14:textId="77777777" w:rsidR="007777BA" w:rsidRDefault="007777BA" w:rsidP="00BF1AC2">
      <w:pPr>
        <w:rPr>
          <w:b/>
          <w:bCs/>
        </w:rPr>
      </w:pPr>
    </w:p>
    <w:p w14:paraId="69629390" w14:textId="7F65B699" w:rsidR="00BF1AC2" w:rsidRPr="00BF1AC2" w:rsidRDefault="003C498B" w:rsidP="00BF1AC2">
      <w:pPr>
        <w:rPr>
          <w:bCs/>
        </w:rPr>
      </w:pPr>
      <w:r w:rsidRPr="003C498B">
        <w:rPr>
          <w:b/>
          <w:bCs/>
        </w:rPr>
        <w:t>Appealed from FCA (FC):</w:t>
      </w:r>
      <w:r w:rsidRPr="003C498B">
        <w:t xml:space="preserve"> </w:t>
      </w:r>
      <w:hyperlink r:id="rId75" w:history="1">
        <w:r w:rsidR="00713AE3" w:rsidRPr="00784DCA">
          <w:rPr>
            <w:rStyle w:val="Hyperlink"/>
            <w:rFonts w:cs="Verdana"/>
            <w:bCs/>
            <w:noProof w:val="0"/>
          </w:rPr>
          <w:t>[2021] FCAFC 111</w:t>
        </w:r>
      </w:hyperlink>
    </w:p>
    <w:p w14:paraId="05C3EEA2" w14:textId="77777777" w:rsidR="00BF1AC2" w:rsidRPr="004E7695" w:rsidRDefault="00BF1AC2" w:rsidP="00BF1AC2"/>
    <w:p w14:paraId="3AA4CD9C" w14:textId="2B6A2733" w:rsidR="00BF1AC2" w:rsidRDefault="009614D5" w:rsidP="00BF1AC2">
      <w:pPr>
        <w:rPr>
          <w:rStyle w:val="Hyperlink"/>
          <w:rFonts w:cs="Verdana"/>
          <w:bCs/>
        </w:rPr>
      </w:pPr>
      <w:hyperlink w:anchor="TOP" w:history="1">
        <w:r w:rsidR="00BF1AC2" w:rsidRPr="004E7695">
          <w:rPr>
            <w:rStyle w:val="Hyperlink"/>
            <w:rFonts w:cs="Verdana"/>
            <w:bCs/>
          </w:rPr>
          <w:t>Return to Top</w:t>
        </w:r>
      </w:hyperlink>
    </w:p>
    <w:p w14:paraId="226E8C39" w14:textId="77777777" w:rsidR="00D41AD4" w:rsidRDefault="00D41AD4" w:rsidP="00D41AD4">
      <w:pPr>
        <w:pStyle w:val="Divider1"/>
        <w:rPr>
          <w:rStyle w:val="Hyperlink"/>
          <w:rFonts w:cs="Verdana"/>
          <w:bCs/>
        </w:rPr>
      </w:pPr>
    </w:p>
    <w:p w14:paraId="5547BCEA" w14:textId="3C27369F" w:rsidR="00D41AD4" w:rsidRDefault="00D41AD4" w:rsidP="00BF1AC2">
      <w:pPr>
        <w:rPr>
          <w:rStyle w:val="Hyperlink"/>
          <w:rFonts w:cs="Verdana"/>
          <w:bCs/>
        </w:rPr>
      </w:pPr>
    </w:p>
    <w:p w14:paraId="106C6B1B" w14:textId="42435576" w:rsidR="00D41AD4" w:rsidRDefault="00D41AD4" w:rsidP="00461267">
      <w:pPr>
        <w:pStyle w:val="Heading3"/>
        <w:rPr>
          <w:bCs w:val="0"/>
          <w:i w:val="0"/>
        </w:rPr>
      </w:pPr>
      <w:bookmarkStart w:id="124" w:name="_Metal_Manufacturers_Pty"/>
      <w:bookmarkEnd w:id="124"/>
      <w:r w:rsidRPr="00D41AD4">
        <w:t>Metal Manufacturers</w:t>
      </w:r>
      <w:r>
        <w:t xml:space="preserve"> </w:t>
      </w:r>
      <w:r w:rsidRPr="00D41AD4">
        <w:t>Pty Limited</w:t>
      </w:r>
      <w:r>
        <w:t xml:space="preserve"> v </w:t>
      </w:r>
      <w:r w:rsidRPr="00D41AD4">
        <w:t>Gavin Morton as Liquidator of</w:t>
      </w:r>
      <w:r w:rsidR="00461267">
        <w:t xml:space="preserve"> </w:t>
      </w:r>
      <w:r w:rsidRPr="00D41AD4">
        <w:t>MJ Woodman Electrical</w:t>
      </w:r>
      <w:r>
        <w:t xml:space="preserve"> </w:t>
      </w:r>
      <w:r w:rsidRPr="00D41AD4">
        <w:t>Contractors Pty Ltd (in</w:t>
      </w:r>
      <w:r>
        <w:t xml:space="preserve"> </w:t>
      </w:r>
      <w:r w:rsidR="00C2424D">
        <w:t>L</w:t>
      </w:r>
      <w:r w:rsidRPr="00D41AD4">
        <w:t>iquidation) &amp; Anor</w:t>
      </w:r>
    </w:p>
    <w:p w14:paraId="613C4F2E" w14:textId="5BA60E4E" w:rsidR="00D41AD4" w:rsidRDefault="009614D5" w:rsidP="00D41AD4">
      <w:hyperlink r:id="rId76" w:history="1">
        <w:r w:rsidR="00D41AD4" w:rsidRPr="00744391">
          <w:rPr>
            <w:rStyle w:val="Hyperlink"/>
            <w:rFonts w:cs="Verdana"/>
            <w:b/>
            <w:bCs/>
            <w:noProof w:val="0"/>
          </w:rPr>
          <w:t>B</w:t>
        </w:r>
        <w:r w:rsidR="00744391" w:rsidRPr="00744391">
          <w:rPr>
            <w:rStyle w:val="Hyperlink"/>
            <w:rFonts w:cs="Verdana"/>
            <w:b/>
            <w:bCs/>
            <w:noProof w:val="0"/>
          </w:rPr>
          <w:t>19</w:t>
        </w:r>
        <w:r w:rsidR="00D41AD4" w:rsidRPr="00744391">
          <w:rPr>
            <w:rStyle w:val="Hyperlink"/>
            <w:rFonts w:cs="Verdana"/>
            <w:b/>
            <w:bCs/>
            <w:noProof w:val="0"/>
          </w:rPr>
          <w:t>/2022</w:t>
        </w:r>
      </w:hyperlink>
      <w:r w:rsidR="00136F5C">
        <w:rPr>
          <w:b/>
          <w:bCs/>
        </w:rPr>
        <w:t>:</w:t>
      </w:r>
      <w:r w:rsidR="00136F5C">
        <w:t xml:space="preserve"> </w:t>
      </w:r>
      <w:hyperlink r:id="rId77" w:history="1">
        <w:r w:rsidR="00136F5C" w:rsidRPr="00136F5C">
          <w:rPr>
            <w:rStyle w:val="Hyperlink"/>
            <w:rFonts w:cs="Verdana"/>
            <w:noProof w:val="0"/>
          </w:rPr>
          <w:t xml:space="preserve">[2022] </w:t>
        </w:r>
        <w:proofErr w:type="spellStart"/>
        <w:r w:rsidR="00136F5C" w:rsidRPr="00136F5C">
          <w:rPr>
            <w:rStyle w:val="Hyperlink"/>
            <w:rFonts w:cs="Verdana"/>
            <w:noProof w:val="0"/>
          </w:rPr>
          <w:t>HCATrans</w:t>
        </w:r>
        <w:proofErr w:type="spellEnd"/>
        <w:r w:rsidR="00136F5C" w:rsidRPr="00136F5C">
          <w:rPr>
            <w:rStyle w:val="Hyperlink"/>
            <w:rFonts w:cs="Verdana"/>
            <w:noProof w:val="0"/>
          </w:rPr>
          <w:t xml:space="preserve"> 88</w:t>
        </w:r>
      </w:hyperlink>
      <w:r w:rsidR="003409E2">
        <w:t xml:space="preserve"> </w:t>
      </w:r>
    </w:p>
    <w:p w14:paraId="61B672F9" w14:textId="77777777" w:rsidR="00D41AD4" w:rsidRDefault="00D41AD4" w:rsidP="00D41AD4"/>
    <w:p w14:paraId="2BF2AB9E" w14:textId="77777777" w:rsidR="00136F5C" w:rsidRPr="00523623" w:rsidRDefault="00136F5C" w:rsidP="00136F5C">
      <w:r w:rsidRPr="004E7695">
        <w:rPr>
          <w:b/>
        </w:rPr>
        <w:t>Date</w:t>
      </w:r>
      <w:r>
        <w:rPr>
          <w:b/>
        </w:rPr>
        <w:t xml:space="preserve"> determined</w:t>
      </w:r>
      <w:r w:rsidRPr="004E7695">
        <w:rPr>
          <w:b/>
        </w:rPr>
        <w:t xml:space="preserve">: </w:t>
      </w:r>
      <w:r>
        <w:t xml:space="preserve">12 May 2022 – </w:t>
      </w:r>
      <w:r>
        <w:rPr>
          <w:i/>
        </w:rPr>
        <w:t>Special leave granted</w:t>
      </w:r>
    </w:p>
    <w:p w14:paraId="6855A980" w14:textId="77777777" w:rsidR="00D41AD4" w:rsidRPr="004E7695" w:rsidRDefault="00D41AD4" w:rsidP="00D41AD4"/>
    <w:p w14:paraId="39548F35" w14:textId="77777777" w:rsidR="00D41AD4" w:rsidRPr="004E7695" w:rsidRDefault="00D41AD4" w:rsidP="00D41AD4">
      <w:pPr>
        <w:rPr>
          <w:b/>
        </w:rPr>
      </w:pPr>
      <w:r w:rsidRPr="004E7695">
        <w:rPr>
          <w:b/>
        </w:rPr>
        <w:t>Catchwords:</w:t>
      </w:r>
    </w:p>
    <w:p w14:paraId="7C06B9D2" w14:textId="77777777" w:rsidR="00D41AD4" w:rsidRPr="004E7695" w:rsidRDefault="00D41AD4" w:rsidP="00D41AD4">
      <w:pPr>
        <w:rPr>
          <w:b/>
        </w:rPr>
      </w:pPr>
    </w:p>
    <w:p w14:paraId="291397C4" w14:textId="0371F74D" w:rsidR="00D41AD4" w:rsidRPr="00CB6C33" w:rsidRDefault="00D41AD4" w:rsidP="00D41AD4">
      <w:pPr>
        <w:ind w:left="720"/>
      </w:pPr>
      <w:r w:rsidRPr="0048511F">
        <w:t xml:space="preserve">Corporations law – </w:t>
      </w:r>
      <w:r w:rsidR="003409E2" w:rsidRPr="0048511F">
        <w:t xml:space="preserve">Insolvency – Liquidators – Set-off – Unfair preferences – Mutuality – </w:t>
      </w:r>
      <w:r w:rsidR="00FB6116" w:rsidRPr="0048511F">
        <w:t xml:space="preserve">Where </w:t>
      </w:r>
      <w:r w:rsidR="00D92831" w:rsidRPr="0048511F">
        <w:t xml:space="preserve">s 533C(1) of </w:t>
      </w:r>
      <w:r w:rsidR="00D92831" w:rsidRPr="0048511F">
        <w:rPr>
          <w:i/>
          <w:iCs/>
        </w:rPr>
        <w:t xml:space="preserve">Corporations Act 2001 </w:t>
      </w:r>
      <w:r w:rsidR="00D92831" w:rsidRPr="0048511F">
        <w:t>(Cth) provided, relevantly, where mutual credits, mutual debts or other mutual dealings between insolvent company being wound up and person who wants debt or claim admitted against company: (a) account to be taken of what due in respect of mutual dealings; and (b) sum due from one party to be set off against any sum due from other party; and (c) only balance of account admissible to proof against company –</w:t>
      </w:r>
      <w:r w:rsidR="00A20A58" w:rsidRPr="0048511F">
        <w:t xml:space="preserve"> Where ss 588FA, 588FE and 588FF of </w:t>
      </w:r>
      <w:r w:rsidR="00A20A58" w:rsidRPr="0048511F">
        <w:rPr>
          <w:i/>
          <w:iCs/>
        </w:rPr>
        <w:t>Corporations Act</w:t>
      </w:r>
      <w:r w:rsidR="00A20A58" w:rsidRPr="0048511F">
        <w:t xml:space="preserve"> provide for recovery of</w:t>
      </w:r>
      <w:r w:rsidR="00D92831" w:rsidRPr="0048511F">
        <w:t xml:space="preserve"> </w:t>
      </w:r>
      <w:r w:rsidR="00A20A58" w:rsidRPr="0048511F">
        <w:t xml:space="preserve">unfair preferences – Where </w:t>
      </w:r>
      <w:r w:rsidR="00CE25C9" w:rsidRPr="0048511F">
        <w:t>creditor received payments during relation back period of $190,000</w:t>
      </w:r>
      <w:r w:rsidR="00FB6116" w:rsidRPr="0048511F">
        <w:t xml:space="preserve"> – Where</w:t>
      </w:r>
      <w:r w:rsidR="00CE25C9" w:rsidRPr="0048511F">
        <w:t xml:space="preserve"> quantum of creditor’s alleged set-off admitted to be $194,727.23</w:t>
      </w:r>
      <w:r w:rsidR="00CF19F2">
        <w:t xml:space="preserve"> </w:t>
      </w:r>
      <w:r w:rsidR="00D92831" w:rsidRPr="0048511F">
        <w:t xml:space="preserve">– </w:t>
      </w:r>
      <w:r w:rsidR="003409E2" w:rsidRPr="0048511F">
        <w:t xml:space="preserve">Whether statutory set-off under s 553C(1) of </w:t>
      </w:r>
      <w:r w:rsidR="003409E2" w:rsidRPr="0048511F">
        <w:rPr>
          <w:i/>
          <w:iCs/>
        </w:rPr>
        <w:t>Corporations Act</w:t>
      </w:r>
      <w:r w:rsidR="003409E2" w:rsidRPr="0048511F">
        <w:t xml:space="preserve"> available to creditor against liquidator in answer to claim for recovery of unfair preference under </w:t>
      </w:r>
      <w:bookmarkStart w:id="125" w:name="_Hlk103585593"/>
      <w:r w:rsidR="003409E2" w:rsidRPr="0048511F">
        <w:t>ss 588FA, 588FE and 588FF</w:t>
      </w:r>
      <w:r w:rsidR="00CE25C9" w:rsidRPr="0048511F">
        <w:t xml:space="preserve"> of </w:t>
      </w:r>
      <w:r w:rsidR="00CE25C9" w:rsidRPr="0048511F">
        <w:rPr>
          <w:i/>
          <w:iCs/>
        </w:rPr>
        <w:t>Corporations Act</w:t>
      </w:r>
      <w:r w:rsidR="00CE25C9" w:rsidRPr="0048511F">
        <w:t xml:space="preserve"> </w:t>
      </w:r>
      <w:bookmarkEnd w:id="125"/>
      <w:r w:rsidR="00CE25C9" w:rsidRPr="0048511F">
        <w:t>– Proper approach to mutuality in s 533C.</w:t>
      </w:r>
      <w:r w:rsidR="00CE25C9">
        <w:t xml:space="preserve"> </w:t>
      </w:r>
    </w:p>
    <w:p w14:paraId="6FB1F206" w14:textId="77777777" w:rsidR="00D41AD4" w:rsidRPr="004E7695" w:rsidRDefault="00D41AD4" w:rsidP="00D41AD4">
      <w:pPr>
        <w:ind w:left="720"/>
      </w:pPr>
    </w:p>
    <w:p w14:paraId="44692728" w14:textId="68F6B23F" w:rsidR="00D41AD4" w:rsidRDefault="00D41AD4" w:rsidP="003409E2">
      <w:r w:rsidRPr="004E7695">
        <w:rPr>
          <w:b/>
        </w:rPr>
        <w:t>Appealed from</w:t>
      </w:r>
      <w:r>
        <w:rPr>
          <w:b/>
        </w:rPr>
        <w:t xml:space="preserve"> FCA (FC):</w:t>
      </w:r>
      <w:r>
        <w:rPr>
          <w:bCs/>
        </w:rPr>
        <w:t xml:space="preserve"> </w:t>
      </w:r>
      <w:hyperlink r:id="rId78" w:history="1">
        <w:r w:rsidR="003409E2" w:rsidRPr="003409E2">
          <w:rPr>
            <w:rStyle w:val="Hyperlink"/>
            <w:rFonts w:cs="Verdana"/>
            <w:noProof w:val="0"/>
          </w:rPr>
          <w:t>[2021] FCAFC 228</w:t>
        </w:r>
      </w:hyperlink>
      <w:r w:rsidR="009C2FF3" w:rsidRPr="002E2CD9">
        <w:t xml:space="preserve">; </w:t>
      </w:r>
      <w:r w:rsidR="00A93CE1">
        <w:t xml:space="preserve">(2021) 402 ALR 387; (2021) 159 ACSR 115; </w:t>
      </w:r>
      <w:r w:rsidR="009C2FF3" w:rsidRPr="002E2CD9">
        <w:t>(2021) 18 ABC(NS) 257</w:t>
      </w:r>
    </w:p>
    <w:p w14:paraId="496CCCD9" w14:textId="6DFB781F" w:rsidR="002E2CD9" w:rsidRDefault="002E2CD9" w:rsidP="003409E2"/>
    <w:p w14:paraId="633C2E8D" w14:textId="4EA62B6A" w:rsidR="002E2CD9" w:rsidRDefault="002E2CD9" w:rsidP="003409E2">
      <w:r w:rsidRPr="002E2CD9">
        <w:rPr>
          <w:b/>
          <w:bCs/>
        </w:rPr>
        <w:t>Appealed from FCA (FC):</w:t>
      </w:r>
      <w:r w:rsidRPr="002E2CD9">
        <w:t xml:space="preserve"> </w:t>
      </w:r>
      <w:hyperlink r:id="rId79" w:history="1">
        <w:r w:rsidRPr="002E2CD9">
          <w:rPr>
            <w:rStyle w:val="Hyperlink"/>
            <w:rFonts w:cs="Verdana"/>
            <w:noProof w:val="0"/>
          </w:rPr>
          <w:t>[2022] FCAFC 1</w:t>
        </w:r>
      </w:hyperlink>
    </w:p>
    <w:p w14:paraId="370DA967" w14:textId="77777777" w:rsidR="003409E2" w:rsidRPr="004E7695" w:rsidRDefault="003409E2" w:rsidP="003409E2"/>
    <w:p w14:paraId="110FEFAB" w14:textId="77777777" w:rsidR="00D41AD4" w:rsidRPr="004E7695" w:rsidRDefault="009614D5" w:rsidP="00D41AD4">
      <w:hyperlink w:anchor="TOP" w:history="1">
        <w:r w:rsidR="00D41AD4" w:rsidRPr="004E7695">
          <w:rPr>
            <w:rStyle w:val="Hyperlink"/>
            <w:rFonts w:cs="Verdana"/>
            <w:bCs/>
          </w:rPr>
          <w:t>Return to Top</w:t>
        </w:r>
      </w:hyperlink>
    </w:p>
    <w:p w14:paraId="44EAC988" w14:textId="32F84072" w:rsidR="002E6411" w:rsidRDefault="002E6411" w:rsidP="00C97B7C">
      <w:pPr>
        <w:pStyle w:val="Divider2"/>
      </w:pPr>
      <w:bookmarkStart w:id="126" w:name="_Dansie_v_The"/>
      <w:bookmarkStart w:id="127" w:name="_O'Dea_v_The"/>
      <w:bookmarkEnd w:id="126"/>
      <w:bookmarkEnd w:id="127"/>
    </w:p>
    <w:p w14:paraId="717CFBB9" w14:textId="77777777" w:rsidR="00475CAC" w:rsidRPr="00DD7F6B" w:rsidRDefault="00475CAC" w:rsidP="00475CAC">
      <w:bookmarkStart w:id="128" w:name="_TL_v_The"/>
      <w:bookmarkEnd w:id="128"/>
    </w:p>
    <w:p w14:paraId="62D1E02A" w14:textId="77777777" w:rsidR="00475CAC" w:rsidRDefault="00475CAC" w:rsidP="00475CAC">
      <w:pPr>
        <w:pStyle w:val="Heading2"/>
      </w:pPr>
      <w:r>
        <w:t>Courts and Judges</w:t>
      </w:r>
    </w:p>
    <w:p w14:paraId="2891A41E" w14:textId="77777777" w:rsidR="00475CAC" w:rsidRDefault="00475CAC" w:rsidP="00475CAC"/>
    <w:p w14:paraId="7651EC36" w14:textId="77777777" w:rsidR="00475CAC" w:rsidRPr="00D0009F" w:rsidRDefault="00475CAC" w:rsidP="00475CAC">
      <w:pPr>
        <w:pStyle w:val="Heading3"/>
      </w:pPr>
      <w:bookmarkStart w:id="129" w:name="_QYFM_v_Minister"/>
      <w:bookmarkEnd w:id="129"/>
      <w:r>
        <w:t xml:space="preserve">QYFM v Minister for Immigration, Citizenship, Migrant Services and Multicultural Affairs &amp; Anor </w:t>
      </w:r>
    </w:p>
    <w:p w14:paraId="3FDFC13D" w14:textId="7DB0D8DB" w:rsidR="00475CAC" w:rsidRDefault="009614D5" w:rsidP="00475CAC">
      <w:hyperlink r:id="rId80" w:history="1">
        <w:r w:rsidR="00475CAC" w:rsidRPr="00B15877">
          <w:rPr>
            <w:rStyle w:val="Hyperlink"/>
            <w:rFonts w:cs="Verdana"/>
            <w:b/>
            <w:bCs/>
            <w:noProof w:val="0"/>
          </w:rPr>
          <w:t>M</w:t>
        </w:r>
        <w:r w:rsidR="00B15877" w:rsidRPr="00B15877">
          <w:rPr>
            <w:rStyle w:val="Hyperlink"/>
            <w:rFonts w:cs="Verdana"/>
            <w:b/>
            <w:bCs/>
            <w:noProof w:val="0"/>
          </w:rPr>
          <w:t>53</w:t>
        </w:r>
        <w:r w:rsidR="00475CAC" w:rsidRPr="00B15877">
          <w:rPr>
            <w:rStyle w:val="Hyperlink"/>
            <w:rFonts w:cs="Verdana"/>
            <w:b/>
            <w:bCs/>
            <w:noProof w:val="0"/>
          </w:rPr>
          <w:t>/202</w:t>
        </w:r>
        <w:r w:rsidR="00B15877" w:rsidRPr="00B15877">
          <w:rPr>
            <w:rStyle w:val="Hyperlink"/>
            <w:rFonts w:cs="Verdana"/>
            <w:b/>
            <w:bCs/>
            <w:noProof w:val="0"/>
          </w:rPr>
          <w:t>2</w:t>
        </w:r>
      </w:hyperlink>
      <w:hyperlink r:id="rId81" w:history="1"/>
      <w:r w:rsidR="00475CAC" w:rsidRPr="003F4BEB">
        <w:rPr>
          <w:b/>
        </w:rPr>
        <w:t>:</w:t>
      </w:r>
      <w:r w:rsidR="00475CAC" w:rsidRPr="003F4BEB">
        <w:t xml:space="preserve"> </w:t>
      </w:r>
      <w:hyperlink r:id="rId82"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130</w:t>
        </w:r>
      </w:hyperlink>
    </w:p>
    <w:p w14:paraId="0605111D" w14:textId="77777777" w:rsidR="00475CAC" w:rsidRDefault="00475CAC" w:rsidP="00475CAC"/>
    <w:p w14:paraId="0B6E31BF" w14:textId="77777777" w:rsidR="00475CAC" w:rsidRPr="00D43080" w:rsidRDefault="00475CAC" w:rsidP="00475CAC">
      <w:r w:rsidRPr="004E7695">
        <w:rPr>
          <w:b/>
        </w:rPr>
        <w:t xml:space="preserve">Date </w:t>
      </w:r>
      <w:r>
        <w:rPr>
          <w:b/>
        </w:rPr>
        <w:t>heard</w:t>
      </w:r>
      <w:r w:rsidRPr="004E7695">
        <w:rPr>
          <w:b/>
        </w:rPr>
        <w:t>:</w:t>
      </w:r>
      <w:r w:rsidRPr="00FC0B58">
        <w:t xml:space="preserve"> </w:t>
      </w:r>
      <w:r>
        <w:t xml:space="preserve">12 August 2022 – </w:t>
      </w:r>
      <w:r>
        <w:rPr>
          <w:i/>
        </w:rPr>
        <w:t>Special leave granted</w:t>
      </w:r>
    </w:p>
    <w:p w14:paraId="1D77264F" w14:textId="77777777" w:rsidR="00475CAC" w:rsidRPr="004E7695" w:rsidRDefault="00475CAC" w:rsidP="00475CAC"/>
    <w:p w14:paraId="7F0567D5" w14:textId="77777777" w:rsidR="00475CAC" w:rsidRPr="004E7695" w:rsidRDefault="00475CAC" w:rsidP="00475CAC">
      <w:pPr>
        <w:rPr>
          <w:b/>
        </w:rPr>
      </w:pPr>
      <w:r w:rsidRPr="004E7695">
        <w:rPr>
          <w:b/>
        </w:rPr>
        <w:t>Catchwords:</w:t>
      </w:r>
    </w:p>
    <w:p w14:paraId="0D6D4CFE" w14:textId="77777777" w:rsidR="00475CAC" w:rsidRPr="004E7695" w:rsidRDefault="00475CAC" w:rsidP="00475CAC">
      <w:pPr>
        <w:rPr>
          <w:b/>
        </w:rPr>
      </w:pPr>
    </w:p>
    <w:p w14:paraId="352F746E" w14:textId="35CD58F6" w:rsidR="00475CAC" w:rsidRPr="00253D8A" w:rsidRDefault="00475CAC" w:rsidP="00475CAC">
      <w:pPr>
        <w:ind w:left="720"/>
      </w:pPr>
      <w:r w:rsidRPr="00253D8A">
        <w:t xml:space="preserve">Courts and judges – Bias – Reasonable apprehension of bias – </w:t>
      </w:r>
      <w:r w:rsidR="00DE7089">
        <w:t>Disqualification</w:t>
      </w:r>
      <w:r w:rsidRPr="00253D8A">
        <w:t xml:space="preserve"> – Where, prior to appointment, judge as Commonwealth Director of Public Prosecutions: (a) instituted and carried on </w:t>
      </w:r>
      <w:r w:rsidR="00660236">
        <w:t xml:space="preserve">successful </w:t>
      </w:r>
      <w:r w:rsidRPr="00253D8A">
        <w:t>prosecution of QYFM on indictment</w:t>
      </w:r>
      <w:r w:rsidR="00660236">
        <w:t>,</w:t>
      </w:r>
      <w:r w:rsidRPr="00253D8A">
        <w:t xml:space="preserve"> and (b) appeared to successfully oppose appeal by QYFM against conviction </w:t>
      </w:r>
      <w:r w:rsidRPr="00253D8A">
        <w:lastRenderedPageBreak/>
        <w:t xml:space="preserve">– Where QYFM brought challenge to Minister’s decision not to revoke cancellation of QYFM’s visa – Where application for </w:t>
      </w:r>
      <w:r w:rsidR="00DE7089">
        <w:t>disqualification</w:t>
      </w:r>
      <w:r w:rsidRPr="00253D8A">
        <w:t xml:space="preserve"> brought against judge on basis of apprehended bias – Where judge heard application alone, refused </w:t>
      </w:r>
      <w:r w:rsidR="00DE7089">
        <w:t>to disqualify himself</w:t>
      </w:r>
      <w:r w:rsidRPr="00253D8A">
        <w:t xml:space="preserve"> and sat on Full Court appeal challenging primary judge's decision dismissing application for judicial review of Administrative Appeals Tribunal's decision to affirm cancellation of QYFM's visa – Whether application for </w:t>
      </w:r>
      <w:r w:rsidR="00DE7089">
        <w:t>disqualification</w:t>
      </w:r>
      <w:r w:rsidRPr="00253D8A">
        <w:t xml:space="preserve"> of single member of Full Court on basis of apprehended bias should be decided by single judge alone or by Full Court – Whether judgment of Full Court liable to be set aside if single judge affected by apprehended bias.</w:t>
      </w:r>
    </w:p>
    <w:p w14:paraId="789276BA" w14:textId="77777777" w:rsidR="00475CAC" w:rsidRPr="00253D8A" w:rsidRDefault="00475CAC" w:rsidP="00475CAC">
      <w:pPr>
        <w:ind w:left="720"/>
      </w:pPr>
    </w:p>
    <w:p w14:paraId="25E1A473" w14:textId="4DD4F7C3" w:rsidR="00475CAC" w:rsidRDefault="00475CAC" w:rsidP="00475CAC">
      <w:pPr>
        <w:ind w:left="720"/>
      </w:pPr>
      <w:r w:rsidRPr="00253D8A">
        <w:t xml:space="preserve">Constitutional Law – Chapter III – Judicature of Commonwealth – Impartiality of judiciary – Bias – Reasonable apprehension of bias – Proper </w:t>
      </w:r>
      <w:r w:rsidR="00A27191">
        <w:t>application of</w:t>
      </w:r>
      <w:r w:rsidRPr="00253D8A">
        <w:t xml:space="preserve"> test in </w:t>
      </w:r>
      <w:r w:rsidRPr="00253D8A">
        <w:rPr>
          <w:i/>
          <w:iCs/>
        </w:rPr>
        <w:t>Ebner v Official Trustee in Bankruptcy</w:t>
      </w:r>
      <w:r w:rsidRPr="00253D8A">
        <w:t xml:space="preserve"> (2000) 205 CLR 337.</w:t>
      </w:r>
    </w:p>
    <w:p w14:paraId="5C6E9263" w14:textId="77777777" w:rsidR="00475CAC" w:rsidRPr="004E7695" w:rsidRDefault="00475CAC" w:rsidP="00475CAC">
      <w:pPr>
        <w:ind w:left="720"/>
      </w:pPr>
    </w:p>
    <w:p w14:paraId="18F2CC2A" w14:textId="77777777" w:rsidR="00475CAC" w:rsidRDefault="00475CAC" w:rsidP="00475CAC">
      <w:r w:rsidRPr="004E7695">
        <w:rPr>
          <w:b/>
        </w:rPr>
        <w:t>Appealed from</w:t>
      </w:r>
      <w:r>
        <w:rPr>
          <w:b/>
        </w:rPr>
        <w:t xml:space="preserve"> FCA (FC):</w:t>
      </w:r>
      <w:r>
        <w:rPr>
          <w:bCs/>
        </w:rPr>
        <w:t xml:space="preserve"> </w:t>
      </w:r>
      <w:hyperlink r:id="rId83" w:history="1">
        <w:r w:rsidRPr="00C174D5">
          <w:rPr>
            <w:rStyle w:val="Hyperlink"/>
            <w:rFonts w:cs="Verdana"/>
            <w:bCs/>
            <w:noProof w:val="0"/>
          </w:rPr>
          <w:t>[2021] FCAFC 166</w:t>
        </w:r>
      </w:hyperlink>
      <w:r>
        <w:rPr>
          <w:bCs/>
        </w:rPr>
        <w:t xml:space="preserve">; (2021) </w:t>
      </w:r>
      <w:r w:rsidRPr="00C174D5">
        <w:rPr>
          <w:bCs/>
        </w:rPr>
        <w:t>287 FCR 328</w:t>
      </w:r>
    </w:p>
    <w:p w14:paraId="358F25D3" w14:textId="77777777" w:rsidR="00475CAC" w:rsidRPr="004E7695" w:rsidRDefault="00475CAC" w:rsidP="00475CAC"/>
    <w:p w14:paraId="4FAADCD4" w14:textId="77777777" w:rsidR="00475CAC" w:rsidRDefault="009614D5" w:rsidP="00475CAC">
      <w:pPr>
        <w:rPr>
          <w:rStyle w:val="Hyperlink"/>
          <w:rFonts w:cs="Verdana"/>
          <w:bCs/>
        </w:rPr>
      </w:pPr>
      <w:hyperlink w:anchor="TOP" w:history="1">
        <w:r w:rsidR="00475CAC" w:rsidRPr="004E7695">
          <w:rPr>
            <w:rStyle w:val="Hyperlink"/>
            <w:rFonts w:cs="Verdana"/>
            <w:bCs/>
          </w:rPr>
          <w:t>Return to Top</w:t>
        </w:r>
      </w:hyperlink>
    </w:p>
    <w:p w14:paraId="332E07C2" w14:textId="03F65EF2" w:rsidR="00F563C3" w:rsidRDefault="00F563C3" w:rsidP="00475CAC">
      <w:pPr>
        <w:pStyle w:val="Divider2"/>
      </w:pPr>
    </w:p>
    <w:p w14:paraId="1DA51034" w14:textId="77777777" w:rsidR="00475CAC" w:rsidRPr="00475CAC" w:rsidRDefault="00475CAC" w:rsidP="00475CAC"/>
    <w:p w14:paraId="11918692" w14:textId="7DB7EA2C" w:rsidR="00DF0641" w:rsidRDefault="00DF0641" w:rsidP="00F563C3">
      <w:pPr>
        <w:pStyle w:val="Heading2"/>
      </w:pPr>
      <w:bookmarkStart w:id="130" w:name="_Re:_Director_of"/>
      <w:bookmarkStart w:id="131" w:name="_The_Queen_v"/>
      <w:bookmarkStart w:id="132" w:name="_Toc270610025"/>
      <w:bookmarkStart w:id="133" w:name="Cases_Not_Proceeding"/>
      <w:bookmarkStart w:id="134" w:name="_Ref474759876"/>
      <w:bookmarkEnd w:id="113"/>
      <w:bookmarkEnd w:id="119"/>
      <w:bookmarkEnd w:id="130"/>
      <w:bookmarkEnd w:id="131"/>
      <w:r>
        <w:t xml:space="preserve">Criminal Law </w:t>
      </w:r>
    </w:p>
    <w:p w14:paraId="53467CB2" w14:textId="77777777" w:rsidR="00861200" w:rsidRPr="00861200" w:rsidRDefault="00861200" w:rsidP="00861200">
      <w:bookmarkStart w:id="135" w:name="_Awad_v_The"/>
      <w:bookmarkEnd w:id="135"/>
    </w:p>
    <w:p w14:paraId="1C4534D9" w14:textId="28012BB2" w:rsidR="009D51B4" w:rsidRDefault="009D51B4" w:rsidP="00DF0641">
      <w:pPr>
        <w:pStyle w:val="Heading3"/>
      </w:pPr>
      <w:bookmarkStart w:id="136" w:name="_BA_v_The"/>
      <w:bookmarkEnd w:id="136"/>
      <w:r>
        <w:t xml:space="preserve">BA v The Queen </w:t>
      </w:r>
    </w:p>
    <w:bookmarkStart w:id="137" w:name="_Hlk106375104"/>
    <w:p w14:paraId="47A745DD" w14:textId="0893EBB0" w:rsidR="009D51B4" w:rsidRDefault="00B7679D" w:rsidP="009D51B4">
      <w:r>
        <w:rPr>
          <w:b/>
          <w:bCs/>
        </w:rPr>
        <w:fldChar w:fldCharType="begin"/>
      </w:r>
      <w:r>
        <w:rPr>
          <w:b/>
          <w:bCs/>
        </w:rPr>
        <w:instrText xml:space="preserve"> HYPERLINK "https://www.hcourt.gov.au/cases/case_s101-2022" </w:instrText>
      </w:r>
      <w:r>
        <w:rPr>
          <w:b/>
          <w:bCs/>
        </w:rPr>
        <w:fldChar w:fldCharType="separate"/>
      </w:r>
      <w:r w:rsidRPr="00B7679D">
        <w:rPr>
          <w:rStyle w:val="Hyperlink"/>
          <w:rFonts w:cs="Verdana"/>
          <w:b/>
          <w:bCs/>
          <w:noProof w:val="0"/>
        </w:rPr>
        <w:t>S101</w:t>
      </w:r>
      <w:r w:rsidR="00861200" w:rsidRPr="00B7679D">
        <w:rPr>
          <w:rStyle w:val="Hyperlink"/>
          <w:rFonts w:cs="Verdana"/>
          <w:b/>
          <w:bCs/>
          <w:noProof w:val="0"/>
        </w:rPr>
        <w:t>/202</w:t>
      </w:r>
      <w:r w:rsidRPr="00B7679D">
        <w:rPr>
          <w:rStyle w:val="Hyperlink"/>
          <w:rFonts w:cs="Verdana"/>
          <w:b/>
          <w:bCs/>
          <w:noProof w:val="0"/>
        </w:rPr>
        <w:t>2</w:t>
      </w:r>
      <w:r>
        <w:rPr>
          <w:b/>
          <w:bCs/>
        </w:rPr>
        <w:fldChar w:fldCharType="end"/>
      </w:r>
      <w:r w:rsidR="00861200" w:rsidRPr="00861200">
        <w:rPr>
          <w:b/>
          <w:bCs/>
        </w:rPr>
        <w:t>:</w:t>
      </w:r>
      <w:r w:rsidR="00861200">
        <w:rPr>
          <w:b/>
          <w:bCs/>
        </w:rPr>
        <w:t xml:space="preserve"> </w:t>
      </w:r>
      <w:hyperlink r:id="rId84" w:history="1">
        <w:r w:rsidR="00D661F3" w:rsidRPr="00D661F3">
          <w:rPr>
            <w:rStyle w:val="Hyperlink"/>
            <w:rFonts w:cs="Verdana"/>
            <w:noProof w:val="0"/>
          </w:rPr>
          <w:t xml:space="preserve">[2022] </w:t>
        </w:r>
        <w:proofErr w:type="spellStart"/>
        <w:r w:rsidR="00D661F3" w:rsidRPr="00D661F3">
          <w:rPr>
            <w:rStyle w:val="Hyperlink"/>
            <w:rFonts w:cs="Verdana"/>
            <w:noProof w:val="0"/>
          </w:rPr>
          <w:t>HCATrans</w:t>
        </w:r>
        <w:proofErr w:type="spellEnd"/>
        <w:r w:rsidR="00D661F3" w:rsidRPr="00D661F3">
          <w:rPr>
            <w:rStyle w:val="Hyperlink"/>
            <w:rFonts w:cs="Verdana"/>
            <w:noProof w:val="0"/>
          </w:rPr>
          <w:t xml:space="preserve"> 111</w:t>
        </w:r>
      </w:hyperlink>
    </w:p>
    <w:bookmarkEnd w:id="137"/>
    <w:p w14:paraId="6AC6146E" w14:textId="77777777" w:rsidR="009D51B4" w:rsidRDefault="009D51B4" w:rsidP="009D51B4"/>
    <w:p w14:paraId="57764E42" w14:textId="77777777" w:rsidR="00861200" w:rsidRPr="00B46C46" w:rsidRDefault="00861200" w:rsidP="00861200">
      <w:pPr>
        <w:rPr>
          <w:i/>
          <w:iCs/>
        </w:rPr>
      </w:pPr>
      <w:r>
        <w:rPr>
          <w:b/>
          <w:bCs/>
        </w:rPr>
        <w:t>Date heard:</w:t>
      </w:r>
      <w:r>
        <w:t xml:space="preserve"> 17 June 2022 – </w:t>
      </w:r>
      <w:r>
        <w:rPr>
          <w:i/>
          <w:iCs/>
        </w:rPr>
        <w:t>Special leave granted</w:t>
      </w:r>
    </w:p>
    <w:p w14:paraId="70A50E0B" w14:textId="77777777" w:rsidR="00861200" w:rsidRDefault="00861200" w:rsidP="00861200"/>
    <w:p w14:paraId="0718B48F" w14:textId="77777777" w:rsidR="00861200" w:rsidRDefault="00861200" w:rsidP="00861200">
      <w:r>
        <w:rPr>
          <w:b/>
          <w:bCs/>
        </w:rPr>
        <w:t>Catchwords:</w:t>
      </w:r>
    </w:p>
    <w:p w14:paraId="59D38F77" w14:textId="77777777" w:rsidR="00861200" w:rsidRDefault="00861200" w:rsidP="00861200"/>
    <w:p w14:paraId="2433A6F1" w14:textId="5318FAC1" w:rsidR="00861200" w:rsidRPr="00FB1D11" w:rsidRDefault="00861200" w:rsidP="00861200">
      <w:pPr>
        <w:pStyle w:val="Catchwords0"/>
      </w:pPr>
      <w:r>
        <w:t xml:space="preserve">Criminal law – </w:t>
      </w:r>
      <w:r w:rsidR="00004043">
        <w:t xml:space="preserve">Breaking and entering – Legal right to enter – Meaning of "breaks" – Where s 112 of </w:t>
      </w:r>
      <w:r w:rsidR="00004043">
        <w:rPr>
          <w:i/>
          <w:iCs/>
        </w:rPr>
        <w:t xml:space="preserve">Crimes Act 1900 </w:t>
      </w:r>
      <w:r w:rsidR="00004043">
        <w:t>(NSW) provides person who breaks and enters any dwelling-house o</w:t>
      </w:r>
      <w:r w:rsidR="00FB1D11">
        <w:t>r</w:t>
      </w:r>
      <w:r w:rsidR="00004043">
        <w:t xml:space="preserve"> other building and commits any serious indictable offence guilty of offence – Where appellant and complainant resided together in apartment occupied pursuant to residential tenancy w</w:t>
      </w:r>
      <w:r w:rsidR="00FB1D11">
        <w:t>here both named as lessees – Where relationship broke down and appellant moved out taking most of possessions – Where, when appellant remained co</w:t>
      </w:r>
      <w:r w:rsidR="0008312B">
        <w:noBreakHyphen/>
      </w:r>
      <w:r w:rsidR="00FB1D11">
        <w:t xml:space="preserve">tenant, appellant entered apartment by breaking down locked door and assaulted complainant – Where appellant charged with offence against s 112 of </w:t>
      </w:r>
      <w:r w:rsidR="00FB1D11">
        <w:rPr>
          <w:i/>
          <w:iCs/>
        </w:rPr>
        <w:t xml:space="preserve">Crimes Act </w:t>
      </w:r>
      <w:r w:rsidR="00FB1D11">
        <w:t xml:space="preserve">– Whether person with legal right to enter building capable of being guilty of breaking and entering building for purposes of s 112 of </w:t>
      </w:r>
      <w:r w:rsidR="00FB1D11">
        <w:rPr>
          <w:i/>
          <w:iCs/>
        </w:rPr>
        <w:t>Crimes Act</w:t>
      </w:r>
      <w:r w:rsidR="00FB1D11">
        <w:t xml:space="preserve"> – Whether co</w:t>
      </w:r>
      <w:r w:rsidR="0008312B">
        <w:noBreakHyphen/>
      </w:r>
      <w:r w:rsidR="00FB1D11">
        <w:t>tenant can revoke second co-tenant's permission to enter leased dwelling-house with result that, despite enjoying right of entry under lease, second co</w:t>
      </w:r>
      <w:r w:rsidR="0008312B">
        <w:noBreakHyphen/>
      </w:r>
      <w:r w:rsidR="00FB1D11">
        <w:t xml:space="preserve">tenant may be guilty of breaking and entering – Whether permission of occupant without legal entitlement to occupy be determinative of whether person with legal right of immediate possession breaks into building for purposes of s 112 of </w:t>
      </w:r>
      <w:r w:rsidR="00FB1D11">
        <w:rPr>
          <w:i/>
          <w:iCs/>
        </w:rPr>
        <w:t>Crimes Act</w:t>
      </w:r>
      <w:r w:rsidR="00FB1D11">
        <w:t xml:space="preserve">. </w:t>
      </w:r>
    </w:p>
    <w:p w14:paraId="6C9835CD" w14:textId="77777777" w:rsidR="00861200" w:rsidRDefault="00861200" w:rsidP="00861200"/>
    <w:p w14:paraId="2654F9E7" w14:textId="133766F4" w:rsidR="00861200" w:rsidRDefault="00861200" w:rsidP="00861200">
      <w:pPr>
        <w:rPr>
          <w:b/>
        </w:rPr>
      </w:pPr>
      <w:r w:rsidRPr="004E7695">
        <w:rPr>
          <w:b/>
        </w:rPr>
        <w:t>Appealed from</w:t>
      </w:r>
      <w:r w:rsidRPr="00861200">
        <w:rPr>
          <w:b/>
        </w:rPr>
        <w:t xml:space="preserve"> </w:t>
      </w:r>
      <w:r w:rsidRPr="00FB1D11">
        <w:rPr>
          <w:b/>
        </w:rPr>
        <w:t xml:space="preserve">NSW (CCA): </w:t>
      </w:r>
      <w:hyperlink r:id="rId85" w:history="1">
        <w:r w:rsidRPr="00476537">
          <w:rPr>
            <w:rStyle w:val="Hyperlink"/>
            <w:rFonts w:cs="Verdana"/>
            <w:bCs/>
            <w:noProof w:val="0"/>
          </w:rPr>
          <w:t>[2021] NSWCCA 191</w:t>
        </w:r>
      </w:hyperlink>
      <w:r w:rsidR="00476537">
        <w:rPr>
          <w:bCs/>
        </w:rPr>
        <w:t xml:space="preserve">; </w:t>
      </w:r>
      <w:r w:rsidR="00476537" w:rsidRPr="00476537">
        <w:rPr>
          <w:bCs/>
        </w:rPr>
        <w:t>(2021) 105 NSWLR 307</w:t>
      </w:r>
      <w:r w:rsidR="00476537">
        <w:rPr>
          <w:bCs/>
        </w:rPr>
        <w:t xml:space="preserve">; </w:t>
      </w:r>
      <w:r w:rsidR="00476537" w:rsidRPr="00476537">
        <w:rPr>
          <w:bCs/>
        </w:rPr>
        <w:t>(2021) 291 A Crim R 514</w:t>
      </w:r>
    </w:p>
    <w:p w14:paraId="0C62E726" w14:textId="77777777" w:rsidR="00861200" w:rsidRPr="00E064DF" w:rsidRDefault="00861200" w:rsidP="00861200"/>
    <w:p w14:paraId="494A4EEE" w14:textId="77777777" w:rsidR="00861200" w:rsidRPr="002314BE" w:rsidRDefault="009614D5" w:rsidP="00861200">
      <w:hyperlink w:anchor="TOP" w:history="1">
        <w:r w:rsidR="00861200" w:rsidRPr="004E7695">
          <w:rPr>
            <w:rStyle w:val="Hyperlink"/>
            <w:rFonts w:cs="Verdana"/>
            <w:bCs/>
          </w:rPr>
          <w:t>Return to Top</w:t>
        </w:r>
      </w:hyperlink>
    </w:p>
    <w:p w14:paraId="0898C546" w14:textId="277CB5B0" w:rsidR="009D51B4" w:rsidRDefault="009D51B4" w:rsidP="00861200">
      <w:pPr>
        <w:pStyle w:val="Divider1"/>
      </w:pPr>
      <w:bookmarkStart w:id="138" w:name="_Hlk112137340"/>
    </w:p>
    <w:p w14:paraId="7652E532" w14:textId="77777777" w:rsidR="00255765" w:rsidRPr="00255765" w:rsidRDefault="00255765" w:rsidP="00255765"/>
    <w:p w14:paraId="283294E9" w14:textId="34CEAE34" w:rsidR="00255765" w:rsidRDefault="00255765" w:rsidP="00255765">
      <w:pPr>
        <w:pStyle w:val="Heading3"/>
      </w:pPr>
      <w:bookmarkStart w:id="139" w:name="_Bromley_v_The"/>
      <w:bookmarkEnd w:id="139"/>
      <w:r w:rsidRPr="00CF1E14">
        <w:t xml:space="preserve">Bromley v The </w:t>
      </w:r>
      <w:r w:rsidR="00433366" w:rsidRPr="00CF1E14">
        <w:t>King</w:t>
      </w:r>
      <w:r>
        <w:t xml:space="preserve"> </w:t>
      </w:r>
    </w:p>
    <w:p w14:paraId="378777B3" w14:textId="19006458" w:rsidR="00255765" w:rsidRPr="00CF1E14" w:rsidRDefault="00255765" w:rsidP="00255765">
      <w:r w:rsidRPr="00255765">
        <w:rPr>
          <w:b/>
          <w:bCs/>
        </w:rPr>
        <w:t>A40/2021</w:t>
      </w:r>
      <w:r w:rsidR="00CF1E14" w:rsidRPr="00CF1E14">
        <w:rPr>
          <w:b/>
          <w:bCs/>
        </w:rPr>
        <w:t>:</w:t>
      </w:r>
      <w:r w:rsidR="00CF1E14">
        <w:t xml:space="preserve"> </w:t>
      </w:r>
      <w:hyperlink r:id="rId86"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158</w:t>
        </w:r>
      </w:hyperlink>
    </w:p>
    <w:p w14:paraId="6307EBB0" w14:textId="77777777" w:rsidR="00255765" w:rsidRDefault="00255765" w:rsidP="00255765"/>
    <w:p w14:paraId="41E99ABA" w14:textId="0ECDA247" w:rsidR="00255765" w:rsidRPr="00E84458" w:rsidRDefault="00255765" w:rsidP="00255765">
      <w:pPr>
        <w:rPr>
          <w:i/>
          <w:iCs/>
        </w:rPr>
      </w:pPr>
      <w:r>
        <w:rPr>
          <w:b/>
          <w:bCs/>
        </w:rPr>
        <w:t>Date heard:</w:t>
      </w:r>
      <w:r>
        <w:t xml:space="preserve"> 16 September 2022</w:t>
      </w:r>
      <w:r w:rsidR="00E84458">
        <w:t xml:space="preserve"> – </w:t>
      </w:r>
      <w:r w:rsidR="00E84458">
        <w:rPr>
          <w:i/>
          <w:iCs/>
        </w:rPr>
        <w:t xml:space="preserve">Special leave </w:t>
      </w:r>
      <w:r w:rsidR="00D861AA">
        <w:rPr>
          <w:i/>
          <w:iCs/>
        </w:rPr>
        <w:t>referred to Full Court for consideration as on appeal</w:t>
      </w:r>
      <w:r w:rsidR="000F18F3">
        <w:rPr>
          <w:i/>
          <w:iCs/>
        </w:rPr>
        <w:t xml:space="preserve"> on limited grounds </w:t>
      </w:r>
    </w:p>
    <w:p w14:paraId="34DDD4C3" w14:textId="77777777" w:rsidR="00255765" w:rsidRDefault="00255765" w:rsidP="00255765"/>
    <w:p w14:paraId="3D37F9C2" w14:textId="77777777" w:rsidR="00255765" w:rsidRDefault="00255765" w:rsidP="00255765">
      <w:r>
        <w:rPr>
          <w:b/>
          <w:bCs/>
        </w:rPr>
        <w:t>Catchwords:</w:t>
      </w:r>
    </w:p>
    <w:p w14:paraId="277554CE" w14:textId="77777777" w:rsidR="00255765" w:rsidRDefault="00255765" w:rsidP="00255765"/>
    <w:p w14:paraId="5B4327B2" w14:textId="25A57625" w:rsidR="00255765" w:rsidRPr="00BB0CC8" w:rsidRDefault="00255765" w:rsidP="00255765">
      <w:pPr>
        <w:pStyle w:val="Catchwords0"/>
      </w:pPr>
      <w:r>
        <w:t xml:space="preserve">Criminal law – </w:t>
      </w:r>
      <w:r w:rsidR="000F18F3">
        <w:t>Second or subsequent a</w:t>
      </w:r>
      <w:r w:rsidR="00D861AA">
        <w:t>ppeal – Further evidence – Where applicant and co-accused convicted of murder – Where, at trial, prosecution led evidence from eyewitness who suffered from schizoaffective disorder</w:t>
      </w:r>
      <w:r w:rsidR="000F18F3">
        <w:t xml:space="preserve"> </w:t>
      </w:r>
      <w:r w:rsidR="00BB0CC8">
        <w:t>– Where applicant and co-accused appeal</w:t>
      </w:r>
      <w:r w:rsidR="00025176">
        <w:t>ed</w:t>
      </w:r>
      <w:r w:rsidR="00BB0CC8">
        <w:t xml:space="preserve"> against convictions, including on ground that eyewitness's evidence unsafe, but appeals dismissed and subsequent petitions for mercy refused – Where applicant </w:t>
      </w:r>
      <w:r w:rsidR="00025176">
        <w:t>sought</w:t>
      </w:r>
      <w:r w:rsidR="00BB0CC8">
        <w:t xml:space="preserve"> to appeal pursuant to s 353A of </w:t>
      </w:r>
      <w:r w:rsidR="00BB0CC8">
        <w:rPr>
          <w:i/>
          <w:iCs/>
        </w:rPr>
        <w:t xml:space="preserve">Criminal Law Consolidation Act 1935 </w:t>
      </w:r>
      <w:r w:rsidR="00BB0CC8">
        <w:t xml:space="preserve">(SA) – Where s 353A empowers Full Court to hear second or subsequent appeal against conviction by person convicted on information if Court satisfied there "fresh and compelling evidence" that should, in "interests of justice", be considered on appeal – Where applicant adduced expert evidence concerning reliability of eyewitness in light of mental illness – </w:t>
      </w:r>
      <w:r w:rsidR="00AB37F3">
        <w:t>Where Court of Appeal</w:t>
      </w:r>
      <w:r w:rsidR="002D3BA0">
        <w:t xml:space="preserve"> </w:t>
      </w:r>
      <w:r w:rsidR="00AB37F3">
        <w:t>refused application</w:t>
      </w:r>
      <w:r w:rsidR="00025176">
        <w:t>,</w:t>
      </w:r>
      <w:r w:rsidR="00AB37F3">
        <w:t xml:space="preserve"> holding new evidence not "fresh" or "compelling", and not in "interests of justice" to consider new evidence – </w:t>
      </w:r>
      <w:r w:rsidR="00BB0CC8">
        <w:t>Whether new evidence "compelling" – Whether in "interests of justice" to consider applicant's evidence</w:t>
      </w:r>
      <w:r w:rsidR="00025176">
        <w:t xml:space="preserve">. </w:t>
      </w:r>
      <w:r w:rsidR="00BB0CC8">
        <w:t xml:space="preserve"> </w:t>
      </w:r>
    </w:p>
    <w:p w14:paraId="3A56AEBB" w14:textId="77777777" w:rsidR="00255765" w:rsidRDefault="00255765" w:rsidP="00255765"/>
    <w:p w14:paraId="2A7A1852" w14:textId="19481D34" w:rsidR="00255765" w:rsidRPr="00476537" w:rsidRDefault="00255765" w:rsidP="00255765">
      <w:pPr>
        <w:rPr>
          <w:bCs/>
        </w:rPr>
      </w:pPr>
      <w:r w:rsidRPr="004E7695">
        <w:rPr>
          <w:b/>
        </w:rPr>
        <w:t>Appealed from</w:t>
      </w:r>
      <w:r>
        <w:rPr>
          <w:b/>
        </w:rPr>
        <w:t xml:space="preserve"> SASC (FC): </w:t>
      </w:r>
      <w:hyperlink r:id="rId87" w:history="1">
        <w:r w:rsidR="00DA61F7" w:rsidRPr="00DA61F7">
          <w:rPr>
            <w:rStyle w:val="Hyperlink"/>
            <w:rFonts w:cs="Verdana"/>
            <w:bCs/>
            <w:noProof w:val="0"/>
          </w:rPr>
          <w:t>[2018] SASCFC 41</w:t>
        </w:r>
      </w:hyperlink>
    </w:p>
    <w:p w14:paraId="2903DA35" w14:textId="77777777" w:rsidR="00255765" w:rsidRPr="00E064DF" w:rsidRDefault="00255765" w:rsidP="00255765"/>
    <w:p w14:paraId="13D6E39F" w14:textId="77777777" w:rsidR="00255765" w:rsidRPr="002314BE" w:rsidRDefault="009614D5" w:rsidP="00255765">
      <w:hyperlink w:anchor="TOP" w:history="1">
        <w:r w:rsidR="00255765" w:rsidRPr="004E7695">
          <w:rPr>
            <w:rStyle w:val="Hyperlink"/>
            <w:rFonts w:cs="Verdana"/>
            <w:bCs/>
          </w:rPr>
          <w:t>Return to Top</w:t>
        </w:r>
      </w:hyperlink>
    </w:p>
    <w:p w14:paraId="4B374B5F" w14:textId="47828BE2" w:rsidR="00861200" w:rsidRDefault="00861200" w:rsidP="00255765">
      <w:pPr>
        <w:pStyle w:val="Divider1"/>
      </w:pPr>
    </w:p>
    <w:p w14:paraId="763D4493" w14:textId="77777777" w:rsidR="00255765" w:rsidRPr="00255765" w:rsidRDefault="00255765" w:rsidP="00255765"/>
    <w:p w14:paraId="65DD6D67" w14:textId="6007E4D7" w:rsidR="00DF0641" w:rsidRDefault="00DF0641" w:rsidP="00DF0641">
      <w:pPr>
        <w:pStyle w:val="Heading3"/>
      </w:pPr>
      <w:bookmarkStart w:id="140" w:name="_Rigney_v_The"/>
      <w:bookmarkStart w:id="141" w:name="_Mitchell_v_The"/>
      <w:bookmarkEnd w:id="140"/>
      <w:bookmarkEnd w:id="141"/>
      <w:r>
        <w:t xml:space="preserve">Mitchell v The Queen; </w:t>
      </w:r>
      <w:r w:rsidR="00FD450B">
        <w:t xml:space="preserve">Rigney v The Queen; </w:t>
      </w:r>
      <w:r>
        <w:t>Carver v The Queen</w:t>
      </w:r>
      <w:r w:rsidR="00FD450B">
        <w:t xml:space="preserve">; </w:t>
      </w:r>
      <w:proofErr w:type="spellStart"/>
      <w:r w:rsidR="00FD450B">
        <w:t>Tenhoopen</w:t>
      </w:r>
      <w:proofErr w:type="spellEnd"/>
      <w:r w:rsidR="00FD450B">
        <w:t xml:space="preserve"> v The Queen</w:t>
      </w:r>
    </w:p>
    <w:p w14:paraId="33490990" w14:textId="1A717EF1" w:rsidR="00DF0641" w:rsidRDefault="009614D5" w:rsidP="00DF0641">
      <w:hyperlink r:id="rId88" w:history="1">
        <w:r w:rsidR="00FD450B" w:rsidRPr="00FD450B">
          <w:rPr>
            <w:rStyle w:val="Hyperlink"/>
            <w:rFonts w:cs="Verdana"/>
            <w:b/>
            <w:bCs/>
            <w:noProof w:val="0"/>
          </w:rPr>
          <w:t>A14/2022; A15/2022; A16/2022, A17/2022</w:t>
        </w:r>
      </w:hyperlink>
      <w:r w:rsidR="00D763B4" w:rsidRPr="00D763B4">
        <w:rPr>
          <w:b/>
          <w:bCs/>
        </w:rPr>
        <w:t>:</w:t>
      </w:r>
      <w:r w:rsidR="00D763B4">
        <w:rPr>
          <w:b/>
          <w:bCs/>
        </w:rPr>
        <w:t xml:space="preserve"> </w:t>
      </w:r>
      <w:hyperlink r:id="rId89" w:history="1">
        <w:r w:rsidR="00A440F5" w:rsidRPr="00A440F5">
          <w:rPr>
            <w:rStyle w:val="Hyperlink"/>
            <w:rFonts w:cs="Verdana"/>
            <w:noProof w:val="0"/>
          </w:rPr>
          <w:t xml:space="preserve">[2022] </w:t>
        </w:r>
        <w:proofErr w:type="spellStart"/>
        <w:r w:rsidR="00A440F5" w:rsidRPr="00A440F5">
          <w:rPr>
            <w:rStyle w:val="Hyperlink"/>
            <w:rFonts w:cs="Verdana"/>
            <w:noProof w:val="0"/>
          </w:rPr>
          <w:t>HCATrans</w:t>
        </w:r>
        <w:proofErr w:type="spellEnd"/>
        <w:r w:rsidR="00A440F5" w:rsidRPr="00A440F5">
          <w:rPr>
            <w:rStyle w:val="Hyperlink"/>
            <w:rFonts w:cs="Verdana"/>
            <w:noProof w:val="0"/>
          </w:rPr>
          <w:t xml:space="preserve"> 112</w:t>
        </w:r>
      </w:hyperlink>
    </w:p>
    <w:p w14:paraId="4600F11D" w14:textId="2D2EBA21" w:rsidR="00D763B4" w:rsidRDefault="00D763B4" w:rsidP="00DF0641"/>
    <w:p w14:paraId="4C2DDE35" w14:textId="6D115324" w:rsidR="008E7EB3" w:rsidRDefault="00D763B4" w:rsidP="00DF0641">
      <w:pPr>
        <w:rPr>
          <w:i/>
          <w:iCs/>
        </w:rPr>
      </w:pPr>
      <w:r>
        <w:rPr>
          <w:b/>
          <w:bCs/>
        </w:rPr>
        <w:t xml:space="preserve">Date </w:t>
      </w:r>
      <w:r w:rsidR="008E7EB3">
        <w:rPr>
          <w:b/>
          <w:bCs/>
        </w:rPr>
        <w:t>heard</w:t>
      </w:r>
      <w:r>
        <w:rPr>
          <w:b/>
          <w:bCs/>
        </w:rPr>
        <w:t>:</w:t>
      </w:r>
      <w:r>
        <w:t xml:space="preserve"> 17 June 2022</w:t>
      </w:r>
      <w:r w:rsidR="00FD450B">
        <w:t xml:space="preserve"> (</w:t>
      </w:r>
      <w:r w:rsidR="00FD450B" w:rsidRPr="00FD450B">
        <w:t>A14/2022; A15/2022; A16/2022</w:t>
      </w:r>
      <w:r w:rsidR="00FD450B">
        <w:t xml:space="preserve">) </w:t>
      </w:r>
      <w:r w:rsidR="008E7EB3">
        <w:t xml:space="preserve">– </w:t>
      </w:r>
      <w:r w:rsidR="008E7EB3">
        <w:rPr>
          <w:i/>
          <w:iCs/>
        </w:rPr>
        <w:t xml:space="preserve">Special leave granted </w:t>
      </w:r>
    </w:p>
    <w:p w14:paraId="56675A5D" w14:textId="77777777" w:rsidR="008E7EB3" w:rsidRDefault="008E7EB3" w:rsidP="00DF0641">
      <w:pPr>
        <w:rPr>
          <w:i/>
          <w:iCs/>
        </w:rPr>
      </w:pPr>
    </w:p>
    <w:p w14:paraId="74A76099" w14:textId="368FA47A" w:rsidR="00D763B4" w:rsidRPr="008E7EB3" w:rsidRDefault="008E7EB3" w:rsidP="00DF0641">
      <w:r>
        <w:rPr>
          <w:b/>
          <w:bCs/>
        </w:rPr>
        <w:t xml:space="preserve">Date determined: </w:t>
      </w:r>
      <w:r w:rsidR="00FD450B">
        <w:t>18 August 2022 (A17/2022)</w:t>
      </w:r>
      <w:r w:rsidR="00B46C46">
        <w:t xml:space="preserve"> </w:t>
      </w:r>
      <w:r>
        <w:t xml:space="preserve">– </w:t>
      </w:r>
      <w:r>
        <w:rPr>
          <w:i/>
          <w:iCs/>
        </w:rPr>
        <w:t>Special leave application referred to the Full Court</w:t>
      </w:r>
      <w:r>
        <w:t xml:space="preserve"> </w:t>
      </w:r>
    </w:p>
    <w:p w14:paraId="38C2E117" w14:textId="2742024E" w:rsidR="00D763B4" w:rsidRDefault="00D763B4" w:rsidP="00DF0641"/>
    <w:p w14:paraId="2A5F20BC" w14:textId="5BE1D48C" w:rsidR="00D763B4" w:rsidRDefault="00D763B4" w:rsidP="00DF0641">
      <w:r>
        <w:rPr>
          <w:b/>
          <w:bCs/>
        </w:rPr>
        <w:t>Catchwords:</w:t>
      </w:r>
    </w:p>
    <w:p w14:paraId="01A3D781" w14:textId="058F1EC6" w:rsidR="00D763B4" w:rsidRDefault="00D763B4" w:rsidP="00DF0641"/>
    <w:p w14:paraId="5E9C3A2A" w14:textId="3154F876" w:rsidR="00D763B4" w:rsidRDefault="00D763B4" w:rsidP="003F1A9D">
      <w:pPr>
        <w:pStyle w:val="Catchwords0"/>
      </w:pPr>
      <w:r>
        <w:lastRenderedPageBreak/>
        <w:t>Criminal law – Ancillary liability – Extended joint criminal enterprise – Statutory charges – Where appellants</w:t>
      </w:r>
      <w:r w:rsidR="00363ADD">
        <w:t xml:space="preserve"> and others</w:t>
      </w:r>
      <w:r>
        <w:t xml:space="preserve"> </w:t>
      </w:r>
      <w:r w:rsidR="00363ADD">
        <w:t xml:space="preserve">entered into agreement to steal amount of cannabis from grow-house and, in furtherance of agreement, one or more of group members inflicted one or more blows to head of person guarding grow-house who died of injuries – Where appellants </w:t>
      </w:r>
      <w:r>
        <w:t xml:space="preserve">charged </w:t>
      </w:r>
      <w:r w:rsidR="0008312B">
        <w:t>for contravening s 12A</w:t>
      </w:r>
      <w:r w:rsidR="00835C80">
        <w:t xml:space="preserve"> </w:t>
      </w:r>
      <w:r w:rsidR="00835C80">
        <w:rPr>
          <w:i/>
          <w:iCs/>
        </w:rPr>
        <w:t xml:space="preserve">Criminal Law Consolidation Act 1935 </w:t>
      </w:r>
      <w:r w:rsidR="00835C80">
        <w:t>(SA)</w:t>
      </w:r>
      <w:r w:rsidR="0025457B">
        <w:t xml:space="preserve"> ("CCA")</w:t>
      </w:r>
      <w:r w:rsidR="00363ADD">
        <w:t xml:space="preserve"> and convicted of murder</w:t>
      </w:r>
      <w:r w:rsidR="0025457B">
        <w:t xml:space="preserve"> – Where s 12A of CCA provided person who commits intentional act of violence while acting in course or furtherance of major indictable offence punishable by imprisonment for 10 years or more, and thus causes death of another, guilty of murder</w:t>
      </w:r>
      <w:r w:rsidR="00835C80">
        <w:t xml:space="preserve"> – Whether </w:t>
      </w:r>
      <w:r w:rsidR="0025457B">
        <w:t>principles of</w:t>
      </w:r>
      <w:r w:rsidR="00835C80">
        <w:t xml:space="preserve"> joint criminal enterprise </w:t>
      </w:r>
      <w:r w:rsidR="0025457B">
        <w:t>apply</w:t>
      </w:r>
      <w:r w:rsidR="00835C80">
        <w:t xml:space="preserve"> to statutory charge</w:t>
      </w:r>
      <w:r w:rsidR="0025457B">
        <w:t xml:space="preserve"> under s 12A of CCA</w:t>
      </w:r>
      <w:r w:rsidR="00835C80">
        <w:t xml:space="preserve"> – Whether</w:t>
      </w:r>
      <w:r w:rsidR="0025457B">
        <w:t xml:space="preserve">, for secondary participant to be guilty of common law murder according to principles of extended joint criminal enterprise, secondary participant must contemplate that co-participant might do act that might cause death of person – </w:t>
      </w:r>
      <w:r w:rsidR="0025457B" w:rsidRPr="0025457B">
        <w:t xml:space="preserve">Whether, for secondary participant to be guilty of </w:t>
      </w:r>
      <w:r w:rsidR="0025457B">
        <w:t>offence against s 12A of CCA</w:t>
      </w:r>
      <w:r w:rsidR="0025457B" w:rsidRPr="0025457B">
        <w:t xml:space="preserve">, secondary participant must contemplate that co-participant </w:t>
      </w:r>
      <w:r w:rsidR="00314208">
        <w:t>might commit intentional act of violence causing</w:t>
      </w:r>
      <w:r w:rsidR="0025457B" w:rsidRPr="0025457B">
        <w:t xml:space="preserve"> death of person </w:t>
      </w:r>
      <w:r w:rsidR="003F1A9D">
        <w:t>– Whether</w:t>
      </w:r>
      <w:r w:rsidR="001426C0">
        <w:t>,</w:t>
      </w:r>
      <w:r w:rsidR="003F1A9D">
        <w:t xml:space="preserve"> for secondary participant </w:t>
      </w:r>
      <w:r w:rsidR="003F1A9D" w:rsidRPr="003F1A9D">
        <w:t>to be guilty of offence against s 12A of CCA</w:t>
      </w:r>
      <w:r w:rsidR="001426C0">
        <w:t>,</w:t>
      </w:r>
      <w:r w:rsidR="003F1A9D" w:rsidRPr="003F1A9D">
        <w:t xml:space="preserve"> </w:t>
      </w:r>
      <w:r w:rsidR="001426C0">
        <w:t xml:space="preserve">sufficient </w:t>
      </w:r>
      <w:r w:rsidR="003F1A9D">
        <w:t>that secondary participant contemplates any act of violence</w:t>
      </w:r>
      <w:r w:rsidR="001426C0">
        <w:t xml:space="preserve"> rather than contemplat</w:t>
      </w:r>
      <w:r w:rsidR="0008312B">
        <w:t>es</w:t>
      </w:r>
      <w:r w:rsidR="001426C0">
        <w:t xml:space="preserve"> possibility of death caused by violence</w:t>
      </w:r>
      <w:r w:rsidR="005C3B30">
        <w:t xml:space="preserve">. </w:t>
      </w:r>
    </w:p>
    <w:p w14:paraId="25C6CAEB" w14:textId="56635FCD" w:rsidR="005C3B30" w:rsidRDefault="005C3B30" w:rsidP="005C3B30"/>
    <w:p w14:paraId="3D5F31C9" w14:textId="343C7C72" w:rsidR="005C3B30" w:rsidRPr="00240665" w:rsidRDefault="005C3B30" w:rsidP="005C3B30">
      <w:pPr>
        <w:rPr>
          <w:bCs/>
        </w:rPr>
      </w:pPr>
      <w:r w:rsidRPr="004E7695">
        <w:rPr>
          <w:b/>
        </w:rPr>
        <w:t>Appealed from</w:t>
      </w:r>
      <w:r>
        <w:rPr>
          <w:b/>
        </w:rPr>
        <w:t xml:space="preserve"> SASC (CCA):</w:t>
      </w:r>
      <w:r w:rsidR="00240665">
        <w:rPr>
          <w:b/>
        </w:rPr>
        <w:t xml:space="preserve"> </w:t>
      </w:r>
      <w:hyperlink r:id="rId90" w:history="1">
        <w:r w:rsidR="00240665" w:rsidRPr="00240665">
          <w:rPr>
            <w:rStyle w:val="Hyperlink"/>
            <w:rFonts w:cs="Verdana"/>
            <w:bCs/>
            <w:noProof w:val="0"/>
          </w:rPr>
          <w:t>[2021] SASCA 74</w:t>
        </w:r>
      </w:hyperlink>
      <w:r w:rsidR="00240665">
        <w:rPr>
          <w:bCs/>
        </w:rPr>
        <w:t xml:space="preserve">; </w:t>
      </w:r>
      <w:r w:rsidR="00E7148E" w:rsidRPr="00E7148E">
        <w:rPr>
          <w:bCs/>
        </w:rPr>
        <w:t>(2021) 139 SASR 305</w:t>
      </w:r>
      <w:r w:rsidR="00E7148E">
        <w:rPr>
          <w:bCs/>
        </w:rPr>
        <w:t>;</w:t>
      </w:r>
      <w:r w:rsidR="00E7148E" w:rsidRPr="00E7148E">
        <w:rPr>
          <w:bCs/>
        </w:rPr>
        <w:t xml:space="preserve"> </w:t>
      </w:r>
      <w:r w:rsidR="00240665" w:rsidRPr="00240665">
        <w:rPr>
          <w:bCs/>
        </w:rPr>
        <w:t>(2021) 290 A Crim R 384</w:t>
      </w:r>
      <w:r w:rsidR="00240665">
        <w:rPr>
          <w:bCs/>
        </w:rPr>
        <w:t xml:space="preserve"> </w:t>
      </w:r>
    </w:p>
    <w:p w14:paraId="5031D4CD" w14:textId="77777777" w:rsidR="00861200" w:rsidRPr="00E064DF" w:rsidRDefault="00861200" w:rsidP="00861200"/>
    <w:p w14:paraId="22BDA0A7" w14:textId="77777777" w:rsidR="00861200" w:rsidRPr="002314BE" w:rsidRDefault="009614D5" w:rsidP="00861200">
      <w:hyperlink w:anchor="TOP" w:history="1">
        <w:r w:rsidR="00861200" w:rsidRPr="004E7695">
          <w:rPr>
            <w:rStyle w:val="Hyperlink"/>
            <w:rFonts w:cs="Verdana"/>
            <w:bCs/>
          </w:rPr>
          <w:t>Return to Top</w:t>
        </w:r>
      </w:hyperlink>
    </w:p>
    <w:bookmarkEnd w:id="138"/>
    <w:p w14:paraId="5646348E" w14:textId="77777777" w:rsidR="00DF0641" w:rsidRDefault="00DF0641" w:rsidP="00DF0641">
      <w:pPr>
        <w:pStyle w:val="Divider2"/>
      </w:pPr>
    </w:p>
    <w:p w14:paraId="537389D1" w14:textId="77777777" w:rsidR="003D6097" w:rsidRDefault="003D6097" w:rsidP="003D6097">
      <w:bookmarkStart w:id="142" w:name="_Hlk98497339"/>
      <w:bookmarkStart w:id="143" w:name="_Hlk98497328"/>
    </w:p>
    <w:p w14:paraId="7851B558" w14:textId="60763C82" w:rsidR="00A51D79" w:rsidRPr="00A032B4" w:rsidRDefault="00A51D79" w:rsidP="003D6097">
      <w:pPr>
        <w:pStyle w:val="Heading2"/>
      </w:pPr>
      <w:r w:rsidRPr="00A032B4">
        <w:t xml:space="preserve">Immigration </w:t>
      </w:r>
    </w:p>
    <w:p w14:paraId="32FC227E" w14:textId="1A9C1CCA" w:rsidR="00A51D79" w:rsidRPr="00A032B4" w:rsidRDefault="00A51D79" w:rsidP="00A51D79"/>
    <w:p w14:paraId="633404F7" w14:textId="77777777" w:rsidR="00A51D79" w:rsidRPr="00A032B4" w:rsidRDefault="00A51D79" w:rsidP="00A51D79">
      <w:pPr>
        <w:pStyle w:val="Heading3"/>
      </w:pPr>
      <w:bookmarkStart w:id="144" w:name="_Minister_for_Immigration,_1"/>
      <w:bookmarkEnd w:id="144"/>
      <w:r w:rsidRPr="00A032B4">
        <w:t xml:space="preserve">Minister for Immigration, Citizenship, Migrant Services and Multicultural Affairs v Thornton </w:t>
      </w:r>
    </w:p>
    <w:p w14:paraId="5DAF55EA" w14:textId="39616E1C" w:rsidR="00A51D79" w:rsidRPr="00025176" w:rsidRDefault="00A51D79" w:rsidP="00A51D79">
      <w:r w:rsidRPr="00A032B4">
        <w:rPr>
          <w:b/>
          <w:bCs/>
        </w:rPr>
        <w:t xml:space="preserve">B13/2022: </w:t>
      </w:r>
      <w:hyperlink r:id="rId91" w:history="1">
        <w:r w:rsidR="00025176" w:rsidRPr="00025176">
          <w:rPr>
            <w:rStyle w:val="Hyperlink"/>
            <w:rFonts w:cs="Verdana"/>
            <w:noProof w:val="0"/>
          </w:rPr>
          <w:t xml:space="preserve">[2022] </w:t>
        </w:r>
        <w:proofErr w:type="spellStart"/>
        <w:r w:rsidR="00025176" w:rsidRPr="00025176">
          <w:rPr>
            <w:rStyle w:val="Hyperlink"/>
            <w:rFonts w:cs="Verdana"/>
            <w:noProof w:val="0"/>
          </w:rPr>
          <w:t>HCATrans</w:t>
        </w:r>
        <w:proofErr w:type="spellEnd"/>
        <w:r w:rsidR="00025176" w:rsidRPr="00025176">
          <w:rPr>
            <w:rStyle w:val="Hyperlink"/>
            <w:rFonts w:cs="Verdana"/>
            <w:noProof w:val="0"/>
          </w:rPr>
          <w:t xml:space="preserve"> 160</w:t>
        </w:r>
      </w:hyperlink>
    </w:p>
    <w:p w14:paraId="2A7FD836" w14:textId="77777777" w:rsidR="00A51D79" w:rsidRPr="00A032B4" w:rsidRDefault="00A51D79" w:rsidP="00A51D79"/>
    <w:p w14:paraId="0596602B" w14:textId="0ABBF7D6" w:rsidR="00A51D79" w:rsidRPr="0061143F" w:rsidRDefault="00A51D79" w:rsidP="00A51D79">
      <w:pPr>
        <w:rPr>
          <w:i/>
          <w:iCs/>
        </w:rPr>
      </w:pPr>
      <w:r w:rsidRPr="00A032B4">
        <w:rPr>
          <w:b/>
          <w:bCs/>
        </w:rPr>
        <w:t>Date heard:</w:t>
      </w:r>
      <w:r w:rsidRPr="00A032B4">
        <w:t xml:space="preserve"> </w:t>
      </w:r>
      <w:r w:rsidR="00E422F6" w:rsidRPr="00A032B4">
        <w:t>16 September</w:t>
      </w:r>
      <w:r w:rsidRPr="00A032B4">
        <w:t xml:space="preserve"> 2022 – </w:t>
      </w:r>
      <w:r w:rsidRPr="00A032B4">
        <w:rPr>
          <w:i/>
          <w:iCs/>
        </w:rPr>
        <w:t>Special leave granted on condition</w:t>
      </w:r>
    </w:p>
    <w:p w14:paraId="74F40F36" w14:textId="77777777" w:rsidR="00A51D79" w:rsidRPr="0061143F" w:rsidRDefault="00A51D79" w:rsidP="00A51D79"/>
    <w:p w14:paraId="51F8704B" w14:textId="77777777" w:rsidR="00A51D79" w:rsidRPr="0061143F" w:rsidRDefault="00A51D79" w:rsidP="00A51D79">
      <w:r w:rsidRPr="0061143F">
        <w:rPr>
          <w:b/>
          <w:bCs/>
        </w:rPr>
        <w:t>Catchwords:</w:t>
      </w:r>
    </w:p>
    <w:p w14:paraId="3E5183D0" w14:textId="77777777"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583AA1B8" w14:textId="4737CAC7"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Immigration – Visa cancellation decision under s </w:t>
      </w:r>
      <w:r w:rsidRPr="00A51D79">
        <w:rPr>
          <w:rFonts w:eastAsia="Arial Unicode MS" w:cs="Arial Unicode MS"/>
          <w:color w:val="000000"/>
          <w:u w:color="000000"/>
          <w:bdr w:val="nil"/>
          <w:lang w:val="en-US" w:eastAsia="en-GB"/>
        </w:rPr>
        <w:t xml:space="preserve">501(3A) of </w:t>
      </w:r>
      <w:r w:rsidRPr="00A51D79">
        <w:rPr>
          <w:rFonts w:eastAsia="Arial Unicode MS" w:cs="Arial Unicode MS"/>
          <w:i/>
          <w:iCs/>
          <w:color w:val="000000"/>
          <w:u w:color="000000"/>
          <w:bdr w:val="nil"/>
          <w:lang w:val="en-US" w:eastAsia="en-GB"/>
        </w:rPr>
        <w:t>Migration Act 1958</w:t>
      </w:r>
      <w:r>
        <w:rPr>
          <w:rFonts w:eastAsia="Arial Unicode MS" w:cs="Arial Unicode MS"/>
          <w:color w:val="000000"/>
          <w:u w:color="000000"/>
          <w:bdr w:val="nil"/>
          <w:lang w:val="en-US" w:eastAsia="en-GB"/>
        </w:rPr>
        <w:t xml:space="preserve"> (Cth) – Substantial criminal record – </w:t>
      </w:r>
      <w:r w:rsidRPr="00A51D79">
        <w:rPr>
          <w:rFonts w:eastAsia="Arial Unicode MS" w:cs="Arial Unicode MS"/>
          <w:color w:val="000000"/>
          <w:u w:color="000000"/>
          <w:bdr w:val="nil"/>
          <w:lang w:val="en-US" w:eastAsia="en-GB"/>
        </w:rPr>
        <w:t xml:space="preserve">Where respondent’s visa mandatorily cancelled following conviction for assaults occasioning bodily harm and for other offences, for which respondent sentenced to concurrent periods of imprisonment – Where respondent sought revocation of cancellation decision – Where Minister, in considering whether "another reason" why cancellation decision be revoked (s 501CA(4)(b)(ii)), took into account respondent's criminal history, including convictions which Queensland Court ordered that there be "no conviction" – Where s </w:t>
      </w:r>
      <w:r w:rsidRPr="00A51D79">
        <w:rPr>
          <w:rFonts w:eastAsia="Arial Unicode MS" w:cs="Arial Unicode MS"/>
          <w:color w:val="000000"/>
          <w:u w:color="000000"/>
          <w:bdr w:val="nil"/>
          <w:lang w:val="en-US" w:eastAsia="en-GB"/>
        </w:rPr>
        <w:lastRenderedPageBreak/>
        <w:t xml:space="preserve">184(2) of </w:t>
      </w:r>
      <w:r w:rsidRPr="00A51D79">
        <w:rPr>
          <w:rFonts w:eastAsia="Arial Unicode MS" w:cs="Arial Unicode MS"/>
          <w:i/>
          <w:iCs/>
          <w:color w:val="000000"/>
          <w:u w:color="000000"/>
          <w:bdr w:val="nil"/>
          <w:lang w:val="en-US" w:eastAsia="en-GB"/>
        </w:rPr>
        <w:t xml:space="preserve">Youth Justice Act 1992 </w:t>
      </w:r>
      <w:r w:rsidRPr="00A51D79">
        <w:rPr>
          <w:rFonts w:eastAsia="Arial Unicode MS" w:cs="Arial Unicode MS"/>
          <w:color w:val="000000"/>
          <w:u w:color="000000"/>
          <w:bdr w:val="nil"/>
          <w:lang w:val="en-US" w:eastAsia="en-GB"/>
        </w:rPr>
        <w:t xml:space="preserve">(QLD) ("YJA") provides, in relation to recording of convictions against child, finding of guilt without recording conviction </w:t>
      </w:r>
      <w:r w:rsidRPr="00A51D79">
        <w:rPr>
          <w:rFonts w:eastAsia="Arial Unicode MS" w:cs="Arial Unicode MS"/>
          <w:i/>
          <w:iCs/>
          <w:color w:val="000000"/>
          <w:u w:color="000000"/>
          <w:bdr w:val="nil"/>
          <w:lang w:val="en-US" w:eastAsia="en-GB"/>
        </w:rPr>
        <w:t>not</w:t>
      </w:r>
      <w:r w:rsidRPr="00A51D79">
        <w:rPr>
          <w:rFonts w:eastAsia="Arial Unicode MS" w:cs="Arial Unicode MS"/>
          <w:color w:val="000000"/>
          <w:u w:color="000000"/>
          <w:bdr w:val="nil"/>
          <w:lang w:val="en-US" w:eastAsia="en-GB"/>
        </w:rPr>
        <w:t xml:space="preserve"> taken to be conviction for any purpose – Where s 85ZR(2) of </w:t>
      </w:r>
      <w:r w:rsidRPr="00A51D79">
        <w:rPr>
          <w:rFonts w:eastAsia="Arial Unicode MS" w:cs="Arial Unicode MS"/>
          <w:i/>
          <w:iCs/>
          <w:color w:val="000000"/>
          <w:u w:color="000000"/>
          <w:bdr w:val="nil"/>
          <w:lang w:val="en-US" w:eastAsia="en-GB"/>
        </w:rPr>
        <w:t xml:space="preserve">Crimes Act 1914 </w:t>
      </w:r>
      <w:r w:rsidRPr="00A51D79">
        <w:rPr>
          <w:rFonts w:eastAsia="Arial Unicode MS" w:cs="Arial Unicode MS"/>
          <w:color w:val="000000"/>
          <w:u w:color="000000"/>
          <w:bdr w:val="nil"/>
          <w:lang w:val="en-US" w:eastAsia="en-GB"/>
        </w:rPr>
        <w:t>(Cth) ("CA") provides where, under State law person to be taken to never been convicted of offence under law of State, person shall be taken in corresponding circumstances or for corresponding purpose, by any Commonwealth authority, never to have been convicted of offence – Whether, on proper construction of s 184(2) of YJA, s 85ZR(2) of CA engaged – Whether Minister took into account irrelevant consideration</w:t>
      </w:r>
      <w:r>
        <w:rPr>
          <w:rFonts w:eastAsia="Arial Unicode MS" w:cs="Arial Unicode MS"/>
          <w:color w:val="000000"/>
          <w:u w:color="000000"/>
          <w:bdr w:val="nil"/>
          <w:lang w:val="en-US" w:eastAsia="en-GB"/>
        </w:rPr>
        <w:t xml:space="preserve">. </w:t>
      </w:r>
    </w:p>
    <w:p w14:paraId="7BFE4C68" w14:textId="585186C1"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4AAB8ABB" w14:textId="29E30232" w:rsidR="00A51D79" w:rsidRP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r w:rsidRPr="00A51D79">
        <w:rPr>
          <w:rFonts w:eastAsia="Arial Unicode MS" w:cs="Arial Unicode MS"/>
          <w:color w:val="000000"/>
          <w:u w:color="000000"/>
          <w:bdr w:val="nil"/>
          <w:lang w:val="en-US" w:eastAsia="en-GB"/>
        </w:rPr>
        <w:t xml:space="preserve">Administrative law – Judicial review – Jurisdictional error – Irrelevant consideration </w:t>
      </w:r>
      <w:r>
        <w:rPr>
          <w:rFonts w:eastAsia="Arial Unicode MS" w:cs="Arial Unicode MS"/>
          <w:color w:val="000000"/>
          <w:u w:color="000000"/>
          <w:bdr w:val="nil"/>
          <w:lang w:val="en-US" w:eastAsia="en-GB"/>
        </w:rPr>
        <w:t xml:space="preserve">– Materiality </w:t>
      </w:r>
      <w:r w:rsidRPr="00A51D79">
        <w:rPr>
          <w:rFonts w:eastAsia="Arial Unicode MS" w:cs="Arial Unicode MS"/>
          <w:color w:val="000000"/>
          <w:u w:color="000000"/>
          <w:bdr w:val="nil"/>
          <w:lang w:val="en-US" w:eastAsia="en-GB"/>
        </w:rPr>
        <w:t xml:space="preserve">– Whether </w:t>
      </w:r>
      <w:r>
        <w:rPr>
          <w:rFonts w:eastAsia="Arial Unicode MS" w:cs="Arial Unicode MS"/>
          <w:color w:val="000000"/>
          <w:u w:color="000000"/>
          <w:bdr w:val="nil"/>
          <w:lang w:val="en-US" w:eastAsia="en-GB"/>
        </w:rPr>
        <w:t xml:space="preserve">consideration of irrelevant consideration </w:t>
      </w:r>
      <w:r w:rsidR="00802E82">
        <w:rPr>
          <w:rFonts w:eastAsia="Arial Unicode MS" w:cs="Arial Unicode MS"/>
          <w:color w:val="000000"/>
          <w:u w:color="000000"/>
          <w:bdr w:val="nil"/>
          <w:lang w:val="en-US" w:eastAsia="en-GB"/>
        </w:rPr>
        <w:t>material</w:t>
      </w:r>
      <w:r w:rsidRPr="00A51D79">
        <w:rPr>
          <w:rFonts w:eastAsia="Arial Unicode MS" w:cs="Arial Unicode MS"/>
          <w:color w:val="000000"/>
          <w:u w:color="000000"/>
          <w:bdr w:val="nil"/>
          <w:lang w:val="en-US" w:eastAsia="en-GB"/>
        </w:rPr>
        <w:t xml:space="preserve">. </w:t>
      </w:r>
    </w:p>
    <w:p w14:paraId="5C5B03E8" w14:textId="77777777" w:rsidR="00A51D79" w:rsidRPr="0061143F" w:rsidRDefault="00A51D79" w:rsidP="00A51D79"/>
    <w:p w14:paraId="2AB1C2FC" w14:textId="0A6EFBF7" w:rsidR="00A51D79" w:rsidRPr="0061143F" w:rsidRDefault="00A51D79" w:rsidP="00A51D79">
      <w:pPr>
        <w:rPr>
          <w:bCs/>
        </w:rPr>
      </w:pPr>
      <w:r w:rsidRPr="0061143F">
        <w:rPr>
          <w:b/>
        </w:rPr>
        <w:t xml:space="preserve">Appealed from </w:t>
      </w:r>
      <w:r>
        <w:rPr>
          <w:b/>
        </w:rPr>
        <w:t>FCA</w:t>
      </w:r>
      <w:r w:rsidRPr="0061143F">
        <w:rPr>
          <w:b/>
        </w:rPr>
        <w:t xml:space="preserve"> (</w:t>
      </w:r>
      <w:r>
        <w:rPr>
          <w:b/>
        </w:rPr>
        <w:t>FC</w:t>
      </w:r>
      <w:r w:rsidRPr="0061143F">
        <w:rPr>
          <w:b/>
        </w:rPr>
        <w:t xml:space="preserve">): </w:t>
      </w:r>
      <w:hyperlink r:id="rId92" w:history="1">
        <w:r w:rsidR="00905E17">
          <w:rPr>
            <w:rStyle w:val="Hyperlink"/>
            <w:rFonts w:cs="Verdana"/>
            <w:noProof w:val="0"/>
          </w:rPr>
          <w:t>[2022] FCAFC 23</w:t>
        </w:r>
      </w:hyperlink>
      <w:r>
        <w:t xml:space="preserve">; </w:t>
      </w:r>
      <w:r w:rsidR="00905E17" w:rsidRPr="00905E17">
        <w:t>(2022) 288 FCR 10</w:t>
      </w:r>
    </w:p>
    <w:p w14:paraId="00920003" w14:textId="77777777" w:rsidR="00A51D79" w:rsidRPr="0061143F" w:rsidRDefault="00A51D79" w:rsidP="00A51D79"/>
    <w:p w14:paraId="7C172AFC" w14:textId="77777777" w:rsidR="00A51D79" w:rsidRPr="0061143F" w:rsidRDefault="009614D5" w:rsidP="00A51D79">
      <w:hyperlink w:anchor="TOP" w:history="1">
        <w:r w:rsidR="00A51D79" w:rsidRPr="0061143F">
          <w:rPr>
            <w:rFonts w:cs="Arial"/>
            <w:bCs/>
            <w:noProof/>
            <w:color w:val="0000FF"/>
            <w:u w:val="single"/>
          </w:rPr>
          <w:t>Return to Top</w:t>
        </w:r>
      </w:hyperlink>
    </w:p>
    <w:p w14:paraId="72092096" w14:textId="77777777" w:rsidR="00A51D79" w:rsidRDefault="00A51D79" w:rsidP="00A51D79">
      <w:pPr>
        <w:pStyle w:val="Divider2"/>
      </w:pPr>
    </w:p>
    <w:p w14:paraId="321CEC25" w14:textId="77777777" w:rsidR="00A51D79" w:rsidRPr="00A51D79" w:rsidRDefault="00A51D79" w:rsidP="00A51D79"/>
    <w:p w14:paraId="61D3B989" w14:textId="26071231" w:rsidR="003D6097" w:rsidRPr="00523623" w:rsidRDefault="003D6097" w:rsidP="003D6097">
      <w:pPr>
        <w:pStyle w:val="Heading2"/>
      </w:pPr>
      <w:r>
        <w:t>Intellectual Property</w:t>
      </w:r>
    </w:p>
    <w:p w14:paraId="155E5DF4" w14:textId="6047246B" w:rsidR="004D2A3C" w:rsidRDefault="004D2A3C" w:rsidP="004D2A3C"/>
    <w:p w14:paraId="3939A36D" w14:textId="04C57963" w:rsidR="004D2A3C" w:rsidRPr="004D2A3C" w:rsidRDefault="004D2A3C" w:rsidP="00461267">
      <w:pPr>
        <w:pStyle w:val="Heading3"/>
      </w:pPr>
      <w:bookmarkStart w:id="145" w:name="_Self_Care_IP"/>
      <w:bookmarkEnd w:id="145"/>
      <w:proofErr w:type="spellStart"/>
      <w:r>
        <w:t>Self Care</w:t>
      </w:r>
      <w:proofErr w:type="spellEnd"/>
      <w:r>
        <w:t xml:space="preserve"> IP Holdings Pty Ltd &amp; Anor v Allergan Australia Pty Ltd &amp; Anor</w:t>
      </w:r>
      <w:r w:rsidR="002E2CD9">
        <w:t xml:space="preserve">; </w:t>
      </w:r>
      <w:r w:rsidR="002E2CD9" w:rsidRPr="002E2CD9">
        <w:t>Self Care IP Holdings Pty Ltd &amp; Anor v Allergan Australia Pty Ltd &amp; Anor</w:t>
      </w:r>
    </w:p>
    <w:p w14:paraId="60C2B9F2" w14:textId="1754DE07" w:rsidR="004D2A3C" w:rsidRPr="00CF19F2" w:rsidRDefault="009614D5" w:rsidP="004D2A3C">
      <w:hyperlink r:id="rId93" w:history="1">
        <w:r w:rsidR="005A29F0" w:rsidRPr="005A29F0">
          <w:rPr>
            <w:rStyle w:val="Hyperlink"/>
            <w:rFonts w:cs="Verdana"/>
            <w:b/>
            <w:bCs/>
            <w:noProof w:val="0"/>
          </w:rPr>
          <w:t>S79/2022; S80/2022</w:t>
        </w:r>
      </w:hyperlink>
      <w:r w:rsidR="004D2A3C" w:rsidRPr="004D2A3C">
        <w:rPr>
          <w:b/>
          <w:bCs/>
        </w:rPr>
        <w:t>:</w:t>
      </w:r>
      <w:r w:rsidR="00CF19F2">
        <w:rPr>
          <w:b/>
          <w:bCs/>
        </w:rPr>
        <w:t xml:space="preserve"> </w:t>
      </w:r>
      <w:hyperlink r:id="rId94" w:history="1">
        <w:r w:rsidR="00CF19F2" w:rsidRPr="00CF19F2">
          <w:rPr>
            <w:rStyle w:val="Hyperlink"/>
            <w:rFonts w:cs="Verdana"/>
            <w:noProof w:val="0"/>
          </w:rPr>
          <w:t xml:space="preserve">[2022] </w:t>
        </w:r>
        <w:proofErr w:type="spellStart"/>
        <w:r w:rsidR="00CF19F2" w:rsidRPr="00CF19F2">
          <w:rPr>
            <w:rStyle w:val="Hyperlink"/>
            <w:rFonts w:cs="Verdana"/>
            <w:noProof w:val="0"/>
          </w:rPr>
          <w:t>HCATrans</w:t>
        </w:r>
        <w:proofErr w:type="spellEnd"/>
        <w:r w:rsidR="00CF19F2" w:rsidRPr="00CF19F2">
          <w:rPr>
            <w:rStyle w:val="Hyperlink"/>
            <w:rFonts w:cs="Verdana"/>
            <w:noProof w:val="0"/>
          </w:rPr>
          <w:t xml:space="preserve"> 94</w:t>
        </w:r>
      </w:hyperlink>
    </w:p>
    <w:p w14:paraId="2FB8A0FA" w14:textId="77777777" w:rsidR="004D2A3C" w:rsidRPr="004D2A3C" w:rsidRDefault="004D2A3C" w:rsidP="004D2A3C"/>
    <w:p w14:paraId="296469D5" w14:textId="199E26E7" w:rsidR="004D2A3C" w:rsidRPr="004D2A3C" w:rsidRDefault="004D2A3C" w:rsidP="004D2A3C">
      <w:r w:rsidRPr="004D2A3C">
        <w:rPr>
          <w:b/>
        </w:rPr>
        <w:t xml:space="preserve">Date </w:t>
      </w:r>
      <w:r>
        <w:rPr>
          <w:b/>
        </w:rPr>
        <w:t>heard</w:t>
      </w:r>
      <w:r w:rsidRPr="004D2A3C">
        <w:rPr>
          <w:b/>
        </w:rPr>
        <w:t xml:space="preserve">: </w:t>
      </w:r>
      <w:r>
        <w:t>13 May</w:t>
      </w:r>
      <w:r w:rsidRPr="004D2A3C">
        <w:t xml:space="preserve"> 2022 – </w:t>
      </w:r>
      <w:r w:rsidRPr="004D2A3C">
        <w:rPr>
          <w:i/>
        </w:rPr>
        <w:t>Special leave granted</w:t>
      </w:r>
    </w:p>
    <w:p w14:paraId="0C3CDFF5" w14:textId="77777777" w:rsidR="004D2A3C" w:rsidRPr="004D2A3C" w:rsidRDefault="004D2A3C" w:rsidP="004D2A3C"/>
    <w:p w14:paraId="166869BC" w14:textId="77777777" w:rsidR="004D2A3C" w:rsidRPr="004D2A3C" w:rsidRDefault="004D2A3C" w:rsidP="004D2A3C">
      <w:pPr>
        <w:rPr>
          <w:b/>
        </w:rPr>
      </w:pPr>
      <w:r w:rsidRPr="004D2A3C">
        <w:rPr>
          <w:b/>
        </w:rPr>
        <w:t>Catchwords:</w:t>
      </w:r>
    </w:p>
    <w:p w14:paraId="3EAD1FD2" w14:textId="77777777" w:rsidR="004D2A3C" w:rsidRPr="004D2A3C" w:rsidRDefault="004D2A3C" w:rsidP="004D2A3C"/>
    <w:p w14:paraId="4805B3E5" w14:textId="48F8B564" w:rsidR="004F255D" w:rsidRPr="00480A73" w:rsidRDefault="004D2A3C" w:rsidP="004D2A3C">
      <w:pPr>
        <w:ind w:left="720"/>
      </w:pPr>
      <w:r w:rsidRPr="004D2A3C">
        <w:t xml:space="preserve">Intellectual property – </w:t>
      </w:r>
      <w:proofErr w:type="spellStart"/>
      <w:r>
        <w:t>Trade marks</w:t>
      </w:r>
      <w:proofErr w:type="spellEnd"/>
      <w:r>
        <w:t xml:space="preserve"> – Infringement claim </w:t>
      </w:r>
      <w:r w:rsidR="0099585A">
        <w:t>– Section</w:t>
      </w:r>
      <w:r>
        <w:t xml:space="preserve"> 120 of </w:t>
      </w:r>
      <w:r>
        <w:rPr>
          <w:i/>
          <w:iCs/>
        </w:rPr>
        <w:t xml:space="preserve">Trade Marks Act 1995 </w:t>
      </w:r>
      <w:r>
        <w:t xml:space="preserve">(Cth) </w:t>
      </w:r>
      <w:r w:rsidR="002D57F3">
        <w:t>–</w:t>
      </w:r>
      <w:r>
        <w:t xml:space="preserve"> </w:t>
      </w:r>
      <w:r w:rsidR="002D57F3">
        <w:t xml:space="preserve">Where </w:t>
      </w:r>
      <w:r w:rsidR="00F87EBD">
        <w:t>respondents authorised user and owner of registered trade mark for word "BOTOX" – Where respondents claimed appellants used brand name "PROTOX" as trade mark</w:t>
      </w:r>
      <w:r w:rsidR="004F255D">
        <w:t xml:space="preserve"> </w:t>
      </w:r>
      <w:r w:rsidR="00480A73">
        <w:t>and "PROTOX"</w:t>
      </w:r>
      <w:r w:rsidR="00F87EBD">
        <w:t xml:space="preserve"> deceptively similar </w:t>
      </w:r>
      <w:r w:rsidR="0099585A">
        <w:t>to BOTOX trade mark</w:t>
      </w:r>
      <w:r w:rsidR="00480A73">
        <w:t>,</w:t>
      </w:r>
      <w:r w:rsidR="0099585A">
        <w:t xml:space="preserve"> constitut</w:t>
      </w:r>
      <w:r w:rsidR="00480A73">
        <w:t>ing</w:t>
      </w:r>
      <w:r w:rsidR="0099585A">
        <w:t xml:space="preserve"> infringement under s 120(1) of </w:t>
      </w:r>
      <w:r w:rsidR="0099585A">
        <w:rPr>
          <w:i/>
          <w:iCs/>
        </w:rPr>
        <w:t>Trade Marks Act</w:t>
      </w:r>
      <w:r w:rsidR="0099585A">
        <w:t xml:space="preserve"> – Where respondents claimed appellants used phrase "instant Botox® alternative" as trade mark, which constituted infringement of BOTOX trade mark – </w:t>
      </w:r>
      <w:r w:rsidR="004F255D">
        <w:t xml:space="preserve">Whether appellant infringed BOTOX trade mark by using </w:t>
      </w:r>
      <w:r w:rsidR="004F255D" w:rsidRPr="004F255D">
        <w:t>"instant Botox® alternative"</w:t>
      </w:r>
      <w:r w:rsidR="004F255D">
        <w:t xml:space="preserve"> or "PROTOX" – Whether phrase </w:t>
      </w:r>
      <w:r w:rsidR="004F255D" w:rsidRPr="004F255D">
        <w:t>"instant Botox® alternative"</w:t>
      </w:r>
      <w:r w:rsidR="004F255D">
        <w:t xml:space="preserve"> deceptively similar to "BOTOX" within meaning of s 120(1) of </w:t>
      </w:r>
      <w:r w:rsidR="004F255D">
        <w:rPr>
          <w:i/>
          <w:iCs/>
        </w:rPr>
        <w:t>Trade Marks Act</w:t>
      </w:r>
      <w:r w:rsidR="004F255D">
        <w:t xml:space="preserve"> – Whether appellants' use </w:t>
      </w:r>
      <w:r w:rsidR="00480A73">
        <w:t>of phrase</w:t>
      </w:r>
      <w:r w:rsidR="004F255D">
        <w:t xml:space="preserve"> </w:t>
      </w:r>
      <w:r w:rsidR="004F255D" w:rsidRPr="004F255D">
        <w:t>"instant Botox® alternative"</w:t>
      </w:r>
      <w:r w:rsidR="00480A73">
        <w:t xml:space="preserve"> attracts defences under s 122(1)(b)(</w:t>
      </w:r>
      <w:proofErr w:type="spellStart"/>
      <w:r w:rsidR="00480A73">
        <w:t>i</w:t>
      </w:r>
      <w:proofErr w:type="spellEnd"/>
      <w:r w:rsidR="00480A73">
        <w:t xml:space="preserve">) and (d) of </w:t>
      </w:r>
      <w:r w:rsidR="00480A73">
        <w:rPr>
          <w:i/>
          <w:iCs/>
        </w:rPr>
        <w:t>Trade Marks Act</w:t>
      </w:r>
      <w:r w:rsidR="00AD6456">
        <w:t xml:space="preserve"> regarding use in good faith and use not infringing exclusive right of registered owner. </w:t>
      </w:r>
    </w:p>
    <w:p w14:paraId="4B38C2CF" w14:textId="77777777" w:rsidR="004F255D" w:rsidRDefault="004F255D" w:rsidP="004D2A3C">
      <w:pPr>
        <w:ind w:left="720"/>
      </w:pPr>
    </w:p>
    <w:p w14:paraId="12AAA2EB" w14:textId="650B6C8C" w:rsidR="004D2A3C" w:rsidRPr="004D2A3C" w:rsidRDefault="004F255D" w:rsidP="004D2A3C">
      <w:pPr>
        <w:ind w:left="720"/>
      </w:pPr>
      <w:r>
        <w:t xml:space="preserve">Consumer law – Misleading or deceptive conduct – </w:t>
      </w:r>
      <w:r w:rsidR="0099585A">
        <w:t>Where respondent claimed appellants</w:t>
      </w:r>
      <w:r w:rsidR="007E660A">
        <w:t>'</w:t>
      </w:r>
      <w:r w:rsidR="0099585A">
        <w:t xml:space="preserve"> </w:t>
      </w:r>
      <w:r>
        <w:t>statement "</w:t>
      </w:r>
      <w:r w:rsidRPr="004F255D">
        <w:t>instant Botox® alternative</w:t>
      </w:r>
      <w:r>
        <w:t xml:space="preserve">" constituted representation </w:t>
      </w:r>
      <w:r w:rsidR="007E660A">
        <w:t xml:space="preserve">appellants' </w:t>
      </w:r>
      <w:proofErr w:type="spellStart"/>
      <w:r w:rsidRPr="004F255D">
        <w:t>Inhibox</w:t>
      </w:r>
      <w:proofErr w:type="spellEnd"/>
      <w:r w:rsidRPr="004F255D">
        <w:t xml:space="preserve"> product would give </w:t>
      </w:r>
      <w:r>
        <w:lastRenderedPageBreak/>
        <w:t xml:space="preserve">same </w:t>
      </w:r>
      <w:r w:rsidRPr="004F255D">
        <w:t xml:space="preserve">results as </w:t>
      </w:r>
      <w:r w:rsidR="007E660A">
        <w:t>BOTOX</w:t>
      </w:r>
      <w:r w:rsidRPr="004F255D">
        <w:t xml:space="preserve"> products in contravention of s 18 or s 29(1)(a) of </w:t>
      </w:r>
      <w:r w:rsidRPr="004F255D">
        <w:rPr>
          <w:i/>
          <w:iCs/>
        </w:rPr>
        <w:t>Australian Consumer Law</w:t>
      </w:r>
      <w:r>
        <w:rPr>
          <w:i/>
          <w:iCs/>
        </w:rPr>
        <w:t xml:space="preserve"> </w:t>
      </w:r>
      <w:r>
        <w:t>("ACL")</w:t>
      </w:r>
      <w:r w:rsidRPr="004F255D">
        <w:t xml:space="preserve">, being Schedule 2 to </w:t>
      </w:r>
      <w:r w:rsidRPr="004F255D">
        <w:rPr>
          <w:i/>
          <w:iCs/>
        </w:rPr>
        <w:t>Competition and Consumer Act 2010</w:t>
      </w:r>
      <w:r w:rsidRPr="004F255D">
        <w:t> (Cth)</w:t>
      </w:r>
      <w:r>
        <w:t>, or</w:t>
      </w:r>
      <w:r w:rsidRPr="004F255D">
        <w:t xml:space="preserve"> </w:t>
      </w:r>
      <w:proofErr w:type="spellStart"/>
      <w:r w:rsidRPr="004F255D">
        <w:t>Inhibox</w:t>
      </w:r>
      <w:proofErr w:type="spellEnd"/>
      <w:r w:rsidRPr="004F255D">
        <w:t xml:space="preserve"> would achieve or had same performance characteristics, uses and/or benefits as Botox in contravention of s 18 or 29(1)(g)</w:t>
      </w:r>
      <w:r>
        <w:t xml:space="preserve"> of ACL – Whether appellants' </w:t>
      </w:r>
      <w:r w:rsidR="0099585A">
        <w:t xml:space="preserve">made misleading or false representations </w:t>
      </w:r>
      <w:r>
        <w:t>contrary to s</w:t>
      </w:r>
      <w:r w:rsidRPr="004F255D">
        <w:t>s 18, 29(1)(a) and 29(1)(g)</w:t>
      </w:r>
      <w:r>
        <w:t xml:space="preserve"> of ACL</w:t>
      </w:r>
      <w:r w:rsidR="004D2A3C" w:rsidRPr="004D2A3C">
        <w:t xml:space="preserve">. </w:t>
      </w:r>
    </w:p>
    <w:p w14:paraId="3738CCDD" w14:textId="77777777" w:rsidR="004D2A3C" w:rsidRPr="004D2A3C" w:rsidRDefault="004D2A3C" w:rsidP="004D2A3C"/>
    <w:p w14:paraId="19181CAB" w14:textId="27D4BA32" w:rsidR="004D2A3C" w:rsidRDefault="004D2A3C" w:rsidP="004D2A3C">
      <w:r w:rsidRPr="004D2A3C">
        <w:rPr>
          <w:b/>
        </w:rPr>
        <w:t xml:space="preserve">Appealed from FCA (FC): </w:t>
      </w:r>
      <w:hyperlink r:id="rId95" w:history="1">
        <w:r w:rsidRPr="004D2A3C">
          <w:rPr>
            <w:rStyle w:val="Hyperlink"/>
            <w:rFonts w:cs="Verdana"/>
            <w:bCs/>
            <w:noProof w:val="0"/>
          </w:rPr>
          <w:t>[2021] FCAFC 163</w:t>
        </w:r>
      </w:hyperlink>
      <w:r>
        <w:rPr>
          <w:bCs/>
        </w:rPr>
        <w:t xml:space="preserve">; </w:t>
      </w:r>
      <w:r w:rsidRPr="004D2A3C">
        <w:rPr>
          <w:bCs/>
        </w:rPr>
        <w:t>(2021) 286 FCR 259</w:t>
      </w:r>
      <w:r>
        <w:rPr>
          <w:bCs/>
        </w:rPr>
        <w:t>;</w:t>
      </w:r>
      <w:r w:rsidRPr="004D2A3C">
        <w:rPr>
          <w:bCs/>
        </w:rPr>
        <w:t xml:space="preserve"> (2021) 393 ALR 595</w:t>
      </w:r>
      <w:r w:rsidR="00476537">
        <w:rPr>
          <w:bCs/>
        </w:rPr>
        <w:t>;</w:t>
      </w:r>
      <w:r>
        <w:rPr>
          <w:bCs/>
        </w:rPr>
        <w:t xml:space="preserve"> </w:t>
      </w:r>
      <w:r w:rsidRPr="004D2A3C">
        <w:rPr>
          <w:bCs/>
        </w:rPr>
        <w:t>(2021) 162 IPR 52</w:t>
      </w:r>
    </w:p>
    <w:p w14:paraId="40E16C42" w14:textId="2302FAB8" w:rsidR="004D2A3C" w:rsidRDefault="004D2A3C" w:rsidP="004D2A3C"/>
    <w:p w14:paraId="4459170C" w14:textId="5D257DBC" w:rsidR="004D2A3C" w:rsidRPr="004D2A3C" w:rsidRDefault="004D2A3C" w:rsidP="004D2A3C">
      <w:pPr>
        <w:rPr>
          <w:bCs/>
        </w:rPr>
      </w:pPr>
      <w:r w:rsidRPr="004D2A3C">
        <w:rPr>
          <w:b/>
        </w:rPr>
        <w:t>Appealed from FCA (FC):</w:t>
      </w:r>
      <w:r>
        <w:rPr>
          <w:b/>
        </w:rPr>
        <w:t xml:space="preserve"> </w:t>
      </w:r>
      <w:hyperlink r:id="rId96" w:history="1">
        <w:r w:rsidRPr="004D2A3C">
          <w:rPr>
            <w:rStyle w:val="Hyperlink"/>
            <w:rFonts w:cs="Verdana"/>
            <w:bCs/>
            <w:noProof w:val="0"/>
          </w:rPr>
          <w:t>[2021] FCAFC 180</w:t>
        </w:r>
      </w:hyperlink>
    </w:p>
    <w:p w14:paraId="4D10928E" w14:textId="77777777" w:rsidR="004D2A3C" w:rsidRPr="004D2A3C" w:rsidRDefault="004D2A3C" w:rsidP="004D2A3C"/>
    <w:p w14:paraId="0FD3218A" w14:textId="3B46AE8C" w:rsidR="004D2A3C" w:rsidRDefault="009614D5" w:rsidP="004D2A3C">
      <w:pPr>
        <w:rPr>
          <w:rFonts w:cs="Arial"/>
          <w:bCs/>
          <w:noProof/>
          <w:color w:val="0000FF"/>
          <w:u w:val="single"/>
        </w:rPr>
      </w:pPr>
      <w:hyperlink w:anchor="TOP" w:history="1">
        <w:r w:rsidR="004D2A3C" w:rsidRPr="004D2A3C">
          <w:rPr>
            <w:rFonts w:cs="Arial"/>
            <w:bCs/>
            <w:noProof/>
            <w:color w:val="0000FF"/>
            <w:u w:val="single"/>
          </w:rPr>
          <w:t>Return to Top</w:t>
        </w:r>
      </w:hyperlink>
    </w:p>
    <w:p w14:paraId="21A313EB" w14:textId="083FD6CC" w:rsidR="005825E3" w:rsidRDefault="005825E3" w:rsidP="005825E3">
      <w:pPr>
        <w:pStyle w:val="Divider2"/>
      </w:pPr>
    </w:p>
    <w:p w14:paraId="141FFAF9" w14:textId="77777777" w:rsidR="005825E3" w:rsidRPr="005825E3" w:rsidRDefault="005825E3" w:rsidP="005825E3"/>
    <w:p w14:paraId="0E1E1AC3" w14:textId="15103F73" w:rsidR="005825E3" w:rsidRPr="00523623" w:rsidRDefault="005825E3" w:rsidP="005825E3">
      <w:pPr>
        <w:pStyle w:val="Heading2"/>
      </w:pPr>
      <w:r>
        <w:t>Leases and Tenancies</w:t>
      </w:r>
    </w:p>
    <w:p w14:paraId="33F55972" w14:textId="77777777" w:rsidR="005825E3" w:rsidRDefault="005825E3" w:rsidP="005825E3"/>
    <w:p w14:paraId="66754380" w14:textId="6729425E" w:rsidR="005825E3" w:rsidRPr="004D2A3C" w:rsidRDefault="005825E3" w:rsidP="005825E3">
      <w:pPr>
        <w:pStyle w:val="Heading3"/>
      </w:pPr>
      <w:bookmarkStart w:id="146" w:name="_Young_&amp;_Anor"/>
      <w:bookmarkEnd w:id="146"/>
      <w:r w:rsidRPr="005825E3">
        <w:t xml:space="preserve">Young </w:t>
      </w:r>
      <w:r w:rsidR="0011449A">
        <w:t xml:space="preserve">&amp; </w:t>
      </w:r>
      <w:r w:rsidRPr="005825E3">
        <w:t>Anor v Chief Executive Officer (Housing)</w:t>
      </w:r>
    </w:p>
    <w:p w14:paraId="3BAB8494" w14:textId="3573137F" w:rsidR="005825E3" w:rsidRPr="00CF19F2" w:rsidRDefault="005825E3" w:rsidP="005825E3">
      <w:r w:rsidRPr="005825E3">
        <w:rPr>
          <w:b/>
          <w:bCs/>
        </w:rPr>
        <w:t>D2</w:t>
      </w:r>
      <w:r>
        <w:rPr>
          <w:b/>
          <w:bCs/>
        </w:rPr>
        <w:t>/2022</w:t>
      </w:r>
      <w:r w:rsidRPr="004D2A3C">
        <w:rPr>
          <w:b/>
          <w:bCs/>
        </w:rPr>
        <w:t>:</w:t>
      </w:r>
      <w:r>
        <w:rPr>
          <w:b/>
          <w:bCs/>
        </w:rPr>
        <w:t xml:space="preserve"> </w:t>
      </w:r>
      <w:hyperlink r:id="rId97"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159</w:t>
        </w:r>
      </w:hyperlink>
    </w:p>
    <w:p w14:paraId="3E09FE01" w14:textId="77777777" w:rsidR="005825E3" w:rsidRPr="004D2A3C" w:rsidRDefault="005825E3" w:rsidP="005825E3"/>
    <w:p w14:paraId="206236D8" w14:textId="36C11528" w:rsidR="005825E3" w:rsidRPr="004D2A3C" w:rsidRDefault="005825E3" w:rsidP="005825E3">
      <w:r w:rsidRPr="004D2A3C">
        <w:rPr>
          <w:b/>
        </w:rPr>
        <w:t xml:space="preserve">Date </w:t>
      </w:r>
      <w:r>
        <w:rPr>
          <w:b/>
        </w:rPr>
        <w:t>heard</w:t>
      </w:r>
      <w:r w:rsidRPr="004D2A3C">
        <w:rPr>
          <w:b/>
        </w:rPr>
        <w:t xml:space="preserve">: </w:t>
      </w:r>
      <w:r>
        <w:t>16 September</w:t>
      </w:r>
      <w:r w:rsidRPr="004D2A3C">
        <w:t xml:space="preserve"> 2022 – </w:t>
      </w:r>
      <w:r w:rsidRPr="004D2A3C">
        <w:rPr>
          <w:i/>
        </w:rPr>
        <w:t>Special leave granted</w:t>
      </w:r>
    </w:p>
    <w:p w14:paraId="72DEC512" w14:textId="77777777" w:rsidR="005825E3" w:rsidRPr="004D2A3C" w:rsidRDefault="005825E3" w:rsidP="005825E3"/>
    <w:p w14:paraId="673B441D" w14:textId="77777777" w:rsidR="005825E3" w:rsidRPr="004D2A3C" w:rsidRDefault="005825E3" w:rsidP="005825E3">
      <w:pPr>
        <w:rPr>
          <w:b/>
        </w:rPr>
      </w:pPr>
      <w:r w:rsidRPr="004D2A3C">
        <w:rPr>
          <w:b/>
        </w:rPr>
        <w:t>Catchwords:</w:t>
      </w:r>
    </w:p>
    <w:p w14:paraId="67B1010C" w14:textId="77777777" w:rsidR="005825E3" w:rsidRPr="004D2A3C" w:rsidRDefault="005825E3" w:rsidP="005825E3"/>
    <w:p w14:paraId="07DC43AA" w14:textId="1509E73F" w:rsidR="005825E3" w:rsidRPr="004D2A3C" w:rsidRDefault="005825E3" w:rsidP="0037553A">
      <w:pPr>
        <w:ind w:left="720"/>
      </w:pPr>
      <w:r>
        <w:t>Leases and tenancies – Residential tenancies</w:t>
      </w:r>
      <w:r w:rsidR="0011449A">
        <w:t xml:space="preserve"> – </w:t>
      </w:r>
      <w:r w:rsidR="000F18F3">
        <w:t>Damages for distress and disappointment</w:t>
      </w:r>
      <w:r w:rsidR="00692639">
        <w:t xml:space="preserve"> – Where Ms Young leased home from respondent – Where home without font door in doorframe for 68 months – </w:t>
      </w:r>
      <w:r w:rsidR="0011449A">
        <w:t xml:space="preserve">Where appellants commenced proceedings in Northern Territory Civil and Administrative Tribunal </w:t>
      </w:r>
      <w:r w:rsidR="000F18F3">
        <w:t xml:space="preserve">("Tribunal") </w:t>
      </w:r>
      <w:r w:rsidR="0011449A">
        <w:t xml:space="preserve">seeking compensation under s 122(1) of </w:t>
      </w:r>
      <w:r w:rsidR="0011449A">
        <w:rPr>
          <w:i/>
          <w:iCs/>
        </w:rPr>
        <w:t xml:space="preserve">Residential Tenancies Act 1999 </w:t>
      </w:r>
      <w:r w:rsidR="0011449A">
        <w:t>(NT) ("RTA") for breach of landlord's obligation</w:t>
      </w:r>
      <w:r w:rsidR="00025176">
        <w:t>s</w:t>
      </w:r>
      <w:r w:rsidR="0011449A">
        <w:t xml:space="preserve"> to repair premises (s 57 of RTA), to provide reasonably secure home (s 49 RTA) or, alternatively, to ensure premises "habitable" </w:t>
      </w:r>
      <w:r w:rsidR="00692639">
        <w:t>(</w:t>
      </w:r>
      <w:r w:rsidR="0011449A">
        <w:t>s 48 of RTA</w:t>
      </w:r>
      <w:r w:rsidR="00692639">
        <w:t>)</w:t>
      </w:r>
      <w:r w:rsidR="0011449A">
        <w:t xml:space="preserve"> </w:t>
      </w:r>
      <w:r w:rsidR="00692639">
        <w:t>–</w:t>
      </w:r>
      <w:r w:rsidR="0011449A">
        <w:t xml:space="preserve"> </w:t>
      </w:r>
      <w:r w:rsidR="00692639">
        <w:t>Where Tribunal found landlord failed to comply with obligation of repair (s 57)</w:t>
      </w:r>
      <w:r w:rsidR="000F18F3">
        <w:t xml:space="preserve"> and awarded $100 compensation</w:t>
      </w:r>
      <w:r w:rsidR="00692639">
        <w:t xml:space="preserve"> – Where Supreme Court set aside Tribunal's decision, holding failure to install door fundamental breach of respondent's obligation to provide reasonably secure premises</w:t>
      </w:r>
      <w:r w:rsidR="0037553A">
        <w:t>,</w:t>
      </w:r>
      <w:r w:rsidR="00692639">
        <w:t xml:space="preserve"> and award</w:t>
      </w:r>
      <w:r w:rsidR="0037553A">
        <w:t>ed</w:t>
      </w:r>
      <w:r w:rsidR="00692639">
        <w:t xml:space="preserve"> $10,200 compensation for resulting disappointment and distress for period of 68 months – Where Court of Appeal allowed appeal, determining only compensation for disappointment and distress resulting from physical inconvenience recoverable – Whether </w:t>
      </w:r>
      <w:r w:rsidR="0037553A">
        <w:t xml:space="preserve">to recover damages for emotional disturbance or "mental distress" claim brought under s 122 of RTA it necessary to apply principles of remoteness and foreseeability – Whether claim for compensation for emotional disturbance of "mental distress" able to be founded on breach of s 49. </w:t>
      </w:r>
    </w:p>
    <w:p w14:paraId="281C8270" w14:textId="77777777" w:rsidR="005825E3" w:rsidRPr="004D2A3C" w:rsidRDefault="005825E3" w:rsidP="005825E3"/>
    <w:p w14:paraId="64572BE7" w14:textId="6C04A85A" w:rsidR="005825E3" w:rsidRPr="0011449A" w:rsidRDefault="005825E3" w:rsidP="005825E3">
      <w:pPr>
        <w:rPr>
          <w:bCs/>
        </w:rPr>
      </w:pPr>
      <w:r w:rsidRPr="004D2A3C">
        <w:rPr>
          <w:b/>
        </w:rPr>
        <w:t xml:space="preserve">Appealed from </w:t>
      </w:r>
      <w:r w:rsidR="0011449A">
        <w:rPr>
          <w:b/>
        </w:rPr>
        <w:t>NT</w:t>
      </w:r>
      <w:r w:rsidRPr="004D2A3C">
        <w:rPr>
          <w:b/>
        </w:rPr>
        <w:t xml:space="preserve"> (</w:t>
      </w:r>
      <w:r w:rsidR="0011449A">
        <w:rPr>
          <w:b/>
        </w:rPr>
        <w:t>CA</w:t>
      </w:r>
      <w:r w:rsidRPr="004D2A3C">
        <w:rPr>
          <w:b/>
        </w:rPr>
        <w:t xml:space="preserve">): </w:t>
      </w:r>
      <w:hyperlink r:id="rId98" w:history="1">
        <w:r w:rsidR="0011449A" w:rsidRPr="0011449A">
          <w:rPr>
            <w:rStyle w:val="Hyperlink"/>
            <w:rFonts w:cs="Verdana"/>
            <w:bCs/>
            <w:noProof w:val="0"/>
          </w:rPr>
          <w:t>[2022] NTCA 1</w:t>
        </w:r>
      </w:hyperlink>
    </w:p>
    <w:p w14:paraId="7F3C36D3" w14:textId="77777777" w:rsidR="005825E3" w:rsidRPr="004D2A3C" w:rsidRDefault="005825E3" w:rsidP="005825E3"/>
    <w:p w14:paraId="44102ACC" w14:textId="77777777" w:rsidR="005825E3" w:rsidRPr="004D2A3C" w:rsidRDefault="009614D5" w:rsidP="005825E3">
      <w:hyperlink w:anchor="TOP" w:history="1">
        <w:r w:rsidR="005825E3" w:rsidRPr="004D2A3C">
          <w:rPr>
            <w:rFonts w:cs="Arial"/>
            <w:bCs/>
            <w:noProof/>
            <w:color w:val="0000FF"/>
            <w:u w:val="single"/>
          </w:rPr>
          <w:t>Return to Top</w:t>
        </w:r>
      </w:hyperlink>
    </w:p>
    <w:p w14:paraId="144018E6" w14:textId="4B3CB689" w:rsidR="003D6097" w:rsidRDefault="003D6097" w:rsidP="003D6097">
      <w:pPr>
        <w:pStyle w:val="Divider2"/>
        <w:pBdr>
          <w:bottom w:val="double" w:sz="6" w:space="0" w:color="auto"/>
        </w:pBdr>
      </w:pPr>
    </w:p>
    <w:p w14:paraId="7DC73E09" w14:textId="77777777" w:rsidR="00A23673" w:rsidRPr="00D64ED0" w:rsidRDefault="00A23673" w:rsidP="00A23673"/>
    <w:p w14:paraId="4542D602" w14:textId="035143B9" w:rsidR="00ED7E4E" w:rsidRDefault="00ED7E4E" w:rsidP="00A23673">
      <w:pPr>
        <w:pStyle w:val="Heading2"/>
      </w:pPr>
      <w:r>
        <w:t xml:space="preserve">Practice and Procedure </w:t>
      </w:r>
    </w:p>
    <w:p w14:paraId="2817D029" w14:textId="77777777" w:rsidR="00ED7E4E" w:rsidRPr="00DA61F7" w:rsidRDefault="00ED7E4E" w:rsidP="00ED7E4E"/>
    <w:p w14:paraId="34997E7A" w14:textId="77777777" w:rsidR="00ED7E4E" w:rsidRPr="00D0009F" w:rsidRDefault="00ED7E4E" w:rsidP="00ED7E4E">
      <w:pPr>
        <w:pStyle w:val="Heading3"/>
        <w:tabs>
          <w:tab w:val="left" w:pos="426"/>
        </w:tabs>
      </w:pPr>
      <w:bookmarkStart w:id="147" w:name="_Facebook_Inc_v"/>
      <w:bookmarkEnd w:id="147"/>
      <w:r w:rsidRPr="00DA61F7">
        <w:t xml:space="preserve">Facebook Inc v Australian Information Commissioner </w:t>
      </w:r>
      <w:r>
        <w:t xml:space="preserve">&amp; </w:t>
      </w:r>
      <w:r w:rsidRPr="00DA61F7">
        <w:t>Anor</w:t>
      </w:r>
    </w:p>
    <w:p w14:paraId="7F95D007" w14:textId="77777777" w:rsidR="00ED7E4E" w:rsidRDefault="00ED7E4E" w:rsidP="00ED7E4E">
      <w:r>
        <w:rPr>
          <w:b/>
          <w:bCs/>
        </w:rPr>
        <w:t>S28</w:t>
      </w:r>
      <w:r w:rsidRPr="00E90140">
        <w:rPr>
          <w:b/>
          <w:bCs/>
        </w:rPr>
        <w:t>/2022</w:t>
      </w:r>
      <w:hyperlink r:id="rId99" w:history="1"/>
      <w:r w:rsidRPr="00DE668C">
        <w:rPr>
          <w:b/>
          <w:bCs/>
        </w:rPr>
        <w:t>:</w:t>
      </w:r>
      <w:r>
        <w:t xml:space="preserve"> </w:t>
      </w:r>
      <w:hyperlink r:id="rId100" w:history="1">
        <w:r w:rsidRPr="00E37F0B">
          <w:rPr>
            <w:rStyle w:val="Hyperlink"/>
            <w:rFonts w:cs="Verdana"/>
            <w:noProof w:val="0"/>
          </w:rPr>
          <w:t xml:space="preserve">[2022] </w:t>
        </w:r>
        <w:proofErr w:type="spellStart"/>
        <w:r w:rsidRPr="00E37F0B">
          <w:rPr>
            <w:rStyle w:val="Hyperlink"/>
            <w:rFonts w:cs="Verdana"/>
            <w:noProof w:val="0"/>
          </w:rPr>
          <w:t>HCATrans</w:t>
        </w:r>
        <w:proofErr w:type="spellEnd"/>
        <w:r w:rsidRPr="00E37F0B">
          <w:rPr>
            <w:rStyle w:val="Hyperlink"/>
            <w:rFonts w:cs="Verdana"/>
            <w:noProof w:val="0"/>
          </w:rPr>
          <w:t xml:space="preserve"> 157</w:t>
        </w:r>
      </w:hyperlink>
    </w:p>
    <w:p w14:paraId="315AA836" w14:textId="77777777" w:rsidR="00ED7E4E" w:rsidRDefault="00ED7E4E" w:rsidP="00ED7E4E"/>
    <w:p w14:paraId="7DF3E945" w14:textId="77777777" w:rsidR="00ED7E4E" w:rsidRPr="00D43080" w:rsidRDefault="00ED7E4E" w:rsidP="00ED7E4E">
      <w:r w:rsidRPr="004E7695">
        <w:rPr>
          <w:b/>
        </w:rPr>
        <w:t xml:space="preserve">Date </w:t>
      </w:r>
      <w:r>
        <w:rPr>
          <w:b/>
        </w:rPr>
        <w:t>heard</w:t>
      </w:r>
      <w:r w:rsidRPr="004E7695">
        <w:rPr>
          <w:b/>
        </w:rPr>
        <w:t>:</w:t>
      </w:r>
      <w:r w:rsidRPr="00FC0B58">
        <w:t xml:space="preserve"> </w:t>
      </w:r>
      <w:r>
        <w:t xml:space="preserve">16 September 2022 – </w:t>
      </w:r>
      <w:r>
        <w:rPr>
          <w:i/>
        </w:rPr>
        <w:t>Special leave granted</w:t>
      </w:r>
    </w:p>
    <w:p w14:paraId="1148EB1D" w14:textId="77777777" w:rsidR="00ED7E4E" w:rsidRPr="004E7695" w:rsidRDefault="00ED7E4E" w:rsidP="00ED7E4E"/>
    <w:p w14:paraId="35707281" w14:textId="77777777" w:rsidR="00ED7E4E" w:rsidRPr="004E7695" w:rsidRDefault="00ED7E4E" w:rsidP="00ED7E4E">
      <w:pPr>
        <w:rPr>
          <w:b/>
        </w:rPr>
      </w:pPr>
      <w:r w:rsidRPr="004E7695">
        <w:rPr>
          <w:b/>
        </w:rPr>
        <w:t>Catchwords:</w:t>
      </w:r>
    </w:p>
    <w:p w14:paraId="35E596D4" w14:textId="77777777" w:rsidR="00ED7E4E" w:rsidRPr="004E7695" w:rsidRDefault="00ED7E4E" w:rsidP="00ED7E4E">
      <w:pPr>
        <w:rPr>
          <w:b/>
        </w:rPr>
      </w:pPr>
    </w:p>
    <w:p w14:paraId="43D8264C" w14:textId="225008DA" w:rsidR="00ED7E4E" w:rsidRDefault="000F18F3" w:rsidP="00ED7E4E">
      <w:pPr>
        <w:ind w:left="720"/>
      </w:pPr>
      <w:r>
        <w:t xml:space="preserve">Practice and procedure – Service out of jurisdiction – Rule 10.43 of </w:t>
      </w:r>
      <w:r>
        <w:rPr>
          <w:i/>
          <w:iCs/>
        </w:rPr>
        <w:t>Federal Court Rules 2011</w:t>
      </w:r>
      <w:r>
        <w:t xml:space="preserve"> (Cth)</w:t>
      </w:r>
      <w:r w:rsidR="00ED7E4E">
        <w:t xml:space="preserve"> – Where</w:t>
      </w:r>
      <w:r w:rsidR="00ED7E4E" w:rsidRPr="005E2F4D">
        <w:t xml:space="preserve"> Australian Information Commissioner</w:t>
      </w:r>
      <w:r w:rsidR="00ED7E4E">
        <w:t xml:space="preserve"> commenced proceedings against appellant alleging events surrounding installation of application known as "This Is Your Digital Life" and </w:t>
      </w:r>
      <w:r w:rsidR="00ED7E4E" w:rsidRPr="007967E2">
        <w:t>Facebook</w:t>
      </w:r>
      <w:r w:rsidR="00ED7E4E">
        <w:t>-</w:t>
      </w:r>
      <w:r w:rsidR="00ED7E4E" w:rsidRPr="007967E2">
        <w:t>Cambridge Analytica scandal</w:t>
      </w:r>
      <w:r w:rsidR="00ED7E4E">
        <w:t xml:space="preserve"> involved contraventions of </w:t>
      </w:r>
      <w:r w:rsidR="00ED7E4E">
        <w:rPr>
          <w:i/>
          <w:iCs/>
        </w:rPr>
        <w:t xml:space="preserve">Privacy Act 1998 </w:t>
      </w:r>
      <w:r w:rsidR="00ED7E4E">
        <w:t xml:space="preserve">(Cth) – Where </w:t>
      </w:r>
      <w:r w:rsidR="00ED7E4E" w:rsidRPr="00A32760">
        <w:t xml:space="preserve">Commissioner </w:t>
      </w:r>
      <w:r w:rsidR="00ED7E4E">
        <w:t xml:space="preserve">successful in establishing </w:t>
      </w:r>
      <w:r w:rsidR="00ED7E4E" w:rsidRPr="00A32760">
        <w:rPr>
          <w:i/>
          <w:iCs/>
        </w:rPr>
        <w:t>prima facie</w:t>
      </w:r>
      <w:r w:rsidR="00ED7E4E">
        <w:t xml:space="preserve"> case on application to serve appellant out of jurisdiction – Where appellant conditionally appeared and sought to set aside service – Where primary judge and Full Court refused to set aside service – Whether </w:t>
      </w:r>
      <w:r w:rsidR="00ED7E4E" w:rsidRPr="00DA61F7">
        <w:rPr>
          <w:i/>
          <w:iCs/>
        </w:rPr>
        <w:t>prima facie</w:t>
      </w:r>
      <w:r w:rsidR="00ED7E4E">
        <w:t xml:space="preserve"> case appellant "</w:t>
      </w:r>
      <w:proofErr w:type="spellStart"/>
      <w:r w:rsidR="00ED7E4E">
        <w:t>carr</w:t>
      </w:r>
      <w:proofErr w:type="spellEnd"/>
      <w:r w:rsidR="00ED7E4E">
        <w:t>[</w:t>
      </w:r>
      <w:proofErr w:type="spellStart"/>
      <w:r w:rsidR="00ED7E4E">
        <w:t>ied</w:t>
      </w:r>
      <w:proofErr w:type="spellEnd"/>
      <w:r w:rsidR="00ED7E4E">
        <w:t xml:space="preserve">] on business in Australia" within meaning of 5B(3)(b) of </w:t>
      </w:r>
      <w:r w:rsidR="00ED7E4E" w:rsidRPr="00DA61F7">
        <w:rPr>
          <w:i/>
          <w:iCs/>
        </w:rPr>
        <w:t>Privacy Act</w:t>
      </w:r>
      <w:r w:rsidR="00ED7E4E">
        <w:t xml:space="preserve"> – Whether </w:t>
      </w:r>
      <w:r w:rsidR="00ED7E4E" w:rsidRPr="003545DF">
        <w:rPr>
          <w:i/>
          <w:iCs/>
        </w:rPr>
        <w:t>prima facie</w:t>
      </w:r>
      <w:r w:rsidR="00ED7E4E" w:rsidRPr="00DA61F7">
        <w:t xml:space="preserve"> case appellant</w:t>
      </w:r>
      <w:r w:rsidR="00ED7E4E">
        <w:t xml:space="preserve"> "collected… personal information in Australia" within meaning of s 5B(3)(c) of </w:t>
      </w:r>
      <w:r w:rsidR="00ED7E4E">
        <w:rPr>
          <w:i/>
          <w:iCs/>
        </w:rPr>
        <w:t xml:space="preserve">Privacy </w:t>
      </w:r>
      <w:r w:rsidR="00ED7E4E" w:rsidRPr="00A32760">
        <w:rPr>
          <w:i/>
          <w:iCs/>
        </w:rPr>
        <w:t>Act</w:t>
      </w:r>
      <w:r w:rsidR="00ED7E4E">
        <w:t>.</w:t>
      </w:r>
    </w:p>
    <w:p w14:paraId="5641FEEF" w14:textId="77777777" w:rsidR="00ED7E4E" w:rsidRDefault="00ED7E4E" w:rsidP="00ED7E4E">
      <w:pPr>
        <w:ind w:left="720"/>
      </w:pPr>
    </w:p>
    <w:p w14:paraId="3CDE020C" w14:textId="77777777" w:rsidR="00ED7E4E" w:rsidRDefault="00ED7E4E" w:rsidP="00ED7E4E">
      <w:r w:rsidRPr="004E7695">
        <w:rPr>
          <w:b/>
        </w:rPr>
        <w:t xml:space="preserve">Appealed from </w:t>
      </w:r>
      <w:r>
        <w:rPr>
          <w:b/>
        </w:rPr>
        <w:t>FCA (FC):</w:t>
      </w:r>
      <w:r>
        <w:t xml:space="preserve"> </w:t>
      </w:r>
      <w:hyperlink r:id="rId101" w:history="1">
        <w:r w:rsidRPr="00DA61F7">
          <w:rPr>
            <w:rStyle w:val="Hyperlink"/>
            <w:rFonts w:cs="Verdana"/>
            <w:noProof w:val="0"/>
          </w:rPr>
          <w:t>[2022] FCAFC 9</w:t>
        </w:r>
      </w:hyperlink>
      <w:r>
        <w:t xml:space="preserve">; </w:t>
      </w:r>
      <w:r w:rsidRPr="005E2F4D">
        <w:t>(2022) 402 ALR 445</w:t>
      </w:r>
    </w:p>
    <w:p w14:paraId="5F9FCA46" w14:textId="101FD6DF" w:rsidR="00ED7E4E" w:rsidRDefault="00ED7E4E" w:rsidP="00ED7E4E">
      <w:pPr>
        <w:pStyle w:val="Divider2"/>
      </w:pPr>
    </w:p>
    <w:p w14:paraId="3082E1A9" w14:textId="77777777" w:rsidR="00ED7E4E" w:rsidRPr="00ED7E4E" w:rsidRDefault="00ED7E4E" w:rsidP="00ED7E4E"/>
    <w:p w14:paraId="5FA3DD39" w14:textId="7F71A138" w:rsidR="00A23673" w:rsidRPr="00523623" w:rsidRDefault="00A23673" w:rsidP="00A23673">
      <w:pPr>
        <w:pStyle w:val="Heading2"/>
      </w:pPr>
      <w:r>
        <w:t xml:space="preserve">Private International Law </w:t>
      </w:r>
    </w:p>
    <w:p w14:paraId="2C6ABA96" w14:textId="77777777" w:rsidR="00A23673" w:rsidRDefault="00A23673" w:rsidP="00A23673"/>
    <w:p w14:paraId="1584CF08" w14:textId="6E2A39DE" w:rsidR="00A23673" w:rsidRDefault="00A23673" w:rsidP="00A23673">
      <w:pPr>
        <w:pStyle w:val="Heading3"/>
      </w:pPr>
      <w:bookmarkStart w:id="148" w:name="_Kingdom_of_Spain"/>
      <w:bookmarkEnd w:id="148"/>
      <w:r>
        <w:t>Kingdom</w:t>
      </w:r>
      <w:r w:rsidRPr="00A23673">
        <w:t xml:space="preserve"> of Spain v Infrastructure Services Luxembourg </w:t>
      </w:r>
      <w:proofErr w:type="spellStart"/>
      <w:r w:rsidRPr="00A23673">
        <w:t>S.à.r.l</w:t>
      </w:r>
      <w:proofErr w:type="spellEnd"/>
      <w:r w:rsidRPr="00A23673">
        <w:t>. &amp; Anor</w:t>
      </w:r>
    </w:p>
    <w:p w14:paraId="641A829D" w14:textId="5816CFF6" w:rsidR="00A23673" w:rsidRDefault="009614D5" w:rsidP="00A23673">
      <w:hyperlink r:id="rId102" w:history="1">
        <w:r w:rsidR="006F1472" w:rsidRPr="006F1472">
          <w:rPr>
            <w:rStyle w:val="Hyperlink"/>
            <w:rFonts w:cs="Verdana"/>
            <w:b/>
            <w:bCs/>
            <w:noProof w:val="0"/>
          </w:rPr>
          <w:t>S43/2022</w:t>
        </w:r>
      </w:hyperlink>
      <w:r w:rsidR="00A23673" w:rsidRPr="00BC379A">
        <w:rPr>
          <w:b/>
        </w:rPr>
        <w:t>:</w:t>
      </w:r>
      <w:r w:rsidR="00A23673" w:rsidRPr="00464ED0">
        <w:t xml:space="preserve"> </w:t>
      </w:r>
      <w:hyperlink r:id="rId103" w:history="1">
        <w:r w:rsidR="001E129D" w:rsidRPr="001E129D">
          <w:rPr>
            <w:rStyle w:val="Hyperlink"/>
            <w:rFonts w:cs="Verdana"/>
            <w:noProof w:val="0"/>
          </w:rPr>
          <w:t xml:space="preserve">[2022] </w:t>
        </w:r>
        <w:proofErr w:type="spellStart"/>
        <w:r w:rsidR="001E129D" w:rsidRPr="001E129D">
          <w:rPr>
            <w:rStyle w:val="Hyperlink"/>
            <w:rFonts w:cs="Verdana"/>
            <w:noProof w:val="0"/>
          </w:rPr>
          <w:t>HCATrans</w:t>
        </w:r>
        <w:proofErr w:type="spellEnd"/>
        <w:r w:rsidR="001E129D" w:rsidRPr="001E129D">
          <w:rPr>
            <w:rStyle w:val="Hyperlink"/>
            <w:rFonts w:cs="Verdana"/>
            <w:noProof w:val="0"/>
          </w:rPr>
          <w:t xml:space="preserve"> 39</w:t>
        </w:r>
      </w:hyperlink>
    </w:p>
    <w:p w14:paraId="4E7C27BA" w14:textId="77777777" w:rsidR="001E129D" w:rsidRDefault="001E129D" w:rsidP="00A23673"/>
    <w:p w14:paraId="6811B433" w14:textId="12181611" w:rsidR="00A23673" w:rsidRPr="00523623" w:rsidRDefault="00A23673" w:rsidP="00A23673">
      <w:r w:rsidRPr="004E7695">
        <w:rPr>
          <w:b/>
        </w:rPr>
        <w:t>Date</w:t>
      </w:r>
      <w:r>
        <w:rPr>
          <w:b/>
        </w:rPr>
        <w:t xml:space="preserve"> heard</w:t>
      </w:r>
      <w:r w:rsidRPr="004E7695">
        <w:rPr>
          <w:b/>
        </w:rPr>
        <w:t xml:space="preserve">: </w:t>
      </w:r>
      <w:r>
        <w:t xml:space="preserve">18 March 2022 – </w:t>
      </w:r>
      <w:r>
        <w:rPr>
          <w:i/>
        </w:rPr>
        <w:t>Special leave granted</w:t>
      </w:r>
    </w:p>
    <w:p w14:paraId="0A3AE957" w14:textId="77777777" w:rsidR="00A23673" w:rsidRPr="004E7695" w:rsidRDefault="00A23673" w:rsidP="00A23673"/>
    <w:p w14:paraId="111655CC" w14:textId="77777777" w:rsidR="00A23673" w:rsidRPr="004E7695" w:rsidRDefault="00A23673" w:rsidP="00A23673">
      <w:pPr>
        <w:rPr>
          <w:b/>
        </w:rPr>
      </w:pPr>
      <w:r w:rsidRPr="004E7695">
        <w:rPr>
          <w:b/>
        </w:rPr>
        <w:t>Catchwords:</w:t>
      </w:r>
    </w:p>
    <w:p w14:paraId="20E62683" w14:textId="77777777" w:rsidR="00A23673" w:rsidRDefault="00A23673" w:rsidP="00A23673"/>
    <w:p w14:paraId="38603A4B" w14:textId="6BFEB2A9" w:rsidR="00A23673" w:rsidRPr="00BC379A" w:rsidRDefault="00A23673" w:rsidP="002079CE">
      <w:pPr>
        <w:ind w:left="720"/>
      </w:pPr>
      <w:r>
        <w:t xml:space="preserve">Private international law – Foreign state immunity – Interaction between s 9 of </w:t>
      </w:r>
      <w:r w:rsidRPr="00A23673">
        <w:rPr>
          <w:i/>
          <w:iCs/>
        </w:rPr>
        <w:t>Foreign States Immunities Act 1985</w:t>
      </w:r>
      <w:r>
        <w:t xml:space="preserve"> (Cth) (</w:t>
      </w:r>
      <w:r w:rsidR="00A451CA">
        <w:t>"</w:t>
      </w:r>
      <w:r w:rsidRPr="00631207">
        <w:t>Immunities Act</w:t>
      </w:r>
      <w:r w:rsidR="00A451CA">
        <w:t>"</w:t>
      </w:r>
      <w:r>
        <w:t xml:space="preserve">) and </w:t>
      </w:r>
      <w:r w:rsidRPr="00A23673">
        <w:rPr>
          <w:i/>
          <w:iCs/>
        </w:rPr>
        <w:t>Convention on the Settlement of Investment Disputes between States and Nationals of Other States</w:t>
      </w:r>
      <w:r>
        <w:t xml:space="preserve"> (</w:t>
      </w:r>
      <w:r w:rsidR="00A451CA">
        <w:t>"</w:t>
      </w:r>
      <w:r w:rsidRPr="00631207">
        <w:t>ICSID Convention</w:t>
      </w:r>
      <w:r w:rsidR="00A451CA">
        <w:t>"</w:t>
      </w:r>
      <w:r>
        <w:t xml:space="preserve">) – </w:t>
      </w:r>
      <w:r w:rsidR="00F40DCF">
        <w:t xml:space="preserve">Where proceedings commenced in Federal Court for recognition of award of </w:t>
      </w:r>
      <w:r w:rsidR="00F40DCF" w:rsidRPr="00F40DCF">
        <w:t>International Centre for Settlement of Investment Disputes</w:t>
      </w:r>
      <w:r w:rsidR="00F40DCF">
        <w:t xml:space="preserve"> (</w:t>
      </w:r>
      <w:r w:rsidR="00A451CA">
        <w:t>"</w:t>
      </w:r>
      <w:r w:rsidR="00F40DCF">
        <w:t>ICSID</w:t>
      </w:r>
      <w:r w:rsidR="00A451CA">
        <w:t>"</w:t>
      </w:r>
      <w:r w:rsidR="00F40DCF">
        <w:t>)</w:t>
      </w:r>
      <w:r w:rsidR="00F40DCF" w:rsidRPr="00F40DCF">
        <w:t xml:space="preserve"> under s 35(4) of </w:t>
      </w:r>
      <w:r w:rsidR="00F40DCF" w:rsidRPr="00F40DCF">
        <w:rPr>
          <w:i/>
          <w:iCs/>
        </w:rPr>
        <w:t xml:space="preserve">International Arbitration Act 1974 </w:t>
      </w:r>
      <w:r w:rsidR="00F40DCF" w:rsidRPr="00F40DCF">
        <w:t>(Cth) (</w:t>
      </w:r>
      <w:r w:rsidR="00A451CA">
        <w:t>"</w:t>
      </w:r>
      <w:r w:rsidR="00F40DCF" w:rsidRPr="00631207">
        <w:t>Arbitration Act</w:t>
      </w:r>
      <w:r w:rsidR="00A451CA">
        <w:t>"</w:t>
      </w:r>
      <w:r w:rsidR="00F40DCF" w:rsidRPr="00F40DCF">
        <w:t>)</w:t>
      </w:r>
      <w:r w:rsidR="00F40DCF">
        <w:t xml:space="preserve"> – </w:t>
      </w:r>
      <w:r>
        <w:t xml:space="preserve">Where Kingdom of Spain asserted sovereign immunity – Where s 9 </w:t>
      </w:r>
      <w:r w:rsidRPr="00631207">
        <w:t xml:space="preserve">of Immunities Act </w:t>
      </w:r>
      <w:r w:rsidRPr="00631207">
        <w:lastRenderedPageBreak/>
        <w:t xml:space="preserve">provided that foreign state immune from jurisdiction of courts of Australia in proceeding – </w:t>
      </w:r>
      <w:r w:rsidR="00F40DCF" w:rsidRPr="00631207">
        <w:t>W</w:t>
      </w:r>
      <w:r w:rsidRPr="00631207">
        <w:t>here s 10 of Immunities Act provided foreign state not immune in proceeding in which it submitted to jurisdiction whether by agreement or otherwise –</w:t>
      </w:r>
      <w:r w:rsidR="001F5136" w:rsidRPr="00631207">
        <w:t xml:space="preserve"> Where Art 54(1) provided each Contracting State shall recognize award rendered pursuant to ICSID Convention as binding – </w:t>
      </w:r>
      <w:r w:rsidR="00F40DCF" w:rsidRPr="00631207">
        <w:t>Where Art 54</w:t>
      </w:r>
      <w:r w:rsidR="002079CE" w:rsidRPr="00631207">
        <w:t>(2)</w:t>
      </w:r>
      <w:r w:rsidR="00F40DCF" w:rsidRPr="00631207">
        <w:t xml:space="preserve"> of ICSID Convention </w:t>
      </w:r>
      <w:r w:rsidR="002079CE" w:rsidRPr="00631207">
        <w:t>referred to recognition or enforcement of award</w:t>
      </w:r>
      <w:r w:rsidR="00F40DCF" w:rsidRPr="00631207">
        <w:t xml:space="preserve"> – </w:t>
      </w:r>
      <w:r w:rsidRPr="00631207">
        <w:t>Whether</w:t>
      </w:r>
      <w:r w:rsidR="005C1E32" w:rsidRPr="00631207">
        <w:t>,</w:t>
      </w:r>
      <w:r w:rsidRPr="00631207">
        <w:t xml:space="preserve"> by Art 54 of ICSID Convention</w:t>
      </w:r>
      <w:r w:rsidR="005C1E32" w:rsidRPr="00631207">
        <w:t>,</w:t>
      </w:r>
      <w:r w:rsidRPr="00631207">
        <w:t xml:space="preserve"> Kingdom of Spain agreed to submit itself to jurisdiction</w:t>
      </w:r>
      <w:r w:rsidR="00F40DCF" w:rsidRPr="00631207">
        <w:t xml:space="preserve"> </w:t>
      </w:r>
      <w:r w:rsidRPr="00631207">
        <w:t>within meaning of s 10 of Immunities Act</w:t>
      </w:r>
      <w:r w:rsidR="002079CE" w:rsidRPr="00631207">
        <w:t xml:space="preserve"> – Whether ICSID Convention excludes claims for</w:t>
      </w:r>
      <w:r w:rsidR="001F5136" w:rsidRPr="00631207">
        <w:t xml:space="preserve"> </w:t>
      </w:r>
      <w:r w:rsidR="002079CE" w:rsidRPr="00631207">
        <w:t>foreign state immunity in proceedings for recognition</w:t>
      </w:r>
      <w:r w:rsidR="001C4752" w:rsidRPr="00631207">
        <w:t xml:space="preserve"> </w:t>
      </w:r>
      <w:r w:rsidR="002079CE" w:rsidRPr="00631207">
        <w:t xml:space="preserve">and enforcement of an award – </w:t>
      </w:r>
      <w:r w:rsidR="001C4752" w:rsidRPr="00631207">
        <w:t>Proper</w:t>
      </w:r>
      <w:r w:rsidR="001C4752">
        <w:t xml:space="preserve"> </w:t>
      </w:r>
      <w:r w:rsidR="002079CE">
        <w:t xml:space="preserve">meaning of </w:t>
      </w:r>
      <w:r w:rsidR="00A451CA">
        <w:t>"</w:t>
      </w:r>
      <w:r w:rsidR="002079CE">
        <w:t>recognition</w:t>
      </w:r>
      <w:r w:rsidR="00A451CA">
        <w:t>"</w:t>
      </w:r>
      <w:r w:rsidR="002079CE">
        <w:t xml:space="preserve"> and</w:t>
      </w:r>
      <w:r w:rsidR="001C4752">
        <w:t xml:space="preserve"> </w:t>
      </w:r>
      <w:r w:rsidR="00A451CA">
        <w:t>"</w:t>
      </w:r>
      <w:r w:rsidR="002079CE">
        <w:t>enforcement</w:t>
      </w:r>
      <w:r w:rsidR="00A451CA">
        <w:t>"</w:t>
      </w:r>
      <w:r w:rsidR="002079CE">
        <w:t xml:space="preserve"> in Art 54</w:t>
      </w:r>
      <w:r w:rsidR="001C4752">
        <w:t xml:space="preserve">. </w:t>
      </w:r>
    </w:p>
    <w:p w14:paraId="5EA92CC1" w14:textId="77777777" w:rsidR="00A23673" w:rsidRPr="00C32A1D" w:rsidRDefault="00A23673" w:rsidP="00A23673"/>
    <w:p w14:paraId="1B26DC54" w14:textId="47847361" w:rsidR="00A23673" w:rsidRPr="00307943" w:rsidRDefault="00A23673" w:rsidP="00A23673">
      <w:r w:rsidRPr="004E7695">
        <w:rPr>
          <w:b/>
        </w:rPr>
        <w:t xml:space="preserve">Appealed from </w:t>
      </w:r>
      <w:r>
        <w:rPr>
          <w:b/>
        </w:rPr>
        <w:t xml:space="preserve">FCA (FC): </w:t>
      </w:r>
      <w:hyperlink r:id="rId104" w:history="1">
        <w:r w:rsidRPr="00A23673">
          <w:rPr>
            <w:rStyle w:val="Hyperlink"/>
            <w:rFonts w:cs="Verdana"/>
            <w:bCs/>
            <w:noProof w:val="0"/>
          </w:rPr>
          <w:t>[2021] FCAFC 112</w:t>
        </w:r>
      </w:hyperlink>
      <w:r>
        <w:rPr>
          <w:bCs/>
        </w:rPr>
        <w:t xml:space="preserve">; </w:t>
      </w:r>
      <w:r w:rsidRPr="00A23673">
        <w:rPr>
          <w:bCs/>
        </w:rPr>
        <w:t>(2021) 392 ALR 443; (2021) 153 ACSR 59</w:t>
      </w:r>
    </w:p>
    <w:p w14:paraId="3CDF51CA" w14:textId="77777777" w:rsidR="00A23673" w:rsidRPr="00E064DF" w:rsidRDefault="00A23673" w:rsidP="00A23673"/>
    <w:p w14:paraId="5E5192F7" w14:textId="77777777" w:rsidR="00A23673" w:rsidRPr="002314BE" w:rsidRDefault="009614D5" w:rsidP="00A23673">
      <w:hyperlink w:anchor="TOP" w:history="1">
        <w:r w:rsidR="00A23673" w:rsidRPr="004E7695">
          <w:rPr>
            <w:rStyle w:val="Hyperlink"/>
            <w:rFonts w:cs="Verdana"/>
            <w:bCs/>
          </w:rPr>
          <w:t>Return to Top</w:t>
        </w:r>
      </w:hyperlink>
    </w:p>
    <w:bookmarkEnd w:id="142"/>
    <w:bookmarkEnd w:id="143"/>
    <w:p w14:paraId="070A8C75" w14:textId="3C5B9213" w:rsidR="00051599" w:rsidRDefault="00051599" w:rsidP="00051599">
      <w:pPr>
        <w:pStyle w:val="Divider2"/>
        <w:pBdr>
          <w:bottom w:val="double" w:sz="6" w:space="0" w:color="auto"/>
        </w:pBdr>
      </w:pPr>
    </w:p>
    <w:p w14:paraId="1FFFAA89" w14:textId="77777777" w:rsidR="00E90140" w:rsidRPr="00E90140" w:rsidRDefault="00E90140" w:rsidP="00E90140"/>
    <w:p w14:paraId="241BC17F" w14:textId="2A1DE786" w:rsidR="00E90140" w:rsidRDefault="00E90140" w:rsidP="00E90140">
      <w:pPr>
        <w:pStyle w:val="Heading2"/>
      </w:pPr>
      <w:r>
        <w:t>Statut</w:t>
      </w:r>
      <w:r w:rsidR="00DA61F7">
        <w:t>es</w:t>
      </w:r>
      <w:r>
        <w:t xml:space="preserve"> </w:t>
      </w:r>
    </w:p>
    <w:p w14:paraId="57DAE367" w14:textId="77777777" w:rsidR="00E90140" w:rsidRPr="00DE668C" w:rsidRDefault="00E90140" w:rsidP="00E90140"/>
    <w:p w14:paraId="0352BE17" w14:textId="431994E3" w:rsidR="00E90140" w:rsidRPr="00D0009F" w:rsidRDefault="00E90140" w:rsidP="00E90140">
      <w:pPr>
        <w:pStyle w:val="Heading3"/>
        <w:tabs>
          <w:tab w:val="left" w:pos="426"/>
        </w:tabs>
      </w:pPr>
      <w:bookmarkStart w:id="149" w:name="_Disorganized_Developments_Pty"/>
      <w:bookmarkEnd w:id="149"/>
      <w:r w:rsidRPr="00E90140">
        <w:t>Disorganized Developments Pty Ltd &amp; Ors v State of South Australia</w:t>
      </w:r>
    </w:p>
    <w:p w14:paraId="18531967" w14:textId="4B16D9DF" w:rsidR="00E90140" w:rsidRDefault="00E90140" w:rsidP="00E90140">
      <w:r w:rsidRPr="00E90140">
        <w:rPr>
          <w:b/>
          <w:bCs/>
        </w:rPr>
        <w:t>A7/2022</w:t>
      </w:r>
      <w:hyperlink r:id="rId105" w:history="1"/>
      <w:r w:rsidRPr="00DE668C">
        <w:rPr>
          <w:b/>
          <w:bCs/>
        </w:rPr>
        <w:t>:</w:t>
      </w:r>
      <w:r w:rsidRPr="00D0009F">
        <w:t xml:space="preserve"> </w:t>
      </w:r>
      <w:hyperlink r:id="rId106" w:history="1">
        <w:r w:rsidRPr="00E90140">
          <w:rPr>
            <w:rStyle w:val="Hyperlink"/>
            <w:rFonts w:cs="Verdana"/>
            <w:noProof w:val="0"/>
          </w:rPr>
          <w:t xml:space="preserve">[2022] </w:t>
        </w:r>
        <w:proofErr w:type="spellStart"/>
        <w:r w:rsidRPr="00E90140">
          <w:rPr>
            <w:rStyle w:val="Hyperlink"/>
            <w:rFonts w:cs="Verdana"/>
            <w:noProof w:val="0"/>
          </w:rPr>
          <w:t>HCATrans</w:t>
        </w:r>
        <w:proofErr w:type="spellEnd"/>
        <w:r w:rsidRPr="00E90140">
          <w:rPr>
            <w:rStyle w:val="Hyperlink"/>
            <w:rFonts w:cs="Verdana"/>
            <w:noProof w:val="0"/>
          </w:rPr>
          <w:t xml:space="preserve"> 149</w:t>
        </w:r>
      </w:hyperlink>
    </w:p>
    <w:p w14:paraId="47023BDE" w14:textId="77777777" w:rsidR="00E90140" w:rsidRDefault="00E90140" w:rsidP="00E90140"/>
    <w:p w14:paraId="3BBF8E03" w14:textId="4A0D9C7F" w:rsidR="00E90140" w:rsidRPr="00D43080" w:rsidRDefault="00E90140" w:rsidP="00E90140">
      <w:r w:rsidRPr="004E7695">
        <w:rPr>
          <w:b/>
        </w:rPr>
        <w:t xml:space="preserve">Date </w:t>
      </w:r>
      <w:r>
        <w:rPr>
          <w:b/>
        </w:rPr>
        <w:t>heard</w:t>
      </w:r>
      <w:r w:rsidRPr="004E7695">
        <w:rPr>
          <w:b/>
        </w:rPr>
        <w:t>:</w:t>
      </w:r>
      <w:r w:rsidRPr="00FC0B58">
        <w:t xml:space="preserve"> </w:t>
      </w:r>
      <w:r>
        <w:t xml:space="preserve">9 September 2022 – </w:t>
      </w:r>
      <w:r>
        <w:rPr>
          <w:i/>
        </w:rPr>
        <w:t>Special leave granted</w:t>
      </w:r>
    </w:p>
    <w:p w14:paraId="3EB7E52D" w14:textId="77777777" w:rsidR="00E90140" w:rsidRPr="004E7695" w:rsidRDefault="00E90140" w:rsidP="00E90140"/>
    <w:p w14:paraId="2FDFD241" w14:textId="77777777" w:rsidR="00E90140" w:rsidRPr="004E7695" w:rsidRDefault="00E90140" w:rsidP="00E90140">
      <w:pPr>
        <w:rPr>
          <w:b/>
        </w:rPr>
      </w:pPr>
      <w:r w:rsidRPr="004E7695">
        <w:rPr>
          <w:b/>
        </w:rPr>
        <w:t>Catchwords:</w:t>
      </w:r>
    </w:p>
    <w:p w14:paraId="3891D876" w14:textId="77777777" w:rsidR="00E90140" w:rsidRPr="004E7695" w:rsidRDefault="00E90140" w:rsidP="00E90140">
      <w:pPr>
        <w:rPr>
          <w:b/>
        </w:rPr>
      </w:pPr>
    </w:p>
    <w:p w14:paraId="5C3C6F16" w14:textId="47339174" w:rsidR="00051599" w:rsidRDefault="00DA61F7" w:rsidP="007C35E9">
      <w:pPr>
        <w:ind w:left="720"/>
      </w:pPr>
      <w:r>
        <w:t>Statutes – Interpretation</w:t>
      </w:r>
      <w:r w:rsidR="00E90140" w:rsidRPr="00C97B7C">
        <w:t xml:space="preserve"> –</w:t>
      </w:r>
      <w:r w:rsidR="007C35E9">
        <w:t xml:space="preserve"> </w:t>
      </w:r>
      <w:r w:rsidR="00117B01">
        <w:t xml:space="preserve">Invalidity </w:t>
      </w:r>
      <w:r w:rsidR="00D16F28">
        <w:t xml:space="preserve">– Where s </w:t>
      </w:r>
      <w:r w:rsidR="00D16F28" w:rsidRPr="00D16F28">
        <w:t>83GD(1)</w:t>
      </w:r>
      <w:r w:rsidR="00D16F28">
        <w:t xml:space="preserve"> </w:t>
      </w:r>
      <w:r w:rsidR="009A1D1D">
        <w:t xml:space="preserve">in Pt 3B, </w:t>
      </w:r>
      <w:proofErr w:type="spellStart"/>
      <w:r w:rsidR="009A1D1D">
        <w:t>Div</w:t>
      </w:r>
      <w:proofErr w:type="spellEnd"/>
      <w:r w:rsidR="009A1D1D">
        <w:t xml:space="preserve"> 2 </w:t>
      </w:r>
      <w:r w:rsidR="00D16F28">
        <w:t xml:space="preserve">of </w:t>
      </w:r>
      <w:r w:rsidR="00D16F28" w:rsidRPr="00D16F28">
        <w:rPr>
          <w:i/>
          <w:iCs/>
        </w:rPr>
        <w:t>Criminal Law Consolidation Act 1935</w:t>
      </w:r>
      <w:r w:rsidR="00D16F28" w:rsidRPr="00D16F28">
        <w:t xml:space="preserve"> (SA) </w:t>
      </w:r>
      <w:r w:rsidR="00D16F28">
        <w:t>("CLCA") provides person who participant in criminal organisation and enters, or attempts to enter, "prescribed place" commits offence – Where s 83GA(1) defines "prescribed place" as place declared by regulation, but s 83GA(2) requires regulation under subsection (1) to "only relate to … 1 place" – Where appellants became registered proprietors of land ("</w:t>
      </w:r>
      <w:proofErr w:type="spellStart"/>
      <w:r w:rsidR="00D16F28">
        <w:t>Cowirra</w:t>
      </w:r>
      <w:proofErr w:type="spellEnd"/>
      <w:r w:rsidR="00D16F28">
        <w:t xml:space="preserve"> Land") </w:t>
      </w:r>
      <w:r w:rsidR="009A1D1D">
        <w:t xml:space="preserve">– Where Pt 3B, Div2 of CLCA inserted by </w:t>
      </w:r>
      <w:r w:rsidR="009A1D1D" w:rsidRPr="009A1D1D">
        <w:rPr>
          <w:i/>
          <w:iCs/>
        </w:rPr>
        <w:t>Statutes Amendment (Serious and Organised Crime) Act 2015</w:t>
      </w:r>
      <w:r w:rsidR="009A1D1D">
        <w:t xml:space="preserve"> (SA) ("Amending Act") – Where s 13 of Amending Act provided </w:t>
      </w:r>
      <w:r w:rsidR="009A1D1D" w:rsidRPr="009A1D1D">
        <w:rPr>
          <w:i/>
          <w:iCs/>
        </w:rPr>
        <w:t>Criminal Law Consolidation (Criminal Organisations) Regulations 2015</w:t>
      </w:r>
      <w:r w:rsidR="009A1D1D">
        <w:t xml:space="preserve"> </w:t>
      </w:r>
      <w:r w:rsidR="00F503D6">
        <w:t xml:space="preserve">("CLCR") </w:t>
      </w:r>
      <w:r w:rsidR="009A1D1D">
        <w:t xml:space="preserve">(set out in Sch 1) be regulations under CLCA – Where cl 3 of Sch 1 of Amending Act declared places to be prescribed places, but not </w:t>
      </w:r>
      <w:proofErr w:type="spellStart"/>
      <w:r w:rsidR="009A1D1D">
        <w:t>Cowirra</w:t>
      </w:r>
      <w:proofErr w:type="spellEnd"/>
      <w:r w:rsidR="009A1D1D">
        <w:t xml:space="preserve"> Land – Where Governor in Council subsequently made </w:t>
      </w:r>
      <w:r w:rsidR="009A1D1D" w:rsidRPr="009A1D1D">
        <w:rPr>
          <w:i/>
          <w:iCs/>
        </w:rPr>
        <w:t xml:space="preserve">Criminal Law Consolidation (Criminal Organisations) (Prescribed Place – </w:t>
      </w:r>
      <w:proofErr w:type="spellStart"/>
      <w:r w:rsidR="009A1D1D" w:rsidRPr="009A1D1D">
        <w:rPr>
          <w:i/>
          <w:iCs/>
        </w:rPr>
        <w:t>Cowirra</w:t>
      </w:r>
      <w:proofErr w:type="spellEnd"/>
      <w:r w:rsidR="009A1D1D" w:rsidRPr="009A1D1D">
        <w:rPr>
          <w:i/>
          <w:iCs/>
        </w:rPr>
        <w:t>) Variation Regulations 2020</w:t>
      </w:r>
      <w:r w:rsidR="009A1D1D" w:rsidRPr="009A1D1D">
        <w:t xml:space="preserve"> (</w:t>
      </w:r>
      <w:r w:rsidR="009A1D1D">
        <w:t>"</w:t>
      </w:r>
      <w:proofErr w:type="spellStart"/>
      <w:r w:rsidR="009A1D1D" w:rsidRPr="009A1D1D">
        <w:t>Cowirra</w:t>
      </w:r>
      <w:proofErr w:type="spellEnd"/>
      <w:r w:rsidR="009A1D1D" w:rsidRPr="009A1D1D">
        <w:t xml:space="preserve"> (No.1) Regulations</w:t>
      </w:r>
      <w:r w:rsidR="009A1D1D">
        <w:t>"</w:t>
      </w:r>
      <w:r w:rsidR="009A1D1D" w:rsidRPr="009A1D1D">
        <w:t>)</w:t>
      </w:r>
      <w:r w:rsidR="009A1D1D">
        <w:t xml:space="preserve"> and </w:t>
      </w:r>
      <w:r w:rsidR="009A1D1D" w:rsidRPr="009A1D1D">
        <w:rPr>
          <w:i/>
          <w:iCs/>
        </w:rPr>
        <w:t xml:space="preserve">Criminal Law Consolidation (Criminal Organisations) (Prescribed Place – </w:t>
      </w:r>
      <w:proofErr w:type="spellStart"/>
      <w:r w:rsidR="009A1D1D" w:rsidRPr="009A1D1D">
        <w:rPr>
          <w:i/>
          <w:iCs/>
        </w:rPr>
        <w:t>Cowirra</w:t>
      </w:r>
      <w:proofErr w:type="spellEnd"/>
      <w:r w:rsidR="009A1D1D" w:rsidRPr="009A1D1D">
        <w:rPr>
          <w:i/>
          <w:iCs/>
        </w:rPr>
        <w:t>) (No 2) Variation Regulations 2020</w:t>
      </w:r>
      <w:r w:rsidR="009A1D1D">
        <w:t xml:space="preserve"> ("</w:t>
      </w:r>
      <w:proofErr w:type="spellStart"/>
      <w:r w:rsidR="009A1D1D">
        <w:t>Cowirra</w:t>
      </w:r>
      <w:proofErr w:type="spellEnd"/>
      <w:r w:rsidR="009A1D1D">
        <w:t xml:space="preserve"> (No.2) Regulations")</w:t>
      </w:r>
      <w:r w:rsidR="00F503D6">
        <w:t xml:space="preserve"> – Where </w:t>
      </w:r>
      <w:proofErr w:type="spellStart"/>
      <w:r w:rsidR="00F503D6" w:rsidRPr="00F503D6">
        <w:t>Cowirra</w:t>
      </w:r>
      <w:proofErr w:type="spellEnd"/>
      <w:r w:rsidR="00F503D6" w:rsidRPr="00F503D6">
        <w:t xml:space="preserve"> (No.1) Regulations</w:t>
      </w:r>
      <w:r w:rsidR="00F503D6">
        <w:t xml:space="preserve"> and </w:t>
      </w:r>
      <w:proofErr w:type="spellStart"/>
      <w:r w:rsidR="00F503D6" w:rsidRPr="00F503D6">
        <w:t>Cowirra</w:t>
      </w:r>
      <w:proofErr w:type="spellEnd"/>
      <w:r w:rsidR="00F503D6" w:rsidRPr="00F503D6">
        <w:t xml:space="preserve"> (No.</w:t>
      </w:r>
      <w:r w:rsidR="00F503D6">
        <w:t>2</w:t>
      </w:r>
      <w:r w:rsidR="00F503D6" w:rsidRPr="00F503D6">
        <w:t>) Regulations</w:t>
      </w:r>
      <w:r w:rsidR="00F503D6">
        <w:t xml:space="preserve"> sought to vary r 3 of CLCR to add </w:t>
      </w:r>
      <w:proofErr w:type="spellStart"/>
      <w:r w:rsidR="00F503D6">
        <w:t>Cowirra</w:t>
      </w:r>
      <w:proofErr w:type="spellEnd"/>
      <w:r w:rsidR="00F503D6">
        <w:t xml:space="preserve"> Land as prescribed place – </w:t>
      </w:r>
      <w:r w:rsidR="00D16F28">
        <w:t xml:space="preserve">Whether </w:t>
      </w:r>
      <w:r w:rsidR="007C35E9">
        <w:t xml:space="preserve">r 3 of </w:t>
      </w:r>
      <w:r w:rsidR="00F503D6">
        <w:lastRenderedPageBreak/>
        <w:t>CLCR</w:t>
      </w:r>
      <w:r w:rsidR="007C35E9">
        <w:t xml:space="preserve"> beyond power conferred by s 83GA(2) of </w:t>
      </w:r>
      <w:r w:rsidR="00D16F28">
        <w:t>CLCA</w:t>
      </w:r>
      <w:r w:rsidR="007C35E9">
        <w:t xml:space="preserve"> – Whether </w:t>
      </w:r>
      <w:proofErr w:type="spellStart"/>
      <w:r w:rsidR="007C35E9" w:rsidRPr="00F503D6">
        <w:t>Cowirra</w:t>
      </w:r>
      <w:proofErr w:type="spellEnd"/>
      <w:r w:rsidR="007C35E9" w:rsidRPr="00F503D6">
        <w:t xml:space="preserve"> (No.1) Regulations and </w:t>
      </w:r>
      <w:proofErr w:type="spellStart"/>
      <w:r w:rsidR="007C35E9" w:rsidRPr="00F503D6">
        <w:t>Cowirra</w:t>
      </w:r>
      <w:proofErr w:type="spellEnd"/>
      <w:r w:rsidR="007C35E9" w:rsidRPr="00F503D6">
        <w:t xml:space="preserve"> (No.2) Regulations </w:t>
      </w:r>
      <w:r w:rsidR="00F503D6">
        <w:t xml:space="preserve">invalid because of absence of procedural fairness accorded – Whether, if </w:t>
      </w:r>
      <w:proofErr w:type="spellStart"/>
      <w:r w:rsidR="00F503D6" w:rsidRPr="00F503D6">
        <w:t>Cowirra</w:t>
      </w:r>
      <w:proofErr w:type="spellEnd"/>
      <w:r w:rsidR="00F503D6" w:rsidRPr="00F503D6">
        <w:t xml:space="preserve"> (No.1) Regulations and </w:t>
      </w:r>
      <w:proofErr w:type="spellStart"/>
      <w:r w:rsidR="00F503D6" w:rsidRPr="00F503D6">
        <w:t>Cowirra</w:t>
      </w:r>
      <w:proofErr w:type="spellEnd"/>
      <w:r w:rsidR="00F503D6" w:rsidRPr="00F503D6">
        <w:t xml:space="preserve"> (No.2) Regulations </w:t>
      </w:r>
      <w:r w:rsidR="00F503D6">
        <w:t xml:space="preserve">valid, s 83GD of CLCA applies to owner of land declared to be "prescribed place", director of corporation which is owner of land or any person authorised to access land. </w:t>
      </w:r>
    </w:p>
    <w:p w14:paraId="7B1FE54A" w14:textId="11AC404C" w:rsidR="0074690A" w:rsidRDefault="0074690A" w:rsidP="007C35E9">
      <w:pPr>
        <w:ind w:left="720"/>
      </w:pPr>
    </w:p>
    <w:p w14:paraId="182B5331" w14:textId="43DCD674" w:rsidR="0074690A" w:rsidRDefault="0074690A" w:rsidP="0074690A">
      <w:pPr>
        <w:rPr>
          <w:rStyle w:val="Hyperlink"/>
          <w:rFonts w:cs="Verdana"/>
          <w:bCs/>
          <w:noProof w:val="0"/>
        </w:rPr>
      </w:pPr>
      <w:r w:rsidRPr="004E7695">
        <w:rPr>
          <w:b/>
        </w:rPr>
        <w:t xml:space="preserve">Appealed from </w:t>
      </w:r>
      <w:r>
        <w:rPr>
          <w:b/>
        </w:rPr>
        <w:t xml:space="preserve">SASC (CA): </w:t>
      </w:r>
      <w:hyperlink r:id="rId107" w:history="1">
        <w:r w:rsidRPr="0074690A">
          <w:rPr>
            <w:rStyle w:val="Hyperlink"/>
            <w:rFonts w:cs="Verdana"/>
            <w:bCs/>
            <w:noProof w:val="0"/>
          </w:rPr>
          <w:t>[2022] SASCA 6</w:t>
        </w:r>
      </w:hyperlink>
    </w:p>
    <w:p w14:paraId="1EE380A0" w14:textId="5CE493A9" w:rsidR="00E90140" w:rsidRDefault="00E90140" w:rsidP="00E90140">
      <w:pPr>
        <w:pStyle w:val="Divider2"/>
      </w:pPr>
    </w:p>
    <w:p w14:paraId="4801A564" w14:textId="77777777" w:rsidR="00E90140" w:rsidRPr="00E90140" w:rsidRDefault="00E90140" w:rsidP="00E90140"/>
    <w:p w14:paraId="20C9EE1F" w14:textId="293DE73D" w:rsidR="00E84458" w:rsidRPr="00E37F0B" w:rsidRDefault="00E84458" w:rsidP="00E84458">
      <w:pPr>
        <w:pStyle w:val="Heading2"/>
      </w:pPr>
      <w:r w:rsidRPr="00E37F0B">
        <w:t xml:space="preserve">Torts </w:t>
      </w:r>
    </w:p>
    <w:p w14:paraId="7DC0F193" w14:textId="77777777" w:rsidR="00E84458" w:rsidRPr="00E37F0B" w:rsidRDefault="00E84458" w:rsidP="00E84458"/>
    <w:p w14:paraId="6E009E31" w14:textId="61C20C5E" w:rsidR="00E84458" w:rsidRDefault="00E84458" w:rsidP="00E84458">
      <w:pPr>
        <w:pStyle w:val="Heading3"/>
      </w:pPr>
      <w:bookmarkStart w:id="150" w:name="_CCIG_Investments_Pty"/>
      <w:bookmarkEnd w:id="150"/>
      <w:r w:rsidRPr="00E37F0B">
        <w:t xml:space="preserve">CCIG Investments Pty Ltd v </w:t>
      </w:r>
      <w:proofErr w:type="spellStart"/>
      <w:r w:rsidRPr="00E37F0B">
        <w:t>Schokman</w:t>
      </w:r>
      <w:proofErr w:type="spellEnd"/>
    </w:p>
    <w:p w14:paraId="28C1BF81" w14:textId="4575A761" w:rsidR="00E84458" w:rsidRPr="00E84458" w:rsidRDefault="00E84458" w:rsidP="00E84458">
      <w:pPr>
        <w:rPr>
          <w:b/>
          <w:bCs/>
        </w:rPr>
      </w:pPr>
      <w:r>
        <w:rPr>
          <w:b/>
          <w:bCs/>
        </w:rPr>
        <w:t>B16/2022</w:t>
      </w:r>
      <w:r w:rsidR="00E37F0B" w:rsidRPr="00DE668C">
        <w:rPr>
          <w:b/>
          <w:bCs/>
        </w:rPr>
        <w:t>:</w:t>
      </w:r>
      <w:r w:rsidR="00E37F0B" w:rsidRPr="00D0009F">
        <w:t xml:space="preserve"> </w:t>
      </w:r>
      <w:hyperlink r:id="rId108" w:history="1">
        <w:r w:rsidR="00E37F0B" w:rsidRPr="00E37F0B">
          <w:rPr>
            <w:rStyle w:val="Hyperlink"/>
            <w:rFonts w:cs="Verdana"/>
            <w:noProof w:val="0"/>
          </w:rPr>
          <w:t xml:space="preserve">[2022] </w:t>
        </w:r>
        <w:proofErr w:type="spellStart"/>
        <w:r w:rsidR="00E37F0B" w:rsidRPr="00E37F0B">
          <w:rPr>
            <w:rStyle w:val="Hyperlink"/>
            <w:rFonts w:cs="Verdana"/>
            <w:noProof w:val="0"/>
          </w:rPr>
          <w:t>HCATrans</w:t>
        </w:r>
        <w:proofErr w:type="spellEnd"/>
        <w:r w:rsidR="00E37F0B" w:rsidRPr="00E37F0B">
          <w:rPr>
            <w:rStyle w:val="Hyperlink"/>
            <w:rFonts w:cs="Verdana"/>
            <w:noProof w:val="0"/>
          </w:rPr>
          <w:t xml:space="preserve"> 156</w:t>
        </w:r>
      </w:hyperlink>
    </w:p>
    <w:p w14:paraId="2BDC7B86" w14:textId="77777777" w:rsidR="00E84458" w:rsidRDefault="00E84458" w:rsidP="00E84458"/>
    <w:p w14:paraId="447B9E58" w14:textId="58572CAA" w:rsidR="00E84458" w:rsidRPr="00523623" w:rsidRDefault="00E84458" w:rsidP="00E84458">
      <w:r w:rsidRPr="004E7695">
        <w:rPr>
          <w:b/>
        </w:rPr>
        <w:t>Date</w:t>
      </w:r>
      <w:r>
        <w:rPr>
          <w:b/>
        </w:rPr>
        <w:t xml:space="preserve"> heard</w:t>
      </w:r>
      <w:r w:rsidRPr="004E7695">
        <w:rPr>
          <w:b/>
        </w:rPr>
        <w:t xml:space="preserve">: </w:t>
      </w:r>
      <w:r>
        <w:t xml:space="preserve">16 September 2022 – </w:t>
      </w:r>
      <w:r>
        <w:rPr>
          <w:i/>
        </w:rPr>
        <w:t>Special leave granted</w:t>
      </w:r>
      <w:r w:rsidR="00D861AA">
        <w:rPr>
          <w:i/>
        </w:rPr>
        <w:t xml:space="preserve"> on limited grounds</w:t>
      </w:r>
    </w:p>
    <w:p w14:paraId="55766791" w14:textId="77777777" w:rsidR="00E84458" w:rsidRPr="004E7695" w:rsidRDefault="00E84458" w:rsidP="00E84458"/>
    <w:p w14:paraId="3A6FF819" w14:textId="77777777" w:rsidR="00E84458" w:rsidRPr="004E7695" w:rsidRDefault="00E84458" w:rsidP="00E84458">
      <w:pPr>
        <w:rPr>
          <w:b/>
        </w:rPr>
      </w:pPr>
      <w:r w:rsidRPr="004E7695">
        <w:rPr>
          <w:b/>
        </w:rPr>
        <w:t>Catchwords:</w:t>
      </w:r>
    </w:p>
    <w:p w14:paraId="748DA96D" w14:textId="77777777" w:rsidR="00E84458" w:rsidRDefault="00E84458" w:rsidP="00E84458"/>
    <w:p w14:paraId="79A9AC56" w14:textId="740914AE" w:rsidR="00E84458" w:rsidRPr="00E37F0B" w:rsidRDefault="00E84458" w:rsidP="00E84458">
      <w:pPr>
        <w:ind w:left="720"/>
      </w:pPr>
      <w:r>
        <w:t xml:space="preserve">Torts – Vicarious liability </w:t>
      </w:r>
      <w:r w:rsidR="00122613">
        <w:t>–</w:t>
      </w:r>
      <w:r>
        <w:t xml:space="preserve"> </w:t>
      </w:r>
      <w:r w:rsidR="00122613">
        <w:t xml:space="preserve">Scope of employment – </w:t>
      </w:r>
      <w:r w:rsidR="00030B7E">
        <w:t xml:space="preserve">Opportunity or occasion for commission of tort – </w:t>
      </w:r>
      <w:r w:rsidR="00122613">
        <w:t>Where respondent asleep in</w:t>
      </w:r>
      <w:r w:rsidR="003545DF">
        <w:t xml:space="preserve"> appellant's </w:t>
      </w:r>
      <w:r w:rsidR="00122613">
        <w:t xml:space="preserve">staff accommodation when another employee </w:t>
      </w:r>
      <w:r w:rsidR="00DF3B81">
        <w:t xml:space="preserve">urinated on face – Where trial judge concluded event exacerbated respondent's pre-existing conditions of narcolepsy and cataplexy, and suffered post-traumatic stress and adjustment disorder as result – Where respondent sued employer, alleging, relevantly, employee committed tort for which appellant, as employer, vicariously liable – Where primary judge found employee's act tortious, but concluded tort not committed in course of employee's employment – Where Court of Appeal applied </w:t>
      </w:r>
      <w:r w:rsidR="00DF3B81" w:rsidRPr="00DF3B81">
        <w:rPr>
          <w:i/>
          <w:iCs/>
        </w:rPr>
        <w:t>Prince Alfred College Inc v ADC</w:t>
      </w:r>
      <w:r w:rsidR="00DF3B81" w:rsidRPr="00DF3B81">
        <w:t xml:space="preserve"> (2016) 258 CLR 134</w:t>
      </w:r>
      <w:r w:rsidR="00DF3B81">
        <w:t>, holding employee occupying room as employee pursuant to obligations of employment contract and therefore requisite connection between employment and employee's actions</w:t>
      </w:r>
      <w:r w:rsidR="00A25646">
        <w:t xml:space="preserve"> – Whether event giving rise to respondent's injury </w:t>
      </w:r>
      <w:r w:rsidR="00E37F0B">
        <w:t>within "</w:t>
      </w:r>
      <w:r w:rsidR="00E37F0B" w:rsidRPr="00E37F0B">
        <w:t>course or scope of employment"</w:t>
      </w:r>
      <w:r w:rsidR="00E37F0B">
        <w:t xml:space="preserve"> </w:t>
      </w:r>
      <w:r w:rsidR="00A25646">
        <w:t xml:space="preserve">– </w:t>
      </w:r>
      <w:r w:rsidR="00E37F0B">
        <w:t xml:space="preserve">Proper </w:t>
      </w:r>
      <w:r w:rsidR="003F5E0F">
        <w:t xml:space="preserve">approach to scope of vicarious liability discussed in </w:t>
      </w:r>
      <w:r w:rsidR="003F5E0F">
        <w:rPr>
          <w:i/>
          <w:iCs/>
        </w:rPr>
        <w:t>Prince Alfred College Inc v ADC</w:t>
      </w:r>
      <w:r w:rsidR="00E37F0B">
        <w:t xml:space="preserve">. </w:t>
      </w:r>
    </w:p>
    <w:p w14:paraId="7D455540" w14:textId="77777777" w:rsidR="00E84458" w:rsidRPr="00C32A1D" w:rsidRDefault="00E84458" w:rsidP="00E84458"/>
    <w:p w14:paraId="67E47BBF" w14:textId="455564B5" w:rsidR="00E84458" w:rsidRPr="005825E3" w:rsidRDefault="00E84458" w:rsidP="00E84458">
      <w:pPr>
        <w:rPr>
          <w:bCs/>
        </w:rPr>
      </w:pPr>
      <w:r w:rsidRPr="004E7695">
        <w:rPr>
          <w:b/>
        </w:rPr>
        <w:t xml:space="preserve">Appealed from </w:t>
      </w:r>
      <w:r>
        <w:rPr>
          <w:b/>
        </w:rPr>
        <w:t xml:space="preserve">QLDSC (CA): </w:t>
      </w:r>
      <w:hyperlink r:id="rId109" w:history="1">
        <w:r w:rsidR="005825E3" w:rsidRPr="005825E3">
          <w:rPr>
            <w:rStyle w:val="Hyperlink"/>
            <w:rFonts w:cs="Verdana"/>
            <w:bCs/>
            <w:noProof w:val="0"/>
          </w:rPr>
          <w:t>[2022] QCA 38</w:t>
        </w:r>
      </w:hyperlink>
    </w:p>
    <w:p w14:paraId="436C4632" w14:textId="77777777" w:rsidR="00E84458" w:rsidRPr="00E064DF" w:rsidRDefault="00E84458" w:rsidP="00E84458"/>
    <w:p w14:paraId="2BCDD703" w14:textId="77777777" w:rsidR="00E84458" w:rsidRPr="002314BE" w:rsidRDefault="009614D5" w:rsidP="00E84458">
      <w:hyperlink w:anchor="TOP" w:history="1">
        <w:r w:rsidR="00E84458" w:rsidRPr="004E7695">
          <w:rPr>
            <w:rStyle w:val="Hyperlink"/>
            <w:rFonts w:cs="Verdana"/>
            <w:bCs/>
          </w:rPr>
          <w:t>Return to Top</w:t>
        </w:r>
      </w:hyperlink>
    </w:p>
    <w:p w14:paraId="12BE68AE" w14:textId="77777777" w:rsidR="00E84458" w:rsidRDefault="00E84458" w:rsidP="00E84458">
      <w:pPr>
        <w:pStyle w:val="Divider2"/>
        <w:pBdr>
          <w:bottom w:val="double" w:sz="6" w:space="0" w:color="auto"/>
        </w:pBdr>
      </w:pPr>
    </w:p>
    <w:p w14:paraId="18503A5A" w14:textId="5B3A0771" w:rsidR="00E84458" w:rsidRPr="004E7695" w:rsidRDefault="00E84458" w:rsidP="0074739C">
      <w:pPr>
        <w:sectPr w:rsidR="00E84458" w:rsidRPr="004E7695" w:rsidSect="00C20C68">
          <w:headerReference w:type="default" r:id="rId110"/>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1" w:name="_6:_Cases_Not"/>
      <w:bookmarkStart w:id="152" w:name="_7:_Cases_Not"/>
      <w:bookmarkStart w:id="153" w:name="_8:_Cases_Not"/>
      <w:bookmarkStart w:id="154" w:name="_Toc479608277"/>
      <w:bookmarkStart w:id="155" w:name="_Toc10095967"/>
      <w:bookmarkEnd w:id="151"/>
      <w:bookmarkEnd w:id="152"/>
      <w:bookmarkEnd w:id="153"/>
      <w:r w:rsidRPr="004E7695">
        <w:lastRenderedPageBreak/>
        <w:t>7</w:t>
      </w:r>
      <w:r w:rsidR="00AE64B2" w:rsidRPr="004E7695">
        <w:t>: Cases Not Proceeding or Vacated</w:t>
      </w:r>
      <w:bookmarkEnd w:id="132"/>
      <w:bookmarkEnd w:id="133"/>
      <w:bookmarkEnd w:id="134"/>
      <w:bookmarkEnd w:id="154"/>
      <w:bookmarkEnd w:id="155"/>
    </w:p>
    <w:p w14:paraId="6FB15634" w14:textId="77777777" w:rsidR="00647B4C" w:rsidRPr="004E7695" w:rsidRDefault="00647B4C" w:rsidP="00647B4C">
      <w:pPr>
        <w:pStyle w:val="Divider2"/>
        <w:pBdr>
          <w:bottom w:val="double" w:sz="6" w:space="0" w:color="auto"/>
        </w:pBdr>
      </w:pPr>
      <w:bookmarkStart w:id="156" w:name="_Palmer_v_Marcus"/>
      <w:bookmarkStart w:id="157" w:name="_AAR15_v_Minister_1"/>
      <w:bookmarkStart w:id="158" w:name="_The_Maritime_Union"/>
      <w:bookmarkEnd w:id="156"/>
      <w:bookmarkEnd w:id="157"/>
      <w:bookmarkEnd w:id="158"/>
    </w:p>
    <w:p w14:paraId="45174D38" w14:textId="77777777" w:rsidR="00A91CFC" w:rsidRDefault="00A91CFC" w:rsidP="00A91CFC"/>
    <w:p w14:paraId="29FA47E5" w14:textId="77777777" w:rsidR="00A91CFC" w:rsidRDefault="00A91CFC" w:rsidP="00A91CFC">
      <w:pPr>
        <w:pStyle w:val="Heading2"/>
      </w:pPr>
      <w:r>
        <w:t xml:space="preserve">Statutory Interpretation </w:t>
      </w:r>
    </w:p>
    <w:p w14:paraId="01A4DAE9" w14:textId="77777777" w:rsidR="00A91CFC" w:rsidRPr="00DE668C" w:rsidRDefault="00A91CFC" w:rsidP="00A91CFC"/>
    <w:p w14:paraId="2C6ED165" w14:textId="77777777" w:rsidR="00A91CFC" w:rsidRPr="00D0009F" w:rsidRDefault="00A91CFC" w:rsidP="00A91CFC">
      <w:pPr>
        <w:pStyle w:val="Heading3"/>
        <w:tabs>
          <w:tab w:val="left" w:pos="426"/>
        </w:tabs>
      </w:pPr>
      <w:bookmarkStart w:id="159" w:name="_Page_v_Sydney"/>
      <w:bookmarkEnd w:id="159"/>
      <w:r>
        <w:t xml:space="preserve">Page v Sydney Seaplanes Pty Ltd trading as Sydney Seaplanes </w:t>
      </w:r>
    </w:p>
    <w:p w14:paraId="3263E4BD" w14:textId="77777777" w:rsidR="00A91CFC" w:rsidRDefault="009614D5" w:rsidP="00A91CFC">
      <w:hyperlink r:id="rId111" w:history="1">
        <w:r w:rsidR="00A91CFC" w:rsidRPr="005F1C25">
          <w:rPr>
            <w:rStyle w:val="Hyperlink"/>
            <w:rFonts w:cs="Verdana"/>
            <w:b/>
            <w:bCs/>
            <w:noProof w:val="0"/>
          </w:rPr>
          <w:t>S60/2022</w:t>
        </w:r>
      </w:hyperlink>
      <w:hyperlink r:id="rId112" w:history="1"/>
      <w:r w:rsidR="00A91CFC" w:rsidRPr="00DE668C">
        <w:rPr>
          <w:b/>
          <w:bCs/>
        </w:rPr>
        <w:t>:</w:t>
      </w:r>
      <w:r w:rsidR="00A91CFC" w:rsidRPr="00D0009F">
        <w:t xml:space="preserve"> </w:t>
      </w:r>
      <w:hyperlink r:id="rId113" w:history="1">
        <w:r w:rsidR="00A91CFC" w:rsidRPr="004663D5">
          <w:rPr>
            <w:rStyle w:val="Hyperlink"/>
            <w:rFonts w:cs="Verdana"/>
            <w:noProof w:val="0"/>
          </w:rPr>
          <w:t xml:space="preserve">[2022] </w:t>
        </w:r>
        <w:proofErr w:type="spellStart"/>
        <w:r w:rsidR="00A91CFC" w:rsidRPr="004663D5">
          <w:rPr>
            <w:rStyle w:val="Hyperlink"/>
            <w:rFonts w:cs="Verdana"/>
            <w:noProof w:val="0"/>
          </w:rPr>
          <w:t>HCATrans</w:t>
        </w:r>
        <w:proofErr w:type="spellEnd"/>
        <w:r w:rsidR="00A91CFC" w:rsidRPr="004663D5">
          <w:rPr>
            <w:rStyle w:val="Hyperlink"/>
            <w:rFonts w:cs="Verdana"/>
            <w:noProof w:val="0"/>
          </w:rPr>
          <w:t xml:space="preserve"> 70</w:t>
        </w:r>
      </w:hyperlink>
    </w:p>
    <w:p w14:paraId="3D4AEBDB" w14:textId="77777777" w:rsidR="00A91CFC" w:rsidRDefault="00A91CFC" w:rsidP="00A91CFC"/>
    <w:p w14:paraId="7E4713CC" w14:textId="77777777" w:rsidR="00A91CFC" w:rsidRPr="00D43080" w:rsidRDefault="00A91CFC" w:rsidP="00A91CFC">
      <w:r w:rsidRPr="004E7695">
        <w:rPr>
          <w:b/>
        </w:rPr>
        <w:t xml:space="preserve">Date </w:t>
      </w:r>
      <w:r>
        <w:rPr>
          <w:b/>
        </w:rPr>
        <w:t>heard</w:t>
      </w:r>
      <w:r w:rsidRPr="004E7695">
        <w:rPr>
          <w:b/>
        </w:rPr>
        <w:t>:</w:t>
      </w:r>
      <w:r w:rsidRPr="00FC0B58">
        <w:t xml:space="preserve"> </w:t>
      </w:r>
      <w:r>
        <w:t xml:space="preserve">13 April 2022 – </w:t>
      </w:r>
      <w:r>
        <w:rPr>
          <w:i/>
        </w:rPr>
        <w:t>Special leave granted</w:t>
      </w:r>
    </w:p>
    <w:p w14:paraId="07CF7C8A" w14:textId="77777777" w:rsidR="00A91CFC" w:rsidRPr="004E7695" w:rsidRDefault="00A91CFC" w:rsidP="00A91CFC"/>
    <w:p w14:paraId="3DE95E53" w14:textId="77777777" w:rsidR="00A91CFC" w:rsidRPr="004E7695" w:rsidRDefault="00A91CFC" w:rsidP="00A91CFC">
      <w:pPr>
        <w:rPr>
          <w:b/>
        </w:rPr>
      </w:pPr>
      <w:r w:rsidRPr="004E7695">
        <w:rPr>
          <w:b/>
        </w:rPr>
        <w:t>Catchwords:</w:t>
      </w:r>
    </w:p>
    <w:p w14:paraId="3CD465BA" w14:textId="77777777" w:rsidR="00A91CFC" w:rsidRPr="004E7695" w:rsidRDefault="00A91CFC" w:rsidP="00A91CFC">
      <w:pPr>
        <w:rPr>
          <w:b/>
        </w:rPr>
      </w:pPr>
    </w:p>
    <w:p w14:paraId="3B4F66AA" w14:textId="605E33D4" w:rsidR="00A91CFC" w:rsidRDefault="00A91CFC" w:rsidP="00A91CFC">
      <w:pPr>
        <w:ind w:left="720"/>
      </w:pPr>
      <w:r>
        <w:t>Statutory interpretation</w:t>
      </w:r>
      <w:r w:rsidRPr="00C97B7C">
        <w:t xml:space="preserve"> – Jurisdiction –</w:t>
      </w:r>
      <w:r>
        <w:t xml:space="preserve"> Limitation of actions –</w:t>
      </w:r>
      <w:r w:rsidRPr="00C97B7C">
        <w:t xml:space="preserve"> Inconsistency – Where s 11(2) of </w:t>
      </w:r>
      <w:r w:rsidRPr="00C97B7C">
        <w:rPr>
          <w:i/>
          <w:iCs/>
        </w:rPr>
        <w:t>Federal Courts (State Jurisdiction) Act 1999</w:t>
      </w:r>
      <w:r w:rsidRPr="00C97B7C">
        <w:t xml:space="preserve"> (NSW) (</w:t>
      </w:r>
      <w:r>
        <w:t>"</w:t>
      </w:r>
      <w:r w:rsidRPr="00C97B7C">
        <w:t>NSW Jurisdiction Act</w:t>
      </w:r>
      <w:r>
        <w:t>"</w:t>
      </w:r>
      <w:r w:rsidRPr="00C97B7C">
        <w:t xml:space="preserve">) enabled party to proceeding in which </w:t>
      </w:r>
      <w:r>
        <w:t>"</w:t>
      </w:r>
      <w:r w:rsidRPr="00C97B7C">
        <w:t>relevant order</w:t>
      </w:r>
      <w:r>
        <w:t>"</w:t>
      </w:r>
      <w:r w:rsidRPr="00C97B7C">
        <w:t xml:space="preserve"> was made to apply to NSW Supreme Court for order that proceeding be treated as one in Supreme Court – Where appellant commenced proceedings in Federal Court of Australia seeking damages from respondent in connection with seaplane accident pursuant to provisions of </w:t>
      </w:r>
      <w:r w:rsidRPr="00C97B7C">
        <w:rPr>
          <w:i/>
          <w:iCs/>
        </w:rPr>
        <w:t>Civil Aviation (Carriers’ Liability) Act 1959</w:t>
      </w:r>
      <w:r w:rsidRPr="00C97B7C">
        <w:t xml:space="preserve"> (Cth) (</w:t>
      </w:r>
      <w:r>
        <w:t>"</w:t>
      </w:r>
      <w:r w:rsidRPr="00C97B7C">
        <w:t>Commonwealth Act</w:t>
      </w:r>
      <w:r>
        <w:t>"</w:t>
      </w:r>
      <w:r w:rsidRPr="00C97B7C">
        <w:t xml:space="preserve">), incorporated by s 5 of </w:t>
      </w:r>
      <w:r w:rsidRPr="00C97B7C">
        <w:rPr>
          <w:i/>
          <w:iCs/>
        </w:rPr>
        <w:t>Civil Aviation (Carriers’ Liability) Act 1967</w:t>
      </w:r>
      <w:r w:rsidRPr="00C97B7C">
        <w:t xml:space="preserve"> (NSW) – Where Federal Court dismissed application for want of jurisdiction because accident occurred solely in New South Wales – Where action subject to two-year limitation and extinguishment of right to damages – Where two years had passed before Federal Court decision – Where appellant sought orders in NSW Supreme Court under s 11 that Federal Court proceedings be treated as Supreme Court proceedings such that proceedings commenced within limitation period</w:t>
      </w:r>
      <w:r>
        <w:t xml:space="preserve"> – </w:t>
      </w:r>
      <w:r w:rsidRPr="00C97B7C">
        <w:t xml:space="preserve">Where Court of Appeal held </w:t>
      </w:r>
      <w:r>
        <w:t>"</w:t>
      </w:r>
      <w:r w:rsidRPr="00C97B7C">
        <w:t>relevant order</w:t>
      </w:r>
      <w:r>
        <w:t>"</w:t>
      </w:r>
      <w:r w:rsidRPr="00C97B7C">
        <w:t xml:space="preserve"> in s 11 of NSW Jurisdiction Act refers to not to general want of jurisdiction but to general want of jurisdiction by reason of constitutionally invalid conferral of jurisdiction as considered in </w:t>
      </w:r>
      <w:r w:rsidRPr="00C97B7C">
        <w:rPr>
          <w:i/>
          <w:iCs/>
        </w:rPr>
        <w:t xml:space="preserve">Re </w:t>
      </w:r>
      <w:proofErr w:type="spellStart"/>
      <w:r w:rsidRPr="00C97B7C">
        <w:rPr>
          <w:i/>
          <w:iCs/>
        </w:rPr>
        <w:t>Wakim</w:t>
      </w:r>
      <w:proofErr w:type="spellEnd"/>
      <w:r w:rsidRPr="00C97B7C">
        <w:rPr>
          <w:i/>
          <w:iCs/>
        </w:rPr>
        <w:t xml:space="preserve">; Ex </w:t>
      </w:r>
      <w:proofErr w:type="spellStart"/>
      <w:r w:rsidRPr="00C97B7C">
        <w:rPr>
          <w:i/>
          <w:iCs/>
        </w:rPr>
        <w:t>parte</w:t>
      </w:r>
      <w:proofErr w:type="spellEnd"/>
      <w:r w:rsidRPr="00C97B7C">
        <w:rPr>
          <w:i/>
          <w:iCs/>
        </w:rPr>
        <w:t xml:space="preserve"> McNally</w:t>
      </w:r>
      <w:r w:rsidRPr="00C97B7C">
        <w:t xml:space="preserve"> (1999) 198 CLR 511</w:t>
      </w:r>
      <w:r>
        <w:t xml:space="preserve"> –</w:t>
      </w:r>
      <w:r w:rsidRPr="00C97B7C">
        <w:t xml:space="preserve"> Whether order of Federal Court dismissing Federal Court proceeding for want of jurisdiction was </w:t>
      </w:r>
      <w:r>
        <w:t>"</w:t>
      </w:r>
      <w:r w:rsidRPr="00C97B7C">
        <w:t>relevant order</w:t>
      </w:r>
      <w:r>
        <w:t>"</w:t>
      </w:r>
      <w:r w:rsidRPr="00C97B7C">
        <w:t xml:space="preserve"> within meaning of s 11 of NSW Jurisdiction Act.</w:t>
      </w:r>
    </w:p>
    <w:p w14:paraId="70225648" w14:textId="77777777" w:rsidR="00A91CFC" w:rsidRPr="004E7695" w:rsidRDefault="00A91CFC" w:rsidP="00A91CFC">
      <w:pPr>
        <w:ind w:left="720"/>
      </w:pPr>
    </w:p>
    <w:p w14:paraId="7054EFC8" w14:textId="591BEEDE" w:rsidR="00A91CFC" w:rsidRDefault="00A91CFC" w:rsidP="00A91CFC">
      <w:r w:rsidRPr="004E7695">
        <w:rPr>
          <w:b/>
        </w:rPr>
        <w:t>Appealed from</w:t>
      </w:r>
      <w:r>
        <w:rPr>
          <w:b/>
        </w:rPr>
        <w:t xml:space="preserve"> NSW (CA):</w:t>
      </w:r>
      <w:r>
        <w:t xml:space="preserve"> </w:t>
      </w:r>
      <w:hyperlink r:id="rId114" w:history="1">
        <w:r w:rsidRPr="00DE668C">
          <w:rPr>
            <w:rStyle w:val="Hyperlink"/>
            <w:rFonts w:cs="Verdana"/>
            <w:noProof w:val="0"/>
          </w:rPr>
          <w:t>[2021] NSWCA 204</w:t>
        </w:r>
      </w:hyperlink>
      <w:r>
        <w:t xml:space="preserve">; </w:t>
      </w:r>
      <w:r w:rsidRPr="00476537">
        <w:t>(2021) 106 NSWLR 1</w:t>
      </w:r>
      <w:r>
        <w:t>;</w:t>
      </w:r>
      <w:r w:rsidRPr="00476537">
        <w:t xml:space="preserve"> </w:t>
      </w:r>
      <w:r w:rsidRPr="00DE668C">
        <w:t>(2021) 362 FLR 1</w:t>
      </w:r>
      <w:r>
        <w:t xml:space="preserve">; </w:t>
      </w:r>
      <w:r w:rsidRPr="00DE668C">
        <w:t>(2021) 393 ALR 485</w:t>
      </w:r>
    </w:p>
    <w:p w14:paraId="1FA7B070" w14:textId="7F2880D7" w:rsidR="00A91CFC" w:rsidRDefault="00A91CFC" w:rsidP="00A91CFC"/>
    <w:p w14:paraId="4FE3B53C" w14:textId="7C88C2D4" w:rsidR="00A91CFC" w:rsidRDefault="00A91CFC" w:rsidP="00A91CFC">
      <w:r>
        <w:t>Consent orders made on 14 September 2022.</w:t>
      </w:r>
    </w:p>
    <w:p w14:paraId="057FAD97" w14:textId="77777777" w:rsidR="00A91CFC" w:rsidRPr="004E7695" w:rsidRDefault="00A91CFC" w:rsidP="00A91CFC"/>
    <w:p w14:paraId="0E333CEB" w14:textId="77777777" w:rsidR="00A91CFC" w:rsidRDefault="009614D5" w:rsidP="00A91CFC">
      <w:pPr>
        <w:rPr>
          <w:rStyle w:val="Hyperlink"/>
          <w:rFonts w:cs="Verdana"/>
          <w:bCs/>
        </w:rPr>
      </w:pPr>
      <w:hyperlink w:anchor="TOP" w:history="1">
        <w:r w:rsidR="00A91CFC" w:rsidRPr="004E7695">
          <w:rPr>
            <w:rStyle w:val="Hyperlink"/>
            <w:rFonts w:cs="Verdana"/>
            <w:bCs/>
          </w:rPr>
          <w:t>Return to Top</w:t>
        </w:r>
      </w:hyperlink>
    </w:p>
    <w:p w14:paraId="15584F90" w14:textId="77777777" w:rsidR="00B15B51" w:rsidRDefault="00B15B51" w:rsidP="00B15B51">
      <w:pPr>
        <w:pStyle w:val="Divider2"/>
      </w:pPr>
      <w:bookmarkStart w:id="160" w:name="_Minister_for_Immigration,"/>
      <w:bookmarkEnd w:id="160"/>
    </w:p>
    <w:p w14:paraId="754E6B05" w14:textId="221E8AF7" w:rsidR="00F0759C" w:rsidRPr="004E7695" w:rsidRDefault="00F0759C" w:rsidP="00955B41">
      <w:pPr>
        <w:sectPr w:rsidR="00F0759C" w:rsidRPr="004E7695" w:rsidSect="000F39D5">
          <w:headerReference w:type="default" r:id="rId115"/>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1" w:name="_8:_Special_Leave"/>
      <w:bookmarkStart w:id="162" w:name="_Toc270610026"/>
      <w:bookmarkStart w:id="163" w:name="_Ref474848474"/>
      <w:bookmarkStart w:id="164" w:name="_Toc479608278"/>
      <w:bookmarkStart w:id="165" w:name="_Toc10095968"/>
      <w:bookmarkEnd w:id="161"/>
      <w:r w:rsidRPr="004E7695">
        <w:lastRenderedPageBreak/>
        <w:t>8</w:t>
      </w:r>
      <w:r w:rsidR="00AE64B2" w:rsidRPr="004E7695">
        <w:t xml:space="preserve">: Special Leave </w:t>
      </w:r>
      <w:bookmarkEnd w:id="162"/>
      <w:r w:rsidR="00B33F9A" w:rsidRPr="004E7695">
        <w:t>Refused</w:t>
      </w:r>
      <w:bookmarkEnd w:id="163"/>
      <w:bookmarkEnd w:id="164"/>
      <w:bookmarkEnd w:id="165"/>
    </w:p>
    <w:p w14:paraId="4BD00F26" w14:textId="77777777" w:rsidR="00EE019B" w:rsidRPr="004E7695" w:rsidRDefault="00EE019B" w:rsidP="00EE019B">
      <w:pPr>
        <w:pStyle w:val="Divider2"/>
      </w:pPr>
    </w:p>
    <w:p w14:paraId="07E20CF5" w14:textId="77777777" w:rsidR="00933788" w:rsidRDefault="00933788" w:rsidP="00933788"/>
    <w:p w14:paraId="0617D8EA" w14:textId="3F8B201C" w:rsidR="00DE1AFD" w:rsidRPr="002E2CD9" w:rsidRDefault="00933788" w:rsidP="002E2CD9">
      <w:pPr>
        <w:jc w:val="left"/>
        <w:rPr>
          <w:rFonts w:ascii="Arial" w:hAnsi="Arial" w:cs="Arial"/>
          <w:b/>
          <w:sz w:val="28"/>
          <w:szCs w:val="28"/>
        </w:rPr>
      </w:pPr>
      <w:r w:rsidRPr="002E2CD9">
        <w:rPr>
          <w:rFonts w:ascii="Arial" w:hAnsi="Arial" w:cs="Arial"/>
          <w:b/>
          <w:sz w:val="28"/>
          <w:szCs w:val="28"/>
        </w:rPr>
        <w:t xml:space="preserve">Publication of Reasons: </w:t>
      </w:r>
      <w:r w:rsidR="00FC3FE1">
        <w:rPr>
          <w:rFonts w:ascii="Arial" w:hAnsi="Arial" w:cs="Arial"/>
          <w:b/>
          <w:sz w:val="28"/>
          <w:szCs w:val="28"/>
        </w:rPr>
        <w:t>8 September</w:t>
      </w:r>
      <w:r w:rsidR="0076188B" w:rsidRPr="002E2CD9">
        <w:rPr>
          <w:rFonts w:ascii="Arial" w:hAnsi="Arial" w:cs="Arial"/>
          <w:b/>
          <w:sz w:val="28"/>
          <w:szCs w:val="28"/>
        </w:rPr>
        <w:t xml:space="preserve"> 2022</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FC3FE1" w:rsidRPr="00CC46E9" w14:paraId="0F455564" w14:textId="77777777" w:rsidTr="005B5B92">
        <w:trPr>
          <w:cantSplit/>
          <w:trHeight w:val="400"/>
        </w:trPr>
        <w:tc>
          <w:tcPr>
            <w:tcW w:w="567" w:type="dxa"/>
          </w:tcPr>
          <w:p w14:paraId="21524B69" w14:textId="77777777" w:rsidR="00FC3FE1" w:rsidRPr="00CC46E9" w:rsidRDefault="00FC3FE1" w:rsidP="00FC3FE1">
            <w:pPr>
              <w:pStyle w:val="ListParagraph"/>
              <w:keepLines/>
              <w:numPr>
                <w:ilvl w:val="0"/>
                <w:numId w:val="42"/>
              </w:numPr>
              <w:spacing w:before="120"/>
              <w:jc w:val="right"/>
              <w:rPr>
                <w:rFonts w:ascii="Arial" w:hAnsi="Arial" w:cs="Arial"/>
                <w:color w:val="000000"/>
                <w:sz w:val="18"/>
              </w:rPr>
            </w:pPr>
          </w:p>
        </w:tc>
        <w:tc>
          <w:tcPr>
            <w:tcW w:w="1913" w:type="dxa"/>
          </w:tcPr>
          <w:p w14:paraId="6D23ACF8" w14:textId="264A0E29"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Moon</w:t>
            </w:r>
          </w:p>
        </w:tc>
        <w:tc>
          <w:tcPr>
            <w:tcW w:w="1914" w:type="dxa"/>
          </w:tcPr>
          <w:p w14:paraId="0CAF9E48" w14:textId="020E06A7"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 xml:space="preserve">Moon &amp; Anor </w:t>
            </w:r>
            <w:r>
              <w:rPr>
                <w:rFonts w:ascii="Arial" w:hAnsi="Arial" w:cs="Arial"/>
                <w:color w:val="000000"/>
                <w:sz w:val="18"/>
                <w:szCs w:val="18"/>
              </w:rPr>
              <w:br/>
              <w:t>(B23/2022)</w:t>
            </w:r>
            <w:r>
              <w:rPr>
                <w:rFonts w:ascii="Arial" w:hAnsi="Arial" w:cs="Arial"/>
                <w:color w:val="000000"/>
                <w:sz w:val="18"/>
                <w:szCs w:val="18"/>
              </w:rPr>
              <w:br/>
            </w:r>
          </w:p>
        </w:tc>
        <w:tc>
          <w:tcPr>
            <w:tcW w:w="1914" w:type="dxa"/>
          </w:tcPr>
          <w:p w14:paraId="4857F11E" w14:textId="6F21DA48"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Federal Circuit and Family Court of Australia (Division 1)</w:t>
            </w:r>
            <w:r>
              <w:rPr>
                <w:rFonts w:ascii="Arial" w:hAnsi="Arial" w:cs="Arial"/>
                <w:color w:val="000000"/>
                <w:sz w:val="18"/>
                <w:szCs w:val="18"/>
              </w:rPr>
              <w:br/>
            </w:r>
          </w:p>
        </w:tc>
        <w:tc>
          <w:tcPr>
            <w:tcW w:w="1914" w:type="dxa"/>
          </w:tcPr>
          <w:p w14:paraId="70C9F83E" w14:textId="5FBF864C"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16" w:history="1">
              <w:r w:rsidRPr="001E6EA4">
                <w:rPr>
                  <w:rStyle w:val="Hyperlink"/>
                  <w:rFonts w:ascii="Arial" w:hAnsi="Arial"/>
                  <w:noProof w:val="0"/>
                  <w:sz w:val="18"/>
                  <w:szCs w:val="18"/>
                </w:rPr>
                <w:t>[2022] HCASL 134</w:t>
              </w:r>
            </w:hyperlink>
          </w:p>
        </w:tc>
      </w:tr>
      <w:tr w:rsidR="00FC3FE1" w:rsidRPr="00CC46E9" w14:paraId="5501E260" w14:textId="77777777" w:rsidTr="005B5B92">
        <w:trPr>
          <w:cantSplit/>
          <w:trHeight w:val="400"/>
        </w:trPr>
        <w:tc>
          <w:tcPr>
            <w:tcW w:w="567" w:type="dxa"/>
          </w:tcPr>
          <w:p w14:paraId="33E6C8AB" w14:textId="77777777" w:rsidR="00FC3FE1" w:rsidRPr="00CC46E9" w:rsidRDefault="00FC3FE1" w:rsidP="00FC3FE1">
            <w:pPr>
              <w:pStyle w:val="ListParagraph"/>
              <w:keepLines/>
              <w:numPr>
                <w:ilvl w:val="0"/>
                <w:numId w:val="42"/>
              </w:numPr>
              <w:spacing w:before="120"/>
              <w:jc w:val="right"/>
              <w:rPr>
                <w:rFonts w:ascii="Arial" w:hAnsi="Arial" w:cs="Arial"/>
                <w:color w:val="000000"/>
                <w:sz w:val="18"/>
              </w:rPr>
            </w:pPr>
          </w:p>
        </w:tc>
        <w:tc>
          <w:tcPr>
            <w:tcW w:w="1913" w:type="dxa"/>
          </w:tcPr>
          <w:p w14:paraId="37AD28A1" w14:textId="5B8FB427" w:rsidR="00FC3FE1" w:rsidRPr="00227F77" w:rsidRDefault="00FC3FE1" w:rsidP="00FC3FE1">
            <w:pPr>
              <w:keepLines/>
              <w:spacing w:before="120"/>
              <w:jc w:val="left"/>
              <w:rPr>
                <w:rFonts w:ascii="Arial" w:hAnsi="Arial" w:cs="Arial"/>
                <w:color w:val="000000"/>
                <w:sz w:val="18"/>
                <w:szCs w:val="18"/>
              </w:rPr>
            </w:pPr>
            <w:proofErr w:type="spellStart"/>
            <w:r w:rsidRPr="00FC3FE1">
              <w:rPr>
                <w:rFonts w:ascii="Arial" w:hAnsi="Arial" w:cs="Arial"/>
                <w:color w:val="000000"/>
                <w:sz w:val="18"/>
                <w:szCs w:val="18"/>
              </w:rPr>
              <w:t>Newett</w:t>
            </w:r>
            <w:proofErr w:type="spellEnd"/>
          </w:p>
        </w:tc>
        <w:tc>
          <w:tcPr>
            <w:tcW w:w="1914" w:type="dxa"/>
          </w:tcPr>
          <w:p w14:paraId="08FC8088" w14:textId="32FF2F1C" w:rsidR="00FC3FE1" w:rsidRPr="00227F77" w:rsidRDefault="00FC3FE1" w:rsidP="00FC3FE1">
            <w:pPr>
              <w:keepLines/>
              <w:spacing w:before="120"/>
              <w:jc w:val="left"/>
              <w:rPr>
                <w:rFonts w:ascii="Arial" w:hAnsi="Arial" w:cs="Arial"/>
                <w:color w:val="000000"/>
                <w:sz w:val="18"/>
                <w:szCs w:val="18"/>
              </w:rPr>
            </w:pPr>
            <w:proofErr w:type="spellStart"/>
            <w:r w:rsidRPr="00FC3FE1">
              <w:rPr>
                <w:rFonts w:ascii="Arial" w:hAnsi="Arial" w:cs="Arial"/>
                <w:color w:val="000000"/>
                <w:sz w:val="18"/>
                <w:szCs w:val="18"/>
              </w:rPr>
              <w:t>Newett</w:t>
            </w:r>
            <w:proofErr w:type="spellEnd"/>
            <w:r w:rsidRPr="00FC3FE1">
              <w:rPr>
                <w:rFonts w:ascii="Arial" w:hAnsi="Arial" w:cs="Arial"/>
                <w:color w:val="000000"/>
                <w:sz w:val="18"/>
                <w:szCs w:val="18"/>
              </w:rPr>
              <w:br/>
              <w:t>(B27/2022)</w:t>
            </w:r>
          </w:p>
        </w:tc>
        <w:tc>
          <w:tcPr>
            <w:tcW w:w="1914" w:type="dxa"/>
          </w:tcPr>
          <w:p w14:paraId="59DBA54A" w14:textId="02BF1C8B"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Federal Circuit and Family Court of Australia (Division 1)</w:t>
            </w:r>
            <w:r>
              <w:rPr>
                <w:rFonts w:ascii="Arial" w:hAnsi="Arial" w:cs="Arial"/>
                <w:color w:val="000000"/>
                <w:sz w:val="18"/>
                <w:szCs w:val="18"/>
              </w:rPr>
              <w:br/>
            </w:r>
          </w:p>
        </w:tc>
        <w:tc>
          <w:tcPr>
            <w:tcW w:w="1914" w:type="dxa"/>
          </w:tcPr>
          <w:p w14:paraId="5A60F773" w14:textId="3948017B"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17" w:history="1">
              <w:r w:rsidRPr="001E6EA4">
                <w:rPr>
                  <w:rStyle w:val="Hyperlink"/>
                  <w:rFonts w:ascii="Arial" w:hAnsi="Arial"/>
                  <w:noProof w:val="0"/>
                  <w:sz w:val="18"/>
                  <w:szCs w:val="18"/>
                </w:rPr>
                <w:t>[2022] HCASL 135</w:t>
              </w:r>
            </w:hyperlink>
          </w:p>
        </w:tc>
      </w:tr>
      <w:tr w:rsidR="00FC3FE1" w:rsidRPr="00CC46E9" w14:paraId="492B5C61" w14:textId="77777777" w:rsidTr="005B5B92">
        <w:trPr>
          <w:cantSplit/>
          <w:trHeight w:val="400"/>
        </w:trPr>
        <w:tc>
          <w:tcPr>
            <w:tcW w:w="567" w:type="dxa"/>
          </w:tcPr>
          <w:p w14:paraId="2ECCAC48" w14:textId="77777777" w:rsidR="00FC3FE1" w:rsidRPr="00CC46E9" w:rsidRDefault="00FC3FE1" w:rsidP="00FC3FE1">
            <w:pPr>
              <w:pStyle w:val="ListParagraph"/>
              <w:keepLines/>
              <w:numPr>
                <w:ilvl w:val="0"/>
                <w:numId w:val="42"/>
              </w:numPr>
              <w:spacing w:before="120"/>
              <w:jc w:val="right"/>
              <w:rPr>
                <w:rFonts w:ascii="Arial" w:hAnsi="Arial" w:cs="Arial"/>
                <w:color w:val="000000"/>
                <w:sz w:val="18"/>
              </w:rPr>
            </w:pPr>
          </w:p>
        </w:tc>
        <w:tc>
          <w:tcPr>
            <w:tcW w:w="1913" w:type="dxa"/>
          </w:tcPr>
          <w:p w14:paraId="7CFA2324" w14:textId="12F276D8"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CGN17 &amp; Ors</w:t>
            </w:r>
          </w:p>
        </w:tc>
        <w:tc>
          <w:tcPr>
            <w:tcW w:w="1914" w:type="dxa"/>
          </w:tcPr>
          <w:p w14:paraId="232305E1" w14:textId="7AC5EF0B"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 xml:space="preserve">Minister for Immigration and Border Protection &amp; Anor </w:t>
            </w:r>
            <w:r>
              <w:rPr>
                <w:rFonts w:ascii="Arial" w:hAnsi="Arial" w:cs="Arial"/>
                <w:color w:val="000000"/>
                <w:sz w:val="18"/>
                <w:szCs w:val="18"/>
              </w:rPr>
              <w:br/>
              <w:t>(M34/2022)</w:t>
            </w:r>
            <w:r>
              <w:rPr>
                <w:rFonts w:ascii="Arial" w:hAnsi="Arial" w:cs="Arial"/>
                <w:color w:val="000000"/>
                <w:sz w:val="18"/>
                <w:szCs w:val="18"/>
              </w:rPr>
              <w:br/>
            </w:r>
          </w:p>
        </w:tc>
        <w:tc>
          <w:tcPr>
            <w:tcW w:w="1914" w:type="dxa"/>
          </w:tcPr>
          <w:p w14:paraId="11A54E80" w14:textId="16706A24"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494</w:t>
            </w:r>
          </w:p>
        </w:tc>
        <w:tc>
          <w:tcPr>
            <w:tcW w:w="1914" w:type="dxa"/>
          </w:tcPr>
          <w:p w14:paraId="0DC13C1A" w14:textId="5516F7B1"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18" w:history="1">
              <w:r w:rsidRPr="001E6EA4">
                <w:rPr>
                  <w:rStyle w:val="Hyperlink"/>
                  <w:rFonts w:ascii="Arial" w:hAnsi="Arial"/>
                  <w:noProof w:val="0"/>
                  <w:sz w:val="18"/>
                  <w:szCs w:val="18"/>
                </w:rPr>
                <w:t>[2022] HCASL 136</w:t>
              </w:r>
            </w:hyperlink>
          </w:p>
        </w:tc>
      </w:tr>
      <w:tr w:rsidR="00FC3FE1" w:rsidRPr="00CC46E9" w14:paraId="6CE3AFBE" w14:textId="77777777" w:rsidTr="005B5B92">
        <w:trPr>
          <w:cantSplit/>
          <w:trHeight w:val="400"/>
        </w:trPr>
        <w:tc>
          <w:tcPr>
            <w:tcW w:w="567" w:type="dxa"/>
          </w:tcPr>
          <w:p w14:paraId="4270F18E" w14:textId="77777777" w:rsidR="00FC3FE1" w:rsidRPr="00CC46E9" w:rsidRDefault="00FC3FE1" w:rsidP="00FC3FE1">
            <w:pPr>
              <w:pStyle w:val="ListParagraph"/>
              <w:keepLines/>
              <w:numPr>
                <w:ilvl w:val="0"/>
                <w:numId w:val="42"/>
              </w:numPr>
              <w:spacing w:before="120"/>
              <w:jc w:val="right"/>
              <w:rPr>
                <w:rFonts w:ascii="Arial" w:hAnsi="Arial" w:cs="Arial"/>
                <w:color w:val="000000"/>
                <w:sz w:val="18"/>
              </w:rPr>
            </w:pPr>
          </w:p>
        </w:tc>
        <w:tc>
          <w:tcPr>
            <w:tcW w:w="1913" w:type="dxa"/>
          </w:tcPr>
          <w:p w14:paraId="01EFB16D" w14:textId="5467F8A2"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Shah</w:t>
            </w:r>
          </w:p>
        </w:tc>
        <w:tc>
          <w:tcPr>
            <w:tcW w:w="1914" w:type="dxa"/>
          </w:tcPr>
          <w:p w14:paraId="63765818" w14:textId="33BA4CC6"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Victorian Workcover Authority</w:t>
            </w:r>
            <w:r>
              <w:rPr>
                <w:rFonts w:ascii="Arial" w:hAnsi="Arial" w:cs="Arial"/>
                <w:color w:val="000000"/>
                <w:sz w:val="18"/>
                <w:szCs w:val="18"/>
              </w:rPr>
              <w:br/>
              <w:t>(M46/2022)</w:t>
            </w:r>
            <w:r>
              <w:rPr>
                <w:rFonts w:ascii="Arial" w:hAnsi="Arial" w:cs="Arial"/>
                <w:color w:val="000000"/>
                <w:sz w:val="18"/>
                <w:szCs w:val="18"/>
              </w:rPr>
              <w:br/>
            </w:r>
          </w:p>
        </w:tc>
        <w:tc>
          <w:tcPr>
            <w:tcW w:w="1914" w:type="dxa"/>
          </w:tcPr>
          <w:p w14:paraId="4E1E8516" w14:textId="0D200D51"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95</w:t>
            </w:r>
            <w:r>
              <w:rPr>
                <w:rFonts w:ascii="Arial" w:hAnsi="Arial" w:cs="Arial"/>
                <w:color w:val="000000"/>
                <w:sz w:val="18"/>
                <w:szCs w:val="18"/>
              </w:rPr>
              <w:br/>
            </w:r>
          </w:p>
        </w:tc>
        <w:tc>
          <w:tcPr>
            <w:tcW w:w="1914" w:type="dxa"/>
          </w:tcPr>
          <w:p w14:paraId="03E46AD9" w14:textId="58F121F5"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19" w:history="1">
              <w:r w:rsidRPr="001E6EA4">
                <w:rPr>
                  <w:rStyle w:val="Hyperlink"/>
                  <w:rFonts w:ascii="Arial" w:hAnsi="Arial"/>
                  <w:noProof w:val="0"/>
                  <w:sz w:val="18"/>
                  <w:szCs w:val="18"/>
                </w:rPr>
                <w:t>[2022] HCASL 137</w:t>
              </w:r>
            </w:hyperlink>
          </w:p>
        </w:tc>
      </w:tr>
      <w:tr w:rsidR="00FC3FE1" w:rsidRPr="00CC46E9" w14:paraId="02B15650" w14:textId="77777777" w:rsidTr="005B5B92">
        <w:trPr>
          <w:cantSplit/>
          <w:trHeight w:val="400"/>
        </w:trPr>
        <w:tc>
          <w:tcPr>
            <w:tcW w:w="567" w:type="dxa"/>
          </w:tcPr>
          <w:p w14:paraId="53FABBC1" w14:textId="77777777" w:rsidR="00FC3FE1" w:rsidRPr="00CC46E9" w:rsidRDefault="00FC3FE1" w:rsidP="00FC3FE1">
            <w:pPr>
              <w:pStyle w:val="ListParagraph"/>
              <w:keepLines/>
              <w:numPr>
                <w:ilvl w:val="0"/>
                <w:numId w:val="42"/>
              </w:numPr>
              <w:spacing w:before="120"/>
              <w:jc w:val="right"/>
              <w:rPr>
                <w:rFonts w:ascii="Arial" w:hAnsi="Arial" w:cs="Arial"/>
                <w:color w:val="000000"/>
                <w:sz w:val="18"/>
              </w:rPr>
            </w:pPr>
          </w:p>
        </w:tc>
        <w:tc>
          <w:tcPr>
            <w:tcW w:w="1913" w:type="dxa"/>
          </w:tcPr>
          <w:p w14:paraId="5501B301" w14:textId="4EE19566" w:rsidR="00FC3FE1" w:rsidRPr="00227F77" w:rsidRDefault="00FC3FE1" w:rsidP="00FC3FE1">
            <w:pPr>
              <w:keepLines/>
              <w:spacing w:before="120"/>
              <w:jc w:val="left"/>
              <w:rPr>
                <w:rFonts w:ascii="Arial" w:hAnsi="Arial" w:cs="Arial"/>
                <w:color w:val="000000"/>
                <w:sz w:val="18"/>
                <w:szCs w:val="18"/>
              </w:rPr>
            </w:pPr>
            <w:r w:rsidRPr="00FC3FE1">
              <w:rPr>
                <w:rFonts w:ascii="Arial" w:hAnsi="Arial" w:cs="Arial"/>
                <w:color w:val="000000"/>
                <w:sz w:val="18"/>
                <w:szCs w:val="18"/>
              </w:rPr>
              <w:t>Gillies</w:t>
            </w:r>
          </w:p>
        </w:tc>
        <w:tc>
          <w:tcPr>
            <w:tcW w:w="1914" w:type="dxa"/>
          </w:tcPr>
          <w:p w14:paraId="3D3D09AD" w14:textId="3F2D4518"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(S64/2022)</w:t>
            </w:r>
          </w:p>
        </w:tc>
        <w:tc>
          <w:tcPr>
            <w:tcW w:w="1914" w:type="dxa"/>
          </w:tcPr>
          <w:p w14:paraId="69A9034B" w14:textId="46C077CB"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(Court of Criminal Appeal)</w:t>
            </w:r>
            <w:r>
              <w:rPr>
                <w:rFonts w:ascii="Arial" w:hAnsi="Arial" w:cs="Arial"/>
                <w:color w:val="000000"/>
                <w:sz w:val="18"/>
                <w:szCs w:val="18"/>
              </w:rPr>
              <w:br/>
              <w:t>[2008] NSWCCA 339</w:t>
            </w:r>
            <w:r>
              <w:rPr>
                <w:rFonts w:ascii="Arial" w:hAnsi="Arial" w:cs="Arial"/>
                <w:color w:val="000000"/>
                <w:sz w:val="18"/>
                <w:szCs w:val="18"/>
              </w:rPr>
              <w:br/>
            </w:r>
          </w:p>
        </w:tc>
        <w:tc>
          <w:tcPr>
            <w:tcW w:w="1914" w:type="dxa"/>
          </w:tcPr>
          <w:p w14:paraId="13F03F19" w14:textId="491C80BD"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0" w:history="1">
              <w:r w:rsidRPr="001E6EA4">
                <w:rPr>
                  <w:rStyle w:val="Hyperlink"/>
                  <w:rFonts w:ascii="Arial" w:hAnsi="Arial"/>
                  <w:noProof w:val="0"/>
                  <w:sz w:val="18"/>
                  <w:szCs w:val="18"/>
                </w:rPr>
                <w:t>[2022] HCASL 138</w:t>
              </w:r>
            </w:hyperlink>
          </w:p>
        </w:tc>
      </w:tr>
      <w:tr w:rsidR="00FC3FE1" w:rsidRPr="00CC46E9" w14:paraId="469A1F46" w14:textId="77777777" w:rsidTr="005B5B92">
        <w:trPr>
          <w:cantSplit/>
          <w:trHeight w:val="400"/>
        </w:trPr>
        <w:tc>
          <w:tcPr>
            <w:tcW w:w="567" w:type="dxa"/>
          </w:tcPr>
          <w:p w14:paraId="2F474301" w14:textId="77777777" w:rsidR="00FC3FE1" w:rsidRPr="00CC46E9" w:rsidRDefault="00FC3FE1" w:rsidP="00FC3FE1">
            <w:pPr>
              <w:pStyle w:val="ListParagraph"/>
              <w:keepLines/>
              <w:numPr>
                <w:ilvl w:val="0"/>
                <w:numId w:val="42"/>
              </w:numPr>
              <w:spacing w:before="120"/>
              <w:jc w:val="right"/>
              <w:rPr>
                <w:rFonts w:ascii="Arial" w:hAnsi="Arial" w:cs="Arial"/>
                <w:color w:val="000000"/>
                <w:sz w:val="18"/>
              </w:rPr>
            </w:pPr>
          </w:p>
        </w:tc>
        <w:tc>
          <w:tcPr>
            <w:tcW w:w="1913" w:type="dxa"/>
          </w:tcPr>
          <w:p w14:paraId="5BE25AA6" w14:textId="559E7A51" w:rsidR="00FC3FE1" w:rsidRPr="00227F77" w:rsidRDefault="00FC3FE1" w:rsidP="00FC3FE1">
            <w:pPr>
              <w:keepLines/>
              <w:spacing w:before="120"/>
              <w:jc w:val="left"/>
              <w:rPr>
                <w:rFonts w:ascii="Arial" w:hAnsi="Arial" w:cs="Arial"/>
                <w:color w:val="000000"/>
                <w:sz w:val="18"/>
                <w:szCs w:val="18"/>
              </w:rPr>
            </w:pPr>
            <w:r w:rsidRPr="00FC3FE1">
              <w:rPr>
                <w:rFonts w:ascii="Arial" w:hAnsi="Arial" w:cs="Arial"/>
                <w:color w:val="000000"/>
                <w:sz w:val="18"/>
                <w:szCs w:val="18"/>
              </w:rPr>
              <w:t>Flowers</w:t>
            </w:r>
          </w:p>
        </w:tc>
        <w:tc>
          <w:tcPr>
            <w:tcW w:w="1914" w:type="dxa"/>
          </w:tcPr>
          <w:p w14:paraId="15BC719E" w14:textId="3BC7558F"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State of New South Wales</w:t>
            </w:r>
            <w:r>
              <w:rPr>
                <w:rFonts w:ascii="Arial" w:hAnsi="Arial" w:cs="Arial"/>
                <w:color w:val="000000"/>
                <w:sz w:val="18"/>
                <w:szCs w:val="18"/>
              </w:rPr>
              <w:br/>
              <w:t>(S95/2022)</w:t>
            </w:r>
            <w:r>
              <w:rPr>
                <w:rFonts w:ascii="Arial" w:hAnsi="Arial" w:cs="Arial"/>
                <w:color w:val="000000"/>
                <w:sz w:val="18"/>
                <w:szCs w:val="18"/>
              </w:rPr>
              <w:br/>
            </w:r>
          </w:p>
        </w:tc>
        <w:tc>
          <w:tcPr>
            <w:tcW w:w="1914" w:type="dxa"/>
          </w:tcPr>
          <w:p w14:paraId="795F6FAB" w14:textId="692A2A82"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(Court of Appeal)</w:t>
            </w:r>
            <w:r>
              <w:rPr>
                <w:rFonts w:ascii="Arial" w:hAnsi="Arial" w:cs="Arial"/>
                <w:color w:val="000000"/>
                <w:sz w:val="18"/>
                <w:szCs w:val="18"/>
              </w:rPr>
              <w:br/>
              <w:t>[2022] NSWCA 28</w:t>
            </w:r>
            <w:r>
              <w:rPr>
                <w:rFonts w:ascii="Arial" w:hAnsi="Arial" w:cs="Arial"/>
                <w:color w:val="000000"/>
                <w:sz w:val="18"/>
                <w:szCs w:val="18"/>
              </w:rPr>
              <w:br/>
              <w:t>[2022] NSWCA 29</w:t>
            </w:r>
            <w:r>
              <w:rPr>
                <w:rFonts w:ascii="Arial" w:hAnsi="Arial" w:cs="Arial"/>
                <w:color w:val="000000"/>
                <w:sz w:val="18"/>
                <w:szCs w:val="18"/>
              </w:rPr>
              <w:br/>
            </w:r>
          </w:p>
        </w:tc>
        <w:tc>
          <w:tcPr>
            <w:tcW w:w="1914" w:type="dxa"/>
          </w:tcPr>
          <w:p w14:paraId="5D4BF8F1" w14:textId="7837BA0F"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21" w:history="1">
              <w:r w:rsidRPr="001E6EA4">
                <w:rPr>
                  <w:rStyle w:val="Hyperlink"/>
                  <w:rFonts w:ascii="Arial" w:hAnsi="Arial"/>
                  <w:noProof w:val="0"/>
                  <w:sz w:val="18"/>
                  <w:szCs w:val="18"/>
                </w:rPr>
                <w:t>[2022] HCASL 139</w:t>
              </w:r>
            </w:hyperlink>
          </w:p>
        </w:tc>
      </w:tr>
      <w:tr w:rsidR="00FC3FE1" w:rsidRPr="00CC46E9" w14:paraId="74F74FCE" w14:textId="77777777" w:rsidTr="005B5B92">
        <w:trPr>
          <w:cantSplit/>
          <w:trHeight w:val="400"/>
        </w:trPr>
        <w:tc>
          <w:tcPr>
            <w:tcW w:w="567" w:type="dxa"/>
          </w:tcPr>
          <w:p w14:paraId="5982E9C1" w14:textId="77777777" w:rsidR="00FC3FE1" w:rsidRPr="00CC46E9" w:rsidRDefault="00FC3FE1" w:rsidP="00FC3FE1">
            <w:pPr>
              <w:pStyle w:val="ListParagraph"/>
              <w:keepLines/>
              <w:numPr>
                <w:ilvl w:val="0"/>
                <w:numId w:val="42"/>
              </w:numPr>
              <w:spacing w:before="120"/>
              <w:jc w:val="right"/>
              <w:rPr>
                <w:rFonts w:ascii="Arial" w:hAnsi="Arial" w:cs="Arial"/>
                <w:color w:val="000000"/>
                <w:sz w:val="18"/>
              </w:rPr>
            </w:pPr>
          </w:p>
        </w:tc>
        <w:tc>
          <w:tcPr>
            <w:tcW w:w="1913" w:type="dxa"/>
          </w:tcPr>
          <w:p w14:paraId="0E4E804F" w14:textId="511538F6" w:rsidR="00FC3FE1" w:rsidRPr="00227F77" w:rsidRDefault="00FC3FE1" w:rsidP="00FC3FE1">
            <w:pPr>
              <w:keepLines/>
              <w:spacing w:before="120"/>
              <w:jc w:val="left"/>
              <w:rPr>
                <w:rFonts w:ascii="Arial" w:hAnsi="Arial" w:cs="Arial"/>
                <w:color w:val="000000"/>
                <w:sz w:val="18"/>
                <w:szCs w:val="18"/>
              </w:rPr>
            </w:pPr>
            <w:r w:rsidRPr="00FC3FE1">
              <w:rPr>
                <w:rFonts w:ascii="Arial" w:hAnsi="Arial" w:cs="Arial"/>
                <w:color w:val="000000"/>
                <w:sz w:val="18"/>
                <w:szCs w:val="18"/>
              </w:rPr>
              <w:t>Liyanage</w:t>
            </w:r>
          </w:p>
        </w:tc>
        <w:tc>
          <w:tcPr>
            <w:tcW w:w="1914" w:type="dxa"/>
          </w:tcPr>
          <w:p w14:paraId="749D1F74" w14:textId="36370C36"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The State of Western Australia</w:t>
            </w:r>
            <w:r>
              <w:rPr>
                <w:rFonts w:ascii="Arial" w:hAnsi="Arial" w:cs="Arial"/>
                <w:color w:val="000000"/>
                <w:sz w:val="18"/>
                <w:szCs w:val="18"/>
              </w:rPr>
              <w:br/>
              <w:t>(P7/2022)</w:t>
            </w:r>
            <w:r>
              <w:rPr>
                <w:rFonts w:ascii="Arial" w:hAnsi="Arial" w:cs="Arial"/>
                <w:color w:val="000000"/>
                <w:sz w:val="18"/>
                <w:szCs w:val="18"/>
              </w:rPr>
              <w:br/>
            </w:r>
          </w:p>
        </w:tc>
        <w:tc>
          <w:tcPr>
            <w:tcW w:w="1914" w:type="dxa"/>
          </w:tcPr>
          <w:p w14:paraId="4ACC8D4A" w14:textId="78DC3B18"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w:t>
            </w:r>
            <w:r>
              <w:rPr>
                <w:rFonts w:ascii="Arial" w:hAnsi="Arial" w:cs="Arial"/>
                <w:color w:val="000000"/>
                <w:sz w:val="18"/>
                <w:szCs w:val="18"/>
              </w:rPr>
              <w:br/>
              <w:t>(Court of Appeal)</w:t>
            </w:r>
            <w:r>
              <w:rPr>
                <w:rFonts w:ascii="Arial" w:hAnsi="Arial" w:cs="Arial"/>
                <w:color w:val="000000"/>
                <w:sz w:val="18"/>
                <w:szCs w:val="18"/>
              </w:rPr>
              <w:br/>
              <w:t>[2021] WASCA 220</w:t>
            </w:r>
            <w:r>
              <w:rPr>
                <w:rFonts w:ascii="Arial" w:hAnsi="Arial" w:cs="Arial"/>
                <w:color w:val="000000"/>
                <w:sz w:val="18"/>
                <w:szCs w:val="18"/>
              </w:rPr>
              <w:br/>
            </w:r>
          </w:p>
        </w:tc>
        <w:tc>
          <w:tcPr>
            <w:tcW w:w="1914" w:type="dxa"/>
          </w:tcPr>
          <w:p w14:paraId="24553C4E" w14:textId="1191E794"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2" w:history="1">
              <w:r w:rsidRPr="001E6EA4">
                <w:rPr>
                  <w:rStyle w:val="Hyperlink"/>
                  <w:rFonts w:ascii="Arial" w:hAnsi="Arial"/>
                  <w:noProof w:val="0"/>
                  <w:sz w:val="18"/>
                  <w:szCs w:val="18"/>
                </w:rPr>
                <w:t>[2022] HCASL 140</w:t>
              </w:r>
            </w:hyperlink>
          </w:p>
        </w:tc>
      </w:tr>
      <w:tr w:rsidR="00FC3FE1" w:rsidRPr="00CC46E9" w14:paraId="73E44B10" w14:textId="77777777" w:rsidTr="005B5B92">
        <w:trPr>
          <w:cantSplit/>
          <w:trHeight w:val="400"/>
        </w:trPr>
        <w:tc>
          <w:tcPr>
            <w:tcW w:w="567" w:type="dxa"/>
          </w:tcPr>
          <w:p w14:paraId="581D0D07" w14:textId="77777777" w:rsidR="00FC3FE1" w:rsidRPr="00CC46E9" w:rsidRDefault="00FC3FE1" w:rsidP="00FC3FE1">
            <w:pPr>
              <w:pStyle w:val="ListParagraph"/>
              <w:keepLines/>
              <w:numPr>
                <w:ilvl w:val="0"/>
                <w:numId w:val="42"/>
              </w:numPr>
              <w:spacing w:before="120"/>
              <w:jc w:val="right"/>
              <w:rPr>
                <w:rFonts w:ascii="Arial" w:hAnsi="Arial" w:cs="Arial"/>
                <w:color w:val="000000"/>
                <w:sz w:val="18"/>
              </w:rPr>
            </w:pPr>
          </w:p>
        </w:tc>
        <w:tc>
          <w:tcPr>
            <w:tcW w:w="1913" w:type="dxa"/>
          </w:tcPr>
          <w:p w14:paraId="6D89BA47" w14:textId="69E46799" w:rsidR="00FC3FE1" w:rsidRPr="00227F77" w:rsidRDefault="00FC3FE1" w:rsidP="00FC3FE1">
            <w:pPr>
              <w:keepLines/>
              <w:spacing w:before="120"/>
              <w:jc w:val="left"/>
              <w:rPr>
                <w:rFonts w:ascii="Arial" w:hAnsi="Arial" w:cs="Arial"/>
                <w:color w:val="000000"/>
                <w:sz w:val="18"/>
                <w:szCs w:val="18"/>
              </w:rPr>
            </w:pPr>
            <w:r w:rsidRPr="00FC3FE1">
              <w:rPr>
                <w:rFonts w:ascii="Arial" w:hAnsi="Arial" w:cs="Arial"/>
                <w:color w:val="000000"/>
                <w:sz w:val="18"/>
                <w:szCs w:val="18"/>
              </w:rPr>
              <w:t>G</w:t>
            </w:r>
          </w:p>
        </w:tc>
        <w:tc>
          <w:tcPr>
            <w:tcW w:w="1914" w:type="dxa"/>
          </w:tcPr>
          <w:p w14:paraId="57BC35D8" w14:textId="7A674513"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O</w:t>
            </w:r>
            <w:r>
              <w:rPr>
                <w:rFonts w:ascii="Arial" w:hAnsi="Arial" w:cs="Arial"/>
                <w:color w:val="000000"/>
                <w:sz w:val="18"/>
                <w:szCs w:val="18"/>
              </w:rPr>
              <w:br/>
              <w:t>(P8/2022)</w:t>
            </w:r>
          </w:p>
        </w:tc>
        <w:tc>
          <w:tcPr>
            <w:tcW w:w="1914" w:type="dxa"/>
          </w:tcPr>
          <w:p w14:paraId="6A6A89A4" w14:textId="66D1EAB4"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w:t>
            </w:r>
            <w:r>
              <w:rPr>
                <w:rFonts w:ascii="Arial" w:hAnsi="Arial" w:cs="Arial"/>
                <w:color w:val="000000"/>
                <w:sz w:val="18"/>
                <w:szCs w:val="18"/>
              </w:rPr>
              <w:br/>
              <w:t>(Court of Appeal)</w:t>
            </w:r>
            <w:r>
              <w:rPr>
                <w:rFonts w:ascii="Arial" w:hAnsi="Arial" w:cs="Arial"/>
                <w:color w:val="000000"/>
                <w:sz w:val="18"/>
                <w:szCs w:val="18"/>
              </w:rPr>
              <w:br/>
              <w:t>[2022] WASCA 23</w:t>
            </w:r>
            <w:r>
              <w:rPr>
                <w:rFonts w:ascii="Arial" w:hAnsi="Arial" w:cs="Arial"/>
                <w:color w:val="000000"/>
                <w:sz w:val="18"/>
                <w:szCs w:val="18"/>
              </w:rPr>
              <w:br/>
            </w:r>
          </w:p>
        </w:tc>
        <w:tc>
          <w:tcPr>
            <w:tcW w:w="1914" w:type="dxa"/>
          </w:tcPr>
          <w:p w14:paraId="142F412E" w14:textId="42D1F8A7"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23" w:history="1">
              <w:r w:rsidRPr="001E6EA4">
                <w:rPr>
                  <w:rStyle w:val="Hyperlink"/>
                  <w:rFonts w:ascii="Arial" w:hAnsi="Arial"/>
                  <w:noProof w:val="0"/>
                  <w:sz w:val="18"/>
                  <w:szCs w:val="18"/>
                </w:rPr>
                <w:t>[2022] HCASL 141</w:t>
              </w:r>
            </w:hyperlink>
            <w:r>
              <w:rPr>
                <w:rFonts w:ascii="Arial" w:hAnsi="Arial" w:cs="Arial"/>
                <w:color w:val="000000"/>
                <w:sz w:val="18"/>
                <w:szCs w:val="18"/>
              </w:rPr>
              <w:br/>
            </w:r>
          </w:p>
        </w:tc>
      </w:tr>
      <w:tr w:rsidR="00FC3FE1" w:rsidRPr="00CC46E9" w14:paraId="3BE76CE2" w14:textId="77777777" w:rsidTr="005B5B92">
        <w:trPr>
          <w:cantSplit/>
          <w:trHeight w:val="400"/>
        </w:trPr>
        <w:tc>
          <w:tcPr>
            <w:tcW w:w="567" w:type="dxa"/>
          </w:tcPr>
          <w:p w14:paraId="3B3015C6" w14:textId="77777777" w:rsidR="00FC3FE1" w:rsidRPr="00CC46E9" w:rsidRDefault="00FC3FE1" w:rsidP="00FC3FE1">
            <w:pPr>
              <w:pStyle w:val="ListParagraph"/>
              <w:keepLines/>
              <w:numPr>
                <w:ilvl w:val="0"/>
                <w:numId w:val="42"/>
              </w:numPr>
              <w:spacing w:before="120"/>
              <w:jc w:val="right"/>
              <w:rPr>
                <w:rFonts w:ascii="Arial" w:hAnsi="Arial" w:cs="Arial"/>
                <w:color w:val="000000"/>
                <w:sz w:val="18"/>
              </w:rPr>
            </w:pPr>
          </w:p>
        </w:tc>
        <w:tc>
          <w:tcPr>
            <w:tcW w:w="1913" w:type="dxa"/>
          </w:tcPr>
          <w:p w14:paraId="3EC01DB4" w14:textId="2DD67A12" w:rsidR="00FC3FE1" w:rsidRPr="00227F77" w:rsidRDefault="00FC3FE1" w:rsidP="00FC3FE1">
            <w:pPr>
              <w:keepLines/>
              <w:spacing w:before="120"/>
              <w:jc w:val="left"/>
              <w:rPr>
                <w:rFonts w:ascii="Arial" w:hAnsi="Arial" w:cs="Arial"/>
                <w:color w:val="000000"/>
                <w:sz w:val="18"/>
                <w:szCs w:val="18"/>
              </w:rPr>
            </w:pPr>
            <w:r w:rsidRPr="00FC3FE1">
              <w:rPr>
                <w:rFonts w:ascii="Arial" w:hAnsi="Arial" w:cs="Arial"/>
                <w:color w:val="000000"/>
                <w:sz w:val="18"/>
                <w:szCs w:val="18"/>
              </w:rPr>
              <w:t>Emmott</w:t>
            </w:r>
          </w:p>
        </w:tc>
        <w:tc>
          <w:tcPr>
            <w:tcW w:w="1914" w:type="dxa"/>
          </w:tcPr>
          <w:p w14:paraId="6B4054E2" w14:textId="1815D1A5"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Michael Wilson &amp; Partners Limited</w:t>
            </w:r>
            <w:r>
              <w:rPr>
                <w:rFonts w:ascii="Arial" w:hAnsi="Arial" w:cs="Arial"/>
                <w:color w:val="000000"/>
                <w:sz w:val="18"/>
                <w:szCs w:val="18"/>
              </w:rPr>
              <w:br/>
              <w:t>(S6/2022)</w:t>
            </w:r>
          </w:p>
        </w:tc>
        <w:tc>
          <w:tcPr>
            <w:tcW w:w="1914" w:type="dxa"/>
          </w:tcPr>
          <w:p w14:paraId="1E0561C8" w14:textId="181856E6"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(Court of Appeal)</w:t>
            </w:r>
            <w:r>
              <w:rPr>
                <w:rFonts w:ascii="Arial" w:hAnsi="Arial" w:cs="Arial"/>
                <w:color w:val="000000"/>
                <w:sz w:val="18"/>
                <w:szCs w:val="18"/>
              </w:rPr>
              <w:br/>
              <w:t>[2021] NSWCA 315</w:t>
            </w:r>
            <w:r>
              <w:rPr>
                <w:rFonts w:ascii="Arial" w:hAnsi="Arial" w:cs="Arial"/>
                <w:color w:val="000000"/>
                <w:sz w:val="18"/>
                <w:szCs w:val="18"/>
              </w:rPr>
              <w:br/>
            </w:r>
          </w:p>
        </w:tc>
        <w:tc>
          <w:tcPr>
            <w:tcW w:w="1914" w:type="dxa"/>
          </w:tcPr>
          <w:p w14:paraId="4F84FCEA" w14:textId="517C87EC"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24" w:history="1">
              <w:r w:rsidRPr="001E6EA4">
                <w:rPr>
                  <w:rStyle w:val="Hyperlink"/>
                  <w:rFonts w:ascii="Arial" w:hAnsi="Arial"/>
                  <w:noProof w:val="0"/>
                  <w:sz w:val="18"/>
                  <w:szCs w:val="18"/>
                </w:rPr>
                <w:t>[2022] HCASL 142</w:t>
              </w:r>
            </w:hyperlink>
          </w:p>
        </w:tc>
      </w:tr>
      <w:tr w:rsidR="00FC3FE1" w:rsidRPr="00CC46E9" w14:paraId="4C014CFB" w14:textId="77777777" w:rsidTr="005B5B92">
        <w:trPr>
          <w:cantSplit/>
          <w:trHeight w:val="400"/>
        </w:trPr>
        <w:tc>
          <w:tcPr>
            <w:tcW w:w="567" w:type="dxa"/>
          </w:tcPr>
          <w:p w14:paraId="054D8537" w14:textId="77777777" w:rsidR="00FC3FE1" w:rsidRPr="00CC46E9" w:rsidRDefault="00FC3FE1" w:rsidP="00FC3FE1">
            <w:pPr>
              <w:pStyle w:val="ListParagraph"/>
              <w:keepLines/>
              <w:numPr>
                <w:ilvl w:val="0"/>
                <w:numId w:val="42"/>
              </w:numPr>
              <w:spacing w:before="120"/>
              <w:jc w:val="right"/>
              <w:rPr>
                <w:rFonts w:ascii="Arial" w:hAnsi="Arial" w:cs="Arial"/>
                <w:color w:val="000000"/>
                <w:sz w:val="18"/>
              </w:rPr>
            </w:pPr>
          </w:p>
        </w:tc>
        <w:tc>
          <w:tcPr>
            <w:tcW w:w="1913" w:type="dxa"/>
          </w:tcPr>
          <w:p w14:paraId="09FC3127" w14:textId="099C1907" w:rsidR="00FC3FE1" w:rsidRPr="00227F77" w:rsidRDefault="00FC3FE1" w:rsidP="00FC3FE1">
            <w:pPr>
              <w:keepLines/>
              <w:spacing w:before="120"/>
              <w:jc w:val="left"/>
              <w:rPr>
                <w:rFonts w:ascii="Arial" w:hAnsi="Arial" w:cs="Arial"/>
                <w:color w:val="000000"/>
                <w:sz w:val="18"/>
                <w:szCs w:val="18"/>
              </w:rPr>
            </w:pPr>
            <w:r w:rsidRPr="00FC3FE1">
              <w:rPr>
                <w:rFonts w:ascii="Arial" w:hAnsi="Arial" w:cs="Arial"/>
                <w:color w:val="000000"/>
                <w:sz w:val="18"/>
                <w:szCs w:val="18"/>
              </w:rPr>
              <w:t>Michael Wilson &amp; Partners Limited</w:t>
            </w:r>
          </w:p>
        </w:tc>
        <w:tc>
          <w:tcPr>
            <w:tcW w:w="1914" w:type="dxa"/>
          </w:tcPr>
          <w:p w14:paraId="2AF6520D" w14:textId="4478DE4F"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Emmott</w:t>
            </w:r>
            <w:r>
              <w:rPr>
                <w:rFonts w:ascii="Arial" w:hAnsi="Arial" w:cs="Arial"/>
                <w:color w:val="000000"/>
                <w:sz w:val="18"/>
                <w:szCs w:val="18"/>
              </w:rPr>
              <w:br/>
              <w:t>(S18/2022)</w:t>
            </w:r>
          </w:p>
        </w:tc>
        <w:tc>
          <w:tcPr>
            <w:tcW w:w="1914" w:type="dxa"/>
          </w:tcPr>
          <w:p w14:paraId="46B68EFE" w14:textId="6BF56273"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(Court of Appeal)</w:t>
            </w:r>
            <w:r>
              <w:rPr>
                <w:rFonts w:ascii="Arial" w:hAnsi="Arial" w:cs="Arial"/>
                <w:color w:val="000000"/>
                <w:sz w:val="18"/>
                <w:szCs w:val="18"/>
              </w:rPr>
              <w:br/>
              <w:t>[2021] NSWCA 315</w:t>
            </w:r>
            <w:r>
              <w:rPr>
                <w:rFonts w:ascii="Arial" w:hAnsi="Arial" w:cs="Arial"/>
                <w:color w:val="000000"/>
                <w:sz w:val="18"/>
                <w:szCs w:val="18"/>
              </w:rPr>
              <w:br/>
            </w:r>
          </w:p>
        </w:tc>
        <w:tc>
          <w:tcPr>
            <w:tcW w:w="1914" w:type="dxa"/>
          </w:tcPr>
          <w:p w14:paraId="6498910B" w14:textId="66705562"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25" w:history="1">
              <w:r w:rsidRPr="001E6EA4">
                <w:rPr>
                  <w:rStyle w:val="Hyperlink"/>
                  <w:rFonts w:ascii="Arial" w:hAnsi="Arial"/>
                  <w:noProof w:val="0"/>
                  <w:sz w:val="18"/>
                  <w:szCs w:val="18"/>
                </w:rPr>
                <w:t>[2022] HCASL 142</w:t>
              </w:r>
            </w:hyperlink>
          </w:p>
        </w:tc>
      </w:tr>
      <w:tr w:rsidR="00FC3FE1" w:rsidRPr="00CC46E9" w14:paraId="7177BAD2" w14:textId="77777777" w:rsidTr="005B5B92">
        <w:trPr>
          <w:cantSplit/>
          <w:trHeight w:val="400"/>
        </w:trPr>
        <w:tc>
          <w:tcPr>
            <w:tcW w:w="567" w:type="dxa"/>
          </w:tcPr>
          <w:p w14:paraId="5FC204AE" w14:textId="77777777" w:rsidR="00FC3FE1" w:rsidRPr="00CC46E9" w:rsidRDefault="00FC3FE1" w:rsidP="00FC3FE1">
            <w:pPr>
              <w:pStyle w:val="ListParagraph"/>
              <w:keepLines/>
              <w:numPr>
                <w:ilvl w:val="0"/>
                <w:numId w:val="42"/>
              </w:numPr>
              <w:spacing w:before="120"/>
              <w:jc w:val="right"/>
              <w:rPr>
                <w:rFonts w:ascii="Arial" w:hAnsi="Arial" w:cs="Arial"/>
                <w:color w:val="000000"/>
                <w:sz w:val="18"/>
              </w:rPr>
            </w:pPr>
          </w:p>
        </w:tc>
        <w:tc>
          <w:tcPr>
            <w:tcW w:w="1913" w:type="dxa"/>
          </w:tcPr>
          <w:p w14:paraId="313A81A5" w14:textId="7B0B25EA" w:rsidR="00FC3FE1" w:rsidRPr="00227F77" w:rsidRDefault="00FC3FE1" w:rsidP="00FC3FE1">
            <w:pPr>
              <w:keepLines/>
              <w:spacing w:before="120"/>
              <w:jc w:val="left"/>
              <w:rPr>
                <w:rFonts w:ascii="Arial" w:hAnsi="Arial" w:cs="Arial"/>
                <w:color w:val="000000"/>
                <w:sz w:val="18"/>
                <w:szCs w:val="18"/>
              </w:rPr>
            </w:pPr>
            <w:proofErr w:type="spellStart"/>
            <w:r w:rsidRPr="00FC3FE1">
              <w:rPr>
                <w:rFonts w:ascii="Arial" w:hAnsi="Arial" w:cs="Arial"/>
                <w:color w:val="000000"/>
                <w:sz w:val="18"/>
                <w:szCs w:val="18"/>
              </w:rPr>
              <w:t>Saaib</w:t>
            </w:r>
            <w:proofErr w:type="spellEnd"/>
          </w:p>
        </w:tc>
        <w:tc>
          <w:tcPr>
            <w:tcW w:w="1914" w:type="dxa"/>
          </w:tcPr>
          <w:p w14:paraId="2C8C6924" w14:textId="75BA6C67" w:rsidR="00FC3FE1" w:rsidRPr="00227F77"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The Owners of SP87265</w:t>
            </w:r>
            <w:r>
              <w:rPr>
                <w:rFonts w:ascii="Arial" w:hAnsi="Arial" w:cs="Arial"/>
                <w:color w:val="000000"/>
                <w:sz w:val="18"/>
                <w:szCs w:val="18"/>
              </w:rPr>
              <w:br/>
              <w:t>(S69/2022)</w:t>
            </w:r>
          </w:p>
        </w:tc>
        <w:tc>
          <w:tcPr>
            <w:tcW w:w="1914" w:type="dxa"/>
          </w:tcPr>
          <w:p w14:paraId="21AA4786" w14:textId="0BDDA8ED"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(Court of Appeal)</w:t>
            </w:r>
            <w:r>
              <w:rPr>
                <w:rFonts w:ascii="Arial" w:hAnsi="Arial" w:cs="Arial"/>
                <w:color w:val="000000"/>
                <w:sz w:val="18"/>
                <w:szCs w:val="18"/>
              </w:rPr>
              <w:br/>
              <w:t>[2022] NSWCA 63</w:t>
            </w:r>
            <w:r>
              <w:rPr>
                <w:rFonts w:ascii="Arial" w:hAnsi="Arial" w:cs="Arial"/>
                <w:color w:val="000000"/>
                <w:sz w:val="18"/>
                <w:szCs w:val="18"/>
              </w:rPr>
              <w:br/>
            </w:r>
          </w:p>
        </w:tc>
        <w:tc>
          <w:tcPr>
            <w:tcW w:w="1914" w:type="dxa"/>
          </w:tcPr>
          <w:p w14:paraId="1C86910F" w14:textId="78FD5C9C" w:rsidR="00FC3FE1" w:rsidRDefault="00FC3FE1" w:rsidP="00FC3FE1">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26" w:history="1">
              <w:r w:rsidRPr="001E6EA4">
                <w:rPr>
                  <w:rStyle w:val="Hyperlink"/>
                  <w:rFonts w:ascii="Arial" w:hAnsi="Arial"/>
                  <w:noProof w:val="0"/>
                  <w:sz w:val="18"/>
                  <w:szCs w:val="18"/>
                </w:rPr>
                <w:t>[2022] HCASL 143</w:t>
              </w:r>
            </w:hyperlink>
          </w:p>
        </w:tc>
      </w:tr>
    </w:tbl>
    <w:p w14:paraId="377C3E85" w14:textId="29603EF9" w:rsidR="008A0A15" w:rsidRDefault="008A0A15" w:rsidP="00AC2199"/>
    <w:p w14:paraId="34707A5D" w14:textId="77777777" w:rsidR="00744391" w:rsidRDefault="00744391" w:rsidP="00AC2199">
      <w:pPr>
        <w:rPr>
          <w:highlight w:val="yellow"/>
        </w:rPr>
      </w:pPr>
      <w:r>
        <w:rPr>
          <w:highlight w:val="yellow"/>
        </w:rPr>
        <w:br w:type="page"/>
      </w:r>
    </w:p>
    <w:p w14:paraId="691065E5" w14:textId="75A8A9FD" w:rsidR="00E470EB" w:rsidRPr="002E2CD9" w:rsidRDefault="00FC3FE1" w:rsidP="002E2CD9">
      <w:pPr>
        <w:jc w:val="left"/>
        <w:rPr>
          <w:rFonts w:ascii="Arial" w:hAnsi="Arial" w:cs="Arial"/>
          <w:b/>
          <w:sz w:val="28"/>
          <w:szCs w:val="28"/>
        </w:rPr>
      </w:pPr>
      <w:bookmarkStart w:id="166" w:name="_Hlk112128210"/>
      <w:r>
        <w:rPr>
          <w:rFonts w:ascii="Arial" w:hAnsi="Arial" w:cs="Arial"/>
          <w:b/>
          <w:sz w:val="28"/>
          <w:szCs w:val="28"/>
        </w:rPr>
        <w:lastRenderedPageBreak/>
        <w:t>9 September</w:t>
      </w:r>
      <w:r w:rsidR="00E71766" w:rsidRPr="00E71766">
        <w:rPr>
          <w:rFonts w:ascii="Arial" w:hAnsi="Arial" w:cs="Arial"/>
          <w:b/>
          <w:sz w:val="28"/>
          <w:szCs w:val="28"/>
        </w:rPr>
        <w:t xml:space="preserve"> 2022: Canberra and by video link</w:t>
      </w:r>
    </w:p>
    <w:p w14:paraId="3521E852" w14:textId="77777777" w:rsidR="00192943" w:rsidRPr="00336026"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336026" w14:paraId="44AE5F48" w14:textId="77777777" w:rsidTr="00E470EB">
        <w:trPr>
          <w:cantSplit/>
          <w:trHeight w:val="400"/>
          <w:tblHeader/>
        </w:trPr>
        <w:tc>
          <w:tcPr>
            <w:tcW w:w="567" w:type="dxa"/>
            <w:tcBorders>
              <w:top w:val="single" w:sz="4" w:space="0" w:color="auto"/>
              <w:bottom w:val="single" w:sz="4" w:space="0" w:color="auto"/>
            </w:tcBorders>
          </w:tcPr>
          <w:p w14:paraId="70DA5B5E" w14:textId="77777777" w:rsidR="00E470EB" w:rsidRPr="00336026" w:rsidRDefault="00E470EB" w:rsidP="00BF4AA7">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03F00D3A"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Applicant</w:t>
            </w:r>
          </w:p>
          <w:p w14:paraId="2B382916" w14:textId="77777777" w:rsidR="00E470EB" w:rsidRPr="00336026"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48D019E"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5083CEF5"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6BA76E8F" w14:textId="77777777" w:rsidR="00E470EB" w:rsidRPr="00336026" w:rsidRDefault="00E470EB" w:rsidP="00E470EB">
            <w:pPr>
              <w:keepLines/>
              <w:jc w:val="left"/>
              <w:rPr>
                <w:rFonts w:ascii="Arial" w:hAnsi="Arial" w:cs="Arial"/>
                <w:i/>
                <w:color w:val="000000"/>
                <w:sz w:val="18"/>
              </w:rPr>
            </w:pPr>
          </w:p>
          <w:p w14:paraId="114950D3"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t>Result</w:t>
            </w:r>
          </w:p>
        </w:tc>
      </w:tr>
      <w:tr w:rsidR="00FC3FE1" w:rsidRPr="00336026" w14:paraId="4AF09A04" w14:textId="77777777" w:rsidTr="00E470EB">
        <w:trPr>
          <w:cantSplit/>
          <w:trHeight w:val="400"/>
        </w:trPr>
        <w:tc>
          <w:tcPr>
            <w:tcW w:w="567" w:type="dxa"/>
          </w:tcPr>
          <w:p w14:paraId="212B49A6" w14:textId="77777777" w:rsidR="00FC3FE1" w:rsidRPr="00336026" w:rsidRDefault="00FC3FE1" w:rsidP="00FC3FE1">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4B53914" w14:textId="47894933" w:rsidR="00FC3FE1" w:rsidRPr="002C69AC" w:rsidRDefault="00FC3FE1" w:rsidP="00FC3FE1">
            <w:pPr>
              <w:spacing w:before="120"/>
              <w:jc w:val="left"/>
              <w:rPr>
                <w:rFonts w:ascii="Arial" w:hAnsi="Arial" w:cs="Arial"/>
                <w:sz w:val="18"/>
                <w:szCs w:val="18"/>
              </w:rPr>
            </w:pPr>
            <w:proofErr w:type="spellStart"/>
            <w:r w:rsidRPr="00FC3FE1">
              <w:rPr>
                <w:rFonts w:ascii="Arial" w:hAnsi="Arial" w:cs="Arial"/>
                <w:sz w:val="18"/>
                <w:szCs w:val="18"/>
              </w:rPr>
              <w:t>Bergmuller</w:t>
            </w:r>
            <w:proofErr w:type="spellEnd"/>
          </w:p>
        </w:tc>
        <w:tc>
          <w:tcPr>
            <w:tcW w:w="1914" w:type="dxa"/>
          </w:tcPr>
          <w:p w14:paraId="075B6A98" w14:textId="78C9FD5E" w:rsidR="00FC3FE1" w:rsidRPr="002C69AC" w:rsidRDefault="00FC3FE1" w:rsidP="00FC3FE1">
            <w:pPr>
              <w:spacing w:before="120"/>
              <w:jc w:val="left"/>
              <w:rPr>
                <w:rFonts w:ascii="Arial" w:hAnsi="Arial" w:cs="Arial"/>
                <w:sz w:val="18"/>
                <w:szCs w:val="18"/>
              </w:rPr>
            </w:pPr>
            <w:proofErr w:type="spellStart"/>
            <w:r w:rsidRPr="00FC3FE1">
              <w:rPr>
                <w:rFonts w:ascii="Arial" w:hAnsi="Arial" w:cs="Arial"/>
                <w:sz w:val="18"/>
                <w:szCs w:val="18"/>
              </w:rPr>
              <w:t>Auswild</w:t>
            </w:r>
            <w:proofErr w:type="spellEnd"/>
            <w:r w:rsidRPr="00FC3FE1">
              <w:rPr>
                <w:rFonts w:ascii="Arial" w:hAnsi="Arial" w:cs="Arial"/>
                <w:sz w:val="18"/>
                <w:szCs w:val="18"/>
              </w:rPr>
              <w:t xml:space="preserve"> &amp; Ors</w:t>
            </w:r>
            <w:r w:rsidRPr="00FC3FE1">
              <w:rPr>
                <w:rFonts w:ascii="Arial" w:hAnsi="Arial" w:cs="Arial"/>
                <w:sz w:val="18"/>
                <w:szCs w:val="18"/>
              </w:rPr>
              <w:br/>
              <w:t>(M13/2022)</w:t>
            </w:r>
            <w:r w:rsidRPr="00FC3FE1">
              <w:rPr>
                <w:rFonts w:ascii="Arial" w:hAnsi="Arial" w:cs="Arial"/>
                <w:sz w:val="18"/>
                <w:szCs w:val="18"/>
              </w:rPr>
              <w:br/>
            </w:r>
          </w:p>
        </w:tc>
        <w:tc>
          <w:tcPr>
            <w:tcW w:w="1914" w:type="dxa"/>
          </w:tcPr>
          <w:p w14:paraId="5914F0C8" w14:textId="780A092A" w:rsidR="00FC3FE1" w:rsidRPr="002C69AC" w:rsidRDefault="00FC3FE1" w:rsidP="00FC3FE1">
            <w:pPr>
              <w:spacing w:before="120"/>
              <w:jc w:val="left"/>
              <w:rPr>
                <w:rFonts w:ascii="Arial" w:hAnsi="Arial" w:cs="Arial"/>
                <w:sz w:val="18"/>
                <w:szCs w:val="18"/>
              </w:rPr>
            </w:pPr>
            <w:r w:rsidRPr="00FC3FE1">
              <w:rPr>
                <w:rFonts w:ascii="Arial" w:hAnsi="Arial" w:cs="Arial"/>
                <w:sz w:val="18"/>
                <w:szCs w:val="18"/>
              </w:rPr>
              <w:t>Supreme Court of Victoria (Court of Appeal)</w:t>
            </w:r>
            <w:r w:rsidRPr="00FC3FE1">
              <w:rPr>
                <w:rFonts w:ascii="Arial" w:hAnsi="Arial" w:cs="Arial"/>
                <w:sz w:val="18"/>
                <w:szCs w:val="18"/>
              </w:rPr>
              <w:br/>
              <w:t>[2022] VSCA 8</w:t>
            </w:r>
            <w:r w:rsidRPr="00FC3FE1">
              <w:rPr>
                <w:rFonts w:ascii="Arial" w:hAnsi="Arial" w:cs="Arial"/>
                <w:sz w:val="18"/>
                <w:szCs w:val="18"/>
              </w:rPr>
              <w:br/>
            </w:r>
          </w:p>
        </w:tc>
        <w:tc>
          <w:tcPr>
            <w:tcW w:w="1914" w:type="dxa"/>
          </w:tcPr>
          <w:p w14:paraId="1365FEE7" w14:textId="540C2628" w:rsidR="00FC3FE1" w:rsidRPr="002C69AC" w:rsidRDefault="00FC3FE1" w:rsidP="00FC3FE1">
            <w:pPr>
              <w:spacing w:before="120"/>
              <w:jc w:val="left"/>
              <w:rPr>
                <w:rFonts w:ascii="Arial" w:hAnsi="Arial" w:cs="Arial"/>
                <w:sz w:val="18"/>
                <w:szCs w:val="18"/>
              </w:rPr>
            </w:pPr>
            <w:r>
              <w:rPr>
                <w:rFonts w:ascii="Arial" w:hAnsi="Arial" w:cs="Arial"/>
                <w:sz w:val="18"/>
                <w:szCs w:val="18"/>
              </w:rPr>
              <w:t>Application dismissed</w:t>
            </w:r>
            <w:r>
              <w:rPr>
                <w:rFonts w:ascii="Arial" w:hAnsi="Arial" w:cs="Arial"/>
                <w:sz w:val="18"/>
                <w:szCs w:val="18"/>
              </w:rPr>
              <w:br/>
              <w:t>with costs</w:t>
            </w:r>
            <w:r w:rsidR="001E6EA4">
              <w:rPr>
                <w:rFonts w:ascii="Arial" w:hAnsi="Arial" w:cs="Arial"/>
                <w:sz w:val="18"/>
                <w:szCs w:val="18"/>
              </w:rPr>
              <w:br/>
            </w:r>
            <w:hyperlink r:id="rId127" w:history="1">
              <w:r w:rsidR="001E6EA4" w:rsidRPr="001E6EA4">
                <w:rPr>
                  <w:rStyle w:val="Hyperlink"/>
                  <w:rFonts w:ascii="Arial" w:hAnsi="Arial"/>
                  <w:noProof w:val="0"/>
                  <w:sz w:val="18"/>
                  <w:szCs w:val="18"/>
                </w:rPr>
                <w:t xml:space="preserve">[2022] </w:t>
              </w:r>
              <w:proofErr w:type="spellStart"/>
              <w:r w:rsidR="001E6EA4" w:rsidRPr="001E6EA4">
                <w:rPr>
                  <w:rStyle w:val="Hyperlink"/>
                  <w:rFonts w:ascii="Arial" w:hAnsi="Arial"/>
                  <w:noProof w:val="0"/>
                  <w:sz w:val="18"/>
                  <w:szCs w:val="18"/>
                </w:rPr>
                <w:t>HCATrans</w:t>
              </w:r>
              <w:proofErr w:type="spellEnd"/>
              <w:r w:rsidR="001E6EA4" w:rsidRPr="001E6EA4">
                <w:rPr>
                  <w:rStyle w:val="Hyperlink"/>
                  <w:rFonts w:ascii="Arial" w:hAnsi="Arial"/>
                  <w:noProof w:val="0"/>
                  <w:sz w:val="18"/>
                  <w:szCs w:val="18"/>
                </w:rPr>
                <w:t xml:space="preserve"> 152</w:t>
              </w:r>
            </w:hyperlink>
          </w:p>
        </w:tc>
      </w:tr>
      <w:tr w:rsidR="00FC3FE1" w:rsidRPr="00336026" w14:paraId="5DD81241" w14:textId="77777777" w:rsidTr="00FC3FE1">
        <w:trPr>
          <w:cantSplit/>
          <w:trHeight w:val="207"/>
        </w:trPr>
        <w:tc>
          <w:tcPr>
            <w:tcW w:w="567" w:type="dxa"/>
          </w:tcPr>
          <w:p w14:paraId="6FA32683" w14:textId="77777777" w:rsidR="00FC3FE1" w:rsidRPr="00336026" w:rsidRDefault="00FC3FE1" w:rsidP="00FC3FE1">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610967FF" w14:textId="2B676C08" w:rsidR="00FC3FE1" w:rsidRPr="002C69AC" w:rsidRDefault="00FC3FE1" w:rsidP="00FC3FE1">
            <w:pPr>
              <w:spacing w:before="120"/>
              <w:jc w:val="left"/>
              <w:rPr>
                <w:rFonts w:ascii="Arial" w:hAnsi="Arial" w:cs="Arial"/>
                <w:sz w:val="18"/>
                <w:szCs w:val="18"/>
              </w:rPr>
            </w:pPr>
            <w:r w:rsidRPr="00FC3FE1">
              <w:rPr>
                <w:rFonts w:ascii="Arial" w:hAnsi="Arial" w:cs="Arial"/>
                <w:sz w:val="18"/>
                <w:szCs w:val="18"/>
              </w:rPr>
              <w:t>Parker</w:t>
            </w:r>
          </w:p>
        </w:tc>
        <w:tc>
          <w:tcPr>
            <w:tcW w:w="1914" w:type="dxa"/>
          </w:tcPr>
          <w:p w14:paraId="40E79DF1" w14:textId="39A84693" w:rsidR="00FC3FE1" w:rsidRPr="002C69AC" w:rsidRDefault="00FC3FE1" w:rsidP="00FC3FE1">
            <w:pPr>
              <w:spacing w:before="120"/>
              <w:jc w:val="left"/>
              <w:rPr>
                <w:rFonts w:ascii="Arial" w:hAnsi="Arial" w:cs="Arial"/>
                <w:sz w:val="18"/>
                <w:szCs w:val="18"/>
              </w:rPr>
            </w:pPr>
            <w:proofErr w:type="spellStart"/>
            <w:r w:rsidRPr="00FC3FE1">
              <w:rPr>
                <w:rFonts w:ascii="Arial" w:hAnsi="Arial" w:cs="Arial"/>
                <w:sz w:val="18"/>
                <w:szCs w:val="18"/>
              </w:rPr>
              <w:t>Auswild</w:t>
            </w:r>
            <w:proofErr w:type="spellEnd"/>
            <w:r w:rsidRPr="00FC3FE1">
              <w:rPr>
                <w:rFonts w:ascii="Arial" w:hAnsi="Arial" w:cs="Arial"/>
                <w:sz w:val="18"/>
                <w:szCs w:val="18"/>
              </w:rPr>
              <w:t xml:space="preserve"> &amp; Ors</w:t>
            </w:r>
            <w:r w:rsidRPr="00FC3FE1">
              <w:rPr>
                <w:rFonts w:ascii="Arial" w:hAnsi="Arial" w:cs="Arial"/>
                <w:sz w:val="18"/>
                <w:szCs w:val="18"/>
              </w:rPr>
              <w:br/>
              <w:t>(M14/2022)</w:t>
            </w:r>
          </w:p>
        </w:tc>
        <w:tc>
          <w:tcPr>
            <w:tcW w:w="1914" w:type="dxa"/>
          </w:tcPr>
          <w:p w14:paraId="10A30D81" w14:textId="07A83CD0" w:rsidR="00FC3FE1" w:rsidRPr="002C69AC" w:rsidRDefault="00FC3FE1" w:rsidP="00FC3FE1">
            <w:pPr>
              <w:spacing w:before="120"/>
              <w:jc w:val="left"/>
              <w:rPr>
                <w:rFonts w:ascii="Arial" w:hAnsi="Arial" w:cs="Arial"/>
                <w:sz w:val="18"/>
                <w:szCs w:val="18"/>
              </w:rPr>
            </w:pPr>
            <w:r w:rsidRPr="00FC3FE1">
              <w:rPr>
                <w:rFonts w:ascii="Arial" w:hAnsi="Arial" w:cs="Arial"/>
                <w:sz w:val="18"/>
                <w:szCs w:val="18"/>
              </w:rPr>
              <w:t>Supreme Court of Victoria (Court of Appeal)</w:t>
            </w:r>
            <w:r w:rsidRPr="00FC3FE1">
              <w:rPr>
                <w:rFonts w:ascii="Arial" w:hAnsi="Arial" w:cs="Arial"/>
                <w:sz w:val="18"/>
                <w:szCs w:val="18"/>
              </w:rPr>
              <w:br/>
              <w:t>[2022] VSCA 8</w:t>
            </w:r>
            <w:r w:rsidRPr="00FC3FE1">
              <w:rPr>
                <w:rFonts w:ascii="Arial" w:hAnsi="Arial" w:cs="Arial"/>
                <w:sz w:val="18"/>
                <w:szCs w:val="18"/>
              </w:rPr>
              <w:br/>
            </w:r>
          </w:p>
        </w:tc>
        <w:tc>
          <w:tcPr>
            <w:tcW w:w="1914" w:type="dxa"/>
          </w:tcPr>
          <w:p w14:paraId="5A49D75E" w14:textId="0DA1FB07" w:rsidR="00FC3FE1" w:rsidRPr="002C69AC" w:rsidRDefault="00FC3FE1" w:rsidP="00FC3FE1">
            <w:pPr>
              <w:spacing w:before="120"/>
              <w:jc w:val="left"/>
              <w:rPr>
                <w:rFonts w:ascii="Arial" w:hAnsi="Arial" w:cs="Arial"/>
                <w:sz w:val="18"/>
                <w:szCs w:val="18"/>
              </w:rPr>
            </w:pPr>
            <w:r>
              <w:rPr>
                <w:rFonts w:ascii="Arial" w:hAnsi="Arial" w:cs="Arial"/>
                <w:sz w:val="18"/>
                <w:szCs w:val="18"/>
              </w:rPr>
              <w:t>Application dismissed</w:t>
            </w:r>
            <w:r>
              <w:rPr>
                <w:rFonts w:ascii="Arial" w:hAnsi="Arial" w:cs="Arial"/>
                <w:sz w:val="18"/>
                <w:szCs w:val="18"/>
              </w:rPr>
              <w:br/>
              <w:t>with costs</w:t>
            </w:r>
            <w:r w:rsidR="001E6EA4">
              <w:rPr>
                <w:rFonts w:ascii="Arial" w:hAnsi="Arial" w:cs="Arial"/>
                <w:sz w:val="18"/>
                <w:szCs w:val="18"/>
              </w:rPr>
              <w:br/>
            </w:r>
            <w:hyperlink r:id="rId128" w:history="1">
              <w:r w:rsidR="001E6EA4" w:rsidRPr="001E6EA4">
                <w:rPr>
                  <w:rStyle w:val="Hyperlink"/>
                  <w:rFonts w:ascii="Arial" w:hAnsi="Arial"/>
                  <w:noProof w:val="0"/>
                  <w:sz w:val="18"/>
                  <w:szCs w:val="18"/>
                </w:rPr>
                <w:t xml:space="preserve">[2022] </w:t>
              </w:r>
              <w:proofErr w:type="spellStart"/>
              <w:r w:rsidR="001E6EA4" w:rsidRPr="001E6EA4">
                <w:rPr>
                  <w:rStyle w:val="Hyperlink"/>
                  <w:rFonts w:ascii="Arial" w:hAnsi="Arial"/>
                  <w:noProof w:val="0"/>
                  <w:sz w:val="18"/>
                  <w:szCs w:val="18"/>
                </w:rPr>
                <w:t>HCATrans</w:t>
              </w:r>
              <w:proofErr w:type="spellEnd"/>
              <w:r w:rsidR="001E6EA4" w:rsidRPr="001E6EA4">
                <w:rPr>
                  <w:rStyle w:val="Hyperlink"/>
                  <w:rFonts w:ascii="Arial" w:hAnsi="Arial"/>
                  <w:noProof w:val="0"/>
                  <w:sz w:val="18"/>
                  <w:szCs w:val="18"/>
                </w:rPr>
                <w:t xml:space="preserve"> 152</w:t>
              </w:r>
            </w:hyperlink>
          </w:p>
        </w:tc>
      </w:tr>
      <w:tr w:rsidR="00FC3FE1" w:rsidRPr="00336026" w14:paraId="69E1A2EF" w14:textId="77777777" w:rsidTr="00E470EB">
        <w:trPr>
          <w:cantSplit/>
          <w:trHeight w:val="400"/>
        </w:trPr>
        <w:tc>
          <w:tcPr>
            <w:tcW w:w="567" w:type="dxa"/>
          </w:tcPr>
          <w:p w14:paraId="270A6667" w14:textId="77777777" w:rsidR="00FC3FE1" w:rsidRPr="00336026" w:rsidRDefault="00FC3FE1" w:rsidP="00FC3FE1">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550747E5" w14:textId="7913C972" w:rsidR="00FC3FE1" w:rsidRPr="002C69AC" w:rsidRDefault="00FC3FE1" w:rsidP="00FC3FE1">
            <w:pPr>
              <w:spacing w:before="120"/>
              <w:jc w:val="left"/>
              <w:rPr>
                <w:rFonts w:ascii="Arial" w:hAnsi="Arial" w:cs="Arial"/>
                <w:sz w:val="18"/>
                <w:szCs w:val="18"/>
              </w:rPr>
            </w:pPr>
            <w:r w:rsidRPr="00FC3FE1">
              <w:rPr>
                <w:rFonts w:ascii="Arial" w:hAnsi="Arial" w:cs="Arial"/>
                <w:sz w:val="18"/>
                <w:szCs w:val="18"/>
              </w:rPr>
              <w:t>NBM</w:t>
            </w:r>
          </w:p>
        </w:tc>
        <w:tc>
          <w:tcPr>
            <w:tcW w:w="1914" w:type="dxa"/>
          </w:tcPr>
          <w:p w14:paraId="135E0B2A" w14:textId="072425EF" w:rsidR="00FC3FE1" w:rsidRPr="002C69AC" w:rsidRDefault="00FC3FE1" w:rsidP="00FC3FE1">
            <w:pPr>
              <w:spacing w:before="120"/>
              <w:jc w:val="left"/>
              <w:rPr>
                <w:rFonts w:ascii="Arial" w:hAnsi="Arial" w:cs="Arial"/>
                <w:sz w:val="18"/>
                <w:szCs w:val="18"/>
              </w:rPr>
            </w:pPr>
            <w:r>
              <w:rPr>
                <w:rFonts w:ascii="Arial" w:hAnsi="Arial" w:cs="Arial"/>
                <w:sz w:val="18"/>
                <w:szCs w:val="18"/>
              </w:rPr>
              <w:t>The Queen</w:t>
            </w:r>
            <w:r>
              <w:rPr>
                <w:rFonts w:ascii="Arial" w:hAnsi="Arial" w:cs="Arial"/>
                <w:sz w:val="18"/>
                <w:szCs w:val="18"/>
              </w:rPr>
              <w:br/>
              <w:t>(A3/2022)</w:t>
            </w:r>
          </w:p>
        </w:tc>
        <w:tc>
          <w:tcPr>
            <w:tcW w:w="1914" w:type="dxa"/>
          </w:tcPr>
          <w:p w14:paraId="19DEFE1C" w14:textId="10CFFDB2" w:rsidR="00FC3FE1" w:rsidRPr="002C69AC" w:rsidRDefault="00FC3FE1" w:rsidP="00FC3FE1">
            <w:pPr>
              <w:spacing w:before="120"/>
              <w:jc w:val="left"/>
              <w:rPr>
                <w:rFonts w:ascii="Arial" w:hAnsi="Arial" w:cs="Arial"/>
                <w:sz w:val="18"/>
                <w:szCs w:val="18"/>
              </w:rPr>
            </w:pPr>
            <w:r>
              <w:rPr>
                <w:rFonts w:ascii="Arial" w:hAnsi="Arial" w:cs="Arial"/>
                <w:sz w:val="18"/>
                <w:szCs w:val="18"/>
              </w:rPr>
              <w:t>Supreme Court of South Australia (Court of Appeal)</w:t>
            </w:r>
            <w:r>
              <w:rPr>
                <w:rFonts w:ascii="Arial" w:hAnsi="Arial" w:cs="Arial"/>
                <w:sz w:val="18"/>
                <w:szCs w:val="18"/>
              </w:rPr>
              <w:br/>
              <w:t>[2021] SASCA 105</w:t>
            </w:r>
            <w:r>
              <w:rPr>
                <w:rFonts w:ascii="Arial" w:hAnsi="Arial" w:cs="Arial"/>
                <w:sz w:val="18"/>
                <w:szCs w:val="18"/>
              </w:rPr>
              <w:br/>
            </w:r>
          </w:p>
        </w:tc>
        <w:tc>
          <w:tcPr>
            <w:tcW w:w="1914" w:type="dxa"/>
          </w:tcPr>
          <w:p w14:paraId="1AC74653" w14:textId="2EDDD5E1" w:rsidR="00FC3FE1" w:rsidRPr="002C69AC" w:rsidRDefault="00FC3FE1" w:rsidP="00FC3FE1">
            <w:pPr>
              <w:spacing w:before="120"/>
              <w:jc w:val="left"/>
              <w:rPr>
                <w:rFonts w:ascii="Arial" w:hAnsi="Arial" w:cs="Arial"/>
                <w:sz w:val="18"/>
                <w:szCs w:val="18"/>
              </w:rPr>
            </w:pPr>
            <w:r>
              <w:rPr>
                <w:rFonts w:ascii="Arial" w:hAnsi="Arial" w:cs="Arial"/>
                <w:sz w:val="18"/>
                <w:szCs w:val="18"/>
              </w:rPr>
              <w:t>Application dismissed</w:t>
            </w:r>
            <w:r w:rsidR="001E6EA4">
              <w:rPr>
                <w:rFonts w:ascii="Arial" w:hAnsi="Arial" w:cs="Arial"/>
                <w:sz w:val="18"/>
                <w:szCs w:val="18"/>
              </w:rPr>
              <w:br/>
            </w:r>
            <w:hyperlink r:id="rId129" w:history="1">
              <w:r w:rsidR="001E6EA4" w:rsidRPr="001E6EA4">
                <w:rPr>
                  <w:rStyle w:val="Hyperlink"/>
                  <w:rFonts w:ascii="Arial" w:hAnsi="Arial"/>
                  <w:noProof w:val="0"/>
                  <w:sz w:val="18"/>
                  <w:szCs w:val="18"/>
                </w:rPr>
                <w:t xml:space="preserve">[2022] </w:t>
              </w:r>
              <w:proofErr w:type="spellStart"/>
              <w:r w:rsidR="001E6EA4" w:rsidRPr="001E6EA4">
                <w:rPr>
                  <w:rStyle w:val="Hyperlink"/>
                  <w:rFonts w:ascii="Arial" w:hAnsi="Arial"/>
                  <w:noProof w:val="0"/>
                  <w:sz w:val="18"/>
                  <w:szCs w:val="18"/>
                </w:rPr>
                <w:t>HCATrans</w:t>
              </w:r>
              <w:proofErr w:type="spellEnd"/>
              <w:r w:rsidR="001E6EA4" w:rsidRPr="001E6EA4">
                <w:rPr>
                  <w:rStyle w:val="Hyperlink"/>
                  <w:rFonts w:ascii="Arial" w:hAnsi="Arial"/>
                  <w:noProof w:val="0"/>
                  <w:sz w:val="18"/>
                  <w:szCs w:val="18"/>
                </w:rPr>
                <w:t xml:space="preserve"> 150</w:t>
              </w:r>
            </w:hyperlink>
          </w:p>
        </w:tc>
      </w:tr>
      <w:tr w:rsidR="00FC3FE1" w:rsidRPr="00336026" w14:paraId="511228A4" w14:textId="77777777" w:rsidTr="00E470EB">
        <w:trPr>
          <w:cantSplit/>
          <w:trHeight w:val="400"/>
        </w:trPr>
        <w:tc>
          <w:tcPr>
            <w:tcW w:w="567" w:type="dxa"/>
          </w:tcPr>
          <w:p w14:paraId="3D3B1429" w14:textId="77777777" w:rsidR="00FC3FE1" w:rsidRPr="00336026" w:rsidRDefault="00FC3FE1" w:rsidP="00FC3FE1">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E8139E5" w14:textId="55775316" w:rsidR="00FC3FE1" w:rsidRPr="002C69AC" w:rsidRDefault="00FC3FE1" w:rsidP="00FC3FE1">
            <w:pPr>
              <w:spacing w:before="120"/>
              <w:jc w:val="left"/>
              <w:rPr>
                <w:rFonts w:ascii="Arial" w:hAnsi="Arial" w:cs="Arial"/>
                <w:sz w:val="18"/>
                <w:szCs w:val="18"/>
              </w:rPr>
            </w:pPr>
            <w:r>
              <w:rPr>
                <w:rFonts w:ascii="Arial" w:hAnsi="Arial" w:cs="Arial"/>
                <w:sz w:val="18"/>
                <w:szCs w:val="18"/>
              </w:rPr>
              <w:t>Commissioner of Taxation of the Commonwealth of Australia</w:t>
            </w:r>
            <w:r>
              <w:rPr>
                <w:rFonts w:ascii="Arial" w:hAnsi="Arial" w:cs="Arial"/>
                <w:sz w:val="18"/>
                <w:szCs w:val="18"/>
              </w:rPr>
              <w:br/>
            </w:r>
          </w:p>
        </w:tc>
        <w:tc>
          <w:tcPr>
            <w:tcW w:w="1914" w:type="dxa"/>
          </w:tcPr>
          <w:p w14:paraId="5E96C73A" w14:textId="5DBB44D0" w:rsidR="00FC3FE1" w:rsidRPr="002C69AC" w:rsidRDefault="00FC3FE1" w:rsidP="00FC3FE1">
            <w:pPr>
              <w:spacing w:before="120"/>
              <w:jc w:val="left"/>
              <w:rPr>
                <w:rFonts w:ascii="Arial" w:hAnsi="Arial" w:cs="Arial"/>
                <w:sz w:val="18"/>
                <w:szCs w:val="18"/>
              </w:rPr>
            </w:pPr>
            <w:r>
              <w:rPr>
                <w:rFonts w:ascii="Arial" w:hAnsi="Arial" w:cs="Arial"/>
                <w:sz w:val="18"/>
                <w:szCs w:val="18"/>
              </w:rPr>
              <w:t>Shell Energy Holdings Australia Limited</w:t>
            </w:r>
            <w:r>
              <w:rPr>
                <w:rFonts w:ascii="Arial" w:hAnsi="Arial" w:cs="Arial"/>
                <w:sz w:val="18"/>
                <w:szCs w:val="18"/>
              </w:rPr>
              <w:br/>
              <w:t>(P4/2022)</w:t>
            </w:r>
            <w:r>
              <w:rPr>
                <w:rFonts w:ascii="Arial" w:hAnsi="Arial" w:cs="Arial"/>
                <w:sz w:val="18"/>
                <w:szCs w:val="18"/>
              </w:rPr>
              <w:br/>
            </w:r>
          </w:p>
        </w:tc>
        <w:tc>
          <w:tcPr>
            <w:tcW w:w="1914" w:type="dxa"/>
          </w:tcPr>
          <w:p w14:paraId="5965EF62" w14:textId="744BC6E3" w:rsidR="00FC3FE1" w:rsidRPr="002C69AC" w:rsidRDefault="00FC3FE1" w:rsidP="00FC3FE1">
            <w:pPr>
              <w:spacing w:before="120"/>
              <w:jc w:val="left"/>
              <w:rPr>
                <w:rFonts w:ascii="Arial" w:hAnsi="Arial" w:cs="Arial"/>
                <w:sz w:val="18"/>
                <w:szCs w:val="18"/>
              </w:rPr>
            </w:pPr>
            <w:r>
              <w:rPr>
                <w:rFonts w:ascii="Arial" w:hAnsi="Arial" w:cs="Arial"/>
                <w:sz w:val="18"/>
                <w:szCs w:val="18"/>
              </w:rPr>
              <w:t>Full Court of the Federal Court of Australia</w:t>
            </w:r>
            <w:r>
              <w:rPr>
                <w:rFonts w:ascii="Arial" w:hAnsi="Arial" w:cs="Arial"/>
                <w:sz w:val="18"/>
                <w:szCs w:val="18"/>
              </w:rPr>
              <w:br/>
              <w:t>[2022] FCAFC 2</w:t>
            </w:r>
          </w:p>
        </w:tc>
        <w:tc>
          <w:tcPr>
            <w:tcW w:w="1914" w:type="dxa"/>
          </w:tcPr>
          <w:p w14:paraId="369D7159" w14:textId="1ECB7E2E" w:rsidR="00FC3FE1" w:rsidRPr="002C69AC" w:rsidRDefault="00FC3FE1" w:rsidP="00FC3FE1">
            <w:pPr>
              <w:spacing w:before="120"/>
              <w:jc w:val="left"/>
              <w:rPr>
                <w:rFonts w:ascii="Arial" w:hAnsi="Arial" w:cs="Arial"/>
                <w:sz w:val="18"/>
                <w:szCs w:val="18"/>
              </w:rPr>
            </w:pPr>
            <w:r>
              <w:rPr>
                <w:rFonts w:ascii="Arial" w:hAnsi="Arial" w:cs="Arial"/>
                <w:sz w:val="18"/>
                <w:szCs w:val="18"/>
              </w:rPr>
              <w:t>Application dismissed</w:t>
            </w:r>
            <w:r>
              <w:rPr>
                <w:rFonts w:ascii="Arial" w:hAnsi="Arial" w:cs="Arial"/>
                <w:sz w:val="18"/>
                <w:szCs w:val="18"/>
              </w:rPr>
              <w:br/>
              <w:t>with costs</w:t>
            </w:r>
            <w:r w:rsidR="001E6EA4">
              <w:rPr>
                <w:rFonts w:ascii="Arial" w:hAnsi="Arial" w:cs="Arial"/>
                <w:sz w:val="18"/>
                <w:szCs w:val="18"/>
              </w:rPr>
              <w:br/>
            </w:r>
            <w:hyperlink r:id="rId130" w:history="1">
              <w:r w:rsidR="001E6EA4" w:rsidRPr="001E6EA4">
                <w:rPr>
                  <w:rStyle w:val="Hyperlink"/>
                  <w:rFonts w:ascii="Arial" w:hAnsi="Arial"/>
                  <w:noProof w:val="0"/>
                  <w:sz w:val="18"/>
                  <w:szCs w:val="18"/>
                </w:rPr>
                <w:t xml:space="preserve">[2022] </w:t>
              </w:r>
              <w:proofErr w:type="spellStart"/>
              <w:r w:rsidR="001E6EA4" w:rsidRPr="001E6EA4">
                <w:rPr>
                  <w:rStyle w:val="Hyperlink"/>
                  <w:rFonts w:ascii="Arial" w:hAnsi="Arial"/>
                  <w:noProof w:val="0"/>
                  <w:sz w:val="18"/>
                  <w:szCs w:val="18"/>
                </w:rPr>
                <w:t>HCATrans</w:t>
              </w:r>
              <w:proofErr w:type="spellEnd"/>
              <w:r w:rsidR="001E6EA4" w:rsidRPr="001E6EA4">
                <w:rPr>
                  <w:rStyle w:val="Hyperlink"/>
                  <w:rFonts w:ascii="Arial" w:hAnsi="Arial"/>
                  <w:noProof w:val="0"/>
                  <w:sz w:val="18"/>
                  <w:szCs w:val="18"/>
                </w:rPr>
                <w:t xml:space="preserve"> 151</w:t>
              </w:r>
            </w:hyperlink>
          </w:p>
        </w:tc>
      </w:tr>
    </w:tbl>
    <w:p w14:paraId="315861A7" w14:textId="77777777" w:rsidR="00192943" w:rsidRPr="0076188B" w:rsidRDefault="00192943" w:rsidP="00192943">
      <w:pPr>
        <w:rPr>
          <w:highlight w:val="yellow"/>
        </w:rPr>
      </w:pPr>
    </w:p>
    <w:bookmarkEnd w:id="166"/>
    <w:p w14:paraId="2DD7F65C" w14:textId="7936FD08" w:rsidR="00CF1E14" w:rsidRDefault="00CF1E14">
      <w:pPr>
        <w:jc w:val="left"/>
        <w:rPr>
          <w:highlight w:val="yellow"/>
        </w:rPr>
      </w:pPr>
      <w:r>
        <w:rPr>
          <w:highlight w:val="yellow"/>
        </w:rPr>
        <w:br w:type="page"/>
      </w:r>
    </w:p>
    <w:p w14:paraId="147EBBF3" w14:textId="1FD22023" w:rsidR="00CF1E14" w:rsidRPr="002E2CD9" w:rsidRDefault="00CF1E14" w:rsidP="00CF1E14">
      <w:pPr>
        <w:jc w:val="left"/>
        <w:rPr>
          <w:rFonts w:ascii="Arial" w:hAnsi="Arial" w:cs="Arial"/>
          <w:b/>
          <w:sz w:val="28"/>
          <w:szCs w:val="28"/>
        </w:rPr>
      </w:pPr>
      <w:r w:rsidRPr="002E2CD9">
        <w:rPr>
          <w:rFonts w:ascii="Arial" w:hAnsi="Arial" w:cs="Arial"/>
          <w:b/>
          <w:sz w:val="28"/>
          <w:szCs w:val="28"/>
        </w:rPr>
        <w:lastRenderedPageBreak/>
        <w:t xml:space="preserve">Publication of Reasons: </w:t>
      </w:r>
      <w:r>
        <w:rPr>
          <w:rFonts w:ascii="Arial" w:hAnsi="Arial" w:cs="Arial"/>
          <w:b/>
          <w:sz w:val="28"/>
          <w:szCs w:val="28"/>
        </w:rPr>
        <w:t>19 September</w:t>
      </w:r>
      <w:r w:rsidRPr="002E2CD9">
        <w:rPr>
          <w:rFonts w:ascii="Arial" w:hAnsi="Arial" w:cs="Arial"/>
          <w:b/>
          <w:sz w:val="28"/>
          <w:szCs w:val="28"/>
        </w:rPr>
        <w:t xml:space="preserve"> 2022 (Canberra)</w:t>
      </w:r>
    </w:p>
    <w:p w14:paraId="5CFD27A7" w14:textId="77777777" w:rsidR="00CF1E14" w:rsidRDefault="00CF1E14" w:rsidP="00CF1E14"/>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F1E14" w:rsidRPr="00CC46E9" w14:paraId="6451E339" w14:textId="77777777" w:rsidTr="00C2266D">
        <w:trPr>
          <w:cantSplit/>
          <w:trHeight w:val="400"/>
          <w:tblHeader/>
        </w:trPr>
        <w:tc>
          <w:tcPr>
            <w:tcW w:w="567" w:type="dxa"/>
            <w:tcBorders>
              <w:top w:val="single" w:sz="4" w:space="0" w:color="auto"/>
              <w:bottom w:val="single" w:sz="4" w:space="0" w:color="auto"/>
            </w:tcBorders>
          </w:tcPr>
          <w:p w14:paraId="76E70B5B" w14:textId="77777777" w:rsidR="00CF1E14" w:rsidRPr="00CC46E9" w:rsidRDefault="00CF1E14" w:rsidP="00C2266D">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18AB8C29" w14:textId="77777777" w:rsidR="00CF1E14" w:rsidRDefault="00CF1E14" w:rsidP="00C2266D">
            <w:pPr>
              <w:keepLines/>
              <w:jc w:val="left"/>
              <w:rPr>
                <w:rFonts w:ascii="Arial" w:hAnsi="Arial" w:cs="Arial"/>
                <w:i/>
                <w:color w:val="000000"/>
                <w:sz w:val="18"/>
              </w:rPr>
            </w:pPr>
            <w:r>
              <w:rPr>
                <w:rFonts w:ascii="Arial" w:hAnsi="Arial" w:cs="Arial"/>
                <w:i/>
                <w:color w:val="000000"/>
                <w:sz w:val="18"/>
              </w:rPr>
              <w:br/>
              <w:t>Applicant</w:t>
            </w:r>
          </w:p>
          <w:p w14:paraId="082CBC2B" w14:textId="77777777" w:rsidR="00CF1E14" w:rsidRPr="00CC46E9" w:rsidRDefault="00CF1E14" w:rsidP="00C2266D">
            <w:pPr>
              <w:keepLines/>
              <w:jc w:val="left"/>
              <w:rPr>
                <w:rFonts w:ascii="Arial" w:hAnsi="Arial" w:cs="Arial"/>
                <w:i/>
                <w:color w:val="000000"/>
                <w:sz w:val="18"/>
              </w:rPr>
            </w:pPr>
          </w:p>
        </w:tc>
        <w:tc>
          <w:tcPr>
            <w:tcW w:w="1914" w:type="dxa"/>
            <w:tcBorders>
              <w:top w:val="single" w:sz="4" w:space="0" w:color="auto"/>
              <w:bottom w:val="single" w:sz="4" w:space="0" w:color="auto"/>
            </w:tcBorders>
          </w:tcPr>
          <w:p w14:paraId="373B64BC" w14:textId="77777777" w:rsidR="00CF1E14" w:rsidRPr="00CC46E9" w:rsidRDefault="00CF1E14" w:rsidP="00C2266D">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C945317" w14:textId="77777777" w:rsidR="00CF1E14" w:rsidRPr="00CC46E9" w:rsidRDefault="00CF1E14" w:rsidP="00C2266D">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61448E8B" w14:textId="77777777" w:rsidR="00CF1E14" w:rsidRDefault="00CF1E14" w:rsidP="00C2266D">
            <w:pPr>
              <w:keepLines/>
              <w:jc w:val="left"/>
              <w:rPr>
                <w:rFonts w:ascii="Arial" w:hAnsi="Arial" w:cs="Arial"/>
                <w:i/>
                <w:color w:val="000000"/>
                <w:sz w:val="18"/>
              </w:rPr>
            </w:pPr>
          </w:p>
          <w:p w14:paraId="1E1D47A2" w14:textId="77777777" w:rsidR="00CF1E14" w:rsidRDefault="00CF1E14" w:rsidP="00C2266D">
            <w:pPr>
              <w:keepLines/>
              <w:jc w:val="left"/>
              <w:rPr>
                <w:rFonts w:ascii="Arial" w:hAnsi="Arial" w:cs="Arial"/>
                <w:i/>
                <w:color w:val="000000"/>
                <w:sz w:val="18"/>
              </w:rPr>
            </w:pPr>
            <w:r>
              <w:rPr>
                <w:rFonts w:ascii="Arial" w:hAnsi="Arial" w:cs="Arial"/>
                <w:i/>
                <w:color w:val="000000"/>
                <w:sz w:val="18"/>
              </w:rPr>
              <w:t>Result</w:t>
            </w:r>
          </w:p>
        </w:tc>
      </w:tr>
      <w:tr w:rsidR="00906EEE" w:rsidRPr="00CC46E9" w14:paraId="321F0B27" w14:textId="77777777" w:rsidTr="00C2266D">
        <w:trPr>
          <w:cantSplit/>
          <w:trHeight w:val="400"/>
        </w:trPr>
        <w:tc>
          <w:tcPr>
            <w:tcW w:w="567" w:type="dxa"/>
          </w:tcPr>
          <w:p w14:paraId="3486E596"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36228A34" w14:textId="2AF4CE27"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Kerrison</w:t>
            </w:r>
          </w:p>
        </w:tc>
        <w:tc>
          <w:tcPr>
            <w:tcW w:w="1914" w:type="dxa"/>
          </w:tcPr>
          <w:p w14:paraId="0C956DA3" w14:textId="77777777"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Kerrison</w:t>
            </w:r>
          </w:p>
          <w:p w14:paraId="5B9BB3EB" w14:textId="77777777" w:rsidR="00906EEE" w:rsidRDefault="00906EEE" w:rsidP="00906EEE">
            <w:pPr>
              <w:keepLines/>
              <w:jc w:val="left"/>
              <w:rPr>
                <w:rFonts w:ascii="Arial" w:hAnsi="Arial" w:cs="Arial"/>
                <w:color w:val="000000"/>
                <w:sz w:val="18"/>
                <w:szCs w:val="18"/>
              </w:rPr>
            </w:pPr>
            <w:r>
              <w:rPr>
                <w:rFonts w:ascii="Arial" w:hAnsi="Arial" w:cs="Arial"/>
                <w:color w:val="000000"/>
                <w:sz w:val="18"/>
                <w:szCs w:val="18"/>
              </w:rPr>
              <w:t>(B32/2022)</w:t>
            </w:r>
          </w:p>
          <w:p w14:paraId="661CB724" w14:textId="33725934" w:rsidR="00906EEE" w:rsidRPr="00227F77" w:rsidRDefault="00906EEE" w:rsidP="00906EEE">
            <w:pPr>
              <w:keepLines/>
              <w:spacing w:before="120"/>
              <w:jc w:val="left"/>
              <w:rPr>
                <w:rFonts w:ascii="Arial" w:hAnsi="Arial" w:cs="Arial"/>
                <w:color w:val="000000"/>
                <w:sz w:val="18"/>
                <w:szCs w:val="18"/>
              </w:rPr>
            </w:pPr>
          </w:p>
        </w:tc>
        <w:tc>
          <w:tcPr>
            <w:tcW w:w="1914" w:type="dxa"/>
          </w:tcPr>
          <w:p w14:paraId="76AAE081" w14:textId="7F5236ED"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Federal Circuit and Family Court of Australia (Division 1)</w:t>
            </w:r>
          </w:p>
        </w:tc>
        <w:tc>
          <w:tcPr>
            <w:tcW w:w="1914" w:type="dxa"/>
          </w:tcPr>
          <w:p w14:paraId="14739B71" w14:textId="462A7D5F"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1" w:history="1">
              <w:r w:rsidRPr="00906EEE">
                <w:rPr>
                  <w:rStyle w:val="Hyperlink"/>
                  <w:rFonts w:ascii="Arial" w:hAnsi="Arial"/>
                  <w:noProof w:val="0"/>
                  <w:sz w:val="18"/>
                  <w:szCs w:val="18"/>
                </w:rPr>
                <w:t>[2022] HCASL 144</w:t>
              </w:r>
            </w:hyperlink>
          </w:p>
        </w:tc>
      </w:tr>
      <w:tr w:rsidR="00906EEE" w:rsidRPr="00CC46E9" w14:paraId="56BD022C" w14:textId="77777777" w:rsidTr="00C2266D">
        <w:trPr>
          <w:cantSplit/>
          <w:trHeight w:val="400"/>
        </w:trPr>
        <w:tc>
          <w:tcPr>
            <w:tcW w:w="567" w:type="dxa"/>
          </w:tcPr>
          <w:p w14:paraId="225F5A8A"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3F212D9C" w14:textId="3A6C57CA"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ZA</w:t>
            </w:r>
          </w:p>
        </w:tc>
        <w:tc>
          <w:tcPr>
            <w:tcW w:w="1914" w:type="dxa"/>
          </w:tcPr>
          <w:p w14:paraId="249F2EA4" w14:textId="3D2A39F5" w:rsidR="00906EEE" w:rsidRPr="00906EEE"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Director-General Community Service Directorate</w:t>
            </w:r>
            <w:r>
              <w:rPr>
                <w:rFonts w:ascii="Arial" w:hAnsi="Arial" w:cs="Arial"/>
                <w:color w:val="000000"/>
                <w:sz w:val="18"/>
                <w:szCs w:val="18"/>
              </w:rPr>
              <w:br/>
            </w:r>
            <w:r w:rsidRPr="00906EEE">
              <w:rPr>
                <w:rFonts w:ascii="Arial" w:hAnsi="Arial" w:cs="Arial"/>
                <w:color w:val="000000"/>
                <w:sz w:val="18"/>
                <w:szCs w:val="18"/>
              </w:rPr>
              <w:t>(C9/2022)</w:t>
            </w:r>
          </w:p>
          <w:p w14:paraId="76DF8C77" w14:textId="77777777" w:rsidR="00906EEE" w:rsidRPr="00227F77" w:rsidRDefault="00906EEE" w:rsidP="00906EEE">
            <w:pPr>
              <w:keepLines/>
              <w:spacing w:before="120"/>
              <w:jc w:val="left"/>
              <w:rPr>
                <w:rFonts w:ascii="Arial" w:hAnsi="Arial" w:cs="Arial"/>
                <w:color w:val="000000"/>
                <w:sz w:val="18"/>
                <w:szCs w:val="18"/>
              </w:rPr>
            </w:pPr>
          </w:p>
        </w:tc>
        <w:tc>
          <w:tcPr>
            <w:tcW w:w="1914" w:type="dxa"/>
          </w:tcPr>
          <w:p w14:paraId="193FC650" w14:textId="1DF55A9F"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the Australian Capital Territory (Court of Appeal)</w:t>
            </w:r>
            <w:r>
              <w:rPr>
                <w:rFonts w:ascii="Arial" w:hAnsi="Arial" w:cs="Arial"/>
                <w:color w:val="000000"/>
                <w:sz w:val="18"/>
                <w:szCs w:val="18"/>
              </w:rPr>
              <w:br/>
              <w:t>[2022] ACTCA 6</w:t>
            </w:r>
          </w:p>
          <w:p w14:paraId="791CA66A" w14:textId="77777777" w:rsidR="00906EEE" w:rsidRDefault="00906EEE" w:rsidP="00906EEE">
            <w:pPr>
              <w:keepLines/>
              <w:spacing w:before="120"/>
              <w:jc w:val="left"/>
              <w:rPr>
                <w:rFonts w:ascii="Arial" w:hAnsi="Arial" w:cs="Arial"/>
                <w:color w:val="000000"/>
                <w:sz w:val="18"/>
                <w:szCs w:val="18"/>
              </w:rPr>
            </w:pPr>
          </w:p>
        </w:tc>
        <w:tc>
          <w:tcPr>
            <w:tcW w:w="1914" w:type="dxa"/>
          </w:tcPr>
          <w:p w14:paraId="5B293401" w14:textId="2545A463"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2" w:history="1">
              <w:r w:rsidRPr="00906EEE">
                <w:rPr>
                  <w:rStyle w:val="Hyperlink"/>
                  <w:rFonts w:ascii="Arial" w:hAnsi="Arial"/>
                  <w:noProof w:val="0"/>
                  <w:sz w:val="18"/>
                  <w:szCs w:val="18"/>
                </w:rPr>
                <w:t>[2022] HCASL 145</w:t>
              </w:r>
            </w:hyperlink>
            <w:r>
              <w:rPr>
                <w:rFonts w:ascii="Arial" w:hAnsi="Arial" w:cs="Arial"/>
                <w:color w:val="000000"/>
                <w:sz w:val="18"/>
                <w:szCs w:val="18"/>
              </w:rPr>
              <w:t xml:space="preserve"> </w:t>
            </w:r>
          </w:p>
        </w:tc>
      </w:tr>
      <w:tr w:rsidR="00906EEE" w:rsidRPr="00CC46E9" w14:paraId="2C15E3AA" w14:textId="77777777" w:rsidTr="00C2266D">
        <w:trPr>
          <w:cantSplit/>
          <w:trHeight w:val="400"/>
        </w:trPr>
        <w:tc>
          <w:tcPr>
            <w:tcW w:w="567" w:type="dxa"/>
          </w:tcPr>
          <w:p w14:paraId="6D1FCF1B"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785922E9" w14:textId="44970781"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BTR17</w:t>
            </w:r>
          </w:p>
        </w:tc>
        <w:tc>
          <w:tcPr>
            <w:tcW w:w="1914" w:type="dxa"/>
          </w:tcPr>
          <w:p w14:paraId="0E9D3843" w14:textId="099FFF75"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Ors</w:t>
            </w:r>
            <w:r>
              <w:rPr>
                <w:rFonts w:ascii="Arial" w:hAnsi="Arial" w:cs="Arial"/>
                <w:color w:val="000000"/>
                <w:sz w:val="18"/>
                <w:szCs w:val="18"/>
              </w:rPr>
              <w:br/>
              <w:t>(M30/2022)</w:t>
            </w:r>
          </w:p>
        </w:tc>
        <w:tc>
          <w:tcPr>
            <w:tcW w:w="1914" w:type="dxa"/>
          </w:tcPr>
          <w:p w14:paraId="4084204E" w14:textId="3207B002" w:rsidR="00906EEE" w:rsidRDefault="00906EEE" w:rsidP="00906EEE">
            <w:pPr>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382</w:t>
            </w:r>
          </w:p>
        </w:tc>
        <w:tc>
          <w:tcPr>
            <w:tcW w:w="1914" w:type="dxa"/>
          </w:tcPr>
          <w:p w14:paraId="27D8327E" w14:textId="5FB93546"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3" w:history="1">
              <w:r w:rsidRPr="00906EEE">
                <w:rPr>
                  <w:rStyle w:val="Hyperlink"/>
                  <w:rFonts w:ascii="Arial" w:hAnsi="Arial"/>
                  <w:noProof w:val="0"/>
                  <w:sz w:val="18"/>
                  <w:szCs w:val="18"/>
                </w:rPr>
                <w:t>[2022] HCASL 146</w:t>
              </w:r>
            </w:hyperlink>
          </w:p>
        </w:tc>
      </w:tr>
      <w:tr w:rsidR="00906EEE" w:rsidRPr="00CC46E9" w14:paraId="66FF17CB" w14:textId="77777777" w:rsidTr="00F660FC">
        <w:trPr>
          <w:cantSplit/>
          <w:trHeight w:val="400"/>
        </w:trPr>
        <w:tc>
          <w:tcPr>
            <w:tcW w:w="567" w:type="dxa"/>
          </w:tcPr>
          <w:p w14:paraId="2AFB8090"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3827" w:type="dxa"/>
            <w:gridSpan w:val="2"/>
          </w:tcPr>
          <w:p w14:paraId="7EB24D6A" w14:textId="07D7436A"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In the matter of an application by Cindy Anne</w:t>
            </w:r>
            <w:r>
              <w:rPr>
                <w:rFonts w:ascii="Arial" w:hAnsi="Arial" w:cs="Arial"/>
                <w:color w:val="000000"/>
                <w:sz w:val="18"/>
                <w:szCs w:val="18"/>
              </w:rPr>
              <w:br/>
              <w:t>Taylor for leave to appeal</w:t>
            </w:r>
            <w:r>
              <w:rPr>
                <w:rFonts w:ascii="Arial" w:hAnsi="Arial" w:cs="Arial"/>
                <w:color w:val="000000"/>
                <w:sz w:val="18"/>
                <w:szCs w:val="18"/>
              </w:rPr>
              <w:br/>
              <w:t>(M41/2022)</w:t>
            </w:r>
          </w:p>
        </w:tc>
        <w:tc>
          <w:tcPr>
            <w:tcW w:w="1914" w:type="dxa"/>
          </w:tcPr>
          <w:p w14:paraId="08DF3A96" w14:textId="77777777" w:rsidR="00906EEE" w:rsidRDefault="00906EEE" w:rsidP="00906EEE">
            <w:pPr>
              <w:rPr>
                <w:rFonts w:ascii="Arial" w:hAnsi="Arial" w:cs="Arial"/>
                <w:color w:val="000000"/>
                <w:sz w:val="18"/>
                <w:szCs w:val="18"/>
              </w:rPr>
            </w:pPr>
            <w:r>
              <w:rPr>
                <w:rFonts w:ascii="Arial" w:hAnsi="Arial" w:cs="Arial"/>
                <w:color w:val="000000"/>
                <w:sz w:val="18"/>
                <w:szCs w:val="18"/>
              </w:rPr>
              <w:t>High Court of Australia</w:t>
            </w:r>
          </w:p>
          <w:p w14:paraId="1950E5FA" w14:textId="77777777" w:rsidR="00906EEE" w:rsidRDefault="00906EEE" w:rsidP="00906EEE">
            <w:pPr>
              <w:keepLines/>
              <w:spacing w:before="120"/>
              <w:jc w:val="left"/>
              <w:rPr>
                <w:rFonts w:ascii="Arial" w:hAnsi="Arial" w:cs="Arial"/>
                <w:color w:val="000000"/>
                <w:sz w:val="18"/>
                <w:szCs w:val="18"/>
              </w:rPr>
            </w:pPr>
          </w:p>
        </w:tc>
        <w:tc>
          <w:tcPr>
            <w:tcW w:w="1914" w:type="dxa"/>
          </w:tcPr>
          <w:p w14:paraId="4F937512" w14:textId="1F4A9F23" w:rsidR="00906EEE" w:rsidRDefault="00906EEE" w:rsidP="00906EEE">
            <w:pPr>
              <w:keepLines/>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4" w:history="1">
              <w:r w:rsidRPr="00906EEE">
                <w:rPr>
                  <w:rStyle w:val="Hyperlink"/>
                  <w:rFonts w:ascii="Arial" w:hAnsi="Arial"/>
                  <w:noProof w:val="0"/>
                  <w:sz w:val="18"/>
                  <w:szCs w:val="18"/>
                </w:rPr>
                <w:t>[2022] HCASL 147</w:t>
              </w:r>
            </w:hyperlink>
          </w:p>
        </w:tc>
      </w:tr>
      <w:tr w:rsidR="00906EEE" w:rsidRPr="00CC46E9" w14:paraId="35694CC8" w14:textId="77777777" w:rsidTr="00C2266D">
        <w:trPr>
          <w:cantSplit/>
          <w:trHeight w:val="400"/>
        </w:trPr>
        <w:tc>
          <w:tcPr>
            <w:tcW w:w="567" w:type="dxa"/>
          </w:tcPr>
          <w:p w14:paraId="09493BEF"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598CED74" w14:textId="29AA0D4F"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Houghton</w:t>
            </w:r>
          </w:p>
        </w:tc>
        <w:tc>
          <w:tcPr>
            <w:tcW w:w="1914" w:type="dxa"/>
          </w:tcPr>
          <w:p w14:paraId="100C3F31" w14:textId="6B5F6929"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State of Western Australia</w:t>
            </w:r>
            <w:r>
              <w:rPr>
                <w:rFonts w:ascii="Arial" w:hAnsi="Arial" w:cs="Arial"/>
                <w:color w:val="000000"/>
                <w:sz w:val="18"/>
                <w:szCs w:val="18"/>
              </w:rPr>
              <w:br/>
              <w:t>(P13/2022)</w:t>
            </w:r>
          </w:p>
          <w:p w14:paraId="0E7E6CBC" w14:textId="77777777" w:rsidR="00906EEE" w:rsidRPr="00227F77" w:rsidRDefault="00906EEE" w:rsidP="00906EEE">
            <w:pPr>
              <w:keepLines/>
              <w:spacing w:before="120"/>
              <w:jc w:val="left"/>
              <w:rPr>
                <w:rFonts w:ascii="Arial" w:hAnsi="Arial" w:cs="Arial"/>
                <w:color w:val="000000"/>
                <w:sz w:val="18"/>
                <w:szCs w:val="18"/>
              </w:rPr>
            </w:pPr>
          </w:p>
        </w:tc>
        <w:tc>
          <w:tcPr>
            <w:tcW w:w="1914" w:type="dxa"/>
          </w:tcPr>
          <w:p w14:paraId="231E29DC" w14:textId="6841F0E1"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 (Court of Appeal)</w:t>
            </w:r>
            <w:r>
              <w:rPr>
                <w:rFonts w:ascii="Arial" w:hAnsi="Arial" w:cs="Arial"/>
                <w:color w:val="000000"/>
                <w:sz w:val="18"/>
                <w:szCs w:val="18"/>
              </w:rPr>
              <w:br/>
              <w:t>[2022] WASCA 7</w:t>
            </w:r>
          </w:p>
        </w:tc>
        <w:tc>
          <w:tcPr>
            <w:tcW w:w="1914" w:type="dxa"/>
          </w:tcPr>
          <w:p w14:paraId="5738B44A" w14:textId="1763FDBF"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5" w:history="1">
              <w:r w:rsidRPr="00906EEE">
                <w:rPr>
                  <w:rStyle w:val="Hyperlink"/>
                  <w:rFonts w:ascii="Arial" w:hAnsi="Arial"/>
                  <w:noProof w:val="0"/>
                  <w:sz w:val="18"/>
                  <w:szCs w:val="18"/>
                </w:rPr>
                <w:t>[2022] HCASL 148</w:t>
              </w:r>
            </w:hyperlink>
          </w:p>
        </w:tc>
      </w:tr>
      <w:tr w:rsidR="00906EEE" w:rsidRPr="00CC46E9" w14:paraId="252EB1DE" w14:textId="77777777" w:rsidTr="00C2266D">
        <w:trPr>
          <w:cantSplit/>
          <w:trHeight w:val="400"/>
        </w:trPr>
        <w:tc>
          <w:tcPr>
            <w:tcW w:w="567" w:type="dxa"/>
          </w:tcPr>
          <w:p w14:paraId="71780DF0"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25BB9DBC" w14:textId="6E0D05F3" w:rsidR="00906EEE" w:rsidRPr="00227F77" w:rsidRDefault="00906EEE" w:rsidP="00906EEE">
            <w:pPr>
              <w:keepLines/>
              <w:spacing w:before="120"/>
              <w:jc w:val="left"/>
              <w:rPr>
                <w:rFonts w:ascii="Arial" w:hAnsi="Arial" w:cs="Arial"/>
                <w:color w:val="000000"/>
                <w:sz w:val="18"/>
                <w:szCs w:val="18"/>
              </w:rPr>
            </w:pPr>
            <w:proofErr w:type="spellStart"/>
            <w:r w:rsidRPr="00906EEE">
              <w:rPr>
                <w:rFonts w:ascii="Arial" w:hAnsi="Arial" w:cs="Arial"/>
                <w:color w:val="000000"/>
                <w:sz w:val="18"/>
                <w:szCs w:val="18"/>
              </w:rPr>
              <w:t>Saffari</w:t>
            </w:r>
            <w:proofErr w:type="spellEnd"/>
          </w:p>
        </w:tc>
        <w:tc>
          <w:tcPr>
            <w:tcW w:w="1914" w:type="dxa"/>
          </w:tcPr>
          <w:p w14:paraId="299EFE5B" w14:textId="44C2CA7E"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Amazon.com Inc &amp; Ors</w:t>
            </w:r>
            <w:r>
              <w:rPr>
                <w:rFonts w:ascii="Arial" w:hAnsi="Arial" w:cs="Arial"/>
                <w:color w:val="000000"/>
                <w:sz w:val="18"/>
                <w:szCs w:val="18"/>
              </w:rPr>
              <w:br/>
              <w:t>(S88/2022)</w:t>
            </w:r>
          </w:p>
        </w:tc>
        <w:tc>
          <w:tcPr>
            <w:tcW w:w="1914" w:type="dxa"/>
          </w:tcPr>
          <w:p w14:paraId="5390A05B" w14:textId="25E1F965"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535</w:t>
            </w:r>
          </w:p>
        </w:tc>
        <w:tc>
          <w:tcPr>
            <w:tcW w:w="1914" w:type="dxa"/>
          </w:tcPr>
          <w:p w14:paraId="6E649ED8" w14:textId="7D6B6889"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6" w:history="1">
              <w:r w:rsidRPr="00906EEE">
                <w:rPr>
                  <w:rStyle w:val="Hyperlink"/>
                  <w:rFonts w:ascii="Arial" w:hAnsi="Arial"/>
                  <w:noProof w:val="0"/>
                  <w:sz w:val="18"/>
                  <w:szCs w:val="18"/>
                </w:rPr>
                <w:t>[2022] HCASL 149</w:t>
              </w:r>
            </w:hyperlink>
          </w:p>
        </w:tc>
      </w:tr>
      <w:tr w:rsidR="00906EEE" w:rsidRPr="00CC46E9" w14:paraId="33277851" w14:textId="77777777" w:rsidTr="00C2266D">
        <w:trPr>
          <w:cantSplit/>
          <w:trHeight w:val="400"/>
        </w:trPr>
        <w:tc>
          <w:tcPr>
            <w:tcW w:w="567" w:type="dxa"/>
          </w:tcPr>
          <w:p w14:paraId="5D339646"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1F18D7F8" w14:textId="425C4656"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Scott &amp; Anor</w:t>
            </w:r>
          </w:p>
        </w:tc>
        <w:tc>
          <w:tcPr>
            <w:tcW w:w="1914" w:type="dxa"/>
          </w:tcPr>
          <w:p w14:paraId="17220516" w14:textId="61AD7F45"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Scott &amp; Anor</w:t>
            </w:r>
            <w:r>
              <w:rPr>
                <w:rFonts w:ascii="Arial" w:hAnsi="Arial" w:cs="Arial"/>
                <w:color w:val="000000"/>
                <w:sz w:val="18"/>
                <w:szCs w:val="18"/>
              </w:rPr>
              <w:br/>
              <w:t>(A12/2022)</w:t>
            </w:r>
          </w:p>
        </w:tc>
        <w:tc>
          <w:tcPr>
            <w:tcW w:w="1914" w:type="dxa"/>
          </w:tcPr>
          <w:p w14:paraId="0F29D51E" w14:textId="7FDF2D0B"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South Australia</w:t>
            </w:r>
            <w:r>
              <w:rPr>
                <w:rFonts w:ascii="Arial" w:hAnsi="Arial" w:cs="Arial"/>
                <w:color w:val="000000"/>
                <w:sz w:val="18"/>
                <w:szCs w:val="18"/>
              </w:rPr>
              <w:br/>
              <w:t>(Court of Appeal)</w:t>
            </w:r>
            <w:r>
              <w:rPr>
                <w:rFonts w:ascii="Arial" w:hAnsi="Arial" w:cs="Arial"/>
                <w:color w:val="000000"/>
                <w:sz w:val="18"/>
                <w:szCs w:val="18"/>
              </w:rPr>
              <w:br/>
              <w:t>[2022] SASCA 33</w:t>
            </w:r>
          </w:p>
        </w:tc>
        <w:tc>
          <w:tcPr>
            <w:tcW w:w="1914" w:type="dxa"/>
          </w:tcPr>
          <w:p w14:paraId="52E1953F" w14:textId="1EAB47AC"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7" w:history="1">
              <w:r w:rsidRPr="00906EEE">
                <w:rPr>
                  <w:rStyle w:val="Hyperlink"/>
                  <w:rFonts w:ascii="Arial" w:hAnsi="Arial"/>
                  <w:noProof w:val="0"/>
                  <w:sz w:val="18"/>
                  <w:szCs w:val="18"/>
                </w:rPr>
                <w:t>[2022] HCASL 150</w:t>
              </w:r>
            </w:hyperlink>
            <w:r>
              <w:rPr>
                <w:rFonts w:ascii="Arial" w:hAnsi="Arial" w:cs="Arial"/>
                <w:color w:val="000000"/>
                <w:sz w:val="18"/>
                <w:szCs w:val="18"/>
              </w:rPr>
              <w:t xml:space="preserve"> </w:t>
            </w:r>
          </w:p>
        </w:tc>
      </w:tr>
      <w:tr w:rsidR="00906EEE" w:rsidRPr="00CC46E9" w14:paraId="4F2BF09C" w14:textId="77777777" w:rsidTr="00C2266D">
        <w:trPr>
          <w:cantSplit/>
          <w:trHeight w:val="400"/>
        </w:trPr>
        <w:tc>
          <w:tcPr>
            <w:tcW w:w="567" w:type="dxa"/>
          </w:tcPr>
          <w:p w14:paraId="2773C75C"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1FB3E4BF" w14:textId="4B9B480E" w:rsidR="00906EEE" w:rsidRPr="00227F77" w:rsidRDefault="00906EEE" w:rsidP="00906EEE">
            <w:pPr>
              <w:keepLines/>
              <w:spacing w:before="120"/>
              <w:jc w:val="left"/>
              <w:rPr>
                <w:rFonts w:ascii="Arial" w:hAnsi="Arial" w:cs="Arial"/>
                <w:color w:val="000000"/>
                <w:sz w:val="18"/>
                <w:szCs w:val="18"/>
              </w:rPr>
            </w:pPr>
            <w:proofErr w:type="spellStart"/>
            <w:r w:rsidRPr="00906EEE">
              <w:rPr>
                <w:rFonts w:ascii="Arial" w:hAnsi="Arial" w:cs="Arial"/>
                <w:color w:val="000000"/>
                <w:sz w:val="18"/>
                <w:szCs w:val="18"/>
              </w:rPr>
              <w:t>Bibawi</w:t>
            </w:r>
            <w:proofErr w:type="spellEnd"/>
          </w:p>
        </w:tc>
        <w:tc>
          <w:tcPr>
            <w:tcW w:w="1914" w:type="dxa"/>
          </w:tcPr>
          <w:p w14:paraId="535B426F" w14:textId="6DC310EC"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Australian Human Rights Commission &amp; Anor</w:t>
            </w:r>
            <w:r>
              <w:rPr>
                <w:rFonts w:ascii="Arial" w:hAnsi="Arial" w:cs="Arial"/>
                <w:color w:val="000000"/>
                <w:sz w:val="18"/>
                <w:szCs w:val="18"/>
              </w:rPr>
              <w:br/>
              <w:t>(B22/2022)</w:t>
            </w:r>
          </w:p>
        </w:tc>
        <w:tc>
          <w:tcPr>
            <w:tcW w:w="1914" w:type="dxa"/>
          </w:tcPr>
          <w:p w14:paraId="6F108E5D" w14:textId="5D04CECB"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607</w:t>
            </w:r>
          </w:p>
        </w:tc>
        <w:tc>
          <w:tcPr>
            <w:tcW w:w="1914" w:type="dxa"/>
          </w:tcPr>
          <w:p w14:paraId="69327128" w14:textId="668A5DBF"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8" w:history="1">
              <w:r w:rsidRPr="00906EEE">
                <w:rPr>
                  <w:rStyle w:val="Hyperlink"/>
                  <w:rFonts w:ascii="Arial" w:hAnsi="Arial"/>
                  <w:noProof w:val="0"/>
                  <w:sz w:val="18"/>
                  <w:szCs w:val="18"/>
                </w:rPr>
                <w:t>[2022] HCASL 151</w:t>
              </w:r>
            </w:hyperlink>
          </w:p>
        </w:tc>
      </w:tr>
      <w:tr w:rsidR="00906EEE" w:rsidRPr="00CC46E9" w14:paraId="4E46AC17" w14:textId="77777777" w:rsidTr="00C2266D">
        <w:trPr>
          <w:cantSplit/>
          <w:trHeight w:val="400"/>
        </w:trPr>
        <w:tc>
          <w:tcPr>
            <w:tcW w:w="567" w:type="dxa"/>
          </w:tcPr>
          <w:p w14:paraId="116FADFE"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04729E1A" w14:textId="48D31067"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Martin</w:t>
            </w:r>
          </w:p>
        </w:tc>
        <w:tc>
          <w:tcPr>
            <w:tcW w:w="1914" w:type="dxa"/>
          </w:tcPr>
          <w:p w14:paraId="3C280118" w14:textId="4A854223"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Commissioner of Police</w:t>
            </w:r>
            <w:r>
              <w:rPr>
                <w:rFonts w:ascii="Arial" w:hAnsi="Arial" w:cs="Arial"/>
                <w:color w:val="000000"/>
                <w:sz w:val="18"/>
                <w:szCs w:val="18"/>
              </w:rPr>
              <w:br/>
              <w:t>(P11/2022)</w:t>
            </w:r>
          </w:p>
        </w:tc>
        <w:tc>
          <w:tcPr>
            <w:tcW w:w="1914" w:type="dxa"/>
          </w:tcPr>
          <w:p w14:paraId="328D353C" w14:textId="77777777"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Federal Circuit and Family Court of Australia (Division 1)</w:t>
            </w:r>
          </w:p>
          <w:p w14:paraId="65BED1A7" w14:textId="77777777" w:rsidR="00906EEE" w:rsidRDefault="00906EEE" w:rsidP="00906EEE">
            <w:pPr>
              <w:keepLines/>
              <w:spacing w:before="120"/>
              <w:jc w:val="left"/>
              <w:rPr>
                <w:rFonts w:ascii="Arial" w:hAnsi="Arial" w:cs="Arial"/>
                <w:color w:val="000000"/>
                <w:sz w:val="18"/>
                <w:szCs w:val="18"/>
              </w:rPr>
            </w:pPr>
          </w:p>
        </w:tc>
        <w:tc>
          <w:tcPr>
            <w:tcW w:w="1914" w:type="dxa"/>
          </w:tcPr>
          <w:p w14:paraId="647DEEFF" w14:textId="5C1D7403"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9" w:history="1">
              <w:r w:rsidRPr="00906EEE">
                <w:rPr>
                  <w:rStyle w:val="Hyperlink"/>
                  <w:rFonts w:ascii="Arial" w:hAnsi="Arial"/>
                  <w:noProof w:val="0"/>
                  <w:sz w:val="18"/>
                  <w:szCs w:val="18"/>
                </w:rPr>
                <w:t>[2022] HCASL 152</w:t>
              </w:r>
            </w:hyperlink>
          </w:p>
        </w:tc>
      </w:tr>
      <w:tr w:rsidR="00906EEE" w:rsidRPr="00CC46E9" w14:paraId="32331A23" w14:textId="77777777" w:rsidTr="00C2266D">
        <w:trPr>
          <w:cantSplit/>
          <w:trHeight w:val="400"/>
        </w:trPr>
        <w:tc>
          <w:tcPr>
            <w:tcW w:w="567" w:type="dxa"/>
          </w:tcPr>
          <w:p w14:paraId="0E0EF792"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6F3C5CB3" w14:textId="237C0E8B"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Armet</w:t>
            </w:r>
          </w:p>
        </w:tc>
        <w:tc>
          <w:tcPr>
            <w:tcW w:w="1914" w:type="dxa"/>
          </w:tcPr>
          <w:p w14:paraId="79BD35DC" w14:textId="454604BD"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CFC Consolidated Pty Ltd</w:t>
            </w:r>
            <w:r>
              <w:rPr>
                <w:rFonts w:ascii="Arial" w:hAnsi="Arial" w:cs="Arial"/>
                <w:color w:val="000000"/>
                <w:sz w:val="18"/>
                <w:szCs w:val="18"/>
              </w:rPr>
              <w:br/>
              <w:t>(P20/2022)</w:t>
            </w:r>
          </w:p>
        </w:tc>
        <w:tc>
          <w:tcPr>
            <w:tcW w:w="1914" w:type="dxa"/>
          </w:tcPr>
          <w:p w14:paraId="6AC83C6B" w14:textId="2FD00711"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 (Court of Appeal)</w:t>
            </w:r>
            <w:r>
              <w:rPr>
                <w:rFonts w:ascii="Arial" w:hAnsi="Arial" w:cs="Arial"/>
                <w:color w:val="000000"/>
                <w:sz w:val="18"/>
                <w:szCs w:val="18"/>
              </w:rPr>
              <w:br/>
              <w:t>[2022] WASCA 63</w:t>
            </w:r>
          </w:p>
        </w:tc>
        <w:tc>
          <w:tcPr>
            <w:tcW w:w="1914" w:type="dxa"/>
          </w:tcPr>
          <w:p w14:paraId="1EC2CCAF" w14:textId="28D057B1"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0" w:history="1">
              <w:r w:rsidRPr="00906EEE">
                <w:rPr>
                  <w:rStyle w:val="Hyperlink"/>
                  <w:rFonts w:ascii="Arial" w:hAnsi="Arial"/>
                  <w:noProof w:val="0"/>
                  <w:sz w:val="18"/>
                  <w:szCs w:val="18"/>
                </w:rPr>
                <w:t>[2022] HCASL 153</w:t>
              </w:r>
            </w:hyperlink>
          </w:p>
        </w:tc>
      </w:tr>
      <w:tr w:rsidR="00906EEE" w:rsidRPr="00CC46E9" w14:paraId="6918DE58" w14:textId="77777777" w:rsidTr="00C2266D">
        <w:trPr>
          <w:cantSplit/>
          <w:trHeight w:val="400"/>
        </w:trPr>
        <w:tc>
          <w:tcPr>
            <w:tcW w:w="567" w:type="dxa"/>
          </w:tcPr>
          <w:p w14:paraId="3BB1EE02"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3404A82E" w14:textId="08F99401"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BRL19</w:t>
            </w:r>
          </w:p>
        </w:tc>
        <w:tc>
          <w:tcPr>
            <w:tcW w:w="1914" w:type="dxa"/>
          </w:tcPr>
          <w:p w14:paraId="31B4C44E" w14:textId="247937F8"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(S74/2022)</w:t>
            </w:r>
          </w:p>
        </w:tc>
        <w:tc>
          <w:tcPr>
            <w:tcW w:w="1914" w:type="dxa"/>
          </w:tcPr>
          <w:p w14:paraId="7EDBA4C5" w14:textId="4F52DC91"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434</w:t>
            </w:r>
          </w:p>
        </w:tc>
        <w:tc>
          <w:tcPr>
            <w:tcW w:w="1914" w:type="dxa"/>
          </w:tcPr>
          <w:p w14:paraId="4B4D21DC" w14:textId="1E2517DA"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1" w:history="1">
              <w:r w:rsidRPr="00906EEE">
                <w:rPr>
                  <w:rStyle w:val="Hyperlink"/>
                  <w:rFonts w:ascii="Arial" w:hAnsi="Arial"/>
                  <w:noProof w:val="0"/>
                  <w:sz w:val="18"/>
                  <w:szCs w:val="18"/>
                </w:rPr>
                <w:t>[2022] HCASL 154</w:t>
              </w:r>
            </w:hyperlink>
          </w:p>
        </w:tc>
      </w:tr>
      <w:tr w:rsidR="00906EEE" w:rsidRPr="00CC46E9" w14:paraId="4F18329A" w14:textId="77777777" w:rsidTr="00906EEE">
        <w:trPr>
          <w:cantSplit/>
          <w:trHeight w:val="1066"/>
        </w:trPr>
        <w:tc>
          <w:tcPr>
            <w:tcW w:w="567" w:type="dxa"/>
          </w:tcPr>
          <w:p w14:paraId="6AB5309E"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44172013" w14:textId="7EC07E81"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Burrows</w:t>
            </w:r>
          </w:p>
        </w:tc>
        <w:tc>
          <w:tcPr>
            <w:tcW w:w="1914" w:type="dxa"/>
          </w:tcPr>
          <w:p w14:paraId="46364A59" w14:textId="112AB8CB"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Macpherson &amp; Kelley Lawyers (Sydney) Pty Ltd &amp; Anor</w:t>
            </w:r>
            <w:r>
              <w:rPr>
                <w:rFonts w:ascii="Arial" w:hAnsi="Arial" w:cs="Arial"/>
                <w:color w:val="000000"/>
                <w:sz w:val="18"/>
                <w:szCs w:val="18"/>
              </w:rPr>
              <w:br/>
              <w:t>(S100/2022)</w:t>
            </w:r>
          </w:p>
        </w:tc>
        <w:tc>
          <w:tcPr>
            <w:tcW w:w="1914" w:type="dxa"/>
          </w:tcPr>
          <w:p w14:paraId="45212709" w14:textId="341D5E6D"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New South Wales (Court of Appeal)</w:t>
            </w:r>
            <w:r>
              <w:rPr>
                <w:rFonts w:ascii="Arial" w:hAnsi="Arial" w:cs="Arial"/>
                <w:color w:val="000000"/>
                <w:sz w:val="18"/>
                <w:szCs w:val="18"/>
              </w:rPr>
              <w:br/>
              <w:t>[2021] NSWCA 148</w:t>
            </w:r>
          </w:p>
          <w:p w14:paraId="2BCF232E" w14:textId="77777777" w:rsidR="00906EEE" w:rsidRDefault="00906EEE" w:rsidP="00906EEE">
            <w:pPr>
              <w:keepLines/>
              <w:spacing w:before="120"/>
              <w:jc w:val="left"/>
              <w:rPr>
                <w:rFonts w:ascii="Arial" w:hAnsi="Arial" w:cs="Arial"/>
                <w:color w:val="000000"/>
                <w:sz w:val="18"/>
                <w:szCs w:val="18"/>
              </w:rPr>
            </w:pPr>
          </w:p>
        </w:tc>
        <w:tc>
          <w:tcPr>
            <w:tcW w:w="1914" w:type="dxa"/>
          </w:tcPr>
          <w:p w14:paraId="4485764D" w14:textId="4DF2D343"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2" w:history="1">
              <w:r w:rsidRPr="00906EEE">
                <w:rPr>
                  <w:rStyle w:val="Hyperlink"/>
                  <w:rFonts w:ascii="Arial" w:hAnsi="Arial"/>
                  <w:noProof w:val="0"/>
                  <w:sz w:val="18"/>
                  <w:szCs w:val="18"/>
                </w:rPr>
                <w:t>[2022] HCASL 155</w:t>
              </w:r>
            </w:hyperlink>
          </w:p>
        </w:tc>
      </w:tr>
      <w:tr w:rsidR="00906EEE" w:rsidRPr="00CC46E9" w14:paraId="69BB668C" w14:textId="77777777" w:rsidTr="00C2266D">
        <w:trPr>
          <w:cantSplit/>
          <w:trHeight w:val="400"/>
        </w:trPr>
        <w:tc>
          <w:tcPr>
            <w:tcW w:w="567" w:type="dxa"/>
          </w:tcPr>
          <w:p w14:paraId="78DEB69B"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131052D2" w14:textId="387DB54F" w:rsidR="00906EEE" w:rsidRPr="00227F77" w:rsidRDefault="00906EEE" w:rsidP="00906EEE">
            <w:pPr>
              <w:keepLines/>
              <w:spacing w:before="120"/>
              <w:jc w:val="left"/>
              <w:rPr>
                <w:rFonts w:ascii="Arial" w:hAnsi="Arial" w:cs="Arial"/>
                <w:color w:val="000000"/>
                <w:sz w:val="18"/>
                <w:szCs w:val="18"/>
              </w:rPr>
            </w:pPr>
            <w:proofErr w:type="spellStart"/>
            <w:r w:rsidRPr="00906EEE">
              <w:rPr>
                <w:rFonts w:ascii="Arial" w:hAnsi="Arial" w:cs="Arial"/>
                <w:color w:val="000000"/>
                <w:sz w:val="18"/>
                <w:szCs w:val="18"/>
              </w:rPr>
              <w:t>Ferngrove</w:t>
            </w:r>
            <w:proofErr w:type="spellEnd"/>
            <w:r w:rsidRPr="00906EEE">
              <w:rPr>
                <w:rFonts w:ascii="Arial" w:hAnsi="Arial" w:cs="Arial"/>
                <w:color w:val="000000"/>
                <w:sz w:val="18"/>
                <w:szCs w:val="18"/>
              </w:rPr>
              <w:t xml:space="preserve"> Pharmaceuticals Pty. Ltd.</w:t>
            </w:r>
          </w:p>
        </w:tc>
        <w:tc>
          <w:tcPr>
            <w:tcW w:w="1914" w:type="dxa"/>
          </w:tcPr>
          <w:p w14:paraId="7445F52A" w14:textId="2FBE74B9" w:rsidR="00906EEE" w:rsidRPr="00227F77" w:rsidRDefault="00906EEE" w:rsidP="00906EEE">
            <w:pPr>
              <w:keepLines/>
              <w:spacing w:before="120"/>
              <w:jc w:val="left"/>
              <w:rPr>
                <w:rFonts w:ascii="Arial" w:hAnsi="Arial" w:cs="Arial"/>
                <w:color w:val="000000"/>
                <w:sz w:val="18"/>
                <w:szCs w:val="18"/>
              </w:rPr>
            </w:pPr>
            <w:proofErr w:type="spellStart"/>
            <w:r>
              <w:rPr>
                <w:rFonts w:ascii="Arial" w:hAnsi="Arial" w:cs="Arial"/>
                <w:color w:val="000000"/>
                <w:sz w:val="18"/>
                <w:szCs w:val="18"/>
              </w:rPr>
              <w:t>Betterway</w:t>
            </w:r>
            <w:proofErr w:type="spellEnd"/>
            <w:r>
              <w:rPr>
                <w:rFonts w:ascii="Arial" w:hAnsi="Arial" w:cs="Arial"/>
                <w:color w:val="000000"/>
                <w:sz w:val="18"/>
                <w:szCs w:val="18"/>
              </w:rPr>
              <w:t xml:space="preserve"> Health Care International Group Pty Ltd</w:t>
            </w:r>
            <w:r>
              <w:rPr>
                <w:rFonts w:ascii="Arial" w:hAnsi="Arial" w:cs="Arial"/>
                <w:color w:val="000000"/>
                <w:sz w:val="18"/>
                <w:szCs w:val="18"/>
              </w:rPr>
              <w:br/>
              <w:t>(A13/2022)</w:t>
            </w:r>
          </w:p>
        </w:tc>
        <w:tc>
          <w:tcPr>
            <w:tcW w:w="1914" w:type="dxa"/>
          </w:tcPr>
          <w:p w14:paraId="3ADB32E9" w14:textId="030FD36B"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South Australia</w:t>
            </w:r>
            <w:r>
              <w:rPr>
                <w:rFonts w:ascii="Arial" w:hAnsi="Arial" w:cs="Arial"/>
                <w:color w:val="000000"/>
                <w:sz w:val="18"/>
                <w:szCs w:val="18"/>
              </w:rPr>
              <w:br/>
              <w:t>(Court of Appeal)</w:t>
            </w:r>
            <w:r>
              <w:rPr>
                <w:rFonts w:ascii="Arial" w:hAnsi="Arial" w:cs="Arial"/>
                <w:color w:val="000000"/>
                <w:sz w:val="18"/>
                <w:szCs w:val="18"/>
              </w:rPr>
              <w:br/>
              <w:t>[2022] SASCA 31</w:t>
            </w:r>
          </w:p>
        </w:tc>
        <w:tc>
          <w:tcPr>
            <w:tcW w:w="1914" w:type="dxa"/>
          </w:tcPr>
          <w:p w14:paraId="3304AF64" w14:textId="77777777"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p>
          <w:p w14:paraId="55C95DB4" w14:textId="77D35DC7" w:rsidR="00906EEE" w:rsidRDefault="009614D5" w:rsidP="00906EEE">
            <w:pPr>
              <w:keepLines/>
              <w:jc w:val="left"/>
              <w:rPr>
                <w:rFonts w:ascii="Arial" w:hAnsi="Arial" w:cs="Arial"/>
                <w:color w:val="000000"/>
                <w:sz w:val="18"/>
                <w:szCs w:val="18"/>
              </w:rPr>
            </w:pPr>
            <w:hyperlink r:id="rId143" w:history="1">
              <w:r w:rsidR="00906EEE" w:rsidRPr="00906EEE">
                <w:rPr>
                  <w:rStyle w:val="Hyperlink"/>
                  <w:rFonts w:ascii="Arial" w:hAnsi="Arial"/>
                  <w:noProof w:val="0"/>
                  <w:sz w:val="18"/>
                  <w:szCs w:val="18"/>
                </w:rPr>
                <w:t>[2022] HCASL 156</w:t>
              </w:r>
            </w:hyperlink>
          </w:p>
          <w:p w14:paraId="063CE8CB" w14:textId="77777777" w:rsidR="00906EEE" w:rsidRDefault="00906EEE" w:rsidP="00906EEE">
            <w:pPr>
              <w:keepLines/>
              <w:spacing w:before="120"/>
              <w:jc w:val="left"/>
              <w:rPr>
                <w:rFonts w:ascii="Arial" w:hAnsi="Arial" w:cs="Arial"/>
                <w:color w:val="000000"/>
                <w:sz w:val="18"/>
                <w:szCs w:val="18"/>
              </w:rPr>
            </w:pPr>
          </w:p>
        </w:tc>
      </w:tr>
      <w:tr w:rsidR="00906EEE" w:rsidRPr="00CC46E9" w14:paraId="46CCB4F5" w14:textId="77777777" w:rsidTr="00C2266D">
        <w:trPr>
          <w:cantSplit/>
          <w:trHeight w:val="400"/>
        </w:trPr>
        <w:tc>
          <w:tcPr>
            <w:tcW w:w="567" w:type="dxa"/>
          </w:tcPr>
          <w:p w14:paraId="6A29F542"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66B2C1D0" w14:textId="291C9C15"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Leach</w:t>
            </w:r>
          </w:p>
        </w:tc>
        <w:tc>
          <w:tcPr>
            <w:tcW w:w="1914" w:type="dxa"/>
          </w:tcPr>
          <w:p w14:paraId="72C2246C" w14:textId="1E308E0F"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(B10/2022)</w:t>
            </w:r>
          </w:p>
        </w:tc>
        <w:tc>
          <w:tcPr>
            <w:tcW w:w="1914" w:type="dxa"/>
          </w:tcPr>
          <w:p w14:paraId="1CFC379A" w14:textId="152FBFE4"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[2022] QCA 7</w:t>
            </w:r>
          </w:p>
        </w:tc>
        <w:tc>
          <w:tcPr>
            <w:tcW w:w="1914" w:type="dxa"/>
          </w:tcPr>
          <w:p w14:paraId="12EDC5DF" w14:textId="6CCD0E1A"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4" w:history="1">
              <w:r w:rsidRPr="00906EEE">
                <w:rPr>
                  <w:rStyle w:val="Hyperlink"/>
                  <w:rFonts w:ascii="Arial" w:hAnsi="Arial"/>
                  <w:noProof w:val="0"/>
                  <w:sz w:val="18"/>
                  <w:szCs w:val="18"/>
                </w:rPr>
                <w:t>[2022] HCASL 157</w:t>
              </w:r>
            </w:hyperlink>
            <w:r>
              <w:rPr>
                <w:rFonts w:ascii="Arial" w:hAnsi="Arial" w:cs="Arial"/>
                <w:color w:val="000000"/>
                <w:sz w:val="18"/>
                <w:szCs w:val="18"/>
              </w:rPr>
              <w:t xml:space="preserve"> </w:t>
            </w:r>
          </w:p>
        </w:tc>
      </w:tr>
      <w:tr w:rsidR="00906EEE" w:rsidRPr="00CC46E9" w14:paraId="6F3717BA" w14:textId="77777777" w:rsidTr="00C2266D">
        <w:trPr>
          <w:cantSplit/>
          <w:trHeight w:val="400"/>
        </w:trPr>
        <w:tc>
          <w:tcPr>
            <w:tcW w:w="567" w:type="dxa"/>
          </w:tcPr>
          <w:p w14:paraId="454186BA"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7DDA750B" w14:textId="7626434A"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Harrison</w:t>
            </w:r>
          </w:p>
        </w:tc>
        <w:tc>
          <w:tcPr>
            <w:tcW w:w="1914" w:type="dxa"/>
          </w:tcPr>
          <w:p w14:paraId="40C92148" w14:textId="26ADBBB4"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 xml:space="preserve">(B18/2022) </w:t>
            </w:r>
          </w:p>
        </w:tc>
        <w:tc>
          <w:tcPr>
            <w:tcW w:w="1914" w:type="dxa"/>
          </w:tcPr>
          <w:p w14:paraId="7F0E8B6A" w14:textId="62742E8D" w:rsidR="00906EEE" w:rsidRDefault="00906EEE" w:rsidP="00096282">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(Court of Appeal)</w:t>
            </w:r>
            <w:r w:rsidR="00096282">
              <w:rPr>
                <w:rFonts w:ascii="Arial" w:hAnsi="Arial" w:cs="Arial"/>
                <w:color w:val="000000"/>
                <w:sz w:val="18"/>
                <w:szCs w:val="18"/>
              </w:rPr>
              <w:br/>
            </w:r>
            <w:r>
              <w:rPr>
                <w:rFonts w:ascii="Arial" w:hAnsi="Arial" w:cs="Arial"/>
                <w:color w:val="000000"/>
                <w:sz w:val="18"/>
                <w:szCs w:val="18"/>
              </w:rPr>
              <w:t>[2021] QCA 279</w:t>
            </w:r>
          </w:p>
        </w:tc>
        <w:tc>
          <w:tcPr>
            <w:tcW w:w="1914" w:type="dxa"/>
          </w:tcPr>
          <w:p w14:paraId="6C074D8D" w14:textId="2EF60297"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5" w:history="1">
              <w:r w:rsidRPr="00096282">
                <w:rPr>
                  <w:rStyle w:val="Hyperlink"/>
                  <w:rFonts w:ascii="Arial" w:hAnsi="Arial"/>
                  <w:noProof w:val="0"/>
                  <w:sz w:val="18"/>
                  <w:szCs w:val="18"/>
                </w:rPr>
                <w:t>[2022] HCASL 158</w:t>
              </w:r>
            </w:hyperlink>
          </w:p>
        </w:tc>
      </w:tr>
      <w:tr w:rsidR="00906EEE" w:rsidRPr="00CC46E9" w14:paraId="4171A22A" w14:textId="77777777" w:rsidTr="00C2266D">
        <w:trPr>
          <w:cantSplit/>
          <w:trHeight w:val="400"/>
        </w:trPr>
        <w:tc>
          <w:tcPr>
            <w:tcW w:w="567" w:type="dxa"/>
          </w:tcPr>
          <w:p w14:paraId="646A419A"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5B63AD2D" w14:textId="642F3107"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Fox</w:t>
            </w:r>
          </w:p>
        </w:tc>
        <w:tc>
          <w:tcPr>
            <w:tcW w:w="1914" w:type="dxa"/>
          </w:tcPr>
          <w:p w14:paraId="19F77755" w14:textId="0423137A"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Director of Public Prosecutions</w:t>
            </w:r>
            <w:r>
              <w:rPr>
                <w:rFonts w:ascii="Arial" w:hAnsi="Arial" w:cs="Arial"/>
                <w:color w:val="000000"/>
                <w:sz w:val="18"/>
                <w:szCs w:val="18"/>
              </w:rPr>
              <w:br/>
              <w:t>(M23/2022)</w:t>
            </w:r>
          </w:p>
        </w:tc>
        <w:tc>
          <w:tcPr>
            <w:tcW w:w="1914" w:type="dxa"/>
          </w:tcPr>
          <w:p w14:paraId="45A9C581" w14:textId="4CCB4FBB"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38</w:t>
            </w:r>
          </w:p>
        </w:tc>
        <w:tc>
          <w:tcPr>
            <w:tcW w:w="1914" w:type="dxa"/>
          </w:tcPr>
          <w:p w14:paraId="1D0AC699" w14:textId="716E1719"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6" w:history="1">
              <w:r w:rsidRPr="00096282">
                <w:rPr>
                  <w:rStyle w:val="Hyperlink"/>
                  <w:rFonts w:ascii="Arial" w:hAnsi="Arial"/>
                  <w:noProof w:val="0"/>
                  <w:sz w:val="18"/>
                  <w:szCs w:val="18"/>
                </w:rPr>
                <w:t>[2022] HCASL 159</w:t>
              </w:r>
            </w:hyperlink>
            <w:r>
              <w:rPr>
                <w:rFonts w:ascii="Arial" w:hAnsi="Arial" w:cs="Arial"/>
                <w:color w:val="000000"/>
                <w:sz w:val="18"/>
                <w:szCs w:val="18"/>
              </w:rPr>
              <w:t xml:space="preserve"> </w:t>
            </w:r>
          </w:p>
        </w:tc>
      </w:tr>
      <w:tr w:rsidR="00906EEE" w:rsidRPr="00CC46E9" w14:paraId="676ED04E" w14:textId="77777777" w:rsidTr="00C2266D">
        <w:trPr>
          <w:cantSplit/>
          <w:trHeight w:val="400"/>
        </w:trPr>
        <w:tc>
          <w:tcPr>
            <w:tcW w:w="567" w:type="dxa"/>
          </w:tcPr>
          <w:p w14:paraId="22E301FD"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79D01A3A" w14:textId="532DD091"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Monforte</w:t>
            </w:r>
          </w:p>
        </w:tc>
        <w:tc>
          <w:tcPr>
            <w:tcW w:w="1914" w:type="dxa"/>
          </w:tcPr>
          <w:p w14:paraId="3F8B2E2D" w14:textId="6130F2EB"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(M25/2022)</w:t>
            </w:r>
          </w:p>
        </w:tc>
        <w:tc>
          <w:tcPr>
            <w:tcW w:w="1914" w:type="dxa"/>
          </w:tcPr>
          <w:p w14:paraId="59774365" w14:textId="600BC7DC"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[2018] VSCA 277</w:t>
            </w:r>
          </w:p>
        </w:tc>
        <w:tc>
          <w:tcPr>
            <w:tcW w:w="1914" w:type="dxa"/>
          </w:tcPr>
          <w:p w14:paraId="4F616BBB" w14:textId="40E1DEFA"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7" w:history="1">
              <w:r w:rsidRPr="00096282">
                <w:rPr>
                  <w:rStyle w:val="Hyperlink"/>
                  <w:rFonts w:ascii="Arial" w:hAnsi="Arial"/>
                  <w:noProof w:val="0"/>
                  <w:sz w:val="18"/>
                  <w:szCs w:val="18"/>
                </w:rPr>
                <w:t>[2022] HCASL 160</w:t>
              </w:r>
            </w:hyperlink>
            <w:r>
              <w:rPr>
                <w:rFonts w:ascii="Arial" w:hAnsi="Arial" w:cs="Arial"/>
                <w:color w:val="000000"/>
                <w:sz w:val="18"/>
                <w:szCs w:val="18"/>
              </w:rPr>
              <w:t xml:space="preserve"> </w:t>
            </w:r>
          </w:p>
        </w:tc>
      </w:tr>
      <w:tr w:rsidR="00906EEE" w:rsidRPr="00CC46E9" w14:paraId="2AEB8C36" w14:textId="77777777" w:rsidTr="00C2266D">
        <w:trPr>
          <w:cantSplit/>
          <w:trHeight w:val="400"/>
        </w:trPr>
        <w:tc>
          <w:tcPr>
            <w:tcW w:w="567" w:type="dxa"/>
          </w:tcPr>
          <w:p w14:paraId="267A2DBA"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3838FDA8" w14:textId="5B635496" w:rsidR="00906EEE" w:rsidRPr="00227F77" w:rsidRDefault="00906EEE" w:rsidP="00906EEE">
            <w:pPr>
              <w:keepLines/>
              <w:spacing w:before="120"/>
              <w:jc w:val="left"/>
              <w:rPr>
                <w:rFonts w:ascii="Arial" w:hAnsi="Arial" w:cs="Arial"/>
                <w:color w:val="000000"/>
                <w:sz w:val="18"/>
                <w:szCs w:val="18"/>
              </w:rPr>
            </w:pPr>
            <w:proofErr w:type="spellStart"/>
            <w:r w:rsidRPr="00906EEE">
              <w:rPr>
                <w:rFonts w:ascii="Arial" w:hAnsi="Arial" w:cs="Arial"/>
                <w:color w:val="000000"/>
                <w:sz w:val="18"/>
                <w:szCs w:val="18"/>
              </w:rPr>
              <w:t>Djordjevich</w:t>
            </w:r>
            <w:proofErr w:type="spellEnd"/>
          </w:p>
        </w:tc>
        <w:tc>
          <w:tcPr>
            <w:tcW w:w="1914" w:type="dxa"/>
          </w:tcPr>
          <w:p w14:paraId="7D67DBA3" w14:textId="7D440255" w:rsidR="00906EEE" w:rsidRPr="00227F77" w:rsidRDefault="00906EEE" w:rsidP="00906EEE">
            <w:pPr>
              <w:keepLines/>
              <w:spacing w:before="120"/>
              <w:jc w:val="left"/>
              <w:rPr>
                <w:rFonts w:ascii="Arial" w:hAnsi="Arial" w:cs="Arial"/>
                <w:color w:val="000000"/>
                <w:sz w:val="18"/>
                <w:szCs w:val="18"/>
              </w:rPr>
            </w:pPr>
            <w:proofErr w:type="spellStart"/>
            <w:r>
              <w:rPr>
                <w:rFonts w:ascii="Arial" w:hAnsi="Arial" w:cs="Arial"/>
                <w:color w:val="000000"/>
                <w:sz w:val="18"/>
                <w:szCs w:val="18"/>
              </w:rPr>
              <w:t>Rohrt</w:t>
            </w:r>
            <w:proofErr w:type="spellEnd"/>
            <w:r>
              <w:rPr>
                <w:rFonts w:ascii="Arial" w:hAnsi="Arial" w:cs="Arial"/>
                <w:color w:val="000000"/>
                <w:sz w:val="18"/>
                <w:szCs w:val="18"/>
              </w:rPr>
              <w:t xml:space="preserve"> (in his capacity as liquidator of ACN 091 518 302 Pty Ltd (in liquidation) ACN 091 518 302)</w:t>
            </w:r>
            <w:r>
              <w:rPr>
                <w:rFonts w:ascii="Arial" w:hAnsi="Arial" w:cs="Arial"/>
                <w:color w:val="000000"/>
                <w:sz w:val="18"/>
                <w:szCs w:val="18"/>
              </w:rPr>
              <w:br/>
              <w:t>(M36/2022)</w:t>
            </w:r>
          </w:p>
        </w:tc>
        <w:tc>
          <w:tcPr>
            <w:tcW w:w="1914" w:type="dxa"/>
          </w:tcPr>
          <w:p w14:paraId="1461F29B" w14:textId="01BDF7CE"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84</w:t>
            </w:r>
          </w:p>
        </w:tc>
        <w:tc>
          <w:tcPr>
            <w:tcW w:w="1914" w:type="dxa"/>
          </w:tcPr>
          <w:p w14:paraId="4CEFEB4B" w14:textId="5F6BD7B3"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8" w:history="1">
              <w:r w:rsidRPr="00096282">
                <w:rPr>
                  <w:rStyle w:val="Hyperlink"/>
                  <w:rFonts w:ascii="Arial" w:hAnsi="Arial"/>
                  <w:noProof w:val="0"/>
                  <w:sz w:val="18"/>
                  <w:szCs w:val="18"/>
                </w:rPr>
                <w:t>[2022] HCASL 161</w:t>
              </w:r>
            </w:hyperlink>
          </w:p>
          <w:p w14:paraId="0CA4D77D" w14:textId="77777777" w:rsidR="00906EEE" w:rsidRDefault="00906EEE" w:rsidP="00906EEE">
            <w:pPr>
              <w:keepLines/>
              <w:spacing w:before="120"/>
              <w:jc w:val="left"/>
              <w:rPr>
                <w:rFonts w:ascii="Arial" w:hAnsi="Arial" w:cs="Arial"/>
                <w:color w:val="000000"/>
                <w:sz w:val="18"/>
                <w:szCs w:val="18"/>
              </w:rPr>
            </w:pPr>
          </w:p>
        </w:tc>
      </w:tr>
      <w:tr w:rsidR="00906EEE" w:rsidRPr="00CC46E9" w14:paraId="353E5388" w14:textId="77777777" w:rsidTr="00C2266D">
        <w:trPr>
          <w:cantSplit/>
          <w:trHeight w:val="400"/>
        </w:trPr>
        <w:tc>
          <w:tcPr>
            <w:tcW w:w="567" w:type="dxa"/>
          </w:tcPr>
          <w:p w14:paraId="6BFBAD7C"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313B517A" w14:textId="2B2286B9"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Hood</w:t>
            </w:r>
          </w:p>
        </w:tc>
        <w:tc>
          <w:tcPr>
            <w:tcW w:w="1914" w:type="dxa"/>
          </w:tcPr>
          <w:p w14:paraId="4BB190A8" w14:textId="38249180"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Down Under Enterprises International Pty Limited</w:t>
            </w:r>
            <w:r>
              <w:rPr>
                <w:rFonts w:ascii="Arial" w:hAnsi="Arial" w:cs="Arial"/>
                <w:color w:val="000000"/>
                <w:sz w:val="18"/>
                <w:szCs w:val="18"/>
              </w:rPr>
              <w:br/>
              <w:t>(S85/2022)</w:t>
            </w:r>
          </w:p>
        </w:tc>
        <w:tc>
          <w:tcPr>
            <w:tcW w:w="1914" w:type="dxa"/>
          </w:tcPr>
          <w:p w14:paraId="760766FA" w14:textId="23C737ED"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(Full Court)</w:t>
            </w:r>
            <w:r>
              <w:rPr>
                <w:rFonts w:ascii="Arial" w:hAnsi="Arial" w:cs="Arial"/>
                <w:color w:val="000000"/>
                <w:sz w:val="18"/>
                <w:szCs w:val="18"/>
              </w:rPr>
              <w:br/>
              <w:t>[2022] FCAFC 69</w:t>
            </w:r>
          </w:p>
        </w:tc>
        <w:tc>
          <w:tcPr>
            <w:tcW w:w="1914" w:type="dxa"/>
          </w:tcPr>
          <w:p w14:paraId="7F8F12AE" w14:textId="0DF1BB9A"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9" w:history="1">
              <w:r w:rsidRPr="00096282">
                <w:rPr>
                  <w:rStyle w:val="Hyperlink"/>
                  <w:rFonts w:ascii="Arial" w:hAnsi="Arial"/>
                  <w:noProof w:val="0"/>
                  <w:sz w:val="18"/>
                  <w:szCs w:val="18"/>
                </w:rPr>
                <w:t>[2022] HCASL 162</w:t>
              </w:r>
            </w:hyperlink>
          </w:p>
          <w:p w14:paraId="15067EE2" w14:textId="3AA55F49" w:rsidR="00906EEE" w:rsidRDefault="00906EEE" w:rsidP="00906EEE">
            <w:pPr>
              <w:keepLines/>
              <w:spacing w:before="120"/>
              <w:jc w:val="left"/>
              <w:rPr>
                <w:rFonts w:ascii="Arial" w:hAnsi="Arial" w:cs="Arial"/>
                <w:color w:val="000000"/>
                <w:sz w:val="18"/>
                <w:szCs w:val="18"/>
              </w:rPr>
            </w:pPr>
          </w:p>
        </w:tc>
      </w:tr>
      <w:tr w:rsidR="00906EEE" w:rsidRPr="00CC46E9" w14:paraId="7F95645C" w14:textId="77777777" w:rsidTr="00906EEE">
        <w:trPr>
          <w:cantSplit/>
          <w:trHeight w:val="888"/>
        </w:trPr>
        <w:tc>
          <w:tcPr>
            <w:tcW w:w="567" w:type="dxa"/>
          </w:tcPr>
          <w:p w14:paraId="3317616C"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23013DFC" w14:textId="2ECC9C24"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Hood</w:t>
            </w:r>
          </w:p>
        </w:tc>
        <w:tc>
          <w:tcPr>
            <w:tcW w:w="1914" w:type="dxa"/>
          </w:tcPr>
          <w:p w14:paraId="01B3A68C" w14:textId="7B19CBFB"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Native Oils Australia Pty Ltd</w:t>
            </w:r>
            <w:r>
              <w:rPr>
                <w:rFonts w:ascii="Arial" w:hAnsi="Arial" w:cs="Arial"/>
                <w:color w:val="000000"/>
                <w:sz w:val="18"/>
                <w:szCs w:val="18"/>
              </w:rPr>
              <w:br/>
              <w:t>(S86/2022)</w:t>
            </w:r>
          </w:p>
        </w:tc>
        <w:tc>
          <w:tcPr>
            <w:tcW w:w="1914" w:type="dxa"/>
          </w:tcPr>
          <w:p w14:paraId="6408EC99" w14:textId="594312A6"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(Full Court)</w:t>
            </w:r>
            <w:r>
              <w:rPr>
                <w:rFonts w:ascii="Arial" w:hAnsi="Arial" w:cs="Arial"/>
                <w:color w:val="000000"/>
                <w:sz w:val="18"/>
                <w:szCs w:val="18"/>
              </w:rPr>
              <w:br/>
              <w:t>[2022] FCAFC 69</w:t>
            </w:r>
          </w:p>
        </w:tc>
        <w:tc>
          <w:tcPr>
            <w:tcW w:w="1914" w:type="dxa"/>
          </w:tcPr>
          <w:p w14:paraId="28D0AAEF" w14:textId="675A5714"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0" w:history="1">
              <w:r w:rsidRPr="00096282">
                <w:rPr>
                  <w:rStyle w:val="Hyperlink"/>
                  <w:rFonts w:ascii="Arial" w:hAnsi="Arial"/>
                  <w:noProof w:val="0"/>
                  <w:sz w:val="18"/>
                  <w:szCs w:val="18"/>
                </w:rPr>
                <w:t>[2022] HCASL 162</w:t>
              </w:r>
            </w:hyperlink>
          </w:p>
          <w:p w14:paraId="45699C13" w14:textId="572E466F" w:rsidR="00906EEE" w:rsidRDefault="00906EEE" w:rsidP="00906EEE">
            <w:pPr>
              <w:keepLines/>
              <w:spacing w:before="120"/>
              <w:jc w:val="left"/>
              <w:rPr>
                <w:rFonts w:ascii="Arial" w:hAnsi="Arial" w:cs="Arial"/>
                <w:color w:val="000000"/>
                <w:sz w:val="18"/>
                <w:szCs w:val="18"/>
              </w:rPr>
            </w:pPr>
          </w:p>
        </w:tc>
      </w:tr>
      <w:tr w:rsidR="00906EEE" w:rsidRPr="00CC46E9" w14:paraId="34D1ABA0" w14:textId="77777777" w:rsidTr="00C2266D">
        <w:trPr>
          <w:cantSplit/>
          <w:trHeight w:val="400"/>
        </w:trPr>
        <w:tc>
          <w:tcPr>
            <w:tcW w:w="567" w:type="dxa"/>
          </w:tcPr>
          <w:p w14:paraId="21380700"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7D713BED" w14:textId="683A5462"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Hood</w:t>
            </w:r>
          </w:p>
        </w:tc>
        <w:tc>
          <w:tcPr>
            <w:tcW w:w="1914" w:type="dxa"/>
          </w:tcPr>
          <w:p w14:paraId="7C14E463" w14:textId="404FC9E7"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New Directions Australia Pty Limited</w:t>
            </w:r>
            <w:r>
              <w:rPr>
                <w:rFonts w:ascii="Arial" w:hAnsi="Arial" w:cs="Arial"/>
                <w:color w:val="000000"/>
                <w:sz w:val="18"/>
                <w:szCs w:val="18"/>
              </w:rPr>
              <w:br/>
              <w:t>(S87/2022)</w:t>
            </w:r>
          </w:p>
        </w:tc>
        <w:tc>
          <w:tcPr>
            <w:tcW w:w="1914" w:type="dxa"/>
          </w:tcPr>
          <w:p w14:paraId="488A9C61" w14:textId="79F01C64"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(Full Court)</w:t>
            </w:r>
            <w:r>
              <w:rPr>
                <w:rFonts w:ascii="Arial" w:hAnsi="Arial" w:cs="Arial"/>
                <w:color w:val="000000"/>
                <w:sz w:val="18"/>
                <w:szCs w:val="18"/>
              </w:rPr>
              <w:br/>
              <w:t>[2022] FCAFC 69</w:t>
            </w:r>
          </w:p>
        </w:tc>
        <w:tc>
          <w:tcPr>
            <w:tcW w:w="1914" w:type="dxa"/>
          </w:tcPr>
          <w:p w14:paraId="089E1D2B" w14:textId="49AE79B8"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1" w:history="1">
              <w:r w:rsidRPr="00096282">
                <w:rPr>
                  <w:rStyle w:val="Hyperlink"/>
                  <w:rFonts w:ascii="Arial" w:hAnsi="Arial"/>
                  <w:noProof w:val="0"/>
                  <w:sz w:val="18"/>
                  <w:szCs w:val="18"/>
                </w:rPr>
                <w:t>[2022] HCASL 162</w:t>
              </w:r>
            </w:hyperlink>
            <w:r>
              <w:rPr>
                <w:rFonts w:ascii="Arial" w:hAnsi="Arial" w:cs="Arial"/>
                <w:color w:val="000000"/>
                <w:sz w:val="18"/>
                <w:szCs w:val="18"/>
              </w:rPr>
              <w:t xml:space="preserve"> </w:t>
            </w:r>
          </w:p>
        </w:tc>
      </w:tr>
      <w:tr w:rsidR="00906EEE" w:rsidRPr="00CC46E9" w14:paraId="33175355" w14:textId="77777777" w:rsidTr="00C2266D">
        <w:trPr>
          <w:cantSplit/>
          <w:trHeight w:val="400"/>
        </w:trPr>
        <w:tc>
          <w:tcPr>
            <w:tcW w:w="567" w:type="dxa"/>
          </w:tcPr>
          <w:p w14:paraId="6AB1EB05"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46920D1C" w14:textId="7D6CB243"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Challenger</w:t>
            </w:r>
          </w:p>
        </w:tc>
        <w:tc>
          <w:tcPr>
            <w:tcW w:w="1914" w:type="dxa"/>
          </w:tcPr>
          <w:p w14:paraId="6C0DD365" w14:textId="629501BC"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(M31/2022)</w:t>
            </w:r>
          </w:p>
        </w:tc>
        <w:tc>
          <w:tcPr>
            <w:tcW w:w="1914" w:type="dxa"/>
          </w:tcPr>
          <w:p w14:paraId="6F410504" w14:textId="37A03801"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[2021] VSCA 60</w:t>
            </w:r>
          </w:p>
          <w:p w14:paraId="6973BCEE" w14:textId="27736D1F" w:rsidR="00906EEE" w:rsidRDefault="00906EEE" w:rsidP="00906EEE">
            <w:pPr>
              <w:keepLines/>
              <w:spacing w:before="120"/>
              <w:jc w:val="left"/>
              <w:rPr>
                <w:rFonts w:ascii="Arial" w:hAnsi="Arial" w:cs="Arial"/>
                <w:color w:val="000000"/>
                <w:sz w:val="18"/>
                <w:szCs w:val="18"/>
              </w:rPr>
            </w:pPr>
          </w:p>
        </w:tc>
        <w:tc>
          <w:tcPr>
            <w:tcW w:w="1914" w:type="dxa"/>
          </w:tcPr>
          <w:p w14:paraId="2C6A4EEF" w14:textId="7BF1161B"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2" w:history="1">
              <w:r w:rsidRPr="00096282">
                <w:rPr>
                  <w:rStyle w:val="Hyperlink"/>
                  <w:rFonts w:ascii="Arial" w:hAnsi="Arial"/>
                  <w:noProof w:val="0"/>
                  <w:sz w:val="18"/>
                  <w:szCs w:val="18"/>
                </w:rPr>
                <w:t>[2022] HCASL 163</w:t>
              </w:r>
            </w:hyperlink>
          </w:p>
          <w:p w14:paraId="1823DE64" w14:textId="4AD6A48C" w:rsidR="00906EEE" w:rsidRDefault="00906EEE" w:rsidP="00906EEE">
            <w:pPr>
              <w:keepLines/>
              <w:spacing w:before="120"/>
              <w:jc w:val="left"/>
              <w:rPr>
                <w:rFonts w:ascii="Arial" w:hAnsi="Arial" w:cs="Arial"/>
                <w:color w:val="000000"/>
                <w:sz w:val="18"/>
                <w:szCs w:val="18"/>
              </w:rPr>
            </w:pPr>
          </w:p>
        </w:tc>
      </w:tr>
      <w:tr w:rsidR="00906EEE" w:rsidRPr="00CC46E9" w14:paraId="7EE41271" w14:textId="77777777" w:rsidTr="00C2266D">
        <w:trPr>
          <w:cantSplit/>
          <w:trHeight w:val="400"/>
        </w:trPr>
        <w:tc>
          <w:tcPr>
            <w:tcW w:w="567" w:type="dxa"/>
          </w:tcPr>
          <w:p w14:paraId="20E4B5C7"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011E5B3A" w14:textId="0562F0A2"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Greenslade</w:t>
            </w:r>
          </w:p>
        </w:tc>
        <w:tc>
          <w:tcPr>
            <w:tcW w:w="1914" w:type="dxa"/>
          </w:tcPr>
          <w:p w14:paraId="049E81F0" w14:textId="3B079FD0" w:rsidR="00906EEE" w:rsidRPr="00227F77" w:rsidRDefault="00906EEE" w:rsidP="00906EEE">
            <w:pPr>
              <w:keepLines/>
              <w:spacing w:before="120"/>
              <w:jc w:val="left"/>
              <w:rPr>
                <w:rFonts w:ascii="Arial" w:hAnsi="Arial" w:cs="Arial"/>
                <w:color w:val="000000"/>
                <w:sz w:val="18"/>
                <w:szCs w:val="18"/>
              </w:rPr>
            </w:pPr>
            <w:proofErr w:type="spellStart"/>
            <w:r>
              <w:rPr>
                <w:rFonts w:ascii="Arial" w:hAnsi="Arial" w:cs="Arial"/>
                <w:color w:val="000000"/>
                <w:sz w:val="18"/>
                <w:szCs w:val="18"/>
              </w:rPr>
              <w:t>Hiew</w:t>
            </w:r>
            <w:proofErr w:type="spellEnd"/>
            <w:r>
              <w:rPr>
                <w:rFonts w:ascii="Arial" w:hAnsi="Arial" w:cs="Arial"/>
                <w:color w:val="000000"/>
                <w:sz w:val="18"/>
                <w:szCs w:val="18"/>
              </w:rPr>
              <w:br/>
              <w:t>(P14/2022)</w:t>
            </w:r>
          </w:p>
        </w:tc>
        <w:tc>
          <w:tcPr>
            <w:tcW w:w="1914" w:type="dxa"/>
          </w:tcPr>
          <w:p w14:paraId="4FEB7AB4" w14:textId="0B7E3473"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 (Court of Appeal)</w:t>
            </w:r>
            <w:r>
              <w:rPr>
                <w:rFonts w:ascii="Arial" w:hAnsi="Arial" w:cs="Arial"/>
                <w:color w:val="000000"/>
                <w:sz w:val="18"/>
                <w:szCs w:val="18"/>
              </w:rPr>
              <w:br/>
              <w:t>[2022] WASCA 47</w:t>
            </w:r>
          </w:p>
        </w:tc>
        <w:tc>
          <w:tcPr>
            <w:tcW w:w="1914" w:type="dxa"/>
          </w:tcPr>
          <w:p w14:paraId="17CF184D" w14:textId="56977917"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3" w:history="1">
              <w:r w:rsidRPr="00096282">
                <w:rPr>
                  <w:rStyle w:val="Hyperlink"/>
                  <w:rFonts w:ascii="Arial" w:hAnsi="Arial"/>
                  <w:noProof w:val="0"/>
                  <w:sz w:val="18"/>
                  <w:szCs w:val="18"/>
                </w:rPr>
                <w:t>[2022] HCASL 164</w:t>
              </w:r>
            </w:hyperlink>
          </w:p>
        </w:tc>
      </w:tr>
      <w:tr w:rsidR="00906EEE" w:rsidRPr="00CC46E9" w14:paraId="0741C3A0" w14:textId="77777777" w:rsidTr="00C2266D">
        <w:trPr>
          <w:cantSplit/>
          <w:trHeight w:val="400"/>
        </w:trPr>
        <w:tc>
          <w:tcPr>
            <w:tcW w:w="567" w:type="dxa"/>
          </w:tcPr>
          <w:p w14:paraId="0EA47C67"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57453EED" w14:textId="282923CF" w:rsidR="00906EEE" w:rsidRPr="00227F77" w:rsidRDefault="00906EEE" w:rsidP="00906EEE">
            <w:pPr>
              <w:keepLines/>
              <w:spacing w:before="120"/>
              <w:jc w:val="left"/>
              <w:rPr>
                <w:rFonts w:ascii="Arial" w:hAnsi="Arial" w:cs="Arial"/>
                <w:color w:val="000000"/>
                <w:sz w:val="18"/>
                <w:szCs w:val="18"/>
              </w:rPr>
            </w:pPr>
            <w:proofErr w:type="spellStart"/>
            <w:r w:rsidRPr="00906EEE">
              <w:rPr>
                <w:rFonts w:ascii="Arial" w:hAnsi="Arial" w:cs="Arial"/>
                <w:color w:val="000000"/>
                <w:sz w:val="18"/>
                <w:szCs w:val="18"/>
              </w:rPr>
              <w:t>Sigalla</w:t>
            </w:r>
            <w:proofErr w:type="spellEnd"/>
          </w:p>
        </w:tc>
        <w:tc>
          <w:tcPr>
            <w:tcW w:w="1914" w:type="dxa"/>
          </w:tcPr>
          <w:p w14:paraId="168BFD31" w14:textId="1DE36155"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(S72/2022)</w:t>
            </w:r>
          </w:p>
        </w:tc>
        <w:tc>
          <w:tcPr>
            <w:tcW w:w="1914" w:type="dxa"/>
          </w:tcPr>
          <w:p w14:paraId="137CF448" w14:textId="03AEC6AB"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New South Wales (Court of Criminal Appeal)</w:t>
            </w:r>
            <w:r>
              <w:rPr>
                <w:rFonts w:ascii="Arial" w:hAnsi="Arial" w:cs="Arial"/>
                <w:color w:val="000000"/>
                <w:sz w:val="18"/>
                <w:szCs w:val="18"/>
              </w:rPr>
              <w:br/>
              <w:t>[2020] NSWCCA 22</w:t>
            </w:r>
          </w:p>
        </w:tc>
        <w:tc>
          <w:tcPr>
            <w:tcW w:w="1914" w:type="dxa"/>
          </w:tcPr>
          <w:p w14:paraId="3BB41977" w14:textId="4B13C873"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4" w:history="1">
              <w:r w:rsidRPr="00096282">
                <w:rPr>
                  <w:rStyle w:val="Hyperlink"/>
                  <w:rFonts w:ascii="Arial" w:hAnsi="Arial"/>
                  <w:noProof w:val="0"/>
                  <w:sz w:val="18"/>
                  <w:szCs w:val="18"/>
                </w:rPr>
                <w:t>[2022] HCASL 165</w:t>
              </w:r>
            </w:hyperlink>
          </w:p>
        </w:tc>
      </w:tr>
      <w:tr w:rsidR="00906EEE" w:rsidRPr="00CC46E9" w14:paraId="42A53B3B" w14:textId="77777777" w:rsidTr="00C2266D">
        <w:trPr>
          <w:cantSplit/>
          <w:trHeight w:val="400"/>
        </w:trPr>
        <w:tc>
          <w:tcPr>
            <w:tcW w:w="567" w:type="dxa"/>
          </w:tcPr>
          <w:p w14:paraId="00FA78FE"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24004DAA" w14:textId="464C8B1C" w:rsidR="00906EEE" w:rsidRPr="00227F77" w:rsidRDefault="00906EEE" w:rsidP="00906EEE">
            <w:pPr>
              <w:keepLines/>
              <w:spacing w:before="120"/>
              <w:jc w:val="left"/>
              <w:rPr>
                <w:rFonts w:ascii="Arial" w:hAnsi="Arial" w:cs="Arial"/>
                <w:color w:val="000000"/>
                <w:sz w:val="18"/>
                <w:szCs w:val="18"/>
              </w:rPr>
            </w:pPr>
            <w:proofErr w:type="spellStart"/>
            <w:r w:rsidRPr="00906EEE">
              <w:rPr>
                <w:rFonts w:ascii="Arial" w:hAnsi="Arial" w:cs="Arial"/>
                <w:color w:val="000000"/>
                <w:sz w:val="18"/>
                <w:szCs w:val="18"/>
              </w:rPr>
              <w:t>Sigalla</w:t>
            </w:r>
            <w:proofErr w:type="spellEnd"/>
          </w:p>
        </w:tc>
        <w:tc>
          <w:tcPr>
            <w:tcW w:w="1914" w:type="dxa"/>
          </w:tcPr>
          <w:p w14:paraId="3AB03EBD" w14:textId="723B69C6"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(S73/2022)</w:t>
            </w:r>
          </w:p>
        </w:tc>
        <w:tc>
          <w:tcPr>
            <w:tcW w:w="1914" w:type="dxa"/>
          </w:tcPr>
          <w:p w14:paraId="16639EAF" w14:textId="63084C03"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Supreme Court of New South Wales (Court of Criminal Appeal)</w:t>
            </w:r>
            <w:r>
              <w:rPr>
                <w:rFonts w:ascii="Arial" w:hAnsi="Arial" w:cs="Arial"/>
                <w:color w:val="000000"/>
                <w:sz w:val="18"/>
                <w:szCs w:val="18"/>
              </w:rPr>
              <w:br/>
              <w:t>[2020] NSWCCA 22</w:t>
            </w:r>
          </w:p>
        </w:tc>
        <w:tc>
          <w:tcPr>
            <w:tcW w:w="1914" w:type="dxa"/>
          </w:tcPr>
          <w:p w14:paraId="06CB5C6B" w14:textId="18CC06B0"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5" w:history="1">
              <w:r w:rsidRPr="00096282">
                <w:rPr>
                  <w:rStyle w:val="Hyperlink"/>
                  <w:rFonts w:ascii="Arial" w:hAnsi="Arial"/>
                  <w:noProof w:val="0"/>
                  <w:sz w:val="18"/>
                  <w:szCs w:val="18"/>
                </w:rPr>
                <w:t>[2022] HCASL 166</w:t>
              </w:r>
            </w:hyperlink>
          </w:p>
        </w:tc>
      </w:tr>
      <w:tr w:rsidR="00906EEE" w:rsidRPr="00CC46E9" w14:paraId="69666FDC" w14:textId="77777777" w:rsidTr="00C2266D">
        <w:trPr>
          <w:cantSplit/>
          <w:trHeight w:val="400"/>
        </w:trPr>
        <w:tc>
          <w:tcPr>
            <w:tcW w:w="567" w:type="dxa"/>
          </w:tcPr>
          <w:p w14:paraId="57DE0F6A"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7D022C32" w14:textId="79EDA488" w:rsidR="00906EEE" w:rsidRPr="00227F77" w:rsidRDefault="00906EEE" w:rsidP="00906EEE">
            <w:pPr>
              <w:keepLines/>
              <w:spacing w:before="120"/>
              <w:jc w:val="left"/>
              <w:rPr>
                <w:rFonts w:ascii="Arial" w:hAnsi="Arial" w:cs="Arial"/>
                <w:color w:val="000000"/>
                <w:sz w:val="18"/>
                <w:szCs w:val="18"/>
              </w:rPr>
            </w:pPr>
            <w:r w:rsidRPr="00906EEE">
              <w:rPr>
                <w:rFonts w:ascii="Arial" w:hAnsi="Arial" w:cs="Arial"/>
                <w:color w:val="000000"/>
                <w:sz w:val="18"/>
                <w:szCs w:val="18"/>
              </w:rPr>
              <w:t>DJL19</w:t>
            </w:r>
          </w:p>
        </w:tc>
        <w:tc>
          <w:tcPr>
            <w:tcW w:w="1914" w:type="dxa"/>
          </w:tcPr>
          <w:p w14:paraId="5766806F" w14:textId="5058EA47" w:rsidR="00906EEE" w:rsidRPr="00227F77"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(S76/2022)</w:t>
            </w:r>
          </w:p>
        </w:tc>
        <w:tc>
          <w:tcPr>
            <w:tcW w:w="1914" w:type="dxa"/>
          </w:tcPr>
          <w:p w14:paraId="6CEA7390" w14:textId="216CED0E"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451</w:t>
            </w:r>
          </w:p>
          <w:p w14:paraId="125A0F59" w14:textId="4BA8DC98" w:rsidR="00906EEE" w:rsidRDefault="00906EEE" w:rsidP="00906EEE">
            <w:pPr>
              <w:keepLines/>
              <w:spacing w:before="120"/>
              <w:jc w:val="left"/>
              <w:rPr>
                <w:rFonts w:ascii="Arial" w:hAnsi="Arial" w:cs="Arial"/>
                <w:color w:val="000000"/>
                <w:sz w:val="18"/>
                <w:szCs w:val="18"/>
              </w:rPr>
            </w:pPr>
          </w:p>
        </w:tc>
        <w:tc>
          <w:tcPr>
            <w:tcW w:w="1914" w:type="dxa"/>
          </w:tcPr>
          <w:p w14:paraId="240B87D3" w14:textId="22CC6334"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6" w:history="1">
              <w:r w:rsidRPr="00096282">
                <w:rPr>
                  <w:rStyle w:val="Hyperlink"/>
                  <w:rFonts w:ascii="Arial" w:hAnsi="Arial"/>
                  <w:noProof w:val="0"/>
                  <w:sz w:val="18"/>
                  <w:szCs w:val="18"/>
                </w:rPr>
                <w:t>[2022] HCASL 167</w:t>
              </w:r>
            </w:hyperlink>
          </w:p>
        </w:tc>
      </w:tr>
      <w:tr w:rsidR="00906EEE" w:rsidRPr="00CC46E9" w14:paraId="5F726ADD" w14:textId="77777777" w:rsidTr="00C2266D">
        <w:trPr>
          <w:cantSplit/>
          <w:trHeight w:val="400"/>
        </w:trPr>
        <w:tc>
          <w:tcPr>
            <w:tcW w:w="567" w:type="dxa"/>
          </w:tcPr>
          <w:p w14:paraId="19DE2C55" w14:textId="77777777" w:rsidR="00906EEE" w:rsidRPr="00CC46E9" w:rsidRDefault="00906EEE" w:rsidP="00906EEE">
            <w:pPr>
              <w:pStyle w:val="ListParagraph"/>
              <w:keepLines/>
              <w:numPr>
                <w:ilvl w:val="0"/>
                <w:numId w:val="50"/>
              </w:numPr>
              <w:spacing w:before="120"/>
              <w:jc w:val="right"/>
              <w:rPr>
                <w:rFonts w:ascii="Arial" w:hAnsi="Arial" w:cs="Arial"/>
                <w:color w:val="000000"/>
                <w:sz w:val="18"/>
              </w:rPr>
            </w:pPr>
          </w:p>
        </w:tc>
        <w:tc>
          <w:tcPr>
            <w:tcW w:w="1913" w:type="dxa"/>
          </w:tcPr>
          <w:p w14:paraId="7B577172" w14:textId="64C648BF" w:rsidR="00906EEE" w:rsidRPr="00227F77" w:rsidRDefault="00906EEE" w:rsidP="00906EEE">
            <w:pPr>
              <w:keepLines/>
              <w:spacing w:before="120"/>
              <w:jc w:val="left"/>
              <w:rPr>
                <w:rFonts w:ascii="Arial" w:hAnsi="Arial" w:cs="Arial"/>
                <w:color w:val="000000"/>
                <w:sz w:val="18"/>
                <w:szCs w:val="18"/>
              </w:rPr>
            </w:pPr>
            <w:proofErr w:type="spellStart"/>
            <w:r w:rsidRPr="00906EEE">
              <w:rPr>
                <w:rFonts w:ascii="Arial" w:hAnsi="Arial" w:cs="Arial"/>
                <w:color w:val="000000"/>
                <w:sz w:val="18"/>
                <w:szCs w:val="18"/>
              </w:rPr>
              <w:t>Mukiza</w:t>
            </w:r>
            <w:proofErr w:type="spellEnd"/>
          </w:p>
        </w:tc>
        <w:tc>
          <w:tcPr>
            <w:tcW w:w="1914" w:type="dxa"/>
          </w:tcPr>
          <w:p w14:paraId="5D9C6C9A" w14:textId="6B25C4A8"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(S104/2022)</w:t>
            </w:r>
          </w:p>
          <w:p w14:paraId="64A827EF" w14:textId="3BCD8575" w:rsidR="00906EEE" w:rsidRPr="00227F77" w:rsidRDefault="00906EEE" w:rsidP="00906EEE">
            <w:pPr>
              <w:keepLines/>
              <w:spacing w:before="120"/>
              <w:jc w:val="left"/>
              <w:rPr>
                <w:rFonts w:ascii="Arial" w:hAnsi="Arial" w:cs="Arial"/>
                <w:color w:val="000000"/>
                <w:sz w:val="18"/>
                <w:szCs w:val="18"/>
              </w:rPr>
            </w:pPr>
          </w:p>
        </w:tc>
        <w:tc>
          <w:tcPr>
            <w:tcW w:w="1914" w:type="dxa"/>
          </w:tcPr>
          <w:p w14:paraId="2210F00A" w14:textId="0755AFC0"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(Full Court)</w:t>
            </w:r>
            <w:r>
              <w:rPr>
                <w:rFonts w:ascii="Arial" w:hAnsi="Arial" w:cs="Arial"/>
                <w:color w:val="000000"/>
                <w:sz w:val="18"/>
                <w:szCs w:val="18"/>
              </w:rPr>
              <w:br/>
              <w:t>[2022] FCAFC 89</w:t>
            </w:r>
            <w:r>
              <w:rPr>
                <w:rFonts w:ascii="Arial" w:hAnsi="Arial" w:cs="Arial"/>
                <w:color w:val="000000"/>
                <w:sz w:val="18"/>
                <w:szCs w:val="18"/>
              </w:rPr>
              <w:br/>
              <w:t>[2022] FCAFC 105</w:t>
            </w:r>
          </w:p>
        </w:tc>
        <w:tc>
          <w:tcPr>
            <w:tcW w:w="1914" w:type="dxa"/>
          </w:tcPr>
          <w:p w14:paraId="7ED57EE7" w14:textId="182B8120" w:rsidR="00906EEE" w:rsidRDefault="00906EEE" w:rsidP="00906EE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7" w:history="1">
              <w:r w:rsidRPr="00096282">
                <w:rPr>
                  <w:rStyle w:val="Hyperlink"/>
                  <w:rFonts w:ascii="Arial" w:hAnsi="Arial"/>
                  <w:noProof w:val="0"/>
                  <w:sz w:val="18"/>
                  <w:szCs w:val="18"/>
                </w:rPr>
                <w:t>[2022] HCASL 168</w:t>
              </w:r>
            </w:hyperlink>
          </w:p>
        </w:tc>
      </w:tr>
    </w:tbl>
    <w:p w14:paraId="604F802E" w14:textId="77777777" w:rsidR="00CF1E14" w:rsidRDefault="00CF1E14" w:rsidP="00CF1E14"/>
    <w:p w14:paraId="4D9627B9" w14:textId="3E72962F" w:rsidR="003E3040" w:rsidRPr="00C501C2" w:rsidRDefault="003E3040" w:rsidP="00C501C2">
      <w:pPr>
        <w:rPr>
          <w:highlight w:val="yellow"/>
        </w:rPr>
      </w:pPr>
    </w:p>
    <w:sectPr w:rsidR="003E3040" w:rsidRPr="00C501C2" w:rsidSect="00AA78D5">
      <w:headerReference w:type="default" r:id="rId1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CFE6" w14:textId="77777777" w:rsidR="007750CA" w:rsidRDefault="007750CA">
      <w:r>
        <w:separator/>
      </w:r>
    </w:p>
  </w:endnote>
  <w:endnote w:type="continuationSeparator" w:id="0">
    <w:p w14:paraId="42D80979" w14:textId="77777777" w:rsidR="007750CA" w:rsidRDefault="007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E801" w14:textId="77777777" w:rsidR="007750CA" w:rsidRDefault="007750CA">
      <w:r>
        <w:separator/>
      </w:r>
    </w:p>
  </w:footnote>
  <w:footnote w:type="continuationSeparator" w:id="0">
    <w:p w14:paraId="1CFA6631" w14:textId="77777777" w:rsidR="007750CA" w:rsidRDefault="0077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7213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1A77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D2CA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6C6D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89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AA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C8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C0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08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1E4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A2CD3"/>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2" w15:restartNumberingAfterBreak="0">
    <w:nsid w:val="324B218B"/>
    <w:multiLevelType w:val="singleLevel"/>
    <w:tmpl w:val="E68A03FA"/>
    <w:lvl w:ilvl="0">
      <w:start w:val="1"/>
      <w:numFmt w:val="decimal"/>
      <w:lvlText w:val="%1."/>
      <w:lvlJc w:val="left"/>
      <w:pPr>
        <w:ind w:left="720" w:hanging="720"/>
      </w:pPr>
      <w:rPr>
        <w:rFonts w:cs="Times New Roman"/>
      </w:rPr>
    </w:lvl>
  </w:abstractNum>
  <w:abstractNum w:abstractNumId="13"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14" w15:restartNumberingAfterBreak="0">
    <w:nsid w:val="52926E00"/>
    <w:multiLevelType w:val="hybridMultilevel"/>
    <w:tmpl w:val="8766B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16" w15:restartNumberingAfterBreak="0">
    <w:nsid w:val="646845DC"/>
    <w:multiLevelType w:val="singleLevel"/>
    <w:tmpl w:val="081C7FA4"/>
    <w:lvl w:ilvl="0">
      <w:start w:val="1"/>
      <w:numFmt w:val="decimal"/>
      <w:lvlText w:val="%1."/>
      <w:lvlJc w:val="left"/>
      <w:pPr>
        <w:ind w:left="720" w:hanging="720"/>
      </w:pPr>
      <w:rPr>
        <w:rFonts w:cs="Times New Roman"/>
      </w:rPr>
    </w:lvl>
  </w:abstractNum>
  <w:abstractNum w:abstractNumId="17"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8" w15:restartNumberingAfterBreak="0">
    <w:nsid w:val="694E2A86"/>
    <w:multiLevelType w:val="singleLevel"/>
    <w:tmpl w:val="E68A03FA"/>
    <w:lvl w:ilvl="0">
      <w:start w:val="1"/>
      <w:numFmt w:val="decimal"/>
      <w:lvlText w:val="%1."/>
      <w:lvlJc w:val="left"/>
      <w:pPr>
        <w:ind w:left="720" w:hanging="720"/>
      </w:pPr>
      <w:rPr>
        <w:rFonts w:cs="Times New Roman"/>
      </w:rPr>
    </w:lvl>
  </w:abstractNum>
  <w:abstractNum w:abstractNumId="19" w15:restartNumberingAfterBreak="0">
    <w:nsid w:val="718669DE"/>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7"/>
  </w:num>
  <w:num w:numId="43">
    <w:abstractNumId w:val="18"/>
  </w:num>
  <w:num w:numId="44">
    <w:abstractNumId w:val="13"/>
  </w:num>
  <w:num w:numId="45">
    <w:abstractNumId w:val="16"/>
  </w:num>
  <w:num w:numId="46">
    <w:abstractNumId w:val="14"/>
  </w:num>
  <w:num w:numId="47">
    <w:abstractNumId w:val="10"/>
  </w:num>
  <w:num w:numId="48">
    <w:abstractNumId w:val="19"/>
  </w:num>
  <w:num w:numId="49">
    <w:abstractNumId w:val="12"/>
  </w:num>
  <w:num w:numId="5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176"/>
    <w:rsid w:val="00025274"/>
    <w:rsid w:val="0002551B"/>
    <w:rsid w:val="0002554F"/>
    <w:rsid w:val="000256ED"/>
    <w:rsid w:val="00025DA1"/>
    <w:rsid w:val="00025EAE"/>
    <w:rsid w:val="00025EFF"/>
    <w:rsid w:val="00026050"/>
    <w:rsid w:val="00026762"/>
    <w:rsid w:val="00026C3A"/>
    <w:rsid w:val="00026D27"/>
    <w:rsid w:val="000272E7"/>
    <w:rsid w:val="000278E5"/>
    <w:rsid w:val="00027B79"/>
    <w:rsid w:val="00027BF6"/>
    <w:rsid w:val="00027CB3"/>
    <w:rsid w:val="00027DC2"/>
    <w:rsid w:val="000301B3"/>
    <w:rsid w:val="0003027B"/>
    <w:rsid w:val="000305D8"/>
    <w:rsid w:val="00030B7E"/>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1F2"/>
    <w:rsid w:val="000333B7"/>
    <w:rsid w:val="00033459"/>
    <w:rsid w:val="00033622"/>
    <w:rsid w:val="000336BC"/>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92C"/>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01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D54"/>
    <w:rsid w:val="00082E40"/>
    <w:rsid w:val="00082F38"/>
    <w:rsid w:val="0008312B"/>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0D2"/>
    <w:rsid w:val="000948F1"/>
    <w:rsid w:val="00094AE3"/>
    <w:rsid w:val="00094D5D"/>
    <w:rsid w:val="000953F1"/>
    <w:rsid w:val="000954C5"/>
    <w:rsid w:val="000957FF"/>
    <w:rsid w:val="0009589A"/>
    <w:rsid w:val="000958F9"/>
    <w:rsid w:val="000959CE"/>
    <w:rsid w:val="000959EA"/>
    <w:rsid w:val="00095D48"/>
    <w:rsid w:val="00095DFF"/>
    <w:rsid w:val="00096086"/>
    <w:rsid w:val="00096221"/>
    <w:rsid w:val="00096282"/>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A20"/>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1A1"/>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296"/>
    <w:rsid w:val="000F037C"/>
    <w:rsid w:val="000F04B9"/>
    <w:rsid w:val="000F06CE"/>
    <w:rsid w:val="000F07F0"/>
    <w:rsid w:val="000F0A8E"/>
    <w:rsid w:val="000F1087"/>
    <w:rsid w:val="000F1217"/>
    <w:rsid w:val="000F18F3"/>
    <w:rsid w:val="000F1992"/>
    <w:rsid w:val="000F1EBD"/>
    <w:rsid w:val="000F222F"/>
    <w:rsid w:val="000F2A5C"/>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49A"/>
    <w:rsid w:val="00114AE7"/>
    <w:rsid w:val="00114DF8"/>
    <w:rsid w:val="00115257"/>
    <w:rsid w:val="00116072"/>
    <w:rsid w:val="001160BD"/>
    <w:rsid w:val="00116178"/>
    <w:rsid w:val="0011622A"/>
    <w:rsid w:val="0011641A"/>
    <w:rsid w:val="00116B53"/>
    <w:rsid w:val="00116C91"/>
    <w:rsid w:val="00116DCD"/>
    <w:rsid w:val="00116F4D"/>
    <w:rsid w:val="001170AA"/>
    <w:rsid w:val="0011712E"/>
    <w:rsid w:val="001171E6"/>
    <w:rsid w:val="00117289"/>
    <w:rsid w:val="00117409"/>
    <w:rsid w:val="001174CD"/>
    <w:rsid w:val="00117B01"/>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613"/>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4F3"/>
    <w:rsid w:val="00170878"/>
    <w:rsid w:val="00170A8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2CE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259"/>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164"/>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29D"/>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7B"/>
    <w:rsid w:val="001E601E"/>
    <w:rsid w:val="001E6052"/>
    <w:rsid w:val="001E62C9"/>
    <w:rsid w:val="001E62CB"/>
    <w:rsid w:val="001E6797"/>
    <w:rsid w:val="001E6860"/>
    <w:rsid w:val="001E68A3"/>
    <w:rsid w:val="001E6A4B"/>
    <w:rsid w:val="001E6E2C"/>
    <w:rsid w:val="001E6E75"/>
    <w:rsid w:val="001E6EA4"/>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3CAC"/>
    <w:rsid w:val="001F41D8"/>
    <w:rsid w:val="001F43F3"/>
    <w:rsid w:val="001F4B54"/>
    <w:rsid w:val="001F5136"/>
    <w:rsid w:val="001F573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2C8"/>
    <w:rsid w:val="002058B7"/>
    <w:rsid w:val="002058CC"/>
    <w:rsid w:val="00205E9A"/>
    <w:rsid w:val="00205ED2"/>
    <w:rsid w:val="00205FC5"/>
    <w:rsid w:val="00206312"/>
    <w:rsid w:val="00206593"/>
    <w:rsid w:val="002069CB"/>
    <w:rsid w:val="002072F1"/>
    <w:rsid w:val="002079CE"/>
    <w:rsid w:val="00207CB2"/>
    <w:rsid w:val="00210136"/>
    <w:rsid w:val="00210392"/>
    <w:rsid w:val="0021043B"/>
    <w:rsid w:val="00210622"/>
    <w:rsid w:val="00210AB2"/>
    <w:rsid w:val="00210FA7"/>
    <w:rsid w:val="0021164A"/>
    <w:rsid w:val="002119E5"/>
    <w:rsid w:val="00211CE2"/>
    <w:rsid w:val="002123AA"/>
    <w:rsid w:val="00212936"/>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0C9"/>
    <w:rsid w:val="00221105"/>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985"/>
    <w:rsid w:val="00236F4F"/>
    <w:rsid w:val="0023722A"/>
    <w:rsid w:val="002372CF"/>
    <w:rsid w:val="00237494"/>
    <w:rsid w:val="0023750E"/>
    <w:rsid w:val="00237FC4"/>
    <w:rsid w:val="00240130"/>
    <w:rsid w:val="002401EC"/>
    <w:rsid w:val="002402B0"/>
    <w:rsid w:val="002402F4"/>
    <w:rsid w:val="00240333"/>
    <w:rsid w:val="00240665"/>
    <w:rsid w:val="00240D6D"/>
    <w:rsid w:val="00240D86"/>
    <w:rsid w:val="00240E66"/>
    <w:rsid w:val="00240EED"/>
    <w:rsid w:val="002410B1"/>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6DF"/>
    <w:rsid w:val="002538B2"/>
    <w:rsid w:val="00253B61"/>
    <w:rsid w:val="00253D8A"/>
    <w:rsid w:val="00253D96"/>
    <w:rsid w:val="00253DD0"/>
    <w:rsid w:val="0025457B"/>
    <w:rsid w:val="002545AA"/>
    <w:rsid w:val="002546E6"/>
    <w:rsid w:val="00254973"/>
    <w:rsid w:val="00254ABF"/>
    <w:rsid w:val="00254EF8"/>
    <w:rsid w:val="00255187"/>
    <w:rsid w:val="002554DD"/>
    <w:rsid w:val="00255690"/>
    <w:rsid w:val="00255765"/>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AE5"/>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60"/>
    <w:rsid w:val="002B7F7E"/>
    <w:rsid w:val="002C0154"/>
    <w:rsid w:val="002C041D"/>
    <w:rsid w:val="002C094A"/>
    <w:rsid w:val="002C0C65"/>
    <w:rsid w:val="002C0FF1"/>
    <w:rsid w:val="002C103B"/>
    <w:rsid w:val="002C10A3"/>
    <w:rsid w:val="002C111E"/>
    <w:rsid w:val="002C1186"/>
    <w:rsid w:val="002C1A0C"/>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EB2"/>
    <w:rsid w:val="002D1995"/>
    <w:rsid w:val="002D2492"/>
    <w:rsid w:val="002D29A0"/>
    <w:rsid w:val="002D2A56"/>
    <w:rsid w:val="002D2F43"/>
    <w:rsid w:val="002D3010"/>
    <w:rsid w:val="002D3245"/>
    <w:rsid w:val="002D3699"/>
    <w:rsid w:val="002D3973"/>
    <w:rsid w:val="002D3A5F"/>
    <w:rsid w:val="002D3BA0"/>
    <w:rsid w:val="002D3F24"/>
    <w:rsid w:val="002D3F88"/>
    <w:rsid w:val="002D41D3"/>
    <w:rsid w:val="002D4957"/>
    <w:rsid w:val="002D4FF5"/>
    <w:rsid w:val="002D506B"/>
    <w:rsid w:val="002D5227"/>
    <w:rsid w:val="002D564C"/>
    <w:rsid w:val="002D57F3"/>
    <w:rsid w:val="002D5881"/>
    <w:rsid w:val="002D58A4"/>
    <w:rsid w:val="002D5BD0"/>
    <w:rsid w:val="002D5D1F"/>
    <w:rsid w:val="002D5D98"/>
    <w:rsid w:val="002D6014"/>
    <w:rsid w:val="002D6662"/>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2CD9"/>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863"/>
    <w:rsid w:val="002E693A"/>
    <w:rsid w:val="002E69D6"/>
    <w:rsid w:val="002E6D54"/>
    <w:rsid w:val="002E6FD4"/>
    <w:rsid w:val="002E7291"/>
    <w:rsid w:val="002E7438"/>
    <w:rsid w:val="002E7D51"/>
    <w:rsid w:val="002E7E40"/>
    <w:rsid w:val="002F0362"/>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6F66"/>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683"/>
    <w:rsid w:val="00322CB7"/>
    <w:rsid w:val="0032306C"/>
    <w:rsid w:val="00323598"/>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026"/>
    <w:rsid w:val="00336815"/>
    <w:rsid w:val="00336979"/>
    <w:rsid w:val="00336C62"/>
    <w:rsid w:val="00336DF1"/>
    <w:rsid w:val="00336F82"/>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727"/>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5DF"/>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B81"/>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4C22"/>
    <w:rsid w:val="003750AC"/>
    <w:rsid w:val="0037511E"/>
    <w:rsid w:val="003754CA"/>
    <w:rsid w:val="0037553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5DAE"/>
    <w:rsid w:val="00386058"/>
    <w:rsid w:val="003861A6"/>
    <w:rsid w:val="003861F3"/>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314"/>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37"/>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98B"/>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2B8"/>
    <w:rsid w:val="003D74EB"/>
    <w:rsid w:val="003D7521"/>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040"/>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9DA"/>
    <w:rsid w:val="003F3B72"/>
    <w:rsid w:val="003F3D22"/>
    <w:rsid w:val="003F3EA6"/>
    <w:rsid w:val="003F4BEB"/>
    <w:rsid w:val="003F4C03"/>
    <w:rsid w:val="003F4F5E"/>
    <w:rsid w:val="003F5330"/>
    <w:rsid w:val="003F5372"/>
    <w:rsid w:val="003F53DA"/>
    <w:rsid w:val="003F5529"/>
    <w:rsid w:val="003F568D"/>
    <w:rsid w:val="003F584E"/>
    <w:rsid w:val="003F5A70"/>
    <w:rsid w:val="003F5E0F"/>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B30"/>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D03"/>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60A"/>
    <w:rsid w:val="0042072E"/>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366"/>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CA"/>
    <w:rsid w:val="004445D9"/>
    <w:rsid w:val="00444632"/>
    <w:rsid w:val="00444A2B"/>
    <w:rsid w:val="00444B75"/>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267"/>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3D5"/>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00C"/>
    <w:rsid w:val="004718D2"/>
    <w:rsid w:val="00471E61"/>
    <w:rsid w:val="0047223D"/>
    <w:rsid w:val="00472965"/>
    <w:rsid w:val="00472E1C"/>
    <w:rsid w:val="00473117"/>
    <w:rsid w:val="004731EE"/>
    <w:rsid w:val="00473279"/>
    <w:rsid w:val="0047439D"/>
    <w:rsid w:val="0047486C"/>
    <w:rsid w:val="004755C1"/>
    <w:rsid w:val="00475753"/>
    <w:rsid w:val="00475CAC"/>
    <w:rsid w:val="004764B5"/>
    <w:rsid w:val="004764D4"/>
    <w:rsid w:val="00476537"/>
    <w:rsid w:val="0047654C"/>
    <w:rsid w:val="004769C0"/>
    <w:rsid w:val="00476A99"/>
    <w:rsid w:val="0047704E"/>
    <w:rsid w:val="00477CCD"/>
    <w:rsid w:val="00477F87"/>
    <w:rsid w:val="00480168"/>
    <w:rsid w:val="004802C0"/>
    <w:rsid w:val="00480322"/>
    <w:rsid w:val="0048062E"/>
    <w:rsid w:val="00480A73"/>
    <w:rsid w:val="004817CB"/>
    <w:rsid w:val="00481A1D"/>
    <w:rsid w:val="00481A42"/>
    <w:rsid w:val="00481A5A"/>
    <w:rsid w:val="004821E6"/>
    <w:rsid w:val="0048252F"/>
    <w:rsid w:val="0048263B"/>
    <w:rsid w:val="004829DE"/>
    <w:rsid w:val="00482A0A"/>
    <w:rsid w:val="00482AC0"/>
    <w:rsid w:val="00482D35"/>
    <w:rsid w:val="0048348F"/>
    <w:rsid w:val="004837D3"/>
    <w:rsid w:val="00483AA4"/>
    <w:rsid w:val="00483C0B"/>
    <w:rsid w:val="00483D7E"/>
    <w:rsid w:val="0048400B"/>
    <w:rsid w:val="00484AA9"/>
    <w:rsid w:val="00484F5E"/>
    <w:rsid w:val="0048511F"/>
    <w:rsid w:val="00485328"/>
    <w:rsid w:val="00485660"/>
    <w:rsid w:val="004856BA"/>
    <w:rsid w:val="00485889"/>
    <w:rsid w:val="004859B4"/>
    <w:rsid w:val="00485EAA"/>
    <w:rsid w:val="00485EBD"/>
    <w:rsid w:val="004860F3"/>
    <w:rsid w:val="00486325"/>
    <w:rsid w:val="0048632E"/>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2B9"/>
    <w:rsid w:val="004906A1"/>
    <w:rsid w:val="00490A3F"/>
    <w:rsid w:val="00490AAA"/>
    <w:rsid w:val="00490AE8"/>
    <w:rsid w:val="00490B05"/>
    <w:rsid w:val="00490B80"/>
    <w:rsid w:val="00490CF4"/>
    <w:rsid w:val="004911EC"/>
    <w:rsid w:val="00491F64"/>
    <w:rsid w:val="00492037"/>
    <w:rsid w:val="0049208E"/>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25CD"/>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0"/>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EB9"/>
    <w:rsid w:val="004D0F5F"/>
    <w:rsid w:val="004D0FCC"/>
    <w:rsid w:val="004D14E8"/>
    <w:rsid w:val="004D2266"/>
    <w:rsid w:val="004D2A3C"/>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1DA5"/>
    <w:rsid w:val="00532074"/>
    <w:rsid w:val="00532155"/>
    <w:rsid w:val="00532712"/>
    <w:rsid w:val="00532723"/>
    <w:rsid w:val="00532911"/>
    <w:rsid w:val="00532D23"/>
    <w:rsid w:val="00532FBC"/>
    <w:rsid w:val="00533845"/>
    <w:rsid w:val="00533ABE"/>
    <w:rsid w:val="00533DE9"/>
    <w:rsid w:val="00533EB7"/>
    <w:rsid w:val="005340CB"/>
    <w:rsid w:val="005340EE"/>
    <w:rsid w:val="005341C9"/>
    <w:rsid w:val="005343FC"/>
    <w:rsid w:val="005344DA"/>
    <w:rsid w:val="005346EE"/>
    <w:rsid w:val="005349F8"/>
    <w:rsid w:val="00534B43"/>
    <w:rsid w:val="00534B7B"/>
    <w:rsid w:val="005352BA"/>
    <w:rsid w:val="00535550"/>
    <w:rsid w:val="00535887"/>
    <w:rsid w:val="00535A87"/>
    <w:rsid w:val="00536079"/>
    <w:rsid w:val="00536629"/>
    <w:rsid w:val="005367F0"/>
    <w:rsid w:val="005369D6"/>
    <w:rsid w:val="00537603"/>
    <w:rsid w:val="00537DF1"/>
    <w:rsid w:val="00537F02"/>
    <w:rsid w:val="005409AF"/>
    <w:rsid w:val="00540D75"/>
    <w:rsid w:val="00540E77"/>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EB4"/>
    <w:rsid w:val="0054547C"/>
    <w:rsid w:val="0054599D"/>
    <w:rsid w:val="00545A9C"/>
    <w:rsid w:val="00545B1F"/>
    <w:rsid w:val="005461D4"/>
    <w:rsid w:val="005466AB"/>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A60"/>
    <w:rsid w:val="00577B7E"/>
    <w:rsid w:val="0058000E"/>
    <w:rsid w:val="0058058B"/>
    <w:rsid w:val="005808E8"/>
    <w:rsid w:val="00580AC5"/>
    <w:rsid w:val="00580D36"/>
    <w:rsid w:val="00581200"/>
    <w:rsid w:val="0058124D"/>
    <w:rsid w:val="0058135B"/>
    <w:rsid w:val="0058165A"/>
    <w:rsid w:val="00581897"/>
    <w:rsid w:val="005825E3"/>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29F0"/>
    <w:rsid w:val="005A31BC"/>
    <w:rsid w:val="005A38AC"/>
    <w:rsid w:val="005A38DF"/>
    <w:rsid w:val="005A39A9"/>
    <w:rsid w:val="005A3BAD"/>
    <w:rsid w:val="005A3DDB"/>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471"/>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E50"/>
    <w:rsid w:val="005C3161"/>
    <w:rsid w:val="005C3378"/>
    <w:rsid w:val="005C33B9"/>
    <w:rsid w:val="005C371F"/>
    <w:rsid w:val="005C3728"/>
    <w:rsid w:val="005C3916"/>
    <w:rsid w:val="005C3B30"/>
    <w:rsid w:val="005C3C56"/>
    <w:rsid w:val="005C41C4"/>
    <w:rsid w:val="005C4230"/>
    <w:rsid w:val="005C442B"/>
    <w:rsid w:val="005C4734"/>
    <w:rsid w:val="005C4C62"/>
    <w:rsid w:val="005C4DBA"/>
    <w:rsid w:val="005C4EE3"/>
    <w:rsid w:val="005C5685"/>
    <w:rsid w:val="005C57A6"/>
    <w:rsid w:val="005C5A7C"/>
    <w:rsid w:val="005C5ACE"/>
    <w:rsid w:val="005C5ACF"/>
    <w:rsid w:val="005C6229"/>
    <w:rsid w:val="005C67D1"/>
    <w:rsid w:val="005C6BDB"/>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2F4D"/>
    <w:rsid w:val="005E368D"/>
    <w:rsid w:val="005E36F1"/>
    <w:rsid w:val="005E3736"/>
    <w:rsid w:val="005E3A0C"/>
    <w:rsid w:val="005E3E92"/>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07E1E"/>
    <w:rsid w:val="0061028E"/>
    <w:rsid w:val="006105DB"/>
    <w:rsid w:val="006108BE"/>
    <w:rsid w:val="00610D49"/>
    <w:rsid w:val="00610E89"/>
    <w:rsid w:val="0061111A"/>
    <w:rsid w:val="0061120C"/>
    <w:rsid w:val="0061143F"/>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6E3E"/>
    <w:rsid w:val="00637200"/>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22"/>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236"/>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639"/>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5A"/>
    <w:rsid w:val="006C26DA"/>
    <w:rsid w:val="006C2E60"/>
    <w:rsid w:val="006C3286"/>
    <w:rsid w:val="006C35F7"/>
    <w:rsid w:val="006C388A"/>
    <w:rsid w:val="006C3A70"/>
    <w:rsid w:val="006C4459"/>
    <w:rsid w:val="006C44D3"/>
    <w:rsid w:val="006C47F5"/>
    <w:rsid w:val="006C4D3D"/>
    <w:rsid w:val="006C4F65"/>
    <w:rsid w:val="006C4F88"/>
    <w:rsid w:val="006C59DE"/>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A4B"/>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64"/>
    <w:rsid w:val="006E56C3"/>
    <w:rsid w:val="006E5956"/>
    <w:rsid w:val="006E5EDD"/>
    <w:rsid w:val="006E6316"/>
    <w:rsid w:val="006E6A90"/>
    <w:rsid w:val="006E7050"/>
    <w:rsid w:val="006E7307"/>
    <w:rsid w:val="006E734E"/>
    <w:rsid w:val="006E75F5"/>
    <w:rsid w:val="006E7B88"/>
    <w:rsid w:val="006E7DAC"/>
    <w:rsid w:val="006E7E40"/>
    <w:rsid w:val="006E7EBB"/>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593"/>
    <w:rsid w:val="00716661"/>
    <w:rsid w:val="0071707F"/>
    <w:rsid w:val="0071714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311"/>
    <w:rsid w:val="0072457C"/>
    <w:rsid w:val="00724946"/>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2711B"/>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7F3"/>
    <w:rsid w:val="00732BB2"/>
    <w:rsid w:val="00733552"/>
    <w:rsid w:val="00733645"/>
    <w:rsid w:val="007337FE"/>
    <w:rsid w:val="00733BEE"/>
    <w:rsid w:val="00733DB2"/>
    <w:rsid w:val="0073411B"/>
    <w:rsid w:val="00734154"/>
    <w:rsid w:val="00734684"/>
    <w:rsid w:val="007348C8"/>
    <w:rsid w:val="00734B52"/>
    <w:rsid w:val="00734C6D"/>
    <w:rsid w:val="00734C87"/>
    <w:rsid w:val="0073504A"/>
    <w:rsid w:val="00735447"/>
    <w:rsid w:val="007354F8"/>
    <w:rsid w:val="007355D0"/>
    <w:rsid w:val="00735EDB"/>
    <w:rsid w:val="007360AF"/>
    <w:rsid w:val="007360BD"/>
    <w:rsid w:val="00736175"/>
    <w:rsid w:val="00736D0B"/>
    <w:rsid w:val="00736E67"/>
    <w:rsid w:val="00736FE9"/>
    <w:rsid w:val="00736FEC"/>
    <w:rsid w:val="00737228"/>
    <w:rsid w:val="00737943"/>
    <w:rsid w:val="007409C2"/>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7EB"/>
    <w:rsid w:val="00743A93"/>
    <w:rsid w:val="0074436C"/>
    <w:rsid w:val="00744391"/>
    <w:rsid w:val="00744623"/>
    <w:rsid w:val="00744633"/>
    <w:rsid w:val="0074465E"/>
    <w:rsid w:val="007448BB"/>
    <w:rsid w:val="0074507F"/>
    <w:rsid w:val="007452E8"/>
    <w:rsid w:val="00745685"/>
    <w:rsid w:val="0074595F"/>
    <w:rsid w:val="00745AA5"/>
    <w:rsid w:val="00745BBA"/>
    <w:rsid w:val="007466D3"/>
    <w:rsid w:val="0074690A"/>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550"/>
    <w:rsid w:val="0075357E"/>
    <w:rsid w:val="00753D72"/>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CA"/>
    <w:rsid w:val="007750DC"/>
    <w:rsid w:val="007753A3"/>
    <w:rsid w:val="00775A5B"/>
    <w:rsid w:val="00775E5D"/>
    <w:rsid w:val="007763EF"/>
    <w:rsid w:val="00776775"/>
    <w:rsid w:val="00776AF3"/>
    <w:rsid w:val="00776B63"/>
    <w:rsid w:val="00776DF4"/>
    <w:rsid w:val="00776E4A"/>
    <w:rsid w:val="00776FD3"/>
    <w:rsid w:val="00777044"/>
    <w:rsid w:val="0077714A"/>
    <w:rsid w:val="00777270"/>
    <w:rsid w:val="007777BA"/>
    <w:rsid w:val="0077781A"/>
    <w:rsid w:val="00777989"/>
    <w:rsid w:val="00777BBF"/>
    <w:rsid w:val="00777D87"/>
    <w:rsid w:val="00777DDF"/>
    <w:rsid w:val="00780469"/>
    <w:rsid w:val="007805B2"/>
    <w:rsid w:val="0078079F"/>
    <w:rsid w:val="00780827"/>
    <w:rsid w:val="007809A2"/>
    <w:rsid w:val="00780AC5"/>
    <w:rsid w:val="00781176"/>
    <w:rsid w:val="0078136F"/>
    <w:rsid w:val="007815BB"/>
    <w:rsid w:val="0078162D"/>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93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164"/>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5E9"/>
    <w:rsid w:val="007C3956"/>
    <w:rsid w:val="007C3CDB"/>
    <w:rsid w:val="007C44B6"/>
    <w:rsid w:val="007C45D0"/>
    <w:rsid w:val="007C48EE"/>
    <w:rsid w:val="007C4D96"/>
    <w:rsid w:val="007C5006"/>
    <w:rsid w:val="007C5171"/>
    <w:rsid w:val="007C532B"/>
    <w:rsid w:val="007C5926"/>
    <w:rsid w:val="007C5C7D"/>
    <w:rsid w:val="007C5EB2"/>
    <w:rsid w:val="007C6FF6"/>
    <w:rsid w:val="007C7062"/>
    <w:rsid w:val="007C7207"/>
    <w:rsid w:val="007C73B1"/>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B03"/>
    <w:rsid w:val="007D1D2E"/>
    <w:rsid w:val="007D291C"/>
    <w:rsid w:val="007D2A96"/>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02B"/>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4FBE"/>
    <w:rsid w:val="007E54A9"/>
    <w:rsid w:val="007E5566"/>
    <w:rsid w:val="007E5886"/>
    <w:rsid w:val="007E59CE"/>
    <w:rsid w:val="007E5B8A"/>
    <w:rsid w:val="007E5EF2"/>
    <w:rsid w:val="007E62BE"/>
    <w:rsid w:val="007E6536"/>
    <w:rsid w:val="007E659B"/>
    <w:rsid w:val="007E660A"/>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6BF"/>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8E"/>
    <w:rsid w:val="00801697"/>
    <w:rsid w:val="008017D1"/>
    <w:rsid w:val="00801A77"/>
    <w:rsid w:val="00801CD4"/>
    <w:rsid w:val="00801E4C"/>
    <w:rsid w:val="00801F9F"/>
    <w:rsid w:val="00802410"/>
    <w:rsid w:val="00802871"/>
    <w:rsid w:val="00802DEC"/>
    <w:rsid w:val="00802E30"/>
    <w:rsid w:val="00802E82"/>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41BD"/>
    <w:rsid w:val="00824449"/>
    <w:rsid w:val="00824B0B"/>
    <w:rsid w:val="00825304"/>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10"/>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39E1"/>
    <w:rsid w:val="00873B5B"/>
    <w:rsid w:val="00873D27"/>
    <w:rsid w:val="00873FAD"/>
    <w:rsid w:val="00874AB3"/>
    <w:rsid w:val="00874B04"/>
    <w:rsid w:val="008750F0"/>
    <w:rsid w:val="00875119"/>
    <w:rsid w:val="008751A0"/>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7D2"/>
    <w:rsid w:val="008A2976"/>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590"/>
    <w:rsid w:val="008C0917"/>
    <w:rsid w:val="008C09A7"/>
    <w:rsid w:val="008C09DA"/>
    <w:rsid w:val="008C0B85"/>
    <w:rsid w:val="008C1580"/>
    <w:rsid w:val="008C1DEB"/>
    <w:rsid w:val="008C1E76"/>
    <w:rsid w:val="008C1E81"/>
    <w:rsid w:val="008C1FD8"/>
    <w:rsid w:val="008C21C7"/>
    <w:rsid w:val="008C2318"/>
    <w:rsid w:val="008C2501"/>
    <w:rsid w:val="008C2576"/>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13"/>
    <w:rsid w:val="008D5B83"/>
    <w:rsid w:val="008D5C30"/>
    <w:rsid w:val="008D614F"/>
    <w:rsid w:val="008D62BE"/>
    <w:rsid w:val="008D6665"/>
    <w:rsid w:val="008D686B"/>
    <w:rsid w:val="008D68E1"/>
    <w:rsid w:val="008D6D13"/>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E7EB3"/>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146"/>
    <w:rsid w:val="008F328C"/>
    <w:rsid w:val="008F3765"/>
    <w:rsid w:val="008F3A14"/>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337"/>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2EA9"/>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D5F"/>
    <w:rsid w:val="00905E17"/>
    <w:rsid w:val="00905FAF"/>
    <w:rsid w:val="00906160"/>
    <w:rsid w:val="009066ED"/>
    <w:rsid w:val="00906755"/>
    <w:rsid w:val="00906C67"/>
    <w:rsid w:val="00906EEE"/>
    <w:rsid w:val="0090700E"/>
    <w:rsid w:val="00907057"/>
    <w:rsid w:val="00907347"/>
    <w:rsid w:val="009073C4"/>
    <w:rsid w:val="00907508"/>
    <w:rsid w:val="009076E6"/>
    <w:rsid w:val="009078D2"/>
    <w:rsid w:val="009078FB"/>
    <w:rsid w:val="00907A8F"/>
    <w:rsid w:val="009105E2"/>
    <w:rsid w:val="0091071F"/>
    <w:rsid w:val="00910B50"/>
    <w:rsid w:val="00910C20"/>
    <w:rsid w:val="00910C2F"/>
    <w:rsid w:val="009110E6"/>
    <w:rsid w:val="0091130A"/>
    <w:rsid w:val="00911500"/>
    <w:rsid w:val="00911A4B"/>
    <w:rsid w:val="00911DE1"/>
    <w:rsid w:val="009121AE"/>
    <w:rsid w:val="0091310D"/>
    <w:rsid w:val="0091362F"/>
    <w:rsid w:val="0091376B"/>
    <w:rsid w:val="0091382F"/>
    <w:rsid w:val="009140A9"/>
    <w:rsid w:val="009142B8"/>
    <w:rsid w:val="0091430E"/>
    <w:rsid w:val="0091454D"/>
    <w:rsid w:val="00914B20"/>
    <w:rsid w:val="00914C3C"/>
    <w:rsid w:val="009151D5"/>
    <w:rsid w:val="009159BE"/>
    <w:rsid w:val="00915AD9"/>
    <w:rsid w:val="00915ADF"/>
    <w:rsid w:val="00915E3F"/>
    <w:rsid w:val="00915EF8"/>
    <w:rsid w:val="0091641E"/>
    <w:rsid w:val="00916B75"/>
    <w:rsid w:val="00916C29"/>
    <w:rsid w:val="00917050"/>
    <w:rsid w:val="0091705E"/>
    <w:rsid w:val="00917263"/>
    <w:rsid w:val="009176C9"/>
    <w:rsid w:val="00917C3E"/>
    <w:rsid w:val="00917E3A"/>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DDB"/>
    <w:rsid w:val="00925EC7"/>
    <w:rsid w:val="009264B9"/>
    <w:rsid w:val="009266A8"/>
    <w:rsid w:val="00926A84"/>
    <w:rsid w:val="00926B1D"/>
    <w:rsid w:val="00926DF1"/>
    <w:rsid w:val="00926EAD"/>
    <w:rsid w:val="00927258"/>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0C45"/>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5A2"/>
    <w:rsid w:val="00960699"/>
    <w:rsid w:val="0096070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77F8E"/>
    <w:rsid w:val="009803AF"/>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1D"/>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3"/>
    <w:rsid w:val="009C2FF4"/>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1B4"/>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B4"/>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A58"/>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646"/>
    <w:rsid w:val="00A25A8F"/>
    <w:rsid w:val="00A25F5D"/>
    <w:rsid w:val="00A26199"/>
    <w:rsid w:val="00A2668F"/>
    <w:rsid w:val="00A26810"/>
    <w:rsid w:val="00A26867"/>
    <w:rsid w:val="00A269B8"/>
    <w:rsid w:val="00A26E1C"/>
    <w:rsid w:val="00A2715D"/>
    <w:rsid w:val="00A27191"/>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21B6"/>
    <w:rsid w:val="00A32244"/>
    <w:rsid w:val="00A32760"/>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0F5"/>
    <w:rsid w:val="00A441A4"/>
    <w:rsid w:val="00A442BC"/>
    <w:rsid w:val="00A442CD"/>
    <w:rsid w:val="00A4447C"/>
    <w:rsid w:val="00A446B3"/>
    <w:rsid w:val="00A44809"/>
    <w:rsid w:val="00A4499B"/>
    <w:rsid w:val="00A449B9"/>
    <w:rsid w:val="00A45007"/>
    <w:rsid w:val="00A451CA"/>
    <w:rsid w:val="00A4542E"/>
    <w:rsid w:val="00A45610"/>
    <w:rsid w:val="00A4585D"/>
    <w:rsid w:val="00A45A58"/>
    <w:rsid w:val="00A45ABD"/>
    <w:rsid w:val="00A45C1B"/>
    <w:rsid w:val="00A45DF5"/>
    <w:rsid w:val="00A45F59"/>
    <w:rsid w:val="00A462FD"/>
    <w:rsid w:val="00A46B1D"/>
    <w:rsid w:val="00A46B48"/>
    <w:rsid w:val="00A46B9D"/>
    <w:rsid w:val="00A46BC1"/>
    <w:rsid w:val="00A47145"/>
    <w:rsid w:val="00A472C2"/>
    <w:rsid w:val="00A4780A"/>
    <w:rsid w:val="00A47F23"/>
    <w:rsid w:val="00A500A7"/>
    <w:rsid w:val="00A50170"/>
    <w:rsid w:val="00A50293"/>
    <w:rsid w:val="00A50ED7"/>
    <w:rsid w:val="00A512FF"/>
    <w:rsid w:val="00A514AD"/>
    <w:rsid w:val="00A51A51"/>
    <w:rsid w:val="00A51D79"/>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401"/>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4FB"/>
    <w:rsid w:val="00A679C0"/>
    <w:rsid w:val="00A67A7A"/>
    <w:rsid w:val="00A67C2F"/>
    <w:rsid w:val="00A70194"/>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CFC"/>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CE1"/>
    <w:rsid w:val="00A93DC7"/>
    <w:rsid w:val="00A93E87"/>
    <w:rsid w:val="00A93FDF"/>
    <w:rsid w:val="00A94315"/>
    <w:rsid w:val="00A943B2"/>
    <w:rsid w:val="00A94923"/>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2F6"/>
    <w:rsid w:val="00AB37F3"/>
    <w:rsid w:val="00AB39A2"/>
    <w:rsid w:val="00AB3BAD"/>
    <w:rsid w:val="00AB4009"/>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199"/>
    <w:rsid w:val="00AC2620"/>
    <w:rsid w:val="00AC276D"/>
    <w:rsid w:val="00AC27FA"/>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19E"/>
    <w:rsid w:val="00AD0221"/>
    <w:rsid w:val="00AD04B9"/>
    <w:rsid w:val="00AD04E0"/>
    <w:rsid w:val="00AD0564"/>
    <w:rsid w:val="00AD0C6B"/>
    <w:rsid w:val="00AD1270"/>
    <w:rsid w:val="00AD138E"/>
    <w:rsid w:val="00AD168D"/>
    <w:rsid w:val="00AD1CA4"/>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62E"/>
    <w:rsid w:val="00AD6683"/>
    <w:rsid w:val="00AD6CBF"/>
    <w:rsid w:val="00AD6E4A"/>
    <w:rsid w:val="00AD6FE5"/>
    <w:rsid w:val="00AD70CE"/>
    <w:rsid w:val="00AD74C8"/>
    <w:rsid w:val="00AD776C"/>
    <w:rsid w:val="00AD77A7"/>
    <w:rsid w:val="00AD77C1"/>
    <w:rsid w:val="00AD7BA3"/>
    <w:rsid w:val="00AD7CBE"/>
    <w:rsid w:val="00AE005B"/>
    <w:rsid w:val="00AE031C"/>
    <w:rsid w:val="00AE05E8"/>
    <w:rsid w:val="00AE061F"/>
    <w:rsid w:val="00AE09FF"/>
    <w:rsid w:val="00AE0D22"/>
    <w:rsid w:val="00AE0EDA"/>
    <w:rsid w:val="00AE10DD"/>
    <w:rsid w:val="00AE1497"/>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2F"/>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151"/>
    <w:rsid w:val="00B14458"/>
    <w:rsid w:val="00B146C3"/>
    <w:rsid w:val="00B146E0"/>
    <w:rsid w:val="00B1471F"/>
    <w:rsid w:val="00B1480D"/>
    <w:rsid w:val="00B14E3E"/>
    <w:rsid w:val="00B14FB9"/>
    <w:rsid w:val="00B1536C"/>
    <w:rsid w:val="00B154B0"/>
    <w:rsid w:val="00B154B9"/>
    <w:rsid w:val="00B15844"/>
    <w:rsid w:val="00B15877"/>
    <w:rsid w:val="00B15B51"/>
    <w:rsid w:val="00B164D2"/>
    <w:rsid w:val="00B167B2"/>
    <w:rsid w:val="00B16E1D"/>
    <w:rsid w:val="00B16FD0"/>
    <w:rsid w:val="00B1726D"/>
    <w:rsid w:val="00B17352"/>
    <w:rsid w:val="00B17465"/>
    <w:rsid w:val="00B1756D"/>
    <w:rsid w:val="00B17925"/>
    <w:rsid w:val="00B179F6"/>
    <w:rsid w:val="00B17A1D"/>
    <w:rsid w:val="00B17FC9"/>
    <w:rsid w:val="00B2027D"/>
    <w:rsid w:val="00B20395"/>
    <w:rsid w:val="00B20397"/>
    <w:rsid w:val="00B20476"/>
    <w:rsid w:val="00B20B51"/>
    <w:rsid w:val="00B2100C"/>
    <w:rsid w:val="00B21252"/>
    <w:rsid w:val="00B2161A"/>
    <w:rsid w:val="00B21C37"/>
    <w:rsid w:val="00B21FE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40"/>
    <w:rsid w:val="00B27067"/>
    <w:rsid w:val="00B27237"/>
    <w:rsid w:val="00B27309"/>
    <w:rsid w:val="00B27334"/>
    <w:rsid w:val="00B273C3"/>
    <w:rsid w:val="00B275EB"/>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D6"/>
    <w:rsid w:val="00B47475"/>
    <w:rsid w:val="00B47CCA"/>
    <w:rsid w:val="00B50C25"/>
    <w:rsid w:val="00B5108F"/>
    <w:rsid w:val="00B51B69"/>
    <w:rsid w:val="00B5202B"/>
    <w:rsid w:val="00B52642"/>
    <w:rsid w:val="00B52853"/>
    <w:rsid w:val="00B53059"/>
    <w:rsid w:val="00B53268"/>
    <w:rsid w:val="00B53463"/>
    <w:rsid w:val="00B535A3"/>
    <w:rsid w:val="00B5365B"/>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2EA0"/>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5A8"/>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0C80"/>
    <w:rsid w:val="00BA1024"/>
    <w:rsid w:val="00BA10E9"/>
    <w:rsid w:val="00BA117C"/>
    <w:rsid w:val="00BA1368"/>
    <w:rsid w:val="00BA15F2"/>
    <w:rsid w:val="00BA1A87"/>
    <w:rsid w:val="00BA1F02"/>
    <w:rsid w:val="00BA289A"/>
    <w:rsid w:val="00BA33BD"/>
    <w:rsid w:val="00BA3950"/>
    <w:rsid w:val="00BA3960"/>
    <w:rsid w:val="00BA3A6E"/>
    <w:rsid w:val="00BA3C27"/>
    <w:rsid w:val="00BA40F7"/>
    <w:rsid w:val="00BA43B0"/>
    <w:rsid w:val="00BA45FD"/>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356"/>
    <w:rsid w:val="00BA75CE"/>
    <w:rsid w:val="00BA7CF1"/>
    <w:rsid w:val="00BA7D98"/>
    <w:rsid w:val="00BB02E3"/>
    <w:rsid w:val="00BB0380"/>
    <w:rsid w:val="00BB08A1"/>
    <w:rsid w:val="00BB09B4"/>
    <w:rsid w:val="00BB0CC8"/>
    <w:rsid w:val="00BB0EF9"/>
    <w:rsid w:val="00BB0F3E"/>
    <w:rsid w:val="00BB0FB5"/>
    <w:rsid w:val="00BB178B"/>
    <w:rsid w:val="00BB1C59"/>
    <w:rsid w:val="00BB1DBE"/>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6CA"/>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1D2E"/>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1AC2"/>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10B"/>
    <w:rsid w:val="00C14D82"/>
    <w:rsid w:val="00C14EA8"/>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4D5"/>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7AE"/>
    <w:rsid w:val="00C36E5B"/>
    <w:rsid w:val="00C379E3"/>
    <w:rsid w:val="00C37A41"/>
    <w:rsid w:val="00C37AF0"/>
    <w:rsid w:val="00C4018B"/>
    <w:rsid w:val="00C40681"/>
    <w:rsid w:val="00C40B2D"/>
    <w:rsid w:val="00C41008"/>
    <w:rsid w:val="00C411FA"/>
    <w:rsid w:val="00C4145D"/>
    <w:rsid w:val="00C41626"/>
    <w:rsid w:val="00C41735"/>
    <w:rsid w:val="00C41956"/>
    <w:rsid w:val="00C41AD4"/>
    <w:rsid w:val="00C41BF1"/>
    <w:rsid w:val="00C41FB0"/>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500BF"/>
    <w:rsid w:val="00C501B8"/>
    <w:rsid w:val="00C501C2"/>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D76"/>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529"/>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165"/>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A19"/>
    <w:rsid w:val="00C87AA7"/>
    <w:rsid w:val="00C87DA6"/>
    <w:rsid w:val="00C87F0F"/>
    <w:rsid w:val="00C906FA"/>
    <w:rsid w:val="00C90951"/>
    <w:rsid w:val="00C90FB5"/>
    <w:rsid w:val="00C91117"/>
    <w:rsid w:val="00C91245"/>
    <w:rsid w:val="00C9153B"/>
    <w:rsid w:val="00C918EB"/>
    <w:rsid w:val="00C91B68"/>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2A8"/>
    <w:rsid w:val="00C9644B"/>
    <w:rsid w:val="00C97127"/>
    <w:rsid w:val="00C972E4"/>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DEB"/>
    <w:rsid w:val="00CC3E6E"/>
    <w:rsid w:val="00CC403D"/>
    <w:rsid w:val="00CC4138"/>
    <w:rsid w:val="00CC454A"/>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973"/>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5C9"/>
    <w:rsid w:val="00CE2695"/>
    <w:rsid w:val="00CE2C51"/>
    <w:rsid w:val="00CE2D41"/>
    <w:rsid w:val="00CE3193"/>
    <w:rsid w:val="00CE344A"/>
    <w:rsid w:val="00CE35DB"/>
    <w:rsid w:val="00CE4258"/>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9F2"/>
    <w:rsid w:val="00CF1C07"/>
    <w:rsid w:val="00CF1D33"/>
    <w:rsid w:val="00CF1E14"/>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8B1"/>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E97"/>
    <w:rsid w:val="00D16009"/>
    <w:rsid w:val="00D165D2"/>
    <w:rsid w:val="00D1674D"/>
    <w:rsid w:val="00D16AF0"/>
    <w:rsid w:val="00D16C60"/>
    <w:rsid w:val="00D16F28"/>
    <w:rsid w:val="00D16F54"/>
    <w:rsid w:val="00D16F92"/>
    <w:rsid w:val="00D1734A"/>
    <w:rsid w:val="00D1735B"/>
    <w:rsid w:val="00D174D0"/>
    <w:rsid w:val="00D17AD0"/>
    <w:rsid w:val="00D17B2E"/>
    <w:rsid w:val="00D17B53"/>
    <w:rsid w:val="00D17BC1"/>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DC"/>
    <w:rsid w:val="00D661F3"/>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3760"/>
    <w:rsid w:val="00DC3B34"/>
    <w:rsid w:val="00DC3D99"/>
    <w:rsid w:val="00DC3F06"/>
    <w:rsid w:val="00DC4357"/>
    <w:rsid w:val="00DC45AA"/>
    <w:rsid w:val="00DC47A9"/>
    <w:rsid w:val="00DC4B24"/>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143"/>
    <w:rsid w:val="00DD3DC0"/>
    <w:rsid w:val="00DD3E0E"/>
    <w:rsid w:val="00DD422E"/>
    <w:rsid w:val="00DD44F9"/>
    <w:rsid w:val="00DD4649"/>
    <w:rsid w:val="00DD524A"/>
    <w:rsid w:val="00DD5255"/>
    <w:rsid w:val="00DD5265"/>
    <w:rsid w:val="00DD54CF"/>
    <w:rsid w:val="00DD58E9"/>
    <w:rsid w:val="00DD5ACC"/>
    <w:rsid w:val="00DD5BD3"/>
    <w:rsid w:val="00DD6101"/>
    <w:rsid w:val="00DD6796"/>
    <w:rsid w:val="00DD6FB3"/>
    <w:rsid w:val="00DD6FEA"/>
    <w:rsid w:val="00DD7276"/>
    <w:rsid w:val="00DD73DB"/>
    <w:rsid w:val="00DD788D"/>
    <w:rsid w:val="00DD7DD0"/>
    <w:rsid w:val="00DD7F12"/>
    <w:rsid w:val="00DD7F23"/>
    <w:rsid w:val="00DD7F6B"/>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68C"/>
    <w:rsid w:val="00DE6B14"/>
    <w:rsid w:val="00DE6C77"/>
    <w:rsid w:val="00DE6C78"/>
    <w:rsid w:val="00DE6DC3"/>
    <w:rsid w:val="00DE7089"/>
    <w:rsid w:val="00DE76C5"/>
    <w:rsid w:val="00DE77BA"/>
    <w:rsid w:val="00DE77F7"/>
    <w:rsid w:val="00DE783C"/>
    <w:rsid w:val="00DE7C62"/>
    <w:rsid w:val="00DE7D5A"/>
    <w:rsid w:val="00DE7FDB"/>
    <w:rsid w:val="00DF0518"/>
    <w:rsid w:val="00DF0641"/>
    <w:rsid w:val="00DF0800"/>
    <w:rsid w:val="00DF1014"/>
    <w:rsid w:val="00DF10EE"/>
    <w:rsid w:val="00DF16B3"/>
    <w:rsid w:val="00DF1C5F"/>
    <w:rsid w:val="00DF1CE4"/>
    <w:rsid w:val="00DF1DF8"/>
    <w:rsid w:val="00DF2015"/>
    <w:rsid w:val="00DF20CC"/>
    <w:rsid w:val="00DF25B5"/>
    <w:rsid w:val="00DF26B6"/>
    <w:rsid w:val="00DF2DB2"/>
    <w:rsid w:val="00DF2F15"/>
    <w:rsid w:val="00DF33BA"/>
    <w:rsid w:val="00DF37FE"/>
    <w:rsid w:val="00DF3A10"/>
    <w:rsid w:val="00DF3B81"/>
    <w:rsid w:val="00DF3F14"/>
    <w:rsid w:val="00DF3F9C"/>
    <w:rsid w:val="00DF44A8"/>
    <w:rsid w:val="00DF4548"/>
    <w:rsid w:val="00DF4A6E"/>
    <w:rsid w:val="00DF4B86"/>
    <w:rsid w:val="00DF5621"/>
    <w:rsid w:val="00DF57E4"/>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5C"/>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1F2"/>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8CA"/>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37F0B"/>
    <w:rsid w:val="00E4039B"/>
    <w:rsid w:val="00E40703"/>
    <w:rsid w:val="00E409B1"/>
    <w:rsid w:val="00E40CF0"/>
    <w:rsid w:val="00E40ECB"/>
    <w:rsid w:val="00E410EB"/>
    <w:rsid w:val="00E41295"/>
    <w:rsid w:val="00E413DE"/>
    <w:rsid w:val="00E419B5"/>
    <w:rsid w:val="00E41F55"/>
    <w:rsid w:val="00E422F6"/>
    <w:rsid w:val="00E4278F"/>
    <w:rsid w:val="00E42E6B"/>
    <w:rsid w:val="00E43228"/>
    <w:rsid w:val="00E43332"/>
    <w:rsid w:val="00E43567"/>
    <w:rsid w:val="00E435DF"/>
    <w:rsid w:val="00E4483A"/>
    <w:rsid w:val="00E448CE"/>
    <w:rsid w:val="00E44E01"/>
    <w:rsid w:val="00E44F78"/>
    <w:rsid w:val="00E4502D"/>
    <w:rsid w:val="00E45052"/>
    <w:rsid w:val="00E45547"/>
    <w:rsid w:val="00E45B88"/>
    <w:rsid w:val="00E4606B"/>
    <w:rsid w:val="00E46BDF"/>
    <w:rsid w:val="00E470EB"/>
    <w:rsid w:val="00E471F2"/>
    <w:rsid w:val="00E475B4"/>
    <w:rsid w:val="00E476B7"/>
    <w:rsid w:val="00E478E8"/>
    <w:rsid w:val="00E47A3F"/>
    <w:rsid w:val="00E47CA4"/>
    <w:rsid w:val="00E47ECA"/>
    <w:rsid w:val="00E47FFE"/>
    <w:rsid w:val="00E50030"/>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52C"/>
    <w:rsid w:val="00E66840"/>
    <w:rsid w:val="00E668BE"/>
    <w:rsid w:val="00E66A1B"/>
    <w:rsid w:val="00E66A8F"/>
    <w:rsid w:val="00E6718D"/>
    <w:rsid w:val="00E674D1"/>
    <w:rsid w:val="00E677FB"/>
    <w:rsid w:val="00E6784F"/>
    <w:rsid w:val="00E67B53"/>
    <w:rsid w:val="00E67BF5"/>
    <w:rsid w:val="00E70091"/>
    <w:rsid w:val="00E701D6"/>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458"/>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E4E"/>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F7"/>
    <w:rsid w:val="00EE539A"/>
    <w:rsid w:val="00EE5417"/>
    <w:rsid w:val="00EE5685"/>
    <w:rsid w:val="00EE5C5C"/>
    <w:rsid w:val="00EE6243"/>
    <w:rsid w:val="00EE6321"/>
    <w:rsid w:val="00EE6383"/>
    <w:rsid w:val="00EE6A0A"/>
    <w:rsid w:val="00EE6E6F"/>
    <w:rsid w:val="00EE792E"/>
    <w:rsid w:val="00EE79C5"/>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6DCC"/>
    <w:rsid w:val="00EF7134"/>
    <w:rsid w:val="00EF72A4"/>
    <w:rsid w:val="00EF786A"/>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0FF5"/>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3D6"/>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3C3"/>
    <w:rsid w:val="00F56527"/>
    <w:rsid w:val="00F566D1"/>
    <w:rsid w:val="00F56901"/>
    <w:rsid w:val="00F56DD8"/>
    <w:rsid w:val="00F57044"/>
    <w:rsid w:val="00F5711E"/>
    <w:rsid w:val="00F572F8"/>
    <w:rsid w:val="00F579EB"/>
    <w:rsid w:val="00F57A56"/>
    <w:rsid w:val="00F57A9E"/>
    <w:rsid w:val="00F57C10"/>
    <w:rsid w:val="00F60376"/>
    <w:rsid w:val="00F6040C"/>
    <w:rsid w:val="00F60653"/>
    <w:rsid w:val="00F60843"/>
    <w:rsid w:val="00F609C2"/>
    <w:rsid w:val="00F60D79"/>
    <w:rsid w:val="00F61067"/>
    <w:rsid w:val="00F612C1"/>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32FF"/>
    <w:rsid w:val="00F83318"/>
    <w:rsid w:val="00F83397"/>
    <w:rsid w:val="00F8343D"/>
    <w:rsid w:val="00F836C3"/>
    <w:rsid w:val="00F83924"/>
    <w:rsid w:val="00F83A5D"/>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50B"/>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5B"/>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101"/>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F6B"/>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lii.edu.au/cgi-bin/viewdoc/au/cases/cth/HCASL/2022/135.html" TargetMode="External"/><Relationship Id="rId21" Type="http://schemas.openxmlformats.org/officeDocument/2006/relationships/hyperlink" Target="https://www.judgments.fedcourt.gov.au/judgments/Judgments/fca/full/2021/2021fcafc0051" TargetMode="External"/><Relationship Id="rId42" Type="http://schemas.openxmlformats.org/officeDocument/2006/relationships/hyperlink" Target="http://www.austlii.edu.au/cgi-bin/viewdoc/au/cases/cth/HCATrans/2022/148.html" TargetMode="External"/><Relationship Id="rId63" Type="http://schemas.openxmlformats.org/officeDocument/2006/relationships/hyperlink" Target="https://www.hcourt.gov.au/cases/case_s125-2022" TargetMode="External"/><Relationship Id="rId84" Type="http://schemas.openxmlformats.org/officeDocument/2006/relationships/hyperlink" Target="http://www.austlii.edu.au/cgi-bin/viewdoc/au/cases/cth/HCATrans/2022/111.html" TargetMode="External"/><Relationship Id="rId138" Type="http://schemas.openxmlformats.org/officeDocument/2006/relationships/hyperlink" Target="http://www.austlii.edu.au/cgi-bin/viewdoc/au/cases/cth/HCASL/2022/151.html" TargetMode="External"/><Relationship Id="rId159" Type="http://schemas.openxmlformats.org/officeDocument/2006/relationships/fontTable" Target="fontTable.xml"/><Relationship Id="rId107" Type="http://schemas.openxmlformats.org/officeDocument/2006/relationships/hyperlink" Target="http://www.austlii.edu.au/cgi-bin/viewdoc/au/cases/sa/SASCA/2022/6.html" TargetMode="External"/><Relationship Id="rId11" Type="http://schemas.openxmlformats.org/officeDocument/2006/relationships/hyperlink" Target="https://www.hcourt.gov.au/cases/case_p56-2021" TargetMode="External"/><Relationship Id="rId32" Type="http://schemas.openxmlformats.org/officeDocument/2006/relationships/hyperlink" Target="https://www.hcourt.gov.au/cases/case_s42-2022" TargetMode="External"/><Relationship Id="rId53" Type="http://schemas.openxmlformats.org/officeDocument/2006/relationships/hyperlink" Target="https://www.hcourt.gov.au/cases/case_s78-2022" TargetMode="External"/><Relationship Id="rId74" Type="http://schemas.openxmlformats.org/officeDocument/2006/relationships/hyperlink" Target="https://www.judgments.fedcourt.gov.au/judgments/Judgments/fca/full/2021/2021fcafc0064" TargetMode="External"/><Relationship Id="rId128" Type="http://schemas.openxmlformats.org/officeDocument/2006/relationships/hyperlink" Target="http://www.austlii.edu.au/cgi-bin/viewdoc/au/cases/cth/HCATrans/2022/152.html" TargetMode="External"/><Relationship Id="rId149" Type="http://schemas.openxmlformats.org/officeDocument/2006/relationships/hyperlink" Target="http://www.austlii.edu.au/cgi-bin/viewdoc/au/cases/cth/HCASL/2022/162.html" TargetMode="External"/><Relationship Id="rId5" Type="http://schemas.openxmlformats.org/officeDocument/2006/relationships/webSettings" Target="webSettings.xml"/><Relationship Id="rId95" Type="http://schemas.openxmlformats.org/officeDocument/2006/relationships/hyperlink" Target="https://www.judgments.fedcourt.gov.au/judgments/Judgments/fca/full/2021/2021fcafc0163" TargetMode="External"/><Relationship Id="rId160" Type="http://schemas.openxmlformats.org/officeDocument/2006/relationships/theme" Target="theme/theme1.xml"/><Relationship Id="rId22" Type="http://schemas.openxmlformats.org/officeDocument/2006/relationships/hyperlink" Target="https://www.hcourt.gov.au/cases/case_m44-2022" TargetMode="External"/><Relationship Id="rId43" Type="http://schemas.openxmlformats.org/officeDocument/2006/relationships/hyperlink" Target="https://ecourts.justice.wa.gov.au/eCourtsPortal/Decisions/DownloadDecision?id=8388134b-a519-4298-9365-5d0c671dc75a" TargetMode="External"/><Relationship Id="rId64" Type="http://schemas.openxmlformats.org/officeDocument/2006/relationships/hyperlink" Target="http://www.hcourt.gov.au/cases/case_s262-2019" TargetMode="External"/><Relationship Id="rId118" Type="http://schemas.openxmlformats.org/officeDocument/2006/relationships/hyperlink" Target="http://www.austlii.edu.au/cgi-bin/viewdoc/au/cases/cth/HCASL/2022/136.html" TargetMode="External"/><Relationship Id="rId139" Type="http://schemas.openxmlformats.org/officeDocument/2006/relationships/hyperlink" Target="http://www.austlii.edu.au/cgi-bin/viewdoc/au/cases/cth/HCASL/2022/152.html" TargetMode="External"/><Relationship Id="rId80" Type="http://schemas.openxmlformats.org/officeDocument/2006/relationships/hyperlink" Target="https://www.hcourt.gov.au/cases/case_m53-2022" TargetMode="External"/><Relationship Id="rId85" Type="http://schemas.openxmlformats.org/officeDocument/2006/relationships/hyperlink" Target="https://www.caselaw.nsw.gov.au/decision/17b385fc9db7e1d08fc9be96" TargetMode="External"/><Relationship Id="rId150" Type="http://schemas.openxmlformats.org/officeDocument/2006/relationships/hyperlink" Target="http://www.austlii.edu.au/cgi-bin/viewdoc/au/cases/cth/HCASL/2022/162.html" TargetMode="External"/><Relationship Id="rId155" Type="http://schemas.openxmlformats.org/officeDocument/2006/relationships/hyperlink" Target="http://www.austlii.edu.au/cgi-bin/viewdoc/au/cases/cth/HCASL/2022/166.html" TargetMode="External"/><Relationship Id="rId12" Type="http://schemas.openxmlformats.org/officeDocument/2006/relationships/hyperlink" Target="https://eresources.hcourt.gov.au/downloadPdf/2022/HCA/30" TargetMode="External"/><Relationship Id="rId17" Type="http://schemas.openxmlformats.org/officeDocument/2006/relationships/hyperlink" Target="https://www.hcourt.gov.au/cases/case_s27-2022" TargetMode="External"/><Relationship Id="rId33" Type="http://schemas.openxmlformats.org/officeDocument/2006/relationships/hyperlink" Target="http://www.austlii.edu.au/cgi-bin/viewdoc/au/cases/cth/HCATrans/2022/126.html" TargetMode="External"/><Relationship Id="rId38" Type="http://schemas.openxmlformats.org/officeDocument/2006/relationships/hyperlink" Target="https://www.judgments.fedcourt.gov.au/judgments/Judgments/fca/full/2021/2021fcafc0093" TargetMode="External"/><Relationship Id="rId59" Type="http://schemas.openxmlformats.org/officeDocument/2006/relationships/hyperlink" Target="https://www.judgments.fedcourt.gov.au/judgments/Judgments/fca/full/2021/2021fcafc0213" TargetMode="External"/><Relationship Id="rId103" Type="http://schemas.openxmlformats.org/officeDocument/2006/relationships/hyperlink" Target="http://www.austlii.edu.au/cgi-bin/viewdoc/au/cases/cth/HCATrans/2022/39.html" TargetMode="External"/><Relationship Id="rId108" Type="http://schemas.openxmlformats.org/officeDocument/2006/relationships/hyperlink" Target="http://www.austlii.edu.au/cgi-bin/viewdoc/au/cases/cth/HCATrans/2022/156.html" TargetMode="External"/><Relationship Id="rId124" Type="http://schemas.openxmlformats.org/officeDocument/2006/relationships/hyperlink" Target="http://www.austlii.edu.au/cgi-bin/viewdoc/au/cases/cth/HCASL/2022/142.html" TargetMode="External"/><Relationship Id="rId129" Type="http://schemas.openxmlformats.org/officeDocument/2006/relationships/hyperlink" Target="http://www.austlii.edu.au/cgi-bin/viewdoc/au/cases/cth/HCATrans/2022/150.html" TargetMode="External"/><Relationship Id="rId54" Type="http://schemas.openxmlformats.org/officeDocument/2006/relationships/hyperlink" Target="http://www.austlii.edu.au/cgi-bin/viewdoc/au/cases/cth/HCATrans/2022/91.html" TargetMode="External"/><Relationship Id="rId70" Type="http://schemas.openxmlformats.org/officeDocument/2006/relationships/hyperlink" Target="https://www.judgments.fedcourt.gov.au/judgments/Judgments/fca/full/2021/2021fcafc0148" TargetMode="External"/><Relationship Id="rId75" Type="http://schemas.openxmlformats.org/officeDocument/2006/relationships/hyperlink" Target="https://www.judgments.fedcourt.gov.au/judgments/Judgments/fca/full/2021/2021fcafc0111" TargetMode="External"/><Relationship Id="rId91" Type="http://schemas.openxmlformats.org/officeDocument/2006/relationships/hyperlink" Target="http://www.austlii.edu.au/cgi-bin/viewdoc/au/cases/cth/HCATrans/2022/160.html" TargetMode="External"/><Relationship Id="rId96" Type="http://schemas.openxmlformats.org/officeDocument/2006/relationships/hyperlink" Target="https://www.judgments.fedcourt.gov.au/judgments/Judgments/fca/full/2021/2021fcafc0180" TargetMode="External"/><Relationship Id="rId140" Type="http://schemas.openxmlformats.org/officeDocument/2006/relationships/hyperlink" Target="http://www.austlii.edu.au/cgi-bin/viewdoc/au/cases/cth/HCASL/2022/153.html" TargetMode="External"/><Relationship Id="rId145" Type="http://schemas.openxmlformats.org/officeDocument/2006/relationships/hyperlink" Target="http://www.austlii.edu.au/cgi-bin/viewdoc/au/cases/cth/HCASL/2022/158.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ustlii.edu.au/cgi-bin/viewdoc/au/cases/cth/HCATrans/2022/153.html" TargetMode="External"/><Relationship Id="rId28" Type="http://schemas.openxmlformats.org/officeDocument/2006/relationships/hyperlink" Target="https://www.judgments.fedcourt.gov.au/judgments/Judgments/fca/full/2022/2022fcafc0005" TargetMode="External"/><Relationship Id="rId49" Type="http://schemas.openxmlformats.org/officeDocument/2006/relationships/header" Target="header5.xml"/><Relationship Id="rId114" Type="http://schemas.openxmlformats.org/officeDocument/2006/relationships/hyperlink" Target="https://www.caselaw.nsw.gov.au/decision/17bb905e8a9250330f5ae250" TargetMode="External"/><Relationship Id="rId119" Type="http://schemas.openxmlformats.org/officeDocument/2006/relationships/hyperlink" Target="http://www.austlii.edu.au/cgi-bin/viewdoc/au/cases/cth/HCASL/2022/137.html" TargetMode="External"/><Relationship Id="rId44" Type="http://schemas.openxmlformats.org/officeDocument/2006/relationships/header" Target="header3.xml"/><Relationship Id="rId60" Type="http://schemas.openxmlformats.org/officeDocument/2006/relationships/hyperlink" Target="https://www.hcourt.gov.au/cases/cases_c13-2022" TargetMode="External"/><Relationship Id="rId65" Type="http://schemas.openxmlformats.org/officeDocument/2006/relationships/hyperlink" Target="http://www.austlii.edu.au/cgi-bin/viewdoc/au/cases/cth/HCATrans/2022/136.html" TargetMode="External"/><Relationship Id="rId81" Type="http://schemas.openxmlformats.org/officeDocument/2006/relationships/hyperlink" Target="http://www.hcourt.gov.au/cases/case_s262-2019" TargetMode="External"/><Relationship Id="rId86" Type="http://schemas.openxmlformats.org/officeDocument/2006/relationships/hyperlink" Target="http://www.austlii.edu.au/cgi-bin/viewdoc/au/cases/cth/HCATrans/2022/158.html" TargetMode="External"/><Relationship Id="rId130" Type="http://schemas.openxmlformats.org/officeDocument/2006/relationships/hyperlink" Target="http://www.austlii.edu.au/cgi-bin/viewdoc/au/cases/cth/HCATrans/2022/151.html" TargetMode="External"/><Relationship Id="rId135" Type="http://schemas.openxmlformats.org/officeDocument/2006/relationships/hyperlink" Target="http://www.austlii.edu.au/cgi-bin/viewdoc/au/cases/cth/HCASL/2022/148.html" TargetMode="External"/><Relationship Id="rId151" Type="http://schemas.openxmlformats.org/officeDocument/2006/relationships/hyperlink" Target="http://www.austlii.edu.au/cgi-bin/viewdoc/au/cases/cth/HCASL/2022/162.html" TargetMode="External"/><Relationship Id="rId156" Type="http://schemas.openxmlformats.org/officeDocument/2006/relationships/hyperlink" Target="http://www.austlii.edu.au/cgi-bin/viewdoc/au/cases/cth/HCASL/2022/167.html" TargetMode="External"/><Relationship Id="rId13" Type="http://schemas.openxmlformats.org/officeDocument/2006/relationships/hyperlink" Target="https://www.hcourt.gov.au/cases/case_s53-2022" TargetMode="External"/><Relationship Id="rId18" Type="http://schemas.openxmlformats.org/officeDocument/2006/relationships/hyperlink" Target="http://www.hcourt.gov.au/cases/case_s262-2019" TargetMode="External"/><Relationship Id="rId39" Type="http://schemas.openxmlformats.org/officeDocument/2006/relationships/hyperlink" Target="https://www.hcourt.gov.au/cases/case_p5-2022" TargetMode="External"/><Relationship Id="rId109" Type="http://schemas.openxmlformats.org/officeDocument/2006/relationships/hyperlink" Target="https://www.queenslandjudgments.com.au/caselaw/qca/2022/38" TargetMode="External"/><Relationship Id="rId34" Type="http://schemas.openxmlformats.org/officeDocument/2006/relationships/hyperlink" Target="http://www.austlii.edu.au/cgi-bin/viewdoc/au/cases/cth/HCATrans/2022/127.html" TargetMode="External"/><Relationship Id="rId50" Type="http://schemas.openxmlformats.org/officeDocument/2006/relationships/hyperlink" Target="https://www.hcourt.gov.au/cases/case_s126-2022" TargetMode="External"/><Relationship Id="rId55" Type="http://schemas.openxmlformats.org/officeDocument/2006/relationships/hyperlink" Target="https://www.caselaw.nsw.gov.au/decision/17d92654258325848bfb5c87" TargetMode="External"/><Relationship Id="rId76" Type="http://schemas.openxmlformats.org/officeDocument/2006/relationships/hyperlink" Target="https://www.hcourt.gov.au/cases/case_b19-2022" TargetMode="External"/><Relationship Id="rId97" Type="http://schemas.openxmlformats.org/officeDocument/2006/relationships/hyperlink" Target="http://www.austlii.edu.au/cgi-bin/viewdoc/au/cases/cth/HCATrans/2022/159.html" TargetMode="External"/><Relationship Id="rId104" Type="http://schemas.openxmlformats.org/officeDocument/2006/relationships/hyperlink" Target="https://www.judgments.fedcourt.gov.au/judgments/Judgments/fca/full/2021/2021fcafc0112" TargetMode="External"/><Relationship Id="rId120" Type="http://schemas.openxmlformats.org/officeDocument/2006/relationships/hyperlink" Target="http://www.austlii.edu.au/cgi-bin/viewdoc/au/cases/cth/HCASL/2022/138.html" TargetMode="External"/><Relationship Id="rId125" Type="http://schemas.openxmlformats.org/officeDocument/2006/relationships/hyperlink" Target="http://www.austlii.edu.au/cgi-bin/viewdoc/au/cases/cth/HCASL/2022/142.html" TargetMode="External"/><Relationship Id="rId141" Type="http://schemas.openxmlformats.org/officeDocument/2006/relationships/hyperlink" Target="http://www.austlii.edu.au/cgi-bin/viewdoc/au/cases/cth/HCASL/2022/154.html" TargetMode="External"/><Relationship Id="rId146" Type="http://schemas.openxmlformats.org/officeDocument/2006/relationships/hyperlink" Target="http://www.austlii.edu.au/cgi-bin/viewdoc/au/cases/cth/HCASL/2022/159.html" TargetMode="External"/><Relationship Id="rId7" Type="http://schemas.openxmlformats.org/officeDocument/2006/relationships/endnotes" Target="endnotes.xml"/><Relationship Id="rId71" Type="http://schemas.openxmlformats.org/officeDocument/2006/relationships/hyperlink" Target="https://www.hcourt.gov.au/cases/case_a10-2022" TargetMode="External"/><Relationship Id="rId92" Type="http://schemas.openxmlformats.org/officeDocument/2006/relationships/hyperlink" Target="https://www.judgments.fedcourt.gov.au/judgments/Judgments/fca/full/2022/2022fcafc0023" TargetMode="External"/><Relationship Id="rId2" Type="http://schemas.openxmlformats.org/officeDocument/2006/relationships/numbering" Target="numbering.xml"/><Relationship Id="rId29" Type="http://schemas.openxmlformats.org/officeDocument/2006/relationships/hyperlink" Target="https://www.hcourt.gov.au/cases/case_s61-2022" TargetMode="External"/><Relationship Id="rId24" Type="http://schemas.openxmlformats.org/officeDocument/2006/relationships/hyperlink" Target="https://aucc.sirsidynix.net.au/Judgments/VSCA/2021/A0285.pdf" TargetMode="External"/><Relationship Id="rId40" Type="http://schemas.openxmlformats.org/officeDocument/2006/relationships/hyperlink" Target="http://www.austlii.edu.au/cgi-bin/viewdoc/au/cases/cth/HCATrans/2022/145.html" TargetMode="External"/><Relationship Id="rId45" Type="http://schemas.openxmlformats.org/officeDocument/2006/relationships/hyperlink" Target="https://www.hcourt.gov.au/cases/case_s102-2022" TargetMode="External"/><Relationship Id="rId66" Type="http://schemas.openxmlformats.org/officeDocument/2006/relationships/hyperlink" Target="https://www.caselaw.nsw.gov.au/decision/17dc54edaed9db7e447185cf" TargetMode="External"/><Relationship Id="rId87" Type="http://schemas.openxmlformats.org/officeDocument/2006/relationships/hyperlink" Target="https://www.austlii.edu.au/cgi-bin/viewdoc/au/cases/sa/SASCFC/2018/41.html" TargetMode="External"/><Relationship Id="rId110" Type="http://schemas.openxmlformats.org/officeDocument/2006/relationships/header" Target="header6.xml"/><Relationship Id="rId115" Type="http://schemas.openxmlformats.org/officeDocument/2006/relationships/header" Target="header7.xml"/><Relationship Id="rId131" Type="http://schemas.openxmlformats.org/officeDocument/2006/relationships/hyperlink" Target="http://www.austlii.edu.au/cgi-bin/viewdoc/au/cases/cth/HCASL/2022/144.html" TargetMode="External"/><Relationship Id="rId136" Type="http://schemas.openxmlformats.org/officeDocument/2006/relationships/hyperlink" Target="http://www.austlii.edu.au/cgi-bin/viewdoc/au/cases/cth/HCASL/2022/149.html" TargetMode="External"/><Relationship Id="rId157" Type="http://schemas.openxmlformats.org/officeDocument/2006/relationships/hyperlink" Target="http://www.austlii.edu.au/cgi-bin/viewdoc/au/cases/cth/HCASL/2022/168.html" TargetMode="External"/><Relationship Id="rId61" Type="http://schemas.openxmlformats.org/officeDocument/2006/relationships/hyperlink" Target="http://www.austlii.edu.au/cgi-bin/viewdoc/au/cases/cth/HCATrans/2022/113.html" TargetMode="External"/><Relationship Id="rId82" Type="http://schemas.openxmlformats.org/officeDocument/2006/relationships/hyperlink" Target="http://www.austlii.edu.au/cgi-bin/viewdoc/au/cases/cth/HCATrans/2022/130.html" TargetMode="External"/><Relationship Id="rId152" Type="http://schemas.openxmlformats.org/officeDocument/2006/relationships/hyperlink" Target="http://www.austlii.edu.au/cgi-bin/viewdoc/au/cases/cth/HCASL/2022/163.html" TargetMode="External"/><Relationship Id="rId19" Type="http://schemas.openxmlformats.org/officeDocument/2006/relationships/hyperlink" Target="http://www.austlii.edu.au/cgi-bin/viewdoc/au/cases/cth/HCATrans/2022/100.html" TargetMode="External"/><Relationship Id="rId14" Type="http://schemas.openxmlformats.org/officeDocument/2006/relationships/hyperlink" Target="https://eresources.hcourt.gov.au/downloadPdf/2022/HCA/31" TargetMode="External"/><Relationship Id="rId30" Type="http://schemas.openxmlformats.org/officeDocument/2006/relationships/hyperlink" Target="http://www.austlii.edu.au/cgi-bin/viewdoc/au/cases/cth/HCATrans/2022/134.html" TargetMode="External"/><Relationship Id="rId35" Type="http://schemas.openxmlformats.org/officeDocument/2006/relationships/hyperlink" Target="https://www.judgments.fedcourt.gov.au/judgments/Judgments/fca/full/2021/2021fcafc0121" TargetMode="External"/><Relationship Id="rId56" Type="http://schemas.openxmlformats.org/officeDocument/2006/relationships/hyperlink" Target="https://www.hcourt.gov.au/cases/case_m32-2022" TargetMode="External"/><Relationship Id="rId77" Type="http://schemas.openxmlformats.org/officeDocument/2006/relationships/hyperlink" Target="http://www.austlii.edu.au/cgi-bin/viewdoc/au/cases/cth/HCATrans/2022/88.html" TargetMode="External"/><Relationship Id="rId100" Type="http://schemas.openxmlformats.org/officeDocument/2006/relationships/hyperlink" Target="http://www.austlii.edu.au/cgi-bin/viewdoc/au/cases/cth/HCATrans/2022/157.html" TargetMode="External"/><Relationship Id="rId105" Type="http://schemas.openxmlformats.org/officeDocument/2006/relationships/hyperlink" Target="http://www.hcourt.gov.au/cases/case_s262-2019" TargetMode="External"/><Relationship Id="rId126" Type="http://schemas.openxmlformats.org/officeDocument/2006/relationships/hyperlink" Target="http://www.austlii.edu.au/cgi-bin/viewdoc/au/cases/cth/HCASL/2022/143.html" TargetMode="External"/><Relationship Id="rId147" Type="http://schemas.openxmlformats.org/officeDocument/2006/relationships/hyperlink" Target="http://www.austlii.edu.au/cgi-bin/viewdoc/au/cases/cth/HCASL/2022/160.html" TargetMode="External"/><Relationship Id="rId8" Type="http://schemas.openxmlformats.org/officeDocument/2006/relationships/image" Target="media/image1.png"/><Relationship Id="rId51" Type="http://schemas.openxmlformats.org/officeDocument/2006/relationships/hyperlink" Target="http://www.austlii.edu.au/cgi-bin/viewdoc/au/cases/cth/HCATrans/2022/139.html" TargetMode="External"/><Relationship Id="rId72" Type="http://schemas.openxmlformats.org/officeDocument/2006/relationships/hyperlink" Target="http://www.hcourt.gov.au/cases/case_s262-2019" TargetMode="External"/><Relationship Id="rId93" Type="http://schemas.openxmlformats.org/officeDocument/2006/relationships/hyperlink" Target="https://www.hcourt.gov.au/cases/case_s79-2022" TargetMode="External"/><Relationship Id="rId98" Type="http://schemas.openxmlformats.org/officeDocument/2006/relationships/hyperlink" Target="https://supremecourt.nt.gov.au/__data/assets/pdf_file/0004/1084918/NTCA-1-Chief-Executive-Officer-Housing-v-Young-Anor-4-Feb-003.pdf" TargetMode="External"/><Relationship Id="rId121" Type="http://schemas.openxmlformats.org/officeDocument/2006/relationships/hyperlink" Target="http://www.austlii.edu.au/cgi-bin/viewdoc/au/cases/cth/HCASL/2022/139.html" TargetMode="External"/><Relationship Id="rId142" Type="http://schemas.openxmlformats.org/officeDocument/2006/relationships/hyperlink" Target="http://www.austlii.edu.au/cgi-bin/viewdoc/au/cases/cth/HCASL/2022/155.html" TargetMode="External"/><Relationship Id="rId3" Type="http://schemas.openxmlformats.org/officeDocument/2006/relationships/styles" Target="styles.xml"/><Relationship Id="rId25" Type="http://schemas.openxmlformats.org/officeDocument/2006/relationships/hyperlink" Target="https://www.hcourt.gov.au/cases/case_p9-2022" TargetMode="External"/><Relationship Id="rId46" Type="http://schemas.openxmlformats.org/officeDocument/2006/relationships/hyperlink" Target="https://www.hcourt.gov.au/cases/case_s202-2021" TargetMode="External"/><Relationship Id="rId67" Type="http://schemas.openxmlformats.org/officeDocument/2006/relationships/hyperlink" Target="https://www.hcourt.gov.au/cases/case_s57-2022" TargetMode="External"/><Relationship Id="rId116" Type="http://schemas.openxmlformats.org/officeDocument/2006/relationships/hyperlink" Target="http://www.austlii.edu.au/cgi-bin/viewdoc/au/cases/cth/HCASL/2022/134.html" TargetMode="External"/><Relationship Id="rId137" Type="http://schemas.openxmlformats.org/officeDocument/2006/relationships/hyperlink" Target="http://www.austlii.edu.au/cgi-bin/viewdoc/au/cases/cth/HCASL/2022/150.html" TargetMode="External"/><Relationship Id="rId158" Type="http://schemas.openxmlformats.org/officeDocument/2006/relationships/header" Target="header8.xml"/><Relationship Id="rId20" Type="http://schemas.openxmlformats.org/officeDocument/2006/relationships/hyperlink" Target="http://www.austlii.edu.au/cgi-bin/viewdoc/au/cases/cth/HCATrans/2022/102.html" TargetMode="External"/><Relationship Id="rId41" Type="http://schemas.openxmlformats.org/officeDocument/2006/relationships/hyperlink" Target="http://www.austlii.edu.au/cgi-bin/viewdoc/au/cases/cth/HCATrans/2022/147.html" TargetMode="External"/><Relationship Id="rId62" Type="http://schemas.openxmlformats.org/officeDocument/2006/relationships/hyperlink" Target="https://courts.act.gov.au/supreme/judgments/vunilagi-v-the-queen" TargetMode="External"/><Relationship Id="rId83" Type="http://schemas.openxmlformats.org/officeDocument/2006/relationships/hyperlink" Target="https://www.judgments.fedcourt.gov.au/judgments/Judgments/fca/full/2021/2021fcafc0166" TargetMode="External"/><Relationship Id="rId88" Type="http://schemas.openxmlformats.org/officeDocument/2006/relationships/hyperlink" Target="https://www.hcourt.gov.au/cases/case_a14-2022" TargetMode="External"/><Relationship Id="rId111" Type="http://schemas.openxmlformats.org/officeDocument/2006/relationships/hyperlink" Target="https://www.hcourt.gov.au/cases/case_s60-2022" TargetMode="External"/><Relationship Id="rId132" Type="http://schemas.openxmlformats.org/officeDocument/2006/relationships/hyperlink" Target="http://www.austlii.edu.au/cgi-bin/viewdoc/au/cases/cth/HCASL/2022/145.html" TargetMode="External"/><Relationship Id="rId153" Type="http://schemas.openxmlformats.org/officeDocument/2006/relationships/hyperlink" Target="http://www.austlii.edu.au/cgi-bin/viewdoc/au/cases/cth/HCASL/2022/164.html" TargetMode="External"/><Relationship Id="rId15" Type="http://schemas.openxmlformats.org/officeDocument/2006/relationships/hyperlink" Target="https://www.caselaw.nsw.gov.au/decision/17a7995fb9f63c66884aa4ea" TargetMode="External"/><Relationship Id="rId36" Type="http://schemas.openxmlformats.org/officeDocument/2006/relationships/hyperlink" Target="https://www.hcourt.gov.au/cases/case_m12-2022" TargetMode="External"/><Relationship Id="rId57" Type="http://schemas.openxmlformats.org/officeDocument/2006/relationships/hyperlink" Target="http://www.austlii.edu.au/cgi-bin/viewdoc/au/cases/cth/HCATrans/2022/89.html" TargetMode="External"/><Relationship Id="rId106" Type="http://schemas.openxmlformats.org/officeDocument/2006/relationships/hyperlink" Target="http://www.austlii.edu.au/cgi-bin/viewdoc/au/cases/cth/HCATrans/2022/149.html" TargetMode="External"/><Relationship Id="rId127" Type="http://schemas.openxmlformats.org/officeDocument/2006/relationships/hyperlink" Target="http://www.austlii.edu.au/cgi-bin/viewdoc/au/cases/cth/HCATrans/2022/152.html" TargetMode="External"/><Relationship Id="rId10" Type="http://schemas.openxmlformats.org/officeDocument/2006/relationships/footer" Target="footer1.xml"/><Relationship Id="rId31" Type="http://schemas.openxmlformats.org/officeDocument/2006/relationships/hyperlink" Target="https://www.caselaw.nsw.gov.au/decision/17524731ae09ba30525132aa" TargetMode="External"/><Relationship Id="rId52" Type="http://schemas.openxmlformats.org/officeDocument/2006/relationships/hyperlink" Target="https://www.caselaw.nsw.gov.au/decision/17dd5883966ce45b9f2138b5" TargetMode="External"/><Relationship Id="rId73" Type="http://schemas.openxmlformats.org/officeDocument/2006/relationships/hyperlink" Target="http://www.austlii.edu.au/cgi-bin/viewdoc/au/cases/cth/HCATrans/2022/42.html" TargetMode="External"/><Relationship Id="rId78" Type="http://schemas.openxmlformats.org/officeDocument/2006/relationships/hyperlink" Target="https://www.judgments.fedcourt.gov.au/judgments/Judgments/fca/full/2021/2021fcafc0228" TargetMode="External"/><Relationship Id="rId94" Type="http://schemas.openxmlformats.org/officeDocument/2006/relationships/hyperlink" Target="http://www.austlii.edu.au/cgi-bin/viewdoc/au/cases/cth/HCATrans/2022/94.html" TargetMode="External"/><Relationship Id="rId99" Type="http://schemas.openxmlformats.org/officeDocument/2006/relationships/hyperlink" Target="http://www.hcourt.gov.au/cases/case_s262-2019" TargetMode="External"/><Relationship Id="rId101" Type="http://schemas.openxmlformats.org/officeDocument/2006/relationships/hyperlink" Target="https://www.judgments.fedcourt.gov.au/judgments/Judgments/fca/full/2022/2022fcafc0009" TargetMode="External"/><Relationship Id="rId122" Type="http://schemas.openxmlformats.org/officeDocument/2006/relationships/hyperlink" Target="http://www.austlii.edu.au/cgi-bin/viewdoc/au/cases/cth/HCASL/2022/140.html" TargetMode="External"/><Relationship Id="rId143" Type="http://schemas.openxmlformats.org/officeDocument/2006/relationships/hyperlink" Target="http://www.austlii.edu.au/cgi-bin/viewdoc/au/cases/cth/HCASL/2022/156.html" TargetMode="External"/><Relationship Id="rId148" Type="http://schemas.openxmlformats.org/officeDocument/2006/relationships/hyperlink" Target="http://www.austlii.edu.au/cgi-bin/viewdoc/au/cases/cth/HCASL/2022/161.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austlii.edu.au/cgi-bin/viewdoc/au/cases/cth/HCATrans/2022/133.html" TargetMode="External"/><Relationship Id="rId47" Type="http://schemas.openxmlformats.org/officeDocument/2006/relationships/hyperlink" Target="https://www.hcourt.gov.au/cases/case_m61-2022" TargetMode="External"/><Relationship Id="rId68" Type="http://schemas.openxmlformats.org/officeDocument/2006/relationships/hyperlink" Target="http://www.hcourt.gov.au/cases/case_s262-2019" TargetMode="External"/><Relationship Id="rId89" Type="http://schemas.openxmlformats.org/officeDocument/2006/relationships/hyperlink" Target="http://www.austlii.edu.au/cgi-bin/viewdoc/au/cases/cth/HCATrans/2022/112.html" TargetMode="External"/><Relationship Id="rId112" Type="http://schemas.openxmlformats.org/officeDocument/2006/relationships/hyperlink" Target="http://www.hcourt.gov.au/cases/case_s262-2019" TargetMode="External"/><Relationship Id="rId133" Type="http://schemas.openxmlformats.org/officeDocument/2006/relationships/hyperlink" Target="http://www.austlii.edu.au/cgi-bin/viewdoc/au/cases/cth/HCASL/2022/146.html" TargetMode="External"/><Relationship Id="rId154" Type="http://schemas.openxmlformats.org/officeDocument/2006/relationships/hyperlink" Target="http://www.austlii.edu.au/cgi-bin/viewdoc/au/cases/cth/HCASL/2022/165.html" TargetMode="External"/><Relationship Id="rId16" Type="http://schemas.openxmlformats.org/officeDocument/2006/relationships/header" Target="header2.xml"/><Relationship Id="rId37" Type="http://schemas.openxmlformats.org/officeDocument/2006/relationships/hyperlink" Target="http://www.austlii.edu.au/cgi-bin/viewdoc/au/cases/cth/HCATrans/2022/124.html" TargetMode="External"/><Relationship Id="rId58" Type="http://schemas.openxmlformats.org/officeDocument/2006/relationships/hyperlink" Target="http://www.austlii.edu.au/cgi-bin/viewdoc/au/cases/cth/HCATrans/2022/90.html" TargetMode="External"/><Relationship Id="rId79" Type="http://schemas.openxmlformats.org/officeDocument/2006/relationships/hyperlink" Target="https://www.judgments.fedcourt.gov.au/judgments/Judgments/fca/full/2022/2022fcafc0001" TargetMode="External"/><Relationship Id="rId102" Type="http://schemas.openxmlformats.org/officeDocument/2006/relationships/hyperlink" Target="https://www.hcourt.gov.au/cases/case_s43-2022" TargetMode="External"/><Relationship Id="rId123" Type="http://schemas.openxmlformats.org/officeDocument/2006/relationships/hyperlink" Target="http://www.austlii.edu.au/cgi-bin/viewdoc/au/cases/cth/HCASL/2022/141.html" TargetMode="External"/><Relationship Id="rId144" Type="http://schemas.openxmlformats.org/officeDocument/2006/relationships/hyperlink" Target="http://www.austlii.edu.au/cgi-bin/viewdoc/au/cases/cth/HCASL/2022/157.html" TargetMode="External"/><Relationship Id="rId90" Type="http://schemas.openxmlformats.org/officeDocument/2006/relationships/hyperlink" Target="http://www8.austlii.edu.au/cgi-bin/viewdoc/au/cases/sa/SASCA/2021/74.html" TargetMode="External"/><Relationship Id="rId27" Type="http://schemas.openxmlformats.org/officeDocument/2006/relationships/hyperlink" Target="file:///\\hca.local\shares\groups\LRO%20Research\2022%20-%20RLucas\High%20Court%20Bulletins\judgments.fedcourt.gov.au\judgments\Judgments\fca\full\2021\2021fcafc0158" TargetMode="External"/><Relationship Id="rId48" Type="http://schemas.openxmlformats.org/officeDocument/2006/relationships/header" Target="header4.xml"/><Relationship Id="rId69" Type="http://schemas.openxmlformats.org/officeDocument/2006/relationships/hyperlink" Target="http://www.austlii.edu.au/cgi-bin/viewdoc/au/cases/cth/HCATrans/2022/64.html" TargetMode="External"/><Relationship Id="rId113" Type="http://schemas.openxmlformats.org/officeDocument/2006/relationships/hyperlink" Target="http://www.austlii.edu.au/cgi-bin/viewdoc/au/cases/cth/HCATrans/2022/70.html" TargetMode="External"/><Relationship Id="rId134" Type="http://schemas.openxmlformats.org/officeDocument/2006/relationships/hyperlink" Target="http://www.austlii.edu.au/cgi-bin/viewdoc/au/cases/cth/HCASL/2022/1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9070</Words>
  <Characters>66343</Characters>
  <Application>Microsoft Office Word</Application>
  <DocSecurity>0</DocSecurity>
  <Lines>552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2022-09-14T22:50:00Z</dcterms:created>
  <dcterms:modified xsi:type="dcterms:W3CDTF">2022-09-21T01:16:00Z</dcterms:modified>
</cp:coreProperties>
</file>