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22C" w14:textId="77777777" w:rsidR="009D0CE8" w:rsidRPr="00B546B2" w:rsidRDefault="007A348E" w:rsidP="009D0CE8">
      <w:pPr>
        <w:jc w:val="left"/>
      </w:pPr>
      <w:r>
        <w:rPr>
          <w:noProof/>
        </w:rPr>
        <w:drawing>
          <wp:anchor distT="0" distB="0" distL="114300" distR="114300" simplePos="0" relativeHeight="251658240" behindDoc="0" locked="0" layoutInCell="1" allowOverlap="1" wp14:anchorId="0A22408F" wp14:editId="5F136E03">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734E8A79" w14:textId="77777777" w:rsidR="009D0CE8" w:rsidRPr="00B546B2" w:rsidRDefault="009D0CE8" w:rsidP="009D0CE8">
      <w:pPr>
        <w:jc w:val="center"/>
      </w:pPr>
    </w:p>
    <w:p w14:paraId="272331A7" w14:textId="77777777" w:rsidR="009D0CE8" w:rsidRPr="00B546B2" w:rsidRDefault="009D0CE8" w:rsidP="009D0CE8">
      <w:pPr>
        <w:pStyle w:val="BullTitle1"/>
      </w:pPr>
      <w:bookmarkStart w:id="0" w:name="Top"/>
      <w:r w:rsidRPr="00B546B2">
        <w:t xml:space="preserve">Overseas </w:t>
      </w:r>
      <w:bookmarkStart w:id="1" w:name="Home"/>
      <w:r w:rsidRPr="00B546B2">
        <w:t xml:space="preserve">Decisions </w:t>
      </w:r>
      <w:bookmarkEnd w:id="1"/>
      <w:r w:rsidRPr="00B546B2">
        <w:t>Bulletin</w:t>
      </w:r>
    </w:p>
    <w:bookmarkEnd w:id="0"/>
    <w:p w14:paraId="0C34AA83" w14:textId="77777777" w:rsidR="009D0CE8" w:rsidRPr="00B546B2" w:rsidRDefault="009D0CE8" w:rsidP="009D0CE8"/>
    <w:p w14:paraId="5B7E2B12"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12473652" w14:textId="77777777" w:rsidR="009D0CE8" w:rsidRPr="00B546B2" w:rsidRDefault="009D0CE8" w:rsidP="009D0CE8">
      <w:pPr>
        <w:pStyle w:val="BullTitle3"/>
      </w:pPr>
    </w:p>
    <w:p w14:paraId="50FBA707" w14:textId="51C6C9FA" w:rsidR="009D0CE8" w:rsidRPr="007203D3" w:rsidRDefault="009D0CE8" w:rsidP="009D0CE8">
      <w:pPr>
        <w:pStyle w:val="BullTitle3"/>
      </w:pPr>
      <w:r w:rsidRPr="007203D3">
        <w:t xml:space="preserve">Volume </w:t>
      </w:r>
      <w:r w:rsidR="00DB68FF">
        <w:t>19</w:t>
      </w:r>
      <w:r w:rsidRPr="007203D3">
        <w:t xml:space="preserve"> Number </w:t>
      </w:r>
      <w:r w:rsidR="00772BF7">
        <w:t>5</w:t>
      </w:r>
      <w:r w:rsidRPr="007203D3">
        <w:t xml:space="preserve"> (</w:t>
      </w:r>
      <w:r w:rsidR="00A7097D" w:rsidRPr="007203D3">
        <w:t xml:space="preserve">1 </w:t>
      </w:r>
      <w:r w:rsidR="00772BF7">
        <w:t>November</w:t>
      </w:r>
      <w:r w:rsidR="007E4E01" w:rsidRPr="007203D3">
        <w:t xml:space="preserve"> –</w:t>
      </w:r>
      <w:r w:rsidR="00727206" w:rsidRPr="007203D3">
        <w:t xml:space="preserve"> </w:t>
      </w:r>
      <w:r w:rsidR="00A22D93">
        <w:t>3</w:t>
      </w:r>
      <w:r w:rsidR="00734DF1">
        <w:t>1</w:t>
      </w:r>
      <w:r w:rsidR="00A22D93">
        <w:t xml:space="preserve"> </w:t>
      </w:r>
      <w:r w:rsidR="00772BF7">
        <w:t>December</w:t>
      </w:r>
      <w:r w:rsidR="00DB68FF">
        <w:t xml:space="preserve"> 2022</w:t>
      </w:r>
      <w:r w:rsidRPr="007203D3">
        <w:t>)</w:t>
      </w:r>
    </w:p>
    <w:p w14:paraId="61439D12" w14:textId="77777777" w:rsidR="009D0CE8" w:rsidRPr="00B546B2" w:rsidRDefault="009D0CE8" w:rsidP="009D0CE8"/>
    <w:p w14:paraId="79ED9A18" w14:textId="345CD8C8" w:rsidR="00AE777D" w:rsidRDefault="009D0CE8" w:rsidP="000F35BD">
      <w:r w:rsidRPr="00B546B2">
        <w:t xml:space="preserve">Decisions of the Supreme Court of the United Kingdom, the Supreme Court of Canada, the Supreme Court of the United States, the Constitutional Court of South Africa, the Supreme Court of New </w:t>
      </w:r>
      <w:proofErr w:type="gramStart"/>
      <w:r w:rsidRPr="00B546B2">
        <w:t>Zealand</w:t>
      </w:r>
      <w:proofErr w:type="gramEnd"/>
      <w:r w:rsidRPr="00B546B2">
        <w:t xml:space="preserve"> and the Hong Kong Court of Final Appeal. Admiralty, </w:t>
      </w:r>
      <w:proofErr w:type="gramStart"/>
      <w:r w:rsidRPr="00B546B2">
        <w:t>arbitration</w:t>
      </w:r>
      <w:proofErr w:type="gramEnd"/>
      <w:r w:rsidRPr="00B546B2">
        <w:t xml:space="preserve"> and constitutional decisions of the Court of Appeal of Singapore.</w:t>
      </w:r>
    </w:p>
    <w:p w14:paraId="690376D9" w14:textId="5520920C" w:rsidR="00D9157E" w:rsidRDefault="00D9157E" w:rsidP="00362029">
      <w:pPr>
        <w:pStyle w:val="BullDivider2"/>
      </w:pPr>
      <w:bookmarkStart w:id="2" w:name="_Hlk109025049"/>
    </w:p>
    <w:p w14:paraId="6E27CE4B" w14:textId="77777777" w:rsidR="00757CF8" w:rsidRPr="008E54EB" w:rsidRDefault="00757CF8" w:rsidP="00757CF8">
      <w:pPr>
        <w:rPr>
          <w:lang w:eastAsia="en-AU"/>
        </w:rPr>
      </w:pPr>
    </w:p>
    <w:p w14:paraId="0821FA20" w14:textId="6A7678C4" w:rsidR="00757CF8" w:rsidRDefault="00757CF8" w:rsidP="00757CF8">
      <w:pPr>
        <w:pStyle w:val="Heading1"/>
      </w:pPr>
      <w:r>
        <w:t xml:space="preserve">Administrative Law </w:t>
      </w:r>
    </w:p>
    <w:p w14:paraId="1A85603D" w14:textId="77777777" w:rsidR="00757CF8" w:rsidRPr="00CC5A01" w:rsidRDefault="00757CF8" w:rsidP="00757CF8">
      <w:pPr>
        <w:rPr>
          <w:lang w:eastAsia="en-AU"/>
        </w:rPr>
      </w:pPr>
    </w:p>
    <w:p w14:paraId="09C9C9FF" w14:textId="2161BEF8" w:rsidR="00757CF8" w:rsidRDefault="00757CF8" w:rsidP="00757CF8">
      <w:pPr>
        <w:pStyle w:val="Heading2"/>
      </w:pPr>
      <w:r w:rsidRPr="00757CF8">
        <w:t>Malcom Bruce Moncrieff-Spittle v Regional Facilities Auckland Limited</w:t>
      </w:r>
    </w:p>
    <w:p w14:paraId="1D56FA34" w14:textId="2F70790C" w:rsidR="00757CF8" w:rsidRPr="00F77F62" w:rsidRDefault="00757CF8" w:rsidP="00757CF8">
      <w:pPr>
        <w:rPr>
          <w:lang w:eastAsia="en-AU"/>
        </w:rPr>
      </w:pPr>
      <w:r>
        <w:rPr>
          <w:b/>
          <w:bCs/>
          <w:lang w:eastAsia="en-AU"/>
        </w:rPr>
        <w:t>Supreme Court of New Zealand</w:t>
      </w:r>
      <w:r w:rsidRPr="006B0D58">
        <w:rPr>
          <w:b/>
          <w:bCs/>
          <w:lang w:eastAsia="en-AU"/>
        </w:rPr>
        <w:t>:</w:t>
      </w:r>
      <w:r>
        <w:rPr>
          <w:b/>
          <w:bCs/>
          <w:lang w:eastAsia="en-AU"/>
        </w:rPr>
        <w:t xml:space="preserve"> </w:t>
      </w:r>
      <w:hyperlink r:id="rId9" w:history="1">
        <w:r w:rsidRPr="00757CF8">
          <w:rPr>
            <w:rStyle w:val="Hyperlink"/>
            <w:lang w:eastAsia="en-AU"/>
          </w:rPr>
          <w:t>[2022] NZSC 138</w:t>
        </w:r>
      </w:hyperlink>
    </w:p>
    <w:p w14:paraId="2CC96A11" w14:textId="77777777" w:rsidR="00757CF8" w:rsidRDefault="00757CF8" w:rsidP="00757CF8">
      <w:pPr>
        <w:rPr>
          <w:lang w:eastAsia="en-AU"/>
        </w:rPr>
      </w:pPr>
    </w:p>
    <w:p w14:paraId="45F6EB76" w14:textId="08418923" w:rsidR="00757CF8" w:rsidRPr="00DB68FF" w:rsidRDefault="00757CF8" w:rsidP="00757CF8">
      <w:pPr>
        <w:rPr>
          <w:lang w:eastAsia="en-AU"/>
        </w:rPr>
      </w:pPr>
      <w:r>
        <w:rPr>
          <w:b/>
          <w:bCs/>
          <w:lang w:eastAsia="en-AU"/>
        </w:rPr>
        <w:t xml:space="preserve">Reasons delivered: </w:t>
      </w:r>
      <w:r>
        <w:rPr>
          <w:lang w:eastAsia="en-AU"/>
        </w:rPr>
        <w:t>5 December</w:t>
      </w:r>
      <w:r w:rsidRPr="00F77F62">
        <w:rPr>
          <w:lang w:eastAsia="en-AU"/>
        </w:rPr>
        <w:t xml:space="preserve"> 2022</w:t>
      </w:r>
    </w:p>
    <w:p w14:paraId="2CB3ED2D" w14:textId="77777777" w:rsidR="00757CF8" w:rsidRDefault="00757CF8" w:rsidP="00757CF8">
      <w:pPr>
        <w:rPr>
          <w:b/>
          <w:bCs/>
          <w:lang w:eastAsia="en-AU"/>
        </w:rPr>
      </w:pPr>
    </w:p>
    <w:p w14:paraId="0D9EB2FD" w14:textId="6DDEBE38" w:rsidR="00757CF8" w:rsidRPr="00DB68FF" w:rsidRDefault="00757CF8" w:rsidP="00757CF8">
      <w:pPr>
        <w:rPr>
          <w:lang w:eastAsia="en-AU"/>
        </w:rPr>
      </w:pPr>
      <w:r>
        <w:rPr>
          <w:b/>
          <w:bCs/>
          <w:lang w:eastAsia="en-AU"/>
        </w:rPr>
        <w:t>Coram:</w:t>
      </w:r>
      <w:r w:rsidRPr="00DB68FF">
        <w:t xml:space="preserve"> </w:t>
      </w:r>
      <w:r>
        <w:rPr>
          <w:lang w:eastAsia="en-AU"/>
        </w:rPr>
        <w:t xml:space="preserve">Winkelmann CJ, William Young, </w:t>
      </w:r>
      <w:proofErr w:type="spellStart"/>
      <w:r>
        <w:rPr>
          <w:lang w:eastAsia="en-AU"/>
        </w:rPr>
        <w:t>Glazebrook</w:t>
      </w:r>
      <w:proofErr w:type="spellEnd"/>
      <w:r>
        <w:rPr>
          <w:lang w:eastAsia="en-AU"/>
        </w:rPr>
        <w:t xml:space="preserve">, </w:t>
      </w:r>
      <w:proofErr w:type="spellStart"/>
      <w:r>
        <w:rPr>
          <w:lang w:eastAsia="en-AU"/>
        </w:rPr>
        <w:t>O’Regan</w:t>
      </w:r>
      <w:proofErr w:type="spellEnd"/>
      <w:r>
        <w:rPr>
          <w:lang w:eastAsia="en-AU"/>
        </w:rPr>
        <w:t xml:space="preserve"> and Ellen France JJ</w:t>
      </w:r>
    </w:p>
    <w:p w14:paraId="1C454D02" w14:textId="77777777" w:rsidR="00757CF8" w:rsidRDefault="00757CF8" w:rsidP="00757CF8">
      <w:pPr>
        <w:rPr>
          <w:b/>
          <w:bCs/>
          <w:lang w:eastAsia="en-AU"/>
        </w:rPr>
      </w:pPr>
    </w:p>
    <w:p w14:paraId="29A808F0" w14:textId="77777777" w:rsidR="00757CF8" w:rsidRDefault="00757CF8" w:rsidP="00757CF8">
      <w:pPr>
        <w:rPr>
          <w:b/>
          <w:bCs/>
          <w:lang w:eastAsia="en-AU"/>
        </w:rPr>
      </w:pPr>
      <w:r>
        <w:rPr>
          <w:b/>
          <w:bCs/>
          <w:lang w:eastAsia="en-AU"/>
        </w:rPr>
        <w:t>Catchwords:</w:t>
      </w:r>
    </w:p>
    <w:p w14:paraId="2E6BB668" w14:textId="77777777" w:rsidR="00757CF8" w:rsidRDefault="00757CF8" w:rsidP="00757CF8">
      <w:pPr>
        <w:rPr>
          <w:b/>
          <w:bCs/>
          <w:lang w:eastAsia="en-AU"/>
        </w:rPr>
      </w:pPr>
    </w:p>
    <w:p w14:paraId="754177BD" w14:textId="67236BCD" w:rsidR="00757CF8" w:rsidRPr="00EC5608" w:rsidRDefault="00757CF8" w:rsidP="00757CF8">
      <w:pPr>
        <w:pStyle w:val="Catchwords"/>
      </w:pPr>
      <w:r>
        <w:t xml:space="preserve">Administrative law </w:t>
      </w:r>
      <w:r w:rsidR="00EC5608">
        <w:t>–</w:t>
      </w:r>
      <w:r>
        <w:t xml:space="preserve"> </w:t>
      </w:r>
      <w:r w:rsidR="00ED50F8">
        <w:t>Judicia</w:t>
      </w:r>
      <w:r w:rsidR="00BF7D3E">
        <w:t>l</w:t>
      </w:r>
      <w:r w:rsidR="00ED50F8">
        <w:t xml:space="preserve"> review – </w:t>
      </w:r>
      <w:r w:rsidR="00ED50F8">
        <w:rPr>
          <w:i/>
          <w:iCs/>
        </w:rPr>
        <w:t>New Zealand Bill of Rights Act 1990</w:t>
      </w:r>
      <w:r w:rsidR="00ED50F8">
        <w:t xml:space="preserve"> (NZ) – Freedom of expression </w:t>
      </w:r>
      <w:r w:rsidR="00E13329">
        <w:t>–</w:t>
      </w:r>
      <w:r w:rsidR="00ED50F8">
        <w:t xml:space="preserve"> </w:t>
      </w:r>
      <w:r w:rsidR="00E13329">
        <w:t xml:space="preserve">Where first respondent </w:t>
      </w:r>
      <w:r w:rsidR="002B2218">
        <w:t>(</w:t>
      </w:r>
      <w:r w:rsidR="004364A2">
        <w:t>"</w:t>
      </w:r>
      <w:r w:rsidR="002B2218">
        <w:t>RFAL</w:t>
      </w:r>
      <w:r w:rsidR="004364A2">
        <w:t>"</w:t>
      </w:r>
      <w:r w:rsidR="002B2218">
        <w:t xml:space="preserve">) </w:t>
      </w:r>
      <w:r w:rsidR="00E13329">
        <w:t xml:space="preserve">cancelled contract for hire of </w:t>
      </w:r>
      <w:r w:rsidR="00AC74B1">
        <w:t>v</w:t>
      </w:r>
      <w:r w:rsidR="003D33E3">
        <w:t>enue</w:t>
      </w:r>
      <w:r w:rsidR="002B2218">
        <w:t xml:space="preserve">, an Auckland Council venue managed by RFAL – Where </w:t>
      </w:r>
      <w:r w:rsidR="00AC74B1">
        <w:t>v</w:t>
      </w:r>
      <w:r w:rsidR="003D33E3">
        <w:t>enue</w:t>
      </w:r>
      <w:r w:rsidR="002B2218">
        <w:t xml:space="preserve"> had been hired for presentation by two </w:t>
      </w:r>
      <w:r w:rsidR="004364A2">
        <w:t>"</w:t>
      </w:r>
      <w:r w:rsidR="002B2218">
        <w:t>alt-right</w:t>
      </w:r>
      <w:r w:rsidR="004364A2">
        <w:t>"</w:t>
      </w:r>
      <w:r w:rsidR="002B2218">
        <w:t xml:space="preserve"> commentators – Where decision to cancel contract challenged by appellants, ticketholder and Auckland ratepayer – Where appellants sought judicial review of decision to cancel, arguing: (1) RFAL acted irrationally, perversely and arbitrarily; and (2) RFAL failed to act consistently with rights guaranteed under </w:t>
      </w:r>
      <w:r w:rsidR="002B2218">
        <w:rPr>
          <w:i/>
          <w:iCs/>
        </w:rPr>
        <w:t>Bill of Rights</w:t>
      </w:r>
      <w:r w:rsidR="002B2218">
        <w:t xml:space="preserve">, including freedom of expression – Where High Court dismissed appellants' claim and appellants' appeal to Court of Appeal unsuccessful, but courts adopted different reasoning – Where High Court held RFAL's decision not amenable to judicial review and </w:t>
      </w:r>
      <w:r w:rsidR="002B2218">
        <w:rPr>
          <w:i/>
          <w:iCs/>
        </w:rPr>
        <w:t xml:space="preserve">Bill of Rights </w:t>
      </w:r>
      <w:r w:rsidR="002B2218">
        <w:t xml:space="preserve">did not apply – Where Court of Appeal held decision amenable to judicial review, and </w:t>
      </w:r>
      <w:r w:rsidR="002B2218">
        <w:rPr>
          <w:i/>
          <w:iCs/>
        </w:rPr>
        <w:t xml:space="preserve">Bill of Rights </w:t>
      </w:r>
      <w:r w:rsidR="002B2218">
        <w:t xml:space="preserve">applied, but claim failed because decision to cancel reasonable both in administrative law terms and under </w:t>
      </w:r>
      <w:r w:rsidR="002B2218">
        <w:rPr>
          <w:i/>
          <w:iCs/>
        </w:rPr>
        <w:t>Bill of Rights</w:t>
      </w:r>
      <w:r w:rsidR="002B2218">
        <w:t xml:space="preserve"> – </w:t>
      </w:r>
      <w:r w:rsidR="00EC5608">
        <w:t xml:space="preserve">Whether </w:t>
      </w:r>
      <w:r w:rsidR="00EC5608">
        <w:rPr>
          <w:i/>
          <w:iCs/>
        </w:rPr>
        <w:t xml:space="preserve">Bill of Rights </w:t>
      </w:r>
      <w:r w:rsidR="00EC5608">
        <w:t xml:space="preserve">applies – Whether, if </w:t>
      </w:r>
      <w:r w:rsidR="00EC5608">
        <w:rPr>
          <w:i/>
          <w:iCs/>
        </w:rPr>
        <w:t>Bill of Rights</w:t>
      </w:r>
      <w:r w:rsidR="00EC5608">
        <w:t xml:space="preserve"> applicable, decision to cancel breach of protected rights – Whether decision by respondent to </w:t>
      </w:r>
      <w:r w:rsidR="00EC5608">
        <w:lastRenderedPageBreak/>
        <w:t xml:space="preserve">cancel contract amenable to judicial review and, if so, what grounds of review available – Whether, if decision reviewable, decision to cancel unreasonable and how freedom of expression to be taken into account in assessment. </w:t>
      </w:r>
    </w:p>
    <w:p w14:paraId="6B9B8432" w14:textId="77777777" w:rsidR="00757CF8" w:rsidRPr="005E2809" w:rsidRDefault="00757CF8" w:rsidP="00757CF8">
      <w:pPr>
        <w:pStyle w:val="Catchwords"/>
      </w:pPr>
    </w:p>
    <w:p w14:paraId="482B59CA" w14:textId="4E7230D0" w:rsidR="00757CF8" w:rsidRDefault="00757CF8" w:rsidP="00757CF8">
      <w:pPr>
        <w:rPr>
          <w:lang w:eastAsia="en-AU"/>
        </w:rPr>
      </w:pPr>
      <w:r>
        <w:rPr>
          <w:b/>
          <w:bCs/>
          <w:lang w:eastAsia="en-AU"/>
        </w:rPr>
        <w:t>Held (5:0):</w:t>
      </w:r>
      <w:r w:rsidRPr="00FD6C82">
        <w:rPr>
          <w:lang w:eastAsia="en-AU"/>
        </w:rPr>
        <w:t xml:space="preserve"> </w:t>
      </w:r>
      <w:r>
        <w:rPr>
          <w:lang w:eastAsia="en-AU"/>
        </w:rPr>
        <w:t xml:space="preserve">Appeal dismissed.   </w:t>
      </w:r>
    </w:p>
    <w:p w14:paraId="7152EB50" w14:textId="77777777" w:rsidR="00CE3A7D" w:rsidRDefault="00CE3A7D" w:rsidP="00CE3A7D">
      <w:pPr>
        <w:pStyle w:val="BullDivider1"/>
      </w:pPr>
    </w:p>
    <w:p w14:paraId="220F4711" w14:textId="77777777" w:rsidR="00CE3A7D" w:rsidRPr="00CC5A01" w:rsidRDefault="00CE3A7D" w:rsidP="00CE3A7D">
      <w:pPr>
        <w:rPr>
          <w:lang w:eastAsia="en-AU"/>
        </w:rPr>
      </w:pPr>
    </w:p>
    <w:p w14:paraId="3F2618E3" w14:textId="38187244" w:rsidR="00CE3A7D" w:rsidRDefault="00CE3A7D" w:rsidP="00CE3A7D">
      <w:pPr>
        <w:pStyle w:val="Heading2"/>
      </w:pPr>
      <w:proofErr w:type="spellStart"/>
      <w:r w:rsidRPr="00CE3A7D">
        <w:t>Walus</w:t>
      </w:r>
      <w:proofErr w:type="spellEnd"/>
      <w:r w:rsidRPr="00CE3A7D">
        <w:t xml:space="preserve"> v Minister of Justice and Correctional Services </w:t>
      </w:r>
      <w:r w:rsidR="00796B49">
        <w:t xml:space="preserve">&amp; </w:t>
      </w:r>
      <w:proofErr w:type="spellStart"/>
      <w:r w:rsidR="00796B49">
        <w:t>Ors</w:t>
      </w:r>
      <w:proofErr w:type="spellEnd"/>
    </w:p>
    <w:p w14:paraId="3395A1C5" w14:textId="0D153E6F" w:rsidR="00CE3A7D" w:rsidRPr="00F77F62" w:rsidRDefault="00CE3A7D" w:rsidP="00CE3A7D">
      <w:pPr>
        <w:rPr>
          <w:lang w:eastAsia="en-AU"/>
        </w:rPr>
      </w:pPr>
      <w:r>
        <w:rPr>
          <w:b/>
          <w:bCs/>
          <w:lang w:eastAsia="en-AU"/>
        </w:rPr>
        <w:t>Constitutional Court of South Africa</w:t>
      </w:r>
      <w:r w:rsidRPr="006B0D58">
        <w:rPr>
          <w:b/>
          <w:bCs/>
          <w:lang w:eastAsia="en-AU"/>
        </w:rPr>
        <w:t>:</w:t>
      </w:r>
      <w:r>
        <w:rPr>
          <w:b/>
          <w:bCs/>
          <w:lang w:eastAsia="en-AU"/>
        </w:rPr>
        <w:t xml:space="preserve"> </w:t>
      </w:r>
      <w:hyperlink r:id="rId10" w:history="1">
        <w:r w:rsidR="001D7174" w:rsidRPr="001D7174">
          <w:rPr>
            <w:rStyle w:val="Hyperlink"/>
            <w:lang w:eastAsia="en-AU"/>
          </w:rPr>
          <w:t>[2022] ZACC 39</w:t>
        </w:r>
      </w:hyperlink>
    </w:p>
    <w:p w14:paraId="0E6BCC39" w14:textId="77777777" w:rsidR="00CE3A7D" w:rsidRDefault="00CE3A7D" w:rsidP="00CE3A7D">
      <w:pPr>
        <w:rPr>
          <w:lang w:eastAsia="en-AU"/>
        </w:rPr>
      </w:pPr>
    </w:p>
    <w:p w14:paraId="58866F63" w14:textId="5FC2E2B8" w:rsidR="00CE3A7D" w:rsidRPr="00DB68FF" w:rsidRDefault="00CE3A7D" w:rsidP="00CE3A7D">
      <w:pPr>
        <w:rPr>
          <w:lang w:eastAsia="en-AU"/>
        </w:rPr>
      </w:pPr>
      <w:r>
        <w:rPr>
          <w:b/>
          <w:bCs/>
          <w:lang w:eastAsia="en-AU"/>
        </w:rPr>
        <w:t xml:space="preserve">Reasons delivered: </w:t>
      </w:r>
      <w:r w:rsidR="001D7174">
        <w:rPr>
          <w:lang w:eastAsia="en-AU"/>
        </w:rPr>
        <w:t>21</w:t>
      </w:r>
      <w:r w:rsidRPr="00F77F62">
        <w:rPr>
          <w:lang w:eastAsia="en-AU"/>
        </w:rPr>
        <w:t xml:space="preserve"> November 2022</w:t>
      </w:r>
    </w:p>
    <w:p w14:paraId="386C0A26" w14:textId="77777777" w:rsidR="00CE3A7D" w:rsidRDefault="00CE3A7D" w:rsidP="00CE3A7D">
      <w:pPr>
        <w:rPr>
          <w:b/>
          <w:bCs/>
          <w:lang w:eastAsia="en-AU"/>
        </w:rPr>
      </w:pPr>
    </w:p>
    <w:p w14:paraId="23CE1DD6" w14:textId="300784F4" w:rsidR="00CE3A7D" w:rsidRPr="00DB68FF" w:rsidRDefault="00CE3A7D" w:rsidP="00CE3A7D">
      <w:pPr>
        <w:rPr>
          <w:lang w:eastAsia="en-AU"/>
        </w:rPr>
      </w:pPr>
      <w:r>
        <w:rPr>
          <w:b/>
          <w:bCs/>
          <w:lang w:eastAsia="en-AU"/>
        </w:rPr>
        <w:t>Coram:</w:t>
      </w:r>
      <w:r w:rsidRPr="00DB68FF">
        <w:t xml:space="preserve"> </w:t>
      </w:r>
      <w:proofErr w:type="spellStart"/>
      <w:r w:rsidR="00513BC8" w:rsidRPr="00513BC8">
        <w:rPr>
          <w:lang w:eastAsia="en-AU"/>
        </w:rPr>
        <w:t>Zondo</w:t>
      </w:r>
      <w:proofErr w:type="spellEnd"/>
      <w:r w:rsidR="00513BC8" w:rsidRPr="00513BC8">
        <w:rPr>
          <w:lang w:eastAsia="en-AU"/>
        </w:rPr>
        <w:t xml:space="preserve"> CJ, </w:t>
      </w:r>
      <w:proofErr w:type="spellStart"/>
      <w:r w:rsidR="00513BC8" w:rsidRPr="00513BC8">
        <w:rPr>
          <w:lang w:eastAsia="en-AU"/>
        </w:rPr>
        <w:t>Madlanga</w:t>
      </w:r>
      <w:proofErr w:type="spellEnd"/>
      <w:r w:rsidR="00513BC8" w:rsidRPr="00513BC8">
        <w:rPr>
          <w:lang w:eastAsia="en-AU"/>
        </w:rPr>
        <w:t xml:space="preserve">, </w:t>
      </w:r>
      <w:proofErr w:type="spellStart"/>
      <w:r w:rsidR="00513BC8" w:rsidRPr="00513BC8">
        <w:rPr>
          <w:lang w:eastAsia="en-AU"/>
        </w:rPr>
        <w:t>Majiedt</w:t>
      </w:r>
      <w:proofErr w:type="spellEnd"/>
      <w:r w:rsidR="00513BC8" w:rsidRPr="00513BC8">
        <w:rPr>
          <w:lang w:eastAsia="en-AU"/>
        </w:rPr>
        <w:t xml:space="preserve">, </w:t>
      </w:r>
      <w:proofErr w:type="spellStart"/>
      <w:r w:rsidR="00513BC8" w:rsidRPr="00513BC8">
        <w:rPr>
          <w:lang w:eastAsia="en-AU"/>
        </w:rPr>
        <w:t>Mhlantla</w:t>
      </w:r>
      <w:proofErr w:type="spellEnd"/>
      <w:r w:rsidR="00513BC8" w:rsidRPr="00513BC8">
        <w:rPr>
          <w:lang w:eastAsia="en-AU"/>
        </w:rPr>
        <w:t xml:space="preserve"> </w:t>
      </w:r>
      <w:r w:rsidR="00513BC8">
        <w:rPr>
          <w:lang w:eastAsia="en-AU"/>
        </w:rPr>
        <w:t>J</w:t>
      </w:r>
      <w:r w:rsidR="00513BC8" w:rsidRPr="00513BC8">
        <w:rPr>
          <w:lang w:eastAsia="en-AU"/>
        </w:rPr>
        <w:t xml:space="preserve">J, Mlambo AJ, Theron, </w:t>
      </w:r>
      <w:proofErr w:type="spellStart"/>
      <w:r w:rsidR="00513BC8" w:rsidRPr="00513BC8">
        <w:rPr>
          <w:lang w:eastAsia="en-AU"/>
        </w:rPr>
        <w:t>Tshiqi</w:t>
      </w:r>
      <w:proofErr w:type="spellEnd"/>
      <w:r w:rsidR="00513BC8" w:rsidRPr="00513BC8">
        <w:rPr>
          <w:lang w:eastAsia="en-AU"/>
        </w:rPr>
        <w:t xml:space="preserve"> J</w:t>
      </w:r>
      <w:r w:rsidR="00513BC8">
        <w:rPr>
          <w:lang w:eastAsia="en-AU"/>
        </w:rPr>
        <w:t>J</w:t>
      </w:r>
      <w:r w:rsidR="00513BC8" w:rsidRPr="00513BC8">
        <w:rPr>
          <w:lang w:eastAsia="en-AU"/>
        </w:rPr>
        <w:t xml:space="preserve"> and </w:t>
      </w:r>
      <w:proofErr w:type="spellStart"/>
      <w:r w:rsidR="00513BC8" w:rsidRPr="00513BC8">
        <w:rPr>
          <w:lang w:eastAsia="en-AU"/>
        </w:rPr>
        <w:t>Unterhalter</w:t>
      </w:r>
      <w:proofErr w:type="spellEnd"/>
      <w:r w:rsidR="00513BC8" w:rsidRPr="00513BC8">
        <w:rPr>
          <w:lang w:eastAsia="en-AU"/>
        </w:rPr>
        <w:t xml:space="preserve"> AJ</w:t>
      </w:r>
    </w:p>
    <w:p w14:paraId="355B5FE7" w14:textId="77777777" w:rsidR="00CE3A7D" w:rsidRDefault="00CE3A7D" w:rsidP="00CE3A7D">
      <w:pPr>
        <w:rPr>
          <w:b/>
          <w:bCs/>
          <w:lang w:eastAsia="en-AU"/>
        </w:rPr>
      </w:pPr>
    </w:p>
    <w:p w14:paraId="0D7AED80" w14:textId="77777777" w:rsidR="00CE3A7D" w:rsidRDefault="00CE3A7D" w:rsidP="00CE3A7D">
      <w:pPr>
        <w:rPr>
          <w:b/>
          <w:bCs/>
          <w:lang w:eastAsia="en-AU"/>
        </w:rPr>
      </w:pPr>
      <w:r>
        <w:rPr>
          <w:b/>
          <w:bCs/>
          <w:lang w:eastAsia="en-AU"/>
        </w:rPr>
        <w:t>Catchwords:</w:t>
      </w:r>
    </w:p>
    <w:p w14:paraId="3FF5ED0A" w14:textId="77777777" w:rsidR="00CE3A7D" w:rsidRDefault="00CE3A7D" w:rsidP="00CE3A7D">
      <w:pPr>
        <w:rPr>
          <w:b/>
          <w:bCs/>
          <w:lang w:eastAsia="en-AU"/>
        </w:rPr>
      </w:pPr>
    </w:p>
    <w:p w14:paraId="5893728C" w14:textId="64329AD6" w:rsidR="00CE3A7D" w:rsidRDefault="00513BC8" w:rsidP="00CE3A7D">
      <w:pPr>
        <w:pStyle w:val="Catchwords"/>
      </w:pPr>
      <w:r>
        <w:t xml:space="preserve">Administrative law – Judicial review </w:t>
      </w:r>
      <w:r w:rsidR="00DD45DE">
        <w:t>–</w:t>
      </w:r>
      <w:r>
        <w:t xml:space="preserve"> </w:t>
      </w:r>
      <w:r w:rsidR="00DD45DE">
        <w:t xml:space="preserve">Decision of </w:t>
      </w:r>
      <w:r w:rsidR="00DD45DE" w:rsidRPr="00DD45DE">
        <w:t>Minister of Justice and Correctional Services</w:t>
      </w:r>
      <w:r w:rsidR="0066318E">
        <w:t xml:space="preserve"> – </w:t>
      </w:r>
      <w:r w:rsidR="009C6CF7">
        <w:t xml:space="preserve">Rationality – </w:t>
      </w:r>
      <w:r w:rsidR="0066318E">
        <w:t xml:space="preserve">Where </w:t>
      </w:r>
      <w:r w:rsidR="00060FA6">
        <w:t>applicant charged and convicted of murder</w:t>
      </w:r>
      <w:r w:rsidR="00281451">
        <w:t>, and sentenced to death – Where death sentence commut</w:t>
      </w:r>
      <w:r w:rsidR="00E04836">
        <w:t xml:space="preserve">ed to life imprisonment and applicant </w:t>
      </w:r>
      <w:r w:rsidR="007E62F9">
        <w:t>imprisoned</w:t>
      </w:r>
      <w:r w:rsidR="00E04836">
        <w:t xml:space="preserve"> for 28 years – Where applicant </w:t>
      </w:r>
      <w:r w:rsidR="004B4A3C">
        <w:t>applied for parole and application refused several times – Where</w:t>
      </w:r>
      <w:r w:rsidR="00E11A9D">
        <w:t>, on 16 March 2020, Minister again</w:t>
      </w:r>
      <w:r w:rsidR="002840CD">
        <w:t xml:space="preserve"> rejected applicant's parole application, identifying </w:t>
      </w:r>
      <w:r w:rsidR="004364A2">
        <w:t>"</w:t>
      </w:r>
      <w:r w:rsidR="002840CD">
        <w:t>positive factors</w:t>
      </w:r>
      <w:r w:rsidR="004364A2">
        <w:t>"</w:t>
      </w:r>
      <w:r w:rsidR="002840CD">
        <w:t xml:space="preserve"> favo</w:t>
      </w:r>
      <w:r w:rsidR="0057418F">
        <w:t xml:space="preserve">uring applicant being placed on parole, but finding negative factors supporting dismissal of application – Where negative factors </w:t>
      </w:r>
      <w:r w:rsidR="000E2780">
        <w:t xml:space="preserve">included nature of crime, </w:t>
      </w:r>
      <w:r w:rsidR="004364A2">
        <w:t>"</w:t>
      </w:r>
      <w:r w:rsidR="000E2780">
        <w:t>cold-blooded assassination of prominent political leader</w:t>
      </w:r>
      <w:r w:rsidR="004364A2">
        <w:t>"</w:t>
      </w:r>
      <w:r w:rsidR="00267F08">
        <w:t xml:space="preserve">, and that applicant convicted with no extenuating circumstances </w:t>
      </w:r>
      <w:r w:rsidR="007F7CC8">
        <w:t xml:space="preserve">with reference to sentencing remarks </w:t>
      </w:r>
      <w:r w:rsidR="00DF0CFB">
        <w:t>–</w:t>
      </w:r>
      <w:r w:rsidR="00267F08">
        <w:t xml:space="preserve"> </w:t>
      </w:r>
      <w:r w:rsidR="00DF0CFB">
        <w:t xml:space="preserve">Where High Court </w:t>
      </w:r>
      <w:r w:rsidR="00DF0CFB" w:rsidRPr="00DF0CFB">
        <w:t>dismissed applicant’s application to have Minister’s decision reviewed and set aside</w:t>
      </w:r>
      <w:r w:rsidR="004B4A3C">
        <w:t xml:space="preserve"> </w:t>
      </w:r>
      <w:r w:rsidR="002F20BA">
        <w:t xml:space="preserve">– Whether Minister's decision to deny parole irrational </w:t>
      </w:r>
      <w:r w:rsidR="00DF34A3">
        <w:t>in circumstances where</w:t>
      </w:r>
      <w:r w:rsidR="002F20BA">
        <w:t xml:space="preserve"> only two factors </w:t>
      </w:r>
      <w:r w:rsidR="00DF34A3">
        <w:t xml:space="preserve">relied upon </w:t>
      </w:r>
      <w:r w:rsidR="00401725">
        <w:t>would</w:t>
      </w:r>
      <w:r w:rsidR="00DF34A3">
        <w:t xml:space="preserve"> never change. </w:t>
      </w:r>
    </w:p>
    <w:p w14:paraId="335E28A4" w14:textId="77777777" w:rsidR="00DD45DE" w:rsidRDefault="00DD45DE" w:rsidP="00CE3A7D">
      <w:pPr>
        <w:pStyle w:val="Catchwords"/>
      </w:pPr>
    </w:p>
    <w:p w14:paraId="36BA9726" w14:textId="5D55DFDA" w:rsidR="00DD45DE" w:rsidRPr="0034676E" w:rsidRDefault="00DD45DE" w:rsidP="00CE3A7D">
      <w:pPr>
        <w:pStyle w:val="Catchwords"/>
      </w:pPr>
      <w:r>
        <w:t xml:space="preserve">Criminal law – Parole </w:t>
      </w:r>
      <w:r w:rsidR="00061CF5">
        <w:t xml:space="preserve">– Application for </w:t>
      </w:r>
      <w:r w:rsidR="0009650B">
        <w:t>–</w:t>
      </w:r>
      <w:r w:rsidR="00061CF5">
        <w:t xml:space="preserve"> </w:t>
      </w:r>
      <w:r w:rsidR="00DF34A3">
        <w:t xml:space="preserve">Where s </w:t>
      </w:r>
      <w:r w:rsidR="00DF34A3" w:rsidRPr="00DF34A3">
        <w:t xml:space="preserve">36 of </w:t>
      </w:r>
      <w:r w:rsidR="0058126D" w:rsidRPr="0058126D">
        <w:rPr>
          <w:i/>
          <w:iCs/>
        </w:rPr>
        <w:t>Correctional Services Act 111 of 1998</w:t>
      </w:r>
      <w:r w:rsidR="0058126D">
        <w:t xml:space="preserve"> </w:t>
      </w:r>
      <w:r w:rsidR="00DF34A3">
        <w:t>provides</w:t>
      </w:r>
      <w:r w:rsidR="00DF34A3" w:rsidRPr="00DF34A3">
        <w:t xml:space="preserve"> objective of implementation of sentence of imprisonment is to enable sentenced prisoner to lead socially responsible crime-free life in future</w:t>
      </w:r>
      <w:r w:rsidR="00DF34A3">
        <w:t xml:space="preserve"> –</w:t>
      </w:r>
      <w:r w:rsidR="00DA20CC">
        <w:t xml:space="preserve"> </w:t>
      </w:r>
      <w:r w:rsidR="00B4521D">
        <w:t>Whether</w:t>
      </w:r>
      <w:r w:rsidR="00B4521D" w:rsidRPr="00B4521D">
        <w:t xml:space="preserve">, when prisoner served many years of life sentence and complied with all requirements for parole, nature and seriousness of crime and sentencing remarks of trial court </w:t>
      </w:r>
      <w:r w:rsidR="003D33E3">
        <w:t xml:space="preserve">can </w:t>
      </w:r>
      <w:r w:rsidR="00B4521D" w:rsidRPr="00B4521D">
        <w:t>be used to deny parole</w:t>
      </w:r>
      <w:r w:rsidR="0009650B">
        <w:t xml:space="preserve">. </w:t>
      </w:r>
    </w:p>
    <w:p w14:paraId="2B9E3D80" w14:textId="77777777" w:rsidR="00CE3A7D" w:rsidRPr="005E2809" w:rsidRDefault="00CE3A7D" w:rsidP="00CE3A7D">
      <w:pPr>
        <w:pStyle w:val="Catchwords"/>
      </w:pPr>
    </w:p>
    <w:p w14:paraId="70AA2CC4" w14:textId="783AFC5D" w:rsidR="00CE3A7D" w:rsidRDefault="00CE3A7D" w:rsidP="00CE3A7D">
      <w:pPr>
        <w:rPr>
          <w:lang w:eastAsia="en-AU"/>
        </w:rPr>
      </w:pPr>
      <w:r>
        <w:rPr>
          <w:b/>
          <w:bCs/>
          <w:lang w:eastAsia="en-AU"/>
        </w:rPr>
        <w:t>Held (</w:t>
      </w:r>
      <w:r w:rsidR="00E36621">
        <w:rPr>
          <w:b/>
          <w:bCs/>
          <w:lang w:eastAsia="en-AU"/>
        </w:rPr>
        <w:t>8</w:t>
      </w:r>
      <w:r>
        <w:rPr>
          <w:b/>
          <w:bCs/>
          <w:lang w:eastAsia="en-AU"/>
        </w:rPr>
        <w:t>:</w:t>
      </w:r>
      <w:r w:rsidR="00E36621">
        <w:rPr>
          <w:b/>
          <w:bCs/>
          <w:lang w:eastAsia="en-AU"/>
        </w:rPr>
        <w:t>0</w:t>
      </w:r>
      <w:r>
        <w:rPr>
          <w:b/>
          <w:bCs/>
          <w:lang w:eastAsia="en-AU"/>
        </w:rPr>
        <w:t>):</w:t>
      </w:r>
      <w:r w:rsidRPr="00FD6C82">
        <w:rPr>
          <w:lang w:eastAsia="en-AU"/>
        </w:rPr>
        <w:t xml:space="preserve"> </w:t>
      </w:r>
      <w:r>
        <w:rPr>
          <w:lang w:eastAsia="en-AU"/>
        </w:rPr>
        <w:t xml:space="preserve">Leave to appeal granted; appeal </w:t>
      </w:r>
      <w:r w:rsidRPr="008E54EB">
        <w:rPr>
          <w:lang w:eastAsia="en-AU"/>
        </w:rPr>
        <w:t>upheld</w:t>
      </w:r>
      <w:r>
        <w:rPr>
          <w:lang w:eastAsia="en-AU"/>
        </w:rPr>
        <w:t xml:space="preserve">.   </w:t>
      </w:r>
    </w:p>
    <w:p w14:paraId="3E20B5AA" w14:textId="77777777" w:rsidR="003743FC" w:rsidRDefault="003743FC" w:rsidP="003743FC">
      <w:pPr>
        <w:pStyle w:val="BullDivider2"/>
        <w:pBdr>
          <w:bottom w:val="double" w:sz="6" w:space="0" w:color="auto"/>
        </w:pBdr>
      </w:pPr>
    </w:p>
    <w:p w14:paraId="07E5FF35" w14:textId="77777777" w:rsidR="003743FC" w:rsidRPr="00362029" w:rsidRDefault="003743FC" w:rsidP="003743FC">
      <w:pPr>
        <w:rPr>
          <w:lang w:eastAsia="en-AU"/>
        </w:rPr>
      </w:pPr>
    </w:p>
    <w:p w14:paraId="1D7C5824" w14:textId="48626C93" w:rsidR="003743FC" w:rsidRDefault="001E3F43" w:rsidP="003743FC">
      <w:pPr>
        <w:pStyle w:val="Heading1"/>
      </w:pPr>
      <w:r>
        <w:t xml:space="preserve">Arbitration </w:t>
      </w:r>
    </w:p>
    <w:p w14:paraId="464E2648" w14:textId="77777777" w:rsidR="003743FC" w:rsidRDefault="003743FC" w:rsidP="003743FC">
      <w:pPr>
        <w:rPr>
          <w:lang w:eastAsia="en-AU"/>
        </w:rPr>
      </w:pPr>
    </w:p>
    <w:p w14:paraId="3F1F83C1" w14:textId="512E4F91" w:rsidR="003743FC" w:rsidRDefault="003956EC" w:rsidP="003956EC">
      <w:pPr>
        <w:pStyle w:val="Heading2"/>
      </w:pPr>
      <w:r>
        <w:t>Lao Holdings NV v Government of the Lao People’s Democratic Republic</w:t>
      </w:r>
    </w:p>
    <w:p w14:paraId="370E56A9" w14:textId="667FA1F8" w:rsidR="003743FC" w:rsidRPr="00004023" w:rsidRDefault="001E3F43" w:rsidP="003743FC">
      <w:pPr>
        <w:rPr>
          <w:lang w:eastAsia="en-AU"/>
        </w:rPr>
      </w:pPr>
      <w:r>
        <w:rPr>
          <w:b/>
          <w:bCs/>
          <w:lang w:eastAsia="en-AU"/>
        </w:rPr>
        <w:t>Singapore Court of Appeal</w:t>
      </w:r>
      <w:r w:rsidR="003743FC" w:rsidRPr="006B0D58">
        <w:rPr>
          <w:b/>
          <w:bCs/>
          <w:lang w:eastAsia="en-AU"/>
        </w:rPr>
        <w:t>:</w:t>
      </w:r>
      <w:r w:rsidR="003743FC">
        <w:rPr>
          <w:b/>
          <w:bCs/>
          <w:lang w:eastAsia="en-AU"/>
        </w:rPr>
        <w:t xml:space="preserve"> </w:t>
      </w:r>
      <w:hyperlink r:id="rId11" w:history="1">
        <w:r w:rsidR="0052332B" w:rsidRPr="0052332B">
          <w:rPr>
            <w:rStyle w:val="Hyperlink"/>
            <w:lang w:eastAsia="en-AU"/>
          </w:rPr>
          <w:t>[2022] SGCA(I) 9</w:t>
        </w:r>
      </w:hyperlink>
    </w:p>
    <w:p w14:paraId="3C1F592D" w14:textId="77777777" w:rsidR="003743FC" w:rsidRDefault="003743FC" w:rsidP="003743FC">
      <w:pPr>
        <w:rPr>
          <w:lang w:eastAsia="en-AU"/>
        </w:rPr>
      </w:pPr>
    </w:p>
    <w:p w14:paraId="19ACEDA4" w14:textId="0CE5E755" w:rsidR="003743FC" w:rsidRPr="00DB68FF" w:rsidRDefault="003743FC" w:rsidP="003743FC">
      <w:pPr>
        <w:rPr>
          <w:lang w:eastAsia="en-AU"/>
        </w:rPr>
      </w:pPr>
      <w:r>
        <w:rPr>
          <w:b/>
          <w:bCs/>
          <w:lang w:eastAsia="en-AU"/>
        </w:rPr>
        <w:lastRenderedPageBreak/>
        <w:t xml:space="preserve">Reasons delivered: </w:t>
      </w:r>
      <w:r w:rsidR="0052332B">
        <w:rPr>
          <w:lang w:eastAsia="en-AU"/>
        </w:rPr>
        <w:t>24</w:t>
      </w:r>
      <w:r>
        <w:rPr>
          <w:lang w:eastAsia="en-AU"/>
        </w:rPr>
        <w:t xml:space="preserve"> November</w:t>
      </w:r>
      <w:r w:rsidRPr="00F77F62">
        <w:rPr>
          <w:lang w:eastAsia="en-AU"/>
        </w:rPr>
        <w:t xml:space="preserve"> 2022</w:t>
      </w:r>
    </w:p>
    <w:p w14:paraId="1A255B56" w14:textId="77777777" w:rsidR="003743FC" w:rsidRDefault="003743FC" w:rsidP="003743FC">
      <w:pPr>
        <w:rPr>
          <w:b/>
          <w:bCs/>
          <w:lang w:eastAsia="en-AU"/>
        </w:rPr>
      </w:pPr>
    </w:p>
    <w:p w14:paraId="42353EC1" w14:textId="03CF83CF" w:rsidR="003743FC" w:rsidRDefault="003743FC" w:rsidP="003743FC">
      <w:pPr>
        <w:rPr>
          <w:lang w:eastAsia="en-AU"/>
        </w:rPr>
      </w:pPr>
      <w:r>
        <w:rPr>
          <w:b/>
          <w:bCs/>
          <w:lang w:eastAsia="en-AU"/>
        </w:rPr>
        <w:t>Coram:</w:t>
      </w:r>
      <w:r w:rsidRPr="00DB68FF">
        <w:t xml:space="preserve"> </w:t>
      </w:r>
      <w:r w:rsidR="006521FC" w:rsidRPr="006521FC">
        <w:rPr>
          <w:lang w:eastAsia="en-AU"/>
        </w:rPr>
        <w:t>Menon CJ, Prakash JCA and French IJ</w:t>
      </w:r>
    </w:p>
    <w:p w14:paraId="102B6CE9" w14:textId="77777777" w:rsidR="006521FC" w:rsidRDefault="006521FC" w:rsidP="003743FC">
      <w:pPr>
        <w:rPr>
          <w:b/>
          <w:bCs/>
          <w:lang w:eastAsia="en-AU"/>
        </w:rPr>
      </w:pPr>
    </w:p>
    <w:p w14:paraId="0FB54F1A" w14:textId="77777777" w:rsidR="003743FC" w:rsidRDefault="003743FC" w:rsidP="003743FC">
      <w:pPr>
        <w:rPr>
          <w:b/>
          <w:bCs/>
          <w:lang w:eastAsia="en-AU"/>
        </w:rPr>
      </w:pPr>
      <w:r>
        <w:rPr>
          <w:b/>
          <w:bCs/>
          <w:lang w:eastAsia="en-AU"/>
        </w:rPr>
        <w:t>Catchwords:</w:t>
      </w:r>
    </w:p>
    <w:p w14:paraId="39A85BE2" w14:textId="77777777" w:rsidR="003743FC" w:rsidRDefault="003743FC" w:rsidP="003743FC">
      <w:pPr>
        <w:rPr>
          <w:b/>
          <w:bCs/>
          <w:lang w:eastAsia="en-AU"/>
        </w:rPr>
      </w:pPr>
    </w:p>
    <w:p w14:paraId="0AD9B2DD" w14:textId="523EBB9A" w:rsidR="003743FC" w:rsidRPr="0034676E" w:rsidRDefault="002F7E0F" w:rsidP="003743FC">
      <w:pPr>
        <w:pStyle w:val="Catchwords"/>
      </w:pPr>
      <w:r w:rsidRPr="00A60877">
        <w:t xml:space="preserve">Arbitration </w:t>
      </w:r>
      <w:r w:rsidR="00F30F20" w:rsidRPr="00A60877">
        <w:t>–</w:t>
      </w:r>
      <w:r w:rsidRPr="00A60877">
        <w:t xml:space="preserve"> </w:t>
      </w:r>
      <w:r w:rsidR="00F30F20" w:rsidRPr="00A60877">
        <w:t xml:space="preserve">Award – Setting aside – Conduct of arbitration – Arbitral tribunal – Powers </w:t>
      </w:r>
      <w:r w:rsidR="00856EE5" w:rsidRPr="00A60877">
        <w:t>–</w:t>
      </w:r>
      <w:r w:rsidR="00F30F20" w:rsidRPr="00A60877">
        <w:t xml:space="preserve"> </w:t>
      </w:r>
      <w:r w:rsidR="00856EE5" w:rsidRPr="00A60877">
        <w:t xml:space="preserve">Where arbitrations suspended pursuant to Deed of Settlement </w:t>
      </w:r>
      <w:r w:rsidR="00616370" w:rsidRPr="00A60877">
        <w:t>–</w:t>
      </w:r>
      <w:r w:rsidR="00856EE5" w:rsidRPr="00A60877">
        <w:t xml:space="preserve"> </w:t>
      </w:r>
      <w:r w:rsidR="00616370" w:rsidRPr="00A60877">
        <w:t xml:space="preserve">Where arbitrations could be reinstated </w:t>
      </w:r>
      <w:r w:rsidR="00037AD3">
        <w:t xml:space="preserve">under Deed </w:t>
      </w:r>
      <w:r w:rsidR="00616370" w:rsidRPr="00A60877">
        <w:t xml:space="preserve">where </w:t>
      </w:r>
      <w:r w:rsidR="004364A2">
        <w:t>"</w:t>
      </w:r>
      <w:r w:rsidR="00616370" w:rsidRPr="00A60877">
        <w:t>material breach</w:t>
      </w:r>
      <w:r w:rsidR="004364A2">
        <w:t>"</w:t>
      </w:r>
      <w:r w:rsidR="00616370" w:rsidRPr="00A60877">
        <w:t xml:space="preserve"> – Where 34 of Deed provided that, if reinstatement occurred, neither appellants nor respondent could add new claims or evidence to arbitrations nor seek additional relief</w:t>
      </w:r>
      <w:r w:rsidR="00970962">
        <w:t xml:space="preserve"> </w:t>
      </w:r>
      <w:r w:rsidR="00616370" w:rsidRPr="00A60877">
        <w:t>– Where material breach alleged and arbitrations were revived – Where respondent permitted to add new evidence</w:t>
      </w:r>
      <w:r w:rsidR="001A0B45" w:rsidRPr="00A60877">
        <w:t xml:space="preserve"> said to go to illegal activities undertaken by appellants – Where awards dismissed appellants' claims with costs</w:t>
      </w:r>
      <w:r w:rsidR="001A0B45">
        <w:t xml:space="preserve"> – Where Singapore International Commercial Court dismissed appellants' applications to set aside awards – Where Article 34(2)(a)(ii) </w:t>
      </w:r>
      <w:r w:rsidR="00AF1C2D">
        <w:t xml:space="preserve">of </w:t>
      </w:r>
      <w:r w:rsidR="00AF1C2D" w:rsidRPr="00AF1C2D">
        <w:t>UNCITRAL Model Law on International Commercial Arbitration</w:t>
      </w:r>
      <w:r w:rsidR="00AF1C2D">
        <w:t xml:space="preserve"> </w:t>
      </w:r>
      <w:r w:rsidR="001A0B45">
        <w:t>provides arbitral award may be set aside where no proper notice given of appointment of arbitrator or of arbitral proceedings</w:t>
      </w:r>
      <w:r w:rsidR="00A60877">
        <w:t>, or otherwise unable to present case</w:t>
      </w:r>
      <w:r w:rsidR="001A0B45">
        <w:t xml:space="preserve"> – Where </w:t>
      </w:r>
      <w:r w:rsidR="001A0B45" w:rsidRPr="001A0B45">
        <w:t>Article 34(2)(a)(i</w:t>
      </w:r>
      <w:r w:rsidR="001A0B45">
        <w:t>v</w:t>
      </w:r>
      <w:r w:rsidR="001A0B45" w:rsidRPr="001A0B45">
        <w:t>)</w:t>
      </w:r>
      <w:r w:rsidR="001A0B45">
        <w:t xml:space="preserve"> provides arbitral award </w:t>
      </w:r>
      <w:r w:rsidR="00AF1C2D">
        <w:t xml:space="preserve">may be set aside where composition of arbitral tribunal or procedure not in accordance with agreement of parties – </w:t>
      </w:r>
      <w:r w:rsidR="00A60877">
        <w:t xml:space="preserve">Whether appellants not afforded reasonable opportunity to be heard, contrary to Article 34(2)(a)(ii) – </w:t>
      </w:r>
      <w:r w:rsidR="00AF1C2D">
        <w:t xml:space="preserve">Whether arbitral procedure not in accordance with agreement of parties, contrary to </w:t>
      </w:r>
      <w:r w:rsidR="00A60877" w:rsidRPr="00A60877">
        <w:t>Article 34(2)(a)(iv)</w:t>
      </w:r>
      <w:r w:rsidR="00A60877">
        <w:t>.</w:t>
      </w:r>
    </w:p>
    <w:p w14:paraId="5CAF7FE1" w14:textId="77777777" w:rsidR="003743FC" w:rsidRPr="005E2809" w:rsidRDefault="003743FC" w:rsidP="003743FC">
      <w:pPr>
        <w:pStyle w:val="Catchwords"/>
      </w:pPr>
    </w:p>
    <w:p w14:paraId="53C9D266" w14:textId="4D0DC4B9" w:rsidR="003743FC" w:rsidRDefault="003743FC" w:rsidP="003743FC">
      <w:pPr>
        <w:rPr>
          <w:lang w:eastAsia="en-AU"/>
        </w:rPr>
      </w:pPr>
      <w:r>
        <w:rPr>
          <w:b/>
          <w:bCs/>
          <w:lang w:eastAsia="en-AU"/>
        </w:rPr>
        <w:t>Held (</w:t>
      </w:r>
      <w:r w:rsidR="001A0B45">
        <w:rPr>
          <w:b/>
          <w:bCs/>
          <w:lang w:eastAsia="en-AU"/>
        </w:rPr>
        <w:t>3</w:t>
      </w:r>
      <w:r>
        <w:rPr>
          <w:b/>
          <w:bCs/>
          <w:lang w:eastAsia="en-AU"/>
        </w:rPr>
        <w:t>:0):</w:t>
      </w:r>
      <w:r w:rsidRPr="00FD6C82">
        <w:rPr>
          <w:lang w:eastAsia="en-AU"/>
        </w:rPr>
        <w:t xml:space="preserve"> </w:t>
      </w:r>
      <w:r>
        <w:rPr>
          <w:lang w:eastAsia="en-AU"/>
        </w:rPr>
        <w:t xml:space="preserve">Appeal dismissed.   </w:t>
      </w:r>
    </w:p>
    <w:p w14:paraId="42207C50" w14:textId="77777777" w:rsidR="00757CF8" w:rsidRDefault="00757CF8" w:rsidP="00757CF8">
      <w:pPr>
        <w:pStyle w:val="BullDivider2"/>
        <w:pBdr>
          <w:bottom w:val="double" w:sz="6" w:space="0" w:color="auto"/>
        </w:pBdr>
      </w:pPr>
    </w:p>
    <w:p w14:paraId="326E127A" w14:textId="77777777" w:rsidR="00734DDA" w:rsidRPr="00362029" w:rsidRDefault="00734DDA" w:rsidP="00E170A0">
      <w:pPr>
        <w:rPr>
          <w:lang w:eastAsia="en-AU"/>
        </w:rPr>
      </w:pPr>
    </w:p>
    <w:p w14:paraId="7FA45A75" w14:textId="667925B5" w:rsidR="00004023" w:rsidRDefault="00004023" w:rsidP="00E170A0">
      <w:pPr>
        <w:pStyle w:val="Heading1"/>
      </w:pPr>
      <w:r>
        <w:t xml:space="preserve">Bankruptcy and Insolvency </w:t>
      </w:r>
    </w:p>
    <w:p w14:paraId="50A87349" w14:textId="769A6816" w:rsidR="00004023" w:rsidRDefault="00004023" w:rsidP="00004023">
      <w:pPr>
        <w:rPr>
          <w:lang w:eastAsia="en-AU"/>
        </w:rPr>
      </w:pPr>
    </w:p>
    <w:p w14:paraId="1DBE8A01" w14:textId="315D2FB0" w:rsidR="00004023" w:rsidRDefault="00004023" w:rsidP="00004023">
      <w:pPr>
        <w:pStyle w:val="Heading2"/>
      </w:pPr>
      <w:r w:rsidRPr="00004023">
        <w:t xml:space="preserve">Peace River Hydro Partners v </w:t>
      </w:r>
      <w:proofErr w:type="spellStart"/>
      <w:r w:rsidRPr="00004023">
        <w:t>Petrowest</w:t>
      </w:r>
      <w:proofErr w:type="spellEnd"/>
      <w:r w:rsidRPr="00004023">
        <w:t xml:space="preserve"> Corp</w:t>
      </w:r>
    </w:p>
    <w:p w14:paraId="31C10A00" w14:textId="1F1DDEA0" w:rsidR="00004023" w:rsidRPr="00004023" w:rsidRDefault="00004023" w:rsidP="00004023">
      <w:pPr>
        <w:rPr>
          <w:lang w:eastAsia="en-AU"/>
        </w:rPr>
      </w:pPr>
      <w:r>
        <w:rPr>
          <w:b/>
          <w:bCs/>
          <w:lang w:eastAsia="en-AU"/>
        </w:rPr>
        <w:t>Supreme Court of Canada</w:t>
      </w:r>
      <w:r w:rsidRPr="006B0D58">
        <w:rPr>
          <w:b/>
          <w:bCs/>
          <w:lang w:eastAsia="en-AU"/>
        </w:rPr>
        <w:t>:</w:t>
      </w:r>
      <w:r>
        <w:rPr>
          <w:b/>
          <w:bCs/>
          <w:lang w:eastAsia="en-AU"/>
        </w:rPr>
        <w:t xml:space="preserve"> </w:t>
      </w:r>
      <w:hyperlink r:id="rId12" w:history="1">
        <w:r w:rsidRPr="00004023">
          <w:rPr>
            <w:rStyle w:val="Hyperlink"/>
            <w:lang w:eastAsia="en-AU"/>
          </w:rPr>
          <w:t>[2022] SCC 41</w:t>
        </w:r>
      </w:hyperlink>
    </w:p>
    <w:p w14:paraId="55A98055" w14:textId="77777777" w:rsidR="00004023" w:rsidRDefault="00004023" w:rsidP="00004023">
      <w:pPr>
        <w:rPr>
          <w:lang w:eastAsia="en-AU"/>
        </w:rPr>
      </w:pPr>
    </w:p>
    <w:p w14:paraId="62AD3104" w14:textId="32041506" w:rsidR="00004023" w:rsidRPr="00DB68FF" w:rsidRDefault="00004023" w:rsidP="00004023">
      <w:pPr>
        <w:rPr>
          <w:lang w:eastAsia="en-AU"/>
        </w:rPr>
      </w:pPr>
      <w:r>
        <w:rPr>
          <w:b/>
          <w:bCs/>
          <w:lang w:eastAsia="en-AU"/>
        </w:rPr>
        <w:t xml:space="preserve">Reasons delivered: </w:t>
      </w:r>
      <w:r>
        <w:rPr>
          <w:lang w:eastAsia="en-AU"/>
        </w:rPr>
        <w:t>10 November</w:t>
      </w:r>
      <w:r w:rsidRPr="00F77F62">
        <w:rPr>
          <w:lang w:eastAsia="en-AU"/>
        </w:rPr>
        <w:t xml:space="preserve"> 2022</w:t>
      </w:r>
    </w:p>
    <w:p w14:paraId="293E5520" w14:textId="77777777" w:rsidR="00004023" w:rsidRDefault="00004023" w:rsidP="00004023">
      <w:pPr>
        <w:rPr>
          <w:b/>
          <w:bCs/>
          <w:lang w:eastAsia="en-AU"/>
        </w:rPr>
      </w:pPr>
    </w:p>
    <w:p w14:paraId="57546AF7" w14:textId="77777777" w:rsidR="00004023" w:rsidRPr="00DB68FF" w:rsidRDefault="00004023" w:rsidP="00004023">
      <w:pPr>
        <w:rPr>
          <w:lang w:eastAsia="en-AU"/>
        </w:rPr>
      </w:pPr>
      <w:r>
        <w:rPr>
          <w:b/>
          <w:bCs/>
          <w:lang w:eastAsia="en-AU"/>
        </w:rPr>
        <w:t>Coram:</w:t>
      </w:r>
      <w:r w:rsidRPr="00DB68FF">
        <w:t xml:space="preserve"> </w:t>
      </w:r>
      <w:r w:rsidRPr="00E170A0">
        <w:rPr>
          <w:lang w:eastAsia="en-AU"/>
        </w:rPr>
        <w:t xml:space="preserve">Wagner </w:t>
      </w:r>
      <w:r>
        <w:rPr>
          <w:lang w:eastAsia="en-AU"/>
        </w:rPr>
        <w:t>CJ,</w:t>
      </w:r>
      <w:r w:rsidRPr="00E170A0">
        <w:rPr>
          <w:lang w:eastAsia="en-AU"/>
        </w:rPr>
        <w:t xml:space="preserve"> </w:t>
      </w:r>
      <w:proofErr w:type="spellStart"/>
      <w:r w:rsidRPr="00E170A0">
        <w:rPr>
          <w:lang w:eastAsia="en-AU"/>
        </w:rPr>
        <w:t>Moldaver</w:t>
      </w:r>
      <w:proofErr w:type="spellEnd"/>
      <w:r w:rsidRPr="00E170A0">
        <w:rPr>
          <w:lang w:eastAsia="en-AU"/>
        </w:rPr>
        <w:t xml:space="preserve">, Karakatsanis, </w:t>
      </w:r>
      <w:proofErr w:type="spellStart"/>
      <w:r w:rsidRPr="00E170A0">
        <w:rPr>
          <w:lang w:eastAsia="en-AU"/>
        </w:rPr>
        <w:t>Côté</w:t>
      </w:r>
      <w:proofErr w:type="spellEnd"/>
      <w:r w:rsidRPr="00E170A0">
        <w:rPr>
          <w:lang w:eastAsia="en-AU"/>
        </w:rPr>
        <w:t xml:space="preserve">, Brown, Rowe, Martin, </w:t>
      </w:r>
      <w:proofErr w:type="spellStart"/>
      <w:r w:rsidRPr="00E170A0">
        <w:rPr>
          <w:lang w:eastAsia="en-AU"/>
        </w:rPr>
        <w:t>Kasirer</w:t>
      </w:r>
      <w:proofErr w:type="spellEnd"/>
      <w:r w:rsidRPr="00E170A0">
        <w:rPr>
          <w:lang w:eastAsia="en-AU"/>
        </w:rPr>
        <w:t xml:space="preserve"> and Jamal JJ</w:t>
      </w:r>
    </w:p>
    <w:p w14:paraId="5C98645D" w14:textId="77777777" w:rsidR="00004023" w:rsidRDefault="00004023" w:rsidP="00004023">
      <w:pPr>
        <w:rPr>
          <w:b/>
          <w:bCs/>
          <w:lang w:eastAsia="en-AU"/>
        </w:rPr>
      </w:pPr>
    </w:p>
    <w:p w14:paraId="5D4F2D6F" w14:textId="77777777" w:rsidR="00004023" w:rsidRDefault="00004023" w:rsidP="00004023">
      <w:pPr>
        <w:rPr>
          <w:b/>
          <w:bCs/>
          <w:lang w:eastAsia="en-AU"/>
        </w:rPr>
      </w:pPr>
      <w:r>
        <w:rPr>
          <w:b/>
          <w:bCs/>
          <w:lang w:eastAsia="en-AU"/>
        </w:rPr>
        <w:t>Catchwords:</w:t>
      </w:r>
    </w:p>
    <w:p w14:paraId="418ED982" w14:textId="77777777" w:rsidR="00004023" w:rsidRDefault="00004023" w:rsidP="00004023">
      <w:pPr>
        <w:rPr>
          <w:b/>
          <w:bCs/>
          <w:lang w:eastAsia="en-AU"/>
        </w:rPr>
      </w:pPr>
    </w:p>
    <w:p w14:paraId="203B366E" w14:textId="4279A39C" w:rsidR="00004023" w:rsidRPr="0034676E" w:rsidRDefault="00004023" w:rsidP="00004023">
      <w:pPr>
        <w:pStyle w:val="Catchwords"/>
      </w:pPr>
      <w:r w:rsidRPr="00004023">
        <w:t xml:space="preserve">Bankruptcy and insolvency </w:t>
      </w:r>
      <w:r w:rsidR="00311023">
        <w:t>–</w:t>
      </w:r>
      <w:r w:rsidRPr="00004023">
        <w:t xml:space="preserve"> Cour</w:t>
      </w:r>
      <w:r w:rsidR="009542D4">
        <w:t>t-</w:t>
      </w:r>
      <w:r w:rsidRPr="00004023">
        <w:t xml:space="preserve">ordered receivership </w:t>
      </w:r>
      <w:r w:rsidR="00311023">
        <w:rPr>
          <w:rFonts w:cs="Verdana"/>
        </w:rPr>
        <w:t>–</w:t>
      </w:r>
      <w:r w:rsidRPr="00004023">
        <w:t xml:space="preserve"> Enforceability of arbitration agreement </w:t>
      </w:r>
      <w:r w:rsidR="00311023">
        <w:rPr>
          <w:rFonts w:cs="Verdana"/>
        </w:rPr>
        <w:t>–</w:t>
      </w:r>
      <w:r w:rsidRPr="00004023">
        <w:t xml:space="preserve"> </w:t>
      </w:r>
      <w:r>
        <w:t>Where r</w:t>
      </w:r>
      <w:r w:rsidRPr="00004023">
        <w:t>eceiver commenc</w:t>
      </w:r>
      <w:r>
        <w:t>ed</w:t>
      </w:r>
      <w:r w:rsidRPr="00004023">
        <w:t xml:space="preserve"> civil action for payment of amounts allegedly owed to debtors under agreements that include</w:t>
      </w:r>
      <w:r w:rsidR="003D33E3">
        <w:t>d</w:t>
      </w:r>
      <w:r w:rsidRPr="00004023">
        <w:t xml:space="preserve"> mandatory arbitration clauses </w:t>
      </w:r>
      <w:r w:rsidR="00311023">
        <w:rPr>
          <w:rFonts w:cs="Verdana"/>
        </w:rPr>
        <w:t>–</w:t>
      </w:r>
      <w:r w:rsidRPr="00004023">
        <w:t xml:space="preserve"> </w:t>
      </w:r>
      <w:r>
        <w:t>Where d</w:t>
      </w:r>
      <w:r w:rsidRPr="00004023">
        <w:t xml:space="preserve">efendants </w:t>
      </w:r>
      <w:r>
        <w:t>sought</w:t>
      </w:r>
      <w:r w:rsidRPr="00004023">
        <w:t xml:space="preserve"> stay of proceedings of receiver’s action under provincial arbitration legislation on basis that arbitration clauses govern</w:t>
      </w:r>
      <w:r>
        <w:t>ed</w:t>
      </w:r>
      <w:r w:rsidRPr="00004023">
        <w:t xml:space="preserve"> dispute </w:t>
      </w:r>
      <w:r w:rsidR="00311023">
        <w:t>–</w:t>
      </w:r>
      <w:r w:rsidRPr="00004023">
        <w:t xml:space="preserve"> </w:t>
      </w:r>
      <w:r>
        <w:t>Where r</w:t>
      </w:r>
      <w:r w:rsidRPr="00004023">
        <w:t>eceiver oppos</w:t>
      </w:r>
      <w:r>
        <w:t>ed</w:t>
      </w:r>
      <w:r w:rsidRPr="00004023">
        <w:t xml:space="preserve"> stay and argu</w:t>
      </w:r>
      <w:r>
        <w:t>ed</w:t>
      </w:r>
      <w:r w:rsidRPr="00004023">
        <w:t xml:space="preserve"> that court authorized to assert centralized judicial control over matter under federal bankruptcy and insolvency legislation </w:t>
      </w:r>
      <w:r w:rsidR="00311023">
        <w:t>–</w:t>
      </w:r>
      <w:r w:rsidRPr="00004023">
        <w:t xml:space="preserve"> Whether </w:t>
      </w:r>
      <w:r w:rsidRPr="00004023">
        <w:lastRenderedPageBreak/>
        <w:t xml:space="preserve">receiver’s action should be stayed </w:t>
      </w:r>
      <w:r w:rsidR="00311023">
        <w:t>–</w:t>
      </w:r>
      <w:r w:rsidRPr="00004023">
        <w:t xml:space="preserve"> </w:t>
      </w:r>
      <w:r w:rsidRPr="00004023">
        <w:rPr>
          <w:i/>
          <w:iCs/>
        </w:rPr>
        <w:t>Bankruptcy and Insolvency Act</w:t>
      </w:r>
      <w:r w:rsidRPr="00004023">
        <w:t xml:space="preserve">, </w:t>
      </w:r>
      <w:r>
        <w:t>RSC</w:t>
      </w:r>
      <w:r w:rsidRPr="00004023">
        <w:t xml:space="preserve"> 1985, c B</w:t>
      </w:r>
      <w:r w:rsidRPr="00004023">
        <w:rPr>
          <w:rFonts w:ascii="Cambria Math" w:hAnsi="Cambria Math" w:cs="Cambria Math"/>
        </w:rPr>
        <w:t>‑</w:t>
      </w:r>
      <w:r w:rsidRPr="00004023">
        <w:t xml:space="preserve">3, ss 183(1), 243(1) </w:t>
      </w:r>
      <w:r w:rsidR="00311023">
        <w:rPr>
          <w:rFonts w:cs="Verdana"/>
        </w:rPr>
        <w:t>–</w:t>
      </w:r>
      <w:r w:rsidRPr="00004023">
        <w:t xml:space="preserve"> </w:t>
      </w:r>
      <w:r w:rsidRPr="00004023">
        <w:rPr>
          <w:i/>
          <w:iCs/>
        </w:rPr>
        <w:t>Arbitration Act</w:t>
      </w:r>
      <w:r w:rsidRPr="00004023">
        <w:t>, R</w:t>
      </w:r>
      <w:r>
        <w:t>SBC</w:t>
      </w:r>
      <w:r w:rsidRPr="00004023">
        <w:t xml:space="preserve"> 1996, c 55, s 15.</w:t>
      </w:r>
    </w:p>
    <w:p w14:paraId="1AA3EA83" w14:textId="77777777" w:rsidR="00004023" w:rsidRPr="005E2809" w:rsidRDefault="00004023" w:rsidP="00004023">
      <w:pPr>
        <w:pStyle w:val="Catchwords"/>
      </w:pPr>
    </w:p>
    <w:p w14:paraId="1D68612F" w14:textId="52A3BDBC" w:rsidR="00004023" w:rsidRDefault="00004023" w:rsidP="00004023">
      <w:pPr>
        <w:rPr>
          <w:lang w:eastAsia="en-AU"/>
        </w:rPr>
      </w:pPr>
      <w:r>
        <w:rPr>
          <w:b/>
          <w:bCs/>
          <w:lang w:eastAsia="en-AU"/>
        </w:rPr>
        <w:t>Held (9:0):</w:t>
      </w:r>
      <w:r w:rsidRPr="00FD6C82">
        <w:rPr>
          <w:lang w:eastAsia="en-AU"/>
        </w:rPr>
        <w:t xml:space="preserve"> </w:t>
      </w:r>
      <w:r>
        <w:rPr>
          <w:lang w:eastAsia="en-AU"/>
        </w:rPr>
        <w:t xml:space="preserve">Appeal dismissed. </w:t>
      </w:r>
    </w:p>
    <w:p w14:paraId="5B5D2CA2" w14:textId="77777777" w:rsidR="00D657DB" w:rsidRDefault="00D657DB" w:rsidP="00D657DB">
      <w:pPr>
        <w:pStyle w:val="BullDivider2"/>
      </w:pPr>
    </w:p>
    <w:p w14:paraId="20861713" w14:textId="77777777" w:rsidR="00D657DB" w:rsidRPr="00E170A0" w:rsidRDefault="00D657DB" w:rsidP="00D657DB">
      <w:pPr>
        <w:rPr>
          <w:lang w:eastAsia="en-AU"/>
        </w:rPr>
      </w:pPr>
    </w:p>
    <w:p w14:paraId="532FEDAC" w14:textId="56A691BD" w:rsidR="00D657DB" w:rsidRDefault="00D657DB" w:rsidP="00D657DB">
      <w:pPr>
        <w:pStyle w:val="Heading1"/>
      </w:pPr>
      <w:r>
        <w:t xml:space="preserve">Civil Procedure </w:t>
      </w:r>
    </w:p>
    <w:p w14:paraId="70BDBB0B" w14:textId="77777777" w:rsidR="00D657DB" w:rsidRPr="00CC5A01" w:rsidRDefault="00D657DB" w:rsidP="00D657DB">
      <w:pPr>
        <w:rPr>
          <w:lang w:eastAsia="en-AU"/>
        </w:rPr>
      </w:pPr>
    </w:p>
    <w:p w14:paraId="39BD93DA" w14:textId="04AB1767" w:rsidR="00D657DB" w:rsidRDefault="00796B49" w:rsidP="00D657DB">
      <w:pPr>
        <w:pStyle w:val="Heading2"/>
      </w:pPr>
      <w:proofErr w:type="spellStart"/>
      <w:r w:rsidRPr="00796B49">
        <w:t>Lebea</w:t>
      </w:r>
      <w:proofErr w:type="spellEnd"/>
      <w:r w:rsidRPr="00796B49">
        <w:t xml:space="preserve"> v </w:t>
      </w:r>
      <w:proofErr w:type="spellStart"/>
      <w:r w:rsidRPr="00796B49">
        <w:t>Menye</w:t>
      </w:r>
      <w:proofErr w:type="spellEnd"/>
      <w:r>
        <w:t xml:space="preserve"> &amp; Anor </w:t>
      </w:r>
    </w:p>
    <w:p w14:paraId="38DDD99A" w14:textId="1720583B" w:rsidR="00D657DB" w:rsidRPr="00F77F62" w:rsidRDefault="00D657DB" w:rsidP="00D657DB">
      <w:pPr>
        <w:rPr>
          <w:lang w:eastAsia="en-AU"/>
        </w:rPr>
      </w:pPr>
      <w:r>
        <w:rPr>
          <w:b/>
          <w:bCs/>
          <w:lang w:eastAsia="en-AU"/>
        </w:rPr>
        <w:t>Constitutional Court of South Africa</w:t>
      </w:r>
      <w:r w:rsidRPr="006B0D58">
        <w:rPr>
          <w:b/>
          <w:bCs/>
          <w:lang w:eastAsia="en-AU"/>
        </w:rPr>
        <w:t>:</w:t>
      </w:r>
      <w:r>
        <w:rPr>
          <w:b/>
          <w:bCs/>
          <w:lang w:eastAsia="en-AU"/>
        </w:rPr>
        <w:t xml:space="preserve"> </w:t>
      </w:r>
      <w:hyperlink r:id="rId13" w:history="1">
        <w:r w:rsidR="003C645E">
          <w:rPr>
            <w:rStyle w:val="Hyperlink"/>
            <w:lang w:eastAsia="en-AU"/>
          </w:rPr>
          <w:t>[2022] ZACC 40</w:t>
        </w:r>
      </w:hyperlink>
    </w:p>
    <w:p w14:paraId="31F1C6C2" w14:textId="77777777" w:rsidR="00D657DB" w:rsidRDefault="00D657DB" w:rsidP="00D657DB">
      <w:pPr>
        <w:rPr>
          <w:lang w:eastAsia="en-AU"/>
        </w:rPr>
      </w:pPr>
    </w:p>
    <w:p w14:paraId="2362C3D7" w14:textId="435FFAE5" w:rsidR="00D657DB" w:rsidRPr="00DB68FF" w:rsidRDefault="00D657DB" w:rsidP="00D657DB">
      <w:pPr>
        <w:rPr>
          <w:lang w:eastAsia="en-AU"/>
        </w:rPr>
      </w:pPr>
      <w:r>
        <w:rPr>
          <w:b/>
          <w:bCs/>
          <w:lang w:eastAsia="en-AU"/>
        </w:rPr>
        <w:t xml:space="preserve">Reasons delivered: </w:t>
      </w:r>
      <w:r w:rsidR="004976D0">
        <w:rPr>
          <w:lang w:eastAsia="en-AU"/>
        </w:rPr>
        <w:t>29</w:t>
      </w:r>
      <w:r w:rsidRPr="00F77F62">
        <w:rPr>
          <w:lang w:eastAsia="en-AU"/>
        </w:rPr>
        <w:t xml:space="preserve"> November 2022</w:t>
      </w:r>
    </w:p>
    <w:p w14:paraId="1EFFCDE6" w14:textId="77777777" w:rsidR="00D657DB" w:rsidRDefault="00D657DB" w:rsidP="00D657DB">
      <w:pPr>
        <w:rPr>
          <w:b/>
          <w:bCs/>
          <w:lang w:eastAsia="en-AU"/>
        </w:rPr>
      </w:pPr>
    </w:p>
    <w:p w14:paraId="568AAC46" w14:textId="40D3116F" w:rsidR="00D657DB" w:rsidRPr="00DB68FF" w:rsidRDefault="00D657DB" w:rsidP="00D657DB">
      <w:pPr>
        <w:rPr>
          <w:lang w:eastAsia="en-AU"/>
        </w:rPr>
      </w:pPr>
      <w:r>
        <w:rPr>
          <w:b/>
          <w:bCs/>
          <w:lang w:eastAsia="en-AU"/>
        </w:rPr>
        <w:t>Coram:</w:t>
      </w:r>
      <w:r w:rsidRPr="00DB68FF">
        <w:t xml:space="preserve"> </w:t>
      </w:r>
      <w:proofErr w:type="spellStart"/>
      <w:r w:rsidR="004976D0" w:rsidRPr="004976D0">
        <w:rPr>
          <w:lang w:eastAsia="en-AU"/>
        </w:rPr>
        <w:t>Zondo</w:t>
      </w:r>
      <w:proofErr w:type="spellEnd"/>
      <w:r w:rsidR="004976D0" w:rsidRPr="004976D0">
        <w:rPr>
          <w:lang w:eastAsia="en-AU"/>
        </w:rPr>
        <w:t xml:space="preserve"> CJ, </w:t>
      </w:r>
      <w:proofErr w:type="spellStart"/>
      <w:r w:rsidR="004976D0" w:rsidRPr="004976D0">
        <w:rPr>
          <w:lang w:eastAsia="en-AU"/>
        </w:rPr>
        <w:t>Madlang</w:t>
      </w:r>
      <w:r w:rsidR="004976D0">
        <w:rPr>
          <w:lang w:eastAsia="en-AU"/>
        </w:rPr>
        <w:t>a</w:t>
      </w:r>
      <w:proofErr w:type="spellEnd"/>
      <w:r w:rsidR="004976D0" w:rsidRPr="004976D0">
        <w:rPr>
          <w:lang w:eastAsia="en-AU"/>
        </w:rPr>
        <w:t xml:space="preserve">, </w:t>
      </w:r>
      <w:proofErr w:type="spellStart"/>
      <w:r w:rsidR="004976D0" w:rsidRPr="004976D0">
        <w:rPr>
          <w:lang w:eastAsia="en-AU"/>
        </w:rPr>
        <w:t>Majiedt</w:t>
      </w:r>
      <w:proofErr w:type="spellEnd"/>
      <w:r w:rsidR="004976D0" w:rsidRPr="004976D0">
        <w:rPr>
          <w:lang w:eastAsia="en-AU"/>
        </w:rPr>
        <w:t xml:space="preserve">, </w:t>
      </w:r>
      <w:proofErr w:type="spellStart"/>
      <w:r w:rsidR="004976D0" w:rsidRPr="004976D0">
        <w:rPr>
          <w:lang w:eastAsia="en-AU"/>
        </w:rPr>
        <w:t>Mhlantla</w:t>
      </w:r>
      <w:proofErr w:type="spellEnd"/>
      <w:r w:rsidR="004976D0" w:rsidRPr="004976D0">
        <w:rPr>
          <w:lang w:eastAsia="en-AU"/>
        </w:rPr>
        <w:t xml:space="preserve">, Pillay AJ, Rogers, Theron </w:t>
      </w:r>
      <w:r w:rsidR="004976D0">
        <w:rPr>
          <w:lang w:eastAsia="en-AU"/>
        </w:rPr>
        <w:t>J</w:t>
      </w:r>
      <w:r w:rsidR="004976D0" w:rsidRPr="004976D0">
        <w:rPr>
          <w:lang w:eastAsia="en-AU"/>
        </w:rPr>
        <w:t xml:space="preserve">J, </w:t>
      </w:r>
      <w:proofErr w:type="spellStart"/>
      <w:r w:rsidR="004976D0" w:rsidRPr="004976D0">
        <w:rPr>
          <w:lang w:eastAsia="en-AU"/>
        </w:rPr>
        <w:t>Tlaletsi</w:t>
      </w:r>
      <w:proofErr w:type="spellEnd"/>
      <w:r w:rsidR="004976D0" w:rsidRPr="004976D0">
        <w:rPr>
          <w:lang w:eastAsia="en-AU"/>
        </w:rPr>
        <w:t xml:space="preserve"> AJ, and </w:t>
      </w:r>
      <w:proofErr w:type="spellStart"/>
      <w:r w:rsidR="004976D0" w:rsidRPr="004976D0">
        <w:rPr>
          <w:lang w:eastAsia="en-AU"/>
        </w:rPr>
        <w:t>Tshiqi</w:t>
      </w:r>
      <w:proofErr w:type="spellEnd"/>
      <w:r w:rsidR="004976D0" w:rsidRPr="004976D0">
        <w:rPr>
          <w:lang w:eastAsia="en-AU"/>
        </w:rPr>
        <w:t xml:space="preserve"> J</w:t>
      </w:r>
    </w:p>
    <w:p w14:paraId="20FFCA5B" w14:textId="77777777" w:rsidR="00D657DB" w:rsidRDefault="00D657DB" w:rsidP="00D657DB">
      <w:pPr>
        <w:rPr>
          <w:b/>
          <w:bCs/>
          <w:lang w:eastAsia="en-AU"/>
        </w:rPr>
      </w:pPr>
    </w:p>
    <w:p w14:paraId="1002BF22" w14:textId="77777777" w:rsidR="00D657DB" w:rsidRDefault="00D657DB" w:rsidP="00D657DB">
      <w:pPr>
        <w:rPr>
          <w:b/>
          <w:bCs/>
          <w:lang w:eastAsia="en-AU"/>
        </w:rPr>
      </w:pPr>
      <w:r>
        <w:rPr>
          <w:b/>
          <w:bCs/>
          <w:lang w:eastAsia="en-AU"/>
        </w:rPr>
        <w:t>Catchwords:</w:t>
      </w:r>
    </w:p>
    <w:p w14:paraId="546B260F" w14:textId="77777777" w:rsidR="00D657DB" w:rsidRDefault="00D657DB" w:rsidP="00D657DB">
      <w:pPr>
        <w:rPr>
          <w:b/>
          <w:bCs/>
          <w:lang w:eastAsia="en-AU"/>
        </w:rPr>
      </w:pPr>
    </w:p>
    <w:p w14:paraId="2D9FFBD2" w14:textId="79E3AEE7" w:rsidR="00D657DB" w:rsidRPr="0034676E" w:rsidRDefault="00796B49" w:rsidP="00D657DB">
      <w:pPr>
        <w:pStyle w:val="Catchwords"/>
      </w:pPr>
      <w:r w:rsidRPr="00EB0959">
        <w:t>Civil procedure – Intervention –</w:t>
      </w:r>
      <w:r w:rsidR="003D33E3">
        <w:t xml:space="preserve"> </w:t>
      </w:r>
      <w:r w:rsidR="004761F2" w:rsidRPr="00EB0959">
        <w:t xml:space="preserve">Where Magistrates Court dismissed application for leave to intervene in civil </w:t>
      </w:r>
      <w:r w:rsidR="007252FC" w:rsidRPr="00EB0959">
        <w:t xml:space="preserve">proceedings </w:t>
      </w:r>
      <w:r w:rsidR="00DE391F" w:rsidRPr="00EB0959">
        <w:t xml:space="preserve">in which </w:t>
      </w:r>
      <w:r w:rsidR="00DB0D01" w:rsidRPr="00EB0959">
        <w:t xml:space="preserve">adverse credibility findings made against applicant, </w:t>
      </w:r>
      <w:r w:rsidR="003D33E3">
        <w:t xml:space="preserve">an </w:t>
      </w:r>
      <w:r w:rsidR="00DB0D01" w:rsidRPr="00EB0959">
        <w:t xml:space="preserve">admitted attorney </w:t>
      </w:r>
      <w:r w:rsidR="00C16050" w:rsidRPr="00EB0959">
        <w:t>–</w:t>
      </w:r>
      <w:r w:rsidR="00DB0D01" w:rsidRPr="00EB0959">
        <w:t xml:space="preserve"> </w:t>
      </w:r>
      <w:r w:rsidR="00C16050" w:rsidRPr="00EB0959">
        <w:t xml:space="preserve">Where applicant sought </w:t>
      </w:r>
      <w:r w:rsidR="00A67C7C" w:rsidRPr="00EB0959">
        <w:t xml:space="preserve">leave to appeal </w:t>
      </w:r>
      <w:r w:rsidR="00CB0270" w:rsidRPr="00EB0959">
        <w:t>to High Court, which dismissed application on basis applicant failed to show direct and substantial interest in matter – Where Supreme Court dismissed application for special leave to appeal</w:t>
      </w:r>
      <w:r w:rsidR="00CB0270">
        <w:t xml:space="preserve"> </w:t>
      </w:r>
      <w:r w:rsidR="0036647E">
        <w:t>–</w:t>
      </w:r>
      <w:r w:rsidR="00CB0270">
        <w:t xml:space="preserve"> </w:t>
      </w:r>
      <w:r w:rsidR="0036647E">
        <w:t xml:space="preserve">Whether leave to appeal ought to be granted – Proper approach to application for leave to intervene. </w:t>
      </w:r>
      <w:r w:rsidR="00D657DB">
        <w:t xml:space="preserve"> </w:t>
      </w:r>
    </w:p>
    <w:p w14:paraId="6D8C701E" w14:textId="77777777" w:rsidR="00D657DB" w:rsidRPr="005E2809" w:rsidRDefault="00D657DB" w:rsidP="00D657DB">
      <w:pPr>
        <w:pStyle w:val="Catchwords"/>
      </w:pPr>
    </w:p>
    <w:p w14:paraId="3FB61E04" w14:textId="6096AE69" w:rsidR="00D657DB" w:rsidRDefault="00D657DB" w:rsidP="00D657DB">
      <w:pPr>
        <w:rPr>
          <w:lang w:eastAsia="en-AU"/>
        </w:rPr>
      </w:pPr>
      <w:r>
        <w:rPr>
          <w:b/>
          <w:bCs/>
          <w:lang w:eastAsia="en-AU"/>
        </w:rPr>
        <w:t>Held (9:0):</w:t>
      </w:r>
      <w:r w:rsidRPr="00FD6C82">
        <w:rPr>
          <w:lang w:eastAsia="en-AU"/>
        </w:rPr>
        <w:t xml:space="preserve"> </w:t>
      </w:r>
      <w:r>
        <w:rPr>
          <w:lang w:eastAsia="en-AU"/>
        </w:rPr>
        <w:t xml:space="preserve">Leave to appeal </w:t>
      </w:r>
      <w:r w:rsidR="00EB0959">
        <w:rPr>
          <w:lang w:eastAsia="en-AU"/>
        </w:rPr>
        <w:t>refused with costs</w:t>
      </w:r>
      <w:r>
        <w:rPr>
          <w:lang w:eastAsia="en-AU"/>
        </w:rPr>
        <w:t xml:space="preserve">.   </w:t>
      </w:r>
      <w:r w:rsidR="006A393F">
        <w:rPr>
          <w:lang w:eastAsia="en-AU"/>
        </w:rPr>
        <w:softHyphen/>
      </w:r>
    </w:p>
    <w:p w14:paraId="1620380F" w14:textId="77777777" w:rsidR="008839F5" w:rsidRDefault="008839F5" w:rsidP="008839F5">
      <w:pPr>
        <w:pStyle w:val="BullDivider1"/>
      </w:pPr>
    </w:p>
    <w:p w14:paraId="6D13551D" w14:textId="77777777" w:rsidR="008839F5" w:rsidRPr="00CC5A01" w:rsidRDefault="008839F5" w:rsidP="008839F5">
      <w:pPr>
        <w:rPr>
          <w:lang w:eastAsia="en-AU"/>
        </w:rPr>
      </w:pPr>
    </w:p>
    <w:p w14:paraId="19B5262F" w14:textId="77777777" w:rsidR="008839F5" w:rsidRDefault="008839F5" w:rsidP="008839F5">
      <w:pPr>
        <w:pStyle w:val="Heading2"/>
      </w:pPr>
      <w:r w:rsidRPr="00F522D7">
        <w:t>Villa Crop Protection (Pty) Ltd v Bayer Intellectual Property GmbH</w:t>
      </w:r>
    </w:p>
    <w:p w14:paraId="55869B3C" w14:textId="6D7BEDDD" w:rsidR="008839F5" w:rsidRPr="00F77F62" w:rsidRDefault="008839F5" w:rsidP="008839F5">
      <w:pPr>
        <w:rPr>
          <w:lang w:eastAsia="en-AU"/>
        </w:rPr>
      </w:pPr>
      <w:r>
        <w:rPr>
          <w:b/>
          <w:bCs/>
          <w:lang w:eastAsia="en-AU"/>
        </w:rPr>
        <w:t>Constitutional Court of South Africa</w:t>
      </w:r>
      <w:r w:rsidRPr="006B0D58">
        <w:rPr>
          <w:b/>
          <w:bCs/>
          <w:lang w:eastAsia="en-AU"/>
        </w:rPr>
        <w:t>:</w:t>
      </w:r>
      <w:r>
        <w:rPr>
          <w:b/>
          <w:bCs/>
          <w:lang w:eastAsia="en-AU"/>
        </w:rPr>
        <w:t xml:space="preserve"> </w:t>
      </w:r>
      <w:hyperlink r:id="rId14" w:history="1">
        <w:r w:rsidR="008B6008">
          <w:rPr>
            <w:rStyle w:val="Hyperlink"/>
            <w:lang w:eastAsia="en-AU"/>
          </w:rPr>
          <w:t>[2022] ZACC 42</w:t>
        </w:r>
      </w:hyperlink>
    </w:p>
    <w:p w14:paraId="27FE358C" w14:textId="77777777" w:rsidR="008839F5" w:rsidRDefault="008839F5" w:rsidP="008839F5">
      <w:pPr>
        <w:rPr>
          <w:lang w:eastAsia="en-AU"/>
        </w:rPr>
      </w:pPr>
    </w:p>
    <w:p w14:paraId="5E591326" w14:textId="75F68764" w:rsidR="008839F5" w:rsidRPr="00DB68FF" w:rsidRDefault="008839F5" w:rsidP="008839F5">
      <w:pPr>
        <w:rPr>
          <w:lang w:eastAsia="en-AU"/>
        </w:rPr>
      </w:pPr>
      <w:r>
        <w:rPr>
          <w:b/>
          <w:bCs/>
          <w:lang w:eastAsia="en-AU"/>
        </w:rPr>
        <w:t xml:space="preserve">Reasons delivered: </w:t>
      </w:r>
      <w:r>
        <w:rPr>
          <w:lang w:eastAsia="en-AU"/>
        </w:rPr>
        <w:t>8 December</w:t>
      </w:r>
      <w:r w:rsidRPr="00F77F62">
        <w:rPr>
          <w:lang w:eastAsia="en-AU"/>
        </w:rPr>
        <w:t xml:space="preserve"> 2022</w:t>
      </w:r>
    </w:p>
    <w:p w14:paraId="1A408A19" w14:textId="77777777" w:rsidR="008839F5" w:rsidRDefault="008839F5" w:rsidP="008839F5">
      <w:pPr>
        <w:rPr>
          <w:b/>
          <w:bCs/>
          <w:lang w:eastAsia="en-AU"/>
        </w:rPr>
      </w:pPr>
    </w:p>
    <w:p w14:paraId="38FEAD23" w14:textId="77777777" w:rsidR="008839F5" w:rsidRPr="00DB68FF" w:rsidRDefault="008839F5" w:rsidP="008839F5">
      <w:pPr>
        <w:rPr>
          <w:lang w:eastAsia="en-AU"/>
        </w:rPr>
      </w:pPr>
      <w:r>
        <w:rPr>
          <w:b/>
          <w:bCs/>
          <w:lang w:eastAsia="en-AU"/>
        </w:rPr>
        <w:t>Coram:</w:t>
      </w:r>
      <w:r w:rsidRPr="00DB68FF">
        <w:t xml:space="preserve"> </w:t>
      </w:r>
      <w:proofErr w:type="spellStart"/>
      <w:r w:rsidRPr="00F77F62">
        <w:rPr>
          <w:lang w:eastAsia="en-AU"/>
        </w:rPr>
        <w:t>Kollapen</w:t>
      </w:r>
      <w:proofErr w:type="spellEnd"/>
      <w:r w:rsidRPr="00F77F62">
        <w:rPr>
          <w:lang w:eastAsia="en-AU"/>
        </w:rPr>
        <w:t xml:space="preserve">, </w:t>
      </w:r>
      <w:proofErr w:type="spellStart"/>
      <w:r w:rsidRPr="00F77F62">
        <w:rPr>
          <w:lang w:eastAsia="en-AU"/>
        </w:rPr>
        <w:t>Madlanga</w:t>
      </w:r>
      <w:proofErr w:type="spellEnd"/>
      <w:r w:rsidRPr="00F77F62">
        <w:rPr>
          <w:lang w:eastAsia="en-AU"/>
        </w:rPr>
        <w:t xml:space="preserve">, </w:t>
      </w:r>
      <w:proofErr w:type="spellStart"/>
      <w:r w:rsidRPr="00F77F62">
        <w:rPr>
          <w:lang w:eastAsia="en-AU"/>
        </w:rPr>
        <w:t>Majiedt</w:t>
      </w:r>
      <w:proofErr w:type="spellEnd"/>
      <w:r w:rsidRPr="00F77F62">
        <w:rPr>
          <w:lang w:eastAsia="en-AU"/>
        </w:rPr>
        <w:t xml:space="preserve">, </w:t>
      </w:r>
      <w:proofErr w:type="spellStart"/>
      <w:r w:rsidRPr="00F77F62">
        <w:rPr>
          <w:lang w:eastAsia="en-AU"/>
        </w:rPr>
        <w:t>Mathopo</w:t>
      </w:r>
      <w:proofErr w:type="spellEnd"/>
      <w:r w:rsidRPr="00F77F62">
        <w:rPr>
          <w:lang w:eastAsia="en-AU"/>
        </w:rPr>
        <w:t xml:space="preserve">, </w:t>
      </w:r>
      <w:proofErr w:type="spellStart"/>
      <w:r w:rsidRPr="00F77F62">
        <w:rPr>
          <w:lang w:eastAsia="en-AU"/>
        </w:rPr>
        <w:t>Mhlantla</w:t>
      </w:r>
      <w:proofErr w:type="spellEnd"/>
      <w:r w:rsidRPr="00F77F62">
        <w:rPr>
          <w:lang w:eastAsia="en-AU"/>
        </w:rPr>
        <w:t xml:space="preserve"> J</w:t>
      </w:r>
      <w:r>
        <w:rPr>
          <w:lang w:eastAsia="en-AU"/>
        </w:rPr>
        <w:t>J</w:t>
      </w:r>
      <w:r w:rsidRPr="00F77F62">
        <w:rPr>
          <w:lang w:eastAsia="en-AU"/>
        </w:rPr>
        <w:t xml:space="preserve">, Mlambo AJ, Theron, </w:t>
      </w:r>
      <w:proofErr w:type="spellStart"/>
      <w:r w:rsidRPr="00F77F62">
        <w:rPr>
          <w:lang w:eastAsia="en-AU"/>
        </w:rPr>
        <w:t>Tshiqi</w:t>
      </w:r>
      <w:proofErr w:type="spellEnd"/>
      <w:r w:rsidRPr="00F77F62">
        <w:rPr>
          <w:lang w:eastAsia="en-AU"/>
        </w:rPr>
        <w:t xml:space="preserve"> </w:t>
      </w:r>
      <w:r>
        <w:rPr>
          <w:lang w:eastAsia="en-AU"/>
        </w:rPr>
        <w:t>J</w:t>
      </w:r>
      <w:r w:rsidRPr="00F77F62">
        <w:rPr>
          <w:lang w:eastAsia="en-AU"/>
        </w:rPr>
        <w:t xml:space="preserve">J and </w:t>
      </w:r>
      <w:proofErr w:type="spellStart"/>
      <w:r w:rsidRPr="00F77F62">
        <w:rPr>
          <w:lang w:eastAsia="en-AU"/>
        </w:rPr>
        <w:t>Unterhalter</w:t>
      </w:r>
      <w:proofErr w:type="spellEnd"/>
      <w:r w:rsidRPr="00F77F62">
        <w:rPr>
          <w:lang w:eastAsia="en-AU"/>
        </w:rPr>
        <w:t xml:space="preserve"> AJ</w:t>
      </w:r>
    </w:p>
    <w:p w14:paraId="1D44D934" w14:textId="77777777" w:rsidR="008839F5" w:rsidRDefault="008839F5" w:rsidP="008839F5">
      <w:pPr>
        <w:rPr>
          <w:b/>
          <w:bCs/>
          <w:lang w:eastAsia="en-AU"/>
        </w:rPr>
      </w:pPr>
    </w:p>
    <w:p w14:paraId="754D7049" w14:textId="77777777" w:rsidR="008839F5" w:rsidRDefault="008839F5" w:rsidP="008839F5">
      <w:pPr>
        <w:rPr>
          <w:b/>
          <w:bCs/>
          <w:lang w:eastAsia="en-AU"/>
        </w:rPr>
      </w:pPr>
      <w:r>
        <w:rPr>
          <w:b/>
          <w:bCs/>
          <w:lang w:eastAsia="en-AU"/>
        </w:rPr>
        <w:t>Catchwords:</w:t>
      </w:r>
    </w:p>
    <w:p w14:paraId="36D99CE7" w14:textId="77777777" w:rsidR="008839F5" w:rsidRDefault="008839F5" w:rsidP="008839F5">
      <w:pPr>
        <w:rPr>
          <w:b/>
          <w:bCs/>
          <w:lang w:eastAsia="en-AU"/>
        </w:rPr>
      </w:pPr>
    </w:p>
    <w:p w14:paraId="55651179" w14:textId="269A71EA" w:rsidR="008839F5" w:rsidRPr="0034676E" w:rsidRDefault="0040331D" w:rsidP="008839F5">
      <w:pPr>
        <w:pStyle w:val="Catchwords"/>
      </w:pPr>
      <w:r>
        <w:t>Civil procedure – Pleadings – Amendment</w:t>
      </w:r>
      <w:r w:rsidR="003D33E3">
        <w:t xml:space="preserve"> </w:t>
      </w:r>
      <w:r w:rsidR="006A393F">
        <w:t xml:space="preserve">– Where Court of Commissioner of Patents refused </w:t>
      </w:r>
      <w:r w:rsidR="00E04974">
        <w:t xml:space="preserve">applicant leave to amend plea in patent infringement proceedings instituted by respondent </w:t>
      </w:r>
      <w:r w:rsidR="007C0472">
        <w:t xml:space="preserve">– Where </w:t>
      </w:r>
      <w:r w:rsidR="00026056">
        <w:t xml:space="preserve">applicant sought to amend particulars of claim to introduce common law defence of unclean hands </w:t>
      </w:r>
      <w:r w:rsidR="004141F4">
        <w:t xml:space="preserve">– </w:t>
      </w:r>
      <w:r w:rsidR="005D3835">
        <w:t>Whether refusal of amendment raise</w:t>
      </w:r>
      <w:r w:rsidR="003D33E3">
        <w:t>d</w:t>
      </w:r>
      <w:r w:rsidR="005D3835">
        <w:t xml:space="preserve"> constitutional issue – </w:t>
      </w:r>
      <w:r w:rsidR="00CA1986">
        <w:t>Proper approach to amendment of pleadings</w:t>
      </w:r>
      <w:r w:rsidR="008839F5" w:rsidRPr="00DF57D9">
        <w:t>.</w:t>
      </w:r>
      <w:r w:rsidR="008839F5">
        <w:t xml:space="preserve"> </w:t>
      </w:r>
    </w:p>
    <w:p w14:paraId="215C3AB5" w14:textId="77777777" w:rsidR="008839F5" w:rsidRPr="005E2809" w:rsidRDefault="008839F5" w:rsidP="008839F5">
      <w:pPr>
        <w:pStyle w:val="Catchwords"/>
      </w:pPr>
    </w:p>
    <w:p w14:paraId="6A44ECDF" w14:textId="3823802B" w:rsidR="008839F5" w:rsidRDefault="008839F5" w:rsidP="008839F5">
      <w:pPr>
        <w:rPr>
          <w:lang w:eastAsia="en-AU"/>
        </w:rPr>
      </w:pPr>
      <w:r>
        <w:rPr>
          <w:b/>
          <w:bCs/>
          <w:lang w:eastAsia="en-AU"/>
        </w:rPr>
        <w:t>Held (</w:t>
      </w:r>
      <w:r w:rsidR="0040331D">
        <w:rPr>
          <w:b/>
          <w:bCs/>
          <w:lang w:eastAsia="en-AU"/>
        </w:rPr>
        <w:t>6</w:t>
      </w:r>
      <w:r>
        <w:rPr>
          <w:b/>
          <w:bCs/>
          <w:lang w:eastAsia="en-AU"/>
        </w:rPr>
        <w:t>:</w:t>
      </w:r>
      <w:r w:rsidR="0040331D">
        <w:rPr>
          <w:b/>
          <w:bCs/>
          <w:lang w:eastAsia="en-AU"/>
        </w:rPr>
        <w:t>3</w:t>
      </w:r>
      <w:r>
        <w:rPr>
          <w:b/>
          <w:bCs/>
          <w:lang w:eastAsia="en-AU"/>
        </w:rPr>
        <w:t>):</w:t>
      </w:r>
      <w:r w:rsidRPr="00FD6C82">
        <w:rPr>
          <w:lang w:eastAsia="en-AU"/>
        </w:rPr>
        <w:t xml:space="preserve"> </w:t>
      </w:r>
      <w:r>
        <w:rPr>
          <w:lang w:eastAsia="en-AU"/>
        </w:rPr>
        <w:t xml:space="preserve">Leave to appeal granted; appeal </w:t>
      </w:r>
      <w:r w:rsidRPr="008E54EB">
        <w:rPr>
          <w:lang w:eastAsia="en-AU"/>
        </w:rPr>
        <w:t>upheld</w:t>
      </w:r>
      <w:r>
        <w:rPr>
          <w:lang w:eastAsia="en-AU"/>
        </w:rPr>
        <w:t xml:space="preserve"> </w:t>
      </w:r>
      <w:r w:rsidR="00280329">
        <w:rPr>
          <w:lang w:eastAsia="en-AU"/>
        </w:rPr>
        <w:t>with costs</w:t>
      </w:r>
      <w:r>
        <w:rPr>
          <w:lang w:eastAsia="en-AU"/>
        </w:rPr>
        <w:t xml:space="preserve">.   </w:t>
      </w:r>
    </w:p>
    <w:p w14:paraId="2EE8398D" w14:textId="77777777" w:rsidR="006D3854" w:rsidRDefault="006D3854" w:rsidP="004976D0">
      <w:pPr>
        <w:pStyle w:val="BullDivider2"/>
      </w:pPr>
    </w:p>
    <w:p w14:paraId="425A97B5" w14:textId="77777777" w:rsidR="004976D0" w:rsidRPr="006D3854" w:rsidRDefault="004976D0" w:rsidP="006D3854">
      <w:pPr>
        <w:rPr>
          <w:lang w:eastAsia="en-AU"/>
        </w:rPr>
      </w:pPr>
    </w:p>
    <w:p w14:paraId="4A19B0EB" w14:textId="77777777" w:rsidR="006D3854" w:rsidRDefault="006D3854" w:rsidP="006D3854">
      <w:pPr>
        <w:pStyle w:val="Heading1"/>
      </w:pPr>
      <w:r>
        <w:lastRenderedPageBreak/>
        <w:t xml:space="preserve">Conflict of laws </w:t>
      </w:r>
    </w:p>
    <w:p w14:paraId="56A4F359" w14:textId="77777777" w:rsidR="006D3854" w:rsidRPr="00CC5A01" w:rsidRDefault="006D3854" w:rsidP="006D3854">
      <w:pPr>
        <w:rPr>
          <w:lang w:eastAsia="en-AU"/>
        </w:rPr>
      </w:pPr>
    </w:p>
    <w:p w14:paraId="11187E38" w14:textId="77777777" w:rsidR="006D3854" w:rsidRDefault="006D3854" w:rsidP="006D3854">
      <w:pPr>
        <w:pStyle w:val="Heading2"/>
      </w:pPr>
      <w:r w:rsidRPr="000105AB">
        <w:t xml:space="preserve">The Soldiers, Sailors, Airmen and Families Association - Forces Help </w:t>
      </w:r>
      <w:r>
        <w:t xml:space="preserve">&amp; Anor </w:t>
      </w:r>
      <w:r w:rsidRPr="000105AB">
        <w:t xml:space="preserve">v </w:t>
      </w:r>
      <w:proofErr w:type="spellStart"/>
      <w:r w:rsidRPr="000105AB">
        <w:t>Allgemeines</w:t>
      </w:r>
      <w:proofErr w:type="spellEnd"/>
      <w:r w:rsidRPr="000105AB">
        <w:t xml:space="preserve"> </w:t>
      </w:r>
      <w:proofErr w:type="spellStart"/>
      <w:r w:rsidRPr="000105AB">
        <w:t>Krankenhaus</w:t>
      </w:r>
      <w:proofErr w:type="spellEnd"/>
      <w:r w:rsidRPr="000105AB">
        <w:t xml:space="preserve"> Viersen GmbH</w:t>
      </w:r>
    </w:p>
    <w:p w14:paraId="73AED87F" w14:textId="77777777" w:rsidR="006D3854" w:rsidRPr="00F77F62" w:rsidRDefault="006D3854" w:rsidP="006D3854">
      <w:pPr>
        <w:rPr>
          <w:lang w:eastAsia="en-AU"/>
        </w:rPr>
      </w:pPr>
      <w:r>
        <w:rPr>
          <w:b/>
          <w:bCs/>
          <w:lang w:eastAsia="en-AU"/>
        </w:rPr>
        <w:t>Supreme Court of the United Kingdom</w:t>
      </w:r>
      <w:r w:rsidRPr="006B0D58">
        <w:rPr>
          <w:b/>
          <w:bCs/>
          <w:lang w:eastAsia="en-AU"/>
        </w:rPr>
        <w:t>:</w:t>
      </w:r>
      <w:r>
        <w:rPr>
          <w:b/>
          <w:bCs/>
          <w:lang w:eastAsia="en-AU"/>
        </w:rPr>
        <w:t xml:space="preserve"> </w:t>
      </w:r>
      <w:hyperlink r:id="rId15" w:history="1">
        <w:r w:rsidRPr="000105AB">
          <w:rPr>
            <w:rStyle w:val="Hyperlink"/>
            <w:lang w:eastAsia="en-AU"/>
          </w:rPr>
          <w:t>[2022] UKSC 29</w:t>
        </w:r>
      </w:hyperlink>
    </w:p>
    <w:p w14:paraId="15B47C25" w14:textId="77777777" w:rsidR="006D3854" w:rsidRDefault="006D3854" w:rsidP="006D3854">
      <w:pPr>
        <w:rPr>
          <w:lang w:eastAsia="en-AU"/>
        </w:rPr>
      </w:pPr>
    </w:p>
    <w:p w14:paraId="480B6298" w14:textId="4563410A" w:rsidR="006D3854" w:rsidRPr="00DB68FF" w:rsidRDefault="006D3854" w:rsidP="006D3854">
      <w:pPr>
        <w:rPr>
          <w:lang w:eastAsia="en-AU"/>
        </w:rPr>
      </w:pPr>
      <w:r>
        <w:rPr>
          <w:b/>
          <w:bCs/>
          <w:lang w:eastAsia="en-AU"/>
        </w:rPr>
        <w:t xml:space="preserve">Reasons delivered: </w:t>
      </w:r>
      <w:r>
        <w:rPr>
          <w:lang w:eastAsia="en-AU"/>
        </w:rPr>
        <w:t>2</w:t>
      </w:r>
      <w:r w:rsidRPr="00F77F62">
        <w:rPr>
          <w:lang w:eastAsia="en-AU"/>
        </w:rPr>
        <w:t xml:space="preserve"> November 2022</w:t>
      </w:r>
      <w:r w:rsidR="00311023">
        <w:rPr>
          <w:lang w:eastAsia="en-AU"/>
        </w:rPr>
        <w:t xml:space="preserve"> </w:t>
      </w:r>
    </w:p>
    <w:p w14:paraId="77D2422C" w14:textId="77777777" w:rsidR="006D3854" w:rsidRDefault="006D3854" w:rsidP="006D3854">
      <w:pPr>
        <w:rPr>
          <w:b/>
          <w:bCs/>
          <w:lang w:eastAsia="en-AU"/>
        </w:rPr>
      </w:pPr>
    </w:p>
    <w:p w14:paraId="584193D5" w14:textId="77777777" w:rsidR="006D3854" w:rsidRPr="00DB68FF" w:rsidRDefault="006D3854" w:rsidP="006D3854">
      <w:pPr>
        <w:rPr>
          <w:lang w:eastAsia="en-AU"/>
        </w:rPr>
      </w:pPr>
      <w:r>
        <w:rPr>
          <w:b/>
          <w:bCs/>
          <w:lang w:eastAsia="en-AU"/>
        </w:rPr>
        <w:t>Coram:</w:t>
      </w:r>
      <w:r w:rsidRPr="00DB68FF">
        <w:t xml:space="preserve"> </w:t>
      </w:r>
      <w:r w:rsidRPr="000105AB">
        <w:rPr>
          <w:lang w:eastAsia="en-AU"/>
        </w:rPr>
        <w:t xml:space="preserve">Lord Reed, Lord Hodge, Lord </w:t>
      </w:r>
      <w:proofErr w:type="spellStart"/>
      <w:r w:rsidRPr="000105AB">
        <w:rPr>
          <w:lang w:eastAsia="en-AU"/>
        </w:rPr>
        <w:t>Kitchin</w:t>
      </w:r>
      <w:proofErr w:type="spellEnd"/>
      <w:r w:rsidRPr="000105AB">
        <w:rPr>
          <w:lang w:eastAsia="en-AU"/>
        </w:rPr>
        <w:t>, Lord Lloyd–Jones</w:t>
      </w:r>
      <w:r>
        <w:rPr>
          <w:lang w:eastAsia="en-AU"/>
        </w:rPr>
        <w:t xml:space="preserve"> and</w:t>
      </w:r>
      <w:r w:rsidRPr="000105AB">
        <w:rPr>
          <w:lang w:eastAsia="en-AU"/>
        </w:rPr>
        <w:t xml:space="preserve"> Lord Hughes</w:t>
      </w:r>
    </w:p>
    <w:p w14:paraId="66D14A56" w14:textId="77777777" w:rsidR="006D3854" w:rsidRDefault="006D3854" w:rsidP="006D3854">
      <w:pPr>
        <w:rPr>
          <w:b/>
          <w:bCs/>
          <w:lang w:eastAsia="en-AU"/>
        </w:rPr>
      </w:pPr>
    </w:p>
    <w:p w14:paraId="061DBE08" w14:textId="77777777" w:rsidR="006D3854" w:rsidRDefault="006D3854" w:rsidP="006D3854">
      <w:pPr>
        <w:rPr>
          <w:b/>
          <w:bCs/>
          <w:lang w:eastAsia="en-AU"/>
        </w:rPr>
      </w:pPr>
      <w:r>
        <w:rPr>
          <w:b/>
          <w:bCs/>
          <w:lang w:eastAsia="en-AU"/>
        </w:rPr>
        <w:t>Catchwords:</w:t>
      </w:r>
    </w:p>
    <w:p w14:paraId="3E0FE4E4" w14:textId="77777777" w:rsidR="006D3854" w:rsidRDefault="006D3854" w:rsidP="006D3854">
      <w:pPr>
        <w:rPr>
          <w:b/>
          <w:bCs/>
          <w:lang w:eastAsia="en-AU"/>
        </w:rPr>
      </w:pPr>
    </w:p>
    <w:p w14:paraId="02CCCA36" w14:textId="2EDC6C02" w:rsidR="006D3854" w:rsidRPr="0034676E" w:rsidRDefault="006D3854" w:rsidP="006D3854">
      <w:pPr>
        <w:pStyle w:val="Catchwords"/>
      </w:pPr>
      <w:r>
        <w:t xml:space="preserve">Conflict of laws – Mandatory or overriding effect – Choice of law rules – </w:t>
      </w:r>
      <w:r w:rsidRPr="000105AB">
        <w:rPr>
          <w:i/>
          <w:iCs/>
        </w:rPr>
        <w:t>Civil Liability</w:t>
      </w:r>
      <w:r>
        <w:rPr>
          <w:i/>
          <w:iCs/>
        </w:rPr>
        <w:t xml:space="preserve"> </w:t>
      </w:r>
      <w:r w:rsidRPr="000105AB">
        <w:rPr>
          <w:i/>
          <w:iCs/>
        </w:rPr>
        <w:t>(Contribution) Act 1978</w:t>
      </w:r>
      <w:r>
        <w:t xml:space="preserve"> (UK) – Where claimant born in German hospital, operated by third party</w:t>
      </w:r>
      <w:r w:rsidR="002E3240">
        <w:t>,</w:t>
      </w:r>
      <w:r>
        <w:t xml:space="preserve"> and claimed to have suffered acute hypoxic brain injury as result of negligence of attending midwife – Where claimant's father stationed with UK armed forced in Germany and hospital provided services to UK armed forces – Where attending midwife employed by first defendant – Where claimant alleged </w:t>
      </w:r>
      <w:r w:rsidR="00896BD9">
        <w:t xml:space="preserve">defendants </w:t>
      </w:r>
      <w:r>
        <w:t xml:space="preserve">liable for acts or omissions of midwife – Where defendants brought claim for contribution against third party on basis of </w:t>
      </w:r>
      <w:r w:rsidRPr="00F545F2">
        <w:rPr>
          <w:i/>
          <w:iCs/>
        </w:rPr>
        <w:t>Civil Liability (Contribution) Act</w:t>
      </w:r>
      <w:r>
        <w:rPr>
          <w:i/>
          <w:iCs/>
        </w:rPr>
        <w:t xml:space="preserve"> – </w:t>
      </w:r>
      <w:r>
        <w:t xml:space="preserve">Where common ground that: claimant's claim against defendants governed by German law; any liability of third party governed by German law; applying domestic choice of law rules, German law would apply to contribution claim unless </w:t>
      </w:r>
      <w:r>
        <w:rPr>
          <w:i/>
          <w:iCs/>
        </w:rPr>
        <w:t>Civil Liability (Contribution) Act</w:t>
      </w:r>
      <w:r>
        <w:t xml:space="preserve"> ha</w:t>
      </w:r>
      <w:r w:rsidR="00921D7C">
        <w:t>d</w:t>
      </w:r>
      <w:r>
        <w:t xml:space="preserve"> overriding effect; and if contribution claim governed by German law, it would extend to question of limitation under s 1(1) of </w:t>
      </w:r>
      <w:r>
        <w:rPr>
          <w:i/>
          <w:iCs/>
        </w:rPr>
        <w:t xml:space="preserve">Foreign Limitation Periods Act 1984 </w:t>
      </w:r>
      <w:r>
        <w:t>(UK) and under German law limitation period expired – Where defendants claim</w:t>
      </w:r>
      <w:r w:rsidR="007C6BE8">
        <w:t>ed</w:t>
      </w:r>
      <w:r>
        <w:t xml:space="preserve"> </w:t>
      </w:r>
      <w:r>
        <w:rPr>
          <w:i/>
          <w:iCs/>
        </w:rPr>
        <w:t>Civil Liability (Contribution) Act</w:t>
      </w:r>
      <w:r>
        <w:t xml:space="preserve"> overriding effect with result limitation governed by s 10 of </w:t>
      </w:r>
      <w:r>
        <w:rPr>
          <w:i/>
          <w:iCs/>
        </w:rPr>
        <w:t>Limitation Act 1980</w:t>
      </w:r>
      <w:r>
        <w:t xml:space="preserve"> (UK) and contribution claim not time-barred – Where Court of Appeal held </w:t>
      </w:r>
      <w:r w:rsidRPr="006D3854">
        <w:rPr>
          <w:i/>
          <w:iCs/>
        </w:rPr>
        <w:t>Civil Liability (Contribution) Act</w:t>
      </w:r>
      <w:r w:rsidRPr="006D3854">
        <w:t xml:space="preserve"> </w:t>
      </w:r>
      <w:r>
        <w:t xml:space="preserve">has overriding effect and applies irrespective of domestic choice of law rules – Whether </w:t>
      </w:r>
      <w:r>
        <w:rPr>
          <w:i/>
          <w:iCs/>
        </w:rPr>
        <w:t xml:space="preserve">Civil Liability (Contribution) Act </w:t>
      </w:r>
      <w:r>
        <w:t xml:space="preserve">has mandatory or overriding effect such that it applies to all contribution claims brought in England and Wales – Whether, alternatively, </w:t>
      </w:r>
      <w:r w:rsidRPr="000105AB">
        <w:rPr>
          <w:i/>
          <w:iCs/>
        </w:rPr>
        <w:t>Civil Liability (Contribution) Act</w:t>
      </w:r>
      <w:r>
        <w:t xml:space="preserve"> applies only when domestic choice of law rules indicate that contribution claim governed by law of England and Wales</w:t>
      </w:r>
      <w:r w:rsidRPr="00897FCA">
        <w:t>.</w:t>
      </w:r>
    </w:p>
    <w:p w14:paraId="057622C2" w14:textId="77777777" w:rsidR="006D3854" w:rsidRPr="005E2809" w:rsidRDefault="006D3854" w:rsidP="006D3854">
      <w:pPr>
        <w:pStyle w:val="Catchwords"/>
      </w:pPr>
    </w:p>
    <w:p w14:paraId="2020153E" w14:textId="77777777" w:rsidR="006D3854" w:rsidRDefault="006D3854" w:rsidP="006D3854">
      <w:pPr>
        <w:rPr>
          <w:lang w:eastAsia="en-AU"/>
        </w:rPr>
      </w:pPr>
      <w:r>
        <w:rPr>
          <w:b/>
          <w:bCs/>
          <w:lang w:eastAsia="en-AU"/>
        </w:rPr>
        <w:t>Held (5:0):</w:t>
      </w:r>
      <w:r w:rsidRPr="00FD6C82">
        <w:rPr>
          <w:lang w:eastAsia="en-AU"/>
        </w:rPr>
        <w:t xml:space="preserve"> </w:t>
      </w:r>
      <w:r>
        <w:rPr>
          <w:lang w:eastAsia="en-AU"/>
        </w:rPr>
        <w:t xml:space="preserve">Appeal allowed.   </w:t>
      </w:r>
    </w:p>
    <w:p w14:paraId="09DBAECE" w14:textId="77777777" w:rsidR="006D3854" w:rsidRDefault="006D3854" w:rsidP="006D3854">
      <w:pPr>
        <w:pStyle w:val="BullDivider2"/>
      </w:pPr>
    </w:p>
    <w:p w14:paraId="397D824E" w14:textId="77777777" w:rsidR="00004023" w:rsidRPr="00004023" w:rsidRDefault="00004023" w:rsidP="00004023">
      <w:pPr>
        <w:rPr>
          <w:lang w:eastAsia="en-AU"/>
        </w:rPr>
      </w:pPr>
    </w:p>
    <w:p w14:paraId="611FC6FF" w14:textId="47DCE0AE" w:rsidR="00E170A0" w:rsidRDefault="00E170A0" w:rsidP="00E170A0">
      <w:pPr>
        <w:pStyle w:val="Heading1"/>
      </w:pPr>
      <w:r>
        <w:t xml:space="preserve">Constitutional Law </w:t>
      </w:r>
    </w:p>
    <w:p w14:paraId="1B220AEB" w14:textId="77777777" w:rsidR="00E170A0" w:rsidRPr="00CC5A01" w:rsidRDefault="00E170A0" w:rsidP="00E170A0">
      <w:pPr>
        <w:rPr>
          <w:lang w:eastAsia="en-AU"/>
        </w:rPr>
      </w:pPr>
    </w:p>
    <w:p w14:paraId="10DEBE5F" w14:textId="455D481E" w:rsidR="006F7EEC" w:rsidRPr="00EA1FB9" w:rsidRDefault="006F7EEC" w:rsidP="006F7EEC">
      <w:pPr>
        <w:pStyle w:val="Heading2"/>
      </w:pPr>
      <w:r w:rsidRPr="00EA1FB9">
        <w:t xml:space="preserve">Eskom Holdings SOC Ltd v Vaal River Development Association (Pty) Ltd &amp; </w:t>
      </w:r>
      <w:proofErr w:type="spellStart"/>
      <w:r w:rsidRPr="00EA1FB9">
        <w:t>Ors</w:t>
      </w:r>
      <w:proofErr w:type="spellEnd"/>
    </w:p>
    <w:p w14:paraId="704A4B4A" w14:textId="71303258" w:rsidR="006F7EEC" w:rsidRPr="00EA1FB9" w:rsidRDefault="006F7EEC" w:rsidP="006F7EEC">
      <w:pPr>
        <w:rPr>
          <w:lang w:eastAsia="en-AU"/>
        </w:rPr>
      </w:pPr>
      <w:r w:rsidRPr="00EA1FB9">
        <w:rPr>
          <w:b/>
          <w:bCs/>
          <w:lang w:eastAsia="en-AU"/>
        </w:rPr>
        <w:t xml:space="preserve">Constitutional Court of South Africa: </w:t>
      </w:r>
      <w:hyperlink r:id="rId16" w:history="1">
        <w:r w:rsidR="00EA1FB9">
          <w:rPr>
            <w:rStyle w:val="Hyperlink"/>
            <w:lang w:eastAsia="en-AU"/>
          </w:rPr>
          <w:t>[2022] ZACC 44</w:t>
        </w:r>
      </w:hyperlink>
    </w:p>
    <w:p w14:paraId="6D37490C" w14:textId="77777777" w:rsidR="006F7EEC" w:rsidRPr="00EA1FB9" w:rsidRDefault="006F7EEC" w:rsidP="006F7EEC">
      <w:pPr>
        <w:rPr>
          <w:lang w:eastAsia="en-AU"/>
        </w:rPr>
      </w:pPr>
    </w:p>
    <w:p w14:paraId="7CFA323D" w14:textId="6BC87D44" w:rsidR="006F7EEC" w:rsidRPr="00EA1FB9" w:rsidRDefault="006F7EEC" w:rsidP="006F7EEC">
      <w:pPr>
        <w:rPr>
          <w:lang w:eastAsia="en-AU"/>
        </w:rPr>
      </w:pPr>
      <w:r w:rsidRPr="00EA1FB9">
        <w:rPr>
          <w:b/>
          <w:bCs/>
          <w:lang w:eastAsia="en-AU"/>
        </w:rPr>
        <w:t xml:space="preserve">Reasons delivered: </w:t>
      </w:r>
      <w:r w:rsidR="00682FA6" w:rsidRPr="00EA1FB9">
        <w:rPr>
          <w:lang w:eastAsia="en-AU"/>
        </w:rPr>
        <w:t>23 December</w:t>
      </w:r>
      <w:r w:rsidRPr="00EA1FB9">
        <w:rPr>
          <w:lang w:eastAsia="en-AU"/>
        </w:rPr>
        <w:t xml:space="preserve"> 2022</w:t>
      </w:r>
    </w:p>
    <w:p w14:paraId="2566491F" w14:textId="77777777" w:rsidR="006F7EEC" w:rsidRPr="00EA1FB9" w:rsidRDefault="006F7EEC" w:rsidP="006F7EEC">
      <w:pPr>
        <w:rPr>
          <w:b/>
          <w:bCs/>
          <w:lang w:eastAsia="en-AU"/>
        </w:rPr>
      </w:pPr>
    </w:p>
    <w:p w14:paraId="600FE095" w14:textId="77777777" w:rsidR="006F7EEC" w:rsidRPr="00EA1FB9" w:rsidRDefault="006F7EEC" w:rsidP="006F7EEC">
      <w:pPr>
        <w:rPr>
          <w:lang w:eastAsia="en-AU"/>
        </w:rPr>
      </w:pPr>
      <w:r w:rsidRPr="00EA1FB9">
        <w:rPr>
          <w:b/>
          <w:bCs/>
          <w:lang w:eastAsia="en-AU"/>
        </w:rPr>
        <w:lastRenderedPageBreak/>
        <w:t>Coram:</w:t>
      </w:r>
      <w:r w:rsidRPr="00EA1FB9">
        <w:t xml:space="preserve"> </w:t>
      </w:r>
      <w:proofErr w:type="spellStart"/>
      <w:r w:rsidRPr="00EA1FB9">
        <w:rPr>
          <w:lang w:eastAsia="en-AU"/>
        </w:rPr>
        <w:t>Kollapen</w:t>
      </w:r>
      <w:proofErr w:type="spellEnd"/>
      <w:r w:rsidRPr="00EA1FB9">
        <w:rPr>
          <w:lang w:eastAsia="en-AU"/>
        </w:rPr>
        <w:t xml:space="preserve">, </w:t>
      </w:r>
      <w:proofErr w:type="spellStart"/>
      <w:r w:rsidRPr="00EA1FB9">
        <w:rPr>
          <w:lang w:eastAsia="en-AU"/>
        </w:rPr>
        <w:t>Madlanga</w:t>
      </w:r>
      <w:proofErr w:type="spellEnd"/>
      <w:r w:rsidRPr="00EA1FB9">
        <w:rPr>
          <w:lang w:eastAsia="en-AU"/>
        </w:rPr>
        <w:t xml:space="preserve">, </w:t>
      </w:r>
      <w:proofErr w:type="spellStart"/>
      <w:r w:rsidRPr="00EA1FB9">
        <w:rPr>
          <w:lang w:eastAsia="en-AU"/>
        </w:rPr>
        <w:t>Majiedt</w:t>
      </w:r>
      <w:proofErr w:type="spellEnd"/>
      <w:r w:rsidRPr="00EA1FB9">
        <w:rPr>
          <w:lang w:eastAsia="en-AU"/>
        </w:rPr>
        <w:t xml:space="preserve">, </w:t>
      </w:r>
      <w:proofErr w:type="spellStart"/>
      <w:r w:rsidRPr="00EA1FB9">
        <w:rPr>
          <w:lang w:eastAsia="en-AU"/>
        </w:rPr>
        <w:t>Mathopo</w:t>
      </w:r>
      <w:proofErr w:type="spellEnd"/>
      <w:r w:rsidRPr="00EA1FB9">
        <w:rPr>
          <w:lang w:eastAsia="en-AU"/>
        </w:rPr>
        <w:t xml:space="preserve">, </w:t>
      </w:r>
      <w:proofErr w:type="spellStart"/>
      <w:r w:rsidRPr="00EA1FB9">
        <w:rPr>
          <w:lang w:eastAsia="en-AU"/>
        </w:rPr>
        <w:t>Mhlantla</w:t>
      </w:r>
      <w:proofErr w:type="spellEnd"/>
      <w:r w:rsidRPr="00EA1FB9">
        <w:rPr>
          <w:lang w:eastAsia="en-AU"/>
        </w:rPr>
        <w:t xml:space="preserve"> JJ, Mlambo AJ, Theron, </w:t>
      </w:r>
      <w:proofErr w:type="spellStart"/>
      <w:r w:rsidRPr="00EA1FB9">
        <w:rPr>
          <w:lang w:eastAsia="en-AU"/>
        </w:rPr>
        <w:t>Tshiqi</w:t>
      </w:r>
      <w:proofErr w:type="spellEnd"/>
      <w:r w:rsidRPr="00EA1FB9">
        <w:rPr>
          <w:lang w:eastAsia="en-AU"/>
        </w:rPr>
        <w:t xml:space="preserve"> JJ and </w:t>
      </w:r>
      <w:proofErr w:type="spellStart"/>
      <w:r w:rsidRPr="00EA1FB9">
        <w:rPr>
          <w:lang w:eastAsia="en-AU"/>
        </w:rPr>
        <w:t>Unterhalter</w:t>
      </w:r>
      <w:proofErr w:type="spellEnd"/>
      <w:r w:rsidRPr="00EA1FB9">
        <w:rPr>
          <w:lang w:eastAsia="en-AU"/>
        </w:rPr>
        <w:t xml:space="preserve"> AJ</w:t>
      </w:r>
    </w:p>
    <w:p w14:paraId="5C27A86B" w14:textId="77777777" w:rsidR="006F7EEC" w:rsidRPr="00EA1FB9" w:rsidRDefault="006F7EEC" w:rsidP="006F7EEC">
      <w:pPr>
        <w:rPr>
          <w:b/>
          <w:bCs/>
          <w:lang w:eastAsia="en-AU"/>
        </w:rPr>
      </w:pPr>
    </w:p>
    <w:p w14:paraId="7874E71C" w14:textId="77777777" w:rsidR="006F7EEC" w:rsidRPr="00EA1FB9" w:rsidRDefault="006F7EEC" w:rsidP="006F7EEC">
      <w:pPr>
        <w:rPr>
          <w:b/>
          <w:bCs/>
          <w:lang w:eastAsia="en-AU"/>
        </w:rPr>
      </w:pPr>
      <w:r w:rsidRPr="00EA1FB9">
        <w:rPr>
          <w:b/>
          <w:bCs/>
          <w:lang w:eastAsia="en-AU"/>
        </w:rPr>
        <w:t>Catchwords:</w:t>
      </w:r>
    </w:p>
    <w:p w14:paraId="37D31FFF" w14:textId="77777777" w:rsidR="006F7EEC" w:rsidRPr="00EA1FB9" w:rsidRDefault="006F7EEC" w:rsidP="006F7EEC">
      <w:pPr>
        <w:rPr>
          <w:b/>
          <w:bCs/>
          <w:lang w:eastAsia="en-AU"/>
        </w:rPr>
      </w:pPr>
    </w:p>
    <w:p w14:paraId="397F592C" w14:textId="56FBDB04" w:rsidR="006F7EEC" w:rsidRPr="00EA1FB9" w:rsidRDefault="003D580B" w:rsidP="006F7EEC">
      <w:pPr>
        <w:pStyle w:val="Catchwords"/>
      </w:pPr>
      <w:r w:rsidRPr="00EA1FB9">
        <w:t xml:space="preserve">Constitutional law </w:t>
      </w:r>
      <w:r w:rsidR="00DB088F" w:rsidRPr="00EA1FB9">
        <w:t>–</w:t>
      </w:r>
      <w:r w:rsidRPr="00EA1FB9">
        <w:t xml:space="preserve"> </w:t>
      </w:r>
      <w:r w:rsidR="00DB088F" w:rsidRPr="00EA1FB9">
        <w:t xml:space="preserve">Where applicant </w:t>
      </w:r>
      <w:r w:rsidR="00264513" w:rsidRPr="00EA1FB9">
        <w:t>contracted to supply</w:t>
      </w:r>
      <w:r w:rsidR="00DB088F" w:rsidRPr="00EA1FB9">
        <w:t xml:space="preserve"> bulk electricity to municipalities </w:t>
      </w:r>
      <w:r w:rsidR="00264513" w:rsidRPr="00EA1FB9">
        <w:t>up to Notified Maximum Demand (</w:t>
      </w:r>
      <w:r w:rsidR="004364A2">
        <w:t>"</w:t>
      </w:r>
      <w:r w:rsidR="00264513" w:rsidRPr="00EA1FB9">
        <w:t>NMD</w:t>
      </w:r>
      <w:r w:rsidR="004364A2">
        <w:t>"</w:t>
      </w:r>
      <w:r w:rsidR="00264513" w:rsidRPr="00EA1FB9">
        <w:t xml:space="preserve">) </w:t>
      </w:r>
      <w:r w:rsidR="000C588B" w:rsidRPr="00EA1FB9">
        <w:t xml:space="preserve">– Where, for extended periods following contract, applicant supplied in excess of NMD – Where applicant then restricted supply to municipalities to NMD – Where municipalities reduced supply to customers – Where </w:t>
      </w:r>
      <w:r w:rsidR="004E2F3A" w:rsidRPr="00EA1FB9">
        <w:t xml:space="preserve">customers, through respondent Associations, sought interim orders compelling </w:t>
      </w:r>
      <w:r w:rsidR="000B1F84">
        <w:t>applicant</w:t>
      </w:r>
      <w:r w:rsidR="004E2F3A" w:rsidRPr="00EA1FB9">
        <w:t xml:space="preserve">, as sole supplier of electricity to municipalities, to restore supply of electricity to previous levels </w:t>
      </w:r>
      <w:r w:rsidR="00EA1FB9" w:rsidRPr="00EA1FB9">
        <w:t xml:space="preserve">pending final adjudication of application for review of applicant's reduction decision under </w:t>
      </w:r>
      <w:r w:rsidR="00EA1FB9" w:rsidRPr="00EA1FB9">
        <w:rPr>
          <w:i/>
          <w:iCs/>
        </w:rPr>
        <w:t>Promotion of Administrative Justice Act</w:t>
      </w:r>
      <w:r w:rsidR="00EA1FB9" w:rsidRPr="00EA1FB9">
        <w:t xml:space="preserve"> – </w:t>
      </w:r>
      <w:r w:rsidR="00101B7F" w:rsidRPr="00EA1FB9">
        <w:t xml:space="preserve">Whether Associations established </w:t>
      </w:r>
      <w:r w:rsidR="00101B7F" w:rsidRPr="00EA1FB9">
        <w:rPr>
          <w:i/>
          <w:iCs/>
        </w:rPr>
        <w:t>prima facie</w:t>
      </w:r>
      <w:r w:rsidR="00101B7F" w:rsidRPr="00EA1FB9">
        <w:t xml:space="preserve"> right to secure interim relief</w:t>
      </w:r>
      <w:r w:rsidR="003F1E92">
        <w:t xml:space="preserve"> – Whether reduction in </w:t>
      </w:r>
      <w:r w:rsidR="003F1E92" w:rsidRPr="003F1E92">
        <w:t xml:space="preserve">electricity supply adversely affected rights protected in </w:t>
      </w:r>
      <w:r w:rsidR="003F1E92" w:rsidRPr="003F1E92">
        <w:rPr>
          <w:i/>
          <w:iCs/>
        </w:rPr>
        <w:t>Bill of Rights</w:t>
      </w:r>
      <w:r w:rsidR="00101B7F" w:rsidRPr="00EA1FB9">
        <w:t xml:space="preserve">. </w:t>
      </w:r>
    </w:p>
    <w:p w14:paraId="658CB729" w14:textId="77777777" w:rsidR="006F7EEC" w:rsidRPr="00EA1FB9" w:rsidRDefault="006F7EEC" w:rsidP="006F7EEC">
      <w:pPr>
        <w:pStyle w:val="Catchwords"/>
      </w:pPr>
    </w:p>
    <w:p w14:paraId="625B995A" w14:textId="54FEA7DB" w:rsidR="006F7EEC" w:rsidRDefault="006F7EEC" w:rsidP="006F7EEC">
      <w:pPr>
        <w:rPr>
          <w:lang w:eastAsia="en-AU"/>
        </w:rPr>
      </w:pPr>
      <w:r w:rsidRPr="00EA1FB9">
        <w:rPr>
          <w:b/>
          <w:bCs/>
          <w:lang w:eastAsia="en-AU"/>
        </w:rPr>
        <w:t>Held (</w:t>
      </w:r>
      <w:r w:rsidR="004634E8" w:rsidRPr="00EA1FB9">
        <w:rPr>
          <w:b/>
          <w:bCs/>
          <w:lang w:eastAsia="en-AU"/>
        </w:rPr>
        <w:t>5</w:t>
      </w:r>
      <w:r w:rsidRPr="00EA1FB9">
        <w:rPr>
          <w:b/>
          <w:bCs/>
          <w:lang w:eastAsia="en-AU"/>
        </w:rPr>
        <w:t>:</w:t>
      </w:r>
      <w:r w:rsidR="004634E8" w:rsidRPr="00EA1FB9">
        <w:rPr>
          <w:b/>
          <w:bCs/>
          <w:lang w:eastAsia="en-AU"/>
        </w:rPr>
        <w:t>4</w:t>
      </w:r>
      <w:r w:rsidRPr="00EA1FB9">
        <w:rPr>
          <w:b/>
          <w:bCs/>
          <w:lang w:eastAsia="en-AU"/>
        </w:rPr>
        <w:t>):</w:t>
      </w:r>
      <w:r w:rsidRPr="00EA1FB9">
        <w:rPr>
          <w:lang w:eastAsia="en-AU"/>
        </w:rPr>
        <w:t xml:space="preserve"> Leave to appeal granted; appeal </w:t>
      </w:r>
      <w:r w:rsidR="003D580B" w:rsidRPr="00EA1FB9">
        <w:rPr>
          <w:lang w:eastAsia="en-AU"/>
        </w:rPr>
        <w:t>dismissed with costs</w:t>
      </w:r>
      <w:r w:rsidRPr="00EA1FB9">
        <w:rPr>
          <w:lang w:eastAsia="en-AU"/>
        </w:rPr>
        <w:t>.</w:t>
      </w:r>
      <w:r>
        <w:rPr>
          <w:lang w:eastAsia="en-AU"/>
        </w:rPr>
        <w:t xml:space="preserve">   </w:t>
      </w:r>
    </w:p>
    <w:p w14:paraId="105E9F2A" w14:textId="77777777" w:rsidR="006F7EEC" w:rsidRDefault="006F7EEC" w:rsidP="006F7EEC">
      <w:pPr>
        <w:pStyle w:val="BullDivider1"/>
      </w:pPr>
    </w:p>
    <w:p w14:paraId="17AAEF68" w14:textId="77777777" w:rsidR="006F7EEC" w:rsidRPr="006F7EEC" w:rsidRDefault="006F7EEC" w:rsidP="006F7EEC">
      <w:pPr>
        <w:rPr>
          <w:lang w:eastAsia="en-AU"/>
        </w:rPr>
      </w:pPr>
    </w:p>
    <w:p w14:paraId="04098A87" w14:textId="7AD1C135" w:rsidR="00E170A0" w:rsidRDefault="00E170A0" w:rsidP="00E170A0">
      <w:pPr>
        <w:pStyle w:val="Heading2"/>
      </w:pPr>
      <w:r>
        <w:t xml:space="preserve">R v Sharma </w:t>
      </w:r>
    </w:p>
    <w:p w14:paraId="7D141682" w14:textId="525A714E" w:rsidR="00E170A0" w:rsidRPr="00F77F62" w:rsidRDefault="00E170A0" w:rsidP="00E170A0">
      <w:pPr>
        <w:rPr>
          <w:lang w:eastAsia="en-AU"/>
        </w:rPr>
      </w:pPr>
      <w:r>
        <w:rPr>
          <w:b/>
          <w:bCs/>
          <w:lang w:eastAsia="en-AU"/>
        </w:rPr>
        <w:t>Supreme Court of Canada</w:t>
      </w:r>
      <w:r w:rsidRPr="006B0D58">
        <w:rPr>
          <w:b/>
          <w:bCs/>
          <w:lang w:eastAsia="en-AU"/>
        </w:rPr>
        <w:t>:</w:t>
      </w:r>
      <w:r>
        <w:rPr>
          <w:b/>
          <w:bCs/>
          <w:lang w:eastAsia="en-AU"/>
        </w:rPr>
        <w:t xml:space="preserve"> </w:t>
      </w:r>
      <w:hyperlink r:id="rId17" w:history="1">
        <w:r w:rsidRPr="00E170A0">
          <w:rPr>
            <w:rStyle w:val="Hyperlink"/>
            <w:lang w:eastAsia="en-AU"/>
          </w:rPr>
          <w:t>[2022] SCC 39</w:t>
        </w:r>
      </w:hyperlink>
    </w:p>
    <w:p w14:paraId="06B085A5" w14:textId="77777777" w:rsidR="00E170A0" w:rsidRDefault="00E170A0" w:rsidP="00E170A0">
      <w:pPr>
        <w:rPr>
          <w:lang w:eastAsia="en-AU"/>
        </w:rPr>
      </w:pPr>
    </w:p>
    <w:p w14:paraId="3D03CDB4" w14:textId="44122992" w:rsidR="00E170A0" w:rsidRPr="00DB68FF" w:rsidRDefault="00E170A0" w:rsidP="00E170A0">
      <w:pPr>
        <w:rPr>
          <w:lang w:eastAsia="en-AU"/>
        </w:rPr>
      </w:pPr>
      <w:r>
        <w:rPr>
          <w:b/>
          <w:bCs/>
          <w:lang w:eastAsia="en-AU"/>
        </w:rPr>
        <w:t xml:space="preserve">Reasons delivered: </w:t>
      </w:r>
      <w:r w:rsidRPr="00F77F62">
        <w:rPr>
          <w:lang w:eastAsia="en-AU"/>
        </w:rPr>
        <w:t>4 November 2022</w:t>
      </w:r>
    </w:p>
    <w:p w14:paraId="55F74629" w14:textId="77777777" w:rsidR="00E170A0" w:rsidRDefault="00E170A0" w:rsidP="00E170A0">
      <w:pPr>
        <w:rPr>
          <w:b/>
          <w:bCs/>
          <w:lang w:eastAsia="en-AU"/>
        </w:rPr>
      </w:pPr>
    </w:p>
    <w:p w14:paraId="0A4B6F96" w14:textId="633A0657" w:rsidR="00E170A0" w:rsidRPr="00DB68FF" w:rsidRDefault="00E170A0" w:rsidP="00E170A0">
      <w:pPr>
        <w:rPr>
          <w:lang w:eastAsia="en-AU"/>
        </w:rPr>
      </w:pPr>
      <w:r>
        <w:rPr>
          <w:b/>
          <w:bCs/>
          <w:lang w:eastAsia="en-AU"/>
        </w:rPr>
        <w:t>Coram:</w:t>
      </w:r>
      <w:r w:rsidRPr="00DB68FF">
        <w:t xml:space="preserve"> </w:t>
      </w:r>
      <w:r w:rsidRPr="00E170A0">
        <w:rPr>
          <w:lang w:eastAsia="en-AU"/>
        </w:rPr>
        <w:t xml:space="preserve">Wagner </w:t>
      </w:r>
      <w:r>
        <w:rPr>
          <w:lang w:eastAsia="en-AU"/>
        </w:rPr>
        <w:t>CJ,</w:t>
      </w:r>
      <w:r w:rsidRPr="00E170A0">
        <w:rPr>
          <w:lang w:eastAsia="en-AU"/>
        </w:rPr>
        <w:t xml:space="preserve"> </w:t>
      </w:r>
      <w:proofErr w:type="spellStart"/>
      <w:r w:rsidRPr="00E170A0">
        <w:rPr>
          <w:lang w:eastAsia="en-AU"/>
        </w:rPr>
        <w:t>Moldaver</w:t>
      </w:r>
      <w:proofErr w:type="spellEnd"/>
      <w:r w:rsidRPr="00E170A0">
        <w:rPr>
          <w:lang w:eastAsia="en-AU"/>
        </w:rPr>
        <w:t xml:space="preserve">, Karakatsanis, </w:t>
      </w:r>
      <w:proofErr w:type="spellStart"/>
      <w:r w:rsidRPr="00E170A0">
        <w:rPr>
          <w:lang w:eastAsia="en-AU"/>
        </w:rPr>
        <w:t>Côté</w:t>
      </w:r>
      <w:proofErr w:type="spellEnd"/>
      <w:r w:rsidRPr="00E170A0">
        <w:rPr>
          <w:lang w:eastAsia="en-AU"/>
        </w:rPr>
        <w:t xml:space="preserve">, Brown, Rowe, Martin, </w:t>
      </w:r>
      <w:proofErr w:type="spellStart"/>
      <w:r w:rsidRPr="00E170A0">
        <w:rPr>
          <w:lang w:eastAsia="en-AU"/>
        </w:rPr>
        <w:t>Kasirer</w:t>
      </w:r>
      <w:proofErr w:type="spellEnd"/>
      <w:r w:rsidRPr="00E170A0">
        <w:rPr>
          <w:lang w:eastAsia="en-AU"/>
        </w:rPr>
        <w:t xml:space="preserve"> and Jamal JJ</w:t>
      </w:r>
    </w:p>
    <w:p w14:paraId="0B04750F" w14:textId="77777777" w:rsidR="00E170A0" w:rsidRDefault="00E170A0" w:rsidP="00E170A0">
      <w:pPr>
        <w:rPr>
          <w:b/>
          <w:bCs/>
          <w:lang w:eastAsia="en-AU"/>
        </w:rPr>
      </w:pPr>
    </w:p>
    <w:p w14:paraId="450B7054" w14:textId="77777777" w:rsidR="00E170A0" w:rsidRDefault="00E170A0" w:rsidP="00E170A0">
      <w:pPr>
        <w:rPr>
          <w:b/>
          <w:bCs/>
          <w:lang w:eastAsia="en-AU"/>
        </w:rPr>
      </w:pPr>
      <w:r>
        <w:rPr>
          <w:b/>
          <w:bCs/>
          <w:lang w:eastAsia="en-AU"/>
        </w:rPr>
        <w:t>Catchwords:</w:t>
      </w:r>
    </w:p>
    <w:p w14:paraId="62E122FA" w14:textId="77777777" w:rsidR="00E170A0" w:rsidRDefault="00E170A0" w:rsidP="00E170A0">
      <w:pPr>
        <w:rPr>
          <w:b/>
          <w:bCs/>
          <w:lang w:eastAsia="en-AU"/>
        </w:rPr>
      </w:pPr>
    </w:p>
    <w:p w14:paraId="7207B034" w14:textId="546BE622" w:rsidR="00E170A0" w:rsidRPr="0034676E" w:rsidRDefault="00E170A0" w:rsidP="00E170A0">
      <w:pPr>
        <w:pStyle w:val="Catchwords"/>
      </w:pPr>
      <w:r w:rsidRPr="00E170A0">
        <w:t xml:space="preserve">Constitutional law </w:t>
      </w:r>
      <w:r w:rsidR="00311023">
        <w:t>–</w:t>
      </w:r>
      <w:r w:rsidRPr="00E170A0">
        <w:t xml:space="preserve"> Charter of Rights </w:t>
      </w:r>
      <w:r w:rsidR="00311023">
        <w:t>–</w:t>
      </w:r>
      <w:r w:rsidRPr="00E170A0">
        <w:t xml:space="preserve"> Right to equality </w:t>
      </w:r>
      <w:r w:rsidR="00311023">
        <w:t>–</w:t>
      </w:r>
      <w:r w:rsidRPr="00E170A0">
        <w:t xml:space="preserve"> Discrimination based on race </w:t>
      </w:r>
      <w:r w:rsidR="00311023">
        <w:t>–</w:t>
      </w:r>
      <w:r w:rsidRPr="00E170A0">
        <w:t xml:space="preserve"> Right to liberty </w:t>
      </w:r>
      <w:r w:rsidR="00311023">
        <w:t>–</w:t>
      </w:r>
      <w:r w:rsidRPr="00E170A0">
        <w:t xml:space="preserve"> Fundamental justice </w:t>
      </w:r>
      <w:r w:rsidR="00311023">
        <w:t>–</w:t>
      </w:r>
      <w:r w:rsidRPr="00E170A0">
        <w:t xml:space="preserve"> Sentencing </w:t>
      </w:r>
      <w:r w:rsidR="00311023">
        <w:t>–</w:t>
      </w:r>
      <w:r w:rsidRPr="00E170A0">
        <w:t xml:space="preserve"> Aboriginal offenders </w:t>
      </w:r>
      <w:r w:rsidR="00311023">
        <w:t>–</w:t>
      </w:r>
      <w:r w:rsidRPr="00E170A0">
        <w:t xml:space="preserve"> Conditional sentences </w:t>
      </w:r>
      <w:r w:rsidR="00311023">
        <w:t>–</w:t>
      </w:r>
      <w:r w:rsidRPr="00E170A0">
        <w:t xml:space="preserve"> </w:t>
      </w:r>
      <w:r w:rsidR="005A7E79">
        <w:t xml:space="preserve">Where </w:t>
      </w:r>
      <w:r w:rsidRPr="00E170A0">
        <w:t>Aboriginal offender plead</w:t>
      </w:r>
      <w:r w:rsidR="005A7E79">
        <w:t>ed</w:t>
      </w:r>
      <w:r w:rsidRPr="00E170A0">
        <w:t xml:space="preserve"> guilty to importing cocaine and </w:t>
      </w:r>
      <w:r w:rsidR="005A7E79">
        <w:t>sought</w:t>
      </w:r>
      <w:r w:rsidRPr="00E170A0">
        <w:t xml:space="preserve"> conditional sentence </w:t>
      </w:r>
      <w:r w:rsidR="00311023">
        <w:t>–</w:t>
      </w:r>
      <w:r w:rsidRPr="00E170A0">
        <w:t xml:space="preserve"> </w:t>
      </w:r>
      <w:r w:rsidR="005A7E79">
        <w:t>Where o</w:t>
      </w:r>
      <w:r w:rsidRPr="00E170A0">
        <w:t>ffender challeng</w:t>
      </w:r>
      <w:r w:rsidR="005A7E79">
        <w:t>ed</w:t>
      </w:r>
      <w:r w:rsidRPr="00E170A0">
        <w:t xml:space="preserve"> constitutionality of </w:t>
      </w:r>
      <w:r w:rsidRPr="005A7E79">
        <w:rPr>
          <w:i/>
          <w:iCs/>
        </w:rPr>
        <w:t>Criminal Code</w:t>
      </w:r>
      <w:r w:rsidRPr="00E170A0">
        <w:t xml:space="preserve"> provisions making conditional sentences unavailable for certain serious offences and categories of serious offences </w:t>
      </w:r>
      <w:r w:rsidR="00311023">
        <w:t>–</w:t>
      </w:r>
      <w:r w:rsidRPr="00E170A0">
        <w:t xml:space="preserve"> </w:t>
      </w:r>
      <w:r w:rsidR="005A7E79">
        <w:t>Where s</w:t>
      </w:r>
      <w:r w:rsidRPr="00E170A0">
        <w:t xml:space="preserve">entencing judge </w:t>
      </w:r>
      <w:r w:rsidR="005A7E79">
        <w:t>held</w:t>
      </w:r>
      <w:r w:rsidRPr="00E170A0">
        <w:t xml:space="preserve"> conditional sentence unavailable for offender and dismiss</w:t>
      </w:r>
      <w:r w:rsidR="005A7E79">
        <w:t>ed</w:t>
      </w:r>
      <w:r w:rsidRPr="00E170A0">
        <w:t xml:space="preserve"> </w:t>
      </w:r>
      <w:r w:rsidRPr="005A7E79">
        <w:rPr>
          <w:i/>
          <w:iCs/>
        </w:rPr>
        <w:t>Charter</w:t>
      </w:r>
      <w:r w:rsidRPr="00E170A0">
        <w:t xml:space="preserve"> challenge </w:t>
      </w:r>
      <w:r w:rsidR="00311023">
        <w:t>–</w:t>
      </w:r>
      <w:r w:rsidRPr="00E170A0">
        <w:t xml:space="preserve"> </w:t>
      </w:r>
      <w:r w:rsidR="005A7E79">
        <w:t xml:space="preserve">Where </w:t>
      </w:r>
      <w:r w:rsidRPr="00E170A0">
        <w:t xml:space="preserve">Court of Appeal </w:t>
      </w:r>
      <w:r w:rsidR="005A7E79">
        <w:t>struck</w:t>
      </w:r>
      <w:r w:rsidRPr="00E170A0">
        <w:t xml:space="preserve"> down impugned provisions on basis that they </w:t>
      </w:r>
      <w:r w:rsidR="005A7E79">
        <w:t>were</w:t>
      </w:r>
      <w:r w:rsidRPr="00E170A0">
        <w:t xml:space="preserve"> overbroad and discriminate</w:t>
      </w:r>
      <w:r w:rsidR="005A7E79">
        <w:t>d</w:t>
      </w:r>
      <w:r w:rsidRPr="00E170A0">
        <w:t xml:space="preserve"> against Aboriginal offenders </w:t>
      </w:r>
      <w:r w:rsidR="00311023">
        <w:t>–</w:t>
      </w:r>
      <w:r w:rsidRPr="00E170A0">
        <w:t xml:space="preserve"> Whether unavailability of conditional sentence infringes offender’s Charter</w:t>
      </w:r>
      <w:r w:rsidRPr="00E170A0">
        <w:rPr>
          <w:rFonts w:ascii="Cambria Math" w:hAnsi="Cambria Math" w:cs="Cambria Math"/>
        </w:rPr>
        <w:t>‑</w:t>
      </w:r>
      <w:r w:rsidRPr="00E170A0">
        <w:t xml:space="preserve">protected rights </w:t>
      </w:r>
      <w:r w:rsidR="00311023">
        <w:rPr>
          <w:rFonts w:cs="Verdana"/>
        </w:rPr>
        <w:t>–</w:t>
      </w:r>
      <w:r w:rsidRPr="00E170A0">
        <w:t xml:space="preserve"> </w:t>
      </w:r>
      <w:r w:rsidRPr="00E170A0">
        <w:rPr>
          <w:i/>
          <w:iCs/>
        </w:rPr>
        <w:t>Canadian Charter of Rights and Freedoms</w:t>
      </w:r>
      <w:r w:rsidRPr="00E170A0">
        <w:t xml:space="preserve">, ss 7, 15(1) </w:t>
      </w:r>
      <w:r w:rsidR="00311023">
        <w:rPr>
          <w:rFonts w:cs="Verdana"/>
        </w:rPr>
        <w:t>–</w:t>
      </w:r>
      <w:r w:rsidRPr="00E170A0">
        <w:t xml:space="preserve"> </w:t>
      </w:r>
      <w:r w:rsidRPr="00E170A0">
        <w:rPr>
          <w:i/>
          <w:iCs/>
        </w:rPr>
        <w:t>Criminal Code</w:t>
      </w:r>
      <w:r w:rsidRPr="00E170A0">
        <w:t xml:space="preserve">, </w:t>
      </w:r>
      <w:r>
        <w:t>RSC</w:t>
      </w:r>
      <w:r w:rsidRPr="00E170A0">
        <w:t xml:space="preserve"> 1985, c C</w:t>
      </w:r>
      <w:r w:rsidRPr="00E170A0">
        <w:rPr>
          <w:rFonts w:ascii="Cambria Math" w:hAnsi="Cambria Math" w:cs="Cambria Math"/>
        </w:rPr>
        <w:t>‑</w:t>
      </w:r>
      <w:r w:rsidRPr="00E170A0">
        <w:t>46, ss 718.2(e), 742.1(c), 742.1(e)(ii).</w:t>
      </w:r>
    </w:p>
    <w:p w14:paraId="2BFF9D7F" w14:textId="77777777" w:rsidR="00E170A0" w:rsidRPr="005E2809" w:rsidRDefault="00E170A0" w:rsidP="00E170A0">
      <w:pPr>
        <w:pStyle w:val="Catchwords"/>
      </w:pPr>
    </w:p>
    <w:p w14:paraId="0849EC7A" w14:textId="2C5FB999" w:rsidR="00E170A0" w:rsidRDefault="00E170A0" w:rsidP="00E170A0">
      <w:pPr>
        <w:rPr>
          <w:lang w:eastAsia="en-AU"/>
        </w:rPr>
      </w:pPr>
      <w:r>
        <w:rPr>
          <w:b/>
          <w:bCs/>
          <w:lang w:eastAsia="en-AU"/>
        </w:rPr>
        <w:t>Held (5:4):</w:t>
      </w:r>
      <w:r w:rsidRPr="00FD6C82">
        <w:rPr>
          <w:lang w:eastAsia="en-AU"/>
        </w:rPr>
        <w:t xml:space="preserve"> </w:t>
      </w:r>
      <w:r>
        <w:rPr>
          <w:lang w:eastAsia="en-AU"/>
        </w:rPr>
        <w:t xml:space="preserve">Appeal allowed; sentence imposed at first instance restored.   </w:t>
      </w:r>
    </w:p>
    <w:p w14:paraId="5D8FAFAC" w14:textId="1701C7E9" w:rsidR="00362029" w:rsidRDefault="00362029" w:rsidP="00E170A0">
      <w:pPr>
        <w:pStyle w:val="BullDivider2"/>
      </w:pPr>
    </w:p>
    <w:p w14:paraId="3A5EE2FA" w14:textId="77777777" w:rsidR="00E170A0" w:rsidRPr="00E170A0" w:rsidRDefault="00E170A0" w:rsidP="00E170A0">
      <w:pPr>
        <w:rPr>
          <w:lang w:eastAsia="en-AU"/>
        </w:rPr>
      </w:pPr>
    </w:p>
    <w:p w14:paraId="2086F7A7" w14:textId="5690C8CC" w:rsidR="00C163FB" w:rsidRDefault="00C163FB" w:rsidP="006A251F">
      <w:pPr>
        <w:pStyle w:val="Heading1"/>
      </w:pPr>
      <w:r>
        <w:t xml:space="preserve">Contract </w:t>
      </w:r>
    </w:p>
    <w:p w14:paraId="7E146F9F" w14:textId="77777777" w:rsidR="00C163FB" w:rsidRDefault="00C163FB" w:rsidP="00C163FB">
      <w:pPr>
        <w:rPr>
          <w:lang w:eastAsia="en-AU"/>
        </w:rPr>
      </w:pPr>
    </w:p>
    <w:p w14:paraId="50B59035" w14:textId="77C34FA1" w:rsidR="00C163FB" w:rsidRDefault="00770B4C" w:rsidP="00C163FB">
      <w:pPr>
        <w:pStyle w:val="Heading2"/>
      </w:pPr>
      <w:r>
        <w:lastRenderedPageBreak/>
        <w:t xml:space="preserve">Hong Kong Sai Kung Ngong Wo Resort </w:t>
      </w:r>
      <w:r w:rsidR="00D44DD3">
        <w:t xml:space="preserve">Development Limited v </w:t>
      </w:r>
      <w:proofErr w:type="spellStart"/>
      <w:r w:rsidR="00D44DD3">
        <w:t>Totalcorp</w:t>
      </w:r>
      <w:proofErr w:type="spellEnd"/>
      <w:r w:rsidR="00D44DD3">
        <w:t xml:space="preserve"> (Nominees) Limited </w:t>
      </w:r>
    </w:p>
    <w:p w14:paraId="606A140C" w14:textId="7D09A8E2" w:rsidR="00C163FB" w:rsidRPr="00FB0DFF" w:rsidRDefault="00C163FB" w:rsidP="00C163FB">
      <w:pPr>
        <w:rPr>
          <w:lang w:eastAsia="en-AU"/>
        </w:rPr>
      </w:pPr>
      <w:r>
        <w:rPr>
          <w:b/>
          <w:bCs/>
          <w:lang w:eastAsia="en-AU"/>
        </w:rPr>
        <w:t>Hong Kong Court of Final Appeal</w:t>
      </w:r>
      <w:r w:rsidRPr="006B0D58">
        <w:rPr>
          <w:b/>
          <w:bCs/>
          <w:lang w:eastAsia="en-AU"/>
        </w:rPr>
        <w:t>:</w:t>
      </w:r>
      <w:r>
        <w:t xml:space="preserve"> </w:t>
      </w:r>
      <w:hyperlink r:id="rId18" w:history="1">
        <w:r w:rsidR="00D44DD3" w:rsidRPr="002309E1">
          <w:rPr>
            <w:rStyle w:val="Hyperlink"/>
          </w:rPr>
          <w:t>[2022] HKCFA 28</w:t>
        </w:r>
      </w:hyperlink>
    </w:p>
    <w:p w14:paraId="6090058C" w14:textId="77777777" w:rsidR="00C163FB" w:rsidRDefault="00C163FB" w:rsidP="00C163FB">
      <w:pPr>
        <w:rPr>
          <w:lang w:eastAsia="en-AU"/>
        </w:rPr>
      </w:pPr>
    </w:p>
    <w:p w14:paraId="1031A900" w14:textId="128B344C" w:rsidR="00C163FB" w:rsidRPr="00DB68FF" w:rsidRDefault="00C163FB" w:rsidP="00C163FB">
      <w:pPr>
        <w:rPr>
          <w:lang w:eastAsia="en-AU"/>
        </w:rPr>
      </w:pPr>
      <w:r>
        <w:rPr>
          <w:b/>
          <w:bCs/>
          <w:lang w:eastAsia="en-AU"/>
        </w:rPr>
        <w:t xml:space="preserve">Reasons delivered: </w:t>
      </w:r>
      <w:r>
        <w:rPr>
          <w:lang w:eastAsia="en-AU"/>
        </w:rPr>
        <w:t>1</w:t>
      </w:r>
      <w:r w:rsidR="002309E1">
        <w:rPr>
          <w:lang w:eastAsia="en-AU"/>
        </w:rPr>
        <w:t>9</w:t>
      </w:r>
      <w:r>
        <w:rPr>
          <w:lang w:eastAsia="en-AU"/>
        </w:rPr>
        <w:t xml:space="preserve"> December</w:t>
      </w:r>
      <w:r w:rsidRPr="00F77F62">
        <w:rPr>
          <w:lang w:eastAsia="en-AU"/>
        </w:rPr>
        <w:t xml:space="preserve"> 2022</w:t>
      </w:r>
    </w:p>
    <w:p w14:paraId="5C2D1002" w14:textId="77777777" w:rsidR="00C163FB" w:rsidRDefault="00C163FB" w:rsidP="00C163FB">
      <w:pPr>
        <w:rPr>
          <w:b/>
          <w:bCs/>
          <w:lang w:eastAsia="en-AU"/>
        </w:rPr>
      </w:pPr>
    </w:p>
    <w:p w14:paraId="47CC009B" w14:textId="77777777" w:rsidR="00C163FB" w:rsidRPr="00DB68FF" w:rsidRDefault="00C163FB" w:rsidP="00C163FB">
      <w:pPr>
        <w:rPr>
          <w:lang w:eastAsia="en-AU"/>
        </w:rPr>
      </w:pPr>
      <w:r>
        <w:rPr>
          <w:b/>
          <w:bCs/>
          <w:lang w:eastAsia="en-AU"/>
        </w:rPr>
        <w:t>Coram:</w:t>
      </w:r>
      <w:r w:rsidRPr="00DB68FF">
        <w:t xml:space="preserve"> </w:t>
      </w:r>
      <w:r>
        <w:rPr>
          <w:lang w:eastAsia="en-AU"/>
        </w:rPr>
        <w:t xml:space="preserve">Cheung CJ, Ribeiro, Fok, Lam PJJ and </w:t>
      </w:r>
      <w:r w:rsidRPr="00455359">
        <w:rPr>
          <w:lang w:eastAsia="en-AU"/>
        </w:rPr>
        <w:t xml:space="preserve">Lord </w:t>
      </w:r>
      <w:r>
        <w:rPr>
          <w:lang w:eastAsia="en-AU"/>
        </w:rPr>
        <w:t>Hoffmann</w:t>
      </w:r>
      <w:r w:rsidRPr="00455359">
        <w:rPr>
          <w:lang w:eastAsia="en-AU"/>
        </w:rPr>
        <w:t xml:space="preserve"> </w:t>
      </w:r>
      <w:r>
        <w:rPr>
          <w:lang w:eastAsia="en-AU"/>
        </w:rPr>
        <w:t>NPJ</w:t>
      </w:r>
    </w:p>
    <w:p w14:paraId="78401904" w14:textId="77777777" w:rsidR="00C163FB" w:rsidRDefault="00C163FB" w:rsidP="00C163FB">
      <w:pPr>
        <w:rPr>
          <w:b/>
          <w:bCs/>
          <w:lang w:eastAsia="en-AU"/>
        </w:rPr>
      </w:pPr>
    </w:p>
    <w:p w14:paraId="4E0C9F12" w14:textId="77777777" w:rsidR="00C163FB" w:rsidRDefault="00C163FB" w:rsidP="00C163FB">
      <w:pPr>
        <w:rPr>
          <w:b/>
          <w:bCs/>
          <w:lang w:eastAsia="en-AU"/>
        </w:rPr>
      </w:pPr>
      <w:r>
        <w:rPr>
          <w:b/>
          <w:bCs/>
          <w:lang w:eastAsia="en-AU"/>
        </w:rPr>
        <w:t>Catchwords:</w:t>
      </w:r>
    </w:p>
    <w:p w14:paraId="553F4FAD" w14:textId="77777777" w:rsidR="00C163FB" w:rsidRDefault="00C163FB" w:rsidP="00C163FB">
      <w:pPr>
        <w:rPr>
          <w:b/>
          <w:bCs/>
          <w:lang w:eastAsia="en-AU"/>
        </w:rPr>
      </w:pPr>
    </w:p>
    <w:p w14:paraId="78E08D64" w14:textId="589DA0B8" w:rsidR="00C163FB" w:rsidRPr="00B22CD3" w:rsidRDefault="002309E1" w:rsidP="00C163FB">
      <w:pPr>
        <w:pStyle w:val="Catchwords"/>
      </w:pPr>
      <w:r>
        <w:t xml:space="preserve">Contract – Mortgage </w:t>
      </w:r>
      <w:r w:rsidR="00051E43">
        <w:t xml:space="preserve">– </w:t>
      </w:r>
      <w:r w:rsidR="0020654B">
        <w:t xml:space="preserve">Loan – </w:t>
      </w:r>
      <w:r w:rsidR="00051E43">
        <w:t xml:space="preserve">Excessive rate of interest </w:t>
      </w:r>
      <w:r w:rsidR="00687EBF">
        <w:t xml:space="preserve">– </w:t>
      </w:r>
      <w:r w:rsidR="00FD04CC">
        <w:t>Where Court of Appeal</w:t>
      </w:r>
      <w:r w:rsidR="008418C0">
        <w:t>,</w:t>
      </w:r>
      <w:r w:rsidR="00FD04CC">
        <w:t xml:space="preserve"> in mortgage action, </w:t>
      </w:r>
      <w:r w:rsidR="008418C0">
        <w:t>ordered</w:t>
      </w:r>
      <w:r w:rsidR="00FD04CC">
        <w:t xml:space="preserve"> enforcement of legal charge and payment of loan and other monies secured</w:t>
      </w:r>
      <w:r w:rsidR="006B28A4">
        <w:t xml:space="preserve">, reversing </w:t>
      </w:r>
      <w:r w:rsidR="006E3DE5">
        <w:t xml:space="preserve">judgment under appeal – Where primary judge dismissed </w:t>
      </w:r>
      <w:r w:rsidR="001A2E79">
        <w:t xml:space="preserve">action on ground that both charge and recovery of loan unenforceable because parties agreed excessive rate of interest pursuant to s 24 of </w:t>
      </w:r>
      <w:r w:rsidR="001A2E79">
        <w:rPr>
          <w:i/>
          <w:iCs/>
        </w:rPr>
        <w:t xml:space="preserve">Money Lenders Ordinance </w:t>
      </w:r>
      <w:r w:rsidR="001A2E79">
        <w:t xml:space="preserve">(Cap 163) – </w:t>
      </w:r>
      <w:r w:rsidR="00861F0B" w:rsidRPr="0020654B">
        <w:t>Whether</w:t>
      </w:r>
      <w:r w:rsidR="00861F0B" w:rsidRPr="00861F0B">
        <w:rPr>
          <w:i/>
          <w:iCs/>
        </w:rPr>
        <w:t xml:space="preserve"> BS Lyle Ltd v Chappell</w:t>
      </w:r>
      <w:r w:rsidR="00861F0B" w:rsidRPr="00861F0B">
        <w:t xml:space="preserve"> [1932] 1</w:t>
      </w:r>
      <w:r w:rsidR="005F316B">
        <w:t xml:space="preserve"> </w:t>
      </w:r>
      <w:r w:rsidR="00861F0B" w:rsidRPr="00861F0B">
        <w:t xml:space="preserve">KB 691 (followed in </w:t>
      </w:r>
      <w:r w:rsidR="00861F0B" w:rsidRPr="00861F0B">
        <w:rPr>
          <w:i/>
          <w:iCs/>
        </w:rPr>
        <w:t xml:space="preserve">New Japan Securities International (HK) Ltd v Lim </w:t>
      </w:r>
      <w:proofErr w:type="spellStart"/>
      <w:r w:rsidR="00861F0B" w:rsidRPr="00861F0B">
        <w:rPr>
          <w:i/>
          <w:iCs/>
        </w:rPr>
        <w:t>Yiong</w:t>
      </w:r>
      <w:proofErr w:type="spellEnd"/>
      <w:r w:rsidR="00861F0B" w:rsidRPr="00861F0B">
        <w:rPr>
          <w:i/>
          <w:iCs/>
        </w:rPr>
        <w:t xml:space="preserve"> Lin</w:t>
      </w:r>
      <w:r w:rsidR="00861F0B" w:rsidRPr="00861F0B">
        <w:t xml:space="preserve"> [1987] 3 HKC 153 and </w:t>
      </w:r>
      <w:proofErr w:type="spellStart"/>
      <w:r w:rsidR="00861F0B" w:rsidRPr="00861F0B">
        <w:rPr>
          <w:i/>
          <w:iCs/>
        </w:rPr>
        <w:t>Honip</w:t>
      </w:r>
      <w:proofErr w:type="spellEnd"/>
      <w:r w:rsidR="00861F0B" w:rsidRPr="00861F0B">
        <w:rPr>
          <w:i/>
          <w:iCs/>
        </w:rPr>
        <w:t xml:space="preserve"> Credit Ltd v Leung </w:t>
      </w:r>
      <w:proofErr w:type="spellStart"/>
      <w:r w:rsidR="00861F0B" w:rsidRPr="00861F0B">
        <w:rPr>
          <w:i/>
          <w:iCs/>
        </w:rPr>
        <w:t>Tak</w:t>
      </w:r>
      <w:proofErr w:type="spellEnd"/>
      <w:r w:rsidR="00861F0B" w:rsidRPr="00861F0B">
        <w:rPr>
          <w:i/>
          <w:iCs/>
        </w:rPr>
        <w:t xml:space="preserve"> Sing Paul</w:t>
      </w:r>
      <w:r w:rsidR="00861F0B" w:rsidRPr="00861F0B">
        <w:t xml:space="preserve"> [2020] HKCA 879) lay down rule of law or rule of construction that </w:t>
      </w:r>
      <w:r w:rsidR="00021797">
        <w:t>where</w:t>
      </w:r>
      <w:r w:rsidR="006A338A">
        <w:t xml:space="preserve"> </w:t>
      </w:r>
      <w:r w:rsidR="00861F0B" w:rsidRPr="00861F0B">
        <w:t>extension of loan new loan capitalising accrued interest comes into existence</w:t>
      </w:r>
      <w:r w:rsidR="006A338A">
        <w:t xml:space="preserve">. </w:t>
      </w:r>
    </w:p>
    <w:p w14:paraId="599D2498" w14:textId="77777777" w:rsidR="00C163FB" w:rsidRPr="005E2809" w:rsidRDefault="00C163FB" w:rsidP="00C163FB">
      <w:pPr>
        <w:pStyle w:val="Catchwords"/>
      </w:pPr>
    </w:p>
    <w:p w14:paraId="7C91D161" w14:textId="116A9425" w:rsidR="00C163FB" w:rsidRDefault="00C163FB" w:rsidP="00C163FB">
      <w:pPr>
        <w:rPr>
          <w:lang w:eastAsia="en-AU"/>
        </w:rPr>
      </w:pPr>
      <w:r>
        <w:rPr>
          <w:b/>
          <w:bCs/>
          <w:lang w:eastAsia="en-AU"/>
        </w:rPr>
        <w:t>Held (5:0):</w:t>
      </w:r>
      <w:r w:rsidRPr="00FD6C82">
        <w:rPr>
          <w:lang w:eastAsia="en-AU"/>
        </w:rPr>
        <w:t xml:space="preserve"> </w:t>
      </w:r>
      <w:r>
        <w:rPr>
          <w:lang w:eastAsia="en-AU"/>
        </w:rPr>
        <w:t>Appeal d</w:t>
      </w:r>
      <w:r w:rsidR="0020654B">
        <w:rPr>
          <w:lang w:eastAsia="en-AU"/>
        </w:rPr>
        <w:t>ismissed</w:t>
      </w:r>
      <w:r>
        <w:rPr>
          <w:lang w:eastAsia="en-AU"/>
        </w:rPr>
        <w:t xml:space="preserve">.   </w:t>
      </w:r>
    </w:p>
    <w:p w14:paraId="353C4792" w14:textId="77777777" w:rsidR="00C163FB" w:rsidRDefault="00C163FB" w:rsidP="00C163FB">
      <w:pPr>
        <w:pStyle w:val="BullDivider2"/>
      </w:pPr>
    </w:p>
    <w:p w14:paraId="649282BB" w14:textId="77777777" w:rsidR="00C163FB" w:rsidRPr="00E170A0" w:rsidRDefault="00C163FB" w:rsidP="00C163FB">
      <w:pPr>
        <w:rPr>
          <w:lang w:eastAsia="en-AU"/>
        </w:rPr>
      </w:pPr>
    </w:p>
    <w:p w14:paraId="7930E220" w14:textId="5305CC99" w:rsidR="008E54EB" w:rsidRDefault="008E54EB" w:rsidP="006A251F">
      <w:pPr>
        <w:pStyle w:val="Heading1"/>
      </w:pPr>
      <w:r>
        <w:t xml:space="preserve">Courts and Judges </w:t>
      </w:r>
    </w:p>
    <w:p w14:paraId="1CECB9C2" w14:textId="77777777" w:rsidR="008E54EB" w:rsidRPr="00CC5A01" w:rsidRDefault="008E54EB" w:rsidP="008E54EB">
      <w:pPr>
        <w:rPr>
          <w:lang w:eastAsia="en-AU"/>
        </w:rPr>
      </w:pPr>
    </w:p>
    <w:p w14:paraId="409F0FDC" w14:textId="6531ED9B" w:rsidR="008E54EB" w:rsidRDefault="00F77F62" w:rsidP="008E54EB">
      <w:pPr>
        <w:pStyle w:val="Heading2"/>
      </w:pPr>
      <w:r w:rsidRPr="00F77F62">
        <w:t xml:space="preserve">Mineral Sands Resources (Pty) Ltd </w:t>
      </w:r>
      <w:r>
        <w:t xml:space="preserve">&amp; </w:t>
      </w:r>
      <w:proofErr w:type="spellStart"/>
      <w:r>
        <w:t>Ors</w:t>
      </w:r>
      <w:proofErr w:type="spellEnd"/>
      <w:r w:rsidRPr="00F77F62">
        <w:t xml:space="preserve"> v </w:t>
      </w:r>
      <w:proofErr w:type="spellStart"/>
      <w:r w:rsidRPr="00F77F62">
        <w:t>Reddell</w:t>
      </w:r>
      <w:proofErr w:type="spellEnd"/>
      <w:r w:rsidRPr="00F77F62">
        <w:t xml:space="preserve"> </w:t>
      </w:r>
      <w:r>
        <w:t xml:space="preserve">&amp; </w:t>
      </w:r>
      <w:proofErr w:type="spellStart"/>
      <w:r>
        <w:t>Ors</w:t>
      </w:r>
      <w:proofErr w:type="spellEnd"/>
    </w:p>
    <w:p w14:paraId="3130303B" w14:textId="6CFA7ABD" w:rsidR="008E54EB" w:rsidRPr="00F77F62" w:rsidRDefault="008E54EB" w:rsidP="008E54EB">
      <w:pPr>
        <w:rPr>
          <w:lang w:eastAsia="en-AU"/>
        </w:rPr>
      </w:pPr>
      <w:r>
        <w:rPr>
          <w:b/>
          <w:bCs/>
          <w:lang w:eastAsia="en-AU"/>
        </w:rPr>
        <w:t>Constitutional Court of South Africa</w:t>
      </w:r>
      <w:r w:rsidRPr="006B0D58">
        <w:rPr>
          <w:b/>
          <w:bCs/>
          <w:lang w:eastAsia="en-AU"/>
        </w:rPr>
        <w:t>:</w:t>
      </w:r>
      <w:r w:rsidR="00F77F62">
        <w:rPr>
          <w:b/>
          <w:bCs/>
          <w:lang w:eastAsia="en-AU"/>
        </w:rPr>
        <w:t xml:space="preserve"> </w:t>
      </w:r>
      <w:hyperlink r:id="rId19" w:history="1">
        <w:r w:rsidR="00F77F62" w:rsidRPr="00F77F62">
          <w:rPr>
            <w:rStyle w:val="Hyperlink"/>
            <w:lang w:eastAsia="en-AU"/>
          </w:rPr>
          <w:t>[2022] ZACC 37</w:t>
        </w:r>
      </w:hyperlink>
    </w:p>
    <w:p w14:paraId="20B721F3" w14:textId="77777777" w:rsidR="008E54EB" w:rsidRDefault="008E54EB" w:rsidP="008E54EB">
      <w:pPr>
        <w:rPr>
          <w:lang w:eastAsia="en-AU"/>
        </w:rPr>
      </w:pPr>
    </w:p>
    <w:p w14:paraId="2C9E2AF0" w14:textId="5CC6BAA5" w:rsidR="008E54EB" w:rsidRPr="00DB68FF" w:rsidRDefault="008E54EB" w:rsidP="008E54EB">
      <w:pPr>
        <w:rPr>
          <w:lang w:eastAsia="en-AU"/>
        </w:rPr>
      </w:pPr>
      <w:r>
        <w:rPr>
          <w:b/>
          <w:bCs/>
          <w:lang w:eastAsia="en-AU"/>
        </w:rPr>
        <w:t xml:space="preserve">Reasons delivered: </w:t>
      </w:r>
      <w:r w:rsidR="00F77F62" w:rsidRPr="00F77F62">
        <w:rPr>
          <w:lang w:eastAsia="en-AU"/>
        </w:rPr>
        <w:t>14 November 2022</w:t>
      </w:r>
    </w:p>
    <w:p w14:paraId="4AE213DA" w14:textId="77777777" w:rsidR="008E54EB" w:rsidRDefault="008E54EB" w:rsidP="008E54EB">
      <w:pPr>
        <w:rPr>
          <w:b/>
          <w:bCs/>
          <w:lang w:eastAsia="en-AU"/>
        </w:rPr>
      </w:pPr>
    </w:p>
    <w:p w14:paraId="5E2063CA" w14:textId="67A5C69C" w:rsidR="008E54EB" w:rsidRPr="00DB68FF" w:rsidRDefault="008E54EB" w:rsidP="008E54EB">
      <w:pPr>
        <w:rPr>
          <w:lang w:eastAsia="en-AU"/>
        </w:rPr>
      </w:pPr>
      <w:r>
        <w:rPr>
          <w:b/>
          <w:bCs/>
          <w:lang w:eastAsia="en-AU"/>
        </w:rPr>
        <w:t>Coram:</w:t>
      </w:r>
      <w:r w:rsidRPr="00DB68FF">
        <w:t xml:space="preserve"> </w:t>
      </w:r>
      <w:proofErr w:type="spellStart"/>
      <w:r w:rsidR="00F77F62" w:rsidRPr="00F77F62">
        <w:rPr>
          <w:lang w:eastAsia="en-AU"/>
        </w:rPr>
        <w:t>Kollapen</w:t>
      </w:r>
      <w:proofErr w:type="spellEnd"/>
      <w:r w:rsidR="00F77F62" w:rsidRPr="00F77F62">
        <w:rPr>
          <w:lang w:eastAsia="en-AU"/>
        </w:rPr>
        <w:t xml:space="preserve">, </w:t>
      </w:r>
      <w:proofErr w:type="spellStart"/>
      <w:r w:rsidR="00F77F62" w:rsidRPr="00F77F62">
        <w:rPr>
          <w:lang w:eastAsia="en-AU"/>
        </w:rPr>
        <w:t>Madlanga</w:t>
      </w:r>
      <w:proofErr w:type="spellEnd"/>
      <w:r w:rsidR="00F77F62" w:rsidRPr="00F77F62">
        <w:rPr>
          <w:lang w:eastAsia="en-AU"/>
        </w:rPr>
        <w:t xml:space="preserve">, </w:t>
      </w:r>
      <w:proofErr w:type="spellStart"/>
      <w:r w:rsidR="00F77F62" w:rsidRPr="00F77F62">
        <w:rPr>
          <w:lang w:eastAsia="en-AU"/>
        </w:rPr>
        <w:t>Majiedt</w:t>
      </w:r>
      <w:proofErr w:type="spellEnd"/>
      <w:r w:rsidR="00F77F62" w:rsidRPr="00F77F62">
        <w:rPr>
          <w:lang w:eastAsia="en-AU"/>
        </w:rPr>
        <w:t xml:space="preserve">, </w:t>
      </w:r>
      <w:proofErr w:type="spellStart"/>
      <w:r w:rsidR="00F77F62" w:rsidRPr="00F77F62">
        <w:rPr>
          <w:lang w:eastAsia="en-AU"/>
        </w:rPr>
        <w:t>Mathopo</w:t>
      </w:r>
      <w:proofErr w:type="spellEnd"/>
      <w:r w:rsidR="00F77F62" w:rsidRPr="00F77F62">
        <w:rPr>
          <w:lang w:eastAsia="en-AU"/>
        </w:rPr>
        <w:t xml:space="preserve">, </w:t>
      </w:r>
      <w:proofErr w:type="spellStart"/>
      <w:r w:rsidR="00F77F62" w:rsidRPr="00F77F62">
        <w:rPr>
          <w:lang w:eastAsia="en-AU"/>
        </w:rPr>
        <w:t>Mhlantla</w:t>
      </w:r>
      <w:proofErr w:type="spellEnd"/>
      <w:r w:rsidR="00F77F62" w:rsidRPr="00F77F62">
        <w:rPr>
          <w:lang w:eastAsia="en-AU"/>
        </w:rPr>
        <w:t xml:space="preserve"> J</w:t>
      </w:r>
      <w:r w:rsidR="00F77F62">
        <w:rPr>
          <w:lang w:eastAsia="en-AU"/>
        </w:rPr>
        <w:t>J</w:t>
      </w:r>
      <w:r w:rsidR="00F77F62" w:rsidRPr="00F77F62">
        <w:rPr>
          <w:lang w:eastAsia="en-AU"/>
        </w:rPr>
        <w:t xml:space="preserve">, Mlambo AJ, Theron, </w:t>
      </w:r>
      <w:proofErr w:type="spellStart"/>
      <w:r w:rsidR="00F77F62" w:rsidRPr="00F77F62">
        <w:rPr>
          <w:lang w:eastAsia="en-AU"/>
        </w:rPr>
        <w:t>Tshiqi</w:t>
      </w:r>
      <w:proofErr w:type="spellEnd"/>
      <w:r w:rsidR="00F77F62" w:rsidRPr="00F77F62">
        <w:rPr>
          <w:lang w:eastAsia="en-AU"/>
        </w:rPr>
        <w:t xml:space="preserve"> </w:t>
      </w:r>
      <w:r w:rsidR="00F77F62">
        <w:rPr>
          <w:lang w:eastAsia="en-AU"/>
        </w:rPr>
        <w:t>J</w:t>
      </w:r>
      <w:r w:rsidR="00F77F62" w:rsidRPr="00F77F62">
        <w:rPr>
          <w:lang w:eastAsia="en-AU"/>
        </w:rPr>
        <w:t xml:space="preserve">J and </w:t>
      </w:r>
      <w:proofErr w:type="spellStart"/>
      <w:r w:rsidR="00F77F62" w:rsidRPr="00F77F62">
        <w:rPr>
          <w:lang w:eastAsia="en-AU"/>
        </w:rPr>
        <w:t>Unterhalter</w:t>
      </w:r>
      <w:proofErr w:type="spellEnd"/>
      <w:r w:rsidR="00F77F62" w:rsidRPr="00F77F62">
        <w:rPr>
          <w:lang w:eastAsia="en-AU"/>
        </w:rPr>
        <w:t xml:space="preserve"> AJ</w:t>
      </w:r>
    </w:p>
    <w:p w14:paraId="1BA1352B" w14:textId="77777777" w:rsidR="008E54EB" w:rsidRDefault="008E54EB" w:rsidP="008E54EB">
      <w:pPr>
        <w:rPr>
          <w:b/>
          <w:bCs/>
          <w:lang w:eastAsia="en-AU"/>
        </w:rPr>
      </w:pPr>
    </w:p>
    <w:p w14:paraId="128184F8" w14:textId="77777777" w:rsidR="008E54EB" w:rsidRDefault="008E54EB" w:rsidP="008E54EB">
      <w:pPr>
        <w:rPr>
          <w:b/>
          <w:bCs/>
          <w:lang w:eastAsia="en-AU"/>
        </w:rPr>
      </w:pPr>
      <w:r>
        <w:rPr>
          <w:b/>
          <w:bCs/>
          <w:lang w:eastAsia="en-AU"/>
        </w:rPr>
        <w:t>Catchwords:</w:t>
      </w:r>
    </w:p>
    <w:p w14:paraId="0DD6E97A" w14:textId="77777777" w:rsidR="008E54EB" w:rsidRDefault="008E54EB" w:rsidP="008E54EB">
      <w:pPr>
        <w:rPr>
          <w:b/>
          <w:bCs/>
          <w:lang w:eastAsia="en-AU"/>
        </w:rPr>
      </w:pPr>
    </w:p>
    <w:p w14:paraId="08C79676" w14:textId="1EF5657E" w:rsidR="008E54EB" w:rsidRPr="0034676E" w:rsidRDefault="008E54EB" w:rsidP="008E54EB">
      <w:pPr>
        <w:pStyle w:val="Catchwords"/>
      </w:pPr>
      <w:r w:rsidRPr="00DF57D9">
        <w:t xml:space="preserve">Courts and judges – </w:t>
      </w:r>
      <w:r w:rsidR="00F77F62" w:rsidRPr="00DF57D9">
        <w:t>Abuse of process</w:t>
      </w:r>
      <w:r w:rsidR="00021797">
        <w:t xml:space="preserve"> </w:t>
      </w:r>
      <w:r w:rsidR="00DF4CA5" w:rsidRPr="00DF57D9">
        <w:t>–</w:t>
      </w:r>
      <w:r w:rsidR="00DF57D9" w:rsidRPr="00DF57D9">
        <w:t xml:space="preserve"> Ulterior motive –</w:t>
      </w:r>
      <w:r w:rsidR="00DF4CA5" w:rsidRPr="00DF57D9">
        <w:t xml:space="preserve"> Strategic Litigation Against Public Participation (</w:t>
      </w:r>
      <w:r w:rsidR="004364A2">
        <w:t>"</w:t>
      </w:r>
      <w:r w:rsidR="00DF4CA5" w:rsidRPr="00DF57D9">
        <w:t>SLAPP</w:t>
      </w:r>
      <w:r w:rsidR="004364A2">
        <w:t>"</w:t>
      </w:r>
      <w:r w:rsidR="00DF4CA5" w:rsidRPr="00DF57D9">
        <w:t>) – Where SLAPP refers to lawsuits initiated against those that speak out on issue</w:t>
      </w:r>
      <w:r w:rsidR="007809E1">
        <w:t>s</w:t>
      </w:r>
      <w:r w:rsidR="00DF4CA5" w:rsidRPr="00DF57D9">
        <w:t xml:space="preserve"> of public interest, not as direct tool to vindicate claim, but as indirect tool to limit expression of others – Where applicants initiated defamation suits against respondents, environmental lawyers and activis</w:t>
      </w:r>
      <w:r w:rsidR="00DF57D9" w:rsidRPr="00DF57D9">
        <w:t>ts –</w:t>
      </w:r>
      <w:r w:rsidR="00021797">
        <w:t xml:space="preserve"> </w:t>
      </w:r>
      <w:r w:rsidR="00DF57D9" w:rsidRPr="00DF57D9">
        <w:t>Where defendants argued that bringing of defamation actions: (1) abuse of process; (2) amount</w:t>
      </w:r>
      <w:r w:rsidR="00AA5448">
        <w:t>ed</w:t>
      </w:r>
      <w:r w:rsidR="00DF57D9" w:rsidRPr="00DF57D9">
        <w:t xml:space="preserve"> to use of court process to achieve improper end; (3) violated right to freedom of expression entrenched in s 16 of </w:t>
      </w:r>
      <w:r w:rsidR="00DF57D9" w:rsidRPr="00DF57D9">
        <w:rPr>
          <w:i/>
          <w:iCs/>
        </w:rPr>
        <w:t xml:space="preserve">Constitution </w:t>
      </w:r>
      <w:r w:rsidR="00DF57D9" w:rsidRPr="00DF57D9">
        <w:t xml:space="preserve">– </w:t>
      </w:r>
      <w:r w:rsidR="00DF4CA5" w:rsidRPr="00DF57D9">
        <w:t>Whether SLAPP suit prohibited under abuse of power doctrine – Whether ulterior motive alone, to exclusion of merits of claim, may be determinative of abuse of process, such that claim can be dismissed solely on that basis</w:t>
      </w:r>
      <w:r w:rsidRPr="00DF57D9">
        <w:t>.</w:t>
      </w:r>
      <w:r>
        <w:t xml:space="preserve"> </w:t>
      </w:r>
    </w:p>
    <w:p w14:paraId="6BE3D5A0" w14:textId="77777777" w:rsidR="008E54EB" w:rsidRPr="005E2809" w:rsidRDefault="008E54EB" w:rsidP="008E54EB">
      <w:pPr>
        <w:pStyle w:val="Catchwords"/>
      </w:pPr>
    </w:p>
    <w:p w14:paraId="1E875423" w14:textId="0A77071A" w:rsidR="008E54EB" w:rsidRDefault="008E54EB" w:rsidP="008E54EB">
      <w:pPr>
        <w:rPr>
          <w:lang w:eastAsia="en-AU"/>
        </w:rPr>
      </w:pPr>
      <w:r>
        <w:rPr>
          <w:b/>
          <w:bCs/>
          <w:lang w:eastAsia="en-AU"/>
        </w:rPr>
        <w:lastRenderedPageBreak/>
        <w:t>Held (9:0):</w:t>
      </w:r>
      <w:r w:rsidRPr="00FD6C82">
        <w:rPr>
          <w:lang w:eastAsia="en-AU"/>
        </w:rPr>
        <w:t xml:space="preserve"> </w:t>
      </w:r>
      <w:r>
        <w:rPr>
          <w:lang w:eastAsia="en-AU"/>
        </w:rPr>
        <w:t>Leave to appeal granted</w:t>
      </w:r>
      <w:r w:rsidR="008446BC">
        <w:rPr>
          <w:lang w:eastAsia="en-AU"/>
        </w:rPr>
        <w:t xml:space="preserve">; </w:t>
      </w:r>
      <w:r>
        <w:rPr>
          <w:lang w:eastAsia="en-AU"/>
        </w:rPr>
        <w:t xml:space="preserve">appeal </w:t>
      </w:r>
      <w:r w:rsidRPr="008E54EB">
        <w:rPr>
          <w:lang w:eastAsia="en-AU"/>
        </w:rPr>
        <w:t>upheld</w:t>
      </w:r>
      <w:r>
        <w:rPr>
          <w:lang w:eastAsia="en-AU"/>
        </w:rPr>
        <w:t xml:space="preserve">.   </w:t>
      </w:r>
    </w:p>
    <w:p w14:paraId="138CE454" w14:textId="77777777" w:rsidR="00E60EE6" w:rsidRDefault="00E60EE6" w:rsidP="00E60EE6">
      <w:pPr>
        <w:pStyle w:val="BullDivider1"/>
      </w:pPr>
    </w:p>
    <w:p w14:paraId="46FC2704" w14:textId="77777777" w:rsidR="00E60EE6" w:rsidRPr="00CC5A01" w:rsidRDefault="00E60EE6" w:rsidP="00E60EE6">
      <w:pPr>
        <w:rPr>
          <w:lang w:eastAsia="en-AU"/>
        </w:rPr>
      </w:pPr>
    </w:p>
    <w:p w14:paraId="5271A0EA" w14:textId="3F0503EF" w:rsidR="00E60EE6" w:rsidRPr="004F12D7" w:rsidRDefault="00ED4CD8" w:rsidP="00E60EE6">
      <w:pPr>
        <w:pStyle w:val="Heading2"/>
      </w:pPr>
      <w:r w:rsidRPr="004F12D7">
        <w:t xml:space="preserve">South African Human Rights Commission v Standard Bank of South Africa Ltd &amp; </w:t>
      </w:r>
      <w:proofErr w:type="spellStart"/>
      <w:r w:rsidRPr="004F12D7">
        <w:t>Ors</w:t>
      </w:r>
      <w:proofErr w:type="spellEnd"/>
      <w:r w:rsidRPr="004F12D7">
        <w:t xml:space="preserve"> </w:t>
      </w:r>
    </w:p>
    <w:p w14:paraId="177CAEF0" w14:textId="7F882AC4" w:rsidR="00E60EE6" w:rsidRPr="004F12D7" w:rsidRDefault="00E60EE6" w:rsidP="00E60EE6">
      <w:pPr>
        <w:rPr>
          <w:rStyle w:val="Hyperlink"/>
          <w:lang w:eastAsia="en-AU"/>
        </w:rPr>
      </w:pPr>
      <w:r w:rsidRPr="004F12D7">
        <w:rPr>
          <w:b/>
          <w:bCs/>
          <w:lang w:eastAsia="en-AU"/>
        </w:rPr>
        <w:t xml:space="preserve">Constitutional Court of South Africa: </w:t>
      </w:r>
      <w:hyperlink r:id="rId20" w:history="1">
        <w:r w:rsidR="00ED4CD8" w:rsidRPr="004F12D7">
          <w:rPr>
            <w:rStyle w:val="Hyperlink"/>
            <w:lang w:eastAsia="en-AU"/>
          </w:rPr>
          <w:t>[2022] ZACC 43</w:t>
        </w:r>
      </w:hyperlink>
    </w:p>
    <w:p w14:paraId="41FBEABC" w14:textId="77777777" w:rsidR="00ED4CD8" w:rsidRPr="004F12D7" w:rsidRDefault="00ED4CD8" w:rsidP="00E60EE6">
      <w:pPr>
        <w:rPr>
          <w:lang w:eastAsia="en-AU"/>
        </w:rPr>
      </w:pPr>
    </w:p>
    <w:p w14:paraId="254FE22A" w14:textId="2D7F8B8B" w:rsidR="00E60EE6" w:rsidRPr="004F12D7" w:rsidRDefault="00E60EE6" w:rsidP="00E60EE6">
      <w:pPr>
        <w:rPr>
          <w:lang w:eastAsia="en-AU"/>
        </w:rPr>
      </w:pPr>
      <w:r w:rsidRPr="004F12D7">
        <w:rPr>
          <w:b/>
          <w:bCs/>
          <w:lang w:eastAsia="en-AU"/>
        </w:rPr>
        <w:t xml:space="preserve">Reasons delivered: </w:t>
      </w:r>
      <w:r w:rsidR="00F74F2E" w:rsidRPr="004F12D7">
        <w:rPr>
          <w:lang w:eastAsia="en-AU"/>
        </w:rPr>
        <w:t>9</w:t>
      </w:r>
      <w:r w:rsidRPr="004F12D7">
        <w:rPr>
          <w:lang w:eastAsia="en-AU"/>
        </w:rPr>
        <w:t xml:space="preserve"> December 2022</w:t>
      </w:r>
    </w:p>
    <w:p w14:paraId="04A428D9" w14:textId="77777777" w:rsidR="00E60EE6" w:rsidRPr="004F12D7" w:rsidRDefault="00E60EE6" w:rsidP="00E60EE6">
      <w:pPr>
        <w:rPr>
          <w:b/>
          <w:bCs/>
          <w:lang w:eastAsia="en-AU"/>
        </w:rPr>
      </w:pPr>
    </w:p>
    <w:p w14:paraId="28BFBA2A" w14:textId="6AFC9343" w:rsidR="00E60EE6" w:rsidRPr="004F12D7" w:rsidRDefault="00E60EE6" w:rsidP="00E60EE6">
      <w:pPr>
        <w:rPr>
          <w:lang w:eastAsia="en-AU"/>
        </w:rPr>
      </w:pPr>
      <w:r w:rsidRPr="004F12D7">
        <w:rPr>
          <w:b/>
          <w:bCs/>
          <w:lang w:eastAsia="en-AU"/>
        </w:rPr>
        <w:t>Coram:</w:t>
      </w:r>
      <w:r w:rsidRPr="004F12D7">
        <w:t xml:space="preserve"> </w:t>
      </w:r>
      <w:proofErr w:type="spellStart"/>
      <w:r w:rsidRPr="004F12D7">
        <w:rPr>
          <w:lang w:eastAsia="en-AU"/>
        </w:rPr>
        <w:t>Kollapen</w:t>
      </w:r>
      <w:proofErr w:type="spellEnd"/>
      <w:r w:rsidRPr="004F12D7">
        <w:rPr>
          <w:lang w:eastAsia="en-AU"/>
        </w:rPr>
        <w:t xml:space="preserve">, </w:t>
      </w:r>
      <w:proofErr w:type="spellStart"/>
      <w:r w:rsidRPr="004F12D7">
        <w:rPr>
          <w:lang w:eastAsia="en-AU"/>
        </w:rPr>
        <w:t>Madlanga</w:t>
      </w:r>
      <w:proofErr w:type="spellEnd"/>
      <w:r w:rsidRPr="004F12D7">
        <w:rPr>
          <w:lang w:eastAsia="en-AU"/>
        </w:rPr>
        <w:t xml:space="preserve">, </w:t>
      </w:r>
      <w:proofErr w:type="spellStart"/>
      <w:r w:rsidRPr="004F12D7">
        <w:rPr>
          <w:lang w:eastAsia="en-AU"/>
        </w:rPr>
        <w:t>Majiedt</w:t>
      </w:r>
      <w:proofErr w:type="spellEnd"/>
      <w:r w:rsidRPr="004F12D7">
        <w:rPr>
          <w:lang w:eastAsia="en-AU"/>
        </w:rPr>
        <w:t xml:space="preserve">, </w:t>
      </w:r>
      <w:proofErr w:type="spellStart"/>
      <w:r w:rsidRPr="004F12D7">
        <w:rPr>
          <w:lang w:eastAsia="en-AU"/>
        </w:rPr>
        <w:t>Mathopo</w:t>
      </w:r>
      <w:proofErr w:type="spellEnd"/>
      <w:r w:rsidRPr="004F12D7">
        <w:rPr>
          <w:lang w:eastAsia="en-AU"/>
        </w:rPr>
        <w:t xml:space="preserve">, </w:t>
      </w:r>
      <w:proofErr w:type="spellStart"/>
      <w:r w:rsidRPr="004F12D7">
        <w:rPr>
          <w:lang w:eastAsia="en-AU"/>
        </w:rPr>
        <w:t>Mhlantla</w:t>
      </w:r>
      <w:proofErr w:type="spellEnd"/>
      <w:r w:rsidRPr="004F12D7">
        <w:rPr>
          <w:lang w:eastAsia="en-AU"/>
        </w:rPr>
        <w:t xml:space="preserve">, Theron, </w:t>
      </w:r>
      <w:proofErr w:type="spellStart"/>
      <w:r w:rsidRPr="004F12D7">
        <w:rPr>
          <w:lang w:eastAsia="en-AU"/>
        </w:rPr>
        <w:t>Tshiqi</w:t>
      </w:r>
      <w:proofErr w:type="spellEnd"/>
      <w:r w:rsidRPr="004F12D7">
        <w:rPr>
          <w:lang w:eastAsia="en-AU"/>
        </w:rPr>
        <w:t xml:space="preserve"> JJ and </w:t>
      </w:r>
      <w:proofErr w:type="spellStart"/>
      <w:r w:rsidRPr="004F12D7">
        <w:rPr>
          <w:lang w:eastAsia="en-AU"/>
        </w:rPr>
        <w:t>Unterhalter</w:t>
      </w:r>
      <w:proofErr w:type="spellEnd"/>
      <w:r w:rsidRPr="004F12D7">
        <w:rPr>
          <w:lang w:eastAsia="en-AU"/>
        </w:rPr>
        <w:t xml:space="preserve"> AJ</w:t>
      </w:r>
    </w:p>
    <w:p w14:paraId="5E55B2F9" w14:textId="77777777" w:rsidR="00E60EE6" w:rsidRPr="004F12D7" w:rsidRDefault="00E60EE6" w:rsidP="00E60EE6">
      <w:pPr>
        <w:rPr>
          <w:b/>
          <w:bCs/>
          <w:lang w:eastAsia="en-AU"/>
        </w:rPr>
      </w:pPr>
    </w:p>
    <w:p w14:paraId="18BFF2DF" w14:textId="77777777" w:rsidR="00E60EE6" w:rsidRPr="004F12D7" w:rsidRDefault="00E60EE6" w:rsidP="00E60EE6">
      <w:pPr>
        <w:rPr>
          <w:b/>
          <w:bCs/>
          <w:lang w:eastAsia="en-AU"/>
        </w:rPr>
      </w:pPr>
      <w:r w:rsidRPr="004F12D7">
        <w:rPr>
          <w:b/>
          <w:bCs/>
          <w:lang w:eastAsia="en-AU"/>
        </w:rPr>
        <w:t>Catchwords:</w:t>
      </w:r>
    </w:p>
    <w:p w14:paraId="16D50485" w14:textId="77777777" w:rsidR="00E60EE6" w:rsidRPr="004F12D7" w:rsidRDefault="00E60EE6" w:rsidP="00E60EE6">
      <w:pPr>
        <w:rPr>
          <w:b/>
          <w:bCs/>
          <w:lang w:eastAsia="en-AU"/>
        </w:rPr>
      </w:pPr>
    </w:p>
    <w:p w14:paraId="051B1BF1" w14:textId="57DE4136" w:rsidR="00E60EE6" w:rsidRPr="004F12D7" w:rsidRDefault="00D358AB" w:rsidP="00E60EE6">
      <w:pPr>
        <w:pStyle w:val="Catchwords"/>
      </w:pPr>
      <w:r w:rsidRPr="004F12D7">
        <w:t>Courts and judges</w:t>
      </w:r>
      <w:r w:rsidR="00E60EE6" w:rsidRPr="004F12D7">
        <w:t xml:space="preserve"> </w:t>
      </w:r>
      <w:r w:rsidR="005F4301" w:rsidRPr="004F12D7">
        <w:t>–</w:t>
      </w:r>
      <w:r w:rsidRPr="004F12D7">
        <w:t xml:space="preserve"> </w:t>
      </w:r>
      <w:r w:rsidR="005F4301" w:rsidRPr="004F12D7">
        <w:t xml:space="preserve">Concurrent jurisdiction </w:t>
      </w:r>
      <w:r w:rsidR="00982CA1" w:rsidRPr="004F12D7">
        <w:t>–</w:t>
      </w:r>
      <w:r w:rsidR="005F4301" w:rsidRPr="004F12D7">
        <w:t xml:space="preserve"> </w:t>
      </w:r>
      <w:r w:rsidR="00982CA1" w:rsidRPr="004F12D7">
        <w:t>Where</w:t>
      </w:r>
      <w:r w:rsidR="00682D7A" w:rsidRPr="004F12D7">
        <w:t xml:space="preserve"> application brought by South African Human Rights Commission (</w:t>
      </w:r>
      <w:r w:rsidR="004364A2">
        <w:t>"</w:t>
      </w:r>
      <w:r w:rsidR="00682D7A" w:rsidRPr="004F12D7">
        <w:t>SAHRC</w:t>
      </w:r>
      <w:r w:rsidR="004364A2">
        <w:t>"</w:t>
      </w:r>
      <w:r w:rsidR="00682D7A" w:rsidRPr="004F12D7">
        <w:t xml:space="preserve">), amicus curiae in High Court proceedings concerning enforcement of payment by respondent banks against debtors, being natural persons – Where debtors either taken up mortgages or purchased motor vehicles on credit and defaulted on repayment – Where banks sought default judgment, with most amounts claimed falling within Magistrates Court's jurisdiction – Where s 169(1) of </w:t>
      </w:r>
      <w:r w:rsidR="00682D7A" w:rsidRPr="004F12D7">
        <w:rPr>
          <w:i/>
          <w:iCs/>
        </w:rPr>
        <w:t xml:space="preserve">Constitution </w:t>
      </w:r>
      <w:r w:rsidR="00682D7A" w:rsidRPr="004F12D7">
        <w:t xml:space="preserve">provides High Court </w:t>
      </w:r>
      <w:r w:rsidR="004364A2">
        <w:t>"</w:t>
      </w:r>
      <w:r w:rsidR="00682D7A" w:rsidRPr="004F12D7">
        <w:t>may</w:t>
      </w:r>
      <w:r w:rsidR="004364A2">
        <w:t>"</w:t>
      </w:r>
      <w:r w:rsidR="00682D7A" w:rsidRPr="004F12D7">
        <w:t xml:space="preserve"> decide matter within jurisdiction – </w:t>
      </w:r>
      <w:r w:rsidR="00E60EE6" w:rsidRPr="004F12D7">
        <w:t xml:space="preserve"> </w:t>
      </w:r>
      <w:r w:rsidR="00982CA1" w:rsidRPr="004F12D7">
        <w:t xml:space="preserve">Whether High Court may decline to adjudicate matter over which High Court and Magistrates Courts have concurrent jurisdiction. </w:t>
      </w:r>
    </w:p>
    <w:p w14:paraId="7C0B93CF" w14:textId="77777777" w:rsidR="00E60EE6" w:rsidRPr="004F12D7" w:rsidRDefault="00E60EE6" w:rsidP="00E60EE6">
      <w:pPr>
        <w:pStyle w:val="Catchwords"/>
      </w:pPr>
    </w:p>
    <w:p w14:paraId="6332734B" w14:textId="2FA92EEA" w:rsidR="00E60EE6" w:rsidRDefault="00E60EE6" w:rsidP="00E60EE6">
      <w:pPr>
        <w:rPr>
          <w:lang w:eastAsia="en-AU"/>
        </w:rPr>
      </w:pPr>
      <w:r w:rsidRPr="004F12D7">
        <w:rPr>
          <w:b/>
          <w:bCs/>
          <w:lang w:eastAsia="en-AU"/>
        </w:rPr>
        <w:t>Held (</w:t>
      </w:r>
      <w:r w:rsidR="00D358AB" w:rsidRPr="004F12D7">
        <w:rPr>
          <w:b/>
          <w:bCs/>
          <w:lang w:eastAsia="en-AU"/>
        </w:rPr>
        <w:t>8:0</w:t>
      </w:r>
      <w:r w:rsidRPr="004F12D7">
        <w:rPr>
          <w:b/>
          <w:bCs/>
          <w:lang w:eastAsia="en-AU"/>
        </w:rPr>
        <w:t>):</w:t>
      </w:r>
      <w:r w:rsidRPr="004F12D7">
        <w:rPr>
          <w:lang w:eastAsia="en-AU"/>
        </w:rPr>
        <w:t xml:space="preserve"> Leave to appeal granted; appeal dismissed.</w:t>
      </w:r>
      <w:r>
        <w:rPr>
          <w:lang w:eastAsia="en-AU"/>
        </w:rPr>
        <w:t xml:space="preserve">   </w:t>
      </w:r>
    </w:p>
    <w:p w14:paraId="4E9ADA72" w14:textId="77777777" w:rsidR="00AA7492" w:rsidRDefault="00AA7492" w:rsidP="00AA7492">
      <w:pPr>
        <w:pStyle w:val="BullDivider1"/>
      </w:pPr>
    </w:p>
    <w:p w14:paraId="25BB36FC" w14:textId="77777777" w:rsidR="00AA7492" w:rsidRDefault="00AA7492" w:rsidP="00AA7492">
      <w:pPr>
        <w:rPr>
          <w:lang w:eastAsia="en-AU"/>
        </w:rPr>
      </w:pPr>
    </w:p>
    <w:p w14:paraId="1A3926C9" w14:textId="5C5054EA" w:rsidR="00AA7492" w:rsidRDefault="00AA7492" w:rsidP="00AA7492">
      <w:pPr>
        <w:pStyle w:val="Heading2"/>
      </w:pPr>
      <w:r>
        <w:t xml:space="preserve">Sun Min &amp; </w:t>
      </w:r>
      <w:proofErr w:type="spellStart"/>
      <w:r>
        <w:t>Ors</w:t>
      </w:r>
      <w:proofErr w:type="spellEnd"/>
      <w:r>
        <w:t xml:space="preserve"> v Chu Kong </w:t>
      </w:r>
    </w:p>
    <w:p w14:paraId="1D919A34" w14:textId="5F05A76F" w:rsidR="00AA7492" w:rsidRPr="00FB0DFF" w:rsidRDefault="00AA7492" w:rsidP="00AA7492">
      <w:pPr>
        <w:rPr>
          <w:lang w:eastAsia="en-AU"/>
        </w:rPr>
      </w:pPr>
      <w:r>
        <w:rPr>
          <w:b/>
          <w:bCs/>
          <w:lang w:eastAsia="en-AU"/>
        </w:rPr>
        <w:t>Hong Kong Court of Final Appeal</w:t>
      </w:r>
      <w:r w:rsidRPr="006B0D58">
        <w:rPr>
          <w:b/>
          <w:bCs/>
          <w:lang w:eastAsia="en-AU"/>
        </w:rPr>
        <w:t>:</w:t>
      </w:r>
      <w:r>
        <w:t xml:space="preserve"> </w:t>
      </w:r>
      <w:hyperlink r:id="rId21" w:history="1">
        <w:r w:rsidRPr="00AA7492">
          <w:rPr>
            <w:rStyle w:val="Hyperlink"/>
          </w:rPr>
          <w:t>[2022] HKCFA 24</w:t>
        </w:r>
        <w:r w:rsidRPr="00AA7492">
          <w:rPr>
            <w:rStyle w:val="Hyperlink"/>
          </w:rPr>
          <w:softHyphen/>
        </w:r>
        <w:r w:rsidRPr="00AA7492">
          <w:rPr>
            <w:rStyle w:val="Hyperlink"/>
          </w:rPr>
          <w:softHyphen/>
        </w:r>
      </w:hyperlink>
    </w:p>
    <w:p w14:paraId="75D584AB" w14:textId="77777777" w:rsidR="00AA7492" w:rsidRDefault="00AA7492" w:rsidP="00AA7492">
      <w:pPr>
        <w:rPr>
          <w:lang w:eastAsia="en-AU"/>
        </w:rPr>
      </w:pPr>
    </w:p>
    <w:p w14:paraId="1B4F94C7" w14:textId="520231F1" w:rsidR="00AA7492" w:rsidRPr="00DB68FF" w:rsidRDefault="00AA7492" w:rsidP="00AA7492">
      <w:pPr>
        <w:rPr>
          <w:lang w:eastAsia="en-AU"/>
        </w:rPr>
      </w:pPr>
      <w:r>
        <w:rPr>
          <w:b/>
          <w:bCs/>
          <w:lang w:eastAsia="en-AU"/>
        </w:rPr>
        <w:t xml:space="preserve">Reasons delivered: </w:t>
      </w:r>
      <w:r>
        <w:rPr>
          <w:lang w:eastAsia="en-AU"/>
        </w:rPr>
        <w:t>6 December</w:t>
      </w:r>
      <w:r w:rsidRPr="00F77F62">
        <w:rPr>
          <w:lang w:eastAsia="en-AU"/>
        </w:rPr>
        <w:t xml:space="preserve"> 2022</w:t>
      </w:r>
    </w:p>
    <w:p w14:paraId="570B451F" w14:textId="77777777" w:rsidR="00AA7492" w:rsidRDefault="00AA7492" w:rsidP="00AA7492">
      <w:pPr>
        <w:rPr>
          <w:b/>
          <w:bCs/>
          <w:lang w:eastAsia="en-AU"/>
        </w:rPr>
      </w:pPr>
    </w:p>
    <w:p w14:paraId="6667A441" w14:textId="555FB760" w:rsidR="00AA7492" w:rsidRPr="00DB68FF" w:rsidRDefault="00AA7492" w:rsidP="00AA7492">
      <w:pPr>
        <w:rPr>
          <w:lang w:eastAsia="en-AU"/>
        </w:rPr>
      </w:pPr>
      <w:r>
        <w:rPr>
          <w:b/>
          <w:bCs/>
          <w:lang w:eastAsia="en-AU"/>
        </w:rPr>
        <w:t>Coram:</w:t>
      </w:r>
      <w:r w:rsidRPr="00DB68FF">
        <w:t xml:space="preserve"> </w:t>
      </w:r>
      <w:r>
        <w:rPr>
          <w:lang w:eastAsia="en-AU"/>
        </w:rPr>
        <w:t xml:space="preserve">Cheung CJ, Ribeiro, Fok, Lam PJJ and </w:t>
      </w:r>
      <w:r w:rsidRPr="00455359">
        <w:rPr>
          <w:lang w:eastAsia="en-AU"/>
        </w:rPr>
        <w:t xml:space="preserve">Lord Neuberger </w:t>
      </w:r>
      <w:r>
        <w:rPr>
          <w:lang w:eastAsia="en-AU"/>
        </w:rPr>
        <w:t>NPJJ</w:t>
      </w:r>
    </w:p>
    <w:p w14:paraId="31154454" w14:textId="77777777" w:rsidR="00AA7492" w:rsidRDefault="00AA7492" w:rsidP="00AA7492">
      <w:pPr>
        <w:rPr>
          <w:b/>
          <w:bCs/>
          <w:lang w:eastAsia="en-AU"/>
        </w:rPr>
      </w:pPr>
    </w:p>
    <w:p w14:paraId="17EB27E1" w14:textId="77777777" w:rsidR="00AA7492" w:rsidRDefault="00AA7492" w:rsidP="00AA7492">
      <w:pPr>
        <w:rPr>
          <w:b/>
          <w:bCs/>
          <w:lang w:eastAsia="en-AU"/>
        </w:rPr>
      </w:pPr>
      <w:r>
        <w:rPr>
          <w:b/>
          <w:bCs/>
          <w:lang w:eastAsia="en-AU"/>
        </w:rPr>
        <w:t>Catchwords:</w:t>
      </w:r>
    </w:p>
    <w:p w14:paraId="3365A2A7" w14:textId="77777777" w:rsidR="00AA7492" w:rsidRDefault="00AA7492" w:rsidP="00AA7492">
      <w:pPr>
        <w:rPr>
          <w:b/>
          <w:bCs/>
          <w:lang w:eastAsia="en-AU"/>
        </w:rPr>
      </w:pPr>
    </w:p>
    <w:p w14:paraId="5D1DB82F" w14:textId="2E64B98D" w:rsidR="00AA7492" w:rsidRPr="004C2877" w:rsidRDefault="00AA7492" w:rsidP="00AA7492">
      <w:pPr>
        <w:pStyle w:val="Catchwords"/>
      </w:pPr>
      <w:r>
        <w:t xml:space="preserve">Courts and judges – Contempt of court </w:t>
      </w:r>
      <w:r w:rsidR="00F06577">
        <w:t>–</w:t>
      </w:r>
      <w:r>
        <w:t xml:space="preserve"> </w:t>
      </w:r>
      <w:r w:rsidR="00F06577">
        <w:t xml:space="preserve">Criminal contempt – Secretary for Justice </w:t>
      </w:r>
      <w:r w:rsidR="00AD67A8">
        <w:t xml:space="preserve">– Where </w:t>
      </w:r>
      <w:r w:rsidR="004C2877">
        <w:t xml:space="preserve">Order 52 of </w:t>
      </w:r>
      <w:r w:rsidR="004C2877">
        <w:rPr>
          <w:i/>
          <w:iCs/>
        </w:rPr>
        <w:t xml:space="preserve">Rules of High Court </w:t>
      </w:r>
      <w:r w:rsidR="004C2877">
        <w:t xml:space="preserve">(Cap 4A) provides </w:t>
      </w:r>
      <w:r w:rsidR="00B21A1B">
        <w:t>judge has</w:t>
      </w:r>
      <w:r w:rsidR="00B21A1B" w:rsidRPr="00B21A1B">
        <w:t xml:space="preserve"> power to punish for contempt of court by order of committal</w:t>
      </w:r>
      <w:r w:rsidR="00B21A1B">
        <w:t xml:space="preserve"> and that </w:t>
      </w:r>
      <w:r w:rsidR="00B21A1B" w:rsidRPr="00B21A1B">
        <w:t xml:space="preserve"> </w:t>
      </w:r>
      <w:r w:rsidR="00A53F15">
        <w:t>n</w:t>
      </w:r>
      <w:r w:rsidR="00B21A1B" w:rsidRPr="00B21A1B">
        <w:t>o application for order of committal can be made unless leave to make application has been granted in accordance with rule</w:t>
      </w:r>
      <w:r w:rsidR="00A53F15">
        <w:t xml:space="preserve"> (</w:t>
      </w:r>
      <w:r w:rsidR="00A53F15" w:rsidRPr="00A53F15">
        <w:t>O.52 rule 2(1)</w:t>
      </w:r>
      <w:r w:rsidR="00A53F15">
        <w:t xml:space="preserve">) – Where </w:t>
      </w:r>
      <w:r w:rsidR="00852786">
        <w:t>r</w:t>
      </w:r>
      <w:r w:rsidR="00B21A1B" w:rsidRPr="00B21A1B">
        <w:t xml:space="preserve">ule 2 </w:t>
      </w:r>
      <w:r w:rsidR="00852786">
        <w:t>provides</w:t>
      </w:r>
      <w:r w:rsidR="00B21A1B" w:rsidRPr="00B21A1B">
        <w:t xml:space="preserve"> such application should be made ex </w:t>
      </w:r>
      <w:proofErr w:type="spellStart"/>
      <w:r w:rsidR="00B21A1B" w:rsidRPr="00B21A1B">
        <w:t>parte</w:t>
      </w:r>
      <w:proofErr w:type="spellEnd"/>
      <w:r w:rsidR="00B21A1B" w:rsidRPr="00B21A1B">
        <w:t>, and should comply with certain other formalities</w:t>
      </w:r>
      <w:r w:rsidR="00852786">
        <w:t xml:space="preserve"> </w:t>
      </w:r>
      <w:r w:rsidR="004A38AE">
        <w:t>–</w:t>
      </w:r>
      <w:r w:rsidR="00852786">
        <w:t xml:space="preserve"> </w:t>
      </w:r>
      <w:r w:rsidR="004A38AE">
        <w:t>Whether</w:t>
      </w:r>
      <w:r w:rsidR="004A38AE" w:rsidRPr="004A38AE">
        <w:t xml:space="preserve"> person other than Secretary for </w:t>
      </w:r>
      <w:r w:rsidR="004A38AE">
        <w:t>Justice</w:t>
      </w:r>
      <w:r w:rsidR="004A38AE" w:rsidRPr="004A38AE">
        <w:t xml:space="preserve"> who wishes to bring proceedings for criminal contempt of court must obtain consent of </w:t>
      </w:r>
      <w:r w:rsidR="004A38AE">
        <w:t>Secretary</w:t>
      </w:r>
      <w:r w:rsidR="004A38AE" w:rsidRPr="004A38AE">
        <w:t xml:space="preserve"> before commencing such proceedings</w:t>
      </w:r>
      <w:r w:rsidR="004A38AE">
        <w:t xml:space="preserve">. </w:t>
      </w:r>
    </w:p>
    <w:p w14:paraId="582FC2E8" w14:textId="77777777" w:rsidR="00AA7492" w:rsidRPr="005E2809" w:rsidRDefault="00AA7492" w:rsidP="00AA7492">
      <w:pPr>
        <w:pStyle w:val="Catchwords"/>
      </w:pPr>
    </w:p>
    <w:p w14:paraId="3B552456" w14:textId="33B90CB7" w:rsidR="00AA7492" w:rsidRDefault="00AA7492" w:rsidP="00AA7492">
      <w:pPr>
        <w:rPr>
          <w:lang w:eastAsia="en-AU"/>
        </w:rPr>
      </w:pPr>
      <w:r>
        <w:rPr>
          <w:b/>
          <w:bCs/>
          <w:lang w:eastAsia="en-AU"/>
        </w:rPr>
        <w:t>Held (5:0):</w:t>
      </w:r>
      <w:r w:rsidRPr="00FD6C82">
        <w:rPr>
          <w:lang w:eastAsia="en-AU"/>
        </w:rPr>
        <w:t xml:space="preserve"> </w:t>
      </w:r>
      <w:r>
        <w:rPr>
          <w:lang w:eastAsia="en-AU"/>
        </w:rPr>
        <w:t>Appeal</w:t>
      </w:r>
      <w:r w:rsidR="008F22D1">
        <w:rPr>
          <w:lang w:eastAsia="en-AU"/>
        </w:rPr>
        <w:t>s dismissed</w:t>
      </w:r>
      <w:r>
        <w:rPr>
          <w:lang w:eastAsia="en-AU"/>
        </w:rPr>
        <w:t xml:space="preserve">.   </w:t>
      </w:r>
    </w:p>
    <w:p w14:paraId="1F1BA70B" w14:textId="02E426F1" w:rsidR="008E54EB" w:rsidRDefault="008E54EB" w:rsidP="009717F2">
      <w:pPr>
        <w:pStyle w:val="BullDivider2"/>
        <w:pBdr>
          <w:bottom w:val="double" w:sz="6" w:space="0" w:color="auto"/>
        </w:pBdr>
      </w:pPr>
    </w:p>
    <w:p w14:paraId="36DE39A3" w14:textId="77777777" w:rsidR="001D2448" w:rsidRPr="008E54EB" w:rsidRDefault="001D2448" w:rsidP="001D2448">
      <w:pPr>
        <w:rPr>
          <w:lang w:eastAsia="en-AU"/>
        </w:rPr>
      </w:pPr>
    </w:p>
    <w:p w14:paraId="0655E8CD" w14:textId="558ADA00" w:rsidR="001D2448" w:rsidRDefault="001D2448" w:rsidP="001D2448">
      <w:pPr>
        <w:pStyle w:val="Heading1"/>
      </w:pPr>
      <w:r>
        <w:lastRenderedPageBreak/>
        <w:t xml:space="preserve">Criminal Law </w:t>
      </w:r>
    </w:p>
    <w:p w14:paraId="0305533E" w14:textId="77777777" w:rsidR="00FB0DFF" w:rsidRDefault="00FB0DFF" w:rsidP="00FB0DFF">
      <w:pPr>
        <w:rPr>
          <w:lang w:eastAsia="en-AU"/>
        </w:rPr>
      </w:pPr>
    </w:p>
    <w:p w14:paraId="7E5730FC" w14:textId="4ABDC1DC" w:rsidR="00FB0DFF" w:rsidRDefault="00FB0DFF" w:rsidP="00FB0DFF">
      <w:pPr>
        <w:pStyle w:val="Heading2"/>
      </w:pPr>
      <w:r>
        <w:t xml:space="preserve">Berkland v R </w:t>
      </w:r>
    </w:p>
    <w:p w14:paraId="71FF2DFB" w14:textId="38AFB3D3" w:rsidR="00FB0DFF" w:rsidRPr="00FB0DFF" w:rsidRDefault="00FB0DFF" w:rsidP="00FB0DFF">
      <w:pPr>
        <w:rPr>
          <w:lang w:eastAsia="en-AU"/>
        </w:rPr>
      </w:pPr>
      <w:r>
        <w:rPr>
          <w:b/>
          <w:bCs/>
          <w:lang w:eastAsia="en-AU"/>
        </w:rPr>
        <w:t>Supreme Court of New Zealand</w:t>
      </w:r>
      <w:r w:rsidRPr="006B0D58">
        <w:rPr>
          <w:b/>
          <w:bCs/>
          <w:lang w:eastAsia="en-AU"/>
        </w:rPr>
        <w:t>:</w:t>
      </w:r>
      <w:r>
        <w:rPr>
          <w:b/>
          <w:bCs/>
          <w:lang w:eastAsia="en-AU"/>
        </w:rPr>
        <w:t xml:space="preserve"> </w:t>
      </w:r>
      <w:hyperlink r:id="rId22" w:history="1">
        <w:r w:rsidRPr="00FB0DFF">
          <w:rPr>
            <w:rStyle w:val="Hyperlink"/>
            <w:lang w:eastAsia="en-AU"/>
          </w:rPr>
          <w:t>[2022] NZSC 143</w:t>
        </w:r>
      </w:hyperlink>
    </w:p>
    <w:p w14:paraId="6593DF75" w14:textId="77777777" w:rsidR="00FB0DFF" w:rsidRDefault="00FB0DFF" w:rsidP="00FB0DFF">
      <w:pPr>
        <w:rPr>
          <w:lang w:eastAsia="en-AU"/>
        </w:rPr>
      </w:pPr>
    </w:p>
    <w:p w14:paraId="74F06D48" w14:textId="5B9A0250" w:rsidR="00FB0DFF" w:rsidRPr="00DB68FF" w:rsidRDefault="00FB0DFF" w:rsidP="00FB0DFF">
      <w:pPr>
        <w:rPr>
          <w:lang w:eastAsia="en-AU"/>
        </w:rPr>
      </w:pPr>
      <w:r>
        <w:rPr>
          <w:b/>
          <w:bCs/>
          <w:lang w:eastAsia="en-AU"/>
        </w:rPr>
        <w:t xml:space="preserve">Reasons delivered: </w:t>
      </w:r>
      <w:r>
        <w:rPr>
          <w:lang w:eastAsia="en-AU"/>
        </w:rPr>
        <w:t>7 December</w:t>
      </w:r>
      <w:r w:rsidRPr="00F77F62">
        <w:rPr>
          <w:lang w:eastAsia="en-AU"/>
        </w:rPr>
        <w:t xml:space="preserve"> 2022</w:t>
      </w:r>
    </w:p>
    <w:p w14:paraId="469D64EF" w14:textId="77777777" w:rsidR="00FB0DFF" w:rsidRDefault="00FB0DFF" w:rsidP="00FB0DFF">
      <w:pPr>
        <w:rPr>
          <w:b/>
          <w:bCs/>
          <w:lang w:eastAsia="en-AU"/>
        </w:rPr>
      </w:pPr>
    </w:p>
    <w:p w14:paraId="1F35EF61" w14:textId="0AC3626E" w:rsidR="00FB0DFF" w:rsidRPr="00DB68FF" w:rsidRDefault="00FB0DFF" w:rsidP="00C077E6">
      <w:pPr>
        <w:rPr>
          <w:lang w:eastAsia="en-AU"/>
        </w:rPr>
      </w:pPr>
      <w:r>
        <w:rPr>
          <w:b/>
          <w:bCs/>
          <w:lang w:eastAsia="en-AU"/>
        </w:rPr>
        <w:t>Coram:</w:t>
      </w:r>
      <w:r w:rsidRPr="00DB68FF">
        <w:t xml:space="preserve"> </w:t>
      </w:r>
      <w:r w:rsidR="00C077E6">
        <w:rPr>
          <w:lang w:eastAsia="en-AU"/>
        </w:rPr>
        <w:t xml:space="preserve">Winkelmann CJ, William Young, </w:t>
      </w:r>
      <w:proofErr w:type="spellStart"/>
      <w:r w:rsidR="00C077E6">
        <w:rPr>
          <w:lang w:eastAsia="en-AU"/>
        </w:rPr>
        <w:t>Glazebrook</w:t>
      </w:r>
      <w:proofErr w:type="spellEnd"/>
      <w:r w:rsidR="00C077E6">
        <w:rPr>
          <w:lang w:eastAsia="en-AU"/>
        </w:rPr>
        <w:t>, Ellen France and Williams JJ</w:t>
      </w:r>
    </w:p>
    <w:p w14:paraId="732D2BCF" w14:textId="77777777" w:rsidR="00FB0DFF" w:rsidRDefault="00FB0DFF" w:rsidP="00FB0DFF">
      <w:pPr>
        <w:rPr>
          <w:b/>
          <w:bCs/>
          <w:lang w:eastAsia="en-AU"/>
        </w:rPr>
      </w:pPr>
    </w:p>
    <w:p w14:paraId="26F6A0A8" w14:textId="77777777" w:rsidR="00FB0DFF" w:rsidRDefault="00FB0DFF" w:rsidP="00FB0DFF">
      <w:pPr>
        <w:rPr>
          <w:b/>
          <w:bCs/>
          <w:lang w:eastAsia="en-AU"/>
        </w:rPr>
      </w:pPr>
      <w:r>
        <w:rPr>
          <w:b/>
          <w:bCs/>
          <w:lang w:eastAsia="en-AU"/>
        </w:rPr>
        <w:t>Catchwords:</w:t>
      </w:r>
    </w:p>
    <w:p w14:paraId="5E7E1BA1" w14:textId="77777777" w:rsidR="00FB0DFF" w:rsidRDefault="00FB0DFF" w:rsidP="00FB0DFF">
      <w:pPr>
        <w:rPr>
          <w:b/>
          <w:bCs/>
          <w:lang w:eastAsia="en-AU"/>
        </w:rPr>
      </w:pPr>
    </w:p>
    <w:p w14:paraId="2D6C6CDB" w14:textId="4DAA9509" w:rsidR="00FB0DFF" w:rsidRPr="000B5664" w:rsidRDefault="00C077E6" w:rsidP="00552D66">
      <w:pPr>
        <w:pStyle w:val="Catchwords"/>
      </w:pPr>
      <w:r>
        <w:t xml:space="preserve">Criminal law – Sentencing – Discretion </w:t>
      </w:r>
      <w:r w:rsidR="001A3B6A">
        <w:t xml:space="preserve">– </w:t>
      </w:r>
      <w:r w:rsidR="001A3B6A" w:rsidRPr="001A3B6A">
        <w:rPr>
          <w:i/>
          <w:iCs/>
        </w:rPr>
        <w:t>Zhang v R</w:t>
      </w:r>
      <w:r w:rsidR="001A3B6A">
        <w:t xml:space="preserve"> </w:t>
      </w:r>
      <w:r w:rsidR="001A3B6A" w:rsidRPr="001A3B6A">
        <w:t>[2019] 3 NZLR 648</w:t>
      </w:r>
      <w:r w:rsidR="000B5664">
        <w:t xml:space="preserve"> – Where Court of Appeal in </w:t>
      </w:r>
      <w:r w:rsidR="000B5664">
        <w:rPr>
          <w:i/>
          <w:iCs/>
        </w:rPr>
        <w:t>Zhang</w:t>
      </w:r>
      <w:r w:rsidR="000B5664">
        <w:t xml:space="preserve"> </w:t>
      </w:r>
      <w:r w:rsidR="002E0DF8">
        <w:t xml:space="preserve">broadened sentencing discretion for methamphetamine-related offending in two ways: (1) removed categorical distinction </w:t>
      </w:r>
      <w:r w:rsidR="002578EB">
        <w:t>in sentencing between manufacture, importation and supply, rather directing focus to particular role of offender in offending</w:t>
      </w:r>
      <w:r w:rsidR="004C0A99">
        <w:t xml:space="preserve"> by introducing categories of </w:t>
      </w:r>
      <w:r w:rsidR="004364A2">
        <w:t>"</w:t>
      </w:r>
      <w:r w:rsidR="004C0A99">
        <w:t>leading</w:t>
      </w:r>
      <w:r w:rsidR="004364A2">
        <w:t>"</w:t>
      </w:r>
      <w:r w:rsidR="004C0A99">
        <w:t xml:space="preserve">, </w:t>
      </w:r>
      <w:r w:rsidR="004364A2">
        <w:t>"</w:t>
      </w:r>
      <w:r w:rsidR="004C0A99">
        <w:t>significant</w:t>
      </w:r>
      <w:r w:rsidR="004364A2">
        <w:t>"</w:t>
      </w:r>
      <w:r w:rsidR="004C0A99">
        <w:t xml:space="preserve"> and </w:t>
      </w:r>
      <w:r w:rsidR="004364A2">
        <w:t>"</w:t>
      </w:r>
      <w:r w:rsidR="004C0A99">
        <w:t>lesser</w:t>
      </w:r>
      <w:r w:rsidR="004364A2">
        <w:t>"</w:t>
      </w:r>
      <w:r w:rsidR="004C0A99">
        <w:t xml:space="preserve"> to capture culpability; (2) </w:t>
      </w:r>
      <w:r w:rsidR="00BE5DF4">
        <w:t>signalled personal circumstances may be relevant to all methamphetamine-related sentencing</w:t>
      </w:r>
      <w:r w:rsidR="00B366F2">
        <w:t xml:space="preserve"> </w:t>
      </w:r>
      <w:r w:rsidR="00030C7F">
        <w:t xml:space="preserve">– Where Mr Berkland </w:t>
      </w:r>
      <w:r w:rsidR="00A76036">
        <w:t xml:space="preserve">pleaded guilty to charges relating to role in </w:t>
      </w:r>
      <w:r w:rsidR="00A76036" w:rsidRPr="00A76036">
        <w:t>methamphetamine supply operation</w:t>
      </w:r>
      <w:r w:rsidR="00A76036">
        <w:t xml:space="preserve"> – Where operation led </w:t>
      </w:r>
      <w:r w:rsidR="001F4C22">
        <w:t xml:space="preserve">by Mr </w:t>
      </w:r>
      <w:proofErr w:type="spellStart"/>
      <w:r w:rsidR="001F4C22">
        <w:t>Blance</w:t>
      </w:r>
      <w:proofErr w:type="spellEnd"/>
      <w:r w:rsidR="005B00E5">
        <w:t xml:space="preserve"> – Where High Court described Mr </w:t>
      </w:r>
      <w:proofErr w:type="spellStart"/>
      <w:r w:rsidR="005B00E5">
        <w:t>Blance</w:t>
      </w:r>
      <w:proofErr w:type="spellEnd"/>
      <w:r w:rsidR="005B00E5">
        <w:t xml:space="preserve"> as </w:t>
      </w:r>
      <w:r w:rsidR="004364A2">
        <w:t>"</w:t>
      </w:r>
      <w:r w:rsidR="005B00E5">
        <w:t>mastermind</w:t>
      </w:r>
      <w:r w:rsidR="004364A2">
        <w:t>"</w:t>
      </w:r>
      <w:r w:rsidR="005B00E5">
        <w:t xml:space="preserve"> of operation and Mr Berkland as </w:t>
      </w:r>
      <w:r w:rsidR="004364A2">
        <w:t>"</w:t>
      </w:r>
      <w:r w:rsidR="005B00E5">
        <w:t>right-hand man</w:t>
      </w:r>
      <w:r w:rsidR="004364A2">
        <w:t>"</w:t>
      </w:r>
      <w:r w:rsidR="005B00E5">
        <w:t xml:space="preserve">, </w:t>
      </w:r>
      <w:r w:rsidR="003D14AE">
        <w:t>sentencing</w:t>
      </w:r>
      <w:r w:rsidR="005B00E5">
        <w:t xml:space="preserve"> </w:t>
      </w:r>
      <w:r w:rsidR="004F2F68">
        <w:t xml:space="preserve">Mr Berkland to 13 years and three months with </w:t>
      </w:r>
      <w:r w:rsidR="004F2F68" w:rsidRPr="004F2F68">
        <w:t>minimum period of imprisonment (</w:t>
      </w:r>
      <w:r w:rsidR="004364A2">
        <w:t>"</w:t>
      </w:r>
      <w:r w:rsidR="004F2F68" w:rsidRPr="004F2F68">
        <w:t>MPI</w:t>
      </w:r>
      <w:r w:rsidR="004364A2">
        <w:t>"</w:t>
      </w:r>
      <w:r w:rsidR="004F2F68" w:rsidRPr="004F2F68">
        <w:t>) of six years and six months</w:t>
      </w:r>
      <w:r w:rsidR="004F2F68">
        <w:t xml:space="preserve"> – Where Court of Appeal applied new categories in </w:t>
      </w:r>
      <w:r w:rsidR="004F2F68">
        <w:rPr>
          <w:i/>
          <w:iCs/>
        </w:rPr>
        <w:t>Zhang</w:t>
      </w:r>
      <w:r w:rsidR="004F2F68">
        <w:t xml:space="preserve">, </w:t>
      </w:r>
      <w:r w:rsidR="00DA2967">
        <w:t xml:space="preserve">describing Mr </w:t>
      </w:r>
      <w:proofErr w:type="spellStart"/>
      <w:r w:rsidR="00DA2967">
        <w:t>Blance’s</w:t>
      </w:r>
      <w:proofErr w:type="spellEnd"/>
      <w:r w:rsidR="00DA2967">
        <w:t xml:space="preserve"> role as </w:t>
      </w:r>
      <w:r w:rsidR="004364A2">
        <w:t>"</w:t>
      </w:r>
      <w:r w:rsidR="00DA2967">
        <w:t>leading</w:t>
      </w:r>
      <w:r w:rsidR="004364A2">
        <w:t>"</w:t>
      </w:r>
      <w:r w:rsidR="00DA2967">
        <w:t xml:space="preserve"> and Mr Berkland's as at upper end of </w:t>
      </w:r>
      <w:r w:rsidR="004364A2">
        <w:t>"</w:t>
      </w:r>
      <w:r w:rsidR="00DA2967">
        <w:t>significant</w:t>
      </w:r>
      <w:r w:rsidR="004364A2">
        <w:t>"</w:t>
      </w:r>
      <w:r w:rsidR="007C71F1">
        <w:t xml:space="preserve"> – Where Court of Appeal rejected argument for greater discount for </w:t>
      </w:r>
      <w:r w:rsidR="009C5AD3">
        <w:t>personal factors, allowing appeal on</w:t>
      </w:r>
      <w:r w:rsidR="008E430A">
        <w:t xml:space="preserve">ly in limited respect regarding information not brought to attention of sentencing judge, and reducing appeal </w:t>
      </w:r>
      <w:r w:rsidR="00C0042F">
        <w:t xml:space="preserve">by six months – Where Mr </w:t>
      </w:r>
      <w:r w:rsidR="00AF1FCB">
        <w:t>Harding pleaded guilty to 11 charges relating to manufacture and distribution of methamphetamine</w:t>
      </w:r>
      <w:r w:rsidR="00316BE7">
        <w:t xml:space="preserve"> – Where High Court described Mr Harding as  </w:t>
      </w:r>
      <w:r w:rsidR="004364A2">
        <w:t>"</w:t>
      </w:r>
      <w:r w:rsidR="00316BE7">
        <w:t>undisputed and unchallenged kingpin</w:t>
      </w:r>
      <w:r w:rsidR="004364A2">
        <w:t>"</w:t>
      </w:r>
      <w:r w:rsidR="00316BE7">
        <w:t xml:space="preserve"> of operation </w:t>
      </w:r>
      <w:r w:rsidR="005838DF">
        <w:t>–</w:t>
      </w:r>
      <w:r w:rsidR="00316BE7">
        <w:t xml:space="preserve"> </w:t>
      </w:r>
      <w:r w:rsidR="005838DF">
        <w:t xml:space="preserve">Where Mr Harding sentenced to 28.5 years imprisonment, having been awarded </w:t>
      </w:r>
      <w:r w:rsidR="00D13141">
        <w:t>18 month discount for late guilty pleas, with MPI of 10 years</w:t>
      </w:r>
      <w:r w:rsidR="005779E6">
        <w:t xml:space="preserve"> – Where </w:t>
      </w:r>
      <w:r w:rsidR="006D2807">
        <w:t xml:space="preserve">Mr Berkland and </w:t>
      </w:r>
      <w:r w:rsidR="005779E6">
        <w:t xml:space="preserve">Mr Harding appealed </w:t>
      </w:r>
      <w:r w:rsidR="006D2807">
        <w:t xml:space="preserve">respective Court of Appeal decisions </w:t>
      </w:r>
      <w:r w:rsidR="005779E6">
        <w:t xml:space="preserve">on basis of </w:t>
      </w:r>
      <w:r w:rsidR="005779E6">
        <w:rPr>
          <w:i/>
          <w:iCs/>
        </w:rPr>
        <w:t>Zhang</w:t>
      </w:r>
      <w:r w:rsidR="005779E6">
        <w:t xml:space="preserve"> </w:t>
      </w:r>
      <w:r w:rsidR="008229B6">
        <w:t xml:space="preserve">– Whether </w:t>
      </w:r>
      <w:r w:rsidR="00552D66">
        <w:t>Mr Harding</w:t>
      </w:r>
      <w:r w:rsidR="00D26F57">
        <w:t>'s conduct in manufacturing methamphetamine render</w:t>
      </w:r>
      <w:r w:rsidR="002E2A48">
        <w:t>ed</w:t>
      </w:r>
      <w:r w:rsidR="00D26F57">
        <w:t xml:space="preserve"> him</w:t>
      </w:r>
      <w:r w:rsidR="00552D66">
        <w:t xml:space="preserve"> more culpable than that ordinarily associated with importation or supply</w:t>
      </w:r>
      <w:r w:rsidR="00D26F57">
        <w:t xml:space="preserve"> and, if so, how increased culpability should be assessed </w:t>
      </w:r>
      <w:r w:rsidR="00414576">
        <w:t>–</w:t>
      </w:r>
      <w:r w:rsidR="00D26F57">
        <w:t xml:space="preserve"> </w:t>
      </w:r>
      <w:r w:rsidR="00414576">
        <w:t xml:space="preserve">Whether relevant role criteria </w:t>
      </w:r>
      <w:r w:rsidR="00403A14">
        <w:t xml:space="preserve">applied by Court of Appeal to Mr Berkland to ensure all relevant factors of culpability appropriately considered </w:t>
      </w:r>
      <w:r w:rsidR="000C1A6A">
        <w:t>–</w:t>
      </w:r>
      <w:r w:rsidR="00403A14">
        <w:t xml:space="preserve"> </w:t>
      </w:r>
      <w:r w:rsidR="000C1A6A">
        <w:t xml:space="preserve">Proper approach to </w:t>
      </w:r>
      <w:r w:rsidR="00F75B6F">
        <w:t>consideration</w:t>
      </w:r>
      <w:r w:rsidR="003C636A">
        <w:t xml:space="preserve"> of </w:t>
      </w:r>
      <w:r w:rsidR="000C1A6A">
        <w:t xml:space="preserve">background factors </w:t>
      </w:r>
      <w:r w:rsidR="003C636A">
        <w:t xml:space="preserve">– Whether background relevant to imposition </w:t>
      </w:r>
      <w:r w:rsidR="0056417B">
        <w:t>of Mr Berkland's MPI</w:t>
      </w:r>
      <w:r w:rsidR="00730595">
        <w:t xml:space="preserve">. </w:t>
      </w:r>
    </w:p>
    <w:p w14:paraId="56BC9072" w14:textId="77777777" w:rsidR="00FB0DFF" w:rsidRPr="005E2809" w:rsidRDefault="00FB0DFF" w:rsidP="00FB0DFF">
      <w:pPr>
        <w:pStyle w:val="Catchwords"/>
      </w:pPr>
    </w:p>
    <w:p w14:paraId="3398DC3C" w14:textId="7E8B9A93" w:rsidR="00FB0DFF" w:rsidRDefault="00FB0DFF" w:rsidP="00FB0DFF">
      <w:pPr>
        <w:rPr>
          <w:lang w:eastAsia="en-AU"/>
        </w:rPr>
      </w:pPr>
      <w:r>
        <w:rPr>
          <w:b/>
          <w:bCs/>
          <w:lang w:eastAsia="en-AU"/>
        </w:rPr>
        <w:t>Held (5:</w:t>
      </w:r>
      <w:r w:rsidR="00206E02">
        <w:rPr>
          <w:b/>
          <w:bCs/>
          <w:lang w:eastAsia="en-AU"/>
        </w:rPr>
        <w:t>0</w:t>
      </w:r>
      <w:r>
        <w:rPr>
          <w:b/>
          <w:bCs/>
          <w:lang w:eastAsia="en-AU"/>
        </w:rPr>
        <w:t>):</w:t>
      </w:r>
      <w:r w:rsidRPr="00FD6C82">
        <w:rPr>
          <w:lang w:eastAsia="en-AU"/>
        </w:rPr>
        <w:t xml:space="preserve"> </w:t>
      </w:r>
      <w:r>
        <w:rPr>
          <w:lang w:eastAsia="en-AU"/>
        </w:rPr>
        <w:t>Appeal</w:t>
      </w:r>
      <w:r w:rsidR="00206E02">
        <w:rPr>
          <w:lang w:eastAsia="en-AU"/>
        </w:rPr>
        <w:t>s</w:t>
      </w:r>
      <w:r>
        <w:rPr>
          <w:lang w:eastAsia="en-AU"/>
        </w:rPr>
        <w:t xml:space="preserve"> </w:t>
      </w:r>
      <w:r w:rsidR="00206E02">
        <w:rPr>
          <w:lang w:eastAsia="en-AU"/>
        </w:rPr>
        <w:t>allowed</w:t>
      </w:r>
      <w:r>
        <w:rPr>
          <w:lang w:eastAsia="en-AU"/>
        </w:rPr>
        <w:t xml:space="preserve">.   </w:t>
      </w:r>
    </w:p>
    <w:p w14:paraId="539DA8C6" w14:textId="77777777" w:rsidR="00E63B1D" w:rsidRDefault="00E63B1D" w:rsidP="00E63B1D">
      <w:pPr>
        <w:pStyle w:val="BullDivider1"/>
      </w:pPr>
    </w:p>
    <w:p w14:paraId="6260832A" w14:textId="77777777" w:rsidR="00E63B1D" w:rsidRDefault="00E63B1D" w:rsidP="00E63B1D">
      <w:pPr>
        <w:rPr>
          <w:lang w:eastAsia="en-AU"/>
        </w:rPr>
      </w:pPr>
    </w:p>
    <w:p w14:paraId="2B94D281" w14:textId="7F25F700" w:rsidR="00E63B1D" w:rsidRDefault="00E63B1D" w:rsidP="00E63B1D">
      <w:pPr>
        <w:pStyle w:val="Heading2"/>
      </w:pPr>
      <w:r>
        <w:t xml:space="preserve">HKSAR v Choy Kin Yue  </w:t>
      </w:r>
    </w:p>
    <w:p w14:paraId="075C5617" w14:textId="256FDE6C" w:rsidR="00E63B1D" w:rsidRPr="00FB0DFF" w:rsidRDefault="00E63B1D" w:rsidP="00E63B1D">
      <w:pPr>
        <w:rPr>
          <w:lang w:eastAsia="en-AU"/>
        </w:rPr>
      </w:pPr>
      <w:r>
        <w:rPr>
          <w:b/>
          <w:bCs/>
          <w:lang w:eastAsia="en-AU"/>
        </w:rPr>
        <w:t>Hong Kong Court of Final Appeal</w:t>
      </w:r>
      <w:r w:rsidRPr="006B0D58">
        <w:rPr>
          <w:b/>
          <w:bCs/>
          <w:lang w:eastAsia="en-AU"/>
        </w:rPr>
        <w:t>:</w:t>
      </w:r>
      <w:r>
        <w:t xml:space="preserve"> </w:t>
      </w:r>
      <w:hyperlink r:id="rId23" w:history="1">
        <w:r w:rsidR="00334871">
          <w:rPr>
            <w:rStyle w:val="Hyperlink"/>
          </w:rPr>
          <w:t>[2022] HKCFA 27</w:t>
        </w:r>
      </w:hyperlink>
      <w:r>
        <w:softHyphen/>
      </w:r>
      <w:r>
        <w:softHyphen/>
      </w:r>
    </w:p>
    <w:p w14:paraId="7C5F5ECF" w14:textId="77777777" w:rsidR="00E63B1D" w:rsidRDefault="00E63B1D" w:rsidP="00E63B1D">
      <w:pPr>
        <w:rPr>
          <w:lang w:eastAsia="en-AU"/>
        </w:rPr>
      </w:pPr>
    </w:p>
    <w:p w14:paraId="71C51CB6" w14:textId="2354AAEE" w:rsidR="00E63B1D" w:rsidRPr="00DB68FF" w:rsidRDefault="00E63B1D" w:rsidP="00E63B1D">
      <w:pPr>
        <w:rPr>
          <w:lang w:eastAsia="en-AU"/>
        </w:rPr>
      </w:pPr>
      <w:r>
        <w:rPr>
          <w:b/>
          <w:bCs/>
          <w:lang w:eastAsia="en-AU"/>
        </w:rPr>
        <w:t xml:space="preserve">Reasons delivered: </w:t>
      </w:r>
      <w:r>
        <w:rPr>
          <w:lang w:eastAsia="en-AU"/>
        </w:rPr>
        <w:t>1</w:t>
      </w:r>
      <w:r w:rsidR="00334871">
        <w:rPr>
          <w:lang w:eastAsia="en-AU"/>
        </w:rPr>
        <w:t>6</w:t>
      </w:r>
      <w:r>
        <w:rPr>
          <w:lang w:eastAsia="en-AU"/>
        </w:rPr>
        <w:t xml:space="preserve"> </w:t>
      </w:r>
      <w:r w:rsidR="00334871">
        <w:rPr>
          <w:lang w:eastAsia="en-AU"/>
        </w:rPr>
        <w:t>December</w:t>
      </w:r>
      <w:r w:rsidRPr="00F77F62">
        <w:rPr>
          <w:lang w:eastAsia="en-AU"/>
        </w:rPr>
        <w:t xml:space="preserve"> 2022</w:t>
      </w:r>
    </w:p>
    <w:p w14:paraId="31EB7984" w14:textId="77777777" w:rsidR="00E63B1D" w:rsidRDefault="00E63B1D" w:rsidP="00E63B1D">
      <w:pPr>
        <w:rPr>
          <w:b/>
          <w:bCs/>
          <w:lang w:eastAsia="en-AU"/>
        </w:rPr>
      </w:pPr>
    </w:p>
    <w:p w14:paraId="31A1791F" w14:textId="3352E212" w:rsidR="00E63B1D" w:rsidRPr="00DB68FF" w:rsidRDefault="00E63B1D" w:rsidP="00E63B1D">
      <w:pPr>
        <w:rPr>
          <w:lang w:eastAsia="en-AU"/>
        </w:rPr>
      </w:pPr>
      <w:r>
        <w:rPr>
          <w:b/>
          <w:bCs/>
          <w:lang w:eastAsia="en-AU"/>
        </w:rPr>
        <w:t>Coram:</w:t>
      </w:r>
      <w:r w:rsidRPr="00DB68FF">
        <w:t xml:space="preserve"> </w:t>
      </w:r>
      <w:r>
        <w:rPr>
          <w:lang w:eastAsia="en-AU"/>
        </w:rPr>
        <w:t xml:space="preserve">Cheung CJ, </w:t>
      </w:r>
      <w:r w:rsidR="00334871">
        <w:rPr>
          <w:lang w:eastAsia="en-AU"/>
        </w:rPr>
        <w:t>Rib</w:t>
      </w:r>
      <w:r w:rsidR="00C90C14">
        <w:rPr>
          <w:lang w:eastAsia="en-AU"/>
        </w:rPr>
        <w:t xml:space="preserve">eiro, </w:t>
      </w:r>
      <w:r>
        <w:rPr>
          <w:lang w:eastAsia="en-AU"/>
        </w:rPr>
        <w:t xml:space="preserve">Fok, Lam PJJ and </w:t>
      </w:r>
      <w:r w:rsidRPr="00455359">
        <w:rPr>
          <w:lang w:eastAsia="en-AU"/>
        </w:rPr>
        <w:t xml:space="preserve">Lord </w:t>
      </w:r>
      <w:r w:rsidR="00C90C14">
        <w:rPr>
          <w:lang w:eastAsia="en-AU"/>
        </w:rPr>
        <w:t>Hoffmann</w:t>
      </w:r>
      <w:r w:rsidRPr="00455359">
        <w:rPr>
          <w:lang w:eastAsia="en-AU"/>
        </w:rPr>
        <w:t xml:space="preserve"> </w:t>
      </w:r>
      <w:r>
        <w:rPr>
          <w:lang w:eastAsia="en-AU"/>
        </w:rPr>
        <w:t>NPJ</w:t>
      </w:r>
    </w:p>
    <w:p w14:paraId="1AB06EA2" w14:textId="77777777" w:rsidR="00E63B1D" w:rsidRDefault="00E63B1D" w:rsidP="00E63B1D">
      <w:pPr>
        <w:rPr>
          <w:b/>
          <w:bCs/>
          <w:lang w:eastAsia="en-AU"/>
        </w:rPr>
      </w:pPr>
    </w:p>
    <w:p w14:paraId="7D91048E" w14:textId="77777777" w:rsidR="00E63B1D" w:rsidRDefault="00E63B1D" w:rsidP="00E63B1D">
      <w:pPr>
        <w:rPr>
          <w:b/>
          <w:bCs/>
          <w:lang w:eastAsia="en-AU"/>
        </w:rPr>
      </w:pPr>
      <w:r>
        <w:rPr>
          <w:b/>
          <w:bCs/>
          <w:lang w:eastAsia="en-AU"/>
        </w:rPr>
        <w:t>Catchwords:</w:t>
      </w:r>
    </w:p>
    <w:p w14:paraId="3F68B545" w14:textId="77777777" w:rsidR="00E63B1D" w:rsidRDefault="00E63B1D" w:rsidP="00E63B1D">
      <w:pPr>
        <w:rPr>
          <w:b/>
          <w:bCs/>
          <w:lang w:eastAsia="en-AU"/>
        </w:rPr>
      </w:pPr>
    </w:p>
    <w:p w14:paraId="2EFEF14F" w14:textId="4B3610D6" w:rsidR="00E63B1D" w:rsidRPr="00B22CD3" w:rsidRDefault="00E63B1D" w:rsidP="00E63B1D">
      <w:pPr>
        <w:pStyle w:val="Catchwords"/>
      </w:pPr>
      <w:r>
        <w:t>Criminal law –</w:t>
      </w:r>
      <w:r w:rsidR="00C90C14">
        <w:t xml:space="preserve"> Unlawful assembly </w:t>
      </w:r>
      <w:r w:rsidR="00316FF3">
        <w:t>–</w:t>
      </w:r>
      <w:r w:rsidR="00C90C14">
        <w:t xml:space="preserve"> </w:t>
      </w:r>
      <w:r w:rsidR="009F284A">
        <w:t xml:space="preserve">Riot – </w:t>
      </w:r>
      <w:r w:rsidR="00316FF3">
        <w:t xml:space="preserve">Liability – Participatory intent – </w:t>
      </w:r>
      <w:r w:rsidR="004364A2">
        <w:t>"</w:t>
      </w:r>
      <w:r w:rsidR="00316FF3">
        <w:t>Taking part</w:t>
      </w:r>
      <w:r w:rsidR="004364A2">
        <w:t>"</w:t>
      </w:r>
      <w:r w:rsidR="00316FF3">
        <w:t xml:space="preserve"> – Where Court in </w:t>
      </w:r>
      <w:r w:rsidR="00121490" w:rsidRPr="00121490">
        <w:rPr>
          <w:i/>
          <w:iCs/>
        </w:rPr>
        <w:t>HKSAR v Lo Kin Man</w:t>
      </w:r>
      <w:r w:rsidR="00121490">
        <w:rPr>
          <w:i/>
          <w:iCs/>
        </w:rPr>
        <w:t xml:space="preserve"> </w:t>
      </w:r>
      <w:r w:rsidR="00121490" w:rsidRPr="00121490">
        <w:t>(2021) 24 HKCFAR 302</w:t>
      </w:r>
      <w:r w:rsidR="00121490">
        <w:t xml:space="preserve"> </w:t>
      </w:r>
      <w:r w:rsidR="009F284A">
        <w:t xml:space="preserve">expounded on law relating to offences of unlawful assembly and riot under ss 18 and 19 of </w:t>
      </w:r>
      <w:r w:rsidR="009F284A">
        <w:rPr>
          <w:i/>
          <w:iCs/>
        </w:rPr>
        <w:t xml:space="preserve">Public Order Ordinance </w:t>
      </w:r>
      <w:r w:rsidR="009F284A">
        <w:t xml:space="preserve">(Cap 245) – Where Court held </w:t>
      </w:r>
      <w:r w:rsidR="004364A2">
        <w:t>"</w:t>
      </w:r>
      <w:r w:rsidR="009F284A">
        <w:t>taking part</w:t>
      </w:r>
      <w:r w:rsidR="004364A2">
        <w:t>"</w:t>
      </w:r>
      <w:r w:rsidR="009F284A">
        <w:t xml:space="preserve"> in assembly required participatory intent </w:t>
      </w:r>
      <w:r w:rsidR="002859A6">
        <w:t xml:space="preserve">– Proper approach to requirement of participatory intent where defendant one of persons who committed </w:t>
      </w:r>
      <w:r w:rsidR="00B22CD3">
        <w:t xml:space="preserve">prohibited conduct specified in s 18(1) of </w:t>
      </w:r>
      <w:r w:rsidR="00B22CD3">
        <w:rPr>
          <w:i/>
          <w:iCs/>
        </w:rPr>
        <w:t>Public Order Ordinance</w:t>
      </w:r>
      <w:r w:rsidR="00B22CD3">
        <w:t xml:space="preserve">. </w:t>
      </w:r>
    </w:p>
    <w:p w14:paraId="057C23FE" w14:textId="77777777" w:rsidR="00E63B1D" w:rsidRPr="005E2809" w:rsidRDefault="00E63B1D" w:rsidP="00E63B1D">
      <w:pPr>
        <w:pStyle w:val="Catchwords"/>
      </w:pPr>
    </w:p>
    <w:p w14:paraId="067D74E9" w14:textId="6E4EFF74" w:rsidR="00E63B1D" w:rsidRDefault="00E63B1D" w:rsidP="00E63B1D">
      <w:pPr>
        <w:rPr>
          <w:lang w:eastAsia="en-AU"/>
        </w:rPr>
      </w:pPr>
      <w:r>
        <w:rPr>
          <w:b/>
          <w:bCs/>
          <w:lang w:eastAsia="en-AU"/>
        </w:rPr>
        <w:t>Held (5:0):</w:t>
      </w:r>
      <w:r w:rsidRPr="00FD6C82">
        <w:rPr>
          <w:lang w:eastAsia="en-AU"/>
        </w:rPr>
        <w:t xml:space="preserve"> </w:t>
      </w:r>
      <w:r>
        <w:rPr>
          <w:lang w:eastAsia="en-AU"/>
        </w:rPr>
        <w:t xml:space="preserve">Appeal allowed; </w:t>
      </w:r>
      <w:r w:rsidR="00C163FB">
        <w:rPr>
          <w:lang w:eastAsia="en-AU"/>
        </w:rPr>
        <w:t>conviction and sentence restored</w:t>
      </w:r>
      <w:r>
        <w:rPr>
          <w:lang w:eastAsia="en-AU"/>
        </w:rPr>
        <w:t xml:space="preserve">.   </w:t>
      </w:r>
    </w:p>
    <w:p w14:paraId="1488BACB" w14:textId="77777777" w:rsidR="00C32A96" w:rsidRDefault="00C32A96" w:rsidP="00C32A96">
      <w:pPr>
        <w:pStyle w:val="BullDivider1"/>
      </w:pPr>
    </w:p>
    <w:p w14:paraId="5C72CB25" w14:textId="77777777" w:rsidR="00C32A96" w:rsidRDefault="00C32A96" w:rsidP="00C32A96">
      <w:pPr>
        <w:rPr>
          <w:lang w:eastAsia="en-AU"/>
        </w:rPr>
      </w:pPr>
    </w:p>
    <w:p w14:paraId="3AE83CA2" w14:textId="4898C1D4" w:rsidR="00C32A96" w:rsidRDefault="00C32A96" w:rsidP="00C32A96">
      <w:pPr>
        <w:pStyle w:val="Heading2"/>
      </w:pPr>
      <w:r>
        <w:t xml:space="preserve">HKSAR v Milne John </w:t>
      </w:r>
    </w:p>
    <w:p w14:paraId="7A6AE5CB" w14:textId="73B86A8F" w:rsidR="00C32A96" w:rsidRPr="00FB0DFF" w:rsidRDefault="00C32A96" w:rsidP="00C32A96">
      <w:pPr>
        <w:rPr>
          <w:lang w:eastAsia="en-AU"/>
        </w:rPr>
      </w:pPr>
      <w:r>
        <w:rPr>
          <w:b/>
          <w:bCs/>
          <w:lang w:eastAsia="en-AU"/>
        </w:rPr>
        <w:t>Hong Kong Court of Final Appeal</w:t>
      </w:r>
      <w:r w:rsidRPr="006B0D58">
        <w:rPr>
          <w:b/>
          <w:bCs/>
          <w:lang w:eastAsia="en-AU"/>
        </w:rPr>
        <w:t>:</w:t>
      </w:r>
      <w:r w:rsidR="00142005">
        <w:t xml:space="preserve"> </w:t>
      </w:r>
      <w:hyperlink r:id="rId24" w:history="1">
        <w:r w:rsidR="00142005" w:rsidRPr="00142005">
          <w:rPr>
            <w:rStyle w:val="Hyperlink"/>
          </w:rPr>
          <w:t>[2022] HKCFA 22</w:t>
        </w:r>
      </w:hyperlink>
      <w:r w:rsidR="00142005">
        <w:softHyphen/>
      </w:r>
      <w:r w:rsidR="00142005">
        <w:softHyphen/>
      </w:r>
    </w:p>
    <w:p w14:paraId="71FE9FDE" w14:textId="77777777" w:rsidR="00C32A96" w:rsidRDefault="00C32A96" w:rsidP="00C32A96">
      <w:pPr>
        <w:rPr>
          <w:lang w:eastAsia="en-AU"/>
        </w:rPr>
      </w:pPr>
    </w:p>
    <w:p w14:paraId="5048030E" w14:textId="3EC626BA" w:rsidR="00C32A96" w:rsidRPr="00DB68FF" w:rsidRDefault="00C32A96" w:rsidP="00C32A96">
      <w:pPr>
        <w:rPr>
          <w:lang w:eastAsia="en-AU"/>
        </w:rPr>
      </w:pPr>
      <w:r>
        <w:rPr>
          <w:b/>
          <w:bCs/>
          <w:lang w:eastAsia="en-AU"/>
        </w:rPr>
        <w:t xml:space="preserve">Reasons delivered: </w:t>
      </w:r>
      <w:r w:rsidR="00221547">
        <w:rPr>
          <w:lang w:eastAsia="en-AU"/>
        </w:rPr>
        <w:t>14 November</w:t>
      </w:r>
      <w:r w:rsidRPr="00F77F62">
        <w:rPr>
          <w:lang w:eastAsia="en-AU"/>
        </w:rPr>
        <w:t xml:space="preserve"> 2022</w:t>
      </w:r>
    </w:p>
    <w:p w14:paraId="75AA1037" w14:textId="77777777" w:rsidR="00C32A96" w:rsidRDefault="00C32A96" w:rsidP="00C32A96">
      <w:pPr>
        <w:rPr>
          <w:b/>
          <w:bCs/>
          <w:lang w:eastAsia="en-AU"/>
        </w:rPr>
      </w:pPr>
    </w:p>
    <w:p w14:paraId="183D0FE9" w14:textId="3D1CD503" w:rsidR="00C32A96" w:rsidRPr="00DB68FF" w:rsidRDefault="00C32A96" w:rsidP="00C32A96">
      <w:pPr>
        <w:rPr>
          <w:lang w:eastAsia="en-AU"/>
        </w:rPr>
      </w:pPr>
      <w:r>
        <w:rPr>
          <w:b/>
          <w:bCs/>
          <w:lang w:eastAsia="en-AU"/>
        </w:rPr>
        <w:t>Coram:</w:t>
      </w:r>
      <w:r w:rsidRPr="00DB68FF">
        <w:t xml:space="preserve"> </w:t>
      </w:r>
      <w:r w:rsidR="00221547">
        <w:rPr>
          <w:lang w:eastAsia="en-AU"/>
        </w:rPr>
        <w:t>Cheung</w:t>
      </w:r>
      <w:r>
        <w:rPr>
          <w:lang w:eastAsia="en-AU"/>
        </w:rPr>
        <w:t xml:space="preserve"> CJ, </w:t>
      </w:r>
      <w:r w:rsidR="00221547">
        <w:rPr>
          <w:lang w:eastAsia="en-AU"/>
        </w:rPr>
        <w:t>Fok</w:t>
      </w:r>
      <w:r>
        <w:rPr>
          <w:lang w:eastAsia="en-AU"/>
        </w:rPr>
        <w:t xml:space="preserve">, </w:t>
      </w:r>
      <w:r w:rsidR="00221547">
        <w:rPr>
          <w:lang w:eastAsia="en-AU"/>
        </w:rPr>
        <w:t>Lam PJJ</w:t>
      </w:r>
      <w:r>
        <w:rPr>
          <w:lang w:eastAsia="en-AU"/>
        </w:rPr>
        <w:t xml:space="preserve">, </w:t>
      </w:r>
      <w:r w:rsidR="00221547">
        <w:rPr>
          <w:lang w:eastAsia="en-AU"/>
        </w:rPr>
        <w:t xml:space="preserve">Stock and </w:t>
      </w:r>
      <w:r w:rsidR="00455359" w:rsidRPr="00455359">
        <w:rPr>
          <w:lang w:eastAsia="en-AU"/>
        </w:rPr>
        <w:t xml:space="preserve">Lord Neuberger </w:t>
      </w:r>
      <w:r w:rsidR="00455359">
        <w:rPr>
          <w:lang w:eastAsia="en-AU"/>
        </w:rPr>
        <w:t>NPJJ</w:t>
      </w:r>
    </w:p>
    <w:p w14:paraId="79980FEB" w14:textId="77777777" w:rsidR="00C32A96" w:rsidRDefault="00C32A96" w:rsidP="00C32A96">
      <w:pPr>
        <w:rPr>
          <w:b/>
          <w:bCs/>
          <w:lang w:eastAsia="en-AU"/>
        </w:rPr>
      </w:pPr>
    </w:p>
    <w:p w14:paraId="59A7A600" w14:textId="77777777" w:rsidR="00C32A96" w:rsidRDefault="00C32A96" w:rsidP="00C32A96">
      <w:pPr>
        <w:rPr>
          <w:b/>
          <w:bCs/>
          <w:lang w:eastAsia="en-AU"/>
        </w:rPr>
      </w:pPr>
      <w:r>
        <w:rPr>
          <w:b/>
          <w:bCs/>
          <w:lang w:eastAsia="en-AU"/>
        </w:rPr>
        <w:t>Catchwords:</w:t>
      </w:r>
    </w:p>
    <w:p w14:paraId="0F98431E" w14:textId="77777777" w:rsidR="00C32A96" w:rsidRDefault="00C32A96" w:rsidP="00C32A96">
      <w:pPr>
        <w:rPr>
          <w:b/>
          <w:bCs/>
          <w:lang w:eastAsia="en-AU"/>
        </w:rPr>
      </w:pPr>
    </w:p>
    <w:p w14:paraId="5F5385B3" w14:textId="7E4C0FFE" w:rsidR="00C32A96" w:rsidRPr="00C45688" w:rsidRDefault="00C32A96" w:rsidP="00C32A96">
      <w:pPr>
        <w:pStyle w:val="Catchwords"/>
      </w:pPr>
      <w:r>
        <w:t>Criminal law –</w:t>
      </w:r>
      <w:r w:rsidR="00394A4B">
        <w:t xml:space="preserve"> Permanent stay </w:t>
      </w:r>
      <w:r w:rsidR="00AC56D9">
        <w:t xml:space="preserve">– Bail </w:t>
      </w:r>
      <w:r w:rsidR="00927660">
        <w:t>–</w:t>
      </w:r>
      <w:r w:rsidR="00AC56D9">
        <w:t xml:space="preserve"> </w:t>
      </w:r>
      <w:r w:rsidR="00927660">
        <w:t xml:space="preserve">Where prosecution related to charge of trafficking </w:t>
      </w:r>
      <w:r w:rsidR="008F139E">
        <w:t>dangerous drug – Where</w:t>
      </w:r>
      <w:r w:rsidR="0080385C">
        <w:t xml:space="preserve"> </w:t>
      </w:r>
      <w:r w:rsidR="003521E2">
        <w:t xml:space="preserve">respondent applied to permanently stay proceedings on basis </w:t>
      </w:r>
      <w:r w:rsidR="0080385C">
        <w:t>that he could not receive fair trial as un</w:t>
      </w:r>
      <w:r w:rsidR="00D777D5">
        <w:t xml:space="preserve">able to adduce evidence following </w:t>
      </w:r>
      <w:proofErr w:type="spellStart"/>
      <w:r w:rsidR="00D777D5">
        <w:rPr>
          <w:i/>
          <w:iCs/>
        </w:rPr>
        <w:t>voir</w:t>
      </w:r>
      <w:proofErr w:type="spellEnd"/>
      <w:r w:rsidR="00D777D5">
        <w:rPr>
          <w:i/>
          <w:iCs/>
        </w:rPr>
        <w:t xml:space="preserve"> dire</w:t>
      </w:r>
      <w:r w:rsidR="00D777D5">
        <w:t xml:space="preserve"> ruling </w:t>
      </w:r>
      <w:r w:rsidR="00747A20">
        <w:t>–</w:t>
      </w:r>
      <w:r w:rsidR="00D777D5">
        <w:t xml:space="preserve"> </w:t>
      </w:r>
      <w:r w:rsidR="00747A20">
        <w:t xml:space="preserve">Where </w:t>
      </w:r>
      <w:r w:rsidR="00B5616D">
        <w:t xml:space="preserve">permanent stay granted – Where prosecution served notice of intention to appeal </w:t>
      </w:r>
      <w:r w:rsidR="00E57474">
        <w:t xml:space="preserve">– Where respondent released on bail </w:t>
      </w:r>
      <w:r w:rsidR="009D1447">
        <w:t>–</w:t>
      </w:r>
      <w:r w:rsidR="00E57474">
        <w:t xml:space="preserve"> </w:t>
      </w:r>
      <w:r w:rsidR="009D1447">
        <w:t xml:space="preserve">Whether open to prosecution to challenge correctness of </w:t>
      </w:r>
      <w:proofErr w:type="spellStart"/>
      <w:r w:rsidR="009D1447">
        <w:rPr>
          <w:i/>
          <w:iCs/>
        </w:rPr>
        <w:t>voir</w:t>
      </w:r>
      <w:proofErr w:type="spellEnd"/>
      <w:r w:rsidR="009D1447">
        <w:rPr>
          <w:i/>
          <w:iCs/>
        </w:rPr>
        <w:t xml:space="preserve"> dire</w:t>
      </w:r>
      <w:r w:rsidR="009D1447">
        <w:t xml:space="preserve"> ruling and, if so, whether ruling flawed </w:t>
      </w:r>
      <w:r w:rsidR="00B53993">
        <w:t>–</w:t>
      </w:r>
      <w:r w:rsidR="009D1447">
        <w:t xml:space="preserve"> Whethe</w:t>
      </w:r>
      <w:r w:rsidR="00B53993">
        <w:t>r exercise of discretion to grant stay of proceedings miscarried – Proper approach to bail application where notice of intention to appeal filed by prosecution</w:t>
      </w:r>
      <w:r>
        <w:t xml:space="preserve">. </w:t>
      </w:r>
    </w:p>
    <w:p w14:paraId="223D1FE3" w14:textId="77777777" w:rsidR="00C32A96" w:rsidRPr="005E2809" w:rsidRDefault="00C32A96" w:rsidP="00C32A96">
      <w:pPr>
        <w:pStyle w:val="Catchwords"/>
      </w:pPr>
    </w:p>
    <w:p w14:paraId="1DFD049C" w14:textId="0DF2BCF9" w:rsidR="00C32A96" w:rsidRDefault="00C32A96" w:rsidP="00C32A96">
      <w:pPr>
        <w:rPr>
          <w:lang w:eastAsia="en-AU"/>
        </w:rPr>
      </w:pPr>
      <w:r>
        <w:rPr>
          <w:b/>
          <w:bCs/>
          <w:lang w:eastAsia="en-AU"/>
        </w:rPr>
        <w:t>Held (5:0):</w:t>
      </w:r>
      <w:r w:rsidRPr="00FD6C82">
        <w:rPr>
          <w:lang w:eastAsia="en-AU"/>
        </w:rPr>
        <w:t xml:space="preserve"> </w:t>
      </w:r>
      <w:r>
        <w:rPr>
          <w:lang w:eastAsia="en-AU"/>
        </w:rPr>
        <w:t>Appeal allowed</w:t>
      </w:r>
      <w:r w:rsidR="004511D1">
        <w:rPr>
          <w:lang w:eastAsia="en-AU"/>
        </w:rPr>
        <w:t>; stay set aside</w:t>
      </w:r>
      <w:r>
        <w:rPr>
          <w:lang w:eastAsia="en-AU"/>
        </w:rPr>
        <w:t xml:space="preserve">.   </w:t>
      </w:r>
    </w:p>
    <w:p w14:paraId="0DD98996" w14:textId="77777777" w:rsidR="002308A4" w:rsidRDefault="002308A4" w:rsidP="00FB0DFF">
      <w:pPr>
        <w:pStyle w:val="BullDivider1"/>
      </w:pPr>
    </w:p>
    <w:p w14:paraId="0AE46E74" w14:textId="77777777" w:rsidR="003A1623" w:rsidRDefault="003A1623" w:rsidP="00387C86">
      <w:pPr>
        <w:rPr>
          <w:lang w:eastAsia="en-AU"/>
        </w:rPr>
      </w:pPr>
      <w:bookmarkStart w:id="3" w:name="_Hlk123893583"/>
    </w:p>
    <w:p w14:paraId="6113B17B" w14:textId="0232E6A2" w:rsidR="003A1623" w:rsidRDefault="003A1623" w:rsidP="003A1623">
      <w:pPr>
        <w:pStyle w:val="Heading2"/>
      </w:pPr>
      <w:r>
        <w:t>Phi</w:t>
      </w:r>
      <w:r w:rsidR="00F37A02">
        <w:t>lip</w:t>
      </w:r>
      <w:r>
        <w:t xml:space="preserve"> v R </w:t>
      </w:r>
    </w:p>
    <w:p w14:paraId="4B8CB717" w14:textId="4E652FC4" w:rsidR="003A1623" w:rsidRPr="00FB0DFF" w:rsidRDefault="003A1623" w:rsidP="003A1623">
      <w:pPr>
        <w:rPr>
          <w:lang w:eastAsia="en-AU"/>
        </w:rPr>
      </w:pPr>
      <w:r>
        <w:rPr>
          <w:b/>
          <w:bCs/>
          <w:lang w:eastAsia="en-AU"/>
        </w:rPr>
        <w:t>Supreme Court of New Zealand</w:t>
      </w:r>
      <w:r w:rsidRPr="006B0D58">
        <w:rPr>
          <w:b/>
          <w:bCs/>
          <w:lang w:eastAsia="en-AU"/>
        </w:rPr>
        <w:t>:</w:t>
      </w:r>
      <w:r>
        <w:rPr>
          <w:b/>
          <w:bCs/>
          <w:lang w:eastAsia="en-AU"/>
        </w:rPr>
        <w:t xml:space="preserve"> </w:t>
      </w:r>
      <w:hyperlink r:id="rId25" w:history="1">
        <w:r w:rsidRPr="009C00E0">
          <w:rPr>
            <w:rStyle w:val="Hyperlink"/>
            <w:lang w:eastAsia="en-AU"/>
          </w:rPr>
          <w:t>[2022] NZSC 14</w:t>
        </w:r>
        <w:r w:rsidR="00182C83" w:rsidRPr="009C00E0">
          <w:rPr>
            <w:rStyle w:val="Hyperlink"/>
            <w:lang w:eastAsia="en-AU"/>
          </w:rPr>
          <w:t>9</w:t>
        </w:r>
      </w:hyperlink>
    </w:p>
    <w:p w14:paraId="7058CD69" w14:textId="77777777" w:rsidR="003A1623" w:rsidRDefault="003A1623" w:rsidP="003A1623">
      <w:pPr>
        <w:rPr>
          <w:lang w:eastAsia="en-AU"/>
        </w:rPr>
      </w:pPr>
    </w:p>
    <w:p w14:paraId="19CD301B" w14:textId="3EF9C8B3" w:rsidR="003A1623" w:rsidRPr="00DB68FF" w:rsidRDefault="003A1623" w:rsidP="003A1623">
      <w:pPr>
        <w:rPr>
          <w:lang w:eastAsia="en-AU"/>
        </w:rPr>
      </w:pPr>
      <w:r>
        <w:rPr>
          <w:b/>
          <w:bCs/>
          <w:lang w:eastAsia="en-AU"/>
        </w:rPr>
        <w:t xml:space="preserve">Reasons delivered: </w:t>
      </w:r>
      <w:r w:rsidR="009C00E0">
        <w:rPr>
          <w:lang w:eastAsia="en-AU"/>
        </w:rPr>
        <w:t>16</w:t>
      </w:r>
      <w:r>
        <w:rPr>
          <w:lang w:eastAsia="en-AU"/>
        </w:rPr>
        <w:t xml:space="preserve"> December</w:t>
      </w:r>
      <w:r w:rsidRPr="00F77F62">
        <w:rPr>
          <w:lang w:eastAsia="en-AU"/>
        </w:rPr>
        <w:t xml:space="preserve"> 2022</w:t>
      </w:r>
    </w:p>
    <w:p w14:paraId="6FBB3221" w14:textId="77777777" w:rsidR="003A1623" w:rsidRDefault="003A1623" w:rsidP="003A1623">
      <w:pPr>
        <w:rPr>
          <w:b/>
          <w:bCs/>
          <w:lang w:eastAsia="en-AU"/>
        </w:rPr>
      </w:pPr>
    </w:p>
    <w:p w14:paraId="7B7F1046" w14:textId="4C185B3B" w:rsidR="003A1623" w:rsidRPr="00DB68FF" w:rsidRDefault="003A1623" w:rsidP="009C00E0">
      <w:pPr>
        <w:rPr>
          <w:lang w:eastAsia="en-AU"/>
        </w:rPr>
      </w:pPr>
      <w:r>
        <w:rPr>
          <w:b/>
          <w:bCs/>
          <w:lang w:eastAsia="en-AU"/>
        </w:rPr>
        <w:t>Coram:</w:t>
      </w:r>
      <w:r w:rsidRPr="00DB68FF">
        <w:t xml:space="preserve"> </w:t>
      </w:r>
      <w:r w:rsidR="009C00E0">
        <w:rPr>
          <w:lang w:eastAsia="en-AU"/>
        </w:rPr>
        <w:t xml:space="preserve">Winkelmann CJ, </w:t>
      </w:r>
      <w:proofErr w:type="spellStart"/>
      <w:r w:rsidR="009C00E0">
        <w:rPr>
          <w:lang w:eastAsia="en-AU"/>
        </w:rPr>
        <w:t>Glazebrook</w:t>
      </w:r>
      <w:proofErr w:type="spellEnd"/>
      <w:r w:rsidR="009C00E0">
        <w:rPr>
          <w:lang w:eastAsia="en-AU"/>
        </w:rPr>
        <w:t xml:space="preserve">, </w:t>
      </w:r>
      <w:proofErr w:type="spellStart"/>
      <w:r w:rsidR="009C00E0">
        <w:rPr>
          <w:lang w:eastAsia="en-AU"/>
        </w:rPr>
        <w:t>O’Regan</w:t>
      </w:r>
      <w:proofErr w:type="spellEnd"/>
      <w:r w:rsidR="009C00E0">
        <w:rPr>
          <w:lang w:eastAsia="en-AU"/>
        </w:rPr>
        <w:t>, Ellen France and Williams JJ</w:t>
      </w:r>
    </w:p>
    <w:p w14:paraId="54A04A09" w14:textId="77777777" w:rsidR="003A1623" w:rsidRDefault="003A1623" w:rsidP="003A1623">
      <w:pPr>
        <w:rPr>
          <w:b/>
          <w:bCs/>
          <w:lang w:eastAsia="en-AU"/>
        </w:rPr>
      </w:pPr>
    </w:p>
    <w:p w14:paraId="244517CF" w14:textId="77777777" w:rsidR="003A1623" w:rsidRDefault="003A1623" w:rsidP="003A1623">
      <w:pPr>
        <w:rPr>
          <w:b/>
          <w:bCs/>
          <w:lang w:eastAsia="en-AU"/>
        </w:rPr>
      </w:pPr>
      <w:r>
        <w:rPr>
          <w:b/>
          <w:bCs/>
          <w:lang w:eastAsia="en-AU"/>
        </w:rPr>
        <w:t>Catchwords:</w:t>
      </w:r>
    </w:p>
    <w:p w14:paraId="09AF2031" w14:textId="77777777" w:rsidR="003A1623" w:rsidRDefault="003A1623" w:rsidP="003A1623">
      <w:pPr>
        <w:rPr>
          <w:b/>
          <w:bCs/>
          <w:lang w:eastAsia="en-AU"/>
        </w:rPr>
      </w:pPr>
    </w:p>
    <w:p w14:paraId="1E72AFED" w14:textId="1206340C" w:rsidR="003A1623" w:rsidRPr="00C45688" w:rsidRDefault="003A1623" w:rsidP="00D40D9F">
      <w:pPr>
        <w:pStyle w:val="Catchwords"/>
      </w:pPr>
      <w:r>
        <w:t xml:space="preserve">Criminal law – Sentencing – Discretion – </w:t>
      </w:r>
      <w:r w:rsidRPr="001A3B6A">
        <w:rPr>
          <w:i/>
          <w:iCs/>
        </w:rPr>
        <w:t>Zhang v R</w:t>
      </w:r>
      <w:r>
        <w:t xml:space="preserve"> </w:t>
      </w:r>
      <w:r w:rsidRPr="001A3B6A">
        <w:t>[2019] 3 NZLR 648</w:t>
      </w:r>
      <w:r>
        <w:t xml:space="preserve"> –</w:t>
      </w:r>
      <w:r w:rsidR="00054AB4">
        <w:t xml:space="preserve"> </w:t>
      </w:r>
      <w:r w:rsidR="0012390A" w:rsidRPr="0012390A">
        <w:rPr>
          <w:i/>
          <w:iCs/>
        </w:rPr>
        <w:t>Berkland v R</w:t>
      </w:r>
      <w:r w:rsidR="0012390A" w:rsidRPr="0012390A">
        <w:t xml:space="preserve"> [2022] NZSC 143</w:t>
      </w:r>
      <w:r w:rsidR="0012390A">
        <w:t xml:space="preserve"> – </w:t>
      </w:r>
      <w:r w:rsidR="00104016">
        <w:t xml:space="preserve">Where </w:t>
      </w:r>
      <w:r w:rsidR="00104016" w:rsidRPr="00104016">
        <w:rPr>
          <w:i/>
          <w:iCs/>
        </w:rPr>
        <w:t>Zhang</w:t>
      </w:r>
      <w:r w:rsidR="00104016">
        <w:t>,</w:t>
      </w:r>
      <w:r w:rsidR="00104016" w:rsidRPr="00104016">
        <w:t xml:space="preserve"> </w:t>
      </w:r>
      <w:r w:rsidR="00104016">
        <w:t xml:space="preserve">guideline judgment from </w:t>
      </w:r>
      <w:r w:rsidR="00104016">
        <w:lastRenderedPageBreak/>
        <w:t xml:space="preserve">Court of Appeal for offending involving methamphetamine, amended by Supreme Court decision in </w:t>
      </w:r>
      <w:r w:rsidR="00104016">
        <w:rPr>
          <w:i/>
          <w:iCs/>
        </w:rPr>
        <w:t>Berkland</w:t>
      </w:r>
      <w:r w:rsidR="00104016">
        <w:t xml:space="preserve"> – </w:t>
      </w:r>
      <w:r w:rsidR="00054AB4">
        <w:t xml:space="preserve">Where </w:t>
      </w:r>
      <w:r w:rsidR="00021797">
        <w:t>appellant</w:t>
      </w:r>
      <w:r w:rsidR="00D40D9F">
        <w:t xml:space="preserve"> convicted having pleaded guilty to five charges of possession of methamphetamine for supply and two charges of possession of cannabis, and sentenced to one year's home detention </w:t>
      </w:r>
      <w:r w:rsidR="00102B83">
        <w:t xml:space="preserve">– Where Court of Appeal quashed sentence of home detention and </w:t>
      </w:r>
      <w:r w:rsidR="00102B83" w:rsidRPr="00102B83">
        <w:t>substituted term of two years and 11 months’ imprisonment</w:t>
      </w:r>
      <w:r w:rsidR="00102B83">
        <w:t xml:space="preserve">, </w:t>
      </w:r>
      <w:r w:rsidR="0054341C">
        <w:t xml:space="preserve">by which time </w:t>
      </w:r>
      <w:r w:rsidR="00021797">
        <w:t>appellant</w:t>
      </w:r>
      <w:r w:rsidR="0054341C">
        <w:t xml:space="preserve"> had served seven months of sentence of home detention – Whether </w:t>
      </w:r>
      <w:r w:rsidR="00654F92" w:rsidRPr="00654F92">
        <w:t xml:space="preserve">Court of Appeal </w:t>
      </w:r>
      <w:r w:rsidR="00021797">
        <w:t>correct</w:t>
      </w:r>
      <w:r w:rsidR="00654F92" w:rsidRPr="00654F92">
        <w:t xml:space="preserve"> to find sentence of one year’s home</w:t>
      </w:r>
      <w:r w:rsidR="00654F92">
        <w:t xml:space="preserve"> </w:t>
      </w:r>
      <w:r w:rsidR="00654F92" w:rsidRPr="00654F92">
        <w:t>detention manifestly inadequate</w:t>
      </w:r>
      <w:r w:rsidR="00654F92">
        <w:t xml:space="preserve"> – Proper approach </w:t>
      </w:r>
      <w:r w:rsidR="00C7000D">
        <w:t xml:space="preserve">to </w:t>
      </w:r>
      <w:r w:rsidR="00021797">
        <w:t>appellant's</w:t>
      </w:r>
      <w:r w:rsidR="00C7000D">
        <w:t xml:space="preserve"> role in terms of </w:t>
      </w:r>
      <w:r w:rsidR="00C7000D">
        <w:rPr>
          <w:i/>
          <w:iCs/>
        </w:rPr>
        <w:t>Zhang</w:t>
      </w:r>
      <w:r w:rsidR="00C45688">
        <w:t xml:space="preserve"> and </w:t>
      </w:r>
      <w:r w:rsidR="00C45688">
        <w:rPr>
          <w:i/>
          <w:iCs/>
        </w:rPr>
        <w:t>Berkland</w:t>
      </w:r>
      <w:r w:rsidR="00C45688">
        <w:t xml:space="preserve"> – Proper approach to role </w:t>
      </w:r>
      <w:r w:rsidR="007E2466">
        <w:t xml:space="preserve">in determining culpability – </w:t>
      </w:r>
      <w:r w:rsidR="00784F78">
        <w:t xml:space="preserve">Whether discount </w:t>
      </w:r>
      <w:r w:rsidR="007E1B6B">
        <w:t xml:space="preserve">should have been allowed to reflect impact of sentencing on </w:t>
      </w:r>
      <w:r w:rsidR="00021797">
        <w:t>appellant's</w:t>
      </w:r>
      <w:r w:rsidR="007E1B6B">
        <w:t xml:space="preserve"> child. </w:t>
      </w:r>
    </w:p>
    <w:p w14:paraId="30D3CC73" w14:textId="77777777" w:rsidR="003A1623" w:rsidRPr="005E2809" w:rsidRDefault="003A1623" w:rsidP="003A1623">
      <w:pPr>
        <w:pStyle w:val="Catchwords"/>
      </w:pPr>
    </w:p>
    <w:p w14:paraId="485717D7" w14:textId="73895007" w:rsidR="003A1623" w:rsidRDefault="003A1623" w:rsidP="003A1623">
      <w:pPr>
        <w:rPr>
          <w:lang w:eastAsia="en-AU"/>
        </w:rPr>
      </w:pPr>
      <w:r>
        <w:rPr>
          <w:b/>
          <w:bCs/>
          <w:lang w:eastAsia="en-AU"/>
        </w:rPr>
        <w:t>Held (5:0):</w:t>
      </w:r>
      <w:r w:rsidRPr="00FD6C82">
        <w:rPr>
          <w:lang w:eastAsia="en-AU"/>
        </w:rPr>
        <w:t xml:space="preserve"> </w:t>
      </w:r>
      <w:r>
        <w:rPr>
          <w:lang w:eastAsia="en-AU"/>
        </w:rPr>
        <w:t xml:space="preserve">Appeal allowed.   </w:t>
      </w:r>
    </w:p>
    <w:p w14:paraId="503A788F" w14:textId="77777777" w:rsidR="003A1623" w:rsidRDefault="003A1623" w:rsidP="003A1623">
      <w:pPr>
        <w:pStyle w:val="BullDivider1"/>
      </w:pPr>
    </w:p>
    <w:p w14:paraId="325E6B73" w14:textId="77777777" w:rsidR="003A1623" w:rsidRDefault="003A1623" w:rsidP="00387C86">
      <w:pPr>
        <w:rPr>
          <w:lang w:eastAsia="en-AU"/>
        </w:rPr>
      </w:pPr>
    </w:p>
    <w:p w14:paraId="3354C1FD" w14:textId="224E3AAD" w:rsidR="00387C86" w:rsidRDefault="00387C86" w:rsidP="00387C86">
      <w:pPr>
        <w:pStyle w:val="Heading2"/>
      </w:pPr>
      <w:r>
        <w:t xml:space="preserve">R v Beaver   </w:t>
      </w:r>
    </w:p>
    <w:p w14:paraId="55A2D0A3" w14:textId="24705531" w:rsidR="00387C86" w:rsidRPr="00F77F62" w:rsidRDefault="00387C86" w:rsidP="00387C86">
      <w:pPr>
        <w:rPr>
          <w:lang w:eastAsia="en-AU"/>
        </w:rPr>
      </w:pPr>
      <w:r>
        <w:rPr>
          <w:b/>
          <w:bCs/>
          <w:lang w:eastAsia="en-AU"/>
        </w:rPr>
        <w:t>Supreme Court of Canada</w:t>
      </w:r>
      <w:r w:rsidRPr="006B0D58">
        <w:rPr>
          <w:b/>
          <w:bCs/>
          <w:lang w:eastAsia="en-AU"/>
        </w:rPr>
        <w:t>:</w:t>
      </w:r>
      <w:r>
        <w:rPr>
          <w:b/>
          <w:bCs/>
          <w:lang w:eastAsia="en-AU"/>
        </w:rPr>
        <w:t xml:space="preserve"> </w:t>
      </w:r>
      <w:hyperlink r:id="rId26" w:history="1">
        <w:r w:rsidRPr="00387C86">
          <w:rPr>
            <w:rStyle w:val="Hyperlink"/>
            <w:lang w:eastAsia="en-AU"/>
          </w:rPr>
          <w:t>[2022] SCC 54</w:t>
        </w:r>
      </w:hyperlink>
      <w:r>
        <w:rPr>
          <w:lang w:eastAsia="en-AU"/>
        </w:rPr>
        <w:t xml:space="preserve"> </w:t>
      </w:r>
    </w:p>
    <w:p w14:paraId="622AF33A" w14:textId="77777777" w:rsidR="00387C86" w:rsidRDefault="00387C86" w:rsidP="00387C86">
      <w:pPr>
        <w:rPr>
          <w:lang w:eastAsia="en-AU"/>
        </w:rPr>
      </w:pPr>
    </w:p>
    <w:p w14:paraId="24C1D522" w14:textId="2EC15421" w:rsidR="00387C86" w:rsidRPr="00DB68FF" w:rsidRDefault="00387C86" w:rsidP="00387C86">
      <w:pPr>
        <w:rPr>
          <w:lang w:eastAsia="en-AU"/>
        </w:rPr>
      </w:pPr>
      <w:r>
        <w:rPr>
          <w:b/>
          <w:bCs/>
          <w:lang w:eastAsia="en-AU"/>
        </w:rPr>
        <w:t xml:space="preserve">Reasons delivered: </w:t>
      </w:r>
      <w:r>
        <w:rPr>
          <w:lang w:eastAsia="en-AU"/>
        </w:rPr>
        <w:t>9 December</w:t>
      </w:r>
      <w:r w:rsidRPr="00F77F62">
        <w:rPr>
          <w:lang w:eastAsia="en-AU"/>
        </w:rPr>
        <w:t xml:space="preserve"> 2022</w:t>
      </w:r>
    </w:p>
    <w:p w14:paraId="3B1A43C2" w14:textId="77777777" w:rsidR="00387C86" w:rsidRDefault="00387C86" w:rsidP="00387C86">
      <w:pPr>
        <w:rPr>
          <w:b/>
          <w:bCs/>
          <w:lang w:eastAsia="en-AU"/>
        </w:rPr>
      </w:pPr>
    </w:p>
    <w:p w14:paraId="79A62B1C" w14:textId="63BD0325" w:rsidR="00387C86" w:rsidRPr="00DB68FF" w:rsidRDefault="00387C86" w:rsidP="00387C86">
      <w:pPr>
        <w:rPr>
          <w:lang w:eastAsia="en-AU"/>
        </w:rPr>
      </w:pPr>
      <w:r>
        <w:rPr>
          <w:b/>
          <w:bCs/>
          <w:lang w:eastAsia="en-AU"/>
        </w:rPr>
        <w:t>Coram:</w:t>
      </w:r>
      <w:r w:rsidRPr="00DB68FF">
        <w:t xml:space="preserve"> </w:t>
      </w:r>
      <w:r w:rsidRPr="00897FCA">
        <w:rPr>
          <w:lang w:eastAsia="en-AU"/>
        </w:rPr>
        <w:t>Wagner C</w:t>
      </w:r>
      <w:r>
        <w:rPr>
          <w:lang w:eastAsia="en-AU"/>
        </w:rPr>
        <w:t>J,</w:t>
      </w:r>
      <w:r w:rsidRPr="00897FCA">
        <w:rPr>
          <w:lang w:eastAsia="en-AU"/>
        </w:rPr>
        <w:t xml:space="preserve"> </w:t>
      </w:r>
      <w:proofErr w:type="spellStart"/>
      <w:r w:rsidRPr="00897FCA">
        <w:rPr>
          <w:lang w:eastAsia="en-AU"/>
        </w:rPr>
        <w:t>Moldaver</w:t>
      </w:r>
      <w:proofErr w:type="spellEnd"/>
      <w:r w:rsidRPr="00897FCA">
        <w:rPr>
          <w:lang w:eastAsia="en-AU"/>
        </w:rPr>
        <w:t xml:space="preserve">, Karakatsanis, </w:t>
      </w:r>
      <w:proofErr w:type="spellStart"/>
      <w:r w:rsidRPr="00897FCA">
        <w:rPr>
          <w:lang w:eastAsia="en-AU"/>
        </w:rPr>
        <w:t>Côté</w:t>
      </w:r>
      <w:proofErr w:type="spellEnd"/>
      <w:r w:rsidRPr="00897FCA">
        <w:rPr>
          <w:lang w:eastAsia="en-AU"/>
        </w:rPr>
        <w:t xml:space="preserve">, Brown, Rowe, Martin, </w:t>
      </w:r>
      <w:proofErr w:type="spellStart"/>
      <w:r w:rsidRPr="00897FCA">
        <w:rPr>
          <w:lang w:eastAsia="en-AU"/>
        </w:rPr>
        <w:t>Kasirer</w:t>
      </w:r>
      <w:proofErr w:type="spellEnd"/>
      <w:r w:rsidRPr="00897FCA">
        <w:rPr>
          <w:lang w:eastAsia="en-AU"/>
        </w:rPr>
        <w:t xml:space="preserve"> and Jamal JJ</w:t>
      </w:r>
    </w:p>
    <w:p w14:paraId="76D0D5DE" w14:textId="77777777" w:rsidR="00387C86" w:rsidRDefault="00387C86" w:rsidP="00387C86">
      <w:pPr>
        <w:rPr>
          <w:b/>
          <w:bCs/>
          <w:lang w:eastAsia="en-AU"/>
        </w:rPr>
      </w:pPr>
    </w:p>
    <w:p w14:paraId="44A999DD" w14:textId="77777777" w:rsidR="00387C86" w:rsidRDefault="00387C86" w:rsidP="00387C86">
      <w:pPr>
        <w:rPr>
          <w:b/>
          <w:bCs/>
          <w:lang w:eastAsia="en-AU"/>
        </w:rPr>
      </w:pPr>
      <w:r>
        <w:rPr>
          <w:b/>
          <w:bCs/>
          <w:lang w:eastAsia="en-AU"/>
        </w:rPr>
        <w:t>Catchwords:</w:t>
      </w:r>
    </w:p>
    <w:p w14:paraId="398082A3" w14:textId="77777777" w:rsidR="00387C86" w:rsidRDefault="00387C86" w:rsidP="00387C86">
      <w:pPr>
        <w:rPr>
          <w:b/>
          <w:bCs/>
          <w:lang w:eastAsia="en-AU"/>
        </w:rPr>
      </w:pPr>
    </w:p>
    <w:p w14:paraId="59C51509" w14:textId="63356525" w:rsidR="00387C86" w:rsidRDefault="00387C86" w:rsidP="00387C86">
      <w:pPr>
        <w:pStyle w:val="Catchwords"/>
      </w:pPr>
      <w:r>
        <w:t xml:space="preserve">Criminal law </w:t>
      </w:r>
      <w:r w:rsidR="00311023">
        <w:t>–</w:t>
      </w:r>
      <w:r>
        <w:t xml:space="preserve"> Evidence </w:t>
      </w:r>
      <w:r w:rsidR="00311023">
        <w:t>–</w:t>
      </w:r>
      <w:r>
        <w:t xml:space="preserve"> Admissibility </w:t>
      </w:r>
      <w:r w:rsidR="00311023">
        <w:t>–</w:t>
      </w:r>
      <w:r>
        <w:t xml:space="preserve"> Confessions rule </w:t>
      </w:r>
      <w:r w:rsidR="00311023">
        <w:t>–</w:t>
      </w:r>
      <w:r>
        <w:t xml:space="preserve"> Voluntariness </w:t>
      </w:r>
      <w:r w:rsidR="00311023">
        <w:t>–</w:t>
      </w:r>
      <w:r>
        <w:t xml:space="preserve"> Where individual unlawfully detained after reporting death of roommate </w:t>
      </w:r>
      <w:r w:rsidR="00311023">
        <w:t>–</w:t>
      </w:r>
      <w:r>
        <w:t xml:space="preserve"> Where individual given police caution and advised of right to retain and instruct counsel without delay but refused to contact lawyer and confessed to involvement in death </w:t>
      </w:r>
      <w:r w:rsidR="00311023">
        <w:t>–</w:t>
      </w:r>
      <w:r>
        <w:t xml:space="preserve"> Where individual later charged with manslaughter and sought exclusion of confession as involuntary </w:t>
      </w:r>
      <w:r w:rsidR="00311023">
        <w:t>–</w:t>
      </w:r>
      <w:r>
        <w:t xml:space="preserve"> Where trial judge admitted confession and entered conviction </w:t>
      </w:r>
      <w:r w:rsidR="00311023">
        <w:t>–</w:t>
      </w:r>
      <w:r>
        <w:t xml:space="preserve"> Whether confession admissible at trial. </w:t>
      </w:r>
    </w:p>
    <w:p w14:paraId="78C4E32A" w14:textId="77777777" w:rsidR="00387C86" w:rsidRDefault="00387C86" w:rsidP="00387C86">
      <w:pPr>
        <w:pStyle w:val="Catchwords"/>
      </w:pPr>
    </w:p>
    <w:p w14:paraId="344BCDDA" w14:textId="4CACF263" w:rsidR="00387C86" w:rsidRDefault="00387C86" w:rsidP="00387C86">
      <w:pPr>
        <w:pStyle w:val="Catchwords"/>
      </w:pPr>
      <w:r>
        <w:t xml:space="preserve">Criminal law </w:t>
      </w:r>
      <w:r w:rsidR="00311023">
        <w:t>–</w:t>
      </w:r>
      <w:r>
        <w:t xml:space="preserve"> Arrest </w:t>
      </w:r>
      <w:r w:rsidR="00311023">
        <w:t>–</w:t>
      </w:r>
      <w:r>
        <w:t xml:space="preserve"> Warrantless arrest </w:t>
      </w:r>
      <w:r w:rsidR="00311023">
        <w:t>–</w:t>
      </w:r>
      <w:r>
        <w:t xml:space="preserve"> Reasonable and probable grounds </w:t>
      </w:r>
      <w:r w:rsidR="00311023">
        <w:t>–</w:t>
      </w:r>
      <w:r>
        <w:t xml:space="preserve"> Where warrantless arrests by police of two individuals for murder after they reported death of roommate </w:t>
      </w:r>
      <w:r w:rsidR="00311023">
        <w:t>–</w:t>
      </w:r>
      <w:r>
        <w:t xml:space="preserve"> Whether police had reasonable and probable grounds for arrests.</w:t>
      </w:r>
    </w:p>
    <w:p w14:paraId="5B24E6F5" w14:textId="77777777" w:rsidR="00387C86" w:rsidRDefault="00387C86" w:rsidP="00387C86">
      <w:pPr>
        <w:pStyle w:val="Catchwords"/>
      </w:pPr>
    </w:p>
    <w:p w14:paraId="12206868" w14:textId="191DC472" w:rsidR="00387C86" w:rsidRDefault="00387C86" w:rsidP="00387C86">
      <w:pPr>
        <w:pStyle w:val="Catchwords"/>
      </w:pPr>
      <w:r>
        <w:t xml:space="preserve">Constitutional law </w:t>
      </w:r>
      <w:r w:rsidR="00311023">
        <w:t>–</w:t>
      </w:r>
      <w:r>
        <w:t xml:space="preserve"> Charter of Rights </w:t>
      </w:r>
      <w:r w:rsidR="00311023">
        <w:t>–</w:t>
      </w:r>
      <w:r>
        <w:t xml:space="preserve"> Remedy </w:t>
      </w:r>
      <w:r w:rsidR="00311023">
        <w:t>–</w:t>
      </w:r>
      <w:r>
        <w:t xml:space="preserve"> Exclusion of evidence </w:t>
      </w:r>
      <w:r w:rsidR="00311023">
        <w:t>–</w:t>
      </w:r>
      <w:r>
        <w:t xml:space="preserve"> Where police detained two individuals with respect to death of roommate in breach of several of their Charter rights </w:t>
      </w:r>
      <w:r w:rsidR="00311023">
        <w:t>–</w:t>
      </w:r>
      <w:r>
        <w:t xml:space="preserve"> Where police attempted to make fresh start by later advising individuals of Charter rights and arresting them for murder </w:t>
      </w:r>
      <w:r w:rsidR="00311023">
        <w:t>–</w:t>
      </w:r>
      <w:r>
        <w:t xml:space="preserve"> Where police then obtained confessions </w:t>
      </w:r>
      <w:r w:rsidR="00311023">
        <w:t>–</w:t>
      </w:r>
      <w:r>
        <w:t xml:space="preserve"> Where trial judge admitted confessions at trial and entered convictions for manslaughter </w:t>
      </w:r>
      <w:r w:rsidR="00311023">
        <w:t>–</w:t>
      </w:r>
      <w:r>
        <w:t xml:space="preserve"> Whether confessions should be excluded </w:t>
      </w:r>
      <w:r w:rsidR="00311023">
        <w:t>–</w:t>
      </w:r>
      <w:r>
        <w:t xml:space="preserve"> </w:t>
      </w:r>
      <w:r w:rsidRPr="00387C86">
        <w:rPr>
          <w:i/>
          <w:iCs/>
        </w:rPr>
        <w:t>Canadian Charter of Rights and Freedoms</w:t>
      </w:r>
      <w:r>
        <w:t>, s 24(2).</w:t>
      </w:r>
    </w:p>
    <w:p w14:paraId="0052124F" w14:textId="77777777" w:rsidR="00387C86" w:rsidRPr="005E2809" w:rsidRDefault="00387C86" w:rsidP="00387C86">
      <w:pPr>
        <w:pStyle w:val="Catchwords"/>
      </w:pPr>
    </w:p>
    <w:p w14:paraId="679520D6" w14:textId="4A854953" w:rsidR="00387C86" w:rsidRDefault="00387C86" w:rsidP="00387C86">
      <w:pPr>
        <w:rPr>
          <w:lang w:eastAsia="en-AU"/>
        </w:rPr>
      </w:pPr>
      <w:r>
        <w:rPr>
          <w:b/>
          <w:bCs/>
          <w:lang w:eastAsia="en-AU"/>
        </w:rPr>
        <w:t>Held (5:4):</w:t>
      </w:r>
      <w:r w:rsidRPr="00FD6C82">
        <w:rPr>
          <w:lang w:eastAsia="en-AU"/>
        </w:rPr>
        <w:t xml:space="preserve"> </w:t>
      </w:r>
      <w:r>
        <w:rPr>
          <w:lang w:eastAsia="en-AU"/>
        </w:rPr>
        <w:t xml:space="preserve">Appeal dismissed.   </w:t>
      </w:r>
    </w:p>
    <w:bookmarkEnd w:id="3"/>
    <w:p w14:paraId="5F199E2A" w14:textId="77777777" w:rsidR="00387C86" w:rsidRDefault="00387C86" w:rsidP="00387C86">
      <w:pPr>
        <w:pStyle w:val="BullDivider1"/>
      </w:pPr>
    </w:p>
    <w:p w14:paraId="4ADA1D26" w14:textId="7EE4C8A9" w:rsidR="002659F7" w:rsidRDefault="002659F7" w:rsidP="002659F7">
      <w:pPr>
        <w:rPr>
          <w:lang w:eastAsia="en-AU"/>
        </w:rPr>
      </w:pPr>
    </w:p>
    <w:p w14:paraId="69AAEE54" w14:textId="25F95B01" w:rsidR="001F691E" w:rsidRDefault="00A73BBA" w:rsidP="001F691E">
      <w:pPr>
        <w:pStyle w:val="Heading2"/>
      </w:pPr>
      <w:r w:rsidRPr="00A73BBA">
        <w:t xml:space="preserve">R v </w:t>
      </w:r>
      <w:proofErr w:type="spellStart"/>
      <w:r w:rsidRPr="00A73BBA">
        <w:t>Ramelson</w:t>
      </w:r>
      <w:proofErr w:type="spellEnd"/>
      <w:r>
        <w:t>;</w:t>
      </w:r>
      <w:r w:rsidRPr="00A73BBA">
        <w:t xml:space="preserve"> R v Jaffer</w:t>
      </w:r>
      <w:r>
        <w:t xml:space="preserve">; </w:t>
      </w:r>
      <w:r w:rsidRPr="00A73BBA">
        <w:t xml:space="preserve">R v </w:t>
      </w:r>
      <w:proofErr w:type="spellStart"/>
      <w:r w:rsidRPr="00A73BBA">
        <w:t>Haniffa</w:t>
      </w:r>
      <w:proofErr w:type="spellEnd"/>
      <w:r>
        <w:t>;</w:t>
      </w:r>
      <w:r w:rsidRPr="00A73BBA">
        <w:t xml:space="preserve"> </w:t>
      </w:r>
      <w:r w:rsidR="001F691E">
        <w:t>R v Dare</w:t>
      </w:r>
      <w:r>
        <w:t xml:space="preserve"> </w:t>
      </w:r>
      <w:r w:rsidR="001F691E">
        <w:t xml:space="preserve">  </w:t>
      </w:r>
    </w:p>
    <w:p w14:paraId="5D85ECDF" w14:textId="4A5C5DE2" w:rsidR="001F691E" w:rsidRPr="00F77F62" w:rsidRDefault="001F691E" w:rsidP="001F691E">
      <w:pPr>
        <w:rPr>
          <w:lang w:eastAsia="en-AU"/>
        </w:rPr>
      </w:pPr>
      <w:r>
        <w:rPr>
          <w:b/>
          <w:bCs/>
          <w:lang w:eastAsia="en-AU"/>
        </w:rPr>
        <w:t>Supreme Court of Canada</w:t>
      </w:r>
      <w:r w:rsidRPr="006B0D58">
        <w:rPr>
          <w:b/>
          <w:bCs/>
          <w:lang w:eastAsia="en-AU"/>
        </w:rPr>
        <w:t>:</w:t>
      </w:r>
      <w:r w:rsidR="00A73BBA">
        <w:rPr>
          <w:lang w:eastAsia="en-AU"/>
        </w:rPr>
        <w:t xml:space="preserve"> </w:t>
      </w:r>
      <w:hyperlink r:id="rId27" w:history="1">
        <w:r w:rsidR="00A73BBA" w:rsidRPr="00A73BBA">
          <w:rPr>
            <w:rStyle w:val="Hyperlink"/>
            <w:lang w:eastAsia="en-AU"/>
          </w:rPr>
          <w:t>[2022] SCC 44</w:t>
        </w:r>
      </w:hyperlink>
      <w:r w:rsidR="00A73BBA">
        <w:rPr>
          <w:lang w:eastAsia="en-AU"/>
        </w:rPr>
        <w:t xml:space="preserve">; </w:t>
      </w:r>
      <w:hyperlink r:id="rId28" w:history="1">
        <w:r w:rsidR="00A73BBA" w:rsidRPr="00A73BBA">
          <w:rPr>
            <w:rStyle w:val="Hyperlink"/>
            <w:lang w:eastAsia="en-AU"/>
          </w:rPr>
          <w:t>[2022] SCC 45</w:t>
        </w:r>
      </w:hyperlink>
      <w:r w:rsidR="00A73BBA">
        <w:rPr>
          <w:lang w:eastAsia="en-AU"/>
        </w:rPr>
        <w:t xml:space="preserve">; </w:t>
      </w:r>
      <w:hyperlink r:id="rId29" w:history="1">
        <w:r w:rsidR="00A73BBA" w:rsidRPr="00A73BBA">
          <w:rPr>
            <w:rStyle w:val="Hyperlink"/>
            <w:lang w:eastAsia="en-AU"/>
          </w:rPr>
          <w:t>[2022] SCC 46</w:t>
        </w:r>
      </w:hyperlink>
      <w:r w:rsidR="00A73BBA">
        <w:rPr>
          <w:lang w:eastAsia="en-AU"/>
        </w:rPr>
        <w:t xml:space="preserve">; </w:t>
      </w:r>
      <w:hyperlink r:id="rId30" w:history="1">
        <w:r w:rsidRPr="001F691E">
          <w:rPr>
            <w:rStyle w:val="Hyperlink"/>
            <w:lang w:eastAsia="en-AU"/>
          </w:rPr>
          <w:t>[2022] SCC 47</w:t>
        </w:r>
      </w:hyperlink>
      <w:r>
        <w:rPr>
          <w:lang w:eastAsia="en-AU"/>
        </w:rPr>
        <w:t xml:space="preserve"> </w:t>
      </w:r>
    </w:p>
    <w:p w14:paraId="75DD177A" w14:textId="77777777" w:rsidR="001F691E" w:rsidRDefault="001F691E" w:rsidP="001F691E">
      <w:pPr>
        <w:rPr>
          <w:lang w:eastAsia="en-AU"/>
        </w:rPr>
      </w:pPr>
    </w:p>
    <w:p w14:paraId="3DDA95D0" w14:textId="77777777" w:rsidR="001F691E" w:rsidRPr="00DB68FF" w:rsidRDefault="001F691E" w:rsidP="001F691E">
      <w:pPr>
        <w:rPr>
          <w:lang w:eastAsia="en-AU"/>
        </w:rPr>
      </w:pPr>
      <w:r>
        <w:rPr>
          <w:b/>
          <w:bCs/>
          <w:lang w:eastAsia="en-AU"/>
        </w:rPr>
        <w:t xml:space="preserve">Reasons delivered: </w:t>
      </w:r>
      <w:r>
        <w:rPr>
          <w:lang w:eastAsia="en-AU"/>
        </w:rPr>
        <w:t>24</w:t>
      </w:r>
      <w:r w:rsidRPr="00F77F62">
        <w:rPr>
          <w:lang w:eastAsia="en-AU"/>
        </w:rPr>
        <w:t xml:space="preserve"> November 2022</w:t>
      </w:r>
    </w:p>
    <w:p w14:paraId="05B21506" w14:textId="77777777" w:rsidR="001F691E" w:rsidRDefault="001F691E" w:rsidP="001F691E">
      <w:pPr>
        <w:rPr>
          <w:b/>
          <w:bCs/>
          <w:lang w:eastAsia="en-AU"/>
        </w:rPr>
      </w:pPr>
    </w:p>
    <w:p w14:paraId="1BDD2D19" w14:textId="69A1155A" w:rsidR="001F691E" w:rsidRPr="00DB68FF" w:rsidRDefault="001F691E" w:rsidP="001F691E">
      <w:pPr>
        <w:rPr>
          <w:lang w:eastAsia="en-AU"/>
        </w:rPr>
      </w:pPr>
      <w:r>
        <w:rPr>
          <w:b/>
          <w:bCs/>
          <w:lang w:eastAsia="en-AU"/>
        </w:rPr>
        <w:t>Coram:</w:t>
      </w:r>
      <w:r w:rsidRPr="00DB68FF">
        <w:t xml:space="preserve"> </w:t>
      </w:r>
      <w:r w:rsidRPr="00897FCA">
        <w:rPr>
          <w:lang w:eastAsia="en-AU"/>
        </w:rPr>
        <w:t>Wagner C</w:t>
      </w:r>
      <w:r>
        <w:rPr>
          <w:lang w:eastAsia="en-AU"/>
        </w:rPr>
        <w:t>J,</w:t>
      </w:r>
      <w:r w:rsidRPr="00897FCA">
        <w:rPr>
          <w:lang w:eastAsia="en-AU"/>
        </w:rPr>
        <w:t xml:space="preserve"> </w:t>
      </w:r>
      <w:proofErr w:type="spellStart"/>
      <w:r w:rsidRPr="00897FCA">
        <w:rPr>
          <w:lang w:eastAsia="en-AU"/>
        </w:rPr>
        <w:t>Moldaver</w:t>
      </w:r>
      <w:proofErr w:type="spellEnd"/>
      <w:r w:rsidRPr="00897FCA">
        <w:rPr>
          <w:lang w:eastAsia="en-AU"/>
        </w:rPr>
        <w:t xml:space="preserve">, Karakatsanis, </w:t>
      </w:r>
      <w:proofErr w:type="spellStart"/>
      <w:r w:rsidRPr="00897FCA">
        <w:rPr>
          <w:lang w:eastAsia="en-AU"/>
        </w:rPr>
        <w:t>Côté</w:t>
      </w:r>
      <w:proofErr w:type="spellEnd"/>
      <w:r w:rsidRPr="00897FCA">
        <w:rPr>
          <w:lang w:eastAsia="en-AU"/>
        </w:rPr>
        <w:t xml:space="preserve">, Brown, Rowe, Martin, </w:t>
      </w:r>
      <w:proofErr w:type="spellStart"/>
      <w:r w:rsidRPr="00897FCA">
        <w:rPr>
          <w:lang w:eastAsia="en-AU"/>
        </w:rPr>
        <w:t>Kasirer</w:t>
      </w:r>
      <w:proofErr w:type="spellEnd"/>
      <w:r w:rsidRPr="00897FCA">
        <w:rPr>
          <w:lang w:eastAsia="en-AU"/>
        </w:rPr>
        <w:t xml:space="preserve"> and Jamal JJ</w:t>
      </w:r>
    </w:p>
    <w:p w14:paraId="0F17C81D" w14:textId="77777777" w:rsidR="001F691E" w:rsidRDefault="001F691E" w:rsidP="001F691E">
      <w:pPr>
        <w:rPr>
          <w:b/>
          <w:bCs/>
          <w:lang w:eastAsia="en-AU"/>
        </w:rPr>
      </w:pPr>
    </w:p>
    <w:p w14:paraId="1E64C493" w14:textId="77777777" w:rsidR="001F691E" w:rsidRDefault="001F691E" w:rsidP="001F691E">
      <w:pPr>
        <w:rPr>
          <w:b/>
          <w:bCs/>
          <w:lang w:eastAsia="en-AU"/>
        </w:rPr>
      </w:pPr>
      <w:r>
        <w:rPr>
          <w:b/>
          <w:bCs/>
          <w:lang w:eastAsia="en-AU"/>
        </w:rPr>
        <w:t>Catchwords:</w:t>
      </w:r>
    </w:p>
    <w:p w14:paraId="1AD5EC2F" w14:textId="77777777" w:rsidR="001F691E" w:rsidRDefault="001F691E" w:rsidP="001F691E">
      <w:pPr>
        <w:rPr>
          <w:b/>
          <w:bCs/>
          <w:lang w:eastAsia="en-AU"/>
        </w:rPr>
      </w:pPr>
    </w:p>
    <w:p w14:paraId="76215478" w14:textId="78626E66" w:rsidR="001F691E" w:rsidRDefault="001F691E" w:rsidP="001F691E">
      <w:pPr>
        <w:pStyle w:val="Catchwords"/>
      </w:pPr>
      <w:r w:rsidRPr="002659F7">
        <w:t xml:space="preserve">Criminal law </w:t>
      </w:r>
      <w:r w:rsidR="00311023">
        <w:t>–</w:t>
      </w:r>
      <w:r w:rsidRPr="002659F7">
        <w:t xml:space="preserve"> Abuse of process </w:t>
      </w:r>
      <w:r w:rsidR="00311023">
        <w:t>–</w:t>
      </w:r>
      <w:r w:rsidRPr="002659F7">
        <w:t xml:space="preserve"> Entrapment </w:t>
      </w:r>
      <w:r w:rsidR="00311023">
        <w:t>–</w:t>
      </w:r>
      <w:r w:rsidRPr="002659F7">
        <w:t xml:space="preserve"> Bona fide inquiry </w:t>
      </w:r>
      <w:r w:rsidR="00311023">
        <w:t>–</w:t>
      </w:r>
      <w:r w:rsidRPr="002659F7">
        <w:t xml:space="preserve"> Virtual space </w:t>
      </w:r>
      <w:r w:rsidR="00311023">
        <w:t>–</w:t>
      </w:r>
      <w:r w:rsidRPr="002659F7">
        <w:t xml:space="preserve"> Internet </w:t>
      </w:r>
      <w:r w:rsidR="00311023">
        <w:t>–</w:t>
      </w:r>
      <w:r w:rsidRPr="002659F7">
        <w:t xml:space="preserve"> </w:t>
      </w:r>
      <w:r>
        <w:t>Where a</w:t>
      </w:r>
      <w:r w:rsidRPr="001F691E">
        <w:t xml:space="preserve">ccused </w:t>
      </w:r>
      <w:r>
        <w:t>responded</w:t>
      </w:r>
      <w:r w:rsidRPr="001F691E">
        <w:t xml:space="preserve"> to ad posted by police in escort section of online classified advertising website </w:t>
      </w:r>
      <w:r w:rsidR="00311023">
        <w:t>–</w:t>
      </w:r>
      <w:r w:rsidRPr="001F691E">
        <w:t xml:space="preserve"> </w:t>
      </w:r>
      <w:r>
        <w:t>Where u</w:t>
      </w:r>
      <w:r w:rsidRPr="001F691E">
        <w:t>ndercover officer pos</w:t>
      </w:r>
      <w:r>
        <w:t>ed</w:t>
      </w:r>
      <w:r w:rsidRPr="001F691E">
        <w:t xml:space="preserve"> as escort disclosing to accused in ensuing text message chat that underage </w:t>
      </w:r>
      <w:r w:rsidR="00311023">
        <w:t>–</w:t>
      </w:r>
      <w:r w:rsidRPr="001F691E">
        <w:t xml:space="preserve"> </w:t>
      </w:r>
      <w:r>
        <w:t>Where a</w:t>
      </w:r>
      <w:r w:rsidRPr="001F691E">
        <w:t>ccused arrested when attending at hotel room to meet officer and charged with child luring</w:t>
      </w:r>
      <w:r w:rsidRPr="001F691E">
        <w:rPr>
          <w:rFonts w:ascii="Cambria Math" w:hAnsi="Cambria Math" w:cs="Cambria Math"/>
        </w:rPr>
        <w:t>‑</w:t>
      </w:r>
      <w:r w:rsidRPr="001F691E">
        <w:t xml:space="preserve">related offences </w:t>
      </w:r>
      <w:r w:rsidR="00311023">
        <w:rPr>
          <w:rFonts w:cs="Verdana"/>
        </w:rPr>
        <w:t>–</w:t>
      </w:r>
      <w:r w:rsidRPr="001F691E">
        <w:t xml:space="preserve"> </w:t>
      </w:r>
      <w:r>
        <w:t>Where a</w:t>
      </w:r>
      <w:r w:rsidRPr="001F691E">
        <w:t xml:space="preserve">ccused convicted but </w:t>
      </w:r>
      <w:r>
        <w:t>sought</w:t>
      </w:r>
      <w:r w:rsidRPr="001F691E">
        <w:t xml:space="preserve"> stay of proceedings on basis of entrapment </w:t>
      </w:r>
      <w:r w:rsidR="00311023">
        <w:t>–</w:t>
      </w:r>
      <w:r w:rsidRPr="001F691E">
        <w:t xml:space="preserve"> Whether accused entrapped.</w:t>
      </w:r>
    </w:p>
    <w:p w14:paraId="2CBBB857" w14:textId="77777777" w:rsidR="001F691E" w:rsidRPr="005E2809" w:rsidRDefault="001F691E" w:rsidP="001F691E">
      <w:pPr>
        <w:pStyle w:val="Catchwords"/>
      </w:pPr>
    </w:p>
    <w:p w14:paraId="77B266B1" w14:textId="48F900FD" w:rsidR="001F691E" w:rsidRDefault="001F691E" w:rsidP="001F691E">
      <w:pPr>
        <w:rPr>
          <w:lang w:eastAsia="en-AU"/>
        </w:rPr>
      </w:pPr>
      <w:r>
        <w:rPr>
          <w:b/>
          <w:bCs/>
          <w:lang w:eastAsia="en-AU"/>
        </w:rPr>
        <w:t>Held (9:0):</w:t>
      </w:r>
      <w:r w:rsidRPr="00FD6C82">
        <w:rPr>
          <w:lang w:eastAsia="en-AU"/>
        </w:rPr>
        <w:t xml:space="preserve"> </w:t>
      </w:r>
      <w:r>
        <w:rPr>
          <w:lang w:eastAsia="en-AU"/>
        </w:rPr>
        <w:t>Appeal</w:t>
      </w:r>
      <w:r w:rsidR="00A73BBA">
        <w:rPr>
          <w:lang w:eastAsia="en-AU"/>
        </w:rPr>
        <w:t>s</w:t>
      </w:r>
      <w:r>
        <w:rPr>
          <w:lang w:eastAsia="en-AU"/>
        </w:rPr>
        <w:t xml:space="preserve"> dismissed.   </w:t>
      </w:r>
    </w:p>
    <w:p w14:paraId="395703DD" w14:textId="77777777" w:rsidR="007751AB" w:rsidRDefault="007751AB" w:rsidP="007751AB">
      <w:pPr>
        <w:pStyle w:val="BullDivider2"/>
        <w:pBdr>
          <w:bottom w:val="double" w:sz="6" w:space="0" w:color="auto"/>
        </w:pBdr>
      </w:pPr>
      <w:bookmarkStart w:id="4" w:name="_Hlk124144406"/>
    </w:p>
    <w:bookmarkEnd w:id="4"/>
    <w:p w14:paraId="19DD8274" w14:textId="77777777" w:rsidR="006149DE" w:rsidRPr="00E170A0" w:rsidRDefault="006149DE" w:rsidP="006149DE">
      <w:pPr>
        <w:rPr>
          <w:lang w:eastAsia="en-AU"/>
        </w:rPr>
      </w:pPr>
    </w:p>
    <w:p w14:paraId="61E24FEA" w14:textId="244617A7" w:rsidR="006149DE" w:rsidRDefault="006149DE" w:rsidP="006149DE">
      <w:pPr>
        <w:pStyle w:val="Heading1"/>
      </w:pPr>
      <w:r>
        <w:t>Defamation</w:t>
      </w:r>
    </w:p>
    <w:p w14:paraId="4220B18E" w14:textId="77777777" w:rsidR="006149DE" w:rsidRPr="00CC5A01" w:rsidRDefault="006149DE" w:rsidP="006149DE">
      <w:pPr>
        <w:rPr>
          <w:lang w:eastAsia="en-AU"/>
        </w:rPr>
      </w:pPr>
    </w:p>
    <w:p w14:paraId="7B485D7D" w14:textId="5BA74F2D" w:rsidR="006149DE" w:rsidRDefault="006149DE" w:rsidP="006149DE">
      <w:pPr>
        <w:pStyle w:val="Heading2"/>
      </w:pPr>
      <w:proofErr w:type="spellStart"/>
      <w:r w:rsidRPr="006149DE">
        <w:t>Reddell</w:t>
      </w:r>
      <w:proofErr w:type="spellEnd"/>
      <w:r w:rsidRPr="006149DE">
        <w:t xml:space="preserve"> </w:t>
      </w:r>
      <w:r>
        <w:t xml:space="preserve">&amp; </w:t>
      </w:r>
      <w:proofErr w:type="spellStart"/>
      <w:r>
        <w:t>Ors</w:t>
      </w:r>
      <w:proofErr w:type="spellEnd"/>
      <w:r>
        <w:t xml:space="preserve"> </w:t>
      </w:r>
      <w:r w:rsidRPr="006149DE">
        <w:t xml:space="preserve">v Mineral Sands Resources (Pty) Ltd </w:t>
      </w:r>
      <w:r>
        <w:t xml:space="preserve">&amp; </w:t>
      </w:r>
      <w:proofErr w:type="spellStart"/>
      <w:r>
        <w:t>Ors</w:t>
      </w:r>
      <w:proofErr w:type="spellEnd"/>
      <w:r>
        <w:t xml:space="preserve">  </w:t>
      </w:r>
    </w:p>
    <w:p w14:paraId="22377A80" w14:textId="39D47AAD" w:rsidR="006149DE" w:rsidRPr="00F77F62" w:rsidRDefault="006149DE" w:rsidP="006149DE">
      <w:pPr>
        <w:rPr>
          <w:lang w:eastAsia="en-AU"/>
        </w:rPr>
      </w:pPr>
      <w:r>
        <w:rPr>
          <w:b/>
          <w:bCs/>
          <w:lang w:eastAsia="en-AU"/>
        </w:rPr>
        <w:t>Constitutional Court of South Africa</w:t>
      </w:r>
      <w:r w:rsidRPr="006B0D58">
        <w:rPr>
          <w:b/>
          <w:bCs/>
          <w:lang w:eastAsia="en-AU"/>
        </w:rPr>
        <w:t>:</w:t>
      </w:r>
      <w:r>
        <w:rPr>
          <w:b/>
          <w:bCs/>
          <w:lang w:eastAsia="en-AU"/>
        </w:rPr>
        <w:t xml:space="preserve"> </w:t>
      </w:r>
      <w:hyperlink r:id="rId31" w:history="1">
        <w:r>
          <w:rPr>
            <w:rStyle w:val="Hyperlink"/>
            <w:lang w:eastAsia="en-AU"/>
          </w:rPr>
          <w:t>[2022] ZACC 38</w:t>
        </w:r>
      </w:hyperlink>
    </w:p>
    <w:p w14:paraId="45633E2A" w14:textId="77777777" w:rsidR="006149DE" w:rsidRDefault="006149DE" w:rsidP="006149DE">
      <w:pPr>
        <w:rPr>
          <w:lang w:eastAsia="en-AU"/>
        </w:rPr>
      </w:pPr>
    </w:p>
    <w:p w14:paraId="0B54BDE8" w14:textId="77777777" w:rsidR="006149DE" w:rsidRPr="00DB68FF" w:rsidRDefault="006149DE" w:rsidP="006149DE">
      <w:pPr>
        <w:rPr>
          <w:lang w:eastAsia="en-AU"/>
        </w:rPr>
      </w:pPr>
      <w:r>
        <w:rPr>
          <w:b/>
          <w:bCs/>
          <w:lang w:eastAsia="en-AU"/>
        </w:rPr>
        <w:t xml:space="preserve">Reasons delivered: </w:t>
      </w:r>
      <w:r w:rsidRPr="00F77F62">
        <w:rPr>
          <w:lang w:eastAsia="en-AU"/>
        </w:rPr>
        <w:t>14 November 2022</w:t>
      </w:r>
    </w:p>
    <w:p w14:paraId="4D062F4B" w14:textId="77777777" w:rsidR="006149DE" w:rsidRDefault="006149DE" w:rsidP="006149DE">
      <w:pPr>
        <w:rPr>
          <w:b/>
          <w:bCs/>
          <w:lang w:eastAsia="en-AU"/>
        </w:rPr>
      </w:pPr>
    </w:p>
    <w:p w14:paraId="01512B10" w14:textId="77777777" w:rsidR="006149DE" w:rsidRPr="00DB68FF" w:rsidRDefault="006149DE" w:rsidP="006149DE">
      <w:pPr>
        <w:rPr>
          <w:lang w:eastAsia="en-AU"/>
        </w:rPr>
      </w:pPr>
      <w:r>
        <w:rPr>
          <w:b/>
          <w:bCs/>
          <w:lang w:eastAsia="en-AU"/>
        </w:rPr>
        <w:t>Coram:</w:t>
      </w:r>
      <w:r w:rsidRPr="00DB68FF">
        <w:t xml:space="preserve"> </w:t>
      </w:r>
      <w:proofErr w:type="spellStart"/>
      <w:r w:rsidRPr="00F77F62">
        <w:rPr>
          <w:lang w:eastAsia="en-AU"/>
        </w:rPr>
        <w:t>Kollapen</w:t>
      </w:r>
      <w:proofErr w:type="spellEnd"/>
      <w:r w:rsidRPr="00F77F62">
        <w:rPr>
          <w:lang w:eastAsia="en-AU"/>
        </w:rPr>
        <w:t xml:space="preserve">, </w:t>
      </w:r>
      <w:proofErr w:type="spellStart"/>
      <w:r w:rsidRPr="00F77F62">
        <w:rPr>
          <w:lang w:eastAsia="en-AU"/>
        </w:rPr>
        <w:t>Madlanga</w:t>
      </w:r>
      <w:proofErr w:type="spellEnd"/>
      <w:r w:rsidRPr="00F77F62">
        <w:rPr>
          <w:lang w:eastAsia="en-AU"/>
        </w:rPr>
        <w:t xml:space="preserve">, </w:t>
      </w:r>
      <w:proofErr w:type="spellStart"/>
      <w:r w:rsidRPr="00F77F62">
        <w:rPr>
          <w:lang w:eastAsia="en-AU"/>
        </w:rPr>
        <w:t>Majiedt</w:t>
      </w:r>
      <w:proofErr w:type="spellEnd"/>
      <w:r w:rsidRPr="00F77F62">
        <w:rPr>
          <w:lang w:eastAsia="en-AU"/>
        </w:rPr>
        <w:t xml:space="preserve">, </w:t>
      </w:r>
      <w:proofErr w:type="spellStart"/>
      <w:r w:rsidRPr="00F77F62">
        <w:rPr>
          <w:lang w:eastAsia="en-AU"/>
        </w:rPr>
        <w:t>Mathopo</w:t>
      </w:r>
      <w:proofErr w:type="spellEnd"/>
      <w:r w:rsidRPr="00F77F62">
        <w:rPr>
          <w:lang w:eastAsia="en-AU"/>
        </w:rPr>
        <w:t xml:space="preserve">, </w:t>
      </w:r>
      <w:proofErr w:type="spellStart"/>
      <w:r w:rsidRPr="00F77F62">
        <w:rPr>
          <w:lang w:eastAsia="en-AU"/>
        </w:rPr>
        <w:t>Mhlantla</w:t>
      </w:r>
      <w:proofErr w:type="spellEnd"/>
      <w:r w:rsidRPr="00F77F62">
        <w:rPr>
          <w:lang w:eastAsia="en-AU"/>
        </w:rPr>
        <w:t xml:space="preserve"> J</w:t>
      </w:r>
      <w:r>
        <w:rPr>
          <w:lang w:eastAsia="en-AU"/>
        </w:rPr>
        <w:t>J</w:t>
      </w:r>
      <w:r w:rsidRPr="00F77F62">
        <w:rPr>
          <w:lang w:eastAsia="en-AU"/>
        </w:rPr>
        <w:t xml:space="preserve">, Mlambo AJ, Theron, </w:t>
      </w:r>
      <w:proofErr w:type="spellStart"/>
      <w:r w:rsidRPr="00F77F62">
        <w:rPr>
          <w:lang w:eastAsia="en-AU"/>
        </w:rPr>
        <w:t>Tshiqi</w:t>
      </w:r>
      <w:proofErr w:type="spellEnd"/>
      <w:r w:rsidRPr="00F77F62">
        <w:rPr>
          <w:lang w:eastAsia="en-AU"/>
        </w:rPr>
        <w:t xml:space="preserve"> </w:t>
      </w:r>
      <w:r>
        <w:rPr>
          <w:lang w:eastAsia="en-AU"/>
        </w:rPr>
        <w:t>J</w:t>
      </w:r>
      <w:r w:rsidRPr="00F77F62">
        <w:rPr>
          <w:lang w:eastAsia="en-AU"/>
        </w:rPr>
        <w:t xml:space="preserve">J and </w:t>
      </w:r>
      <w:proofErr w:type="spellStart"/>
      <w:r w:rsidRPr="00F77F62">
        <w:rPr>
          <w:lang w:eastAsia="en-AU"/>
        </w:rPr>
        <w:t>Unterhalter</w:t>
      </w:r>
      <w:proofErr w:type="spellEnd"/>
      <w:r w:rsidRPr="00F77F62">
        <w:rPr>
          <w:lang w:eastAsia="en-AU"/>
        </w:rPr>
        <w:t xml:space="preserve"> AJ</w:t>
      </w:r>
    </w:p>
    <w:p w14:paraId="21EDBDFC" w14:textId="77777777" w:rsidR="006149DE" w:rsidRDefault="006149DE" w:rsidP="006149DE">
      <w:pPr>
        <w:rPr>
          <w:b/>
          <w:bCs/>
          <w:lang w:eastAsia="en-AU"/>
        </w:rPr>
      </w:pPr>
    </w:p>
    <w:p w14:paraId="389E36BA" w14:textId="77777777" w:rsidR="006149DE" w:rsidRDefault="006149DE" w:rsidP="006149DE">
      <w:pPr>
        <w:rPr>
          <w:b/>
          <w:bCs/>
          <w:lang w:eastAsia="en-AU"/>
        </w:rPr>
      </w:pPr>
      <w:r>
        <w:rPr>
          <w:b/>
          <w:bCs/>
          <w:lang w:eastAsia="en-AU"/>
        </w:rPr>
        <w:t>Catchwords:</w:t>
      </w:r>
    </w:p>
    <w:p w14:paraId="28A65C2B" w14:textId="77777777" w:rsidR="006149DE" w:rsidRDefault="006149DE" w:rsidP="006149DE">
      <w:pPr>
        <w:rPr>
          <w:b/>
          <w:bCs/>
          <w:lang w:eastAsia="en-AU"/>
        </w:rPr>
      </w:pPr>
    </w:p>
    <w:p w14:paraId="112AB0A5" w14:textId="0EE6FDEC" w:rsidR="006149DE" w:rsidRPr="0034676E" w:rsidRDefault="006149DE" w:rsidP="006149DE">
      <w:pPr>
        <w:pStyle w:val="Catchwords"/>
      </w:pPr>
      <w:r>
        <w:t xml:space="preserve">Defamation </w:t>
      </w:r>
      <w:r w:rsidR="00F72D9C">
        <w:t>–</w:t>
      </w:r>
      <w:r>
        <w:t xml:space="preserve"> </w:t>
      </w:r>
      <w:r w:rsidR="00F72D9C">
        <w:t>Damages – Trading corporations – Claim by – Where respondents instituted defamation suits against applicants – Where</w:t>
      </w:r>
      <w:r w:rsidR="004E4B75">
        <w:t xml:space="preserve"> applicants contended </w:t>
      </w:r>
      <w:r w:rsidR="00F917CF">
        <w:t>trading corporations have no remedy available in relation to defamation without proving defamatory statements false, made wilfully and caused company to suffer patrimonial loss</w:t>
      </w:r>
      <w:r w:rsidR="00F72D9C">
        <w:t xml:space="preserve">  – Whether trading corporation able to sue for general damages in defamation suit – Whether, if so, trading corporation ought to be able to do so without alleging or proving falsity of impugned statement, wilfulness of false statement and that trading corporation suffered any patrimonial loss</w:t>
      </w:r>
      <w:r w:rsidRPr="00DF57D9">
        <w:t>.</w:t>
      </w:r>
      <w:r>
        <w:t xml:space="preserve"> </w:t>
      </w:r>
    </w:p>
    <w:p w14:paraId="2DC7674F" w14:textId="77777777" w:rsidR="006149DE" w:rsidRPr="005E2809" w:rsidRDefault="006149DE" w:rsidP="006149DE">
      <w:pPr>
        <w:pStyle w:val="Catchwords"/>
      </w:pPr>
    </w:p>
    <w:p w14:paraId="55D31279" w14:textId="36D0793B" w:rsidR="006149DE" w:rsidRDefault="006149DE" w:rsidP="006149DE">
      <w:pPr>
        <w:rPr>
          <w:lang w:eastAsia="en-AU"/>
        </w:rPr>
      </w:pPr>
      <w:r>
        <w:rPr>
          <w:b/>
          <w:bCs/>
          <w:lang w:eastAsia="en-AU"/>
        </w:rPr>
        <w:t>Held (7:2):</w:t>
      </w:r>
      <w:r w:rsidRPr="00FD6C82">
        <w:rPr>
          <w:lang w:eastAsia="en-AU"/>
        </w:rPr>
        <w:t xml:space="preserve"> </w:t>
      </w:r>
      <w:r>
        <w:rPr>
          <w:lang w:eastAsia="en-AU"/>
        </w:rPr>
        <w:t xml:space="preserve">Leave to appeal granted; appeal </w:t>
      </w:r>
      <w:r w:rsidRPr="008E54EB">
        <w:rPr>
          <w:lang w:eastAsia="en-AU"/>
        </w:rPr>
        <w:t>upheld</w:t>
      </w:r>
      <w:r>
        <w:rPr>
          <w:lang w:eastAsia="en-AU"/>
        </w:rPr>
        <w:t xml:space="preserve"> in part.   </w:t>
      </w:r>
    </w:p>
    <w:p w14:paraId="6C728873" w14:textId="0C7CACC4" w:rsidR="00DD228E" w:rsidRDefault="00DD228E" w:rsidP="006149DE">
      <w:pPr>
        <w:pStyle w:val="BullDivider2"/>
      </w:pPr>
    </w:p>
    <w:p w14:paraId="5ADF0E0A" w14:textId="77777777" w:rsidR="005966B5" w:rsidRDefault="005966B5" w:rsidP="005966B5">
      <w:pPr>
        <w:rPr>
          <w:lang w:eastAsia="en-AU"/>
        </w:rPr>
      </w:pPr>
    </w:p>
    <w:p w14:paraId="4AF17CA6" w14:textId="68B60857" w:rsidR="0025244A" w:rsidRDefault="0025244A" w:rsidP="0025244A">
      <w:pPr>
        <w:pStyle w:val="Heading1"/>
      </w:pPr>
      <w:r>
        <w:lastRenderedPageBreak/>
        <w:t>Equity</w:t>
      </w:r>
    </w:p>
    <w:p w14:paraId="2D47CE2A" w14:textId="77777777" w:rsidR="0025244A" w:rsidRDefault="0025244A" w:rsidP="0025244A">
      <w:pPr>
        <w:rPr>
          <w:lang w:eastAsia="en-AU"/>
        </w:rPr>
      </w:pPr>
    </w:p>
    <w:p w14:paraId="36BCDD47" w14:textId="08540CCC" w:rsidR="0025244A" w:rsidRDefault="0025244A" w:rsidP="0025244A">
      <w:pPr>
        <w:pStyle w:val="Heading2"/>
      </w:pPr>
      <w:proofErr w:type="spellStart"/>
      <w:r w:rsidRPr="0025244A">
        <w:t>Candey</w:t>
      </w:r>
      <w:proofErr w:type="spellEnd"/>
      <w:r w:rsidRPr="0025244A">
        <w:t xml:space="preserve"> Ltd v Crumpler and another (as Joint Liquidators of Peak Hotels and Resorts Ltd (</w:t>
      </w:r>
      <w:r>
        <w:t>i</w:t>
      </w:r>
      <w:r w:rsidRPr="0025244A">
        <w:t xml:space="preserve">n </w:t>
      </w:r>
      <w:r>
        <w:t>l</w:t>
      </w:r>
      <w:r w:rsidRPr="0025244A">
        <w:t>iquidation)</w:t>
      </w:r>
    </w:p>
    <w:p w14:paraId="0681B33B" w14:textId="1433E457" w:rsidR="0025244A" w:rsidRPr="00F77F62" w:rsidRDefault="0025244A" w:rsidP="0025244A">
      <w:pPr>
        <w:rPr>
          <w:lang w:eastAsia="en-AU"/>
        </w:rPr>
      </w:pPr>
      <w:r>
        <w:rPr>
          <w:b/>
          <w:bCs/>
          <w:lang w:eastAsia="en-AU"/>
        </w:rPr>
        <w:t>Supreme Court of the United Kingdom</w:t>
      </w:r>
      <w:r w:rsidRPr="006B0D58">
        <w:rPr>
          <w:b/>
          <w:bCs/>
          <w:lang w:eastAsia="en-AU"/>
        </w:rPr>
        <w:t>:</w:t>
      </w:r>
      <w:r>
        <w:rPr>
          <w:b/>
          <w:bCs/>
          <w:lang w:eastAsia="en-AU"/>
        </w:rPr>
        <w:t xml:space="preserve"> </w:t>
      </w:r>
      <w:hyperlink r:id="rId32" w:history="1">
        <w:r>
          <w:rPr>
            <w:rStyle w:val="Hyperlink"/>
            <w:lang w:eastAsia="en-AU"/>
          </w:rPr>
          <w:t>[2022] UKSC 35</w:t>
        </w:r>
      </w:hyperlink>
    </w:p>
    <w:p w14:paraId="38C58805" w14:textId="77777777" w:rsidR="0025244A" w:rsidRDefault="0025244A" w:rsidP="0025244A">
      <w:pPr>
        <w:rPr>
          <w:lang w:eastAsia="en-AU"/>
        </w:rPr>
      </w:pPr>
    </w:p>
    <w:p w14:paraId="0CFFFA64" w14:textId="77777777" w:rsidR="0025244A" w:rsidRPr="00DB68FF" w:rsidRDefault="0025244A" w:rsidP="0025244A">
      <w:pPr>
        <w:rPr>
          <w:lang w:eastAsia="en-AU"/>
        </w:rPr>
      </w:pPr>
      <w:r>
        <w:rPr>
          <w:b/>
          <w:bCs/>
          <w:lang w:eastAsia="en-AU"/>
        </w:rPr>
        <w:t xml:space="preserve">Reasons delivered: </w:t>
      </w:r>
      <w:r>
        <w:rPr>
          <w:lang w:eastAsia="en-AU"/>
        </w:rPr>
        <w:t xml:space="preserve">21 December </w:t>
      </w:r>
      <w:r w:rsidRPr="00F77F62">
        <w:rPr>
          <w:lang w:eastAsia="en-AU"/>
        </w:rPr>
        <w:t>2022</w:t>
      </w:r>
    </w:p>
    <w:p w14:paraId="5335883F" w14:textId="77777777" w:rsidR="0025244A" w:rsidRDefault="0025244A" w:rsidP="0025244A">
      <w:pPr>
        <w:rPr>
          <w:b/>
          <w:bCs/>
          <w:lang w:eastAsia="en-AU"/>
        </w:rPr>
      </w:pPr>
    </w:p>
    <w:p w14:paraId="47B8C263" w14:textId="77777777" w:rsidR="0025244A" w:rsidRPr="00DB68FF" w:rsidRDefault="0025244A" w:rsidP="0025244A">
      <w:pPr>
        <w:rPr>
          <w:lang w:eastAsia="en-AU"/>
        </w:rPr>
      </w:pPr>
      <w:r>
        <w:rPr>
          <w:b/>
          <w:bCs/>
          <w:lang w:eastAsia="en-AU"/>
        </w:rPr>
        <w:t>Coram:</w:t>
      </w:r>
      <w:r w:rsidRPr="00DB68FF">
        <w:t xml:space="preserve"> </w:t>
      </w:r>
      <w:r w:rsidRPr="003239BC">
        <w:rPr>
          <w:lang w:eastAsia="en-AU"/>
        </w:rPr>
        <w:t xml:space="preserve">Lord </w:t>
      </w:r>
      <w:r>
        <w:rPr>
          <w:lang w:eastAsia="en-AU"/>
        </w:rPr>
        <w:t>Hodge</w:t>
      </w:r>
      <w:r w:rsidRPr="003239BC">
        <w:rPr>
          <w:lang w:eastAsia="en-AU"/>
        </w:rPr>
        <w:t xml:space="preserve">, Lord </w:t>
      </w:r>
      <w:proofErr w:type="spellStart"/>
      <w:r>
        <w:rPr>
          <w:lang w:eastAsia="en-AU"/>
        </w:rPr>
        <w:t>Kitchin</w:t>
      </w:r>
      <w:proofErr w:type="spellEnd"/>
      <w:r>
        <w:rPr>
          <w:lang w:eastAsia="en-AU"/>
        </w:rPr>
        <w:t xml:space="preserve">, Lord Sales, Lord Leggatt and </w:t>
      </w:r>
      <w:r w:rsidRPr="003239BC">
        <w:rPr>
          <w:lang w:eastAsia="en-AU"/>
        </w:rPr>
        <w:t>Lady Rose</w:t>
      </w:r>
    </w:p>
    <w:p w14:paraId="16062037" w14:textId="77777777" w:rsidR="0025244A" w:rsidRDefault="0025244A" w:rsidP="0025244A">
      <w:pPr>
        <w:rPr>
          <w:b/>
          <w:bCs/>
          <w:lang w:eastAsia="en-AU"/>
        </w:rPr>
      </w:pPr>
    </w:p>
    <w:p w14:paraId="040EA611" w14:textId="77777777" w:rsidR="0025244A" w:rsidRDefault="0025244A" w:rsidP="0025244A">
      <w:pPr>
        <w:rPr>
          <w:b/>
          <w:bCs/>
          <w:lang w:eastAsia="en-AU"/>
        </w:rPr>
      </w:pPr>
      <w:r>
        <w:rPr>
          <w:b/>
          <w:bCs/>
          <w:lang w:eastAsia="en-AU"/>
        </w:rPr>
        <w:t>Catchwords:</w:t>
      </w:r>
    </w:p>
    <w:p w14:paraId="4105839D" w14:textId="77777777" w:rsidR="0025244A" w:rsidRDefault="0025244A" w:rsidP="0025244A">
      <w:pPr>
        <w:rPr>
          <w:b/>
          <w:bCs/>
          <w:lang w:eastAsia="en-AU"/>
        </w:rPr>
      </w:pPr>
    </w:p>
    <w:p w14:paraId="3682A2A6" w14:textId="33C3E97D" w:rsidR="0025244A" w:rsidRPr="005E2809" w:rsidRDefault="00C71DEE" w:rsidP="0025244A">
      <w:pPr>
        <w:pStyle w:val="Catchwords"/>
      </w:pPr>
      <w:r>
        <w:t xml:space="preserve">Equity – </w:t>
      </w:r>
      <w:r w:rsidR="0025244A">
        <w:t xml:space="preserve">Equitable lien – Security interest – Solicitors – Where Court </w:t>
      </w:r>
      <w:r w:rsidR="004E4B75">
        <w:t>held</w:t>
      </w:r>
      <w:r w:rsidR="0025244A">
        <w:t xml:space="preserve"> in </w:t>
      </w:r>
      <w:r w:rsidR="0025244A" w:rsidRPr="0025244A">
        <w:rPr>
          <w:i/>
          <w:iCs/>
        </w:rPr>
        <w:t>Gavin Edmondson Solicitors Ltd v Haven Insurance Co Ltd</w:t>
      </w:r>
      <w:r w:rsidR="0025244A">
        <w:t xml:space="preserve"> [2018] UKSC 21 that solicitor’s equitable lien is security interest enforceable against proceeds of litigation up to amount contractually due to solicitor</w:t>
      </w:r>
      <w:r w:rsidR="00BD232E">
        <w:t xml:space="preserve"> – Where </w:t>
      </w:r>
      <w:proofErr w:type="spellStart"/>
      <w:r w:rsidR="00BD232E">
        <w:t>Candey</w:t>
      </w:r>
      <w:proofErr w:type="spellEnd"/>
      <w:r w:rsidR="00BD232E">
        <w:t xml:space="preserve"> Ltd acted for Peak Hotels and Resorts Limited (</w:t>
      </w:r>
      <w:r w:rsidR="004364A2">
        <w:t>"</w:t>
      </w:r>
      <w:r w:rsidR="00BD232E">
        <w:t>PHRL</w:t>
      </w:r>
      <w:r w:rsidR="004364A2">
        <w:t>"</w:t>
      </w:r>
      <w:r w:rsidR="00BD232E">
        <w:t xml:space="preserve">) – Where PHRL in insolvency proceedings – Where </w:t>
      </w:r>
      <w:proofErr w:type="spellStart"/>
      <w:r w:rsidR="00BD232E">
        <w:t>Candey</w:t>
      </w:r>
      <w:proofErr w:type="spellEnd"/>
      <w:r w:rsidR="00BD232E">
        <w:t xml:space="preserve"> sought payment of outstanding fees in priority to sums payable to other creditors in PHRL’s liquidation and asserted equitable lien over sums of money recovered or preserved in course of High Court litigation – Where </w:t>
      </w:r>
      <w:proofErr w:type="spellStart"/>
      <w:r w:rsidR="00BD232E">
        <w:t>Candey</w:t>
      </w:r>
      <w:proofErr w:type="spellEnd"/>
      <w:r w:rsidR="00BD232E">
        <w:t xml:space="preserve"> argued that lien ought to be converted to charge over money </w:t>
      </w:r>
      <w:r w:rsidR="004F6CF6">
        <w:t xml:space="preserve">under </w:t>
      </w:r>
      <w:r w:rsidR="00BD232E">
        <w:t xml:space="preserve">s 73 of </w:t>
      </w:r>
      <w:r w:rsidR="00BD232E" w:rsidRPr="00BD232E">
        <w:rPr>
          <w:i/>
          <w:iCs/>
        </w:rPr>
        <w:t>Solicitors Act 1974</w:t>
      </w:r>
      <w:r w:rsidR="00BD232E">
        <w:t xml:space="preserve"> (UK) to secure unpaid fees incurred in High Court litigation in priority to liquidators’ expenses and all other claims in PHRL’s liquidation – Where s 73 provides court in which solicitor been employed in proceedings may declare solicitor entitled to charge on any property recovered or preserved </w:t>
      </w:r>
      <w:r w:rsidR="00031E1E">
        <w:t xml:space="preserve">through solicitor's instrumentality </w:t>
      </w:r>
      <w:r w:rsidR="00BD232E">
        <w:t xml:space="preserve">in relation to proceedings and make orders for assessment of costs – Where liquidators claimed that: </w:t>
      </w:r>
      <w:proofErr w:type="spellStart"/>
      <w:r w:rsidR="00BD232E">
        <w:t>Candey</w:t>
      </w:r>
      <w:proofErr w:type="spellEnd"/>
      <w:r w:rsidR="00BD232E">
        <w:t xml:space="preserve"> waived or surrendered right to equitable lien in accepting security for fees when retainer renegotiated</w:t>
      </w:r>
      <w:r w:rsidR="00031E1E">
        <w:t xml:space="preserve">, namely fixed fee agreement and deed of charge – Whether </w:t>
      </w:r>
      <w:proofErr w:type="spellStart"/>
      <w:r w:rsidR="00031E1E">
        <w:t>Candey</w:t>
      </w:r>
      <w:proofErr w:type="spellEnd"/>
      <w:r w:rsidR="00031E1E">
        <w:t xml:space="preserve"> waived equitable lien by entering into security arrangement</w:t>
      </w:r>
      <w:r w:rsidR="00BD232E">
        <w:t>.</w:t>
      </w:r>
      <w:r w:rsidR="00BD232E">
        <w:cr/>
      </w:r>
    </w:p>
    <w:p w14:paraId="4CA67CB1" w14:textId="77777777" w:rsidR="0025244A" w:rsidRDefault="0025244A" w:rsidP="0025244A">
      <w:pPr>
        <w:rPr>
          <w:lang w:eastAsia="en-AU"/>
        </w:rPr>
      </w:pPr>
      <w:r>
        <w:rPr>
          <w:b/>
          <w:bCs/>
          <w:lang w:eastAsia="en-AU"/>
        </w:rPr>
        <w:t>Held (5:0):</w:t>
      </w:r>
      <w:r w:rsidRPr="00FD6C82">
        <w:rPr>
          <w:lang w:eastAsia="en-AU"/>
        </w:rPr>
        <w:t xml:space="preserve"> </w:t>
      </w:r>
      <w:r>
        <w:rPr>
          <w:lang w:eastAsia="en-AU"/>
        </w:rPr>
        <w:t xml:space="preserve">Appeal dismissed.   </w:t>
      </w:r>
    </w:p>
    <w:p w14:paraId="2A0A6998" w14:textId="77777777" w:rsidR="0025244A" w:rsidRDefault="0025244A" w:rsidP="0025244A">
      <w:pPr>
        <w:pStyle w:val="BullDivider2"/>
      </w:pPr>
    </w:p>
    <w:p w14:paraId="25FC84B7" w14:textId="77777777" w:rsidR="006149DE" w:rsidRPr="006149DE" w:rsidRDefault="006149DE" w:rsidP="006149DE">
      <w:pPr>
        <w:rPr>
          <w:lang w:eastAsia="en-AU"/>
        </w:rPr>
      </w:pPr>
    </w:p>
    <w:p w14:paraId="00E98A22" w14:textId="6FD7B7E8" w:rsidR="00DD228E" w:rsidRDefault="00DD228E" w:rsidP="00DD228E">
      <w:pPr>
        <w:pStyle w:val="Heading1"/>
      </w:pPr>
      <w:r>
        <w:t xml:space="preserve">Family Law </w:t>
      </w:r>
    </w:p>
    <w:p w14:paraId="1A64F2A0" w14:textId="77777777" w:rsidR="00DD228E" w:rsidRPr="00CC5A01" w:rsidRDefault="00DD228E" w:rsidP="00DD228E">
      <w:pPr>
        <w:rPr>
          <w:lang w:eastAsia="en-AU"/>
        </w:rPr>
      </w:pPr>
    </w:p>
    <w:p w14:paraId="2DBCA76A" w14:textId="5E0139C5" w:rsidR="00DD228E" w:rsidRDefault="00DD228E" w:rsidP="00DD228E">
      <w:pPr>
        <w:pStyle w:val="Heading2"/>
      </w:pPr>
      <w:r>
        <w:t>F v N</w:t>
      </w:r>
    </w:p>
    <w:p w14:paraId="396F50D5" w14:textId="3A6AF158" w:rsidR="00DD228E" w:rsidRPr="00F77F62" w:rsidRDefault="00DD228E" w:rsidP="00DD228E">
      <w:pPr>
        <w:rPr>
          <w:lang w:eastAsia="en-AU"/>
        </w:rPr>
      </w:pPr>
      <w:r>
        <w:rPr>
          <w:b/>
          <w:bCs/>
          <w:lang w:eastAsia="en-AU"/>
        </w:rPr>
        <w:t>Supreme Court of Canada</w:t>
      </w:r>
      <w:r w:rsidRPr="006B0D58">
        <w:rPr>
          <w:b/>
          <w:bCs/>
          <w:lang w:eastAsia="en-AU"/>
        </w:rPr>
        <w:t>:</w:t>
      </w:r>
      <w:r>
        <w:rPr>
          <w:b/>
          <w:bCs/>
          <w:lang w:eastAsia="en-AU"/>
        </w:rPr>
        <w:t xml:space="preserve"> </w:t>
      </w:r>
      <w:hyperlink r:id="rId33" w:history="1">
        <w:r w:rsidRPr="00DD228E">
          <w:rPr>
            <w:rStyle w:val="Hyperlink"/>
            <w:lang w:eastAsia="en-AU"/>
          </w:rPr>
          <w:t>[2022] SCC 51</w:t>
        </w:r>
      </w:hyperlink>
      <w:r>
        <w:rPr>
          <w:lang w:eastAsia="en-AU"/>
        </w:rPr>
        <w:t xml:space="preserve"> </w:t>
      </w:r>
    </w:p>
    <w:p w14:paraId="7E7CC9DD" w14:textId="77777777" w:rsidR="00DD228E" w:rsidRDefault="00DD228E" w:rsidP="00DD228E">
      <w:pPr>
        <w:rPr>
          <w:lang w:eastAsia="en-AU"/>
        </w:rPr>
      </w:pPr>
    </w:p>
    <w:p w14:paraId="14591A93" w14:textId="07B3EAF7" w:rsidR="00DD228E" w:rsidRPr="00DB68FF" w:rsidRDefault="00DD228E" w:rsidP="00DD228E">
      <w:pPr>
        <w:rPr>
          <w:lang w:eastAsia="en-AU"/>
        </w:rPr>
      </w:pPr>
      <w:r>
        <w:rPr>
          <w:b/>
          <w:bCs/>
          <w:lang w:eastAsia="en-AU"/>
        </w:rPr>
        <w:t xml:space="preserve">Reasons delivered: </w:t>
      </w:r>
      <w:r>
        <w:rPr>
          <w:lang w:eastAsia="en-AU"/>
        </w:rPr>
        <w:t>2 December</w:t>
      </w:r>
      <w:r w:rsidRPr="00F77F62">
        <w:rPr>
          <w:lang w:eastAsia="en-AU"/>
        </w:rPr>
        <w:t xml:space="preserve"> 2022</w:t>
      </w:r>
    </w:p>
    <w:p w14:paraId="395D3379" w14:textId="77777777" w:rsidR="00DD228E" w:rsidRDefault="00DD228E" w:rsidP="00DD228E">
      <w:pPr>
        <w:rPr>
          <w:b/>
          <w:bCs/>
          <w:lang w:eastAsia="en-AU"/>
        </w:rPr>
      </w:pPr>
    </w:p>
    <w:p w14:paraId="478C7A08" w14:textId="682E10E1" w:rsidR="00DD228E" w:rsidRPr="00DB68FF" w:rsidRDefault="00DD228E" w:rsidP="00DD228E">
      <w:pPr>
        <w:rPr>
          <w:lang w:eastAsia="en-AU"/>
        </w:rPr>
      </w:pPr>
      <w:r>
        <w:rPr>
          <w:b/>
          <w:bCs/>
          <w:lang w:eastAsia="en-AU"/>
        </w:rPr>
        <w:t>Coram:</w:t>
      </w:r>
      <w:r w:rsidRPr="00DB68FF">
        <w:t xml:space="preserve"> </w:t>
      </w:r>
      <w:r w:rsidRPr="00897FCA">
        <w:rPr>
          <w:lang w:eastAsia="en-AU"/>
        </w:rPr>
        <w:t>Wagner C</w:t>
      </w:r>
      <w:r>
        <w:rPr>
          <w:lang w:eastAsia="en-AU"/>
        </w:rPr>
        <w:t>J,</w:t>
      </w:r>
      <w:r w:rsidRPr="00897FCA">
        <w:rPr>
          <w:lang w:eastAsia="en-AU"/>
        </w:rPr>
        <w:t xml:space="preserve"> </w:t>
      </w:r>
      <w:proofErr w:type="spellStart"/>
      <w:r w:rsidRPr="00897FCA">
        <w:rPr>
          <w:lang w:eastAsia="en-AU"/>
        </w:rPr>
        <w:t>Moldaver</w:t>
      </w:r>
      <w:proofErr w:type="spellEnd"/>
      <w:r w:rsidRPr="00897FCA">
        <w:rPr>
          <w:lang w:eastAsia="en-AU"/>
        </w:rPr>
        <w:t xml:space="preserve">, Karakatsanis, </w:t>
      </w:r>
      <w:proofErr w:type="spellStart"/>
      <w:r w:rsidRPr="00897FCA">
        <w:rPr>
          <w:lang w:eastAsia="en-AU"/>
        </w:rPr>
        <w:t>Côté</w:t>
      </w:r>
      <w:proofErr w:type="spellEnd"/>
      <w:r w:rsidRPr="00897FCA">
        <w:rPr>
          <w:lang w:eastAsia="en-AU"/>
        </w:rPr>
        <w:t xml:space="preserve">, Brown, Rowe, Martin, </w:t>
      </w:r>
      <w:proofErr w:type="spellStart"/>
      <w:r w:rsidRPr="00897FCA">
        <w:rPr>
          <w:lang w:eastAsia="en-AU"/>
        </w:rPr>
        <w:t>Kasirer</w:t>
      </w:r>
      <w:proofErr w:type="spellEnd"/>
      <w:r w:rsidRPr="00897FCA">
        <w:rPr>
          <w:lang w:eastAsia="en-AU"/>
        </w:rPr>
        <w:t xml:space="preserve"> and Jamal JJ</w:t>
      </w:r>
    </w:p>
    <w:p w14:paraId="73324CE9" w14:textId="77777777" w:rsidR="00DD228E" w:rsidRDefault="00DD228E" w:rsidP="00DD228E">
      <w:pPr>
        <w:rPr>
          <w:b/>
          <w:bCs/>
          <w:lang w:eastAsia="en-AU"/>
        </w:rPr>
      </w:pPr>
    </w:p>
    <w:p w14:paraId="6BBD75D6" w14:textId="77777777" w:rsidR="00DD228E" w:rsidRDefault="00DD228E" w:rsidP="00DD228E">
      <w:pPr>
        <w:rPr>
          <w:b/>
          <w:bCs/>
          <w:lang w:eastAsia="en-AU"/>
        </w:rPr>
      </w:pPr>
      <w:r>
        <w:rPr>
          <w:b/>
          <w:bCs/>
          <w:lang w:eastAsia="en-AU"/>
        </w:rPr>
        <w:t>Catchwords:</w:t>
      </w:r>
    </w:p>
    <w:p w14:paraId="5E5E81DC" w14:textId="77777777" w:rsidR="00DD228E" w:rsidRDefault="00DD228E" w:rsidP="00DD228E">
      <w:pPr>
        <w:rPr>
          <w:b/>
          <w:bCs/>
          <w:lang w:eastAsia="en-AU"/>
        </w:rPr>
      </w:pPr>
    </w:p>
    <w:p w14:paraId="666D27AE" w14:textId="2EE94746" w:rsidR="00DD228E" w:rsidRDefault="00DD228E" w:rsidP="00DD228E">
      <w:pPr>
        <w:pStyle w:val="Catchwords"/>
      </w:pPr>
      <w:r w:rsidRPr="00DD228E">
        <w:lastRenderedPageBreak/>
        <w:t xml:space="preserve">Family law </w:t>
      </w:r>
      <w:r w:rsidR="00311023">
        <w:t>–</w:t>
      </w:r>
      <w:r w:rsidRPr="00DD228E">
        <w:t xml:space="preserve"> Custody </w:t>
      </w:r>
      <w:r w:rsidR="00311023">
        <w:t>–</w:t>
      </w:r>
      <w:r w:rsidRPr="00DD228E">
        <w:t xml:space="preserve"> International child abduction </w:t>
      </w:r>
      <w:r w:rsidR="00311023">
        <w:t>–</w:t>
      </w:r>
      <w:r w:rsidRPr="00DD228E">
        <w:t xml:space="preserve"> Jurisdiction to make parenting order </w:t>
      </w:r>
      <w:r w:rsidR="00311023">
        <w:t>–</w:t>
      </w:r>
      <w:r w:rsidRPr="00DD228E">
        <w:t xml:space="preserve"> Serious harm to child </w:t>
      </w:r>
      <w:r w:rsidR="00311023">
        <w:t>–</w:t>
      </w:r>
      <w:r w:rsidRPr="00DD228E">
        <w:t xml:space="preserve"> Best interests of child </w:t>
      </w:r>
      <w:r w:rsidR="00311023">
        <w:t>–</w:t>
      </w:r>
      <w:r w:rsidRPr="00DD228E">
        <w:t xml:space="preserve"> Return order </w:t>
      </w:r>
      <w:r w:rsidR="00311023">
        <w:t>–</w:t>
      </w:r>
      <w:r w:rsidRPr="00DD228E">
        <w:t xml:space="preserve"> </w:t>
      </w:r>
      <w:r>
        <w:t>Where p</w:t>
      </w:r>
      <w:r w:rsidRPr="00DD228E">
        <w:t>arties resid</w:t>
      </w:r>
      <w:r>
        <w:t>ed</w:t>
      </w:r>
      <w:r w:rsidRPr="00DD228E">
        <w:t xml:space="preserve"> in United Arab Emirates with their two children </w:t>
      </w:r>
      <w:r w:rsidR="00311023">
        <w:t>–</w:t>
      </w:r>
      <w:r w:rsidRPr="00DD228E">
        <w:t xml:space="preserve"> </w:t>
      </w:r>
      <w:r>
        <w:t>Where m</w:t>
      </w:r>
      <w:r w:rsidRPr="00DD228E">
        <w:t xml:space="preserve">other </w:t>
      </w:r>
      <w:r>
        <w:t>took</w:t>
      </w:r>
      <w:r w:rsidRPr="00DD228E">
        <w:t xml:space="preserve"> children on trip to Ontario with father’s consent but </w:t>
      </w:r>
      <w:r>
        <w:t>refused</w:t>
      </w:r>
      <w:r w:rsidRPr="00DD228E">
        <w:t xml:space="preserve"> to return </w:t>
      </w:r>
      <w:r w:rsidR="00311023">
        <w:t>–</w:t>
      </w:r>
      <w:r w:rsidRPr="00DD228E">
        <w:t xml:space="preserve"> </w:t>
      </w:r>
      <w:r>
        <w:t>Where f</w:t>
      </w:r>
      <w:r w:rsidRPr="00DD228E">
        <w:t xml:space="preserve">ather </w:t>
      </w:r>
      <w:r>
        <w:t>sought</w:t>
      </w:r>
      <w:r w:rsidRPr="00DD228E">
        <w:t xml:space="preserve"> order from Ontario court for children’s return </w:t>
      </w:r>
      <w:r w:rsidR="00311023">
        <w:t>–</w:t>
      </w:r>
      <w:r w:rsidRPr="00DD228E">
        <w:t xml:space="preserve"> </w:t>
      </w:r>
      <w:r>
        <w:t>Where m</w:t>
      </w:r>
      <w:r w:rsidRPr="00DD228E">
        <w:t>other request</w:t>
      </w:r>
      <w:r>
        <w:t>ed</w:t>
      </w:r>
      <w:r w:rsidRPr="00DD228E">
        <w:t xml:space="preserve"> that Ontario court exercise jurisdiction to make parenting order on merits </w:t>
      </w:r>
      <w:r w:rsidR="00311023">
        <w:t>–</w:t>
      </w:r>
      <w:r w:rsidRPr="00DD228E">
        <w:t xml:space="preserve"> </w:t>
      </w:r>
      <w:r>
        <w:t>Where O</w:t>
      </w:r>
      <w:r w:rsidRPr="00DD228E">
        <w:t>ntario court declin</w:t>
      </w:r>
      <w:r>
        <w:t>ed</w:t>
      </w:r>
      <w:r w:rsidRPr="00DD228E">
        <w:t xml:space="preserve"> jurisdiction on basis that it not satisfied that children would suffer serious harm if removed from Ontario and order</w:t>
      </w:r>
      <w:r>
        <w:t>ed</w:t>
      </w:r>
      <w:r w:rsidRPr="00DD228E">
        <w:t xml:space="preserve"> that children be returned to United Arab Emirates </w:t>
      </w:r>
      <w:r w:rsidR="00311023">
        <w:t>–</w:t>
      </w:r>
      <w:r w:rsidRPr="00DD228E">
        <w:t xml:space="preserve"> Whether Ontario court erred in declining jurisdiction and ordering children’s return </w:t>
      </w:r>
      <w:r w:rsidR="00311023">
        <w:t>–</w:t>
      </w:r>
      <w:r w:rsidRPr="00DD228E">
        <w:t xml:space="preserve"> </w:t>
      </w:r>
      <w:r w:rsidRPr="00DD228E">
        <w:rPr>
          <w:i/>
          <w:iCs/>
        </w:rPr>
        <w:t>Children’s Law Reform Act</w:t>
      </w:r>
      <w:r w:rsidRPr="00DD228E">
        <w:t>, R</w:t>
      </w:r>
      <w:r>
        <w:t>SO</w:t>
      </w:r>
      <w:r w:rsidRPr="00DD228E">
        <w:t xml:space="preserve"> 1990, c C</w:t>
      </w:r>
      <w:r w:rsidRPr="00DD228E">
        <w:rPr>
          <w:rFonts w:ascii="Cambria Math" w:hAnsi="Cambria Math" w:cs="Cambria Math"/>
        </w:rPr>
        <w:t>‑</w:t>
      </w:r>
      <w:r w:rsidRPr="00DD228E">
        <w:t>12, ss 23, 40.</w:t>
      </w:r>
    </w:p>
    <w:p w14:paraId="11D01EEB" w14:textId="77777777" w:rsidR="00DD228E" w:rsidRPr="005E2809" w:rsidRDefault="00DD228E" w:rsidP="00DD228E">
      <w:pPr>
        <w:pStyle w:val="Catchwords"/>
      </w:pPr>
    </w:p>
    <w:p w14:paraId="049825FE" w14:textId="4C8B848A" w:rsidR="00DD228E" w:rsidRDefault="00DD228E" w:rsidP="00DD228E">
      <w:pPr>
        <w:rPr>
          <w:lang w:eastAsia="en-AU"/>
        </w:rPr>
      </w:pPr>
      <w:r>
        <w:rPr>
          <w:b/>
          <w:bCs/>
          <w:lang w:eastAsia="en-AU"/>
        </w:rPr>
        <w:t>Held (5:4):</w:t>
      </w:r>
      <w:r w:rsidRPr="00FD6C82">
        <w:rPr>
          <w:lang w:eastAsia="en-AU"/>
        </w:rPr>
        <w:t xml:space="preserve"> </w:t>
      </w:r>
      <w:r>
        <w:rPr>
          <w:lang w:eastAsia="en-AU"/>
        </w:rPr>
        <w:t xml:space="preserve">Appeal dismissed.   </w:t>
      </w:r>
    </w:p>
    <w:p w14:paraId="5BF62457" w14:textId="77777777" w:rsidR="00DD228E" w:rsidRDefault="00DD228E" w:rsidP="00DD228E">
      <w:pPr>
        <w:pStyle w:val="BullDivider2"/>
        <w:pBdr>
          <w:bottom w:val="double" w:sz="6" w:space="0" w:color="auto"/>
        </w:pBdr>
      </w:pPr>
    </w:p>
    <w:p w14:paraId="7A64A658" w14:textId="77777777" w:rsidR="00E86C3B" w:rsidRDefault="00E86C3B" w:rsidP="00E86C3B">
      <w:pPr>
        <w:rPr>
          <w:lang w:eastAsia="en-AU"/>
        </w:rPr>
      </w:pPr>
    </w:p>
    <w:p w14:paraId="024E71BD" w14:textId="25DA755A" w:rsidR="00E86C3B" w:rsidRDefault="00E86C3B" w:rsidP="00E86C3B">
      <w:pPr>
        <w:pStyle w:val="Heading1"/>
      </w:pPr>
      <w:r>
        <w:t xml:space="preserve">Indigenous Land Rights </w:t>
      </w:r>
    </w:p>
    <w:p w14:paraId="166E0534" w14:textId="77777777" w:rsidR="00E86C3B" w:rsidRDefault="00E86C3B" w:rsidP="00E86C3B">
      <w:pPr>
        <w:rPr>
          <w:lang w:eastAsia="en-AU"/>
        </w:rPr>
      </w:pPr>
    </w:p>
    <w:p w14:paraId="15CA4F72" w14:textId="6B6FFFB4" w:rsidR="00E86C3B" w:rsidRDefault="00E86C3B" w:rsidP="00E86C3B">
      <w:pPr>
        <w:pStyle w:val="Heading2"/>
      </w:pPr>
      <w:r w:rsidRPr="00E86C3B">
        <w:t xml:space="preserve">Wairarapa Moana Ki </w:t>
      </w:r>
      <w:proofErr w:type="spellStart"/>
      <w:r w:rsidRPr="00E86C3B">
        <w:t>Pouākani</w:t>
      </w:r>
      <w:proofErr w:type="spellEnd"/>
      <w:r w:rsidRPr="00E86C3B">
        <w:t xml:space="preserve"> Incorporation v Mercury NZ Limited</w:t>
      </w:r>
    </w:p>
    <w:p w14:paraId="0D5691B3" w14:textId="4ECC98AC" w:rsidR="00E86C3B" w:rsidRPr="00F77F62" w:rsidRDefault="00E86C3B" w:rsidP="00E86C3B">
      <w:pPr>
        <w:rPr>
          <w:lang w:eastAsia="en-AU"/>
        </w:rPr>
      </w:pPr>
      <w:r>
        <w:rPr>
          <w:b/>
          <w:bCs/>
          <w:lang w:eastAsia="en-AU"/>
        </w:rPr>
        <w:t xml:space="preserve">Supreme Court of </w:t>
      </w:r>
      <w:r w:rsidR="005730B4">
        <w:rPr>
          <w:b/>
          <w:bCs/>
          <w:lang w:eastAsia="en-AU"/>
        </w:rPr>
        <w:t>New Zealand</w:t>
      </w:r>
      <w:r w:rsidRPr="006B0D58">
        <w:rPr>
          <w:b/>
          <w:bCs/>
          <w:lang w:eastAsia="en-AU"/>
        </w:rPr>
        <w:t>:</w:t>
      </w:r>
      <w:r>
        <w:rPr>
          <w:b/>
          <w:bCs/>
          <w:lang w:eastAsia="en-AU"/>
        </w:rPr>
        <w:t xml:space="preserve"> </w:t>
      </w:r>
      <w:hyperlink r:id="rId34" w:history="1">
        <w:r w:rsidR="005730B4" w:rsidRPr="005730B4">
          <w:rPr>
            <w:rStyle w:val="Hyperlink"/>
            <w:lang w:eastAsia="en-AU"/>
          </w:rPr>
          <w:t>[2022] NZSC 142</w:t>
        </w:r>
      </w:hyperlink>
    </w:p>
    <w:p w14:paraId="4D2025DE" w14:textId="77777777" w:rsidR="00E86C3B" w:rsidRDefault="00E86C3B" w:rsidP="00E86C3B">
      <w:pPr>
        <w:rPr>
          <w:lang w:eastAsia="en-AU"/>
        </w:rPr>
      </w:pPr>
    </w:p>
    <w:p w14:paraId="65598512" w14:textId="77777777" w:rsidR="00E86C3B" w:rsidRPr="00DB68FF" w:rsidRDefault="00E86C3B" w:rsidP="00E86C3B">
      <w:pPr>
        <w:rPr>
          <w:lang w:eastAsia="en-AU"/>
        </w:rPr>
      </w:pPr>
      <w:r>
        <w:rPr>
          <w:b/>
          <w:bCs/>
          <w:lang w:eastAsia="en-AU"/>
        </w:rPr>
        <w:t xml:space="preserve">Reasons delivered: </w:t>
      </w:r>
      <w:r>
        <w:rPr>
          <w:lang w:eastAsia="en-AU"/>
        </w:rPr>
        <w:t xml:space="preserve">21 December </w:t>
      </w:r>
      <w:r w:rsidRPr="00F77F62">
        <w:rPr>
          <w:lang w:eastAsia="en-AU"/>
        </w:rPr>
        <w:t>2022</w:t>
      </w:r>
    </w:p>
    <w:p w14:paraId="3652F20F" w14:textId="77777777" w:rsidR="00E86C3B" w:rsidRDefault="00E86C3B" w:rsidP="00E86C3B">
      <w:pPr>
        <w:rPr>
          <w:b/>
          <w:bCs/>
          <w:lang w:eastAsia="en-AU"/>
        </w:rPr>
      </w:pPr>
    </w:p>
    <w:p w14:paraId="271D0038" w14:textId="58582BFA" w:rsidR="00E86C3B" w:rsidRPr="00DB68FF" w:rsidRDefault="00E86C3B" w:rsidP="0014355C">
      <w:pPr>
        <w:rPr>
          <w:lang w:eastAsia="en-AU"/>
        </w:rPr>
      </w:pPr>
      <w:r>
        <w:rPr>
          <w:b/>
          <w:bCs/>
          <w:lang w:eastAsia="en-AU"/>
        </w:rPr>
        <w:t>Coram:</w:t>
      </w:r>
      <w:r w:rsidRPr="00DB68FF">
        <w:t xml:space="preserve"> </w:t>
      </w:r>
      <w:r w:rsidR="0014355C">
        <w:rPr>
          <w:lang w:eastAsia="en-AU"/>
        </w:rPr>
        <w:t xml:space="preserve">Winkelmann CJ, William Young, </w:t>
      </w:r>
      <w:proofErr w:type="spellStart"/>
      <w:r w:rsidR="0014355C">
        <w:rPr>
          <w:lang w:eastAsia="en-AU"/>
        </w:rPr>
        <w:t>Glazebrook</w:t>
      </w:r>
      <w:proofErr w:type="spellEnd"/>
      <w:r w:rsidR="0014355C">
        <w:rPr>
          <w:lang w:eastAsia="en-AU"/>
        </w:rPr>
        <w:t xml:space="preserve">, </w:t>
      </w:r>
      <w:proofErr w:type="spellStart"/>
      <w:r w:rsidR="0014355C">
        <w:rPr>
          <w:lang w:eastAsia="en-AU"/>
        </w:rPr>
        <w:t>O’Regan</w:t>
      </w:r>
      <w:proofErr w:type="spellEnd"/>
      <w:r w:rsidR="0014355C">
        <w:rPr>
          <w:lang w:eastAsia="en-AU"/>
        </w:rPr>
        <w:t xml:space="preserve"> and Williams JJ</w:t>
      </w:r>
    </w:p>
    <w:p w14:paraId="1E9E24DC" w14:textId="77777777" w:rsidR="00E86C3B" w:rsidRDefault="00E86C3B" w:rsidP="00E86C3B">
      <w:pPr>
        <w:rPr>
          <w:b/>
          <w:bCs/>
          <w:lang w:eastAsia="en-AU"/>
        </w:rPr>
      </w:pPr>
    </w:p>
    <w:p w14:paraId="33F8CE76" w14:textId="77777777" w:rsidR="00E86C3B" w:rsidRDefault="00E86C3B" w:rsidP="00E86C3B">
      <w:pPr>
        <w:rPr>
          <w:b/>
          <w:bCs/>
          <w:lang w:eastAsia="en-AU"/>
        </w:rPr>
      </w:pPr>
      <w:r>
        <w:rPr>
          <w:b/>
          <w:bCs/>
          <w:lang w:eastAsia="en-AU"/>
        </w:rPr>
        <w:t>Catchwords:</w:t>
      </w:r>
    </w:p>
    <w:p w14:paraId="6B1543BB" w14:textId="77777777" w:rsidR="00E86C3B" w:rsidRDefault="00E86C3B" w:rsidP="00E86C3B">
      <w:pPr>
        <w:rPr>
          <w:b/>
          <w:bCs/>
          <w:lang w:eastAsia="en-AU"/>
        </w:rPr>
      </w:pPr>
    </w:p>
    <w:p w14:paraId="29D445FC" w14:textId="70D9443B" w:rsidR="00E86C3B" w:rsidRPr="0034676E" w:rsidRDefault="0014355C" w:rsidP="0013424C">
      <w:pPr>
        <w:pStyle w:val="Catchwords"/>
      </w:pPr>
      <w:r>
        <w:t>Indigenous land rights –</w:t>
      </w:r>
      <w:r w:rsidR="00E819BC">
        <w:t xml:space="preserve"> Resumption of land </w:t>
      </w:r>
      <w:r w:rsidR="007B467D">
        <w:t>–</w:t>
      </w:r>
      <w:r w:rsidR="00E819BC">
        <w:t xml:space="preserve"> </w:t>
      </w:r>
      <w:r w:rsidR="00BE6E52" w:rsidRPr="00BE6E52">
        <w:t>Waitangi Tribunal</w:t>
      </w:r>
      <w:r w:rsidR="00BE6E52">
        <w:t xml:space="preserve"> – Judicial review </w:t>
      </w:r>
      <w:r w:rsidR="001039CF">
        <w:t>– Where, in 2010, Tribunal delivered report into</w:t>
      </w:r>
      <w:r w:rsidR="005C45AB" w:rsidRPr="005C45AB">
        <w:t xml:space="preserve"> historical claims of </w:t>
      </w:r>
      <w:proofErr w:type="spellStart"/>
      <w:r w:rsidR="005C45AB" w:rsidRPr="005C45AB">
        <w:t>Ngāti</w:t>
      </w:r>
      <w:proofErr w:type="spellEnd"/>
      <w:r w:rsidR="005C45AB" w:rsidRPr="005C45AB">
        <w:t xml:space="preserve"> Kahungunu and </w:t>
      </w:r>
      <w:proofErr w:type="spellStart"/>
      <w:r w:rsidR="005C45AB" w:rsidRPr="005C45AB">
        <w:t>Rangitāne</w:t>
      </w:r>
      <w:proofErr w:type="spellEnd"/>
      <w:r w:rsidR="005C45AB" w:rsidRPr="005C45AB">
        <w:t xml:space="preserve"> of Wairarapa region</w:t>
      </w:r>
      <w:r w:rsidR="005C45AB">
        <w:t xml:space="preserve">, and largely upheld claims </w:t>
      </w:r>
      <w:r w:rsidR="00C32641">
        <w:t>–</w:t>
      </w:r>
      <w:r w:rsidR="005C45AB">
        <w:t xml:space="preserve"> </w:t>
      </w:r>
      <w:r w:rsidR="00C32641">
        <w:t xml:space="preserve">Where </w:t>
      </w:r>
      <w:proofErr w:type="spellStart"/>
      <w:r w:rsidR="00D40BCD">
        <w:t>Ngāti</w:t>
      </w:r>
      <w:proofErr w:type="spellEnd"/>
      <w:r w:rsidR="00D40BCD">
        <w:t xml:space="preserve"> Kahungunu Settlement Trust claimed mandate to represent all of </w:t>
      </w:r>
      <w:proofErr w:type="spellStart"/>
      <w:r w:rsidR="00D40BCD">
        <w:t>Ngāti</w:t>
      </w:r>
      <w:proofErr w:type="spellEnd"/>
      <w:r w:rsidR="00D40BCD">
        <w:t xml:space="preserve"> Kahungunu ki Wairarapa, engaged in negotiations with Crown, and eventually reached settlement</w:t>
      </w:r>
      <w:r w:rsidR="00D766D6">
        <w:t xml:space="preserve"> – Where, separately, </w:t>
      </w:r>
      <w:r w:rsidR="00D40BCD">
        <w:t xml:space="preserve">two </w:t>
      </w:r>
      <w:proofErr w:type="spellStart"/>
      <w:r w:rsidR="00D766D6">
        <w:t>Ngāti</w:t>
      </w:r>
      <w:proofErr w:type="spellEnd"/>
      <w:r w:rsidR="00D766D6">
        <w:t xml:space="preserve"> Kahungunu ki Wairarapa-related entities applied to Tribunal for resumption of certain land</w:t>
      </w:r>
      <w:r w:rsidR="001039CF">
        <w:t xml:space="preserve"> </w:t>
      </w:r>
      <w:r w:rsidR="00D766D6">
        <w:t xml:space="preserve">– Where </w:t>
      </w:r>
      <w:r w:rsidR="00862DB9" w:rsidRPr="00862DB9">
        <w:t xml:space="preserve">Wairarapa Moana ki </w:t>
      </w:r>
      <w:proofErr w:type="spellStart"/>
      <w:r w:rsidR="00862DB9" w:rsidRPr="00862DB9">
        <w:t>Pouākani</w:t>
      </w:r>
      <w:proofErr w:type="spellEnd"/>
      <w:r w:rsidR="00862DB9" w:rsidRPr="00862DB9">
        <w:t xml:space="preserve"> Inc</w:t>
      </w:r>
      <w:r w:rsidR="00862DB9">
        <w:t xml:space="preserve"> </w:t>
      </w:r>
      <w:r w:rsidR="00B30335" w:rsidRPr="00B30335">
        <w:t>(</w:t>
      </w:r>
      <w:r w:rsidR="004364A2">
        <w:t>"</w:t>
      </w:r>
      <w:r w:rsidR="00B30335" w:rsidRPr="00B30335">
        <w:t>Wairarapa Moana</w:t>
      </w:r>
      <w:r w:rsidR="004364A2">
        <w:t>"</w:t>
      </w:r>
      <w:r w:rsidR="00B30335" w:rsidRPr="00B30335">
        <w:t>)</w:t>
      </w:r>
      <w:r w:rsidR="00B30335">
        <w:t xml:space="preserve"> </w:t>
      </w:r>
      <w:r w:rsidR="00862DB9" w:rsidRPr="00862DB9">
        <w:t>sought resumption</w:t>
      </w:r>
      <w:r w:rsidR="00862DB9">
        <w:t xml:space="preserve"> of 787 a</w:t>
      </w:r>
      <w:r w:rsidR="00B44AC8">
        <w:t>cres</w:t>
      </w:r>
      <w:r w:rsidR="00DB5A4E">
        <w:t xml:space="preserve"> in </w:t>
      </w:r>
      <w:proofErr w:type="spellStart"/>
      <w:r w:rsidR="001873C5">
        <w:t>Pouākani</w:t>
      </w:r>
      <w:proofErr w:type="spellEnd"/>
      <w:r w:rsidR="001873C5">
        <w:t xml:space="preserve"> No 2 block</w:t>
      </w:r>
      <w:r w:rsidR="00B44AC8">
        <w:t xml:space="preserve"> (</w:t>
      </w:r>
      <w:r w:rsidR="004364A2">
        <w:t>"</w:t>
      </w:r>
      <w:proofErr w:type="spellStart"/>
      <w:r w:rsidR="00B44AC8" w:rsidRPr="00B44AC8">
        <w:t>Pouākani</w:t>
      </w:r>
      <w:proofErr w:type="spellEnd"/>
      <w:r w:rsidR="00B44AC8" w:rsidRPr="00B44AC8">
        <w:t xml:space="preserve"> land</w:t>
      </w:r>
      <w:r w:rsidR="004364A2">
        <w:t>"</w:t>
      </w:r>
      <w:r w:rsidR="00B44AC8">
        <w:t>)</w:t>
      </w:r>
      <w:r w:rsidR="007E2CF1">
        <w:t xml:space="preserve">, being site of </w:t>
      </w:r>
      <w:proofErr w:type="spellStart"/>
      <w:r w:rsidR="007E2CF1">
        <w:t>Maraetai</w:t>
      </w:r>
      <w:proofErr w:type="spellEnd"/>
      <w:r w:rsidR="007E2CF1">
        <w:t xml:space="preserve"> Power Station, owned and operated by Mercury NZ Ltd (</w:t>
      </w:r>
      <w:r w:rsidR="004364A2">
        <w:t>"</w:t>
      </w:r>
      <w:r w:rsidR="007E2CF1">
        <w:t>Mercury</w:t>
      </w:r>
      <w:r w:rsidR="004364A2">
        <w:t>"</w:t>
      </w:r>
      <w:r w:rsidR="007E2CF1">
        <w:t>)</w:t>
      </w:r>
      <w:r w:rsidR="009F5E77">
        <w:t xml:space="preserve"> – </w:t>
      </w:r>
      <w:r w:rsidR="00F60F76">
        <w:t xml:space="preserve">Where </w:t>
      </w:r>
      <w:proofErr w:type="spellStart"/>
      <w:r w:rsidR="00F60F76">
        <w:t>Pouākani</w:t>
      </w:r>
      <w:proofErr w:type="spellEnd"/>
      <w:r w:rsidR="00F60F76">
        <w:t xml:space="preserve"> land not within </w:t>
      </w:r>
      <w:proofErr w:type="spellStart"/>
      <w:r w:rsidR="00F60F76">
        <w:t>rohe</w:t>
      </w:r>
      <w:proofErr w:type="spellEnd"/>
      <w:r w:rsidR="00F60F76">
        <w:t xml:space="preserve"> of </w:t>
      </w:r>
      <w:proofErr w:type="spellStart"/>
      <w:r w:rsidR="00F60F76">
        <w:t>Ngāti</w:t>
      </w:r>
      <w:proofErr w:type="spellEnd"/>
      <w:r w:rsidR="00F60F76">
        <w:t xml:space="preserve"> Kahungunu ki Wairarapa, but rather in </w:t>
      </w:r>
      <w:proofErr w:type="spellStart"/>
      <w:r w:rsidR="00F60F76">
        <w:t>rohe</w:t>
      </w:r>
      <w:proofErr w:type="spellEnd"/>
      <w:r w:rsidR="00F60F76">
        <w:t xml:space="preserve"> of Raukawa and </w:t>
      </w:r>
      <w:proofErr w:type="spellStart"/>
      <w:r w:rsidR="00F60F76">
        <w:t>Ngāti</w:t>
      </w:r>
      <w:proofErr w:type="spellEnd"/>
      <w:r w:rsidR="00F60F76">
        <w:t xml:space="preserve"> </w:t>
      </w:r>
      <w:proofErr w:type="spellStart"/>
      <w:r w:rsidR="00F60F76">
        <w:t>Tūwharetoa</w:t>
      </w:r>
      <w:proofErr w:type="spellEnd"/>
      <w:r w:rsidR="00F60F76">
        <w:t xml:space="preserve"> –</w:t>
      </w:r>
      <w:r w:rsidR="006B298B">
        <w:t xml:space="preserve"> Where</w:t>
      </w:r>
      <w:r w:rsidR="008D1237">
        <w:t>, following 1916 agreement with Crown,</w:t>
      </w:r>
      <w:r w:rsidR="006B298B">
        <w:t xml:space="preserve"> </w:t>
      </w:r>
      <w:r w:rsidR="00D32C26">
        <w:t>Wairarapa Moana own</w:t>
      </w:r>
      <w:r w:rsidR="002044FD">
        <w:t>ed</w:t>
      </w:r>
      <w:r w:rsidR="00D32C26">
        <w:t xml:space="preserve"> remainder of </w:t>
      </w:r>
      <w:proofErr w:type="spellStart"/>
      <w:r w:rsidR="008D1237">
        <w:t>Pouākani</w:t>
      </w:r>
      <w:proofErr w:type="spellEnd"/>
      <w:r w:rsidR="008D1237">
        <w:t xml:space="preserve"> No 2 </w:t>
      </w:r>
      <w:r w:rsidR="00D32C26">
        <w:t xml:space="preserve">block on behalf of </w:t>
      </w:r>
      <w:proofErr w:type="spellStart"/>
      <w:r w:rsidR="00D32C26">
        <w:t>Ngāti</w:t>
      </w:r>
      <w:proofErr w:type="spellEnd"/>
      <w:r w:rsidR="00D32C26">
        <w:t xml:space="preserve"> Kahungunu shareholders</w:t>
      </w:r>
      <w:r w:rsidR="00F60F76">
        <w:t xml:space="preserve"> – Where </w:t>
      </w:r>
      <w:r w:rsidR="00F775AE">
        <w:t xml:space="preserve">Wairarapa Moana’s application opposed by Raukawa (supported by </w:t>
      </w:r>
      <w:proofErr w:type="spellStart"/>
      <w:r w:rsidR="00F775AE">
        <w:t>Ngāti</w:t>
      </w:r>
      <w:proofErr w:type="spellEnd"/>
      <w:r w:rsidR="00F775AE">
        <w:t xml:space="preserve"> </w:t>
      </w:r>
      <w:proofErr w:type="spellStart"/>
      <w:r w:rsidR="00F775AE">
        <w:t>Tūwharetoa</w:t>
      </w:r>
      <w:proofErr w:type="spellEnd"/>
      <w:r w:rsidR="00F775AE">
        <w:t>), Mercury and Crown</w:t>
      </w:r>
      <w:r w:rsidR="00926C32">
        <w:t xml:space="preserve"> – Where </w:t>
      </w:r>
      <w:r w:rsidR="008E3450">
        <w:t>Ms</w:t>
      </w:r>
      <w:r w:rsidR="00926C32">
        <w:t xml:space="preserve"> Griggs and </w:t>
      </w:r>
      <w:r w:rsidR="008E3450">
        <w:t>Mr</w:t>
      </w:r>
      <w:r w:rsidR="00926C32">
        <w:t xml:space="preserve"> Chamberlain</w:t>
      </w:r>
      <w:r w:rsidR="004C6201">
        <w:t xml:space="preserve">, on behalf of </w:t>
      </w:r>
      <w:proofErr w:type="spellStart"/>
      <w:r w:rsidR="000F3577">
        <w:t>Ngāi</w:t>
      </w:r>
      <w:proofErr w:type="spellEnd"/>
      <w:r w:rsidR="000F3577">
        <w:t xml:space="preserve"> </w:t>
      </w:r>
      <w:proofErr w:type="spellStart"/>
      <w:r w:rsidR="000F3577">
        <w:t>Tūmapūhia</w:t>
      </w:r>
      <w:proofErr w:type="spellEnd"/>
      <w:r w:rsidR="000F3577">
        <w:t>-ā-</w:t>
      </w:r>
      <w:proofErr w:type="spellStart"/>
      <w:r w:rsidR="000F3577">
        <w:t>Rangi</w:t>
      </w:r>
      <w:proofErr w:type="spellEnd"/>
      <w:r w:rsidR="000F3577">
        <w:t xml:space="preserve">, </w:t>
      </w:r>
      <w:proofErr w:type="spellStart"/>
      <w:r w:rsidR="000F3577">
        <w:t>hapū</w:t>
      </w:r>
      <w:proofErr w:type="spellEnd"/>
      <w:r w:rsidR="000F3577">
        <w:t xml:space="preserve"> of </w:t>
      </w:r>
      <w:proofErr w:type="spellStart"/>
      <w:r w:rsidR="000F3577">
        <w:t>Ngāti</w:t>
      </w:r>
      <w:proofErr w:type="spellEnd"/>
      <w:r w:rsidR="000F3577">
        <w:t xml:space="preserve"> Kahungunu with traditional rights in  </w:t>
      </w:r>
      <w:proofErr w:type="spellStart"/>
      <w:r w:rsidR="000F3577">
        <w:t>Ngāumu</w:t>
      </w:r>
      <w:proofErr w:type="spellEnd"/>
      <w:r w:rsidR="000F3577">
        <w:t xml:space="preserve"> forest,</w:t>
      </w:r>
      <w:r w:rsidR="00926C32">
        <w:t xml:space="preserve"> sought resumption of</w:t>
      </w:r>
      <w:r w:rsidR="008E3450">
        <w:t xml:space="preserve"> </w:t>
      </w:r>
      <w:r w:rsidR="00926C32">
        <w:t>10</w:t>
      </w:r>
      <w:r w:rsidR="008E3450">
        <w:t xml:space="preserve"> thousand </w:t>
      </w:r>
      <w:r w:rsidR="00926C32">
        <w:t>hectares of Crown forest licence land (</w:t>
      </w:r>
      <w:r w:rsidR="004364A2">
        <w:t>"</w:t>
      </w:r>
      <w:proofErr w:type="spellStart"/>
      <w:r w:rsidR="00926C32">
        <w:t>Ngāumu</w:t>
      </w:r>
      <w:proofErr w:type="spellEnd"/>
      <w:r w:rsidR="00926C32">
        <w:t xml:space="preserve"> forest</w:t>
      </w:r>
      <w:r w:rsidR="004364A2">
        <w:t>"</w:t>
      </w:r>
      <w:r w:rsidR="00926C32">
        <w:t xml:space="preserve">) </w:t>
      </w:r>
      <w:r w:rsidR="00110C71">
        <w:t xml:space="preserve">– Where </w:t>
      </w:r>
      <w:proofErr w:type="spellStart"/>
      <w:r w:rsidR="000D56ED" w:rsidRPr="000D56ED">
        <w:t>Ngāi</w:t>
      </w:r>
      <w:proofErr w:type="spellEnd"/>
      <w:r w:rsidR="000D56ED" w:rsidRPr="000D56ED">
        <w:t xml:space="preserve"> </w:t>
      </w:r>
      <w:proofErr w:type="spellStart"/>
      <w:r w:rsidR="000D56ED" w:rsidRPr="000D56ED">
        <w:t>Tūmapūhia</w:t>
      </w:r>
      <w:proofErr w:type="spellEnd"/>
      <w:r w:rsidR="000D56ED" w:rsidRPr="000D56ED">
        <w:t>-ā-</w:t>
      </w:r>
      <w:proofErr w:type="spellStart"/>
      <w:r w:rsidR="000D56ED" w:rsidRPr="000D56ED">
        <w:t>Rangi</w:t>
      </w:r>
      <w:proofErr w:type="spellEnd"/>
      <w:r w:rsidR="00714BEB">
        <w:t xml:space="preserve"> application opposed by Crown – Where </w:t>
      </w:r>
      <w:proofErr w:type="spellStart"/>
      <w:r w:rsidR="003E5E1D">
        <w:t>Ngāti</w:t>
      </w:r>
      <w:proofErr w:type="spellEnd"/>
      <w:r w:rsidR="003E5E1D">
        <w:t xml:space="preserve"> Kahungunu Settlement Trust filed cross-applications for resumption in response </w:t>
      </w:r>
      <w:r w:rsidR="000D56ED">
        <w:t xml:space="preserve">to both Wairarapa Moana and </w:t>
      </w:r>
      <w:proofErr w:type="spellStart"/>
      <w:r w:rsidR="000D56ED">
        <w:t>Ngāi</w:t>
      </w:r>
      <w:proofErr w:type="spellEnd"/>
      <w:r w:rsidR="000D56ED">
        <w:t xml:space="preserve"> </w:t>
      </w:r>
      <w:proofErr w:type="spellStart"/>
      <w:r w:rsidR="000D56ED">
        <w:t>Tūmapūhia</w:t>
      </w:r>
      <w:proofErr w:type="spellEnd"/>
      <w:r w:rsidR="000D56ED">
        <w:t>-ā-</w:t>
      </w:r>
      <w:proofErr w:type="spellStart"/>
      <w:r w:rsidR="000D56ED">
        <w:t>Rangi</w:t>
      </w:r>
      <w:proofErr w:type="spellEnd"/>
      <w:r w:rsidR="000D56ED">
        <w:t xml:space="preserve"> applications </w:t>
      </w:r>
      <w:r w:rsidR="002861E5">
        <w:t>–</w:t>
      </w:r>
      <w:r w:rsidR="000D56ED">
        <w:t xml:space="preserve"> </w:t>
      </w:r>
      <w:r w:rsidR="002861E5">
        <w:t xml:space="preserve">Where Tribunal determined, in response </w:t>
      </w:r>
      <w:r w:rsidR="002861E5">
        <w:lastRenderedPageBreak/>
        <w:t xml:space="preserve">to Mercury's application to adduce evidence and make submissions on resumption of </w:t>
      </w:r>
      <w:proofErr w:type="spellStart"/>
      <w:r w:rsidR="00895FF2" w:rsidRPr="00895FF2">
        <w:t>Pouākani</w:t>
      </w:r>
      <w:proofErr w:type="spellEnd"/>
      <w:r w:rsidR="00895FF2" w:rsidRPr="00895FF2">
        <w:t xml:space="preserve"> land</w:t>
      </w:r>
      <w:r w:rsidR="00895FF2">
        <w:t xml:space="preserve">, that Tribunal precluded from hearing </w:t>
      </w:r>
      <w:r w:rsidR="00ED287C">
        <w:t>from Mercury by s 8C of</w:t>
      </w:r>
      <w:r w:rsidR="00C91759">
        <w:t xml:space="preserve"> </w:t>
      </w:r>
      <w:r w:rsidR="00ED287C" w:rsidRPr="00ED287C">
        <w:rPr>
          <w:i/>
          <w:iCs/>
        </w:rPr>
        <w:t>Treaty of Waitangi Act 1975</w:t>
      </w:r>
      <w:r w:rsidR="00ED287C">
        <w:t xml:space="preserve"> (NZ)</w:t>
      </w:r>
      <w:r w:rsidR="004B5A51">
        <w:t xml:space="preserve"> concerning r</w:t>
      </w:r>
      <w:r w:rsidR="004B5A51" w:rsidRPr="004B5A51">
        <w:t>ight to be heard on question</w:t>
      </w:r>
      <w:r w:rsidR="004B5A51">
        <w:t>s</w:t>
      </w:r>
      <w:r w:rsidR="004B5A51" w:rsidRPr="004B5A51">
        <w:t xml:space="preserve"> in relation to land</w:t>
      </w:r>
      <w:r w:rsidR="00ED287C">
        <w:t xml:space="preserve"> </w:t>
      </w:r>
      <w:r w:rsidR="00B23198">
        <w:t xml:space="preserve">– Where Tribunal delivered </w:t>
      </w:r>
      <w:r w:rsidR="004364A2">
        <w:t>"</w:t>
      </w:r>
      <w:r w:rsidR="00B23198">
        <w:t>preliminary determinations</w:t>
      </w:r>
      <w:r w:rsidR="004364A2">
        <w:t>"</w:t>
      </w:r>
      <w:r w:rsidR="00B23198">
        <w:t xml:space="preserve"> on resumption applications as part of continuing </w:t>
      </w:r>
      <w:r w:rsidR="004364A2">
        <w:t>"</w:t>
      </w:r>
      <w:r w:rsidR="00B23198">
        <w:t>iterative process</w:t>
      </w:r>
      <w:r w:rsidR="004364A2">
        <w:t>"</w:t>
      </w:r>
      <w:r w:rsidR="00B23198">
        <w:t xml:space="preserve"> of engagement with claimants</w:t>
      </w:r>
      <w:r w:rsidR="004E167F">
        <w:t xml:space="preserve">, indicating </w:t>
      </w:r>
      <w:r w:rsidR="00E460CD">
        <w:t xml:space="preserve">Tribunal minded to grant resumption of </w:t>
      </w:r>
      <w:proofErr w:type="spellStart"/>
      <w:r w:rsidR="00E460CD" w:rsidRPr="00E460CD">
        <w:t>Pouākani</w:t>
      </w:r>
      <w:proofErr w:type="spellEnd"/>
      <w:r w:rsidR="00E460CD" w:rsidRPr="00E460CD">
        <w:t xml:space="preserve"> land and </w:t>
      </w:r>
      <w:proofErr w:type="spellStart"/>
      <w:r w:rsidR="00E460CD" w:rsidRPr="00E460CD">
        <w:t>Ngāumu</w:t>
      </w:r>
      <w:proofErr w:type="spellEnd"/>
      <w:r w:rsidR="00E460CD" w:rsidRPr="00E460CD">
        <w:t xml:space="preserve"> forest</w:t>
      </w:r>
      <w:r w:rsidR="00E460CD">
        <w:t xml:space="preserve"> – Where Mercury sought judicial review of Tribunal's standing determination and </w:t>
      </w:r>
      <w:r w:rsidR="00A4276F">
        <w:t xml:space="preserve">Crown and </w:t>
      </w:r>
      <w:r w:rsidR="00A4276F" w:rsidRPr="00A4276F">
        <w:t>Raukawa</w:t>
      </w:r>
      <w:r w:rsidR="00A4276F">
        <w:t xml:space="preserve"> sought judicial review of Tribunal's preliminary determinations –</w:t>
      </w:r>
      <w:r>
        <w:t xml:space="preserve"> </w:t>
      </w:r>
      <w:r w:rsidR="005D536D">
        <w:t xml:space="preserve">Whether Tribunal’s determination, that Wairarapa Moana is not suitable recipient for resumption of </w:t>
      </w:r>
      <w:proofErr w:type="spellStart"/>
      <w:r w:rsidR="005D536D">
        <w:t>Pouākani</w:t>
      </w:r>
      <w:proofErr w:type="spellEnd"/>
      <w:r w:rsidR="005D536D">
        <w:t xml:space="preserve"> land, render</w:t>
      </w:r>
      <w:r w:rsidR="0053508D">
        <w:t>s</w:t>
      </w:r>
      <w:r w:rsidR="005D536D">
        <w:t xml:space="preserve"> appeal moot </w:t>
      </w:r>
      <w:r w:rsidR="005C6C8C">
        <w:t>–</w:t>
      </w:r>
      <w:r w:rsidR="005D536D">
        <w:t xml:space="preserve"> </w:t>
      </w:r>
      <w:r w:rsidR="005C6C8C">
        <w:t xml:space="preserve">Whether fact that </w:t>
      </w:r>
      <w:proofErr w:type="spellStart"/>
      <w:r w:rsidR="005453E7">
        <w:t>Ngāti</w:t>
      </w:r>
      <w:proofErr w:type="spellEnd"/>
      <w:r w:rsidR="005453E7">
        <w:t xml:space="preserve"> Kahungunu ki Wairarapa lacks mana whenua in relation to </w:t>
      </w:r>
      <w:proofErr w:type="spellStart"/>
      <w:r w:rsidR="005453E7">
        <w:t>Pouākani</w:t>
      </w:r>
      <w:proofErr w:type="spellEnd"/>
      <w:r w:rsidR="005453E7">
        <w:t xml:space="preserve"> land counts decisively against resumption in favour of </w:t>
      </w:r>
      <w:proofErr w:type="spellStart"/>
      <w:r w:rsidR="005453E7">
        <w:t>Ngāti</w:t>
      </w:r>
      <w:proofErr w:type="spellEnd"/>
      <w:r w:rsidR="005453E7">
        <w:t xml:space="preserve"> Kahungunu interests</w:t>
      </w:r>
      <w:r w:rsidR="005C6C8C">
        <w:t xml:space="preserve"> </w:t>
      </w:r>
      <w:r w:rsidR="005E1A5C">
        <w:t>–</w:t>
      </w:r>
      <w:r w:rsidR="005453E7">
        <w:t xml:space="preserve"> </w:t>
      </w:r>
      <w:r w:rsidR="005E1A5C">
        <w:t>Whether, and to what extent, historical Treaty prejudice is relevant to exercise of Tribunal’s resumption jurisdiction</w:t>
      </w:r>
      <w:r w:rsidR="00391B48">
        <w:t xml:space="preserve"> – Whether Tribunal took into account all relevant matters when determining that post-1992 delay in resolving </w:t>
      </w:r>
      <w:proofErr w:type="spellStart"/>
      <w:r w:rsidR="00391B48">
        <w:t>Ngāumu</w:t>
      </w:r>
      <w:proofErr w:type="spellEnd"/>
      <w:r w:rsidR="00391B48">
        <w:t xml:space="preserve"> forest claim entirely attributable to Crown – Whether Tribunal correctly applied s 8C of </w:t>
      </w:r>
      <w:r w:rsidR="0013424C">
        <w:t xml:space="preserve"> </w:t>
      </w:r>
      <w:r w:rsidR="0013424C" w:rsidRPr="00301BDC">
        <w:rPr>
          <w:i/>
          <w:iCs/>
        </w:rPr>
        <w:t>Treaty of Waitangi Act</w:t>
      </w:r>
      <w:r w:rsidR="0013424C">
        <w:t xml:space="preserve"> when refusing to hear from Mercury in </w:t>
      </w:r>
      <w:proofErr w:type="spellStart"/>
      <w:r w:rsidR="0013424C">
        <w:t>Pouākani</w:t>
      </w:r>
      <w:proofErr w:type="spellEnd"/>
      <w:r w:rsidR="0013424C">
        <w:t xml:space="preserve"> land application. </w:t>
      </w:r>
    </w:p>
    <w:p w14:paraId="4F8DA17F" w14:textId="77777777" w:rsidR="00E86C3B" w:rsidRPr="005E2809" w:rsidRDefault="00E86C3B" w:rsidP="00E86C3B">
      <w:pPr>
        <w:pStyle w:val="Catchwords"/>
      </w:pPr>
    </w:p>
    <w:p w14:paraId="077973E2" w14:textId="7D1EF55C" w:rsidR="00E86C3B" w:rsidRPr="00C3715C" w:rsidRDefault="00E86C3B" w:rsidP="00E86C3B">
      <w:pPr>
        <w:rPr>
          <w:lang w:eastAsia="en-AU"/>
        </w:rPr>
      </w:pPr>
      <w:r>
        <w:rPr>
          <w:b/>
          <w:bCs/>
          <w:lang w:eastAsia="en-AU"/>
        </w:rPr>
        <w:t xml:space="preserve">Held </w:t>
      </w:r>
      <w:r w:rsidR="0080588D" w:rsidRPr="0080588D">
        <w:rPr>
          <w:b/>
          <w:bCs/>
          <w:lang w:eastAsia="en-AU"/>
        </w:rPr>
        <w:t>(5:0; 4:1 (</w:t>
      </w:r>
      <w:r w:rsidR="00C3715C">
        <w:rPr>
          <w:b/>
          <w:bCs/>
          <w:lang w:eastAsia="en-AU"/>
        </w:rPr>
        <w:t>William Young</w:t>
      </w:r>
      <w:r w:rsidR="0080588D" w:rsidRPr="0080588D">
        <w:rPr>
          <w:b/>
          <w:bCs/>
          <w:lang w:eastAsia="en-AU"/>
        </w:rPr>
        <w:t xml:space="preserve"> J dissenting in part)):</w:t>
      </w:r>
      <w:r w:rsidR="0080588D">
        <w:rPr>
          <w:b/>
          <w:bCs/>
          <w:lang w:eastAsia="en-AU"/>
        </w:rPr>
        <w:t xml:space="preserve"> </w:t>
      </w:r>
      <w:r w:rsidR="00C3715C">
        <w:rPr>
          <w:lang w:eastAsia="en-AU"/>
        </w:rPr>
        <w:t>Appeal in SC 93/2021 allowed in part; appeal in SC 127</w:t>
      </w:r>
      <w:r w:rsidR="00EF24D4">
        <w:rPr>
          <w:lang w:eastAsia="en-AU"/>
        </w:rPr>
        <w:t>/2021 and cross-appeal in SC 93/2021 dismissed.</w:t>
      </w:r>
    </w:p>
    <w:p w14:paraId="595F6A69" w14:textId="77777777" w:rsidR="00E86C3B" w:rsidRDefault="00E86C3B" w:rsidP="00E86C3B">
      <w:pPr>
        <w:pStyle w:val="BullDivider2"/>
      </w:pPr>
    </w:p>
    <w:p w14:paraId="444AC0A2" w14:textId="719A4706" w:rsidR="00897FCA" w:rsidRDefault="00897FCA" w:rsidP="00897FCA">
      <w:pPr>
        <w:rPr>
          <w:lang w:eastAsia="en-AU"/>
        </w:rPr>
      </w:pPr>
    </w:p>
    <w:p w14:paraId="2063BD18" w14:textId="3A2E68BA" w:rsidR="00E23FA8" w:rsidRDefault="00E23FA8" w:rsidP="00E23FA8">
      <w:pPr>
        <w:pStyle w:val="Heading1"/>
      </w:pPr>
      <w:r>
        <w:t xml:space="preserve">Insolvency  </w:t>
      </w:r>
    </w:p>
    <w:p w14:paraId="2D5A12A5" w14:textId="77777777" w:rsidR="00E23FA8" w:rsidRDefault="00E23FA8" w:rsidP="00E23FA8">
      <w:pPr>
        <w:rPr>
          <w:lang w:eastAsia="en-AU"/>
        </w:rPr>
      </w:pPr>
    </w:p>
    <w:p w14:paraId="7389FE02" w14:textId="649BD521" w:rsidR="00E23FA8" w:rsidRDefault="00E23FA8" w:rsidP="00E23FA8">
      <w:pPr>
        <w:pStyle w:val="Heading2"/>
      </w:pPr>
      <w:r>
        <w:t>Stanford International Bank Ltd</w:t>
      </w:r>
      <w:r w:rsidR="00AE1EC0">
        <w:t xml:space="preserve"> (in liquidation) v </w:t>
      </w:r>
      <w:r w:rsidR="00AE1EC0" w:rsidRPr="00AE1EC0">
        <w:t>HSBC Bank PLC</w:t>
      </w:r>
    </w:p>
    <w:p w14:paraId="0FE28A2A" w14:textId="6F557E6C" w:rsidR="00E23FA8" w:rsidRPr="00F77F62" w:rsidRDefault="00E23FA8" w:rsidP="00E23FA8">
      <w:pPr>
        <w:rPr>
          <w:lang w:eastAsia="en-AU"/>
        </w:rPr>
      </w:pPr>
      <w:r>
        <w:rPr>
          <w:b/>
          <w:bCs/>
          <w:lang w:eastAsia="en-AU"/>
        </w:rPr>
        <w:t>Supreme Court of the United Kingdom</w:t>
      </w:r>
      <w:r w:rsidRPr="006B0D58">
        <w:rPr>
          <w:b/>
          <w:bCs/>
          <w:lang w:eastAsia="en-AU"/>
        </w:rPr>
        <w:t>:</w:t>
      </w:r>
      <w:r>
        <w:rPr>
          <w:b/>
          <w:bCs/>
          <w:lang w:eastAsia="en-AU"/>
        </w:rPr>
        <w:t xml:space="preserve"> </w:t>
      </w:r>
      <w:hyperlink r:id="rId35" w:history="1">
        <w:r w:rsidR="00AE1EC0">
          <w:rPr>
            <w:rStyle w:val="Hyperlink"/>
            <w:lang w:eastAsia="en-AU"/>
          </w:rPr>
          <w:t>[2022] UKSC 34</w:t>
        </w:r>
      </w:hyperlink>
    </w:p>
    <w:p w14:paraId="00DB356B" w14:textId="77777777" w:rsidR="00E23FA8" w:rsidRDefault="00E23FA8" w:rsidP="00E23FA8">
      <w:pPr>
        <w:rPr>
          <w:lang w:eastAsia="en-AU"/>
        </w:rPr>
      </w:pPr>
    </w:p>
    <w:p w14:paraId="749CFA46" w14:textId="2B3A8C2F" w:rsidR="00E23FA8" w:rsidRPr="00DB68FF" w:rsidRDefault="00E23FA8" w:rsidP="00E23FA8">
      <w:pPr>
        <w:rPr>
          <w:lang w:eastAsia="en-AU"/>
        </w:rPr>
      </w:pPr>
      <w:r>
        <w:rPr>
          <w:b/>
          <w:bCs/>
          <w:lang w:eastAsia="en-AU"/>
        </w:rPr>
        <w:t xml:space="preserve">Reasons delivered: </w:t>
      </w:r>
      <w:r w:rsidR="00AE1EC0">
        <w:rPr>
          <w:lang w:eastAsia="en-AU"/>
        </w:rPr>
        <w:t>21</w:t>
      </w:r>
      <w:r>
        <w:rPr>
          <w:lang w:eastAsia="en-AU"/>
        </w:rPr>
        <w:t xml:space="preserve"> December </w:t>
      </w:r>
      <w:r w:rsidRPr="00F77F62">
        <w:rPr>
          <w:lang w:eastAsia="en-AU"/>
        </w:rPr>
        <w:t>2022</w:t>
      </w:r>
    </w:p>
    <w:p w14:paraId="453A364F" w14:textId="77777777" w:rsidR="00E23FA8" w:rsidRDefault="00E23FA8" w:rsidP="00E23FA8">
      <w:pPr>
        <w:rPr>
          <w:b/>
          <w:bCs/>
          <w:lang w:eastAsia="en-AU"/>
        </w:rPr>
      </w:pPr>
    </w:p>
    <w:p w14:paraId="654242D9" w14:textId="6F399E39" w:rsidR="00E23FA8" w:rsidRPr="00DB68FF" w:rsidRDefault="00E23FA8" w:rsidP="00E23FA8">
      <w:pPr>
        <w:rPr>
          <w:lang w:eastAsia="en-AU"/>
        </w:rPr>
      </w:pPr>
      <w:r>
        <w:rPr>
          <w:b/>
          <w:bCs/>
          <w:lang w:eastAsia="en-AU"/>
        </w:rPr>
        <w:t>Coram:</w:t>
      </w:r>
      <w:r w:rsidRPr="00DB68FF">
        <w:t xml:space="preserve"> </w:t>
      </w:r>
      <w:r w:rsidRPr="003239BC">
        <w:rPr>
          <w:lang w:eastAsia="en-AU"/>
        </w:rPr>
        <w:t xml:space="preserve">Lord </w:t>
      </w:r>
      <w:r>
        <w:rPr>
          <w:lang w:eastAsia="en-AU"/>
        </w:rPr>
        <w:t>Hodge</w:t>
      </w:r>
      <w:r w:rsidRPr="003239BC">
        <w:rPr>
          <w:lang w:eastAsia="en-AU"/>
        </w:rPr>
        <w:t xml:space="preserve">, Lord </w:t>
      </w:r>
      <w:proofErr w:type="spellStart"/>
      <w:r>
        <w:rPr>
          <w:lang w:eastAsia="en-AU"/>
        </w:rPr>
        <w:t>Kitchin</w:t>
      </w:r>
      <w:proofErr w:type="spellEnd"/>
      <w:r>
        <w:rPr>
          <w:lang w:eastAsia="en-AU"/>
        </w:rPr>
        <w:t>, Lord Sales</w:t>
      </w:r>
      <w:r w:rsidR="00AE1EC0">
        <w:rPr>
          <w:lang w:eastAsia="en-AU"/>
        </w:rPr>
        <w:t>, Lord Leggatt</w:t>
      </w:r>
      <w:r>
        <w:rPr>
          <w:lang w:eastAsia="en-AU"/>
        </w:rPr>
        <w:t xml:space="preserve"> and </w:t>
      </w:r>
      <w:r w:rsidRPr="003239BC">
        <w:rPr>
          <w:lang w:eastAsia="en-AU"/>
        </w:rPr>
        <w:t>Lady Rose</w:t>
      </w:r>
    </w:p>
    <w:p w14:paraId="3A0B69FB" w14:textId="77777777" w:rsidR="00E23FA8" w:rsidRDefault="00E23FA8" w:rsidP="00E23FA8">
      <w:pPr>
        <w:rPr>
          <w:b/>
          <w:bCs/>
          <w:lang w:eastAsia="en-AU"/>
        </w:rPr>
      </w:pPr>
    </w:p>
    <w:p w14:paraId="62ED9248" w14:textId="77777777" w:rsidR="00E23FA8" w:rsidRDefault="00E23FA8" w:rsidP="00E23FA8">
      <w:pPr>
        <w:rPr>
          <w:b/>
          <w:bCs/>
          <w:lang w:eastAsia="en-AU"/>
        </w:rPr>
      </w:pPr>
      <w:r>
        <w:rPr>
          <w:b/>
          <w:bCs/>
          <w:lang w:eastAsia="en-AU"/>
        </w:rPr>
        <w:t>Catchwords:</w:t>
      </w:r>
    </w:p>
    <w:p w14:paraId="4F11B4AA" w14:textId="77777777" w:rsidR="00E23FA8" w:rsidRDefault="00E23FA8" w:rsidP="00E23FA8">
      <w:pPr>
        <w:rPr>
          <w:b/>
          <w:bCs/>
          <w:lang w:eastAsia="en-AU"/>
        </w:rPr>
      </w:pPr>
    </w:p>
    <w:p w14:paraId="754CB5CC" w14:textId="131D37AF" w:rsidR="00E23FA8" w:rsidRPr="0034676E" w:rsidRDefault="00AE1EC0" w:rsidP="0099321F">
      <w:pPr>
        <w:pStyle w:val="Catchwords"/>
      </w:pPr>
      <w:r>
        <w:t xml:space="preserve">Insolvency – </w:t>
      </w:r>
      <w:r w:rsidR="004364A2">
        <w:t>"</w:t>
      </w:r>
      <w:proofErr w:type="spellStart"/>
      <w:r>
        <w:rPr>
          <w:i/>
          <w:iCs/>
        </w:rPr>
        <w:t>Quincecare</w:t>
      </w:r>
      <w:proofErr w:type="spellEnd"/>
      <w:r w:rsidR="004364A2">
        <w:t>"</w:t>
      </w:r>
      <w:r>
        <w:t xml:space="preserve"> duty – Where Stanford International Bank (</w:t>
      </w:r>
      <w:r w:rsidR="004364A2">
        <w:t>"</w:t>
      </w:r>
      <w:r>
        <w:t>SIB</w:t>
      </w:r>
      <w:r w:rsidR="004364A2">
        <w:t>"</w:t>
      </w:r>
      <w:r>
        <w:t>), through liquidators, claimed damages from HSBC as compensation for payments made from SIB bank accounts held with HSBC (</w:t>
      </w:r>
      <w:r w:rsidR="004364A2">
        <w:t>"</w:t>
      </w:r>
      <w:r>
        <w:t>disputed payments</w:t>
      </w:r>
      <w:r w:rsidR="004364A2">
        <w:t>"</w:t>
      </w:r>
      <w:r>
        <w:t xml:space="preserve">) – Where disputed payments made on SIB's instructions to investors to whom SIB owed sums – Where, as established in </w:t>
      </w:r>
      <w:r w:rsidRPr="00AE1EC0">
        <w:rPr>
          <w:i/>
          <w:iCs/>
        </w:rPr>
        <w:t xml:space="preserve">Barclays Bank plc v </w:t>
      </w:r>
      <w:proofErr w:type="spellStart"/>
      <w:r w:rsidRPr="00AE1EC0">
        <w:rPr>
          <w:i/>
          <w:iCs/>
        </w:rPr>
        <w:t>Quincecare</w:t>
      </w:r>
      <w:proofErr w:type="spellEnd"/>
      <w:r w:rsidRPr="00AE1EC0">
        <w:rPr>
          <w:i/>
          <w:iCs/>
        </w:rPr>
        <w:t xml:space="preserve"> Ltd </w:t>
      </w:r>
      <w:r w:rsidRPr="00AE1EC0">
        <w:t>[1992</w:t>
      </w:r>
      <w:r>
        <w:t>] 4 All ER 363, bank owes duty of care to customer to refuse customer's payment instructions if bank has reasonable grounds for believing that payments are attempt to defraud customer of money</w:t>
      </w:r>
      <w:r w:rsidR="0099321F">
        <w:t xml:space="preserve"> – Where SIB claimed HSBC in breach of </w:t>
      </w:r>
      <w:r w:rsidR="004364A2">
        <w:t>"</w:t>
      </w:r>
      <w:proofErr w:type="spellStart"/>
      <w:r w:rsidR="0099321F" w:rsidRPr="0099321F">
        <w:rPr>
          <w:i/>
          <w:iCs/>
        </w:rPr>
        <w:t>Quincecare</w:t>
      </w:r>
      <w:proofErr w:type="spellEnd"/>
      <w:r w:rsidR="004364A2">
        <w:t>"</w:t>
      </w:r>
      <w:r w:rsidR="0099321F">
        <w:t xml:space="preserve"> duty on basis that, when disputed payments made, HSBC allegedly had reasonable grounds for believing SIB being used as vehicle to perpetrate dishonest Ponzi scheme – Whether SIB suffered loss, as matter of </w:t>
      </w:r>
      <w:r w:rsidR="004364A2">
        <w:t>"</w:t>
      </w:r>
      <w:r w:rsidR="0099321F">
        <w:t>but for</w:t>
      </w:r>
      <w:r w:rsidR="004364A2">
        <w:t>"</w:t>
      </w:r>
      <w:r w:rsidR="0099321F">
        <w:t xml:space="preserve"> factual causation, by alleged breach of HSBC of </w:t>
      </w:r>
      <w:r w:rsidR="004364A2">
        <w:t>"</w:t>
      </w:r>
      <w:proofErr w:type="spellStart"/>
      <w:r w:rsidR="0099321F" w:rsidRPr="0099321F">
        <w:rPr>
          <w:i/>
          <w:iCs/>
        </w:rPr>
        <w:t>Quincecare</w:t>
      </w:r>
      <w:proofErr w:type="spellEnd"/>
      <w:r w:rsidR="004364A2">
        <w:t>"</w:t>
      </w:r>
      <w:r w:rsidR="0099321F" w:rsidRPr="0099321F">
        <w:t xml:space="preserve"> duty</w:t>
      </w:r>
      <w:r w:rsidR="00953FB6">
        <w:t xml:space="preserve"> where payments were made in discharge of debt owed by SIB</w:t>
      </w:r>
      <w:r w:rsidR="0099321F">
        <w:t>.</w:t>
      </w:r>
      <w:r w:rsidR="00E23FA8">
        <w:t xml:space="preserve"> </w:t>
      </w:r>
    </w:p>
    <w:p w14:paraId="1AE73D5C" w14:textId="77777777" w:rsidR="00E23FA8" w:rsidRPr="005E2809" w:rsidRDefault="00E23FA8" w:rsidP="00E23FA8">
      <w:pPr>
        <w:pStyle w:val="Catchwords"/>
      </w:pPr>
    </w:p>
    <w:p w14:paraId="3429BBC7" w14:textId="130C2F4D" w:rsidR="00E23FA8" w:rsidRDefault="00E23FA8" w:rsidP="00E23FA8">
      <w:pPr>
        <w:rPr>
          <w:lang w:eastAsia="en-AU"/>
        </w:rPr>
      </w:pPr>
      <w:r>
        <w:rPr>
          <w:b/>
          <w:bCs/>
          <w:lang w:eastAsia="en-AU"/>
        </w:rPr>
        <w:t>Held (</w:t>
      </w:r>
      <w:r w:rsidR="0025244A">
        <w:rPr>
          <w:b/>
          <w:bCs/>
          <w:lang w:eastAsia="en-AU"/>
        </w:rPr>
        <w:t>4</w:t>
      </w:r>
      <w:r>
        <w:rPr>
          <w:b/>
          <w:bCs/>
          <w:lang w:eastAsia="en-AU"/>
        </w:rPr>
        <w:t>:</w:t>
      </w:r>
      <w:r w:rsidR="0025244A">
        <w:rPr>
          <w:b/>
          <w:bCs/>
          <w:lang w:eastAsia="en-AU"/>
        </w:rPr>
        <w:t>1</w:t>
      </w:r>
      <w:r>
        <w:rPr>
          <w:b/>
          <w:bCs/>
          <w:lang w:eastAsia="en-AU"/>
        </w:rPr>
        <w:t>):</w:t>
      </w:r>
      <w:r w:rsidRPr="00FD6C82">
        <w:rPr>
          <w:lang w:eastAsia="en-AU"/>
        </w:rPr>
        <w:t xml:space="preserve"> </w:t>
      </w:r>
      <w:r>
        <w:rPr>
          <w:lang w:eastAsia="en-AU"/>
        </w:rPr>
        <w:t xml:space="preserve">Appeal dismissed.   </w:t>
      </w:r>
    </w:p>
    <w:p w14:paraId="40159477" w14:textId="77777777" w:rsidR="00E23FA8" w:rsidRDefault="00E23FA8" w:rsidP="00E23FA8">
      <w:pPr>
        <w:pStyle w:val="BullDivider2"/>
      </w:pPr>
    </w:p>
    <w:p w14:paraId="42F706EB" w14:textId="77777777" w:rsidR="00E23FA8" w:rsidRPr="008E54EB" w:rsidRDefault="00E23FA8" w:rsidP="00897FCA">
      <w:pPr>
        <w:rPr>
          <w:lang w:eastAsia="en-AU"/>
        </w:rPr>
      </w:pPr>
    </w:p>
    <w:p w14:paraId="02CCE989" w14:textId="16DA9E97" w:rsidR="00897FCA" w:rsidRDefault="00897FCA" w:rsidP="00897FCA">
      <w:pPr>
        <w:pStyle w:val="Heading1"/>
      </w:pPr>
      <w:r>
        <w:t>Intellectual Property</w:t>
      </w:r>
    </w:p>
    <w:p w14:paraId="0A27E8B7" w14:textId="77777777" w:rsidR="00897FCA" w:rsidRPr="00CC5A01" w:rsidRDefault="00897FCA" w:rsidP="00897FCA">
      <w:pPr>
        <w:rPr>
          <w:lang w:eastAsia="en-AU"/>
        </w:rPr>
      </w:pPr>
    </w:p>
    <w:p w14:paraId="381773F3" w14:textId="1B77DF22" w:rsidR="00897FCA" w:rsidRDefault="00897FCA" w:rsidP="00897FCA">
      <w:pPr>
        <w:pStyle w:val="Heading2"/>
      </w:pPr>
      <w:r w:rsidRPr="00897FCA">
        <w:t>Nova Chemicals Corp v Dow Chemical Co</w:t>
      </w:r>
    </w:p>
    <w:p w14:paraId="76C7F5F9" w14:textId="0ACC530C" w:rsidR="00897FCA" w:rsidRPr="00F77F62" w:rsidRDefault="00897FCA" w:rsidP="00897FCA">
      <w:pPr>
        <w:rPr>
          <w:lang w:eastAsia="en-AU"/>
        </w:rPr>
      </w:pPr>
      <w:r>
        <w:rPr>
          <w:b/>
          <w:bCs/>
          <w:lang w:eastAsia="en-AU"/>
        </w:rPr>
        <w:t>Supreme Court of Canada</w:t>
      </w:r>
      <w:r w:rsidRPr="006B0D58">
        <w:rPr>
          <w:b/>
          <w:bCs/>
          <w:lang w:eastAsia="en-AU"/>
        </w:rPr>
        <w:t>:</w:t>
      </w:r>
      <w:r>
        <w:rPr>
          <w:b/>
          <w:bCs/>
          <w:lang w:eastAsia="en-AU"/>
        </w:rPr>
        <w:t xml:space="preserve"> </w:t>
      </w:r>
      <w:hyperlink r:id="rId36" w:history="1">
        <w:r w:rsidRPr="00897FCA">
          <w:rPr>
            <w:rStyle w:val="Hyperlink"/>
            <w:lang w:eastAsia="en-AU"/>
          </w:rPr>
          <w:t>[2022] SCC 43</w:t>
        </w:r>
      </w:hyperlink>
    </w:p>
    <w:p w14:paraId="70345807" w14:textId="77777777" w:rsidR="00897FCA" w:rsidRDefault="00897FCA" w:rsidP="00897FCA">
      <w:pPr>
        <w:rPr>
          <w:lang w:eastAsia="en-AU"/>
        </w:rPr>
      </w:pPr>
    </w:p>
    <w:p w14:paraId="2321E713" w14:textId="593E178C" w:rsidR="00897FCA" w:rsidRPr="00DB68FF" w:rsidRDefault="00897FCA" w:rsidP="00897FCA">
      <w:pPr>
        <w:rPr>
          <w:lang w:eastAsia="en-AU"/>
        </w:rPr>
      </w:pPr>
      <w:r>
        <w:rPr>
          <w:b/>
          <w:bCs/>
          <w:lang w:eastAsia="en-AU"/>
        </w:rPr>
        <w:t xml:space="preserve">Reasons delivered: </w:t>
      </w:r>
      <w:r w:rsidRPr="00F77F62">
        <w:rPr>
          <w:lang w:eastAsia="en-AU"/>
        </w:rPr>
        <w:t>1</w:t>
      </w:r>
      <w:r>
        <w:rPr>
          <w:lang w:eastAsia="en-AU"/>
        </w:rPr>
        <w:t>8</w:t>
      </w:r>
      <w:r w:rsidRPr="00F77F62">
        <w:rPr>
          <w:lang w:eastAsia="en-AU"/>
        </w:rPr>
        <w:t xml:space="preserve"> November 2022</w:t>
      </w:r>
    </w:p>
    <w:p w14:paraId="66AA9858" w14:textId="77777777" w:rsidR="00897FCA" w:rsidRDefault="00897FCA" w:rsidP="00897FCA">
      <w:pPr>
        <w:rPr>
          <w:b/>
          <w:bCs/>
          <w:lang w:eastAsia="en-AU"/>
        </w:rPr>
      </w:pPr>
    </w:p>
    <w:p w14:paraId="39A35D02" w14:textId="044F1039" w:rsidR="00897FCA" w:rsidRPr="00DB68FF" w:rsidRDefault="00897FCA" w:rsidP="00897FCA">
      <w:pPr>
        <w:rPr>
          <w:lang w:eastAsia="en-AU"/>
        </w:rPr>
      </w:pPr>
      <w:r>
        <w:rPr>
          <w:b/>
          <w:bCs/>
          <w:lang w:eastAsia="en-AU"/>
        </w:rPr>
        <w:t>Coram:</w:t>
      </w:r>
      <w:r w:rsidRPr="00DB68FF">
        <w:t xml:space="preserve"> </w:t>
      </w:r>
      <w:r w:rsidRPr="00897FCA">
        <w:rPr>
          <w:lang w:eastAsia="en-AU"/>
        </w:rPr>
        <w:t>Wagner C</w:t>
      </w:r>
      <w:r>
        <w:rPr>
          <w:lang w:eastAsia="en-AU"/>
        </w:rPr>
        <w:t>J,</w:t>
      </w:r>
      <w:r w:rsidRPr="00897FCA">
        <w:rPr>
          <w:lang w:eastAsia="en-AU"/>
        </w:rPr>
        <w:t xml:space="preserve"> </w:t>
      </w:r>
      <w:proofErr w:type="spellStart"/>
      <w:r w:rsidRPr="00897FCA">
        <w:rPr>
          <w:lang w:eastAsia="en-AU"/>
        </w:rPr>
        <w:t>Moldaver</w:t>
      </w:r>
      <w:proofErr w:type="spellEnd"/>
      <w:r w:rsidRPr="00897FCA">
        <w:rPr>
          <w:lang w:eastAsia="en-AU"/>
        </w:rPr>
        <w:t xml:space="preserve">, Karakatsanis, </w:t>
      </w:r>
      <w:proofErr w:type="spellStart"/>
      <w:r w:rsidRPr="00897FCA">
        <w:rPr>
          <w:lang w:eastAsia="en-AU"/>
        </w:rPr>
        <w:t>Côté</w:t>
      </w:r>
      <w:proofErr w:type="spellEnd"/>
      <w:r w:rsidRPr="00897FCA">
        <w:rPr>
          <w:lang w:eastAsia="en-AU"/>
        </w:rPr>
        <w:t xml:space="preserve">, Brown, Rowe, Martin, </w:t>
      </w:r>
      <w:proofErr w:type="spellStart"/>
      <w:r w:rsidRPr="00897FCA">
        <w:rPr>
          <w:lang w:eastAsia="en-AU"/>
        </w:rPr>
        <w:t>Kasirer</w:t>
      </w:r>
      <w:proofErr w:type="spellEnd"/>
      <w:r w:rsidRPr="00897FCA">
        <w:rPr>
          <w:lang w:eastAsia="en-AU"/>
        </w:rPr>
        <w:t xml:space="preserve"> and Jamal JJ</w:t>
      </w:r>
    </w:p>
    <w:p w14:paraId="4B33E4ED" w14:textId="77777777" w:rsidR="00897FCA" w:rsidRDefault="00897FCA" w:rsidP="00897FCA">
      <w:pPr>
        <w:rPr>
          <w:b/>
          <w:bCs/>
          <w:lang w:eastAsia="en-AU"/>
        </w:rPr>
      </w:pPr>
    </w:p>
    <w:p w14:paraId="20E231B7" w14:textId="77777777" w:rsidR="00897FCA" w:rsidRDefault="00897FCA" w:rsidP="00897FCA">
      <w:pPr>
        <w:rPr>
          <w:b/>
          <w:bCs/>
          <w:lang w:eastAsia="en-AU"/>
        </w:rPr>
      </w:pPr>
      <w:r>
        <w:rPr>
          <w:b/>
          <w:bCs/>
          <w:lang w:eastAsia="en-AU"/>
        </w:rPr>
        <w:t>Catchwords:</w:t>
      </w:r>
    </w:p>
    <w:p w14:paraId="2099F640" w14:textId="77777777" w:rsidR="00897FCA" w:rsidRDefault="00897FCA" w:rsidP="00897FCA">
      <w:pPr>
        <w:rPr>
          <w:b/>
          <w:bCs/>
          <w:lang w:eastAsia="en-AU"/>
        </w:rPr>
      </w:pPr>
    </w:p>
    <w:p w14:paraId="4D88B4A4" w14:textId="03B2A684" w:rsidR="00897FCA" w:rsidRPr="0034676E" w:rsidRDefault="00897FCA" w:rsidP="00897FCA">
      <w:pPr>
        <w:pStyle w:val="Catchwords"/>
      </w:pPr>
      <w:r w:rsidRPr="00897FCA">
        <w:t xml:space="preserve">Intellectual property </w:t>
      </w:r>
      <w:r w:rsidR="00311023">
        <w:t>–</w:t>
      </w:r>
      <w:r w:rsidRPr="00897FCA">
        <w:t xml:space="preserve"> Patents </w:t>
      </w:r>
      <w:r w:rsidR="00311023">
        <w:t>–</w:t>
      </w:r>
      <w:r w:rsidRPr="00897FCA">
        <w:t xml:space="preserve"> Infringement </w:t>
      </w:r>
      <w:r w:rsidR="00311023">
        <w:t>–</w:t>
      </w:r>
      <w:r w:rsidRPr="00897FCA">
        <w:t xml:space="preserve"> Remedies </w:t>
      </w:r>
      <w:r w:rsidR="00311023">
        <w:t>–</w:t>
      </w:r>
      <w:r w:rsidRPr="00897FCA">
        <w:t xml:space="preserve"> Accounting of profits </w:t>
      </w:r>
      <w:r w:rsidR="00311023">
        <w:t>–</w:t>
      </w:r>
      <w:r w:rsidRPr="00897FCA">
        <w:t xml:space="preserve"> Non</w:t>
      </w:r>
      <w:r w:rsidRPr="00897FCA">
        <w:rPr>
          <w:rFonts w:ascii="Cambria Math" w:hAnsi="Cambria Math" w:cs="Cambria Math"/>
        </w:rPr>
        <w:t>‑</w:t>
      </w:r>
      <w:r w:rsidRPr="00897FCA">
        <w:t xml:space="preserve">infringing option </w:t>
      </w:r>
      <w:r w:rsidR="00311023">
        <w:rPr>
          <w:rFonts w:cs="Verdana"/>
        </w:rPr>
        <w:t>–</w:t>
      </w:r>
      <w:r w:rsidRPr="00897FCA">
        <w:t xml:space="preserve"> Springboard profits </w:t>
      </w:r>
      <w:r w:rsidR="00311023">
        <w:rPr>
          <w:rFonts w:cs="Verdana"/>
        </w:rPr>
        <w:t>–</w:t>
      </w:r>
      <w:r w:rsidRPr="00897FCA">
        <w:t xml:space="preserve"> </w:t>
      </w:r>
      <w:r>
        <w:t>Where p</w:t>
      </w:r>
      <w:r w:rsidRPr="00897FCA">
        <w:t xml:space="preserve">atentee permitted to seek accounting of profits following successful infringement claim against infringer </w:t>
      </w:r>
      <w:r w:rsidR="00311023">
        <w:t>–</w:t>
      </w:r>
      <w:r w:rsidRPr="00897FCA">
        <w:t xml:space="preserve"> </w:t>
      </w:r>
      <w:r>
        <w:t>Where r</w:t>
      </w:r>
      <w:r w:rsidRPr="00897FCA">
        <w:t xml:space="preserve">eference judge </w:t>
      </w:r>
      <w:r w:rsidR="001D2448" w:rsidRPr="00897FCA">
        <w:t>awar</w:t>
      </w:r>
      <w:r w:rsidR="001D2448">
        <w:t>ded</w:t>
      </w:r>
      <w:r w:rsidRPr="00897FCA">
        <w:t xml:space="preserve"> patentee sum equal to infringer’s actual revenue selling patented product minus its actual full costs and also award</w:t>
      </w:r>
      <w:r>
        <w:t>ed</w:t>
      </w:r>
      <w:r w:rsidRPr="00897FCA">
        <w:t xml:space="preserve"> springboard profits </w:t>
      </w:r>
      <w:r w:rsidR="00311023">
        <w:t>–</w:t>
      </w:r>
      <w:r w:rsidRPr="00897FCA">
        <w:t xml:space="preserve"> </w:t>
      </w:r>
      <w:r>
        <w:t xml:space="preserve">Where </w:t>
      </w:r>
      <w:r w:rsidRPr="00897FCA">
        <w:t xml:space="preserve">Court of Appeal </w:t>
      </w:r>
      <w:r>
        <w:t>upheld</w:t>
      </w:r>
      <w:r w:rsidRPr="00897FCA">
        <w:t xml:space="preserve"> reference judge’s award </w:t>
      </w:r>
      <w:r w:rsidR="00311023">
        <w:t>–</w:t>
      </w:r>
      <w:r w:rsidRPr="00897FCA">
        <w:t xml:space="preserve"> Whether lower courts erred in calculating infringer’s profits under accounting of profits </w:t>
      </w:r>
      <w:r w:rsidR="00311023">
        <w:t>–</w:t>
      </w:r>
      <w:r w:rsidRPr="00897FCA">
        <w:t xml:space="preserve"> Whether theoretical profits that infringer could have earned by selling unrelated product can be considered as non</w:t>
      </w:r>
      <w:r w:rsidRPr="00897FCA">
        <w:rPr>
          <w:rFonts w:ascii="Cambria Math" w:hAnsi="Cambria Math" w:cs="Cambria Math"/>
        </w:rPr>
        <w:t>‑</w:t>
      </w:r>
      <w:r w:rsidRPr="00897FCA">
        <w:t xml:space="preserve">infringing option in calculation of profits that infringer must disgorge </w:t>
      </w:r>
      <w:r w:rsidR="00311023">
        <w:rPr>
          <w:rFonts w:cs="Verdana"/>
        </w:rPr>
        <w:t>–</w:t>
      </w:r>
      <w:r w:rsidRPr="00897FCA">
        <w:t xml:space="preserve"> Whether patentee entitled to springboard profits.</w:t>
      </w:r>
    </w:p>
    <w:p w14:paraId="1086C4AF" w14:textId="77777777" w:rsidR="00897FCA" w:rsidRPr="005E2809" w:rsidRDefault="00897FCA" w:rsidP="00897FCA">
      <w:pPr>
        <w:pStyle w:val="Catchwords"/>
      </w:pPr>
    </w:p>
    <w:p w14:paraId="1D341D88" w14:textId="0D632956" w:rsidR="00897FCA" w:rsidRDefault="00897FCA" w:rsidP="00897FCA">
      <w:pPr>
        <w:rPr>
          <w:lang w:eastAsia="en-AU"/>
        </w:rPr>
      </w:pPr>
      <w:r>
        <w:rPr>
          <w:b/>
          <w:bCs/>
          <w:lang w:eastAsia="en-AU"/>
        </w:rPr>
        <w:t>Held (8:1):</w:t>
      </w:r>
      <w:r w:rsidRPr="00FD6C82">
        <w:rPr>
          <w:lang w:eastAsia="en-AU"/>
        </w:rPr>
        <w:t xml:space="preserve"> </w:t>
      </w:r>
      <w:r>
        <w:rPr>
          <w:lang w:eastAsia="en-AU"/>
        </w:rPr>
        <w:t xml:space="preserve">Appeal dismissed.   </w:t>
      </w:r>
    </w:p>
    <w:p w14:paraId="1678113B" w14:textId="77777777" w:rsidR="00464542" w:rsidRDefault="00464542" w:rsidP="00464542">
      <w:pPr>
        <w:pStyle w:val="BullDivider2"/>
        <w:pBdr>
          <w:bottom w:val="double" w:sz="6" w:space="0" w:color="auto"/>
        </w:pBdr>
      </w:pPr>
    </w:p>
    <w:p w14:paraId="1739B571" w14:textId="77777777" w:rsidR="00464542" w:rsidRPr="000105AB" w:rsidRDefault="00464542" w:rsidP="00464542">
      <w:pPr>
        <w:rPr>
          <w:lang w:eastAsia="en-AU"/>
        </w:rPr>
      </w:pPr>
    </w:p>
    <w:p w14:paraId="1BF25B96" w14:textId="28E03CD6" w:rsidR="00464542" w:rsidRDefault="00464542" w:rsidP="00464542">
      <w:pPr>
        <w:pStyle w:val="Heading1"/>
      </w:pPr>
      <w:bookmarkStart w:id="5" w:name="_Hlk123483649"/>
      <w:r>
        <w:t xml:space="preserve">Planning Law </w:t>
      </w:r>
    </w:p>
    <w:p w14:paraId="3BB0516D" w14:textId="565EA47D" w:rsidR="00464542" w:rsidRDefault="00464542" w:rsidP="00464542">
      <w:pPr>
        <w:rPr>
          <w:lang w:eastAsia="en-AU"/>
        </w:rPr>
      </w:pPr>
    </w:p>
    <w:p w14:paraId="79E4BF4E" w14:textId="26D953E0" w:rsidR="00E86268" w:rsidRDefault="00E86268" w:rsidP="00E86268">
      <w:pPr>
        <w:pStyle w:val="Heading2"/>
      </w:pPr>
      <w:r w:rsidRPr="00E86268">
        <w:t xml:space="preserve">DB Symmetry Ltd </w:t>
      </w:r>
      <w:r>
        <w:t>&amp; Anor</w:t>
      </w:r>
      <w:r w:rsidRPr="00E86268">
        <w:t xml:space="preserve"> v Swindon Borough Council</w:t>
      </w:r>
    </w:p>
    <w:p w14:paraId="578BFCC2" w14:textId="59F9E3AA" w:rsidR="00E86268" w:rsidRPr="00F77F62" w:rsidRDefault="00E86268" w:rsidP="00E86268">
      <w:pPr>
        <w:rPr>
          <w:lang w:eastAsia="en-AU"/>
        </w:rPr>
      </w:pPr>
      <w:r>
        <w:rPr>
          <w:b/>
          <w:bCs/>
          <w:lang w:eastAsia="en-AU"/>
        </w:rPr>
        <w:t>Supreme Court of the United Kingdom</w:t>
      </w:r>
      <w:r w:rsidRPr="006B0D58">
        <w:rPr>
          <w:b/>
          <w:bCs/>
          <w:lang w:eastAsia="en-AU"/>
        </w:rPr>
        <w:t>:</w:t>
      </w:r>
      <w:r>
        <w:rPr>
          <w:b/>
          <w:bCs/>
          <w:lang w:eastAsia="en-AU"/>
        </w:rPr>
        <w:t xml:space="preserve"> </w:t>
      </w:r>
      <w:hyperlink r:id="rId37" w:history="1">
        <w:r w:rsidRPr="00E86268">
          <w:rPr>
            <w:rStyle w:val="Hyperlink"/>
            <w:lang w:eastAsia="en-AU"/>
          </w:rPr>
          <w:t>[2022] UKSC 33</w:t>
        </w:r>
      </w:hyperlink>
    </w:p>
    <w:p w14:paraId="306C8E32" w14:textId="77777777" w:rsidR="00E86268" w:rsidRDefault="00E86268" w:rsidP="00E86268">
      <w:pPr>
        <w:rPr>
          <w:lang w:eastAsia="en-AU"/>
        </w:rPr>
      </w:pPr>
    </w:p>
    <w:p w14:paraId="4F97E755" w14:textId="57C3D43F" w:rsidR="00E86268" w:rsidRPr="00DB68FF" w:rsidRDefault="00E86268" w:rsidP="00E86268">
      <w:pPr>
        <w:rPr>
          <w:lang w:eastAsia="en-AU"/>
        </w:rPr>
      </w:pPr>
      <w:r>
        <w:rPr>
          <w:b/>
          <w:bCs/>
          <w:lang w:eastAsia="en-AU"/>
        </w:rPr>
        <w:t xml:space="preserve">Reasons delivered: </w:t>
      </w:r>
      <w:r>
        <w:rPr>
          <w:lang w:eastAsia="en-AU"/>
        </w:rPr>
        <w:t xml:space="preserve">14 December </w:t>
      </w:r>
      <w:r w:rsidRPr="00F77F62">
        <w:rPr>
          <w:lang w:eastAsia="en-AU"/>
        </w:rPr>
        <w:t>2022</w:t>
      </w:r>
    </w:p>
    <w:p w14:paraId="1192998C" w14:textId="77777777" w:rsidR="00E86268" w:rsidRDefault="00E86268" w:rsidP="00E86268">
      <w:pPr>
        <w:rPr>
          <w:b/>
          <w:bCs/>
          <w:lang w:eastAsia="en-AU"/>
        </w:rPr>
      </w:pPr>
    </w:p>
    <w:p w14:paraId="40195864" w14:textId="1B06616E" w:rsidR="00E86268" w:rsidRPr="00DB68FF" w:rsidRDefault="00E86268" w:rsidP="00E86268">
      <w:pPr>
        <w:rPr>
          <w:lang w:eastAsia="en-AU"/>
        </w:rPr>
      </w:pPr>
      <w:r>
        <w:rPr>
          <w:b/>
          <w:bCs/>
          <w:lang w:eastAsia="en-AU"/>
        </w:rPr>
        <w:t>Coram:</w:t>
      </w:r>
      <w:r w:rsidRPr="00DB68FF">
        <w:t xml:space="preserve"> </w:t>
      </w:r>
      <w:r w:rsidRPr="003239BC">
        <w:rPr>
          <w:lang w:eastAsia="en-AU"/>
        </w:rPr>
        <w:t xml:space="preserve">Lord Reed, Lord </w:t>
      </w:r>
      <w:r>
        <w:rPr>
          <w:lang w:eastAsia="en-AU"/>
        </w:rPr>
        <w:t>Hodge</w:t>
      </w:r>
      <w:r w:rsidRPr="003239BC">
        <w:rPr>
          <w:lang w:eastAsia="en-AU"/>
        </w:rPr>
        <w:t xml:space="preserve">, Lord </w:t>
      </w:r>
      <w:proofErr w:type="spellStart"/>
      <w:r>
        <w:rPr>
          <w:lang w:eastAsia="en-AU"/>
        </w:rPr>
        <w:t>Kitchin</w:t>
      </w:r>
      <w:proofErr w:type="spellEnd"/>
      <w:r>
        <w:rPr>
          <w:lang w:eastAsia="en-AU"/>
        </w:rPr>
        <w:t xml:space="preserve">, Lord </w:t>
      </w:r>
      <w:proofErr w:type="gramStart"/>
      <w:r>
        <w:rPr>
          <w:lang w:eastAsia="en-AU"/>
        </w:rPr>
        <w:t>Sales</w:t>
      </w:r>
      <w:proofErr w:type="gramEnd"/>
      <w:r>
        <w:rPr>
          <w:lang w:eastAsia="en-AU"/>
        </w:rPr>
        <w:t xml:space="preserve"> and </w:t>
      </w:r>
      <w:r w:rsidRPr="003239BC">
        <w:rPr>
          <w:lang w:eastAsia="en-AU"/>
        </w:rPr>
        <w:t>Lady Rose</w:t>
      </w:r>
    </w:p>
    <w:p w14:paraId="2760C793" w14:textId="77777777" w:rsidR="00E86268" w:rsidRDefault="00E86268" w:rsidP="00E86268">
      <w:pPr>
        <w:rPr>
          <w:b/>
          <w:bCs/>
          <w:lang w:eastAsia="en-AU"/>
        </w:rPr>
      </w:pPr>
    </w:p>
    <w:p w14:paraId="46D524AC" w14:textId="77777777" w:rsidR="00E86268" w:rsidRDefault="00E86268" w:rsidP="00E86268">
      <w:pPr>
        <w:rPr>
          <w:b/>
          <w:bCs/>
          <w:lang w:eastAsia="en-AU"/>
        </w:rPr>
      </w:pPr>
      <w:r>
        <w:rPr>
          <w:b/>
          <w:bCs/>
          <w:lang w:eastAsia="en-AU"/>
        </w:rPr>
        <w:t>Catchwords:</w:t>
      </w:r>
    </w:p>
    <w:p w14:paraId="79ECC541" w14:textId="77777777" w:rsidR="00E86268" w:rsidRDefault="00E86268" w:rsidP="00E86268">
      <w:pPr>
        <w:rPr>
          <w:b/>
          <w:bCs/>
          <w:lang w:eastAsia="en-AU"/>
        </w:rPr>
      </w:pPr>
    </w:p>
    <w:p w14:paraId="0B58489A" w14:textId="27F53BFD" w:rsidR="00E86268" w:rsidRPr="0034676E" w:rsidRDefault="00E86268" w:rsidP="00E86268">
      <w:pPr>
        <w:pStyle w:val="Catchwords"/>
      </w:pPr>
      <w:r>
        <w:t>Planning law – Planning condition – Public highway – Where appellant</w:t>
      </w:r>
      <w:r w:rsidR="004F6CF6">
        <w:t xml:space="preserve"> </w:t>
      </w:r>
      <w:r>
        <w:t>submit</w:t>
      </w:r>
      <w:r w:rsidR="004F6CF6">
        <w:t>ted</w:t>
      </w:r>
      <w:r>
        <w:t xml:space="preserve"> Court of Appeal </w:t>
      </w:r>
      <w:r w:rsidRPr="00AB00CE">
        <w:t>in</w:t>
      </w:r>
      <w:r w:rsidRPr="00E86268">
        <w:rPr>
          <w:i/>
          <w:iCs/>
        </w:rPr>
        <w:t xml:space="preserve"> Hall &amp; Co Ltd v Shoreham-by-Sea Urban District Council</w:t>
      </w:r>
      <w:r>
        <w:rPr>
          <w:i/>
          <w:iCs/>
        </w:rPr>
        <w:t xml:space="preserve"> </w:t>
      </w:r>
      <w:r>
        <w:t xml:space="preserve">[1964] 1 WLR 240 erred </w:t>
      </w:r>
      <w:r w:rsidR="00E23FA8">
        <w:t>if</w:t>
      </w:r>
      <w:r>
        <w:t xml:space="preserve"> Court held local planning authority could not lawfully require landowner by means of planning condition to dedicate land as public highway and thereby avoid payment of compensation – Whether lawful for planning authority, in granting </w:t>
      </w:r>
      <w:r>
        <w:lastRenderedPageBreak/>
        <w:t xml:space="preserve">permission for development, to impose planning condition that developer dedicate land within site to be public highway. </w:t>
      </w:r>
    </w:p>
    <w:p w14:paraId="54E5E455" w14:textId="77777777" w:rsidR="00E86268" w:rsidRPr="005E2809" w:rsidRDefault="00E86268" w:rsidP="00E86268">
      <w:pPr>
        <w:pStyle w:val="Catchwords"/>
      </w:pPr>
    </w:p>
    <w:p w14:paraId="1275670D" w14:textId="77777777" w:rsidR="00E86268" w:rsidRDefault="00E86268" w:rsidP="00E86268">
      <w:pPr>
        <w:rPr>
          <w:lang w:eastAsia="en-AU"/>
        </w:rPr>
      </w:pPr>
      <w:r>
        <w:rPr>
          <w:b/>
          <w:bCs/>
          <w:lang w:eastAsia="en-AU"/>
        </w:rPr>
        <w:t>Held (5:0):</w:t>
      </w:r>
      <w:r w:rsidRPr="00FD6C82">
        <w:rPr>
          <w:lang w:eastAsia="en-AU"/>
        </w:rPr>
        <w:t xml:space="preserve"> </w:t>
      </w:r>
      <w:r>
        <w:rPr>
          <w:lang w:eastAsia="en-AU"/>
        </w:rPr>
        <w:t xml:space="preserve">Appeal dismissed.   </w:t>
      </w:r>
    </w:p>
    <w:p w14:paraId="3CFF0CDA" w14:textId="77777777" w:rsidR="00E86268" w:rsidRDefault="00E86268" w:rsidP="00E86268">
      <w:pPr>
        <w:pStyle w:val="BullDivider1"/>
      </w:pPr>
    </w:p>
    <w:bookmarkEnd w:id="5"/>
    <w:p w14:paraId="733CADCE" w14:textId="77777777" w:rsidR="00E86268" w:rsidRPr="00CC5A01" w:rsidRDefault="00E86268" w:rsidP="00464542">
      <w:pPr>
        <w:rPr>
          <w:lang w:eastAsia="en-AU"/>
        </w:rPr>
      </w:pPr>
    </w:p>
    <w:p w14:paraId="76308475" w14:textId="1DE6DBE1" w:rsidR="00464542" w:rsidRDefault="00464542" w:rsidP="00464542">
      <w:pPr>
        <w:pStyle w:val="Heading2"/>
      </w:pPr>
      <w:r>
        <w:t>Hillside Parks Ltd v Snowdonia National Park Authority</w:t>
      </w:r>
    </w:p>
    <w:p w14:paraId="3E566FBE" w14:textId="1DD0C758" w:rsidR="00464542" w:rsidRPr="00F77F62" w:rsidRDefault="00464542" w:rsidP="00464542">
      <w:pPr>
        <w:rPr>
          <w:lang w:eastAsia="en-AU"/>
        </w:rPr>
      </w:pPr>
      <w:r>
        <w:rPr>
          <w:b/>
          <w:bCs/>
          <w:lang w:eastAsia="en-AU"/>
        </w:rPr>
        <w:t>Supreme Court of the United Kingdom</w:t>
      </w:r>
      <w:r w:rsidRPr="006B0D58">
        <w:rPr>
          <w:b/>
          <w:bCs/>
          <w:lang w:eastAsia="en-AU"/>
        </w:rPr>
        <w:t>:</w:t>
      </w:r>
      <w:r>
        <w:rPr>
          <w:b/>
          <w:bCs/>
          <w:lang w:eastAsia="en-AU"/>
        </w:rPr>
        <w:t xml:space="preserve"> </w:t>
      </w:r>
      <w:hyperlink r:id="rId38" w:history="1">
        <w:r w:rsidRPr="00464542">
          <w:rPr>
            <w:rStyle w:val="Hyperlink"/>
            <w:lang w:eastAsia="en-AU"/>
          </w:rPr>
          <w:t>[2022] UKSC 30</w:t>
        </w:r>
      </w:hyperlink>
    </w:p>
    <w:p w14:paraId="1509B3F4" w14:textId="77777777" w:rsidR="00464542" w:rsidRDefault="00464542" w:rsidP="00464542">
      <w:pPr>
        <w:rPr>
          <w:lang w:eastAsia="en-AU"/>
        </w:rPr>
      </w:pPr>
    </w:p>
    <w:p w14:paraId="304948A5" w14:textId="11816B7F" w:rsidR="00464542" w:rsidRPr="00DB68FF" w:rsidRDefault="00464542" w:rsidP="00464542">
      <w:pPr>
        <w:rPr>
          <w:lang w:eastAsia="en-AU"/>
        </w:rPr>
      </w:pPr>
      <w:r>
        <w:rPr>
          <w:b/>
          <w:bCs/>
          <w:lang w:eastAsia="en-AU"/>
        </w:rPr>
        <w:t xml:space="preserve">Reasons delivered: </w:t>
      </w:r>
      <w:r w:rsidR="003239BC">
        <w:rPr>
          <w:lang w:eastAsia="en-AU"/>
        </w:rPr>
        <w:t>2</w:t>
      </w:r>
      <w:r w:rsidRPr="00F77F62">
        <w:rPr>
          <w:lang w:eastAsia="en-AU"/>
        </w:rPr>
        <w:t xml:space="preserve"> November 2022</w:t>
      </w:r>
    </w:p>
    <w:p w14:paraId="0674B3D8" w14:textId="77777777" w:rsidR="00464542" w:rsidRDefault="00464542" w:rsidP="00464542">
      <w:pPr>
        <w:rPr>
          <w:b/>
          <w:bCs/>
          <w:lang w:eastAsia="en-AU"/>
        </w:rPr>
      </w:pPr>
    </w:p>
    <w:p w14:paraId="46240709" w14:textId="53DC4751" w:rsidR="00464542" w:rsidRPr="00DB68FF" w:rsidRDefault="00464542" w:rsidP="00464542">
      <w:pPr>
        <w:rPr>
          <w:lang w:eastAsia="en-AU"/>
        </w:rPr>
      </w:pPr>
      <w:r>
        <w:rPr>
          <w:b/>
          <w:bCs/>
          <w:lang w:eastAsia="en-AU"/>
        </w:rPr>
        <w:t>Coram:</w:t>
      </w:r>
      <w:r w:rsidRPr="00DB68FF">
        <w:t xml:space="preserve"> </w:t>
      </w:r>
      <w:r w:rsidR="003239BC" w:rsidRPr="003239BC">
        <w:rPr>
          <w:lang w:eastAsia="en-AU"/>
        </w:rPr>
        <w:t>Lord Reed, Lord Briggs, Lord Sales, Lord Leggatt</w:t>
      </w:r>
      <w:r w:rsidR="003239BC">
        <w:rPr>
          <w:lang w:eastAsia="en-AU"/>
        </w:rPr>
        <w:t xml:space="preserve"> and</w:t>
      </w:r>
      <w:r w:rsidR="003239BC" w:rsidRPr="003239BC">
        <w:rPr>
          <w:lang w:eastAsia="en-AU"/>
        </w:rPr>
        <w:t xml:space="preserve"> Lady Rose</w:t>
      </w:r>
    </w:p>
    <w:p w14:paraId="6F2ECC7E" w14:textId="77777777" w:rsidR="00464542" w:rsidRDefault="00464542" w:rsidP="00464542">
      <w:pPr>
        <w:rPr>
          <w:b/>
          <w:bCs/>
          <w:lang w:eastAsia="en-AU"/>
        </w:rPr>
      </w:pPr>
    </w:p>
    <w:p w14:paraId="7167F103" w14:textId="77777777" w:rsidR="00464542" w:rsidRDefault="00464542" w:rsidP="00464542">
      <w:pPr>
        <w:rPr>
          <w:b/>
          <w:bCs/>
          <w:lang w:eastAsia="en-AU"/>
        </w:rPr>
      </w:pPr>
      <w:r>
        <w:rPr>
          <w:b/>
          <w:bCs/>
          <w:lang w:eastAsia="en-AU"/>
        </w:rPr>
        <w:t>Catchwords:</w:t>
      </w:r>
    </w:p>
    <w:p w14:paraId="3B95E804" w14:textId="77777777" w:rsidR="00464542" w:rsidRDefault="00464542" w:rsidP="00464542">
      <w:pPr>
        <w:rPr>
          <w:b/>
          <w:bCs/>
          <w:lang w:eastAsia="en-AU"/>
        </w:rPr>
      </w:pPr>
    </w:p>
    <w:p w14:paraId="00F2B8E6" w14:textId="0C032C5F" w:rsidR="00464542" w:rsidRPr="0034676E" w:rsidRDefault="003239BC" w:rsidP="00464542">
      <w:pPr>
        <w:pStyle w:val="Catchwords"/>
      </w:pPr>
      <w:r>
        <w:t xml:space="preserve">Planning law – Planning permission – Successive grants – </w:t>
      </w:r>
      <w:r w:rsidR="004F6CF6">
        <w:t xml:space="preserve">Inconsistent planning permissions – </w:t>
      </w:r>
      <w:r>
        <w:t xml:space="preserve">Where, in 1967, local planning authority granted full planning permission for development of 401 dwellings on </w:t>
      </w:r>
      <w:r w:rsidR="004364A2">
        <w:t>"</w:t>
      </w:r>
      <w:r>
        <w:t>Balkan Hill</w:t>
      </w:r>
      <w:r w:rsidR="004364A2">
        <w:t>"</w:t>
      </w:r>
      <w:r>
        <w:t xml:space="preserve"> site in accordance with </w:t>
      </w:r>
      <w:r w:rsidR="00AE5A48">
        <w:t>Master Plan (</w:t>
      </w:r>
      <w:r w:rsidR="004364A2">
        <w:t>"</w:t>
      </w:r>
      <w:r w:rsidR="00AE5A48">
        <w:t>1967 permission</w:t>
      </w:r>
      <w:r w:rsidR="004364A2">
        <w:t>"</w:t>
      </w:r>
      <w:r w:rsidR="00AE5A48">
        <w:t xml:space="preserve">) – Where ownership of Balkan Hill site changed twice </w:t>
      </w:r>
      <w:r w:rsidR="00002FAE">
        <w:t>after</w:t>
      </w:r>
      <w:r w:rsidR="00AE5A48">
        <w:t xml:space="preserve"> 1967 permission granted and identity of local planning authority changed twice –</w:t>
      </w:r>
      <w:r w:rsidR="004F6CF6">
        <w:t xml:space="preserve"> </w:t>
      </w:r>
      <w:r w:rsidR="00C21D3B">
        <w:t>Where, in 1987</w:t>
      </w:r>
      <w:r w:rsidR="00002FAE">
        <w:t>,</w:t>
      </w:r>
      <w:r w:rsidR="00C21D3B">
        <w:t xml:space="preserve"> Drake J held that </w:t>
      </w:r>
      <w:r w:rsidR="004364A2">
        <w:t>"</w:t>
      </w:r>
      <w:r w:rsidR="00C21D3B">
        <w:t>Master Plan remains in force</w:t>
      </w:r>
      <w:r w:rsidR="004364A2">
        <w:t>"</w:t>
      </w:r>
      <w:r w:rsidR="00C21D3B">
        <w:t xml:space="preserve"> – Where, following Drake J's judgment, further development </w:t>
      </w:r>
      <w:r w:rsidR="004F6CF6">
        <w:t>of</w:t>
      </w:r>
      <w:r w:rsidR="00C21D3B">
        <w:t xml:space="preserve"> Balkan Hill site that departed from Master Plan and developer granted series of specific planning permissions for development which departed from Master Plan – </w:t>
      </w:r>
      <w:r w:rsidR="00AE5A48">
        <w:t xml:space="preserve">Where, in May 2017, authority wrote to developer asserting impossible to implement 1967 permission and required developer to stop works until planning had been regularised </w:t>
      </w:r>
      <w:r w:rsidR="00C21D3B">
        <w:t>–</w:t>
      </w:r>
      <w:r w:rsidR="00AE5A48">
        <w:t xml:space="preserve"> </w:t>
      </w:r>
      <w:r w:rsidR="00C21D3B">
        <w:t xml:space="preserve">Where developer brought proceedings seeking declarations that authority bound by earlier 1987 Drake J judgment to find 1967 permission remains valid – Whether further development may lawfully be carried out under 1967 permission. </w:t>
      </w:r>
    </w:p>
    <w:p w14:paraId="7AAC020E" w14:textId="77777777" w:rsidR="00464542" w:rsidRPr="005E2809" w:rsidRDefault="00464542" w:rsidP="00464542">
      <w:pPr>
        <w:pStyle w:val="Catchwords"/>
      </w:pPr>
    </w:p>
    <w:p w14:paraId="33D7BD43" w14:textId="0E966AAF" w:rsidR="00464542" w:rsidRDefault="00464542" w:rsidP="00464542">
      <w:pPr>
        <w:rPr>
          <w:lang w:eastAsia="en-AU"/>
        </w:rPr>
      </w:pPr>
      <w:r>
        <w:rPr>
          <w:b/>
          <w:bCs/>
          <w:lang w:eastAsia="en-AU"/>
        </w:rPr>
        <w:t>Held (</w:t>
      </w:r>
      <w:r w:rsidR="003239BC">
        <w:rPr>
          <w:b/>
          <w:bCs/>
          <w:lang w:eastAsia="en-AU"/>
        </w:rPr>
        <w:t>5</w:t>
      </w:r>
      <w:r>
        <w:rPr>
          <w:b/>
          <w:bCs/>
          <w:lang w:eastAsia="en-AU"/>
        </w:rPr>
        <w:t>:0):</w:t>
      </w:r>
      <w:r w:rsidRPr="00FD6C82">
        <w:rPr>
          <w:lang w:eastAsia="en-AU"/>
        </w:rPr>
        <w:t xml:space="preserve"> </w:t>
      </w:r>
      <w:r>
        <w:rPr>
          <w:lang w:eastAsia="en-AU"/>
        </w:rPr>
        <w:t xml:space="preserve">Appeal dismissed.   </w:t>
      </w:r>
    </w:p>
    <w:p w14:paraId="0F81015E" w14:textId="77777777" w:rsidR="00FD267D" w:rsidRDefault="00FD267D" w:rsidP="00FD267D">
      <w:pPr>
        <w:pStyle w:val="BullDivider1"/>
      </w:pPr>
    </w:p>
    <w:p w14:paraId="01C86A78" w14:textId="77777777" w:rsidR="00FD267D" w:rsidRPr="00FD267D" w:rsidRDefault="00FD267D" w:rsidP="00FD267D">
      <w:pPr>
        <w:rPr>
          <w:lang w:eastAsia="en-AU"/>
        </w:rPr>
      </w:pPr>
    </w:p>
    <w:p w14:paraId="631E20C7" w14:textId="0CFC1FC2" w:rsidR="00FD267D" w:rsidRDefault="00FD267D" w:rsidP="00FD267D">
      <w:pPr>
        <w:pStyle w:val="Heading2"/>
      </w:pPr>
      <w:r>
        <w:t xml:space="preserve">Shane </w:t>
      </w:r>
      <w:proofErr w:type="spellStart"/>
      <w:r>
        <w:t>Dromgool</w:t>
      </w:r>
      <w:proofErr w:type="spellEnd"/>
      <w:r>
        <w:t xml:space="preserve"> </w:t>
      </w:r>
      <w:r w:rsidR="004F6CF6">
        <w:t>&amp;</w:t>
      </w:r>
      <w:r>
        <w:t xml:space="preserve"> </w:t>
      </w:r>
      <w:proofErr w:type="spellStart"/>
      <w:r>
        <w:t>Ors</w:t>
      </w:r>
      <w:proofErr w:type="spellEnd"/>
      <w:r>
        <w:t xml:space="preserve"> v Minister </w:t>
      </w:r>
      <w:proofErr w:type="gramStart"/>
      <w:r>
        <w:t>For</w:t>
      </w:r>
      <w:proofErr w:type="gramEnd"/>
      <w:r>
        <w:t xml:space="preserve"> Land Information</w:t>
      </w:r>
    </w:p>
    <w:p w14:paraId="15DC63E3" w14:textId="77777777" w:rsidR="00FD267D" w:rsidRPr="00696867" w:rsidRDefault="00FD267D" w:rsidP="00FD267D">
      <w:pPr>
        <w:rPr>
          <w:lang w:eastAsia="en-AU"/>
        </w:rPr>
      </w:pPr>
      <w:r>
        <w:rPr>
          <w:b/>
          <w:bCs/>
          <w:lang w:eastAsia="en-AU"/>
        </w:rPr>
        <w:t xml:space="preserve">Supreme Court of New Zealand: </w:t>
      </w:r>
      <w:hyperlink r:id="rId39" w:history="1">
        <w:r w:rsidRPr="00807506">
          <w:rPr>
            <w:rStyle w:val="Hyperlink"/>
            <w:lang w:eastAsia="en-AU"/>
          </w:rPr>
          <w:t>[2022] NZSC 157</w:t>
        </w:r>
      </w:hyperlink>
    </w:p>
    <w:p w14:paraId="42F0BD07" w14:textId="77777777" w:rsidR="00FD267D" w:rsidRDefault="00FD267D" w:rsidP="00FD267D">
      <w:pPr>
        <w:rPr>
          <w:lang w:eastAsia="en-AU"/>
        </w:rPr>
      </w:pPr>
    </w:p>
    <w:p w14:paraId="28908CE9" w14:textId="77777777" w:rsidR="00FD267D" w:rsidRPr="00DB68FF" w:rsidRDefault="00FD267D" w:rsidP="00FD267D">
      <w:pPr>
        <w:rPr>
          <w:lang w:eastAsia="en-AU"/>
        </w:rPr>
      </w:pPr>
      <w:r>
        <w:rPr>
          <w:b/>
          <w:bCs/>
          <w:lang w:eastAsia="en-AU"/>
        </w:rPr>
        <w:t xml:space="preserve">Reasons delivered: </w:t>
      </w:r>
      <w:r>
        <w:rPr>
          <w:lang w:eastAsia="en-AU"/>
        </w:rPr>
        <w:t xml:space="preserve">22 December </w:t>
      </w:r>
      <w:r w:rsidRPr="00F77F62">
        <w:rPr>
          <w:lang w:eastAsia="en-AU"/>
        </w:rPr>
        <w:t>2022</w:t>
      </w:r>
    </w:p>
    <w:p w14:paraId="4C7A988A" w14:textId="77777777" w:rsidR="00FD267D" w:rsidRDefault="00FD267D" w:rsidP="00FD267D">
      <w:pPr>
        <w:rPr>
          <w:b/>
          <w:bCs/>
          <w:lang w:eastAsia="en-AU"/>
        </w:rPr>
      </w:pPr>
    </w:p>
    <w:p w14:paraId="163AD46E" w14:textId="77777777" w:rsidR="00FD267D" w:rsidRPr="00DB68FF" w:rsidRDefault="00FD267D" w:rsidP="00FD267D">
      <w:pPr>
        <w:rPr>
          <w:lang w:eastAsia="en-AU"/>
        </w:rPr>
      </w:pPr>
      <w:r>
        <w:rPr>
          <w:b/>
          <w:bCs/>
          <w:lang w:eastAsia="en-AU"/>
        </w:rPr>
        <w:t>Coram:</w:t>
      </w:r>
      <w:r w:rsidRPr="00DB68FF">
        <w:t xml:space="preserve"> </w:t>
      </w:r>
      <w:r>
        <w:rPr>
          <w:lang w:eastAsia="en-AU"/>
        </w:rPr>
        <w:t xml:space="preserve">Winkelmann CJ, William Young, </w:t>
      </w:r>
      <w:proofErr w:type="spellStart"/>
      <w:r>
        <w:rPr>
          <w:lang w:eastAsia="en-AU"/>
        </w:rPr>
        <w:t>Glazebrook</w:t>
      </w:r>
      <w:proofErr w:type="spellEnd"/>
      <w:r>
        <w:rPr>
          <w:lang w:eastAsia="en-AU"/>
        </w:rPr>
        <w:t xml:space="preserve">, </w:t>
      </w:r>
      <w:proofErr w:type="spellStart"/>
      <w:r>
        <w:rPr>
          <w:lang w:eastAsia="en-AU"/>
        </w:rPr>
        <w:t>O’Regan</w:t>
      </w:r>
      <w:proofErr w:type="spellEnd"/>
      <w:r>
        <w:rPr>
          <w:lang w:eastAsia="en-AU"/>
        </w:rPr>
        <w:t xml:space="preserve"> and Ellen France JJ</w:t>
      </w:r>
    </w:p>
    <w:p w14:paraId="69F441D2" w14:textId="77777777" w:rsidR="00FD267D" w:rsidRDefault="00FD267D" w:rsidP="00FD267D">
      <w:pPr>
        <w:rPr>
          <w:b/>
          <w:bCs/>
          <w:lang w:eastAsia="en-AU"/>
        </w:rPr>
      </w:pPr>
    </w:p>
    <w:p w14:paraId="5A8E0887" w14:textId="77777777" w:rsidR="00FD267D" w:rsidRDefault="00FD267D" w:rsidP="00FD267D">
      <w:pPr>
        <w:rPr>
          <w:b/>
          <w:bCs/>
          <w:lang w:eastAsia="en-AU"/>
        </w:rPr>
      </w:pPr>
      <w:r>
        <w:rPr>
          <w:b/>
          <w:bCs/>
          <w:lang w:eastAsia="en-AU"/>
        </w:rPr>
        <w:t>Catchwords:</w:t>
      </w:r>
    </w:p>
    <w:p w14:paraId="15EA0AD2" w14:textId="77777777" w:rsidR="00FD267D" w:rsidRDefault="00FD267D" w:rsidP="00FD267D">
      <w:pPr>
        <w:rPr>
          <w:b/>
          <w:bCs/>
          <w:lang w:eastAsia="en-AU"/>
        </w:rPr>
      </w:pPr>
    </w:p>
    <w:p w14:paraId="4EADE3B8" w14:textId="4EE70F45" w:rsidR="00FD267D" w:rsidRPr="005E2809" w:rsidRDefault="00BE50A6" w:rsidP="00FC52C6">
      <w:pPr>
        <w:pStyle w:val="Catchwords"/>
      </w:pPr>
      <w:r>
        <w:t xml:space="preserve">Planning law – Easement </w:t>
      </w:r>
      <w:r w:rsidR="0085640C">
        <w:t>–</w:t>
      </w:r>
      <w:r>
        <w:t xml:space="preserve"> </w:t>
      </w:r>
      <w:r w:rsidR="0085640C">
        <w:t>Compulsory acquisition</w:t>
      </w:r>
      <w:r w:rsidR="00FD267D">
        <w:t xml:space="preserve"> –</w:t>
      </w:r>
      <w:r w:rsidR="003F243F">
        <w:t xml:space="preserve"> </w:t>
      </w:r>
      <w:r w:rsidR="00C43EC8">
        <w:t xml:space="preserve">Where Top Energy Limited initiated project involving construction of new </w:t>
      </w:r>
      <w:r w:rsidR="00BE0179">
        <w:t xml:space="preserve">line in network upgrade – Where proposed new line would cross lands owned by appellants – Where appellants did not agree to grant easement – Where Top Energy </w:t>
      </w:r>
      <w:r w:rsidR="00ED4EBF">
        <w:t xml:space="preserve">made applications to respondent under s 186 of </w:t>
      </w:r>
      <w:r w:rsidR="00ED4EBF">
        <w:rPr>
          <w:i/>
          <w:iCs/>
        </w:rPr>
        <w:t xml:space="preserve">Resources Management Act 1991 </w:t>
      </w:r>
      <w:r w:rsidR="00ED4EBF">
        <w:t xml:space="preserve">(NZ) to initiate </w:t>
      </w:r>
      <w:r w:rsidR="00C01947">
        <w:t xml:space="preserve">compulsory acquisition of easements over each of appellants’ land under Part 2 of </w:t>
      </w:r>
      <w:r w:rsidR="00C01947" w:rsidRPr="00C01947">
        <w:rPr>
          <w:i/>
          <w:iCs/>
        </w:rPr>
        <w:t>Public Works Act 1981</w:t>
      </w:r>
      <w:r w:rsidR="00C01947">
        <w:t xml:space="preserve"> (NZ) (</w:t>
      </w:r>
      <w:r w:rsidR="004364A2">
        <w:t>"</w:t>
      </w:r>
      <w:r w:rsidR="00C01947">
        <w:t>PWA</w:t>
      </w:r>
      <w:r w:rsidR="004364A2">
        <w:t>"</w:t>
      </w:r>
      <w:r w:rsidR="00C01947">
        <w:t xml:space="preserve">) – </w:t>
      </w:r>
      <w:r w:rsidR="00C01947">
        <w:lastRenderedPageBreak/>
        <w:t xml:space="preserve">Where </w:t>
      </w:r>
      <w:r w:rsidR="00CA7E3B">
        <w:t>respondent agreed and PWA process commenced</w:t>
      </w:r>
      <w:r w:rsidR="008C1EB5">
        <w:t xml:space="preserve"> </w:t>
      </w:r>
      <w:r w:rsidR="00171475">
        <w:t>– Where negotiations failed</w:t>
      </w:r>
      <w:r w:rsidR="00A231CB">
        <w:t xml:space="preserve"> and respondent </w:t>
      </w:r>
      <w:r w:rsidR="00977F3F">
        <w:t xml:space="preserve">executed notices of intention to take easements in relation to appellants' land under s 23 of PWA – Where appellants objected </w:t>
      </w:r>
      <w:r w:rsidR="001E0264">
        <w:t xml:space="preserve">in Environment Court under s 23(3) </w:t>
      </w:r>
      <w:r w:rsidR="00755F07">
        <w:t xml:space="preserve">– Where Environment Court's report, issued under s 24 of PWA, largely in favour of respondent's position that taking of easements appropriate – Where appellants appealed against report </w:t>
      </w:r>
      <w:r w:rsidR="0056558E">
        <w:t xml:space="preserve">to High Court – Where appeal successful in part and report set aside, but Court of Appeal reversed High Court decision </w:t>
      </w:r>
      <w:r w:rsidR="00DC23CC">
        <w:t>–</w:t>
      </w:r>
      <w:r w:rsidR="0056558E">
        <w:t xml:space="preserve"> </w:t>
      </w:r>
      <w:r w:rsidR="00DC23CC">
        <w:t>Whether Court of Appeal correct in interpretation of role and</w:t>
      </w:r>
      <w:r w:rsidR="00433684">
        <w:t xml:space="preserve"> </w:t>
      </w:r>
      <w:r w:rsidR="00DC23CC">
        <w:t xml:space="preserve">obligations of respondent in deciding application under s 186(1) of </w:t>
      </w:r>
      <w:r w:rsidR="00DC23CC" w:rsidRPr="00DC23CC">
        <w:rPr>
          <w:i/>
          <w:iCs/>
        </w:rPr>
        <w:t>Resource Management Act</w:t>
      </w:r>
      <w:r w:rsidR="00DC23CC">
        <w:t xml:space="preserve"> – Whether respondent </w:t>
      </w:r>
      <w:r w:rsidR="00FC52C6">
        <w:t>must be satisfied that proposed taking is fair, sound and reasonably necessary for achieving objectives of network utility operator or whether sufficient that respondent satisfied proposed taking capable of meeting test.</w:t>
      </w:r>
      <w:r w:rsidR="00FD267D">
        <w:cr/>
      </w:r>
    </w:p>
    <w:p w14:paraId="0005E3FD" w14:textId="70BDC07A" w:rsidR="00FD267D" w:rsidRDefault="00FD267D" w:rsidP="00FD267D">
      <w:pPr>
        <w:rPr>
          <w:lang w:eastAsia="en-AU"/>
        </w:rPr>
      </w:pPr>
      <w:r>
        <w:rPr>
          <w:b/>
          <w:bCs/>
          <w:lang w:eastAsia="en-AU"/>
        </w:rPr>
        <w:t>Held (</w:t>
      </w:r>
      <w:r w:rsidR="00AC0757">
        <w:rPr>
          <w:b/>
          <w:bCs/>
          <w:lang w:eastAsia="en-AU"/>
        </w:rPr>
        <w:t>4</w:t>
      </w:r>
      <w:r>
        <w:rPr>
          <w:b/>
          <w:bCs/>
          <w:lang w:eastAsia="en-AU"/>
        </w:rPr>
        <w:t>:</w:t>
      </w:r>
      <w:r w:rsidR="00AC0757">
        <w:rPr>
          <w:b/>
          <w:bCs/>
          <w:lang w:eastAsia="en-AU"/>
        </w:rPr>
        <w:t>1</w:t>
      </w:r>
      <w:r>
        <w:rPr>
          <w:b/>
          <w:bCs/>
          <w:lang w:eastAsia="en-AU"/>
        </w:rPr>
        <w:t>):</w:t>
      </w:r>
      <w:r w:rsidRPr="00FD6C82">
        <w:rPr>
          <w:lang w:eastAsia="en-AU"/>
        </w:rPr>
        <w:t xml:space="preserve"> </w:t>
      </w:r>
      <w:r>
        <w:rPr>
          <w:lang w:eastAsia="en-AU"/>
        </w:rPr>
        <w:t xml:space="preserve">Appeal dismissed.   </w:t>
      </w:r>
    </w:p>
    <w:p w14:paraId="290A0943" w14:textId="77777777" w:rsidR="007751AB" w:rsidRDefault="007751AB" w:rsidP="007751AB">
      <w:pPr>
        <w:pStyle w:val="BullDivider2"/>
        <w:pBdr>
          <w:bottom w:val="double" w:sz="6" w:space="0" w:color="auto"/>
        </w:pBdr>
      </w:pPr>
    </w:p>
    <w:p w14:paraId="265326CB" w14:textId="77777777" w:rsidR="000105AB" w:rsidRPr="000105AB" w:rsidRDefault="000105AB" w:rsidP="000105AB">
      <w:pPr>
        <w:rPr>
          <w:lang w:eastAsia="en-AU"/>
        </w:rPr>
      </w:pPr>
    </w:p>
    <w:bookmarkEnd w:id="2"/>
    <w:p w14:paraId="35261AA9" w14:textId="295A3F54" w:rsidR="00004023" w:rsidRDefault="00004023" w:rsidP="00004023">
      <w:pPr>
        <w:pStyle w:val="Heading1"/>
      </w:pPr>
      <w:r>
        <w:t>Taxation</w:t>
      </w:r>
    </w:p>
    <w:p w14:paraId="11D98C0E" w14:textId="77777777" w:rsidR="00004023" w:rsidRPr="00CC5A01" w:rsidRDefault="00004023" w:rsidP="00004023">
      <w:pPr>
        <w:rPr>
          <w:lang w:eastAsia="en-AU"/>
        </w:rPr>
      </w:pPr>
    </w:p>
    <w:p w14:paraId="61DEB393" w14:textId="13A6F859" w:rsidR="00004023" w:rsidRDefault="00004023" w:rsidP="00004023">
      <w:pPr>
        <w:pStyle w:val="Heading2"/>
      </w:pPr>
      <w:r w:rsidRPr="00004023">
        <w:t xml:space="preserve">Des </w:t>
      </w:r>
      <w:proofErr w:type="spellStart"/>
      <w:r w:rsidRPr="00004023">
        <w:t>Groseillers</w:t>
      </w:r>
      <w:proofErr w:type="spellEnd"/>
      <w:r w:rsidRPr="00004023">
        <w:t xml:space="preserve"> v Quebec (</w:t>
      </w:r>
      <w:proofErr w:type="spellStart"/>
      <w:r w:rsidRPr="00004023">
        <w:t>Agence</w:t>
      </w:r>
      <w:proofErr w:type="spellEnd"/>
      <w:r w:rsidRPr="00004023">
        <w:t xml:space="preserve"> du </w:t>
      </w:r>
      <w:proofErr w:type="spellStart"/>
      <w:r w:rsidRPr="00004023">
        <w:t>revenu</w:t>
      </w:r>
      <w:proofErr w:type="spellEnd"/>
      <w:r w:rsidRPr="00004023">
        <w:t>)</w:t>
      </w:r>
    </w:p>
    <w:p w14:paraId="379BFAF9" w14:textId="3DBA66ED" w:rsidR="00004023" w:rsidRPr="00F77F62" w:rsidRDefault="00004023" w:rsidP="00004023">
      <w:pPr>
        <w:rPr>
          <w:lang w:eastAsia="en-AU"/>
        </w:rPr>
      </w:pPr>
      <w:r>
        <w:rPr>
          <w:b/>
          <w:bCs/>
          <w:lang w:eastAsia="en-AU"/>
        </w:rPr>
        <w:t>Supreme Court of Canada</w:t>
      </w:r>
      <w:r w:rsidRPr="006B0D58">
        <w:rPr>
          <w:b/>
          <w:bCs/>
          <w:lang w:eastAsia="en-AU"/>
        </w:rPr>
        <w:t>:</w:t>
      </w:r>
      <w:r>
        <w:rPr>
          <w:b/>
          <w:bCs/>
          <w:lang w:eastAsia="en-AU"/>
        </w:rPr>
        <w:t xml:space="preserve"> </w:t>
      </w:r>
      <w:hyperlink r:id="rId40" w:history="1">
        <w:r w:rsidRPr="00004023">
          <w:rPr>
            <w:rStyle w:val="Hyperlink"/>
            <w:lang w:eastAsia="en-AU"/>
          </w:rPr>
          <w:t>[2022] SCC 42</w:t>
        </w:r>
      </w:hyperlink>
      <w:r>
        <w:rPr>
          <w:b/>
          <w:bCs/>
          <w:lang w:eastAsia="en-AU"/>
        </w:rPr>
        <w:t xml:space="preserve"> </w:t>
      </w:r>
    </w:p>
    <w:p w14:paraId="75F803DC" w14:textId="77777777" w:rsidR="00004023" w:rsidRDefault="00004023" w:rsidP="00004023">
      <w:pPr>
        <w:rPr>
          <w:lang w:eastAsia="en-AU"/>
        </w:rPr>
      </w:pPr>
    </w:p>
    <w:p w14:paraId="46B91438" w14:textId="562D7F65" w:rsidR="00004023" w:rsidRPr="00DB68FF" w:rsidRDefault="00004023" w:rsidP="00004023">
      <w:pPr>
        <w:rPr>
          <w:lang w:eastAsia="en-AU"/>
        </w:rPr>
      </w:pPr>
      <w:r>
        <w:rPr>
          <w:b/>
          <w:bCs/>
          <w:lang w:eastAsia="en-AU"/>
        </w:rPr>
        <w:t xml:space="preserve">Reasons delivered: </w:t>
      </w:r>
      <w:r w:rsidRPr="00F77F62">
        <w:rPr>
          <w:lang w:eastAsia="en-AU"/>
        </w:rPr>
        <w:t>1</w:t>
      </w:r>
      <w:r>
        <w:rPr>
          <w:lang w:eastAsia="en-AU"/>
        </w:rPr>
        <w:t>7</w:t>
      </w:r>
      <w:r w:rsidRPr="00F77F62">
        <w:rPr>
          <w:lang w:eastAsia="en-AU"/>
        </w:rPr>
        <w:t xml:space="preserve"> November 2022</w:t>
      </w:r>
    </w:p>
    <w:p w14:paraId="45498794" w14:textId="77777777" w:rsidR="00004023" w:rsidRDefault="00004023" w:rsidP="00004023">
      <w:pPr>
        <w:rPr>
          <w:b/>
          <w:bCs/>
          <w:lang w:eastAsia="en-AU"/>
        </w:rPr>
      </w:pPr>
    </w:p>
    <w:p w14:paraId="30E30D70" w14:textId="6B284E41" w:rsidR="00004023" w:rsidRPr="00DB68FF" w:rsidRDefault="00004023" w:rsidP="00004023">
      <w:pPr>
        <w:rPr>
          <w:lang w:eastAsia="en-AU"/>
        </w:rPr>
      </w:pPr>
      <w:r>
        <w:rPr>
          <w:b/>
          <w:bCs/>
          <w:lang w:eastAsia="en-AU"/>
        </w:rPr>
        <w:t>Coram:</w:t>
      </w:r>
      <w:r w:rsidRPr="00DB68FF">
        <w:t xml:space="preserve"> </w:t>
      </w:r>
      <w:r w:rsidRPr="00004023">
        <w:rPr>
          <w:lang w:eastAsia="en-AU"/>
        </w:rPr>
        <w:t xml:space="preserve">Wagner </w:t>
      </w:r>
      <w:r>
        <w:rPr>
          <w:lang w:eastAsia="en-AU"/>
        </w:rPr>
        <w:t>CJ,</w:t>
      </w:r>
      <w:r w:rsidRPr="00004023">
        <w:rPr>
          <w:lang w:eastAsia="en-AU"/>
        </w:rPr>
        <w:t xml:space="preserve"> Karakatsanis, Brown, Rowe, Martin, </w:t>
      </w:r>
      <w:proofErr w:type="spellStart"/>
      <w:r w:rsidRPr="00004023">
        <w:rPr>
          <w:lang w:eastAsia="en-AU"/>
        </w:rPr>
        <w:t>Kasirer</w:t>
      </w:r>
      <w:proofErr w:type="spellEnd"/>
      <w:r w:rsidRPr="00004023">
        <w:rPr>
          <w:lang w:eastAsia="en-AU"/>
        </w:rPr>
        <w:t xml:space="preserve"> and Jamal JJ</w:t>
      </w:r>
    </w:p>
    <w:p w14:paraId="11873EE8" w14:textId="77777777" w:rsidR="00004023" w:rsidRDefault="00004023" w:rsidP="00004023">
      <w:pPr>
        <w:rPr>
          <w:b/>
          <w:bCs/>
          <w:lang w:eastAsia="en-AU"/>
        </w:rPr>
      </w:pPr>
    </w:p>
    <w:p w14:paraId="0C850D1F" w14:textId="77777777" w:rsidR="00004023" w:rsidRDefault="00004023" w:rsidP="00004023">
      <w:pPr>
        <w:rPr>
          <w:b/>
          <w:bCs/>
          <w:lang w:eastAsia="en-AU"/>
        </w:rPr>
      </w:pPr>
      <w:r>
        <w:rPr>
          <w:b/>
          <w:bCs/>
          <w:lang w:eastAsia="en-AU"/>
        </w:rPr>
        <w:t>Catchwords:</w:t>
      </w:r>
    </w:p>
    <w:p w14:paraId="675512A2" w14:textId="77777777" w:rsidR="00004023" w:rsidRDefault="00004023" w:rsidP="00004023">
      <w:pPr>
        <w:rPr>
          <w:b/>
          <w:bCs/>
          <w:lang w:eastAsia="en-AU"/>
        </w:rPr>
      </w:pPr>
    </w:p>
    <w:p w14:paraId="45B8CFC8" w14:textId="42C71E74" w:rsidR="00004023" w:rsidRPr="0034676E" w:rsidRDefault="00004023" w:rsidP="00004023">
      <w:pPr>
        <w:pStyle w:val="Catchwords"/>
      </w:pPr>
      <w:r w:rsidRPr="00004023">
        <w:t xml:space="preserve">Taxation </w:t>
      </w:r>
      <w:r w:rsidR="00311023">
        <w:t>–</w:t>
      </w:r>
      <w:r w:rsidRPr="00004023">
        <w:t xml:space="preserve"> Income tax </w:t>
      </w:r>
      <w:r w:rsidR="00311023">
        <w:t>–</w:t>
      </w:r>
      <w:r w:rsidRPr="00004023">
        <w:t xml:space="preserve"> Assessment </w:t>
      </w:r>
      <w:r w:rsidR="00311023">
        <w:t>–</w:t>
      </w:r>
      <w:r w:rsidRPr="00004023">
        <w:t xml:space="preserve"> </w:t>
      </w:r>
      <w:r>
        <w:t>Where t</w:t>
      </w:r>
      <w:r w:rsidRPr="00004023">
        <w:t xml:space="preserve">axpayer </w:t>
      </w:r>
      <w:r>
        <w:t>gave</w:t>
      </w:r>
      <w:r w:rsidRPr="00004023">
        <w:t xml:space="preserve"> stock options to various registered charities </w:t>
      </w:r>
      <w:r w:rsidR="00311023">
        <w:t>–</w:t>
      </w:r>
      <w:r w:rsidRPr="00004023">
        <w:t xml:space="preserve"> </w:t>
      </w:r>
      <w:r w:rsidR="00D74BE4">
        <w:t>Where t</w:t>
      </w:r>
      <w:r w:rsidRPr="00004023">
        <w:t>axpayer claim</w:t>
      </w:r>
      <w:r w:rsidR="00D74BE4">
        <w:t>ed</w:t>
      </w:r>
      <w:r w:rsidRPr="00004023">
        <w:t xml:space="preserve"> tax credits corresponding to amounts of gifts in his tax returns </w:t>
      </w:r>
      <w:r w:rsidR="00311023">
        <w:t>–</w:t>
      </w:r>
      <w:r w:rsidRPr="00004023">
        <w:t xml:space="preserve"> </w:t>
      </w:r>
      <w:r w:rsidR="00D74BE4">
        <w:t>Where r</w:t>
      </w:r>
      <w:r w:rsidRPr="00004023">
        <w:t xml:space="preserve">eassessments made against taxpayer to add amounts of gifts to his taxable income </w:t>
      </w:r>
      <w:r w:rsidR="00311023">
        <w:t>–</w:t>
      </w:r>
      <w:r w:rsidRPr="00004023">
        <w:t xml:space="preserve"> </w:t>
      </w:r>
      <w:r w:rsidR="00D74BE4">
        <w:t>Where r</w:t>
      </w:r>
      <w:r w:rsidRPr="00004023">
        <w:t xml:space="preserve">eassessments vacated by Court of Québec but restored by Court of Appeal </w:t>
      </w:r>
      <w:r w:rsidR="00311023">
        <w:t>–</w:t>
      </w:r>
      <w:r w:rsidRPr="00004023">
        <w:t xml:space="preserve"> Court of Appeal’s decision affirmed </w:t>
      </w:r>
      <w:r w:rsidR="00311023">
        <w:t>–</w:t>
      </w:r>
      <w:r w:rsidRPr="00004023">
        <w:t xml:space="preserve"> </w:t>
      </w:r>
      <w:r w:rsidRPr="00004023">
        <w:rPr>
          <w:i/>
          <w:iCs/>
        </w:rPr>
        <w:t>Taxation Act</w:t>
      </w:r>
      <w:r w:rsidRPr="00004023">
        <w:t>, CQLR, c I</w:t>
      </w:r>
      <w:r w:rsidRPr="00004023">
        <w:rPr>
          <w:rFonts w:ascii="Cambria Math" w:hAnsi="Cambria Math" w:cs="Cambria Math"/>
        </w:rPr>
        <w:t>‑</w:t>
      </w:r>
      <w:r w:rsidRPr="00004023">
        <w:t>3, ss 50, 422(c)ii.</w:t>
      </w:r>
    </w:p>
    <w:p w14:paraId="5E07F9F4" w14:textId="77777777" w:rsidR="00004023" w:rsidRPr="005E2809" w:rsidRDefault="00004023" w:rsidP="00004023">
      <w:pPr>
        <w:pStyle w:val="Catchwords"/>
      </w:pPr>
    </w:p>
    <w:p w14:paraId="730CFEB9" w14:textId="02E436AE" w:rsidR="00004023" w:rsidRDefault="00004023" w:rsidP="00004023">
      <w:pPr>
        <w:rPr>
          <w:lang w:eastAsia="en-AU"/>
        </w:rPr>
      </w:pPr>
      <w:r>
        <w:rPr>
          <w:b/>
          <w:bCs/>
          <w:lang w:eastAsia="en-AU"/>
        </w:rPr>
        <w:t>Held (7:0):</w:t>
      </w:r>
      <w:r w:rsidRPr="00FD6C82">
        <w:rPr>
          <w:lang w:eastAsia="en-AU"/>
        </w:rPr>
        <w:t xml:space="preserve"> </w:t>
      </w:r>
      <w:r>
        <w:rPr>
          <w:lang w:eastAsia="en-AU"/>
        </w:rPr>
        <w:t xml:space="preserve">Appeal dismissed.   </w:t>
      </w:r>
    </w:p>
    <w:p w14:paraId="5494ED6D" w14:textId="77777777" w:rsidR="00004023" w:rsidRDefault="00004023" w:rsidP="00004023">
      <w:pPr>
        <w:pStyle w:val="BullDivider2"/>
        <w:pBdr>
          <w:bottom w:val="double" w:sz="6" w:space="0" w:color="auto"/>
        </w:pBdr>
      </w:pPr>
    </w:p>
    <w:p w14:paraId="40A02440" w14:textId="77777777" w:rsidR="00430F34" w:rsidRPr="00E170A0" w:rsidRDefault="00430F34" w:rsidP="00430F34">
      <w:pPr>
        <w:rPr>
          <w:lang w:eastAsia="en-AU"/>
        </w:rPr>
      </w:pPr>
    </w:p>
    <w:p w14:paraId="5A9B88D6" w14:textId="080D0FE6" w:rsidR="00430F34" w:rsidRPr="00645424" w:rsidRDefault="00430F34" w:rsidP="00430F34">
      <w:pPr>
        <w:pStyle w:val="Heading1"/>
      </w:pPr>
      <w:r>
        <w:t>Tort</w:t>
      </w:r>
    </w:p>
    <w:p w14:paraId="1BDD4E90" w14:textId="77777777" w:rsidR="00430F34" w:rsidRPr="00645424" w:rsidRDefault="00430F34" w:rsidP="00430F34">
      <w:pPr>
        <w:rPr>
          <w:lang w:eastAsia="en-AU"/>
        </w:rPr>
      </w:pPr>
    </w:p>
    <w:p w14:paraId="141BB578" w14:textId="77777777" w:rsidR="00430F34" w:rsidRPr="00645424" w:rsidRDefault="00430F34" w:rsidP="00430F34">
      <w:pPr>
        <w:pStyle w:val="Heading2"/>
      </w:pPr>
      <w:proofErr w:type="spellStart"/>
      <w:r w:rsidRPr="00645424">
        <w:t>Esorfranki</w:t>
      </w:r>
      <w:proofErr w:type="spellEnd"/>
      <w:r w:rsidRPr="00645424">
        <w:t xml:space="preserve"> Pipelines (Pty) Ltd v Mopani District Municipality</w:t>
      </w:r>
    </w:p>
    <w:p w14:paraId="060D7731" w14:textId="77777777" w:rsidR="00430F34" w:rsidRPr="00645424" w:rsidRDefault="00430F34" w:rsidP="00430F34">
      <w:pPr>
        <w:rPr>
          <w:lang w:eastAsia="en-AU"/>
        </w:rPr>
      </w:pPr>
      <w:r w:rsidRPr="00645424">
        <w:rPr>
          <w:b/>
          <w:bCs/>
          <w:lang w:eastAsia="en-AU"/>
        </w:rPr>
        <w:t xml:space="preserve">Constitutional Court of South Africa: </w:t>
      </w:r>
      <w:hyperlink r:id="rId41" w:history="1">
        <w:r w:rsidRPr="00645424">
          <w:rPr>
            <w:rStyle w:val="Hyperlink"/>
          </w:rPr>
          <w:t>[2022] ZACC 41</w:t>
        </w:r>
      </w:hyperlink>
      <w:r w:rsidRPr="00645424">
        <w:t xml:space="preserve"> </w:t>
      </w:r>
    </w:p>
    <w:p w14:paraId="4DA247ED" w14:textId="77777777" w:rsidR="00430F34" w:rsidRPr="00645424" w:rsidRDefault="00430F34" w:rsidP="00430F34">
      <w:pPr>
        <w:rPr>
          <w:lang w:eastAsia="en-AU"/>
        </w:rPr>
      </w:pPr>
    </w:p>
    <w:p w14:paraId="65AE209E" w14:textId="77777777" w:rsidR="00430F34" w:rsidRPr="00645424" w:rsidRDefault="00430F34" w:rsidP="00430F34">
      <w:pPr>
        <w:rPr>
          <w:lang w:eastAsia="en-AU"/>
        </w:rPr>
      </w:pPr>
      <w:r w:rsidRPr="00645424">
        <w:rPr>
          <w:b/>
          <w:bCs/>
          <w:lang w:eastAsia="en-AU"/>
        </w:rPr>
        <w:t xml:space="preserve">Reasons delivered: </w:t>
      </w:r>
      <w:r w:rsidRPr="00645424">
        <w:rPr>
          <w:lang w:eastAsia="en-AU"/>
        </w:rPr>
        <w:t>30 November 2022</w:t>
      </w:r>
    </w:p>
    <w:p w14:paraId="64263F36" w14:textId="77777777" w:rsidR="00430F34" w:rsidRPr="00645424" w:rsidRDefault="00430F34" w:rsidP="00430F34">
      <w:pPr>
        <w:rPr>
          <w:b/>
          <w:bCs/>
          <w:lang w:eastAsia="en-AU"/>
        </w:rPr>
      </w:pPr>
    </w:p>
    <w:p w14:paraId="2A53F773" w14:textId="77777777" w:rsidR="00430F34" w:rsidRPr="00645424" w:rsidRDefault="00430F34" w:rsidP="00430F34">
      <w:pPr>
        <w:rPr>
          <w:lang w:eastAsia="en-AU"/>
        </w:rPr>
      </w:pPr>
      <w:r w:rsidRPr="00645424">
        <w:rPr>
          <w:b/>
          <w:bCs/>
          <w:lang w:eastAsia="en-AU"/>
        </w:rPr>
        <w:t>Coram:</w:t>
      </w:r>
      <w:r w:rsidRPr="00645424">
        <w:t xml:space="preserve"> </w:t>
      </w:r>
      <w:proofErr w:type="spellStart"/>
      <w:r w:rsidRPr="00645424">
        <w:rPr>
          <w:lang w:eastAsia="en-AU"/>
        </w:rPr>
        <w:t>Madlanga</w:t>
      </w:r>
      <w:proofErr w:type="spellEnd"/>
      <w:r w:rsidRPr="00645424">
        <w:rPr>
          <w:lang w:eastAsia="en-AU"/>
        </w:rPr>
        <w:t xml:space="preserve">, </w:t>
      </w:r>
      <w:proofErr w:type="spellStart"/>
      <w:r w:rsidRPr="00645424">
        <w:rPr>
          <w:lang w:eastAsia="en-AU"/>
        </w:rPr>
        <w:t>Majiedt</w:t>
      </w:r>
      <w:proofErr w:type="spellEnd"/>
      <w:r w:rsidRPr="00645424">
        <w:rPr>
          <w:lang w:eastAsia="en-AU"/>
        </w:rPr>
        <w:t xml:space="preserve">, </w:t>
      </w:r>
      <w:proofErr w:type="spellStart"/>
      <w:r w:rsidRPr="00645424">
        <w:rPr>
          <w:lang w:eastAsia="en-AU"/>
        </w:rPr>
        <w:t>Mathopo</w:t>
      </w:r>
      <w:proofErr w:type="spellEnd"/>
      <w:r w:rsidRPr="00645424">
        <w:rPr>
          <w:lang w:eastAsia="en-AU"/>
        </w:rPr>
        <w:t xml:space="preserve">, </w:t>
      </w:r>
      <w:proofErr w:type="spellStart"/>
      <w:r w:rsidRPr="00645424">
        <w:rPr>
          <w:lang w:eastAsia="en-AU"/>
        </w:rPr>
        <w:t>Mhlantla</w:t>
      </w:r>
      <w:proofErr w:type="spellEnd"/>
      <w:r w:rsidRPr="00645424">
        <w:rPr>
          <w:lang w:eastAsia="en-AU"/>
        </w:rPr>
        <w:t xml:space="preserve"> JJ, Mlambo AJ, Theron, </w:t>
      </w:r>
      <w:proofErr w:type="spellStart"/>
      <w:r w:rsidRPr="00645424">
        <w:rPr>
          <w:lang w:eastAsia="en-AU"/>
        </w:rPr>
        <w:t>Tshiqi</w:t>
      </w:r>
      <w:proofErr w:type="spellEnd"/>
      <w:r w:rsidRPr="00645424">
        <w:rPr>
          <w:lang w:eastAsia="en-AU"/>
        </w:rPr>
        <w:t xml:space="preserve"> JJ and </w:t>
      </w:r>
      <w:proofErr w:type="spellStart"/>
      <w:r w:rsidRPr="00645424">
        <w:rPr>
          <w:lang w:eastAsia="en-AU"/>
        </w:rPr>
        <w:t>Unterhalter</w:t>
      </w:r>
      <w:proofErr w:type="spellEnd"/>
      <w:r w:rsidRPr="00645424">
        <w:rPr>
          <w:lang w:eastAsia="en-AU"/>
        </w:rPr>
        <w:t xml:space="preserve"> AJ</w:t>
      </w:r>
    </w:p>
    <w:p w14:paraId="7248C1C7" w14:textId="77777777" w:rsidR="00430F34" w:rsidRPr="00645424" w:rsidRDefault="00430F34" w:rsidP="00430F34">
      <w:pPr>
        <w:rPr>
          <w:b/>
          <w:bCs/>
          <w:lang w:eastAsia="en-AU"/>
        </w:rPr>
      </w:pPr>
    </w:p>
    <w:p w14:paraId="6C3EE8AD" w14:textId="77777777" w:rsidR="00430F34" w:rsidRPr="00645424" w:rsidRDefault="00430F34" w:rsidP="00430F34">
      <w:pPr>
        <w:rPr>
          <w:b/>
          <w:bCs/>
          <w:lang w:eastAsia="en-AU"/>
        </w:rPr>
      </w:pPr>
      <w:r w:rsidRPr="00645424">
        <w:rPr>
          <w:b/>
          <w:bCs/>
          <w:lang w:eastAsia="en-AU"/>
        </w:rPr>
        <w:t>Catchwords:</w:t>
      </w:r>
    </w:p>
    <w:p w14:paraId="44711894" w14:textId="77777777" w:rsidR="00430F34" w:rsidRPr="00645424" w:rsidRDefault="00430F34" w:rsidP="00430F34">
      <w:pPr>
        <w:rPr>
          <w:b/>
          <w:bCs/>
          <w:lang w:eastAsia="en-AU"/>
        </w:rPr>
      </w:pPr>
    </w:p>
    <w:p w14:paraId="41C8B69D" w14:textId="1338A983" w:rsidR="00430F34" w:rsidRPr="0034676E" w:rsidRDefault="00430F34" w:rsidP="00430F34">
      <w:pPr>
        <w:pStyle w:val="Catchwords"/>
      </w:pPr>
      <w:r>
        <w:t xml:space="preserve">Tort – </w:t>
      </w:r>
      <w:r w:rsidRPr="00645424">
        <w:t xml:space="preserve">Damages – Delict – </w:t>
      </w:r>
      <w:proofErr w:type="spellStart"/>
      <w:r w:rsidRPr="00645424">
        <w:t>Delictual</w:t>
      </w:r>
      <w:proofErr w:type="spellEnd"/>
      <w:r w:rsidRPr="00645424">
        <w:t xml:space="preserve"> liability – Loss of profit – Where applicant unsuccessful tenderer for respondent's tender – Where applicant sought to interdict implementation of respondent's decision to award tender on basis award vitiated by bad faith and corruption – Where s 33 of </w:t>
      </w:r>
      <w:r w:rsidRPr="00645424">
        <w:rPr>
          <w:i/>
          <w:iCs/>
        </w:rPr>
        <w:t>Constitution</w:t>
      </w:r>
      <w:r w:rsidRPr="00645424">
        <w:t xml:space="preserve"> provides right to just</w:t>
      </w:r>
      <w:r>
        <w:t xml:space="preserve"> administrative action – Where s 217(1) of </w:t>
      </w:r>
      <w:r>
        <w:rPr>
          <w:i/>
          <w:iCs/>
        </w:rPr>
        <w:t>Constitution</w:t>
      </w:r>
      <w:r>
        <w:t xml:space="preserve"> requires when organ of state contracts for goods or services, that it does so in accordance with system which is "fair, equitable </w:t>
      </w:r>
      <w:r w:rsidRPr="000A7A0D">
        <w:t>transparent, competitive and cost-effective</w:t>
      </w:r>
      <w:r>
        <w:t xml:space="preserve">" – Whether </w:t>
      </w:r>
      <w:proofErr w:type="spellStart"/>
      <w:r>
        <w:t>delictual</w:t>
      </w:r>
      <w:proofErr w:type="spellEnd"/>
      <w:r>
        <w:t xml:space="preserve"> liability attaches to intentional breaches of ss 33 and 217 of </w:t>
      </w:r>
      <w:r>
        <w:rPr>
          <w:i/>
          <w:iCs/>
        </w:rPr>
        <w:t>Constitution</w:t>
      </w:r>
      <w:r>
        <w:t xml:space="preserve"> – Whether </w:t>
      </w:r>
      <w:r w:rsidRPr="005F0415">
        <w:t xml:space="preserve"> administrative decision tainted by intentional misconduct attract</w:t>
      </w:r>
      <w:r>
        <w:t>s</w:t>
      </w:r>
      <w:r w:rsidRPr="005F0415">
        <w:t xml:space="preserve"> </w:t>
      </w:r>
      <w:proofErr w:type="spellStart"/>
      <w:r w:rsidRPr="005F0415">
        <w:t>delictual</w:t>
      </w:r>
      <w:proofErr w:type="spellEnd"/>
      <w:r w:rsidRPr="005F0415">
        <w:t xml:space="preserve"> liability</w:t>
      </w:r>
      <w:r>
        <w:t xml:space="preserve"> – Whether </w:t>
      </w:r>
      <w:r w:rsidRPr="005657D7">
        <w:t>tenderer, deprived of success in tender by state’s intentional misconduct, can claim damages in delict from state for loss of profit</w:t>
      </w:r>
      <w:r>
        <w:t xml:space="preserve">.     </w:t>
      </w:r>
    </w:p>
    <w:p w14:paraId="4C127E80" w14:textId="77777777" w:rsidR="00430F34" w:rsidRPr="005E2809" w:rsidRDefault="00430F34" w:rsidP="00430F34">
      <w:pPr>
        <w:pStyle w:val="Catchwords"/>
      </w:pPr>
    </w:p>
    <w:p w14:paraId="7C8BC9B1" w14:textId="77777777" w:rsidR="00430F34" w:rsidRDefault="00430F34" w:rsidP="00430F34">
      <w:pPr>
        <w:rPr>
          <w:lang w:eastAsia="en-AU"/>
        </w:rPr>
      </w:pPr>
      <w:r>
        <w:rPr>
          <w:b/>
          <w:bCs/>
          <w:lang w:eastAsia="en-AU"/>
        </w:rPr>
        <w:t>Held (9:0):</w:t>
      </w:r>
      <w:r w:rsidRPr="00FD6C82">
        <w:rPr>
          <w:lang w:eastAsia="en-AU"/>
        </w:rPr>
        <w:t xml:space="preserve"> </w:t>
      </w:r>
      <w:r>
        <w:rPr>
          <w:lang w:eastAsia="en-AU"/>
        </w:rPr>
        <w:t xml:space="preserve">Leave to appeal granted; appeal dismissed.   </w:t>
      </w:r>
    </w:p>
    <w:p w14:paraId="19C5794C" w14:textId="77777777" w:rsidR="00430F34" w:rsidRDefault="00430F34" w:rsidP="00430F34">
      <w:pPr>
        <w:pStyle w:val="BullDivider2"/>
        <w:pBdr>
          <w:bottom w:val="double" w:sz="6" w:space="0" w:color="auto"/>
        </w:pBdr>
      </w:pPr>
    </w:p>
    <w:p w14:paraId="44DC8CEB" w14:textId="77777777" w:rsidR="001F691E" w:rsidRPr="008E54EB" w:rsidRDefault="001F691E" w:rsidP="001F691E">
      <w:pPr>
        <w:rPr>
          <w:lang w:eastAsia="en-AU"/>
        </w:rPr>
      </w:pPr>
    </w:p>
    <w:p w14:paraId="5C16ECC2" w14:textId="24EF75D0" w:rsidR="001F691E" w:rsidRDefault="001F691E" w:rsidP="001F691E">
      <w:pPr>
        <w:pStyle w:val="Heading1"/>
      </w:pPr>
      <w:r>
        <w:t xml:space="preserve">Transportation Law </w:t>
      </w:r>
    </w:p>
    <w:p w14:paraId="7685C310" w14:textId="77777777" w:rsidR="001F691E" w:rsidRPr="00CC5A01" w:rsidRDefault="001F691E" w:rsidP="001F691E">
      <w:pPr>
        <w:rPr>
          <w:lang w:eastAsia="en-AU"/>
        </w:rPr>
      </w:pPr>
    </w:p>
    <w:p w14:paraId="04992EEF" w14:textId="11876E81" w:rsidR="001F691E" w:rsidRDefault="001F691E" w:rsidP="001F691E">
      <w:pPr>
        <w:pStyle w:val="Heading2"/>
      </w:pPr>
      <w:r w:rsidRPr="00004023">
        <w:t xml:space="preserve">Des </w:t>
      </w:r>
      <w:proofErr w:type="spellStart"/>
      <w:r w:rsidRPr="00004023">
        <w:t>Groseillers</w:t>
      </w:r>
      <w:proofErr w:type="spellEnd"/>
      <w:r w:rsidRPr="00004023">
        <w:t xml:space="preserve"> v Quebec (</w:t>
      </w:r>
      <w:proofErr w:type="spellStart"/>
      <w:r w:rsidRPr="00004023">
        <w:t>Agence</w:t>
      </w:r>
      <w:proofErr w:type="spellEnd"/>
      <w:r w:rsidRPr="00004023">
        <w:t xml:space="preserve"> du </w:t>
      </w:r>
      <w:proofErr w:type="spellStart"/>
      <w:r w:rsidRPr="00004023">
        <w:t>revenu</w:t>
      </w:r>
      <w:proofErr w:type="spellEnd"/>
      <w:r w:rsidRPr="00004023">
        <w:t>)</w:t>
      </w:r>
    </w:p>
    <w:p w14:paraId="03AA2C84" w14:textId="7338DB24" w:rsidR="001F691E" w:rsidRPr="00F77F62" w:rsidRDefault="001F691E" w:rsidP="001F691E">
      <w:pPr>
        <w:rPr>
          <w:lang w:eastAsia="en-AU"/>
        </w:rPr>
      </w:pPr>
      <w:r>
        <w:rPr>
          <w:b/>
          <w:bCs/>
          <w:lang w:eastAsia="en-AU"/>
        </w:rPr>
        <w:t>Supreme Court of Canada</w:t>
      </w:r>
      <w:r w:rsidRPr="006B0D58">
        <w:rPr>
          <w:b/>
          <w:bCs/>
          <w:lang w:eastAsia="en-AU"/>
        </w:rPr>
        <w:t>:</w:t>
      </w:r>
      <w:r>
        <w:rPr>
          <w:b/>
          <w:bCs/>
          <w:lang w:eastAsia="en-AU"/>
        </w:rPr>
        <w:t xml:space="preserve"> </w:t>
      </w:r>
      <w:hyperlink r:id="rId42" w:history="1">
        <w:r w:rsidR="009C278B">
          <w:rPr>
            <w:rStyle w:val="Hyperlink"/>
            <w:lang w:eastAsia="en-AU"/>
          </w:rPr>
          <w:t>[2022] SCC 48</w:t>
        </w:r>
      </w:hyperlink>
      <w:r>
        <w:rPr>
          <w:b/>
          <w:bCs/>
          <w:lang w:eastAsia="en-AU"/>
        </w:rPr>
        <w:t xml:space="preserve"> </w:t>
      </w:r>
    </w:p>
    <w:p w14:paraId="327A8571" w14:textId="77777777" w:rsidR="001F691E" w:rsidRDefault="001F691E" w:rsidP="001F691E">
      <w:pPr>
        <w:rPr>
          <w:lang w:eastAsia="en-AU"/>
        </w:rPr>
      </w:pPr>
    </w:p>
    <w:p w14:paraId="215E1073" w14:textId="59DAF580" w:rsidR="001F691E" w:rsidRPr="00DB68FF" w:rsidRDefault="001F691E" w:rsidP="001F691E">
      <w:pPr>
        <w:rPr>
          <w:lang w:eastAsia="en-AU"/>
        </w:rPr>
      </w:pPr>
      <w:r>
        <w:rPr>
          <w:b/>
          <w:bCs/>
          <w:lang w:eastAsia="en-AU"/>
        </w:rPr>
        <w:t xml:space="preserve">Reasons delivered: </w:t>
      </w:r>
      <w:r>
        <w:rPr>
          <w:lang w:eastAsia="en-AU"/>
        </w:rPr>
        <w:t>25</w:t>
      </w:r>
      <w:r w:rsidRPr="00F77F62">
        <w:rPr>
          <w:lang w:eastAsia="en-AU"/>
        </w:rPr>
        <w:t xml:space="preserve"> November 2022</w:t>
      </w:r>
    </w:p>
    <w:p w14:paraId="30A9E1CC" w14:textId="77777777" w:rsidR="001F691E" w:rsidRDefault="001F691E" w:rsidP="001F691E">
      <w:pPr>
        <w:rPr>
          <w:b/>
          <w:bCs/>
          <w:lang w:eastAsia="en-AU"/>
        </w:rPr>
      </w:pPr>
    </w:p>
    <w:p w14:paraId="004816AC" w14:textId="7B7C507A" w:rsidR="001F691E" w:rsidRPr="00DB68FF" w:rsidRDefault="001F691E" w:rsidP="001F691E">
      <w:pPr>
        <w:rPr>
          <w:lang w:eastAsia="en-AU"/>
        </w:rPr>
      </w:pPr>
      <w:r>
        <w:rPr>
          <w:b/>
          <w:bCs/>
          <w:lang w:eastAsia="en-AU"/>
        </w:rPr>
        <w:t>Coram:</w:t>
      </w:r>
      <w:r w:rsidRPr="00DB68FF">
        <w:t xml:space="preserve"> </w:t>
      </w:r>
      <w:r w:rsidRPr="001F691E">
        <w:rPr>
          <w:lang w:eastAsia="en-AU"/>
        </w:rPr>
        <w:t>Wagner C</w:t>
      </w:r>
      <w:r>
        <w:rPr>
          <w:lang w:eastAsia="en-AU"/>
        </w:rPr>
        <w:t>J,</w:t>
      </w:r>
      <w:r w:rsidRPr="001F691E">
        <w:rPr>
          <w:lang w:eastAsia="en-AU"/>
        </w:rPr>
        <w:t xml:space="preserve"> </w:t>
      </w:r>
      <w:proofErr w:type="spellStart"/>
      <w:r w:rsidRPr="001F691E">
        <w:rPr>
          <w:lang w:eastAsia="en-AU"/>
        </w:rPr>
        <w:t>Moldaver</w:t>
      </w:r>
      <w:proofErr w:type="spellEnd"/>
      <w:r w:rsidRPr="001F691E">
        <w:rPr>
          <w:lang w:eastAsia="en-AU"/>
        </w:rPr>
        <w:t xml:space="preserve">, Karakatsanis, </w:t>
      </w:r>
      <w:proofErr w:type="spellStart"/>
      <w:r w:rsidRPr="001F691E">
        <w:rPr>
          <w:lang w:eastAsia="en-AU"/>
        </w:rPr>
        <w:t>Côté</w:t>
      </w:r>
      <w:proofErr w:type="spellEnd"/>
      <w:r w:rsidRPr="001F691E">
        <w:rPr>
          <w:lang w:eastAsia="en-AU"/>
        </w:rPr>
        <w:t xml:space="preserve">, Brown, Rowe, Martin, </w:t>
      </w:r>
      <w:proofErr w:type="spellStart"/>
      <w:r w:rsidRPr="001F691E">
        <w:rPr>
          <w:lang w:eastAsia="en-AU"/>
        </w:rPr>
        <w:t>Kasirer</w:t>
      </w:r>
      <w:proofErr w:type="spellEnd"/>
      <w:r w:rsidRPr="001F691E">
        <w:rPr>
          <w:lang w:eastAsia="en-AU"/>
        </w:rPr>
        <w:t xml:space="preserve"> and Jamal JJ</w:t>
      </w:r>
    </w:p>
    <w:p w14:paraId="689A6381" w14:textId="77777777" w:rsidR="001F691E" w:rsidRDefault="001F691E" w:rsidP="001F691E">
      <w:pPr>
        <w:rPr>
          <w:b/>
          <w:bCs/>
          <w:lang w:eastAsia="en-AU"/>
        </w:rPr>
      </w:pPr>
    </w:p>
    <w:p w14:paraId="05E82D5A" w14:textId="77777777" w:rsidR="001F691E" w:rsidRDefault="001F691E" w:rsidP="001F691E">
      <w:pPr>
        <w:rPr>
          <w:b/>
          <w:bCs/>
          <w:lang w:eastAsia="en-AU"/>
        </w:rPr>
      </w:pPr>
      <w:r>
        <w:rPr>
          <w:b/>
          <w:bCs/>
          <w:lang w:eastAsia="en-AU"/>
        </w:rPr>
        <w:t>Catchwords:</w:t>
      </w:r>
    </w:p>
    <w:p w14:paraId="37207D42" w14:textId="77777777" w:rsidR="001F691E" w:rsidRDefault="001F691E" w:rsidP="001F691E">
      <w:pPr>
        <w:rPr>
          <w:b/>
          <w:bCs/>
          <w:lang w:eastAsia="en-AU"/>
        </w:rPr>
      </w:pPr>
    </w:p>
    <w:p w14:paraId="74722337" w14:textId="00E511E8" w:rsidR="001F691E" w:rsidRPr="0034676E" w:rsidRDefault="001F691E" w:rsidP="001F691E">
      <w:pPr>
        <w:pStyle w:val="Catchwords"/>
      </w:pPr>
      <w:r w:rsidRPr="001F691E">
        <w:t xml:space="preserve">Transportation law </w:t>
      </w:r>
      <w:r>
        <w:rPr>
          <w:rFonts w:ascii="Tahoma" w:hAnsi="Tahoma" w:cs="Tahoma"/>
        </w:rPr>
        <w:t>–</w:t>
      </w:r>
      <w:r w:rsidRPr="001F691E">
        <w:t xml:space="preserve"> Statutory privilege for on</w:t>
      </w:r>
      <w:r w:rsidRPr="001F691E">
        <w:rPr>
          <w:rFonts w:ascii="Cambria Math" w:hAnsi="Cambria Math" w:cs="Cambria Math"/>
        </w:rPr>
        <w:t>‑</w:t>
      </w:r>
      <w:r w:rsidRPr="001F691E">
        <w:t xml:space="preserve">board recording </w:t>
      </w:r>
      <w:r>
        <w:rPr>
          <w:rFonts w:ascii="Tahoma" w:hAnsi="Tahoma" w:cs="Tahoma"/>
        </w:rPr>
        <w:t>–</w:t>
      </w:r>
      <w:r w:rsidRPr="001F691E">
        <w:t xml:space="preserve"> Power of court to order production and discovery of on</w:t>
      </w:r>
      <w:r w:rsidRPr="001F691E">
        <w:rPr>
          <w:rFonts w:ascii="Cambria Math" w:hAnsi="Cambria Math" w:cs="Cambria Math"/>
        </w:rPr>
        <w:t>‑</w:t>
      </w:r>
      <w:r w:rsidRPr="001F691E">
        <w:t xml:space="preserve">board recording </w:t>
      </w:r>
      <w:r>
        <w:rPr>
          <w:rFonts w:ascii="Tahoma" w:hAnsi="Tahoma" w:cs="Tahoma"/>
        </w:rPr>
        <w:t>–</w:t>
      </w:r>
      <w:r w:rsidRPr="001F691E">
        <w:t xml:space="preserve"> </w:t>
      </w:r>
      <w:r w:rsidR="009C278B">
        <w:t>Where a</w:t>
      </w:r>
      <w:r w:rsidRPr="001F691E">
        <w:t xml:space="preserve">ircraft </w:t>
      </w:r>
      <w:r w:rsidR="009C278B">
        <w:t>struck</w:t>
      </w:r>
      <w:r w:rsidRPr="001F691E">
        <w:t xml:space="preserve"> ground when attempting to land in snowstorm </w:t>
      </w:r>
      <w:r>
        <w:rPr>
          <w:rFonts w:ascii="Tahoma" w:hAnsi="Tahoma" w:cs="Tahoma"/>
        </w:rPr>
        <w:t>–</w:t>
      </w:r>
      <w:r w:rsidRPr="001F691E">
        <w:t xml:space="preserve"> </w:t>
      </w:r>
      <w:r w:rsidR="009C278B">
        <w:t>Where p</w:t>
      </w:r>
      <w:r w:rsidRPr="001F691E">
        <w:t xml:space="preserve">assengers </w:t>
      </w:r>
      <w:r w:rsidR="009C278B">
        <w:t>brought</w:t>
      </w:r>
      <w:r w:rsidRPr="001F691E">
        <w:t xml:space="preserve"> class action for damages for negligence against airline, manufacturer and others </w:t>
      </w:r>
      <w:r>
        <w:rPr>
          <w:rFonts w:ascii="Tahoma" w:hAnsi="Tahoma" w:cs="Tahoma"/>
        </w:rPr>
        <w:t>–</w:t>
      </w:r>
      <w:r w:rsidRPr="001F691E">
        <w:t xml:space="preserve"> </w:t>
      </w:r>
      <w:r w:rsidR="009C278B">
        <w:t xml:space="preserve">Where </w:t>
      </w:r>
      <w:r w:rsidRPr="001F691E">
        <w:t xml:space="preserve">Manufacturer </w:t>
      </w:r>
      <w:r w:rsidR="009C278B">
        <w:t>brought</w:t>
      </w:r>
      <w:r w:rsidRPr="001F691E">
        <w:t xml:space="preserve"> motion for disclosure of audio and transcript of cockpit voice recorder held by federal agency who investigated crash </w:t>
      </w:r>
      <w:r>
        <w:rPr>
          <w:rFonts w:ascii="Tahoma" w:hAnsi="Tahoma" w:cs="Tahoma"/>
        </w:rPr>
        <w:t>–</w:t>
      </w:r>
      <w:r w:rsidRPr="001F691E">
        <w:t xml:space="preserve"> </w:t>
      </w:r>
      <w:r w:rsidR="009C278B">
        <w:t>Where a</w:t>
      </w:r>
      <w:r w:rsidRPr="001F691E">
        <w:t>gency oppos</w:t>
      </w:r>
      <w:r w:rsidR="009C278B">
        <w:t>ed</w:t>
      </w:r>
      <w:r w:rsidRPr="001F691E">
        <w:t xml:space="preserve"> disclosure and request</w:t>
      </w:r>
      <w:r w:rsidR="009C278B">
        <w:t>ed</w:t>
      </w:r>
      <w:r w:rsidRPr="001F691E">
        <w:t xml:space="preserve"> to make submissions to motion judge in absence of public and other parties </w:t>
      </w:r>
      <w:r>
        <w:rPr>
          <w:rFonts w:ascii="Tahoma" w:hAnsi="Tahoma" w:cs="Tahoma"/>
        </w:rPr>
        <w:t>–</w:t>
      </w:r>
      <w:r w:rsidRPr="001F691E">
        <w:t xml:space="preserve"> </w:t>
      </w:r>
      <w:r w:rsidR="009C278B">
        <w:t>Where m</w:t>
      </w:r>
      <w:r w:rsidRPr="001F691E">
        <w:t>otion judge refus</w:t>
      </w:r>
      <w:r w:rsidR="009C278B">
        <w:t>ed</w:t>
      </w:r>
      <w:r w:rsidRPr="001F691E">
        <w:t xml:space="preserve"> permission to make such submissions and order</w:t>
      </w:r>
      <w:r w:rsidR="009C278B">
        <w:t>ed</w:t>
      </w:r>
      <w:r w:rsidRPr="001F691E">
        <w:t xml:space="preserve"> disclosure of cockpit voice recorder </w:t>
      </w:r>
      <w:r>
        <w:rPr>
          <w:rFonts w:ascii="Tahoma" w:hAnsi="Tahoma" w:cs="Tahoma"/>
        </w:rPr>
        <w:t>–</w:t>
      </w:r>
      <w:r w:rsidRPr="001F691E">
        <w:t xml:space="preserve"> Whether agency entitled to make submissions before motion judge in absence of public and other parties </w:t>
      </w:r>
      <w:r>
        <w:rPr>
          <w:rFonts w:ascii="Tahoma" w:hAnsi="Tahoma" w:cs="Tahoma"/>
        </w:rPr>
        <w:t>–</w:t>
      </w:r>
      <w:r w:rsidRPr="001F691E">
        <w:t xml:space="preserve"> Whether motion judge committed reviewable error in ordering disclosure of cockpit voice recorder based on weighing of public interest in proper administration of justice and importance of statutory privilege </w:t>
      </w:r>
      <w:r>
        <w:rPr>
          <w:rFonts w:ascii="Tahoma" w:hAnsi="Tahoma" w:cs="Tahoma"/>
        </w:rPr>
        <w:t>–</w:t>
      </w:r>
      <w:r w:rsidRPr="001F691E">
        <w:t xml:space="preserve"> </w:t>
      </w:r>
      <w:r w:rsidRPr="009C278B">
        <w:rPr>
          <w:i/>
          <w:iCs/>
        </w:rPr>
        <w:t>Canadian Transportation Accident Investigation and Safety Board Act</w:t>
      </w:r>
      <w:r w:rsidRPr="001F691E">
        <w:t>, S</w:t>
      </w:r>
      <w:r>
        <w:t>C</w:t>
      </w:r>
      <w:r w:rsidRPr="001F691E">
        <w:t xml:space="preserve"> 1989, c 3, s 28(6)(b), (c).</w:t>
      </w:r>
    </w:p>
    <w:p w14:paraId="59BDF7CE" w14:textId="77777777" w:rsidR="001F691E" w:rsidRPr="005E2809" w:rsidRDefault="001F691E" w:rsidP="001F691E">
      <w:pPr>
        <w:pStyle w:val="Catchwords"/>
      </w:pPr>
    </w:p>
    <w:p w14:paraId="67D8795E" w14:textId="77777777" w:rsidR="001F691E" w:rsidRDefault="001F691E" w:rsidP="001F691E">
      <w:pPr>
        <w:rPr>
          <w:lang w:eastAsia="en-AU"/>
        </w:rPr>
      </w:pPr>
      <w:r>
        <w:rPr>
          <w:b/>
          <w:bCs/>
          <w:lang w:eastAsia="en-AU"/>
        </w:rPr>
        <w:t>Held (7:0):</w:t>
      </w:r>
      <w:r w:rsidRPr="00FD6C82">
        <w:rPr>
          <w:lang w:eastAsia="en-AU"/>
        </w:rPr>
        <w:t xml:space="preserve"> </w:t>
      </w:r>
      <w:r>
        <w:rPr>
          <w:lang w:eastAsia="en-AU"/>
        </w:rPr>
        <w:t xml:space="preserve">Appeal dismissed.   </w:t>
      </w:r>
    </w:p>
    <w:p w14:paraId="7DEEB8A0" w14:textId="77777777" w:rsidR="000315E1" w:rsidRDefault="000315E1" w:rsidP="000315E1">
      <w:pPr>
        <w:pStyle w:val="BullDivider2"/>
        <w:pBdr>
          <w:bottom w:val="double" w:sz="6" w:space="0" w:color="auto"/>
        </w:pBdr>
      </w:pPr>
    </w:p>
    <w:p w14:paraId="4A2DC643" w14:textId="77777777" w:rsidR="000315E1" w:rsidRPr="008E54EB" w:rsidRDefault="000315E1" w:rsidP="000315E1">
      <w:pPr>
        <w:rPr>
          <w:lang w:eastAsia="en-AU"/>
        </w:rPr>
      </w:pPr>
    </w:p>
    <w:p w14:paraId="591BE728" w14:textId="31984D84" w:rsidR="000315E1" w:rsidRDefault="000315E1" w:rsidP="000315E1">
      <w:pPr>
        <w:pStyle w:val="Heading1"/>
      </w:pPr>
      <w:r>
        <w:t xml:space="preserve">Voting Rights  </w:t>
      </w:r>
    </w:p>
    <w:p w14:paraId="1E7FDC2D" w14:textId="77777777" w:rsidR="000315E1" w:rsidRPr="00CC5A01" w:rsidRDefault="000315E1" w:rsidP="000315E1">
      <w:pPr>
        <w:rPr>
          <w:lang w:eastAsia="en-AU"/>
        </w:rPr>
      </w:pPr>
    </w:p>
    <w:p w14:paraId="2A2E5A61" w14:textId="7C75B6E5" w:rsidR="000315E1" w:rsidRDefault="000315E1" w:rsidP="000315E1">
      <w:pPr>
        <w:pStyle w:val="Heading2"/>
      </w:pPr>
      <w:r w:rsidRPr="000315E1">
        <w:t>Make it 16 Inc v AG</w:t>
      </w:r>
    </w:p>
    <w:p w14:paraId="4F4DFF46" w14:textId="0A3C0E4C" w:rsidR="000315E1" w:rsidRPr="00F77F62" w:rsidRDefault="000315E1" w:rsidP="000315E1">
      <w:pPr>
        <w:rPr>
          <w:lang w:eastAsia="en-AU"/>
        </w:rPr>
      </w:pPr>
      <w:r>
        <w:rPr>
          <w:b/>
          <w:bCs/>
          <w:lang w:eastAsia="en-AU"/>
        </w:rPr>
        <w:t>Supreme Court of New Zealand</w:t>
      </w:r>
      <w:r w:rsidRPr="006B0D58">
        <w:rPr>
          <w:b/>
          <w:bCs/>
          <w:lang w:eastAsia="en-AU"/>
        </w:rPr>
        <w:t>:</w:t>
      </w:r>
      <w:r>
        <w:rPr>
          <w:b/>
          <w:bCs/>
          <w:lang w:eastAsia="en-AU"/>
        </w:rPr>
        <w:t xml:space="preserve"> </w:t>
      </w:r>
      <w:hyperlink r:id="rId43" w:history="1">
        <w:r w:rsidRPr="000315E1">
          <w:rPr>
            <w:rStyle w:val="Hyperlink"/>
          </w:rPr>
          <w:t>[2022] NZSC 134</w:t>
        </w:r>
      </w:hyperlink>
      <w:r>
        <w:t xml:space="preserve"> </w:t>
      </w:r>
    </w:p>
    <w:p w14:paraId="7E46F791" w14:textId="77777777" w:rsidR="000315E1" w:rsidRDefault="000315E1" w:rsidP="000315E1">
      <w:pPr>
        <w:rPr>
          <w:lang w:eastAsia="en-AU"/>
        </w:rPr>
      </w:pPr>
    </w:p>
    <w:p w14:paraId="03947F66" w14:textId="59F09D0E" w:rsidR="000315E1" w:rsidRPr="00DB68FF" w:rsidRDefault="000315E1" w:rsidP="000315E1">
      <w:pPr>
        <w:rPr>
          <w:lang w:eastAsia="en-AU"/>
        </w:rPr>
      </w:pPr>
      <w:r>
        <w:rPr>
          <w:b/>
          <w:bCs/>
          <w:lang w:eastAsia="en-AU"/>
        </w:rPr>
        <w:t xml:space="preserve">Reasons delivered: </w:t>
      </w:r>
      <w:r>
        <w:rPr>
          <w:lang w:eastAsia="en-AU"/>
        </w:rPr>
        <w:t>21</w:t>
      </w:r>
      <w:r w:rsidRPr="00F77F62">
        <w:rPr>
          <w:lang w:eastAsia="en-AU"/>
        </w:rPr>
        <w:t xml:space="preserve"> November 2022</w:t>
      </w:r>
    </w:p>
    <w:p w14:paraId="72E81A22" w14:textId="77777777" w:rsidR="000315E1" w:rsidRDefault="000315E1" w:rsidP="000315E1">
      <w:pPr>
        <w:rPr>
          <w:b/>
          <w:bCs/>
          <w:lang w:eastAsia="en-AU"/>
        </w:rPr>
      </w:pPr>
    </w:p>
    <w:p w14:paraId="4D3F7F64" w14:textId="1DA5C4D1" w:rsidR="000315E1" w:rsidRPr="00DB68FF" w:rsidRDefault="000315E1" w:rsidP="000315E1">
      <w:pPr>
        <w:rPr>
          <w:lang w:eastAsia="en-AU"/>
        </w:rPr>
      </w:pPr>
      <w:r>
        <w:rPr>
          <w:b/>
          <w:bCs/>
          <w:lang w:eastAsia="en-AU"/>
        </w:rPr>
        <w:t>Coram:</w:t>
      </w:r>
      <w:r w:rsidRPr="00DB68FF">
        <w:t xml:space="preserve"> </w:t>
      </w:r>
      <w:r w:rsidRPr="000315E1">
        <w:rPr>
          <w:lang w:eastAsia="en-AU"/>
        </w:rPr>
        <w:t xml:space="preserve">Winkelmann CJ, </w:t>
      </w:r>
      <w:proofErr w:type="spellStart"/>
      <w:r w:rsidRPr="000315E1">
        <w:rPr>
          <w:lang w:eastAsia="en-AU"/>
        </w:rPr>
        <w:t>Glazebrook</w:t>
      </w:r>
      <w:proofErr w:type="spellEnd"/>
      <w:r w:rsidRPr="000315E1">
        <w:rPr>
          <w:lang w:eastAsia="en-AU"/>
        </w:rPr>
        <w:t xml:space="preserve">, </w:t>
      </w:r>
      <w:proofErr w:type="spellStart"/>
      <w:r w:rsidRPr="000315E1">
        <w:rPr>
          <w:lang w:eastAsia="en-AU"/>
        </w:rPr>
        <w:t>O’Regan</w:t>
      </w:r>
      <w:proofErr w:type="spellEnd"/>
      <w:r w:rsidRPr="000315E1">
        <w:rPr>
          <w:lang w:eastAsia="en-AU"/>
        </w:rPr>
        <w:t xml:space="preserve">, Ellen France and </w:t>
      </w:r>
      <w:proofErr w:type="spellStart"/>
      <w:r w:rsidRPr="000315E1">
        <w:rPr>
          <w:lang w:eastAsia="en-AU"/>
        </w:rPr>
        <w:t>Kós</w:t>
      </w:r>
      <w:proofErr w:type="spellEnd"/>
      <w:r w:rsidRPr="000315E1">
        <w:rPr>
          <w:lang w:eastAsia="en-AU"/>
        </w:rPr>
        <w:t xml:space="preserve"> JJ</w:t>
      </w:r>
    </w:p>
    <w:p w14:paraId="1806EEAE" w14:textId="77777777" w:rsidR="000315E1" w:rsidRDefault="000315E1" w:rsidP="000315E1">
      <w:pPr>
        <w:rPr>
          <w:b/>
          <w:bCs/>
          <w:lang w:eastAsia="en-AU"/>
        </w:rPr>
      </w:pPr>
    </w:p>
    <w:p w14:paraId="5CFF4A66" w14:textId="77777777" w:rsidR="000315E1" w:rsidRDefault="000315E1" w:rsidP="000315E1">
      <w:pPr>
        <w:rPr>
          <w:b/>
          <w:bCs/>
          <w:lang w:eastAsia="en-AU"/>
        </w:rPr>
      </w:pPr>
      <w:r>
        <w:rPr>
          <w:b/>
          <w:bCs/>
          <w:lang w:eastAsia="en-AU"/>
        </w:rPr>
        <w:t>Catchwords:</w:t>
      </w:r>
    </w:p>
    <w:p w14:paraId="48D605F1" w14:textId="77777777" w:rsidR="000315E1" w:rsidRDefault="000315E1" w:rsidP="000315E1">
      <w:pPr>
        <w:rPr>
          <w:b/>
          <w:bCs/>
          <w:lang w:eastAsia="en-AU"/>
        </w:rPr>
      </w:pPr>
    </w:p>
    <w:p w14:paraId="55AED50D" w14:textId="2BDD8FAE" w:rsidR="000315E1" w:rsidRPr="002E60B8" w:rsidRDefault="000315E1" w:rsidP="000315E1">
      <w:pPr>
        <w:pStyle w:val="Catchwords"/>
      </w:pPr>
      <w:r>
        <w:t xml:space="preserve">Voting rights </w:t>
      </w:r>
      <w:r w:rsidR="0017188F">
        <w:t>– Voting age –</w:t>
      </w:r>
      <w:r w:rsidR="001F19EB">
        <w:t xml:space="preserve"> </w:t>
      </w:r>
      <w:r w:rsidR="001F19EB">
        <w:rPr>
          <w:i/>
          <w:iCs/>
        </w:rPr>
        <w:t>New Zealand Bill of Rights Act 1990</w:t>
      </w:r>
      <w:r w:rsidR="001F19EB">
        <w:t xml:space="preserve">, ss 5, 19 – </w:t>
      </w:r>
      <w:r w:rsidR="008C1EB5">
        <w:t>Age d</w:t>
      </w:r>
      <w:r w:rsidR="001F19EB">
        <w:t>iscrimination</w:t>
      </w:r>
      <w:r w:rsidR="008C1EB5">
        <w:t xml:space="preserve"> </w:t>
      </w:r>
      <w:r w:rsidR="001F19EB">
        <w:t xml:space="preserve">– </w:t>
      </w:r>
      <w:r w:rsidR="0017188F">
        <w:t xml:space="preserve">Where 18 years minimum voting age in New Zealand – Where appellant </w:t>
      </w:r>
      <w:r w:rsidR="002E60B8">
        <w:t xml:space="preserve">sought to have voting age lowered to 16 years – Where appellant sought declarations in High Court that provisions setting minimum voting age in </w:t>
      </w:r>
      <w:r w:rsidR="002E60B8">
        <w:rPr>
          <w:i/>
          <w:iCs/>
        </w:rPr>
        <w:t xml:space="preserve">Electoral Act 1993 </w:t>
      </w:r>
      <w:r w:rsidR="002E60B8">
        <w:t xml:space="preserve">and </w:t>
      </w:r>
      <w:r w:rsidR="002E60B8">
        <w:rPr>
          <w:i/>
          <w:iCs/>
        </w:rPr>
        <w:t>Local Electoral Act 2001</w:t>
      </w:r>
      <w:r w:rsidR="002E60B8">
        <w:t xml:space="preserve"> inconsistent with right to freedom from discrimination on basis of age, protected by s 19 of </w:t>
      </w:r>
      <w:r w:rsidR="002E60B8">
        <w:rPr>
          <w:i/>
          <w:iCs/>
        </w:rPr>
        <w:t>Bill of Rights</w:t>
      </w:r>
      <w:r w:rsidR="001F19EB">
        <w:rPr>
          <w:i/>
          <w:iCs/>
        </w:rPr>
        <w:t xml:space="preserve"> </w:t>
      </w:r>
      <w:r w:rsidR="002E60B8">
        <w:t xml:space="preserve">– Where High Court declined to make declarations sought on basis that limit on freedom from discrimination on grounds of age justified limit under s 5 of </w:t>
      </w:r>
      <w:r w:rsidR="002E60B8">
        <w:rPr>
          <w:i/>
          <w:iCs/>
        </w:rPr>
        <w:t>Bill of Rights</w:t>
      </w:r>
      <w:r w:rsidR="002E60B8">
        <w:t xml:space="preserve"> – Where Court of Appeal declined to make declarations, referring to political nature of issues – Whether appropriate for courts to engage in inquiry for which appellant advocates – Proper approach to s 19, being right to freedom from discrimination on grounds of age, in light of s 12, which protects voting rights in general elections for those aged 18 years and older </w:t>
      </w:r>
      <w:r w:rsidR="001F19EB">
        <w:t>– Whether, if s 12 does not override or qualify s 19,</w:t>
      </w:r>
      <w:r w:rsidR="00C91759">
        <w:t xml:space="preserve"> </w:t>
      </w:r>
      <w:r w:rsidR="001F19EB">
        <w:t xml:space="preserve">inconsistency with s 19 justified under s 5 – Whether, if inconsistency not justified, declarations should </w:t>
      </w:r>
      <w:r w:rsidR="002704D4">
        <w:t>be</w:t>
      </w:r>
      <w:r w:rsidR="001F19EB">
        <w:t xml:space="preserve"> made. </w:t>
      </w:r>
    </w:p>
    <w:p w14:paraId="2F304025" w14:textId="77777777" w:rsidR="000315E1" w:rsidRPr="005E2809" w:rsidRDefault="000315E1" w:rsidP="000315E1">
      <w:pPr>
        <w:pStyle w:val="Catchwords"/>
      </w:pPr>
    </w:p>
    <w:p w14:paraId="69199EE9" w14:textId="33E3DCCA" w:rsidR="000315E1" w:rsidRDefault="000315E1" w:rsidP="000315E1">
      <w:pPr>
        <w:rPr>
          <w:lang w:eastAsia="en-AU"/>
        </w:rPr>
      </w:pPr>
      <w:r>
        <w:rPr>
          <w:b/>
          <w:bCs/>
          <w:lang w:eastAsia="en-AU"/>
        </w:rPr>
        <w:t>Held (5:0; 4:1 (</w:t>
      </w:r>
      <w:proofErr w:type="spellStart"/>
      <w:r w:rsidRPr="000315E1">
        <w:rPr>
          <w:b/>
          <w:bCs/>
          <w:lang w:eastAsia="en-AU"/>
        </w:rPr>
        <w:t>Kós</w:t>
      </w:r>
      <w:proofErr w:type="spellEnd"/>
      <w:r w:rsidRPr="000315E1">
        <w:rPr>
          <w:b/>
          <w:bCs/>
          <w:lang w:eastAsia="en-AU"/>
        </w:rPr>
        <w:t xml:space="preserve"> J</w:t>
      </w:r>
      <w:r>
        <w:rPr>
          <w:b/>
          <w:bCs/>
          <w:lang w:eastAsia="en-AU"/>
        </w:rPr>
        <w:t xml:space="preserve"> dissenting in part)):</w:t>
      </w:r>
      <w:r w:rsidRPr="00FD6C82">
        <w:rPr>
          <w:lang w:eastAsia="en-AU"/>
        </w:rPr>
        <w:t xml:space="preserve"> </w:t>
      </w:r>
      <w:r>
        <w:rPr>
          <w:lang w:eastAsia="en-AU"/>
        </w:rPr>
        <w:t xml:space="preserve">Appeal allowed; declaration made.   </w:t>
      </w:r>
    </w:p>
    <w:p w14:paraId="76B4FBB0" w14:textId="77777777" w:rsidR="001F691E" w:rsidRDefault="001F691E" w:rsidP="001F691E">
      <w:pPr>
        <w:pStyle w:val="BullDivider2"/>
        <w:pBdr>
          <w:bottom w:val="double" w:sz="6" w:space="0" w:color="auto"/>
        </w:pBdr>
      </w:pPr>
    </w:p>
    <w:p w14:paraId="18288866" w14:textId="77777777" w:rsidR="001F691E" w:rsidRPr="008E54EB" w:rsidRDefault="001F691E" w:rsidP="001F691E">
      <w:pPr>
        <w:rPr>
          <w:lang w:eastAsia="en-AU"/>
        </w:rPr>
      </w:pPr>
    </w:p>
    <w:p w14:paraId="70654FED" w14:textId="77777777" w:rsidR="00004023" w:rsidRPr="008E54EB" w:rsidRDefault="00004023" w:rsidP="00004023">
      <w:pPr>
        <w:rPr>
          <w:lang w:eastAsia="en-AU"/>
        </w:rPr>
      </w:pPr>
    </w:p>
    <w:p w14:paraId="7415B250" w14:textId="77777777" w:rsidR="000F78EF" w:rsidRPr="00734DF1" w:rsidRDefault="000F78EF" w:rsidP="00734DF1">
      <w:pPr>
        <w:rPr>
          <w:lang w:eastAsia="en-AU"/>
        </w:rPr>
      </w:pPr>
    </w:p>
    <w:sectPr w:rsidR="000F78EF" w:rsidRPr="00734DF1" w:rsidSect="00F4611C">
      <w:footerReference w:type="default" r:id="rId4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5F55" w14:textId="77777777" w:rsidR="001B761E" w:rsidRDefault="001B761E" w:rsidP="00803531">
      <w:r>
        <w:separator/>
      </w:r>
    </w:p>
  </w:endnote>
  <w:endnote w:type="continuationSeparator" w:id="0">
    <w:p w14:paraId="25617FBA" w14:textId="77777777" w:rsidR="001B761E" w:rsidRDefault="001B761E" w:rsidP="00803531">
      <w:r>
        <w:continuationSeparator/>
      </w:r>
    </w:p>
  </w:endnote>
  <w:endnote w:type="continuationNotice" w:id="1">
    <w:p w14:paraId="14C27277" w14:textId="77777777" w:rsidR="001B761E" w:rsidRDefault="001B7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C53" w14:textId="33A9863E" w:rsidR="00ED59BD" w:rsidRDefault="00ED59BD" w:rsidP="00FF7AAF">
    <w:pPr>
      <w:pStyle w:val="Footer"/>
    </w:pPr>
    <w:r>
      <w:t xml:space="preserve">ODB </w:t>
    </w:r>
    <w:r w:rsidRPr="007203D3">
      <w:t>(202</w:t>
    </w:r>
    <w:r>
      <w:t>2</w:t>
    </w:r>
    <w:r w:rsidRPr="007203D3">
      <w:t xml:space="preserve">) </w:t>
    </w:r>
    <w:r>
      <w:t>19:</w:t>
    </w:r>
    <w:r w:rsidR="00772BF7">
      <w:t>5</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9A46" w14:textId="77777777" w:rsidR="001B761E" w:rsidRDefault="001B761E" w:rsidP="00803531">
      <w:r>
        <w:separator/>
      </w:r>
    </w:p>
  </w:footnote>
  <w:footnote w:type="continuationSeparator" w:id="0">
    <w:p w14:paraId="2292D0EB" w14:textId="77777777" w:rsidR="001B761E" w:rsidRDefault="001B761E" w:rsidP="00803531">
      <w:r>
        <w:continuationSeparator/>
      </w:r>
    </w:p>
  </w:footnote>
  <w:footnote w:type="continuationNotice" w:id="1">
    <w:p w14:paraId="52575ACB" w14:textId="77777777" w:rsidR="001B761E" w:rsidRDefault="001B76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1ABC9-96F7-48C6-8917-90547F4220EA}"/>
    <w:docVar w:name="dgnword-eventsink" w:val="90600792"/>
  </w:docVars>
  <w:rsids>
    <w:rsidRoot w:val="00D533AE"/>
    <w:rsid w:val="0000074F"/>
    <w:rsid w:val="00002FAE"/>
    <w:rsid w:val="00003A2A"/>
    <w:rsid w:val="00003A8C"/>
    <w:rsid w:val="00004023"/>
    <w:rsid w:val="00004CD4"/>
    <w:rsid w:val="000057E1"/>
    <w:rsid w:val="00005D24"/>
    <w:rsid w:val="0000611F"/>
    <w:rsid w:val="000061F8"/>
    <w:rsid w:val="00007833"/>
    <w:rsid w:val="0001028C"/>
    <w:rsid w:val="000105AB"/>
    <w:rsid w:val="0001130F"/>
    <w:rsid w:val="000115E9"/>
    <w:rsid w:val="00012586"/>
    <w:rsid w:val="00014F57"/>
    <w:rsid w:val="00016876"/>
    <w:rsid w:val="00020080"/>
    <w:rsid w:val="000206E8"/>
    <w:rsid w:val="00020CA5"/>
    <w:rsid w:val="0002136F"/>
    <w:rsid w:val="00021644"/>
    <w:rsid w:val="00021797"/>
    <w:rsid w:val="00022533"/>
    <w:rsid w:val="000228E6"/>
    <w:rsid w:val="000254ED"/>
    <w:rsid w:val="00025A72"/>
    <w:rsid w:val="00026056"/>
    <w:rsid w:val="00026138"/>
    <w:rsid w:val="00026A8E"/>
    <w:rsid w:val="0002797C"/>
    <w:rsid w:val="000300A3"/>
    <w:rsid w:val="00030C7F"/>
    <w:rsid w:val="000315E1"/>
    <w:rsid w:val="00031E1E"/>
    <w:rsid w:val="00034778"/>
    <w:rsid w:val="00034D54"/>
    <w:rsid w:val="00035ADE"/>
    <w:rsid w:val="00036B97"/>
    <w:rsid w:val="00037AD3"/>
    <w:rsid w:val="00037AF4"/>
    <w:rsid w:val="00040440"/>
    <w:rsid w:val="00040616"/>
    <w:rsid w:val="00041979"/>
    <w:rsid w:val="00043A3C"/>
    <w:rsid w:val="00044344"/>
    <w:rsid w:val="0004581A"/>
    <w:rsid w:val="00050208"/>
    <w:rsid w:val="00051E43"/>
    <w:rsid w:val="00052C6C"/>
    <w:rsid w:val="00054234"/>
    <w:rsid w:val="000545EC"/>
    <w:rsid w:val="00054AB4"/>
    <w:rsid w:val="00055030"/>
    <w:rsid w:val="00056565"/>
    <w:rsid w:val="00056AFF"/>
    <w:rsid w:val="00057B6F"/>
    <w:rsid w:val="00057E62"/>
    <w:rsid w:val="000608CF"/>
    <w:rsid w:val="00060FA6"/>
    <w:rsid w:val="0006158D"/>
    <w:rsid w:val="00061CF5"/>
    <w:rsid w:val="00061DE2"/>
    <w:rsid w:val="000637AA"/>
    <w:rsid w:val="00063EAE"/>
    <w:rsid w:val="00064CAB"/>
    <w:rsid w:val="00066E88"/>
    <w:rsid w:val="00071C1F"/>
    <w:rsid w:val="00071E8B"/>
    <w:rsid w:val="0007274E"/>
    <w:rsid w:val="000750A3"/>
    <w:rsid w:val="00075100"/>
    <w:rsid w:val="0007563A"/>
    <w:rsid w:val="00076788"/>
    <w:rsid w:val="0008049E"/>
    <w:rsid w:val="0008349F"/>
    <w:rsid w:val="0008350F"/>
    <w:rsid w:val="000839C7"/>
    <w:rsid w:val="00083B55"/>
    <w:rsid w:val="0008559E"/>
    <w:rsid w:val="00085806"/>
    <w:rsid w:val="00090988"/>
    <w:rsid w:val="00092165"/>
    <w:rsid w:val="0009236C"/>
    <w:rsid w:val="00092468"/>
    <w:rsid w:val="00092C1A"/>
    <w:rsid w:val="00092FB3"/>
    <w:rsid w:val="0009650B"/>
    <w:rsid w:val="00097B1A"/>
    <w:rsid w:val="00097C28"/>
    <w:rsid w:val="000A0C44"/>
    <w:rsid w:val="000A0D8C"/>
    <w:rsid w:val="000A1252"/>
    <w:rsid w:val="000A148B"/>
    <w:rsid w:val="000A1BDC"/>
    <w:rsid w:val="000A28E4"/>
    <w:rsid w:val="000A310E"/>
    <w:rsid w:val="000A32A4"/>
    <w:rsid w:val="000A3B5A"/>
    <w:rsid w:val="000A3D26"/>
    <w:rsid w:val="000A52DA"/>
    <w:rsid w:val="000A546C"/>
    <w:rsid w:val="000A7A0D"/>
    <w:rsid w:val="000B0D09"/>
    <w:rsid w:val="000B1498"/>
    <w:rsid w:val="000B1F84"/>
    <w:rsid w:val="000B2704"/>
    <w:rsid w:val="000B2CC5"/>
    <w:rsid w:val="000B404F"/>
    <w:rsid w:val="000B4066"/>
    <w:rsid w:val="000B5664"/>
    <w:rsid w:val="000B5F78"/>
    <w:rsid w:val="000B64D7"/>
    <w:rsid w:val="000C0320"/>
    <w:rsid w:val="000C0D72"/>
    <w:rsid w:val="000C0DD6"/>
    <w:rsid w:val="000C13EC"/>
    <w:rsid w:val="000C1A6A"/>
    <w:rsid w:val="000C26C1"/>
    <w:rsid w:val="000C2DD0"/>
    <w:rsid w:val="000C5141"/>
    <w:rsid w:val="000C588B"/>
    <w:rsid w:val="000C70A6"/>
    <w:rsid w:val="000C73D2"/>
    <w:rsid w:val="000D1D3A"/>
    <w:rsid w:val="000D28D6"/>
    <w:rsid w:val="000D2EE4"/>
    <w:rsid w:val="000D3E8D"/>
    <w:rsid w:val="000D5142"/>
    <w:rsid w:val="000D56ED"/>
    <w:rsid w:val="000E00FA"/>
    <w:rsid w:val="000E0B90"/>
    <w:rsid w:val="000E1CE7"/>
    <w:rsid w:val="000E2492"/>
    <w:rsid w:val="000E2780"/>
    <w:rsid w:val="000E2BAA"/>
    <w:rsid w:val="000E3315"/>
    <w:rsid w:val="000E3477"/>
    <w:rsid w:val="000E3809"/>
    <w:rsid w:val="000E58D2"/>
    <w:rsid w:val="000E5BD7"/>
    <w:rsid w:val="000E5F48"/>
    <w:rsid w:val="000E62A0"/>
    <w:rsid w:val="000E7259"/>
    <w:rsid w:val="000E7F45"/>
    <w:rsid w:val="000F00EC"/>
    <w:rsid w:val="000F0DBE"/>
    <w:rsid w:val="000F0E0C"/>
    <w:rsid w:val="000F0F86"/>
    <w:rsid w:val="000F3577"/>
    <w:rsid w:val="000F35BD"/>
    <w:rsid w:val="000F389D"/>
    <w:rsid w:val="000F4DC5"/>
    <w:rsid w:val="000F577F"/>
    <w:rsid w:val="000F78EF"/>
    <w:rsid w:val="000F7D3C"/>
    <w:rsid w:val="000F7EB8"/>
    <w:rsid w:val="00100016"/>
    <w:rsid w:val="00100603"/>
    <w:rsid w:val="00100818"/>
    <w:rsid w:val="00100B3E"/>
    <w:rsid w:val="001018FD"/>
    <w:rsid w:val="00101B7F"/>
    <w:rsid w:val="001026B7"/>
    <w:rsid w:val="00102B83"/>
    <w:rsid w:val="00102CDD"/>
    <w:rsid w:val="001036AC"/>
    <w:rsid w:val="001039CF"/>
    <w:rsid w:val="00103F4B"/>
    <w:rsid w:val="00104016"/>
    <w:rsid w:val="0010659C"/>
    <w:rsid w:val="00106FCA"/>
    <w:rsid w:val="001075FC"/>
    <w:rsid w:val="001105C9"/>
    <w:rsid w:val="00110C71"/>
    <w:rsid w:val="00112D8A"/>
    <w:rsid w:val="0011389A"/>
    <w:rsid w:val="001139AF"/>
    <w:rsid w:val="00113C18"/>
    <w:rsid w:val="00114DF5"/>
    <w:rsid w:val="00114FE1"/>
    <w:rsid w:val="00115250"/>
    <w:rsid w:val="001158DF"/>
    <w:rsid w:val="00117699"/>
    <w:rsid w:val="00121490"/>
    <w:rsid w:val="00121E50"/>
    <w:rsid w:val="001224D8"/>
    <w:rsid w:val="00122779"/>
    <w:rsid w:val="0012390A"/>
    <w:rsid w:val="00125B7B"/>
    <w:rsid w:val="001262CA"/>
    <w:rsid w:val="0012760C"/>
    <w:rsid w:val="00127628"/>
    <w:rsid w:val="001277EA"/>
    <w:rsid w:val="0013001F"/>
    <w:rsid w:val="00130C04"/>
    <w:rsid w:val="001328C3"/>
    <w:rsid w:val="00133E53"/>
    <w:rsid w:val="0013420A"/>
    <w:rsid w:val="0013424C"/>
    <w:rsid w:val="00134623"/>
    <w:rsid w:val="001348BB"/>
    <w:rsid w:val="00135A7F"/>
    <w:rsid w:val="001364EF"/>
    <w:rsid w:val="00136EE9"/>
    <w:rsid w:val="00137559"/>
    <w:rsid w:val="0013755F"/>
    <w:rsid w:val="00137667"/>
    <w:rsid w:val="00140FCC"/>
    <w:rsid w:val="001411E3"/>
    <w:rsid w:val="00142005"/>
    <w:rsid w:val="001422EB"/>
    <w:rsid w:val="00142680"/>
    <w:rsid w:val="00142ED6"/>
    <w:rsid w:val="0014355C"/>
    <w:rsid w:val="00143ADC"/>
    <w:rsid w:val="001451E5"/>
    <w:rsid w:val="00145B33"/>
    <w:rsid w:val="001468A0"/>
    <w:rsid w:val="0014793D"/>
    <w:rsid w:val="00150915"/>
    <w:rsid w:val="00150962"/>
    <w:rsid w:val="00152A41"/>
    <w:rsid w:val="00154743"/>
    <w:rsid w:val="00155A72"/>
    <w:rsid w:val="00161796"/>
    <w:rsid w:val="001627C5"/>
    <w:rsid w:val="001638E7"/>
    <w:rsid w:val="001639F4"/>
    <w:rsid w:val="00164073"/>
    <w:rsid w:val="00164A02"/>
    <w:rsid w:val="0016544D"/>
    <w:rsid w:val="00166D65"/>
    <w:rsid w:val="001671EE"/>
    <w:rsid w:val="001677D4"/>
    <w:rsid w:val="00170099"/>
    <w:rsid w:val="00171475"/>
    <w:rsid w:val="0017188F"/>
    <w:rsid w:val="001719C4"/>
    <w:rsid w:val="00171D60"/>
    <w:rsid w:val="00171D67"/>
    <w:rsid w:val="00172D88"/>
    <w:rsid w:val="001730B2"/>
    <w:rsid w:val="00173AD7"/>
    <w:rsid w:val="001761EF"/>
    <w:rsid w:val="001762D9"/>
    <w:rsid w:val="001765A2"/>
    <w:rsid w:val="00176E3A"/>
    <w:rsid w:val="00176FC8"/>
    <w:rsid w:val="00180393"/>
    <w:rsid w:val="0018118A"/>
    <w:rsid w:val="001812FD"/>
    <w:rsid w:val="00181993"/>
    <w:rsid w:val="00181C26"/>
    <w:rsid w:val="00181C2D"/>
    <w:rsid w:val="00182267"/>
    <w:rsid w:val="00182C83"/>
    <w:rsid w:val="00182D1F"/>
    <w:rsid w:val="00182F80"/>
    <w:rsid w:val="00183809"/>
    <w:rsid w:val="001845F8"/>
    <w:rsid w:val="001848F2"/>
    <w:rsid w:val="00184BF6"/>
    <w:rsid w:val="0018579C"/>
    <w:rsid w:val="0018589E"/>
    <w:rsid w:val="00185B04"/>
    <w:rsid w:val="001861E1"/>
    <w:rsid w:val="00187356"/>
    <w:rsid w:val="001873C5"/>
    <w:rsid w:val="0018777A"/>
    <w:rsid w:val="0019053F"/>
    <w:rsid w:val="0019057F"/>
    <w:rsid w:val="00190714"/>
    <w:rsid w:val="00193C5B"/>
    <w:rsid w:val="00193D7D"/>
    <w:rsid w:val="00194719"/>
    <w:rsid w:val="00196A59"/>
    <w:rsid w:val="00197443"/>
    <w:rsid w:val="001A061F"/>
    <w:rsid w:val="001A0B45"/>
    <w:rsid w:val="001A1741"/>
    <w:rsid w:val="001A19C8"/>
    <w:rsid w:val="001A1BEC"/>
    <w:rsid w:val="001A2E79"/>
    <w:rsid w:val="001A3B6A"/>
    <w:rsid w:val="001A3C19"/>
    <w:rsid w:val="001A3D22"/>
    <w:rsid w:val="001A5535"/>
    <w:rsid w:val="001A5C63"/>
    <w:rsid w:val="001A6440"/>
    <w:rsid w:val="001A674A"/>
    <w:rsid w:val="001B0F99"/>
    <w:rsid w:val="001B2725"/>
    <w:rsid w:val="001B34E9"/>
    <w:rsid w:val="001B3CF2"/>
    <w:rsid w:val="001B44B0"/>
    <w:rsid w:val="001B62EE"/>
    <w:rsid w:val="001B6F90"/>
    <w:rsid w:val="001B761E"/>
    <w:rsid w:val="001C02C1"/>
    <w:rsid w:val="001C2589"/>
    <w:rsid w:val="001C4ACB"/>
    <w:rsid w:val="001C687E"/>
    <w:rsid w:val="001C691E"/>
    <w:rsid w:val="001D1234"/>
    <w:rsid w:val="001D142A"/>
    <w:rsid w:val="001D1F45"/>
    <w:rsid w:val="001D2448"/>
    <w:rsid w:val="001D36B4"/>
    <w:rsid w:val="001D376F"/>
    <w:rsid w:val="001D42D3"/>
    <w:rsid w:val="001D4B11"/>
    <w:rsid w:val="001D5531"/>
    <w:rsid w:val="001D7174"/>
    <w:rsid w:val="001E0264"/>
    <w:rsid w:val="001E2573"/>
    <w:rsid w:val="001E3306"/>
    <w:rsid w:val="001E333A"/>
    <w:rsid w:val="001E3CAD"/>
    <w:rsid w:val="001E3D65"/>
    <w:rsid w:val="001E3F43"/>
    <w:rsid w:val="001E4188"/>
    <w:rsid w:val="001E439D"/>
    <w:rsid w:val="001E5A46"/>
    <w:rsid w:val="001E6171"/>
    <w:rsid w:val="001E764B"/>
    <w:rsid w:val="001F09C4"/>
    <w:rsid w:val="001F0F91"/>
    <w:rsid w:val="001F19EB"/>
    <w:rsid w:val="001F2076"/>
    <w:rsid w:val="001F33E7"/>
    <w:rsid w:val="001F3418"/>
    <w:rsid w:val="001F4C22"/>
    <w:rsid w:val="001F691E"/>
    <w:rsid w:val="001F6B02"/>
    <w:rsid w:val="002003EB"/>
    <w:rsid w:val="00200C5F"/>
    <w:rsid w:val="00200EDF"/>
    <w:rsid w:val="00201B76"/>
    <w:rsid w:val="00201D15"/>
    <w:rsid w:val="00201D90"/>
    <w:rsid w:val="002044FD"/>
    <w:rsid w:val="002053C5"/>
    <w:rsid w:val="00205443"/>
    <w:rsid w:val="00205B04"/>
    <w:rsid w:val="002062F9"/>
    <w:rsid w:val="0020654B"/>
    <w:rsid w:val="00206E02"/>
    <w:rsid w:val="00207229"/>
    <w:rsid w:val="00207F21"/>
    <w:rsid w:val="0021061E"/>
    <w:rsid w:val="002110A3"/>
    <w:rsid w:val="002118D1"/>
    <w:rsid w:val="00211DFA"/>
    <w:rsid w:val="00212027"/>
    <w:rsid w:val="00212845"/>
    <w:rsid w:val="00212982"/>
    <w:rsid w:val="0021397A"/>
    <w:rsid w:val="00213C1A"/>
    <w:rsid w:val="00213D2B"/>
    <w:rsid w:val="00214EFF"/>
    <w:rsid w:val="00215505"/>
    <w:rsid w:val="0021552D"/>
    <w:rsid w:val="002209A5"/>
    <w:rsid w:val="00221547"/>
    <w:rsid w:val="0022191E"/>
    <w:rsid w:val="00221F4D"/>
    <w:rsid w:val="002225AA"/>
    <w:rsid w:val="002233EB"/>
    <w:rsid w:val="00224164"/>
    <w:rsid w:val="0022481A"/>
    <w:rsid w:val="002267EA"/>
    <w:rsid w:val="00227473"/>
    <w:rsid w:val="00227577"/>
    <w:rsid w:val="002308A4"/>
    <w:rsid w:val="002309E1"/>
    <w:rsid w:val="00230A69"/>
    <w:rsid w:val="00231394"/>
    <w:rsid w:val="00232574"/>
    <w:rsid w:val="002347CA"/>
    <w:rsid w:val="002367D5"/>
    <w:rsid w:val="00236AC3"/>
    <w:rsid w:val="00240E8A"/>
    <w:rsid w:val="002410CC"/>
    <w:rsid w:val="00241E11"/>
    <w:rsid w:val="002433A8"/>
    <w:rsid w:val="00243A33"/>
    <w:rsid w:val="002459E4"/>
    <w:rsid w:val="00245A3F"/>
    <w:rsid w:val="00246EF5"/>
    <w:rsid w:val="00247287"/>
    <w:rsid w:val="002477DC"/>
    <w:rsid w:val="00250F94"/>
    <w:rsid w:val="00251B4F"/>
    <w:rsid w:val="00251D0F"/>
    <w:rsid w:val="0025244A"/>
    <w:rsid w:val="0025252A"/>
    <w:rsid w:val="002526F0"/>
    <w:rsid w:val="00252F31"/>
    <w:rsid w:val="00254090"/>
    <w:rsid w:val="002540B8"/>
    <w:rsid w:val="00255673"/>
    <w:rsid w:val="002578EB"/>
    <w:rsid w:val="00261F48"/>
    <w:rsid w:val="002631DF"/>
    <w:rsid w:val="00263A68"/>
    <w:rsid w:val="00264513"/>
    <w:rsid w:val="002659F7"/>
    <w:rsid w:val="00265F84"/>
    <w:rsid w:val="00267795"/>
    <w:rsid w:val="00267F08"/>
    <w:rsid w:val="002704D4"/>
    <w:rsid w:val="002704EC"/>
    <w:rsid w:val="00270925"/>
    <w:rsid w:val="00270FCA"/>
    <w:rsid w:val="002717B0"/>
    <w:rsid w:val="0027369F"/>
    <w:rsid w:val="00274645"/>
    <w:rsid w:val="00274D19"/>
    <w:rsid w:val="00276923"/>
    <w:rsid w:val="00280329"/>
    <w:rsid w:val="00280499"/>
    <w:rsid w:val="00281451"/>
    <w:rsid w:val="00281809"/>
    <w:rsid w:val="002839D9"/>
    <w:rsid w:val="002840CD"/>
    <w:rsid w:val="0028505C"/>
    <w:rsid w:val="002859A6"/>
    <w:rsid w:val="00285C50"/>
    <w:rsid w:val="002861E5"/>
    <w:rsid w:val="00286BC6"/>
    <w:rsid w:val="00287D30"/>
    <w:rsid w:val="002904E1"/>
    <w:rsid w:val="002936F6"/>
    <w:rsid w:val="00293A28"/>
    <w:rsid w:val="00296137"/>
    <w:rsid w:val="00297845"/>
    <w:rsid w:val="00297E73"/>
    <w:rsid w:val="002A3C55"/>
    <w:rsid w:val="002A527B"/>
    <w:rsid w:val="002A69DC"/>
    <w:rsid w:val="002A6DD4"/>
    <w:rsid w:val="002B1336"/>
    <w:rsid w:val="002B1A95"/>
    <w:rsid w:val="002B2218"/>
    <w:rsid w:val="002B22D6"/>
    <w:rsid w:val="002B3D43"/>
    <w:rsid w:val="002B4119"/>
    <w:rsid w:val="002B47B1"/>
    <w:rsid w:val="002B58BD"/>
    <w:rsid w:val="002B5D86"/>
    <w:rsid w:val="002B75D6"/>
    <w:rsid w:val="002B7B5E"/>
    <w:rsid w:val="002C0A90"/>
    <w:rsid w:val="002C0C85"/>
    <w:rsid w:val="002C2C37"/>
    <w:rsid w:val="002C3D8F"/>
    <w:rsid w:val="002C3E68"/>
    <w:rsid w:val="002C5401"/>
    <w:rsid w:val="002C5856"/>
    <w:rsid w:val="002D058F"/>
    <w:rsid w:val="002D134E"/>
    <w:rsid w:val="002D1801"/>
    <w:rsid w:val="002E02E0"/>
    <w:rsid w:val="002E0A88"/>
    <w:rsid w:val="002E0DF8"/>
    <w:rsid w:val="002E10EF"/>
    <w:rsid w:val="002E2518"/>
    <w:rsid w:val="002E2A48"/>
    <w:rsid w:val="002E3240"/>
    <w:rsid w:val="002E3D12"/>
    <w:rsid w:val="002E3F62"/>
    <w:rsid w:val="002E5D09"/>
    <w:rsid w:val="002E60B8"/>
    <w:rsid w:val="002E6437"/>
    <w:rsid w:val="002E7C04"/>
    <w:rsid w:val="002E7FE6"/>
    <w:rsid w:val="002F18CF"/>
    <w:rsid w:val="002F20BA"/>
    <w:rsid w:val="002F220E"/>
    <w:rsid w:val="002F24FB"/>
    <w:rsid w:val="002F2A65"/>
    <w:rsid w:val="002F3DE5"/>
    <w:rsid w:val="002F40F5"/>
    <w:rsid w:val="002F41DC"/>
    <w:rsid w:val="002F4A74"/>
    <w:rsid w:val="002F4B3A"/>
    <w:rsid w:val="002F4F7E"/>
    <w:rsid w:val="002F5F93"/>
    <w:rsid w:val="002F73D6"/>
    <w:rsid w:val="002F7A17"/>
    <w:rsid w:val="002F7D66"/>
    <w:rsid w:val="002F7E0F"/>
    <w:rsid w:val="00300A88"/>
    <w:rsid w:val="00300CF0"/>
    <w:rsid w:val="00301AC5"/>
    <w:rsid w:val="00301B43"/>
    <w:rsid w:val="00301B7E"/>
    <w:rsid w:val="00301BDC"/>
    <w:rsid w:val="00303817"/>
    <w:rsid w:val="003040D7"/>
    <w:rsid w:val="00304307"/>
    <w:rsid w:val="00304775"/>
    <w:rsid w:val="00306C83"/>
    <w:rsid w:val="00307804"/>
    <w:rsid w:val="0031010D"/>
    <w:rsid w:val="0031033E"/>
    <w:rsid w:val="00310522"/>
    <w:rsid w:val="003108B3"/>
    <w:rsid w:val="00310A4E"/>
    <w:rsid w:val="00310EE6"/>
    <w:rsid w:val="00311023"/>
    <w:rsid w:val="00312151"/>
    <w:rsid w:val="003143F6"/>
    <w:rsid w:val="00316630"/>
    <w:rsid w:val="00316BE7"/>
    <w:rsid w:val="00316FF3"/>
    <w:rsid w:val="0031754B"/>
    <w:rsid w:val="003178CF"/>
    <w:rsid w:val="0032013E"/>
    <w:rsid w:val="003204FC"/>
    <w:rsid w:val="003208D9"/>
    <w:rsid w:val="0032098B"/>
    <w:rsid w:val="0032244A"/>
    <w:rsid w:val="00322644"/>
    <w:rsid w:val="003239BC"/>
    <w:rsid w:val="00326031"/>
    <w:rsid w:val="003261E1"/>
    <w:rsid w:val="0033020E"/>
    <w:rsid w:val="00331190"/>
    <w:rsid w:val="00332F75"/>
    <w:rsid w:val="00334871"/>
    <w:rsid w:val="00342708"/>
    <w:rsid w:val="003434A4"/>
    <w:rsid w:val="0034498F"/>
    <w:rsid w:val="0034676E"/>
    <w:rsid w:val="003470D1"/>
    <w:rsid w:val="003476ED"/>
    <w:rsid w:val="0035094B"/>
    <w:rsid w:val="00351E4C"/>
    <w:rsid w:val="003521E2"/>
    <w:rsid w:val="00353F9E"/>
    <w:rsid w:val="003553B8"/>
    <w:rsid w:val="003557BE"/>
    <w:rsid w:val="00356491"/>
    <w:rsid w:val="003567C8"/>
    <w:rsid w:val="003579AA"/>
    <w:rsid w:val="003604E8"/>
    <w:rsid w:val="00360F0A"/>
    <w:rsid w:val="00362029"/>
    <w:rsid w:val="0036233C"/>
    <w:rsid w:val="00363764"/>
    <w:rsid w:val="00363D63"/>
    <w:rsid w:val="0036633D"/>
    <w:rsid w:val="0036647E"/>
    <w:rsid w:val="00367779"/>
    <w:rsid w:val="00367DAC"/>
    <w:rsid w:val="003704E0"/>
    <w:rsid w:val="0037207F"/>
    <w:rsid w:val="0037306C"/>
    <w:rsid w:val="003736C0"/>
    <w:rsid w:val="0037370F"/>
    <w:rsid w:val="00373D30"/>
    <w:rsid w:val="003743FC"/>
    <w:rsid w:val="00375515"/>
    <w:rsid w:val="00375CAD"/>
    <w:rsid w:val="0037654C"/>
    <w:rsid w:val="00376C9D"/>
    <w:rsid w:val="00380978"/>
    <w:rsid w:val="00381899"/>
    <w:rsid w:val="003818B5"/>
    <w:rsid w:val="00383781"/>
    <w:rsid w:val="0038382C"/>
    <w:rsid w:val="003840DF"/>
    <w:rsid w:val="00385DA8"/>
    <w:rsid w:val="003868AD"/>
    <w:rsid w:val="00387361"/>
    <w:rsid w:val="00387C34"/>
    <w:rsid w:val="00387C86"/>
    <w:rsid w:val="00387DCC"/>
    <w:rsid w:val="003908CA"/>
    <w:rsid w:val="00390D15"/>
    <w:rsid w:val="0039160C"/>
    <w:rsid w:val="00391B48"/>
    <w:rsid w:val="00394A4B"/>
    <w:rsid w:val="00394C86"/>
    <w:rsid w:val="003956EC"/>
    <w:rsid w:val="003A011E"/>
    <w:rsid w:val="003A1231"/>
    <w:rsid w:val="003A156B"/>
    <w:rsid w:val="003A1623"/>
    <w:rsid w:val="003A1962"/>
    <w:rsid w:val="003A3A72"/>
    <w:rsid w:val="003A3C15"/>
    <w:rsid w:val="003A649B"/>
    <w:rsid w:val="003A7630"/>
    <w:rsid w:val="003A7D12"/>
    <w:rsid w:val="003A7FB8"/>
    <w:rsid w:val="003B13F6"/>
    <w:rsid w:val="003B18B3"/>
    <w:rsid w:val="003B18B6"/>
    <w:rsid w:val="003B353F"/>
    <w:rsid w:val="003B405E"/>
    <w:rsid w:val="003B5377"/>
    <w:rsid w:val="003B6E8F"/>
    <w:rsid w:val="003B7630"/>
    <w:rsid w:val="003C0017"/>
    <w:rsid w:val="003C05FA"/>
    <w:rsid w:val="003C18F0"/>
    <w:rsid w:val="003C25CB"/>
    <w:rsid w:val="003C28A6"/>
    <w:rsid w:val="003C2D1C"/>
    <w:rsid w:val="003C4007"/>
    <w:rsid w:val="003C52C1"/>
    <w:rsid w:val="003C606F"/>
    <w:rsid w:val="003C636A"/>
    <w:rsid w:val="003C645E"/>
    <w:rsid w:val="003C6712"/>
    <w:rsid w:val="003C7439"/>
    <w:rsid w:val="003D1498"/>
    <w:rsid w:val="003D14AE"/>
    <w:rsid w:val="003D33E3"/>
    <w:rsid w:val="003D387B"/>
    <w:rsid w:val="003D3ADE"/>
    <w:rsid w:val="003D571A"/>
    <w:rsid w:val="003D580B"/>
    <w:rsid w:val="003D72BF"/>
    <w:rsid w:val="003D7578"/>
    <w:rsid w:val="003E0190"/>
    <w:rsid w:val="003E027B"/>
    <w:rsid w:val="003E17B7"/>
    <w:rsid w:val="003E27C2"/>
    <w:rsid w:val="003E31C1"/>
    <w:rsid w:val="003E59CA"/>
    <w:rsid w:val="003E5E1D"/>
    <w:rsid w:val="003F165A"/>
    <w:rsid w:val="003F1AD9"/>
    <w:rsid w:val="003F1E92"/>
    <w:rsid w:val="003F243F"/>
    <w:rsid w:val="003F25A4"/>
    <w:rsid w:val="003F26EE"/>
    <w:rsid w:val="003F270F"/>
    <w:rsid w:val="003F3508"/>
    <w:rsid w:val="003F4132"/>
    <w:rsid w:val="003F418A"/>
    <w:rsid w:val="003F442E"/>
    <w:rsid w:val="003F5341"/>
    <w:rsid w:val="003F6485"/>
    <w:rsid w:val="004007CD"/>
    <w:rsid w:val="00401725"/>
    <w:rsid w:val="00401A7C"/>
    <w:rsid w:val="0040331D"/>
    <w:rsid w:val="00403A14"/>
    <w:rsid w:val="00403C92"/>
    <w:rsid w:val="004056FE"/>
    <w:rsid w:val="0040595D"/>
    <w:rsid w:val="00405DFD"/>
    <w:rsid w:val="004061FF"/>
    <w:rsid w:val="0040652A"/>
    <w:rsid w:val="00406C77"/>
    <w:rsid w:val="004106E1"/>
    <w:rsid w:val="00410836"/>
    <w:rsid w:val="0041187A"/>
    <w:rsid w:val="00412E8D"/>
    <w:rsid w:val="004138B3"/>
    <w:rsid w:val="00414072"/>
    <w:rsid w:val="004141F4"/>
    <w:rsid w:val="00414576"/>
    <w:rsid w:val="004145EF"/>
    <w:rsid w:val="00414F67"/>
    <w:rsid w:val="00415D91"/>
    <w:rsid w:val="004211CE"/>
    <w:rsid w:val="004230FE"/>
    <w:rsid w:val="00423F69"/>
    <w:rsid w:val="00424660"/>
    <w:rsid w:val="00427221"/>
    <w:rsid w:val="004273FD"/>
    <w:rsid w:val="00430424"/>
    <w:rsid w:val="00430F34"/>
    <w:rsid w:val="0043193D"/>
    <w:rsid w:val="0043209B"/>
    <w:rsid w:val="00433684"/>
    <w:rsid w:val="0043549F"/>
    <w:rsid w:val="00436081"/>
    <w:rsid w:val="004364A2"/>
    <w:rsid w:val="004402BC"/>
    <w:rsid w:val="004402FC"/>
    <w:rsid w:val="00441FFE"/>
    <w:rsid w:val="00443EA4"/>
    <w:rsid w:val="00444A54"/>
    <w:rsid w:val="0044525E"/>
    <w:rsid w:val="00445279"/>
    <w:rsid w:val="0045094E"/>
    <w:rsid w:val="004511D1"/>
    <w:rsid w:val="00451339"/>
    <w:rsid w:val="00451E71"/>
    <w:rsid w:val="00455298"/>
    <w:rsid w:val="00455359"/>
    <w:rsid w:val="0045542D"/>
    <w:rsid w:val="00455553"/>
    <w:rsid w:val="00455B96"/>
    <w:rsid w:val="00456D5F"/>
    <w:rsid w:val="004570E7"/>
    <w:rsid w:val="0046101B"/>
    <w:rsid w:val="00462AEB"/>
    <w:rsid w:val="004634E8"/>
    <w:rsid w:val="00463AA4"/>
    <w:rsid w:val="00464542"/>
    <w:rsid w:val="0046475B"/>
    <w:rsid w:val="00465D90"/>
    <w:rsid w:val="00466473"/>
    <w:rsid w:val="00466689"/>
    <w:rsid w:val="004668F6"/>
    <w:rsid w:val="004676C3"/>
    <w:rsid w:val="00470579"/>
    <w:rsid w:val="004707D0"/>
    <w:rsid w:val="004711A0"/>
    <w:rsid w:val="00471F89"/>
    <w:rsid w:val="00475D39"/>
    <w:rsid w:val="004761F2"/>
    <w:rsid w:val="00476476"/>
    <w:rsid w:val="00477A68"/>
    <w:rsid w:val="00480F84"/>
    <w:rsid w:val="00481FA6"/>
    <w:rsid w:val="00482C3A"/>
    <w:rsid w:val="00483240"/>
    <w:rsid w:val="00484053"/>
    <w:rsid w:val="004862CA"/>
    <w:rsid w:val="0048654B"/>
    <w:rsid w:val="00486A6F"/>
    <w:rsid w:val="00486B32"/>
    <w:rsid w:val="00490A1F"/>
    <w:rsid w:val="00490CB8"/>
    <w:rsid w:val="00490E9B"/>
    <w:rsid w:val="0049133B"/>
    <w:rsid w:val="00492FF7"/>
    <w:rsid w:val="00493062"/>
    <w:rsid w:val="00493CF7"/>
    <w:rsid w:val="004976D0"/>
    <w:rsid w:val="00497BA0"/>
    <w:rsid w:val="00497C2A"/>
    <w:rsid w:val="004A179F"/>
    <w:rsid w:val="004A38AE"/>
    <w:rsid w:val="004B33B5"/>
    <w:rsid w:val="004B4405"/>
    <w:rsid w:val="004B4A3C"/>
    <w:rsid w:val="004B509B"/>
    <w:rsid w:val="004B539B"/>
    <w:rsid w:val="004B5688"/>
    <w:rsid w:val="004B5A51"/>
    <w:rsid w:val="004B5AE4"/>
    <w:rsid w:val="004B6EF9"/>
    <w:rsid w:val="004B7772"/>
    <w:rsid w:val="004B7BF1"/>
    <w:rsid w:val="004C01B0"/>
    <w:rsid w:val="004C0A99"/>
    <w:rsid w:val="004C2877"/>
    <w:rsid w:val="004C3A90"/>
    <w:rsid w:val="004C455C"/>
    <w:rsid w:val="004C5D19"/>
    <w:rsid w:val="004C5FDA"/>
    <w:rsid w:val="004C6201"/>
    <w:rsid w:val="004C75EA"/>
    <w:rsid w:val="004C7913"/>
    <w:rsid w:val="004D1BDA"/>
    <w:rsid w:val="004D3043"/>
    <w:rsid w:val="004D416B"/>
    <w:rsid w:val="004D442A"/>
    <w:rsid w:val="004D4446"/>
    <w:rsid w:val="004D4D99"/>
    <w:rsid w:val="004D5C54"/>
    <w:rsid w:val="004D626C"/>
    <w:rsid w:val="004E003E"/>
    <w:rsid w:val="004E167F"/>
    <w:rsid w:val="004E2F3A"/>
    <w:rsid w:val="004E3EE0"/>
    <w:rsid w:val="004E43DD"/>
    <w:rsid w:val="004E4B75"/>
    <w:rsid w:val="004E51ED"/>
    <w:rsid w:val="004E5A9D"/>
    <w:rsid w:val="004E67ED"/>
    <w:rsid w:val="004F12D7"/>
    <w:rsid w:val="004F2F68"/>
    <w:rsid w:val="004F2FA3"/>
    <w:rsid w:val="004F464D"/>
    <w:rsid w:val="004F57B0"/>
    <w:rsid w:val="004F5D25"/>
    <w:rsid w:val="004F673F"/>
    <w:rsid w:val="004F6CF6"/>
    <w:rsid w:val="004F6F98"/>
    <w:rsid w:val="004F76BF"/>
    <w:rsid w:val="004F79DE"/>
    <w:rsid w:val="004F7B7B"/>
    <w:rsid w:val="00502BC3"/>
    <w:rsid w:val="00502C3F"/>
    <w:rsid w:val="00503C07"/>
    <w:rsid w:val="00503C5F"/>
    <w:rsid w:val="00504A46"/>
    <w:rsid w:val="00504DB3"/>
    <w:rsid w:val="00505AB5"/>
    <w:rsid w:val="00506D7D"/>
    <w:rsid w:val="00506E8A"/>
    <w:rsid w:val="00510C1C"/>
    <w:rsid w:val="00511970"/>
    <w:rsid w:val="00512244"/>
    <w:rsid w:val="0051272D"/>
    <w:rsid w:val="00513BC8"/>
    <w:rsid w:val="00513DBC"/>
    <w:rsid w:val="00514E2E"/>
    <w:rsid w:val="00515A03"/>
    <w:rsid w:val="00515F52"/>
    <w:rsid w:val="00516157"/>
    <w:rsid w:val="00516BB6"/>
    <w:rsid w:val="005176FF"/>
    <w:rsid w:val="00520063"/>
    <w:rsid w:val="00520549"/>
    <w:rsid w:val="005208B3"/>
    <w:rsid w:val="00521A62"/>
    <w:rsid w:val="00521CE7"/>
    <w:rsid w:val="0052287E"/>
    <w:rsid w:val="0052289E"/>
    <w:rsid w:val="0052332B"/>
    <w:rsid w:val="00524296"/>
    <w:rsid w:val="00525007"/>
    <w:rsid w:val="0052533A"/>
    <w:rsid w:val="00525AD9"/>
    <w:rsid w:val="00530E7D"/>
    <w:rsid w:val="00531FE9"/>
    <w:rsid w:val="00532C8E"/>
    <w:rsid w:val="00532E47"/>
    <w:rsid w:val="0053305E"/>
    <w:rsid w:val="00533C10"/>
    <w:rsid w:val="005344BB"/>
    <w:rsid w:val="0053508D"/>
    <w:rsid w:val="005400F4"/>
    <w:rsid w:val="00541281"/>
    <w:rsid w:val="00541647"/>
    <w:rsid w:val="00542209"/>
    <w:rsid w:val="005428DC"/>
    <w:rsid w:val="0054341C"/>
    <w:rsid w:val="00544662"/>
    <w:rsid w:val="005453E7"/>
    <w:rsid w:val="0054560C"/>
    <w:rsid w:val="00545ED8"/>
    <w:rsid w:val="005465A4"/>
    <w:rsid w:val="005502AC"/>
    <w:rsid w:val="00550A67"/>
    <w:rsid w:val="00550F0B"/>
    <w:rsid w:val="00552D66"/>
    <w:rsid w:val="00556045"/>
    <w:rsid w:val="005561AE"/>
    <w:rsid w:val="00560229"/>
    <w:rsid w:val="005602BC"/>
    <w:rsid w:val="00562037"/>
    <w:rsid w:val="005627D5"/>
    <w:rsid w:val="00562D37"/>
    <w:rsid w:val="00563120"/>
    <w:rsid w:val="00563703"/>
    <w:rsid w:val="0056379D"/>
    <w:rsid w:val="0056417B"/>
    <w:rsid w:val="00564976"/>
    <w:rsid w:val="00565483"/>
    <w:rsid w:val="0056558E"/>
    <w:rsid w:val="005657D7"/>
    <w:rsid w:val="00566941"/>
    <w:rsid w:val="00570661"/>
    <w:rsid w:val="0057096E"/>
    <w:rsid w:val="00570F4C"/>
    <w:rsid w:val="00572002"/>
    <w:rsid w:val="005730B4"/>
    <w:rsid w:val="00573E57"/>
    <w:rsid w:val="0057418F"/>
    <w:rsid w:val="00575041"/>
    <w:rsid w:val="005779CA"/>
    <w:rsid w:val="005779E6"/>
    <w:rsid w:val="0058126D"/>
    <w:rsid w:val="005817A0"/>
    <w:rsid w:val="00581EE1"/>
    <w:rsid w:val="00582CAB"/>
    <w:rsid w:val="005838DF"/>
    <w:rsid w:val="00583D8E"/>
    <w:rsid w:val="00584079"/>
    <w:rsid w:val="00585E05"/>
    <w:rsid w:val="00586493"/>
    <w:rsid w:val="00587AF3"/>
    <w:rsid w:val="005912F2"/>
    <w:rsid w:val="00592667"/>
    <w:rsid w:val="0059269E"/>
    <w:rsid w:val="00592E31"/>
    <w:rsid w:val="00593341"/>
    <w:rsid w:val="005936A5"/>
    <w:rsid w:val="00593789"/>
    <w:rsid w:val="005942A7"/>
    <w:rsid w:val="005946CD"/>
    <w:rsid w:val="0059495F"/>
    <w:rsid w:val="005966B5"/>
    <w:rsid w:val="00596966"/>
    <w:rsid w:val="00597CED"/>
    <w:rsid w:val="00597F08"/>
    <w:rsid w:val="005A00F7"/>
    <w:rsid w:val="005A0232"/>
    <w:rsid w:val="005A05A8"/>
    <w:rsid w:val="005A0C20"/>
    <w:rsid w:val="005A1145"/>
    <w:rsid w:val="005A1474"/>
    <w:rsid w:val="005A2193"/>
    <w:rsid w:val="005A38CD"/>
    <w:rsid w:val="005A56BA"/>
    <w:rsid w:val="005A5D20"/>
    <w:rsid w:val="005A7E79"/>
    <w:rsid w:val="005B00E5"/>
    <w:rsid w:val="005B04E4"/>
    <w:rsid w:val="005B2468"/>
    <w:rsid w:val="005C08BC"/>
    <w:rsid w:val="005C1893"/>
    <w:rsid w:val="005C2C3B"/>
    <w:rsid w:val="005C34ED"/>
    <w:rsid w:val="005C45AB"/>
    <w:rsid w:val="005C4729"/>
    <w:rsid w:val="005C6023"/>
    <w:rsid w:val="005C6854"/>
    <w:rsid w:val="005C6873"/>
    <w:rsid w:val="005C6B57"/>
    <w:rsid w:val="005C6C8C"/>
    <w:rsid w:val="005D0F12"/>
    <w:rsid w:val="005D10AC"/>
    <w:rsid w:val="005D156B"/>
    <w:rsid w:val="005D1CEE"/>
    <w:rsid w:val="005D2036"/>
    <w:rsid w:val="005D2400"/>
    <w:rsid w:val="005D246B"/>
    <w:rsid w:val="005D3835"/>
    <w:rsid w:val="005D4626"/>
    <w:rsid w:val="005D536D"/>
    <w:rsid w:val="005D6F06"/>
    <w:rsid w:val="005D7D8A"/>
    <w:rsid w:val="005E08A5"/>
    <w:rsid w:val="005E1A5C"/>
    <w:rsid w:val="005E1ABA"/>
    <w:rsid w:val="005E1BB1"/>
    <w:rsid w:val="005E2809"/>
    <w:rsid w:val="005E2B34"/>
    <w:rsid w:val="005E4FD9"/>
    <w:rsid w:val="005E5DAF"/>
    <w:rsid w:val="005E61F7"/>
    <w:rsid w:val="005E642A"/>
    <w:rsid w:val="005E6984"/>
    <w:rsid w:val="005F0017"/>
    <w:rsid w:val="005F015C"/>
    <w:rsid w:val="005F0415"/>
    <w:rsid w:val="005F0B55"/>
    <w:rsid w:val="005F122D"/>
    <w:rsid w:val="005F12F6"/>
    <w:rsid w:val="005F316B"/>
    <w:rsid w:val="005F4301"/>
    <w:rsid w:val="005F4AE2"/>
    <w:rsid w:val="005F5920"/>
    <w:rsid w:val="005F6CE0"/>
    <w:rsid w:val="005F741E"/>
    <w:rsid w:val="00602CC9"/>
    <w:rsid w:val="00605527"/>
    <w:rsid w:val="0061036C"/>
    <w:rsid w:val="00611030"/>
    <w:rsid w:val="00611AB9"/>
    <w:rsid w:val="00613431"/>
    <w:rsid w:val="00613AC2"/>
    <w:rsid w:val="00614486"/>
    <w:rsid w:val="006149DE"/>
    <w:rsid w:val="006151E0"/>
    <w:rsid w:val="006153D8"/>
    <w:rsid w:val="00615569"/>
    <w:rsid w:val="00616370"/>
    <w:rsid w:val="00616B64"/>
    <w:rsid w:val="0062001F"/>
    <w:rsid w:val="0062060A"/>
    <w:rsid w:val="00620F1A"/>
    <w:rsid w:val="00621D92"/>
    <w:rsid w:val="00622208"/>
    <w:rsid w:val="00622DC8"/>
    <w:rsid w:val="00623606"/>
    <w:rsid w:val="00623BCE"/>
    <w:rsid w:val="00623E1A"/>
    <w:rsid w:val="00624136"/>
    <w:rsid w:val="0062493B"/>
    <w:rsid w:val="006261C0"/>
    <w:rsid w:val="006278AB"/>
    <w:rsid w:val="006306F9"/>
    <w:rsid w:val="00630D68"/>
    <w:rsid w:val="006316BF"/>
    <w:rsid w:val="006325A7"/>
    <w:rsid w:val="006338A2"/>
    <w:rsid w:val="006372D1"/>
    <w:rsid w:val="00637F18"/>
    <w:rsid w:val="0064033F"/>
    <w:rsid w:val="0064081A"/>
    <w:rsid w:val="00645424"/>
    <w:rsid w:val="00645B16"/>
    <w:rsid w:val="00646089"/>
    <w:rsid w:val="00646728"/>
    <w:rsid w:val="0064693F"/>
    <w:rsid w:val="00647B8A"/>
    <w:rsid w:val="006502A0"/>
    <w:rsid w:val="00650C85"/>
    <w:rsid w:val="006521FC"/>
    <w:rsid w:val="00652264"/>
    <w:rsid w:val="00652B7B"/>
    <w:rsid w:val="00652D36"/>
    <w:rsid w:val="0065349D"/>
    <w:rsid w:val="00654F92"/>
    <w:rsid w:val="006550D3"/>
    <w:rsid w:val="0066318E"/>
    <w:rsid w:val="00663A7B"/>
    <w:rsid w:val="0066751B"/>
    <w:rsid w:val="00671C14"/>
    <w:rsid w:val="00671EB9"/>
    <w:rsid w:val="00672358"/>
    <w:rsid w:val="00673127"/>
    <w:rsid w:val="00673E03"/>
    <w:rsid w:val="0067599C"/>
    <w:rsid w:val="00676627"/>
    <w:rsid w:val="00680786"/>
    <w:rsid w:val="00682D76"/>
    <w:rsid w:val="00682D7A"/>
    <w:rsid w:val="00682FA6"/>
    <w:rsid w:val="0068351E"/>
    <w:rsid w:val="006838F1"/>
    <w:rsid w:val="00683E9E"/>
    <w:rsid w:val="0068509F"/>
    <w:rsid w:val="006850AA"/>
    <w:rsid w:val="0068658F"/>
    <w:rsid w:val="00686CDB"/>
    <w:rsid w:val="00686D14"/>
    <w:rsid w:val="00686F0E"/>
    <w:rsid w:val="00687C34"/>
    <w:rsid w:val="00687EBF"/>
    <w:rsid w:val="00690A99"/>
    <w:rsid w:val="00690E6E"/>
    <w:rsid w:val="006918AE"/>
    <w:rsid w:val="0069201F"/>
    <w:rsid w:val="00693251"/>
    <w:rsid w:val="006932CA"/>
    <w:rsid w:val="00695C80"/>
    <w:rsid w:val="00695E0C"/>
    <w:rsid w:val="006960CA"/>
    <w:rsid w:val="00696867"/>
    <w:rsid w:val="006A138D"/>
    <w:rsid w:val="006A151A"/>
    <w:rsid w:val="006A1D9D"/>
    <w:rsid w:val="006A251F"/>
    <w:rsid w:val="006A338A"/>
    <w:rsid w:val="006A393F"/>
    <w:rsid w:val="006A3D35"/>
    <w:rsid w:val="006A4D8C"/>
    <w:rsid w:val="006A5C01"/>
    <w:rsid w:val="006A6DF4"/>
    <w:rsid w:val="006A752A"/>
    <w:rsid w:val="006B093A"/>
    <w:rsid w:val="006B0D58"/>
    <w:rsid w:val="006B124F"/>
    <w:rsid w:val="006B27B6"/>
    <w:rsid w:val="006B28A4"/>
    <w:rsid w:val="006B298B"/>
    <w:rsid w:val="006B3318"/>
    <w:rsid w:val="006B33AD"/>
    <w:rsid w:val="006B3941"/>
    <w:rsid w:val="006C05E8"/>
    <w:rsid w:val="006C160C"/>
    <w:rsid w:val="006C1C53"/>
    <w:rsid w:val="006C1DE4"/>
    <w:rsid w:val="006C2695"/>
    <w:rsid w:val="006C2C13"/>
    <w:rsid w:val="006C33F4"/>
    <w:rsid w:val="006C3EC7"/>
    <w:rsid w:val="006C3FAF"/>
    <w:rsid w:val="006C4198"/>
    <w:rsid w:val="006C5722"/>
    <w:rsid w:val="006C6AF2"/>
    <w:rsid w:val="006C6C3E"/>
    <w:rsid w:val="006D02A6"/>
    <w:rsid w:val="006D1EC0"/>
    <w:rsid w:val="006D1F90"/>
    <w:rsid w:val="006D2807"/>
    <w:rsid w:val="006D2D9D"/>
    <w:rsid w:val="006D3854"/>
    <w:rsid w:val="006D5922"/>
    <w:rsid w:val="006D6D8D"/>
    <w:rsid w:val="006D7988"/>
    <w:rsid w:val="006D7A46"/>
    <w:rsid w:val="006E0DAD"/>
    <w:rsid w:val="006E1B64"/>
    <w:rsid w:val="006E1F75"/>
    <w:rsid w:val="006E228C"/>
    <w:rsid w:val="006E2F10"/>
    <w:rsid w:val="006E3044"/>
    <w:rsid w:val="006E3DE5"/>
    <w:rsid w:val="006E78AB"/>
    <w:rsid w:val="006E79BC"/>
    <w:rsid w:val="006F069B"/>
    <w:rsid w:val="006F33AC"/>
    <w:rsid w:val="006F600C"/>
    <w:rsid w:val="006F6076"/>
    <w:rsid w:val="006F6ED2"/>
    <w:rsid w:val="006F7EEC"/>
    <w:rsid w:val="007008E3"/>
    <w:rsid w:val="00704703"/>
    <w:rsid w:val="0070640F"/>
    <w:rsid w:val="007069DF"/>
    <w:rsid w:val="00710B48"/>
    <w:rsid w:val="007135C3"/>
    <w:rsid w:val="0071397E"/>
    <w:rsid w:val="00713AE7"/>
    <w:rsid w:val="00714BEB"/>
    <w:rsid w:val="00714E18"/>
    <w:rsid w:val="00715DED"/>
    <w:rsid w:val="0071767F"/>
    <w:rsid w:val="0071770A"/>
    <w:rsid w:val="00717E3E"/>
    <w:rsid w:val="007201C7"/>
    <w:rsid w:val="007203D3"/>
    <w:rsid w:val="007221B2"/>
    <w:rsid w:val="00722563"/>
    <w:rsid w:val="00724E3B"/>
    <w:rsid w:val="0072515B"/>
    <w:rsid w:val="007252FC"/>
    <w:rsid w:val="00725613"/>
    <w:rsid w:val="00725F4B"/>
    <w:rsid w:val="0072624B"/>
    <w:rsid w:val="0072661E"/>
    <w:rsid w:val="007266A7"/>
    <w:rsid w:val="00727206"/>
    <w:rsid w:val="00730595"/>
    <w:rsid w:val="007309C2"/>
    <w:rsid w:val="00731B84"/>
    <w:rsid w:val="00732B7D"/>
    <w:rsid w:val="00732DBE"/>
    <w:rsid w:val="00734541"/>
    <w:rsid w:val="00734DDA"/>
    <w:rsid w:val="00734DF1"/>
    <w:rsid w:val="00735027"/>
    <w:rsid w:val="0073602A"/>
    <w:rsid w:val="00737850"/>
    <w:rsid w:val="00740DFB"/>
    <w:rsid w:val="00741440"/>
    <w:rsid w:val="0074221A"/>
    <w:rsid w:val="007431C1"/>
    <w:rsid w:val="007432F8"/>
    <w:rsid w:val="0074411F"/>
    <w:rsid w:val="00744449"/>
    <w:rsid w:val="00745856"/>
    <w:rsid w:val="00746FF8"/>
    <w:rsid w:val="00747A20"/>
    <w:rsid w:val="00750687"/>
    <w:rsid w:val="00750C00"/>
    <w:rsid w:val="00752075"/>
    <w:rsid w:val="0075257C"/>
    <w:rsid w:val="007529F1"/>
    <w:rsid w:val="00755F07"/>
    <w:rsid w:val="00757CF8"/>
    <w:rsid w:val="007633E1"/>
    <w:rsid w:val="00764E1E"/>
    <w:rsid w:val="00764FD5"/>
    <w:rsid w:val="00765439"/>
    <w:rsid w:val="00765EAD"/>
    <w:rsid w:val="00766808"/>
    <w:rsid w:val="00767CC3"/>
    <w:rsid w:val="00770B4C"/>
    <w:rsid w:val="00770B55"/>
    <w:rsid w:val="00770D6F"/>
    <w:rsid w:val="00771494"/>
    <w:rsid w:val="00772BF7"/>
    <w:rsid w:val="007731EB"/>
    <w:rsid w:val="00774670"/>
    <w:rsid w:val="007751AB"/>
    <w:rsid w:val="0077573D"/>
    <w:rsid w:val="0077597A"/>
    <w:rsid w:val="0077639A"/>
    <w:rsid w:val="007803CD"/>
    <w:rsid w:val="007809E1"/>
    <w:rsid w:val="007818A8"/>
    <w:rsid w:val="00782A2B"/>
    <w:rsid w:val="007847F9"/>
    <w:rsid w:val="00784EDC"/>
    <w:rsid w:val="00784F78"/>
    <w:rsid w:val="0078525A"/>
    <w:rsid w:val="00785971"/>
    <w:rsid w:val="00786FC4"/>
    <w:rsid w:val="00787268"/>
    <w:rsid w:val="007907B8"/>
    <w:rsid w:val="00790FB6"/>
    <w:rsid w:val="007918BA"/>
    <w:rsid w:val="007921CE"/>
    <w:rsid w:val="0079309C"/>
    <w:rsid w:val="007936F1"/>
    <w:rsid w:val="00793A60"/>
    <w:rsid w:val="00794233"/>
    <w:rsid w:val="00794D30"/>
    <w:rsid w:val="00794D34"/>
    <w:rsid w:val="0079644D"/>
    <w:rsid w:val="00796B49"/>
    <w:rsid w:val="00797321"/>
    <w:rsid w:val="007A097C"/>
    <w:rsid w:val="007A1301"/>
    <w:rsid w:val="007A1CD2"/>
    <w:rsid w:val="007A348E"/>
    <w:rsid w:val="007A4E3A"/>
    <w:rsid w:val="007A522F"/>
    <w:rsid w:val="007A56A5"/>
    <w:rsid w:val="007A5E89"/>
    <w:rsid w:val="007B25BA"/>
    <w:rsid w:val="007B2F1E"/>
    <w:rsid w:val="007B3B4F"/>
    <w:rsid w:val="007B467D"/>
    <w:rsid w:val="007B5D52"/>
    <w:rsid w:val="007B6094"/>
    <w:rsid w:val="007B64CB"/>
    <w:rsid w:val="007B702B"/>
    <w:rsid w:val="007B7D9E"/>
    <w:rsid w:val="007B7E38"/>
    <w:rsid w:val="007C00A9"/>
    <w:rsid w:val="007C0472"/>
    <w:rsid w:val="007C18FC"/>
    <w:rsid w:val="007C1F73"/>
    <w:rsid w:val="007C2DD7"/>
    <w:rsid w:val="007C3A3F"/>
    <w:rsid w:val="007C3F85"/>
    <w:rsid w:val="007C4B73"/>
    <w:rsid w:val="007C6BE8"/>
    <w:rsid w:val="007C71F1"/>
    <w:rsid w:val="007D0848"/>
    <w:rsid w:val="007D12B7"/>
    <w:rsid w:val="007D36E4"/>
    <w:rsid w:val="007D3C0D"/>
    <w:rsid w:val="007D5326"/>
    <w:rsid w:val="007D5C60"/>
    <w:rsid w:val="007D6B07"/>
    <w:rsid w:val="007E088F"/>
    <w:rsid w:val="007E18F1"/>
    <w:rsid w:val="007E1B6B"/>
    <w:rsid w:val="007E2466"/>
    <w:rsid w:val="007E2CF1"/>
    <w:rsid w:val="007E4414"/>
    <w:rsid w:val="007E4731"/>
    <w:rsid w:val="007E4E01"/>
    <w:rsid w:val="007E62F9"/>
    <w:rsid w:val="007E6410"/>
    <w:rsid w:val="007E6C8E"/>
    <w:rsid w:val="007E7A4C"/>
    <w:rsid w:val="007F021E"/>
    <w:rsid w:val="007F0418"/>
    <w:rsid w:val="007F284B"/>
    <w:rsid w:val="007F488F"/>
    <w:rsid w:val="007F4D06"/>
    <w:rsid w:val="007F589C"/>
    <w:rsid w:val="007F70E0"/>
    <w:rsid w:val="007F7BF3"/>
    <w:rsid w:val="007F7CC8"/>
    <w:rsid w:val="00801EB1"/>
    <w:rsid w:val="008021B1"/>
    <w:rsid w:val="00802263"/>
    <w:rsid w:val="00803531"/>
    <w:rsid w:val="008035FC"/>
    <w:rsid w:val="0080385C"/>
    <w:rsid w:val="00804418"/>
    <w:rsid w:val="00804839"/>
    <w:rsid w:val="00804E7B"/>
    <w:rsid w:val="0080588D"/>
    <w:rsid w:val="00805B9D"/>
    <w:rsid w:val="00805D51"/>
    <w:rsid w:val="0080621A"/>
    <w:rsid w:val="00807023"/>
    <w:rsid w:val="00807506"/>
    <w:rsid w:val="0081000A"/>
    <w:rsid w:val="00810B1D"/>
    <w:rsid w:val="00811F01"/>
    <w:rsid w:val="0081222B"/>
    <w:rsid w:val="008139A1"/>
    <w:rsid w:val="0082065B"/>
    <w:rsid w:val="00820B22"/>
    <w:rsid w:val="00821AA0"/>
    <w:rsid w:val="008229B6"/>
    <w:rsid w:val="00822F97"/>
    <w:rsid w:val="008259F5"/>
    <w:rsid w:val="00825BB4"/>
    <w:rsid w:val="00827269"/>
    <w:rsid w:val="008313C6"/>
    <w:rsid w:val="00831DA4"/>
    <w:rsid w:val="00832CF6"/>
    <w:rsid w:val="00832FDE"/>
    <w:rsid w:val="0083451F"/>
    <w:rsid w:val="008346CA"/>
    <w:rsid w:val="00834979"/>
    <w:rsid w:val="008355AF"/>
    <w:rsid w:val="008369B1"/>
    <w:rsid w:val="008418C0"/>
    <w:rsid w:val="00841E1C"/>
    <w:rsid w:val="008422D7"/>
    <w:rsid w:val="00843627"/>
    <w:rsid w:val="00843F25"/>
    <w:rsid w:val="008446BC"/>
    <w:rsid w:val="008448DC"/>
    <w:rsid w:val="00845183"/>
    <w:rsid w:val="00845A89"/>
    <w:rsid w:val="0084666F"/>
    <w:rsid w:val="008478BF"/>
    <w:rsid w:val="00852786"/>
    <w:rsid w:val="00852DD5"/>
    <w:rsid w:val="00855546"/>
    <w:rsid w:val="0085571B"/>
    <w:rsid w:val="00855AA9"/>
    <w:rsid w:val="0085640C"/>
    <w:rsid w:val="00856E9C"/>
    <w:rsid w:val="00856EE5"/>
    <w:rsid w:val="00857556"/>
    <w:rsid w:val="0085775F"/>
    <w:rsid w:val="00861727"/>
    <w:rsid w:val="00861F0B"/>
    <w:rsid w:val="00862711"/>
    <w:rsid w:val="00862DB9"/>
    <w:rsid w:val="0086314B"/>
    <w:rsid w:val="00863B33"/>
    <w:rsid w:val="008642DB"/>
    <w:rsid w:val="00864420"/>
    <w:rsid w:val="008646F4"/>
    <w:rsid w:val="008650AA"/>
    <w:rsid w:val="008656C4"/>
    <w:rsid w:val="00866165"/>
    <w:rsid w:val="00870015"/>
    <w:rsid w:val="00870743"/>
    <w:rsid w:val="00871674"/>
    <w:rsid w:val="00872B47"/>
    <w:rsid w:val="0087412D"/>
    <w:rsid w:val="00874300"/>
    <w:rsid w:val="00874DE2"/>
    <w:rsid w:val="008760A6"/>
    <w:rsid w:val="008764AC"/>
    <w:rsid w:val="0087655A"/>
    <w:rsid w:val="00876683"/>
    <w:rsid w:val="00877428"/>
    <w:rsid w:val="0088018F"/>
    <w:rsid w:val="008809F4"/>
    <w:rsid w:val="00880B50"/>
    <w:rsid w:val="00881F9E"/>
    <w:rsid w:val="00882713"/>
    <w:rsid w:val="00883861"/>
    <w:rsid w:val="008839F5"/>
    <w:rsid w:val="00884995"/>
    <w:rsid w:val="00884C1D"/>
    <w:rsid w:val="00884DAE"/>
    <w:rsid w:val="00887E18"/>
    <w:rsid w:val="008904D1"/>
    <w:rsid w:val="00891A25"/>
    <w:rsid w:val="0089342C"/>
    <w:rsid w:val="00895FF2"/>
    <w:rsid w:val="00896BD9"/>
    <w:rsid w:val="00896DA1"/>
    <w:rsid w:val="00897F37"/>
    <w:rsid w:val="00897FCA"/>
    <w:rsid w:val="008A18EA"/>
    <w:rsid w:val="008A1C86"/>
    <w:rsid w:val="008A224F"/>
    <w:rsid w:val="008A30A6"/>
    <w:rsid w:val="008A7973"/>
    <w:rsid w:val="008B24F1"/>
    <w:rsid w:val="008B2963"/>
    <w:rsid w:val="008B3B24"/>
    <w:rsid w:val="008B6008"/>
    <w:rsid w:val="008B7C35"/>
    <w:rsid w:val="008C0595"/>
    <w:rsid w:val="008C1E28"/>
    <w:rsid w:val="008C1EB5"/>
    <w:rsid w:val="008C1EB6"/>
    <w:rsid w:val="008C2552"/>
    <w:rsid w:val="008C2FA1"/>
    <w:rsid w:val="008C35EC"/>
    <w:rsid w:val="008C3797"/>
    <w:rsid w:val="008C41EA"/>
    <w:rsid w:val="008C42BF"/>
    <w:rsid w:val="008C5E39"/>
    <w:rsid w:val="008C6D98"/>
    <w:rsid w:val="008D0EC0"/>
    <w:rsid w:val="008D1237"/>
    <w:rsid w:val="008D564E"/>
    <w:rsid w:val="008D5A31"/>
    <w:rsid w:val="008D63DC"/>
    <w:rsid w:val="008D798F"/>
    <w:rsid w:val="008E0D98"/>
    <w:rsid w:val="008E174A"/>
    <w:rsid w:val="008E1D99"/>
    <w:rsid w:val="008E20BF"/>
    <w:rsid w:val="008E2E52"/>
    <w:rsid w:val="008E335E"/>
    <w:rsid w:val="008E3450"/>
    <w:rsid w:val="008E3CD8"/>
    <w:rsid w:val="008E3EA2"/>
    <w:rsid w:val="008E430A"/>
    <w:rsid w:val="008E481B"/>
    <w:rsid w:val="008E492B"/>
    <w:rsid w:val="008E4ED0"/>
    <w:rsid w:val="008E50C4"/>
    <w:rsid w:val="008E54EB"/>
    <w:rsid w:val="008E557B"/>
    <w:rsid w:val="008E5ADE"/>
    <w:rsid w:val="008E7B0E"/>
    <w:rsid w:val="008F139E"/>
    <w:rsid w:val="008F1D76"/>
    <w:rsid w:val="008F22D1"/>
    <w:rsid w:val="008F2C5E"/>
    <w:rsid w:val="008F2CD3"/>
    <w:rsid w:val="008F451B"/>
    <w:rsid w:val="008F5E54"/>
    <w:rsid w:val="008F6960"/>
    <w:rsid w:val="00901ABD"/>
    <w:rsid w:val="00901F51"/>
    <w:rsid w:val="009027B9"/>
    <w:rsid w:val="00903658"/>
    <w:rsid w:val="00903880"/>
    <w:rsid w:val="00904275"/>
    <w:rsid w:val="00904725"/>
    <w:rsid w:val="009069C9"/>
    <w:rsid w:val="00907721"/>
    <w:rsid w:val="00913B50"/>
    <w:rsid w:val="009147D6"/>
    <w:rsid w:val="0091587B"/>
    <w:rsid w:val="0091673B"/>
    <w:rsid w:val="0091707B"/>
    <w:rsid w:val="00921D7C"/>
    <w:rsid w:val="0092254A"/>
    <w:rsid w:val="00922DAD"/>
    <w:rsid w:val="00923481"/>
    <w:rsid w:val="00925702"/>
    <w:rsid w:val="00926C32"/>
    <w:rsid w:val="00926E48"/>
    <w:rsid w:val="00927660"/>
    <w:rsid w:val="00931079"/>
    <w:rsid w:val="00931E25"/>
    <w:rsid w:val="009322C7"/>
    <w:rsid w:val="00936AF4"/>
    <w:rsid w:val="00936D2B"/>
    <w:rsid w:val="009373E9"/>
    <w:rsid w:val="009412C1"/>
    <w:rsid w:val="0094245A"/>
    <w:rsid w:val="00942C19"/>
    <w:rsid w:val="00943C54"/>
    <w:rsid w:val="009447C6"/>
    <w:rsid w:val="00944A5D"/>
    <w:rsid w:val="0094631A"/>
    <w:rsid w:val="009466AE"/>
    <w:rsid w:val="0094779B"/>
    <w:rsid w:val="00947F07"/>
    <w:rsid w:val="009507C0"/>
    <w:rsid w:val="00950EEA"/>
    <w:rsid w:val="00951B95"/>
    <w:rsid w:val="00951CE9"/>
    <w:rsid w:val="00952749"/>
    <w:rsid w:val="00953FB6"/>
    <w:rsid w:val="009542D4"/>
    <w:rsid w:val="009556B8"/>
    <w:rsid w:val="00957249"/>
    <w:rsid w:val="00957596"/>
    <w:rsid w:val="009605CB"/>
    <w:rsid w:val="0096170D"/>
    <w:rsid w:val="0096245A"/>
    <w:rsid w:val="009645AE"/>
    <w:rsid w:val="00966174"/>
    <w:rsid w:val="0096619C"/>
    <w:rsid w:val="0096631E"/>
    <w:rsid w:val="0096637C"/>
    <w:rsid w:val="00970962"/>
    <w:rsid w:val="00970E42"/>
    <w:rsid w:val="009717F2"/>
    <w:rsid w:val="009728AC"/>
    <w:rsid w:val="00975C67"/>
    <w:rsid w:val="00977220"/>
    <w:rsid w:val="00977827"/>
    <w:rsid w:val="00977F3F"/>
    <w:rsid w:val="009801F0"/>
    <w:rsid w:val="00980CF0"/>
    <w:rsid w:val="0098121E"/>
    <w:rsid w:val="00981BD5"/>
    <w:rsid w:val="00982827"/>
    <w:rsid w:val="00982CA1"/>
    <w:rsid w:val="00982F1C"/>
    <w:rsid w:val="00983C4D"/>
    <w:rsid w:val="009843E2"/>
    <w:rsid w:val="00984D38"/>
    <w:rsid w:val="009862C3"/>
    <w:rsid w:val="00986373"/>
    <w:rsid w:val="009872CB"/>
    <w:rsid w:val="00987A4F"/>
    <w:rsid w:val="00990A83"/>
    <w:rsid w:val="00990E6E"/>
    <w:rsid w:val="00991AA0"/>
    <w:rsid w:val="0099321F"/>
    <w:rsid w:val="00995728"/>
    <w:rsid w:val="009967A9"/>
    <w:rsid w:val="009972A1"/>
    <w:rsid w:val="009A1C14"/>
    <w:rsid w:val="009A1D79"/>
    <w:rsid w:val="009A3808"/>
    <w:rsid w:val="009A4FBD"/>
    <w:rsid w:val="009A64C3"/>
    <w:rsid w:val="009A6970"/>
    <w:rsid w:val="009A7227"/>
    <w:rsid w:val="009B00D7"/>
    <w:rsid w:val="009B0EDE"/>
    <w:rsid w:val="009B198F"/>
    <w:rsid w:val="009B3DA0"/>
    <w:rsid w:val="009B4FC7"/>
    <w:rsid w:val="009C00E0"/>
    <w:rsid w:val="009C0CD8"/>
    <w:rsid w:val="009C2781"/>
    <w:rsid w:val="009C278B"/>
    <w:rsid w:val="009C2F5B"/>
    <w:rsid w:val="009C3C84"/>
    <w:rsid w:val="009C3D28"/>
    <w:rsid w:val="009C47BB"/>
    <w:rsid w:val="009C5AD3"/>
    <w:rsid w:val="009C6130"/>
    <w:rsid w:val="009C675B"/>
    <w:rsid w:val="009C6A05"/>
    <w:rsid w:val="009C6CF7"/>
    <w:rsid w:val="009C7C4E"/>
    <w:rsid w:val="009D0C51"/>
    <w:rsid w:val="009D0CE8"/>
    <w:rsid w:val="009D1447"/>
    <w:rsid w:val="009D21A4"/>
    <w:rsid w:val="009D4472"/>
    <w:rsid w:val="009D4C24"/>
    <w:rsid w:val="009D60C9"/>
    <w:rsid w:val="009D6C37"/>
    <w:rsid w:val="009D6C9F"/>
    <w:rsid w:val="009D6E6B"/>
    <w:rsid w:val="009D70EC"/>
    <w:rsid w:val="009E043A"/>
    <w:rsid w:val="009E0762"/>
    <w:rsid w:val="009E1B62"/>
    <w:rsid w:val="009E27D3"/>
    <w:rsid w:val="009E2EE1"/>
    <w:rsid w:val="009E4E3B"/>
    <w:rsid w:val="009E65DD"/>
    <w:rsid w:val="009E6626"/>
    <w:rsid w:val="009E7027"/>
    <w:rsid w:val="009E704B"/>
    <w:rsid w:val="009E7A40"/>
    <w:rsid w:val="009F02C0"/>
    <w:rsid w:val="009F108B"/>
    <w:rsid w:val="009F284A"/>
    <w:rsid w:val="009F3E21"/>
    <w:rsid w:val="009F57D3"/>
    <w:rsid w:val="009F5C93"/>
    <w:rsid w:val="009F5E77"/>
    <w:rsid w:val="009F6369"/>
    <w:rsid w:val="009F7953"/>
    <w:rsid w:val="00A00134"/>
    <w:rsid w:val="00A0049B"/>
    <w:rsid w:val="00A00E2D"/>
    <w:rsid w:val="00A018AA"/>
    <w:rsid w:val="00A041BD"/>
    <w:rsid w:val="00A0485B"/>
    <w:rsid w:val="00A05F03"/>
    <w:rsid w:val="00A06529"/>
    <w:rsid w:val="00A106F0"/>
    <w:rsid w:val="00A10D24"/>
    <w:rsid w:val="00A1286B"/>
    <w:rsid w:val="00A12F00"/>
    <w:rsid w:val="00A13CCB"/>
    <w:rsid w:val="00A1405C"/>
    <w:rsid w:val="00A16C6C"/>
    <w:rsid w:val="00A17AB8"/>
    <w:rsid w:val="00A210E2"/>
    <w:rsid w:val="00A2177E"/>
    <w:rsid w:val="00A21EDB"/>
    <w:rsid w:val="00A22D93"/>
    <w:rsid w:val="00A231CB"/>
    <w:rsid w:val="00A243F4"/>
    <w:rsid w:val="00A24E70"/>
    <w:rsid w:val="00A26089"/>
    <w:rsid w:val="00A26321"/>
    <w:rsid w:val="00A269EB"/>
    <w:rsid w:val="00A26ADD"/>
    <w:rsid w:val="00A2764D"/>
    <w:rsid w:val="00A30029"/>
    <w:rsid w:val="00A30E2E"/>
    <w:rsid w:val="00A31225"/>
    <w:rsid w:val="00A32A18"/>
    <w:rsid w:val="00A33A66"/>
    <w:rsid w:val="00A33D5B"/>
    <w:rsid w:val="00A34ADE"/>
    <w:rsid w:val="00A355CF"/>
    <w:rsid w:val="00A3585F"/>
    <w:rsid w:val="00A361B5"/>
    <w:rsid w:val="00A36292"/>
    <w:rsid w:val="00A368C2"/>
    <w:rsid w:val="00A3754D"/>
    <w:rsid w:val="00A40879"/>
    <w:rsid w:val="00A4276F"/>
    <w:rsid w:val="00A42AC1"/>
    <w:rsid w:val="00A441AF"/>
    <w:rsid w:val="00A441EE"/>
    <w:rsid w:val="00A44FFD"/>
    <w:rsid w:val="00A462DE"/>
    <w:rsid w:val="00A479EC"/>
    <w:rsid w:val="00A52FC1"/>
    <w:rsid w:val="00A5353A"/>
    <w:rsid w:val="00A53F15"/>
    <w:rsid w:val="00A540F3"/>
    <w:rsid w:val="00A54C08"/>
    <w:rsid w:val="00A551AC"/>
    <w:rsid w:val="00A557A9"/>
    <w:rsid w:val="00A55A1E"/>
    <w:rsid w:val="00A56BEE"/>
    <w:rsid w:val="00A60877"/>
    <w:rsid w:val="00A61EB6"/>
    <w:rsid w:val="00A6226F"/>
    <w:rsid w:val="00A62916"/>
    <w:rsid w:val="00A6296E"/>
    <w:rsid w:val="00A63EE9"/>
    <w:rsid w:val="00A64B41"/>
    <w:rsid w:val="00A64DBD"/>
    <w:rsid w:val="00A663F4"/>
    <w:rsid w:val="00A67A35"/>
    <w:rsid w:val="00A67B0E"/>
    <w:rsid w:val="00A67C7C"/>
    <w:rsid w:val="00A70785"/>
    <w:rsid w:val="00A7097D"/>
    <w:rsid w:val="00A70BA5"/>
    <w:rsid w:val="00A71155"/>
    <w:rsid w:val="00A712C0"/>
    <w:rsid w:val="00A71EE6"/>
    <w:rsid w:val="00A71F1F"/>
    <w:rsid w:val="00A71FEB"/>
    <w:rsid w:val="00A72725"/>
    <w:rsid w:val="00A72756"/>
    <w:rsid w:val="00A73BBA"/>
    <w:rsid w:val="00A74661"/>
    <w:rsid w:val="00A748E9"/>
    <w:rsid w:val="00A75DEB"/>
    <w:rsid w:val="00A76036"/>
    <w:rsid w:val="00A76068"/>
    <w:rsid w:val="00A76322"/>
    <w:rsid w:val="00A76441"/>
    <w:rsid w:val="00A76E00"/>
    <w:rsid w:val="00A776AC"/>
    <w:rsid w:val="00A80B66"/>
    <w:rsid w:val="00A81B65"/>
    <w:rsid w:val="00A842F5"/>
    <w:rsid w:val="00A84B2A"/>
    <w:rsid w:val="00A8509C"/>
    <w:rsid w:val="00A8527A"/>
    <w:rsid w:val="00A86693"/>
    <w:rsid w:val="00A87537"/>
    <w:rsid w:val="00A90B7F"/>
    <w:rsid w:val="00A93C9D"/>
    <w:rsid w:val="00A96319"/>
    <w:rsid w:val="00A9649F"/>
    <w:rsid w:val="00A97E6E"/>
    <w:rsid w:val="00AA16C5"/>
    <w:rsid w:val="00AA5448"/>
    <w:rsid w:val="00AA5773"/>
    <w:rsid w:val="00AA7142"/>
    <w:rsid w:val="00AA7492"/>
    <w:rsid w:val="00AB00CE"/>
    <w:rsid w:val="00AB06BE"/>
    <w:rsid w:val="00AB09A3"/>
    <w:rsid w:val="00AB1D69"/>
    <w:rsid w:val="00AB23CC"/>
    <w:rsid w:val="00AB2CA2"/>
    <w:rsid w:val="00AB3473"/>
    <w:rsid w:val="00AB42F9"/>
    <w:rsid w:val="00AB513E"/>
    <w:rsid w:val="00AB5B8F"/>
    <w:rsid w:val="00AB5F10"/>
    <w:rsid w:val="00AB637F"/>
    <w:rsid w:val="00AB6C1E"/>
    <w:rsid w:val="00AB70E4"/>
    <w:rsid w:val="00AC0757"/>
    <w:rsid w:val="00AC0B9E"/>
    <w:rsid w:val="00AC1B7C"/>
    <w:rsid w:val="00AC56D9"/>
    <w:rsid w:val="00AC74B1"/>
    <w:rsid w:val="00AC75D4"/>
    <w:rsid w:val="00AC796A"/>
    <w:rsid w:val="00AD03CB"/>
    <w:rsid w:val="00AD12BD"/>
    <w:rsid w:val="00AD2C47"/>
    <w:rsid w:val="00AD35F2"/>
    <w:rsid w:val="00AD3B0D"/>
    <w:rsid w:val="00AD458D"/>
    <w:rsid w:val="00AD58B8"/>
    <w:rsid w:val="00AD67A8"/>
    <w:rsid w:val="00AE00FF"/>
    <w:rsid w:val="00AE0A2E"/>
    <w:rsid w:val="00AE1227"/>
    <w:rsid w:val="00AE1EC0"/>
    <w:rsid w:val="00AE20CC"/>
    <w:rsid w:val="00AE3164"/>
    <w:rsid w:val="00AE3817"/>
    <w:rsid w:val="00AE3F09"/>
    <w:rsid w:val="00AE5A48"/>
    <w:rsid w:val="00AE60AF"/>
    <w:rsid w:val="00AE777D"/>
    <w:rsid w:val="00AE7934"/>
    <w:rsid w:val="00AF04B7"/>
    <w:rsid w:val="00AF08C5"/>
    <w:rsid w:val="00AF173A"/>
    <w:rsid w:val="00AF1A52"/>
    <w:rsid w:val="00AF1C2D"/>
    <w:rsid w:val="00AF1FCB"/>
    <w:rsid w:val="00AF2E40"/>
    <w:rsid w:val="00AF3DDA"/>
    <w:rsid w:val="00AF4FBD"/>
    <w:rsid w:val="00AF66FD"/>
    <w:rsid w:val="00AF6748"/>
    <w:rsid w:val="00AF6C4B"/>
    <w:rsid w:val="00AF7805"/>
    <w:rsid w:val="00B00DCE"/>
    <w:rsid w:val="00B01414"/>
    <w:rsid w:val="00B072D7"/>
    <w:rsid w:val="00B126DF"/>
    <w:rsid w:val="00B132A1"/>
    <w:rsid w:val="00B134C9"/>
    <w:rsid w:val="00B143C1"/>
    <w:rsid w:val="00B1533C"/>
    <w:rsid w:val="00B16B90"/>
    <w:rsid w:val="00B16BD2"/>
    <w:rsid w:val="00B209AD"/>
    <w:rsid w:val="00B20BAC"/>
    <w:rsid w:val="00B21345"/>
    <w:rsid w:val="00B21A1B"/>
    <w:rsid w:val="00B225CC"/>
    <w:rsid w:val="00B22890"/>
    <w:rsid w:val="00B22BEA"/>
    <w:rsid w:val="00B22CD3"/>
    <w:rsid w:val="00B23198"/>
    <w:rsid w:val="00B2358A"/>
    <w:rsid w:val="00B24777"/>
    <w:rsid w:val="00B24FB8"/>
    <w:rsid w:val="00B26F7B"/>
    <w:rsid w:val="00B30335"/>
    <w:rsid w:val="00B322AC"/>
    <w:rsid w:val="00B32FD1"/>
    <w:rsid w:val="00B331CE"/>
    <w:rsid w:val="00B35219"/>
    <w:rsid w:val="00B366F2"/>
    <w:rsid w:val="00B37144"/>
    <w:rsid w:val="00B3795C"/>
    <w:rsid w:val="00B40915"/>
    <w:rsid w:val="00B40C98"/>
    <w:rsid w:val="00B42849"/>
    <w:rsid w:val="00B44229"/>
    <w:rsid w:val="00B4444C"/>
    <w:rsid w:val="00B44AC8"/>
    <w:rsid w:val="00B4521D"/>
    <w:rsid w:val="00B46543"/>
    <w:rsid w:val="00B476B0"/>
    <w:rsid w:val="00B524E6"/>
    <w:rsid w:val="00B52602"/>
    <w:rsid w:val="00B5291F"/>
    <w:rsid w:val="00B53993"/>
    <w:rsid w:val="00B546B2"/>
    <w:rsid w:val="00B546C7"/>
    <w:rsid w:val="00B5616D"/>
    <w:rsid w:val="00B60B68"/>
    <w:rsid w:val="00B61C9D"/>
    <w:rsid w:val="00B63F4A"/>
    <w:rsid w:val="00B64298"/>
    <w:rsid w:val="00B645EB"/>
    <w:rsid w:val="00B662CB"/>
    <w:rsid w:val="00B66347"/>
    <w:rsid w:val="00B66885"/>
    <w:rsid w:val="00B72933"/>
    <w:rsid w:val="00B72B9A"/>
    <w:rsid w:val="00B7382A"/>
    <w:rsid w:val="00B73873"/>
    <w:rsid w:val="00B74174"/>
    <w:rsid w:val="00B74415"/>
    <w:rsid w:val="00B75931"/>
    <w:rsid w:val="00B7677C"/>
    <w:rsid w:val="00B810DB"/>
    <w:rsid w:val="00B82D8F"/>
    <w:rsid w:val="00B842BB"/>
    <w:rsid w:val="00B84E84"/>
    <w:rsid w:val="00B85220"/>
    <w:rsid w:val="00B872D8"/>
    <w:rsid w:val="00B8794F"/>
    <w:rsid w:val="00B901EB"/>
    <w:rsid w:val="00B917F7"/>
    <w:rsid w:val="00B918CA"/>
    <w:rsid w:val="00B94016"/>
    <w:rsid w:val="00B94B98"/>
    <w:rsid w:val="00B9663F"/>
    <w:rsid w:val="00B96B5D"/>
    <w:rsid w:val="00BA038E"/>
    <w:rsid w:val="00BA2C1C"/>
    <w:rsid w:val="00BA3275"/>
    <w:rsid w:val="00BA4573"/>
    <w:rsid w:val="00BA5434"/>
    <w:rsid w:val="00BA5488"/>
    <w:rsid w:val="00BA5561"/>
    <w:rsid w:val="00BB192E"/>
    <w:rsid w:val="00BB4E16"/>
    <w:rsid w:val="00BB5941"/>
    <w:rsid w:val="00BB7403"/>
    <w:rsid w:val="00BC0102"/>
    <w:rsid w:val="00BC0DCB"/>
    <w:rsid w:val="00BC1C47"/>
    <w:rsid w:val="00BC1CB5"/>
    <w:rsid w:val="00BC2F97"/>
    <w:rsid w:val="00BC4126"/>
    <w:rsid w:val="00BC495C"/>
    <w:rsid w:val="00BC6272"/>
    <w:rsid w:val="00BC6A53"/>
    <w:rsid w:val="00BD0303"/>
    <w:rsid w:val="00BD1BCD"/>
    <w:rsid w:val="00BD232E"/>
    <w:rsid w:val="00BD2773"/>
    <w:rsid w:val="00BD4475"/>
    <w:rsid w:val="00BD44EF"/>
    <w:rsid w:val="00BD4CCE"/>
    <w:rsid w:val="00BD594D"/>
    <w:rsid w:val="00BD64FD"/>
    <w:rsid w:val="00BE0179"/>
    <w:rsid w:val="00BE0A72"/>
    <w:rsid w:val="00BE228E"/>
    <w:rsid w:val="00BE4775"/>
    <w:rsid w:val="00BE4B5C"/>
    <w:rsid w:val="00BE50A6"/>
    <w:rsid w:val="00BE5DF4"/>
    <w:rsid w:val="00BE65B0"/>
    <w:rsid w:val="00BE6E52"/>
    <w:rsid w:val="00BE6F44"/>
    <w:rsid w:val="00BE7C05"/>
    <w:rsid w:val="00BF0960"/>
    <w:rsid w:val="00BF09D7"/>
    <w:rsid w:val="00BF202A"/>
    <w:rsid w:val="00BF263E"/>
    <w:rsid w:val="00BF278C"/>
    <w:rsid w:val="00BF3835"/>
    <w:rsid w:val="00BF41C9"/>
    <w:rsid w:val="00BF53DA"/>
    <w:rsid w:val="00BF544A"/>
    <w:rsid w:val="00BF61D3"/>
    <w:rsid w:val="00BF68B5"/>
    <w:rsid w:val="00BF7050"/>
    <w:rsid w:val="00BF7D3E"/>
    <w:rsid w:val="00BF7F59"/>
    <w:rsid w:val="00C0042F"/>
    <w:rsid w:val="00C00B9C"/>
    <w:rsid w:val="00C01203"/>
    <w:rsid w:val="00C01947"/>
    <w:rsid w:val="00C0365F"/>
    <w:rsid w:val="00C04017"/>
    <w:rsid w:val="00C04C71"/>
    <w:rsid w:val="00C06D24"/>
    <w:rsid w:val="00C0731B"/>
    <w:rsid w:val="00C077E6"/>
    <w:rsid w:val="00C108EB"/>
    <w:rsid w:val="00C11CE9"/>
    <w:rsid w:val="00C12033"/>
    <w:rsid w:val="00C126F4"/>
    <w:rsid w:val="00C1379D"/>
    <w:rsid w:val="00C14712"/>
    <w:rsid w:val="00C14F50"/>
    <w:rsid w:val="00C15D3D"/>
    <w:rsid w:val="00C16050"/>
    <w:rsid w:val="00C163FB"/>
    <w:rsid w:val="00C171CF"/>
    <w:rsid w:val="00C21498"/>
    <w:rsid w:val="00C21C21"/>
    <w:rsid w:val="00C21D3B"/>
    <w:rsid w:val="00C24A27"/>
    <w:rsid w:val="00C255D7"/>
    <w:rsid w:val="00C2585B"/>
    <w:rsid w:val="00C25FB2"/>
    <w:rsid w:val="00C266D0"/>
    <w:rsid w:val="00C27968"/>
    <w:rsid w:val="00C30756"/>
    <w:rsid w:val="00C30DCA"/>
    <w:rsid w:val="00C3130D"/>
    <w:rsid w:val="00C31C4D"/>
    <w:rsid w:val="00C32641"/>
    <w:rsid w:val="00C3271B"/>
    <w:rsid w:val="00C32A96"/>
    <w:rsid w:val="00C34ACD"/>
    <w:rsid w:val="00C35CEA"/>
    <w:rsid w:val="00C36EAB"/>
    <w:rsid w:val="00C36F20"/>
    <w:rsid w:val="00C3715C"/>
    <w:rsid w:val="00C372A9"/>
    <w:rsid w:val="00C37A21"/>
    <w:rsid w:val="00C411ED"/>
    <w:rsid w:val="00C413E7"/>
    <w:rsid w:val="00C43005"/>
    <w:rsid w:val="00C4310B"/>
    <w:rsid w:val="00C43750"/>
    <w:rsid w:val="00C43802"/>
    <w:rsid w:val="00C43EC8"/>
    <w:rsid w:val="00C45688"/>
    <w:rsid w:val="00C45B38"/>
    <w:rsid w:val="00C46CD7"/>
    <w:rsid w:val="00C523E1"/>
    <w:rsid w:val="00C52986"/>
    <w:rsid w:val="00C52E19"/>
    <w:rsid w:val="00C52FCB"/>
    <w:rsid w:val="00C53635"/>
    <w:rsid w:val="00C539D8"/>
    <w:rsid w:val="00C53CB1"/>
    <w:rsid w:val="00C5582E"/>
    <w:rsid w:val="00C55844"/>
    <w:rsid w:val="00C55CDF"/>
    <w:rsid w:val="00C57A4A"/>
    <w:rsid w:val="00C57B2E"/>
    <w:rsid w:val="00C57EDA"/>
    <w:rsid w:val="00C61262"/>
    <w:rsid w:val="00C61E59"/>
    <w:rsid w:val="00C62BCC"/>
    <w:rsid w:val="00C64042"/>
    <w:rsid w:val="00C64669"/>
    <w:rsid w:val="00C658D3"/>
    <w:rsid w:val="00C669F2"/>
    <w:rsid w:val="00C66EEA"/>
    <w:rsid w:val="00C67053"/>
    <w:rsid w:val="00C675B7"/>
    <w:rsid w:val="00C7000D"/>
    <w:rsid w:val="00C70F2B"/>
    <w:rsid w:val="00C71BDD"/>
    <w:rsid w:val="00C71DEE"/>
    <w:rsid w:val="00C73F20"/>
    <w:rsid w:val="00C7408A"/>
    <w:rsid w:val="00C75EC9"/>
    <w:rsid w:val="00C76386"/>
    <w:rsid w:val="00C80723"/>
    <w:rsid w:val="00C80E0E"/>
    <w:rsid w:val="00C8125B"/>
    <w:rsid w:val="00C81FDF"/>
    <w:rsid w:val="00C823A2"/>
    <w:rsid w:val="00C830C2"/>
    <w:rsid w:val="00C83197"/>
    <w:rsid w:val="00C84221"/>
    <w:rsid w:val="00C842B4"/>
    <w:rsid w:val="00C845A5"/>
    <w:rsid w:val="00C84C60"/>
    <w:rsid w:val="00C86961"/>
    <w:rsid w:val="00C86968"/>
    <w:rsid w:val="00C86DB5"/>
    <w:rsid w:val="00C878DC"/>
    <w:rsid w:val="00C900E7"/>
    <w:rsid w:val="00C9037B"/>
    <w:rsid w:val="00C90C14"/>
    <w:rsid w:val="00C91759"/>
    <w:rsid w:val="00C920EA"/>
    <w:rsid w:val="00C92457"/>
    <w:rsid w:val="00C93EFC"/>
    <w:rsid w:val="00C9411B"/>
    <w:rsid w:val="00C94151"/>
    <w:rsid w:val="00C942EC"/>
    <w:rsid w:val="00C945CD"/>
    <w:rsid w:val="00C94989"/>
    <w:rsid w:val="00C94DA9"/>
    <w:rsid w:val="00CA023B"/>
    <w:rsid w:val="00CA1986"/>
    <w:rsid w:val="00CA1A8B"/>
    <w:rsid w:val="00CA1F1D"/>
    <w:rsid w:val="00CA272C"/>
    <w:rsid w:val="00CA6DEE"/>
    <w:rsid w:val="00CA7E3B"/>
    <w:rsid w:val="00CB0270"/>
    <w:rsid w:val="00CB4AB1"/>
    <w:rsid w:val="00CB4F32"/>
    <w:rsid w:val="00CB642A"/>
    <w:rsid w:val="00CB7D0D"/>
    <w:rsid w:val="00CB7E26"/>
    <w:rsid w:val="00CC0669"/>
    <w:rsid w:val="00CC0F82"/>
    <w:rsid w:val="00CC3EE2"/>
    <w:rsid w:val="00CC5A01"/>
    <w:rsid w:val="00CC6992"/>
    <w:rsid w:val="00CC7990"/>
    <w:rsid w:val="00CD052A"/>
    <w:rsid w:val="00CD1399"/>
    <w:rsid w:val="00CD370E"/>
    <w:rsid w:val="00CD4C21"/>
    <w:rsid w:val="00CD588B"/>
    <w:rsid w:val="00CD6603"/>
    <w:rsid w:val="00CD6629"/>
    <w:rsid w:val="00CD6630"/>
    <w:rsid w:val="00CD6C67"/>
    <w:rsid w:val="00CD6DF9"/>
    <w:rsid w:val="00CD7AE7"/>
    <w:rsid w:val="00CE0463"/>
    <w:rsid w:val="00CE08F1"/>
    <w:rsid w:val="00CE143B"/>
    <w:rsid w:val="00CE1F0B"/>
    <w:rsid w:val="00CE1FB8"/>
    <w:rsid w:val="00CE3A7D"/>
    <w:rsid w:val="00CE4734"/>
    <w:rsid w:val="00CE512F"/>
    <w:rsid w:val="00CE7B46"/>
    <w:rsid w:val="00CE7D1F"/>
    <w:rsid w:val="00CF2037"/>
    <w:rsid w:val="00CF2118"/>
    <w:rsid w:val="00CF2169"/>
    <w:rsid w:val="00CF2EE4"/>
    <w:rsid w:val="00CF2F85"/>
    <w:rsid w:val="00CF390C"/>
    <w:rsid w:val="00CF3E0A"/>
    <w:rsid w:val="00CF466D"/>
    <w:rsid w:val="00CF4A40"/>
    <w:rsid w:val="00CF4BAD"/>
    <w:rsid w:val="00CF6522"/>
    <w:rsid w:val="00CF7D91"/>
    <w:rsid w:val="00D00CB2"/>
    <w:rsid w:val="00D01559"/>
    <w:rsid w:val="00D01B2B"/>
    <w:rsid w:val="00D02995"/>
    <w:rsid w:val="00D02AB1"/>
    <w:rsid w:val="00D03610"/>
    <w:rsid w:val="00D05067"/>
    <w:rsid w:val="00D053C2"/>
    <w:rsid w:val="00D064D1"/>
    <w:rsid w:val="00D072D4"/>
    <w:rsid w:val="00D07474"/>
    <w:rsid w:val="00D10889"/>
    <w:rsid w:val="00D115BE"/>
    <w:rsid w:val="00D12FE1"/>
    <w:rsid w:val="00D13141"/>
    <w:rsid w:val="00D13389"/>
    <w:rsid w:val="00D1415B"/>
    <w:rsid w:val="00D14ABB"/>
    <w:rsid w:val="00D16E16"/>
    <w:rsid w:val="00D20298"/>
    <w:rsid w:val="00D2060B"/>
    <w:rsid w:val="00D20A14"/>
    <w:rsid w:val="00D22F82"/>
    <w:rsid w:val="00D24067"/>
    <w:rsid w:val="00D2466A"/>
    <w:rsid w:val="00D261B4"/>
    <w:rsid w:val="00D26209"/>
    <w:rsid w:val="00D26F57"/>
    <w:rsid w:val="00D30590"/>
    <w:rsid w:val="00D31B15"/>
    <w:rsid w:val="00D32C26"/>
    <w:rsid w:val="00D33BB4"/>
    <w:rsid w:val="00D353B7"/>
    <w:rsid w:val="00D358AB"/>
    <w:rsid w:val="00D35B2C"/>
    <w:rsid w:val="00D35C49"/>
    <w:rsid w:val="00D368ED"/>
    <w:rsid w:val="00D40A79"/>
    <w:rsid w:val="00D40BCD"/>
    <w:rsid w:val="00D40D9F"/>
    <w:rsid w:val="00D440A4"/>
    <w:rsid w:val="00D442F5"/>
    <w:rsid w:val="00D44DD3"/>
    <w:rsid w:val="00D45F11"/>
    <w:rsid w:val="00D5269B"/>
    <w:rsid w:val="00D52E28"/>
    <w:rsid w:val="00D533AE"/>
    <w:rsid w:val="00D55396"/>
    <w:rsid w:val="00D55EC6"/>
    <w:rsid w:val="00D6032E"/>
    <w:rsid w:val="00D60803"/>
    <w:rsid w:val="00D609C9"/>
    <w:rsid w:val="00D60FD2"/>
    <w:rsid w:val="00D63737"/>
    <w:rsid w:val="00D638CE"/>
    <w:rsid w:val="00D657DB"/>
    <w:rsid w:val="00D66C5A"/>
    <w:rsid w:val="00D67CE9"/>
    <w:rsid w:val="00D67DEE"/>
    <w:rsid w:val="00D7042E"/>
    <w:rsid w:val="00D707DF"/>
    <w:rsid w:val="00D70C3C"/>
    <w:rsid w:val="00D71919"/>
    <w:rsid w:val="00D72047"/>
    <w:rsid w:val="00D73883"/>
    <w:rsid w:val="00D74A04"/>
    <w:rsid w:val="00D74BE4"/>
    <w:rsid w:val="00D766D6"/>
    <w:rsid w:val="00D76DBC"/>
    <w:rsid w:val="00D771D5"/>
    <w:rsid w:val="00D777A4"/>
    <w:rsid w:val="00D777D5"/>
    <w:rsid w:val="00D814B0"/>
    <w:rsid w:val="00D81CA6"/>
    <w:rsid w:val="00D83653"/>
    <w:rsid w:val="00D85ADD"/>
    <w:rsid w:val="00D86799"/>
    <w:rsid w:val="00D87321"/>
    <w:rsid w:val="00D876CC"/>
    <w:rsid w:val="00D91312"/>
    <w:rsid w:val="00D91328"/>
    <w:rsid w:val="00D9157E"/>
    <w:rsid w:val="00D91A39"/>
    <w:rsid w:val="00D91B1C"/>
    <w:rsid w:val="00D92BCB"/>
    <w:rsid w:val="00D933DC"/>
    <w:rsid w:val="00D93AD6"/>
    <w:rsid w:val="00D96E32"/>
    <w:rsid w:val="00DA1139"/>
    <w:rsid w:val="00DA20CC"/>
    <w:rsid w:val="00DA2967"/>
    <w:rsid w:val="00DA2E1E"/>
    <w:rsid w:val="00DA3FF2"/>
    <w:rsid w:val="00DA50A4"/>
    <w:rsid w:val="00DA6539"/>
    <w:rsid w:val="00DA657B"/>
    <w:rsid w:val="00DA716A"/>
    <w:rsid w:val="00DA7718"/>
    <w:rsid w:val="00DA784A"/>
    <w:rsid w:val="00DB088F"/>
    <w:rsid w:val="00DB0D01"/>
    <w:rsid w:val="00DB1C95"/>
    <w:rsid w:val="00DB286E"/>
    <w:rsid w:val="00DB2F9F"/>
    <w:rsid w:val="00DB35B7"/>
    <w:rsid w:val="00DB45BF"/>
    <w:rsid w:val="00DB4DCD"/>
    <w:rsid w:val="00DB504C"/>
    <w:rsid w:val="00DB5A4E"/>
    <w:rsid w:val="00DB5E34"/>
    <w:rsid w:val="00DB68FF"/>
    <w:rsid w:val="00DB773A"/>
    <w:rsid w:val="00DC0A2A"/>
    <w:rsid w:val="00DC21D7"/>
    <w:rsid w:val="00DC23CC"/>
    <w:rsid w:val="00DC23F0"/>
    <w:rsid w:val="00DC5099"/>
    <w:rsid w:val="00DC5651"/>
    <w:rsid w:val="00DD069C"/>
    <w:rsid w:val="00DD0E02"/>
    <w:rsid w:val="00DD2117"/>
    <w:rsid w:val="00DD228E"/>
    <w:rsid w:val="00DD23CD"/>
    <w:rsid w:val="00DD2509"/>
    <w:rsid w:val="00DD3F51"/>
    <w:rsid w:val="00DD45DE"/>
    <w:rsid w:val="00DD6F39"/>
    <w:rsid w:val="00DD7AA6"/>
    <w:rsid w:val="00DE0CCF"/>
    <w:rsid w:val="00DE2E88"/>
    <w:rsid w:val="00DE391F"/>
    <w:rsid w:val="00DE3D2F"/>
    <w:rsid w:val="00DE46DB"/>
    <w:rsid w:val="00DE552B"/>
    <w:rsid w:val="00DE68E6"/>
    <w:rsid w:val="00DE7246"/>
    <w:rsid w:val="00DE7D33"/>
    <w:rsid w:val="00DF0647"/>
    <w:rsid w:val="00DF0CFB"/>
    <w:rsid w:val="00DF27E2"/>
    <w:rsid w:val="00DF2800"/>
    <w:rsid w:val="00DF34A3"/>
    <w:rsid w:val="00DF3C3C"/>
    <w:rsid w:val="00DF3D26"/>
    <w:rsid w:val="00DF4CA5"/>
    <w:rsid w:val="00DF4F5E"/>
    <w:rsid w:val="00DF5656"/>
    <w:rsid w:val="00DF57D9"/>
    <w:rsid w:val="00DF6E99"/>
    <w:rsid w:val="00E0031A"/>
    <w:rsid w:val="00E033CB"/>
    <w:rsid w:val="00E0403A"/>
    <w:rsid w:val="00E04836"/>
    <w:rsid w:val="00E04974"/>
    <w:rsid w:val="00E050B3"/>
    <w:rsid w:val="00E05630"/>
    <w:rsid w:val="00E074A4"/>
    <w:rsid w:val="00E107A4"/>
    <w:rsid w:val="00E10FC0"/>
    <w:rsid w:val="00E11A9D"/>
    <w:rsid w:val="00E13329"/>
    <w:rsid w:val="00E13CA8"/>
    <w:rsid w:val="00E14266"/>
    <w:rsid w:val="00E15527"/>
    <w:rsid w:val="00E1593E"/>
    <w:rsid w:val="00E16894"/>
    <w:rsid w:val="00E168AE"/>
    <w:rsid w:val="00E16C7E"/>
    <w:rsid w:val="00E170A0"/>
    <w:rsid w:val="00E17FBA"/>
    <w:rsid w:val="00E20A20"/>
    <w:rsid w:val="00E21C93"/>
    <w:rsid w:val="00E22946"/>
    <w:rsid w:val="00E23FA8"/>
    <w:rsid w:val="00E266BB"/>
    <w:rsid w:val="00E2683F"/>
    <w:rsid w:val="00E26939"/>
    <w:rsid w:val="00E26DE6"/>
    <w:rsid w:val="00E275B0"/>
    <w:rsid w:val="00E27B87"/>
    <w:rsid w:val="00E27CA6"/>
    <w:rsid w:val="00E33092"/>
    <w:rsid w:val="00E33D79"/>
    <w:rsid w:val="00E3538E"/>
    <w:rsid w:val="00E35778"/>
    <w:rsid w:val="00E36621"/>
    <w:rsid w:val="00E376D3"/>
    <w:rsid w:val="00E4074E"/>
    <w:rsid w:val="00E41C8D"/>
    <w:rsid w:val="00E42421"/>
    <w:rsid w:val="00E42799"/>
    <w:rsid w:val="00E4327A"/>
    <w:rsid w:val="00E460CD"/>
    <w:rsid w:val="00E50483"/>
    <w:rsid w:val="00E51150"/>
    <w:rsid w:val="00E51F63"/>
    <w:rsid w:val="00E52940"/>
    <w:rsid w:val="00E533AF"/>
    <w:rsid w:val="00E55670"/>
    <w:rsid w:val="00E558DF"/>
    <w:rsid w:val="00E55EE2"/>
    <w:rsid w:val="00E56A89"/>
    <w:rsid w:val="00E57474"/>
    <w:rsid w:val="00E60EE6"/>
    <w:rsid w:val="00E60FA6"/>
    <w:rsid w:val="00E610A7"/>
    <w:rsid w:val="00E63B1D"/>
    <w:rsid w:val="00E663D8"/>
    <w:rsid w:val="00E67830"/>
    <w:rsid w:val="00E70882"/>
    <w:rsid w:val="00E7172E"/>
    <w:rsid w:val="00E72989"/>
    <w:rsid w:val="00E819BC"/>
    <w:rsid w:val="00E85439"/>
    <w:rsid w:val="00E8575C"/>
    <w:rsid w:val="00E86268"/>
    <w:rsid w:val="00E86C3B"/>
    <w:rsid w:val="00E87918"/>
    <w:rsid w:val="00E90183"/>
    <w:rsid w:val="00E912B0"/>
    <w:rsid w:val="00E92F52"/>
    <w:rsid w:val="00E94F92"/>
    <w:rsid w:val="00E97847"/>
    <w:rsid w:val="00EA0F12"/>
    <w:rsid w:val="00EA1EAB"/>
    <w:rsid w:val="00EA1FB9"/>
    <w:rsid w:val="00EA315D"/>
    <w:rsid w:val="00EA3214"/>
    <w:rsid w:val="00EA5757"/>
    <w:rsid w:val="00EA70E8"/>
    <w:rsid w:val="00EA7D9C"/>
    <w:rsid w:val="00EA7FDA"/>
    <w:rsid w:val="00EB0959"/>
    <w:rsid w:val="00EB1F1A"/>
    <w:rsid w:val="00EB283D"/>
    <w:rsid w:val="00EB590C"/>
    <w:rsid w:val="00EB6080"/>
    <w:rsid w:val="00EB7407"/>
    <w:rsid w:val="00EC003A"/>
    <w:rsid w:val="00EC1EAA"/>
    <w:rsid w:val="00EC3AD6"/>
    <w:rsid w:val="00EC41B4"/>
    <w:rsid w:val="00EC41CF"/>
    <w:rsid w:val="00EC5166"/>
    <w:rsid w:val="00EC5608"/>
    <w:rsid w:val="00EC60B6"/>
    <w:rsid w:val="00EC7F1D"/>
    <w:rsid w:val="00ED0127"/>
    <w:rsid w:val="00ED287C"/>
    <w:rsid w:val="00ED2C5F"/>
    <w:rsid w:val="00ED45AE"/>
    <w:rsid w:val="00ED4CD8"/>
    <w:rsid w:val="00ED4EBF"/>
    <w:rsid w:val="00ED50F8"/>
    <w:rsid w:val="00ED5369"/>
    <w:rsid w:val="00ED59BD"/>
    <w:rsid w:val="00ED6C5D"/>
    <w:rsid w:val="00ED7BC3"/>
    <w:rsid w:val="00EE10FF"/>
    <w:rsid w:val="00EE1B37"/>
    <w:rsid w:val="00EE48E8"/>
    <w:rsid w:val="00EE4AE3"/>
    <w:rsid w:val="00EE4CE8"/>
    <w:rsid w:val="00EE5F1C"/>
    <w:rsid w:val="00EE70FE"/>
    <w:rsid w:val="00EE748B"/>
    <w:rsid w:val="00EF01D1"/>
    <w:rsid w:val="00EF0E48"/>
    <w:rsid w:val="00EF2116"/>
    <w:rsid w:val="00EF24D4"/>
    <w:rsid w:val="00EF30C8"/>
    <w:rsid w:val="00EF37CB"/>
    <w:rsid w:val="00EF4382"/>
    <w:rsid w:val="00EF4528"/>
    <w:rsid w:val="00EF4D2B"/>
    <w:rsid w:val="00EF585F"/>
    <w:rsid w:val="00EF7CA9"/>
    <w:rsid w:val="00EF7DAF"/>
    <w:rsid w:val="00F00E88"/>
    <w:rsid w:val="00F032EF"/>
    <w:rsid w:val="00F03D57"/>
    <w:rsid w:val="00F04233"/>
    <w:rsid w:val="00F04A61"/>
    <w:rsid w:val="00F04B2A"/>
    <w:rsid w:val="00F04FBD"/>
    <w:rsid w:val="00F06381"/>
    <w:rsid w:val="00F06577"/>
    <w:rsid w:val="00F06DF0"/>
    <w:rsid w:val="00F07266"/>
    <w:rsid w:val="00F10F65"/>
    <w:rsid w:val="00F11F88"/>
    <w:rsid w:val="00F12455"/>
    <w:rsid w:val="00F1326E"/>
    <w:rsid w:val="00F149EA"/>
    <w:rsid w:val="00F154C7"/>
    <w:rsid w:val="00F15CDF"/>
    <w:rsid w:val="00F17000"/>
    <w:rsid w:val="00F20384"/>
    <w:rsid w:val="00F20E8C"/>
    <w:rsid w:val="00F217CC"/>
    <w:rsid w:val="00F22BAC"/>
    <w:rsid w:val="00F24628"/>
    <w:rsid w:val="00F2546E"/>
    <w:rsid w:val="00F25729"/>
    <w:rsid w:val="00F2592B"/>
    <w:rsid w:val="00F25C93"/>
    <w:rsid w:val="00F266E4"/>
    <w:rsid w:val="00F26987"/>
    <w:rsid w:val="00F27E18"/>
    <w:rsid w:val="00F27F0A"/>
    <w:rsid w:val="00F306EA"/>
    <w:rsid w:val="00F30F20"/>
    <w:rsid w:val="00F320C7"/>
    <w:rsid w:val="00F3411A"/>
    <w:rsid w:val="00F348D7"/>
    <w:rsid w:val="00F360E8"/>
    <w:rsid w:val="00F37068"/>
    <w:rsid w:val="00F37A02"/>
    <w:rsid w:val="00F37ACB"/>
    <w:rsid w:val="00F40001"/>
    <w:rsid w:val="00F407AF"/>
    <w:rsid w:val="00F410E5"/>
    <w:rsid w:val="00F415C0"/>
    <w:rsid w:val="00F417BE"/>
    <w:rsid w:val="00F41B80"/>
    <w:rsid w:val="00F44EBC"/>
    <w:rsid w:val="00F4611C"/>
    <w:rsid w:val="00F464FD"/>
    <w:rsid w:val="00F46CAC"/>
    <w:rsid w:val="00F47822"/>
    <w:rsid w:val="00F47E3C"/>
    <w:rsid w:val="00F50EAD"/>
    <w:rsid w:val="00F50EB7"/>
    <w:rsid w:val="00F522D7"/>
    <w:rsid w:val="00F52642"/>
    <w:rsid w:val="00F53491"/>
    <w:rsid w:val="00F545F2"/>
    <w:rsid w:val="00F55826"/>
    <w:rsid w:val="00F57DC1"/>
    <w:rsid w:val="00F6073F"/>
    <w:rsid w:val="00F60F76"/>
    <w:rsid w:val="00F6173F"/>
    <w:rsid w:val="00F61E31"/>
    <w:rsid w:val="00F62E74"/>
    <w:rsid w:val="00F6423C"/>
    <w:rsid w:val="00F64562"/>
    <w:rsid w:val="00F64910"/>
    <w:rsid w:val="00F652F7"/>
    <w:rsid w:val="00F65A30"/>
    <w:rsid w:val="00F72A60"/>
    <w:rsid w:val="00F72D9C"/>
    <w:rsid w:val="00F730ED"/>
    <w:rsid w:val="00F736AD"/>
    <w:rsid w:val="00F7395B"/>
    <w:rsid w:val="00F73BCB"/>
    <w:rsid w:val="00F74F2E"/>
    <w:rsid w:val="00F75389"/>
    <w:rsid w:val="00F75B6F"/>
    <w:rsid w:val="00F75EE0"/>
    <w:rsid w:val="00F76B50"/>
    <w:rsid w:val="00F775AE"/>
    <w:rsid w:val="00F77720"/>
    <w:rsid w:val="00F77F62"/>
    <w:rsid w:val="00F80266"/>
    <w:rsid w:val="00F80FFC"/>
    <w:rsid w:val="00F81233"/>
    <w:rsid w:val="00F819E2"/>
    <w:rsid w:val="00F82DBB"/>
    <w:rsid w:val="00F845B8"/>
    <w:rsid w:val="00F84BF1"/>
    <w:rsid w:val="00F855D9"/>
    <w:rsid w:val="00F868DB"/>
    <w:rsid w:val="00F87A5F"/>
    <w:rsid w:val="00F9027D"/>
    <w:rsid w:val="00F9118B"/>
    <w:rsid w:val="00F917CF"/>
    <w:rsid w:val="00F9194B"/>
    <w:rsid w:val="00F922A9"/>
    <w:rsid w:val="00F92F0D"/>
    <w:rsid w:val="00F935C4"/>
    <w:rsid w:val="00F94AB0"/>
    <w:rsid w:val="00F94E4E"/>
    <w:rsid w:val="00F97055"/>
    <w:rsid w:val="00F97C80"/>
    <w:rsid w:val="00FA0788"/>
    <w:rsid w:val="00FA0EBE"/>
    <w:rsid w:val="00FA1C7B"/>
    <w:rsid w:val="00FA3A60"/>
    <w:rsid w:val="00FA3FFB"/>
    <w:rsid w:val="00FA4E05"/>
    <w:rsid w:val="00FA55D3"/>
    <w:rsid w:val="00FB0DFF"/>
    <w:rsid w:val="00FB197D"/>
    <w:rsid w:val="00FB29ED"/>
    <w:rsid w:val="00FB3D6A"/>
    <w:rsid w:val="00FB3ED7"/>
    <w:rsid w:val="00FB5FB8"/>
    <w:rsid w:val="00FB605F"/>
    <w:rsid w:val="00FB66BD"/>
    <w:rsid w:val="00FB6965"/>
    <w:rsid w:val="00FB6A21"/>
    <w:rsid w:val="00FB716D"/>
    <w:rsid w:val="00FB7B89"/>
    <w:rsid w:val="00FB7DBF"/>
    <w:rsid w:val="00FC02E1"/>
    <w:rsid w:val="00FC2B5A"/>
    <w:rsid w:val="00FC377C"/>
    <w:rsid w:val="00FC5101"/>
    <w:rsid w:val="00FC5141"/>
    <w:rsid w:val="00FC52C6"/>
    <w:rsid w:val="00FC73C9"/>
    <w:rsid w:val="00FD0187"/>
    <w:rsid w:val="00FD04CC"/>
    <w:rsid w:val="00FD267D"/>
    <w:rsid w:val="00FD3202"/>
    <w:rsid w:val="00FD4A83"/>
    <w:rsid w:val="00FD4B31"/>
    <w:rsid w:val="00FD5519"/>
    <w:rsid w:val="00FD5DB9"/>
    <w:rsid w:val="00FD6966"/>
    <w:rsid w:val="00FD6A89"/>
    <w:rsid w:val="00FD6C82"/>
    <w:rsid w:val="00FE0F7E"/>
    <w:rsid w:val="00FE1518"/>
    <w:rsid w:val="00FE1ADE"/>
    <w:rsid w:val="00FE3139"/>
    <w:rsid w:val="00FE4C31"/>
    <w:rsid w:val="00FE611E"/>
    <w:rsid w:val="00FE6D12"/>
    <w:rsid w:val="00FE7055"/>
    <w:rsid w:val="00FE7522"/>
    <w:rsid w:val="00FF15E0"/>
    <w:rsid w:val="00FF2863"/>
    <w:rsid w:val="00FF2CE6"/>
    <w:rsid w:val="00FF3591"/>
    <w:rsid w:val="00FF47D5"/>
    <w:rsid w:val="00FF48E9"/>
    <w:rsid w:val="00FF75B8"/>
    <w:rsid w:val="00FF7799"/>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4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B8"/>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764FD5"/>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4FD5"/>
    <w:rPr>
      <w:rFonts w:ascii="Garamond" w:hAnsi="Garamond" w:cs="Times New Roman"/>
      <w:b/>
      <w:sz w:val="44"/>
      <w:szCs w:val="24"/>
      <w:lang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 w:type="paragraph" w:customStyle="1" w:styleId="Catchwords">
    <w:name w:val="Catchwords"/>
    <w:basedOn w:val="Normal"/>
    <w:qFormat/>
    <w:rsid w:val="00DB68FF"/>
    <w:pPr>
      <w:ind w:left="720"/>
    </w:pPr>
    <w:rPr>
      <w:lang w:eastAsia="en-AU"/>
    </w:rPr>
  </w:style>
  <w:style w:type="paragraph" w:styleId="NoSpacing">
    <w:name w:val="No Spacing"/>
    <w:uiPriority w:val="1"/>
    <w:qFormat/>
    <w:rsid w:val="00342708"/>
    <w:pPr>
      <w:spacing w:after="0" w:line="240" w:lineRule="auto"/>
      <w:jc w:val="both"/>
    </w:pPr>
    <w:rPr>
      <w:rFonts w:ascii="Verdana" w:hAnsi="Verdan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511">
      <w:bodyDiv w:val="1"/>
      <w:marLeft w:val="0"/>
      <w:marRight w:val="0"/>
      <w:marTop w:val="0"/>
      <w:marBottom w:val="0"/>
      <w:divBdr>
        <w:top w:val="none" w:sz="0" w:space="0" w:color="auto"/>
        <w:left w:val="none" w:sz="0" w:space="0" w:color="auto"/>
        <w:bottom w:val="none" w:sz="0" w:space="0" w:color="auto"/>
        <w:right w:val="none" w:sz="0" w:space="0" w:color="auto"/>
      </w:divBdr>
    </w:div>
    <w:div w:id="30349843">
      <w:bodyDiv w:val="1"/>
      <w:marLeft w:val="0"/>
      <w:marRight w:val="0"/>
      <w:marTop w:val="0"/>
      <w:marBottom w:val="0"/>
      <w:divBdr>
        <w:top w:val="none" w:sz="0" w:space="0" w:color="auto"/>
        <w:left w:val="none" w:sz="0" w:space="0" w:color="auto"/>
        <w:bottom w:val="none" w:sz="0" w:space="0" w:color="auto"/>
        <w:right w:val="none" w:sz="0" w:space="0" w:color="auto"/>
      </w:divBdr>
    </w:div>
    <w:div w:id="42564465">
      <w:bodyDiv w:val="1"/>
      <w:marLeft w:val="0"/>
      <w:marRight w:val="0"/>
      <w:marTop w:val="0"/>
      <w:marBottom w:val="0"/>
      <w:divBdr>
        <w:top w:val="none" w:sz="0" w:space="0" w:color="auto"/>
        <w:left w:val="none" w:sz="0" w:space="0" w:color="auto"/>
        <w:bottom w:val="none" w:sz="0" w:space="0" w:color="auto"/>
        <w:right w:val="none" w:sz="0" w:space="0" w:color="auto"/>
      </w:divBdr>
    </w:div>
    <w:div w:id="47147902">
      <w:bodyDiv w:val="1"/>
      <w:marLeft w:val="0"/>
      <w:marRight w:val="0"/>
      <w:marTop w:val="0"/>
      <w:marBottom w:val="0"/>
      <w:divBdr>
        <w:top w:val="none" w:sz="0" w:space="0" w:color="auto"/>
        <w:left w:val="none" w:sz="0" w:space="0" w:color="auto"/>
        <w:bottom w:val="none" w:sz="0" w:space="0" w:color="auto"/>
        <w:right w:val="none" w:sz="0" w:space="0" w:color="auto"/>
      </w:divBdr>
    </w:div>
    <w:div w:id="48118642">
      <w:bodyDiv w:val="1"/>
      <w:marLeft w:val="0"/>
      <w:marRight w:val="0"/>
      <w:marTop w:val="0"/>
      <w:marBottom w:val="0"/>
      <w:divBdr>
        <w:top w:val="none" w:sz="0" w:space="0" w:color="auto"/>
        <w:left w:val="none" w:sz="0" w:space="0" w:color="auto"/>
        <w:bottom w:val="none" w:sz="0" w:space="0" w:color="auto"/>
        <w:right w:val="none" w:sz="0" w:space="0" w:color="auto"/>
      </w:divBdr>
    </w:div>
    <w:div w:id="62139984">
      <w:bodyDiv w:val="1"/>
      <w:marLeft w:val="0"/>
      <w:marRight w:val="0"/>
      <w:marTop w:val="0"/>
      <w:marBottom w:val="0"/>
      <w:divBdr>
        <w:top w:val="none" w:sz="0" w:space="0" w:color="auto"/>
        <w:left w:val="none" w:sz="0" w:space="0" w:color="auto"/>
        <w:bottom w:val="none" w:sz="0" w:space="0" w:color="auto"/>
        <w:right w:val="none" w:sz="0" w:space="0" w:color="auto"/>
      </w:divBdr>
    </w:div>
    <w:div w:id="106000529">
      <w:bodyDiv w:val="1"/>
      <w:marLeft w:val="0"/>
      <w:marRight w:val="0"/>
      <w:marTop w:val="0"/>
      <w:marBottom w:val="0"/>
      <w:divBdr>
        <w:top w:val="none" w:sz="0" w:space="0" w:color="auto"/>
        <w:left w:val="none" w:sz="0" w:space="0" w:color="auto"/>
        <w:bottom w:val="none" w:sz="0" w:space="0" w:color="auto"/>
        <w:right w:val="none" w:sz="0" w:space="0" w:color="auto"/>
      </w:divBdr>
    </w:div>
    <w:div w:id="120421944">
      <w:bodyDiv w:val="1"/>
      <w:marLeft w:val="0"/>
      <w:marRight w:val="0"/>
      <w:marTop w:val="0"/>
      <w:marBottom w:val="0"/>
      <w:divBdr>
        <w:top w:val="none" w:sz="0" w:space="0" w:color="auto"/>
        <w:left w:val="none" w:sz="0" w:space="0" w:color="auto"/>
        <w:bottom w:val="none" w:sz="0" w:space="0" w:color="auto"/>
        <w:right w:val="none" w:sz="0" w:space="0" w:color="auto"/>
      </w:divBdr>
    </w:div>
    <w:div w:id="155802388">
      <w:bodyDiv w:val="1"/>
      <w:marLeft w:val="0"/>
      <w:marRight w:val="0"/>
      <w:marTop w:val="0"/>
      <w:marBottom w:val="0"/>
      <w:divBdr>
        <w:top w:val="none" w:sz="0" w:space="0" w:color="auto"/>
        <w:left w:val="none" w:sz="0" w:space="0" w:color="auto"/>
        <w:bottom w:val="none" w:sz="0" w:space="0" w:color="auto"/>
        <w:right w:val="none" w:sz="0" w:space="0" w:color="auto"/>
      </w:divBdr>
    </w:div>
    <w:div w:id="165443624">
      <w:bodyDiv w:val="1"/>
      <w:marLeft w:val="0"/>
      <w:marRight w:val="0"/>
      <w:marTop w:val="0"/>
      <w:marBottom w:val="0"/>
      <w:divBdr>
        <w:top w:val="none" w:sz="0" w:space="0" w:color="auto"/>
        <w:left w:val="none" w:sz="0" w:space="0" w:color="auto"/>
        <w:bottom w:val="none" w:sz="0" w:space="0" w:color="auto"/>
        <w:right w:val="none" w:sz="0" w:space="0" w:color="auto"/>
      </w:divBdr>
    </w:div>
    <w:div w:id="210701537">
      <w:bodyDiv w:val="1"/>
      <w:marLeft w:val="0"/>
      <w:marRight w:val="0"/>
      <w:marTop w:val="0"/>
      <w:marBottom w:val="0"/>
      <w:divBdr>
        <w:top w:val="none" w:sz="0" w:space="0" w:color="auto"/>
        <w:left w:val="none" w:sz="0" w:space="0" w:color="auto"/>
        <w:bottom w:val="none" w:sz="0" w:space="0" w:color="auto"/>
        <w:right w:val="none" w:sz="0" w:space="0" w:color="auto"/>
      </w:divBdr>
      <w:divsChild>
        <w:div w:id="1624458386">
          <w:marLeft w:val="0"/>
          <w:marRight w:val="0"/>
          <w:marTop w:val="0"/>
          <w:marBottom w:val="0"/>
          <w:divBdr>
            <w:top w:val="none" w:sz="0" w:space="0" w:color="auto"/>
            <w:left w:val="none" w:sz="0" w:space="0" w:color="auto"/>
            <w:bottom w:val="single" w:sz="6" w:space="0" w:color="D6D6D6"/>
            <w:right w:val="none" w:sz="0" w:space="0" w:color="auto"/>
          </w:divBdr>
          <w:divsChild>
            <w:div w:id="1999259856">
              <w:marLeft w:val="0"/>
              <w:marRight w:val="0"/>
              <w:marTop w:val="0"/>
              <w:marBottom w:val="0"/>
              <w:divBdr>
                <w:top w:val="none" w:sz="0" w:space="0" w:color="auto"/>
                <w:left w:val="none" w:sz="0" w:space="0" w:color="auto"/>
                <w:bottom w:val="none" w:sz="0" w:space="0" w:color="auto"/>
                <w:right w:val="none" w:sz="0" w:space="0" w:color="auto"/>
              </w:divBdr>
            </w:div>
          </w:divsChild>
        </w:div>
        <w:div w:id="487523512">
          <w:marLeft w:val="0"/>
          <w:marRight w:val="0"/>
          <w:marTop w:val="0"/>
          <w:marBottom w:val="0"/>
          <w:divBdr>
            <w:top w:val="none" w:sz="0" w:space="0" w:color="auto"/>
            <w:left w:val="none" w:sz="0" w:space="0" w:color="auto"/>
            <w:bottom w:val="single" w:sz="6" w:space="0" w:color="D6D6D6"/>
            <w:right w:val="none" w:sz="0" w:space="0" w:color="auto"/>
          </w:divBdr>
          <w:divsChild>
            <w:div w:id="1094865268">
              <w:marLeft w:val="0"/>
              <w:marRight w:val="0"/>
              <w:marTop w:val="0"/>
              <w:marBottom w:val="0"/>
              <w:divBdr>
                <w:top w:val="none" w:sz="0" w:space="0" w:color="auto"/>
                <w:left w:val="none" w:sz="0" w:space="0" w:color="auto"/>
                <w:bottom w:val="none" w:sz="0" w:space="0" w:color="auto"/>
                <w:right w:val="none" w:sz="0" w:space="0" w:color="auto"/>
              </w:divBdr>
            </w:div>
            <w:div w:id="1916547179">
              <w:marLeft w:val="0"/>
              <w:marRight w:val="0"/>
              <w:marTop w:val="0"/>
              <w:marBottom w:val="0"/>
              <w:divBdr>
                <w:top w:val="none" w:sz="0" w:space="0" w:color="auto"/>
                <w:left w:val="none" w:sz="0" w:space="0" w:color="auto"/>
                <w:bottom w:val="none" w:sz="0" w:space="0" w:color="auto"/>
                <w:right w:val="none" w:sz="0" w:space="0" w:color="auto"/>
              </w:divBdr>
            </w:div>
          </w:divsChild>
        </w:div>
        <w:div w:id="1513228169">
          <w:marLeft w:val="0"/>
          <w:marRight w:val="0"/>
          <w:marTop w:val="0"/>
          <w:marBottom w:val="0"/>
          <w:divBdr>
            <w:top w:val="none" w:sz="0" w:space="0" w:color="auto"/>
            <w:left w:val="none" w:sz="0" w:space="0" w:color="auto"/>
            <w:bottom w:val="single" w:sz="6" w:space="0" w:color="D6D6D6"/>
            <w:right w:val="none" w:sz="0" w:space="0" w:color="auto"/>
          </w:divBdr>
          <w:divsChild>
            <w:div w:id="578515214">
              <w:marLeft w:val="0"/>
              <w:marRight w:val="0"/>
              <w:marTop w:val="0"/>
              <w:marBottom w:val="0"/>
              <w:divBdr>
                <w:top w:val="none" w:sz="0" w:space="0" w:color="auto"/>
                <w:left w:val="none" w:sz="0" w:space="0" w:color="auto"/>
                <w:bottom w:val="none" w:sz="0" w:space="0" w:color="auto"/>
                <w:right w:val="none" w:sz="0" w:space="0" w:color="auto"/>
              </w:divBdr>
            </w:div>
            <w:div w:id="16489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63234">
      <w:bodyDiv w:val="1"/>
      <w:marLeft w:val="0"/>
      <w:marRight w:val="0"/>
      <w:marTop w:val="0"/>
      <w:marBottom w:val="0"/>
      <w:divBdr>
        <w:top w:val="none" w:sz="0" w:space="0" w:color="auto"/>
        <w:left w:val="none" w:sz="0" w:space="0" w:color="auto"/>
        <w:bottom w:val="none" w:sz="0" w:space="0" w:color="auto"/>
        <w:right w:val="none" w:sz="0" w:space="0" w:color="auto"/>
      </w:divBdr>
    </w:div>
    <w:div w:id="294214654">
      <w:bodyDiv w:val="1"/>
      <w:marLeft w:val="0"/>
      <w:marRight w:val="0"/>
      <w:marTop w:val="0"/>
      <w:marBottom w:val="0"/>
      <w:divBdr>
        <w:top w:val="none" w:sz="0" w:space="0" w:color="auto"/>
        <w:left w:val="none" w:sz="0" w:space="0" w:color="auto"/>
        <w:bottom w:val="none" w:sz="0" w:space="0" w:color="auto"/>
        <w:right w:val="none" w:sz="0" w:space="0" w:color="auto"/>
      </w:divBdr>
    </w:div>
    <w:div w:id="321663386">
      <w:bodyDiv w:val="1"/>
      <w:marLeft w:val="0"/>
      <w:marRight w:val="0"/>
      <w:marTop w:val="0"/>
      <w:marBottom w:val="0"/>
      <w:divBdr>
        <w:top w:val="none" w:sz="0" w:space="0" w:color="auto"/>
        <w:left w:val="none" w:sz="0" w:space="0" w:color="auto"/>
        <w:bottom w:val="none" w:sz="0" w:space="0" w:color="auto"/>
        <w:right w:val="none" w:sz="0" w:space="0" w:color="auto"/>
      </w:divBdr>
    </w:div>
    <w:div w:id="327488888">
      <w:bodyDiv w:val="1"/>
      <w:marLeft w:val="0"/>
      <w:marRight w:val="0"/>
      <w:marTop w:val="0"/>
      <w:marBottom w:val="0"/>
      <w:divBdr>
        <w:top w:val="none" w:sz="0" w:space="0" w:color="auto"/>
        <w:left w:val="none" w:sz="0" w:space="0" w:color="auto"/>
        <w:bottom w:val="none" w:sz="0" w:space="0" w:color="auto"/>
        <w:right w:val="none" w:sz="0" w:space="0" w:color="auto"/>
      </w:divBdr>
      <w:divsChild>
        <w:div w:id="684017661">
          <w:marLeft w:val="0"/>
          <w:marRight w:val="0"/>
          <w:marTop w:val="0"/>
          <w:marBottom w:val="0"/>
          <w:divBdr>
            <w:top w:val="none" w:sz="0" w:space="0" w:color="auto"/>
            <w:left w:val="none" w:sz="0" w:space="0" w:color="auto"/>
            <w:bottom w:val="none" w:sz="0" w:space="0" w:color="auto"/>
            <w:right w:val="none" w:sz="0" w:space="0" w:color="auto"/>
          </w:divBdr>
        </w:div>
        <w:div w:id="1189104746">
          <w:marLeft w:val="0"/>
          <w:marRight w:val="0"/>
          <w:marTop w:val="0"/>
          <w:marBottom w:val="0"/>
          <w:divBdr>
            <w:top w:val="none" w:sz="0" w:space="0" w:color="auto"/>
            <w:left w:val="none" w:sz="0" w:space="0" w:color="auto"/>
            <w:bottom w:val="none" w:sz="0" w:space="0" w:color="auto"/>
            <w:right w:val="none" w:sz="0" w:space="0" w:color="auto"/>
          </w:divBdr>
        </w:div>
      </w:divsChild>
    </w:div>
    <w:div w:id="331638765">
      <w:bodyDiv w:val="1"/>
      <w:marLeft w:val="0"/>
      <w:marRight w:val="0"/>
      <w:marTop w:val="0"/>
      <w:marBottom w:val="0"/>
      <w:divBdr>
        <w:top w:val="none" w:sz="0" w:space="0" w:color="auto"/>
        <w:left w:val="none" w:sz="0" w:space="0" w:color="auto"/>
        <w:bottom w:val="none" w:sz="0" w:space="0" w:color="auto"/>
        <w:right w:val="none" w:sz="0" w:space="0" w:color="auto"/>
      </w:divBdr>
    </w:div>
    <w:div w:id="385448197">
      <w:bodyDiv w:val="1"/>
      <w:marLeft w:val="0"/>
      <w:marRight w:val="0"/>
      <w:marTop w:val="0"/>
      <w:marBottom w:val="0"/>
      <w:divBdr>
        <w:top w:val="none" w:sz="0" w:space="0" w:color="auto"/>
        <w:left w:val="none" w:sz="0" w:space="0" w:color="auto"/>
        <w:bottom w:val="none" w:sz="0" w:space="0" w:color="auto"/>
        <w:right w:val="none" w:sz="0" w:space="0" w:color="auto"/>
      </w:divBdr>
    </w:div>
    <w:div w:id="392892224">
      <w:bodyDiv w:val="1"/>
      <w:marLeft w:val="0"/>
      <w:marRight w:val="0"/>
      <w:marTop w:val="0"/>
      <w:marBottom w:val="0"/>
      <w:divBdr>
        <w:top w:val="none" w:sz="0" w:space="0" w:color="auto"/>
        <w:left w:val="none" w:sz="0" w:space="0" w:color="auto"/>
        <w:bottom w:val="none" w:sz="0" w:space="0" w:color="auto"/>
        <w:right w:val="none" w:sz="0" w:space="0" w:color="auto"/>
      </w:divBdr>
    </w:div>
    <w:div w:id="435104766">
      <w:bodyDiv w:val="1"/>
      <w:marLeft w:val="0"/>
      <w:marRight w:val="0"/>
      <w:marTop w:val="0"/>
      <w:marBottom w:val="0"/>
      <w:divBdr>
        <w:top w:val="none" w:sz="0" w:space="0" w:color="auto"/>
        <w:left w:val="none" w:sz="0" w:space="0" w:color="auto"/>
        <w:bottom w:val="none" w:sz="0" w:space="0" w:color="auto"/>
        <w:right w:val="none" w:sz="0" w:space="0" w:color="auto"/>
      </w:divBdr>
    </w:div>
    <w:div w:id="464277841">
      <w:bodyDiv w:val="1"/>
      <w:marLeft w:val="0"/>
      <w:marRight w:val="0"/>
      <w:marTop w:val="0"/>
      <w:marBottom w:val="0"/>
      <w:divBdr>
        <w:top w:val="none" w:sz="0" w:space="0" w:color="auto"/>
        <w:left w:val="none" w:sz="0" w:space="0" w:color="auto"/>
        <w:bottom w:val="none" w:sz="0" w:space="0" w:color="auto"/>
        <w:right w:val="none" w:sz="0" w:space="0" w:color="auto"/>
      </w:divBdr>
    </w:div>
    <w:div w:id="489568122">
      <w:bodyDiv w:val="1"/>
      <w:marLeft w:val="0"/>
      <w:marRight w:val="0"/>
      <w:marTop w:val="0"/>
      <w:marBottom w:val="0"/>
      <w:divBdr>
        <w:top w:val="none" w:sz="0" w:space="0" w:color="auto"/>
        <w:left w:val="none" w:sz="0" w:space="0" w:color="auto"/>
        <w:bottom w:val="none" w:sz="0" w:space="0" w:color="auto"/>
        <w:right w:val="none" w:sz="0" w:space="0" w:color="auto"/>
      </w:divBdr>
    </w:div>
    <w:div w:id="492069829">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sChild>
        <w:div w:id="160113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375252">
      <w:bodyDiv w:val="1"/>
      <w:marLeft w:val="0"/>
      <w:marRight w:val="0"/>
      <w:marTop w:val="0"/>
      <w:marBottom w:val="0"/>
      <w:divBdr>
        <w:top w:val="none" w:sz="0" w:space="0" w:color="auto"/>
        <w:left w:val="none" w:sz="0" w:space="0" w:color="auto"/>
        <w:bottom w:val="none" w:sz="0" w:space="0" w:color="auto"/>
        <w:right w:val="none" w:sz="0" w:space="0" w:color="auto"/>
      </w:divBdr>
    </w:div>
    <w:div w:id="577129261">
      <w:bodyDiv w:val="1"/>
      <w:marLeft w:val="0"/>
      <w:marRight w:val="0"/>
      <w:marTop w:val="0"/>
      <w:marBottom w:val="0"/>
      <w:divBdr>
        <w:top w:val="none" w:sz="0" w:space="0" w:color="auto"/>
        <w:left w:val="none" w:sz="0" w:space="0" w:color="auto"/>
        <w:bottom w:val="none" w:sz="0" w:space="0" w:color="auto"/>
        <w:right w:val="none" w:sz="0" w:space="0" w:color="auto"/>
      </w:divBdr>
    </w:div>
    <w:div w:id="646668012">
      <w:bodyDiv w:val="1"/>
      <w:marLeft w:val="0"/>
      <w:marRight w:val="0"/>
      <w:marTop w:val="0"/>
      <w:marBottom w:val="0"/>
      <w:divBdr>
        <w:top w:val="none" w:sz="0" w:space="0" w:color="auto"/>
        <w:left w:val="none" w:sz="0" w:space="0" w:color="auto"/>
        <w:bottom w:val="none" w:sz="0" w:space="0" w:color="auto"/>
        <w:right w:val="none" w:sz="0" w:space="0" w:color="auto"/>
      </w:divBdr>
    </w:div>
    <w:div w:id="713432380">
      <w:bodyDiv w:val="1"/>
      <w:marLeft w:val="0"/>
      <w:marRight w:val="0"/>
      <w:marTop w:val="0"/>
      <w:marBottom w:val="0"/>
      <w:divBdr>
        <w:top w:val="none" w:sz="0" w:space="0" w:color="auto"/>
        <w:left w:val="none" w:sz="0" w:space="0" w:color="auto"/>
        <w:bottom w:val="none" w:sz="0" w:space="0" w:color="auto"/>
        <w:right w:val="none" w:sz="0" w:space="0" w:color="auto"/>
      </w:divBdr>
    </w:div>
    <w:div w:id="722949339">
      <w:bodyDiv w:val="1"/>
      <w:marLeft w:val="0"/>
      <w:marRight w:val="0"/>
      <w:marTop w:val="0"/>
      <w:marBottom w:val="0"/>
      <w:divBdr>
        <w:top w:val="none" w:sz="0" w:space="0" w:color="auto"/>
        <w:left w:val="none" w:sz="0" w:space="0" w:color="auto"/>
        <w:bottom w:val="none" w:sz="0" w:space="0" w:color="auto"/>
        <w:right w:val="none" w:sz="0" w:space="0" w:color="auto"/>
      </w:divBdr>
    </w:div>
    <w:div w:id="736320294">
      <w:bodyDiv w:val="1"/>
      <w:marLeft w:val="0"/>
      <w:marRight w:val="0"/>
      <w:marTop w:val="0"/>
      <w:marBottom w:val="0"/>
      <w:divBdr>
        <w:top w:val="none" w:sz="0" w:space="0" w:color="auto"/>
        <w:left w:val="none" w:sz="0" w:space="0" w:color="auto"/>
        <w:bottom w:val="none" w:sz="0" w:space="0" w:color="auto"/>
        <w:right w:val="none" w:sz="0" w:space="0" w:color="auto"/>
      </w:divBdr>
    </w:div>
    <w:div w:id="739597381">
      <w:bodyDiv w:val="1"/>
      <w:marLeft w:val="0"/>
      <w:marRight w:val="0"/>
      <w:marTop w:val="0"/>
      <w:marBottom w:val="0"/>
      <w:divBdr>
        <w:top w:val="none" w:sz="0" w:space="0" w:color="auto"/>
        <w:left w:val="none" w:sz="0" w:space="0" w:color="auto"/>
        <w:bottom w:val="none" w:sz="0" w:space="0" w:color="auto"/>
        <w:right w:val="none" w:sz="0" w:space="0" w:color="auto"/>
      </w:divBdr>
    </w:div>
    <w:div w:id="772240903">
      <w:bodyDiv w:val="1"/>
      <w:marLeft w:val="0"/>
      <w:marRight w:val="0"/>
      <w:marTop w:val="0"/>
      <w:marBottom w:val="0"/>
      <w:divBdr>
        <w:top w:val="none" w:sz="0" w:space="0" w:color="auto"/>
        <w:left w:val="none" w:sz="0" w:space="0" w:color="auto"/>
        <w:bottom w:val="none" w:sz="0" w:space="0" w:color="auto"/>
        <w:right w:val="none" w:sz="0" w:space="0" w:color="auto"/>
      </w:divBdr>
    </w:div>
    <w:div w:id="784152510">
      <w:bodyDiv w:val="1"/>
      <w:marLeft w:val="0"/>
      <w:marRight w:val="0"/>
      <w:marTop w:val="0"/>
      <w:marBottom w:val="0"/>
      <w:divBdr>
        <w:top w:val="none" w:sz="0" w:space="0" w:color="auto"/>
        <w:left w:val="none" w:sz="0" w:space="0" w:color="auto"/>
        <w:bottom w:val="none" w:sz="0" w:space="0" w:color="auto"/>
        <w:right w:val="none" w:sz="0" w:space="0" w:color="auto"/>
      </w:divBdr>
    </w:div>
    <w:div w:id="811480334">
      <w:bodyDiv w:val="1"/>
      <w:marLeft w:val="0"/>
      <w:marRight w:val="0"/>
      <w:marTop w:val="0"/>
      <w:marBottom w:val="0"/>
      <w:divBdr>
        <w:top w:val="none" w:sz="0" w:space="0" w:color="auto"/>
        <w:left w:val="none" w:sz="0" w:space="0" w:color="auto"/>
        <w:bottom w:val="none" w:sz="0" w:space="0" w:color="auto"/>
        <w:right w:val="none" w:sz="0" w:space="0" w:color="auto"/>
      </w:divBdr>
    </w:div>
    <w:div w:id="817957253">
      <w:bodyDiv w:val="1"/>
      <w:marLeft w:val="0"/>
      <w:marRight w:val="0"/>
      <w:marTop w:val="0"/>
      <w:marBottom w:val="0"/>
      <w:divBdr>
        <w:top w:val="none" w:sz="0" w:space="0" w:color="auto"/>
        <w:left w:val="none" w:sz="0" w:space="0" w:color="auto"/>
        <w:bottom w:val="none" w:sz="0" w:space="0" w:color="auto"/>
        <w:right w:val="none" w:sz="0" w:space="0" w:color="auto"/>
      </w:divBdr>
    </w:div>
    <w:div w:id="821770956">
      <w:bodyDiv w:val="1"/>
      <w:marLeft w:val="0"/>
      <w:marRight w:val="0"/>
      <w:marTop w:val="0"/>
      <w:marBottom w:val="0"/>
      <w:divBdr>
        <w:top w:val="none" w:sz="0" w:space="0" w:color="auto"/>
        <w:left w:val="none" w:sz="0" w:space="0" w:color="auto"/>
        <w:bottom w:val="none" w:sz="0" w:space="0" w:color="auto"/>
        <w:right w:val="none" w:sz="0" w:space="0" w:color="auto"/>
      </w:divBdr>
    </w:div>
    <w:div w:id="837622371">
      <w:bodyDiv w:val="1"/>
      <w:marLeft w:val="0"/>
      <w:marRight w:val="0"/>
      <w:marTop w:val="0"/>
      <w:marBottom w:val="0"/>
      <w:divBdr>
        <w:top w:val="none" w:sz="0" w:space="0" w:color="auto"/>
        <w:left w:val="none" w:sz="0" w:space="0" w:color="auto"/>
        <w:bottom w:val="none" w:sz="0" w:space="0" w:color="auto"/>
        <w:right w:val="none" w:sz="0" w:space="0" w:color="auto"/>
      </w:divBdr>
    </w:div>
    <w:div w:id="895551484">
      <w:bodyDiv w:val="1"/>
      <w:marLeft w:val="0"/>
      <w:marRight w:val="0"/>
      <w:marTop w:val="0"/>
      <w:marBottom w:val="0"/>
      <w:divBdr>
        <w:top w:val="none" w:sz="0" w:space="0" w:color="auto"/>
        <w:left w:val="none" w:sz="0" w:space="0" w:color="auto"/>
        <w:bottom w:val="none" w:sz="0" w:space="0" w:color="auto"/>
        <w:right w:val="none" w:sz="0" w:space="0" w:color="auto"/>
      </w:divBdr>
    </w:div>
    <w:div w:id="937298512">
      <w:bodyDiv w:val="1"/>
      <w:marLeft w:val="0"/>
      <w:marRight w:val="0"/>
      <w:marTop w:val="0"/>
      <w:marBottom w:val="0"/>
      <w:divBdr>
        <w:top w:val="none" w:sz="0" w:space="0" w:color="auto"/>
        <w:left w:val="none" w:sz="0" w:space="0" w:color="auto"/>
        <w:bottom w:val="none" w:sz="0" w:space="0" w:color="auto"/>
        <w:right w:val="none" w:sz="0" w:space="0" w:color="auto"/>
      </w:divBdr>
    </w:div>
    <w:div w:id="965282172">
      <w:bodyDiv w:val="1"/>
      <w:marLeft w:val="0"/>
      <w:marRight w:val="0"/>
      <w:marTop w:val="0"/>
      <w:marBottom w:val="0"/>
      <w:divBdr>
        <w:top w:val="none" w:sz="0" w:space="0" w:color="auto"/>
        <w:left w:val="none" w:sz="0" w:space="0" w:color="auto"/>
        <w:bottom w:val="none" w:sz="0" w:space="0" w:color="auto"/>
        <w:right w:val="none" w:sz="0" w:space="0" w:color="auto"/>
      </w:divBdr>
    </w:div>
    <w:div w:id="995837989">
      <w:bodyDiv w:val="1"/>
      <w:marLeft w:val="0"/>
      <w:marRight w:val="0"/>
      <w:marTop w:val="0"/>
      <w:marBottom w:val="0"/>
      <w:divBdr>
        <w:top w:val="none" w:sz="0" w:space="0" w:color="auto"/>
        <w:left w:val="none" w:sz="0" w:space="0" w:color="auto"/>
        <w:bottom w:val="none" w:sz="0" w:space="0" w:color="auto"/>
        <w:right w:val="none" w:sz="0" w:space="0" w:color="auto"/>
      </w:divBdr>
    </w:div>
    <w:div w:id="1004085841">
      <w:bodyDiv w:val="1"/>
      <w:marLeft w:val="0"/>
      <w:marRight w:val="0"/>
      <w:marTop w:val="0"/>
      <w:marBottom w:val="0"/>
      <w:divBdr>
        <w:top w:val="none" w:sz="0" w:space="0" w:color="auto"/>
        <w:left w:val="none" w:sz="0" w:space="0" w:color="auto"/>
        <w:bottom w:val="none" w:sz="0" w:space="0" w:color="auto"/>
        <w:right w:val="none" w:sz="0" w:space="0" w:color="auto"/>
      </w:divBdr>
    </w:div>
    <w:div w:id="1012609209">
      <w:bodyDiv w:val="1"/>
      <w:marLeft w:val="0"/>
      <w:marRight w:val="0"/>
      <w:marTop w:val="0"/>
      <w:marBottom w:val="0"/>
      <w:divBdr>
        <w:top w:val="none" w:sz="0" w:space="0" w:color="auto"/>
        <w:left w:val="none" w:sz="0" w:space="0" w:color="auto"/>
        <w:bottom w:val="none" w:sz="0" w:space="0" w:color="auto"/>
        <w:right w:val="none" w:sz="0" w:space="0" w:color="auto"/>
      </w:divBdr>
    </w:div>
    <w:div w:id="1020812471">
      <w:bodyDiv w:val="1"/>
      <w:marLeft w:val="0"/>
      <w:marRight w:val="0"/>
      <w:marTop w:val="0"/>
      <w:marBottom w:val="0"/>
      <w:divBdr>
        <w:top w:val="none" w:sz="0" w:space="0" w:color="auto"/>
        <w:left w:val="none" w:sz="0" w:space="0" w:color="auto"/>
        <w:bottom w:val="none" w:sz="0" w:space="0" w:color="auto"/>
        <w:right w:val="none" w:sz="0" w:space="0" w:color="auto"/>
      </w:divBdr>
    </w:div>
    <w:div w:id="1069881071">
      <w:bodyDiv w:val="1"/>
      <w:marLeft w:val="0"/>
      <w:marRight w:val="0"/>
      <w:marTop w:val="0"/>
      <w:marBottom w:val="0"/>
      <w:divBdr>
        <w:top w:val="none" w:sz="0" w:space="0" w:color="auto"/>
        <w:left w:val="none" w:sz="0" w:space="0" w:color="auto"/>
        <w:bottom w:val="none" w:sz="0" w:space="0" w:color="auto"/>
        <w:right w:val="none" w:sz="0" w:space="0" w:color="auto"/>
      </w:divBdr>
    </w:div>
    <w:div w:id="1153566421">
      <w:bodyDiv w:val="1"/>
      <w:marLeft w:val="0"/>
      <w:marRight w:val="0"/>
      <w:marTop w:val="0"/>
      <w:marBottom w:val="0"/>
      <w:divBdr>
        <w:top w:val="none" w:sz="0" w:space="0" w:color="auto"/>
        <w:left w:val="none" w:sz="0" w:space="0" w:color="auto"/>
        <w:bottom w:val="none" w:sz="0" w:space="0" w:color="auto"/>
        <w:right w:val="none" w:sz="0" w:space="0" w:color="auto"/>
      </w:divBdr>
    </w:div>
    <w:div w:id="1247379403">
      <w:bodyDiv w:val="1"/>
      <w:marLeft w:val="0"/>
      <w:marRight w:val="0"/>
      <w:marTop w:val="0"/>
      <w:marBottom w:val="0"/>
      <w:divBdr>
        <w:top w:val="none" w:sz="0" w:space="0" w:color="auto"/>
        <w:left w:val="none" w:sz="0" w:space="0" w:color="auto"/>
        <w:bottom w:val="none" w:sz="0" w:space="0" w:color="auto"/>
        <w:right w:val="none" w:sz="0" w:space="0" w:color="auto"/>
      </w:divBdr>
    </w:div>
    <w:div w:id="1256134237">
      <w:bodyDiv w:val="1"/>
      <w:marLeft w:val="0"/>
      <w:marRight w:val="0"/>
      <w:marTop w:val="0"/>
      <w:marBottom w:val="0"/>
      <w:divBdr>
        <w:top w:val="none" w:sz="0" w:space="0" w:color="auto"/>
        <w:left w:val="none" w:sz="0" w:space="0" w:color="auto"/>
        <w:bottom w:val="none" w:sz="0" w:space="0" w:color="auto"/>
        <w:right w:val="none" w:sz="0" w:space="0" w:color="auto"/>
      </w:divBdr>
    </w:div>
    <w:div w:id="1258830779">
      <w:bodyDiv w:val="1"/>
      <w:marLeft w:val="0"/>
      <w:marRight w:val="0"/>
      <w:marTop w:val="0"/>
      <w:marBottom w:val="0"/>
      <w:divBdr>
        <w:top w:val="none" w:sz="0" w:space="0" w:color="auto"/>
        <w:left w:val="none" w:sz="0" w:space="0" w:color="auto"/>
        <w:bottom w:val="none" w:sz="0" w:space="0" w:color="auto"/>
        <w:right w:val="none" w:sz="0" w:space="0" w:color="auto"/>
      </w:divBdr>
    </w:div>
    <w:div w:id="1347944863">
      <w:bodyDiv w:val="1"/>
      <w:marLeft w:val="0"/>
      <w:marRight w:val="0"/>
      <w:marTop w:val="0"/>
      <w:marBottom w:val="0"/>
      <w:divBdr>
        <w:top w:val="none" w:sz="0" w:space="0" w:color="auto"/>
        <w:left w:val="none" w:sz="0" w:space="0" w:color="auto"/>
        <w:bottom w:val="none" w:sz="0" w:space="0" w:color="auto"/>
        <w:right w:val="none" w:sz="0" w:space="0" w:color="auto"/>
      </w:divBdr>
    </w:div>
    <w:div w:id="1601988573">
      <w:bodyDiv w:val="1"/>
      <w:marLeft w:val="0"/>
      <w:marRight w:val="0"/>
      <w:marTop w:val="0"/>
      <w:marBottom w:val="0"/>
      <w:divBdr>
        <w:top w:val="none" w:sz="0" w:space="0" w:color="auto"/>
        <w:left w:val="none" w:sz="0" w:space="0" w:color="auto"/>
        <w:bottom w:val="none" w:sz="0" w:space="0" w:color="auto"/>
        <w:right w:val="none" w:sz="0" w:space="0" w:color="auto"/>
      </w:divBdr>
    </w:div>
    <w:div w:id="1611663562">
      <w:bodyDiv w:val="1"/>
      <w:marLeft w:val="0"/>
      <w:marRight w:val="0"/>
      <w:marTop w:val="0"/>
      <w:marBottom w:val="0"/>
      <w:divBdr>
        <w:top w:val="none" w:sz="0" w:space="0" w:color="auto"/>
        <w:left w:val="none" w:sz="0" w:space="0" w:color="auto"/>
        <w:bottom w:val="none" w:sz="0" w:space="0" w:color="auto"/>
        <w:right w:val="none" w:sz="0" w:space="0" w:color="auto"/>
      </w:divBdr>
    </w:div>
    <w:div w:id="1641300581">
      <w:bodyDiv w:val="1"/>
      <w:marLeft w:val="0"/>
      <w:marRight w:val="0"/>
      <w:marTop w:val="0"/>
      <w:marBottom w:val="0"/>
      <w:divBdr>
        <w:top w:val="none" w:sz="0" w:space="0" w:color="auto"/>
        <w:left w:val="none" w:sz="0" w:space="0" w:color="auto"/>
        <w:bottom w:val="none" w:sz="0" w:space="0" w:color="auto"/>
        <w:right w:val="none" w:sz="0" w:space="0" w:color="auto"/>
      </w:divBdr>
    </w:div>
    <w:div w:id="1654525825">
      <w:bodyDiv w:val="1"/>
      <w:marLeft w:val="0"/>
      <w:marRight w:val="0"/>
      <w:marTop w:val="0"/>
      <w:marBottom w:val="0"/>
      <w:divBdr>
        <w:top w:val="none" w:sz="0" w:space="0" w:color="auto"/>
        <w:left w:val="none" w:sz="0" w:space="0" w:color="auto"/>
        <w:bottom w:val="none" w:sz="0" w:space="0" w:color="auto"/>
        <w:right w:val="none" w:sz="0" w:space="0" w:color="auto"/>
      </w:divBdr>
    </w:div>
    <w:div w:id="1663584123">
      <w:bodyDiv w:val="1"/>
      <w:marLeft w:val="0"/>
      <w:marRight w:val="0"/>
      <w:marTop w:val="0"/>
      <w:marBottom w:val="0"/>
      <w:divBdr>
        <w:top w:val="none" w:sz="0" w:space="0" w:color="auto"/>
        <w:left w:val="none" w:sz="0" w:space="0" w:color="auto"/>
        <w:bottom w:val="none" w:sz="0" w:space="0" w:color="auto"/>
        <w:right w:val="none" w:sz="0" w:space="0" w:color="auto"/>
      </w:divBdr>
      <w:divsChild>
        <w:div w:id="9668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216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698179">
      <w:bodyDiv w:val="1"/>
      <w:marLeft w:val="0"/>
      <w:marRight w:val="0"/>
      <w:marTop w:val="0"/>
      <w:marBottom w:val="0"/>
      <w:divBdr>
        <w:top w:val="none" w:sz="0" w:space="0" w:color="auto"/>
        <w:left w:val="none" w:sz="0" w:space="0" w:color="auto"/>
        <w:bottom w:val="none" w:sz="0" w:space="0" w:color="auto"/>
        <w:right w:val="none" w:sz="0" w:space="0" w:color="auto"/>
      </w:divBdr>
    </w:div>
    <w:div w:id="1709455994">
      <w:bodyDiv w:val="1"/>
      <w:marLeft w:val="0"/>
      <w:marRight w:val="0"/>
      <w:marTop w:val="0"/>
      <w:marBottom w:val="0"/>
      <w:divBdr>
        <w:top w:val="none" w:sz="0" w:space="0" w:color="auto"/>
        <w:left w:val="none" w:sz="0" w:space="0" w:color="auto"/>
        <w:bottom w:val="none" w:sz="0" w:space="0" w:color="auto"/>
        <w:right w:val="none" w:sz="0" w:space="0" w:color="auto"/>
      </w:divBdr>
    </w:div>
    <w:div w:id="1721048819">
      <w:bodyDiv w:val="1"/>
      <w:marLeft w:val="0"/>
      <w:marRight w:val="0"/>
      <w:marTop w:val="0"/>
      <w:marBottom w:val="0"/>
      <w:divBdr>
        <w:top w:val="none" w:sz="0" w:space="0" w:color="auto"/>
        <w:left w:val="none" w:sz="0" w:space="0" w:color="auto"/>
        <w:bottom w:val="none" w:sz="0" w:space="0" w:color="auto"/>
        <w:right w:val="none" w:sz="0" w:space="0" w:color="auto"/>
      </w:divBdr>
    </w:div>
    <w:div w:id="1757938184">
      <w:bodyDiv w:val="1"/>
      <w:marLeft w:val="0"/>
      <w:marRight w:val="0"/>
      <w:marTop w:val="0"/>
      <w:marBottom w:val="0"/>
      <w:divBdr>
        <w:top w:val="none" w:sz="0" w:space="0" w:color="auto"/>
        <w:left w:val="none" w:sz="0" w:space="0" w:color="auto"/>
        <w:bottom w:val="none" w:sz="0" w:space="0" w:color="auto"/>
        <w:right w:val="none" w:sz="0" w:space="0" w:color="auto"/>
      </w:divBdr>
    </w:div>
    <w:div w:id="1831479072">
      <w:bodyDiv w:val="1"/>
      <w:marLeft w:val="0"/>
      <w:marRight w:val="0"/>
      <w:marTop w:val="0"/>
      <w:marBottom w:val="0"/>
      <w:divBdr>
        <w:top w:val="none" w:sz="0" w:space="0" w:color="auto"/>
        <w:left w:val="none" w:sz="0" w:space="0" w:color="auto"/>
        <w:bottom w:val="none" w:sz="0" w:space="0" w:color="auto"/>
        <w:right w:val="none" w:sz="0" w:space="0" w:color="auto"/>
      </w:divBdr>
    </w:div>
    <w:div w:id="1841309840">
      <w:bodyDiv w:val="1"/>
      <w:marLeft w:val="0"/>
      <w:marRight w:val="0"/>
      <w:marTop w:val="0"/>
      <w:marBottom w:val="0"/>
      <w:divBdr>
        <w:top w:val="none" w:sz="0" w:space="0" w:color="auto"/>
        <w:left w:val="none" w:sz="0" w:space="0" w:color="auto"/>
        <w:bottom w:val="none" w:sz="0" w:space="0" w:color="auto"/>
        <w:right w:val="none" w:sz="0" w:space="0" w:color="auto"/>
      </w:divBdr>
    </w:div>
    <w:div w:id="1842815716">
      <w:bodyDiv w:val="1"/>
      <w:marLeft w:val="0"/>
      <w:marRight w:val="0"/>
      <w:marTop w:val="0"/>
      <w:marBottom w:val="0"/>
      <w:divBdr>
        <w:top w:val="none" w:sz="0" w:space="0" w:color="auto"/>
        <w:left w:val="none" w:sz="0" w:space="0" w:color="auto"/>
        <w:bottom w:val="none" w:sz="0" w:space="0" w:color="auto"/>
        <w:right w:val="none" w:sz="0" w:space="0" w:color="auto"/>
      </w:divBdr>
    </w:div>
    <w:div w:id="1847092306">
      <w:bodyDiv w:val="1"/>
      <w:marLeft w:val="0"/>
      <w:marRight w:val="0"/>
      <w:marTop w:val="0"/>
      <w:marBottom w:val="0"/>
      <w:divBdr>
        <w:top w:val="none" w:sz="0" w:space="0" w:color="auto"/>
        <w:left w:val="none" w:sz="0" w:space="0" w:color="auto"/>
        <w:bottom w:val="none" w:sz="0" w:space="0" w:color="auto"/>
        <w:right w:val="none" w:sz="0" w:space="0" w:color="auto"/>
      </w:divBdr>
    </w:div>
    <w:div w:id="1880162414">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
    <w:div w:id="1905603036">
      <w:bodyDiv w:val="1"/>
      <w:marLeft w:val="0"/>
      <w:marRight w:val="0"/>
      <w:marTop w:val="0"/>
      <w:marBottom w:val="0"/>
      <w:divBdr>
        <w:top w:val="none" w:sz="0" w:space="0" w:color="auto"/>
        <w:left w:val="none" w:sz="0" w:space="0" w:color="auto"/>
        <w:bottom w:val="none" w:sz="0" w:space="0" w:color="auto"/>
        <w:right w:val="none" w:sz="0" w:space="0" w:color="auto"/>
      </w:divBdr>
    </w:div>
    <w:div w:id="1945916047">
      <w:bodyDiv w:val="1"/>
      <w:marLeft w:val="0"/>
      <w:marRight w:val="0"/>
      <w:marTop w:val="0"/>
      <w:marBottom w:val="0"/>
      <w:divBdr>
        <w:top w:val="none" w:sz="0" w:space="0" w:color="auto"/>
        <w:left w:val="none" w:sz="0" w:space="0" w:color="auto"/>
        <w:bottom w:val="none" w:sz="0" w:space="0" w:color="auto"/>
        <w:right w:val="none" w:sz="0" w:space="0" w:color="auto"/>
      </w:divBdr>
    </w:div>
    <w:div w:id="1996179011">
      <w:bodyDiv w:val="1"/>
      <w:marLeft w:val="0"/>
      <w:marRight w:val="0"/>
      <w:marTop w:val="0"/>
      <w:marBottom w:val="0"/>
      <w:divBdr>
        <w:top w:val="none" w:sz="0" w:space="0" w:color="auto"/>
        <w:left w:val="none" w:sz="0" w:space="0" w:color="auto"/>
        <w:bottom w:val="none" w:sz="0" w:space="0" w:color="auto"/>
        <w:right w:val="none" w:sz="0" w:space="0" w:color="auto"/>
      </w:divBdr>
    </w:div>
    <w:div w:id="2022471539">
      <w:marLeft w:val="0"/>
      <w:marRight w:val="0"/>
      <w:marTop w:val="0"/>
      <w:marBottom w:val="0"/>
      <w:divBdr>
        <w:top w:val="none" w:sz="0" w:space="0" w:color="auto"/>
        <w:left w:val="none" w:sz="0" w:space="0" w:color="auto"/>
        <w:bottom w:val="none" w:sz="0" w:space="0" w:color="auto"/>
        <w:right w:val="none" w:sz="0" w:space="0" w:color="auto"/>
      </w:divBdr>
    </w:div>
    <w:div w:id="2022471540">
      <w:marLeft w:val="0"/>
      <w:marRight w:val="0"/>
      <w:marTop w:val="0"/>
      <w:marBottom w:val="0"/>
      <w:divBdr>
        <w:top w:val="none" w:sz="0" w:space="0" w:color="auto"/>
        <w:left w:val="none" w:sz="0" w:space="0" w:color="auto"/>
        <w:bottom w:val="none" w:sz="0" w:space="0" w:color="auto"/>
        <w:right w:val="none" w:sz="0" w:space="0" w:color="auto"/>
      </w:divBdr>
    </w:div>
    <w:div w:id="2022471541">
      <w:marLeft w:val="0"/>
      <w:marRight w:val="0"/>
      <w:marTop w:val="0"/>
      <w:marBottom w:val="0"/>
      <w:divBdr>
        <w:top w:val="none" w:sz="0" w:space="0" w:color="auto"/>
        <w:left w:val="none" w:sz="0" w:space="0" w:color="auto"/>
        <w:bottom w:val="none" w:sz="0" w:space="0" w:color="auto"/>
        <w:right w:val="none" w:sz="0" w:space="0" w:color="auto"/>
      </w:divBdr>
    </w:div>
    <w:div w:id="2022471543">
      <w:marLeft w:val="0"/>
      <w:marRight w:val="0"/>
      <w:marTop w:val="0"/>
      <w:marBottom w:val="0"/>
      <w:divBdr>
        <w:top w:val="none" w:sz="0" w:space="0" w:color="auto"/>
        <w:left w:val="none" w:sz="0" w:space="0" w:color="auto"/>
        <w:bottom w:val="none" w:sz="0" w:space="0" w:color="auto"/>
        <w:right w:val="none" w:sz="0" w:space="0" w:color="auto"/>
      </w:divBdr>
    </w:div>
    <w:div w:id="2022471554">
      <w:marLeft w:val="0"/>
      <w:marRight w:val="0"/>
      <w:marTop w:val="0"/>
      <w:marBottom w:val="0"/>
      <w:divBdr>
        <w:top w:val="none" w:sz="0" w:space="0" w:color="auto"/>
        <w:left w:val="none" w:sz="0" w:space="0" w:color="auto"/>
        <w:bottom w:val="none" w:sz="0" w:space="0" w:color="auto"/>
        <w:right w:val="none" w:sz="0" w:space="0" w:color="auto"/>
      </w:divBdr>
    </w:div>
    <w:div w:id="2022471557">
      <w:marLeft w:val="0"/>
      <w:marRight w:val="0"/>
      <w:marTop w:val="0"/>
      <w:marBottom w:val="0"/>
      <w:divBdr>
        <w:top w:val="none" w:sz="0" w:space="0" w:color="auto"/>
        <w:left w:val="none" w:sz="0" w:space="0" w:color="auto"/>
        <w:bottom w:val="none" w:sz="0" w:space="0" w:color="auto"/>
        <w:right w:val="none" w:sz="0" w:space="0" w:color="auto"/>
      </w:divBdr>
    </w:div>
    <w:div w:id="2022471563">
      <w:marLeft w:val="0"/>
      <w:marRight w:val="0"/>
      <w:marTop w:val="0"/>
      <w:marBottom w:val="0"/>
      <w:divBdr>
        <w:top w:val="none" w:sz="0" w:space="0" w:color="auto"/>
        <w:left w:val="none" w:sz="0" w:space="0" w:color="auto"/>
        <w:bottom w:val="none" w:sz="0" w:space="0" w:color="auto"/>
        <w:right w:val="none" w:sz="0" w:space="0" w:color="auto"/>
      </w:divBdr>
    </w:div>
    <w:div w:id="2022471570">
      <w:marLeft w:val="0"/>
      <w:marRight w:val="0"/>
      <w:marTop w:val="0"/>
      <w:marBottom w:val="0"/>
      <w:divBdr>
        <w:top w:val="none" w:sz="0" w:space="0" w:color="auto"/>
        <w:left w:val="none" w:sz="0" w:space="0" w:color="auto"/>
        <w:bottom w:val="none" w:sz="0" w:space="0" w:color="auto"/>
        <w:right w:val="none" w:sz="0" w:space="0" w:color="auto"/>
      </w:divBdr>
    </w:div>
    <w:div w:id="2022471585">
      <w:marLeft w:val="0"/>
      <w:marRight w:val="0"/>
      <w:marTop w:val="0"/>
      <w:marBottom w:val="0"/>
      <w:divBdr>
        <w:top w:val="none" w:sz="0" w:space="0" w:color="auto"/>
        <w:left w:val="none" w:sz="0" w:space="0" w:color="auto"/>
        <w:bottom w:val="none" w:sz="0" w:space="0" w:color="auto"/>
        <w:right w:val="none" w:sz="0" w:space="0" w:color="auto"/>
      </w:divBdr>
      <w:divsChild>
        <w:div w:id="2022471544">
          <w:marLeft w:val="0"/>
          <w:marRight w:val="0"/>
          <w:marTop w:val="0"/>
          <w:marBottom w:val="0"/>
          <w:divBdr>
            <w:top w:val="none" w:sz="0" w:space="0" w:color="auto"/>
            <w:left w:val="none" w:sz="0" w:space="0" w:color="auto"/>
            <w:bottom w:val="none" w:sz="0" w:space="0" w:color="auto"/>
            <w:right w:val="none" w:sz="0" w:space="0" w:color="auto"/>
          </w:divBdr>
          <w:divsChild>
            <w:div w:id="2022471571">
              <w:marLeft w:val="0"/>
              <w:marRight w:val="0"/>
              <w:marTop w:val="0"/>
              <w:marBottom w:val="0"/>
              <w:divBdr>
                <w:top w:val="none" w:sz="0" w:space="0" w:color="auto"/>
                <w:left w:val="none" w:sz="0" w:space="0" w:color="auto"/>
                <w:bottom w:val="none" w:sz="0" w:space="0" w:color="auto"/>
                <w:right w:val="none" w:sz="0" w:space="0" w:color="auto"/>
              </w:divBdr>
              <w:divsChild>
                <w:div w:id="2022471577">
                  <w:marLeft w:val="0"/>
                  <w:marRight w:val="0"/>
                  <w:marTop w:val="0"/>
                  <w:marBottom w:val="0"/>
                  <w:divBdr>
                    <w:top w:val="none" w:sz="0" w:space="0" w:color="auto"/>
                    <w:left w:val="none" w:sz="0" w:space="0" w:color="auto"/>
                    <w:bottom w:val="none" w:sz="0" w:space="0" w:color="auto"/>
                    <w:right w:val="none" w:sz="0" w:space="0" w:color="auto"/>
                  </w:divBdr>
                  <w:divsChild>
                    <w:div w:id="2022471547">
                      <w:marLeft w:val="0"/>
                      <w:marRight w:val="0"/>
                      <w:marTop w:val="0"/>
                      <w:marBottom w:val="0"/>
                      <w:divBdr>
                        <w:top w:val="none" w:sz="0" w:space="0" w:color="auto"/>
                        <w:left w:val="none" w:sz="0" w:space="0" w:color="auto"/>
                        <w:bottom w:val="none" w:sz="0" w:space="0" w:color="auto"/>
                        <w:right w:val="none" w:sz="0" w:space="0" w:color="auto"/>
                      </w:divBdr>
                    </w:div>
                    <w:div w:id="2022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5">
          <w:marLeft w:val="0"/>
          <w:marRight w:val="0"/>
          <w:marTop w:val="0"/>
          <w:marBottom w:val="0"/>
          <w:divBdr>
            <w:top w:val="none" w:sz="0" w:space="0" w:color="auto"/>
            <w:left w:val="none" w:sz="0" w:space="0" w:color="auto"/>
            <w:bottom w:val="none" w:sz="0" w:space="0" w:color="auto"/>
            <w:right w:val="none" w:sz="0" w:space="0" w:color="auto"/>
          </w:divBdr>
          <w:divsChild>
            <w:div w:id="2022471587">
              <w:marLeft w:val="0"/>
              <w:marRight w:val="0"/>
              <w:marTop w:val="0"/>
              <w:marBottom w:val="0"/>
              <w:divBdr>
                <w:top w:val="none" w:sz="0" w:space="0" w:color="auto"/>
                <w:left w:val="none" w:sz="0" w:space="0" w:color="auto"/>
                <w:bottom w:val="none" w:sz="0" w:space="0" w:color="auto"/>
                <w:right w:val="none" w:sz="0" w:space="0" w:color="auto"/>
              </w:divBdr>
              <w:divsChild>
                <w:div w:id="2022471566">
                  <w:marLeft w:val="0"/>
                  <w:marRight w:val="0"/>
                  <w:marTop w:val="0"/>
                  <w:marBottom w:val="0"/>
                  <w:divBdr>
                    <w:top w:val="none" w:sz="0" w:space="0" w:color="auto"/>
                    <w:left w:val="none" w:sz="0" w:space="0" w:color="auto"/>
                    <w:bottom w:val="none" w:sz="0" w:space="0" w:color="auto"/>
                    <w:right w:val="none" w:sz="0" w:space="0" w:color="auto"/>
                  </w:divBdr>
                  <w:divsChild>
                    <w:div w:id="2022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8">
          <w:marLeft w:val="0"/>
          <w:marRight w:val="0"/>
          <w:marTop w:val="0"/>
          <w:marBottom w:val="0"/>
          <w:divBdr>
            <w:top w:val="none" w:sz="0" w:space="0" w:color="auto"/>
            <w:left w:val="none" w:sz="0" w:space="0" w:color="auto"/>
            <w:bottom w:val="none" w:sz="0" w:space="0" w:color="auto"/>
            <w:right w:val="none" w:sz="0" w:space="0" w:color="auto"/>
          </w:divBdr>
        </w:div>
        <w:div w:id="2022471551">
          <w:marLeft w:val="0"/>
          <w:marRight w:val="0"/>
          <w:marTop w:val="0"/>
          <w:marBottom w:val="0"/>
          <w:divBdr>
            <w:top w:val="none" w:sz="0" w:space="0" w:color="auto"/>
            <w:left w:val="none" w:sz="0" w:space="0" w:color="auto"/>
            <w:bottom w:val="none" w:sz="0" w:space="0" w:color="auto"/>
            <w:right w:val="none" w:sz="0" w:space="0" w:color="auto"/>
          </w:divBdr>
          <w:divsChild>
            <w:div w:id="2022471561">
              <w:marLeft w:val="0"/>
              <w:marRight w:val="0"/>
              <w:marTop w:val="0"/>
              <w:marBottom w:val="0"/>
              <w:divBdr>
                <w:top w:val="none" w:sz="0" w:space="0" w:color="auto"/>
                <w:left w:val="none" w:sz="0" w:space="0" w:color="auto"/>
                <w:bottom w:val="none" w:sz="0" w:space="0" w:color="auto"/>
                <w:right w:val="none" w:sz="0" w:space="0" w:color="auto"/>
              </w:divBdr>
              <w:divsChild>
                <w:div w:id="2022471584">
                  <w:marLeft w:val="0"/>
                  <w:marRight w:val="0"/>
                  <w:marTop w:val="0"/>
                  <w:marBottom w:val="0"/>
                  <w:divBdr>
                    <w:top w:val="none" w:sz="0" w:space="0" w:color="auto"/>
                    <w:left w:val="none" w:sz="0" w:space="0" w:color="auto"/>
                    <w:bottom w:val="none" w:sz="0" w:space="0" w:color="auto"/>
                    <w:right w:val="none" w:sz="0" w:space="0" w:color="auto"/>
                  </w:divBdr>
                  <w:divsChild>
                    <w:div w:id="2022471564">
                      <w:marLeft w:val="0"/>
                      <w:marRight w:val="0"/>
                      <w:marTop w:val="0"/>
                      <w:marBottom w:val="0"/>
                      <w:divBdr>
                        <w:top w:val="none" w:sz="0" w:space="0" w:color="auto"/>
                        <w:left w:val="none" w:sz="0" w:space="0" w:color="auto"/>
                        <w:bottom w:val="none" w:sz="0" w:space="0" w:color="auto"/>
                        <w:right w:val="none" w:sz="0" w:space="0" w:color="auto"/>
                      </w:divBdr>
                    </w:div>
                    <w:div w:id="2022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52">
          <w:marLeft w:val="0"/>
          <w:marRight w:val="0"/>
          <w:marTop w:val="0"/>
          <w:marBottom w:val="0"/>
          <w:divBdr>
            <w:top w:val="none" w:sz="0" w:space="0" w:color="auto"/>
            <w:left w:val="none" w:sz="0" w:space="0" w:color="auto"/>
            <w:bottom w:val="none" w:sz="0" w:space="0" w:color="auto"/>
            <w:right w:val="none" w:sz="0" w:space="0" w:color="auto"/>
          </w:divBdr>
        </w:div>
        <w:div w:id="2022471553">
          <w:marLeft w:val="0"/>
          <w:marRight w:val="0"/>
          <w:marTop w:val="0"/>
          <w:marBottom w:val="0"/>
          <w:divBdr>
            <w:top w:val="none" w:sz="0" w:space="0" w:color="auto"/>
            <w:left w:val="none" w:sz="0" w:space="0" w:color="auto"/>
            <w:bottom w:val="none" w:sz="0" w:space="0" w:color="auto"/>
            <w:right w:val="none" w:sz="0" w:space="0" w:color="auto"/>
          </w:divBdr>
        </w:div>
        <w:div w:id="2022471560">
          <w:marLeft w:val="0"/>
          <w:marRight w:val="0"/>
          <w:marTop w:val="0"/>
          <w:marBottom w:val="0"/>
          <w:divBdr>
            <w:top w:val="none" w:sz="0" w:space="0" w:color="auto"/>
            <w:left w:val="none" w:sz="0" w:space="0" w:color="auto"/>
            <w:bottom w:val="none" w:sz="0" w:space="0" w:color="auto"/>
            <w:right w:val="none" w:sz="0" w:space="0" w:color="auto"/>
          </w:divBdr>
          <w:divsChild>
            <w:div w:id="2022471569">
              <w:marLeft w:val="0"/>
              <w:marRight w:val="0"/>
              <w:marTop w:val="0"/>
              <w:marBottom w:val="0"/>
              <w:divBdr>
                <w:top w:val="none" w:sz="0" w:space="0" w:color="auto"/>
                <w:left w:val="none" w:sz="0" w:space="0" w:color="auto"/>
                <w:bottom w:val="none" w:sz="0" w:space="0" w:color="auto"/>
                <w:right w:val="none" w:sz="0" w:space="0" w:color="auto"/>
              </w:divBdr>
              <w:divsChild>
                <w:div w:id="2022471579">
                  <w:marLeft w:val="0"/>
                  <w:marRight w:val="0"/>
                  <w:marTop w:val="0"/>
                  <w:marBottom w:val="0"/>
                  <w:divBdr>
                    <w:top w:val="none" w:sz="0" w:space="0" w:color="auto"/>
                    <w:left w:val="none" w:sz="0" w:space="0" w:color="auto"/>
                    <w:bottom w:val="none" w:sz="0" w:space="0" w:color="auto"/>
                    <w:right w:val="none" w:sz="0" w:space="0" w:color="auto"/>
                  </w:divBdr>
                  <w:divsChild>
                    <w:div w:id="202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2">
          <w:marLeft w:val="0"/>
          <w:marRight w:val="0"/>
          <w:marTop w:val="0"/>
          <w:marBottom w:val="0"/>
          <w:divBdr>
            <w:top w:val="none" w:sz="0" w:space="0" w:color="auto"/>
            <w:left w:val="none" w:sz="0" w:space="0" w:color="auto"/>
            <w:bottom w:val="none" w:sz="0" w:space="0" w:color="auto"/>
            <w:right w:val="none" w:sz="0" w:space="0" w:color="auto"/>
          </w:divBdr>
          <w:divsChild>
            <w:div w:id="2022471578">
              <w:marLeft w:val="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0"/>
                  <w:marBottom w:val="0"/>
                  <w:divBdr>
                    <w:top w:val="none" w:sz="0" w:space="0" w:color="auto"/>
                    <w:left w:val="none" w:sz="0" w:space="0" w:color="auto"/>
                    <w:bottom w:val="none" w:sz="0" w:space="0" w:color="auto"/>
                    <w:right w:val="none" w:sz="0" w:space="0" w:color="auto"/>
                  </w:divBdr>
                  <w:divsChild>
                    <w:div w:id="2022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5">
          <w:marLeft w:val="0"/>
          <w:marRight w:val="0"/>
          <w:marTop w:val="0"/>
          <w:marBottom w:val="0"/>
          <w:divBdr>
            <w:top w:val="none" w:sz="0" w:space="0" w:color="auto"/>
            <w:left w:val="none" w:sz="0" w:space="0" w:color="auto"/>
            <w:bottom w:val="none" w:sz="0" w:space="0" w:color="auto"/>
            <w:right w:val="none" w:sz="0" w:space="0" w:color="auto"/>
          </w:divBdr>
        </w:div>
        <w:div w:id="2022471567">
          <w:marLeft w:val="0"/>
          <w:marRight w:val="0"/>
          <w:marTop w:val="0"/>
          <w:marBottom w:val="0"/>
          <w:divBdr>
            <w:top w:val="none" w:sz="0" w:space="0" w:color="auto"/>
            <w:left w:val="none" w:sz="0" w:space="0" w:color="auto"/>
            <w:bottom w:val="none" w:sz="0" w:space="0" w:color="auto"/>
            <w:right w:val="none" w:sz="0" w:space="0" w:color="auto"/>
          </w:divBdr>
        </w:div>
        <w:div w:id="2022471572">
          <w:marLeft w:val="0"/>
          <w:marRight w:val="0"/>
          <w:marTop w:val="0"/>
          <w:marBottom w:val="0"/>
          <w:divBdr>
            <w:top w:val="none" w:sz="0" w:space="0" w:color="auto"/>
            <w:left w:val="none" w:sz="0" w:space="0" w:color="auto"/>
            <w:bottom w:val="none" w:sz="0" w:space="0" w:color="auto"/>
            <w:right w:val="none" w:sz="0" w:space="0" w:color="auto"/>
          </w:divBdr>
        </w:div>
        <w:div w:id="2022471573">
          <w:marLeft w:val="0"/>
          <w:marRight w:val="0"/>
          <w:marTop w:val="0"/>
          <w:marBottom w:val="0"/>
          <w:divBdr>
            <w:top w:val="none" w:sz="0" w:space="0" w:color="auto"/>
            <w:left w:val="none" w:sz="0" w:space="0" w:color="auto"/>
            <w:bottom w:val="none" w:sz="0" w:space="0" w:color="auto"/>
            <w:right w:val="none" w:sz="0" w:space="0" w:color="auto"/>
          </w:divBdr>
          <w:divsChild>
            <w:div w:id="2022471549">
              <w:marLeft w:val="0"/>
              <w:marRight w:val="0"/>
              <w:marTop w:val="0"/>
              <w:marBottom w:val="0"/>
              <w:divBdr>
                <w:top w:val="none" w:sz="0" w:space="0" w:color="auto"/>
                <w:left w:val="none" w:sz="0" w:space="0" w:color="auto"/>
                <w:bottom w:val="none" w:sz="0" w:space="0" w:color="auto"/>
                <w:right w:val="none" w:sz="0" w:space="0" w:color="auto"/>
              </w:divBdr>
              <w:divsChild>
                <w:div w:id="2022471580">
                  <w:marLeft w:val="0"/>
                  <w:marRight w:val="0"/>
                  <w:marTop w:val="0"/>
                  <w:marBottom w:val="0"/>
                  <w:divBdr>
                    <w:top w:val="none" w:sz="0" w:space="0" w:color="auto"/>
                    <w:left w:val="none" w:sz="0" w:space="0" w:color="auto"/>
                    <w:bottom w:val="none" w:sz="0" w:space="0" w:color="auto"/>
                    <w:right w:val="none" w:sz="0" w:space="0" w:color="auto"/>
                  </w:divBdr>
                  <w:divsChild>
                    <w:div w:id="2022471542">
                      <w:marLeft w:val="0"/>
                      <w:marRight w:val="0"/>
                      <w:marTop w:val="0"/>
                      <w:marBottom w:val="0"/>
                      <w:divBdr>
                        <w:top w:val="none" w:sz="0" w:space="0" w:color="auto"/>
                        <w:left w:val="none" w:sz="0" w:space="0" w:color="auto"/>
                        <w:bottom w:val="none" w:sz="0" w:space="0" w:color="auto"/>
                        <w:right w:val="none" w:sz="0" w:space="0" w:color="auto"/>
                      </w:divBdr>
                    </w:div>
                    <w:div w:id="2022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74">
          <w:marLeft w:val="0"/>
          <w:marRight w:val="0"/>
          <w:marTop w:val="0"/>
          <w:marBottom w:val="0"/>
          <w:divBdr>
            <w:top w:val="none" w:sz="0" w:space="0" w:color="auto"/>
            <w:left w:val="none" w:sz="0" w:space="0" w:color="auto"/>
            <w:bottom w:val="none" w:sz="0" w:space="0" w:color="auto"/>
            <w:right w:val="none" w:sz="0" w:space="0" w:color="auto"/>
          </w:divBdr>
          <w:divsChild>
            <w:div w:id="2022471581">
              <w:marLeft w:val="0"/>
              <w:marRight w:val="0"/>
              <w:marTop w:val="0"/>
              <w:marBottom w:val="0"/>
              <w:divBdr>
                <w:top w:val="none" w:sz="0" w:space="0" w:color="auto"/>
                <w:left w:val="none" w:sz="0" w:space="0" w:color="auto"/>
                <w:bottom w:val="none" w:sz="0" w:space="0" w:color="auto"/>
                <w:right w:val="none" w:sz="0" w:space="0" w:color="auto"/>
              </w:divBdr>
              <w:divsChild>
                <w:div w:id="2022471556">
                  <w:marLeft w:val="0"/>
                  <w:marRight w:val="0"/>
                  <w:marTop w:val="0"/>
                  <w:marBottom w:val="0"/>
                  <w:divBdr>
                    <w:top w:val="none" w:sz="0" w:space="0" w:color="auto"/>
                    <w:left w:val="none" w:sz="0" w:space="0" w:color="auto"/>
                    <w:bottom w:val="none" w:sz="0" w:space="0" w:color="auto"/>
                    <w:right w:val="none" w:sz="0" w:space="0" w:color="auto"/>
                  </w:divBdr>
                  <w:divsChild>
                    <w:div w:id="202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89">
          <w:marLeft w:val="0"/>
          <w:marRight w:val="0"/>
          <w:marTop w:val="0"/>
          <w:marBottom w:val="0"/>
          <w:divBdr>
            <w:top w:val="none" w:sz="0" w:space="0" w:color="auto"/>
            <w:left w:val="none" w:sz="0" w:space="0" w:color="auto"/>
            <w:bottom w:val="none" w:sz="0" w:space="0" w:color="auto"/>
            <w:right w:val="none" w:sz="0" w:space="0" w:color="auto"/>
          </w:divBdr>
          <w:divsChild>
            <w:div w:id="2022471583">
              <w:marLeft w:val="0"/>
              <w:marRight w:val="0"/>
              <w:marTop w:val="0"/>
              <w:marBottom w:val="0"/>
              <w:divBdr>
                <w:top w:val="none" w:sz="0" w:space="0" w:color="auto"/>
                <w:left w:val="none" w:sz="0" w:space="0" w:color="auto"/>
                <w:bottom w:val="none" w:sz="0" w:space="0" w:color="auto"/>
                <w:right w:val="none" w:sz="0" w:space="0" w:color="auto"/>
              </w:divBdr>
              <w:divsChild>
                <w:div w:id="2022471575">
                  <w:marLeft w:val="0"/>
                  <w:marRight w:val="0"/>
                  <w:marTop w:val="0"/>
                  <w:marBottom w:val="0"/>
                  <w:divBdr>
                    <w:top w:val="none" w:sz="0" w:space="0" w:color="auto"/>
                    <w:left w:val="none" w:sz="0" w:space="0" w:color="auto"/>
                    <w:bottom w:val="none" w:sz="0" w:space="0" w:color="auto"/>
                    <w:right w:val="none" w:sz="0" w:space="0" w:color="auto"/>
                  </w:divBdr>
                  <w:divsChild>
                    <w:div w:id="2022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90">
          <w:marLeft w:val="0"/>
          <w:marRight w:val="0"/>
          <w:marTop w:val="0"/>
          <w:marBottom w:val="0"/>
          <w:divBdr>
            <w:top w:val="none" w:sz="0" w:space="0" w:color="auto"/>
            <w:left w:val="none" w:sz="0" w:space="0" w:color="auto"/>
            <w:bottom w:val="none" w:sz="0" w:space="0" w:color="auto"/>
            <w:right w:val="none" w:sz="0" w:space="0" w:color="auto"/>
          </w:divBdr>
        </w:div>
      </w:divsChild>
    </w:div>
    <w:div w:id="2022471588">
      <w:marLeft w:val="0"/>
      <w:marRight w:val="0"/>
      <w:marTop w:val="0"/>
      <w:marBottom w:val="0"/>
      <w:divBdr>
        <w:top w:val="none" w:sz="0" w:space="0" w:color="auto"/>
        <w:left w:val="none" w:sz="0" w:space="0" w:color="auto"/>
        <w:bottom w:val="none" w:sz="0" w:space="0" w:color="auto"/>
        <w:right w:val="none" w:sz="0" w:space="0" w:color="auto"/>
      </w:divBdr>
    </w:div>
    <w:div w:id="2022471591">
      <w:marLeft w:val="0"/>
      <w:marRight w:val="0"/>
      <w:marTop w:val="0"/>
      <w:marBottom w:val="0"/>
      <w:divBdr>
        <w:top w:val="none" w:sz="0" w:space="0" w:color="auto"/>
        <w:left w:val="none" w:sz="0" w:space="0" w:color="auto"/>
        <w:bottom w:val="none" w:sz="0" w:space="0" w:color="auto"/>
        <w:right w:val="none" w:sz="0" w:space="0" w:color="auto"/>
      </w:divBdr>
    </w:div>
    <w:div w:id="2022471592">
      <w:marLeft w:val="0"/>
      <w:marRight w:val="0"/>
      <w:marTop w:val="0"/>
      <w:marBottom w:val="0"/>
      <w:divBdr>
        <w:top w:val="none" w:sz="0" w:space="0" w:color="auto"/>
        <w:left w:val="none" w:sz="0" w:space="0" w:color="auto"/>
        <w:bottom w:val="none" w:sz="0" w:space="0" w:color="auto"/>
        <w:right w:val="none" w:sz="0" w:space="0" w:color="auto"/>
      </w:divBdr>
    </w:div>
    <w:div w:id="2065833763">
      <w:bodyDiv w:val="1"/>
      <w:marLeft w:val="0"/>
      <w:marRight w:val="0"/>
      <w:marTop w:val="0"/>
      <w:marBottom w:val="0"/>
      <w:divBdr>
        <w:top w:val="none" w:sz="0" w:space="0" w:color="auto"/>
        <w:left w:val="none" w:sz="0" w:space="0" w:color="auto"/>
        <w:bottom w:val="none" w:sz="0" w:space="0" w:color="auto"/>
        <w:right w:val="none" w:sz="0" w:space="0" w:color="auto"/>
      </w:divBdr>
    </w:div>
    <w:div w:id="2068607828">
      <w:bodyDiv w:val="1"/>
      <w:marLeft w:val="0"/>
      <w:marRight w:val="0"/>
      <w:marTop w:val="0"/>
      <w:marBottom w:val="0"/>
      <w:divBdr>
        <w:top w:val="none" w:sz="0" w:space="0" w:color="auto"/>
        <w:left w:val="none" w:sz="0" w:space="0" w:color="auto"/>
        <w:bottom w:val="none" w:sz="0" w:space="0" w:color="auto"/>
        <w:right w:val="none" w:sz="0" w:space="0" w:color="auto"/>
      </w:divBdr>
    </w:div>
    <w:div w:id="2082942212">
      <w:bodyDiv w:val="1"/>
      <w:marLeft w:val="0"/>
      <w:marRight w:val="0"/>
      <w:marTop w:val="0"/>
      <w:marBottom w:val="0"/>
      <w:divBdr>
        <w:top w:val="none" w:sz="0" w:space="0" w:color="auto"/>
        <w:left w:val="none" w:sz="0" w:space="0" w:color="auto"/>
        <w:bottom w:val="none" w:sz="0" w:space="0" w:color="auto"/>
        <w:right w:val="none" w:sz="0" w:space="0" w:color="auto"/>
      </w:divBdr>
    </w:div>
    <w:div w:id="2111201008">
      <w:bodyDiv w:val="1"/>
      <w:marLeft w:val="0"/>
      <w:marRight w:val="0"/>
      <w:marTop w:val="0"/>
      <w:marBottom w:val="0"/>
      <w:divBdr>
        <w:top w:val="none" w:sz="0" w:space="0" w:color="auto"/>
        <w:left w:val="none" w:sz="0" w:space="0" w:color="auto"/>
        <w:bottom w:val="none" w:sz="0" w:space="0" w:color="auto"/>
        <w:right w:val="none" w:sz="0" w:space="0" w:color="auto"/>
      </w:divBdr>
    </w:div>
    <w:div w:id="21123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lii.org/za/cases/ZACC/2022/40.html" TargetMode="External"/><Relationship Id="rId18" Type="http://schemas.openxmlformats.org/officeDocument/2006/relationships/hyperlink" Target="https://www.hklii.hk/eng/hk/cases/hkcfa/2022/28.html" TargetMode="External"/><Relationship Id="rId26" Type="http://schemas.openxmlformats.org/officeDocument/2006/relationships/hyperlink" Target="https://decisions.scc-csc.ca/scc-csc/scc-csc/en/item/19588/index.do" TargetMode="External"/><Relationship Id="rId39" Type="http://schemas.openxmlformats.org/officeDocument/2006/relationships/hyperlink" Target="https://www.courtsofnz.govt.nz/assets/cases/2022/2022-NZSC-157.pdf" TargetMode="External"/><Relationship Id="rId21" Type="http://schemas.openxmlformats.org/officeDocument/2006/relationships/hyperlink" Target="https://www.hklii.hk/eng/hk/cases/hkcfa/2022/24.html" TargetMode="External"/><Relationship Id="rId34" Type="http://schemas.openxmlformats.org/officeDocument/2006/relationships/hyperlink" Target="https://www.courtsofnz.govt.nz/assets/cases/2022/2022-NZSC-142.pdf" TargetMode="External"/><Relationship Id="rId42" Type="http://schemas.openxmlformats.org/officeDocument/2006/relationships/hyperlink" Target="https://decisions.scc-csc.ca/scc-csc/scc-csc/en/item/19563/index.d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flii.org/za/cases/ZACC/2022/44.html" TargetMode="External"/><Relationship Id="rId29" Type="http://schemas.openxmlformats.org/officeDocument/2006/relationships/hyperlink" Target="https://decisions.scc-csc.ca/scc-csc/scc-csc/en/item/19557/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tigation.sg/gd/s/2022_SGCAI_9" TargetMode="External"/><Relationship Id="rId24" Type="http://schemas.openxmlformats.org/officeDocument/2006/relationships/hyperlink" Target="https://www.hklii.hk/eng/hk/cases/hkcfa/2022/22.html" TargetMode="External"/><Relationship Id="rId32" Type="http://schemas.openxmlformats.org/officeDocument/2006/relationships/hyperlink" Target="https://www.supremecourt.uk/cases/docs/uksc-2020-0039-judgment.pdf" TargetMode="External"/><Relationship Id="rId37" Type="http://schemas.openxmlformats.org/officeDocument/2006/relationships/hyperlink" Target="https://www.supremecourt.uk/cases/docs/uksc-2020-0202-judgment.pdf" TargetMode="External"/><Relationship Id="rId40" Type="http://schemas.openxmlformats.org/officeDocument/2006/relationships/hyperlink" Target="https://decisions.scc-csc.ca/scc-csc/scc-csc/en/item/19552/index.d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premecourt.uk/cases/docs/uksc-2020-0154-judgment.pdf" TargetMode="External"/><Relationship Id="rId23" Type="http://schemas.openxmlformats.org/officeDocument/2006/relationships/hyperlink" Target="https://www.hklii.hk/eng/hk/cases/hkcfa/2022/27.html" TargetMode="External"/><Relationship Id="rId28" Type="http://schemas.openxmlformats.org/officeDocument/2006/relationships/hyperlink" Target="https://decisions.scc-csc.ca/scc-csc/scc-csc/en/item/19556/index.do" TargetMode="External"/><Relationship Id="rId36" Type="http://schemas.openxmlformats.org/officeDocument/2006/relationships/hyperlink" Target="https://decisions.scc-csc.ca/scc-csc/scc-csc/en/item/19554/index.do" TargetMode="External"/><Relationship Id="rId10" Type="http://schemas.openxmlformats.org/officeDocument/2006/relationships/hyperlink" Target="https://www.saflii.org/za/cases/ZACC/2022/39.html" TargetMode="External"/><Relationship Id="rId19" Type="http://schemas.openxmlformats.org/officeDocument/2006/relationships/hyperlink" Target="https://www.saflii.org/za/cases/ZACC/2022/37.html" TargetMode="External"/><Relationship Id="rId31" Type="http://schemas.openxmlformats.org/officeDocument/2006/relationships/hyperlink" Target="https://www.saflii.org/za/cases/ZACC/2022/38.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urtsofnz.govt.nz/assets/cases/2022/2022-NZSC-138.pdf" TargetMode="External"/><Relationship Id="rId14" Type="http://schemas.openxmlformats.org/officeDocument/2006/relationships/hyperlink" Target="https://www.saflii.org/za/cases/ZACC/2022/42.html" TargetMode="External"/><Relationship Id="rId22" Type="http://schemas.openxmlformats.org/officeDocument/2006/relationships/hyperlink" Target="https://www.courtsofnz.govt.nz/assets/cases/2022/2022-NZSC-143.pdf" TargetMode="External"/><Relationship Id="rId27" Type="http://schemas.openxmlformats.org/officeDocument/2006/relationships/hyperlink" Target="https://decisions.scc-csc.ca/scc-csc/scc-csc/en/item/19555/index.do" TargetMode="External"/><Relationship Id="rId30" Type="http://schemas.openxmlformats.org/officeDocument/2006/relationships/hyperlink" Target="https://decisions.scc-csc.ca/scc-csc/scc-csc/en/item/19558/index.do" TargetMode="External"/><Relationship Id="rId35" Type="http://schemas.openxmlformats.org/officeDocument/2006/relationships/hyperlink" Target="https://www.supremecourt.uk/cases/docs/uksc-2021-0103-judgment.pdf" TargetMode="External"/><Relationship Id="rId43" Type="http://schemas.openxmlformats.org/officeDocument/2006/relationships/hyperlink" Target="https://www.courtsofnz.govt.nz/assets/cases/2022/2022-NZSC-134.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ecisions.scc-csc.ca/scc-csc/scc-csc/en/item/19541/index.do" TargetMode="External"/><Relationship Id="rId17" Type="http://schemas.openxmlformats.org/officeDocument/2006/relationships/hyperlink" Target="https://decisions.scc-csc.ca/scc-csc/scc-csc/en/item/19540/index.do" TargetMode="External"/><Relationship Id="rId25" Type="http://schemas.openxmlformats.org/officeDocument/2006/relationships/hyperlink" Target="https://www.courtsofnz.govt.nz/assets/cases/2022/2022-NZSC-149.pdf" TargetMode="External"/><Relationship Id="rId33" Type="http://schemas.openxmlformats.org/officeDocument/2006/relationships/hyperlink" Target="https://decisions.scc-csc.ca/scc-csc/scc-csc/en/item/19572/index.do" TargetMode="External"/><Relationship Id="rId38" Type="http://schemas.openxmlformats.org/officeDocument/2006/relationships/hyperlink" Target="https://www.supremecourt.uk/cases/docs/uksc-2020-0211-judgment.pdf" TargetMode="External"/><Relationship Id="rId46" Type="http://schemas.openxmlformats.org/officeDocument/2006/relationships/theme" Target="theme/theme1.xml"/><Relationship Id="rId20" Type="http://schemas.openxmlformats.org/officeDocument/2006/relationships/hyperlink" Target="https://www.saflii.org/za/cases/ZACC/2022/43.html" TargetMode="External"/><Relationship Id="rId41" Type="http://schemas.openxmlformats.org/officeDocument/2006/relationships/hyperlink" Target="https://www.saflii.org/za/cases/ZACC/2022/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CEE5-8979-436A-AD37-0CD267C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6178</Words>
  <Characters>39430</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2023-01-17T00:16:00Z</dcterms:created>
  <dcterms:modified xsi:type="dcterms:W3CDTF">2023-01-17T00:16:00Z</dcterms:modified>
</cp:coreProperties>
</file>