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E22C" w14:textId="77777777" w:rsidR="009D0CE8" w:rsidRPr="00B546B2" w:rsidRDefault="007A348E" w:rsidP="009D0CE8">
      <w:pPr>
        <w:jc w:val="left"/>
      </w:pPr>
      <w:r>
        <w:rPr>
          <w:noProof/>
        </w:rPr>
        <w:drawing>
          <wp:anchor distT="0" distB="0" distL="114300" distR="114300" simplePos="0" relativeHeight="251658240" behindDoc="0" locked="0" layoutInCell="1" allowOverlap="1" wp14:anchorId="0A22408F" wp14:editId="5F136E03">
            <wp:simplePos x="0" y="0"/>
            <wp:positionH relativeFrom="margin">
              <wp:align>center</wp:align>
            </wp:positionH>
            <wp:positionV relativeFrom="margin">
              <wp:align>top</wp:align>
            </wp:positionV>
            <wp:extent cx="764540" cy="655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CE8" w:rsidRPr="00B546B2">
        <w:tab/>
      </w:r>
      <w:r w:rsidR="009D0CE8" w:rsidRPr="00B546B2">
        <w:br w:type="textWrapping" w:clear="all"/>
      </w:r>
    </w:p>
    <w:p w14:paraId="734E8A79" w14:textId="77777777" w:rsidR="009D0CE8" w:rsidRPr="00B546B2" w:rsidRDefault="009D0CE8" w:rsidP="009D0CE8">
      <w:pPr>
        <w:jc w:val="center"/>
      </w:pPr>
    </w:p>
    <w:p w14:paraId="272331A7" w14:textId="77777777" w:rsidR="009D0CE8" w:rsidRPr="00B546B2" w:rsidRDefault="009D0CE8" w:rsidP="009D0CE8">
      <w:pPr>
        <w:pStyle w:val="BullTitle1"/>
      </w:pPr>
      <w:bookmarkStart w:id="0" w:name="Top"/>
      <w:r w:rsidRPr="00B546B2">
        <w:t xml:space="preserve">Overseas </w:t>
      </w:r>
      <w:bookmarkStart w:id="1" w:name="Home"/>
      <w:r w:rsidRPr="00B546B2">
        <w:t xml:space="preserve">Decisions </w:t>
      </w:r>
      <w:bookmarkEnd w:id="1"/>
      <w:r w:rsidRPr="00B546B2">
        <w:t>Bulletin</w:t>
      </w:r>
    </w:p>
    <w:bookmarkEnd w:id="0"/>
    <w:p w14:paraId="0C34AA83" w14:textId="77777777" w:rsidR="009D0CE8" w:rsidRPr="00B546B2" w:rsidRDefault="009D0CE8" w:rsidP="009D0CE8"/>
    <w:p w14:paraId="5B7E2B12" w14:textId="77777777" w:rsidR="009D0CE8" w:rsidRPr="00B546B2" w:rsidRDefault="009D0CE8" w:rsidP="009D0CE8">
      <w:pPr>
        <w:pStyle w:val="BullTitle2"/>
      </w:pPr>
      <w:r w:rsidRPr="00B546B2">
        <w:t xml:space="preserve">Produced by the Legal Research Officer, </w:t>
      </w:r>
      <w:r w:rsidRPr="00B546B2">
        <w:br/>
        <w:t>High Court of Australia Library</w:t>
      </w:r>
    </w:p>
    <w:p w14:paraId="12473652" w14:textId="77777777" w:rsidR="009D0CE8" w:rsidRPr="00B546B2" w:rsidRDefault="009D0CE8" w:rsidP="009D0CE8">
      <w:pPr>
        <w:pStyle w:val="BullTitle3"/>
      </w:pPr>
    </w:p>
    <w:p w14:paraId="50FBA707" w14:textId="0BF9EB9C" w:rsidR="009D0CE8" w:rsidRPr="007203D3" w:rsidRDefault="009D0CE8" w:rsidP="009D0CE8">
      <w:pPr>
        <w:pStyle w:val="BullTitle3"/>
      </w:pPr>
      <w:r w:rsidRPr="007203D3">
        <w:t xml:space="preserve">Volume </w:t>
      </w:r>
      <w:r w:rsidR="00DF030A">
        <w:t>20</w:t>
      </w:r>
      <w:r w:rsidRPr="007203D3">
        <w:t xml:space="preserve"> Number </w:t>
      </w:r>
      <w:r w:rsidR="0079214B">
        <w:t>3</w:t>
      </w:r>
      <w:r w:rsidRPr="007203D3">
        <w:t xml:space="preserve"> (</w:t>
      </w:r>
      <w:r w:rsidR="00A7097D" w:rsidRPr="007203D3">
        <w:t xml:space="preserve">1 </w:t>
      </w:r>
      <w:r w:rsidR="00EA5B05">
        <w:t>Ma</w:t>
      </w:r>
      <w:r w:rsidR="0079214B">
        <w:t>y</w:t>
      </w:r>
      <w:r w:rsidR="007E4E01" w:rsidRPr="007203D3">
        <w:t xml:space="preserve"> –</w:t>
      </w:r>
      <w:r w:rsidR="00727206" w:rsidRPr="007203D3">
        <w:t xml:space="preserve"> </w:t>
      </w:r>
      <w:r w:rsidR="00EA5B05">
        <w:t>30</w:t>
      </w:r>
      <w:r w:rsidR="00035AB1">
        <w:t xml:space="preserve"> </w:t>
      </w:r>
      <w:r w:rsidR="0079214B">
        <w:t>June</w:t>
      </w:r>
      <w:r w:rsidR="00DB68FF">
        <w:t xml:space="preserve"> 202</w:t>
      </w:r>
      <w:r w:rsidR="00035AB1">
        <w:t>3</w:t>
      </w:r>
      <w:r w:rsidRPr="007203D3">
        <w:t>)</w:t>
      </w:r>
    </w:p>
    <w:p w14:paraId="61439D12" w14:textId="77777777" w:rsidR="009D0CE8" w:rsidRPr="00B546B2" w:rsidRDefault="009D0CE8" w:rsidP="009D0CE8"/>
    <w:p w14:paraId="79ED9A18" w14:textId="345CD8C8" w:rsidR="00AE777D" w:rsidRDefault="009D0CE8" w:rsidP="000F35BD">
      <w:r w:rsidRPr="00B546B2">
        <w:t xml:space="preserve">Decisions of the Supreme Court of the United Kingdom, the Supreme Court of Canada, the Supreme Court of the United States, the Constitutional Court of South Africa, the Supreme Court of New </w:t>
      </w:r>
      <w:proofErr w:type="gramStart"/>
      <w:r w:rsidRPr="00B546B2">
        <w:t>Zealand</w:t>
      </w:r>
      <w:proofErr w:type="gramEnd"/>
      <w:r w:rsidRPr="00B546B2">
        <w:t xml:space="preserve"> and the Hong Kong Court of Final Appeal. Admiralty, </w:t>
      </w:r>
      <w:proofErr w:type="gramStart"/>
      <w:r w:rsidRPr="00B546B2">
        <w:t>arbitration</w:t>
      </w:r>
      <w:proofErr w:type="gramEnd"/>
      <w:r w:rsidRPr="00B546B2">
        <w:t xml:space="preserve"> and constitutional decisions of the Court of Appeal of Singapore.</w:t>
      </w:r>
    </w:p>
    <w:p w14:paraId="42197968" w14:textId="77777777" w:rsidR="001B0964" w:rsidRDefault="001B0964" w:rsidP="00274669">
      <w:pPr>
        <w:pStyle w:val="BullDivider2"/>
        <w:jc w:val="right"/>
      </w:pPr>
      <w:bookmarkStart w:id="2" w:name="_Hlk109025049"/>
    </w:p>
    <w:p w14:paraId="66536CDC" w14:textId="77777777" w:rsidR="001B0964" w:rsidRDefault="001B0964" w:rsidP="001B0964">
      <w:pPr>
        <w:rPr>
          <w:lang w:eastAsia="en-AU"/>
        </w:rPr>
      </w:pPr>
    </w:p>
    <w:p w14:paraId="29842B36" w14:textId="4EFFDB69" w:rsidR="001B0964" w:rsidRDefault="00A83E56" w:rsidP="001B0964">
      <w:pPr>
        <w:pStyle w:val="Heading1"/>
      </w:pPr>
      <w:r>
        <w:t>Administrative</w:t>
      </w:r>
      <w:r w:rsidR="001B0964">
        <w:t xml:space="preserve"> Law </w:t>
      </w:r>
    </w:p>
    <w:p w14:paraId="4E7A70B0" w14:textId="77777777" w:rsidR="001B0964" w:rsidRDefault="001B0964" w:rsidP="001B0964">
      <w:pPr>
        <w:rPr>
          <w:lang w:eastAsia="en-AU"/>
        </w:rPr>
      </w:pPr>
    </w:p>
    <w:p w14:paraId="2E69CBD9" w14:textId="55086519" w:rsidR="00BE5B7C" w:rsidRPr="00E45460" w:rsidRDefault="00232C74" w:rsidP="00BE5B7C">
      <w:pPr>
        <w:keepNext/>
        <w:outlineLvl w:val="1"/>
        <w:rPr>
          <w:rFonts w:ascii="Arial" w:hAnsi="Arial" w:cs="Arial"/>
          <w:bCs/>
          <w:i/>
          <w:iCs/>
          <w:sz w:val="28"/>
          <w:szCs w:val="28"/>
          <w:lang w:eastAsia="en-AU"/>
        </w:rPr>
      </w:pPr>
      <w:r w:rsidRPr="00232C74">
        <w:rPr>
          <w:rFonts w:ascii="Arial" w:hAnsi="Arial" w:cs="Arial"/>
          <w:bCs/>
          <w:i/>
          <w:iCs/>
          <w:sz w:val="28"/>
          <w:szCs w:val="28"/>
          <w:lang w:eastAsia="en-AU"/>
        </w:rPr>
        <w:t>Auckland Council v CP Group Ltd &amp; Ors</w:t>
      </w:r>
    </w:p>
    <w:p w14:paraId="33D08BD6" w14:textId="0228111C" w:rsidR="00BE5B7C" w:rsidRPr="00E45460" w:rsidRDefault="00232C74" w:rsidP="00BE5B7C">
      <w:pPr>
        <w:rPr>
          <w:lang w:eastAsia="en-AU"/>
        </w:rPr>
      </w:pPr>
      <w:r>
        <w:rPr>
          <w:b/>
          <w:bCs/>
          <w:lang w:eastAsia="en-AU"/>
        </w:rPr>
        <w:t>Supreme Court of New Zealand</w:t>
      </w:r>
      <w:r w:rsidR="00BE5B7C" w:rsidRPr="00E45460">
        <w:rPr>
          <w:b/>
          <w:bCs/>
          <w:lang w:eastAsia="en-AU"/>
        </w:rPr>
        <w:t>:</w:t>
      </w:r>
      <w:r w:rsidR="00BE5B7C">
        <w:rPr>
          <w:b/>
          <w:bCs/>
          <w:lang w:eastAsia="en-AU"/>
        </w:rPr>
        <w:t xml:space="preserve"> </w:t>
      </w:r>
      <w:hyperlink r:id="rId9" w:history="1">
        <w:r w:rsidR="00D04C52" w:rsidRPr="00D04C52">
          <w:rPr>
            <w:rStyle w:val="Hyperlink"/>
          </w:rPr>
          <w:t>[2023] NZSC 53</w:t>
        </w:r>
      </w:hyperlink>
      <w:r w:rsidR="00D04C52" w:rsidRPr="00D04C52">
        <w:cr/>
      </w:r>
    </w:p>
    <w:p w14:paraId="62915500" w14:textId="73FEF80B" w:rsidR="00BE5B7C" w:rsidRPr="00E45460" w:rsidRDefault="00BE5B7C" w:rsidP="00BE5B7C">
      <w:pPr>
        <w:rPr>
          <w:lang w:eastAsia="en-AU"/>
        </w:rPr>
      </w:pPr>
      <w:r w:rsidRPr="00E45460">
        <w:rPr>
          <w:b/>
          <w:bCs/>
          <w:lang w:eastAsia="en-AU"/>
        </w:rPr>
        <w:t xml:space="preserve">Reasons delivered: </w:t>
      </w:r>
      <w:r w:rsidR="00D04C52">
        <w:rPr>
          <w:bCs/>
          <w:lang w:eastAsia="en-AU"/>
        </w:rPr>
        <w:t>12 May</w:t>
      </w:r>
      <w:r>
        <w:rPr>
          <w:lang w:eastAsia="en-AU"/>
        </w:rPr>
        <w:t xml:space="preserve"> </w:t>
      </w:r>
      <w:r w:rsidRPr="00E45460">
        <w:rPr>
          <w:lang w:eastAsia="en-AU"/>
        </w:rPr>
        <w:t>2023</w:t>
      </w:r>
    </w:p>
    <w:p w14:paraId="7C76CD0B" w14:textId="77777777" w:rsidR="00BE5B7C" w:rsidRPr="00E45460" w:rsidRDefault="00BE5B7C" w:rsidP="00BE5B7C">
      <w:pPr>
        <w:rPr>
          <w:b/>
          <w:bCs/>
          <w:lang w:eastAsia="en-AU"/>
        </w:rPr>
      </w:pPr>
    </w:p>
    <w:p w14:paraId="74A51C59" w14:textId="65C36783" w:rsidR="00BE5B7C" w:rsidRPr="00F61DA5" w:rsidRDefault="00BE5B7C" w:rsidP="00964B4D">
      <w:pPr>
        <w:rPr>
          <w:lang w:eastAsia="en-AU"/>
        </w:rPr>
      </w:pPr>
      <w:r w:rsidRPr="00E45460">
        <w:rPr>
          <w:b/>
          <w:bCs/>
          <w:lang w:eastAsia="en-AU"/>
        </w:rPr>
        <w:t>Coram:</w:t>
      </w:r>
      <w:r w:rsidRPr="00E45460">
        <w:t xml:space="preserve"> </w:t>
      </w:r>
      <w:r w:rsidR="00964B4D">
        <w:rPr>
          <w:lang w:eastAsia="en-AU"/>
        </w:rPr>
        <w:t xml:space="preserve">Winkelmann CJ, </w:t>
      </w:r>
      <w:proofErr w:type="spellStart"/>
      <w:r w:rsidR="00964B4D">
        <w:rPr>
          <w:lang w:eastAsia="en-AU"/>
        </w:rPr>
        <w:t>Glazebrook</w:t>
      </w:r>
      <w:proofErr w:type="spellEnd"/>
      <w:r w:rsidR="00964B4D">
        <w:rPr>
          <w:lang w:eastAsia="en-AU"/>
        </w:rPr>
        <w:t xml:space="preserve">, </w:t>
      </w:r>
      <w:proofErr w:type="spellStart"/>
      <w:r w:rsidR="00964B4D">
        <w:rPr>
          <w:lang w:eastAsia="en-AU"/>
        </w:rPr>
        <w:t>O’Regan</w:t>
      </w:r>
      <w:proofErr w:type="spellEnd"/>
      <w:r w:rsidR="00964B4D">
        <w:rPr>
          <w:lang w:eastAsia="en-AU"/>
        </w:rPr>
        <w:t>, Ellen France and</w:t>
      </w:r>
      <w:r w:rsidR="00100392">
        <w:rPr>
          <w:lang w:eastAsia="en-AU"/>
        </w:rPr>
        <w:t xml:space="preserve"> </w:t>
      </w:r>
      <w:r w:rsidR="00964B4D">
        <w:rPr>
          <w:lang w:eastAsia="en-AU"/>
        </w:rPr>
        <w:t>Williams JJ</w:t>
      </w:r>
    </w:p>
    <w:p w14:paraId="7D3D7E2F" w14:textId="77777777" w:rsidR="00BE5B7C" w:rsidRPr="00E45460" w:rsidRDefault="00BE5B7C" w:rsidP="00BE5B7C">
      <w:pPr>
        <w:rPr>
          <w:b/>
          <w:bCs/>
          <w:lang w:eastAsia="en-AU"/>
        </w:rPr>
      </w:pPr>
    </w:p>
    <w:p w14:paraId="3B1EDB05" w14:textId="77777777" w:rsidR="00BE5B7C" w:rsidRPr="00E45460" w:rsidRDefault="00BE5B7C" w:rsidP="00BE5B7C">
      <w:pPr>
        <w:rPr>
          <w:b/>
          <w:bCs/>
          <w:lang w:eastAsia="en-AU"/>
        </w:rPr>
      </w:pPr>
      <w:r w:rsidRPr="00E45460">
        <w:rPr>
          <w:b/>
          <w:bCs/>
          <w:lang w:eastAsia="en-AU"/>
        </w:rPr>
        <w:t>Catchwords:</w:t>
      </w:r>
    </w:p>
    <w:p w14:paraId="29C511BB" w14:textId="77777777" w:rsidR="00BE5B7C" w:rsidRPr="00E45460" w:rsidRDefault="00BE5B7C" w:rsidP="00BE5B7C">
      <w:pPr>
        <w:rPr>
          <w:b/>
          <w:bCs/>
          <w:lang w:eastAsia="en-AU"/>
        </w:rPr>
      </w:pPr>
    </w:p>
    <w:p w14:paraId="0E0BD3D6" w14:textId="527B7269" w:rsidR="003C792D" w:rsidRDefault="00BE5B7C" w:rsidP="00F6598C">
      <w:pPr>
        <w:pStyle w:val="Catchwords"/>
      </w:pPr>
      <w:r>
        <w:t xml:space="preserve">Administrative law – </w:t>
      </w:r>
      <w:r w:rsidR="00BA417E">
        <w:t xml:space="preserve">Judicial review – </w:t>
      </w:r>
      <w:r w:rsidR="00574B88">
        <w:t xml:space="preserve">Auckland Council – </w:t>
      </w:r>
      <w:r w:rsidR="00BA417E">
        <w:t>Target rate – Unreasonable</w:t>
      </w:r>
      <w:r w:rsidR="0060171C">
        <w:t>ness</w:t>
      </w:r>
      <w:r w:rsidR="00BA417E">
        <w:t xml:space="preserve"> – </w:t>
      </w:r>
      <w:r w:rsidR="00574B88">
        <w:t>Where r</w:t>
      </w:r>
      <w:r w:rsidR="00574B88" w:rsidRPr="00574B88">
        <w:t>espondent council imposed Accommodation Provider Targeted Rate (</w:t>
      </w:r>
      <w:r w:rsidR="00EB64E4">
        <w:t>“</w:t>
      </w:r>
      <w:r w:rsidR="00574B88" w:rsidRPr="00574B88">
        <w:t>APTR</w:t>
      </w:r>
      <w:r w:rsidR="00EB64E4">
        <w:t>”</w:t>
      </w:r>
      <w:r w:rsidR="00574B88" w:rsidRPr="00574B88">
        <w:t>) on properties used for purposes of commercial accommodation in relevant rating years</w:t>
      </w:r>
      <w:r w:rsidR="00574B88">
        <w:t xml:space="preserve"> – </w:t>
      </w:r>
      <w:r w:rsidR="003C792D">
        <w:t xml:space="preserve">Where targeted rate was used </w:t>
      </w:r>
      <w:r w:rsidR="003C792D" w:rsidRPr="003C792D">
        <w:t>to help fund expenditure on visitor attraction and major events</w:t>
      </w:r>
      <w:r w:rsidR="003C792D">
        <w:t xml:space="preserve"> –</w:t>
      </w:r>
    </w:p>
    <w:p w14:paraId="0845EE48" w14:textId="1F4BDA2E" w:rsidR="00BE5B7C" w:rsidRPr="00C215E4" w:rsidRDefault="00B82BE1" w:rsidP="00F6598C">
      <w:pPr>
        <w:pStyle w:val="Catchwords"/>
      </w:pPr>
      <w:r>
        <w:t xml:space="preserve">Where respondents, who were all subject </w:t>
      </w:r>
      <w:r w:rsidR="00CC5359">
        <w:t xml:space="preserve">to </w:t>
      </w:r>
      <w:r>
        <w:t xml:space="preserve">rate, sought judicial review of decision – </w:t>
      </w:r>
      <w:r w:rsidR="003C792D">
        <w:t>Wh</w:t>
      </w:r>
      <w:r w:rsidR="00C215E4">
        <w:t xml:space="preserve">ether Council’s decision complied with s 101(3)(a)(ii) of </w:t>
      </w:r>
      <w:r w:rsidR="00C215E4">
        <w:rPr>
          <w:i/>
          <w:iCs/>
        </w:rPr>
        <w:t>Local Government Act 2002</w:t>
      </w:r>
      <w:r w:rsidR="00C215E4">
        <w:t xml:space="preserve"> – </w:t>
      </w:r>
      <w:r w:rsidR="008A682B">
        <w:t xml:space="preserve">Whether Council considered </w:t>
      </w:r>
      <w:r w:rsidR="008A682B" w:rsidRPr="008A682B">
        <w:t xml:space="preserve">distribution of benefits between </w:t>
      </w:r>
      <w:proofErr w:type="gramStart"/>
      <w:r w:rsidR="008A682B" w:rsidRPr="008A682B">
        <w:t>community as a whole, any</w:t>
      </w:r>
      <w:proofErr w:type="gramEnd"/>
      <w:r w:rsidR="008A682B" w:rsidRPr="008A682B">
        <w:t xml:space="preserve"> identifiable part of community and individuals</w:t>
      </w:r>
      <w:r w:rsidR="008A682B">
        <w:t xml:space="preserve"> – </w:t>
      </w:r>
      <w:r w:rsidR="00C215E4">
        <w:t xml:space="preserve">Whether decision to impose rate was unreasonable </w:t>
      </w:r>
      <w:r w:rsidR="00EC3350">
        <w:t xml:space="preserve">– Whether there is utility in fiduciary duty concept </w:t>
      </w:r>
      <w:r w:rsidR="009258CF">
        <w:t>in context of unreasonableness inquiry</w:t>
      </w:r>
      <w:r w:rsidR="00EB1295">
        <w:t>.</w:t>
      </w:r>
      <w:r w:rsidR="009258CF">
        <w:t xml:space="preserve"> </w:t>
      </w:r>
    </w:p>
    <w:p w14:paraId="7DD2EE3C" w14:textId="77777777" w:rsidR="00BE5B7C" w:rsidRDefault="00BE5B7C" w:rsidP="00BE5B7C">
      <w:pPr>
        <w:ind w:left="720"/>
        <w:rPr>
          <w:lang w:eastAsia="en-AU"/>
        </w:rPr>
      </w:pPr>
    </w:p>
    <w:p w14:paraId="200A68D6" w14:textId="44DB3D96" w:rsidR="00BE5B7C" w:rsidRPr="00E45460" w:rsidRDefault="00BE5B7C" w:rsidP="00BE5B7C">
      <w:pPr>
        <w:rPr>
          <w:lang w:eastAsia="en-AU"/>
        </w:rPr>
      </w:pPr>
      <w:r w:rsidRPr="0041107F">
        <w:rPr>
          <w:b/>
          <w:bCs/>
          <w:lang w:eastAsia="en-AU"/>
        </w:rPr>
        <w:t>Held (</w:t>
      </w:r>
      <w:r w:rsidR="00BA417E">
        <w:rPr>
          <w:b/>
          <w:bCs/>
          <w:lang w:eastAsia="en-AU"/>
        </w:rPr>
        <w:t>5</w:t>
      </w:r>
      <w:r w:rsidRPr="0041107F">
        <w:rPr>
          <w:b/>
          <w:bCs/>
          <w:lang w:eastAsia="en-AU"/>
        </w:rPr>
        <w:t>:0):</w:t>
      </w:r>
      <w:r w:rsidRPr="007A41CD">
        <w:rPr>
          <w:lang w:eastAsia="en-AU"/>
        </w:rPr>
        <w:t xml:space="preserve"> Appeal </w:t>
      </w:r>
      <w:r w:rsidR="00F87274">
        <w:rPr>
          <w:lang w:eastAsia="en-AU"/>
        </w:rPr>
        <w:t>allowed.</w:t>
      </w:r>
    </w:p>
    <w:p w14:paraId="4A64A917" w14:textId="77777777" w:rsidR="00BE5B7C" w:rsidRDefault="00BE5B7C" w:rsidP="00BE5B7C">
      <w:pPr>
        <w:pStyle w:val="BullDivider1"/>
      </w:pPr>
    </w:p>
    <w:p w14:paraId="12B7BEE9" w14:textId="77777777" w:rsidR="00BE5B7C" w:rsidRDefault="00BE5B7C" w:rsidP="00BE5B7C">
      <w:pPr>
        <w:rPr>
          <w:lang w:eastAsia="en-AU"/>
        </w:rPr>
      </w:pPr>
    </w:p>
    <w:p w14:paraId="2D737DDB" w14:textId="64455A29" w:rsidR="00655F63" w:rsidRDefault="00655F63" w:rsidP="00655F63">
      <w:pPr>
        <w:keepNext/>
        <w:outlineLvl w:val="1"/>
        <w:rPr>
          <w:rFonts w:ascii="Arial" w:hAnsi="Arial" w:cs="Arial"/>
          <w:bCs/>
          <w:i/>
          <w:iCs/>
          <w:sz w:val="28"/>
          <w:szCs w:val="28"/>
          <w:lang w:eastAsia="en-AU"/>
        </w:rPr>
      </w:pPr>
      <w:r>
        <w:rPr>
          <w:rFonts w:ascii="Arial" w:hAnsi="Arial" w:cs="Arial"/>
          <w:bCs/>
          <w:i/>
          <w:iCs/>
          <w:sz w:val="28"/>
          <w:szCs w:val="28"/>
          <w:lang w:eastAsia="en-AU"/>
        </w:rPr>
        <w:lastRenderedPageBreak/>
        <w:t>Biden v Nebraska</w:t>
      </w:r>
    </w:p>
    <w:p w14:paraId="42B00F4D" w14:textId="672C7D45" w:rsidR="00655F63" w:rsidRPr="00655F63" w:rsidRDefault="00655F63" w:rsidP="00655F63">
      <w:r>
        <w:rPr>
          <w:b/>
          <w:bCs/>
          <w:lang w:eastAsia="en-AU"/>
        </w:rPr>
        <w:t>Supreme Court of the United States</w:t>
      </w:r>
      <w:r w:rsidRPr="00E45460">
        <w:rPr>
          <w:b/>
          <w:bCs/>
          <w:lang w:eastAsia="en-AU"/>
        </w:rPr>
        <w:t>:</w:t>
      </w:r>
      <w:r>
        <w:rPr>
          <w:b/>
          <w:bCs/>
          <w:lang w:eastAsia="en-AU"/>
        </w:rPr>
        <w:t xml:space="preserve"> </w:t>
      </w:r>
      <w:hyperlink r:id="rId10" w:history="1">
        <w:r w:rsidRPr="00655F63">
          <w:rPr>
            <w:rStyle w:val="Hyperlink"/>
            <w:lang w:eastAsia="en-AU"/>
          </w:rPr>
          <w:t>Docket No. 22-506</w:t>
        </w:r>
      </w:hyperlink>
    </w:p>
    <w:p w14:paraId="7747E785" w14:textId="77777777" w:rsidR="00655F63" w:rsidRDefault="00655F63" w:rsidP="00655F63">
      <w:pPr>
        <w:rPr>
          <w:b/>
          <w:bCs/>
          <w:lang w:eastAsia="en-AU"/>
        </w:rPr>
      </w:pPr>
    </w:p>
    <w:p w14:paraId="1C89BE66" w14:textId="44A82FC4" w:rsidR="00655F63" w:rsidRPr="00E45460" w:rsidRDefault="00655F63" w:rsidP="00655F63">
      <w:pPr>
        <w:rPr>
          <w:lang w:eastAsia="en-AU"/>
        </w:rPr>
      </w:pPr>
      <w:r w:rsidRPr="00E45460">
        <w:rPr>
          <w:b/>
          <w:bCs/>
          <w:lang w:eastAsia="en-AU"/>
        </w:rPr>
        <w:t xml:space="preserve">Reasons delivered: </w:t>
      </w:r>
      <w:r w:rsidR="00BF195A">
        <w:rPr>
          <w:lang w:eastAsia="en-AU"/>
        </w:rPr>
        <w:t>30</w:t>
      </w:r>
      <w:r>
        <w:rPr>
          <w:lang w:eastAsia="en-AU"/>
        </w:rPr>
        <w:t xml:space="preserve"> June </w:t>
      </w:r>
      <w:r w:rsidRPr="00E45460">
        <w:rPr>
          <w:lang w:eastAsia="en-AU"/>
        </w:rPr>
        <w:t>2023</w:t>
      </w:r>
    </w:p>
    <w:p w14:paraId="6B5A03E0" w14:textId="77777777" w:rsidR="00655F63" w:rsidRPr="00E45460" w:rsidRDefault="00655F63" w:rsidP="00655F63">
      <w:pPr>
        <w:rPr>
          <w:b/>
          <w:bCs/>
          <w:lang w:eastAsia="en-AU"/>
        </w:rPr>
      </w:pPr>
    </w:p>
    <w:p w14:paraId="7753AABF" w14:textId="655D5C72" w:rsidR="00655F63" w:rsidRPr="00F61DA5" w:rsidRDefault="00655F63" w:rsidP="00655F63">
      <w:pPr>
        <w:rPr>
          <w:lang w:eastAsia="en-AU"/>
        </w:rPr>
      </w:pPr>
      <w:r w:rsidRPr="00E45460">
        <w:rPr>
          <w:b/>
          <w:bCs/>
          <w:lang w:eastAsia="en-AU"/>
        </w:rPr>
        <w:t>Coram:</w:t>
      </w:r>
      <w:r w:rsidRPr="00E45460">
        <w:t xml:space="preserve"> </w:t>
      </w:r>
      <w:r>
        <w:t>Roberts CJ, Thomas, Alito, Sotomayor, Kagan, Gorsuch, Kavanaugh, Barrett and Jackson JJ</w:t>
      </w:r>
    </w:p>
    <w:p w14:paraId="5FCA63AF" w14:textId="77777777" w:rsidR="00655F63" w:rsidRPr="00E45460" w:rsidRDefault="00655F63" w:rsidP="00655F63">
      <w:pPr>
        <w:rPr>
          <w:b/>
          <w:bCs/>
          <w:lang w:eastAsia="en-AU"/>
        </w:rPr>
      </w:pPr>
    </w:p>
    <w:p w14:paraId="725F2BFA" w14:textId="77777777" w:rsidR="00655F63" w:rsidRPr="00E45460" w:rsidRDefault="00655F63" w:rsidP="00655F63">
      <w:pPr>
        <w:rPr>
          <w:b/>
          <w:bCs/>
          <w:lang w:eastAsia="en-AU"/>
        </w:rPr>
      </w:pPr>
      <w:r w:rsidRPr="00E45460">
        <w:rPr>
          <w:b/>
          <w:bCs/>
          <w:lang w:eastAsia="en-AU"/>
        </w:rPr>
        <w:t>Catchwords:</w:t>
      </w:r>
    </w:p>
    <w:p w14:paraId="48271C3E" w14:textId="77777777" w:rsidR="00655F63" w:rsidRPr="00E45460" w:rsidRDefault="00655F63" w:rsidP="00655F63">
      <w:pPr>
        <w:rPr>
          <w:b/>
          <w:bCs/>
          <w:lang w:eastAsia="en-AU"/>
        </w:rPr>
      </w:pPr>
    </w:p>
    <w:p w14:paraId="56FBDA99" w14:textId="76BE829D" w:rsidR="001C04EE" w:rsidRPr="005C6FE1" w:rsidRDefault="00655F63" w:rsidP="00F6598C">
      <w:pPr>
        <w:pStyle w:val="Catchwords"/>
      </w:pPr>
      <w:r>
        <w:t xml:space="preserve">Administrative law </w:t>
      </w:r>
      <w:r w:rsidR="001C04EE">
        <w:t>–</w:t>
      </w:r>
      <w:r>
        <w:t xml:space="preserve"> </w:t>
      </w:r>
      <w:r w:rsidR="006568A4">
        <w:t>Standing –</w:t>
      </w:r>
      <w:r w:rsidR="00BF195A">
        <w:t xml:space="preserve"> Student-loan debt-forgiveness –</w:t>
      </w:r>
      <w:r w:rsidR="006568A4">
        <w:t xml:space="preserve"> Authority </w:t>
      </w:r>
      <w:r w:rsidR="00051702">
        <w:t>of</w:t>
      </w:r>
      <w:r w:rsidR="006A79EE">
        <w:t xml:space="preserve"> Secretary of Education </w:t>
      </w:r>
      <w:r w:rsidR="006568A4">
        <w:t xml:space="preserve">to </w:t>
      </w:r>
      <w:r w:rsidR="006A79EE">
        <w:t xml:space="preserve">forgive loans </w:t>
      </w:r>
      <w:r w:rsidR="00783DAB">
        <w:t>(</w:t>
      </w:r>
      <w:r w:rsidR="00EB64E4">
        <w:t>“</w:t>
      </w:r>
      <w:r w:rsidR="00783DAB">
        <w:t>Secretary</w:t>
      </w:r>
      <w:r w:rsidR="00EB64E4">
        <w:t>”</w:t>
      </w:r>
      <w:r w:rsidR="00783DAB">
        <w:t xml:space="preserve">) </w:t>
      </w:r>
      <w:r w:rsidR="006A79EE">
        <w:t xml:space="preserve">– </w:t>
      </w:r>
      <w:r w:rsidR="006A79EE" w:rsidRPr="00CE7264">
        <w:rPr>
          <w:i/>
          <w:iCs/>
        </w:rPr>
        <w:t>Higher Education Act of 1965</w:t>
      </w:r>
      <w:r w:rsidR="006A79EE">
        <w:t xml:space="preserve"> (</w:t>
      </w:r>
      <w:r w:rsidR="00EB64E4">
        <w:t>“</w:t>
      </w:r>
      <w:r w:rsidR="006A79EE">
        <w:t>Education Act</w:t>
      </w:r>
      <w:r w:rsidR="00EB64E4">
        <w:t>”</w:t>
      </w:r>
      <w:r w:rsidR="006A79EE">
        <w:t xml:space="preserve">) – </w:t>
      </w:r>
      <w:r w:rsidR="001C04EE">
        <w:t xml:space="preserve">Where </w:t>
      </w:r>
      <w:r w:rsidR="002E4FFC">
        <w:t>T</w:t>
      </w:r>
      <w:r w:rsidR="00CE7264">
        <w:t xml:space="preserve">itle IV of Education Act governs federal financial aid mechanisms, including student loans </w:t>
      </w:r>
      <w:r w:rsidR="007F22E8">
        <w:t>(</w:t>
      </w:r>
      <w:r w:rsidR="00CE7264">
        <w:t>20 USC §1070(a)</w:t>
      </w:r>
      <w:r w:rsidR="007F22E8">
        <w:t>)</w:t>
      </w:r>
      <w:r w:rsidR="00CE7264">
        <w:t xml:space="preserve"> – Where Act authorises Secretary to cancel or reduce loans in certain circumstances – </w:t>
      </w:r>
      <w:r w:rsidR="000705AC">
        <w:t xml:space="preserve">Where under </w:t>
      </w:r>
      <w:r w:rsidR="000705AC" w:rsidRPr="000705AC">
        <w:rPr>
          <w:i/>
          <w:iCs/>
        </w:rPr>
        <w:t>Higher Education Relief Opportunities for Students Act of 2003</w:t>
      </w:r>
      <w:r w:rsidR="000705AC">
        <w:t xml:space="preserve"> (</w:t>
      </w:r>
      <w:r w:rsidR="00EB64E4">
        <w:t>“</w:t>
      </w:r>
      <w:r w:rsidR="000705AC">
        <w:t>HEROES Act</w:t>
      </w:r>
      <w:r w:rsidR="00EB64E4">
        <w:t>”</w:t>
      </w:r>
      <w:r w:rsidR="000705AC">
        <w:t xml:space="preserve">), Secretary </w:t>
      </w:r>
      <w:r w:rsidR="00EB64E4">
        <w:t>“</w:t>
      </w:r>
      <w:r w:rsidR="00CE5CD2">
        <w:t>may waive or modify any statutory or regulatory provision applicable to the student financial assistance programs under title IV of the [Education Act] as the Secretary deems necessary in connection with a war or other military operation or national emergency</w:t>
      </w:r>
      <w:r w:rsidR="00EB64E4">
        <w:t>”</w:t>
      </w:r>
      <w:r w:rsidR="00CE5CD2">
        <w:t xml:space="preserve"> </w:t>
      </w:r>
      <w:r w:rsidR="00E71624">
        <w:t>(</w:t>
      </w:r>
      <w:r w:rsidR="00CE5CD2">
        <w:t>§1098bb(a)(1)</w:t>
      </w:r>
      <w:r w:rsidR="00E71624">
        <w:t>)</w:t>
      </w:r>
      <w:r w:rsidR="00CE5CD2">
        <w:t xml:space="preserve"> – Where Secretary may issue such waivers or modifications only </w:t>
      </w:r>
      <w:r w:rsidR="00EB64E4">
        <w:t>“</w:t>
      </w:r>
      <w:r w:rsidR="00CE5CD2">
        <w:t>as may be necessary to ensure</w:t>
      </w:r>
      <w:r w:rsidR="00EB64E4">
        <w:t>”</w:t>
      </w:r>
      <w:r w:rsidR="00CE5CD2">
        <w:t xml:space="preserve"> that </w:t>
      </w:r>
      <w:r w:rsidR="00EB64E4">
        <w:t>“</w:t>
      </w:r>
      <w:r w:rsidR="00CE5CD2">
        <w:t>recipients of student financial assistance under title IV of the [Education Act affected by a national emergency] are not placed in a worse position financially in relation to that financial assistance because of [the national emergency]</w:t>
      </w:r>
      <w:r w:rsidR="00EB64E4">
        <w:t>”</w:t>
      </w:r>
      <w:r w:rsidR="00CE5CD2">
        <w:t xml:space="preserve"> </w:t>
      </w:r>
      <w:r w:rsidR="00823880">
        <w:t>(</w:t>
      </w:r>
      <w:r w:rsidR="00CE5CD2">
        <w:t>§§1098bb(a)(2)(A), 1098ee(2)(C)</w:t>
      </w:r>
      <w:r w:rsidR="00823880">
        <w:t>-</w:t>
      </w:r>
      <w:r w:rsidR="00CE5CD2">
        <w:t>(D)</w:t>
      </w:r>
      <w:r w:rsidR="00823880">
        <w:t>)</w:t>
      </w:r>
      <w:r w:rsidR="00CE5CD2">
        <w:t xml:space="preserve"> – Where </w:t>
      </w:r>
      <w:r w:rsidR="00477689">
        <w:t>in 2022, as COVID</w:t>
      </w:r>
      <w:r w:rsidR="00486DC5">
        <w:t>-</w:t>
      </w:r>
      <w:r w:rsidR="00477689">
        <w:t>19 pandemic came to its end, Secretary</w:t>
      </w:r>
      <w:r w:rsidR="00461867">
        <w:t xml:space="preserve"> invoked HEROES Act to issue </w:t>
      </w:r>
      <w:r w:rsidR="00EB64E4">
        <w:t>“</w:t>
      </w:r>
      <w:r w:rsidR="00461867">
        <w:t>waivers and modifications</w:t>
      </w:r>
      <w:r w:rsidR="00EB64E4">
        <w:t>”</w:t>
      </w:r>
      <w:r w:rsidR="00461867">
        <w:t xml:space="preserve"> reducing or eliminating federal student debt of most borrowers –</w:t>
      </w:r>
      <w:r w:rsidR="00A82DE6">
        <w:t xml:space="preserve"> </w:t>
      </w:r>
      <w:r w:rsidR="005C6FE1">
        <w:t>Where six States challenged plan as exceeding Secretary’s statutory authority – Where Eighth Circuit issued nationwide preliminary injunction, and Supreme Court granted certiorari before judgment –</w:t>
      </w:r>
      <w:r w:rsidR="00884DD9">
        <w:t xml:space="preserve"> </w:t>
      </w:r>
      <w:r w:rsidR="0054195B">
        <w:t xml:space="preserve">Whether States have Article III standing to challenge Secretary’s program – </w:t>
      </w:r>
      <w:r w:rsidR="00884DD9">
        <w:t>Whether Secretary has authority under Higher HEROES Act to depart from existing provisions of Education Act and establish student loan forgiveness program that will cancel about $430 billion in debt principal and affect nearly all borrowers.</w:t>
      </w:r>
    </w:p>
    <w:p w14:paraId="79B5CACD" w14:textId="77777777" w:rsidR="001C04EE" w:rsidRDefault="001C04EE" w:rsidP="00655F63">
      <w:pPr>
        <w:ind w:left="720"/>
        <w:rPr>
          <w:lang w:eastAsia="en-AU"/>
        </w:rPr>
      </w:pPr>
    </w:p>
    <w:p w14:paraId="25622E55" w14:textId="49B07866" w:rsidR="00655F63" w:rsidRDefault="00655F63" w:rsidP="00655F63">
      <w:r w:rsidRPr="00E45460">
        <w:rPr>
          <w:b/>
          <w:bCs/>
          <w:lang w:eastAsia="en-AU"/>
        </w:rPr>
        <w:t>Held (</w:t>
      </w:r>
      <w:r>
        <w:rPr>
          <w:b/>
          <w:bCs/>
          <w:lang w:eastAsia="en-AU"/>
        </w:rPr>
        <w:t>6</w:t>
      </w:r>
      <w:r w:rsidRPr="00E45460">
        <w:rPr>
          <w:b/>
          <w:bCs/>
          <w:lang w:eastAsia="en-AU"/>
        </w:rPr>
        <w:t>:</w:t>
      </w:r>
      <w:r>
        <w:rPr>
          <w:b/>
          <w:bCs/>
          <w:lang w:eastAsia="en-AU"/>
        </w:rPr>
        <w:t>3 (</w:t>
      </w:r>
      <w:r w:rsidR="00205745">
        <w:rPr>
          <w:b/>
          <w:bCs/>
          <w:lang w:eastAsia="en-AU"/>
        </w:rPr>
        <w:t xml:space="preserve">Kagan, </w:t>
      </w:r>
      <w:proofErr w:type="gramStart"/>
      <w:r w:rsidR="000529C3">
        <w:rPr>
          <w:b/>
          <w:bCs/>
          <w:lang w:eastAsia="en-AU"/>
        </w:rPr>
        <w:t>Sotomayor</w:t>
      </w:r>
      <w:proofErr w:type="gramEnd"/>
      <w:r w:rsidR="00205745">
        <w:rPr>
          <w:b/>
          <w:bCs/>
          <w:lang w:eastAsia="en-AU"/>
        </w:rPr>
        <w:t xml:space="preserve"> and Jackson JJ </w:t>
      </w:r>
      <w:r>
        <w:rPr>
          <w:b/>
          <w:bCs/>
          <w:lang w:eastAsia="en-AU"/>
        </w:rPr>
        <w:t>dissenting)</w:t>
      </w:r>
      <w:r w:rsidRPr="00E45460">
        <w:rPr>
          <w:b/>
          <w:bCs/>
          <w:lang w:eastAsia="en-AU"/>
        </w:rPr>
        <w:t>):</w:t>
      </w:r>
      <w:r w:rsidRPr="00E45460">
        <w:rPr>
          <w:lang w:eastAsia="en-AU"/>
        </w:rPr>
        <w:t xml:space="preserve"> </w:t>
      </w:r>
      <w:r>
        <w:t xml:space="preserve">Judgment of </w:t>
      </w:r>
      <w:r w:rsidR="00205745">
        <w:t xml:space="preserve">Court of Appeals for the Eighth Circuit reversed; case remanded. </w:t>
      </w:r>
    </w:p>
    <w:p w14:paraId="429827A1" w14:textId="77777777" w:rsidR="00655F63" w:rsidRDefault="00655F63" w:rsidP="00655F63">
      <w:pPr>
        <w:pStyle w:val="BullDivider1"/>
      </w:pPr>
    </w:p>
    <w:p w14:paraId="436C579C" w14:textId="77777777" w:rsidR="00BE5B7C" w:rsidRDefault="00BE5B7C" w:rsidP="001B0964">
      <w:pPr>
        <w:rPr>
          <w:lang w:eastAsia="en-AU"/>
        </w:rPr>
      </w:pPr>
    </w:p>
    <w:p w14:paraId="4A41E102" w14:textId="3A1FFC6A" w:rsidR="001B0964" w:rsidRPr="00E45460" w:rsidRDefault="00A83E56" w:rsidP="001B0964">
      <w:pPr>
        <w:keepNext/>
        <w:outlineLvl w:val="1"/>
        <w:rPr>
          <w:rFonts w:ascii="Arial" w:hAnsi="Arial" w:cs="Arial"/>
          <w:bCs/>
          <w:i/>
          <w:iCs/>
          <w:sz w:val="28"/>
          <w:szCs w:val="28"/>
          <w:lang w:eastAsia="en-AU"/>
        </w:rPr>
      </w:pPr>
      <w:r w:rsidRPr="00A83E56">
        <w:rPr>
          <w:rFonts w:ascii="Arial" w:hAnsi="Arial" w:cs="Arial"/>
          <w:bCs/>
          <w:i/>
          <w:iCs/>
          <w:sz w:val="28"/>
          <w:szCs w:val="28"/>
          <w:lang w:eastAsia="en-AU"/>
        </w:rPr>
        <w:t xml:space="preserve">Bliss Brands (Pty) Ltd v Advertising Regulatory Board NPC </w:t>
      </w:r>
      <w:r w:rsidR="001D494D">
        <w:rPr>
          <w:rFonts w:ascii="Arial" w:hAnsi="Arial" w:cs="Arial"/>
          <w:bCs/>
          <w:i/>
          <w:iCs/>
          <w:sz w:val="28"/>
          <w:szCs w:val="28"/>
          <w:lang w:eastAsia="en-AU"/>
        </w:rPr>
        <w:t>&amp; Ors</w:t>
      </w:r>
    </w:p>
    <w:p w14:paraId="5C61F818" w14:textId="04C19F1E" w:rsidR="001B0964" w:rsidRPr="00E45460" w:rsidRDefault="001B0964" w:rsidP="001B0964">
      <w:pPr>
        <w:rPr>
          <w:lang w:eastAsia="en-AU"/>
        </w:rPr>
      </w:pPr>
      <w:r>
        <w:rPr>
          <w:b/>
          <w:bCs/>
          <w:lang w:eastAsia="en-AU"/>
        </w:rPr>
        <w:t>Constitutional Court of South Africa</w:t>
      </w:r>
      <w:r w:rsidRPr="00E45460">
        <w:rPr>
          <w:b/>
          <w:bCs/>
          <w:lang w:eastAsia="en-AU"/>
        </w:rPr>
        <w:t>:</w:t>
      </w:r>
      <w:r>
        <w:rPr>
          <w:b/>
          <w:bCs/>
          <w:lang w:eastAsia="en-AU"/>
        </w:rPr>
        <w:t xml:space="preserve"> </w:t>
      </w:r>
      <w:hyperlink r:id="rId11" w:history="1">
        <w:r w:rsidR="00A83E56">
          <w:rPr>
            <w:rStyle w:val="Hyperlink"/>
            <w:lang w:eastAsia="en-AU"/>
          </w:rPr>
          <w:t>[2023] ZACC 19</w:t>
        </w:r>
      </w:hyperlink>
    </w:p>
    <w:p w14:paraId="35779FEA" w14:textId="77777777" w:rsidR="001B0964" w:rsidRPr="00E45460" w:rsidRDefault="001B0964" w:rsidP="001B0964">
      <w:pPr>
        <w:rPr>
          <w:lang w:eastAsia="en-AU"/>
        </w:rPr>
      </w:pPr>
    </w:p>
    <w:p w14:paraId="493E9CC3" w14:textId="5F2D244B" w:rsidR="001B0964" w:rsidRPr="00E45460" w:rsidRDefault="001B0964" w:rsidP="001B0964">
      <w:pPr>
        <w:rPr>
          <w:lang w:eastAsia="en-AU"/>
        </w:rPr>
      </w:pPr>
      <w:r w:rsidRPr="00E45460">
        <w:rPr>
          <w:b/>
          <w:bCs/>
          <w:lang w:eastAsia="en-AU"/>
        </w:rPr>
        <w:t xml:space="preserve">Reasons delivered: </w:t>
      </w:r>
      <w:r w:rsidR="00A83E56">
        <w:rPr>
          <w:bCs/>
          <w:lang w:eastAsia="en-AU"/>
        </w:rPr>
        <w:t>26</w:t>
      </w:r>
      <w:r>
        <w:rPr>
          <w:lang w:eastAsia="en-AU"/>
        </w:rPr>
        <w:t xml:space="preserve"> </w:t>
      </w:r>
      <w:r w:rsidR="00A83E56">
        <w:rPr>
          <w:lang w:eastAsia="en-AU"/>
        </w:rPr>
        <w:t xml:space="preserve">June </w:t>
      </w:r>
      <w:r w:rsidRPr="00E45460">
        <w:rPr>
          <w:lang w:eastAsia="en-AU"/>
        </w:rPr>
        <w:t>2023</w:t>
      </w:r>
    </w:p>
    <w:p w14:paraId="0210CCFF" w14:textId="77777777" w:rsidR="001B0964" w:rsidRPr="00E45460" w:rsidRDefault="001B0964" w:rsidP="001B0964">
      <w:pPr>
        <w:rPr>
          <w:b/>
          <w:bCs/>
          <w:lang w:eastAsia="en-AU"/>
        </w:rPr>
      </w:pPr>
    </w:p>
    <w:p w14:paraId="5994F22E" w14:textId="3B1D13EA" w:rsidR="001B0964" w:rsidRPr="00F61DA5" w:rsidRDefault="001B0964" w:rsidP="001B0964">
      <w:pPr>
        <w:rPr>
          <w:lang w:eastAsia="en-AU"/>
        </w:rPr>
      </w:pPr>
      <w:r w:rsidRPr="00E45460">
        <w:rPr>
          <w:b/>
          <w:bCs/>
          <w:lang w:eastAsia="en-AU"/>
        </w:rPr>
        <w:t>Coram:</w:t>
      </w:r>
      <w:r w:rsidRPr="00E45460">
        <w:t xml:space="preserve"> </w:t>
      </w:r>
      <w:proofErr w:type="spellStart"/>
      <w:r w:rsidR="00867087" w:rsidRPr="00867087">
        <w:rPr>
          <w:lang w:eastAsia="en-AU"/>
        </w:rPr>
        <w:t>Zondo</w:t>
      </w:r>
      <w:proofErr w:type="spellEnd"/>
      <w:r w:rsidR="00867087" w:rsidRPr="00867087">
        <w:rPr>
          <w:lang w:eastAsia="en-AU"/>
        </w:rPr>
        <w:t xml:space="preserve"> CJ, </w:t>
      </w:r>
      <w:proofErr w:type="spellStart"/>
      <w:r w:rsidR="00867087" w:rsidRPr="00867087">
        <w:rPr>
          <w:lang w:eastAsia="en-AU"/>
        </w:rPr>
        <w:t>Kollapen</w:t>
      </w:r>
      <w:proofErr w:type="spellEnd"/>
      <w:r w:rsidR="00867087" w:rsidRPr="00867087">
        <w:rPr>
          <w:lang w:eastAsia="en-AU"/>
        </w:rPr>
        <w:t xml:space="preserve">, </w:t>
      </w:r>
      <w:proofErr w:type="spellStart"/>
      <w:r w:rsidR="00867087" w:rsidRPr="00867087">
        <w:rPr>
          <w:lang w:eastAsia="en-AU"/>
        </w:rPr>
        <w:t>Madlanga</w:t>
      </w:r>
      <w:proofErr w:type="spellEnd"/>
      <w:r w:rsidR="00867087" w:rsidRPr="00867087">
        <w:rPr>
          <w:lang w:eastAsia="en-AU"/>
        </w:rPr>
        <w:t xml:space="preserve">, </w:t>
      </w:r>
      <w:proofErr w:type="spellStart"/>
      <w:r w:rsidR="00867087" w:rsidRPr="00867087">
        <w:rPr>
          <w:lang w:eastAsia="en-AU"/>
        </w:rPr>
        <w:t>Majiedt</w:t>
      </w:r>
      <w:proofErr w:type="spellEnd"/>
      <w:r w:rsidR="00867087">
        <w:rPr>
          <w:lang w:eastAsia="en-AU"/>
        </w:rPr>
        <w:t xml:space="preserve"> JJ</w:t>
      </w:r>
      <w:r w:rsidR="00867087" w:rsidRPr="00867087">
        <w:rPr>
          <w:lang w:eastAsia="en-AU"/>
        </w:rPr>
        <w:t xml:space="preserve">, </w:t>
      </w:r>
      <w:proofErr w:type="spellStart"/>
      <w:r w:rsidR="00867087" w:rsidRPr="00867087">
        <w:rPr>
          <w:lang w:eastAsia="en-AU"/>
        </w:rPr>
        <w:t>Makgoka</w:t>
      </w:r>
      <w:proofErr w:type="spellEnd"/>
      <w:r w:rsidR="00867087" w:rsidRPr="00867087">
        <w:rPr>
          <w:lang w:eastAsia="en-AU"/>
        </w:rPr>
        <w:t xml:space="preserve"> AJ, </w:t>
      </w:r>
      <w:proofErr w:type="spellStart"/>
      <w:r w:rsidR="00867087" w:rsidRPr="00867087">
        <w:rPr>
          <w:lang w:eastAsia="en-AU"/>
        </w:rPr>
        <w:t>Mathopo</w:t>
      </w:r>
      <w:proofErr w:type="spellEnd"/>
      <w:r w:rsidR="00867087" w:rsidRPr="00867087">
        <w:rPr>
          <w:lang w:eastAsia="en-AU"/>
        </w:rPr>
        <w:t xml:space="preserve"> J, </w:t>
      </w:r>
      <w:proofErr w:type="spellStart"/>
      <w:r w:rsidR="00867087" w:rsidRPr="00867087">
        <w:rPr>
          <w:lang w:eastAsia="en-AU"/>
        </w:rPr>
        <w:t>Potterill</w:t>
      </w:r>
      <w:proofErr w:type="spellEnd"/>
      <w:r w:rsidR="00867087" w:rsidRPr="00867087">
        <w:rPr>
          <w:lang w:eastAsia="en-AU"/>
        </w:rPr>
        <w:t xml:space="preserve"> AJ, Rogers </w:t>
      </w:r>
      <w:r w:rsidR="00867087">
        <w:rPr>
          <w:lang w:eastAsia="en-AU"/>
        </w:rPr>
        <w:t>a</w:t>
      </w:r>
      <w:r w:rsidR="00867087" w:rsidRPr="00867087">
        <w:rPr>
          <w:lang w:eastAsia="en-AU"/>
        </w:rPr>
        <w:t xml:space="preserve">nd Theron </w:t>
      </w:r>
      <w:r w:rsidR="00867087">
        <w:rPr>
          <w:lang w:eastAsia="en-AU"/>
        </w:rPr>
        <w:t>J</w:t>
      </w:r>
      <w:r w:rsidR="00867087" w:rsidRPr="00867087">
        <w:rPr>
          <w:lang w:eastAsia="en-AU"/>
        </w:rPr>
        <w:t>J</w:t>
      </w:r>
    </w:p>
    <w:p w14:paraId="421BBA9C" w14:textId="77777777" w:rsidR="001B0964" w:rsidRPr="00E45460" w:rsidRDefault="001B0964" w:rsidP="001B0964">
      <w:pPr>
        <w:rPr>
          <w:b/>
          <w:bCs/>
          <w:lang w:eastAsia="en-AU"/>
        </w:rPr>
      </w:pPr>
    </w:p>
    <w:p w14:paraId="3CD2D2BB" w14:textId="77777777" w:rsidR="001B0964" w:rsidRPr="00E45460" w:rsidRDefault="001B0964" w:rsidP="001B0964">
      <w:pPr>
        <w:rPr>
          <w:b/>
          <w:bCs/>
          <w:lang w:eastAsia="en-AU"/>
        </w:rPr>
      </w:pPr>
      <w:r w:rsidRPr="00E45460">
        <w:rPr>
          <w:b/>
          <w:bCs/>
          <w:lang w:eastAsia="en-AU"/>
        </w:rPr>
        <w:t>Catchwords:</w:t>
      </w:r>
    </w:p>
    <w:p w14:paraId="7EEB2486" w14:textId="77777777" w:rsidR="001B0964" w:rsidRPr="00E45460" w:rsidRDefault="001B0964" w:rsidP="001B0964">
      <w:pPr>
        <w:rPr>
          <w:b/>
          <w:bCs/>
          <w:lang w:eastAsia="en-AU"/>
        </w:rPr>
      </w:pPr>
    </w:p>
    <w:p w14:paraId="20A89BF6" w14:textId="640BB26D" w:rsidR="0076180F" w:rsidRDefault="0076180F" w:rsidP="00F6598C">
      <w:pPr>
        <w:pStyle w:val="Catchwords"/>
      </w:pPr>
      <w:r>
        <w:lastRenderedPageBreak/>
        <w:t>Administrative</w:t>
      </w:r>
      <w:r w:rsidR="001B0964">
        <w:t xml:space="preserve"> law –</w:t>
      </w:r>
      <w:r w:rsidR="004F0690">
        <w:t xml:space="preserve"> </w:t>
      </w:r>
      <w:r w:rsidR="006A1131">
        <w:t>Advertising regulation</w:t>
      </w:r>
      <w:r w:rsidR="00E747F8">
        <w:t xml:space="preserve"> – </w:t>
      </w:r>
      <w:r w:rsidR="00461476">
        <w:t xml:space="preserve">Advertising Regulatory Board NPC </w:t>
      </w:r>
      <w:r w:rsidR="003E6B2B">
        <w:t>(</w:t>
      </w:r>
      <w:r w:rsidR="00EB64E4">
        <w:t>“</w:t>
      </w:r>
      <w:r w:rsidR="003E6B2B">
        <w:t>ARB</w:t>
      </w:r>
      <w:r w:rsidR="00EB64E4">
        <w:t>”</w:t>
      </w:r>
      <w:r w:rsidR="00461476">
        <w:t>) –</w:t>
      </w:r>
      <w:r w:rsidR="00D51C6C">
        <w:t xml:space="preserve"> Consent to jurisdiction of ARB – </w:t>
      </w:r>
      <w:r w:rsidR="004F0690">
        <w:t>Imperative of j</w:t>
      </w:r>
      <w:r w:rsidR="000A0608">
        <w:t>udicial avoidance</w:t>
      </w:r>
      <w:r w:rsidR="00D51C6C">
        <w:t xml:space="preserve"> – </w:t>
      </w:r>
      <w:r w:rsidR="00893A8B">
        <w:t xml:space="preserve">Where </w:t>
      </w:r>
      <w:r w:rsidR="00CC6D74">
        <w:t>applicant competes with second and third respondents in soap bar marke</w:t>
      </w:r>
      <w:r w:rsidR="006A6C97">
        <w:t xml:space="preserve">t – Where </w:t>
      </w:r>
      <w:r w:rsidR="00414442">
        <w:t xml:space="preserve">Colgate distributes its products through second and third respondents – Where Colgate and many other companies are members of </w:t>
      </w:r>
      <w:r w:rsidR="00461476">
        <w:t xml:space="preserve">ARB </w:t>
      </w:r>
      <w:r w:rsidR="000C4C6B">
        <w:t xml:space="preserve">– Where applicant is not member of ARB – </w:t>
      </w:r>
      <w:r w:rsidR="00BD651E">
        <w:t xml:space="preserve">Where </w:t>
      </w:r>
      <w:r w:rsidR="00780FB9">
        <w:t xml:space="preserve"> Co</w:t>
      </w:r>
      <w:r w:rsidR="004026E0">
        <w:t xml:space="preserve">lgate made complaint against applicant with ARB </w:t>
      </w:r>
      <w:r w:rsidR="005169AC">
        <w:t xml:space="preserve">regarding offending packaging </w:t>
      </w:r>
      <w:r w:rsidR="004026E0">
        <w:t>– Where ARB</w:t>
      </w:r>
      <w:r w:rsidR="005169AC">
        <w:t xml:space="preserve"> ordered applicant to desist from using offending packaging</w:t>
      </w:r>
      <w:r w:rsidR="00446781">
        <w:t xml:space="preserve"> – </w:t>
      </w:r>
      <w:r w:rsidR="00854AEF">
        <w:t>Whether ARB could exercise jurisdiction over a non-member – Whether applicant consented to ARB’s jurisdiction</w:t>
      </w:r>
      <w:r w:rsidR="00CC5358">
        <w:t xml:space="preserve">. </w:t>
      </w:r>
    </w:p>
    <w:p w14:paraId="7BC892FC" w14:textId="77777777" w:rsidR="001B0964" w:rsidRDefault="001B0964" w:rsidP="001B0964">
      <w:pPr>
        <w:ind w:left="720"/>
        <w:rPr>
          <w:lang w:eastAsia="en-AU"/>
        </w:rPr>
      </w:pPr>
    </w:p>
    <w:p w14:paraId="6BEEA888" w14:textId="5123EC03" w:rsidR="007A41CD" w:rsidRPr="00E45460" w:rsidRDefault="007A41CD" w:rsidP="0041107F">
      <w:pPr>
        <w:rPr>
          <w:lang w:eastAsia="en-AU"/>
        </w:rPr>
      </w:pPr>
      <w:r w:rsidRPr="0041107F">
        <w:rPr>
          <w:b/>
          <w:bCs/>
          <w:lang w:eastAsia="en-AU"/>
        </w:rPr>
        <w:t>Held (9:0):</w:t>
      </w:r>
      <w:r w:rsidRPr="007A41CD">
        <w:rPr>
          <w:lang w:eastAsia="en-AU"/>
        </w:rPr>
        <w:t xml:space="preserve"> Appeal refused with costs.</w:t>
      </w:r>
    </w:p>
    <w:p w14:paraId="1A96FBDF" w14:textId="77777777" w:rsidR="0041107F" w:rsidRDefault="0041107F" w:rsidP="0041107F">
      <w:pPr>
        <w:pStyle w:val="BullDivider1"/>
      </w:pPr>
    </w:p>
    <w:p w14:paraId="07089D1D" w14:textId="77777777" w:rsidR="003A139C" w:rsidRDefault="003A139C" w:rsidP="003A139C">
      <w:pPr>
        <w:rPr>
          <w:lang w:eastAsia="en-AU"/>
        </w:rPr>
      </w:pPr>
    </w:p>
    <w:p w14:paraId="70E5B113" w14:textId="758EAFC0" w:rsidR="00BE55CF" w:rsidRDefault="00BE55CF" w:rsidP="00BE55CF">
      <w:pPr>
        <w:keepNext/>
        <w:outlineLvl w:val="1"/>
        <w:rPr>
          <w:rFonts w:ascii="Arial" w:hAnsi="Arial" w:cs="Arial"/>
          <w:bCs/>
          <w:i/>
          <w:iCs/>
          <w:sz w:val="28"/>
          <w:szCs w:val="28"/>
          <w:lang w:eastAsia="en-AU"/>
        </w:rPr>
      </w:pPr>
      <w:r w:rsidRPr="00BE55CF">
        <w:rPr>
          <w:rFonts w:ascii="Arial" w:hAnsi="Arial" w:cs="Arial"/>
          <w:bCs/>
          <w:i/>
          <w:iCs/>
          <w:sz w:val="28"/>
          <w:szCs w:val="28"/>
          <w:lang w:eastAsia="en-AU"/>
        </w:rPr>
        <w:t>Department of Education v Brown</w:t>
      </w:r>
    </w:p>
    <w:p w14:paraId="36C7171F" w14:textId="4AB9B1DE" w:rsidR="00BE55CF" w:rsidRPr="00655F63" w:rsidRDefault="00BE55CF" w:rsidP="00BE55CF">
      <w:r>
        <w:rPr>
          <w:b/>
          <w:bCs/>
          <w:lang w:eastAsia="en-AU"/>
        </w:rPr>
        <w:t>Supreme Court of the United States</w:t>
      </w:r>
      <w:r w:rsidRPr="00E45460">
        <w:rPr>
          <w:b/>
          <w:bCs/>
          <w:lang w:eastAsia="en-AU"/>
        </w:rPr>
        <w:t>:</w:t>
      </w:r>
      <w:r>
        <w:rPr>
          <w:b/>
          <w:bCs/>
          <w:lang w:eastAsia="en-AU"/>
        </w:rPr>
        <w:t xml:space="preserve"> </w:t>
      </w:r>
      <w:hyperlink r:id="rId12" w:history="1">
        <w:r w:rsidRPr="00BE55CF">
          <w:rPr>
            <w:rStyle w:val="Hyperlink"/>
            <w:lang w:eastAsia="en-AU"/>
          </w:rPr>
          <w:t>Docket No</w:t>
        </w:r>
        <w:r>
          <w:rPr>
            <w:rStyle w:val="Hyperlink"/>
            <w:lang w:eastAsia="en-AU"/>
          </w:rPr>
          <w:t>.</w:t>
        </w:r>
        <w:r w:rsidRPr="00BE55CF">
          <w:rPr>
            <w:rStyle w:val="Hyperlink"/>
            <w:lang w:eastAsia="en-AU"/>
          </w:rPr>
          <w:t xml:space="preserve"> 22-535</w:t>
        </w:r>
      </w:hyperlink>
    </w:p>
    <w:p w14:paraId="0ECEC56D" w14:textId="77777777" w:rsidR="00BE55CF" w:rsidRDefault="00BE55CF" w:rsidP="00BE55CF">
      <w:pPr>
        <w:rPr>
          <w:b/>
          <w:bCs/>
          <w:lang w:eastAsia="en-AU"/>
        </w:rPr>
      </w:pPr>
    </w:p>
    <w:p w14:paraId="2D788CD0" w14:textId="5075AB3E" w:rsidR="00BE55CF" w:rsidRPr="00E45460" w:rsidRDefault="00BE55CF" w:rsidP="00BE55CF">
      <w:pPr>
        <w:rPr>
          <w:lang w:eastAsia="en-AU"/>
        </w:rPr>
      </w:pPr>
      <w:r w:rsidRPr="00E45460">
        <w:rPr>
          <w:b/>
          <w:bCs/>
          <w:lang w:eastAsia="en-AU"/>
        </w:rPr>
        <w:t xml:space="preserve">Reasons delivered: </w:t>
      </w:r>
      <w:r w:rsidR="008559C3">
        <w:rPr>
          <w:lang w:eastAsia="en-AU"/>
        </w:rPr>
        <w:t>30</w:t>
      </w:r>
      <w:r>
        <w:rPr>
          <w:lang w:eastAsia="en-AU"/>
        </w:rPr>
        <w:t xml:space="preserve"> June </w:t>
      </w:r>
      <w:r w:rsidRPr="00E45460">
        <w:rPr>
          <w:lang w:eastAsia="en-AU"/>
        </w:rPr>
        <w:t>2023</w:t>
      </w:r>
    </w:p>
    <w:p w14:paraId="04BED378" w14:textId="77777777" w:rsidR="00BE55CF" w:rsidRPr="00E45460" w:rsidRDefault="00BE55CF" w:rsidP="00BE55CF">
      <w:pPr>
        <w:rPr>
          <w:b/>
          <w:bCs/>
          <w:lang w:eastAsia="en-AU"/>
        </w:rPr>
      </w:pPr>
    </w:p>
    <w:p w14:paraId="27C35625" w14:textId="1207CBFB" w:rsidR="00BE55CF" w:rsidRPr="00F61DA5" w:rsidRDefault="00BE55CF" w:rsidP="00BE55CF">
      <w:pPr>
        <w:rPr>
          <w:lang w:eastAsia="en-AU"/>
        </w:rPr>
      </w:pPr>
      <w:r w:rsidRPr="00E45460">
        <w:rPr>
          <w:b/>
          <w:bCs/>
          <w:lang w:eastAsia="en-AU"/>
        </w:rPr>
        <w:t>Coram:</w:t>
      </w:r>
      <w:r w:rsidRPr="00E45460">
        <w:t xml:space="preserve"> </w:t>
      </w:r>
      <w:r>
        <w:t>Roberts CJ, Thomas, Alito, Sotomayor, Kagan, Gorsuch, Kavanaugh, Barrett and Jackson JJ</w:t>
      </w:r>
    </w:p>
    <w:p w14:paraId="0BCCA216" w14:textId="77777777" w:rsidR="00BE55CF" w:rsidRPr="00E45460" w:rsidRDefault="00BE55CF" w:rsidP="00BE55CF">
      <w:pPr>
        <w:rPr>
          <w:b/>
          <w:bCs/>
          <w:lang w:eastAsia="en-AU"/>
        </w:rPr>
      </w:pPr>
    </w:p>
    <w:p w14:paraId="4472D4E6" w14:textId="77777777" w:rsidR="00BE55CF" w:rsidRPr="00E45460" w:rsidRDefault="00BE55CF" w:rsidP="00BE55CF">
      <w:pPr>
        <w:rPr>
          <w:b/>
          <w:bCs/>
          <w:lang w:eastAsia="en-AU"/>
        </w:rPr>
      </w:pPr>
      <w:r w:rsidRPr="00E45460">
        <w:rPr>
          <w:b/>
          <w:bCs/>
          <w:lang w:eastAsia="en-AU"/>
        </w:rPr>
        <w:t>Catchwords:</w:t>
      </w:r>
    </w:p>
    <w:p w14:paraId="045E4A29" w14:textId="77777777" w:rsidR="00BE55CF" w:rsidRPr="00E45460" w:rsidRDefault="00BE55CF" w:rsidP="00BE55CF">
      <w:pPr>
        <w:rPr>
          <w:b/>
          <w:bCs/>
          <w:lang w:eastAsia="en-AU"/>
        </w:rPr>
      </w:pPr>
    </w:p>
    <w:p w14:paraId="7558C6E2" w14:textId="43CBF16B" w:rsidR="008559C3" w:rsidRPr="005C6FE1" w:rsidRDefault="00BE55CF" w:rsidP="00F6598C">
      <w:pPr>
        <w:pStyle w:val="Catchwords"/>
      </w:pPr>
      <w:r>
        <w:t xml:space="preserve">Administrative law – </w:t>
      </w:r>
      <w:r w:rsidR="00BE66B0">
        <w:t xml:space="preserve">Student-loan debt-forgiveness program – </w:t>
      </w:r>
      <w:r>
        <w:t>Standing –</w:t>
      </w:r>
      <w:r w:rsidR="008559C3">
        <w:t>Where Secretary of Education Miguel Cardona</w:t>
      </w:r>
      <w:r w:rsidR="0049269B">
        <w:t xml:space="preserve"> (</w:t>
      </w:r>
      <w:r w:rsidR="00EB64E4">
        <w:t>“</w:t>
      </w:r>
      <w:r w:rsidR="0049269B">
        <w:t>Secretary</w:t>
      </w:r>
      <w:r w:rsidR="00EB64E4">
        <w:t>”</w:t>
      </w:r>
      <w:r w:rsidR="0049269B">
        <w:t>)</w:t>
      </w:r>
      <w:r w:rsidR="008559C3">
        <w:t xml:space="preserve"> announced substantial student-loan debt-forgiveness plan (</w:t>
      </w:r>
      <w:r w:rsidR="00EB64E4">
        <w:t>“</w:t>
      </w:r>
      <w:r w:rsidR="008559C3">
        <w:t>Plan</w:t>
      </w:r>
      <w:r w:rsidR="00EB64E4">
        <w:t>”</w:t>
      </w:r>
      <w:r w:rsidR="008559C3">
        <w:t>) – Where</w:t>
      </w:r>
      <w:r w:rsidR="005B3E73">
        <w:t xml:space="preserve"> Plan</w:t>
      </w:r>
      <w:r w:rsidR="008559C3">
        <w:t xml:space="preserve"> discharges $10,000 to $20,000 of an eligible borrower’s debt, depending on criteria such as borrower’s income and type of loan held – </w:t>
      </w:r>
      <w:r w:rsidR="003B3FBA">
        <w:t xml:space="preserve">Where Secretary invoked </w:t>
      </w:r>
      <w:r w:rsidR="003B3FBA" w:rsidRPr="003B3FBA">
        <w:rPr>
          <w:i/>
          <w:iCs/>
        </w:rPr>
        <w:t>Higher Education Relief Opportunities for Students Act of 2003</w:t>
      </w:r>
      <w:r w:rsidR="003B3FBA">
        <w:t xml:space="preserve"> (</w:t>
      </w:r>
      <w:r w:rsidR="00EB64E4">
        <w:t>“</w:t>
      </w:r>
      <w:r w:rsidR="003B3FBA">
        <w:t>HEROES Act</w:t>
      </w:r>
      <w:r w:rsidR="00EB64E4">
        <w:t>”</w:t>
      </w:r>
      <w:r w:rsidR="003B3FBA">
        <w:t>), which authorise</w:t>
      </w:r>
      <w:r w:rsidR="005D707C">
        <w:t>d</w:t>
      </w:r>
      <w:r w:rsidR="003B3FBA">
        <w:t xml:space="preserve"> Secretary </w:t>
      </w:r>
      <w:r w:rsidR="00EB64E4">
        <w:t>“</w:t>
      </w:r>
      <w:r w:rsidR="003B3FBA">
        <w:t>to waive or modify any provision</w:t>
      </w:r>
      <w:r w:rsidR="00EB64E4">
        <w:t>”</w:t>
      </w:r>
      <w:r w:rsidR="003B3FBA">
        <w:t xml:space="preserve"> applicable to federal </w:t>
      </w:r>
      <w:r w:rsidR="00EB64E4">
        <w:t>“</w:t>
      </w:r>
      <w:r w:rsidR="003B3FBA">
        <w:t>student financial assistance</w:t>
      </w:r>
      <w:r w:rsidR="00EB64E4">
        <w:t>”</w:t>
      </w:r>
      <w:r w:rsidR="003B3FBA">
        <w:t xml:space="preserve"> </w:t>
      </w:r>
      <w:r w:rsidR="006A7D9B">
        <w:t>in response to</w:t>
      </w:r>
      <w:r w:rsidR="003B3FBA">
        <w:t xml:space="preserve"> national emergency or disaster</w:t>
      </w:r>
      <w:r w:rsidR="00696100">
        <w:t xml:space="preserve"> (</w:t>
      </w:r>
      <w:r w:rsidR="003B3FBA">
        <w:t>20 USC §§1098bb(a)(1),</w:t>
      </w:r>
      <w:r w:rsidR="00696100">
        <w:t xml:space="preserve"> </w:t>
      </w:r>
      <w:r w:rsidR="003B3FBA">
        <w:t>(a)(2)(A), 1098ee(2)(C)</w:t>
      </w:r>
      <w:r w:rsidR="009D521A">
        <w:t>-</w:t>
      </w:r>
      <w:r w:rsidR="003B3FBA">
        <w:t>(D)</w:t>
      </w:r>
      <w:r w:rsidR="00696100">
        <w:t>)</w:t>
      </w:r>
      <w:r w:rsidR="003B3FBA">
        <w:t xml:space="preserve"> – Where before Plan took effect respondent sued to enjoin it – Where respondents are two borrowers who do not qualify for maximum relief under Plan – Where responden</w:t>
      </w:r>
      <w:r w:rsidR="00E046E8">
        <w:t>t</w:t>
      </w:r>
      <w:r w:rsidR="003B3FBA">
        <w:t xml:space="preserve">s argue that </w:t>
      </w:r>
      <w:r w:rsidR="00E046E8">
        <w:t>Secretary was required to follow notice-and-comment and negotiated rulemaking procedures in promulgating Plan</w:t>
      </w:r>
      <w:r w:rsidR="00BE7395">
        <w:t xml:space="preserve"> –</w:t>
      </w:r>
      <w:r w:rsidR="00BC46FD">
        <w:t xml:space="preserve"> </w:t>
      </w:r>
      <w:r w:rsidR="003E3C76">
        <w:t xml:space="preserve">Where respondents argue that HEROES Act’s procedural exemptions apply only when rule promulgated substantively authorised by Act, and because HEROES Act allegedly does not authorise Plan, Secretary was required to follow negotiated rulemaking and notice and comment – </w:t>
      </w:r>
      <w:r w:rsidR="00BC46FD">
        <w:t>Where District Court</w:t>
      </w:r>
      <w:r w:rsidR="00E046E8">
        <w:t xml:space="preserve"> </w:t>
      </w:r>
      <w:r w:rsidR="00BC46FD">
        <w:t xml:space="preserve">rejected argument regarding scope of HEROES Act’s procedural exemptions, but nevertheless vacated Plan as substantively unauthorised – Where Supreme Court granted certiorari before judgment to consider this case alongside </w:t>
      </w:r>
      <w:r w:rsidR="00BC46FD" w:rsidRPr="00BC46FD">
        <w:rPr>
          <w:i/>
          <w:iCs/>
        </w:rPr>
        <w:t>Biden v Nebraska</w:t>
      </w:r>
      <w:r w:rsidR="00BC46FD">
        <w:t xml:space="preserve">, No. 22–506, which presents a similar challenge to Plan – Whether respondents have Article III standing. </w:t>
      </w:r>
    </w:p>
    <w:p w14:paraId="7B0A1E92" w14:textId="77777777" w:rsidR="00BE55CF" w:rsidRDefault="00BE55CF" w:rsidP="00BE55CF">
      <w:pPr>
        <w:ind w:left="720"/>
        <w:rPr>
          <w:lang w:eastAsia="en-AU"/>
        </w:rPr>
      </w:pPr>
    </w:p>
    <w:p w14:paraId="4E43D028" w14:textId="060BE4B0" w:rsidR="00BE55CF" w:rsidRDefault="00BE55CF" w:rsidP="00BE55CF">
      <w:r w:rsidRPr="00E45460">
        <w:rPr>
          <w:b/>
          <w:bCs/>
          <w:lang w:eastAsia="en-AU"/>
        </w:rPr>
        <w:t>Held (</w:t>
      </w:r>
      <w:r w:rsidR="00C37B2B">
        <w:rPr>
          <w:b/>
          <w:bCs/>
          <w:lang w:eastAsia="en-AU"/>
        </w:rPr>
        <w:t>9</w:t>
      </w:r>
      <w:r w:rsidRPr="00E45460">
        <w:rPr>
          <w:b/>
          <w:bCs/>
          <w:lang w:eastAsia="en-AU"/>
        </w:rPr>
        <w:t>:</w:t>
      </w:r>
      <w:r w:rsidR="00C37B2B">
        <w:rPr>
          <w:b/>
          <w:bCs/>
          <w:lang w:eastAsia="en-AU"/>
        </w:rPr>
        <w:t>0</w:t>
      </w:r>
      <w:r w:rsidRPr="00E45460">
        <w:rPr>
          <w:b/>
          <w:bCs/>
          <w:lang w:eastAsia="en-AU"/>
        </w:rPr>
        <w:t>):</w:t>
      </w:r>
      <w:r w:rsidRPr="00E45460">
        <w:rPr>
          <w:lang w:eastAsia="en-AU"/>
        </w:rPr>
        <w:t xml:space="preserve"> </w:t>
      </w:r>
      <w:r>
        <w:t xml:space="preserve">Judgment of </w:t>
      </w:r>
      <w:r w:rsidR="000F1E8B">
        <w:t>District Court for the Northern District of Texas vacated</w:t>
      </w:r>
      <w:r>
        <w:t xml:space="preserve">; case remanded. </w:t>
      </w:r>
    </w:p>
    <w:p w14:paraId="1A9577F5" w14:textId="77777777" w:rsidR="00BE55CF" w:rsidRDefault="00BE55CF" w:rsidP="00BE55CF">
      <w:pPr>
        <w:pStyle w:val="BullDivider1"/>
      </w:pPr>
    </w:p>
    <w:p w14:paraId="4E0A016E" w14:textId="77777777" w:rsidR="00BE55CF" w:rsidRDefault="00BE55CF" w:rsidP="003A139C">
      <w:pPr>
        <w:rPr>
          <w:lang w:eastAsia="en-AU"/>
        </w:rPr>
      </w:pPr>
    </w:p>
    <w:p w14:paraId="708020B2" w14:textId="77777777" w:rsidR="003A139C" w:rsidRDefault="003A139C" w:rsidP="003A139C">
      <w:pPr>
        <w:keepNext/>
        <w:outlineLvl w:val="1"/>
        <w:rPr>
          <w:rFonts w:ascii="Arial" w:hAnsi="Arial" w:cs="Arial"/>
          <w:bCs/>
          <w:i/>
          <w:iCs/>
          <w:sz w:val="28"/>
          <w:szCs w:val="28"/>
          <w:lang w:eastAsia="en-AU"/>
        </w:rPr>
      </w:pPr>
      <w:r>
        <w:rPr>
          <w:rFonts w:ascii="Arial" w:hAnsi="Arial" w:cs="Arial"/>
          <w:bCs/>
          <w:i/>
          <w:iCs/>
          <w:sz w:val="28"/>
          <w:szCs w:val="28"/>
          <w:lang w:eastAsia="en-AU"/>
        </w:rPr>
        <w:t>United States v Texas</w:t>
      </w:r>
      <w:r>
        <w:rPr>
          <w:rFonts w:ascii="Arial" w:hAnsi="Arial" w:cs="Arial"/>
          <w:bCs/>
          <w:i/>
          <w:iCs/>
          <w:sz w:val="28"/>
          <w:szCs w:val="28"/>
          <w:lang w:eastAsia="en-AU"/>
        </w:rPr>
        <w:tab/>
      </w:r>
    </w:p>
    <w:p w14:paraId="7E735195" w14:textId="28C16A12" w:rsidR="003A139C" w:rsidRPr="00E45460" w:rsidRDefault="003A139C" w:rsidP="003A139C">
      <w:r>
        <w:rPr>
          <w:b/>
          <w:bCs/>
          <w:lang w:eastAsia="en-AU"/>
        </w:rPr>
        <w:t>Supreme Court of the United States</w:t>
      </w:r>
      <w:r w:rsidRPr="00E45460">
        <w:rPr>
          <w:b/>
          <w:bCs/>
          <w:lang w:eastAsia="en-AU"/>
        </w:rPr>
        <w:t>:</w:t>
      </w:r>
      <w:r>
        <w:rPr>
          <w:b/>
          <w:bCs/>
          <w:lang w:eastAsia="en-AU"/>
        </w:rPr>
        <w:t xml:space="preserve"> </w:t>
      </w:r>
      <w:hyperlink r:id="rId13" w:history="1">
        <w:r w:rsidRPr="005B2B36">
          <w:rPr>
            <w:rStyle w:val="Hyperlink"/>
          </w:rPr>
          <w:t>Docket No</w:t>
        </w:r>
        <w:r w:rsidR="001615EE">
          <w:rPr>
            <w:rStyle w:val="Hyperlink"/>
          </w:rPr>
          <w:t>.</w:t>
        </w:r>
        <w:r w:rsidRPr="005B2B36">
          <w:rPr>
            <w:rStyle w:val="Hyperlink"/>
          </w:rPr>
          <w:t xml:space="preserve"> 22-58</w:t>
        </w:r>
      </w:hyperlink>
    </w:p>
    <w:p w14:paraId="290DCA53" w14:textId="77777777" w:rsidR="003A139C" w:rsidRDefault="003A139C" w:rsidP="003A139C">
      <w:pPr>
        <w:rPr>
          <w:b/>
          <w:bCs/>
          <w:lang w:eastAsia="en-AU"/>
        </w:rPr>
      </w:pPr>
    </w:p>
    <w:p w14:paraId="11179C1C" w14:textId="77777777" w:rsidR="003A139C" w:rsidRPr="00E45460" w:rsidRDefault="003A139C" w:rsidP="003A139C">
      <w:pPr>
        <w:rPr>
          <w:lang w:eastAsia="en-AU"/>
        </w:rPr>
      </w:pPr>
      <w:r w:rsidRPr="00E45460">
        <w:rPr>
          <w:b/>
          <w:bCs/>
          <w:lang w:eastAsia="en-AU"/>
        </w:rPr>
        <w:t xml:space="preserve">Reasons delivered: </w:t>
      </w:r>
      <w:r>
        <w:rPr>
          <w:lang w:eastAsia="en-AU"/>
        </w:rPr>
        <w:t xml:space="preserve">23 June </w:t>
      </w:r>
      <w:r w:rsidRPr="00E45460">
        <w:rPr>
          <w:lang w:eastAsia="en-AU"/>
        </w:rPr>
        <w:t>2023</w:t>
      </w:r>
    </w:p>
    <w:p w14:paraId="51CC9C5D" w14:textId="77777777" w:rsidR="003A139C" w:rsidRPr="00E45460" w:rsidRDefault="003A139C" w:rsidP="003A139C">
      <w:pPr>
        <w:rPr>
          <w:b/>
          <w:bCs/>
          <w:lang w:eastAsia="en-AU"/>
        </w:rPr>
      </w:pPr>
    </w:p>
    <w:p w14:paraId="31976C7C" w14:textId="50291760" w:rsidR="003A139C" w:rsidRPr="00F61DA5" w:rsidRDefault="003A139C" w:rsidP="003A139C">
      <w:pPr>
        <w:rPr>
          <w:lang w:eastAsia="en-AU"/>
        </w:rPr>
      </w:pPr>
      <w:r w:rsidRPr="00E45460">
        <w:rPr>
          <w:b/>
          <w:bCs/>
          <w:lang w:eastAsia="en-AU"/>
        </w:rPr>
        <w:t>Coram:</w:t>
      </w:r>
      <w:r w:rsidRPr="00E45460">
        <w:t xml:space="preserve"> </w:t>
      </w:r>
      <w:r>
        <w:t>Roberts CJ, Thomas, Alito, Sotomayor, Kagan, Gorsuch, Kavanaugh, Barrett and Jackson JJ</w:t>
      </w:r>
    </w:p>
    <w:p w14:paraId="19299C94" w14:textId="77777777" w:rsidR="003A139C" w:rsidRPr="00E45460" w:rsidRDefault="003A139C" w:rsidP="003A139C">
      <w:pPr>
        <w:rPr>
          <w:b/>
          <w:bCs/>
          <w:lang w:eastAsia="en-AU"/>
        </w:rPr>
      </w:pPr>
    </w:p>
    <w:p w14:paraId="6C6890D6" w14:textId="77777777" w:rsidR="003A139C" w:rsidRPr="00E45460" w:rsidRDefault="003A139C" w:rsidP="003A139C">
      <w:pPr>
        <w:rPr>
          <w:b/>
          <w:bCs/>
          <w:lang w:eastAsia="en-AU"/>
        </w:rPr>
      </w:pPr>
      <w:r w:rsidRPr="00E45460">
        <w:rPr>
          <w:b/>
          <w:bCs/>
          <w:lang w:eastAsia="en-AU"/>
        </w:rPr>
        <w:t>Catchwords:</w:t>
      </w:r>
    </w:p>
    <w:p w14:paraId="02894EFE" w14:textId="77777777" w:rsidR="003A139C" w:rsidRPr="00E45460" w:rsidRDefault="003A139C" w:rsidP="003A139C">
      <w:pPr>
        <w:rPr>
          <w:b/>
          <w:bCs/>
          <w:lang w:eastAsia="en-AU"/>
        </w:rPr>
      </w:pPr>
    </w:p>
    <w:p w14:paraId="68A81374" w14:textId="4409F04F" w:rsidR="003A139C" w:rsidRPr="007C1A11" w:rsidRDefault="003A139C" w:rsidP="00F6598C">
      <w:pPr>
        <w:pStyle w:val="Catchwords"/>
      </w:pPr>
      <w:r>
        <w:t xml:space="preserve">Administrative law </w:t>
      </w:r>
      <w:r w:rsidR="00513C9E">
        <w:t>–</w:t>
      </w:r>
      <w:r>
        <w:t xml:space="preserve"> Migration – Standing – Where in 2021, Secretary of Homeland Security promulgated new immigration</w:t>
      </w:r>
      <w:r w:rsidR="001D2962">
        <w:t xml:space="preserve"> </w:t>
      </w:r>
      <w:r>
        <w:t>enforcement guidelines</w:t>
      </w:r>
      <w:r w:rsidR="00D80635">
        <w:t xml:space="preserve"> (</w:t>
      </w:r>
      <w:r w:rsidR="00EB64E4">
        <w:t>“</w:t>
      </w:r>
      <w:r w:rsidR="00D80635">
        <w:t>guidelines</w:t>
      </w:r>
      <w:r w:rsidR="00EB64E4">
        <w:t>”</w:t>
      </w:r>
      <w:r w:rsidR="00D80635">
        <w:t xml:space="preserve">) </w:t>
      </w:r>
      <w:r>
        <w:t xml:space="preserve">that prioritise arrest and removal from </w:t>
      </w:r>
      <w:r w:rsidR="00B86035">
        <w:t xml:space="preserve">United </w:t>
      </w:r>
      <w:r>
        <w:t>States of non</w:t>
      </w:r>
      <w:r w:rsidR="000C705B">
        <w:t>-</w:t>
      </w:r>
      <w:r>
        <w:t xml:space="preserve">citizens who are suspected terrorists or dangerous criminals or who have unlawfully entered the country only recently – Where Texas and Louisiana claim </w:t>
      </w:r>
      <w:r w:rsidR="00D80635">
        <w:t>g</w:t>
      </w:r>
      <w:r>
        <w:t>uidelines contravene two federal statutes that they read to require the arrest of certain non</w:t>
      </w:r>
      <w:r w:rsidR="000C705B">
        <w:t>-</w:t>
      </w:r>
      <w:r>
        <w:t xml:space="preserve">citizens upon their release from prison (8 USC §1226(c)) or entry of a final order of removal (§1231(a)(2)) – Where District Court found </w:t>
      </w:r>
      <w:r w:rsidR="004E71C6">
        <w:t>g</w:t>
      </w:r>
      <w:r>
        <w:t xml:space="preserve">uidelines unlawful and vacated them – Where Fifth Circuit declined to stay District Court’s judgment, and Supreme Court granted certiorari before judgment – Whether States have standing to maintain suit – Whether Texas and Louisiana have Article III standing to challenge </w:t>
      </w:r>
      <w:r w:rsidR="00D80635">
        <w:t>g</w:t>
      </w:r>
      <w:r>
        <w:t xml:space="preserve">uidelines. </w:t>
      </w:r>
    </w:p>
    <w:p w14:paraId="12FF374A" w14:textId="77777777" w:rsidR="003A139C" w:rsidRPr="00E45460" w:rsidRDefault="003A139C" w:rsidP="003A139C">
      <w:pPr>
        <w:ind w:left="720"/>
        <w:rPr>
          <w:lang w:eastAsia="en-AU"/>
        </w:rPr>
      </w:pPr>
    </w:p>
    <w:p w14:paraId="63F8DCCF" w14:textId="253B427E" w:rsidR="003A139C" w:rsidRDefault="003A139C" w:rsidP="003A139C">
      <w:r w:rsidRPr="00E45460">
        <w:rPr>
          <w:b/>
          <w:bCs/>
          <w:lang w:eastAsia="en-AU"/>
        </w:rPr>
        <w:t>Held (</w:t>
      </w:r>
      <w:r>
        <w:rPr>
          <w:b/>
          <w:bCs/>
          <w:lang w:eastAsia="en-AU"/>
        </w:rPr>
        <w:t>8</w:t>
      </w:r>
      <w:r w:rsidRPr="00E45460">
        <w:rPr>
          <w:b/>
          <w:bCs/>
          <w:lang w:eastAsia="en-AU"/>
        </w:rPr>
        <w:t>:</w:t>
      </w:r>
      <w:r>
        <w:rPr>
          <w:b/>
          <w:bCs/>
          <w:lang w:eastAsia="en-AU"/>
        </w:rPr>
        <w:t>1 (Alito J dissenting)</w:t>
      </w:r>
      <w:r w:rsidRPr="00E45460">
        <w:rPr>
          <w:b/>
          <w:bCs/>
          <w:lang w:eastAsia="en-AU"/>
        </w:rPr>
        <w:t>):</w:t>
      </w:r>
      <w:r w:rsidRPr="00E45460">
        <w:rPr>
          <w:lang w:eastAsia="en-AU"/>
        </w:rPr>
        <w:t xml:space="preserve"> </w:t>
      </w:r>
      <w:r>
        <w:t xml:space="preserve">Judgment of </w:t>
      </w:r>
      <w:r w:rsidRPr="00853E1B">
        <w:t>District Court, Southern District of Texas</w:t>
      </w:r>
      <w:r>
        <w:t xml:space="preserve"> reversed.</w:t>
      </w:r>
    </w:p>
    <w:p w14:paraId="0B9F0ADC" w14:textId="77777777" w:rsidR="003A139C" w:rsidRDefault="003A139C" w:rsidP="003A139C">
      <w:pPr>
        <w:pStyle w:val="BullDivider1"/>
      </w:pPr>
    </w:p>
    <w:p w14:paraId="2D496D2F" w14:textId="77777777" w:rsidR="0041107F" w:rsidRDefault="0041107F" w:rsidP="0041107F">
      <w:pPr>
        <w:rPr>
          <w:lang w:eastAsia="en-AU"/>
        </w:rPr>
      </w:pPr>
    </w:p>
    <w:p w14:paraId="34D78479" w14:textId="1B438B7E" w:rsidR="0043361F" w:rsidRPr="00E45460" w:rsidRDefault="00805EA3" w:rsidP="0043361F">
      <w:pPr>
        <w:keepNext/>
        <w:outlineLvl w:val="1"/>
        <w:rPr>
          <w:rFonts w:ascii="Arial" w:hAnsi="Arial" w:cs="Arial"/>
          <w:bCs/>
          <w:i/>
          <w:iCs/>
          <w:sz w:val="28"/>
          <w:szCs w:val="28"/>
          <w:lang w:eastAsia="en-AU"/>
        </w:rPr>
      </w:pPr>
      <w:r w:rsidRPr="00805EA3">
        <w:rPr>
          <w:rFonts w:ascii="Arial" w:hAnsi="Arial" w:cs="Arial"/>
          <w:bCs/>
          <w:i/>
          <w:iCs/>
          <w:sz w:val="28"/>
          <w:szCs w:val="28"/>
          <w:lang w:eastAsia="en-AU"/>
        </w:rPr>
        <w:t>Woolworths New Zealand Limited v Auckland Council</w:t>
      </w:r>
    </w:p>
    <w:p w14:paraId="4B01DDBD" w14:textId="1E23625F" w:rsidR="0043361F" w:rsidRPr="00E45460" w:rsidRDefault="0043361F" w:rsidP="0043361F">
      <w:pPr>
        <w:rPr>
          <w:lang w:eastAsia="en-AU"/>
        </w:rPr>
      </w:pPr>
      <w:r>
        <w:rPr>
          <w:b/>
          <w:bCs/>
          <w:lang w:eastAsia="en-AU"/>
        </w:rPr>
        <w:t>Supreme Court of New Zealand</w:t>
      </w:r>
      <w:r w:rsidRPr="00E45460">
        <w:rPr>
          <w:b/>
          <w:bCs/>
          <w:lang w:eastAsia="en-AU"/>
        </w:rPr>
        <w:t>:</w:t>
      </w:r>
      <w:r>
        <w:rPr>
          <w:b/>
          <w:bCs/>
          <w:lang w:eastAsia="en-AU"/>
        </w:rPr>
        <w:t xml:space="preserve"> </w:t>
      </w:r>
      <w:hyperlink r:id="rId14" w:history="1">
        <w:r w:rsidR="00805EA3">
          <w:rPr>
            <w:rStyle w:val="Hyperlink"/>
          </w:rPr>
          <w:t>[2023] NZSC 45</w:t>
        </w:r>
      </w:hyperlink>
      <w:r w:rsidRPr="00D04C52">
        <w:cr/>
      </w:r>
    </w:p>
    <w:p w14:paraId="21A48174" w14:textId="4222822C" w:rsidR="0043361F" w:rsidRPr="00E45460" w:rsidRDefault="0043361F" w:rsidP="0043361F">
      <w:pPr>
        <w:rPr>
          <w:lang w:eastAsia="en-AU"/>
        </w:rPr>
      </w:pPr>
      <w:r w:rsidRPr="00E45460">
        <w:rPr>
          <w:b/>
          <w:bCs/>
          <w:lang w:eastAsia="en-AU"/>
        </w:rPr>
        <w:t xml:space="preserve">Reasons delivered: </w:t>
      </w:r>
      <w:r w:rsidR="00CE7DBD">
        <w:rPr>
          <w:bCs/>
          <w:lang w:eastAsia="en-AU"/>
        </w:rPr>
        <w:t>5</w:t>
      </w:r>
      <w:r>
        <w:rPr>
          <w:bCs/>
          <w:lang w:eastAsia="en-AU"/>
        </w:rPr>
        <w:t xml:space="preserve"> May</w:t>
      </w:r>
      <w:r>
        <w:rPr>
          <w:lang w:eastAsia="en-AU"/>
        </w:rPr>
        <w:t xml:space="preserve"> </w:t>
      </w:r>
      <w:r w:rsidRPr="00E45460">
        <w:rPr>
          <w:lang w:eastAsia="en-AU"/>
        </w:rPr>
        <w:t>2023</w:t>
      </w:r>
    </w:p>
    <w:p w14:paraId="3F06FC95" w14:textId="77777777" w:rsidR="0043361F" w:rsidRPr="00E45460" w:rsidRDefault="0043361F" w:rsidP="0043361F">
      <w:pPr>
        <w:rPr>
          <w:b/>
          <w:bCs/>
          <w:lang w:eastAsia="en-AU"/>
        </w:rPr>
      </w:pPr>
    </w:p>
    <w:p w14:paraId="0A14B7E0" w14:textId="624F5816" w:rsidR="0043361F" w:rsidRPr="00F61DA5" w:rsidRDefault="0043361F" w:rsidP="0043361F">
      <w:pPr>
        <w:rPr>
          <w:lang w:eastAsia="en-AU"/>
        </w:rPr>
      </w:pPr>
      <w:r w:rsidRPr="00E45460">
        <w:rPr>
          <w:b/>
          <w:bCs/>
          <w:lang w:eastAsia="en-AU"/>
        </w:rPr>
        <w:t>Coram:</w:t>
      </w:r>
      <w:r w:rsidRPr="00E45460">
        <w:t xml:space="preserve"> </w:t>
      </w:r>
      <w:proofErr w:type="spellStart"/>
      <w:r w:rsidR="00CE7DBD" w:rsidRPr="00CE7DBD">
        <w:rPr>
          <w:lang w:eastAsia="en-AU"/>
        </w:rPr>
        <w:t>O’Regan</w:t>
      </w:r>
      <w:proofErr w:type="spellEnd"/>
      <w:r w:rsidR="00CE7DBD" w:rsidRPr="00CE7DBD">
        <w:rPr>
          <w:lang w:eastAsia="en-AU"/>
        </w:rPr>
        <w:t>, Ellen France, Williams, William Young and Cooper JJ</w:t>
      </w:r>
    </w:p>
    <w:p w14:paraId="57DEB463" w14:textId="77777777" w:rsidR="0043361F" w:rsidRPr="00E45460" w:rsidRDefault="0043361F" w:rsidP="0043361F">
      <w:pPr>
        <w:rPr>
          <w:b/>
          <w:bCs/>
          <w:lang w:eastAsia="en-AU"/>
        </w:rPr>
      </w:pPr>
    </w:p>
    <w:p w14:paraId="15BB13A8" w14:textId="77777777" w:rsidR="0043361F" w:rsidRPr="00E45460" w:rsidRDefault="0043361F" w:rsidP="0043361F">
      <w:pPr>
        <w:rPr>
          <w:b/>
          <w:bCs/>
          <w:lang w:eastAsia="en-AU"/>
        </w:rPr>
      </w:pPr>
      <w:r w:rsidRPr="00E45460">
        <w:rPr>
          <w:b/>
          <w:bCs/>
          <w:lang w:eastAsia="en-AU"/>
        </w:rPr>
        <w:t>Catchwords:</w:t>
      </w:r>
    </w:p>
    <w:p w14:paraId="44EDD7C4" w14:textId="77777777" w:rsidR="0043361F" w:rsidRPr="00E45460" w:rsidRDefault="0043361F" w:rsidP="0043361F">
      <w:pPr>
        <w:rPr>
          <w:b/>
          <w:bCs/>
          <w:lang w:eastAsia="en-AU"/>
        </w:rPr>
      </w:pPr>
    </w:p>
    <w:p w14:paraId="6636EF52" w14:textId="7BCDD589" w:rsidR="00745BEF" w:rsidRDefault="0043361F" w:rsidP="00DB1224">
      <w:pPr>
        <w:ind w:left="720"/>
        <w:rPr>
          <w:lang w:eastAsia="en-AU"/>
        </w:rPr>
      </w:pPr>
      <w:r w:rsidRPr="0043361F">
        <w:rPr>
          <w:lang w:eastAsia="en-AU"/>
        </w:rPr>
        <w:t xml:space="preserve">Administrative law </w:t>
      </w:r>
      <w:r w:rsidR="002C59DB">
        <w:rPr>
          <w:lang w:eastAsia="en-AU"/>
        </w:rPr>
        <w:t>–</w:t>
      </w:r>
      <w:r w:rsidRPr="0043361F">
        <w:rPr>
          <w:lang w:eastAsia="en-AU"/>
        </w:rPr>
        <w:t xml:space="preserve"> Judicial review </w:t>
      </w:r>
      <w:r w:rsidR="002C59DB">
        <w:rPr>
          <w:lang w:eastAsia="en-AU"/>
        </w:rPr>
        <w:t>–</w:t>
      </w:r>
      <w:r w:rsidR="002C3DFE">
        <w:rPr>
          <w:lang w:eastAsia="en-AU"/>
        </w:rPr>
        <w:t xml:space="preserve"> </w:t>
      </w:r>
      <w:r w:rsidR="00EB64E4">
        <w:rPr>
          <w:lang w:eastAsia="en-AU"/>
        </w:rPr>
        <w:t>“</w:t>
      </w:r>
      <w:r w:rsidR="002C3DFE">
        <w:rPr>
          <w:lang w:eastAsia="en-AU"/>
        </w:rPr>
        <w:t>Unreasonableness</w:t>
      </w:r>
      <w:r w:rsidR="00EB64E4">
        <w:rPr>
          <w:lang w:eastAsia="en-AU"/>
        </w:rPr>
        <w:t>”</w:t>
      </w:r>
      <w:r w:rsidR="002C3DFE">
        <w:rPr>
          <w:lang w:eastAsia="en-AU"/>
        </w:rPr>
        <w:t xml:space="preserve"> - </w:t>
      </w:r>
      <w:r w:rsidRPr="0043361F">
        <w:rPr>
          <w:lang w:eastAsia="en-AU"/>
        </w:rPr>
        <w:t>Alcohol Regulatory and Licensing Authority</w:t>
      </w:r>
      <w:r w:rsidR="00A246E6">
        <w:rPr>
          <w:lang w:eastAsia="en-AU"/>
        </w:rPr>
        <w:t xml:space="preserve"> </w:t>
      </w:r>
      <w:r w:rsidR="007972D8">
        <w:rPr>
          <w:lang w:eastAsia="en-AU"/>
        </w:rPr>
        <w:t>–</w:t>
      </w:r>
      <w:r w:rsidR="00A2056A">
        <w:rPr>
          <w:lang w:eastAsia="en-AU"/>
        </w:rPr>
        <w:t xml:space="preserve"> Where </w:t>
      </w:r>
      <w:r w:rsidR="005C46DD">
        <w:rPr>
          <w:lang w:eastAsia="en-AU"/>
        </w:rPr>
        <w:t>Auckland Council produced provisional alcohol policy (</w:t>
      </w:r>
      <w:r w:rsidR="00EB64E4">
        <w:rPr>
          <w:lang w:eastAsia="en-AU"/>
        </w:rPr>
        <w:t>“</w:t>
      </w:r>
      <w:r w:rsidR="00D729C2">
        <w:rPr>
          <w:lang w:eastAsia="en-AU"/>
        </w:rPr>
        <w:t>Auckland PLAP</w:t>
      </w:r>
      <w:r w:rsidR="00EB64E4">
        <w:rPr>
          <w:lang w:eastAsia="en-AU"/>
        </w:rPr>
        <w:t>”</w:t>
      </w:r>
      <w:r w:rsidR="00D729C2">
        <w:rPr>
          <w:lang w:eastAsia="en-AU"/>
        </w:rPr>
        <w:t>)</w:t>
      </w:r>
      <w:r w:rsidR="00E62491">
        <w:rPr>
          <w:lang w:eastAsia="en-AU"/>
        </w:rPr>
        <w:t xml:space="preserve"> under s 75 of </w:t>
      </w:r>
      <w:r w:rsidR="00E62491" w:rsidRPr="00745BEF">
        <w:rPr>
          <w:i/>
          <w:iCs/>
          <w:lang w:eastAsia="en-AU"/>
        </w:rPr>
        <w:t>The Sale and Supply of Alcohol Act 2012</w:t>
      </w:r>
      <w:r w:rsidR="00E62491">
        <w:rPr>
          <w:i/>
          <w:iCs/>
          <w:lang w:eastAsia="en-AU"/>
        </w:rPr>
        <w:t xml:space="preserve"> </w:t>
      </w:r>
      <w:r w:rsidR="00E62491">
        <w:rPr>
          <w:lang w:eastAsia="en-AU"/>
        </w:rPr>
        <w:t>(</w:t>
      </w:r>
      <w:r w:rsidR="00EB64E4">
        <w:rPr>
          <w:lang w:eastAsia="en-AU"/>
        </w:rPr>
        <w:t>“</w:t>
      </w:r>
      <w:r w:rsidR="00E62491">
        <w:rPr>
          <w:lang w:eastAsia="en-AU"/>
        </w:rPr>
        <w:t>2012 Act</w:t>
      </w:r>
      <w:r w:rsidR="00EB64E4">
        <w:rPr>
          <w:lang w:eastAsia="en-AU"/>
        </w:rPr>
        <w:t>”</w:t>
      </w:r>
      <w:r w:rsidR="00E62491">
        <w:rPr>
          <w:lang w:eastAsia="en-AU"/>
        </w:rPr>
        <w:t>)</w:t>
      </w:r>
      <w:r w:rsidR="00D729C2">
        <w:rPr>
          <w:lang w:eastAsia="en-AU"/>
        </w:rPr>
        <w:t xml:space="preserve"> </w:t>
      </w:r>
      <w:r w:rsidR="005C46DD">
        <w:rPr>
          <w:lang w:eastAsia="en-AU"/>
        </w:rPr>
        <w:t>–</w:t>
      </w:r>
      <w:r w:rsidR="00D729C2">
        <w:rPr>
          <w:lang w:eastAsia="en-AU"/>
        </w:rPr>
        <w:t xml:space="preserve"> Where Auckland PLAP provided trading hours restriction</w:t>
      </w:r>
      <w:r w:rsidR="00755844">
        <w:rPr>
          <w:lang w:eastAsia="en-AU"/>
        </w:rPr>
        <w:t xml:space="preserve"> and granting of new off-licenses restriction – </w:t>
      </w:r>
      <w:r w:rsidR="007972D8">
        <w:rPr>
          <w:lang w:eastAsia="en-AU"/>
        </w:rPr>
        <w:t xml:space="preserve">Where </w:t>
      </w:r>
      <w:r w:rsidR="0079487E">
        <w:rPr>
          <w:lang w:eastAsia="en-AU"/>
        </w:rPr>
        <w:t xml:space="preserve">supermarket chains appealed to Alcohol Regulatory and Licensing Authority on basis that several elements of Auckland </w:t>
      </w:r>
      <w:r w:rsidR="00755844">
        <w:rPr>
          <w:lang w:eastAsia="en-AU"/>
        </w:rPr>
        <w:t>PLAP</w:t>
      </w:r>
      <w:r w:rsidR="00364656">
        <w:rPr>
          <w:lang w:eastAsia="en-AU"/>
        </w:rPr>
        <w:t xml:space="preserve"> unreasonable – </w:t>
      </w:r>
      <w:r w:rsidR="002C3306">
        <w:rPr>
          <w:lang w:eastAsia="en-AU"/>
        </w:rPr>
        <w:t>Where judicial review of Licensing Authority’s decision was sought</w:t>
      </w:r>
      <w:r w:rsidR="0053385A">
        <w:rPr>
          <w:lang w:eastAsia="en-AU"/>
        </w:rPr>
        <w:t xml:space="preserve"> </w:t>
      </w:r>
      <w:r w:rsidR="00611FBA">
        <w:rPr>
          <w:lang w:eastAsia="en-AU"/>
        </w:rPr>
        <w:t xml:space="preserve">– Whether Court of Appeal took inappropriately </w:t>
      </w:r>
      <w:r w:rsidR="00791B18">
        <w:rPr>
          <w:lang w:eastAsia="en-AU"/>
        </w:rPr>
        <w:t>narrow approach to role of Licensing Authority –</w:t>
      </w:r>
      <w:r w:rsidR="0053385A">
        <w:rPr>
          <w:lang w:eastAsia="en-AU"/>
        </w:rPr>
        <w:t xml:space="preserve"> Whether Auckland PLAP unreasonable in light of object of 2012 Act</w:t>
      </w:r>
      <w:r w:rsidR="00791B18">
        <w:rPr>
          <w:lang w:eastAsia="en-AU"/>
        </w:rPr>
        <w:t xml:space="preserve"> </w:t>
      </w:r>
      <w:r w:rsidR="0053385A">
        <w:rPr>
          <w:lang w:eastAsia="en-AU"/>
        </w:rPr>
        <w:t xml:space="preserve">– </w:t>
      </w:r>
      <w:r w:rsidR="00791B18">
        <w:rPr>
          <w:lang w:eastAsia="en-AU"/>
        </w:rPr>
        <w:t>Whether 9</w:t>
      </w:r>
      <w:r w:rsidR="005637A6">
        <w:rPr>
          <w:lang w:eastAsia="en-AU"/>
        </w:rPr>
        <w:t>:00</w:t>
      </w:r>
      <w:r w:rsidR="008D6B4D">
        <w:rPr>
          <w:lang w:eastAsia="en-AU"/>
        </w:rPr>
        <w:t>p</w:t>
      </w:r>
      <w:r w:rsidR="00791B18">
        <w:rPr>
          <w:lang w:eastAsia="en-AU"/>
        </w:rPr>
        <w:t>m closing time unreasonable –</w:t>
      </w:r>
      <w:r w:rsidR="00791B18">
        <w:t xml:space="preserve"> Whether </w:t>
      </w:r>
      <w:r w:rsidR="00CB4413">
        <w:t>new</w:t>
      </w:r>
      <w:r w:rsidR="00144AF2">
        <w:t xml:space="preserve"> </w:t>
      </w:r>
      <w:r w:rsidR="00CB4413">
        <w:t xml:space="preserve">off-licence restrictions unreasonable – </w:t>
      </w:r>
      <w:r w:rsidR="00745BEF" w:rsidRPr="00745BEF">
        <w:rPr>
          <w:i/>
          <w:iCs/>
          <w:lang w:eastAsia="en-AU"/>
        </w:rPr>
        <w:t>The Sale and Supply of Alcohol Act 2012</w:t>
      </w:r>
      <w:r w:rsidR="00745BEF">
        <w:rPr>
          <w:lang w:eastAsia="en-AU"/>
        </w:rPr>
        <w:t>, ss</w:t>
      </w:r>
      <w:r w:rsidR="00DB1224">
        <w:rPr>
          <w:lang w:eastAsia="en-AU"/>
        </w:rPr>
        <w:t xml:space="preserve"> 3, 4,</w:t>
      </w:r>
      <w:r w:rsidR="00745BEF">
        <w:rPr>
          <w:lang w:eastAsia="en-AU"/>
        </w:rPr>
        <w:t xml:space="preserve"> 75 and 81.</w:t>
      </w:r>
    </w:p>
    <w:p w14:paraId="77D1B651" w14:textId="77777777" w:rsidR="00745BEF" w:rsidRPr="00745BEF" w:rsidRDefault="00745BEF" w:rsidP="0043361F">
      <w:pPr>
        <w:ind w:left="720"/>
        <w:rPr>
          <w:lang w:eastAsia="en-AU"/>
        </w:rPr>
      </w:pPr>
    </w:p>
    <w:p w14:paraId="1155CCA6" w14:textId="7566BA7D" w:rsidR="0043361F" w:rsidRPr="00E45460" w:rsidRDefault="0043361F" w:rsidP="0043361F">
      <w:pPr>
        <w:rPr>
          <w:lang w:eastAsia="en-AU"/>
        </w:rPr>
      </w:pPr>
      <w:r w:rsidRPr="0041107F">
        <w:rPr>
          <w:b/>
          <w:bCs/>
          <w:lang w:eastAsia="en-AU"/>
        </w:rPr>
        <w:t>Held (</w:t>
      </w:r>
      <w:r>
        <w:rPr>
          <w:b/>
          <w:bCs/>
          <w:lang w:eastAsia="en-AU"/>
        </w:rPr>
        <w:t>5</w:t>
      </w:r>
      <w:r w:rsidRPr="0041107F">
        <w:rPr>
          <w:b/>
          <w:bCs/>
          <w:lang w:eastAsia="en-AU"/>
        </w:rPr>
        <w:t>:0):</w:t>
      </w:r>
      <w:r w:rsidRPr="007A41CD">
        <w:rPr>
          <w:lang w:eastAsia="en-AU"/>
        </w:rPr>
        <w:t xml:space="preserve"> Appeal </w:t>
      </w:r>
      <w:r w:rsidR="00B92F92">
        <w:rPr>
          <w:lang w:eastAsia="en-AU"/>
        </w:rPr>
        <w:t>dismissed with costs</w:t>
      </w:r>
      <w:r>
        <w:rPr>
          <w:lang w:eastAsia="en-AU"/>
        </w:rPr>
        <w:t>.</w:t>
      </w:r>
    </w:p>
    <w:p w14:paraId="0C98F31F" w14:textId="77777777" w:rsidR="003B7300" w:rsidRDefault="003B7300" w:rsidP="003B7300">
      <w:pPr>
        <w:pStyle w:val="BullDivider2"/>
      </w:pPr>
    </w:p>
    <w:p w14:paraId="62B3B637" w14:textId="77777777" w:rsidR="003B7300" w:rsidRDefault="003B7300" w:rsidP="003B7300">
      <w:pPr>
        <w:rPr>
          <w:lang w:eastAsia="en-AU"/>
        </w:rPr>
      </w:pPr>
    </w:p>
    <w:p w14:paraId="23624089" w14:textId="21084F01" w:rsidR="003B7300" w:rsidRDefault="003B7300" w:rsidP="003B7300">
      <w:pPr>
        <w:pStyle w:val="Heading1"/>
      </w:pPr>
      <w:r>
        <w:t>Arbitration</w:t>
      </w:r>
    </w:p>
    <w:p w14:paraId="0B529879" w14:textId="77777777" w:rsidR="003B7300" w:rsidRDefault="003B7300" w:rsidP="003B7300">
      <w:pPr>
        <w:rPr>
          <w:lang w:eastAsia="en-AU"/>
        </w:rPr>
      </w:pPr>
    </w:p>
    <w:p w14:paraId="7AAFFF1E" w14:textId="222F9331" w:rsidR="003B7300" w:rsidRPr="00E45460" w:rsidRDefault="007354FB" w:rsidP="003B7300">
      <w:pPr>
        <w:keepNext/>
        <w:outlineLvl w:val="1"/>
        <w:rPr>
          <w:rFonts w:ascii="Arial" w:hAnsi="Arial" w:cs="Arial"/>
          <w:bCs/>
          <w:i/>
          <w:iCs/>
          <w:sz w:val="28"/>
          <w:szCs w:val="28"/>
          <w:lang w:eastAsia="en-AU"/>
        </w:rPr>
      </w:pPr>
      <w:r>
        <w:rPr>
          <w:rFonts w:ascii="Arial" w:hAnsi="Arial" w:cs="Arial"/>
          <w:bCs/>
          <w:i/>
          <w:iCs/>
          <w:sz w:val="28"/>
          <w:szCs w:val="28"/>
          <w:lang w:eastAsia="en-AU"/>
        </w:rPr>
        <w:t>C</w:t>
      </w:r>
      <w:r w:rsidR="007C0F4C">
        <w:rPr>
          <w:rFonts w:ascii="Arial" w:hAnsi="Arial" w:cs="Arial"/>
          <w:bCs/>
          <w:i/>
          <w:iCs/>
          <w:sz w:val="28"/>
          <w:szCs w:val="28"/>
          <w:lang w:eastAsia="en-AU"/>
        </w:rPr>
        <w:t xml:space="preserve"> v</w:t>
      </w:r>
      <w:r>
        <w:rPr>
          <w:rFonts w:ascii="Arial" w:hAnsi="Arial" w:cs="Arial"/>
          <w:bCs/>
          <w:i/>
          <w:iCs/>
          <w:sz w:val="28"/>
          <w:szCs w:val="28"/>
          <w:lang w:eastAsia="en-AU"/>
        </w:rPr>
        <w:t xml:space="preserve"> D </w:t>
      </w:r>
    </w:p>
    <w:p w14:paraId="4CDB25B2" w14:textId="5D69001F" w:rsidR="003B7300" w:rsidRPr="00E45460" w:rsidRDefault="007354FB" w:rsidP="003B7300">
      <w:pPr>
        <w:rPr>
          <w:lang w:eastAsia="en-AU"/>
        </w:rPr>
      </w:pPr>
      <w:r>
        <w:rPr>
          <w:b/>
          <w:bCs/>
          <w:lang w:eastAsia="en-AU"/>
        </w:rPr>
        <w:t>Hong Kong Court of Final Appeal</w:t>
      </w:r>
      <w:r w:rsidR="003B7300" w:rsidRPr="00E45460">
        <w:rPr>
          <w:b/>
          <w:bCs/>
          <w:lang w:eastAsia="en-AU"/>
        </w:rPr>
        <w:t>:</w:t>
      </w:r>
      <w:r w:rsidR="003B7300">
        <w:rPr>
          <w:b/>
          <w:bCs/>
          <w:lang w:eastAsia="en-AU"/>
        </w:rPr>
        <w:t xml:space="preserve"> </w:t>
      </w:r>
      <w:hyperlink r:id="rId15" w:history="1">
        <w:r w:rsidR="003B7300" w:rsidRPr="007354FB">
          <w:rPr>
            <w:rStyle w:val="Hyperlink"/>
          </w:rPr>
          <w:t xml:space="preserve">[2023] </w:t>
        </w:r>
        <w:r w:rsidRPr="007354FB">
          <w:rPr>
            <w:rStyle w:val="Hyperlink"/>
          </w:rPr>
          <w:t>HKCFA 16</w:t>
        </w:r>
      </w:hyperlink>
      <w:r w:rsidR="003B7300" w:rsidRPr="00D04C52">
        <w:cr/>
      </w:r>
    </w:p>
    <w:p w14:paraId="0E420AFD" w14:textId="31519ECA" w:rsidR="003B7300" w:rsidRPr="00E45460" w:rsidRDefault="003B7300" w:rsidP="003B7300">
      <w:pPr>
        <w:rPr>
          <w:lang w:eastAsia="en-AU"/>
        </w:rPr>
      </w:pPr>
      <w:r w:rsidRPr="00E45460">
        <w:rPr>
          <w:b/>
          <w:bCs/>
          <w:lang w:eastAsia="en-AU"/>
        </w:rPr>
        <w:t xml:space="preserve">Reasons delivered: </w:t>
      </w:r>
      <w:r w:rsidR="00843CAB">
        <w:rPr>
          <w:bCs/>
          <w:lang w:eastAsia="en-AU"/>
        </w:rPr>
        <w:t>30</w:t>
      </w:r>
      <w:r>
        <w:rPr>
          <w:bCs/>
          <w:lang w:eastAsia="en-AU"/>
        </w:rPr>
        <w:t xml:space="preserve"> </w:t>
      </w:r>
      <w:r w:rsidR="00843CAB">
        <w:rPr>
          <w:bCs/>
          <w:lang w:eastAsia="en-AU"/>
        </w:rPr>
        <w:t xml:space="preserve">June </w:t>
      </w:r>
      <w:r w:rsidRPr="00E45460">
        <w:rPr>
          <w:lang w:eastAsia="en-AU"/>
        </w:rPr>
        <w:t>2023</w:t>
      </w:r>
    </w:p>
    <w:p w14:paraId="16AC3FEA" w14:textId="77777777" w:rsidR="003B7300" w:rsidRPr="00E45460" w:rsidRDefault="003B7300" w:rsidP="003B7300">
      <w:pPr>
        <w:rPr>
          <w:b/>
          <w:bCs/>
          <w:lang w:eastAsia="en-AU"/>
        </w:rPr>
      </w:pPr>
    </w:p>
    <w:p w14:paraId="691CA9BB" w14:textId="5372AABF" w:rsidR="003B7300" w:rsidRPr="00F61DA5" w:rsidRDefault="003B7300" w:rsidP="003B7300">
      <w:pPr>
        <w:rPr>
          <w:lang w:eastAsia="en-AU"/>
        </w:rPr>
      </w:pPr>
      <w:r w:rsidRPr="00E45460">
        <w:rPr>
          <w:b/>
          <w:bCs/>
          <w:lang w:eastAsia="en-AU"/>
        </w:rPr>
        <w:t>Coram:</w:t>
      </w:r>
      <w:r w:rsidR="008D3480">
        <w:t xml:space="preserve"> </w:t>
      </w:r>
      <w:r w:rsidR="008D3480" w:rsidRPr="008D3480">
        <w:rPr>
          <w:lang w:eastAsia="en-AU"/>
        </w:rPr>
        <w:t>Cheung</w:t>
      </w:r>
      <w:r w:rsidR="008D3480">
        <w:rPr>
          <w:lang w:eastAsia="en-AU"/>
        </w:rPr>
        <w:t xml:space="preserve"> CJ</w:t>
      </w:r>
      <w:r w:rsidR="008D3480" w:rsidRPr="008D3480">
        <w:rPr>
          <w:lang w:eastAsia="en-AU"/>
        </w:rPr>
        <w:t>, Ribeiro, Fok, Lam PJ</w:t>
      </w:r>
      <w:r w:rsidR="008D3480">
        <w:rPr>
          <w:lang w:eastAsia="en-AU"/>
        </w:rPr>
        <w:t>J</w:t>
      </w:r>
      <w:r w:rsidR="000110F7">
        <w:rPr>
          <w:lang w:eastAsia="en-AU"/>
        </w:rPr>
        <w:t xml:space="preserve"> and</w:t>
      </w:r>
      <w:r w:rsidR="008D3480">
        <w:rPr>
          <w:lang w:eastAsia="en-AU"/>
        </w:rPr>
        <w:t xml:space="preserve"> </w:t>
      </w:r>
      <w:proofErr w:type="spellStart"/>
      <w:r w:rsidR="008D3480" w:rsidRPr="008D3480">
        <w:rPr>
          <w:lang w:eastAsia="en-AU"/>
        </w:rPr>
        <w:t>Gummow</w:t>
      </w:r>
      <w:proofErr w:type="spellEnd"/>
      <w:r w:rsidR="008D3480" w:rsidRPr="008D3480">
        <w:rPr>
          <w:lang w:eastAsia="en-AU"/>
        </w:rPr>
        <w:t xml:space="preserve"> NPJ</w:t>
      </w:r>
    </w:p>
    <w:p w14:paraId="0BA84DD8" w14:textId="77777777" w:rsidR="003B7300" w:rsidRPr="00E45460" w:rsidRDefault="003B7300" w:rsidP="003B7300">
      <w:pPr>
        <w:rPr>
          <w:b/>
          <w:bCs/>
          <w:lang w:eastAsia="en-AU"/>
        </w:rPr>
      </w:pPr>
    </w:p>
    <w:p w14:paraId="52BF01F4" w14:textId="77777777" w:rsidR="003B7300" w:rsidRPr="00E45460" w:rsidRDefault="003B7300" w:rsidP="003B7300">
      <w:pPr>
        <w:rPr>
          <w:b/>
          <w:bCs/>
          <w:lang w:eastAsia="en-AU"/>
        </w:rPr>
      </w:pPr>
      <w:r w:rsidRPr="00E45460">
        <w:rPr>
          <w:b/>
          <w:bCs/>
          <w:lang w:eastAsia="en-AU"/>
        </w:rPr>
        <w:t>Catchwords:</w:t>
      </w:r>
    </w:p>
    <w:p w14:paraId="04BAC71C" w14:textId="77777777" w:rsidR="003B7300" w:rsidRPr="00E45460" w:rsidRDefault="003B7300" w:rsidP="003B7300">
      <w:pPr>
        <w:rPr>
          <w:b/>
          <w:bCs/>
          <w:lang w:eastAsia="en-AU"/>
        </w:rPr>
      </w:pPr>
    </w:p>
    <w:p w14:paraId="5346A68F" w14:textId="599841B5" w:rsidR="00E346DE" w:rsidRPr="00D62DC2" w:rsidRDefault="00967651" w:rsidP="003B7300">
      <w:pPr>
        <w:ind w:left="720"/>
      </w:pPr>
      <w:r>
        <w:rPr>
          <w:lang w:eastAsia="en-AU"/>
        </w:rPr>
        <w:t>Arbitration</w:t>
      </w:r>
      <w:r w:rsidR="006548DD">
        <w:rPr>
          <w:lang w:eastAsia="en-AU"/>
        </w:rPr>
        <w:t xml:space="preserve"> – </w:t>
      </w:r>
      <w:r w:rsidR="00064258">
        <w:rPr>
          <w:lang w:eastAsia="en-AU"/>
        </w:rPr>
        <w:t>Jurisdiction – Compliance with p</w:t>
      </w:r>
      <w:r w:rsidR="00CF787D">
        <w:rPr>
          <w:lang w:eastAsia="en-AU"/>
        </w:rPr>
        <w:t>re-arbitration conditions –</w:t>
      </w:r>
      <w:r w:rsidR="00CE7B8B">
        <w:rPr>
          <w:lang w:eastAsia="en-AU"/>
        </w:rPr>
        <w:t xml:space="preserve"> Condition precedent to arbitration – </w:t>
      </w:r>
      <w:r w:rsidR="00E346DE">
        <w:rPr>
          <w:lang w:eastAsia="en-AU"/>
        </w:rPr>
        <w:t>Where appellant and respondent entered into written agreement</w:t>
      </w:r>
      <w:r w:rsidR="00A93A5A">
        <w:rPr>
          <w:lang w:eastAsia="en-AU"/>
        </w:rPr>
        <w:t xml:space="preserve"> regarding operation of jointly-owned broadcasting satellite</w:t>
      </w:r>
      <w:r w:rsidR="00E346DE">
        <w:rPr>
          <w:lang w:eastAsia="en-AU"/>
        </w:rPr>
        <w:t xml:space="preserve"> </w:t>
      </w:r>
      <w:r w:rsidR="0099243A">
        <w:rPr>
          <w:lang w:eastAsia="en-AU"/>
        </w:rPr>
        <w:t>–</w:t>
      </w:r>
      <w:r w:rsidR="002A74A5">
        <w:rPr>
          <w:lang w:eastAsia="en-AU"/>
        </w:rPr>
        <w:t xml:space="preserve"> Where agreement include</w:t>
      </w:r>
      <w:r w:rsidR="0011009D">
        <w:rPr>
          <w:lang w:eastAsia="en-AU"/>
        </w:rPr>
        <w:t>d</w:t>
      </w:r>
      <w:r w:rsidR="002A74A5">
        <w:rPr>
          <w:lang w:eastAsia="en-AU"/>
        </w:rPr>
        <w:t xml:space="preserve"> arbitration clause </w:t>
      </w:r>
      <w:r w:rsidR="00ED4413">
        <w:rPr>
          <w:lang w:eastAsia="en-AU"/>
        </w:rPr>
        <w:t xml:space="preserve">and </w:t>
      </w:r>
      <w:r w:rsidR="0011009D">
        <w:rPr>
          <w:lang w:eastAsia="en-AU"/>
        </w:rPr>
        <w:t xml:space="preserve">clause requiring </w:t>
      </w:r>
      <w:r w:rsidR="008D180F">
        <w:rPr>
          <w:lang w:eastAsia="en-AU"/>
        </w:rPr>
        <w:t xml:space="preserve">good faith </w:t>
      </w:r>
      <w:r w:rsidR="00697D74">
        <w:rPr>
          <w:lang w:eastAsia="en-AU"/>
        </w:rPr>
        <w:t>negotiatio</w:t>
      </w:r>
      <w:r w:rsidR="008D180F">
        <w:rPr>
          <w:lang w:eastAsia="en-AU"/>
        </w:rPr>
        <w:t xml:space="preserve">ns to resolve dispute before arbitration – </w:t>
      </w:r>
      <w:r w:rsidR="0099243A">
        <w:rPr>
          <w:lang w:eastAsia="en-AU"/>
        </w:rPr>
        <w:t>Where contractual dispute arose as to whether appellant was in material default of agreement –</w:t>
      </w:r>
      <w:r w:rsidR="009B635A">
        <w:rPr>
          <w:lang w:eastAsia="en-AU"/>
        </w:rPr>
        <w:t xml:space="preserve"> </w:t>
      </w:r>
      <w:r w:rsidR="0099243A">
        <w:rPr>
          <w:lang w:eastAsia="en-AU"/>
        </w:rPr>
        <w:t>Where respondent referred dispute to arbitration at Hong Kong International Arbitration Centre</w:t>
      </w:r>
      <w:r w:rsidR="00F96EDF">
        <w:rPr>
          <w:lang w:eastAsia="en-AU"/>
        </w:rPr>
        <w:t xml:space="preserve"> – Where appellant objected to arbitration on ground respondent had not complied </w:t>
      </w:r>
      <w:r w:rsidR="00733D88">
        <w:rPr>
          <w:lang w:eastAsia="en-AU"/>
        </w:rPr>
        <w:t>with</w:t>
      </w:r>
      <w:r w:rsidR="00A307B1">
        <w:rPr>
          <w:lang w:eastAsia="en-AU"/>
        </w:rPr>
        <w:t xml:space="preserve"> condition requiring negotiations to take place before commencing arbitration</w:t>
      </w:r>
      <w:r w:rsidR="00F96EDF">
        <w:rPr>
          <w:lang w:eastAsia="en-AU"/>
        </w:rPr>
        <w:t xml:space="preserve"> – Where in partial arbitral award, tribunal </w:t>
      </w:r>
      <w:r w:rsidR="003244EC">
        <w:rPr>
          <w:lang w:eastAsia="en-AU"/>
        </w:rPr>
        <w:t>rejected</w:t>
      </w:r>
      <w:r w:rsidR="00F96EDF">
        <w:rPr>
          <w:lang w:eastAsia="en-AU"/>
        </w:rPr>
        <w:t xml:space="preserve"> objection</w:t>
      </w:r>
      <w:r w:rsidR="00D62DC2">
        <w:rPr>
          <w:lang w:eastAsia="en-AU"/>
        </w:rPr>
        <w:t xml:space="preserve"> – Where Court of First Instance dismissed appellant’s application to set aside arbitral award –</w:t>
      </w:r>
      <w:r w:rsidR="00D62DC2">
        <w:rPr>
          <w:lang w:eastAsia="en-AU"/>
        </w:rPr>
        <w:softHyphen/>
        <w:t xml:space="preserve"> Where decision upheld by Court of Appeal –</w:t>
      </w:r>
      <w:r w:rsidR="00FD0406">
        <w:rPr>
          <w:lang w:eastAsia="en-AU"/>
        </w:rPr>
        <w:t xml:space="preserve"> W</w:t>
      </w:r>
      <w:r w:rsidR="0089099A">
        <w:rPr>
          <w:lang w:eastAsia="en-AU"/>
        </w:rPr>
        <w:t xml:space="preserve">hether, </w:t>
      </w:r>
      <w:r w:rsidR="00742874" w:rsidRPr="00742874">
        <w:rPr>
          <w:lang w:eastAsia="en-AU"/>
        </w:rPr>
        <w:t xml:space="preserve">if arbitration agreement </w:t>
      </w:r>
      <w:r w:rsidR="00FD0406">
        <w:rPr>
          <w:lang w:eastAsia="en-AU"/>
        </w:rPr>
        <w:t>stipulates</w:t>
      </w:r>
      <w:r w:rsidR="00742874" w:rsidRPr="00742874">
        <w:rPr>
          <w:lang w:eastAsia="en-AU"/>
        </w:rPr>
        <w:t xml:space="preserve"> pre-arbitration condition that parties should first attempt to resolve their dispute by specified mechanism, arbitral tribunal’s determination on fulfilment of that condition subject to recourse to court, pursuant to Article 34(2)(a)(iii) of </w:t>
      </w:r>
      <w:r w:rsidR="00742874" w:rsidRPr="009B1055">
        <w:rPr>
          <w:lang w:eastAsia="en-AU"/>
        </w:rPr>
        <w:t>UNCITRAL Model Law on International Commercial Arbitration</w:t>
      </w:r>
      <w:r w:rsidR="00BF3973">
        <w:rPr>
          <w:lang w:eastAsia="en-AU"/>
        </w:rPr>
        <w:t xml:space="preserve">, </w:t>
      </w:r>
      <w:r w:rsidR="00BF3973" w:rsidRPr="00BF3973">
        <w:rPr>
          <w:lang w:eastAsia="en-AU"/>
        </w:rPr>
        <w:t xml:space="preserve">as implemented by </w:t>
      </w:r>
      <w:r w:rsidR="00BF3973">
        <w:rPr>
          <w:lang w:eastAsia="en-AU"/>
        </w:rPr>
        <w:t>s</w:t>
      </w:r>
      <w:r w:rsidR="00BF3973" w:rsidRPr="00BF3973">
        <w:rPr>
          <w:lang w:eastAsia="en-AU"/>
        </w:rPr>
        <w:t xml:space="preserve"> 81(1) of </w:t>
      </w:r>
      <w:r w:rsidR="00BF3973" w:rsidRPr="00BF3973">
        <w:rPr>
          <w:i/>
          <w:iCs/>
          <w:lang w:eastAsia="en-AU"/>
        </w:rPr>
        <w:t>Arbitration Ordinance</w:t>
      </w:r>
      <w:r w:rsidR="009F011E">
        <w:rPr>
          <w:i/>
          <w:iCs/>
          <w:lang w:eastAsia="en-AU"/>
        </w:rPr>
        <w:t xml:space="preserve"> </w:t>
      </w:r>
      <w:r w:rsidR="009F011E">
        <w:rPr>
          <w:lang w:eastAsia="en-AU"/>
        </w:rPr>
        <w:t>(Cap 609)</w:t>
      </w:r>
      <w:r w:rsidR="00B85F4C">
        <w:rPr>
          <w:lang w:eastAsia="en-AU"/>
        </w:rPr>
        <w:t xml:space="preserve"> </w:t>
      </w:r>
      <w:r w:rsidR="004966B4">
        <w:rPr>
          <w:lang w:eastAsia="en-AU"/>
        </w:rPr>
        <w:t xml:space="preserve">– </w:t>
      </w:r>
      <w:r w:rsidR="001D0803">
        <w:rPr>
          <w:lang w:eastAsia="en-AU"/>
        </w:rPr>
        <w:t xml:space="preserve">Proper </w:t>
      </w:r>
      <w:r w:rsidR="001D0803" w:rsidRPr="001D0803">
        <w:rPr>
          <w:lang w:eastAsia="en-AU"/>
        </w:rPr>
        <w:t xml:space="preserve">distinction between challenge to arbitral tribunal’s </w:t>
      </w:r>
      <w:r w:rsidR="00EB64E4">
        <w:rPr>
          <w:lang w:eastAsia="en-AU"/>
        </w:rPr>
        <w:t>“</w:t>
      </w:r>
      <w:r w:rsidR="001D0803" w:rsidRPr="001D0803">
        <w:rPr>
          <w:lang w:eastAsia="en-AU"/>
        </w:rPr>
        <w:t>jurisdiction</w:t>
      </w:r>
      <w:r w:rsidR="00EB64E4">
        <w:rPr>
          <w:lang w:eastAsia="en-AU"/>
        </w:rPr>
        <w:t>”</w:t>
      </w:r>
      <w:r w:rsidR="001D0803" w:rsidRPr="001D0803">
        <w:rPr>
          <w:lang w:eastAsia="en-AU"/>
        </w:rPr>
        <w:t xml:space="preserve"> and challenge to </w:t>
      </w:r>
      <w:r w:rsidR="00EB64E4">
        <w:rPr>
          <w:lang w:eastAsia="en-AU"/>
        </w:rPr>
        <w:t>“</w:t>
      </w:r>
      <w:r w:rsidR="001D0803" w:rsidRPr="001D0803">
        <w:rPr>
          <w:lang w:eastAsia="en-AU"/>
        </w:rPr>
        <w:t>admissibility</w:t>
      </w:r>
      <w:r w:rsidR="00EB64E4">
        <w:rPr>
          <w:lang w:eastAsia="en-AU"/>
        </w:rPr>
        <w:t>”</w:t>
      </w:r>
      <w:r w:rsidR="001D0803" w:rsidRPr="001D0803">
        <w:rPr>
          <w:lang w:eastAsia="en-AU"/>
        </w:rPr>
        <w:t xml:space="preserve"> of particular claim</w:t>
      </w:r>
      <w:r w:rsidR="00D4130D">
        <w:rPr>
          <w:lang w:eastAsia="en-AU"/>
        </w:rPr>
        <w:t xml:space="preserve"> – W</w:t>
      </w:r>
      <w:r w:rsidR="00D4130D" w:rsidRPr="00D4130D">
        <w:rPr>
          <w:lang w:eastAsia="en-AU"/>
        </w:rPr>
        <w:t xml:space="preserve">hether conceptual distinction between challenge to arbitral tribunal’s </w:t>
      </w:r>
      <w:r w:rsidR="00EB64E4">
        <w:rPr>
          <w:lang w:eastAsia="en-AU"/>
        </w:rPr>
        <w:t>“</w:t>
      </w:r>
      <w:r w:rsidR="00D4130D" w:rsidRPr="00D4130D">
        <w:rPr>
          <w:lang w:eastAsia="en-AU"/>
        </w:rPr>
        <w:t>jurisdiction</w:t>
      </w:r>
      <w:r w:rsidR="00EB64E4">
        <w:rPr>
          <w:lang w:eastAsia="en-AU"/>
        </w:rPr>
        <w:t>”</w:t>
      </w:r>
      <w:r w:rsidR="00D4130D" w:rsidRPr="00D4130D">
        <w:rPr>
          <w:lang w:eastAsia="en-AU"/>
        </w:rPr>
        <w:t xml:space="preserve"> and challenge to </w:t>
      </w:r>
      <w:r w:rsidR="00EB64E4">
        <w:rPr>
          <w:lang w:eastAsia="en-AU"/>
        </w:rPr>
        <w:t>“</w:t>
      </w:r>
      <w:r w:rsidR="00D4130D" w:rsidRPr="00D4130D">
        <w:rPr>
          <w:lang w:eastAsia="en-AU"/>
        </w:rPr>
        <w:t>admissibility</w:t>
      </w:r>
      <w:r w:rsidR="00EB64E4">
        <w:rPr>
          <w:lang w:eastAsia="en-AU"/>
        </w:rPr>
        <w:t>”</w:t>
      </w:r>
      <w:r w:rsidR="00D4130D" w:rsidRPr="00D4130D">
        <w:rPr>
          <w:lang w:eastAsia="en-AU"/>
        </w:rPr>
        <w:t xml:space="preserve"> of particular claim should be adopted in aid of construction and application of </w:t>
      </w:r>
      <w:r w:rsidR="003701CA" w:rsidRPr="0092028D">
        <w:rPr>
          <w:i/>
          <w:iCs/>
          <w:lang w:eastAsia="en-AU"/>
        </w:rPr>
        <w:t>Arbitration Ordinance</w:t>
      </w:r>
      <w:r w:rsidR="0092028D">
        <w:rPr>
          <w:lang w:eastAsia="en-AU"/>
        </w:rPr>
        <w:t xml:space="preserve"> (Cap 609)</w:t>
      </w:r>
      <w:r w:rsidR="00D4130D" w:rsidRPr="00D4130D">
        <w:rPr>
          <w:lang w:eastAsia="en-AU"/>
        </w:rPr>
        <w:t>.</w:t>
      </w:r>
    </w:p>
    <w:p w14:paraId="778EA7FC" w14:textId="77777777" w:rsidR="003B7300" w:rsidRDefault="003B7300" w:rsidP="003B7300">
      <w:pPr>
        <w:ind w:left="720"/>
        <w:rPr>
          <w:lang w:eastAsia="en-AU"/>
        </w:rPr>
      </w:pPr>
    </w:p>
    <w:p w14:paraId="36CF7246" w14:textId="4DD0F337" w:rsidR="003B7300" w:rsidRPr="00E45460" w:rsidRDefault="003B7300" w:rsidP="003B7300">
      <w:pPr>
        <w:rPr>
          <w:lang w:eastAsia="en-AU"/>
        </w:rPr>
      </w:pPr>
      <w:r w:rsidRPr="0041107F">
        <w:rPr>
          <w:b/>
          <w:bCs/>
          <w:lang w:eastAsia="en-AU"/>
        </w:rPr>
        <w:t>Held (</w:t>
      </w:r>
      <w:r>
        <w:rPr>
          <w:b/>
          <w:bCs/>
          <w:lang w:eastAsia="en-AU"/>
        </w:rPr>
        <w:t>5</w:t>
      </w:r>
      <w:r w:rsidRPr="0041107F">
        <w:rPr>
          <w:b/>
          <w:bCs/>
          <w:lang w:eastAsia="en-AU"/>
        </w:rPr>
        <w:t>:0):</w:t>
      </w:r>
      <w:r w:rsidRPr="007A41CD">
        <w:rPr>
          <w:lang w:eastAsia="en-AU"/>
        </w:rPr>
        <w:t xml:space="preserve"> Appeal </w:t>
      </w:r>
      <w:r w:rsidR="00745868">
        <w:rPr>
          <w:lang w:eastAsia="en-AU"/>
        </w:rPr>
        <w:t>dismissed.</w:t>
      </w:r>
    </w:p>
    <w:p w14:paraId="4F5FA77E" w14:textId="77777777" w:rsidR="003B7300" w:rsidRDefault="003B7300" w:rsidP="003B7300">
      <w:pPr>
        <w:pStyle w:val="BullDivider1"/>
      </w:pPr>
    </w:p>
    <w:p w14:paraId="2F6F46C8" w14:textId="77777777" w:rsidR="0061008A" w:rsidRPr="0061008A" w:rsidRDefault="0061008A" w:rsidP="0061008A">
      <w:pPr>
        <w:rPr>
          <w:lang w:eastAsia="en-AU"/>
        </w:rPr>
      </w:pPr>
    </w:p>
    <w:p w14:paraId="0AE33888" w14:textId="5E1C9BFF" w:rsidR="0061008A" w:rsidRPr="00E45460" w:rsidRDefault="00BB491B" w:rsidP="0061008A">
      <w:pPr>
        <w:keepNext/>
        <w:outlineLvl w:val="1"/>
        <w:rPr>
          <w:rFonts w:ascii="Arial" w:hAnsi="Arial" w:cs="Arial"/>
          <w:bCs/>
          <w:i/>
          <w:iCs/>
          <w:sz w:val="28"/>
          <w:szCs w:val="28"/>
          <w:lang w:eastAsia="en-AU"/>
        </w:rPr>
      </w:pPr>
      <w:r w:rsidRPr="00BB491B">
        <w:rPr>
          <w:rFonts w:ascii="Arial" w:hAnsi="Arial" w:cs="Arial"/>
          <w:bCs/>
          <w:i/>
          <w:iCs/>
          <w:sz w:val="28"/>
          <w:szCs w:val="28"/>
          <w:lang w:eastAsia="en-AU"/>
        </w:rPr>
        <w:t>Coinbase, Inc. v Bielski</w:t>
      </w:r>
    </w:p>
    <w:p w14:paraId="1A6A47DD" w14:textId="65DC386F" w:rsidR="00BB491B" w:rsidRPr="00E45460" w:rsidRDefault="00BB491B" w:rsidP="00BB491B">
      <w:pPr>
        <w:rPr>
          <w:lang w:eastAsia="en-AU"/>
        </w:rPr>
      </w:pPr>
      <w:r>
        <w:rPr>
          <w:b/>
          <w:bCs/>
          <w:lang w:eastAsia="en-AU"/>
        </w:rPr>
        <w:t>Supreme Court of the United States</w:t>
      </w:r>
      <w:r w:rsidRPr="00E45460">
        <w:rPr>
          <w:b/>
          <w:bCs/>
          <w:lang w:eastAsia="en-AU"/>
        </w:rPr>
        <w:t>:</w:t>
      </w:r>
      <w:r>
        <w:rPr>
          <w:b/>
          <w:bCs/>
          <w:lang w:eastAsia="en-AU"/>
        </w:rPr>
        <w:t xml:space="preserve"> </w:t>
      </w:r>
      <w:hyperlink r:id="rId16" w:history="1">
        <w:r w:rsidRPr="00B20742">
          <w:rPr>
            <w:rStyle w:val="Hyperlink"/>
          </w:rPr>
          <w:t>Docket No</w:t>
        </w:r>
        <w:r w:rsidR="00932674">
          <w:rPr>
            <w:rStyle w:val="Hyperlink"/>
          </w:rPr>
          <w:t>.</w:t>
        </w:r>
        <w:r w:rsidRPr="00B20742">
          <w:rPr>
            <w:rStyle w:val="Hyperlink"/>
          </w:rPr>
          <w:t xml:space="preserve"> 22-105</w:t>
        </w:r>
      </w:hyperlink>
      <w:r w:rsidRPr="00D04C52">
        <w:cr/>
      </w:r>
    </w:p>
    <w:p w14:paraId="7A539D35" w14:textId="4E362526" w:rsidR="00BB491B" w:rsidRPr="00E45460" w:rsidRDefault="00BB491B" w:rsidP="00BB491B">
      <w:pPr>
        <w:rPr>
          <w:lang w:eastAsia="en-AU"/>
        </w:rPr>
      </w:pPr>
      <w:r w:rsidRPr="00E45460">
        <w:rPr>
          <w:b/>
          <w:bCs/>
          <w:lang w:eastAsia="en-AU"/>
        </w:rPr>
        <w:t xml:space="preserve">Reasons delivered: </w:t>
      </w:r>
      <w:r w:rsidR="00B20742">
        <w:rPr>
          <w:bCs/>
          <w:lang w:eastAsia="en-AU"/>
        </w:rPr>
        <w:t>23</w:t>
      </w:r>
      <w:r>
        <w:rPr>
          <w:bCs/>
          <w:lang w:eastAsia="en-AU"/>
        </w:rPr>
        <w:t xml:space="preserve"> June </w:t>
      </w:r>
      <w:r w:rsidRPr="00E45460">
        <w:rPr>
          <w:lang w:eastAsia="en-AU"/>
        </w:rPr>
        <w:t>2023</w:t>
      </w:r>
    </w:p>
    <w:p w14:paraId="74C2F5BC" w14:textId="77777777" w:rsidR="00BB491B" w:rsidRPr="00E45460" w:rsidRDefault="00BB491B" w:rsidP="00BB491B">
      <w:pPr>
        <w:rPr>
          <w:b/>
          <w:bCs/>
          <w:lang w:eastAsia="en-AU"/>
        </w:rPr>
      </w:pPr>
    </w:p>
    <w:p w14:paraId="765A1452" w14:textId="710D384D" w:rsidR="00BB491B" w:rsidRDefault="00BB491B" w:rsidP="00BB491B">
      <w:pPr>
        <w:rPr>
          <w:lang w:eastAsia="en-AU"/>
        </w:rPr>
      </w:pPr>
      <w:r w:rsidRPr="00E45460">
        <w:rPr>
          <w:b/>
          <w:bCs/>
          <w:lang w:eastAsia="en-AU"/>
        </w:rPr>
        <w:t>Coram:</w:t>
      </w:r>
      <w:r>
        <w:t xml:space="preserve"> </w:t>
      </w:r>
      <w:r w:rsidRPr="00E10370">
        <w:rPr>
          <w:lang w:eastAsia="en-AU"/>
        </w:rPr>
        <w:t>Roberts CJ, Thomas, Alito, Sotomayor, Kagan, Gorsuch, Kavanaugh, Barrett and Jackson JJ</w:t>
      </w:r>
    </w:p>
    <w:p w14:paraId="3F4338E5" w14:textId="77777777" w:rsidR="0061008A" w:rsidRPr="00E45460" w:rsidRDefault="0061008A" w:rsidP="0061008A">
      <w:pPr>
        <w:rPr>
          <w:b/>
          <w:bCs/>
          <w:lang w:eastAsia="en-AU"/>
        </w:rPr>
      </w:pPr>
    </w:p>
    <w:p w14:paraId="10EA77CB" w14:textId="717EF843" w:rsidR="0061008A" w:rsidRDefault="0061008A" w:rsidP="0061008A">
      <w:pPr>
        <w:rPr>
          <w:b/>
          <w:bCs/>
          <w:lang w:eastAsia="en-AU"/>
        </w:rPr>
      </w:pPr>
      <w:r w:rsidRPr="00E45460">
        <w:rPr>
          <w:b/>
          <w:bCs/>
          <w:lang w:eastAsia="en-AU"/>
        </w:rPr>
        <w:lastRenderedPageBreak/>
        <w:t>Catchwords:</w:t>
      </w:r>
      <w:r w:rsidR="00046D5C">
        <w:rPr>
          <w:b/>
          <w:bCs/>
          <w:lang w:eastAsia="en-AU"/>
        </w:rPr>
        <w:t xml:space="preserve"> </w:t>
      </w:r>
    </w:p>
    <w:p w14:paraId="6CBC5864" w14:textId="77777777" w:rsidR="00046D5C" w:rsidRDefault="00046D5C" w:rsidP="00046D5C">
      <w:pPr>
        <w:pStyle w:val="Catchwords"/>
      </w:pPr>
    </w:p>
    <w:p w14:paraId="0E684A8F" w14:textId="70812BE6" w:rsidR="0061008A" w:rsidRPr="000D6A67" w:rsidRDefault="0061008A" w:rsidP="00046D5C">
      <w:pPr>
        <w:pStyle w:val="Catchwords"/>
      </w:pPr>
      <w:r>
        <w:t>Arbitration –</w:t>
      </w:r>
      <w:r w:rsidR="00046D5C">
        <w:t xml:space="preserve"> </w:t>
      </w:r>
      <w:r w:rsidR="00A301EC">
        <w:t xml:space="preserve">Interlocutory appeals – </w:t>
      </w:r>
      <w:r w:rsidR="00046D5C">
        <w:t xml:space="preserve">Where </w:t>
      </w:r>
      <w:r w:rsidR="000F4ECC">
        <w:t xml:space="preserve">putative class action </w:t>
      </w:r>
      <w:r w:rsidR="00B074F2">
        <w:t>filed</w:t>
      </w:r>
      <w:r w:rsidR="000F4ECC">
        <w:t xml:space="preserve"> on behalf of Coinbase</w:t>
      </w:r>
      <w:r w:rsidR="00381301">
        <w:t xml:space="preserve"> </w:t>
      </w:r>
      <w:r w:rsidR="000F4ECC">
        <w:t>users alleging Coinbase</w:t>
      </w:r>
      <w:r w:rsidR="00381301">
        <w:t xml:space="preserve"> (petitioner)</w:t>
      </w:r>
      <w:r w:rsidR="000F4ECC">
        <w:t>,</w:t>
      </w:r>
      <w:r w:rsidR="00381301">
        <w:t xml:space="preserve"> </w:t>
      </w:r>
      <w:r w:rsidR="000F4ECC">
        <w:t>online currency platform, failed to replace funds fraudulently taken from users’ accounts – Where</w:t>
      </w:r>
      <w:r w:rsidR="000D6A67">
        <w:t xml:space="preserve"> </w:t>
      </w:r>
      <w:r w:rsidR="00CF2D2C">
        <w:t xml:space="preserve">petitioner </w:t>
      </w:r>
      <w:r w:rsidR="000D6A67">
        <w:t>filed motion to compel arbitration –</w:t>
      </w:r>
      <w:r w:rsidR="001B5F8D">
        <w:t xml:space="preserve"> </w:t>
      </w:r>
      <w:r w:rsidR="002344C9">
        <w:t xml:space="preserve">Where </w:t>
      </w:r>
      <w:r w:rsidR="001B5F8D">
        <w:t xml:space="preserve">District Court denied motion – Where </w:t>
      </w:r>
      <w:r w:rsidR="00CF2D2C">
        <w:t xml:space="preserve">petitioner </w:t>
      </w:r>
      <w:r w:rsidR="005E198E">
        <w:t xml:space="preserve">filed interlocutory appeal to Ninth Circuit under </w:t>
      </w:r>
      <w:r w:rsidR="005E198E" w:rsidRPr="002344C9">
        <w:rPr>
          <w:i/>
          <w:iCs/>
        </w:rPr>
        <w:t>Federal Arbitration Act</w:t>
      </w:r>
      <w:r w:rsidR="002344C9">
        <w:t>,</w:t>
      </w:r>
      <w:r w:rsidR="005E198E">
        <w:t xml:space="preserve"> 9 USC §16(a), which authorises interlocutory appeal from denial of motion to compel arbitration</w:t>
      </w:r>
      <w:r w:rsidR="002079BC">
        <w:t xml:space="preserve"> – Where petitioner also moved District Court to stay its proceedings pending resolution of interlocutory appeal – Where </w:t>
      </w:r>
      <w:r w:rsidR="00431581">
        <w:t xml:space="preserve">District Court denied petitioner’s stay motion, and Ninth Circuit likewise declined to stay District Court’s proceedings pending appeal – Whether District Court must stay its pre-trial and trial proceedings while interlocutory appeal is ongoing. </w:t>
      </w:r>
    </w:p>
    <w:p w14:paraId="52010C57" w14:textId="77777777" w:rsidR="0061008A" w:rsidRDefault="0061008A" w:rsidP="0061008A">
      <w:pPr>
        <w:ind w:left="720"/>
        <w:rPr>
          <w:lang w:eastAsia="en-AU"/>
        </w:rPr>
      </w:pPr>
    </w:p>
    <w:p w14:paraId="3BDB3FFF" w14:textId="701526CC" w:rsidR="00265B13" w:rsidRDefault="0061008A" w:rsidP="00265B13">
      <w:r w:rsidRPr="0041107F">
        <w:rPr>
          <w:b/>
          <w:bCs/>
          <w:lang w:eastAsia="en-AU"/>
        </w:rPr>
        <w:t>Held (</w:t>
      </w:r>
      <w:r w:rsidR="001344B5">
        <w:rPr>
          <w:b/>
          <w:bCs/>
          <w:lang w:eastAsia="en-AU"/>
        </w:rPr>
        <w:t>5</w:t>
      </w:r>
      <w:r w:rsidRPr="0041107F">
        <w:rPr>
          <w:b/>
          <w:bCs/>
          <w:lang w:eastAsia="en-AU"/>
        </w:rPr>
        <w:t>:</w:t>
      </w:r>
      <w:r w:rsidR="001344B5">
        <w:rPr>
          <w:b/>
          <w:bCs/>
          <w:lang w:eastAsia="en-AU"/>
        </w:rPr>
        <w:t>4</w:t>
      </w:r>
      <w:r w:rsidR="00630863">
        <w:rPr>
          <w:b/>
          <w:bCs/>
          <w:lang w:eastAsia="en-AU"/>
        </w:rPr>
        <w:t xml:space="preserve"> (</w:t>
      </w:r>
      <w:r w:rsidR="00463521">
        <w:rPr>
          <w:b/>
          <w:bCs/>
          <w:lang w:eastAsia="en-AU"/>
        </w:rPr>
        <w:t>Thomas</w:t>
      </w:r>
      <w:r w:rsidR="00B3349D">
        <w:rPr>
          <w:b/>
          <w:bCs/>
          <w:lang w:eastAsia="en-AU"/>
        </w:rPr>
        <w:t>,</w:t>
      </w:r>
      <w:r w:rsidR="00950DB8">
        <w:rPr>
          <w:b/>
          <w:bCs/>
          <w:lang w:eastAsia="en-AU"/>
        </w:rPr>
        <w:t xml:space="preserve"> Sotomayor, </w:t>
      </w:r>
      <w:proofErr w:type="gramStart"/>
      <w:r w:rsidR="00950DB8">
        <w:rPr>
          <w:b/>
          <w:bCs/>
          <w:lang w:eastAsia="en-AU"/>
        </w:rPr>
        <w:t>Kagan</w:t>
      </w:r>
      <w:proofErr w:type="gramEnd"/>
      <w:r w:rsidR="00950DB8">
        <w:rPr>
          <w:b/>
          <w:bCs/>
          <w:lang w:eastAsia="en-AU"/>
        </w:rPr>
        <w:t xml:space="preserve"> and Jackson</w:t>
      </w:r>
      <w:r w:rsidR="00047053">
        <w:rPr>
          <w:b/>
          <w:bCs/>
          <w:lang w:eastAsia="en-AU"/>
        </w:rPr>
        <w:t xml:space="preserve"> JJ dissenting</w:t>
      </w:r>
      <w:r w:rsidR="00630863">
        <w:rPr>
          <w:b/>
          <w:bCs/>
          <w:lang w:eastAsia="en-AU"/>
        </w:rPr>
        <w:t>)</w:t>
      </w:r>
      <w:r w:rsidRPr="0041107F">
        <w:rPr>
          <w:b/>
          <w:bCs/>
          <w:lang w:eastAsia="en-AU"/>
        </w:rPr>
        <w:t>):</w:t>
      </w:r>
      <w:r w:rsidRPr="007A41CD">
        <w:rPr>
          <w:lang w:eastAsia="en-AU"/>
        </w:rPr>
        <w:t xml:space="preserve"> </w:t>
      </w:r>
      <w:r w:rsidR="00265B13">
        <w:t xml:space="preserve">Judgment of </w:t>
      </w:r>
      <w:r w:rsidR="006A7D8D">
        <w:t>Court of Appeals for the Ninth Circuit reversed; case remanded</w:t>
      </w:r>
      <w:r w:rsidR="00265B13">
        <w:t>.</w:t>
      </w:r>
    </w:p>
    <w:p w14:paraId="6713198D" w14:textId="77777777" w:rsidR="00497DC5" w:rsidRDefault="00497DC5" w:rsidP="00497DC5">
      <w:pPr>
        <w:pStyle w:val="BullDivider2"/>
      </w:pPr>
    </w:p>
    <w:p w14:paraId="62C82CFB" w14:textId="77777777" w:rsidR="00497DC5" w:rsidRDefault="00497DC5" w:rsidP="00497DC5">
      <w:pPr>
        <w:rPr>
          <w:lang w:eastAsia="en-AU"/>
        </w:rPr>
      </w:pPr>
    </w:p>
    <w:p w14:paraId="569C1B98" w14:textId="6B36516A" w:rsidR="005E2830" w:rsidRDefault="005E2830" w:rsidP="005E2830">
      <w:pPr>
        <w:pStyle w:val="Heading1"/>
      </w:pPr>
      <w:r>
        <w:t>Bankruptcy</w:t>
      </w:r>
    </w:p>
    <w:p w14:paraId="3DDB71A2" w14:textId="77777777" w:rsidR="005E2830" w:rsidRDefault="005E2830" w:rsidP="005E2830">
      <w:pPr>
        <w:rPr>
          <w:lang w:eastAsia="en-AU"/>
        </w:rPr>
      </w:pPr>
    </w:p>
    <w:p w14:paraId="26A31E68" w14:textId="236076C2" w:rsidR="005E2830" w:rsidRPr="00E45460" w:rsidRDefault="00E10370" w:rsidP="005E2830">
      <w:pPr>
        <w:keepNext/>
        <w:outlineLvl w:val="1"/>
        <w:rPr>
          <w:rFonts w:ascii="Arial" w:hAnsi="Arial" w:cs="Arial"/>
          <w:bCs/>
          <w:i/>
          <w:iCs/>
          <w:sz w:val="28"/>
          <w:szCs w:val="28"/>
          <w:lang w:eastAsia="en-AU"/>
        </w:rPr>
      </w:pPr>
      <w:r w:rsidRPr="00E10370">
        <w:rPr>
          <w:rFonts w:ascii="Arial" w:hAnsi="Arial" w:cs="Arial"/>
          <w:bCs/>
          <w:i/>
          <w:iCs/>
          <w:sz w:val="28"/>
          <w:szCs w:val="28"/>
          <w:lang w:eastAsia="en-AU"/>
        </w:rPr>
        <w:t>Lac du Flambeau Band of Lake Superior Chippewa Indians v Coughlin</w:t>
      </w:r>
    </w:p>
    <w:p w14:paraId="5AD24B5B" w14:textId="2FD819BF" w:rsidR="005E2830" w:rsidRPr="00E45460" w:rsidRDefault="00E10370" w:rsidP="005E2830">
      <w:pPr>
        <w:rPr>
          <w:lang w:eastAsia="en-AU"/>
        </w:rPr>
      </w:pPr>
      <w:r>
        <w:rPr>
          <w:b/>
          <w:bCs/>
          <w:lang w:eastAsia="en-AU"/>
        </w:rPr>
        <w:t>Supreme Court of the United States</w:t>
      </w:r>
      <w:r w:rsidR="005E2830" w:rsidRPr="00E45460">
        <w:rPr>
          <w:b/>
          <w:bCs/>
          <w:lang w:eastAsia="en-AU"/>
        </w:rPr>
        <w:t>:</w:t>
      </w:r>
      <w:r w:rsidR="005E2830">
        <w:rPr>
          <w:b/>
          <w:bCs/>
          <w:lang w:eastAsia="en-AU"/>
        </w:rPr>
        <w:t xml:space="preserve"> </w:t>
      </w:r>
      <w:hyperlink r:id="rId17" w:history="1">
        <w:r w:rsidRPr="00E10370">
          <w:rPr>
            <w:rStyle w:val="Hyperlink"/>
          </w:rPr>
          <w:t>Docket No</w:t>
        </w:r>
        <w:r w:rsidR="006E0C03">
          <w:rPr>
            <w:rStyle w:val="Hyperlink"/>
          </w:rPr>
          <w:t>.</w:t>
        </w:r>
        <w:r w:rsidRPr="00E10370">
          <w:rPr>
            <w:rStyle w:val="Hyperlink"/>
          </w:rPr>
          <w:t xml:space="preserve"> 22-227</w:t>
        </w:r>
      </w:hyperlink>
      <w:r>
        <w:t xml:space="preserve"> </w:t>
      </w:r>
      <w:r w:rsidR="005E2830" w:rsidRPr="00D04C52">
        <w:cr/>
      </w:r>
    </w:p>
    <w:p w14:paraId="50A1B827" w14:textId="002C2484" w:rsidR="005E2830" w:rsidRPr="00E45460" w:rsidRDefault="005E2830" w:rsidP="005E2830">
      <w:pPr>
        <w:rPr>
          <w:lang w:eastAsia="en-AU"/>
        </w:rPr>
      </w:pPr>
      <w:r w:rsidRPr="00E45460">
        <w:rPr>
          <w:b/>
          <w:bCs/>
          <w:lang w:eastAsia="en-AU"/>
        </w:rPr>
        <w:t xml:space="preserve">Reasons delivered: </w:t>
      </w:r>
      <w:r w:rsidR="00E10370">
        <w:rPr>
          <w:bCs/>
          <w:lang w:eastAsia="en-AU"/>
        </w:rPr>
        <w:t>15</w:t>
      </w:r>
      <w:r>
        <w:rPr>
          <w:bCs/>
          <w:lang w:eastAsia="en-AU"/>
        </w:rPr>
        <w:t xml:space="preserve"> June </w:t>
      </w:r>
      <w:r w:rsidRPr="00E45460">
        <w:rPr>
          <w:lang w:eastAsia="en-AU"/>
        </w:rPr>
        <w:t>2023</w:t>
      </w:r>
    </w:p>
    <w:p w14:paraId="67227EB1" w14:textId="77777777" w:rsidR="005E2830" w:rsidRPr="00E45460" w:rsidRDefault="005E2830" w:rsidP="005E2830">
      <w:pPr>
        <w:rPr>
          <w:b/>
          <w:bCs/>
          <w:lang w:eastAsia="en-AU"/>
        </w:rPr>
      </w:pPr>
    </w:p>
    <w:p w14:paraId="45CBECF4" w14:textId="2335D6CA" w:rsidR="005E2830" w:rsidRDefault="005E2830" w:rsidP="005E2830">
      <w:pPr>
        <w:rPr>
          <w:lang w:eastAsia="en-AU"/>
        </w:rPr>
      </w:pPr>
      <w:r w:rsidRPr="00E45460">
        <w:rPr>
          <w:b/>
          <w:bCs/>
          <w:lang w:eastAsia="en-AU"/>
        </w:rPr>
        <w:t>Coram:</w:t>
      </w:r>
      <w:r>
        <w:t xml:space="preserve"> </w:t>
      </w:r>
      <w:r w:rsidR="00E10370" w:rsidRPr="00E10370">
        <w:rPr>
          <w:lang w:eastAsia="en-AU"/>
        </w:rPr>
        <w:t>Roberts CJ, Thomas, Alito, Sotomayor, Kagan, Gorsuch, Kavanaugh, Barrett and Jackson JJ</w:t>
      </w:r>
    </w:p>
    <w:p w14:paraId="40672242" w14:textId="77777777" w:rsidR="00E10370" w:rsidRPr="00E45460" w:rsidRDefault="00E10370" w:rsidP="005E2830">
      <w:pPr>
        <w:rPr>
          <w:b/>
          <w:bCs/>
          <w:lang w:eastAsia="en-AU"/>
        </w:rPr>
      </w:pPr>
    </w:p>
    <w:p w14:paraId="3B4E2F06" w14:textId="77777777" w:rsidR="005E2830" w:rsidRPr="00E45460" w:rsidRDefault="005E2830" w:rsidP="005E2830">
      <w:pPr>
        <w:rPr>
          <w:b/>
          <w:bCs/>
          <w:lang w:eastAsia="en-AU"/>
        </w:rPr>
      </w:pPr>
      <w:r w:rsidRPr="00E45460">
        <w:rPr>
          <w:b/>
          <w:bCs/>
          <w:lang w:eastAsia="en-AU"/>
        </w:rPr>
        <w:t>Catchwords:</w:t>
      </w:r>
    </w:p>
    <w:p w14:paraId="416EBF9D" w14:textId="77777777" w:rsidR="005E2830" w:rsidRPr="00E45460" w:rsidRDefault="005E2830" w:rsidP="005E2830">
      <w:pPr>
        <w:rPr>
          <w:b/>
          <w:bCs/>
          <w:lang w:eastAsia="en-AU"/>
        </w:rPr>
      </w:pPr>
    </w:p>
    <w:p w14:paraId="50B9B9FC" w14:textId="411F8607" w:rsidR="005E2830" w:rsidRPr="00D62DC2" w:rsidRDefault="00FF5F21" w:rsidP="005E2830">
      <w:pPr>
        <w:ind w:left="720"/>
      </w:pPr>
      <w:r>
        <w:rPr>
          <w:lang w:eastAsia="en-AU"/>
        </w:rPr>
        <w:t xml:space="preserve">Bankruptcy – </w:t>
      </w:r>
      <w:r w:rsidR="00254870">
        <w:rPr>
          <w:lang w:eastAsia="en-AU"/>
        </w:rPr>
        <w:t xml:space="preserve">Sovereign immunity – Indian tribes – </w:t>
      </w:r>
      <w:r>
        <w:rPr>
          <w:lang w:eastAsia="en-AU"/>
        </w:rPr>
        <w:t>Where petitioner federally recognised Indian tribe – Where one of petitioner’s businesses</w:t>
      </w:r>
      <w:r w:rsidR="00416BBB">
        <w:rPr>
          <w:lang w:eastAsia="en-AU"/>
        </w:rPr>
        <w:t xml:space="preserve"> extended respondent payday loan – Where shortly after receiving loan, respondent filed for </w:t>
      </w:r>
      <w:r w:rsidR="00BF79D3">
        <w:rPr>
          <w:lang w:eastAsia="en-AU"/>
        </w:rPr>
        <w:t>c</w:t>
      </w:r>
      <w:r w:rsidR="00416BBB">
        <w:rPr>
          <w:lang w:eastAsia="en-AU"/>
        </w:rPr>
        <w:t xml:space="preserve">hapter 13 bankruptcy, </w:t>
      </w:r>
      <w:r w:rsidR="00416BBB">
        <w:t xml:space="preserve">triggering automatic stay under Bankruptcy Code against further collection efforts by creditors – </w:t>
      </w:r>
      <w:r w:rsidR="00A71FFD">
        <w:t xml:space="preserve">Where petitioner’s business </w:t>
      </w:r>
      <w:r w:rsidR="00416BBB">
        <w:t xml:space="preserve">allegedly continued attempting to collect </w:t>
      </w:r>
      <w:r w:rsidR="00A71FFD">
        <w:t>respondent’s debt – Where respondent</w:t>
      </w:r>
      <w:r w:rsidR="00416BBB">
        <w:t xml:space="preserve"> filed motion in Bankruptcy Court to enforce automatic stay and recover damages</w:t>
      </w:r>
      <w:r w:rsidR="00A71FFD">
        <w:t xml:space="preserve"> – Where</w:t>
      </w:r>
      <w:r w:rsidR="00416BBB">
        <w:t xml:space="preserve"> Bankruptcy Court dismissed suit on tribal sovereign immunity grounds</w:t>
      </w:r>
      <w:r w:rsidR="00A71FFD">
        <w:t xml:space="preserve"> – Where</w:t>
      </w:r>
      <w:r w:rsidR="00416BBB">
        <w:t xml:space="preserve"> First Circuit reversed, concluding that Code </w:t>
      </w:r>
      <w:r w:rsidR="00EB64E4">
        <w:t>“</w:t>
      </w:r>
      <w:r w:rsidR="00416BBB">
        <w:t>unequivocally strips tribes of their immunity</w:t>
      </w:r>
      <w:r w:rsidR="00EB64E4">
        <w:t>”</w:t>
      </w:r>
      <w:r w:rsidR="00A71FFD">
        <w:t xml:space="preserve"> – Whether</w:t>
      </w:r>
      <w:r w:rsidR="005C542E" w:rsidRPr="005C542E">
        <w:t xml:space="preserve"> </w:t>
      </w:r>
      <w:r w:rsidR="005C542E">
        <w:t xml:space="preserve">Bankruptcy Code’s abrogation of sovereign immunity of </w:t>
      </w:r>
      <w:r w:rsidR="00EB64E4">
        <w:t>“</w:t>
      </w:r>
      <w:r w:rsidR="005C542E">
        <w:t>governmental unit[s]</w:t>
      </w:r>
      <w:r w:rsidR="00EB64E4">
        <w:t>”</w:t>
      </w:r>
      <w:r w:rsidR="005C542E">
        <w:t xml:space="preserve"> for specified purposes (11 USC §106(a)) extends to federally recogni</w:t>
      </w:r>
      <w:r w:rsidR="000C705B">
        <w:t>s</w:t>
      </w:r>
      <w:r w:rsidR="005C542E">
        <w:t>ed Indian tribes.</w:t>
      </w:r>
    </w:p>
    <w:p w14:paraId="0020CB1F" w14:textId="77777777" w:rsidR="005E2830" w:rsidRDefault="005E2830" w:rsidP="005E2830">
      <w:pPr>
        <w:ind w:left="720"/>
        <w:rPr>
          <w:lang w:eastAsia="en-AU"/>
        </w:rPr>
      </w:pPr>
    </w:p>
    <w:p w14:paraId="051D1E2F" w14:textId="5C128E4B" w:rsidR="005E2830" w:rsidRPr="00E45460" w:rsidRDefault="005E2830" w:rsidP="005E2830">
      <w:pPr>
        <w:rPr>
          <w:lang w:eastAsia="en-AU"/>
        </w:rPr>
      </w:pPr>
      <w:r w:rsidRPr="0041107F">
        <w:rPr>
          <w:b/>
          <w:bCs/>
          <w:lang w:eastAsia="en-AU"/>
        </w:rPr>
        <w:t>Held (</w:t>
      </w:r>
      <w:r w:rsidR="00B57D23">
        <w:rPr>
          <w:b/>
          <w:bCs/>
          <w:lang w:eastAsia="en-AU"/>
        </w:rPr>
        <w:t>8</w:t>
      </w:r>
      <w:r w:rsidRPr="0041107F">
        <w:rPr>
          <w:b/>
          <w:bCs/>
          <w:lang w:eastAsia="en-AU"/>
        </w:rPr>
        <w:t>:</w:t>
      </w:r>
      <w:r w:rsidR="00B57D23">
        <w:rPr>
          <w:b/>
          <w:bCs/>
          <w:lang w:eastAsia="en-AU"/>
        </w:rPr>
        <w:t>1 (Gorsuch J dissenting)</w:t>
      </w:r>
      <w:r w:rsidRPr="0041107F">
        <w:rPr>
          <w:b/>
          <w:bCs/>
          <w:lang w:eastAsia="en-AU"/>
        </w:rPr>
        <w:t>):</w:t>
      </w:r>
      <w:r w:rsidRPr="007A41CD">
        <w:rPr>
          <w:lang w:eastAsia="en-AU"/>
        </w:rPr>
        <w:t xml:space="preserve"> </w:t>
      </w:r>
      <w:r w:rsidR="0038611C" w:rsidRPr="003D2D58">
        <w:t xml:space="preserve">Judgment of Court of Appeals for the </w:t>
      </w:r>
      <w:r w:rsidR="0038611C">
        <w:t>First</w:t>
      </w:r>
      <w:r w:rsidR="0038611C" w:rsidRPr="003D2D58">
        <w:t xml:space="preserve"> Circuit </w:t>
      </w:r>
      <w:r w:rsidR="0038611C">
        <w:t>affirmed</w:t>
      </w:r>
      <w:r w:rsidR="0038611C" w:rsidRPr="003D2D58">
        <w:t>.</w:t>
      </w:r>
    </w:p>
    <w:p w14:paraId="38C707FD" w14:textId="77777777" w:rsidR="0023412D" w:rsidRDefault="0023412D" w:rsidP="0023412D">
      <w:pPr>
        <w:pStyle w:val="BullDivider2"/>
      </w:pPr>
    </w:p>
    <w:p w14:paraId="468A55F1" w14:textId="77777777" w:rsidR="0023412D" w:rsidRDefault="0023412D" w:rsidP="009E2B3B"/>
    <w:p w14:paraId="58A0DE88" w14:textId="40887EB4" w:rsidR="00457F1D" w:rsidRDefault="0023412D" w:rsidP="0023412D">
      <w:pPr>
        <w:pStyle w:val="Heading1"/>
      </w:pPr>
      <w:r>
        <w:lastRenderedPageBreak/>
        <w:t>Charity</w:t>
      </w:r>
    </w:p>
    <w:p w14:paraId="50CEA39C" w14:textId="77777777" w:rsidR="0023412D" w:rsidRPr="0023412D" w:rsidRDefault="0023412D" w:rsidP="0023412D">
      <w:pPr>
        <w:rPr>
          <w:lang w:eastAsia="en-AU"/>
        </w:rPr>
      </w:pPr>
    </w:p>
    <w:p w14:paraId="59F27CE9" w14:textId="77777777" w:rsidR="0023412D" w:rsidRPr="00E45460" w:rsidRDefault="0023412D" w:rsidP="0023412D">
      <w:pPr>
        <w:keepNext/>
        <w:outlineLvl w:val="1"/>
        <w:rPr>
          <w:rFonts w:ascii="Arial" w:hAnsi="Arial" w:cs="Arial"/>
          <w:bCs/>
          <w:i/>
          <w:iCs/>
          <w:sz w:val="28"/>
          <w:szCs w:val="28"/>
          <w:lang w:eastAsia="en-AU"/>
        </w:rPr>
      </w:pPr>
      <w:r w:rsidRPr="00627384">
        <w:rPr>
          <w:rFonts w:ascii="Arial" w:hAnsi="Arial" w:cs="Arial"/>
          <w:bCs/>
          <w:i/>
          <w:iCs/>
          <w:sz w:val="28"/>
          <w:szCs w:val="28"/>
          <w:lang w:eastAsia="en-AU"/>
        </w:rPr>
        <w:t xml:space="preserve">London Borough of Merton Council v Nuffield Health </w:t>
      </w:r>
    </w:p>
    <w:p w14:paraId="46AED1AF" w14:textId="60041DDB" w:rsidR="0023412D" w:rsidRDefault="0023412D" w:rsidP="0023412D">
      <w:r>
        <w:rPr>
          <w:b/>
          <w:bCs/>
          <w:lang w:eastAsia="en-AU"/>
        </w:rPr>
        <w:t>Supreme Court of the United Kingdom</w:t>
      </w:r>
      <w:r w:rsidRPr="00E45460">
        <w:rPr>
          <w:b/>
          <w:bCs/>
          <w:lang w:eastAsia="en-AU"/>
        </w:rPr>
        <w:t>:</w:t>
      </w:r>
      <w:r>
        <w:rPr>
          <w:b/>
          <w:bCs/>
          <w:lang w:eastAsia="en-AU"/>
        </w:rPr>
        <w:t xml:space="preserve"> </w:t>
      </w:r>
      <w:hyperlink r:id="rId18" w:history="1">
        <w:r>
          <w:rPr>
            <w:rStyle w:val="Hyperlink"/>
          </w:rPr>
          <w:t>[2023] UKSC 18</w:t>
        </w:r>
      </w:hyperlink>
    </w:p>
    <w:p w14:paraId="3BAEF4A6" w14:textId="77777777" w:rsidR="0023412D" w:rsidRDefault="0023412D" w:rsidP="0023412D">
      <w:pPr>
        <w:rPr>
          <w:b/>
          <w:bCs/>
          <w:lang w:eastAsia="en-AU"/>
        </w:rPr>
      </w:pPr>
    </w:p>
    <w:p w14:paraId="41EC687C" w14:textId="77777777" w:rsidR="0023412D" w:rsidRPr="00E45460" w:rsidRDefault="0023412D" w:rsidP="0023412D">
      <w:pPr>
        <w:rPr>
          <w:lang w:eastAsia="en-AU"/>
        </w:rPr>
      </w:pPr>
      <w:r w:rsidRPr="00E45460">
        <w:rPr>
          <w:b/>
          <w:bCs/>
          <w:lang w:eastAsia="en-AU"/>
        </w:rPr>
        <w:t xml:space="preserve">Reasons delivered: </w:t>
      </w:r>
      <w:r>
        <w:rPr>
          <w:bCs/>
          <w:lang w:eastAsia="en-AU"/>
        </w:rPr>
        <w:t>7 June</w:t>
      </w:r>
      <w:r>
        <w:rPr>
          <w:lang w:eastAsia="en-AU"/>
        </w:rPr>
        <w:t xml:space="preserve"> </w:t>
      </w:r>
      <w:r w:rsidRPr="00E45460">
        <w:rPr>
          <w:lang w:eastAsia="en-AU"/>
        </w:rPr>
        <w:t>2023</w:t>
      </w:r>
    </w:p>
    <w:p w14:paraId="25713145" w14:textId="77777777" w:rsidR="0023412D" w:rsidRPr="00E45460" w:rsidRDefault="0023412D" w:rsidP="0023412D">
      <w:pPr>
        <w:rPr>
          <w:b/>
          <w:bCs/>
          <w:lang w:eastAsia="en-AU"/>
        </w:rPr>
      </w:pPr>
    </w:p>
    <w:p w14:paraId="027BDDD7" w14:textId="129E7E3B" w:rsidR="0023412D" w:rsidRPr="00F61DA5" w:rsidRDefault="0023412D" w:rsidP="0023412D">
      <w:pPr>
        <w:rPr>
          <w:lang w:eastAsia="en-AU"/>
        </w:rPr>
      </w:pPr>
      <w:r w:rsidRPr="00E45460">
        <w:rPr>
          <w:b/>
          <w:bCs/>
          <w:lang w:eastAsia="en-AU"/>
        </w:rPr>
        <w:t>Coram:</w:t>
      </w:r>
      <w:r w:rsidRPr="00E45460">
        <w:t xml:space="preserve"> </w:t>
      </w:r>
      <w:r>
        <w:t xml:space="preserve">Lord Briggs, Lord </w:t>
      </w:r>
      <w:proofErr w:type="spellStart"/>
      <w:r>
        <w:t>Kitchin</w:t>
      </w:r>
      <w:proofErr w:type="spellEnd"/>
      <w:r>
        <w:t xml:space="preserve">, Lord Sales, Lord </w:t>
      </w:r>
      <w:proofErr w:type="spellStart"/>
      <w:proofErr w:type="gramStart"/>
      <w:r>
        <w:t>Hamblen</w:t>
      </w:r>
      <w:proofErr w:type="spellEnd"/>
      <w:proofErr w:type="gramEnd"/>
      <w:r>
        <w:t xml:space="preserve"> and Lord Leggatt</w:t>
      </w:r>
    </w:p>
    <w:p w14:paraId="64FA364D" w14:textId="77777777" w:rsidR="0023412D" w:rsidRPr="00E45460" w:rsidRDefault="0023412D" w:rsidP="0023412D">
      <w:pPr>
        <w:rPr>
          <w:b/>
          <w:bCs/>
          <w:lang w:eastAsia="en-AU"/>
        </w:rPr>
      </w:pPr>
    </w:p>
    <w:p w14:paraId="6E0226D3" w14:textId="77777777" w:rsidR="0023412D" w:rsidRPr="00E45460" w:rsidRDefault="0023412D" w:rsidP="0023412D">
      <w:pPr>
        <w:rPr>
          <w:b/>
          <w:bCs/>
          <w:lang w:eastAsia="en-AU"/>
        </w:rPr>
      </w:pPr>
      <w:r w:rsidRPr="00E45460">
        <w:rPr>
          <w:b/>
          <w:bCs/>
          <w:lang w:eastAsia="en-AU"/>
        </w:rPr>
        <w:t>Catchwords:</w:t>
      </w:r>
    </w:p>
    <w:p w14:paraId="63987159" w14:textId="77777777" w:rsidR="0023412D" w:rsidRPr="00E45460" w:rsidRDefault="0023412D" w:rsidP="0023412D">
      <w:pPr>
        <w:rPr>
          <w:b/>
          <w:bCs/>
          <w:lang w:eastAsia="en-AU"/>
        </w:rPr>
      </w:pPr>
    </w:p>
    <w:p w14:paraId="6A41578B" w14:textId="1A2497A9" w:rsidR="0023412D" w:rsidRPr="00E47F5A" w:rsidRDefault="0023412D" w:rsidP="00341D80">
      <w:pPr>
        <w:pStyle w:val="Catchwords"/>
      </w:pPr>
      <w:r w:rsidRPr="0023412D">
        <w:t>Charity</w:t>
      </w:r>
      <w:r>
        <w:t xml:space="preserve"> – Statutory interpretation – Charitable purposes – Where ss 43(5) and 43(6)(a) of </w:t>
      </w:r>
      <w:r w:rsidRPr="00E47F5A">
        <w:rPr>
          <w:i/>
          <w:iCs/>
        </w:rPr>
        <w:t>Local Government Finance Act 1988</w:t>
      </w:r>
      <w:r>
        <w:rPr>
          <w:i/>
          <w:iCs/>
        </w:rPr>
        <w:t xml:space="preserve"> </w:t>
      </w:r>
      <w:r>
        <w:t xml:space="preserve">provides for </w:t>
      </w:r>
      <w:r w:rsidRPr="006858F6">
        <w:t xml:space="preserve">mandatory 80% relief from business rates where </w:t>
      </w:r>
      <w:r w:rsidR="00EB64E4">
        <w:t>“</w:t>
      </w:r>
      <w:r w:rsidRPr="006858F6">
        <w:t>ratepayer is a charity or trustees for a charity</w:t>
      </w:r>
      <w:r w:rsidR="00EB64E4">
        <w:t>”</w:t>
      </w:r>
      <w:r w:rsidRPr="006858F6">
        <w:t xml:space="preserve"> and premises are </w:t>
      </w:r>
      <w:r w:rsidR="00EB64E4">
        <w:t>“</w:t>
      </w:r>
      <w:r w:rsidRPr="006858F6">
        <w:t>wholly or mainly used for charitable purposes (whether of that charity or of that and other charities</w:t>
      </w:r>
      <w:r w:rsidR="00FE54CA">
        <w:t>)</w:t>
      </w:r>
      <w:r w:rsidR="00EB64E4">
        <w:t>”</w:t>
      </w:r>
      <w:r>
        <w:rPr>
          <w:i/>
          <w:iCs/>
        </w:rPr>
        <w:t xml:space="preserve"> </w:t>
      </w:r>
      <w:r>
        <w:t xml:space="preserve">– Where respondent </w:t>
      </w:r>
      <w:r w:rsidR="00247720">
        <w:t xml:space="preserve">a </w:t>
      </w:r>
      <w:r>
        <w:t xml:space="preserve">registered charity – Where respondent runs 112 fitness and wellbeing centres –  Where respondent </w:t>
      </w:r>
      <w:r w:rsidRPr="00443248">
        <w:t>operates private hospitals and clinics</w:t>
      </w:r>
      <w:r>
        <w:t xml:space="preserve"> – Where respondent acquired members only gym, Merton Abbey, on 1 August 2016 – Where respondent applied to </w:t>
      </w:r>
      <w:r w:rsidRPr="00FE2B64">
        <w:t>London Borough of Merton Council</w:t>
      </w:r>
      <w:r>
        <w:t xml:space="preserve"> (the appellant) </w:t>
      </w:r>
      <w:r w:rsidRPr="00FE2B64">
        <w:t>for mandatory and discretionary rate relief</w:t>
      </w:r>
      <w:r>
        <w:t xml:space="preserve"> – Where </w:t>
      </w:r>
      <w:r w:rsidR="00FE4B64">
        <w:t>application</w:t>
      </w:r>
      <w:r>
        <w:t xml:space="preserve"> for relief </w:t>
      </w:r>
      <w:r w:rsidR="007F3017">
        <w:t xml:space="preserve">initially </w:t>
      </w:r>
      <w:r>
        <w:t>granted</w:t>
      </w:r>
      <w:r w:rsidR="007F3017">
        <w:t xml:space="preserve"> </w:t>
      </w:r>
      <w:r>
        <w:t xml:space="preserve">– Where appellant withdrew relief because </w:t>
      </w:r>
      <w:r w:rsidRPr="00CD4761">
        <w:t>membership fees set at level which excluded persons of modest means from enjoying gym facilities</w:t>
      </w:r>
      <w:r>
        <w:t xml:space="preserve"> – Whether respondent entitled to </w:t>
      </w:r>
      <w:r w:rsidRPr="00C91671">
        <w:t>80% relief from non-domestic rates in respect of Merton Abbey</w:t>
      </w:r>
      <w:r>
        <w:t xml:space="preserve"> – Whether </w:t>
      </w:r>
      <w:r w:rsidR="003E2625">
        <w:t>respondent</w:t>
      </w:r>
      <w:r>
        <w:t xml:space="preserve"> a charity – Whether </w:t>
      </w:r>
      <w:r w:rsidR="003E2625">
        <w:t>respondent</w:t>
      </w:r>
      <w:r>
        <w:t xml:space="preserve"> established for exclusively charitable purposes – Whether public benefit requirement is satisfied – Whether use of premises </w:t>
      </w:r>
      <w:r w:rsidR="00EB64E4">
        <w:t>“</w:t>
      </w:r>
      <w:r>
        <w:t>wholly ancillary to</w:t>
      </w:r>
      <w:r w:rsidR="00EB64E4">
        <w:t>”</w:t>
      </w:r>
      <w:r>
        <w:t xml:space="preserve"> or </w:t>
      </w:r>
      <w:r w:rsidR="00EB64E4">
        <w:t>“</w:t>
      </w:r>
      <w:r>
        <w:t>directly facilitates</w:t>
      </w:r>
      <w:r w:rsidR="00EB64E4">
        <w:t>”</w:t>
      </w:r>
      <w:r>
        <w:t xml:space="preserve"> carrying out of charitable object. </w:t>
      </w:r>
    </w:p>
    <w:p w14:paraId="67C86522" w14:textId="77777777" w:rsidR="0023412D" w:rsidRPr="00E45460" w:rsidRDefault="0023412D" w:rsidP="0023412D">
      <w:pPr>
        <w:ind w:left="720"/>
        <w:rPr>
          <w:lang w:eastAsia="en-AU"/>
        </w:rPr>
      </w:pPr>
    </w:p>
    <w:p w14:paraId="0DDCA9F0" w14:textId="77777777" w:rsidR="0023412D" w:rsidRDefault="0023412D" w:rsidP="0023412D">
      <w:r w:rsidRPr="00E45460">
        <w:rPr>
          <w:b/>
          <w:bCs/>
          <w:lang w:eastAsia="en-AU"/>
        </w:rPr>
        <w:t>Held (</w:t>
      </w:r>
      <w:r>
        <w:rPr>
          <w:b/>
          <w:bCs/>
          <w:lang w:eastAsia="en-AU"/>
        </w:rPr>
        <w:t>5</w:t>
      </w:r>
      <w:r w:rsidRPr="00E45460">
        <w:rPr>
          <w:b/>
          <w:bCs/>
          <w:lang w:eastAsia="en-AU"/>
        </w:rPr>
        <w:t>:</w:t>
      </w:r>
      <w:r>
        <w:rPr>
          <w:b/>
          <w:bCs/>
          <w:lang w:eastAsia="en-AU"/>
        </w:rPr>
        <w:t>0</w:t>
      </w:r>
      <w:r w:rsidRPr="00E45460">
        <w:rPr>
          <w:b/>
          <w:bCs/>
          <w:lang w:eastAsia="en-AU"/>
        </w:rPr>
        <w:t>):</w:t>
      </w:r>
      <w:r w:rsidRPr="00E45460">
        <w:rPr>
          <w:lang w:eastAsia="en-AU"/>
        </w:rPr>
        <w:t xml:space="preserve"> </w:t>
      </w:r>
      <w:r>
        <w:t xml:space="preserve">Appeal dismissed.   </w:t>
      </w:r>
    </w:p>
    <w:p w14:paraId="1D650CE6" w14:textId="77777777" w:rsidR="00CC5483" w:rsidRDefault="00CC5483" w:rsidP="00CC5483">
      <w:pPr>
        <w:pStyle w:val="BullDivider2"/>
      </w:pPr>
    </w:p>
    <w:p w14:paraId="6BE077E9" w14:textId="77777777" w:rsidR="00CC5483" w:rsidRDefault="00CC5483" w:rsidP="0023412D"/>
    <w:p w14:paraId="69C94EB5" w14:textId="785FBD9F" w:rsidR="00CC5483" w:rsidRDefault="00CC5483" w:rsidP="00CC5483">
      <w:pPr>
        <w:pStyle w:val="Heading1"/>
      </w:pPr>
      <w:r>
        <w:t>Civil Procedure</w:t>
      </w:r>
      <w:r>
        <w:tab/>
      </w:r>
    </w:p>
    <w:p w14:paraId="6ADD665E" w14:textId="77777777" w:rsidR="00CC5483" w:rsidRPr="0023412D" w:rsidRDefault="00CC5483" w:rsidP="00CC5483">
      <w:pPr>
        <w:rPr>
          <w:lang w:eastAsia="en-AU"/>
        </w:rPr>
      </w:pPr>
    </w:p>
    <w:p w14:paraId="4AAD2493" w14:textId="6173EAB7" w:rsidR="00CC5483" w:rsidRPr="00E45460" w:rsidRDefault="00FC665A" w:rsidP="00CC5483">
      <w:pPr>
        <w:keepNext/>
        <w:outlineLvl w:val="1"/>
        <w:rPr>
          <w:rFonts w:ascii="Arial" w:hAnsi="Arial" w:cs="Arial"/>
          <w:bCs/>
          <w:i/>
          <w:iCs/>
          <w:sz w:val="28"/>
          <w:szCs w:val="28"/>
          <w:lang w:eastAsia="en-AU"/>
        </w:rPr>
      </w:pPr>
      <w:r w:rsidRPr="00FC665A">
        <w:rPr>
          <w:rFonts w:ascii="Arial" w:hAnsi="Arial" w:cs="Arial"/>
          <w:bCs/>
          <w:i/>
          <w:iCs/>
          <w:sz w:val="28"/>
          <w:szCs w:val="28"/>
          <w:lang w:eastAsia="en-AU"/>
        </w:rPr>
        <w:t>Dupree v Younger</w:t>
      </w:r>
    </w:p>
    <w:p w14:paraId="6F610220" w14:textId="566D688A" w:rsidR="00CC5483" w:rsidRDefault="00CC5483" w:rsidP="00CC5483">
      <w:r>
        <w:rPr>
          <w:b/>
          <w:bCs/>
          <w:lang w:eastAsia="en-AU"/>
        </w:rPr>
        <w:t xml:space="preserve">Supreme Court of the United </w:t>
      </w:r>
      <w:r w:rsidR="00FC665A">
        <w:rPr>
          <w:b/>
          <w:bCs/>
          <w:lang w:eastAsia="en-AU"/>
        </w:rPr>
        <w:t>States</w:t>
      </w:r>
      <w:r w:rsidRPr="00E45460">
        <w:rPr>
          <w:b/>
          <w:bCs/>
          <w:lang w:eastAsia="en-AU"/>
        </w:rPr>
        <w:t>:</w:t>
      </w:r>
      <w:r>
        <w:rPr>
          <w:b/>
          <w:bCs/>
          <w:lang w:eastAsia="en-AU"/>
        </w:rPr>
        <w:t xml:space="preserve"> </w:t>
      </w:r>
      <w:hyperlink r:id="rId19" w:history="1">
        <w:r w:rsidR="00675AFE" w:rsidRPr="00675AFE">
          <w:rPr>
            <w:rStyle w:val="Hyperlink"/>
          </w:rPr>
          <w:t>Docket No</w:t>
        </w:r>
        <w:r w:rsidR="009F3BBC">
          <w:rPr>
            <w:rStyle w:val="Hyperlink"/>
          </w:rPr>
          <w:t>.</w:t>
        </w:r>
        <w:r w:rsidR="00675AFE" w:rsidRPr="00675AFE">
          <w:rPr>
            <w:rStyle w:val="Hyperlink"/>
          </w:rPr>
          <w:t xml:space="preserve"> 22-210</w:t>
        </w:r>
      </w:hyperlink>
    </w:p>
    <w:p w14:paraId="779B86F3" w14:textId="77777777" w:rsidR="00CC5483" w:rsidRDefault="00CC5483" w:rsidP="00CC5483">
      <w:pPr>
        <w:rPr>
          <w:b/>
          <w:bCs/>
          <w:lang w:eastAsia="en-AU"/>
        </w:rPr>
      </w:pPr>
    </w:p>
    <w:p w14:paraId="249505E6" w14:textId="13C76B40" w:rsidR="00CC5483" w:rsidRPr="00E45460" w:rsidRDefault="00CC5483" w:rsidP="00CC5483">
      <w:pPr>
        <w:rPr>
          <w:lang w:eastAsia="en-AU"/>
        </w:rPr>
      </w:pPr>
      <w:r w:rsidRPr="00E45460">
        <w:rPr>
          <w:b/>
          <w:bCs/>
          <w:lang w:eastAsia="en-AU"/>
        </w:rPr>
        <w:t xml:space="preserve">Reasons delivered: </w:t>
      </w:r>
      <w:r w:rsidR="00512433" w:rsidRPr="00512433">
        <w:rPr>
          <w:bCs/>
          <w:lang w:eastAsia="en-AU"/>
        </w:rPr>
        <w:t>25</w:t>
      </w:r>
      <w:r>
        <w:rPr>
          <w:bCs/>
          <w:lang w:eastAsia="en-AU"/>
        </w:rPr>
        <w:t xml:space="preserve"> </w:t>
      </w:r>
      <w:r w:rsidR="00512433">
        <w:rPr>
          <w:bCs/>
          <w:lang w:eastAsia="en-AU"/>
        </w:rPr>
        <w:t xml:space="preserve">May </w:t>
      </w:r>
      <w:r w:rsidRPr="00E45460">
        <w:rPr>
          <w:lang w:eastAsia="en-AU"/>
        </w:rPr>
        <w:t>2023</w:t>
      </w:r>
    </w:p>
    <w:p w14:paraId="04101882" w14:textId="77777777" w:rsidR="00CC5483" w:rsidRPr="00E45460" w:rsidRDefault="00CC5483" w:rsidP="00CC5483">
      <w:pPr>
        <w:rPr>
          <w:b/>
          <w:bCs/>
          <w:lang w:eastAsia="en-AU"/>
        </w:rPr>
      </w:pPr>
    </w:p>
    <w:p w14:paraId="7888DF6E" w14:textId="637DBDC0" w:rsidR="00CC5483" w:rsidRPr="00F61DA5" w:rsidRDefault="00CC5483" w:rsidP="00CC5483">
      <w:pPr>
        <w:rPr>
          <w:lang w:eastAsia="en-AU"/>
        </w:rPr>
      </w:pPr>
      <w:r w:rsidRPr="00E45460">
        <w:rPr>
          <w:b/>
          <w:bCs/>
          <w:lang w:eastAsia="en-AU"/>
        </w:rPr>
        <w:t>Coram:</w:t>
      </w:r>
      <w:r w:rsidRPr="00E45460">
        <w:t xml:space="preserve"> </w:t>
      </w:r>
      <w:r w:rsidR="00B8186E" w:rsidRPr="00B8186E">
        <w:t>Roberts CJ, Thomas, Alito, Sotomayor, Kagan, Gorsuch, Kavanaugh, Barrett and Jackson JJ</w:t>
      </w:r>
    </w:p>
    <w:p w14:paraId="35F0859C" w14:textId="77777777" w:rsidR="00CC5483" w:rsidRPr="00E45460" w:rsidRDefault="00CC5483" w:rsidP="00CC5483">
      <w:pPr>
        <w:rPr>
          <w:b/>
          <w:bCs/>
          <w:lang w:eastAsia="en-AU"/>
        </w:rPr>
      </w:pPr>
    </w:p>
    <w:p w14:paraId="674274E1" w14:textId="77777777" w:rsidR="00CC5483" w:rsidRPr="00E45460" w:rsidRDefault="00CC5483" w:rsidP="00CC5483">
      <w:pPr>
        <w:rPr>
          <w:b/>
          <w:bCs/>
          <w:lang w:eastAsia="en-AU"/>
        </w:rPr>
      </w:pPr>
      <w:r w:rsidRPr="00E45460">
        <w:rPr>
          <w:b/>
          <w:bCs/>
          <w:lang w:eastAsia="en-AU"/>
        </w:rPr>
        <w:t>Catchwords:</w:t>
      </w:r>
    </w:p>
    <w:p w14:paraId="7B8AD951" w14:textId="77777777" w:rsidR="00CC5483" w:rsidRPr="00E45460" w:rsidRDefault="00CC5483" w:rsidP="00CC5483">
      <w:pPr>
        <w:rPr>
          <w:b/>
          <w:bCs/>
          <w:lang w:eastAsia="en-AU"/>
        </w:rPr>
      </w:pPr>
    </w:p>
    <w:p w14:paraId="73E5592D" w14:textId="0367D33A" w:rsidR="00AA41ED" w:rsidRPr="00496896" w:rsidRDefault="00341D80" w:rsidP="00341D80">
      <w:pPr>
        <w:pStyle w:val="Catchwords"/>
      </w:pPr>
      <w:r>
        <w:t>Civil procedure –</w:t>
      </w:r>
      <w:r w:rsidR="00F912FD">
        <w:t xml:space="preserve"> Exhaustion defence – Preservation requirement – </w:t>
      </w:r>
      <w:r w:rsidR="00D26B98">
        <w:t>Where respondent claim</w:t>
      </w:r>
      <w:r w:rsidR="00F46EA5">
        <w:t>ed</w:t>
      </w:r>
      <w:r w:rsidR="00D26B98">
        <w:t xml:space="preserve"> during pretrial detention </w:t>
      </w:r>
      <w:r w:rsidR="00496896">
        <w:t xml:space="preserve">in Maryland state prison </w:t>
      </w:r>
      <w:r w:rsidR="00E136FA">
        <w:t xml:space="preserve">that </w:t>
      </w:r>
      <w:r w:rsidR="00496896">
        <w:t xml:space="preserve">petitioner </w:t>
      </w:r>
      <w:r w:rsidR="00DA27A9">
        <w:t>(</w:t>
      </w:r>
      <w:r w:rsidR="00496896">
        <w:t>then correctional officer lieutenant</w:t>
      </w:r>
      <w:r w:rsidR="00DA27A9">
        <w:t>)</w:t>
      </w:r>
      <w:r w:rsidR="00496896">
        <w:t xml:space="preserve"> ordered three prison guards to attack </w:t>
      </w:r>
      <w:r w:rsidR="00FC29A1">
        <w:t>him</w:t>
      </w:r>
      <w:r w:rsidR="00496896">
        <w:t xml:space="preserve"> – Where respondent sued petitioner for damages under 42 </w:t>
      </w:r>
      <w:r w:rsidR="00496896">
        <w:lastRenderedPageBreak/>
        <w:t xml:space="preserve">USC §1983, alleging excessive use of force </w:t>
      </w:r>
      <w:r w:rsidR="00E136FA">
        <w:t>–</w:t>
      </w:r>
      <w:r w:rsidR="007A38B8">
        <w:t xml:space="preserve"> Where prior to trial, petitioner moved for summary judgment under </w:t>
      </w:r>
      <w:r w:rsidR="007A38B8" w:rsidRPr="007A38B8">
        <w:t>Federal Rule of Civil Procedure</w:t>
      </w:r>
      <w:r w:rsidR="007A38B8">
        <w:t xml:space="preserve"> 56(a), arguing respondent failed to exhaust administrative remedies as required by law – </w:t>
      </w:r>
      <w:r w:rsidR="00F554DC">
        <w:t xml:space="preserve">Where rule 56 requires </w:t>
      </w:r>
      <w:r w:rsidR="00BA09DF">
        <w:t>D</w:t>
      </w:r>
      <w:r w:rsidR="00F554DC">
        <w:t xml:space="preserve">istrict </w:t>
      </w:r>
      <w:r w:rsidR="00BA09DF">
        <w:t>C</w:t>
      </w:r>
      <w:r w:rsidR="00F554DC">
        <w:t xml:space="preserve">ourt to enter judgment on </w:t>
      </w:r>
      <w:r w:rsidR="008727F8">
        <w:t>c</w:t>
      </w:r>
      <w:r w:rsidR="00F554DC">
        <w:t xml:space="preserve">laim or defence if there is </w:t>
      </w:r>
      <w:r w:rsidR="00EB64E4">
        <w:t>“</w:t>
      </w:r>
      <w:r w:rsidR="00F554DC">
        <w:t>no genuine dispute as to any material fact and movant is entitled to judgment as a matter of law</w:t>
      </w:r>
      <w:r w:rsidR="00EB64E4">
        <w:t>”</w:t>
      </w:r>
      <w:r w:rsidR="00F554DC">
        <w:t xml:space="preserve"> – </w:t>
      </w:r>
      <w:r w:rsidR="00B86FE8">
        <w:t xml:space="preserve">Where </w:t>
      </w:r>
      <w:r w:rsidR="00AA41ED">
        <w:t xml:space="preserve">District Court denied motion, finding no dispute that Maryland prison system had internally investigated </w:t>
      </w:r>
      <w:r w:rsidR="004876D0">
        <w:t>respondent’s</w:t>
      </w:r>
      <w:r w:rsidR="00AA41ED">
        <w:t xml:space="preserve"> assault, and concluding that this inquiry satisfied </w:t>
      </w:r>
      <w:r w:rsidR="004876D0">
        <w:t>respondent’s</w:t>
      </w:r>
      <w:r w:rsidR="00AA41ED">
        <w:t xml:space="preserve"> exhaustion obligation</w:t>
      </w:r>
      <w:r w:rsidR="00A97958">
        <w:t xml:space="preserve"> – Where a</w:t>
      </w:r>
      <w:r w:rsidR="00AA41ED">
        <w:t xml:space="preserve">t trial, </w:t>
      </w:r>
      <w:r w:rsidR="004876D0">
        <w:t>petitioner</w:t>
      </w:r>
      <w:r w:rsidR="00AA41ED">
        <w:t xml:space="preserve"> did not present evidence relating to exhaustion defen</w:t>
      </w:r>
      <w:r w:rsidR="001873D5">
        <w:t>c</w:t>
      </w:r>
      <w:r w:rsidR="00AA41ED">
        <w:t>e</w:t>
      </w:r>
      <w:r w:rsidR="00A97958">
        <w:t xml:space="preserve"> – Where</w:t>
      </w:r>
      <w:r w:rsidR="00AA41ED">
        <w:t xml:space="preserve"> jury found </w:t>
      </w:r>
      <w:r w:rsidR="004876D0">
        <w:t>petitioner</w:t>
      </w:r>
      <w:r w:rsidR="00AA41ED">
        <w:t xml:space="preserve"> and four co</w:t>
      </w:r>
      <w:r w:rsidR="001873D5">
        <w:t>-</w:t>
      </w:r>
      <w:r w:rsidR="00AA41ED">
        <w:t xml:space="preserve">defendants liable and awarded </w:t>
      </w:r>
      <w:r w:rsidR="004876D0">
        <w:t>respondent</w:t>
      </w:r>
      <w:r w:rsidR="00AA41ED">
        <w:t xml:space="preserve"> $700,000 in damages</w:t>
      </w:r>
      <w:r w:rsidR="00A97958">
        <w:t xml:space="preserve"> – Where </w:t>
      </w:r>
      <w:r w:rsidR="004876D0">
        <w:t>petitioner</w:t>
      </w:r>
      <w:r w:rsidR="00AA41ED">
        <w:t xml:space="preserve"> did not f</w:t>
      </w:r>
      <w:r w:rsidR="001873D5">
        <w:t>i</w:t>
      </w:r>
      <w:r w:rsidR="00AA41ED">
        <w:t xml:space="preserve">le a post-trial motion under </w:t>
      </w:r>
      <w:r w:rsidR="00C37EEE">
        <w:t>r</w:t>
      </w:r>
      <w:r w:rsidR="00AA41ED">
        <w:t>ule 50(b), which allows disappointed party to f</w:t>
      </w:r>
      <w:r w:rsidR="001873D5">
        <w:t>i</w:t>
      </w:r>
      <w:r w:rsidR="00AA41ED">
        <w:t>le renewed motion for judgment as matter of law</w:t>
      </w:r>
      <w:r w:rsidR="00A97958">
        <w:t xml:space="preserve"> – Where </w:t>
      </w:r>
      <w:r w:rsidR="0062516F">
        <w:t>petitioner</w:t>
      </w:r>
      <w:r w:rsidR="00AA41ED">
        <w:t xml:space="preserve"> appealed single issue to Fourth Circui</w:t>
      </w:r>
      <w:r w:rsidR="00507C94">
        <w:t>t:</w:t>
      </w:r>
      <w:r w:rsidR="00AA41ED">
        <w:t xml:space="preserve"> District Court's rejection of </w:t>
      </w:r>
      <w:r w:rsidR="00507C94">
        <w:t xml:space="preserve">their </w:t>
      </w:r>
      <w:r w:rsidR="00AA41ED">
        <w:t xml:space="preserve">exhaustion </w:t>
      </w:r>
      <w:r w:rsidR="001873D5">
        <w:t>defence</w:t>
      </w:r>
      <w:r w:rsidR="0062516F">
        <w:t xml:space="preserve"> – Where</w:t>
      </w:r>
      <w:r w:rsidR="00AA41ED">
        <w:t xml:space="preserve"> Fourth Circuit</w:t>
      </w:r>
      <w:r w:rsidR="0062516F">
        <w:t xml:space="preserve"> dismissed appeal</w:t>
      </w:r>
      <w:r w:rsidR="00794222">
        <w:t>, bound by its precedent which holds that any claim or defence rejected at summary judgment is not preserved for appellate review unless</w:t>
      </w:r>
      <w:r w:rsidR="00BE68CB">
        <w:t xml:space="preserve"> </w:t>
      </w:r>
      <w:r w:rsidR="00794222">
        <w:t>renewed in a post-trial motion</w:t>
      </w:r>
      <w:r w:rsidR="0062516F">
        <w:t xml:space="preserve"> </w:t>
      </w:r>
      <w:r w:rsidR="004876D0">
        <w:t xml:space="preserve">– </w:t>
      </w:r>
      <w:r w:rsidR="00FC1A4C">
        <w:t>Whether preservation requirement extends to a purely legal issue resolved at summary judgment</w:t>
      </w:r>
      <w:r w:rsidR="00F912FD">
        <w:t xml:space="preserve">. </w:t>
      </w:r>
    </w:p>
    <w:p w14:paraId="146AB000" w14:textId="77777777" w:rsidR="00CC5483" w:rsidRPr="00E45460" w:rsidRDefault="00CC5483" w:rsidP="00CC5483">
      <w:pPr>
        <w:ind w:left="720"/>
        <w:rPr>
          <w:lang w:eastAsia="en-AU"/>
        </w:rPr>
      </w:pPr>
    </w:p>
    <w:p w14:paraId="5BEEB814" w14:textId="2F2A04C6" w:rsidR="00CC5483" w:rsidRDefault="00CC5483" w:rsidP="00CC5483">
      <w:r w:rsidRPr="00E45460">
        <w:rPr>
          <w:b/>
          <w:bCs/>
          <w:lang w:eastAsia="en-AU"/>
        </w:rPr>
        <w:t>Held (</w:t>
      </w:r>
      <w:r w:rsidR="002F3AAB">
        <w:rPr>
          <w:b/>
          <w:bCs/>
          <w:lang w:eastAsia="en-AU"/>
        </w:rPr>
        <w:t>9</w:t>
      </w:r>
      <w:r w:rsidRPr="00E45460">
        <w:rPr>
          <w:b/>
          <w:bCs/>
          <w:lang w:eastAsia="en-AU"/>
        </w:rPr>
        <w:t>:</w:t>
      </w:r>
      <w:r>
        <w:rPr>
          <w:b/>
          <w:bCs/>
          <w:lang w:eastAsia="en-AU"/>
        </w:rPr>
        <w:t>0</w:t>
      </w:r>
      <w:r w:rsidRPr="00E45460">
        <w:rPr>
          <w:b/>
          <w:bCs/>
          <w:lang w:eastAsia="en-AU"/>
        </w:rPr>
        <w:t>):</w:t>
      </w:r>
      <w:r w:rsidRPr="00E45460">
        <w:rPr>
          <w:lang w:eastAsia="en-AU"/>
        </w:rPr>
        <w:t xml:space="preserve"> </w:t>
      </w:r>
      <w:r w:rsidR="00E134CC" w:rsidRPr="008D13A8">
        <w:rPr>
          <w:lang w:eastAsia="en-AU"/>
        </w:rPr>
        <w:t xml:space="preserve">Judgment of Court of Appeals for the </w:t>
      </w:r>
      <w:r w:rsidR="00E134CC">
        <w:rPr>
          <w:lang w:eastAsia="en-AU"/>
        </w:rPr>
        <w:t xml:space="preserve">Fourth </w:t>
      </w:r>
      <w:r w:rsidR="00E134CC" w:rsidRPr="008D13A8">
        <w:rPr>
          <w:lang w:eastAsia="en-AU"/>
        </w:rPr>
        <w:t xml:space="preserve">Circuit </w:t>
      </w:r>
      <w:r w:rsidR="00E134CC">
        <w:rPr>
          <w:lang w:eastAsia="en-AU"/>
        </w:rPr>
        <w:t>vacated</w:t>
      </w:r>
      <w:r w:rsidR="00E134CC" w:rsidRPr="008D13A8">
        <w:rPr>
          <w:lang w:eastAsia="en-AU"/>
        </w:rPr>
        <w:t>; case remanded</w:t>
      </w:r>
      <w:r w:rsidR="00E134CC">
        <w:rPr>
          <w:lang w:eastAsia="en-AU"/>
        </w:rPr>
        <w:t>.</w:t>
      </w:r>
    </w:p>
    <w:p w14:paraId="1C0BE161" w14:textId="77777777" w:rsidR="00694156" w:rsidRDefault="00694156" w:rsidP="00694156">
      <w:pPr>
        <w:pStyle w:val="BullDivider2"/>
      </w:pPr>
    </w:p>
    <w:p w14:paraId="0ED1F8AB" w14:textId="77777777" w:rsidR="00694156" w:rsidRDefault="00694156" w:rsidP="00694156">
      <w:pPr>
        <w:rPr>
          <w:lang w:eastAsia="en-AU"/>
        </w:rPr>
      </w:pPr>
    </w:p>
    <w:p w14:paraId="5424B4A3" w14:textId="1AFD41BE" w:rsidR="00084C8C" w:rsidRDefault="00084C8C" w:rsidP="00E170A0">
      <w:pPr>
        <w:pStyle w:val="Heading1"/>
      </w:pPr>
      <w:r>
        <w:t>C</w:t>
      </w:r>
      <w:r w:rsidR="00A96125">
        <w:t xml:space="preserve">onstitutional Law </w:t>
      </w:r>
    </w:p>
    <w:p w14:paraId="45A0B7C9" w14:textId="77777777" w:rsidR="00E45460" w:rsidRDefault="00E45460" w:rsidP="00E45460">
      <w:pPr>
        <w:rPr>
          <w:lang w:eastAsia="en-AU"/>
        </w:rPr>
      </w:pPr>
    </w:p>
    <w:p w14:paraId="2F5C127F" w14:textId="6D75CFA5" w:rsidR="00A66F0C" w:rsidRPr="00E45460" w:rsidRDefault="00A03ED4" w:rsidP="00A66F0C">
      <w:pPr>
        <w:keepNext/>
        <w:outlineLvl w:val="1"/>
        <w:rPr>
          <w:rFonts w:ascii="Arial" w:hAnsi="Arial" w:cs="Arial"/>
          <w:bCs/>
          <w:i/>
          <w:iCs/>
          <w:sz w:val="28"/>
          <w:szCs w:val="28"/>
          <w:lang w:eastAsia="en-AU"/>
        </w:rPr>
      </w:pPr>
      <w:r w:rsidRPr="00A03ED4">
        <w:rPr>
          <w:rFonts w:ascii="Arial" w:hAnsi="Arial" w:cs="Arial"/>
          <w:bCs/>
          <w:i/>
          <w:iCs/>
          <w:sz w:val="28"/>
          <w:szCs w:val="28"/>
          <w:lang w:eastAsia="en-AU"/>
        </w:rPr>
        <w:t xml:space="preserve">303 Creative LLC v </w:t>
      </w:r>
      <w:proofErr w:type="spellStart"/>
      <w:r w:rsidRPr="00A03ED4">
        <w:rPr>
          <w:rFonts w:ascii="Arial" w:hAnsi="Arial" w:cs="Arial"/>
          <w:bCs/>
          <w:i/>
          <w:iCs/>
          <w:sz w:val="28"/>
          <w:szCs w:val="28"/>
          <w:lang w:eastAsia="en-AU"/>
        </w:rPr>
        <w:t>Elenis</w:t>
      </w:r>
      <w:proofErr w:type="spellEnd"/>
    </w:p>
    <w:p w14:paraId="7A3E62FB" w14:textId="29F9368E" w:rsidR="00A66F0C" w:rsidRPr="00A03ED4" w:rsidRDefault="00A66F0C" w:rsidP="00A66F0C">
      <w:pPr>
        <w:rPr>
          <w:lang w:eastAsia="en-AU"/>
        </w:rPr>
      </w:pPr>
      <w:r>
        <w:rPr>
          <w:b/>
          <w:bCs/>
          <w:lang w:eastAsia="en-AU"/>
        </w:rPr>
        <w:t>Supreme Court of the United States</w:t>
      </w:r>
      <w:r w:rsidRPr="00E45460">
        <w:rPr>
          <w:b/>
          <w:bCs/>
          <w:lang w:eastAsia="en-AU"/>
        </w:rPr>
        <w:t>:</w:t>
      </w:r>
      <w:r>
        <w:rPr>
          <w:b/>
          <w:bCs/>
          <w:lang w:eastAsia="en-AU"/>
        </w:rPr>
        <w:t xml:space="preserve"> </w:t>
      </w:r>
      <w:hyperlink r:id="rId20" w:history="1">
        <w:r w:rsidR="00A03ED4" w:rsidRPr="00A03ED4">
          <w:rPr>
            <w:rStyle w:val="Hyperlink"/>
            <w:lang w:eastAsia="en-AU"/>
          </w:rPr>
          <w:t>Docket No. 21-476</w:t>
        </w:r>
      </w:hyperlink>
    </w:p>
    <w:p w14:paraId="46683703" w14:textId="77777777" w:rsidR="00A66F0C" w:rsidRPr="00E45460" w:rsidRDefault="00A66F0C" w:rsidP="00A66F0C">
      <w:pPr>
        <w:rPr>
          <w:lang w:eastAsia="en-AU"/>
        </w:rPr>
      </w:pPr>
    </w:p>
    <w:p w14:paraId="2713436F" w14:textId="2E2F7B7C" w:rsidR="00A66F0C" w:rsidRPr="00E45460" w:rsidRDefault="00A66F0C" w:rsidP="00A66F0C">
      <w:pPr>
        <w:rPr>
          <w:lang w:eastAsia="en-AU"/>
        </w:rPr>
      </w:pPr>
      <w:r w:rsidRPr="00E45460">
        <w:rPr>
          <w:b/>
          <w:bCs/>
          <w:lang w:eastAsia="en-AU"/>
        </w:rPr>
        <w:t xml:space="preserve">Reasons delivered: </w:t>
      </w:r>
      <w:r w:rsidR="00A03ED4">
        <w:rPr>
          <w:bCs/>
          <w:lang w:eastAsia="en-AU"/>
        </w:rPr>
        <w:t>30</w:t>
      </w:r>
      <w:r>
        <w:rPr>
          <w:bCs/>
          <w:lang w:eastAsia="en-AU"/>
        </w:rPr>
        <w:t xml:space="preserve"> June</w:t>
      </w:r>
      <w:r>
        <w:rPr>
          <w:lang w:eastAsia="en-AU"/>
        </w:rPr>
        <w:t xml:space="preserve"> </w:t>
      </w:r>
      <w:r w:rsidRPr="00E45460">
        <w:rPr>
          <w:lang w:eastAsia="en-AU"/>
        </w:rPr>
        <w:t>2023</w:t>
      </w:r>
    </w:p>
    <w:p w14:paraId="290ECEE5" w14:textId="77777777" w:rsidR="00A66F0C" w:rsidRPr="00E45460" w:rsidRDefault="00A66F0C" w:rsidP="00A66F0C">
      <w:pPr>
        <w:rPr>
          <w:b/>
          <w:bCs/>
          <w:lang w:eastAsia="en-AU"/>
        </w:rPr>
      </w:pPr>
    </w:p>
    <w:p w14:paraId="3823EB4D" w14:textId="69E55BB2" w:rsidR="00A66F0C" w:rsidRPr="00F61DA5" w:rsidRDefault="00A66F0C" w:rsidP="00A66F0C">
      <w:pPr>
        <w:rPr>
          <w:lang w:eastAsia="en-AU"/>
        </w:rPr>
      </w:pPr>
      <w:r w:rsidRPr="00E45460">
        <w:rPr>
          <w:b/>
          <w:bCs/>
          <w:lang w:eastAsia="en-AU"/>
        </w:rPr>
        <w:t>Coram:</w:t>
      </w:r>
      <w:r w:rsidRPr="00E45460">
        <w:t xml:space="preserve"> </w:t>
      </w:r>
      <w:r w:rsidRPr="00187D6F">
        <w:rPr>
          <w:lang w:eastAsia="en-AU"/>
        </w:rPr>
        <w:t>Roberts CJ, Thomas, Alito, Sotomayor, Kagan, Gorsuch, Kavanaugh, Barrett and Jackson JJ</w:t>
      </w:r>
    </w:p>
    <w:p w14:paraId="5506C715" w14:textId="77777777" w:rsidR="00A66F0C" w:rsidRPr="00E45460" w:rsidRDefault="00A66F0C" w:rsidP="00A66F0C">
      <w:pPr>
        <w:rPr>
          <w:b/>
          <w:bCs/>
          <w:lang w:eastAsia="en-AU"/>
        </w:rPr>
      </w:pPr>
    </w:p>
    <w:p w14:paraId="00104FDE" w14:textId="77777777" w:rsidR="00A66F0C" w:rsidRPr="00E45460" w:rsidRDefault="00A66F0C" w:rsidP="00A66F0C">
      <w:pPr>
        <w:rPr>
          <w:b/>
          <w:bCs/>
          <w:lang w:eastAsia="en-AU"/>
        </w:rPr>
      </w:pPr>
      <w:r w:rsidRPr="00E45460">
        <w:rPr>
          <w:b/>
          <w:bCs/>
          <w:lang w:eastAsia="en-AU"/>
        </w:rPr>
        <w:t>Catchwords:</w:t>
      </w:r>
    </w:p>
    <w:p w14:paraId="0CD4A5F5" w14:textId="77777777" w:rsidR="00A66F0C" w:rsidRPr="00E45460" w:rsidRDefault="00A66F0C" w:rsidP="00A66F0C">
      <w:pPr>
        <w:rPr>
          <w:b/>
          <w:bCs/>
          <w:lang w:eastAsia="en-AU"/>
        </w:rPr>
      </w:pPr>
    </w:p>
    <w:p w14:paraId="1519E515" w14:textId="52A9BC28" w:rsidR="00B6693E" w:rsidRDefault="00A66F0C" w:rsidP="004922CD">
      <w:pPr>
        <w:pStyle w:val="Catchwords"/>
      </w:pPr>
      <w:r>
        <w:t xml:space="preserve">Constitutional law – </w:t>
      </w:r>
      <w:r w:rsidR="000C68E4">
        <w:t xml:space="preserve">First Amendment – Freedom of </w:t>
      </w:r>
      <w:r w:rsidR="00323DFF">
        <w:t>s</w:t>
      </w:r>
      <w:r w:rsidR="000C68E4">
        <w:t xml:space="preserve">peech – Refusal to create websites for same-sex couples – </w:t>
      </w:r>
      <w:r w:rsidR="00412266">
        <w:t>Where</w:t>
      </w:r>
      <w:r w:rsidR="00A11769">
        <w:t xml:space="preserve"> </w:t>
      </w:r>
      <w:r w:rsidR="00B6693E">
        <w:t xml:space="preserve">Ms Smith, owner of </w:t>
      </w:r>
      <w:r w:rsidR="00437B7D">
        <w:t xml:space="preserve">petitioner </w:t>
      </w:r>
      <w:r w:rsidR="006D0AD0">
        <w:t xml:space="preserve">company </w:t>
      </w:r>
      <w:r w:rsidR="00437B7D">
        <w:t>want</w:t>
      </w:r>
      <w:r w:rsidR="00E41165">
        <w:t xml:space="preserve">ed </w:t>
      </w:r>
      <w:r w:rsidR="00437B7D">
        <w:t>to expand graphic design business</w:t>
      </w:r>
      <w:r w:rsidR="00E41165">
        <w:t xml:space="preserve"> </w:t>
      </w:r>
      <w:r w:rsidR="00437B7D">
        <w:t xml:space="preserve">to include services for couples seeking wedding websites – Where </w:t>
      </w:r>
      <w:r w:rsidR="00B6693E">
        <w:t xml:space="preserve">Ms Smith </w:t>
      </w:r>
      <w:r w:rsidR="00E41165">
        <w:t xml:space="preserve">was </w:t>
      </w:r>
      <w:r w:rsidR="00437B7D">
        <w:t xml:space="preserve">worried Colorado </w:t>
      </w:r>
      <w:r w:rsidR="002D4B47">
        <w:t>would</w:t>
      </w:r>
      <w:r w:rsidR="00437B7D">
        <w:t xml:space="preserve"> use </w:t>
      </w:r>
      <w:r w:rsidR="00437B7D" w:rsidRPr="007F6F14">
        <w:rPr>
          <w:i/>
          <w:iCs/>
        </w:rPr>
        <w:t>Colorado Anti-Discrimination Act</w:t>
      </w:r>
      <w:r w:rsidR="00437B7D">
        <w:t xml:space="preserve"> </w:t>
      </w:r>
      <w:r w:rsidR="009A0057">
        <w:t>(</w:t>
      </w:r>
      <w:r w:rsidR="00EB64E4">
        <w:t>“</w:t>
      </w:r>
      <w:r w:rsidR="009A0057">
        <w:t>CADA</w:t>
      </w:r>
      <w:r w:rsidR="00EB64E4">
        <w:t>”</w:t>
      </w:r>
      <w:r w:rsidR="009A0057">
        <w:t xml:space="preserve">) </w:t>
      </w:r>
      <w:r w:rsidR="00437B7D">
        <w:t xml:space="preserve">to compel </w:t>
      </w:r>
      <w:r w:rsidR="00BA4DBF">
        <w:t>her</w:t>
      </w:r>
      <w:r w:rsidR="00437B7D">
        <w:t xml:space="preserve"> to create websites celeb</w:t>
      </w:r>
      <w:r w:rsidR="003B6E43">
        <w:t>rating same-sex marriage – Where t</w:t>
      </w:r>
      <w:r w:rsidR="00437B7D">
        <w:t xml:space="preserve">o clarify </w:t>
      </w:r>
      <w:r w:rsidR="00BA4DBF">
        <w:t>her</w:t>
      </w:r>
      <w:r w:rsidR="00E41165">
        <w:t xml:space="preserve"> </w:t>
      </w:r>
      <w:r w:rsidR="00437B7D">
        <w:t xml:space="preserve">rights, </w:t>
      </w:r>
      <w:r w:rsidR="00B6693E">
        <w:t>Ms Smith</w:t>
      </w:r>
      <w:r w:rsidR="00437B7D">
        <w:t xml:space="preserve"> filed lawsuit seeking an injunction to prevent State from forcing </w:t>
      </w:r>
      <w:r w:rsidR="007836F0">
        <w:t>her</w:t>
      </w:r>
      <w:r w:rsidR="00437B7D">
        <w:t xml:space="preserve"> to create websites celebrating marriages that defy </w:t>
      </w:r>
      <w:r w:rsidR="00BA1824">
        <w:t>her</w:t>
      </w:r>
      <w:r w:rsidR="00437B7D">
        <w:t xml:space="preserve"> belief that marriage should be reserved to unions between one man and one woman</w:t>
      </w:r>
      <w:r w:rsidR="009A0057">
        <w:t xml:space="preserve"> – Where CADA </w:t>
      </w:r>
      <w:r w:rsidR="004400ED">
        <w:t xml:space="preserve">prohibits all </w:t>
      </w:r>
      <w:r w:rsidR="00EB64E4">
        <w:t>“</w:t>
      </w:r>
      <w:r w:rsidR="004400ED">
        <w:t>public accommodations</w:t>
      </w:r>
      <w:r w:rsidR="00EB64E4">
        <w:t>”</w:t>
      </w:r>
      <w:r w:rsidR="004400ED">
        <w:t xml:space="preserve"> from denying </w:t>
      </w:r>
      <w:r w:rsidR="00EB64E4">
        <w:t>“</w:t>
      </w:r>
      <w:r w:rsidR="004400ED">
        <w:t>the full and equal enjoyment</w:t>
      </w:r>
      <w:r w:rsidR="00EB64E4">
        <w:t>”</w:t>
      </w:r>
      <w:r w:rsidR="004400ED">
        <w:t xml:space="preserve"> of its goods and services to any customer based</w:t>
      </w:r>
      <w:r w:rsidR="00CC1F14">
        <w:t xml:space="preserve"> on</w:t>
      </w:r>
      <w:r w:rsidR="00BA4DBF">
        <w:t>, inter alia,</w:t>
      </w:r>
      <w:r w:rsidR="00F04F38">
        <w:t xml:space="preserve"> </w:t>
      </w:r>
      <w:r w:rsidR="004400ED">
        <w:t>sexual orientation</w:t>
      </w:r>
      <w:r w:rsidR="005F1BF5">
        <w:t xml:space="preserve"> (</w:t>
      </w:r>
      <w:r w:rsidR="004D7730" w:rsidRPr="007F6F14">
        <w:rPr>
          <w:i/>
          <w:iCs/>
        </w:rPr>
        <w:t>Colorado Revised Statu</w:t>
      </w:r>
      <w:r w:rsidR="004371FC" w:rsidRPr="007F6F14">
        <w:rPr>
          <w:i/>
          <w:iCs/>
        </w:rPr>
        <w:t>t</w:t>
      </w:r>
      <w:r w:rsidR="004D7730" w:rsidRPr="007F6F14">
        <w:rPr>
          <w:i/>
          <w:iCs/>
        </w:rPr>
        <w:t>es</w:t>
      </w:r>
      <w:r w:rsidR="005F1BF5">
        <w:t xml:space="preserve"> §24–34–601(2)(a))</w:t>
      </w:r>
      <w:r w:rsidR="00B0158C">
        <w:t xml:space="preserve"> –</w:t>
      </w:r>
      <w:r w:rsidR="006A184F">
        <w:t xml:space="preserve"> </w:t>
      </w:r>
      <w:r w:rsidR="00B0158C">
        <w:t xml:space="preserve">Where District Court held that Ms Smith was not entitled to injunction sought, and Tenth Circuit affirmed – </w:t>
      </w:r>
      <w:r w:rsidR="00C0796C">
        <w:t xml:space="preserve">Whether First </w:t>
      </w:r>
      <w:r w:rsidR="00C0796C">
        <w:lastRenderedPageBreak/>
        <w:t>Amendment prohibits Colorado from forcing website designer to create expressive designs speaking messages with which designer disagrees</w:t>
      </w:r>
      <w:r w:rsidR="00E64AAB">
        <w:t>.</w:t>
      </w:r>
    </w:p>
    <w:p w14:paraId="359C5791" w14:textId="77777777" w:rsidR="00A66F0C" w:rsidRPr="00E45460" w:rsidRDefault="00A66F0C" w:rsidP="00A66F0C">
      <w:pPr>
        <w:ind w:left="720"/>
        <w:rPr>
          <w:lang w:eastAsia="en-AU"/>
        </w:rPr>
      </w:pPr>
    </w:p>
    <w:p w14:paraId="49D832A9" w14:textId="0ADD151D" w:rsidR="00A66F0C" w:rsidRDefault="00A66F0C" w:rsidP="00A66F0C">
      <w:r w:rsidRPr="00E45460">
        <w:rPr>
          <w:b/>
          <w:bCs/>
          <w:lang w:eastAsia="en-AU"/>
        </w:rPr>
        <w:t>Held (</w:t>
      </w:r>
      <w:r w:rsidR="00A03ED4">
        <w:rPr>
          <w:b/>
          <w:bCs/>
          <w:lang w:eastAsia="en-AU"/>
        </w:rPr>
        <w:t>6</w:t>
      </w:r>
      <w:r w:rsidRPr="00E45460">
        <w:rPr>
          <w:b/>
          <w:bCs/>
          <w:lang w:eastAsia="en-AU"/>
        </w:rPr>
        <w:t>:</w:t>
      </w:r>
      <w:r w:rsidR="00A03ED4">
        <w:rPr>
          <w:b/>
          <w:bCs/>
          <w:lang w:eastAsia="en-AU"/>
        </w:rPr>
        <w:t>3</w:t>
      </w:r>
      <w:r>
        <w:rPr>
          <w:b/>
          <w:bCs/>
          <w:lang w:eastAsia="en-AU"/>
        </w:rPr>
        <w:t xml:space="preserve"> (</w:t>
      </w:r>
      <w:r w:rsidR="00FF5857">
        <w:rPr>
          <w:b/>
          <w:bCs/>
          <w:lang w:eastAsia="en-AU"/>
        </w:rPr>
        <w:t xml:space="preserve">Sotomayor, </w:t>
      </w:r>
      <w:proofErr w:type="gramStart"/>
      <w:r w:rsidR="00FF5857">
        <w:rPr>
          <w:b/>
          <w:bCs/>
          <w:lang w:eastAsia="en-AU"/>
        </w:rPr>
        <w:t>Kagan</w:t>
      </w:r>
      <w:proofErr w:type="gramEnd"/>
      <w:r w:rsidR="00FF5857">
        <w:rPr>
          <w:b/>
          <w:bCs/>
          <w:lang w:eastAsia="en-AU"/>
        </w:rPr>
        <w:t xml:space="preserve"> and Jackson</w:t>
      </w:r>
      <w:r>
        <w:rPr>
          <w:b/>
          <w:bCs/>
          <w:lang w:eastAsia="en-AU"/>
        </w:rPr>
        <w:t xml:space="preserve"> JJ dissenting</w:t>
      </w:r>
      <w:r w:rsidRPr="00E45460">
        <w:rPr>
          <w:b/>
          <w:bCs/>
          <w:lang w:eastAsia="en-AU"/>
        </w:rPr>
        <w:t>)</w:t>
      </w:r>
      <w:r w:rsidR="00FF5857">
        <w:rPr>
          <w:b/>
          <w:bCs/>
          <w:lang w:eastAsia="en-AU"/>
        </w:rPr>
        <w:t>)</w:t>
      </w:r>
      <w:r w:rsidRPr="00E45460">
        <w:rPr>
          <w:b/>
          <w:bCs/>
          <w:lang w:eastAsia="en-AU"/>
        </w:rPr>
        <w:t>:</w:t>
      </w:r>
      <w:r w:rsidRPr="00E45460">
        <w:rPr>
          <w:lang w:eastAsia="en-AU"/>
        </w:rPr>
        <w:t xml:space="preserve"> </w:t>
      </w:r>
      <w:r>
        <w:t xml:space="preserve">Judgment of </w:t>
      </w:r>
      <w:r w:rsidR="00FF5857">
        <w:t>Court of Appeals</w:t>
      </w:r>
      <w:r>
        <w:t xml:space="preserve"> for the </w:t>
      </w:r>
      <w:r w:rsidR="00FF5857">
        <w:t xml:space="preserve">Tenth Circuit reversed. </w:t>
      </w:r>
    </w:p>
    <w:p w14:paraId="061C6732" w14:textId="77777777" w:rsidR="00A66F0C" w:rsidRDefault="00A66F0C" w:rsidP="00A66F0C">
      <w:pPr>
        <w:pStyle w:val="BullDivider1"/>
      </w:pPr>
    </w:p>
    <w:p w14:paraId="0AAFAEED" w14:textId="77777777" w:rsidR="00A66F0C" w:rsidRPr="002A3979" w:rsidRDefault="00A66F0C" w:rsidP="00A66F0C">
      <w:pPr>
        <w:rPr>
          <w:lang w:eastAsia="en-AU"/>
        </w:rPr>
      </w:pPr>
    </w:p>
    <w:p w14:paraId="12AFE897" w14:textId="190558B5" w:rsidR="002A3979" w:rsidRPr="00E45460" w:rsidRDefault="00187D6F" w:rsidP="002A3979">
      <w:pPr>
        <w:keepNext/>
        <w:outlineLvl w:val="1"/>
        <w:rPr>
          <w:rFonts w:ascii="Arial" w:hAnsi="Arial" w:cs="Arial"/>
          <w:bCs/>
          <w:i/>
          <w:iCs/>
          <w:sz w:val="28"/>
          <w:szCs w:val="28"/>
          <w:lang w:eastAsia="en-AU"/>
        </w:rPr>
      </w:pPr>
      <w:r>
        <w:rPr>
          <w:rFonts w:ascii="Arial" w:hAnsi="Arial" w:cs="Arial"/>
          <w:bCs/>
          <w:i/>
          <w:iCs/>
          <w:sz w:val="28"/>
          <w:szCs w:val="28"/>
          <w:lang w:eastAsia="en-AU"/>
        </w:rPr>
        <w:t>Allen v Milligan</w:t>
      </w:r>
      <w:r w:rsidR="000719CB">
        <w:rPr>
          <w:rFonts w:ascii="Arial" w:hAnsi="Arial" w:cs="Arial"/>
          <w:bCs/>
          <w:i/>
          <w:iCs/>
          <w:sz w:val="28"/>
          <w:szCs w:val="28"/>
          <w:lang w:eastAsia="en-AU"/>
        </w:rPr>
        <w:t xml:space="preserve">; </w:t>
      </w:r>
      <w:r w:rsidR="000719CB" w:rsidRPr="000719CB">
        <w:rPr>
          <w:rFonts w:ascii="Arial" w:hAnsi="Arial" w:cs="Arial"/>
          <w:bCs/>
          <w:i/>
          <w:iCs/>
          <w:sz w:val="28"/>
          <w:szCs w:val="28"/>
          <w:lang w:eastAsia="en-AU"/>
        </w:rPr>
        <w:t>Allen</w:t>
      </w:r>
      <w:r w:rsidR="000719CB">
        <w:rPr>
          <w:rFonts w:ascii="Arial" w:hAnsi="Arial" w:cs="Arial"/>
          <w:bCs/>
          <w:i/>
          <w:iCs/>
          <w:sz w:val="28"/>
          <w:szCs w:val="28"/>
          <w:lang w:eastAsia="en-AU"/>
        </w:rPr>
        <w:t xml:space="preserve"> v Caster</w:t>
      </w:r>
    </w:p>
    <w:p w14:paraId="017A9E5C" w14:textId="3E2CE13C" w:rsidR="002A3979" w:rsidRPr="00E45460" w:rsidRDefault="00187D6F" w:rsidP="002A3979">
      <w:pPr>
        <w:rPr>
          <w:lang w:eastAsia="en-AU"/>
        </w:rPr>
      </w:pPr>
      <w:r>
        <w:rPr>
          <w:b/>
          <w:bCs/>
          <w:lang w:eastAsia="en-AU"/>
        </w:rPr>
        <w:t>Supreme Court of the United States</w:t>
      </w:r>
      <w:r w:rsidR="002A3979" w:rsidRPr="00E45460">
        <w:rPr>
          <w:b/>
          <w:bCs/>
          <w:lang w:eastAsia="en-AU"/>
        </w:rPr>
        <w:t>:</w:t>
      </w:r>
      <w:r w:rsidR="002A3979">
        <w:rPr>
          <w:b/>
          <w:bCs/>
          <w:lang w:eastAsia="en-AU"/>
        </w:rPr>
        <w:t xml:space="preserve"> </w:t>
      </w:r>
      <w:hyperlink r:id="rId21" w:history="1">
        <w:r w:rsidRPr="00B94379">
          <w:rPr>
            <w:rStyle w:val="Hyperlink"/>
            <w:lang w:eastAsia="en-AU"/>
          </w:rPr>
          <w:t>Docket No</w:t>
        </w:r>
        <w:r w:rsidR="00A87C09" w:rsidRPr="00B94379">
          <w:rPr>
            <w:rStyle w:val="Hyperlink"/>
            <w:lang w:eastAsia="en-AU"/>
          </w:rPr>
          <w:t>.</w:t>
        </w:r>
        <w:r w:rsidRPr="00B94379">
          <w:rPr>
            <w:rStyle w:val="Hyperlink"/>
            <w:lang w:eastAsia="en-AU"/>
          </w:rPr>
          <w:t xml:space="preserve"> 21-1086</w:t>
        </w:r>
        <w:r w:rsidR="00B94379" w:rsidRPr="00B94379">
          <w:rPr>
            <w:rStyle w:val="Hyperlink"/>
            <w:lang w:eastAsia="en-AU"/>
          </w:rPr>
          <w:t xml:space="preserve"> and No. 21-1087</w:t>
        </w:r>
      </w:hyperlink>
    </w:p>
    <w:p w14:paraId="5819D70F" w14:textId="77777777" w:rsidR="002A3979" w:rsidRPr="00E45460" w:rsidRDefault="002A3979" w:rsidP="002A3979">
      <w:pPr>
        <w:rPr>
          <w:lang w:eastAsia="en-AU"/>
        </w:rPr>
      </w:pPr>
    </w:p>
    <w:p w14:paraId="725C37A9" w14:textId="1C8B3D2F" w:rsidR="002A3979" w:rsidRPr="00E45460" w:rsidRDefault="002A3979" w:rsidP="002A3979">
      <w:pPr>
        <w:rPr>
          <w:lang w:eastAsia="en-AU"/>
        </w:rPr>
      </w:pPr>
      <w:r w:rsidRPr="00E45460">
        <w:rPr>
          <w:b/>
          <w:bCs/>
          <w:lang w:eastAsia="en-AU"/>
        </w:rPr>
        <w:t xml:space="preserve">Reasons delivered: </w:t>
      </w:r>
      <w:r w:rsidR="00187D6F">
        <w:rPr>
          <w:bCs/>
          <w:lang w:eastAsia="en-AU"/>
        </w:rPr>
        <w:t>8 June</w:t>
      </w:r>
      <w:r>
        <w:rPr>
          <w:lang w:eastAsia="en-AU"/>
        </w:rPr>
        <w:t xml:space="preserve"> </w:t>
      </w:r>
      <w:r w:rsidRPr="00E45460">
        <w:rPr>
          <w:lang w:eastAsia="en-AU"/>
        </w:rPr>
        <w:t>2023</w:t>
      </w:r>
    </w:p>
    <w:p w14:paraId="56D03233" w14:textId="77777777" w:rsidR="002A3979" w:rsidRPr="00E45460" w:rsidRDefault="002A3979" w:rsidP="002A3979">
      <w:pPr>
        <w:rPr>
          <w:b/>
          <w:bCs/>
          <w:lang w:eastAsia="en-AU"/>
        </w:rPr>
      </w:pPr>
    </w:p>
    <w:p w14:paraId="0C22A646" w14:textId="39D68241" w:rsidR="002A3979" w:rsidRPr="00F61DA5" w:rsidRDefault="002A3979" w:rsidP="002A3979">
      <w:pPr>
        <w:rPr>
          <w:lang w:eastAsia="en-AU"/>
        </w:rPr>
      </w:pPr>
      <w:r w:rsidRPr="00E45460">
        <w:rPr>
          <w:b/>
          <w:bCs/>
          <w:lang w:eastAsia="en-AU"/>
        </w:rPr>
        <w:t>Coram:</w:t>
      </w:r>
      <w:r w:rsidRPr="00E45460">
        <w:t xml:space="preserve"> </w:t>
      </w:r>
      <w:r w:rsidR="00187D6F" w:rsidRPr="00187D6F">
        <w:rPr>
          <w:lang w:eastAsia="en-AU"/>
        </w:rPr>
        <w:t>Roberts CJ, Thomas, Alito, Sotomayor, Kagan, Gorsuch, Kavanaugh, Barrett</w:t>
      </w:r>
      <w:r w:rsidR="00A66784">
        <w:rPr>
          <w:lang w:eastAsia="en-AU"/>
        </w:rPr>
        <w:t xml:space="preserve"> </w:t>
      </w:r>
      <w:r w:rsidR="00187D6F" w:rsidRPr="00187D6F">
        <w:rPr>
          <w:lang w:eastAsia="en-AU"/>
        </w:rPr>
        <w:t>and Jackson JJ</w:t>
      </w:r>
    </w:p>
    <w:p w14:paraId="28517371" w14:textId="77777777" w:rsidR="002A3979" w:rsidRPr="00E45460" w:rsidRDefault="002A3979" w:rsidP="002A3979">
      <w:pPr>
        <w:rPr>
          <w:b/>
          <w:bCs/>
          <w:lang w:eastAsia="en-AU"/>
        </w:rPr>
      </w:pPr>
    </w:p>
    <w:p w14:paraId="57C68FBD" w14:textId="77777777" w:rsidR="002A3979" w:rsidRPr="00E45460" w:rsidRDefault="002A3979" w:rsidP="002A3979">
      <w:pPr>
        <w:rPr>
          <w:b/>
          <w:bCs/>
          <w:lang w:eastAsia="en-AU"/>
        </w:rPr>
      </w:pPr>
      <w:r w:rsidRPr="00E45460">
        <w:rPr>
          <w:b/>
          <w:bCs/>
          <w:lang w:eastAsia="en-AU"/>
        </w:rPr>
        <w:t>Catchwords:</w:t>
      </w:r>
    </w:p>
    <w:p w14:paraId="77852FC1" w14:textId="77777777" w:rsidR="002A3979" w:rsidRPr="00E45460" w:rsidRDefault="002A3979" w:rsidP="002A3979">
      <w:pPr>
        <w:rPr>
          <w:b/>
          <w:bCs/>
          <w:lang w:eastAsia="en-AU"/>
        </w:rPr>
      </w:pPr>
    </w:p>
    <w:p w14:paraId="5E9C3A13" w14:textId="482A8601" w:rsidR="00543C81" w:rsidRDefault="002A3979" w:rsidP="004922CD">
      <w:pPr>
        <w:pStyle w:val="Catchwords"/>
      </w:pPr>
      <w:r>
        <w:t xml:space="preserve">Constitutional law – </w:t>
      </w:r>
      <w:r w:rsidR="003E225C">
        <w:t xml:space="preserve">Voting rights – </w:t>
      </w:r>
      <w:r w:rsidR="00DD35AA">
        <w:t>District plan</w:t>
      </w:r>
      <w:r w:rsidR="0094626D">
        <w:t xml:space="preserve"> </w:t>
      </w:r>
      <w:r w:rsidR="00DD35AA">
        <w:t>– Racial discrimination –</w:t>
      </w:r>
    </w:p>
    <w:p w14:paraId="12C53204" w14:textId="7DD94EB9" w:rsidR="000E5A86" w:rsidRDefault="00FE4CF3" w:rsidP="004922CD">
      <w:pPr>
        <w:pStyle w:val="Catchwords"/>
      </w:pPr>
      <w:r>
        <w:t xml:space="preserve">Where §2 of </w:t>
      </w:r>
      <w:r w:rsidRPr="00FE4CF3">
        <w:rPr>
          <w:i/>
          <w:iCs/>
        </w:rPr>
        <w:t>Voting Rights Act</w:t>
      </w:r>
      <w:r>
        <w:t xml:space="preserve">, 52 USC §10301 as originally enacted in 1965, tracked language of Fifteenth Amendment, providing that </w:t>
      </w:r>
      <w:r w:rsidR="00EB64E4">
        <w:t>“</w:t>
      </w:r>
      <w:r w:rsidR="00A361A8">
        <w:t xml:space="preserve">[t]he right of citizens of the United States to vote shall not be denied or abridged… on account of race, </w:t>
      </w:r>
      <w:proofErr w:type="spellStart"/>
      <w:r w:rsidR="00A361A8">
        <w:t>color</w:t>
      </w:r>
      <w:proofErr w:type="spellEnd"/>
      <w:r w:rsidR="00A361A8">
        <w:t>, or previous condition of servitude</w:t>
      </w:r>
      <w:r w:rsidR="00EB64E4">
        <w:t>”</w:t>
      </w:r>
      <w:r w:rsidR="00A361A8">
        <w:t xml:space="preserve"> </w:t>
      </w:r>
      <w:r w:rsidR="004256B6">
        <w:t>–</w:t>
      </w:r>
      <w:r w:rsidR="001D08D0">
        <w:t xml:space="preserve"> </w:t>
      </w:r>
      <w:r w:rsidR="001955CD">
        <w:t xml:space="preserve">Where </w:t>
      </w:r>
      <w:r w:rsidR="001D08D0">
        <w:t xml:space="preserve">in 1992, §2 litigation challenging  State of Alabama’s districting map resulted in State’s first majority-black district – Where Alabama’s congressional map remained similar since that litigation – Where following </w:t>
      </w:r>
      <w:r w:rsidR="006C3C39">
        <w:t>2020 decennial census, group of plaintiffs sued the State, arguing State’s population growth rendered existing congressional map malapportioned and racially gerrymandered in violation of Equal Protection Clause</w:t>
      </w:r>
      <w:r w:rsidR="00081875">
        <w:t xml:space="preserve"> – Where</w:t>
      </w:r>
      <w:r w:rsidR="006C3C39">
        <w:t xml:space="preserve"> </w:t>
      </w:r>
      <w:r w:rsidR="00081875">
        <w:t>w</w:t>
      </w:r>
      <w:r w:rsidR="006C3C39">
        <w:t>hile litigation was proceeding, Alabama Legislature’s Committee on Reapportionment drew new districting map that would reflect distribution of prior decade’s population growth across</w:t>
      </w:r>
      <w:r w:rsidR="00934BA9">
        <w:t xml:space="preserve"> the</w:t>
      </w:r>
      <w:r w:rsidR="006C3C39">
        <w:t xml:space="preserve"> State</w:t>
      </w:r>
      <w:r w:rsidR="00081875">
        <w:t xml:space="preserve"> – Where</w:t>
      </w:r>
      <w:r w:rsidR="006C3C39">
        <w:t xml:space="preserve"> resulting map largely resembled 2011 map on which it was based and similarly produced only one district in which black voters constituted a majority</w:t>
      </w:r>
      <w:r w:rsidR="00081875">
        <w:t xml:space="preserve"> – Where th</w:t>
      </w:r>
      <w:r w:rsidR="006C3C39">
        <w:t>at new map was signed into law as HB1</w:t>
      </w:r>
      <w:r w:rsidR="00081875">
        <w:t>.</w:t>
      </w:r>
    </w:p>
    <w:p w14:paraId="10C58837" w14:textId="77777777" w:rsidR="00BC4F9B" w:rsidRDefault="00BC4F9B" w:rsidP="004922CD">
      <w:pPr>
        <w:pStyle w:val="Catchwords"/>
      </w:pPr>
    </w:p>
    <w:p w14:paraId="6FCB8AB8" w14:textId="349A2DBC" w:rsidR="002A3979" w:rsidRDefault="00BC4F9B" w:rsidP="004922CD">
      <w:pPr>
        <w:pStyle w:val="Catchwords"/>
      </w:pPr>
      <w:r>
        <w:t xml:space="preserve">Where three groups of Alabama citizens brought suit seeking to stop Alabama’s Secretary of State from conducting congressional elections under HB1 – </w:t>
      </w:r>
      <w:r w:rsidR="005B1A0E">
        <w:t xml:space="preserve">Where </w:t>
      </w:r>
      <w:r w:rsidR="005B1A0E" w:rsidRPr="005B1A0E">
        <w:rPr>
          <w:i/>
          <w:iCs/>
        </w:rPr>
        <w:t>Caster</w:t>
      </w:r>
      <w:r w:rsidR="005B1A0E">
        <w:t xml:space="preserve"> plaintiffs challenged HB1 as invalid under §2 – Where </w:t>
      </w:r>
      <w:r w:rsidR="005B1A0E" w:rsidRPr="005B1A0E">
        <w:rPr>
          <w:i/>
          <w:iCs/>
        </w:rPr>
        <w:t>Milligan</w:t>
      </w:r>
      <w:r w:rsidR="005B1A0E">
        <w:t xml:space="preserve"> plaintiffs brought claims under §2 and Equal Protection Clause of Fourteenth Amendment – Where </w:t>
      </w:r>
      <w:r w:rsidR="005B1A0E" w:rsidRPr="005B1A0E">
        <w:rPr>
          <w:i/>
          <w:iCs/>
        </w:rPr>
        <w:t>Singleton</w:t>
      </w:r>
      <w:r w:rsidR="005B1A0E">
        <w:t xml:space="preserve"> plaintiffs amended  complaint in their ongoing litigation to challenge HB1 as a racial gerrymander under Equal Protection Clause –</w:t>
      </w:r>
      <w:r w:rsidR="0051570C">
        <w:t xml:space="preserve"> Where</w:t>
      </w:r>
      <w:r w:rsidR="005B1A0E">
        <w:t xml:space="preserve"> </w:t>
      </w:r>
      <w:r w:rsidR="0051570C" w:rsidRPr="0051570C">
        <w:rPr>
          <w:i/>
          <w:iCs/>
        </w:rPr>
        <w:t>Milligan</w:t>
      </w:r>
      <w:r w:rsidR="0051570C">
        <w:t xml:space="preserve"> and </w:t>
      </w:r>
      <w:r w:rsidR="0051570C" w:rsidRPr="0051570C">
        <w:rPr>
          <w:i/>
          <w:iCs/>
        </w:rPr>
        <w:t>Singleton</w:t>
      </w:r>
      <w:r w:rsidR="0051570C">
        <w:t xml:space="preserve"> actions were consolidated before District Court – </w:t>
      </w:r>
      <w:r w:rsidR="005B1A0E">
        <w:t>Where District Court</w:t>
      </w:r>
      <w:r w:rsidR="00877A3D">
        <w:t xml:space="preserve"> found</w:t>
      </w:r>
      <w:r w:rsidR="005B1A0E">
        <w:t xml:space="preserve"> </w:t>
      </w:r>
      <w:r w:rsidR="00794F6F">
        <w:t>for all plaintiffs’ claims</w:t>
      </w:r>
      <w:r w:rsidR="00877A3D">
        <w:t xml:space="preserve"> and</w:t>
      </w:r>
      <w:r w:rsidR="00794F6F">
        <w:t xml:space="preserve"> </w:t>
      </w:r>
      <w:r w:rsidR="00905ABF">
        <w:t>enjoined Alabama from using HB1 in forthcoming elections</w:t>
      </w:r>
      <w:r w:rsidR="00794F6F">
        <w:t xml:space="preserve"> –</w:t>
      </w:r>
      <w:r w:rsidR="006250E1">
        <w:t xml:space="preserve"> </w:t>
      </w:r>
      <w:r w:rsidR="00543C81">
        <w:t xml:space="preserve">Whether districting plan adopted by State of Alabama for its 2022 congressional elections likely violated §2 of the </w:t>
      </w:r>
      <w:r w:rsidR="00543C81" w:rsidRPr="00543C81">
        <w:rPr>
          <w:i/>
          <w:iCs/>
        </w:rPr>
        <w:t>Voting Rights Act</w:t>
      </w:r>
      <w:r w:rsidR="00543C81">
        <w:t>, 52 USC §10301</w:t>
      </w:r>
      <w:r w:rsidR="002A477F">
        <w:t xml:space="preserve"> – Proper application of </w:t>
      </w:r>
      <w:r w:rsidR="0089301D">
        <w:t xml:space="preserve">three-part framework </w:t>
      </w:r>
      <w:r w:rsidR="00674AE6">
        <w:t xml:space="preserve">from </w:t>
      </w:r>
      <w:r w:rsidR="002A477F" w:rsidRPr="002A477F">
        <w:rPr>
          <w:i/>
          <w:iCs/>
        </w:rPr>
        <w:t xml:space="preserve">Thornburg v </w:t>
      </w:r>
      <w:proofErr w:type="spellStart"/>
      <w:r w:rsidR="002A477F" w:rsidRPr="002A477F">
        <w:rPr>
          <w:i/>
          <w:iCs/>
        </w:rPr>
        <w:t>Gingles</w:t>
      </w:r>
      <w:proofErr w:type="spellEnd"/>
      <w:r w:rsidR="002A477F">
        <w:t>, 478 US 30</w:t>
      </w:r>
      <w:r w:rsidR="00A2419E">
        <w:t xml:space="preserve"> – Whether </w:t>
      </w:r>
      <w:r w:rsidR="00E023E9">
        <w:t xml:space="preserve">District Court’s application of §2 is unconstitutional – Whether </w:t>
      </w:r>
      <w:r w:rsidR="0093492D">
        <w:t>§2 applies to single-member redistricting</w:t>
      </w:r>
      <w:r w:rsidR="00DC000F">
        <w:t xml:space="preserve">. </w:t>
      </w:r>
    </w:p>
    <w:p w14:paraId="31AA399B" w14:textId="77777777" w:rsidR="006250E1" w:rsidRPr="00E45460" w:rsidRDefault="006250E1" w:rsidP="006250E1">
      <w:pPr>
        <w:ind w:left="720"/>
        <w:rPr>
          <w:lang w:eastAsia="en-AU"/>
        </w:rPr>
      </w:pPr>
    </w:p>
    <w:p w14:paraId="6E95B4F8" w14:textId="2579999E" w:rsidR="002A3979" w:rsidRDefault="002A3979" w:rsidP="002A3979">
      <w:r w:rsidRPr="00E45460">
        <w:rPr>
          <w:b/>
          <w:bCs/>
          <w:lang w:eastAsia="en-AU"/>
        </w:rPr>
        <w:lastRenderedPageBreak/>
        <w:t>Held (</w:t>
      </w:r>
      <w:r>
        <w:rPr>
          <w:b/>
          <w:bCs/>
          <w:lang w:eastAsia="en-AU"/>
        </w:rPr>
        <w:t>5</w:t>
      </w:r>
      <w:r w:rsidRPr="00E45460">
        <w:rPr>
          <w:b/>
          <w:bCs/>
          <w:lang w:eastAsia="en-AU"/>
        </w:rPr>
        <w:t>:</w:t>
      </w:r>
      <w:r>
        <w:rPr>
          <w:b/>
          <w:bCs/>
          <w:lang w:eastAsia="en-AU"/>
        </w:rPr>
        <w:t>4</w:t>
      </w:r>
      <w:r w:rsidR="00EC1870">
        <w:rPr>
          <w:b/>
          <w:bCs/>
          <w:lang w:eastAsia="en-AU"/>
        </w:rPr>
        <w:t xml:space="preserve"> (</w:t>
      </w:r>
      <w:r w:rsidR="00DC09D9">
        <w:rPr>
          <w:b/>
          <w:bCs/>
          <w:lang w:eastAsia="en-AU"/>
        </w:rPr>
        <w:t xml:space="preserve">Thomas, Alito, </w:t>
      </w:r>
      <w:proofErr w:type="gramStart"/>
      <w:r w:rsidR="00163941">
        <w:rPr>
          <w:b/>
          <w:bCs/>
          <w:lang w:eastAsia="en-AU"/>
        </w:rPr>
        <w:t>Gorsuch</w:t>
      </w:r>
      <w:proofErr w:type="gramEnd"/>
      <w:r w:rsidR="00DC09D9">
        <w:rPr>
          <w:b/>
          <w:bCs/>
          <w:lang w:eastAsia="en-AU"/>
        </w:rPr>
        <w:t xml:space="preserve"> and Barre</w:t>
      </w:r>
      <w:r w:rsidR="00C7529A">
        <w:rPr>
          <w:b/>
          <w:bCs/>
          <w:lang w:eastAsia="en-AU"/>
        </w:rPr>
        <w:t>t</w:t>
      </w:r>
      <w:r w:rsidR="00DC09D9">
        <w:rPr>
          <w:b/>
          <w:bCs/>
          <w:lang w:eastAsia="en-AU"/>
        </w:rPr>
        <w:t>t JJ dissenting</w:t>
      </w:r>
      <w:r w:rsidRPr="00E45460">
        <w:rPr>
          <w:b/>
          <w:bCs/>
          <w:lang w:eastAsia="en-AU"/>
        </w:rPr>
        <w:t>):</w:t>
      </w:r>
      <w:r w:rsidRPr="00E45460">
        <w:rPr>
          <w:lang w:eastAsia="en-AU"/>
        </w:rPr>
        <w:t xml:space="preserve"> </w:t>
      </w:r>
      <w:r w:rsidR="00EC1870">
        <w:t xml:space="preserve">Judgment of District Court for the Northern District of Alabama affirmed. </w:t>
      </w:r>
      <w:r>
        <w:t xml:space="preserve"> </w:t>
      </w:r>
    </w:p>
    <w:p w14:paraId="21FC2657" w14:textId="77777777" w:rsidR="002A3979" w:rsidRDefault="002A3979" w:rsidP="002A3979">
      <w:pPr>
        <w:pStyle w:val="BullDivider1"/>
      </w:pPr>
    </w:p>
    <w:p w14:paraId="1DFFDCB2" w14:textId="77777777" w:rsidR="002A3979" w:rsidRPr="002A3979" w:rsidRDefault="002A3979" w:rsidP="002A3979">
      <w:pPr>
        <w:rPr>
          <w:lang w:eastAsia="en-AU"/>
        </w:rPr>
      </w:pPr>
    </w:p>
    <w:p w14:paraId="4A7D28D1" w14:textId="1D7CB315" w:rsidR="001B36AC" w:rsidRPr="00E45460" w:rsidRDefault="001B36AC" w:rsidP="001B36AC">
      <w:pPr>
        <w:keepNext/>
        <w:outlineLvl w:val="1"/>
        <w:rPr>
          <w:rFonts w:ascii="Arial" w:hAnsi="Arial" w:cs="Arial"/>
          <w:bCs/>
          <w:i/>
          <w:iCs/>
          <w:sz w:val="28"/>
          <w:szCs w:val="28"/>
          <w:lang w:eastAsia="en-AU"/>
        </w:rPr>
      </w:pPr>
      <w:r w:rsidRPr="00B212F7">
        <w:rPr>
          <w:rFonts w:ascii="Arial" w:hAnsi="Arial" w:cs="Arial"/>
          <w:bCs/>
          <w:i/>
          <w:iCs/>
          <w:sz w:val="28"/>
          <w:szCs w:val="28"/>
          <w:lang w:eastAsia="en-AU"/>
        </w:rPr>
        <w:t xml:space="preserve">Arena Holdings (Pty) Ltd t/a Financial Mail </w:t>
      </w:r>
      <w:r w:rsidR="001D494D">
        <w:rPr>
          <w:rFonts w:ascii="Arial" w:hAnsi="Arial" w:cs="Arial"/>
          <w:bCs/>
          <w:i/>
          <w:iCs/>
          <w:sz w:val="28"/>
          <w:szCs w:val="28"/>
          <w:lang w:eastAsia="en-AU"/>
        </w:rPr>
        <w:t xml:space="preserve">&amp; </w:t>
      </w:r>
      <w:r w:rsidR="0097570B">
        <w:rPr>
          <w:rFonts w:ascii="Arial" w:hAnsi="Arial" w:cs="Arial"/>
          <w:bCs/>
          <w:i/>
          <w:iCs/>
          <w:sz w:val="28"/>
          <w:szCs w:val="28"/>
          <w:lang w:eastAsia="en-AU"/>
        </w:rPr>
        <w:t>Ors</w:t>
      </w:r>
      <w:r w:rsidRPr="00B212F7">
        <w:rPr>
          <w:rFonts w:ascii="Arial" w:hAnsi="Arial" w:cs="Arial"/>
          <w:bCs/>
          <w:i/>
          <w:iCs/>
          <w:sz w:val="28"/>
          <w:szCs w:val="28"/>
          <w:lang w:eastAsia="en-AU"/>
        </w:rPr>
        <w:t xml:space="preserve"> v South African Revenue Service</w:t>
      </w:r>
      <w:r w:rsidR="001D494D">
        <w:rPr>
          <w:rFonts w:ascii="Arial" w:hAnsi="Arial" w:cs="Arial"/>
          <w:bCs/>
          <w:i/>
          <w:iCs/>
          <w:sz w:val="28"/>
          <w:szCs w:val="28"/>
          <w:lang w:eastAsia="en-AU"/>
        </w:rPr>
        <w:t xml:space="preserve"> &amp; </w:t>
      </w:r>
      <w:r w:rsidR="0097570B">
        <w:rPr>
          <w:rFonts w:ascii="Arial" w:hAnsi="Arial" w:cs="Arial"/>
          <w:bCs/>
          <w:i/>
          <w:iCs/>
          <w:sz w:val="28"/>
          <w:szCs w:val="28"/>
          <w:lang w:eastAsia="en-AU"/>
        </w:rPr>
        <w:t>Ors</w:t>
      </w:r>
    </w:p>
    <w:p w14:paraId="3E93B890" w14:textId="0049FA8F" w:rsidR="001B36AC" w:rsidRPr="00E45460" w:rsidRDefault="001B36AC" w:rsidP="001B36AC">
      <w:pPr>
        <w:rPr>
          <w:lang w:eastAsia="en-AU"/>
        </w:rPr>
      </w:pPr>
      <w:r>
        <w:rPr>
          <w:b/>
          <w:bCs/>
          <w:lang w:eastAsia="en-AU"/>
        </w:rPr>
        <w:t>Constitutional Court of South Africa</w:t>
      </w:r>
      <w:r w:rsidRPr="00E45460">
        <w:rPr>
          <w:b/>
          <w:bCs/>
          <w:lang w:eastAsia="en-AU"/>
        </w:rPr>
        <w:t>:</w:t>
      </w:r>
      <w:r>
        <w:rPr>
          <w:b/>
          <w:bCs/>
          <w:lang w:eastAsia="en-AU"/>
        </w:rPr>
        <w:t xml:space="preserve"> </w:t>
      </w:r>
      <w:hyperlink r:id="rId22" w:history="1">
        <w:r>
          <w:rPr>
            <w:rStyle w:val="Hyperlink"/>
            <w:lang w:eastAsia="en-AU"/>
          </w:rPr>
          <w:t>[2023] ZACC 13</w:t>
        </w:r>
      </w:hyperlink>
    </w:p>
    <w:p w14:paraId="441C2F99" w14:textId="77777777" w:rsidR="001B36AC" w:rsidRPr="00E45460" w:rsidRDefault="001B36AC" w:rsidP="001B36AC">
      <w:pPr>
        <w:rPr>
          <w:lang w:eastAsia="en-AU"/>
        </w:rPr>
      </w:pPr>
    </w:p>
    <w:p w14:paraId="085ADEC5" w14:textId="77777777" w:rsidR="001B36AC" w:rsidRPr="00E45460" w:rsidRDefault="001B36AC" w:rsidP="001B36AC">
      <w:pPr>
        <w:rPr>
          <w:lang w:eastAsia="en-AU"/>
        </w:rPr>
      </w:pPr>
      <w:r w:rsidRPr="00E45460">
        <w:rPr>
          <w:b/>
          <w:bCs/>
          <w:lang w:eastAsia="en-AU"/>
        </w:rPr>
        <w:t xml:space="preserve">Reasons delivered: </w:t>
      </w:r>
      <w:r>
        <w:rPr>
          <w:bCs/>
          <w:lang w:eastAsia="en-AU"/>
        </w:rPr>
        <w:t>30</w:t>
      </w:r>
      <w:r>
        <w:rPr>
          <w:lang w:eastAsia="en-AU"/>
        </w:rPr>
        <w:t xml:space="preserve"> May </w:t>
      </w:r>
      <w:r w:rsidRPr="00E45460">
        <w:rPr>
          <w:lang w:eastAsia="en-AU"/>
        </w:rPr>
        <w:t>2023</w:t>
      </w:r>
    </w:p>
    <w:p w14:paraId="2120EB68" w14:textId="77777777" w:rsidR="001B36AC" w:rsidRPr="00E45460" w:rsidRDefault="001B36AC" w:rsidP="001B36AC">
      <w:pPr>
        <w:rPr>
          <w:b/>
          <w:bCs/>
          <w:lang w:eastAsia="en-AU"/>
        </w:rPr>
      </w:pPr>
    </w:p>
    <w:p w14:paraId="06F3C555" w14:textId="77777777" w:rsidR="001B36AC" w:rsidRPr="00F61DA5" w:rsidRDefault="001B36AC" w:rsidP="001B36AC">
      <w:pPr>
        <w:rPr>
          <w:lang w:eastAsia="en-AU"/>
        </w:rPr>
      </w:pPr>
      <w:r w:rsidRPr="00E45460">
        <w:rPr>
          <w:b/>
          <w:bCs/>
          <w:lang w:eastAsia="en-AU"/>
        </w:rPr>
        <w:t>Coram:</w:t>
      </w:r>
      <w:r w:rsidRPr="00E45460">
        <w:t xml:space="preserve"> </w:t>
      </w:r>
      <w:proofErr w:type="spellStart"/>
      <w:r w:rsidRPr="00F61DA5">
        <w:rPr>
          <w:lang w:eastAsia="en-AU"/>
        </w:rPr>
        <w:t>Baqwa</w:t>
      </w:r>
      <w:proofErr w:type="spellEnd"/>
      <w:r w:rsidRPr="00F61DA5">
        <w:rPr>
          <w:lang w:eastAsia="en-AU"/>
        </w:rPr>
        <w:t xml:space="preserve"> AJ, </w:t>
      </w:r>
      <w:proofErr w:type="spellStart"/>
      <w:r w:rsidRPr="00F61DA5">
        <w:rPr>
          <w:lang w:eastAsia="en-AU"/>
        </w:rPr>
        <w:t>Kollapen</w:t>
      </w:r>
      <w:proofErr w:type="spellEnd"/>
      <w:r w:rsidRPr="00F61DA5">
        <w:rPr>
          <w:lang w:eastAsia="en-AU"/>
        </w:rPr>
        <w:t xml:space="preserve">, </w:t>
      </w:r>
      <w:proofErr w:type="spellStart"/>
      <w:r w:rsidRPr="00F61DA5">
        <w:rPr>
          <w:lang w:eastAsia="en-AU"/>
        </w:rPr>
        <w:t>Madlanga</w:t>
      </w:r>
      <w:proofErr w:type="spellEnd"/>
      <w:r w:rsidRPr="00F61DA5">
        <w:rPr>
          <w:lang w:eastAsia="en-AU"/>
        </w:rPr>
        <w:t xml:space="preserve">, </w:t>
      </w:r>
      <w:proofErr w:type="spellStart"/>
      <w:r w:rsidRPr="00F61DA5">
        <w:rPr>
          <w:lang w:eastAsia="en-AU"/>
        </w:rPr>
        <w:t>Majiedt</w:t>
      </w:r>
      <w:proofErr w:type="spellEnd"/>
      <w:r w:rsidRPr="00F61DA5">
        <w:rPr>
          <w:lang w:eastAsia="en-AU"/>
        </w:rPr>
        <w:t xml:space="preserve">, </w:t>
      </w:r>
      <w:proofErr w:type="spellStart"/>
      <w:r w:rsidRPr="00F61DA5">
        <w:rPr>
          <w:lang w:eastAsia="en-AU"/>
        </w:rPr>
        <w:t>Mathopo</w:t>
      </w:r>
      <w:proofErr w:type="spellEnd"/>
      <w:r w:rsidRPr="00F61DA5">
        <w:rPr>
          <w:lang w:eastAsia="en-AU"/>
        </w:rPr>
        <w:t xml:space="preserve"> </w:t>
      </w:r>
      <w:r>
        <w:rPr>
          <w:lang w:eastAsia="en-AU"/>
        </w:rPr>
        <w:t>J</w:t>
      </w:r>
      <w:r w:rsidRPr="00F61DA5">
        <w:rPr>
          <w:lang w:eastAsia="en-AU"/>
        </w:rPr>
        <w:t xml:space="preserve">J, Mbatha AJ, </w:t>
      </w:r>
      <w:proofErr w:type="spellStart"/>
      <w:r w:rsidRPr="00F61DA5">
        <w:rPr>
          <w:lang w:eastAsia="en-AU"/>
        </w:rPr>
        <w:t>Mhlantla</w:t>
      </w:r>
      <w:proofErr w:type="spellEnd"/>
      <w:r w:rsidRPr="00F61DA5">
        <w:rPr>
          <w:lang w:eastAsia="en-AU"/>
        </w:rPr>
        <w:t xml:space="preserve">, Rogers and </w:t>
      </w:r>
      <w:proofErr w:type="spellStart"/>
      <w:r w:rsidRPr="00F61DA5">
        <w:rPr>
          <w:lang w:eastAsia="en-AU"/>
        </w:rPr>
        <w:t>Tshiqi</w:t>
      </w:r>
      <w:proofErr w:type="spellEnd"/>
      <w:r w:rsidRPr="00F61DA5">
        <w:rPr>
          <w:lang w:eastAsia="en-AU"/>
        </w:rPr>
        <w:t xml:space="preserve"> </w:t>
      </w:r>
      <w:r>
        <w:rPr>
          <w:lang w:eastAsia="en-AU"/>
        </w:rPr>
        <w:t>J</w:t>
      </w:r>
      <w:r w:rsidRPr="00F61DA5">
        <w:rPr>
          <w:lang w:eastAsia="en-AU"/>
        </w:rPr>
        <w:t>J</w:t>
      </w:r>
    </w:p>
    <w:p w14:paraId="50E60B78" w14:textId="77777777" w:rsidR="001B36AC" w:rsidRPr="00E45460" w:rsidRDefault="001B36AC" w:rsidP="001B36AC">
      <w:pPr>
        <w:rPr>
          <w:b/>
          <w:bCs/>
          <w:lang w:eastAsia="en-AU"/>
        </w:rPr>
      </w:pPr>
    </w:p>
    <w:p w14:paraId="2452E046" w14:textId="77777777" w:rsidR="001B36AC" w:rsidRPr="00E45460" w:rsidRDefault="001B36AC" w:rsidP="001B36AC">
      <w:pPr>
        <w:rPr>
          <w:b/>
          <w:bCs/>
          <w:lang w:eastAsia="en-AU"/>
        </w:rPr>
      </w:pPr>
      <w:r w:rsidRPr="00E45460">
        <w:rPr>
          <w:b/>
          <w:bCs/>
          <w:lang w:eastAsia="en-AU"/>
        </w:rPr>
        <w:t>Catchwords:</w:t>
      </w:r>
    </w:p>
    <w:p w14:paraId="1A72A391" w14:textId="77777777" w:rsidR="001B36AC" w:rsidRPr="00E45460" w:rsidRDefault="001B36AC" w:rsidP="001B36AC">
      <w:pPr>
        <w:rPr>
          <w:b/>
          <w:bCs/>
          <w:lang w:eastAsia="en-AU"/>
        </w:rPr>
      </w:pPr>
    </w:p>
    <w:p w14:paraId="3AF9A5C0" w14:textId="66FE7417" w:rsidR="001B36AC" w:rsidRDefault="001B36AC" w:rsidP="00A30319">
      <w:pPr>
        <w:pStyle w:val="Catchwords"/>
      </w:pPr>
      <w:r>
        <w:t>Constitutional law – A</w:t>
      </w:r>
      <w:r w:rsidRPr="0070237B">
        <w:t xml:space="preserve">bsolute prohibition of access to tax records </w:t>
      </w:r>
      <w:r>
        <w:t>–</w:t>
      </w:r>
      <w:r w:rsidRPr="0070237B">
        <w:t xml:space="preserve"> </w:t>
      </w:r>
      <w:r>
        <w:t>R</w:t>
      </w:r>
      <w:r w:rsidRPr="0070237B">
        <w:t xml:space="preserve">ight to access to information </w:t>
      </w:r>
      <w:r>
        <w:t>– R</w:t>
      </w:r>
      <w:r w:rsidRPr="0070237B">
        <w:t xml:space="preserve">ight to freedom of expression </w:t>
      </w:r>
      <w:r>
        <w:t>– R</w:t>
      </w:r>
      <w:r w:rsidRPr="0070237B">
        <w:t xml:space="preserve">ight to privacy </w:t>
      </w:r>
      <w:r>
        <w:t xml:space="preserve">– Public interest override – Where third applicant made </w:t>
      </w:r>
      <w:r w:rsidR="00903037">
        <w:t>application</w:t>
      </w:r>
      <w:r>
        <w:t xml:space="preserve"> to South African Revenue Service to gain access to former President of Republic of South Africa’s tax records – Where asserted that there was credible evidence that former President was not tax compliant – Where applicant refused on basis that former President entitled to confidentiality under ss 34(1) and 35(1) of </w:t>
      </w:r>
      <w:r w:rsidRPr="004A345A">
        <w:rPr>
          <w:i/>
          <w:iCs/>
        </w:rPr>
        <w:t>Promotion of Access to Information Act 2 of 2000</w:t>
      </w:r>
      <w:r>
        <w:rPr>
          <w:i/>
          <w:iCs/>
        </w:rPr>
        <w:t xml:space="preserve"> </w:t>
      </w:r>
      <w:r>
        <w:t>(</w:t>
      </w:r>
      <w:r w:rsidR="00EB64E4">
        <w:t>“</w:t>
      </w:r>
      <w:r>
        <w:t>PAIA</w:t>
      </w:r>
      <w:r w:rsidR="00EB64E4">
        <w:t>”</w:t>
      </w:r>
      <w:r>
        <w:t xml:space="preserve">) and s 69(1) of </w:t>
      </w:r>
      <w:r w:rsidRPr="00622620">
        <w:rPr>
          <w:i/>
          <w:iCs/>
        </w:rPr>
        <w:t>Tax Administration Act 28 of 2011</w:t>
      </w:r>
      <w:r>
        <w:t xml:space="preserve"> – Whether tax information held by state receives absolute protection from disclosure under PAIA – Whether right to privacy and secrecy fulfilled limitation test in </w:t>
      </w:r>
      <w:r w:rsidR="00321552">
        <w:t>s</w:t>
      </w:r>
      <w:r>
        <w:t xml:space="preserve"> 36 of </w:t>
      </w:r>
      <w:r w:rsidRPr="00454E29">
        <w:rPr>
          <w:i/>
          <w:iCs/>
        </w:rPr>
        <w:t>Constitution</w:t>
      </w:r>
      <w:r>
        <w:t xml:space="preserve"> –</w:t>
      </w:r>
      <w:r w:rsidRPr="00AF04B0">
        <w:t xml:space="preserve"> </w:t>
      </w:r>
      <w:r>
        <w:t xml:space="preserve">Whether impugned provisions unconstitutional to extent they limit right of access to information – Whether right to freedom of expression prevents media from lawfully obtaining tax information and from reporting on it. </w:t>
      </w:r>
    </w:p>
    <w:p w14:paraId="165899CF" w14:textId="77777777" w:rsidR="001B36AC" w:rsidRPr="00E45460" w:rsidRDefault="001B36AC" w:rsidP="001B36AC">
      <w:pPr>
        <w:ind w:left="720"/>
        <w:rPr>
          <w:lang w:eastAsia="en-AU"/>
        </w:rPr>
      </w:pPr>
    </w:p>
    <w:p w14:paraId="6011529E" w14:textId="77777777" w:rsidR="001B36AC" w:rsidRDefault="001B36AC" w:rsidP="001B36AC">
      <w:pPr>
        <w:rPr>
          <w:lang w:eastAsia="en-AU"/>
        </w:rPr>
      </w:pPr>
      <w:r w:rsidRPr="00E45460">
        <w:rPr>
          <w:b/>
          <w:bCs/>
          <w:lang w:eastAsia="en-AU"/>
        </w:rPr>
        <w:t>Held (</w:t>
      </w:r>
      <w:r>
        <w:rPr>
          <w:b/>
          <w:bCs/>
          <w:lang w:eastAsia="en-AU"/>
        </w:rPr>
        <w:t>5</w:t>
      </w:r>
      <w:r w:rsidRPr="00E45460">
        <w:rPr>
          <w:b/>
          <w:bCs/>
          <w:lang w:eastAsia="en-AU"/>
        </w:rPr>
        <w:t>:</w:t>
      </w:r>
      <w:r>
        <w:rPr>
          <w:b/>
          <w:bCs/>
          <w:lang w:eastAsia="en-AU"/>
        </w:rPr>
        <w:t>4</w:t>
      </w:r>
      <w:r w:rsidRPr="00E45460">
        <w:rPr>
          <w:b/>
          <w:bCs/>
          <w:lang w:eastAsia="en-AU"/>
        </w:rPr>
        <w:t>):</w:t>
      </w:r>
      <w:r w:rsidRPr="00E45460">
        <w:rPr>
          <w:lang w:eastAsia="en-AU"/>
        </w:rPr>
        <w:t xml:space="preserve"> </w:t>
      </w:r>
      <w:r>
        <w:t xml:space="preserve">Order of constitutional invalidity confirmed. </w:t>
      </w:r>
    </w:p>
    <w:p w14:paraId="0AB20C0F" w14:textId="77777777" w:rsidR="0026650F" w:rsidRDefault="0026650F" w:rsidP="0026650F">
      <w:pPr>
        <w:pStyle w:val="BullDivider1"/>
      </w:pPr>
    </w:p>
    <w:p w14:paraId="7F206423" w14:textId="77777777" w:rsidR="002953A3" w:rsidRDefault="002953A3" w:rsidP="004D5908">
      <w:pPr>
        <w:rPr>
          <w:lang w:eastAsia="en-AU"/>
        </w:rPr>
      </w:pPr>
    </w:p>
    <w:p w14:paraId="525C8457" w14:textId="370066E4" w:rsidR="005E62AA" w:rsidRPr="00E45460" w:rsidRDefault="00E752E7" w:rsidP="005E62AA">
      <w:pPr>
        <w:keepNext/>
        <w:outlineLvl w:val="1"/>
        <w:rPr>
          <w:rFonts w:ascii="Arial" w:hAnsi="Arial" w:cs="Arial"/>
          <w:bCs/>
          <w:i/>
          <w:iCs/>
          <w:sz w:val="28"/>
          <w:szCs w:val="28"/>
          <w:lang w:eastAsia="en-AU"/>
        </w:rPr>
      </w:pPr>
      <w:r w:rsidRPr="00E752E7">
        <w:rPr>
          <w:rFonts w:ascii="Arial" w:hAnsi="Arial" w:cs="Arial"/>
          <w:bCs/>
          <w:i/>
          <w:iCs/>
          <w:sz w:val="28"/>
          <w:szCs w:val="28"/>
          <w:lang w:eastAsia="en-AU"/>
        </w:rPr>
        <w:t>Canadian Council for Refugees v Canada (Citizenship and Immigration)</w:t>
      </w:r>
    </w:p>
    <w:p w14:paraId="424DDCB1" w14:textId="630825AD" w:rsidR="005E62AA" w:rsidRPr="008C7A1D" w:rsidRDefault="005E62AA" w:rsidP="005E62AA">
      <w:pPr>
        <w:rPr>
          <w:lang w:eastAsia="en-AU"/>
        </w:rPr>
      </w:pPr>
      <w:r w:rsidRPr="00E45460">
        <w:rPr>
          <w:b/>
          <w:bCs/>
          <w:lang w:eastAsia="en-AU"/>
        </w:rPr>
        <w:t>Supreme Court of Canada:</w:t>
      </w:r>
      <w:r>
        <w:rPr>
          <w:b/>
          <w:bCs/>
          <w:lang w:eastAsia="en-AU"/>
        </w:rPr>
        <w:t xml:space="preserve"> </w:t>
      </w:r>
      <w:hyperlink r:id="rId23" w:history="1">
        <w:r w:rsidR="006C3F4F">
          <w:rPr>
            <w:rStyle w:val="Hyperlink"/>
            <w:lang w:eastAsia="en-AU"/>
          </w:rPr>
          <w:t>[2023] SCC 17</w:t>
        </w:r>
      </w:hyperlink>
    </w:p>
    <w:p w14:paraId="40183909" w14:textId="77777777" w:rsidR="005E62AA" w:rsidRPr="00E45460" w:rsidRDefault="005E62AA" w:rsidP="005E62AA">
      <w:pPr>
        <w:rPr>
          <w:lang w:eastAsia="en-AU"/>
        </w:rPr>
      </w:pPr>
    </w:p>
    <w:p w14:paraId="7C50D3BA" w14:textId="248EAB04" w:rsidR="005E62AA" w:rsidRPr="00E45460" w:rsidRDefault="005E62AA" w:rsidP="005E62AA">
      <w:pPr>
        <w:rPr>
          <w:lang w:eastAsia="en-AU"/>
        </w:rPr>
      </w:pPr>
      <w:r w:rsidRPr="00E45460">
        <w:rPr>
          <w:b/>
          <w:bCs/>
          <w:lang w:eastAsia="en-AU"/>
        </w:rPr>
        <w:t xml:space="preserve">Reasons delivered: </w:t>
      </w:r>
      <w:r w:rsidR="006C3F4F" w:rsidRPr="006C3F4F">
        <w:rPr>
          <w:bCs/>
          <w:lang w:eastAsia="en-AU"/>
        </w:rPr>
        <w:t>16</w:t>
      </w:r>
      <w:r>
        <w:rPr>
          <w:lang w:eastAsia="en-AU"/>
        </w:rPr>
        <w:t xml:space="preserve"> </w:t>
      </w:r>
      <w:r w:rsidR="006C3F4F">
        <w:rPr>
          <w:lang w:eastAsia="en-AU"/>
        </w:rPr>
        <w:t xml:space="preserve">June </w:t>
      </w:r>
      <w:r w:rsidRPr="00E45460">
        <w:rPr>
          <w:lang w:eastAsia="en-AU"/>
        </w:rPr>
        <w:t>2023</w:t>
      </w:r>
    </w:p>
    <w:p w14:paraId="43D76F05" w14:textId="77777777" w:rsidR="005E62AA" w:rsidRPr="00E45460" w:rsidRDefault="005E62AA" w:rsidP="005E62AA">
      <w:pPr>
        <w:rPr>
          <w:b/>
          <w:bCs/>
          <w:lang w:eastAsia="en-AU"/>
        </w:rPr>
      </w:pPr>
    </w:p>
    <w:p w14:paraId="3ACAF4C0" w14:textId="5746A2DC" w:rsidR="005E62AA" w:rsidRPr="00E45460" w:rsidRDefault="005E62AA" w:rsidP="005E62AA">
      <w:pPr>
        <w:rPr>
          <w:lang w:eastAsia="en-AU"/>
        </w:rPr>
      </w:pPr>
      <w:r w:rsidRPr="00E45460">
        <w:rPr>
          <w:b/>
          <w:bCs/>
          <w:lang w:eastAsia="en-AU"/>
        </w:rPr>
        <w:t>Coram:</w:t>
      </w:r>
      <w:r w:rsidRPr="00E45460">
        <w:t xml:space="preserve"> </w:t>
      </w:r>
      <w:r w:rsidR="00B56BBD" w:rsidRPr="00B56BBD">
        <w:rPr>
          <w:lang w:eastAsia="en-AU"/>
        </w:rPr>
        <w:t>Wagner CJ</w:t>
      </w:r>
      <w:r w:rsidR="00B56BBD">
        <w:rPr>
          <w:lang w:eastAsia="en-AU"/>
        </w:rPr>
        <w:t xml:space="preserve">, </w:t>
      </w:r>
      <w:r w:rsidR="00B56BBD" w:rsidRPr="00B56BBD">
        <w:rPr>
          <w:lang w:eastAsia="en-AU"/>
        </w:rPr>
        <w:t xml:space="preserve">Karakatsanis, </w:t>
      </w:r>
      <w:proofErr w:type="spellStart"/>
      <w:r w:rsidR="00B56BBD" w:rsidRPr="00B56BBD">
        <w:rPr>
          <w:lang w:eastAsia="en-AU"/>
        </w:rPr>
        <w:t>Côté</w:t>
      </w:r>
      <w:proofErr w:type="spellEnd"/>
      <w:r w:rsidR="00B56BBD" w:rsidRPr="00B56BBD">
        <w:rPr>
          <w:lang w:eastAsia="en-AU"/>
        </w:rPr>
        <w:t>, Brown,</w:t>
      </w:r>
      <w:r w:rsidR="00B56BBD">
        <w:rPr>
          <w:rStyle w:val="FootnoteReference"/>
          <w:lang w:eastAsia="en-AU"/>
        </w:rPr>
        <w:footnoteReference w:id="2"/>
      </w:r>
      <w:r w:rsidR="00B56BBD" w:rsidRPr="00B56BBD">
        <w:rPr>
          <w:lang w:eastAsia="en-AU"/>
        </w:rPr>
        <w:t xml:space="preserve"> Rowe, Martin, </w:t>
      </w:r>
      <w:proofErr w:type="spellStart"/>
      <w:r w:rsidR="00B56BBD" w:rsidRPr="00B56BBD">
        <w:rPr>
          <w:lang w:eastAsia="en-AU"/>
        </w:rPr>
        <w:t>Kasirer</w:t>
      </w:r>
      <w:proofErr w:type="spellEnd"/>
      <w:r w:rsidR="00B56BBD" w:rsidRPr="00B56BBD">
        <w:rPr>
          <w:lang w:eastAsia="en-AU"/>
        </w:rPr>
        <w:t xml:space="preserve">, Jamal and </w:t>
      </w:r>
      <w:proofErr w:type="spellStart"/>
      <w:r w:rsidR="00B56BBD" w:rsidRPr="00B56BBD">
        <w:rPr>
          <w:lang w:eastAsia="en-AU"/>
        </w:rPr>
        <w:t>O’Bonsawin</w:t>
      </w:r>
      <w:proofErr w:type="spellEnd"/>
      <w:r w:rsidR="00B56BBD" w:rsidRPr="00B56BBD">
        <w:rPr>
          <w:lang w:eastAsia="en-AU"/>
        </w:rPr>
        <w:t xml:space="preserve"> JJ</w:t>
      </w:r>
    </w:p>
    <w:p w14:paraId="171C2CBD" w14:textId="77777777" w:rsidR="005E62AA" w:rsidRPr="00E45460" w:rsidRDefault="005E62AA" w:rsidP="005E62AA">
      <w:pPr>
        <w:rPr>
          <w:b/>
          <w:bCs/>
          <w:lang w:eastAsia="en-AU"/>
        </w:rPr>
      </w:pPr>
    </w:p>
    <w:p w14:paraId="2EED10F9" w14:textId="77777777" w:rsidR="005E62AA" w:rsidRPr="00E45460" w:rsidRDefault="005E62AA" w:rsidP="005E62AA">
      <w:pPr>
        <w:rPr>
          <w:b/>
          <w:bCs/>
          <w:lang w:eastAsia="en-AU"/>
        </w:rPr>
      </w:pPr>
      <w:r w:rsidRPr="00E45460">
        <w:rPr>
          <w:b/>
          <w:bCs/>
          <w:lang w:eastAsia="en-AU"/>
        </w:rPr>
        <w:t>Catchwords:</w:t>
      </w:r>
    </w:p>
    <w:p w14:paraId="57B0F0C7" w14:textId="77777777" w:rsidR="005E62AA" w:rsidRPr="00E45460" w:rsidRDefault="005E62AA" w:rsidP="005E62AA">
      <w:pPr>
        <w:rPr>
          <w:b/>
          <w:bCs/>
          <w:lang w:eastAsia="en-AU"/>
        </w:rPr>
      </w:pPr>
    </w:p>
    <w:p w14:paraId="3724D97D" w14:textId="02311866" w:rsidR="00BF4D7C" w:rsidRDefault="00BF4D7C" w:rsidP="00BF4D7C">
      <w:pPr>
        <w:ind w:left="720"/>
        <w:rPr>
          <w:lang w:eastAsia="en-AU"/>
        </w:rPr>
      </w:pPr>
      <w:r>
        <w:rPr>
          <w:lang w:eastAsia="en-AU"/>
        </w:rPr>
        <w:t xml:space="preserve">Constitutional law – </w:t>
      </w:r>
      <w:r w:rsidRPr="00444441">
        <w:rPr>
          <w:i/>
          <w:iCs/>
          <w:lang w:eastAsia="en-AU"/>
        </w:rPr>
        <w:t>Charter of Rights</w:t>
      </w:r>
      <w:r>
        <w:rPr>
          <w:lang w:eastAsia="en-AU"/>
        </w:rPr>
        <w:t xml:space="preserve"> – Right to life, liberty and security of person – Fundamental justice – Wh</w:t>
      </w:r>
      <w:r w:rsidR="0007133E">
        <w:rPr>
          <w:lang w:eastAsia="en-AU"/>
        </w:rPr>
        <w:t>ere r</w:t>
      </w:r>
      <w:r>
        <w:rPr>
          <w:lang w:eastAsia="en-AU"/>
        </w:rPr>
        <w:t xml:space="preserve">efugee status claims of foreign nationals </w:t>
      </w:r>
      <w:r w:rsidR="005305A7">
        <w:rPr>
          <w:lang w:eastAsia="en-AU"/>
        </w:rPr>
        <w:t xml:space="preserve">that arrived </w:t>
      </w:r>
      <w:r>
        <w:rPr>
          <w:lang w:eastAsia="en-AU"/>
        </w:rPr>
        <w:t>at Canadian land ports of entry from United States</w:t>
      </w:r>
      <w:r w:rsidR="00395C33">
        <w:rPr>
          <w:lang w:eastAsia="en-AU"/>
        </w:rPr>
        <w:t xml:space="preserve"> were</w:t>
      </w:r>
      <w:r>
        <w:rPr>
          <w:lang w:eastAsia="en-AU"/>
        </w:rPr>
        <w:t xml:space="preserve"> ineligible to be considered in Canada pursuant to Safe Third Country Agreement </w:t>
      </w:r>
      <w:r w:rsidR="00395C33">
        <w:rPr>
          <w:lang w:eastAsia="en-AU"/>
        </w:rPr>
        <w:t xml:space="preserve">– </w:t>
      </w:r>
      <w:r>
        <w:rPr>
          <w:lang w:eastAsia="en-AU"/>
        </w:rPr>
        <w:t xml:space="preserve">Whether provision in federal immigration and refugee </w:t>
      </w:r>
      <w:r>
        <w:rPr>
          <w:lang w:eastAsia="en-AU"/>
        </w:rPr>
        <w:lastRenderedPageBreak/>
        <w:t xml:space="preserve">protection regulations designating United States as safe third country infringes refugee claimants’ right to liberty and security of person </w:t>
      </w:r>
      <w:r w:rsidR="007C139B">
        <w:rPr>
          <w:lang w:eastAsia="en-AU"/>
        </w:rPr>
        <w:t>–</w:t>
      </w:r>
      <w:r w:rsidR="005B6782">
        <w:rPr>
          <w:lang w:eastAsia="en-AU"/>
        </w:rPr>
        <w:t xml:space="preserve"> </w:t>
      </w:r>
      <w:r w:rsidR="005B6782" w:rsidRPr="005B6782">
        <w:rPr>
          <w:lang w:eastAsia="en-AU"/>
        </w:rPr>
        <w:t>Whether s</w:t>
      </w:r>
      <w:r w:rsidR="005B6782">
        <w:rPr>
          <w:lang w:eastAsia="en-AU"/>
        </w:rPr>
        <w:t xml:space="preserve"> </w:t>
      </w:r>
      <w:r w:rsidR="005B6782" w:rsidRPr="005B6782">
        <w:rPr>
          <w:lang w:eastAsia="en-AU"/>
        </w:rPr>
        <w:t xml:space="preserve">15 </w:t>
      </w:r>
      <w:r w:rsidR="005B6782" w:rsidRPr="00205444">
        <w:rPr>
          <w:i/>
          <w:iCs/>
          <w:lang w:eastAsia="en-AU"/>
        </w:rPr>
        <w:t>Charter</w:t>
      </w:r>
      <w:r w:rsidR="005B6782" w:rsidRPr="005B6782">
        <w:rPr>
          <w:lang w:eastAsia="en-AU"/>
        </w:rPr>
        <w:t xml:space="preserve"> claim be remitted to Federal Court or decided based on record on appeal</w:t>
      </w:r>
      <w:r w:rsidR="005B6782">
        <w:rPr>
          <w:b/>
          <w:bCs/>
          <w:lang w:eastAsia="en-AU"/>
        </w:rPr>
        <w:t xml:space="preserve"> – </w:t>
      </w:r>
      <w:r w:rsidRPr="007C139B">
        <w:rPr>
          <w:i/>
          <w:iCs/>
          <w:lang w:eastAsia="en-AU"/>
        </w:rPr>
        <w:t>Canadian Charter of Rights and Freedoms</w:t>
      </w:r>
      <w:r>
        <w:rPr>
          <w:lang w:eastAsia="en-AU"/>
        </w:rPr>
        <w:t>, s</w:t>
      </w:r>
      <w:r w:rsidR="005B6782">
        <w:rPr>
          <w:lang w:eastAsia="en-AU"/>
        </w:rPr>
        <w:t>s</w:t>
      </w:r>
      <w:r>
        <w:rPr>
          <w:lang w:eastAsia="en-AU"/>
        </w:rPr>
        <w:t xml:space="preserve"> 7</w:t>
      </w:r>
      <w:r w:rsidR="005B6782">
        <w:rPr>
          <w:lang w:eastAsia="en-AU"/>
        </w:rPr>
        <w:t xml:space="preserve"> and 15</w:t>
      </w:r>
      <w:r>
        <w:rPr>
          <w:lang w:eastAsia="en-AU"/>
        </w:rPr>
        <w:t xml:space="preserve"> </w:t>
      </w:r>
      <w:r w:rsidR="007C139B">
        <w:rPr>
          <w:lang w:eastAsia="en-AU"/>
        </w:rPr>
        <w:t>–</w:t>
      </w:r>
      <w:r>
        <w:rPr>
          <w:lang w:eastAsia="en-AU"/>
        </w:rPr>
        <w:t xml:space="preserve"> </w:t>
      </w:r>
      <w:r w:rsidRPr="007C139B">
        <w:rPr>
          <w:i/>
          <w:iCs/>
          <w:lang w:eastAsia="en-AU"/>
        </w:rPr>
        <w:t>Immigration and Refugee Protection Act</w:t>
      </w:r>
      <w:r>
        <w:rPr>
          <w:lang w:eastAsia="en-AU"/>
        </w:rPr>
        <w:t xml:space="preserve">, SC 2001, c 27, s 101(1)(e) </w:t>
      </w:r>
      <w:r w:rsidR="007C139B">
        <w:rPr>
          <w:lang w:eastAsia="en-AU"/>
        </w:rPr>
        <w:t>–</w:t>
      </w:r>
      <w:r>
        <w:rPr>
          <w:lang w:eastAsia="en-AU"/>
        </w:rPr>
        <w:t xml:space="preserve"> </w:t>
      </w:r>
      <w:r w:rsidRPr="007C139B">
        <w:rPr>
          <w:i/>
          <w:iCs/>
          <w:lang w:eastAsia="en-AU"/>
        </w:rPr>
        <w:t>Immigration and Refugee Protection Regulations</w:t>
      </w:r>
      <w:r>
        <w:rPr>
          <w:lang w:eastAsia="en-AU"/>
        </w:rPr>
        <w:t>, SOR/2002</w:t>
      </w:r>
      <w:r>
        <w:rPr>
          <w:rFonts w:ascii="Cambria Math" w:hAnsi="Cambria Math" w:cs="Cambria Math"/>
          <w:lang w:eastAsia="en-AU"/>
        </w:rPr>
        <w:t>‑</w:t>
      </w:r>
      <w:r>
        <w:rPr>
          <w:lang w:eastAsia="en-AU"/>
        </w:rPr>
        <w:t xml:space="preserve">227, s 159.3 </w:t>
      </w:r>
      <w:r w:rsidR="007C139B">
        <w:rPr>
          <w:rFonts w:cs="Verdana"/>
          <w:lang w:eastAsia="en-AU"/>
        </w:rPr>
        <w:t xml:space="preserve">– </w:t>
      </w:r>
      <w:r>
        <w:rPr>
          <w:lang w:eastAsia="en-AU"/>
        </w:rPr>
        <w:t>Agreement between Government of Canada and Government of United States of America for cooperation in examination of refugee status claims from nationals of third countries, Can TS 2004 No. 2.</w:t>
      </w:r>
    </w:p>
    <w:p w14:paraId="1BB86CCD" w14:textId="77777777" w:rsidR="00BF4D7C" w:rsidRDefault="00BF4D7C" w:rsidP="00BF4D7C">
      <w:pPr>
        <w:ind w:left="720"/>
        <w:rPr>
          <w:lang w:eastAsia="en-AU"/>
        </w:rPr>
      </w:pPr>
    </w:p>
    <w:p w14:paraId="337F140B" w14:textId="7F513DB2" w:rsidR="00BF4D7C" w:rsidRDefault="00BF4D7C" w:rsidP="00BF4D7C">
      <w:pPr>
        <w:ind w:left="720"/>
        <w:rPr>
          <w:lang w:eastAsia="en-AU"/>
        </w:rPr>
      </w:pPr>
      <w:r>
        <w:rPr>
          <w:lang w:eastAsia="en-AU"/>
        </w:rPr>
        <w:t xml:space="preserve">Immigration </w:t>
      </w:r>
      <w:r w:rsidR="00CC709C">
        <w:rPr>
          <w:lang w:eastAsia="en-AU"/>
        </w:rPr>
        <w:t>–</w:t>
      </w:r>
      <w:r>
        <w:rPr>
          <w:lang w:eastAsia="en-AU"/>
        </w:rPr>
        <w:t xml:space="preserve"> Refugee protection </w:t>
      </w:r>
      <w:r w:rsidR="0011528E">
        <w:rPr>
          <w:lang w:eastAsia="en-AU"/>
        </w:rPr>
        <w:t>–</w:t>
      </w:r>
      <w:r>
        <w:rPr>
          <w:lang w:eastAsia="en-AU"/>
        </w:rPr>
        <w:t xml:space="preserve"> Ineligibility </w:t>
      </w:r>
      <w:r w:rsidR="0011528E">
        <w:rPr>
          <w:lang w:eastAsia="en-AU"/>
        </w:rPr>
        <w:t>–</w:t>
      </w:r>
      <w:r w:rsidR="004504B1">
        <w:rPr>
          <w:lang w:eastAsia="en-AU"/>
        </w:rPr>
        <w:t xml:space="preserve"> </w:t>
      </w:r>
      <w:r>
        <w:rPr>
          <w:lang w:eastAsia="en-AU"/>
        </w:rPr>
        <w:t>Whether provision in federal immigration and refugee protection regulations designating United States as safe third country is ultra vires enabling statute</w:t>
      </w:r>
      <w:r w:rsidR="004504B1">
        <w:rPr>
          <w:lang w:eastAsia="en-AU"/>
        </w:rPr>
        <w:t xml:space="preserve">. </w:t>
      </w:r>
    </w:p>
    <w:p w14:paraId="5E58A66E" w14:textId="77777777" w:rsidR="005E62AA" w:rsidRPr="00E45460" w:rsidRDefault="005E62AA" w:rsidP="005E62AA">
      <w:pPr>
        <w:ind w:left="720"/>
        <w:rPr>
          <w:lang w:eastAsia="en-AU"/>
        </w:rPr>
      </w:pPr>
    </w:p>
    <w:p w14:paraId="09F5B556" w14:textId="77E99E6D" w:rsidR="005E62AA" w:rsidRDefault="005E62AA" w:rsidP="005E62AA">
      <w:pPr>
        <w:rPr>
          <w:lang w:eastAsia="en-AU"/>
        </w:rPr>
      </w:pPr>
      <w:r w:rsidRPr="00E45460">
        <w:rPr>
          <w:b/>
          <w:bCs/>
          <w:lang w:eastAsia="en-AU"/>
        </w:rPr>
        <w:t>Held (</w:t>
      </w:r>
      <w:r w:rsidR="00546F5F">
        <w:rPr>
          <w:b/>
          <w:bCs/>
          <w:lang w:eastAsia="en-AU"/>
        </w:rPr>
        <w:t>8</w:t>
      </w:r>
      <w:r w:rsidRPr="00E45460">
        <w:rPr>
          <w:b/>
          <w:bCs/>
          <w:lang w:eastAsia="en-AU"/>
        </w:rPr>
        <w:t>:0):</w:t>
      </w:r>
      <w:r w:rsidRPr="00E45460">
        <w:rPr>
          <w:lang w:eastAsia="en-AU"/>
        </w:rPr>
        <w:t xml:space="preserve"> Appeal </w:t>
      </w:r>
      <w:r>
        <w:rPr>
          <w:lang w:eastAsia="en-AU"/>
        </w:rPr>
        <w:t>allowed</w:t>
      </w:r>
      <w:r w:rsidR="00237ADB">
        <w:rPr>
          <w:lang w:eastAsia="en-AU"/>
        </w:rPr>
        <w:t xml:space="preserve"> in part. </w:t>
      </w:r>
    </w:p>
    <w:p w14:paraId="2C7C4C63" w14:textId="77777777" w:rsidR="00FC37D3" w:rsidRDefault="00FC37D3" w:rsidP="00FC37D3">
      <w:pPr>
        <w:pStyle w:val="BullDivider1"/>
      </w:pPr>
    </w:p>
    <w:p w14:paraId="378B2FEE" w14:textId="77777777" w:rsidR="00FC37D3" w:rsidRDefault="00FC37D3" w:rsidP="00FC37D3">
      <w:pPr>
        <w:rPr>
          <w:lang w:eastAsia="en-AU"/>
        </w:rPr>
      </w:pPr>
    </w:p>
    <w:p w14:paraId="71BA9F9D" w14:textId="447B64A4" w:rsidR="00FC37D3" w:rsidRPr="00E45460" w:rsidRDefault="00C13C5F" w:rsidP="00FC37D3">
      <w:pPr>
        <w:keepNext/>
        <w:outlineLvl w:val="1"/>
        <w:rPr>
          <w:rFonts w:ascii="Arial" w:hAnsi="Arial" w:cs="Arial"/>
          <w:bCs/>
          <w:i/>
          <w:iCs/>
          <w:sz w:val="28"/>
          <w:szCs w:val="28"/>
          <w:lang w:eastAsia="en-AU"/>
        </w:rPr>
      </w:pPr>
      <w:r w:rsidRPr="00C13C5F">
        <w:rPr>
          <w:rFonts w:ascii="Arial" w:hAnsi="Arial" w:cs="Arial"/>
          <w:bCs/>
          <w:i/>
          <w:iCs/>
          <w:sz w:val="28"/>
          <w:szCs w:val="28"/>
          <w:lang w:eastAsia="en-AU"/>
        </w:rPr>
        <w:t>Centre for Child Law v T.S</w:t>
      </w:r>
      <w:r w:rsidR="001D494D">
        <w:rPr>
          <w:rFonts w:ascii="Arial" w:hAnsi="Arial" w:cs="Arial"/>
          <w:bCs/>
          <w:i/>
          <w:iCs/>
          <w:sz w:val="28"/>
          <w:szCs w:val="28"/>
          <w:lang w:eastAsia="en-AU"/>
        </w:rPr>
        <w:t xml:space="preserve"> &amp;</w:t>
      </w:r>
      <w:r w:rsidRPr="00C13C5F">
        <w:rPr>
          <w:rFonts w:ascii="Arial" w:hAnsi="Arial" w:cs="Arial"/>
          <w:bCs/>
          <w:i/>
          <w:iCs/>
          <w:sz w:val="28"/>
          <w:szCs w:val="28"/>
          <w:lang w:eastAsia="en-AU"/>
        </w:rPr>
        <w:t xml:space="preserve"> </w:t>
      </w:r>
      <w:r w:rsidR="0097570B">
        <w:rPr>
          <w:rFonts w:ascii="Arial" w:hAnsi="Arial" w:cs="Arial"/>
          <w:bCs/>
          <w:i/>
          <w:iCs/>
          <w:sz w:val="28"/>
          <w:szCs w:val="28"/>
          <w:lang w:eastAsia="en-AU"/>
        </w:rPr>
        <w:t>Ors</w:t>
      </w:r>
      <w:r w:rsidR="0097570B" w:rsidRPr="00C13C5F">
        <w:rPr>
          <w:rFonts w:ascii="Arial" w:hAnsi="Arial" w:cs="Arial"/>
          <w:bCs/>
          <w:i/>
          <w:iCs/>
          <w:sz w:val="28"/>
          <w:szCs w:val="28"/>
          <w:lang w:eastAsia="en-AU"/>
        </w:rPr>
        <w:t xml:space="preserve"> </w:t>
      </w:r>
    </w:p>
    <w:p w14:paraId="1F8A484B" w14:textId="7BE45733" w:rsidR="00FC37D3" w:rsidRDefault="00FC37D3" w:rsidP="00FC37D3">
      <w:pPr>
        <w:rPr>
          <w:b/>
          <w:bCs/>
          <w:lang w:eastAsia="en-AU"/>
        </w:rPr>
      </w:pPr>
      <w:r w:rsidRPr="005A062F">
        <w:rPr>
          <w:b/>
          <w:bCs/>
          <w:lang w:eastAsia="en-AU"/>
        </w:rPr>
        <w:t xml:space="preserve">Constitutional Court of South Africa: </w:t>
      </w:r>
      <w:hyperlink r:id="rId24" w:history="1">
        <w:r w:rsidR="0079715D">
          <w:rPr>
            <w:rStyle w:val="Hyperlink"/>
            <w:lang w:eastAsia="en-AU"/>
          </w:rPr>
          <w:t>[2023] ZACC 22</w:t>
        </w:r>
      </w:hyperlink>
    </w:p>
    <w:p w14:paraId="17041B46" w14:textId="77777777" w:rsidR="00FC37D3" w:rsidRPr="00E45460" w:rsidRDefault="00FC37D3" w:rsidP="00FC37D3">
      <w:pPr>
        <w:rPr>
          <w:lang w:eastAsia="en-AU"/>
        </w:rPr>
      </w:pPr>
    </w:p>
    <w:p w14:paraId="1396FE7C" w14:textId="2A974997" w:rsidR="00FC37D3" w:rsidRPr="00E45460" w:rsidRDefault="00FC37D3" w:rsidP="00FC37D3">
      <w:pPr>
        <w:rPr>
          <w:lang w:eastAsia="en-AU"/>
        </w:rPr>
      </w:pPr>
      <w:r w:rsidRPr="00E45460">
        <w:rPr>
          <w:b/>
          <w:bCs/>
          <w:lang w:eastAsia="en-AU"/>
        </w:rPr>
        <w:t xml:space="preserve">Reasons delivered: </w:t>
      </w:r>
      <w:r>
        <w:rPr>
          <w:bCs/>
          <w:lang w:eastAsia="en-AU"/>
        </w:rPr>
        <w:t>2</w:t>
      </w:r>
      <w:r w:rsidR="0079715D">
        <w:rPr>
          <w:bCs/>
          <w:lang w:eastAsia="en-AU"/>
        </w:rPr>
        <w:t>9</w:t>
      </w:r>
      <w:r>
        <w:rPr>
          <w:lang w:eastAsia="en-AU"/>
        </w:rPr>
        <w:t xml:space="preserve"> June </w:t>
      </w:r>
      <w:r w:rsidRPr="00E45460">
        <w:rPr>
          <w:lang w:eastAsia="en-AU"/>
        </w:rPr>
        <w:t>2023</w:t>
      </w:r>
    </w:p>
    <w:p w14:paraId="22AD9B6A" w14:textId="77777777" w:rsidR="00FC37D3" w:rsidRPr="00E45460" w:rsidRDefault="00FC37D3" w:rsidP="00FC37D3">
      <w:pPr>
        <w:rPr>
          <w:b/>
          <w:bCs/>
          <w:lang w:eastAsia="en-AU"/>
        </w:rPr>
      </w:pPr>
    </w:p>
    <w:p w14:paraId="792FE61B" w14:textId="45D47922" w:rsidR="00FC37D3" w:rsidRPr="00E45460" w:rsidRDefault="00FC37D3" w:rsidP="00FC37D3">
      <w:pPr>
        <w:rPr>
          <w:lang w:eastAsia="en-AU"/>
        </w:rPr>
      </w:pPr>
      <w:r w:rsidRPr="00E45460">
        <w:rPr>
          <w:b/>
          <w:bCs/>
          <w:lang w:eastAsia="en-AU"/>
        </w:rPr>
        <w:t>Coram:</w:t>
      </w:r>
      <w:r w:rsidRPr="00E45460">
        <w:t xml:space="preserve"> </w:t>
      </w:r>
      <w:r w:rsidR="00C7274A" w:rsidRPr="00C7274A">
        <w:rPr>
          <w:lang w:eastAsia="en-AU"/>
        </w:rPr>
        <w:t xml:space="preserve">Maya DCJ, </w:t>
      </w:r>
      <w:proofErr w:type="spellStart"/>
      <w:r w:rsidR="00C7274A" w:rsidRPr="00C7274A">
        <w:rPr>
          <w:lang w:eastAsia="en-AU"/>
        </w:rPr>
        <w:t>Baqwa</w:t>
      </w:r>
      <w:proofErr w:type="spellEnd"/>
      <w:r w:rsidR="00C7274A" w:rsidRPr="00C7274A">
        <w:rPr>
          <w:lang w:eastAsia="en-AU"/>
        </w:rPr>
        <w:t xml:space="preserve"> AJ, </w:t>
      </w:r>
      <w:proofErr w:type="spellStart"/>
      <w:r w:rsidR="00C7274A" w:rsidRPr="00C7274A">
        <w:rPr>
          <w:lang w:eastAsia="en-AU"/>
        </w:rPr>
        <w:t>Kollapen</w:t>
      </w:r>
      <w:proofErr w:type="spellEnd"/>
      <w:r w:rsidR="00C7274A" w:rsidRPr="00C7274A">
        <w:rPr>
          <w:lang w:eastAsia="en-AU"/>
        </w:rPr>
        <w:t xml:space="preserve">, </w:t>
      </w:r>
      <w:proofErr w:type="spellStart"/>
      <w:r w:rsidR="00C7274A" w:rsidRPr="00C7274A">
        <w:rPr>
          <w:lang w:eastAsia="en-AU"/>
        </w:rPr>
        <w:t>Madlanga</w:t>
      </w:r>
      <w:proofErr w:type="spellEnd"/>
      <w:r w:rsidR="00746632">
        <w:rPr>
          <w:lang w:eastAsia="en-AU"/>
        </w:rPr>
        <w:t>,</w:t>
      </w:r>
      <w:r w:rsidR="00C7274A" w:rsidRPr="00C7274A">
        <w:rPr>
          <w:lang w:eastAsia="en-AU"/>
        </w:rPr>
        <w:t xml:space="preserve"> </w:t>
      </w:r>
      <w:proofErr w:type="spellStart"/>
      <w:r w:rsidR="00C7274A" w:rsidRPr="00C7274A">
        <w:rPr>
          <w:lang w:eastAsia="en-AU"/>
        </w:rPr>
        <w:t>Majiedt</w:t>
      </w:r>
      <w:proofErr w:type="spellEnd"/>
      <w:r w:rsidR="00C7274A" w:rsidRPr="00C7274A">
        <w:rPr>
          <w:lang w:eastAsia="en-AU"/>
        </w:rPr>
        <w:t xml:space="preserve">, </w:t>
      </w:r>
      <w:proofErr w:type="spellStart"/>
      <w:r w:rsidR="00C7274A" w:rsidRPr="00C7274A">
        <w:rPr>
          <w:lang w:eastAsia="en-AU"/>
        </w:rPr>
        <w:t>Mathopo</w:t>
      </w:r>
      <w:proofErr w:type="spellEnd"/>
      <w:r w:rsidR="00C7274A" w:rsidRPr="00C7274A">
        <w:rPr>
          <w:lang w:eastAsia="en-AU"/>
        </w:rPr>
        <w:t xml:space="preserve"> </w:t>
      </w:r>
      <w:r w:rsidR="00C7274A">
        <w:rPr>
          <w:lang w:eastAsia="en-AU"/>
        </w:rPr>
        <w:t>J</w:t>
      </w:r>
      <w:r w:rsidR="00C7274A" w:rsidRPr="00C7274A">
        <w:rPr>
          <w:lang w:eastAsia="en-AU"/>
        </w:rPr>
        <w:t xml:space="preserve">J, Mbatha AJ, </w:t>
      </w:r>
      <w:proofErr w:type="spellStart"/>
      <w:r w:rsidR="00C7274A" w:rsidRPr="00C7274A">
        <w:rPr>
          <w:lang w:eastAsia="en-AU"/>
        </w:rPr>
        <w:t>Mhlantla</w:t>
      </w:r>
      <w:proofErr w:type="spellEnd"/>
      <w:r w:rsidR="00C7274A" w:rsidRPr="00C7274A">
        <w:rPr>
          <w:lang w:eastAsia="en-AU"/>
        </w:rPr>
        <w:t xml:space="preserve">, Rogers and </w:t>
      </w:r>
      <w:proofErr w:type="spellStart"/>
      <w:r w:rsidR="00C7274A" w:rsidRPr="00C7274A">
        <w:rPr>
          <w:lang w:eastAsia="en-AU"/>
        </w:rPr>
        <w:t>Tshiqi</w:t>
      </w:r>
      <w:proofErr w:type="spellEnd"/>
      <w:r w:rsidR="00C7274A" w:rsidRPr="00C7274A">
        <w:rPr>
          <w:lang w:eastAsia="en-AU"/>
        </w:rPr>
        <w:t xml:space="preserve"> </w:t>
      </w:r>
      <w:r w:rsidR="00C7274A">
        <w:rPr>
          <w:lang w:eastAsia="en-AU"/>
        </w:rPr>
        <w:t>JJ</w:t>
      </w:r>
    </w:p>
    <w:p w14:paraId="3D9B8748" w14:textId="77777777" w:rsidR="00FC37D3" w:rsidRPr="00E45460" w:rsidRDefault="00FC37D3" w:rsidP="00FC37D3">
      <w:pPr>
        <w:rPr>
          <w:b/>
          <w:bCs/>
          <w:lang w:eastAsia="en-AU"/>
        </w:rPr>
      </w:pPr>
    </w:p>
    <w:p w14:paraId="12A1972C" w14:textId="77777777" w:rsidR="00FC37D3" w:rsidRPr="00E45460" w:rsidRDefault="00FC37D3" w:rsidP="00FC37D3">
      <w:pPr>
        <w:rPr>
          <w:b/>
          <w:bCs/>
          <w:lang w:eastAsia="en-AU"/>
        </w:rPr>
      </w:pPr>
      <w:r w:rsidRPr="00E45460">
        <w:rPr>
          <w:b/>
          <w:bCs/>
          <w:lang w:eastAsia="en-AU"/>
        </w:rPr>
        <w:t>Catchwords:</w:t>
      </w:r>
    </w:p>
    <w:p w14:paraId="5C31276F" w14:textId="77777777" w:rsidR="00FC37D3" w:rsidRDefault="00FC37D3" w:rsidP="00FC37D3">
      <w:pPr>
        <w:ind w:left="720"/>
        <w:rPr>
          <w:lang w:eastAsia="en-AU"/>
        </w:rPr>
      </w:pPr>
    </w:p>
    <w:p w14:paraId="1B6E3E1A" w14:textId="18A18229" w:rsidR="00FC37D3" w:rsidRDefault="00FC37D3" w:rsidP="00FC37D3">
      <w:pPr>
        <w:ind w:left="720"/>
        <w:rPr>
          <w:lang w:eastAsia="en-AU"/>
        </w:rPr>
      </w:pPr>
      <w:r>
        <w:rPr>
          <w:lang w:eastAsia="en-AU"/>
        </w:rPr>
        <w:t xml:space="preserve">Constitutional law – </w:t>
      </w:r>
      <w:r w:rsidR="00122EF4">
        <w:rPr>
          <w:lang w:eastAsia="en-AU"/>
        </w:rPr>
        <w:t>Right to equality – Human dignity – Right of child to have their best interest considered of paramount importance</w:t>
      </w:r>
      <w:r w:rsidR="005439D6">
        <w:rPr>
          <w:lang w:eastAsia="en-AU"/>
        </w:rPr>
        <w:t xml:space="preserve"> – </w:t>
      </w:r>
      <w:r w:rsidR="00E11F45">
        <w:rPr>
          <w:lang w:eastAsia="en-AU"/>
        </w:rPr>
        <w:t xml:space="preserve">Where </w:t>
      </w:r>
      <w:r w:rsidR="00A83306" w:rsidRPr="00ED2962">
        <w:rPr>
          <w:lang w:eastAsia="en-AU"/>
        </w:rPr>
        <w:t>Office of the Family Advocate</w:t>
      </w:r>
      <w:r w:rsidR="00A83306">
        <w:rPr>
          <w:lang w:eastAsia="en-AU"/>
        </w:rPr>
        <w:t>’s</w:t>
      </w:r>
      <w:r w:rsidR="00A83306" w:rsidRPr="00ED2962">
        <w:rPr>
          <w:lang w:eastAsia="en-AU"/>
        </w:rPr>
        <w:t xml:space="preserve"> (</w:t>
      </w:r>
      <w:r w:rsidR="00EB64E4">
        <w:rPr>
          <w:lang w:eastAsia="en-AU"/>
        </w:rPr>
        <w:t>“</w:t>
      </w:r>
      <w:r w:rsidR="00836A91" w:rsidRPr="00836A91">
        <w:rPr>
          <w:lang w:eastAsia="en-AU"/>
        </w:rPr>
        <w:t>Family Advocate</w:t>
      </w:r>
      <w:r w:rsidR="00EB64E4">
        <w:rPr>
          <w:lang w:eastAsia="en-AU"/>
        </w:rPr>
        <w:t>”</w:t>
      </w:r>
      <w:r w:rsidR="00A83306">
        <w:rPr>
          <w:lang w:eastAsia="en-AU"/>
        </w:rPr>
        <w:t xml:space="preserve">) </w:t>
      </w:r>
      <w:r w:rsidR="00836A91" w:rsidRPr="00836A91">
        <w:rPr>
          <w:lang w:eastAsia="en-AU"/>
        </w:rPr>
        <w:t>services are, in case</w:t>
      </w:r>
      <w:r w:rsidR="00622894">
        <w:rPr>
          <w:lang w:eastAsia="en-AU"/>
        </w:rPr>
        <w:t>s</w:t>
      </w:r>
      <w:r w:rsidR="00836A91" w:rsidRPr="00836A91">
        <w:rPr>
          <w:lang w:eastAsia="en-AU"/>
        </w:rPr>
        <w:t xml:space="preserve"> of divorcing or divorced parents, provided on</w:t>
      </w:r>
      <w:r w:rsidR="00260E3C">
        <w:rPr>
          <w:lang w:eastAsia="en-AU"/>
        </w:rPr>
        <w:t xml:space="preserve"> </w:t>
      </w:r>
      <w:r w:rsidR="00836A91" w:rsidRPr="00836A91">
        <w:rPr>
          <w:lang w:eastAsia="en-AU"/>
        </w:rPr>
        <w:t>demand</w:t>
      </w:r>
      <w:r w:rsidR="00E53F0F">
        <w:rPr>
          <w:lang w:eastAsia="en-AU"/>
        </w:rPr>
        <w:t xml:space="preserve"> – Where</w:t>
      </w:r>
      <w:r w:rsidR="00122EF4">
        <w:rPr>
          <w:lang w:eastAsia="en-AU"/>
        </w:rPr>
        <w:t xml:space="preserve"> same procedure not available to unmarried or never</w:t>
      </w:r>
      <w:r w:rsidR="00260E3C">
        <w:rPr>
          <w:lang w:eastAsia="en-AU"/>
        </w:rPr>
        <w:t xml:space="preserve"> </w:t>
      </w:r>
      <w:r w:rsidR="00122EF4">
        <w:rPr>
          <w:lang w:eastAsia="en-AU"/>
        </w:rPr>
        <w:t>married parents –</w:t>
      </w:r>
      <w:r w:rsidR="00A83306">
        <w:rPr>
          <w:lang w:eastAsia="en-AU"/>
        </w:rPr>
        <w:t xml:space="preserve"> </w:t>
      </w:r>
      <w:r w:rsidR="001B5C14">
        <w:rPr>
          <w:lang w:eastAsia="en-AU"/>
        </w:rPr>
        <w:t>Whether</w:t>
      </w:r>
      <w:r w:rsidR="001B5C14" w:rsidRPr="001B5C14">
        <w:rPr>
          <w:lang w:eastAsia="en-AU"/>
        </w:rPr>
        <w:t xml:space="preserve"> </w:t>
      </w:r>
      <w:r w:rsidR="00321552">
        <w:rPr>
          <w:lang w:eastAsia="en-AU"/>
        </w:rPr>
        <w:t>s</w:t>
      </w:r>
      <w:r w:rsidR="00ED2962" w:rsidRPr="00ED2962">
        <w:rPr>
          <w:lang w:eastAsia="en-AU"/>
        </w:rPr>
        <w:t xml:space="preserve"> 4 of </w:t>
      </w:r>
      <w:r w:rsidR="00ED2962" w:rsidRPr="00ED2962">
        <w:rPr>
          <w:i/>
          <w:iCs/>
          <w:lang w:eastAsia="en-AU"/>
        </w:rPr>
        <w:t>Mediation in Certain Divorce Matters Act 24 of 1987</w:t>
      </w:r>
      <w:r w:rsidR="00ED2962" w:rsidRPr="00ED2962">
        <w:rPr>
          <w:lang w:eastAsia="en-AU"/>
        </w:rPr>
        <w:t xml:space="preserve"> unconstitutional in that it unfairly discriminates between children of married parents and those of never</w:t>
      </w:r>
      <w:r w:rsidR="009F38D6">
        <w:rPr>
          <w:lang w:eastAsia="en-AU"/>
        </w:rPr>
        <w:t xml:space="preserve"> </w:t>
      </w:r>
      <w:r w:rsidR="00ED2962" w:rsidRPr="00ED2962">
        <w:rPr>
          <w:lang w:eastAsia="en-AU"/>
        </w:rPr>
        <w:t>married parents in manner in which their best interests are investigated by Family Advocate</w:t>
      </w:r>
      <w:r w:rsidR="00A83306">
        <w:rPr>
          <w:lang w:eastAsia="en-AU"/>
        </w:rPr>
        <w:t xml:space="preserve"> </w:t>
      </w:r>
      <w:r w:rsidR="00ED2962">
        <w:rPr>
          <w:lang w:eastAsia="en-AU"/>
        </w:rPr>
        <w:t xml:space="preserve">– </w:t>
      </w:r>
      <w:r w:rsidR="00C25E9B">
        <w:rPr>
          <w:lang w:eastAsia="en-AU"/>
        </w:rPr>
        <w:t>Whether i</w:t>
      </w:r>
      <w:r w:rsidR="00C25E9B" w:rsidRPr="00C25E9B">
        <w:rPr>
          <w:lang w:eastAsia="en-AU"/>
        </w:rPr>
        <w:t>mpugned provision has legitimate governmental purpose</w:t>
      </w:r>
      <w:r w:rsidR="00C25E9B">
        <w:rPr>
          <w:lang w:eastAsia="en-AU"/>
        </w:rPr>
        <w:t xml:space="preserve"> – </w:t>
      </w:r>
      <w:r w:rsidR="00893C36" w:rsidRPr="00893C36">
        <w:rPr>
          <w:i/>
          <w:iCs/>
          <w:lang w:eastAsia="en-AU"/>
        </w:rPr>
        <w:t>Children’s Act</w:t>
      </w:r>
      <w:r w:rsidR="00FA6042">
        <w:rPr>
          <w:i/>
          <w:iCs/>
          <w:lang w:eastAsia="en-AU"/>
        </w:rPr>
        <w:t xml:space="preserve"> </w:t>
      </w:r>
      <w:r w:rsidR="00893C36" w:rsidRPr="00893C36">
        <w:rPr>
          <w:i/>
          <w:iCs/>
          <w:lang w:eastAsia="en-AU"/>
        </w:rPr>
        <w:t>38 of 2005</w:t>
      </w:r>
      <w:r w:rsidR="00662BC7">
        <w:rPr>
          <w:lang w:eastAsia="en-AU"/>
        </w:rPr>
        <w:t>,</w:t>
      </w:r>
      <w:r w:rsidR="00893C36">
        <w:rPr>
          <w:lang w:eastAsia="en-AU"/>
        </w:rPr>
        <w:t xml:space="preserve"> ss 6(2)(c), 6(2)(d)</w:t>
      </w:r>
      <w:r w:rsidR="00912E2C">
        <w:rPr>
          <w:lang w:eastAsia="en-AU"/>
        </w:rPr>
        <w:t xml:space="preserve">, 6(4)(b), </w:t>
      </w:r>
      <w:r w:rsidR="00713146">
        <w:rPr>
          <w:lang w:eastAsia="en-AU"/>
        </w:rPr>
        <w:t xml:space="preserve">and </w:t>
      </w:r>
      <w:r w:rsidR="00912E2C">
        <w:rPr>
          <w:lang w:eastAsia="en-AU"/>
        </w:rPr>
        <w:t>7(1)(n)</w:t>
      </w:r>
      <w:r w:rsidR="00FA6042">
        <w:rPr>
          <w:lang w:eastAsia="en-AU"/>
        </w:rPr>
        <w:t xml:space="preserve"> – </w:t>
      </w:r>
      <w:r w:rsidR="00662BC7">
        <w:rPr>
          <w:lang w:eastAsia="en-AU"/>
        </w:rPr>
        <w:t xml:space="preserve">Bill of Rights, </w:t>
      </w:r>
      <w:r w:rsidR="00FA6042">
        <w:rPr>
          <w:lang w:eastAsia="en-AU"/>
        </w:rPr>
        <w:t>s</w:t>
      </w:r>
      <w:r w:rsidR="004331E3">
        <w:rPr>
          <w:lang w:eastAsia="en-AU"/>
        </w:rPr>
        <w:t>s</w:t>
      </w:r>
      <w:r w:rsidR="00FA6042">
        <w:rPr>
          <w:lang w:eastAsia="en-AU"/>
        </w:rPr>
        <w:t xml:space="preserve"> 9(3</w:t>
      </w:r>
      <w:r w:rsidR="004331E3">
        <w:rPr>
          <w:lang w:eastAsia="en-AU"/>
        </w:rPr>
        <w:t xml:space="preserve">), 10, </w:t>
      </w:r>
      <w:r w:rsidR="00713146">
        <w:rPr>
          <w:lang w:eastAsia="en-AU"/>
        </w:rPr>
        <w:t xml:space="preserve">and </w:t>
      </w:r>
      <w:r w:rsidR="004331E3">
        <w:rPr>
          <w:lang w:eastAsia="en-AU"/>
        </w:rPr>
        <w:t>28</w:t>
      </w:r>
      <w:r w:rsidR="00A83306">
        <w:rPr>
          <w:lang w:eastAsia="en-AU"/>
        </w:rPr>
        <w:t>.</w:t>
      </w:r>
    </w:p>
    <w:p w14:paraId="6F513E8A" w14:textId="77777777" w:rsidR="00FC37D3" w:rsidRPr="00E45460" w:rsidRDefault="00FC37D3" w:rsidP="00FC37D3">
      <w:pPr>
        <w:ind w:left="720"/>
        <w:rPr>
          <w:lang w:eastAsia="en-AU"/>
        </w:rPr>
      </w:pPr>
    </w:p>
    <w:p w14:paraId="1AD91ED5" w14:textId="05351E4D" w:rsidR="00FC37D3" w:rsidRDefault="00FC37D3" w:rsidP="00FC37D3">
      <w:pPr>
        <w:rPr>
          <w:lang w:eastAsia="en-AU"/>
        </w:rPr>
      </w:pPr>
      <w:r w:rsidRPr="00E45460">
        <w:rPr>
          <w:b/>
          <w:bCs/>
          <w:lang w:eastAsia="en-AU"/>
        </w:rPr>
        <w:t>Held (</w:t>
      </w:r>
      <w:r w:rsidR="001D4205">
        <w:rPr>
          <w:b/>
          <w:bCs/>
          <w:lang w:eastAsia="en-AU"/>
        </w:rPr>
        <w:t>10</w:t>
      </w:r>
      <w:r w:rsidRPr="00E45460">
        <w:rPr>
          <w:b/>
          <w:bCs/>
          <w:lang w:eastAsia="en-AU"/>
        </w:rPr>
        <w:t>:0):</w:t>
      </w:r>
      <w:r w:rsidRPr="00E45460">
        <w:rPr>
          <w:lang w:eastAsia="en-AU"/>
        </w:rPr>
        <w:t xml:space="preserve"> </w:t>
      </w:r>
      <w:r>
        <w:t xml:space="preserve">Order of constitutional invalidity confirmed. </w:t>
      </w:r>
      <w:r>
        <w:rPr>
          <w:lang w:eastAsia="en-AU"/>
        </w:rPr>
        <w:t xml:space="preserve"> </w:t>
      </w:r>
    </w:p>
    <w:p w14:paraId="73185063" w14:textId="77777777" w:rsidR="005E403F" w:rsidRDefault="005E403F" w:rsidP="005E403F">
      <w:pPr>
        <w:pStyle w:val="BullDivider1"/>
      </w:pPr>
    </w:p>
    <w:p w14:paraId="06D0D576" w14:textId="77777777" w:rsidR="005E403F" w:rsidRDefault="005E403F" w:rsidP="005E403F">
      <w:pPr>
        <w:rPr>
          <w:lang w:eastAsia="en-AU"/>
        </w:rPr>
      </w:pPr>
    </w:p>
    <w:p w14:paraId="1499CE23" w14:textId="2A278118" w:rsidR="005E403F" w:rsidRPr="00E45460" w:rsidRDefault="005E403F" w:rsidP="005E403F">
      <w:pPr>
        <w:keepNext/>
        <w:outlineLvl w:val="1"/>
        <w:rPr>
          <w:rFonts w:ascii="Arial" w:hAnsi="Arial" w:cs="Arial"/>
          <w:bCs/>
          <w:i/>
          <w:iCs/>
          <w:sz w:val="28"/>
          <w:szCs w:val="28"/>
          <w:lang w:eastAsia="en-AU"/>
        </w:rPr>
      </w:pPr>
      <w:r w:rsidRPr="005E403F">
        <w:rPr>
          <w:rFonts w:ascii="Arial" w:hAnsi="Arial" w:cs="Arial"/>
          <w:bCs/>
          <w:i/>
          <w:iCs/>
          <w:sz w:val="28"/>
          <w:szCs w:val="28"/>
          <w:lang w:eastAsia="en-AU"/>
        </w:rPr>
        <w:t xml:space="preserve">City of Cape Town v Independent Outdoor Media (Pty) Ltd </w:t>
      </w:r>
      <w:r w:rsidR="001D494D">
        <w:rPr>
          <w:rFonts w:ascii="Arial" w:hAnsi="Arial" w:cs="Arial"/>
          <w:bCs/>
          <w:i/>
          <w:iCs/>
          <w:sz w:val="28"/>
          <w:szCs w:val="28"/>
          <w:lang w:eastAsia="en-AU"/>
        </w:rPr>
        <w:t>&amp; Ors</w:t>
      </w:r>
    </w:p>
    <w:p w14:paraId="060A753A" w14:textId="420E6283" w:rsidR="005E403F" w:rsidRDefault="005A062F" w:rsidP="005E403F">
      <w:pPr>
        <w:rPr>
          <w:b/>
          <w:bCs/>
          <w:lang w:eastAsia="en-AU"/>
        </w:rPr>
      </w:pPr>
      <w:r w:rsidRPr="005A062F">
        <w:rPr>
          <w:b/>
          <w:bCs/>
          <w:lang w:eastAsia="en-AU"/>
        </w:rPr>
        <w:t xml:space="preserve">Constitutional Court of South Africa: </w:t>
      </w:r>
      <w:hyperlink r:id="rId25" w:history="1">
        <w:r w:rsidRPr="005A062F">
          <w:rPr>
            <w:rStyle w:val="Hyperlink"/>
            <w:lang w:eastAsia="en-AU"/>
          </w:rPr>
          <w:t>[2023] ZACC 17</w:t>
        </w:r>
      </w:hyperlink>
    </w:p>
    <w:p w14:paraId="59A92D4D" w14:textId="77777777" w:rsidR="005A062F" w:rsidRPr="00E45460" w:rsidRDefault="005A062F" w:rsidP="005E403F">
      <w:pPr>
        <w:rPr>
          <w:lang w:eastAsia="en-AU"/>
        </w:rPr>
      </w:pPr>
    </w:p>
    <w:p w14:paraId="5A3FE997" w14:textId="1FEE761D" w:rsidR="005E403F" w:rsidRPr="00E45460" w:rsidRDefault="005E403F" w:rsidP="005E403F">
      <w:pPr>
        <w:rPr>
          <w:lang w:eastAsia="en-AU"/>
        </w:rPr>
      </w:pPr>
      <w:r w:rsidRPr="00E45460">
        <w:rPr>
          <w:b/>
          <w:bCs/>
          <w:lang w:eastAsia="en-AU"/>
        </w:rPr>
        <w:t xml:space="preserve">Reasons delivered: </w:t>
      </w:r>
      <w:r w:rsidR="005A062F">
        <w:rPr>
          <w:bCs/>
          <w:lang w:eastAsia="en-AU"/>
        </w:rPr>
        <w:t>23</w:t>
      </w:r>
      <w:r>
        <w:rPr>
          <w:lang w:eastAsia="en-AU"/>
        </w:rPr>
        <w:t xml:space="preserve"> June </w:t>
      </w:r>
      <w:r w:rsidRPr="00E45460">
        <w:rPr>
          <w:lang w:eastAsia="en-AU"/>
        </w:rPr>
        <w:t>2023</w:t>
      </w:r>
    </w:p>
    <w:p w14:paraId="60F1368C" w14:textId="77777777" w:rsidR="005E403F" w:rsidRPr="00E45460" w:rsidRDefault="005E403F" w:rsidP="005E403F">
      <w:pPr>
        <w:rPr>
          <w:b/>
          <w:bCs/>
          <w:lang w:eastAsia="en-AU"/>
        </w:rPr>
      </w:pPr>
    </w:p>
    <w:p w14:paraId="20C679E5" w14:textId="19A42D20" w:rsidR="005E403F" w:rsidRPr="00E45460" w:rsidRDefault="005E403F" w:rsidP="005E403F">
      <w:pPr>
        <w:rPr>
          <w:lang w:eastAsia="en-AU"/>
        </w:rPr>
      </w:pPr>
      <w:r w:rsidRPr="00E45460">
        <w:rPr>
          <w:b/>
          <w:bCs/>
          <w:lang w:eastAsia="en-AU"/>
        </w:rPr>
        <w:t>Coram:</w:t>
      </w:r>
      <w:r w:rsidRPr="00E45460">
        <w:t xml:space="preserve"> </w:t>
      </w:r>
      <w:r w:rsidR="004A72CC" w:rsidRPr="004A72CC">
        <w:rPr>
          <w:lang w:eastAsia="en-AU"/>
        </w:rPr>
        <w:t xml:space="preserve">Maya DCJ, </w:t>
      </w:r>
      <w:proofErr w:type="spellStart"/>
      <w:r w:rsidR="004A72CC" w:rsidRPr="004A72CC">
        <w:rPr>
          <w:lang w:eastAsia="en-AU"/>
        </w:rPr>
        <w:t>Baqwa</w:t>
      </w:r>
      <w:proofErr w:type="spellEnd"/>
      <w:r w:rsidR="004A72CC" w:rsidRPr="004A72CC">
        <w:rPr>
          <w:lang w:eastAsia="en-AU"/>
        </w:rPr>
        <w:t xml:space="preserve"> AJ, </w:t>
      </w:r>
      <w:proofErr w:type="spellStart"/>
      <w:r w:rsidR="004A72CC" w:rsidRPr="004A72CC">
        <w:rPr>
          <w:lang w:eastAsia="en-AU"/>
        </w:rPr>
        <w:t>Kollapen</w:t>
      </w:r>
      <w:proofErr w:type="spellEnd"/>
      <w:r w:rsidR="004A72CC" w:rsidRPr="004A72CC">
        <w:rPr>
          <w:lang w:eastAsia="en-AU"/>
        </w:rPr>
        <w:t xml:space="preserve">, </w:t>
      </w:r>
      <w:proofErr w:type="spellStart"/>
      <w:r w:rsidR="004A72CC" w:rsidRPr="004A72CC">
        <w:rPr>
          <w:lang w:eastAsia="en-AU"/>
        </w:rPr>
        <w:t>Madlanga</w:t>
      </w:r>
      <w:proofErr w:type="spellEnd"/>
      <w:r w:rsidR="004A72CC" w:rsidRPr="004A72CC">
        <w:rPr>
          <w:lang w:eastAsia="en-AU"/>
        </w:rPr>
        <w:t xml:space="preserve">, </w:t>
      </w:r>
      <w:proofErr w:type="spellStart"/>
      <w:r w:rsidR="004A72CC" w:rsidRPr="004A72CC">
        <w:rPr>
          <w:lang w:eastAsia="en-AU"/>
        </w:rPr>
        <w:t>Majiedt</w:t>
      </w:r>
      <w:proofErr w:type="spellEnd"/>
      <w:r w:rsidR="004A72CC" w:rsidRPr="004A72CC">
        <w:rPr>
          <w:lang w:eastAsia="en-AU"/>
        </w:rPr>
        <w:t xml:space="preserve">, </w:t>
      </w:r>
      <w:proofErr w:type="spellStart"/>
      <w:r w:rsidR="004A72CC" w:rsidRPr="004A72CC">
        <w:rPr>
          <w:lang w:eastAsia="en-AU"/>
        </w:rPr>
        <w:t>Mathopo</w:t>
      </w:r>
      <w:proofErr w:type="spellEnd"/>
      <w:r w:rsidR="004A72CC" w:rsidRPr="004A72CC">
        <w:rPr>
          <w:lang w:eastAsia="en-AU"/>
        </w:rPr>
        <w:t xml:space="preserve"> J</w:t>
      </w:r>
      <w:r w:rsidR="004A72CC">
        <w:rPr>
          <w:lang w:eastAsia="en-AU"/>
        </w:rPr>
        <w:t>J</w:t>
      </w:r>
      <w:r w:rsidR="004A72CC" w:rsidRPr="004A72CC">
        <w:rPr>
          <w:lang w:eastAsia="en-AU"/>
        </w:rPr>
        <w:t xml:space="preserve">, Mbatha AJ, </w:t>
      </w:r>
      <w:proofErr w:type="spellStart"/>
      <w:r w:rsidR="004A72CC" w:rsidRPr="004A72CC">
        <w:rPr>
          <w:lang w:eastAsia="en-AU"/>
        </w:rPr>
        <w:t>Mhlantla</w:t>
      </w:r>
      <w:proofErr w:type="spellEnd"/>
      <w:r w:rsidR="004A72CC" w:rsidRPr="004A72CC">
        <w:rPr>
          <w:lang w:eastAsia="en-AU"/>
        </w:rPr>
        <w:t xml:space="preserve"> and Rogers </w:t>
      </w:r>
      <w:r w:rsidR="004A72CC">
        <w:rPr>
          <w:lang w:eastAsia="en-AU"/>
        </w:rPr>
        <w:t>JJ</w:t>
      </w:r>
    </w:p>
    <w:p w14:paraId="793F0248" w14:textId="77777777" w:rsidR="005E403F" w:rsidRPr="00E45460" w:rsidRDefault="005E403F" w:rsidP="005E403F">
      <w:pPr>
        <w:rPr>
          <w:b/>
          <w:bCs/>
          <w:lang w:eastAsia="en-AU"/>
        </w:rPr>
      </w:pPr>
    </w:p>
    <w:p w14:paraId="014777ED" w14:textId="77777777" w:rsidR="005E403F" w:rsidRPr="00E45460" w:rsidRDefault="005E403F" w:rsidP="005E403F">
      <w:pPr>
        <w:rPr>
          <w:b/>
          <w:bCs/>
          <w:lang w:eastAsia="en-AU"/>
        </w:rPr>
      </w:pPr>
      <w:r w:rsidRPr="00E45460">
        <w:rPr>
          <w:b/>
          <w:bCs/>
          <w:lang w:eastAsia="en-AU"/>
        </w:rPr>
        <w:t>Catchwords:</w:t>
      </w:r>
    </w:p>
    <w:p w14:paraId="0DBB8946" w14:textId="77777777" w:rsidR="00BA7BC1" w:rsidRDefault="00BA7BC1" w:rsidP="00B309AC">
      <w:pPr>
        <w:ind w:left="720"/>
        <w:rPr>
          <w:lang w:eastAsia="en-AU"/>
        </w:rPr>
      </w:pPr>
    </w:p>
    <w:p w14:paraId="43E8EA25" w14:textId="09CE7B8E" w:rsidR="0093335E" w:rsidRDefault="0093335E" w:rsidP="00B309AC">
      <w:pPr>
        <w:ind w:left="720"/>
      </w:pPr>
      <w:r>
        <w:rPr>
          <w:lang w:eastAsia="en-AU"/>
        </w:rPr>
        <w:t xml:space="preserve">Constitutional law – Separation of powers – Legislative and executive authority of Municipal Councils – Parliament’s competence in respect of building regulations – Where dispute arose regarding advertisements on </w:t>
      </w:r>
      <w:proofErr w:type="spellStart"/>
      <w:r>
        <w:rPr>
          <w:lang w:eastAsia="en-AU"/>
        </w:rPr>
        <w:t>Overbeek</w:t>
      </w:r>
      <w:proofErr w:type="spellEnd"/>
      <w:r>
        <w:rPr>
          <w:lang w:eastAsia="en-AU"/>
        </w:rPr>
        <w:t xml:space="preserve"> building in Cape Town – Where in 1999 and 2000, second respondent leased two advertising spaces on building to first respondent – Where applicant authorised first respondent to advertise on two spaces for five years, in terms of by-laws applicable at time – Where authorisation lapsed, and first respondent continued to display advertisements on building, in contravention of City of Cape Town’s (applicant) by-laws – Where in 2016 applicant brought application in High Court against first and second respond</w:t>
      </w:r>
      <w:r w:rsidR="00622894">
        <w:rPr>
          <w:lang w:eastAsia="en-AU"/>
        </w:rPr>
        <w:t>ent</w:t>
      </w:r>
      <w:r>
        <w:rPr>
          <w:lang w:eastAsia="en-AU"/>
        </w:rPr>
        <w:t>s for removal of unauthorised advertisements – Where in 2021, second respondent brought similar action in High Court for first respondent to remove advertisements</w:t>
      </w:r>
      <w:r w:rsidR="00CC590C">
        <w:rPr>
          <w:lang w:eastAsia="en-AU"/>
        </w:rPr>
        <w:t xml:space="preserve"> </w:t>
      </w:r>
      <w:r>
        <w:rPr>
          <w:lang w:eastAsia="en-AU"/>
        </w:rPr>
        <w:t xml:space="preserve">– Where second respondent brought counter-application seeking declaration that applicant’s by-laws void </w:t>
      </w:r>
      <w:r w:rsidRPr="007B30D8">
        <w:rPr>
          <w:lang w:eastAsia="en-AU"/>
        </w:rPr>
        <w:t xml:space="preserve">because promulgated without complying with </w:t>
      </w:r>
      <w:r w:rsidR="00321552">
        <w:rPr>
          <w:lang w:eastAsia="en-AU"/>
        </w:rPr>
        <w:t>s</w:t>
      </w:r>
      <w:r w:rsidRPr="007B30D8">
        <w:rPr>
          <w:lang w:eastAsia="en-AU"/>
        </w:rPr>
        <w:t xml:space="preserve"> 29(8) of </w:t>
      </w:r>
      <w:r w:rsidR="00564315" w:rsidRPr="00F573EC">
        <w:rPr>
          <w:i/>
          <w:iCs/>
          <w:lang w:eastAsia="en-AU"/>
        </w:rPr>
        <w:t>National Building Regulations and Building Standards Act 103 of 1977</w:t>
      </w:r>
      <w:r w:rsidR="00564315" w:rsidRPr="00F573EC">
        <w:rPr>
          <w:lang w:eastAsia="en-AU"/>
        </w:rPr>
        <w:t xml:space="preserve"> </w:t>
      </w:r>
      <w:r>
        <w:rPr>
          <w:lang w:eastAsia="en-AU"/>
        </w:rPr>
        <w:t xml:space="preserve">– Where applicant challenged constitutionality of </w:t>
      </w:r>
      <w:r w:rsidR="00321552">
        <w:rPr>
          <w:lang w:eastAsia="en-AU"/>
        </w:rPr>
        <w:t>s</w:t>
      </w:r>
      <w:r>
        <w:rPr>
          <w:lang w:eastAsia="en-AU"/>
        </w:rPr>
        <w:t xml:space="preserve"> 29(8</w:t>
      </w:r>
      <w:r w:rsidR="00564315">
        <w:rPr>
          <w:lang w:eastAsia="en-AU"/>
        </w:rPr>
        <w:t xml:space="preserve">) </w:t>
      </w:r>
      <w:r>
        <w:rPr>
          <w:lang w:eastAsia="en-AU"/>
        </w:rPr>
        <w:t>– Whether impugned legislation</w:t>
      </w:r>
      <w:r>
        <w:t xml:space="preserve"> infringes legislative autonomy of municipalities to make and administer by-laws on matters listed in Part B of Schedules 4 and 5 of </w:t>
      </w:r>
      <w:r w:rsidRPr="009E15F3">
        <w:rPr>
          <w:i/>
          <w:iCs/>
        </w:rPr>
        <w:t>Constitution</w:t>
      </w:r>
      <w:r>
        <w:t xml:space="preserve"> – Whether impugned legislation exceeds Parliament’s competence in respect of building regulations – Whether impugned legislation offends separation of powers doctrine because making of by-laws falls within exclusive terrain of legislative branch of government, and Minister’s power to veto by-laws unconstitutional infringement by executive into municipal legislative sphere – </w:t>
      </w:r>
      <w:r w:rsidRPr="00020CD4">
        <w:rPr>
          <w:i/>
          <w:iCs/>
        </w:rPr>
        <w:t>Constitution</w:t>
      </w:r>
      <w:r>
        <w:t xml:space="preserve">, ss </w:t>
      </w:r>
      <w:r w:rsidRPr="00E46D27">
        <w:t>151(2)</w:t>
      </w:r>
      <w:r w:rsidR="00B26EE6">
        <w:t xml:space="preserve"> and </w:t>
      </w:r>
      <w:r>
        <w:t>156(2).</w:t>
      </w:r>
    </w:p>
    <w:p w14:paraId="17D70155" w14:textId="77777777" w:rsidR="005E403F" w:rsidRPr="00E45460" w:rsidRDefault="005E403F" w:rsidP="005E403F">
      <w:pPr>
        <w:ind w:left="720"/>
        <w:rPr>
          <w:lang w:eastAsia="en-AU"/>
        </w:rPr>
      </w:pPr>
    </w:p>
    <w:p w14:paraId="2E5AE58F" w14:textId="7E8BE942" w:rsidR="005E403F" w:rsidRDefault="005E403F" w:rsidP="005E403F">
      <w:pPr>
        <w:rPr>
          <w:lang w:eastAsia="en-AU"/>
        </w:rPr>
      </w:pPr>
      <w:r w:rsidRPr="00E45460">
        <w:rPr>
          <w:b/>
          <w:bCs/>
          <w:lang w:eastAsia="en-AU"/>
        </w:rPr>
        <w:t>Held (</w:t>
      </w:r>
      <w:r w:rsidR="00C062CD">
        <w:rPr>
          <w:b/>
          <w:bCs/>
          <w:lang w:eastAsia="en-AU"/>
        </w:rPr>
        <w:t>9</w:t>
      </w:r>
      <w:r w:rsidRPr="00E45460">
        <w:rPr>
          <w:b/>
          <w:bCs/>
          <w:lang w:eastAsia="en-AU"/>
        </w:rPr>
        <w:t>:0):</w:t>
      </w:r>
      <w:r w:rsidRPr="00E45460">
        <w:rPr>
          <w:lang w:eastAsia="en-AU"/>
        </w:rPr>
        <w:t xml:space="preserve"> </w:t>
      </w:r>
      <w:r w:rsidR="004E2506">
        <w:t>Order</w:t>
      </w:r>
      <w:r w:rsidR="003741C0">
        <w:t xml:space="preserve"> of constitutional invalidity</w:t>
      </w:r>
      <w:r w:rsidR="00B000E2">
        <w:t xml:space="preserve"> confirmed</w:t>
      </w:r>
      <w:r w:rsidR="006A2CDF">
        <w:t xml:space="preserve">. </w:t>
      </w:r>
      <w:r>
        <w:rPr>
          <w:lang w:eastAsia="en-AU"/>
        </w:rPr>
        <w:t xml:space="preserve"> </w:t>
      </w:r>
    </w:p>
    <w:p w14:paraId="54D3DB2E" w14:textId="77777777" w:rsidR="006C334F" w:rsidRDefault="006C334F" w:rsidP="006C334F">
      <w:pPr>
        <w:pStyle w:val="BullDivider1"/>
      </w:pPr>
    </w:p>
    <w:p w14:paraId="5E8C52F1" w14:textId="77777777" w:rsidR="006C334F" w:rsidRPr="00EA3B71" w:rsidRDefault="006C334F" w:rsidP="006C334F">
      <w:pPr>
        <w:rPr>
          <w:lang w:eastAsia="en-AU"/>
        </w:rPr>
      </w:pPr>
    </w:p>
    <w:p w14:paraId="4856E295" w14:textId="74B7F061" w:rsidR="006C334F" w:rsidRPr="00E45460" w:rsidRDefault="006C334F" w:rsidP="006C334F">
      <w:pPr>
        <w:keepNext/>
        <w:outlineLvl w:val="1"/>
        <w:rPr>
          <w:rFonts w:ascii="Arial" w:hAnsi="Arial" w:cs="Arial"/>
          <w:bCs/>
          <w:i/>
          <w:iCs/>
          <w:sz w:val="28"/>
          <w:szCs w:val="28"/>
          <w:lang w:eastAsia="en-AU"/>
        </w:rPr>
      </w:pPr>
      <w:r w:rsidRPr="006C334F">
        <w:rPr>
          <w:rFonts w:ascii="Arial" w:hAnsi="Arial" w:cs="Arial"/>
          <w:bCs/>
          <w:i/>
          <w:iCs/>
          <w:sz w:val="28"/>
          <w:szCs w:val="28"/>
          <w:lang w:eastAsia="en-AU"/>
        </w:rPr>
        <w:t>Counterman v Colorado</w:t>
      </w:r>
    </w:p>
    <w:p w14:paraId="483F51B5" w14:textId="634994B1" w:rsidR="006C334F" w:rsidRDefault="006C334F" w:rsidP="006C334F">
      <w:pPr>
        <w:rPr>
          <w:b/>
          <w:bCs/>
          <w:lang w:eastAsia="en-AU"/>
        </w:rPr>
      </w:pPr>
      <w:r>
        <w:rPr>
          <w:b/>
          <w:bCs/>
          <w:lang w:eastAsia="en-AU"/>
        </w:rPr>
        <w:t>Supreme Court of the United States</w:t>
      </w:r>
      <w:r w:rsidRPr="005A062F">
        <w:rPr>
          <w:b/>
          <w:bCs/>
          <w:lang w:eastAsia="en-AU"/>
        </w:rPr>
        <w:t xml:space="preserve">: </w:t>
      </w:r>
      <w:hyperlink r:id="rId26" w:history="1">
        <w:r w:rsidRPr="007B381F">
          <w:rPr>
            <w:rStyle w:val="Hyperlink"/>
            <w:lang w:eastAsia="en-AU"/>
          </w:rPr>
          <w:t>Docket No</w:t>
        </w:r>
        <w:r w:rsidR="00F0099D">
          <w:rPr>
            <w:rStyle w:val="Hyperlink"/>
            <w:lang w:eastAsia="en-AU"/>
          </w:rPr>
          <w:t>.</w:t>
        </w:r>
        <w:r w:rsidRPr="007B381F">
          <w:rPr>
            <w:rStyle w:val="Hyperlink"/>
            <w:lang w:eastAsia="en-AU"/>
          </w:rPr>
          <w:t xml:space="preserve"> 2</w:t>
        </w:r>
        <w:r w:rsidR="007B381F" w:rsidRPr="007B381F">
          <w:rPr>
            <w:rStyle w:val="Hyperlink"/>
            <w:lang w:eastAsia="en-AU"/>
          </w:rPr>
          <w:t>2</w:t>
        </w:r>
        <w:r w:rsidRPr="007B381F">
          <w:rPr>
            <w:rStyle w:val="Hyperlink"/>
            <w:lang w:eastAsia="en-AU"/>
          </w:rPr>
          <w:t>-</w:t>
        </w:r>
        <w:r w:rsidR="007B381F" w:rsidRPr="007B381F">
          <w:rPr>
            <w:rStyle w:val="Hyperlink"/>
            <w:lang w:eastAsia="en-AU"/>
          </w:rPr>
          <w:t>138</w:t>
        </w:r>
      </w:hyperlink>
    </w:p>
    <w:p w14:paraId="402E75F4" w14:textId="77777777" w:rsidR="006C334F" w:rsidRPr="00E45460" w:rsidRDefault="006C334F" w:rsidP="006C334F">
      <w:pPr>
        <w:rPr>
          <w:lang w:eastAsia="en-AU"/>
        </w:rPr>
      </w:pPr>
    </w:p>
    <w:p w14:paraId="516FEC61" w14:textId="46B8238F" w:rsidR="006C334F" w:rsidRPr="00E45460" w:rsidRDefault="006C334F" w:rsidP="006C334F">
      <w:pPr>
        <w:rPr>
          <w:lang w:eastAsia="en-AU"/>
        </w:rPr>
      </w:pPr>
      <w:r w:rsidRPr="00E45460">
        <w:rPr>
          <w:b/>
          <w:bCs/>
          <w:lang w:eastAsia="en-AU"/>
        </w:rPr>
        <w:t xml:space="preserve">Reasons delivered: </w:t>
      </w:r>
      <w:r w:rsidR="007B381F">
        <w:rPr>
          <w:bCs/>
          <w:lang w:eastAsia="en-AU"/>
        </w:rPr>
        <w:t xml:space="preserve">27 </w:t>
      </w:r>
      <w:r>
        <w:rPr>
          <w:lang w:eastAsia="en-AU"/>
        </w:rPr>
        <w:t xml:space="preserve">June </w:t>
      </w:r>
      <w:r w:rsidRPr="00E45460">
        <w:rPr>
          <w:lang w:eastAsia="en-AU"/>
        </w:rPr>
        <w:t>2023</w:t>
      </w:r>
    </w:p>
    <w:p w14:paraId="4DCC1DCE" w14:textId="77777777" w:rsidR="006C334F" w:rsidRPr="00E45460" w:rsidRDefault="006C334F" w:rsidP="006C334F">
      <w:pPr>
        <w:rPr>
          <w:b/>
          <w:bCs/>
          <w:lang w:eastAsia="en-AU"/>
        </w:rPr>
      </w:pPr>
    </w:p>
    <w:p w14:paraId="2AA03623" w14:textId="754FDA11" w:rsidR="006C334F" w:rsidRPr="00E45460" w:rsidRDefault="006C334F" w:rsidP="006C334F">
      <w:pPr>
        <w:rPr>
          <w:lang w:eastAsia="en-AU"/>
        </w:rPr>
      </w:pPr>
      <w:r w:rsidRPr="00E45460">
        <w:rPr>
          <w:b/>
          <w:bCs/>
          <w:lang w:eastAsia="en-AU"/>
        </w:rPr>
        <w:t>Coram:</w:t>
      </w:r>
      <w:r w:rsidRPr="00E45460">
        <w:t xml:space="preserve"> </w:t>
      </w:r>
      <w:r w:rsidRPr="005F51AA">
        <w:rPr>
          <w:lang w:eastAsia="en-AU"/>
        </w:rPr>
        <w:t>Roberts CJ, Thomas, Alito, Sotomayor, Kagan, Gorsuch, Kavanaugh, Barrett and Jackson JJ</w:t>
      </w:r>
    </w:p>
    <w:p w14:paraId="5F49AF6F" w14:textId="77777777" w:rsidR="006C334F" w:rsidRPr="00E45460" w:rsidRDefault="006C334F" w:rsidP="006C334F">
      <w:pPr>
        <w:rPr>
          <w:b/>
          <w:bCs/>
          <w:lang w:eastAsia="en-AU"/>
        </w:rPr>
      </w:pPr>
    </w:p>
    <w:p w14:paraId="28DC238C" w14:textId="77777777" w:rsidR="006C334F" w:rsidRPr="00E45460" w:rsidRDefault="006C334F" w:rsidP="006C334F">
      <w:pPr>
        <w:rPr>
          <w:b/>
          <w:bCs/>
          <w:lang w:eastAsia="en-AU"/>
        </w:rPr>
      </w:pPr>
      <w:r w:rsidRPr="00E45460">
        <w:rPr>
          <w:b/>
          <w:bCs/>
          <w:lang w:eastAsia="en-AU"/>
        </w:rPr>
        <w:t>Catchwords:</w:t>
      </w:r>
    </w:p>
    <w:p w14:paraId="204C6CC1" w14:textId="77777777" w:rsidR="006C334F" w:rsidRDefault="006C334F" w:rsidP="006C334F">
      <w:pPr>
        <w:ind w:left="720"/>
        <w:rPr>
          <w:lang w:eastAsia="en-AU"/>
        </w:rPr>
      </w:pPr>
    </w:p>
    <w:p w14:paraId="6BABB5EA" w14:textId="3E793733" w:rsidR="00436E54" w:rsidRPr="00451B39" w:rsidRDefault="006C334F" w:rsidP="006D3F5C">
      <w:pPr>
        <w:pStyle w:val="Catchwords"/>
      </w:pPr>
      <w:r>
        <w:t xml:space="preserve">Constitutional law </w:t>
      </w:r>
      <w:r w:rsidR="0086150B">
        <w:t xml:space="preserve">– First Amendment – </w:t>
      </w:r>
      <w:r w:rsidR="00C55DEA">
        <w:t xml:space="preserve">Free speech – </w:t>
      </w:r>
      <w:r w:rsidR="0086150B">
        <w:t xml:space="preserve">Threatening messages – Mental requirement – </w:t>
      </w:r>
      <w:r w:rsidR="00436E54">
        <w:t>Where from 2014 to 2016, petitioner sent hundreds of Facebook messages to CW</w:t>
      </w:r>
      <w:r w:rsidR="00817926">
        <w:t xml:space="preserve"> </w:t>
      </w:r>
      <w:r w:rsidR="00436E54">
        <w:t xml:space="preserve">– Where </w:t>
      </w:r>
      <w:r w:rsidR="001B0DF4">
        <w:t xml:space="preserve">they never met and CW never responded – Where several of petitioner’s messages envisaged violent harm befalling </w:t>
      </w:r>
      <w:r w:rsidR="003B6381">
        <w:t>CW</w:t>
      </w:r>
      <w:r w:rsidR="00C4457A">
        <w:t xml:space="preserve"> – Where petitioner’s messages put CW in fear and upended daily existence</w:t>
      </w:r>
      <w:r w:rsidR="00F554D5">
        <w:t xml:space="preserve"> </w:t>
      </w:r>
      <w:r w:rsidR="00C4457A">
        <w:t xml:space="preserve">– Where State charged petitioner under </w:t>
      </w:r>
      <w:r w:rsidR="009E4D02" w:rsidRPr="00A95EC5">
        <w:rPr>
          <w:i/>
          <w:iCs/>
        </w:rPr>
        <w:t>Colorado Revised Statues</w:t>
      </w:r>
      <w:r w:rsidR="009B1EE5">
        <w:t xml:space="preserve"> §18–3–602(1)(c) – Where petitioner moved to dismiss charge on First Amendment grounds, arguing that messages were not </w:t>
      </w:r>
      <w:r w:rsidR="00EB64E4">
        <w:t>“</w:t>
      </w:r>
      <w:r w:rsidR="009B1EE5">
        <w:t>true threats</w:t>
      </w:r>
      <w:r w:rsidR="00EB64E4">
        <w:t>”</w:t>
      </w:r>
      <w:r w:rsidR="009B1EE5">
        <w:t xml:space="preserve"> and therefore could not form basis of criminal prosecution</w:t>
      </w:r>
      <w:r w:rsidR="00DF37EC">
        <w:t xml:space="preserve"> – Where</w:t>
      </w:r>
      <w:r w:rsidR="009B1EE5">
        <w:t xml:space="preserve"> trial court rejected that argument under objective standard, finding that</w:t>
      </w:r>
      <w:r w:rsidR="00DF37EC">
        <w:t xml:space="preserve"> </w:t>
      </w:r>
      <w:r w:rsidR="009B1EE5">
        <w:t>reasonable person would consider messages threatening</w:t>
      </w:r>
      <w:r w:rsidR="00DF37EC">
        <w:t xml:space="preserve"> – Where </w:t>
      </w:r>
      <w:r w:rsidR="00DF37EC">
        <w:lastRenderedPageBreak/>
        <w:t>petitioner</w:t>
      </w:r>
      <w:r w:rsidR="009B1EE5">
        <w:t xml:space="preserve"> appealed, arguing that First Amendment required State to show not only that statements objectively threatening, but also that </w:t>
      </w:r>
      <w:r w:rsidR="003C531F">
        <w:t xml:space="preserve">they were </w:t>
      </w:r>
      <w:r w:rsidR="009B1EE5">
        <w:t>aware of their threatening character</w:t>
      </w:r>
      <w:r w:rsidR="003C531F">
        <w:t xml:space="preserve"> – Where </w:t>
      </w:r>
      <w:r w:rsidR="009B1EE5">
        <w:t xml:space="preserve">Colorado Court of Appeals disagreed and affirmed </w:t>
      </w:r>
      <w:r w:rsidR="003C531F">
        <w:t xml:space="preserve">their </w:t>
      </w:r>
      <w:r w:rsidR="009B1EE5">
        <w:t>conviction</w:t>
      </w:r>
      <w:r w:rsidR="003C531F">
        <w:t xml:space="preserve"> – Where </w:t>
      </w:r>
      <w:r w:rsidR="009B1EE5">
        <w:t>Colorado Supreme Court denied review</w:t>
      </w:r>
      <w:r w:rsidR="003C531F">
        <w:t xml:space="preserve"> </w:t>
      </w:r>
      <w:r w:rsidR="00FE3B78">
        <w:t xml:space="preserve">– Whether </w:t>
      </w:r>
      <w:r w:rsidR="0084785C">
        <w:t xml:space="preserve">First Amendment requires proof that defendant had subjective understanding of threatening nature of their statements – </w:t>
      </w:r>
      <w:r w:rsidR="00451B39">
        <w:t>Whether mental state of recklessness sufficient</w:t>
      </w:r>
      <w:r w:rsidR="00F846FA">
        <w:t>.</w:t>
      </w:r>
      <w:r w:rsidR="00451B39">
        <w:t xml:space="preserve"> </w:t>
      </w:r>
    </w:p>
    <w:p w14:paraId="7B3B6A5A" w14:textId="77777777" w:rsidR="006C334F" w:rsidRPr="00E45460" w:rsidRDefault="006C334F" w:rsidP="006C334F">
      <w:pPr>
        <w:ind w:left="720"/>
        <w:rPr>
          <w:lang w:eastAsia="en-AU"/>
        </w:rPr>
      </w:pPr>
    </w:p>
    <w:p w14:paraId="316BED71" w14:textId="61DB74FB" w:rsidR="006C334F" w:rsidRDefault="006C334F" w:rsidP="006C334F">
      <w:pPr>
        <w:rPr>
          <w:lang w:eastAsia="en-AU"/>
        </w:rPr>
      </w:pPr>
      <w:r w:rsidRPr="00E45460">
        <w:rPr>
          <w:b/>
          <w:bCs/>
          <w:lang w:eastAsia="en-AU"/>
        </w:rPr>
        <w:t>Held (</w:t>
      </w:r>
      <w:r>
        <w:rPr>
          <w:b/>
          <w:bCs/>
          <w:lang w:eastAsia="en-AU"/>
        </w:rPr>
        <w:t>7</w:t>
      </w:r>
      <w:r w:rsidRPr="00E45460">
        <w:rPr>
          <w:b/>
          <w:bCs/>
          <w:lang w:eastAsia="en-AU"/>
        </w:rPr>
        <w:t>:</w:t>
      </w:r>
      <w:r>
        <w:rPr>
          <w:b/>
          <w:bCs/>
          <w:lang w:eastAsia="en-AU"/>
        </w:rPr>
        <w:t xml:space="preserve">2 (Thomas and </w:t>
      </w:r>
      <w:r w:rsidR="00680892">
        <w:rPr>
          <w:b/>
          <w:bCs/>
          <w:lang w:eastAsia="en-AU"/>
        </w:rPr>
        <w:t>Barrett</w:t>
      </w:r>
      <w:r>
        <w:rPr>
          <w:b/>
          <w:bCs/>
          <w:lang w:eastAsia="en-AU"/>
        </w:rPr>
        <w:t xml:space="preserve"> JJ dissenting)</w:t>
      </w:r>
      <w:r w:rsidRPr="00E45460">
        <w:rPr>
          <w:b/>
          <w:bCs/>
          <w:lang w:eastAsia="en-AU"/>
        </w:rPr>
        <w:t>):</w:t>
      </w:r>
      <w:r w:rsidRPr="00E45460">
        <w:rPr>
          <w:lang w:eastAsia="en-AU"/>
        </w:rPr>
        <w:t xml:space="preserve"> </w:t>
      </w:r>
      <w:r>
        <w:t xml:space="preserve">Judgment of </w:t>
      </w:r>
      <w:r w:rsidR="0020632F">
        <w:t xml:space="preserve">Colorado Court of Appeals </w:t>
      </w:r>
      <w:r w:rsidR="001203DD">
        <w:t>vacated</w:t>
      </w:r>
      <w:r w:rsidR="00680892">
        <w:t xml:space="preserve">; case remanded. </w:t>
      </w:r>
    </w:p>
    <w:p w14:paraId="5169ECDC" w14:textId="77777777" w:rsidR="001C08B7" w:rsidRDefault="001C08B7" w:rsidP="001C08B7">
      <w:pPr>
        <w:pStyle w:val="BullDivider1"/>
      </w:pPr>
    </w:p>
    <w:p w14:paraId="6C0A4A95" w14:textId="77777777" w:rsidR="00EA3B71" w:rsidRPr="00EA3B71" w:rsidRDefault="00EA3B71" w:rsidP="00EA3B71">
      <w:pPr>
        <w:rPr>
          <w:lang w:eastAsia="en-AU"/>
        </w:rPr>
      </w:pPr>
    </w:p>
    <w:p w14:paraId="16F8074B" w14:textId="7FA2743E" w:rsidR="00EA3B71" w:rsidRPr="00E45460" w:rsidRDefault="00EA3B71" w:rsidP="00EA3B71">
      <w:pPr>
        <w:keepNext/>
        <w:outlineLvl w:val="1"/>
        <w:rPr>
          <w:rFonts w:ascii="Arial" w:hAnsi="Arial" w:cs="Arial"/>
          <w:bCs/>
          <w:i/>
          <w:iCs/>
          <w:sz w:val="28"/>
          <w:szCs w:val="28"/>
          <w:lang w:eastAsia="en-AU"/>
        </w:rPr>
      </w:pPr>
      <w:proofErr w:type="spellStart"/>
      <w:r w:rsidRPr="00EA3B71">
        <w:rPr>
          <w:rFonts w:ascii="Arial" w:hAnsi="Arial" w:cs="Arial"/>
          <w:bCs/>
          <w:i/>
          <w:iCs/>
          <w:sz w:val="28"/>
          <w:szCs w:val="28"/>
          <w:lang w:eastAsia="en-AU"/>
        </w:rPr>
        <w:t>Haaland</w:t>
      </w:r>
      <w:proofErr w:type="spellEnd"/>
      <w:r w:rsidRPr="00EA3B71">
        <w:rPr>
          <w:rFonts w:ascii="Arial" w:hAnsi="Arial" w:cs="Arial"/>
          <w:bCs/>
          <w:i/>
          <w:iCs/>
          <w:sz w:val="28"/>
          <w:szCs w:val="28"/>
          <w:lang w:eastAsia="en-AU"/>
        </w:rPr>
        <w:t xml:space="preserve"> v </w:t>
      </w:r>
      <w:proofErr w:type="spellStart"/>
      <w:r w:rsidRPr="00EA3B71">
        <w:rPr>
          <w:rFonts w:ascii="Arial" w:hAnsi="Arial" w:cs="Arial"/>
          <w:bCs/>
          <w:i/>
          <w:iCs/>
          <w:sz w:val="28"/>
          <w:szCs w:val="28"/>
          <w:lang w:eastAsia="en-AU"/>
        </w:rPr>
        <w:t>Brackeen</w:t>
      </w:r>
      <w:proofErr w:type="spellEnd"/>
      <w:r w:rsidR="00D05C85">
        <w:rPr>
          <w:rFonts w:ascii="Arial" w:hAnsi="Arial" w:cs="Arial"/>
          <w:bCs/>
          <w:i/>
          <w:iCs/>
          <w:sz w:val="28"/>
          <w:szCs w:val="28"/>
          <w:lang w:eastAsia="en-AU"/>
        </w:rPr>
        <w:t xml:space="preserve">; </w:t>
      </w:r>
      <w:r w:rsidR="009A0930" w:rsidRPr="009A0930">
        <w:rPr>
          <w:rFonts w:ascii="Arial" w:hAnsi="Arial" w:cs="Arial"/>
          <w:bCs/>
          <w:i/>
          <w:iCs/>
          <w:sz w:val="28"/>
          <w:szCs w:val="28"/>
          <w:lang w:eastAsia="en-AU"/>
        </w:rPr>
        <w:t xml:space="preserve">Cherokee Nation v </w:t>
      </w:r>
      <w:proofErr w:type="spellStart"/>
      <w:r w:rsidR="009A0930" w:rsidRPr="009A0930">
        <w:rPr>
          <w:rFonts w:ascii="Arial" w:hAnsi="Arial" w:cs="Arial"/>
          <w:bCs/>
          <w:i/>
          <w:iCs/>
          <w:sz w:val="28"/>
          <w:szCs w:val="28"/>
          <w:lang w:eastAsia="en-AU"/>
        </w:rPr>
        <w:t>Brackeen</w:t>
      </w:r>
      <w:proofErr w:type="spellEnd"/>
      <w:r w:rsidR="009A0930">
        <w:rPr>
          <w:rFonts w:ascii="Arial" w:hAnsi="Arial" w:cs="Arial"/>
          <w:bCs/>
          <w:i/>
          <w:iCs/>
          <w:sz w:val="28"/>
          <w:szCs w:val="28"/>
          <w:lang w:eastAsia="en-AU"/>
        </w:rPr>
        <w:t>;</w:t>
      </w:r>
      <w:r w:rsidR="009A0930" w:rsidRPr="009A0930">
        <w:rPr>
          <w:rFonts w:ascii="Arial" w:hAnsi="Arial" w:cs="Arial"/>
          <w:bCs/>
          <w:i/>
          <w:iCs/>
          <w:sz w:val="28"/>
          <w:szCs w:val="28"/>
          <w:lang w:eastAsia="en-AU"/>
        </w:rPr>
        <w:t xml:space="preserve"> </w:t>
      </w:r>
      <w:r w:rsidR="009A0930">
        <w:rPr>
          <w:rFonts w:ascii="Arial" w:hAnsi="Arial" w:cs="Arial"/>
          <w:bCs/>
          <w:i/>
          <w:iCs/>
          <w:sz w:val="28"/>
          <w:szCs w:val="28"/>
          <w:lang w:eastAsia="en-AU"/>
        </w:rPr>
        <w:t>T</w:t>
      </w:r>
      <w:r w:rsidR="009A0930" w:rsidRPr="009A0930">
        <w:rPr>
          <w:rFonts w:ascii="Arial" w:hAnsi="Arial" w:cs="Arial"/>
          <w:bCs/>
          <w:i/>
          <w:iCs/>
          <w:sz w:val="28"/>
          <w:szCs w:val="28"/>
          <w:lang w:eastAsia="en-AU"/>
        </w:rPr>
        <w:t xml:space="preserve">exas v </w:t>
      </w:r>
      <w:proofErr w:type="spellStart"/>
      <w:r w:rsidR="009A0930" w:rsidRPr="009A0930">
        <w:rPr>
          <w:rFonts w:ascii="Arial" w:hAnsi="Arial" w:cs="Arial"/>
          <w:bCs/>
          <w:i/>
          <w:iCs/>
          <w:sz w:val="28"/>
          <w:szCs w:val="28"/>
          <w:lang w:eastAsia="en-AU"/>
        </w:rPr>
        <w:t>Haaland</w:t>
      </w:r>
      <w:proofErr w:type="spellEnd"/>
      <w:r w:rsidR="00613CB8">
        <w:rPr>
          <w:rFonts w:ascii="Arial" w:hAnsi="Arial" w:cs="Arial"/>
          <w:bCs/>
          <w:i/>
          <w:iCs/>
          <w:sz w:val="28"/>
          <w:szCs w:val="28"/>
          <w:lang w:eastAsia="en-AU"/>
        </w:rPr>
        <w:t xml:space="preserve">; </w:t>
      </w:r>
      <w:proofErr w:type="spellStart"/>
      <w:r w:rsidR="009A0930" w:rsidRPr="009A0930">
        <w:rPr>
          <w:rFonts w:ascii="Arial" w:hAnsi="Arial" w:cs="Arial"/>
          <w:bCs/>
          <w:i/>
          <w:iCs/>
          <w:sz w:val="28"/>
          <w:szCs w:val="28"/>
          <w:lang w:eastAsia="en-AU"/>
        </w:rPr>
        <w:t>Brackeen</w:t>
      </w:r>
      <w:proofErr w:type="spellEnd"/>
      <w:r w:rsidR="009A0930" w:rsidRPr="009A0930">
        <w:rPr>
          <w:rFonts w:ascii="Arial" w:hAnsi="Arial" w:cs="Arial"/>
          <w:bCs/>
          <w:i/>
          <w:iCs/>
          <w:sz w:val="28"/>
          <w:szCs w:val="28"/>
          <w:lang w:eastAsia="en-AU"/>
        </w:rPr>
        <w:t xml:space="preserve"> v </w:t>
      </w:r>
      <w:proofErr w:type="spellStart"/>
      <w:r w:rsidR="009A0930" w:rsidRPr="009A0930">
        <w:rPr>
          <w:rFonts w:ascii="Arial" w:hAnsi="Arial" w:cs="Arial"/>
          <w:bCs/>
          <w:i/>
          <w:iCs/>
          <w:sz w:val="28"/>
          <w:szCs w:val="28"/>
          <w:lang w:eastAsia="en-AU"/>
        </w:rPr>
        <w:t>Haaland</w:t>
      </w:r>
      <w:proofErr w:type="spellEnd"/>
    </w:p>
    <w:p w14:paraId="443C79D9" w14:textId="07919DC0" w:rsidR="00EA3B71" w:rsidRDefault="00FB38E4" w:rsidP="00EA3B71">
      <w:pPr>
        <w:rPr>
          <w:b/>
          <w:bCs/>
          <w:lang w:eastAsia="en-AU"/>
        </w:rPr>
      </w:pPr>
      <w:r>
        <w:rPr>
          <w:b/>
          <w:bCs/>
          <w:lang w:eastAsia="en-AU"/>
        </w:rPr>
        <w:t>Supreme Court of the United States</w:t>
      </w:r>
      <w:r w:rsidR="00EA3B71" w:rsidRPr="005A062F">
        <w:rPr>
          <w:b/>
          <w:bCs/>
          <w:lang w:eastAsia="en-AU"/>
        </w:rPr>
        <w:t xml:space="preserve">: </w:t>
      </w:r>
      <w:hyperlink r:id="rId27" w:history="1">
        <w:r w:rsidRPr="00D168DC">
          <w:rPr>
            <w:rStyle w:val="Hyperlink"/>
            <w:lang w:eastAsia="en-AU"/>
          </w:rPr>
          <w:t>Docket No</w:t>
        </w:r>
        <w:r w:rsidR="00613CB8" w:rsidRPr="00D168DC">
          <w:rPr>
            <w:rStyle w:val="Hyperlink"/>
            <w:lang w:eastAsia="en-AU"/>
          </w:rPr>
          <w:t>.</w:t>
        </w:r>
        <w:r w:rsidRPr="00D168DC">
          <w:rPr>
            <w:rStyle w:val="Hyperlink"/>
            <w:lang w:eastAsia="en-AU"/>
          </w:rPr>
          <w:t xml:space="preserve"> 21-376</w:t>
        </w:r>
        <w:r w:rsidR="00D168DC" w:rsidRPr="00D168DC">
          <w:rPr>
            <w:rStyle w:val="Hyperlink"/>
            <w:lang w:eastAsia="en-AU"/>
          </w:rPr>
          <w:t xml:space="preserve">, </w:t>
        </w:r>
        <w:r w:rsidR="00D168DC" w:rsidRPr="00D168DC">
          <w:rPr>
            <w:rStyle w:val="Hyperlink"/>
          </w:rPr>
          <w:t xml:space="preserve">No. 21-377, No. </w:t>
        </w:r>
        <w:proofErr w:type="gramStart"/>
        <w:r w:rsidR="00D168DC" w:rsidRPr="00D168DC">
          <w:rPr>
            <w:rStyle w:val="Hyperlink"/>
          </w:rPr>
          <w:t>21-378</w:t>
        </w:r>
        <w:proofErr w:type="gramEnd"/>
        <w:r w:rsidR="00D168DC" w:rsidRPr="00D168DC">
          <w:rPr>
            <w:rStyle w:val="Hyperlink"/>
          </w:rPr>
          <w:t xml:space="preserve"> and No. 21-380</w:t>
        </w:r>
      </w:hyperlink>
    </w:p>
    <w:p w14:paraId="5F1B5D1C" w14:textId="77777777" w:rsidR="00EA3B71" w:rsidRPr="00E45460" w:rsidRDefault="00EA3B71" w:rsidP="00EA3B71">
      <w:pPr>
        <w:rPr>
          <w:lang w:eastAsia="en-AU"/>
        </w:rPr>
      </w:pPr>
    </w:p>
    <w:p w14:paraId="37CFEEDD" w14:textId="4BE3A50B" w:rsidR="00EA3B71" w:rsidRPr="00E45460" w:rsidRDefault="00EA3B71" w:rsidP="00EA3B71">
      <w:pPr>
        <w:rPr>
          <w:lang w:eastAsia="en-AU"/>
        </w:rPr>
      </w:pPr>
      <w:r w:rsidRPr="00E45460">
        <w:rPr>
          <w:b/>
          <w:bCs/>
          <w:lang w:eastAsia="en-AU"/>
        </w:rPr>
        <w:t xml:space="preserve">Reasons delivered: </w:t>
      </w:r>
      <w:r w:rsidR="00FB38E4">
        <w:rPr>
          <w:bCs/>
          <w:lang w:eastAsia="en-AU"/>
        </w:rPr>
        <w:t>15</w:t>
      </w:r>
      <w:r>
        <w:rPr>
          <w:lang w:eastAsia="en-AU"/>
        </w:rPr>
        <w:t xml:space="preserve"> June </w:t>
      </w:r>
      <w:r w:rsidRPr="00E45460">
        <w:rPr>
          <w:lang w:eastAsia="en-AU"/>
        </w:rPr>
        <w:t>2023</w:t>
      </w:r>
    </w:p>
    <w:p w14:paraId="3F0B5925" w14:textId="77777777" w:rsidR="00EA3B71" w:rsidRPr="00E45460" w:rsidRDefault="00EA3B71" w:rsidP="00EA3B71">
      <w:pPr>
        <w:rPr>
          <w:b/>
          <w:bCs/>
          <w:lang w:eastAsia="en-AU"/>
        </w:rPr>
      </w:pPr>
    </w:p>
    <w:p w14:paraId="3167B782" w14:textId="136DB1F1" w:rsidR="00EA3B71" w:rsidRPr="00E45460" w:rsidRDefault="00EA3B71" w:rsidP="00EA3B71">
      <w:pPr>
        <w:rPr>
          <w:lang w:eastAsia="en-AU"/>
        </w:rPr>
      </w:pPr>
      <w:r w:rsidRPr="00E45460">
        <w:rPr>
          <w:b/>
          <w:bCs/>
          <w:lang w:eastAsia="en-AU"/>
        </w:rPr>
        <w:t>Coram:</w:t>
      </w:r>
      <w:r w:rsidRPr="00E45460">
        <w:t xml:space="preserve"> </w:t>
      </w:r>
      <w:r w:rsidR="005F51AA" w:rsidRPr="005F51AA">
        <w:rPr>
          <w:lang w:eastAsia="en-AU"/>
        </w:rPr>
        <w:t>Roberts CJ, Thomas, Alito, Sotomayor, Kagan, Gorsuch, Kavanaugh, Barrett and Jackson JJ</w:t>
      </w:r>
    </w:p>
    <w:p w14:paraId="72F7D29C" w14:textId="77777777" w:rsidR="00EA3B71" w:rsidRPr="00E45460" w:rsidRDefault="00EA3B71" w:rsidP="00EA3B71">
      <w:pPr>
        <w:rPr>
          <w:b/>
          <w:bCs/>
          <w:lang w:eastAsia="en-AU"/>
        </w:rPr>
      </w:pPr>
    </w:p>
    <w:p w14:paraId="2857A974" w14:textId="77777777" w:rsidR="00EA3B71" w:rsidRPr="00E45460" w:rsidRDefault="00EA3B71" w:rsidP="00EA3B71">
      <w:pPr>
        <w:rPr>
          <w:b/>
          <w:bCs/>
          <w:lang w:eastAsia="en-AU"/>
        </w:rPr>
      </w:pPr>
      <w:r w:rsidRPr="00E45460">
        <w:rPr>
          <w:b/>
          <w:bCs/>
          <w:lang w:eastAsia="en-AU"/>
        </w:rPr>
        <w:t>Catchwords:</w:t>
      </w:r>
    </w:p>
    <w:p w14:paraId="460C8781" w14:textId="77777777" w:rsidR="00EA3B71" w:rsidRDefault="00EA3B71" w:rsidP="00EA3B71">
      <w:pPr>
        <w:ind w:left="720"/>
        <w:rPr>
          <w:lang w:eastAsia="en-AU"/>
        </w:rPr>
      </w:pPr>
    </w:p>
    <w:p w14:paraId="21305D2C" w14:textId="4784D894" w:rsidR="00787DF5" w:rsidRDefault="00EA3B71" w:rsidP="008B3860">
      <w:pPr>
        <w:pStyle w:val="Catchwords"/>
      </w:pPr>
      <w:r>
        <w:t xml:space="preserve">Constitutional law </w:t>
      </w:r>
      <w:r w:rsidR="00430FD5">
        <w:t xml:space="preserve">– </w:t>
      </w:r>
      <w:r w:rsidR="0041609C">
        <w:t>Racial discrimination –</w:t>
      </w:r>
      <w:r w:rsidR="00F34571">
        <w:t xml:space="preserve"> </w:t>
      </w:r>
      <w:r w:rsidR="00F34571">
        <w:rPr>
          <w:i/>
          <w:iCs/>
        </w:rPr>
        <w:t xml:space="preserve">Indian Child Welfare Act </w:t>
      </w:r>
      <w:r w:rsidR="00F34571">
        <w:t>(</w:t>
      </w:r>
      <w:r w:rsidR="00EB64E4">
        <w:t>“</w:t>
      </w:r>
      <w:r w:rsidR="00F34571">
        <w:t>ICWA</w:t>
      </w:r>
      <w:r w:rsidR="00EB64E4">
        <w:t>”</w:t>
      </w:r>
      <w:r w:rsidR="00F34571">
        <w:t xml:space="preserve">) – </w:t>
      </w:r>
      <w:r w:rsidR="0039440A">
        <w:t>State care adoption and foster care proceedings –</w:t>
      </w:r>
      <w:r w:rsidR="00BB6BD5">
        <w:t xml:space="preserve"> </w:t>
      </w:r>
      <w:r w:rsidR="00F26C01">
        <w:t xml:space="preserve">Where ICWA requires placement of Indian child according to Act’s hierarchical preferences, unless state court finds </w:t>
      </w:r>
      <w:r w:rsidR="00EB64E4">
        <w:t>“</w:t>
      </w:r>
      <w:r w:rsidR="00F26C01">
        <w:t>good cause</w:t>
      </w:r>
      <w:r w:rsidR="00EB64E4">
        <w:t>”</w:t>
      </w:r>
      <w:r w:rsidR="00F26C01">
        <w:t xml:space="preserve"> to depart from them – Where </w:t>
      </w:r>
      <w:r w:rsidR="00430FD5">
        <w:t xml:space="preserve">under those preferences, Indian families or institutions from any tribe (not just tribe to which child has tie) outrank unrelated non-Indians or non-Indian institutions – Where preferences of Indian child or their parent generally cannot trump those set by statute or tribal resolution </w:t>
      </w:r>
      <w:r w:rsidR="00273DB2">
        <w:t>–</w:t>
      </w:r>
      <w:r w:rsidR="00086CA2">
        <w:t xml:space="preserve"> </w:t>
      </w:r>
      <w:r w:rsidR="00787DF5">
        <w:t xml:space="preserve">Where petitioners birth mother, foster and adoptive parents, and State of Texas – Where petitioners </w:t>
      </w:r>
      <w:r w:rsidR="0017323E">
        <w:t>filed</w:t>
      </w:r>
      <w:r w:rsidR="00787DF5">
        <w:t xml:space="preserve"> suit in </w:t>
      </w:r>
      <w:r w:rsidR="0017323E">
        <w:t>F</w:t>
      </w:r>
      <w:r w:rsidR="00787DF5">
        <w:t xml:space="preserve">ederal </w:t>
      </w:r>
      <w:r w:rsidR="0017323E">
        <w:t>C</w:t>
      </w:r>
      <w:r w:rsidR="00787DF5">
        <w:t xml:space="preserve">ourt against the United States and other federal parties – Where several Indian Tribes intervened to defend law alongside federal parties – Where petitioners </w:t>
      </w:r>
      <w:r w:rsidR="00A52A1F">
        <w:t>challenged ICWA as unconstitutional on multiple grounds</w:t>
      </w:r>
      <w:r w:rsidR="007D08C1">
        <w:t>:</w:t>
      </w:r>
      <w:r w:rsidR="00A52A1F">
        <w:t xml:space="preserve"> that Congress lacks authority to enact ICWA and that several of ICWA’s requirements violate the anticommandeering principle of Tenth Amendment</w:t>
      </w:r>
      <w:r w:rsidR="00603A35">
        <w:t xml:space="preserve">; </w:t>
      </w:r>
      <w:r w:rsidR="007A03FC">
        <w:t xml:space="preserve">that </w:t>
      </w:r>
      <w:r w:rsidR="00A52A1F">
        <w:t>ICWA employs racial classifications that unlawfully hinder non-Indian families from fostering or adopting Indian children</w:t>
      </w:r>
      <w:r w:rsidR="00603A35">
        <w:t>;</w:t>
      </w:r>
      <w:r w:rsidR="00A52A1F">
        <w:t xml:space="preserve"> </w:t>
      </w:r>
      <w:r w:rsidR="007A03FC">
        <w:t xml:space="preserve">that </w:t>
      </w:r>
      <w:r w:rsidR="00A52A1F">
        <w:t>§1915(c)</w:t>
      </w:r>
      <w:r w:rsidR="00FC6914">
        <w:t>, t</w:t>
      </w:r>
      <w:r w:rsidR="00A52A1F">
        <w:t>he provision that allows tribes to alter prioriti</w:t>
      </w:r>
      <w:r w:rsidR="00BB6030">
        <w:t>s</w:t>
      </w:r>
      <w:r w:rsidR="00A52A1F">
        <w:t>ation order</w:t>
      </w:r>
      <w:r w:rsidR="00FC6914">
        <w:t xml:space="preserve">, </w:t>
      </w:r>
      <w:r w:rsidR="00A52A1F">
        <w:t>violates nondelegation doctrine</w:t>
      </w:r>
      <w:r w:rsidR="00FC6914">
        <w:t xml:space="preserve"> – </w:t>
      </w:r>
      <w:r w:rsidR="00B66CEE">
        <w:t xml:space="preserve">Where </w:t>
      </w:r>
      <w:r w:rsidR="0080746B">
        <w:t xml:space="preserve">petitioners were successful in District Court – Where Fifth Circuit affirmed in part and reversed in part – </w:t>
      </w:r>
      <w:r w:rsidR="00A34A7B">
        <w:t xml:space="preserve">Whether ICWA is </w:t>
      </w:r>
      <w:r w:rsidR="00E37DC4">
        <w:t xml:space="preserve">unconstitutional – </w:t>
      </w:r>
      <w:r w:rsidR="003E12BF">
        <w:t xml:space="preserve">Whether </w:t>
      </w:r>
      <w:r w:rsidR="00B83330">
        <w:t xml:space="preserve">ICWA exceeds Congress’s legislative power – Whether </w:t>
      </w:r>
      <w:r w:rsidR="00755665">
        <w:t xml:space="preserve">§1915(c) violates nondelegation doctrine – Whether prioritising </w:t>
      </w:r>
      <w:r w:rsidR="00EB64E4">
        <w:t>“</w:t>
      </w:r>
      <w:r w:rsidR="00BA747F">
        <w:t>other Indian families</w:t>
      </w:r>
      <w:r w:rsidR="00EB64E4">
        <w:t>”</w:t>
      </w:r>
      <w:r w:rsidR="00BA747F">
        <w:t xml:space="preserve"> and </w:t>
      </w:r>
      <w:r w:rsidR="00EB64E4">
        <w:t>“</w:t>
      </w:r>
      <w:r w:rsidR="00BA747F">
        <w:t>Indian foster home[s]</w:t>
      </w:r>
      <w:r w:rsidR="00EB64E4">
        <w:t>”</w:t>
      </w:r>
      <w:r w:rsidR="00BA747F">
        <w:t xml:space="preserve"> over non-Indian families</w:t>
      </w:r>
      <w:r w:rsidR="00241C14">
        <w:t xml:space="preserve"> </w:t>
      </w:r>
      <w:r w:rsidR="00BA747F">
        <w:t>unconstitutionally discriminates on basis of race</w:t>
      </w:r>
      <w:r w:rsidR="0039667C">
        <w:t xml:space="preserve"> – Whether ICWA violates anticommandeering principle of the Tenth Amendment</w:t>
      </w:r>
      <w:r w:rsidR="0041609C">
        <w:t xml:space="preserve">. </w:t>
      </w:r>
    </w:p>
    <w:p w14:paraId="35589E20" w14:textId="77777777" w:rsidR="00EA3B71" w:rsidRDefault="00EA3B71" w:rsidP="00EA3B71">
      <w:pPr>
        <w:ind w:left="720"/>
        <w:rPr>
          <w:lang w:eastAsia="en-AU"/>
        </w:rPr>
      </w:pPr>
    </w:p>
    <w:p w14:paraId="1AB21FD4" w14:textId="2D6CE3D5" w:rsidR="00476610" w:rsidRDefault="00EA3B71" w:rsidP="00476610">
      <w:pPr>
        <w:rPr>
          <w:lang w:eastAsia="en-AU"/>
        </w:rPr>
      </w:pPr>
      <w:r w:rsidRPr="00E45460">
        <w:rPr>
          <w:b/>
          <w:bCs/>
          <w:lang w:eastAsia="en-AU"/>
        </w:rPr>
        <w:lastRenderedPageBreak/>
        <w:t>Held (</w:t>
      </w:r>
      <w:r w:rsidR="00FB38E4">
        <w:rPr>
          <w:b/>
          <w:bCs/>
          <w:lang w:eastAsia="en-AU"/>
        </w:rPr>
        <w:t>7</w:t>
      </w:r>
      <w:r w:rsidRPr="00E45460">
        <w:rPr>
          <w:b/>
          <w:bCs/>
          <w:lang w:eastAsia="en-AU"/>
        </w:rPr>
        <w:t>:</w:t>
      </w:r>
      <w:r w:rsidR="00FB38E4">
        <w:rPr>
          <w:b/>
          <w:bCs/>
          <w:lang w:eastAsia="en-AU"/>
        </w:rPr>
        <w:t>2</w:t>
      </w:r>
      <w:r w:rsidR="00476610">
        <w:rPr>
          <w:b/>
          <w:bCs/>
          <w:lang w:eastAsia="en-AU"/>
        </w:rPr>
        <w:t xml:space="preserve"> (Thomas and Alito JJ dissenting)</w:t>
      </w:r>
      <w:r w:rsidRPr="00E45460">
        <w:rPr>
          <w:b/>
          <w:bCs/>
          <w:lang w:eastAsia="en-AU"/>
        </w:rPr>
        <w:t>):</w:t>
      </w:r>
      <w:r w:rsidRPr="00E45460">
        <w:rPr>
          <w:lang w:eastAsia="en-AU"/>
        </w:rPr>
        <w:t xml:space="preserve"> </w:t>
      </w:r>
      <w:r w:rsidR="00476610">
        <w:t>Judgment of Court of Appeals for the Fifth Circuit affirmed</w:t>
      </w:r>
      <w:r w:rsidR="004021FF">
        <w:t xml:space="preserve"> in part and reversed in part; case vacated and remanded in part</w:t>
      </w:r>
      <w:r w:rsidR="00476610">
        <w:t>.</w:t>
      </w:r>
    </w:p>
    <w:p w14:paraId="02F33887" w14:textId="77777777" w:rsidR="00482B62" w:rsidRDefault="00482B62" w:rsidP="00482B62">
      <w:pPr>
        <w:pStyle w:val="BullDivider1"/>
      </w:pPr>
    </w:p>
    <w:p w14:paraId="74B27C3D" w14:textId="77777777" w:rsidR="00EA3B71" w:rsidRDefault="00EA3B71" w:rsidP="00EA3B71">
      <w:pPr>
        <w:rPr>
          <w:lang w:eastAsia="en-AU"/>
        </w:rPr>
      </w:pPr>
    </w:p>
    <w:p w14:paraId="59AC9510" w14:textId="5713E359" w:rsidR="00E13B77" w:rsidRPr="00E45460" w:rsidRDefault="001C08B7" w:rsidP="00E13B77">
      <w:pPr>
        <w:keepNext/>
        <w:outlineLvl w:val="1"/>
        <w:rPr>
          <w:rFonts w:ascii="Arial" w:hAnsi="Arial" w:cs="Arial"/>
          <w:bCs/>
          <w:i/>
          <w:iCs/>
          <w:sz w:val="28"/>
          <w:szCs w:val="28"/>
          <w:lang w:eastAsia="en-AU"/>
        </w:rPr>
      </w:pPr>
      <w:r w:rsidRPr="00141507">
        <w:rPr>
          <w:rFonts w:ascii="Arial" w:hAnsi="Arial" w:cs="Arial"/>
          <w:bCs/>
          <w:i/>
          <w:iCs/>
          <w:sz w:val="28"/>
          <w:szCs w:val="28"/>
          <w:lang w:eastAsia="en-AU"/>
        </w:rPr>
        <w:t xml:space="preserve">Makana Peoples Centre v Minister of Health </w:t>
      </w:r>
      <w:r w:rsidR="001D494D">
        <w:rPr>
          <w:rFonts w:ascii="Arial" w:hAnsi="Arial" w:cs="Arial"/>
          <w:bCs/>
          <w:i/>
          <w:iCs/>
          <w:sz w:val="28"/>
          <w:szCs w:val="28"/>
          <w:lang w:eastAsia="en-AU"/>
        </w:rPr>
        <w:t xml:space="preserve">&amp; </w:t>
      </w:r>
      <w:r w:rsidR="0097570B">
        <w:rPr>
          <w:rFonts w:ascii="Arial" w:hAnsi="Arial" w:cs="Arial"/>
          <w:bCs/>
          <w:i/>
          <w:iCs/>
          <w:sz w:val="28"/>
          <w:szCs w:val="28"/>
          <w:lang w:eastAsia="en-AU"/>
        </w:rPr>
        <w:t>Ors</w:t>
      </w:r>
    </w:p>
    <w:p w14:paraId="14833B93" w14:textId="341516DE" w:rsidR="007F78EA" w:rsidRPr="00E45460" w:rsidRDefault="007F78EA" w:rsidP="007F78EA">
      <w:pPr>
        <w:rPr>
          <w:lang w:eastAsia="en-AU"/>
        </w:rPr>
      </w:pPr>
      <w:r>
        <w:rPr>
          <w:b/>
          <w:bCs/>
          <w:lang w:eastAsia="en-AU"/>
        </w:rPr>
        <w:t>Constitutional Court of South Africa</w:t>
      </w:r>
      <w:r w:rsidRPr="00E45460">
        <w:rPr>
          <w:b/>
          <w:bCs/>
          <w:lang w:eastAsia="en-AU"/>
        </w:rPr>
        <w:t>:</w:t>
      </w:r>
      <w:r>
        <w:rPr>
          <w:b/>
          <w:bCs/>
          <w:lang w:eastAsia="en-AU"/>
        </w:rPr>
        <w:t xml:space="preserve"> </w:t>
      </w:r>
      <w:hyperlink r:id="rId28" w:history="1">
        <w:r>
          <w:rPr>
            <w:rStyle w:val="Hyperlink"/>
            <w:lang w:eastAsia="en-AU"/>
          </w:rPr>
          <w:t>[2023] ZACC 15</w:t>
        </w:r>
      </w:hyperlink>
    </w:p>
    <w:p w14:paraId="338E15AE" w14:textId="77777777" w:rsidR="00E13B77" w:rsidRPr="00E45460" w:rsidRDefault="00E13B77" w:rsidP="00E13B77">
      <w:pPr>
        <w:rPr>
          <w:lang w:eastAsia="en-AU"/>
        </w:rPr>
      </w:pPr>
    </w:p>
    <w:p w14:paraId="6CE295B1" w14:textId="1248E1CF" w:rsidR="00E13B77" w:rsidRPr="00E45460" w:rsidRDefault="00E13B77" w:rsidP="00E13B77">
      <w:pPr>
        <w:rPr>
          <w:lang w:eastAsia="en-AU"/>
        </w:rPr>
      </w:pPr>
      <w:r w:rsidRPr="00E45460">
        <w:rPr>
          <w:b/>
          <w:bCs/>
          <w:lang w:eastAsia="en-AU"/>
        </w:rPr>
        <w:t xml:space="preserve">Reasons delivered: </w:t>
      </w:r>
      <w:r w:rsidR="007F78EA" w:rsidRPr="007F78EA">
        <w:rPr>
          <w:lang w:eastAsia="en-AU"/>
        </w:rPr>
        <w:t>9</w:t>
      </w:r>
      <w:r>
        <w:rPr>
          <w:lang w:eastAsia="en-AU"/>
        </w:rPr>
        <w:t xml:space="preserve"> June </w:t>
      </w:r>
      <w:r w:rsidRPr="00E45460">
        <w:rPr>
          <w:lang w:eastAsia="en-AU"/>
        </w:rPr>
        <w:t>2023</w:t>
      </w:r>
    </w:p>
    <w:p w14:paraId="4B958D34" w14:textId="77777777" w:rsidR="00E13B77" w:rsidRPr="00E45460" w:rsidRDefault="00E13B77" w:rsidP="00E13B77">
      <w:pPr>
        <w:rPr>
          <w:b/>
          <w:bCs/>
          <w:lang w:eastAsia="en-AU"/>
        </w:rPr>
      </w:pPr>
    </w:p>
    <w:p w14:paraId="4356DEEE" w14:textId="30F8FCC9" w:rsidR="00E13B77" w:rsidRPr="00E45460" w:rsidRDefault="00E13B77" w:rsidP="00E13B77">
      <w:pPr>
        <w:rPr>
          <w:lang w:eastAsia="en-AU"/>
        </w:rPr>
      </w:pPr>
      <w:r w:rsidRPr="00E45460">
        <w:rPr>
          <w:b/>
          <w:bCs/>
          <w:lang w:eastAsia="en-AU"/>
        </w:rPr>
        <w:t>Coram:</w:t>
      </w:r>
      <w:r w:rsidRPr="00E45460">
        <w:t xml:space="preserve"> </w:t>
      </w:r>
      <w:proofErr w:type="spellStart"/>
      <w:r w:rsidR="0005130E" w:rsidRPr="0005130E">
        <w:rPr>
          <w:lang w:eastAsia="en-AU"/>
        </w:rPr>
        <w:t>Zondo</w:t>
      </w:r>
      <w:proofErr w:type="spellEnd"/>
      <w:r w:rsidR="0005130E" w:rsidRPr="0005130E">
        <w:rPr>
          <w:lang w:eastAsia="en-AU"/>
        </w:rPr>
        <w:t xml:space="preserve"> CJ, Maya DCJ,</w:t>
      </w:r>
      <w:r w:rsidR="0005130E">
        <w:rPr>
          <w:rStyle w:val="FootnoteReference"/>
          <w:lang w:eastAsia="en-AU"/>
        </w:rPr>
        <w:footnoteReference w:id="3"/>
      </w:r>
      <w:r w:rsidR="0005130E" w:rsidRPr="0005130E">
        <w:rPr>
          <w:lang w:eastAsia="en-AU"/>
        </w:rPr>
        <w:t xml:space="preserve"> </w:t>
      </w:r>
      <w:proofErr w:type="spellStart"/>
      <w:r w:rsidR="0005130E" w:rsidRPr="0005130E">
        <w:rPr>
          <w:lang w:eastAsia="en-AU"/>
        </w:rPr>
        <w:t>Baqwa</w:t>
      </w:r>
      <w:proofErr w:type="spellEnd"/>
      <w:r w:rsidR="0005130E" w:rsidRPr="0005130E">
        <w:rPr>
          <w:lang w:eastAsia="en-AU"/>
        </w:rPr>
        <w:t xml:space="preserve"> AJ, </w:t>
      </w:r>
      <w:proofErr w:type="spellStart"/>
      <w:r w:rsidR="0005130E" w:rsidRPr="0005130E">
        <w:rPr>
          <w:lang w:eastAsia="en-AU"/>
        </w:rPr>
        <w:t>Kollapen</w:t>
      </w:r>
      <w:proofErr w:type="spellEnd"/>
      <w:r w:rsidR="0005130E" w:rsidRPr="0005130E">
        <w:rPr>
          <w:lang w:eastAsia="en-AU"/>
        </w:rPr>
        <w:t xml:space="preserve">, </w:t>
      </w:r>
      <w:proofErr w:type="spellStart"/>
      <w:r w:rsidR="0005130E" w:rsidRPr="0005130E">
        <w:rPr>
          <w:lang w:eastAsia="en-AU"/>
        </w:rPr>
        <w:t>Madlanga</w:t>
      </w:r>
      <w:proofErr w:type="spellEnd"/>
      <w:r w:rsidR="0005130E" w:rsidRPr="0005130E">
        <w:rPr>
          <w:lang w:eastAsia="en-AU"/>
        </w:rPr>
        <w:t xml:space="preserve">, </w:t>
      </w:r>
      <w:proofErr w:type="spellStart"/>
      <w:proofErr w:type="gramStart"/>
      <w:r w:rsidR="0005130E" w:rsidRPr="0005130E">
        <w:rPr>
          <w:lang w:eastAsia="en-AU"/>
        </w:rPr>
        <w:t>Majiedt</w:t>
      </w:r>
      <w:proofErr w:type="spellEnd"/>
      <w:r w:rsidR="0005130E" w:rsidRPr="0005130E">
        <w:rPr>
          <w:lang w:eastAsia="en-AU"/>
        </w:rPr>
        <w:t xml:space="preserve"> ,</w:t>
      </w:r>
      <w:proofErr w:type="gramEnd"/>
      <w:r w:rsidR="0005130E" w:rsidRPr="0005130E">
        <w:rPr>
          <w:lang w:eastAsia="en-AU"/>
        </w:rPr>
        <w:t xml:space="preserve"> </w:t>
      </w:r>
      <w:proofErr w:type="spellStart"/>
      <w:r w:rsidR="0005130E" w:rsidRPr="0005130E">
        <w:rPr>
          <w:lang w:eastAsia="en-AU"/>
        </w:rPr>
        <w:t>Mathopo</w:t>
      </w:r>
      <w:proofErr w:type="spellEnd"/>
      <w:r w:rsidR="0005130E" w:rsidRPr="0005130E">
        <w:rPr>
          <w:lang w:eastAsia="en-AU"/>
        </w:rPr>
        <w:t xml:space="preserve"> J</w:t>
      </w:r>
      <w:r w:rsidR="003E2EF7">
        <w:rPr>
          <w:lang w:eastAsia="en-AU"/>
        </w:rPr>
        <w:t>J</w:t>
      </w:r>
      <w:r w:rsidR="0005130E" w:rsidRPr="0005130E">
        <w:rPr>
          <w:lang w:eastAsia="en-AU"/>
        </w:rPr>
        <w:t xml:space="preserve">, Mbatha AJ, </w:t>
      </w:r>
      <w:proofErr w:type="spellStart"/>
      <w:r w:rsidR="0005130E" w:rsidRPr="0005130E">
        <w:rPr>
          <w:lang w:eastAsia="en-AU"/>
        </w:rPr>
        <w:t>Mhlantla</w:t>
      </w:r>
      <w:proofErr w:type="spellEnd"/>
      <w:r w:rsidR="0005130E" w:rsidRPr="0005130E">
        <w:rPr>
          <w:lang w:eastAsia="en-AU"/>
        </w:rPr>
        <w:t xml:space="preserve">, Rogers and </w:t>
      </w:r>
      <w:proofErr w:type="spellStart"/>
      <w:r w:rsidR="0005130E" w:rsidRPr="0005130E">
        <w:rPr>
          <w:lang w:eastAsia="en-AU"/>
        </w:rPr>
        <w:t>Tshiqi</w:t>
      </w:r>
      <w:proofErr w:type="spellEnd"/>
      <w:r w:rsidR="0005130E" w:rsidRPr="0005130E">
        <w:rPr>
          <w:lang w:eastAsia="en-AU"/>
        </w:rPr>
        <w:t xml:space="preserve"> </w:t>
      </w:r>
      <w:r w:rsidR="003E2EF7">
        <w:rPr>
          <w:lang w:eastAsia="en-AU"/>
        </w:rPr>
        <w:t>J</w:t>
      </w:r>
      <w:r w:rsidR="0005130E" w:rsidRPr="0005130E">
        <w:rPr>
          <w:lang w:eastAsia="en-AU"/>
        </w:rPr>
        <w:t>J</w:t>
      </w:r>
    </w:p>
    <w:p w14:paraId="76B31E89" w14:textId="77777777" w:rsidR="00E13B77" w:rsidRPr="00E45460" w:rsidRDefault="00E13B77" w:rsidP="00E13B77">
      <w:pPr>
        <w:rPr>
          <w:b/>
          <w:bCs/>
          <w:lang w:eastAsia="en-AU"/>
        </w:rPr>
      </w:pPr>
    </w:p>
    <w:p w14:paraId="50A751F3" w14:textId="77777777" w:rsidR="00E13B77" w:rsidRPr="00E45460" w:rsidRDefault="00E13B77" w:rsidP="00E13B77">
      <w:pPr>
        <w:rPr>
          <w:b/>
          <w:bCs/>
          <w:lang w:eastAsia="en-AU"/>
        </w:rPr>
      </w:pPr>
      <w:r w:rsidRPr="00E45460">
        <w:rPr>
          <w:b/>
          <w:bCs/>
          <w:lang w:eastAsia="en-AU"/>
        </w:rPr>
        <w:t>Catchwords:</w:t>
      </w:r>
    </w:p>
    <w:p w14:paraId="3DFFAB92" w14:textId="77777777" w:rsidR="00E13B77" w:rsidRPr="00E45460" w:rsidRDefault="00E13B77" w:rsidP="00E13B77">
      <w:pPr>
        <w:rPr>
          <w:b/>
          <w:bCs/>
          <w:lang w:eastAsia="en-AU"/>
        </w:rPr>
      </w:pPr>
    </w:p>
    <w:p w14:paraId="6067FE2C" w14:textId="5E13301F" w:rsidR="00C10CDF" w:rsidRDefault="00E13B77" w:rsidP="005620A3">
      <w:pPr>
        <w:ind w:left="720"/>
        <w:rPr>
          <w:lang w:eastAsia="en-AU"/>
        </w:rPr>
      </w:pPr>
      <w:r>
        <w:rPr>
          <w:lang w:eastAsia="en-AU"/>
        </w:rPr>
        <w:t xml:space="preserve">Constitutional law </w:t>
      </w:r>
      <w:r w:rsidR="00915937">
        <w:rPr>
          <w:lang w:eastAsia="en-AU"/>
        </w:rPr>
        <w:t xml:space="preserve">– </w:t>
      </w:r>
      <w:r w:rsidR="003E5DA5">
        <w:rPr>
          <w:lang w:eastAsia="en-AU"/>
        </w:rPr>
        <w:t>S</w:t>
      </w:r>
      <w:r w:rsidR="00915937" w:rsidRPr="005431AE">
        <w:rPr>
          <w:lang w:eastAsia="en-AU"/>
        </w:rPr>
        <w:t>tatutory regime for involuntary admission and treatment</w:t>
      </w:r>
      <w:r w:rsidR="00915937">
        <w:rPr>
          <w:lang w:eastAsia="en-AU"/>
        </w:rPr>
        <w:t xml:space="preserve"> </w:t>
      </w:r>
      <w:r w:rsidR="003E5DA5">
        <w:rPr>
          <w:lang w:eastAsia="en-AU"/>
        </w:rPr>
        <w:t>–</w:t>
      </w:r>
      <w:r w:rsidR="005620A3" w:rsidRPr="005620A3">
        <w:rPr>
          <w:lang w:eastAsia="en-AU"/>
        </w:rPr>
        <w:t xml:space="preserve"> </w:t>
      </w:r>
      <w:r w:rsidR="00C10CDF" w:rsidRPr="00915937">
        <w:rPr>
          <w:lang w:eastAsia="en-AU"/>
        </w:rPr>
        <w:t xml:space="preserve">Mental </w:t>
      </w:r>
      <w:r w:rsidR="00C10CDF">
        <w:rPr>
          <w:lang w:eastAsia="en-AU"/>
        </w:rPr>
        <w:t>h</w:t>
      </w:r>
      <w:r w:rsidR="00C10CDF" w:rsidRPr="00915937">
        <w:rPr>
          <w:lang w:eastAsia="en-AU"/>
        </w:rPr>
        <w:t xml:space="preserve">ealth </w:t>
      </w:r>
      <w:r w:rsidR="00C10CDF">
        <w:rPr>
          <w:lang w:eastAsia="en-AU"/>
        </w:rPr>
        <w:t>r</w:t>
      </w:r>
      <w:r w:rsidR="00C10CDF" w:rsidRPr="00915937">
        <w:rPr>
          <w:lang w:eastAsia="en-AU"/>
        </w:rPr>
        <w:t xml:space="preserve">eview </w:t>
      </w:r>
      <w:r w:rsidR="00C10CDF">
        <w:rPr>
          <w:lang w:eastAsia="en-AU"/>
        </w:rPr>
        <w:t>b</w:t>
      </w:r>
      <w:r w:rsidR="00C10CDF" w:rsidRPr="00915937">
        <w:rPr>
          <w:lang w:eastAsia="en-AU"/>
        </w:rPr>
        <w:t xml:space="preserve">oards </w:t>
      </w:r>
      <w:r w:rsidR="00C10CDF">
        <w:rPr>
          <w:lang w:eastAsia="en-AU"/>
        </w:rPr>
        <w:t xml:space="preserve">– </w:t>
      </w:r>
      <w:r w:rsidR="00E870F2">
        <w:rPr>
          <w:lang w:eastAsia="en-AU"/>
        </w:rPr>
        <w:t xml:space="preserve">International law obligations – </w:t>
      </w:r>
    </w:p>
    <w:p w14:paraId="1D30B78C" w14:textId="16FE4985" w:rsidR="005431AE" w:rsidRDefault="00D73051" w:rsidP="005620A3">
      <w:pPr>
        <w:ind w:left="720"/>
        <w:rPr>
          <w:lang w:eastAsia="en-AU"/>
        </w:rPr>
      </w:pPr>
      <w:r>
        <w:rPr>
          <w:lang w:eastAsia="en-AU"/>
        </w:rPr>
        <w:t xml:space="preserve">Where </w:t>
      </w:r>
      <w:r w:rsidR="00787F24" w:rsidRPr="005431AE">
        <w:rPr>
          <w:i/>
          <w:iCs/>
          <w:lang w:eastAsia="en-AU"/>
        </w:rPr>
        <w:t>Mental Health Care Act 17 of 2002</w:t>
      </w:r>
      <w:r w:rsidR="00787F24">
        <w:rPr>
          <w:i/>
          <w:iCs/>
          <w:lang w:eastAsia="en-AU"/>
        </w:rPr>
        <w:t xml:space="preserve"> </w:t>
      </w:r>
      <w:r w:rsidR="00A92BF0">
        <w:rPr>
          <w:lang w:eastAsia="en-AU"/>
        </w:rPr>
        <w:t>(</w:t>
      </w:r>
      <w:r w:rsidR="00EB64E4">
        <w:rPr>
          <w:lang w:eastAsia="en-AU"/>
        </w:rPr>
        <w:t>“</w:t>
      </w:r>
      <w:r w:rsidR="00A92BF0">
        <w:rPr>
          <w:lang w:eastAsia="en-AU"/>
        </w:rPr>
        <w:t>MHC Act</w:t>
      </w:r>
      <w:r w:rsidR="00EB64E4">
        <w:rPr>
          <w:lang w:eastAsia="en-AU"/>
        </w:rPr>
        <w:t>”</w:t>
      </w:r>
      <w:r w:rsidR="00A92BF0">
        <w:rPr>
          <w:lang w:eastAsia="en-AU"/>
        </w:rPr>
        <w:t xml:space="preserve">) </w:t>
      </w:r>
      <w:r w:rsidR="00FA799E">
        <w:rPr>
          <w:lang w:eastAsia="en-AU"/>
        </w:rPr>
        <w:t>provide</w:t>
      </w:r>
      <w:r w:rsidR="00CA2F9F">
        <w:rPr>
          <w:lang w:eastAsia="en-AU"/>
        </w:rPr>
        <w:t xml:space="preserve">d scheme </w:t>
      </w:r>
      <w:r w:rsidR="00CA2F9F" w:rsidRPr="00CA2F9F">
        <w:rPr>
          <w:lang w:eastAsia="en-AU"/>
        </w:rPr>
        <w:t>for involuntary detention of mental health care user</w:t>
      </w:r>
      <w:r w:rsidR="00CA2F9F">
        <w:rPr>
          <w:lang w:eastAsia="en-AU"/>
        </w:rPr>
        <w:t xml:space="preserve"> – </w:t>
      </w:r>
      <w:r w:rsidR="00DE614B">
        <w:rPr>
          <w:lang w:eastAsia="en-AU"/>
        </w:rPr>
        <w:t xml:space="preserve">Where </w:t>
      </w:r>
      <w:r w:rsidR="00A92BF0">
        <w:rPr>
          <w:lang w:eastAsia="en-AU"/>
        </w:rPr>
        <w:t xml:space="preserve">MHC Act </w:t>
      </w:r>
      <w:r w:rsidR="00597EBE">
        <w:rPr>
          <w:lang w:eastAsia="en-AU"/>
        </w:rPr>
        <w:t>established review boards –</w:t>
      </w:r>
      <w:r w:rsidR="00FE5D4B">
        <w:rPr>
          <w:lang w:eastAsia="en-AU"/>
        </w:rPr>
        <w:t xml:space="preserve"> </w:t>
      </w:r>
      <w:r w:rsidR="005620A3">
        <w:rPr>
          <w:lang w:eastAsia="en-AU"/>
        </w:rPr>
        <w:t xml:space="preserve">Whether </w:t>
      </w:r>
      <w:r w:rsidR="005620A3" w:rsidRPr="005431AE">
        <w:rPr>
          <w:lang w:eastAsia="en-AU"/>
        </w:rPr>
        <w:t xml:space="preserve">procedural safeguards for deprivation of liberty constitutionally compliant – </w:t>
      </w:r>
      <w:r w:rsidR="0043649C">
        <w:rPr>
          <w:lang w:eastAsia="en-AU"/>
        </w:rPr>
        <w:t>W</w:t>
      </w:r>
      <w:r w:rsidR="0043649C" w:rsidRPr="0043649C">
        <w:rPr>
          <w:lang w:eastAsia="en-AU"/>
        </w:rPr>
        <w:t>hether involuntary inpatient treatment should be subject to automatic independent review</w:t>
      </w:r>
      <w:r w:rsidR="001E21F6">
        <w:rPr>
          <w:lang w:eastAsia="en-AU"/>
        </w:rPr>
        <w:t xml:space="preserve"> </w:t>
      </w:r>
      <w:r w:rsidR="001E21F6" w:rsidRPr="001E21F6">
        <w:rPr>
          <w:lang w:eastAsia="en-AU"/>
        </w:rPr>
        <w:t xml:space="preserve">prior to or immediately following initial detention of person involuntarily detained under </w:t>
      </w:r>
      <w:r w:rsidR="001E21F6">
        <w:rPr>
          <w:lang w:eastAsia="en-AU"/>
        </w:rPr>
        <w:t>MHC Act</w:t>
      </w:r>
      <w:r w:rsidR="00A67114">
        <w:rPr>
          <w:lang w:eastAsia="en-AU"/>
        </w:rPr>
        <w:t xml:space="preserve"> – Whether</w:t>
      </w:r>
      <w:r w:rsidR="00A67114" w:rsidRPr="00A67114">
        <w:rPr>
          <w:lang w:eastAsia="en-AU"/>
        </w:rPr>
        <w:t xml:space="preserve"> </w:t>
      </w:r>
      <w:r w:rsidR="00570D3A">
        <w:rPr>
          <w:lang w:eastAsia="en-AU"/>
        </w:rPr>
        <w:t>mental health review board</w:t>
      </w:r>
      <w:r w:rsidR="00934054">
        <w:rPr>
          <w:lang w:eastAsia="en-AU"/>
        </w:rPr>
        <w:t>s</w:t>
      </w:r>
      <w:r w:rsidR="00A67114" w:rsidRPr="00A67114">
        <w:rPr>
          <w:lang w:eastAsia="en-AU"/>
        </w:rPr>
        <w:t xml:space="preserve"> sufficiently independent</w:t>
      </w:r>
      <w:r w:rsidR="00A67114">
        <w:rPr>
          <w:lang w:eastAsia="en-AU"/>
        </w:rPr>
        <w:t xml:space="preserve"> – </w:t>
      </w:r>
      <w:r w:rsidR="00B75E25">
        <w:rPr>
          <w:lang w:eastAsia="en-AU"/>
        </w:rPr>
        <w:t xml:space="preserve">Whether </w:t>
      </w:r>
      <w:r w:rsidR="00321552">
        <w:rPr>
          <w:lang w:eastAsia="en-AU"/>
        </w:rPr>
        <w:t>ss</w:t>
      </w:r>
      <w:r w:rsidR="00B75E25">
        <w:rPr>
          <w:lang w:eastAsia="en-AU"/>
        </w:rPr>
        <w:t xml:space="preserve"> 33</w:t>
      </w:r>
      <w:r w:rsidR="00DB69CA">
        <w:rPr>
          <w:lang w:eastAsia="en-AU"/>
        </w:rPr>
        <w:t xml:space="preserve"> and 3</w:t>
      </w:r>
      <w:r w:rsidR="00B75E25">
        <w:rPr>
          <w:lang w:eastAsia="en-AU"/>
        </w:rPr>
        <w:t xml:space="preserve">4 of </w:t>
      </w:r>
      <w:r w:rsidR="009D5482">
        <w:rPr>
          <w:lang w:eastAsia="en-AU"/>
        </w:rPr>
        <w:t>MHC Act</w:t>
      </w:r>
      <w:r w:rsidR="00DB69CA">
        <w:rPr>
          <w:i/>
          <w:iCs/>
          <w:lang w:eastAsia="en-AU"/>
        </w:rPr>
        <w:t xml:space="preserve"> </w:t>
      </w:r>
      <w:r w:rsidR="00DB69CA">
        <w:rPr>
          <w:lang w:eastAsia="en-AU"/>
        </w:rPr>
        <w:t xml:space="preserve">limit </w:t>
      </w:r>
      <w:r w:rsidR="00DB69CA" w:rsidRPr="00DB69CA">
        <w:rPr>
          <w:lang w:eastAsia="en-AU"/>
        </w:rPr>
        <w:t xml:space="preserve">rights of involuntary users guaranteed in </w:t>
      </w:r>
      <w:r w:rsidR="00321552">
        <w:rPr>
          <w:lang w:eastAsia="en-AU"/>
        </w:rPr>
        <w:t>ss</w:t>
      </w:r>
      <w:r w:rsidR="00DB69CA" w:rsidRPr="00DB69CA">
        <w:rPr>
          <w:lang w:eastAsia="en-AU"/>
        </w:rPr>
        <w:t xml:space="preserve"> 10, 12(1) and 34 of Bill of Rights</w:t>
      </w:r>
      <w:r w:rsidR="00DB69CA">
        <w:rPr>
          <w:lang w:eastAsia="en-AU"/>
        </w:rPr>
        <w:t xml:space="preserve"> – </w:t>
      </w:r>
      <w:r w:rsidR="006137AC">
        <w:rPr>
          <w:lang w:eastAsia="en-AU"/>
        </w:rPr>
        <w:t>W</w:t>
      </w:r>
      <w:r w:rsidR="00DB69CA">
        <w:rPr>
          <w:lang w:eastAsia="en-AU"/>
        </w:rPr>
        <w:t xml:space="preserve">hether limits justified </w:t>
      </w:r>
      <w:r w:rsidR="00F554D5">
        <w:rPr>
          <w:lang w:eastAsia="en-AU"/>
        </w:rPr>
        <w:t>under</w:t>
      </w:r>
      <w:r w:rsidR="00DB69CA">
        <w:rPr>
          <w:lang w:eastAsia="en-AU"/>
        </w:rPr>
        <w:t xml:space="preserve"> </w:t>
      </w:r>
      <w:r w:rsidR="00321552">
        <w:rPr>
          <w:lang w:eastAsia="en-AU"/>
        </w:rPr>
        <w:t>s</w:t>
      </w:r>
      <w:r w:rsidR="00DB69CA">
        <w:rPr>
          <w:lang w:eastAsia="en-AU"/>
        </w:rPr>
        <w:t xml:space="preserve"> 36 of Bill of rights</w:t>
      </w:r>
      <w:r w:rsidR="002417F4">
        <w:rPr>
          <w:lang w:eastAsia="en-AU"/>
        </w:rPr>
        <w:t>.</w:t>
      </w:r>
    </w:p>
    <w:p w14:paraId="3698B8E3" w14:textId="77777777" w:rsidR="00E13B77" w:rsidRPr="00E45460" w:rsidRDefault="00E13B77" w:rsidP="00E13B77">
      <w:pPr>
        <w:ind w:left="720"/>
        <w:rPr>
          <w:lang w:eastAsia="en-AU"/>
        </w:rPr>
      </w:pPr>
    </w:p>
    <w:p w14:paraId="1BF99EB4" w14:textId="4347F3FC" w:rsidR="00E13B77" w:rsidRDefault="00E13B77" w:rsidP="00E13B77">
      <w:pPr>
        <w:rPr>
          <w:lang w:eastAsia="en-AU"/>
        </w:rPr>
      </w:pPr>
      <w:r w:rsidRPr="00E45460">
        <w:rPr>
          <w:b/>
          <w:bCs/>
          <w:lang w:eastAsia="en-AU"/>
        </w:rPr>
        <w:t>Held (</w:t>
      </w:r>
      <w:r w:rsidR="00D07D10">
        <w:rPr>
          <w:b/>
          <w:bCs/>
          <w:lang w:eastAsia="en-AU"/>
        </w:rPr>
        <w:t>10</w:t>
      </w:r>
      <w:r w:rsidRPr="00E45460">
        <w:rPr>
          <w:b/>
          <w:bCs/>
          <w:lang w:eastAsia="en-AU"/>
        </w:rPr>
        <w:t>:0):</w:t>
      </w:r>
      <w:r w:rsidRPr="00E45460">
        <w:rPr>
          <w:lang w:eastAsia="en-AU"/>
        </w:rPr>
        <w:t xml:space="preserve"> </w:t>
      </w:r>
      <w:r w:rsidR="00D07D10">
        <w:t>Order of constitutional invalidity not confirmed.</w:t>
      </w:r>
    </w:p>
    <w:p w14:paraId="542FD824" w14:textId="77777777" w:rsidR="004D5908" w:rsidRDefault="004D5908" w:rsidP="004D5908">
      <w:pPr>
        <w:pStyle w:val="BullDivider1"/>
      </w:pPr>
    </w:p>
    <w:p w14:paraId="4A83C168" w14:textId="77777777" w:rsidR="004D5908" w:rsidRDefault="004D5908" w:rsidP="004D5908">
      <w:pPr>
        <w:rPr>
          <w:lang w:eastAsia="en-AU"/>
        </w:rPr>
      </w:pPr>
    </w:p>
    <w:p w14:paraId="633E82AE" w14:textId="1934326D" w:rsidR="00C15F19" w:rsidRPr="00E45460" w:rsidRDefault="00321CC8" w:rsidP="00C15F19">
      <w:pPr>
        <w:keepNext/>
        <w:outlineLvl w:val="1"/>
        <w:rPr>
          <w:rFonts w:ascii="Arial" w:hAnsi="Arial" w:cs="Arial"/>
          <w:bCs/>
          <w:i/>
          <w:iCs/>
          <w:sz w:val="28"/>
          <w:szCs w:val="28"/>
          <w:lang w:eastAsia="en-AU"/>
        </w:rPr>
      </w:pPr>
      <w:r w:rsidRPr="00321CC8">
        <w:rPr>
          <w:rFonts w:ascii="Arial" w:hAnsi="Arial" w:cs="Arial"/>
          <w:bCs/>
          <w:i/>
          <w:iCs/>
          <w:sz w:val="28"/>
          <w:szCs w:val="28"/>
          <w:lang w:eastAsia="en-AU"/>
        </w:rPr>
        <w:t>Mallory v Norfolk Southern Railway Co</w:t>
      </w:r>
    </w:p>
    <w:p w14:paraId="7028312A" w14:textId="3154CDC6" w:rsidR="00C15F19" w:rsidRDefault="00C15F19" w:rsidP="00C15F19">
      <w:pPr>
        <w:rPr>
          <w:b/>
          <w:bCs/>
          <w:lang w:eastAsia="en-AU"/>
        </w:rPr>
      </w:pPr>
      <w:r>
        <w:rPr>
          <w:b/>
          <w:bCs/>
          <w:lang w:eastAsia="en-AU"/>
        </w:rPr>
        <w:t>Supreme Court of the United States</w:t>
      </w:r>
      <w:r w:rsidRPr="005A062F">
        <w:rPr>
          <w:b/>
          <w:bCs/>
          <w:lang w:eastAsia="en-AU"/>
        </w:rPr>
        <w:t xml:space="preserve">: </w:t>
      </w:r>
      <w:hyperlink r:id="rId29" w:history="1">
        <w:r w:rsidR="00D33530" w:rsidRPr="00D33530">
          <w:rPr>
            <w:rStyle w:val="Hyperlink"/>
            <w:lang w:eastAsia="en-AU"/>
          </w:rPr>
          <w:t>Docket No</w:t>
        </w:r>
        <w:r w:rsidR="003D1FD8">
          <w:rPr>
            <w:rStyle w:val="Hyperlink"/>
            <w:lang w:eastAsia="en-AU"/>
          </w:rPr>
          <w:t>.</w:t>
        </w:r>
        <w:r w:rsidR="00D33530" w:rsidRPr="00D33530">
          <w:rPr>
            <w:rStyle w:val="Hyperlink"/>
            <w:lang w:eastAsia="en-AU"/>
          </w:rPr>
          <w:t xml:space="preserve"> 21-1168</w:t>
        </w:r>
      </w:hyperlink>
    </w:p>
    <w:p w14:paraId="50F2FDEF" w14:textId="77777777" w:rsidR="00C15F19" w:rsidRPr="00E45460" w:rsidRDefault="00C15F19" w:rsidP="00C15F19">
      <w:pPr>
        <w:rPr>
          <w:lang w:eastAsia="en-AU"/>
        </w:rPr>
      </w:pPr>
    </w:p>
    <w:p w14:paraId="1504A666" w14:textId="77777777" w:rsidR="00C15F19" w:rsidRPr="00E45460" w:rsidRDefault="00C15F19" w:rsidP="00C15F19">
      <w:pPr>
        <w:rPr>
          <w:lang w:eastAsia="en-AU"/>
        </w:rPr>
      </w:pPr>
      <w:r w:rsidRPr="00E45460">
        <w:rPr>
          <w:b/>
          <w:bCs/>
          <w:lang w:eastAsia="en-AU"/>
        </w:rPr>
        <w:t xml:space="preserve">Reasons delivered: </w:t>
      </w:r>
      <w:r>
        <w:rPr>
          <w:bCs/>
          <w:lang w:eastAsia="en-AU"/>
        </w:rPr>
        <w:t xml:space="preserve">27 </w:t>
      </w:r>
      <w:r>
        <w:rPr>
          <w:lang w:eastAsia="en-AU"/>
        </w:rPr>
        <w:t xml:space="preserve">June </w:t>
      </w:r>
      <w:r w:rsidRPr="00E45460">
        <w:rPr>
          <w:lang w:eastAsia="en-AU"/>
        </w:rPr>
        <w:t>2023</w:t>
      </w:r>
    </w:p>
    <w:p w14:paraId="6E705218" w14:textId="77777777" w:rsidR="00C15F19" w:rsidRPr="00E45460" w:rsidRDefault="00C15F19" w:rsidP="00C15F19">
      <w:pPr>
        <w:rPr>
          <w:b/>
          <w:bCs/>
          <w:lang w:eastAsia="en-AU"/>
        </w:rPr>
      </w:pPr>
    </w:p>
    <w:p w14:paraId="660A6804" w14:textId="70266BD6" w:rsidR="00C15F19" w:rsidRPr="00E45460" w:rsidRDefault="00C15F19" w:rsidP="00C15F19">
      <w:pPr>
        <w:rPr>
          <w:lang w:eastAsia="en-AU"/>
        </w:rPr>
      </w:pPr>
      <w:r w:rsidRPr="00E45460">
        <w:rPr>
          <w:b/>
          <w:bCs/>
          <w:lang w:eastAsia="en-AU"/>
        </w:rPr>
        <w:t>Coram:</w:t>
      </w:r>
      <w:r w:rsidRPr="00E45460">
        <w:t xml:space="preserve"> </w:t>
      </w:r>
      <w:r w:rsidRPr="005F51AA">
        <w:rPr>
          <w:lang w:eastAsia="en-AU"/>
        </w:rPr>
        <w:t>Roberts CJ, Thomas, Alito, Sotomayor, Kagan, Gorsuch, Kavanaugh, Barrett</w:t>
      </w:r>
      <w:r w:rsidR="00A66784">
        <w:rPr>
          <w:lang w:eastAsia="en-AU"/>
        </w:rPr>
        <w:t xml:space="preserve"> </w:t>
      </w:r>
      <w:r w:rsidRPr="005F51AA">
        <w:rPr>
          <w:lang w:eastAsia="en-AU"/>
        </w:rPr>
        <w:t>and Jackson JJ</w:t>
      </w:r>
    </w:p>
    <w:p w14:paraId="384540B0" w14:textId="77777777" w:rsidR="00C15F19" w:rsidRPr="00E45460" w:rsidRDefault="00C15F19" w:rsidP="00C15F19">
      <w:pPr>
        <w:rPr>
          <w:b/>
          <w:bCs/>
          <w:lang w:eastAsia="en-AU"/>
        </w:rPr>
      </w:pPr>
    </w:p>
    <w:p w14:paraId="58B941E3" w14:textId="63A10B83" w:rsidR="00C15F19" w:rsidRDefault="00C15F19" w:rsidP="00214D2E">
      <w:pPr>
        <w:rPr>
          <w:b/>
          <w:bCs/>
          <w:lang w:eastAsia="en-AU"/>
        </w:rPr>
      </w:pPr>
      <w:r w:rsidRPr="00E45460">
        <w:rPr>
          <w:b/>
          <w:bCs/>
          <w:lang w:eastAsia="en-AU"/>
        </w:rPr>
        <w:t>Catchwords:</w:t>
      </w:r>
    </w:p>
    <w:p w14:paraId="1F011A00" w14:textId="77777777" w:rsidR="00214D2E" w:rsidRDefault="00214D2E" w:rsidP="00214D2E">
      <w:pPr>
        <w:rPr>
          <w:lang w:eastAsia="en-AU"/>
        </w:rPr>
      </w:pPr>
    </w:p>
    <w:p w14:paraId="60E7CFEA" w14:textId="72017532" w:rsidR="00AD6F00" w:rsidRPr="00545037" w:rsidRDefault="00C15F19" w:rsidP="00C15F19">
      <w:pPr>
        <w:ind w:left="720"/>
        <w:rPr>
          <w:lang w:eastAsia="en-AU"/>
        </w:rPr>
      </w:pPr>
      <w:r>
        <w:rPr>
          <w:lang w:eastAsia="en-AU"/>
        </w:rPr>
        <w:t xml:space="preserve">Constitutional law – </w:t>
      </w:r>
      <w:r w:rsidR="00214D2E">
        <w:rPr>
          <w:lang w:eastAsia="en-AU"/>
        </w:rPr>
        <w:t xml:space="preserve">Fourteenth Amendment – </w:t>
      </w:r>
      <w:r w:rsidR="009F5301">
        <w:rPr>
          <w:lang w:eastAsia="en-AU"/>
        </w:rPr>
        <w:t xml:space="preserve">Due process </w:t>
      </w:r>
      <w:r w:rsidR="00214D2E">
        <w:rPr>
          <w:lang w:eastAsia="en-AU"/>
        </w:rPr>
        <w:t xml:space="preserve">clause </w:t>
      </w:r>
      <w:r w:rsidR="009F5301">
        <w:rPr>
          <w:lang w:eastAsia="en-AU"/>
        </w:rPr>
        <w:t xml:space="preserve">– </w:t>
      </w:r>
      <w:r w:rsidR="00214D2E">
        <w:rPr>
          <w:lang w:eastAsia="en-AU"/>
        </w:rPr>
        <w:t xml:space="preserve">Requiring out-of-state corporation to consent to personal jurisdiction – </w:t>
      </w:r>
      <w:r w:rsidR="00AD6F00">
        <w:rPr>
          <w:lang w:eastAsia="en-AU"/>
        </w:rPr>
        <w:t xml:space="preserve">Where petitioner </w:t>
      </w:r>
      <w:r w:rsidR="009E0C38">
        <w:t xml:space="preserve">worked for respondent as freight-car mechanic for nearly 20 years – Where petitioner, after they left company, moved to Pennsylvania for </w:t>
      </w:r>
      <w:r w:rsidR="00D54A50">
        <w:t xml:space="preserve">a </w:t>
      </w:r>
      <w:r w:rsidR="009E0C38">
        <w:t xml:space="preserve">period before returning to Virginia – Where during this period petitioner diagnosed with cancer, which </w:t>
      </w:r>
      <w:r w:rsidR="00A24DE7">
        <w:t>he</w:t>
      </w:r>
      <w:r w:rsidR="009E0C38">
        <w:t xml:space="preserve"> attributed to </w:t>
      </w:r>
      <w:r w:rsidR="00214D2E">
        <w:t xml:space="preserve">work </w:t>
      </w:r>
      <w:r w:rsidR="009E0C38">
        <w:t>at respondent</w:t>
      </w:r>
      <w:r w:rsidR="009F7F22">
        <w:t xml:space="preserve"> – Where petitioner </w:t>
      </w:r>
      <w:r w:rsidR="009E0C38">
        <w:t xml:space="preserve">sued former employer under </w:t>
      </w:r>
      <w:r w:rsidR="009E0C38" w:rsidRPr="009F7F22">
        <w:rPr>
          <w:i/>
          <w:iCs/>
        </w:rPr>
        <w:t xml:space="preserve">Federal </w:t>
      </w:r>
      <w:r w:rsidR="009E0C38" w:rsidRPr="009F7F22">
        <w:rPr>
          <w:i/>
          <w:iCs/>
        </w:rPr>
        <w:lastRenderedPageBreak/>
        <w:t>Employers’ Liability Act</w:t>
      </w:r>
      <w:r w:rsidR="009E0C38">
        <w:t>, 45 USC §§51–60, a federal workers’ compensation scheme permitting railroad employees to recover damages for their employers’ negligence</w:t>
      </w:r>
      <w:r w:rsidR="009F7F22">
        <w:t xml:space="preserve"> – </w:t>
      </w:r>
      <w:r w:rsidR="00200CA8">
        <w:t>W</w:t>
      </w:r>
      <w:r w:rsidR="006861E2">
        <w:t>here petitioner filed lawsuit in Pennsylvania state court – Where respondent, company incorporate</w:t>
      </w:r>
      <w:r w:rsidR="00545037">
        <w:t>d in Virginia and headquartered there, resisted suit on basis that Pennsylvania court’s exercise of personal jurisdiction over it would offend Due Process Clause of Fourteenth Amendment –</w:t>
      </w:r>
      <w:r w:rsidR="00AB4C7F">
        <w:t xml:space="preserve"> </w:t>
      </w:r>
      <w:r w:rsidR="00FA2F24">
        <w:t xml:space="preserve">Where Pennsylvania requires out-of-state companies that register to do business in Commonwealth to agree to appear in its courts on </w:t>
      </w:r>
      <w:r w:rsidR="00EB64E4">
        <w:t>“</w:t>
      </w:r>
      <w:r w:rsidR="00FA2F24">
        <w:t>any cause of action</w:t>
      </w:r>
      <w:r w:rsidR="00EB64E4">
        <w:t>”</w:t>
      </w:r>
      <w:r w:rsidR="00FA2F24">
        <w:t xml:space="preserve"> against them (42 </w:t>
      </w:r>
      <w:r w:rsidR="00200134" w:rsidRPr="00AF5489">
        <w:rPr>
          <w:i/>
          <w:iCs/>
        </w:rPr>
        <w:t>Pennsylvania Consolidated Statutes</w:t>
      </w:r>
      <w:r w:rsidR="00200134" w:rsidRPr="00200134">
        <w:t xml:space="preserve"> </w:t>
      </w:r>
      <w:r w:rsidR="00FA2F24">
        <w:t>§5301(a)(2)(</w:t>
      </w:r>
      <w:proofErr w:type="spellStart"/>
      <w:r w:rsidR="00FA2F24">
        <w:t>i</w:t>
      </w:r>
      <w:proofErr w:type="spellEnd"/>
      <w:r w:rsidR="00FA2F24">
        <w:t xml:space="preserve">),(b)) – </w:t>
      </w:r>
      <w:r w:rsidR="00AB4C7F">
        <w:t xml:space="preserve">Where Pennsylvania Supreme Court </w:t>
      </w:r>
      <w:r w:rsidR="00F53AC1">
        <w:t>found Pennsylvania law, requiring out-of-state firm to answer in Commonwealth any suits against it in exchange for status as registered foreign corporation and benefits that entails, violates Due Process Clause – Whether</w:t>
      </w:r>
      <w:r w:rsidR="00214D2E" w:rsidRPr="00214D2E">
        <w:t xml:space="preserve"> </w:t>
      </w:r>
      <w:r w:rsidR="00214D2E">
        <w:t>Due Process Clause of Fourteenth Amendment prohibits a State from requiring an out-of-state corporation to consent to personal jurisdiction to do business there.</w:t>
      </w:r>
    </w:p>
    <w:p w14:paraId="01BBBEB5" w14:textId="77777777" w:rsidR="00C15F19" w:rsidRPr="00E45460" w:rsidRDefault="00C15F19" w:rsidP="00C15F19">
      <w:pPr>
        <w:ind w:left="720"/>
        <w:rPr>
          <w:lang w:eastAsia="en-AU"/>
        </w:rPr>
      </w:pPr>
    </w:p>
    <w:p w14:paraId="1A8FCDB1" w14:textId="090D33C9" w:rsidR="00C15F19" w:rsidRDefault="00C15F19" w:rsidP="00C15F19">
      <w:pPr>
        <w:rPr>
          <w:lang w:eastAsia="en-AU"/>
        </w:rPr>
      </w:pPr>
      <w:r w:rsidRPr="00E45460">
        <w:rPr>
          <w:b/>
          <w:bCs/>
          <w:lang w:eastAsia="en-AU"/>
        </w:rPr>
        <w:t>Held (</w:t>
      </w:r>
      <w:r w:rsidR="006B7AA3">
        <w:rPr>
          <w:b/>
          <w:bCs/>
          <w:lang w:eastAsia="en-AU"/>
        </w:rPr>
        <w:t>5</w:t>
      </w:r>
      <w:r w:rsidRPr="00E45460">
        <w:rPr>
          <w:b/>
          <w:bCs/>
          <w:lang w:eastAsia="en-AU"/>
        </w:rPr>
        <w:t>:</w:t>
      </w:r>
      <w:r w:rsidR="006B7AA3">
        <w:rPr>
          <w:b/>
          <w:bCs/>
          <w:lang w:eastAsia="en-AU"/>
        </w:rPr>
        <w:t>4</w:t>
      </w:r>
      <w:r>
        <w:rPr>
          <w:b/>
          <w:bCs/>
          <w:lang w:eastAsia="en-AU"/>
        </w:rPr>
        <w:t xml:space="preserve"> (</w:t>
      </w:r>
      <w:r w:rsidR="006B7AA3">
        <w:rPr>
          <w:b/>
          <w:bCs/>
          <w:lang w:eastAsia="en-AU"/>
        </w:rPr>
        <w:t xml:space="preserve">Roberts CJ, Kagan, Kavanaugh and Barrett </w:t>
      </w:r>
      <w:r>
        <w:rPr>
          <w:b/>
          <w:bCs/>
          <w:lang w:eastAsia="en-AU"/>
        </w:rPr>
        <w:t>JJ dissenting)</w:t>
      </w:r>
      <w:r w:rsidRPr="00E45460">
        <w:rPr>
          <w:b/>
          <w:bCs/>
          <w:lang w:eastAsia="en-AU"/>
        </w:rPr>
        <w:t>):</w:t>
      </w:r>
      <w:r w:rsidRPr="00E45460">
        <w:rPr>
          <w:lang w:eastAsia="en-AU"/>
        </w:rPr>
        <w:t xml:space="preserve"> </w:t>
      </w:r>
      <w:r>
        <w:t xml:space="preserve">Judgment of </w:t>
      </w:r>
      <w:r w:rsidR="009F5301">
        <w:t xml:space="preserve">Pennsylvania Supreme Court </w:t>
      </w:r>
      <w:r>
        <w:t xml:space="preserve">vacated; case remanded. </w:t>
      </w:r>
    </w:p>
    <w:p w14:paraId="75CBBC67" w14:textId="77777777" w:rsidR="00C15F19" w:rsidRDefault="00C15F19" w:rsidP="00C15F19">
      <w:pPr>
        <w:pStyle w:val="BullDivider1"/>
      </w:pPr>
    </w:p>
    <w:p w14:paraId="1438D48B" w14:textId="77777777" w:rsidR="00C15F19" w:rsidRDefault="00C15F19" w:rsidP="004D5908">
      <w:pPr>
        <w:rPr>
          <w:lang w:eastAsia="en-AU"/>
        </w:rPr>
      </w:pPr>
    </w:p>
    <w:p w14:paraId="2CB2F5C2" w14:textId="34CFFF39" w:rsidR="004D5908" w:rsidRPr="00E45460" w:rsidRDefault="00E66454" w:rsidP="004D5908">
      <w:pPr>
        <w:keepNext/>
        <w:outlineLvl w:val="1"/>
        <w:rPr>
          <w:rFonts w:ascii="Arial" w:hAnsi="Arial" w:cs="Arial"/>
          <w:bCs/>
          <w:i/>
          <w:iCs/>
          <w:sz w:val="28"/>
          <w:szCs w:val="28"/>
          <w:lang w:eastAsia="en-AU"/>
        </w:rPr>
      </w:pPr>
      <w:r w:rsidRPr="00E66454">
        <w:rPr>
          <w:rFonts w:ascii="Arial" w:hAnsi="Arial" w:cs="Arial"/>
          <w:bCs/>
          <w:i/>
          <w:iCs/>
          <w:sz w:val="28"/>
          <w:szCs w:val="28"/>
          <w:lang w:eastAsia="en-AU"/>
        </w:rPr>
        <w:t xml:space="preserve">Mogale </w:t>
      </w:r>
      <w:r w:rsidR="001D45B9">
        <w:rPr>
          <w:rFonts w:ascii="Arial" w:hAnsi="Arial" w:cs="Arial"/>
          <w:bCs/>
          <w:i/>
          <w:iCs/>
          <w:sz w:val="28"/>
          <w:szCs w:val="28"/>
          <w:lang w:eastAsia="en-AU"/>
        </w:rPr>
        <w:t>&amp; Ors</w:t>
      </w:r>
      <w:r w:rsidRPr="00E66454">
        <w:rPr>
          <w:rFonts w:ascii="Arial" w:hAnsi="Arial" w:cs="Arial"/>
          <w:bCs/>
          <w:i/>
          <w:iCs/>
          <w:sz w:val="28"/>
          <w:szCs w:val="28"/>
          <w:lang w:eastAsia="en-AU"/>
        </w:rPr>
        <w:t xml:space="preserve"> v Speaker of the National Assembly </w:t>
      </w:r>
      <w:r w:rsidR="001D45B9">
        <w:rPr>
          <w:rFonts w:ascii="Arial" w:hAnsi="Arial" w:cs="Arial"/>
          <w:bCs/>
          <w:i/>
          <w:iCs/>
          <w:sz w:val="28"/>
          <w:szCs w:val="28"/>
          <w:lang w:eastAsia="en-AU"/>
        </w:rPr>
        <w:t>&amp; Ors</w:t>
      </w:r>
    </w:p>
    <w:p w14:paraId="688AD257" w14:textId="6EB1DEB4" w:rsidR="004D5908" w:rsidRPr="00E45460" w:rsidRDefault="004D5908" w:rsidP="004D5908">
      <w:pPr>
        <w:rPr>
          <w:lang w:eastAsia="en-AU"/>
        </w:rPr>
      </w:pPr>
      <w:r>
        <w:rPr>
          <w:b/>
          <w:bCs/>
          <w:lang w:eastAsia="en-AU"/>
        </w:rPr>
        <w:t>Constitutional Court of South Africa</w:t>
      </w:r>
      <w:r w:rsidRPr="00E45460">
        <w:rPr>
          <w:b/>
          <w:bCs/>
          <w:lang w:eastAsia="en-AU"/>
        </w:rPr>
        <w:t>:</w:t>
      </w:r>
      <w:r>
        <w:rPr>
          <w:b/>
          <w:bCs/>
          <w:lang w:eastAsia="en-AU"/>
        </w:rPr>
        <w:t xml:space="preserve"> </w:t>
      </w:r>
      <w:hyperlink r:id="rId30" w:history="1">
        <w:r w:rsidR="00E66454">
          <w:rPr>
            <w:rStyle w:val="Hyperlink"/>
            <w:lang w:eastAsia="en-AU"/>
          </w:rPr>
          <w:t>[2023] ZACC 14</w:t>
        </w:r>
      </w:hyperlink>
    </w:p>
    <w:p w14:paraId="30B43CA8" w14:textId="77777777" w:rsidR="004D5908" w:rsidRPr="00E45460" w:rsidRDefault="004D5908" w:rsidP="004D5908">
      <w:pPr>
        <w:rPr>
          <w:lang w:eastAsia="en-AU"/>
        </w:rPr>
      </w:pPr>
    </w:p>
    <w:p w14:paraId="0D87C5D6" w14:textId="77777777" w:rsidR="004D5908" w:rsidRPr="00E45460" w:rsidRDefault="004D5908" w:rsidP="004D5908">
      <w:pPr>
        <w:rPr>
          <w:lang w:eastAsia="en-AU"/>
        </w:rPr>
      </w:pPr>
      <w:r w:rsidRPr="00E45460">
        <w:rPr>
          <w:b/>
          <w:bCs/>
          <w:lang w:eastAsia="en-AU"/>
        </w:rPr>
        <w:t xml:space="preserve">Reasons delivered: </w:t>
      </w:r>
      <w:r>
        <w:rPr>
          <w:bCs/>
          <w:lang w:eastAsia="en-AU"/>
        </w:rPr>
        <w:t>30</w:t>
      </w:r>
      <w:r>
        <w:rPr>
          <w:lang w:eastAsia="en-AU"/>
        </w:rPr>
        <w:t xml:space="preserve"> May </w:t>
      </w:r>
      <w:r w:rsidRPr="00E45460">
        <w:rPr>
          <w:lang w:eastAsia="en-AU"/>
        </w:rPr>
        <w:t>2023</w:t>
      </w:r>
    </w:p>
    <w:p w14:paraId="2CBD5D30" w14:textId="77777777" w:rsidR="004D5908" w:rsidRPr="00E45460" w:rsidRDefault="004D5908" w:rsidP="004D5908">
      <w:pPr>
        <w:rPr>
          <w:b/>
          <w:bCs/>
          <w:lang w:eastAsia="en-AU"/>
        </w:rPr>
      </w:pPr>
    </w:p>
    <w:p w14:paraId="77ACC7FC" w14:textId="2A3A0CBE" w:rsidR="004D5908" w:rsidRPr="00F61DA5" w:rsidRDefault="004D5908" w:rsidP="004D5908">
      <w:pPr>
        <w:rPr>
          <w:lang w:eastAsia="en-AU"/>
        </w:rPr>
      </w:pPr>
      <w:r w:rsidRPr="00E45460">
        <w:rPr>
          <w:b/>
          <w:bCs/>
          <w:lang w:eastAsia="en-AU"/>
        </w:rPr>
        <w:t>Coram:</w:t>
      </w:r>
      <w:r w:rsidRPr="00E45460">
        <w:t xml:space="preserve"> </w:t>
      </w:r>
      <w:r w:rsidR="00351423" w:rsidRPr="00351423">
        <w:rPr>
          <w:lang w:eastAsia="en-AU"/>
        </w:rPr>
        <w:t xml:space="preserve">Maya DCJ, </w:t>
      </w:r>
      <w:proofErr w:type="spellStart"/>
      <w:r w:rsidR="00351423" w:rsidRPr="00351423">
        <w:rPr>
          <w:lang w:eastAsia="en-AU"/>
        </w:rPr>
        <w:t>Kollapen</w:t>
      </w:r>
      <w:proofErr w:type="spellEnd"/>
      <w:r w:rsidR="00351423" w:rsidRPr="00351423">
        <w:rPr>
          <w:lang w:eastAsia="en-AU"/>
        </w:rPr>
        <w:t xml:space="preserve">, </w:t>
      </w:r>
      <w:proofErr w:type="spellStart"/>
      <w:r w:rsidR="00351423" w:rsidRPr="00351423">
        <w:rPr>
          <w:lang w:eastAsia="en-AU"/>
        </w:rPr>
        <w:t>Madlanga</w:t>
      </w:r>
      <w:proofErr w:type="spellEnd"/>
      <w:r w:rsidR="00351423" w:rsidRPr="00351423">
        <w:rPr>
          <w:lang w:eastAsia="en-AU"/>
        </w:rPr>
        <w:t xml:space="preserve">, </w:t>
      </w:r>
      <w:proofErr w:type="spellStart"/>
      <w:r w:rsidR="00351423" w:rsidRPr="00351423">
        <w:rPr>
          <w:lang w:eastAsia="en-AU"/>
        </w:rPr>
        <w:t>Majiedt</w:t>
      </w:r>
      <w:proofErr w:type="spellEnd"/>
      <w:r w:rsidR="00351423">
        <w:rPr>
          <w:lang w:eastAsia="en-AU"/>
        </w:rPr>
        <w:t xml:space="preserve"> JJ</w:t>
      </w:r>
      <w:r w:rsidR="00351423" w:rsidRPr="00351423">
        <w:rPr>
          <w:lang w:eastAsia="en-AU"/>
        </w:rPr>
        <w:t xml:space="preserve">, </w:t>
      </w:r>
      <w:proofErr w:type="spellStart"/>
      <w:r w:rsidR="00351423" w:rsidRPr="00351423">
        <w:rPr>
          <w:lang w:eastAsia="en-AU"/>
        </w:rPr>
        <w:t>Makgoka</w:t>
      </w:r>
      <w:proofErr w:type="spellEnd"/>
      <w:r w:rsidR="00351423" w:rsidRPr="00351423">
        <w:rPr>
          <w:lang w:eastAsia="en-AU"/>
        </w:rPr>
        <w:t xml:space="preserve"> AJ, </w:t>
      </w:r>
      <w:proofErr w:type="spellStart"/>
      <w:r w:rsidR="00351423" w:rsidRPr="00351423">
        <w:rPr>
          <w:lang w:eastAsia="en-AU"/>
        </w:rPr>
        <w:t>Mathopo</w:t>
      </w:r>
      <w:proofErr w:type="spellEnd"/>
      <w:r w:rsidR="00351423" w:rsidRPr="00351423">
        <w:rPr>
          <w:lang w:eastAsia="en-AU"/>
        </w:rPr>
        <w:t xml:space="preserve"> J, </w:t>
      </w:r>
      <w:proofErr w:type="spellStart"/>
      <w:r w:rsidR="00351423" w:rsidRPr="00351423">
        <w:rPr>
          <w:lang w:eastAsia="en-AU"/>
        </w:rPr>
        <w:t>Potterill</w:t>
      </w:r>
      <w:proofErr w:type="spellEnd"/>
      <w:r w:rsidR="00351423" w:rsidRPr="00351423">
        <w:rPr>
          <w:lang w:eastAsia="en-AU"/>
        </w:rPr>
        <w:t xml:space="preserve"> AJ, Rogers and Theron J</w:t>
      </w:r>
      <w:r w:rsidR="00351423">
        <w:rPr>
          <w:lang w:eastAsia="en-AU"/>
        </w:rPr>
        <w:t>J</w:t>
      </w:r>
    </w:p>
    <w:p w14:paraId="3A810EAD" w14:textId="77777777" w:rsidR="004D5908" w:rsidRPr="00E45460" w:rsidRDefault="004D5908" w:rsidP="004D5908">
      <w:pPr>
        <w:rPr>
          <w:b/>
          <w:bCs/>
          <w:lang w:eastAsia="en-AU"/>
        </w:rPr>
      </w:pPr>
    </w:p>
    <w:p w14:paraId="041CCDB4" w14:textId="77777777" w:rsidR="004D5908" w:rsidRPr="00E45460" w:rsidRDefault="004D5908" w:rsidP="004D5908">
      <w:pPr>
        <w:rPr>
          <w:b/>
          <w:bCs/>
          <w:lang w:eastAsia="en-AU"/>
        </w:rPr>
      </w:pPr>
      <w:r w:rsidRPr="00E45460">
        <w:rPr>
          <w:b/>
          <w:bCs/>
          <w:lang w:eastAsia="en-AU"/>
        </w:rPr>
        <w:t>Catchwords:</w:t>
      </w:r>
    </w:p>
    <w:p w14:paraId="600C3779" w14:textId="77777777" w:rsidR="004D5908" w:rsidRPr="00E45460" w:rsidRDefault="004D5908" w:rsidP="004D5908">
      <w:pPr>
        <w:rPr>
          <w:b/>
          <w:bCs/>
          <w:lang w:eastAsia="en-AU"/>
        </w:rPr>
      </w:pPr>
    </w:p>
    <w:p w14:paraId="4FB908EE" w14:textId="5C58CFD4" w:rsidR="004D5908" w:rsidRDefault="004D5908" w:rsidP="0076708D">
      <w:pPr>
        <w:ind w:left="720"/>
        <w:rPr>
          <w:lang w:eastAsia="en-AU"/>
        </w:rPr>
      </w:pPr>
      <w:r>
        <w:rPr>
          <w:lang w:eastAsia="en-AU"/>
        </w:rPr>
        <w:t xml:space="preserve">Constitutional law – </w:t>
      </w:r>
      <w:r w:rsidR="005072F8" w:rsidRPr="005072F8">
        <w:rPr>
          <w:lang w:eastAsia="en-AU"/>
        </w:rPr>
        <w:t xml:space="preserve">National Assembly </w:t>
      </w:r>
      <w:r w:rsidR="005072F8">
        <w:rPr>
          <w:lang w:eastAsia="en-AU"/>
        </w:rPr>
        <w:t>–</w:t>
      </w:r>
      <w:r w:rsidR="005072F8" w:rsidRPr="005072F8">
        <w:rPr>
          <w:lang w:eastAsia="en-AU"/>
        </w:rPr>
        <w:t xml:space="preserve"> National Council of Provinces and provincial legislatures</w:t>
      </w:r>
      <w:r w:rsidR="00072F51">
        <w:rPr>
          <w:lang w:eastAsia="en-AU"/>
        </w:rPr>
        <w:t xml:space="preserve"> </w:t>
      </w:r>
      <w:r w:rsidR="005072F8">
        <w:rPr>
          <w:lang w:eastAsia="en-AU"/>
        </w:rPr>
        <w:t>–</w:t>
      </w:r>
      <w:r w:rsidR="005072F8" w:rsidRPr="005072F8">
        <w:rPr>
          <w:lang w:eastAsia="en-AU"/>
        </w:rPr>
        <w:t xml:space="preserve"> </w:t>
      </w:r>
      <w:r w:rsidR="00A328C7">
        <w:rPr>
          <w:lang w:eastAsia="en-AU"/>
        </w:rPr>
        <w:t>P</w:t>
      </w:r>
      <w:r w:rsidR="005072F8" w:rsidRPr="005072F8">
        <w:rPr>
          <w:lang w:eastAsia="en-AU"/>
        </w:rPr>
        <w:t xml:space="preserve">ublic hearings </w:t>
      </w:r>
      <w:r w:rsidR="005072F8">
        <w:rPr>
          <w:lang w:eastAsia="en-AU"/>
        </w:rPr>
        <w:t>–</w:t>
      </w:r>
      <w:r w:rsidR="005072F8" w:rsidRPr="005072F8">
        <w:rPr>
          <w:lang w:eastAsia="en-AU"/>
        </w:rPr>
        <w:t xml:space="preserve"> </w:t>
      </w:r>
      <w:r w:rsidR="00A328C7">
        <w:rPr>
          <w:lang w:eastAsia="en-AU"/>
        </w:rPr>
        <w:t>R</w:t>
      </w:r>
      <w:r w:rsidR="005072F8" w:rsidRPr="005072F8">
        <w:rPr>
          <w:lang w:eastAsia="en-AU"/>
        </w:rPr>
        <w:t>easonableness</w:t>
      </w:r>
      <w:r w:rsidR="007A406F">
        <w:rPr>
          <w:lang w:eastAsia="en-AU"/>
        </w:rPr>
        <w:t xml:space="preserve"> – </w:t>
      </w:r>
      <w:r w:rsidR="0076708D">
        <w:rPr>
          <w:lang w:eastAsia="en-AU"/>
        </w:rPr>
        <w:t>Where applicants applied</w:t>
      </w:r>
      <w:r w:rsidR="00C4132C">
        <w:rPr>
          <w:lang w:eastAsia="en-AU"/>
        </w:rPr>
        <w:t xml:space="preserve"> for</w:t>
      </w:r>
      <w:r w:rsidR="0076708D">
        <w:rPr>
          <w:lang w:eastAsia="en-AU"/>
        </w:rPr>
        <w:t xml:space="preserve"> order declaring National Assembly, National Council of Provinces and provincial legislatures failed to fulfil constitutional obligations to facilitate reasonable public involvement in passing of </w:t>
      </w:r>
      <w:r w:rsidR="0076708D" w:rsidRPr="00F921EF">
        <w:rPr>
          <w:i/>
          <w:iCs/>
          <w:lang w:eastAsia="en-AU"/>
        </w:rPr>
        <w:t>Traditional and Khoi-San Leadership Act 3 of 2019</w:t>
      </w:r>
      <w:r w:rsidR="00536161">
        <w:rPr>
          <w:i/>
          <w:iCs/>
        </w:rPr>
        <w:t xml:space="preserve"> </w:t>
      </w:r>
      <w:r w:rsidR="00C33422">
        <w:rPr>
          <w:lang w:eastAsia="en-AU"/>
        </w:rPr>
        <w:t>–</w:t>
      </w:r>
      <w:r w:rsidR="00F921EF">
        <w:rPr>
          <w:lang w:eastAsia="en-AU"/>
        </w:rPr>
        <w:t xml:space="preserve"> </w:t>
      </w:r>
      <w:r w:rsidR="00C33422">
        <w:rPr>
          <w:lang w:eastAsia="en-AU"/>
        </w:rPr>
        <w:t xml:space="preserve">Where applicants </w:t>
      </w:r>
      <w:r w:rsidR="00C33422">
        <w:t>challenged adequacy of public hearings held by National Assembly and eight of nine provincial legislature</w:t>
      </w:r>
      <w:r w:rsidR="00825C51">
        <w:t>s</w:t>
      </w:r>
      <w:r w:rsidR="00C33422">
        <w:t xml:space="preserve"> </w:t>
      </w:r>
      <w:r w:rsidR="0011006C">
        <w:t xml:space="preserve">– Where Parliament and provincial legislatures held public participation processes across all nine provinces – </w:t>
      </w:r>
      <w:r w:rsidR="000C1DD4">
        <w:t xml:space="preserve">Whether Court has exclusive jurisdiction – Whether applicants have standing </w:t>
      </w:r>
      <w:r w:rsidR="005D63C4">
        <w:t>– Whether Parliament and provincial legislature met standards prescribed by law for public participation</w:t>
      </w:r>
      <w:r w:rsidR="009572E1">
        <w:t xml:space="preserve"> – Whether process followed in facilitating public participation was </w:t>
      </w:r>
      <w:r w:rsidR="002E6375">
        <w:t>reasonable</w:t>
      </w:r>
      <w:r w:rsidR="009572E1">
        <w:t xml:space="preserve">. </w:t>
      </w:r>
    </w:p>
    <w:p w14:paraId="0898627D" w14:textId="77777777" w:rsidR="004D5908" w:rsidRPr="00E45460" w:rsidRDefault="004D5908" w:rsidP="004D5908">
      <w:pPr>
        <w:ind w:left="720"/>
        <w:rPr>
          <w:lang w:eastAsia="en-AU"/>
        </w:rPr>
      </w:pPr>
    </w:p>
    <w:p w14:paraId="59070896" w14:textId="475450E7" w:rsidR="004D5908" w:rsidRDefault="004D5908" w:rsidP="004D5908">
      <w:pPr>
        <w:rPr>
          <w:lang w:eastAsia="en-AU"/>
        </w:rPr>
      </w:pPr>
      <w:r w:rsidRPr="00E45460">
        <w:rPr>
          <w:b/>
          <w:bCs/>
          <w:lang w:eastAsia="en-AU"/>
        </w:rPr>
        <w:t>Held (</w:t>
      </w:r>
      <w:r w:rsidR="0052060D">
        <w:rPr>
          <w:b/>
          <w:bCs/>
          <w:lang w:eastAsia="en-AU"/>
        </w:rPr>
        <w:t>9</w:t>
      </w:r>
      <w:r w:rsidRPr="00E45460">
        <w:rPr>
          <w:b/>
          <w:bCs/>
          <w:lang w:eastAsia="en-AU"/>
        </w:rPr>
        <w:t>:</w:t>
      </w:r>
      <w:r w:rsidR="0052060D">
        <w:rPr>
          <w:b/>
          <w:bCs/>
          <w:lang w:eastAsia="en-AU"/>
        </w:rPr>
        <w:t>0</w:t>
      </w:r>
      <w:r w:rsidRPr="00E45460">
        <w:rPr>
          <w:b/>
          <w:bCs/>
          <w:lang w:eastAsia="en-AU"/>
        </w:rPr>
        <w:t>):</w:t>
      </w:r>
      <w:r w:rsidRPr="00E45460">
        <w:rPr>
          <w:lang w:eastAsia="en-AU"/>
        </w:rPr>
        <w:t xml:space="preserve"> </w:t>
      </w:r>
      <w:r>
        <w:t>Order of constitutional invalidity confirmed</w:t>
      </w:r>
      <w:r w:rsidR="00DC390F">
        <w:t>,</w:t>
      </w:r>
      <w:r w:rsidR="004C6F85">
        <w:t xml:space="preserve"> and declaration </w:t>
      </w:r>
      <w:r w:rsidR="00DC390F">
        <w:t xml:space="preserve">that </w:t>
      </w:r>
      <w:r w:rsidR="00524764" w:rsidRPr="00524764">
        <w:t xml:space="preserve">Parliament </w:t>
      </w:r>
      <w:r w:rsidR="00524764">
        <w:t>failed</w:t>
      </w:r>
      <w:r w:rsidR="00524764" w:rsidRPr="00524764">
        <w:t xml:space="preserve"> to comply with its constitutional obligation to facilitate public involvement before passing </w:t>
      </w:r>
      <w:r w:rsidR="00524764" w:rsidRPr="001A541F">
        <w:rPr>
          <w:i/>
          <w:iCs/>
        </w:rPr>
        <w:t>Traditional and Khoi-San Leadership Act 3 of 2019</w:t>
      </w:r>
      <w:r w:rsidR="001A39C1">
        <w:t>.</w:t>
      </w:r>
    </w:p>
    <w:p w14:paraId="195C4822" w14:textId="77777777" w:rsidR="001C08B7" w:rsidRDefault="001C08B7" w:rsidP="001C08B7">
      <w:pPr>
        <w:pStyle w:val="BullDivider1"/>
      </w:pPr>
    </w:p>
    <w:p w14:paraId="6A3323BA" w14:textId="77777777" w:rsidR="002E1DE4" w:rsidRPr="002E1DE4" w:rsidRDefault="002E1DE4" w:rsidP="002E1DE4">
      <w:pPr>
        <w:rPr>
          <w:lang w:eastAsia="en-AU"/>
        </w:rPr>
      </w:pPr>
    </w:p>
    <w:p w14:paraId="5668160A" w14:textId="027F4549" w:rsidR="002E1DE4" w:rsidRPr="00E45460" w:rsidRDefault="002E1DE4" w:rsidP="002E1DE4">
      <w:pPr>
        <w:keepNext/>
        <w:outlineLvl w:val="1"/>
        <w:rPr>
          <w:rFonts w:ascii="Arial" w:hAnsi="Arial" w:cs="Arial"/>
          <w:bCs/>
          <w:i/>
          <w:iCs/>
          <w:sz w:val="28"/>
          <w:szCs w:val="28"/>
          <w:lang w:eastAsia="en-AU"/>
        </w:rPr>
      </w:pPr>
      <w:r w:rsidRPr="002E1DE4">
        <w:rPr>
          <w:rFonts w:ascii="Arial" w:hAnsi="Arial" w:cs="Arial"/>
          <w:bCs/>
          <w:i/>
          <w:iCs/>
          <w:sz w:val="28"/>
          <w:szCs w:val="28"/>
          <w:lang w:eastAsia="en-AU"/>
        </w:rPr>
        <w:lastRenderedPageBreak/>
        <w:t>Moore v Harper</w:t>
      </w:r>
    </w:p>
    <w:p w14:paraId="25E2E266" w14:textId="416D4FB2" w:rsidR="002E1DE4" w:rsidRPr="00E45460" w:rsidRDefault="002E1DE4" w:rsidP="002E1DE4">
      <w:pPr>
        <w:rPr>
          <w:lang w:eastAsia="en-AU"/>
        </w:rPr>
      </w:pPr>
      <w:r>
        <w:rPr>
          <w:b/>
          <w:bCs/>
          <w:lang w:eastAsia="en-AU"/>
        </w:rPr>
        <w:t>Supreme Court of the United States</w:t>
      </w:r>
      <w:r w:rsidRPr="00E45460">
        <w:rPr>
          <w:b/>
          <w:bCs/>
          <w:lang w:eastAsia="en-AU"/>
        </w:rPr>
        <w:t>:</w:t>
      </w:r>
      <w:r>
        <w:rPr>
          <w:b/>
          <w:bCs/>
          <w:lang w:eastAsia="en-AU"/>
        </w:rPr>
        <w:t xml:space="preserve"> </w:t>
      </w:r>
      <w:hyperlink r:id="rId31" w:history="1">
        <w:r w:rsidRPr="002E1DE4">
          <w:rPr>
            <w:rStyle w:val="Hyperlink"/>
            <w:lang w:eastAsia="en-AU"/>
          </w:rPr>
          <w:t>Docket No</w:t>
        </w:r>
        <w:r w:rsidR="00842A16">
          <w:rPr>
            <w:rStyle w:val="Hyperlink"/>
            <w:lang w:eastAsia="en-AU"/>
          </w:rPr>
          <w:t>.</w:t>
        </w:r>
        <w:r w:rsidRPr="002E1DE4">
          <w:rPr>
            <w:rStyle w:val="Hyperlink"/>
            <w:lang w:eastAsia="en-AU"/>
          </w:rPr>
          <w:t xml:space="preserve"> 21-1271</w:t>
        </w:r>
      </w:hyperlink>
    </w:p>
    <w:p w14:paraId="0C141FC0" w14:textId="77777777" w:rsidR="002E1DE4" w:rsidRPr="00E45460" w:rsidRDefault="002E1DE4" w:rsidP="002E1DE4">
      <w:pPr>
        <w:rPr>
          <w:lang w:eastAsia="en-AU"/>
        </w:rPr>
      </w:pPr>
    </w:p>
    <w:p w14:paraId="7B12C12B" w14:textId="4DA57014" w:rsidR="002E1DE4" w:rsidRPr="00E45460" w:rsidRDefault="002E1DE4" w:rsidP="002E1DE4">
      <w:pPr>
        <w:rPr>
          <w:lang w:eastAsia="en-AU"/>
        </w:rPr>
      </w:pPr>
      <w:r w:rsidRPr="00E45460">
        <w:rPr>
          <w:b/>
          <w:bCs/>
          <w:lang w:eastAsia="en-AU"/>
        </w:rPr>
        <w:t xml:space="preserve">Reasons delivered: </w:t>
      </w:r>
      <w:r>
        <w:rPr>
          <w:bCs/>
          <w:lang w:eastAsia="en-AU"/>
        </w:rPr>
        <w:t>27</w:t>
      </w:r>
      <w:r>
        <w:rPr>
          <w:lang w:eastAsia="en-AU"/>
        </w:rPr>
        <w:t xml:space="preserve"> June </w:t>
      </w:r>
      <w:r w:rsidRPr="00E45460">
        <w:rPr>
          <w:lang w:eastAsia="en-AU"/>
        </w:rPr>
        <w:t>2023</w:t>
      </w:r>
    </w:p>
    <w:p w14:paraId="19898636" w14:textId="77777777" w:rsidR="002E1DE4" w:rsidRPr="00E45460" w:rsidRDefault="002E1DE4" w:rsidP="002E1DE4">
      <w:pPr>
        <w:rPr>
          <w:b/>
          <w:bCs/>
          <w:lang w:eastAsia="en-AU"/>
        </w:rPr>
      </w:pPr>
    </w:p>
    <w:p w14:paraId="4BEE7532" w14:textId="0D03E5B5" w:rsidR="002E1DE4" w:rsidRDefault="002E1DE4" w:rsidP="002E1DE4">
      <w:r w:rsidRPr="00E45460">
        <w:rPr>
          <w:b/>
          <w:bCs/>
          <w:lang w:eastAsia="en-AU"/>
        </w:rPr>
        <w:t>Coram:</w:t>
      </w:r>
      <w:r w:rsidRPr="00E45460">
        <w:t xml:space="preserve"> </w:t>
      </w:r>
      <w:r>
        <w:t>Roberts CJ, Thomas, Alito, Sotomayor, Kagan, Gorsuch, Kavanaugh, Barrett and Jackson JJ</w:t>
      </w:r>
    </w:p>
    <w:p w14:paraId="1612E61E" w14:textId="77777777" w:rsidR="002E1DE4" w:rsidRPr="00E45460" w:rsidRDefault="002E1DE4" w:rsidP="002E1DE4">
      <w:pPr>
        <w:rPr>
          <w:b/>
          <w:bCs/>
          <w:lang w:eastAsia="en-AU"/>
        </w:rPr>
      </w:pPr>
    </w:p>
    <w:p w14:paraId="586A395B" w14:textId="77777777" w:rsidR="002E1DE4" w:rsidRPr="00E45460" w:rsidRDefault="002E1DE4" w:rsidP="002E1DE4">
      <w:pPr>
        <w:rPr>
          <w:b/>
          <w:bCs/>
          <w:lang w:eastAsia="en-AU"/>
        </w:rPr>
      </w:pPr>
      <w:r w:rsidRPr="00E45460">
        <w:rPr>
          <w:b/>
          <w:bCs/>
          <w:lang w:eastAsia="en-AU"/>
        </w:rPr>
        <w:t>Catchwords:</w:t>
      </w:r>
    </w:p>
    <w:p w14:paraId="7E2749A5" w14:textId="77777777" w:rsidR="002E1DE4" w:rsidRPr="00E45460" w:rsidRDefault="002E1DE4" w:rsidP="002E1DE4">
      <w:pPr>
        <w:rPr>
          <w:b/>
          <w:bCs/>
          <w:lang w:eastAsia="en-AU"/>
        </w:rPr>
      </w:pPr>
    </w:p>
    <w:p w14:paraId="2D45DC21" w14:textId="560857EE" w:rsidR="00C11A9B" w:rsidRDefault="002E1DE4" w:rsidP="007E071A">
      <w:pPr>
        <w:pStyle w:val="Catchwords"/>
      </w:pPr>
      <w:r>
        <w:t>Constitutional law –</w:t>
      </w:r>
      <w:r w:rsidR="00F20021">
        <w:t xml:space="preserve"> Elections – G</w:t>
      </w:r>
      <w:r w:rsidR="00F20021" w:rsidRPr="00F20021">
        <w:t xml:space="preserve">errymandering </w:t>
      </w:r>
      <w:r>
        <w:t xml:space="preserve"> </w:t>
      </w:r>
      <w:r w:rsidR="00F20021">
        <w:t xml:space="preserve">– </w:t>
      </w:r>
      <w:r w:rsidR="00D91A56">
        <w:t>Elections Clause –</w:t>
      </w:r>
      <w:r w:rsidR="009E6FAB">
        <w:t xml:space="preserve"> Role of courts in elections disputes –</w:t>
      </w:r>
      <w:r w:rsidR="00C11A9B">
        <w:t xml:space="preserve"> </w:t>
      </w:r>
      <w:r w:rsidR="004D1B9F">
        <w:t xml:space="preserve">Independent state legislature theory – </w:t>
      </w:r>
      <w:r w:rsidR="00C11A9B">
        <w:t xml:space="preserve">Where following 2020 decennial census, North Carolina’s General Assembly drafted new federal congressional map, which several groups of plaintiffs challenged as impermissible partisan gerrymander in violation of North Carolina Constitution – Where </w:t>
      </w:r>
      <w:r w:rsidR="007D0072">
        <w:t xml:space="preserve">trial court found partisan gerrymandering claims nonjusticiable under State </w:t>
      </w:r>
      <w:r w:rsidR="007D0072" w:rsidRPr="00643CA9">
        <w:t>Constitution</w:t>
      </w:r>
      <w:r w:rsidR="007D0072">
        <w:t xml:space="preserve">, but North Carolina Supreme Court reversed – </w:t>
      </w:r>
      <w:r w:rsidR="003D2B05">
        <w:t xml:space="preserve">Where </w:t>
      </w:r>
      <w:r w:rsidR="00FD7353">
        <w:t>C</w:t>
      </w:r>
      <w:r w:rsidR="003D2B05">
        <w:t xml:space="preserve">ourt enjoined use of maps and remanded case to trial court for remedial proceedings – Where legislative defendants then filed emergency application in </w:t>
      </w:r>
      <w:r w:rsidR="00E75240">
        <w:t>United States Supreme</w:t>
      </w:r>
      <w:r w:rsidR="003D2B05">
        <w:t xml:space="preserve"> Court, citing Elections Clause and requesting stay of North Carolina Supreme Court’s decision</w:t>
      </w:r>
      <w:r w:rsidR="00E75240">
        <w:t xml:space="preserve"> – Where after United States Supreme Court granted certiorari, North Carolina Supreme Court issued decision addressing remedial map adopted by trial court – Where North Carolina Supreme Court then granted legislative</w:t>
      </w:r>
      <w:r w:rsidR="00FF6E8B" w:rsidRPr="00FF6E8B">
        <w:t xml:space="preserve"> </w:t>
      </w:r>
      <w:r w:rsidR="00FF6E8B">
        <w:t xml:space="preserve">defendants’ request to rehear that remedial decision in </w:t>
      </w:r>
      <w:r w:rsidR="00FF6E8B" w:rsidRPr="00FF6E8B">
        <w:rPr>
          <w:i/>
          <w:iCs/>
        </w:rPr>
        <w:t>Harper II</w:t>
      </w:r>
      <w:r w:rsidR="00FF6E8B">
        <w:t xml:space="preserve"> – Where </w:t>
      </w:r>
      <w:r w:rsidR="00FD7353">
        <w:t>C</w:t>
      </w:r>
      <w:r w:rsidR="00FF6E8B">
        <w:t xml:space="preserve">ourt ultimately withdrew opinion in </w:t>
      </w:r>
      <w:r w:rsidR="00FF6E8B" w:rsidRPr="00D8459F">
        <w:rPr>
          <w:i/>
          <w:iCs/>
        </w:rPr>
        <w:t>Harper II</w:t>
      </w:r>
      <w:r w:rsidR="00FF6E8B">
        <w:t xml:space="preserve"> concerning remedial maps and overruled </w:t>
      </w:r>
      <w:r w:rsidR="00FF6E8B" w:rsidRPr="00FF6E8B">
        <w:rPr>
          <w:i/>
          <w:iCs/>
        </w:rPr>
        <w:t>Harper I</w:t>
      </w:r>
      <w:r w:rsidR="00FF6E8B">
        <w:t xml:space="preserve">, repudiating its holding that partisan gerrymandering claims justiciable under North Carolina Constitution – Where </w:t>
      </w:r>
      <w:r w:rsidR="00FE668B">
        <w:t>C</w:t>
      </w:r>
      <w:r w:rsidR="00FF6E8B">
        <w:t xml:space="preserve">ourt dismissed plaintiffs’ claims but did not reinstate 2021 congressional plans struck down in </w:t>
      </w:r>
      <w:r w:rsidR="00FF6E8B" w:rsidRPr="00C07E55">
        <w:rPr>
          <w:i/>
          <w:iCs/>
        </w:rPr>
        <w:t>Harper I</w:t>
      </w:r>
      <w:r w:rsidR="00FF6E8B">
        <w:t xml:space="preserve"> under State Constitution</w:t>
      </w:r>
      <w:r w:rsidR="00C07E55">
        <w:t xml:space="preserve"> – Whether United States Supreme Court has jurisdiction to review judgment of North Carolina Supreme Court in </w:t>
      </w:r>
      <w:r w:rsidR="00C07E55" w:rsidRPr="00C07E55">
        <w:rPr>
          <w:i/>
          <w:iCs/>
        </w:rPr>
        <w:t>Harper I</w:t>
      </w:r>
      <w:r w:rsidR="00C07E55">
        <w:t xml:space="preserve"> that adjudicated Federal Elections Clause issue</w:t>
      </w:r>
      <w:r w:rsidR="0053130C">
        <w:t xml:space="preserve"> </w:t>
      </w:r>
      <w:r w:rsidR="00C07E55">
        <w:t xml:space="preserve">– </w:t>
      </w:r>
      <w:r w:rsidR="005F72F7">
        <w:t>Whether Elections Clause vests exclusive and independent authority in state legislatures to set rules regarding federal elections</w:t>
      </w:r>
      <w:r w:rsidR="00861215">
        <w:t xml:space="preserve"> – Whether Elections Clause insulates state legislatures from review by state courts for compliance with state law</w:t>
      </w:r>
      <w:r w:rsidR="00D91A56">
        <w:t xml:space="preserve">. </w:t>
      </w:r>
    </w:p>
    <w:p w14:paraId="183CA7E1" w14:textId="77777777" w:rsidR="002E1DE4" w:rsidRPr="00E45460" w:rsidRDefault="002E1DE4" w:rsidP="002E1DE4">
      <w:pPr>
        <w:ind w:left="720"/>
        <w:rPr>
          <w:lang w:eastAsia="en-AU"/>
        </w:rPr>
      </w:pPr>
    </w:p>
    <w:p w14:paraId="6A01153D" w14:textId="37BC742C" w:rsidR="002E1DE4" w:rsidRDefault="002E1DE4" w:rsidP="002E1DE4">
      <w:pPr>
        <w:rPr>
          <w:lang w:eastAsia="en-AU"/>
        </w:rPr>
      </w:pPr>
      <w:r w:rsidRPr="00E45460">
        <w:rPr>
          <w:b/>
          <w:bCs/>
          <w:lang w:eastAsia="en-AU"/>
        </w:rPr>
        <w:t>Held (</w:t>
      </w:r>
      <w:r w:rsidR="00827365">
        <w:rPr>
          <w:b/>
          <w:bCs/>
          <w:lang w:eastAsia="en-AU"/>
        </w:rPr>
        <w:t>6</w:t>
      </w:r>
      <w:r w:rsidRPr="00E45460">
        <w:rPr>
          <w:b/>
          <w:bCs/>
          <w:lang w:eastAsia="en-AU"/>
        </w:rPr>
        <w:t>:</w:t>
      </w:r>
      <w:r w:rsidR="00827365">
        <w:rPr>
          <w:b/>
          <w:bCs/>
          <w:lang w:eastAsia="en-AU"/>
        </w:rPr>
        <w:t>3</w:t>
      </w:r>
      <w:r w:rsidR="00E202BC">
        <w:rPr>
          <w:b/>
          <w:bCs/>
          <w:lang w:eastAsia="en-AU"/>
        </w:rPr>
        <w:t xml:space="preserve"> (</w:t>
      </w:r>
      <w:r w:rsidR="00876763">
        <w:rPr>
          <w:b/>
          <w:bCs/>
          <w:lang w:eastAsia="en-AU"/>
        </w:rPr>
        <w:t>Thomas</w:t>
      </w:r>
      <w:r w:rsidR="000C69ED">
        <w:rPr>
          <w:b/>
          <w:bCs/>
          <w:lang w:eastAsia="en-AU"/>
        </w:rPr>
        <w:t xml:space="preserve">, </w:t>
      </w:r>
      <w:proofErr w:type="gramStart"/>
      <w:r w:rsidR="000C69ED">
        <w:rPr>
          <w:b/>
          <w:bCs/>
          <w:lang w:eastAsia="en-AU"/>
        </w:rPr>
        <w:t>Alito</w:t>
      </w:r>
      <w:proofErr w:type="gramEnd"/>
      <w:r w:rsidR="000C69ED">
        <w:rPr>
          <w:b/>
          <w:bCs/>
          <w:lang w:eastAsia="en-AU"/>
        </w:rPr>
        <w:t xml:space="preserve"> and Gorsuch</w:t>
      </w:r>
      <w:r w:rsidR="00876763">
        <w:rPr>
          <w:b/>
          <w:bCs/>
          <w:lang w:eastAsia="en-AU"/>
        </w:rPr>
        <w:t xml:space="preserve"> JJ dissenting</w:t>
      </w:r>
      <w:r w:rsidRPr="00E45460">
        <w:rPr>
          <w:b/>
          <w:bCs/>
          <w:lang w:eastAsia="en-AU"/>
        </w:rPr>
        <w:t>):</w:t>
      </w:r>
      <w:r w:rsidRPr="00E45460">
        <w:rPr>
          <w:lang w:eastAsia="en-AU"/>
        </w:rPr>
        <w:t xml:space="preserve"> </w:t>
      </w:r>
      <w:r w:rsidR="00827365">
        <w:t xml:space="preserve">Judgment of </w:t>
      </w:r>
      <w:r w:rsidR="00E202BC">
        <w:t xml:space="preserve">North Carolina Supreme Court affirmed. </w:t>
      </w:r>
    </w:p>
    <w:p w14:paraId="4698AF55" w14:textId="77777777" w:rsidR="002E1DE4" w:rsidRDefault="002E1DE4" w:rsidP="002E1DE4">
      <w:pPr>
        <w:pStyle w:val="BullDivider1"/>
      </w:pPr>
    </w:p>
    <w:p w14:paraId="1B20B9B2" w14:textId="77777777" w:rsidR="00B84292" w:rsidRDefault="00B84292" w:rsidP="00B84292">
      <w:pPr>
        <w:rPr>
          <w:lang w:eastAsia="en-AU"/>
        </w:rPr>
      </w:pPr>
    </w:p>
    <w:p w14:paraId="47091D2B" w14:textId="29D37945" w:rsidR="00B84292" w:rsidRPr="00E45460" w:rsidRDefault="001169FF" w:rsidP="00B84292">
      <w:pPr>
        <w:keepNext/>
        <w:outlineLvl w:val="1"/>
        <w:rPr>
          <w:rFonts w:ascii="Arial" w:hAnsi="Arial" w:cs="Arial"/>
          <w:bCs/>
          <w:i/>
          <w:iCs/>
          <w:sz w:val="28"/>
          <w:szCs w:val="28"/>
          <w:lang w:eastAsia="en-AU"/>
        </w:rPr>
      </w:pPr>
      <w:r w:rsidRPr="001169FF">
        <w:rPr>
          <w:rFonts w:ascii="Arial" w:hAnsi="Arial" w:cs="Arial"/>
          <w:bCs/>
          <w:i/>
          <w:iCs/>
          <w:sz w:val="28"/>
          <w:szCs w:val="28"/>
          <w:lang w:eastAsia="en-AU"/>
        </w:rPr>
        <w:t>National Pork Producers Council v Ross</w:t>
      </w:r>
    </w:p>
    <w:p w14:paraId="43B0D476" w14:textId="5BA802F6" w:rsidR="00B84292" w:rsidRPr="00E45460" w:rsidRDefault="001169FF" w:rsidP="00B84292">
      <w:pPr>
        <w:rPr>
          <w:lang w:eastAsia="en-AU"/>
        </w:rPr>
      </w:pPr>
      <w:r>
        <w:rPr>
          <w:b/>
          <w:bCs/>
          <w:lang w:eastAsia="en-AU"/>
        </w:rPr>
        <w:t>Supreme Court of the United State</w:t>
      </w:r>
      <w:r w:rsidR="002E1DE4">
        <w:rPr>
          <w:b/>
          <w:bCs/>
          <w:lang w:eastAsia="en-AU"/>
        </w:rPr>
        <w:t>s</w:t>
      </w:r>
      <w:r w:rsidR="00B84292" w:rsidRPr="00E45460">
        <w:rPr>
          <w:b/>
          <w:bCs/>
          <w:lang w:eastAsia="en-AU"/>
        </w:rPr>
        <w:t>:</w:t>
      </w:r>
      <w:r w:rsidR="00B84292">
        <w:rPr>
          <w:b/>
          <w:bCs/>
          <w:lang w:eastAsia="en-AU"/>
        </w:rPr>
        <w:t xml:space="preserve"> </w:t>
      </w:r>
      <w:hyperlink r:id="rId32" w:history="1">
        <w:r w:rsidRPr="00126D6C">
          <w:rPr>
            <w:rStyle w:val="Hyperlink"/>
            <w:lang w:eastAsia="en-AU"/>
          </w:rPr>
          <w:t>Docket No</w:t>
        </w:r>
        <w:r w:rsidR="00643CA9">
          <w:rPr>
            <w:rStyle w:val="Hyperlink"/>
            <w:lang w:eastAsia="en-AU"/>
          </w:rPr>
          <w:t>.</w:t>
        </w:r>
        <w:r w:rsidRPr="00126D6C">
          <w:rPr>
            <w:rStyle w:val="Hyperlink"/>
            <w:lang w:eastAsia="en-AU"/>
          </w:rPr>
          <w:t xml:space="preserve"> 42-4</w:t>
        </w:r>
        <w:r w:rsidR="00126D6C" w:rsidRPr="00126D6C">
          <w:rPr>
            <w:rStyle w:val="Hyperlink"/>
            <w:lang w:eastAsia="en-AU"/>
          </w:rPr>
          <w:t>68</w:t>
        </w:r>
      </w:hyperlink>
    </w:p>
    <w:p w14:paraId="71D38489" w14:textId="77777777" w:rsidR="00B84292" w:rsidRPr="00E45460" w:rsidRDefault="00B84292" w:rsidP="00B84292">
      <w:pPr>
        <w:rPr>
          <w:lang w:eastAsia="en-AU"/>
        </w:rPr>
      </w:pPr>
    </w:p>
    <w:p w14:paraId="5A907B85" w14:textId="77777777" w:rsidR="00B84292" w:rsidRPr="00E45460" w:rsidRDefault="00B84292" w:rsidP="00B84292">
      <w:pPr>
        <w:rPr>
          <w:lang w:eastAsia="en-AU"/>
        </w:rPr>
      </w:pPr>
      <w:r w:rsidRPr="00E45460">
        <w:rPr>
          <w:b/>
          <w:bCs/>
          <w:lang w:eastAsia="en-AU"/>
        </w:rPr>
        <w:t xml:space="preserve">Reasons delivered: </w:t>
      </w:r>
      <w:r>
        <w:rPr>
          <w:bCs/>
          <w:lang w:eastAsia="en-AU"/>
        </w:rPr>
        <w:t>30</w:t>
      </w:r>
      <w:r>
        <w:rPr>
          <w:lang w:eastAsia="en-AU"/>
        </w:rPr>
        <w:t xml:space="preserve"> May </w:t>
      </w:r>
      <w:r w:rsidRPr="00E45460">
        <w:rPr>
          <w:lang w:eastAsia="en-AU"/>
        </w:rPr>
        <w:t>2023</w:t>
      </w:r>
    </w:p>
    <w:p w14:paraId="73DF91FA" w14:textId="77777777" w:rsidR="00B84292" w:rsidRPr="00E45460" w:rsidRDefault="00B84292" w:rsidP="00B84292">
      <w:pPr>
        <w:rPr>
          <w:b/>
          <w:bCs/>
          <w:lang w:eastAsia="en-AU"/>
        </w:rPr>
      </w:pPr>
    </w:p>
    <w:p w14:paraId="3091B824" w14:textId="6990190F" w:rsidR="00B84292" w:rsidRDefault="00B84292" w:rsidP="00B84292">
      <w:r w:rsidRPr="00E45460">
        <w:rPr>
          <w:b/>
          <w:bCs/>
          <w:lang w:eastAsia="en-AU"/>
        </w:rPr>
        <w:t>Coram:</w:t>
      </w:r>
      <w:r w:rsidRPr="00E45460">
        <w:t xml:space="preserve"> </w:t>
      </w:r>
      <w:r w:rsidR="00126D6C">
        <w:t>Roberts CJ, Thomas, Alito, Sotomayor, Kagan, Gorsuch, Kavanaugh, Barrett and Jackson JJ</w:t>
      </w:r>
    </w:p>
    <w:p w14:paraId="77ECC319" w14:textId="77777777" w:rsidR="00126D6C" w:rsidRPr="00E45460" w:rsidRDefault="00126D6C" w:rsidP="00B84292">
      <w:pPr>
        <w:rPr>
          <w:b/>
          <w:bCs/>
          <w:lang w:eastAsia="en-AU"/>
        </w:rPr>
      </w:pPr>
    </w:p>
    <w:p w14:paraId="6151F7F8" w14:textId="77777777" w:rsidR="00B84292" w:rsidRPr="00E45460" w:rsidRDefault="00B84292" w:rsidP="00B84292">
      <w:pPr>
        <w:rPr>
          <w:b/>
          <w:bCs/>
          <w:lang w:eastAsia="en-AU"/>
        </w:rPr>
      </w:pPr>
      <w:r w:rsidRPr="00E45460">
        <w:rPr>
          <w:b/>
          <w:bCs/>
          <w:lang w:eastAsia="en-AU"/>
        </w:rPr>
        <w:t>Catchwords:</w:t>
      </w:r>
    </w:p>
    <w:p w14:paraId="20A2DC75" w14:textId="77777777" w:rsidR="00B84292" w:rsidRPr="00E45460" w:rsidRDefault="00B84292" w:rsidP="00B84292">
      <w:pPr>
        <w:rPr>
          <w:b/>
          <w:bCs/>
          <w:lang w:eastAsia="en-AU"/>
        </w:rPr>
      </w:pPr>
    </w:p>
    <w:p w14:paraId="22F0358B" w14:textId="02C71D58" w:rsidR="00B84292" w:rsidRPr="00664859" w:rsidRDefault="00B84292" w:rsidP="002D0920">
      <w:pPr>
        <w:pStyle w:val="Catchwords"/>
      </w:pPr>
      <w:r>
        <w:lastRenderedPageBreak/>
        <w:t xml:space="preserve">Constitutional law – </w:t>
      </w:r>
      <w:r w:rsidR="000B7CCF">
        <w:t>Interstate commerce – Animal welfare</w:t>
      </w:r>
      <w:r w:rsidR="00C14E4E">
        <w:t xml:space="preserve"> –</w:t>
      </w:r>
      <w:r w:rsidR="00664859">
        <w:t xml:space="preserve"> </w:t>
      </w:r>
      <w:r w:rsidR="00724968">
        <w:t xml:space="preserve">Where </w:t>
      </w:r>
      <w:r w:rsidR="00CD6561" w:rsidRPr="003560E9">
        <w:rPr>
          <w:i/>
          <w:iCs/>
        </w:rPr>
        <w:t>Cal</w:t>
      </w:r>
      <w:r w:rsidR="00D44816" w:rsidRPr="003560E9">
        <w:rPr>
          <w:i/>
          <w:iCs/>
        </w:rPr>
        <w:t>ifornia</w:t>
      </w:r>
      <w:r w:rsidR="00CD6561" w:rsidRPr="003560E9">
        <w:rPr>
          <w:i/>
          <w:iCs/>
        </w:rPr>
        <w:t xml:space="preserve"> Health &amp; Safety Code</w:t>
      </w:r>
      <w:r w:rsidR="00CD6561">
        <w:t xml:space="preserve"> </w:t>
      </w:r>
      <w:r w:rsidR="00CD6561" w:rsidRPr="00D152CE">
        <w:rPr>
          <w:i/>
          <w:iCs/>
        </w:rPr>
        <w:t>Ann</w:t>
      </w:r>
      <w:r w:rsidR="00CD6561">
        <w:t xml:space="preserve"> §25990(b)(2) (</w:t>
      </w:r>
      <w:r w:rsidR="00EB64E4">
        <w:t>“</w:t>
      </w:r>
      <w:r w:rsidR="00724968">
        <w:t>Proposition 12</w:t>
      </w:r>
      <w:r w:rsidR="00EB64E4">
        <w:t>”</w:t>
      </w:r>
      <w:r w:rsidR="00724968">
        <w:t>)</w:t>
      </w:r>
      <w:r w:rsidR="00664859">
        <w:t xml:space="preserve"> forbi</w:t>
      </w:r>
      <w:r w:rsidR="000B5D1B">
        <w:t>d</w:t>
      </w:r>
      <w:r w:rsidR="00664859">
        <w:t xml:space="preserve">s in-state sale of whole pork meat from breeding pigs </w:t>
      </w:r>
      <w:r w:rsidR="00EB64E4">
        <w:t>“</w:t>
      </w:r>
      <w:r w:rsidR="00664859">
        <w:t>confined in a cruel manner</w:t>
      </w:r>
      <w:r w:rsidR="00EB64E4">
        <w:t>”</w:t>
      </w:r>
      <w:r w:rsidR="00664859">
        <w:t xml:space="preserve"> –</w:t>
      </w:r>
      <w:r w:rsidR="002B74BF">
        <w:t xml:space="preserve"> Where shortly </w:t>
      </w:r>
      <w:r w:rsidR="00CD6561">
        <w:t>after</w:t>
      </w:r>
      <w:r w:rsidR="002B74BF">
        <w:t xml:space="preserve"> Proposition 12’s adoption,</w:t>
      </w:r>
      <w:r w:rsidR="00724968">
        <w:t xml:space="preserve"> National Pork Producers Council and American Farm Bureau Federation (petitioners) filed lawsuit on behalf of their members who raise and process pigs alleging that Proposition 12 violates Constitution by impermissibly burdening interstate commerce</w:t>
      </w:r>
      <w:r w:rsidR="00CD6561">
        <w:t xml:space="preserve"> – </w:t>
      </w:r>
      <w:r w:rsidR="00357E0E">
        <w:t xml:space="preserve">Whether Proposition 12 violates Constitution by impermissibly burdening interstate commerce. </w:t>
      </w:r>
    </w:p>
    <w:p w14:paraId="7442E272" w14:textId="77777777" w:rsidR="00B84292" w:rsidRPr="00E45460" w:rsidRDefault="00B84292" w:rsidP="00B84292">
      <w:pPr>
        <w:ind w:left="720"/>
        <w:rPr>
          <w:lang w:eastAsia="en-AU"/>
        </w:rPr>
      </w:pPr>
    </w:p>
    <w:p w14:paraId="44F61E28" w14:textId="121BC3E9" w:rsidR="00B84292" w:rsidRDefault="00B84292" w:rsidP="00B84292">
      <w:pPr>
        <w:rPr>
          <w:lang w:eastAsia="en-AU"/>
        </w:rPr>
      </w:pPr>
      <w:r w:rsidRPr="00E45460">
        <w:rPr>
          <w:b/>
          <w:bCs/>
          <w:lang w:eastAsia="en-AU"/>
        </w:rPr>
        <w:t>Held (</w:t>
      </w:r>
      <w:r w:rsidR="004A25C4">
        <w:rPr>
          <w:b/>
          <w:bCs/>
          <w:lang w:eastAsia="en-AU"/>
        </w:rPr>
        <w:t xml:space="preserve">9:0; </w:t>
      </w:r>
      <w:r>
        <w:rPr>
          <w:b/>
          <w:bCs/>
          <w:lang w:eastAsia="en-AU"/>
        </w:rPr>
        <w:t>5</w:t>
      </w:r>
      <w:r w:rsidRPr="00E45460">
        <w:rPr>
          <w:b/>
          <w:bCs/>
          <w:lang w:eastAsia="en-AU"/>
        </w:rPr>
        <w:t>:</w:t>
      </w:r>
      <w:r>
        <w:rPr>
          <w:b/>
          <w:bCs/>
          <w:lang w:eastAsia="en-AU"/>
        </w:rPr>
        <w:t>4</w:t>
      </w:r>
      <w:r w:rsidR="00E770D5">
        <w:rPr>
          <w:b/>
          <w:bCs/>
          <w:lang w:eastAsia="en-AU"/>
        </w:rPr>
        <w:t xml:space="preserve"> (</w:t>
      </w:r>
      <w:r w:rsidR="00EA3D2C">
        <w:rPr>
          <w:b/>
          <w:bCs/>
          <w:lang w:eastAsia="en-AU"/>
        </w:rPr>
        <w:t>Roberts CJ, Alito, Kavanaugh and Jackson JJ dissenting in part</w:t>
      </w:r>
      <w:r w:rsidRPr="00E45460">
        <w:rPr>
          <w:b/>
          <w:bCs/>
          <w:lang w:eastAsia="en-AU"/>
        </w:rPr>
        <w:t>):</w:t>
      </w:r>
      <w:r w:rsidRPr="00E45460">
        <w:rPr>
          <w:lang w:eastAsia="en-AU"/>
        </w:rPr>
        <w:t xml:space="preserve"> </w:t>
      </w:r>
      <w:r w:rsidR="00460715">
        <w:t>Judgment of</w:t>
      </w:r>
      <w:r w:rsidR="00AA0A0F">
        <w:t xml:space="preserve"> Court of Appeal</w:t>
      </w:r>
      <w:r w:rsidR="003A2E39">
        <w:t>s</w:t>
      </w:r>
      <w:r>
        <w:t xml:space="preserve"> </w:t>
      </w:r>
      <w:r w:rsidR="003A2E39">
        <w:t xml:space="preserve">for the Ninth Circuit </w:t>
      </w:r>
      <w:r w:rsidR="00AA0A0F">
        <w:t xml:space="preserve">affirmed. </w:t>
      </w:r>
    </w:p>
    <w:p w14:paraId="30EFD05B" w14:textId="77777777" w:rsidR="00B84292" w:rsidRDefault="00B84292" w:rsidP="00B84292">
      <w:pPr>
        <w:pStyle w:val="BullDivider1"/>
      </w:pPr>
    </w:p>
    <w:p w14:paraId="0447F3AE" w14:textId="77777777" w:rsidR="001C08B7" w:rsidRPr="00E45460" w:rsidRDefault="001C08B7" w:rsidP="001C08B7">
      <w:pPr>
        <w:rPr>
          <w:lang w:eastAsia="en-AU"/>
        </w:rPr>
      </w:pPr>
    </w:p>
    <w:p w14:paraId="575C1DF2" w14:textId="77777777" w:rsidR="001C08B7" w:rsidRPr="00E45460" w:rsidRDefault="001C08B7" w:rsidP="001C08B7">
      <w:pPr>
        <w:keepNext/>
        <w:outlineLvl w:val="1"/>
        <w:rPr>
          <w:rFonts w:ascii="Arial" w:hAnsi="Arial" w:cs="Arial"/>
          <w:bCs/>
          <w:i/>
          <w:iCs/>
          <w:sz w:val="28"/>
          <w:szCs w:val="28"/>
          <w:lang w:eastAsia="en-AU"/>
        </w:rPr>
      </w:pPr>
      <w:r>
        <w:rPr>
          <w:rFonts w:ascii="Arial" w:hAnsi="Arial" w:cs="Arial"/>
          <w:bCs/>
          <w:i/>
          <w:iCs/>
          <w:sz w:val="28"/>
          <w:szCs w:val="28"/>
          <w:lang w:eastAsia="en-AU"/>
        </w:rPr>
        <w:t>R v Hanan</w:t>
      </w:r>
    </w:p>
    <w:p w14:paraId="03F5AE8D" w14:textId="5F04A9A5" w:rsidR="001C08B7" w:rsidRPr="008C7A1D" w:rsidRDefault="001C08B7" w:rsidP="001C08B7">
      <w:pPr>
        <w:rPr>
          <w:lang w:eastAsia="en-AU"/>
        </w:rPr>
      </w:pPr>
      <w:r w:rsidRPr="00E45460">
        <w:rPr>
          <w:b/>
          <w:bCs/>
          <w:lang w:eastAsia="en-AU"/>
        </w:rPr>
        <w:t>Supreme Court of Canada:</w:t>
      </w:r>
      <w:r>
        <w:rPr>
          <w:b/>
          <w:bCs/>
          <w:lang w:eastAsia="en-AU"/>
        </w:rPr>
        <w:t xml:space="preserve"> </w:t>
      </w:r>
      <w:hyperlink r:id="rId33" w:history="1">
        <w:r w:rsidRPr="008C7A1D">
          <w:rPr>
            <w:rStyle w:val="Hyperlink"/>
            <w:lang w:eastAsia="en-AU"/>
          </w:rPr>
          <w:t>[2023] SCC 12</w:t>
        </w:r>
      </w:hyperlink>
    </w:p>
    <w:p w14:paraId="0335FE57" w14:textId="77777777" w:rsidR="001C08B7" w:rsidRPr="00E45460" w:rsidRDefault="001C08B7" w:rsidP="001C08B7">
      <w:pPr>
        <w:rPr>
          <w:lang w:eastAsia="en-AU"/>
        </w:rPr>
      </w:pPr>
    </w:p>
    <w:p w14:paraId="496AFC0A" w14:textId="77777777" w:rsidR="001C08B7" w:rsidRPr="00E45460" w:rsidRDefault="001C08B7" w:rsidP="001C08B7">
      <w:pPr>
        <w:rPr>
          <w:lang w:eastAsia="en-AU"/>
        </w:rPr>
      </w:pPr>
      <w:r w:rsidRPr="00E45460">
        <w:rPr>
          <w:b/>
          <w:bCs/>
          <w:lang w:eastAsia="en-AU"/>
        </w:rPr>
        <w:t xml:space="preserve">Reasons delivered: </w:t>
      </w:r>
      <w:r>
        <w:rPr>
          <w:lang w:eastAsia="en-AU"/>
        </w:rPr>
        <w:t>5 May</w:t>
      </w:r>
      <w:r w:rsidRPr="00E45460">
        <w:rPr>
          <w:lang w:eastAsia="en-AU"/>
        </w:rPr>
        <w:t xml:space="preserve"> 2023</w:t>
      </w:r>
    </w:p>
    <w:p w14:paraId="2853DA76" w14:textId="77777777" w:rsidR="001C08B7" w:rsidRPr="00E45460" w:rsidRDefault="001C08B7" w:rsidP="001C08B7">
      <w:pPr>
        <w:rPr>
          <w:b/>
          <w:bCs/>
          <w:lang w:eastAsia="en-AU"/>
        </w:rPr>
      </w:pPr>
    </w:p>
    <w:p w14:paraId="33F0AEA5" w14:textId="77777777" w:rsidR="001C08B7" w:rsidRPr="00E45460" w:rsidRDefault="001C08B7" w:rsidP="001C08B7">
      <w:pPr>
        <w:rPr>
          <w:lang w:eastAsia="en-AU"/>
        </w:rPr>
      </w:pPr>
      <w:r w:rsidRPr="00E45460">
        <w:rPr>
          <w:b/>
          <w:bCs/>
          <w:lang w:eastAsia="en-AU"/>
        </w:rPr>
        <w:t>Coram:</w:t>
      </w:r>
      <w:r w:rsidRPr="00E45460">
        <w:t xml:space="preserve"> </w:t>
      </w:r>
      <w:proofErr w:type="spellStart"/>
      <w:r w:rsidRPr="00F93051">
        <w:rPr>
          <w:lang w:eastAsia="en-AU"/>
        </w:rPr>
        <w:t>Côté</w:t>
      </w:r>
      <w:proofErr w:type="spellEnd"/>
      <w:r w:rsidRPr="00F93051">
        <w:rPr>
          <w:lang w:eastAsia="en-AU"/>
        </w:rPr>
        <w:t xml:space="preserve">, Rowe, Martin, </w:t>
      </w:r>
      <w:proofErr w:type="spellStart"/>
      <w:r w:rsidRPr="00F93051">
        <w:rPr>
          <w:lang w:eastAsia="en-AU"/>
        </w:rPr>
        <w:t>Kasirer</w:t>
      </w:r>
      <w:proofErr w:type="spellEnd"/>
      <w:r w:rsidRPr="00F93051">
        <w:rPr>
          <w:lang w:eastAsia="en-AU"/>
        </w:rPr>
        <w:t xml:space="preserve"> and Jamal JJ</w:t>
      </w:r>
    </w:p>
    <w:p w14:paraId="3368B840" w14:textId="77777777" w:rsidR="001C08B7" w:rsidRPr="00E45460" w:rsidRDefault="001C08B7" w:rsidP="001C08B7">
      <w:pPr>
        <w:rPr>
          <w:b/>
          <w:bCs/>
          <w:lang w:eastAsia="en-AU"/>
        </w:rPr>
      </w:pPr>
    </w:p>
    <w:p w14:paraId="53712D97" w14:textId="77777777" w:rsidR="001C08B7" w:rsidRPr="00E45460" w:rsidRDefault="001C08B7" w:rsidP="001C08B7">
      <w:pPr>
        <w:rPr>
          <w:b/>
          <w:bCs/>
          <w:lang w:eastAsia="en-AU"/>
        </w:rPr>
      </w:pPr>
      <w:r w:rsidRPr="00E45460">
        <w:rPr>
          <w:b/>
          <w:bCs/>
          <w:lang w:eastAsia="en-AU"/>
        </w:rPr>
        <w:t>Catchwords:</w:t>
      </w:r>
    </w:p>
    <w:p w14:paraId="37EED87E" w14:textId="77777777" w:rsidR="001C08B7" w:rsidRPr="00E45460" w:rsidRDefault="001C08B7" w:rsidP="001C08B7">
      <w:pPr>
        <w:rPr>
          <w:b/>
          <w:bCs/>
          <w:lang w:eastAsia="en-AU"/>
        </w:rPr>
      </w:pPr>
    </w:p>
    <w:p w14:paraId="60F41D0F" w14:textId="77777777" w:rsidR="001C08B7" w:rsidRDefault="001C08B7" w:rsidP="001C08B7">
      <w:pPr>
        <w:ind w:left="720"/>
        <w:rPr>
          <w:lang w:eastAsia="en-AU"/>
        </w:rPr>
      </w:pPr>
      <w:r w:rsidRPr="00BC0188">
        <w:rPr>
          <w:lang w:eastAsia="en-AU"/>
        </w:rPr>
        <w:t xml:space="preserve">Constitutional law </w:t>
      </w:r>
      <w:r>
        <w:rPr>
          <w:lang w:eastAsia="en-AU"/>
        </w:rPr>
        <w:t>–</w:t>
      </w:r>
      <w:r w:rsidRPr="00BC0188">
        <w:rPr>
          <w:lang w:eastAsia="en-AU"/>
        </w:rPr>
        <w:t xml:space="preserve"> Charter of Rights </w:t>
      </w:r>
      <w:r>
        <w:rPr>
          <w:lang w:eastAsia="en-AU"/>
        </w:rPr>
        <w:t>–</w:t>
      </w:r>
      <w:r w:rsidRPr="00BC0188">
        <w:rPr>
          <w:lang w:eastAsia="en-AU"/>
        </w:rPr>
        <w:t xml:space="preserve"> Right to be tried within reasonable time </w:t>
      </w:r>
      <w:r>
        <w:rPr>
          <w:lang w:eastAsia="en-AU"/>
        </w:rPr>
        <w:t>–</w:t>
      </w:r>
      <w:r w:rsidRPr="00BC0188">
        <w:rPr>
          <w:lang w:eastAsia="en-AU"/>
        </w:rPr>
        <w:t xml:space="preserve"> Transitional exceptional circumstance </w:t>
      </w:r>
      <w:r>
        <w:rPr>
          <w:lang w:eastAsia="en-AU"/>
        </w:rPr>
        <w:t>–</w:t>
      </w:r>
      <w:r w:rsidRPr="00BC0188">
        <w:rPr>
          <w:lang w:eastAsia="en-AU"/>
        </w:rPr>
        <w:t xml:space="preserve"> </w:t>
      </w:r>
      <w:r>
        <w:rPr>
          <w:lang w:eastAsia="en-AU"/>
        </w:rPr>
        <w:t>Where a</w:t>
      </w:r>
      <w:r w:rsidRPr="00BC0188">
        <w:rPr>
          <w:lang w:eastAsia="en-AU"/>
        </w:rPr>
        <w:t>ccused appli</w:t>
      </w:r>
      <w:r>
        <w:rPr>
          <w:lang w:eastAsia="en-AU"/>
        </w:rPr>
        <w:t>ed</w:t>
      </w:r>
      <w:r w:rsidRPr="00BC0188">
        <w:rPr>
          <w:lang w:eastAsia="en-AU"/>
        </w:rPr>
        <w:t xml:space="preserve"> for stay of proceedings based on violation of right to be tried within reasonable time </w:t>
      </w:r>
      <w:r>
        <w:rPr>
          <w:lang w:eastAsia="en-AU"/>
        </w:rPr>
        <w:t>–</w:t>
      </w:r>
      <w:r w:rsidRPr="00BC0188">
        <w:rPr>
          <w:lang w:eastAsia="en-AU"/>
        </w:rPr>
        <w:t xml:space="preserve"> </w:t>
      </w:r>
      <w:r>
        <w:rPr>
          <w:lang w:eastAsia="en-AU"/>
        </w:rPr>
        <w:t>Where t</w:t>
      </w:r>
      <w:r w:rsidRPr="00BC0188">
        <w:rPr>
          <w:lang w:eastAsia="en-AU"/>
        </w:rPr>
        <w:t>rial judge h</w:t>
      </w:r>
      <w:r>
        <w:rPr>
          <w:lang w:eastAsia="en-AU"/>
        </w:rPr>
        <w:t>eld</w:t>
      </w:r>
      <w:r w:rsidRPr="00BC0188">
        <w:rPr>
          <w:lang w:eastAsia="en-AU"/>
        </w:rPr>
        <w:t xml:space="preserve"> that net delay exceeded </w:t>
      </w:r>
      <w:r w:rsidRPr="00733ED7">
        <w:rPr>
          <w:i/>
          <w:iCs/>
          <w:lang w:eastAsia="en-AU"/>
        </w:rPr>
        <w:t>Jordan</w:t>
      </w:r>
      <w:r w:rsidRPr="00BC0188">
        <w:rPr>
          <w:lang w:eastAsia="en-AU"/>
        </w:rPr>
        <w:t xml:space="preserve"> ceiling but den</w:t>
      </w:r>
      <w:r>
        <w:rPr>
          <w:lang w:eastAsia="en-AU"/>
        </w:rPr>
        <w:t>ied</w:t>
      </w:r>
      <w:r w:rsidRPr="00BC0188">
        <w:rPr>
          <w:lang w:eastAsia="en-AU"/>
        </w:rPr>
        <w:t xml:space="preserve"> stay based on application of transitional exceptional circumstance </w:t>
      </w:r>
      <w:r>
        <w:rPr>
          <w:lang w:eastAsia="en-AU"/>
        </w:rPr>
        <w:t>–</w:t>
      </w:r>
      <w:r w:rsidRPr="00BC0188">
        <w:rPr>
          <w:lang w:eastAsia="en-AU"/>
        </w:rPr>
        <w:t xml:space="preserve"> </w:t>
      </w:r>
      <w:r>
        <w:rPr>
          <w:lang w:eastAsia="en-AU"/>
        </w:rPr>
        <w:t xml:space="preserve">Where </w:t>
      </w:r>
      <w:r w:rsidRPr="00BC0188">
        <w:rPr>
          <w:lang w:eastAsia="en-AU"/>
        </w:rPr>
        <w:t>Court of Appeal uph</w:t>
      </w:r>
      <w:r>
        <w:rPr>
          <w:lang w:eastAsia="en-AU"/>
        </w:rPr>
        <w:t>eld</w:t>
      </w:r>
      <w:r w:rsidRPr="00BC0188">
        <w:rPr>
          <w:lang w:eastAsia="en-AU"/>
        </w:rPr>
        <w:t xml:space="preserve"> trial judge’s decision </w:t>
      </w:r>
      <w:r>
        <w:rPr>
          <w:lang w:eastAsia="en-AU"/>
        </w:rPr>
        <w:t>–</w:t>
      </w:r>
      <w:r w:rsidRPr="00BC0188">
        <w:rPr>
          <w:lang w:eastAsia="en-AU"/>
        </w:rPr>
        <w:t xml:space="preserve"> Whether courts below erred in applying transitional exceptional circumstance </w:t>
      </w:r>
      <w:r>
        <w:rPr>
          <w:lang w:eastAsia="en-AU"/>
        </w:rPr>
        <w:t>–</w:t>
      </w:r>
      <w:r w:rsidRPr="00BC0188">
        <w:rPr>
          <w:lang w:eastAsia="en-AU"/>
        </w:rPr>
        <w:t xml:space="preserve"> Whether accused’s right to be tried within reasonable time infringed </w:t>
      </w:r>
      <w:r>
        <w:rPr>
          <w:lang w:eastAsia="en-AU"/>
        </w:rPr>
        <w:t>–</w:t>
      </w:r>
      <w:r w:rsidRPr="00BC0188">
        <w:rPr>
          <w:lang w:eastAsia="en-AU"/>
        </w:rPr>
        <w:t xml:space="preserve"> </w:t>
      </w:r>
      <w:r w:rsidRPr="00BC0188">
        <w:rPr>
          <w:i/>
          <w:iCs/>
          <w:lang w:eastAsia="en-AU"/>
        </w:rPr>
        <w:t>Canadian Charter of Rights and Freedoms</w:t>
      </w:r>
      <w:r w:rsidRPr="00BC0188">
        <w:rPr>
          <w:lang w:eastAsia="en-AU"/>
        </w:rPr>
        <w:t>, s 11(b).</w:t>
      </w:r>
    </w:p>
    <w:p w14:paraId="100BA6A3" w14:textId="77777777" w:rsidR="001C08B7" w:rsidRPr="00E45460" w:rsidRDefault="001C08B7" w:rsidP="001C08B7">
      <w:pPr>
        <w:ind w:left="720"/>
        <w:rPr>
          <w:lang w:eastAsia="en-AU"/>
        </w:rPr>
      </w:pPr>
    </w:p>
    <w:p w14:paraId="521A95E2" w14:textId="77777777" w:rsidR="0021497E" w:rsidRDefault="001C08B7" w:rsidP="001C08B7">
      <w:pPr>
        <w:rPr>
          <w:lang w:eastAsia="en-AU"/>
        </w:rPr>
      </w:pPr>
      <w:r w:rsidRPr="00E45460">
        <w:rPr>
          <w:b/>
          <w:bCs/>
          <w:lang w:eastAsia="en-AU"/>
        </w:rPr>
        <w:t>Held (</w:t>
      </w:r>
      <w:r>
        <w:rPr>
          <w:b/>
          <w:bCs/>
          <w:lang w:eastAsia="en-AU"/>
        </w:rPr>
        <w:t>5</w:t>
      </w:r>
      <w:r w:rsidRPr="00E45460">
        <w:rPr>
          <w:b/>
          <w:bCs/>
          <w:lang w:eastAsia="en-AU"/>
        </w:rPr>
        <w:t>:0):</w:t>
      </w:r>
      <w:r w:rsidRPr="00E45460">
        <w:rPr>
          <w:lang w:eastAsia="en-AU"/>
        </w:rPr>
        <w:t xml:space="preserve"> Appeal </w:t>
      </w:r>
      <w:r>
        <w:rPr>
          <w:lang w:eastAsia="en-AU"/>
        </w:rPr>
        <w:t>allowed, convictions set aside and stay of proceedings entered</w:t>
      </w:r>
      <w:r w:rsidRPr="00E45460">
        <w:rPr>
          <w:lang w:eastAsia="en-AU"/>
        </w:rPr>
        <w:t>.</w:t>
      </w:r>
    </w:p>
    <w:p w14:paraId="4AAE77C7" w14:textId="77777777" w:rsidR="0021497E" w:rsidRDefault="0021497E" w:rsidP="0021497E">
      <w:pPr>
        <w:pStyle w:val="BullDivider1"/>
      </w:pPr>
    </w:p>
    <w:p w14:paraId="7DBE0DAD" w14:textId="77777777" w:rsidR="00854410" w:rsidRPr="00854410" w:rsidRDefault="00854410" w:rsidP="00854410">
      <w:pPr>
        <w:rPr>
          <w:lang w:eastAsia="en-AU"/>
        </w:rPr>
      </w:pPr>
    </w:p>
    <w:p w14:paraId="639C7444" w14:textId="63577B5C" w:rsidR="00854410" w:rsidRPr="00E45460" w:rsidRDefault="00BA7F5A" w:rsidP="00854410">
      <w:pPr>
        <w:keepNext/>
        <w:outlineLvl w:val="1"/>
        <w:rPr>
          <w:rFonts w:ascii="Arial" w:hAnsi="Arial" w:cs="Arial"/>
          <w:bCs/>
          <w:i/>
          <w:iCs/>
          <w:sz w:val="28"/>
          <w:szCs w:val="28"/>
          <w:lang w:eastAsia="en-AU"/>
        </w:rPr>
      </w:pPr>
      <w:r>
        <w:rPr>
          <w:rFonts w:ascii="Arial" w:hAnsi="Arial" w:cs="Arial"/>
          <w:bCs/>
          <w:i/>
          <w:iCs/>
          <w:sz w:val="28"/>
          <w:szCs w:val="28"/>
          <w:lang w:eastAsia="en-AU"/>
        </w:rPr>
        <w:t>Samia</w:t>
      </w:r>
      <w:r w:rsidR="00854410" w:rsidRPr="0021497E">
        <w:rPr>
          <w:rFonts w:ascii="Arial" w:hAnsi="Arial" w:cs="Arial"/>
          <w:bCs/>
          <w:i/>
          <w:iCs/>
          <w:sz w:val="28"/>
          <w:szCs w:val="28"/>
          <w:lang w:eastAsia="en-AU"/>
        </w:rPr>
        <w:t xml:space="preserve"> v United States</w:t>
      </w:r>
    </w:p>
    <w:p w14:paraId="042549F8" w14:textId="2F2A95A8" w:rsidR="00854410" w:rsidRPr="0021497E" w:rsidRDefault="00854410" w:rsidP="00854410">
      <w:pPr>
        <w:rPr>
          <w:lang w:eastAsia="en-AU"/>
        </w:rPr>
      </w:pPr>
      <w:r w:rsidRPr="00E45460">
        <w:rPr>
          <w:b/>
          <w:bCs/>
          <w:lang w:eastAsia="en-AU"/>
        </w:rPr>
        <w:t xml:space="preserve">Supreme Court of </w:t>
      </w:r>
      <w:r>
        <w:rPr>
          <w:b/>
          <w:bCs/>
          <w:lang w:eastAsia="en-AU"/>
        </w:rPr>
        <w:t>the United States</w:t>
      </w:r>
      <w:r w:rsidRPr="00E45460">
        <w:rPr>
          <w:b/>
          <w:bCs/>
          <w:lang w:eastAsia="en-AU"/>
        </w:rPr>
        <w:t>:</w:t>
      </w:r>
      <w:r>
        <w:rPr>
          <w:b/>
          <w:bCs/>
          <w:lang w:eastAsia="en-AU"/>
        </w:rPr>
        <w:t xml:space="preserve"> </w:t>
      </w:r>
      <w:hyperlink r:id="rId34" w:history="1">
        <w:r w:rsidR="008A32F1" w:rsidRPr="008A32F1">
          <w:rPr>
            <w:rStyle w:val="Hyperlink"/>
            <w:lang w:eastAsia="en-AU"/>
          </w:rPr>
          <w:t>Docket No</w:t>
        </w:r>
        <w:r w:rsidR="00693071">
          <w:rPr>
            <w:rStyle w:val="Hyperlink"/>
            <w:lang w:eastAsia="en-AU"/>
          </w:rPr>
          <w:t>.</w:t>
        </w:r>
        <w:r w:rsidR="008A32F1" w:rsidRPr="008A32F1">
          <w:rPr>
            <w:rStyle w:val="Hyperlink"/>
            <w:lang w:eastAsia="en-AU"/>
          </w:rPr>
          <w:t xml:space="preserve"> 22-196</w:t>
        </w:r>
      </w:hyperlink>
    </w:p>
    <w:p w14:paraId="25936CD6" w14:textId="77777777" w:rsidR="00854410" w:rsidRPr="00E45460" w:rsidRDefault="00854410" w:rsidP="00854410">
      <w:pPr>
        <w:rPr>
          <w:lang w:eastAsia="en-AU"/>
        </w:rPr>
      </w:pPr>
    </w:p>
    <w:p w14:paraId="23C31AFF" w14:textId="2F42FB09" w:rsidR="00854410" w:rsidRPr="00E45460" w:rsidRDefault="00854410" w:rsidP="00854410">
      <w:pPr>
        <w:rPr>
          <w:lang w:eastAsia="en-AU"/>
        </w:rPr>
      </w:pPr>
      <w:r w:rsidRPr="00E45460">
        <w:rPr>
          <w:b/>
          <w:bCs/>
          <w:lang w:eastAsia="en-AU"/>
        </w:rPr>
        <w:t xml:space="preserve">Reasons delivered: </w:t>
      </w:r>
      <w:r w:rsidR="00377C9F">
        <w:rPr>
          <w:bCs/>
          <w:lang w:eastAsia="en-AU"/>
        </w:rPr>
        <w:t>23</w:t>
      </w:r>
      <w:r>
        <w:rPr>
          <w:lang w:eastAsia="en-AU"/>
        </w:rPr>
        <w:t xml:space="preserve"> June </w:t>
      </w:r>
      <w:r w:rsidRPr="00E45460">
        <w:rPr>
          <w:lang w:eastAsia="en-AU"/>
        </w:rPr>
        <w:t>2023</w:t>
      </w:r>
    </w:p>
    <w:p w14:paraId="0EEF6688" w14:textId="77777777" w:rsidR="00854410" w:rsidRPr="00E45460" w:rsidRDefault="00854410" w:rsidP="00854410">
      <w:pPr>
        <w:rPr>
          <w:b/>
          <w:bCs/>
          <w:lang w:eastAsia="en-AU"/>
        </w:rPr>
      </w:pPr>
    </w:p>
    <w:p w14:paraId="113D243C" w14:textId="581E3927" w:rsidR="00854410" w:rsidRDefault="00854410" w:rsidP="00854410">
      <w:pPr>
        <w:rPr>
          <w:lang w:eastAsia="en-AU"/>
        </w:rPr>
      </w:pPr>
      <w:r w:rsidRPr="00E45460">
        <w:rPr>
          <w:b/>
          <w:bCs/>
          <w:lang w:eastAsia="en-AU"/>
        </w:rPr>
        <w:t>Coram:</w:t>
      </w:r>
      <w:r w:rsidRPr="00E45460">
        <w:t xml:space="preserve"> </w:t>
      </w:r>
      <w:r w:rsidRPr="003D3957">
        <w:rPr>
          <w:lang w:eastAsia="en-AU"/>
        </w:rPr>
        <w:t>Roberts CJ, Thomas, Alito, Sotomayor, Kagan, Gorsuch, Kavanaugh, Barrett and Jackson JJ</w:t>
      </w:r>
    </w:p>
    <w:p w14:paraId="71A3C771" w14:textId="77777777" w:rsidR="00854410" w:rsidRPr="00E45460" w:rsidRDefault="00854410" w:rsidP="00854410">
      <w:pPr>
        <w:rPr>
          <w:b/>
          <w:bCs/>
          <w:lang w:eastAsia="en-AU"/>
        </w:rPr>
      </w:pPr>
    </w:p>
    <w:p w14:paraId="33273C5A" w14:textId="77777777" w:rsidR="00854410" w:rsidRPr="00E45460" w:rsidRDefault="00854410" w:rsidP="00854410">
      <w:pPr>
        <w:rPr>
          <w:b/>
          <w:bCs/>
          <w:lang w:eastAsia="en-AU"/>
        </w:rPr>
      </w:pPr>
      <w:r w:rsidRPr="00E45460">
        <w:rPr>
          <w:b/>
          <w:bCs/>
          <w:lang w:eastAsia="en-AU"/>
        </w:rPr>
        <w:t>Catchwords:</w:t>
      </w:r>
    </w:p>
    <w:p w14:paraId="03431DBE" w14:textId="77777777" w:rsidR="00854410" w:rsidRPr="00E45460" w:rsidRDefault="00854410" w:rsidP="00854410">
      <w:pPr>
        <w:rPr>
          <w:b/>
          <w:bCs/>
          <w:lang w:eastAsia="en-AU"/>
        </w:rPr>
      </w:pPr>
    </w:p>
    <w:p w14:paraId="74B88917" w14:textId="5899AF37" w:rsidR="00B62715" w:rsidRDefault="00854410" w:rsidP="00854410">
      <w:pPr>
        <w:ind w:left="720"/>
      </w:pPr>
      <w:r w:rsidRPr="00BC0188">
        <w:rPr>
          <w:lang w:eastAsia="en-AU"/>
        </w:rPr>
        <w:t xml:space="preserve">Constitutional law </w:t>
      </w:r>
      <w:r>
        <w:rPr>
          <w:lang w:eastAsia="en-AU"/>
        </w:rPr>
        <w:t>–</w:t>
      </w:r>
      <w:r w:rsidRPr="00BC0188">
        <w:rPr>
          <w:lang w:eastAsia="en-AU"/>
        </w:rPr>
        <w:t xml:space="preserve"> </w:t>
      </w:r>
      <w:r w:rsidR="00594353">
        <w:rPr>
          <w:lang w:eastAsia="en-AU"/>
        </w:rPr>
        <w:t xml:space="preserve">Sixth Amendment – </w:t>
      </w:r>
      <w:r w:rsidR="006925AE">
        <w:rPr>
          <w:lang w:eastAsia="en-AU"/>
        </w:rPr>
        <w:t xml:space="preserve">Confrontation clause – </w:t>
      </w:r>
      <w:r w:rsidR="00C36401">
        <w:rPr>
          <w:lang w:eastAsia="en-AU"/>
        </w:rPr>
        <w:t>Co-</w:t>
      </w:r>
      <w:r w:rsidR="0030484E">
        <w:rPr>
          <w:lang w:eastAsia="en-AU"/>
        </w:rPr>
        <w:t>defendant’s</w:t>
      </w:r>
      <w:r w:rsidR="00C36401">
        <w:rPr>
          <w:lang w:eastAsia="en-AU"/>
        </w:rPr>
        <w:t xml:space="preserve"> </w:t>
      </w:r>
      <w:r w:rsidR="00BB3CA6">
        <w:rPr>
          <w:lang w:eastAsia="en-AU"/>
        </w:rPr>
        <w:t xml:space="preserve">confession </w:t>
      </w:r>
      <w:r w:rsidR="00C36401">
        <w:rPr>
          <w:lang w:eastAsia="en-AU"/>
        </w:rPr>
        <w:t xml:space="preserve"> –</w:t>
      </w:r>
      <w:r w:rsidR="0030484E">
        <w:rPr>
          <w:lang w:eastAsia="en-AU"/>
        </w:rPr>
        <w:t xml:space="preserve"> </w:t>
      </w:r>
      <w:r w:rsidR="00B62715">
        <w:t>Where petitioner arrested along with co-</w:t>
      </w:r>
      <w:r w:rsidR="0030484E">
        <w:t>defendants</w:t>
      </w:r>
      <w:r w:rsidR="00B62715">
        <w:t xml:space="preserve"> – </w:t>
      </w:r>
      <w:r w:rsidR="005A1C04">
        <w:t>Where all three co-</w:t>
      </w:r>
      <w:r w:rsidR="00E90629">
        <w:t>defendant</w:t>
      </w:r>
      <w:r w:rsidR="00AC7B82">
        <w:t>s</w:t>
      </w:r>
      <w:r w:rsidR="005A1C04">
        <w:t xml:space="preserve"> tried jointly – Where prior to trial, Government moved to admit co-</w:t>
      </w:r>
      <w:r w:rsidR="00E90629">
        <w:t xml:space="preserve">defendant’s </w:t>
      </w:r>
      <w:r w:rsidR="005A1C04">
        <w:t xml:space="preserve">post arrest </w:t>
      </w:r>
      <w:r w:rsidR="00BB3CA6">
        <w:t>confession</w:t>
      </w:r>
      <w:r w:rsidR="00872383">
        <w:t xml:space="preserve"> </w:t>
      </w:r>
      <w:r w:rsidR="00872383">
        <w:lastRenderedPageBreak/>
        <w:t xml:space="preserve">claiming petitioner shot victim – </w:t>
      </w:r>
      <w:r w:rsidR="00D83110">
        <w:t xml:space="preserve">Where maker of </w:t>
      </w:r>
      <w:r w:rsidR="00BB3CA6">
        <w:t xml:space="preserve">confession </w:t>
      </w:r>
      <w:r w:rsidR="00D83110">
        <w:t>not testifying</w:t>
      </w:r>
      <w:r w:rsidR="00124ABA">
        <w:t xml:space="preserve">, so US Drug Enforcement </w:t>
      </w:r>
      <w:r w:rsidR="00804C42">
        <w:t>Administration</w:t>
      </w:r>
      <w:r w:rsidR="00124ABA">
        <w:t xml:space="preserve"> agent testified that co-</w:t>
      </w:r>
      <w:r w:rsidR="00E90629">
        <w:t xml:space="preserve">defendant </w:t>
      </w:r>
      <w:r w:rsidR="00124ABA">
        <w:t xml:space="preserve">admitted to </w:t>
      </w:r>
      <w:r w:rsidR="00EB64E4">
        <w:t>“</w:t>
      </w:r>
      <w:r w:rsidR="00804C42">
        <w:t xml:space="preserve">a time when the other person he was with pulled the trigger on that woman in a van that he and </w:t>
      </w:r>
      <w:r w:rsidR="00677CB0">
        <w:t>[co-</w:t>
      </w:r>
      <w:r w:rsidR="00E90629" w:rsidRPr="00E90629">
        <w:t xml:space="preserve"> </w:t>
      </w:r>
      <w:r w:rsidR="00E90629">
        <w:t>defendant</w:t>
      </w:r>
      <w:r w:rsidR="00677CB0">
        <w:t>]</w:t>
      </w:r>
      <w:r w:rsidR="00804C42">
        <w:t xml:space="preserve"> was driving</w:t>
      </w:r>
      <w:r w:rsidR="00EB64E4">
        <w:t>”</w:t>
      </w:r>
      <w:r w:rsidR="00E47B6B">
        <w:t xml:space="preserve"> – Where </w:t>
      </w:r>
      <w:r w:rsidR="00021A8A">
        <w:t>other portions of agent’s testimony recounting co-</w:t>
      </w:r>
      <w:r w:rsidR="00E90629">
        <w:t xml:space="preserve">defendant’s </w:t>
      </w:r>
      <w:r w:rsidR="00021A8A">
        <w:t xml:space="preserve">confession used </w:t>
      </w:r>
      <w:r w:rsidR="00EB64E4">
        <w:t>“</w:t>
      </w:r>
      <w:r w:rsidR="00021A8A">
        <w:t>other person</w:t>
      </w:r>
      <w:r w:rsidR="00EB64E4">
        <w:t>”</w:t>
      </w:r>
      <w:r w:rsidR="00021A8A">
        <w:t xml:space="preserve"> descriptor to refer to someone with whom they had travelled and lived and who carried a particular firearm – Where before </w:t>
      </w:r>
      <w:r w:rsidR="00C30010">
        <w:t>agent’s testimony and again prior to deliberations, District Court instructed jury that agent’s testimony about co-</w:t>
      </w:r>
      <w:r w:rsidR="00E90629">
        <w:t xml:space="preserve">defendant’s </w:t>
      </w:r>
      <w:r w:rsidR="00C30010">
        <w:t>confession admissible only as to that</w:t>
      </w:r>
      <w:r w:rsidR="000F6871">
        <w:t xml:space="preserve"> particular</w:t>
      </w:r>
      <w:r w:rsidR="00C30010">
        <w:t xml:space="preserve"> co-</w:t>
      </w:r>
      <w:r w:rsidR="00E90629">
        <w:t>defendant</w:t>
      </w:r>
      <w:r w:rsidR="000F6871">
        <w:t xml:space="preserve">, </w:t>
      </w:r>
      <w:r w:rsidR="00C30010">
        <w:t>and should not</w:t>
      </w:r>
      <w:r w:rsidR="0017731B">
        <w:t xml:space="preserve"> be considered as to the </w:t>
      </w:r>
      <w:r w:rsidR="000F6871">
        <w:t>other two co-</w:t>
      </w:r>
      <w:r w:rsidR="00E90629">
        <w:t>defendant</w:t>
      </w:r>
      <w:r w:rsidR="003A7FB7">
        <w:t>s</w:t>
      </w:r>
      <w:r w:rsidR="007D6C52">
        <w:t xml:space="preserve"> – </w:t>
      </w:r>
      <w:r w:rsidR="000F6871">
        <w:t>Where petitioner appealed and argued that admission of co-</w:t>
      </w:r>
      <w:r w:rsidR="00E90629">
        <w:t xml:space="preserve">defendant’s </w:t>
      </w:r>
      <w:r w:rsidR="00BB3CA6">
        <w:t xml:space="preserve">confession </w:t>
      </w:r>
      <w:r w:rsidR="000F6871">
        <w:t xml:space="preserve">was </w:t>
      </w:r>
      <w:r w:rsidR="00F608EF">
        <w:t xml:space="preserve">constitutional error because other evidence and statements at trial enabled jury to immediately infer that </w:t>
      </w:r>
      <w:r w:rsidR="00EB64E4">
        <w:t>“</w:t>
      </w:r>
      <w:r w:rsidR="00F608EF">
        <w:t>other person</w:t>
      </w:r>
      <w:r w:rsidR="00EB64E4">
        <w:t>”</w:t>
      </w:r>
      <w:r w:rsidR="00F608EF">
        <w:t xml:space="preserve"> described in confession was petitioner – Where Second  Circuit, pointing to established practice of replacing defendant’s name with neutral noun or pronoun in no testifying co-</w:t>
      </w:r>
      <w:r w:rsidR="00E90629">
        <w:t xml:space="preserve">defendant’s </w:t>
      </w:r>
      <w:r w:rsidR="00F608EF">
        <w:t xml:space="preserve">confession, held that admission of confession did not violate petitioner’s Confrontation Clause rights – </w:t>
      </w:r>
      <w:r w:rsidR="00031A21">
        <w:t>Whether Confrontation Clause bars admission of non-testifying co</w:t>
      </w:r>
      <w:r w:rsidR="005C4481">
        <w:t>-</w:t>
      </w:r>
      <w:r w:rsidR="00031A21">
        <w:t>defendant’s confession where (1)</w:t>
      </w:r>
      <w:r w:rsidR="00F53663">
        <w:t xml:space="preserve"> </w:t>
      </w:r>
      <w:r w:rsidR="00031A21">
        <w:t>confession has been modified to avoid directly identifying non</w:t>
      </w:r>
      <w:r w:rsidR="005C4481">
        <w:t>-</w:t>
      </w:r>
      <w:r w:rsidR="00031A21">
        <w:t>confessing co</w:t>
      </w:r>
      <w:r w:rsidR="005C4481">
        <w:t>-</w:t>
      </w:r>
      <w:r w:rsidR="00031A21">
        <w:t>defendant</w:t>
      </w:r>
      <w:r w:rsidR="003B1BA6" w:rsidRPr="003B1BA6">
        <w:t xml:space="preserve"> </w:t>
      </w:r>
      <w:r w:rsidR="003B1BA6">
        <w:t>and (2) court offers a limiting instruction that jurors may consider confession only with respect to confessing co</w:t>
      </w:r>
      <w:r w:rsidR="00E90629">
        <w:t>-</w:t>
      </w:r>
      <w:r w:rsidR="003B1BA6">
        <w:t>defendant.</w:t>
      </w:r>
    </w:p>
    <w:p w14:paraId="570EB094" w14:textId="2CC18296" w:rsidR="00143B2B" w:rsidRDefault="00143B2B" w:rsidP="00854410">
      <w:pPr>
        <w:ind w:left="720"/>
      </w:pPr>
    </w:p>
    <w:p w14:paraId="307ED086" w14:textId="154F263A" w:rsidR="00143B2B" w:rsidRPr="00C36401" w:rsidRDefault="00143B2B" w:rsidP="00854410">
      <w:pPr>
        <w:ind w:left="720"/>
      </w:pPr>
      <w:r>
        <w:t xml:space="preserve">Criminal law – Evidence – </w:t>
      </w:r>
      <w:r w:rsidR="00BB3CA6">
        <w:t>Confession</w:t>
      </w:r>
      <w:r>
        <w:t xml:space="preserve"> of co-</w:t>
      </w:r>
      <w:r w:rsidR="0030484E">
        <w:t>defendant</w:t>
      </w:r>
      <w:r>
        <w:t xml:space="preserve">.  </w:t>
      </w:r>
    </w:p>
    <w:p w14:paraId="55A65670" w14:textId="77777777" w:rsidR="00854410" w:rsidRPr="00E45460" w:rsidRDefault="00854410" w:rsidP="00854410">
      <w:pPr>
        <w:ind w:left="720"/>
        <w:rPr>
          <w:lang w:eastAsia="en-AU"/>
        </w:rPr>
      </w:pPr>
    </w:p>
    <w:p w14:paraId="694EFA4D" w14:textId="1A836BCE" w:rsidR="00854410" w:rsidRDefault="00854410" w:rsidP="00854410">
      <w:pPr>
        <w:rPr>
          <w:lang w:eastAsia="en-AU"/>
        </w:rPr>
      </w:pPr>
      <w:r w:rsidRPr="00E45460">
        <w:rPr>
          <w:b/>
          <w:bCs/>
          <w:lang w:eastAsia="en-AU"/>
        </w:rPr>
        <w:t>Held (</w:t>
      </w:r>
      <w:r w:rsidR="00377C9F">
        <w:rPr>
          <w:b/>
          <w:bCs/>
          <w:lang w:eastAsia="en-AU"/>
        </w:rPr>
        <w:t>6</w:t>
      </w:r>
      <w:r w:rsidRPr="00E45460">
        <w:rPr>
          <w:b/>
          <w:bCs/>
          <w:lang w:eastAsia="en-AU"/>
        </w:rPr>
        <w:t>:</w:t>
      </w:r>
      <w:r w:rsidR="00377C9F">
        <w:rPr>
          <w:b/>
          <w:bCs/>
          <w:lang w:eastAsia="en-AU"/>
        </w:rPr>
        <w:t>3 (</w:t>
      </w:r>
      <w:r w:rsidR="003115AE">
        <w:rPr>
          <w:b/>
          <w:bCs/>
          <w:lang w:eastAsia="en-AU"/>
        </w:rPr>
        <w:t xml:space="preserve">Sotomayor, </w:t>
      </w:r>
      <w:proofErr w:type="gramStart"/>
      <w:r w:rsidR="00377C9F">
        <w:rPr>
          <w:b/>
          <w:bCs/>
          <w:lang w:eastAsia="en-AU"/>
        </w:rPr>
        <w:t>Kagan</w:t>
      </w:r>
      <w:proofErr w:type="gramEnd"/>
      <w:r w:rsidR="00F64124">
        <w:rPr>
          <w:b/>
          <w:bCs/>
          <w:lang w:eastAsia="en-AU"/>
        </w:rPr>
        <w:t xml:space="preserve"> and Jackson </w:t>
      </w:r>
      <w:r w:rsidR="003115AE">
        <w:rPr>
          <w:b/>
          <w:bCs/>
          <w:lang w:eastAsia="en-AU"/>
        </w:rPr>
        <w:t xml:space="preserve">JJ </w:t>
      </w:r>
      <w:r w:rsidR="00F64124">
        <w:rPr>
          <w:b/>
          <w:bCs/>
          <w:lang w:eastAsia="en-AU"/>
        </w:rPr>
        <w:t>dissenting)</w:t>
      </w:r>
      <w:r w:rsidRPr="00E45460">
        <w:rPr>
          <w:b/>
          <w:bCs/>
          <w:lang w:eastAsia="en-AU"/>
        </w:rPr>
        <w:t>):</w:t>
      </w:r>
      <w:r w:rsidRPr="00E45460">
        <w:rPr>
          <w:lang w:eastAsia="en-AU"/>
        </w:rPr>
        <w:t xml:space="preserve"> </w:t>
      </w:r>
      <w:r>
        <w:t xml:space="preserve">Judgment of Court of Appeals for the </w:t>
      </w:r>
      <w:r w:rsidR="004A0089">
        <w:t>Second</w:t>
      </w:r>
      <w:r>
        <w:t xml:space="preserve"> Circuit affirmed.</w:t>
      </w:r>
    </w:p>
    <w:p w14:paraId="15E5403B" w14:textId="77777777" w:rsidR="00854410" w:rsidRDefault="00854410" w:rsidP="00854410">
      <w:pPr>
        <w:pStyle w:val="BullDivider1"/>
      </w:pPr>
    </w:p>
    <w:p w14:paraId="2235D7D9" w14:textId="77777777" w:rsidR="0021497E" w:rsidRPr="00E45460" w:rsidRDefault="0021497E" w:rsidP="0021497E">
      <w:pPr>
        <w:rPr>
          <w:lang w:eastAsia="en-AU"/>
        </w:rPr>
      </w:pPr>
    </w:p>
    <w:p w14:paraId="06A66F69" w14:textId="30E003AA" w:rsidR="0021497E" w:rsidRPr="00E45460" w:rsidRDefault="0021497E" w:rsidP="0021497E">
      <w:pPr>
        <w:keepNext/>
        <w:outlineLvl w:val="1"/>
        <w:rPr>
          <w:rFonts w:ascii="Arial" w:hAnsi="Arial" w:cs="Arial"/>
          <w:bCs/>
          <w:i/>
          <w:iCs/>
          <w:sz w:val="28"/>
          <w:szCs w:val="28"/>
          <w:lang w:eastAsia="en-AU"/>
        </w:rPr>
      </w:pPr>
      <w:r w:rsidRPr="0021497E">
        <w:rPr>
          <w:rFonts w:ascii="Arial" w:hAnsi="Arial" w:cs="Arial"/>
          <w:bCs/>
          <w:i/>
          <w:iCs/>
          <w:sz w:val="28"/>
          <w:szCs w:val="28"/>
          <w:lang w:eastAsia="en-AU"/>
        </w:rPr>
        <w:t>Smith v United States</w:t>
      </w:r>
    </w:p>
    <w:p w14:paraId="3A0CBEE0" w14:textId="3D390B61" w:rsidR="0021497E" w:rsidRPr="0021497E" w:rsidRDefault="0021497E" w:rsidP="0021497E">
      <w:pPr>
        <w:rPr>
          <w:lang w:eastAsia="en-AU"/>
        </w:rPr>
      </w:pPr>
      <w:r w:rsidRPr="00E45460">
        <w:rPr>
          <w:b/>
          <w:bCs/>
          <w:lang w:eastAsia="en-AU"/>
        </w:rPr>
        <w:t xml:space="preserve">Supreme Court of </w:t>
      </w:r>
      <w:r>
        <w:rPr>
          <w:b/>
          <w:bCs/>
          <w:lang w:eastAsia="en-AU"/>
        </w:rPr>
        <w:t>the United States</w:t>
      </w:r>
      <w:r w:rsidRPr="00E45460">
        <w:rPr>
          <w:b/>
          <w:bCs/>
          <w:lang w:eastAsia="en-AU"/>
        </w:rPr>
        <w:t>:</w:t>
      </w:r>
      <w:r>
        <w:rPr>
          <w:b/>
          <w:bCs/>
          <w:lang w:eastAsia="en-AU"/>
        </w:rPr>
        <w:t xml:space="preserve"> </w:t>
      </w:r>
      <w:hyperlink r:id="rId35" w:history="1">
        <w:r w:rsidRPr="003D3957">
          <w:rPr>
            <w:rStyle w:val="Hyperlink"/>
            <w:lang w:eastAsia="en-AU"/>
          </w:rPr>
          <w:t>Docket No</w:t>
        </w:r>
        <w:r w:rsidR="00116D95">
          <w:rPr>
            <w:rStyle w:val="Hyperlink"/>
            <w:lang w:eastAsia="en-AU"/>
          </w:rPr>
          <w:t>.</w:t>
        </w:r>
        <w:r w:rsidR="00F8068E" w:rsidRPr="003D3957">
          <w:rPr>
            <w:rStyle w:val="Hyperlink"/>
            <w:lang w:eastAsia="en-AU"/>
          </w:rPr>
          <w:t xml:space="preserve"> 21-1576</w:t>
        </w:r>
      </w:hyperlink>
    </w:p>
    <w:p w14:paraId="160365E7" w14:textId="77777777" w:rsidR="0021497E" w:rsidRPr="00E45460" w:rsidRDefault="0021497E" w:rsidP="0021497E">
      <w:pPr>
        <w:rPr>
          <w:lang w:eastAsia="en-AU"/>
        </w:rPr>
      </w:pPr>
    </w:p>
    <w:p w14:paraId="1B69102F" w14:textId="14155AC4" w:rsidR="0021497E" w:rsidRPr="00E45460" w:rsidRDefault="0021497E" w:rsidP="0021497E">
      <w:pPr>
        <w:rPr>
          <w:lang w:eastAsia="en-AU"/>
        </w:rPr>
      </w:pPr>
      <w:r w:rsidRPr="00E45460">
        <w:rPr>
          <w:b/>
          <w:bCs/>
          <w:lang w:eastAsia="en-AU"/>
        </w:rPr>
        <w:t xml:space="preserve">Reasons delivered: </w:t>
      </w:r>
      <w:r w:rsidR="003D3957" w:rsidRPr="003D3957">
        <w:rPr>
          <w:bCs/>
          <w:lang w:eastAsia="en-AU"/>
        </w:rPr>
        <w:t>1</w:t>
      </w:r>
      <w:r>
        <w:rPr>
          <w:lang w:eastAsia="en-AU"/>
        </w:rPr>
        <w:t xml:space="preserve">5 </w:t>
      </w:r>
      <w:r w:rsidR="003D3957">
        <w:rPr>
          <w:lang w:eastAsia="en-AU"/>
        </w:rPr>
        <w:t xml:space="preserve">June </w:t>
      </w:r>
      <w:r w:rsidRPr="00E45460">
        <w:rPr>
          <w:lang w:eastAsia="en-AU"/>
        </w:rPr>
        <w:t>2023</w:t>
      </w:r>
    </w:p>
    <w:p w14:paraId="289E9692" w14:textId="77777777" w:rsidR="0021497E" w:rsidRPr="00E45460" w:rsidRDefault="0021497E" w:rsidP="0021497E">
      <w:pPr>
        <w:rPr>
          <w:b/>
          <w:bCs/>
          <w:lang w:eastAsia="en-AU"/>
        </w:rPr>
      </w:pPr>
    </w:p>
    <w:p w14:paraId="7D31D4E1" w14:textId="3ECB811F" w:rsidR="0021497E" w:rsidRDefault="0021497E" w:rsidP="0021497E">
      <w:pPr>
        <w:rPr>
          <w:lang w:eastAsia="en-AU"/>
        </w:rPr>
      </w:pPr>
      <w:r w:rsidRPr="00E45460">
        <w:rPr>
          <w:b/>
          <w:bCs/>
          <w:lang w:eastAsia="en-AU"/>
        </w:rPr>
        <w:t>Coram:</w:t>
      </w:r>
      <w:r w:rsidRPr="00E45460">
        <w:t xml:space="preserve"> </w:t>
      </w:r>
      <w:r w:rsidR="003D3957" w:rsidRPr="003D3957">
        <w:rPr>
          <w:lang w:eastAsia="en-AU"/>
        </w:rPr>
        <w:t>Roberts CJ, Thomas, Alito, Sotomayor, Kagan, Gorsuch, Kavanaugh, Barrett and Jackson JJ</w:t>
      </w:r>
    </w:p>
    <w:p w14:paraId="2A11EA10" w14:textId="77777777" w:rsidR="003D3957" w:rsidRPr="00E45460" w:rsidRDefault="003D3957" w:rsidP="0021497E">
      <w:pPr>
        <w:rPr>
          <w:b/>
          <w:bCs/>
          <w:lang w:eastAsia="en-AU"/>
        </w:rPr>
      </w:pPr>
    </w:p>
    <w:p w14:paraId="7BC0B20C" w14:textId="77777777" w:rsidR="0021497E" w:rsidRPr="00E45460" w:rsidRDefault="0021497E" w:rsidP="0021497E">
      <w:pPr>
        <w:rPr>
          <w:b/>
          <w:bCs/>
          <w:lang w:eastAsia="en-AU"/>
        </w:rPr>
      </w:pPr>
      <w:r w:rsidRPr="00E45460">
        <w:rPr>
          <w:b/>
          <w:bCs/>
          <w:lang w:eastAsia="en-AU"/>
        </w:rPr>
        <w:t>Catchwords:</w:t>
      </w:r>
    </w:p>
    <w:p w14:paraId="2A7B6F5F" w14:textId="77777777" w:rsidR="0021497E" w:rsidRPr="00E45460" w:rsidRDefault="0021497E" w:rsidP="0021497E">
      <w:pPr>
        <w:rPr>
          <w:b/>
          <w:bCs/>
          <w:lang w:eastAsia="en-AU"/>
        </w:rPr>
      </w:pPr>
    </w:p>
    <w:p w14:paraId="5CB78AC0" w14:textId="3B530559" w:rsidR="004A3A35" w:rsidRDefault="0021497E" w:rsidP="0021497E">
      <w:pPr>
        <w:ind w:left="720"/>
        <w:rPr>
          <w:lang w:eastAsia="en-AU"/>
        </w:rPr>
      </w:pPr>
      <w:r w:rsidRPr="00BC0188">
        <w:rPr>
          <w:lang w:eastAsia="en-AU"/>
        </w:rPr>
        <w:t xml:space="preserve">Constitutional law </w:t>
      </w:r>
      <w:r>
        <w:rPr>
          <w:lang w:eastAsia="en-AU"/>
        </w:rPr>
        <w:t>–</w:t>
      </w:r>
      <w:r w:rsidR="00D361D9">
        <w:rPr>
          <w:lang w:eastAsia="en-AU"/>
        </w:rPr>
        <w:t xml:space="preserve"> </w:t>
      </w:r>
      <w:r w:rsidR="00E442A5" w:rsidRPr="00EA4FF0">
        <w:rPr>
          <w:lang w:eastAsia="en-AU"/>
        </w:rPr>
        <w:t>Venue</w:t>
      </w:r>
      <w:r w:rsidR="00E442A5">
        <w:rPr>
          <w:lang w:eastAsia="en-AU"/>
        </w:rPr>
        <w:t xml:space="preserve"> Clause – Retrial – </w:t>
      </w:r>
      <w:r w:rsidR="000673E6">
        <w:rPr>
          <w:lang w:eastAsia="en-AU"/>
        </w:rPr>
        <w:t>Where petitioner indicted</w:t>
      </w:r>
      <w:r w:rsidR="000673E6">
        <w:t xml:space="preserve"> in Northern District of Florida for theft of trade secrets from website owned by </w:t>
      </w:r>
      <w:proofErr w:type="spellStart"/>
      <w:r w:rsidR="000673E6">
        <w:t>StrikeLines</w:t>
      </w:r>
      <w:proofErr w:type="spellEnd"/>
      <w:r w:rsidR="000673E6">
        <w:t xml:space="preserve"> – Where before trial, petitioner </w:t>
      </w:r>
      <w:r w:rsidR="004B293B">
        <w:t xml:space="preserve">moved to dismiss indictment for lack of venue, citing </w:t>
      </w:r>
      <w:r w:rsidR="004B293B" w:rsidRPr="00EA4FF0">
        <w:rPr>
          <w:i/>
          <w:iCs/>
        </w:rPr>
        <w:t>Constitution’s</w:t>
      </w:r>
      <w:r w:rsidR="004B293B">
        <w:t xml:space="preserve"> Venue Clause and its Vicinage Clause – Where petitioner argued </w:t>
      </w:r>
      <w:r w:rsidR="002B361C">
        <w:t xml:space="preserve">trial in Northern District of Florida improper because </w:t>
      </w:r>
      <w:r w:rsidR="00115648">
        <w:t>petitioner</w:t>
      </w:r>
      <w:r w:rsidR="002B361C">
        <w:t xml:space="preserve"> had accessed </w:t>
      </w:r>
      <w:proofErr w:type="spellStart"/>
      <w:r w:rsidR="002B361C">
        <w:t>StrikeLines</w:t>
      </w:r>
      <w:proofErr w:type="spellEnd"/>
      <w:r w:rsidR="002B361C">
        <w:t xml:space="preserve">’ website from home in Mobile (in Southern District of Alabama) and servers storing </w:t>
      </w:r>
      <w:proofErr w:type="spellStart"/>
      <w:r w:rsidR="002B361C">
        <w:t>StrikeLines</w:t>
      </w:r>
      <w:proofErr w:type="spellEnd"/>
      <w:r w:rsidR="002B361C">
        <w:t xml:space="preserve">’ data located in Orlando (in Middle District of Florida) – Where District Court concluded factual disputes related to venue should be resolved by jury and denied </w:t>
      </w:r>
      <w:r w:rsidR="00347703">
        <w:t>petitioner’s</w:t>
      </w:r>
      <w:r w:rsidR="002B361C">
        <w:t xml:space="preserve"> motion to dismiss without prejudice – Where jury found petitioner guilty</w:t>
      </w:r>
      <w:r w:rsidR="00347703">
        <w:t>, and petitioner moved for judg</w:t>
      </w:r>
      <w:r w:rsidR="001974A8">
        <w:t>m</w:t>
      </w:r>
      <w:r w:rsidR="00347703">
        <w:t>ent of acquittal based on improper venue – Where District Court denied motion –</w:t>
      </w:r>
      <w:r w:rsidR="00AE0895">
        <w:t xml:space="preserve"> Where petitioner </w:t>
      </w:r>
      <w:r w:rsidR="00AE0895">
        <w:lastRenderedPageBreak/>
        <w:t xml:space="preserve">appealed to Eleventh Circuit </w:t>
      </w:r>
      <w:r w:rsidR="00857F04">
        <w:t xml:space="preserve">which </w:t>
      </w:r>
      <w:r w:rsidR="00AE0895">
        <w:t xml:space="preserve">held venue was improper, but that trial in improper venue did not bar </w:t>
      </w:r>
      <w:r w:rsidR="002C3386">
        <w:t>re</w:t>
      </w:r>
      <w:r w:rsidR="00482C48">
        <w:t>-</w:t>
      </w:r>
      <w:r w:rsidR="00AE0895">
        <w:t xml:space="preserve">prosecution </w:t>
      </w:r>
      <w:r w:rsidR="005E1982">
        <w:t>–</w:t>
      </w:r>
      <w:r w:rsidR="008F0D27">
        <w:t xml:space="preserve"> Whether </w:t>
      </w:r>
      <w:r w:rsidR="008F0D27" w:rsidRPr="00B41370">
        <w:rPr>
          <w:i/>
          <w:iCs/>
        </w:rPr>
        <w:t>Constitution</w:t>
      </w:r>
      <w:r w:rsidR="008F0D27">
        <w:t xml:space="preserve"> permits retrial of defendant following trial in improper venue conducted before jury drawn from wrong district</w:t>
      </w:r>
      <w:r w:rsidR="00B70CE9">
        <w:t xml:space="preserve">. </w:t>
      </w:r>
    </w:p>
    <w:p w14:paraId="42581E4E" w14:textId="77777777" w:rsidR="0021497E" w:rsidRPr="00E45460" w:rsidRDefault="0021497E" w:rsidP="0021497E">
      <w:pPr>
        <w:ind w:left="720"/>
        <w:rPr>
          <w:lang w:eastAsia="en-AU"/>
        </w:rPr>
      </w:pPr>
    </w:p>
    <w:p w14:paraId="6BADC9B5" w14:textId="014E1CFA" w:rsidR="003D3957" w:rsidRDefault="0021497E" w:rsidP="003D3957">
      <w:pPr>
        <w:rPr>
          <w:lang w:eastAsia="en-AU"/>
        </w:rPr>
      </w:pPr>
      <w:r w:rsidRPr="00E45460">
        <w:rPr>
          <w:b/>
          <w:bCs/>
          <w:lang w:eastAsia="en-AU"/>
        </w:rPr>
        <w:t>Held (</w:t>
      </w:r>
      <w:r w:rsidR="003D3957">
        <w:rPr>
          <w:b/>
          <w:bCs/>
          <w:lang w:eastAsia="en-AU"/>
        </w:rPr>
        <w:t>9</w:t>
      </w:r>
      <w:r w:rsidRPr="00E45460">
        <w:rPr>
          <w:b/>
          <w:bCs/>
          <w:lang w:eastAsia="en-AU"/>
        </w:rPr>
        <w:t>:0):</w:t>
      </w:r>
      <w:r w:rsidRPr="00E45460">
        <w:rPr>
          <w:lang w:eastAsia="en-AU"/>
        </w:rPr>
        <w:t xml:space="preserve"> </w:t>
      </w:r>
      <w:r w:rsidR="003D3957">
        <w:t>Judgment of Court of Appeals for the Eleventh Circuit affirmed.</w:t>
      </w:r>
    </w:p>
    <w:p w14:paraId="377962CF" w14:textId="77777777" w:rsidR="001C08B7" w:rsidRDefault="001C08B7" w:rsidP="001C08B7">
      <w:pPr>
        <w:pStyle w:val="BullDivider1"/>
      </w:pPr>
    </w:p>
    <w:p w14:paraId="46D05E83" w14:textId="77777777" w:rsidR="001C08B7" w:rsidRDefault="001C08B7" w:rsidP="001C08B7">
      <w:pPr>
        <w:rPr>
          <w:lang w:eastAsia="en-AU"/>
        </w:rPr>
      </w:pPr>
    </w:p>
    <w:p w14:paraId="04203ED5" w14:textId="15C27653" w:rsidR="00814AD7" w:rsidRPr="00E45460" w:rsidRDefault="00F72AE7" w:rsidP="00814AD7">
      <w:pPr>
        <w:keepNext/>
        <w:outlineLvl w:val="1"/>
        <w:rPr>
          <w:rFonts w:ascii="Arial" w:hAnsi="Arial" w:cs="Arial"/>
          <w:bCs/>
          <w:i/>
          <w:iCs/>
          <w:sz w:val="28"/>
          <w:szCs w:val="28"/>
          <w:lang w:eastAsia="en-AU"/>
        </w:rPr>
      </w:pPr>
      <w:r w:rsidRPr="00F72AE7">
        <w:rPr>
          <w:rFonts w:ascii="Arial" w:hAnsi="Arial" w:cs="Arial"/>
          <w:bCs/>
          <w:i/>
          <w:iCs/>
          <w:sz w:val="28"/>
          <w:szCs w:val="28"/>
          <w:lang w:eastAsia="en-AU"/>
        </w:rPr>
        <w:t xml:space="preserve">South African Iron and Steel Institute </w:t>
      </w:r>
      <w:r w:rsidR="001D45B9">
        <w:rPr>
          <w:rFonts w:ascii="Arial" w:hAnsi="Arial" w:cs="Arial"/>
          <w:bCs/>
          <w:i/>
          <w:iCs/>
          <w:sz w:val="28"/>
          <w:szCs w:val="28"/>
          <w:lang w:eastAsia="en-AU"/>
        </w:rPr>
        <w:t>&amp; Ors</w:t>
      </w:r>
      <w:r w:rsidR="001D45B9" w:rsidRPr="00F72AE7">
        <w:rPr>
          <w:rFonts w:ascii="Arial" w:hAnsi="Arial" w:cs="Arial"/>
          <w:bCs/>
          <w:i/>
          <w:iCs/>
          <w:sz w:val="28"/>
          <w:szCs w:val="28"/>
          <w:lang w:eastAsia="en-AU"/>
        </w:rPr>
        <w:t xml:space="preserve"> </w:t>
      </w:r>
      <w:r w:rsidRPr="00F72AE7">
        <w:rPr>
          <w:rFonts w:ascii="Arial" w:hAnsi="Arial" w:cs="Arial"/>
          <w:bCs/>
          <w:i/>
          <w:iCs/>
          <w:sz w:val="28"/>
          <w:szCs w:val="28"/>
          <w:lang w:eastAsia="en-AU"/>
        </w:rPr>
        <w:t xml:space="preserve">v Speaker of the National Assembly </w:t>
      </w:r>
      <w:r w:rsidR="001D45B9">
        <w:rPr>
          <w:rFonts w:ascii="Arial" w:hAnsi="Arial" w:cs="Arial"/>
          <w:bCs/>
          <w:i/>
          <w:iCs/>
          <w:sz w:val="28"/>
          <w:szCs w:val="28"/>
          <w:lang w:eastAsia="en-AU"/>
        </w:rPr>
        <w:t>&amp; Ors</w:t>
      </w:r>
    </w:p>
    <w:p w14:paraId="6417350A" w14:textId="6686C2FD" w:rsidR="00814AD7" w:rsidRPr="008C7A1D" w:rsidRDefault="00814AD7" w:rsidP="00814AD7">
      <w:pPr>
        <w:rPr>
          <w:lang w:eastAsia="en-AU"/>
        </w:rPr>
      </w:pPr>
      <w:r w:rsidRPr="00E45460">
        <w:rPr>
          <w:b/>
          <w:bCs/>
          <w:lang w:eastAsia="en-AU"/>
        </w:rPr>
        <w:t>Supreme Court of Canada:</w:t>
      </w:r>
      <w:r>
        <w:rPr>
          <w:b/>
          <w:bCs/>
          <w:lang w:eastAsia="en-AU"/>
        </w:rPr>
        <w:t xml:space="preserve"> </w:t>
      </w:r>
      <w:hyperlink r:id="rId36" w:history="1">
        <w:r w:rsidR="00F72AE7">
          <w:rPr>
            <w:rStyle w:val="Hyperlink"/>
            <w:lang w:eastAsia="en-AU"/>
          </w:rPr>
          <w:t>[2023] SCC 18</w:t>
        </w:r>
      </w:hyperlink>
    </w:p>
    <w:p w14:paraId="695A9B4B" w14:textId="77777777" w:rsidR="00814AD7" w:rsidRPr="00E45460" w:rsidRDefault="00814AD7" w:rsidP="00814AD7">
      <w:pPr>
        <w:rPr>
          <w:lang w:eastAsia="en-AU"/>
        </w:rPr>
      </w:pPr>
    </w:p>
    <w:p w14:paraId="54048435" w14:textId="2A928CD2" w:rsidR="00814AD7" w:rsidRPr="00E45460" w:rsidRDefault="00814AD7" w:rsidP="00814AD7">
      <w:pPr>
        <w:rPr>
          <w:lang w:eastAsia="en-AU"/>
        </w:rPr>
      </w:pPr>
      <w:r w:rsidRPr="00E45460">
        <w:rPr>
          <w:b/>
          <w:bCs/>
          <w:lang w:eastAsia="en-AU"/>
        </w:rPr>
        <w:t xml:space="preserve">Reasons delivered: </w:t>
      </w:r>
      <w:r w:rsidR="00F72AE7">
        <w:rPr>
          <w:lang w:eastAsia="en-AU"/>
        </w:rPr>
        <w:t>16 June</w:t>
      </w:r>
      <w:r w:rsidRPr="00E45460">
        <w:rPr>
          <w:lang w:eastAsia="en-AU"/>
        </w:rPr>
        <w:t xml:space="preserve"> 2023</w:t>
      </w:r>
    </w:p>
    <w:p w14:paraId="4C50B7AD" w14:textId="77777777" w:rsidR="00814AD7" w:rsidRPr="00E45460" w:rsidRDefault="00814AD7" w:rsidP="00814AD7">
      <w:pPr>
        <w:rPr>
          <w:b/>
          <w:bCs/>
          <w:lang w:eastAsia="en-AU"/>
        </w:rPr>
      </w:pPr>
    </w:p>
    <w:p w14:paraId="4FA33A31" w14:textId="013A1FE1" w:rsidR="00814AD7" w:rsidRPr="00E45460" w:rsidRDefault="00814AD7" w:rsidP="00814AD7">
      <w:pPr>
        <w:rPr>
          <w:lang w:eastAsia="en-AU"/>
        </w:rPr>
      </w:pPr>
      <w:r w:rsidRPr="00E45460">
        <w:rPr>
          <w:b/>
          <w:bCs/>
          <w:lang w:eastAsia="en-AU"/>
        </w:rPr>
        <w:t>Coram:</w:t>
      </w:r>
      <w:r w:rsidRPr="00E45460">
        <w:t xml:space="preserve"> </w:t>
      </w:r>
      <w:r w:rsidR="00F72AE7" w:rsidRPr="00F72AE7">
        <w:rPr>
          <w:lang w:eastAsia="en-AU"/>
        </w:rPr>
        <w:t xml:space="preserve">Maya DCJ, </w:t>
      </w:r>
      <w:proofErr w:type="spellStart"/>
      <w:r w:rsidR="00F72AE7" w:rsidRPr="00F72AE7">
        <w:rPr>
          <w:lang w:eastAsia="en-AU"/>
        </w:rPr>
        <w:t>Kollapen</w:t>
      </w:r>
      <w:proofErr w:type="spellEnd"/>
      <w:r w:rsidR="00F72AE7" w:rsidRPr="00F72AE7">
        <w:rPr>
          <w:lang w:eastAsia="en-AU"/>
        </w:rPr>
        <w:t xml:space="preserve">, </w:t>
      </w:r>
      <w:proofErr w:type="spellStart"/>
      <w:r w:rsidR="00F72AE7" w:rsidRPr="00F72AE7">
        <w:rPr>
          <w:lang w:eastAsia="en-AU"/>
        </w:rPr>
        <w:t>Madlanga</w:t>
      </w:r>
      <w:proofErr w:type="spellEnd"/>
      <w:r w:rsidR="00F72AE7" w:rsidRPr="00F72AE7">
        <w:rPr>
          <w:lang w:eastAsia="en-AU"/>
        </w:rPr>
        <w:t xml:space="preserve">, </w:t>
      </w:r>
      <w:proofErr w:type="spellStart"/>
      <w:r w:rsidR="00F72AE7" w:rsidRPr="00F72AE7">
        <w:rPr>
          <w:lang w:eastAsia="en-AU"/>
        </w:rPr>
        <w:t>Majiedt</w:t>
      </w:r>
      <w:proofErr w:type="spellEnd"/>
      <w:r w:rsidR="00F72AE7">
        <w:rPr>
          <w:lang w:eastAsia="en-AU"/>
        </w:rPr>
        <w:t xml:space="preserve"> JJ</w:t>
      </w:r>
      <w:r w:rsidR="00F72AE7" w:rsidRPr="00F72AE7">
        <w:rPr>
          <w:lang w:eastAsia="en-AU"/>
        </w:rPr>
        <w:t xml:space="preserve">, </w:t>
      </w:r>
      <w:proofErr w:type="spellStart"/>
      <w:r w:rsidR="00F72AE7" w:rsidRPr="00F72AE7">
        <w:rPr>
          <w:lang w:eastAsia="en-AU"/>
        </w:rPr>
        <w:t>Makgoka</w:t>
      </w:r>
      <w:proofErr w:type="spellEnd"/>
      <w:r w:rsidR="00F72AE7" w:rsidRPr="00F72AE7">
        <w:rPr>
          <w:lang w:eastAsia="en-AU"/>
        </w:rPr>
        <w:t xml:space="preserve"> AJ, </w:t>
      </w:r>
      <w:proofErr w:type="spellStart"/>
      <w:r w:rsidR="00F72AE7" w:rsidRPr="00F72AE7">
        <w:rPr>
          <w:lang w:eastAsia="en-AU"/>
        </w:rPr>
        <w:t>Mathopo</w:t>
      </w:r>
      <w:proofErr w:type="spellEnd"/>
      <w:r w:rsidR="00F72AE7" w:rsidRPr="00F72AE7">
        <w:rPr>
          <w:lang w:eastAsia="en-AU"/>
        </w:rPr>
        <w:t xml:space="preserve"> J, </w:t>
      </w:r>
      <w:proofErr w:type="spellStart"/>
      <w:r w:rsidR="00F72AE7" w:rsidRPr="00F72AE7">
        <w:rPr>
          <w:lang w:eastAsia="en-AU"/>
        </w:rPr>
        <w:t>Potterill</w:t>
      </w:r>
      <w:proofErr w:type="spellEnd"/>
      <w:r w:rsidR="00F72AE7" w:rsidRPr="00F72AE7">
        <w:rPr>
          <w:lang w:eastAsia="en-AU"/>
        </w:rPr>
        <w:t xml:space="preserve"> AJ, Rogers and Theron </w:t>
      </w:r>
      <w:r w:rsidR="00F72AE7">
        <w:rPr>
          <w:lang w:eastAsia="en-AU"/>
        </w:rPr>
        <w:t>J</w:t>
      </w:r>
      <w:r w:rsidR="00F72AE7" w:rsidRPr="00F72AE7">
        <w:rPr>
          <w:lang w:eastAsia="en-AU"/>
        </w:rPr>
        <w:t>J</w:t>
      </w:r>
    </w:p>
    <w:p w14:paraId="43FC5B8B" w14:textId="77777777" w:rsidR="00814AD7" w:rsidRPr="00E45460" w:rsidRDefault="00814AD7" w:rsidP="00814AD7">
      <w:pPr>
        <w:rPr>
          <w:b/>
          <w:bCs/>
          <w:lang w:eastAsia="en-AU"/>
        </w:rPr>
      </w:pPr>
    </w:p>
    <w:p w14:paraId="4350B2FF" w14:textId="77777777" w:rsidR="00814AD7" w:rsidRPr="00E45460" w:rsidRDefault="00814AD7" w:rsidP="00814AD7">
      <w:pPr>
        <w:rPr>
          <w:b/>
          <w:bCs/>
          <w:lang w:eastAsia="en-AU"/>
        </w:rPr>
      </w:pPr>
      <w:r w:rsidRPr="00E45460">
        <w:rPr>
          <w:b/>
          <w:bCs/>
          <w:lang w:eastAsia="en-AU"/>
        </w:rPr>
        <w:t>Catchwords:</w:t>
      </w:r>
    </w:p>
    <w:p w14:paraId="43661300" w14:textId="77777777" w:rsidR="00BA7BC1" w:rsidRDefault="00BA7BC1" w:rsidP="00BA7BC1">
      <w:pPr>
        <w:ind w:left="720"/>
        <w:rPr>
          <w:lang w:eastAsia="en-AU"/>
        </w:rPr>
      </w:pPr>
    </w:p>
    <w:p w14:paraId="5D60682F" w14:textId="262BED2C" w:rsidR="00BA7BC1" w:rsidRDefault="00BA7BC1" w:rsidP="00BA7BC1">
      <w:pPr>
        <w:ind w:left="720"/>
        <w:rPr>
          <w:lang w:eastAsia="en-AU"/>
        </w:rPr>
      </w:pPr>
      <w:r>
        <w:rPr>
          <w:lang w:eastAsia="en-AU"/>
        </w:rPr>
        <w:t>Constitutional law – C</w:t>
      </w:r>
      <w:r w:rsidRPr="00CE6428">
        <w:rPr>
          <w:lang w:eastAsia="en-AU"/>
        </w:rPr>
        <w:t>onstitutional obligation to facilitate public involvement</w:t>
      </w:r>
      <w:r w:rsidR="001705C7">
        <w:rPr>
          <w:lang w:eastAsia="en-AU"/>
        </w:rPr>
        <w:t xml:space="preserve"> – </w:t>
      </w:r>
      <w:r>
        <w:rPr>
          <w:lang w:eastAsia="en-AU"/>
        </w:rPr>
        <w:t xml:space="preserve">Where </w:t>
      </w:r>
      <w:r w:rsidRPr="00B24E95">
        <w:rPr>
          <w:i/>
          <w:iCs/>
          <w:lang w:eastAsia="en-AU"/>
        </w:rPr>
        <w:t>National Environmental Management Laws Amendment</w:t>
      </w:r>
      <w:r>
        <w:rPr>
          <w:i/>
          <w:iCs/>
          <w:lang w:eastAsia="en-AU"/>
        </w:rPr>
        <w:t xml:space="preserve"> </w:t>
      </w:r>
      <w:r w:rsidRPr="00B24E95">
        <w:rPr>
          <w:i/>
          <w:iCs/>
          <w:lang w:eastAsia="en-AU"/>
        </w:rPr>
        <w:t>Act 2 of 2022</w:t>
      </w:r>
      <w:r w:rsidR="00390437">
        <w:rPr>
          <w:i/>
          <w:iCs/>
          <w:lang w:eastAsia="en-AU"/>
        </w:rPr>
        <w:t xml:space="preserve"> </w:t>
      </w:r>
      <w:r w:rsidR="00390437" w:rsidRPr="00FD6FCA">
        <w:rPr>
          <w:lang w:eastAsia="en-AU"/>
        </w:rPr>
        <w:t>(</w:t>
      </w:r>
      <w:r w:rsidR="00EB64E4">
        <w:rPr>
          <w:lang w:eastAsia="en-AU"/>
        </w:rPr>
        <w:t>“</w:t>
      </w:r>
      <w:r w:rsidR="00390437" w:rsidRPr="00FD6FCA">
        <w:rPr>
          <w:lang w:eastAsia="en-AU"/>
        </w:rPr>
        <w:t>NEMLA</w:t>
      </w:r>
      <w:r w:rsidR="00EB64E4">
        <w:rPr>
          <w:lang w:eastAsia="en-AU"/>
        </w:rPr>
        <w:t>”</w:t>
      </w:r>
      <w:r w:rsidR="00390437">
        <w:rPr>
          <w:i/>
          <w:iCs/>
          <w:lang w:eastAsia="en-AU"/>
        </w:rPr>
        <w:t>)</w:t>
      </w:r>
      <w:r w:rsidR="00390437" w:rsidRPr="00B24E95">
        <w:rPr>
          <w:i/>
          <w:iCs/>
          <w:lang w:eastAsia="en-AU"/>
        </w:rPr>
        <w:t xml:space="preserve"> </w:t>
      </w:r>
      <w:r>
        <w:rPr>
          <w:lang w:eastAsia="en-AU"/>
        </w:rPr>
        <w:t>sought to amend</w:t>
      </w:r>
      <w:r w:rsidR="00E705AC">
        <w:rPr>
          <w:lang w:eastAsia="en-AU"/>
        </w:rPr>
        <w:t xml:space="preserve"> </w:t>
      </w:r>
      <w:r>
        <w:rPr>
          <w:lang w:eastAsia="en-AU"/>
        </w:rPr>
        <w:t xml:space="preserve">definition of </w:t>
      </w:r>
      <w:r w:rsidR="00EB64E4">
        <w:rPr>
          <w:lang w:eastAsia="en-AU"/>
        </w:rPr>
        <w:t>“</w:t>
      </w:r>
      <w:r>
        <w:rPr>
          <w:lang w:eastAsia="en-AU"/>
        </w:rPr>
        <w:t>waste</w:t>
      </w:r>
      <w:r w:rsidR="00EB64E4">
        <w:rPr>
          <w:lang w:eastAsia="en-AU"/>
        </w:rPr>
        <w:t>”</w:t>
      </w:r>
      <w:r>
        <w:rPr>
          <w:lang w:eastAsia="en-AU"/>
        </w:rPr>
        <w:t xml:space="preserve"> in </w:t>
      </w:r>
      <w:r w:rsidRPr="00834952">
        <w:rPr>
          <w:i/>
          <w:iCs/>
          <w:lang w:eastAsia="en-AU"/>
        </w:rPr>
        <w:t>National Environmental Management Waste Act 59 of 2008</w:t>
      </w:r>
      <w:r>
        <w:rPr>
          <w:lang w:eastAsia="en-AU"/>
        </w:rPr>
        <w:t xml:space="preserve"> – Where on 16 September 2015, first version of NEMLA Bill approved by Cabinet and published for public comment on 13 October 2015 – Where NEMLA Bill amended and went through a number of versions – Where applicant </w:t>
      </w:r>
      <w:r>
        <w:t xml:space="preserve">contended that although they were afforded an opportunity to participate in legislative process leading to </w:t>
      </w:r>
      <w:r w:rsidR="00EB64E4">
        <w:t>“</w:t>
      </w:r>
      <w:r>
        <w:t>D</w:t>
      </w:r>
      <w:r w:rsidR="00EB64E4">
        <w:t>”</w:t>
      </w:r>
      <w:r>
        <w:t xml:space="preserve"> version of Bill, they were not afforded an opportunity to make representations in respect of </w:t>
      </w:r>
      <w:r w:rsidR="00EB64E4">
        <w:t>“</w:t>
      </w:r>
      <w:r>
        <w:t>E</w:t>
      </w:r>
      <w:r w:rsidR="00EB64E4">
        <w:t>”</w:t>
      </w:r>
      <w:r>
        <w:t xml:space="preserve"> and </w:t>
      </w:r>
      <w:r w:rsidR="00EB64E4">
        <w:t>“</w:t>
      </w:r>
      <w:r>
        <w:t>F</w:t>
      </w:r>
      <w:r w:rsidR="00EB64E4">
        <w:t>”</w:t>
      </w:r>
      <w:r>
        <w:t xml:space="preserve"> versions – </w:t>
      </w:r>
      <w:r>
        <w:rPr>
          <w:lang w:eastAsia="en-AU"/>
        </w:rPr>
        <w:t>Whether Parliament failed to comply with constitutional obligations to facilitate public participation - W</w:t>
      </w:r>
      <w:r w:rsidRPr="004223D8">
        <w:rPr>
          <w:lang w:eastAsia="en-AU"/>
        </w:rPr>
        <w:t>hether material amendments without further public involvement passes constitutional muster</w:t>
      </w:r>
      <w:r>
        <w:rPr>
          <w:lang w:eastAsia="en-AU"/>
        </w:rPr>
        <w:t xml:space="preserve"> – W</w:t>
      </w:r>
      <w:r w:rsidRPr="00834952">
        <w:rPr>
          <w:lang w:eastAsia="en-AU"/>
        </w:rPr>
        <w:t>hether amendments are material</w:t>
      </w:r>
      <w:r>
        <w:rPr>
          <w:lang w:eastAsia="en-AU"/>
        </w:rPr>
        <w:t xml:space="preserve"> –</w:t>
      </w:r>
      <w:r w:rsidRPr="00834952">
        <w:rPr>
          <w:lang w:eastAsia="en-AU"/>
        </w:rPr>
        <w:t xml:space="preserve"> </w:t>
      </w:r>
      <w:r>
        <w:rPr>
          <w:lang w:eastAsia="en-AU"/>
        </w:rPr>
        <w:t>W</w:t>
      </w:r>
      <w:r w:rsidRPr="00834952">
        <w:rPr>
          <w:lang w:eastAsia="en-AU"/>
        </w:rPr>
        <w:t>hether amendments triggered need for further public involvement</w:t>
      </w:r>
      <w:r>
        <w:rPr>
          <w:lang w:eastAsia="en-AU"/>
        </w:rPr>
        <w:t>.</w:t>
      </w:r>
    </w:p>
    <w:p w14:paraId="3C6FED88" w14:textId="77777777" w:rsidR="00BA7BC1" w:rsidRPr="00E45460" w:rsidRDefault="00BA7BC1" w:rsidP="00814AD7">
      <w:pPr>
        <w:ind w:left="720"/>
        <w:rPr>
          <w:lang w:eastAsia="en-AU"/>
        </w:rPr>
      </w:pPr>
    </w:p>
    <w:p w14:paraId="647862FC" w14:textId="577918E0" w:rsidR="00814AD7" w:rsidRDefault="00814AD7" w:rsidP="00814AD7">
      <w:r w:rsidRPr="00E45460">
        <w:rPr>
          <w:b/>
          <w:bCs/>
          <w:lang w:eastAsia="en-AU"/>
        </w:rPr>
        <w:t>Held (</w:t>
      </w:r>
      <w:r w:rsidR="00863D04">
        <w:rPr>
          <w:b/>
          <w:bCs/>
          <w:lang w:eastAsia="en-AU"/>
        </w:rPr>
        <w:t>9</w:t>
      </w:r>
      <w:r w:rsidRPr="00E45460">
        <w:rPr>
          <w:b/>
          <w:bCs/>
          <w:lang w:eastAsia="en-AU"/>
        </w:rPr>
        <w:t>:0):</w:t>
      </w:r>
      <w:r w:rsidRPr="00E45460">
        <w:rPr>
          <w:lang w:eastAsia="en-AU"/>
        </w:rPr>
        <w:t xml:space="preserve"> </w:t>
      </w:r>
      <w:r w:rsidR="001705C7">
        <w:t xml:space="preserve">Declaration of constitutional invalidity, and declaration that Parliament </w:t>
      </w:r>
      <w:r w:rsidR="001705C7" w:rsidRPr="00D41E84">
        <w:t>failed to comply with its constitutional obligation to facilitate public involvement</w:t>
      </w:r>
      <w:r w:rsidR="001705C7">
        <w:t>.</w:t>
      </w:r>
    </w:p>
    <w:p w14:paraId="11FC2126" w14:textId="77777777" w:rsidR="00ED7301" w:rsidRDefault="00ED7301" w:rsidP="00ED7301">
      <w:pPr>
        <w:pStyle w:val="BullDivider1"/>
      </w:pPr>
    </w:p>
    <w:p w14:paraId="109078B0" w14:textId="77777777" w:rsidR="00ED7301" w:rsidRDefault="00ED7301" w:rsidP="00ED7301">
      <w:pPr>
        <w:rPr>
          <w:lang w:eastAsia="en-AU"/>
        </w:rPr>
      </w:pPr>
    </w:p>
    <w:p w14:paraId="1172AF2A" w14:textId="6791B225" w:rsidR="00ED7301" w:rsidRPr="00E45460" w:rsidRDefault="00ED7301" w:rsidP="00ED7301">
      <w:pPr>
        <w:keepNext/>
        <w:outlineLvl w:val="1"/>
        <w:rPr>
          <w:rFonts w:ascii="Arial" w:hAnsi="Arial" w:cs="Arial"/>
          <w:bCs/>
          <w:i/>
          <w:iCs/>
          <w:sz w:val="28"/>
          <w:szCs w:val="28"/>
          <w:lang w:eastAsia="en-AU"/>
        </w:rPr>
      </w:pPr>
      <w:r w:rsidRPr="00ED7301">
        <w:rPr>
          <w:rFonts w:ascii="Arial" w:hAnsi="Arial" w:cs="Arial"/>
          <w:bCs/>
          <w:i/>
          <w:iCs/>
          <w:sz w:val="28"/>
          <w:szCs w:val="28"/>
          <w:lang w:eastAsia="en-AU"/>
        </w:rPr>
        <w:t>Students for Fair Admissions, Inc. v President and Fellows of Harvard College</w:t>
      </w:r>
      <w:r w:rsidR="002060A1">
        <w:rPr>
          <w:rFonts w:ascii="Arial" w:hAnsi="Arial" w:cs="Arial"/>
          <w:bCs/>
          <w:i/>
          <w:iCs/>
          <w:sz w:val="28"/>
          <w:szCs w:val="28"/>
          <w:lang w:eastAsia="en-AU"/>
        </w:rPr>
        <w:t xml:space="preserve">; </w:t>
      </w:r>
      <w:r w:rsidR="002060A1" w:rsidRPr="002060A1">
        <w:rPr>
          <w:rFonts w:ascii="Arial" w:hAnsi="Arial" w:cs="Arial"/>
          <w:bCs/>
          <w:i/>
          <w:iCs/>
          <w:sz w:val="28"/>
          <w:szCs w:val="28"/>
          <w:lang w:eastAsia="en-AU"/>
        </w:rPr>
        <w:t xml:space="preserve">Students for Fair Admissions, Inc. v University of North Carolina </w:t>
      </w:r>
    </w:p>
    <w:p w14:paraId="77B68CB6" w14:textId="46268047" w:rsidR="00ED7301" w:rsidRPr="000A6F2D" w:rsidRDefault="00ED7301" w:rsidP="00ED7301">
      <w:pPr>
        <w:rPr>
          <w:lang w:eastAsia="en-AU"/>
        </w:rPr>
      </w:pPr>
      <w:r w:rsidRPr="00E45460">
        <w:rPr>
          <w:b/>
          <w:bCs/>
          <w:lang w:eastAsia="en-AU"/>
        </w:rPr>
        <w:t xml:space="preserve">Supreme Court of </w:t>
      </w:r>
      <w:r>
        <w:rPr>
          <w:b/>
          <w:bCs/>
          <w:lang w:eastAsia="en-AU"/>
        </w:rPr>
        <w:t>the United States</w:t>
      </w:r>
      <w:r w:rsidRPr="00E45460">
        <w:rPr>
          <w:b/>
          <w:bCs/>
          <w:lang w:eastAsia="en-AU"/>
        </w:rPr>
        <w:t>:</w:t>
      </w:r>
      <w:r>
        <w:rPr>
          <w:b/>
          <w:bCs/>
          <w:lang w:eastAsia="en-AU"/>
        </w:rPr>
        <w:t xml:space="preserve"> </w:t>
      </w:r>
      <w:hyperlink r:id="rId37" w:history="1">
        <w:r w:rsidRPr="00AA052D">
          <w:rPr>
            <w:rStyle w:val="Hyperlink"/>
            <w:lang w:eastAsia="en-AU"/>
          </w:rPr>
          <w:t>Docket No</w:t>
        </w:r>
        <w:r w:rsidR="0002670A" w:rsidRPr="00AA052D">
          <w:rPr>
            <w:rStyle w:val="Hyperlink"/>
            <w:lang w:eastAsia="en-AU"/>
          </w:rPr>
          <w:t>.</w:t>
        </w:r>
        <w:r w:rsidRPr="00AA052D">
          <w:rPr>
            <w:rStyle w:val="Hyperlink"/>
            <w:lang w:eastAsia="en-AU"/>
          </w:rPr>
          <w:t xml:space="preserve"> 20-1199</w:t>
        </w:r>
        <w:r w:rsidR="0002670A" w:rsidRPr="00AA052D">
          <w:rPr>
            <w:rStyle w:val="Hyperlink"/>
            <w:lang w:eastAsia="en-AU"/>
          </w:rPr>
          <w:t xml:space="preserve"> and No.</w:t>
        </w:r>
        <w:r w:rsidR="00AA052D" w:rsidRPr="00AA052D">
          <w:rPr>
            <w:rStyle w:val="Hyperlink"/>
            <w:lang w:eastAsia="en-AU"/>
          </w:rPr>
          <w:t xml:space="preserve"> </w:t>
        </w:r>
        <w:r w:rsidR="0002670A" w:rsidRPr="00AA052D">
          <w:rPr>
            <w:rStyle w:val="Hyperlink"/>
            <w:lang w:eastAsia="en-AU"/>
          </w:rPr>
          <w:t>21-707</w:t>
        </w:r>
      </w:hyperlink>
    </w:p>
    <w:p w14:paraId="314113A3" w14:textId="77777777" w:rsidR="00ED7301" w:rsidRPr="00E45460" w:rsidRDefault="00ED7301" w:rsidP="00ED7301">
      <w:pPr>
        <w:rPr>
          <w:lang w:eastAsia="en-AU"/>
        </w:rPr>
      </w:pPr>
    </w:p>
    <w:p w14:paraId="289B0EE3" w14:textId="0CFD2EC2" w:rsidR="00ED7301" w:rsidRPr="00E45460" w:rsidRDefault="00ED7301" w:rsidP="00ED7301">
      <w:pPr>
        <w:rPr>
          <w:lang w:eastAsia="en-AU"/>
        </w:rPr>
      </w:pPr>
      <w:r w:rsidRPr="00E45460">
        <w:rPr>
          <w:b/>
          <w:bCs/>
          <w:lang w:eastAsia="en-AU"/>
        </w:rPr>
        <w:t xml:space="preserve">Reasons delivered: </w:t>
      </w:r>
      <w:r w:rsidR="00AD254A">
        <w:rPr>
          <w:lang w:eastAsia="en-AU"/>
        </w:rPr>
        <w:t>29</w:t>
      </w:r>
      <w:r>
        <w:rPr>
          <w:lang w:eastAsia="en-AU"/>
        </w:rPr>
        <w:t xml:space="preserve"> </w:t>
      </w:r>
      <w:r w:rsidR="00AD254A">
        <w:rPr>
          <w:lang w:eastAsia="en-AU"/>
        </w:rPr>
        <w:t xml:space="preserve">June </w:t>
      </w:r>
      <w:r w:rsidRPr="00E45460">
        <w:rPr>
          <w:lang w:eastAsia="en-AU"/>
        </w:rPr>
        <w:t>2023</w:t>
      </w:r>
    </w:p>
    <w:p w14:paraId="5F96D68E" w14:textId="77777777" w:rsidR="00ED7301" w:rsidRPr="00E45460" w:rsidRDefault="00ED7301" w:rsidP="00ED7301">
      <w:pPr>
        <w:rPr>
          <w:b/>
          <w:bCs/>
          <w:lang w:eastAsia="en-AU"/>
        </w:rPr>
      </w:pPr>
    </w:p>
    <w:p w14:paraId="38B1F95A" w14:textId="20256073" w:rsidR="00ED7301" w:rsidRPr="00E45460" w:rsidRDefault="00ED7301" w:rsidP="00ED7301">
      <w:pPr>
        <w:rPr>
          <w:lang w:eastAsia="en-AU"/>
        </w:rPr>
      </w:pPr>
      <w:r w:rsidRPr="00E45460">
        <w:rPr>
          <w:b/>
          <w:bCs/>
          <w:lang w:eastAsia="en-AU"/>
        </w:rPr>
        <w:t>Coram:</w:t>
      </w:r>
      <w:r w:rsidRPr="00E45460">
        <w:t xml:space="preserve"> </w:t>
      </w:r>
      <w:r w:rsidRPr="007F3646">
        <w:rPr>
          <w:lang w:eastAsia="en-AU"/>
        </w:rPr>
        <w:t>Roberts CJ, Thomas, Alito, Sotomayor, Kagan, Gorsuch, Kavanaugh, Barrett and Jackson JJ</w:t>
      </w:r>
    </w:p>
    <w:p w14:paraId="1EB7BD86" w14:textId="77777777" w:rsidR="00ED7301" w:rsidRPr="00E45460" w:rsidRDefault="00ED7301" w:rsidP="00ED7301">
      <w:pPr>
        <w:rPr>
          <w:b/>
          <w:bCs/>
          <w:lang w:eastAsia="en-AU"/>
        </w:rPr>
      </w:pPr>
    </w:p>
    <w:p w14:paraId="09EE90A1" w14:textId="77777777" w:rsidR="00ED7301" w:rsidRPr="00E45460" w:rsidRDefault="00ED7301" w:rsidP="00ED7301">
      <w:pPr>
        <w:rPr>
          <w:b/>
          <w:bCs/>
          <w:lang w:eastAsia="en-AU"/>
        </w:rPr>
      </w:pPr>
      <w:r w:rsidRPr="00E45460">
        <w:rPr>
          <w:b/>
          <w:bCs/>
          <w:lang w:eastAsia="en-AU"/>
        </w:rPr>
        <w:t>Catchwords:</w:t>
      </w:r>
    </w:p>
    <w:p w14:paraId="202F26E3" w14:textId="77777777" w:rsidR="00ED7301" w:rsidRDefault="00ED7301" w:rsidP="00ED7301">
      <w:pPr>
        <w:ind w:left="720"/>
        <w:rPr>
          <w:lang w:eastAsia="en-AU"/>
        </w:rPr>
      </w:pPr>
    </w:p>
    <w:p w14:paraId="6B1C1151" w14:textId="57BBB10F" w:rsidR="0001517B" w:rsidRDefault="00ED7301" w:rsidP="00ED7301">
      <w:pPr>
        <w:ind w:left="720"/>
      </w:pPr>
      <w:r>
        <w:rPr>
          <w:lang w:eastAsia="en-AU"/>
        </w:rPr>
        <w:lastRenderedPageBreak/>
        <w:t xml:space="preserve">Constitutional law – </w:t>
      </w:r>
      <w:r w:rsidR="00504BB5">
        <w:rPr>
          <w:lang w:eastAsia="en-AU"/>
        </w:rPr>
        <w:t xml:space="preserve">Affirmative action – </w:t>
      </w:r>
      <w:r w:rsidR="00F561E6">
        <w:rPr>
          <w:lang w:eastAsia="en-AU"/>
        </w:rPr>
        <w:t xml:space="preserve">University admissions – Race as factor in university admissions – </w:t>
      </w:r>
      <w:r w:rsidR="00E06A1E">
        <w:rPr>
          <w:lang w:eastAsia="en-AU"/>
        </w:rPr>
        <w:t xml:space="preserve">Equal Protection Clause of Fourteenth Amendment – </w:t>
      </w:r>
      <w:r w:rsidR="002F5DF3">
        <w:rPr>
          <w:lang w:eastAsia="en-AU"/>
        </w:rPr>
        <w:t>Where Harvard</w:t>
      </w:r>
      <w:r w:rsidR="00DB1FFE">
        <w:rPr>
          <w:lang w:eastAsia="en-AU"/>
        </w:rPr>
        <w:t xml:space="preserve"> College</w:t>
      </w:r>
      <w:r w:rsidR="002F5DF3">
        <w:rPr>
          <w:lang w:eastAsia="en-AU"/>
        </w:rPr>
        <w:t xml:space="preserve"> and University of North Carolina (</w:t>
      </w:r>
      <w:r w:rsidR="00EB64E4">
        <w:rPr>
          <w:lang w:eastAsia="en-AU"/>
        </w:rPr>
        <w:t>“</w:t>
      </w:r>
      <w:r w:rsidR="002F5DF3">
        <w:rPr>
          <w:lang w:eastAsia="en-AU"/>
        </w:rPr>
        <w:t>UNC</w:t>
      </w:r>
      <w:r w:rsidR="00EB64E4">
        <w:rPr>
          <w:lang w:eastAsia="en-AU"/>
        </w:rPr>
        <w:t>”</w:t>
      </w:r>
      <w:r w:rsidR="002F5DF3">
        <w:rPr>
          <w:lang w:eastAsia="en-AU"/>
        </w:rPr>
        <w:t xml:space="preserve">) employ highly selective admissions process – Where admission to each school can </w:t>
      </w:r>
      <w:r w:rsidR="002A057A">
        <w:t>depend on student’s grades, recommendation letters, or extracurricular involvement – Where admission also depend on student’s race –</w:t>
      </w:r>
      <w:r w:rsidR="00C309F6">
        <w:t xml:space="preserve"> </w:t>
      </w:r>
      <w:r w:rsidR="001E0D23">
        <w:t xml:space="preserve">Where race considered at multiple stages of admission process – Where </w:t>
      </w:r>
      <w:r w:rsidR="00A21886">
        <w:t xml:space="preserve">in Harvard admissions process, </w:t>
      </w:r>
      <w:r w:rsidR="00EB64E4">
        <w:t>“</w:t>
      </w:r>
      <w:r w:rsidR="00A21886">
        <w:t>race is a determinative tip for</w:t>
      </w:r>
      <w:r w:rsidR="00EB64E4">
        <w:t>”</w:t>
      </w:r>
      <w:r w:rsidR="00A21886">
        <w:t xml:space="preserve"> significant percentage </w:t>
      </w:r>
      <w:r w:rsidR="00EB64E4">
        <w:t>“</w:t>
      </w:r>
      <w:r w:rsidR="00A21886">
        <w:t>of all admitted African American and Hispanic applicants</w:t>
      </w:r>
      <w:r w:rsidR="00EB64E4">
        <w:t>”</w:t>
      </w:r>
      <w:r w:rsidR="00607BFF">
        <w:t xml:space="preserve"> – </w:t>
      </w:r>
      <w:r w:rsidR="006C6AD2">
        <w:t xml:space="preserve">Where </w:t>
      </w:r>
      <w:r w:rsidR="00F0286B">
        <w:t xml:space="preserve">First Circuit found that Harvard’s consideration of race resulted in fewer admissions of Asian-American students – </w:t>
      </w:r>
      <w:r w:rsidR="0001517B">
        <w:t>Where petition</w:t>
      </w:r>
      <w:r w:rsidR="00CC6065">
        <w:t>er</w:t>
      </w:r>
      <w:r w:rsidR="0001517B">
        <w:t xml:space="preserve"> is Students for Fair Admissions (</w:t>
      </w:r>
      <w:r w:rsidR="00EB64E4">
        <w:t>“</w:t>
      </w:r>
      <w:r w:rsidR="0001517B">
        <w:t>SFFA</w:t>
      </w:r>
      <w:r w:rsidR="00EB64E4">
        <w:t>”</w:t>
      </w:r>
      <w:r w:rsidR="0001517B">
        <w:t xml:space="preserve">), a non-profit organisation whose stated purpose is </w:t>
      </w:r>
      <w:r w:rsidR="00EB64E4">
        <w:t>“</w:t>
      </w:r>
      <w:r w:rsidR="0001517B">
        <w:t>to defend human and civil rights secured by law, including right of individuals to equal protection under the law</w:t>
      </w:r>
      <w:r w:rsidR="00EB64E4">
        <w:t>”</w:t>
      </w:r>
      <w:r w:rsidR="0001517B">
        <w:t xml:space="preserve"> – Where SFFA filed separate lawsuits against Harvard and UNC, arguing race-based admissions programs violate, respectively, Title VI of </w:t>
      </w:r>
      <w:r w:rsidR="0001517B" w:rsidRPr="00F92C04">
        <w:rPr>
          <w:i/>
          <w:iCs/>
        </w:rPr>
        <w:t>Civil Rights Act</w:t>
      </w:r>
      <w:r w:rsidR="0001517B">
        <w:t xml:space="preserve"> </w:t>
      </w:r>
      <w:r w:rsidR="0001517B" w:rsidRPr="00B00609">
        <w:rPr>
          <w:i/>
          <w:iCs/>
        </w:rPr>
        <w:t>of 1964</w:t>
      </w:r>
      <w:r w:rsidR="0001517B">
        <w:t xml:space="preserve"> and Equal Protection Clause of Fourteenth Amendment</w:t>
      </w:r>
      <w:r w:rsidR="00F67344">
        <w:t xml:space="preserve"> –</w:t>
      </w:r>
      <w:r w:rsidR="000F7F97">
        <w:t xml:space="preserve"> </w:t>
      </w:r>
      <w:r w:rsidR="00F67344">
        <w:t>Where a</w:t>
      </w:r>
      <w:r w:rsidR="0001517B">
        <w:t xml:space="preserve">fter separate bench trials, both admissions programs were found permissible under Equal Protection Clause and </w:t>
      </w:r>
      <w:r w:rsidR="00F67344">
        <w:t>United States Supreme Court</w:t>
      </w:r>
      <w:r w:rsidR="0001517B">
        <w:t xml:space="preserve"> precedents</w:t>
      </w:r>
      <w:r w:rsidR="00F67344">
        <w:t xml:space="preserve"> – </w:t>
      </w:r>
      <w:r w:rsidR="003E6881">
        <w:t>Whether admissions systems used by Harvard College and UNC are lawful under Equal Protection Clause of Fourteenth Amendment.</w:t>
      </w:r>
    </w:p>
    <w:p w14:paraId="5D68468B" w14:textId="77777777" w:rsidR="00ED7301" w:rsidRPr="00E45460" w:rsidRDefault="00ED7301" w:rsidP="00ED7301">
      <w:pPr>
        <w:ind w:left="720"/>
        <w:rPr>
          <w:lang w:eastAsia="en-AU"/>
        </w:rPr>
      </w:pPr>
    </w:p>
    <w:p w14:paraId="04671F56" w14:textId="19CDA597" w:rsidR="00ED7301" w:rsidRDefault="00ED7301" w:rsidP="00ED7301">
      <w:pPr>
        <w:rPr>
          <w:lang w:eastAsia="en-AU"/>
        </w:rPr>
      </w:pPr>
      <w:r w:rsidRPr="00E45460">
        <w:rPr>
          <w:b/>
          <w:bCs/>
          <w:lang w:eastAsia="en-AU"/>
        </w:rPr>
        <w:t>Held (</w:t>
      </w:r>
      <w:r w:rsidR="005F35DD">
        <w:rPr>
          <w:b/>
          <w:bCs/>
          <w:lang w:eastAsia="en-AU"/>
        </w:rPr>
        <w:t>6</w:t>
      </w:r>
      <w:r w:rsidRPr="00E45460">
        <w:rPr>
          <w:b/>
          <w:bCs/>
          <w:lang w:eastAsia="en-AU"/>
        </w:rPr>
        <w:t>:</w:t>
      </w:r>
      <w:r w:rsidR="005F35DD">
        <w:rPr>
          <w:b/>
          <w:bCs/>
          <w:lang w:eastAsia="en-AU"/>
        </w:rPr>
        <w:t>2</w:t>
      </w:r>
      <w:r w:rsidR="00417E4A">
        <w:rPr>
          <w:b/>
          <w:bCs/>
          <w:lang w:eastAsia="en-AU"/>
        </w:rPr>
        <w:t xml:space="preserve"> (Sotomayor and Kagan JJ dissenting, Jackson J recused)</w:t>
      </w:r>
      <w:r w:rsidRPr="00E45460">
        <w:rPr>
          <w:b/>
          <w:bCs/>
          <w:lang w:eastAsia="en-AU"/>
        </w:rPr>
        <w:t>):</w:t>
      </w:r>
      <w:r w:rsidRPr="00E45460">
        <w:rPr>
          <w:lang w:eastAsia="en-AU"/>
        </w:rPr>
        <w:t xml:space="preserve"> </w:t>
      </w:r>
      <w:r>
        <w:t xml:space="preserve">Judgment of Court of Appeals for the </w:t>
      </w:r>
      <w:r w:rsidR="002A01E4">
        <w:t>First</w:t>
      </w:r>
      <w:r>
        <w:t xml:space="preserve"> Circuit reversed</w:t>
      </w:r>
      <w:r w:rsidR="004134E3">
        <w:t xml:space="preserve"> </w:t>
      </w:r>
      <w:r w:rsidR="00743BF7" w:rsidRPr="00743BF7">
        <w:t>(</w:t>
      </w:r>
      <w:r w:rsidR="00743BF7" w:rsidRPr="00743BF7">
        <w:rPr>
          <w:lang w:eastAsia="en-AU"/>
        </w:rPr>
        <w:t>Docket No. 20-1199)</w:t>
      </w:r>
      <w:r>
        <w:t xml:space="preserve">. </w:t>
      </w:r>
    </w:p>
    <w:p w14:paraId="4E7D64C9" w14:textId="77777777" w:rsidR="002A01E4" w:rsidRDefault="002A01E4" w:rsidP="00814AD7">
      <w:pPr>
        <w:rPr>
          <w:b/>
          <w:bCs/>
          <w:lang w:eastAsia="en-AU"/>
        </w:rPr>
      </w:pPr>
    </w:p>
    <w:p w14:paraId="63F39085" w14:textId="265EC81C" w:rsidR="00ED7301" w:rsidRPr="005F35DD" w:rsidRDefault="005F35DD" w:rsidP="00814AD7">
      <w:pPr>
        <w:rPr>
          <w:lang w:eastAsia="en-AU"/>
        </w:rPr>
      </w:pPr>
      <w:r>
        <w:rPr>
          <w:b/>
          <w:bCs/>
          <w:lang w:eastAsia="en-AU"/>
        </w:rPr>
        <w:t>Held (6:3</w:t>
      </w:r>
      <w:r w:rsidR="0074214D">
        <w:rPr>
          <w:b/>
          <w:bCs/>
          <w:lang w:eastAsia="en-AU"/>
        </w:rPr>
        <w:t xml:space="preserve"> (Sotomayor, </w:t>
      </w:r>
      <w:proofErr w:type="gramStart"/>
      <w:r w:rsidR="0074214D">
        <w:rPr>
          <w:b/>
          <w:bCs/>
          <w:lang w:eastAsia="en-AU"/>
        </w:rPr>
        <w:t>Kagan</w:t>
      </w:r>
      <w:proofErr w:type="gramEnd"/>
      <w:r w:rsidR="0074214D">
        <w:rPr>
          <w:b/>
          <w:bCs/>
          <w:lang w:eastAsia="en-AU"/>
        </w:rPr>
        <w:t xml:space="preserve"> and Jackson JJ dissenting</w:t>
      </w:r>
      <w:r w:rsidR="008801EF">
        <w:rPr>
          <w:b/>
          <w:bCs/>
          <w:lang w:eastAsia="en-AU"/>
        </w:rPr>
        <w:t>)</w:t>
      </w:r>
      <w:r>
        <w:rPr>
          <w:b/>
          <w:bCs/>
          <w:lang w:eastAsia="en-AU"/>
        </w:rPr>
        <w:t xml:space="preserve">): </w:t>
      </w:r>
      <w:r>
        <w:rPr>
          <w:lang w:eastAsia="en-AU"/>
        </w:rPr>
        <w:t>Judgment of Court of Appeal for the Fourth Circuit</w:t>
      </w:r>
      <w:r w:rsidR="002A01E4">
        <w:rPr>
          <w:lang w:eastAsia="en-AU"/>
        </w:rPr>
        <w:t xml:space="preserve"> reversed</w:t>
      </w:r>
      <w:r w:rsidR="00743BF7">
        <w:rPr>
          <w:lang w:eastAsia="en-AU"/>
        </w:rPr>
        <w:t xml:space="preserve"> (Docket No. 21-707)</w:t>
      </w:r>
      <w:r w:rsidR="002A01E4">
        <w:rPr>
          <w:lang w:eastAsia="en-AU"/>
        </w:rPr>
        <w:t xml:space="preserve">. </w:t>
      </w:r>
    </w:p>
    <w:p w14:paraId="2EBD2B4A" w14:textId="77777777" w:rsidR="00916089" w:rsidRDefault="00916089" w:rsidP="00916089">
      <w:pPr>
        <w:pStyle w:val="BullDivider1"/>
      </w:pPr>
    </w:p>
    <w:p w14:paraId="2A32743A" w14:textId="77777777" w:rsidR="00916089" w:rsidRDefault="00916089" w:rsidP="00916089">
      <w:pPr>
        <w:rPr>
          <w:lang w:eastAsia="en-AU"/>
        </w:rPr>
      </w:pPr>
    </w:p>
    <w:p w14:paraId="6CA18D57" w14:textId="1CF9620F" w:rsidR="00916089" w:rsidRPr="00E45460" w:rsidRDefault="00ED1BA4" w:rsidP="00916089">
      <w:pPr>
        <w:keepNext/>
        <w:outlineLvl w:val="1"/>
        <w:rPr>
          <w:rFonts w:ascii="Arial" w:hAnsi="Arial" w:cs="Arial"/>
          <w:bCs/>
          <w:i/>
          <w:iCs/>
          <w:sz w:val="28"/>
          <w:szCs w:val="28"/>
          <w:lang w:eastAsia="en-AU"/>
        </w:rPr>
      </w:pPr>
      <w:r w:rsidRPr="00ED1BA4">
        <w:rPr>
          <w:rFonts w:ascii="Arial" w:hAnsi="Arial" w:cs="Arial"/>
          <w:bCs/>
          <w:i/>
          <w:iCs/>
          <w:sz w:val="28"/>
          <w:szCs w:val="28"/>
          <w:lang w:eastAsia="en-AU"/>
        </w:rPr>
        <w:t xml:space="preserve">Tyler v </w:t>
      </w:r>
      <w:proofErr w:type="spellStart"/>
      <w:r w:rsidRPr="00ED1BA4">
        <w:rPr>
          <w:rFonts w:ascii="Arial" w:hAnsi="Arial" w:cs="Arial"/>
          <w:bCs/>
          <w:i/>
          <w:iCs/>
          <w:sz w:val="28"/>
          <w:szCs w:val="28"/>
          <w:lang w:eastAsia="en-AU"/>
        </w:rPr>
        <w:t>Hennepin</w:t>
      </w:r>
      <w:proofErr w:type="spellEnd"/>
      <w:r w:rsidRPr="00ED1BA4">
        <w:rPr>
          <w:rFonts w:ascii="Arial" w:hAnsi="Arial" w:cs="Arial"/>
          <w:bCs/>
          <w:i/>
          <w:iCs/>
          <w:sz w:val="28"/>
          <w:szCs w:val="28"/>
          <w:lang w:eastAsia="en-AU"/>
        </w:rPr>
        <w:t xml:space="preserve"> County, Minnesota</w:t>
      </w:r>
    </w:p>
    <w:p w14:paraId="0CB82C42" w14:textId="6E46D4EB" w:rsidR="00916089" w:rsidRPr="000A6F2D" w:rsidRDefault="00916089" w:rsidP="00916089">
      <w:pPr>
        <w:rPr>
          <w:lang w:eastAsia="en-AU"/>
        </w:rPr>
      </w:pPr>
      <w:r w:rsidRPr="00E45460">
        <w:rPr>
          <w:b/>
          <w:bCs/>
          <w:lang w:eastAsia="en-AU"/>
        </w:rPr>
        <w:t xml:space="preserve">Supreme Court of </w:t>
      </w:r>
      <w:r w:rsidR="000A6F2D">
        <w:rPr>
          <w:b/>
          <w:bCs/>
          <w:lang w:eastAsia="en-AU"/>
        </w:rPr>
        <w:t>the United States</w:t>
      </w:r>
      <w:r w:rsidRPr="00E45460">
        <w:rPr>
          <w:b/>
          <w:bCs/>
          <w:lang w:eastAsia="en-AU"/>
        </w:rPr>
        <w:t>:</w:t>
      </w:r>
      <w:r>
        <w:rPr>
          <w:b/>
          <w:bCs/>
          <w:lang w:eastAsia="en-AU"/>
        </w:rPr>
        <w:t xml:space="preserve"> </w:t>
      </w:r>
      <w:hyperlink r:id="rId38" w:history="1">
        <w:r w:rsidR="000A6F2D" w:rsidRPr="000A6F2D">
          <w:rPr>
            <w:rStyle w:val="Hyperlink"/>
            <w:lang w:eastAsia="en-AU"/>
          </w:rPr>
          <w:t>Docket No</w:t>
        </w:r>
        <w:r w:rsidR="006B31BC">
          <w:rPr>
            <w:rStyle w:val="Hyperlink"/>
            <w:lang w:eastAsia="en-AU"/>
          </w:rPr>
          <w:t>.</w:t>
        </w:r>
        <w:r w:rsidR="000A6F2D" w:rsidRPr="000A6F2D">
          <w:rPr>
            <w:rStyle w:val="Hyperlink"/>
            <w:lang w:eastAsia="en-AU"/>
          </w:rPr>
          <w:t xml:space="preserve"> 21-166</w:t>
        </w:r>
      </w:hyperlink>
    </w:p>
    <w:p w14:paraId="108697F4" w14:textId="77777777" w:rsidR="00916089" w:rsidRPr="00E45460" w:rsidRDefault="00916089" w:rsidP="00916089">
      <w:pPr>
        <w:rPr>
          <w:lang w:eastAsia="en-AU"/>
        </w:rPr>
      </w:pPr>
    </w:p>
    <w:p w14:paraId="1680130E" w14:textId="5F93965C" w:rsidR="00916089" w:rsidRPr="00E45460" w:rsidRDefault="00916089" w:rsidP="00916089">
      <w:pPr>
        <w:rPr>
          <w:lang w:eastAsia="en-AU"/>
        </w:rPr>
      </w:pPr>
      <w:r w:rsidRPr="00E45460">
        <w:rPr>
          <w:b/>
          <w:bCs/>
          <w:lang w:eastAsia="en-AU"/>
        </w:rPr>
        <w:t xml:space="preserve">Reasons delivered: </w:t>
      </w:r>
      <w:r w:rsidR="00A15BB9">
        <w:rPr>
          <w:lang w:eastAsia="en-AU"/>
        </w:rPr>
        <w:t>25</w:t>
      </w:r>
      <w:r>
        <w:rPr>
          <w:lang w:eastAsia="en-AU"/>
        </w:rPr>
        <w:t xml:space="preserve"> </w:t>
      </w:r>
      <w:r w:rsidR="00A15BB9">
        <w:rPr>
          <w:lang w:eastAsia="en-AU"/>
        </w:rPr>
        <w:t xml:space="preserve">May </w:t>
      </w:r>
      <w:r w:rsidRPr="00E45460">
        <w:rPr>
          <w:lang w:eastAsia="en-AU"/>
        </w:rPr>
        <w:t>2023</w:t>
      </w:r>
    </w:p>
    <w:p w14:paraId="4A67C864" w14:textId="77777777" w:rsidR="00916089" w:rsidRPr="00E45460" w:rsidRDefault="00916089" w:rsidP="00916089">
      <w:pPr>
        <w:rPr>
          <w:b/>
          <w:bCs/>
          <w:lang w:eastAsia="en-AU"/>
        </w:rPr>
      </w:pPr>
    </w:p>
    <w:p w14:paraId="0A7F8909" w14:textId="54F1DB9E" w:rsidR="00916089" w:rsidRPr="00E45460" w:rsidRDefault="00916089" w:rsidP="00916089">
      <w:pPr>
        <w:rPr>
          <w:lang w:eastAsia="en-AU"/>
        </w:rPr>
      </w:pPr>
      <w:r w:rsidRPr="00E45460">
        <w:rPr>
          <w:b/>
          <w:bCs/>
          <w:lang w:eastAsia="en-AU"/>
        </w:rPr>
        <w:t>Coram:</w:t>
      </w:r>
      <w:r w:rsidRPr="00E45460">
        <w:t xml:space="preserve"> </w:t>
      </w:r>
      <w:r w:rsidR="007F3646" w:rsidRPr="007F3646">
        <w:rPr>
          <w:lang w:eastAsia="en-AU"/>
        </w:rPr>
        <w:t>Roberts CJ, Thomas, Alito, Sotomayor, Kagan, Gorsuch, Kavanaugh, Barrett and Jackson JJ</w:t>
      </w:r>
    </w:p>
    <w:p w14:paraId="59B8D68A" w14:textId="77777777" w:rsidR="00916089" w:rsidRPr="00E45460" w:rsidRDefault="00916089" w:rsidP="00916089">
      <w:pPr>
        <w:rPr>
          <w:b/>
          <w:bCs/>
          <w:lang w:eastAsia="en-AU"/>
        </w:rPr>
      </w:pPr>
    </w:p>
    <w:p w14:paraId="230B55C9" w14:textId="77777777" w:rsidR="00916089" w:rsidRPr="00E45460" w:rsidRDefault="00916089" w:rsidP="00916089">
      <w:pPr>
        <w:rPr>
          <w:b/>
          <w:bCs/>
          <w:lang w:eastAsia="en-AU"/>
        </w:rPr>
      </w:pPr>
      <w:r w:rsidRPr="00E45460">
        <w:rPr>
          <w:b/>
          <w:bCs/>
          <w:lang w:eastAsia="en-AU"/>
        </w:rPr>
        <w:t>Catchwords:</w:t>
      </w:r>
    </w:p>
    <w:p w14:paraId="04E6B7D8" w14:textId="77777777" w:rsidR="00916089" w:rsidRDefault="00916089" w:rsidP="00916089">
      <w:pPr>
        <w:ind w:left="720"/>
        <w:rPr>
          <w:lang w:eastAsia="en-AU"/>
        </w:rPr>
      </w:pPr>
    </w:p>
    <w:p w14:paraId="6A56389E" w14:textId="6466F68A" w:rsidR="000F29A3" w:rsidRPr="00843E00" w:rsidRDefault="00916089" w:rsidP="00916089">
      <w:pPr>
        <w:ind w:left="720"/>
      </w:pPr>
      <w:r>
        <w:rPr>
          <w:lang w:eastAsia="en-AU"/>
        </w:rPr>
        <w:t xml:space="preserve">Constitutional law – </w:t>
      </w:r>
      <w:r w:rsidR="00AE36A6">
        <w:rPr>
          <w:lang w:eastAsia="en-AU"/>
        </w:rPr>
        <w:t xml:space="preserve">Takings Clause – </w:t>
      </w:r>
      <w:r w:rsidR="00EE51C9">
        <w:rPr>
          <w:lang w:eastAsia="en-AU"/>
        </w:rPr>
        <w:t xml:space="preserve">Excessive Fines Clause – </w:t>
      </w:r>
      <w:r w:rsidR="00AE36A6">
        <w:rPr>
          <w:lang w:eastAsia="en-AU"/>
        </w:rPr>
        <w:t xml:space="preserve">Fifth </w:t>
      </w:r>
      <w:r w:rsidR="00EE51C9">
        <w:rPr>
          <w:lang w:eastAsia="en-AU"/>
        </w:rPr>
        <w:t xml:space="preserve">and Eighth </w:t>
      </w:r>
      <w:r w:rsidR="00AE36A6">
        <w:rPr>
          <w:lang w:eastAsia="en-AU"/>
        </w:rPr>
        <w:t>Amendment</w:t>
      </w:r>
      <w:r w:rsidR="00EE51C9">
        <w:rPr>
          <w:lang w:eastAsia="en-AU"/>
        </w:rPr>
        <w:t xml:space="preserve">s – </w:t>
      </w:r>
      <w:r w:rsidR="000F29A3">
        <w:rPr>
          <w:lang w:eastAsia="en-AU"/>
        </w:rPr>
        <w:t xml:space="preserve">Where petitioner </w:t>
      </w:r>
      <w:r w:rsidR="007B079F">
        <w:t>owned condominium in Minnesota that accumulated unpaid real estate taxes along with interest and penalties – Where County seized condo and sold it for $40,000, keeping $25,000 excess over petitioners tax debt for itself</w:t>
      </w:r>
      <w:r w:rsidR="00EE548C">
        <w:t xml:space="preserve"> </w:t>
      </w:r>
      <w:r w:rsidR="0078341C">
        <w:t xml:space="preserve">pursuant to </w:t>
      </w:r>
      <w:r w:rsidR="00383BBC">
        <w:rPr>
          <w:i/>
          <w:iCs/>
        </w:rPr>
        <w:t>Minnesota Statutes</w:t>
      </w:r>
      <w:r w:rsidR="0078341C">
        <w:t xml:space="preserve"> §§281.18, 282.07</w:t>
      </w:r>
      <w:r w:rsidR="00EF42E1">
        <w:t xml:space="preserve"> and </w:t>
      </w:r>
      <w:r w:rsidR="0078341C">
        <w:t>282.08</w:t>
      </w:r>
      <w:r w:rsidR="00F76E4D">
        <w:t xml:space="preserve"> </w:t>
      </w:r>
      <w:r w:rsidR="00EE548C">
        <w:t>– Where petitioner f</w:t>
      </w:r>
      <w:r w:rsidR="00054394">
        <w:t>i</w:t>
      </w:r>
      <w:r w:rsidR="00EE548C">
        <w:t>led suit, alleging County unconstitutionally retained excess value of home above tax debt in violation of Takings Clause of Fifth Amendment and Excessive Fines Clause of Eighth Amendment –</w:t>
      </w:r>
      <w:r w:rsidR="00F76E4D">
        <w:t xml:space="preserve"> Where District Court dismissed suit for failure to state claim and Eight Circuit affirmed –</w:t>
      </w:r>
      <w:r w:rsidR="00B177B2">
        <w:t xml:space="preserve"> </w:t>
      </w:r>
      <w:r w:rsidR="00F76E4D">
        <w:t xml:space="preserve">Whether </w:t>
      </w:r>
      <w:r w:rsidR="00F53A94">
        <w:t>conduct of County constituted taking of property without just compensation, in violation of Fifth Amendment</w:t>
      </w:r>
      <w:r w:rsidR="00843E00">
        <w:t xml:space="preserve"> – </w:t>
      </w:r>
      <w:r w:rsidR="00843E00">
        <w:lastRenderedPageBreak/>
        <w:t>Whether petitioner plausibly alleged violation of Fifth Amendment's Takings Clause</w:t>
      </w:r>
      <w:r w:rsidR="00C577D3">
        <w:t xml:space="preserve">. </w:t>
      </w:r>
    </w:p>
    <w:p w14:paraId="64313C3F" w14:textId="77777777" w:rsidR="00916089" w:rsidRPr="00E45460" w:rsidRDefault="00916089" w:rsidP="00916089">
      <w:pPr>
        <w:ind w:left="720"/>
        <w:rPr>
          <w:lang w:eastAsia="en-AU"/>
        </w:rPr>
      </w:pPr>
    </w:p>
    <w:p w14:paraId="4FE120D7" w14:textId="3BB7D820" w:rsidR="00916089" w:rsidRDefault="00916089" w:rsidP="00916089">
      <w:pPr>
        <w:rPr>
          <w:lang w:eastAsia="en-AU"/>
        </w:rPr>
      </w:pPr>
      <w:r w:rsidRPr="00E45460">
        <w:rPr>
          <w:b/>
          <w:bCs/>
          <w:lang w:eastAsia="en-AU"/>
        </w:rPr>
        <w:t>Held (</w:t>
      </w:r>
      <w:r>
        <w:rPr>
          <w:b/>
          <w:bCs/>
          <w:lang w:eastAsia="en-AU"/>
        </w:rPr>
        <w:t>9</w:t>
      </w:r>
      <w:r w:rsidRPr="00E45460">
        <w:rPr>
          <w:b/>
          <w:bCs/>
          <w:lang w:eastAsia="en-AU"/>
        </w:rPr>
        <w:t>:0):</w:t>
      </w:r>
      <w:r w:rsidRPr="00E45460">
        <w:rPr>
          <w:lang w:eastAsia="en-AU"/>
        </w:rPr>
        <w:t xml:space="preserve"> </w:t>
      </w:r>
      <w:r w:rsidR="007F3646">
        <w:t xml:space="preserve">Judgment of Court of Appeals </w:t>
      </w:r>
      <w:r w:rsidR="004156D8">
        <w:t xml:space="preserve">for the </w:t>
      </w:r>
      <w:r w:rsidR="00654048">
        <w:t>Eighth</w:t>
      </w:r>
      <w:r w:rsidR="007F3646">
        <w:t xml:space="preserve"> Circuit reversed. </w:t>
      </w:r>
    </w:p>
    <w:p w14:paraId="0AB5BDC9" w14:textId="77777777" w:rsidR="00916089" w:rsidRDefault="00916089" w:rsidP="00916089">
      <w:pPr>
        <w:pStyle w:val="BullDivider1"/>
      </w:pPr>
    </w:p>
    <w:p w14:paraId="62A1451F" w14:textId="77777777" w:rsidR="00173FFB" w:rsidRPr="00173FFB" w:rsidRDefault="00173FFB" w:rsidP="00173FFB">
      <w:pPr>
        <w:rPr>
          <w:lang w:eastAsia="en-AU"/>
        </w:rPr>
      </w:pPr>
    </w:p>
    <w:p w14:paraId="0AD3DD86" w14:textId="5B6C3139" w:rsidR="00173FFB" w:rsidRPr="00E45460" w:rsidRDefault="00173FFB" w:rsidP="00173FFB">
      <w:pPr>
        <w:keepNext/>
        <w:outlineLvl w:val="1"/>
        <w:rPr>
          <w:rFonts w:ascii="Arial" w:hAnsi="Arial" w:cs="Arial"/>
          <w:bCs/>
          <w:i/>
          <w:iCs/>
          <w:sz w:val="28"/>
          <w:szCs w:val="28"/>
          <w:lang w:eastAsia="en-AU"/>
        </w:rPr>
      </w:pPr>
      <w:r w:rsidRPr="00173FFB">
        <w:rPr>
          <w:rFonts w:ascii="Arial" w:hAnsi="Arial" w:cs="Arial"/>
          <w:bCs/>
          <w:i/>
          <w:iCs/>
          <w:sz w:val="28"/>
          <w:szCs w:val="28"/>
          <w:lang w:eastAsia="en-AU"/>
        </w:rPr>
        <w:t>United States v Hansen</w:t>
      </w:r>
    </w:p>
    <w:p w14:paraId="7CE60311" w14:textId="3086C16D" w:rsidR="00173FFB" w:rsidRPr="000A6F2D" w:rsidRDefault="00173FFB" w:rsidP="00173FFB">
      <w:pPr>
        <w:rPr>
          <w:lang w:eastAsia="en-AU"/>
        </w:rPr>
      </w:pPr>
      <w:r w:rsidRPr="00E45460">
        <w:rPr>
          <w:b/>
          <w:bCs/>
          <w:lang w:eastAsia="en-AU"/>
        </w:rPr>
        <w:t xml:space="preserve">Supreme Court of </w:t>
      </w:r>
      <w:r>
        <w:rPr>
          <w:b/>
          <w:bCs/>
          <w:lang w:eastAsia="en-AU"/>
        </w:rPr>
        <w:t>the United States</w:t>
      </w:r>
      <w:r w:rsidRPr="00E45460">
        <w:rPr>
          <w:b/>
          <w:bCs/>
          <w:lang w:eastAsia="en-AU"/>
        </w:rPr>
        <w:t>:</w:t>
      </w:r>
      <w:r>
        <w:rPr>
          <w:b/>
          <w:bCs/>
          <w:lang w:eastAsia="en-AU"/>
        </w:rPr>
        <w:t xml:space="preserve"> </w:t>
      </w:r>
      <w:hyperlink r:id="rId39" w:history="1">
        <w:r w:rsidR="00121CC6" w:rsidRPr="00121CC6">
          <w:rPr>
            <w:rStyle w:val="Hyperlink"/>
            <w:lang w:eastAsia="en-AU"/>
          </w:rPr>
          <w:t>Docket No</w:t>
        </w:r>
        <w:r w:rsidR="007B4946">
          <w:rPr>
            <w:rStyle w:val="Hyperlink"/>
            <w:lang w:eastAsia="en-AU"/>
          </w:rPr>
          <w:t>.</w:t>
        </w:r>
        <w:r w:rsidR="00121CC6" w:rsidRPr="00121CC6">
          <w:rPr>
            <w:rStyle w:val="Hyperlink"/>
            <w:lang w:eastAsia="en-AU"/>
          </w:rPr>
          <w:t xml:space="preserve"> 22-179</w:t>
        </w:r>
      </w:hyperlink>
    </w:p>
    <w:p w14:paraId="1F109585" w14:textId="77777777" w:rsidR="00173FFB" w:rsidRPr="00E45460" w:rsidRDefault="00173FFB" w:rsidP="00173FFB">
      <w:pPr>
        <w:rPr>
          <w:lang w:eastAsia="en-AU"/>
        </w:rPr>
      </w:pPr>
    </w:p>
    <w:p w14:paraId="5A44C9FC" w14:textId="7F474691" w:rsidR="00173FFB" w:rsidRPr="00E45460" w:rsidRDefault="00173FFB" w:rsidP="00173FFB">
      <w:pPr>
        <w:rPr>
          <w:lang w:eastAsia="en-AU"/>
        </w:rPr>
      </w:pPr>
      <w:r w:rsidRPr="00E45460">
        <w:rPr>
          <w:b/>
          <w:bCs/>
          <w:lang w:eastAsia="en-AU"/>
        </w:rPr>
        <w:t xml:space="preserve">Reasons delivered: </w:t>
      </w:r>
      <w:r w:rsidR="00EE1D56">
        <w:rPr>
          <w:lang w:eastAsia="en-AU"/>
        </w:rPr>
        <w:t>23</w:t>
      </w:r>
      <w:r>
        <w:rPr>
          <w:lang w:eastAsia="en-AU"/>
        </w:rPr>
        <w:t xml:space="preserve"> </w:t>
      </w:r>
      <w:r w:rsidR="00EE1D56">
        <w:rPr>
          <w:lang w:eastAsia="en-AU"/>
        </w:rPr>
        <w:t>June</w:t>
      </w:r>
      <w:r>
        <w:rPr>
          <w:lang w:eastAsia="en-AU"/>
        </w:rPr>
        <w:t xml:space="preserve"> </w:t>
      </w:r>
      <w:r w:rsidRPr="00E45460">
        <w:rPr>
          <w:lang w:eastAsia="en-AU"/>
        </w:rPr>
        <w:t>2023</w:t>
      </w:r>
    </w:p>
    <w:p w14:paraId="1C05AB01" w14:textId="77777777" w:rsidR="00173FFB" w:rsidRPr="00E45460" w:rsidRDefault="00173FFB" w:rsidP="00173FFB">
      <w:pPr>
        <w:rPr>
          <w:b/>
          <w:bCs/>
          <w:lang w:eastAsia="en-AU"/>
        </w:rPr>
      </w:pPr>
    </w:p>
    <w:p w14:paraId="207E12C4" w14:textId="5D830CF2" w:rsidR="00173FFB" w:rsidRPr="00E45460" w:rsidRDefault="00173FFB" w:rsidP="00173FFB">
      <w:pPr>
        <w:rPr>
          <w:lang w:eastAsia="en-AU"/>
        </w:rPr>
      </w:pPr>
      <w:r w:rsidRPr="00E45460">
        <w:rPr>
          <w:b/>
          <w:bCs/>
          <w:lang w:eastAsia="en-AU"/>
        </w:rPr>
        <w:t>Coram:</w:t>
      </w:r>
      <w:r w:rsidRPr="00E45460">
        <w:t xml:space="preserve"> </w:t>
      </w:r>
      <w:r w:rsidRPr="007F3646">
        <w:rPr>
          <w:lang w:eastAsia="en-AU"/>
        </w:rPr>
        <w:t>Roberts CJ, Thomas, Alito, Sotomayor, Kagan, Gorsuch, Kavanaugh, Barrett and Jackson JJ</w:t>
      </w:r>
    </w:p>
    <w:p w14:paraId="1FA2B508" w14:textId="77777777" w:rsidR="00173FFB" w:rsidRPr="00E45460" w:rsidRDefault="00173FFB" w:rsidP="00173FFB">
      <w:pPr>
        <w:rPr>
          <w:b/>
          <w:bCs/>
          <w:lang w:eastAsia="en-AU"/>
        </w:rPr>
      </w:pPr>
    </w:p>
    <w:p w14:paraId="4007C6DA" w14:textId="77777777" w:rsidR="00173FFB" w:rsidRPr="00E45460" w:rsidRDefault="00173FFB" w:rsidP="00173FFB">
      <w:pPr>
        <w:rPr>
          <w:b/>
          <w:bCs/>
          <w:lang w:eastAsia="en-AU"/>
        </w:rPr>
      </w:pPr>
      <w:r w:rsidRPr="00E45460">
        <w:rPr>
          <w:b/>
          <w:bCs/>
          <w:lang w:eastAsia="en-AU"/>
        </w:rPr>
        <w:t>Catchwords:</w:t>
      </w:r>
    </w:p>
    <w:p w14:paraId="056475F6" w14:textId="77777777" w:rsidR="00173FFB" w:rsidRDefault="00173FFB" w:rsidP="00173FFB">
      <w:pPr>
        <w:ind w:left="720"/>
        <w:rPr>
          <w:lang w:eastAsia="en-AU"/>
        </w:rPr>
      </w:pPr>
    </w:p>
    <w:p w14:paraId="280DBAB0" w14:textId="0EE32BA9" w:rsidR="00173FFB" w:rsidRPr="00843E00" w:rsidRDefault="00173FFB" w:rsidP="00AF54CA">
      <w:pPr>
        <w:ind w:left="720"/>
      </w:pPr>
      <w:r>
        <w:rPr>
          <w:lang w:eastAsia="en-AU"/>
        </w:rPr>
        <w:t xml:space="preserve">Constitutional law – </w:t>
      </w:r>
      <w:r w:rsidR="00353485">
        <w:rPr>
          <w:lang w:eastAsia="en-AU"/>
        </w:rPr>
        <w:t xml:space="preserve">First Amendment – </w:t>
      </w:r>
      <w:r w:rsidR="00053981">
        <w:rPr>
          <w:lang w:eastAsia="en-AU"/>
        </w:rPr>
        <w:t>Unc</w:t>
      </w:r>
      <w:r w:rsidR="00353485">
        <w:rPr>
          <w:lang w:eastAsia="en-AU"/>
        </w:rPr>
        <w:t xml:space="preserve">onstitutionally overbroad – </w:t>
      </w:r>
      <w:r w:rsidR="00CA3845">
        <w:rPr>
          <w:lang w:eastAsia="en-AU"/>
        </w:rPr>
        <w:t xml:space="preserve">Where </w:t>
      </w:r>
      <w:r w:rsidR="00CA3845">
        <w:t xml:space="preserve">respondent </w:t>
      </w:r>
      <w:r w:rsidR="00A978A5">
        <w:t xml:space="preserve">fraudulently </w:t>
      </w:r>
      <w:r w:rsidR="00CA3845">
        <w:t xml:space="preserve">promised hundreds of noncitizens path to US citizenship through </w:t>
      </w:r>
      <w:r w:rsidR="00EB64E4">
        <w:t>“</w:t>
      </w:r>
      <w:r w:rsidR="00CA3845">
        <w:t>adult adoption</w:t>
      </w:r>
      <w:r w:rsidR="00EB64E4">
        <w:t>”</w:t>
      </w:r>
      <w:r w:rsidR="00DA3380">
        <w:t xml:space="preserve"> – Where respondent</w:t>
      </w:r>
      <w:r w:rsidR="00CA3845">
        <w:t xml:space="preserve"> earned nearly $2 million from </w:t>
      </w:r>
      <w:r w:rsidR="009D5359">
        <w:t>their</w:t>
      </w:r>
      <w:r w:rsidR="00CA3845">
        <w:t xml:space="preserve"> scheme</w:t>
      </w:r>
      <w:r w:rsidR="00DA3380">
        <w:t xml:space="preserve"> – Where</w:t>
      </w:r>
      <w:r w:rsidR="00CA3845">
        <w:t xml:space="preserve"> United States charged </w:t>
      </w:r>
      <w:r w:rsidR="00E02B78">
        <w:t xml:space="preserve">respondent </w:t>
      </w:r>
      <w:r w:rsidR="00CA3845">
        <w:t xml:space="preserve">with, inter alia, violating 8 USC §1324(a)(1)(A)(iv), which forbids </w:t>
      </w:r>
      <w:r w:rsidR="00EB64E4">
        <w:t>“</w:t>
      </w:r>
      <w:proofErr w:type="spellStart"/>
      <w:r w:rsidR="00CA3845">
        <w:t>encourag</w:t>
      </w:r>
      <w:proofErr w:type="spellEnd"/>
      <w:r w:rsidR="00CA3845">
        <w:t>[</w:t>
      </w:r>
      <w:proofErr w:type="spellStart"/>
      <w:r w:rsidR="00CA3845">
        <w:t>ing</w:t>
      </w:r>
      <w:proofErr w:type="spellEnd"/>
      <w:r w:rsidR="00CA3845">
        <w:t xml:space="preserve">] or </w:t>
      </w:r>
      <w:proofErr w:type="spellStart"/>
      <w:r w:rsidR="00CA3845">
        <w:t>induc</w:t>
      </w:r>
      <w:proofErr w:type="spellEnd"/>
      <w:r w:rsidR="00CA3845">
        <w:t>[</w:t>
      </w:r>
      <w:proofErr w:type="spellStart"/>
      <w:r w:rsidR="00CA3845">
        <w:t>ing</w:t>
      </w:r>
      <w:proofErr w:type="spellEnd"/>
      <w:r w:rsidR="00CA3845">
        <w:t>] an alien to come to, enter, or reside in the United States, knowing or in reckless disregard of the fact that such [activity] is or will be in violation of law</w:t>
      </w:r>
      <w:r w:rsidR="00EB64E4">
        <w:t>”</w:t>
      </w:r>
      <w:r w:rsidR="00E02B78">
        <w:t xml:space="preserve"> – Where respondent</w:t>
      </w:r>
      <w:r w:rsidR="00CA3845">
        <w:t xml:space="preserve"> convicted and moved to dismiss clause (iv) charges on First Amendment overbreadth grounds</w:t>
      </w:r>
      <w:r w:rsidR="00E02B78">
        <w:t xml:space="preserve"> – Where</w:t>
      </w:r>
      <w:r w:rsidR="00CA3845">
        <w:t xml:space="preserve"> District Court rejected </w:t>
      </w:r>
      <w:r w:rsidR="00E02B78">
        <w:t xml:space="preserve">respondent’s </w:t>
      </w:r>
      <w:r w:rsidR="00CA3845">
        <w:t>argument, but Ninth Circuit concluded that clause (iv) was unconstitutionally overbroad</w:t>
      </w:r>
      <w:r w:rsidR="00E02B78">
        <w:t xml:space="preserve"> – Whether </w:t>
      </w:r>
      <w:r w:rsidR="00153FB7">
        <w:t xml:space="preserve">§1324(a)(1)(A)(iv) is </w:t>
      </w:r>
      <w:r w:rsidR="00053981">
        <w:t xml:space="preserve">unconstitutionally overbroad. </w:t>
      </w:r>
    </w:p>
    <w:p w14:paraId="31BFA770" w14:textId="77777777" w:rsidR="00173FFB" w:rsidRPr="00E45460" w:rsidRDefault="00173FFB" w:rsidP="00173FFB">
      <w:pPr>
        <w:ind w:left="720"/>
        <w:rPr>
          <w:lang w:eastAsia="en-AU"/>
        </w:rPr>
      </w:pPr>
    </w:p>
    <w:p w14:paraId="208741B1" w14:textId="0225DE38" w:rsidR="00173FFB" w:rsidRDefault="00173FFB" w:rsidP="00173FFB">
      <w:pPr>
        <w:rPr>
          <w:lang w:eastAsia="en-AU"/>
        </w:rPr>
      </w:pPr>
      <w:r w:rsidRPr="00E45460">
        <w:rPr>
          <w:b/>
          <w:bCs/>
          <w:lang w:eastAsia="en-AU"/>
        </w:rPr>
        <w:t>Held (</w:t>
      </w:r>
      <w:r w:rsidR="00F913BB">
        <w:rPr>
          <w:b/>
          <w:bCs/>
          <w:lang w:eastAsia="en-AU"/>
        </w:rPr>
        <w:t>7</w:t>
      </w:r>
      <w:r w:rsidRPr="00E45460">
        <w:rPr>
          <w:b/>
          <w:bCs/>
          <w:lang w:eastAsia="en-AU"/>
        </w:rPr>
        <w:t>:</w:t>
      </w:r>
      <w:r w:rsidR="00C26679">
        <w:rPr>
          <w:b/>
          <w:bCs/>
          <w:lang w:eastAsia="en-AU"/>
        </w:rPr>
        <w:t>2</w:t>
      </w:r>
      <w:r w:rsidR="00F913BB">
        <w:rPr>
          <w:b/>
          <w:bCs/>
          <w:lang w:eastAsia="en-AU"/>
        </w:rPr>
        <w:t xml:space="preserve"> (Sotomayor and Jackson JJ dissenting)</w:t>
      </w:r>
      <w:r w:rsidRPr="00E45460">
        <w:rPr>
          <w:b/>
          <w:bCs/>
          <w:lang w:eastAsia="en-AU"/>
        </w:rPr>
        <w:t>):</w:t>
      </w:r>
      <w:r w:rsidRPr="00E45460">
        <w:rPr>
          <w:lang w:eastAsia="en-AU"/>
        </w:rPr>
        <w:t xml:space="preserve"> </w:t>
      </w:r>
      <w:r>
        <w:t xml:space="preserve">Judgment of Court of Appeals for the </w:t>
      </w:r>
      <w:r w:rsidR="00EE1D56">
        <w:t>Ninth</w:t>
      </w:r>
      <w:r>
        <w:t xml:space="preserve"> Circuit reversed</w:t>
      </w:r>
      <w:r w:rsidR="00EE1D56">
        <w:t>; case remanded</w:t>
      </w:r>
      <w:r>
        <w:t xml:space="preserve">. </w:t>
      </w:r>
    </w:p>
    <w:p w14:paraId="7FEFDA25" w14:textId="77777777" w:rsidR="00173FFB" w:rsidRDefault="00173FFB" w:rsidP="00173FFB">
      <w:pPr>
        <w:pStyle w:val="BullDivider1"/>
      </w:pPr>
    </w:p>
    <w:p w14:paraId="658C7CF7" w14:textId="77777777" w:rsidR="00FC7BA4" w:rsidRPr="00FC7BA4" w:rsidRDefault="00FC7BA4" w:rsidP="00FC7BA4">
      <w:pPr>
        <w:rPr>
          <w:lang w:eastAsia="en-AU"/>
        </w:rPr>
      </w:pPr>
    </w:p>
    <w:p w14:paraId="715A0B6A" w14:textId="28B84148" w:rsidR="00FC7BA4" w:rsidRPr="00E45460" w:rsidRDefault="00C94103" w:rsidP="00FC7BA4">
      <w:pPr>
        <w:keepNext/>
        <w:outlineLvl w:val="1"/>
        <w:rPr>
          <w:rFonts w:ascii="Arial" w:hAnsi="Arial" w:cs="Arial"/>
          <w:bCs/>
          <w:i/>
          <w:iCs/>
          <w:sz w:val="28"/>
          <w:szCs w:val="28"/>
          <w:lang w:eastAsia="en-AU"/>
        </w:rPr>
      </w:pPr>
      <w:r w:rsidRPr="00C94103">
        <w:rPr>
          <w:rFonts w:ascii="Arial" w:hAnsi="Arial" w:cs="Arial"/>
          <w:bCs/>
          <w:i/>
          <w:iCs/>
          <w:sz w:val="28"/>
          <w:szCs w:val="28"/>
          <w:lang w:eastAsia="en-AU"/>
        </w:rPr>
        <w:t>VJV and Another v Minister of Social Development and Another</w:t>
      </w:r>
    </w:p>
    <w:p w14:paraId="2617694C" w14:textId="5C97F1E8" w:rsidR="00FC7BA4" w:rsidRPr="00E45460" w:rsidRDefault="00FC7BA4" w:rsidP="00FC7BA4">
      <w:pPr>
        <w:rPr>
          <w:lang w:eastAsia="en-AU"/>
        </w:rPr>
      </w:pPr>
      <w:r>
        <w:rPr>
          <w:b/>
          <w:bCs/>
          <w:lang w:eastAsia="en-AU"/>
        </w:rPr>
        <w:t>Constitutional Court of South Africa</w:t>
      </w:r>
      <w:r w:rsidRPr="00E45460">
        <w:rPr>
          <w:b/>
          <w:bCs/>
          <w:lang w:eastAsia="en-AU"/>
        </w:rPr>
        <w:t>:</w:t>
      </w:r>
      <w:r>
        <w:rPr>
          <w:b/>
          <w:bCs/>
          <w:lang w:eastAsia="en-AU"/>
        </w:rPr>
        <w:t xml:space="preserve"> </w:t>
      </w:r>
      <w:hyperlink r:id="rId40" w:history="1">
        <w:r w:rsidR="00C94103">
          <w:rPr>
            <w:rStyle w:val="Hyperlink"/>
            <w:lang w:eastAsia="en-AU"/>
          </w:rPr>
          <w:t>[2023] ZACC 21</w:t>
        </w:r>
      </w:hyperlink>
    </w:p>
    <w:p w14:paraId="686F09A0" w14:textId="77777777" w:rsidR="00FC7BA4" w:rsidRPr="00E45460" w:rsidRDefault="00FC7BA4" w:rsidP="00FC7BA4">
      <w:pPr>
        <w:rPr>
          <w:lang w:eastAsia="en-AU"/>
        </w:rPr>
      </w:pPr>
    </w:p>
    <w:p w14:paraId="06D13F42" w14:textId="3B8331C0" w:rsidR="00FC7BA4" w:rsidRPr="00E45460" w:rsidRDefault="00FC7BA4" w:rsidP="00FC7BA4">
      <w:pPr>
        <w:rPr>
          <w:lang w:eastAsia="en-AU"/>
        </w:rPr>
      </w:pPr>
      <w:r w:rsidRPr="00E45460">
        <w:rPr>
          <w:b/>
          <w:bCs/>
          <w:lang w:eastAsia="en-AU"/>
        </w:rPr>
        <w:t xml:space="preserve">Reasons delivered: </w:t>
      </w:r>
      <w:r w:rsidR="00C94103">
        <w:rPr>
          <w:lang w:eastAsia="en-AU"/>
        </w:rPr>
        <w:t>29</w:t>
      </w:r>
      <w:r>
        <w:rPr>
          <w:lang w:eastAsia="en-AU"/>
        </w:rPr>
        <w:t xml:space="preserve"> June</w:t>
      </w:r>
      <w:r w:rsidRPr="00E45460">
        <w:rPr>
          <w:lang w:eastAsia="en-AU"/>
        </w:rPr>
        <w:t xml:space="preserve"> 2023</w:t>
      </w:r>
    </w:p>
    <w:p w14:paraId="24746B52" w14:textId="77777777" w:rsidR="00FC7BA4" w:rsidRPr="00E45460" w:rsidRDefault="00FC7BA4" w:rsidP="00FC7BA4">
      <w:pPr>
        <w:rPr>
          <w:b/>
          <w:bCs/>
          <w:lang w:eastAsia="en-AU"/>
        </w:rPr>
      </w:pPr>
    </w:p>
    <w:p w14:paraId="4F2DB47A" w14:textId="09A73061" w:rsidR="007A1F30" w:rsidRPr="007A1F30" w:rsidRDefault="00FC7BA4" w:rsidP="007A1F30">
      <w:pPr>
        <w:rPr>
          <w:lang w:eastAsia="en-AU"/>
        </w:rPr>
      </w:pPr>
      <w:r w:rsidRPr="00E45460">
        <w:rPr>
          <w:b/>
          <w:bCs/>
          <w:lang w:eastAsia="en-AU"/>
        </w:rPr>
        <w:t>Coram:</w:t>
      </w:r>
      <w:r w:rsidRPr="00E45460">
        <w:t xml:space="preserve"> </w:t>
      </w:r>
      <w:proofErr w:type="spellStart"/>
      <w:r w:rsidR="007A1F30" w:rsidRPr="007A1F30">
        <w:rPr>
          <w:lang w:eastAsia="en-AU"/>
        </w:rPr>
        <w:t>Zondo</w:t>
      </w:r>
      <w:proofErr w:type="spellEnd"/>
      <w:r w:rsidR="007A1F30" w:rsidRPr="007A1F30">
        <w:rPr>
          <w:lang w:eastAsia="en-AU"/>
        </w:rPr>
        <w:t xml:space="preserve"> CJ, Maya DCJ, </w:t>
      </w:r>
      <w:proofErr w:type="spellStart"/>
      <w:r w:rsidR="007A1F30" w:rsidRPr="007A1F30">
        <w:rPr>
          <w:lang w:eastAsia="en-AU"/>
        </w:rPr>
        <w:t>Baqwa</w:t>
      </w:r>
      <w:proofErr w:type="spellEnd"/>
      <w:r w:rsidR="007A1F30" w:rsidRPr="007A1F30">
        <w:rPr>
          <w:lang w:eastAsia="en-AU"/>
        </w:rPr>
        <w:t xml:space="preserve"> AJ, </w:t>
      </w:r>
      <w:proofErr w:type="spellStart"/>
      <w:r w:rsidR="007A1F30" w:rsidRPr="007A1F30">
        <w:rPr>
          <w:lang w:eastAsia="en-AU"/>
        </w:rPr>
        <w:t>Kollapen</w:t>
      </w:r>
      <w:proofErr w:type="spellEnd"/>
      <w:r w:rsidR="007A1F30" w:rsidRPr="007A1F30">
        <w:rPr>
          <w:lang w:eastAsia="en-AU"/>
        </w:rPr>
        <w:t xml:space="preserve">, </w:t>
      </w:r>
      <w:proofErr w:type="spellStart"/>
      <w:r w:rsidR="007A1F30" w:rsidRPr="007A1F30">
        <w:rPr>
          <w:lang w:eastAsia="en-AU"/>
        </w:rPr>
        <w:t>Madlanga</w:t>
      </w:r>
      <w:proofErr w:type="spellEnd"/>
      <w:r w:rsidR="007A1F30" w:rsidRPr="007A1F30">
        <w:rPr>
          <w:lang w:eastAsia="en-AU"/>
        </w:rPr>
        <w:t xml:space="preserve">, </w:t>
      </w:r>
      <w:proofErr w:type="spellStart"/>
      <w:r w:rsidR="007A1F30" w:rsidRPr="007A1F30">
        <w:rPr>
          <w:lang w:eastAsia="en-AU"/>
        </w:rPr>
        <w:t>Majiedt</w:t>
      </w:r>
      <w:proofErr w:type="spellEnd"/>
      <w:r w:rsidR="007A1F30" w:rsidRPr="007A1F30">
        <w:rPr>
          <w:lang w:eastAsia="en-AU"/>
        </w:rPr>
        <w:t xml:space="preserve">, </w:t>
      </w:r>
      <w:proofErr w:type="spellStart"/>
      <w:r w:rsidR="007A1F30" w:rsidRPr="007A1F30">
        <w:rPr>
          <w:lang w:eastAsia="en-AU"/>
        </w:rPr>
        <w:t>Mathopo</w:t>
      </w:r>
      <w:proofErr w:type="spellEnd"/>
      <w:r w:rsidR="007A1F30" w:rsidRPr="007A1F30">
        <w:rPr>
          <w:lang w:eastAsia="en-AU"/>
        </w:rPr>
        <w:t xml:space="preserve"> </w:t>
      </w:r>
      <w:r w:rsidR="007A1F30">
        <w:rPr>
          <w:lang w:eastAsia="en-AU"/>
        </w:rPr>
        <w:t>J</w:t>
      </w:r>
      <w:r w:rsidR="007A1F30" w:rsidRPr="007A1F30">
        <w:rPr>
          <w:lang w:eastAsia="en-AU"/>
        </w:rPr>
        <w:t xml:space="preserve">J, Mbatha AJ, </w:t>
      </w:r>
      <w:proofErr w:type="spellStart"/>
      <w:r w:rsidR="007A1F30" w:rsidRPr="007A1F30">
        <w:rPr>
          <w:lang w:eastAsia="en-AU"/>
        </w:rPr>
        <w:t>Mhlantla</w:t>
      </w:r>
      <w:proofErr w:type="spellEnd"/>
      <w:r w:rsidR="007A1F30" w:rsidRPr="007A1F30">
        <w:rPr>
          <w:lang w:eastAsia="en-AU"/>
        </w:rPr>
        <w:t xml:space="preserve">, Rogers and </w:t>
      </w:r>
      <w:proofErr w:type="spellStart"/>
      <w:r w:rsidR="007A1F30" w:rsidRPr="007A1F30">
        <w:rPr>
          <w:lang w:eastAsia="en-AU"/>
        </w:rPr>
        <w:t>Tshiqi</w:t>
      </w:r>
      <w:proofErr w:type="spellEnd"/>
      <w:r w:rsidR="007A1F30" w:rsidRPr="007A1F30">
        <w:rPr>
          <w:lang w:eastAsia="en-AU"/>
        </w:rPr>
        <w:t xml:space="preserve"> </w:t>
      </w:r>
      <w:r w:rsidR="007A1F30">
        <w:rPr>
          <w:lang w:eastAsia="en-AU"/>
        </w:rPr>
        <w:t>J</w:t>
      </w:r>
      <w:r w:rsidR="007A1F30" w:rsidRPr="007A1F30">
        <w:rPr>
          <w:lang w:eastAsia="en-AU"/>
        </w:rPr>
        <w:t>J</w:t>
      </w:r>
    </w:p>
    <w:p w14:paraId="10ACC80B" w14:textId="77777777" w:rsidR="00FC7BA4" w:rsidRPr="00E45460" w:rsidRDefault="00FC7BA4" w:rsidP="00FC7BA4">
      <w:pPr>
        <w:rPr>
          <w:b/>
          <w:bCs/>
          <w:lang w:eastAsia="en-AU"/>
        </w:rPr>
      </w:pPr>
    </w:p>
    <w:p w14:paraId="4F82F6E8" w14:textId="77777777" w:rsidR="00FC7BA4" w:rsidRPr="00E45460" w:rsidRDefault="00FC7BA4" w:rsidP="00FC7BA4">
      <w:pPr>
        <w:rPr>
          <w:b/>
          <w:bCs/>
          <w:lang w:eastAsia="en-AU"/>
        </w:rPr>
      </w:pPr>
      <w:r w:rsidRPr="00E45460">
        <w:rPr>
          <w:b/>
          <w:bCs/>
          <w:lang w:eastAsia="en-AU"/>
        </w:rPr>
        <w:t>Catchwords:</w:t>
      </w:r>
    </w:p>
    <w:p w14:paraId="6E4702DC" w14:textId="77777777" w:rsidR="00FC7BA4" w:rsidRPr="00E45460" w:rsidRDefault="00FC7BA4" w:rsidP="00FC7BA4">
      <w:pPr>
        <w:rPr>
          <w:b/>
          <w:bCs/>
          <w:lang w:eastAsia="en-AU"/>
        </w:rPr>
      </w:pPr>
    </w:p>
    <w:p w14:paraId="5AFFDA60" w14:textId="5DF8A40D" w:rsidR="002E7CFC" w:rsidRDefault="00FC7BA4" w:rsidP="00FC7BA4">
      <w:pPr>
        <w:ind w:left="720"/>
        <w:rPr>
          <w:lang w:eastAsia="en-AU"/>
        </w:rPr>
      </w:pPr>
      <w:r w:rsidRPr="00BC0188">
        <w:rPr>
          <w:lang w:eastAsia="en-AU"/>
        </w:rPr>
        <w:t xml:space="preserve">Constitutional law </w:t>
      </w:r>
      <w:r>
        <w:rPr>
          <w:lang w:eastAsia="en-AU"/>
        </w:rPr>
        <w:t>–</w:t>
      </w:r>
      <w:r w:rsidR="00FC0AF0">
        <w:rPr>
          <w:lang w:eastAsia="en-AU"/>
        </w:rPr>
        <w:t xml:space="preserve"> </w:t>
      </w:r>
      <w:r w:rsidR="00231219">
        <w:rPr>
          <w:lang w:eastAsia="en-AU"/>
        </w:rPr>
        <w:t>In</w:t>
      </w:r>
      <w:r w:rsidR="006244CF">
        <w:rPr>
          <w:lang w:eastAsia="en-AU"/>
        </w:rPr>
        <w:t>-</w:t>
      </w:r>
      <w:r w:rsidR="00231219">
        <w:rPr>
          <w:lang w:eastAsia="en-AU"/>
        </w:rPr>
        <w:t>vitro fertilisation (</w:t>
      </w:r>
      <w:r w:rsidR="00EB64E4">
        <w:rPr>
          <w:lang w:eastAsia="en-AU"/>
        </w:rPr>
        <w:t>“</w:t>
      </w:r>
      <w:r w:rsidR="00FC0AF0">
        <w:rPr>
          <w:lang w:eastAsia="en-AU"/>
        </w:rPr>
        <w:t>IVF</w:t>
      </w:r>
      <w:r w:rsidR="00EB64E4">
        <w:rPr>
          <w:lang w:eastAsia="en-AU"/>
        </w:rPr>
        <w:t>”</w:t>
      </w:r>
      <w:r w:rsidR="00231219">
        <w:rPr>
          <w:lang w:eastAsia="en-AU"/>
        </w:rPr>
        <w:t xml:space="preserve">) </w:t>
      </w:r>
      <w:r w:rsidR="00FC0AF0">
        <w:rPr>
          <w:lang w:eastAsia="en-AU"/>
        </w:rPr>
        <w:t>– Unfair discrimination – F</w:t>
      </w:r>
      <w:r w:rsidR="00FC0AF0" w:rsidRPr="00FC0AF0">
        <w:rPr>
          <w:lang w:eastAsia="en-AU"/>
        </w:rPr>
        <w:t>amily and parenthood</w:t>
      </w:r>
      <w:r w:rsidR="00FC0AF0">
        <w:rPr>
          <w:lang w:eastAsia="en-AU"/>
        </w:rPr>
        <w:t xml:space="preserve"> – Equality and dignity –</w:t>
      </w:r>
      <w:r w:rsidR="00231219">
        <w:rPr>
          <w:lang w:eastAsia="en-AU"/>
        </w:rPr>
        <w:t xml:space="preserve"> </w:t>
      </w:r>
      <w:r w:rsidR="00681F19">
        <w:rPr>
          <w:lang w:eastAsia="en-AU"/>
        </w:rPr>
        <w:t>Where applicants two women in permanent life partnership – Where applicants utilised IVF</w:t>
      </w:r>
      <w:r w:rsidR="0098688B">
        <w:rPr>
          <w:lang w:eastAsia="en-AU"/>
        </w:rPr>
        <w:t xml:space="preserve"> – Where first applicant’s gamete and gamete of donor fertilised during IVF process – Where embryos were then transferred into uterus of second applican</w:t>
      </w:r>
      <w:r w:rsidR="00A03A0B">
        <w:rPr>
          <w:lang w:eastAsia="en-AU"/>
        </w:rPr>
        <w:t xml:space="preserve">t, resulting in her pregnancy and twins were born to applicants – Where </w:t>
      </w:r>
      <w:r w:rsidR="007B0232">
        <w:rPr>
          <w:lang w:eastAsia="en-AU"/>
        </w:rPr>
        <w:t xml:space="preserve">pursuant to </w:t>
      </w:r>
      <w:r w:rsidR="00321552">
        <w:rPr>
          <w:lang w:eastAsia="en-AU"/>
        </w:rPr>
        <w:t>s</w:t>
      </w:r>
      <w:r w:rsidR="007B0232">
        <w:rPr>
          <w:lang w:eastAsia="en-AU"/>
        </w:rPr>
        <w:t xml:space="preserve"> 40 of </w:t>
      </w:r>
      <w:r w:rsidR="009C38D1" w:rsidRPr="009C38D1">
        <w:rPr>
          <w:i/>
          <w:iCs/>
          <w:lang w:eastAsia="en-AU"/>
        </w:rPr>
        <w:t>Children’s Act 38 of 2005</w:t>
      </w:r>
      <w:r w:rsidR="00A03A0B">
        <w:rPr>
          <w:lang w:eastAsia="en-AU"/>
        </w:rPr>
        <w:t xml:space="preserve">, children were regarded as children of </w:t>
      </w:r>
      <w:r w:rsidR="00EA24DF">
        <w:rPr>
          <w:lang w:eastAsia="en-AU"/>
        </w:rPr>
        <w:t>second</w:t>
      </w:r>
      <w:r w:rsidR="00A03A0B">
        <w:rPr>
          <w:lang w:eastAsia="en-AU"/>
        </w:rPr>
        <w:t xml:space="preserve"> applicant but not </w:t>
      </w:r>
      <w:r w:rsidR="00EA24DF">
        <w:rPr>
          <w:lang w:eastAsia="en-AU"/>
        </w:rPr>
        <w:t xml:space="preserve">first </w:t>
      </w:r>
      <w:r w:rsidR="00A03A0B">
        <w:rPr>
          <w:lang w:eastAsia="en-AU"/>
        </w:rPr>
        <w:t>applicant</w:t>
      </w:r>
      <w:r w:rsidR="0046733C">
        <w:rPr>
          <w:lang w:eastAsia="en-AU"/>
        </w:rPr>
        <w:t xml:space="preserve"> – </w:t>
      </w:r>
      <w:r w:rsidR="00EA24DF">
        <w:rPr>
          <w:lang w:eastAsia="en-AU"/>
        </w:rPr>
        <w:t xml:space="preserve">Whether  impugned </w:t>
      </w:r>
      <w:r w:rsidR="00EA24DF">
        <w:rPr>
          <w:lang w:eastAsia="en-AU"/>
        </w:rPr>
        <w:lastRenderedPageBreak/>
        <w:t xml:space="preserve">provisions constitute unfair discrimination – Whether impugned provisions </w:t>
      </w:r>
      <w:r w:rsidR="00EA24DF" w:rsidRPr="00EA24DF">
        <w:rPr>
          <w:lang w:eastAsia="en-AU"/>
        </w:rPr>
        <w:t>violate applicants’ dignity</w:t>
      </w:r>
      <w:r w:rsidR="00EA24DF">
        <w:rPr>
          <w:lang w:eastAsia="en-AU"/>
        </w:rPr>
        <w:t xml:space="preserve"> – Whether impugned provisions not in best interests of child</w:t>
      </w:r>
      <w:r w:rsidR="00EF59A4">
        <w:rPr>
          <w:lang w:eastAsia="en-AU"/>
        </w:rPr>
        <w:t>.</w:t>
      </w:r>
    </w:p>
    <w:p w14:paraId="27B96E37" w14:textId="77777777" w:rsidR="00F84B5A" w:rsidRPr="00E45460" w:rsidRDefault="00F84B5A" w:rsidP="00FC7BA4">
      <w:pPr>
        <w:ind w:left="720"/>
        <w:rPr>
          <w:lang w:eastAsia="en-AU"/>
        </w:rPr>
      </w:pPr>
    </w:p>
    <w:p w14:paraId="5CE99274" w14:textId="0B07CA93" w:rsidR="00FC7BA4" w:rsidRDefault="00FC7BA4" w:rsidP="00FC7BA4">
      <w:pPr>
        <w:rPr>
          <w:lang w:eastAsia="en-AU"/>
        </w:rPr>
      </w:pPr>
      <w:r w:rsidRPr="00E45460">
        <w:rPr>
          <w:b/>
          <w:bCs/>
          <w:lang w:eastAsia="en-AU"/>
        </w:rPr>
        <w:t>Held (</w:t>
      </w:r>
      <w:r w:rsidR="00B3581B">
        <w:rPr>
          <w:b/>
          <w:bCs/>
          <w:lang w:eastAsia="en-AU"/>
        </w:rPr>
        <w:t>11</w:t>
      </w:r>
      <w:r w:rsidRPr="00E45460">
        <w:rPr>
          <w:b/>
          <w:bCs/>
          <w:lang w:eastAsia="en-AU"/>
        </w:rPr>
        <w:t>:0):</w:t>
      </w:r>
      <w:r w:rsidRPr="00E45460">
        <w:rPr>
          <w:lang w:eastAsia="en-AU"/>
        </w:rPr>
        <w:t xml:space="preserve"> </w:t>
      </w:r>
      <w:r w:rsidR="005771A5">
        <w:t xml:space="preserve">Order of constitutional invalidity confirmed. </w:t>
      </w:r>
    </w:p>
    <w:p w14:paraId="5F96CD1F" w14:textId="77777777" w:rsidR="008D5484" w:rsidRDefault="008D5484" w:rsidP="008D5484">
      <w:pPr>
        <w:pStyle w:val="BullDivider2"/>
      </w:pPr>
    </w:p>
    <w:p w14:paraId="37481639" w14:textId="77777777" w:rsidR="008D5484" w:rsidRDefault="008D5484" w:rsidP="008D5484">
      <w:pPr>
        <w:rPr>
          <w:lang w:eastAsia="en-AU"/>
        </w:rPr>
      </w:pPr>
    </w:p>
    <w:p w14:paraId="63895B20" w14:textId="0A3EEC90" w:rsidR="008D5484" w:rsidRDefault="008D5484" w:rsidP="008D5484">
      <w:pPr>
        <w:pStyle w:val="Heading1"/>
      </w:pPr>
      <w:r>
        <w:t>Copyright</w:t>
      </w:r>
    </w:p>
    <w:p w14:paraId="2779D356" w14:textId="77777777" w:rsidR="008D5484" w:rsidRDefault="008D5484" w:rsidP="008D5484">
      <w:pPr>
        <w:rPr>
          <w:lang w:eastAsia="en-AU"/>
        </w:rPr>
      </w:pPr>
    </w:p>
    <w:p w14:paraId="07AD55A0" w14:textId="26339000" w:rsidR="008D5484" w:rsidRPr="00E45460" w:rsidRDefault="00552941" w:rsidP="008D5484">
      <w:pPr>
        <w:keepNext/>
        <w:outlineLvl w:val="1"/>
        <w:rPr>
          <w:rFonts w:ascii="Arial" w:hAnsi="Arial" w:cs="Arial"/>
          <w:bCs/>
          <w:i/>
          <w:iCs/>
          <w:sz w:val="28"/>
          <w:szCs w:val="28"/>
          <w:lang w:eastAsia="en-AU"/>
        </w:rPr>
      </w:pPr>
      <w:r w:rsidRPr="00552941">
        <w:rPr>
          <w:rFonts w:ascii="Arial" w:hAnsi="Arial" w:cs="Arial"/>
          <w:bCs/>
          <w:i/>
          <w:iCs/>
          <w:sz w:val="28"/>
          <w:szCs w:val="28"/>
          <w:lang w:eastAsia="en-AU"/>
        </w:rPr>
        <w:t>Andy Warhol Foundation for Visual Arts, Inc. v Goldsmith</w:t>
      </w:r>
      <w:r w:rsidRPr="00552941">
        <w:rPr>
          <w:rFonts w:ascii="Arial" w:hAnsi="Arial" w:cs="Arial"/>
          <w:bCs/>
          <w:i/>
          <w:iCs/>
          <w:sz w:val="28"/>
          <w:szCs w:val="28"/>
          <w:lang w:eastAsia="en-AU"/>
        </w:rPr>
        <w:tab/>
      </w:r>
    </w:p>
    <w:p w14:paraId="1FBA8443" w14:textId="3B4A7E99" w:rsidR="008D5484" w:rsidRPr="00E45460" w:rsidRDefault="00552941" w:rsidP="008D5484">
      <w:pPr>
        <w:rPr>
          <w:lang w:eastAsia="en-AU"/>
        </w:rPr>
      </w:pPr>
      <w:r>
        <w:rPr>
          <w:b/>
          <w:bCs/>
          <w:lang w:eastAsia="en-AU"/>
        </w:rPr>
        <w:t>Supreme Court of the United State</w:t>
      </w:r>
      <w:r w:rsidR="008D5484" w:rsidRPr="00E45460">
        <w:rPr>
          <w:b/>
          <w:bCs/>
          <w:lang w:eastAsia="en-AU"/>
        </w:rPr>
        <w:t>:</w:t>
      </w:r>
      <w:r w:rsidR="008D5484">
        <w:rPr>
          <w:b/>
          <w:bCs/>
          <w:lang w:eastAsia="en-AU"/>
        </w:rPr>
        <w:t xml:space="preserve"> </w:t>
      </w:r>
      <w:hyperlink r:id="rId41" w:history="1">
        <w:r w:rsidRPr="0078055F">
          <w:rPr>
            <w:rStyle w:val="Hyperlink"/>
          </w:rPr>
          <w:t>Docket No</w:t>
        </w:r>
        <w:r w:rsidR="00786FAC">
          <w:rPr>
            <w:rStyle w:val="Hyperlink"/>
          </w:rPr>
          <w:t>.</w:t>
        </w:r>
        <w:r w:rsidRPr="0078055F">
          <w:rPr>
            <w:rStyle w:val="Hyperlink"/>
          </w:rPr>
          <w:t xml:space="preserve"> 21-869</w:t>
        </w:r>
      </w:hyperlink>
    </w:p>
    <w:p w14:paraId="5170CD77" w14:textId="77777777" w:rsidR="008D5484" w:rsidRPr="00E45460" w:rsidRDefault="008D5484" w:rsidP="008D5484">
      <w:pPr>
        <w:rPr>
          <w:lang w:eastAsia="en-AU"/>
        </w:rPr>
      </w:pPr>
    </w:p>
    <w:p w14:paraId="6F8720E0" w14:textId="24E1AE56" w:rsidR="008D5484" w:rsidRPr="00E45460" w:rsidRDefault="008D5484" w:rsidP="008D5484">
      <w:pPr>
        <w:rPr>
          <w:lang w:eastAsia="en-AU"/>
        </w:rPr>
      </w:pPr>
      <w:r w:rsidRPr="00E45460">
        <w:rPr>
          <w:b/>
          <w:bCs/>
          <w:lang w:eastAsia="en-AU"/>
        </w:rPr>
        <w:t xml:space="preserve">Reasons delivered: </w:t>
      </w:r>
      <w:r w:rsidR="00C75D71">
        <w:rPr>
          <w:bCs/>
          <w:lang w:eastAsia="en-AU"/>
        </w:rPr>
        <w:t>18</w:t>
      </w:r>
      <w:r>
        <w:rPr>
          <w:lang w:eastAsia="en-AU"/>
        </w:rPr>
        <w:t xml:space="preserve"> May </w:t>
      </w:r>
      <w:r w:rsidRPr="00E45460">
        <w:rPr>
          <w:lang w:eastAsia="en-AU"/>
        </w:rPr>
        <w:t>2023</w:t>
      </w:r>
    </w:p>
    <w:p w14:paraId="2E0518A1" w14:textId="77777777" w:rsidR="008D5484" w:rsidRPr="00E45460" w:rsidRDefault="008D5484" w:rsidP="008D5484">
      <w:pPr>
        <w:rPr>
          <w:b/>
          <w:bCs/>
          <w:lang w:eastAsia="en-AU"/>
        </w:rPr>
      </w:pPr>
    </w:p>
    <w:p w14:paraId="148E97A8" w14:textId="079483DF" w:rsidR="008D5484" w:rsidRPr="00F61DA5" w:rsidRDefault="008D5484" w:rsidP="008D5484">
      <w:pPr>
        <w:rPr>
          <w:lang w:eastAsia="en-AU"/>
        </w:rPr>
      </w:pPr>
      <w:r w:rsidRPr="00E45460">
        <w:rPr>
          <w:b/>
          <w:bCs/>
          <w:lang w:eastAsia="en-AU"/>
        </w:rPr>
        <w:t>Coram:</w:t>
      </w:r>
      <w:r w:rsidR="00C75D71">
        <w:t xml:space="preserve"> </w:t>
      </w:r>
      <w:r w:rsidR="00C75D71" w:rsidRPr="00C75D71">
        <w:rPr>
          <w:lang w:eastAsia="en-AU"/>
        </w:rPr>
        <w:t>Roberts CJ, Thomas, Alito, Sotomayor, Kagan, Gorsuch, Kavanaugh, Barrett and Jackson JJ</w:t>
      </w:r>
    </w:p>
    <w:p w14:paraId="3D5CC03A" w14:textId="77777777" w:rsidR="008D5484" w:rsidRPr="00E45460" w:rsidRDefault="008D5484" w:rsidP="008D5484">
      <w:pPr>
        <w:rPr>
          <w:b/>
          <w:bCs/>
          <w:lang w:eastAsia="en-AU"/>
        </w:rPr>
      </w:pPr>
    </w:p>
    <w:p w14:paraId="2A4753C1" w14:textId="77777777" w:rsidR="008D5484" w:rsidRPr="00E45460" w:rsidRDefault="008D5484" w:rsidP="008D5484">
      <w:pPr>
        <w:rPr>
          <w:b/>
          <w:bCs/>
          <w:lang w:eastAsia="en-AU"/>
        </w:rPr>
      </w:pPr>
      <w:r w:rsidRPr="00E45460">
        <w:rPr>
          <w:b/>
          <w:bCs/>
          <w:lang w:eastAsia="en-AU"/>
        </w:rPr>
        <w:t>Catchwords:</w:t>
      </w:r>
    </w:p>
    <w:p w14:paraId="0D64CF0F" w14:textId="77777777" w:rsidR="008D5484" w:rsidRPr="00E45460" w:rsidRDefault="008D5484" w:rsidP="008D5484">
      <w:pPr>
        <w:rPr>
          <w:b/>
          <w:bCs/>
          <w:lang w:eastAsia="en-AU"/>
        </w:rPr>
      </w:pPr>
    </w:p>
    <w:p w14:paraId="76E41B85" w14:textId="0D605FBD" w:rsidR="00740B76" w:rsidRDefault="009D0E8E" w:rsidP="008D5484">
      <w:pPr>
        <w:ind w:left="720"/>
        <w:rPr>
          <w:lang w:eastAsia="en-AU"/>
        </w:rPr>
      </w:pPr>
      <w:r>
        <w:rPr>
          <w:lang w:eastAsia="en-AU"/>
        </w:rPr>
        <w:t>Copyright –</w:t>
      </w:r>
      <w:r w:rsidR="00E302DF">
        <w:rPr>
          <w:lang w:eastAsia="en-AU"/>
        </w:rPr>
        <w:t xml:space="preserve"> </w:t>
      </w:r>
      <w:r w:rsidR="00B57CB5">
        <w:rPr>
          <w:lang w:eastAsia="en-AU"/>
        </w:rPr>
        <w:t xml:space="preserve">Infringement – Exceptions – </w:t>
      </w:r>
      <w:r w:rsidR="00B57CB5">
        <w:t xml:space="preserve">Fair use – </w:t>
      </w:r>
      <w:r w:rsidR="00131EF5">
        <w:rPr>
          <w:lang w:eastAsia="en-AU"/>
        </w:rPr>
        <w:t xml:space="preserve">Where </w:t>
      </w:r>
      <w:r w:rsidR="007E64A5">
        <w:rPr>
          <w:lang w:eastAsia="en-AU"/>
        </w:rPr>
        <w:t xml:space="preserve">petitioner </w:t>
      </w:r>
      <w:r w:rsidR="008E52B5">
        <w:rPr>
          <w:lang w:eastAsia="en-AU"/>
        </w:rPr>
        <w:t>Andy Warhol Foundation for the Visual Arts, Inc. (</w:t>
      </w:r>
      <w:r w:rsidR="00EB64E4">
        <w:rPr>
          <w:lang w:eastAsia="en-AU"/>
        </w:rPr>
        <w:t>“</w:t>
      </w:r>
      <w:r w:rsidR="008E52B5">
        <w:rPr>
          <w:lang w:eastAsia="en-AU"/>
        </w:rPr>
        <w:t>AWF</w:t>
      </w:r>
      <w:r w:rsidR="00EB64E4">
        <w:rPr>
          <w:lang w:eastAsia="en-AU"/>
        </w:rPr>
        <w:t>”</w:t>
      </w:r>
      <w:r w:rsidR="00134A46">
        <w:rPr>
          <w:lang w:eastAsia="en-AU"/>
        </w:rPr>
        <w:t>), licensed</w:t>
      </w:r>
      <w:r w:rsidR="00131EF5">
        <w:rPr>
          <w:lang w:eastAsia="en-AU"/>
        </w:rPr>
        <w:t xml:space="preserve"> to </w:t>
      </w:r>
      <w:r w:rsidR="007522D3">
        <w:t xml:space="preserve">Condé Nast for $10,000 an image </w:t>
      </w:r>
      <w:r w:rsidR="00134A46">
        <w:t xml:space="preserve">of  </w:t>
      </w:r>
      <w:r w:rsidR="00EB64E4">
        <w:t>“</w:t>
      </w:r>
      <w:r w:rsidR="007522D3">
        <w:t>Orange Prince</w:t>
      </w:r>
      <w:r w:rsidR="00EB64E4">
        <w:t>”</w:t>
      </w:r>
      <w:r w:rsidR="007C7561">
        <w:t xml:space="preserve">, created by Andy Warhol </w:t>
      </w:r>
      <w:r>
        <w:rPr>
          <w:lang w:eastAsia="en-AU"/>
        </w:rPr>
        <w:t>–</w:t>
      </w:r>
      <w:r w:rsidR="007C7561">
        <w:rPr>
          <w:lang w:eastAsia="en-AU"/>
        </w:rPr>
        <w:t xml:space="preserve"> Where</w:t>
      </w:r>
      <w:r w:rsidR="00740B76">
        <w:rPr>
          <w:lang w:eastAsia="en-AU"/>
        </w:rPr>
        <w:t xml:space="preserve"> </w:t>
      </w:r>
      <w:r w:rsidR="00740B76">
        <w:t xml:space="preserve">Orange Prince derived from copyrighted photograph taken in 1981 by </w:t>
      </w:r>
      <w:r w:rsidR="0082283F">
        <w:t xml:space="preserve">  professional photographer </w:t>
      </w:r>
      <w:r w:rsidR="00740B76">
        <w:t>respondent</w:t>
      </w:r>
      <w:r w:rsidR="0082283F">
        <w:t xml:space="preserve"> </w:t>
      </w:r>
      <w:r>
        <w:rPr>
          <w:lang w:eastAsia="en-AU"/>
        </w:rPr>
        <w:t>–</w:t>
      </w:r>
      <w:r w:rsidR="00581555">
        <w:rPr>
          <w:color w:val="FF0000"/>
          <w:lang w:eastAsia="en-AU"/>
        </w:rPr>
        <w:t xml:space="preserve"> </w:t>
      </w:r>
      <w:r w:rsidR="00155525">
        <w:t>Where y</w:t>
      </w:r>
      <w:r w:rsidR="001B53E1">
        <w:t xml:space="preserve">ears later, </w:t>
      </w:r>
      <w:r w:rsidR="003763D3">
        <w:t xml:space="preserve">respondent </w:t>
      </w:r>
      <w:r w:rsidR="001B53E1">
        <w:t xml:space="preserve">granted limited license to Vanity Fair for use of one of </w:t>
      </w:r>
      <w:r w:rsidR="001B3CEF">
        <w:t>their</w:t>
      </w:r>
      <w:r w:rsidR="001B53E1">
        <w:t xml:space="preserve"> Prince photos as </w:t>
      </w:r>
      <w:r w:rsidR="00EB64E4">
        <w:t>“</w:t>
      </w:r>
      <w:r w:rsidR="001B53E1">
        <w:t>artist reference for an illustration</w:t>
      </w:r>
      <w:r w:rsidR="00EB64E4">
        <w:t>”</w:t>
      </w:r>
      <w:r w:rsidR="003763D3">
        <w:t xml:space="preserve"> –</w:t>
      </w:r>
      <w:r w:rsidR="001B53E1">
        <w:t xml:space="preserve"> </w:t>
      </w:r>
      <w:r w:rsidR="00155525">
        <w:t xml:space="preserve">Where </w:t>
      </w:r>
      <w:r w:rsidR="001B53E1">
        <w:t xml:space="preserve">terms of license included that use would be for </w:t>
      </w:r>
      <w:r w:rsidR="00EB64E4">
        <w:t>“</w:t>
      </w:r>
      <w:r w:rsidR="001B53E1">
        <w:t>one time</w:t>
      </w:r>
      <w:r w:rsidR="00EB64E4">
        <w:t>”</w:t>
      </w:r>
      <w:r w:rsidR="001B53E1">
        <w:t xml:space="preserve"> only</w:t>
      </w:r>
      <w:r w:rsidR="00D45A4F">
        <w:t xml:space="preserve"> </w:t>
      </w:r>
      <w:r w:rsidR="00D45A4F">
        <w:rPr>
          <w:lang w:eastAsia="en-AU"/>
        </w:rPr>
        <w:t xml:space="preserve">– </w:t>
      </w:r>
      <w:r w:rsidR="003763D3">
        <w:rPr>
          <w:lang w:eastAsia="en-AU"/>
        </w:rPr>
        <w:t xml:space="preserve">Where </w:t>
      </w:r>
      <w:r w:rsidR="001B53E1">
        <w:t xml:space="preserve">Vanity Fair hired Warhol to create illustration, and Warhol used </w:t>
      </w:r>
      <w:r w:rsidR="003763D3">
        <w:t>respondent’s</w:t>
      </w:r>
      <w:r w:rsidR="001B53E1">
        <w:t xml:space="preserve"> photo to create purple silkscreen portrait of Prince, which appeared with article about Prince in Vanity Fair’s November 1984 issue</w:t>
      </w:r>
      <w:r w:rsidR="003763D3">
        <w:t xml:space="preserve"> – Where</w:t>
      </w:r>
      <w:r w:rsidR="001B53E1">
        <w:t xml:space="preserve"> magazine credited Goldsmith for </w:t>
      </w:r>
      <w:r w:rsidR="00EB64E4">
        <w:t>“</w:t>
      </w:r>
      <w:r w:rsidR="001B53E1">
        <w:t>source photograph</w:t>
      </w:r>
      <w:r w:rsidR="00EB64E4">
        <w:t>”</w:t>
      </w:r>
      <w:r w:rsidR="001B53E1">
        <w:t xml:space="preserve"> and paid </w:t>
      </w:r>
      <w:r w:rsidR="00581555">
        <w:t>them</w:t>
      </w:r>
      <w:r w:rsidR="001B53E1">
        <w:t xml:space="preserve"> $400</w:t>
      </w:r>
      <w:r w:rsidR="000D7847">
        <w:t xml:space="preserve"> – Where</w:t>
      </w:r>
      <w:r w:rsidR="001B53E1">
        <w:t xml:space="preserve"> </w:t>
      </w:r>
      <w:r w:rsidR="000D7847">
        <w:t xml:space="preserve">after </w:t>
      </w:r>
      <w:r w:rsidR="001B53E1">
        <w:t>Prince died in 2016, Vanity Fair’s parent company (Condé Nast) asked AWF about reusing 1984 Vanity Fair image for special edition magazine that would commemorate Prince</w:t>
      </w:r>
      <w:r w:rsidR="000D7847">
        <w:t xml:space="preserve"> – Where</w:t>
      </w:r>
      <w:r w:rsidR="001B53E1">
        <w:t xml:space="preserve"> Condé Nast learned about other Prince Series images, </w:t>
      </w:r>
      <w:r w:rsidR="00D14CA7">
        <w:t>and</w:t>
      </w:r>
      <w:r w:rsidR="001B53E1">
        <w:t xml:space="preserve"> opted instead to purchase license from AWF to publish Orange Prince</w:t>
      </w:r>
      <w:r w:rsidR="00D14CA7">
        <w:t xml:space="preserve"> – Where</w:t>
      </w:r>
      <w:r w:rsidR="001B53E1">
        <w:t xml:space="preserve"> </w:t>
      </w:r>
      <w:r w:rsidR="00D14CA7">
        <w:t xml:space="preserve">respondent </w:t>
      </w:r>
      <w:r w:rsidR="001B53E1">
        <w:t xml:space="preserve">did not know about Prince Series until 2016, when </w:t>
      </w:r>
      <w:r w:rsidR="00D14CA7">
        <w:t xml:space="preserve">they </w:t>
      </w:r>
      <w:r w:rsidR="001B53E1">
        <w:t>saw Orange Prince on cover of Condé Nast’s magazine</w:t>
      </w:r>
      <w:r w:rsidR="00D14CA7">
        <w:t xml:space="preserve"> – Where</w:t>
      </w:r>
      <w:r w:rsidR="001B53E1">
        <w:t xml:space="preserve"> </w:t>
      </w:r>
      <w:r w:rsidR="00D14CA7">
        <w:t>respondent</w:t>
      </w:r>
      <w:r w:rsidR="001B53E1">
        <w:t xml:space="preserve"> notified AWF of </w:t>
      </w:r>
      <w:r w:rsidR="00D14CA7">
        <w:t>their</w:t>
      </w:r>
      <w:r w:rsidR="001B53E1">
        <w:t xml:space="preserve"> belief that it had infringed </w:t>
      </w:r>
      <w:r w:rsidR="00D14CA7">
        <w:t>their</w:t>
      </w:r>
      <w:r w:rsidR="001B53E1">
        <w:t xml:space="preserve"> copyright</w:t>
      </w:r>
      <w:r w:rsidR="00D14CA7">
        <w:t xml:space="preserve"> – Where </w:t>
      </w:r>
      <w:r w:rsidR="001B53E1">
        <w:t xml:space="preserve">AWF then sued </w:t>
      </w:r>
      <w:r w:rsidR="00D14CA7">
        <w:t>respondent</w:t>
      </w:r>
      <w:r w:rsidR="001B53E1">
        <w:t xml:space="preserve"> for declaratory judgment of noninfringement or, </w:t>
      </w:r>
      <w:r w:rsidR="00FA1405">
        <w:t>alternatively</w:t>
      </w:r>
      <w:r w:rsidR="005E4171">
        <w:t>, fair use</w:t>
      </w:r>
      <w:r w:rsidR="00D14CA7">
        <w:t xml:space="preserve"> – Where</w:t>
      </w:r>
      <w:r w:rsidR="005E4171">
        <w:t xml:space="preserve"> </w:t>
      </w:r>
      <w:r w:rsidR="00D14CA7">
        <w:t>respondent</w:t>
      </w:r>
      <w:r w:rsidR="005E4171">
        <w:t xml:space="preserve"> counterclaimed for infringement</w:t>
      </w:r>
      <w:r w:rsidR="004E1771">
        <w:t xml:space="preserve"> – Where</w:t>
      </w:r>
      <w:r w:rsidR="005E4171">
        <w:t xml:space="preserve"> District Court considered four fair use factors in 17 </w:t>
      </w:r>
      <w:r w:rsidR="004E1771">
        <w:t>USC</w:t>
      </w:r>
      <w:r w:rsidR="005E4171">
        <w:t xml:space="preserve"> §107 and granted AWF summary judgment on its </w:t>
      </w:r>
      <w:r w:rsidR="004E1771">
        <w:t>defence</w:t>
      </w:r>
      <w:r w:rsidR="005E4171">
        <w:t xml:space="preserve"> of fair use</w:t>
      </w:r>
      <w:r w:rsidR="004E1771">
        <w:t xml:space="preserve"> – Where</w:t>
      </w:r>
      <w:r w:rsidR="005E4171">
        <w:t xml:space="preserve"> Court of Appeals reversed, finding that all four fair use factors </w:t>
      </w:r>
      <w:r w:rsidR="004E1771">
        <w:t>favoured</w:t>
      </w:r>
      <w:r w:rsidR="005E4171">
        <w:t xml:space="preserve"> </w:t>
      </w:r>
      <w:r w:rsidR="004E1771">
        <w:t>respondent – Whether</w:t>
      </w:r>
      <w:r w:rsidR="005E4171">
        <w:t xml:space="preserve"> first fair use factor, </w:t>
      </w:r>
      <w:r w:rsidR="00EB64E4">
        <w:t>“</w:t>
      </w:r>
      <w:r w:rsidR="005E4171">
        <w:t xml:space="preserve">the purpose and character of the use, including whether such use is of a commercial nature or is for </w:t>
      </w:r>
      <w:r w:rsidR="004E1771">
        <w:t>non-profit</w:t>
      </w:r>
      <w:r w:rsidR="005E4171">
        <w:t xml:space="preserve"> educational purposes,</w:t>
      </w:r>
      <w:r w:rsidR="00EB64E4">
        <w:t>”</w:t>
      </w:r>
      <w:r w:rsidR="005E4171">
        <w:t xml:space="preserve"> §107(1), weighs in </w:t>
      </w:r>
      <w:r w:rsidR="004E1771">
        <w:t>favour</w:t>
      </w:r>
      <w:r w:rsidR="005E4171">
        <w:t xml:space="preserve"> of AWF’s recent commercial licensing to Condé Nast.</w:t>
      </w:r>
    </w:p>
    <w:p w14:paraId="3C31CE91" w14:textId="77777777" w:rsidR="00740B76" w:rsidRDefault="00740B76" w:rsidP="008D5484">
      <w:pPr>
        <w:ind w:left="720"/>
        <w:rPr>
          <w:lang w:eastAsia="en-AU"/>
        </w:rPr>
      </w:pPr>
    </w:p>
    <w:p w14:paraId="0B6F7B9E" w14:textId="19E693F4" w:rsidR="008D5484" w:rsidRDefault="008D5484" w:rsidP="008D5484">
      <w:pPr>
        <w:rPr>
          <w:lang w:eastAsia="en-AU"/>
        </w:rPr>
      </w:pPr>
      <w:r w:rsidRPr="00E45460">
        <w:rPr>
          <w:b/>
          <w:bCs/>
          <w:lang w:eastAsia="en-AU"/>
        </w:rPr>
        <w:t>Held (</w:t>
      </w:r>
      <w:r w:rsidR="005C1686">
        <w:rPr>
          <w:b/>
          <w:bCs/>
          <w:lang w:eastAsia="en-AU"/>
        </w:rPr>
        <w:t>7</w:t>
      </w:r>
      <w:r w:rsidRPr="00E45460">
        <w:rPr>
          <w:b/>
          <w:bCs/>
          <w:lang w:eastAsia="en-AU"/>
        </w:rPr>
        <w:t>:</w:t>
      </w:r>
      <w:r w:rsidR="005C1686">
        <w:rPr>
          <w:b/>
          <w:bCs/>
          <w:lang w:eastAsia="en-AU"/>
        </w:rPr>
        <w:t>2 (Roberts CJ and Kagan J dissenting)</w:t>
      </w:r>
      <w:r w:rsidRPr="00E45460">
        <w:rPr>
          <w:b/>
          <w:bCs/>
          <w:lang w:eastAsia="en-AU"/>
        </w:rPr>
        <w:t>):</w:t>
      </w:r>
      <w:r w:rsidRPr="00E45460">
        <w:rPr>
          <w:lang w:eastAsia="en-AU"/>
        </w:rPr>
        <w:t xml:space="preserve"> </w:t>
      </w:r>
      <w:r w:rsidR="00033086">
        <w:t>Judgment of Court of Appea</w:t>
      </w:r>
      <w:r w:rsidR="009D0E8E">
        <w:t xml:space="preserve">ls for the Second Circuit affirmed. </w:t>
      </w:r>
      <w:r>
        <w:t xml:space="preserve"> </w:t>
      </w:r>
    </w:p>
    <w:p w14:paraId="015BE925" w14:textId="77777777" w:rsidR="00694156" w:rsidRDefault="00694156" w:rsidP="00694156">
      <w:pPr>
        <w:pStyle w:val="BullDivider2"/>
      </w:pPr>
    </w:p>
    <w:p w14:paraId="3E0BF0E1" w14:textId="77777777" w:rsidR="00694156" w:rsidRDefault="00694156" w:rsidP="00694156">
      <w:pPr>
        <w:rPr>
          <w:lang w:eastAsia="en-AU"/>
        </w:rPr>
      </w:pPr>
    </w:p>
    <w:p w14:paraId="6B24C9AB" w14:textId="54A81914" w:rsidR="00694156" w:rsidRDefault="00694156" w:rsidP="00694156">
      <w:pPr>
        <w:pStyle w:val="Heading1"/>
      </w:pPr>
      <w:r>
        <w:t xml:space="preserve">Contract Law </w:t>
      </w:r>
    </w:p>
    <w:p w14:paraId="7D5999EE" w14:textId="77777777" w:rsidR="00694156" w:rsidRDefault="00694156" w:rsidP="00694156">
      <w:pPr>
        <w:rPr>
          <w:lang w:eastAsia="en-AU"/>
        </w:rPr>
      </w:pPr>
    </w:p>
    <w:p w14:paraId="7173468E" w14:textId="46C998B5" w:rsidR="00694156" w:rsidRPr="00E45460" w:rsidRDefault="00F94866" w:rsidP="00694156">
      <w:pPr>
        <w:keepNext/>
        <w:outlineLvl w:val="1"/>
        <w:rPr>
          <w:rFonts w:ascii="Arial" w:hAnsi="Arial" w:cs="Arial"/>
          <w:bCs/>
          <w:i/>
          <w:iCs/>
          <w:sz w:val="28"/>
          <w:szCs w:val="28"/>
          <w:lang w:eastAsia="en-AU"/>
        </w:rPr>
      </w:pPr>
      <w:r w:rsidRPr="00F94866">
        <w:rPr>
          <w:rFonts w:ascii="Arial" w:hAnsi="Arial" w:cs="Arial"/>
          <w:bCs/>
          <w:i/>
          <w:iCs/>
          <w:sz w:val="28"/>
          <w:szCs w:val="28"/>
          <w:lang w:eastAsia="en-AU"/>
        </w:rPr>
        <w:t>Fujitsu Services Core (Pty) Limited v Schenker South Africa (Pty) Limited</w:t>
      </w:r>
    </w:p>
    <w:p w14:paraId="6E66A29B" w14:textId="563A4D9F" w:rsidR="00694156" w:rsidRPr="00E45460" w:rsidRDefault="00694156" w:rsidP="00694156">
      <w:pPr>
        <w:rPr>
          <w:lang w:eastAsia="en-AU"/>
        </w:rPr>
      </w:pPr>
      <w:r>
        <w:rPr>
          <w:b/>
          <w:bCs/>
          <w:lang w:eastAsia="en-AU"/>
        </w:rPr>
        <w:t>Constitutional Court of South Africa</w:t>
      </w:r>
      <w:r w:rsidRPr="00E45460">
        <w:rPr>
          <w:b/>
          <w:bCs/>
          <w:lang w:eastAsia="en-AU"/>
        </w:rPr>
        <w:t>:</w:t>
      </w:r>
      <w:r>
        <w:rPr>
          <w:b/>
          <w:bCs/>
          <w:lang w:eastAsia="en-AU"/>
        </w:rPr>
        <w:t xml:space="preserve"> </w:t>
      </w:r>
      <w:hyperlink r:id="rId42" w:history="1">
        <w:r w:rsidR="00F94866">
          <w:rPr>
            <w:rStyle w:val="Hyperlink"/>
            <w:lang w:eastAsia="en-AU"/>
          </w:rPr>
          <w:t>[2023] ZACC 20</w:t>
        </w:r>
      </w:hyperlink>
    </w:p>
    <w:p w14:paraId="7278F93C" w14:textId="77777777" w:rsidR="00694156" w:rsidRPr="00E45460" w:rsidRDefault="00694156" w:rsidP="00694156">
      <w:pPr>
        <w:rPr>
          <w:lang w:eastAsia="en-AU"/>
        </w:rPr>
      </w:pPr>
    </w:p>
    <w:p w14:paraId="25FE666A" w14:textId="328A5EE3" w:rsidR="00694156" w:rsidRPr="00E45460" w:rsidRDefault="00694156" w:rsidP="00694156">
      <w:pPr>
        <w:rPr>
          <w:lang w:eastAsia="en-AU"/>
        </w:rPr>
      </w:pPr>
      <w:r w:rsidRPr="00E45460">
        <w:rPr>
          <w:b/>
          <w:bCs/>
          <w:lang w:eastAsia="en-AU"/>
        </w:rPr>
        <w:t xml:space="preserve">Reasons delivered: </w:t>
      </w:r>
      <w:r w:rsidR="00F94866">
        <w:rPr>
          <w:bCs/>
          <w:lang w:eastAsia="en-AU"/>
        </w:rPr>
        <w:t>28 June</w:t>
      </w:r>
      <w:r>
        <w:rPr>
          <w:lang w:eastAsia="en-AU"/>
        </w:rPr>
        <w:t xml:space="preserve"> </w:t>
      </w:r>
      <w:r w:rsidRPr="00E45460">
        <w:rPr>
          <w:lang w:eastAsia="en-AU"/>
        </w:rPr>
        <w:t>2023</w:t>
      </w:r>
    </w:p>
    <w:p w14:paraId="2BABAE7A" w14:textId="77777777" w:rsidR="00694156" w:rsidRPr="00E45460" w:rsidRDefault="00694156" w:rsidP="00694156">
      <w:pPr>
        <w:rPr>
          <w:b/>
          <w:bCs/>
          <w:lang w:eastAsia="en-AU"/>
        </w:rPr>
      </w:pPr>
    </w:p>
    <w:p w14:paraId="6B2F426C" w14:textId="5990FBE0" w:rsidR="00694156" w:rsidRDefault="00694156" w:rsidP="00694156">
      <w:pPr>
        <w:rPr>
          <w:lang w:eastAsia="en-AU"/>
        </w:rPr>
      </w:pPr>
      <w:r w:rsidRPr="00E45460">
        <w:rPr>
          <w:b/>
          <w:bCs/>
          <w:lang w:eastAsia="en-AU"/>
        </w:rPr>
        <w:t>Coram:</w:t>
      </w:r>
      <w:r w:rsidRPr="00E45460">
        <w:t xml:space="preserve"> </w:t>
      </w:r>
      <w:proofErr w:type="spellStart"/>
      <w:r w:rsidR="00D72EC8" w:rsidRPr="00D72EC8">
        <w:rPr>
          <w:lang w:eastAsia="en-AU"/>
        </w:rPr>
        <w:t>Zondo</w:t>
      </w:r>
      <w:proofErr w:type="spellEnd"/>
      <w:r w:rsidR="00D72EC8" w:rsidRPr="00D72EC8">
        <w:rPr>
          <w:lang w:eastAsia="en-AU"/>
        </w:rPr>
        <w:t xml:space="preserve"> CJ, Maya DCJ, </w:t>
      </w:r>
      <w:proofErr w:type="spellStart"/>
      <w:r w:rsidR="00D72EC8" w:rsidRPr="00D72EC8">
        <w:rPr>
          <w:lang w:eastAsia="en-AU"/>
        </w:rPr>
        <w:t>Baqwa</w:t>
      </w:r>
      <w:proofErr w:type="spellEnd"/>
      <w:r w:rsidR="00D72EC8" w:rsidRPr="00D72EC8">
        <w:rPr>
          <w:lang w:eastAsia="en-AU"/>
        </w:rPr>
        <w:t xml:space="preserve"> AJ, </w:t>
      </w:r>
      <w:proofErr w:type="spellStart"/>
      <w:r w:rsidR="00D72EC8" w:rsidRPr="00D72EC8">
        <w:rPr>
          <w:lang w:eastAsia="en-AU"/>
        </w:rPr>
        <w:t>Kollapen</w:t>
      </w:r>
      <w:proofErr w:type="spellEnd"/>
      <w:r w:rsidR="00D72EC8" w:rsidRPr="00D72EC8">
        <w:rPr>
          <w:lang w:eastAsia="en-AU"/>
        </w:rPr>
        <w:t xml:space="preserve">, </w:t>
      </w:r>
      <w:proofErr w:type="spellStart"/>
      <w:r w:rsidR="00D72EC8" w:rsidRPr="00D72EC8">
        <w:rPr>
          <w:lang w:eastAsia="en-AU"/>
        </w:rPr>
        <w:t>Madlanga</w:t>
      </w:r>
      <w:proofErr w:type="spellEnd"/>
      <w:r w:rsidR="00D72EC8" w:rsidRPr="00D72EC8">
        <w:rPr>
          <w:lang w:eastAsia="en-AU"/>
        </w:rPr>
        <w:t xml:space="preserve">, </w:t>
      </w:r>
      <w:proofErr w:type="spellStart"/>
      <w:r w:rsidR="00D72EC8" w:rsidRPr="00D72EC8">
        <w:rPr>
          <w:lang w:eastAsia="en-AU"/>
        </w:rPr>
        <w:t>Majiedt</w:t>
      </w:r>
      <w:proofErr w:type="spellEnd"/>
      <w:r w:rsidR="00D72EC8" w:rsidRPr="00D72EC8">
        <w:rPr>
          <w:lang w:eastAsia="en-AU"/>
        </w:rPr>
        <w:t xml:space="preserve">, </w:t>
      </w:r>
      <w:proofErr w:type="spellStart"/>
      <w:r w:rsidR="00D72EC8" w:rsidRPr="00D72EC8">
        <w:rPr>
          <w:lang w:eastAsia="en-AU"/>
        </w:rPr>
        <w:t>Mathopo</w:t>
      </w:r>
      <w:proofErr w:type="spellEnd"/>
      <w:r w:rsidR="00D72EC8" w:rsidRPr="00D72EC8">
        <w:rPr>
          <w:lang w:eastAsia="en-AU"/>
        </w:rPr>
        <w:t xml:space="preserve"> J</w:t>
      </w:r>
      <w:r w:rsidR="00D72EC8">
        <w:rPr>
          <w:lang w:eastAsia="en-AU"/>
        </w:rPr>
        <w:t>J</w:t>
      </w:r>
      <w:r w:rsidR="00D72EC8" w:rsidRPr="00D72EC8">
        <w:rPr>
          <w:lang w:eastAsia="en-AU"/>
        </w:rPr>
        <w:t xml:space="preserve">, Mbatha AJ, </w:t>
      </w:r>
      <w:proofErr w:type="spellStart"/>
      <w:r w:rsidR="00D72EC8" w:rsidRPr="00D72EC8">
        <w:rPr>
          <w:lang w:eastAsia="en-AU"/>
        </w:rPr>
        <w:t>Mhlantla</w:t>
      </w:r>
      <w:proofErr w:type="spellEnd"/>
      <w:r w:rsidR="00D72EC8" w:rsidRPr="00D72EC8">
        <w:rPr>
          <w:lang w:eastAsia="en-AU"/>
        </w:rPr>
        <w:t xml:space="preserve">, Rogers and </w:t>
      </w:r>
      <w:proofErr w:type="spellStart"/>
      <w:r w:rsidR="00D72EC8" w:rsidRPr="00D72EC8">
        <w:rPr>
          <w:lang w:eastAsia="en-AU"/>
        </w:rPr>
        <w:t>Tshiqi</w:t>
      </w:r>
      <w:proofErr w:type="spellEnd"/>
      <w:r w:rsidR="00D72EC8" w:rsidRPr="00D72EC8">
        <w:rPr>
          <w:lang w:eastAsia="en-AU"/>
        </w:rPr>
        <w:t xml:space="preserve"> </w:t>
      </w:r>
      <w:r w:rsidR="00D72EC8">
        <w:rPr>
          <w:lang w:eastAsia="en-AU"/>
        </w:rPr>
        <w:t>J</w:t>
      </w:r>
      <w:r w:rsidR="00D72EC8" w:rsidRPr="00D72EC8">
        <w:rPr>
          <w:lang w:eastAsia="en-AU"/>
        </w:rPr>
        <w:t>J</w:t>
      </w:r>
    </w:p>
    <w:p w14:paraId="26E7533C" w14:textId="77777777" w:rsidR="00D72EC8" w:rsidRPr="00E45460" w:rsidRDefault="00D72EC8" w:rsidP="00694156">
      <w:pPr>
        <w:rPr>
          <w:b/>
          <w:bCs/>
          <w:lang w:eastAsia="en-AU"/>
        </w:rPr>
      </w:pPr>
    </w:p>
    <w:p w14:paraId="0F142BFD" w14:textId="77777777" w:rsidR="00694156" w:rsidRPr="00E45460" w:rsidRDefault="00694156" w:rsidP="00694156">
      <w:pPr>
        <w:rPr>
          <w:b/>
          <w:bCs/>
          <w:lang w:eastAsia="en-AU"/>
        </w:rPr>
      </w:pPr>
      <w:r w:rsidRPr="00E45460">
        <w:rPr>
          <w:b/>
          <w:bCs/>
          <w:lang w:eastAsia="en-AU"/>
        </w:rPr>
        <w:t>Catchwords:</w:t>
      </w:r>
    </w:p>
    <w:p w14:paraId="13E83B0A" w14:textId="77777777" w:rsidR="00694156" w:rsidRPr="00E45460" w:rsidRDefault="00694156" w:rsidP="00694156">
      <w:pPr>
        <w:rPr>
          <w:b/>
          <w:bCs/>
          <w:lang w:eastAsia="en-AU"/>
        </w:rPr>
      </w:pPr>
    </w:p>
    <w:p w14:paraId="4F2DB5F7" w14:textId="6D576838" w:rsidR="00694156" w:rsidRDefault="0077555C" w:rsidP="00694156">
      <w:pPr>
        <w:ind w:left="720"/>
        <w:rPr>
          <w:lang w:eastAsia="en-AU"/>
        </w:rPr>
      </w:pPr>
      <w:r>
        <w:rPr>
          <w:lang w:eastAsia="en-AU"/>
        </w:rPr>
        <w:t>Contract</w:t>
      </w:r>
      <w:r w:rsidR="00694156">
        <w:rPr>
          <w:lang w:eastAsia="en-AU"/>
        </w:rPr>
        <w:t xml:space="preserve"> law </w:t>
      </w:r>
      <w:r>
        <w:rPr>
          <w:lang w:eastAsia="en-AU"/>
        </w:rPr>
        <w:t xml:space="preserve">– </w:t>
      </w:r>
      <w:r w:rsidRPr="0077555C">
        <w:rPr>
          <w:lang w:eastAsia="en-AU"/>
        </w:rPr>
        <w:t>Interpretation of contracts</w:t>
      </w:r>
      <w:r>
        <w:rPr>
          <w:lang w:eastAsia="en-AU"/>
        </w:rPr>
        <w:t xml:space="preserve"> – </w:t>
      </w:r>
      <w:r w:rsidRPr="0077555C">
        <w:rPr>
          <w:lang w:eastAsia="en-AU"/>
        </w:rPr>
        <w:t>Exemption clauses</w:t>
      </w:r>
      <w:r>
        <w:rPr>
          <w:lang w:eastAsia="en-AU"/>
        </w:rPr>
        <w:t xml:space="preserve"> –</w:t>
      </w:r>
      <w:r w:rsidRPr="0077555C">
        <w:rPr>
          <w:lang w:eastAsia="en-AU"/>
        </w:rPr>
        <w:t xml:space="preserve"> Exclusion of liability </w:t>
      </w:r>
      <w:r>
        <w:rPr>
          <w:lang w:eastAsia="en-AU"/>
        </w:rPr>
        <w:t>–</w:t>
      </w:r>
      <w:r w:rsidRPr="0077555C">
        <w:rPr>
          <w:lang w:eastAsia="en-AU"/>
        </w:rPr>
        <w:t xml:space="preserve"> Public </w:t>
      </w:r>
      <w:r>
        <w:rPr>
          <w:lang w:eastAsia="en-AU"/>
        </w:rPr>
        <w:t>p</w:t>
      </w:r>
      <w:r w:rsidRPr="0077555C">
        <w:rPr>
          <w:lang w:eastAsia="en-AU"/>
        </w:rPr>
        <w:t>olicy</w:t>
      </w:r>
      <w:r w:rsidR="00A327ED">
        <w:rPr>
          <w:lang w:eastAsia="en-AU"/>
        </w:rPr>
        <w:t xml:space="preserve"> –</w:t>
      </w:r>
      <w:r w:rsidR="00290CB8">
        <w:rPr>
          <w:lang w:eastAsia="en-AU"/>
        </w:rPr>
        <w:t xml:space="preserve"> </w:t>
      </w:r>
      <w:r w:rsidR="00C27D30">
        <w:rPr>
          <w:lang w:eastAsia="en-AU"/>
        </w:rPr>
        <w:t xml:space="preserve">Where on 10 July 2009 </w:t>
      </w:r>
      <w:r w:rsidR="006E01DA">
        <w:rPr>
          <w:lang w:eastAsia="en-AU"/>
        </w:rPr>
        <w:t>applicant and respondent entered into</w:t>
      </w:r>
      <w:r w:rsidR="00C27D30">
        <w:rPr>
          <w:lang w:eastAsia="en-AU"/>
        </w:rPr>
        <w:t xml:space="preserve"> National Distribution Agreement –</w:t>
      </w:r>
      <w:r w:rsidR="002D001E">
        <w:rPr>
          <w:lang w:eastAsia="en-AU"/>
        </w:rPr>
        <w:t xml:space="preserve"> </w:t>
      </w:r>
      <w:r w:rsidR="00FF371C">
        <w:rPr>
          <w:lang w:eastAsia="en-AU"/>
        </w:rPr>
        <w:t>Where clause 17</w:t>
      </w:r>
      <w:r w:rsidR="00FE55AD">
        <w:rPr>
          <w:lang w:eastAsia="en-AU"/>
        </w:rPr>
        <w:t xml:space="preserve"> of agreement</w:t>
      </w:r>
      <w:r w:rsidR="00FF371C">
        <w:rPr>
          <w:lang w:eastAsia="en-AU"/>
        </w:rPr>
        <w:t xml:space="preserve"> provided </w:t>
      </w:r>
      <w:r w:rsidR="0009592C">
        <w:rPr>
          <w:lang w:eastAsia="en-AU"/>
        </w:rPr>
        <w:t>if</w:t>
      </w:r>
      <w:r w:rsidR="00FF371C">
        <w:rPr>
          <w:lang w:eastAsia="en-AU"/>
        </w:rPr>
        <w:t xml:space="preserve"> </w:t>
      </w:r>
      <w:r w:rsidR="00664B9A">
        <w:rPr>
          <w:lang w:eastAsia="en-AU"/>
        </w:rPr>
        <w:t>applicant require</w:t>
      </w:r>
      <w:r w:rsidR="0009592C">
        <w:rPr>
          <w:lang w:eastAsia="en-AU"/>
        </w:rPr>
        <w:t>d</w:t>
      </w:r>
      <w:r w:rsidR="00664B9A">
        <w:rPr>
          <w:lang w:eastAsia="en-AU"/>
        </w:rPr>
        <w:t xml:space="preserve"> respondent to handle or deal with </w:t>
      </w:r>
      <w:r w:rsidR="002D001E">
        <w:rPr>
          <w:lang w:eastAsia="en-AU"/>
        </w:rPr>
        <w:t>high value goods</w:t>
      </w:r>
      <w:r w:rsidR="00664B9A">
        <w:rPr>
          <w:lang w:eastAsia="en-AU"/>
        </w:rPr>
        <w:t xml:space="preserve">, there would be </w:t>
      </w:r>
      <w:r w:rsidR="001333AC">
        <w:t>special arrangements made in writing in advance – Where clause 17 provided</w:t>
      </w:r>
      <w:r w:rsidR="0049490C">
        <w:t xml:space="preserve"> </w:t>
      </w:r>
      <w:r w:rsidR="003361B0">
        <w:t>if</w:t>
      </w:r>
      <w:r w:rsidR="0049490C">
        <w:t xml:space="preserve"> </w:t>
      </w:r>
      <w:r w:rsidR="001333AC">
        <w:t>applicant require</w:t>
      </w:r>
      <w:r w:rsidR="0049490C">
        <w:t>d</w:t>
      </w:r>
      <w:r w:rsidR="001333AC">
        <w:t xml:space="preserve"> </w:t>
      </w:r>
      <w:r w:rsidR="003F701A">
        <w:t>or cause</w:t>
      </w:r>
      <w:r w:rsidR="0049490C">
        <w:t>d</w:t>
      </w:r>
      <w:r w:rsidR="003F701A">
        <w:t xml:space="preserve"> respondent to handle or deal with </w:t>
      </w:r>
      <w:r w:rsidR="00BC0844">
        <w:t>high value goods</w:t>
      </w:r>
      <w:r w:rsidR="003F701A">
        <w:t xml:space="preserve"> </w:t>
      </w:r>
      <w:r w:rsidR="0049490C">
        <w:t>without</w:t>
      </w:r>
      <w:r w:rsidR="003F701A">
        <w:t xml:space="preserve"> special </w:t>
      </w:r>
      <w:r w:rsidR="0082572D">
        <w:t>arrangements</w:t>
      </w:r>
      <w:r w:rsidR="003F701A">
        <w:t xml:space="preserve"> made in writing in advance, </w:t>
      </w:r>
      <w:r w:rsidR="0082572D">
        <w:t>respondent would incur no liability</w:t>
      </w:r>
      <w:r w:rsidR="00BC0844">
        <w:t xml:space="preserve"> </w:t>
      </w:r>
      <w:r w:rsidR="00807BDE">
        <w:t xml:space="preserve">– </w:t>
      </w:r>
      <w:r w:rsidR="002F35B6">
        <w:t>Where in 2</w:t>
      </w:r>
      <w:r w:rsidR="00BC0844">
        <w:t>0</w:t>
      </w:r>
      <w:r w:rsidR="002F35B6">
        <w:t xml:space="preserve">12 applicant caused respondent to </w:t>
      </w:r>
      <w:r w:rsidR="0078104A">
        <w:t>handle or deal with goods of high value without having made special arrangements with respondent, and employ</w:t>
      </w:r>
      <w:r w:rsidR="00752B97">
        <w:t>ee of respondent</w:t>
      </w:r>
      <w:r w:rsidR="0078104A">
        <w:t xml:space="preserve"> stole </w:t>
      </w:r>
      <w:r w:rsidR="0077518B">
        <w:t>a</w:t>
      </w:r>
      <w:r w:rsidR="0078104A">
        <w:t xml:space="preserve"> consignment of laptops belonging to </w:t>
      </w:r>
      <w:r w:rsidR="00752B97">
        <w:t>applicant</w:t>
      </w:r>
      <w:r w:rsidR="0077518B">
        <w:t xml:space="preserve"> </w:t>
      </w:r>
      <w:r w:rsidR="00752B97">
        <w:t xml:space="preserve">– </w:t>
      </w:r>
      <w:r w:rsidR="00BF2983">
        <w:rPr>
          <w:lang w:eastAsia="en-AU"/>
        </w:rPr>
        <w:t>Whether</w:t>
      </w:r>
      <w:r w:rsidR="00B02DBB">
        <w:rPr>
          <w:lang w:eastAsia="en-AU"/>
        </w:rPr>
        <w:t xml:space="preserve"> </w:t>
      </w:r>
      <w:r w:rsidR="00BF2983">
        <w:rPr>
          <w:lang w:eastAsia="en-AU"/>
        </w:rPr>
        <w:t xml:space="preserve">respondent liable to applicant for loss arising from theft of applicant’s consignment </w:t>
      </w:r>
      <w:r w:rsidR="001C504C">
        <w:rPr>
          <w:lang w:eastAsia="en-AU"/>
        </w:rPr>
        <w:t>of laptop computers</w:t>
      </w:r>
      <w:r w:rsidR="009D195D">
        <w:rPr>
          <w:lang w:eastAsia="en-AU"/>
        </w:rPr>
        <w:t xml:space="preserve"> </w:t>
      </w:r>
      <w:r w:rsidR="001C504C">
        <w:rPr>
          <w:lang w:eastAsia="en-AU"/>
        </w:rPr>
        <w:t xml:space="preserve">– </w:t>
      </w:r>
      <w:r w:rsidR="00322A31">
        <w:rPr>
          <w:lang w:eastAsia="en-AU"/>
        </w:rPr>
        <w:t xml:space="preserve">Whether </w:t>
      </w:r>
      <w:r w:rsidR="0096401C">
        <w:rPr>
          <w:lang w:eastAsia="en-AU"/>
        </w:rPr>
        <w:t>clause 17 was contrary to public policy</w:t>
      </w:r>
      <w:r w:rsidR="00127198">
        <w:rPr>
          <w:lang w:eastAsia="en-AU"/>
        </w:rPr>
        <w:t xml:space="preserve">. </w:t>
      </w:r>
    </w:p>
    <w:p w14:paraId="27AA9B93" w14:textId="77777777" w:rsidR="00694156" w:rsidRPr="00E45460" w:rsidRDefault="00694156" w:rsidP="00694156">
      <w:pPr>
        <w:ind w:left="720"/>
        <w:rPr>
          <w:lang w:eastAsia="en-AU"/>
        </w:rPr>
      </w:pPr>
    </w:p>
    <w:p w14:paraId="571F1DE2" w14:textId="29F3B23A" w:rsidR="00694156" w:rsidRDefault="00694156" w:rsidP="00694156">
      <w:pPr>
        <w:rPr>
          <w:lang w:eastAsia="en-AU"/>
        </w:rPr>
      </w:pPr>
      <w:r w:rsidRPr="00E45460">
        <w:rPr>
          <w:b/>
          <w:bCs/>
          <w:lang w:eastAsia="en-AU"/>
        </w:rPr>
        <w:t>Held (</w:t>
      </w:r>
      <w:r w:rsidR="00AD15FD">
        <w:rPr>
          <w:b/>
          <w:bCs/>
          <w:lang w:eastAsia="en-AU"/>
        </w:rPr>
        <w:t>6</w:t>
      </w:r>
      <w:r w:rsidRPr="00E45460">
        <w:rPr>
          <w:b/>
          <w:bCs/>
          <w:lang w:eastAsia="en-AU"/>
        </w:rPr>
        <w:t>:</w:t>
      </w:r>
      <w:r w:rsidR="00AD15FD">
        <w:rPr>
          <w:b/>
          <w:bCs/>
          <w:lang w:eastAsia="en-AU"/>
        </w:rPr>
        <w:t>5</w:t>
      </w:r>
      <w:r w:rsidRPr="00E45460">
        <w:rPr>
          <w:b/>
          <w:bCs/>
          <w:lang w:eastAsia="en-AU"/>
        </w:rPr>
        <w:t>):</w:t>
      </w:r>
      <w:r w:rsidRPr="00E45460">
        <w:rPr>
          <w:lang w:eastAsia="en-AU"/>
        </w:rPr>
        <w:t xml:space="preserve"> </w:t>
      </w:r>
      <w:r w:rsidR="00A327ED">
        <w:t>Appeal dismissed</w:t>
      </w:r>
      <w:r w:rsidR="00FB6534">
        <w:t xml:space="preserve"> with costs</w:t>
      </w:r>
      <w:r>
        <w:t xml:space="preserve">. </w:t>
      </w:r>
    </w:p>
    <w:p w14:paraId="4473DC2B" w14:textId="77777777" w:rsidR="00D31D37" w:rsidRDefault="00D31D37" w:rsidP="00D31D37">
      <w:pPr>
        <w:pStyle w:val="BullDivider2"/>
      </w:pPr>
    </w:p>
    <w:p w14:paraId="2BD2281A" w14:textId="77777777" w:rsidR="00D31D37" w:rsidRDefault="00D31D37" w:rsidP="00D31D37">
      <w:pPr>
        <w:rPr>
          <w:lang w:eastAsia="en-AU"/>
        </w:rPr>
      </w:pPr>
    </w:p>
    <w:p w14:paraId="3859360D" w14:textId="33042328" w:rsidR="00D31D37" w:rsidRDefault="00D31D37" w:rsidP="00D31D37">
      <w:pPr>
        <w:pStyle w:val="Heading1"/>
      </w:pPr>
      <w:r>
        <w:t xml:space="preserve">Corporations Law </w:t>
      </w:r>
    </w:p>
    <w:p w14:paraId="517B6AF0" w14:textId="77777777" w:rsidR="00D31D37" w:rsidRDefault="00D31D37" w:rsidP="00D31D37">
      <w:pPr>
        <w:rPr>
          <w:lang w:eastAsia="en-AU"/>
        </w:rPr>
      </w:pPr>
    </w:p>
    <w:p w14:paraId="06C24757" w14:textId="23280C78" w:rsidR="00D31D37" w:rsidRPr="00E45460" w:rsidRDefault="0060185E" w:rsidP="00D31D37">
      <w:pPr>
        <w:keepNext/>
        <w:outlineLvl w:val="1"/>
        <w:rPr>
          <w:rFonts w:ascii="Arial" w:hAnsi="Arial" w:cs="Arial"/>
          <w:bCs/>
          <w:i/>
          <w:iCs/>
          <w:sz w:val="28"/>
          <w:szCs w:val="28"/>
          <w:lang w:eastAsia="en-AU"/>
        </w:rPr>
      </w:pPr>
      <w:r w:rsidRPr="0060185E">
        <w:rPr>
          <w:rFonts w:ascii="Arial" w:hAnsi="Arial" w:cs="Arial"/>
          <w:bCs/>
          <w:i/>
          <w:iCs/>
          <w:sz w:val="28"/>
          <w:szCs w:val="28"/>
          <w:lang w:eastAsia="en-AU"/>
        </w:rPr>
        <w:t>Slack Technologies, LLC v Pirani</w:t>
      </w:r>
    </w:p>
    <w:p w14:paraId="66379963" w14:textId="198521FA" w:rsidR="00D31D37" w:rsidRPr="00E45460" w:rsidRDefault="0060185E" w:rsidP="00D31D37">
      <w:pPr>
        <w:rPr>
          <w:lang w:eastAsia="en-AU"/>
        </w:rPr>
      </w:pPr>
      <w:r>
        <w:rPr>
          <w:b/>
          <w:bCs/>
          <w:lang w:eastAsia="en-AU"/>
        </w:rPr>
        <w:t>Supreme Court of the United States</w:t>
      </w:r>
      <w:r w:rsidR="00D31D37" w:rsidRPr="00E45460">
        <w:rPr>
          <w:b/>
          <w:bCs/>
          <w:lang w:eastAsia="en-AU"/>
        </w:rPr>
        <w:t>:</w:t>
      </w:r>
      <w:r w:rsidR="00D31D37">
        <w:rPr>
          <w:b/>
          <w:bCs/>
          <w:lang w:eastAsia="en-AU"/>
        </w:rPr>
        <w:t xml:space="preserve"> </w:t>
      </w:r>
      <w:hyperlink r:id="rId43" w:history="1">
        <w:r w:rsidRPr="0060185E">
          <w:rPr>
            <w:rStyle w:val="Hyperlink"/>
          </w:rPr>
          <w:t>Docket No</w:t>
        </w:r>
        <w:r w:rsidR="00A509F7">
          <w:rPr>
            <w:rStyle w:val="Hyperlink"/>
          </w:rPr>
          <w:t>.</w:t>
        </w:r>
        <w:r w:rsidRPr="0060185E">
          <w:rPr>
            <w:rStyle w:val="Hyperlink"/>
          </w:rPr>
          <w:t xml:space="preserve"> 22-200</w:t>
        </w:r>
      </w:hyperlink>
    </w:p>
    <w:p w14:paraId="7E04616C" w14:textId="77777777" w:rsidR="00D31D37" w:rsidRPr="00E45460" w:rsidRDefault="00D31D37" w:rsidP="00D31D37">
      <w:pPr>
        <w:rPr>
          <w:lang w:eastAsia="en-AU"/>
        </w:rPr>
      </w:pPr>
    </w:p>
    <w:p w14:paraId="091A731C" w14:textId="2C6B5CE5" w:rsidR="00D31D37" w:rsidRPr="00E45460" w:rsidRDefault="00D31D37" w:rsidP="00D31D37">
      <w:pPr>
        <w:rPr>
          <w:lang w:eastAsia="en-AU"/>
        </w:rPr>
      </w:pPr>
      <w:r w:rsidRPr="00E45460">
        <w:rPr>
          <w:b/>
          <w:bCs/>
          <w:lang w:eastAsia="en-AU"/>
        </w:rPr>
        <w:t xml:space="preserve">Reasons delivered: </w:t>
      </w:r>
      <w:r w:rsidR="00241D39">
        <w:rPr>
          <w:bCs/>
          <w:lang w:eastAsia="en-AU"/>
        </w:rPr>
        <w:t>1</w:t>
      </w:r>
      <w:r>
        <w:rPr>
          <w:bCs/>
          <w:lang w:eastAsia="en-AU"/>
        </w:rPr>
        <w:t xml:space="preserve"> June</w:t>
      </w:r>
      <w:r>
        <w:rPr>
          <w:lang w:eastAsia="en-AU"/>
        </w:rPr>
        <w:t xml:space="preserve"> </w:t>
      </w:r>
      <w:r w:rsidRPr="00E45460">
        <w:rPr>
          <w:lang w:eastAsia="en-AU"/>
        </w:rPr>
        <w:t>2023</w:t>
      </w:r>
    </w:p>
    <w:p w14:paraId="56BEAAD9" w14:textId="77777777" w:rsidR="00D31D37" w:rsidRPr="00E45460" w:rsidRDefault="00D31D37" w:rsidP="00D31D37">
      <w:pPr>
        <w:rPr>
          <w:b/>
          <w:bCs/>
          <w:lang w:eastAsia="en-AU"/>
        </w:rPr>
      </w:pPr>
    </w:p>
    <w:p w14:paraId="6BAD3114" w14:textId="6793C153" w:rsidR="00D31D37" w:rsidRDefault="00D31D37" w:rsidP="00D31D37">
      <w:pPr>
        <w:rPr>
          <w:lang w:eastAsia="en-AU"/>
        </w:rPr>
      </w:pPr>
      <w:r w:rsidRPr="00E45460">
        <w:rPr>
          <w:b/>
          <w:bCs/>
          <w:lang w:eastAsia="en-AU"/>
        </w:rPr>
        <w:t>Coram:</w:t>
      </w:r>
      <w:r w:rsidRPr="00E45460">
        <w:t xml:space="preserve"> </w:t>
      </w:r>
      <w:r w:rsidR="00397083" w:rsidRPr="00397083">
        <w:rPr>
          <w:lang w:eastAsia="en-AU"/>
        </w:rPr>
        <w:t>Roberts CJ, Thomas, Alito, Sotomayor, Kagan, Gorsuch, Kavanaugh, Barrett and Jackson JJ</w:t>
      </w:r>
    </w:p>
    <w:p w14:paraId="6E40BBD5" w14:textId="77777777" w:rsidR="00D31D37" w:rsidRPr="00E45460" w:rsidRDefault="00D31D37" w:rsidP="00D31D37">
      <w:pPr>
        <w:rPr>
          <w:b/>
          <w:bCs/>
          <w:lang w:eastAsia="en-AU"/>
        </w:rPr>
      </w:pPr>
    </w:p>
    <w:p w14:paraId="4472C60D" w14:textId="77777777" w:rsidR="00D31D37" w:rsidRPr="00E45460" w:rsidRDefault="00D31D37" w:rsidP="00D31D37">
      <w:pPr>
        <w:rPr>
          <w:b/>
          <w:bCs/>
          <w:lang w:eastAsia="en-AU"/>
        </w:rPr>
      </w:pPr>
      <w:r w:rsidRPr="00E45460">
        <w:rPr>
          <w:b/>
          <w:bCs/>
          <w:lang w:eastAsia="en-AU"/>
        </w:rPr>
        <w:t>Catchwords:</w:t>
      </w:r>
    </w:p>
    <w:p w14:paraId="0224BB51" w14:textId="77777777" w:rsidR="00D31D37" w:rsidRPr="00E45460" w:rsidRDefault="00D31D37" w:rsidP="00D31D37">
      <w:pPr>
        <w:rPr>
          <w:b/>
          <w:bCs/>
          <w:lang w:eastAsia="en-AU"/>
        </w:rPr>
      </w:pPr>
    </w:p>
    <w:p w14:paraId="422043AC" w14:textId="73E42733" w:rsidR="00240D81" w:rsidRDefault="00984844" w:rsidP="00D31D37">
      <w:pPr>
        <w:ind w:left="720"/>
        <w:rPr>
          <w:lang w:eastAsia="en-AU"/>
        </w:rPr>
      </w:pPr>
      <w:r>
        <w:rPr>
          <w:lang w:eastAsia="en-AU"/>
        </w:rPr>
        <w:t xml:space="preserve">Corporations Law </w:t>
      </w:r>
      <w:r w:rsidR="00952AFC">
        <w:rPr>
          <w:lang w:eastAsia="en-AU"/>
        </w:rPr>
        <w:t xml:space="preserve">– Public offering of securities – Misleading registration statement – </w:t>
      </w:r>
      <w:r w:rsidR="00240D81">
        <w:rPr>
          <w:lang w:eastAsia="en-AU"/>
        </w:rPr>
        <w:t xml:space="preserve">Where petitioner conducted direct listing to sell its share to public in New York Stock Exchange in 2019 – Where </w:t>
      </w:r>
      <w:r w:rsidR="00DC62F4">
        <w:rPr>
          <w:lang w:eastAsia="en-AU"/>
        </w:rPr>
        <w:t>petitioner</w:t>
      </w:r>
      <w:r w:rsidR="00240D81">
        <w:rPr>
          <w:lang w:eastAsia="en-AU"/>
        </w:rPr>
        <w:t xml:space="preserve"> filed </w:t>
      </w:r>
      <w:r w:rsidR="00124FB4">
        <w:t xml:space="preserve"> registration statement for specified number of registered shares it intended to offer in its direct listing – Where under direct listing process, holders of </w:t>
      </w:r>
      <w:r w:rsidR="00124FB4">
        <w:lastRenderedPageBreak/>
        <w:t xml:space="preserve">pre-existing unregistered shares in petitioner free to sell them to public right away – </w:t>
      </w:r>
      <w:r w:rsidR="00655FF5">
        <w:t xml:space="preserve">Where petitioner’s direct listing offered for purchase 118 million registered shares and 165 million unregistered shares – Where respondent </w:t>
      </w:r>
      <w:r w:rsidR="004B49A9">
        <w:t xml:space="preserve">bought 30,000 petitioner shares on day petitioner went public, and later bought 220,000 additional shares – Where stock price dropped, and respondent filed class-action lawsuit against petitioner </w:t>
      </w:r>
      <w:r w:rsidR="00AA066C">
        <w:t>alleging violation of</w:t>
      </w:r>
      <w:r w:rsidR="004B49A9">
        <w:t xml:space="preserve"> §11 of </w:t>
      </w:r>
      <w:r w:rsidR="00997698" w:rsidRPr="00997698">
        <w:rPr>
          <w:i/>
          <w:iCs/>
        </w:rPr>
        <w:t>Securities Act of 1933</w:t>
      </w:r>
      <w:r w:rsidR="00620438">
        <w:t xml:space="preserve"> (</w:t>
      </w:r>
      <w:r w:rsidR="00EB64E4">
        <w:t>“</w:t>
      </w:r>
      <w:r w:rsidR="00620438">
        <w:t>the 1933 Act</w:t>
      </w:r>
      <w:r w:rsidR="00EB64E4">
        <w:t>”</w:t>
      </w:r>
      <w:r w:rsidR="00620438">
        <w:t xml:space="preserve">) </w:t>
      </w:r>
      <w:r w:rsidR="004B49A9">
        <w:t>by f</w:t>
      </w:r>
      <w:r w:rsidR="00695B85">
        <w:t>i</w:t>
      </w:r>
      <w:r w:rsidR="004B49A9">
        <w:t>ling materially misleading registration statement</w:t>
      </w:r>
      <w:r w:rsidR="00695B85">
        <w:t xml:space="preserve"> – </w:t>
      </w:r>
      <w:r w:rsidR="002C58C9">
        <w:t xml:space="preserve">Where petitioner argued complaint failed to state claim under §11 because respondent had not alleged they purchased shares traceable to allegedly misleading registration statement, leaving open possibility </w:t>
      </w:r>
      <w:r w:rsidR="00083546">
        <w:t>they</w:t>
      </w:r>
      <w:r w:rsidR="002C58C9">
        <w:t xml:space="preserve"> purchased shares not registered by means of registration statement</w:t>
      </w:r>
      <w:r w:rsidR="008978CB">
        <w:t xml:space="preserve"> – Where </w:t>
      </w:r>
      <w:r w:rsidR="000975C4">
        <w:t xml:space="preserve">District </w:t>
      </w:r>
      <w:r w:rsidR="008B2891">
        <w:t>C</w:t>
      </w:r>
      <w:r w:rsidR="000975C4">
        <w:t xml:space="preserve">ourt denied motion to dismiss but certified its ruling for interlocutory appeal – Where Ninth Circuit accepted the appeal and affirmed – Whether </w:t>
      </w:r>
      <w:r w:rsidR="00620438">
        <w:t xml:space="preserve">s 11 of the 1933 Act requires plaintiff to plead and prove </w:t>
      </w:r>
      <w:r w:rsidR="000877A8">
        <w:t>they</w:t>
      </w:r>
      <w:r w:rsidR="00620438">
        <w:t xml:space="preserve"> purchased securities registered under a materially misleading registration statement</w:t>
      </w:r>
      <w:r w:rsidR="000877A8">
        <w:t xml:space="preserve"> – Meaning of </w:t>
      </w:r>
      <w:r w:rsidR="00EB64E4">
        <w:t>“</w:t>
      </w:r>
      <w:r w:rsidR="000877A8">
        <w:t>such security</w:t>
      </w:r>
      <w:r w:rsidR="00EB64E4">
        <w:t>”</w:t>
      </w:r>
      <w:r w:rsidR="005B09BE">
        <w:t xml:space="preserve">. </w:t>
      </w:r>
    </w:p>
    <w:p w14:paraId="72977AD8" w14:textId="77777777" w:rsidR="00D31D37" w:rsidRPr="00E45460" w:rsidRDefault="00D31D37" w:rsidP="00D31D37">
      <w:pPr>
        <w:ind w:left="720"/>
        <w:rPr>
          <w:lang w:eastAsia="en-AU"/>
        </w:rPr>
      </w:pPr>
    </w:p>
    <w:p w14:paraId="38509972" w14:textId="3E5DB9E5" w:rsidR="00D31D37" w:rsidRDefault="00D31D37" w:rsidP="00D31D37">
      <w:pPr>
        <w:rPr>
          <w:lang w:eastAsia="en-AU"/>
        </w:rPr>
      </w:pPr>
      <w:r w:rsidRPr="00E45460">
        <w:rPr>
          <w:b/>
          <w:bCs/>
          <w:lang w:eastAsia="en-AU"/>
        </w:rPr>
        <w:t>Held (</w:t>
      </w:r>
      <w:r w:rsidR="003D2D58">
        <w:rPr>
          <w:b/>
          <w:bCs/>
          <w:lang w:eastAsia="en-AU"/>
        </w:rPr>
        <w:t>9</w:t>
      </w:r>
      <w:r w:rsidRPr="00E45460">
        <w:rPr>
          <w:b/>
          <w:bCs/>
          <w:lang w:eastAsia="en-AU"/>
        </w:rPr>
        <w:t>:</w:t>
      </w:r>
      <w:r w:rsidR="003D2D58">
        <w:rPr>
          <w:b/>
          <w:bCs/>
          <w:lang w:eastAsia="en-AU"/>
        </w:rPr>
        <w:t>0</w:t>
      </w:r>
      <w:r w:rsidRPr="00E45460">
        <w:rPr>
          <w:b/>
          <w:bCs/>
          <w:lang w:eastAsia="en-AU"/>
        </w:rPr>
        <w:t>):</w:t>
      </w:r>
      <w:r w:rsidRPr="00E45460">
        <w:rPr>
          <w:lang w:eastAsia="en-AU"/>
        </w:rPr>
        <w:t xml:space="preserve"> </w:t>
      </w:r>
      <w:r w:rsidR="003D2D58" w:rsidRPr="003D2D58">
        <w:t xml:space="preserve">Judgment of Court of Appeals for the </w:t>
      </w:r>
      <w:r w:rsidR="00984844">
        <w:t>Ninth</w:t>
      </w:r>
      <w:r w:rsidR="003D2D58" w:rsidRPr="003D2D58">
        <w:t xml:space="preserve"> Circuit vacated</w:t>
      </w:r>
      <w:r w:rsidR="00DC7BAD">
        <w:t>; case</w:t>
      </w:r>
      <w:r w:rsidR="003D2D58" w:rsidRPr="003D2D58">
        <w:t xml:space="preserve"> remanded.</w:t>
      </w:r>
    </w:p>
    <w:p w14:paraId="719B32E0" w14:textId="77777777" w:rsidR="00083541" w:rsidRDefault="00083541" w:rsidP="00083541">
      <w:pPr>
        <w:pStyle w:val="BullDivider2"/>
      </w:pPr>
    </w:p>
    <w:p w14:paraId="69FBB44F" w14:textId="77777777" w:rsidR="00083541" w:rsidRDefault="00083541" w:rsidP="00083541">
      <w:pPr>
        <w:rPr>
          <w:lang w:eastAsia="en-AU"/>
        </w:rPr>
      </w:pPr>
    </w:p>
    <w:p w14:paraId="78411B21" w14:textId="77777777" w:rsidR="00083541" w:rsidRDefault="00083541" w:rsidP="00083541">
      <w:pPr>
        <w:pStyle w:val="Heading1"/>
      </w:pPr>
      <w:r>
        <w:t xml:space="preserve">Criminal Law </w:t>
      </w:r>
    </w:p>
    <w:p w14:paraId="74BAB86C" w14:textId="77777777" w:rsidR="00083541" w:rsidRDefault="00083541" w:rsidP="00083541">
      <w:pPr>
        <w:rPr>
          <w:lang w:eastAsia="en-AU"/>
        </w:rPr>
      </w:pPr>
    </w:p>
    <w:p w14:paraId="3E3D300E" w14:textId="52732179" w:rsidR="005025F7" w:rsidRPr="00E45460" w:rsidRDefault="00D7154E" w:rsidP="005025F7">
      <w:pPr>
        <w:keepNext/>
        <w:outlineLvl w:val="1"/>
        <w:rPr>
          <w:rFonts w:ascii="Arial" w:hAnsi="Arial" w:cs="Arial"/>
          <w:bCs/>
          <w:i/>
          <w:iCs/>
          <w:sz w:val="28"/>
          <w:szCs w:val="28"/>
          <w:lang w:eastAsia="en-AU"/>
        </w:rPr>
      </w:pPr>
      <w:proofErr w:type="spellStart"/>
      <w:r w:rsidRPr="00D7154E">
        <w:rPr>
          <w:rFonts w:ascii="Arial" w:hAnsi="Arial" w:cs="Arial"/>
          <w:bCs/>
          <w:i/>
          <w:iCs/>
          <w:sz w:val="28"/>
          <w:szCs w:val="28"/>
          <w:lang w:eastAsia="en-AU"/>
        </w:rPr>
        <w:t>Ciminelli</w:t>
      </w:r>
      <w:proofErr w:type="spellEnd"/>
      <w:r w:rsidRPr="00D7154E">
        <w:rPr>
          <w:rFonts w:ascii="Arial" w:hAnsi="Arial" w:cs="Arial"/>
          <w:bCs/>
          <w:i/>
          <w:iCs/>
          <w:sz w:val="28"/>
          <w:szCs w:val="28"/>
          <w:lang w:eastAsia="en-AU"/>
        </w:rPr>
        <w:t xml:space="preserve"> v United States</w:t>
      </w:r>
    </w:p>
    <w:p w14:paraId="02750ABB" w14:textId="5FF00619" w:rsidR="005025F7" w:rsidRPr="00E45460" w:rsidRDefault="006361B8" w:rsidP="005025F7">
      <w:pPr>
        <w:rPr>
          <w:lang w:eastAsia="en-AU"/>
        </w:rPr>
      </w:pPr>
      <w:r w:rsidRPr="006361B8">
        <w:rPr>
          <w:b/>
          <w:bCs/>
          <w:lang w:eastAsia="en-AU"/>
        </w:rPr>
        <w:t xml:space="preserve">Supreme Court of the United States: </w:t>
      </w:r>
      <w:hyperlink r:id="rId44" w:history="1">
        <w:r w:rsidRPr="00EF51E3">
          <w:rPr>
            <w:rStyle w:val="Hyperlink"/>
            <w:lang w:eastAsia="en-AU"/>
          </w:rPr>
          <w:t>Docket No</w:t>
        </w:r>
        <w:r w:rsidR="009957AA">
          <w:rPr>
            <w:rStyle w:val="Hyperlink"/>
            <w:lang w:eastAsia="en-AU"/>
          </w:rPr>
          <w:t>.</w:t>
        </w:r>
        <w:r w:rsidRPr="00EF51E3">
          <w:rPr>
            <w:rStyle w:val="Hyperlink"/>
            <w:lang w:eastAsia="en-AU"/>
          </w:rPr>
          <w:t xml:space="preserve"> </w:t>
        </w:r>
        <w:r w:rsidR="00EF51E3" w:rsidRPr="00EF51E3">
          <w:rPr>
            <w:rStyle w:val="Hyperlink"/>
            <w:lang w:eastAsia="en-AU"/>
          </w:rPr>
          <w:t>21-1170</w:t>
        </w:r>
      </w:hyperlink>
    </w:p>
    <w:p w14:paraId="70861FF5" w14:textId="77777777" w:rsidR="00EF51E3" w:rsidRDefault="00EF51E3" w:rsidP="005025F7">
      <w:pPr>
        <w:rPr>
          <w:b/>
          <w:bCs/>
          <w:lang w:eastAsia="en-AU"/>
        </w:rPr>
      </w:pPr>
    </w:p>
    <w:p w14:paraId="5F2953B1" w14:textId="179BBE6C" w:rsidR="005025F7" w:rsidRPr="00E45460" w:rsidRDefault="005025F7" w:rsidP="005025F7">
      <w:pPr>
        <w:rPr>
          <w:lang w:eastAsia="en-AU"/>
        </w:rPr>
      </w:pPr>
      <w:r w:rsidRPr="00E45460">
        <w:rPr>
          <w:b/>
          <w:bCs/>
          <w:lang w:eastAsia="en-AU"/>
        </w:rPr>
        <w:t xml:space="preserve">Reasons delivered: </w:t>
      </w:r>
      <w:r w:rsidR="00EF51E3" w:rsidRPr="00EF51E3">
        <w:rPr>
          <w:lang w:eastAsia="en-AU"/>
        </w:rPr>
        <w:t>11</w:t>
      </w:r>
      <w:r>
        <w:rPr>
          <w:lang w:eastAsia="en-AU"/>
        </w:rPr>
        <w:t xml:space="preserve"> </w:t>
      </w:r>
      <w:r w:rsidR="006F4150">
        <w:rPr>
          <w:lang w:eastAsia="en-AU"/>
        </w:rPr>
        <w:t>May</w:t>
      </w:r>
      <w:r>
        <w:rPr>
          <w:lang w:eastAsia="en-AU"/>
        </w:rPr>
        <w:t xml:space="preserve"> </w:t>
      </w:r>
      <w:r w:rsidRPr="00E45460">
        <w:rPr>
          <w:lang w:eastAsia="en-AU"/>
        </w:rPr>
        <w:t>2023</w:t>
      </w:r>
    </w:p>
    <w:p w14:paraId="4F7C8A23" w14:textId="77777777" w:rsidR="005025F7" w:rsidRPr="00E45460" w:rsidRDefault="005025F7" w:rsidP="005025F7">
      <w:pPr>
        <w:rPr>
          <w:b/>
          <w:bCs/>
          <w:lang w:eastAsia="en-AU"/>
        </w:rPr>
      </w:pPr>
    </w:p>
    <w:p w14:paraId="74AF400F" w14:textId="2A6C79A6" w:rsidR="005025F7" w:rsidRDefault="005025F7" w:rsidP="00254C2D">
      <w:r w:rsidRPr="00E45460">
        <w:rPr>
          <w:b/>
          <w:bCs/>
          <w:lang w:eastAsia="en-AU"/>
        </w:rPr>
        <w:t>Coram:</w:t>
      </w:r>
      <w:r w:rsidRPr="00E45460">
        <w:t xml:space="preserve"> </w:t>
      </w:r>
      <w:r w:rsidR="00254C2D">
        <w:t>Roberts CJ, Thomas, Alito, Sotomayor, Kagan, Gorsuch, Kavanaugh</w:t>
      </w:r>
      <w:r w:rsidR="0098060B">
        <w:t>,</w:t>
      </w:r>
      <w:r w:rsidR="00254C2D">
        <w:t xml:space="preserve"> Barrett</w:t>
      </w:r>
      <w:r w:rsidR="00FC1D45">
        <w:t xml:space="preserve"> and </w:t>
      </w:r>
      <w:r w:rsidR="0098060B">
        <w:t>Jackson</w:t>
      </w:r>
      <w:r w:rsidR="00254C2D">
        <w:t xml:space="preserve"> JJ</w:t>
      </w:r>
    </w:p>
    <w:p w14:paraId="34879C65" w14:textId="77777777" w:rsidR="00254C2D" w:rsidRPr="00E45460" w:rsidRDefault="00254C2D" w:rsidP="005025F7">
      <w:pPr>
        <w:rPr>
          <w:b/>
          <w:bCs/>
          <w:lang w:eastAsia="en-AU"/>
        </w:rPr>
      </w:pPr>
    </w:p>
    <w:p w14:paraId="023983DA" w14:textId="77777777" w:rsidR="005025F7" w:rsidRPr="00E45460" w:rsidRDefault="005025F7" w:rsidP="005025F7">
      <w:pPr>
        <w:rPr>
          <w:b/>
          <w:bCs/>
          <w:lang w:eastAsia="en-AU"/>
        </w:rPr>
      </w:pPr>
      <w:r w:rsidRPr="00E45460">
        <w:rPr>
          <w:b/>
          <w:bCs/>
          <w:lang w:eastAsia="en-AU"/>
        </w:rPr>
        <w:t>Catchwords:</w:t>
      </w:r>
    </w:p>
    <w:p w14:paraId="7383F42B" w14:textId="77777777" w:rsidR="005025F7" w:rsidRPr="00E45460" w:rsidRDefault="005025F7" w:rsidP="005025F7">
      <w:pPr>
        <w:rPr>
          <w:b/>
          <w:bCs/>
          <w:lang w:eastAsia="en-AU"/>
        </w:rPr>
      </w:pPr>
    </w:p>
    <w:p w14:paraId="010E74AB" w14:textId="3569A44E" w:rsidR="00000C1F" w:rsidRPr="003A0DA2" w:rsidRDefault="005025F7" w:rsidP="0084639A">
      <w:pPr>
        <w:pStyle w:val="Catchwords"/>
      </w:pPr>
      <w:r w:rsidRPr="0070426E">
        <w:t xml:space="preserve">Criminal law </w:t>
      </w:r>
      <w:r w:rsidR="000236C6">
        <w:t xml:space="preserve">– Federal wire </w:t>
      </w:r>
      <w:r w:rsidR="000236C6" w:rsidRPr="000236C6">
        <w:t>fraud</w:t>
      </w:r>
      <w:r w:rsidR="000236C6">
        <w:t xml:space="preserve"> – </w:t>
      </w:r>
      <w:r w:rsidR="00386A24" w:rsidRPr="000236C6">
        <w:t>Where</w:t>
      </w:r>
      <w:r w:rsidR="00386A24">
        <w:t xml:space="preserve"> petitioner convicted of federal wire fraud </w:t>
      </w:r>
      <w:r w:rsidR="00112D9E">
        <w:t xml:space="preserve">violation of 18 </w:t>
      </w:r>
      <w:r w:rsidR="004D485A">
        <w:t>USC</w:t>
      </w:r>
      <w:r w:rsidR="00112D9E">
        <w:t xml:space="preserve"> §1343 </w:t>
      </w:r>
      <w:r w:rsidR="00386A24">
        <w:t xml:space="preserve">for involvement in scheme to rig bid process for obtaining state-funded development projects – </w:t>
      </w:r>
      <w:r w:rsidR="00B86F71">
        <w:t xml:space="preserve">Where </w:t>
      </w:r>
      <w:r w:rsidR="00936978">
        <w:t>g</w:t>
      </w:r>
      <w:r w:rsidR="00B86F71">
        <w:t xml:space="preserve">overnment relied solely on Second Circuit’s right-to-control theory of wire fraud, </w:t>
      </w:r>
      <w:r w:rsidR="00D1592C" w:rsidRPr="00D1592C">
        <w:t xml:space="preserve">under which </w:t>
      </w:r>
      <w:r w:rsidR="004D1D33">
        <w:t>g</w:t>
      </w:r>
      <w:r w:rsidR="00D1592C" w:rsidRPr="00D1592C">
        <w:t>overnment can establish wire fraud by showing defendant schemed to deprive victim of potentially valuable economic information necessary to make discretionary economic decisions</w:t>
      </w:r>
      <w:r w:rsidR="00D1592C">
        <w:t xml:space="preserve"> – Where District Court instructed jury that term </w:t>
      </w:r>
      <w:r w:rsidR="00EB64E4">
        <w:t>“</w:t>
      </w:r>
      <w:r w:rsidR="00D1592C">
        <w:t>property</w:t>
      </w:r>
      <w:r w:rsidR="00EB64E4">
        <w:t>”</w:t>
      </w:r>
      <w:r w:rsidR="00D1592C">
        <w:t xml:space="preserve"> </w:t>
      </w:r>
      <w:r w:rsidR="00BB4855" w:rsidRPr="00BB4855">
        <w:t>in</w:t>
      </w:r>
      <w:r w:rsidR="00936978">
        <w:t xml:space="preserve"> </w:t>
      </w:r>
      <w:r w:rsidR="00BB4855" w:rsidRPr="00BB4855">
        <w:t xml:space="preserve">§1343 </w:t>
      </w:r>
      <w:r w:rsidR="00EB64E4">
        <w:t>“</w:t>
      </w:r>
      <w:r w:rsidR="00BB4855" w:rsidRPr="00BB4855">
        <w:t>includes intangible interests such as right to control use of one's assets</w:t>
      </w:r>
      <w:r w:rsidR="00EB64E4">
        <w:t>”</w:t>
      </w:r>
      <w:r w:rsidR="007978FB">
        <w:t>,</w:t>
      </w:r>
      <w:r w:rsidR="00BB4855" w:rsidRPr="00BB4855">
        <w:t xml:space="preserve"> which could be harmed by </w:t>
      </w:r>
      <w:r w:rsidR="00900833">
        <w:t>deprivation</w:t>
      </w:r>
      <w:r w:rsidR="00BB4855" w:rsidRPr="00BB4855">
        <w:t xml:space="preserve"> of </w:t>
      </w:r>
      <w:r w:rsidR="00EB64E4">
        <w:t>“</w:t>
      </w:r>
      <w:r w:rsidR="00BB4855" w:rsidRPr="00BB4855">
        <w:t>potentially valuable economic information</w:t>
      </w:r>
      <w:r w:rsidR="00EB64E4">
        <w:t>”</w:t>
      </w:r>
      <w:r w:rsidR="00BB4855">
        <w:t xml:space="preserve"> – Where </w:t>
      </w:r>
      <w:r w:rsidR="006A028C">
        <w:t xml:space="preserve">on appeal, petitioner argued right to control one’s assets not </w:t>
      </w:r>
      <w:r w:rsidR="00EB64E4">
        <w:t>“</w:t>
      </w:r>
      <w:r w:rsidR="006A028C">
        <w:t>property</w:t>
      </w:r>
      <w:r w:rsidR="00EB64E4">
        <w:t>”</w:t>
      </w:r>
      <w:r w:rsidR="006A028C">
        <w:t xml:space="preserve"> for purposes  of §1343 – Where Second Circuit affirmed convictions on basis of longstanding right-to-control precedents – </w:t>
      </w:r>
      <w:r w:rsidR="00000C1F">
        <w:t>W</w:t>
      </w:r>
      <w:r w:rsidR="00000C1F" w:rsidRPr="00000C1F">
        <w:t>hether right-to-control theory supports liability under federal wire fraud statute</w:t>
      </w:r>
      <w:r w:rsidR="00B14051">
        <w:t>.</w:t>
      </w:r>
    </w:p>
    <w:p w14:paraId="7EA43E2F" w14:textId="77777777" w:rsidR="005025F7" w:rsidRPr="00E45460" w:rsidRDefault="005025F7" w:rsidP="005025F7">
      <w:pPr>
        <w:ind w:left="720"/>
        <w:rPr>
          <w:lang w:eastAsia="en-AU"/>
        </w:rPr>
      </w:pPr>
    </w:p>
    <w:p w14:paraId="7DF27C12" w14:textId="535900E0" w:rsidR="005025F7" w:rsidRDefault="005025F7" w:rsidP="005025F7">
      <w:pPr>
        <w:rPr>
          <w:lang w:eastAsia="en-AU"/>
        </w:rPr>
      </w:pPr>
      <w:r w:rsidRPr="00E45460">
        <w:rPr>
          <w:b/>
          <w:bCs/>
          <w:lang w:eastAsia="en-AU"/>
        </w:rPr>
        <w:t>Held (</w:t>
      </w:r>
      <w:r w:rsidR="00BE794B">
        <w:rPr>
          <w:b/>
          <w:bCs/>
          <w:lang w:eastAsia="en-AU"/>
        </w:rPr>
        <w:t>9</w:t>
      </w:r>
      <w:r w:rsidRPr="00E45460">
        <w:rPr>
          <w:b/>
          <w:bCs/>
          <w:lang w:eastAsia="en-AU"/>
        </w:rPr>
        <w:t>:0):</w:t>
      </w:r>
      <w:r w:rsidRPr="00E45460">
        <w:rPr>
          <w:lang w:eastAsia="en-AU"/>
        </w:rPr>
        <w:t xml:space="preserve"> </w:t>
      </w:r>
      <w:r w:rsidR="008D13A8" w:rsidRPr="008D13A8">
        <w:rPr>
          <w:lang w:eastAsia="en-AU"/>
        </w:rPr>
        <w:t xml:space="preserve">Judgment of Court of Appeals for the </w:t>
      </w:r>
      <w:r w:rsidR="009D3541">
        <w:rPr>
          <w:lang w:eastAsia="en-AU"/>
        </w:rPr>
        <w:t>Second</w:t>
      </w:r>
      <w:r w:rsidR="008D13A8">
        <w:rPr>
          <w:lang w:eastAsia="en-AU"/>
        </w:rPr>
        <w:t xml:space="preserve"> </w:t>
      </w:r>
      <w:r w:rsidR="008D13A8" w:rsidRPr="008D13A8">
        <w:rPr>
          <w:lang w:eastAsia="en-AU"/>
        </w:rPr>
        <w:t>Circuit reversed; case remanded</w:t>
      </w:r>
      <w:r w:rsidR="008D13A8">
        <w:rPr>
          <w:lang w:eastAsia="en-AU"/>
        </w:rPr>
        <w:t>.</w:t>
      </w:r>
    </w:p>
    <w:p w14:paraId="5A8EA710" w14:textId="77777777" w:rsidR="005025F7" w:rsidRDefault="005025F7" w:rsidP="005025F7">
      <w:pPr>
        <w:pStyle w:val="BullDivider1"/>
      </w:pPr>
    </w:p>
    <w:p w14:paraId="75E43DBA" w14:textId="77777777" w:rsidR="00FA3520" w:rsidRPr="00FA3520" w:rsidRDefault="00FA3520" w:rsidP="00FA3520">
      <w:pPr>
        <w:rPr>
          <w:lang w:eastAsia="en-AU"/>
        </w:rPr>
      </w:pPr>
    </w:p>
    <w:p w14:paraId="36C5DB3D" w14:textId="25D7FC8B" w:rsidR="00944FA8" w:rsidRPr="00E45460" w:rsidRDefault="00A070ED" w:rsidP="00944FA8">
      <w:pPr>
        <w:keepNext/>
        <w:outlineLvl w:val="1"/>
        <w:rPr>
          <w:rFonts w:ascii="Arial" w:hAnsi="Arial" w:cs="Arial"/>
          <w:bCs/>
          <w:i/>
          <w:iCs/>
          <w:sz w:val="28"/>
          <w:szCs w:val="28"/>
          <w:lang w:eastAsia="en-AU"/>
        </w:rPr>
      </w:pPr>
      <w:proofErr w:type="spellStart"/>
      <w:r w:rsidRPr="00A070ED">
        <w:rPr>
          <w:rFonts w:ascii="Arial" w:hAnsi="Arial" w:cs="Arial"/>
          <w:bCs/>
          <w:i/>
          <w:iCs/>
          <w:sz w:val="28"/>
          <w:szCs w:val="28"/>
          <w:lang w:eastAsia="en-AU"/>
        </w:rPr>
        <w:t>Dubin</w:t>
      </w:r>
      <w:proofErr w:type="spellEnd"/>
      <w:r w:rsidRPr="00A070ED">
        <w:rPr>
          <w:rFonts w:ascii="Arial" w:hAnsi="Arial" w:cs="Arial"/>
          <w:bCs/>
          <w:i/>
          <w:iCs/>
          <w:sz w:val="28"/>
          <w:szCs w:val="28"/>
          <w:lang w:eastAsia="en-AU"/>
        </w:rPr>
        <w:t xml:space="preserve"> v United States</w:t>
      </w:r>
    </w:p>
    <w:p w14:paraId="5F7871A6" w14:textId="6D6446F5" w:rsidR="00944FA8" w:rsidRPr="00E45460" w:rsidRDefault="00944FA8" w:rsidP="00944FA8">
      <w:pPr>
        <w:rPr>
          <w:lang w:eastAsia="en-AU"/>
        </w:rPr>
      </w:pPr>
      <w:r w:rsidRPr="006361B8">
        <w:rPr>
          <w:b/>
          <w:bCs/>
          <w:lang w:eastAsia="en-AU"/>
        </w:rPr>
        <w:t xml:space="preserve">Supreme Court of the United States: </w:t>
      </w:r>
      <w:hyperlink r:id="rId45" w:history="1">
        <w:r w:rsidR="00A070ED" w:rsidRPr="00A070ED">
          <w:rPr>
            <w:rStyle w:val="Hyperlink"/>
            <w:lang w:eastAsia="en-AU"/>
          </w:rPr>
          <w:t>Docket No</w:t>
        </w:r>
        <w:r w:rsidR="00595521">
          <w:rPr>
            <w:rStyle w:val="Hyperlink"/>
            <w:lang w:eastAsia="en-AU"/>
          </w:rPr>
          <w:t>.</w:t>
        </w:r>
        <w:r w:rsidR="00A070ED" w:rsidRPr="00A070ED">
          <w:rPr>
            <w:rStyle w:val="Hyperlink"/>
            <w:lang w:eastAsia="en-AU"/>
          </w:rPr>
          <w:t xml:space="preserve"> 22-10</w:t>
        </w:r>
      </w:hyperlink>
    </w:p>
    <w:p w14:paraId="2AACD9E1" w14:textId="77777777" w:rsidR="00944FA8" w:rsidRDefault="00944FA8" w:rsidP="00944FA8">
      <w:pPr>
        <w:rPr>
          <w:b/>
          <w:bCs/>
          <w:lang w:eastAsia="en-AU"/>
        </w:rPr>
      </w:pPr>
    </w:p>
    <w:p w14:paraId="442F47C8" w14:textId="6FCD09F3" w:rsidR="00944FA8" w:rsidRPr="00E45460" w:rsidRDefault="00944FA8" w:rsidP="00944FA8">
      <w:pPr>
        <w:rPr>
          <w:lang w:eastAsia="en-AU"/>
        </w:rPr>
      </w:pPr>
      <w:r w:rsidRPr="00E45460">
        <w:rPr>
          <w:b/>
          <w:bCs/>
          <w:lang w:eastAsia="en-AU"/>
        </w:rPr>
        <w:t xml:space="preserve">Reasons delivered: </w:t>
      </w:r>
      <w:r w:rsidR="00011E6A">
        <w:rPr>
          <w:lang w:eastAsia="en-AU"/>
        </w:rPr>
        <w:t>8 June</w:t>
      </w:r>
      <w:r>
        <w:rPr>
          <w:lang w:eastAsia="en-AU"/>
        </w:rPr>
        <w:t xml:space="preserve"> </w:t>
      </w:r>
      <w:r w:rsidRPr="00E45460">
        <w:rPr>
          <w:lang w:eastAsia="en-AU"/>
        </w:rPr>
        <w:t>2023</w:t>
      </w:r>
    </w:p>
    <w:p w14:paraId="64E1A297" w14:textId="77777777" w:rsidR="00944FA8" w:rsidRPr="00E45460" w:rsidRDefault="00944FA8" w:rsidP="00944FA8">
      <w:pPr>
        <w:rPr>
          <w:b/>
          <w:bCs/>
          <w:lang w:eastAsia="en-AU"/>
        </w:rPr>
      </w:pPr>
    </w:p>
    <w:p w14:paraId="3F275A04" w14:textId="1E83AFBF" w:rsidR="00944FA8" w:rsidRDefault="00944FA8" w:rsidP="00944FA8">
      <w:r w:rsidRPr="00E45460">
        <w:rPr>
          <w:b/>
          <w:bCs/>
          <w:lang w:eastAsia="en-AU"/>
        </w:rPr>
        <w:t>Coram:</w:t>
      </w:r>
      <w:r w:rsidRPr="00E45460">
        <w:t xml:space="preserve"> </w:t>
      </w:r>
      <w:r>
        <w:t>Roberts CJ, Thomas, Alito, Sotomayor, Kagan, Gorsuch, Kavanaugh, Barrett and Jackson JJ</w:t>
      </w:r>
    </w:p>
    <w:p w14:paraId="63B51927" w14:textId="77777777" w:rsidR="00944FA8" w:rsidRPr="00E45460" w:rsidRDefault="00944FA8" w:rsidP="00944FA8">
      <w:pPr>
        <w:rPr>
          <w:b/>
          <w:bCs/>
          <w:lang w:eastAsia="en-AU"/>
        </w:rPr>
      </w:pPr>
    </w:p>
    <w:p w14:paraId="3592D4DF" w14:textId="77777777" w:rsidR="00944FA8" w:rsidRPr="00E45460" w:rsidRDefault="00944FA8" w:rsidP="00944FA8">
      <w:pPr>
        <w:rPr>
          <w:b/>
          <w:bCs/>
          <w:lang w:eastAsia="en-AU"/>
        </w:rPr>
      </w:pPr>
      <w:r w:rsidRPr="00E45460">
        <w:rPr>
          <w:b/>
          <w:bCs/>
          <w:lang w:eastAsia="en-AU"/>
        </w:rPr>
        <w:t>Catchwords:</w:t>
      </w:r>
    </w:p>
    <w:p w14:paraId="5CFD3179" w14:textId="77777777" w:rsidR="00944FA8" w:rsidRPr="00E45460" w:rsidRDefault="00944FA8" w:rsidP="00944FA8">
      <w:pPr>
        <w:rPr>
          <w:b/>
          <w:bCs/>
          <w:lang w:eastAsia="en-AU"/>
        </w:rPr>
      </w:pPr>
    </w:p>
    <w:p w14:paraId="029645E9" w14:textId="0AF7FB78" w:rsidR="00ED4507" w:rsidRPr="003A0DA2" w:rsidRDefault="00944FA8" w:rsidP="008D1C0C">
      <w:pPr>
        <w:ind w:left="720"/>
        <w:rPr>
          <w:lang w:eastAsia="en-AU"/>
        </w:rPr>
      </w:pPr>
      <w:r w:rsidRPr="0070426E">
        <w:rPr>
          <w:lang w:eastAsia="en-AU"/>
        </w:rPr>
        <w:t xml:space="preserve">Criminal law </w:t>
      </w:r>
      <w:r>
        <w:rPr>
          <w:lang w:eastAsia="en-AU"/>
        </w:rPr>
        <w:t xml:space="preserve">– </w:t>
      </w:r>
      <w:r w:rsidR="0020428C">
        <w:rPr>
          <w:lang w:eastAsia="en-AU"/>
        </w:rPr>
        <w:t>Fraud</w:t>
      </w:r>
      <w:r w:rsidR="00641F4B">
        <w:rPr>
          <w:lang w:eastAsia="en-AU"/>
        </w:rPr>
        <w:t xml:space="preserve"> – Identity theft – </w:t>
      </w:r>
      <w:r w:rsidR="00ED4507">
        <w:rPr>
          <w:lang w:eastAsia="en-AU"/>
        </w:rPr>
        <w:t xml:space="preserve">Where petitioner convicted of healthcare fraud under 18 </w:t>
      </w:r>
      <w:r w:rsidR="000D3B56">
        <w:t xml:space="preserve">USC §1347 after </w:t>
      </w:r>
      <w:r w:rsidR="000331BE">
        <w:t>they</w:t>
      </w:r>
      <w:r w:rsidR="000D3B56">
        <w:t xml:space="preserve"> overbilled Medicaid for psychological testing performed by company </w:t>
      </w:r>
      <w:r w:rsidR="000331BE">
        <w:t>they</w:t>
      </w:r>
      <w:r w:rsidR="000D3B56">
        <w:t xml:space="preserve"> helped manage – </w:t>
      </w:r>
      <w:r w:rsidR="002C7F64">
        <w:t xml:space="preserve">Where respondent argued petitioner committed </w:t>
      </w:r>
      <w:r w:rsidR="00B44FBD">
        <w:t xml:space="preserve">aggravated </w:t>
      </w:r>
      <w:r w:rsidR="002C7F64">
        <w:t xml:space="preserve">identity theft under §1028A(a)(1), which applies when defendant, </w:t>
      </w:r>
      <w:r w:rsidR="00EB64E4">
        <w:t>“</w:t>
      </w:r>
      <w:r w:rsidR="00C41CDE">
        <w:t>during and in relation to any [predicate offense, such as healthcare fraud], knowingly transfers, possesses, or uses, without lawful authority, a means of identification of another person</w:t>
      </w:r>
      <w:r w:rsidR="00EB64E4">
        <w:t>”</w:t>
      </w:r>
      <w:r w:rsidR="00D6352B">
        <w:t xml:space="preserve"> – Where respondent argued</w:t>
      </w:r>
      <w:r w:rsidR="00723DA5">
        <w:t xml:space="preserve"> §1028A(a)(1) automatically satisfied because petitioner’s fraudulent Medicaid billing included their Medicaid reimbursement number, a </w:t>
      </w:r>
      <w:r w:rsidR="00EB64E4">
        <w:t>“</w:t>
      </w:r>
      <w:r w:rsidR="00723DA5">
        <w:t>means of identification</w:t>
      </w:r>
      <w:r w:rsidR="00EB64E4">
        <w:t>”</w:t>
      </w:r>
      <w:r w:rsidR="00723DA5">
        <w:t xml:space="preserve"> – Where District Court, bound by Fifth Circuit precent, allowed petitioner’s </w:t>
      </w:r>
      <w:r w:rsidR="009B1ADE">
        <w:t xml:space="preserve">conviction for aggravated identity theft to stand, even though, in District Court’s view, crux of the case was fraudulent billing, not identity theft – Where Fifth Circuit affirmed </w:t>
      </w:r>
      <w:r w:rsidR="00385EBA">
        <w:t>–</w:t>
      </w:r>
      <w:r w:rsidR="008D1C0C">
        <w:t xml:space="preserve"> </w:t>
      </w:r>
      <w:r w:rsidR="003659B2">
        <w:t xml:space="preserve">Where no dispute that petitioner overbilled Medicaid for psychological testing – </w:t>
      </w:r>
      <w:r w:rsidR="008D1C0C">
        <w:t xml:space="preserve">Whether, in defrauding Medicaid, petitioner committed </w:t>
      </w:r>
      <w:r w:rsidR="00EB64E4">
        <w:t>“</w:t>
      </w:r>
      <w:r w:rsidR="008D1C0C">
        <w:t>[a]</w:t>
      </w:r>
      <w:proofErr w:type="spellStart"/>
      <w:r w:rsidR="008D1C0C">
        <w:t>ggravated</w:t>
      </w:r>
      <w:proofErr w:type="spellEnd"/>
      <w:r w:rsidR="008D1C0C">
        <w:t xml:space="preserve"> identity theft,</w:t>
      </w:r>
      <w:r w:rsidR="00EB64E4">
        <w:t>”</w:t>
      </w:r>
      <w:r w:rsidR="008D1C0C">
        <w:t xml:space="preserve"> 18 USC §1028A(a)(1), triggering mandatory 2 year prison sentence</w:t>
      </w:r>
      <w:r w:rsidR="000B5FFB">
        <w:t xml:space="preserve">. </w:t>
      </w:r>
    </w:p>
    <w:p w14:paraId="0E50A428" w14:textId="77777777" w:rsidR="00944FA8" w:rsidRPr="00E45460" w:rsidRDefault="00944FA8" w:rsidP="00944FA8">
      <w:pPr>
        <w:ind w:left="720"/>
        <w:rPr>
          <w:lang w:eastAsia="en-AU"/>
        </w:rPr>
      </w:pPr>
    </w:p>
    <w:p w14:paraId="46B638AB" w14:textId="702E79FE" w:rsidR="00944FA8" w:rsidRDefault="00944FA8" w:rsidP="00944FA8">
      <w:pPr>
        <w:rPr>
          <w:lang w:eastAsia="en-AU"/>
        </w:rPr>
      </w:pPr>
      <w:r w:rsidRPr="00E45460">
        <w:rPr>
          <w:b/>
          <w:bCs/>
          <w:lang w:eastAsia="en-AU"/>
        </w:rPr>
        <w:t>Held (</w:t>
      </w:r>
      <w:r>
        <w:rPr>
          <w:b/>
          <w:bCs/>
          <w:lang w:eastAsia="en-AU"/>
        </w:rPr>
        <w:t>9</w:t>
      </w:r>
      <w:r w:rsidRPr="00E45460">
        <w:rPr>
          <w:b/>
          <w:bCs/>
          <w:lang w:eastAsia="en-AU"/>
        </w:rPr>
        <w:t>:0):</w:t>
      </w:r>
      <w:r w:rsidRPr="00E45460">
        <w:rPr>
          <w:lang w:eastAsia="en-AU"/>
        </w:rPr>
        <w:t xml:space="preserve"> </w:t>
      </w:r>
      <w:r w:rsidRPr="008D13A8">
        <w:rPr>
          <w:lang w:eastAsia="en-AU"/>
        </w:rPr>
        <w:t xml:space="preserve">Judgment of Court of Appeals for the </w:t>
      </w:r>
      <w:r w:rsidR="00D95CA9">
        <w:rPr>
          <w:lang w:eastAsia="en-AU"/>
        </w:rPr>
        <w:t>Fifth Circuit vacated</w:t>
      </w:r>
      <w:r w:rsidR="00DC7BAD">
        <w:rPr>
          <w:lang w:eastAsia="en-AU"/>
        </w:rPr>
        <w:t xml:space="preserve">; case </w:t>
      </w:r>
      <w:r w:rsidR="00D95CA9">
        <w:rPr>
          <w:lang w:eastAsia="en-AU"/>
        </w:rPr>
        <w:t xml:space="preserve">remanded. </w:t>
      </w:r>
    </w:p>
    <w:p w14:paraId="57A8E36B" w14:textId="77777777" w:rsidR="00944FA8" w:rsidRDefault="00944FA8" w:rsidP="00944FA8">
      <w:pPr>
        <w:pStyle w:val="BullDivider1"/>
      </w:pPr>
    </w:p>
    <w:p w14:paraId="05295DE9" w14:textId="77777777" w:rsidR="00944FA8" w:rsidRDefault="00944FA8" w:rsidP="00944FA8">
      <w:pPr>
        <w:rPr>
          <w:lang w:eastAsia="en-AU"/>
        </w:rPr>
      </w:pPr>
    </w:p>
    <w:p w14:paraId="53102F9D" w14:textId="7470CC2B" w:rsidR="00DE7646" w:rsidRPr="00E45460" w:rsidRDefault="00DE7646" w:rsidP="00DE7646">
      <w:pPr>
        <w:keepNext/>
        <w:outlineLvl w:val="1"/>
        <w:rPr>
          <w:rFonts w:ascii="Arial" w:hAnsi="Arial" w:cs="Arial"/>
          <w:bCs/>
          <w:i/>
          <w:iCs/>
          <w:sz w:val="28"/>
          <w:szCs w:val="28"/>
          <w:lang w:eastAsia="en-AU"/>
        </w:rPr>
      </w:pPr>
      <w:r w:rsidRPr="00DE7646">
        <w:rPr>
          <w:rFonts w:ascii="Arial" w:hAnsi="Arial" w:cs="Arial"/>
          <w:bCs/>
          <w:i/>
          <w:iCs/>
          <w:sz w:val="28"/>
          <w:szCs w:val="28"/>
          <w:lang w:eastAsia="en-AU"/>
        </w:rPr>
        <w:t>HKSAR</w:t>
      </w:r>
      <w:r>
        <w:rPr>
          <w:rFonts w:ascii="Arial" w:hAnsi="Arial" w:cs="Arial"/>
          <w:bCs/>
          <w:i/>
          <w:iCs/>
          <w:sz w:val="28"/>
          <w:szCs w:val="28"/>
          <w:lang w:eastAsia="en-AU"/>
        </w:rPr>
        <w:t xml:space="preserve"> </w:t>
      </w:r>
      <w:r w:rsidRPr="00DE7646">
        <w:rPr>
          <w:rFonts w:ascii="Arial" w:hAnsi="Arial" w:cs="Arial"/>
          <w:bCs/>
          <w:i/>
          <w:iCs/>
          <w:sz w:val="28"/>
          <w:szCs w:val="28"/>
          <w:lang w:eastAsia="en-AU"/>
        </w:rPr>
        <w:t>v</w:t>
      </w:r>
      <w:r>
        <w:rPr>
          <w:rFonts w:ascii="Arial" w:hAnsi="Arial" w:cs="Arial"/>
          <w:bCs/>
          <w:i/>
          <w:iCs/>
          <w:sz w:val="28"/>
          <w:szCs w:val="28"/>
          <w:lang w:eastAsia="en-AU"/>
        </w:rPr>
        <w:t xml:space="preserve"> </w:t>
      </w:r>
      <w:r w:rsidRPr="00DE7646">
        <w:rPr>
          <w:rFonts w:ascii="Arial" w:hAnsi="Arial" w:cs="Arial"/>
          <w:bCs/>
          <w:i/>
          <w:iCs/>
          <w:sz w:val="28"/>
          <w:szCs w:val="28"/>
          <w:lang w:eastAsia="en-AU"/>
        </w:rPr>
        <w:t>Choy Yuk Ling (</w:t>
      </w:r>
      <w:proofErr w:type="spellStart"/>
      <w:r w:rsidRPr="00DE7646">
        <w:rPr>
          <w:rFonts w:ascii="MS Gothic" w:eastAsia="MS Gothic" w:hAnsi="MS Gothic" w:cs="MS Gothic" w:hint="eastAsia"/>
          <w:bCs/>
          <w:i/>
          <w:iCs/>
          <w:sz w:val="28"/>
          <w:szCs w:val="28"/>
          <w:lang w:eastAsia="en-AU"/>
        </w:rPr>
        <w:t>蔡玉玲</w:t>
      </w:r>
      <w:proofErr w:type="spellEnd"/>
      <w:r w:rsidRPr="00DE7646">
        <w:rPr>
          <w:rFonts w:ascii="Arial" w:hAnsi="Arial" w:cs="Arial"/>
          <w:bCs/>
          <w:i/>
          <w:iCs/>
          <w:sz w:val="28"/>
          <w:szCs w:val="28"/>
          <w:lang w:eastAsia="en-AU"/>
        </w:rPr>
        <w:t>)</w:t>
      </w:r>
    </w:p>
    <w:p w14:paraId="2EFF74DA" w14:textId="015B63BA" w:rsidR="00DE7646" w:rsidRPr="008C7A1D" w:rsidRDefault="00DE7646" w:rsidP="00DE7646">
      <w:pPr>
        <w:rPr>
          <w:lang w:eastAsia="en-AU"/>
        </w:rPr>
      </w:pPr>
      <w:r>
        <w:rPr>
          <w:b/>
          <w:bCs/>
          <w:lang w:eastAsia="en-AU"/>
        </w:rPr>
        <w:t>Hong Kong Court of Final Appeal</w:t>
      </w:r>
      <w:r w:rsidRPr="00E45460">
        <w:rPr>
          <w:b/>
          <w:bCs/>
          <w:lang w:eastAsia="en-AU"/>
        </w:rPr>
        <w:t>:</w:t>
      </w:r>
      <w:r>
        <w:rPr>
          <w:b/>
          <w:bCs/>
          <w:lang w:eastAsia="en-AU"/>
        </w:rPr>
        <w:t xml:space="preserve"> </w:t>
      </w:r>
      <w:hyperlink r:id="rId46" w:history="1">
        <w:r w:rsidR="00091F1F">
          <w:rPr>
            <w:rStyle w:val="Hyperlink"/>
          </w:rPr>
          <w:t>[2023] HKCFA 12</w:t>
        </w:r>
      </w:hyperlink>
    </w:p>
    <w:p w14:paraId="1932885E" w14:textId="77777777" w:rsidR="00DE7646" w:rsidRPr="00E45460" w:rsidRDefault="00DE7646" w:rsidP="00DE7646">
      <w:pPr>
        <w:rPr>
          <w:lang w:eastAsia="en-AU"/>
        </w:rPr>
      </w:pPr>
    </w:p>
    <w:p w14:paraId="42A64854" w14:textId="5EFDA0A1" w:rsidR="00DE7646" w:rsidRPr="00E45460" w:rsidRDefault="00DE7646" w:rsidP="00DE7646">
      <w:pPr>
        <w:rPr>
          <w:lang w:eastAsia="en-AU"/>
        </w:rPr>
      </w:pPr>
      <w:r w:rsidRPr="00E45460">
        <w:rPr>
          <w:b/>
          <w:bCs/>
          <w:lang w:eastAsia="en-AU"/>
        </w:rPr>
        <w:t xml:space="preserve">Reasons delivered: </w:t>
      </w:r>
      <w:r w:rsidR="00091F1F">
        <w:rPr>
          <w:bCs/>
          <w:lang w:eastAsia="en-AU"/>
        </w:rPr>
        <w:t>5</w:t>
      </w:r>
      <w:r>
        <w:rPr>
          <w:lang w:eastAsia="en-AU"/>
        </w:rPr>
        <w:t xml:space="preserve"> </w:t>
      </w:r>
      <w:r w:rsidR="00091F1F">
        <w:rPr>
          <w:lang w:eastAsia="en-AU"/>
        </w:rPr>
        <w:t xml:space="preserve">June </w:t>
      </w:r>
      <w:r w:rsidRPr="00E45460">
        <w:rPr>
          <w:lang w:eastAsia="en-AU"/>
        </w:rPr>
        <w:t>2023</w:t>
      </w:r>
    </w:p>
    <w:p w14:paraId="0031919E" w14:textId="77777777" w:rsidR="00DE7646" w:rsidRPr="00E45460" w:rsidRDefault="00DE7646" w:rsidP="00DE7646">
      <w:pPr>
        <w:rPr>
          <w:b/>
          <w:bCs/>
          <w:lang w:eastAsia="en-AU"/>
        </w:rPr>
      </w:pPr>
    </w:p>
    <w:p w14:paraId="08ABF860" w14:textId="45E0B818" w:rsidR="00DE7646" w:rsidRPr="00E45460" w:rsidRDefault="00DE7646" w:rsidP="00DE7646">
      <w:pPr>
        <w:rPr>
          <w:lang w:eastAsia="en-AU"/>
        </w:rPr>
      </w:pPr>
      <w:r w:rsidRPr="00E45460">
        <w:rPr>
          <w:b/>
          <w:bCs/>
          <w:lang w:eastAsia="en-AU"/>
        </w:rPr>
        <w:t>Coram:</w:t>
      </w:r>
      <w:r w:rsidRPr="00E45460">
        <w:t xml:space="preserve"> </w:t>
      </w:r>
      <w:r w:rsidR="005A4722" w:rsidRPr="005A4722">
        <w:rPr>
          <w:lang w:eastAsia="en-AU"/>
        </w:rPr>
        <w:t>Cheung</w:t>
      </w:r>
      <w:r w:rsidR="005A4722">
        <w:rPr>
          <w:lang w:eastAsia="en-AU"/>
        </w:rPr>
        <w:t xml:space="preserve"> CJ</w:t>
      </w:r>
      <w:r w:rsidR="005A4722" w:rsidRPr="005A4722">
        <w:rPr>
          <w:lang w:eastAsia="en-AU"/>
        </w:rPr>
        <w:t xml:space="preserve">, </w:t>
      </w:r>
      <w:proofErr w:type="spellStart"/>
      <w:r w:rsidR="005A4722" w:rsidRPr="005A4722">
        <w:rPr>
          <w:lang w:eastAsia="en-AU"/>
        </w:rPr>
        <w:t>Ribeir</w:t>
      </w:r>
      <w:proofErr w:type="spellEnd"/>
      <w:r w:rsidR="005A4722" w:rsidRPr="005A4722">
        <w:rPr>
          <w:lang w:eastAsia="en-AU"/>
        </w:rPr>
        <w:t>, Fok, Lam PJ</w:t>
      </w:r>
      <w:r w:rsidR="005A4722">
        <w:rPr>
          <w:lang w:eastAsia="en-AU"/>
        </w:rPr>
        <w:t>J</w:t>
      </w:r>
      <w:r w:rsidR="005A4722" w:rsidRPr="005A4722">
        <w:rPr>
          <w:lang w:eastAsia="en-AU"/>
        </w:rPr>
        <w:t xml:space="preserve"> and </w:t>
      </w:r>
      <w:proofErr w:type="spellStart"/>
      <w:r w:rsidR="005A4722" w:rsidRPr="005A4722">
        <w:rPr>
          <w:lang w:eastAsia="en-AU"/>
        </w:rPr>
        <w:t>Gummow</w:t>
      </w:r>
      <w:proofErr w:type="spellEnd"/>
      <w:r w:rsidR="005A4722" w:rsidRPr="005A4722">
        <w:rPr>
          <w:lang w:eastAsia="en-AU"/>
        </w:rPr>
        <w:t xml:space="preserve"> NPJ</w:t>
      </w:r>
    </w:p>
    <w:p w14:paraId="4864212A" w14:textId="77777777" w:rsidR="00DE7646" w:rsidRPr="00E45460" w:rsidRDefault="00DE7646" w:rsidP="00DE7646">
      <w:pPr>
        <w:rPr>
          <w:b/>
          <w:bCs/>
          <w:lang w:eastAsia="en-AU"/>
        </w:rPr>
      </w:pPr>
    </w:p>
    <w:p w14:paraId="44592981" w14:textId="77777777" w:rsidR="00DE7646" w:rsidRPr="00E45460" w:rsidRDefault="00DE7646" w:rsidP="00DE7646">
      <w:pPr>
        <w:rPr>
          <w:b/>
          <w:bCs/>
          <w:lang w:eastAsia="en-AU"/>
        </w:rPr>
      </w:pPr>
      <w:r w:rsidRPr="00E45460">
        <w:rPr>
          <w:b/>
          <w:bCs/>
          <w:lang w:eastAsia="en-AU"/>
        </w:rPr>
        <w:t>Catchwords:</w:t>
      </w:r>
    </w:p>
    <w:p w14:paraId="2B9A21F1" w14:textId="77777777" w:rsidR="00DE7646" w:rsidRPr="00E45460" w:rsidRDefault="00DE7646" w:rsidP="00DE7646">
      <w:pPr>
        <w:rPr>
          <w:b/>
          <w:bCs/>
          <w:lang w:eastAsia="en-AU"/>
        </w:rPr>
      </w:pPr>
    </w:p>
    <w:p w14:paraId="021BFACA" w14:textId="2FD4686B" w:rsidR="00F3598F" w:rsidRPr="003A0DA2" w:rsidRDefault="00DE7646" w:rsidP="00DE7646">
      <w:pPr>
        <w:ind w:left="720"/>
        <w:rPr>
          <w:lang w:eastAsia="en-AU"/>
        </w:rPr>
      </w:pPr>
      <w:r w:rsidRPr="0070426E">
        <w:rPr>
          <w:lang w:eastAsia="en-AU"/>
        </w:rPr>
        <w:t xml:space="preserve">Criminal law </w:t>
      </w:r>
      <w:r>
        <w:rPr>
          <w:lang w:eastAsia="en-AU"/>
        </w:rPr>
        <w:t xml:space="preserve">– </w:t>
      </w:r>
      <w:r w:rsidR="00E70AB1">
        <w:rPr>
          <w:lang w:eastAsia="en-AU"/>
        </w:rPr>
        <w:t xml:space="preserve">Statutory interpretation – Falsity of statement – </w:t>
      </w:r>
      <w:r w:rsidR="00B20B0E">
        <w:rPr>
          <w:lang w:eastAsia="en-AU"/>
        </w:rPr>
        <w:t xml:space="preserve">Knowingly made false statement – </w:t>
      </w:r>
      <w:r w:rsidR="00F3598F">
        <w:rPr>
          <w:lang w:eastAsia="en-AU"/>
        </w:rPr>
        <w:t xml:space="preserve">Where appellant charged with two counts </w:t>
      </w:r>
      <w:r w:rsidR="00F3598F" w:rsidRPr="00F3598F">
        <w:rPr>
          <w:lang w:eastAsia="en-AU"/>
        </w:rPr>
        <w:t>of knowingly making false statement in material particular for purpose of obtaining certificate</w:t>
      </w:r>
      <w:r w:rsidR="007E1F15">
        <w:rPr>
          <w:lang w:eastAsia="en-AU"/>
        </w:rPr>
        <w:t xml:space="preserve"> (</w:t>
      </w:r>
      <w:r w:rsidR="00F3598F" w:rsidRPr="00F3598F">
        <w:rPr>
          <w:i/>
          <w:iCs/>
          <w:lang w:eastAsia="en-AU"/>
        </w:rPr>
        <w:t>Road Traffic Ordinance</w:t>
      </w:r>
      <w:r w:rsidR="007E1F15">
        <w:rPr>
          <w:lang w:eastAsia="en-AU"/>
        </w:rPr>
        <w:t xml:space="preserve">, </w:t>
      </w:r>
      <w:r w:rsidR="007E1F15" w:rsidRPr="00F3598F">
        <w:rPr>
          <w:lang w:eastAsia="en-AU"/>
        </w:rPr>
        <w:t>s</w:t>
      </w:r>
      <w:r w:rsidR="007E1F15">
        <w:rPr>
          <w:lang w:eastAsia="en-AU"/>
        </w:rPr>
        <w:t xml:space="preserve"> </w:t>
      </w:r>
      <w:r w:rsidR="007E1F15" w:rsidRPr="00F3598F">
        <w:rPr>
          <w:lang w:eastAsia="en-AU"/>
        </w:rPr>
        <w:t>111(3)(a)</w:t>
      </w:r>
      <w:r w:rsidR="007E1F15">
        <w:rPr>
          <w:lang w:eastAsia="en-AU"/>
        </w:rPr>
        <w:t>)</w:t>
      </w:r>
      <w:r w:rsidR="003A0DA2">
        <w:rPr>
          <w:i/>
          <w:iCs/>
          <w:lang w:eastAsia="en-AU"/>
        </w:rPr>
        <w:t xml:space="preserve"> </w:t>
      </w:r>
      <w:r w:rsidR="003A0DA2">
        <w:rPr>
          <w:lang w:eastAsia="en-AU"/>
        </w:rPr>
        <w:t xml:space="preserve">– </w:t>
      </w:r>
      <w:r w:rsidR="00653B9E">
        <w:rPr>
          <w:lang w:eastAsia="en-AU"/>
        </w:rPr>
        <w:t xml:space="preserve">Where falsity alleged was appellant’s assertion </w:t>
      </w:r>
      <w:r w:rsidR="00F8130E">
        <w:rPr>
          <w:lang w:eastAsia="en-AU"/>
        </w:rPr>
        <w:t>t</w:t>
      </w:r>
      <w:r w:rsidR="00F8130E" w:rsidRPr="00F8130E">
        <w:rPr>
          <w:lang w:eastAsia="en-AU"/>
        </w:rPr>
        <w:t xml:space="preserve">hat purpose of applying for certificate was </w:t>
      </w:r>
      <w:r w:rsidR="00EB64E4">
        <w:rPr>
          <w:lang w:eastAsia="en-AU"/>
        </w:rPr>
        <w:t>“</w:t>
      </w:r>
      <w:r w:rsidR="00F8130E" w:rsidRPr="00F8130E">
        <w:rPr>
          <w:lang w:eastAsia="en-AU"/>
        </w:rPr>
        <w:t>[o]</w:t>
      </w:r>
      <w:proofErr w:type="spellStart"/>
      <w:r w:rsidR="00F8130E" w:rsidRPr="00F8130E">
        <w:rPr>
          <w:lang w:eastAsia="en-AU"/>
        </w:rPr>
        <w:t>ther</w:t>
      </w:r>
      <w:proofErr w:type="spellEnd"/>
      <w:r w:rsidR="00F8130E" w:rsidRPr="00F8130E">
        <w:rPr>
          <w:lang w:eastAsia="en-AU"/>
        </w:rPr>
        <w:t xml:space="preserve"> traffic and transport related matters</w:t>
      </w:r>
      <w:r w:rsidR="00EB64E4">
        <w:rPr>
          <w:lang w:eastAsia="en-AU"/>
        </w:rPr>
        <w:t>”</w:t>
      </w:r>
      <w:r w:rsidR="00F8130E" w:rsidRPr="00F8130E">
        <w:rPr>
          <w:lang w:eastAsia="en-AU"/>
        </w:rPr>
        <w:t>, when it was in fact for investigative journalism relating to use of vehicle in question in connection with an alleged crime</w:t>
      </w:r>
      <w:r w:rsidR="00F8130E">
        <w:rPr>
          <w:lang w:eastAsia="en-AU"/>
        </w:rPr>
        <w:t xml:space="preserve"> – </w:t>
      </w:r>
      <w:r w:rsidR="003522F4">
        <w:rPr>
          <w:lang w:eastAsia="en-AU"/>
        </w:rPr>
        <w:t xml:space="preserve">Where Magistrate and Court of First Instance found </w:t>
      </w:r>
      <w:r w:rsidR="003522F4">
        <w:rPr>
          <w:lang w:eastAsia="en-AU"/>
        </w:rPr>
        <w:lastRenderedPageBreak/>
        <w:t xml:space="preserve">appellant guilty </w:t>
      </w:r>
      <w:r w:rsidR="00101917">
        <w:rPr>
          <w:lang w:eastAsia="en-AU"/>
        </w:rPr>
        <w:t>– Whether lower</w:t>
      </w:r>
      <w:r w:rsidR="00101917" w:rsidRPr="00101917">
        <w:rPr>
          <w:lang w:eastAsia="en-AU"/>
        </w:rPr>
        <w:t xml:space="preserve"> courts </w:t>
      </w:r>
      <w:r w:rsidR="00101917">
        <w:rPr>
          <w:lang w:eastAsia="en-AU"/>
        </w:rPr>
        <w:t>were</w:t>
      </w:r>
      <w:r w:rsidR="00101917" w:rsidRPr="00101917">
        <w:rPr>
          <w:lang w:eastAsia="en-AU"/>
        </w:rPr>
        <w:t xml:space="preserve"> right to infer that </w:t>
      </w:r>
      <w:r w:rsidR="003B4F18">
        <w:rPr>
          <w:lang w:eastAsia="en-AU"/>
        </w:rPr>
        <w:t>a</w:t>
      </w:r>
      <w:r w:rsidR="00101917" w:rsidRPr="00101917">
        <w:rPr>
          <w:lang w:eastAsia="en-AU"/>
        </w:rPr>
        <w:t>ppellant knew statements were false</w:t>
      </w:r>
      <w:r w:rsidR="008405E3">
        <w:rPr>
          <w:lang w:eastAsia="en-AU"/>
        </w:rPr>
        <w:t xml:space="preserve"> – W</w:t>
      </w:r>
      <w:r w:rsidR="008405E3" w:rsidRPr="008405E3">
        <w:rPr>
          <w:lang w:eastAsia="en-AU"/>
        </w:rPr>
        <w:t xml:space="preserve">hether </w:t>
      </w:r>
      <w:r w:rsidR="008405E3">
        <w:rPr>
          <w:lang w:eastAsia="en-AU"/>
        </w:rPr>
        <w:t>a</w:t>
      </w:r>
      <w:r w:rsidR="008405E3" w:rsidRPr="008405E3">
        <w:rPr>
          <w:lang w:eastAsia="en-AU"/>
        </w:rPr>
        <w:t>ppellant’s purpose of seeking certificate was relevant to applications</w:t>
      </w:r>
      <w:r w:rsidR="008405E3">
        <w:rPr>
          <w:lang w:eastAsia="en-AU"/>
        </w:rPr>
        <w:t xml:space="preserve"> – W</w:t>
      </w:r>
      <w:r w:rsidR="008405E3" w:rsidRPr="008405E3">
        <w:rPr>
          <w:lang w:eastAsia="en-AU"/>
        </w:rPr>
        <w:t xml:space="preserve">hether </w:t>
      </w:r>
      <w:r w:rsidR="008405E3">
        <w:rPr>
          <w:lang w:eastAsia="en-AU"/>
        </w:rPr>
        <w:t>a</w:t>
      </w:r>
      <w:r w:rsidR="008405E3" w:rsidRPr="008405E3">
        <w:rPr>
          <w:lang w:eastAsia="en-AU"/>
        </w:rPr>
        <w:t xml:space="preserve">ppellant’s statement that </w:t>
      </w:r>
      <w:r w:rsidR="008405E3">
        <w:rPr>
          <w:lang w:eastAsia="en-AU"/>
        </w:rPr>
        <w:t>they were</w:t>
      </w:r>
      <w:r w:rsidR="008405E3" w:rsidRPr="008405E3">
        <w:rPr>
          <w:lang w:eastAsia="en-AU"/>
        </w:rPr>
        <w:t xml:space="preserve"> applying for certificate for </w:t>
      </w:r>
      <w:r w:rsidR="00EB64E4">
        <w:rPr>
          <w:lang w:eastAsia="en-AU"/>
        </w:rPr>
        <w:t>“</w:t>
      </w:r>
      <w:r w:rsidR="008405E3" w:rsidRPr="008405E3">
        <w:rPr>
          <w:lang w:eastAsia="en-AU"/>
        </w:rPr>
        <w:t>[o]</w:t>
      </w:r>
      <w:proofErr w:type="spellStart"/>
      <w:r w:rsidR="008405E3" w:rsidRPr="008405E3">
        <w:rPr>
          <w:lang w:eastAsia="en-AU"/>
        </w:rPr>
        <w:t>ther</w:t>
      </w:r>
      <w:proofErr w:type="spellEnd"/>
      <w:r w:rsidR="008405E3" w:rsidRPr="008405E3">
        <w:rPr>
          <w:lang w:eastAsia="en-AU"/>
        </w:rPr>
        <w:t xml:space="preserve"> traffic and transport related matters</w:t>
      </w:r>
      <w:r w:rsidR="00EB64E4">
        <w:rPr>
          <w:lang w:eastAsia="en-AU"/>
        </w:rPr>
        <w:t>”</w:t>
      </w:r>
      <w:r w:rsidR="008405E3" w:rsidRPr="008405E3">
        <w:rPr>
          <w:lang w:eastAsia="en-AU"/>
        </w:rPr>
        <w:t xml:space="preserve"> was false</w:t>
      </w:r>
      <w:r w:rsidR="008405E3">
        <w:rPr>
          <w:lang w:eastAsia="en-AU"/>
        </w:rPr>
        <w:t xml:space="preserve">. </w:t>
      </w:r>
    </w:p>
    <w:p w14:paraId="61E8806D" w14:textId="77777777" w:rsidR="00DE7646" w:rsidRPr="00E45460" w:rsidRDefault="00DE7646" w:rsidP="00DE7646">
      <w:pPr>
        <w:ind w:left="720"/>
        <w:rPr>
          <w:lang w:eastAsia="en-AU"/>
        </w:rPr>
      </w:pPr>
    </w:p>
    <w:p w14:paraId="2F93C4A5" w14:textId="26999C2C" w:rsidR="00DE7646" w:rsidRDefault="00DE7646" w:rsidP="00DE7646">
      <w:pPr>
        <w:rPr>
          <w:lang w:eastAsia="en-AU"/>
        </w:rPr>
      </w:pPr>
      <w:r w:rsidRPr="00E45460">
        <w:rPr>
          <w:b/>
          <w:bCs/>
          <w:lang w:eastAsia="en-AU"/>
        </w:rPr>
        <w:t>Held (</w:t>
      </w:r>
      <w:r>
        <w:rPr>
          <w:b/>
          <w:bCs/>
          <w:lang w:eastAsia="en-AU"/>
        </w:rPr>
        <w:t>5</w:t>
      </w:r>
      <w:r w:rsidRPr="00E45460">
        <w:rPr>
          <w:b/>
          <w:bCs/>
          <w:lang w:eastAsia="en-AU"/>
        </w:rPr>
        <w:t>:0):</w:t>
      </w:r>
      <w:r w:rsidRPr="00E45460">
        <w:rPr>
          <w:lang w:eastAsia="en-AU"/>
        </w:rPr>
        <w:t xml:space="preserve"> Appeal</w:t>
      </w:r>
      <w:r w:rsidR="00B2460E">
        <w:rPr>
          <w:lang w:eastAsia="en-AU"/>
        </w:rPr>
        <w:t xml:space="preserve"> </w:t>
      </w:r>
      <w:proofErr w:type="gramStart"/>
      <w:r w:rsidR="00B2460E">
        <w:rPr>
          <w:lang w:eastAsia="en-AU"/>
        </w:rPr>
        <w:t>allowed</w:t>
      </w:r>
      <w:proofErr w:type="gramEnd"/>
      <w:r w:rsidR="00B2460E">
        <w:rPr>
          <w:lang w:eastAsia="en-AU"/>
        </w:rPr>
        <w:t xml:space="preserve"> and convictions quashed</w:t>
      </w:r>
      <w:r>
        <w:rPr>
          <w:lang w:eastAsia="en-AU"/>
        </w:rPr>
        <w:t xml:space="preserve">. </w:t>
      </w:r>
    </w:p>
    <w:p w14:paraId="52EBA8C2" w14:textId="77777777" w:rsidR="00DE7646" w:rsidRDefault="00DE7646" w:rsidP="00DE7646">
      <w:pPr>
        <w:pStyle w:val="BullDivider1"/>
      </w:pPr>
    </w:p>
    <w:p w14:paraId="35B60ADF" w14:textId="77777777" w:rsidR="00DE7646" w:rsidRDefault="00DE7646" w:rsidP="00DE7646">
      <w:pPr>
        <w:rPr>
          <w:lang w:eastAsia="en-AU"/>
        </w:rPr>
      </w:pPr>
    </w:p>
    <w:p w14:paraId="62D66276" w14:textId="1AFDE00F" w:rsidR="002E0400" w:rsidRPr="00E45460" w:rsidRDefault="00F20B86" w:rsidP="002E0400">
      <w:pPr>
        <w:keepNext/>
        <w:outlineLvl w:val="1"/>
        <w:rPr>
          <w:rFonts w:ascii="Arial" w:hAnsi="Arial" w:cs="Arial"/>
          <w:bCs/>
          <w:i/>
          <w:iCs/>
          <w:sz w:val="28"/>
          <w:szCs w:val="28"/>
          <w:lang w:eastAsia="en-AU"/>
        </w:rPr>
      </w:pPr>
      <w:r>
        <w:rPr>
          <w:rFonts w:ascii="Arial" w:hAnsi="Arial" w:cs="Arial"/>
          <w:bCs/>
          <w:i/>
          <w:iCs/>
          <w:sz w:val="28"/>
          <w:szCs w:val="28"/>
          <w:lang w:eastAsia="en-AU"/>
        </w:rPr>
        <w:t>HKSAR</w:t>
      </w:r>
      <w:r w:rsidRPr="00791DA2">
        <w:rPr>
          <w:rFonts w:ascii="Arial" w:hAnsi="Arial" w:cs="Arial"/>
          <w:bCs/>
          <w:i/>
          <w:iCs/>
          <w:sz w:val="28"/>
          <w:szCs w:val="28"/>
          <w:lang w:eastAsia="en-AU"/>
        </w:rPr>
        <w:t xml:space="preserve"> </w:t>
      </w:r>
      <w:r w:rsidR="00EA3B71">
        <w:rPr>
          <w:rFonts w:ascii="Arial" w:hAnsi="Arial" w:cs="Arial"/>
          <w:bCs/>
          <w:i/>
          <w:iCs/>
          <w:sz w:val="28"/>
          <w:szCs w:val="28"/>
          <w:lang w:eastAsia="en-AU"/>
        </w:rPr>
        <w:t>v</w:t>
      </w:r>
      <w:r w:rsidRPr="00791DA2">
        <w:rPr>
          <w:rFonts w:ascii="Arial" w:hAnsi="Arial" w:cs="Arial"/>
          <w:bCs/>
          <w:i/>
          <w:iCs/>
          <w:sz w:val="28"/>
          <w:szCs w:val="28"/>
          <w:lang w:eastAsia="en-AU"/>
        </w:rPr>
        <w:t xml:space="preserve"> Chen Keen (</w:t>
      </w:r>
      <w:r w:rsidR="00062C45">
        <w:rPr>
          <w:rFonts w:ascii="Arial" w:hAnsi="Arial" w:cs="Arial"/>
          <w:bCs/>
          <w:i/>
          <w:iCs/>
          <w:sz w:val="28"/>
          <w:szCs w:val="28"/>
          <w:lang w:eastAsia="en-AU"/>
        </w:rPr>
        <w:t>a</w:t>
      </w:r>
      <w:r w:rsidRPr="00791DA2">
        <w:rPr>
          <w:rFonts w:ascii="Arial" w:hAnsi="Arial" w:cs="Arial"/>
          <w:bCs/>
          <w:i/>
          <w:iCs/>
          <w:sz w:val="28"/>
          <w:szCs w:val="28"/>
          <w:lang w:eastAsia="en-AU"/>
        </w:rPr>
        <w:t>lias Jack Chen) (</w:t>
      </w:r>
      <w:proofErr w:type="spellStart"/>
      <w:r w:rsidRPr="00791DA2">
        <w:rPr>
          <w:rFonts w:ascii="MS Gothic" w:eastAsia="MS Gothic" w:hAnsi="MS Gothic" w:cs="MS Gothic" w:hint="eastAsia"/>
          <w:bCs/>
          <w:i/>
          <w:iCs/>
          <w:sz w:val="28"/>
          <w:szCs w:val="28"/>
          <w:lang w:eastAsia="en-AU"/>
        </w:rPr>
        <w:t>陳克恩</w:t>
      </w:r>
      <w:proofErr w:type="spellEnd"/>
      <w:r w:rsidRPr="00791DA2">
        <w:rPr>
          <w:rFonts w:ascii="Arial" w:hAnsi="Arial" w:cs="Arial"/>
          <w:bCs/>
          <w:i/>
          <w:iCs/>
          <w:sz w:val="28"/>
          <w:szCs w:val="28"/>
          <w:lang w:eastAsia="en-AU"/>
        </w:rPr>
        <w:t>)</w:t>
      </w:r>
      <w:r>
        <w:rPr>
          <w:rFonts w:ascii="Arial" w:hAnsi="Arial" w:cs="Arial"/>
          <w:bCs/>
          <w:i/>
          <w:iCs/>
          <w:sz w:val="28"/>
          <w:szCs w:val="28"/>
          <w:lang w:eastAsia="en-AU"/>
        </w:rPr>
        <w:t>; HKSAR</w:t>
      </w:r>
      <w:r w:rsidRPr="00791DA2">
        <w:rPr>
          <w:rFonts w:ascii="Arial" w:hAnsi="Arial" w:cs="Arial"/>
          <w:bCs/>
          <w:i/>
          <w:iCs/>
          <w:sz w:val="28"/>
          <w:szCs w:val="28"/>
          <w:lang w:eastAsia="en-AU"/>
        </w:rPr>
        <w:t xml:space="preserve"> </w:t>
      </w:r>
      <w:r w:rsidR="00EA3B71">
        <w:rPr>
          <w:rFonts w:ascii="Arial" w:hAnsi="Arial" w:cs="Arial"/>
          <w:bCs/>
          <w:i/>
          <w:iCs/>
          <w:sz w:val="28"/>
          <w:szCs w:val="28"/>
          <w:lang w:eastAsia="en-AU"/>
        </w:rPr>
        <w:t>v</w:t>
      </w:r>
      <w:r w:rsidRPr="00791DA2">
        <w:rPr>
          <w:rFonts w:ascii="Arial" w:hAnsi="Arial" w:cs="Arial"/>
          <w:bCs/>
          <w:i/>
          <w:iCs/>
          <w:sz w:val="28"/>
          <w:szCs w:val="28"/>
          <w:lang w:eastAsia="en-AU"/>
        </w:rPr>
        <w:t xml:space="preserve"> Hao May (</w:t>
      </w:r>
      <w:r>
        <w:rPr>
          <w:rFonts w:ascii="Arial" w:hAnsi="Arial" w:cs="Arial"/>
          <w:bCs/>
          <w:i/>
          <w:iCs/>
          <w:sz w:val="28"/>
          <w:szCs w:val="28"/>
          <w:lang w:eastAsia="en-AU"/>
        </w:rPr>
        <w:t>f</w:t>
      </w:r>
      <w:r w:rsidRPr="00791DA2">
        <w:rPr>
          <w:rFonts w:ascii="Arial" w:hAnsi="Arial" w:cs="Arial"/>
          <w:bCs/>
          <w:i/>
          <w:iCs/>
          <w:sz w:val="28"/>
          <w:szCs w:val="28"/>
          <w:lang w:eastAsia="en-AU"/>
        </w:rPr>
        <w:t xml:space="preserve">ormerly </w:t>
      </w:r>
      <w:r>
        <w:rPr>
          <w:rFonts w:ascii="Arial" w:hAnsi="Arial" w:cs="Arial"/>
          <w:bCs/>
          <w:i/>
          <w:iCs/>
          <w:sz w:val="28"/>
          <w:szCs w:val="28"/>
          <w:lang w:eastAsia="en-AU"/>
        </w:rPr>
        <w:t>k</w:t>
      </w:r>
      <w:r w:rsidRPr="00791DA2">
        <w:rPr>
          <w:rFonts w:ascii="Arial" w:hAnsi="Arial" w:cs="Arial"/>
          <w:bCs/>
          <w:i/>
          <w:iCs/>
          <w:sz w:val="28"/>
          <w:szCs w:val="28"/>
          <w:lang w:eastAsia="en-AU"/>
        </w:rPr>
        <w:t xml:space="preserve">nown </w:t>
      </w:r>
      <w:r>
        <w:rPr>
          <w:rFonts w:ascii="Arial" w:hAnsi="Arial" w:cs="Arial"/>
          <w:bCs/>
          <w:i/>
          <w:iCs/>
          <w:sz w:val="28"/>
          <w:szCs w:val="28"/>
          <w:lang w:eastAsia="en-AU"/>
        </w:rPr>
        <w:t>a</w:t>
      </w:r>
      <w:r w:rsidRPr="00791DA2">
        <w:rPr>
          <w:rFonts w:ascii="Arial" w:hAnsi="Arial" w:cs="Arial"/>
          <w:bCs/>
          <w:i/>
          <w:iCs/>
          <w:sz w:val="28"/>
          <w:szCs w:val="28"/>
          <w:lang w:eastAsia="en-AU"/>
        </w:rPr>
        <w:t>s Wang May Yan) (</w:t>
      </w:r>
      <w:r w:rsidR="00062C45">
        <w:rPr>
          <w:rFonts w:ascii="Arial" w:hAnsi="Arial" w:cs="Arial"/>
          <w:bCs/>
          <w:i/>
          <w:iCs/>
          <w:sz w:val="28"/>
          <w:szCs w:val="28"/>
          <w:lang w:eastAsia="en-AU"/>
        </w:rPr>
        <w:t>a</w:t>
      </w:r>
      <w:r w:rsidRPr="00791DA2">
        <w:rPr>
          <w:rFonts w:ascii="Arial" w:hAnsi="Arial" w:cs="Arial"/>
          <w:bCs/>
          <w:i/>
          <w:iCs/>
          <w:sz w:val="28"/>
          <w:szCs w:val="28"/>
          <w:lang w:eastAsia="en-AU"/>
        </w:rPr>
        <w:t>lias May Wang)</w:t>
      </w:r>
      <w:r>
        <w:rPr>
          <w:rFonts w:ascii="Arial" w:hAnsi="Arial" w:cs="Arial"/>
          <w:bCs/>
          <w:i/>
          <w:iCs/>
          <w:sz w:val="28"/>
          <w:szCs w:val="28"/>
          <w:lang w:eastAsia="en-AU"/>
        </w:rPr>
        <w:t>; HKSAR</w:t>
      </w:r>
      <w:r w:rsidRPr="00791DA2">
        <w:rPr>
          <w:rFonts w:ascii="Arial" w:hAnsi="Arial" w:cs="Arial"/>
          <w:bCs/>
          <w:i/>
          <w:iCs/>
          <w:sz w:val="28"/>
          <w:szCs w:val="28"/>
          <w:lang w:eastAsia="en-AU"/>
        </w:rPr>
        <w:t xml:space="preserve"> </w:t>
      </w:r>
      <w:r w:rsidR="00EA3B71">
        <w:rPr>
          <w:rFonts w:ascii="Arial" w:hAnsi="Arial" w:cs="Arial"/>
          <w:bCs/>
          <w:i/>
          <w:iCs/>
          <w:sz w:val="28"/>
          <w:szCs w:val="28"/>
          <w:lang w:eastAsia="en-AU"/>
        </w:rPr>
        <w:t>v</w:t>
      </w:r>
      <w:r w:rsidRPr="00791DA2">
        <w:rPr>
          <w:rFonts w:ascii="Arial" w:hAnsi="Arial" w:cs="Arial"/>
          <w:bCs/>
          <w:i/>
          <w:iCs/>
          <w:sz w:val="28"/>
          <w:szCs w:val="28"/>
          <w:lang w:eastAsia="en-AU"/>
        </w:rPr>
        <w:t xml:space="preserve"> Yee </w:t>
      </w:r>
      <w:proofErr w:type="spellStart"/>
      <w:r w:rsidRPr="00791DA2">
        <w:rPr>
          <w:rFonts w:ascii="Arial" w:hAnsi="Arial" w:cs="Arial"/>
          <w:bCs/>
          <w:i/>
          <w:iCs/>
          <w:sz w:val="28"/>
          <w:szCs w:val="28"/>
          <w:lang w:eastAsia="en-AU"/>
        </w:rPr>
        <w:t>Wenjye</w:t>
      </w:r>
      <w:proofErr w:type="spellEnd"/>
      <w:r w:rsidRPr="00791DA2">
        <w:rPr>
          <w:rFonts w:ascii="Arial" w:hAnsi="Arial" w:cs="Arial"/>
          <w:bCs/>
          <w:i/>
          <w:iCs/>
          <w:sz w:val="28"/>
          <w:szCs w:val="28"/>
          <w:lang w:eastAsia="en-AU"/>
        </w:rPr>
        <w:t xml:space="preserve"> (</w:t>
      </w:r>
      <w:r>
        <w:rPr>
          <w:rFonts w:ascii="Arial" w:hAnsi="Arial" w:cs="Arial"/>
          <w:bCs/>
          <w:i/>
          <w:iCs/>
          <w:sz w:val="28"/>
          <w:szCs w:val="28"/>
          <w:lang w:eastAsia="en-AU"/>
        </w:rPr>
        <w:t>a</w:t>
      </w:r>
      <w:r w:rsidRPr="00791DA2">
        <w:rPr>
          <w:rFonts w:ascii="Arial" w:hAnsi="Arial" w:cs="Arial"/>
          <w:bCs/>
          <w:i/>
          <w:iCs/>
          <w:sz w:val="28"/>
          <w:szCs w:val="28"/>
          <w:lang w:eastAsia="en-AU"/>
        </w:rPr>
        <w:t xml:space="preserve">lso </w:t>
      </w:r>
      <w:r>
        <w:rPr>
          <w:rFonts w:ascii="Arial" w:hAnsi="Arial" w:cs="Arial"/>
          <w:bCs/>
          <w:i/>
          <w:iCs/>
          <w:sz w:val="28"/>
          <w:szCs w:val="28"/>
          <w:lang w:eastAsia="en-AU"/>
        </w:rPr>
        <w:t>k</w:t>
      </w:r>
      <w:r w:rsidRPr="00791DA2">
        <w:rPr>
          <w:rFonts w:ascii="Arial" w:hAnsi="Arial" w:cs="Arial"/>
          <w:bCs/>
          <w:i/>
          <w:iCs/>
          <w:sz w:val="28"/>
          <w:szCs w:val="28"/>
          <w:lang w:eastAsia="en-AU"/>
        </w:rPr>
        <w:t xml:space="preserve">nown </w:t>
      </w:r>
      <w:r>
        <w:rPr>
          <w:rFonts w:ascii="Arial" w:hAnsi="Arial" w:cs="Arial"/>
          <w:bCs/>
          <w:i/>
          <w:iCs/>
          <w:sz w:val="28"/>
          <w:szCs w:val="28"/>
          <w:lang w:eastAsia="en-AU"/>
        </w:rPr>
        <w:t>a</w:t>
      </w:r>
      <w:r w:rsidRPr="00791DA2">
        <w:rPr>
          <w:rFonts w:ascii="Arial" w:hAnsi="Arial" w:cs="Arial"/>
          <w:bCs/>
          <w:i/>
          <w:iCs/>
          <w:sz w:val="28"/>
          <w:szCs w:val="28"/>
          <w:lang w:eastAsia="en-AU"/>
        </w:rPr>
        <w:t>s Yu Wenjie) (</w:t>
      </w:r>
      <w:r w:rsidR="00062C45">
        <w:rPr>
          <w:rFonts w:ascii="Arial" w:hAnsi="Arial" w:cs="Arial"/>
          <w:bCs/>
          <w:i/>
          <w:iCs/>
          <w:sz w:val="28"/>
          <w:szCs w:val="28"/>
          <w:lang w:eastAsia="en-AU"/>
        </w:rPr>
        <w:t>a</w:t>
      </w:r>
      <w:r w:rsidRPr="00791DA2">
        <w:rPr>
          <w:rFonts w:ascii="Arial" w:hAnsi="Arial" w:cs="Arial"/>
          <w:bCs/>
          <w:i/>
          <w:iCs/>
          <w:sz w:val="28"/>
          <w:szCs w:val="28"/>
          <w:lang w:eastAsia="en-AU"/>
        </w:rPr>
        <w:t>lias Eric Yee)</w:t>
      </w:r>
    </w:p>
    <w:p w14:paraId="558C4253" w14:textId="667848E2" w:rsidR="002E0400" w:rsidRPr="008C7A1D" w:rsidRDefault="006B1C1E" w:rsidP="002E0400">
      <w:pPr>
        <w:rPr>
          <w:lang w:eastAsia="en-AU"/>
        </w:rPr>
      </w:pPr>
      <w:r>
        <w:rPr>
          <w:b/>
          <w:bCs/>
          <w:lang w:eastAsia="en-AU"/>
        </w:rPr>
        <w:t>Hong Kong Court of Final Appeal</w:t>
      </w:r>
      <w:r w:rsidR="002E0400" w:rsidRPr="00E45460">
        <w:rPr>
          <w:b/>
          <w:bCs/>
          <w:lang w:eastAsia="en-AU"/>
        </w:rPr>
        <w:t>:</w:t>
      </w:r>
      <w:r w:rsidR="002E0400">
        <w:rPr>
          <w:b/>
          <w:bCs/>
          <w:lang w:eastAsia="en-AU"/>
        </w:rPr>
        <w:t xml:space="preserve"> </w:t>
      </w:r>
      <w:hyperlink r:id="rId47" w:history="1">
        <w:r w:rsidRPr="006B1C1E">
          <w:rPr>
            <w:rStyle w:val="Hyperlink"/>
          </w:rPr>
          <w:t>[2023] HKCFA 11</w:t>
        </w:r>
      </w:hyperlink>
    </w:p>
    <w:p w14:paraId="00D954DB" w14:textId="77777777" w:rsidR="002E0400" w:rsidRPr="00E45460" w:rsidRDefault="002E0400" w:rsidP="002E0400">
      <w:pPr>
        <w:rPr>
          <w:lang w:eastAsia="en-AU"/>
        </w:rPr>
      </w:pPr>
    </w:p>
    <w:p w14:paraId="2C98FBD9" w14:textId="2F38EDE2" w:rsidR="002E0400" w:rsidRPr="00E45460" w:rsidRDefault="002E0400" w:rsidP="002E0400">
      <w:pPr>
        <w:rPr>
          <w:lang w:eastAsia="en-AU"/>
        </w:rPr>
      </w:pPr>
      <w:r w:rsidRPr="00E45460">
        <w:rPr>
          <w:b/>
          <w:bCs/>
          <w:lang w:eastAsia="en-AU"/>
        </w:rPr>
        <w:t xml:space="preserve">Reasons delivered: </w:t>
      </w:r>
      <w:r w:rsidR="00D74D70">
        <w:rPr>
          <w:bCs/>
          <w:lang w:eastAsia="en-AU"/>
        </w:rPr>
        <w:t>24</w:t>
      </w:r>
      <w:r>
        <w:rPr>
          <w:lang w:eastAsia="en-AU"/>
        </w:rPr>
        <w:t xml:space="preserve"> </w:t>
      </w:r>
      <w:r w:rsidR="00D74D70">
        <w:rPr>
          <w:lang w:eastAsia="en-AU"/>
        </w:rPr>
        <w:t xml:space="preserve">May </w:t>
      </w:r>
      <w:r w:rsidRPr="00E45460">
        <w:rPr>
          <w:lang w:eastAsia="en-AU"/>
        </w:rPr>
        <w:t>2023</w:t>
      </w:r>
    </w:p>
    <w:p w14:paraId="040286B5" w14:textId="77777777" w:rsidR="002E0400" w:rsidRPr="00E45460" w:rsidRDefault="002E0400" w:rsidP="002E0400">
      <w:pPr>
        <w:rPr>
          <w:b/>
          <w:bCs/>
          <w:lang w:eastAsia="en-AU"/>
        </w:rPr>
      </w:pPr>
    </w:p>
    <w:p w14:paraId="6FF688AF" w14:textId="7B2B8084" w:rsidR="002E0400" w:rsidRPr="00E45460" w:rsidRDefault="002E0400" w:rsidP="002E0400">
      <w:pPr>
        <w:rPr>
          <w:lang w:eastAsia="en-AU"/>
        </w:rPr>
      </w:pPr>
      <w:r w:rsidRPr="00E45460">
        <w:rPr>
          <w:b/>
          <w:bCs/>
          <w:lang w:eastAsia="en-AU"/>
        </w:rPr>
        <w:t>Coram:</w:t>
      </w:r>
      <w:r w:rsidRPr="00E45460">
        <w:t xml:space="preserve"> </w:t>
      </w:r>
      <w:r w:rsidR="002C05D8" w:rsidRPr="002C05D8">
        <w:rPr>
          <w:lang w:eastAsia="en-AU"/>
        </w:rPr>
        <w:t>Cheung</w:t>
      </w:r>
      <w:r w:rsidR="002C05D8">
        <w:rPr>
          <w:lang w:eastAsia="en-AU"/>
        </w:rPr>
        <w:t xml:space="preserve"> CJ</w:t>
      </w:r>
      <w:r w:rsidR="002C05D8" w:rsidRPr="002C05D8">
        <w:rPr>
          <w:lang w:eastAsia="en-AU"/>
        </w:rPr>
        <w:t>, Ribeiro, Fok, Lam P</w:t>
      </w:r>
      <w:r w:rsidR="002C05D8">
        <w:rPr>
          <w:lang w:eastAsia="en-AU"/>
        </w:rPr>
        <w:t>J</w:t>
      </w:r>
      <w:r w:rsidR="002C05D8" w:rsidRPr="002C05D8">
        <w:rPr>
          <w:lang w:eastAsia="en-AU"/>
        </w:rPr>
        <w:t xml:space="preserve">J and </w:t>
      </w:r>
      <w:proofErr w:type="spellStart"/>
      <w:r w:rsidR="002C05D8" w:rsidRPr="002C05D8">
        <w:rPr>
          <w:lang w:eastAsia="en-AU"/>
        </w:rPr>
        <w:t>Gummow</w:t>
      </w:r>
      <w:proofErr w:type="spellEnd"/>
      <w:r w:rsidR="002C05D8" w:rsidRPr="002C05D8">
        <w:rPr>
          <w:lang w:eastAsia="en-AU"/>
        </w:rPr>
        <w:t xml:space="preserve"> NPJ</w:t>
      </w:r>
    </w:p>
    <w:p w14:paraId="5FE6893C" w14:textId="77777777" w:rsidR="002E0400" w:rsidRPr="00E45460" w:rsidRDefault="002E0400" w:rsidP="002E0400">
      <w:pPr>
        <w:rPr>
          <w:b/>
          <w:bCs/>
          <w:lang w:eastAsia="en-AU"/>
        </w:rPr>
      </w:pPr>
    </w:p>
    <w:p w14:paraId="2A2BBB5C" w14:textId="77777777" w:rsidR="002E0400" w:rsidRPr="00E45460" w:rsidRDefault="002E0400" w:rsidP="002E0400">
      <w:pPr>
        <w:rPr>
          <w:b/>
          <w:bCs/>
          <w:lang w:eastAsia="en-AU"/>
        </w:rPr>
      </w:pPr>
      <w:r w:rsidRPr="00E45460">
        <w:rPr>
          <w:b/>
          <w:bCs/>
          <w:lang w:eastAsia="en-AU"/>
        </w:rPr>
        <w:t>Catchwords:</w:t>
      </w:r>
    </w:p>
    <w:p w14:paraId="6ABF75DC" w14:textId="77777777" w:rsidR="002E0400" w:rsidRPr="00E45460" w:rsidRDefault="002E0400" w:rsidP="002E0400">
      <w:pPr>
        <w:rPr>
          <w:b/>
          <w:bCs/>
          <w:lang w:eastAsia="en-AU"/>
        </w:rPr>
      </w:pPr>
    </w:p>
    <w:p w14:paraId="05CF8EAC" w14:textId="1534747E" w:rsidR="00617E0E" w:rsidRPr="000274F3" w:rsidRDefault="002E0400" w:rsidP="002E0400">
      <w:pPr>
        <w:ind w:left="720"/>
        <w:rPr>
          <w:lang w:eastAsia="en-AU"/>
        </w:rPr>
      </w:pPr>
      <w:r w:rsidRPr="0070426E">
        <w:rPr>
          <w:lang w:eastAsia="en-AU"/>
        </w:rPr>
        <w:t xml:space="preserve">Criminal law </w:t>
      </w:r>
      <w:r w:rsidR="00F14315">
        <w:rPr>
          <w:lang w:eastAsia="en-AU"/>
        </w:rPr>
        <w:t>–</w:t>
      </w:r>
      <w:r w:rsidR="00582A69">
        <w:rPr>
          <w:lang w:eastAsia="en-AU"/>
        </w:rPr>
        <w:t xml:space="preserve"> </w:t>
      </w:r>
      <w:r w:rsidR="001A01E1">
        <w:rPr>
          <w:lang w:eastAsia="en-AU"/>
        </w:rPr>
        <w:t xml:space="preserve">Costs in criminal cases – Retrial aborted – Statutory interpretation – </w:t>
      </w:r>
      <w:r w:rsidR="00F14315">
        <w:rPr>
          <w:lang w:eastAsia="en-AU"/>
        </w:rPr>
        <w:t xml:space="preserve">Where appellants initially convicted of various criminal charges – Where convictions were quashed on appeal and retrial ordered </w:t>
      </w:r>
      <w:r w:rsidR="00F04954">
        <w:rPr>
          <w:lang w:eastAsia="en-AU"/>
        </w:rPr>
        <w:t>– Where</w:t>
      </w:r>
      <w:r w:rsidR="00DF3B90">
        <w:rPr>
          <w:lang w:eastAsia="en-AU"/>
        </w:rPr>
        <w:t xml:space="preserve"> </w:t>
      </w:r>
      <w:r w:rsidR="008B4262" w:rsidRPr="008B4262">
        <w:rPr>
          <w:lang w:eastAsia="en-AU"/>
        </w:rPr>
        <w:t xml:space="preserve">prosecution witness gave unsolicited evidence </w:t>
      </w:r>
      <w:r w:rsidR="00DF3B90">
        <w:rPr>
          <w:lang w:eastAsia="en-AU"/>
        </w:rPr>
        <w:t xml:space="preserve">during retrial </w:t>
      </w:r>
      <w:r w:rsidR="008B4262" w:rsidRPr="008B4262">
        <w:rPr>
          <w:lang w:eastAsia="en-AU"/>
        </w:rPr>
        <w:t xml:space="preserve">prejudicial to </w:t>
      </w:r>
      <w:r w:rsidR="00DF3B90">
        <w:rPr>
          <w:lang w:eastAsia="en-AU"/>
        </w:rPr>
        <w:t>a</w:t>
      </w:r>
      <w:r w:rsidR="008B4262" w:rsidRPr="008B4262">
        <w:rPr>
          <w:lang w:eastAsia="en-AU"/>
        </w:rPr>
        <w:t>ppellants</w:t>
      </w:r>
      <w:r w:rsidR="00DF3B90">
        <w:rPr>
          <w:lang w:eastAsia="en-AU"/>
        </w:rPr>
        <w:t xml:space="preserve"> – Where</w:t>
      </w:r>
      <w:r w:rsidR="008B4262" w:rsidRPr="008B4262">
        <w:rPr>
          <w:lang w:eastAsia="en-AU"/>
        </w:rPr>
        <w:t xml:space="preserve"> deputy judge acceded to </w:t>
      </w:r>
      <w:r w:rsidR="00DF3B90">
        <w:rPr>
          <w:lang w:eastAsia="en-AU"/>
        </w:rPr>
        <w:t>a</w:t>
      </w:r>
      <w:r w:rsidR="008B4262" w:rsidRPr="008B4262">
        <w:rPr>
          <w:lang w:eastAsia="en-AU"/>
        </w:rPr>
        <w:t>ppellants’ joint application to discharge jury</w:t>
      </w:r>
      <w:r w:rsidR="00227E2A">
        <w:rPr>
          <w:lang w:eastAsia="en-AU"/>
        </w:rPr>
        <w:t>, and appellants were due to be tried before new jury</w:t>
      </w:r>
      <w:r w:rsidR="00DF3B90">
        <w:rPr>
          <w:lang w:eastAsia="en-AU"/>
        </w:rPr>
        <w:t xml:space="preserve"> –</w:t>
      </w:r>
      <w:r w:rsidR="00227E2A">
        <w:rPr>
          <w:lang w:eastAsia="en-AU"/>
        </w:rPr>
        <w:t xml:space="preserve"> Where appellants applied for costs of aborted retrial</w:t>
      </w:r>
      <w:r w:rsidR="00E554C7">
        <w:rPr>
          <w:lang w:eastAsia="en-AU"/>
        </w:rPr>
        <w:t xml:space="preserve"> – Where deputy judge allowed application – Where </w:t>
      </w:r>
      <w:r w:rsidR="00970662">
        <w:rPr>
          <w:lang w:eastAsia="en-AU"/>
        </w:rPr>
        <w:t xml:space="preserve">Court of Appeal disagreed and reversed costs order – </w:t>
      </w:r>
      <w:r w:rsidR="00FE6B8F">
        <w:rPr>
          <w:lang w:eastAsia="en-AU"/>
        </w:rPr>
        <w:t xml:space="preserve">Meaning of </w:t>
      </w:r>
      <w:r w:rsidR="00EB64E4">
        <w:rPr>
          <w:lang w:eastAsia="en-AU"/>
        </w:rPr>
        <w:t>“</w:t>
      </w:r>
      <w:r w:rsidR="00FE6B8F" w:rsidRPr="0091663C">
        <w:rPr>
          <w:lang w:eastAsia="en-AU"/>
        </w:rPr>
        <w:t>is not tried</w:t>
      </w:r>
      <w:r w:rsidR="00FE6B8F" w:rsidRPr="00FE6B8F">
        <w:rPr>
          <w:i/>
          <w:iCs/>
          <w:lang w:eastAsia="en-AU"/>
        </w:rPr>
        <w:t> </w:t>
      </w:r>
      <w:r w:rsidR="00FE6B8F" w:rsidRPr="00FE6B8F">
        <w:rPr>
          <w:lang w:eastAsia="en-AU"/>
        </w:rPr>
        <w:t>for an offence for which he has been indicted or committed for trial</w:t>
      </w:r>
      <w:r w:rsidR="00EB64E4">
        <w:rPr>
          <w:lang w:eastAsia="en-AU"/>
        </w:rPr>
        <w:t>”</w:t>
      </w:r>
      <w:r w:rsidR="0026760B">
        <w:rPr>
          <w:lang w:eastAsia="en-AU"/>
        </w:rPr>
        <w:t xml:space="preserve"> </w:t>
      </w:r>
      <w:r w:rsidR="0091663C">
        <w:rPr>
          <w:lang w:eastAsia="en-AU"/>
        </w:rPr>
        <w:t xml:space="preserve">– </w:t>
      </w:r>
      <w:r w:rsidR="00617E0E">
        <w:rPr>
          <w:lang w:eastAsia="en-AU"/>
        </w:rPr>
        <w:t xml:space="preserve">Whether </w:t>
      </w:r>
      <w:r w:rsidR="00B82F18" w:rsidRPr="00B82F18">
        <w:rPr>
          <w:lang w:eastAsia="en-AU"/>
        </w:rPr>
        <w:t xml:space="preserve">Court of First Instance has jurisdiction under </w:t>
      </w:r>
      <w:r w:rsidR="00234701">
        <w:rPr>
          <w:lang w:eastAsia="en-AU"/>
        </w:rPr>
        <w:t>s</w:t>
      </w:r>
      <w:r w:rsidR="00B82F18" w:rsidRPr="00B82F18">
        <w:rPr>
          <w:lang w:eastAsia="en-AU"/>
        </w:rPr>
        <w:t xml:space="preserve"> 4 of </w:t>
      </w:r>
      <w:r w:rsidR="00B82F18" w:rsidRPr="00B82F18">
        <w:rPr>
          <w:i/>
          <w:iCs/>
          <w:lang w:eastAsia="en-AU"/>
        </w:rPr>
        <w:t>Costs in Criminal Cases Ordinance</w:t>
      </w:r>
      <w:r w:rsidR="00B82F18" w:rsidRPr="00B82F18">
        <w:rPr>
          <w:lang w:eastAsia="en-AU"/>
        </w:rPr>
        <w:t xml:space="preserve"> to award costs to defendant in a jury trial when, without fault on </w:t>
      </w:r>
      <w:r w:rsidR="00582A69">
        <w:rPr>
          <w:lang w:eastAsia="en-AU"/>
        </w:rPr>
        <w:t>their</w:t>
      </w:r>
      <w:r w:rsidR="00B82F18" w:rsidRPr="00B82F18">
        <w:rPr>
          <w:lang w:eastAsia="en-AU"/>
        </w:rPr>
        <w:t xml:space="preserve"> part, trial is aborted and </w:t>
      </w:r>
      <w:r w:rsidR="00582A69">
        <w:rPr>
          <w:lang w:eastAsia="en-AU"/>
        </w:rPr>
        <w:t>they have</w:t>
      </w:r>
      <w:r w:rsidR="00B82F18" w:rsidRPr="00B82F18">
        <w:rPr>
          <w:lang w:eastAsia="en-AU"/>
        </w:rPr>
        <w:t xml:space="preserve"> to be tried before another jury</w:t>
      </w:r>
      <w:r w:rsidR="00F70209">
        <w:rPr>
          <w:lang w:eastAsia="en-AU"/>
        </w:rPr>
        <w:t xml:space="preserve"> –</w:t>
      </w:r>
      <w:r w:rsidR="0091663C">
        <w:rPr>
          <w:lang w:eastAsia="en-AU"/>
        </w:rPr>
        <w:t xml:space="preserve"> </w:t>
      </w:r>
      <w:r w:rsidR="000274F3" w:rsidRPr="000274F3">
        <w:rPr>
          <w:i/>
          <w:iCs/>
          <w:lang w:eastAsia="en-AU"/>
        </w:rPr>
        <w:t>Costs in Criminal Cases Ordinance</w:t>
      </w:r>
      <w:r w:rsidR="000274F3">
        <w:rPr>
          <w:lang w:eastAsia="en-AU"/>
        </w:rPr>
        <w:t>, ss 4</w:t>
      </w:r>
      <w:r w:rsidR="00B7213A">
        <w:rPr>
          <w:lang w:eastAsia="en-AU"/>
        </w:rPr>
        <w:t>, Pt II, Pt III</w:t>
      </w:r>
      <w:r w:rsidR="001662B4">
        <w:rPr>
          <w:lang w:eastAsia="en-AU"/>
        </w:rPr>
        <w:t xml:space="preserve"> and</w:t>
      </w:r>
      <w:r w:rsidR="00B7213A">
        <w:rPr>
          <w:lang w:eastAsia="en-AU"/>
        </w:rPr>
        <w:t xml:space="preserve"> Pt IV. </w:t>
      </w:r>
    </w:p>
    <w:p w14:paraId="41F815EB" w14:textId="77777777" w:rsidR="002E0400" w:rsidRPr="00E45460" w:rsidRDefault="002E0400" w:rsidP="002E0400">
      <w:pPr>
        <w:ind w:left="720"/>
        <w:rPr>
          <w:lang w:eastAsia="en-AU"/>
        </w:rPr>
      </w:pPr>
    </w:p>
    <w:p w14:paraId="656DB20F" w14:textId="6BB0E327" w:rsidR="002E0400" w:rsidRDefault="002E0400" w:rsidP="002E0400">
      <w:pPr>
        <w:rPr>
          <w:lang w:eastAsia="en-AU"/>
        </w:rPr>
      </w:pPr>
      <w:r w:rsidRPr="00E45460">
        <w:rPr>
          <w:b/>
          <w:bCs/>
          <w:lang w:eastAsia="en-AU"/>
        </w:rPr>
        <w:t>Held (</w:t>
      </w:r>
      <w:r w:rsidR="00617E0E">
        <w:rPr>
          <w:b/>
          <w:bCs/>
          <w:lang w:eastAsia="en-AU"/>
        </w:rPr>
        <w:t>5</w:t>
      </w:r>
      <w:r w:rsidRPr="00E45460">
        <w:rPr>
          <w:b/>
          <w:bCs/>
          <w:lang w:eastAsia="en-AU"/>
        </w:rPr>
        <w:t>:0):</w:t>
      </w:r>
      <w:r w:rsidRPr="00E45460">
        <w:rPr>
          <w:lang w:eastAsia="en-AU"/>
        </w:rPr>
        <w:t xml:space="preserve"> Appeal</w:t>
      </w:r>
      <w:r w:rsidR="00617E0E">
        <w:rPr>
          <w:lang w:eastAsia="en-AU"/>
        </w:rPr>
        <w:t>s dismissed</w:t>
      </w:r>
      <w:r>
        <w:rPr>
          <w:lang w:eastAsia="en-AU"/>
        </w:rPr>
        <w:t xml:space="preserve">. </w:t>
      </w:r>
    </w:p>
    <w:p w14:paraId="339F35B0" w14:textId="77777777" w:rsidR="002B2D25" w:rsidRDefault="002B2D25" w:rsidP="002B2D25">
      <w:pPr>
        <w:pStyle w:val="BullDivider1"/>
      </w:pPr>
    </w:p>
    <w:p w14:paraId="7DDB7E25" w14:textId="77777777" w:rsidR="002B2D25" w:rsidRDefault="002B2D25" w:rsidP="002B2D25">
      <w:pPr>
        <w:rPr>
          <w:lang w:eastAsia="en-AU"/>
        </w:rPr>
      </w:pPr>
    </w:p>
    <w:p w14:paraId="68835025" w14:textId="03930FAC" w:rsidR="002B2D25" w:rsidRPr="00E45460" w:rsidRDefault="00400006" w:rsidP="002B2D25">
      <w:pPr>
        <w:keepNext/>
        <w:outlineLvl w:val="1"/>
        <w:rPr>
          <w:rFonts w:ascii="Arial" w:hAnsi="Arial" w:cs="Arial"/>
          <w:bCs/>
          <w:i/>
          <w:iCs/>
          <w:sz w:val="28"/>
          <w:szCs w:val="28"/>
          <w:lang w:eastAsia="en-AU"/>
        </w:rPr>
      </w:pPr>
      <w:r>
        <w:rPr>
          <w:rFonts w:ascii="Arial" w:hAnsi="Arial" w:cs="Arial"/>
          <w:bCs/>
          <w:i/>
          <w:iCs/>
          <w:sz w:val="28"/>
          <w:szCs w:val="28"/>
          <w:lang w:eastAsia="en-AU"/>
        </w:rPr>
        <w:t>J</w:t>
      </w:r>
      <w:r w:rsidRPr="00400006">
        <w:rPr>
          <w:rFonts w:ascii="Arial" w:hAnsi="Arial" w:cs="Arial"/>
          <w:bCs/>
          <w:i/>
          <w:iCs/>
          <w:sz w:val="28"/>
          <w:szCs w:val="28"/>
          <w:lang w:eastAsia="en-AU"/>
        </w:rPr>
        <w:t>ones v Hendrix</w:t>
      </w:r>
    </w:p>
    <w:p w14:paraId="10A67B47" w14:textId="64439E3D" w:rsidR="002B2D25" w:rsidRPr="00E45460" w:rsidRDefault="002B2D25" w:rsidP="002B2D25">
      <w:pPr>
        <w:rPr>
          <w:lang w:eastAsia="en-AU"/>
        </w:rPr>
      </w:pPr>
      <w:r w:rsidRPr="006361B8">
        <w:rPr>
          <w:b/>
          <w:bCs/>
          <w:lang w:eastAsia="en-AU"/>
        </w:rPr>
        <w:t xml:space="preserve">Supreme Court of the United States: </w:t>
      </w:r>
      <w:hyperlink r:id="rId48" w:history="1">
        <w:r w:rsidR="00400006" w:rsidRPr="00400006">
          <w:rPr>
            <w:rStyle w:val="Hyperlink"/>
            <w:lang w:eastAsia="en-AU"/>
          </w:rPr>
          <w:t>Docket No</w:t>
        </w:r>
        <w:r w:rsidR="00D95BBF">
          <w:rPr>
            <w:rStyle w:val="Hyperlink"/>
            <w:lang w:eastAsia="en-AU"/>
          </w:rPr>
          <w:t>.</w:t>
        </w:r>
        <w:r w:rsidR="00400006" w:rsidRPr="00400006">
          <w:rPr>
            <w:rStyle w:val="Hyperlink"/>
            <w:lang w:eastAsia="en-AU"/>
          </w:rPr>
          <w:t xml:space="preserve"> 21-857</w:t>
        </w:r>
      </w:hyperlink>
    </w:p>
    <w:p w14:paraId="5DD4127B" w14:textId="77777777" w:rsidR="002B2D25" w:rsidRDefault="002B2D25" w:rsidP="002B2D25">
      <w:pPr>
        <w:rPr>
          <w:b/>
          <w:bCs/>
          <w:lang w:eastAsia="en-AU"/>
        </w:rPr>
      </w:pPr>
    </w:p>
    <w:p w14:paraId="2BD5E1A9" w14:textId="5AF6B5AF" w:rsidR="002B2D25" w:rsidRPr="00E45460" w:rsidRDefault="002B2D25" w:rsidP="002B2D25">
      <w:pPr>
        <w:rPr>
          <w:lang w:eastAsia="en-AU"/>
        </w:rPr>
      </w:pPr>
      <w:r w:rsidRPr="00E45460">
        <w:rPr>
          <w:b/>
          <w:bCs/>
          <w:lang w:eastAsia="en-AU"/>
        </w:rPr>
        <w:t xml:space="preserve">Reasons delivered: </w:t>
      </w:r>
      <w:r w:rsidR="00400006" w:rsidRPr="00400006">
        <w:rPr>
          <w:lang w:eastAsia="en-AU"/>
        </w:rPr>
        <w:t>22</w:t>
      </w:r>
      <w:r>
        <w:rPr>
          <w:lang w:eastAsia="en-AU"/>
        </w:rPr>
        <w:t xml:space="preserve"> June </w:t>
      </w:r>
      <w:r w:rsidRPr="00E45460">
        <w:rPr>
          <w:lang w:eastAsia="en-AU"/>
        </w:rPr>
        <w:t>2023</w:t>
      </w:r>
    </w:p>
    <w:p w14:paraId="473ED63A" w14:textId="77777777" w:rsidR="002B2D25" w:rsidRPr="00E45460" w:rsidRDefault="002B2D25" w:rsidP="002B2D25">
      <w:pPr>
        <w:rPr>
          <w:b/>
          <w:bCs/>
          <w:lang w:eastAsia="en-AU"/>
        </w:rPr>
      </w:pPr>
    </w:p>
    <w:p w14:paraId="50AD53FF" w14:textId="3CF9EF14" w:rsidR="002B2D25" w:rsidRDefault="002B2D25" w:rsidP="002B2D25">
      <w:r w:rsidRPr="00E45460">
        <w:rPr>
          <w:b/>
          <w:bCs/>
          <w:lang w:eastAsia="en-AU"/>
        </w:rPr>
        <w:t>Coram:</w:t>
      </w:r>
      <w:r w:rsidRPr="00E45460">
        <w:t xml:space="preserve"> </w:t>
      </w:r>
      <w:r>
        <w:t>Roberts CJ, Thomas, Alito, Sotomayor, Kagan, Gorsuch, Kavanaugh, Barrett and Jackson JJ</w:t>
      </w:r>
    </w:p>
    <w:p w14:paraId="247C512E" w14:textId="77777777" w:rsidR="002B2D25" w:rsidRPr="00E45460" w:rsidRDefault="002B2D25" w:rsidP="002B2D25">
      <w:pPr>
        <w:rPr>
          <w:b/>
          <w:bCs/>
          <w:lang w:eastAsia="en-AU"/>
        </w:rPr>
      </w:pPr>
    </w:p>
    <w:p w14:paraId="504308A2" w14:textId="77777777" w:rsidR="002B2D25" w:rsidRPr="00E45460" w:rsidRDefault="002B2D25" w:rsidP="002B2D25">
      <w:pPr>
        <w:rPr>
          <w:b/>
          <w:bCs/>
          <w:lang w:eastAsia="en-AU"/>
        </w:rPr>
      </w:pPr>
      <w:r w:rsidRPr="00E45460">
        <w:rPr>
          <w:b/>
          <w:bCs/>
          <w:lang w:eastAsia="en-AU"/>
        </w:rPr>
        <w:t>Catchwords:</w:t>
      </w:r>
    </w:p>
    <w:p w14:paraId="36AF0E29" w14:textId="77777777" w:rsidR="002B2D25" w:rsidRPr="00E45460" w:rsidRDefault="002B2D25" w:rsidP="002B2D25">
      <w:pPr>
        <w:rPr>
          <w:b/>
          <w:bCs/>
          <w:lang w:eastAsia="en-AU"/>
        </w:rPr>
      </w:pPr>
    </w:p>
    <w:p w14:paraId="0F66901D" w14:textId="5326BA7A" w:rsidR="00DB6A1F" w:rsidRDefault="002B2D25" w:rsidP="002B2D25">
      <w:pPr>
        <w:ind w:left="720"/>
        <w:rPr>
          <w:lang w:eastAsia="en-AU"/>
        </w:rPr>
      </w:pPr>
      <w:r w:rsidRPr="0070426E">
        <w:rPr>
          <w:lang w:eastAsia="en-AU"/>
        </w:rPr>
        <w:t xml:space="preserve">Criminal law </w:t>
      </w:r>
      <w:r>
        <w:rPr>
          <w:lang w:eastAsia="en-AU"/>
        </w:rPr>
        <w:t>–</w:t>
      </w:r>
      <w:r w:rsidR="00C81710">
        <w:rPr>
          <w:lang w:eastAsia="en-AU"/>
        </w:rPr>
        <w:t xml:space="preserve"> I</w:t>
      </w:r>
      <w:r w:rsidR="00C81710" w:rsidRPr="00C81710">
        <w:rPr>
          <w:lang w:eastAsia="en-AU"/>
        </w:rPr>
        <w:t>ntervening change in interpretation of criminal statute</w:t>
      </w:r>
      <w:r w:rsidR="00C81710">
        <w:rPr>
          <w:lang w:eastAsia="en-AU"/>
        </w:rPr>
        <w:t xml:space="preserve"> – </w:t>
      </w:r>
      <w:r w:rsidR="001C791E">
        <w:rPr>
          <w:lang w:eastAsia="en-AU"/>
        </w:rPr>
        <w:t>R</w:t>
      </w:r>
      <w:r w:rsidR="001C791E" w:rsidRPr="001C791E">
        <w:rPr>
          <w:lang w:eastAsia="en-AU"/>
        </w:rPr>
        <w:t xml:space="preserve">estrictions on second or successive </w:t>
      </w:r>
      <w:r w:rsidR="001C791E">
        <w:t>§</w:t>
      </w:r>
      <w:r w:rsidR="001C791E" w:rsidRPr="001C791E">
        <w:rPr>
          <w:lang w:eastAsia="en-AU"/>
        </w:rPr>
        <w:t>2255</w:t>
      </w:r>
      <w:r w:rsidR="001C791E">
        <w:rPr>
          <w:lang w:eastAsia="en-AU"/>
        </w:rPr>
        <w:t xml:space="preserve"> motions – </w:t>
      </w:r>
      <w:r w:rsidR="00CC0FA6">
        <w:rPr>
          <w:lang w:eastAsia="en-AU"/>
        </w:rPr>
        <w:t xml:space="preserve">Where </w:t>
      </w:r>
      <w:r w:rsidR="004C43BA">
        <w:t xml:space="preserve">District Court sentenced petitioner after </w:t>
      </w:r>
      <w:r w:rsidR="00032DB7">
        <w:t>conviction</w:t>
      </w:r>
      <w:r w:rsidR="004C43BA">
        <w:t xml:space="preserve"> on two counts of unlawful possession </w:t>
      </w:r>
      <w:r w:rsidR="004C43BA">
        <w:lastRenderedPageBreak/>
        <w:t>of firearm by felon, in violation of 18 USC §922(g)(1), and one count of making false statements to acquire firearm – Where Eight</w:t>
      </w:r>
      <w:r w:rsidR="00EA0BC5">
        <w:t>h</w:t>
      </w:r>
      <w:r w:rsidR="004C43BA">
        <w:t xml:space="preserve"> Circuit affirmed petitioner’s convictions and sentence – Where petitioner </w:t>
      </w:r>
      <w:r w:rsidR="00344747">
        <w:t>filed</w:t>
      </w:r>
      <w:r w:rsidR="00DB6A1F">
        <w:t xml:space="preserve"> motion pursuant to 28 USC §2255, which resulted in vacatur of one of </w:t>
      </w:r>
      <w:r w:rsidR="00344747">
        <w:t xml:space="preserve">their </w:t>
      </w:r>
      <w:r w:rsidR="00DB6A1F">
        <w:t>concurrent §922(g) sentences</w:t>
      </w:r>
      <w:r w:rsidR="00344747">
        <w:t xml:space="preserve"> – Where </w:t>
      </w:r>
      <w:r w:rsidR="00DB6A1F">
        <w:t xml:space="preserve">years later, </w:t>
      </w:r>
      <w:r w:rsidR="00B05366">
        <w:t>Supreme</w:t>
      </w:r>
      <w:r w:rsidR="00127BB9">
        <w:t xml:space="preserve"> </w:t>
      </w:r>
      <w:r w:rsidR="00DB6A1F">
        <w:t xml:space="preserve">Court held in </w:t>
      </w:r>
      <w:proofErr w:type="spellStart"/>
      <w:r w:rsidR="00DB6A1F" w:rsidRPr="00127BB9">
        <w:rPr>
          <w:i/>
          <w:iCs/>
        </w:rPr>
        <w:t>Rehaif</w:t>
      </w:r>
      <w:proofErr w:type="spellEnd"/>
      <w:r w:rsidR="00DB6A1F" w:rsidRPr="00127BB9">
        <w:rPr>
          <w:i/>
          <w:iCs/>
        </w:rPr>
        <w:t xml:space="preserve"> v United States</w:t>
      </w:r>
      <w:r w:rsidR="00127BB9">
        <w:rPr>
          <w:i/>
          <w:iCs/>
        </w:rPr>
        <w:t xml:space="preserve"> </w:t>
      </w:r>
      <w:r w:rsidR="00DB6A1F">
        <w:t>588 US</w:t>
      </w:r>
      <w:r w:rsidR="000932CD" w:rsidRPr="000932CD">
        <w:t xml:space="preserve"> </w:t>
      </w:r>
      <w:r w:rsidR="000932CD">
        <w:t>___</w:t>
      </w:r>
      <w:r w:rsidR="00DB6A1F">
        <w:t xml:space="preserve">, that  defendant’s knowledge of status that disqualifies </w:t>
      </w:r>
      <w:r w:rsidR="000932CD">
        <w:t xml:space="preserve">them </w:t>
      </w:r>
      <w:r w:rsidR="00DB6A1F">
        <w:t>from owning firearm element of §922(g)</w:t>
      </w:r>
      <w:r w:rsidR="00E978EE">
        <w:t xml:space="preserve"> </w:t>
      </w:r>
      <w:r w:rsidR="000932CD">
        <w:t>– Where</w:t>
      </w:r>
      <w:r w:rsidR="00DB6A1F">
        <w:t xml:space="preserve"> </w:t>
      </w:r>
      <w:proofErr w:type="spellStart"/>
      <w:r w:rsidR="00DB6A1F" w:rsidRPr="000932CD">
        <w:rPr>
          <w:i/>
          <w:iCs/>
        </w:rPr>
        <w:t>Rehaif’s</w:t>
      </w:r>
      <w:proofErr w:type="spellEnd"/>
      <w:r w:rsidR="00DB6A1F">
        <w:t xml:space="preserve"> holding abrogated contrary Eighth Circuit precedent applied by courts in </w:t>
      </w:r>
      <w:r w:rsidR="000932CD">
        <w:t xml:space="preserve">petitioner’s </w:t>
      </w:r>
      <w:r w:rsidR="00DB6A1F">
        <w:t>trial and direct appeal</w:t>
      </w:r>
      <w:r w:rsidR="000932CD">
        <w:t xml:space="preserve"> – Where petitioner </w:t>
      </w:r>
      <w:r w:rsidR="00DB6A1F">
        <w:t>filed for writ of habeas corpus under 28 USC §2241 in district of imprisonment</w:t>
      </w:r>
      <w:r w:rsidR="000932CD">
        <w:t xml:space="preserve"> – Where </w:t>
      </w:r>
      <w:r w:rsidR="00DB6A1F">
        <w:t xml:space="preserve">District Court dismissed </w:t>
      </w:r>
      <w:r w:rsidR="000932CD">
        <w:t>petitioner’s</w:t>
      </w:r>
      <w:r w:rsidR="00DB6A1F">
        <w:t xml:space="preserve"> habeas petition for lack of subject-matter jurisdiction, and Eighth Circuit affirmed</w:t>
      </w:r>
      <w:r w:rsidR="000932CD">
        <w:t xml:space="preserve"> – </w:t>
      </w:r>
      <w:r w:rsidR="005E0EE2">
        <w:t xml:space="preserve">Whether </w:t>
      </w:r>
      <w:r w:rsidR="00D54340">
        <w:t>§</w:t>
      </w:r>
      <w:r w:rsidR="005E0EE2">
        <w:t xml:space="preserve">2255(e) allows prisoner asserting intervening change in interpretation of criminal statute to circumvent </w:t>
      </w:r>
      <w:r w:rsidR="005E0EE2" w:rsidRPr="00723AD3">
        <w:rPr>
          <w:i/>
          <w:iCs/>
        </w:rPr>
        <w:t>Antiterrorism and Effective Death Penalty Act of 1996’s</w:t>
      </w:r>
      <w:r w:rsidR="005E0EE2">
        <w:t xml:space="preserve"> restrictions on second or successive §2255 motions by filing §2241 habeas petition. </w:t>
      </w:r>
    </w:p>
    <w:p w14:paraId="61D03EDD" w14:textId="77777777" w:rsidR="002B2D25" w:rsidRDefault="002B2D25" w:rsidP="002B2D25">
      <w:pPr>
        <w:ind w:left="720"/>
        <w:rPr>
          <w:lang w:eastAsia="en-AU"/>
        </w:rPr>
      </w:pPr>
    </w:p>
    <w:p w14:paraId="0D088E03" w14:textId="1697EDAD" w:rsidR="002B2D25" w:rsidRDefault="002B2D25" w:rsidP="002B2D25">
      <w:pPr>
        <w:rPr>
          <w:lang w:eastAsia="en-AU"/>
        </w:rPr>
      </w:pPr>
      <w:r w:rsidRPr="00E45460">
        <w:rPr>
          <w:b/>
          <w:bCs/>
          <w:lang w:eastAsia="en-AU"/>
        </w:rPr>
        <w:t>Held (</w:t>
      </w:r>
      <w:r w:rsidR="00D95BBF">
        <w:rPr>
          <w:b/>
          <w:bCs/>
          <w:lang w:eastAsia="en-AU"/>
        </w:rPr>
        <w:t>6</w:t>
      </w:r>
      <w:r w:rsidRPr="00E45460">
        <w:rPr>
          <w:b/>
          <w:bCs/>
          <w:lang w:eastAsia="en-AU"/>
        </w:rPr>
        <w:t>:</w:t>
      </w:r>
      <w:r w:rsidR="00D95BBF">
        <w:rPr>
          <w:b/>
          <w:bCs/>
          <w:lang w:eastAsia="en-AU"/>
        </w:rPr>
        <w:t>3</w:t>
      </w:r>
      <w:r w:rsidR="00086097">
        <w:rPr>
          <w:b/>
          <w:bCs/>
          <w:lang w:eastAsia="en-AU"/>
        </w:rPr>
        <w:t xml:space="preserve"> (Sotomayor, </w:t>
      </w:r>
      <w:proofErr w:type="gramStart"/>
      <w:r w:rsidR="00086097">
        <w:rPr>
          <w:b/>
          <w:bCs/>
          <w:lang w:eastAsia="en-AU"/>
        </w:rPr>
        <w:t>Kagan</w:t>
      </w:r>
      <w:proofErr w:type="gramEnd"/>
      <w:r w:rsidR="00086097">
        <w:rPr>
          <w:b/>
          <w:bCs/>
          <w:lang w:eastAsia="en-AU"/>
        </w:rPr>
        <w:t xml:space="preserve"> and Jackson JJ dissenting)</w:t>
      </w:r>
      <w:r w:rsidRPr="00E45460">
        <w:rPr>
          <w:b/>
          <w:bCs/>
          <w:lang w:eastAsia="en-AU"/>
        </w:rPr>
        <w:t>):</w:t>
      </w:r>
      <w:r w:rsidRPr="00E45460">
        <w:rPr>
          <w:lang w:eastAsia="en-AU"/>
        </w:rPr>
        <w:t xml:space="preserve"> </w:t>
      </w:r>
      <w:r w:rsidRPr="008D13A8">
        <w:rPr>
          <w:lang w:eastAsia="en-AU"/>
        </w:rPr>
        <w:t xml:space="preserve">Judgment of Court of Appeals for the </w:t>
      </w:r>
      <w:r w:rsidR="00D95BBF">
        <w:rPr>
          <w:lang w:eastAsia="en-AU"/>
        </w:rPr>
        <w:t xml:space="preserve">Eighth </w:t>
      </w:r>
      <w:r w:rsidRPr="008D13A8">
        <w:rPr>
          <w:lang w:eastAsia="en-AU"/>
        </w:rPr>
        <w:t xml:space="preserve">Circuit </w:t>
      </w:r>
      <w:r w:rsidR="00D95BBF">
        <w:rPr>
          <w:lang w:eastAsia="en-AU"/>
        </w:rPr>
        <w:t>affirmed.</w:t>
      </w:r>
    </w:p>
    <w:p w14:paraId="7CEBCE45" w14:textId="77777777" w:rsidR="00D155F8" w:rsidRDefault="00D155F8" w:rsidP="00D155F8">
      <w:pPr>
        <w:pStyle w:val="BullDivider1"/>
      </w:pPr>
    </w:p>
    <w:p w14:paraId="7D552BC4" w14:textId="77777777" w:rsidR="00D155F8" w:rsidRDefault="00D155F8" w:rsidP="00D155F8">
      <w:pPr>
        <w:rPr>
          <w:lang w:eastAsia="en-AU"/>
        </w:rPr>
      </w:pPr>
    </w:p>
    <w:p w14:paraId="477D0466" w14:textId="60A94B3F" w:rsidR="00D155F8" w:rsidRPr="00E45460" w:rsidRDefault="00521534" w:rsidP="00D155F8">
      <w:pPr>
        <w:keepNext/>
        <w:outlineLvl w:val="1"/>
        <w:rPr>
          <w:rFonts w:ascii="Arial" w:hAnsi="Arial" w:cs="Arial"/>
          <w:bCs/>
          <w:i/>
          <w:iCs/>
          <w:sz w:val="28"/>
          <w:szCs w:val="28"/>
          <w:lang w:eastAsia="en-AU"/>
        </w:rPr>
      </w:pPr>
      <w:r w:rsidRPr="00521534">
        <w:rPr>
          <w:rFonts w:ascii="Arial" w:hAnsi="Arial" w:cs="Arial"/>
          <w:bCs/>
          <w:i/>
          <w:iCs/>
          <w:sz w:val="28"/>
          <w:szCs w:val="28"/>
          <w:lang w:eastAsia="en-AU"/>
        </w:rPr>
        <w:t>Lora v United States</w:t>
      </w:r>
    </w:p>
    <w:p w14:paraId="221EA32F" w14:textId="400D3C8C" w:rsidR="00D155F8" w:rsidRPr="00E45460" w:rsidRDefault="00D155F8" w:rsidP="00D155F8">
      <w:pPr>
        <w:rPr>
          <w:lang w:eastAsia="en-AU"/>
        </w:rPr>
      </w:pPr>
      <w:r w:rsidRPr="006361B8">
        <w:rPr>
          <w:b/>
          <w:bCs/>
          <w:lang w:eastAsia="en-AU"/>
        </w:rPr>
        <w:t xml:space="preserve">Supreme Court of the United States: </w:t>
      </w:r>
      <w:hyperlink r:id="rId49" w:history="1">
        <w:r w:rsidR="00521534" w:rsidRPr="00521534">
          <w:rPr>
            <w:rStyle w:val="Hyperlink"/>
            <w:lang w:eastAsia="en-AU"/>
          </w:rPr>
          <w:t>Docket No</w:t>
        </w:r>
        <w:r w:rsidR="006670B0">
          <w:rPr>
            <w:rStyle w:val="Hyperlink"/>
            <w:lang w:eastAsia="en-AU"/>
          </w:rPr>
          <w:t>.</w:t>
        </w:r>
        <w:r w:rsidR="00521534" w:rsidRPr="00521534">
          <w:rPr>
            <w:rStyle w:val="Hyperlink"/>
            <w:lang w:eastAsia="en-AU"/>
          </w:rPr>
          <w:t xml:space="preserve"> 22-49</w:t>
        </w:r>
      </w:hyperlink>
    </w:p>
    <w:p w14:paraId="0C670BA8" w14:textId="77777777" w:rsidR="00D155F8" w:rsidRDefault="00D155F8" w:rsidP="00D155F8">
      <w:pPr>
        <w:rPr>
          <w:b/>
          <w:bCs/>
          <w:lang w:eastAsia="en-AU"/>
        </w:rPr>
      </w:pPr>
    </w:p>
    <w:p w14:paraId="6836EDBE" w14:textId="27B233D8" w:rsidR="00D155F8" w:rsidRPr="00E45460" w:rsidRDefault="00D155F8" w:rsidP="00D155F8">
      <w:pPr>
        <w:rPr>
          <w:lang w:eastAsia="en-AU"/>
        </w:rPr>
      </w:pPr>
      <w:r w:rsidRPr="00E45460">
        <w:rPr>
          <w:b/>
          <w:bCs/>
          <w:lang w:eastAsia="en-AU"/>
        </w:rPr>
        <w:t xml:space="preserve">Reasons delivered: </w:t>
      </w:r>
      <w:r w:rsidR="00521534">
        <w:rPr>
          <w:lang w:eastAsia="en-AU"/>
        </w:rPr>
        <w:t>16</w:t>
      </w:r>
      <w:r>
        <w:rPr>
          <w:lang w:eastAsia="en-AU"/>
        </w:rPr>
        <w:t xml:space="preserve"> </w:t>
      </w:r>
      <w:r w:rsidR="00521534">
        <w:rPr>
          <w:lang w:eastAsia="en-AU"/>
        </w:rPr>
        <w:t xml:space="preserve">June </w:t>
      </w:r>
      <w:r w:rsidRPr="00E45460">
        <w:rPr>
          <w:lang w:eastAsia="en-AU"/>
        </w:rPr>
        <w:t>2023</w:t>
      </w:r>
    </w:p>
    <w:p w14:paraId="1E4B7754" w14:textId="77777777" w:rsidR="00D155F8" w:rsidRPr="00E45460" w:rsidRDefault="00D155F8" w:rsidP="00D155F8">
      <w:pPr>
        <w:rPr>
          <w:b/>
          <w:bCs/>
          <w:lang w:eastAsia="en-AU"/>
        </w:rPr>
      </w:pPr>
    </w:p>
    <w:p w14:paraId="502D9B2B" w14:textId="5B55B10C" w:rsidR="00D155F8" w:rsidRDefault="00D155F8" w:rsidP="00D155F8">
      <w:r w:rsidRPr="00E45460">
        <w:rPr>
          <w:b/>
          <w:bCs/>
          <w:lang w:eastAsia="en-AU"/>
        </w:rPr>
        <w:t>Coram:</w:t>
      </w:r>
      <w:r w:rsidRPr="00E45460">
        <w:t xml:space="preserve"> </w:t>
      </w:r>
      <w:r>
        <w:t>Roberts CJ, Thomas, Alito, Sotomayor, Kagan, Gorsuch, Kavanaugh, Barrett and Jackson JJ</w:t>
      </w:r>
    </w:p>
    <w:p w14:paraId="00A6AFAB" w14:textId="77777777" w:rsidR="00D155F8" w:rsidRPr="00E45460" w:rsidRDefault="00D155F8" w:rsidP="00D155F8">
      <w:pPr>
        <w:rPr>
          <w:b/>
          <w:bCs/>
          <w:lang w:eastAsia="en-AU"/>
        </w:rPr>
      </w:pPr>
    </w:p>
    <w:p w14:paraId="15ADEDF1" w14:textId="77777777" w:rsidR="00D155F8" w:rsidRPr="00E45460" w:rsidRDefault="00D155F8" w:rsidP="00D155F8">
      <w:pPr>
        <w:rPr>
          <w:b/>
          <w:bCs/>
          <w:lang w:eastAsia="en-AU"/>
        </w:rPr>
      </w:pPr>
      <w:r w:rsidRPr="00E45460">
        <w:rPr>
          <w:b/>
          <w:bCs/>
          <w:lang w:eastAsia="en-AU"/>
        </w:rPr>
        <w:t>Catchwords:</w:t>
      </w:r>
    </w:p>
    <w:p w14:paraId="4C8E0095" w14:textId="77777777" w:rsidR="00D155F8" w:rsidRPr="00E45460" w:rsidRDefault="00D155F8" w:rsidP="00D155F8">
      <w:pPr>
        <w:rPr>
          <w:b/>
          <w:bCs/>
          <w:lang w:eastAsia="en-AU"/>
        </w:rPr>
      </w:pPr>
    </w:p>
    <w:p w14:paraId="0065320E" w14:textId="4A46E9B3" w:rsidR="000836C3" w:rsidRDefault="00D155F8" w:rsidP="00D155F8">
      <w:pPr>
        <w:ind w:left="720"/>
        <w:rPr>
          <w:lang w:eastAsia="en-AU"/>
        </w:rPr>
      </w:pPr>
      <w:r w:rsidRPr="0070426E">
        <w:rPr>
          <w:lang w:eastAsia="en-AU"/>
        </w:rPr>
        <w:t xml:space="preserve">Criminal law </w:t>
      </w:r>
      <w:r>
        <w:rPr>
          <w:lang w:eastAsia="en-AU"/>
        </w:rPr>
        <w:t xml:space="preserve">– </w:t>
      </w:r>
      <w:r w:rsidR="000836C3">
        <w:rPr>
          <w:lang w:eastAsia="en-AU"/>
        </w:rPr>
        <w:t xml:space="preserve">Sentencing – Multiple prison sentences – Running sentences concurrently or consecutively – </w:t>
      </w:r>
      <w:r w:rsidR="000836C3">
        <w:t>Where petitioner convicted of federal crime of aiding and abetting</w:t>
      </w:r>
      <w:r w:rsidR="00E10243">
        <w:t>,</w:t>
      </w:r>
      <w:r w:rsidR="000836C3">
        <w:t xml:space="preserve"> </w:t>
      </w:r>
      <w:r w:rsidR="000B3F9A">
        <w:t xml:space="preserve">in </w:t>
      </w:r>
      <w:r w:rsidR="000836C3">
        <w:t xml:space="preserve">violation of </w:t>
      </w:r>
      <w:r w:rsidR="00BB3B07">
        <w:t xml:space="preserve">18 USC </w:t>
      </w:r>
      <w:r w:rsidR="000836C3">
        <w:t>§924(j)(1), which penali</w:t>
      </w:r>
      <w:r w:rsidR="001A72B9">
        <w:t>s</w:t>
      </w:r>
      <w:r w:rsidR="000836C3">
        <w:t xml:space="preserve">es </w:t>
      </w:r>
      <w:r w:rsidR="00EB64E4">
        <w:t>“</w:t>
      </w:r>
      <w:r w:rsidR="000836C3">
        <w:t>a person who, in the course of a violation of subsection (c), causes the death of a person through the use of a f</w:t>
      </w:r>
      <w:r w:rsidR="00E10243">
        <w:t>i</w:t>
      </w:r>
      <w:r w:rsidR="000836C3">
        <w:t>rearm,</w:t>
      </w:r>
      <w:r w:rsidR="00EB64E4">
        <w:t>”</w:t>
      </w:r>
      <w:r w:rsidR="000836C3">
        <w:t xml:space="preserve"> where </w:t>
      </w:r>
      <w:r w:rsidR="00EB64E4">
        <w:t>“</w:t>
      </w:r>
      <w:r w:rsidR="000836C3">
        <w:t>the killing is a murder</w:t>
      </w:r>
      <w:r w:rsidR="00EB64E4">
        <w:t>”</w:t>
      </w:r>
      <w:r w:rsidR="00E10243">
        <w:t xml:space="preserve"> </w:t>
      </w:r>
      <w:r w:rsidR="00087AEB">
        <w:t xml:space="preserve">– Where petitioner </w:t>
      </w:r>
      <w:r w:rsidR="000836C3">
        <w:t>also convicted of second federal crime, conspiring to distribute drugs</w:t>
      </w:r>
      <w:r w:rsidR="00087AEB">
        <w:t xml:space="preserve"> – Where</w:t>
      </w:r>
      <w:r w:rsidR="000836C3">
        <w:t xml:space="preserve"> </w:t>
      </w:r>
      <w:r w:rsidR="00FA6E6F">
        <w:t>a</w:t>
      </w:r>
      <w:r w:rsidR="000836C3">
        <w:t xml:space="preserve">t sentencing, District Court concluded it lacked discretion to run the sentences for </w:t>
      </w:r>
      <w:r w:rsidR="00BE3A3F">
        <w:t>petitioner’s</w:t>
      </w:r>
      <w:r w:rsidR="000836C3">
        <w:t xml:space="preserve"> two convictions concurrently, because §924(c)(1)(D)(ii)'s bar on concurrent sentences governs §924(j) sentences</w:t>
      </w:r>
      <w:r w:rsidR="00FA6E6F">
        <w:t xml:space="preserve"> – Where</w:t>
      </w:r>
      <w:r w:rsidR="000836C3">
        <w:t xml:space="preserve"> District Court sentenced </w:t>
      </w:r>
      <w:r w:rsidR="00FA6DC7">
        <w:t>petitioner</w:t>
      </w:r>
      <w:r w:rsidR="000836C3">
        <w:t xml:space="preserve"> to consecutive terms of imprisonment for drug-distribution-conspiracy count and §924(j) count</w:t>
      </w:r>
      <w:r w:rsidR="00FA6E6F">
        <w:t xml:space="preserve"> – Where</w:t>
      </w:r>
      <w:r w:rsidR="000836C3">
        <w:t xml:space="preserve"> Court of Appeals </w:t>
      </w:r>
      <w:r w:rsidR="00FA6E6F">
        <w:t xml:space="preserve">affirmed – </w:t>
      </w:r>
      <w:r w:rsidR="00F24E4B">
        <w:t>Whether §924(c)'s bar on concurrent sentences extends to a sentence imposed under a different subsection, §924(j).</w:t>
      </w:r>
    </w:p>
    <w:p w14:paraId="63B54991" w14:textId="77777777" w:rsidR="00403326" w:rsidRDefault="00403326" w:rsidP="00D155F8">
      <w:pPr>
        <w:ind w:left="720"/>
        <w:rPr>
          <w:lang w:eastAsia="en-AU"/>
        </w:rPr>
      </w:pPr>
    </w:p>
    <w:p w14:paraId="6241754A" w14:textId="3586EE20" w:rsidR="00D155F8" w:rsidRDefault="00D155F8" w:rsidP="00D155F8">
      <w:pPr>
        <w:rPr>
          <w:lang w:eastAsia="en-AU"/>
        </w:rPr>
      </w:pPr>
      <w:r w:rsidRPr="00E45460">
        <w:rPr>
          <w:b/>
          <w:bCs/>
          <w:lang w:eastAsia="en-AU"/>
        </w:rPr>
        <w:t>Held (</w:t>
      </w:r>
      <w:r>
        <w:rPr>
          <w:b/>
          <w:bCs/>
          <w:lang w:eastAsia="en-AU"/>
        </w:rPr>
        <w:t>9</w:t>
      </w:r>
      <w:r w:rsidRPr="00E45460">
        <w:rPr>
          <w:b/>
          <w:bCs/>
          <w:lang w:eastAsia="en-AU"/>
        </w:rPr>
        <w:t>:0):</w:t>
      </w:r>
      <w:r w:rsidRPr="00E45460">
        <w:rPr>
          <w:lang w:eastAsia="en-AU"/>
        </w:rPr>
        <w:t xml:space="preserve"> </w:t>
      </w:r>
      <w:r w:rsidRPr="008D13A8">
        <w:rPr>
          <w:lang w:eastAsia="en-AU"/>
        </w:rPr>
        <w:t xml:space="preserve">Judgment of Court of Appeals for the </w:t>
      </w:r>
      <w:r>
        <w:rPr>
          <w:lang w:eastAsia="en-AU"/>
        </w:rPr>
        <w:t xml:space="preserve">Second </w:t>
      </w:r>
      <w:r w:rsidRPr="008D13A8">
        <w:rPr>
          <w:lang w:eastAsia="en-AU"/>
        </w:rPr>
        <w:t xml:space="preserve">Circuit </w:t>
      </w:r>
      <w:r w:rsidR="00DD27EA">
        <w:rPr>
          <w:lang w:eastAsia="en-AU"/>
        </w:rPr>
        <w:t>vacated</w:t>
      </w:r>
      <w:r w:rsidRPr="008D13A8">
        <w:rPr>
          <w:lang w:eastAsia="en-AU"/>
        </w:rPr>
        <w:t>; case remanded</w:t>
      </w:r>
      <w:r>
        <w:rPr>
          <w:lang w:eastAsia="en-AU"/>
        </w:rPr>
        <w:t>.</w:t>
      </w:r>
    </w:p>
    <w:p w14:paraId="3C54D38C" w14:textId="77777777" w:rsidR="002E0400" w:rsidRDefault="002E0400" w:rsidP="002E0400">
      <w:pPr>
        <w:pStyle w:val="BullDivider1"/>
      </w:pPr>
    </w:p>
    <w:p w14:paraId="3F8EC2DD" w14:textId="77777777" w:rsidR="002E0400" w:rsidRDefault="002E0400" w:rsidP="00083541">
      <w:pPr>
        <w:rPr>
          <w:lang w:eastAsia="en-AU"/>
        </w:rPr>
      </w:pPr>
    </w:p>
    <w:p w14:paraId="778BF46A" w14:textId="18895CD1" w:rsidR="00E44D76" w:rsidRPr="00E45460" w:rsidRDefault="00E44D76" w:rsidP="00E44D76">
      <w:pPr>
        <w:keepNext/>
        <w:outlineLvl w:val="1"/>
        <w:rPr>
          <w:rFonts w:ascii="Arial" w:hAnsi="Arial" w:cs="Arial"/>
          <w:bCs/>
          <w:i/>
          <w:iCs/>
          <w:sz w:val="28"/>
          <w:szCs w:val="28"/>
          <w:lang w:eastAsia="en-AU"/>
        </w:rPr>
      </w:pPr>
      <w:proofErr w:type="spellStart"/>
      <w:r w:rsidRPr="00E44D76">
        <w:rPr>
          <w:rFonts w:ascii="Arial" w:hAnsi="Arial" w:cs="Arial"/>
          <w:bCs/>
          <w:i/>
          <w:iCs/>
          <w:sz w:val="28"/>
          <w:szCs w:val="28"/>
          <w:lang w:eastAsia="en-AU"/>
        </w:rPr>
        <w:lastRenderedPageBreak/>
        <w:t>Percoco</w:t>
      </w:r>
      <w:proofErr w:type="spellEnd"/>
      <w:r w:rsidRPr="00E44D76">
        <w:rPr>
          <w:rFonts w:ascii="Arial" w:hAnsi="Arial" w:cs="Arial"/>
          <w:bCs/>
          <w:i/>
          <w:iCs/>
          <w:sz w:val="28"/>
          <w:szCs w:val="28"/>
          <w:lang w:eastAsia="en-AU"/>
        </w:rPr>
        <w:t xml:space="preserve"> v United States</w:t>
      </w:r>
    </w:p>
    <w:p w14:paraId="4F2C8117" w14:textId="4E9CD014" w:rsidR="00E44D76" w:rsidRPr="00E45460" w:rsidRDefault="00E44D76" w:rsidP="00E44D76">
      <w:pPr>
        <w:rPr>
          <w:lang w:eastAsia="en-AU"/>
        </w:rPr>
      </w:pPr>
      <w:r w:rsidRPr="006361B8">
        <w:rPr>
          <w:b/>
          <w:bCs/>
          <w:lang w:eastAsia="en-AU"/>
        </w:rPr>
        <w:t xml:space="preserve">Supreme Court of the United States: </w:t>
      </w:r>
      <w:hyperlink r:id="rId50" w:history="1">
        <w:r w:rsidR="00D2297D" w:rsidRPr="00D2297D">
          <w:rPr>
            <w:rStyle w:val="Hyperlink"/>
            <w:lang w:eastAsia="en-AU"/>
          </w:rPr>
          <w:t>Docket No</w:t>
        </w:r>
        <w:r w:rsidR="006F0FCD">
          <w:rPr>
            <w:rStyle w:val="Hyperlink"/>
            <w:lang w:eastAsia="en-AU"/>
          </w:rPr>
          <w:t>.</w:t>
        </w:r>
        <w:r w:rsidR="00D2297D" w:rsidRPr="00D2297D">
          <w:rPr>
            <w:rStyle w:val="Hyperlink"/>
            <w:lang w:eastAsia="en-AU"/>
          </w:rPr>
          <w:t xml:space="preserve"> 21-1158</w:t>
        </w:r>
      </w:hyperlink>
    </w:p>
    <w:p w14:paraId="79612F7C" w14:textId="77777777" w:rsidR="00E44D76" w:rsidRDefault="00E44D76" w:rsidP="00E44D76">
      <w:pPr>
        <w:rPr>
          <w:b/>
          <w:bCs/>
          <w:lang w:eastAsia="en-AU"/>
        </w:rPr>
      </w:pPr>
    </w:p>
    <w:p w14:paraId="2067A9FA" w14:textId="77777777" w:rsidR="00E44D76" w:rsidRPr="00E45460" w:rsidRDefault="00E44D76" w:rsidP="00E44D76">
      <w:pPr>
        <w:rPr>
          <w:lang w:eastAsia="en-AU"/>
        </w:rPr>
      </w:pPr>
      <w:r w:rsidRPr="00E45460">
        <w:rPr>
          <w:b/>
          <w:bCs/>
          <w:lang w:eastAsia="en-AU"/>
        </w:rPr>
        <w:t xml:space="preserve">Reasons delivered: </w:t>
      </w:r>
      <w:r w:rsidRPr="00EF51E3">
        <w:rPr>
          <w:lang w:eastAsia="en-AU"/>
        </w:rPr>
        <w:t>11</w:t>
      </w:r>
      <w:r>
        <w:rPr>
          <w:lang w:eastAsia="en-AU"/>
        </w:rPr>
        <w:t xml:space="preserve"> May </w:t>
      </w:r>
      <w:r w:rsidRPr="00E45460">
        <w:rPr>
          <w:lang w:eastAsia="en-AU"/>
        </w:rPr>
        <w:t>2023</w:t>
      </w:r>
    </w:p>
    <w:p w14:paraId="43F08E19" w14:textId="77777777" w:rsidR="00E44D76" w:rsidRPr="00E45460" w:rsidRDefault="00E44D76" w:rsidP="00E44D76">
      <w:pPr>
        <w:rPr>
          <w:b/>
          <w:bCs/>
          <w:lang w:eastAsia="en-AU"/>
        </w:rPr>
      </w:pPr>
    </w:p>
    <w:p w14:paraId="7E882A59" w14:textId="017610F3" w:rsidR="00E44D76" w:rsidRDefault="00E44D76" w:rsidP="00E44D76">
      <w:r w:rsidRPr="00E45460">
        <w:rPr>
          <w:b/>
          <w:bCs/>
          <w:lang w:eastAsia="en-AU"/>
        </w:rPr>
        <w:t>Coram:</w:t>
      </w:r>
      <w:r w:rsidRPr="00E45460">
        <w:t xml:space="preserve"> </w:t>
      </w:r>
      <w:r>
        <w:t>Roberts CJ, Thomas, Alito, Sotomayor, Kagan, Gorsuch, Kavanaugh, Barrett and Jackson JJ</w:t>
      </w:r>
    </w:p>
    <w:p w14:paraId="48CD8D4B" w14:textId="77777777" w:rsidR="00E44D76" w:rsidRPr="00E45460" w:rsidRDefault="00E44D76" w:rsidP="00E44D76">
      <w:pPr>
        <w:rPr>
          <w:b/>
          <w:bCs/>
          <w:lang w:eastAsia="en-AU"/>
        </w:rPr>
      </w:pPr>
    </w:p>
    <w:p w14:paraId="10B264EB" w14:textId="77777777" w:rsidR="00E44D76" w:rsidRPr="00E45460" w:rsidRDefault="00E44D76" w:rsidP="00E44D76">
      <w:pPr>
        <w:rPr>
          <w:b/>
          <w:bCs/>
          <w:lang w:eastAsia="en-AU"/>
        </w:rPr>
      </w:pPr>
      <w:r w:rsidRPr="00E45460">
        <w:rPr>
          <w:b/>
          <w:bCs/>
          <w:lang w:eastAsia="en-AU"/>
        </w:rPr>
        <w:t>Catchwords:</w:t>
      </w:r>
    </w:p>
    <w:p w14:paraId="26D649B7" w14:textId="77777777" w:rsidR="00E44D76" w:rsidRPr="00E45460" w:rsidRDefault="00E44D76" w:rsidP="00E44D76">
      <w:pPr>
        <w:rPr>
          <w:b/>
          <w:bCs/>
          <w:lang w:eastAsia="en-AU"/>
        </w:rPr>
      </w:pPr>
    </w:p>
    <w:p w14:paraId="173B1467" w14:textId="108FC45D" w:rsidR="00E44D76" w:rsidRDefault="00E44D76" w:rsidP="006B0929">
      <w:pPr>
        <w:ind w:left="720"/>
        <w:rPr>
          <w:lang w:eastAsia="en-AU"/>
        </w:rPr>
      </w:pPr>
      <w:r w:rsidRPr="0070426E">
        <w:rPr>
          <w:lang w:eastAsia="en-AU"/>
        </w:rPr>
        <w:t xml:space="preserve">Criminal law </w:t>
      </w:r>
      <w:r>
        <w:rPr>
          <w:lang w:eastAsia="en-AU"/>
        </w:rPr>
        <w:t xml:space="preserve">– </w:t>
      </w:r>
      <w:r w:rsidR="006315F4">
        <w:rPr>
          <w:lang w:eastAsia="en-AU"/>
        </w:rPr>
        <w:t xml:space="preserve">Fraud – </w:t>
      </w:r>
      <w:r w:rsidR="002E75D7">
        <w:t>Honest</w:t>
      </w:r>
      <w:r w:rsidR="00692266">
        <w:t>-</w:t>
      </w:r>
      <w:r w:rsidR="002E75D7">
        <w:t xml:space="preserve">services wire fraud </w:t>
      </w:r>
      <w:r>
        <w:t xml:space="preserve">– </w:t>
      </w:r>
      <w:r w:rsidR="00F04E6D">
        <w:rPr>
          <w:lang w:eastAsia="en-AU"/>
        </w:rPr>
        <w:t xml:space="preserve">Where petitioner served as Executive Deputy Secretary to New York Governor from 2011 to </w:t>
      </w:r>
      <w:r w:rsidR="00A406D9">
        <w:rPr>
          <w:lang w:eastAsia="en-AU"/>
        </w:rPr>
        <w:t>2</w:t>
      </w:r>
      <w:r w:rsidR="00F04E6D">
        <w:rPr>
          <w:lang w:eastAsia="en-AU"/>
        </w:rPr>
        <w:t>016</w:t>
      </w:r>
      <w:r w:rsidR="00125D08">
        <w:rPr>
          <w:lang w:eastAsia="en-AU"/>
        </w:rPr>
        <w:t xml:space="preserve"> – Where during eight-month period in 2014, petitioner resigned from government service to manage Governor’s re-election campaign – </w:t>
      </w:r>
      <w:r w:rsidR="003A5C5F">
        <w:rPr>
          <w:lang w:eastAsia="en-AU"/>
        </w:rPr>
        <w:t>Where during this hiatus, petitioner accepted payments totalling $35,00</w:t>
      </w:r>
      <w:r w:rsidR="006B0929">
        <w:rPr>
          <w:lang w:eastAsia="en-AU"/>
        </w:rPr>
        <w:t xml:space="preserve">0 to assist real-estate development company in its dealings </w:t>
      </w:r>
      <w:r w:rsidR="0035735C">
        <w:rPr>
          <w:lang w:eastAsia="en-AU"/>
        </w:rPr>
        <w:t xml:space="preserve">with </w:t>
      </w:r>
      <w:r w:rsidR="006B0929">
        <w:rPr>
          <w:lang w:eastAsia="en-AU"/>
        </w:rPr>
        <w:t xml:space="preserve">state agency – </w:t>
      </w:r>
      <w:r w:rsidR="0035735C">
        <w:rPr>
          <w:lang w:eastAsia="en-AU"/>
        </w:rPr>
        <w:t xml:space="preserve">Where subsequently, petitioner </w:t>
      </w:r>
      <w:r w:rsidR="004D04AD">
        <w:rPr>
          <w:lang w:eastAsia="en-AU"/>
        </w:rPr>
        <w:t>urged senior official at state agency to drop requirement that real-estate development company enter into Labo</w:t>
      </w:r>
      <w:r w:rsidR="007977E8">
        <w:rPr>
          <w:lang w:eastAsia="en-AU"/>
        </w:rPr>
        <w:t>u</w:t>
      </w:r>
      <w:r w:rsidR="004D04AD">
        <w:rPr>
          <w:lang w:eastAsia="en-AU"/>
        </w:rPr>
        <w:t xml:space="preserve">r Peace Agreement with local unions </w:t>
      </w:r>
      <w:r w:rsidR="00C12051">
        <w:rPr>
          <w:lang w:eastAsia="en-AU"/>
        </w:rPr>
        <w:t xml:space="preserve">as precondition to receiving state funding for lucrative project – Where </w:t>
      </w:r>
      <w:r w:rsidR="001A043F">
        <w:rPr>
          <w:lang w:eastAsia="en-AU"/>
        </w:rPr>
        <w:t>United States</w:t>
      </w:r>
      <w:r w:rsidR="00C12051">
        <w:rPr>
          <w:lang w:eastAsia="en-AU"/>
        </w:rPr>
        <w:t xml:space="preserve"> Department of Justice indicted and charged petitioner </w:t>
      </w:r>
      <w:r w:rsidR="00B104EE">
        <w:rPr>
          <w:lang w:eastAsia="en-AU"/>
        </w:rPr>
        <w:t>with conspiracy to commit honest-services wire fraud in relation to labo</w:t>
      </w:r>
      <w:r w:rsidR="003D39CB">
        <w:rPr>
          <w:lang w:eastAsia="en-AU"/>
        </w:rPr>
        <w:t>u</w:t>
      </w:r>
      <w:r w:rsidR="00B104EE">
        <w:rPr>
          <w:lang w:eastAsia="en-AU"/>
        </w:rPr>
        <w:t xml:space="preserve">r-peace requirement – Where petitioner argued </w:t>
      </w:r>
      <w:r w:rsidR="0078712F">
        <w:rPr>
          <w:lang w:eastAsia="en-AU"/>
        </w:rPr>
        <w:t>unsuccessfully</w:t>
      </w:r>
      <w:r w:rsidR="00B104EE">
        <w:rPr>
          <w:lang w:eastAsia="en-AU"/>
        </w:rPr>
        <w:t xml:space="preserve"> that  private citizen cannot commit or conspire to commit honest-service wire fraud based on their own duty of honest services to public – </w:t>
      </w:r>
      <w:r w:rsidR="0055097D">
        <w:rPr>
          <w:lang w:eastAsia="en-AU"/>
        </w:rPr>
        <w:t>Where tri</w:t>
      </w:r>
      <w:r w:rsidR="006C67DF">
        <w:rPr>
          <w:lang w:eastAsia="en-AU"/>
        </w:rPr>
        <w:t xml:space="preserve">al court instructed </w:t>
      </w:r>
      <w:r w:rsidR="006C67DF">
        <w:t xml:space="preserve">jury that petitioner could be found to have had duty to provide honest services to public during time when </w:t>
      </w:r>
      <w:r w:rsidR="00520856">
        <w:t xml:space="preserve">he was </w:t>
      </w:r>
      <w:r w:rsidR="006C67DF">
        <w:t xml:space="preserve">not serving as public official if jury concluded, first, that </w:t>
      </w:r>
      <w:r w:rsidR="00EB64E4">
        <w:t>“</w:t>
      </w:r>
      <w:r w:rsidR="006C67DF">
        <w:t>he dominated and controlled any governmental business</w:t>
      </w:r>
      <w:r w:rsidR="00EB64E4">
        <w:t>”</w:t>
      </w:r>
      <w:r w:rsidR="006C67DF">
        <w:t xml:space="preserve"> and, second, that </w:t>
      </w:r>
      <w:r w:rsidR="00EB64E4">
        <w:t>“</w:t>
      </w:r>
      <w:r w:rsidR="006C67DF">
        <w:t>people working in government actually relied on him because of a special relationship he had with government</w:t>
      </w:r>
      <w:r w:rsidR="00EB64E4">
        <w:t>”</w:t>
      </w:r>
      <w:r w:rsidR="0078712F">
        <w:t xml:space="preserve"> – Where </w:t>
      </w:r>
      <w:r w:rsidR="00685C08">
        <w:t xml:space="preserve">jury convicted </w:t>
      </w:r>
      <w:r w:rsidR="0078712F">
        <w:t>petitioner</w:t>
      </w:r>
      <w:r w:rsidR="00685C08">
        <w:t xml:space="preserve"> </w:t>
      </w:r>
      <w:r w:rsidR="0078712F">
        <w:t>–</w:t>
      </w:r>
      <w:r w:rsidR="00685C08">
        <w:t xml:space="preserve"> </w:t>
      </w:r>
      <w:r w:rsidR="00CF4943">
        <w:t xml:space="preserve">Whether private citizen with influence over government decision-making can be convicted for wire fraud on theory that he or she deprived public of its </w:t>
      </w:r>
      <w:r w:rsidR="00EB64E4">
        <w:t>“</w:t>
      </w:r>
      <w:r w:rsidR="00CF4943">
        <w:t>intangible right of honest services</w:t>
      </w:r>
      <w:r w:rsidR="00EB64E4">
        <w:t>”</w:t>
      </w:r>
      <w:r w:rsidR="005B28D4">
        <w:t xml:space="preserve"> – Proper test for determining whether a private person may be convicted of honest services fraud</w:t>
      </w:r>
      <w:r w:rsidR="00EF3E0D">
        <w:t xml:space="preserve">. </w:t>
      </w:r>
    </w:p>
    <w:p w14:paraId="51515D7A" w14:textId="77777777" w:rsidR="00F04E6D" w:rsidRPr="00E45460" w:rsidRDefault="00F04E6D" w:rsidP="00F04E6D">
      <w:pPr>
        <w:ind w:left="720"/>
        <w:rPr>
          <w:lang w:eastAsia="en-AU"/>
        </w:rPr>
      </w:pPr>
    </w:p>
    <w:p w14:paraId="508A6B3D" w14:textId="18837302" w:rsidR="00E44D76" w:rsidRDefault="00E44D76" w:rsidP="00E44D76">
      <w:pPr>
        <w:rPr>
          <w:lang w:eastAsia="en-AU"/>
        </w:rPr>
      </w:pPr>
      <w:r w:rsidRPr="00E45460">
        <w:rPr>
          <w:b/>
          <w:bCs/>
          <w:lang w:eastAsia="en-AU"/>
        </w:rPr>
        <w:t>Held (</w:t>
      </w:r>
      <w:r>
        <w:rPr>
          <w:b/>
          <w:bCs/>
          <w:lang w:eastAsia="en-AU"/>
        </w:rPr>
        <w:t>9</w:t>
      </w:r>
      <w:r w:rsidRPr="00E45460">
        <w:rPr>
          <w:b/>
          <w:bCs/>
          <w:lang w:eastAsia="en-AU"/>
        </w:rPr>
        <w:t>:0):</w:t>
      </w:r>
      <w:r w:rsidRPr="00E45460">
        <w:rPr>
          <w:lang w:eastAsia="en-AU"/>
        </w:rPr>
        <w:t xml:space="preserve"> </w:t>
      </w:r>
      <w:r w:rsidRPr="008D13A8">
        <w:rPr>
          <w:lang w:eastAsia="en-AU"/>
        </w:rPr>
        <w:t xml:space="preserve">Judgment of Court of Appeals for the </w:t>
      </w:r>
      <w:r>
        <w:rPr>
          <w:lang w:eastAsia="en-AU"/>
        </w:rPr>
        <w:t xml:space="preserve">Second </w:t>
      </w:r>
      <w:r w:rsidRPr="008D13A8">
        <w:rPr>
          <w:lang w:eastAsia="en-AU"/>
        </w:rPr>
        <w:t>Circuit reversed; case remanded</w:t>
      </w:r>
      <w:r>
        <w:rPr>
          <w:lang w:eastAsia="en-AU"/>
        </w:rPr>
        <w:t>.</w:t>
      </w:r>
    </w:p>
    <w:p w14:paraId="6940E95C" w14:textId="77777777" w:rsidR="00E44D76" w:rsidRDefault="00E44D76" w:rsidP="00E44D76">
      <w:pPr>
        <w:pStyle w:val="BullDivider1"/>
      </w:pPr>
    </w:p>
    <w:p w14:paraId="433C3361" w14:textId="77777777" w:rsidR="00E44D76" w:rsidRDefault="00E44D76" w:rsidP="00083541">
      <w:pPr>
        <w:rPr>
          <w:lang w:eastAsia="en-AU"/>
        </w:rPr>
      </w:pPr>
    </w:p>
    <w:p w14:paraId="3A41F5C1" w14:textId="77777777" w:rsidR="00083541" w:rsidRPr="00E45460" w:rsidRDefault="00083541" w:rsidP="00083541">
      <w:pPr>
        <w:keepNext/>
        <w:outlineLvl w:val="1"/>
        <w:rPr>
          <w:rFonts w:ascii="Arial" w:hAnsi="Arial" w:cs="Arial"/>
          <w:bCs/>
          <w:i/>
          <w:iCs/>
          <w:sz w:val="28"/>
          <w:szCs w:val="28"/>
          <w:lang w:eastAsia="en-AU"/>
        </w:rPr>
      </w:pPr>
      <w:r>
        <w:rPr>
          <w:rFonts w:ascii="Arial" w:hAnsi="Arial" w:cs="Arial"/>
          <w:bCs/>
          <w:i/>
          <w:iCs/>
          <w:sz w:val="28"/>
          <w:szCs w:val="28"/>
          <w:lang w:eastAsia="en-AU"/>
        </w:rPr>
        <w:t>R v Basque</w:t>
      </w:r>
    </w:p>
    <w:p w14:paraId="0F7DC3F5" w14:textId="7B41A540" w:rsidR="00083541" w:rsidRPr="008C7A1D" w:rsidRDefault="00083541" w:rsidP="00083541">
      <w:pPr>
        <w:rPr>
          <w:lang w:eastAsia="en-AU"/>
        </w:rPr>
      </w:pPr>
      <w:r w:rsidRPr="00E45460">
        <w:rPr>
          <w:b/>
          <w:bCs/>
          <w:lang w:eastAsia="en-AU"/>
        </w:rPr>
        <w:t>Supreme Court of Canada:</w:t>
      </w:r>
      <w:r>
        <w:rPr>
          <w:b/>
          <w:bCs/>
          <w:lang w:eastAsia="en-AU"/>
        </w:rPr>
        <w:t xml:space="preserve"> </w:t>
      </w:r>
      <w:hyperlink r:id="rId51" w:history="1">
        <w:r>
          <w:rPr>
            <w:rStyle w:val="Hyperlink"/>
            <w:lang w:eastAsia="en-AU"/>
          </w:rPr>
          <w:t>[2023] SCC 18</w:t>
        </w:r>
      </w:hyperlink>
    </w:p>
    <w:p w14:paraId="66D3557C" w14:textId="77777777" w:rsidR="00083541" w:rsidRPr="00E45460" w:rsidRDefault="00083541" w:rsidP="00083541">
      <w:pPr>
        <w:rPr>
          <w:lang w:eastAsia="en-AU"/>
        </w:rPr>
      </w:pPr>
    </w:p>
    <w:p w14:paraId="54835AD3" w14:textId="77777777" w:rsidR="00083541" w:rsidRPr="00E45460" w:rsidRDefault="00083541" w:rsidP="00083541">
      <w:pPr>
        <w:rPr>
          <w:lang w:eastAsia="en-AU"/>
        </w:rPr>
      </w:pPr>
      <w:r w:rsidRPr="00E45460">
        <w:rPr>
          <w:b/>
          <w:bCs/>
          <w:lang w:eastAsia="en-AU"/>
        </w:rPr>
        <w:t xml:space="preserve">Reasons delivered: </w:t>
      </w:r>
      <w:r>
        <w:rPr>
          <w:bCs/>
          <w:lang w:eastAsia="en-AU"/>
        </w:rPr>
        <w:t>30</w:t>
      </w:r>
      <w:r>
        <w:rPr>
          <w:lang w:eastAsia="en-AU"/>
        </w:rPr>
        <w:t xml:space="preserve"> June </w:t>
      </w:r>
      <w:r w:rsidRPr="00E45460">
        <w:rPr>
          <w:lang w:eastAsia="en-AU"/>
        </w:rPr>
        <w:t>2023</w:t>
      </w:r>
    </w:p>
    <w:p w14:paraId="4E403641" w14:textId="77777777" w:rsidR="00083541" w:rsidRPr="00E45460" w:rsidRDefault="00083541" w:rsidP="00083541">
      <w:pPr>
        <w:rPr>
          <w:b/>
          <w:bCs/>
          <w:lang w:eastAsia="en-AU"/>
        </w:rPr>
      </w:pPr>
    </w:p>
    <w:p w14:paraId="106E4125" w14:textId="77777777" w:rsidR="00083541" w:rsidRPr="00E45460" w:rsidRDefault="00083541" w:rsidP="00083541">
      <w:pPr>
        <w:rPr>
          <w:lang w:eastAsia="en-AU"/>
        </w:rPr>
      </w:pPr>
      <w:r w:rsidRPr="00E45460">
        <w:rPr>
          <w:b/>
          <w:bCs/>
          <w:lang w:eastAsia="en-AU"/>
        </w:rPr>
        <w:t>Coram:</w:t>
      </w:r>
      <w:r w:rsidRPr="00E45460">
        <w:t xml:space="preserve"> </w:t>
      </w:r>
      <w:r w:rsidRPr="006D616C">
        <w:rPr>
          <w:lang w:eastAsia="en-AU"/>
        </w:rPr>
        <w:t xml:space="preserve">Wagner </w:t>
      </w:r>
      <w:r>
        <w:rPr>
          <w:lang w:eastAsia="en-AU"/>
        </w:rPr>
        <w:t xml:space="preserve">CJ, </w:t>
      </w:r>
      <w:r w:rsidRPr="006D616C">
        <w:rPr>
          <w:lang w:eastAsia="en-AU"/>
        </w:rPr>
        <w:t xml:space="preserve">Karakatsanis, </w:t>
      </w:r>
      <w:proofErr w:type="spellStart"/>
      <w:r w:rsidRPr="006D616C">
        <w:rPr>
          <w:lang w:eastAsia="en-AU"/>
        </w:rPr>
        <w:t>Côté</w:t>
      </w:r>
      <w:proofErr w:type="spellEnd"/>
      <w:r w:rsidRPr="006D616C">
        <w:rPr>
          <w:lang w:eastAsia="en-AU"/>
        </w:rPr>
        <w:t>, Brown,</w:t>
      </w:r>
      <w:r>
        <w:rPr>
          <w:rStyle w:val="FootnoteReference"/>
          <w:lang w:eastAsia="en-AU"/>
        </w:rPr>
        <w:footnoteReference w:id="4"/>
      </w:r>
      <w:r w:rsidRPr="006D616C">
        <w:rPr>
          <w:lang w:eastAsia="en-AU"/>
        </w:rPr>
        <w:t xml:space="preserve"> Rowe, Martin, </w:t>
      </w:r>
      <w:proofErr w:type="spellStart"/>
      <w:r w:rsidRPr="006D616C">
        <w:rPr>
          <w:lang w:eastAsia="en-AU"/>
        </w:rPr>
        <w:t>Kasirer</w:t>
      </w:r>
      <w:proofErr w:type="spellEnd"/>
      <w:r w:rsidRPr="006D616C">
        <w:rPr>
          <w:lang w:eastAsia="en-AU"/>
        </w:rPr>
        <w:t xml:space="preserve">, Jamal and </w:t>
      </w:r>
      <w:proofErr w:type="spellStart"/>
      <w:r w:rsidRPr="006D616C">
        <w:rPr>
          <w:lang w:eastAsia="en-AU"/>
        </w:rPr>
        <w:t>O’Bonsawin</w:t>
      </w:r>
      <w:proofErr w:type="spellEnd"/>
      <w:r w:rsidRPr="006D616C">
        <w:rPr>
          <w:lang w:eastAsia="en-AU"/>
        </w:rPr>
        <w:t xml:space="preserve"> JJ.</w:t>
      </w:r>
    </w:p>
    <w:p w14:paraId="70C5E0A3" w14:textId="77777777" w:rsidR="00083541" w:rsidRPr="00E45460" w:rsidRDefault="00083541" w:rsidP="00083541">
      <w:pPr>
        <w:rPr>
          <w:b/>
          <w:bCs/>
          <w:lang w:eastAsia="en-AU"/>
        </w:rPr>
      </w:pPr>
    </w:p>
    <w:p w14:paraId="7247AFE5" w14:textId="77777777" w:rsidR="00083541" w:rsidRPr="00E45460" w:rsidRDefault="00083541" w:rsidP="00083541">
      <w:pPr>
        <w:rPr>
          <w:b/>
          <w:bCs/>
          <w:lang w:eastAsia="en-AU"/>
        </w:rPr>
      </w:pPr>
      <w:r w:rsidRPr="00E45460">
        <w:rPr>
          <w:b/>
          <w:bCs/>
          <w:lang w:eastAsia="en-AU"/>
        </w:rPr>
        <w:t>Catchwords:</w:t>
      </w:r>
    </w:p>
    <w:p w14:paraId="4333C693" w14:textId="77777777" w:rsidR="00083541" w:rsidRPr="00E45460" w:rsidRDefault="00083541" w:rsidP="00083541">
      <w:pPr>
        <w:rPr>
          <w:b/>
          <w:bCs/>
          <w:lang w:eastAsia="en-AU"/>
        </w:rPr>
      </w:pPr>
    </w:p>
    <w:p w14:paraId="3455BBE9" w14:textId="1250232D" w:rsidR="00083541" w:rsidRPr="0070426E" w:rsidRDefault="00083541" w:rsidP="00083541">
      <w:pPr>
        <w:ind w:left="720"/>
        <w:rPr>
          <w:lang w:eastAsia="en-AU"/>
        </w:rPr>
      </w:pPr>
      <w:r w:rsidRPr="0070426E">
        <w:rPr>
          <w:lang w:eastAsia="en-AU"/>
        </w:rPr>
        <w:t xml:space="preserve">Criminal law </w:t>
      </w:r>
      <w:r>
        <w:rPr>
          <w:lang w:eastAsia="en-AU"/>
        </w:rPr>
        <w:t>–</w:t>
      </w:r>
      <w:r w:rsidRPr="0070426E">
        <w:rPr>
          <w:lang w:eastAsia="en-AU"/>
        </w:rPr>
        <w:t xml:space="preserve"> Sentencing </w:t>
      </w:r>
      <w:r>
        <w:rPr>
          <w:lang w:eastAsia="en-AU"/>
        </w:rPr>
        <w:t xml:space="preserve">– </w:t>
      </w:r>
      <w:r w:rsidRPr="0070426E">
        <w:rPr>
          <w:lang w:eastAsia="en-AU"/>
        </w:rPr>
        <w:t xml:space="preserve">Mandatory minimums </w:t>
      </w:r>
      <w:r>
        <w:rPr>
          <w:lang w:eastAsia="en-AU"/>
        </w:rPr>
        <w:t xml:space="preserve">– </w:t>
      </w:r>
      <w:r w:rsidRPr="0070426E">
        <w:rPr>
          <w:lang w:eastAsia="en-AU"/>
        </w:rPr>
        <w:t>Credit for pre</w:t>
      </w:r>
      <w:r w:rsidRPr="0070426E">
        <w:rPr>
          <w:rFonts w:ascii="Cambria Math" w:hAnsi="Cambria Math" w:cs="Cambria Math"/>
          <w:lang w:eastAsia="en-AU"/>
        </w:rPr>
        <w:t>‑</w:t>
      </w:r>
      <w:r w:rsidRPr="0070426E">
        <w:rPr>
          <w:lang w:eastAsia="en-AU"/>
        </w:rPr>
        <w:t xml:space="preserve">sentence driving prohibition </w:t>
      </w:r>
      <w:r>
        <w:rPr>
          <w:rFonts w:cs="Verdana"/>
          <w:lang w:eastAsia="en-AU"/>
        </w:rPr>
        <w:t>– Where o</w:t>
      </w:r>
      <w:r w:rsidRPr="0070426E">
        <w:rPr>
          <w:lang w:eastAsia="en-AU"/>
        </w:rPr>
        <w:t xml:space="preserve">ffender charged with impaired driving released on undertaking not to operate motor vehicle while awaiting trial </w:t>
      </w:r>
      <w:r w:rsidR="00C56237">
        <w:rPr>
          <w:rFonts w:cs="Verdana"/>
          <w:lang w:eastAsia="en-AU"/>
        </w:rPr>
        <w:t>– Where</w:t>
      </w:r>
      <w:r w:rsidRPr="0070426E">
        <w:rPr>
          <w:lang w:eastAsia="en-AU"/>
        </w:rPr>
        <w:t xml:space="preserve"> </w:t>
      </w:r>
      <w:r w:rsidR="00C56237">
        <w:rPr>
          <w:lang w:eastAsia="en-AU"/>
        </w:rPr>
        <w:t>o</w:t>
      </w:r>
      <w:r w:rsidRPr="0070426E">
        <w:rPr>
          <w:lang w:eastAsia="en-AU"/>
        </w:rPr>
        <w:t xml:space="preserve">ffence </w:t>
      </w:r>
      <w:r w:rsidR="00C56237">
        <w:rPr>
          <w:lang w:eastAsia="en-AU"/>
        </w:rPr>
        <w:t xml:space="preserve">carries </w:t>
      </w:r>
      <w:r w:rsidRPr="0070426E">
        <w:rPr>
          <w:lang w:eastAsia="en-AU"/>
        </w:rPr>
        <w:t xml:space="preserve">mandatory prohibition against operating motor vehicle during period of not less than one year </w:t>
      </w:r>
      <w:r w:rsidR="00C56237">
        <w:rPr>
          <w:lang w:eastAsia="en-AU"/>
        </w:rPr>
        <w:t>–</w:t>
      </w:r>
      <w:r w:rsidRPr="0070426E">
        <w:rPr>
          <w:lang w:eastAsia="en-AU"/>
        </w:rPr>
        <w:t xml:space="preserve"> Whether sentencing judge could grant credit for driving prohibition period already served by offender while awaiting trial </w:t>
      </w:r>
      <w:r w:rsidR="00C56237">
        <w:rPr>
          <w:lang w:eastAsia="en-AU"/>
        </w:rPr>
        <w:t>–</w:t>
      </w:r>
      <w:r w:rsidRPr="0070426E">
        <w:rPr>
          <w:lang w:eastAsia="en-AU"/>
        </w:rPr>
        <w:t xml:space="preserve"> </w:t>
      </w:r>
      <w:r w:rsidRPr="00C56237">
        <w:rPr>
          <w:i/>
          <w:iCs/>
          <w:lang w:eastAsia="en-AU"/>
        </w:rPr>
        <w:t>Criminal Code</w:t>
      </w:r>
      <w:r w:rsidRPr="0070426E">
        <w:rPr>
          <w:lang w:eastAsia="en-AU"/>
        </w:rPr>
        <w:t>, RSC 1985, c C</w:t>
      </w:r>
      <w:r w:rsidRPr="0070426E">
        <w:rPr>
          <w:rFonts w:ascii="Cambria Math" w:hAnsi="Cambria Math" w:cs="Cambria Math"/>
          <w:lang w:eastAsia="en-AU"/>
        </w:rPr>
        <w:t>‑</w:t>
      </w:r>
      <w:r w:rsidRPr="0070426E">
        <w:rPr>
          <w:lang w:eastAsia="en-AU"/>
        </w:rPr>
        <w:t>46, ss 259(1)(a)</w:t>
      </w:r>
      <w:r w:rsidR="002773BD">
        <w:rPr>
          <w:lang w:eastAsia="en-AU"/>
        </w:rPr>
        <w:t xml:space="preserve"> and</w:t>
      </w:r>
      <w:r w:rsidRPr="0070426E">
        <w:rPr>
          <w:lang w:eastAsia="en-AU"/>
        </w:rPr>
        <w:t xml:space="preserve"> 719(1).</w:t>
      </w:r>
    </w:p>
    <w:p w14:paraId="5816B08F" w14:textId="77777777" w:rsidR="00083541" w:rsidRPr="00E45460" w:rsidRDefault="00083541" w:rsidP="00083541">
      <w:pPr>
        <w:ind w:left="720"/>
        <w:rPr>
          <w:lang w:eastAsia="en-AU"/>
        </w:rPr>
      </w:pPr>
    </w:p>
    <w:p w14:paraId="798052C2" w14:textId="77777777" w:rsidR="00083541" w:rsidRDefault="00083541" w:rsidP="00083541">
      <w:pPr>
        <w:rPr>
          <w:lang w:eastAsia="en-AU"/>
        </w:rPr>
      </w:pPr>
      <w:r w:rsidRPr="00E45460">
        <w:rPr>
          <w:b/>
          <w:bCs/>
          <w:lang w:eastAsia="en-AU"/>
        </w:rPr>
        <w:t>Held (</w:t>
      </w:r>
      <w:r>
        <w:rPr>
          <w:b/>
          <w:bCs/>
          <w:lang w:eastAsia="en-AU"/>
        </w:rPr>
        <w:t>8</w:t>
      </w:r>
      <w:r w:rsidRPr="00E45460">
        <w:rPr>
          <w:b/>
          <w:bCs/>
          <w:lang w:eastAsia="en-AU"/>
        </w:rPr>
        <w:t>:0):</w:t>
      </w:r>
      <w:r w:rsidRPr="00E45460">
        <w:rPr>
          <w:lang w:eastAsia="en-AU"/>
        </w:rPr>
        <w:t xml:space="preserve"> Appeal </w:t>
      </w:r>
      <w:r>
        <w:rPr>
          <w:lang w:eastAsia="en-AU"/>
        </w:rPr>
        <w:t xml:space="preserve">allowed. </w:t>
      </w:r>
    </w:p>
    <w:p w14:paraId="275D3C0E" w14:textId="77777777" w:rsidR="00367CF3" w:rsidRDefault="00367CF3" w:rsidP="00367CF3">
      <w:pPr>
        <w:pStyle w:val="BullDivider1"/>
      </w:pPr>
    </w:p>
    <w:p w14:paraId="3ED5A274" w14:textId="77777777" w:rsidR="00367CF3" w:rsidRPr="008D7EA0" w:rsidRDefault="00367CF3" w:rsidP="00367CF3">
      <w:pPr>
        <w:rPr>
          <w:lang w:eastAsia="en-AU"/>
        </w:rPr>
      </w:pPr>
    </w:p>
    <w:p w14:paraId="24C60CEA" w14:textId="180CB04C" w:rsidR="00367CF3" w:rsidRPr="00E45460" w:rsidRDefault="00367CF3" w:rsidP="00367CF3">
      <w:pPr>
        <w:keepNext/>
        <w:outlineLvl w:val="1"/>
        <w:rPr>
          <w:rFonts w:ascii="Arial" w:hAnsi="Arial" w:cs="Arial"/>
          <w:bCs/>
          <w:i/>
          <w:iCs/>
          <w:sz w:val="28"/>
          <w:szCs w:val="28"/>
          <w:lang w:eastAsia="en-AU"/>
        </w:rPr>
      </w:pPr>
      <w:proofErr w:type="spellStart"/>
      <w:r w:rsidRPr="00910FF2">
        <w:rPr>
          <w:rFonts w:ascii="Arial" w:hAnsi="Arial" w:cs="Arial"/>
          <w:bCs/>
          <w:i/>
          <w:iCs/>
          <w:sz w:val="28"/>
          <w:szCs w:val="28"/>
          <w:lang w:eastAsia="en-AU"/>
        </w:rPr>
        <w:t>Yegiazaryan</w:t>
      </w:r>
      <w:proofErr w:type="spellEnd"/>
      <w:r w:rsidRPr="00910FF2">
        <w:rPr>
          <w:rFonts w:ascii="Arial" w:hAnsi="Arial" w:cs="Arial"/>
          <w:bCs/>
          <w:i/>
          <w:iCs/>
          <w:sz w:val="28"/>
          <w:szCs w:val="28"/>
          <w:lang w:eastAsia="en-AU"/>
        </w:rPr>
        <w:t xml:space="preserve"> v </w:t>
      </w:r>
      <w:proofErr w:type="spellStart"/>
      <w:r w:rsidRPr="00910FF2">
        <w:rPr>
          <w:rFonts w:ascii="Arial" w:hAnsi="Arial" w:cs="Arial"/>
          <w:bCs/>
          <w:i/>
          <w:iCs/>
          <w:sz w:val="28"/>
          <w:szCs w:val="28"/>
          <w:lang w:eastAsia="en-AU"/>
        </w:rPr>
        <w:t>Smagin</w:t>
      </w:r>
      <w:proofErr w:type="spellEnd"/>
      <w:r w:rsidR="004E6E0F">
        <w:rPr>
          <w:rFonts w:ascii="Arial" w:hAnsi="Arial" w:cs="Arial"/>
          <w:bCs/>
          <w:i/>
          <w:iCs/>
          <w:sz w:val="28"/>
          <w:szCs w:val="28"/>
          <w:lang w:eastAsia="en-AU"/>
        </w:rPr>
        <w:t xml:space="preserve">; </w:t>
      </w:r>
      <w:r w:rsidR="001E56E4" w:rsidRPr="001E56E4">
        <w:rPr>
          <w:rFonts w:ascii="Arial" w:hAnsi="Arial" w:cs="Arial"/>
          <w:bCs/>
          <w:i/>
          <w:iCs/>
          <w:sz w:val="28"/>
          <w:szCs w:val="28"/>
          <w:lang w:eastAsia="en-AU"/>
        </w:rPr>
        <w:t xml:space="preserve">CMB Monaco v </w:t>
      </w:r>
      <w:proofErr w:type="spellStart"/>
      <w:r w:rsidR="001E56E4" w:rsidRPr="001E56E4">
        <w:rPr>
          <w:rFonts w:ascii="Arial" w:hAnsi="Arial" w:cs="Arial"/>
          <w:bCs/>
          <w:i/>
          <w:iCs/>
          <w:sz w:val="28"/>
          <w:szCs w:val="28"/>
          <w:lang w:eastAsia="en-AU"/>
        </w:rPr>
        <w:t>Smagin</w:t>
      </w:r>
      <w:proofErr w:type="spellEnd"/>
    </w:p>
    <w:p w14:paraId="5CEA3F81" w14:textId="236F2F08" w:rsidR="00367CF3" w:rsidRPr="00E45460" w:rsidRDefault="00367CF3" w:rsidP="00367CF3">
      <w:pPr>
        <w:rPr>
          <w:lang w:eastAsia="en-AU"/>
        </w:rPr>
      </w:pPr>
      <w:r>
        <w:rPr>
          <w:b/>
          <w:bCs/>
          <w:lang w:eastAsia="en-AU"/>
        </w:rPr>
        <w:t>Supreme Court of the United States</w:t>
      </w:r>
      <w:r w:rsidRPr="00E45460">
        <w:rPr>
          <w:b/>
          <w:bCs/>
          <w:lang w:eastAsia="en-AU"/>
        </w:rPr>
        <w:t>:</w:t>
      </w:r>
      <w:r>
        <w:rPr>
          <w:b/>
          <w:bCs/>
          <w:lang w:eastAsia="en-AU"/>
        </w:rPr>
        <w:t xml:space="preserve"> </w:t>
      </w:r>
      <w:hyperlink r:id="rId52" w:history="1">
        <w:r w:rsidRPr="00CF330A">
          <w:rPr>
            <w:rStyle w:val="Hyperlink"/>
            <w:lang w:eastAsia="en-AU"/>
          </w:rPr>
          <w:t>Docket No</w:t>
        </w:r>
        <w:r w:rsidR="00B42824" w:rsidRPr="00CF330A">
          <w:rPr>
            <w:rStyle w:val="Hyperlink"/>
            <w:lang w:eastAsia="en-AU"/>
          </w:rPr>
          <w:t>.</w:t>
        </w:r>
        <w:r w:rsidRPr="00CF330A">
          <w:rPr>
            <w:rStyle w:val="Hyperlink"/>
            <w:lang w:eastAsia="en-AU"/>
          </w:rPr>
          <w:t xml:space="preserve"> 22-381</w:t>
        </w:r>
        <w:r w:rsidR="00FA12DC" w:rsidRPr="00CF330A">
          <w:rPr>
            <w:rStyle w:val="Hyperlink"/>
            <w:lang w:eastAsia="en-AU"/>
          </w:rPr>
          <w:t xml:space="preserve"> and No. 22-383</w:t>
        </w:r>
      </w:hyperlink>
      <w:r w:rsidRPr="00D04C52">
        <w:cr/>
      </w:r>
    </w:p>
    <w:p w14:paraId="2193112E" w14:textId="77777777" w:rsidR="00367CF3" w:rsidRPr="00E45460" w:rsidRDefault="00367CF3" w:rsidP="00367CF3">
      <w:pPr>
        <w:rPr>
          <w:lang w:eastAsia="en-AU"/>
        </w:rPr>
      </w:pPr>
      <w:r w:rsidRPr="00E45460">
        <w:rPr>
          <w:b/>
          <w:bCs/>
          <w:lang w:eastAsia="en-AU"/>
        </w:rPr>
        <w:t xml:space="preserve">Reasons delivered: </w:t>
      </w:r>
      <w:r>
        <w:rPr>
          <w:bCs/>
          <w:lang w:eastAsia="en-AU"/>
        </w:rPr>
        <w:t xml:space="preserve">22 June </w:t>
      </w:r>
      <w:r w:rsidRPr="00E45460">
        <w:rPr>
          <w:lang w:eastAsia="en-AU"/>
        </w:rPr>
        <w:t>2023</w:t>
      </w:r>
    </w:p>
    <w:p w14:paraId="2206D8F8" w14:textId="77777777" w:rsidR="00367CF3" w:rsidRPr="00E45460" w:rsidRDefault="00367CF3" w:rsidP="00367CF3">
      <w:pPr>
        <w:rPr>
          <w:b/>
          <w:bCs/>
          <w:lang w:eastAsia="en-AU"/>
        </w:rPr>
      </w:pPr>
    </w:p>
    <w:p w14:paraId="7BBE71F7" w14:textId="77DC3F98" w:rsidR="00367CF3" w:rsidRPr="00F61DA5" w:rsidRDefault="00367CF3" w:rsidP="00367CF3">
      <w:pPr>
        <w:rPr>
          <w:lang w:eastAsia="en-AU"/>
        </w:rPr>
      </w:pPr>
      <w:r w:rsidRPr="00E45460">
        <w:rPr>
          <w:b/>
          <w:bCs/>
          <w:lang w:eastAsia="en-AU"/>
        </w:rPr>
        <w:t>Coram:</w:t>
      </w:r>
      <w:r>
        <w:t xml:space="preserve"> </w:t>
      </w:r>
      <w:r w:rsidRPr="00A76D70">
        <w:rPr>
          <w:lang w:eastAsia="en-AU"/>
        </w:rPr>
        <w:t>Roberts CJ, Thomas, Alito, Sotomayor, Kagan, Gorsuch, Kavanaugh, Barrett</w:t>
      </w:r>
      <w:r w:rsidR="00A66784">
        <w:rPr>
          <w:lang w:eastAsia="en-AU"/>
        </w:rPr>
        <w:t xml:space="preserve"> </w:t>
      </w:r>
      <w:r w:rsidRPr="00A76D70">
        <w:rPr>
          <w:lang w:eastAsia="en-AU"/>
        </w:rPr>
        <w:t>and Jackson JJ</w:t>
      </w:r>
    </w:p>
    <w:p w14:paraId="542702B2" w14:textId="77777777" w:rsidR="00367CF3" w:rsidRPr="00E45460" w:rsidRDefault="00367CF3" w:rsidP="00367CF3">
      <w:pPr>
        <w:rPr>
          <w:b/>
          <w:bCs/>
          <w:lang w:eastAsia="en-AU"/>
        </w:rPr>
      </w:pPr>
    </w:p>
    <w:p w14:paraId="779F4B24" w14:textId="77777777" w:rsidR="00367CF3" w:rsidRPr="00E45460" w:rsidRDefault="00367CF3" w:rsidP="00367CF3">
      <w:pPr>
        <w:rPr>
          <w:b/>
          <w:bCs/>
          <w:lang w:eastAsia="en-AU"/>
        </w:rPr>
      </w:pPr>
      <w:r w:rsidRPr="00E45460">
        <w:rPr>
          <w:b/>
          <w:bCs/>
          <w:lang w:eastAsia="en-AU"/>
        </w:rPr>
        <w:t>Catchwords:</w:t>
      </w:r>
    </w:p>
    <w:p w14:paraId="3512942C" w14:textId="77777777" w:rsidR="00367CF3" w:rsidRPr="00E45460" w:rsidRDefault="00367CF3" w:rsidP="00367CF3">
      <w:pPr>
        <w:rPr>
          <w:b/>
          <w:bCs/>
          <w:lang w:eastAsia="en-AU"/>
        </w:rPr>
      </w:pPr>
    </w:p>
    <w:p w14:paraId="24CB2BA3" w14:textId="65486F85" w:rsidR="00367CF3" w:rsidRPr="004032E3" w:rsidRDefault="00367CF3" w:rsidP="00367CF3">
      <w:pPr>
        <w:ind w:left="720"/>
      </w:pPr>
      <w:r>
        <w:rPr>
          <w:lang w:eastAsia="en-AU"/>
        </w:rPr>
        <w:t xml:space="preserve">Criminal law – </w:t>
      </w:r>
      <w:r w:rsidRPr="00A51A46">
        <w:rPr>
          <w:i/>
          <w:iCs/>
          <w:lang w:eastAsia="en-AU"/>
        </w:rPr>
        <w:t>Racketeer Influenced and Corrupt Organizations Act</w:t>
      </w:r>
      <w:r>
        <w:rPr>
          <w:i/>
          <w:iCs/>
          <w:lang w:eastAsia="en-AU"/>
        </w:rPr>
        <w:t xml:space="preserve"> </w:t>
      </w:r>
      <w:r>
        <w:rPr>
          <w:lang w:eastAsia="en-AU"/>
        </w:rPr>
        <w:t>(</w:t>
      </w:r>
      <w:r w:rsidR="00EB64E4">
        <w:rPr>
          <w:lang w:eastAsia="en-AU"/>
        </w:rPr>
        <w:t>“</w:t>
      </w:r>
      <w:r>
        <w:rPr>
          <w:lang w:eastAsia="en-AU"/>
        </w:rPr>
        <w:t>RICO</w:t>
      </w:r>
      <w:r w:rsidR="00EB64E4">
        <w:rPr>
          <w:lang w:eastAsia="en-AU"/>
        </w:rPr>
        <w:t>”</w:t>
      </w:r>
      <w:r>
        <w:rPr>
          <w:lang w:eastAsia="en-AU"/>
        </w:rPr>
        <w:t>)</w:t>
      </w:r>
      <w:r w:rsidR="009224E9">
        <w:rPr>
          <w:lang w:eastAsia="en-AU"/>
        </w:rPr>
        <w:t xml:space="preserve"> – </w:t>
      </w:r>
      <w:r w:rsidR="00034BD6">
        <w:rPr>
          <w:lang w:eastAsia="en-AU"/>
        </w:rPr>
        <w:t>E</w:t>
      </w:r>
      <w:r w:rsidR="00034BD6" w:rsidRPr="009224E9">
        <w:rPr>
          <w:lang w:eastAsia="en-AU"/>
        </w:rPr>
        <w:t>xtraterritorial</w:t>
      </w:r>
      <w:r w:rsidR="00034BD6">
        <w:rPr>
          <w:lang w:eastAsia="en-AU"/>
        </w:rPr>
        <w:t>ity</w:t>
      </w:r>
      <w:r>
        <w:rPr>
          <w:lang w:eastAsia="en-AU"/>
        </w:rPr>
        <w:t xml:space="preserve"> – Private action under RICO – Domestic-injury inquiry – Where respondent won </w:t>
      </w:r>
      <w:r>
        <w:t xml:space="preserve">arbitration award in 2014 against petitioner – Where petitioner has lived in California since 2010 and respondent has lived in Russia – Where respondent filed suit to confirm and enforce award in Central District of California pursuant to Convention on the Recognition and Enforcement of Foreign Arbitral Awards – Where District Court initially froze Petitioner’s California assets before finally entering judgment against </w:t>
      </w:r>
      <w:r w:rsidR="00A10920">
        <w:t>them</w:t>
      </w:r>
      <w:r>
        <w:t xml:space="preserve"> – Where District Court also entered several post judgment orders barring petitioner and those acting at their direction from preventing collection on judgment – Where while action was ongoing, petitioner awarded  multimillion dollar arbitration award in unrelated matter and sought to avoid District Court’s asset freeze by concealing funds, which were ultimately transferred to bank account with CMB Monaco – Where in 2020, respondent filed this civil suit under RICO, which provides private right of action to </w:t>
      </w:r>
      <w:r w:rsidR="00EB64E4">
        <w:t>“</w:t>
      </w:r>
      <w:r>
        <w:t>[a]</w:t>
      </w:r>
      <w:proofErr w:type="spellStart"/>
      <w:r>
        <w:t>ny</w:t>
      </w:r>
      <w:proofErr w:type="spellEnd"/>
      <w:r>
        <w:t xml:space="preserve"> person injured in his business or property by reason of a violation of</w:t>
      </w:r>
      <w:r w:rsidR="00EB64E4">
        <w:t>”</w:t>
      </w:r>
      <w:r>
        <w:t xml:space="preserve"> RICO’s substantive provisions </w:t>
      </w:r>
      <w:r w:rsidR="00916659">
        <w:t>(</w:t>
      </w:r>
      <w:r>
        <w:t>18 USC §1964(c)</w:t>
      </w:r>
      <w:r w:rsidR="00916659">
        <w:t>)</w:t>
      </w:r>
      <w:r>
        <w:t xml:space="preserve"> – Where respondent alleges petitioner and others worked together to frustrate respondent’s collection on California judgment through pattern of wire fraud and other RICO predicate racketeering acts, including witness tampering and obstruction of justice – Where District Court dismissed complaint on ground respondent failed</w:t>
      </w:r>
      <w:r w:rsidRPr="00C45773">
        <w:t xml:space="preserve"> </w:t>
      </w:r>
      <w:r>
        <w:t xml:space="preserve">to plead </w:t>
      </w:r>
      <w:r w:rsidR="00EB64E4">
        <w:t>“</w:t>
      </w:r>
      <w:r>
        <w:t>domestic injury</w:t>
      </w:r>
      <w:r w:rsidR="00EB64E4">
        <w:t>”</w:t>
      </w:r>
      <w:r>
        <w:t xml:space="preserve"> as required by </w:t>
      </w:r>
      <w:r w:rsidRPr="00C45773">
        <w:rPr>
          <w:i/>
          <w:iCs/>
        </w:rPr>
        <w:t>RJR Nabisco, Inc. v European Community</w:t>
      </w:r>
      <w:r>
        <w:t xml:space="preserve">, 579 US 325, 346 – Where Ninth Circuit reversed, rejecting District Court’s rigid, residency-based approach to domestic-injury inquiry and instead applied context-specific approach – Proper approach to </w:t>
      </w:r>
      <w:r w:rsidR="00EB64E4">
        <w:t>“</w:t>
      </w:r>
      <w:r>
        <w:t>domestic-injury</w:t>
      </w:r>
      <w:r w:rsidR="00EB64E4">
        <w:t>”</w:t>
      </w:r>
      <w:r>
        <w:t xml:space="preserve"> requirement for private civil RICO suits. </w:t>
      </w:r>
    </w:p>
    <w:p w14:paraId="2155C2EA" w14:textId="77777777" w:rsidR="00367CF3" w:rsidRDefault="00367CF3" w:rsidP="00367CF3">
      <w:pPr>
        <w:ind w:left="720"/>
        <w:rPr>
          <w:lang w:eastAsia="en-AU"/>
        </w:rPr>
      </w:pPr>
    </w:p>
    <w:p w14:paraId="72235569" w14:textId="455B21DF" w:rsidR="00367CF3" w:rsidRPr="00E45460" w:rsidRDefault="00367CF3" w:rsidP="00367CF3">
      <w:pPr>
        <w:rPr>
          <w:lang w:eastAsia="en-AU"/>
        </w:rPr>
      </w:pPr>
      <w:r w:rsidRPr="0041107F">
        <w:rPr>
          <w:b/>
          <w:bCs/>
          <w:lang w:eastAsia="en-AU"/>
        </w:rPr>
        <w:lastRenderedPageBreak/>
        <w:t>Held (</w:t>
      </w:r>
      <w:r>
        <w:rPr>
          <w:b/>
          <w:bCs/>
          <w:lang w:eastAsia="en-AU"/>
        </w:rPr>
        <w:t>6</w:t>
      </w:r>
      <w:r w:rsidRPr="0041107F">
        <w:rPr>
          <w:b/>
          <w:bCs/>
          <w:lang w:eastAsia="en-AU"/>
        </w:rPr>
        <w:t>:</w:t>
      </w:r>
      <w:r>
        <w:rPr>
          <w:b/>
          <w:bCs/>
          <w:lang w:eastAsia="en-AU"/>
        </w:rPr>
        <w:t>3 (Thomas</w:t>
      </w:r>
      <w:r w:rsidR="005B5364">
        <w:rPr>
          <w:b/>
          <w:bCs/>
          <w:lang w:eastAsia="en-AU"/>
        </w:rPr>
        <w:t xml:space="preserve">, </w:t>
      </w:r>
      <w:proofErr w:type="gramStart"/>
      <w:r w:rsidR="005B5364">
        <w:rPr>
          <w:b/>
          <w:bCs/>
          <w:lang w:eastAsia="en-AU"/>
        </w:rPr>
        <w:t>Alito</w:t>
      </w:r>
      <w:proofErr w:type="gramEnd"/>
      <w:r w:rsidR="005B5364">
        <w:rPr>
          <w:b/>
          <w:bCs/>
          <w:lang w:eastAsia="en-AU"/>
        </w:rPr>
        <w:t xml:space="preserve"> and Gorsuch</w:t>
      </w:r>
      <w:r>
        <w:rPr>
          <w:b/>
          <w:bCs/>
          <w:lang w:eastAsia="en-AU"/>
        </w:rPr>
        <w:t xml:space="preserve"> JJ dissenting)</w:t>
      </w:r>
      <w:r w:rsidRPr="0041107F">
        <w:rPr>
          <w:b/>
          <w:bCs/>
          <w:lang w:eastAsia="en-AU"/>
        </w:rPr>
        <w:t>):</w:t>
      </w:r>
      <w:r w:rsidRPr="007A41CD">
        <w:rPr>
          <w:lang w:eastAsia="en-AU"/>
        </w:rPr>
        <w:t xml:space="preserve"> </w:t>
      </w:r>
      <w:r>
        <w:rPr>
          <w:lang w:eastAsia="en-AU"/>
        </w:rPr>
        <w:t>Application</w:t>
      </w:r>
      <w:r w:rsidRPr="007A41CD">
        <w:rPr>
          <w:lang w:eastAsia="en-AU"/>
        </w:rPr>
        <w:t xml:space="preserve"> </w:t>
      </w:r>
      <w:r>
        <w:rPr>
          <w:lang w:eastAsia="en-AU"/>
        </w:rPr>
        <w:t>dismissed.</w:t>
      </w:r>
    </w:p>
    <w:p w14:paraId="260488C8" w14:textId="77777777" w:rsidR="00BD7D63" w:rsidRDefault="00BD7D63" w:rsidP="00BD7D63">
      <w:pPr>
        <w:pStyle w:val="BullDivider2"/>
      </w:pPr>
    </w:p>
    <w:p w14:paraId="17003ACC" w14:textId="77777777" w:rsidR="00BD7D63" w:rsidRDefault="00BD7D63" w:rsidP="00BD7D63">
      <w:pPr>
        <w:rPr>
          <w:lang w:eastAsia="en-AU"/>
        </w:rPr>
      </w:pPr>
    </w:p>
    <w:p w14:paraId="7EDC6B4A" w14:textId="6C0F65FE" w:rsidR="00BD7D63" w:rsidRDefault="00BD7D63" w:rsidP="00BD7D63">
      <w:pPr>
        <w:pStyle w:val="Heading1"/>
      </w:pPr>
      <w:r>
        <w:t xml:space="preserve">Customs and Excise </w:t>
      </w:r>
    </w:p>
    <w:p w14:paraId="690CE526" w14:textId="77777777" w:rsidR="00BD7D63" w:rsidRPr="00E45460" w:rsidRDefault="00BD7D63" w:rsidP="00BD7D63">
      <w:pPr>
        <w:rPr>
          <w:lang w:eastAsia="en-AU"/>
        </w:rPr>
      </w:pPr>
    </w:p>
    <w:p w14:paraId="2EBFD8F8" w14:textId="6EC5F518" w:rsidR="00BD7D63" w:rsidRPr="00E45460" w:rsidRDefault="001347AE" w:rsidP="00BD7D63">
      <w:pPr>
        <w:keepNext/>
        <w:outlineLvl w:val="1"/>
        <w:rPr>
          <w:rFonts w:ascii="Arial" w:hAnsi="Arial" w:cs="Arial"/>
          <w:bCs/>
          <w:i/>
          <w:iCs/>
          <w:sz w:val="28"/>
          <w:szCs w:val="28"/>
          <w:lang w:eastAsia="en-AU"/>
        </w:rPr>
      </w:pPr>
      <w:r w:rsidRPr="001347AE">
        <w:rPr>
          <w:rFonts w:ascii="Arial" w:hAnsi="Arial" w:cs="Arial"/>
          <w:bCs/>
          <w:i/>
          <w:iCs/>
          <w:sz w:val="28"/>
          <w:szCs w:val="28"/>
          <w:lang w:eastAsia="en-AU"/>
        </w:rPr>
        <w:t xml:space="preserve">JTI POLSKA Sp. Z </w:t>
      </w:r>
      <w:proofErr w:type="spellStart"/>
      <w:r w:rsidRPr="001347AE">
        <w:rPr>
          <w:rFonts w:ascii="Arial" w:hAnsi="Arial" w:cs="Arial"/>
          <w:bCs/>
          <w:i/>
          <w:iCs/>
          <w:sz w:val="28"/>
          <w:szCs w:val="28"/>
          <w:lang w:eastAsia="en-AU"/>
        </w:rPr>
        <w:t>o.o.</w:t>
      </w:r>
      <w:proofErr w:type="spellEnd"/>
      <w:r w:rsidRPr="001347AE">
        <w:rPr>
          <w:rFonts w:ascii="Arial" w:hAnsi="Arial" w:cs="Arial"/>
          <w:bCs/>
          <w:i/>
          <w:iCs/>
          <w:sz w:val="28"/>
          <w:szCs w:val="28"/>
          <w:lang w:eastAsia="en-AU"/>
        </w:rPr>
        <w:t xml:space="preserve"> </w:t>
      </w:r>
      <w:r>
        <w:rPr>
          <w:rFonts w:ascii="Arial" w:hAnsi="Arial" w:cs="Arial"/>
          <w:bCs/>
          <w:i/>
          <w:iCs/>
          <w:sz w:val="28"/>
          <w:szCs w:val="28"/>
          <w:lang w:eastAsia="en-AU"/>
        </w:rPr>
        <w:t>&amp; Ors</w:t>
      </w:r>
      <w:r w:rsidRPr="001347AE">
        <w:rPr>
          <w:rFonts w:ascii="Arial" w:hAnsi="Arial" w:cs="Arial"/>
          <w:bCs/>
          <w:i/>
          <w:iCs/>
          <w:sz w:val="28"/>
          <w:szCs w:val="28"/>
          <w:lang w:eastAsia="en-AU"/>
        </w:rPr>
        <w:t xml:space="preserve"> v Jakubowski </w:t>
      </w:r>
      <w:r>
        <w:rPr>
          <w:rFonts w:ascii="Arial" w:hAnsi="Arial" w:cs="Arial"/>
          <w:bCs/>
          <w:i/>
          <w:iCs/>
          <w:sz w:val="28"/>
          <w:szCs w:val="28"/>
          <w:lang w:eastAsia="en-AU"/>
        </w:rPr>
        <w:t>&amp; Ors</w:t>
      </w:r>
    </w:p>
    <w:p w14:paraId="7F89C0A4" w14:textId="78AF91BE" w:rsidR="005B1951" w:rsidRPr="005B1951" w:rsidRDefault="00BD7D63" w:rsidP="005B1951">
      <w:pPr>
        <w:rPr>
          <w:b/>
          <w:bCs/>
          <w:lang w:eastAsia="en-AU"/>
        </w:rPr>
      </w:pPr>
      <w:r w:rsidRPr="00E45460">
        <w:rPr>
          <w:b/>
          <w:bCs/>
          <w:lang w:eastAsia="en-AU"/>
        </w:rPr>
        <w:t>Supreme Court of Canada:</w:t>
      </w:r>
      <w:r>
        <w:rPr>
          <w:b/>
          <w:bCs/>
          <w:lang w:eastAsia="en-AU"/>
        </w:rPr>
        <w:t xml:space="preserve"> </w:t>
      </w:r>
      <w:hyperlink r:id="rId53" w:history="1">
        <w:r w:rsidR="005B1951" w:rsidRPr="005B1951">
          <w:rPr>
            <w:rStyle w:val="Hyperlink"/>
            <w:lang w:eastAsia="en-AU"/>
          </w:rPr>
          <w:t>[2023] UKSC 19</w:t>
        </w:r>
      </w:hyperlink>
    </w:p>
    <w:p w14:paraId="64B8D618" w14:textId="77777777" w:rsidR="00BD7D63" w:rsidRPr="00E45460" w:rsidRDefault="00BD7D63" w:rsidP="00BD7D63">
      <w:pPr>
        <w:rPr>
          <w:lang w:eastAsia="en-AU"/>
        </w:rPr>
      </w:pPr>
    </w:p>
    <w:p w14:paraId="21FA3F78" w14:textId="36475499" w:rsidR="00BD7D63" w:rsidRPr="00E45460" w:rsidRDefault="00BD7D63" w:rsidP="00BD7D63">
      <w:pPr>
        <w:rPr>
          <w:lang w:eastAsia="en-AU"/>
        </w:rPr>
      </w:pPr>
      <w:r w:rsidRPr="00E45460">
        <w:rPr>
          <w:b/>
          <w:bCs/>
          <w:lang w:eastAsia="en-AU"/>
        </w:rPr>
        <w:t xml:space="preserve">Reasons delivered: </w:t>
      </w:r>
      <w:r w:rsidR="005B1951">
        <w:rPr>
          <w:lang w:eastAsia="en-AU"/>
        </w:rPr>
        <w:t xml:space="preserve">14 June </w:t>
      </w:r>
      <w:r w:rsidRPr="00E45460">
        <w:rPr>
          <w:lang w:eastAsia="en-AU"/>
        </w:rPr>
        <w:t>2023</w:t>
      </w:r>
    </w:p>
    <w:p w14:paraId="1861B5E3" w14:textId="77777777" w:rsidR="00BD7D63" w:rsidRPr="00E45460" w:rsidRDefault="00BD7D63" w:rsidP="00BD7D63">
      <w:pPr>
        <w:rPr>
          <w:b/>
          <w:bCs/>
          <w:lang w:eastAsia="en-AU"/>
        </w:rPr>
      </w:pPr>
    </w:p>
    <w:p w14:paraId="6AF78C0C" w14:textId="1C881C4A" w:rsidR="0089733B" w:rsidRPr="0089733B" w:rsidRDefault="00BD7D63" w:rsidP="0089733B">
      <w:pPr>
        <w:rPr>
          <w:lang w:eastAsia="en-AU"/>
        </w:rPr>
      </w:pPr>
      <w:r w:rsidRPr="00E45460">
        <w:rPr>
          <w:b/>
          <w:bCs/>
          <w:lang w:eastAsia="en-AU"/>
        </w:rPr>
        <w:t>Coram:</w:t>
      </w:r>
      <w:r w:rsidRPr="00E45460">
        <w:t xml:space="preserve"> </w:t>
      </w:r>
      <w:r w:rsidR="0089733B" w:rsidRPr="0089733B">
        <w:rPr>
          <w:lang w:eastAsia="en-AU"/>
        </w:rPr>
        <w:t xml:space="preserve">Lord Reed, Lord Hodge, Lord Briggs, Lord Sales, Lord </w:t>
      </w:r>
      <w:proofErr w:type="spellStart"/>
      <w:r w:rsidR="0089733B" w:rsidRPr="0089733B">
        <w:rPr>
          <w:lang w:eastAsia="en-AU"/>
        </w:rPr>
        <w:t>Hamblen</w:t>
      </w:r>
      <w:proofErr w:type="spellEnd"/>
      <w:r w:rsidR="0089733B" w:rsidRPr="0089733B">
        <w:rPr>
          <w:lang w:eastAsia="en-AU"/>
        </w:rPr>
        <w:t xml:space="preserve">, Lady </w:t>
      </w:r>
      <w:proofErr w:type="gramStart"/>
      <w:r w:rsidR="0089733B" w:rsidRPr="0089733B">
        <w:rPr>
          <w:lang w:eastAsia="en-AU"/>
        </w:rPr>
        <w:t>Rose</w:t>
      </w:r>
      <w:proofErr w:type="gramEnd"/>
      <w:r w:rsidR="0069029F">
        <w:rPr>
          <w:lang w:eastAsia="en-AU"/>
        </w:rPr>
        <w:t xml:space="preserve"> and</w:t>
      </w:r>
      <w:r w:rsidR="0089733B" w:rsidRPr="0089733B">
        <w:rPr>
          <w:lang w:eastAsia="en-AU"/>
        </w:rPr>
        <w:t xml:space="preserve"> Lord Richards</w:t>
      </w:r>
    </w:p>
    <w:p w14:paraId="402F3EBE" w14:textId="35C49289" w:rsidR="00BD7D63" w:rsidRPr="00E45460" w:rsidRDefault="00BD7D63" w:rsidP="00BD7D63">
      <w:pPr>
        <w:rPr>
          <w:b/>
          <w:bCs/>
          <w:lang w:eastAsia="en-AU"/>
        </w:rPr>
      </w:pPr>
    </w:p>
    <w:p w14:paraId="6F86E6F2" w14:textId="77777777" w:rsidR="00BD7D63" w:rsidRPr="00E45460" w:rsidRDefault="00BD7D63" w:rsidP="00BD7D63">
      <w:pPr>
        <w:rPr>
          <w:b/>
          <w:bCs/>
          <w:lang w:eastAsia="en-AU"/>
        </w:rPr>
      </w:pPr>
      <w:r w:rsidRPr="00E45460">
        <w:rPr>
          <w:b/>
          <w:bCs/>
          <w:lang w:eastAsia="en-AU"/>
        </w:rPr>
        <w:t>Catchwords:</w:t>
      </w:r>
    </w:p>
    <w:p w14:paraId="2556CFA5" w14:textId="77777777" w:rsidR="00BD7D63" w:rsidRPr="00E45460" w:rsidRDefault="00BD7D63" w:rsidP="00BD7D63">
      <w:pPr>
        <w:rPr>
          <w:b/>
          <w:bCs/>
          <w:lang w:eastAsia="en-AU"/>
        </w:rPr>
      </w:pPr>
    </w:p>
    <w:p w14:paraId="00D18C46" w14:textId="3529BCFD" w:rsidR="00052C0E" w:rsidRPr="00A14E9E" w:rsidRDefault="0089733B" w:rsidP="00D35BFE">
      <w:pPr>
        <w:ind w:left="720"/>
        <w:rPr>
          <w:lang w:eastAsia="en-AU"/>
        </w:rPr>
      </w:pPr>
      <w:r>
        <w:rPr>
          <w:lang w:eastAsia="en-AU"/>
        </w:rPr>
        <w:t>Customs and Excise</w:t>
      </w:r>
      <w:r w:rsidR="00D35BFE">
        <w:rPr>
          <w:lang w:eastAsia="en-AU"/>
        </w:rPr>
        <w:t xml:space="preserve"> – Interpretation of international conventions </w:t>
      </w:r>
      <w:r w:rsidR="0095606D">
        <w:rPr>
          <w:lang w:eastAsia="en-AU"/>
        </w:rPr>
        <w:t xml:space="preserve">– </w:t>
      </w:r>
      <w:r w:rsidR="0095606D" w:rsidRPr="008B5E4B">
        <w:rPr>
          <w:lang w:eastAsia="en-AU"/>
        </w:rPr>
        <w:t>Convention on the Contract for the International Carriage of Goods by Road 1956</w:t>
      </w:r>
      <w:r w:rsidR="0095606D">
        <w:rPr>
          <w:lang w:eastAsia="en-AU"/>
        </w:rPr>
        <w:t xml:space="preserve"> (</w:t>
      </w:r>
      <w:r w:rsidR="00EB64E4">
        <w:rPr>
          <w:lang w:eastAsia="en-AU"/>
        </w:rPr>
        <w:t>“</w:t>
      </w:r>
      <w:r w:rsidR="0095606D">
        <w:rPr>
          <w:lang w:eastAsia="en-AU"/>
        </w:rPr>
        <w:t>CMR</w:t>
      </w:r>
      <w:r w:rsidR="00EB64E4">
        <w:rPr>
          <w:lang w:eastAsia="en-AU"/>
        </w:rPr>
        <w:t>”</w:t>
      </w:r>
      <w:r w:rsidR="0095606D">
        <w:rPr>
          <w:lang w:eastAsia="en-AU"/>
        </w:rPr>
        <w:t xml:space="preserve">) – </w:t>
      </w:r>
      <w:r w:rsidR="00052C0E">
        <w:rPr>
          <w:lang w:eastAsia="en-AU"/>
        </w:rPr>
        <w:t xml:space="preserve">Where appellants road hauliers based in Poland – Where respondents </w:t>
      </w:r>
      <w:r w:rsidR="004A7A40">
        <w:rPr>
          <w:lang w:eastAsia="en-AU"/>
        </w:rPr>
        <w:t xml:space="preserve">buy and sell tobacco products internationally – Where respondents contracted appellants to transport cigarettes from Poland to England – Where </w:t>
      </w:r>
      <w:r w:rsidR="008B5E4B" w:rsidRPr="008B5E4B">
        <w:rPr>
          <w:lang w:eastAsia="en-AU"/>
        </w:rPr>
        <w:t xml:space="preserve">road carriage undertaken subject to </w:t>
      </w:r>
      <w:r w:rsidR="0095606D">
        <w:rPr>
          <w:lang w:eastAsia="en-AU"/>
        </w:rPr>
        <w:t>CMR</w:t>
      </w:r>
      <w:r w:rsidR="008B5E4B">
        <w:rPr>
          <w:lang w:eastAsia="en-AU"/>
        </w:rPr>
        <w:t xml:space="preserve"> – Where under European excise duty suspension arrangement, excise duty on cigarettes suspended </w:t>
      </w:r>
      <w:r w:rsidR="006B4921" w:rsidRPr="006B4921">
        <w:rPr>
          <w:lang w:eastAsia="en-AU"/>
        </w:rPr>
        <w:t>until such time as consignment released</w:t>
      </w:r>
      <w:r w:rsidR="006B4921">
        <w:rPr>
          <w:lang w:eastAsia="en-AU"/>
        </w:rPr>
        <w:t xml:space="preserve"> or deemed to have been released</w:t>
      </w:r>
      <w:r w:rsidR="006B4921" w:rsidRPr="006B4921">
        <w:rPr>
          <w:lang w:eastAsia="en-AU"/>
        </w:rPr>
        <w:t xml:space="preserve"> for commercial consumption</w:t>
      </w:r>
      <w:r w:rsidR="006B4921">
        <w:rPr>
          <w:lang w:eastAsia="en-AU"/>
        </w:rPr>
        <w:t xml:space="preserve"> – </w:t>
      </w:r>
      <w:r w:rsidR="00AF77D8">
        <w:rPr>
          <w:lang w:eastAsia="en-AU"/>
        </w:rPr>
        <w:t>Where during transit, 289 cases of cigarettes</w:t>
      </w:r>
      <w:r w:rsidR="003E77D8">
        <w:rPr>
          <w:lang w:eastAsia="en-AU"/>
        </w:rPr>
        <w:t xml:space="preserve"> were</w:t>
      </w:r>
      <w:r w:rsidR="00AF77D8">
        <w:rPr>
          <w:lang w:eastAsia="en-AU"/>
        </w:rPr>
        <w:t xml:space="preserve"> stolen – Where respondents incurred excise duty of </w:t>
      </w:r>
      <w:r w:rsidR="003E77D8" w:rsidRPr="003E77D8">
        <w:rPr>
          <w:lang w:eastAsia="en-AU"/>
        </w:rPr>
        <w:t>£449,557 as cigarettes were deemed to have been released for commercial consumption in U</w:t>
      </w:r>
      <w:r w:rsidR="003E77D8">
        <w:rPr>
          <w:lang w:eastAsia="en-AU"/>
        </w:rPr>
        <w:t xml:space="preserve">nited Kingdom – Where respondents claimed compensation from appellants under CMR </w:t>
      </w:r>
      <w:r w:rsidR="00B012E9">
        <w:rPr>
          <w:lang w:eastAsia="en-AU"/>
        </w:rPr>
        <w:t xml:space="preserve">– Where </w:t>
      </w:r>
      <w:r w:rsidR="00B012E9" w:rsidRPr="00B012E9">
        <w:rPr>
          <w:lang w:eastAsia="en-AU"/>
        </w:rPr>
        <w:t>parties settled claim save as to excise duty</w:t>
      </w:r>
      <w:r w:rsidR="00B012E9">
        <w:rPr>
          <w:lang w:eastAsia="en-AU"/>
        </w:rPr>
        <w:t xml:space="preserve"> – </w:t>
      </w:r>
      <w:r w:rsidR="00282FA5">
        <w:rPr>
          <w:lang w:eastAsia="en-AU"/>
        </w:rPr>
        <w:t>Wh</w:t>
      </w:r>
      <w:r w:rsidR="00047971">
        <w:rPr>
          <w:lang w:eastAsia="en-AU"/>
        </w:rPr>
        <w:t>ether</w:t>
      </w:r>
      <w:r w:rsidR="00282FA5">
        <w:rPr>
          <w:lang w:eastAsia="en-AU"/>
        </w:rPr>
        <w:t xml:space="preserve"> road carrier is liable for excise duty</w:t>
      </w:r>
      <w:r w:rsidR="00047971">
        <w:rPr>
          <w:lang w:eastAsia="en-AU"/>
        </w:rPr>
        <w:t xml:space="preserve"> </w:t>
      </w:r>
      <w:r w:rsidR="00282FA5">
        <w:rPr>
          <w:lang w:eastAsia="en-AU"/>
        </w:rPr>
        <w:t>of £449,557 levied by His Majesty’s Revenue and Customs</w:t>
      </w:r>
      <w:r w:rsidR="00047971">
        <w:rPr>
          <w:lang w:eastAsia="en-AU"/>
        </w:rPr>
        <w:t xml:space="preserve"> –</w:t>
      </w:r>
      <w:r w:rsidR="00610995">
        <w:rPr>
          <w:lang w:eastAsia="en-AU"/>
        </w:rPr>
        <w:t xml:space="preserve"> P</w:t>
      </w:r>
      <w:r w:rsidR="00610995" w:rsidRPr="00610995">
        <w:rPr>
          <w:lang w:eastAsia="en-AU"/>
        </w:rPr>
        <w:t>roper approach to interpretation of international conventions</w:t>
      </w:r>
      <w:r w:rsidR="00610995">
        <w:rPr>
          <w:lang w:eastAsia="en-AU"/>
        </w:rPr>
        <w:t xml:space="preserve"> – </w:t>
      </w:r>
      <w:r w:rsidR="00A14E9E">
        <w:rPr>
          <w:lang w:eastAsia="en-AU"/>
        </w:rPr>
        <w:t xml:space="preserve">Whether </w:t>
      </w:r>
      <w:r w:rsidR="00D35BFE" w:rsidRPr="00D35BFE">
        <w:rPr>
          <w:i/>
          <w:iCs/>
          <w:lang w:eastAsia="en-AU"/>
        </w:rPr>
        <w:t xml:space="preserve">James Buchanan &amp; Co. Ltd v </w:t>
      </w:r>
      <w:proofErr w:type="spellStart"/>
      <w:r w:rsidR="00D35BFE" w:rsidRPr="00D35BFE">
        <w:rPr>
          <w:i/>
          <w:iCs/>
          <w:lang w:eastAsia="en-AU"/>
        </w:rPr>
        <w:t>Babco</w:t>
      </w:r>
      <w:proofErr w:type="spellEnd"/>
      <w:r w:rsidR="00D35BFE" w:rsidRPr="00D35BFE">
        <w:rPr>
          <w:i/>
          <w:iCs/>
          <w:lang w:eastAsia="en-AU"/>
        </w:rPr>
        <w:t xml:space="preserve"> Forwarding &amp; Shipping (UK) Ltd. </w:t>
      </w:r>
      <w:r w:rsidR="00D35BFE" w:rsidRPr="00D35BFE">
        <w:rPr>
          <w:lang w:eastAsia="en-AU"/>
        </w:rPr>
        <w:t>[1978] AC 141</w:t>
      </w:r>
      <w:r w:rsidR="00D35BFE">
        <w:rPr>
          <w:i/>
          <w:iCs/>
          <w:lang w:eastAsia="en-AU"/>
        </w:rPr>
        <w:t xml:space="preserve"> </w:t>
      </w:r>
      <w:r w:rsidR="00A14E9E">
        <w:rPr>
          <w:lang w:eastAsia="en-AU"/>
        </w:rPr>
        <w:t>was wrongly decided</w:t>
      </w:r>
      <w:r w:rsidR="0095606D">
        <w:rPr>
          <w:lang w:eastAsia="en-AU"/>
        </w:rPr>
        <w:t xml:space="preserve"> – CMR</w:t>
      </w:r>
      <w:r w:rsidR="00BF5855">
        <w:rPr>
          <w:lang w:eastAsia="en-AU"/>
        </w:rPr>
        <w:t xml:space="preserve">, Arts </w:t>
      </w:r>
      <w:r w:rsidR="004E07E9">
        <w:rPr>
          <w:lang w:eastAsia="en-AU"/>
        </w:rPr>
        <w:t xml:space="preserve">6.1, </w:t>
      </w:r>
      <w:r w:rsidR="00BF5855">
        <w:rPr>
          <w:lang w:eastAsia="en-AU"/>
        </w:rPr>
        <w:t xml:space="preserve">23.4, </w:t>
      </w:r>
      <w:r w:rsidR="004E07E9">
        <w:rPr>
          <w:lang w:eastAsia="en-AU"/>
        </w:rPr>
        <w:t xml:space="preserve">and 32. </w:t>
      </w:r>
    </w:p>
    <w:p w14:paraId="6373C5C7" w14:textId="77777777" w:rsidR="00BD7D63" w:rsidRPr="00E45460" w:rsidRDefault="00BD7D63" w:rsidP="00BD7D63">
      <w:pPr>
        <w:ind w:left="720"/>
        <w:rPr>
          <w:lang w:eastAsia="en-AU"/>
        </w:rPr>
      </w:pPr>
    </w:p>
    <w:p w14:paraId="6B774346" w14:textId="7554A687" w:rsidR="00BD7D63" w:rsidRDefault="00BD7D63" w:rsidP="00BD7D63">
      <w:pPr>
        <w:rPr>
          <w:lang w:eastAsia="en-AU"/>
        </w:rPr>
      </w:pPr>
      <w:r w:rsidRPr="00E45460">
        <w:rPr>
          <w:b/>
          <w:bCs/>
          <w:lang w:eastAsia="en-AU"/>
        </w:rPr>
        <w:t>Held (</w:t>
      </w:r>
      <w:r w:rsidR="0089733B">
        <w:rPr>
          <w:b/>
          <w:bCs/>
          <w:lang w:eastAsia="en-AU"/>
        </w:rPr>
        <w:t>7</w:t>
      </w:r>
      <w:r w:rsidRPr="00E45460">
        <w:rPr>
          <w:b/>
          <w:bCs/>
          <w:lang w:eastAsia="en-AU"/>
        </w:rPr>
        <w:t>:</w:t>
      </w:r>
      <w:r w:rsidR="0089733B">
        <w:rPr>
          <w:b/>
          <w:bCs/>
          <w:lang w:eastAsia="en-AU"/>
        </w:rPr>
        <w:t>0)</w:t>
      </w:r>
      <w:r w:rsidRPr="00E45460">
        <w:rPr>
          <w:b/>
          <w:bCs/>
          <w:lang w:eastAsia="en-AU"/>
        </w:rPr>
        <w:t>:</w:t>
      </w:r>
      <w:r w:rsidRPr="00E45460">
        <w:rPr>
          <w:lang w:eastAsia="en-AU"/>
        </w:rPr>
        <w:t xml:space="preserve"> Appeal </w:t>
      </w:r>
      <w:r w:rsidR="0089733B">
        <w:rPr>
          <w:lang w:eastAsia="en-AU"/>
        </w:rPr>
        <w:t>dismissed</w:t>
      </w:r>
      <w:r>
        <w:rPr>
          <w:lang w:eastAsia="en-AU"/>
        </w:rPr>
        <w:t>.</w:t>
      </w:r>
    </w:p>
    <w:p w14:paraId="04355C59" w14:textId="77777777" w:rsidR="007B1576" w:rsidRDefault="007B1576" w:rsidP="007B1576">
      <w:pPr>
        <w:pStyle w:val="BullDivider2"/>
      </w:pPr>
    </w:p>
    <w:p w14:paraId="0E247B81" w14:textId="77777777" w:rsidR="007B1576" w:rsidRDefault="007B1576" w:rsidP="007B1576">
      <w:pPr>
        <w:rPr>
          <w:lang w:eastAsia="en-AU"/>
        </w:rPr>
      </w:pPr>
    </w:p>
    <w:p w14:paraId="28A2CE0B" w14:textId="70A8400B" w:rsidR="007B1576" w:rsidRDefault="007B1576" w:rsidP="007B1576">
      <w:pPr>
        <w:pStyle w:val="Heading1"/>
      </w:pPr>
      <w:r>
        <w:t>Defamation</w:t>
      </w:r>
    </w:p>
    <w:p w14:paraId="08C74F18" w14:textId="77777777" w:rsidR="007B1576" w:rsidRPr="00E45460" w:rsidRDefault="007B1576" w:rsidP="007B1576">
      <w:pPr>
        <w:rPr>
          <w:lang w:eastAsia="en-AU"/>
        </w:rPr>
      </w:pPr>
    </w:p>
    <w:p w14:paraId="6132100D" w14:textId="68BA8EB2" w:rsidR="007B1576" w:rsidRPr="00E45460" w:rsidRDefault="007B1576" w:rsidP="007B1576">
      <w:pPr>
        <w:keepNext/>
        <w:outlineLvl w:val="1"/>
        <w:rPr>
          <w:rFonts w:ascii="Arial" w:hAnsi="Arial" w:cs="Arial"/>
          <w:bCs/>
          <w:i/>
          <w:iCs/>
          <w:sz w:val="28"/>
          <w:szCs w:val="28"/>
          <w:lang w:eastAsia="en-AU"/>
        </w:rPr>
      </w:pPr>
      <w:proofErr w:type="spellStart"/>
      <w:r w:rsidRPr="007B1576">
        <w:rPr>
          <w:rFonts w:ascii="Arial" w:hAnsi="Arial" w:cs="Arial"/>
          <w:bCs/>
          <w:i/>
          <w:iCs/>
          <w:sz w:val="28"/>
          <w:szCs w:val="28"/>
          <w:lang w:eastAsia="en-AU"/>
        </w:rPr>
        <w:t>Hansman</w:t>
      </w:r>
      <w:proofErr w:type="spellEnd"/>
      <w:r w:rsidRPr="007B1576">
        <w:rPr>
          <w:rFonts w:ascii="Arial" w:hAnsi="Arial" w:cs="Arial"/>
          <w:bCs/>
          <w:i/>
          <w:iCs/>
          <w:sz w:val="28"/>
          <w:szCs w:val="28"/>
          <w:lang w:eastAsia="en-AU"/>
        </w:rPr>
        <w:t xml:space="preserve"> v Neufeld</w:t>
      </w:r>
    </w:p>
    <w:p w14:paraId="589EB5BD" w14:textId="3155818F" w:rsidR="007B1576" w:rsidRPr="008C7A1D" w:rsidRDefault="007B1576" w:rsidP="007B1576">
      <w:pPr>
        <w:rPr>
          <w:lang w:eastAsia="en-AU"/>
        </w:rPr>
      </w:pPr>
      <w:r w:rsidRPr="00E45460">
        <w:rPr>
          <w:b/>
          <w:bCs/>
          <w:lang w:eastAsia="en-AU"/>
        </w:rPr>
        <w:t>Supreme Court of Canada:</w:t>
      </w:r>
      <w:r>
        <w:rPr>
          <w:b/>
          <w:bCs/>
          <w:lang w:eastAsia="en-AU"/>
        </w:rPr>
        <w:t xml:space="preserve"> </w:t>
      </w:r>
      <w:hyperlink r:id="rId54" w:history="1">
        <w:r>
          <w:rPr>
            <w:rStyle w:val="Hyperlink"/>
            <w:lang w:eastAsia="en-AU"/>
          </w:rPr>
          <w:t>[2023] SCC 14</w:t>
        </w:r>
      </w:hyperlink>
    </w:p>
    <w:p w14:paraId="5BAEE688" w14:textId="77777777" w:rsidR="007B1576" w:rsidRPr="00E45460" w:rsidRDefault="007B1576" w:rsidP="007B1576">
      <w:pPr>
        <w:rPr>
          <w:lang w:eastAsia="en-AU"/>
        </w:rPr>
      </w:pPr>
    </w:p>
    <w:p w14:paraId="5FCEC533" w14:textId="1C82FD50" w:rsidR="007B1576" w:rsidRPr="00E45460" w:rsidRDefault="007B1576" w:rsidP="007B1576">
      <w:pPr>
        <w:rPr>
          <w:lang w:eastAsia="en-AU"/>
        </w:rPr>
      </w:pPr>
      <w:r w:rsidRPr="00E45460">
        <w:rPr>
          <w:b/>
          <w:bCs/>
          <w:lang w:eastAsia="en-AU"/>
        </w:rPr>
        <w:t xml:space="preserve">Reasons delivered: </w:t>
      </w:r>
      <w:r w:rsidR="00021866">
        <w:rPr>
          <w:lang w:eastAsia="en-AU"/>
        </w:rPr>
        <w:t>19</w:t>
      </w:r>
      <w:r>
        <w:rPr>
          <w:lang w:eastAsia="en-AU"/>
        </w:rPr>
        <w:t xml:space="preserve"> May</w:t>
      </w:r>
      <w:r w:rsidRPr="00E45460">
        <w:rPr>
          <w:lang w:eastAsia="en-AU"/>
        </w:rPr>
        <w:t xml:space="preserve"> 2023</w:t>
      </w:r>
    </w:p>
    <w:p w14:paraId="1A700E8B" w14:textId="77777777" w:rsidR="007B1576" w:rsidRPr="00E45460" w:rsidRDefault="007B1576" w:rsidP="007B1576">
      <w:pPr>
        <w:rPr>
          <w:b/>
          <w:bCs/>
          <w:lang w:eastAsia="en-AU"/>
        </w:rPr>
      </w:pPr>
    </w:p>
    <w:p w14:paraId="57EABC3E" w14:textId="34431138" w:rsidR="007B1576" w:rsidRPr="00E45460" w:rsidRDefault="007B1576" w:rsidP="007B1576">
      <w:pPr>
        <w:rPr>
          <w:lang w:eastAsia="en-AU"/>
        </w:rPr>
      </w:pPr>
      <w:r w:rsidRPr="00E45460">
        <w:rPr>
          <w:b/>
          <w:bCs/>
          <w:lang w:eastAsia="en-AU"/>
        </w:rPr>
        <w:t>Coram:</w:t>
      </w:r>
      <w:r w:rsidRPr="00E45460">
        <w:t xml:space="preserve"> </w:t>
      </w:r>
      <w:r w:rsidR="00021866" w:rsidRPr="00021866">
        <w:rPr>
          <w:lang w:eastAsia="en-AU"/>
        </w:rPr>
        <w:t>Wagner C</w:t>
      </w:r>
      <w:r w:rsidR="00AF3D4A">
        <w:rPr>
          <w:lang w:eastAsia="en-AU"/>
        </w:rPr>
        <w:t xml:space="preserve">J, </w:t>
      </w:r>
      <w:r w:rsidR="00021866" w:rsidRPr="00021866">
        <w:rPr>
          <w:lang w:eastAsia="en-AU"/>
        </w:rPr>
        <w:t xml:space="preserve">Karakatsanis, </w:t>
      </w:r>
      <w:proofErr w:type="spellStart"/>
      <w:r w:rsidR="00021866" w:rsidRPr="00021866">
        <w:rPr>
          <w:lang w:eastAsia="en-AU"/>
        </w:rPr>
        <w:t>Côté</w:t>
      </w:r>
      <w:proofErr w:type="spellEnd"/>
      <w:r w:rsidR="00021866" w:rsidRPr="00021866">
        <w:rPr>
          <w:lang w:eastAsia="en-AU"/>
        </w:rPr>
        <w:t xml:space="preserve">, Rowe, Martin, </w:t>
      </w:r>
      <w:proofErr w:type="gramStart"/>
      <w:r w:rsidR="00021866" w:rsidRPr="00021866">
        <w:rPr>
          <w:lang w:eastAsia="en-AU"/>
        </w:rPr>
        <w:t>Jamal</w:t>
      </w:r>
      <w:proofErr w:type="gramEnd"/>
      <w:r w:rsidR="00021866" w:rsidRPr="00021866">
        <w:rPr>
          <w:lang w:eastAsia="en-AU"/>
        </w:rPr>
        <w:t xml:space="preserve"> and </w:t>
      </w:r>
      <w:proofErr w:type="spellStart"/>
      <w:r w:rsidR="00021866" w:rsidRPr="00021866">
        <w:rPr>
          <w:lang w:eastAsia="en-AU"/>
        </w:rPr>
        <w:t>O’Bonsawin</w:t>
      </w:r>
      <w:proofErr w:type="spellEnd"/>
      <w:r w:rsidR="00021866" w:rsidRPr="00021866">
        <w:rPr>
          <w:lang w:eastAsia="en-AU"/>
        </w:rPr>
        <w:t xml:space="preserve"> JJ</w:t>
      </w:r>
    </w:p>
    <w:p w14:paraId="634476E1" w14:textId="77777777" w:rsidR="007B1576" w:rsidRPr="00E45460" w:rsidRDefault="007B1576" w:rsidP="007B1576">
      <w:pPr>
        <w:rPr>
          <w:b/>
          <w:bCs/>
          <w:lang w:eastAsia="en-AU"/>
        </w:rPr>
      </w:pPr>
    </w:p>
    <w:p w14:paraId="54918634" w14:textId="77777777" w:rsidR="007B1576" w:rsidRPr="00E45460" w:rsidRDefault="007B1576" w:rsidP="007B1576">
      <w:pPr>
        <w:rPr>
          <w:b/>
          <w:bCs/>
          <w:lang w:eastAsia="en-AU"/>
        </w:rPr>
      </w:pPr>
      <w:r w:rsidRPr="00E45460">
        <w:rPr>
          <w:b/>
          <w:bCs/>
          <w:lang w:eastAsia="en-AU"/>
        </w:rPr>
        <w:t>Catchwords:</w:t>
      </w:r>
    </w:p>
    <w:p w14:paraId="6DD66B61" w14:textId="77777777" w:rsidR="007B1576" w:rsidRPr="00E45460" w:rsidRDefault="007B1576" w:rsidP="007B1576">
      <w:pPr>
        <w:rPr>
          <w:b/>
          <w:bCs/>
          <w:lang w:eastAsia="en-AU"/>
        </w:rPr>
      </w:pPr>
    </w:p>
    <w:p w14:paraId="776F8BB6" w14:textId="03D4F2C7" w:rsidR="002E44F3" w:rsidRDefault="002E44F3" w:rsidP="007B1576">
      <w:pPr>
        <w:ind w:left="720"/>
        <w:rPr>
          <w:lang w:eastAsia="en-AU"/>
        </w:rPr>
      </w:pPr>
      <w:r w:rsidRPr="002E44F3">
        <w:rPr>
          <w:lang w:eastAsia="en-AU"/>
        </w:rPr>
        <w:lastRenderedPageBreak/>
        <w:t xml:space="preserve">Courts </w:t>
      </w:r>
      <w:r>
        <w:rPr>
          <w:lang w:eastAsia="en-AU"/>
        </w:rPr>
        <w:t>–</w:t>
      </w:r>
      <w:r w:rsidRPr="002E44F3">
        <w:rPr>
          <w:lang w:eastAsia="en-AU"/>
        </w:rPr>
        <w:t xml:space="preserve"> Dismissal of proceeding that limits debate </w:t>
      </w:r>
      <w:r>
        <w:rPr>
          <w:lang w:eastAsia="en-AU"/>
        </w:rPr>
        <w:t>–</w:t>
      </w:r>
      <w:r w:rsidRPr="002E44F3">
        <w:rPr>
          <w:lang w:eastAsia="en-AU"/>
        </w:rPr>
        <w:t xml:space="preserve"> Defamation </w:t>
      </w:r>
      <w:r>
        <w:rPr>
          <w:lang w:eastAsia="en-AU"/>
        </w:rPr>
        <w:t>–</w:t>
      </w:r>
      <w:r w:rsidRPr="002E44F3">
        <w:rPr>
          <w:lang w:eastAsia="en-AU"/>
        </w:rPr>
        <w:t xml:space="preserve"> Public interest weighing exercise </w:t>
      </w:r>
      <w:r>
        <w:rPr>
          <w:lang w:eastAsia="en-AU"/>
        </w:rPr>
        <w:t>–</w:t>
      </w:r>
      <w:r w:rsidRPr="002E44F3">
        <w:rPr>
          <w:lang w:eastAsia="en-AU"/>
        </w:rPr>
        <w:t xml:space="preserve"> Fair comment </w:t>
      </w:r>
      <w:r>
        <w:rPr>
          <w:lang w:eastAsia="en-AU"/>
        </w:rPr>
        <w:t>–</w:t>
      </w:r>
      <w:r w:rsidRPr="002E44F3">
        <w:rPr>
          <w:lang w:eastAsia="en-AU"/>
        </w:rPr>
        <w:t xml:space="preserve"> British Columbia framework for dismissal of strategic lawsuits against public participation (</w:t>
      </w:r>
      <w:r w:rsidR="00EB64E4">
        <w:rPr>
          <w:lang w:eastAsia="en-AU"/>
        </w:rPr>
        <w:t>“</w:t>
      </w:r>
      <w:r w:rsidRPr="002E44F3">
        <w:rPr>
          <w:lang w:eastAsia="en-AU"/>
        </w:rPr>
        <w:t>SLAPP</w:t>
      </w:r>
      <w:r w:rsidR="00EB64E4">
        <w:rPr>
          <w:lang w:eastAsia="en-AU"/>
        </w:rPr>
        <w:t>”</w:t>
      </w:r>
      <w:r w:rsidRPr="002E44F3">
        <w:rPr>
          <w:lang w:eastAsia="en-AU"/>
        </w:rPr>
        <w:t xml:space="preserve">) </w:t>
      </w:r>
      <w:r>
        <w:rPr>
          <w:lang w:eastAsia="en-AU"/>
        </w:rPr>
        <w:t>–</w:t>
      </w:r>
      <w:r w:rsidRPr="002E44F3">
        <w:rPr>
          <w:lang w:eastAsia="en-AU"/>
        </w:rPr>
        <w:t xml:space="preserve"> </w:t>
      </w:r>
      <w:r>
        <w:rPr>
          <w:lang w:eastAsia="en-AU"/>
        </w:rPr>
        <w:t>Where d</w:t>
      </w:r>
      <w:r w:rsidRPr="002E44F3">
        <w:rPr>
          <w:lang w:eastAsia="en-AU"/>
        </w:rPr>
        <w:t xml:space="preserve">efamation action </w:t>
      </w:r>
      <w:r w:rsidR="00D009E1">
        <w:rPr>
          <w:lang w:eastAsia="en-AU"/>
        </w:rPr>
        <w:t xml:space="preserve">concerned </w:t>
      </w:r>
      <w:r w:rsidRPr="002E44F3">
        <w:rPr>
          <w:lang w:eastAsia="en-AU"/>
        </w:rPr>
        <w:t>statements made by defendant in response to school board trustee plaintiff’s opposition to sexual orientation and gender identity initiative dismissed under provincial anti</w:t>
      </w:r>
      <w:r w:rsidRPr="002E44F3">
        <w:rPr>
          <w:rFonts w:ascii="Cambria Math" w:hAnsi="Cambria Math" w:cs="Cambria Math"/>
          <w:lang w:eastAsia="en-AU"/>
        </w:rPr>
        <w:t>‑</w:t>
      </w:r>
      <w:r w:rsidRPr="002E44F3">
        <w:rPr>
          <w:lang w:eastAsia="en-AU"/>
        </w:rPr>
        <w:t xml:space="preserve">SLAPP legislation by chambers judge </w:t>
      </w:r>
      <w:r w:rsidR="00D009E1">
        <w:rPr>
          <w:rFonts w:cs="Verdana"/>
          <w:lang w:eastAsia="en-AU"/>
        </w:rPr>
        <w:t xml:space="preserve">– </w:t>
      </w:r>
      <w:r w:rsidRPr="002E44F3">
        <w:rPr>
          <w:lang w:eastAsia="en-AU"/>
        </w:rPr>
        <w:t xml:space="preserve">Whether chambers judge erred in public interest weighing exercise </w:t>
      </w:r>
      <w:r w:rsidR="00D009E1">
        <w:rPr>
          <w:lang w:eastAsia="en-AU"/>
        </w:rPr>
        <w:t>–</w:t>
      </w:r>
      <w:r w:rsidRPr="002E44F3">
        <w:rPr>
          <w:lang w:eastAsia="en-AU"/>
        </w:rPr>
        <w:t xml:space="preserve"> Whether chambers judge erred in finding that plaintiff did not show grounds to believe defendant had no valid fair comment defence </w:t>
      </w:r>
      <w:r w:rsidR="00D009E1">
        <w:rPr>
          <w:lang w:eastAsia="en-AU"/>
        </w:rPr>
        <w:t xml:space="preserve">– </w:t>
      </w:r>
      <w:r w:rsidRPr="00D009E1">
        <w:rPr>
          <w:i/>
          <w:iCs/>
          <w:lang w:eastAsia="en-AU"/>
        </w:rPr>
        <w:t>Protection of Public Participation Act</w:t>
      </w:r>
      <w:r w:rsidRPr="002E44F3">
        <w:rPr>
          <w:lang w:eastAsia="en-AU"/>
        </w:rPr>
        <w:t>, SBC 2019, c 3, s 4(2).</w:t>
      </w:r>
    </w:p>
    <w:p w14:paraId="6732A6CD" w14:textId="77777777" w:rsidR="007B1576" w:rsidRPr="00E45460" w:rsidRDefault="007B1576" w:rsidP="007B1576">
      <w:pPr>
        <w:ind w:left="720"/>
        <w:rPr>
          <w:lang w:eastAsia="en-AU"/>
        </w:rPr>
      </w:pPr>
    </w:p>
    <w:p w14:paraId="1D35E3D6" w14:textId="53F5F59F" w:rsidR="007B1576" w:rsidRDefault="007B1576" w:rsidP="007B1576">
      <w:pPr>
        <w:rPr>
          <w:lang w:eastAsia="en-AU"/>
        </w:rPr>
      </w:pPr>
      <w:r w:rsidRPr="00E45460">
        <w:rPr>
          <w:b/>
          <w:bCs/>
          <w:lang w:eastAsia="en-AU"/>
        </w:rPr>
        <w:t>Held (</w:t>
      </w:r>
      <w:r w:rsidR="00481CA4">
        <w:rPr>
          <w:b/>
          <w:bCs/>
          <w:lang w:eastAsia="en-AU"/>
        </w:rPr>
        <w:t>6</w:t>
      </w:r>
      <w:r w:rsidRPr="00E45460">
        <w:rPr>
          <w:b/>
          <w:bCs/>
          <w:lang w:eastAsia="en-AU"/>
        </w:rPr>
        <w:t>:</w:t>
      </w:r>
      <w:r w:rsidR="00481CA4">
        <w:rPr>
          <w:b/>
          <w:bCs/>
          <w:lang w:eastAsia="en-AU"/>
        </w:rPr>
        <w:t>1</w:t>
      </w:r>
      <w:r w:rsidR="00314925">
        <w:rPr>
          <w:b/>
          <w:bCs/>
          <w:lang w:eastAsia="en-AU"/>
        </w:rPr>
        <w:t xml:space="preserve"> (</w:t>
      </w:r>
      <w:proofErr w:type="spellStart"/>
      <w:r w:rsidR="00314925" w:rsidRPr="00314925">
        <w:rPr>
          <w:b/>
          <w:bCs/>
          <w:lang w:eastAsia="en-AU"/>
        </w:rPr>
        <w:t>Côté</w:t>
      </w:r>
      <w:proofErr w:type="spellEnd"/>
      <w:r w:rsidR="00314925" w:rsidRPr="00314925">
        <w:rPr>
          <w:b/>
          <w:bCs/>
          <w:lang w:eastAsia="en-AU"/>
        </w:rPr>
        <w:t xml:space="preserve"> J dissenting</w:t>
      </w:r>
      <w:r w:rsidR="00314925">
        <w:rPr>
          <w:b/>
          <w:bCs/>
          <w:lang w:eastAsia="en-AU"/>
        </w:rPr>
        <w:t>)</w:t>
      </w:r>
      <w:r w:rsidRPr="00E45460">
        <w:rPr>
          <w:b/>
          <w:bCs/>
          <w:lang w:eastAsia="en-AU"/>
        </w:rPr>
        <w:t>):</w:t>
      </w:r>
      <w:r w:rsidRPr="00E45460">
        <w:rPr>
          <w:lang w:eastAsia="en-AU"/>
        </w:rPr>
        <w:t xml:space="preserve"> Appeal </w:t>
      </w:r>
      <w:r>
        <w:rPr>
          <w:lang w:eastAsia="en-AU"/>
        </w:rPr>
        <w:t>allowed</w:t>
      </w:r>
      <w:r w:rsidR="00314925">
        <w:rPr>
          <w:lang w:eastAsia="en-AU"/>
        </w:rPr>
        <w:t>.</w:t>
      </w:r>
    </w:p>
    <w:p w14:paraId="753B05AF" w14:textId="77777777" w:rsidR="00E410D4" w:rsidRDefault="00E410D4" w:rsidP="00E410D4">
      <w:pPr>
        <w:pStyle w:val="BullDivider2"/>
      </w:pPr>
    </w:p>
    <w:p w14:paraId="7455F74B" w14:textId="77777777" w:rsidR="00E410D4" w:rsidRDefault="00E410D4" w:rsidP="00E410D4">
      <w:pPr>
        <w:rPr>
          <w:lang w:eastAsia="en-AU"/>
        </w:rPr>
      </w:pPr>
    </w:p>
    <w:p w14:paraId="20FCE7AB" w14:textId="1994FAC3" w:rsidR="00E410D4" w:rsidRDefault="00E410D4" w:rsidP="00E410D4">
      <w:pPr>
        <w:pStyle w:val="Heading1"/>
      </w:pPr>
      <w:r>
        <w:t>Employment Law</w:t>
      </w:r>
    </w:p>
    <w:p w14:paraId="2150427F" w14:textId="77777777" w:rsidR="00E410D4" w:rsidRPr="00E45460" w:rsidRDefault="00E410D4" w:rsidP="00E410D4">
      <w:pPr>
        <w:rPr>
          <w:lang w:eastAsia="en-AU"/>
        </w:rPr>
      </w:pPr>
    </w:p>
    <w:p w14:paraId="5ED2B8F8" w14:textId="58013B86" w:rsidR="005648D2" w:rsidRPr="00E45460" w:rsidRDefault="005648D2" w:rsidP="005648D2">
      <w:pPr>
        <w:keepNext/>
        <w:outlineLvl w:val="1"/>
        <w:rPr>
          <w:rFonts w:ascii="Arial" w:hAnsi="Arial" w:cs="Arial"/>
          <w:bCs/>
          <w:i/>
          <w:iCs/>
          <w:sz w:val="28"/>
          <w:szCs w:val="28"/>
          <w:lang w:eastAsia="en-AU"/>
        </w:rPr>
      </w:pPr>
      <w:r w:rsidRPr="005648D2">
        <w:rPr>
          <w:rFonts w:ascii="Arial" w:hAnsi="Arial" w:cs="Arial"/>
          <w:bCs/>
          <w:i/>
          <w:iCs/>
          <w:sz w:val="28"/>
          <w:szCs w:val="28"/>
          <w:lang w:eastAsia="en-AU"/>
        </w:rPr>
        <w:t>Glacier Northwest, Inc. v International Brotherhood of Teamsters</w:t>
      </w:r>
    </w:p>
    <w:p w14:paraId="550EFAE1" w14:textId="259FC38E" w:rsidR="005648D2" w:rsidRPr="008C7A1D" w:rsidRDefault="005648D2" w:rsidP="005648D2">
      <w:pPr>
        <w:rPr>
          <w:lang w:eastAsia="en-AU"/>
        </w:rPr>
      </w:pPr>
      <w:r w:rsidRPr="00E45460">
        <w:rPr>
          <w:b/>
          <w:bCs/>
          <w:lang w:eastAsia="en-AU"/>
        </w:rPr>
        <w:t xml:space="preserve">Supreme Court of </w:t>
      </w:r>
      <w:r>
        <w:rPr>
          <w:b/>
          <w:bCs/>
          <w:lang w:eastAsia="en-AU"/>
        </w:rPr>
        <w:t>the United States</w:t>
      </w:r>
      <w:r w:rsidRPr="00E45460">
        <w:rPr>
          <w:b/>
          <w:bCs/>
          <w:lang w:eastAsia="en-AU"/>
        </w:rPr>
        <w:t>:</w:t>
      </w:r>
      <w:r>
        <w:rPr>
          <w:b/>
          <w:bCs/>
          <w:lang w:eastAsia="en-AU"/>
        </w:rPr>
        <w:t xml:space="preserve"> </w:t>
      </w:r>
      <w:hyperlink r:id="rId55" w:history="1">
        <w:r w:rsidR="00BF6F36">
          <w:rPr>
            <w:rStyle w:val="Hyperlink"/>
            <w:lang w:eastAsia="en-AU"/>
          </w:rPr>
          <w:t>Docket No</w:t>
        </w:r>
        <w:r w:rsidR="0063268F">
          <w:rPr>
            <w:rStyle w:val="Hyperlink"/>
            <w:lang w:eastAsia="en-AU"/>
          </w:rPr>
          <w:t>.</w:t>
        </w:r>
        <w:r w:rsidR="00BF6F36">
          <w:rPr>
            <w:rStyle w:val="Hyperlink"/>
            <w:lang w:eastAsia="en-AU"/>
          </w:rPr>
          <w:t xml:space="preserve"> 21-1449</w:t>
        </w:r>
      </w:hyperlink>
    </w:p>
    <w:p w14:paraId="3ABB5C16" w14:textId="77777777" w:rsidR="005648D2" w:rsidRPr="00E45460" w:rsidRDefault="005648D2" w:rsidP="005648D2">
      <w:pPr>
        <w:rPr>
          <w:lang w:eastAsia="en-AU"/>
        </w:rPr>
      </w:pPr>
    </w:p>
    <w:p w14:paraId="40C8835F" w14:textId="5D0988CF" w:rsidR="005648D2" w:rsidRPr="00E45460" w:rsidRDefault="005648D2" w:rsidP="005648D2">
      <w:pPr>
        <w:rPr>
          <w:lang w:eastAsia="en-AU"/>
        </w:rPr>
      </w:pPr>
      <w:r w:rsidRPr="00E45460">
        <w:rPr>
          <w:b/>
          <w:bCs/>
          <w:lang w:eastAsia="en-AU"/>
        </w:rPr>
        <w:t xml:space="preserve">Reasons delivered: </w:t>
      </w:r>
      <w:r w:rsidR="00BF6F36">
        <w:rPr>
          <w:lang w:eastAsia="en-AU"/>
        </w:rPr>
        <w:t>1 June</w:t>
      </w:r>
      <w:r w:rsidRPr="00E45460">
        <w:rPr>
          <w:lang w:eastAsia="en-AU"/>
        </w:rPr>
        <w:t xml:space="preserve"> 2023</w:t>
      </w:r>
    </w:p>
    <w:p w14:paraId="6764A302" w14:textId="77777777" w:rsidR="005648D2" w:rsidRPr="00E45460" w:rsidRDefault="005648D2" w:rsidP="005648D2">
      <w:pPr>
        <w:rPr>
          <w:b/>
          <w:bCs/>
          <w:lang w:eastAsia="en-AU"/>
        </w:rPr>
      </w:pPr>
    </w:p>
    <w:p w14:paraId="1ACE7937" w14:textId="578099F9" w:rsidR="005648D2" w:rsidRPr="00E45460" w:rsidRDefault="005648D2" w:rsidP="005648D2">
      <w:pPr>
        <w:rPr>
          <w:lang w:eastAsia="en-AU"/>
        </w:rPr>
      </w:pPr>
      <w:r w:rsidRPr="00E45460">
        <w:rPr>
          <w:b/>
          <w:bCs/>
          <w:lang w:eastAsia="en-AU"/>
        </w:rPr>
        <w:t>Coram:</w:t>
      </w:r>
      <w:r w:rsidRPr="00E45460">
        <w:t xml:space="preserve"> </w:t>
      </w:r>
      <w:r>
        <w:t>Roberts CJ, Thomas, Alito, Sotomayor, Kagan, Gorsuch, Kavanaugh, Barrett and Jackson JJ</w:t>
      </w:r>
    </w:p>
    <w:p w14:paraId="7E0D059F" w14:textId="77777777" w:rsidR="005648D2" w:rsidRPr="00E45460" w:rsidRDefault="005648D2" w:rsidP="005648D2">
      <w:pPr>
        <w:rPr>
          <w:b/>
          <w:bCs/>
          <w:lang w:eastAsia="en-AU"/>
        </w:rPr>
      </w:pPr>
    </w:p>
    <w:p w14:paraId="549DB260" w14:textId="77777777" w:rsidR="005648D2" w:rsidRPr="00E45460" w:rsidRDefault="005648D2" w:rsidP="005648D2">
      <w:pPr>
        <w:rPr>
          <w:b/>
          <w:bCs/>
          <w:lang w:eastAsia="en-AU"/>
        </w:rPr>
      </w:pPr>
      <w:r w:rsidRPr="00E45460">
        <w:rPr>
          <w:b/>
          <w:bCs/>
          <w:lang w:eastAsia="en-AU"/>
        </w:rPr>
        <w:t>Catchwords:</w:t>
      </w:r>
    </w:p>
    <w:p w14:paraId="40D0F267" w14:textId="77777777" w:rsidR="005648D2" w:rsidRPr="00E45460" w:rsidRDefault="005648D2" w:rsidP="005648D2">
      <w:pPr>
        <w:rPr>
          <w:b/>
          <w:bCs/>
          <w:lang w:eastAsia="en-AU"/>
        </w:rPr>
      </w:pPr>
    </w:p>
    <w:p w14:paraId="7198CB7E" w14:textId="55CDE05C" w:rsidR="00FB0DD9" w:rsidRPr="00596C0F" w:rsidRDefault="005648D2" w:rsidP="005648D2">
      <w:pPr>
        <w:ind w:left="720"/>
      </w:pPr>
      <w:r>
        <w:rPr>
          <w:lang w:eastAsia="en-AU"/>
        </w:rPr>
        <w:t>Employment law –</w:t>
      </w:r>
      <w:r w:rsidR="00A52C60">
        <w:rPr>
          <w:lang w:eastAsia="en-AU"/>
        </w:rPr>
        <w:t xml:space="preserve"> </w:t>
      </w:r>
      <w:r w:rsidR="00E72D46">
        <w:rPr>
          <w:lang w:eastAsia="en-AU"/>
        </w:rPr>
        <w:t xml:space="preserve">Industrial action – </w:t>
      </w:r>
      <w:r w:rsidR="00A52C60">
        <w:rPr>
          <w:lang w:eastAsia="en-AU"/>
        </w:rPr>
        <w:t xml:space="preserve">Limits to </w:t>
      </w:r>
      <w:r w:rsidR="009335DE">
        <w:rPr>
          <w:lang w:eastAsia="en-AU"/>
        </w:rPr>
        <w:t>strikes – Reasonable precautions –</w:t>
      </w:r>
      <w:r w:rsidR="002D3ABC">
        <w:rPr>
          <w:lang w:eastAsia="en-AU"/>
        </w:rPr>
        <w:t xml:space="preserve"> </w:t>
      </w:r>
      <w:r w:rsidR="0015392C">
        <w:rPr>
          <w:lang w:eastAsia="en-AU"/>
        </w:rPr>
        <w:t xml:space="preserve">Where petitioner </w:t>
      </w:r>
      <w:r w:rsidR="00AB1768">
        <w:t>deliver</w:t>
      </w:r>
      <w:r w:rsidR="00194065">
        <w:t>ed</w:t>
      </w:r>
      <w:r w:rsidR="00AB1768">
        <w:t xml:space="preserve"> concrete to customers in Washington State</w:t>
      </w:r>
      <w:r w:rsidR="002D3ABC">
        <w:t xml:space="preserve"> </w:t>
      </w:r>
      <w:r w:rsidR="00AB1768">
        <w:t xml:space="preserve">– Where </w:t>
      </w:r>
      <w:r w:rsidR="00355B19">
        <w:t xml:space="preserve">petitioner’s </w:t>
      </w:r>
      <w:r w:rsidR="00EB0819">
        <w:t xml:space="preserve">truck drivers members of International Brotherhood of Teamsters Local Union No. 174 – </w:t>
      </w:r>
      <w:r w:rsidR="00EE68A4">
        <w:t>Where after collective-bargaining agreement between Glacier and Union expired, Union called for work stoppage on morning it knew company in midst of mixing substantial amounts of concrete, loading batches into ready-mix trucks, and making deliveries</w:t>
      </w:r>
      <w:r w:rsidR="00F804EE">
        <w:t xml:space="preserve"> – Where following work </w:t>
      </w:r>
      <w:r w:rsidR="00C50185">
        <w:t>stoppage,</w:t>
      </w:r>
      <w:r w:rsidR="00F804EE">
        <w:t xml:space="preserve"> petitioner prevented significant damage to its trucks, but all concrete mixed that day hardened and became useless</w:t>
      </w:r>
      <w:r w:rsidR="00C50185">
        <w:t xml:space="preserve"> – Where petitioner sued respondent for damage</w:t>
      </w:r>
      <w:r w:rsidR="004C7F07">
        <w:t>s</w:t>
      </w:r>
      <w:r w:rsidR="00C50185">
        <w:t xml:space="preserve"> in state court, claiming </w:t>
      </w:r>
      <w:r w:rsidR="002832CA">
        <w:t xml:space="preserve">respondent intentionally destroyed company’s concrete and conduct amounted to common-law conversion and trespass to chattels – Where respondent moved to dismiss petitioner’s claims </w:t>
      </w:r>
      <w:r w:rsidR="009911AE">
        <w:t xml:space="preserve">on ground </w:t>
      </w:r>
      <w:r w:rsidR="009911AE" w:rsidRPr="009911AE">
        <w:rPr>
          <w:i/>
          <w:iCs/>
        </w:rPr>
        <w:t xml:space="preserve">National </w:t>
      </w:r>
      <w:proofErr w:type="spellStart"/>
      <w:r w:rsidR="009911AE" w:rsidRPr="009911AE">
        <w:rPr>
          <w:i/>
          <w:iCs/>
        </w:rPr>
        <w:t>Labor</w:t>
      </w:r>
      <w:proofErr w:type="spellEnd"/>
      <w:r w:rsidR="009911AE" w:rsidRPr="009911AE">
        <w:rPr>
          <w:i/>
          <w:iCs/>
        </w:rPr>
        <w:t xml:space="preserve"> Relations Act</w:t>
      </w:r>
      <w:r w:rsidR="009911AE">
        <w:t xml:space="preserve"> (</w:t>
      </w:r>
      <w:r w:rsidR="00EB64E4">
        <w:t>“</w:t>
      </w:r>
      <w:r w:rsidR="009911AE">
        <w:t>NLRA</w:t>
      </w:r>
      <w:r w:rsidR="00EB64E4">
        <w:t>”</w:t>
      </w:r>
      <w:r w:rsidR="009911AE">
        <w:t xml:space="preserve">) pre-empted them – Where respondent argued NLRA, which protects employees’ rights </w:t>
      </w:r>
      <w:r w:rsidR="00EB64E4">
        <w:t>“</w:t>
      </w:r>
      <w:r w:rsidR="009911AE">
        <w:t xml:space="preserve">to </w:t>
      </w:r>
      <w:r w:rsidR="001C64E7">
        <w:t>self-organization</w:t>
      </w:r>
      <w:r w:rsidR="009911AE">
        <w:t xml:space="preserve">, to form, join, or assist </w:t>
      </w:r>
      <w:proofErr w:type="spellStart"/>
      <w:r w:rsidR="009911AE">
        <w:t>labor</w:t>
      </w:r>
      <w:proofErr w:type="spellEnd"/>
      <w:r w:rsidR="009911AE">
        <w:t xml:space="preserve"> organizations</w:t>
      </w:r>
      <w:r w:rsidR="001C64E7">
        <w:t>…</w:t>
      </w:r>
      <w:r w:rsidR="009911AE">
        <w:t xml:space="preserve"> and to en</w:t>
      </w:r>
      <w:r w:rsidR="001C64E7">
        <w:t>gage in other concerted activities for purpose of collective bargaining or other mutual aid or protection</w:t>
      </w:r>
      <w:r w:rsidR="00EB64E4">
        <w:t>”</w:t>
      </w:r>
      <w:r w:rsidR="001C64E7">
        <w:t xml:space="preserve"> </w:t>
      </w:r>
      <w:r w:rsidR="00D35578">
        <w:t>(</w:t>
      </w:r>
      <w:r w:rsidR="001C64E7">
        <w:t>29 USC §157</w:t>
      </w:r>
      <w:r w:rsidR="00D35578">
        <w:t>),</w:t>
      </w:r>
      <w:r w:rsidR="001C64E7">
        <w:t xml:space="preserve"> protected drivers’ conduct, so State lacked power to hold Union accountable for any of strike’s consequences – Where Washington Supreme Court agreed with respondent – </w:t>
      </w:r>
      <w:r w:rsidR="00462443">
        <w:t>Whether employees can withhold labour if doing so risks damage to their employer’s property</w:t>
      </w:r>
      <w:r w:rsidR="006E4D50">
        <w:t xml:space="preserve"> – Whether strike exceeded limits of </w:t>
      </w:r>
      <w:r w:rsidR="00C800AA">
        <w:t xml:space="preserve">NLRA – </w:t>
      </w:r>
      <w:r w:rsidR="00596C0F">
        <w:t xml:space="preserve">Whether </w:t>
      </w:r>
      <w:r w:rsidR="00596C0F">
        <w:lastRenderedPageBreak/>
        <w:t>strikers took reasonable precautions</w:t>
      </w:r>
      <w:r w:rsidR="009F5AF5">
        <w:t xml:space="preserve"> – Whether harm to property imminent – Whether danger foreseeable.</w:t>
      </w:r>
    </w:p>
    <w:p w14:paraId="5CA05480" w14:textId="77777777" w:rsidR="005648D2" w:rsidRPr="00E45460" w:rsidRDefault="005648D2" w:rsidP="005648D2">
      <w:pPr>
        <w:ind w:left="720"/>
        <w:rPr>
          <w:lang w:eastAsia="en-AU"/>
        </w:rPr>
      </w:pPr>
    </w:p>
    <w:p w14:paraId="30844EE0" w14:textId="1CC0F122" w:rsidR="005648D2" w:rsidRDefault="005648D2" w:rsidP="005648D2">
      <w:pPr>
        <w:rPr>
          <w:lang w:eastAsia="en-AU"/>
        </w:rPr>
      </w:pPr>
      <w:r w:rsidRPr="00E45460">
        <w:rPr>
          <w:b/>
          <w:bCs/>
          <w:lang w:eastAsia="en-AU"/>
        </w:rPr>
        <w:t>Held (</w:t>
      </w:r>
      <w:r w:rsidR="00FB0DD9">
        <w:rPr>
          <w:b/>
          <w:bCs/>
          <w:lang w:eastAsia="en-AU"/>
        </w:rPr>
        <w:t>8</w:t>
      </w:r>
      <w:r>
        <w:rPr>
          <w:b/>
          <w:bCs/>
          <w:lang w:eastAsia="en-AU"/>
        </w:rPr>
        <w:t>:</w:t>
      </w:r>
      <w:r w:rsidR="00FB0DD9">
        <w:rPr>
          <w:b/>
          <w:bCs/>
          <w:lang w:eastAsia="en-AU"/>
        </w:rPr>
        <w:t>1</w:t>
      </w:r>
      <w:r>
        <w:rPr>
          <w:b/>
          <w:bCs/>
          <w:lang w:eastAsia="en-AU"/>
        </w:rPr>
        <w:t xml:space="preserve"> (</w:t>
      </w:r>
      <w:r w:rsidR="00FB0DD9">
        <w:rPr>
          <w:b/>
          <w:bCs/>
          <w:lang w:eastAsia="en-AU"/>
        </w:rPr>
        <w:t xml:space="preserve">Jackson </w:t>
      </w:r>
      <w:r>
        <w:rPr>
          <w:b/>
          <w:bCs/>
          <w:lang w:eastAsia="en-AU"/>
        </w:rPr>
        <w:t xml:space="preserve">J dissenting)): </w:t>
      </w:r>
      <w:r>
        <w:t xml:space="preserve">Judgment of </w:t>
      </w:r>
      <w:r w:rsidR="00045AFE">
        <w:t xml:space="preserve">Supreme Court of Washington </w:t>
      </w:r>
      <w:r w:rsidR="00C57F21">
        <w:t>reversed</w:t>
      </w:r>
      <w:r w:rsidR="003A00FD">
        <w:t xml:space="preserve">; case </w:t>
      </w:r>
      <w:r w:rsidR="00C57F21">
        <w:t>remanded.</w:t>
      </w:r>
    </w:p>
    <w:p w14:paraId="0E347047" w14:textId="77777777" w:rsidR="005648D2" w:rsidRDefault="005648D2" w:rsidP="005648D2">
      <w:pPr>
        <w:pStyle w:val="BullDivider1"/>
      </w:pPr>
    </w:p>
    <w:p w14:paraId="0E37F684" w14:textId="77777777" w:rsidR="00526395" w:rsidRPr="00526395" w:rsidRDefault="00526395" w:rsidP="00526395">
      <w:pPr>
        <w:rPr>
          <w:lang w:eastAsia="en-AU"/>
        </w:rPr>
      </w:pPr>
    </w:p>
    <w:p w14:paraId="5F3224CA" w14:textId="3F907A7E" w:rsidR="00091D69" w:rsidRPr="00E45460" w:rsidRDefault="00091D69" w:rsidP="00091D69">
      <w:pPr>
        <w:keepNext/>
        <w:outlineLvl w:val="1"/>
        <w:rPr>
          <w:rFonts w:ascii="Arial" w:hAnsi="Arial" w:cs="Arial"/>
          <w:bCs/>
          <w:i/>
          <w:iCs/>
          <w:sz w:val="28"/>
          <w:szCs w:val="28"/>
          <w:lang w:eastAsia="en-AU"/>
        </w:rPr>
      </w:pPr>
      <w:r w:rsidRPr="00091D69">
        <w:rPr>
          <w:rFonts w:ascii="Arial" w:hAnsi="Arial" w:cs="Arial"/>
          <w:bCs/>
          <w:i/>
          <w:iCs/>
          <w:sz w:val="28"/>
          <w:szCs w:val="28"/>
          <w:lang w:eastAsia="en-AU"/>
        </w:rPr>
        <w:t xml:space="preserve">Groff v </w:t>
      </w:r>
      <w:proofErr w:type="spellStart"/>
      <w:r w:rsidRPr="00091D69">
        <w:rPr>
          <w:rFonts w:ascii="Arial" w:hAnsi="Arial" w:cs="Arial"/>
          <w:bCs/>
          <w:i/>
          <w:iCs/>
          <w:sz w:val="28"/>
          <w:szCs w:val="28"/>
          <w:lang w:eastAsia="en-AU"/>
        </w:rPr>
        <w:t>DeJoy</w:t>
      </w:r>
      <w:proofErr w:type="spellEnd"/>
    </w:p>
    <w:p w14:paraId="21BA42E2" w14:textId="7F5D9B76" w:rsidR="00091D69" w:rsidRPr="008C7A1D" w:rsidRDefault="00091D69" w:rsidP="00091D69">
      <w:pPr>
        <w:rPr>
          <w:lang w:eastAsia="en-AU"/>
        </w:rPr>
      </w:pPr>
      <w:r w:rsidRPr="00E45460">
        <w:rPr>
          <w:b/>
          <w:bCs/>
          <w:lang w:eastAsia="en-AU"/>
        </w:rPr>
        <w:t xml:space="preserve">Supreme Court of </w:t>
      </w:r>
      <w:r>
        <w:rPr>
          <w:b/>
          <w:bCs/>
          <w:lang w:eastAsia="en-AU"/>
        </w:rPr>
        <w:t>the United States</w:t>
      </w:r>
      <w:r w:rsidRPr="00E45460">
        <w:rPr>
          <w:b/>
          <w:bCs/>
          <w:lang w:eastAsia="en-AU"/>
        </w:rPr>
        <w:t>:</w:t>
      </w:r>
      <w:r>
        <w:rPr>
          <w:b/>
          <w:bCs/>
          <w:lang w:eastAsia="en-AU"/>
        </w:rPr>
        <w:t xml:space="preserve"> </w:t>
      </w:r>
      <w:hyperlink r:id="rId56" w:history="1">
        <w:r w:rsidR="001C4D6C" w:rsidRPr="001C4D6C">
          <w:rPr>
            <w:rStyle w:val="Hyperlink"/>
            <w:lang w:eastAsia="en-AU"/>
          </w:rPr>
          <w:t>Docket No. 22-174</w:t>
        </w:r>
      </w:hyperlink>
    </w:p>
    <w:p w14:paraId="01A4A85B" w14:textId="77777777" w:rsidR="00091D69" w:rsidRPr="00E45460" w:rsidRDefault="00091D69" w:rsidP="00091D69">
      <w:pPr>
        <w:rPr>
          <w:lang w:eastAsia="en-AU"/>
        </w:rPr>
      </w:pPr>
    </w:p>
    <w:p w14:paraId="24DB4CC7" w14:textId="664CE61F" w:rsidR="00091D69" w:rsidRPr="00E45460" w:rsidRDefault="00091D69" w:rsidP="00091D69">
      <w:pPr>
        <w:rPr>
          <w:lang w:eastAsia="en-AU"/>
        </w:rPr>
      </w:pPr>
      <w:r w:rsidRPr="00E45460">
        <w:rPr>
          <w:b/>
          <w:bCs/>
          <w:lang w:eastAsia="en-AU"/>
        </w:rPr>
        <w:t xml:space="preserve">Reasons delivered: </w:t>
      </w:r>
      <w:r w:rsidR="001C4D6C" w:rsidRPr="001C4D6C">
        <w:rPr>
          <w:lang w:eastAsia="en-AU"/>
        </w:rPr>
        <w:t>29</w:t>
      </w:r>
      <w:r>
        <w:rPr>
          <w:lang w:eastAsia="en-AU"/>
        </w:rPr>
        <w:t xml:space="preserve"> June</w:t>
      </w:r>
      <w:r w:rsidRPr="00E45460">
        <w:rPr>
          <w:lang w:eastAsia="en-AU"/>
        </w:rPr>
        <w:t xml:space="preserve"> 2023</w:t>
      </w:r>
    </w:p>
    <w:p w14:paraId="0C1D3E19" w14:textId="77777777" w:rsidR="00091D69" w:rsidRPr="00E45460" w:rsidRDefault="00091D69" w:rsidP="00091D69">
      <w:pPr>
        <w:rPr>
          <w:b/>
          <w:bCs/>
          <w:lang w:eastAsia="en-AU"/>
        </w:rPr>
      </w:pPr>
    </w:p>
    <w:p w14:paraId="58E3EEDA" w14:textId="7B9FCF54" w:rsidR="00091D69" w:rsidRPr="00E45460" w:rsidRDefault="00091D69" w:rsidP="00091D69">
      <w:pPr>
        <w:rPr>
          <w:lang w:eastAsia="en-AU"/>
        </w:rPr>
      </w:pPr>
      <w:r w:rsidRPr="00E45460">
        <w:rPr>
          <w:b/>
          <w:bCs/>
          <w:lang w:eastAsia="en-AU"/>
        </w:rPr>
        <w:t>Coram:</w:t>
      </w:r>
      <w:r w:rsidRPr="00E45460">
        <w:t xml:space="preserve"> </w:t>
      </w:r>
      <w:r>
        <w:t>Roberts CJ, Thomas, Alito, Sotomayor, Kagan, Gorsuch, Kavanaugh, Barrett and Jackson JJ</w:t>
      </w:r>
    </w:p>
    <w:p w14:paraId="3B4F185F" w14:textId="77777777" w:rsidR="00091D69" w:rsidRPr="00E45460" w:rsidRDefault="00091D69" w:rsidP="00091D69">
      <w:pPr>
        <w:rPr>
          <w:b/>
          <w:bCs/>
          <w:lang w:eastAsia="en-AU"/>
        </w:rPr>
      </w:pPr>
    </w:p>
    <w:p w14:paraId="6466B759" w14:textId="77777777" w:rsidR="00091D69" w:rsidRPr="00E45460" w:rsidRDefault="00091D69" w:rsidP="00091D69">
      <w:pPr>
        <w:rPr>
          <w:b/>
          <w:bCs/>
          <w:lang w:eastAsia="en-AU"/>
        </w:rPr>
      </w:pPr>
      <w:r w:rsidRPr="00E45460">
        <w:rPr>
          <w:b/>
          <w:bCs/>
          <w:lang w:eastAsia="en-AU"/>
        </w:rPr>
        <w:t>Catchwords:</w:t>
      </w:r>
    </w:p>
    <w:p w14:paraId="5394AC12" w14:textId="77777777" w:rsidR="00091D69" w:rsidRPr="00E45460" w:rsidRDefault="00091D69" w:rsidP="00091D69">
      <w:pPr>
        <w:rPr>
          <w:b/>
          <w:bCs/>
          <w:lang w:eastAsia="en-AU"/>
        </w:rPr>
      </w:pPr>
    </w:p>
    <w:p w14:paraId="4F71EACF" w14:textId="5A242011" w:rsidR="006C2FE6" w:rsidRPr="00C92F32" w:rsidRDefault="00091D69" w:rsidP="00091D69">
      <w:pPr>
        <w:ind w:left="720"/>
      </w:pPr>
      <w:r>
        <w:rPr>
          <w:lang w:eastAsia="en-AU"/>
        </w:rPr>
        <w:t>Employment law –</w:t>
      </w:r>
      <w:r w:rsidR="00B40547">
        <w:rPr>
          <w:lang w:eastAsia="en-AU"/>
        </w:rPr>
        <w:t xml:space="preserve"> </w:t>
      </w:r>
      <w:r w:rsidR="00640658">
        <w:rPr>
          <w:lang w:eastAsia="en-AU"/>
        </w:rPr>
        <w:t xml:space="preserve">Religious </w:t>
      </w:r>
      <w:r w:rsidR="00836E51">
        <w:rPr>
          <w:lang w:eastAsia="en-AU"/>
        </w:rPr>
        <w:t xml:space="preserve">accommodation – Discrimination – Undue hardship – </w:t>
      </w:r>
      <w:r w:rsidR="006C2FE6">
        <w:rPr>
          <w:lang w:eastAsia="en-AU"/>
        </w:rPr>
        <w:t>Where petitioner</w:t>
      </w:r>
      <w:r w:rsidR="00EE1F0A">
        <w:rPr>
          <w:lang w:eastAsia="en-AU"/>
        </w:rPr>
        <w:t xml:space="preserve"> </w:t>
      </w:r>
      <w:r w:rsidR="00EE1F0A">
        <w:t xml:space="preserve">Evangelical Christian who believes for religious reasons that Sunday should be devoted to worship and rest – Where in 2012, petitioner took mail delivery job with United States Postal Service </w:t>
      </w:r>
      <w:r w:rsidR="00363219">
        <w:t>(</w:t>
      </w:r>
      <w:r w:rsidR="00EB64E4">
        <w:t>“</w:t>
      </w:r>
      <w:r w:rsidR="00363219">
        <w:t>USPS</w:t>
      </w:r>
      <w:r w:rsidR="00EB64E4">
        <w:t>”</w:t>
      </w:r>
      <w:r w:rsidR="00363219">
        <w:t xml:space="preserve">) </w:t>
      </w:r>
      <w:r w:rsidR="00EE1F0A">
        <w:t xml:space="preserve">– Where petitioner’s position generally did not involve Sunday work, but that changed after USPS agreed to begin facilitating Sunday deliveries for Amazon – </w:t>
      </w:r>
      <w:r w:rsidR="00BB17BC">
        <w:t xml:space="preserve">Where petitioner </w:t>
      </w:r>
      <w:r w:rsidR="00EE1F0A">
        <w:t xml:space="preserve">unwilling to work Sundays, and USPS redistributed petitioner’s Sunday deliveries to other USPS staff – Where petitioner received </w:t>
      </w:r>
      <w:r w:rsidR="00EB64E4">
        <w:t>“</w:t>
      </w:r>
      <w:r w:rsidR="00EE1F0A">
        <w:t>progressive discipline</w:t>
      </w:r>
      <w:r w:rsidR="00EB64E4">
        <w:t>”</w:t>
      </w:r>
      <w:r w:rsidR="00EE1F0A">
        <w:t xml:space="preserve"> for failing to work on Sundays and eventually resigned – </w:t>
      </w:r>
      <w:r w:rsidR="005C3443">
        <w:t xml:space="preserve">Where petitioner sued </w:t>
      </w:r>
      <w:r w:rsidR="00CB310E">
        <w:t xml:space="preserve">under Title VII of </w:t>
      </w:r>
      <w:r w:rsidR="00CB310E" w:rsidRPr="00CB310E">
        <w:rPr>
          <w:i/>
          <w:iCs/>
        </w:rPr>
        <w:t>Civil Rights Act of 1964</w:t>
      </w:r>
      <w:r w:rsidR="00CB310E">
        <w:t xml:space="preserve">, asserting USPS could have accommodated Sunday Sabbath practice </w:t>
      </w:r>
      <w:r w:rsidR="00EB64E4">
        <w:t>“</w:t>
      </w:r>
      <w:r w:rsidR="00CB310E">
        <w:t>without undue hardship on the conduct of [USPS’s] business</w:t>
      </w:r>
      <w:r w:rsidR="00EB64E4">
        <w:t>”</w:t>
      </w:r>
      <w:r w:rsidR="001D2B11">
        <w:t xml:space="preserve"> (</w:t>
      </w:r>
      <w:r w:rsidR="00CB310E">
        <w:t>42 USC §2000e(j)</w:t>
      </w:r>
      <w:r w:rsidR="001D2B11">
        <w:t>)</w:t>
      </w:r>
      <w:r w:rsidR="00710919">
        <w:t xml:space="preserve"> –</w:t>
      </w:r>
      <w:r w:rsidR="00CB310E">
        <w:t xml:space="preserve"> </w:t>
      </w:r>
      <w:r w:rsidR="00710919">
        <w:t xml:space="preserve">Where </w:t>
      </w:r>
      <w:r w:rsidR="00CB310E">
        <w:t>District Court granted summary judgment to USPS</w:t>
      </w:r>
      <w:r w:rsidR="00710919">
        <w:t xml:space="preserve">, and </w:t>
      </w:r>
      <w:r w:rsidR="00CB310E">
        <w:t xml:space="preserve">Third Circuit affirmed based on </w:t>
      </w:r>
      <w:r w:rsidR="00710919">
        <w:t>Supreme</w:t>
      </w:r>
      <w:r w:rsidR="00CB310E">
        <w:t xml:space="preserve"> Court’s decision in </w:t>
      </w:r>
      <w:r w:rsidR="00CB310E" w:rsidRPr="00712419">
        <w:rPr>
          <w:i/>
          <w:iCs/>
        </w:rPr>
        <w:t>Trans</w:t>
      </w:r>
      <w:r w:rsidR="00CB310E">
        <w:t xml:space="preserve"> </w:t>
      </w:r>
      <w:r w:rsidR="00CB310E" w:rsidRPr="00710919">
        <w:rPr>
          <w:i/>
          <w:iCs/>
        </w:rPr>
        <w:t>World Airlines, Inc. v Hardison</w:t>
      </w:r>
      <w:r w:rsidR="00CB310E">
        <w:t xml:space="preserve">, 432 US 63, which it construed to mean </w:t>
      </w:r>
      <w:r w:rsidR="00EB64E4">
        <w:t>“</w:t>
      </w:r>
      <w:r w:rsidR="00CB310E">
        <w:t>that requiring an employer ‘to bear more than a de minimis cost’ to provide a religious accommodation is an undue hardship</w:t>
      </w:r>
      <w:r w:rsidR="00EB64E4">
        <w:t>”</w:t>
      </w:r>
      <w:r w:rsidR="00CB310E">
        <w:t xml:space="preserve"> </w:t>
      </w:r>
      <w:r w:rsidR="009A007A">
        <w:t xml:space="preserve">– Where </w:t>
      </w:r>
      <w:r w:rsidR="00CB310E">
        <w:t xml:space="preserve">Third Circuit found de minimis cost standard met here, concluding that exempting </w:t>
      </w:r>
      <w:r w:rsidR="009A007A">
        <w:t>petitioner</w:t>
      </w:r>
      <w:r w:rsidR="00CB310E">
        <w:t xml:space="preserve"> from Sunday work had </w:t>
      </w:r>
      <w:r w:rsidR="00EB64E4">
        <w:t>“</w:t>
      </w:r>
      <w:r w:rsidR="00CB310E">
        <w:t xml:space="preserve">imposed on his </w:t>
      </w:r>
      <w:r w:rsidR="009A007A">
        <w:t>co-workers</w:t>
      </w:r>
      <w:r w:rsidR="00CB310E">
        <w:t>, disrupted the workplace and workflow, and diminished employee morale</w:t>
      </w:r>
      <w:r w:rsidR="00EB64E4">
        <w:t>”</w:t>
      </w:r>
      <w:r w:rsidR="00064B38">
        <w:t xml:space="preserve"> – </w:t>
      </w:r>
      <w:r w:rsidR="002E0E79">
        <w:t xml:space="preserve">Whether </w:t>
      </w:r>
      <w:r w:rsidR="00BB3A7A" w:rsidRPr="00BB3A7A">
        <w:rPr>
          <w:i/>
          <w:iCs/>
        </w:rPr>
        <w:t>de minimis</w:t>
      </w:r>
      <w:r w:rsidR="00BB3A7A">
        <w:t xml:space="preserve"> reading of </w:t>
      </w:r>
      <w:r w:rsidR="00BB3A7A" w:rsidRPr="00BB3A7A">
        <w:rPr>
          <w:i/>
          <w:iCs/>
        </w:rPr>
        <w:t>Hardison</w:t>
      </w:r>
      <w:r w:rsidR="00BB3A7A">
        <w:t xml:space="preserve"> is a mistake</w:t>
      </w:r>
      <w:r w:rsidR="00CB310E">
        <w:t xml:space="preserve"> </w:t>
      </w:r>
      <w:r w:rsidR="00BB3A7A">
        <w:t xml:space="preserve">– </w:t>
      </w:r>
      <w:r w:rsidR="00C92F32">
        <w:t xml:space="preserve">Proper application of </w:t>
      </w:r>
      <w:r w:rsidR="00C92F32">
        <w:rPr>
          <w:i/>
          <w:iCs/>
        </w:rPr>
        <w:t xml:space="preserve">Hardison </w:t>
      </w:r>
      <w:r w:rsidR="00C92F32">
        <w:t>–</w:t>
      </w:r>
      <w:r w:rsidR="0042590F">
        <w:t xml:space="preserve"> Meaning</w:t>
      </w:r>
      <w:r w:rsidR="008D5E33">
        <w:t xml:space="preserve"> of</w:t>
      </w:r>
      <w:r w:rsidR="008214C2">
        <w:t xml:space="preserve"> </w:t>
      </w:r>
      <w:r w:rsidR="00EB64E4">
        <w:t>“</w:t>
      </w:r>
      <w:r w:rsidR="008214C2">
        <w:t>undue hardship</w:t>
      </w:r>
      <w:r w:rsidR="00EB64E4">
        <w:t>”</w:t>
      </w:r>
      <w:r w:rsidR="008214C2">
        <w:t xml:space="preserve"> under Title VII – </w:t>
      </w:r>
      <w:r w:rsidR="009746F4">
        <w:t>Proper approach to requirement of</w:t>
      </w:r>
      <w:r w:rsidR="00C1400E">
        <w:t xml:space="preserve"> </w:t>
      </w:r>
      <w:r w:rsidR="00EB64E4">
        <w:t>“</w:t>
      </w:r>
      <w:r w:rsidR="00C1400E">
        <w:t>reasonably accommodate</w:t>
      </w:r>
      <w:r w:rsidR="00EB64E4">
        <w:t>”</w:t>
      </w:r>
      <w:r w:rsidR="00197ACA">
        <w:t xml:space="preserve"> under Title VII</w:t>
      </w:r>
      <w:r w:rsidR="008D5E33">
        <w:t xml:space="preserve">. </w:t>
      </w:r>
    </w:p>
    <w:p w14:paraId="750F651B" w14:textId="77777777" w:rsidR="00091D69" w:rsidRPr="00E45460" w:rsidRDefault="00091D69" w:rsidP="00091D69">
      <w:pPr>
        <w:ind w:left="720"/>
        <w:rPr>
          <w:lang w:eastAsia="en-AU"/>
        </w:rPr>
      </w:pPr>
    </w:p>
    <w:p w14:paraId="6AA6B5E4" w14:textId="245BFDE1" w:rsidR="00091D69" w:rsidRDefault="00091D69" w:rsidP="00091D69">
      <w:pPr>
        <w:rPr>
          <w:lang w:eastAsia="en-AU"/>
        </w:rPr>
      </w:pPr>
      <w:r w:rsidRPr="00E45460">
        <w:rPr>
          <w:b/>
          <w:bCs/>
          <w:lang w:eastAsia="en-AU"/>
        </w:rPr>
        <w:t>Held (</w:t>
      </w:r>
      <w:r w:rsidR="006C5D6C">
        <w:rPr>
          <w:b/>
          <w:bCs/>
          <w:lang w:eastAsia="en-AU"/>
        </w:rPr>
        <w:t>9:0):</w:t>
      </w:r>
      <w:r>
        <w:rPr>
          <w:b/>
          <w:bCs/>
          <w:lang w:eastAsia="en-AU"/>
        </w:rPr>
        <w:t xml:space="preserve"> </w:t>
      </w:r>
      <w:r>
        <w:t xml:space="preserve">Judgment of </w:t>
      </w:r>
      <w:r w:rsidR="006C5D6C">
        <w:t xml:space="preserve">Court of Appeals for the Third Circuit </w:t>
      </w:r>
      <w:r w:rsidR="006E553E">
        <w:t>vacated</w:t>
      </w:r>
      <w:r>
        <w:t>; case remanded.</w:t>
      </w:r>
    </w:p>
    <w:p w14:paraId="189CDA0D" w14:textId="77777777" w:rsidR="00091D69" w:rsidRDefault="00091D69" w:rsidP="00091D69">
      <w:pPr>
        <w:pStyle w:val="BullDivider1"/>
      </w:pPr>
    </w:p>
    <w:p w14:paraId="16A238E6" w14:textId="77777777" w:rsidR="005648D2" w:rsidRPr="005648D2" w:rsidRDefault="005648D2" w:rsidP="005648D2">
      <w:pPr>
        <w:rPr>
          <w:lang w:eastAsia="en-AU"/>
        </w:rPr>
      </w:pPr>
    </w:p>
    <w:p w14:paraId="1F13BE88" w14:textId="42555CFF" w:rsidR="00E410D4" w:rsidRPr="00E45460" w:rsidRDefault="00FF290D" w:rsidP="00E410D4">
      <w:pPr>
        <w:keepNext/>
        <w:outlineLvl w:val="1"/>
        <w:rPr>
          <w:rFonts w:ascii="Arial" w:hAnsi="Arial" w:cs="Arial"/>
          <w:bCs/>
          <w:i/>
          <w:iCs/>
          <w:sz w:val="28"/>
          <w:szCs w:val="28"/>
          <w:lang w:eastAsia="en-AU"/>
        </w:rPr>
      </w:pPr>
      <w:r w:rsidRPr="00FF290D">
        <w:rPr>
          <w:rFonts w:ascii="Arial" w:hAnsi="Arial" w:cs="Arial"/>
          <w:bCs/>
          <w:i/>
          <w:iCs/>
          <w:sz w:val="28"/>
          <w:szCs w:val="28"/>
          <w:lang w:eastAsia="en-AU"/>
        </w:rPr>
        <w:t xml:space="preserve">Ohio Adjutant General’s Department v Federal </w:t>
      </w:r>
      <w:proofErr w:type="spellStart"/>
      <w:r w:rsidRPr="00FF290D">
        <w:rPr>
          <w:rFonts w:ascii="Arial" w:hAnsi="Arial" w:cs="Arial"/>
          <w:bCs/>
          <w:i/>
          <w:iCs/>
          <w:sz w:val="28"/>
          <w:szCs w:val="28"/>
          <w:lang w:eastAsia="en-AU"/>
        </w:rPr>
        <w:t>Labor</w:t>
      </w:r>
      <w:proofErr w:type="spellEnd"/>
      <w:r w:rsidRPr="00FF290D">
        <w:rPr>
          <w:rFonts w:ascii="Arial" w:hAnsi="Arial" w:cs="Arial"/>
          <w:bCs/>
          <w:i/>
          <w:iCs/>
          <w:sz w:val="28"/>
          <w:szCs w:val="28"/>
          <w:lang w:eastAsia="en-AU"/>
        </w:rPr>
        <w:t xml:space="preserve"> Relations Authority</w:t>
      </w:r>
    </w:p>
    <w:p w14:paraId="53812A51" w14:textId="40B2F19A" w:rsidR="00E410D4" w:rsidRPr="008C7A1D" w:rsidRDefault="00E410D4" w:rsidP="00E410D4">
      <w:pPr>
        <w:rPr>
          <w:lang w:eastAsia="en-AU"/>
        </w:rPr>
      </w:pPr>
      <w:r w:rsidRPr="00E45460">
        <w:rPr>
          <w:b/>
          <w:bCs/>
          <w:lang w:eastAsia="en-AU"/>
        </w:rPr>
        <w:t xml:space="preserve">Supreme Court of </w:t>
      </w:r>
      <w:r w:rsidR="0011314C">
        <w:rPr>
          <w:b/>
          <w:bCs/>
          <w:lang w:eastAsia="en-AU"/>
        </w:rPr>
        <w:t>the United States</w:t>
      </w:r>
      <w:r w:rsidRPr="00E45460">
        <w:rPr>
          <w:b/>
          <w:bCs/>
          <w:lang w:eastAsia="en-AU"/>
        </w:rPr>
        <w:t>:</w:t>
      </w:r>
      <w:r>
        <w:rPr>
          <w:b/>
          <w:bCs/>
          <w:lang w:eastAsia="en-AU"/>
        </w:rPr>
        <w:t xml:space="preserve"> </w:t>
      </w:r>
      <w:hyperlink r:id="rId57" w:history="1">
        <w:r w:rsidR="00F054CE" w:rsidRPr="00F054CE">
          <w:rPr>
            <w:rStyle w:val="Hyperlink"/>
            <w:lang w:eastAsia="en-AU"/>
          </w:rPr>
          <w:t>Docket No</w:t>
        </w:r>
        <w:r w:rsidR="00394D7B">
          <w:rPr>
            <w:rStyle w:val="Hyperlink"/>
            <w:lang w:eastAsia="en-AU"/>
          </w:rPr>
          <w:t>.</w:t>
        </w:r>
        <w:r w:rsidR="00F054CE" w:rsidRPr="00F054CE">
          <w:rPr>
            <w:rStyle w:val="Hyperlink"/>
            <w:lang w:eastAsia="en-AU"/>
          </w:rPr>
          <w:t xml:space="preserve"> 21-1454</w:t>
        </w:r>
      </w:hyperlink>
    </w:p>
    <w:p w14:paraId="1D414722" w14:textId="77777777" w:rsidR="00E410D4" w:rsidRPr="00E45460" w:rsidRDefault="00E410D4" w:rsidP="00E410D4">
      <w:pPr>
        <w:rPr>
          <w:lang w:eastAsia="en-AU"/>
        </w:rPr>
      </w:pPr>
    </w:p>
    <w:p w14:paraId="6C52B7CB" w14:textId="5B5F4333" w:rsidR="00E410D4" w:rsidRPr="00E45460" w:rsidRDefault="00E410D4" w:rsidP="00E410D4">
      <w:pPr>
        <w:rPr>
          <w:lang w:eastAsia="en-AU"/>
        </w:rPr>
      </w:pPr>
      <w:r w:rsidRPr="00E45460">
        <w:rPr>
          <w:b/>
          <w:bCs/>
          <w:lang w:eastAsia="en-AU"/>
        </w:rPr>
        <w:t xml:space="preserve">Reasons delivered: </w:t>
      </w:r>
      <w:r>
        <w:rPr>
          <w:lang w:eastAsia="en-AU"/>
        </w:rPr>
        <w:t>1</w:t>
      </w:r>
      <w:r w:rsidR="00224C83">
        <w:rPr>
          <w:lang w:eastAsia="en-AU"/>
        </w:rPr>
        <w:t>8</w:t>
      </w:r>
      <w:r>
        <w:rPr>
          <w:lang w:eastAsia="en-AU"/>
        </w:rPr>
        <w:t xml:space="preserve"> May</w:t>
      </w:r>
      <w:r w:rsidRPr="00E45460">
        <w:rPr>
          <w:lang w:eastAsia="en-AU"/>
        </w:rPr>
        <w:t xml:space="preserve"> 2023</w:t>
      </w:r>
    </w:p>
    <w:p w14:paraId="3C61DBC9" w14:textId="77777777" w:rsidR="00E410D4" w:rsidRPr="00E45460" w:rsidRDefault="00E410D4" w:rsidP="00E410D4">
      <w:pPr>
        <w:rPr>
          <w:b/>
          <w:bCs/>
          <w:lang w:eastAsia="en-AU"/>
        </w:rPr>
      </w:pPr>
    </w:p>
    <w:p w14:paraId="11397D5F" w14:textId="3CE1BC9B" w:rsidR="00E410D4" w:rsidRPr="00E45460" w:rsidRDefault="00E410D4" w:rsidP="00E410D4">
      <w:pPr>
        <w:rPr>
          <w:lang w:eastAsia="en-AU"/>
        </w:rPr>
      </w:pPr>
      <w:r w:rsidRPr="00E45460">
        <w:rPr>
          <w:b/>
          <w:bCs/>
          <w:lang w:eastAsia="en-AU"/>
        </w:rPr>
        <w:lastRenderedPageBreak/>
        <w:t>Coram:</w:t>
      </w:r>
      <w:r w:rsidRPr="00E45460">
        <w:t xml:space="preserve"> </w:t>
      </w:r>
      <w:r w:rsidR="007821D3">
        <w:t>Roberts CJ, Thomas, Alito, Sotomayor, Kagan, Gorsuch, Kavanaugh, Barrett and Jackson JJ</w:t>
      </w:r>
    </w:p>
    <w:p w14:paraId="658B66B3" w14:textId="77777777" w:rsidR="00E410D4" w:rsidRPr="00E45460" w:rsidRDefault="00E410D4" w:rsidP="00E410D4">
      <w:pPr>
        <w:rPr>
          <w:b/>
          <w:bCs/>
          <w:lang w:eastAsia="en-AU"/>
        </w:rPr>
      </w:pPr>
    </w:p>
    <w:p w14:paraId="2FEFBBEB" w14:textId="77777777" w:rsidR="00E410D4" w:rsidRPr="00E45460" w:rsidRDefault="00E410D4" w:rsidP="00E410D4">
      <w:pPr>
        <w:rPr>
          <w:b/>
          <w:bCs/>
          <w:lang w:eastAsia="en-AU"/>
        </w:rPr>
      </w:pPr>
      <w:r w:rsidRPr="00E45460">
        <w:rPr>
          <w:b/>
          <w:bCs/>
          <w:lang w:eastAsia="en-AU"/>
        </w:rPr>
        <w:t>Catchwords:</w:t>
      </w:r>
    </w:p>
    <w:p w14:paraId="1B08E683" w14:textId="77777777" w:rsidR="00E410D4" w:rsidRPr="00E45460" w:rsidRDefault="00E410D4" w:rsidP="00E410D4">
      <w:pPr>
        <w:rPr>
          <w:b/>
          <w:bCs/>
          <w:lang w:eastAsia="en-AU"/>
        </w:rPr>
      </w:pPr>
    </w:p>
    <w:p w14:paraId="7A08F861" w14:textId="3ACC70A5" w:rsidR="00C06B7D" w:rsidRPr="006C00DF" w:rsidRDefault="00224C83" w:rsidP="00E410D4">
      <w:pPr>
        <w:ind w:left="720"/>
        <w:rPr>
          <w:lang w:eastAsia="en-AU"/>
        </w:rPr>
      </w:pPr>
      <w:r>
        <w:rPr>
          <w:lang w:eastAsia="en-AU"/>
        </w:rPr>
        <w:t>Employment law –</w:t>
      </w:r>
      <w:r w:rsidR="008A63AE">
        <w:rPr>
          <w:lang w:eastAsia="en-AU"/>
        </w:rPr>
        <w:t xml:space="preserve"> </w:t>
      </w:r>
      <w:r w:rsidR="002755EC">
        <w:rPr>
          <w:lang w:eastAsia="en-AU"/>
        </w:rPr>
        <w:t>Unfair labo</w:t>
      </w:r>
      <w:r w:rsidR="003B3CA2">
        <w:rPr>
          <w:lang w:eastAsia="en-AU"/>
        </w:rPr>
        <w:t>u</w:t>
      </w:r>
      <w:r w:rsidR="002755EC">
        <w:rPr>
          <w:lang w:eastAsia="en-AU"/>
        </w:rPr>
        <w:t xml:space="preserve">r practices dispute – Jurisdiction – </w:t>
      </w:r>
      <w:r w:rsidR="00F53E04">
        <w:rPr>
          <w:lang w:eastAsia="en-AU"/>
        </w:rPr>
        <w:t xml:space="preserve">Where </w:t>
      </w:r>
      <w:r w:rsidR="00F53E04">
        <w:t xml:space="preserve">Federal Service </w:t>
      </w:r>
      <w:proofErr w:type="spellStart"/>
      <w:r w:rsidR="00F53E04">
        <w:t>Labor</w:t>
      </w:r>
      <w:proofErr w:type="spellEnd"/>
      <w:r w:rsidR="00F53E04">
        <w:t>-Management Relations Statute (</w:t>
      </w:r>
      <w:r w:rsidR="00EB64E4">
        <w:t>“</w:t>
      </w:r>
      <w:r w:rsidR="00F53E04">
        <w:t>FSLMRS</w:t>
      </w:r>
      <w:r w:rsidR="00EB64E4">
        <w:t>”</w:t>
      </w:r>
      <w:r w:rsidR="00F53E04">
        <w:t>)</w:t>
      </w:r>
      <w:r w:rsidR="007662C4">
        <w:t xml:space="preserve"> </w:t>
      </w:r>
      <w:r w:rsidR="00F53E04">
        <w:t xml:space="preserve">establishes Federal </w:t>
      </w:r>
      <w:proofErr w:type="spellStart"/>
      <w:r w:rsidR="00F53E04">
        <w:t>Labor</w:t>
      </w:r>
      <w:proofErr w:type="spellEnd"/>
      <w:r w:rsidR="00F53E04">
        <w:t xml:space="preserve"> Relations Authority (</w:t>
      </w:r>
      <w:r w:rsidR="00EB64E4">
        <w:t>“</w:t>
      </w:r>
      <w:r w:rsidR="00F53E04">
        <w:t>FLRA</w:t>
      </w:r>
      <w:r w:rsidR="00EB64E4">
        <w:t>”</w:t>
      </w:r>
      <w:r w:rsidR="00F53E04">
        <w:t>) to investigate and adjudicate labo</w:t>
      </w:r>
      <w:r w:rsidR="003B3CA2">
        <w:t>u</w:t>
      </w:r>
      <w:r w:rsidR="00F53E04">
        <w:t xml:space="preserve">r disputes – </w:t>
      </w:r>
      <w:r w:rsidR="00485FE6">
        <w:t xml:space="preserve">Where </w:t>
      </w:r>
      <w:r w:rsidR="00224B76">
        <w:t>American Federation of Government Employees exclusive representative of certain federal civil-service employees known as dual-status technicians who work for Ohio National Guard</w:t>
      </w:r>
      <w:r w:rsidR="005E3C2C">
        <w:t xml:space="preserve"> </w:t>
      </w:r>
      <w:r w:rsidR="007662C4">
        <w:t>–</w:t>
      </w:r>
      <w:r w:rsidR="00BC048A">
        <w:t xml:space="preserve"> Where petitioners Ohio National Guard, Ohio Adjutant General, and Ohio Adjutant Generals’ department –</w:t>
      </w:r>
      <w:r w:rsidR="007662C4">
        <w:t xml:space="preserve"> Where after </w:t>
      </w:r>
      <w:r w:rsidR="004F19F6">
        <w:t xml:space="preserve">collective-bargaining agreement expired, petitioners asserted they not bound </w:t>
      </w:r>
      <w:r w:rsidR="005E3C2C">
        <w:t xml:space="preserve">by FSLMRS when interacting with Guard’s dual-status technicians – </w:t>
      </w:r>
      <w:r w:rsidR="002B1B93">
        <w:t xml:space="preserve">Where Union subsequently </w:t>
      </w:r>
      <w:r w:rsidR="00AE6BEE">
        <w:t>filed</w:t>
      </w:r>
      <w:r w:rsidR="002B1B93">
        <w:t xml:space="preserve"> unfair labo</w:t>
      </w:r>
      <w:r w:rsidR="003B3CA2">
        <w:t>u</w:t>
      </w:r>
      <w:r w:rsidR="002B1B93">
        <w:t>r practice complaint with FLRA to resolve dispute</w:t>
      </w:r>
      <w:r w:rsidR="00AE6BEE">
        <w:t xml:space="preserve"> –</w:t>
      </w:r>
      <w:r w:rsidR="002B1B93">
        <w:t xml:space="preserve"> </w:t>
      </w:r>
      <w:r w:rsidR="00065283">
        <w:t xml:space="preserve">Where Union </w:t>
      </w:r>
      <w:r w:rsidR="00E97807">
        <w:t>submitted that</w:t>
      </w:r>
      <w:r w:rsidR="002B1B93">
        <w:t xml:space="preserve"> FLRA only has jurisdiction over labo</w:t>
      </w:r>
      <w:r w:rsidR="003B3CA2">
        <w:t>u</w:t>
      </w:r>
      <w:r w:rsidR="002B1B93">
        <w:t>r organi</w:t>
      </w:r>
      <w:r w:rsidR="000C705B">
        <w:t>s</w:t>
      </w:r>
      <w:r w:rsidR="002B1B93">
        <w:t>ations and federal agencies</w:t>
      </w:r>
      <w:r w:rsidR="00E97807">
        <w:t xml:space="preserve"> – Where </w:t>
      </w:r>
      <w:r w:rsidR="002B1B93">
        <w:t xml:space="preserve">petitioners argued Guard was not </w:t>
      </w:r>
      <w:r w:rsidR="00EB64E4">
        <w:t>“</w:t>
      </w:r>
      <w:r w:rsidR="002B1B93">
        <w:t>agency</w:t>
      </w:r>
      <w:r w:rsidR="00EB64E4">
        <w:t>”</w:t>
      </w:r>
      <w:r w:rsidR="002B1B93">
        <w:t xml:space="preserve"> and dual-status technician bargaining</w:t>
      </w:r>
      <w:r w:rsidR="000E1EDA">
        <w:t xml:space="preserve">-unit employees not </w:t>
      </w:r>
      <w:r w:rsidR="00EB64E4">
        <w:t>“</w:t>
      </w:r>
      <w:r w:rsidR="000E1EDA">
        <w:t>employees</w:t>
      </w:r>
      <w:r w:rsidR="00EB64E4">
        <w:t>”</w:t>
      </w:r>
      <w:r w:rsidR="000E1EDA">
        <w:t xml:space="preserve"> for purposes of FSLMRS –</w:t>
      </w:r>
      <w:r w:rsidR="00492132">
        <w:t xml:space="preserve"> </w:t>
      </w:r>
      <w:r w:rsidR="000E1EDA">
        <w:t xml:space="preserve">Where FLRA </w:t>
      </w:r>
      <w:r w:rsidR="00492132">
        <w:t>held</w:t>
      </w:r>
      <w:r w:rsidR="00874BB7">
        <w:t xml:space="preserve">: </w:t>
      </w:r>
      <w:r w:rsidR="00492132">
        <w:t>it had jurisdiction over Guard, dual-status technicians had collective-bargaining rights under FSLMRS</w:t>
      </w:r>
      <w:r w:rsidR="009A0FC7">
        <w:t>,</w:t>
      </w:r>
      <w:r w:rsidR="00492132">
        <w:t xml:space="preserve"> and Guard's actions in repudiating CBA violated FSLMRS</w:t>
      </w:r>
      <w:r w:rsidR="0026375D">
        <w:t xml:space="preserve"> – </w:t>
      </w:r>
      <w:r w:rsidR="00B35C46">
        <w:t xml:space="preserve">Where </w:t>
      </w:r>
      <w:r w:rsidR="0026375D">
        <w:t>Sixth Circuit denied relief</w:t>
      </w:r>
      <w:r w:rsidR="00B35C46">
        <w:t xml:space="preserve"> –</w:t>
      </w:r>
      <w:r w:rsidR="00D72B5A">
        <w:t xml:space="preserve"> </w:t>
      </w:r>
      <w:r w:rsidR="006A7E6F">
        <w:rPr>
          <w:lang w:eastAsia="en-AU"/>
        </w:rPr>
        <w:t>Whether</w:t>
      </w:r>
      <w:r w:rsidR="006A7E6F">
        <w:t xml:space="preserve"> FLRA properly exercised jurisdiction over unfair labo</w:t>
      </w:r>
      <w:r w:rsidR="00294D71">
        <w:t>u</w:t>
      </w:r>
      <w:r w:rsidR="006A7E6F">
        <w:t>r practices dispute</w:t>
      </w:r>
      <w:r w:rsidR="0046703C">
        <w:t xml:space="preserve"> – </w:t>
      </w:r>
      <w:r w:rsidR="00CC437C">
        <w:t>W</w:t>
      </w:r>
      <w:r w:rsidR="0046703C">
        <w:t xml:space="preserve">hether petitioners are </w:t>
      </w:r>
      <w:r w:rsidR="00EB64E4">
        <w:t>“</w:t>
      </w:r>
      <w:r w:rsidR="0046703C">
        <w:t>agency</w:t>
      </w:r>
      <w:r w:rsidR="00EB64E4">
        <w:t>”</w:t>
      </w:r>
      <w:r w:rsidR="0046703C">
        <w:t xml:space="preserve"> for purposes of </w:t>
      </w:r>
      <w:r w:rsidR="00F53E04">
        <w:t>FSLMRS</w:t>
      </w:r>
      <w:r w:rsidR="0046703C">
        <w:t xml:space="preserve"> </w:t>
      </w:r>
      <w:r w:rsidR="00CC437C">
        <w:t>when they act in their capacities as supervisors of dual-status technicians</w:t>
      </w:r>
      <w:r w:rsidR="006C00DF">
        <w:t xml:space="preserve"> – </w:t>
      </w:r>
      <w:r w:rsidR="006C00DF" w:rsidRPr="00485FE6">
        <w:rPr>
          <w:lang w:eastAsia="en-AU"/>
        </w:rPr>
        <w:t xml:space="preserve">5 </w:t>
      </w:r>
      <w:r w:rsidR="006C00DF">
        <w:rPr>
          <w:lang w:eastAsia="en-AU"/>
        </w:rPr>
        <w:t>USC</w:t>
      </w:r>
      <w:r w:rsidR="006C00DF" w:rsidRPr="00485FE6">
        <w:rPr>
          <w:lang w:eastAsia="en-AU"/>
        </w:rPr>
        <w:t xml:space="preserve"> §7101 </w:t>
      </w:r>
      <w:r w:rsidR="006C00DF" w:rsidRPr="00485FE6">
        <w:rPr>
          <w:i/>
          <w:iCs/>
          <w:lang w:eastAsia="en-AU"/>
        </w:rPr>
        <w:t>et seq</w:t>
      </w:r>
      <w:r w:rsidR="006C00DF">
        <w:rPr>
          <w:lang w:eastAsia="en-AU"/>
        </w:rPr>
        <w:t xml:space="preserve">. </w:t>
      </w:r>
    </w:p>
    <w:p w14:paraId="2AFFB4C7" w14:textId="77777777" w:rsidR="00E410D4" w:rsidRPr="00E45460" w:rsidRDefault="00E410D4" w:rsidP="00E410D4">
      <w:pPr>
        <w:ind w:left="720"/>
        <w:rPr>
          <w:lang w:eastAsia="en-AU"/>
        </w:rPr>
      </w:pPr>
    </w:p>
    <w:p w14:paraId="4C9831C1" w14:textId="77777777" w:rsidR="00E417C1" w:rsidRDefault="00E410D4" w:rsidP="00E417C1">
      <w:pPr>
        <w:rPr>
          <w:lang w:eastAsia="en-AU"/>
        </w:rPr>
      </w:pPr>
      <w:r w:rsidRPr="00E45460">
        <w:rPr>
          <w:b/>
          <w:bCs/>
          <w:lang w:eastAsia="en-AU"/>
        </w:rPr>
        <w:t>Held (</w:t>
      </w:r>
      <w:r w:rsidR="00D75DFB">
        <w:rPr>
          <w:b/>
          <w:bCs/>
          <w:lang w:eastAsia="en-AU"/>
        </w:rPr>
        <w:t xml:space="preserve">7:2 (Alito and Gorsuch JJ dissenting)): </w:t>
      </w:r>
      <w:r w:rsidR="00E417C1">
        <w:t>Judgment of Court of Appeals for the Sixth Circuit affirmed.</w:t>
      </w:r>
    </w:p>
    <w:bookmarkEnd w:id="2"/>
    <w:p w14:paraId="3B08C580" w14:textId="77777777" w:rsidR="00881C12" w:rsidRDefault="00881C12" w:rsidP="00881C12">
      <w:pPr>
        <w:pStyle w:val="BullDivider2"/>
      </w:pPr>
    </w:p>
    <w:p w14:paraId="13C527F3" w14:textId="77777777" w:rsidR="000677D0" w:rsidRPr="000677D0" w:rsidRDefault="000677D0" w:rsidP="000677D0">
      <w:pPr>
        <w:rPr>
          <w:lang w:eastAsia="en-AU"/>
        </w:rPr>
      </w:pPr>
    </w:p>
    <w:p w14:paraId="652ED8AB" w14:textId="042263C9" w:rsidR="000677D0" w:rsidRDefault="00436CDE" w:rsidP="000677D0">
      <w:pPr>
        <w:pStyle w:val="Heading1"/>
      </w:pPr>
      <w:r>
        <w:t>Family</w:t>
      </w:r>
      <w:r w:rsidR="000677D0">
        <w:t xml:space="preserve"> Law </w:t>
      </w:r>
    </w:p>
    <w:p w14:paraId="513B0837" w14:textId="77777777" w:rsidR="000677D0" w:rsidRPr="00E45460" w:rsidRDefault="000677D0" w:rsidP="000677D0">
      <w:pPr>
        <w:rPr>
          <w:lang w:eastAsia="en-AU"/>
        </w:rPr>
      </w:pPr>
    </w:p>
    <w:p w14:paraId="60B6F5A1" w14:textId="5FDD69E4" w:rsidR="000677D0" w:rsidRPr="00E45460" w:rsidRDefault="0082362C" w:rsidP="0082362C">
      <w:pPr>
        <w:keepNext/>
        <w:outlineLvl w:val="1"/>
        <w:rPr>
          <w:rFonts w:ascii="Arial" w:hAnsi="Arial" w:cs="Arial"/>
          <w:bCs/>
          <w:i/>
          <w:iCs/>
          <w:sz w:val="28"/>
          <w:szCs w:val="28"/>
          <w:lang w:eastAsia="en-AU"/>
        </w:rPr>
      </w:pPr>
      <w:r w:rsidRPr="0082362C">
        <w:rPr>
          <w:rFonts w:ascii="Arial" w:hAnsi="Arial" w:cs="Arial"/>
          <w:bCs/>
          <w:i/>
          <w:iCs/>
          <w:sz w:val="28"/>
          <w:szCs w:val="28"/>
          <w:lang w:eastAsia="en-AU"/>
        </w:rPr>
        <w:t>Anderson v Anderson</w:t>
      </w:r>
    </w:p>
    <w:p w14:paraId="65F9FE8C" w14:textId="6F63CE76" w:rsidR="000677D0" w:rsidRPr="008C7A1D" w:rsidRDefault="000677D0" w:rsidP="000677D0">
      <w:pPr>
        <w:rPr>
          <w:lang w:eastAsia="en-AU"/>
        </w:rPr>
      </w:pPr>
      <w:r w:rsidRPr="00E45460">
        <w:rPr>
          <w:b/>
          <w:bCs/>
          <w:lang w:eastAsia="en-AU"/>
        </w:rPr>
        <w:t>Supreme Court of Canada:</w:t>
      </w:r>
      <w:r>
        <w:rPr>
          <w:b/>
          <w:bCs/>
          <w:lang w:eastAsia="en-AU"/>
        </w:rPr>
        <w:t xml:space="preserve"> </w:t>
      </w:r>
      <w:hyperlink r:id="rId58" w:history="1">
        <w:r w:rsidR="00B85BAA">
          <w:rPr>
            <w:rStyle w:val="Hyperlink"/>
            <w:lang w:eastAsia="en-AU"/>
          </w:rPr>
          <w:t>[2023] SCC 13</w:t>
        </w:r>
      </w:hyperlink>
    </w:p>
    <w:p w14:paraId="42A731A0" w14:textId="77777777" w:rsidR="000677D0" w:rsidRPr="00E45460" w:rsidRDefault="000677D0" w:rsidP="000677D0">
      <w:pPr>
        <w:rPr>
          <w:lang w:eastAsia="en-AU"/>
        </w:rPr>
      </w:pPr>
    </w:p>
    <w:p w14:paraId="2327AF21" w14:textId="455C086B" w:rsidR="000677D0" w:rsidRPr="00E45460" w:rsidRDefault="000677D0" w:rsidP="000677D0">
      <w:pPr>
        <w:rPr>
          <w:lang w:eastAsia="en-AU"/>
        </w:rPr>
      </w:pPr>
      <w:r w:rsidRPr="00E45460">
        <w:rPr>
          <w:b/>
          <w:bCs/>
          <w:lang w:eastAsia="en-AU"/>
        </w:rPr>
        <w:t xml:space="preserve">Reasons delivered: </w:t>
      </w:r>
      <w:r w:rsidR="00191EF4">
        <w:rPr>
          <w:lang w:eastAsia="en-AU"/>
        </w:rPr>
        <w:t>12</w:t>
      </w:r>
      <w:r>
        <w:rPr>
          <w:lang w:eastAsia="en-AU"/>
        </w:rPr>
        <w:t xml:space="preserve"> May</w:t>
      </w:r>
      <w:r w:rsidRPr="00E45460">
        <w:rPr>
          <w:lang w:eastAsia="en-AU"/>
        </w:rPr>
        <w:t xml:space="preserve"> 2023</w:t>
      </w:r>
    </w:p>
    <w:p w14:paraId="44763CF6" w14:textId="77777777" w:rsidR="000677D0" w:rsidRPr="00E45460" w:rsidRDefault="000677D0" w:rsidP="000677D0">
      <w:pPr>
        <w:rPr>
          <w:b/>
          <w:bCs/>
          <w:lang w:eastAsia="en-AU"/>
        </w:rPr>
      </w:pPr>
    </w:p>
    <w:p w14:paraId="070D7726" w14:textId="3B0D6026" w:rsidR="000677D0" w:rsidRPr="00E45460" w:rsidRDefault="000677D0" w:rsidP="000677D0">
      <w:pPr>
        <w:rPr>
          <w:lang w:eastAsia="en-AU"/>
        </w:rPr>
      </w:pPr>
      <w:r w:rsidRPr="00E45460">
        <w:rPr>
          <w:b/>
          <w:bCs/>
          <w:lang w:eastAsia="en-AU"/>
        </w:rPr>
        <w:t>Coram:</w:t>
      </w:r>
      <w:r w:rsidRPr="00E45460">
        <w:t xml:space="preserve"> </w:t>
      </w:r>
      <w:r w:rsidR="00B66BB3" w:rsidRPr="00B66BB3">
        <w:t>Karakatsanis</w:t>
      </w:r>
      <w:r w:rsidR="00B66BB3">
        <w:t xml:space="preserve">, </w:t>
      </w:r>
      <w:proofErr w:type="spellStart"/>
      <w:r w:rsidRPr="00F93051">
        <w:rPr>
          <w:lang w:eastAsia="en-AU"/>
        </w:rPr>
        <w:t>Côté</w:t>
      </w:r>
      <w:proofErr w:type="spellEnd"/>
      <w:r w:rsidRPr="00F93051">
        <w:rPr>
          <w:lang w:eastAsia="en-AU"/>
        </w:rPr>
        <w:t xml:space="preserve">, Rowe, Martin, </w:t>
      </w:r>
      <w:proofErr w:type="spellStart"/>
      <w:r w:rsidRPr="00F93051">
        <w:rPr>
          <w:lang w:eastAsia="en-AU"/>
        </w:rPr>
        <w:t>Kasirer</w:t>
      </w:r>
      <w:proofErr w:type="spellEnd"/>
      <w:r w:rsidR="0053118B">
        <w:rPr>
          <w:lang w:eastAsia="en-AU"/>
        </w:rPr>
        <w:t>,</w:t>
      </w:r>
      <w:r w:rsidRPr="00F93051">
        <w:rPr>
          <w:lang w:eastAsia="en-AU"/>
        </w:rPr>
        <w:t xml:space="preserve"> </w:t>
      </w:r>
      <w:proofErr w:type="spellStart"/>
      <w:r w:rsidRPr="00F93051">
        <w:rPr>
          <w:lang w:eastAsia="en-AU"/>
        </w:rPr>
        <w:t>Jamal</w:t>
      </w:r>
      <w:r w:rsidR="00B66BB3">
        <w:rPr>
          <w:lang w:eastAsia="en-AU"/>
        </w:rPr>
        <w:t>m</w:t>
      </w:r>
      <w:proofErr w:type="spellEnd"/>
      <w:r w:rsidR="00B66BB3">
        <w:rPr>
          <w:lang w:eastAsia="en-AU"/>
        </w:rPr>
        <w:t xml:space="preserve"> and </w:t>
      </w:r>
      <w:proofErr w:type="spellStart"/>
      <w:r w:rsidR="00B66BB3">
        <w:rPr>
          <w:lang w:eastAsia="en-AU"/>
        </w:rPr>
        <w:t>O’Bonsawin</w:t>
      </w:r>
      <w:proofErr w:type="spellEnd"/>
      <w:r w:rsidRPr="00F93051">
        <w:rPr>
          <w:lang w:eastAsia="en-AU"/>
        </w:rPr>
        <w:t xml:space="preserve"> JJ</w:t>
      </w:r>
    </w:p>
    <w:p w14:paraId="2AA08EC0" w14:textId="77777777" w:rsidR="000677D0" w:rsidRPr="00E45460" w:rsidRDefault="000677D0" w:rsidP="000677D0">
      <w:pPr>
        <w:rPr>
          <w:b/>
          <w:bCs/>
          <w:lang w:eastAsia="en-AU"/>
        </w:rPr>
      </w:pPr>
    </w:p>
    <w:p w14:paraId="6C911A17" w14:textId="77777777" w:rsidR="000677D0" w:rsidRPr="00E45460" w:rsidRDefault="000677D0" w:rsidP="000677D0">
      <w:pPr>
        <w:rPr>
          <w:b/>
          <w:bCs/>
          <w:lang w:eastAsia="en-AU"/>
        </w:rPr>
      </w:pPr>
      <w:r w:rsidRPr="00E45460">
        <w:rPr>
          <w:b/>
          <w:bCs/>
          <w:lang w:eastAsia="en-AU"/>
        </w:rPr>
        <w:t>Catchwords:</w:t>
      </w:r>
    </w:p>
    <w:p w14:paraId="15A2C2FE" w14:textId="77777777" w:rsidR="000677D0" w:rsidRPr="00E45460" w:rsidRDefault="000677D0" w:rsidP="000677D0">
      <w:pPr>
        <w:rPr>
          <w:b/>
          <w:bCs/>
          <w:lang w:eastAsia="en-AU"/>
        </w:rPr>
      </w:pPr>
    </w:p>
    <w:p w14:paraId="0C05B24D" w14:textId="4A422931" w:rsidR="00B77F49" w:rsidRDefault="00B77F49" w:rsidP="000677D0">
      <w:pPr>
        <w:ind w:left="720"/>
        <w:rPr>
          <w:lang w:eastAsia="en-AU"/>
        </w:rPr>
      </w:pPr>
      <w:r w:rsidRPr="00B77F49">
        <w:rPr>
          <w:lang w:eastAsia="en-AU"/>
        </w:rPr>
        <w:t xml:space="preserve">Family law </w:t>
      </w:r>
      <w:r>
        <w:rPr>
          <w:lang w:eastAsia="en-AU"/>
        </w:rPr>
        <w:t>–</w:t>
      </w:r>
      <w:r w:rsidRPr="00B77F49">
        <w:rPr>
          <w:lang w:eastAsia="en-AU"/>
        </w:rPr>
        <w:t xml:space="preserve"> Family assets </w:t>
      </w:r>
      <w:r>
        <w:rPr>
          <w:lang w:eastAsia="en-AU"/>
        </w:rPr>
        <w:t>–</w:t>
      </w:r>
      <w:r w:rsidRPr="00B77F49">
        <w:rPr>
          <w:lang w:eastAsia="en-AU"/>
        </w:rPr>
        <w:t xml:space="preserve"> Domestic contracts </w:t>
      </w:r>
      <w:r>
        <w:rPr>
          <w:lang w:eastAsia="en-AU"/>
        </w:rPr>
        <w:t>–</w:t>
      </w:r>
      <w:r w:rsidRPr="00B77F49">
        <w:rPr>
          <w:lang w:eastAsia="en-AU"/>
        </w:rPr>
        <w:t xml:space="preserve"> </w:t>
      </w:r>
      <w:r w:rsidR="00660E2C">
        <w:rPr>
          <w:lang w:eastAsia="en-AU"/>
        </w:rPr>
        <w:t>Where p</w:t>
      </w:r>
      <w:r w:rsidRPr="00B77F49">
        <w:rPr>
          <w:lang w:eastAsia="en-AU"/>
        </w:rPr>
        <w:t xml:space="preserve">arties </w:t>
      </w:r>
      <w:r w:rsidR="00660E2C">
        <w:rPr>
          <w:lang w:eastAsia="en-AU"/>
        </w:rPr>
        <w:t xml:space="preserve">entered </w:t>
      </w:r>
      <w:r w:rsidRPr="00B77F49">
        <w:rPr>
          <w:lang w:eastAsia="en-AU"/>
        </w:rPr>
        <w:t xml:space="preserve">into agreement regarding division of family property without receiving independent legal advice </w:t>
      </w:r>
      <w:r w:rsidR="00660E2C">
        <w:rPr>
          <w:lang w:eastAsia="en-AU"/>
        </w:rPr>
        <w:t>– Where a</w:t>
      </w:r>
      <w:r w:rsidRPr="00B77F49">
        <w:rPr>
          <w:lang w:eastAsia="en-AU"/>
        </w:rPr>
        <w:t xml:space="preserve">greement </w:t>
      </w:r>
      <w:r w:rsidR="00660E2C">
        <w:rPr>
          <w:lang w:eastAsia="en-AU"/>
        </w:rPr>
        <w:t xml:space="preserve">failed </w:t>
      </w:r>
      <w:r w:rsidRPr="00B77F49">
        <w:rPr>
          <w:lang w:eastAsia="en-AU"/>
        </w:rPr>
        <w:t xml:space="preserve">to meet statutory requirements entitling it to presumptive enforceability under provincial family property legislation </w:t>
      </w:r>
      <w:r w:rsidR="00660E2C">
        <w:rPr>
          <w:lang w:eastAsia="en-AU"/>
        </w:rPr>
        <w:t>–</w:t>
      </w:r>
      <w:r w:rsidRPr="00B77F49">
        <w:rPr>
          <w:lang w:eastAsia="en-AU"/>
        </w:rPr>
        <w:t xml:space="preserve"> </w:t>
      </w:r>
      <w:r w:rsidR="00660E2C">
        <w:rPr>
          <w:lang w:eastAsia="en-AU"/>
        </w:rPr>
        <w:t>Where h</w:t>
      </w:r>
      <w:r w:rsidRPr="00B77F49">
        <w:rPr>
          <w:lang w:eastAsia="en-AU"/>
        </w:rPr>
        <w:t xml:space="preserve">usband </w:t>
      </w:r>
      <w:r w:rsidR="00660E2C">
        <w:rPr>
          <w:lang w:eastAsia="en-AU"/>
        </w:rPr>
        <w:t>claim</w:t>
      </w:r>
      <w:r w:rsidR="00624526">
        <w:rPr>
          <w:lang w:eastAsia="en-AU"/>
        </w:rPr>
        <w:t>ed</w:t>
      </w:r>
      <w:r w:rsidR="00660E2C">
        <w:rPr>
          <w:lang w:eastAsia="en-AU"/>
        </w:rPr>
        <w:t xml:space="preserve"> </w:t>
      </w:r>
      <w:r w:rsidRPr="00B77F49">
        <w:rPr>
          <w:lang w:eastAsia="en-AU"/>
        </w:rPr>
        <w:t xml:space="preserve">that enforcing agreement would be unfair and seeking division of family property pursuant to applicable legislation </w:t>
      </w:r>
      <w:r w:rsidR="00660E2C">
        <w:rPr>
          <w:lang w:eastAsia="en-AU"/>
        </w:rPr>
        <w:t>–</w:t>
      </w:r>
      <w:r w:rsidRPr="00B77F49">
        <w:rPr>
          <w:lang w:eastAsia="en-AU"/>
        </w:rPr>
        <w:t xml:space="preserve"> </w:t>
      </w:r>
      <w:r w:rsidR="00660E2C">
        <w:rPr>
          <w:lang w:eastAsia="en-AU"/>
        </w:rPr>
        <w:t>Where f</w:t>
      </w:r>
      <w:r w:rsidRPr="00B77F49">
        <w:rPr>
          <w:lang w:eastAsia="en-AU"/>
        </w:rPr>
        <w:t xml:space="preserve">ramework governing evaluation of agreements are not presumptively binding under provincial family property </w:t>
      </w:r>
      <w:r w:rsidRPr="00B77F49">
        <w:rPr>
          <w:lang w:eastAsia="en-AU"/>
        </w:rPr>
        <w:lastRenderedPageBreak/>
        <w:t xml:space="preserve">legislation </w:t>
      </w:r>
      <w:r w:rsidR="004C3C7B">
        <w:rPr>
          <w:lang w:eastAsia="en-AU"/>
        </w:rPr>
        <w:t>–</w:t>
      </w:r>
      <w:r w:rsidRPr="00B77F49">
        <w:rPr>
          <w:lang w:eastAsia="en-AU"/>
        </w:rPr>
        <w:t xml:space="preserve"> Whether </w:t>
      </w:r>
      <w:proofErr w:type="spellStart"/>
      <w:r w:rsidRPr="00BD2B68">
        <w:rPr>
          <w:i/>
          <w:iCs/>
          <w:lang w:eastAsia="en-AU"/>
        </w:rPr>
        <w:t>Miglin</w:t>
      </w:r>
      <w:proofErr w:type="spellEnd"/>
      <w:r w:rsidRPr="00B77F49">
        <w:rPr>
          <w:lang w:eastAsia="en-AU"/>
        </w:rPr>
        <w:t xml:space="preserve"> framework applies to all domestic contracts </w:t>
      </w:r>
      <w:r w:rsidR="00BD2B68">
        <w:rPr>
          <w:lang w:eastAsia="en-AU"/>
        </w:rPr>
        <w:t>–</w:t>
      </w:r>
      <w:r w:rsidRPr="00B77F49">
        <w:rPr>
          <w:lang w:eastAsia="en-AU"/>
        </w:rPr>
        <w:t xml:space="preserve"> </w:t>
      </w:r>
      <w:r w:rsidRPr="00E0689E">
        <w:rPr>
          <w:i/>
          <w:iCs/>
          <w:lang w:eastAsia="en-AU"/>
        </w:rPr>
        <w:t>The Family Property Act</w:t>
      </w:r>
      <w:r w:rsidRPr="00B77F49">
        <w:rPr>
          <w:lang w:eastAsia="en-AU"/>
        </w:rPr>
        <w:t>, SS 1997, c F</w:t>
      </w:r>
      <w:r w:rsidRPr="00B77F49">
        <w:rPr>
          <w:rFonts w:ascii="Cambria Math" w:hAnsi="Cambria Math" w:cs="Cambria Math"/>
          <w:lang w:eastAsia="en-AU"/>
        </w:rPr>
        <w:t>‑</w:t>
      </w:r>
      <w:r w:rsidRPr="00B77F49">
        <w:rPr>
          <w:lang w:eastAsia="en-AU"/>
        </w:rPr>
        <w:t>6.3, ss 38, 40.</w:t>
      </w:r>
    </w:p>
    <w:p w14:paraId="6BF22501" w14:textId="77777777" w:rsidR="000677D0" w:rsidRPr="00E45460" w:rsidRDefault="000677D0" w:rsidP="000677D0">
      <w:pPr>
        <w:ind w:left="720"/>
        <w:rPr>
          <w:lang w:eastAsia="en-AU"/>
        </w:rPr>
      </w:pPr>
    </w:p>
    <w:p w14:paraId="72226E94" w14:textId="36948A3F" w:rsidR="000677D0" w:rsidRDefault="000677D0" w:rsidP="000677D0">
      <w:pPr>
        <w:rPr>
          <w:lang w:eastAsia="en-AU"/>
        </w:rPr>
      </w:pPr>
      <w:r w:rsidRPr="00E45460">
        <w:rPr>
          <w:b/>
          <w:bCs/>
          <w:lang w:eastAsia="en-AU"/>
        </w:rPr>
        <w:t>Held (</w:t>
      </w:r>
      <w:r w:rsidR="003662B9">
        <w:rPr>
          <w:b/>
          <w:bCs/>
          <w:lang w:eastAsia="en-AU"/>
        </w:rPr>
        <w:t>7</w:t>
      </w:r>
      <w:r w:rsidRPr="00E45460">
        <w:rPr>
          <w:b/>
          <w:bCs/>
          <w:lang w:eastAsia="en-AU"/>
        </w:rPr>
        <w:t>:0):</w:t>
      </w:r>
      <w:r w:rsidRPr="00E45460">
        <w:rPr>
          <w:lang w:eastAsia="en-AU"/>
        </w:rPr>
        <w:t xml:space="preserve"> Appeal </w:t>
      </w:r>
      <w:r>
        <w:rPr>
          <w:lang w:eastAsia="en-AU"/>
        </w:rPr>
        <w:t>allowed</w:t>
      </w:r>
      <w:r w:rsidR="003662B9">
        <w:rPr>
          <w:lang w:eastAsia="en-AU"/>
        </w:rPr>
        <w:t>.</w:t>
      </w:r>
    </w:p>
    <w:p w14:paraId="0A6A5488" w14:textId="77777777" w:rsidR="00553BA0" w:rsidRDefault="00553BA0" w:rsidP="00553BA0">
      <w:pPr>
        <w:pStyle w:val="BullDivider1"/>
      </w:pPr>
    </w:p>
    <w:p w14:paraId="2D2FF9A5" w14:textId="77777777" w:rsidR="00553BA0" w:rsidRDefault="00553BA0" w:rsidP="000677D0">
      <w:pPr>
        <w:rPr>
          <w:lang w:eastAsia="en-AU"/>
        </w:rPr>
      </w:pPr>
    </w:p>
    <w:p w14:paraId="3A9D2E5E" w14:textId="082A77A1" w:rsidR="00C14C2A" w:rsidRPr="00E45460" w:rsidRDefault="00BC135C" w:rsidP="00BC135C">
      <w:pPr>
        <w:keepNext/>
        <w:outlineLvl w:val="1"/>
        <w:rPr>
          <w:rFonts w:ascii="Arial" w:hAnsi="Arial" w:cs="Arial"/>
          <w:bCs/>
          <w:i/>
          <w:iCs/>
          <w:sz w:val="28"/>
          <w:szCs w:val="28"/>
          <w:lang w:eastAsia="en-AU"/>
        </w:rPr>
      </w:pPr>
      <w:r w:rsidRPr="00BC135C">
        <w:rPr>
          <w:rFonts w:ascii="Arial" w:hAnsi="Arial" w:cs="Arial"/>
          <w:bCs/>
          <w:i/>
          <w:iCs/>
          <w:sz w:val="28"/>
          <w:szCs w:val="28"/>
          <w:lang w:eastAsia="en-AU"/>
        </w:rPr>
        <w:t xml:space="preserve">Fiona Margaret Mead v </w:t>
      </w:r>
      <w:proofErr w:type="spellStart"/>
      <w:r w:rsidRPr="00BC135C">
        <w:rPr>
          <w:rFonts w:ascii="Arial" w:hAnsi="Arial" w:cs="Arial"/>
          <w:bCs/>
          <w:i/>
          <w:iCs/>
          <w:sz w:val="28"/>
          <w:szCs w:val="28"/>
          <w:lang w:eastAsia="en-AU"/>
        </w:rPr>
        <w:t>Lilach</w:t>
      </w:r>
      <w:proofErr w:type="spellEnd"/>
      <w:r w:rsidRPr="00BC135C">
        <w:rPr>
          <w:rFonts w:ascii="Arial" w:hAnsi="Arial" w:cs="Arial"/>
          <w:bCs/>
          <w:i/>
          <w:iCs/>
          <w:sz w:val="28"/>
          <w:szCs w:val="28"/>
          <w:lang w:eastAsia="en-AU"/>
        </w:rPr>
        <w:t xml:space="preserve"> Paul and Brett Paul</w:t>
      </w:r>
    </w:p>
    <w:p w14:paraId="3B089834" w14:textId="558B845C" w:rsidR="00C14C2A" w:rsidRPr="008C7A1D" w:rsidRDefault="00C14C2A" w:rsidP="00C14C2A">
      <w:pPr>
        <w:rPr>
          <w:lang w:eastAsia="en-AU"/>
        </w:rPr>
      </w:pPr>
      <w:r w:rsidRPr="00E45460">
        <w:rPr>
          <w:b/>
          <w:bCs/>
          <w:lang w:eastAsia="en-AU"/>
        </w:rPr>
        <w:t xml:space="preserve">Supreme Court of </w:t>
      </w:r>
      <w:r>
        <w:rPr>
          <w:b/>
          <w:bCs/>
          <w:lang w:eastAsia="en-AU"/>
        </w:rPr>
        <w:t>New Zealand</w:t>
      </w:r>
      <w:r w:rsidRPr="00E45460">
        <w:rPr>
          <w:b/>
          <w:bCs/>
          <w:lang w:eastAsia="en-AU"/>
        </w:rPr>
        <w:t>:</w:t>
      </w:r>
      <w:r>
        <w:rPr>
          <w:b/>
          <w:bCs/>
          <w:lang w:eastAsia="en-AU"/>
        </w:rPr>
        <w:t xml:space="preserve"> </w:t>
      </w:r>
      <w:hyperlink r:id="rId59" w:history="1">
        <w:r w:rsidR="00BC135C">
          <w:rPr>
            <w:rStyle w:val="Hyperlink"/>
            <w:lang w:eastAsia="en-AU"/>
          </w:rPr>
          <w:t>[2023] SCC 70</w:t>
        </w:r>
      </w:hyperlink>
    </w:p>
    <w:p w14:paraId="53C3C461" w14:textId="77777777" w:rsidR="00C14C2A" w:rsidRPr="00E45460" w:rsidRDefault="00C14C2A" w:rsidP="00C14C2A">
      <w:pPr>
        <w:rPr>
          <w:lang w:eastAsia="en-AU"/>
        </w:rPr>
      </w:pPr>
    </w:p>
    <w:p w14:paraId="18518DA4" w14:textId="6B3E3E6E" w:rsidR="00C14C2A" w:rsidRPr="00E45460" w:rsidRDefault="00C14C2A" w:rsidP="00C14C2A">
      <w:pPr>
        <w:rPr>
          <w:lang w:eastAsia="en-AU"/>
        </w:rPr>
      </w:pPr>
      <w:r w:rsidRPr="00E45460">
        <w:rPr>
          <w:b/>
          <w:bCs/>
          <w:lang w:eastAsia="en-AU"/>
        </w:rPr>
        <w:t xml:space="preserve">Reasons delivered: </w:t>
      </w:r>
      <w:r w:rsidR="009606CD">
        <w:rPr>
          <w:lang w:eastAsia="en-AU"/>
        </w:rPr>
        <w:t>20</w:t>
      </w:r>
      <w:r>
        <w:rPr>
          <w:lang w:eastAsia="en-AU"/>
        </w:rPr>
        <w:t xml:space="preserve"> </w:t>
      </w:r>
      <w:r w:rsidR="009606CD">
        <w:rPr>
          <w:lang w:eastAsia="en-AU"/>
        </w:rPr>
        <w:t xml:space="preserve">June </w:t>
      </w:r>
      <w:r w:rsidRPr="00E45460">
        <w:rPr>
          <w:lang w:eastAsia="en-AU"/>
        </w:rPr>
        <w:t>2023</w:t>
      </w:r>
    </w:p>
    <w:p w14:paraId="0BB37C3C" w14:textId="77777777" w:rsidR="00C14C2A" w:rsidRPr="00E45460" w:rsidRDefault="00C14C2A" w:rsidP="00C14C2A">
      <w:pPr>
        <w:rPr>
          <w:b/>
          <w:bCs/>
          <w:lang w:eastAsia="en-AU"/>
        </w:rPr>
      </w:pPr>
    </w:p>
    <w:p w14:paraId="7FB1D15A" w14:textId="1DF5C396" w:rsidR="00C14C2A" w:rsidRPr="00E45460" w:rsidRDefault="00C14C2A" w:rsidP="00C14C2A">
      <w:pPr>
        <w:rPr>
          <w:lang w:eastAsia="en-AU"/>
        </w:rPr>
      </w:pPr>
      <w:r w:rsidRPr="00E45460">
        <w:rPr>
          <w:b/>
          <w:bCs/>
          <w:lang w:eastAsia="en-AU"/>
        </w:rPr>
        <w:t>Coram:</w:t>
      </w:r>
      <w:r w:rsidRPr="00E45460">
        <w:t xml:space="preserve"> </w:t>
      </w:r>
      <w:proofErr w:type="spellStart"/>
      <w:r w:rsidR="00D31BC4" w:rsidRPr="00D31BC4">
        <w:t>Glazebrook</w:t>
      </w:r>
      <w:proofErr w:type="spellEnd"/>
      <w:r w:rsidR="00D31BC4" w:rsidRPr="00D31BC4">
        <w:t xml:space="preserve">, </w:t>
      </w:r>
      <w:proofErr w:type="spellStart"/>
      <w:r w:rsidR="00D31BC4" w:rsidRPr="00D31BC4">
        <w:t>O’Regan</w:t>
      </w:r>
      <w:proofErr w:type="spellEnd"/>
      <w:r w:rsidR="00D31BC4" w:rsidRPr="00D31BC4">
        <w:t xml:space="preserve">, Ellen France, </w:t>
      </w:r>
      <w:proofErr w:type="gramStart"/>
      <w:r w:rsidR="00D31BC4" w:rsidRPr="00D31BC4">
        <w:t>Williams</w:t>
      </w:r>
      <w:proofErr w:type="gramEnd"/>
      <w:r w:rsidR="00D31BC4" w:rsidRPr="00D31BC4">
        <w:t xml:space="preserve"> and </w:t>
      </w:r>
      <w:proofErr w:type="spellStart"/>
      <w:r w:rsidR="00D31BC4" w:rsidRPr="00D31BC4">
        <w:t>Kós</w:t>
      </w:r>
      <w:proofErr w:type="spellEnd"/>
      <w:r w:rsidR="00D31BC4" w:rsidRPr="00D31BC4">
        <w:t xml:space="preserve"> JJ</w:t>
      </w:r>
    </w:p>
    <w:p w14:paraId="63B95571" w14:textId="77777777" w:rsidR="00C14C2A" w:rsidRPr="00E45460" w:rsidRDefault="00C14C2A" w:rsidP="00C14C2A">
      <w:pPr>
        <w:rPr>
          <w:b/>
          <w:bCs/>
          <w:lang w:eastAsia="en-AU"/>
        </w:rPr>
      </w:pPr>
    </w:p>
    <w:p w14:paraId="580FB1AE" w14:textId="77777777" w:rsidR="00C14C2A" w:rsidRPr="00E45460" w:rsidRDefault="00C14C2A" w:rsidP="00C14C2A">
      <w:pPr>
        <w:rPr>
          <w:b/>
          <w:bCs/>
          <w:lang w:eastAsia="en-AU"/>
        </w:rPr>
      </w:pPr>
      <w:r w:rsidRPr="00E45460">
        <w:rPr>
          <w:b/>
          <w:bCs/>
          <w:lang w:eastAsia="en-AU"/>
        </w:rPr>
        <w:t>Catchwords:</w:t>
      </w:r>
    </w:p>
    <w:p w14:paraId="6D20540C" w14:textId="77777777" w:rsidR="00C14C2A" w:rsidRPr="00E45460" w:rsidRDefault="00C14C2A" w:rsidP="00C14C2A">
      <w:pPr>
        <w:rPr>
          <w:b/>
          <w:bCs/>
          <w:lang w:eastAsia="en-AU"/>
        </w:rPr>
      </w:pPr>
    </w:p>
    <w:p w14:paraId="56C4666D" w14:textId="46BE825E" w:rsidR="007324B3" w:rsidRDefault="00C14C2A" w:rsidP="00C14C2A">
      <w:pPr>
        <w:ind w:left="720"/>
        <w:rPr>
          <w:lang w:eastAsia="en-AU"/>
        </w:rPr>
      </w:pPr>
      <w:r w:rsidRPr="00B77F49">
        <w:rPr>
          <w:lang w:eastAsia="en-AU"/>
        </w:rPr>
        <w:t xml:space="preserve">Family law </w:t>
      </w:r>
      <w:r>
        <w:rPr>
          <w:lang w:eastAsia="en-AU"/>
        </w:rPr>
        <w:t>–</w:t>
      </w:r>
      <w:r w:rsidR="00D068AD" w:rsidRPr="00D068AD">
        <w:rPr>
          <w:lang w:eastAsia="en-AU"/>
        </w:rPr>
        <w:t xml:space="preserve"> Property interests </w:t>
      </w:r>
      <w:r w:rsidR="00D068AD">
        <w:rPr>
          <w:lang w:eastAsia="en-AU"/>
        </w:rPr>
        <w:t>–</w:t>
      </w:r>
      <w:r w:rsidR="00D068AD" w:rsidRPr="00D068AD">
        <w:rPr>
          <w:lang w:eastAsia="en-AU"/>
        </w:rPr>
        <w:t xml:space="preserve"> Qualifying </w:t>
      </w:r>
      <w:r w:rsidR="00D068AD">
        <w:rPr>
          <w:lang w:eastAsia="en-AU"/>
        </w:rPr>
        <w:t>relationship</w:t>
      </w:r>
      <w:r w:rsidR="00E173AE">
        <w:rPr>
          <w:lang w:eastAsia="en-AU"/>
        </w:rPr>
        <w:t xml:space="preserve"> – Polyamorous relationship – Where parties </w:t>
      </w:r>
      <w:r w:rsidR="00EA3DB2">
        <w:rPr>
          <w:lang w:eastAsia="en-AU"/>
        </w:rPr>
        <w:t xml:space="preserve">formed  triangular polyamorous relationship – Where parties lived in property purchased by </w:t>
      </w:r>
      <w:r w:rsidR="007415E6">
        <w:rPr>
          <w:lang w:eastAsia="en-AU"/>
        </w:rPr>
        <w:t xml:space="preserve">appellant – </w:t>
      </w:r>
      <w:r w:rsidR="009C32B4">
        <w:rPr>
          <w:lang w:eastAsia="en-AU"/>
        </w:rPr>
        <w:t>Where parties separated and appellant remains resident in property –</w:t>
      </w:r>
      <w:r w:rsidR="002143B7">
        <w:rPr>
          <w:lang w:eastAsia="en-AU"/>
        </w:rPr>
        <w:t xml:space="preserve"> Where first respondent sought orders in Family Court determining parties’ respective shares in property – Where appellant protested Family Court’s jurisdiction</w:t>
      </w:r>
      <w:r w:rsidR="00F65A09">
        <w:rPr>
          <w:lang w:eastAsia="en-AU"/>
        </w:rPr>
        <w:t xml:space="preserve"> on basis parties did not have </w:t>
      </w:r>
      <w:r w:rsidR="00191991">
        <w:rPr>
          <w:lang w:eastAsia="en-AU"/>
        </w:rPr>
        <w:t>q</w:t>
      </w:r>
      <w:r w:rsidR="00F65A09">
        <w:rPr>
          <w:lang w:eastAsia="en-AU"/>
        </w:rPr>
        <w:t xml:space="preserve">ualifying relationship under </w:t>
      </w:r>
      <w:r w:rsidR="00F65A09">
        <w:rPr>
          <w:i/>
          <w:iCs/>
          <w:lang w:eastAsia="en-AU"/>
        </w:rPr>
        <w:t xml:space="preserve">Property (Relationships) Act 1976 </w:t>
      </w:r>
      <w:r w:rsidR="00F65A09">
        <w:rPr>
          <w:lang w:eastAsia="en-AU"/>
        </w:rPr>
        <w:t>(</w:t>
      </w:r>
      <w:r w:rsidR="00EB64E4">
        <w:rPr>
          <w:lang w:eastAsia="en-AU"/>
        </w:rPr>
        <w:t>“</w:t>
      </w:r>
      <w:r w:rsidR="00F65A09">
        <w:rPr>
          <w:lang w:eastAsia="en-AU"/>
        </w:rPr>
        <w:t>PRA</w:t>
      </w:r>
      <w:r w:rsidR="00EB64E4">
        <w:rPr>
          <w:lang w:eastAsia="en-AU"/>
        </w:rPr>
        <w:t>”</w:t>
      </w:r>
      <w:r w:rsidR="00F65A09">
        <w:rPr>
          <w:lang w:eastAsia="en-AU"/>
        </w:rPr>
        <w:t>) – Where High Court held that PRA did not apply to parties – Where Court of Appeal</w:t>
      </w:r>
      <w:r w:rsidR="00002D61">
        <w:rPr>
          <w:lang w:eastAsia="en-AU"/>
        </w:rPr>
        <w:t xml:space="preserve"> held </w:t>
      </w:r>
      <w:r w:rsidR="00902DA7">
        <w:rPr>
          <w:lang w:eastAsia="en-AU"/>
        </w:rPr>
        <w:t xml:space="preserve">that </w:t>
      </w:r>
      <w:r w:rsidR="00A32BC4">
        <w:rPr>
          <w:lang w:eastAsia="en-AU"/>
        </w:rPr>
        <w:t>polyamorous</w:t>
      </w:r>
      <w:r w:rsidR="00902DA7">
        <w:rPr>
          <w:lang w:eastAsia="en-AU"/>
        </w:rPr>
        <w:t xml:space="preserve"> relationship cannot be qualifying relationship under PRA, but </w:t>
      </w:r>
      <w:r w:rsidR="00A32BC4" w:rsidRPr="00A32BC4">
        <w:rPr>
          <w:lang w:eastAsia="en-AU"/>
        </w:rPr>
        <w:t xml:space="preserve">Family Court had jurisdiction to determine claims among three people in polyamorous relationship, where each partner in relationship was in discrete qualifying </w:t>
      </w:r>
      <w:r w:rsidR="00E42F87">
        <w:rPr>
          <w:lang w:eastAsia="en-AU"/>
        </w:rPr>
        <w:t xml:space="preserve">relationship </w:t>
      </w:r>
      <w:r w:rsidR="00A32BC4" w:rsidRPr="00A32BC4">
        <w:rPr>
          <w:lang w:eastAsia="en-AU"/>
        </w:rPr>
        <w:t>with each of other partners in that polyamorous relationship</w:t>
      </w:r>
      <w:r w:rsidR="00A32BC4">
        <w:rPr>
          <w:lang w:eastAsia="en-AU"/>
        </w:rPr>
        <w:t xml:space="preserve"> – </w:t>
      </w:r>
      <w:r w:rsidR="007324B3">
        <w:rPr>
          <w:lang w:eastAsia="en-AU"/>
        </w:rPr>
        <w:t>W</w:t>
      </w:r>
      <w:r w:rsidR="007324B3" w:rsidRPr="007324B3">
        <w:rPr>
          <w:lang w:eastAsia="en-AU"/>
        </w:rPr>
        <w:t>hether triangular relationship itself could be qualifying relationship under PRA</w:t>
      </w:r>
      <w:r w:rsidR="007324B3">
        <w:rPr>
          <w:lang w:eastAsia="en-AU"/>
        </w:rPr>
        <w:t xml:space="preserve"> – W</w:t>
      </w:r>
      <w:r w:rsidR="007324B3" w:rsidRPr="007324B3">
        <w:rPr>
          <w:lang w:eastAsia="en-AU"/>
        </w:rPr>
        <w:t>hether</w:t>
      </w:r>
      <w:r w:rsidR="002E3C37">
        <w:rPr>
          <w:lang w:eastAsia="en-AU"/>
        </w:rPr>
        <w:t xml:space="preserve"> </w:t>
      </w:r>
      <w:r w:rsidR="007324B3" w:rsidRPr="007324B3">
        <w:rPr>
          <w:lang w:eastAsia="en-AU"/>
        </w:rPr>
        <w:t>triangular relationship could be subdivided into two or more qualifying relationships</w:t>
      </w:r>
      <w:r w:rsidR="007324B3">
        <w:rPr>
          <w:lang w:eastAsia="en-AU"/>
        </w:rPr>
        <w:t xml:space="preserve">. </w:t>
      </w:r>
    </w:p>
    <w:p w14:paraId="2C8BE381" w14:textId="77777777" w:rsidR="00D068AD" w:rsidRDefault="00D068AD" w:rsidP="00C14C2A">
      <w:pPr>
        <w:ind w:left="720"/>
        <w:rPr>
          <w:lang w:eastAsia="en-AU"/>
        </w:rPr>
      </w:pPr>
    </w:p>
    <w:p w14:paraId="12531C16" w14:textId="456D3608" w:rsidR="00C14C2A" w:rsidRDefault="00C14C2A" w:rsidP="00C14C2A">
      <w:pPr>
        <w:rPr>
          <w:lang w:eastAsia="en-AU"/>
        </w:rPr>
      </w:pPr>
      <w:r w:rsidRPr="00E45460">
        <w:rPr>
          <w:b/>
          <w:bCs/>
          <w:lang w:eastAsia="en-AU"/>
        </w:rPr>
        <w:t>Held (</w:t>
      </w:r>
      <w:r w:rsidR="00D31BC4">
        <w:rPr>
          <w:b/>
          <w:bCs/>
          <w:lang w:eastAsia="en-AU"/>
        </w:rPr>
        <w:t>3</w:t>
      </w:r>
      <w:r w:rsidRPr="00E45460">
        <w:rPr>
          <w:b/>
          <w:bCs/>
          <w:lang w:eastAsia="en-AU"/>
        </w:rPr>
        <w:t>:</w:t>
      </w:r>
      <w:r w:rsidR="00D31BC4">
        <w:rPr>
          <w:b/>
          <w:bCs/>
          <w:lang w:eastAsia="en-AU"/>
        </w:rPr>
        <w:t>2</w:t>
      </w:r>
      <w:r w:rsidRPr="00E45460">
        <w:rPr>
          <w:b/>
          <w:bCs/>
          <w:lang w:eastAsia="en-AU"/>
        </w:rPr>
        <w:t>):</w:t>
      </w:r>
      <w:r w:rsidRPr="00E45460">
        <w:rPr>
          <w:lang w:eastAsia="en-AU"/>
        </w:rPr>
        <w:t xml:space="preserve"> Appeal </w:t>
      </w:r>
      <w:r>
        <w:rPr>
          <w:lang w:eastAsia="en-AU"/>
        </w:rPr>
        <w:t>dismissed with costs.</w:t>
      </w:r>
    </w:p>
    <w:p w14:paraId="5164C399" w14:textId="77777777" w:rsidR="00C14C2A" w:rsidRDefault="00C14C2A" w:rsidP="00C14C2A">
      <w:pPr>
        <w:pStyle w:val="BullDivider1"/>
      </w:pPr>
    </w:p>
    <w:p w14:paraId="6D4CE940" w14:textId="77777777" w:rsidR="00C14C2A" w:rsidRDefault="00C14C2A" w:rsidP="000677D0">
      <w:pPr>
        <w:rPr>
          <w:lang w:eastAsia="en-AU"/>
        </w:rPr>
      </w:pPr>
    </w:p>
    <w:p w14:paraId="15021555" w14:textId="4AE875A9" w:rsidR="00553BA0" w:rsidRPr="00E45460" w:rsidRDefault="00210D29" w:rsidP="00553BA0">
      <w:pPr>
        <w:keepNext/>
        <w:outlineLvl w:val="1"/>
        <w:rPr>
          <w:rFonts w:ascii="Arial" w:hAnsi="Arial" w:cs="Arial"/>
          <w:bCs/>
          <w:i/>
          <w:iCs/>
          <w:sz w:val="28"/>
          <w:szCs w:val="28"/>
          <w:lang w:eastAsia="en-AU"/>
        </w:rPr>
      </w:pPr>
      <w:r w:rsidRPr="00210D29">
        <w:rPr>
          <w:rFonts w:ascii="Arial" w:hAnsi="Arial" w:cs="Arial"/>
          <w:bCs/>
          <w:i/>
          <w:iCs/>
          <w:sz w:val="28"/>
          <w:szCs w:val="28"/>
          <w:lang w:eastAsia="en-AU"/>
        </w:rPr>
        <w:t>Sutton v Bell</w:t>
      </w:r>
    </w:p>
    <w:p w14:paraId="0BF925D0" w14:textId="1084450A" w:rsidR="00553BA0" w:rsidRPr="008C7A1D" w:rsidRDefault="00553BA0" w:rsidP="00553BA0">
      <w:pPr>
        <w:rPr>
          <w:lang w:eastAsia="en-AU"/>
        </w:rPr>
      </w:pPr>
      <w:r w:rsidRPr="00E45460">
        <w:rPr>
          <w:b/>
          <w:bCs/>
          <w:lang w:eastAsia="en-AU"/>
        </w:rPr>
        <w:t xml:space="preserve">Supreme Court of </w:t>
      </w:r>
      <w:r w:rsidR="00210D29">
        <w:rPr>
          <w:b/>
          <w:bCs/>
          <w:lang w:eastAsia="en-AU"/>
        </w:rPr>
        <w:t>New Zealand</w:t>
      </w:r>
      <w:r w:rsidRPr="00E45460">
        <w:rPr>
          <w:b/>
          <w:bCs/>
          <w:lang w:eastAsia="en-AU"/>
        </w:rPr>
        <w:t>:</w:t>
      </w:r>
      <w:r>
        <w:rPr>
          <w:b/>
          <w:bCs/>
          <w:lang w:eastAsia="en-AU"/>
        </w:rPr>
        <w:t xml:space="preserve"> </w:t>
      </w:r>
      <w:hyperlink r:id="rId60" w:history="1">
        <w:r w:rsidR="00210D29">
          <w:rPr>
            <w:rStyle w:val="Hyperlink"/>
            <w:lang w:eastAsia="en-AU"/>
          </w:rPr>
          <w:t>[2023] SCC 65</w:t>
        </w:r>
      </w:hyperlink>
    </w:p>
    <w:p w14:paraId="702C5E6C" w14:textId="77777777" w:rsidR="00553BA0" w:rsidRPr="00E45460" w:rsidRDefault="00553BA0" w:rsidP="00553BA0">
      <w:pPr>
        <w:rPr>
          <w:lang w:eastAsia="en-AU"/>
        </w:rPr>
      </w:pPr>
    </w:p>
    <w:p w14:paraId="712F4879" w14:textId="467FD7DF" w:rsidR="00553BA0" w:rsidRPr="00E45460" w:rsidRDefault="00553BA0" w:rsidP="00553BA0">
      <w:pPr>
        <w:rPr>
          <w:lang w:eastAsia="en-AU"/>
        </w:rPr>
      </w:pPr>
      <w:r w:rsidRPr="00E45460">
        <w:rPr>
          <w:b/>
          <w:bCs/>
          <w:lang w:eastAsia="en-AU"/>
        </w:rPr>
        <w:t xml:space="preserve">Reasons delivered: </w:t>
      </w:r>
      <w:r w:rsidR="004F4B6E">
        <w:rPr>
          <w:lang w:eastAsia="en-AU"/>
        </w:rPr>
        <w:t>1</w:t>
      </w:r>
      <w:r>
        <w:rPr>
          <w:lang w:eastAsia="en-AU"/>
        </w:rPr>
        <w:t xml:space="preserve"> </w:t>
      </w:r>
      <w:r w:rsidR="004F4B6E">
        <w:rPr>
          <w:lang w:eastAsia="en-AU"/>
        </w:rPr>
        <w:t>June</w:t>
      </w:r>
      <w:r w:rsidRPr="00E45460">
        <w:rPr>
          <w:lang w:eastAsia="en-AU"/>
        </w:rPr>
        <w:t xml:space="preserve"> 2023</w:t>
      </w:r>
    </w:p>
    <w:p w14:paraId="3DFC31E2" w14:textId="77777777" w:rsidR="00553BA0" w:rsidRPr="00E45460" w:rsidRDefault="00553BA0" w:rsidP="00553BA0">
      <w:pPr>
        <w:rPr>
          <w:b/>
          <w:bCs/>
          <w:lang w:eastAsia="en-AU"/>
        </w:rPr>
      </w:pPr>
    </w:p>
    <w:p w14:paraId="0F12828C" w14:textId="3D24C7FA" w:rsidR="00553BA0" w:rsidRPr="00E45460" w:rsidRDefault="00553BA0" w:rsidP="00553BA0">
      <w:pPr>
        <w:rPr>
          <w:lang w:eastAsia="en-AU"/>
        </w:rPr>
      </w:pPr>
      <w:r w:rsidRPr="00E45460">
        <w:rPr>
          <w:b/>
          <w:bCs/>
          <w:lang w:eastAsia="en-AU"/>
        </w:rPr>
        <w:t>Coram:</w:t>
      </w:r>
      <w:r w:rsidRPr="00E45460">
        <w:t xml:space="preserve"> </w:t>
      </w:r>
      <w:r w:rsidR="00853619" w:rsidRPr="00853619">
        <w:t xml:space="preserve">Winkelmann CJ, </w:t>
      </w:r>
      <w:proofErr w:type="spellStart"/>
      <w:r w:rsidR="00853619" w:rsidRPr="00853619">
        <w:t>Glazebrook</w:t>
      </w:r>
      <w:proofErr w:type="spellEnd"/>
      <w:r w:rsidR="00853619" w:rsidRPr="00853619">
        <w:t xml:space="preserve">, </w:t>
      </w:r>
      <w:proofErr w:type="spellStart"/>
      <w:r w:rsidR="00853619" w:rsidRPr="00853619">
        <w:t>O’Regan</w:t>
      </w:r>
      <w:proofErr w:type="spellEnd"/>
      <w:r w:rsidR="00853619" w:rsidRPr="00853619">
        <w:t xml:space="preserve">, Ellen France and </w:t>
      </w:r>
      <w:proofErr w:type="spellStart"/>
      <w:r w:rsidR="00853619" w:rsidRPr="00853619">
        <w:t>Kós</w:t>
      </w:r>
      <w:proofErr w:type="spellEnd"/>
      <w:r w:rsidR="00853619" w:rsidRPr="00853619">
        <w:t xml:space="preserve"> JJ</w:t>
      </w:r>
    </w:p>
    <w:p w14:paraId="5426E75C" w14:textId="77777777" w:rsidR="00553BA0" w:rsidRPr="00E45460" w:rsidRDefault="00553BA0" w:rsidP="00553BA0">
      <w:pPr>
        <w:rPr>
          <w:b/>
          <w:bCs/>
          <w:lang w:eastAsia="en-AU"/>
        </w:rPr>
      </w:pPr>
    </w:p>
    <w:p w14:paraId="73869E98" w14:textId="77777777" w:rsidR="00553BA0" w:rsidRPr="00E45460" w:rsidRDefault="00553BA0" w:rsidP="00553BA0">
      <w:pPr>
        <w:rPr>
          <w:b/>
          <w:bCs/>
          <w:lang w:eastAsia="en-AU"/>
        </w:rPr>
      </w:pPr>
      <w:r w:rsidRPr="00E45460">
        <w:rPr>
          <w:b/>
          <w:bCs/>
          <w:lang w:eastAsia="en-AU"/>
        </w:rPr>
        <w:t>Catchwords:</w:t>
      </w:r>
    </w:p>
    <w:p w14:paraId="0E7F15D2" w14:textId="77777777" w:rsidR="00553BA0" w:rsidRPr="00E45460" w:rsidRDefault="00553BA0" w:rsidP="00553BA0">
      <w:pPr>
        <w:rPr>
          <w:b/>
          <w:bCs/>
          <w:lang w:eastAsia="en-AU"/>
        </w:rPr>
      </w:pPr>
    </w:p>
    <w:p w14:paraId="6A53D60E" w14:textId="175C7A77" w:rsidR="00EC0F99" w:rsidRDefault="00553BA0" w:rsidP="00553BA0">
      <w:pPr>
        <w:ind w:left="720"/>
        <w:rPr>
          <w:lang w:eastAsia="en-AU"/>
        </w:rPr>
      </w:pPr>
      <w:r w:rsidRPr="00B77F49">
        <w:rPr>
          <w:lang w:eastAsia="en-AU"/>
        </w:rPr>
        <w:t xml:space="preserve">Family law </w:t>
      </w:r>
      <w:r>
        <w:rPr>
          <w:lang w:eastAsia="en-AU"/>
        </w:rPr>
        <w:t>–</w:t>
      </w:r>
      <w:r w:rsidRPr="00B77F49">
        <w:rPr>
          <w:lang w:eastAsia="en-AU"/>
        </w:rPr>
        <w:t xml:space="preserve"> </w:t>
      </w:r>
      <w:r w:rsidR="000545B0">
        <w:rPr>
          <w:lang w:eastAsia="en-AU"/>
        </w:rPr>
        <w:t>Property interests – Property settlement – De facto relationships –</w:t>
      </w:r>
      <w:r w:rsidR="00E12972">
        <w:rPr>
          <w:lang w:eastAsia="en-AU"/>
        </w:rPr>
        <w:t xml:space="preserve"> Where first appellant and respondent in</w:t>
      </w:r>
      <w:r w:rsidR="006A392D">
        <w:rPr>
          <w:lang w:eastAsia="en-AU"/>
        </w:rPr>
        <w:t xml:space="preserve"> </w:t>
      </w:r>
      <w:r w:rsidR="00E12972">
        <w:rPr>
          <w:lang w:eastAsia="en-AU"/>
        </w:rPr>
        <w:t>de</w:t>
      </w:r>
      <w:r w:rsidR="00C67960">
        <w:rPr>
          <w:lang w:eastAsia="en-AU"/>
        </w:rPr>
        <w:t xml:space="preserve"> </w:t>
      </w:r>
      <w:r w:rsidR="00E12972">
        <w:rPr>
          <w:lang w:eastAsia="en-AU"/>
        </w:rPr>
        <w:t xml:space="preserve">facto relationship for seven and half years – Where first appellant and respondent had two children together – Where just before commencement of de facto relationship, first appellant transferred residential property </w:t>
      </w:r>
      <w:r w:rsidR="006810F9">
        <w:rPr>
          <w:lang w:eastAsia="en-AU"/>
        </w:rPr>
        <w:t>to second appellant</w:t>
      </w:r>
      <w:r w:rsidR="00C67960">
        <w:rPr>
          <w:lang w:eastAsia="en-AU"/>
        </w:rPr>
        <w:t xml:space="preserve">, being trustees of a trust </w:t>
      </w:r>
      <w:r w:rsidR="006810F9">
        <w:rPr>
          <w:lang w:eastAsia="en-AU"/>
        </w:rPr>
        <w:t>– Where after relationship ended, respondent</w:t>
      </w:r>
      <w:r w:rsidR="00817950">
        <w:rPr>
          <w:lang w:eastAsia="en-AU"/>
        </w:rPr>
        <w:t xml:space="preserve"> claimed first appellant transferred property to defeat their claim </w:t>
      </w:r>
      <w:r w:rsidR="00817950">
        <w:rPr>
          <w:lang w:eastAsia="en-AU"/>
        </w:rPr>
        <w:lastRenderedPageBreak/>
        <w:t xml:space="preserve">or rights under </w:t>
      </w:r>
      <w:r w:rsidR="00817950" w:rsidRPr="00817950">
        <w:rPr>
          <w:i/>
          <w:iCs/>
          <w:lang w:eastAsia="en-AU"/>
        </w:rPr>
        <w:t>Property (Relationships Act) 1976</w:t>
      </w:r>
      <w:r w:rsidR="00817950">
        <w:rPr>
          <w:i/>
          <w:iCs/>
          <w:lang w:eastAsia="en-AU"/>
        </w:rPr>
        <w:t xml:space="preserve"> </w:t>
      </w:r>
      <w:r w:rsidR="00817950">
        <w:rPr>
          <w:lang w:eastAsia="en-AU"/>
        </w:rPr>
        <w:t>(</w:t>
      </w:r>
      <w:r w:rsidR="00EB64E4">
        <w:rPr>
          <w:lang w:eastAsia="en-AU"/>
        </w:rPr>
        <w:t>“</w:t>
      </w:r>
      <w:r w:rsidR="00D77261">
        <w:rPr>
          <w:lang w:eastAsia="en-AU"/>
        </w:rPr>
        <w:t>PRA</w:t>
      </w:r>
      <w:r w:rsidR="00EB64E4">
        <w:rPr>
          <w:lang w:eastAsia="en-AU"/>
        </w:rPr>
        <w:t>”</w:t>
      </w:r>
      <w:r w:rsidR="00D77261">
        <w:rPr>
          <w:lang w:eastAsia="en-AU"/>
        </w:rPr>
        <w:t xml:space="preserve">) – </w:t>
      </w:r>
      <w:r w:rsidR="00277B8F">
        <w:rPr>
          <w:lang w:eastAsia="en-AU"/>
        </w:rPr>
        <w:t xml:space="preserve">Where Family Court held that de facto relationship began before transfer of </w:t>
      </w:r>
      <w:r w:rsidR="00083AA0">
        <w:rPr>
          <w:lang w:eastAsia="en-AU"/>
        </w:rPr>
        <w:t>property –</w:t>
      </w:r>
      <w:r w:rsidR="00277B8F">
        <w:rPr>
          <w:lang w:eastAsia="en-AU"/>
        </w:rPr>
        <w:t xml:space="preserve"> Where High Court found th</w:t>
      </w:r>
      <w:r w:rsidR="0037788C">
        <w:rPr>
          <w:lang w:eastAsia="en-AU"/>
        </w:rPr>
        <w:t>at de facto relationship</w:t>
      </w:r>
      <w:r w:rsidR="00083AA0">
        <w:rPr>
          <w:lang w:eastAsia="en-AU"/>
        </w:rPr>
        <w:t xml:space="preserve"> began after transfer of property</w:t>
      </w:r>
      <w:r w:rsidR="004504AA">
        <w:rPr>
          <w:lang w:eastAsia="en-AU"/>
        </w:rPr>
        <w:t>, and that s 44 of PRA applied to transfer</w:t>
      </w:r>
      <w:r w:rsidR="00877A7A">
        <w:rPr>
          <w:lang w:eastAsia="en-AU"/>
        </w:rPr>
        <w:t xml:space="preserve"> – Where Court of Appeal found that s 44 </w:t>
      </w:r>
      <w:r w:rsidR="004504AA">
        <w:rPr>
          <w:lang w:eastAsia="en-AU"/>
        </w:rPr>
        <w:t xml:space="preserve">of PRA </w:t>
      </w:r>
      <w:r w:rsidR="00877A7A">
        <w:rPr>
          <w:lang w:eastAsia="en-AU"/>
        </w:rPr>
        <w:t>applied to transfer –</w:t>
      </w:r>
      <w:r w:rsidR="000F7170">
        <w:rPr>
          <w:lang w:eastAsia="en-AU"/>
        </w:rPr>
        <w:t xml:space="preserve"> </w:t>
      </w:r>
      <w:r w:rsidR="00877A7A">
        <w:rPr>
          <w:lang w:eastAsia="en-AU"/>
        </w:rPr>
        <w:t xml:space="preserve">Whether Court of Appeal </w:t>
      </w:r>
      <w:r w:rsidR="000F7170">
        <w:rPr>
          <w:lang w:eastAsia="en-AU"/>
        </w:rPr>
        <w:t xml:space="preserve">erred in dismissing appeal to that Court – </w:t>
      </w:r>
      <w:r w:rsidR="000545B0">
        <w:rPr>
          <w:lang w:eastAsia="en-AU"/>
        </w:rPr>
        <w:t xml:space="preserve">Whether </w:t>
      </w:r>
      <w:r w:rsidR="000D17E7">
        <w:rPr>
          <w:lang w:eastAsia="en-AU"/>
        </w:rPr>
        <w:t>s 44 of PRA applies to disposition of property made prior to</w:t>
      </w:r>
      <w:r w:rsidR="00E5231E">
        <w:rPr>
          <w:lang w:eastAsia="en-AU"/>
        </w:rPr>
        <w:t xml:space="preserve"> </w:t>
      </w:r>
      <w:r w:rsidR="000D17E7">
        <w:rPr>
          <w:lang w:eastAsia="en-AU"/>
        </w:rPr>
        <w:t>commencement of de facto relationship</w:t>
      </w:r>
      <w:r w:rsidRPr="00B77F49">
        <w:rPr>
          <w:lang w:eastAsia="en-AU"/>
        </w:rPr>
        <w:t xml:space="preserve"> </w:t>
      </w:r>
      <w:r w:rsidR="00270E8E">
        <w:rPr>
          <w:lang w:eastAsia="en-AU"/>
        </w:rPr>
        <w:t xml:space="preserve">– </w:t>
      </w:r>
      <w:r w:rsidR="000D17E7">
        <w:rPr>
          <w:lang w:eastAsia="en-AU"/>
        </w:rPr>
        <w:t xml:space="preserve">Whether </w:t>
      </w:r>
      <w:r w:rsidR="003E7D38">
        <w:rPr>
          <w:lang w:eastAsia="en-AU"/>
        </w:rPr>
        <w:t>disposition made in order to defeat claim or rights</w:t>
      </w:r>
      <w:r w:rsidR="009628EA">
        <w:rPr>
          <w:lang w:eastAsia="en-AU"/>
        </w:rPr>
        <w:t xml:space="preserve"> – Whether</w:t>
      </w:r>
      <w:r w:rsidR="009628EA" w:rsidRPr="009628EA">
        <w:rPr>
          <w:lang w:eastAsia="en-AU"/>
        </w:rPr>
        <w:t xml:space="preserve"> living together establishes strong but rebuttable presumption that s 44</w:t>
      </w:r>
      <w:r w:rsidR="009628EA">
        <w:rPr>
          <w:lang w:eastAsia="en-AU"/>
        </w:rPr>
        <w:t xml:space="preserve"> of PRA</w:t>
      </w:r>
      <w:r w:rsidR="009628EA" w:rsidRPr="009628EA">
        <w:rPr>
          <w:lang w:eastAsia="en-AU"/>
        </w:rPr>
        <w:t xml:space="preserve"> is engaged</w:t>
      </w:r>
      <w:r w:rsidR="009628EA">
        <w:rPr>
          <w:lang w:eastAsia="en-AU"/>
        </w:rPr>
        <w:t>.</w:t>
      </w:r>
    </w:p>
    <w:p w14:paraId="6B27A71C" w14:textId="77777777" w:rsidR="00553BA0" w:rsidRPr="00E45460" w:rsidRDefault="00553BA0" w:rsidP="00553BA0">
      <w:pPr>
        <w:ind w:left="720"/>
        <w:rPr>
          <w:lang w:eastAsia="en-AU"/>
        </w:rPr>
      </w:pPr>
    </w:p>
    <w:p w14:paraId="6B42CED6" w14:textId="1173D17E" w:rsidR="00553BA0" w:rsidRDefault="00553BA0" w:rsidP="00553BA0">
      <w:pPr>
        <w:rPr>
          <w:lang w:eastAsia="en-AU"/>
        </w:rPr>
      </w:pPr>
      <w:r w:rsidRPr="00E45460">
        <w:rPr>
          <w:b/>
          <w:bCs/>
          <w:lang w:eastAsia="en-AU"/>
        </w:rPr>
        <w:t>Held (</w:t>
      </w:r>
      <w:r w:rsidR="000545B0">
        <w:rPr>
          <w:b/>
          <w:bCs/>
          <w:lang w:eastAsia="en-AU"/>
        </w:rPr>
        <w:t>5</w:t>
      </w:r>
      <w:r w:rsidRPr="00E45460">
        <w:rPr>
          <w:b/>
          <w:bCs/>
          <w:lang w:eastAsia="en-AU"/>
        </w:rPr>
        <w:t>:0):</w:t>
      </w:r>
      <w:r w:rsidRPr="00E45460">
        <w:rPr>
          <w:lang w:eastAsia="en-AU"/>
        </w:rPr>
        <w:t xml:space="preserve"> Appeal </w:t>
      </w:r>
      <w:r w:rsidR="000545B0">
        <w:rPr>
          <w:lang w:eastAsia="en-AU"/>
        </w:rPr>
        <w:t>dismissed with costs</w:t>
      </w:r>
      <w:r>
        <w:rPr>
          <w:lang w:eastAsia="en-AU"/>
        </w:rPr>
        <w:t>.</w:t>
      </w:r>
    </w:p>
    <w:p w14:paraId="422DD27D" w14:textId="77777777" w:rsidR="00410E44" w:rsidRDefault="00410E44" w:rsidP="00410E44">
      <w:pPr>
        <w:pStyle w:val="BullDivider1"/>
      </w:pPr>
    </w:p>
    <w:p w14:paraId="72F0DD39" w14:textId="77777777" w:rsidR="00410E44" w:rsidRDefault="00410E44" w:rsidP="00410E44">
      <w:pPr>
        <w:rPr>
          <w:lang w:eastAsia="en-AU"/>
        </w:rPr>
      </w:pPr>
    </w:p>
    <w:p w14:paraId="1D63CF6B" w14:textId="297DE5B0" w:rsidR="00410E44" w:rsidRPr="00E45460" w:rsidRDefault="0048358C" w:rsidP="00410E44">
      <w:pPr>
        <w:keepNext/>
        <w:outlineLvl w:val="1"/>
        <w:rPr>
          <w:rFonts w:ascii="Arial" w:hAnsi="Arial" w:cs="Arial"/>
          <w:bCs/>
          <w:i/>
          <w:iCs/>
          <w:sz w:val="28"/>
          <w:szCs w:val="28"/>
          <w:lang w:eastAsia="en-AU"/>
        </w:rPr>
      </w:pPr>
      <w:r w:rsidRPr="0048358C">
        <w:rPr>
          <w:rFonts w:ascii="Arial" w:hAnsi="Arial" w:cs="Arial"/>
          <w:bCs/>
          <w:i/>
          <w:iCs/>
          <w:sz w:val="28"/>
          <w:szCs w:val="28"/>
          <w:lang w:eastAsia="en-AU"/>
        </w:rPr>
        <w:t xml:space="preserve">Unger </w:t>
      </w:r>
      <w:r>
        <w:rPr>
          <w:rFonts w:ascii="Arial" w:hAnsi="Arial" w:cs="Arial"/>
          <w:bCs/>
          <w:i/>
          <w:iCs/>
          <w:sz w:val="28"/>
          <w:szCs w:val="28"/>
          <w:lang w:eastAsia="en-AU"/>
        </w:rPr>
        <w:t xml:space="preserve">&amp; Anor </w:t>
      </w:r>
      <w:r w:rsidRPr="0048358C">
        <w:rPr>
          <w:rFonts w:ascii="Arial" w:hAnsi="Arial" w:cs="Arial"/>
          <w:bCs/>
          <w:i/>
          <w:iCs/>
          <w:sz w:val="28"/>
          <w:szCs w:val="28"/>
          <w:lang w:eastAsia="en-AU"/>
        </w:rPr>
        <w:t xml:space="preserve">(in substitution for Hasan) v </w:t>
      </w:r>
      <w:proofErr w:type="spellStart"/>
      <w:r w:rsidRPr="0048358C">
        <w:rPr>
          <w:rFonts w:ascii="Arial" w:hAnsi="Arial" w:cs="Arial"/>
          <w:bCs/>
          <w:i/>
          <w:iCs/>
          <w:sz w:val="28"/>
          <w:szCs w:val="28"/>
          <w:lang w:eastAsia="en-AU"/>
        </w:rPr>
        <w:t>Ul</w:t>
      </w:r>
      <w:proofErr w:type="spellEnd"/>
      <w:r w:rsidRPr="0048358C">
        <w:rPr>
          <w:rFonts w:ascii="Arial" w:hAnsi="Arial" w:cs="Arial"/>
          <w:bCs/>
          <w:i/>
          <w:iCs/>
          <w:sz w:val="28"/>
          <w:szCs w:val="28"/>
          <w:lang w:eastAsia="en-AU"/>
        </w:rPr>
        <w:t xml:space="preserve">-Hasan (deceased) </w:t>
      </w:r>
      <w:r>
        <w:rPr>
          <w:rFonts w:ascii="Arial" w:hAnsi="Arial" w:cs="Arial"/>
          <w:bCs/>
          <w:i/>
          <w:iCs/>
          <w:sz w:val="28"/>
          <w:szCs w:val="28"/>
          <w:lang w:eastAsia="en-AU"/>
        </w:rPr>
        <w:t>&amp; Anor</w:t>
      </w:r>
    </w:p>
    <w:p w14:paraId="1918EB27" w14:textId="24EA1418" w:rsidR="00410E44" w:rsidRPr="008C7A1D" w:rsidRDefault="00410E44" w:rsidP="00410E44">
      <w:pPr>
        <w:rPr>
          <w:lang w:eastAsia="en-AU"/>
        </w:rPr>
      </w:pPr>
      <w:r w:rsidRPr="00E45460">
        <w:rPr>
          <w:b/>
          <w:bCs/>
          <w:lang w:eastAsia="en-AU"/>
        </w:rPr>
        <w:t xml:space="preserve">Supreme Court of </w:t>
      </w:r>
      <w:r w:rsidR="002244E2">
        <w:rPr>
          <w:b/>
          <w:bCs/>
          <w:lang w:eastAsia="en-AU"/>
        </w:rPr>
        <w:t>the United Kingdom</w:t>
      </w:r>
      <w:r w:rsidRPr="00E45460">
        <w:rPr>
          <w:b/>
          <w:bCs/>
          <w:lang w:eastAsia="en-AU"/>
        </w:rPr>
        <w:t>:</w:t>
      </w:r>
      <w:r>
        <w:rPr>
          <w:b/>
          <w:bCs/>
          <w:lang w:eastAsia="en-AU"/>
        </w:rPr>
        <w:t xml:space="preserve"> </w:t>
      </w:r>
      <w:hyperlink r:id="rId61" w:history="1">
        <w:r w:rsidR="00664685" w:rsidRPr="0072728B">
          <w:rPr>
            <w:rStyle w:val="Hyperlink"/>
            <w:lang w:eastAsia="en-AU"/>
          </w:rPr>
          <w:t>[2023] UKSC 22</w:t>
        </w:r>
      </w:hyperlink>
    </w:p>
    <w:p w14:paraId="6C02023E" w14:textId="77777777" w:rsidR="00410E44" w:rsidRPr="00E45460" w:rsidRDefault="00410E44" w:rsidP="00410E44">
      <w:pPr>
        <w:rPr>
          <w:lang w:eastAsia="en-AU"/>
        </w:rPr>
      </w:pPr>
    </w:p>
    <w:p w14:paraId="241D04E1" w14:textId="39BECBF4" w:rsidR="00410E44" w:rsidRPr="00E45460" w:rsidRDefault="00410E44" w:rsidP="00410E44">
      <w:pPr>
        <w:rPr>
          <w:lang w:eastAsia="en-AU"/>
        </w:rPr>
      </w:pPr>
      <w:r w:rsidRPr="00E45460">
        <w:rPr>
          <w:b/>
          <w:bCs/>
          <w:lang w:eastAsia="en-AU"/>
        </w:rPr>
        <w:t xml:space="preserve">Reasons delivered: </w:t>
      </w:r>
      <w:r w:rsidR="005F3D29">
        <w:rPr>
          <w:lang w:eastAsia="en-AU"/>
        </w:rPr>
        <w:t>28</w:t>
      </w:r>
      <w:r>
        <w:rPr>
          <w:lang w:eastAsia="en-AU"/>
        </w:rPr>
        <w:t xml:space="preserve"> June</w:t>
      </w:r>
      <w:r w:rsidRPr="00E45460">
        <w:rPr>
          <w:lang w:eastAsia="en-AU"/>
        </w:rPr>
        <w:t xml:space="preserve"> 2023</w:t>
      </w:r>
    </w:p>
    <w:p w14:paraId="0850E510" w14:textId="77777777" w:rsidR="00410E44" w:rsidRPr="00E45460" w:rsidRDefault="00410E44" w:rsidP="00410E44">
      <w:pPr>
        <w:rPr>
          <w:b/>
          <w:bCs/>
          <w:lang w:eastAsia="en-AU"/>
        </w:rPr>
      </w:pPr>
    </w:p>
    <w:p w14:paraId="3E8D4357" w14:textId="0B2E637B" w:rsidR="00DA1690" w:rsidRPr="00DA1690" w:rsidRDefault="00410E44" w:rsidP="00DA1690">
      <w:r w:rsidRPr="00E45460">
        <w:rPr>
          <w:b/>
          <w:bCs/>
          <w:lang w:eastAsia="en-AU"/>
        </w:rPr>
        <w:t>Coram:</w:t>
      </w:r>
      <w:r w:rsidRPr="00E45460">
        <w:t xml:space="preserve"> </w:t>
      </w:r>
      <w:r w:rsidR="00DA1690" w:rsidRPr="00DA1690">
        <w:t xml:space="preserve">Lord Hodge, Lord </w:t>
      </w:r>
      <w:proofErr w:type="spellStart"/>
      <w:r w:rsidR="00DA1690" w:rsidRPr="00DA1690">
        <w:t>Hamblen</w:t>
      </w:r>
      <w:proofErr w:type="spellEnd"/>
      <w:r w:rsidR="00DA1690" w:rsidRPr="00DA1690">
        <w:t xml:space="preserve">, Lord Leggatt, Lord </w:t>
      </w:r>
      <w:proofErr w:type="gramStart"/>
      <w:r w:rsidR="00DA1690" w:rsidRPr="00DA1690">
        <w:t>Burrows</w:t>
      </w:r>
      <w:proofErr w:type="gramEnd"/>
      <w:r w:rsidR="00DA1690" w:rsidRPr="00DA1690">
        <w:t xml:space="preserve"> </w:t>
      </w:r>
      <w:r w:rsidR="00664685">
        <w:t xml:space="preserve">and </w:t>
      </w:r>
      <w:r w:rsidR="00DA1690" w:rsidRPr="00DA1690">
        <w:t>Lord Stephens</w:t>
      </w:r>
    </w:p>
    <w:p w14:paraId="489CAD87" w14:textId="77777777" w:rsidR="00410E44" w:rsidRPr="00E45460" w:rsidRDefault="00410E44" w:rsidP="00410E44">
      <w:pPr>
        <w:rPr>
          <w:b/>
          <w:bCs/>
          <w:lang w:eastAsia="en-AU"/>
        </w:rPr>
      </w:pPr>
    </w:p>
    <w:p w14:paraId="3DB9FF7E" w14:textId="77777777" w:rsidR="00410E44" w:rsidRPr="00E45460" w:rsidRDefault="00410E44" w:rsidP="00410E44">
      <w:pPr>
        <w:rPr>
          <w:b/>
          <w:bCs/>
          <w:lang w:eastAsia="en-AU"/>
        </w:rPr>
      </w:pPr>
      <w:r w:rsidRPr="00E45460">
        <w:rPr>
          <w:b/>
          <w:bCs/>
          <w:lang w:eastAsia="en-AU"/>
        </w:rPr>
        <w:t>Catchwords:</w:t>
      </w:r>
    </w:p>
    <w:p w14:paraId="238B4A62" w14:textId="77777777" w:rsidR="00410E44" w:rsidRPr="00E45460" w:rsidRDefault="00410E44" w:rsidP="00410E44">
      <w:pPr>
        <w:rPr>
          <w:b/>
          <w:bCs/>
          <w:lang w:eastAsia="en-AU"/>
        </w:rPr>
      </w:pPr>
    </w:p>
    <w:p w14:paraId="6229B712" w14:textId="5B2FFF17" w:rsidR="00165223" w:rsidRPr="00165223" w:rsidRDefault="00410E44" w:rsidP="00575177">
      <w:pPr>
        <w:ind w:left="720"/>
        <w:rPr>
          <w:lang w:eastAsia="en-AU"/>
        </w:rPr>
      </w:pPr>
      <w:r w:rsidRPr="00B77F49">
        <w:rPr>
          <w:lang w:eastAsia="en-AU"/>
        </w:rPr>
        <w:t xml:space="preserve">Family law </w:t>
      </w:r>
      <w:r>
        <w:rPr>
          <w:lang w:eastAsia="en-AU"/>
        </w:rPr>
        <w:t>–</w:t>
      </w:r>
      <w:r w:rsidRPr="00B77F49">
        <w:rPr>
          <w:lang w:eastAsia="en-AU"/>
        </w:rPr>
        <w:t xml:space="preserve"> </w:t>
      </w:r>
      <w:r w:rsidR="000A58AD">
        <w:rPr>
          <w:lang w:eastAsia="en-AU"/>
        </w:rPr>
        <w:t>Where wife and husband married in 198</w:t>
      </w:r>
      <w:r w:rsidR="00120A2C">
        <w:rPr>
          <w:lang w:eastAsia="en-AU"/>
        </w:rPr>
        <w:t>1</w:t>
      </w:r>
      <w:r w:rsidR="000A58AD">
        <w:rPr>
          <w:lang w:eastAsia="en-AU"/>
        </w:rPr>
        <w:t xml:space="preserve"> – Where husband obtained divorce in 2012 in Pakis</w:t>
      </w:r>
      <w:r w:rsidR="00EF283F">
        <w:rPr>
          <w:lang w:eastAsia="en-AU"/>
        </w:rPr>
        <w:t xml:space="preserve">tan – </w:t>
      </w:r>
      <w:r w:rsidR="0034517C">
        <w:rPr>
          <w:lang w:eastAsia="en-AU"/>
        </w:rPr>
        <w:t>Where wife applied to courts in England and Wales for financial relief under s 12(1) of</w:t>
      </w:r>
      <w:r w:rsidR="00BB07EA">
        <w:rPr>
          <w:lang w:eastAsia="en-AU"/>
        </w:rPr>
        <w:t xml:space="preserve"> </w:t>
      </w:r>
      <w:r w:rsidR="007B4915" w:rsidRPr="007B4915">
        <w:rPr>
          <w:i/>
          <w:iCs/>
          <w:lang w:eastAsia="en-AU"/>
        </w:rPr>
        <w:t>Matrimonial and Family Proceedings Act 1984</w:t>
      </w:r>
      <w:r w:rsidR="007B4915" w:rsidRPr="007B4915">
        <w:rPr>
          <w:lang w:eastAsia="en-AU"/>
        </w:rPr>
        <w:t xml:space="preserve"> </w:t>
      </w:r>
      <w:r w:rsidR="007B4915">
        <w:rPr>
          <w:lang w:eastAsia="en-AU"/>
        </w:rPr>
        <w:t>(</w:t>
      </w:r>
      <w:r w:rsidR="00EB64E4">
        <w:rPr>
          <w:lang w:eastAsia="en-AU"/>
        </w:rPr>
        <w:t>“</w:t>
      </w:r>
      <w:r w:rsidR="007B4915">
        <w:rPr>
          <w:lang w:eastAsia="en-AU"/>
        </w:rPr>
        <w:t>1984 Act</w:t>
      </w:r>
      <w:r w:rsidR="00EB64E4">
        <w:rPr>
          <w:lang w:eastAsia="en-AU"/>
        </w:rPr>
        <w:t>”</w:t>
      </w:r>
      <w:r w:rsidR="007B4915">
        <w:rPr>
          <w:lang w:eastAsia="en-AU"/>
        </w:rPr>
        <w:t xml:space="preserve">) – Where husband died before final determination of wife’s </w:t>
      </w:r>
      <w:r w:rsidR="0096002A">
        <w:rPr>
          <w:lang w:eastAsia="en-AU"/>
        </w:rPr>
        <w:t>application</w:t>
      </w:r>
      <w:r w:rsidR="007B4915">
        <w:rPr>
          <w:lang w:eastAsia="en-AU"/>
        </w:rPr>
        <w:t xml:space="preserve"> – Where wife pursued claim against husband’s estate – </w:t>
      </w:r>
      <w:r w:rsidR="00C14E9A">
        <w:rPr>
          <w:lang w:eastAsia="en-AU"/>
        </w:rPr>
        <w:t xml:space="preserve">Where </w:t>
      </w:r>
      <w:r w:rsidR="001E1161">
        <w:rPr>
          <w:lang w:eastAsia="en-AU"/>
        </w:rPr>
        <w:t xml:space="preserve">High Court considered itself bound by Court of Appeal decision in </w:t>
      </w:r>
      <w:proofErr w:type="spellStart"/>
      <w:r w:rsidR="00951070" w:rsidRPr="00951070">
        <w:rPr>
          <w:i/>
          <w:iCs/>
          <w:lang w:eastAsia="en-AU"/>
        </w:rPr>
        <w:t>Sugden</w:t>
      </w:r>
      <w:proofErr w:type="spellEnd"/>
      <w:r w:rsidR="00951070" w:rsidRPr="00951070">
        <w:rPr>
          <w:i/>
          <w:iCs/>
          <w:lang w:eastAsia="en-AU"/>
        </w:rPr>
        <w:t xml:space="preserve"> v </w:t>
      </w:r>
      <w:proofErr w:type="spellStart"/>
      <w:r w:rsidR="00951070" w:rsidRPr="00951070">
        <w:rPr>
          <w:i/>
          <w:iCs/>
          <w:lang w:eastAsia="en-AU"/>
        </w:rPr>
        <w:t>Sugden</w:t>
      </w:r>
      <w:proofErr w:type="spellEnd"/>
      <w:r w:rsidR="00951070" w:rsidRPr="00951070">
        <w:rPr>
          <w:lang w:eastAsia="en-AU"/>
        </w:rPr>
        <w:t xml:space="preserve"> [1957] P 120, but would otherwise have held wife could continue claim against estate of deceased husband on basis wife's unadjudicated claim for financial relief cause of action vested in her and subsisting against husband's estate under </w:t>
      </w:r>
      <w:r w:rsidR="00951070">
        <w:rPr>
          <w:lang w:eastAsia="en-AU"/>
        </w:rPr>
        <w:t xml:space="preserve">s </w:t>
      </w:r>
      <w:r w:rsidR="00951070" w:rsidRPr="00951070">
        <w:rPr>
          <w:lang w:eastAsia="en-AU"/>
        </w:rPr>
        <w:t xml:space="preserve">1(1) of </w:t>
      </w:r>
      <w:r w:rsidR="00951070" w:rsidRPr="00951070">
        <w:rPr>
          <w:i/>
          <w:iCs/>
          <w:lang w:eastAsia="en-AU"/>
        </w:rPr>
        <w:t>Law Reform (Miscellaneous Provisions) Act 1934</w:t>
      </w:r>
      <w:r w:rsidR="00951070" w:rsidRPr="00951070">
        <w:rPr>
          <w:lang w:eastAsia="en-AU"/>
        </w:rPr>
        <w:t xml:space="preserve"> </w:t>
      </w:r>
      <w:r w:rsidR="00596272">
        <w:rPr>
          <w:lang w:eastAsia="en-AU"/>
        </w:rPr>
        <w:t xml:space="preserve">– Where High Court considered that Court of Appeal authority incorrect but </w:t>
      </w:r>
      <w:r w:rsidR="00257FF8">
        <w:rPr>
          <w:lang w:eastAsia="en-AU"/>
        </w:rPr>
        <w:t>was compelled to follow it</w:t>
      </w:r>
      <w:r w:rsidR="00596272">
        <w:rPr>
          <w:lang w:eastAsia="en-AU"/>
        </w:rPr>
        <w:t xml:space="preserve"> – Where High Court granted</w:t>
      </w:r>
      <w:r w:rsidR="00005180">
        <w:rPr>
          <w:lang w:eastAsia="en-AU"/>
        </w:rPr>
        <w:t xml:space="preserve"> certificate</w:t>
      </w:r>
      <w:r w:rsidR="008D2140">
        <w:rPr>
          <w:lang w:eastAsia="en-AU"/>
        </w:rPr>
        <w:t xml:space="preserve"> pursuant to s 12(1)</w:t>
      </w:r>
      <w:r w:rsidR="008D2140" w:rsidRPr="008D2140">
        <w:rPr>
          <w:lang w:eastAsia="en-AU"/>
        </w:rPr>
        <w:t xml:space="preserve"> </w:t>
      </w:r>
      <w:r w:rsidR="008D2140" w:rsidRPr="008D2140">
        <w:rPr>
          <w:i/>
          <w:iCs/>
          <w:lang w:eastAsia="en-AU"/>
        </w:rPr>
        <w:t>Administration of Justice Act 1969</w:t>
      </w:r>
      <w:r w:rsidR="00005180">
        <w:rPr>
          <w:lang w:eastAsia="en-AU"/>
        </w:rPr>
        <w:t xml:space="preserve"> </w:t>
      </w:r>
      <w:r w:rsidR="00596272">
        <w:rPr>
          <w:lang w:eastAsia="en-AU"/>
        </w:rPr>
        <w:t xml:space="preserve">enabling application for leave to Supreme Court – </w:t>
      </w:r>
      <w:r w:rsidR="00165223" w:rsidRPr="00165223">
        <w:rPr>
          <w:lang w:eastAsia="en-AU"/>
        </w:rPr>
        <w:t>Whether unadjudicated claim for financial provision under 1984 Act survives death of respondent and can be continued against their estate.</w:t>
      </w:r>
    </w:p>
    <w:p w14:paraId="74E2A803" w14:textId="7561207A" w:rsidR="000A58AD" w:rsidRDefault="000A58AD" w:rsidP="00410E44">
      <w:pPr>
        <w:ind w:left="720"/>
        <w:rPr>
          <w:lang w:eastAsia="en-AU"/>
        </w:rPr>
      </w:pPr>
    </w:p>
    <w:p w14:paraId="46BB25EB" w14:textId="75352A60" w:rsidR="00410E44" w:rsidRDefault="00410E44" w:rsidP="00410E44">
      <w:pPr>
        <w:rPr>
          <w:lang w:eastAsia="en-AU"/>
        </w:rPr>
      </w:pPr>
      <w:r w:rsidRPr="00E45460">
        <w:rPr>
          <w:b/>
          <w:bCs/>
          <w:lang w:eastAsia="en-AU"/>
        </w:rPr>
        <w:t>Held (</w:t>
      </w:r>
      <w:r>
        <w:rPr>
          <w:b/>
          <w:bCs/>
          <w:lang w:eastAsia="en-AU"/>
        </w:rPr>
        <w:t>5</w:t>
      </w:r>
      <w:r w:rsidRPr="00E45460">
        <w:rPr>
          <w:b/>
          <w:bCs/>
          <w:lang w:eastAsia="en-AU"/>
        </w:rPr>
        <w:t>:0):</w:t>
      </w:r>
      <w:r w:rsidRPr="00E45460">
        <w:rPr>
          <w:lang w:eastAsia="en-AU"/>
        </w:rPr>
        <w:t xml:space="preserve"> Appeal </w:t>
      </w:r>
      <w:r>
        <w:rPr>
          <w:lang w:eastAsia="en-AU"/>
        </w:rPr>
        <w:t>dismissed.</w:t>
      </w:r>
    </w:p>
    <w:p w14:paraId="275EB3DF" w14:textId="77777777" w:rsidR="00A211FC" w:rsidRDefault="00A211FC" w:rsidP="00A211FC">
      <w:pPr>
        <w:pStyle w:val="BullDivider2"/>
      </w:pPr>
    </w:p>
    <w:p w14:paraId="772733CC" w14:textId="77777777" w:rsidR="00A211FC" w:rsidRPr="000677D0" w:rsidRDefault="00A211FC" w:rsidP="00A211FC">
      <w:pPr>
        <w:rPr>
          <w:lang w:eastAsia="en-AU"/>
        </w:rPr>
      </w:pPr>
    </w:p>
    <w:p w14:paraId="35FB0562" w14:textId="5C8123CF" w:rsidR="00A211FC" w:rsidRDefault="00A211FC" w:rsidP="00A211FC">
      <w:pPr>
        <w:pStyle w:val="Heading1"/>
      </w:pPr>
      <w:r>
        <w:t>Fraud</w:t>
      </w:r>
    </w:p>
    <w:p w14:paraId="7A0A4635" w14:textId="77777777" w:rsidR="00A211FC" w:rsidRPr="00E45460" w:rsidRDefault="00A211FC" w:rsidP="00A211FC">
      <w:pPr>
        <w:rPr>
          <w:lang w:eastAsia="en-AU"/>
        </w:rPr>
      </w:pPr>
    </w:p>
    <w:p w14:paraId="773455A3" w14:textId="61D01A0C" w:rsidR="00A211FC" w:rsidRPr="00E45460" w:rsidRDefault="00803D71" w:rsidP="00A211FC">
      <w:pPr>
        <w:keepNext/>
        <w:outlineLvl w:val="1"/>
        <w:rPr>
          <w:rFonts w:ascii="Arial" w:hAnsi="Arial" w:cs="Arial"/>
          <w:bCs/>
          <w:i/>
          <w:iCs/>
          <w:sz w:val="28"/>
          <w:szCs w:val="28"/>
          <w:lang w:eastAsia="en-AU"/>
        </w:rPr>
      </w:pPr>
      <w:r w:rsidRPr="00803D71">
        <w:rPr>
          <w:rFonts w:ascii="Arial" w:hAnsi="Arial" w:cs="Arial"/>
          <w:bCs/>
          <w:i/>
          <w:iCs/>
          <w:sz w:val="28"/>
          <w:szCs w:val="28"/>
          <w:lang w:eastAsia="en-AU"/>
        </w:rPr>
        <w:t>United States ex rel. Schutte v Supervalu Inc.</w:t>
      </w:r>
      <w:r w:rsidR="006F70E3">
        <w:rPr>
          <w:rFonts w:ascii="Arial" w:hAnsi="Arial" w:cs="Arial"/>
          <w:bCs/>
          <w:i/>
          <w:iCs/>
          <w:sz w:val="28"/>
          <w:szCs w:val="28"/>
          <w:lang w:eastAsia="en-AU"/>
        </w:rPr>
        <w:t xml:space="preserve">; </w:t>
      </w:r>
      <w:r w:rsidR="00F42509" w:rsidRPr="00F42509">
        <w:rPr>
          <w:rFonts w:ascii="Arial" w:hAnsi="Arial" w:cs="Arial"/>
          <w:bCs/>
          <w:i/>
          <w:iCs/>
          <w:sz w:val="28"/>
          <w:szCs w:val="28"/>
          <w:lang w:eastAsia="en-AU"/>
        </w:rPr>
        <w:t>United States et al. ex rel. Proctor v Safeway, Inc</w:t>
      </w:r>
    </w:p>
    <w:p w14:paraId="2DC64E1E" w14:textId="18DA8608" w:rsidR="00A211FC" w:rsidRPr="008C7A1D" w:rsidRDefault="00A211FC" w:rsidP="00A211FC">
      <w:pPr>
        <w:rPr>
          <w:lang w:eastAsia="en-AU"/>
        </w:rPr>
      </w:pPr>
      <w:r w:rsidRPr="00E45460">
        <w:rPr>
          <w:b/>
          <w:bCs/>
          <w:lang w:eastAsia="en-AU"/>
        </w:rPr>
        <w:t xml:space="preserve">Supreme Court of </w:t>
      </w:r>
      <w:r w:rsidR="00803D71">
        <w:rPr>
          <w:b/>
          <w:bCs/>
          <w:lang w:eastAsia="en-AU"/>
        </w:rPr>
        <w:t>the United States</w:t>
      </w:r>
      <w:r w:rsidRPr="00E45460">
        <w:rPr>
          <w:b/>
          <w:bCs/>
          <w:lang w:eastAsia="en-AU"/>
        </w:rPr>
        <w:t>:</w:t>
      </w:r>
      <w:r>
        <w:rPr>
          <w:b/>
          <w:bCs/>
          <w:lang w:eastAsia="en-AU"/>
        </w:rPr>
        <w:t xml:space="preserve"> </w:t>
      </w:r>
      <w:hyperlink r:id="rId62" w:history="1">
        <w:r w:rsidR="00803D71" w:rsidRPr="00F42509">
          <w:rPr>
            <w:rStyle w:val="Hyperlink"/>
          </w:rPr>
          <w:t>Docket No</w:t>
        </w:r>
        <w:r w:rsidR="00F42509" w:rsidRPr="00F42509">
          <w:rPr>
            <w:rStyle w:val="Hyperlink"/>
          </w:rPr>
          <w:t>.</w:t>
        </w:r>
        <w:r w:rsidR="00803D71" w:rsidRPr="00F42509">
          <w:rPr>
            <w:rStyle w:val="Hyperlink"/>
          </w:rPr>
          <w:t xml:space="preserve"> 21-1326</w:t>
        </w:r>
        <w:r w:rsidR="00F42509" w:rsidRPr="00F42509">
          <w:rPr>
            <w:rStyle w:val="Hyperlink"/>
          </w:rPr>
          <w:t xml:space="preserve"> and No. 22-111</w:t>
        </w:r>
      </w:hyperlink>
    </w:p>
    <w:p w14:paraId="2BAFB123" w14:textId="77777777" w:rsidR="00A211FC" w:rsidRPr="00E45460" w:rsidRDefault="00A211FC" w:rsidP="00A211FC">
      <w:pPr>
        <w:rPr>
          <w:lang w:eastAsia="en-AU"/>
        </w:rPr>
      </w:pPr>
    </w:p>
    <w:p w14:paraId="0E2B5632" w14:textId="7C5F8E9C" w:rsidR="00A211FC" w:rsidRPr="00E45460" w:rsidRDefault="00A211FC" w:rsidP="00A211FC">
      <w:pPr>
        <w:rPr>
          <w:lang w:eastAsia="en-AU"/>
        </w:rPr>
      </w:pPr>
      <w:r w:rsidRPr="00E45460">
        <w:rPr>
          <w:b/>
          <w:bCs/>
          <w:lang w:eastAsia="en-AU"/>
        </w:rPr>
        <w:lastRenderedPageBreak/>
        <w:t xml:space="preserve">Reasons delivered: </w:t>
      </w:r>
      <w:r>
        <w:rPr>
          <w:lang w:eastAsia="en-AU"/>
        </w:rPr>
        <w:t xml:space="preserve">1 </w:t>
      </w:r>
      <w:r w:rsidR="002E2817">
        <w:rPr>
          <w:lang w:eastAsia="en-AU"/>
        </w:rPr>
        <w:t xml:space="preserve">June </w:t>
      </w:r>
      <w:r w:rsidRPr="00E45460">
        <w:rPr>
          <w:lang w:eastAsia="en-AU"/>
        </w:rPr>
        <w:t>2023</w:t>
      </w:r>
    </w:p>
    <w:p w14:paraId="2F9684C5" w14:textId="77777777" w:rsidR="00A211FC" w:rsidRPr="00E45460" w:rsidRDefault="00A211FC" w:rsidP="00A211FC">
      <w:pPr>
        <w:rPr>
          <w:b/>
          <w:bCs/>
          <w:lang w:eastAsia="en-AU"/>
        </w:rPr>
      </w:pPr>
    </w:p>
    <w:p w14:paraId="3C7053C8" w14:textId="46F9817D" w:rsidR="00A211FC" w:rsidRPr="00E45460" w:rsidRDefault="00A211FC" w:rsidP="00A211FC">
      <w:pPr>
        <w:rPr>
          <w:lang w:eastAsia="en-AU"/>
        </w:rPr>
      </w:pPr>
      <w:r w:rsidRPr="00E45460">
        <w:rPr>
          <w:b/>
          <w:bCs/>
          <w:lang w:eastAsia="en-AU"/>
        </w:rPr>
        <w:t>Coram:</w:t>
      </w:r>
      <w:r w:rsidRPr="00E45460">
        <w:t xml:space="preserve"> </w:t>
      </w:r>
      <w:r w:rsidR="00600D85" w:rsidRPr="00600D85">
        <w:t>Roberts CJ, Thomas, Alito, Sotomayor, Kagan, Gorsuch, Kavanaugh, Barrett and Jackson JJ</w:t>
      </w:r>
    </w:p>
    <w:p w14:paraId="3C4AEDCF" w14:textId="77777777" w:rsidR="00A211FC" w:rsidRPr="00E45460" w:rsidRDefault="00A211FC" w:rsidP="00A211FC">
      <w:pPr>
        <w:rPr>
          <w:b/>
          <w:bCs/>
          <w:lang w:eastAsia="en-AU"/>
        </w:rPr>
      </w:pPr>
    </w:p>
    <w:p w14:paraId="2191E2FC" w14:textId="77777777" w:rsidR="00A211FC" w:rsidRPr="00E45460" w:rsidRDefault="00A211FC" w:rsidP="00A211FC">
      <w:pPr>
        <w:rPr>
          <w:b/>
          <w:bCs/>
          <w:lang w:eastAsia="en-AU"/>
        </w:rPr>
      </w:pPr>
      <w:r w:rsidRPr="00E45460">
        <w:rPr>
          <w:b/>
          <w:bCs/>
          <w:lang w:eastAsia="en-AU"/>
        </w:rPr>
        <w:t>Catchwords:</w:t>
      </w:r>
    </w:p>
    <w:p w14:paraId="74BDADA4" w14:textId="77777777" w:rsidR="00A211FC" w:rsidRPr="00E45460" w:rsidRDefault="00A211FC" w:rsidP="00A211FC">
      <w:pPr>
        <w:rPr>
          <w:b/>
          <w:bCs/>
          <w:lang w:eastAsia="en-AU"/>
        </w:rPr>
      </w:pPr>
    </w:p>
    <w:p w14:paraId="60316A7C" w14:textId="04151952" w:rsidR="001014FA" w:rsidRDefault="00600D85" w:rsidP="001014FA">
      <w:pPr>
        <w:ind w:left="720"/>
      </w:pPr>
      <w:r>
        <w:rPr>
          <w:lang w:eastAsia="en-AU"/>
        </w:rPr>
        <w:t>Fraud</w:t>
      </w:r>
      <w:r w:rsidR="002E6473">
        <w:rPr>
          <w:lang w:eastAsia="en-AU"/>
        </w:rPr>
        <w:t xml:space="preserve"> – Knowledge – Scienter element –</w:t>
      </w:r>
      <w:r w:rsidR="00F9237E">
        <w:rPr>
          <w:lang w:eastAsia="en-AU"/>
        </w:rPr>
        <w:t xml:space="preserve"> Standard of knowledge – </w:t>
      </w:r>
      <w:r w:rsidR="009E7256">
        <w:rPr>
          <w:lang w:eastAsia="en-AU"/>
        </w:rPr>
        <w:t xml:space="preserve">Where petitioners </w:t>
      </w:r>
      <w:r w:rsidR="004C660D">
        <w:t>sued retail pharmacies under False Claims Act (</w:t>
      </w:r>
      <w:r w:rsidR="00EB64E4">
        <w:t>“</w:t>
      </w:r>
      <w:r w:rsidR="004C660D">
        <w:t>FCA</w:t>
      </w:r>
      <w:r w:rsidR="00EB64E4">
        <w:t>”</w:t>
      </w:r>
      <w:r w:rsidR="004C660D">
        <w:t xml:space="preserve">), 31 USC §3729 </w:t>
      </w:r>
      <w:r w:rsidR="004C660D" w:rsidRPr="004C660D">
        <w:rPr>
          <w:i/>
          <w:iCs/>
        </w:rPr>
        <w:t>et seq</w:t>
      </w:r>
      <w:r w:rsidR="004C660D">
        <w:rPr>
          <w:i/>
          <w:iCs/>
        </w:rPr>
        <w:t xml:space="preserve"> </w:t>
      </w:r>
      <w:r w:rsidR="004C660D">
        <w:t xml:space="preserve">– Where </w:t>
      </w:r>
      <w:r w:rsidR="00121327">
        <w:t>FCA permits private parties to bring lawsuits in name of United States against those they believe have defrauded Federal Government</w:t>
      </w:r>
      <w:r w:rsidR="005C618C">
        <w:t xml:space="preserve"> (</w:t>
      </w:r>
      <w:r w:rsidR="00121327">
        <w:t>§3730(b)</w:t>
      </w:r>
      <w:r w:rsidR="005C618C">
        <w:t>)</w:t>
      </w:r>
      <w:r w:rsidR="00121327">
        <w:t xml:space="preserve"> and imposes liability on anyone who </w:t>
      </w:r>
      <w:r w:rsidR="00EB64E4">
        <w:t>“</w:t>
      </w:r>
      <w:r w:rsidR="00121327">
        <w:t>knowingly</w:t>
      </w:r>
      <w:r w:rsidR="00EB64E4">
        <w:t>”</w:t>
      </w:r>
      <w:r w:rsidR="00121327">
        <w:t xml:space="preserve"> submits </w:t>
      </w:r>
      <w:r w:rsidR="00EB64E4">
        <w:t>“</w:t>
      </w:r>
      <w:r w:rsidR="00121327">
        <w:t>false</w:t>
      </w:r>
      <w:r w:rsidR="00EB64E4">
        <w:t>”</w:t>
      </w:r>
      <w:r w:rsidR="00121327">
        <w:t xml:space="preserve"> claim to Government</w:t>
      </w:r>
      <w:r w:rsidR="00140AA1">
        <w:t xml:space="preserve"> (</w:t>
      </w:r>
      <w:r w:rsidR="00121327">
        <w:t>§3729(a)</w:t>
      </w:r>
      <w:r w:rsidR="00140AA1">
        <w:t>)</w:t>
      </w:r>
      <w:r w:rsidR="00121327">
        <w:t xml:space="preserve"> – Where petitioners claim respondents defrauded two federal benefits programs, Medicaid and Medicare – </w:t>
      </w:r>
      <w:r w:rsidR="00D57053">
        <w:t>Where petitioners alleged respondents offered various pharmacy discount programs to their customers, yet reported their higher retail prices, rather than their discounted prices</w:t>
      </w:r>
      <w:r w:rsidR="00925064">
        <w:t xml:space="preserve"> – Where petitioners presented evidence that </w:t>
      </w:r>
      <w:r w:rsidR="00D915E0">
        <w:t xml:space="preserve">respondents </w:t>
      </w:r>
      <w:r w:rsidR="00925064">
        <w:t>believed their discounted prices were their usual and customary prices and tried to prevent regulators and contractors from finding out about their discounted prices</w:t>
      </w:r>
      <w:r w:rsidR="00D15F4E">
        <w:t xml:space="preserve"> –</w:t>
      </w:r>
      <w:r w:rsidR="00042C0C" w:rsidRPr="00042C0C">
        <w:t xml:space="preserve"> </w:t>
      </w:r>
      <w:r w:rsidR="00042C0C">
        <w:t>Where two essential elements of FCA violation are falsity of claim and defendant’s knowledge of claim’s falsity</w:t>
      </w:r>
      <w:r w:rsidR="006E6FE6">
        <w:t xml:space="preserve"> (sc</w:t>
      </w:r>
      <w:r w:rsidR="00485BB5">
        <w:t>ienter element)</w:t>
      </w:r>
      <w:r w:rsidR="00042C0C">
        <w:t xml:space="preserve"> – Where District Court</w:t>
      </w:r>
      <w:r w:rsidR="00A6418F">
        <w:t xml:space="preserve"> in two separate cases</w:t>
      </w:r>
      <w:r w:rsidR="00042C0C">
        <w:t xml:space="preserve"> </w:t>
      </w:r>
      <w:r w:rsidR="007B23A7">
        <w:t xml:space="preserve">held that </w:t>
      </w:r>
      <w:r w:rsidR="00A6418F">
        <w:t xml:space="preserve">respondents could not have acted </w:t>
      </w:r>
      <w:r w:rsidR="00EB64E4">
        <w:t>“</w:t>
      </w:r>
      <w:r w:rsidR="00A6418F">
        <w:t>knowingly</w:t>
      </w:r>
      <w:r w:rsidR="00EB64E4">
        <w:t>”</w:t>
      </w:r>
      <w:r w:rsidR="00A6418F">
        <w:t xml:space="preserve"> – Where Seventh Circuit affirmed both cases</w:t>
      </w:r>
      <w:r w:rsidR="006E6FE6">
        <w:t xml:space="preserve"> – </w:t>
      </w:r>
      <w:r w:rsidR="001014FA">
        <w:t>Whether FCA’s scienter element refers to defendant’s knowledge and subjective beliefs, or what objectively reasonable person may have known or believed – Whether respondents could have scienter required by FCA if they correctly understood that standard and thought that their claims were inaccurate</w:t>
      </w:r>
      <w:r w:rsidR="002E6473">
        <w:t xml:space="preserve">. </w:t>
      </w:r>
    </w:p>
    <w:p w14:paraId="43DEA795" w14:textId="62CEF60E" w:rsidR="001014FA" w:rsidRPr="00D15F4E" w:rsidRDefault="001014FA" w:rsidP="00A211FC">
      <w:pPr>
        <w:ind w:left="720"/>
      </w:pPr>
    </w:p>
    <w:p w14:paraId="78BD09B8" w14:textId="02A2FCED" w:rsidR="00A458E0" w:rsidRDefault="00A211FC" w:rsidP="00A458E0">
      <w:pPr>
        <w:rPr>
          <w:lang w:eastAsia="en-AU"/>
        </w:rPr>
      </w:pPr>
      <w:r w:rsidRPr="00E45460">
        <w:rPr>
          <w:b/>
          <w:bCs/>
          <w:lang w:eastAsia="en-AU"/>
        </w:rPr>
        <w:t>Held (</w:t>
      </w:r>
      <w:r w:rsidR="00A458E0">
        <w:rPr>
          <w:b/>
          <w:bCs/>
          <w:lang w:eastAsia="en-AU"/>
        </w:rPr>
        <w:t>9</w:t>
      </w:r>
      <w:r w:rsidRPr="00E45460">
        <w:rPr>
          <w:b/>
          <w:bCs/>
          <w:lang w:eastAsia="en-AU"/>
        </w:rPr>
        <w:t>:0):</w:t>
      </w:r>
      <w:r w:rsidRPr="00E45460">
        <w:rPr>
          <w:lang w:eastAsia="en-AU"/>
        </w:rPr>
        <w:t xml:space="preserve"> </w:t>
      </w:r>
      <w:r w:rsidR="00A458E0" w:rsidRPr="008D13A8">
        <w:rPr>
          <w:lang w:eastAsia="en-AU"/>
        </w:rPr>
        <w:t xml:space="preserve">Judgment of Court of Appeals for the </w:t>
      </w:r>
      <w:r w:rsidR="00A458E0">
        <w:rPr>
          <w:lang w:eastAsia="en-AU"/>
        </w:rPr>
        <w:t xml:space="preserve">Seventh </w:t>
      </w:r>
      <w:r w:rsidR="00A458E0" w:rsidRPr="008D13A8">
        <w:rPr>
          <w:lang w:eastAsia="en-AU"/>
        </w:rPr>
        <w:t xml:space="preserve">Circuit </w:t>
      </w:r>
      <w:r w:rsidR="00A458E0">
        <w:rPr>
          <w:lang w:eastAsia="en-AU"/>
        </w:rPr>
        <w:t>vacated</w:t>
      </w:r>
      <w:r w:rsidR="00A458E0" w:rsidRPr="008D13A8">
        <w:rPr>
          <w:lang w:eastAsia="en-AU"/>
        </w:rPr>
        <w:t>; case remanded</w:t>
      </w:r>
      <w:r w:rsidR="00A458E0">
        <w:rPr>
          <w:lang w:eastAsia="en-AU"/>
        </w:rPr>
        <w:t>.</w:t>
      </w:r>
    </w:p>
    <w:p w14:paraId="1A683531" w14:textId="77777777" w:rsidR="00D13FE1" w:rsidRDefault="00D13FE1" w:rsidP="00D13FE1">
      <w:pPr>
        <w:pStyle w:val="BullDivider2"/>
      </w:pPr>
    </w:p>
    <w:p w14:paraId="2ACD4CCD" w14:textId="77777777" w:rsidR="00D13FE1" w:rsidRDefault="00D13FE1" w:rsidP="00D13FE1">
      <w:pPr>
        <w:rPr>
          <w:lang w:eastAsia="en-AU"/>
        </w:rPr>
      </w:pPr>
    </w:p>
    <w:p w14:paraId="21083090" w14:textId="4326B725" w:rsidR="00D13FE1" w:rsidRDefault="00D13FE1" w:rsidP="00D13FE1">
      <w:pPr>
        <w:pStyle w:val="Heading1"/>
      </w:pPr>
      <w:r>
        <w:t xml:space="preserve">Human Rights  </w:t>
      </w:r>
    </w:p>
    <w:p w14:paraId="523BC0DB" w14:textId="77777777" w:rsidR="00D13FE1" w:rsidRDefault="00D13FE1" w:rsidP="00D13FE1">
      <w:pPr>
        <w:rPr>
          <w:lang w:eastAsia="en-AU"/>
        </w:rPr>
      </w:pPr>
    </w:p>
    <w:p w14:paraId="59626268" w14:textId="4BDD1B0E" w:rsidR="00D13FE1" w:rsidRPr="00E45460" w:rsidRDefault="00C71B99" w:rsidP="00D13FE1">
      <w:pPr>
        <w:keepNext/>
        <w:outlineLvl w:val="1"/>
        <w:rPr>
          <w:rFonts w:ascii="Arial" w:hAnsi="Arial" w:cs="Arial"/>
          <w:bCs/>
          <w:i/>
          <w:iCs/>
          <w:sz w:val="28"/>
          <w:szCs w:val="28"/>
          <w:lang w:eastAsia="en-AU"/>
        </w:rPr>
      </w:pPr>
      <w:r w:rsidRPr="00C71B99">
        <w:rPr>
          <w:rFonts w:ascii="Arial" w:hAnsi="Arial" w:cs="Arial"/>
          <w:bCs/>
          <w:i/>
          <w:iCs/>
          <w:sz w:val="28"/>
          <w:szCs w:val="28"/>
          <w:lang w:eastAsia="en-AU"/>
        </w:rPr>
        <w:t xml:space="preserve">R (on the application of Maguire) v His Majesty’s Senior Coroner for Blackpool &amp; Fylde </w:t>
      </w:r>
      <w:r w:rsidR="0061312F">
        <w:rPr>
          <w:rFonts w:ascii="Arial" w:hAnsi="Arial" w:cs="Arial"/>
          <w:bCs/>
          <w:i/>
          <w:iCs/>
          <w:sz w:val="28"/>
          <w:szCs w:val="28"/>
          <w:lang w:eastAsia="en-AU"/>
        </w:rPr>
        <w:t>&amp; Anor</w:t>
      </w:r>
      <w:r w:rsidRPr="00C71B99">
        <w:rPr>
          <w:rFonts w:ascii="Arial" w:hAnsi="Arial" w:cs="Arial"/>
          <w:bCs/>
          <w:i/>
          <w:iCs/>
          <w:sz w:val="28"/>
          <w:szCs w:val="28"/>
          <w:lang w:eastAsia="en-AU"/>
        </w:rPr>
        <w:t xml:space="preserve"> </w:t>
      </w:r>
    </w:p>
    <w:p w14:paraId="1B7D8B15" w14:textId="51A22736" w:rsidR="00D13FE1" w:rsidRPr="00E45460" w:rsidRDefault="00CE3E87" w:rsidP="00D13FE1">
      <w:pPr>
        <w:rPr>
          <w:lang w:eastAsia="en-AU"/>
        </w:rPr>
      </w:pPr>
      <w:r w:rsidRPr="00CE3E87">
        <w:rPr>
          <w:b/>
          <w:bCs/>
          <w:lang w:eastAsia="en-AU"/>
        </w:rPr>
        <w:t xml:space="preserve">Supreme Court of the United Kingdom: </w:t>
      </w:r>
      <w:hyperlink r:id="rId63" w:history="1">
        <w:r w:rsidRPr="00CE3E87">
          <w:rPr>
            <w:rStyle w:val="Hyperlink"/>
            <w:lang w:eastAsia="en-AU"/>
          </w:rPr>
          <w:t>[202</w:t>
        </w:r>
        <w:r w:rsidR="00503332">
          <w:rPr>
            <w:rStyle w:val="Hyperlink"/>
            <w:lang w:eastAsia="en-AU"/>
          </w:rPr>
          <w:t>3</w:t>
        </w:r>
        <w:r w:rsidRPr="00CE3E87">
          <w:rPr>
            <w:rStyle w:val="Hyperlink"/>
            <w:lang w:eastAsia="en-AU"/>
          </w:rPr>
          <w:t>] UKSC 20</w:t>
        </w:r>
      </w:hyperlink>
      <w:r w:rsidRPr="00CE3E87">
        <w:rPr>
          <w:b/>
          <w:bCs/>
          <w:lang w:eastAsia="en-AU"/>
        </w:rPr>
        <w:cr/>
      </w:r>
    </w:p>
    <w:p w14:paraId="3A4D6C43" w14:textId="0C2DE995" w:rsidR="00D13FE1" w:rsidRPr="00E45460" w:rsidRDefault="00D13FE1" w:rsidP="00D13FE1">
      <w:pPr>
        <w:rPr>
          <w:lang w:eastAsia="en-AU"/>
        </w:rPr>
      </w:pPr>
      <w:r w:rsidRPr="00E45460">
        <w:rPr>
          <w:b/>
          <w:bCs/>
          <w:lang w:eastAsia="en-AU"/>
        </w:rPr>
        <w:t xml:space="preserve">Reasons delivered: </w:t>
      </w:r>
    </w:p>
    <w:p w14:paraId="473F12B1" w14:textId="77777777" w:rsidR="00D13FE1" w:rsidRPr="00E45460" w:rsidRDefault="00D13FE1" w:rsidP="00D13FE1">
      <w:pPr>
        <w:rPr>
          <w:b/>
          <w:bCs/>
          <w:lang w:eastAsia="en-AU"/>
        </w:rPr>
      </w:pPr>
    </w:p>
    <w:p w14:paraId="015C9046" w14:textId="77777777" w:rsidR="008E1866" w:rsidRPr="008E1866" w:rsidRDefault="00D13FE1" w:rsidP="008E1866">
      <w:r w:rsidRPr="00E45460">
        <w:rPr>
          <w:b/>
          <w:bCs/>
          <w:lang w:eastAsia="en-AU"/>
        </w:rPr>
        <w:t>Coram:</w:t>
      </w:r>
      <w:r w:rsidRPr="00E45460">
        <w:t xml:space="preserve"> </w:t>
      </w:r>
      <w:r w:rsidR="008E1866" w:rsidRPr="008E1866">
        <w:t>Lord Reed, Lord Lloyd-Jones, Lord Sales, Lord Stephens, Lady Rose</w:t>
      </w:r>
    </w:p>
    <w:p w14:paraId="3FF652AC" w14:textId="77777777" w:rsidR="00D13FE1" w:rsidRPr="00E45460" w:rsidRDefault="00D13FE1" w:rsidP="00D13FE1">
      <w:pPr>
        <w:rPr>
          <w:b/>
          <w:bCs/>
          <w:lang w:eastAsia="en-AU"/>
        </w:rPr>
      </w:pPr>
    </w:p>
    <w:p w14:paraId="67CE6800" w14:textId="77777777" w:rsidR="00D13FE1" w:rsidRPr="00E45460" w:rsidRDefault="00D13FE1" w:rsidP="00D13FE1">
      <w:pPr>
        <w:rPr>
          <w:b/>
          <w:bCs/>
          <w:lang w:eastAsia="en-AU"/>
        </w:rPr>
      </w:pPr>
      <w:r w:rsidRPr="00E45460">
        <w:rPr>
          <w:b/>
          <w:bCs/>
          <w:lang w:eastAsia="en-AU"/>
        </w:rPr>
        <w:t>Catchwords:</w:t>
      </w:r>
    </w:p>
    <w:p w14:paraId="7478A7D5" w14:textId="77777777" w:rsidR="00D13FE1" w:rsidRPr="00E45460" w:rsidRDefault="00D13FE1" w:rsidP="00D13FE1">
      <w:pPr>
        <w:rPr>
          <w:b/>
          <w:bCs/>
          <w:lang w:eastAsia="en-AU"/>
        </w:rPr>
      </w:pPr>
    </w:p>
    <w:p w14:paraId="36AA4CFA" w14:textId="3432ED41" w:rsidR="00F10164" w:rsidRDefault="00503332" w:rsidP="00D13FE1">
      <w:pPr>
        <w:ind w:left="720"/>
      </w:pPr>
      <w:r>
        <w:rPr>
          <w:lang w:eastAsia="en-AU"/>
        </w:rPr>
        <w:t>Human rights</w:t>
      </w:r>
      <w:r w:rsidR="00D13FE1">
        <w:rPr>
          <w:lang w:eastAsia="en-AU"/>
        </w:rPr>
        <w:t xml:space="preserve"> –</w:t>
      </w:r>
      <w:r w:rsidR="00D13FE1">
        <w:t xml:space="preserve"> </w:t>
      </w:r>
      <w:r w:rsidR="00E94D78">
        <w:t xml:space="preserve">Coronial inquest – Expanded verdict – Right to life – </w:t>
      </w:r>
      <w:r w:rsidR="00077F07">
        <w:t>European Convention on Human Rights (</w:t>
      </w:r>
      <w:r w:rsidR="00EB64E4">
        <w:t>“</w:t>
      </w:r>
      <w:r w:rsidR="00077F07">
        <w:t>Convention</w:t>
      </w:r>
      <w:r w:rsidR="00EB64E4">
        <w:t>”</w:t>
      </w:r>
      <w:r w:rsidR="00077F07">
        <w:t>), art 2 –</w:t>
      </w:r>
      <w:r w:rsidR="00765700">
        <w:t xml:space="preserve"> Where individual had Down’s Syndrome and lived in care home requiring round-the-clock supervision – Where individual subject to standard authorisation for deprivation of liberty made un</w:t>
      </w:r>
      <w:r w:rsidR="000F0783">
        <w:t>der</w:t>
      </w:r>
      <w:r w:rsidR="00765700">
        <w:t xml:space="preserve"> </w:t>
      </w:r>
      <w:r w:rsidR="00765700">
        <w:rPr>
          <w:i/>
          <w:iCs/>
        </w:rPr>
        <w:t xml:space="preserve">Mental Capacity Act 2005 </w:t>
      </w:r>
      <w:r w:rsidR="00765700">
        <w:t>–</w:t>
      </w:r>
      <w:r w:rsidR="00E333B7">
        <w:t xml:space="preserve"> Where </w:t>
      </w:r>
      <w:r w:rsidR="00E333B7">
        <w:lastRenderedPageBreak/>
        <w:t xml:space="preserve">individual suffered fits and care home staff called ambulance – Where individual refused to go to hospital – Where ambulance obtained advice from out-of-hours GP, </w:t>
      </w:r>
      <w:r w:rsidR="00DB67C9" w:rsidRPr="00DB67C9">
        <w:t xml:space="preserve">while it was desirable </w:t>
      </w:r>
      <w:r w:rsidR="00DB67C9">
        <w:t>individual</w:t>
      </w:r>
      <w:r w:rsidR="00DB67C9" w:rsidRPr="00DB67C9">
        <w:t xml:space="preserve"> attend hospital, condition was not so serious that </w:t>
      </w:r>
      <w:r w:rsidR="00DB67C9">
        <w:t xml:space="preserve">paramedics </w:t>
      </w:r>
      <w:r w:rsidR="00DB67C9" w:rsidRPr="00DB67C9">
        <w:t>should override wishes</w:t>
      </w:r>
      <w:r w:rsidR="00120A2C">
        <w:t xml:space="preserve"> </w:t>
      </w:r>
      <w:r w:rsidR="00DB67C9">
        <w:t>–</w:t>
      </w:r>
      <w:r w:rsidR="00BF220D">
        <w:t xml:space="preserve"> Where following morning, individual </w:t>
      </w:r>
      <w:r w:rsidR="00076A06">
        <w:t>suffered fatal cardiac arrest – Where coroner (respondent) opened inquest into individual’s death</w:t>
      </w:r>
      <w:r w:rsidR="001C5BBD">
        <w:t xml:space="preserve"> – Whe</w:t>
      </w:r>
      <w:r w:rsidR="00F4650D">
        <w:t xml:space="preserve">re </w:t>
      </w:r>
      <w:r w:rsidR="00FF789A">
        <w:t>c</w:t>
      </w:r>
      <w:r w:rsidR="00F4650D">
        <w:t>oroner determined expanded verdict was not required and directed jury to give standard verdict</w:t>
      </w:r>
      <w:r w:rsidR="00763B03">
        <w:t xml:space="preserve"> – </w:t>
      </w:r>
      <w:r w:rsidR="004349C1">
        <w:t>Where</w:t>
      </w:r>
      <w:r w:rsidR="000A0904">
        <w:t xml:space="preserve"> individual’s mother sought judicial review </w:t>
      </w:r>
      <w:r w:rsidR="00120520">
        <w:t xml:space="preserve">of decision that expanded verdict not required </w:t>
      </w:r>
      <w:r w:rsidR="000A0904">
        <w:t xml:space="preserve">– Where High Court </w:t>
      </w:r>
      <w:r w:rsidR="0083629A">
        <w:t>dismissed mother’s claim – Where</w:t>
      </w:r>
      <w:r w:rsidR="000A0904">
        <w:t xml:space="preserve"> Court of Appeal dismissed appeal –</w:t>
      </w:r>
      <w:r w:rsidR="00296DD3">
        <w:t xml:space="preserve"> Where mother appealed to Supreme Court – </w:t>
      </w:r>
      <w:r w:rsidR="00763B03">
        <w:t xml:space="preserve">Whether, </w:t>
      </w:r>
      <w:r w:rsidR="00763B03" w:rsidRPr="00763B03">
        <w:t xml:space="preserve">in circumstances surrounding </w:t>
      </w:r>
      <w:r w:rsidR="004349C1">
        <w:t>individual’s</w:t>
      </w:r>
      <w:r w:rsidR="00763B03" w:rsidRPr="00763B03">
        <w:t xml:space="preserve"> death, effect of </w:t>
      </w:r>
      <w:r w:rsidR="004349C1">
        <w:t xml:space="preserve">art </w:t>
      </w:r>
      <w:r w:rsidR="00763B03" w:rsidRPr="00763B03">
        <w:t xml:space="preserve">2 was that </w:t>
      </w:r>
      <w:r w:rsidR="00FF789A">
        <w:t>c</w:t>
      </w:r>
      <w:r w:rsidR="00763B03" w:rsidRPr="00763B03">
        <w:t xml:space="preserve">oroner required to direct jury at inquest to return expanded verdict in accordance with section 5(2) of </w:t>
      </w:r>
      <w:r w:rsidR="00763B03" w:rsidRPr="00296DD3">
        <w:rPr>
          <w:i/>
          <w:iCs/>
        </w:rPr>
        <w:t>Coroners and Justice Act 2009</w:t>
      </w:r>
      <w:r w:rsidR="00296DD3">
        <w:rPr>
          <w:i/>
          <w:iCs/>
        </w:rPr>
        <w:t xml:space="preserve"> </w:t>
      </w:r>
      <w:r w:rsidR="00296DD3">
        <w:t xml:space="preserve">– </w:t>
      </w:r>
      <w:r w:rsidR="008603E2">
        <w:t xml:space="preserve">Whether </w:t>
      </w:r>
      <w:r w:rsidR="008603E2" w:rsidRPr="008603E2">
        <w:t xml:space="preserve">arguable breach of systems duty </w:t>
      </w:r>
      <w:r w:rsidR="00A54A2B">
        <w:t xml:space="preserve">or operational duty </w:t>
      </w:r>
      <w:r w:rsidR="008603E2" w:rsidRPr="008603E2">
        <w:t>on part of care home, so as to trigger enhanced procedural obligation</w:t>
      </w:r>
      <w:r w:rsidR="00A771AA">
        <w:t xml:space="preserve"> – </w:t>
      </w:r>
      <w:r w:rsidR="00F10164">
        <w:t xml:space="preserve">Whether </w:t>
      </w:r>
      <w:r w:rsidR="00F10164" w:rsidRPr="00F10164">
        <w:t>arguable breach of systems duty</w:t>
      </w:r>
      <w:r w:rsidR="00A54A2B">
        <w:t xml:space="preserve"> or</w:t>
      </w:r>
      <w:r w:rsidR="00F50FCB">
        <w:t xml:space="preserve"> operatio</w:t>
      </w:r>
      <w:r w:rsidR="00A54A2B">
        <w:t>nal duty</w:t>
      </w:r>
      <w:r w:rsidR="00F10164" w:rsidRPr="00F10164">
        <w:t xml:space="preserve"> on part of any of healthcare providers, so as to trigger that obligation</w:t>
      </w:r>
      <w:r w:rsidR="00326BEC">
        <w:t>.</w:t>
      </w:r>
    </w:p>
    <w:p w14:paraId="40717116" w14:textId="77777777" w:rsidR="00D13FE1" w:rsidRPr="00E45460" w:rsidRDefault="00D13FE1" w:rsidP="00D13FE1">
      <w:pPr>
        <w:ind w:left="720"/>
        <w:rPr>
          <w:lang w:eastAsia="en-AU"/>
        </w:rPr>
      </w:pPr>
    </w:p>
    <w:p w14:paraId="347F5C3B" w14:textId="3220B793" w:rsidR="00553BA0" w:rsidRDefault="00D13FE1" w:rsidP="00D13FE1">
      <w:pPr>
        <w:rPr>
          <w:lang w:eastAsia="en-AU"/>
        </w:rPr>
      </w:pPr>
      <w:r w:rsidRPr="00E45460">
        <w:rPr>
          <w:b/>
          <w:bCs/>
          <w:lang w:eastAsia="en-AU"/>
        </w:rPr>
        <w:t>Held (</w:t>
      </w:r>
      <w:r w:rsidR="00A73D44">
        <w:rPr>
          <w:b/>
          <w:bCs/>
          <w:lang w:eastAsia="en-AU"/>
        </w:rPr>
        <w:t>5</w:t>
      </w:r>
      <w:r w:rsidRPr="00E45460">
        <w:rPr>
          <w:b/>
          <w:bCs/>
          <w:lang w:eastAsia="en-AU"/>
        </w:rPr>
        <w:t>:</w:t>
      </w:r>
      <w:r>
        <w:rPr>
          <w:b/>
          <w:bCs/>
          <w:lang w:eastAsia="en-AU"/>
        </w:rPr>
        <w:t>0</w:t>
      </w:r>
      <w:r w:rsidRPr="00E45460">
        <w:rPr>
          <w:b/>
          <w:bCs/>
          <w:lang w:eastAsia="en-AU"/>
        </w:rPr>
        <w:t>):</w:t>
      </w:r>
      <w:r w:rsidRPr="00E45460">
        <w:rPr>
          <w:lang w:eastAsia="en-AU"/>
        </w:rPr>
        <w:t xml:space="preserve"> </w:t>
      </w:r>
      <w:r>
        <w:t xml:space="preserve">Appeal </w:t>
      </w:r>
      <w:r w:rsidR="002A595D">
        <w:t>dismissed</w:t>
      </w:r>
      <w:r>
        <w:t xml:space="preserve">.  </w:t>
      </w:r>
    </w:p>
    <w:p w14:paraId="0679F8BF" w14:textId="77777777" w:rsidR="00E82315" w:rsidRDefault="00E82315" w:rsidP="00E82315">
      <w:pPr>
        <w:pStyle w:val="BullDivider2"/>
      </w:pPr>
    </w:p>
    <w:p w14:paraId="10485AE8" w14:textId="77777777" w:rsidR="00E82315" w:rsidRDefault="00E82315" w:rsidP="00E82315">
      <w:pPr>
        <w:rPr>
          <w:lang w:eastAsia="en-AU"/>
        </w:rPr>
      </w:pPr>
    </w:p>
    <w:p w14:paraId="6320065D" w14:textId="66EE06AD" w:rsidR="008D4F8A" w:rsidRDefault="00A34421" w:rsidP="008D4F8A">
      <w:pPr>
        <w:pStyle w:val="Heading1"/>
      </w:pPr>
      <w:r>
        <w:t>Migration</w:t>
      </w:r>
      <w:r w:rsidR="008D4F8A">
        <w:t xml:space="preserve"> </w:t>
      </w:r>
    </w:p>
    <w:p w14:paraId="5EA109AE" w14:textId="77777777" w:rsidR="008D4F8A" w:rsidRDefault="008D4F8A" w:rsidP="008D4F8A">
      <w:pPr>
        <w:rPr>
          <w:lang w:eastAsia="en-AU"/>
        </w:rPr>
      </w:pPr>
    </w:p>
    <w:p w14:paraId="62FD47A1" w14:textId="72B89C1D" w:rsidR="008D4F8A" w:rsidRPr="00E45460" w:rsidRDefault="008D4F8A" w:rsidP="008D4F8A">
      <w:pPr>
        <w:keepNext/>
        <w:outlineLvl w:val="1"/>
        <w:rPr>
          <w:rFonts w:ascii="Arial" w:hAnsi="Arial" w:cs="Arial"/>
          <w:bCs/>
          <w:i/>
          <w:iCs/>
          <w:sz w:val="28"/>
          <w:szCs w:val="28"/>
          <w:lang w:eastAsia="en-AU"/>
        </w:rPr>
      </w:pPr>
      <w:proofErr w:type="spellStart"/>
      <w:r w:rsidRPr="00483996">
        <w:rPr>
          <w:rFonts w:ascii="Arial" w:hAnsi="Arial" w:cs="Arial"/>
          <w:bCs/>
          <w:i/>
          <w:iCs/>
          <w:sz w:val="28"/>
          <w:szCs w:val="28"/>
          <w:lang w:eastAsia="en-AU"/>
        </w:rPr>
        <w:t>Ashebo</w:t>
      </w:r>
      <w:proofErr w:type="spellEnd"/>
      <w:r w:rsidRPr="00483996">
        <w:rPr>
          <w:rFonts w:ascii="Arial" w:hAnsi="Arial" w:cs="Arial"/>
          <w:bCs/>
          <w:i/>
          <w:iCs/>
          <w:sz w:val="28"/>
          <w:szCs w:val="28"/>
          <w:lang w:eastAsia="en-AU"/>
        </w:rPr>
        <w:t xml:space="preserve"> v Minister of Home Affairs </w:t>
      </w:r>
      <w:r w:rsidR="001D45B9">
        <w:rPr>
          <w:rFonts w:ascii="Arial" w:hAnsi="Arial" w:cs="Arial"/>
          <w:bCs/>
          <w:i/>
          <w:iCs/>
          <w:sz w:val="28"/>
          <w:szCs w:val="28"/>
          <w:lang w:eastAsia="en-AU"/>
        </w:rPr>
        <w:t>&amp; Ors</w:t>
      </w:r>
    </w:p>
    <w:p w14:paraId="29B1C926" w14:textId="790DFE78" w:rsidR="008D4F8A" w:rsidRPr="00E45460" w:rsidRDefault="008D4F8A" w:rsidP="008D4F8A">
      <w:pPr>
        <w:rPr>
          <w:lang w:eastAsia="en-AU"/>
        </w:rPr>
      </w:pPr>
      <w:r>
        <w:rPr>
          <w:b/>
          <w:bCs/>
          <w:lang w:eastAsia="en-AU"/>
        </w:rPr>
        <w:t>Constitutional Court of South Africa</w:t>
      </w:r>
      <w:r w:rsidRPr="00E45460">
        <w:rPr>
          <w:b/>
          <w:bCs/>
          <w:lang w:eastAsia="en-AU"/>
        </w:rPr>
        <w:t>:</w:t>
      </w:r>
      <w:r>
        <w:rPr>
          <w:b/>
          <w:bCs/>
          <w:lang w:eastAsia="en-AU"/>
        </w:rPr>
        <w:t xml:space="preserve"> </w:t>
      </w:r>
      <w:hyperlink r:id="rId64" w:history="1">
        <w:r>
          <w:rPr>
            <w:rStyle w:val="Hyperlink"/>
            <w:lang w:eastAsia="en-AU"/>
          </w:rPr>
          <w:t>[2023] ZACC 16</w:t>
        </w:r>
      </w:hyperlink>
    </w:p>
    <w:p w14:paraId="247E9298" w14:textId="77777777" w:rsidR="008D4F8A" w:rsidRPr="00E45460" w:rsidRDefault="008D4F8A" w:rsidP="008D4F8A">
      <w:pPr>
        <w:rPr>
          <w:lang w:eastAsia="en-AU"/>
        </w:rPr>
      </w:pPr>
    </w:p>
    <w:p w14:paraId="26CA9841" w14:textId="77777777" w:rsidR="008D4F8A" w:rsidRPr="00E45460" w:rsidRDefault="008D4F8A" w:rsidP="008D4F8A">
      <w:pPr>
        <w:rPr>
          <w:lang w:eastAsia="en-AU"/>
        </w:rPr>
      </w:pPr>
      <w:r w:rsidRPr="00E45460">
        <w:rPr>
          <w:b/>
          <w:bCs/>
          <w:lang w:eastAsia="en-AU"/>
        </w:rPr>
        <w:t xml:space="preserve">Reasons delivered: </w:t>
      </w:r>
      <w:r>
        <w:rPr>
          <w:bCs/>
          <w:lang w:eastAsia="en-AU"/>
        </w:rPr>
        <w:t>12</w:t>
      </w:r>
      <w:r>
        <w:rPr>
          <w:lang w:eastAsia="en-AU"/>
        </w:rPr>
        <w:t xml:space="preserve"> June </w:t>
      </w:r>
      <w:r w:rsidRPr="00E45460">
        <w:rPr>
          <w:lang w:eastAsia="en-AU"/>
        </w:rPr>
        <w:t>2023</w:t>
      </w:r>
    </w:p>
    <w:p w14:paraId="453FB095" w14:textId="77777777" w:rsidR="008D4F8A" w:rsidRPr="00E45460" w:rsidRDefault="008D4F8A" w:rsidP="008D4F8A">
      <w:pPr>
        <w:rPr>
          <w:b/>
          <w:bCs/>
          <w:lang w:eastAsia="en-AU"/>
        </w:rPr>
      </w:pPr>
    </w:p>
    <w:p w14:paraId="37661C18" w14:textId="77777777" w:rsidR="008D4F8A" w:rsidRPr="00F61DA5" w:rsidRDefault="008D4F8A" w:rsidP="008D4F8A">
      <w:pPr>
        <w:rPr>
          <w:lang w:eastAsia="en-AU"/>
        </w:rPr>
      </w:pPr>
      <w:r w:rsidRPr="00E45460">
        <w:rPr>
          <w:b/>
          <w:bCs/>
          <w:lang w:eastAsia="en-AU"/>
        </w:rPr>
        <w:t>Coram:</w:t>
      </w:r>
      <w:r w:rsidRPr="00E45460">
        <w:t xml:space="preserve"> </w:t>
      </w:r>
      <w:r w:rsidRPr="00955ACE">
        <w:rPr>
          <w:lang w:eastAsia="en-AU"/>
        </w:rPr>
        <w:t xml:space="preserve">Maya DCJ, </w:t>
      </w:r>
      <w:proofErr w:type="spellStart"/>
      <w:r w:rsidRPr="00955ACE">
        <w:rPr>
          <w:lang w:eastAsia="en-AU"/>
        </w:rPr>
        <w:t>Kollapen</w:t>
      </w:r>
      <w:proofErr w:type="spellEnd"/>
      <w:r w:rsidRPr="00955ACE">
        <w:rPr>
          <w:lang w:eastAsia="en-AU"/>
        </w:rPr>
        <w:t xml:space="preserve">, </w:t>
      </w:r>
      <w:proofErr w:type="spellStart"/>
      <w:r w:rsidRPr="00955ACE">
        <w:rPr>
          <w:lang w:eastAsia="en-AU"/>
        </w:rPr>
        <w:t>Madlanga</w:t>
      </w:r>
      <w:proofErr w:type="spellEnd"/>
      <w:r w:rsidRPr="00955ACE">
        <w:rPr>
          <w:lang w:eastAsia="en-AU"/>
        </w:rPr>
        <w:t xml:space="preserve">, </w:t>
      </w:r>
      <w:proofErr w:type="spellStart"/>
      <w:r w:rsidRPr="00955ACE">
        <w:rPr>
          <w:lang w:eastAsia="en-AU"/>
        </w:rPr>
        <w:t>Majiedt</w:t>
      </w:r>
      <w:proofErr w:type="spellEnd"/>
      <w:r>
        <w:rPr>
          <w:lang w:eastAsia="en-AU"/>
        </w:rPr>
        <w:t xml:space="preserve"> JJ</w:t>
      </w:r>
      <w:r w:rsidRPr="00955ACE">
        <w:rPr>
          <w:lang w:eastAsia="en-AU"/>
        </w:rPr>
        <w:t xml:space="preserve">, </w:t>
      </w:r>
      <w:proofErr w:type="spellStart"/>
      <w:r w:rsidRPr="00955ACE">
        <w:rPr>
          <w:lang w:eastAsia="en-AU"/>
        </w:rPr>
        <w:t>Makgoka</w:t>
      </w:r>
      <w:proofErr w:type="spellEnd"/>
      <w:r w:rsidRPr="00955ACE">
        <w:rPr>
          <w:lang w:eastAsia="en-AU"/>
        </w:rPr>
        <w:t xml:space="preserve"> AJ, </w:t>
      </w:r>
      <w:proofErr w:type="spellStart"/>
      <w:r w:rsidRPr="00955ACE">
        <w:rPr>
          <w:lang w:eastAsia="en-AU"/>
        </w:rPr>
        <w:t>Mathopo</w:t>
      </w:r>
      <w:proofErr w:type="spellEnd"/>
      <w:r w:rsidRPr="00955ACE">
        <w:rPr>
          <w:lang w:eastAsia="en-AU"/>
        </w:rPr>
        <w:t xml:space="preserve"> J, </w:t>
      </w:r>
      <w:proofErr w:type="spellStart"/>
      <w:r w:rsidRPr="00955ACE">
        <w:rPr>
          <w:lang w:eastAsia="en-AU"/>
        </w:rPr>
        <w:t>Potterill</w:t>
      </w:r>
      <w:proofErr w:type="spellEnd"/>
      <w:r w:rsidRPr="00955ACE">
        <w:rPr>
          <w:lang w:eastAsia="en-AU"/>
        </w:rPr>
        <w:t xml:space="preserve"> AJ, Rogers and Theron </w:t>
      </w:r>
      <w:r>
        <w:rPr>
          <w:lang w:eastAsia="en-AU"/>
        </w:rPr>
        <w:t>J</w:t>
      </w:r>
      <w:r w:rsidRPr="00955ACE">
        <w:rPr>
          <w:lang w:eastAsia="en-AU"/>
        </w:rPr>
        <w:t>J</w:t>
      </w:r>
    </w:p>
    <w:p w14:paraId="6350A7FF" w14:textId="77777777" w:rsidR="008D4F8A" w:rsidRPr="00E45460" w:rsidRDefault="008D4F8A" w:rsidP="008D4F8A">
      <w:pPr>
        <w:rPr>
          <w:b/>
          <w:bCs/>
          <w:lang w:eastAsia="en-AU"/>
        </w:rPr>
      </w:pPr>
    </w:p>
    <w:p w14:paraId="2849D554" w14:textId="77777777" w:rsidR="008D4F8A" w:rsidRPr="00E45460" w:rsidRDefault="008D4F8A" w:rsidP="008D4F8A">
      <w:pPr>
        <w:rPr>
          <w:b/>
          <w:bCs/>
          <w:lang w:eastAsia="en-AU"/>
        </w:rPr>
      </w:pPr>
      <w:r w:rsidRPr="00E45460">
        <w:rPr>
          <w:b/>
          <w:bCs/>
          <w:lang w:eastAsia="en-AU"/>
        </w:rPr>
        <w:t>Catchwords:</w:t>
      </w:r>
    </w:p>
    <w:p w14:paraId="3389BC60" w14:textId="77777777" w:rsidR="008D4F8A" w:rsidRPr="00E45460" w:rsidRDefault="008D4F8A" w:rsidP="008D4F8A">
      <w:pPr>
        <w:rPr>
          <w:b/>
          <w:bCs/>
          <w:lang w:eastAsia="en-AU"/>
        </w:rPr>
      </w:pPr>
    </w:p>
    <w:p w14:paraId="2176E8AA" w14:textId="4D9AFD6F" w:rsidR="009502ED" w:rsidRDefault="0023586C" w:rsidP="00447F69">
      <w:pPr>
        <w:ind w:left="720"/>
      </w:pPr>
      <w:r>
        <w:rPr>
          <w:lang w:eastAsia="en-AU"/>
        </w:rPr>
        <w:t>Migration –</w:t>
      </w:r>
      <w:r w:rsidR="003311CC">
        <w:rPr>
          <w:lang w:eastAsia="en-AU"/>
        </w:rPr>
        <w:t xml:space="preserve"> </w:t>
      </w:r>
      <w:r w:rsidR="00D97F3B">
        <w:rPr>
          <w:lang w:eastAsia="en-AU"/>
        </w:rPr>
        <w:t xml:space="preserve">Constitutional law – </w:t>
      </w:r>
      <w:r>
        <w:rPr>
          <w:lang w:eastAsia="en-AU"/>
        </w:rPr>
        <w:t xml:space="preserve">Principle of non-refoulement – </w:t>
      </w:r>
      <w:r w:rsidR="0010589A">
        <w:rPr>
          <w:lang w:eastAsia="en-AU"/>
        </w:rPr>
        <w:t>L</w:t>
      </w:r>
      <w:r>
        <w:rPr>
          <w:lang w:eastAsia="en-AU"/>
        </w:rPr>
        <w:t xml:space="preserve">awfulness of detention </w:t>
      </w:r>
      <w:r w:rsidR="00D97F3B">
        <w:rPr>
          <w:lang w:eastAsia="en-AU"/>
        </w:rPr>
        <w:t xml:space="preserve">- </w:t>
      </w:r>
      <w:r w:rsidR="00C63FD2">
        <w:rPr>
          <w:lang w:eastAsia="en-AU"/>
        </w:rPr>
        <w:t>R</w:t>
      </w:r>
      <w:r w:rsidR="00D97F3B" w:rsidRPr="00732EB3">
        <w:rPr>
          <w:lang w:eastAsia="en-AU"/>
        </w:rPr>
        <w:t>ight to freedom and security of person</w:t>
      </w:r>
      <w:r w:rsidR="001041F0">
        <w:rPr>
          <w:lang w:eastAsia="en-AU"/>
        </w:rPr>
        <w:t xml:space="preserve"> </w:t>
      </w:r>
      <w:r w:rsidR="00D97F3B">
        <w:rPr>
          <w:lang w:eastAsia="en-AU"/>
        </w:rPr>
        <w:t xml:space="preserve">– </w:t>
      </w:r>
      <w:r w:rsidR="0010589A">
        <w:rPr>
          <w:lang w:eastAsia="en-AU"/>
        </w:rPr>
        <w:t xml:space="preserve">Where applicant challenged order of High Court of </w:t>
      </w:r>
      <w:r w:rsidR="001F6405">
        <w:rPr>
          <w:lang w:eastAsia="en-AU"/>
        </w:rPr>
        <w:t>South Africa</w:t>
      </w:r>
      <w:r w:rsidR="0010589A">
        <w:rPr>
          <w:lang w:eastAsia="en-AU"/>
        </w:rPr>
        <w:t xml:space="preserve">, which struck their urgent </w:t>
      </w:r>
      <w:r w:rsidR="0025504B">
        <w:rPr>
          <w:lang w:eastAsia="en-AU"/>
        </w:rPr>
        <w:t>application</w:t>
      </w:r>
      <w:r w:rsidR="0010589A">
        <w:rPr>
          <w:lang w:eastAsia="en-AU"/>
        </w:rPr>
        <w:t xml:space="preserve"> from roll for lack of urgency –</w:t>
      </w:r>
      <w:r w:rsidR="001F6405">
        <w:rPr>
          <w:lang w:eastAsia="en-AU"/>
        </w:rPr>
        <w:t xml:space="preserve"> </w:t>
      </w:r>
      <w:r w:rsidR="001041F0">
        <w:rPr>
          <w:lang w:eastAsia="en-AU"/>
        </w:rPr>
        <w:t>Where applicant</w:t>
      </w:r>
      <w:r>
        <w:rPr>
          <w:lang w:eastAsia="en-AU"/>
        </w:rPr>
        <w:t xml:space="preserve"> </w:t>
      </w:r>
      <w:r w:rsidR="001041F0">
        <w:t xml:space="preserve">foreign national from Ethiopia – Where applicant </w:t>
      </w:r>
      <w:r w:rsidR="00A11C73" w:rsidRPr="00A11C73">
        <w:t>arrested in Pretoria for unlawfully entering and residing in South Africa</w:t>
      </w:r>
      <w:r w:rsidR="00A11C73">
        <w:t xml:space="preserve"> </w:t>
      </w:r>
      <w:r w:rsidR="0010589A">
        <w:rPr>
          <w:lang w:eastAsia="en-AU"/>
        </w:rPr>
        <w:t>– Where applicant</w:t>
      </w:r>
      <w:r w:rsidR="001F6405">
        <w:rPr>
          <w:lang w:eastAsia="en-AU"/>
        </w:rPr>
        <w:t xml:space="preserve"> </w:t>
      </w:r>
      <w:r w:rsidR="0017330C">
        <w:rPr>
          <w:lang w:eastAsia="en-AU"/>
        </w:rPr>
        <w:t xml:space="preserve"> entered South Africa illegally from Zimbabwe on 11 June 2021 due to fear of persecution in </w:t>
      </w:r>
      <w:r w:rsidR="001A109B">
        <w:rPr>
          <w:lang w:eastAsia="en-AU"/>
        </w:rPr>
        <w:t>their</w:t>
      </w:r>
      <w:r w:rsidR="0017330C">
        <w:rPr>
          <w:lang w:eastAsia="en-AU"/>
        </w:rPr>
        <w:t xml:space="preserve"> country – </w:t>
      </w:r>
      <w:r w:rsidR="00742681">
        <w:rPr>
          <w:lang w:eastAsia="en-AU"/>
        </w:rPr>
        <w:t xml:space="preserve">Where applicant </w:t>
      </w:r>
      <w:r w:rsidR="00742681">
        <w:t xml:space="preserve">sought order prohibiting deportation until status under </w:t>
      </w:r>
      <w:r w:rsidR="00742681" w:rsidRPr="00A469F0">
        <w:rPr>
          <w:i/>
          <w:iCs/>
        </w:rPr>
        <w:t>Refugees Act 130 of 1998</w:t>
      </w:r>
      <w:r w:rsidR="00742681">
        <w:t xml:space="preserve">, alternatively under </w:t>
      </w:r>
      <w:r w:rsidR="00742681" w:rsidRPr="00A469F0">
        <w:rPr>
          <w:i/>
          <w:iCs/>
        </w:rPr>
        <w:t>Refugees Amendment Act 11 of 2017</w:t>
      </w:r>
      <w:r w:rsidR="00A469F0">
        <w:t xml:space="preserve"> </w:t>
      </w:r>
      <w:r w:rsidR="00742681">
        <w:t>lawfully and finally determined</w:t>
      </w:r>
      <w:r w:rsidR="00A469F0">
        <w:t xml:space="preserve"> – </w:t>
      </w:r>
      <w:r w:rsidR="004D41B0">
        <w:t>Whether</w:t>
      </w:r>
      <w:r w:rsidR="00961926">
        <w:t xml:space="preserve"> d</w:t>
      </w:r>
      <w:r w:rsidR="00B9797C">
        <w:t>elay in applying for asylum</w:t>
      </w:r>
      <w:r w:rsidR="00597341">
        <w:t xml:space="preserve"> </w:t>
      </w:r>
      <w:r w:rsidR="00961926">
        <w:t>can be disqualification</w:t>
      </w:r>
      <w:r w:rsidR="00597341">
        <w:t xml:space="preserve"> from initiating asylum application process – </w:t>
      </w:r>
      <w:r w:rsidR="0098296A">
        <w:t>W</w:t>
      </w:r>
      <w:r w:rsidR="001D549B">
        <w:t>hether illegal foreigner entitled to be released from detention after expressing intention to seek asylum while awaiting deportation until such time that application finalised</w:t>
      </w:r>
      <w:r w:rsidR="009502ED">
        <w:t xml:space="preserve"> – Whe</w:t>
      </w:r>
      <w:r w:rsidR="0098296A">
        <w:t>ther</w:t>
      </w:r>
      <w:r w:rsidR="009502ED">
        <w:t xml:space="preserve"> illegal foreigner</w:t>
      </w:r>
      <w:r w:rsidR="000A1329">
        <w:t xml:space="preserve"> </w:t>
      </w:r>
      <w:r w:rsidR="009502ED">
        <w:t xml:space="preserve">entitled to opportunity to be interviewed by immigration officer – Whether applicant’s detention </w:t>
      </w:r>
      <w:r w:rsidR="00762C7F">
        <w:t>bec</w:t>
      </w:r>
      <w:r w:rsidR="00402C58">
        <w:t>a</w:t>
      </w:r>
      <w:r w:rsidR="00762C7F">
        <w:t xml:space="preserve">me unlawful at some point, once reasonable period elapsed </w:t>
      </w:r>
      <w:r w:rsidR="00762C7F">
        <w:lastRenderedPageBreak/>
        <w:t xml:space="preserve">with no effort made on respondents’ part to bring </w:t>
      </w:r>
      <w:r w:rsidR="00372AC3">
        <w:t>them</w:t>
      </w:r>
      <w:r w:rsidR="00762C7F">
        <w:t xml:space="preserve"> before </w:t>
      </w:r>
      <w:r w:rsidR="00762C7F" w:rsidRPr="00762C7F">
        <w:t>Refugee Status Determination Officer</w:t>
      </w:r>
      <w:r w:rsidR="00402C58">
        <w:t xml:space="preserve"> – </w:t>
      </w:r>
      <w:r w:rsidR="00447F69" w:rsidRPr="00447F69">
        <w:rPr>
          <w:i/>
          <w:iCs/>
        </w:rPr>
        <w:t>Refugees Act</w:t>
      </w:r>
      <w:r w:rsidR="00447F69" w:rsidRPr="00447F69">
        <w:t xml:space="preserve"> </w:t>
      </w:r>
      <w:r w:rsidR="00447F69" w:rsidRPr="001F3A17">
        <w:rPr>
          <w:i/>
          <w:iCs/>
        </w:rPr>
        <w:t>130 of 1998</w:t>
      </w:r>
      <w:r w:rsidR="00447F69">
        <w:t xml:space="preserve">, ss 22 and 21(4). </w:t>
      </w:r>
    </w:p>
    <w:p w14:paraId="6EF319CF" w14:textId="77777777" w:rsidR="00CC11E6" w:rsidRPr="00E45460" w:rsidRDefault="00CC11E6" w:rsidP="008D4F8A">
      <w:pPr>
        <w:ind w:left="720"/>
        <w:rPr>
          <w:lang w:eastAsia="en-AU"/>
        </w:rPr>
      </w:pPr>
    </w:p>
    <w:p w14:paraId="39F6B19B" w14:textId="2CAE8550" w:rsidR="008D4F8A" w:rsidRDefault="008D4F8A" w:rsidP="008D4F8A">
      <w:r w:rsidRPr="00E45460">
        <w:rPr>
          <w:b/>
          <w:bCs/>
          <w:lang w:eastAsia="en-AU"/>
        </w:rPr>
        <w:t>Held (</w:t>
      </w:r>
      <w:r>
        <w:rPr>
          <w:b/>
          <w:bCs/>
          <w:lang w:eastAsia="en-AU"/>
        </w:rPr>
        <w:t>9</w:t>
      </w:r>
      <w:r w:rsidRPr="00E45460">
        <w:rPr>
          <w:b/>
          <w:bCs/>
          <w:lang w:eastAsia="en-AU"/>
        </w:rPr>
        <w:t>:</w:t>
      </w:r>
      <w:r>
        <w:rPr>
          <w:b/>
          <w:bCs/>
          <w:lang w:eastAsia="en-AU"/>
        </w:rPr>
        <w:t>0</w:t>
      </w:r>
      <w:r w:rsidRPr="00E45460">
        <w:rPr>
          <w:b/>
          <w:bCs/>
          <w:lang w:eastAsia="en-AU"/>
        </w:rPr>
        <w:t>):</w:t>
      </w:r>
      <w:r w:rsidRPr="00E45460">
        <w:rPr>
          <w:lang w:eastAsia="en-AU"/>
        </w:rPr>
        <w:t xml:space="preserve"> </w:t>
      </w:r>
      <w:r>
        <w:t>Appeal allowed</w:t>
      </w:r>
      <w:r w:rsidR="00BE3DD5">
        <w:t xml:space="preserve"> with costs</w:t>
      </w:r>
      <w:r>
        <w:t xml:space="preserve">.  </w:t>
      </w:r>
    </w:p>
    <w:p w14:paraId="00E37BA4" w14:textId="77777777" w:rsidR="0091573D" w:rsidRDefault="0091573D" w:rsidP="0091573D">
      <w:pPr>
        <w:pStyle w:val="BullDivider1"/>
      </w:pPr>
    </w:p>
    <w:p w14:paraId="320AFEF9" w14:textId="77777777" w:rsidR="0091573D" w:rsidRDefault="0091573D" w:rsidP="0091573D">
      <w:pPr>
        <w:rPr>
          <w:lang w:eastAsia="en-AU"/>
        </w:rPr>
      </w:pPr>
    </w:p>
    <w:p w14:paraId="253707BF" w14:textId="3F24A467" w:rsidR="00FE0A05" w:rsidRDefault="00C00697" w:rsidP="00FE0A05">
      <w:pPr>
        <w:keepNext/>
        <w:outlineLvl w:val="1"/>
        <w:rPr>
          <w:rFonts w:ascii="Arial" w:hAnsi="Arial" w:cs="Arial"/>
          <w:bCs/>
          <w:i/>
          <w:iCs/>
          <w:sz w:val="28"/>
          <w:szCs w:val="28"/>
          <w:lang w:eastAsia="en-AU"/>
        </w:rPr>
      </w:pPr>
      <w:r w:rsidRPr="00C00697">
        <w:rPr>
          <w:rFonts w:ascii="Arial" w:hAnsi="Arial" w:cs="Arial"/>
          <w:bCs/>
          <w:i/>
          <w:iCs/>
          <w:sz w:val="28"/>
          <w:szCs w:val="28"/>
          <w:lang w:eastAsia="en-AU"/>
        </w:rPr>
        <w:t>Pugin v</w:t>
      </w:r>
      <w:r>
        <w:rPr>
          <w:rFonts w:ascii="Arial" w:hAnsi="Arial" w:cs="Arial"/>
          <w:bCs/>
          <w:i/>
          <w:iCs/>
          <w:sz w:val="28"/>
          <w:szCs w:val="28"/>
          <w:lang w:eastAsia="en-AU"/>
        </w:rPr>
        <w:t xml:space="preserve"> </w:t>
      </w:r>
      <w:r w:rsidRPr="00C00697">
        <w:rPr>
          <w:rFonts w:ascii="Arial" w:hAnsi="Arial" w:cs="Arial"/>
          <w:bCs/>
          <w:i/>
          <w:iCs/>
          <w:sz w:val="28"/>
          <w:szCs w:val="28"/>
          <w:lang w:eastAsia="en-AU"/>
        </w:rPr>
        <w:t>Garland</w:t>
      </w:r>
      <w:r w:rsidR="00A971A4">
        <w:rPr>
          <w:rFonts w:ascii="Arial" w:hAnsi="Arial" w:cs="Arial"/>
          <w:bCs/>
          <w:i/>
          <w:iCs/>
          <w:sz w:val="28"/>
          <w:szCs w:val="28"/>
          <w:lang w:eastAsia="en-AU"/>
        </w:rPr>
        <w:t xml:space="preserve">; </w:t>
      </w:r>
      <w:r w:rsidR="00A971A4" w:rsidRPr="00A971A4">
        <w:rPr>
          <w:rFonts w:ascii="Arial" w:hAnsi="Arial" w:cs="Arial"/>
          <w:bCs/>
          <w:i/>
          <w:iCs/>
          <w:sz w:val="28"/>
          <w:szCs w:val="28"/>
          <w:lang w:eastAsia="en-AU"/>
        </w:rPr>
        <w:t>Garland v Cordero</w:t>
      </w:r>
      <w:r w:rsidR="003B05BA">
        <w:rPr>
          <w:rFonts w:ascii="Arial" w:hAnsi="Arial" w:cs="Arial"/>
          <w:bCs/>
          <w:i/>
          <w:iCs/>
          <w:sz w:val="28"/>
          <w:szCs w:val="28"/>
          <w:lang w:eastAsia="en-AU"/>
        </w:rPr>
        <w:t>-</w:t>
      </w:r>
      <w:r w:rsidR="00A971A4" w:rsidRPr="00A971A4">
        <w:rPr>
          <w:rFonts w:ascii="Arial" w:hAnsi="Arial" w:cs="Arial"/>
          <w:bCs/>
          <w:i/>
          <w:iCs/>
          <w:sz w:val="28"/>
          <w:szCs w:val="28"/>
          <w:lang w:eastAsia="en-AU"/>
        </w:rPr>
        <w:t>Garcia, aka Cordero</w:t>
      </w:r>
    </w:p>
    <w:p w14:paraId="4B30FC95" w14:textId="713F6022" w:rsidR="00FE0A05" w:rsidRPr="00E45460" w:rsidRDefault="00FE0A05" w:rsidP="00FE0A05">
      <w:r>
        <w:rPr>
          <w:b/>
          <w:bCs/>
          <w:lang w:eastAsia="en-AU"/>
        </w:rPr>
        <w:t>Supreme Court of the United States</w:t>
      </w:r>
      <w:r w:rsidRPr="00E45460">
        <w:rPr>
          <w:b/>
          <w:bCs/>
          <w:lang w:eastAsia="en-AU"/>
        </w:rPr>
        <w:t>:</w:t>
      </w:r>
      <w:r>
        <w:rPr>
          <w:b/>
          <w:bCs/>
          <w:lang w:eastAsia="en-AU"/>
        </w:rPr>
        <w:t xml:space="preserve"> </w:t>
      </w:r>
      <w:hyperlink r:id="rId65" w:history="1">
        <w:r w:rsidR="00C00697" w:rsidRPr="003B05BA">
          <w:rPr>
            <w:rStyle w:val="Hyperlink"/>
          </w:rPr>
          <w:t>Docket No</w:t>
        </w:r>
        <w:r w:rsidR="00840DA0" w:rsidRPr="003B05BA">
          <w:rPr>
            <w:rStyle w:val="Hyperlink"/>
          </w:rPr>
          <w:t>.</w:t>
        </w:r>
        <w:r w:rsidR="00C00697" w:rsidRPr="003B05BA">
          <w:rPr>
            <w:rStyle w:val="Hyperlink"/>
          </w:rPr>
          <w:t xml:space="preserve"> 22-23</w:t>
        </w:r>
        <w:r w:rsidR="003B05BA" w:rsidRPr="003B05BA">
          <w:rPr>
            <w:rStyle w:val="Hyperlink"/>
          </w:rPr>
          <w:t xml:space="preserve"> and No. 22-331</w:t>
        </w:r>
      </w:hyperlink>
    </w:p>
    <w:p w14:paraId="3156C3EF" w14:textId="77777777" w:rsidR="00FE0A05" w:rsidRDefault="00FE0A05" w:rsidP="00FE0A05">
      <w:pPr>
        <w:rPr>
          <w:b/>
          <w:bCs/>
          <w:lang w:eastAsia="en-AU"/>
        </w:rPr>
      </w:pPr>
    </w:p>
    <w:p w14:paraId="68A77F90" w14:textId="4183E420" w:rsidR="00FE0A05" w:rsidRPr="00E45460" w:rsidRDefault="00FE0A05" w:rsidP="00FE0A05">
      <w:pPr>
        <w:rPr>
          <w:lang w:eastAsia="en-AU"/>
        </w:rPr>
      </w:pPr>
      <w:r w:rsidRPr="00E45460">
        <w:rPr>
          <w:b/>
          <w:bCs/>
          <w:lang w:eastAsia="en-AU"/>
        </w:rPr>
        <w:t xml:space="preserve">Reasons delivered: </w:t>
      </w:r>
      <w:r w:rsidR="00C00697">
        <w:rPr>
          <w:lang w:eastAsia="en-AU"/>
        </w:rPr>
        <w:t>22</w:t>
      </w:r>
      <w:r>
        <w:rPr>
          <w:lang w:eastAsia="en-AU"/>
        </w:rPr>
        <w:t xml:space="preserve"> </w:t>
      </w:r>
      <w:r w:rsidR="00C00697">
        <w:rPr>
          <w:lang w:eastAsia="en-AU"/>
        </w:rPr>
        <w:t>June</w:t>
      </w:r>
      <w:r>
        <w:rPr>
          <w:lang w:eastAsia="en-AU"/>
        </w:rPr>
        <w:t xml:space="preserve"> </w:t>
      </w:r>
      <w:r w:rsidRPr="00E45460">
        <w:rPr>
          <w:lang w:eastAsia="en-AU"/>
        </w:rPr>
        <w:t>2023</w:t>
      </w:r>
    </w:p>
    <w:p w14:paraId="7CD5AC0C" w14:textId="77777777" w:rsidR="00FE0A05" w:rsidRPr="00E45460" w:rsidRDefault="00FE0A05" w:rsidP="00FE0A05">
      <w:pPr>
        <w:rPr>
          <w:b/>
          <w:bCs/>
          <w:lang w:eastAsia="en-AU"/>
        </w:rPr>
      </w:pPr>
    </w:p>
    <w:p w14:paraId="2C36486A" w14:textId="6CE9765E" w:rsidR="00FE0A05" w:rsidRPr="00F61DA5" w:rsidRDefault="00FE0A05" w:rsidP="00FE0A05">
      <w:pPr>
        <w:rPr>
          <w:lang w:eastAsia="en-AU"/>
        </w:rPr>
      </w:pPr>
      <w:r w:rsidRPr="00E45460">
        <w:rPr>
          <w:b/>
          <w:bCs/>
          <w:lang w:eastAsia="en-AU"/>
        </w:rPr>
        <w:t>Coram:</w:t>
      </w:r>
      <w:r w:rsidRPr="00E45460">
        <w:t xml:space="preserve"> </w:t>
      </w:r>
      <w:r>
        <w:t>Roberts CJ, Thomas, Alito, Sotomayor, Kagan, Gorsuch, Kavanaugh, Barrett and Jackson JJ</w:t>
      </w:r>
    </w:p>
    <w:p w14:paraId="3984CE52" w14:textId="77777777" w:rsidR="00FE0A05" w:rsidRPr="00E45460" w:rsidRDefault="00FE0A05" w:rsidP="00FE0A05">
      <w:pPr>
        <w:rPr>
          <w:b/>
          <w:bCs/>
          <w:lang w:eastAsia="en-AU"/>
        </w:rPr>
      </w:pPr>
    </w:p>
    <w:p w14:paraId="36EBE207" w14:textId="77777777" w:rsidR="00FE0A05" w:rsidRPr="00E45460" w:rsidRDefault="00FE0A05" w:rsidP="00FE0A05">
      <w:pPr>
        <w:rPr>
          <w:b/>
          <w:bCs/>
          <w:lang w:eastAsia="en-AU"/>
        </w:rPr>
      </w:pPr>
      <w:r w:rsidRPr="00E45460">
        <w:rPr>
          <w:b/>
          <w:bCs/>
          <w:lang w:eastAsia="en-AU"/>
        </w:rPr>
        <w:t>Catchwords:</w:t>
      </w:r>
    </w:p>
    <w:p w14:paraId="124AEFE7" w14:textId="60F4134F" w:rsidR="00FE0A05" w:rsidRPr="00E45460" w:rsidRDefault="00FE0A05" w:rsidP="00FE0A05">
      <w:pPr>
        <w:rPr>
          <w:b/>
          <w:bCs/>
          <w:lang w:eastAsia="en-AU"/>
        </w:rPr>
      </w:pPr>
    </w:p>
    <w:p w14:paraId="487F28CB" w14:textId="1C8991F3" w:rsidR="00DE2786" w:rsidRPr="00E77BBD" w:rsidRDefault="00FE0A05" w:rsidP="00FE0A05">
      <w:pPr>
        <w:ind w:left="720"/>
        <w:rPr>
          <w:lang w:eastAsia="en-AU"/>
        </w:rPr>
      </w:pPr>
      <w:r>
        <w:rPr>
          <w:lang w:eastAsia="en-AU"/>
        </w:rPr>
        <w:t xml:space="preserve">Migration – </w:t>
      </w:r>
      <w:r w:rsidR="005117FE">
        <w:rPr>
          <w:lang w:eastAsia="en-AU"/>
        </w:rPr>
        <w:t>Removal from United States – Offen</w:t>
      </w:r>
      <w:r w:rsidR="00512427">
        <w:rPr>
          <w:lang w:eastAsia="en-AU"/>
        </w:rPr>
        <w:t>c</w:t>
      </w:r>
      <w:r w:rsidR="005117FE">
        <w:rPr>
          <w:lang w:eastAsia="en-AU"/>
        </w:rPr>
        <w:t xml:space="preserve">e relating to obstruction of justice – </w:t>
      </w:r>
      <w:r w:rsidR="002E1D9A">
        <w:rPr>
          <w:lang w:eastAsia="en-AU"/>
        </w:rPr>
        <w:t xml:space="preserve">Where </w:t>
      </w:r>
      <w:r w:rsidR="003D46E9">
        <w:rPr>
          <w:lang w:eastAsia="en-AU"/>
        </w:rPr>
        <w:t>in immigration proceedings, non</w:t>
      </w:r>
      <w:r w:rsidR="000C705B">
        <w:rPr>
          <w:lang w:eastAsia="en-AU"/>
        </w:rPr>
        <w:t>-</w:t>
      </w:r>
      <w:r w:rsidR="003D46E9">
        <w:rPr>
          <w:lang w:eastAsia="en-AU"/>
        </w:rPr>
        <w:t>citizens</w:t>
      </w:r>
      <w:r w:rsidR="00581712">
        <w:t xml:space="preserve"> Cordero-Garcia and Francois Pugin</w:t>
      </w:r>
      <w:r w:rsidR="003D46E9">
        <w:t xml:space="preserve"> </w:t>
      </w:r>
      <w:r w:rsidR="002E1D9A">
        <w:t xml:space="preserve">determined </w:t>
      </w:r>
      <w:r w:rsidR="00655B54">
        <w:t xml:space="preserve">removable </w:t>
      </w:r>
      <w:r w:rsidR="002E1D9A">
        <w:t xml:space="preserve">from United States on ground </w:t>
      </w:r>
      <w:r w:rsidR="006534EB">
        <w:t>of</w:t>
      </w:r>
      <w:r w:rsidR="002E1D9A">
        <w:t xml:space="preserve"> convictions for aggravated felonies</w:t>
      </w:r>
      <w:r w:rsidR="00655B54">
        <w:t xml:space="preserve">, </w:t>
      </w:r>
      <w:r w:rsidR="002E1D9A">
        <w:t>namely, offen</w:t>
      </w:r>
      <w:r w:rsidR="00512427">
        <w:t>c</w:t>
      </w:r>
      <w:r w:rsidR="002E1D9A">
        <w:t xml:space="preserve">es </w:t>
      </w:r>
      <w:r w:rsidR="00EB64E4">
        <w:t>“</w:t>
      </w:r>
      <w:r w:rsidR="002E1D9A">
        <w:t>relating to obstruction of justice</w:t>
      </w:r>
      <w:r w:rsidR="00EB64E4">
        <w:t>”</w:t>
      </w:r>
      <w:r w:rsidR="00655B54">
        <w:t xml:space="preserve"> – Where</w:t>
      </w:r>
      <w:r w:rsidR="00C7186A">
        <w:t xml:space="preserve"> Ninth Circuit concluded on appeal that Cordero-Garcia’s state conviction for dissuading witness from reporting crime did not constitute offen</w:t>
      </w:r>
      <w:r w:rsidR="00512427">
        <w:t>c</w:t>
      </w:r>
      <w:r w:rsidR="00C7186A">
        <w:t xml:space="preserve">e </w:t>
      </w:r>
      <w:r w:rsidR="00EB64E4">
        <w:t>“</w:t>
      </w:r>
      <w:r w:rsidR="00C7186A">
        <w:t>relating to obstruction of justice</w:t>
      </w:r>
      <w:r w:rsidR="00EB64E4">
        <w:t>”</w:t>
      </w:r>
      <w:r w:rsidR="00C7186A">
        <w:t xml:space="preserve"> because state offen</w:t>
      </w:r>
      <w:r w:rsidR="00512427">
        <w:t>c</w:t>
      </w:r>
      <w:r w:rsidR="00C7186A">
        <w:t>e did not require that investigation or proceeding be pending</w:t>
      </w:r>
      <w:r w:rsidR="00134184">
        <w:t xml:space="preserve"> –</w:t>
      </w:r>
      <w:r w:rsidR="00C7186A">
        <w:t xml:space="preserve"> </w:t>
      </w:r>
      <w:r w:rsidR="00134184">
        <w:t xml:space="preserve">Where </w:t>
      </w:r>
      <w:r w:rsidR="00C7186A">
        <w:t>Fourth Circuit concluded that Pugin’s state conviction for accessory after the fact constituted</w:t>
      </w:r>
      <w:r w:rsidR="00134184">
        <w:t xml:space="preserve"> </w:t>
      </w:r>
      <w:r w:rsidR="00C7186A">
        <w:t>offen</w:t>
      </w:r>
      <w:r w:rsidR="00512427">
        <w:t>c</w:t>
      </w:r>
      <w:r w:rsidR="00C7186A">
        <w:t xml:space="preserve">e </w:t>
      </w:r>
      <w:r w:rsidR="00EB64E4">
        <w:t>“</w:t>
      </w:r>
      <w:r w:rsidR="00C7186A">
        <w:t>relating to obstruction of justice</w:t>
      </w:r>
      <w:r w:rsidR="00EB64E4">
        <w:t>”</w:t>
      </w:r>
      <w:r w:rsidR="00C7186A">
        <w:t xml:space="preserve"> even if state offen</w:t>
      </w:r>
      <w:r w:rsidR="00512427">
        <w:t>c</w:t>
      </w:r>
      <w:r w:rsidR="00C7186A">
        <w:t>e did not require investigation or proceeding be pending</w:t>
      </w:r>
      <w:r w:rsidR="00134184">
        <w:t xml:space="preserve"> – </w:t>
      </w:r>
      <w:r w:rsidR="00040A65">
        <w:t>Whether offen</w:t>
      </w:r>
      <w:r w:rsidR="00512427">
        <w:t>c</w:t>
      </w:r>
      <w:r w:rsidR="00040A65">
        <w:t xml:space="preserve">e </w:t>
      </w:r>
      <w:r w:rsidR="00EB64E4">
        <w:t>“</w:t>
      </w:r>
      <w:proofErr w:type="spellStart"/>
      <w:r w:rsidR="00040A65">
        <w:t>relat</w:t>
      </w:r>
      <w:proofErr w:type="spellEnd"/>
      <w:r w:rsidR="00040A65">
        <w:t>[es] to obstruction of justice</w:t>
      </w:r>
      <w:r w:rsidR="00EB64E4">
        <w:t>”</w:t>
      </w:r>
      <w:r w:rsidR="00040A65">
        <w:t xml:space="preserve"> under §1101(a)(43)(S) even if the offen</w:t>
      </w:r>
      <w:r w:rsidR="00512427">
        <w:t>c</w:t>
      </w:r>
      <w:r w:rsidR="00040A65">
        <w:t>e does not require investigation or proceeding be pending.</w:t>
      </w:r>
    </w:p>
    <w:p w14:paraId="009B33E1" w14:textId="77777777" w:rsidR="00FE0A05" w:rsidRPr="00E45460" w:rsidRDefault="00FE0A05" w:rsidP="00FE0A05">
      <w:pPr>
        <w:ind w:left="720"/>
        <w:rPr>
          <w:lang w:eastAsia="en-AU"/>
        </w:rPr>
      </w:pPr>
    </w:p>
    <w:p w14:paraId="5D21E0E7" w14:textId="4B17EE4F" w:rsidR="00FE0A05" w:rsidRDefault="00FE0A05" w:rsidP="00FE0A05">
      <w:r w:rsidRPr="00E45460">
        <w:rPr>
          <w:b/>
          <w:bCs/>
          <w:lang w:eastAsia="en-AU"/>
        </w:rPr>
        <w:t>Held (</w:t>
      </w:r>
      <w:r w:rsidR="001B129D">
        <w:rPr>
          <w:b/>
          <w:bCs/>
          <w:lang w:eastAsia="en-AU"/>
        </w:rPr>
        <w:t>6</w:t>
      </w:r>
      <w:r w:rsidRPr="00E45460">
        <w:rPr>
          <w:b/>
          <w:bCs/>
          <w:lang w:eastAsia="en-AU"/>
        </w:rPr>
        <w:t>:</w:t>
      </w:r>
      <w:r w:rsidR="001B129D">
        <w:rPr>
          <w:b/>
          <w:bCs/>
          <w:lang w:eastAsia="en-AU"/>
        </w:rPr>
        <w:t>3 (</w:t>
      </w:r>
      <w:r w:rsidR="00C138E2">
        <w:rPr>
          <w:b/>
          <w:bCs/>
          <w:lang w:eastAsia="en-AU"/>
        </w:rPr>
        <w:t>Sotomayor and Gorsuch JJ dissenting, Kagan J dissenting in part</w:t>
      </w:r>
      <w:r w:rsidR="0002093E">
        <w:rPr>
          <w:b/>
          <w:bCs/>
          <w:lang w:eastAsia="en-AU"/>
        </w:rPr>
        <w:t>)</w:t>
      </w:r>
      <w:r w:rsidRPr="00E45460">
        <w:rPr>
          <w:b/>
          <w:bCs/>
          <w:lang w:eastAsia="en-AU"/>
        </w:rPr>
        <w:t>):</w:t>
      </w:r>
      <w:r w:rsidRPr="00E45460">
        <w:rPr>
          <w:lang w:eastAsia="en-AU"/>
        </w:rPr>
        <w:t xml:space="preserve"> </w:t>
      </w:r>
      <w:r>
        <w:t xml:space="preserve">Judgment of Court of Appeals for the </w:t>
      </w:r>
      <w:r w:rsidR="00587CAD">
        <w:t>Fourth</w:t>
      </w:r>
      <w:r>
        <w:t xml:space="preserve"> Circuit </w:t>
      </w:r>
      <w:r w:rsidR="007F4333">
        <w:t>affirmed</w:t>
      </w:r>
      <w:r w:rsidR="004226B1">
        <w:t>; judgment of Court of Appeals for the Ninth Circ</w:t>
      </w:r>
      <w:r w:rsidR="007F4333">
        <w:t xml:space="preserve">uit </w:t>
      </w:r>
      <w:proofErr w:type="gramStart"/>
      <w:r w:rsidR="00336418">
        <w:t>reversed</w:t>
      </w:r>
      <w:proofErr w:type="gramEnd"/>
      <w:r w:rsidR="00BD66A6">
        <w:t xml:space="preserve"> </w:t>
      </w:r>
      <w:r w:rsidR="00817D34">
        <w:t xml:space="preserve">and case remanded. </w:t>
      </w:r>
    </w:p>
    <w:p w14:paraId="77BDF786" w14:textId="77777777" w:rsidR="00FE0A05" w:rsidRDefault="00FE0A05" w:rsidP="00FE0A05">
      <w:pPr>
        <w:pStyle w:val="BullDivider1"/>
      </w:pPr>
    </w:p>
    <w:p w14:paraId="4DCDD3C7" w14:textId="77777777" w:rsidR="00FE0A05" w:rsidRDefault="00FE0A05" w:rsidP="00FE0A05">
      <w:pPr>
        <w:rPr>
          <w:lang w:eastAsia="en-AU"/>
        </w:rPr>
      </w:pPr>
    </w:p>
    <w:p w14:paraId="07C34DCA" w14:textId="3A88D9AF" w:rsidR="0091573D" w:rsidRDefault="0091573D" w:rsidP="0091573D">
      <w:pPr>
        <w:keepNext/>
        <w:outlineLvl w:val="1"/>
        <w:rPr>
          <w:rFonts w:ascii="Arial" w:hAnsi="Arial" w:cs="Arial"/>
          <w:bCs/>
          <w:i/>
          <w:iCs/>
          <w:sz w:val="28"/>
          <w:szCs w:val="28"/>
          <w:lang w:eastAsia="en-AU"/>
        </w:rPr>
      </w:pPr>
      <w:r w:rsidRPr="0091573D">
        <w:rPr>
          <w:rFonts w:ascii="Arial" w:hAnsi="Arial" w:cs="Arial"/>
          <w:bCs/>
          <w:i/>
          <w:iCs/>
          <w:sz w:val="28"/>
          <w:szCs w:val="28"/>
          <w:lang w:eastAsia="en-AU"/>
        </w:rPr>
        <w:t xml:space="preserve">R (on the application of Wang </w:t>
      </w:r>
      <w:r>
        <w:rPr>
          <w:rFonts w:ascii="Arial" w:hAnsi="Arial" w:cs="Arial"/>
          <w:bCs/>
          <w:i/>
          <w:iCs/>
          <w:sz w:val="28"/>
          <w:szCs w:val="28"/>
          <w:lang w:eastAsia="en-AU"/>
        </w:rPr>
        <w:t>&amp; Anor</w:t>
      </w:r>
      <w:r w:rsidRPr="0091573D">
        <w:rPr>
          <w:rFonts w:ascii="Arial" w:hAnsi="Arial" w:cs="Arial"/>
          <w:bCs/>
          <w:i/>
          <w:iCs/>
          <w:sz w:val="28"/>
          <w:szCs w:val="28"/>
          <w:lang w:eastAsia="en-AU"/>
        </w:rPr>
        <w:t xml:space="preserve">) v Secretary of State for the Home Department </w:t>
      </w:r>
    </w:p>
    <w:p w14:paraId="7B82BF71" w14:textId="71BF75BF" w:rsidR="0091573D" w:rsidRPr="00E45460" w:rsidRDefault="0091573D" w:rsidP="0091573D">
      <w:r>
        <w:rPr>
          <w:b/>
          <w:bCs/>
          <w:lang w:eastAsia="en-AU"/>
        </w:rPr>
        <w:t>Supreme Court of the United Kingdom</w:t>
      </w:r>
      <w:r w:rsidRPr="00E45460">
        <w:rPr>
          <w:b/>
          <w:bCs/>
          <w:lang w:eastAsia="en-AU"/>
        </w:rPr>
        <w:t>:</w:t>
      </w:r>
      <w:r>
        <w:rPr>
          <w:b/>
          <w:bCs/>
          <w:lang w:eastAsia="en-AU"/>
        </w:rPr>
        <w:t xml:space="preserve"> </w:t>
      </w:r>
      <w:hyperlink r:id="rId66" w:history="1">
        <w:r w:rsidRPr="000E7995">
          <w:rPr>
            <w:rStyle w:val="Hyperlink"/>
          </w:rPr>
          <w:t xml:space="preserve">[2023] UKSC </w:t>
        </w:r>
        <w:r w:rsidR="000E7995" w:rsidRPr="000E7995">
          <w:rPr>
            <w:rStyle w:val="Hyperlink"/>
          </w:rPr>
          <w:t>21</w:t>
        </w:r>
      </w:hyperlink>
    </w:p>
    <w:p w14:paraId="7ADFF983" w14:textId="77777777" w:rsidR="0091573D" w:rsidRDefault="0091573D" w:rsidP="0091573D">
      <w:pPr>
        <w:rPr>
          <w:b/>
          <w:bCs/>
          <w:lang w:eastAsia="en-AU"/>
        </w:rPr>
      </w:pPr>
    </w:p>
    <w:p w14:paraId="667A8C2F" w14:textId="6D783290" w:rsidR="0091573D" w:rsidRPr="00E45460" w:rsidRDefault="0091573D" w:rsidP="0091573D">
      <w:pPr>
        <w:rPr>
          <w:lang w:eastAsia="en-AU"/>
        </w:rPr>
      </w:pPr>
      <w:r w:rsidRPr="00E45460">
        <w:rPr>
          <w:b/>
          <w:bCs/>
          <w:lang w:eastAsia="en-AU"/>
        </w:rPr>
        <w:t xml:space="preserve">Reasons delivered: </w:t>
      </w:r>
      <w:r w:rsidR="000E7995" w:rsidRPr="000E7995">
        <w:rPr>
          <w:lang w:eastAsia="en-AU"/>
        </w:rPr>
        <w:t>21</w:t>
      </w:r>
      <w:r>
        <w:rPr>
          <w:lang w:eastAsia="en-AU"/>
        </w:rPr>
        <w:t xml:space="preserve"> June </w:t>
      </w:r>
      <w:r w:rsidRPr="00E45460">
        <w:rPr>
          <w:lang w:eastAsia="en-AU"/>
        </w:rPr>
        <w:t>2023</w:t>
      </w:r>
    </w:p>
    <w:p w14:paraId="0660E482" w14:textId="77777777" w:rsidR="0091573D" w:rsidRPr="00E45460" w:rsidRDefault="0091573D" w:rsidP="0091573D">
      <w:pPr>
        <w:rPr>
          <w:b/>
          <w:bCs/>
          <w:lang w:eastAsia="en-AU"/>
        </w:rPr>
      </w:pPr>
    </w:p>
    <w:p w14:paraId="64DC0463" w14:textId="77777777" w:rsidR="000E7995" w:rsidRPr="000E7995" w:rsidRDefault="0091573D" w:rsidP="000E7995">
      <w:pPr>
        <w:rPr>
          <w:lang w:eastAsia="en-AU"/>
        </w:rPr>
      </w:pPr>
      <w:r w:rsidRPr="00E45460">
        <w:rPr>
          <w:b/>
          <w:bCs/>
          <w:lang w:eastAsia="en-AU"/>
        </w:rPr>
        <w:t>Coram:</w:t>
      </w:r>
      <w:r w:rsidRPr="00E45460">
        <w:t xml:space="preserve"> </w:t>
      </w:r>
      <w:r w:rsidR="000E7995" w:rsidRPr="000E7995">
        <w:rPr>
          <w:lang w:eastAsia="en-AU"/>
        </w:rPr>
        <w:t xml:space="preserve">Lord Briggs, Lord </w:t>
      </w:r>
      <w:proofErr w:type="spellStart"/>
      <w:r w:rsidR="000E7995" w:rsidRPr="000E7995">
        <w:rPr>
          <w:lang w:eastAsia="en-AU"/>
        </w:rPr>
        <w:t>Kitchin</w:t>
      </w:r>
      <w:proofErr w:type="spellEnd"/>
      <w:r w:rsidR="000E7995" w:rsidRPr="000E7995">
        <w:rPr>
          <w:lang w:eastAsia="en-AU"/>
        </w:rPr>
        <w:t>, Lord Burrows, Lady Rose, Sir Declan Morgan</w:t>
      </w:r>
    </w:p>
    <w:p w14:paraId="637540AA" w14:textId="67A1285F" w:rsidR="0091573D" w:rsidRPr="00E45460" w:rsidRDefault="0091573D" w:rsidP="0091573D">
      <w:pPr>
        <w:rPr>
          <w:b/>
          <w:bCs/>
          <w:lang w:eastAsia="en-AU"/>
        </w:rPr>
      </w:pPr>
    </w:p>
    <w:p w14:paraId="243EA07D" w14:textId="77777777" w:rsidR="0091573D" w:rsidRPr="00E45460" w:rsidRDefault="0091573D" w:rsidP="0091573D">
      <w:pPr>
        <w:rPr>
          <w:b/>
          <w:bCs/>
          <w:lang w:eastAsia="en-AU"/>
        </w:rPr>
      </w:pPr>
      <w:r w:rsidRPr="00E45460">
        <w:rPr>
          <w:b/>
          <w:bCs/>
          <w:lang w:eastAsia="en-AU"/>
        </w:rPr>
        <w:t>Catchwords:</w:t>
      </w:r>
    </w:p>
    <w:p w14:paraId="119F9003" w14:textId="77777777" w:rsidR="0091573D" w:rsidRPr="00E45460" w:rsidRDefault="0091573D" w:rsidP="0091573D">
      <w:pPr>
        <w:rPr>
          <w:b/>
          <w:bCs/>
          <w:lang w:eastAsia="en-AU"/>
        </w:rPr>
      </w:pPr>
    </w:p>
    <w:p w14:paraId="707E1113" w14:textId="1DEE53D5" w:rsidR="0091573D" w:rsidRDefault="0091573D" w:rsidP="00584820">
      <w:pPr>
        <w:pStyle w:val="Catchwords"/>
      </w:pPr>
      <w:r>
        <w:t>Migration –</w:t>
      </w:r>
      <w:r w:rsidR="00721D08">
        <w:t xml:space="preserve"> Interpretation of Immigration Rules –</w:t>
      </w:r>
      <w:r>
        <w:t xml:space="preserve"> </w:t>
      </w:r>
      <w:r w:rsidR="00AE524A">
        <w:t>Eligibility for leave to remain under Tier 1 (Investor) Migrant regime</w:t>
      </w:r>
      <w:r w:rsidR="006E5819">
        <w:t xml:space="preserve"> (</w:t>
      </w:r>
      <w:r w:rsidR="00EB64E4">
        <w:t>“</w:t>
      </w:r>
      <w:r w:rsidR="006E5819">
        <w:t>regime</w:t>
      </w:r>
      <w:r w:rsidR="00EB64E4">
        <w:t>”</w:t>
      </w:r>
      <w:r w:rsidR="006E5819">
        <w:t xml:space="preserve">) </w:t>
      </w:r>
      <w:r w:rsidR="00AE524A">
        <w:t>–</w:t>
      </w:r>
      <w:r w:rsidR="006A7A1A">
        <w:t xml:space="preserve"> </w:t>
      </w:r>
      <w:r w:rsidR="0022160B">
        <w:t>Where individual subscribed to scheme</w:t>
      </w:r>
      <w:r w:rsidR="00D34F04">
        <w:t xml:space="preserve"> </w:t>
      </w:r>
      <w:r w:rsidR="00D34F04" w:rsidRPr="00D34F04">
        <w:t xml:space="preserve">designed to ensure qualification for leave to remain under </w:t>
      </w:r>
      <w:r w:rsidR="00D34F04">
        <w:t>regime –</w:t>
      </w:r>
      <w:r w:rsidR="00CA2349">
        <w:t xml:space="preserve"> Where under this scheme, individual borrowed necessary </w:t>
      </w:r>
      <w:r w:rsidR="00CA2349" w:rsidRPr="00CA2349">
        <w:t>£1</w:t>
      </w:r>
      <w:r w:rsidR="004962D7">
        <w:t xml:space="preserve"> </w:t>
      </w:r>
      <w:r w:rsidR="00B91E36">
        <w:t xml:space="preserve">million </w:t>
      </w:r>
      <w:r w:rsidR="004962D7">
        <w:t xml:space="preserve">which was invested on their behalf – Where subsequently individual applied for leave to remain in UK as </w:t>
      </w:r>
      <w:r w:rsidR="00405E11" w:rsidRPr="00405E11">
        <w:t xml:space="preserve">Tier 1 </w:t>
      </w:r>
      <w:r w:rsidR="00405E11" w:rsidRPr="00405E11">
        <w:lastRenderedPageBreak/>
        <w:t xml:space="preserve">(Investor) Migrant on basis of </w:t>
      </w:r>
      <w:r w:rsidR="00405E11">
        <w:t>their</w:t>
      </w:r>
      <w:r w:rsidR="00405E11" w:rsidRPr="00405E11">
        <w:t xml:space="preserve"> participation in scheme</w:t>
      </w:r>
      <w:r w:rsidR="00405E11">
        <w:t xml:space="preserve"> – Where Secretary of State refused application on basis that money was not </w:t>
      </w:r>
      <w:r w:rsidR="00EB64E4">
        <w:t>“</w:t>
      </w:r>
      <w:r w:rsidR="00405E11">
        <w:t>under [her] control</w:t>
      </w:r>
      <w:r w:rsidR="00EB64E4">
        <w:t>”</w:t>
      </w:r>
      <w:r w:rsidR="0012190E">
        <w:t xml:space="preserve"> and because money was invested in excluded type of company – Where decision upheld following</w:t>
      </w:r>
      <w:r w:rsidR="00A5356B">
        <w:t xml:space="preserve"> internal review – Where application for judicial review dismissed </w:t>
      </w:r>
      <w:r w:rsidR="00B13AED">
        <w:t xml:space="preserve">by Upper Tribunal </w:t>
      </w:r>
      <w:r w:rsidR="00A5356B">
        <w:t xml:space="preserve">– Where Court of Appeal overturned </w:t>
      </w:r>
      <w:r w:rsidR="00B13AED">
        <w:t xml:space="preserve">Upper Tribunal’s decision and set aside Secretary of State’s decision – Where Secretary of State appealed to Supreme Court – </w:t>
      </w:r>
      <w:r w:rsidR="006A7A1A">
        <w:t xml:space="preserve">Whether </w:t>
      </w:r>
      <w:r w:rsidR="006A7A1A" w:rsidRPr="006A7A1A">
        <w:t xml:space="preserve">£1 million loaned </w:t>
      </w:r>
      <w:r w:rsidR="00B13AED">
        <w:t xml:space="preserve">to individual </w:t>
      </w:r>
      <w:r w:rsidR="006A7A1A" w:rsidRPr="006A7A1A">
        <w:t xml:space="preserve">was </w:t>
      </w:r>
      <w:r w:rsidR="00EB64E4">
        <w:t>“</w:t>
      </w:r>
      <w:r w:rsidR="006A7A1A" w:rsidRPr="006A7A1A">
        <w:t>money under [her] control</w:t>
      </w:r>
      <w:r w:rsidR="00EB64E4">
        <w:t>”</w:t>
      </w:r>
      <w:r w:rsidR="006A7A1A" w:rsidRPr="006A7A1A">
        <w:t xml:space="preserve"> within meaning of Immigration Rules</w:t>
      </w:r>
      <w:r w:rsidR="009A2982">
        <w:t xml:space="preserve">. </w:t>
      </w:r>
    </w:p>
    <w:p w14:paraId="2F61E9A2" w14:textId="77777777" w:rsidR="0091573D" w:rsidRPr="00E45460" w:rsidRDefault="0091573D" w:rsidP="0091573D">
      <w:pPr>
        <w:ind w:left="720"/>
        <w:rPr>
          <w:lang w:eastAsia="en-AU"/>
        </w:rPr>
      </w:pPr>
    </w:p>
    <w:p w14:paraId="5A4CBCB3" w14:textId="1D35F4FA" w:rsidR="0091573D" w:rsidRDefault="0091573D" w:rsidP="0091573D">
      <w:r w:rsidRPr="00E45460">
        <w:rPr>
          <w:b/>
          <w:bCs/>
          <w:lang w:eastAsia="en-AU"/>
        </w:rPr>
        <w:t>Held (</w:t>
      </w:r>
      <w:r w:rsidR="00C01A47">
        <w:rPr>
          <w:b/>
          <w:bCs/>
          <w:lang w:eastAsia="en-AU"/>
        </w:rPr>
        <w:t>5</w:t>
      </w:r>
      <w:r w:rsidRPr="00E45460">
        <w:rPr>
          <w:b/>
          <w:bCs/>
          <w:lang w:eastAsia="en-AU"/>
        </w:rPr>
        <w:t>:</w:t>
      </w:r>
      <w:r>
        <w:rPr>
          <w:b/>
          <w:bCs/>
          <w:lang w:eastAsia="en-AU"/>
        </w:rPr>
        <w:t>0</w:t>
      </w:r>
      <w:r w:rsidRPr="00E45460">
        <w:rPr>
          <w:b/>
          <w:bCs/>
          <w:lang w:eastAsia="en-AU"/>
        </w:rPr>
        <w:t>):</w:t>
      </w:r>
      <w:r w:rsidRPr="00E45460">
        <w:rPr>
          <w:lang w:eastAsia="en-AU"/>
        </w:rPr>
        <w:t xml:space="preserve"> </w:t>
      </w:r>
      <w:r>
        <w:t>Appeal allowed</w:t>
      </w:r>
      <w:r w:rsidR="00C01A47">
        <w:t>.</w:t>
      </w:r>
    </w:p>
    <w:p w14:paraId="1A35504D" w14:textId="77777777" w:rsidR="00990C3B" w:rsidRDefault="00990C3B" w:rsidP="00990C3B">
      <w:pPr>
        <w:pStyle w:val="BullDivider1"/>
      </w:pPr>
    </w:p>
    <w:p w14:paraId="5FCFEA9D" w14:textId="77777777" w:rsidR="00191996" w:rsidRDefault="00191996" w:rsidP="00E10EB0">
      <w:pPr>
        <w:rPr>
          <w:lang w:eastAsia="en-AU"/>
        </w:rPr>
      </w:pPr>
    </w:p>
    <w:p w14:paraId="70208CB3" w14:textId="4F60FCFD" w:rsidR="00990C3B" w:rsidRDefault="007C507C" w:rsidP="00990C3B">
      <w:pPr>
        <w:keepNext/>
        <w:outlineLvl w:val="1"/>
        <w:rPr>
          <w:rFonts w:ascii="Arial" w:hAnsi="Arial" w:cs="Arial"/>
          <w:bCs/>
          <w:i/>
          <w:iCs/>
          <w:sz w:val="28"/>
          <w:szCs w:val="28"/>
          <w:lang w:eastAsia="en-AU"/>
        </w:rPr>
      </w:pPr>
      <w:r w:rsidRPr="007C507C">
        <w:rPr>
          <w:rFonts w:ascii="Arial" w:hAnsi="Arial" w:cs="Arial"/>
          <w:bCs/>
          <w:i/>
          <w:iCs/>
          <w:sz w:val="28"/>
          <w:szCs w:val="28"/>
          <w:lang w:eastAsia="en-AU"/>
        </w:rPr>
        <w:t xml:space="preserve">R (on application of </w:t>
      </w:r>
      <w:proofErr w:type="spellStart"/>
      <w:r w:rsidRPr="007C507C">
        <w:rPr>
          <w:rFonts w:ascii="Arial" w:hAnsi="Arial" w:cs="Arial"/>
          <w:bCs/>
          <w:i/>
          <w:iCs/>
          <w:sz w:val="28"/>
          <w:szCs w:val="28"/>
          <w:lang w:eastAsia="en-AU"/>
        </w:rPr>
        <w:t>Marouf</w:t>
      </w:r>
      <w:proofErr w:type="spellEnd"/>
      <w:r w:rsidRPr="007C507C">
        <w:rPr>
          <w:rFonts w:ascii="Arial" w:hAnsi="Arial" w:cs="Arial"/>
          <w:bCs/>
          <w:i/>
          <w:iCs/>
          <w:sz w:val="28"/>
          <w:szCs w:val="28"/>
          <w:lang w:eastAsia="en-AU"/>
        </w:rPr>
        <w:t xml:space="preserve">) v Secretary of State for the Home Department </w:t>
      </w:r>
    </w:p>
    <w:p w14:paraId="2BC29A1A" w14:textId="17E6D155" w:rsidR="00990C3B" w:rsidRPr="00E45460" w:rsidRDefault="00990C3B" w:rsidP="00990C3B">
      <w:r>
        <w:rPr>
          <w:b/>
          <w:bCs/>
          <w:lang w:eastAsia="en-AU"/>
        </w:rPr>
        <w:t>Supreme Court of the United Kingdom</w:t>
      </w:r>
      <w:r w:rsidRPr="00E45460">
        <w:rPr>
          <w:b/>
          <w:bCs/>
          <w:lang w:eastAsia="en-AU"/>
        </w:rPr>
        <w:t>:</w:t>
      </w:r>
      <w:r>
        <w:rPr>
          <w:b/>
          <w:bCs/>
          <w:lang w:eastAsia="en-AU"/>
        </w:rPr>
        <w:t xml:space="preserve"> </w:t>
      </w:r>
      <w:hyperlink r:id="rId67" w:history="1">
        <w:r w:rsidR="001366EE">
          <w:rPr>
            <w:rStyle w:val="Hyperlink"/>
          </w:rPr>
          <w:t>[2023] UKSC 23</w:t>
        </w:r>
      </w:hyperlink>
    </w:p>
    <w:p w14:paraId="639EA0A6" w14:textId="77777777" w:rsidR="00990C3B" w:rsidRDefault="00990C3B" w:rsidP="00990C3B">
      <w:pPr>
        <w:rPr>
          <w:b/>
          <w:bCs/>
          <w:lang w:eastAsia="en-AU"/>
        </w:rPr>
      </w:pPr>
    </w:p>
    <w:p w14:paraId="5785EBE7" w14:textId="27841509" w:rsidR="00990C3B" w:rsidRPr="00E45460" w:rsidRDefault="00990C3B" w:rsidP="00990C3B">
      <w:pPr>
        <w:rPr>
          <w:lang w:eastAsia="en-AU"/>
        </w:rPr>
      </w:pPr>
      <w:r w:rsidRPr="00E45460">
        <w:rPr>
          <w:b/>
          <w:bCs/>
          <w:lang w:eastAsia="en-AU"/>
        </w:rPr>
        <w:t xml:space="preserve">Reasons delivered: </w:t>
      </w:r>
      <w:r w:rsidRPr="000E7995">
        <w:rPr>
          <w:lang w:eastAsia="en-AU"/>
        </w:rPr>
        <w:t>2</w:t>
      </w:r>
      <w:r w:rsidR="001366EE">
        <w:rPr>
          <w:lang w:eastAsia="en-AU"/>
        </w:rPr>
        <w:t>8</w:t>
      </w:r>
      <w:r>
        <w:rPr>
          <w:lang w:eastAsia="en-AU"/>
        </w:rPr>
        <w:t xml:space="preserve"> June </w:t>
      </w:r>
      <w:r w:rsidRPr="00E45460">
        <w:rPr>
          <w:lang w:eastAsia="en-AU"/>
        </w:rPr>
        <w:t>2023</w:t>
      </w:r>
    </w:p>
    <w:p w14:paraId="47B7D076" w14:textId="77777777" w:rsidR="00990C3B" w:rsidRPr="00E45460" w:rsidRDefault="00990C3B" w:rsidP="00990C3B">
      <w:pPr>
        <w:rPr>
          <w:b/>
          <w:bCs/>
          <w:lang w:eastAsia="en-AU"/>
        </w:rPr>
      </w:pPr>
    </w:p>
    <w:p w14:paraId="08AF6BCE" w14:textId="77777777" w:rsidR="006A6FBF" w:rsidRPr="006A6FBF" w:rsidRDefault="00990C3B" w:rsidP="006A6FBF">
      <w:pPr>
        <w:rPr>
          <w:lang w:eastAsia="en-AU"/>
        </w:rPr>
      </w:pPr>
      <w:r w:rsidRPr="00E45460">
        <w:rPr>
          <w:b/>
          <w:bCs/>
          <w:lang w:eastAsia="en-AU"/>
        </w:rPr>
        <w:t>Coram:</w:t>
      </w:r>
      <w:r w:rsidRPr="00E45460">
        <w:t xml:space="preserve"> </w:t>
      </w:r>
      <w:r w:rsidR="006A6FBF" w:rsidRPr="006A6FBF">
        <w:rPr>
          <w:lang w:eastAsia="en-AU"/>
        </w:rPr>
        <w:t>Lord Reed, Lord Hodge, Lord Burrows, Lady Rose, Lord Richards</w:t>
      </w:r>
    </w:p>
    <w:p w14:paraId="345CA661" w14:textId="4CC78099" w:rsidR="00990C3B" w:rsidRPr="00E45460" w:rsidRDefault="00990C3B" w:rsidP="00990C3B">
      <w:pPr>
        <w:rPr>
          <w:b/>
          <w:bCs/>
          <w:lang w:eastAsia="en-AU"/>
        </w:rPr>
      </w:pPr>
    </w:p>
    <w:p w14:paraId="6167AC6E" w14:textId="77777777" w:rsidR="00990C3B" w:rsidRPr="00E45460" w:rsidRDefault="00990C3B" w:rsidP="00990C3B">
      <w:pPr>
        <w:rPr>
          <w:b/>
          <w:bCs/>
          <w:lang w:eastAsia="en-AU"/>
        </w:rPr>
      </w:pPr>
      <w:r w:rsidRPr="00E45460">
        <w:rPr>
          <w:b/>
          <w:bCs/>
          <w:lang w:eastAsia="en-AU"/>
        </w:rPr>
        <w:t>Catchwords:</w:t>
      </w:r>
    </w:p>
    <w:p w14:paraId="614EE5F4" w14:textId="77777777" w:rsidR="00990C3B" w:rsidRPr="00E45460" w:rsidRDefault="00990C3B" w:rsidP="00990C3B">
      <w:pPr>
        <w:rPr>
          <w:b/>
          <w:bCs/>
          <w:lang w:eastAsia="en-AU"/>
        </w:rPr>
      </w:pPr>
    </w:p>
    <w:p w14:paraId="134E53FD" w14:textId="00AFD019" w:rsidR="00E94048" w:rsidRPr="00584820" w:rsidRDefault="00990C3B" w:rsidP="00584820">
      <w:pPr>
        <w:pStyle w:val="Catchwords"/>
      </w:pPr>
      <w:r w:rsidRPr="00584820">
        <w:t xml:space="preserve">Migration – </w:t>
      </w:r>
      <w:r w:rsidR="00266BA9" w:rsidRPr="00584820">
        <w:t xml:space="preserve">Extraterritoriality – </w:t>
      </w:r>
      <w:r w:rsidR="00977668" w:rsidRPr="00584820">
        <w:t>Vulnerable Persons Resettlement Scheme (</w:t>
      </w:r>
      <w:r w:rsidR="00EB64E4">
        <w:t>“</w:t>
      </w:r>
      <w:r w:rsidR="00977668" w:rsidRPr="00584820">
        <w:t>Resettlement Scheme</w:t>
      </w:r>
      <w:r w:rsidR="00EB64E4">
        <w:t>”</w:t>
      </w:r>
      <w:r w:rsidR="00977668" w:rsidRPr="00584820">
        <w:t xml:space="preserve">) </w:t>
      </w:r>
      <w:r w:rsidR="00266BA9" w:rsidRPr="00584820">
        <w:t>– Public service equality duty (</w:t>
      </w:r>
      <w:r w:rsidR="00EB64E4">
        <w:t>“</w:t>
      </w:r>
      <w:r w:rsidR="00266BA9" w:rsidRPr="00584820">
        <w:t>PSED</w:t>
      </w:r>
      <w:r w:rsidR="00EB64E4">
        <w:t>”</w:t>
      </w:r>
      <w:r w:rsidR="00266BA9" w:rsidRPr="00584820">
        <w:t xml:space="preserve">) – </w:t>
      </w:r>
      <w:r w:rsidR="00E94048" w:rsidRPr="00584820">
        <w:t xml:space="preserve">Where appellant </w:t>
      </w:r>
      <w:r w:rsidR="00777C38" w:rsidRPr="00584820">
        <w:t xml:space="preserve">Palestinian refugee living in Lebanon, having fled conflict in Syria – Where appellant asserted </w:t>
      </w:r>
      <w:r w:rsidR="008044B9" w:rsidRPr="00584820">
        <w:t>should be treated as eligible to come to United Kingdom under</w:t>
      </w:r>
      <w:r w:rsidR="00977668">
        <w:t xml:space="preserve"> </w:t>
      </w:r>
      <w:r w:rsidR="008044B9" w:rsidRPr="00584820">
        <w:t>Resettlement</w:t>
      </w:r>
      <w:r w:rsidR="006E5819" w:rsidRPr="00584820">
        <w:t xml:space="preserve"> </w:t>
      </w:r>
      <w:r w:rsidR="008044B9" w:rsidRPr="00584820">
        <w:t>Scheme – Where</w:t>
      </w:r>
      <w:r w:rsidR="000E4A2C" w:rsidRPr="00584820">
        <w:t xml:space="preserve"> Resettlement Scheme applied only to refugees referred by United Nations High Commissioner for Refugees (</w:t>
      </w:r>
      <w:r w:rsidR="00EB64E4">
        <w:t>“</w:t>
      </w:r>
      <w:r w:rsidR="000E4A2C" w:rsidRPr="00584820">
        <w:t>UNHCR</w:t>
      </w:r>
      <w:r w:rsidR="00EB64E4">
        <w:t>”</w:t>
      </w:r>
      <w:r w:rsidR="000E4A2C" w:rsidRPr="00584820">
        <w:t xml:space="preserve">)  – Where appellant outside remit of UNHCR because registered with United Nations Relief and Works Agency – </w:t>
      </w:r>
      <w:r w:rsidR="00E05509" w:rsidRPr="00584820">
        <w:t xml:space="preserve">Where UNHCR has specific mandate to assist by resettlement in third country, UNRWA has no such mandate – Where subsequently Palestinian refugees cannot take part in Resettlement Scheme – Where appellant brought </w:t>
      </w:r>
      <w:r w:rsidR="005559E5" w:rsidRPr="00584820">
        <w:t>judicial</w:t>
      </w:r>
      <w:r w:rsidR="00E05509" w:rsidRPr="00584820">
        <w:t xml:space="preserve"> review proceedings </w:t>
      </w:r>
      <w:r w:rsidR="00801F7E" w:rsidRPr="00584820">
        <w:t>challenging lawfulness of Secretary of State's adoption and operation of Resettlement Scheme</w:t>
      </w:r>
      <w:r w:rsidR="005559E5" w:rsidRPr="00584820">
        <w:t xml:space="preserve"> – Where appellant </w:t>
      </w:r>
      <w:r w:rsidR="00047B6E" w:rsidRPr="00584820">
        <w:t>pursued ground of challenge that Secretary of State failed to comply with</w:t>
      </w:r>
      <w:r w:rsidR="00D0643E" w:rsidRPr="00584820">
        <w:t xml:space="preserve"> </w:t>
      </w:r>
      <w:r w:rsidR="00266BA9" w:rsidRPr="00584820">
        <w:t>PSESD</w:t>
      </w:r>
      <w:r w:rsidR="00D0643E" w:rsidRPr="00584820">
        <w:t xml:space="preserve"> </w:t>
      </w:r>
      <w:r w:rsidR="00047B6E" w:rsidRPr="00584820">
        <w:t xml:space="preserve">because they did not have due regard to equality – Where High Court held that PSED did have extraterritorial effect – Where Court of </w:t>
      </w:r>
      <w:r w:rsidR="00D0643E" w:rsidRPr="00584820">
        <w:t xml:space="preserve">Appeal disagreed and held that it did not – </w:t>
      </w:r>
      <w:r w:rsidR="00AF4357" w:rsidRPr="00584820">
        <w:t xml:space="preserve">Whether PSED imposed by s 149 of </w:t>
      </w:r>
      <w:r w:rsidR="00AF4357" w:rsidRPr="00C91739">
        <w:rPr>
          <w:i/>
          <w:iCs/>
        </w:rPr>
        <w:t>Equality Act 2010</w:t>
      </w:r>
      <w:r w:rsidR="00AF4357" w:rsidRPr="00584820">
        <w:t xml:space="preserve"> requires public bodies to have due regard to need to promote goals listed in that section when exercising functions in so far as exercise affects lives of people living outside United Kingdom</w:t>
      </w:r>
      <w:r w:rsidR="00B54B42" w:rsidRPr="00584820">
        <w:t xml:space="preserve"> – </w:t>
      </w:r>
      <w:r w:rsidR="003E17FA" w:rsidRPr="00584820">
        <w:t xml:space="preserve">Whether presumption against extraterritoriality </w:t>
      </w:r>
      <w:r w:rsidR="00271A1C" w:rsidRPr="00584820">
        <w:t xml:space="preserve">rebutted. </w:t>
      </w:r>
      <w:r w:rsidR="003E17FA" w:rsidRPr="00584820">
        <w:t xml:space="preserve"> </w:t>
      </w:r>
    </w:p>
    <w:p w14:paraId="568BE46B" w14:textId="77777777" w:rsidR="00990C3B" w:rsidRPr="00E45460" w:rsidRDefault="00990C3B" w:rsidP="00990C3B">
      <w:pPr>
        <w:ind w:left="720"/>
        <w:rPr>
          <w:lang w:eastAsia="en-AU"/>
        </w:rPr>
      </w:pPr>
    </w:p>
    <w:p w14:paraId="4FC6C326" w14:textId="5F53418C" w:rsidR="00990C3B" w:rsidRDefault="00990C3B" w:rsidP="00990C3B">
      <w:r w:rsidRPr="00E45460">
        <w:rPr>
          <w:b/>
          <w:bCs/>
          <w:lang w:eastAsia="en-AU"/>
        </w:rPr>
        <w:t>Held (</w:t>
      </w:r>
      <w:r>
        <w:rPr>
          <w:b/>
          <w:bCs/>
          <w:lang w:eastAsia="en-AU"/>
        </w:rPr>
        <w:t>5</w:t>
      </w:r>
      <w:r w:rsidRPr="00E45460">
        <w:rPr>
          <w:b/>
          <w:bCs/>
          <w:lang w:eastAsia="en-AU"/>
        </w:rPr>
        <w:t>:</w:t>
      </w:r>
      <w:r>
        <w:rPr>
          <w:b/>
          <w:bCs/>
          <w:lang w:eastAsia="en-AU"/>
        </w:rPr>
        <w:t>0</w:t>
      </w:r>
      <w:r w:rsidRPr="00E45460">
        <w:rPr>
          <w:b/>
          <w:bCs/>
          <w:lang w:eastAsia="en-AU"/>
        </w:rPr>
        <w:t>):</w:t>
      </w:r>
      <w:r w:rsidRPr="00E45460">
        <w:rPr>
          <w:lang w:eastAsia="en-AU"/>
        </w:rPr>
        <w:t xml:space="preserve"> </w:t>
      </w:r>
      <w:r>
        <w:t xml:space="preserve">Appeal </w:t>
      </w:r>
      <w:r w:rsidR="00AB220F">
        <w:t>dismissed</w:t>
      </w:r>
      <w:r>
        <w:t>.</w:t>
      </w:r>
    </w:p>
    <w:p w14:paraId="6196931F" w14:textId="77777777" w:rsidR="00E10EB0" w:rsidRDefault="00E10EB0" w:rsidP="00E10EB0">
      <w:pPr>
        <w:pStyle w:val="BullDivider1"/>
      </w:pPr>
    </w:p>
    <w:p w14:paraId="6896FF33" w14:textId="77777777" w:rsidR="00E10EB0" w:rsidRDefault="00E10EB0" w:rsidP="00E10EB0">
      <w:pPr>
        <w:rPr>
          <w:lang w:eastAsia="en-AU"/>
        </w:rPr>
      </w:pPr>
    </w:p>
    <w:p w14:paraId="03C939CC" w14:textId="24DF29DB" w:rsidR="00E10EB0" w:rsidRDefault="00E10EB0" w:rsidP="00E10EB0">
      <w:pPr>
        <w:keepNext/>
        <w:outlineLvl w:val="1"/>
        <w:rPr>
          <w:rFonts w:ascii="Arial" w:hAnsi="Arial" w:cs="Arial"/>
          <w:bCs/>
          <w:i/>
          <w:iCs/>
          <w:sz w:val="28"/>
          <w:szCs w:val="28"/>
          <w:lang w:eastAsia="en-AU"/>
        </w:rPr>
      </w:pPr>
      <w:r w:rsidRPr="00E10EB0">
        <w:rPr>
          <w:rFonts w:ascii="Arial" w:hAnsi="Arial" w:cs="Arial"/>
          <w:bCs/>
          <w:i/>
          <w:iCs/>
          <w:sz w:val="28"/>
          <w:szCs w:val="28"/>
          <w:lang w:eastAsia="en-AU"/>
        </w:rPr>
        <w:t>Santos-</w:t>
      </w:r>
      <w:proofErr w:type="spellStart"/>
      <w:r w:rsidRPr="00E10EB0">
        <w:rPr>
          <w:rFonts w:ascii="Arial" w:hAnsi="Arial" w:cs="Arial"/>
          <w:bCs/>
          <w:i/>
          <w:iCs/>
          <w:sz w:val="28"/>
          <w:szCs w:val="28"/>
          <w:lang w:eastAsia="en-AU"/>
        </w:rPr>
        <w:t>Zacaria</w:t>
      </w:r>
      <w:proofErr w:type="spellEnd"/>
      <w:r w:rsidRPr="00E10EB0">
        <w:rPr>
          <w:rFonts w:ascii="Arial" w:hAnsi="Arial" w:cs="Arial"/>
          <w:bCs/>
          <w:i/>
          <w:iCs/>
          <w:sz w:val="28"/>
          <w:szCs w:val="28"/>
          <w:lang w:eastAsia="en-AU"/>
        </w:rPr>
        <w:t xml:space="preserve"> v Garland</w:t>
      </w:r>
    </w:p>
    <w:p w14:paraId="59BAFAA9" w14:textId="54686A46" w:rsidR="00E10EB0" w:rsidRPr="00E45460" w:rsidRDefault="00E10EB0" w:rsidP="00E10EB0">
      <w:r>
        <w:rPr>
          <w:b/>
          <w:bCs/>
          <w:lang w:eastAsia="en-AU"/>
        </w:rPr>
        <w:t>Supreme Court of the United States</w:t>
      </w:r>
      <w:r w:rsidRPr="00E45460">
        <w:rPr>
          <w:b/>
          <w:bCs/>
          <w:lang w:eastAsia="en-AU"/>
        </w:rPr>
        <w:t>:</w:t>
      </w:r>
      <w:r>
        <w:rPr>
          <w:b/>
          <w:bCs/>
          <w:lang w:eastAsia="en-AU"/>
        </w:rPr>
        <w:t xml:space="preserve"> </w:t>
      </w:r>
      <w:hyperlink r:id="rId68" w:history="1">
        <w:r w:rsidRPr="00696EB2">
          <w:rPr>
            <w:rStyle w:val="Hyperlink"/>
          </w:rPr>
          <w:t>Docket No</w:t>
        </w:r>
        <w:r w:rsidR="0096393A">
          <w:rPr>
            <w:rStyle w:val="Hyperlink"/>
          </w:rPr>
          <w:t>.</w:t>
        </w:r>
        <w:r w:rsidRPr="00696EB2">
          <w:rPr>
            <w:rStyle w:val="Hyperlink"/>
          </w:rPr>
          <w:t xml:space="preserve"> 21-1436</w:t>
        </w:r>
      </w:hyperlink>
    </w:p>
    <w:p w14:paraId="752EFE08" w14:textId="77777777" w:rsidR="00E10EB0" w:rsidRDefault="00E10EB0" w:rsidP="00E10EB0">
      <w:pPr>
        <w:rPr>
          <w:b/>
          <w:bCs/>
          <w:lang w:eastAsia="en-AU"/>
        </w:rPr>
      </w:pPr>
    </w:p>
    <w:p w14:paraId="26D4748A" w14:textId="514F17BD" w:rsidR="00E10EB0" w:rsidRPr="00E45460" w:rsidRDefault="00E10EB0" w:rsidP="00E10EB0">
      <w:pPr>
        <w:rPr>
          <w:lang w:eastAsia="en-AU"/>
        </w:rPr>
      </w:pPr>
      <w:r w:rsidRPr="00E45460">
        <w:rPr>
          <w:b/>
          <w:bCs/>
          <w:lang w:eastAsia="en-AU"/>
        </w:rPr>
        <w:t xml:space="preserve">Reasons delivered: </w:t>
      </w:r>
      <w:r w:rsidR="00696EB2">
        <w:rPr>
          <w:lang w:eastAsia="en-AU"/>
        </w:rPr>
        <w:t>11</w:t>
      </w:r>
      <w:r>
        <w:rPr>
          <w:lang w:eastAsia="en-AU"/>
        </w:rPr>
        <w:t xml:space="preserve"> </w:t>
      </w:r>
      <w:r w:rsidR="00696EB2">
        <w:rPr>
          <w:lang w:eastAsia="en-AU"/>
        </w:rPr>
        <w:t xml:space="preserve">May </w:t>
      </w:r>
      <w:r w:rsidRPr="00E45460">
        <w:rPr>
          <w:lang w:eastAsia="en-AU"/>
        </w:rPr>
        <w:t>2023</w:t>
      </w:r>
    </w:p>
    <w:p w14:paraId="3F87A0E2" w14:textId="77777777" w:rsidR="00E10EB0" w:rsidRPr="00E45460" w:rsidRDefault="00E10EB0" w:rsidP="00E10EB0">
      <w:pPr>
        <w:rPr>
          <w:b/>
          <w:bCs/>
          <w:lang w:eastAsia="en-AU"/>
        </w:rPr>
      </w:pPr>
    </w:p>
    <w:p w14:paraId="4CCD892B" w14:textId="536EEBCF" w:rsidR="004874C4" w:rsidRPr="00F61DA5" w:rsidRDefault="00E10EB0" w:rsidP="004874C4">
      <w:pPr>
        <w:rPr>
          <w:lang w:eastAsia="en-AU"/>
        </w:rPr>
      </w:pPr>
      <w:r w:rsidRPr="00E45460">
        <w:rPr>
          <w:b/>
          <w:bCs/>
          <w:lang w:eastAsia="en-AU"/>
        </w:rPr>
        <w:t>Coram:</w:t>
      </w:r>
      <w:r w:rsidRPr="00E45460">
        <w:t xml:space="preserve"> </w:t>
      </w:r>
      <w:r w:rsidR="004874C4">
        <w:t>Roberts CJ, Thomas, Alito, Sotomayor, Kagan, Gorsuch, Kavanaugh, Barrett and Jackson JJ</w:t>
      </w:r>
    </w:p>
    <w:p w14:paraId="4C63308F" w14:textId="04142272" w:rsidR="00E10EB0" w:rsidRPr="00E45460" w:rsidRDefault="00E10EB0" w:rsidP="00E10EB0">
      <w:pPr>
        <w:rPr>
          <w:b/>
          <w:bCs/>
          <w:lang w:eastAsia="en-AU"/>
        </w:rPr>
      </w:pPr>
    </w:p>
    <w:p w14:paraId="144AC175" w14:textId="77777777" w:rsidR="00E10EB0" w:rsidRPr="00E45460" w:rsidRDefault="00E10EB0" w:rsidP="00E10EB0">
      <w:pPr>
        <w:rPr>
          <w:b/>
          <w:bCs/>
          <w:lang w:eastAsia="en-AU"/>
        </w:rPr>
      </w:pPr>
      <w:r w:rsidRPr="00E45460">
        <w:rPr>
          <w:b/>
          <w:bCs/>
          <w:lang w:eastAsia="en-AU"/>
        </w:rPr>
        <w:t>Catchwords:</w:t>
      </w:r>
    </w:p>
    <w:p w14:paraId="12EC6160" w14:textId="77777777" w:rsidR="00E10EB0" w:rsidRPr="00E45460" w:rsidRDefault="00E10EB0" w:rsidP="00E10EB0">
      <w:pPr>
        <w:rPr>
          <w:b/>
          <w:bCs/>
          <w:lang w:eastAsia="en-AU"/>
        </w:rPr>
      </w:pPr>
    </w:p>
    <w:p w14:paraId="3B55D6F3" w14:textId="4558AF21" w:rsidR="00FE067B" w:rsidRDefault="00E10EB0" w:rsidP="00ED5429">
      <w:pPr>
        <w:ind w:left="720"/>
        <w:rPr>
          <w:lang w:eastAsia="en-AU"/>
        </w:rPr>
      </w:pPr>
      <w:r>
        <w:rPr>
          <w:lang w:eastAsia="en-AU"/>
        </w:rPr>
        <w:t xml:space="preserve">Migration – </w:t>
      </w:r>
      <w:r w:rsidR="0085199C">
        <w:rPr>
          <w:lang w:eastAsia="en-AU"/>
        </w:rPr>
        <w:t>Removal proceedings</w:t>
      </w:r>
      <w:r w:rsidR="00FE067B">
        <w:rPr>
          <w:lang w:eastAsia="en-AU"/>
        </w:rPr>
        <w:t xml:space="preserve"> – Protection from removal</w:t>
      </w:r>
      <w:r w:rsidR="0037260B">
        <w:rPr>
          <w:lang w:eastAsia="en-AU"/>
        </w:rPr>
        <w:t xml:space="preserve"> – Exhaustion requirement </w:t>
      </w:r>
      <w:r w:rsidR="00FD0973">
        <w:rPr>
          <w:lang w:eastAsia="en-AU"/>
        </w:rPr>
        <w:t>–</w:t>
      </w:r>
      <w:r w:rsidR="00247C74">
        <w:rPr>
          <w:lang w:eastAsia="en-AU"/>
        </w:rPr>
        <w:t xml:space="preserve"> </w:t>
      </w:r>
      <w:r w:rsidR="00FE067B">
        <w:rPr>
          <w:lang w:eastAsia="en-AU"/>
        </w:rPr>
        <w:t>Where petitioner non-citizen in removal proceedings – Where petitioner sought protection from removal and was deni</w:t>
      </w:r>
      <w:r w:rsidR="005531DF">
        <w:rPr>
          <w:lang w:eastAsia="en-AU"/>
        </w:rPr>
        <w:t>e</w:t>
      </w:r>
      <w:r w:rsidR="00FE067B">
        <w:rPr>
          <w:lang w:eastAsia="en-AU"/>
        </w:rPr>
        <w:t xml:space="preserve">d by Immigration Judge – Where petitioner </w:t>
      </w:r>
      <w:r w:rsidR="005531DF">
        <w:rPr>
          <w:lang w:eastAsia="en-AU"/>
        </w:rPr>
        <w:t xml:space="preserve">unsuccessfully </w:t>
      </w:r>
      <w:r w:rsidR="00FE067B">
        <w:rPr>
          <w:lang w:eastAsia="en-AU"/>
        </w:rPr>
        <w:t xml:space="preserve">appealed to Board of Immigration Appeals </w:t>
      </w:r>
      <w:r w:rsidR="005531DF">
        <w:rPr>
          <w:lang w:eastAsia="en-AU"/>
        </w:rPr>
        <w:t>– Where petitioner appealed</w:t>
      </w:r>
      <w:r w:rsidR="007E2918">
        <w:rPr>
          <w:lang w:eastAsia="en-AU"/>
        </w:rPr>
        <w:t xml:space="preserve"> to Fifth </w:t>
      </w:r>
      <w:r w:rsidR="0037260B">
        <w:rPr>
          <w:lang w:eastAsia="en-AU"/>
        </w:rPr>
        <w:t>Circuit</w:t>
      </w:r>
      <w:r w:rsidR="007E2918">
        <w:rPr>
          <w:lang w:eastAsia="en-AU"/>
        </w:rPr>
        <w:t>, alleging Board impermissibly engaged in fact</w:t>
      </w:r>
      <w:r w:rsidR="00531354">
        <w:rPr>
          <w:lang w:eastAsia="en-AU"/>
        </w:rPr>
        <w:t>-</w:t>
      </w:r>
      <w:r w:rsidR="007E2918">
        <w:rPr>
          <w:lang w:eastAsia="en-AU"/>
        </w:rPr>
        <w:t xml:space="preserve">finding that only Immigration Judge could </w:t>
      </w:r>
      <w:r w:rsidR="0037260B">
        <w:rPr>
          <w:lang w:eastAsia="en-AU"/>
        </w:rPr>
        <w:t>perform</w:t>
      </w:r>
      <w:r w:rsidR="007E2918">
        <w:rPr>
          <w:lang w:eastAsia="en-AU"/>
        </w:rPr>
        <w:t xml:space="preserve"> –</w:t>
      </w:r>
      <w:r w:rsidR="006A2E80">
        <w:rPr>
          <w:lang w:eastAsia="en-AU"/>
        </w:rPr>
        <w:t xml:space="preserve"> </w:t>
      </w:r>
      <w:r w:rsidR="007E2918">
        <w:rPr>
          <w:lang w:eastAsia="en-AU"/>
        </w:rPr>
        <w:t xml:space="preserve">Where Fifth Circuit dismissed appeal in part, finding petitioner not satisfied </w:t>
      </w:r>
      <w:r w:rsidR="006A2E80">
        <w:rPr>
          <w:lang w:eastAsia="en-AU"/>
        </w:rPr>
        <w:t xml:space="preserve">exhaustion requirement under </w:t>
      </w:r>
      <w:r w:rsidR="006A2E80">
        <w:t>8 USC</w:t>
      </w:r>
      <w:r w:rsidR="00247C74">
        <w:t xml:space="preserve"> </w:t>
      </w:r>
      <w:r w:rsidR="006A2E80">
        <w:t xml:space="preserve">§1252(d)(1), which provides </w:t>
      </w:r>
      <w:r w:rsidR="00EB64E4">
        <w:t>“</w:t>
      </w:r>
      <w:r w:rsidR="006A2E80">
        <w:t>[a] court may review a f</w:t>
      </w:r>
      <w:r w:rsidR="0037260B">
        <w:t>i</w:t>
      </w:r>
      <w:r w:rsidR="006A2E80">
        <w:t>nal order of removal only if</w:t>
      </w:r>
      <w:r w:rsidR="003C6225">
        <w:t>.</w:t>
      </w:r>
      <w:r w:rsidR="006A2E80">
        <w:t>.. the alien has exhausted all administrative remedies available to the alien as of right</w:t>
      </w:r>
      <w:r w:rsidR="00EB64E4">
        <w:t>”</w:t>
      </w:r>
      <w:r w:rsidR="006A2E80">
        <w:t xml:space="preserve"> – </w:t>
      </w:r>
      <w:r w:rsidR="00ED5429">
        <w:t xml:space="preserve">Whether §1252(d)(1)'s exhaustion requirement jurisdictional – Whether §1252(d)(1) requires seeking discretionary administrative review, like reconsideration by Board of Immigration Appeals. </w:t>
      </w:r>
    </w:p>
    <w:p w14:paraId="382B0CB4" w14:textId="77777777" w:rsidR="00E10EB0" w:rsidRPr="00E45460" w:rsidRDefault="00E10EB0" w:rsidP="00E10EB0">
      <w:pPr>
        <w:ind w:left="720"/>
        <w:rPr>
          <w:lang w:eastAsia="en-AU"/>
        </w:rPr>
      </w:pPr>
    </w:p>
    <w:p w14:paraId="66932736" w14:textId="60EF327C" w:rsidR="00E10EB0" w:rsidRDefault="00E10EB0" w:rsidP="00E10EB0">
      <w:r w:rsidRPr="00E45460">
        <w:rPr>
          <w:b/>
          <w:bCs/>
          <w:lang w:eastAsia="en-AU"/>
        </w:rPr>
        <w:t>Held (</w:t>
      </w:r>
      <w:r w:rsidR="00696EB2">
        <w:rPr>
          <w:b/>
          <w:bCs/>
          <w:lang w:eastAsia="en-AU"/>
        </w:rPr>
        <w:t>9</w:t>
      </w:r>
      <w:r w:rsidRPr="00E45460">
        <w:rPr>
          <w:b/>
          <w:bCs/>
          <w:lang w:eastAsia="en-AU"/>
        </w:rPr>
        <w:t>:</w:t>
      </w:r>
      <w:r>
        <w:rPr>
          <w:b/>
          <w:bCs/>
          <w:lang w:eastAsia="en-AU"/>
        </w:rPr>
        <w:t>0</w:t>
      </w:r>
      <w:r w:rsidRPr="00E45460">
        <w:rPr>
          <w:b/>
          <w:bCs/>
          <w:lang w:eastAsia="en-AU"/>
        </w:rPr>
        <w:t>):</w:t>
      </w:r>
      <w:r w:rsidRPr="00E45460">
        <w:rPr>
          <w:lang w:eastAsia="en-AU"/>
        </w:rPr>
        <w:t xml:space="preserve"> </w:t>
      </w:r>
      <w:r w:rsidR="00AE77CC">
        <w:t xml:space="preserve">Judgment of </w:t>
      </w:r>
      <w:r w:rsidR="00F65C3E">
        <w:t>Court of Appeals for the Fifth Circuit vacated in part</w:t>
      </w:r>
      <w:r w:rsidR="003A00FD">
        <w:t xml:space="preserve">; case </w:t>
      </w:r>
      <w:r w:rsidR="00F65C3E">
        <w:t>remanded.</w:t>
      </w:r>
    </w:p>
    <w:p w14:paraId="36511276" w14:textId="77777777" w:rsidR="00991D4D" w:rsidRDefault="00991D4D" w:rsidP="00991D4D">
      <w:pPr>
        <w:pStyle w:val="BullDivider2"/>
      </w:pPr>
    </w:p>
    <w:p w14:paraId="5F3E19D3" w14:textId="77777777" w:rsidR="00991D4D" w:rsidRDefault="00991D4D" w:rsidP="00991D4D">
      <w:pPr>
        <w:rPr>
          <w:lang w:eastAsia="en-AU"/>
        </w:rPr>
      </w:pPr>
    </w:p>
    <w:p w14:paraId="6C718F23" w14:textId="25083CF1" w:rsidR="00991D4D" w:rsidRDefault="00991D4D" w:rsidP="00991D4D">
      <w:pPr>
        <w:pStyle w:val="Heading1"/>
      </w:pPr>
      <w:r>
        <w:t>Patents</w:t>
      </w:r>
    </w:p>
    <w:p w14:paraId="5B8D2999" w14:textId="77777777" w:rsidR="00991D4D" w:rsidRDefault="00991D4D" w:rsidP="00991D4D">
      <w:pPr>
        <w:rPr>
          <w:lang w:eastAsia="en-AU"/>
        </w:rPr>
      </w:pPr>
    </w:p>
    <w:p w14:paraId="5181C466" w14:textId="2055847C" w:rsidR="00991D4D" w:rsidRPr="00E45460" w:rsidRDefault="00684AED" w:rsidP="00991D4D">
      <w:pPr>
        <w:keepNext/>
        <w:outlineLvl w:val="1"/>
        <w:rPr>
          <w:rFonts w:ascii="Arial" w:hAnsi="Arial" w:cs="Arial"/>
          <w:bCs/>
          <w:i/>
          <w:iCs/>
          <w:sz w:val="28"/>
          <w:szCs w:val="28"/>
          <w:lang w:eastAsia="en-AU"/>
        </w:rPr>
      </w:pPr>
      <w:r w:rsidRPr="00684AED">
        <w:rPr>
          <w:rFonts w:ascii="Arial" w:hAnsi="Arial" w:cs="Arial"/>
          <w:bCs/>
          <w:i/>
          <w:iCs/>
          <w:sz w:val="28"/>
          <w:szCs w:val="28"/>
          <w:lang w:eastAsia="en-AU"/>
        </w:rPr>
        <w:t>Amgen Inc. v Sanofi</w:t>
      </w:r>
    </w:p>
    <w:p w14:paraId="7A585385" w14:textId="6BC17DD6" w:rsidR="00991D4D" w:rsidRDefault="00991D4D" w:rsidP="00991D4D">
      <w:r>
        <w:rPr>
          <w:b/>
          <w:bCs/>
          <w:lang w:eastAsia="en-AU"/>
        </w:rPr>
        <w:t>Supreme Court of the United States</w:t>
      </w:r>
      <w:r w:rsidRPr="00DE2463">
        <w:rPr>
          <w:b/>
          <w:bCs/>
          <w:lang w:eastAsia="en-AU"/>
        </w:rPr>
        <w:t>:</w:t>
      </w:r>
      <w:r>
        <w:rPr>
          <w:lang w:eastAsia="en-AU"/>
        </w:rPr>
        <w:t xml:space="preserve"> </w:t>
      </w:r>
      <w:hyperlink r:id="rId69" w:history="1">
        <w:r w:rsidR="00230D3A" w:rsidRPr="00230D3A">
          <w:rPr>
            <w:rStyle w:val="Hyperlink"/>
            <w:lang w:eastAsia="en-AU"/>
          </w:rPr>
          <w:t>Docket No</w:t>
        </w:r>
        <w:r w:rsidR="002C4D61">
          <w:rPr>
            <w:rStyle w:val="Hyperlink"/>
            <w:lang w:eastAsia="en-AU"/>
          </w:rPr>
          <w:t xml:space="preserve">. </w:t>
        </w:r>
        <w:r w:rsidR="00230D3A" w:rsidRPr="00230D3A">
          <w:rPr>
            <w:rStyle w:val="Hyperlink"/>
            <w:lang w:eastAsia="en-AU"/>
          </w:rPr>
          <w:t>21-757</w:t>
        </w:r>
      </w:hyperlink>
    </w:p>
    <w:p w14:paraId="298906AF" w14:textId="77777777" w:rsidR="00991D4D" w:rsidRPr="00E45460" w:rsidRDefault="00991D4D" w:rsidP="00991D4D">
      <w:pPr>
        <w:rPr>
          <w:lang w:eastAsia="en-AU"/>
        </w:rPr>
      </w:pPr>
    </w:p>
    <w:p w14:paraId="08D23AAC" w14:textId="5D161948" w:rsidR="00991D4D" w:rsidRPr="00E45460" w:rsidRDefault="00991D4D" w:rsidP="00991D4D">
      <w:pPr>
        <w:rPr>
          <w:lang w:eastAsia="en-AU"/>
        </w:rPr>
      </w:pPr>
      <w:r w:rsidRPr="00E45460">
        <w:rPr>
          <w:b/>
          <w:bCs/>
          <w:lang w:eastAsia="en-AU"/>
        </w:rPr>
        <w:t xml:space="preserve">Reasons delivered: </w:t>
      </w:r>
      <w:r w:rsidRPr="00DB5909">
        <w:rPr>
          <w:lang w:eastAsia="en-AU"/>
        </w:rPr>
        <w:t>1</w:t>
      </w:r>
      <w:r w:rsidR="000C375C">
        <w:rPr>
          <w:lang w:eastAsia="en-AU"/>
        </w:rPr>
        <w:t>8</w:t>
      </w:r>
      <w:r>
        <w:rPr>
          <w:bCs/>
          <w:lang w:eastAsia="en-AU"/>
        </w:rPr>
        <w:t xml:space="preserve"> May</w:t>
      </w:r>
      <w:r>
        <w:rPr>
          <w:lang w:eastAsia="en-AU"/>
        </w:rPr>
        <w:t xml:space="preserve"> </w:t>
      </w:r>
      <w:r w:rsidRPr="00E45460">
        <w:rPr>
          <w:lang w:eastAsia="en-AU"/>
        </w:rPr>
        <w:t>2023</w:t>
      </w:r>
    </w:p>
    <w:p w14:paraId="04219CD3" w14:textId="77777777" w:rsidR="00991D4D" w:rsidRPr="00E45460" w:rsidRDefault="00991D4D" w:rsidP="00991D4D">
      <w:pPr>
        <w:rPr>
          <w:b/>
          <w:bCs/>
          <w:lang w:eastAsia="en-AU"/>
        </w:rPr>
      </w:pPr>
    </w:p>
    <w:p w14:paraId="1889F0F2" w14:textId="6159412F" w:rsidR="00991D4D" w:rsidRPr="00F61DA5" w:rsidRDefault="00991D4D" w:rsidP="00991D4D">
      <w:pPr>
        <w:rPr>
          <w:lang w:eastAsia="en-AU"/>
        </w:rPr>
      </w:pPr>
      <w:r w:rsidRPr="00E45460">
        <w:rPr>
          <w:b/>
          <w:bCs/>
          <w:lang w:eastAsia="en-AU"/>
        </w:rPr>
        <w:t>Coram:</w:t>
      </w:r>
      <w:r w:rsidRPr="00E45460">
        <w:t xml:space="preserve"> </w:t>
      </w:r>
      <w:r>
        <w:t>Roberts CJ, Thomas, Alito, Sotomayor, Kagan, Gorsuch, Kavanaugh, Barrett and Jackson JJ</w:t>
      </w:r>
    </w:p>
    <w:p w14:paraId="7EED206B" w14:textId="77777777" w:rsidR="00991D4D" w:rsidRPr="00E45460" w:rsidRDefault="00991D4D" w:rsidP="00991D4D">
      <w:pPr>
        <w:rPr>
          <w:b/>
          <w:bCs/>
          <w:lang w:eastAsia="en-AU"/>
        </w:rPr>
      </w:pPr>
    </w:p>
    <w:p w14:paraId="6A01A506" w14:textId="77777777" w:rsidR="00991D4D" w:rsidRPr="00E45460" w:rsidRDefault="00991D4D" w:rsidP="00991D4D">
      <w:pPr>
        <w:rPr>
          <w:b/>
          <w:bCs/>
          <w:lang w:eastAsia="en-AU"/>
        </w:rPr>
      </w:pPr>
      <w:r w:rsidRPr="00E45460">
        <w:rPr>
          <w:b/>
          <w:bCs/>
          <w:lang w:eastAsia="en-AU"/>
        </w:rPr>
        <w:t>Catchwords:</w:t>
      </w:r>
    </w:p>
    <w:p w14:paraId="5C24D6A2" w14:textId="77777777" w:rsidR="00991D4D" w:rsidRPr="00E45460" w:rsidRDefault="00991D4D" w:rsidP="00991D4D">
      <w:pPr>
        <w:rPr>
          <w:b/>
          <w:bCs/>
          <w:lang w:eastAsia="en-AU"/>
        </w:rPr>
      </w:pPr>
    </w:p>
    <w:p w14:paraId="2F22DFEA" w14:textId="27EA167C" w:rsidR="00991D4D" w:rsidRPr="001843ED" w:rsidRDefault="00D65AB2" w:rsidP="00991D4D">
      <w:pPr>
        <w:ind w:left="720"/>
      </w:pPr>
      <w:r>
        <w:rPr>
          <w:lang w:eastAsia="en-AU"/>
        </w:rPr>
        <w:t>Patents</w:t>
      </w:r>
      <w:r>
        <w:t xml:space="preserve"> –</w:t>
      </w:r>
      <w:r w:rsidR="006C5886">
        <w:t xml:space="preserve"> Infringement – Enablement requirement – </w:t>
      </w:r>
      <w:r w:rsidR="004737F0">
        <w:t xml:space="preserve">Where patents </w:t>
      </w:r>
      <w:r w:rsidR="003F6CD1">
        <w:t>covering antibodies engineered by scientists that help reduce levels of low-density lipoprotein (</w:t>
      </w:r>
      <w:r w:rsidR="00EB64E4">
        <w:t>“</w:t>
      </w:r>
      <w:r w:rsidR="003F6CD1">
        <w:t>LDL</w:t>
      </w:r>
      <w:r w:rsidR="00EB64E4">
        <w:t>”</w:t>
      </w:r>
      <w:r w:rsidR="003F6CD1">
        <w:t>) cholesterol –</w:t>
      </w:r>
      <w:r w:rsidR="00F83EF3">
        <w:t xml:space="preserve"> Where to</w:t>
      </w:r>
      <w:r w:rsidR="003F6CD1">
        <w:t xml:space="preserve"> </w:t>
      </w:r>
      <w:r w:rsidR="00F83EF3">
        <w:t>treat patients with high LDL cholesterol, scientists explored how antibodies might be used to inhibit PCSK9</w:t>
      </w:r>
      <w:r w:rsidR="001372F9">
        <w:t>,</w:t>
      </w:r>
      <w:r w:rsidR="00F83EF3">
        <w:t xml:space="preserve"> a naturally occurring protein that binds to and degrades LDL receptors responsible for extracting LDL cholesterol from bloodstream – </w:t>
      </w:r>
      <w:r w:rsidR="00265D99">
        <w:t>Where t</w:t>
      </w:r>
      <w:r w:rsidR="00265D99" w:rsidRPr="00265D99">
        <w:t>wo pharmaceutical companies</w:t>
      </w:r>
      <w:r w:rsidR="00265D99">
        <w:t xml:space="preserve">, </w:t>
      </w:r>
      <w:r w:rsidR="00265D99" w:rsidRPr="00265D99">
        <w:t>Amgen and Sanofi</w:t>
      </w:r>
      <w:r w:rsidR="00265D99">
        <w:t xml:space="preserve">, </w:t>
      </w:r>
      <w:r w:rsidR="00265D99" w:rsidRPr="00265D99">
        <w:t>each developed  PCSK9-inhibiting drug</w:t>
      </w:r>
      <w:r w:rsidR="009F78D0">
        <w:t xml:space="preserve"> – Where in 2011, Amgen obtained patent for antibody employed in its drug, and Sanofi received one covering antibody used in its drug – </w:t>
      </w:r>
      <w:r w:rsidR="006B0402">
        <w:t>Where each patent described relevant antibody by its unique amino acid sequence – Where dispute arose between petitioners and respondents concerning two additional patents Amgen obtained in 2014 that related back to company’s 2011 patent – Where late</w:t>
      </w:r>
      <w:r w:rsidR="007F6F8F">
        <w:t xml:space="preserve">r </w:t>
      </w:r>
      <w:r w:rsidR="006B0402">
        <w:t xml:space="preserve">issued patents purport to </w:t>
      </w:r>
      <w:r w:rsidR="00DC252F">
        <w:t xml:space="preserve">claim for Amgen </w:t>
      </w:r>
      <w:r w:rsidR="00EB64E4">
        <w:t>“</w:t>
      </w:r>
      <w:r w:rsidR="00DC252F">
        <w:t>the entire genus</w:t>
      </w:r>
      <w:r w:rsidR="00EB64E4">
        <w:t>”</w:t>
      </w:r>
      <w:r w:rsidR="00DC252F">
        <w:t xml:space="preserve"> of antibodies that (1) </w:t>
      </w:r>
      <w:r w:rsidR="00EB64E4">
        <w:t>“</w:t>
      </w:r>
      <w:r w:rsidR="00DC252F">
        <w:t xml:space="preserve">bind </w:t>
      </w:r>
      <w:r w:rsidR="00DC252F">
        <w:lastRenderedPageBreak/>
        <w:t>to specific amino acid residues on PCSK9,</w:t>
      </w:r>
      <w:r w:rsidR="00EB64E4">
        <w:t>”</w:t>
      </w:r>
      <w:r w:rsidR="00DC252F">
        <w:t xml:space="preserve"> and (2) </w:t>
      </w:r>
      <w:r w:rsidR="00EB64E4">
        <w:t>“</w:t>
      </w:r>
      <w:r w:rsidR="00DC252F">
        <w:t>block PCSK9 from binding to [LDL receptors]</w:t>
      </w:r>
      <w:r w:rsidR="00EB64E4">
        <w:t>”</w:t>
      </w:r>
      <w:r w:rsidR="00DC252F">
        <w:t xml:space="preserve"> –</w:t>
      </w:r>
      <w:r w:rsidR="00442E54">
        <w:t xml:space="preserve"> </w:t>
      </w:r>
      <w:r w:rsidR="002A7126">
        <w:t xml:space="preserve">Where </w:t>
      </w:r>
      <w:r w:rsidR="007F1F76">
        <w:t>a</w:t>
      </w:r>
      <w:r w:rsidR="002A7126">
        <w:t xml:space="preserve">fter Amgen obtained 2014 patents, it sued Sanofi for infringement – Where Sanofi argued not liable to Amgen for infringement because Amgen’s relevant claims invalid under </w:t>
      </w:r>
      <w:r w:rsidR="002A7126" w:rsidRPr="00B16A90">
        <w:rPr>
          <w:i/>
          <w:iCs/>
        </w:rPr>
        <w:t>Patent Act’s</w:t>
      </w:r>
      <w:r w:rsidR="002A7126">
        <w:t xml:space="preserve"> 35 USC §112(a) </w:t>
      </w:r>
      <w:r w:rsidR="00EB64E4">
        <w:t>“</w:t>
      </w:r>
      <w:r w:rsidR="002A7126">
        <w:t>enablement</w:t>
      </w:r>
      <w:r w:rsidR="00EB64E4">
        <w:t>”</w:t>
      </w:r>
      <w:r w:rsidR="002A7126">
        <w:t xml:space="preserve"> requirement –</w:t>
      </w:r>
      <w:r w:rsidR="009D4CDC">
        <w:t xml:space="preserve"> Where Sanofi characterised methods Amgen outlined for generating additional antibodies as amounting to little more than trial-and-error process of discovery</w:t>
      </w:r>
      <w:r w:rsidR="000C44D3">
        <w:t xml:space="preserve"> and Amgen’s patents failed to meet enablement requirement because they sought to claim for Amgen’s exclusive use potentially millions more antibodies than company had taught person skilled in </w:t>
      </w:r>
      <w:r w:rsidR="00194ED1">
        <w:t xml:space="preserve">the </w:t>
      </w:r>
      <w:r w:rsidR="000C44D3">
        <w:t xml:space="preserve">art to make – </w:t>
      </w:r>
      <w:r w:rsidR="001843ED">
        <w:t>Where District Court and Federal Circuit held that Amgen’s patents failed to meet enablement requirement –</w:t>
      </w:r>
      <w:r w:rsidR="00CC087F">
        <w:t xml:space="preserve"> Whether Amgen’s pate</w:t>
      </w:r>
      <w:r w:rsidR="001B666B">
        <w:t xml:space="preserve">nts meet </w:t>
      </w:r>
      <w:r w:rsidR="001B666B" w:rsidRPr="00B16A90">
        <w:rPr>
          <w:i/>
          <w:iCs/>
        </w:rPr>
        <w:t>Patent Act’s</w:t>
      </w:r>
      <w:r w:rsidR="001B666B">
        <w:t xml:space="preserve"> enablement </w:t>
      </w:r>
      <w:r w:rsidR="00EB5CDE">
        <w:t>requirement</w:t>
      </w:r>
      <w:r w:rsidR="001B666B">
        <w:t xml:space="preserve">. </w:t>
      </w:r>
    </w:p>
    <w:p w14:paraId="28CA0905" w14:textId="77777777" w:rsidR="002A7126" w:rsidRPr="00E45460" w:rsidRDefault="002A7126" w:rsidP="00991D4D">
      <w:pPr>
        <w:ind w:left="720"/>
        <w:rPr>
          <w:lang w:eastAsia="en-AU"/>
        </w:rPr>
      </w:pPr>
    </w:p>
    <w:p w14:paraId="67F4DE7C" w14:textId="21AEDEA8" w:rsidR="00991D4D" w:rsidRDefault="00991D4D" w:rsidP="00991D4D">
      <w:r w:rsidRPr="00E45460">
        <w:rPr>
          <w:b/>
          <w:bCs/>
          <w:lang w:eastAsia="en-AU"/>
        </w:rPr>
        <w:t>Held (</w:t>
      </w:r>
      <w:r w:rsidR="000C375C">
        <w:rPr>
          <w:b/>
          <w:bCs/>
          <w:lang w:eastAsia="en-AU"/>
        </w:rPr>
        <w:t>9</w:t>
      </w:r>
      <w:r w:rsidRPr="00E45460">
        <w:rPr>
          <w:b/>
          <w:bCs/>
          <w:lang w:eastAsia="en-AU"/>
        </w:rPr>
        <w:t>:</w:t>
      </w:r>
      <w:r w:rsidR="000C375C">
        <w:rPr>
          <w:b/>
          <w:bCs/>
          <w:lang w:eastAsia="en-AU"/>
        </w:rPr>
        <w:t>0</w:t>
      </w:r>
      <w:r w:rsidRPr="00E45460">
        <w:rPr>
          <w:b/>
          <w:bCs/>
          <w:lang w:eastAsia="en-AU"/>
        </w:rPr>
        <w:t>):</w:t>
      </w:r>
      <w:r w:rsidRPr="00E45460">
        <w:rPr>
          <w:lang w:eastAsia="en-AU"/>
        </w:rPr>
        <w:t xml:space="preserve"> </w:t>
      </w:r>
      <w:r w:rsidRPr="008D13A8">
        <w:rPr>
          <w:lang w:eastAsia="en-AU"/>
        </w:rPr>
        <w:t xml:space="preserve">Judgment of Court of Appeals for the </w:t>
      </w:r>
      <w:r w:rsidR="000C375C">
        <w:rPr>
          <w:lang w:eastAsia="en-AU"/>
        </w:rPr>
        <w:t>Federal</w:t>
      </w:r>
      <w:r>
        <w:rPr>
          <w:lang w:eastAsia="en-AU"/>
        </w:rPr>
        <w:t xml:space="preserve"> </w:t>
      </w:r>
      <w:r w:rsidRPr="008D13A8">
        <w:rPr>
          <w:lang w:eastAsia="en-AU"/>
        </w:rPr>
        <w:t xml:space="preserve">Circuit </w:t>
      </w:r>
      <w:r w:rsidR="000C375C">
        <w:rPr>
          <w:lang w:eastAsia="en-AU"/>
        </w:rPr>
        <w:t>affirmed</w:t>
      </w:r>
      <w:r>
        <w:rPr>
          <w:lang w:eastAsia="en-AU"/>
        </w:rPr>
        <w:t>.</w:t>
      </w:r>
      <w:r>
        <w:t xml:space="preserve">  </w:t>
      </w:r>
    </w:p>
    <w:p w14:paraId="00477C2A" w14:textId="77777777" w:rsidR="008205B2" w:rsidRDefault="008205B2" w:rsidP="008205B2">
      <w:pPr>
        <w:pStyle w:val="BullDivider2"/>
      </w:pPr>
    </w:p>
    <w:p w14:paraId="51731260" w14:textId="77777777" w:rsidR="008205B2" w:rsidRDefault="008205B2" w:rsidP="008205B2">
      <w:pPr>
        <w:rPr>
          <w:lang w:eastAsia="en-AU"/>
        </w:rPr>
      </w:pPr>
    </w:p>
    <w:p w14:paraId="4694D2C7" w14:textId="60288C3C" w:rsidR="008205B2" w:rsidRDefault="008205B2" w:rsidP="008205B2">
      <w:pPr>
        <w:pStyle w:val="Heading1"/>
      </w:pPr>
      <w:r>
        <w:t>Private International Law</w:t>
      </w:r>
    </w:p>
    <w:p w14:paraId="566705B7" w14:textId="77777777" w:rsidR="008205B2" w:rsidRDefault="008205B2" w:rsidP="008205B2">
      <w:pPr>
        <w:rPr>
          <w:lang w:eastAsia="en-AU"/>
        </w:rPr>
      </w:pPr>
    </w:p>
    <w:p w14:paraId="5CEE04D8" w14:textId="0BC85F4B" w:rsidR="008E018B" w:rsidRPr="00E45460" w:rsidRDefault="00151CDB" w:rsidP="008E018B">
      <w:pPr>
        <w:keepNext/>
        <w:outlineLvl w:val="1"/>
        <w:rPr>
          <w:rFonts w:ascii="Arial" w:hAnsi="Arial" w:cs="Arial"/>
          <w:bCs/>
          <w:i/>
          <w:iCs/>
          <w:sz w:val="28"/>
          <w:szCs w:val="28"/>
          <w:lang w:eastAsia="en-AU"/>
        </w:rPr>
      </w:pPr>
      <w:r w:rsidRPr="00151CDB">
        <w:rPr>
          <w:rFonts w:ascii="Arial" w:hAnsi="Arial" w:cs="Arial"/>
          <w:bCs/>
          <w:i/>
          <w:iCs/>
          <w:sz w:val="28"/>
          <w:szCs w:val="28"/>
          <w:lang w:eastAsia="en-AU"/>
        </w:rPr>
        <w:t xml:space="preserve">Financial Oversight and Management Board for Puerto Rico v Centro de </w:t>
      </w:r>
      <w:proofErr w:type="spellStart"/>
      <w:r w:rsidRPr="00151CDB">
        <w:rPr>
          <w:rFonts w:ascii="Arial" w:hAnsi="Arial" w:cs="Arial"/>
          <w:bCs/>
          <w:i/>
          <w:iCs/>
          <w:sz w:val="28"/>
          <w:szCs w:val="28"/>
          <w:lang w:eastAsia="en-AU"/>
        </w:rPr>
        <w:t>Periodismo</w:t>
      </w:r>
      <w:proofErr w:type="spellEnd"/>
      <w:r w:rsidRPr="00151CDB">
        <w:rPr>
          <w:rFonts w:ascii="Arial" w:hAnsi="Arial" w:cs="Arial"/>
          <w:bCs/>
          <w:i/>
          <w:iCs/>
          <w:sz w:val="28"/>
          <w:szCs w:val="28"/>
          <w:lang w:eastAsia="en-AU"/>
        </w:rPr>
        <w:t xml:space="preserve"> </w:t>
      </w:r>
      <w:proofErr w:type="spellStart"/>
      <w:r w:rsidRPr="00151CDB">
        <w:rPr>
          <w:rFonts w:ascii="Arial" w:hAnsi="Arial" w:cs="Arial"/>
          <w:bCs/>
          <w:i/>
          <w:iCs/>
          <w:sz w:val="28"/>
          <w:szCs w:val="28"/>
          <w:lang w:eastAsia="en-AU"/>
        </w:rPr>
        <w:t>Investigativo</w:t>
      </w:r>
      <w:proofErr w:type="spellEnd"/>
      <w:r w:rsidRPr="00151CDB">
        <w:rPr>
          <w:rFonts w:ascii="Arial" w:hAnsi="Arial" w:cs="Arial"/>
          <w:bCs/>
          <w:i/>
          <w:iCs/>
          <w:sz w:val="28"/>
          <w:szCs w:val="28"/>
          <w:lang w:eastAsia="en-AU"/>
        </w:rPr>
        <w:t>, Inc.</w:t>
      </w:r>
    </w:p>
    <w:p w14:paraId="323CAAE3" w14:textId="20E0DC54" w:rsidR="008E018B" w:rsidRDefault="002D46AD" w:rsidP="008E018B">
      <w:r>
        <w:rPr>
          <w:b/>
          <w:bCs/>
          <w:lang w:eastAsia="en-AU"/>
        </w:rPr>
        <w:t>Supreme Court of the United States</w:t>
      </w:r>
      <w:r w:rsidR="008E018B" w:rsidRPr="00DE2463">
        <w:rPr>
          <w:b/>
          <w:bCs/>
          <w:lang w:eastAsia="en-AU"/>
        </w:rPr>
        <w:t>:</w:t>
      </w:r>
      <w:r w:rsidR="008E018B">
        <w:rPr>
          <w:lang w:eastAsia="en-AU"/>
        </w:rPr>
        <w:t xml:space="preserve"> </w:t>
      </w:r>
      <w:hyperlink r:id="rId70" w:history="1">
        <w:r w:rsidR="00DB5909" w:rsidRPr="00CA168B">
          <w:rPr>
            <w:rStyle w:val="Hyperlink"/>
          </w:rPr>
          <w:t>Docket No</w:t>
        </w:r>
        <w:r w:rsidR="002C4D61">
          <w:rPr>
            <w:rStyle w:val="Hyperlink"/>
          </w:rPr>
          <w:t>.</w:t>
        </w:r>
        <w:r w:rsidR="00DB5909" w:rsidRPr="00CA168B">
          <w:rPr>
            <w:rStyle w:val="Hyperlink"/>
          </w:rPr>
          <w:t xml:space="preserve"> 22-96</w:t>
        </w:r>
      </w:hyperlink>
    </w:p>
    <w:p w14:paraId="21E011C8" w14:textId="77777777" w:rsidR="00DB5909" w:rsidRPr="00E45460" w:rsidRDefault="00DB5909" w:rsidP="008E018B">
      <w:pPr>
        <w:rPr>
          <w:lang w:eastAsia="en-AU"/>
        </w:rPr>
      </w:pPr>
    </w:p>
    <w:p w14:paraId="5C7486D4" w14:textId="7772E0DB" w:rsidR="008E018B" w:rsidRPr="00E45460" w:rsidRDefault="008E018B" w:rsidP="008E018B">
      <w:pPr>
        <w:rPr>
          <w:lang w:eastAsia="en-AU"/>
        </w:rPr>
      </w:pPr>
      <w:r w:rsidRPr="00E45460">
        <w:rPr>
          <w:b/>
          <w:bCs/>
          <w:lang w:eastAsia="en-AU"/>
        </w:rPr>
        <w:t xml:space="preserve">Reasons delivered: </w:t>
      </w:r>
      <w:r w:rsidR="00DB5909" w:rsidRPr="00DB5909">
        <w:rPr>
          <w:lang w:eastAsia="en-AU"/>
        </w:rPr>
        <w:t>11</w:t>
      </w:r>
      <w:r>
        <w:rPr>
          <w:bCs/>
          <w:lang w:eastAsia="en-AU"/>
        </w:rPr>
        <w:t xml:space="preserve"> May</w:t>
      </w:r>
      <w:r>
        <w:rPr>
          <w:lang w:eastAsia="en-AU"/>
        </w:rPr>
        <w:t xml:space="preserve"> </w:t>
      </w:r>
      <w:r w:rsidRPr="00E45460">
        <w:rPr>
          <w:lang w:eastAsia="en-AU"/>
        </w:rPr>
        <w:t>2023</w:t>
      </w:r>
    </w:p>
    <w:p w14:paraId="7D654DFA" w14:textId="77777777" w:rsidR="008E018B" w:rsidRPr="00E45460" w:rsidRDefault="008E018B" w:rsidP="008E018B">
      <w:pPr>
        <w:rPr>
          <w:b/>
          <w:bCs/>
          <w:lang w:eastAsia="en-AU"/>
        </w:rPr>
      </w:pPr>
    </w:p>
    <w:p w14:paraId="326D5D4B" w14:textId="382691E0" w:rsidR="008E018B" w:rsidRPr="00F61DA5" w:rsidRDefault="008E018B" w:rsidP="008E018B">
      <w:pPr>
        <w:rPr>
          <w:lang w:eastAsia="en-AU"/>
        </w:rPr>
      </w:pPr>
      <w:r w:rsidRPr="00E45460">
        <w:rPr>
          <w:b/>
          <w:bCs/>
          <w:lang w:eastAsia="en-AU"/>
        </w:rPr>
        <w:t>Coram:</w:t>
      </w:r>
      <w:r w:rsidRPr="00E45460">
        <w:t xml:space="preserve"> </w:t>
      </w:r>
      <w:r w:rsidR="00CA168B">
        <w:t>Roberts CJ, Thomas, Alito, Sotomayor, Kagan, Gorsuch, Kavanaugh, Barrett and Jackson JJ</w:t>
      </w:r>
    </w:p>
    <w:p w14:paraId="28A0C842" w14:textId="77777777" w:rsidR="008E018B" w:rsidRPr="00E45460" w:rsidRDefault="008E018B" w:rsidP="008E018B">
      <w:pPr>
        <w:rPr>
          <w:b/>
          <w:bCs/>
          <w:lang w:eastAsia="en-AU"/>
        </w:rPr>
      </w:pPr>
    </w:p>
    <w:p w14:paraId="3B2F66CA" w14:textId="77777777" w:rsidR="008E018B" w:rsidRPr="00E45460" w:rsidRDefault="008E018B" w:rsidP="008E018B">
      <w:pPr>
        <w:rPr>
          <w:b/>
          <w:bCs/>
          <w:lang w:eastAsia="en-AU"/>
        </w:rPr>
      </w:pPr>
      <w:r w:rsidRPr="00E45460">
        <w:rPr>
          <w:b/>
          <w:bCs/>
          <w:lang w:eastAsia="en-AU"/>
        </w:rPr>
        <w:t>Catchwords:</w:t>
      </w:r>
    </w:p>
    <w:p w14:paraId="248732EB" w14:textId="77777777" w:rsidR="008E018B" w:rsidRPr="00E45460" w:rsidRDefault="008E018B" w:rsidP="008E018B">
      <w:pPr>
        <w:rPr>
          <w:b/>
          <w:bCs/>
          <w:lang w:eastAsia="en-AU"/>
        </w:rPr>
      </w:pPr>
    </w:p>
    <w:p w14:paraId="4C145042" w14:textId="4261B88E" w:rsidR="000752B8" w:rsidRDefault="008E018B" w:rsidP="00F842D8">
      <w:pPr>
        <w:ind w:left="720"/>
      </w:pPr>
      <w:r>
        <w:rPr>
          <w:lang w:eastAsia="en-AU"/>
        </w:rPr>
        <w:t xml:space="preserve">Private international law – </w:t>
      </w:r>
      <w:r w:rsidR="00960486">
        <w:rPr>
          <w:lang w:eastAsia="en-AU"/>
        </w:rPr>
        <w:t xml:space="preserve">Where in 2016 Congress passed Puerto Rico </w:t>
      </w:r>
      <w:r w:rsidR="00960486" w:rsidRPr="00171FFF">
        <w:rPr>
          <w:i/>
          <w:iCs/>
          <w:lang w:eastAsia="en-AU"/>
        </w:rPr>
        <w:t>Oversight, Management, and Economic Stability Act</w:t>
      </w:r>
      <w:r w:rsidR="00960486">
        <w:rPr>
          <w:lang w:eastAsia="en-AU"/>
        </w:rPr>
        <w:t xml:space="preserve"> (</w:t>
      </w:r>
      <w:r w:rsidR="00EB64E4">
        <w:rPr>
          <w:lang w:eastAsia="en-AU"/>
        </w:rPr>
        <w:t>“</w:t>
      </w:r>
      <w:r w:rsidR="00960486">
        <w:rPr>
          <w:lang w:eastAsia="en-AU"/>
        </w:rPr>
        <w:t>PROMESA</w:t>
      </w:r>
      <w:r w:rsidR="00EB64E4">
        <w:rPr>
          <w:lang w:eastAsia="en-AU"/>
        </w:rPr>
        <w:t>”</w:t>
      </w:r>
      <w:r w:rsidR="00960486">
        <w:rPr>
          <w:lang w:eastAsia="en-AU"/>
        </w:rPr>
        <w:t xml:space="preserve">), 48 USC §2101 </w:t>
      </w:r>
      <w:r w:rsidR="00960486" w:rsidRPr="00C83C09">
        <w:rPr>
          <w:i/>
          <w:iCs/>
          <w:lang w:eastAsia="en-AU"/>
        </w:rPr>
        <w:t>et seq</w:t>
      </w:r>
      <w:r w:rsidR="00960486">
        <w:rPr>
          <w:lang w:eastAsia="en-AU"/>
        </w:rPr>
        <w:t>., to deal</w:t>
      </w:r>
      <w:r w:rsidR="00C83C09">
        <w:rPr>
          <w:lang w:eastAsia="en-AU"/>
        </w:rPr>
        <w:t xml:space="preserve"> </w:t>
      </w:r>
      <w:r w:rsidR="00960486">
        <w:rPr>
          <w:lang w:eastAsia="en-AU"/>
        </w:rPr>
        <w:t>with f</w:t>
      </w:r>
      <w:r w:rsidR="00C83C09">
        <w:rPr>
          <w:lang w:eastAsia="en-AU"/>
        </w:rPr>
        <w:t>i</w:t>
      </w:r>
      <w:r w:rsidR="00960486">
        <w:rPr>
          <w:lang w:eastAsia="en-AU"/>
        </w:rPr>
        <w:t>scal crisis in Puerto Rico</w:t>
      </w:r>
      <w:r w:rsidR="00116DCC">
        <w:rPr>
          <w:lang w:eastAsia="en-AU"/>
        </w:rPr>
        <w:t xml:space="preserve"> – Where </w:t>
      </w:r>
      <w:r w:rsidR="00116DCC">
        <w:t xml:space="preserve">statute created Financial Oversight and Management Board for Puerto Rico (petitioner in this case) </w:t>
      </w:r>
      <w:r w:rsidR="00C14970">
        <w:t xml:space="preserve">as </w:t>
      </w:r>
      <w:r w:rsidR="00EB64E4">
        <w:t>“</w:t>
      </w:r>
      <w:r w:rsidR="00C14970">
        <w:t>entity within the territorial government</w:t>
      </w:r>
      <w:r w:rsidR="00EB64E4">
        <w:t>”</w:t>
      </w:r>
      <w:r w:rsidR="00C14970">
        <w:t xml:space="preserve"> of Puerto Rico – </w:t>
      </w:r>
      <w:r w:rsidR="00A17EF1">
        <w:t xml:space="preserve">Where </w:t>
      </w:r>
      <w:r w:rsidR="005A7A6F">
        <w:t>non-profit</w:t>
      </w:r>
      <w:r w:rsidR="00A17EF1">
        <w:t xml:space="preserve"> media organisation asked </w:t>
      </w:r>
      <w:r w:rsidR="005A7A6F">
        <w:t xml:space="preserve">petitioner to release various documents relating to its work – Where </w:t>
      </w:r>
      <w:r w:rsidR="00B20674">
        <w:t xml:space="preserve">media </w:t>
      </w:r>
      <w:r w:rsidR="005A7A6F">
        <w:t>organisation sued petitioner</w:t>
      </w:r>
      <w:r w:rsidR="00B20674">
        <w:t xml:space="preserve"> after requests unfulfilled –</w:t>
      </w:r>
      <w:r w:rsidR="001E137A">
        <w:t xml:space="preserve"> Where petitioner moved to dismiss on sovereign immunity grounds – Where District Court rejected defence and</w:t>
      </w:r>
      <w:r w:rsidR="00F842D8">
        <w:t xml:space="preserve"> First Circuit affirmed – </w:t>
      </w:r>
      <w:r w:rsidR="000752B8">
        <w:t xml:space="preserve">Whether </w:t>
      </w:r>
      <w:r w:rsidR="00F842D8">
        <w:t xml:space="preserve">PROMESA </w:t>
      </w:r>
      <w:r w:rsidR="000752B8">
        <w:t xml:space="preserve">categorically abrogates any sovereign immunity board enjoys from legal claims. </w:t>
      </w:r>
    </w:p>
    <w:p w14:paraId="67C89351" w14:textId="77777777" w:rsidR="008E018B" w:rsidRPr="00E45460" w:rsidRDefault="008E018B" w:rsidP="008E018B">
      <w:pPr>
        <w:ind w:left="720"/>
        <w:rPr>
          <w:lang w:eastAsia="en-AU"/>
        </w:rPr>
      </w:pPr>
    </w:p>
    <w:p w14:paraId="14C87534" w14:textId="4CA09425" w:rsidR="008E018B" w:rsidRDefault="008E018B" w:rsidP="008E018B">
      <w:r w:rsidRPr="00E45460">
        <w:rPr>
          <w:b/>
          <w:bCs/>
          <w:lang w:eastAsia="en-AU"/>
        </w:rPr>
        <w:t>Held (</w:t>
      </w:r>
      <w:r w:rsidR="00CC79E8">
        <w:rPr>
          <w:b/>
          <w:bCs/>
          <w:lang w:eastAsia="en-AU"/>
        </w:rPr>
        <w:t>8</w:t>
      </w:r>
      <w:r w:rsidRPr="00E45460">
        <w:rPr>
          <w:b/>
          <w:bCs/>
          <w:lang w:eastAsia="en-AU"/>
        </w:rPr>
        <w:t>:</w:t>
      </w:r>
      <w:r w:rsidR="00CC79E8">
        <w:rPr>
          <w:b/>
          <w:bCs/>
          <w:lang w:eastAsia="en-AU"/>
        </w:rPr>
        <w:t>1 (Thomas J dissenting)</w:t>
      </w:r>
      <w:r w:rsidRPr="00E45460">
        <w:rPr>
          <w:b/>
          <w:bCs/>
          <w:lang w:eastAsia="en-AU"/>
        </w:rPr>
        <w:t>):</w:t>
      </w:r>
      <w:r w:rsidRPr="00E45460">
        <w:rPr>
          <w:lang w:eastAsia="en-AU"/>
        </w:rPr>
        <w:t xml:space="preserve"> </w:t>
      </w:r>
      <w:r w:rsidR="008B0146" w:rsidRPr="008D13A8">
        <w:rPr>
          <w:lang w:eastAsia="en-AU"/>
        </w:rPr>
        <w:t xml:space="preserve">Judgment of Court of Appeals for the </w:t>
      </w:r>
      <w:r w:rsidR="008B0146">
        <w:rPr>
          <w:lang w:eastAsia="en-AU"/>
        </w:rPr>
        <w:t xml:space="preserve">First </w:t>
      </w:r>
      <w:r w:rsidR="008B0146" w:rsidRPr="008D13A8">
        <w:rPr>
          <w:lang w:eastAsia="en-AU"/>
        </w:rPr>
        <w:t>Circuit reversed; case remanded</w:t>
      </w:r>
      <w:r w:rsidR="008B0146">
        <w:rPr>
          <w:lang w:eastAsia="en-AU"/>
        </w:rPr>
        <w:t>.</w:t>
      </w:r>
      <w:r>
        <w:t xml:space="preserve">  </w:t>
      </w:r>
    </w:p>
    <w:p w14:paraId="09D71EC2" w14:textId="77777777" w:rsidR="008E018B" w:rsidRDefault="008E018B" w:rsidP="008E018B">
      <w:pPr>
        <w:pStyle w:val="BullDivider1"/>
      </w:pPr>
    </w:p>
    <w:p w14:paraId="1CC3A79C" w14:textId="77777777" w:rsidR="008E018B" w:rsidRDefault="008E018B" w:rsidP="008E018B"/>
    <w:p w14:paraId="49532D20" w14:textId="41B57B08" w:rsidR="008205B2" w:rsidRPr="00E45460" w:rsidRDefault="00162CC3" w:rsidP="00162CC3">
      <w:pPr>
        <w:keepNext/>
        <w:outlineLvl w:val="1"/>
        <w:rPr>
          <w:rFonts w:ascii="Arial" w:hAnsi="Arial" w:cs="Arial"/>
          <w:bCs/>
          <w:i/>
          <w:iCs/>
          <w:sz w:val="28"/>
          <w:szCs w:val="28"/>
          <w:lang w:eastAsia="en-AU"/>
        </w:rPr>
      </w:pPr>
      <w:r w:rsidRPr="00162CC3">
        <w:rPr>
          <w:rFonts w:ascii="Arial" w:hAnsi="Arial" w:cs="Arial"/>
          <w:bCs/>
          <w:i/>
          <w:iCs/>
          <w:sz w:val="28"/>
          <w:szCs w:val="28"/>
          <w:lang w:eastAsia="en-AU"/>
        </w:rPr>
        <w:t>Re: Guy Kwok Hung Lam (</w:t>
      </w:r>
      <w:proofErr w:type="spellStart"/>
      <w:r w:rsidRPr="00162CC3">
        <w:rPr>
          <w:rFonts w:ascii="MS Gothic" w:eastAsia="MS Gothic" w:hAnsi="MS Gothic" w:cs="MS Gothic" w:hint="eastAsia"/>
          <w:bCs/>
          <w:i/>
          <w:iCs/>
          <w:sz w:val="28"/>
          <w:szCs w:val="28"/>
          <w:lang w:eastAsia="en-AU"/>
        </w:rPr>
        <w:t>林國雄</w:t>
      </w:r>
      <w:proofErr w:type="spellEnd"/>
      <w:r w:rsidRPr="00162CC3">
        <w:rPr>
          <w:rFonts w:ascii="Arial" w:hAnsi="Arial" w:cs="Arial"/>
          <w:bCs/>
          <w:i/>
          <w:iCs/>
          <w:sz w:val="28"/>
          <w:szCs w:val="28"/>
          <w:lang w:eastAsia="en-AU"/>
        </w:rPr>
        <w:t>)</w:t>
      </w:r>
      <w:r>
        <w:rPr>
          <w:rFonts w:ascii="Arial" w:hAnsi="Arial" w:cs="Arial"/>
          <w:bCs/>
          <w:i/>
          <w:iCs/>
          <w:sz w:val="28"/>
          <w:szCs w:val="28"/>
          <w:lang w:eastAsia="en-AU"/>
        </w:rPr>
        <w:t xml:space="preserve"> </w:t>
      </w:r>
      <w:r w:rsidRPr="00162CC3">
        <w:rPr>
          <w:rFonts w:ascii="Arial" w:hAnsi="Arial" w:cs="Arial"/>
          <w:bCs/>
          <w:i/>
          <w:iCs/>
          <w:sz w:val="28"/>
          <w:szCs w:val="28"/>
          <w:lang w:eastAsia="en-AU"/>
        </w:rPr>
        <w:t>v</w:t>
      </w:r>
      <w:r>
        <w:rPr>
          <w:rFonts w:ascii="Arial" w:hAnsi="Arial" w:cs="Arial"/>
          <w:bCs/>
          <w:i/>
          <w:iCs/>
          <w:sz w:val="28"/>
          <w:szCs w:val="28"/>
          <w:lang w:eastAsia="en-AU"/>
        </w:rPr>
        <w:t xml:space="preserve"> </w:t>
      </w:r>
      <w:r w:rsidRPr="00162CC3">
        <w:rPr>
          <w:rFonts w:ascii="Arial" w:hAnsi="Arial" w:cs="Arial"/>
          <w:bCs/>
          <w:i/>
          <w:iCs/>
          <w:sz w:val="28"/>
          <w:szCs w:val="28"/>
          <w:lang w:eastAsia="en-AU"/>
        </w:rPr>
        <w:t xml:space="preserve">Ex </w:t>
      </w:r>
      <w:proofErr w:type="spellStart"/>
      <w:r w:rsidRPr="00162CC3">
        <w:rPr>
          <w:rFonts w:ascii="Arial" w:hAnsi="Arial" w:cs="Arial"/>
          <w:bCs/>
          <w:i/>
          <w:iCs/>
          <w:sz w:val="28"/>
          <w:szCs w:val="28"/>
          <w:lang w:eastAsia="en-AU"/>
        </w:rPr>
        <w:t>Parte</w:t>
      </w:r>
      <w:proofErr w:type="spellEnd"/>
      <w:r w:rsidRPr="00162CC3">
        <w:rPr>
          <w:rFonts w:ascii="Arial" w:hAnsi="Arial" w:cs="Arial"/>
          <w:bCs/>
          <w:i/>
          <w:iCs/>
          <w:sz w:val="28"/>
          <w:szCs w:val="28"/>
          <w:lang w:eastAsia="en-AU"/>
        </w:rPr>
        <w:t>: Tor Asia Credit Master Fund LP</w:t>
      </w:r>
    </w:p>
    <w:p w14:paraId="1A81C471" w14:textId="2DC36555" w:rsidR="008205B2" w:rsidRPr="00E45460" w:rsidRDefault="00DE2463" w:rsidP="008205B2">
      <w:pPr>
        <w:rPr>
          <w:lang w:eastAsia="en-AU"/>
        </w:rPr>
      </w:pPr>
      <w:r w:rsidRPr="00DE2463">
        <w:rPr>
          <w:b/>
          <w:bCs/>
          <w:lang w:eastAsia="en-AU"/>
        </w:rPr>
        <w:t>Hong Kong Court of Final Appeal:</w:t>
      </w:r>
      <w:r w:rsidR="00237270">
        <w:rPr>
          <w:lang w:eastAsia="en-AU"/>
        </w:rPr>
        <w:t xml:space="preserve"> </w:t>
      </w:r>
      <w:hyperlink r:id="rId71" w:history="1">
        <w:r w:rsidR="00237270" w:rsidRPr="00237270">
          <w:rPr>
            <w:rStyle w:val="Hyperlink"/>
            <w:lang w:eastAsia="en-AU"/>
          </w:rPr>
          <w:t>[2023] HKCFA 9</w:t>
        </w:r>
      </w:hyperlink>
      <w:r w:rsidR="00237270" w:rsidRPr="00DE2463">
        <w:rPr>
          <w:b/>
          <w:bCs/>
          <w:lang w:eastAsia="en-AU"/>
        </w:rPr>
        <w:t xml:space="preserve"> </w:t>
      </w:r>
      <w:r w:rsidRPr="00DE2463">
        <w:rPr>
          <w:b/>
          <w:bCs/>
          <w:lang w:eastAsia="en-AU"/>
        </w:rPr>
        <w:cr/>
      </w:r>
    </w:p>
    <w:p w14:paraId="7F59EB34" w14:textId="6F2E27D5" w:rsidR="008205B2" w:rsidRPr="00E45460" w:rsidRDefault="008205B2" w:rsidP="008205B2">
      <w:pPr>
        <w:rPr>
          <w:lang w:eastAsia="en-AU"/>
        </w:rPr>
      </w:pPr>
      <w:r w:rsidRPr="00E45460">
        <w:rPr>
          <w:b/>
          <w:bCs/>
          <w:lang w:eastAsia="en-AU"/>
        </w:rPr>
        <w:lastRenderedPageBreak/>
        <w:t xml:space="preserve">Reasons delivered: </w:t>
      </w:r>
      <w:r w:rsidR="00237270">
        <w:rPr>
          <w:bCs/>
          <w:lang w:eastAsia="en-AU"/>
        </w:rPr>
        <w:t>4 May</w:t>
      </w:r>
      <w:r>
        <w:rPr>
          <w:lang w:eastAsia="en-AU"/>
        </w:rPr>
        <w:t xml:space="preserve"> </w:t>
      </w:r>
      <w:r w:rsidRPr="00E45460">
        <w:rPr>
          <w:lang w:eastAsia="en-AU"/>
        </w:rPr>
        <w:t>2023</w:t>
      </w:r>
    </w:p>
    <w:p w14:paraId="37A12706" w14:textId="77777777" w:rsidR="008205B2" w:rsidRPr="00E45460" w:rsidRDefault="008205B2" w:rsidP="008205B2">
      <w:pPr>
        <w:rPr>
          <w:b/>
          <w:bCs/>
          <w:lang w:eastAsia="en-AU"/>
        </w:rPr>
      </w:pPr>
    </w:p>
    <w:p w14:paraId="3C62D1D8" w14:textId="5BC1AD9C" w:rsidR="008205B2" w:rsidRPr="00F61DA5" w:rsidRDefault="008205B2" w:rsidP="00884876">
      <w:pPr>
        <w:rPr>
          <w:lang w:eastAsia="en-AU"/>
        </w:rPr>
      </w:pPr>
      <w:r w:rsidRPr="00E45460">
        <w:rPr>
          <w:b/>
          <w:bCs/>
          <w:lang w:eastAsia="en-AU"/>
        </w:rPr>
        <w:t>Coram:</w:t>
      </w:r>
      <w:r w:rsidRPr="00E45460">
        <w:t xml:space="preserve"> </w:t>
      </w:r>
      <w:r w:rsidR="00884876">
        <w:rPr>
          <w:lang w:eastAsia="en-AU"/>
        </w:rPr>
        <w:t>Cheung CJ, Ribeiro, Fok, Lam PJJ and French NPJ</w:t>
      </w:r>
    </w:p>
    <w:p w14:paraId="36191BF1" w14:textId="77777777" w:rsidR="008205B2" w:rsidRPr="00E45460" w:rsidRDefault="008205B2" w:rsidP="008205B2">
      <w:pPr>
        <w:rPr>
          <w:b/>
          <w:bCs/>
          <w:lang w:eastAsia="en-AU"/>
        </w:rPr>
      </w:pPr>
    </w:p>
    <w:p w14:paraId="7C51C989" w14:textId="77777777" w:rsidR="008205B2" w:rsidRPr="00E45460" w:rsidRDefault="008205B2" w:rsidP="008205B2">
      <w:pPr>
        <w:rPr>
          <w:b/>
          <w:bCs/>
          <w:lang w:eastAsia="en-AU"/>
        </w:rPr>
      </w:pPr>
      <w:r w:rsidRPr="00E45460">
        <w:rPr>
          <w:b/>
          <w:bCs/>
          <w:lang w:eastAsia="en-AU"/>
        </w:rPr>
        <w:t>Catchwords:</w:t>
      </w:r>
    </w:p>
    <w:p w14:paraId="68AD7691" w14:textId="77777777" w:rsidR="008205B2" w:rsidRPr="00E45460" w:rsidRDefault="008205B2" w:rsidP="008205B2">
      <w:pPr>
        <w:rPr>
          <w:b/>
          <w:bCs/>
          <w:lang w:eastAsia="en-AU"/>
        </w:rPr>
      </w:pPr>
    </w:p>
    <w:p w14:paraId="61AA84CC" w14:textId="29F93133" w:rsidR="008205B2" w:rsidRDefault="0000220F" w:rsidP="008205B2">
      <w:pPr>
        <w:ind w:left="720"/>
      </w:pPr>
      <w:r>
        <w:rPr>
          <w:lang w:eastAsia="en-AU"/>
        </w:rPr>
        <w:t xml:space="preserve">Private international law – </w:t>
      </w:r>
      <w:r w:rsidR="00BD05A6">
        <w:rPr>
          <w:lang w:eastAsia="en-AU"/>
        </w:rPr>
        <w:t xml:space="preserve">Jurisdiction – Exclusive jurisdiction </w:t>
      </w:r>
      <w:r w:rsidR="003E6E2D">
        <w:rPr>
          <w:lang w:eastAsia="en-AU"/>
        </w:rPr>
        <w:t xml:space="preserve">clause – </w:t>
      </w:r>
      <w:r w:rsidR="00820D7C">
        <w:rPr>
          <w:lang w:eastAsia="en-AU"/>
        </w:rPr>
        <w:t>Where appellant</w:t>
      </w:r>
      <w:r w:rsidR="00DD10D6">
        <w:rPr>
          <w:lang w:eastAsia="en-AU"/>
        </w:rPr>
        <w:t xml:space="preserve"> </w:t>
      </w:r>
      <w:r w:rsidR="00820D7C">
        <w:rPr>
          <w:lang w:eastAsia="en-AU"/>
        </w:rPr>
        <w:t>advanced term loans to company controlled by respondent</w:t>
      </w:r>
      <w:r w:rsidR="00DD10D6">
        <w:rPr>
          <w:lang w:eastAsia="en-AU"/>
        </w:rPr>
        <w:t xml:space="preserve"> pursuant to agreement</w:t>
      </w:r>
      <w:r w:rsidR="00C13311">
        <w:rPr>
          <w:lang w:eastAsia="en-AU"/>
        </w:rPr>
        <w:t xml:space="preserve"> </w:t>
      </w:r>
      <w:r w:rsidR="00DD10D6">
        <w:rPr>
          <w:lang w:eastAsia="en-AU"/>
        </w:rPr>
        <w:t>which</w:t>
      </w:r>
      <w:r w:rsidR="00E37A02">
        <w:rPr>
          <w:lang w:eastAsia="en-AU"/>
        </w:rPr>
        <w:t xml:space="preserve"> contained exclusive jurisdiction clause in favour of New York courts – Where appellant commenced bankruptcy proceedings against respondent in Hong Kong – </w:t>
      </w:r>
      <w:r w:rsidR="007D55F8">
        <w:rPr>
          <w:lang w:eastAsia="en-AU"/>
        </w:rPr>
        <w:t>Where Court of First Instance granted bankruptcy order</w:t>
      </w:r>
      <w:r w:rsidR="002C5F51">
        <w:rPr>
          <w:lang w:eastAsia="en-AU"/>
        </w:rPr>
        <w:t xml:space="preserve"> </w:t>
      </w:r>
      <w:r w:rsidR="002C5F51" w:rsidRPr="002C5F51">
        <w:rPr>
          <w:lang w:eastAsia="en-AU"/>
        </w:rPr>
        <w:t xml:space="preserve">on basis that </w:t>
      </w:r>
      <w:r w:rsidR="009310AA">
        <w:rPr>
          <w:lang w:eastAsia="en-AU"/>
        </w:rPr>
        <w:t>r</w:t>
      </w:r>
      <w:r w:rsidR="002C5F51" w:rsidRPr="002C5F51">
        <w:rPr>
          <w:lang w:eastAsia="en-AU"/>
        </w:rPr>
        <w:t xml:space="preserve">espondent unable to demonstrate </w:t>
      </w:r>
      <w:r w:rsidR="002C5F51" w:rsidRPr="002C5F51">
        <w:rPr>
          <w:i/>
          <w:iCs/>
          <w:lang w:eastAsia="en-AU"/>
        </w:rPr>
        <w:t>bona fide</w:t>
      </w:r>
      <w:r w:rsidR="002C5F51" w:rsidRPr="002C5F51">
        <w:rPr>
          <w:lang w:eastAsia="en-AU"/>
        </w:rPr>
        <w:t xml:space="preserve"> dispute on substantial grounds in relation to petition debt </w:t>
      </w:r>
      <w:r w:rsidR="005D6FCF">
        <w:rPr>
          <w:lang w:eastAsia="en-AU"/>
        </w:rPr>
        <w:t xml:space="preserve"> – Where Court of Appeal unanimously allowed respondent’s appeal and dismissed bankruptcy petition – </w:t>
      </w:r>
      <w:r w:rsidR="00E37A02">
        <w:rPr>
          <w:lang w:eastAsia="en-AU"/>
        </w:rPr>
        <w:t xml:space="preserve"> </w:t>
      </w:r>
      <w:r w:rsidR="009310AA">
        <w:rPr>
          <w:lang w:eastAsia="en-AU"/>
        </w:rPr>
        <w:t>Where Court of Appeal granted leave to appellant to appeal on p</w:t>
      </w:r>
      <w:r w:rsidR="00B71E41" w:rsidRPr="00B71E41">
        <w:rPr>
          <w:lang w:eastAsia="en-AU"/>
        </w:rPr>
        <w:t>roper approach of Hong Kong court to bankruptcy petition where parties agreed to submit to exclusive jurisdiction of specified foreign court</w:t>
      </w:r>
      <w:r w:rsidR="006D3A37">
        <w:rPr>
          <w:lang w:eastAsia="en-AU"/>
        </w:rPr>
        <w:t xml:space="preserve"> – </w:t>
      </w:r>
      <w:r w:rsidR="00C179B3">
        <w:rPr>
          <w:lang w:eastAsia="en-AU"/>
        </w:rPr>
        <w:t xml:space="preserve">Whether </w:t>
      </w:r>
      <w:r w:rsidR="002E0400">
        <w:rPr>
          <w:lang w:eastAsia="en-AU"/>
        </w:rPr>
        <w:t>C</w:t>
      </w:r>
      <w:r w:rsidR="00C179B3">
        <w:rPr>
          <w:lang w:eastAsia="en-AU"/>
        </w:rPr>
        <w:t xml:space="preserve">ourt of </w:t>
      </w:r>
      <w:r w:rsidR="002E0400">
        <w:rPr>
          <w:lang w:eastAsia="en-AU"/>
        </w:rPr>
        <w:t>F</w:t>
      </w:r>
      <w:r w:rsidR="00C179B3">
        <w:rPr>
          <w:lang w:eastAsia="en-AU"/>
        </w:rPr>
        <w:t xml:space="preserve">irst </w:t>
      </w:r>
      <w:r w:rsidR="002E0400">
        <w:rPr>
          <w:lang w:eastAsia="en-AU"/>
        </w:rPr>
        <w:t>I</w:t>
      </w:r>
      <w:r w:rsidR="00C179B3">
        <w:rPr>
          <w:lang w:eastAsia="en-AU"/>
        </w:rPr>
        <w:t>nstance</w:t>
      </w:r>
      <w:r w:rsidR="008D266A">
        <w:rPr>
          <w:lang w:eastAsia="en-AU"/>
        </w:rPr>
        <w:t xml:space="preserve">’s jurisdiction amenable to exclusion by contract – </w:t>
      </w:r>
      <w:r w:rsidR="009527A7">
        <w:rPr>
          <w:lang w:eastAsia="en-AU"/>
        </w:rPr>
        <w:t xml:space="preserve">Whether </w:t>
      </w:r>
      <w:r w:rsidR="002E0400">
        <w:rPr>
          <w:lang w:eastAsia="en-AU"/>
        </w:rPr>
        <w:t>C</w:t>
      </w:r>
      <w:r w:rsidR="009527A7">
        <w:rPr>
          <w:lang w:eastAsia="en-AU"/>
        </w:rPr>
        <w:t xml:space="preserve">ourt of </w:t>
      </w:r>
      <w:r w:rsidR="002E0400">
        <w:rPr>
          <w:lang w:eastAsia="en-AU"/>
        </w:rPr>
        <w:t>F</w:t>
      </w:r>
      <w:r w:rsidR="009527A7">
        <w:rPr>
          <w:lang w:eastAsia="en-AU"/>
        </w:rPr>
        <w:t xml:space="preserve">irst </w:t>
      </w:r>
      <w:r w:rsidR="002E0400">
        <w:rPr>
          <w:lang w:eastAsia="en-AU"/>
        </w:rPr>
        <w:t>I</w:t>
      </w:r>
      <w:r w:rsidR="009527A7">
        <w:rPr>
          <w:lang w:eastAsia="en-AU"/>
        </w:rPr>
        <w:t>nstance has discretion to decline exercise of</w:t>
      </w:r>
      <w:r w:rsidR="00813FB3">
        <w:rPr>
          <w:lang w:eastAsia="en-AU"/>
        </w:rPr>
        <w:t xml:space="preserve"> jurisdiction on forum grounds </w:t>
      </w:r>
      <w:r w:rsidR="00D9216E">
        <w:rPr>
          <w:lang w:eastAsia="en-AU"/>
        </w:rPr>
        <w:t xml:space="preserve">– Proper exercise by </w:t>
      </w:r>
      <w:r w:rsidR="002E0400">
        <w:rPr>
          <w:lang w:eastAsia="en-AU"/>
        </w:rPr>
        <w:t>C</w:t>
      </w:r>
      <w:r w:rsidR="00D9216E">
        <w:rPr>
          <w:lang w:eastAsia="en-AU"/>
        </w:rPr>
        <w:t xml:space="preserve">ourt of </w:t>
      </w:r>
      <w:r w:rsidR="002E0400">
        <w:rPr>
          <w:lang w:eastAsia="en-AU"/>
        </w:rPr>
        <w:t>F</w:t>
      </w:r>
      <w:r w:rsidR="00D9216E">
        <w:rPr>
          <w:lang w:eastAsia="en-AU"/>
        </w:rPr>
        <w:t xml:space="preserve">irst </w:t>
      </w:r>
      <w:r w:rsidR="002E0400">
        <w:rPr>
          <w:lang w:eastAsia="en-AU"/>
        </w:rPr>
        <w:t>I</w:t>
      </w:r>
      <w:r w:rsidR="00D9216E">
        <w:rPr>
          <w:lang w:eastAsia="en-AU"/>
        </w:rPr>
        <w:t xml:space="preserve">nstance to decline </w:t>
      </w:r>
      <w:r w:rsidR="00AA5CFA">
        <w:rPr>
          <w:lang w:eastAsia="en-AU"/>
        </w:rPr>
        <w:t>jurisdiction</w:t>
      </w:r>
      <w:r w:rsidR="001A58D9">
        <w:rPr>
          <w:lang w:eastAsia="en-AU"/>
        </w:rPr>
        <w:t>.</w:t>
      </w:r>
    </w:p>
    <w:p w14:paraId="1F8109A8" w14:textId="77777777" w:rsidR="008205B2" w:rsidRPr="00E45460" w:rsidRDefault="008205B2" w:rsidP="008205B2">
      <w:pPr>
        <w:ind w:left="720"/>
        <w:rPr>
          <w:lang w:eastAsia="en-AU"/>
        </w:rPr>
      </w:pPr>
    </w:p>
    <w:p w14:paraId="345C2E80" w14:textId="3950E1E2" w:rsidR="008205B2" w:rsidRDefault="008205B2" w:rsidP="008205B2">
      <w:r w:rsidRPr="00E45460">
        <w:rPr>
          <w:b/>
          <w:bCs/>
          <w:lang w:eastAsia="en-AU"/>
        </w:rPr>
        <w:t>Held (</w:t>
      </w:r>
      <w:r w:rsidR="0000220F">
        <w:rPr>
          <w:b/>
          <w:bCs/>
          <w:lang w:eastAsia="en-AU"/>
        </w:rPr>
        <w:t>5</w:t>
      </w:r>
      <w:r w:rsidRPr="00E45460">
        <w:rPr>
          <w:b/>
          <w:bCs/>
          <w:lang w:eastAsia="en-AU"/>
        </w:rPr>
        <w:t>:</w:t>
      </w:r>
      <w:r>
        <w:rPr>
          <w:b/>
          <w:bCs/>
          <w:lang w:eastAsia="en-AU"/>
        </w:rPr>
        <w:t>0</w:t>
      </w:r>
      <w:r w:rsidRPr="00E45460">
        <w:rPr>
          <w:b/>
          <w:bCs/>
          <w:lang w:eastAsia="en-AU"/>
        </w:rPr>
        <w:t>):</w:t>
      </w:r>
      <w:r w:rsidRPr="00E45460">
        <w:rPr>
          <w:lang w:eastAsia="en-AU"/>
        </w:rPr>
        <w:t xml:space="preserve"> </w:t>
      </w:r>
      <w:r>
        <w:t xml:space="preserve">Appeal </w:t>
      </w:r>
      <w:r w:rsidR="00304B80">
        <w:t xml:space="preserve">dismissed with costs. </w:t>
      </w:r>
      <w:r>
        <w:t xml:space="preserve">  </w:t>
      </w:r>
    </w:p>
    <w:p w14:paraId="3E858ED5" w14:textId="77777777" w:rsidR="00134B76" w:rsidRDefault="00134B76" w:rsidP="00134B76">
      <w:pPr>
        <w:pStyle w:val="BullDivider2"/>
      </w:pPr>
    </w:p>
    <w:p w14:paraId="24C54AE3" w14:textId="77777777" w:rsidR="00134B76" w:rsidRDefault="00134B76" w:rsidP="00134B76">
      <w:pPr>
        <w:rPr>
          <w:lang w:eastAsia="en-AU"/>
        </w:rPr>
      </w:pPr>
    </w:p>
    <w:p w14:paraId="3FD6A135" w14:textId="3FF19028" w:rsidR="00134B76" w:rsidRDefault="00134B76" w:rsidP="00134B76">
      <w:pPr>
        <w:pStyle w:val="Heading1"/>
      </w:pPr>
      <w:r>
        <w:t xml:space="preserve">Statutory Interpretation </w:t>
      </w:r>
    </w:p>
    <w:p w14:paraId="27F357AE" w14:textId="77777777" w:rsidR="00134B76" w:rsidRDefault="00134B76" w:rsidP="00134B76">
      <w:pPr>
        <w:rPr>
          <w:lang w:eastAsia="en-AU"/>
        </w:rPr>
      </w:pPr>
    </w:p>
    <w:p w14:paraId="3D77777E" w14:textId="7BFAAF85" w:rsidR="00134B76" w:rsidRPr="00E45460" w:rsidRDefault="00C90D13" w:rsidP="00134B76">
      <w:pPr>
        <w:keepNext/>
        <w:outlineLvl w:val="1"/>
        <w:rPr>
          <w:rFonts w:ascii="Arial" w:hAnsi="Arial" w:cs="Arial"/>
          <w:bCs/>
          <w:i/>
          <w:iCs/>
          <w:sz w:val="28"/>
          <w:szCs w:val="28"/>
          <w:lang w:eastAsia="en-AU"/>
        </w:rPr>
      </w:pPr>
      <w:r w:rsidRPr="00C90D13">
        <w:rPr>
          <w:rFonts w:ascii="Arial" w:hAnsi="Arial" w:cs="Arial"/>
          <w:bCs/>
          <w:i/>
          <w:iCs/>
          <w:sz w:val="28"/>
          <w:szCs w:val="28"/>
          <w:lang w:eastAsia="en-AU"/>
        </w:rPr>
        <w:t>Commissioners for His Majesty’s Revenue and Customs</w:t>
      </w:r>
      <w:r>
        <w:rPr>
          <w:rFonts w:ascii="Arial" w:hAnsi="Arial" w:cs="Arial"/>
          <w:bCs/>
          <w:i/>
          <w:iCs/>
          <w:sz w:val="28"/>
          <w:szCs w:val="28"/>
          <w:lang w:eastAsia="en-AU"/>
        </w:rPr>
        <w:t xml:space="preserve"> </w:t>
      </w:r>
      <w:r w:rsidRPr="00C90D13">
        <w:rPr>
          <w:rFonts w:ascii="Arial" w:hAnsi="Arial" w:cs="Arial"/>
          <w:bCs/>
          <w:i/>
          <w:iCs/>
          <w:sz w:val="28"/>
          <w:szCs w:val="28"/>
          <w:lang w:eastAsia="en-AU"/>
        </w:rPr>
        <w:t>v SSE Generation Ltd</w:t>
      </w:r>
    </w:p>
    <w:p w14:paraId="69CA0BAD" w14:textId="473257DD" w:rsidR="005F4A91" w:rsidRDefault="005F4A91" w:rsidP="005F4A91">
      <w:r>
        <w:rPr>
          <w:b/>
          <w:bCs/>
          <w:lang w:eastAsia="en-AU"/>
        </w:rPr>
        <w:t>Supreme Court of the United Kingdom</w:t>
      </w:r>
      <w:r w:rsidRPr="00E45460">
        <w:rPr>
          <w:b/>
          <w:bCs/>
          <w:lang w:eastAsia="en-AU"/>
        </w:rPr>
        <w:t>:</w:t>
      </w:r>
      <w:r>
        <w:rPr>
          <w:b/>
          <w:bCs/>
          <w:lang w:eastAsia="en-AU"/>
        </w:rPr>
        <w:t xml:space="preserve"> </w:t>
      </w:r>
      <w:hyperlink r:id="rId72" w:history="1">
        <w:r w:rsidR="005B760C">
          <w:rPr>
            <w:rStyle w:val="Hyperlink"/>
          </w:rPr>
          <w:t>[2023] UKSC 17</w:t>
        </w:r>
      </w:hyperlink>
    </w:p>
    <w:p w14:paraId="399A574D" w14:textId="77777777" w:rsidR="005F4A91" w:rsidRDefault="005F4A91" w:rsidP="00134B76">
      <w:pPr>
        <w:rPr>
          <w:b/>
          <w:bCs/>
          <w:lang w:eastAsia="en-AU"/>
        </w:rPr>
      </w:pPr>
    </w:p>
    <w:p w14:paraId="68098E3E" w14:textId="07C61A28" w:rsidR="00134B76" w:rsidRPr="00E45460" w:rsidRDefault="00134B76" w:rsidP="00134B76">
      <w:pPr>
        <w:rPr>
          <w:lang w:eastAsia="en-AU"/>
        </w:rPr>
      </w:pPr>
      <w:r w:rsidRPr="00E45460">
        <w:rPr>
          <w:b/>
          <w:bCs/>
          <w:lang w:eastAsia="en-AU"/>
        </w:rPr>
        <w:t xml:space="preserve">Reasons delivered: </w:t>
      </w:r>
      <w:r w:rsidR="00872AF9">
        <w:rPr>
          <w:bCs/>
          <w:lang w:eastAsia="en-AU"/>
        </w:rPr>
        <w:t>17</w:t>
      </w:r>
      <w:r>
        <w:rPr>
          <w:bCs/>
          <w:lang w:eastAsia="en-AU"/>
        </w:rPr>
        <w:t xml:space="preserve"> May</w:t>
      </w:r>
      <w:r>
        <w:rPr>
          <w:lang w:eastAsia="en-AU"/>
        </w:rPr>
        <w:t xml:space="preserve"> </w:t>
      </w:r>
      <w:r w:rsidRPr="00E45460">
        <w:rPr>
          <w:lang w:eastAsia="en-AU"/>
        </w:rPr>
        <w:t>2023</w:t>
      </w:r>
    </w:p>
    <w:p w14:paraId="51A2CF0B" w14:textId="77777777" w:rsidR="00134B76" w:rsidRPr="00E45460" w:rsidRDefault="00134B76" w:rsidP="00134B76">
      <w:pPr>
        <w:rPr>
          <w:b/>
          <w:bCs/>
          <w:lang w:eastAsia="en-AU"/>
        </w:rPr>
      </w:pPr>
    </w:p>
    <w:p w14:paraId="6DEDAFC3" w14:textId="3AB70422" w:rsidR="00134B76" w:rsidRPr="00F61DA5" w:rsidRDefault="00134B76" w:rsidP="00872AF9">
      <w:pPr>
        <w:rPr>
          <w:lang w:eastAsia="en-AU"/>
        </w:rPr>
      </w:pPr>
      <w:r w:rsidRPr="00E45460">
        <w:rPr>
          <w:b/>
          <w:bCs/>
          <w:lang w:eastAsia="en-AU"/>
        </w:rPr>
        <w:t>Coram:</w:t>
      </w:r>
      <w:r w:rsidRPr="00E45460">
        <w:t xml:space="preserve"> </w:t>
      </w:r>
      <w:r w:rsidR="00872AF9">
        <w:rPr>
          <w:lang w:eastAsia="en-AU"/>
        </w:rPr>
        <w:t xml:space="preserve">Lord Reed, Lord Briggs, Lord </w:t>
      </w:r>
      <w:proofErr w:type="spellStart"/>
      <w:r w:rsidR="00872AF9">
        <w:rPr>
          <w:lang w:eastAsia="en-AU"/>
        </w:rPr>
        <w:t>Hamblen</w:t>
      </w:r>
      <w:proofErr w:type="spellEnd"/>
      <w:r w:rsidR="00872AF9">
        <w:rPr>
          <w:lang w:eastAsia="en-AU"/>
        </w:rPr>
        <w:t xml:space="preserve">, Lord Leggatt </w:t>
      </w:r>
      <w:r w:rsidR="0053159E">
        <w:rPr>
          <w:lang w:eastAsia="en-AU"/>
        </w:rPr>
        <w:t xml:space="preserve">and </w:t>
      </w:r>
      <w:r w:rsidR="00872AF9">
        <w:rPr>
          <w:lang w:eastAsia="en-AU"/>
        </w:rPr>
        <w:t>Lord Stephens</w:t>
      </w:r>
    </w:p>
    <w:p w14:paraId="527CB2B7" w14:textId="77777777" w:rsidR="00134B76" w:rsidRPr="00E45460" w:rsidRDefault="00134B76" w:rsidP="00134B76">
      <w:pPr>
        <w:rPr>
          <w:b/>
          <w:bCs/>
          <w:lang w:eastAsia="en-AU"/>
        </w:rPr>
      </w:pPr>
    </w:p>
    <w:p w14:paraId="14E0FF75" w14:textId="77777777" w:rsidR="00134B76" w:rsidRPr="00E45460" w:rsidRDefault="00134B76" w:rsidP="00134B76">
      <w:pPr>
        <w:rPr>
          <w:b/>
          <w:bCs/>
          <w:lang w:eastAsia="en-AU"/>
        </w:rPr>
      </w:pPr>
      <w:r w:rsidRPr="00E45460">
        <w:rPr>
          <w:b/>
          <w:bCs/>
          <w:lang w:eastAsia="en-AU"/>
        </w:rPr>
        <w:t>Catchwords:</w:t>
      </w:r>
    </w:p>
    <w:p w14:paraId="16B4F157" w14:textId="77777777" w:rsidR="00134B76" w:rsidRPr="00E45460" w:rsidRDefault="00134B76" w:rsidP="00134B76">
      <w:pPr>
        <w:rPr>
          <w:b/>
          <w:bCs/>
          <w:lang w:eastAsia="en-AU"/>
        </w:rPr>
      </w:pPr>
    </w:p>
    <w:p w14:paraId="0B22BB0E" w14:textId="602D7645" w:rsidR="00CE63B8" w:rsidRPr="00F73F9A" w:rsidRDefault="00CE63B8" w:rsidP="0004453D">
      <w:pPr>
        <w:pStyle w:val="Catchwords"/>
      </w:pPr>
      <w:r>
        <w:t xml:space="preserve">Statutory interpretation </w:t>
      </w:r>
      <w:r w:rsidR="00DE76FD">
        <w:t>–</w:t>
      </w:r>
      <w:r w:rsidR="007A600D">
        <w:t xml:space="preserve"> </w:t>
      </w:r>
      <w:r w:rsidR="0004453D">
        <w:t>M</w:t>
      </w:r>
      <w:r w:rsidR="007A600D">
        <w:t xml:space="preserve">eaning of </w:t>
      </w:r>
      <w:r w:rsidR="00EB64E4">
        <w:t>“</w:t>
      </w:r>
      <w:r w:rsidR="00695C7F">
        <w:t>tunnel</w:t>
      </w:r>
      <w:r w:rsidR="00EB64E4">
        <w:t>”</w:t>
      </w:r>
      <w:r w:rsidR="00695C7F">
        <w:t xml:space="preserve"> – </w:t>
      </w:r>
      <w:r w:rsidR="0004453D">
        <w:t>M</w:t>
      </w:r>
      <w:r w:rsidR="00695C7F">
        <w:t xml:space="preserve">eaning of </w:t>
      </w:r>
      <w:r w:rsidR="00EB64E4">
        <w:t>“</w:t>
      </w:r>
      <w:r w:rsidR="00695C7F">
        <w:t>aqueduct</w:t>
      </w:r>
      <w:r w:rsidR="00EB64E4">
        <w:t>”</w:t>
      </w:r>
      <w:r w:rsidR="00695C7F">
        <w:t xml:space="preserve"> – </w:t>
      </w:r>
      <w:r w:rsidR="00E35848">
        <w:t xml:space="preserve">Where respondent </w:t>
      </w:r>
      <w:r w:rsidR="00E35848" w:rsidRPr="00E35848">
        <w:t>claimed capital allowances on expenditure incurred when constructing</w:t>
      </w:r>
      <w:r w:rsidR="00951E9A">
        <w:t xml:space="preserve"> </w:t>
      </w:r>
      <w:r w:rsidR="00E35848" w:rsidRPr="00E35848">
        <w:t>hydro-electric power station</w:t>
      </w:r>
      <w:r w:rsidR="00E35848">
        <w:t xml:space="preserve"> – Where appellant </w:t>
      </w:r>
      <w:r w:rsidR="00D5208D" w:rsidRPr="00D5208D">
        <w:t xml:space="preserve">disputed certain allowances claimed by </w:t>
      </w:r>
      <w:r w:rsidR="00D5208D">
        <w:t>respondent</w:t>
      </w:r>
      <w:r w:rsidR="00D5208D" w:rsidRPr="00D5208D">
        <w:t xml:space="preserve"> on basis certain relevant assets </w:t>
      </w:r>
      <w:r w:rsidR="00B34EAF">
        <w:t xml:space="preserve">do </w:t>
      </w:r>
      <w:r w:rsidR="00D5208D" w:rsidRPr="00D5208D">
        <w:t>not give rise to allowable expenditure under</w:t>
      </w:r>
      <w:r w:rsidR="00013AAC">
        <w:t xml:space="preserve"> </w:t>
      </w:r>
      <w:r w:rsidR="00013AAC" w:rsidRPr="00CE63B8">
        <w:rPr>
          <w:i/>
          <w:iCs/>
        </w:rPr>
        <w:t>Capital Allowances Act 2001</w:t>
      </w:r>
      <w:r w:rsidR="00D5208D" w:rsidRPr="00D5208D">
        <w:t xml:space="preserve"> </w:t>
      </w:r>
      <w:r w:rsidR="00013AAC">
        <w:t>(</w:t>
      </w:r>
      <w:r w:rsidR="00EB64E4">
        <w:t>“</w:t>
      </w:r>
      <w:r w:rsidR="00D5208D">
        <w:t>CAA</w:t>
      </w:r>
      <w:r w:rsidR="00EB64E4">
        <w:t>”</w:t>
      </w:r>
      <w:r w:rsidR="00013AAC">
        <w:t>)</w:t>
      </w:r>
      <w:r w:rsidR="00D5208D">
        <w:t xml:space="preserve"> – </w:t>
      </w:r>
      <w:r w:rsidR="00884843">
        <w:t>Where items constructed for collection and</w:t>
      </w:r>
      <w:r w:rsidR="006C2721">
        <w:t xml:space="preserve"> </w:t>
      </w:r>
      <w:r w:rsidR="00884843">
        <w:t xml:space="preserve">transmission of water to, </w:t>
      </w:r>
      <w:proofErr w:type="spellStart"/>
      <w:r w:rsidR="00884843">
        <w:t>through</w:t>
      </w:r>
      <w:proofErr w:type="spellEnd"/>
      <w:r w:rsidR="00C37CCE">
        <w:t>,</w:t>
      </w:r>
      <w:r w:rsidR="00884843">
        <w:t xml:space="preserve"> and from hydro-electric power station (</w:t>
      </w:r>
      <w:r w:rsidR="00EB64E4">
        <w:t>“</w:t>
      </w:r>
      <w:r w:rsidR="00884843">
        <w:t>disputed items</w:t>
      </w:r>
      <w:r w:rsidR="00EB64E4">
        <w:t>”</w:t>
      </w:r>
      <w:r w:rsidR="00884843">
        <w:t>)</w:t>
      </w:r>
      <w:r w:rsidR="005A2F36">
        <w:t xml:space="preserve"> are </w:t>
      </w:r>
      <w:r w:rsidR="005A2F36" w:rsidRPr="005A2F36">
        <w:t>part of state-of-the-art hydro-electric scheme</w:t>
      </w:r>
      <w:r w:rsidR="005A2F36">
        <w:t xml:space="preserve"> constructed and operated by respondent</w:t>
      </w:r>
      <w:r w:rsidR="006C2721">
        <w:t xml:space="preserve"> – Where s</w:t>
      </w:r>
      <w:r w:rsidR="007A600D">
        <w:t xml:space="preserve"> 22 List B Item 1 of CAA disqualifies from relief expenditure on </w:t>
      </w:r>
      <w:r w:rsidR="00EB64E4">
        <w:t>“</w:t>
      </w:r>
      <w:r w:rsidR="00606118">
        <w:t xml:space="preserve">[a] </w:t>
      </w:r>
      <w:r w:rsidR="007A600D">
        <w:t>tunnel, bridge, viaduct, aqueduct, embankment or cutting</w:t>
      </w:r>
      <w:r w:rsidR="00EB64E4">
        <w:t>”</w:t>
      </w:r>
      <w:r w:rsidR="006C2721">
        <w:t xml:space="preserve"> –</w:t>
      </w:r>
      <w:r w:rsidR="00967C61">
        <w:t xml:space="preserve"> </w:t>
      </w:r>
      <w:r>
        <w:t xml:space="preserve">Whether </w:t>
      </w:r>
      <w:r w:rsidR="00884843">
        <w:t>disputed items are a</w:t>
      </w:r>
      <w:r w:rsidR="00D5155F">
        <w:t xml:space="preserve"> </w:t>
      </w:r>
      <w:r w:rsidR="00EB64E4">
        <w:t>“</w:t>
      </w:r>
      <w:r>
        <w:t>tunnel</w:t>
      </w:r>
      <w:r w:rsidR="00EB64E4">
        <w:t>”</w:t>
      </w:r>
      <w:r>
        <w:t xml:space="preserve"> or an </w:t>
      </w:r>
      <w:r w:rsidR="00EB64E4">
        <w:t>“</w:t>
      </w:r>
      <w:r>
        <w:t>aqueduct</w:t>
      </w:r>
      <w:r w:rsidR="00EB64E4">
        <w:t>”</w:t>
      </w:r>
      <w:r>
        <w:t xml:space="preserve"> within meaning of those words as used in </w:t>
      </w:r>
      <w:r w:rsidR="007A600D">
        <w:t>s</w:t>
      </w:r>
      <w:r>
        <w:t xml:space="preserve"> 22 List B of </w:t>
      </w:r>
      <w:r w:rsidR="007A600D">
        <w:t>Ch</w:t>
      </w:r>
      <w:r>
        <w:t xml:space="preserve"> 3, </w:t>
      </w:r>
      <w:r w:rsidR="007A600D">
        <w:t>Pt</w:t>
      </w:r>
      <w:r>
        <w:t xml:space="preserve"> 2 of</w:t>
      </w:r>
      <w:r w:rsidR="00013AAC">
        <w:t xml:space="preserve"> CAA</w:t>
      </w:r>
      <w:r w:rsidR="00F73F9A">
        <w:t xml:space="preserve">. </w:t>
      </w:r>
    </w:p>
    <w:p w14:paraId="001F462A" w14:textId="77777777" w:rsidR="00134B76" w:rsidRPr="00E45460" w:rsidRDefault="00134B76" w:rsidP="00134B76">
      <w:pPr>
        <w:ind w:left="720"/>
        <w:rPr>
          <w:lang w:eastAsia="en-AU"/>
        </w:rPr>
      </w:pPr>
    </w:p>
    <w:p w14:paraId="4AD3702E" w14:textId="25C1AE72" w:rsidR="00134B76" w:rsidRDefault="00134B76" w:rsidP="00134B76">
      <w:r w:rsidRPr="00E45460">
        <w:rPr>
          <w:b/>
          <w:bCs/>
          <w:lang w:eastAsia="en-AU"/>
        </w:rPr>
        <w:lastRenderedPageBreak/>
        <w:t>Held (</w:t>
      </w:r>
      <w:r>
        <w:rPr>
          <w:b/>
          <w:bCs/>
          <w:lang w:eastAsia="en-AU"/>
        </w:rPr>
        <w:t>5</w:t>
      </w:r>
      <w:r w:rsidRPr="00E45460">
        <w:rPr>
          <w:b/>
          <w:bCs/>
          <w:lang w:eastAsia="en-AU"/>
        </w:rPr>
        <w:t>:</w:t>
      </w:r>
      <w:r>
        <w:rPr>
          <w:b/>
          <w:bCs/>
          <w:lang w:eastAsia="en-AU"/>
        </w:rPr>
        <w:t>0</w:t>
      </w:r>
      <w:r w:rsidRPr="00E45460">
        <w:rPr>
          <w:b/>
          <w:bCs/>
          <w:lang w:eastAsia="en-AU"/>
        </w:rPr>
        <w:t>):</w:t>
      </w:r>
      <w:r w:rsidRPr="00E45460">
        <w:rPr>
          <w:lang w:eastAsia="en-AU"/>
        </w:rPr>
        <w:t xml:space="preserve"> </w:t>
      </w:r>
      <w:r>
        <w:t xml:space="preserve">Appeal dismissed.   </w:t>
      </w:r>
    </w:p>
    <w:p w14:paraId="1A967DA0" w14:textId="77777777" w:rsidR="00627384" w:rsidRDefault="00627384" w:rsidP="00627384">
      <w:pPr>
        <w:pStyle w:val="BullDivider1"/>
      </w:pPr>
    </w:p>
    <w:p w14:paraId="7E3AE06F" w14:textId="77777777" w:rsidR="00501EEB" w:rsidRDefault="00501EEB" w:rsidP="00501EEB">
      <w:pPr>
        <w:rPr>
          <w:lang w:eastAsia="en-AU"/>
        </w:rPr>
      </w:pPr>
    </w:p>
    <w:p w14:paraId="4CE775F9" w14:textId="20FC7659" w:rsidR="00490C65" w:rsidRPr="00E45460" w:rsidRDefault="00490C65" w:rsidP="00490C65">
      <w:pPr>
        <w:keepNext/>
        <w:outlineLvl w:val="1"/>
        <w:rPr>
          <w:rFonts w:ascii="Arial" w:hAnsi="Arial" w:cs="Arial"/>
          <w:bCs/>
          <w:i/>
          <w:iCs/>
          <w:sz w:val="28"/>
          <w:szCs w:val="28"/>
          <w:lang w:eastAsia="en-AU"/>
        </w:rPr>
      </w:pPr>
      <w:r w:rsidRPr="00184D29">
        <w:rPr>
          <w:rFonts w:ascii="Arial" w:hAnsi="Arial" w:cs="Arial"/>
          <w:bCs/>
          <w:i/>
          <w:iCs/>
          <w:sz w:val="28"/>
          <w:szCs w:val="28"/>
          <w:lang w:eastAsia="en-AU"/>
        </w:rPr>
        <w:t xml:space="preserve">Health and Hospital Corporation of Marion County, Indiana v </w:t>
      </w:r>
      <w:proofErr w:type="spellStart"/>
      <w:r w:rsidRPr="00184D29">
        <w:rPr>
          <w:rFonts w:ascii="Arial" w:hAnsi="Arial" w:cs="Arial"/>
          <w:bCs/>
          <w:i/>
          <w:iCs/>
          <w:sz w:val="28"/>
          <w:szCs w:val="28"/>
          <w:lang w:eastAsia="en-AU"/>
        </w:rPr>
        <w:t>Talevski</w:t>
      </w:r>
      <w:proofErr w:type="spellEnd"/>
    </w:p>
    <w:p w14:paraId="66A5ABE5" w14:textId="4A3BA2EE" w:rsidR="00490C65" w:rsidRDefault="00490C65" w:rsidP="00490C65">
      <w:pPr>
        <w:rPr>
          <w:b/>
          <w:bCs/>
          <w:lang w:eastAsia="en-AU"/>
        </w:rPr>
      </w:pPr>
      <w:r>
        <w:rPr>
          <w:b/>
          <w:bCs/>
          <w:lang w:eastAsia="en-AU"/>
        </w:rPr>
        <w:t>Supreme Court of the United States</w:t>
      </w:r>
      <w:r w:rsidRPr="005A062F">
        <w:rPr>
          <w:b/>
          <w:bCs/>
          <w:lang w:eastAsia="en-AU"/>
        </w:rPr>
        <w:t xml:space="preserve">: </w:t>
      </w:r>
      <w:hyperlink r:id="rId73" w:history="1">
        <w:r w:rsidRPr="002223AF">
          <w:rPr>
            <w:rStyle w:val="Hyperlink"/>
          </w:rPr>
          <w:t>Docket No</w:t>
        </w:r>
        <w:r w:rsidR="002C4D61" w:rsidRPr="002223AF">
          <w:rPr>
            <w:rStyle w:val="Hyperlink"/>
          </w:rPr>
          <w:t>.</w:t>
        </w:r>
        <w:r w:rsidRPr="002223AF">
          <w:rPr>
            <w:rStyle w:val="Hyperlink"/>
          </w:rPr>
          <w:t xml:space="preserve"> 21-806</w:t>
        </w:r>
      </w:hyperlink>
    </w:p>
    <w:p w14:paraId="7CC0533E" w14:textId="77777777" w:rsidR="00490C65" w:rsidRPr="00E45460" w:rsidRDefault="00490C65" w:rsidP="00490C65">
      <w:pPr>
        <w:rPr>
          <w:lang w:eastAsia="en-AU"/>
        </w:rPr>
      </w:pPr>
    </w:p>
    <w:p w14:paraId="794676AB" w14:textId="77777777" w:rsidR="00490C65" w:rsidRPr="00E45460" w:rsidRDefault="00490C65" w:rsidP="00490C65">
      <w:pPr>
        <w:rPr>
          <w:lang w:eastAsia="en-AU"/>
        </w:rPr>
      </w:pPr>
      <w:r w:rsidRPr="00E45460">
        <w:rPr>
          <w:b/>
          <w:bCs/>
          <w:lang w:eastAsia="en-AU"/>
        </w:rPr>
        <w:t xml:space="preserve">Reasons delivered: </w:t>
      </w:r>
      <w:r>
        <w:rPr>
          <w:bCs/>
          <w:lang w:eastAsia="en-AU"/>
        </w:rPr>
        <w:t>8</w:t>
      </w:r>
      <w:r>
        <w:rPr>
          <w:lang w:eastAsia="en-AU"/>
        </w:rPr>
        <w:t xml:space="preserve"> June </w:t>
      </w:r>
      <w:r w:rsidRPr="00E45460">
        <w:rPr>
          <w:lang w:eastAsia="en-AU"/>
        </w:rPr>
        <w:t>2023</w:t>
      </w:r>
    </w:p>
    <w:p w14:paraId="1F4375C9" w14:textId="77777777" w:rsidR="00490C65" w:rsidRPr="00E45460" w:rsidRDefault="00490C65" w:rsidP="00490C65">
      <w:pPr>
        <w:rPr>
          <w:b/>
          <w:bCs/>
          <w:lang w:eastAsia="en-AU"/>
        </w:rPr>
      </w:pPr>
    </w:p>
    <w:p w14:paraId="7A0A56A4" w14:textId="1A266A50" w:rsidR="00490C65" w:rsidRPr="00E45460" w:rsidRDefault="00490C65" w:rsidP="00490C65">
      <w:pPr>
        <w:rPr>
          <w:lang w:eastAsia="en-AU"/>
        </w:rPr>
      </w:pPr>
      <w:r w:rsidRPr="00E45460">
        <w:rPr>
          <w:b/>
          <w:bCs/>
          <w:lang w:eastAsia="en-AU"/>
        </w:rPr>
        <w:t>Coram:</w:t>
      </w:r>
      <w:r w:rsidRPr="00E45460">
        <w:t xml:space="preserve"> </w:t>
      </w:r>
      <w:r w:rsidRPr="00B20295">
        <w:rPr>
          <w:lang w:eastAsia="en-AU"/>
        </w:rPr>
        <w:t>Roberts CJ, Thomas, Alito, Sotomayor, Kagan, Gorsuch, Kavanaugh, Barrett and Jackson JJ</w:t>
      </w:r>
    </w:p>
    <w:p w14:paraId="79AABB60" w14:textId="77777777" w:rsidR="00490C65" w:rsidRPr="00E45460" w:rsidRDefault="00490C65" w:rsidP="00490C65">
      <w:pPr>
        <w:rPr>
          <w:b/>
          <w:bCs/>
          <w:lang w:eastAsia="en-AU"/>
        </w:rPr>
      </w:pPr>
    </w:p>
    <w:p w14:paraId="25E33E00" w14:textId="77777777" w:rsidR="00490C65" w:rsidRPr="00E45460" w:rsidRDefault="00490C65" w:rsidP="00490C65">
      <w:pPr>
        <w:rPr>
          <w:b/>
          <w:bCs/>
          <w:lang w:eastAsia="en-AU"/>
        </w:rPr>
      </w:pPr>
      <w:r w:rsidRPr="00E45460">
        <w:rPr>
          <w:b/>
          <w:bCs/>
          <w:lang w:eastAsia="en-AU"/>
        </w:rPr>
        <w:t>Catchwords:</w:t>
      </w:r>
    </w:p>
    <w:p w14:paraId="19CE3DAD" w14:textId="77777777" w:rsidR="00490C65" w:rsidRDefault="00490C65" w:rsidP="00490C65">
      <w:pPr>
        <w:ind w:left="720"/>
        <w:rPr>
          <w:lang w:eastAsia="en-AU"/>
        </w:rPr>
      </w:pPr>
    </w:p>
    <w:p w14:paraId="445B3657" w14:textId="4C83C2D8" w:rsidR="00490C65" w:rsidRDefault="00490C65" w:rsidP="00490C65">
      <w:pPr>
        <w:ind w:left="720"/>
      </w:pPr>
      <w:r>
        <w:rPr>
          <w:lang w:eastAsia="en-AU"/>
        </w:rPr>
        <w:t>Statutory interpretation –</w:t>
      </w:r>
      <w:r w:rsidR="00094EF5">
        <w:rPr>
          <w:lang w:eastAsia="en-AU"/>
        </w:rPr>
        <w:t xml:space="preserve"> Civil action for deprivation of rights – </w:t>
      </w:r>
      <w:r>
        <w:rPr>
          <w:lang w:eastAsia="en-AU"/>
        </w:rPr>
        <w:t>Where respondent moved to nursing home in 2016 – Where respondent brough</w:t>
      </w:r>
      <w:r w:rsidR="00591322">
        <w:rPr>
          <w:lang w:eastAsia="en-AU"/>
        </w:rPr>
        <w:t>t</w:t>
      </w:r>
      <w:r>
        <w:rPr>
          <w:lang w:eastAsia="en-AU"/>
        </w:rPr>
        <w:t xml:space="preserve"> action under 42 USC </w:t>
      </w:r>
      <w:r>
        <w:t xml:space="preserve">§1983 against county-owned nursing home and its agents (collectively, </w:t>
      </w:r>
      <w:r w:rsidR="00EB64E4">
        <w:t>“</w:t>
      </w:r>
      <w:r>
        <w:t>HHC</w:t>
      </w:r>
      <w:r w:rsidR="00EB64E4">
        <w:t>”</w:t>
      </w:r>
      <w:r>
        <w:t xml:space="preserve">), claiming that HHC’s treatment violated rights guaranteed under </w:t>
      </w:r>
      <w:r w:rsidRPr="0084616F">
        <w:rPr>
          <w:i/>
          <w:iCs/>
        </w:rPr>
        <w:t>Federal Nursing Home Reform Act</w:t>
      </w:r>
      <w:r>
        <w:t xml:space="preserve"> (</w:t>
      </w:r>
      <w:r w:rsidR="00EB64E4">
        <w:t>“</w:t>
      </w:r>
      <w:r>
        <w:t>FNHRA</w:t>
      </w:r>
      <w:r w:rsidR="00EB64E4">
        <w:t>”</w:t>
      </w:r>
      <w:r>
        <w:t xml:space="preserve">) – Where District Court granted HHC’s subsequent motion to dismiss </w:t>
      </w:r>
      <w:r w:rsidR="007432F6">
        <w:t xml:space="preserve">respondent’s </w:t>
      </w:r>
      <w:r>
        <w:t xml:space="preserve">complaint, reasoning that no plaintiff can enforce provisions of FNHRA via §1983 – Where Seventh Circuit reversed, concluding that rights referred to in two FNHRA provisions invoked by respondent, right to be free from unnecessary chemical restraints ( §1396r(c)(1)(A)(ii)), and right to be discharged or transferred only when certain preconditions are met (§1396r(c)), </w:t>
      </w:r>
      <w:r w:rsidR="00EB64E4">
        <w:t>“</w:t>
      </w:r>
      <w:r>
        <w:t>unambiguously confer individually enforceable rights on nursing home residents,</w:t>
      </w:r>
      <w:r w:rsidR="00EB64E4">
        <w:t>”</w:t>
      </w:r>
      <w:r>
        <w:t xml:space="preserve"> making those rights presumptively enforceable via §1983 – Where Seventh Circuit further found nothing in FNHRA indicated congressional intent to foreclose §1983 enforcement – </w:t>
      </w:r>
      <w:r w:rsidR="00BE707A">
        <w:t>Whether FNHRA provisions at issue unambiguously create §1983 enforceable rights –</w:t>
      </w:r>
      <w:r w:rsidR="000C7A80">
        <w:t xml:space="preserve"> Whether incompatibility between private enforcement under §1983 and remedial scheme Congress devised. </w:t>
      </w:r>
    </w:p>
    <w:p w14:paraId="14C765B7" w14:textId="77777777" w:rsidR="00490C65" w:rsidRPr="00E45460" w:rsidRDefault="00490C65" w:rsidP="00490C65">
      <w:pPr>
        <w:ind w:left="720"/>
        <w:rPr>
          <w:lang w:eastAsia="en-AU"/>
        </w:rPr>
      </w:pPr>
    </w:p>
    <w:p w14:paraId="4095CDF6" w14:textId="77777777" w:rsidR="00490C65" w:rsidRDefault="00490C65" w:rsidP="00490C65">
      <w:pPr>
        <w:rPr>
          <w:lang w:eastAsia="en-AU"/>
        </w:rPr>
      </w:pPr>
      <w:r w:rsidRPr="00E45460">
        <w:rPr>
          <w:b/>
          <w:bCs/>
          <w:lang w:eastAsia="en-AU"/>
        </w:rPr>
        <w:t>Held (</w:t>
      </w:r>
      <w:r>
        <w:rPr>
          <w:b/>
          <w:bCs/>
          <w:lang w:eastAsia="en-AU"/>
        </w:rPr>
        <w:t>7</w:t>
      </w:r>
      <w:r w:rsidRPr="00E45460">
        <w:rPr>
          <w:b/>
          <w:bCs/>
          <w:lang w:eastAsia="en-AU"/>
        </w:rPr>
        <w:t>:</w:t>
      </w:r>
      <w:r>
        <w:rPr>
          <w:b/>
          <w:bCs/>
          <w:lang w:eastAsia="en-AU"/>
        </w:rPr>
        <w:t>2 (Thomas and Alito JJ dissenting)</w:t>
      </w:r>
      <w:r w:rsidRPr="00E45460">
        <w:rPr>
          <w:b/>
          <w:bCs/>
          <w:lang w:eastAsia="en-AU"/>
        </w:rPr>
        <w:t>):</w:t>
      </w:r>
      <w:r w:rsidRPr="00E45460">
        <w:rPr>
          <w:lang w:eastAsia="en-AU"/>
        </w:rPr>
        <w:t xml:space="preserve"> </w:t>
      </w:r>
      <w:r>
        <w:t>Judgment of Court of Appeals for the Seventh Circuit affirmed.</w:t>
      </w:r>
    </w:p>
    <w:p w14:paraId="4E0B1DD9" w14:textId="77777777" w:rsidR="00490C65" w:rsidRDefault="00490C65" w:rsidP="00490C65">
      <w:pPr>
        <w:pStyle w:val="BullDivider1"/>
      </w:pPr>
    </w:p>
    <w:p w14:paraId="7ABA01E4" w14:textId="77777777" w:rsidR="00490C65" w:rsidRPr="00501EEB" w:rsidRDefault="00490C65" w:rsidP="00501EEB">
      <w:pPr>
        <w:rPr>
          <w:lang w:eastAsia="en-AU"/>
        </w:rPr>
      </w:pPr>
    </w:p>
    <w:p w14:paraId="64382067" w14:textId="1054ED5B" w:rsidR="00501EEB" w:rsidRPr="00E45460" w:rsidRDefault="00435063" w:rsidP="00501EEB">
      <w:pPr>
        <w:keepNext/>
        <w:outlineLvl w:val="1"/>
        <w:rPr>
          <w:rFonts w:ascii="Arial" w:hAnsi="Arial" w:cs="Arial"/>
          <w:bCs/>
          <w:i/>
          <w:iCs/>
          <w:sz w:val="28"/>
          <w:szCs w:val="28"/>
          <w:lang w:eastAsia="en-AU"/>
        </w:rPr>
      </w:pPr>
      <w:r w:rsidRPr="00435063">
        <w:rPr>
          <w:rFonts w:ascii="Arial" w:hAnsi="Arial" w:cs="Arial"/>
          <w:bCs/>
          <w:i/>
          <w:iCs/>
          <w:sz w:val="28"/>
          <w:szCs w:val="28"/>
          <w:lang w:eastAsia="en-AU"/>
        </w:rPr>
        <w:t>Sackett v Environmental Protection Agency</w:t>
      </w:r>
    </w:p>
    <w:p w14:paraId="583FFB04" w14:textId="5E4EEF8A" w:rsidR="00501EEB" w:rsidRDefault="00501EEB" w:rsidP="00501EEB">
      <w:r>
        <w:rPr>
          <w:b/>
          <w:bCs/>
          <w:lang w:eastAsia="en-AU"/>
        </w:rPr>
        <w:t xml:space="preserve">Supreme Court of the United </w:t>
      </w:r>
      <w:r w:rsidR="00435063">
        <w:rPr>
          <w:b/>
          <w:bCs/>
          <w:lang w:eastAsia="en-AU"/>
        </w:rPr>
        <w:t>States</w:t>
      </w:r>
      <w:r w:rsidRPr="00E45460">
        <w:rPr>
          <w:b/>
          <w:bCs/>
          <w:lang w:eastAsia="en-AU"/>
        </w:rPr>
        <w:t>:</w:t>
      </w:r>
      <w:r>
        <w:rPr>
          <w:b/>
          <w:bCs/>
          <w:lang w:eastAsia="en-AU"/>
        </w:rPr>
        <w:t xml:space="preserve"> </w:t>
      </w:r>
      <w:hyperlink r:id="rId74" w:history="1">
        <w:r w:rsidR="00435063" w:rsidRPr="00435063">
          <w:rPr>
            <w:rStyle w:val="Hyperlink"/>
          </w:rPr>
          <w:t>Docket No</w:t>
        </w:r>
        <w:r w:rsidR="002C4D61">
          <w:rPr>
            <w:rStyle w:val="Hyperlink"/>
          </w:rPr>
          <w:t>.</w:t>
        </w:r>
        <w:r w:rsidR="00435063" w:rsidRPr="00435063">
          <w:rPr>
            <w:rStyle w:val="Hyperlink"/>
          </w:rPr>
          <w:t xml:space="preserve"> 21-454</w:t>
        </w:r>
      </w:hyperlink>
    </w:p>
    <w:p w14:paraId="298D9C00" w14:textId="77777777" w:rsidR="00501EEB" w:rsidRDefault="00501EEB" w:rsidP="00501EEB">
      <w:pPr>
        <w:rPr>
          <w:b/>
          <w:bCs/>
          <w:lang w:eastAsia="en-AU"/>
        </w:rPr>
      </w:pPr>
    </w:p>
    <w:p w14:paraId="38A673C8" w14:textId="0495311A" w:rsidR="00501EEB" w:rsidRPr="00E45460" w:rsidRDefault="00501EEB" w:rsidP="00501EEB">
      <w:pPr>
        <w:rPr>
          <w:lang w:eastAsia="en-AU"/>
        </w:rPr>
      </w:pPr>
      <w:r w:rsidRPr="00E45460">
        <w:rPr>
          <w:b/>
          <w:bCs/>
          <w:lang w:eastAsia="en-AU"/>
        </w:rPr>
        <w:t xml:space="preserve">Reasons delivered: </w:t>
      </w:r>
      <w:r w:rsidR="00C315F3">
        <w:rPr>
          <w:bCs/>
          <w:lang w:eastAsia="en-AU"/>
        </w:rPr>
        <w:t>25</w:t>
      </w:r>
      <w:r>
        <w:rPr>
          <w:bCs/>
          <w:lang w:eastAsia="en-AU"/>
        </w:rPr>
        <w:t xml:space="preserve"> May</w:t>
      </w:r>
      <w:r>
        <w:rPr>
          <w:lang w:eastAsia="en-AU"/>
        </w:rPr>
        <w:t xml:space="preserve"> </w:t>
      </w:r>
      <w:r w:rsidRPr="00E45460">
        <w:rPr>
          <w:lang w:eastAsia="en-AU"/>
        </w:rPr>
        <w:t>2023</w:t>
      </w:r>
    </w:p>
    <w:p w14:paraId="64B499F1" w14:textId="77777777" w:rsidR="00501EEB" w:rsidRPr="00E45460" w:rsidRDefault="00501EEB" w:rsidP="00501EEB">
      <w:pPr>
        <w:rPr>
          <w:b/>
          <w:bCs/>
          <w:lang w:eastAsia="en-AU"/>
        </w:rPr>
      </w:pPr>
    </w:p>
    <w:p w14:paraId="535B4FEF" w14:textId="4EC9505C" w:rsidR="00501EEB" w:rsidRDefault="00501EEB" w:rsidP="00501EEB">
      <w:pPr>
        <w:rPr>
          <w:lang w:eastAsia="en-AU"/>
        </w:rPr>
      </w:pPr>
      <w:r w:rsidRPr="00E45460">
        <w:rPr>
          <w:b/>
          <w:bCs/>
          <w:lang w:eastAsia="en-AU"/>
        </w:rPr>
        <w:t>Coram:</w:t>
      </w:r>
      <w:r w:rsidRPr="00E45460">
        <w:t xml:space="preserve"> </w:t>
      </w:r>
      <w:r w:rsidR="003651F4" w:rsidRPr="003651F4">
        <w:rPr>
          <w:lang w:eastAsia="en-AU"/>
        </w:rPr>
        <w:t>Roberts CJ, Thomas, Alito, Sotomayor, Kagan, Gorsuch, Kavanaugh, Barrett and Jackson JJ</w:t>
      </w:r>
    </w:p>
    <w:p w14:paraId="31524691" w14:textId="77777777" w:rsidR="003651F4" w:rsidRPr="00E45460" w:rsidRDefault="003651F4" w:rsidP="00501EEB">
      <w:pPr>
        <w:rPr>
          <w:b/>
          <w:bCs/>
          <w:lang w:eastAsia="en-AU"/>
        </w:rPr>
      </w:pPr>
    </w:p>
    <w:p w14:paraId="7116545F" w14:textId="77777777" w:rsidR="00501EEB" w:rsidRPr="00E45460" w:rsidRDefault="00501EEB" w:rsidP="00501EEB">
      <w:pPr>
        <w:rPr>
          <w:b/>
          <w:bCs/>
          <w:lang w:eastAsia="en-AU"/>
        </w:rPr>
      </w:pPr>
      <w:r w:rsidRPr="00E45460">
        <w:rPr>
          <w:b/>
          <w:bCs/>
          <w:lang w:eastAsia="en-AU"/>
        </w:rPr>
        <w:t>Catchwords:</w:t>
      </w:r>
    </w:p>
    <w:p w14:paraId="00AFA478" w14:textId="77777777" w:rsidR="00501EEB" w:rsidRPr="00E45460" w:rsidRDefault="00501EEB" w:rsidP="00501EEB">
      <w:pPr>
        <w:rPr>
          <w:b/>
          <w:bCs/>
          <w:lang w:eastAsia="en-AU"/>
        </w:rPr>
      </w:pPr>
    </w:p>
    <w:p w14:paraId="6D454F0E" w14:textId="53D8BDC7" w:rsidR="00501EEB" w:rsidRPr="00D41467" w:rsidRDefault="00501EEB" w:rsidP="00E91EF4">
      <w:pPr>
        <w:ind w:left="720"/>
      </w:pPr>
      <w:r>
        <w:rPr>
          <w:lang w:eastAsia="en-AU"/>
        </w:rPr>
        <w:t>Statutory interpretation –</w:t>
      </w:r>
      <w:r w:rsidR="00647377">
        <w:rPr>
          <w:lang w:eastAsia="en-AU"/>
        </w:rPr>
        <w:t xml:space="preserve"> </w:t>
      </w:r>
      <w:r w:rsidR="00FF0467">
        <w:rPr>
          <w:lang w:eastAsia="en-AU"/>
        </w:rPr>
        <w:t>W</w:t>
      </w:r>
      <w:r w:rsidR="00647377" w:rsidRPr="00647377">
        <w:rPr>
          <w:lang w:eastAsia="en-AU"/>
        </w:rPr>
        <w:t>aters of the United States</w:t>
      </w:r>
      <w:r w:rsidR="00647377">
        <w:rPr>
          <w:lang w:eastAsia="en-AU"/>
        </w:rPr>
        <w:t xml:space="preserve"> – Where petitioners purchased property near Priest Lake, Idaho, and began backfilling lot with dirt to prepare for building home – Where </w:t>
      </w:r>
      <w:r w:rsidR="00DE338C">
        <w:t>Environmental Protection Agency (</w:t>
      </w:r>
      <w:r w:rsidR="00EB64E4">
        <w:t>“</w:t>
      </w:r>
      <w:r w:rsidR="00DE338C">
        <w:t>EPA</w:t>
      </w:r>
      <w:r w:rsidR="00EB64E4">
        <w:t>”</w:t>
      </w:r>
      <w:r w:rsidR="00DE338C">
        <w:t xml:space="preserve">) informed petitioners their property contained wetlands and backfilling violated </w:t>
      </w:r>
      <w:r w:rsidR="00DE338C" w:rsidRPr="00B9242B">
        <w:rPr>
          <w:i/>
          <w:iCs/>
        </w:rPr>
        <w:t>Clean Water Act</w:t>
      </w:r>
      <w:r w:rsidR="00DE338C">
        <w:t xml:space="preserve">, which prohibits discharging pollutants </w:t>
      </w:r>
      <w:r w:rsidR="00DE338C">
        <w:lastRenderedPageBreak/>
        <w:t xml:space="preserve">into </w:t>
      </w:r>
      <w:r w:rsidR="00EB64E4">
        <w:t>“</w:t>
      </w:r>
      <w:r w:rsidR="00DE338C">
        <w:t>the waters of the United States</w:t>
      </w:r>
      <w:r w:rsidR="00EB64E4">
        <w:t>”</w:t>
      </w:r>
      <w:r w:rsidR="00FF0467">
        <w:t xml:space="preserve"> (</w:t>
      </w:r>
      <w:r w:rsidR="00FF0467" w:rsidRPr="00647377">
        <w:rPr>
          <w:lang w:eastAsia="en-AU"/>
        </w:rPr>
        <w:t>33 USC</w:t>
      </w:r>
      <w:r w:rsidR="00FF0467">
        <w:rPr>
          <w:lang w:eastAsia="en-AU"/>
        </w:rPr>
        <w:t xml:space="preserve"> </w:t>
      </w:r>
      <w:r w:rsidR="00FF0467" w:rsidRPr="00647377">
        <w:rPr>
          <w:lang w:eastAsia="en-AU"/>
        </w:rPr>
        <w:t>§1362(7)</w:t>
      </w:r>
      <w:r w:rsidR="00FF0467">
        <w:rPr>
          <w:lang w:eastAsia="en-AU"/>
        </w:rPr>
        <w:t>)</w:t>
      </w:r>
      <w:r w:rsidR="00DE338C">
        <w:t xml:space="preserve"> –</w:t>
      </w:r>
      <w:r w:rsidR="00194F27" w:rsidRPr="00194F27">
        <w:t xml:space="preserve"> </w:t>
      </w:r>
      <w:r w:rsidR="00194F27">
        <w:t>Where EPA ordered petitioners to restore site, threatening penalties of over $40,000 per day –</w:t>
      </w:r>
      <w:r w:rsidR="00E91EF4">
        <w:t xml:space="preserve"> Where EPA classified wetlands on petitioners’ lot as </w:t>
      </w:r>
      <w:r w:rsidR="00EB64E4">
        <w:t>“</w:t>
      </w:r>
      <w:r w:rsidR="00E91EF4">
        <w:t>waters of the United States</w:t>
      </w:r>
      <w:r w:rsidR="00EB64E4">
        <w:t>”</w:t>
      </w:r>
      <w:r w:rsidR="00E91EF4">
        <w:t xml:space="preserve"> because near a ditch that fed into a creek, which fed into Priest Lake, a navigable, intrastate lake – Where </w:t>
      </w:r>
      <w:r w:rsidR="00E50791">
        <w:t>petitioners</w:t>
      </w:r>
      <w:r w:rsidR="00E91EF4">
        <w:t xml:space="preserve"> alleged property was not </w:t>
      </w:r>
      <w:r w:rsidR="00EB64E4">
        <w:t>“</w:t>
      </w:r>
      <w:r w:rsidR="00E91EF4">
        <w:t>waters of the United States</w:t>
      </w:r>
      <w:r w:rsidR="00EB64E4">
        <w:t>”</w:t>
      </w:r>
      <w:r w:rsidR="00E91EF4">
        <w:t xml:space="preserve"> – </w:t>
      </w:r>
      <w:r w:rsidR="00D41467">
        <w:t xml:space="preserve">Where District Court and Ninth Circuit held that </w:t>
      </w:r>
      <w:r w:rsidR="00D41467">
        <w:rPr>
          <w:i/>
          <w:iCs/>
        </w:rPr>
        <w:t xml:space="preserve">Clean Water Act </w:t>
      </w:r>
      <w:r w:rsidR="00D41467">
        <w:t xml:space="preserve">covers </w:t>
      </w:r>
      <w:r w:rsidR="009038CE">
        <w:t xml:space="preserve">wetlands with ecologically significant nexus to traditional navigable waters and that </w:t>
      </w:r>
      <w:r w:rsidR="00B96867">
        <w:t>petitioners</w:t>
      </w:r>
      <w:r w:rsidR="0018363F">
        <w:t>’</w:t>
      </w:r>
      <w:r w:rsidR="009038CE">
        <w:t xml:space="preserve"> wetlands </w:t>
      </w:r>
      <w:r w:rsidR="00091065">
        <w:t>satisfied</w:t>
      </w:r>
      <w:r w:rsidR="009038CE">
        <w:t xml:space="preserve"> that standard – </w:t>
      </w:r>
      <w:r w:rsidR="00897013">
        <w:t xml:space="preserve">Whether wetlands are </w:t>
      </w:r>
      <w:r w:rsidR="00EB64E4">
        <w:t>“</w:t>
      </w:r>
      <w:r w:rsidR="00897013">
        <w:t>waters of the United States</w:t>
      </w:r>
      <w:r w:rsidR="00EB64E4">
        <w:t>”</w:t>
      </w:r>
      <w:r w:rsidR="00897013">
        <w:t xml:space="preserve"> – Meaning of </w:t>
      </w:r>
      <w:r w:rsidR="00EB64E4">
        <w:t>“</w:t>
      </w:r>
      <w:r w:rsidR="00897013">
        <w:t>waters of the United States</w:t>
      </w:r>
      <w:r w:rsidR="00EB64E4">
        <w:t>”</w:t>
      </w:r>
      <w:r w:rsidR="00897013">
        <w:t xml:space="preserve">. </w:t>
      </w:r>
    </w:p>
    <w:p w14:paraId="12EF58C1" w14:textId="77777777" w:rsidR="003651F4" w:rsidRDefault="003651F4" w:rsidP="00501EEB">
      <w:pPr>
        <w:ind w:left="720"/>
      </w:pPr>
    </w:p>
    <w:p w14:paraId="62FF33A9" w14:textId="66AA3302" w:rsidR="003651F4" w:rsidRPr="00F73F9A" w:rsidRDefault="003651F4" w:rsidP="00501EEB">
      <w:pPr>
        <w:ind w:left="720"/>
      </w:pPr>
      <w:r>
        <w:t xml:space="preserve">Environmental law – Federal environmental law – Protections for wetlands. </w:t>
      </w:r>
    </w:p>
    <w:p w14:paraId="16F6C686" w14:textId="77777777" w:rsidR="00501EEB" w:rsidRPr="00E45460" w:rsidRDefault="00501EEB" w:rsidP="00501EEB">
      <w:pPr>
        <w:ind w:left="720"/>
        <w:rPr>
          <w:lang w:eastAsia="en-AU"/>
        </w:rPr>
      </w:pPr>
    </w:p>
    <w:p w14:paraId="6F1F77B7" w14:textId="0FC644CF" w:rsidR="00627384" w:rsidRDefault="00501EEB" w:rsidP="00134B76">
      <w:r w:rsidRPr="00E45460">
        <w:rPr>
          <w:b/>
          <w:bCs/>
          <w:lang w:eastAsia="en-AU"/>
        </w:rPr>
        <w:t>Held (</w:t>
      </w:r>
      <w:r w:rsidR="0060667B">
        <w:rPr>
          <w:b/>
          <w:bCs/>
          <w:lang w:eastAsia="en-AU"/>
        </w:rPr>
        <w:t>9</w:t>
      </w:r>
      <w:r w:rsidRPr="00E45460">
        <w:rPr>
          <w:b/>
          <w:bCs/>
          <w:lang w:eastAsia="en-AU"/>
        </w:rPr>
        <w:t>:</w:t>
      </w:r>
      <w:r>
        <w:rPr>
          <w:b/>
          <w:bCs/>
          <w:lang w:eastAsia="en-AU"/>
        </w:rPr>
        <w:t>0</w:t>
      </w:r>
      <w:r w:rsidRPr="00E45460">
        <w:rPr>
          <w:b/>
          <w:bCs/>
          <w:lang w:eastAsia="en-AU"/>
        </w:rPr>
        <w:t>):</w:t>
      </w:r>
      <w:r w:rsidRPr="00E45460">
        <w:rPr>
          <w:lang w:eastAsia="en-AU"/>
        </w:rPr>
        <w:t xml:space="preserve"> </w:t>
      </w:r>
      <w:r w:rsidR="00F10D96" w:rsidRPr="008D13A8">
        <w:rPr>
          <w:lang w:eastAsia="en-AU"/>
        </w:rPr>
        <w:t xml:space="preserve">Judgment of Court of Appeals for the </w:t>
      </w:r>
      <w:r w:rsidR="00F10D96">
        <w:rPr>
          <w:lang w:eastAsia="en-AU"/>
        </w:rPr>
        <w:t xml:space="preserve">Ninth </w:t>
      </w:r>
      <w:r w:rsidR="00F10D96" w:rsidRPr="008D13A8">
        <w:rPr>
          <w:lang w:eastAsia="en-AU"/>
        </w:rPr>
        <w:t>Circuit reversed; case remanded</w:t>
      </w:r>
      <w:r w:rsidR="00F10D96">
        <w:rPr>
          <w:lang w:eastAsia="en-AU"/>
        </w:rPr>
        <w:t>.</w:t>
      </w:r>
    </w:p>
    <w:p w14:paraId="27806275" w14:textId="77777777" w:rsidR="00163B39" w:rsidRDefault="00163B39" w:rsidP="00163B39">
      <w:pPr>
        <w:pStyle w:val="BullDivider2"/>
      </w:pPr>
    </w:p>
    <w:p w14:paraId="034DF0F5" w14:textId="77777777" w:rsidR="00163B39" w:rsidRDefault="00163B39" w:rsidP="00163B39">
      <w:pPr>
        <w:rPr>
          <w:lang w:eastAsia="en-AU"/>
        </w:rPr>
      </w:pPr>
    </w:p>
    <w:p w14:paraId="6021A14C" w14:textId="4D9806A8" w:rsidR="00163B39" w:rsidRDefault="00163B39" w:rsidP="00163B39">
      <w:pPr>
        <w:pStyle w:val="Heading1"/>
      </w:pPr>
      <w:r>
        <w:t>Taxation</w:t>
      </w:r>
    </w:p>
    <w:p w14:paraId="0535C698" w14:textId="77777777" w:rsidR="00163B39" w:rsidRPr="00E45460" w:rsidRDefault="00163B39" w:rsidP="00163B39">
      <w:pPr>
        <w:rPr>
          <w:lang w:eastAsia="en-AU"/>
        </w:rPr>
      </w:pPr>
    </w:p>
    <w:p w14:paraId="7BD2EC6B" w14:textId="2522784E" w:rsidR="00C5544D" w:rsidRPr="00E45460" w:rsidRDefault="00C5544D" w:rsidP="00C5544D">
      <w:pPr>
        <w:keepNext/>
        <w:outlineLvl w:val="1"/>
        <w:rPr>
          <w:rFonts w:ascii="Arial" w:hAnsi="Arial" w:cs="Arial"/>
          <w:bCs/>
          <w:i/>
          <w:iCs/>
          <w:sz w:val="28"/>
          <w:szCs w:val="28"/>
          <w:lang w:eastAsia="en-AU"/>
        </w:rPr>
      </w:pPr>
      <w:r w:rsidRPr="003439FC">
        <w:rPr>
          <w:rFonts w:ascii="Arial" w:hAnsi="Arial" w:cs="Arial"/>
          <w:bCs/>
          <w:i/>
          <w:iCs/>
          <w:sz w:val="28"/>
          <w:szCs w:val="28"/>
          <w:lang w:eastAsia="en-AU"/>
        </w:rPr>
        <w:t>Deans Knight Income Corp. v Canada</w:t>
      </w:r>
      <w:r>
        <w:rPr>
          <w:rFonts w:ascii="Arial" w:hAnsi="Arial" w:cs="Arial"/>
          <w:bCs/>
          <w:i/>
          <w:iCs/>
          <w:sz w:val="28"/>
          <w:szCs w:val="28"/>
          <w:lang w:eastAsia="en-AU"/>
        </w:rPr>
        <w:t xml:space="preserve"> </w:t>
      </w:r>
    </w:p>
    <w:p w14:paraId="65C4B436" w14:textId="1391D73C" w:rsidR="00C5544D" w:rsidRPr="008C7A1D" w:rsidRDefault="00C5544D" w:rsidP="00C5544D">
      <w:pPr>
        <w:rPr>
          <w:lang w:eastAsia="en-AU"/>
        </w:rPr>
      </w:pPr>
      <w:r w:rsidRPr="00E45460">
        <w:rPr>
          <w:b/>
          <w:bCs/>
          <w:lang w:eastAsia="en-AU"/>
        </w:rPr>
        <w:t>Supreme Court of Canada:</w:t>
      </w:r>
      <w:r>
        <w:rPr>
          <w:b/>
          <w:bCs/>
          <w:lang w:eastAsia="en-AU"/>
        </w:rPr>
        <w:t xml:space="preserve"> </w:t>
      </w:r>
      <w:hyperlink r:id="rId75" w:history="1">
        <w:r>
          <w:rPr>
            <w:rStyle w:val="Hyperlink"/>
            <w:lang w:eastAsia="en-AU"/>
          </w:rPr>
          <w:t>[2023] SCC 16</w:t>
        </w:r>
      </w:hyperlink>
    </w:p>
    <w:p w14:paraId="464278D3" w14:textId="77777777" w:rsidR="00C5544D" w:rsidRPr="00E45460" w:rsidRDefault="00C5544D" w:rsidP="00C5544D">
      <w:pPr>
        <w:rPr>
          <w:lang w:eastAsia="en-AU"/>
        </w:rPr>
      </w:pPr>
    </w:p>
    <w:p w14:paraId="7F21FE21" w14:textId="77777777" w:rsidR="00C5544D" w:rsidRPr="00E45460" w:rsidRDefault="00C5544D" w:rsidP="00C5544D">
      <w:pPr>
        <w:rPr>
          <w:lang w:eastAsia="en-AU"/>
        </w:rPr>
      </w:pPr>
      <w:r w:rsidRPr="00E45460">
        <w:rPr>
          <w:b/>
          <w:bCs/>
          <w:lang w:eastAsia="en-AU"/>
        </w:rPr>
        <w:t xml:space="preserve">Reasons delivered: </w:t>
      </w:r>
      <w:r w:rsidRPr="003439FC">
        <w:rPr>
          <w:bCs/>
          <w:lang w:eastAsia="en-AU"/>
        </w:rPr>
        <w:t>26</w:t>
      </w:r>
      <w:r>
        <w:rPr>
          <w:lang w:eastAsia="en-AU"/>
        </w:rPr>
        <w:t xml:space="preserve"> May</w:t>
      </w:r>
      <w:r w:rsidRPr="00E45460">
        <w:rPr>
          <w:lang w:eastAsia="en-AU"/>
        </w:rPr>
        <w:t xml:space="preserve"> 2023</w:t>
      </w:r>
    </w:p>
    <w:p w14:paraId="561F4321" w14:textId="77777777" w:rsidR="00C5544D" w:rsidRPr="00E45460" w:rsidRDefault="00C5544D" w:rsidP="00C5544D">
      <w:pPr>
        <w:rPr>
          <w:b/>
          <w:bCs/>
          <w:lang w:eastAsia="en-AU"/>
        </w:rPr>
      </w:pPr>
    </w:p>
    <w:p w14:paraId="085F2EAB" w14:textId="309D00DE" w:rsidR="00C5544D" w:rsidRPr="00E45460" w:rsidRDefault="00C5544D" w:rsidP="00C5544D">
      <w:pPr>
        <w:rPr>
          <w:lang w:eastAsia="en-AU"/>
        </w:rPr>
      </w:pPr>
      <w:r w:rsidRPr="00E45460">
        <w:rPr>
          <w:b/>
          <w:bCs/>
          <w:lang w:eastAsia="en-AU"/>
        </w:rPr>
        <w:t>Coram:</w:t>
      </w:r>
      <w:r w:rsidRPr="00E45460">
        <w:t xml:space="preserve"> </w:t>
      </w:r>
      <w:r w:rsidRPr="00C85863">
        <w:rPr>
          <w:lang w:eastAsia="en-AU"/>
        </w:rPr>
        <w:t>Wagner C</w:t>
      </w:r>
      <w:r>
        <w:rPr>
          <w:lang w:eastAsia="en-AU"/>
        </w:rPr>
        <w:t xml:space="preserve">J, </w:t>
      </w:r>
      <w:r w:rsidRPr="00C85863">
        <w:rPr>
          <w:lang w:eastAsia="en-AU"/>
        </w:rPr>
        <w:t xml:space="preserve">Karakatsanis, </w:t>
      </w:r>
      <w:proofErr w:type="spellStart"/>
      <w:r w:rsidRPr="00C85863">
        <w:rPr>
          <w:lang w:eastAsia="en-AU"/>
        </w:rPr>
        <w:t>Côté</w:t>
      </w:r>
      <w:proofErr w:type="spellEnd"/>
      <w:r w:rsidRPr="00C85863">
        <w:rPr>
          <w:lang w:eastAsia="en-AU"/>
        </w:rPr>
        <w:t>, Brown,</w:t>
      </w:r>
      <w:r>
        <w:rPr>
          <w:rStyle w:val="FootnoteReference"/>
          <w:lang w:eastAsia="en-AU"/>
        </w:rPr>
        <w:footnoteReference w:id="5"/>
      </w:r>
      <w:r>
        <w:rPr>
          <w:lang w:eastAsia="en-AU"/>
        </w:rPr>
        <w:t xml:space="preserve"> </w:t>
      </w:r>
      <w:r w:rsidRPr="00C85863">
        <w:rPr>
          <w:lang w:eastAsia="en-AU"/>
        </w:rPr>
        <w:t xml:space="preserve">Rowe, Martin, </w:t>
      </w:r>
      <w:proofErr w:type="spellStart"/>
      <w:r w:rsidRPr="00C85863">
        <w:rPr>
          <w:lang w:eastAsia="en-AU"/>
        </w:rPr>
        <w:t>Kasirer</w:t>
      </w:r>
      <w:proofErr w:type="spellEnd"/>
      <w:r w:rsidRPr="00C85863">
        <w:rPr>
          <w:lang w:eastAsia="en-AU"/>
        </w:rPr>
        <w:t xml:space="preserve">, Jamal and </w:t>
      </w:r>
      <w:proofErr w:type="spellStart"/>
      <w:r w:rsidRPr="00C85863">
        <w:rPr>
          <w:lang w:eastAsia="en-AU"/>
        </w:rPr>
        <w:t>O’Bonsawin</w:t>
      </w:r>
      <w:proofErr w:type="spellEnd"/>
      <w:r w:rsidRPr="00C85863">
        <w:rPr>
          <w:lang w:eastAsia="en-AU"/>
        </w:rPr>
        <w:t xml:space="preserve"> JJ</w:t>
      </w:r>
    </w:p>
    <w:p w14:paraId="468E1C41" w14:textId="77777777" w:rsidR="00C5544D" w:rsidRPr="00E45460" w:rsidRDefault="00C5544D" w:rsidP="00C5544D">
      <w:pPr>
        <w:rPr>
          <w:b/>
          <w:bCs/>
          <w:lang w:eastAsia="en-AU"/>
        </w:rPr>
      </w:pPr>
    </w:p>
    <w:p w14:paraId="54DEC40D" w14:textId="77777777" w:rsidR="00C5544D" w:rsidRPr="00E45460" w:rsidRDefault="00C5544D" w:rsidP="00C5544D">
      <w:pPr>
        <w:rPr>
          <w:b/>
          <w:bCs/>
          <w:lang w:eastAsia="en-AU"/>
        </w:rPr>
      </w:pPr>
      <w:r w:rsidRPr="00E45460">
        <w:rPr>
          <w:b/>
          <w:bCs/>
          <w:lang w:eastAsia="en-AU"/>
        </w:rPr>
        <w:t>Catchwords:</w:t>
      </w:r>
    </w:p>
    <w:p w14:paraId="011409C8" w14:textId="77777777" w:rsidR="00C5544D" w:rsidRPr="00E45460" w:rsidRDefault="00C5544D" w:rsidP="00C5544D">
      <w:pPr>
        <w:rPr>
          <w:b/>
          <w:bCs/>
          <w:lang w:eastAsia="en-AU"/>
        </w:rPr>
      </w:pPr>
    </w:p>
    <w:p w14:paraId="78C7F613" w14:textId="27892726" w:rsidR="00C5544D" w:rsidRDefault="00C5544D" w:rsidP="00C5544D">
      <w:pPr>
        <w:ind w:left="720"/>
        <w:rPr>
          <w:lang w:eastAsia="en-AU"/>
        </w:rPr>
      </w:pPr>
      <w:r>
        <w:rPr>
          <w:lang w:eastAsia="en-AU"/>
        </w:rPr>
        <w:t>T</w:t>
      </w:r>
      <w:r w:rsidRPr="00C82E51">
        <w:rPr>
          <w:lang w:eastAsia="en-AU"/>
        </w:rPr>
        <w:t xml:space="preserve">axation </w:t>
      </w:r>
      <w:r>
        <w:rPr>
          <w:lang w:eastAsia="en-AU"/>
        </w:rPr>
        <w:t>–</w:t>
      </w:r>
      <w:r w:rsidRPr="00C82E51">
        <w:rPr>
          <w:lang w:eastAsia="en-AU"/>
        </w:rPr>
        <w:t xml:space="preserve"> Income tax </w:t>
      </w:r>
      <w:r>
        <w:rPr>
          <w:lang w:eastAsia="en-AU"/>
        </w:rPr>
        <w:t>–</w:t>
      </w:r>
      <w:r w:rsidRPr="00C82E51">
        <w:rPr>
          <w:lang w:eastAsia="en-AU"/>
        </w:rPr>
        <w:t xml:space="preserve"> Tax avoidance </w:t>
      </w:r>
      <w:r>
        <w:rPr>
          <w:lang w:eastAsia="en-AU"/>
        </w:rPr>
        <w:t>–</w:t>
      </w:r>
      <w:r w:rsidRPr="00C82E51">
        <w:rPr>
          <w:lang w:eastAsia="en-AU"/>
        </w:rPr>
        <w:t xml:space="preserve"> Application of general anti</w:t>
      </w:r>
      <w:r w:rsidRPr="00C82E51">
        <w:rPr>
          <w:rFonts w:ascii="Cambria Math" w:hAnsi="Cambria Math" w:cs="Cambria Math"/>
          <w:lang w:eastAsia="en-AU"/>
        </w:rPr>
        <w:t>‑</w:t>
      </w:r>
      <w:r w:rsidRPr="00C82E51">
        <w:rPr>
          <w:lang w:eastAsia="en-AU"/>
        </w:rPr>
        <w:t xml:space="preserve">avoidance rule </w:t>
      </w:r>
      <w:r>
        <w:rPr>
          <w:lang w:eastAsia="en-AU"/>
        </w:rPr>
        <w:t>– L</w:t>
      </w:r>
      <w:r w:rsidRPr="00C82E51">
        <w:rPr>
          <w:lang w:eastAsia="en-AU"/>
        </w:rPr>
        <w:t xml:space="preserve">imitation on losses deductible from taxable income </w:t>
      </w:r>
      <w:r>
        <w:rPr>
          <w:lang w:eastAsia="en-AU"/>
        </w:rPr>
        <w:t>–</w:t>
      </w:r>
      <w:r w:rsidRPr="00C82E51">
        <w:rPr>
          <w:lang w:eastAsia="en-AU"/>
        </w:rPr>
        <w:t xml:space="preserve"> </w:t>
      </w:r>
      <w:r>
        <w:rPr>
          <w:lang w:eastAsia="en-AU"/>
        </w:rPr>
        <w:t>Where c</w:t>
      </w:r>
      <w:r w:rsidRPr="00C82E51">
        <w:rPr>
          <w:lang w:eastAsia="en-AU"/>
        </w:rPr>
        <w:t>orporation lacking income sufficient to use non</w:t>
      </w:r>
      <w:r w:rsidRPr="00C82E51">
        <w:rPr>
          <w:rFonts w:ascii="Cambria Math" w:hAnsi="Cambria Math" w:cs="Cambria Math"/>
          <w:lang w:eastAsia="en-AU"/>
        </w:rPr>
        <w:t>‑</w:t>
      </w:r>
      <w:r w:rsidRPr="00C82E51">
        <w:rPr>
          <w:lang w:eastAsia="en-AU"/>
        </w:rPr>
        <w:t xml:space="preserve">capital losses and other tax attributes from previous years to reduce corporate income tax </w:t>
      </w:r>
      <w:r>
        <w:rPr>
          <w:lang w:eastAsia="en-AU"/>
        </w:rPr>
        <w:t>– Where c</w:t>
      </w:r>
      <w:r w:rsidRPr="00C82E51">
        <w:rPr>
          <w:lang w:eastAsia="en-AU"/>
        </w:rPr>
        <w:t xml:space="preserve">orporation </w:t>
      </w:r>
      <w:r>
        <w:rPr>
          <w:lang w:eastAsia="en-AU"/>
        </w:rPr>
        <w:t xml:space="preserve">entered </w:t>
      </w:r>
      <w:r w:rsidRPr="00C82E51">
        <w:rPr>
          <w:lang w:eastAsia="en-AU"/>
        </w:rPr>
        <w:t>into transactions with other parties and deduct</w:t>
      </w:r>
      <w:r>
        <w:rPr>
          <w:lang w:eastAsia="en-AU"/>
        </w:rPr>
        <w:t>ed</w:t>
      </w:r>
      <w:r w:rsidRPr="00C82E51">
        <w:rPr>
          <w:lang w:eastAsia="en-AU"/>
        </w:rPr>
        <w:t xml:space="preserve"> non</w:t>
      </w:r>
      <w:r w:rsidRPr="00C82E51">
        <w:rPr>
          <w:rFonts w:ascii="Cambria Math" w:hAnsi="Cambria Math" w:cs="Cambria Math"/>
          <w:lang w:eastAsia="en-AU"/>
        </w:rPr>
        <w:t>‑</w:t>
      </w:r>
      <w:r w:rsidRPr="00C82E51">
        <w:rPr>
          <w:lang w:eastAsia="en-AU"/>
        </w:rPr>
        <w:t xml:space="preserve">capital losses from income earned in new investment venture </w:t>
      </w:r>
      <w:r>
        <w:rPr>
          <w:lang w:eastAsia="en-AU"/>
        </w:rPr>
        <w:t>–</w:t>
      </w:r>
      <w:r w:rsidRPr="00C82E51">
        <w:rPr>
          <w:lang w:eastAsia="en-AU"/>
        </w:rPr>
        <w:t xml:space="preserve"> </w:t>
      </w:r>
      <w:r>
        <w:rPr>
          <w:lang w:eastAsia="en-AU"/>
        </w:rPr>
        <w:t>Where d</w:t>
      </w:r>
      <w:r w:rsidRPr="00C82E51">
        <w:rPr>
          <w:lang w:eastAsia="en-AU"/>
        </w:rPr>
        <w:t xml:space="preserve">eductions denied by Minister </w:t>
      </w:r>
      <w:r>
        <w:rPr>
          <w:rFonts w:cs="Verdana"/>
          <w:lang w:eastAsia="en-AU"/>
        </w:rPr>
        <w:t xml:space="preserve">– Where </w:t>
      </w:r>
      <w:r w:rsidRPr="00C82E51">
        <w:rPr>
          <w:lang w:eastAsia="en-AU"/>
        </w:rPr>
        <w:t xml:space="preserve">Tax Court </w:t>
      </w:r>
      <w:r>
        <w:rPr>
          <w:lang w:eastAsia="en-AU"/>
        </w:rPr>
        <w:t xml:space="preserve">held </w:t>
      </w:r>
      <w:r w:rsidRPr="00C82E51">
        <w:rPr>
          <w:lang w:eastAsia="en-AU"/>
        </w:rPr>
        <w:t>that transactions were tax avoidance but were not abusive under general anti</w:t>
      </w:r>
      <w:r w:rsidRPr="00C82E51">
        <w:rPr>
          <w:rFonts w:ascii="Cambria Math" w:hAnsi="Cambria Math" w:cs="Cambria Math"/>
          <w:lang w:eastAsia="en-AU"/>
        </w:rPr>
        <w:t>‑</w:t>
      </w:r>
      <w:r w:rsidRPr="00C82E51">
        <w:rPr>
          <w:lang w:eastAsia="en-AU"/>
        </w:rPr>
        <w:t xml:space="preserve">avoidance rule </w:t>
      </w:r>
      <w:r>
        <w:rPr>
          <w:rFonts w:cs="Verdana"/>
          <w:lang w:eastAsia="en-AU"/>
        </w:rPr>
        <w:t xml:space="preserve">– Where </w:t>
      </w:r>
      <w:r w:rsidRPr="00C82E51">
        <w:rPr>
          <w:lang w:eastAsia="en-AU"/>
        </w:rPr>
        <w:t>Court of Appeal conclud</w:t>
      </w:r>
      <w:r>
        <w:rPr>
          <w:lang w:eastAsia="en-AU"/>
        </w:rPr>
        <w:t xml:space="preserve">ed </w:t>
      </w:r>
      <w:r w:rsidRPr="00C82E51">
        <w:rPr>
          <w:lang w:eastAsia="en-AU"/>
        </w:rPr>
        <w:t xml:space="preserve">that transactions </w:t>
      </w:r>
      <w:r>
        <w:rPr>
          <w:lang w:eastAsia="en-AU"/>
        </w:rPr>
        <w:t xml:space="preserve">were </w:t>
      </w:r>
      <w:r w:rsidRPr="00C82E51">
        <w:rPr>
          <w:lang w:eastAsia="en-AU"/>
        </w:rPr>
        <w:t xml:space="preserve">abusive </w:t>
      </w:r>
      <w:r>
        <w:rPr>
          <w:rFonts w:cs="Verdana"/>
          <w:lang w:eastAsia="en-AU"/>
        </w:rPr>
        <w:t xml:space="preserve">– </w:t>
      </w:r>
      <w:r w:rsidRPr="00C82E51">
        <w:rPr>
          <w:lang w:eastAsia="en-AU"/>
        </w:rPr>
        <w:t>Whether general anti</w:t>
      </w:r>
      <w:r w:rsidRPr="00C82E51">
        <w:rPr>
          <w:rFonts w:ascii="Cambria Math" w:hAnsi="Cambria Math" w:cs="Cambria Math"/>
          <w:lang w:eastAsia="en-AU"/>
        </w:rPr>
        <w:t>‑</w:t>
      </w:r>
      <w:r w:rsidRPr="00C82E51">
        <w:rPr>
          <w:lang w:eastAsia="en-AU"/>
        </w:rPr>
        <w:t>avoidance rule applicable to deny corporation</w:t>
      </w:r>
      <w:r w:rsidRPr="00C82E51">
        <w:rPr>
          <w:rFonts w:cs="Verdana"/>
          <w:lang w:eastAsia="en-AU"/>
        </w:rPr>
        <w:t>’</w:t>
      </w:r>
      <w:r w:rsidRPr="00C82E51">
        <w:rPr>
          <w:lang w:eastAsia="en-AU"/>
        </w:rPr>
        <w:t>s deductions of non</w:t>
      </w:r>
      <w:r w:rsidRPr="00C82E51">
        <w:rPr>
          <w:rFonts w:ascii="Cambria Math" w:hAnsi="Cambria Math" w:cs="Cambria Math"/>
          <w:lang w:eastAsia="en-AU"/>
        </w:rPr>
        <w:t>‑</w:t>
      </w:r>
      <w:r w:rsidRPr="00C82E51">
        <w:rPr>
          <w:lang w:eastAsia="en-AU"/>
        </w:rPr>
        <w:t xml:space="preserve">capital losses </w:t>
      </w:r>
      <w:r>
        <w:rPr>
          <w:rFonts w:cs="Verdana"/>
          <w:lang w:eastAsia="en-AU"/>
        </w:rPr>
        <w:t xml:space="preserve">– </w:t>
      </w:r>
      <w:r w:rsidRPr="00FB7CCF">
        <w:rPr>
          <w:i/>
          <w:iCs/>
          <w:lang w:eastAsia="en-AU"/>
        </w:rPr>
        <w:t>Income Tax Act</w:t>
      </w:r>
      <w:r w:rsidRPr="00C82E51">
        <w:rPr>
          <w:lang w:eastAsia="en-AU"/>
        </w:rPr>
        <w:t>, RSC 1985, c 1 (5th Supp.), ss 111(5)</w:t>
      </w:r>
      <w:r w:rsidR="00476BFB">
        <w:rPr>
          <w:lang w:eastAsia="en-AU"/>
        </w:rPr>
        <w:t xml:space="preserve"> and</w:t>
      </w:r>
      <w:r w:rsidR="00B029E6">
        <w:rPr>
          <w:lang w:eastAsia="en-AU"/>
        </w:rPr>
        <w:t xml:space="preserve"> </w:t>
      </w:r>
      <w:r w:rsidRPr="00C82E51">
        <w:rPr>
          <w:lang w:eastAsia="en-AU"/>
        </w:rPr>
        <w:t>245.</w:t>
      </w:r>
    </w:p>
    <w:p w14:paraId="2A382E7E" w14:textId="77777777" w:rsidR="00C5544D" w:rsidRPr="00E45460" w:rsidRDefault="00C5544D" w:rsidP="00C5544D">
      <w:pPr>
        <w:ind w:left="720"/>
        <w:rPr>
          <w:lang w:eastAsia="en-AU"/>
        </w:rPr>
      </w:pPr>
    </w:p>
    <w:p w14:paraId="43A187DA" w14:textId="441FBD50" w:rsidR="00C5544D" w:rsidRDefault="00C5544D" w:rsidP="00C5544D">
      <w:pPr>
        <w:rPr>
          <w:rFonts w:ascii="Arial" w:hAnsi="Arial" w:cs="Arial"/>
          <w:bCs/>
          <w:i/>
          <w:iCs/>
          <w:sz w:val="28"/>
          <w:szCs w:val="28"/>
          <w:lang w:eastAsia="en-AU"/>
        </w:rPr>
      </w:pPr>
      <w:r w:rsidRPr="00E45460">
        <w:rPr>
          <w:b/>
          <w:bCs/>
          <w:lang w:eastAsia="en-AU"/>
        </w:rPr>
        <w:t>Held (</w:t>
      </w:r>
      <w:r>
        <w:rPr>
          <w:b/>
          <w:bCs/>
          <w:lang w:eastAsia="en-AU"/>
        </w:rPr>
        <w:t>7</w:t>
      </w:r>
      <w:r w:rsidRPr="00E45460">
        <w:rPr>
          <w:b/>
          <w:bCs/>
          <w:lang w:eastAsia="en-AU"/>
        </w:rPr>
        <w:t>:</w:t>
      </w:r>
      <w:r>
        <w:rPr>
          <w:b/>
          <w:bCs/>
          <w:lang w:eastAsia="en-AU"/>
        </w:rPr>
        <w:t>1 (</w:t>
      </w:r>
      <w:proofErr w:type="spellStart"/>
      <w:r w:rsidRPr="003B3B71">
        <w:rPr>
          <w:b/>
          <w:bCs/>
          <w:lang w:eastAsia="en-AU"/>
        </w:rPr>
        <w:t>Côté</w:t>
      </w:r>
      <w:proofErr w:type="spellEnd"/>
      <w:r w:rsidRPr="003B3B71">
        <w:rPr>
          <w:b/>
          <w:bCs/>
          <w:lang w:eastAsia="en-AU"/>
        </w:rPr>
        <w:t xml:space="preserve"> </w:t>
      </w:r>
      <w:r>
        <w:rPr>
          <w:b/>
          <w:bCs/>
          <w:lang w:eastAsia="en-AU"/>
        </w:rPr>
        <w:t xml:space="preserve">J </w:t>
      </w:r>
      <w:r w:rsidRPr="003B3B71">
        <w:rPr>
          <w:b/>
          <w:bCs/>
          <w:lang w:eastAsia="en-AU"/>
        </w:rPr>
        <w:t>dissenting</w:t>
      </w:r>
      <w:r>
        <w:rPr>
          <w:b/>
          <w:bCs/>
          <w:lang w:eastAsia="en-AU"/>
        </w:rPr>
        <w:t>)</w:t>
      </w:r>
      <w:r w:rsidRPr="00E45460">
        <w:rPr>
          <w:b/>
          <w:bCs/>
          <w:lang w:eastAsia="en-AU"/>
        </w:rPr>
        <w:t>):</w:t>
      </w:r>
      <w:r w:rsidRPr="00E45460">
        <w:rPr>
          <w:lang w:eastAsia="en-AU"/>
        </w:rPr>
        <w:t xml:space="preserve"> Appeal </w:t>
      </w:r>
      <w:r>
        <w:rPr>
          <w:lang w:eastAsia="en-AU"/>
        </w:rPr>
        <w:t>dismissed</w:t>
      </w:r>
      <w:r w:rsidRPr="00E45460">
        <w:rPr>
          <w:lang w:eastAsia="en-AU"/>
        </w:rPr>
        <w:t>.</w:t>
      </w:r>
      <w:r>
        <w:rPr>
          <w:lang w:eastAsia="en-AU"/>
        </w:rPr>
        <w:t xml:space="preserve"> </w:t>
      </w:r>
    </w:p>
    <w:p w14:paraId="7BE9C94B" w14:textId="77777777" w:rsidR="00C5544D" w:rsidRDefault="00C5544D" w:rsidP="00C5544D">
      <w:pPr>
        <w:pStyle w:val="BullDivider1"/>
      </w:pPr>
    </w:p>
    <w:p w14:paraId="6DF4D249" w14:textId="77777777" w:rsidR="00C5544D" w:rsidRDefault="00C5544D" w:rsidP="00C5544D">
      <w:pPr>
        <w:rPr>
          <w:lang w:eastAsia="en-AU"/>
        </w:rPr>
      </w:pPr>
    </w:p>
    <w:p w14:paraId="7B106180" w14:textId="366DFD50" w:rsidR="00163B39" w:rsidRPr="00E45460" w:rsidRDefault="00E91923" w:rsidP="00163B39">
      <w:pPr>
        <w:keepNext/>
        <w:outlineLvl w:val="1"/>
        <w:rPr>
          <w:rFonts w:ascii="Arial" w:hAnsi="Arial" w:cs="Arial"/>
          <w:bCs/>
          <w:i/>
          <w:iCs/>
          <w:sz w:val="28"/>
          <w:szCs w:val="28"/>
          <w:lang w:eastAsia="en-AU"/>
        </w:rPr>
      </w:pPr>
      <w:proofErr w:type="spellStart"/>
      <w:r w:rsidRPr="00E91923">
        <w:rPr>
          <w:rFonts w:ascii="Arial" w:hAnsi="Arial" w:cs="Arial"/>
          <w:bCs/>
          <w:i/>
          <w:iCs/>
          <w:sz w:val="28"/>
          <w:szCs w:val="28"/>
          <w:lang w:eastAsia="en-AU"/>
        </w:rPr>
        <w:t>Polselli</w:t>
      </w:r>
      <w:proofErr w:type="spellEnd"/>
      <w:r w:rsidRPr="00E91923">
        <w:rPr>
          <w:rFonts w:ascii="Arial" w:hAnsi="Arial" w:cs="Arial"/>
          <w:bCs/>
          <w:i/>
          <w:iCs/>
          <w:sz w:val="28"/>
          <w:szCs w:val="28"/>
          <w:lang w:eastAsia="en-AU"/>
        </w:rPr>
        <w:t xml:space="preserve"> v Internal Revenue Service</w:t>
      </w:r>
    </w:p>
    <w:p w14:paraId="3E7952C0" w14:textId="1FBD0599" w:rsidR="00163B39" w:rsidRPr="008C7A1D" w:rsidRDefault="00163B39" w:rsidP="00163B39">
      <w:pPr>
        <w:rPr>
          <w:lang w:eastAsia="en-AU"/>
        </w:rPr>
      </w:pPr>
      <w:r w:rsidRPr="00E45460">
        <w:rPr>
          <w:b/>
          <w:bCs/>
          <w:lang w:eastAsia="en-AU"/>
        </w:rPr>
        <w:t xml:space="preserve">Supreme Court of </w:t>
      </w:r>
      <w:r w:rsidR="00E91923">
        <w:rPr>
          <w:b/>
          <w:bCs/>
          <w:lang w:eastAsia="en-AU"/>
        </w:rPr>
        <w:t>the United States</w:t>
      </w:r>
      <w:r w:rsidRPr="00E45460">
        <w:rPr>
          <w:b/>
          <w:bCs/>
          <w:lang w:eastAsia="en-AU"/>
        </w:rPr>
        <w:t>:</w:t>
      </w:r>
      <w:r>
        <w:rPr>
          <w:b/>
          <w:bCs/>
          <w:lang w:eastAsia="en-AU"/>
        </w:rPr>
        <w:t xml:space="preserve"> </w:t>
      </w:r>
      <w:hyperlink r:id="rId76" w:history="1">
        <w:r w:rsidR="00E91923" w:rsidRPr="00E91923">
          <w:rPr>
            <w:rStyle w:val="Hyperlink"/>
          </w:rPr>
          <w:t>Docket No</w:t>
        </w:r>
        <w:r w:rsidR="002C4D61">
          <w:rPr>
            <w:rStyle w:val="Hyperlink"/>
          </w:rPr>
          <w:t>.</w:t>
        </w:r>
        <w:r w:rsidR="00E91923" w:rsidRPr="00E91923">
          <w:rPr>
            <w:rStyle w:val="Hyperlink"/>
          </w:rPr>
          <w:t xml:space="preserve"> 21-1599</w:t>
        </w:r>
      </w:hyperlink>
    </w:p>
    <w:p w14:paraId="4F687547" w14:textId="77777777" w:rsidR="00163B39" w:rsidRPr="00E45460" w:rsidRDefault="00163B39" w:rsidP="00163B39">
      <w:pPr>
        <w:rPr>
          <w:lang w:eastAsia="en-AU"/>
        </w:rPr>
      </w:pPr>
    </w:p>
    <w:p w14:paraId="75680359" w14:textId="675F0566" w:rsidR="00163B39" w:rsidRPr="00E45460" w:rsidRDefault="00163B39" w:rsidP="00163B39">
      <w:pPr>
        <w:rPr>
          <w:lang w:eastAsia="en-AU"/>
        </w:rPr>
      </w:pPr>
      <w:r w:rsidRPr="00E45460">
        <w:rPr>
          <w:b/>
          <w:bCs/>
          <w:lang w:eastAsia="en-AU"/>
        </w:rPr>
        <w:lastRenderedPageBreak/>
        <w:t xml:space="preserve">Reasons delivered: </w:t>
      </w:r>
      <w:r w:rsidR="00DC5B72">
        <w:rPr>
          <w:bCs/>
          <w:lang w:eastAsia="en-AU"/>
        </w:rPr>
        <w:t>18</w:t>
      </w:r>
      <w:r>
        <w:rPr>
          <w:lang w:eastAsia="en-AU"/>
        </w:rPr>
        <w:t xml:space="preserve"> May</w:t>
      </w:r>
      <w:r w:rsidRPr="00E45460">
        <w:rPr>
          <w:lang w:eastAsia="en-AU"/>
        </w:rPr>
        <w:t xml:space="preserve"> 2023</w:t>
      </w:r>
    </w:p>
    <w:p w14:paraId="32557661" w14:textId="77777777" w:rsidR="00163B39" w:rsidRPr="00E45460" w:rsidRDefault="00163B39" w:rsidP="00163B39">
      <w:pPr>
        <w:rPr>
          <w:b/>
          <w:bCs/>
          <w:lang w:eastAsia="en-AU"/>
        </w:rPr>
      </w:pPr>
    </w:p>
    <w:p w14:paraId="27746169" w14:textId="1C1CB656" w:rsidR="00163B39" w:rsidRDefault="00163B39" w:rsidP="00163B39">
      <w:pPr>
        <w:rPr>
          <w:lang w:eastAsia="en-AU"/>
        </w:rPr>
      </w:pPr>
      <w:r w:rsidRPr="00E45460">
        <w:rPr>
          <w:b/>
          <w:bCs/>
          <w:lang w:eastAsia="en-AU"/>
        </w:rPr>
        <w:t>Coram:</w:t>
      </w:r>
      <w:r w:rsidRPr="00E45460">
        <w:t xml:space="preserve"> </w:t>
      </w:r>
      <w:r w:rsidR="00115511" w:rsidRPr="00115511">
        <w:rPr>
          <w:lang w:eastAsia="en-AU"/>
        </w:rPr>
        <w:t>Roberts CJ, Thomas, Alito, Sotomayor, Kagan, Gorsuch, Kavanaugh, Barrett and Jackson JJ</w:t>
      </w:r>
    </w:p>
    <w:p w14:paraId="3CF04C42" w14:textId="77777777" w:rsidR="00115511" w:rsidRPr="00E45460" w:rsidRDefault="00115511" w:rsidP="00163B39">
      <w:pPr>
        <w:rPr>
          <w:b/>
          <w:bCs/>
          <w:lang w:eastAsia="en-AU"/>
        </w:rPr>
      </w:pPr>
    </w:p>
    <w:p w14:paraId="36C9C918" w14:textId="77777777" w:rsidR="00163B39" w:rsidRPr="00E45460" w:rsidRDefault="00163B39" w:rsidP="00163B39">
      <w:pPr>
        <w:rPr>
          <w:b/>
          <w:bCs/>
          <w:lang w:eastAsia="en-AU"/>
        </w:rPr>
      </w:pPr>
      <w:r w:rsidRPr="00E45460">
        <w:rPr>
          <w:b/>
          <w:bCs/>
          <w:lang w:eastAsia="en-AU"/>
        </w:rPr>
        <w:t>Catchwords:</w:t>
      </w:r>
    </w:p>
    <w:p w14:paraId="76347049" w14:textId="77777777" w:rsidR="00163B39" w:rsidRPr="00E45460" w:rsidRDefault="00163B39" w:rsidP="00163B39">
      <w:pPr>
        <w:rPr>
          <w:b/>
          <w:bCs/>
          <w:lang w:eastAsia="en-AU"/>
        </w:rPr>
      </w:pPr>
    </w:p>
    <w:p w14:paraId="0AB2F694" w14:textId="109F54BE" w:rsidR="0080077D" w:rsidRDefault="00C82E51" w:rsidP="00163B39">
      <w:pPr>
        <w:ind w:left="720"/>
        <w:rPr>
          <w:lang w:eastAsia="en-AU"/>
        </w:rPr>
      </w:pPr>
      <w:r>
        <w:rPr>
          <w:lang w:eastAsia="en-AU"/>
        </w:rPr>
        <w:t>T</w:t>
      </w:r>
      <w:r w:rsidRPr="00C82E51">
        <w:rPr>
          <w:lang w:eastAsia="en-AU"/>
        </w:rPr>
        <w:t xml:space="preserve">axation </w:t>
      </w:r>
      <w:r>
        <w:rPr>
          <w:lang w:eastAsia="en-AU"/>
        </w:rPr>
        <w:t>–</w:t>
      </w:r>
      <w:r w:rsidR="0005017E">
        <w:rPr>
          <w:lang w:eastAsia="en-AU"/>
        </w:rPr>
        <w:t xml:space="preserve"> Summonses – Notice requirement – </w:t>
      </w:r>
      <w:r w:rsidR="0080077D">
        <w:rPr>
          <w:lang w:eastAsia="en-AU"/>
        </w:rPr>
        <w:t>Where</w:t>
      </w:r>
      <w:r w:rsidR="0080077D" w:rsidRPr="0080077D">
        <w:rPr>
          <w:lang w:eastAsia="en-AU"/>
        </w:rPr>
        <w:t xml:space="preserve"> Internal Revenue Service</w:t>
      </w:r>
      <w:r w:rsidR="007C3866">
        <w:rPr>
          <w:lang w:eastAsia="en-AU"/>
        </w:rPr>
        <w:t xml:space="preserve"> (</w:t>
      </w:r>
      <w:r w:rsidR="00EB64E4">
        <w:rPr>
          <w:lang w:eastAsia="en-AU"/>
        </w:rPr>
        <w:t>“</w:t>
      </w:r>
      <w:r w:rsidR="007C3866">
        <w:rPr>
          <w:lang w:eastAsia="en-AU"/>
        </w:rPr>
        <w:t>IRS</w:t>
      </w:r>
      <w:r w:rsidR="00EB64E4">
        <w:rPr>
          <w:lang w:eastAsia="en-AU"/>
        </w:rPr>
        <w:t>”</w:t>
      </w:r>
      <w:r w:rsidR="007C3866">
        <w:rPr>
          <w:lang w:eastAsia="en-AU"/>
        </w:rPr>
        <w:t>)</w:t>
      </w:r>
      <w:r w:rsidR="0080077D" w:rsidRPr="0080077D">
        <w:rPr>
          <w:lang w:eastAsia="en-AU"/>
        </w:rPr>
        <w:t xml:space="preserve"> </w:t>
      </w:r>
      <w:r w:rsidR="00F7606A">
        <w:t xml:space="preserve">entered official assessments against </w:t>
      </w:r>
      <w:r w:rsidR="00630878">
        <w:t xml:space="preserve">one of </w:t>
      </w:r>
      <w:r w:rsidR="00F7606A">
        <w:t>petitioner</w:t>
      </w:r>
      <w:r w:rsidR="00630878">
        <w:t>s</w:t>
      </w:r>
      <w:r w:rsidR="00F7606A">
        <w:t xml:space="preserve"> for more than $2 million in unpaid taxes and penalties – Where Revenue Officer issued summonses to </w:t>
      </w:r>
      <w:r w:rsidR="007C3866">
        <w:t>three banks seeking financial records of several third parties, including petitioners</w:t>
      </w:r>
      <w:r w:rsidR="001D0CC2">
        <w:t xml:space="preserve"> </w:t>
      </w:r>
      <w:r w:rsidR="007C3866">
        <w:t xml:space="preserve">– Where IRS must </w:t>
      </w:r>
      <w:r w:rsidR="00E94AD4">
        <w:t xml:space="preserve">generally </w:t>
      </w:r>
      <w:r w:rsidR="007C3866">
        <w:t>provide notice to any person identified in summons pursuant to 24 USC §7609(a)(1)</w:t>
      </w:r>
      <w:r w:rsidR="001D0CC2">
        <w:t xml:space="preserve"> – </w:t>
      </w:r>
      <w:r w:rsidR="00E94AD4">
        <w:t>Where no</w:t>
      </w:r>
      <w:r w:rsidR="00AD4A94">
        <w:t xml:space="preserve"> notice</w:t>
      </w:r>
      <w:r w:rsidR="00E94AD4">
        <w:t xml:space="preserve"> required under </w:t>
      </w:r>
      <w:r w:rsidR="00E94AD4" w:rsidRPr="00E94AD4">
        <w:t>§7609(c)(2)(D)(</w:t>
      </w:r>
      <w:proofErr w:type="spellStart"/>
      <w:r w:rsidR="00E94AD4" w:rsidRPr="00E94AD4">
        <w:t>i</w:t>
      </w:r>
      <w:proofErr w:type="spellEnd"/>
      <w:r w:rsidR="00E94AD4" w:rsidRPr="00E94AD4">
        <w:t>)</w:t>
      </w:r>
      <w:r w:rsidR="00E94AD4">
        <w:t xml:space="preserve"> when IRS issues summons </w:t>
      </w:r>
      <w:r w:rsidR="00EB64E4">
        <w:t>“</w:t>
      </w:r>
      <w:r w:rsidR="00E94AD4">
        <w:t>in aid of the collection of… an assessment made… against the person with respect to whose liability the summons is issued</w:t>
      </w:r>
      <w:r w:rsidR="00EB64E4">
        <w:t>”</w:t>
      </w:r>
      <w:r w:rsidR="00E94AD4">
        <w:t xml:space="preserve"> – </w:t>
      </w:r>
      <w:r w:rsidR="00630878">
        <w:t xml:space="preserve">Where </w:t>
      </w:r>
      <w:r w:rsidR="00E94AD4">
        <w:t>petitioners</w:t>
      </w:r>
      <w:r w:rsidR="00630878">
        <w:t xml:space="preserve"> brought motion to quash summons under </w:t>
      </w:r>
      <w:r w:rsidR="00E94AD4" w:rsidRPr="00E94AD4">
        <w:t>§7609(b)(2)(A)</w:t>
      </w:r>
      <w:r w:rsidR="00E94AD4">
        <w:t xml:space="preserve"> – Where District Court held that under</w:t>
      </w:r>
      <w:r w:rsidR="004B79C3">
        <w:t xml:space="preserve"> §7609(c)(2)(D)(</w:t>
      </w:r>
      <w:proofErr w:type="spellStart"/>
      <w:r w:rsidR="004B79C3">
        <w:t>i</w:t>
      </w:r>
      <w:proofErr w:type="spellEnd"/>
      <w:r w:rsidR="004B79C3">
        <w:t>), no notice required and petitioners could not bring motion to quash</w:t>
      </w:r>
      <w:r w:rsidR="008F2D25">
        <w:t xml:space="preserve"> – Where </w:t>
      </w:r>
      <w:r w:rsidR="004B79C3">
        <w:t xml:space="preserve">Sixth Circuit </w:t>
      </w:r>
      <w:r w:rsidR="008F2D25">
        <w:t xml:space="preserve">affirmed on appeal – Whether exception </w:t>
      </w:r>
      <w:r w:rsidR="001D7FED">
        <w:t>to notice requirement in § 7609(c)(2)(D)(</w:t>
      </w:r>
      <w:proofErr w:type="spellStart"/>
      <w:r w:rsidR="001D7FED">
        <w:t>i</w:t>
      </w:r>
      <w:proofErr w:type="spellEnd"/>
      <w:r w:rsidR="001D7FED">
        <w:t>) applies only if delinquent taxpayer has legal interest in accounts or records summoned by IRS</w:t>
      </w:r>
      <w:r w:rsidR="0033500B">
        <w:t xml:space="preserve"> under §7602(a).</w:t>
      </w:r>
    </w:p>
    <w:p w14:paraId="174DDFD6" w14:textId="77777777" w:rsidR="00163B39" w:rsidRPr="00E45460" w:rsidRDefault="00163B39" w:rsidP="00163B39">
      <w:pPr>
        <w:ind w:left="720"/>
        <w:rPr>
          <w:lang w:eastAsia="en-AU"/>
        </w:rPr>
      </w:pPr>
    </w:p>
    <w:p w14:paraId="2190C599" w14:textId="3AA9FFB6" w:rsidR="00163B39" w:rsidRDefault="00163B39" w:rsidP="00163B39">
      <w:pPr>
        <w:rPr>
          <w:lang w:eastAsia="en-AU"/>
        </w:rPr>
      </w:pPr>
      <w:r w:rsidRPr="00E45460">
        <w:rPr>
          <w:b/>
          <w:bCs/>
          <w:lang w:eastAsia="en-AU"/>
        </w:rPr>
        <w:t>Held (</w:t>
      </w:r>
      <w:r w:rsidR="00441231">
        <w:rPr>
          <w:b/>
          <w:bCs/>
          <w:lang w:eastAsia="en-AU"/>
        </w:rPr>
        <w:t>9</w:t>
      </w:r>
      <w:r w:rsidRPr="00E45460">
        <w:rPr>
          <w:b/>
          <w:bCs/>
          <w:lang w:eastAsia="en-AU"/>
        </w:rPr>
        <w:t>:</w:t>
      </w:r>
      <w:r w:rsidR="00441231">
        <w:rPr>
          <w:b/>
          <w:bCs/>
          <w:lang w:eastAsia="en-AU"/>
        </w:rPr>
        <w:t>0</w:t>
      </w:r>
      <w:r w:rsidRPr="00E45460">
        <w:rPr>
          <w:b/>
          <w:bCs/>
          <w:lang w:eastAsia="en-AU"/>
        </w:rPr>
        <w:t>):</w:t>
      </w:r>
      <w:r w:rsidRPr="00E45460">
        <w:rPr>
          <w:lang w:eastAsia="en-AU"/>
        </w:rPr>
        <w:t xml:space="preserve"> </w:t>
      </w:r>
      <w:r w:rsidR="00E31136">
        <w:t xml:space="preserve">Judgment of Court of Appeals for the </w:t>
      </w:r>
      <w:r w:rsidR="00656BE6">
        <w:t>Sixth</w:t>
      </w:r>
      <w:r w:rsidR="00E31136">
        <w:t xml:space="preserve"> Circuit affirmed.</w:t>
      </w:r>
    </w:p>
    <w:p w14:paraId="3CBAF60D" w14:textId="77777777" w:rsidR="009F0A87" w:rsidRDefault="009F0A87" w:rsidP="009F0A87">
      <w:pPr>
        <w:pStyle w:val="BullDivider2"/>
      </w:pPr>
    </w:p>
    <w:p w14:paraId="6B7E34D3" w14:textId="77777777" w:rsidR="009F0A87" w:rsidRDefault="009F0A87" w:rsidP="009F0A87">
      <w:pPr>
        <w:rPr>
          <w:lang w:eastAsia="en-AU"/>
        </w:rPr>
      </w:pPr>
    </w:p>
    <w:p w14:paraId="63BD7644" w14:textId="5D5BCB08" w:rsidR="009F0A87" w:rsidRDefault="009F0A87" w:rsidP="009F0A87">
      <w:pPr>
        <w:pStyle w:val="Heading1"/>
      </w:pPr>
      <w:r>
        <w:t>Tort</w:t>
      </w:r>
    </w:p>
    <w:p w14:paraId="766EF307" w14:textId="77777777" w:rsidR="009F0A87" w:rsidRDefault="009F0A87" w:rsidP="009F0A87">
      <w:pPr>
        <w:rPr>
          <w:lang w:eastAsia="en-AU"/>
        </w:rPr>
      </w:pPr>
    </w:p>
    <w:p w14:paraId="482EA06A" w14:textId="54BF2AE4" w:rsidR="002A2ABF" w:rsidRPr="00E45460" w:rsidRDefault="002A2ABF" w:rsidP="002A2ABF">
      <w:pPr>
        <w:keepNext/>
        <w:outlineLvl w:val="1"/>
        <w:rPr>
          <w:rFonts w:ascii="Arial" w:hAnsi="Arial" w:cs="Arial"/>
          <w:bCs/>
          <w:i/>
          <w:iCs/>
          <w:sz w:val="28"/>
          <w:szCs w:val="28"/>
          <w:lang w:eastAsia="en-AU"/>
        </w:rPr>
      </w:pPr>
      <w:proofErr w:type="spellStart"/>
      <w:r w:rsidRPr="002A2ABF">
        <w:rPr>
          <w:rFonts w:ascii="Arial" w:hAnsi="Arial" w:cs="Arial"/>
          <w:bCs/>
          <w:i/>
          <w:iCs/>
          <w:sz w:val="28"/>
          <w:szCs w:val="28"/>
          <w:lang w:eastAsia="en-AU"/>
        </w:rPr>
        <w:t>Jalla</w:t>
      </w:r>
      <w:proofErr w:type="spellEnd"/>
      <w:r w:rsidRPr="002A2ABF">
        <w:rPr>
          <w:rFonts w:ascii="Arial" w:hAnsi="Arial" w:cs="Arial"/>
          <w:bCs/>
          <w:i/>
          <w:iCs/>
          <w:sz w:val="28"/>
          <w:szCs w:val="28"/>
          <w:lang w:eastAsia="en-AU"/>
        </w:rPr>
        <w:t xml:space="preserve"> </w:t>
      </w:r>
      <w:r>
        <w:rPr>
          <w:rFonts w:ascii="Arial" w:hAnsi="Arial" w:cs="Arial"/>
          <w:bCs/>
          <w:i/>
          <w:iCs/>
          <w:sz w:val="28"/>
          <w:szCs w:val="28"/>
          <w:lang w:eastAsia="en-AU"/>
        </w:rPr>
        <w:t>&amp; Anor</w:t>
      </w:r>
      <w:r w:rsidRPr="002A2ABF">
        <w:rPr>
          <w:rFonts w:ascii="Arial" w:hAnsi="Arial" w:cs="Arial"/>
          <w:bCs/>
          <w:i/>
          <w:iCs/>
          <w:sz w:val="28"/>
          <w:szCs w:val="28"/>
          <w:lang w:eastAsia="en-AU"/>
        </w:rPr>
        <w:t xml:space="preserve"> v Shell International Trading and Shipping Co Ltd </w:t>
      </w:r>
      <w:r>
        <w:rPr>
          <w:rFonts w:ascii="Arial" w:hAnsi="Arial" w:cs="Arial"/>
          <w:bCs/>
          <w:i/>
          <w:iCs/>
          <w:sz w:val="28"/>
          <w:szCs w:val="28"/>
          <w:lang w:eastAsia="en-AU"/>
        </w:rPr>
        <w:t>&amp; Anor</w:t>
      </w:r>
    </w:p>
    <w:p w14:paraId="31FFEA90" w14:textId="78CEC3C4" w:rsidR="002A2ABF" w:rsidRDefault="002A2ABF" w:rsidP="002A2ABF">
      <w:r>
        <w:rPr>
          <w:b/>
          <w:bCs/>
          <w:lang w:eastAsia="en-AU"/>
        </w:rPr>
        <w:t xml:space="preserve">Supreme Court of </w:t>
      </w:r>
      <w:r w:rsidR="005F4A91">
        <w:rPr>
          <w:b/>
          <w:bCs/>
          <w:lang w:eastAsia="en-AU"/>
        </w:rPr>
        <w:t>the United Kingdom</w:t>
      </w:r>
      <w:r w:rsidRPr="00E45460">
        <w:rPr>
          <w:b/>
          <w:bCs/>
          <w:lang w:eastAsia="en-AU"/>
        </w:rPr>
        <w:t>:</w:t>
      </w:r>
      <w:r>
        <w:rPr>
          <w:b/>
          <w:bCs/>
          <w:lang w:eastAsia="en-AU"/>
        </w:rPr>
        <w:t xml:space="preserve"> </w:t>
      </w:r>
      <w:hyperlink r:id="rId77" w:history="1">
        <w:r w:rsidR="00E54371" w:rsidRPr="00F36924">
          <w:rPr>
            <w:rStyle w:val="Hyperlink"/>
          </w:rPr>
          <w:t>[2023] UKSC 16</w:t>
        </w:r>
      </w:hyperlink>
    </w:p>
    <w:p w14:paraId="37EF946E" w14:textId="77777777" w:rsidR="00E54371" w:rsidRPr="00E45460" w:rsidRDefault="00E54371" w:rsidP="002A2ABF">
      <w:pPr>
        <w:rPr>
          <w:lang w:eastAsia="en-AU"/>
        </w:rPr>
      </w:pPr>
    </w:p>
    <w:p w14:paraId="41D675C5" w14:textId="5AA91260" w:rsidR="002A2ABF" w:rsidRPr="00E45460" w:rsidRDefault="002A2ABF" w:rsidP="002A2ABF">
      <w:pPr>
        <w:rPr>
          <w:lang w:eastAsia="en-AU"/>
        </w:rPr>
      </w:pPr>
      <w:r w:rsidRPr="00E45460">
        <w:rPr>
          <w:b/>
          <w:bCs/>
          <w:lang w:eastAsia="en-AU"/>
        </w:rPr>
        <w:t xml:space="preserve">Reasons delivered: </w:t>
      </w:r>
      <w:r>
        <w:rPr>
          <w:bCs/>
          <w:lang w:eastAsia="en-AU"/>
        </w:rPr>
        <w:t>1</w:t>
      </w:r>
      <w:r w:rsidR="00BF1F84">
        <w:rPr>
          <w:bCs/>
          <w:lang w:eastAsia="en-AU"/>
        </w:rPr>
        <w:t>0</w:t>
      </w:r>
      <w:r>
        <w:rPr>
          <w:lang w:eastAsia="en-AU"/>
        </w:rPr>
        <w:t xml:space="preserve"> May </w:t>
      </w:r>
      <w:r w:rsidRPr="00E45460">
        <w:rPr>
          <w:lang w:eastAsia="en-AU"/>
        </w:rPr>
        <w:t>2023</w:t>
      </w:r>
    </w:p>
    <w:p w14:paraId="5B70F024" w14:textId="77777777" w:rsidR="002A2ABF" w:rsidRPr="00E45460" w:rsidRDefault="002A2ABF" w:rsidP="002A2ABF">
      <w:pPr>
        <w:rPr>
          <w:b/>
          <w:bCs/>
          <w:lang w:eastAsia="en-AU"/>
        </w:rPr>
      </w:pPr>
    </w:p>
    <w:p w14:paraId="16B96C4C" w14:textId="5D9219E7" w:rsidR="002A2ABF" w:rsidRDefault="002A2ABF" w:rsidP="002A2ABF">
      <w:pPr>
        <w:rPr>
          <w:lang w:eastAsia="en-AU"/>
        </w:rPr>
      </w:pPr>
      <w:r w:rsidRPr="00E45460">
        <w:rPr>
          <w:b/>
          <w:bCs/>
          <w:lang w:eastAsia="en-AU"/>
        </w:rPr>
        <w:t>Coram:</w:t>
      </w:r>
      <w:r w:rsidRPr="00E45460">
        <w:t xml:space="preserve"> </w:t>
      </w:r>
      <w:r w:rsidR="00BF1F84" w:rsidRPr="00BF1F84">
        <w:rPr>
          <w:lang w:eastAsia="en-AU"/>
        </w:rPr>
        <w:t>Lord Reed, Lord Briggs</w:t>
      </w:r>
      <w:r w:rsidR="00BF1F84">
        <w:rPr>
          <w:lang w:eastAsia="en-AU"/>
        </w:rPr>
        <w:t>,</w:t>
      </w:r>
      <w:r w:rsidR="00BF1F84" w:rsidRPr="00BF1F84">
        <w:rPr>
          <w:lang w:eastAsia="en-AU"/>
        </w:rPr>
        <w:t xml:space="preserve"> Lord </w:t>
      </w:r>
      <w:proofErr w:type="spellStart"/>
      <w:r w:rsidR="00BF1F84" w:rsidRPr="00BF1F84">
        <w:rPr>
          <w:lang w:eastAsia="en-AU"/>
        </w:rPr>
        <w:t>Kitchin</w:t>
      </w:r>
      <w:proofErr w:type="spellEnd"/>
      <w:r w:rsidR="00BF1F84">
        <w:rPr>
          <w:lang w:eastAsia="en-AU"/>
        </w:rPr>
        <w:t>,</w:t>
      </w:r>
      <w:r w:rsidR="00BF1F84" w:rsidRPr="00BF1F84">
        <w:rPr>
          <w:lang w:eastAsia="en-AU"/>
        </w:rPr>
        <w:t xml:space="preserve"> Lord </w:t>
      </w:r>
      <w:proofErr w:type="gramStart"/>
      <w:r w:rsidR="00BF1F84" w:rsidRPr="00BF1F84">
        <w:rPr>
          <w:lang w:eastAsia="en-AU"/>
        </w:rPr>
        <w:t>Sales</w:t>
      </w:r>
      <w:proofErr w:type="gramEnd"/>
      <w:r w:rsidR="00333684">
        <w:rPr>
          <w:lang w:eastAsia="en-AU"/>
        </w:rPr>
        <w:t xml:space="preserve"> and</w:t>
      </w:r>
      <w:r w:rsidR="00BF1F84" w:rsidRPr="00BF1F84">
        <w:rPr>
          <w:lang w:eastAsia="en-AU"/>
        </w:rPr>
        <w:t xml:space="preserve"> Lord Burrows</w:t>
      </w:r>
    </w:p>
    <w:p w14:paraId="627C6391" w14:textId="77777777" w:rsidR="002A2ABF" w:rsidRPr="00E45460" w:rsidRDefault="002A2ABF" w:rsidP="002A2ABF">
      <w:pPr>
        <w:rPr>
          <w:b/>
          <w:bCs/>
          <w:lang w:eastAsia="en-AU"/>
        </w:rPr>
      </w:pPr>
    </w:p>
    <w:p w14:paraId="5904A836" w14:textId="77777777" w:rsidR="002A2ABF" w:rsidRPr="00E45460" w:rsidRDefault="002A2ABF" w:rsidP="002A2ABF">
      <w:pPr>
        <w:rPr>
          <w:b/>
          <w:bCs/>
          <w:lang w:eastAsia="en-AU"/>
        </w:rPr>
      </w:pPr>
      <w:r w:rsidRPr="00E45460">
        <w:rPr>
          <w:b/>
          <w:bCs/>
          <w:lang w:eastAsia="en-AU"/>
        </w:rPr>
        <w:t>Catchwords:</w:t>
      </w:r>
    </w:p>
    <w:p w14:paraId="22B60718" w14:textId="77777777" w:rsidR="002A2ABF" w:rsidRPr="00E45460" w:rsidRDefault="002A2ABF" w:rsidP="002A2ABF">
      <w:pPr>
        <w:rPr>
          <w:b/>
          <w:bCs/>
          <w:lang w:eastAsia="en-AU"/>
        </w:rPr>
      </w:pPr>
    </w:p>
    <w:p w14:paraId="3C3AF7A4" w14:textId="0CD02195" w:rsidR="002A2ABF" w:rsidRPr="007619A4" w:rsidRDefault="002A2ABF" w:rsidP="002A2ABF">
      <w:pPr>
        <w:ind w:left="720"/>
      </w:pPr>
      <w:r>
        <w:rPr>
          <w:lang w:eastAsia="en-AU"/>
        </w:rPr>
        <w:t>Tort</w:t>
      </w:r>
      <w:r w:rsidR="005E1548">
        <w:rPr>
          <w:lang w:eastAsia="en-AU"/>
        </w:rPr>
        <w:t xml:space="preserve"> </w:t>
      </w:r>
      <w:r>
        <w:rPr>
          <w:lang w:eastAsia="en-AU"/>
        </w:rPr>
        <w:t xml:space="preserve">– </w:t>
      </w:r>
      <w:r w:rsidR="005E1548">
        <w:rPr>
          <w:lang w:eastAsia="en-AU"/>
        </w:rPr>
        <w:t xml:space="preserve">Nuisance – </w:t>
      </w:r>
      <w:r w:rsidR="007619A4">
        <w:t>Private nuisance – Continuing private nuisance – Major oil spill –</w:t>
      </w:r>
      <w:r w:rsidR="00D80702">
        <w:t xml:space="preserve"> Where appellants two Nigerian citizens – Where respondents companies within Shell group of companies – Where </w:t>
      </w:r>
      <w:r w:rsidR="003F2DDC">
        <w:t>on 20 December 2011, oil leak lasting six hours occurred at Bonga oil field, 120km off coast of Nigeria –</w:t>
      </w:r>
      <w:r w:rsidR="00BC53AB">
        <w:t xml:space="preserve"> Where respondents alleged to be liable for operation behind oil spill – </w:t>
      </w:r>
      <w:r w:rsidR="00C35E34">
        <w:t xml:space="preserve">Where respondents alleged oil had not been removed or cleaned up – </w:t>
      </w:r>
      <w:r w:rsidR="009B6145">
        <w:t xml:space="preserve">Where assumed for purposes of appeal that some quantity of oil reached Nigerian Atlantic shoreline within weeks of 20 December 2011 – </w:t>
      </w:r>
      <w:r w:rsidR="0066370D">
        <w:t>Where issue</w:t>
      </w:r>
      <w:r w:rsidR="0066370D" w:rsidRPr="0066370D">
        <w:t xml:space="preserve"> of limitation arose when </w:t>
      </w:r>
      <w:r w:rsidR="0066370D">
        <w:t>appellants</w:t>
      </w:r>
      <w:r w:rsidR="0066370D" w:rsidRPr="0066370D">
        <w:t xml:space="preserve"> sought to make certain amendments to claim form and particulars of claim over six years after </w:t>
      </w:r>
      <w:r w:rsidR="0066370D">
        <w:t xml:space="preserve">oil spill – </w:t>
      </w:r>
      <w:r w:rsidR="00E71A06">
        <w:t>Whether there is continuing private nuisance and hence continuing cause of</w:t>
      </w:r>
      <w:r w:rsidR="006F5485">
        <w:t xml:space="preserve"> </w:t>
      </w:r>
      <w:r w:rsidR="00E71A06">
        <w:t>action</w:t>
      </w:r>
      <w:r w:rsidR="006F5485">
        <w:t xml:space="preserve"> – </w:t>
      </w:r>
      <w:r w:rsidR="0066370D">
        <w:t>Whether continuing cause of action for tort of private nuisance accrues afresh from day to day</w:t>
      </w:r>
      <w:r w:rsidR="000C1C8A">
        <w:t xml:space="preserve">. </w:t>
      </w:r>
    </w:p>
    <w:p w14:paraId="3D3B12D7" w14:textId="77777777" w:rsidR="002A2ABF" w:rsidRDefault="002A2ABF" w:rsidP="002A2ABF">
      <w:pPr>
        <w:ind w:left="720"/>
        <w:rPr>
          <w:lang w:eastAsia="en-AU"/>
        </w:rPr>
      </w:pPr>
    </w:p>
    <w:p w14:paraId="1E4E87CB" w14:textId="74F10065" w:rsidR="002A2ABF" w:rsidRPr="00E45460" w:rsidRDefault="002A2ABF" w:rsidP="002A2ABF">
      <w:pPr>
        <w:rPr>
          <w:lang w:eastAsia="en-AU"/>
        </w:rPr>
      </w:pPr>
      <w:r w:rsidRPr="0041107F">
        <w:rPr>
          <w:b/>
          <w:bCs/>
          <w:lang w:eastAsia="en-AU"/>
        </w:rPr>
        <w:t>Held (</w:t>
      </w:r>
      <w:r>
        <w:rPr>
          <w:b/>
          <w:bCs/>
          <w:lang w:eastAsia="en-AU"/>
        </w:rPr>
        <w:t>5</w:t>
      </w:r>
      <w:r w:rsidRPr="0041107F">
        <w:rPr>
          <w:b/>
          <w:bCs/>
          <w:lang w:eastAsia="en-AU"/>
        </w:rPr>
        <w:t>:0):</w:t>
      </w:r>
      <w:r w:rsidRPr="007A41CD">
        <w:rPr>
          <w:lang w:eastAsia="en-AU"/>
        </w:rPr>
        <w:t xml:space="preserve"> Appeal </w:t>
      </w:r>
      <w:r w:rsidR="00191DD7">
        <w:rPr>
          <w:lang w:eastAsia="en-AU"/>
        </w:rPr>
        <w:t>dismissed</w:t>
      </w:r>
      <w:r w:rsidR="00A1108D">
        <w:rPr>
          <w:lang w:eastAsia="en-AU"/>
        </w:rPr>
        <w:t>.</w:t>
      </w:r>
    </w:p>
    <w:p w14:paraId="45BC2760" w14:textId="77777777" w:rsidR="002A2ABF" w:rsidRDefault="002A2ABF" w:rsidP="002A2ABF">
      <w:pPr>
        <w:pStyle w:val="BullDivider1"/>
      </w:pPr>
    </w:p>
    <w:p w14:paraId="5E3F634B" w14:textId="77777777" w:rsidR="002A2ABF" w:rsidRDefault="002A2ABF" w:rsidP="002A2ABF">
      <w:pPr>
        <w:rPr>
          <w:lang w:eastAsia="en-AU"/>
        </w:rPr>
      </w:pPr>
    </w:p>
    <w:p w14:paraId="196E5C11" w14:textId="11447188" w:rsidR="009F0A87" w:rsidRPr="00E45460" w:rsidRDefault="009B2843" w:rsidP="009F0A87">
      <w:pPr>
        <w:keepNext/>
        <w:outlineLvl w:val="1"/>
        <w:rPr>
          <w:rFonts w:ascii="Arial" w:hAnsi="Arial" w:cs="Arial"/>
          <w:bCs/>
          <w:i/>
          <w:iCs/>
          <w:sz w:val="28"/>
          <w:szCs w:val="28"/>
          <w:lang w:eastAsia="en-AU"/>
        </w:rPr>
      </w:pPr>
      <w:r w:rsidRPr="009B2843">
        <w:rPr>
          <w:rFonts w:ascii="Arial" w:hAnsi="Arial" w:cs="Arial"/>
          <w:bCs/>
          <w:i/>
          <w:iCs/>
          <w:sz w:val="28"/>
          <w:szCs w:val="28"/>
          <w:lang w:eastAsia="en-AU"/>
        </w:rPr>
        <w:t>Robert Roper v Mariya Ann Taylor</w:t>
      </w:r>
    </w:p>
    <w:p w14:paraId="39CEA9DB" w14:textId="40FA44C1" w:rsidR="009F0A87" w:rsidRPr="00E45460" w:rsidRDefault="009B2843" w:rsidP="009F0A87">
      <w:pPr>
        <w:rPr>
          <w:lang w:eastAsia="en-AU"/>
        </w:rPr>
      </w:pPr>
      <w:r>
        <w:rPr>
          <w:b/>
          <w:bCs/>
          <w:lang w:eastAsia="en-AU"/>
        </w:rPr>
        <w:t>Supreme Court of New Zealand</w:t>
      </w:r>
      <w:r w:rsidR="009F0A87" w:rsidRPr="00E45460">
        <w:rPr>
          <w:b/>
          <w:bCs/>
          <w:lang w:eastAsia="en-AU"/>
        </w:rPr>
        <w:t>:</w:t>
      </w:r>
      <w:r w:rsidR="009F0A87">
        <w:rPr>
          <w:b/>
          <w:bCs/>
          <w:lang w:eastAsia="en-AU"/>
        </w:rPr>
        <w:t xml:space="preserve"> </w:t>
      </w:r>
      <w:hyperlink r:id="rId78" w:history="1">
        <w:r w:rsidR="00FE2184">
          <w:rPr>
            <w:rStyle w:val="Hyperlink"/>
            <w:lang w:eastAsia="en-AU"/>
          </w:rPr>
          <w:t>[2023] NZSC 49</w:t>
        </w:r>
      </w:hyperlink>
    </w:p>
    <w:p w14:paraId="4856FA72" w14:textId="77777777" w:rsidR="009F0A87" w:rsidRPr="00E45460" w:rsidRDefault="009F0A87" w:rsidP="009F0A87">
      <w:pPr>
        <w:rPr>
          <w:lang w:eastAsia="en-AU"/>
        </w:rPr>
      </w:pPr>
    </w:p>
    <w:p w14:paraId="4BD2B09E" w14:textId="6152F151" w:rsidR="009F0A87" w:rsidRPr="00E45460" w:rsidRDefault="009F0A87" w:rsidP="009F0A87">
      <w:pPr>
        <w:rPr>
          <w:lang w:eastAsia="en-AU"/>
        </w:rPr>
      </w:pPr>
      <w:r w:rsidRPr="00E45460">
        <w:rPr>
          <w:b/>
          <w:bCs/>
          <w:lang w:eastAsia="en-AU"/>
        </w:rPr>
        <w:t xml:space="preserve">Reasons delivered: </w:t>
      </w:r>
      <w:r w:rsidR="00FE2184">
        <w:rPr>
          <w:bCs/>
          <w:lang w:eastAsia="en-AU"/>
        </w:rPr>
        <w:t>12</w:t>
      </w:r>
      <w:r>
        <w:rPr>
          <w:lang w:eastAsia="en-AU"/>
        </w:rPr>
        <w:t xml:space="preserve"> </w:t>
      </w:r>
      <w:r w:rsidR="00FE2184">
        <w:rPr>
          <w:lang w:eastAsia="en-AU"/>
        </w:rPr>
        <w:t xml:space="preserve">May </w:t>
      </w:r>
      <w:r w:rsidRPr="00E45460">
        <w:rPr>
          <w:lang w:eastAsia="en-AU"/>
        </w:rPr>
        <w:t>2023</w:t>
      </w:r>
    </w:p>
    <w:p w14:paraId="6CCE88FE" w14:textId="77777777" w:rsidR="009F0A87" w:rsidRPr="00E45460" w:rsidRDefault="009F0A87" w:rsidP="009F0A87">
      <w:pPr>
        <w:rPr>
          <w:b/>
          <w:bCs/>
          <w:lang w:eastAsia="en-AU"/>
        </w:rPr>
      </w:pPr>
    </w:p>
    <w:p w14:paraId="70AB3CEE" w14:textId="3D707040" w:rsidR="009F0A87" w:rsidRDefault="009F0A87" w:rsidP="00FE2184">
      <w:pPr>
        <w:rPr>
          <w:lang w:eastAsia="en-AU"/>
        </w:rPr>
      </w:pPr>
      <w:r w:rsidRPr="00E45460">
        <w:rPr>
          <w:b/>
          <w:bCs/>
          <w:lang w:eastAsia="en-AU"/>
        </w:rPr>
        <w:t>Coram:</w:t>
      </w:r>
      <w:r w:rsidRPr="00E45460">
        <w:t xml:space="preserve"> </w:t>
      </w:r>
      <w:r w:rsidR="00FE2184">
        <w:rPr>
          <w:lang w:eastAsia="en-AU"/>
        </w:rPr>
        <w:t xml:space="preserve">Winkelmann CJ, </w:t>
      </w:r>
      <w:proofErr w:type="spellStart"/>
      <w:r w:rsidR="00FE2184">
        <w:rPr>
          <w:lang w:eastAsia="en-AU"/>
        </w:rPr>
        <w:t>Glazebrook</w:t>
      </w:r>
      <w:proofErr w:type="spellEnd"/>
      <w:r w:rsidR="00FE2184">
        <w:rPr>
          <w:lang w:eastAsia="en-AU"/>
        </w:rPr>
        <w:t xml:space="preserve">, </w:t>
      </w:r>
      <w:proofErr w:type="spellStart"/>
      <w:r w:rsidR="00FE2184">
        <w:rPr>
          <w:lang w:eastAsia="en-AU"/>
        </w:rPr>
        <w:t>O’Regan</w:t>
      </w:r>
      <w:proofErr w:type="spellEnd"/>
      <w:r w:rsidR="00FE2184">
        <w:rPr>
          <w:lang w:eastAsia="en-AU"/>
        </w:rPr>
        <w:t>, Williams and William Young JJ</w:t>
      </w:r>
    </w:p>
    <w:p w14:paraId="1814B419" w14:textId="77777777" w:rsidR="00FE2184" w:rsidRPr="00E45460" w:rsidRDefault="00FE2184" w:rsidP="00FE2184">
      <w:pPr>
        <w:rPr>
          <w:b/>
          <w:bCs/>
          <w:lang w:eastAsia="en-AU"/>
        </w:rPr>
      </w:pPr>
    </w:p>
    <w:p w14:paraId="744D57B7" w14:textId="77777777" w:rsidR="009F0A87" w:rsidRPr="00E45460" w:rsidRDefault="009F0A87" w:rsidP="009F0A87">
      <w:pPr>
        <w:rPr>
          <w:b/>
          <w:bCs/>
          <w:lang w:eastAsia="en-AU"/>
        </w:rPr>
      </w:pPr>
      <w:r w:rsidRPr="00E45460">
        <w:rPr>
          <w:b/>
          <w:bCs/>
          <w:lang w:eastAsia="en-AU"/>
        </w:rPr>
        <w:t>Catchwords:</w:t>
      </w:r>
    </w:p>
    <w:p w14:paraId="562AFEFD" w14:textId="77777777" w:rsidR="009F0A87" w:rsidRPr="00E45460" w:rsidRDefault="009F0A87" w:rsidP="009F0A87">
      <w:pPr>
        <w:rPr>
          <w:b/>
          <w:bCs/>
          <w:lang w:eastAsia="en-AU"/>
        </w:rPr>
      </w:pPr>
    </w:p>
    <w:p w14:paraId="481D74A8" w14:textId="1E1EA4C3" w:rsidR="00D11127" w:rsidRDefault="00D11127" w:rsidP="001F06A3">
      <w:pPr>
        <w:ind w:left="720"/>
        <w:rPr>
          <w:lang w:eastAsia="en-AU"/>
        </w:rPr>
      </w:pPr>
      <w:r>
        <w:rPr>
          <w:lang w:eastAsia="en-AU"/>
        </w:rPr>
        <w:t>Tort</w:t>
      </w:r>
      <w:r w:rsidR="005E1548">
        <w:rPr>
          <w:lang w:eastAsia="en-AU"/>
        </w:rPr>
        <w:t xml:space="preserve"> </w:t>
      </w:r>
      <w:r>
        <w:rPr>
          <w:lang w:eastAsia="en-AU"/>
        </w:rPr>
        <w:t>–</w:t>
      </w:r>
      <w:r w:rsidR="008D085A">
        <w:rPr>
          <w:lang w:eastAsia="en-AU"/>
        </w:rPr>
        <w:t xml:space="preserve"> False imprisonment </w:t>
      </w:r>
      <w:r w:rsidR="003D116A">
        <w:rPr>
          <w:lang w:eastAsia="en-AU"/>
        </w:rPr>
        <w:t xml:space="preserve">– </w:t>
      </w:r>
      <w:r w:rsidR="00BF6C74">
        <w:rPr>
          <w:lang w:eastAsia="en-AU"/>
        </w:rPr>
        <w:t xml:space="preserve">Compensatory damages – </w:t>
      </w:r>
      <w:r w:rsidR="001F06A3">
        <w:rPr>
          <w:lang w:eastAsia="en-AU"/>
        </w:rPr>
        <w:t xml:space="preserve"> Effect of accident compensation scheme – </w:t>
      </w:r>
      <w:r>
        <w:rPr>
          <w:lang w:eastAsia="en-AU"/>
        </w:rPr>
        <w:t xml:space="preserve">Where </w:t>
      </w:r>
      <w:r w:rsidR="004C0D4D">
        <w:rPr>
          <w:lang w:eastAsia="en-AU"/>
        </w:rPr>
        <w:t>Taylor joined Royal New Zealand Air Force (</w:t>
      </w:r>
      <w:r w:rsidR="00EB64E4">
        <w:rPr>
          <w:lang w:eastAsia="en-AU"/>
        </w:rPr>
        <w:t>“</w:t>
      </w:r>
      <w:r w:rsidR="004C0D4D">
        <w:rPr>
          <w:lang w:eastAsia="en-AU"/>
        </w:rPr>
        <w:t>RNZAF</w:t>
      </w:r>
      <w:r w:rsidR="00EB64E4">
        <w:rPr>
          <w:lang w:eastAsia="en-AU"/>
        </w:rPr>
        <w:t>”</w:t>
      </w:r>
      <w:r w:rsidR="004C0D4D">
        <w:rPr>
          <w:lang w:eastAsia="en-AU"/>
        </w:rPr>
        <w:t xml:space="preserve">) in 1985 at age 18 – Where Roper was </w:t>
      </w:r>
      <w:r w:rsidR="00130BBD">
        <w:rPr>
          <w:lang w:eastAsia="en-AU"/>
        </w:rPr>
        <w:t>Taylor’s</w:t>
      </w:r>
      <w:r w:rsidR="004C0D4D">
        <w:rPr>
          <w:lang w:eastAsia="en-AU"/>
        </w:rPr>
        <w:t xml:space="preserve"> superio</w:t>
      </w:r>
      <w:r w:rsidR="00E90359">
        <w:rPr>
          <w:lang w:eastAsia="en-AU"/>
        </w:rPr>
        <w:t>r – Where Taylor alleged Roper, bullied, verbally abused, sexually harassed, inappropriately touched</w:t>
      </w:r>
      <w:r w:rsidR="004F6D93">
        <w:rPr>
          <w:lang w:eastAsia="en-AU"/>
        </w:rPr>
        <w:t>,</w:t>
      </w:r>
      <w:r w:rsidR="00E90359">
        <w:rPr>
          <w:lang w:eastAsia="en-AU"/>
        </w:rPr>
        <w:t xml:space="preserve"> and falsely imprisone</w:t>
      </w:r>
      <w:r w:rsidR="004F6D93">
        <w:rPr>
          <w:lang w:eastAsia="en-AU"/>
        </w:rPr>
        <w:t xml:space="preserve">d </w:t>
      </w:r>
      <w:r w:rsidR="00E90359">
        <w:rPr>
          <w:lang w:eastAsia="en-AU"/>
        </w:rPr>
        <w:t xml:space="preserve">her between 1985 and 1988 – Where Taylor alleged she complained but RNZAF failed to do anything about it – </w:t>
      </w:r>
      <w:r w:rsidR="002302F3">
        <w:rPr>
          <w:lang w:eastAsia="en-AU"/>
        </w:rPr>
        <w:t xml:space="preserve">Where Taylor </w:t>
      </w:r>
      <w:r w:rsidR="00B777CD">
        <w:rPr>
          <w:lang w:eastAsia="en-AU"/>
        </w:rPr>
        <w:t xml:space="preserve">plead assault, intentional infliction of emotional distress, false imprisonment (against both Roper and RNZAF) and </w:t>
      </w:r>
      <w:r w:rsidR="004F6D93">
        <w:rPr>
          <w:lang w:eastAsia="en-AU"/>
        </w:rPr>
        <w:t>b</w:t>
      </w:r>
      <w:r w:rsidR="00B777CD">
        <w:rPr>
          <w:lang w:eastAsia="en-AU"/>
        </w:rPr>
        <w:t>reach of duty of care as an employer (against RNZAF only) – Where Taylor</w:t>
      </w:r>
      <w:r w:rsidR="002302F3">
        <w:rPr>
          <w:lang w:eastAsia="en-AU"/>
        </w:rPr>
        <w:t xml:space="preserve"> failed in High Court but partially succeeded in </w:t>
      </w:r>
      <w:r w:rsidR="006E5819">
        <w:rPr>
          <w:lang w:eastAsia="en-AU"/>
        </w:rPr>
        <w:t>Court</w:t>
      </w:r>
      <w:r w:rsidR="002302F3">
        <w:rPr>
          <w:lang w:eastAsia="en-AU"/>
        </w:rPr>
        <w:t xml:space="preserve"> of Appeal</w:t>
      </w:r>
      <w:r w:rsidR="00B777CD">
        <w:rPr>
          <w:lang w:eastAsia="en-AU"/>
        </w:rPr>
        <w:t xml:space="preserve"> –</w:t>
      </w:r>
      <w:r w:rsidR="00B57386">
        <w:rPr>
          <w:lang w:eastAsia="en-AU"/>
        </w:rPr>
        <w:t xml:space="preserve"> Where Court of Appeal determined that Taylor could sue for compensatory damages with regard to </w:t>
      </w:r>
      <w:r w:rsidR="00AA41F5">
        <w:rPr>
          <w:lang w:eastAsia="en-AU"/>
        </w:rPr>
        <w:t>false imprisonment, but</w:t>
      </w:r>
      <w:r w:rsidR="00012796">
        <w:rPr>
          <w:lang w:eastAsia="en-AU"/>
        </w:rPr>
        <w:t xml:space="preserve"> not assaults</w:t>
      </w:r>
      <w:r w:rsidR="00606B5F">
        <w:rPr>
          <w:lang w:eastAsia="en-AU"/>
        </w:rPr>
        <w:t xml:space="preserve"> due to statutory bar </w:t>
      </w:r>
      <w:r w:rsidR="00012796">
        <w:rPr>
          <w:lang w:eastAsia="en-AU"/>
        </w:rPr>
        <w:t xml:space="preserve">– </w:t>
      </w:r>
      <w:r w:rsidR="00DC4B69">
        <w:rPr>
          <w:lang w:eastAsia="en-AU"/>
        </w:rPr>
        <w:t>Where Roper and Attorney-General appealed Court of Appeal judgment – Wh</w:t>
      </w:r>
      <w:r w:rsidR="00490DDD">
        <w:rPr>
          <w:lang w:eastAsia="en-AU"/>
        </w:rPr>
        <w:t>ere Supreme Court also granted Taylor leave to cross-appeal against holding that she was entitled to ACC cover</w:t>
      </w:r>
      <w:r w:rsidR="00A020FD">
        <w:rPr>
          <w:lang w:eastAsia="en-AU"/>
        </w:rPr>
        <w:t xml:space="preserve"> </w:t>
      </w:r>
      <w:r w:rsidR="0057733A">
        <w:rPr>
          <w:lang w:eastAsia="en-AU"/>
        </w:rPr>
        <w:t>–</w:t>
      </w:r>
      <w:r w:rsidR="00490DDD">
        <w:rPr>
          <w:lang w:eastAsia="en-AU"/>
        </w:rPr>
        <w:t xml:space="preserve"> </w:t>
      </w:r>
      <w:r w:rsidR="000A3563">
        <w:rPr>
          <w:lang w:eastAsia="en-AU"/>
        </w:rPr>
        <w:t xml:space="preserve">Whether Court of Appeal erred in its interpretation of </w:t>
      </w:r>
      <w:r w:rsidR="00043774" w:rsidRPr="00043774">
        <w:rPr>
          <w:i/>
          <w:iCs/>
          <w:lang w:eastAsia="en-AU"/>
        </w:rPr>
        <w:t xml:space="preserve">Willis v Attorney-General </w:t>
      </w:r>
      <w:r w:rsidR="00043774" w:rsidRPr="009F7683">
        <w:rPr>
          <w:lang w:eastAsia="en-AU"/>
        </w:rPr>
        <w:t>[1989]</w:t>
      </w:r>
      <w:r w:rsidR="00043774" w:rsidRPr="00043774">
        <w:rPr>
          <w:i/>
          <w:iCs/>
          <w:lang w:eastAsia="en-AU"/>
        </w:rPr>
        <w:t xml:space="preserve"> </w:t>
      </w:r>
      <w:r w:rsidR="00043774" w:rsidRPr="00043774">
        <w:rPr>
          <w:lang w:eastAsia="en-AU"/>
        </w:rPr>
        <w:t xml:space="preserve">3 NZLR 574 </w:t>
      </w:r>
      <w:r w:rsidR="000A3563">
        <w:rPr>
          <w:lang w:eastAsia="en-AU"/>
        </w:rPr>
        <w:t xml:space="preserve">and in interpretation of s 317 of </w:t>
      </w:r>
      <w:r w:rsidR="001B6746" w:rsidRPr="008E43FA">
        <w:rPr>
          <w:i/>
          <w:iCs/>
          <w:lang w:eastAsia="en-AU"/>
        </w:rPr>
        <w:t>Accident Compensation Act 2001</w:t>
      </w:r>
      <w:r w:rsidR="001B6746">
        <w:rPr>
          <w:lang w:eastAsia="en-AU"/>
        </w:rPr>
        <w:t xml:space="preserve"> </w:t>
      </w:r>
      <w:r w:rsidR="00F54035">
        <w:rPr>
          <w:lang w:eastAsia="en-AU"/>
        </w:rPr>
        <w:t>(</w:t>
      </w:r>
      <w:r w:rsidR="00EB64E4">
        <w:rPr>
          <w:lang w:eastAsia="en-AU"/>
        </w:rPr>
        <w:t>“</w:t>
      </w:r>
      <w:r w:rsidR="00F54035">
        <w:rPr>
          <w:lang w:eastAsia="en-AU"/>
        </w:rPr>
        <w:t>2001 ACC Act</w:t>
      </w:r>
      <w:r w:rsidR="00EB64E4">
        <w:rPr>
          <w:lang w:eastAsia="en-AU"/>
        </w:rPr>
        <w:t>”</w:t>
      </w:r>
      <w:r w:rsidR="00F54035">
        <w:rPr>
          <w:lang w:eastAsia="en-AU"/>
        </w:rPr>
        <w:t xml:space="preserve">) </w:t>
      </w:r>
      <w:r w:rsidR="00031274">
        <w:rPr>
          <w:lang w:eastAsia="en-AU"/>
        </w:rPr>
        <w:t xml:space="preserve">– </w:t>
      </w:r>
      <w:r w:rsidR="00144B2C">
        <w:rPr>
          <w:lang w:eastAsia="en-AU"/>
        </w:rPr>
        <w:t>Whether Court of Appeal erred in its interpretation of s 21B of 2001 ACC Act</w:t>
      </w:r>
      <w:r w:rsidR="00031274">
        <w:rPr>
          <w:lang w:eastAsia="en-AU"/>
        </w:rPr>
        <w:t xml:space="preserve"> – </w:t>
      </w:r>
      <w:r w:rsidR="00144B2C">
        <w:rPr>
          <w:lang w:eastAsia="en-AU"/>
        </w:rPr>
        <w:t>Whether Court of Appeal approach inconsistent with text, scheme</w:t>
      </w:r>
      <w:r w:rsidR="00031274">
        <w:rPr>
          <w:lang w:eastAsia="en-AU"/>
        </w:rPr>
        <w:t xml:space="preserve"> </w:t>
      </w:r>
      <w:r w:rsidR="00144B2C">
        <w:rPr>
          <w:lang w:eastAsia="en-AU"/>
        </w:rPr>
        <w:t>and purpose of 2001 ACC Act</w:t>
      </w:r>
      <w:r w:rsidR="000F5389">
        <w:rPr>
          <w:lang w:eastAsia="en-AU"/>
        </w:rPr>
        <w:t xml:space="preserve"> – </w:t>
      </w:r>
      <w:r w:rsidR="00EC0DD2">
        <w:t xml:space="preserve">Whether 2001 ACC Act excluded any claim for compensatory damages – </w:t>
      </w:r>
      <w:r w:rsidR="004A0C16">
        <w:t xml:space="preserve">Meaning of </w:t>
      </w:r>
      <w:r w:rsidR="00EB64E4">
        <w:t>“</w:t>
      </w:r>
      <w:r w:rsidR="004A0C16">
        <w:t>sudden</w:t>
      </w:r>
      <w:r w:rsidR="00EB64E4">
        <w:t>”</w:t>
      </w:r>
      <w:r w:rsidR="00031274">
        <w:t xml:space="preserve">. </w:t>
      </w:r>
      <w:r>
        <w:rPr>
          <w:lang w:eastAsia="en-AU"/>
        </w:rPr>
        <w:t xml:space="preserve"> </w:t>
      </w:r>
    </w:p>
    <w:p w14:paraId="70F5ACD4" w14:textId="77777777" w:rsidR="009F0A87" w:rsidRDefault="009F0A87" w:rsidP="009F0A87">
      <w:pPr>
        <w:ind w:left="720"/>
        <w:rPr>
          <w:lang w:eastAsia="en-AU"/>
        </w:rPr>
      </w:pPr>
    </w:p>
    <w:p w14:paraId="1BF42C64" w14:textId="336EA066" w:rsidR="009F0A87" w:rsidRPr="00E45460" w:rsidRDefault="009F0A87" w:rsidP="009F0A87">
      <w:pPr>
        <w:rPr>
          <w:lang w:eastAsia="en-AU"/>
        </w:rPr>
      </w:pPr>
      <w:r w:rsidRPr="0041107F">
        <w:rPr>
          <w:b/>
          <w:bCs/>
          <w:lang w:eastAsia="en-AU"/>
        </w:rPr>
        <w:t>Held (</w:t>
      </w:r>
      <w:r w:rsidR="00901732">
        <w:rPr>
          <w:b/>
          <w:bCs/>
          <w:lang w:eastAsia="en-AU"/>
        </w:rPr>
        <w:t>5</w:t>
      </w:r>
      <w:r w:rsidRPr="0041107F">
        <w:rPr>
          <w:b/>
          <w:bCs/>
          <w:lang w:eastAsia="en-AU"/>
        </w:rPr>
        <w:t>:0):</w:t>
      </w:r>
      <w:r w:rsidRPr="007A41CD">
        <w:rPr>
          <w:lang w:eastAsia="en-AU"/>
        </w:rPr>
        <w:t xml:space="preserve"> Appeal </w:t>
      </w:r>
      <w:r w:rsidR="00901732">
        <w:rPr>
          <w:lang w:eastAsia="en-AU"/>
        </w:rPr>
        <w:t>allowed</w:t>
      </w:r>
      <w:r w:rsidR="00A1108D">
        <w:rPr>
          <w:lang w:eastAsia="en-AU"/>
        </w:rPr>
        <w:t>;</w:t>
      </w:r>
      <w:r w:rsidR="00901732">
        <w:rPr>
          <w:lang w:eastAsia="en-AU"/>
        </w:rPr>
        <w:t xml:space="preserve"> cross appeal dismissed</w:t>
      </w:r>
      <w:r w:rsidRPr="007A41CD">
        <w:rPr>
          <w:lang w:eastAsia="en-AU"/>
        </w:rPr>
        <w:t>.</w:t>
      </w:r>
    </w:p>
    <w:p w14:paraId="0157B70C" w14:textId="77777777" w:rsidR="009F0A87" w:rsidRDefault="009F0A87" w:rsidP="009F0A87">
      <w:pPr>
        <w:pStyle w:val="BullDivider1"/>
      </w:pPr>
    </w:p>
    <w:p w14:paraId="76AF6171" w14:textId="77777777" w:rsidR="00DD335C" w:rsidRPr="00DD335C" w:rsidRDefault="00DD335C" w:rsidP="00DD335C">
      <w:pPr>
        <w:rPr>
          <w:lang w:eastAsia="en-AU"/>
        </w:rPr>
      </w:pPr>
    </w:p>
    <w:p w14:paraId="6BE4E9BD" w14:textId="349BA9A6" w:rsidR="009E2D51" w:rsidRPr="00E45460" w:rsidRDefault="009E2D51" w:rsidP="009E2D51">
      <w:pPr>
        <w:keepNext/>
        <w:outlineLvl w:val="1"/>
        <w:rPr>
          <w:rFonts w:ascii="Arial" w:hAnsi="Arial" w:cs="Arial"/>
          <w:bCs/>
          <w:i/>
          <w:iCs/>
          <w:sz w:val="28"/>
          <w:szCs w:val="28"/>
          <w:lang w:eastAsia="en-AU"/>
        </w:rPr>
      </w:pPr>
      <w:r w:rsidRPr="009E2D51">
        <w:rPr>
          <w:rFonts w:ascii="Arial" w:hAnsi="Arial" w:cs="Arial"/>
          <w:bCs/>
          <w:i/>
          <w:iCs/>
          <w:sz w:val="28"/>
          <w:szCs w:val="28"/>
          <w:lang w:eastAsia="en-AU"/>
        </w:rPr>
        <w:t xml:space="preserve">Twitter, Inc. v </w:t>
      </w:r>
      <w:proofErr w:type="spellStart"/>
      <w:r w:rsidRPr="009E2D51">
        <w:rPr>
          <w:rFonts w:ascii="Arial" w:hAnsi="Arial" w:cs="Arial"/>
          <w:bCs/>
          <w:i/>
          <w:iCs/>
          <w:sz w:val="28"/>
          <w:szCs w:val="28"/>
          <w:lang w:eastAsia="en-AU"/>
        </w:rPr>
        <w:t>Taamneh</w:t>
      </w:r>
      <w:proofErr w:type="spellEnd"/>
    </w:p>
    <w:p w14:paraId="47E7E6EE" w14:textId="2E94D6BD" w:rsidR="009E2D51" w:rsidRPr="00E45460" w:rsidRDefault="009E2D51" w:rsidP="009E2D51">
      <w:pPr>
        <w:rPr>
          <w:lang w:eastAsia="en-AU"/>
        </w:rPr>
      </w:pPr>
      <w:r>
        <w:rPr>
          <w:b/>
          <w:bCs/>
          <w:lang w:eastAsia="en-AU"/>
        </w:rPr>
        <w:t>Supreme Court of the United States</w:t>
      </w:r>
      <w:r w:rsidRPr="00E45460">
        <w:rPr>
          <w:b/>
          <w:bCs/>
          <w:lang w:eastAsia="en-AU"/>
        </w:rPr>
        <w:t>:</w:t>
      </w:r>
      <w:r>
        <w:rPr>
          <w:b/>
          <w:bCs/>
          <w:lang w:eastAsia="en-AU"/>
        </w:rPr>
        <w:t xml:space="preserve"> </w:t>
      </w:r>
      <w:hyperlink r:id="rId79" w:history="1">
        <w:r w:rsidR="006D5CDD" w:rsidRPr="006D5CDD">
          <w:rPr>
            <w:rStyle w:val="Hyperlink"/>
            <w:lang w:eastAsia="en-AU"/>
          </w:rPr>
          <w:t>Docket No</w:t>
        </w:r>
        <w:r w:rsidR="002C4D61">
          <w:rPr>
            <w:rStyle w:val="Hyperlink"/>
            <w:lang w:eastAsia="en-AU"/>
          </w:rPr>
          <w:t>.</w:t>
        </w:r>
        <w:r w:rsidR="006D5CDD" w:rsidRPr="006D5CDD">
          <w:rPr>
            <w:rStyle w:val="Hyperlink"/>
            <w:lang w:eastAsia="en-AU"/>
          </w:rPr>
          <w:t xml:space="preserve"> 21-1496</w:t>
        </w:r>
      </w:hyperlink>
    </w:p>
    <w:p w14:paraId="26930843" w14:textId="77777777" w:rsidR="009E2D51" w:rsidRPr="00E45460" w:rsidRDefault="009E2D51" w:rsidP="009E2D51">
      <w:pPr>
        <w:rPr>
          <w:lang w:eastAsia="en-AU"/>
        </w:rPr>
      </w:pPr>
    </w:p>
    <w:p w14:paraId="71B0B6F9" w14:textId="7DFCCB72" w:rsidR="009E2D51" w:rsidRPr="00E45460" w:rsidRDefault="009E2D51" w:rsidP="009E2D51">
      <w:pPr>
        <w:rPr>
          <w:lang w:eastAsia="en-AU"/>
        </w:rPr>
      </w:pPr>
      <w:r w:rsidRPr="00E45460">
        <w:rPr>
          <w:b/>
          <w:bCs/>
          <w:lang w:eastAsia="en-AU"/>
        </w:rPr>
        <w:t xml:space="preserve">Reasons delivered: </w:t>
      </w:r>
      <w:r w:rsidR="006D5CDD">
        <w:rPr>
          <w:bCs/>
          <w:lang w:eastAsia="en-AU"/>
        </w:rPr>
        <w:t>18</w:t>
      </w:r>
      <w:r>
        <w:rPr>
          <w:lang w:eastAsia="en-AU"/>
        </w:rPr>
        <w:t xml:space="preserve"> May </w:t>
      </w:r>
      <w:r w:rsidRPr="00E45460">
        <w:rPr>
          <w:lang w:eastAsia="en-AU"/>
        </w:rPr>
        <w:t>2023</w:t>
      </w:r>
    </w:p>
    <w:p w14:paraId="236856FC" w14:textId="77777777" w:rsidR="009E2D51" w:rsidRPr="00E45460" w:rsidRDefault="009E2D51" w:rsidP="009E2D51">
      <w:pPr>
        <w:rPr>
          <w:b/>
          <w:bCs/>
          <w:lang w:eastAsia="en-AU"/>
        </w:rPr>
      </w:pPr>
    </w:p>
    <w:p w14:paraId="7AB55EFC" w14:textId="148BBDB6" w:rsidR="009E2D51" w:rsidRDefault="009E2D51" w:rsidP="009E2D51">
      <w:pPr>
        <w:rPr>
          <w:lang w:eastAsia="en-AU"/>
        </w:rPr>
      </w:pPr>
      <w:r w:rsidRPr="00E45460">
        <w:rPr>
          <w:b/>
          <w:bCs/>
          <w:lang w:eastAsia="en-AU"/>
        </w:rPr>
        <w:t>Coram:</w:t>
      </w:r>
      <w:r w:rsidRPr="00E45460">
        <w:t xml:space="preserve"> </w:t>
      </w:r>
      <w:r w:rsidR="00C408E2" w:rsidRPr="00C408E2">
        <w:rPr>
          <w:lang w:eastAsia="en-AU"/>
        </w:rPr>
        <w:t>Roberts CJ, Thomas, Alito, Sotomayor, Kagan, Gorsuch, Kavanaugh, Barrett and Jackson JJ</w:t>
      </w:r>
    </w:p>
    <w:p w14:paraId="01EE7101" w14:textId="77777777" w:rsidR="00C408E2" w:rsidRPr="00E45460" w:rsidRDefault="00C408E2" w:rsidP="009E2D51">
      <w:pPr>
        <w:rPr>
          <w:b/>
          <w:bCs/>
          <w:lang w:eastAsia="en-AU"/>
        </w:rPr>
      </w:pPr>
    </w:p>
    <w:p w14:paraId="1B09D6DF" w14:textId="77777777" w:rsidR="009E2D51" w:rsidRPr="00E45460" w:rsidRDefault="009E2D51" w:rsidP="009E2D51">
      <w:pPr>
        <w:rPr>
          <w:b/>
          <w:bCs/>
          <w:lang w:eastAsia="en-AU"/>
        </w:rPr>
      </w:pPr>
      <w:r w:rsidRPr="00E45460">
        <w:rPr>
          <w:b/>
          <w:bCs/>
          <w:lang w:eastAsia="en-AU"/>
        </w:rPr>
        <w:t>Catchwords:</w:t>
      </w:r>
    </w:p>
    <w:p w14:paraId="6384DD16" w14:textId="77777777" w:rsidR="009E2D51" w:rsidRPr="00E45460" w:rsidRDefault="009E2D51" w:rsidP="009E2D51">
      <w:pPr>
        <w:rPr>
          <w:b/>
          <w:bCs/>
          <w:lang w:eastAsia="en-AU"/>
        </w:rPr>
      </w:pPr>
    </w:p>
    <w:p w14:paraId="5E9429C7" w14:textId="19A3A7A1" w:rsidR="00A97654" w:rsidRDefault="009E2D51" w:rsidP="00C7094E">
      <w:pPr>
        <w:ind w:left="720"/>
        <w:rPr>
          <w:lang w:eastAsia="en-AU"/>
        </w:rPr>
      </w:pPr>
      <w:r>
        <w:rPr>
          <w:lang w:eastAsia="en-AU"/>
        </w:rPr>
        <w:t xml:space="preserve">Tort – </w:t>
      </w:r>
      <w:r w:rsidR="00187BA7">
        <w:rPr>
          <w:lang w:eastAsia="en-AU"/>
        </w:rPr>
        <w:t>International t</w:t>
      </w:r>
      <w:r w:rsidR="00C7094E">
        <w:rPr>
          <w:lang w:eastAsia="en-AU"/>
        </w:rPr>
        <w:t xml:space="preserve">errorism – </w:t>
      </w:r>
      <w:r w:rsidR="00C7094E" w:rsidRPr="00295119">
        <w:rPr>
          <w:i/>
          <w:iCs/>
          <w:lang w:eastAsia="en-AU"/>
        </w:rPr>
        <w:t>Antiterrorism Act</w:t>
      </w:r>
      <w:r w:rsidR="00C7094E">
        <w:rPr>
          <w:lang w:eastAsia="en-AU"/>
        </w:rPr>
        <w:t xml:space="preserve"> </w:t>
      </w:r>
      <w:r w:rsidR="00E43CA8">
        <w:rPr>
          <w:lang w:eastAsia="en-AU"/>
        </w:rPr>
        <w:t>(</w:t>
      </w:r>
      <w:r w:rsidR="00EB64E4">
        <w:rPr>
          <w:lang w:eastAsia="en-AU"/>
        </w:rPr>
        <w:t>“</w:t>
      </w:r>
      <w:r w:rsidR="00E43CA8">
        <w:rPr>
          <w:lang w:eastAsia="en-AU"/>
        </w:rPr>
        <w:t>ATA</w:t>
      </w:r>
      <w:r w:rsidR="00EB64E4">
        <w:rPr>
          <w:lang w:eastAsia="en-AU"/>
        </w:rPr>
        <w:t>”</w:t>
      </w:r>
      <w:r w:rsidR="00E43CA8">
        <w:rPr>
          <w:lang w:eastAsia="en-AU"/>
        </w:rPr>
        <w:t xml:space="preserve">) </w:t>
      </w:r>
      <w:r w:rsidR="00C7094E">
        <w:rPr>
          <w:lang w:eastAsia="en-AU"/>
        </w:rPr>
        <w:t xml:space="preserve">– </w:t>
      </w:r>
      <w:r w:rsidR="00427B93">
        <w:rPr>
          <w:lang w:eastAsia="en-AU"/>
        </w:rPr>
        <w:t>Civil a</w:t>
      </w:r>
      <w:r w:rsidR="00C7094E">
        <w:t>iding and abetting</w:t>
      </w:r>
      <w:r w:rsidR="00187BA7">
        <w:t xml:space="preserve"> </w:t>
      </w:r>
      <w:r w:rsidR="00187BA7">
        <w:rPr>
          <w:lang w:eastAsia="en-AU"/>
        </w:rPr>
        <w:t xml:space="preserve">– </w:t>
      </w:r>
      <w:r w:rsidR="00044753">
        <w:rPr>
          <w:lang w:eastAsia="en-AU"/>
        </w:rPr>
        <w:t xml:space="preserve">Where in 2017, </w:t>
      </w:r>
      <w:proofErr w:type="spellStart"/>
      <w:r w:rsidR="00044753">
        <w:rPr>
          <w:lang w:eastAsia="en-AU"/>
        </w:rPr>
        <w:t>Masharipov</w:t>
      </w:r>
      <w:proofErr w:type="spellEnd"/>
      <w:r w:rsidR="00044753">
        <w:rPr>
          <w:lang w:eastAsia="en-AU"/>
        </w:rPr>
        <w:t xml:space="preserve"> carried out terrorist attack on Reina nightclub in Istanbul</w:t>
      </w:r>
      <w:r w:rsidR="005845C4">
        <w:rPr>
          <w:lang w:eastAsia="en-AU"/>
        </w:rPr>
        <w:t xml:space="preserve"> </w:t>
      </w:r>
      <w:r w:rsidR="00044753">
        <w:rPr>
          <w:lang w:eastAsia="en-AU"/>
        </w:rPr>
        <w:t>on behalf of Islamic State of Iraq and Syria (</w:t>
      </w:r>
      <w:r w:rsidR="00EB64E4">
        <w:rPr>
          <w:lang w:eastAsia="en-AU"/>
        </w:rPr>
        <w:t>“</w:t>
      </w:r>
      <w:r w:rsidR="00044753">
        <w:rPr>
          <w:lang w:eastAsia="en-AU"/>
        </w:rPr>
        <w:t>ISIS</w:t>
      </w:r>
      <w:r w:rsidR="00EB64E4">
        <w:rPr>
          <w:lang w:eastAsia="en-AU"/>
        </w:rPr>
        <w:t>”</w:t>
      </w:r>
      <w:r w:rsidR="00044753">
        <w:rPr>
          <w:lang w:eastAsia="en-AU"/>
        </w:rPr>
        <w:t xml:space="preserve">) </w:t>
      </w:r>
      <w:r w:rsidR="00044753">
        <w:rPr>
          <w:lang w:eastAsia="en-AU"/>
        </w:rPr>
        <w:softHyphen/>
      </w:r>
      <w:r w:rsidR="007C388E">
        <w:rPr>
          <w:lang w:eastAsia="en-AU"/>
        </w:rPr>
        <w:t>–</w:t>
      </w:r>
      <w:r w:rsidR="00755F8B">
        <w:rPr>
          <w:lang w:eastAsia="en-AU"/>
        </w:rPr>
        <w:t xml:space="preserve"> </w:t>
      </w:r>
      <w:r w:rsidR="00755F8B">
        <w:rPr>
          <w:lang w:eastAsia="en-AU"/>
        </w:rPr>
        <w:lastRenderedPageBreak/>
        <w:t xml:space="preserve">Where </w:t>
      </w:r>
      <w:proofErr w:type="spellStart"/>
      <w:r w:rsidR="00755F8B">
        <w:t>Masharipov</w:t>
      </w:r>
      <w:proofErr w:type="spellEnd"/>
      <w:r w:rsidR="00755F8B">
        <w:t xml:space="preserve"> killed </w:t>
      </w:r>
      <w:proofErr w:type="spellStart"/>
      <w:r w:rsidR="00755F8B">
        <w:t>Alassaf</w:t>
      </w:r>
      <w:proofErr w:type="spellEnd"/>
      <w:r w:rsidR="00755F8B">
        <w:t xml:space="preserve"> and 38 others </w:t>
      </w:r>
      <w:r w:rsidR="006E3D92">
        <w:rPr>
          <w:lang w:eastAsia="en-AU"/>
        </w:rPr>
        <w:t>–</w:t>
      </w:r>
      <w:r w:rsidR="008D0985">
        <w:rPr>
          <w:lang w:eastAsia="en-AU"/>
        </w:rPr>
        <w:t xml:space="preserve"> Where </w:t>
      </w:r>
      <w:proofErr w:type="spellStart"/>
      <w:r w:rsidR="008D0985">
        <w:t>Alassaf's</w:t>
      </w:r>
      <w:proofErr w:type="spellEnd"/>
      <w:r w:rsidR="008D0985">
        <w:t xml:space="preserve"> family brought suit under 18 USC §2333, </w:t>
      </w:r>
      <w:r w:rsidR="00E43CA8">
        <w:t>ATA</w:t>
      </w:r>
      <w:r w:rsidR="008D0985">
        <w:t xml:space="preserve"> provision that permits US nationals who have been </w:t>
      </w:r>
      <w:r w:rsidR="00EB64E4">
        <w:t>“</w:t>
      </w:r>
      <w:r w:rsidR="008D0985">
        <w:t>injured</w:t>
      </w:r>
      <w:r w:rsidR="00295119">
        <w:t>…</w:t>
      </w:r>
      <w:r w:rsidR="008D0985">
        <w:t xml:space="preserve"> by reason of an act of international terrorism</w:t>
      </w:r>
      <w:r w:rsidR="00EB64E4">
        <w:t>”</w:t>
      </w:r>
      <w:r w:rsidR="008D0985">
        <w:t xml:space="preserve"> to f</w:t>
      </w:r>
      <w:r w:rsidR="00C55524">
        <w:t>i</w:t>
      </w:r>
      <w:r w:rsidR="008D0985">
        <w:t>le civil suit for damages</w:t>
      </w:r>
      <w:r w:rsidR="00C55524">
        <w:t xml:space="preserve"> </w:t>
      </w:r>
      <w:r w:rsidR="00C55524">
        <w:rPr>
          <w:lang w:eastAsia="en-AU"/>
        </w:rPr>
        <w:t>– Where i</w:t>
      </w:r>
      <w:r w:rsidR="008D0985">
        <w:t>nstead of suing ISIS directly under §2333(a), respondents invoked § 2333(d)(2) to sue Facebook, Twitter (petitioner here), and Google (which owns YouTube)</w:t>
      </w:r>
      <w:r w:rsidR="00C55524">
        <w:t xml:space="preserve">, </w:t>
      </w:r>
      <w:r w:rsidR="008D0985">
        <w:t>for aiding and abetting ISIS</w:t>
      </w:r>
      <w:r w:rsidR="00C55524">
        <w:t xml:space="preserve"> </w:t>
      </w:r>
      <w:r w:rsidR="006E3D92">
        <w:rPr>
          <w:lang w:eastAsia="en-AU"/>
        </w:rPr>
        <w:softHyphen/>
        <w:t>–</w:t>
      </w:r>
      <w:r w:rsidR="00C55524">
        <w:rPr>
          <w:lang w:eastAsia="en-AU"/>
        </w:rPr>
        <w:t xml:space="preserve"> Where respondents alleged that </w:t>
      </w:r>
      <w:r w:rsidR="00C162F1">
        <w:t xml:space="preserve">for several years companies knowingly allowed ISIS and its supporters to use their platforms and </w:t>
      </w:r>
      <w:r w:rsidR="00EB64E4">
        <w:t>“</w:t>
      </w:r>
      <w:r w:rsidR="00C162F1">
        <w:t>recommendation</w:t>
      </w:r>
      <w:r w:rsidR="00EB64E4">
        <w:t>”</w:t>
      </w:r>
      <w:r w:rsidR="00C162F1">
        <w:t xml:space="preserve"> algorithms as tools for recruiting, fundraising, and spreading propaganda </w:t>
      </w:r>
      <w:r w:rsidR="00C162F1">
        <w:rPr>
          <w:lang w:eastAsia="en-AU"/>
        </w:rPr>
        <w:t>– Where</w:t>
      </w:r>
      <w:r w:rsidR="00C162F1">
        <w:t xml:space="preserve"> respondents allege that companies have, in process, profited from advertisements placed on ISIS' tweets, posts, and videos </w:t>
      </w:r>
      <w:r w:rsidR="00C162F1">
        <w:rPr>
          <w:lang w:eastAsia="en-AU"/>
        </w:rPr>
        <w:t>– Where</w:t>
      </w:r>
      <w:r w:rsidR="00C162F1">
        <w:t xml:space="preserve"> District Court dismissed complaint for failure to state claim </w:t>
      </w:r>
      <w:r w:rsidR="00C162F1">
        <w:rPr>
          <w:lang w:eastAsia="en-AU"/>
        </w:rPr>
        <w:t>– Where</w:t>
      </w:r>
      <w:r w:rsidR="00C162F1">
        <w:t xml:space="preserve"> Ninth Circuit reversed </w:t>
      </w:r>
      <w:r w:rsidR="00676940">
        <w:t xml:space="preserve">judgment of District Court </w:t>
      </w:r>
      <w:r w:rsidR="006E3D92">
        <w:rPr>
          <w:lang w:eastAsia="en-AU"/>
        </w:rPr>
        <w:softHyphen/>
        <w:t>–</w:t>
      </w:r>
      <w:r w:rsidR="00676940">
        <w:rPr>
          <w:lang w:eastAsia="en-AU"/>
        </w:rPr>
        <w:t xml:space="preserve"> Wh</w:t>
      </w:r>
      <w:r w:rsidR="00676940">
        <w:t>ether conduct of social-media company defendants gives rise to aiding</w:t>
      </w:r>
      <w:r w:rsidR="00D76489">
        <w:t xml:space="preserve"> a</w:t>
      </w:r>
      <w:r w:rsidR="00676940">
        <w:t>nd</w:t>
      </w:r>
      <w:r w:rsidR="00D76489">
        <w:t xml:space="preserve"> </w:t>
      </w:r>
      <w:r w:rsidR="00676940">
        <w:t xml:space="preserve">abetting liability for Reina nightclub attack </w:t>
      </w:r>
      <w:r w:rsidR="006E3D92">
        <w:rPr>
          <w:lang w:eastAsia="en-AU"/>
        </w:rPr>
        <w:softHyphen/>
        <w:t>–</w:t>
      </w:r>
      <w:r w:rsidR="00A049E9">
        <w:rPr>
          <w:lang w:eastAsia="en-AU"/>
        </w:rPr>
        <w:t xml:space="preserve"> W</w:t>
      </w:r>
      <w:r w:rsidR="00A049E9" w:rsidRPr="00A049E9">
        <w:rPr>
          <w:lang w:eastAsia="en-AU"/>
        </w:rPr>
        <w:t xml:space="preserve">hether </w:t>
      </w:r>
      <w:r w:rsidR="00EB06AF">
        <w:rPr>
          <w:lang w:eastAsia="en-AU"/>
        </w:rPr>
        <w:t>petitioners’</w:t>
      </w:r>
      <w:r w:rsidR="00A049E9" w:rsidRPr="00A049E9">
        <w:rPr>
          <w:lang w:eastAsia="en-AU"/>
        </w:rPr>
        <w:t xml:space="preserve"> conduct constitutes </w:t>
      </w:r>
      <w:r w:rsidR="00EB64E4">
        <w:rPr>
          <w:lang w:eastAsia="en-AU"/>
        </w:rPr>
        <w:t>“</w:t>
      </w:r>
      <w:r w:rsidR="00A049E9" w:rsidRPr="00A049E9">
        <w:rPr>
          <w:lang w:eastAsia="en-AU"/>
        </w:rPr>
        <w:t>aid[</w:t>
      </w:r>
      <w:proofErr w:type="spellStart"/>
      <w:r w:rsidR="00A049E9" w:rsidRPr="00A049E9">
        <w:rPr>
          <w:lang w:eastAsia="en-AU"/>
        </w:rPr>
        <w:t>ing</w:t>
      </w:r>
      <w:proofErr w:type="spellEnd"/>
      <w:r w:rsidR="00A049E9" w:rsidRPr="00A049E9">
        <w:rPr>
          <w:lang w:eastAsia="en-AU"/>
        </w:rPr>
        <w:t xml:space="preserve">] and </w:t>
      </w:r>
      <w:proofErr w:type="spellStart"/>
      <w:r w:rsidR="00A049E9" w:rsidRPr="00A049E9">
        <w:rPr>
          <w:lang w:eastAsia="en-AU"/>
        </w:rPr>
        <w:t>abett</w:t>
      </w:r>
      <w:proofErr w:type="spellEnd"/>
      <w:r w:rsidR="00A049E9" w:rsidRPr="00A049E9">
        <w:rPr>
          <w:lang w:eastAsia="en-AU"/>
        </w:rPr>
        <w:t>[</w:t>
      </w:r>
      <w:proofErr w:type="spellStart"/>
      <w:r w:rsidR="00A049E9" w:rsidRPr="00A049E9">
        <w:rPr>
          <w:lang w:eastAsia="en-AU"/>
        </w:rPr>
        <w:t>ing</w:t>
      </w:r>
      <w:proofErr w:type="spellEnd"/>
      <w:r w:rsidR="00A049E9" w:rsidRPr="00A049E9">
        <w:rPr>
          <w:lang w:eastAsia="en-AU"/>
        </w:rPr>
        <w:t>], by knowingly providing substantial assistance</w:t>
      </w:r>
      <w:r w:rsidR="00EB64E4">
        <w:rPr>
          <w:lang w:eastAsia="en-AU"/>
        </w:rPr>
        <w:t>”</w:t>
      </w:r>
      <w:r w:rsidR="00676940">
        <w:rPr>
          <w:lang w:eastAsia="en-AU"/>
        </w:rPr>
        <w:t xml:space="preserve"> </w:t>
      </w:r>
      <w:r w:rsidR="00A049E9">
        <w:rPr>
          <w:lang w:eastAsia="en-AU"/>
        </w:rPr>
        <w:t xml:space="preserve">– </w:t>
      </w:r>
      <w:r w:rsidR="00676940">
        <w:rPr>
          <w:lang w:eastAsia="en-AU"/>
        </w:rPr>
        <w:t xml:space="preserve">Meaning of </w:t>
      </w:r>
      <w:r w:rsidR="00EB64E4">
        <w:rPr>
          <w:lang w:eastAsia="en-AU"/>
        </w:rPr>
        <w:t>“</w:t>
      </w:r>
      <w:r w:rsidR="00676940">
        <w:rPr>
          <w:lang w:eastAsia="en-AU"/>
        </w:rPr>
        <w:t>aid and abet</w:t>
      </w:r>
      <w:r w:rsidR="00EB64E4">
        <w:rPr>
          <w:lang w:eastAsia="en-AU"/>
        </w:rPr>
        <w:t>”</w:t>
      </w:r>
      <w:r w:rsidR="00C7094E">
        <w:rPr>
          <w:lang w:eastAsia="en-AU"/>
        </w:rPr>
        <w:t xml:space="preserve">. </w:t>
      </w:r>
    </w:p>
    <w:p w14:paraId="129F8307" w14:textId="77777777" w:rsidR="00F35642" w:rsidRDefault="00F35642" w:rsidP="00C7094E">
      <w:pPr>
        <w:ind w:left="720"/>
        <w:rPr>
          <w:lang w:eastAsia="en-AU"/>
        </w:rPr>
      </w:pPr>
    </w:p>
    <w:p w14:paraId="1A3C0416" w14:textId="6742616D" w:rsidR="00F35642" w:rsidRDefault="00F35642" w:rsidP="00C7094E">
      <w:pPr>
        <w:ind w:left="720"/>
        <w:rPr>
          <w:lang w:eastAsia="en-AU"/>
        </w:rPr>
      </w:pPr>
      <w:r>
        <w:rPr>
          <w:lang w:eastAsia="en-AU"/>
        </w:rPr>
        <w:t xml:space="preserve">Criminal law – terrorism </w:t>
      </w:r>
      <w:r w:rsidR="00AB7DD6">
        <w:rPr>
          <w:lang w:eastAsia="en-AU"/>
        </w:rPr>
        <w:t>–</w:t>
      </w:r>
      <w:r>
        <w:rPr>
          <w:lang w:eastAsia="en-AU"/>
        </w:rPr>
        <w:t xml:space="preserve"> </w:t>
      </w:r>
      <w:r w:rsidR="00AB7DD6">
        <w:rPr>
          <w:lang w:eastAsia="en-AU"/>
        </w:rPr>
        <w:t xml:space="preserve">aiding and abetting – providing substantial assistance. </w:t>
      </w:r>
    </w:p>
    <w:p w14:paraId="74644324" w14:textId="77777777" w:rsidR="009E2D51" w:rsidRDefault="009E2D51" w:rsidP="009E2D51">
      <w:pPr>
        <w:ind w:left="720"/>
        <w:rPr>
          <w:lang w:eastAsia="en-AU"/>
        </w:rPr>
      </w:pPr>
    </w:p>
    <w:p w14:paraId="4570B3BD" w14:textId="29DBE25C" w:rsidR="009E2D51" w:rsidRPr="00E45460" w:rsidRDefault="009E2D51" w:rsidP="009E2D51">
      <w:pPr>
        <w:rPr>
          <w:lang w:eastAsia="en-AU"/>
        </w:rPr>
      </w:pPr>
      <w:r w:rsidRPr="0041107F">
        <w:rPr>
          <w:b/>
          <w:bCs/>
          <w:lang w:eastAsia="en-AU"/>
        </w:rPr>
        <w:t>Held (</w:t>
      </w:r>
      <w:r w:rsidR="00AA2026">
        <w:rPr>
          <w:b/>
          <w:bCs/>
          <w:lang w:eastAsia="en-AU"/>
        </w:rPr>
        <w:t>9</w:t>
      </w:r>
      <w:r w:rsidRPr="0041107F">
        <w:rPr>
          <w:b/>
          <w:bCs/>
          <w:lang w:eastAsia="en-AU"/>
        </w:rPr>
        <w:t>:0):</w:t>
      </w:r>
      <w:r w:rsidRPr="007A41CD">
        <w:rPr>
          <w:lang w:eastAsia="en-AU"/>
        </w:rPr>
        <w:t xml:space="preserve"> </w:t>
      </w:r>
      <w:r w:rsidR="00421689" w:rsidRPr="008D13A8">
        <w:rPr>
          <w:lang w:eastAsia="en-AU"/>
        </w:rPr>
        <w:t xml:space="preserve">Judgment of Court of Appeals for the </w:t>
      </w:r>
      <w:r w:rsidR="00421689">
        <w:rPr>
          <w:lang w:eastAsia="en-AU"/>
        </w:rPr>
        <w:t xml:space="preserve">Ninth </w:t>
      </w:r>
      <w:r w:rsidR="00421689" w:rsidRPr="008D13A8">
        <w:rPr>
          <w:lang w:eastAsia="en-AU"/>
        </w:rPr>
        <w:t>Circuit reversed</w:t>
      </w:r>
      <w:r w:rsidR="00AA2026">
        <w:rPr>
          <w:lang w:eastAsia="en-AU"/>
        </w:rPr>
        <w:t>.</w:t>
      </w:r>
    </w:p>
    <w:p w14:paraId="2D0D6484" w14:textId="77777777" w:rsidR="00DD5F04" w:rsidRDefault="00DD5F04" w:rsidP="00DD5F04">
      <w:pPr>
        <w:pStyle w:val="BullDivider2"/>
      </w:pPr>
    </w:p>
    <w:p w14:paraId="1D15FC1D" w14:textId="77777777" w:rsidR="009F0A87" w:rsidRDefault="009F0A87" w:rsidP="009F0A87">
      <w:pPr>
        <w:rPr>
          <w:lang w:eastAsia="en-AU"/>
        </w:rPr>
      </w:pPr>
    </w:p>
    <w:p w14:paraId="7819BAE7" w14:textId="7DBEFE2C" w:rsidR="006A0E99" w:rsidRDefault="006A0E99" w:rsidP="006A0E99">
      <w:pPr>
        <w:pStyle w:val="Heading1"/>
      </w:pPr>
      <w:r>
        <w:t>Trade Marks</w:t>
      </w:r>
    </w:p>
    <w:p w14:paraId="0E24191F" w14:textId="77777777" w:rsidR="006A0E99" w:rsidRDefault="006A0E99" w:rsidP="006A0E99">
      <w:pPr>
        <w:rPr>
          <w:lang w:eastAsia="en-AU"/>
        </w:rPr>
      </w:pPr>
    </w:p>
    <w:p w14:paraId="68E434BC" w14:textId="5C73E208" w:rsidR="00924069" w:rsidRPr="00E45460" w:rsidRDefault="0036215F" w:rsidP="00924069">
      <w:pPr>
        <w:keepNext/>
        <w:outlineLvl w:val="1"/>
        <w:rPr>
          <w:rFonts w:ascii="Arial" w:hAnsi="Arial" w:cs="Arial"/>
          <w:bCs/>
          <w:i/>
          <w:iCs/>
          <w:sz w:val="28"/>
          <w:szCs w:val="28"/>
          <w:lang w:eastAsia="en-AU"/>
        </w:rPr>
      </w:pPr>
      <w:proofErr w:type="spellStart"/>
      <w:r>
        <w:rPr>
          <w:rFonts w:ascii="Arial" w:hAnsi="Arial" w:cs="Arial"/>
          <w:bCs/>
          <w:i/>
          <w:iCs/>
          <w:sz w:val="28"/>
          <w:szCs w:val="28"/>
          <w:lang w:eastAsia="en-AU"/>
        </w:rPr>
        <w:t>A</w:t>
      </w:r>
      <w:r w:rsidRPr="0036215F">
        <w:rPr>
          <w:rFonts w:ascii="Arial" w:hAnsi="Arial" w:cs="Arial"/>
          <w:bCs/>
          <w:i/>
          <w:iCs/>
          <w:sz w:val="28"/>
          <w:szCs w:val="28"/>
          <w:lang w:eastAsia="en-AU"/>
        </w:rPr>
        <w:t>bitron</w:t>
      </w:r>
      <w:proofErr w:type="spellEnd"/>
      <w:r w:rsidRPr="0036215F">
        <w:rPr>
          <w:rFonts w:ascii="Arial" w:hAnsi="Arial" w:cs="Arial"/>
          <w:bCs/>
          <w:i/>
          <w:iCs/>
          <w:sz w:val="28"/>
          <w:szCs w:val="28"/>
          <w:lang w:eastAsia="en-AU"/>
        </w:rPr>
        <w:t xml:space="preserve"> Austria GmbH v </w:t>
      </w:r>
      <w:proofErr w:type="spellStart"/>
      <w:r w:rsidRPr="0036215F">
        <w:rPr>
          <w:rFonts w:ascii="Arial" w:hAnsi="Arial" w:cs="Arial"/>
          <w:bCs/>
          <w:i/>
          <w:iCs/>
          <w:sz w:val="28"/>
          <w:szCs w:val="28"/>
          <w:lang w:eastAsia="en-AU"/>
        </w:rPr>
        <w:t>Hetronic</w:t>
      </w:r>
      <w:proofErr w:type="spellEnd"/>
      <w:r w:rsidRPr="0036215F">
        <w:rPr>
          <w:rFonts w:ascii="Arial" w:hAnsi="Arial" w:cs="Arial"/>
          <w:bCs/>
          <w:i/>
          <w:iCs/>
          <w:sz w:val="28"/>
          <w:szCs w:val="28"/>
          <w:lang w:eastAsia="en-AU"/>
        </w:rPr>
        <w:t xml:space="preserve"> International, Inc.</w:t>
      </w:r>
    </w:p>
    <w:p w14:paraId="15C80F3B" w14:textId="34FE1C18" w:rsidR="00924069" w:rsidRPr="0036215F" w:rsidRDefault="00924069" w:rsidP="00924069">
      <w:r>
        <w:rPr>
          <w:b/>
          <w:bCs/>
          <w:lang w:eastAsia="en-AU"/>
        </w:rPr>
        <w:t>Supreme Court of the United States</w:t>
      </w:r>
      <w:r w:rsidRPr="00E45460">
        <w:rPr>
          <w:b/>
          <w:bCs/>
          <w:lang w:eastAsia="en-AU"/>
        </w:rPr>
        <w:t>:</w:t>
      </w:r>
      <w:r>
        <w:rPr>
          <w:b/>
          <w:bCs/>
          <w:lang w:eastAsia="en-AU"/>
        </w:rPr>
        <w:t xml:space="preserve"> </w:t>
      </w:r>
      <w:hyperlink r:id="rId80" w:history="1">
        <w:r w:rsidR="0036215F" w:rsidRPr="0036215F">
          <w:rPr>
            <w:rStyle w:val="Hyperlink"/>
            <w:lang w:eastAsia="en-AU"/>
          </w:rPr>
          <w:t>Docket No. 21-1043</w:t>
        </w:r>
      </w:hyperlink>
    </w:p>
    <w:p w14:paraId="36FD0960" w14:textId="77777777" w:rsidR="00924069" w:rsidRPr="00E45460" w:rsidRDefault="00924069" w:rsidP="00924069">
      <w:pPr>
        <w:rPr>
          <w:lang w:eastAsia="en-AU"/>
        </w:rPr>
      </w:pPr>
    </w:p>
    <w:p w14:paraId="245D7188" w14:textId="185560E4" w:rsidR="00924069" w:rsidRPr="00E45460" w:rsidRDefault="00924069" w:rsidP="00924069">
      <w:pPr>
        <w:rPr>
          <w:lang w:eastAsia="en-AU"/>
        </w:rPr>
      </w:pPr>
      <w:r w:rsidRPr="00E45460">
        <w:rPr>
          <w:b/>
          <w:bCs/>
          <w:lang w:eastAsia="en-AU"/>
        </w:rPr>
        <w:t xml:space="preserve">Reasons delivered: </w:t>
      </w:r>
      <w:r w:rsidR="00F608B8">
        <w:rPr>
          <w:bCs/>
          <w:lang w:eastAsia="en-AU"/>
        </w:rPr>
        <w:t>29</w:t>
      </w:r>
      <w:r>
        <w:rPr>
          <w:lang w:eastAsia="en-AU"/>
        </w:rPr>
        <w:t xml:space="preserve"> June </w:t>
      </w:r>
      <w:r w:rsidRPr="00E45460">
        <w:rPr>
          <w:lang w:eastAsia="en-AU"/>
        </w:rPr>
        <w:t>2023</w:t>
      </w:r>
    </w:p>
    <w:p w14:paraId="2FD93717" w14:textId="77777777" w:rsidR="00924069" w:rsidRPr="00E45460" w:rsidRDefault="00924069" w:rsidP="00924069">
      <w:pPr>
        <w:rPr>
          <w:b/>
          <w:bCs/>
          <w:lang w:eastAsia="en-AU"/>
        </w:rPr>
      </w:pPr>
    </w:p>
    <w:p w14:paraId="3B23282D" w14:textId="4FF9B8FF" w:rsidR="00924069" w:rsidRDefault="00924069" w:rsidP="00924069">
      <w:pPr>
        <w:rPr>
          <w:lang w:eastAsia="en-AU"/>
        </w:rPr>
      </w:pPr>
      <w:r w:rsidRPr="00E45460">
        <w:rPr>
          <w:b/>
          <w:bCs/>
          <w:lang w:eastAsia="en-AU"/>
        </w:rPr>
        <w:t>Coram:</w:t>
      </w:r>
      <w:r w:rsidRPr="00E45460">
        <w:t xml:space="preserve"> </w:t>
      </w:r>
      <w:r w:rsidRPr="00A34880">
        <w:rPr>
          <w:lang w:eastAsia="en-AU"/>
        </w:rPr>
        <w:t>Roberts CJ, Thomas, Alito, Sotomayor, Kagan, Gorsuch, Kavanaugh, Barrett and Jackson JJ</w:t>
      </w:r>
    </w:p>
    <w:p w14:paraId="4EC91060" w14:textId="77777777" w:rsidR="00924069" w:rsidRPr="00E45460" w:rsidRDefault="00924069" w:rsidP="00924069">
      <w:pPr>
        <w:rPr>
          <w:b/>
          <w:bCs/>
          <w:lang w:eastAsia="en-AU"/>
        </w:rPr>
      </w:pPr>
    </w:p>
    <w:p w14:paraId="12861E66" w14:textId="77777777" w:rsidR="00924069" w:rsidRPr="00E45460" w:rsidRDefault="00924069" w:rsidP="00924069">
      <w:pPr>
        <w:rPr>
          <w:b/>
          <w:bCs/>
          <w:lang w:eastAsia="en-AU"/>
        </w:rPr>
      </w:pPr>
      <w:r w:rsidRPr="00E45460">
        <w:rPr>
          <w:b/>
          <w:bCs/>
          <w:lang w:eastAsia="en-AU"/>
        </w:rPr>
        <w:t>Catchwords:</w:t>
      </w:r>
    </w:p>
    <w:p w14:paraId="3E48FBA2" w14:textId="77777777" w:rsidR="00924069" w:rsidRPr="00E45460" w:rsidRDefault="00924069" w:rsidP="00924069">
      <w:pPr>
        <w:rPr>
          <w:b/>
          <w:bCs/>
          <w:lang w:eastAsia="en-AU"/>
        </w:rPr>
      </w:pPr>
    </w:p>
    <w:p w14:paraId="3690EE65" w14:textId="752BB609" w:rsidR="004A5A26" w:rsidRDefault="00924069" w:rsidP="00962D13">
      <w:pPr>
        <w:pStyle w:val="Catchwords"/>
      </w:pPr>
      <w:r>
        <w:t xml:space="preserve">Trade </w:t>
      </w:r>
      <w:r w:rsidR="00156E2B">
        <w:t>m</w:t>
      </w:r>
      <w:r>
        <w:t xml:space="preserve">arks – </w:t>
      </w:r>
      <w:r w:rsidR="004A5A26">
        <w:t>Presumption against extraterritoriality</w:t>
      </w:r>
      <w:r w:rsidR="005858B9">
        <w:t xml:space="preserve"> –</w:t>
      </w:r>
      <w:r w:rsidR="005843D9">
        <w:t xml:space="preserve"> </w:t>
      </w:r>
      <w:r w:rsidR="00C70CFF">
        <w:t>Worldwide i</w:t>
      </w:r>
      <w:r w:rsidR="005843D9">
        <w:t>nfringement</w:t>
      </w:r>
      <w:r w:rsidR="00C70CFF">
        <w:t xml:space="preserve"> </w:t>
      </w:r>
      <w:r w:rsidR="005843D9">
        <w:t>–</w:t>
      </w:r>
      <w:r w:rsidR="005858B9">
        <w:t xml:space="preserve"> </w:t>
      </w:r>
      <w:r w:rsidR="004A5A26">
        <w:t>Where</w:t>
      </w:r>
      <w:r w:rsidR="004313EB">
        <w:t xml:space="preserve"> case concerns trade</w:t>
      </w:r>
      <w:r w:rsidR="00156E2B">
        <w:t xml:space="preserve"> </w:t>
      </w:r>
      <w:r w:rsidR="004313EB">
        <w:t>mark dispute between respondent (US company) and six foreign parties (collectively</w:t>
      </w:r>
      <w:r w:rsidR="0085508A">
        <w:t xml:space="preserve"> the petitioner</w:t>
      </w:r>
      <w:r w:rsidR="004313EB">
        <w:t xml:space="preserve">) </w:t>
      </w:r>
      <w:r w:rsidR="0085508A">
        <w:t xml:space="preserve">– Where respondent </w:t>
      </w:r>
      <w:r w:rsidR="004313EB">
        <w:t>manufactures remote controls for construction equipment</w:t>
      </w:r>
      <w:r w:rsidR="0085508A">
        <w:t xml:space="preserve"> – Where petitioner</w:t>
      </w:r>
      <w:r w:rsidR="004313EB">
        <w:t xml:space="preserve">, once licensed distributor for </w:t>
      </w:r>
      <w:r w:rsidR="0085508A">
        <w:t>respondent</w:t>
      </w:r>
      <w:r w:rsidR="004313EB">
        <w:t xml:space="preserve">, claimed ownership of rights to much of </w:t>
      </w:r>
      <w:r w:rsidR="0085508A">
        <w:t>respondent’s</w:t>
      </w:r>
      <w:r w:rsidR="004313EB">
        <w:t xml:space="preserve"> intellectual property and began employing </w:t>
      </w:r>
      <w:r w:rsidR="0085508A">
        <w:t>respondent’s</w:t>
      </w:r>
      <w:r w:rsidR="004313EB">
        <w:t xml:space="preserve"> marks on products it sold</w:t>
      </w:r>
      <w:r w:rsidR="0085508A">
        <w:t xml:space="preserve"> – Where respondent </w:t>
      </w:r>
      <w:r w:rsidR="004313EB">
        <w:t xml:space="preserve">sued </w:t>
      </w:r>
      <w:r w:rsidR="0085508A">
        <w:t xml:space="preserve">petitioner </w:t>
      </w:r>
      <w:r w:rsidR="004313EB">
        <w:t>in Western District of Oklahoma for trade</w:t>
      </w:r>
      <w:r w:rsidR="00156E2B">
        <w:t xml:space="preserve"> </w:t>
      </w:r>
      <w:r w:rsidR="004313EB">
        <w:t xml:space="preserve">mark violations under two related provisions of </w:t>
      </w:r>
      <w:r w:rsidR="004313EB" w:rsidRPr="00446890">
        <w:rPr>
          <w:i/>
          <w:iCs/>
        </w:rPr>
        <w:t>Lanham Act</w:t>
      </w:r>
      <w:r w:rsidR="004313EB">
        <w:t>, which prohibit unauthori</w:t>
      </w:r>
      <w:r w:rsidR="00787F27">
        <w:t>s</w:t>
      </w:r>
      <w:r w:rsidR="004313EB">
        <w:t>ed use in commerce of protected marks when, inter alia, use likely to cause confusion</w:t>
      </w:r>
      <w:r w:rsidR="0085508A">
        <w:t xml:space="preserve"> (</w:t>
      </w:r>
      <w:r w:rsidR="004313EB">
        <w:t>§§1114(1)(a)</w:t>
      </w:r>
      <w:r w:rsidR="006860D0">
        <w:t xml:space="preserve"> and</w:t>
      </w:r>
      <w:r w:rsidR="004313EB">
        <w:t xml:space="preserve"> 1125(a)(1)</w:t>
      </w:r>
      <w:r w:rsidR="0085508A">
        <w:t>) – Where respondent</w:t>
      </w:r>
      <w:r w:rsidR="004313EB">
        <w:t xml:space="preserve"> sought damages for </w:t>
      </w:r>
      <w:r w:rsidR="0085508A">
        <w:t>petitioner’s</w:t>
      </w:r>
      <w:r w:rsidR="004313EB">
        <w:t xml:space="preserve"> infringing acts worldwide</w:t>
      </w:r>
      <w:r w:rsidR="0085508A">
        <w:t xml:space="preserve"> – Where petitioner</w:t>
      </w:r>
      <w:r w:rsidR="004313EB">
        <w:t xml:space="preserve"> argued </w:t>
      </w:r>
      <w:r w:rsidR="0085508A">
        <w:t xml:space="preserve">respondent </w:t>
      </w:r>
      <w:r w:rsidR="004313EB">
        <w:t xml:space="preserve">sought impermissible extraterritorial application of </w:t>
      </w:r>
      <w:r w:rsidR="004313EB" w:rsidRPr="0005185B">
        <w:rPr>
          <w:i/>
          <w:iCs/>
        </w:rPr>
        <w:t>Lanham Act</w:t>
      </w:r>
      <w:r w:rsidR="0085508A">
        <w:t xml:space="preserve"> – Where</w:t>
      </w:r>
      <w:r w:rsidR="004313EB">
        <w:t xml:space="preserve"> District Court rejected </w:t>
      </w:r>
      <w:r w:rsidR="0085508A">
        <w:t xml:space="preserve">petitioner’s </w:t>
      </w:r>
      <w:r w:rsidR="004313EB">
        <w:lastRenderedPageBreak/>
        <w:t xml:space="preserve">argument, and  jury awarded </w:t>
      </w:r>
      <w:r w:rsidR="0085508A">
        <w:t>respondent</w:t>
      </w:r>
      <w:r w:rsidR="004313EB">
        <w:t xml:space="preserve"> approximately $96 million in damages related to </w:t>
      </w:r>
      <w:r w:rsidR="0085508A">
        <w:t>petitioner’s</w:t>
      </w:r>
      <w:r w:rsidR="004313EB">
        <w:t xml:space="preserve"> global employment of </w:t>
      </w:r>
      <w:r w:rsidR="0085508A">
        <w:t xml:space="preserve">respondent’s </w:t>
      </w:r>
      <w:r w:rsidR="004313EB">
        <w:t>marks</w:t>
      </w:r>
      <w:r w:rsidR="0085508A">
        <w:t xml:space="preserve"> – Where</w:t>
      </w:r>
      <w:r w:rsidR="004313EB">
        <w:t xml:space="preserve"> District Court entered permanent injunction preventing </w:t>
      </w:r>
      <w:r w:rsidR="0085508A">
        <w:t xml:space="preserve">petitioner </w:t>
      </w:r>
      <w:r w:rsidR="004313EB">
        <w:t xml:space="preserve">from using </w:t>
      </w:r>
      <w:r w:rsidR="00412EAD">
        <w:t xml:space="preserve">respondent’s </w:t>
      </w:r>
      <w:r w:rsidR="004313EB">
        <w:t>marks anywhere in world</w:t>
      </w:r>
      <w:r w:rsidR="00412EAD">
        <w:t xml:space="preserve"> – Where</w:t>
      </w:r>
      <w:r w:rsidR="004313EB">
        <w:t xml:space="preserve"> </w:t>
      </w:r>
      <w:r w:rsidR="00412EAD">
        <w:t>o</w:t>
      </w:r>
      <w:r w:rsidR="004313EB">
        <w:t>n appeal, Tenth Circuit narrowed injunction, but otherwise affirmed the judgment</w:t>
      </w:r>
      <w:r w:rsidR="00412EAD">
        <w:t xml:space="preserve"> – Whether </w:t>
      </w:r>
      <w:r w:rsidR="00F21626">
        <w:t xml:space="preserve">presumption against extraterritoriality </w:t>
      </w:r>
      <w:r w:rsidR="00E66479">
        <w:t xml:space="preserve">rebutted. </w:t>
      </w:r>
    </w:p>
    <w:p w14:paraId="05E96308" w14:textId="77777777" w:rsidR="00924069" w:rsidRDefault="00924069" w:rsidP="00924069">
      <w:pPr>
        <w:ind w:left="720"/>
        <w:rPr>
          <w:lang w:eastAsia="en-AU"/>
        </w:rPr>
      </w:pPr>
    </w:p>
    <w:p w14:paraId="6588DC2E" w14:textId="0001459B" w:rsidR="00924069" w:rsidRPr="00E45460" w:rsidRDefault="00924069" w:rsidP="00924069">
      <w:pPr>
        <w:rPr>
          <w:lang w:eastAsia="en-AU"/>
        </w:rPr>
      </w:pPr>
      <w:r w:rsidRPr="0041107F">
        <w:rPr>
          <w:b/>
          <w:bCs/>
          <w:lang w:eastAsia="en-AU"/>
        </w:rPr>
        <w:t>Held (</w:t>
      </w:r>
      <w:r>
        <w:rPr>
          <w:b/>
          <w:bCs/>
          <w:lang w:eastAsia="en-AU"/>
        </w:rPr>
        <w:t>9</w:t>
      </w:r>
      <w:r w:rsidRPr="0041107F">
        <w:rPr>
          <w:b/>
          <w:bCs/>
          <w:lang w:eastAsia="en-AU"/>
        </w:rPr>
        <w:t>:0):</w:t>
      </w:r>
      <w:r w:rsidRPr="007A41CD">
        <w:rPr>
          <w:lang w:eastAsia="en-AU"/>
        </w:rPr>
        <w:t xml:space="preserve"> </w:t>
      </w:r>
      <w:r w:rsidRPr="008D13A8">
        <w:rPr>
          <w:lang w:eastAsia="en-AU"/>
        </w:rPr>
        <w:t xml:space="preserve">Judgment of Court of Appeals for the </w:t>
      </w:r>
      <w:r w:rsidR="00A41D39">
        <w:rPr>
          <w:lang w:eastAsia="en-AU"/>
        </w:rPr>
        <w:t>Tenth</w:t>
      </w:r>
      <w:r>
        <w:rPr>
          <w:lang w:eastAsia="en-AU"/>
        </w:rPr>
        <w:t xml:space="preserve"> Circuit vacated; case remanded.</w:t>
      </w:r>
    </w:p>
    <w:p w14:paraId="4E73CC58" w14:textId="77777777" w:rsidR="00924069" w:rsidRDefault="00924069" w:rsidP="00924069">
      <w:pPr>
        <w:pStyle w:val="BullDivider1"/>
      </w:pPr>
    </w:p>
    <w:p w14:paraId="01CB2201" w14:textId="77777777" w:rsidR="00924069" w:rsidRDefault="00924069" w:rsidP="006A0E99">
      <w:pPr>
        <w:rPr>
          <w:lang w:eastAsia="en-AU"/>
        </w:rPr>
      </w:pPr>
    </w:p>
    <w:p w14:paraId="19E46EA4" w14:textId="52C81900" w:rsidR="006A0E99" w:rsidRPr="00E45460" w:rsidRDefault="00A34880" w:rsidP="006A0E99">
      <w:pPr>
        <w:keepNext/>
        <w:outlineLvl w:val="1"/>
        <w:rPr>
          <w:rFonts w:ascii="Arial" w:hAnsi="Arial" w:cs="Arial"/>
          <w:bCs/>
          <w:i/>
          <w:iCs/>
          <w:sz w:val="28"/>
          <w:szCs w:val="28"/>
          <w:lang w:eastAsia="en-AU"/>
        </w:rPr>
      </w:pPr>
      <w:r w:rsidRPr="00A34880">
        <w:rPr>
          <w:rFonts w:ascii="Arial" w:hAnsi="Arial" w:cs="Arial"/>
          <w:bCs/>
          <w:i/>
          <w:iCs/>
          <w:sz w:val="28"/>
          <w:szCs w:val="28"/>
          <w:lang w:eastAsia="en-AU"/>
        </w:rPr>
        <w:t>Jack Daniel’s Properties, Inc. v VIP Products LLC</w:t>
      </w:r>
    </w:p>
    <w:p w14:paraId="6B753BC7" w14:textId="7ADE89A0" w:rsidR="006A0E99" w:rsidRDefault="006A0E99" w:rsidP="006A0E99">
      <w:r>
        <w:rPr>
          <w:b/>
          <w:bCs/>
          <w:lang w:eastAsia="en-AU"/>
        </w:rPr>
        <w:t xml:space="preserve">Supreme Court of the United </w:t>
      </w:r>
      <w:r w:rsidR="00A34880">
        <w:rPr>
          <w:b/>
          <w:bCs/>
          <w:lang w:eastAsia="en-AU"/>
        </w:rPr>
        <w:t>States</w:t>
      </w:r>
      <w:r w:rsidRPr="00E45460">
        <w:rPr>
          <w:b/>
          <w:bCs/>
          <w:lang w:eastAsia="en-AU"/>
        </w:rPr>
        <w:t>:</w:t>
      </w:r>
      <w:r>
        <w:rPr>
          <w:b/>
          <w:bCs/>
          <w:lang w:eastAsia="en-AU"/>
        </w:rPr>
        <w:t xml:space="preserve"> </w:t>
      </w:r>
      <w:hyperlink r:id="rId81" w:history="1">
        <w:r w:rsidR="00A34880" w:rsidRPr="00A34880">
          <w:rPr>
            <w:rStyle w:val="Hyperlink"/>
          </w:rPr>
          <w:t>Docket No</w:t>
        </w:r>
        <w:r w:rsidR="002C4D61">
          <w:rPr>
            <w:rStyle w:val="Hyperlink"/>
          </w:rPr>
          <w:t>.</w:t>
        </w:r>
        <w:r w:rsidR="00A34880" w:rsidRPr="00A34880">
          <w:rPr>
            <w:rStyle w:val="Hyperlink"/>
          </w:rPr>
          <w:t xml:space="preserve"> 22-148</w:t>
        </w:r>
      </w:hyperlink>
    </w:p>
    <w:p w14:paraId="0B8335F6" w14:textId="77777777" w:rsidR="006A0E99" w:rsidRPr="00E45460" w:rsidRDefault="006A0E99" w:rsidP="006A0E99">
      <w:pPr>
        <w:rPr>
          <w:lang w:eastAsia="en-AU"/>
        </w:rPr>
      </w:pPr>
    </w:p>
    <w:p w14:paraId="43B9CACD" w14:textId="0998501C" w:rsidR="006A0E99" w:rsidRPr="00E45460" w:rsidRDefault="006A0E99" w:rsidP="006A0E99">
      <w:pPr>
        <w:rPr>
          <w:lang w:eastAsia="en-AU"/>
        </w:rPr>
      </w:pPr>
      <w:r w:rsidRPr="00E45460">
        <w:rPr>
          <w:b/>
          <w:bCs/>
          <w:lang w:eastAsia="en-AU"/>
        </w:rPr>
        <w:t xml:space="preserve">Reasons delivered: </w:t>
      </w:r>
      <w:r w:rsidR="00A34880">
        <w:rPr>
          <w:bCs/>
          <w:lang w:eastAsia="en-AU"/>
        </w:rPr>
        <w:t>8</w:t>
      </w:r>
      <w:r>
        <w:rPr>
          <w:lang w:eastAsia="en-AU"/>
        </w:rPr>
        <w:t xml:space="preserve"> </w:t>
      </w:r>
      <w:r w:rsidR="00A34880">
        <w:rPr>
          <w:lang w:eastAsia="en-AU"/>
        </w:rPr>
        <w:t xml:space="preserve">June </w:t>
      </w:r>
      <w:r w:rsidRPr="00E45460">
        <w:rPr>
          <w:lang w:eastAsia="en-AU"/>
        </w:rPr>
        <w:t>2023</w:t>
      </w:r>
    </w:p>
    <w:p w14:paraId="49A5E94C" w14:textId="77777777" w:rsidR="006A0E99" w:rsidRPr="00E45460" w:rsidRDefault="006A0E99" w:rsidP="006A0E99">
      <w:pPr>
        <w:rPr>
          <w:b/>
          <w:bCs/>
          <w:lang w:eastAsia="en-AU"/>
        </w:rPr>
      </w:pPr>
    </w:p>
    <w:p w14:paraId="7CF3E5BE" w14:textId="3A3AEC39" w:rsidR="006A0E99" w:rsidRDefault="006A0E99" w:rsidP="006A0E99">
      <w:pPr>
        <w:rPr>
          <w:lang w:eastAsia="en-AU"/>
        </w:rPr>
      </w:pPr>
      <w:r w:rsidRPr="00E45460">
        <w:rPr>
          <w:b/>
          <w:bCs/>
          <w:lang w:eastAsia="en-AU"/>
        </w:rPr>
        <w:t>Coram:</w:t>
      </w:r>
      <w:r w:rsidRPr="00E45460">
        <w:t xml:space="preserve"> </w:t>
      </w:r>
      <w:r w:rsidR="00A34880" w:rsidRPr="00A34880">
        <w:rPr>
          <w:lang w:eastAsia="en-AU"/>
        </w:rPr>
        <w:t>Roberts CJ, Thomas, Alito, Sotomayor, Kagan, Gorsuch, Kavanaugh, Barrett and Jackson JJ</w:t>
      </w:r>
    </w:p>
    <w:p w14:paraId="33C1A1C3" w14:textId="77777777" w:rsidR="006A0E99" w:rsidRPr="00E45460" w:rsidRDefault="006A0E99" w:rsidP="006A0E99">
      <w:pPr>
        <w:rPr>
          <w:b/>
          <w:bCs/>
          <w:lang w:eastAsia="en-AU"/>
        </w:rPr>
      </w:pPr>
    </w:p>
    <w:p w14:paraId="26677382" w14:textId="77777777" w:rsidR="006A0E99" w:rsidRPr="00E45460" w:rsidRDefault="006A0E99" w:rsidP="006A0E99">
      <w:pPr>
        <w:rPr>
          <w:b/>
          <w:bCs/>
          <w:lang w:eastAsia="en-AU"/>
        </w:rPr>
      </w:pPr>
      <w:r w:rsidRPr="00E45460">
        <w:rPr>
          <w:b/>
          <w:bCs/>
          <w:lang w:eastAsia="en-AU"/>
        </w:rPr>
        <w:t>Catchwords:</w:t>
      </w:r>
    </w:p>
    <w:p w14:paraId="69C70882" w14:textId="77777777" w:rsidR="006A0E99" w:rsidRPr="00E45460" w:rsidRDefault="006A0E99" w:rsidP="006A0E99">
      <w:pPr>
        <w:rPr>
          <w:b/>
          <w:bCs/>
          <w:lang w:eastAsia="en-AU"/>
        </w:rPr>
      </w:pPr>
    </w:p>
    <w:p w14:paraId="5477D361" w14:textId="1B475C3B" w:rsidR="003714D6" w:rsidRDefault="00F25CCA" w:rsidP="006A0E99">
      <w:pPr>
        <w:ind w:left="720"/>
      </w:pPr>
      <w:r>
        <w:rPr>
          <w:lang w:eastAsia="en-AU"/>
        </w:rPr>
        <w:t xml:space="preserve">Trade </w:t>
      </w:r>
      <w:r w:rsidR="00156E2B">
        <w:rPr>
          <w:lang w:eastAsia="en-AU"/>
        </w:rPr>
        <w:t>m</w:t>
      </w:r>
      <w:r>
        <w:rPr>
          <w:lang w:eastAsia="en-AU"/>
        </w:rPr>
        <w:t xml:space="preserve">arks </w:t>
      </w:r>
      <w:r w:rsidR="00CD640E">
        <w:rPr>
          <w:lang w:eastAsia="en-AU"/>
        </w:rPr>
        <w:t>–</w:t>
      </w:r>
      <w:r>
        <w:rPr>
          <w:lang w:eastAsia="en-AU"/>
        </w:rPr>
        <w:t xml:space="preserve"> </w:t>
      </w:r>
      <w:r w:rsidR="00CB2E08">
        <w:rPr>
          <w:lang w:eastAsia="en-AU"/>
        </w:rPr>
        <w:t xml:space="preserve">Infringement – Fair use – </w:t>
      </w:r>
      <w:r w:rsidR="00CB2E08">
        <w:rPr>
          <w:i/>
          <w:iCs/>
          <w:lang w:eastAsia="en-AU"/>
        </w:rPr>
        <w:t xml:space="preserve">Rogers </w:t>
      </w:r>
      <w:r w:rsidR="00CB2E08">
        <w:rPr>
          <w:lang w:eastAsia="en-AU"/>
        </w:rPr>
        <w:t>test – Dilution by tarnishment –</w:t>
      </w:r>
      <w:r w:rsidR="003F39EC">
        <w:rPr>
          <w:lang w:eastAsia="en-AU"/>
        </w:rPr>
        <w:t xml:space="preserve"> </w:t>
      </w:r>
      <w:r w:rsidR="00CD640E">
        <w:rPr>
          <w:lang w:eastAsia="en-AU"/>
        </w:rPr>
        <w:t xml:space="preserve">Where respondent </w:t>
      </w:r>
      <w:r w:rsidR="00F77CA6">
        <w:rPr>
          <w:lang w:eastAsia="en-AU"/>
        </w:rPr>
        <w:t>made</w:t>
      </w:r>
      <w:r w:rsidR="00CD640E">
        <w:rPr>
          <w:lang w:eastAsia="en-AU"/>
        </w:rPr>
        <w:t xml:space="preserve"> squeaky, chewable dog toy designed to look like bottle of Jack Daniel’s whiskey</w:t>
      </w:r>
      <w:r w:rsidR="00A11583">
        <w:rPr>
          <w:lang w:eastAsia="en-AU"/>
        </w:rPr>
        <w:t xml:space="preserve"> (</w:t>
      </w:r>
      <w:r w:rsidR="00EB64E4">
        <w:rPr>
          <w:lang w:eastAsia="en-AU"/>
        </w:rPr>
        <w:t>“</w:t>
      </w:r>
      <w:r w:rsidR="00A11583">
        <w:rPr>
          <w:lang w:eastAsia="en-AU"/>
        </w:rPr>
        <w:t>Bad Spaniels Toy</w:t>
      </w:r>
      <w:r w:rsidR="00EB64E4">
        <w:rPr>
          <w:lang w:eastAsia="en-AU"/>
        </w:rPr>
        <w:t>”</w:t>
      </w:r>
      <w:r w:rsidR="00A11583">
        <w:rPr>
          <w:lang w:eastAsia="en-AU"/>
        </w:rPr>
        <w:t>)</w:t>
      </w:r>
      <w:r w:rsidR="005314BF">
        <w:rPr>
          <w:lang w:eastAsia="en-AU"/>
        </w:rPr>
        <w:t xml:space="preserve"> </w:t>
      </w:r>
      <w:r w:rsidR="00CD640E">
        <w:rPr>
          <w:lang w:eastAsia="en-AU"/>
        </w:rPr>
        <w:t>–</w:t>
      </w:r>
      <w:r w:rsidR="00CC0634">
        <w:rPr>
          <w:lang w:eastAsia="en-AU"/>
        </w:rPr>
        <w:t xml:space="preserve"> Where dog toy replaces some attributes of Jack Daniel’s bottle with jokes, for example, </w:t>
      </w:r>
      <w:r w:rsidR="00EB64E4">
        <w:t>“</w:t>
      </w:r>
      <w:r w:rsidR="0018563A">
        <w:t>Jack Daniel's</w:t>
      </w:r>
      <w:r w:rsidR="00EB64E4">
        <w:t>”</w:t>
      </w:r>
      <w:r w:rsidR="0018563A">
        <w:t xml:space="preserve"> become </w:t>
      </w:r>
      <w:r w:rsidR="00EB64E4">
        <w:t>“</w:t>
      </w:r>
      <w:r w:rsidR="0018563A">
        <w:t>Bad Spaniels</w:t>
      </w:r>
      <w:r w:rsidR="00EB64E4">
        <w:t>”</w:t>
      </w:r>
      <w:r w:rsidR="0018563A">
        <w:t xml:space="preserve"> – Where </w:t>
      </w:r>
      <w:r w:rsidR="00B355F1">
        <w:t xml:space="preserve">petitioner demanded respondent stop selling toy – Where respondent </w:t>
      </w:r>
      <w:r w:rsidR="00A11583">
        <w:t xml:space="preserve">sought declaratory judgment that Bad Spaniels neither infringed nor diluted Jack Daniel's </w:t>
      </w:r>
      <w:proofErr w:type="spellStart"/>
      <w:r w:rsidR="00A11583">
        <w:t>trade</w:t>
      </w:r>
      <w:r w:rsidR="00156E2B">
        <w:t xml:space="preserve"> </w:t>
      </w:r>
      <w:r w:rsidR="00A11583">
        <w:t>marks</w:t>
      </w:r>
      <w:proofErr w:type="spellEnd"/>
      <w:r w:rsidR="00A11583">
        <w:t xml:space="preserve"> – Where petitioner counterclaimed for infringement and dilution – Where </w:t>
      </w:r>
      <w:r w:rsidR="00F83276">
        <w:t xml:space="preserve">respondent argued petitioner’s infringement claim failed under </w:t>
      </w:r>
      <w:r w:rsidR="00F83276" w:rsidRPr="00F83276">
        <w:rPr>
          <w:i/>
          <w:iCs/>
        </w:rPr>
        <w:t>Rogers</w:t>
      </w:r>
      <w:r w:rsidR="00F83276">
        <w:t xml:space="preserve"> test – </w:t>
      </w:r>
      <w:r w:rsidR="00077E00">
        <w:t xml:space="preserve">Where respondent argued when </w:t>
      </w:r>
      <w:r w:rsidR="00EB64E4">
        <w:t>“</w:t>
      </w:r>
      <w:r w:rsidR="00077E00">
        <w:t>expressive works</w:t>
      </w:r>
      <w:r w:rsidR="00EB64E4">
        <w:t>”</w:t>
      </w:r>
      <w:r w:rsidR="00077E00">
        <w:t xml:space="preserve"> involved, </w:t>
      </w:r>
      <w:r w:rsidR="007B459F">
        <w:rPr>
          <w:i/>
          <w:iCs/>
        </w:rPr>
        <w:t xml:space="preserve">Rogers </w:t>
      </w:r>
      <w:r w:rsidR="00077E00">
        <w:t xml:space="preserve">test requires dismissal of infringement claim at outset unless complainant can show either (1) challenged use of mark </w:t>
      </w:r>
      <w:r w:rsidR="00EB64E4">
        <w:t>“</w:t>
      </w:r>
      <w:r w:rsidR="00077E00">
        <w:t>has no artistic relevance to the underlying work</w:t>
      </w:r>
      <w:r w:rsidR="00EB64E4">
        <w:t>”</w:t>
      </w:r>
      <w:r w:rsidR="00077E00">
        <w:t xml:space="preserve"> or (2) that it </w:t>
      </w:r>
      <w:r w:rsidR="00EB64E4">
        <w:t>“</w:t>
      </w:r>
      <w:r w:rsidR="00077E00">
        <w:t>explicitly misleads as to the source or the content of the work</w:t>
      </w:r>
      <w:r w:rsidR="00EB64E4">
        <w:t>”</w:t>
      </w:r>
      <w:r w:rsidR="00A54D7B">
        <w:t xml:space="preserve"> – Where respondent argued petitioner could not make that showing</w:t>
      </w:r>
      <w:r w:rsidR="001D13F2">
        <w:t xml:space="preserve">, </w:t>
      </w:r>
      <w:r w:rsidR="001D13F2" w:rsidRPr="00F77CA6">
        <w:rPr>
          <w:i/>
          <w:iCs/>
        </w:rPr>
        <w:t>Lanham Act's</w:t>
      </w:r>
      <w:r w:rsidR="001D13F2">
        <w:t xml:space="preserve"> statutory </w:t>
      </w:r>
      <w:r w:rsidR="00EB64E4">
        <w:t>“</w:t>
      </w:r>
      <w:r w:rsidR="001D13F2">
        <w:t>likelihood of confusion</w:t>
      </w:r>
      <w:r w:rsidR="00EB64E4">
        <w:t>”</w:t>
      </w:r>
      <w:r w:rsidR="001D13F2">
        <w:t xml:space="preserve"> standard became irrelevant</w:t>
      </w:r>
      <w:r w:rsidR="000D2BDA">
        <w:t xml:space="preserve"> – Where</w:t>
      </w:r>
      <w:r w:rsidR="001D13F2">
        <w:t xml:space="preserve"> respondent </w:t>
      </w:r>
      <w:r w:rsidR="00B37659">
        <w:t>argued</w:t>
      </w:r>
      <w:r w:rsidR="001D13F2">
        <w:t xml:space="preserve"> petitioner could not succeed because Bad Spaniels parody of Jack Daniel's and therefore made </w:t>
      </w:r>
      <w:r w:rsidR="00EB64E4">
        <w:t>“</w:t>
      </w:r>
      <w:r w:rsidR="001D13F2">
        <w:t>fair use</w:t>
      </w:r>
      <w:r w:rsidR="00EB64E4">
        <w:t>”</w:t>
      </w:r>
      <w:r w:rsidR="001D13F2">
        <w:t xml:space="preserve"> of its famous marks – Where District Court rejected both of respondent’s c</w:t>
      </w:r>
      <w:r w:rsidR="00ED0E18">
        <w:t>ontentions</w:t>
      </w:r>
      <w:r w:rsidR="00CB56A7">
        <w:t xml:space="preserve">, and held </w:t>
      </w:r>
      <w:r w:rsidR="00CB56A7">
        <w:rPr>
          <w:i/>
          <w:iCs/>
        </w:rPr>
        <w:t xml:space="preserve">Rogers </w:t>
      </w:r>
      <w:r w:rsidR="00CB56A7">
        <w:t>test</w:t>
      </w:r>
      <w:r w:rsidR="002578D1">
        <w:t xml:space="preserve"> does</w:t>
      </w:r>
      <w:r w:rsidR="006D4397">
        <w:t xml:space="preserve"> not apply</w:t>
      </w:r>
      <w:r w:rsidR="00CB56A7">
        <w:t xml:space="preserve"> </w:t>
      </w:r>
      <w:r w:rsidR="006D4397">
        <w:t>when another's trade</w:t>
      </w:r>
      <w:r w:rsidR="00156E2B">
        <w:t xml:space="preserve"> </w:t>
      </w:r>
      <w:r w:rsidR="006D4397">
        <w:t xml:space="preserve">mark </w:t>
      </w:r>
      <w:r w:rsidR="005F5FFB">
        <w:t>is</w:t>
      </w:r>
      <w:r w:rsidR="006D4397">
        <w:t xml:space="preserve"> used for </w:t>
      </w:r>
      <w:r w:rsidR="00EB64E4">
        <w:t>“</w:t>
      </w:r>
      <w:r w:rsidR="006D4397">
        <w:t xml:space="preserve">source </w:t>
      </w:r>
      <w:r w:rsidR="005F5FFB">
        <w:t>identification</w:t>
      </w:r>
      <w:r w:rsidR="00EB64E4">
        <w:t>”</w:t>
      </w:r>
      <w:r w:rsidR="006D4397">
        <w:t>, and instead infringement suit turns on likelihood of confusion</w:t>
      </w:r>
      <w:r w:rsidR="005F5FFB">
        <w:t xml:space="preserve"> – Where District Court </w:t>
      </w:r>
      <w:r w:rsidR="006D4397">
        <w:t xml:space="preserve">likewise rejected </w:t>
      </w:r>
      <w:r w:rsidR="005F5FFB">
        <w:t>respondent’s</w:t>
      </w:r>
      <w:r w:rsidR="006D4397">
        <w:t xml:space="preserve"> invocation of the fair-use exclusion, holding that parodies fall within that exclusion only when they do not use famous mark to identify source of alleged diluter's product</w:t>
      </w:r>
      <w:r w:rsidR="00ED0E18">
        <w:t xml:space="preserve"> – </w:t>
      </w:r>
      <w:r w:rsidR="00076E42">
        <w:t>Where Ninth Circuit reversed</w:t>
      </w:r>
      <w:r w:rsidR="007D3109">
        <w:t xml:space="preserve"> – </w:t>
      </w:r>
      <w:r w:rsidR="009549C8">
        <w:t>Whether</w:t>
      </w:r>
      <w:r w:rsidR="00021DD6">
        <w:t xml:space="preserve"> petitioner should have had to satisfy </w:t>
      </w:r>
      <w:r w:rsidR="00021DD6" w:rsidRPr="00021DD6">
        <w:rPr>
          <w:i/>
          <w:iCs/>
        </w:rPr>
        <w:t>Rogers</w:t>
      </w:r>
      <w:r w:rsidR="00021DD6">
        <w:t xml:space="preserve"> threshold test before case could proceed to </w:t>
      </w:r>
      <w:r w:rsidR="00021DD6" w:rsidRPr="007E67C2">
        <w:rPr>
          <w:i/>
          <w:iCs/>
        </w:rPr>
        <w:t>Lanham Act's</w:t>
      </w:r>
      <w:r w:rsidR="00021DD6">
        <w:t xml:space="preserve"> likelihood</w:t>
      </w:r>
      <w:r w:rsidR="006E2504">
        <w:t xml:space="preserve"> </w:t>
      </w:r>
      <w:r w:rsidR="00021DD6">
        <w:t>of</w:t>
      </w:r>
      <w:r w:rsidR="006E2504">
        <w:t xml:space="preserve"> </w:t>
      </w:r>
      <w:r w:rsidR="00021DD6">
        <w:t xml:space="preserve">confusion inquiry – </w:t>
      </w:r>
      <w:r w:rsidR="0033482D">
        <w:t xml:space="preserve">Whether </w:t>
      </w:r>
      <w:r w:rsidR="005F6026">
        <w:t xml:space="preserve">Bad Spaniels constituted dilution by tarnishment.  </w:t>
      </w:r>
    </w:p>
    <w:p w14:paraId="0E862443" w14:textId="77777777" w:rsidR="003714D6" w:rsidRDefault="003714D6" w:rsidP="006A0E99">
      <w:pPr>
        <w:ind w:left="720"/>
        <w:rPr>
          <w:lang w:eastAsia="en-AU"/>
        </w:rPr>
      </w:pPr>
    </w:p>
    <w:p w14:paraId="06334B04" w14:textId="00C7936A" w:rsidR="006A0E99" w:rsidRPr="00E45460" w:rsidRDefault="006A0E99" w:rsidP="006A0E99">
      <w:pPr>
        <w:rPr>
          <w:lang w:eastAsia="en-AU"/>
        </w:rPr>
      </w:pPr>
      <w:r w:rsidRPr="0041107F">
        <w:rPr>
          <w:b/>
          <w:bCs/>
          <w:lang w:eastAsia="en-AU"/>
        </w:rPr>
        <w:lastRenderedPageBreak/>
        <w:t>Held (</w:t>
      </w:r>
      <w:r w:rsidR="006F640E">
        <w:rPr>
          <w:b/>
          <w:bCs/>
          <w:lang w:eastAsia="en-AU"/>
        </w:rPr>
        <w:t>9</w:t>
      </w:r>
      <w:r w:rsidRPr="0041107F">
        <w:rPr>
          <w:b/>
          <w:bCs/>
          <w:lang w:eastAsia="en-AU"/>
        </w:rPr>
        <w:t>:0):</w:t>
      </w:r>
      <w:r w:rsidRPr="007A41CD">
        <w:rPr>
          <w:lang w:eastAsia="en-AU"/>
        </w:rPr>
        <w:t xml:space="preserve"> </w:t>
      </w:r>
      <w:r w:rsidR="006F640E" w:rsidRPr="008D13A8">
        <w:rPr>
          <w:lang w:eastAsia="en-AU"/>
        </w:rPr>
        <w:t xml:space="preserve">Judgment of Court of Appeals for the </w:t>
      </w:r>
      <w:r w:rsidR="006F640E">
        <w:rPr>
          <w:lang w:eastAsia="en-AU"/>
        </w:rPr>
        <w:t>Ninth Circuit vacated</w:t>
      </w:r>
      <w:r w:rsidR="003A00FD">
        <w:rPr>
          <w:lang w:eastAsia="en-AU"/>
        </w:rPr>
        <w:t xml:space="preserve">; case </w:t>
      </w:r>
      <w:r w:rsidR="006F640E">
        <w:rPr>
          <w:lang w:eastAsia="en-AU"/>
        </w:rPr>
        <w:t>remanded.</w:t>
      </w:r>
    </w:p>
    <w:p w14:paraId="618F3481" w14:textId="77777777" w:rsidR="00DD5F04" w:rsidRDefault="00DD5F04" w:rsidP="00DD5F04">
      <w:pPr>
        <w:pStyle w:val="BullDivider2"/>
      </w:pPr>
    </w:p>
    <w:p w14:paraId="4DDE19D2" w14:textId="77777777" w:rsidR="00DD5F04" w:rsidRDefault="00DD5F04" w:rsidP="00DD5F04">
      <w:pPr>
        <w:rPr>
          <w:lang w:eastAsia="en-AU"/>
        </w:rPr>
      </w:pPr>
    </w:p>
    <w:p w14:paraId="5C9168C6" w14:textId="0ECDDD12" w:rsidR="00DD5F04" w:rsidRDefault="00DD5F04" w:rsidP="00DD5F04">
      <w:pPr>
        <w:pStyle w:val="Heading1"/>
      </w:pPr>
      <w:r>
        <w:t xml:space="preserve">Tribal Law </w:t>
      </w:r>
    </w:p>
    <w:p w14:paraId="516D6BD0" w14:textId="77777777" w:rsidR="00DD5F04" w:rsidRDefault="00DD5F04" w:rsidP="00DD5F04">
      <w:pPr>
        <w:rPr>
          <w:lang w:eastAsia="en-AU"/>
        </w:rPr>
      </w:pPr>
    </w:p>
    <w:p w14:paraId="6DCDFC60" w14:textId="6CDADED6" w:rsidR="00DD5F04" w:rsidRPr="00E45460" w:rsidRDefault="004522ED" w:rsidP="00DD5F04">
      <w:pPr>
        <w:keepNext/>
        <w:outlineLvl w:val="1"/>
        <w:rPr>
          <w:rFonts w:ascii="Arial" w:hAnsi="Arial" w:cs="Arial"/>
          <w:bCs/>
          <w:i/>
          <w:iCs/>
          <w:sz w:val="28"/>
          <w:szCs w:val="28"/>
          <w:lang w:eastAsia="en-AU"/>
        </w:rPr>
      </w:pPr>
      <w:r w:rsidRPr="004522ED">
        <w:rPr>
          <w:rFonts w:ascii="Arial" w:hAnsi="Arial" w:cs="Arial"/>
          <w:bCs/>
          <w:i/>
          <w:iCs/>
          <w:sz w:val="28"/>
          <w:szCs w:val="28"/>
          <w:lang w:eastAsia="en-AU"/>
        </w:rPr>
        <w:t>Arizona v Navajo Nation</w:t>
      </w:r>
      <w:r w:rsidR="00E03399">
        <w:rPr>
          <w:rFonts w:ascii="Arial" w:hAnsi="Arial" w:cs="Arial"/>
          <w:bCs/>
          <w:i/>
          <w:iCs/>
          <w:sz w:val="28"/>
          <w:szCs w:val="28"/>
          <w:lang w:eastAsia="en-AU"/>
        </w:rPr>
        <w:t xml:space="preserve">; </w:t>
      </w:r>
      <w:r w:rsidR="007D5F85" w:rsidRPr="007D5F85">
        <w:rPr>
          <w:rFonts w:ascii="Arial" w:hAnsi="Arial" w:cs="Arial"/>
          <w:bCs/>
          <w:i/>
          <w:iCs/>
          <w:sz w:val="28"/>
          <w:szCs w:val="28"/>
          <w:lang w:eastAsia="en-AU"/>
        </w:rPr>
        <w:t>Department of the Interior v Navajo Nation</w:t>
      </w:r>
    </w:p>
    <w:p w14:paraId="1257EBB5" w14:textId="71575641" w:rsidR="00DD5F04" w:rsidRDefault="00DD5F04" w:rsidP="00DD5F04">
      <w:r>
        <w:rPr>
          <w:b/>
          <w:bCs/>
          <w:lang w:eastAsia="en-AU"/>
        </w:rPr>
        <w:t>Supreme Court of the United States</w:t>
      </w:r>
      <w:r w:rsidRPr="00E45460">
        <w:rPr>
          <w:b/>
          <w:bCs/>
          <w:lang w:eastAsia="en-AU"/>
        </w:rPr>
        <w:t>:</w:t>
      </w:r>
      <w:r>
        <w:rPr>
          <w:b/>
          <w:bCs/>
          <w:lang w:eastAsia="en-AU"/>
        </w:rPr>
        <w:t xml:space="preserve"> </w:t>
      </w:r>
      <w:hyperlink r:id="rId82" w:history="1">
        <w:r w:rsidRPr="007D5F85">
          <w:rPr>
            <w:rStyle w:val="Hyperlink"/>
          </w:rPr>
          <w:t xml:space="preserve">Docket </w:t>
        </w:r>
        <w:r w:rsidR="003616C4" w:rsidRPr="007D5F85">
          <w:rPr>
            <w:rStyle w:val="Hyperlink"/>
          </w:rPr>
          <w:t>No</w:t>
        </w:r>
        <w:r w:rsidR="002C4D61" w:rsidRPr="007D5F85">
          <w:rPr>
            <w:rStyle w:val="Hyperlink"/>
          </w:rPr>
          <w:t>.</w:t>
        </w:r>
        <w:r w:rsidR="003616C4" w:rsidRPr="007D5F85">
          <w:rPr>
            <w:rStyle w:val="Hyperlink"/>
          </w:rPr>
          <w:t xml:space="preserve"> 21-1484</w:t>
        </w:r>
        <w:r w:rsidR="007D5F85" w:rsidRPr="007D5F85">
          <w:rPr>
            <w:rStyle w:val="Hyperlink"/>
          </w:rPr>
          <w:t xml:space="preserve"> and No. 22-51</w:t>
        </w:r>
      </w:hyperlink>
    </w:p>
    <w:p w14:paraId="51FA49E8" w14:textId="77777777" w:rsidR="00DD5F04" w:rsidRPr="00E45460" w:rsidRDefault="00DD5F04" w:rsidP="00DD5F04">
      <w:pPr>
        <w:rPr>
          <w:lang w:eastAsia="en-AU"/>
        </w:rPr>
      </w:pPr>
    </w:p>
    <w:p w14:paraId="09F22A3E" w14:textId="4C12520A" w:rsidR="00DD5F04" w:rsidRPr="00E45460" w:rsidRDefault="00DD5F04" w:rsidP="00DD5F04">
      <w:pPr>
        <w:rPr>
          <w:lang w:eastAsia="en-AU"/>
        </w:rPr>
      </w:pPr>
      <w:r w:rsidRPr="00E45460">
        <w:rPr>
          <w:b/>
          <w:bCs/>
          <w:lang w:eastAsia="en-AU"/>
        </w:rPr>
        <w:t xml:space="preserve">Reasons delivered: </w:t>
      </w:r>
      <w:r w:rsidR="003616C4">
        <w:rPr>
          <w:bCs/>
          <w:lang w:eastAsia="en-AU"/>
        </w:rPr>
        <w:t>22</w:t>
      </w:r>
      <w:r>
        <w:rPr>
          <w:lang w:eastAsia="en-AU"/>
        </w:rPr>
        <w:t xml:space="preserve"> June </w:t>
      </w:r>
      <w:r w:rsidRPr="00E45460">
        <w:rPr>
          <w:lang w:eastAsia="en-AU"/>
        </w:rPr>
        <w:t>2023</w:t>
      </w:r>
    </w:p>
    <w:p w14:paraId="2A4B41A6" w14:textId="77777777" w:rsidR="00DD5F04" w:rsidRPr="00E45460" w:rsidRDefault="00DD5F04" w:rsidP="00DD5F04">
      <w:pPr>
        <w:rPr>
          <w:b/>
          <w:bCs/>
          <w:lang w:eastAsia="en-AU"/>
        </w:rPr>
      </w:pPr>
    </w:p>
    <w:p w14:paraId="24224ED4" w14:textId="01851B88" w:rsidR="00DD5F04" w:rsidRDefault="00DD5F04" w:rsidP="00DD5F04">
      <w:pPr>
        <w:rPr>
          <w:lang w:eastAsia="en-AU"/>
        </w:rPr>
      </w:pPr>
      <w:r w:rsidRPr="00E45460">
        <w:rPr>
          <w:b/>
          <w:bCs/>
          <w:lang w:eastAsia="en-AU"/>
        </w:rPr>
        <w:t>Coram:</w:t>
      </w:r>
      <w:r w:rsidRPr="00E45460">
        <w:t xml:space="preserve"> </w:t>
      </w:r>
      <w:r w:rsidRPr="00A34880">
        <w:rPr>
          <w:lang w:eastAsia="en-AU"/>
        </w:rPr>
        <w:t>Roberts CJ, Thomas, Alito, Sotomayor, Kagan, Gorsuch, Kavanaugh, Barrett and Jackson JJ</w:t>
      </w:r>
    </w:p>
    <w:p w14:paraId="5336E678" w14:textId="77777777" w:rsidR="00DD5F04" w:rsidRPr="00E45460" w:rsidRDefault="00DD5F04" w:rsidP="00DD5F04">
      <w:pPr>
        <w:rPr>
          <w:b/>
          <w:bCs/>
          <w:lang w:eastAsia="en-AU"/>
        </w:rPr>
      </w:pPr>
    </w:p>
    <w:p w14:paraId="7C34600F" w14:textId="77777777" w:rsidR="00DD5F04" w:rsidRPr="00E45460" w:rsidRDefault="00DD5F04" w:rsidP="00DD5F04">
      <w:pPr>
        <w:rPr>
          <w:b/>
          <w:bCs/>
          <w:lang w:eastAsia="en-AU"/>
        </w:rPr>
      </w:pPr>
      <w:r w:rsidRPr="00E45460">
        <w:rPr>
          <w:b/>
          <w:bCs/>
          <w:lang w:eastAsia="en-AU"/>
        </w:rPr>
        <w:t>Catchwords:</w:t>
      </w:r>
    </w:p>
    <w:p w14:paraId="005610D2" w14:textId="77777777" w:rsidR="00DD5F04" w:rsidRPr="00E45460" w:rsidRDefault="00DD5F04" w:rsidP="00DD5F04">
      <w:pPr>
        <w:rPr>
          <w:b/>
          <w:bCs/>
          <w:lang w:eastAsia="en-AU"/>
        </w:rPr>
      </w:pPr>
    </w:p>
    <w:p w14:paraId="4560559C" w14:textId="27F43009" w:rsidR="00E21103" w:rsidRPr="00E21103" w:rsidRDefault="003616C4" w:rsidP="00DD5F04">
      <w:pPr>
        <w:ind w:left="720"/>
      </w:pPr>
      <w:r>
        <w:rPr>
          <w:lang w:eastAsia="en-AU"/>
        </w:rPr>
        <w:t>Tribal law</w:t>
      </w:r>
      <w:r w:rsidR="00DD5F04">
        <w:rPr>
          <w:lang w:eastAsia="en-AU"/>
        </w:rPr>
        <w:t xml:space="preserve"> – </w:t>
      </w:r>
      <w:r w:rsidR="00E538BD">
        <w:rPr>
          <w:lang w:eastAsia="en-AU"/>
        </w:rPr>
        <w:t xml:space="preserve">Treaty – </w:t>
      </w:r>
      <w:r w:rsidR="0055798C">
        <w:rPr>
          <w:lang w:eastAsia="en-AU"/>
        </w:rPr>
        <w:t xml:space="preserve">Right to use water – Affirmative steps to secure water – </w:t>
      </w:r>
      <w:r w:rsidR="00165717">
        <w:rPr>
          <w:lang w:eastAsia="en-AU"/>
        </w:rPr>
        <w:t xml:space="preserve">Where </w:t>
      </w:r>
      <w:r w:rsidR="00E21103">
        <w:t>1868 peace treaty</w:t>
      </w:r>
      <w:r w:rsidR="005F26FE">
        <w:t xml:space="preserve"> (</w:t>
      </w:r>
      <w:r w:rsidR="00EB64E4">
        <w:t>“</w:t>
      </w:r>
      <w:r w:rsidR="005F26FE">
        <w:t>treaty</w:t>
      </w:r>
      <w:r w:rsidR="00EB64E4">
        <w:t>”</w:t>
      </w:r>
      <w:r w:rsidR="005F26FE">
        <w:t>)</w:t>
      </w:r>
      <w:r w:rsidR="00E21103">
        <w:t xml:space="preserve"> between United States and Navajo Tribe</w:t>
      </w:r>
      <w:r w:rsidR="00947662">
        <w:t xml:space="preserve"> </w:t>
      </w:r>
      <w:r w:rsidR="00E21103">
        <w:t>established Navajo Reservation almost entirely in Colorado River Basin of western United States –</w:t>
      </w:r>
      <w:r w:rsidR="001E2E22">
        <w:t xml:space="preserve"> Where Federal Government’s reservation of land for Indian tribe implicitly reserves right to use needed water from various sources</w:t>
      </w:r>
      <w:r w:rsidR="00844DFE">
        <w:t xml:space="preserve"> that arise on, border, cross, underlie, or are encompassed within reservation</w:t>
      </w:r>
      <w:r w:rsidR="001E2E22">
        <w:t xml:space="preserve"> –</w:t>
      </w:r>
      <w:r w:rsidR="00844DFE">
        <w:t xml:space="preserve"> Where </w:t>
      </w:r>
      <w:r w:rsidR="00D52DAE">
        <w:t xml:space="preserve">respondents </w:t>
      </w:r>
      <w:r w:rsidR="00844DFE">
        <w:t>faced water scarcity problem</w:t>
      </w:r>
      <w:r w:rsidR="004522ED">
        <w:t xml:space="preserve"> – Where</w:t>
      </w:r>
      <w:r w:rsidR="00E27F47">
        <w:t xml:space="preserve"> </w:t>
      </w:r>
      <w:r w:rsidR="00947662">
        <w:t>Navajos</w:t>
      </w:r>
      <w:r w:rsidR="00E27F47">
        <w:t xml:space="preserve"> filed suit seeking to compel United States to take affirmative steps to secure needed water for </w:t>
      </w:r>
      <w:r w:rsidR="00947662">
        <w:t xml:space="preserve">Tribe </w:t>
      </w:r>
      <w:r w:rsidR="00E27F47">
        <w:t>–</w:t>
      </w:r>
      <w:r w:rsidR="00B4349F">
        <w:t xml:space="preserve"> Where States of Arizona, Nevada, and Colorado intervened against Tribe to protect those States’ interests in water from Colorado River – Where US District Court for District of Arizona dismissed Navajo Tribe’s complaint, but Ninth Circuit reversed, holding United States has duty under </w:t>
      </w:r>
      <w:r w:rsidR="009A240F">
        <w:t>1</w:t>
      </w:r>
      <w:r w:rsidR="00B4349F">
        <w:t>868 treaty to take affirmative steps to secure water for Navajos</w:t>
      </w:r>
      <w:r w:rsidR="009A240F">
        <w:t xml:space="preserve"> – </w:t>
      </w:r>
      <w:r w:rsidR="005F26FE">
        <w:t>Whether treaty requires United States to take affirmative steps to secure water for Navajos</w:t>
      </w:r>
      <w:r w:rsidR="009A240F">
        <w:t xml:space="preserve">. </w:t>
      </w:r>
    </w:p>
    <w:p w14:paraId="44F7AB84" w14:textId="77777777" w:rsidR="00DD5F04" w:rsidRDefault="00DD5F04" w:rsidP="00DD5F04">
      <w:pPr>
        <w:ind w:left="720"/>
        <w:rPr>
          <w:lang w:eastAsia="en-AU"/>
        </w:rPr>
      </w:pPr>
    </w:p>
    <w:p w14:paraId="6C7BC1FA" w14:textId="15CAF923" w:rsidR="00DD5F04" w:rsidRPr="00E45460" w:rsidRDefault="00DD5F04" w:rsidP="00DD5F04">
      <w:pPr>
        <w:rPr>
          <w:lang w:eastAsia="en-AU"/>
        </w:rPr>
      </w:pPr>
      <w:r w:rsidRPr="0041107F">
        <w:rPr>
          <w:b/>
          <w:bCs/>
          <w:lang w:eastAsia="en-AU"/>
        </w:rPr>
        <w:t>Held (</w:t>
      </w:r>
      <w:r w:rsidR="003616C4">
        <w:rPr>
          <w:b/>
          <w:bCs/>
          <w:lang w:eastAsia="en-AU"/>
        </w:rPr>
        <w:t>5</w:t>
      </w:r>
      <w:r w:rsidRPr="0041107F">
        <w:rPr>
          <w:b/>
          <w:bCs/>
          <w:lang w:eastAsia="en-AU"/>
        </w:rPr>
        <w:t>:</w:t>
      </w:r>
      <w:r w:rsidR="003616C4">
        <w:rPr>
          <w:b/>
          <w:bCs/>
          <w:lang w:eastAsia="en-AU"/>
        </w:rPr>
        <w:t>4</w:t>
      </w:r>
      <w:r w:rsidR="00F67537">
        <w:rPr>
          <w:b/>
          <w:bCs/>
          <w:lang w:eastAsia="en-AU"/>
        </w:rPr>
        <w:t xml:space="preserve"> (</w:t>
      </w:r>
      <w:r w:rsidR="000D3ED2">
        <w:rPr>
          <w:b/>
          <w:bCs/>
          <w:lang w:eastAsia="en-AU"/>
        </w:rPr>
        <w:t xml:space="preserve">Sotomayor, Kagan, </w:t>
      </w:r>
      <w:proofErr w:type="gramStart"/>
      <w:r w:rsidR="000D3ED2">
        <w:rPr>
          <w:b/>
          <w:bCs/>
          <w:lang w:eastAsia="en-AU"/>
        </w:rPr>
        <w:t>Gorsuch</w:t>
      </w:r>
      <w:proofErr w:type="gramEnd"/>
      <w:r w:rsidR="000D3ED2">
        <w:rPr>
          <w:b/>
          <w:bCs/>
          <w:lang w:eastAsia="en-AU"/>
        </w:rPr>
        <w:t xml:space="preserve"> and Jackson JJ dissenting)</w:t>
      </w:r>
      <w:r w:rsidRPr="0041107F">
        <w:rPr>
          <w:b/>
          <w:bCs/>
          <w:lang w:eastAsia="en-AU"/>
        </w:rPr>
        <w:t>):</w:t>
      </w:r>
      <w:r w:rsidRPr="007A41CD">
        <w:rPr>
          <w:lang w:eastAsia="en-AU"/>
        </w:rPr>
        <w:t xml:space="preserve"> </w:t>
      </w:r>
      <w:r w:rsidRPr="008D13A8">
        <w:rPr>
          <w:lang w:eastAsia="en-AU"/>
        </w:rPr>
        <w:t xml:space="preserve">Judgment of Court of Appeals for the </w:t>
      </w:r>
      <w:r>
        <w:rPr>
          <w:lang w:eastAsia="en-AU"/>
        </w:rPr>
        <w:t xml:space="preserve">Ninth Circuit </w:t>
      </w:r>
      <w:r w:rsidR="00DF1F95">
        <w:rPr>
          <w:lang w:eastAsia="en-AU"/>
        </w:rPr>
        <w:t>reversed.</w:t>
      </w:r>
    </w:p>
    <w:p w14:paraId="4A57A729" w14:textId="77777777" w:rsidR="004C44DB" w:rsidRDefault="004C44DB" w:rsidP="004C44DB">
      <w:pPr>
        <w:pStyle w:val="BullDivider2"/>
      </w:pPr>
    </w:p>
    <w:p w14:paraId="1FB4A923" w14:textId="77777777" w:rsidR="004C44DB" w:rsidRDefault="004C44DB" w:rsidP="004C44DB">
      <w:pPr>
        <w:rPr>
          <w:lang w:eastAsia="en-AU"/>
        </w:rPr>
      </w:pPr>
    </w:p>
    <w:p w14:paraId="0C54AD13" w14:textId="77777777" w:rsidR="00163B39" w:rsidRPr="004302DB" w:rsidRDefault="00163B39" w:rsidP="000677D0">
      <w:pPr>
        <w:rPr>
          <w:lang w:eastAsia="en-AU"/>
        </w:rPr>
      </w:pPr>
    </w:p>
    <w:sectPr w:rsidR="00163B39" w:rsidRPr="004302DB" w:rsidSect="00F4611C">
      <w:footerReference w:type="default" r:id="rId8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DD8A" w14:textId="77777777" w:rsidR="0076032B" w:rsidRDefault="0076032B" w:rsidP="00803531">
      <w:r>
        <w:separator/>
      </w:r>
    </w:p>
  </w:endnote>
  <w:endnote w:type="continuationSeparator" w:id="0">
    <w:p w14:paraId="52A3CEFC" w14:textId="77777777" w:rsidR="0076032B" w:rsidRDefault="0076032B" w:rsidP="00803531">
      <w:r>
        <w:continuationSeparator/>
      </w:r>
    </w:p>
  </w:endnote>
  <w:endnote w:type="continuationNotice" w:id="1">
    <w:p w14:paraId="042BE6E2" w14:textId="77777777" w:rsidR="0076032B" w:rsidRDefault="00760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CC53" w14:textId="5E73861B" w:rsidR="00ED59BD" w:rsidRDefault="00ED59BD" w:rsidP="00FF7AAF">
    <w:pPr>
      <w:pStyle w:val="Footer"/>
    </w:pPr>
    <w:r>
      <w:t xml:space="preserve">ODB </w:t>
    </w:r>
    <w:r w:rsidRPr="007203D3">
      <w:t>(202</w:t>
    </w:r>
    <w:r w:rsidR="004D5B61">
      <w:t>3</w:t>
    </w:r>
    <w:r w:rsidRPr="007203D3">
      <w:t xml:space="preserve">) </w:t>
    </w:r>
    <w:r w:rsidR="00346EDB">
      <w:t>20:</w:t>
    </w:r>
    <w:r w:rsidR="0079214B">
      <w:t>3</w:t>
    </w:r>
    <w:r>
      <w:tab/>
    </w:r>
    <w:r>
      <w:tab/>
    </w:r>
    <w:hyperlink w:anchor="_top" w:history="1">
      <w:r w:rsidRPr="00D10889">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FD09" w14:textId="77777777" w:rsidR="0076032B" w:rsidRDefault="0076032B" w:rsidP="00803531">
      <w:r>
        <w:separator/>
      </w:r>
    </w:p>
  </w:footnote>
  <w:footnote w:type="continuationSeparator" w:id="0">
    <w:p w14:paraId="6A1AE878" w14:textId="77777777" w:rsidR="0076032B" w:rsidRDefault="0076032B" w:rsidP="00803531">
      <w:r>
        <w:continuationSeparator/>
      </w:r>
    </w:p>
  </w:footnote>
  <w:footnote w:type="continuationNotice" w:id="1">
    <w:p w14:paraId="51422FDC" w14:textId="77777777" w:rsidR="0076032B" w:rsidRDefault="0076032B"/>
  </w:footnote>
  <w:footnote w:id="2">
    <w:p w14:paraId="4BE2BFD7" w14:textId="3A8C67AF" w:rsidR="00B56BBD" w:rsidRPr="00141507" w:rsidRDefault="00B56BBD">
      <w:pPr>
        <w:pStyle w:val="FootnoteText"/>
      </w:pPr>
      <w:r w:rsidRPr="00141507">
        <w:rPr>
          <w:rStyle w:val="FootnoteReference"/>
          <w:rFonts w:ascii="Verdana" w:hAnsi="Verdana"/>
        </w:rPr>
        <w:footnoteRef/>
      </w:r>
      <w:r w:rsidRPr="00141507">
        <w:t xml:space="preserve"> Brown J did not participate in the final disposition of the judgment.</w:t>
      </w:r>
    </w:p>
  </w:footnote>
  <w:footnote w:id="3">
    <w:p w14:paraId="44842CC1" w14:textId="6464C267" w:rsidR="0005130E" w:rsidRPr="00141507" w:rsidRDefault="0005130E">
      <w:pPr>
        <w:pStyle w:val="FootnoteText"/>
      </w:pPr>
      <w:r w:rsidRPr="00141507">
        <w:rPr>
          <w:rStyle w:val="FootnoteReference"/>
          <w:rFonts w:ascii="Verdana" w:hAnsi="Verdana"/>
        </w:rPr>
        <w:footnoteRef/>
      </w:r>
      <w:r w:rsidRPr="00141507">
        <w:t xml:space="preserve"> </w:t>
      </w:r>
      <w:r w:rsidR="00141507" w:rsidRPr="00141507">
        <w:t xml:space="preserve">Maya DCJ was present for part of the </w:t>
      </w:r>
      <w:r w:rsidR="00141507" w:rsidRPr="00141507">
        <w:t>hearing,</w:t>
      </w:r>
      <w:r w:rsidR="00B707FD">
        <w:t xml:space="preserve"> </w:t>
      </w:r>
      <w:r w:rsidR="00141507" w:rsidRPr="00141507">
        <w:t>but did not participate in the final disposition of the case.</w:t>
      </w:r>
    </w:p>
  </w:footnote>
  <w:footnote w:id="4">
    <w:p w14:paraId="7818AB48" w14:textId="77777777" w:rsidR="00083541" w:rsidRPr="00141507" w:rsidRDefault="00083541" w:rsidP="00083541">
      <w:pPr>
        <w:pStyle w:val="FootnoteText"/>
      </w:pPr>
      <w:r w:rsidRPr="00141507">
        <w:rPr>
          <w:rStyle w:val="FootnoteReference"/>
          <w:rFonts w:ascii="Verdana" w:hAnsi="Verdana"/>
        </w:rPr>
        <w:footnoteRef/>
      </w:r>
      <w:r w:rsidRPr="00141507">
        <w:t xml:space="preserve"> Brown J did not participate in the final disposition of the judgment.</w:t>
      </w:r>
    </w:p>
    <w:p w14:paraId="656FD13B" w14:textId="77777777" w:rsidR="00083541" w:rsidRPr="00141507" w:rsidRDefault="00083541" w:rsidP="00083541">
      <w:pPr>
        <w:pStyle w:val="FootnoteText"/>
      </w:pPr>
    </w:p>
  </w:footnote>
  <w:footnote w:id="5">
    <w:p w14:paraId="18E4DABC" w14:textId="77777777" w:rsidR="00C5544D" w:rsidRPr="00141507" w:rsidRDefault="00C5544D" w:rsidP="00C5544D">
      <w:pPr>
        <w:pStyle w:val="FootnoteText"/>
      </w:pPr>
      <w:r w:rsidRPr="00141507">
        <w:rPr>
          <w:rStyle w:val="FootnoteReference"/>
          <w:rFonts w:ascii="Verdana" w:hAnsi="Verdana"/>
        </w:rPr>
        <w:footnoteRef/>
      </w:r>
      <w:r w:rsidRPr="00141507">
        <w:t xml:space="preserve"> Brown J did not participate in the final disposition of the judgment.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AE56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763731"/>
    <w:multiLevelType w:val="hybridMultilevel"/>
    <w:tmpl w:val="B28894F6"/>
    <w:lvl w:ilvl="0" w:tplc="8C9EF79C">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C904A40"/>
    <w:multiLevelType w:val="hybridMultilevel"/>
    <w:tmpl w:val="C89467A6"/>
    <w:lvl w:ilvl="0" w:tplc="549C7F58">
      <w:start w:val="22"/>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E261D1D"/>
    <w:multiLevelType w:val="hybridMultilevel"/>
    <w:tmpl w:val="A2C84320"/>
    <w:lvl w:ilvl="0" w:tplc="3558C7F6">
      <w:numFmt w:val="bullet"/>
      <w:lvlText w:val="-"/>
      <w:lvlJc w:val="left"/>
      <w:pPr>
        <w:ind w:left="1080" w:hanging="360"/>
      </w:pPr>
      <w:rPr>
        <w:rFonts w:ascii="Verdana" w:eastAsia="Times New Roman" w:hAnsi="Verdana"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81979740">
    <w:abstractNumId w:val="0"/>
  </w:num>
  <w:num w:numId="2" w16cid:durableId="1149401341">
    <w:abstractNumId w:val="3"/>
  </w:num>
  <w:num w:numId="3" w16cid:durableId="727069400">
    <w:abstractNumId w:val="1"/>
  </w:num>
  <w:num w:numId="4" w16cid:durableId="1132602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1ABC9-96F7-48C6-8917-90547F4220EA}"/>
    <w:docVar w:name="dgnword-eventsink" w:val="90600792"/>
  </w:docVars>
  <w:rsids>
    <w:rsidRoot w:val="00D533AE"/>
    <w:rsid w:val="0000074F"/>
    <w:rsid w:val="00000C1F"/>
    <w:rsid w:val="000011E5"/>
    <w:rsid w:val="00001BAC"/>
    <w:rsid w:val="0000220F"/>
    <w:rsid w:val="00002D61"/>
    <w:rsid w:val="00002FAE"/>
    <w:rsid w:val="00003A2A"/>
    <w:rsid w:val="00003A8C"/>
    <w:rsid w:val="00003C4B"/>
    <w:rsid w:val="00004023"/>
    <w:rsid w:val="00004547"/>
    <w:rsid w:val="00004CD4"/>
    <w:rsid w:val="00004D03"/>
    <w:rsid w:val="00005180"/>
    <w:rsid w:val="000055AB"/>
    <w:rsid w:val="000057E1"/>
    <w:rsid w:val="00005CA1"/>
    <w:rsid w:val="00005D24"/>
    <w:rsid w:val="0000611F"/>
    <w:rsid w:val="000061F8"/>
    <w:rsid w:val="00006A55"/>
    <w:rsid w:val="00007833"/>
    <w:rsid w:val="0001028C"/>
    <w:rsid w:val="000105AB"/>
    <w:rsid w:val="00010E77"/>
    <w:rsid w:val="000110F7"/>
    <w:rsid w:val="0001130F"/>
    <w:rsid w:val="000115E9"/>
    <w:rsid w:val="00011E6A"/>
    <w:rsid w:val="00012586"/>
    <w:rsid w:val="00012796"/>
    <w:rsid w:val="00012BA8"/>
    <w:rsid w:val="00013AAC"/>
    <w:rsid w:val="00013E6B"/>
    <w:rsid w:val="00014F57"/>
    <w:rsid w:val="0001517B"/>
    <w:rsid w:val="00016876"/>
    <w:rsid w:val="00017A0A"/>
    <w:rsid w:val="00020080"/>
    <w:rsid w:val="000206E8"/>
    <w:rsid w:val="0002093E"/>
    <w:rsid w:val="00020BC5"/>
    <w:rsid w:val="00020CA5"/>
    <w:rsid w:val="00020CD4"/>
    <w:rsid w:val="00020DB0"/>
    <w:rsid w:val="0002136F"/>
    <w:rsid w:val="00021644"/>
    <w:rsid w:val="00021797"/>
    <w:rsid w:val="00021866"/>
    <w:rsid w:val="00021A8A"/>
    <w:rsid w:val="00021DD6"/>
    <w:rsid w:val="00022533"/>
    <w:rsid w:val="000228E6"/>
    <w:rsid w:val="000236C6"/>
    <w:rsid w:val="000254ED"/>
    <w:rsid w:val="00025A72"/>
    <w:rsid w:val="00025F4D"/>
    <w:rsid w:val="00026056"/>
    <w:rsid w:val="00026138"/>
    <w:rsid w:val="0002670A"/>
    <w:rsid w:val="00026A8E"/>
    <w:rsid w:val="00026C6A"/>
    <w:rsid w:val="000274F3"/>
    <w:rsid w:val="0002797C"/>
    <w:rsid w:val="00027B23"/>
    <w:rsid w:val="00027E32"/>
    <w:rsid w:val="000300A3"/>
    <w:rsid w:val="00030C7F"/>
    <w:rsid w:val="00031274"/>
    <w:rsid w:val="000315E1"/>
    <w:rsid w:val="00031808"/>
    <w:rsid w:val="00031A21"/>
    <w:rsid w:val="00031DAC"/>
    <w:rsid w:val="00031E1E"/>
    <w:rsid w:val="00031FAF"/>
    <w:rsid w:val="00032BD2"/>
    <w:rsid w:val="00032DB7"/>
    <w:rsid w:val="00033086"/>
    <w:rsid w:val="000330AC"/>
    <w:rsid w:val="00033117"/>
    <w:rsid w:val="000331BE"/>
    <w:rsid w:val="0003329A"/>
    <w:rsid w:val="000342CF"/>
    <w:rsid w:val="00034488"/>
    <w:rsid w:val="00034684"/>
    <w:rsid w:val="00034778"/>
    <w:rsid w:val="000347C0"/>
    <w:rsid w:val="00034BD6"/>
    <w:rsid w:val="00034D54"/>
    <w:rsid w:val="00035AB1"/>
    <w:rsid w:val="00035ADE"/>
    <w:rsid w:val="00035CC5"/>
    <w:rsid w:val="0003628B"/>
    <w:rsid w:val="00036B97"/>
    <w:rsid w:val="00037AD3"/>
    <w:rsid w:val="00037AF4"/>
    <w:rsid w:val="00037C62"/>
    <w:rsid w:val="000403F0"/>
    <w:rsid w:val="00040440"/>
    <w:rsid w:val="00040616"/>
    <w:rsid w:val="0004096C"/>
    <w:rsid w:val="00040A65"/>
    <w:rsid w:val="00041979"/>
    <w:rsid w:val="00042C0C"/>
    <w:rsid w:val="00043774"/>
    <w:rsid w:val="00043A3C"/>
    <w:rsid w:val="00044344"/>
    <w:rsid w:val="0004453D"/>
    <w:rsid w:val="00044753"/>
    <w:rsid w:val="000450CE"/>
    <w:rsid w:val="0004511D"/>
    <w:rsid w:val="0004581A"/>
    <w:rsid w:val="00045AFE"/>
    <w:rsid w:val="00045F5C"/>
    <w:rsid w:val="00046D5C"/>
    <w:rsid w:val="00047053"/>
    <w:rsid w:val="00047971"/>
    <w:rsid w:val="00047B6E"/>
    <w:rsid w:val="0005017E"/>
    <w:rsid w:val="00050208"/>
    <w:rsid w:val="0005130E"/>
    <w:rsid w:val="00051702"/>
    <w:rsid w:val="0005185B"/>
    <w:rsid w:val="00051E43"/>
    <w:rsid w:val="000529C3"/>
    <w:rsid w:val="00052C0E"/>
    <w:rsid w:val="00052C6C"/>
    <w:rsid w:val="000537A8"/>
    <w:rsid w:val="00053981"/>
    <w:rsid w:val="00054234"/>
    <w:rsid w:val="00054394"/>
    <w:rsid w:val="000545B0"/>
    <w:rsid w:val="000545EC"/>
    <w:rsid w:val="00054AB4"/>
    <w:rsid w:val="00055030"/>
    <w:rsid w:val="00055596"/>
    <w:rsid w:val="00055B70"/>
    <w:rsid w:val="0005621A"/>
    <w:rsid w:val="000564E9"/>
    <w:rsid w:val="00056565"/>
    <w:rsid w:val="00056AFF"/>
    <w:rsid w:val="00057B6F"/>
    <w:rsid w:val="00057E62"/>
    <w:rsid w:val="000608CF"/>
    <w:rsid w:val="00060BAB"/>
    <w:rsid w:val="00060BCD"/>
    <w:rsid w:val="00060FA6"/>
    <w:rsid w:val="0006158D"/>
    <w:rsid w:val="00061600"/>
    <w:rsid w:val="00061CF5"/>
    <w:rsid w:val="00061DE2"/>
    <w:rsid w:val="00062859"/>
    <w:rsid w:val="00062C45"/>
    <w:rsid w:val="00063050"/>
    <w:rsid w:val="0006330B"/>
    <w:rsid w:val="000637AA"/>
    <w:rsid w:val="00063EAE"/>
    <w:rsid w:val="00064258"/>
    <w:rsid w:val="00064B38"/>
    <w:rsid w:val="00064CAB"/>
    <w:rsid w:val="00065283"/>
    <w:rsid w:val="00066E88"/>
    <w:rsid w:val="0006734A"/>
    <w:rsid w:val="000673E6"/>
    <w:rsid w:val="00067630"/>
    <w:rsid w:val="000677D0"/>
    <w:rsid w:val="000705AC"/>
    <w:rsid w:val="000710F8"/>
    <w:rsid w:val="000711B1"/>
    <w:rsid w:val="0007133E"/>
    <w:rsid w:val="0007172B"/>
    <w:rsid w:val="000719CB"/>
    <w:rsid w:val="00071C1F"/>
    <w:rsid w:val="00071CAF"/>
    <w:rsid w:val="00071E8B"/>
    <w:rsid w:val="0007274E"/>
    <w:rsid w:val="00072C32"/>
    <w:rsid w:val="00072F51"/>
    <w:rsid w:val="0007356B"/>
    <w:rsid w:val="00073F40"/>
    <w:rsid w:val="000750A3"/>
    <w:rsid w:val="00075100"/>
    <w:rsid w:val="000752B8"/>
    <w:rsid w:val="0007563A"/>
    <w:rsid w:val="000759C6"/>
    <w:rsid w:val="00075E62"/>
    <w:rsid w:val="00075EB9"/>
    <w:rsid w:val="000766BC"/>
    <w:rsid w:val="00076788"/>
    <w:rsid w:val="00076A06"/>
    <w:rsid w:val="00076BA2"/>
    <w:rsid w:val="00076E42"/>
    <w:rsid w:val="00077E00"/>
    <w:rsid w:val="00077F07"/>
    <w:rsid w:val="00080399"/>
    <w:rsid w:val="0008049E"/>
    <w:rsid w:val="00081875"/>
    <w:rsid w:val="00081BDF"/>
    <w:rsid w:val="00083129"/>
    <w:rsid w:val="0008349F"/>
    <w:rsid w:val="0008350F"/>
    <w:rsid w:val="00083541"/>
    <w:rsid w:val="00083546"/>
    <w:rsid w:val="000836C3"/>
    <w:rsid w:val="000839C7"/>
    <w:rsid w:val="00083AA0"/>
    <w:rsid w:val="00083B55"/>
    <w:rsid w:val="00084C8C"/>
    <w:rsid w:val="0008559E"/>
    <w:rsid w:val="00085806"/>
    <w:rsid w:val="00086097"/>
    <w:rsid w:val="00086CA2"/>
    <w:rsid w:val="000877A8"/>
    <w:rsid w:val="00087AEB"/>
    <w:rsid w:val="00087C56"/>
    <w:rsid w:val="00090988"/>
    <w:rsid w:val="00090FA3"/>
    <w:rsid w:val="00091065"/>
    <w:rsid w:val="00091D69"/>
    <w:rsid w:val="00091F1F"/>
    <w:rsid w:val="00092165"/>
    <w:rsid w:val="0009236C"/>
    <w:rsid w:val="00092468"/>
    <w:rsid w:val="00092C1A"/>
    <w:rsid w:val="00092FB3"/>
    <w:rsid w:val="000932CD"/>
    <w:rsid w:val="00093AEB"/>
    <w:rsid w:val="00094EF5"/>
    <w:rsid w:val="00095860"/>
    <w:rsid w:val="0009592C"/>
    <w:rsid w:val="00095998"/>
    <w:rsid w:val="00096382"/>
    <w:rsid w:val="0009650B"/>
    <w:rsid w:val="000975C4"/>
    <w:rsid w:val="0009777B"/>
    <w:rsid w:val="00097B1A"/>
    <w:rsid w:val="00097C28"/>
    <w:rsid w:val="000A0608"/>
    <w:rsid w:val="000A0904"/>
    <w:rsid w:val="000A0C44"/>
    <w:rsid w:val="000A0D8C"/>
    <w:rsid w:val="000A1252"/>
    <w:rsid w:val="000A1329"/>
    <w:rsid w:val="000A148B"/>
    <w:rsid w:val="000A1BDC"/>
    <w:rsid w:val="000A1D4D"/>
    <w:rsid w:val="000A224E"/>
    <w:rsid w:val="000A2871"/>
    <w:rsid w:val="000A28E4"/>
    <w:rsid w:val="000A2E47"/>
    <w:rsid w:val="000A310E"/>
    <w:rsid w:val="000A31A7"/>
    <w:rsid w:val="000A32A4"/>
    <w:rsid w:val="000A3563"/>
    <w:rsid w:val="000A3B5A"/>
    <w:rsid w:val="000A3D26"/>
    <w:rsid w:val="000A52DA"/>
    <w:rsid w:val="000A546C"/>
    <w:rsid w:val="000A58AD"/>
    <w:rsid w:val="000A5E36"/>
    <w:rsid w:val="000A6F2D"/>
    <w:rsid w:val="000A7A0D"/>
    <w:rsid w:val="000A7F8D"/>
    <w:rsid w:val="000B0909"/>
    <w:rsid w:val="000B0D09"/>
    <w:rsid w:val="000B1498"/>
    <w:rsid w:val="000B1F84"/>
    <w:rsid w:val="000B2704"/>
    <w:rsid w:val="000B2CC5"/>
    <w:rsid w:val="000B3F9A"/>
    <w:rsid w:val="000B404F"/>
    <w:rsid w:val="000B4066"/>
    <w:rsid w:val="000B4D6C"/>
    <w:rsid w:val="000B4DE7"/>
    <w:rsid w:val="000B5664"/>
    <w:rsid w:val="000B5D1B"/>
    <w:rsid w:val="000B5F78"/>
    <w:rsid w:val="000B5FFB"/>
    <w:rsid w:val="000B64D7"/>
    <w:rsid w:val="000B7CCF"/>
    <w:rsid w:val="000C0320"/>
    <w:rsid w:val="000C0D72"/>
    <w:rsid w:val="000C0DD6"/>
    <w:rsid w:val="000C1395"/>
    <w:rsid w:val="000C13EC"/>
    <w:rsid w:val="000C1A6A"/>
    <w:rsid w:val="000C1C8A"/>
    <w:rsid w:val="000C1DD4"/>
    <w:rsid w:val="000C2402"/>
    <w:rsid w:val="000C26C1"/>
    <w:rsid w:val="000C2860"/>
    <w:rsid w:val="000C2BFF"/>
    <w:rsid w:val="000C2DD0"/>
    <w:rsid w:val="000C375C"/>
    <w:rsid w:val="000C44D3"/>
    <w:rsid w:val="000C45BB"/>
    <w:rsid w:val="000C4C6B"/>
    <w:rsid w:val="000C5141"/>
    <w:rsid w:val="000C588B"/>
    <w:rsid w:val="000C68E4"/>
    <w:rsid w:val="000C69ED"/>
    <w:rsid w:val="000C705B"/>
    <w:rsid w:val="000C70A6"/>
    <w:rsid w:val="000C73D2"/>
    <w:rsid w:val="000C7A80"/>
    <w:rsid w:val="000D00FD"/>
    <w:rsid w:val="000D17E7"/>
    <w:rsid w:val="000D1D3A"/>
    <w:rsid w:val="000D2693"/>
    <w:rsid w:val="000D28D6"/>
    <w:rsid w:val="000D2BDA"/>
    <w:rsid w:val="000D2EE4"/>
    <w:rsid w:val="000D3B56"/>
    <w:rsid w:val="000D3E8D"/>
    <w:rsid w:val="000D3ED2"/>
    <w:rsid w:val="000D493F"/>
    <w:rsid w:val="000D497D"/>
    <w:rsid w:val="000D5142"/>
    <w:rsid w:val="000D56ED"/>
    <w:rsid w:val="000D6A67"/>
    <w:rsid w:val="000D6D64"/>
    <w:rsid w:val="000D6E65"/>
    <w:rsid w:val="000D7847"/>
    <w:rsid w:val="000E00FA"/>
    <w:rsid w:val="000E0B90"/>
    <w:rsid w:val="000E0CD2"/>
    <w:rsid w:val="000E1CE7"/>
    <w:rsid w:val="000E1EDA"/>
    <w:rsid w:val="000E2492"/>
    <w:rsid w:val="000E2780"/>
    <w:rsid w:val="000E2BAA"/>
    <w:rsid w:val="000E2DE2"/>
    <w:rsid w:val="000E305D"/>
    <w:rsid w:val="000E3315"/>
    <w:rsid w:val="000E3477"/>
    <w:rsid w:val="000E3809"/>
    <w:rsid w:val="000E395E"/>
    <w:rsid w:val="000E43D9"/>
    <w:rsid w:val="000E45C7"/>
    <w:rsid w:val="000E4A2C"/>
    <w:rsid w:val="000E4E4C"/>
    <w:rsid w:val="000E4F8E"/>
    <w:rsid w:val="000E58D2"/>
    <w:rsid w:val="000E5A86"/>
    <w:rsid w:val="000E5BD7"/>
    <w:rsid w:val="000E5F48"/>
    <w:rsid w:val="000E62A0"/>
    <w:rsid w:val="000E6682"/>
    <w:rsid w:val="000E6982"/>
    <w:rsid w:val="000E7259"/>
    <w:rsid w:val="000E769D"/>
    <w:rsid w:val="000E78FC"/>
    <w:rsid w:val="000E7995"/>
    <w:rsid w:val="000E79E1"/>
    <w:rsid w:val="000E7F45"/>
    <w:rsid w:val="000F00EC"/>
    <w:rsid w:val="000F0783"/>
    <w:rsid w:val="000F0CAE"/>
    <w:rsid w:val="000F0DBE"/>
    <w:rsid w:val="000F0E0C"/>
    <w:rsid w:val="000F0F86"/>
    <w:rsid w:val="000F1D59"/>
    <w:rsid w:val="000F1E8B"/>
    <w:rsid w:val="000F263B"/>
    <w:rsid w:val="000F2965"/>
    <w:rsid w:val="000F29A3"/>
    <w:rsid w:val="000F3577"/>
    <w:rsid w:val="000F35BD"/>
    <w:rsid w:val="000F389D"/>
    <w:rsid w:val="000F4A08"/>
    <w:rsid w:val="000F4DC5"/>
    <w:rsid w:val="000F4ECC"/>
    <w:rsid w:val="000F5377"/>
    <w:rsid w:val="000F5389"/>
    <w:rsid w:val="000F577F"/>
    <w:rsid w:val="000F58D6"/>
    <w:rsid w:val="000F66D4"/>
    <w:rsid w:val="000F6871"/>
    <w:rsid w:val="000F6F8D"/>
    <w:rsid w:val="000F7170"/>
    <w:rsid w:val="000F775D"/>
    <w:rsid w:val="000F78EF"/>
    <w:rsid w:val="000F7D3C"/>
    <w:rsid w:val="000F7EB8"/>
    <w:rsid w:val="000F7F97"/>
    <w:rsid w:val="00100016"/>
    <w:rsid w:val="00100392"/>
    <w:rsid w:val="00100603"/>
    <w:rsid w:val="00100818"/>
    <w:rsid w:val="00100B3E"/>
    <w:rsid w:val="00100D41"/>
    <w:rsid w:val="001014FA"/>
    <w:rsid w:val="001018FD"/>
    <w:rsid w:val="00101917"/>
    <w:rsid w:val="00101B7F"/>
    <w:rsid w:val="00101FB8"/>
    <w:rsid w:val="001026B7"/>
    <w:rsid w:val="001029B9"/>
    <w:rsid w:val="00102B83"/>
    <w:rsid w:val="00102CDD"/>
    <w:rsid w:val="00102DA0"/>
    <w:rsid w:val="0010307F"/>
    <w:rsid w:val="001036AC"/>
    <w:rsid w:val="001039CF"/>
    <w:rsid w:val="00103F4B"/>
    <w:rsid w:val="00104016"/>
    <w:rsid w:val="001041F0"/>
    <w:rsid w:val="0010535C"/>
    <w:rsid w:val="0010589A"/>
    <w:rsid w:val="00105CF5"/>
    <w:rsid w:val="0010659C"/>
    <w:rsid w:val="00106FCA"/>
    <w:rsid w:val="00107348"/>
    <w:rsid w:val="001075FC"/>
    <w:rsid w:val="00107866"/>
    <w:rsid w:val="0011006C"/>
    <w:rsid w:val="0011009D"/>
    <w:rsid w:val="001102AD"/>
    <w:rsid w:val="001105C9"/>
    <w:rsid w:val="00110C71"/>
    <w:rsid w:val="00112D8A"/>
    <w:rsid w:val="00112D9E"/>
    <w:rsid w:val="0011314C"/>
    <w:rsid w:val="0011346C"/>
    <w:rsid w:val="0011389A"/>
    <w:rsid w:val="001139AF"/>
    <w:rsid w:val="00113C18"/>
    <w:rsid w:val="00114DF5"/>
    <w:rsid w:val="00114FE1"/>
    <w:rsid w:val="00115250"/>
    <w:rsid w:val="0011528E"/>
    <w:rsid w:val="00115511"/>
    <w:rsid w:val="00115648"/>
    <w:rsid w:val="001157DF"/>
    <w:rsid w:val="0011587F"/>
    <w:rsid w:val="001158DF"/>
    <w:rsid w:val="00115AD4"/>
    <w:rsid w:val="00115C14"/>
    <w:rsid w:val="00115C47"/>
    <w:rsid w:val="001169FF"/>
    <w:rsid w:val="00116D95"/>
    <w:rsid w:val="00116DCC"/>
    <w:rsid w:val="00117306"/>
    <w:rsid w:val="00117699"/>
    <w:rsid w:val="001203DD"/>
    <w:rsid w:val="00120520"/>
    <w:rsid w:val="00120A2C"/>
    <w:rsid w:val="00121327"/>
    <w:rsid w:val="00121490"/>
    <w:rsid w:val="0012190E"/>
    <w:rsid w:val="00121CC6"/>
    <w:rsid w:val="00121E50"/>
    <w:rsid w:val="001224D8"/>
    <w:rsid w:val="00122779"/>
    <w:rsid w:val="00122E10"/>
    <w:rsid w:val="00122EF4"/>
    <w:rsid w:val="0012390A"/>
    <w:rsid w:val="00124ABA"/>
    <w:rsid w:val="00124BAA"/>
    <w:rsid w:val="00124FB4"/>
    <w:rsid w:val="00125054"/>
    <w:rsid w:val="00125B7B"/>
    <w:rsid w:val="00125D08"/>
    <w:rsid w:val="001262CA"/>
    <w:rsid w:val="00126C37"/>
    <w:rsid w:val="00126D6C"/>
    <w:rsid w:val="00127198"/>
    <w:rsid w:val="0012760C"/>
    <w:rsid w:val="00127628"/>
    <w:rsid w:val="001277EA"/>
    <w:rsid w:val="00127BB9"/>
    <w:rsid w:val="00127D3B"/>
    <w:rsid w:val="0013001F"/>
    <w:rsid w:val="00130BBD"/>
    <w:rsid w:val="00130C04"/>
    <w:rsid w:val="0013180D"/>
    <w:rsid w:val="00131EF5"/>
    <w:rsid w:val="001321C7"/>
    <w:rsid w:val="001328C3"/>
    <w:rsid w:val="001333AC"/>
    <w:rsid w:val="00133E53"/>
    <w:rsid w:val="00134184"/>
    <w:rsid w:val="0013420A"/>
    <w:rsid w:val="0013424C"/>
    <w:rsid w:val="001344B4"/>
    <w:rsid w:val="001344B5"/>
    <w:rsid w:val="001344D4"/>
    <w:rsid w:val="00134623"/>
    <w:rsid w:val="001347AE"/>
    <w:rsid w:val="001348BB"/>
    <w:rsid w:val="00134A46"/>
    <w:rsid w:val="00134B76"/>
    <w:rsid w:val="00134BFD"/>
    <w:rsid w:val="0013536D"/>
    <w:rsid w:val="00135A28"/>
    <w:rsid w:val="00135A7F"/>
    <w:rsid w:val="00135B71"/>
    <w:rsid w:val="00136223"/>
    <w:rsid w:val="001364EF"/>
    <w:rsid w:val="00136642"/>
    <w:rsid w:val="001366EE"/>
    <w:rsid w:val="00136EE9"/>
    <w:rsid w:val="001372F9"/>
    <w:rsid w:val="00137559"/>
    <w:rsid w:val="0013755F"/>
    <w:rsid w:val="00137667"/>
    <w:rsid w:val="00140AA1"/>
    <w:rsid w:val="00140FCC"/>
    <w:rsid w:val="001411E3"/>
    <w:rsid w:val="00141507"/>
    <w:rsid w:val="00142005"/>
    <w:rsid w:val="001422AA"/>
    <w:rsid w:val="001422EB"/>
    <w:rsid w:val="00142680"/>
    <w:rsid w:val="00142C13"/>
    <w:rsid w:val="00142ED6"/>
    <w:rsid w:val="0014355C"/>
    <w:rsid w:val="00143ADC"/>
    <w:rsid w:val="00143B2B"/>
    <w:rsid w:val="00143B36"/>
    <w:rsid w:val="00144327"/>
    <w:rsid w:val="00144AF2"/>
    <w:rsid w:val="00144B2C"/>
    <w:rsid w:val="001451E5"/>
    <w:rsid w:val="00145A9E"/>
    <w:rsid w:val="00145B33"/>
    <w:rsid w:val="001468A0"/>
    <w:rsid w:val="0014793D"/>
    <w:rsid w:val="00150505"/>
    <w:rsid w:val="00150915"/>
    <w:rsid w:val="00150962"/>
    <w:rsid w:val="0015142B"/>
    <w:rsid w:val="00151CDB"/>
    <w:rsid w:val="001525E8"/>
    <w:rsid w:val="0015289C"/>
    <w:rsid w:val="00152A41"/>
    <w:rsid w:val="001534E2"/>
    <w:rsid w:val="0015392C"/>
    <w:rsid w:val="00153FB7"/>
    <w:rsid w:val="001540F3"/>
    <w:rsid w:val="00154743"/>
    <w:rsid w:val="00154DF4"/>
    <w:rsid w:val="001550B9"/>
    <w:rsid w:val="001550CD"/>
    <w:rsid w:val="00155525"/>
    <w:rsid w:val="0015556B"/>
    <w:rsid w:val="00155A72"/>
    <w:rsid w:val="00155C97"/>
    <w:rsid w:val="00156E2B"/>
    <w:rsid w:val="00157548"/>
    <w:rsid w:val="0016094B"/>
    <w:rsid w:val="00160DE0"/>
    <w:rsid w:val="001615EE"/>
    <w:rsid w:val="00161796"/>
    <w:rsid w:val="00161E61"/>
    <w:rsid w:val="001627C5"/>
    <w:rsid w:val="00162CC3"/>
    <w:rsid w:val="001636FB"/>
    <w:rsid w:val="001638E7"/>
    <w:rsid w:val="00163941"/>
    <w:rsid w:val="001639F4"/>
    <w:rsid w:val="00163B39"/>
    <w:rsid w:val="00163EEA"/>
    <w:rsid w:val="00164073"/>
    <w:rsid w:val="001646B5"/>
    <w:rsid w:val="00164A02"/>
    <w:rsid w:val="00164DEE"/>
    <w:rsid w:val="00165223"/>
    <w:rsid w:val="0016544D"/>
    <w:rsid w:val="00165717"/>
    <w:rsid w:val="00166162"/>
    <w:rsid w:val="001662B4"/>
    <w:rsid w:val="00166D65"/>
    <w:rsid w:val="001671EE"/>
    <w:rsid w:val="00167400"/>
    <w:rsid w:val="001677D4"/>
    <w:rsid w:val="00167D81"/>
    <w:rsid w:val="00170099"/>
    <w:rsid w:val="001705C7"/>
    <w:rsid w:val="001706E4"/>
    <w:rsid w:val="00171005"/>
    <w:rsid w:val="00171461"/>
    <w:rsid w:val="00171475"/>
    <w:rsid w:val="0017188F"/>
    <w:rsid w:val="001719C4"/>
    <w:rsid w:val="00171D60"/>
    <w:rsid w:val="00171D67"/>
    <w:rsid w:val="00171FFF"/>
    <w:rsid w:val="00172D88"/>
    <w:rsid w:val="001730B2"/>
    <w:rsid w:val="0017323E"/>
    <w:rsid w:val="0017330C"/>
    <w:rsid w:val="00173AD7"/>
    <w:rsid w:val="00173FFB"/>
    <w:rsid w:val="00176115"/>
    <w:rsid w:val="001761EF"/>
    <w:rsid w:val="001762D9"/>
    <w:rsid w:val="001765A2"/>
    <w:rsid w:val="00176E3A"/>
    <w:rsid w:val="00176FC8"/>
    <w:rsid w:val="0017731B"/>
    <w:rsid w:val="00180393"/>
    <w:rsid w:val="0018118A"/>
    <w:rsid w:val="001812FD"/>
    <w:rsid w:val="00181993"/>
    <w:rsid w:val="00181C26"/>
    <w:rsid w:val="00181C2D"/>
    <w:rsid w:val="00182267"/>
    <w:rsid w:val="0018252A"/>
    <w:rsid w:val="00182C83"/>
    <w:rsid w:val="00182D1F"/>
    <w:rsid w:val="00182F80"/>
    <w:rsid w:val="00183508"/>
    <w:rsid w:val="0018363E"/>
    <w:rsid w:val="0018363F"/>
    <w:rsid w:val="00183809"/>
    <w:rsid w:val="001843ED"/>
    <w:rsid w:val="001845F8"/>
    <w:rsid w:val="001848F2"/>
    <w:rsid w:val="00184BF6"/>
    <w:rsid w:val="00184D1C"/>
    <w:rsid w:val="00184D29"/>
    <w:rsid w:val="001851CD"/>
    <w:rsid w:val="00185405"/>
    <w:rsid w:val="0018563A"/>
    <w:rsid w:val="0018579C"/>
    <w:rsid w:val="0018589E"/>
    <w:rsid w:val="00185B04"/>
    <w:rsid w:val="00185DBA"/>
    <w:rsid w:val="001861E1"/>
    <w:rsid w:val="001864D1"/>
    <w:rsid w:val="00187356"/>
    <w:rsid w:val="001873C5"/>
    <w:rsid w:val="001873D5"/>
    <w:rsid w:val="001874DC"/>
    <w:rsid w:val="0018777A"/>
    <w:rsid w:val="00187BA7"/>
    <w:rsid w:val="00187D6F"/>
    <w:rsid w:val="0019053F"/>
    <w:rsid w:val="0019057F"/>
    <w:rsid w:val="00190714"/>
    <w:rsid w:val="00191991"/>
    <w:rsid w:val="00191996"/>
    <w:rsid w:val="00191DD7"/>
    <w:rsid w:val="00191EF4"/>
    <w:rsid w:val="001922E3"/>
    <w:rsid w:val="00192EBD"/>
    <w:rsid w:val="001935A6"/>
    <w:rsid w:val="00193C5B"/>
    <w:rsid w:val="00193D7D"/>
    <w:rsid w:val="00194065"/>
    <w:rsid w:val="00194719"/>
    <w:rsid w:val="00194888"/>
    <w:rsid w:val="00194ED1"/>
    <w:rsid w:val="00194F27"/>
    <w:rsid w:val="00195095"/>
    <w:rsid w:val="001955CD"/>
    <w:rsid w:val="00196A59"/>
    <w:rsid w:val="0019739A"/>
    <w:rsid w:val="00197443"/>
    <w:rsid w:val="001974A8"/>
    <w:rsid w:val="00197A26"/>
    <w:rsid w:val="00197ACA"/>
    <w:rsid w:val="001A01B6"/>
    <w:rsid w:val="001A01E1"/>
    <w:rsid w:val="001A043F"/>
    <w:rsid w:val="001A061F"/>
    <w:rsid w:val="001A0662"/>
    <w:rsid w:val="001A0B45"/>
    <w:rsid w:val="001A109B"/>
    <w:rsid w:val="001A13EF"/>
    <w:rsid w:val="001A1741"/>
    <w:rsid w:val="001A19C8"/>
    <w:rsid w:val="001A1BEC"/>
    <w:rsid w:val="001A1D21"/>
    <w:rsid w:val="001A1FE2"/>
    <w:rsid w:val="001A249B"/>
    <w:rsid w:val="001A2C9C"/>
    <w:rsid w:val="001A2E79"/>
    <w:rsid w:val="001A34EF"/>
    <w:rsid w:val="001A39C1"/>
    <w:rsid w:val="001A3A29"/>
    <w:rsid w:val="001A3B6A"/>
    <w:rsid w:val="001A3C19"/>
    <w:rsid w:val="001A3D22"/>
    <w:rsid w:val="001A541F"/>
    <w:rsid w:val="001A5535"/>
    <w:rsid w:val="001A58D9"/>
    <w:rsid w:val="001A5C63"/>
    <w:rsid w:val="001A6440"/>
    <w:rsid w:val="001A674A"/>
    <w:rsid w:val="001A72B9"/>
    <w:rsid w:val="001B0964"/>
    <w:rsid w:val="001B0DF4"/>
    <w:rsid w:val="001B0F99"/>
    <w:rsid w:val="001B129D"/>
    <w:rsid w:val="001B1408"/>
    <w:rsid w:val="001B1511"/>
    <w:rsid w:val="001B2725"/>
    <w:rsid w:val="001B2A46"/>
    <w:rsid w:val="001B34E9"/>
    <w:rsid w:val="001B36AC"/>
    <w:rsid w:val="001B3CEF"/>
    <w:rsid w:val="001B3CF2"/>
    <w:rsid w:val="001B44B0"/>
    <w:rsid w:val="001B44B9"/>
    <w:rsid w:val="001B4F69"/>
    <w:rsid w:val="001B53E1"/>
    <w:rsid w:val="001B54D4"/>
    <w:rsid w:val="001B5A42"/>
    <w:rsid w:val="001B5C14"/>
    <w:rsid w:val="001B5F8D"/>
    <w:rsid w:val="001B62EE"/>
    <w:rsid w:val="001B666B"/>
    <w:rsid w:val="001B6746"/>
    <w:rsid w:val="001B67C8"/>
    <w:rsid w:val="001B6F90"/>
    <w:rsid w:val="001B761E"/>
    <w:rsid w:val="001C0203"/>
    <w:rsid w:val="001C02C1"/>
    <w:rsid w:val="001C04EE"/>
    <w:rsid w:val="001C08B7"/>
    <w:rsid w:val="001C1941"/>
    <w:rsid w:val="001C1F7C"/>
    <w:rsid w:val="001C2589"/>
    <w:rsid w:val="001C2C4E"/>
    <w:rsid w:val="001C2D43"/>
    <w:rsid w:val="001C401B"/>
    <w:rsid w:val="001C4ACB"/>
    <w:rsid w:val="001C4D6C"/>
    <w:rsid w:val="001C504C"/>
    <w:rsid w:val="001C5BBD"/>
    <w:rsid w:val="001C5DEB"/>
    <w:rsid w:val="001C63CA"/>
    <w:rsid w:val="001C6414"/>
    <w:rsid w:val="001C64E7"/>
    <w:rsid w:val="001C687E"/>
    <w:rsid w:val="001C691E"/>
    <w:rsid w:val="001C6F5B"/>
    <w:rsid w:val="001C791E"/>
    <w:rsid w:val="001C79DB"/>
    <w:rsid w:val="001D0803"/>
    <w:rsid w:val="001D08D0"/>
    <w:rsid w:val="001D0CC2"/>
    <w:rsid w:val="001D1234"/>
    <w:rsid w:val="001D13F2"/>
    <w:rsid w:val="001D142A"/>
    <w:rsid w:val="001D155C"/>
    <w:rsid w:val="001D1F45"/>
    <w:rsid w:val="001D209A"/>
    <w:rsid w:val="001D2448"/>
    <w:rsid w:val="001D2962"/>
    <w:rsid w:val="001D2B11"/>
    <w:rsid w:val="001D2CD2"/>
    <w:rsid w:val="001D347D"/>
    <w:rsid w:val="001D36B4"/>
    <w:rsid w:val="001D376F"/>
    <w:rsid w:val="001D40AE"/>
    <w:rsid w:val="001D4205"/>
    <w:rsid w:val="001D42D3"/>
    <w:rsid w:val="001D45B9"/>
    <w:rsid w:val="001D494D"/>
    <w:rsid w:val="001D4B11"/>
    <w:rsid w:val="001D4C25"/>
    <w:rsid w:val="001D549B"/>
    <w:rsid w:val="001D5531"/>
    <w:rsid w:val="001D7174"/>
    <w:rsid w:val="001D7F45"/>
    <w:rsid w:val="001D7FED"/>
    <w:rsid w:val="001E0264"/>
    <w:rsid w:val="001E0D23"/>
    <w:rsid w:val="001E1161"/>
    <w:rsid w:val="001E137A"/>
    <w:rsid w:val="001E1890"/>
    <w:rsid w:val="001E21F6"/>
    <w:rsid w:val="001E2573"/>
    <w:rsid w:val="001E26FB"/>
    <w:rsid w:val="001E2E22"/>
    <w:rsid w:val="001E3306"/>
    <w:rsid w:val="001E333A"/>
    <w:rsid w:val="001E3CAD"/>
    <w:rsid w:val="001E3D65"/>
    <w:rsid w:val="001E3F43"/>
    <w:rsid w:val="001E4188"/>
    <w:rsid w:val="001E439D"/>
    <w:rsid w:val="001E4DBD"/>
    <w:rsid w:val="001E56E4"/>
    <w:rsid w:val="001E5A46"/>
    <w:rsid w:val="001E6171"/>
    <w:rsid w:val="001E6453"/>
    <w:rsid w:val="001E7241"/>
    <w:rsid w:val="001E7358"/>
    <w:rsid w:val="001E764B"/>
    <w:rsid w:val="001F00A5"/>
    <w:rsid w:val="001F06A3"/>
    <w:rsid w:val="001F09C4"/>
    <w:rsid w:val="001F0E34"/>
    <w:rsid w:val="001F0F91"/>
    <w:rsid w:val="001F19EB"/>
    <w:rsid w:val="001F2076"/>
    <w:rsid w:val="001F2345"/>
    <w:rsid w:val="001F2A68"/>
    <w:rsid w:val="001F33E7"/>
    <w:rsid w:val="001F3418"/>
    <w:rsid w:val="001F3A17"/>
    <w:rsid w:val="001F4C22"/>
    <w:rsid w:val="001F61B4"/>
    <w:rsid w:val="001F6405"/>
    <w:rsid w:val="001F6483"/>
    <w:rsid w:val="001F66A5"/>
    <w:rsid w:val="001F6780"/>
    <w:rsid w:val="001F691E"/>
    <w:rsid w:val="001F697B"/>
    <w:rsid w:val="001F6B02"/>
    <w:rsid w:val="001F7394"/>
    <w:rsid w:val="001F7E52"/>
    <w:rsid w:val="00200134"/>
    <w:rsid w:val="002003EB"/>
    <w:rsid w:val="00200AEC"/>
    <w:rsid w:val="00200BC4"/>
    <w:rsid w:val="00200C5F"/>
    <w:rsid w:val="00200CA8"/>
    <w:rsid w:val="00200EB2"/>
    <w:rsid w:val="00200EDF"/>
    <w:rsid w:val="00201B76"/>
    <w:rsid w:val="00201D15"/>
    <w:rsid w:val="00201D90"/>
    <w:rsid w:val="00203036"/>
    <w:rsid w:val="002041F9"/>
    <w:rsid w:val="0020428C"/>
    <w:rsid w:val="002043A7"/>
    <w:rsid w:val="002044FD"/>
    <w:rsid w:val="00204948"/>
    <w:rsid w:val="002053C5"/>
    <w:rsid w:val="00205443"/>
    <w:rsid w:val="00205444"/>
    <w:rsid w:val="00205745"/>
    <w:rsid w:val="00205A5C"/>
    <w:rsid w:val="00205B04"/>
    <w:rsid w:val="00205FF1"/>
    <w:rsid w:val="002060A1"/>
    <w:rsid w:val="002062F9"/>
    <w:rsid w:val="0020632F"/>
    <w:rsid w:val="0020654B"/>
    <w:rsid w:val="00206E02"/>
    <w:rsid w:val="00207229"/>
    <w:rsid w:val="00207556"/>
    <w:rsid w:val="002079BC"/>
    <w:rsid w:val="00207F21"/>
    <w:rsid w:val="0021061E"/>
    <w:rsid w:val="00210D29"/>
    <w:rsid w:val="00210E3A"/>
    <w:rsid w:val="002110A3"/>
    <w:rsid w:val="0021188A"/>
    <w:rsid w:val="002118D1"/>
    <w:rsid w:val="00211DFA"/>
    <w:rsid w:val="00212027"/>
    <w:rsid w:val="00212845"/>
    <w:rsid w:val="00212946"/>
    <w:rsid w:val="00212982"/>
    <w:rsid w:val="00212A51"/>
    <w:rsid w:val="00213067"/>
    <w:rsid w:val="0021397A"/>
    <w:rsid w:val="00213C1A"/>
    <w:rsid w:val="00213D2B"/>
    <w:rsid w:val="002143B7"/>
    <w:rsid w:val="0021497E"/>
    <w:rsid w:val="00214D2E"/>
    <w:rsid w:val="00214EFF"/>
    <w:rsid w:val="00215505"/>
    <w:rsid w:val="0021552D"/>
    <w:rsid w:val="00215C76"/>
    <w:rsid w:val="0021648E"/>
    <w:rsid w:val="00220496"/>
    <w:rsid w:val="002209A5"/>
    <w:rsid w:val="00221547"/>
    <w:rsid w:val="0022160B"/>
    <w:rsid w:val="0022191E"/>
    <w:rsid w:val="00221F4D"/>
    <w:rsid w:val="00222125"/>
    <w:rsid w:val="002223AF"/>
    <w:rsid w:val="002225AA"/>
    <w:rsid w:val="002233EB"/>
    <w:rsid w:val="00223BD6"/>
    <w:rsid w:val="00224164"/>
    <w:rsid w:val="002244E2"/>
    <w:rsid w:val="0022481A"/>
    <w:rsid w:val="00224B76"/>
    <w:rsid w:val="00224C83"/>
    <w:rsid w:val="002267EA"/>
    <w:rsid w:val="00227251"/>
    <w:rsid w:val="00227473"/>
    <w:rsid w:val="00227577"/>
    <w:rsid w:val="00227E2A"/>
    <w:rsid w:val="002302F3"/>
    <w:rsid w:val="002308A4"/>
    <w:rsid w:val="002309E1"/>
    <w:rsid w:val="00230A69"/>
    <w:rsid w:val="00230D3A"/>
    <w:rsid w:val="00231061"/>
    <w:rsid w:val="00231219"/>
    <w:rsid w:val="00231394"/>
    <w:rsid w:val="00231B86"/>
    <w:rsid w:val="00232574"/>
    <w:rsid w:val="00232C74"/>
    <w:rsid w:val="00233A46"/>
    <w:rsid w:val="00233E13"/>
    <w:rsid w:val="0023412D"/>
    <w:rsid w:val="002344C9"/>
    <w:rsid w:val="00234701"/>
    <w:rsid w:val="002347CA"/>
    <w:rsid w:val="0023586C"/>
    <w:rsid w:val="002364FE"/>
    <w:rsid w:val="002367D5"/>
    <w:rsid w:val="00236AC3"/>
    <w:rsid w:val="00237270"/>
    <w:rsid w:val="00237980"/>
    <w:rsid w:val="00237987"/>
    <w:rsid w:val="00237ADB"/>
    <w:rsid w:val="00240D81"/>
    <w:rsid w:val="00240E8A"/>
    <w:rsid w:val="002410CC"/>
    <w:rsid w:val="002417F4"/>
    <w:rsid w:val="00241C14"/>
    <w:rsid w:val="00241D39"/>
    <w:rsid w:val="00241E11"/>
    <w:rsid w:val="0024266E"/>
    <w:rsid w:val="002433A8"/>
    <w:rsid w:val="00243A33"/>
    <w:rsid w:val="002459E4"/>
    <w:rsid w:val="00245A3F"/>
    <w:rsid w:val="00246648"/>
    <w:rsid w:val="00246EF5"/>
    <w:rsid w:val="00246FCF"/>
    <w:rsid w:val="00247111"/>
    <w:rsid w:val="00247287"/>
    <w:rsid w:val="002476FA"/>
    <w:rsid w:val="00247720"/>
    <w:rsid w:val="002477DC"/>
    <w:rsid w:val="00247C74"/>
    <w:rsid w:val="00250596"/>
    <w:rsid w:val="00250F94"/>
    <w:rsid w:val="00251A2C"/>
    <w:rsid w:val="00251B4F"/>
    <w:rsid w:val="00251D0F"/>
    <w:rsid w:val="0025244A"/>
    <w:rsid w:val="0025252A"/>
    <w:rsid w:val="002526F0"/>
    <w:rsid w:val="00252E94"/>
    <w:rsid w:val="00252F31"/>
    <w:rsid w:val="00254090"/>
    <w:rsid w:val="002540B8"/>
    <w:rsid w:val="00254870"/>
    <w:rsid w:val="00254C2D"/>
    <w:rsid w:val="0025504B"/>
    <w:rsid w:val="00255673"/>
    <w:rsid w:val="002578D1"/>
    <w:rsid w:val="002578EB"/>
    <w:rsid w:val="00257BA7"/>
    <w:rsid w:val="00257FF8"/>
    <w:rsid w:val="00260476"/>
    <w:rsid w:val="00260C77"/>
    <w:rsid w:val="00260E3C"/>
    <w:rsid w:val="00261F48"/>
    <w:rsid w:val="00262FCF"/>
    <w:rsid w:val="002631DF"/>
    <w:rsid w:val="002636A8"/>
    <w:rsid w:val="0026375D"/>
    <w:rsid w:val="00263A33"/>
    <w:rsid w:val="00263A68"/>
    <w:rsid w:val="00264513"/>
    <w:rsid w:val="00264C7B"/>
    <w:rsid w:val="00264FFF"/>
    <w:rsid w:val="002659F7"/>
    <w:rsid w:val="00265B13"/>
    <w:rsid w:val="00265D99"/>
    <w:rsid w:val="00265F84"/>
    <w:rsid w:val="0026650F"/>
    <w:rsid w:val="00266BA9"/>
    <w:rsid w:val="002670CF"/>
    <w:rsid w:val="0026760B"/>
    <w:rsid w:val="00267795"/>
    <w:rsid w:val="00267F08"/>
    <w:rsid w:val="002703EB"/>
    <w:rsid w:val="002704D4"/>
    <w:rsid w:val="002704EC"/>
    <w:rsid w:val="00270925"/>
    <w:rsid w:val="00270E8E"/>
    <w:rsid w:val="00270FCA"/>
    <w:rsid w:val="002717B0"/>
    <w:rsid w:val="00271A1C"/>
    <w:rsid w:val="0027369F"/>
    <w:rsid w:val="00273AB7"/>
    <w:rsid w:val="00273DB2"/>
    <w:rsid w:val="00274645"/>
    <w:rsid w:val="00274669"/>
    <w:rsid w:val="00274D19"/>
    <w:rsid w:val="002755EC"/>
    <w:rsid w:val="00276172"/>
    <w:rsid w:val="00276923"/>
    <w:rsid w:val="00277218"/>
    <w:rsid w:val="002773BD"/>
    <w:rsid w:val="00277B8F"/>
    <w:rsid w:val="00280329"/>
    <w:rsid w:val="00280499"/>
    <w:rsid w:val="00280B2E"/>
    <w:rsid w:val="00281451"/>
    <w:rsid w:val="0028151E"/>
    <w:rsid w:val="00281809"/>
    <w:rsid w:val="00281CBF"/>
    <w:rsid w:val="00282C73"/>
    <w:rsid w:val="00282EED"/>
    <w:rsid w:val="00282FA5"/>
    <w:rsid w:val="002832CA"/>
    <w:rsid w:val="002839D9"/>
    <w:rsid w:val="002840CD"/>
    <w:rsid w:val="0028441C"/>
    <w:rsid w:val="0028505C"/>
    <w:rsid w:val="002859A6"/>
    <w:rsid w:val="00285C50"/>
    <w:rsid w:val="0028609E"/>
    <w:rsid w:val="002861E5"/>
    <w:rsid w:val="0028682C"/>
    <w:rsid w:val="00286BC6"/>
    <w:rsid w:val="002870FC"/>
    <w:rsid w:val="00287788"/>
    <w:rsid w:val="00287D30"/>
    <w:rsid w:val="002904E1"/>
    <w:rsid w:val="00290A50"/>
    <w:rsid w:val="00290CB8"/>
    <w:rsid w:val="002919EF"/>
    <w:rsid w:val="002936A4"/>
    <w:rsid w:val="002936F6"/>
    <w:rsid w:val="00293A28"/>
    <w:rsid w:val="00294D71"/>
    <w:rsid w:val="00295119"/>
    <w:rsid w:val="002953A3"/>
    <w:rsid w:val="00296137"/>
    <w:rsid w:val="00296611"/>
    <w:rsid w:val="00296763"/>
    <w:rsid w:val="00296DD3"/>
    <w:rsid w:val="00297573"/>
    <w:rsid w:val="00297845"/>
    <w:rsid w:val="00297DDA"/>
    <w:rsid w:val="00297E73"/>
    <w:rsid w:val="00297F2B"/>
    <w:rsid w:val="002A01E4"/>
    <w:rsid w:val="002A057A"/>
    <w:rsid w:val="002A06CA"/>
    <w:rsid w:val="002A1385"/>
    <w:rsid w:val="002A2ABF"/>
    <w:rsid w:val="002A2B95"/>
    <w:rsid w:val="002A34FD"/>
    <w:rsid w:val="002A3979"/>
    <w:rsid w:val="002A3C55"/>
    <w:rsid w:val="002A3FE5"/>
    <w:rsid w:val="002A4539"/>
    <w:rsid w:val="002A477F"/>
    <w:rsid w:val="002A47BC"/>
    <w:rsid w:val="002A4A4D"/>
    <w:rsid w:val="002A4C15"/>
    <w:rsid w:val="002A527B"/>
    <w:rsid w:val="002A595D"/>
    <w:rsid w:val="002A60D3"/>
    <w:rsid w:val="002A69DC"/>
    <w:rsid w:val="002A6AD2"/>
    <w:rsid w:val="002A6C33"/>
    <w:rsid w:val="002A6DD4"/>
    <w:rsid w:val="002A7126"/>
    <w:rsid w:val="002A74A5"/>
    <w:rsid w:val="002A78B4"/>
    <w:rsid w:val="002B0C07"/>
    <w:rsid w:val="002B1336"/>
    <w:rsid w:val="002B1A95"/>
    <w:rsid w:val="002B1B93"/>
    <w:rsid w:val="002B2218"/>
    <w:rsid w:val="002B22D6"/>
    <w:rsid w:val="002B2C6A"/>
    <w:rsid w:val="002B2D25"/>
    <w:rsid w:val="002B361C"/>
    <w:rsid w:val="002B372D"/>
    <w:rsid w:val="002B3D43"/>
    <w:rsid w:val="002B4037"/>
    <w:rsid w:val="002B4119"/>
    <w:rsid w:val="002B4695"/>
    <w:rsid w:val="002B47B1"/>
    <w:rsid w:val="002B4A40"/>
    <w:rsid w:val="002B58BD"/>
    <w:rsid w:val="002B5D86"/>
    <w:rsid w:val="002B74BF"/>
    <w:rsid w:val="002B75D6"/>
    <w:rsid w:val="002B7B5E"/>
    <w:rsid w:val="002C05D8"/>
    <w:rsid w:val="002C0A90"/>
    <w:rsid w:val="002C0C85"/>
    <w:rsid w:val="002C11C0"/>
    <w:rsid w:val="002C2C37"/>
    <w:rsid w:val="002C2F51"/>
    <w:rsid w:val="002C3306"/>
    <w:rsid w:val="002C3386"/>
    <w:rsid w:val="002C3D8F"/>
    <w:rsid w:val="002C3DFE"/>
    <w:rsid w:val="002C3E68"/>
    <w:rsid w:val="002C4D61"/>
    <w:rsid w:val="002C5401"/>
    <w:rsid w:val="002C5856"/>
    <w:rsid w:val="002C58C9"/>
    <w:rsid w:val="002C59DB"/>
    <w:rsid w:val="002C5B56"/>
    <w:rsid w:val="002C5F51"/>
    <w:rsid w:val="002C66E7"/>
    <w:rsid w:val="002C6C27"/>
    <w:rsid w:val="002C7F64"/>
    <w:rsid w:val="002C7FF1"/>
    <w:rsid w:val="002D001E"/>
    <w:rsid w:val="002D058F"/>
    <w:rsid w:val="002D0920"/>
    <w:rsid w:val="002D0C6C"/>
    <w:rsid w:val="002D0F57"/>
    <w:rsid w:val="002D134E"/>
    <w:rsid w:val="002D178B"/>
    <w:rsid w:val="002D1801"/>
    <w:rsid w:val="002D2286"/>
    <w:rsid w:val="002D2E52"/>
    <w:rsid w:val="002D3ABC"/>
    <w:rsid w:val="002D46AD"/>
    <w:rsid w:val="002D4B47"/>
    <w:rsid w:val="002D537A"/>
    <w:rsid w:val="002D7683"/>
    <w:rsid w:val="002D7E80"/>
    <w:rsid w:val="002E02E0"/>
    <w:rsid w:val="002E0400"/>
    <w:rsid w:val="002E0A88"/>
    <w:rsid w:val="002E0DF8"/>
    <w:rsid w:val="002E0E79"/>
    <w:rsid w:val="002E10EF"/>
    <w:rsid w:val="002E1D9A"/>
    <w:rsid w:val="002E1DE4"/>
    <w:rsid w:val="002E2518"/>
    <w:rsid w:val="002E2817"/>
    <w:rsid w:val="002E2A48"/>
    <w:rsid w:val="002E2D55"/>
    <w:rsid w:val="002E305E"/>
    <w:rsid w:val="002E3240"/>
    <w:rsid w:val="002E3C37"/>
    <w:rsid w:val="002E3D12"/>
    <w:rsid w:val="002E3F62"/>
    <w:rsid w:val="002E41D4"/>
    <w:rsid w:val="002E44F3"/>
    <w:rsid w:val="002E4E72"/>
    <w:rsid w:val="002E4EFA"/>
    <w:rsid w:val="002E4FFC"/>
    <w:rsid w:val="002E58CF"/>
    <w:rsid w:val="002E5D09"/>
    <w:rsid w:val="002E60B8"/>
    <w:rsid w:val="002E6375"/>
    <w:rsid w:val="002E6437"/>
    <w:rsid w:val="002E6473"/>
    <w:rsid w:val="002E6AB6"/>
    <w:rsid w:val="002E75D7"/>
    <w:rsid w:val="002E79F4"/>
    <w:rsid w:val="002E7C04"/>
    <w:rsid w:val="002E7CFC"/>
    <w:rsid w:val="002E7D5D"/>
    <w:rsid w:val="002E7FE6"/>
    <w:rsid w:val="002F01B8"/>
    <w:rsid w:val="002F1394"/>
    <w:rsid w:val="002F18CF"/>
    <w:rsid w:val="002F20BA"/>
    <w:rsid w:val="002F220E"/>
    <w:rsid w:val="002F24FB"/>
    <w:rsid w:val="002F2A65"/>
    <w:rsid w:val="002F2FDB"/>
    <w:rsid w:val="002F34DE"/>
    <w:rsid w:val="002F35B6"/>
    <w:rsid w:val="002F3AAB"/>
    <w:rsid w:val="002F3DE5"/>
    <w:rsid w:val="002F40F5"/>
    <w:rsid w:val="002F41DC"/>
    <w:rsid w:val="002F4A74"/>
    <w:rsid w:val="002F4B3A"/>
    <w:rsid w:val="002F4F7E"/>
    <w:rsid w:val="002F59D5"/>
    <w:rsid w:val="002F5DF3"/>
    <w:rsid w:val="002F5F93"/>
    <w:rsid w:val="002F6028"/>
    <w:rsid w:val="002F6D16"/>
    <w:rsid w:val="002F7357"/>
    <w:rsid w:val="002F73D6"/>
    <w:rsid w:val="002F77AA"/>
    <w:rsid w:val="002F7A17"/>
    <w:rsid w:val="002F7C07"/>
    <w:rsid w:val="002F7D66"/>
    <w:rsid w:val="002F7E0F"/>
    <w:rsid w:val="0030082E"/>
    <w:rsid w:val="00300A88"/>
    <w:rsid w:val="00300CF0"/>
    <w:rsid w:val="00300D62"/>
    <w:rsid w:val="00301AC5"/>
    <w:rsid w:val="00301B43"/>
    <w:rsid w:val="00301B7E"/>
    <w:rsid w:val="00301BDC"/>
    <w:rsid w:val="00301EAF"/>
    <w:rsid w:val="00302F9B"/>
    <w:rsid w:val="00303817"/>
    <w:rsid w:val="003040D7"/>
    <w:rsid w:val="00304307"/>
    <w:rsid w:val="0030466D"/>
    <w:rsid w:val="00304775"/>
    <w:rsid w:val="0030484E"/>
    <w:rsid w:val="00304B80"/>
    <w:rsid w:val="00305781"/>
    <w:rsid w:val="003059C2"/>
    <w:rsid w:val="00305D93"/>
    <w:rsid w:val="00306C83"/>
    <w:rsid w:val="00307804"/>
    <w:rsid w:val="003100CB"/>
    <w:rsid w:val="0031010D"/>
    <w:rsid w:val="0031015D"/>
    <w:rsid w:val="0031033E"/>
    <w:rsid w:val="00310522"/>
    <w:rsid w:val="003108B3"/>
    <w:rsid w:val="00310A4E"/>
    <w:rsid w:val="00310EE6"/>
    <w:rsid w:val="00311023"/>
    <w:rsid w:val="003115AE"/>
    <w:rsid w:val="00312151"/>
    <w:rsid w:val="003140D1"/>
    <w:rsid w:val="003143F6"/>
    <w:rsid w:val="00314925"/>
    <w:rsid w:val="00314B4E"/>
    <w:rsid w:val="00314BA1"/>
    <w:rsid w:val="00314C08"/>
    <w:rsid w:val="00316630"/>
    <w:rsid w:val="00316BE7"/>
    <w:rsid w:val="00316FF3"/>
    <w:rsid w:val="0031754B"/>
    <w:rsid w:val="003178CF"/>
    <w:rsid w:val="0032013E"/>
    <w:rsid w:val="003204FC"/>
    <w:rsid w:val="003208D9"/>
    <w:rsid w:val="0032098B"/>
    <w:rsid w:val="00321552"/>
    <w:rsid w:val="00321CC8"/>
    <w:rsid w:val="003220D4"/>
    <w:rsid w:val="0032244A"/>
    <w:rsid w:val="00322644"/>
    <w:rsid w:val="00322A31"/>
    <w:rsid w:val="00322CD0"/>
    <w:rsid w:val="003239BC"/>
    <w:rsid w:val="00323C3C"/>
    <w:rsid w:val="00323DFF"/>
    <w:rsid w:val="00324339"/>
    <w:rsid w:val="003243A5"/>
    <w:rsid w:val="003244EC"/>
    <w:rsid w:val="00326031"/>
    <w:rsid w:val="003261E1"/>
    <w:rsid w:val="00326BEC"/>
    <w:rsid w:val="00326D6B"/>
    <w:rsid w:val="0033020E"/>
    <w:rsid w:val="00331190"/>
    <w:rsid w:val="003311CC"/>
    <w:rsid w:val="00331387"/>
    <w:rsid w:val="0033239A"/>
    <w:rsid w:val="003326AD"/>
    <w:rsid w:val="00332F75"/>
    <w:rsid w:val="00333337"/>
    <w:rsid w:val="0033367F"/>
    <w:rsid w:val="00333684"/>
    <w:rsid w:val="003342B0"/>
    <w:rsid w:val="00334541"/>
    <w:rsid w:val="0033482D"/>
    <w:rsid w:val="00334871"/>
    <w:rsid w:val="0033500B"/>
    <w:rsid w:val="0033582B"/>
    <w:rsid w:val="003361B0"/>
    <w:rsid w:val="00336274"/>
    <w:rsid w:val="00336418"/>
    <w:rsid w:val="0033669F"/>
    <w:rsid w:val="00336B41"/>
    <w:rsid w:val="00336E0A"/>
    <w:rsid w:val="00337D42"/>
    <w:rsid w:val="00340472"/>
    <w:rsid w:val="00340490"/>
    <w:rsid w:val="00341442"/>
    <w:rsid w:val="0034197D"/>
    <w:rsid w:val="00341D80"/>
    <w:rsid w:val="00341DFA"/>
    <w:rsid w:val="00342708"/>
    <w:rsid w:val="003431C0"/>
    <w:rsid w:val="003431EF"/>
    <w:rsid w:val="003432FB"/>
    <w:rsid w:val="003434A4"/>
    <w:rsid w:val="003438D6"/>
    <w:rsid w:val="003439FC"/>
    <w:rsid w:val="00344747"/>
    <w:rsid w:val="0034498F"/>
    <w:rsid w:val="0034517C"/>
    <w:rsid w:val="003456A7"/>
    <w:rsid w:val="00345C02"/>
    <w:rsid w:val="0034676E"/>
    <w:rsid w:val="00346EDB"/>
    <w:rsid w:val="003470D1"/>
    <w:rsid w:val="003476ED"/>
    <w:rsid w:val="00347703"/>
    <w:rsid w:val="00347F5D"/>
    <w:rsid w:val="00350283"/>
    <w:rsid w:val="003505AF"/>
    <w:rsid w:val="0035094B"/>
    <w:rsid w:val="00350D0F"/>
    <w:rsid w:val="00350EA6"/>
    <w:rsid w:val="00351423"/>
    <w:rsid w:val="00351E4C"/>
    <w:rsid w:val="00351FFD"/>
    <w:rsid w:val="003521DA"/>
    <w:rsid w:val="003521E2"/>
    <w:rsid w:val="003522F4"/>
    <w:rsid w:val="00352E2B"/>
    <w:rsid w:val="00353485"/>
    <w:rsid w:val="00353F9E"/>
    <w:rsid w:val="00354051"/>
    <w:rsid w:val="00354266"/>
    <w:rsid w:val="0035491B"/>
    <w:rsid w:val="003553B8"/>
    <w:rsid w:val="0035558E"/>
    <w:rsid w:val="003556A1"/>
    <w:rsid w:val="003557BE"/>
    <w:rsid w:val="00355AF1"/>
    <w:rsid w:val="00355B19"/>
    <w:rsid w:val="003560E9"/>
    <w:rsid w:val="00356131"/>
    <w:rsid w:val="00356491"/>
    <w:rsid w:val="00356533"/>
    <w:rsid w:val="003567C8"/>
    <w:rsid w:val="0035735C"/>
    <w:rsid w:val="00357988"/>
    <w:rsid w:val="003579AA"/>
    <w:rsid w:val="00357E0E"/>
    <w:rsid w:val="003604E8"/>
    <w:rsid w:val="00360E4A"/>
    <w:rsid w:val="00360F0A"/>
    <w:rsid w:val="003611D1"/>
    <w:rsid w:val="003612AF"/>
    <w:rsid w:val="003613FB"/>
    <w:rsid w:val="003616C4"/>
    <w:rsid w:val="00361CA6"/>
    <w:rsid w:val="00362029"/>
    <w:rsid w:val="003620E9"/>
    <w:rsid w:val="0036215F"/>
    <w:rsid w:val="0036233C"/>
    <w:rsid w:val="00363219"/>
    <w:rsid w:val="00363598"/>
    <w:rsid w:val="00363764"/>
    <w:rsid w:val="00363D63"/>
    <w:rsid w:val="00363DC0"/>
    <w:rsid w:val="003644BB"/>
    <w:rsid w:val="00364639"/>
    <w:rsid w:val="00364656"/>
    <w:rsid w:val="00364B3B"/>
    <w:rsid w:val="003651F4"/>
    <w:rsid w:val="003659B2"/>
    <w:rsid w:val="003662B9"/>
    <w:rsid w:val="0036633D"/>
    <w:rsid w:val="0036647E"/>
    <w:rsid w:val="00366F4D"/>
    <w:rsid w:val="0036757B"/>
    <w:rsid w:val="00367779"/>
    <w:rsid w:val="00367CF3"/>
    <w:rsid w:val="00367DA9"/>
    <w:rsid w:val="00367DAC"/>
    <w:rsid w:val="003701CA"/>
    <w:rsid w:val="003704BB"/>
    <w:rsid w:val="003704E0"/>
    <w:rsid w:val="00370BE9"/>
    <w:rsid w:val="003714D6"/>
    <w:rsid w:val="0037207F"/>
    <w:rsid w:val="00372512"/>
    <w:rsid w:val="0037260B"/>
    <w:rsid w:val="003729F7"/>
    <w:rsid w:val="00372AC3"/>
    <w:rsid w:val="0037302E"/>
    <w:rsid w:val="0037306C"/>
    <w:rsid w:val="003736C0"/>
    <w:rsid w:val="0037370F"/>
    <w:rsid w:val="00373D30"/>
    <w:rsid w:val="003741C0"/>
    <w:rsid w:val="003743FC"/>
    <w:rsid w:val="00375515"/>
    <w:rsid w:val="00375CAD"/>
    <w:rsid w:val="00375D43"/>
    <w:rsid w:val="003762F2"/>
    <w:rsid w:val="003763D3"/>
    <w:rsid w:val="0037654C"/>
    <w:rsid w:val="00376697"/>
    <w:rsid w:val="00376C9D"/>
    <w:rsid w:val="00377241"/>
    <w:rsid w:val="0037788C"/>
    <w:rsid w:val="003778A3"/>
    <w:rsid w:val="00377C9F"/>
    <w:rsid w:val="00380978"/>
    <w:rsid w:val="00380A86"/>
    <w:rsid w:val="00380FE1"/>
    <w:rsid w:val="00381301"/>
    <w:rsid w:val="00381899"/>
    <w:rsid w:val="003818B5"/>
    <w:rsid w:val="003818CA"/>
    <w:rsid w:val="00381BD4"/>
    <w:rsid w:val="00383781"/>
    <w:rsid w:val="0038382C"/>
    <w:rsid w:val="00383BBC"/>
    <w:rsid w:val="003840DF"/>
    <w:rsid w:val="00384312"/>
    <w:rsid w:val="003849A9"/>
    <w:rsid w:val="00385343"/>
    <w:rsid w:val="00385DA8"/>
    <w:rsid w:val="00385EBA"/>
    <w:rsid w:val="0038611C"/>
    <w:rsid w:val="003868AD"/>
    <w:rsid w:val="003868B7"/>
    <w:rsid w:val="00386A24"/>
    <w:rsid w:val="00387361"/>
    <w:rsid w:val="00387C34"/>
    <w:rsid w:val="00387C86"/>
    <w:rsid w:val="00387CBB"/>
    <w:rsid w:val="00387DCC"/>
    <w:rsid w:val="0039017C"/>
    <w:rsid w:val="00390437"/>
    <w:rsid w:val="003908CA"/>
    <w:rsid w:val="00390D15"/>
    <w:rsid w:val="0039160C"/>
    <w:rsid w:val="00391B48"/>
    <w:rsid w:val="0039440A"/>
    <w:rsid w:val="00394A4B"/>
    <w:rsid w:val="00394C86"/>
    <w:rsid w:val="00394D7B"/>
    <w:rsid w:val="003956EC"/>
    <w:rsid w:val="0039585C"/>
    <w:rsid w:val="00395C33"/>
    <w:rsid w:val="0039667C"/>
    <w:rsid w:val="00397083"/>
    <w:rsid w:val="003A00FD"/>
    <w:rsid w:val="003A011E"/>
    <w:rsid w:val="003A03FF"/>
    <w:rsid w:val="003A0C60"/>
    <w:rsid w:val="003A0DA2"/>
    <w:rsid w:val="003A1231"/>
    <w:rsid w:val="003A139C"/>
    <w:rsid w:val="003A156B"/>
    <w:rsid w:val="003A1623"/>
    <w:rsid w:val="003A16AA"/>
    <w:rsid w:val="003A1962"/>
    <w:rsid w:val="003A1DF9"/>
    <w:rsid w:val="003A2E39"/>
    <w:rsid w:val="003A36F0"/>
    <w:rsid w:val="003A3A72"/>
    <w:rsid w:val="003A3B0A"/>
    <w:rsid w:val="003A3BFF"/>
    <w:rsid w:val="003A3C15"/>
    <w:rsid w:val="003A3C27"/>
    <w:rsid w:val="003A5C5F"/>
    <w:rsid w:val="003A649B"/>
    <w:rsid w:val="003A6DC8"/>
    <w:rsid w:val="003A7327"/>
    <w:rsid w:val="003A7557"/>
    <w:rsid w:val="003A7568"/>
    <w:rsid w:val="003A7630"/>
    <w:rsid w:val="003A77D3"/>
    <w:rsid w:val="003A7D12"/>
    <w:rsid w:val="003A7FB7"/>
    <w:rsid w:val="003A7FB8"/>
    <w:rsid w:val="003B01B6"/>
    <w:rsid w:val="003B05BA"/>
    <w:rsid w:val="003B11AA"/>
    <w:rsid w:val="003B11DE"/>
    <w:rsid w:val="003B13F6"/>
    <w:rsid w:val="003B18B3"/>
    <w:rsid w:val="003B18B6"/>
    <w:rsid w:val="003B1BA6"/>
    <w:rsid w:val="003B1EFD"/>
    <w:rsid w:val="003B3003"/>
    <w:rsid w:val="003B353F"/>
    <w:rsid w:val="003B3AE2"/>
    <w:rsid w:val="003B3B71"/>
    <w:rsid w:val="003B3CA2"/>
    <w:rsid w:val="003B3FBA"/>
    <w:rsid w:val="003B405E"/>
    <w:rsid w:val="003B4F18"/>
    <w:rsid w:val="003B5377"/>
    <w:rsid w:val="003B6381"/>
    <w:rsid w:val="003B6E43"/>
    <w:rsid w:val="003B6E8F"/>
    <w:rsid w:val="003B7300"/>
    <w:rsid w:val="003B7630"/>
    <w:rsid w:val="003B7C58"/>
    <w:rsid w:val="003C0017"/>
    <w:rsid w:val="003C05FA"/>
    <w:rsid w:val="003C0F9C"/>
    <w:rsid w:val="003C18F0"/>
    <w:rsid w:val="003C1D58"/>
    <w:rsid w:val="003C25CB"/>
    <w:rsid w:val="003C28A6"/>
    <w:rsid w:val="003C2ACF"/>
    <w:rsid w:val="003C2D1C"/>
    <w:rsid w:val="003C4007"/>
    <w:rsid w:val="003C4CBD"/>
    <w:rsid w:val="003C4DF6"/>
    <w:rsid w:val="003C52C1"/>
    <w:rsid w:val="003C531F"/>
    <w:rsid w:val="003C5B52"/>
    <w:rsid w:val="003C606F"/>
    <w:rsid w:val="003C6225"/>
    <w:rsid w:val="003C625D"/>
    <w:rsid w:val="003C636A"/>
    <w:rsid w:val="003C643C"/>
    <w:rsid w:val="003C645E"/>
    <w:rsid w:val="003C6712"/>
    <w:rsid w:val="003C7439"/>
    <w:rsid w:val="003C74D5"/>
    <w:rsid w:val="003C792D"/>
    <w:rsid w:val="003C7999"/>
    <w:rsid w:val="003C79B2"/>
    <w:rsid w:val="003D0411"/>
    <w:rsid w:val="003D0BFE"/>
    <w:rsid w:val="003D116A"/>
    <w:rsid w:val="003D13DC"/>
    <w:rsid w:val="003D1498"/>
    <w:rsid w:val="003D14AE"/>
    <w:rsid w:val="003D1854"/>
    <w:rsid w:val="003D1D25"/>
    <w:rsid w:val="003D1FD8"/>
    <w:rsid w:val="003D23F9"/>
    <w:rsid w:val="003D2B05"/>
    <w:rsid w:val="003D2D58"/>
    <w:rsid w:val="003D33E3"/>
    <w:rsid w:val="003D387B"/>
    <w:rsid w:val="003D3957"/>
    <w:rsid w:val="003D39CB"/>
    <w:rsid w:val="003D3ADE"/>
    <w:rsid w:val="003D46E9"/>
    <w:rsid w:val="003D571A"/>
    <w:rsid w:val="003D580B"/>
    <w:rsid w:val="003D6044"/>
    <w:rsid w:val="003D72BF"/>
    <w:rsid w:val="003D74D2"/>
    <w:rsid w:val="003D7578"/>
    <w:rsid w:val="003E0190"/>
    <w:rsid w:val="003E027B"/>
    <w:rsid w:val="003E128E"/>
    <w:rsid w:val="003E12BF"/>
    <w:rsid w:val="003E1742"/>
    <w:rsid w:val="003E17B7"/>
    <w:rsid w:val="003E17FA"/>
    <w:rsid w:val="003E1D76"/>
    <w:rsid w:val="003E225C"/>
    <w:rsid w:val="003E25D4"/>
    <w:rsid w:val="003E2625"/>
    <w:rsid w:val="003E27C2"/>
    <w:rsid w:val="003E2EF7"/>
    <w:rsid w:val="003E31C1"/>
    <w:rsid w:val="003E3629"/>
    <w:rsid w:val="003E38E4"/>
    <w:rsid w:val="003E3C76"/>
    <w:rsid w:val="003E4F0D"/>
    <w:rsid w:val="003E5125"/>
    <w:rsid w:val="003E59CA"/>
    <w:rsid w:val="003E5C04"/>
    <w:rsid w:val="003E5C4A"/>
    <w:rsid w:val="003E5DA5"/>
    <w:rsid w:val="003E5E1D"/>
    <w:rsid w:val="003E6881"/>
    <w:rsid w:val="003E6B2B"/>
    <w:rsid w:val="003E6E2D"/>
    <w:rsid w:val="003E77D8"/>
    <w:rsid w:val="003E7C50"/>
    <w:rsid w:val="003E7D38"/>
    <w:rsid w:val="003F0C8E"/>
    <w:rsid w:val="003F165A"/>
    <w:rsid w:val="003F1AD9"/>
    <w:rsid w:val="003F1BFA"/>
    <w:rsid w:val="003F1E61"/>
    <w:rsid w:val="003F1E92"/>
    <w:rsid w:val="003F243F"/>
    <w:rsid w:val="003F25A4"/>
    <w:rsid w:val="003F26EE"/>
    <w:rsid w:val="003F270F"/>
    <w:rsid w:val="003F28D1"/>
    <w:rsid w:val="003F2DDC"/>
    <w:rsid w:val="003F3508"/>
    <w:rsid w:val="003F39EC"/>
    <w:rsid w:val="003F4132"/>
    <w:rsid w:val="003F414A"/>
    <w:rsid w:val="003F418A"/>
    <w:rsid w:val="003F442E"/>
    <w:rsid w:val="003F473A"/>
    <w:rsid w:val="003F49FB"/>
    <w:rsid w:val="003F5341"/>
    <w:rsid w:val="003F5361"/>
    <w:rsid w:val="003F53D9"/>
    <w:rsid w:val="003F58E9"/>
    <w:rsid w:val="003F6485"/>
    <w:rsid w:val="003F6CD1"/>
    <w:rsid w:val="003F701A"/>
    <w:rsid w:val="003F78D1"/>
    <w:rsid w:val="00400006"/>
    <w:rsid w:val="004007CD"/>
    <w:rsid w:val="00401725"/>
    <w:rsid w:val="00401A7C"/>
    <w:rsid w:val="004021FF"/>
    <w:rsid w:val="004022DB"/>
    <w:rsid w:val="004026E0"/>
    <w:rsid w:val="00402C58"/>
    <w:rsid w:val="004032E3"/>
    <w:rsid w:val="0040331D"/>
    <w:rsid w:val="00403326"/>
    <w:rsid w:val="00403687"/>
    <w:rsid w:val="00403A14"/>
    <w:rsid w:val="00403C92"/>
    <w:rsid w:val="0040446A"/>
    <w:rsid w:val="004048B7"/>
    <w:rsid w:val="004056FE"/>
    <w:rsid w:val="0040595D"/>
    <w:rsid w:val="00405DFD"/>
    <w:rsid w:val="00405E11"/>
    <w:rsid w:val="004061FF"/>
    <w:rsid w:val="0040652A"/>
    <w:rsid w:val="0040652C"/>
    <w:rsid w:val="00406C77"/>
    <w:rsid w:val="004104D7"/>
    <w:rsid w:val="004106E1"/>
    <w:rsid w:val="00410798"/>
    <w:rsid w:val="00410836"/>
    <w:rsid w:val="00410E44"/>
    <w:rsid w:val="0041107F"/>
    <w:rsid w:val="0041187A"/>
    <w:rsid w:val="00412266"/>
    <w:rsid w:val="00412E8D"/>
    <w:rsid w:val="00412EAD"/>
    <w:rsid w:val="004134E3"/>
    <w:rsid w:val="004138B3"/>
    <w:rsid w:val="00413CBF"/>
    <w:rsid w:val="00414072"/>
    <w:rsid w:val="004141F4"/>
    <w:rsid w:val="00414442"/>
    <w:rsid w:val="00414576"/>
    <w:rsid w:val="004145EF"/>
    <w:rsid w:val="00414F67"/>
    <w:rsid w:val="004156D8"/>
    <w:rsid w:val="00415C06"/>
    <w:rsid w:val="00415D91"/>
    <w:rsid w:val="0041609C"/>
    <w:rsid w:val="004161DF"/>
    <w:rsid w:val="00416BBB"/>
    <w:rsid w:val="00417CF4"/>
    <w:rsid w:val="00417E4A"/>
    <w:rsid w:val="004202A1"/>
    <w:rsid w:val="004211CE"/>
    <w:rsid w:val="00421689"/>
    <w:rsid w:val="004223D8"/>
    <w:rsid w:val="004226B1"/>
    <w:rsid w:val="004227EF"/>
    <w:rsid w:val="004230FE"/>
    <w:rsid w:val="00423F69"/>
    <w:rsid w:val="00424490"/>
    <w:rsid w:val="00424660"/>
    <w:rsid w:val="00424980"/>
    <w:rsid w:val="004251EE"/>
    <w:rsid w:val="00425534"/>
    <w:rsid w:val="004256B6"/>
    <w:rsid w:val="0042590F"/>
    <w:rsid w:val="004270E9"/>
    <w:rsid w:val="00427221"/>
    <w:rsid w:val="004273FD"/>
    <w:rsid w:val="00427B93"/>
    <w:rsid w:val="004302DB"/>
    <w:rsid w:val="00430424"/>
    <w:rsid w:val="00430A28"/>
    <w:rsid w:val="00430D33"/>
    <w:rsid w:val="00430F34"/>
    <w:rsid w:val="00430FD5"/>
    <w:rsid w:val="004313EB"/>
    <w:rsid w:val="00431581"/>
    <w:rsid w:val="0043193D"/>
    <w:rsid w:val="0043209B"/>
    <w:rsid w:val="00432D70"/>
    <w:rsid w:val="00433157"/>
    <w:rsid w:val="004331E3"/>
    <w:rsid w:val="0043361F"/>
    <w:rsid w:val="00433684"/>
    <w:rsid w:val="00433F94"/>
    <w:rsid w:val="00434538"/>
    <w:rsid w:val="004349C1"/>
    <w:rsid w:val="00435063"/>
    <w:rsid w:val="0043549F"/>
    <w:rsid w:val="00436081"/>
    <w:rsid w:val="0043632D"/>
    <w:rsid w:val="0043649C"/>
    <w:rsid w:val="004364A2"/>
    <w:rsid w:val="00436CDE"/>
    <w:rsid w:val="00436E54"/>
    <w:rsid w:val="004371FC"/>
    <w:rsid w:val="00437B7D"/>
    <w:rsid w:val="004400ED"/>
    <w:rsid w:val="004402BC"/>
    <w:rsid w:val="004402FC"/>
    <w:rsid w:val="00441231"/>
    <w:rsid w:val="0044145A"/>
    <w:rsid w:val="00441F1F"/>
    <w:rsid w:val="00441FFE"/>
    <w:rsid w:val="00442815"/>
    <w:rsid w:val="00442E54"/>
    <w:rsid w:val="00443248"/>
    <w:rsid w:val="00443EA4"/>
    <w:rsid w:val="00444441"/>
    <w:rsid w:val="00444A54"/>
    <w:rsid w:val="0044525E"/>
    <w:rsid w:val="00445279"/>
    <w:rsid w:val="00446781"/>
    <w:rsid w:val="00446890"/>
    <w:rsid w:val="004475A3"/>
    <w:rsid w:val="00447F69"/>
    <w:rsid w:val="004504AA"/>
    <w:rsid w:val="004504B1"/>
    <w:rsid w:val="0045094E"/>
    <w:rsid w:val="00451113"/>
    <w:rsid w:val="004511D1"/>
    <w:rsid w:val="00451339"/>
    <w:rsid w:val="00451B39"/>
    <w:rsid w:val="00451CE2"/>
    <w:rsid w:val="00451CFA"/>
    <w:rsid w:val="00451E71"/>
    <w:rsid w:val="004522ED"/>
    <w:rsid w:val="004525C7"/>
    <w:rsid w:val="004527E3"/>
    <w:rsid w:val="00453D29"/>
    <w:rsid w:val="00453DEB"/>
    <w:rsid w:val="00453FD0"/>
    <w:rsid w:val="00454338"/>
    <w:rsid w:val="00454E29"/>
    <w:rsid w:val="00455298"/>
    <w:rsid w:val="00455359"/>
    <w:rsid w:val="0045542D"/>
    <w:rsid w:val="00455553"/>
    <w:rsid w:val="00455B96"/>
    <w:rsid w:val="0045622B"/>
    <w:rsid w:val="00456D5F"/>
    <w:rsid w:val="004570E7"/>
    <w:rsid w:val="00457F1D"/>
    <w:rsid w:val="004601B1"/>
    <w:rsid w:val="00460715"/>
    <w:rsid w:val="0046101B"/>
    <w:rsid w:val="00461110"/>
    <w:rsid w:val="00461476"/>
    <w:rsid w:val="004614A8"/>
    <w:rsid w:val="00461867"/>
    <w:rsid w:val="00462443"/>
    <w:rsid w:val="00462AEB"/>
    <w:rsid w:val="00462DCD"/>
    <w:rsid w:val="00463025"/>
    <w:rsid w:val="00463285"/>
    <w:rsid w:val="004634E8"/>
    <w:rsid w:val="00463521"/>
    <w:rsid w:val="00463AA4"/>
    <w:rsid w:val="00463F54"/>
    <w:rsid w:val="0046425E"/>
    <w:rsid w:val="00464542"/>
    <w:rsid w:val="0046475B"/>
    <w:rsid w:val="00464FC1"/>
    <w:rsid w:val="00465D90"/>
    <w:rsid w:val="00466473"/>
    <w:rsid w:val="00466689"/>
    <w:rsid w:val="004668F6"/>
    <w:rsid w:val="0046703C"/>
    <w:rsid w:val="0046733C"/>
    <w:rsid w:val="004676C3"/>
    <w:rsid w:val="00467ED9"/>
    <w:rsid w:val="00470579"/>
    <w:rsid w:val="004707D0"/>
    <w:rsid w:val="00470F50"/>
    <w:rsid w:val="004711A0"/>
    <w:rsid w:val="0047124C"/>
    <w:rsid w:val="00471F89"/>
    <w:rsid w:val="00472580"/>
    <w:rsid w:val="00472713"/>
    <w:rsid w:val="004730D0"/>
    <w:rsid w:val="004737F0"/>
    <w:rsid w:val="00475D39"/>
    <w:rsid w:val="004761C9"/>
    <w:rsid w:val="004761F2"/>
    <w:rsid w:val="00476476"/>
    <w:rsid w:val="00476610"/>
    <w:rsid w:val="004767CD"/>
    <w:rsid w:val="004769B6"/>
    <w:rsid w:val="00476BFB"/>
    <w:rsid w:val="00477689"/>
    <w:rsid w:val="00477A68"/>
    <w:rsid w:val="0048069E"/>
    <w:rsid w:val="00480F84"/>
    <w:rsid w:val="00481B8A"/>
    <w:rsid w:val="00481CA4"/>
    <w:rsid w:val="00481FA6"/>
    <w:rsid w:val="004827B3"/>
    <w:rsid w:val="00482B62"/>
    <w:rsid w:val="00482C3A"/>
    <w:rsid w:val="00482C48"/>
    <w:rsid w:val="00483022"/>
    <w:rsid w:val="00483035"/>
    <w:rsid w:val="00483240"/>
    <w:rsid w:val="004832E0"/>
    <w:rsid w:val="0048358C"/>
    <w:rsid w:val="00483869"/>
    <w:rsid w:val="00483996"/>
    <w:rsid w:val="00483E62"/>
    <w:rsid w:val="00484053"/>
    <w:rsid w:val="0048460C"/>
    <w:rsid w:val="00485BB5"/>
    <w:rsid w:val="00485FE6"/>
    <w:rsid w:val="004862CA"/>
    <w:rsid w:val="0048654B"/>
    <w:rsid w:val="00486A6F"/>
    <w:rsid w:val="00486B32"/>
    <w:rsid w:val="00486DC5"/>
    <w:rsid w:val="004874C4"/>
    <w:rsid w:val="004876D0"/>
    <w:rsid w:val="00487E7F"/>
    <w:rsid w:val="00490A1F"/>
    <w:rsid w:val="00490C65"/>
    <w:rsid w:val="00490CB8"/>
    <w:rsid w:val="00490DDD"/>
    <w:rsid w:val="00490E9B"/>
    <w:rsid w:val="0049133B"/>
    <w:rsid w:val="00492132"/>
    <w:rsid w:val="004922CD"/>
    <w:rsid w:val="004924B0"/>
    <w:rsid w:val="0049269B"/>
    <w:rsid w:val="00492FF7"/>
    <w:rsid w:val="00493062"/>
    <w:rsid w:val="00493CF7"/>
    <w:rsid w:val="0049490C"/>
    <w:rsid w:val="0049626B"/>
    <w:rsid w:val="004962D7"/>
    <w:rsid w:val="004966B4"/>
    <w:rsid w:val="00496896"/>
    <w:rsid w:val="004976D0"/>
    <w:rsid w:val="00497BA0"/>
    <w:rsid w:val="00497C2A"/>
    <w:rsid w:val="00497DC5"/>
    <w:rsid w:val="004A0089"/>
    <w:rsid w:val="004A0C16"/>
    <w:rsid w:val="004A11FF"/>
    <w:rsid w:val="004A179F"/>
    <w:rsid w:val="004A1BF4"/>
    <w:rsid w:val="004A224F"/>
    <w:rsid w:val="004A25C4"/>
    <w:rsid w:val="004A3106"/>
    <w:rsid w:val="004A345A"/>
    <w:rsid w:val="004A3477"/>
    <w:rsid w:val="004A38AE"/>
    <w:rsid w:val="004A3A35"/>
    <w:rsid w:val="004A3BE2"/>
    <w:rsid w:val="004A4127"/>
    <w:rsid w:val="004A433E"/>
    <w:rsid w:val="004A5A26"/>
    <w:rsid w:val="004A72CC"/>
    <w:rsid w:val="004A7A40"/>
    <w:rsid w:val="004B293B"/>
    <w:rsid w:val="004B2B0F"/>
    <w:rsid w:val="004B2D8D"/>
    <w:rsid w:val="004B33B5"/>
    <w:rsid w:val="004B382D"/>
    <w:rsid w:val="004B392F"/>
    <w:rsid w:val="004B3C6C"/>
    <w:rsid w:val="004B3F45"/>
    <w:rsid w:val="004B4405"/>
    <w:rsid w:val="004B49A9"/>
    <w:rsid w:val="004B4A3C"/>
    <w:rsid w:val="004B4F9D"/>
    <w:rsid w:val="004B5009"/>
    <w:rsid w:val="004B509B"/>
    <w:rsid w:val="004B50BC"/>
    <w:rsid w:val="004B539B"/>
    <w:rsid w:val="004B5688"/>
    <w:rsid w:val="004B5A51"/>
    <w:rsid w:val="004B5AE4"/>
    <w:rsid w:val="004B682A"/>
    <w:rsid w:val="004B6EF9"/>
    <w:rsid w:val="004B739F"/>
    <w:rsid w:val="004B7421"/>
    <w:rsid w:val="004B7772"/>
    <w:rsid w:val="004B79C3"/>
    <w:rsid w:val="004B7BF1"/>
    <w:rsid w:val="004C01B0"/>
    <w:rsid w:val="004C07B2"/>
    <w:rsid w:val="004C0A99"/>
    <w:rsid w:val="004C0D4D"/>
    <w:rsid w:val="004C16A9"/>
    <w:rsid w:val="004C198C"/>
    <w:rsid w:val="004C2877"/>
    <w:rsid w:val="004C3A90"/>
    <w:rsid w:val="004C3C7B"/>
    <w:rsid w:val="004C43BA"/>
    <w:rsid w:val="004C44DB"/>
    <w:rsid w:val="004C455C"/>
    <w:rsid w:val="004C491C"/>
    <w:rsid w:val="004C5C53"/>
    <w:rsid w:val="004C5D19"/>
    <w:rsid w:val="004C5FDA"/>
    <w:rsid w:val="004C6201"/>
    <w:rsid w:val="004C660D"/>
    <w:rsid w:val="004C6F85"/>
    <w:rsid w:val="004C75EA"/>
    <w:rsid w:val="004C7913"/>
    <w:rsid w:val="004C7F07"/>
    <w:rsid w:val="004D04AD"/>
    <w:rsid w:val="004D1488"/>
    <w:rsid w:val="004D195B"/>
    <w:rsid w:val="004D1B8D"/>
    <w:rsid w:val="004D1B9F"/>
    <w:rsid w:val="004D1BDA"/>
    <w:rsid w:val="004D1D33"/>
    <w:rsid w:val="004D3043"/>
    <w:rsid w:val="004D372F"/>
    <w:rsid w:val="004D398F"/>
    <w:rsid w:val="004D416B"/>
    <w:rsid w:val="004D41B0"/>
    <w:rsid w:val="004D442A"/>
    <w:rsid w:val="004D4446"/>
    <w:rsid w:val="004D481D"/>
    <w:rsid w:val="004D485A"/>
    <w:rsid w:val="004D49DB"/>
    <w:rsid w:val="004D4AF5"/>
    <w:rsid w:val="004D4D99"/>
    <w:rsid w:val="004D5908"/>
    <w:rsid w:val="004D5B61"/>
    <w:rsid w:val="004D5C54"/>
    <w:rsid w:val="004D626C"/>
    <w:rsid w:val="004D637F"/>
    <w:rsid w:val="004D7730"/>
    <w:rsid w:val="004D779E"/>
    <w:rsid w:val="004E003E"/>
    <w:rsid w:val="004E07E9"/>
    <w:rsid w:val="004E167F"/>
    <w:rsid w:val="004E1771"/>
    <w:rsid w:val="004E233F"/>
    <w:rsid w:val="004E2506"/>
    <w:rsid w:val="004E2F3A"/>
    <w:rsid w:val="004E3C08"/>
    <w:rsid w:val="004E3EE0"/>
    <w:rsid w:val="004E43DD"/>
    <w:rsid w:val="004E4B75"/>
    <w:rsid w:val="004E51ED"/>
    <w:rsid w:val="004E590A"/>
    <w:rsid w:val="004E5A9D"/>
    <w:rsid w:val="004E6357"/>
    <w:rsid w:val="004E6696"/>
    <w:rsid w:val="004E67ED"/>
    <w:rsid w:val="004E6C4A"/>
    <w:rsid w:val="004E6E0F"/>
    <w:rsid w:val="004E71C6"/>
    <w:rsid w:val="004F0690"/>
    <w:rsid w:val="004F12D7"/>
    <w:rsid w:val="004F140B"/>
    <w:rsid w:val="004F19F6"/>
    <w:rsid w:val="004F279F"/>
    <w:rsid w:val="004F2F68"/>
    <w:rsid w:val="004F2FA3"/>
    <w:rsid w:val="004F303B"/>
    <w:rsid w:val="004F3486"/>
    <w:rsid w:val="004F464D"/>
    <w:rsid w:val="004F4B6E"/>
    <w:rsid w:val="004F57B0"/>
    <w:rsid w:val="004F5D25"/>
    <w:rsid w:val="004F673F"/>
    <w:rsid w:val="004F6CF6"/>
    <w:rsid w:val="004F6D70"/>
    <w:rsid w:val="004F6D93"/>
    <w:rsid w:val="004F6E9D"/>
    <w:rsid w:val="004F6F98"/>
    <w:rsid w:val="004F76BF"/>
    <w:rsid w:val="004F79DE"/>
    <w:rsid w:val="004F7B7B"/>
    <w:rsid w:val="0050060C"/>
    <w:rsid w:val="00500B7D"/>
    <w:rsid w:val="0050199D"/>
    <w:rsid w:val="00501EEB"/>
    <w:rsid w:val="005025F7"/>
    <w:rsid w:val="00502BC3"/>
    <w:rsid w:val="00502C3F"/>
    <w:rsid w:val="00503332"/>
    <w:rsid w:val="00503C07"/>
    <w:rsid w:val="00503C5F"/>
    <w:rsid w:val="00504A46"/>
    <w:rsid w:val="00504BB5"/>
    <w:rsid w:val="00504DB3"/>
    <w:rsid w:val="00505AB5"/>
    <w:rsid w:val="00506959"/>
    <w:rsid w:val="00506D7D"/>
    <w:rsid w:val="00506E8A"/>
    <w:rsid w:val="005072F8"/>
    <w:rsid w:val="00507C94"/>
    <w:rsid w:val="00510C1C"/>
    <w:rsid w:val="005117FE"/>
    <w:rsid w:val="00511970"/>
    <w:rsid w:val="00512244"/>
    <w:rsid w:val="00512427"/>
    <w:rsid w:val="00512433"/>
    <w:rsid w:val="0051272D"/>
    <w:rsid w:val="00513BC8"/>
    <w:rsid w:val="00513C9E"/>
    <w:rsid w:val="00513DBC"/>
    <w:rsid w:val="00514809"/>
    <w:rsid w:val="00514E2E"/>
    <w:rsid w:val="0051570C"/>
    <w:rsid w:val="00515785"/>
    <w:rsid w:val="00515A03"/>
    <w:rsid w:val="00515F52"/>
    <w:rsid w:val="00516157"/>
    <w:rsid w:val="005169AC"/>
    <w:rsid w:val="00516BB6"/>
    <w:rsid w:val="00517569"/>
    <w:rsid w:val="005176FF"/>
    <w:rsid w:val="00517E4D"/>
    <w:rsid w:val="00520051"/>
    <w:rsid w:val="00520063"/>
    <w:rsid w:val="00520549"/>
    <w:rsid w:val="0052060D"/>
    <w:rsid w:val="00520856"/>
    <w:rsid w:val="005208B3"/>
    <w:rsid w:val="00520C2E"/>
    <w:rsid w:val="00521534"/>
    <w:rsid w:val="00521A62"/>
    <w:rsid w:val="00521CD3"/>
    <w:rsid w:val="00521CE7"/>
    <w:rsid w:val="00521FA4"/>
    <w:rsid w:val="0052287E"/>
    <w:rsid w:val="0052289E"/>
    <w:rsid w:val="0052295D"/>
    <w:rsid w:val="00522C5C"/>
    <w:rsid w:val="0052332B"/>
    <w:rsid w:val="00524296"/>
    <w:rsid w:val="00524764"/>
    <w:rsid w:val="00525007"/>
    <w:rsid w:val="005252CE"/>
    <w:rsid w:val="0052533A"/>
    <w:rsid w:val="005259D8"/>
    <w:rsid w:val="00525AD9"/>
    <w:rsid w:val="00525B00"/>
    <w:rsid w:val="00526155"/>
    <w:rsid w:val="005261BB"/>
    <w:rsid w:val="00526395"/>
    <w:rsid w:val="005305A7"/>
    <w:rsid w:val="00530E7D"/>
    <w:rsid w:val="0053118B"/>
    <w:rsid w:val="0053130C"/>
    <w:rsid w:val="00531354"/>
    <w:rsid w:val="005314BF"/>
    <w:rsid w:val="0053159E"/>
    <w:rsid w:val="005316D3"/>
    <w:rsid w:val="00531FE9"/>
    <w:rsid w:val="00532C8E"/>
    <w:rsid w:val="00532E47"/>
    <w:rsid w:val="0053305E"/>
    <w:rsid w:val="0053385A"/>
    <w:rsid w:val="00533C10"/>
    <w:rsid w:val="0053424B"/>
    <w:rsid w:val="005344BB"/>
    <w:rsid w:val="0053508D"/>
    <w:rsid w:val="00535969"/>
    <w:rsid w:val="00536161"/>
    <w:rsid w:val="00536FB3"/>
    <w:rsid w:val="005400F4"/>
    <w:rsid w:val="005407E6"/>
    <w:rsid w:val="00540AA3"/>
    <w:rsid w:val="00541281"/>
    <w:rsid w:val="00541647"/>
    <w:rsid w:val="0054195B"/>
    <w:rsid w:val="00542209"/>
    <w:rsid w:val="00542376"/>
    <w:rsid w:val="00542860"/>
    <w:rsid w:val="005428DC"/>
    <w:rsid w:val="005431AE"/>
    <w:rsid w:val="0054341C"/>
    <w:rsid w:val="005439D6"/>
    <w:rsid w:val="00543C81"/>
    <w:rsid w:val="00543C8E"/>
    <w:rsid w:val="00544662"/>
    <w:rsid w:val="00545037"/>
    <w:rsid w:val="005453E7"/>
    <w:rsid w:val="0054560C"/>
    <w:rsid w:val="005458FF"/>
    <w:rsid w:val="00545ED8"/>
    <w:rsid w:val="005465A4"/>
    <w:rsid w:val="00546F5F"/>
    <w:rsid w:val="0054799E"/>
    <w:rsid w:val="00550161"/>
    <w:rsid w:val="0055019B"/>
    <w:rsid w:val="005502AC"/>
    <w:rsid w:val="0055097D"/>
    <w:rsid w:val="00550A67"/>
    <w:rsid w:val="00550F0B"/>
    <w:rsid w:val="005520B3"/>
    <w:rsid w:val="00552941"/>
    <w:rsid w:val="005529A2"/>
    <w:rsid w:val="00552D66"/>
    <w:rsid w:val="00553197"/>
    <w:rsid w:val="005531DF"/>
    <w:rsid w:val="005536E3"/>
    <w:rsid w:val="00553BA0"/>
    <w:rsid w:val="00554C26"/>
    <w:rsid w:val="00554C31"/>
    <w:rsid w:val="005559E5"/>
    <w:rsid w:val="00556045"/>
    <w:rsid w:val="005561AE"/>
    <w:rsid w:val="00556975"/>
    <w:rsid w:val="0055798C"/>
    <w:rsid w:val="00560229"/>
    <w:rsid w:val="005602BC"/>
    <w:rsid w:val="00561E1A"/>
    <w:rsid w:val="00561E3F"/>
    <w:rsid w:val="00562037"/>
    <w:rsid w:val="005620A3"/>
    <w:rsid w:val="0056275B"/>
    <w:rsid w:val="005627D5"/>
    <w:rsid w:val="00562D37"/>
    <w:rsid w:val="00563120"/>
    <w:rsid w:val="00563703"/>
    <w:rsid w:val="0056379D"/>
    <w:rsid w:val="005637A6"/>
    <w:rsid w:val="0056417B"/>
    <w:rsid w:val="00564315"/>
    <w:rsid w:val="005648D2"/>
    <w:rsid w:val="00564976"/>
    <w:rsid w:val="00565483"/>
    <w:rsid w:val="0056558E"/>
    <w:rsid w:val="005657D7"/>
    <w:rsid w:val="00565986"/>
    <w:rsid w:val="00566186"/>
    <w:rsid w:val="00566941"/>
    <w:rsid w:val="00570661"/>
    <w:rsid w:val="0057096E"/>
    <w:rsid w:val="00570B44"/>
    <w:rsid w:val="00570D3A"/>
    <w:rsid w:val="00570F4C"/>
    <w:rsid w:val="0057140D"/>
    <w:rsid w:val="00572002"/>
    <w:rsid w:val="00572D14"/>
    <w:rsid w:val="005730B4"/>
    <w:rsid w:val="00573CDA"/>
    <w:rsid w:val="00573E57"/>
    <w:rsid w:val="0057418F"/>
    <w:rsid w:val="00574B88"/>
    <w:rsid w:val="00575041"/>
    <w:rsid w:val="00575177"/>
    <w:rsid w:val="0057588A"/>
    <w:rsid w:val="00575F38"/>
    <w:rsid w:val="00576170"/>
    <w:rsid w:val="00576296"/>
    <w:rsid w:val="005771A5"/>
    <w:rsid w:val="0057733A"/>
    <w:rsid w:val="005779CA"/>
    <w:rsid w:val="005779E6"/>
    <w:rsid w:val="00580715"/>
    <w:rsid w:val="00580D27"/>
    <w:rsid w:val="0058126D"/>
    <w:rsid w:val="00581555"/>
    <w:rsid w:val="00581712"/>
    <w:rsid w:val="005817A0"/>
    <w:rsid w:val="00581EE1"/>
    <w:rsid w:val="00582A69"/>
    <w:rsid w:val="00582CAB"/>
    <w:rsid w:val="00583288"/>
    <w:rsid w:val="005838DF"/>
    <w:rsid w:val="00583918"/>
    <w:rsid w:val="00583D8E"/>
    <w:rsid w:val="00583E47"/>
    <w:rsid w:val="00583EAD"/>
    <w:rsid w:val="00584079"/>
    <w:rsid w:val="005843D9"/>
    <w:rsid w:val="005845C4"/>
    <w:rsid w:val="00584820"/>
    <w:rsid w:val="0058568D"/>
    <w:rsid w:val="005858B9"/>
    <w:rsid w:val="00585E05"/>
    <w:rsid w:val="00586493"/>
    <w:rsid w:val="00586A32"/>
    <w:rsid w:val="00586CF3"/>
    <w:rsid w:val="0058706D"/>
    <w:rsid w:val="00587AF3"/>
    <w:rsid w:val="00587CAD"/>
    <w:rsid w:val="00587EC0"/>
    <w:rsid w:val="005900C6"/>
    <w:rsid w:val="005911FC"/>
    <w:rsid w:val="005912F2"/>
    <w:rsid w:val="00591322"/>
    <w:rsid w:val="00591B3E"/>
    <w:rsid w:val="00592106"/>
    <w:rsid w:val="0059212C"/>
    <w:rsid w:val="00592667"/>
    <w:rsid w:val="0059269E"/>
    <w:rsid w:val="00592E31"/>
    <w:rsid w:val="00592EEB"/>
    <w:rsid w:val="00593341"/>
    <w:rsid w:val="005936A5"/>
    <w:rsid w:val="00593789"/>
    <w:rsid w:val="005942A7"/>
    <w:rsid w:val="00594353"/>
    <w:rsid w:val="005946CD"/>
    <w:rsid w:val="0059495F"/>
    <w:rsid w:val="00595521"/>
    <w:rsid w:val="00596272"/>
    <w:rsid w:val="005966B5"/>
    <w:rsid w:val="005967E4"/>
    <w:rsid w:val="00596966"/>
    <w:rsid w:val="00596C0F"/>
    <w:rsid w:val="00597341"/>
    <w:rsid w:val="00597CED"/>
    <w:rsid w:val="00597EBE"/>
    <w:rsid w:val="00597F08"/>
    <w:rsid w:val="005A00F7"/>
    <w:rsid w:val="005A0157"/>
    <w:rsid w:val="005A0232"/>
    <w:rsid w:val="005A05A8"/>
    <w:rsid w:val="005A062F"/>
    <w:rsid w:val="005A0C20"/>
    <w:rsid w:val="005A1145"/>
    <w:rsid w:val="005A1474"/>
    <w:rsid w:val="005A1A5E"/>
    <w:rsid w:val="005A1C04"/>
    <w:rsid w:val="005A1EB6"/>
    <w:rsid w:val="005A2193"/>
    <w:rsid w:val="005A2A7D"/>
    <w:rsid w:val="005A2F36"/>
    <w:rsid w:val="005A3304"/>
    <w:rsid w:val="005A38CD"/>
    <w:rsid w:val="005A4722"/>
    <w:rsid w:val="005A5170"/>
    <w:rsid w:val="005A5641"/>
    <w:rsid w:val="005A56BA"/>
    <w:rsid w:val="005A58BD"/>
    <w:rsid w:val="005A5C92"/>
    <w:rsid w:val="005A5D20"/>
    <w:rsid w:val="005A7A6F"/>
    <w:rsid w:val="005A7D6A"/>
    <w:rsid w:val="005A7E79"/>
    <w:rsid w:val="005B00E5"/>
    <w:rsid w:val="005B04E4"/>
    <w:rsid w:val="005B09BE"/>
    <w:rsid w:val="005B1951"/>
    <w:rsid w:val="005B1A0E"/>
    <w:rsid w:val="005B2468"/>
    <w:rsid w:val="005B28D4"/>
    <w:rsid w:val="005B2B36"/>
    <w:rsid w:val="005B3324"/>
    <w:rsid w:val="005B3E73"/>
    <w:rsid w:val="005B42F7"/>
    <w:rsid w:val="005B5364"/>
    <w:rsid w:val="005B5403"/>
    <w:rsid w:val="005B6782"/>
    <w:rsid w:val="005B760C"/>
    <w:rsid w:val="005B7A0C"/>
    <w:rsid w:val="005C08BC"/>
    <w:rsid w:val="005C1686"/>
    <w:rsid w:val="005C1893"/>
    <w:rsid w:val="005C2B86"/>
    <w:rsid w:val="005C2C3B"/>
    <w:rsid w:val="005C3443"/>
    <w:rsid w:val="005C34ED"/>
    <w:rsid w:val="005C4481"/>
    <w:rsid w:val="005C45AB"/>
    <w:rsid w:val="005C46DD"/>
    <w:rsid w:val="005C4729"/>
    <w:rsid w:val="005C542E"/>
    <w:rsid w:val="005C551E"/>
    <w:rsid w:val="005C5D14"/>
    <w:rsid w:val="005C6023"/>
    <w:rsid w:val="005C618C"/>
    <w:rsid w:val="005C67C8"/>
    <w:rsid w:val="005C6854"/>
    <w:rsid w:val="005C6873"/>
    <w:rsid w:val="005C6B57"/>
    <w:rsid w:val="005C6C8C"/>
    <w:rsid w:val="005C6FE1"/>
    <w:rsid w:val="005D0F12"/>
    <w:rsid w:val="005D0FE4"/>
    <w:rsid w:val="005D10AC"/>
    <w:rsid w:val="005D156B"/>
    <w:rsid w:val="005D1CEE"/>
    <w:rsid w:val="005D2036"/>
    <w:rsid w:val="005D2400"/>
    <w:rsid w:val="005D246B"/>
    <w:rsid w:val="005D2BCF"/>
    <w:rsid w:val="005D30BF"/>
    <w:rsid w:val="005D3835"/>
    <w:rsid w:val="005D3A9F"/>
    <w:rsid w:val="005D4626"/>
    <w:rsid w:val="005D49CB"/>
    <w:rsid w:val="005D536D"/>
    <w:rsid w:val="005D5E55"/>
    <w:rsid w:val="005D6161"/>
    <w:rsid w:val="005D63C4"/>
    <w:rsid w:val="005D6F06"/>
    <w:rsid w:val="005D6FCF"/>
    <w:rsid w:val="005D707C"/>
    <w:rsid w:val="005D7D8A"/>
    <w:rsid w:val="005E08A5"/>
    <w:rsid w:val="005E0EE2"/>
    <w:rsid w:val="005E139C"/>
    <w:rsid w:val="005E1548"/>
    <w:rsid w:val="005E1982"/>
    <w:rsid w:val="005E198E"/>
    <w:rsid w:val="005E1A5C"/>
    <w:rsid w:val="005E1ABA"/>
    <w:rsid w:val="005E1BB1"/>
    <w:rsid w:val="005E2809"/>
    <w:rsid w:val="005E2830"/>
    <w:rsid w:val="005E2B34"/>
    <w:rsid w:val="005E2BB1"/>
    <w:rsid w:val="005E3C2C"/>
    <w:rsid w:val="005E403F"/>
    <w:rsid w:val="005E4171"/>
    <w:rsid w:val="005E4FD9"/>
    <w:rsid w:val="005E4FDF"/>
    <w:rsid w:val="005E5DAF"/>
    <w:rsid w:val="005E61F7"/>
    <w:rsid w:val="005E62AA"/>
    <w:rsid w:val="005E642A"/>
    <w:rsid w:val="005E65C7"/>
    <w:rsid w:val="005E6723"/>
    <w:rsid w:val="005E6984"/>
    <w:rsid w:val="005E7358"/>
    <w:rsid w:val="005E7CC3"/>
    <w:rsid w:val="005F0017"/>
    <w:rsid w:val="005F015C"/>
    <w:rsid w:val="005F0415"/>
    <w:rsid w:val="005F0B55"/>
    <w:rsid w:val="005F11FB"/>
    <w:rsid w:val="005F122D"/>
    <w:rsid w:val="005F12F6"/>
    <w:rsid w:val="005F1503"/>
    <w:rsid w:val="005F1BF5"/>
    <w:rsid w:val="005F1C93"/>
    <w:rsid w:val="005F26FE"/>
    <w:rsid w:val="005F316B"/>
    <w:rsid w:val="005F35DD"/>
    <w:rsid w:val="005F3761"/>
    <w:rsid w:val="005F3D29"/>
    <w:rsid w:val="005F4301"/>
    <w:rsid w:val="005F4A91"/>
    <w:rsid w:val="005F4AE2"/>
    <w:rsid w:val="005F51AA"/>
    <w:rsid w:val="005F5920"/>
    <w:rsid w:val="005F5FFB"/>
    <w:rsid w:val="005F6026"/>
    <w:rsid w:val="005F6CE0"/>
    <w:rsid w:val="005F72F7"/>
    <w:rsid w:val="005F741E"/>
    <w:rsid w:val="005F797A"/>
    <w:rsid w:val="00600688"/>
    <w:rsid w:val="00600D85"/>
    <w:rsid w:val="0060171C"/>
    <w:rsid w:val="0060185E"/>
    <w:rsid w:val="00602CC9"/>
    <w:rsid w:val="00603A35"/>
    <w:rsid w:val="006051CC"/>
    <w:rsid w:val="00605527"/>
    <w:rsid w:val="006055E8"/>
    <w:rsid w:val="00605C85"/>
    <w:rsid w:val="00606118"/>
    <w:rsid w:val="0060645E"/>
    <w:rsid w:val="0060667B"/>
    <w:rsid w:val="00606B5F"/>
    <w:rsid w:val="00607A54"/>
    <w:rsid w:val="00607BFF"/>
    <w:rsid w:val="0061008A"/>
    <w:rsid w:val="0061036C"/>
    <w:rsid w:val="006107E6"/>
    <w:rsid w:val="00610995"/>
    <w:rsid w:val="00610C3D"/>
    <w:rsid w:val="00611030"/>
    <w:rsid w:val="00611AB9"/>
    <w:rsid w:val="00611C23"/>
    <w:rsid w:val="00611FBA"/>
    <w:rsid w:val="006122DF"/>
    <w:rsid w:val="0061312F"/>
    <w:rsid w:val="00613431"/>
    <w:rsid w:val="006137AC"/>
    <w:rsid w:val="006139C0"/>
    <w:rsid w:val="00613AC2"/>
    <w:rsid w:val="00613CB8"/>
    <w:rsid w:val="00613D5A"/>
    <w:rsid w:val="00614486"/>
    <w:rsid w:val="006149DE"/>
    <w:rsid w:val="006149E6"/>
    <w:rsid w:val="006151E0"/>
    <w:rsid w:val="006153D8"/>
    <w:rsid w:val="00615569"/>
    <w:rsid w:val="00615F18"/>
    <w:rsid w:val="00616370"/>
    <w:rsid w:val="00616610"/>
    <w:rsid w:val="00616B64"/>
    <w:rsid w:val="00617B14"/>
    <w:rsid w:val="00617E0E"/>
    <w:rsid w:val="0062001F"/>
    <w:rsid w:val="00620438"/>
    <w:rsid w:val="006205A8"/>
    <w:rsid w:val="0062060A"/>
    <w:rsid w:val="00620D88"/>
    <w:rsid w:val="00620F1A"/>
    <w:rsid w:val="006214CF"/>
    <w:rsid w:val="00621AD3"/>
    <w:rsid w:val="00621D92"/>
    <w:rsid w:val="00622208"/>
    <w:rsid w:val="00622620"/>
    <w:rsid w:val="00622894"/>
    <w:rsid w:val="00622DC8"/>
    <w:rsid w:val="00623013"/>
    <w:rsid w:val="00623606"/>
    <w:rsid w:val="00623BCE"/>
    <w:rsid w:val="00623E1A"/>
    <w:rsid w:val="00624136"/>
    <w:rsid w:val="006244CF"/>
    <w:rsid w:val="00624526"/>
    <w:rsid w:val="0062493B"/>
    <w:rsid w:val="00624947"/>
    <w:rsid w:val="006250E1"/>
    <w:rsid w:val="0062516F"/>
    <w:rsid w:val="00625730"/>
    <w:rsid w:val="006261C0"/>
    <w:rsid w:val="00627384"/>
    <w:rsid w:val="006275B6"/>
    <w:rsid w:val="006278AB"/>
    <w:rsid w:val="00630302"/>
    <w:rsid w:val="006306F9"/>
    <w:rsid w:val="00630863"/>
    <w:rsid w:val="00630878"/>
    <w:rsid w:val="00630D68"/>
    <w:rsid w:val="006315F4"/>
    <w:rsid w:val="006316BF"/>
    <w:rsid w:val="006325A7"/>
    <w:rsid w:val="0063268F"/>
    <w:rsid w:val="00633452"/>
    <w:rsid w:val="006338A2"/>
    <w:rsid w:val="00634AE8"/>
    <w:rsid w:val="0063573A"/>
    <w:rsid w:val="00635934"/>
    <w:rsid w:val="00635A30"/>
    <w:rsid w:val="006361B8"/>
    <w:rsid w:val="006362E6"/>
    <w:rsid w:val="006363AA"/>
    <w:rsid w:val="006372D1"/>
    <w:rsid w:val="00637F18"/>
    <w:rsid w:val="0064033F"/>
    <w:rsid w:val="00640658"/>
    <w:rsid w:val="0064081A"/>
    <w:rsid w:val="00641913"/>
    <w:rsid w:val="00641AD6"/>
    <w:rsid w:val="00641E7B"/>
    <w:rsid w:val="00641F4B"/>
    <w:rsid w:val="00642F7C"/>
    <w:rsid w:val="00643724"/>
    <w:rsid w:val="00643CA9"/>
    <w:rsid w:val="00644D19"/>
    <w:rsid w:val="00645424"/>
    <w:rsid w:val="00645B16"/>
    <w:rsid w:val="00646089"/>
    <w:rsid w:val="00646728"/>
    <w:rsid w:val="0064693F"/>
    <w:rsid w:val="00646E78"/>
    <w:rsid w:val="00647377"/>
    <w:rsid w:val="00647B8A"/>
    <w:rsid w:val="00650180"/>
    <w:rsid w:val="006502A0"/>
    <w:rsid w:val="00650C3D"/>
    <w:rsid w:val="00650C85"/>
    <w:rsid w:val="006521FC"/>
    <w:rsid w:val="00652264"/>
    <w:rsid w:val="00652B7B"/>
    <w:rsid w:val="00652D36"/>
    <w:rsid w:val="0065349D"/>
    <w:rsid w:val="006534EB"/>
    <w:rsid w:val="00653873"/>
    <w:rsid w:val="00653B9E"/>
    <w:rsid w:val="00653EFD"/>
    <w:rsid w:val="00654032"/>
    <w:rsid w:val="00654048"/>
    <w:rsid w:val="006544A7"/>
    <w:rsid w:val="006548DD"/>
    <w:rsid w:val="00654A8C"/>
    <w:rsid w:val="00654E79"/>
    <w:rsid w:val="00654F92"/>
    <w:rsid w:val="006550D3"/>
    <w:rsid w:val="00655863"/>
    <w:rsid w:val="00655B54"/>
    <w:rsid w:val="00655F63"/>
    <w:rsid w:val="00655FF5"/>
    <w:rsid w:val="006568A4"/>
    <w:rsid w:val="00656BE6"/>
    <w:rsid w:val="0065777A"/>
    <w:rsid w:val="00657A8B"/>
    <w:rsid w:val="00660E2C"/>
    <w:rsid w:val="00661B79"/>
    <w:rsid w:val="006621E5"/>
    <w:rsid w:val="00662439"/>
    <w:rsid w:val="0066266C"/>
    <w:rsid w:val="00662BC7"/>
    <w:rsid w:val="006630BB"/>
    <w:rsid w:val="0066318E"/>
    <w:rsid w:val="006635C0"/>
    <w:rsid w:val="0066370D"/>
    <w:rsid w:val="00663A7B"/>
    <w:rsid w:val="00664216"/>
    <w:rsid w:val="00664685"/>
    <w:rsid w:val="00664859"/>
    <w:rsid w:val="00664B9A"/>
    <w:rsid w:val="00665396"/>
    <w:rsid w:val="00665A0E"/>
    <w:rsid w:val="006670B0"/>
    <w:rsid w:val="0066751B"/>
    <w:rsid w:val="00670824"/>
    <w:rsid w:val="00671C14"/>
    <w:rsid w:val="00671EB9"/>
    <w:rsid w:val="00672358"/>
    <w:rsid w:val="006724ED"/>
    <w:rsid w:val="006727AC"/>
    <w:rsid w:val="00673127"/>
    <w:rsid w:val="006731FC"/>
    <w:rsid w:val="00673AD0"/>
    <w:rsid w:val="00673E03"/>
    <w:rsid w:val="006741FA"/>
    <w:rsid w:val="00674AE6"/>
    <w:rsid w:val="00674CFE"/>
    <w:rsid w:val="00674ED4"/>
    <w:rsid w:val="00675828"/>
    <w:rsid w:val="0067599C"/>
    <w:rsid w:val="00675AFE"/>
    <w:rsid w:val="00675BB9"/>
    <w:rsid w:val="00675D60"/>
    <w:rsid w:val="00676627"/>
    <w:rsid w:val="00676940"/>
    <w:rsid w:val="00677933"/>
    <w:rsid w:val="00677CB0"/>
    <w:rsid w:val="00680786"/>
    <w:rsid w:val="00680892"/>
    <w:rsid w:val="00680BE8"/>
    <w:rsid w:val="006810F9"/>
    <w:rsid w:val="00681F19"/>
    <w:rsid w:val="00682D76"/>
    <w:rsid w:val="00682D7A"/>
    <w:rsid w:val="00682FA6"/>
    <w:rsid w:val="0068351E"/>
    <w:rsid w:val="006838F1"/>
    <w:rsid w:val="00683C6C"/>
    <w:rsid w:val="00683E9E"/>
    <w:rsid w:val="00684AED"/>
    <w:rsid w:val="0068509F"/>
    <w:rsid w:val="006850AA"/>
    <w:rsid w:val="006858F6"/>
    <w:rsid w:val="00685C08"/>
    <w:rsid w:val="00685E8A"/>
    <w:rsid w:val="006860D0"/>
    <w:rsid w:val="006861E2"/>
    <w:rsid w:val="0068658F"/>
    <w:rsid w:val="00686CDB"/>
    <w:rsid w:val="00686D14"/>
    <w:rsid w:val="00686F0E"/>
    <w:rsid w:val="00687160"/>
    <w:rsid w:val="0068776D"/>
    <w:rsid w:val="00687C34"/>
    <w:rsid w:val="00687E26"/>
    <w:rsid w:val="00687EBF"/>
    <w:rsid w:val="0069029F"/>
    <w:rsid w:val="00690A0C"/>
    <w:rsid w:val="00690A99"/>
    <w:rsid w:val="00690E6E"/>
    <w:rsid w:val="00690F65"/>
    <w:rsid w:val="00691875"/>
    <w:rsid w:val="006918AE"/>
    <w:rsid w:val="00691A41"/>
    <w:rsid w:val="00691D20"/>
    <w:rsid w:val="0069201F"/>
    <w:rsid w:val="0069208C"/>
    <w:rsid w:val="00692266"/>
    <w:rsid w:val="0069230E"/>
    <w:rsid w:val="006925AE"/>
    <w:rsid w:val="00693071"/>
    <w:rsid w:val="00693251"/>
    <w:rsid w:val="006932CA"/>
    <w:rsid w:val="00694156"/>
    <w:rsid w:val="00694820"/>
    <w:rsid w:val="0069567C"/>
    <w:rsid w:val="00695B85"/>
    <w:rsid w:val="00695C7F"/>
    <w:rsid w:val="00695C80"/>
    <w:rsid w:val="00695E0C"/>
    <w:rsid w:val="006960CA"/>
    <w:rsid w:val="00696100"/>
    <w:rsid w:val="00696184"/>
    <w:rsid w:val="00696795"/>
    <w:rsid w:val="00696867"/>
    <w:rsid w:val="00696EB2"/>
    <w:rsid w:val="0069720E"/>
    <w:rsid w:val="0069742C"/>
    <w:rsid w:val="00697605"/>
    <w:rsid w:val="00697D74"/>
    <w:rsid w:val="006A028C"/>
    <w:rsid w:val="006A03EA"/>
    <w:rsid w:val="006A0E99"/>
    <w:rsid w:val="006A1131"/>
    <w:rsid w:val="006A138D"/>
    <w:rsid w:val="006A151A"/>
    <w:rsid w:val="006A184F"/>
    <w:rsid w:val="006A1D9D"/>
    <w:rsid w:val="006A2187"/>
    <w:rsid w:val="006A251F"/>
    <w:rsid w:val="006A2CDF"/>
    <w:rsid w:val="006A2E80"/>
    <w:rsid w:val="006A338A"/>
    <w:rsid w:val="006A392D"/>
    <w:rsid w:val="006A393F"/>
    <w:rsid w:val="006A3D35"/>
    <w:rsid w:val="006A4746"/>
    <w:rsid w:val="006A4D8C"/>
    <w:rsid w:val="006A5C01"/>
    <w:rsid w:val="006A5D48"/>
    <w:rsid w:val="006A6C97"/>
    <w:rsid w:val="006A6DF4"/>
    <w:rsid w:val="006A6FBF"/>
    <w:rsid w:val="006A718E"/>
    <w:rsid w:val="006A752A"/>
    <w:rsid w:val="006A79EE"/>
    <w:rsid w:val="006A7A1A"/>
    <w:rsid w:val="006A7A24"/>
    <w:rsid w:val="006A7D8D"/>
    <w:rsid w:val="006A7D9B"/>
    <w:rsid w:val="006A7E6F"/>
    <w:rsid w:val="006B0402"/>
    <w:rsid w:val="006B0769"/>
    <w:rsid w:val="006B0929"/>
    <w:rsid w:val="006B093A"/>
    <w:rsid w:val="006B0D58"/>
    <w:rsid w:val="006B0EE9"/>
    <w:rsid w:val="006B0EF0"/>
    <w:rsid w:val="006B124F"/>
    <w:rsid w:val="006B1398"/>
    <w:rsid w:val="006B1C1E"/>
    <w:rsid w:val="006B235B"/>
    <w:rsid w:val="006B2559"/>
    <w:rsid w:val="006B27B6"/>
    <w:rsid w:val="006B28A4"/>
    <w:rsid w:val="006B298B"/>
    <w:rsid w:val="006B2A1A"/>
    <w:rsid w:val="006B2C10"/>
    <w:rsid w:val="006B2F5D"/>
    <w:rsid w:val="006B31BC"/>
    <w:rsid w:val="006B3318"/>
    <w:rsid w:val="006B33AD"/>
    <w:rsid w:val="006B3941"/>
    <w:rsid w:val="006B459F"/>
    <w:rsid w:val="006B4921"/>
    <w:rsid w:val="006B4A7D"/>
    <w:rsid w:val="006B5691"/>
    <w:rsid w:val="006B593C"/>
    <w:rsid w:val="006B5F4B"/>
    <w:rsid w:val="006B7556"/>
    <w:rsid w:val="006B7AA3"/>
    <w:rsid w:val="006C00DF"/>
    <w:rsid w:val="006C05E8"/>
    <w:rsid w:val="006C1350"/>
    <w:rsid w:val="006C160C"/>
    <w:rsid w:val="006C1C53"/>
    <w:rsid w:val="006C1DE4"/>
    <w:rsid w:val="006C2695"/>
    <w:rsid w:val="006C2721"/>
    <w:rsid w:val="006C2C13"/>
    <w:rsid w:val="006C2FE6"/>
    <w:rsid w:val="006C334F"/>
    <w:rsid w:val="006C33F4"/>
    <w:rsid w:val="006C3C39"/>
    <w:rsid w:val="006C3EC7"/>
    <w:rsid w:val="006C3F4F"/>
    <w:rsid w:val="006C3FAF"/>
    <w:rsid w:val="006C4198"/>
    <w:rsid w:val="006C4D5F"/>
    <w:rsid w:val="006C5722"/>
    <w:rsid w:val="006C5886"/>
    <w:rsid w:val="006C5D6C"/>
    <w:rsid w:val="006C67DF"/>
    <w:rsid w:val="006C69CC"/>
    <w:rsid w:val="006C6AD2"/>
    <w:rsid w:val="006C6AF2"/>
    <w:rsid w:val="006C6C3E"/>
    <w:rsid w:val="006D02A6"/>
    <w:rsid w:val="006D0505"/>
    <w:rsid w:val="006D0524"/>
    <w:rsid w:val="006D05D1"/>
    <w:rsid w:val="006D0AD0"/>
    <w:rsid w:val="006D1A66"/>
    <w:rsid w:val="006D1EC0"/>
    <w:rsid w:val="006D1F90"/>
    <w:rsid w:val="006D2807"/>
    <w:rsid w:val="006D2D9D"/>
    <w:rsid w:val="006D3094"/>
    <w:rsid w:val="006D3854"/>
    <w:rsid w:val="006D3A37"/>
    <w:rsid w:val="006D3AFD"/>
    <w:rsid w:val="006D3F5C"/>
    <w:rsid w:val="006D40FE"/>
    <w:rsid w:val="006D4397"/>
    <w:rsid w:val="006D450F"/>
    <w:rsid w:val="006D57D3"/>
    <w:rsid w:val="006D5922"/>
    <w:rsid w:val="006D5CDD"/>
    <w:rsid w:val="006D616C"/>
    <w:rsid w:val="006D6D8D"/>
    <w:rsid w:val="006D72F4"/>
    <w:rsid w:val="006D7988"/>
    <w:rsid w:val="006D7A46"/>
    <w:rsid w:val="006E01DA"/>
    <w:rsid w:val="006E0C03"/>
    <w:rsid w:val="006E0DAD"/>
    <w:rsid w:val="006E16BE"/>
    <w:rsid w:val="006E1B64"/>
    <w:rsid w:val="006E1B95"/>
    <w:rsid w:val="006E1F64"/>
    <w:rsid w:val="006E1F75"/>
    <w:rsid w:val="006E228C"/>
    <w:rsid w:val="006E2504"/>
    <w:rsid w:val="006E2710"/>
    <w:rsid w:val="006E2F10"/>
    <w:rsid w:val="006E3044"/>
    <w:rsid w:val="006E3D92"/>
    <w:rsid w:val="006E3DE5"/>
    <w:rsid w:val="006E4D50"/>
    <w:rsid w:val="006E4FBE"/>
    <w:rsid w:val="006E553E"/>
    <w:rsid w:val="006E56E9"/>
    <w:rsid w:val="006E5819"/>
    <w:rsid w:val="006E6931"/>
    <w:rsid w:val="006E6FE6"/>
    <w:rsid w:val="006E78AB"/>
    <w:rsid w:val="006E79BC"/>
    <w:rsid w:val="006E7D5F"/>
    <w:rsid w:val="006F069B"/>
    <w:rsid w:val="006F0FCD"/>
    <w:rsid w:val="006F107C"/>
    <w:rsid w:val="006F1238"/>
    <w:rsid w:val="006F172D"/>
    <w:rsid w:val="006F17B2"/>
    <w:rsid w:val="006F3018"/>
    <w:rsid w:val="006F33AC"/>
    <w:rsid w:val="006F36F3"/>
    <w:rsid w:val="006F3CD9"/>
    <w:rsid w:val="006F4150"/>
    <w:rsid w:val="006F42C9"/>
    <w:rsid w:val="006F5485"/>
    <w:rsid w:val="006F600C"/>
    <w:rsid w:val="006F6076"/>
    <w:rsid w:val="006F640E"/>
    <w:rsid w:val="006F6ED2"/>
    <w:rsid w:val="006F70E3"/>
    <w:rsid w:val="006F7B2F"/>
    <w:rsid w:val="006F7EEC"/>
    <w:rsid w:val="007008E3"/>
    <w:rsid w:val="007012B8"/>
    <w:rsid w:val="00701458"/>
    <w:rsid w:val="007021B9"/>
    <w:rsid w:val="0070237B"/>
    <w:rsid w:val="00703234"/>
    <w:rsid w:val="0070426E"/>
    <w:rsid w:val="00704703"/>
    <w:rsid w:val="00704F76"/>
    <w:rsid w:val="00705D2B"/>
    <w:rsid w:val="0070640F"/>
    <w:rsid w:val="00706443"/>
    <w:rsid w:val="007064EA"/>
    <w:rsid w:val="007069DF"/>
    <w:rsid w:val="0070723E"/>
    <w:rsid w:val="0071054A"/>
    <w:rsid w:val="00710892"/>
    <w:rsid w:val="00710919"/>
    <w:rsid w:val="00710B48"/>
    <w:rsid w:val="00710DF9"/>
    <w:rsid w:val="007114C8"/>
    <w:rsid w:val="00712130"/>
    <w:rsid w:val="00712419"/>
    <w:rsid w:val="00713146"/>
    <w:rsid w:val="007135C3"/>
    <w:rsid w:val="0071397E"/>
    <w:rsid w:val="00713AE7"/>
    <w:rsid w:val="00714BEB"/>
    <w:rsid w:val="00714E18"/>
    <w:rsid w:val="00715DED"/>
    <w:rsid w:val="007165C6"/>
    <w:rsid w:val="0071767F"/>
    <w:rsid w:val="0071770A"/>
    <w:rsid w:val="007177B8"/>
    <w:rsid w:val="00717E3E"/>
    <w:rsid w:val="007201C7"/>
    <w:rsid w:val="007203D3"/>
    <w:rsid w:val="00720589"/>
    <w:rsid w:val="0072089E"/>
    <w:rsid w:val="00721D08"/>
    <w:rsid w:val="007221B2"/>
    <w:rsid w:val="00722563"/>
    <w:rsid w:val="00723AD3"/>
    <w:rsid w:val="00723DA5"/>
    <w:rsid w:val="00723E2A"/>
    <w:rsid w:val="007248C8"/>
    <w:rsid w:val="00724968"/>
    <w:rsid w:val="00724E3B"/>
    <w:rsid w:val="0072509A"/>
    <w:rsid w:val="0072515B"/>
    <w:rsid w:val="007252FC"/>
    <w:rsid w:val="00725613"/>
    <w:rsid w:val="00725F4B"/>
    <w:rsid w:val="0072624B"/>
    <w:rsid w:val="0072661E"/>
    <w:rsid w:val="007266A7"/>
    <w:rsid w:val="00727206"/>
    <w:rsid w:val="0072728B"/>
    <w:rsid w:val="00730595"/>
    <w:rsid w:val="007309C2"/>
    <w:rsid w:val="00730E03"/>
    <w:rsid w:val="00731B84"/>
    <w:rsid w:val="007324B3"/>
    <w:rsid w:val="007329CC"/>
    <w:rsid w:val="00732B7D"/>
    <w:rsid w:val="00732C47"/>
    <w:rsid w:val="00732DBE"/>
    <w:rsid w:val="00732EB3"/>
    <w:rsid w:val="007331DE"/>
    <w:rsid w:val="00733D88"/>
    <w:rsid w:val="00733ED7"/>
    <w:rsid w:val="00734541"/>
    <w:rsid w:val="007346AC"/>
    <w:rsid w:val="00734DDA"/>
    <w:rsid w:val="00734DF1"/>
    <w:rsid w:val="00735027"/>
    <w:rsid w:val="007354FB"/>
    <w:rsid w:val="00735915"/>
    <w:rsid w:val="0073602A"/>
    <w:rsid w:val="00736548"/>
    <w:rsid w:val="00736CC8"/>
    <w:rsid w:val="007376F2"/>
    <w:rsid w:val="007377BC"/>
    <w:rsid w:val="00737850"/>
    <w:rsid w:val="00740A36"/>
    <w:rsid w:val="00740B76"/>
    <w:rsid w:val="00740C77"/>
    <w:rsid w:val="00740DFB"/>
    <w:rsid w:val="00741440"/>
    <w:rsid w:val="007415E6"/>
    <w:rsid w:val="00741FAF"/>
    <w:rsid w:val="0074214D"/>
    <w:rsid w:val="0074221A"/>
    <w:rsid w:val="007423B4"/>
    <w:rsid w:val="00742681"/>
    <w:rsid w:val="00742874"/>
    <w:rsid w:val="007431C1"/>
    <w:rsid w:val="007432F6"/>
    <w:rsid w:val="007432F8"/>
    <w:rsid w:val="00743BF7"/>
    <w:rsid w:val="0074411F"/>
    <w:rsid w:val="00744449"/>
    <w:rsid w:val="00745856"/>
    <w:rsid w:val="00745868"/>
    <w:rsid w:val="00745BEF"/>
    <w:rsid w:val="007461FF"/>
    <w:rsid w:val="00746632"/>
    <w:rsid w:val="00746FF8"/>
    <w:rsid w:val="00747A20"/>
    <w:rsid w:val="00750687"/>
    <w:rsid w:val="00750C00"/>
    <w:rsid w:val="00751251"/>
    <w:rsid w:val="0075143B"/>
    <w:rsid w:val="00752075"/>
    <w:rsid w:val="007522D3"/>
    <w:rsid w:val="0075257C"/>
    <w:rsid w:val="007529F1"/>
    <w:rsid w:val="00752B97"/>
    <w:rsid w:val="0075324A"/>
    <w:rsid w:val="00754914"/>
    <w:rsid w:val="007551F5"/>
    <w:rsid w:val="00755665"/>
    <w:rsid w:val="00755844"/>
    <w:rsid w:val="00755AE3"/>
    <w:rsid w:val="00755F07"/>
    <w:rsid w:val="00755F8B"/>
    <w:rsid w:val="00757CF8"/>
    <w:rsid w:val="007602D0"/>
    <w:rsid w:val="0076032B"/>
    <w:rsid w:val="0076180F"/>
    <w:rsid w:val="007619A4"/>
    <w:rsid w:val="00762C7F"/>
    <w:rsid w:val="007630DD"/>
    <w:rsid w:val="007633E1"/>
    <w:rsid w:val="00763B03"/>
    <w:rsid w:val="00763EBE"/>
    <w:rsid w:val="00763EF0"/>
    <w:rsid w:val="00764CE3"/>
    <w:rsid w:val="00764E1E"/>
    <w:rsid w:val="00764FD5"/>
    <w:rsid w:val="00765439"/>
    <w:rsid w:val="00765700"/>
    <w:rsid w:val="00765CF1"/>
    <w:rsid w:val="00765E5D"/>
    <w:rsid w:val="00765EAD"/>
    <w:rsid w:val="007662C4"/>
    <w:rsid w:val="00766808"/>
    <w:rsid w:val="0076708D"/>
    <w:rsid w:val="00767CC3"/>
    <w:rsid w:val="00770195"/>
    <w:rsid w:val="007704FF"/>
    <w:rsid w:val="00770B4C"/>
    <w:rsid w:val="00770B55"/>
    <w:rsid w:val="00770D6F"/>
    <w:rsid w:val="00771494"/>
    <w:rsid w:val="0077190D"/>
    <w:rsid w:val="00771D21"/>
    <w:rsid w:val="00772BF7"/>
    <w:rsid w:val="007731EB"/>
    <w:rsid w:val="00773604"/>
    <w:rsid w:val="00774670"/>
    <w:rsid w:val="00774739"/>
    <w:rsid w:val="00774A62"/>
    <w:rsid w:val="0077518B"/>
    <w:rsid w:val="007751AB"/>
    <w:rsid w:val="007754B8"/>
    <w:rsid w:val="0077555C"/>
    <w:rsid w:val="0077573D"/>
    <w:rsid w:val="0077597A"/>
    <w:rsid w:val="00775D37"/>
    <w:rsid w:val="0077639A"/>
    <w:rsid w:val="00777C38"/>
    <w:rsid w:val="0078023B"/>
    <w:rsid w:val="007803CD"/>
    <w:rsid w:val="0078055F"/>
    <w:rsid w:val="007809E1"/>
    <w:rsid w:val="00780FB9"/>
    <w:rsid w:val="0078104A"/>
    <w:rsid w:val="007810D8"/>
    <w:rsid w:val="00781394"/>
    <w:rsid w:val="007817A5"/>
    <w:rsid w:val="007818A8"/>
    <w:rsid w:val="00781F2B"/>
    <w:rsid w:val="007821D3"/>
    <w:rsid w:val="007822A3"/>
    <w:rsid w:val="007826FA"/>
    <w:rsid w:val="007828E7"/>
    <w:rsid w:val="00782A2B"/>
    <w:rsid w:val="0078341C"/>
    <w:rsid w:val="007836F0"/>
    <w:rsid w:val="00783DAB"/>
    <w:rsid w:val="007847F9"/>
    <w:rsid w:val="00784EDC"/>
    <w:rsid w:val="00784F78"/>
    <w:rsid w:val="0078525A"/>
    <w:rsid w:val="00785971"/>
    <w:rsid w:val="00786FAC"/>
    <w:rsid w:val="00786FC4"/>
    <w:rsid w:val="0078712F"/>
    <w:rsid w:val="00787268"/>
    <w:rsid w:val="00787DF5"/>
    <w:rsid w:val="00787F24"/>
    <w:rsid w:val="00787F27"/>
    <w:rsid w:val="007907B8"/>
    <w:rsid w:val="00790FB6"/>
    <w:rsid w:val="00791064"/>
    <w:rsid w:val="007918BA"/>
    <w:rsid w:val="007919BC"/>
    <w:rsid w:val="00791B18"/>
    <w:rsid w:val="00791DA2"/>
    <w:rsid w:val="00792078"/>
    <w:rsid w:val="0079214B"/>
    <w:rsid w:val="007921CE"/>
    <w:rsid w:val="00792E6D"/>
    <w:rsid w:val="0079309C"/>
    <w:rsid w:val="00793197"/>
    <w:rsid w:val="00793496"/>
    <w:rsid w:val="007936F1"/>
    <w:rsid w:val="00793A60"/>
    <w:rsid w:val="00793C9E"/>
    <w:rsid w:val="00794222"/>
    <w:rsid w:val="00794233"/>
    <w:rsid w:val="0079487E"/>
    <w:rsid w:val="00794D30"/>
    <w:rsid w:val="00794D34"/>
    <w:rsid w:val="00794F6F"/>
    <w:rsid w:val="007953A6"/>
    <w:rsid w:val="00795617"/>
    <w:rsid w:val="00796293"/>
    <w:rsid w:val="0079644D"/>
    <w:rsid w:val="00796B49"/>
    <w:rsid w:val="0079715D"/>
    <w:rsid w:val="007972D8"/>
    <w:rsid w:val="00797321"/>
    <w:rsid w:val="007977E8"/>
    <w:rsid w:val="007978FB"/>
    <w:rsid w:val="007A03FC"/>
    <w:rsid w:val="007A097C"/>
    <w:rsid w:val="007A1301"/>
    <w:rsid w:val="007A1A70"/>
    <w:rsid w:val="007A1B74"/>
    <w:rsid w:val="007A1CD2"/>
    <w:rsid w:val="007A1F30"/>
    <w:rsid w:val="007A2440"/>
    <w:rsid w:val="007A348E"/>
    <w:rsid w:val="007A38B8"/>
    <w:rsid w:val="007A3CF6"/>
    <w:rsid w:val="007A406F"/>
    <w:rsid w:val="007A41CD"/>
    <w:rsid w:val="007A41FC"/>
    <w:rsid w:val="007A4D30"/>
    <w:rsid w:val="007A4E3A"/>
    <w:rsid w:val="007A5147"/>
    <w:rsid w:val="007A522F"/>
    <w:rsid w:val="007A56A5"/>
    <w:rsid w:val="007A5E89"/>
    <w:rsid w:val="007A600D"/>
    <w:rsid w:val="007A6668"/>
    <w:rsid w:val="007A6EC2"/>
    <w:rsid w:val="007B0232"/>
    <w:rsid w:val="007B079F"/>
    <w:rsid w:val="007B113C"/>
    <w:rsid w:val="007B1576"/>
    <w:rsid w:val="007B23A7"/>
    <w:rsid w:val="007B25BA"/>
    <w:rsid w:val="007B29D9"/>
    <w:rsid w:val="007B2F1E"/>
    <w:rsid w:val="007B30D8"/>
    <w:rsid w:val="007B3643"/>
    <w:rsid w:val="007B381F"/>
    <w:rsid w:val="007B3B4F"/>
    <w:rsid w:val="007B459F"/>
    <w:rsid w:val="007B467D"/>
    <w:rsid w:val="007B4915"/>
    <w:rsid w:val="007B4946"/>
    <w:rsid w:val="007B4D6C"/>
    <w:rsid w:val="007B5216"/>
    <w:rsid w:val="007B5504"/>
    <w:rsid w:val="007B5D52"/>
    <w:rsid w:val="007B5E03"/>
    <w:rsid w:val="007B6094"/>
    <w:rsid w:val="007B64CB"/>
    <w:rsid w:val="007B6E1E"/>
    <w:rsid w:val="007B702B"/>
    <w:rsid w:val="007B7178"/>
    <w:rsid w:val="007B7B2B"/>
    <w:rsid w:val="007B7D9E"/>
    <w:rsid w:val="007B7E38"/>
    <w:rsid w:val="007B7F4C"/>
    <w:rsid w:val="007B7F5D"/>
    <w:rsid w:val="007C00A9"/>
    <w:rsid w:val="007C0472"/>
    <w:rsid w:val="007C0F4C"/>
    <w:rsid w:val="007C1302"/>
    <w:rsid w:val="007C139B"/>
    <w:rsid w:val="007C149E"/>
    <w:rsid w:val="007C1890"/>
    <w:rsid w:val="007C18FC"/>
    <w:rsid w:val="007C1A11"/>
    <w:rsid w:val="007C1C59"/>
    <w:rsid w:val="007C1F73"/>
    <w:rsid w:val="007C2C0C"/>
    <w:rsid w:val="007C2DD7"/>
    <w:rsid w:val="007C3866"/>
    <w:rsid w:val="007C388E"/>
    <w:rsid w:val="007C3A3F"/>
    <w:rsid w:val="007C3ED0"/>
    <w:rsid w:val="007C3F85"/>
    <w:rsid w:val="007C4940"/>
    <w:rsid w:val="007C4B73"/>
    <w:rsid w:val="007C507C"/>
    <w:rsid w:val="007C6144"/>
    <w:rsid w:val="007C64E5"/>
    <w:rsid w:val="007C6BE8"/>
    <w:rsid w:val="007C6C41"/>
    <w:rsid w:val="007C71F1"/>
    <w:rsid w:val="007C7553"/>
    <w:rsid w:val="007C7561"/>
    <w:rsid w:val="007C77A5"/>
    <w:rsid w:val="007C78C9"/>
    <w:rsid w:val="007C7A91"/>
    <w:rsid w:val="007D0072"/>
    <w:rsid w:val="007D00C3"/>
    <w:rsid w:val="007D0848"/>
    <w:rsid w:val="007D08C1"/>
    <w:rsid w:val="007D12B7"/>
    <w:rsid w:val="007D1945"/>
    <w:rsid w:val="007D1AD6"/>
    <w:rsid w:val="007D2F96"/>
    <w:rsid w:val="007D3109"/>
    <w:rsid w:val="007D36E4"/>
    <w:rsid w:val="007D3C0D"/>
    <w:rsid w:val="007D42B4"/>
    <w:rsid w:val="007D4CA4"/>
    <w:rsid w:val="007D5326"/>
    <w:rsid w:val="007D55F8"/>
    <w:rsid w:val="007D5C60"/>
    <w:rsid w:val="007D5F4E"/>
    <w:rsid w:val="007D5F85"/>
    <w:rsid w:val="007D6B07"/>
    <w:rsid w:val="007D6C52"/>
    <w:rsid w:val="007D7D56"/>
    <w:rsid w:val="007E071A"/>
    <w:rsid w:val="007E0759"/>
    <w:rsid w:val="007E088F"/>
    <w:rsid w:val="007E10D9"/>
    <w:rsid w:val="007E18F1"/>
    <w:rsid w:val="007E1B6B"/>
    <w:rsid w:val="007E1F15"/>
    <w:rsid w:val="007E2466"/>
    <w:rsid w:val="007E2918"/>
    <w:rsid w:val="007E2CF1"/>
    <w:rsid w:val="007E3485"/>
    <w:rsid w:val="007E3AA2"/>
    <w:rsid w:val="007E4414"/>
    <w:rsid w:val="007E4731"/>
    <w:rsid w:val="007E4E01"/>
    <w:rsid w:val="007E54F5"/>
    <w:rsid w:val="007E62F9"/>
    <w:rsid w:val="007E6410"/>
    <w:rsid w:val="007E64A5"/>
    <w:rsid w:val="007E67C2"/>
    <w:rsid w:val="007E6C8E"/>
    <w:rsid w:val="007E787D"/>
    <w:rsid w:val="007E7A4C"/>
    <w:rsid w:val="007F021E"/>
    <w:rsid w:val="007F0418"/>
    <w:rsid w:val="007F1F76"/>
    <w:rsid w:val="007F22E8"/>
    <w:rsid w:val="007F24B0"/>
    <w:rsid w:val="007F284B"/>
    <w:rsid w:val="007F2F7E"/>
    <w:rsid w:val="007F3017"/>
    <w:rsid w:val="007F3646"/>
    <w:rsid w:val="007F3C88"/>
    <w:rsid w:val="007F4333"/>
    <w:rsid w:val="007F488F"/>
    <w:rsid w:val="007F4D06"/>
    <w:rsid w:val="007F589C"/>
    <w:rsid w:val="007F5A5F"/>
    <w:rsid w:val="007F5FA3"/>
    <w:rsid w:val="007F62F9"/>
    <w:rsid w:val="007F63E0"/>
    <w:rsid w:val="007F66C3"/>
    <w:rsid w:val="007F67EB"/>
    <w:rsid w:val="007F6F14"/>
    <w:rsid w:val="007F6F8F"/>
    <w:rsid w:val="007F70E0"/>
    <w:rsid w:val="007F78EA"/>
    <w:rsid w:val="007F79E0"/>
    <w:rsid w:val="007F7BF3"/>
    <w:rsid w:val="007F7CC8"/>
    <w:rsid w:val="0080077D"/>
    <w:rsid w:val="00800CAD"/>
    <w:rsid w:val="00801D7A"/>
    <w:rsid w:val="00801EB1"/>
    <w:rsid w:val="00801F7E"/>
    <w:rsid w:val="008021B1"/>
    <w:rsid w:val="00802263"/>
    <w:rsid w:val="008027BB"/>
    <w:rsid w:val="00802A7C"/>
    <w:rsid w:val="00803531"/>
    <w:rsid w:val="008035FC"/>
    <w:rsid w:val="008037A8"/>
    <w:rsid w:val="0080385C"/>
    <w:rsid w:val="00803A32"/>
    <w:rsid w:val="00803D71"/>
    <w:rsid w:val="00803F43"/>
    <w:rsid w:val="00804418"/>
    <w:rsid w:val="008044B9"/>
    <w:rsid w:val="0080460C"/>
    <w:rsid w:val="00804839"/>
    <w:rsid w:val="008048E4"/>
    <w:rsid w:val="00804C42"/>
    <w:rsid w:val="00804E7B"/>
    <w:rsid w:val="00805712"/>
    <w:rsid w:val="0080573D"/>
    <w:rsid w:val="0080588D"/>
    <w:rsid w:val="00805B7F"/>
    <w:rsid w:val="00805B9D"/>
    <w:rsid w:val="00805D51"/>
    <w:rsid w:val="00805EA3"/>
    <w:rsid w:val="0080621A"/>
    <w:rsid w:val="008064AE"/>
    <w:rsid w:val="00807023"/>
    <w:rsid w:val="0080746B"/>
    <w:rsid w:val="008074A7"/>
    <w:rsid w:val="00807506"/>
    <w:rsid w:val="00807BDE"/>
    <w:rsid w:val="0081000A"/>
    <w:rsid w:val="00810B1D"/>
    <w:rsid w:val="008112A6"/>
    <w:rsid w:val="0081130B"/>
    <w:rsid w:val="00811A00"/>
    <w:rsid w:val="00811F01"/>
    <w:rsid w:val="0081222B"/>
    <w:rsid w:val="00812E73"/>
    <w:rsid w:val="008139A1"/>
    <w:rsid w:val="00813FB3"/>
    <w:rsid w:val="008146FE"/>
    <w:rsid w:val="00814AD7"/>
    <w:rsid w:val="00815FE2"/>
    <w:rsid w:val="0081613D"/>
    <w:rsid w:val="0081614E"/>
    <w:rsid w:val="00817926"/>
    <w:rsid w:val="00817950"/>
    <w:rsid w:val="00817D34"/>
    <w:rsid w:val="008205B2"/>
    <w:rsid w:val="0082065B"/>
    <w:rsid w:val="00820B22"/>
    <w:rsid w:val="00820D7C"/>
    <w:rsid w:val="00821190"/>
    <w:rsid w:val="008213C4"/>
    <w:rsid w:val="008214C2"/>
    <w:rsid w:val="00821AA0"/>
    <w:rsid w:val="00821DCA"/>
    <w:rsid w:val="00822204"/>
    <w:rsid w:val="0082283F"/>
    <w:rsid w:val="008229B6"/>
    <w:rsid w:val="00822F97"/>
    <w:rsid w:val="0082362C"/>
    <w:rsid w:val="0082365E"/>
    <w:rsid w:val="00823880"/>
    <w:rsid w:val="00823B84"/>
    <w:rsid w:val="00824644"/>
    <w:rsid w:val="008250FD"/>
    <w:rsid w:val="0082572D"/>
    <w:rsid w:val="00825746"/>
    <w:rsid w:val="008259F5"/>
    <w:rsid w:val="00825BB4"/>
    <w:rsid w:val="00825C51"/>
    <w:rsid w:val="00825E7D"/>
    <w:rsid w:val="00825F4D"/>
    <w:rsid w:val="008262FB"/>
    <w:rsid w:val="0082645C"/>
    <w:rsid w:val="0082676B"/>
    <w:rsid w:val="00827065"/>
    <w:rsid w:val="00827269"/>
    <w:rsid w:val="008272A5"/>
    <w:rsid w:val="00827365"/>
    <w:rsid w:val="00827C9F"/>
    <w:rsid w:val="00827E78"/>
    <w:rsid w:val="008300C4"/>
    <w:rsid w:val="008302F7"/>
    <w:rsid w:val="00830912"/>
    <w:rsid w:val="008313C6"/>
    <w:rsid w:val="00831DA4"/>
    <w:rsid w:val="00832B38"/>
    <w:rsid w:val="00832CF6"/>
    <w:rsid w:val="00832FDE"/>
    <w:rsid w:val="0083451F"/>
    <w:rsid w:val="008346CA"/>
    <w:rsid w:val="00834952"/>
    <w:rsid w:val="00834979"/>
    <w:rsid w:val="008355AF"/>
    <w:rsid w:val="0083629A"/>
    <w:rsid w:val="008369B1"/>
    <w:rsid w:val="00836A91"/>
    <w:rsid w:val="00836E51"/>
    <w:rsid w:val="00836E97"/>
    <w:rsid w:val="00837C1A"/>
    <w:rsid w:val="008405E3"/>
    <w:rsid w:val="00840A2F"/>
    <w:rsid w:val="00840DA0"/>
    <w:rsid w:val="00841551"/>
    <w:rsid w:val="008418C0"/>
    <w:rsid w:val="00841E1C"/>
    <w:rsid w:val="00842148"/>
    <w:rsid w:val="008422D7"/>
    <w:rsid w:val="008423C5"/>
    <w:rsid w:val="00842A16"/>
    <w:rsid w:val="00842CEF"/>
    <w:rsid w:val="00843523"/>
    <w:rsid w:val="00843627"/>
    <w:rsid w:val="00843CAB"/>
    <w:rsid w:val="00843E00"/>
    <w:rsid w:val="00843F25"/>
    <w:rsid w:val="0084419A"/>
    <w:rsid w:val="008446BC"/>
    <w:rsid w:val="008448DC"/>
    <w:rsid w:val="00844C43"/>
    <w:rsid w:val="00844DFE"/>
    <w:rsid w:val="00845183"/>
    <w:rsid w:val="00845742"/>
    <w:rsid w:val="00845A89"/>
    <w:rsid w:val="0084616F"/>
    <w:rsid w:val="00846297"/>
    <w:rsid w:val="0084639A"/>
    <w:rsid w:val="0084666F"/>
    <w:rsid w:val="00847417"/>
    <w:rsid w:val="0084785C"/>
    <w:rsid w:val="008478BF"/>
    <w:rsid w:val="00850775"/>
    <w:rsid w:val="00850892"/>
    <w:rsid w:val="0085199C"/>
    <w:rsid w:val="0085254B"/>
    <w:rsid w:val="00852786"/>
    <w:rsid w:val="00852DD5"/>
    <w:rsid w:val="00852F9B"/>
    <w:rsid w:val="00853619"/>
    <w:rsid w:val="00853E1B"/>
    <w:rsid w:val="00853F5D"/>
    <w:rsid w:val="00854410"/>
    <w:rsid w:val="00854AEF"/>
    <w:rsid w:val="00854B67"/>
    <w:rsid w:val="0085508A"/>
    <w:rsid w:val="00855546"/>
    <w:rsid w:val="00855623"/>
    <w:rsid w:val="0085571B"/>
    <w:rsid w:val="008559C3"/>
    <w:rsid w:val="00855AA9"/>
    <w:rsid w:val="0085640C"/>
    <w:rsid w:val="00856570"/>
    <w:rsid w:val="00856E9C"/>
    <w:rsid w:val="00856EE5"/>
    <w:rsid w:val="00857175"/>
    <w:rsid w:val="00857556"/>
    <w:rsid w:val="0085775F"/>
    <w:rsid w:val="00857F04"/>
    <w:rsid w:val="008603E2"/>
    <w:rsid w:val="00861215"/>
    <w:rsid w:val="0086150B"/>
    <w:rsid w:val="00861727"/>
    <w:rsid w:val="008618E8"/>
    <w:rsid w:val="00861CF8"/>
    <w:rsid w:val="00861F0B"/>
    <w:rsid w:val="00862145"/>
    <w:rsid w:val="00862711"/>
    <w:rsid w:val="00862DB9"/>
    <w:rsid w:val="0086314B"/>
    <w:rsid w:val="00863B33"/>
    <w:rsid w:val="00863D04"/>
    <w:rsid w:val="00863DA0"/>
    <w:rsid w:val="00863F9C"/>
    <w:rsid w:val="008642DB"/>
    <w:rsid w:val="00864420"/>
    <w:rsid w:val="008644C3"/>
    <w:rsid w:val="008646F4"/>
    <w:rsid w:val="008650AA"/>
    <w:rsid w:val="00865261"/>
    <w:rsid w:val="00865373"/>
    <w:rsid w:val="00865601"/>
    <w:rsid w:val="008656C4"/>
    <w:rsid w:val="00866165"/>
    <w:rsid w:val="00867087"/>
    <w:rsid w:val="00867EF8"/>
    <w:rsid w:val="00870015"/>
    <w:rsid w:val="00870743"/>
    <w:rsid w:val="008711BF"/>
    <w:rsid w:val="00871674"/>
    <w:rsid w:val="00871EAF"/>
    <w:rsid w:val="00872383"/>
    <w:rsid w:val="008727D7"/>
    <w:rsid w:val="008727F8"/>
    <w:rsid w:val="00872AF9"/>
    <w:rsid w:val="00872B47"/>
    <w:rsid w:val="0087384E"/>
    <w:rsid w:val="0087412D"/>
    <w:rsid w:val="00874300"/>
    <w:rsid w:val="00874BB7"/>
    <w:rsid w:val="00874DE2"/>
    <w:rsid w:val="008760A6"/>
    <w:rsid w:val="008764AC"/>
    <w:rsid w:val="0087655A"/>
    <w:rsid w:val="00876683"/>
    <w:rsid w:val="00876763"/>
    <w:rsid w:val="008770FB"/>
    <w:rsid w:val="008771AC"/>
    <w:rsid w:val="00877428"/>
    <w:rsid w:val="00877A3D"/>
    <w:rsid w:val="00877A7A"/>
    <w:rsid w:val="0088018F"/>
    <w:rsid w:val="008801EF"/>
    <w:rsid w:val="008809F4"/>
    <w:rsid w:val="00880B50"/>
    <w:rsid w:val="00880F21"/>
    <w:rsid w:val="00881C12"/>
    <w:rsid w:val="00881F9E"/>
    <w:rsid w:val="00882306"/>
    <w:rsid w:val="00882713"/>
    <w:rsid w:val="00883702"/>
    <w:rsid w:val="00883861"/>
    <w:rsid w:val="008839F5"/>
    <w:rsid w:val="00883C14"/>
    <w:rsid w:val="008841E8"/>
    <w:rsid w:val="00884843"/>
    <w:rsid w:val="00884876"/>
    <w:rsid w:val="00884995"/>
    <w:rsid w:val="00884C1D"/>
    <w:rsid w:val="00884DAE"/>
    <w:rsid w:val="00884DD9"/>
    <w:rsid w:val="0088516B"/>
    <w:rsid w:val="008855D9"/>
    <w:rsid w:val="008857E1"/>
    <w:rsid w:val="00887E18"/>
    <w:rsid w:val="008904D1"/>
    <w:rsid w:val="0089099A"/>
    <w:rsid w:val="00890CFF"/>
    <w:rsid w:val="00891A25"/>
    <w:rsid w:val="00891BAE"/>
    <w:rsid w:val="0089301D"/>
    <w:rsid w:val="0089342C"/>
    <w:rsid w:val="00893A8B"/>
    <w:rsid w:val="00893C36"/>
    <w:rsid w:val="00893EB2"/>
    <w:rsid w:val="00894489"/>
    <w:rsid w:val="008947B6"/>
    <w:rsid w:val="00895280"/>
    <w:rsid w:val="00895FF2"/>
    <w:rsid w:val="00896BD9"/>
    <w:rsid w:val="00896CD0"/>
    <w:rsid w:val="00896DA1"/>
    <w:rsid w:val="00897013"/>
    <w:rsid w:val="0089733B"/>
    <w:rsid w:val="008978CB"/>
    <w:rsid w:val="00897AB1"/>
    <w:rsid w:val="00897F37"/>
    <w:rsid w:val="00897FCA"/>
    <w:rsid w:val="008A11CE"/>
    <w:rsid w:val="008A18EA"/>
    <w:rsid w:val="008A1C1C"/>
    <w:rsid w:val="008A1C86"/>
    <w:rsid w:val="008A1E52"/>
    <w:rsid w:val="008A1F4D"/>
    <w:rsid w:val="008A224F"/>
    <w:rsid w:val="008A2280"/>
    <w:rsid w:val="008A30A6"/>
    <w:rsid w:val="008A32F1"/>
    <w:rsid w:val="008A59BA"/>
    <w:rsid w:val="008A63AE"/>
    <w:rsid w:val="008A647A"/>
    <w:rsid w:val="008A661E"/>
    <w:rsid w:val="008A682B"/>
    <w:rsid w:val="008A6DE0"/>
    <w:rsid w:val="008A72EA"/>
    <w:rsid w:val="008A7973"/>
    <w:rsid w:val="008B0146"/>
    <w:rsid w:val="008B0273"/>
    <w:rsid w:val="008B0586"/>
    <w:rsid w:val="008B1209"/>
    <w:rsid w:val="008B24F1"/>
    <w:rsid w:val="008B2891"/>
    <w:rsid w:val="008B3860"/>
    <w:rsid w:val="008B3B24"/>
    <w:rsid w:val="008B4262"/>
    <w:rsid w:val="008B4386"/>
    <w:rsid w:val="008B4C63"/>
    <w:rsid w:val="008B4DBB"/>
    <w:rsid w:val="008B4E38"/>
    <w:rsid w:val="008B5E4B"/>
    <w:rsid w:val="008B6008"/>
    <w:rsid w:val="008B6ADB"/>
    <w:rsid w:val="008B7634"/>
    <w:rsid w:val="008B7C35"/>
    <w:rsid w:val="008B7DE6"/>
    <w:rsid w:val="008C0595"/>
    <w:rsid w:val="008C0DEF"/>
    <w:rsid w:val="008C111F"/>
    <w:rsid w:val="008C1838"/>
    <w:rsid w:val="008C1E28"/>
    <w:rsid w:val="008C1EB5"/>
    <w:rsid w:val="008C1EB6"/>
    <w:rsid w:val="008C20D4"/>
    <w:rsid w:val="008C2552"/>
    <w:rsid w:val="008C2FA1"/>
    <w:rsid w:val="008C35EC"/>
    <w:rsid w:val="008C3797"/>
    <w:rsid w:val="008C41EA"/>
    <w:rsid w:val="008C42BF"/>
    <w:rsid w:val="008C5E39"/>
    <w:rsid w:val="008C6D98"/>
    <w:rsid w:val="008C7A1D"/>
    <w:rsid w:val="008C7CD7"/>
    <w:rsid w:val="008C7E40"/>
    <w:rsid w:val="008D0750"/>
    <w:rsid w:val="008D085A"/>
    <w:rsid w:val="008D0985"/>
    <w:rsid w:val="008D0EC0"/>
    <w:rsid w:val="008D0FC4"/>
    <w:rsid w:val="008D11DD"/>
    <w:rsid w:val="008D1237"/>
    <w:rsid w:val="008D1280"/>
    <w:rsid w:val="008D1314"/>
    <w:rsid w:val="008D13A8"/>
    <w:rsid w:val="008D140A"/>
    <w:rsid w:val="008D180F"/>
    <w:rsid w:val="008D1C0C"/>
    <w:rsid w:val="008D2140"/>
    <w:rsid w:val="008D24DF"/>
    <w:rsid w:val="008D266A"/>
    <w:rsid w:val="008D3085"/>
    <w:rsid w:val="008D3480"/>
    <w:rsid w:val="008D4CD5"/>
    <w:rsid w:val="008D4F8A"/>
    <w:rsid w:val="008D5484"/>
    <w:rsid w:val="008D564E"/>
    <w:rsid w:val="008D5A31"/>
    <w:rsid w:val="008D5B84"/>
    <w:rsid w:val="008D5E33"/>
    <w:rsid w:val="008D63DC"/>
    <w:rsid w:val="008D6B4D"/>
    <w:rsid w:val="008D798F"/>
    <w:rsid w:val="008D79D9"/>
    <w:rsid w:val="008D7E67"/>
    <w:rsid w:val="008D7EA0"/>
    <w:rsid w:val="008E018B"/>
    <w:rsid w:val="008E0D98"/>
    <w:rsid w:val="008E174A"/>
    <w:rsid w:val="008E1866"/>
    <w:rsid w:val="008E1A2D"/>
    <w:rsid w:val="008E1D99"/>
    <w:rsid w:val="008E20BF"/>
    <w:rsid w:val="008E23B4"/>
    <w:rsid w:val="008E2E52"/>
    <w:rsid w:val="008E307A"/>
    <w:rsid w:val="008E335E"/>
    <w:rsid w:val="008E3450"/>
    <w:rsid w:val="008E3CD8"/>
    <w:rsid w:val="008E3EA2"/>
    <w:rsid w:val="008E430A"/>
    <w:rsid w:val="008E43FA"/>
    <w:rsid w:val="008E481B"/>
    <w:rsid w:val="008E492B"/>
    <w:rsid w:val="008E4ED0"/>
    <w:rsid w:val="008E50C4"/>
    <w:rsid w:val="008E52B5"/>
    <w:rsid w:val="008E547E"/>
    <w:rsid w:val="008E54EB"/>
    <w:rsid w:val="008E557B"/>
    <w:rsid w:val="008E5ADE"/>
    <w:rsid w:val="008E5CEF"/>
    <w:rsid w:val="008E796D"/>
    <w:rsid w:val="008E7B0E"/>
    <w:rsid w:val="008F0D27"/>
    <w:rsid w:val="008F139E"/>
    <w:rsid w:val="008F1D76"/>
    <w:rsid w:val="008F22D1"/>
    <w:rsid w:val="008F2C5E"/>
    <w:rsid w:val="008F2CD3"/>
    <w:rsid w:val="008F2D25"/>
    <w:rsid w:val="008F34D1"/>
    <w:rsid w:val="008F3CA2"/>
    <w:rsid w:val="008F41C3"/>
    <w:rsid w:val="008F451B"/>
    <w:rsid w:val="008F4796"/>
    <w:rsid w:val="008F58B1"/>
    <w:rsid w:val="008F5E54"/>
    <w:rsid w:val="008F61AF"/>
    <w:rsid w:val="008F642B"/>
    <w:rsid w:val="008F6960"/>
    <w:rsid w:val="008F7546"/>
    <w:rsid w:val="008F7F61"/>
    <w:rsid w:val="00900833"/>
    <w:rsid w:val="00901732"/>
    <w:rsid w:val="00901ABD"/>
    <w:rsid w:val="00901F51"/>
    <w:rsid w:val="009027B9"/>
    <w:rsid w:val="00902DA7"/>
    <w:rsid w:val="00903037"/>
    <w:rsid w:val="009030BB"/>
    <w:rsid w:val="00903658"/>
    <w:rsid w:val="00903880"/>
    <w:rsid w:val="009038CE"/>
    <w:rsid w:val="00904275"/>
    <w:rsid w:val="00904725"/>
    <w:rsid w:val="00904BD6"/>
    <w:rsid w:val="00904E64"/>
    <w:rsid w:val="0090555A"/>
    <w:rsid w:val="00905ABF"/>
    <w:rsid w:val="00905C38"/>
    <w:rsid w:val="00905CBB"/>
    <w:rsid w:val="009069C9"/>
    <w:rsid w:val="009069FB"/>
    <w:rsid w:val="00906B1A"/>
    <w:rsid w:val="00907721"/>
    <w:rsid w:val="00910FF2"/>
    <w:rsid w:val="009122C2"/>
    <w:rsid w:val="00912806"/>
    <w:rsid w:val="00912E2C"/>
    <w:rsid w:val="00913650"/>
    <w:rsid w:val="00913B50"/>
    <w:rsid w:val="009147D6"/>
    <w:rsid w:val="0091509A"/>
    <w:rsid w:val="0091573D"/>
    <w:rsid w:val="0091587B"/>
    <w:rsid w:val="00915937"/>
    <w:rsid w:val="00916089"/>
    <w:rsid w:val="0091663C"/>
    <w:rsid w:val="00916659"/>
    <w:rsid w:val="0091673B"/>
    <w:rsid w:val="00916B68"/>
    <w:rsid w:val="0091707B"/>
    <w:rsid w:val="00917F49"/>
    <w:rsid w:val="00920203"/>
    <w:rsid w:val="0092028D"/>
    <w:rsid w:val="00920439"/>
    <w:rsid w:val="0092052F"/>
    <w:rsid w:val="00920D8B"/>
    <w:rsid w:val="00921D7C"/>
    <w:rsid w:val="009224E9"/>
    <w:rsid w:val="0092254A"/>
    <w:rsid w:val="00922DAD"/>
    <w:rsid w:val="00923481"/>
    <w:rsid w:val="00923904"/>
    <w:rsid w:val="00924069"/>
    <w:rsid w:val="00924602"/>
    <w:rsid w:val="00925064"/>
    <w:rsid w:val="009255DD"/>
    <w:rsid w:val="00925702"/>
    <w:rsid w:val="009257FC"/>
    <w:rsid w:val="009258CF"/>
    <w:rsid w:val="0092595A"/>
    <w:rsid w:val="00926853"/>
    <w:rsid w:val="0092698A"/>
    <w:rsid w:val="00926C32"/>
    <w:rsid w:val="00926E48"/>
    <w:rsid w:val="009270B5"/>
    <w:rsid w:val="0092714D"/>
    <w:rsid w:val="0092721F"/>
    <w:rsid w:val="00927660"/>
    <w:rsid w:val="009307FB"/>
    <w:rsid w:val="00931079"/>
    <w:rsid w:val="009310AA"/>
    <w:rsid w:val="00931E25"/>
    <w:rsid w:val="009322C7"/>
    <w:rsid w:val="00932674"/>
    <w:rsid w:val="0093335E"/>
    <w:rsid w:val="009335DE"/>
    <w:rsid w:val="00934054"/>
    <w:rsid w:val="00934389"/>
    <w:rsid w:val="0093492D"/>
    <w:rsid w:val="00934BA9"/>
    <w:rsid w:val="00935613"/>
    <w:rsid w:val="0093694E"/>
    <w:rsid w:val="00936978"/>
    <w:rsid w:val="00936AF4"/>
    <w:rsid w:val="00936D2B"/>
    <w:rsid w:val="009373E9"/>
    <w:rsid w:val="0093774B"/>
    <w:rsid w:val="009400C8"/>
    <w:rsid w:val="00940665"/>
    <w:rsid w:val="00940A8E"/>
    <w:rsid w:val="00940E72"/>
    <w:rsid w:val="009412C1"/>
    <w:rsid w:val="00941AA9"/>
    <w:rsid w:val="00941F7D"/>
    <w:rsid w:val="0094245A"/>
    <w:rsid w:val="00942C19"/>
    <w:rsid w:val="009433B3"/>
    <w:rsid w:val="009436AB"/>
    <w:rsid w:val="00943C54"/>
    <w:rsid w:val="009447C6"/>
    <w:rsid w:val="00944A5D"/>
    <w:rsid w:val="00944F01"/>
    <w:rsid w:val="00944FA8"/>
    <w:rsid w:val="0094626D"/>
    <w:rsid w:val="0094631A"/>
    <w:rsid w:val="009466AE"/>
    <w:rsid w:val="009469E3"/>
    <w:rsid w:val="00947662"/>
    <w:rsid w:val="0094779B"/>
    <w:rsid w:val="00947F07"/>
    <w:rsid w:val="009502ED"/>
    <w:rsid w:val="009507C0"/>
    <w:rsid w:val="0095082B"/>
    <w:rsid w:val="00950B40"/>
    <w:rsid w:val="00950DB8"/>
    <w:rsid w:val="00950EEA"/>
    <w:rsid w:val="00951016"/>
    <w:rsid w:val="00951070"/>
    <w:rsid w:val="00951B95"/>
    <w:rsid w:val="00951CE9"/>
    <w:rsid w:val="00951E9A"/>
    <w:rsid w:val="009520AA"/>
    <w:rsid w:val="00952749"/>
    <w:rsid w:val="009527A7"/>
    <w:rsid w:val="009528B1"/>
    <w:rsid w:val="00952AFC"/>
    <w:rsid w:val="00953FB6"/>
    <w:rsid w:val="009542D4"/>
    <w:rsid w:val="009549C8"/>
    <w:rsid w:val="009551FA"/>
    <w:rsid w:val="00955259"/>
    <w:rsid w:val="009556B8"/>
    <w:rsid w:val="00955ACE"/>
    <w:rsid w:val="0095606D"/>
    <w:rsid w:val="0095638C"/>
    <w:rsid w:val="009569F6"/>
    <w:rsid w:val="00956BA0"/>
    <w:rsid w:val="00956FFD"/>
    <w:rsid w:val="0095711A"/>
    <w:rsid w:val="00957249"/>
    <w:rsid w:val="009572E1"/>
    <w:rsid w:val="00957596"/>
    <w:rsid w:val="0096002A"/>
    <w:rsid w:val="00960486"/>
    <w:rsid w:val="009605CB"/>
    <w:rsid w:val="009606CD"/>
    <w:rsid w:val="0096170D"/>
    <w:rsid w:val="00961926"/>
    <w:rsid w:val="0096245A"/>
    <w:rsid w:val="009628EA"/>
    <w:rsid w:val="00962D13"/>
    <w:rsid w:val="0096393A"/>
    <w:rsid w:val="0096401C"/>
    <w:rsid w:val="009645AE"/>
    <w:rsid w:val="00964913"/>
    <w:rsid w:val="00964B31"/>
    <w:rsid w:val="00964B4D"/>
    <w:rsid w:val="0096517A"/>
    <w:rsid w:val="00965A93"/>
    <w:rsid w:val="00965BFF"/>
    <w:rsid w:val="00966174"/>
    <w:rsid w:val="0096619C"/>
    <w:rsid w:val="0096631E"/>
    <w:rsid w:val="0096637C"/>
    <w:rsid w:val="00966733"/>
    <w:rsid w:val="009667CD"/>
    <w:rsid w:val="00966DC5"/>
    <w:rsid w:val="0096719F"/>
    <w:rsid w:val="009674C9"/>
    <w:rsid w:val="00967651"/>
    <w:rsid w:val="0096785C"/>
    <w:rsid w:val="00967C61"/>
    <w:rsid w:val="00970662"/>
    <w:rsid w:val="00970962"/>
    <w:rsid w:val="00970E42"/>
    <w:rsid w:val="00970F34"/>
    <w:rsid w:val="009717F2"/>
    <w:rsid w:val="00972187"/>
    <w:rsid w:val="009728AC"/>
    <w:rsid w:val="0097290D"/>
    <w:rsid w:val="00973A16"/>
    <w:rsid w:val="009745E3"/>
    <w:rsid w:val="009746F4"/>
    <w:rsid w:val="009752EB"/>
    <w:rsid w:val="0097570B"/>
    <w:rsid w:val="00975B72"/>
    <w:rsid w:val="00975C67"/>
    <w:rsid w:val="00975FE8"/>
    <w:rsid w:val="00977220"/>
    <w:rsid w:val="00977668"/>
    <w:rsid w:val="009776B1"/>
    <w:rsid w:val="00977827"/>
    <w:rsid w:val="00977F3F"/>
    <w:rsid w:val="009801F0"/>
    <w:rsid w:val="0098060B"/>
    <w:rsid w:val="00980CF0"/>
    <w:rsid w:val="00980D3B"/>
    <w:rsid w:val="0098121E"/>
    <w:rsid w:val="009814E8"/>
    <w:rsid w:val="0098182C"/>
    <w:rsid w:val="00981BD5"/>
    <w:rsid w:val="00982827"/>
    <w:rsid w:val="0098296A"/>
    <w:rsid w:val="00982CA1"/>
    <w:rsid w:val="00982F1C"/>
    <w:rsid w:val="00983A3B"/>
    <w:rsid w:val="00983C4D"/>
    <w:rsid w:val="00984090"/>
    <w:rsid w:val="009843E2"/>
    <w:rsid w:val="00984844"/>
    <w:rsid w:val="00984D38"/>
    <w:rsid w:val="00985048"/>
    <w:rsid w:val="00985628"/>
    <w:rsid w:val="00985DCF"/>
    <w:rsid w:val="00985FF5"/>
    <w:rsid w:val="009862C3"/>
    <w:rsid w:val="00986373"/>
    <w:rsid w:val="0098688B"/>
    <w:rsid w:val="00987092"/>
    <w:rsid w:val="009872CB"/>
    <w:rsid w:val="00987A4F"/>
    <w:rsid w:val="00987E53"/>
    <w:rsid w:val="00990118"/>
    <w:rsid w:val="009901B4"/>
    <w:rsid w:val="00990888"/>
    <w:rsid w:val="00990A83"/>
    <w:rsid w:val="00990C3B"/>
    <w:rsid w:val="00990E6E"/>
    <w:rsid w:val="009911AE"/>
    <w:rsid w:val="00991AA0"/>
    <w:rsid w:val="00991D4D"/>
    <w:rsid w:val="0099243A"/>
    <w:rsid w:val="00992C7E"/>
    <w:rsid w:val="0099321F"/>
    <w:rsid w:val="00993809"/>
    <w:rsid w:val="009941FD"/>
    <w:rsid w:val="009949CD"/>
    <w:rsid w:val="00995387"/>
    <w:rsid w:val="00995728"/>
    <w:rsid w:val="009957AA"/>
    <w:rsid w:val="009967A9"/>
    <w:rsid w:val="009972A1"/>
    <w:rsid w:val="00997698"/>
    <w:rsid w:val="009A0057"/>
    <w:rsid w:val="009A007A"/>
    <w:rsid w:val="009A0930"/>
    <w:rsid w:val="009A0DD2"/>
    <w:rsid w:val="009A0FC7"/>
    <w:rsid w:val="009A18B0"/>
    <w:rsid w:val="009A1BF6"/>
    <w:rsid w:val="009A1C14"/>
    <w:rsid w:val="009A1D79"/>
    <w:rsid w:val="009A240F"/>
    <w:rsid w:val="009A25AF"/>
    <w:rsid w:val="009A2982"/>
    <w:rsid w:val="009A2A1E"/>
    <w:rsid w:val="009A3808"/>
    <w:rsid w:val="009A4FBD"/>
    <w:rsid w:val="009A58F1"/>
    <w:rsid w:val="009A5D7B"/>
    <w:rsid w:val="009A64C3"/>
    <w:rsid w:val="009A65CD"/>
    <w:rsid w:val="009A6970"/>
    <w:rsid w:val="009A7227"/>
    <w:rsid w:val="009B00D7"/>
    <w:rsid w:val="009B0EDE"/>
    <w:rsid w:val="009B1055"/>
    <w:rsid w:val="009B198F"/>
    <w:rsid w:val="009B1ADE"/>
    <w:rsid w:val="009B1EDC"/>
    <w:rsid w:val="009B1EE5"/>
    <w:rsid w:val="009B2843"/>
    <w:rsid w:val="009B2C8B"/>
    <w:rsid w:val="009B3DA0"/>
    <w:rsid w:val="009B4FC7"/>
    <w:rsid w:val="009B5031"/>
    <w:rsid w:val="009B6145"/>
    <w:rsid w:val="009B62C4"/>
    <w:rsid w:val="009B635A"/>
    <w:rsid w:val="009B6B4E"/>
    <w:rsid w:val="009B6C10"/>
    <w:rsid w:val="009B75F0"/>
    <w:rsid w:val="009B7D11"/>
    <w:rsid w:val="009C00E0"/>
    <w:rsid w:val="009C09B1"/>
    <w:rsid w:val="009C0CD8"/>
    <w:rsid w:val="009C239D"/>
    <w:rsid w:val="009C2781"/>
    <w:rsid w:val="009C278B"/>
    <w:rsid w:val="009C2F5B"/>
    <w:rsid w:val="009C32B4"/>
    <w:rsid w:val="009C38D1"/>
    <w:rsid w:val="009C3C84"/>
    <w:rsid w:val="009C3D28"/>
    <w:rsid w:val="009C47BB"/>
    <w:rsid w:val="009C5842"/>
    <w:rsid w:val="009C5AD3"/>
    <w:rsid w:val="009C6130"/>
    <w:rsid w:val="009C675B"/>
    <w:rsid w:val="009C6A05"/>
    <w:rsid w:val="009C6CF7"/>
    <w:rsid w:val="009C6E88"/>
    <w:rsid w:val="009C6ECF"/>
    <w:rsid w:val="009C7019"/>
    <w:rsid w:val="009C7C4E"/>
    <w:rsid w:val="009D03BE"/>
    <w:rsid w:val="009D05FA"/>
    <w:rsid w:val="009D0C51"/>
    <w:rsid w:val="009D0CE8"/>
    <w:rsid w:val="009D0E8E"/>
    <w:rsid w:val="009D1447"/>
    <w:rsid w:val="009D195D"/>
    <w:rsid w:val="009D21A4"/>
    <w:rsid w:val="009D2700"/>
    <w:rsid w:val="009D3385"/>
    <w:rsid w:val="009D3541"/>
    <w:rsid w:val="009D4472"/>
    <w:rsid w:val="009D44C6"/>
    <w:rsid w:val="009D4C24"/>
    <w:rsid w:val="009D4CDC"/>
    <w:rsid w:val="009D50DA"/>
    <w:rsid w:val="009D521A"/>
    <w:rsid w:val="009D5359"/>
    <w:rsid w:val="009D5482"/>
    <w:rsid w:val="009D5B77"/>
    <w:rsid w:val="009D6096"/>
    <w:rsid w:val="009D60C9"/>
    <w:rsid w:val="009D6C37"/>
    <w:rsid w:val="009D6C9F"/>
    <w:rsid w:val="009D6E29"/>
    <w:rsid w:val="009D6E6B"/>
    <w:rsid w:val="009D70EC"/>
    <w:rsid w:val="009D71E7"/>
    <w:rsid w:val="009D7404"/>
    <w:rsid w:val="009D7816"/>
    <w:rsid w:val="009E0327"/>
    <w:rsid w:val="009E043A"/>
    <w:rsid w:val="009E04B7"/>
    <w:rsid w:val="009E0762"/>
    <w:rsid w:val="009E0C38"/>
    <w:rsid w:val="009E15F3"/>
    <w:rsid w:val="009E1B62"/>
    <w:rsid w:val="009E21D2"/>
    <w:rsid w:val="009E27D3"/>
    <w:rsid w:val="009E294D"/>
    <w:rsid w:val="009E29A2"/>
    <w:rsid w:val="009E2B3B"/>
    <w:rsid w:val="009E2D51"/>
    <w:rsid w:val="009E2EE1"/>
    <w:rsid w:val="009E4D02"/>
    <w:rsid w:val="009E4E3B"/>
    <w:rsid w:val="009E51BE"/>
    <w:rsid w:val="009E65DD"/>
    <w:rsid w:val="009E6626"/>
    <w:rsid w:val="009E6FAB"/>
    <w:rsid w:val="009E7027"/>
    <w:rsid w:val="009E704B"/>
    <w:rsid w:val="009E7256"/>
    <w:rsid w:val="009E77ED"/>
    <w:rsid w:val="009E79A2"/>
    <w:rsid w:val="009E7A40"/>
    <w:rsid w:val="009F011E"/>
    <w:rsid w:val="009F02C0"/>
    <w:rsid w:val="009F05B0"/>
    <w:rsid w:val="009F07E2"/>
    <w:rsid w:val="009F0A87"/>
    <w:rsid w:val="009F0DF3"/>
    <w:rsid w:val="009F108B"/>
    <w:rsid w:val="009F18D5"/>
    <w:rsid w:val="009F2333"/>
    <w:rsid w:val="009F284A"/>
    <w:rsid w:val="009F2D13"/>
    <w:rsid w:val="009F33AF"/>
    <w:rsid w:val="009F37E9"/>
    <w:rsid w:val="009F38D6"/>
    <w:rsid w:val="009F3BBC"/>
    <w:rsid w:val="009F3E21"/>
    <w:rsid w:val="009F4020"/>
    <w:rsid w:val="009F5301"/>
    <w:rsid w:val="009F53C2"/>
    <w:rsid w:val="009F57D3"/>
    <w:rsid w:val="009F5AF5"/>
    <w:rsid w:val="009F5C93"/>
    <w:rsid w:val="009F5E77"/>
    <w:rsid w:val="009F6369"/>
    <w:rsid w:val="009F70FD"/>
    <w:rsid w:val="009F7683"/>
    <w:rsid w:val="009F78D0"/>
    <w:rsid w:val="009F7953"/>
    <w:rsid w:val="009F7BAA"/>
    <w:rsid w:val="009F7EB2"/>
    <w:rsid w:val="009F7F22"/>
    <w:rsid w:val="00A00134"/>
    <w:rsid w:val="00A0049B"/>
    <w:rsid w:val="00A006DD"/>
    <w:rsid w:val="00A00E2D"/>
    <w:rsid w:val="00A015BA"/>
    <w:rsid w:val="00A018AA"/>
    <w:rsid w:val="00A01A67"/>
    <w:rsid w:val="00A01D9E"/>
    <w:rsid w:val="00A020FD"/>
    <w:rsid w:val="00A03A0B"/>
    <w:rsid w:val="00A03ED4"/>
    <w:rsid w:val="00A03FA2"/>
    <w:rsid w:val="00A041BD"/>
    <w:rsid w:val="00A04485"/>
    <w:rsid w:val="00A0485B"/>
    <w:rsid w:val="00A049E9"/>
    <w:rsid w:val="00A05D21"/>
    <w:rsid w:val="00A05F03"/>
    <w:rsid w:val="00A06529"/>
    <w:rsid w:val="00A070ED"/>
    <w:rsid w:val="00A074A7"/>
    <w:rsid w:val="00A106F0"/>
    <w:rsid w:val="00A10920"/>
    <w:rsid w:val="00A10D24"/>
    <w:rsid w:val="00A1108D"/>
    <w:rsid w:val="00A11583"/>
    <w:rsid w:val="00A11769"/>
    <w:rsid w:val="00A11AD6"/>
    <w:rsid w:val="00A11C73"/>
    <w:rsid w:val="00A1286B"/>
    <w:rsid w:val="00A12F00"/>
    <w:rsid w:val="00A139EE"/>
    <w:rsid w:val="00A13CCB"/>
    <w:rsid w:val="00A13FA6"/>
    <w:rsid w:val="00A1405C"/>
    <w:rsid w:val="00A14E9E"/>
    <w:rsid w:val="00A15BB9"/>
    <w:rsid w:val="00A15C56"/>
    <w:rsid w:val="00A15CA6"/>
    <w:rsid w:val="00A16C6C"/>
    <w:rsid w:val="00A16D61"/>
    <w:rsid w:val="00A170B7"/>
    <w:rsid w:val="00A17AB8"/>
    <w:rsid w:val="00A17EF1"/>
    <w:rsid w:val="00A20185"/>
    <w:rsid w:val="00A2056A"/>
    <w:rsid w:val="00A210E2"/>
    <w:rsid w:val="00A211FC"/>
    <w:rsid w:val="00A21216"/>
    <w:rsid w:val="00A21349"/>
    <w:rsid w:val="00A2177E"/>
    <w:rsid w:val="00A21886"/>
    <w:rsid w:val="00A21EDB"/>
    <w:rsid w:val="00A22D93"/>
    <w:rsid w:val="00A22E36"/>
    <w:rsid w:val="00A231CB"/>
    <w:rsid w:val="00A2419E"/>
    <w:rsid w:val="00A24207"/>
    <w:rsid w:val="00A243F4"/>
    <w:rsid w:val="00A246E6"/>
    <w:rsid w:val="00A24BF5"/>
    <w:rsid w:val="00A24DE7"/>
    <w:rsid w:val="00A24E70"/>
    <w:rsid w:val="00A26089"/>
    <w:rsid w:val="00A26321"/>
    <w:rsid w:val="00A269EB"/>
    <w:rsid w:val="00A26ADD"/>
    <w:rsid w:val="00A2764D"/>
    <w:rsid w:val="00A27E62"/>
    <w:rsid w:val="00A30029"/>
    <w:rsid w:val="00A301EC"/>
    <w:rsid w:val="00A30319"/>
    <w:rsid w:val="00A307B1"/>
    <w:rsid w:val="00A30E2E"/>
    <w:rsid w:val="00A31225"/>
    <w:rsid w:val="00A32042"/>
    <w:rsid w:val="00A3266C"/>
    <w:rsid w:val="00A327ED"/>
    <w:rsid w:val="00A328C7"/>
    <w:rsid w:val="00A32A18"/>
    <w:rsid w:val="00A32BC4"/>
    <w:rsid w:val="00A3335F"/>
    <w:rsid w:val="00A33370"/>
    <w:rsid w:val="00A33A66"/>
    <w:rsid w:val="00A33D5B"/>
    <w:rsid w:val="00A34421"/>
    <w:rsid w:val="00A34880"/>
    <w:rsid w:val="00A34A7B"/>
    <w:rsid w:val="00A34ADE"/>
    <w:rsid w:val="00A34BE6"/>
    <w:rsid w:val="00A355CF"/>
    <w:rsid w:val="00A3583A"/>
    <w:rsid w:val="00A3585F"/>
    <w:rsid w:val="00A361A8"/>
    <w:rsid w:val="00A361B5"/>
    <w:rsid w:val="00A36292"/>
    <w:rsid w:val="00A368C2"/>
    <w:rsid w:val="00A3754D"/>
    <w:rsid w:val="00A37E75"/>
    <w:rsid w:val="00A37E95"/>
    <w:rsid w:val="00A406D9"/>
    <w:rsid w:val="00A40879"/>
    <w:rsid w:val="00A409F5"/>
    <w:rsid w:val="00A41D39"/>
    <w:rsid w:val="00A4231C"/>
    <w:rsid w:val="00A42598"/>
    <w:rsid w:val="00A4276F"/>
    <w:rsid w:val="00A42AC1"/>
    <w:rsid w:val="00A42EB1"/>
    <w:rsid w:val="00A43AE2"/>
    <w:rsid w:val="00A441AF"/>
    <w:rsid w:val="00A441EE"/>
    <w:rsid w:val="00A44FFD"/>
    <w:rsid w:val="00A458E0"/>
    <w:rsid w:val="00A45CCD"/>
    <w:rsid w:val="00A462DE"/>
    <w:rsid w:val="00A469F0"/>
    <w:rsid w:val="00A479EC"/>
    <w:rsid w:val="00A5069C"/>
    <w:rsid w:val="00A509F7"/>
    <w:rsid w:val="00A513D2"/>
    <w:rsid w:val="00A51A46"/>
    <w:rsid w:val="00A51C7A"/>
    <w:rsid w:val="00A52A1F"/>
    <w:rsid w:val="00A52C60"/>
    <w:rsid w:val="00A52FC1"/>
    <w:rsid w:val="00A5353A"/>
    <w:rsid w:val="00A5356B"/>
    <w:rsid w:val="00A53F15"/>
    <w:rsid w:val="00A540F3"/>
    <w:rsid w:val="00A549C4"/>
    <w:rsid w:val="00A54A2B"/>
    <w:rsid w:val="00A54C08"/>
    <w:rsid w:val="00A54D7B"/>
    <w:rsid w:val="00A551AC"/>
    <w:rsid w:val="00A557A9"/>
    <w:rsid w:val="00A55A1E"/>
    <w:rsid w:val="00A56BEE"/>
    <w:rsid w:val="00A60532"/>
    <w:rsid w:val="00A6062D"/>
    <w:rsid w:val="00A60877"/>
    <w:rsid w:val="00A60CC0"/>
    <w:rsid w:val="00A61EB6"/>
    <w:rsid w:val="00A61EE1"/>
    <w:rsid w:val="00A6226F"/>
    <w:rsid w:val="00A62916"/>
    <w:rsid w:val="00A6296E"/>
    <w:rsid w:val="00A62C3D"/>
    <w:rsid w:val="00A63288"/>
    <w:rsid w:val="00A63E76"/>
    <w:rsid w:val="00A63EE9"/>
    <w:rsid w:val="00A640D4"/>
    <w:rsid w:val="00A6418F"/>
    <w:rsid w:val="00A64452"/>
    <w:rsid w:val="00A6488D"/>
    <w:rsid w:val="00A64B41"/>
    <w:rsid w:val="00A64DBD"/>
    <w:rsid w:val="00A663F4"/>
    <w:rsid w:val="00A66784"/>
    <w:rsid w:val="00A66F0C"/>
    <w:rsid w:val="00A67114"/>
    <w:rsid w:val="00A67A35"/>
    <w:rsid w:val="00A67B0E"/>
    <w:rsid w:val="00A67C7C"/>
    <w:rsid w:val="00A70719"/>
    <w:rsid w:val="00A70785"/>
    <w:rsid w:val="00A7097D"/>
    <w:rsid w:val="00A70BA5"/>
    <w:rsid w:val="00A70CDD"/>
    <w:rsid w:val="00A71155"/>
    <w:rsid w:val="00A712C0"/>
    <w:rsid w:val="00A715DF"/>
    <w:rsid w:val="00A71EE6"/>
    <w:rsid w:val="00A71F1F"/>
    <w:rsid w:val="00A71FEB"/>
    <w:rsid w:val="00A71FFD"/>
    <w:rsid w:val="00A72725"/>
    <w:rsid w:val="00A72756"/>
    <w:rsid w:val="00A737D4"/>
    <w:rsid w:val="00A73BBA"/>
    <w:rsid w:val="00A73D44"/>
    <w:rsid w:val="00A74435"/>
    <w:rsid w:val="00A74661"/>
    <w:rsid w:val="00A748E9"/>
    <w:rsid w:val="00A75DEB"/>
    <w:rsid w:val="00A76036"/>
    <w:rsid w:val="00A76068"/>
    <w:rsid w:val="00A76322"/>
    <w:rsid w:val="00A7633E"/>
    <w:rsid w:val="00A76441"/>
    <w:rsid w:val="00A76D0C"/>
    <w:rsid w:val="00A76D70"/>
    <w:rsid w:val="00A76E00"/>
    <w:rsid w:val="00A771AA"/>
    <w:rsid w:val="00A776AC"/>
    <w:rsid w:val="00A80B66"/>
    <w:rsid w:val="00A81B65"/>
    <w:rsid w:val="00A829CF"/>
    <w:rsid w:val="00A82DE6"/>
    <w:rsid w:val="00A83306"/>
    <w:rsid w:val="00A83E56"/>
    <w:rsid w:val="00A842F5"/>
    <w:rsid w:val="00A84301"/>
    <w:rsid w:val="00A847FA"/>
    <w:rsid w:val="00A84B2A"/>
    <w:rsid w:val="00A8509C"/>
    <w:rsid w:val="00A85114"/>
    <w:rsid w:val="00A8527A"/>
    <w:rsid w:val="00A86693"/>
    <w:rsid w:val="00A86730"/>
    <w:rsid w:val="00A87537"/>
    <w:rsid w:val="00A8773E"/>
    <w:rsid w:val="00A87C09"/>
    <w:rsid w:val="00A90B7F"/>
    <w:rsid w:val="00A92006"/>
    <w:rsid w:val="00A92B7F"/>
    <w:rsid w:val="00A92BF0"/>
    <w:rsid w:val="00A932AD"/>
    <w:rsid w:val="00A939C6"/>
    <w:rsid w:val="00A93A5A"/>
    <w:rsid w:val="00A93C9D"/>
    <w:rsid w:val="00A93CC1"/>
    <w:rsid w:val="00A9539B"/>
    <w:rsid w:val="00A95B6F"/>
    <w:rsid w:val="00A95EC5"/>
    <w:rsid w:val="00A96125"/>
    <w:rsid w:val="00A96319"/>
    <w:rsid w:val="00A9649F"/>
    <w:rsid w:val="00A967DD"/>
    <w:rsid w:val="00A971A4"/>
    <w:rsid w:val="00A97654"/>
    <w:rsid w:val="00A978A5"/>
    <w:rsid w:val="00A97958"/>
    <w:rsid w:val="00A97E6E"/>
    <w:rsid w:val="00AA0424"/>
    <w:rsid w:val="00AA052D"/>
    <w:rsid w:val="00AA066C"/>
    <w:rsid w:val="00AA0A0F"/>
    <w:rsid w:val="00AA0C9B"/>
    <w:rsid w:val="00AA121A"/>
    <w:rsid w:val="00AA16C5"/>
    <w:rsid w:val="00AA2026"/>
    <w:rsid w:val="00AA24D9"/>
    <w:rsid w:val="00AA3C91"/>
    <w:rsid w:val="00AA3CF8"/>
    <w:rsid w:val="00AA3EF4"/>
    <w:rsid w:val="00AA3FE2"/>
    <w:rsid w:val="00AA41ED"/>
    <w:rsid w:val="00AA41F5"/>
    <w:rsid w:val="00AA4853"/>
    <w:rsid w:val="00AA4F3A"/>
    <w:rsid w:val="00AA5366"/>
    <w:rsid w:val="00AA5448"/>
    <w:rsid w:val="00AA5773"/>
    <w:rsid w:val="00AA5C83"/>
    <w:rsid w:val="00AA5CFA"/>
    <w:rsid w:val="00AA65FE"/>
    <w:rsid w:val="00AA6BC9"/>
    <w:rsid w:val="00AA6E1F"/>
    <w:rsid w:val="00AA7142"/>
    <w:rsid w:val="00AA7492"/>
    <w:rsid w:val="00AB00CE"/>
    <w:rsid w:val="00AB033A"/>
    <w:rsid w:val="00AB06BE"/>
    <w:rsid w:val="00AB0704"/>
    <w:rsid w:val="00AB09A3"/>
    <w:rsid w:val="00AB1768"/>
    <w:rsid w:val="00AB19B4"/>
    <w:rsid w:val="00AB1D69"/>
    <w:rsid w:val="00AB220F"/>
    <w:rsid w:val="00AB23CC"/>
    <w:rsid w:val="00AB27D8"/>
    <w:rsid w:val="00AB2B4F"/>
    <w:rsid w:val="00AB2CA2"/>
    <w:rsid w:val="00AB3473"/>
    <w:rsid w:val="00AB3917"/>
    <w:rsid w:val="00AB42F9"/>
    <w:rsid w:val="00AB4B21"/>
    <w:rsid w:val="00AB4C7F"/>
    <w:rsid w:val="00AB513E"/>
    <w:rsid w:val="00AB5B8F"/>
    <w:rsid w:val="00AB5F10"/>
    <w:rsid w:val="00AB61DF"/>
    <w:rsid w:val="00AB637F"/>
    <w:rsid w:val="00AB68DC"/>
    <w:rsid w:val="00AB6C1E"/>
    <w:rsid w:val="00AB70E4"/>
    <w:rsid w:val="00AB783C"/>
    <w:rsid w:val="00AB7DD6"/>
    <w:rsid w:val="00AC0757"/>
    <w:rsid w:val="00AC0B9E"/>
    <w:rsid w:val="00AC1591"/>
    <w:rsid w:val="00AC19B3"/>
    <w:rsid w:val="00AC1B7C"/>
    <w:rsid w:val="00AC32F3"/>
    <w:rsid w:val="00AC3C21"/>
    <w:rsid w:val="00AC44DE"/>
    <w:rsid w:val="00AC56D9"/>
    <w:rsid w:val="00AC6C28"/>
    <w:rsid w:val="00AC74B1"/>
    <w:rsid w:val="00AC75D4"/>
    <w:rsid w:val="00AC796A"/>
    <w:rsid w:val="00AC7A65"/>
    <w:rsid w:val="00AC7B82"/>
    <w:rsid w:val="00AD00DE"/>
    <w:rsid w:val="00AD03CB"/>
    <w:rsid w:val="00AD0408"/>
    <w:rsid w:val="00AD12BD"/>
    <w:rsid w:val="00AD15FD"/>
    <w:rsid w:val="00AD20D0"/>
    <w:rsid w:val="00AD254A"/>
    <w:rsid w:val="00AD2C47"/>
    <w:rsid w:val="00AD35F2"/>
    <w:rsid w:val="00AD3B0D"/>
    <w:rsid w:val="00AD43B4"/>
    <w:rsid w:val="00AD458D"/>
    <w:rsid w:val="00AD4A94"/>
    <w:rsid w:val="00AD58B8"/>
    <w:rsid w:val="00AD62C2"/>
    <w:rsid w:val="00AD6503"/>
    <w:rsid w:val="00AD67A8"/>
    <w:rsid w:val="00AD6F00"/>
    <w:rsid w:val="00AD7B96"/>
    <w:rsid w:val="00AE00FF"/>
    <w:rsid w:val="00AE0895"/>
    <w:rsid w:val="00AE0A2E"/>
    <w:rsid w:val="00AE0FEA"/>
    <w:rsid w:val="00AE10B5"/>
    <w:rsid w:val="00AE1227"/>
    <w:rsid w:val="00AE19FC"/>
    <w:rsid w:val="00AE1EC0"/>
    <w:rsid w:val="00AE20CC"/>
    <w:rsid w:val="00AE3164"/>
    <w:rsid w:val="00AE36A6"/>
    <w:rsid w:val="00AE3817"/>
    <w:rsid w:val="00AE3B5E"/>
    <w:rsid w:val="00AE3F09"/>
    <w:rsid w:val="00AE524A"/>
    <w:rsid w:val="00AE5A48"/>
    <w:rsid w:val="00AE5D52"/>
    <w:rsid w:val="00AE60AF"/>
    <w:rsid w:val="00AE6BEE"/>
    <w:rsid w:val="00AE6C63"/>
    <w:rsid w:val="00AE6DFB"/>
    <w:rsid w:val="00AE777D"/>
    <w:rsid w:val="00AE77CC"/>
    <w:rsid w:val="00AE7889"/>
    <w:rsid w:val="00AE7934"/>
    <w:rsid w:val="00AF04B0"/>
    <w:rsid w:val="00AF04B7"/>
    <w:rsid w:val="00AF08C5"/>
    <w:rsid w:val="00AF1353"/>
    <w:rsid w:val="00AF173A"/>
    <w:rsid w:val="00AF1A52"/>
    <w:rsid w:val="00AF1C2D"/>
    <w:rsid w:val="00AF1FCB"/>
    <w:rsid w:val="00AF2A2B"/>
    <w:rsid w:val="00AF2E40"/>
    <w:rsid w:val="00AF3D4A"/>
    <w:rsid w:val="00AF3DDA"/>
    <w:rsid w:val="00AF4219"/>
    <w:rsid w:val="00AF4357"/>
    <w:rsid w:val="00AF487D"/>
    <w:rsid w:val="00AF4D84"/>
    <w:rsid w:val="00AF4EC5"/>
    <w:rsid w:val="00AF4FBD"/>
    <w:rsid w:val="00AF5489"/>
    <w:rsid w:val="00AF54CA"/>
    <w:rsid w:val="00AF5FD8"/>
    <w:rsid w:val="00AF66FD"/>
    <w:rsid w:val="00AF6748"/>
    <w:rsid w:val="00AF6A40"/>
    <w:rsid w:val="00AF6C4B"/>
    <w:rsid w:val="00AF740E"/>
    <w:rsid w:val="00AF77D8"/>
    <w:rsid w:val="00AF7805"/>
    <w:rsid w:val="00B000E2"/>
    <w:rsid w:val="00B00176"/>
    <w:rsid w:val="00B005FD"/>
    <w:rsid w:val="00B00609"/>
    <w:rsid w:val="00B0063C"/>
    <w:rsid w:val="00B007F8"/>
    <w:rsid w:val="00B00DCE"/>
    <w:rsid w:val="00B012E9"/>
    <w:rsid w:val="00B01414"/>
    <w:rsid w:val="00B0158C"/>
    <w:rsid w:val="00B017DD"/>
    <w:rsid w:val="00B020ED"/>
    <w:rsid w:val="00B029E6"/>
    <w:rsid w:val="00B02D17"/>
    <w:rsid w:val="00B02DBB"/>
    <w:rsid w:val="00B04795"/>
    <w:rsid w:val="00B0505A"/>
    <w:rsid w:val="00B05366"/>
    <w:rsid w:val="00B06366"/>
    <w:rsid w:val="00B0710C"/>
    <w:rsid w:val="00B072D7"/>
    <w:rsid w:val="00B074F2"/>
    <w:rsid w:val="00B07EA3"/>
    <w:rsid w:val="00B104EE"/>
    <w:rsid w:val="00B114C5"/>
    <w:rsid w:val="00B11C3B"/>
    <w:rsid w:val="00B12658"/>
    <w:rsid w:val="00B126DF"/>
    <w:rsid w:val="00B12EF7"/>
    <w:rsid w:val="00B132A1"/>
    <w:rsid w:val="00B134C9"/>
    <w:rsid w:val="00B13AED"/>
    <w:rsid w:val="00B14051"/>
    <w:rsid w:val="00B143C1"/>
    <w:rsid w:val="00B14515"/>
    <w:rsid w:val="00B146FA"/>
    <w:rsid w:val="00B1533C"/>
    <w:rsid w:val="00B1550B"/>
    <w:rsid w:val="00B16A90"/>
    <w:rsid w:val="00B16B90"/>
    <w:rsid w:val="00B16BD2"/>
    <w:rsid w:val="00B17450"/>
    <w:rsid w:val="00B177B2"/>
    <w:rsid w:val="00B20295"/>
    <w:rsid w:val="00B20331"/>
    <w:rsid w:val="00B20674"/>
    <w:rsid w:val="00B20742"/>
    <w:rsid w:val="00B209AD"/>
    <w:rsid w:val="00B20B0E"/>
    <w:rsid w:val="00B20BAC"/>
    <w:rsid w:val="00B212F7"/>
    <w:rsid w:val="00B21345"/>
    <w:rsid w:val="00B2142A"/>
    <w:rsid w:val="00B216A6"/>
    <w:rsid w:val="00B21A1B"/>
    <w:rsid w:val="00B21CAD"/>
    <w:rsid w:val="00B22471"/>
    <w:rsid w:val="00B225CC"/>
    <w:rsid w:val="00B22890"/>
    <w:rsid w:val="00B22BEA"/>
    <w:rsid w:val="00B22CD3"/>
    <w:rsid w:val="00B23198"/>
    <w:rsid w:val="00B2358A"/>
    <w:rsid w:val="00B24545"/>
    <w:rsid w:val="00B2456A"/>
    <w:rsid w:val="00B2460E"/>
    <w:rsid w:val="00B24777"/>
    <w:rsid w:val="00B24E95"/>
    <w:rsid w:val="00B24FB8"/>
    <w:rsid w:val="00B25225"/>
    <w:rsid w:val="00B258BD"/>
    <w:rsid w:val="00B26B0C"/>
    <w:rsid w:val="00B26EE6"/>
    <w:rsid w:val="00B26F7B"/>
    <w:rsid w:val="00B30335"/>
    <w:rsid w:val="00B309AC"/>
    <w:rsid w:val="00B30A0C"/>
    <w:rsid w:val="00B30BC8"/>
    <w:rsid w:val="00B322AC"/>
    <w:rsid w:val="00B32F65"/>
    <w:rsid w:val="00B32FD1"/>
    <w:rsid w:val="00B331CE"/>
    <w:rsid w:val="00B3332F"/>
    <w:rsid w:val="00B3349D"/>
    <w:rsid w:val="00B33EB2"/>
    <w:rsid w:val="00B343B1"/>
    <w:rsid w:val="00B34EAF"/>
    <w:rsid w:val="00B35219"/>
    <w:rsid w:val="00B3546D"/>
    <w:rsid w:val="00B355F1"/>
    <w:rsid w:val="00B3581B"/>
    <w:rsid w:val="00B35C46"/>
    <w:rsid w:val="00B35E46"/>
    <w:rsid w:val="00B366F2"/>
    <w:rsid w:val="00B36782"/>
    <w:rsid w:val="00B37144"/>
    <w:rsid w:val="00B37659"/>
    <w:rsid w:val="00B3795C"/>
    <w:rsid w:val="00B40547"/>
    <w:rsid w:val="00B40915"/>
    <w:rsid w:val="00B40C98"/>
    <w:rsid w:val="00B41370"/>
    <w:rsid w:val="00B42824"/>
    <w:rsid w:val="00B42849"/>
    <w:rsid w:val="00B431D5"/>
    <w:rsid w:val="00B4349F"/>
    <w:rsid w:val="00B44229"/>
    <w:rsid w:val="00B4444C"/>
    <w:rsid w:val="00B4467F"/>
    <w:rsid w:val="00B44AC8"/>
    <w:rsid w:val="00B44FBD"/>
    <w:rsid w:val="00B4521D"/>
    <w:rsid w:val="00B45D34"/>
    <w:rsid w:val="00B463BF"/>
    <w:rsid w:val="00B46543"/>
    <w:rsid w:val="00B47572"/>
    <w:rsid w:val="00B476B0"/>
    <w:rsid w:val="00B47AD5"/>
    <w:rsid w:val="00B47C3A"/>
    <w:rsid w:val="00B520ED"/>
    <w:rsid w:val="00B524E6"/>
    <w:rsid w:val="00B52602"/>
    <w:rsid w:val="00B5291F"/>
    <w:rsid w:val="00B52CAD"/>
    <w:rsid w:val="00B5373E"/>
    <w:rsid w:val="00B53993"/>
    <w:rsid w:val="00B546B2"/>
    <w:rsid w:val="00B546C7"/>
    <w:rsid w:val="00B54B42"/>
    <w:rsid w:val="00B54BEB"/>
    <w:rsid w:val="00B5546C"/>
    <w:rsid w:val="00B55640"/>
    <w:rsid w:val="00B5616D"/>
    <w:rsid w:val="00B567C0"/>
    <w:rsid w:val="00B56BBD"/>
    <w:rsid w:val="00B57386"/>
    <w:rsid w:val="00B57CB5"/>
    <w:rsid w:val="00B57D23"/>
    <w:rsid w:val="00B60B68"/>
    <w:rsid w:val="00B60BB9"/>
    <w:rsid w:val="00B60D88"/>
    <w:rsid w:val="00B61C9D"/>
    <w:rsid w:val="00B62715"/>
    <w:rsid w:val="00B631BC"/>
    <w:rsid w:val="00B63873"/>
    <w:rsid w:val="00B63F4A"/>
    <w:rsid w:val="00B64298"/>
    <w:rsid w:val="00B645EB"/>
    <w:rsid w:val="00B648AD"/>
    <w:rsid w:val="00B662CB"/>
    <w:rsid w:val="00B66347"/>
    <w:rsid w:val="00B66885"/>
    <w:rsid w:val="00B66923"/>
    <w:rsid w:val="00B6693E"/>
    <w:rsid w:val="00B66BB3"/>
    <w:rsid w:val="00B66CEE"/>
    <w:rsid w:val="00B707FD"/>
    <w:rsid w:val="00B70BB1"/>
    <w:rsid w:val="00B70CE9"/>
    <w:rsid w:val="00B71E41"/>
    <w:rsid w:val="00B7213A"/>
    <w:rsid w:val="00B7245D"/>
    <w:rsid w:val="00B72933"/>
    <w:rsid w:val="00B72B9A"/>
    <w:rsid w:val="00B72C38"/>
    <w:rsid w:val="00B73261"/>
    <w:rsid w:val="00B737EF"/>
    <w:rsid w:val="00B7382A"/>
    <w:rsid w:val="00B73873"/>
    <w:rsid w:val="00B74174"/>
    <w:rsid w:val="00B74415"/>
    <w:rsid w:val="00B75931"/>
    <w:rsid w:val="00B75CAB"/>
    <w:rsid w:val="00B75E25"/>
    <w:rsid w:val="00B7655E"/>
    <w:rsid w:val="00B7677C"/>
    <w:rsid w:val="00B777CD"/>
    <w:rsid w:val="00B77F49"/>
    <w:rsid w:val="00B80BE6"/>
    <w:rsid w:val="00B810A4"/>
    <w:rsid w:val="00B810DB"/>
    <w:rsid w:val="00B81515"/>
    <w:rsid w:val="00B8186E"/>
    <w:rsid w:val="00B820EF"/>
    <w:rsid w:val="00B82BE1"/>
    <w:rsid w:val="00B82D8F"/>
    <w:rsid w:val="00B82F18"/>
    <w:rsid w:val="00B83330"/>
    <w:rsid w:val="00B84292"/>
    <w:rsid w:val="00B842BB"/>
    <w:rsid w:val="00B84E84"/>
    <w:rsid w:val="00B85220"/>
    <w:rsid w:val="00B859AB"/>
    <w:rsid w:val="00B85BAA"/>
    <w:rsid w:val="00B85F46"/>
    <w:rsid w:val="00B85F4C"/>
    <w:rsid w:val="00B86035"/>
    <w:rsid w:val="00B8673F"/>
    <w:rsid w:val="00B86F71"/>
    <w:rsid w:val="00B86FE8"/>
    <w:rsid w:val="00B872D8"/>
    <w:rsid w:val="00B878B6"/>
    <w:rsid w:val="00B8794F"/>
    <w:rsid w:val="00B8797B"/>
    <w:rsid w:val="00B901EB"/>
    <w:rsid w:val="00B912FE"/>
    <w:rsid w:val="00B9150A"/>
    <w:rsid w:val="00B917F7"/>
    <w:rsid w:val="00B918CA"/>
    <w:rsid w:val="00B91E36"/>
    <w:rsid w:val="00B92415"/>
    <w:rsid w:val="00B9242B"/>
    <w:rsid w:val="00B92F92"/>
    <w:rsid w:val="00B9384E"/>
    <w:rsid w:val="00B94016"/>
    <w:rsid w:val="00B94082"/>
    <w:rsid w:val="00B94379"/>
    <w:rsid w:val="00B94B98"/>
    <w:rsid w:val="00B9571C"/>
    <w:rsid w:val="00B96527"/>
    <w:rsid w:val="00B965FB"/>
    <w:rsid w:val="00B9663F"/>
    <w:rsid w:val="00B96867"/>
    <w:rsid w:val="00B96B5D"/>
    <w:rsid w:val="00B97743"/>
    <w:rsid w:val="00B9797C"/>
    <w:rsid w:val="00B97A7B"/>
    <w:rsid w:val="00BA038E"/>
    <w:rsid w:val="00BA0524"/>
    <w:rsid w:val="00BA09DF"/>
    <w:rsid w:val="00BA1089"/>
    <w:rsid w:val="00BA1824"/>
    <w:rsid w:val="00BA2191"/>
    <w:rsid w:val="00BA2C1C"/>
    <w:rsid w:val="00BA3275"/>
    <w:rsid w:val="00BA415B"/>
    <w:rsid w:val="00BA417E"/>
    <w:rsid w:val="00BA4573"/>
    <w:rsid w:val="00BA4DBF"/>
    <w:rsid w:val="00BA5434"/>
    <w:rsid w:val="00BA5488"/>
    <w:rsid w:val="00BA5561"/>
    <w:rsid w:val="00BA747F"/>
    <w:rsid w:val="00BA7BC1"/>
    <w:rsid w:val="00BA7F5A"/>
    <w:rsid w:val="00BB00C4"/>
    <w:rsid w:val="00BB05FC"/>
    <w:rsid w:val="00BB07EA"/>
    <w:rsid w:val="00BB17BC"/>
    <w:rsid w:val="00BB192E"/>
    <w:rsid w:val="00BB1BAB"/>
    <w:rsid w:val="00BB316A"/>
    <w:rsid w:val="00BB3A7A"/>
    <w:rsid w:val="00BB3B07"/>
    <w:rsid w:val="00BB3B53"/>
    <w:rsid w:val="00BB3CA6"/>
    <w:rsid w:val="00BB4099"/>
    <w:rsid w:val="00BB41D7"/>
    <w:rsid w:val="00BB461A"/>
    <w:rsid w:val="00BB4855"/>
    <w:rsid w:val="00BB491B"/>
    <w:rsid w:val="00BB4A5F"/>
    <w:rsid w:val="00BB4E16"/>
    <w:rsid w:val="00BB5941"/>
    <w:rsid w:val="00BB6030"/>
    <w:rsid w:val="00BB6890"/>
    <w:rsid w:val="00BB6BD5"/>
    <w:rsid w:val="00BB7403"/>
    <w:rsid w:val="00BC0102"/>
    <w:rsid w:val="00BC0188"/>
    <w:rsid w:val="00BC048A"/>
    <w:rsid w:val="00BC0844"/>
    <w:rsid w:val="00BC0BF6"/>
    <w:rsid w:val="00BC0DCB"/>
    <w:rsid w:val="00BC128F"/>
    <w:rsid w:val="00BC135C"/>
    <w:rsid w:val="00BC1C47"/>
    <w:rsid w:val="00BC1CB5"/>
    <w:rsid w:val="00BC2D8B"/>
    <w:rsid w:val="00BC2F97"/>
    <w:rsid w:val="00BC392A"/>
    <w:rsid w:val="00BC4126"/>
    <w:rsid w:val="00BC46FD"/>
    <w:rsid w:val="00BC495C"/>
    <w:rsid w:val="00BC4F9B"/>
    <w:rsid w:val="00BC53AB"/>
    <w:rsid w:val="00BC5530"/>
    <w:rsid w:val="00BC5C24"/>
    <w:rsid w:val="00BC6272"/>
    <w:rsid w:val="00BC6A53"/>
    <w:rsid w:val="00BC70BA"/>
    <w:rsid w:val="00BC769D"/>
    <w:rsid w:val="00BD0303"/>
    <w:rsid w:val="00BD05A6"/>
    <w:rsid w:val="00BD123E"/>
    <w:rsid w:val="00BD1773"/>
    <w:rsid w:val="00BD17D6"/>
    <w:rsid w:val="00BD1BCD"/>
    <w:rsid w:val="00BD232E"/>
    <w:rsid w:val="00BD2773"/>
    <w:rsid w:val="00BD2B68"/>
    <w:rsid w:val="00BD37BB"/>
    <w:rsid w:val="00BD39D0"/>
    <w:rsid w:val="00BD43BC"/>
    <w:rsid w:val="00BD4475"/>
    <w:rsid w:val="00BD44EF"/>
    <w:rsid w:val="00BD4CCE"/>
    <w:rsid w:val="00BD531D"/>
    <w:rsid w:val="00BD594D"/>
    <w:rsid w:val="00BD5FA6"/>
    <w:rsid w:val="00BD64FD"/>
    <w:rsid w:val="00BD651E"/>
    <w:rsid w:val="00BD66A6"/>
    <w:rsid w:val="00BD7D63"/>
    <w:rsid w:val="00BE0179"/>
    <w:rsid w:val="00BE0A72"/>
    <w:rsid w:val="00BE11A3"/>
    <w:rsid w:val="00BE228E"/>
    <w:rsid w:val="00BE3A3F"/>
    <w:rsid w:val="00BE3C85"/>
    <w:rsid w:val="00BE3DD5"/>
    <w:rsid w:val="00BE3FF9"/>
    <w:rsid w:val="00BE405F"/>
    <w:rsid w:val="00BE4775"/>
    <w:rsid w:val="00BE4AA6"/>
    <w:rsid w:val="00BE4B5C"/>
    <w:rsid w:val="00BE50A6"/>
    <w:rsid w:val="00BE55CF"/>
    <w:rsid w:val="00BE5B7C"/>
    <w:rsid w:val="00BE5DA4"/>
    <w:rsid w:val="00BE5DF4"/>
    <w:rsid w:val="00BE65B0"/>
    <w:rsid w:val="00BE66B0"/>
    <w:rsid w:val="00BE68CB"/>
    <w:rsid w:val="00BE6E52"/>
    <w:rsid w:val="00BE6F44"/>
    <w:rsid w:val="00BE707A"/>
    <w:rsid w:val="00BE7395"/>
    <w:rsid w:val="00BE794B"/>
    <w:rsid w:val="00BE7C05"/>
    <w:rsid w:val="00BF0044"/>
    <w:rsid w:val="00BF0272"/>
    <w:rsid w:val="00BF0960"/>
    <w:rsid w:val="00BF09D7"/>
    <w:rsid w:val="00BF195A"/>
    <w:rsid w:val="00BF1AAA"/>
    <w:rsid w:val="00BF1F84"/>
    <w:rsid w:val="00BF202A"/>
    <w:rsid w:val="00BF220D"/>
    <w:rsid w:val="00BF24D3"/>
    <w:rsid w:val="00BF263E"/>
    <w:rsid w:val="00BF278C"/>
    <w:rsid w:val="00BF2983"/>
    <w:rsid w:val="00BF314C"/>
    <w:rsid w:val="00BF3835"/>
    <w:rsid w:val="00BF3973"/>
    <w:rsid w:val="00BF41C9"/>
    <w:rsid w:val="00BF4D7C"/>
    <w:rsid w:val="00BF520B"/>
    <w:rsid w:val="00BF53DA"/>
    <w:rsid w:val="00BF544A"/>
    <w:rsid w:val="00BF5855"/>
    <w:rsid w:val="00BF5C85"/>
    <w:rsid w:val="00BF61D3"/>
    <w:rsid w:val="00BF6675"/>
    <w:rsid w:val="00BF66F5"/>
    <w:rsid w:val="00BF68B5"/>
    <w:rsid w:val="00BF6C74"/>
    <w:rsid w:val="00BF6F36"/>
    <w:rsid w:val="00BF6F3B"/>
    <w:rsid w:val="00BF7050"/>
    <w:rsid w:val="00BF71CA"/>
    <w:rsid w:val="00BF73F1"/>
    <w:rsid w:val="00BF7956"/>
    <w:rsid w:val="00BF79D3"/>
    <w:rsid w:val="00BF7D3E"/>
    <w:rsid w:val="00BF7F59"/>
    <w:rsid w:val="00C0042F"/>
    <w:rsid w:val="00C00697"/>
    <w:rsid w:val="00C00B9C"/>
    <w:rsid w:val="00C0101A"/>
    <w:rsid w:val="00C01203"/>
    <w:rsid w:val="00C01947"/>
    <w:rsid w:val="00C01A47"/>
    <w:rsid w:val="00C02F95"/>
    <w:rsid w:val="00C03463"/>
    <w:rsid w:val="00C034BE"/>
    <w:rsid w:val="00C0365F"/>
    <w:rsid w:val="00C03711"/>
    <w:rsid w:val="00C0391D"/>
    <w:rsid w:val="00C04017"/>
    <w:rsid w:val="00C04C71"/>
    <w:rsid w:val="00C04EED"/>
    <w:rsid w:val="00C0583C"/>
    <w:rsid w:val="00C0606E"/>
    <w:rsid w:val="00C062CD"/>
    <w:rsid w:val="00C0648D"/>
    <w:rsid w:val="00C06B7D"/>
    <w:rsid w:val="00C06D24"/>
    <w:rsid w:val="00C0731B"/>
    <w:rsid w:val="00C077E6"/>
    <w:rsid w:val="00C0796C"/>
    <w:rsid w:val="00C07E55"/>
    <w:rsid w:val="00C108EB"/>
    <w:rsid w:val="00C10A23"/>
    <w:rsid w:val="00C10CDF"/>
    <w:rsid w:val="00C10FCE"/>
    <w:rsid w:val="00C11A9B"/>
    <w:rsid w:val="00C11CE9"/>
    <w:rsid w:val="00C12033"/>
    <w:rsid w:val="00C12051"/>
    <w:rsid w:val="00C126F4"/>
    <w:rsid w:val="00C13311"/>
    <w:rsid w:val="00C1379D"/>
    <w:rsid w:val="00C138E2"/>
    <w:rsid w:val="00C13C5F"/>
    <w:rsid w:val="00C1400E"/>
    <w:rsid w:val="00C142A2"/>
    <w:rsid w:val="00C14712"/>
    <w:rsid w:val="00C14970"/>
    <w:rsid w:val="00C14C2A"/>
    <w:rsid w:val="00C14C5E"/>
    <w:rsid w:val="00C14E4E"/>
    <w:rsid w:val="00C14E9A"/>
    <w:rsid w:val="00C14F50"/>
    <w:rsid w:val="00C157A1"/>
    <w:rsid w:val="00C15D3D"/>
    <w:rsid w:val="00C15F19"/>
    <w:rsid w:val="00C16050"/>
    <w:rsid w:val="00C162F1"/>
    <w:rsid w:val="00C163FB"/>
    <w:rsid w:val="00C171CF"/>
    <w:rsid w:val="00C17283"/>
    <w:rsid w:val="00C179B3"/>
    <w:rsid w:val="00C213B9"/>
    <w:rsid w:val="00C21498"/>
    <w:rsid w:val="00C215E4"/>
    <w:rsid w:val="00C2171B"/>
    <w:rsid w:val="00C21C21"/>
    <w:rsid w:val="00C21D3B"/>
    <w:rsid w:val="00C23738"/>
    <w:rsid w:val="00C23A76"/>
    <w:rsid w:val="00C24A27"/>
    <w:rsid w:val="00C24A98"/>
    <w:rsid w:val="00C255D7"/>
    <w:rsid w:val="00C2585B"/>
    <w:rsid w:val="00C25E9B"/>
    <w:rsid w:val="00C25FB2"/>
    <w:rsid w:val="00C26679"/>
    <w:rsid w:val="00C266D0"/>
    <w:rsid w:val="00C27968"/>
    <w:rsid w:val="00C27D30"/>
    <w:rsid w:val="00C27EFF"/>
    <w:rsid w:val="00C30010"/>
    <w:rsid w:val="00C30756"/>
    <w:rsid w:val="00C309F6"/>
    <w:rsid w:val="00C30DCA"/>
    <w:rsid w:val="00C3130D"/>
    <w:rsid w:val="00C315F3"/>
    <w:rsid w:val="00C31C4D"/>
    <w:rsid w:val="00C32641"/>
    <w:rsid w:val="00C3271B"/>
    <w:rsid w:val="00C32A96"/>
    <w:rsid w:val="00C32C67"/>
    <w:rsid w:val="00C33422"/>
    <w:rsid w:val="00C33F46"/>
    <w:rsid w:val="00C34ACD"/>
    <w:rsid w:val="00C34E8F"/>
    <w:rsid w:val="00C34EA1"/>
    <w:rsid w:val="00C35CEA"/>
    <w:rsid w:val="00C35E34"/>
    <w:rsid w:val="00C36401"/>
    <w:rsid w:val="00C36891"/>
    <w:rsid w:val="00C36EAB"/>
    <w:rsid w:val="00C36F20"/>
    <w:rsid w:val="00C3715C"/>
    <w:rsid w:val="00C372A9"/>
    <w:rsid w:val="00C374C3"/>
    <w:rsid w:val="00C37A21"/>
    <w:rsid w:val="00C37B2B"/>
    <w:rsid w:val="00C37CCE"/>
    <w:rsid w:val="00C37EEE"/>
    <w:rsid w:val="00C37FA7"/>
    <w:rsid w:val="00C4060E"/>
    <w:rsid w:val="00C407D6"/>
    <w:rsid w:val="00C408E2"/>
    <w:rsid w:val="00C41058"/>
    <w:rsid w:val="00C411ED"/>
    <w:rsid w:val="00C4132C"/>
    <w:rsid w:val="00C413E7"/>
    <w:rsid w:val="00C41CDE"/>
    <w:rsid w:val="00C41F8A"/>
    <w:rsid w:val="00C43005"/>
    <w:rsid w:val="00C4310B"/>
    <w:rsid w:val="00C4373A"/>
    <w:rsid w:val="00C43750"/>
    <w:rsid w:val="00C43802"/>
    <w:rsid w:val="00C43EC8"/>
    <w:rsid w:val="00C4417E"/>
    <w:rsid w:val="00C4447F"/>
    <w:rsid w:val="00C444F7"/>
    <w:rsid w:val="00C4457A"/>
    <w:rsid w:val="00C45688"/>
    <w:rsid w:val="00C45773"/>
    <w:rsid w:val="00C45B38"/>
    <w:rsid w:val="00C46502"/>
    <w:rsid w:val="00C46CD7"/>
    <w:rsid w:val="00C47AAE"/>
    <w:rsid w:val="00C50185"/>
    <w:rsid w:val="00C521FD"/>
    <w:rsid w:val="00C523E1"/>
    <w:rsid w:val="00C52986"/>
    <w:rsid w:val="00C52E19"/>
    <w:rsid w:val="00C52F58"/>
    <w:rsid w:val="00C52FCB"/>
    <w:rsid w:val="00C53635"/>
    <w:rsid w:val="00C539D8"/>
    <w:rsid w:val="00C53CB1"/>
    <w:rsid w:val="00C53F0D"/>
    <w:rsid w:val="00C54DB6"/>
    <w:rsid w:val="00C5504E"/>
    <w:rsid w:val="00C5544D"/>
    <w:rsid w:val="00C55524"/>
    <w:rsid w:val="00C5582E"/>
    <w:rsid w:val="00C55844"/>
    <w:rsid w:val="00C55CDF"/>
    <w:rsid w:val="00C55DEA"/>
    <w:rsid w:val="00C55FE5"/>
    <w:rsid w:val="00C56237"/>
    <w:rsid w:val="00C577D3"/>
    <w:rsid w:val="00C57A4A"/>
    <w:rsid w:val="00C57B2E"/>
    <w:rsid w:val="00C57EDA"/>
    <w:rsid w:val="00C57F21"/>
    <w:rsid w:val="00C61200"/>
    <w:rsid w:val="00C61262"/>
    <w:rsid w:val="00C61BDE"/>
    <w:rsid w:val="00C61E59"/>
    <w:rsid w:val="00C628A5"/>
    <w:rsid w:val="00C62BCC"/>
    <w:rsid w:val="00C63FD2"/>
    <w:rsid w:val="00C64042"/>
    <w:rsid w:val="00C64669"/>
    <w:rsid w:val="00C65078"/>
    <w:rsid w:val="00C658D3"/>
    <w:rsid w:val="00C6598D"/>
    <w:rsid w:val="00C662BF"/>
    <w:rsid w:val="00C669F2"/>
    <w:rsid w:val="00C66EEA"/>
    <w:rsid w:val="00C67053"/>
    <w:rsid w:val="00C675B7"/>
    <w:rsid w:val="00C67960"/>
    <w:rsid w:val="00C7000D"/>
    <w:rsid w:val="00C7061E"/>
    <w:rsid w:val="00C7094E"/>
    <w:rsid w:val="00C70B5A"/>
    <w:rsid w:val="00C70CFF"/>
    <w:rsid w:val="00C70F2B"/>
    <w:rsid w:val="00C717CA"/>
    <w:rsid w:val="00C7186A"/>
    <w:rsid w:val="00C71B99"/>
    <w:rsid w:val="00C71BDD"/>
    <w:rsid w:val="00C71DEE"/>
    <w:rsid w:val="00C7274A"/>
    <w:rsid w:val="00C73D30"/>
    <w:rsid w:val="00C73F20"/>
    <w:rsid w:val="00C7408A"/>
    <w:rsid w:val="00C7478F"/>
    <w:rsid w:val="00C7519D"/>
    <w:rsid w:val="00C7529A"/>
    <w:rsid w:val="00C75D71"/>
    <w:rsid w:val="00C75EC9"/>
    <w:rsid w:val="00C76386"/>
    <w:rsid w:val="00C76955"/>
    <w:rsid w:val="00C77896"/>
    <w:rsid w:val="00C80035"/>
    <w:rsid w:val="00C800AA"/>
    <w:rsid w:val="00C800E0"/>
    <w:rsid w:val="00C80467"/>
    <w:rsid w:val="00C80723"/>
    <w:rsid w:val="00C8088E"/>
    <w:rsid w:val="00C80E0E"/>
    <w:rsid w:val="00C8125B"/>
    <w:rsid w:val="00C81710"/>
    <w:rsid w:val="00C81FDF"/>
    <w:rsid w:val="00C823A2"/>
    <w:rsid w:val="00C8289A"/>
    <w:rsid w:val="00C82E51"/>
    <w:rsid w:val="00C830C2"/>
    <w:rsid w:val="00C83197"/>
    <w:rsid w:val="00C83661"/>
    <w:rsid w:val="00C83907"/>
    <w:rsid w:val="00C839E9"/>
    <w:rsid w:val="00C83AD2"/>
    <w:rsid w:val="00C83C09"/>
    <w:rsid w:val="00C83C9F"/>
    <w:rsid w:val="00C84221"/>
    <w:rsid w:val="00C842B4"/>
    <w:rsid w:val="00C845A5"/>
    <w:rsid w:val="00C84C60"/>
    <w:rsid w:val="00C85863"/>
    <w:rsid w:val="00C86226"/>
    <w:rsid w:val="00C86961"/>
    <w:rsid w:val="00C86968"/>
    <w:rsid w:val="00C86DB5"/>
    <w:rsid w:val="00C86F20"/>
    <w:rsid w:val="00C878DC"/>
    <w:rsid w:val="00C900E7"/>
    <w:rsid w:val="00C9037B"/>
    <w:rsid w:val="00C90741"/>
    <w:rsid w:val="00C90C14"/>
    <w:rsid w:val="00C90D13"/>
    <w:rsid w:val="00C91671"/>
    <w:rsid w:val="00C91739"/>
    <w:rsid w:val="00C91759"/>
    <w:rsid w:val="00C91980"/>
    <w:rsid w:val="00C920EA"/>
    <w:rsid w:val="00C92457"/>
    <w:rsid w:val="00C9252A"/>
    <w:rsid w:val="00C92F32"/>
    <w:rsid w:val="00C93554"/>
    <w:rsid w:val="00C93EFC"/>
    <w:rsid w:val="00C94103"/>
    <w:rsid w:val="00C9411B"/>
    <w:rsid w:val="00C94151"/>
    <w:rsid w:val="00C942EC"/>
    <w:rsid w:val="00C945CD"/>
    <w:rsid w:val="00C94989"/>
    <w:rsid w:val="00C94DA9"/>
    <w:rsid w:val="00C97BB1"/>
    <w:rsid w:val="00CA00CB"/>
    <w:rsid w:val="00CA023B"/>
    <w:rsid w:val="00CA0DF6"/>
    <w:rsid w:val="00CA168B"/>
    <w:rsid w:val="00CA1986"/>
    <w:rsid w:val="00CA1A8B"/>
    <w:rsid w:val="00CA1F1D"/>
    <w:rsid w:val="00CA2349"/>
    <w:rsid w:val="00CA272C"/>
    <w:rsid w:val="00CA2D84"/>
    <w:rsid w:val="00CA2F9F"/>
    <w:rsid w:val="00CA3845"/>
    <w:rsid w:val="00CA5921"/>
    <w:rsid w:val="00CA5C10"/>
    <w:rsid w:val="00CA6DEE"/>
    <w:rsid w:val="00CA705E"/>
    <w:rsid w:val="00CA7E3B"/>
    <w:rsid w:val="00CB0270"/>
    <w:rsid w:val="00CB0F60"/>
    <w:rsid w:val="00CB27FD"/>
    <w:rsid w:val="00CB2DDD"/>
    <w:rsid w:val="00CB2E08"/>
    <w:rsid w:val="00CB310E"/>
    <w:rsid w:val="00CB3D99"/>
    <w:rsid w:val="00CB4413"/>
    <w:rsid w:val="00CB45AC"/>
    <w:rsid w:val="00CB4AB1"/>
    <w:rsid w:val="00CB4F32"/>
    <w:rsid w:val="00CB56A7"/>
    <w:rsid w:val="00CB642A"/>
    <w:rsid w:val="00CB7D0D"/>
    <w:rsid w:val="00CB7E26"/>
    <w:rsid w:val="00CC0634"/>
    <w:rsid w:val="00CC0669"/>
    <w:rsid w:val="00CC087F"/>
    <w:rsid w:val="00CC0F82"/>
    <w:rsid w:val="00CC0FA6"/>
    <w:rsid w:val="00CC11E6"/>
    <w:rsid w:val="00CC1C92"/>
    <w:rsid w:val="00CC1F14"/>
    <w:rsid w:val="00CC3EE2"/>
    <w:rsid w:val="00CC437C"/>
    <w:rsid w:val="00CC4EC6"/>
    <w:rsid w:val="00CC5358"/>
    <w:rsid w:val="00CC5359"/>
    <w:rsid w:val="00CC5483"/>
    <w:rsid w:val="00CC590C"/>
    <w:rsid w:val="00CC5A01"/>
    <w:rsid w:val="00CC6065"/>
    <w:rsid w:val="00CC6992"/>
    <w:rsid w:val="00CC6D74"/>
    <w:rsid w:val="00CC709C"/>
    <w:rsid w:val="00CC7990"/>
    <w:rsid w:val="00CC79E8"/>
    <w:rsid w:val="00CD052A"/>
    <w:rsid w:val="00CD1399"/>
    <w:rsid w:val="00CD370E"/>
    <w:rsid w:val="00CD3D2D"/>
    <w:rsid w:val="00CD43CC"/>
    <w:rsid w:val="00CD4761"/>
    <w:rsid w:val="00CD4C21"/>
    <w:rsid w:val="00CD51F7"/>
    <w:rsid w:val="00CD52DE"/>
    <w:rsid w:val="00CD55E1"/>
    <w:rsid w:val="00CD588B"/>
    <w:rsid w:val="00CD6371"/>
    <w:rsid w:val="00CD640E"/>
    <w:rsid w:val="00CD6561"/>
    <w:rsid w:val="00CD6603"/>
    <w:rsid w:val="00CD6629"/>
    <w:rsid w:val="00CD6630"/>
    <w:rsid w:val="00CD6C67"/>
    <w:rsid w:val="00CD6DF9"/>
    <w:rsid w:val="00CD6E96"/>
    <w:rsid w:val="00CD7417"/>
    <w:rsid w:val="00CD74F6"/>
    <w:rsid w:val="00CD770D"/>
    <w:rsid w:val="00CD7AE7"/>
    <w:rsid w:val="00CE0463"/>
    <w:rsid w:val="00CE08F1"/>
    <w:rsid w:val="00CE1190"/>
    <w:rsid w:val="00CE143B"/>
    <w:rsid w:val="00CE1AAC"/>
    <w:rsid w:val="00CE1F0B"/>
    <w:rsid w:val="00CE1FB8"/>
    <w:rsid w:val="00CE288A"/>
    <w:rsid w:val="00CE365C"/>
    <w:rsid w:val="00CE3A7D"/>
    <w:rsid w:val="00CE3E87"/>
    <w:rsid w:val="00CE4734"/>
    <w:rsid w:val="00CE512F"/>
    <w:rsid w:val="00CE5CD2"/>
    <w:rsid w:val="00CE63B8"/>
    <w:rsid w:val="00CE6428"/>
    <w:rsid w:val="00CE7264"/>
    <w:rsid w:val="00CE73FB"/>
    <w:rsid w:val="00CE771C"/>
    <w:rsid w:val="00CE7B46"/>
    <w:rsid w:val="00CE7B8B"/>
    <w:rsid w:val="00CE7D1F"/>
    <w:rsid w:val="00CE7DBD"/>
    <w:rsid w:val="00CF0D77"/>
    <w:rsid w:val="00CF1B2D"/>
    <w:rsid w:val="00CF1D99"/>
    <w:rsid w:val="00CF1DC2"/>
    <w:rsid w:val="00CF1F9E"/>
    <w:rsid w:val="00CF2037"/>
    <w:rsid w:val="00CF2118"/>
    <w:rsid w:val="00CF2169"/>
    <w:rsid w:val="00CF2D2C"/>
    <w:rsid w:val="00CF2EE4"/>
    <w:rsid w:val="00CF2F85"/>
    <w:rsid w:val="00CF3235"/>
    <w:rsid w:val="00CF330A"/>
    <w:rsid w:val="00CF390C"/>
    <w:rsid w:val="00CF3E0A"/>
    <w:rsid w:val="00CF466D"/>
    <w:rsid w:val="00CF4943"/>
    <w:rsid w:val="00CF49AB"/>
    <w:rsid w:val="00CF4A40"/>
    <w:rsid w:val="00CF4BAD"/>
    <w:rsid w:val="00CF6478"/>
    <w:rsid w:val="00CF6522"/>
    <w:rsid w:val="00CF6804"/>
    <w:rsid w:val="00CF787D"/>
    <w:rsid w:val="00CF7D91"/>
    <w:rsid w:val="00D009E1"/>
    <w:rsid w:val="00D00CB2"/>
    <w:rsid w:val="00D01559"/>
    <w:rsid w:val="00D01B2B"/>
    <w:rsid w:val="00D01F1E"/>
    <w:rsid w:val="00D02995"/>
    <w:rsid w:val="00D02AB1"/>
    <w:rsid w:val="00D03610"/>
    <w:rsid w:val="00D0404C"/>
    <w:rsid w:val="00D045E6"/>
    <w:rsid w:val="00D0470A"/>
    <w:rsid w:val="00D047D8"/>
    <w:rsid w:val="00D04C52"/>
    <w:rsid w:val="00D05067"/>
    <w:rsid w:val="00D053C2"/>
    <w:rsid w:val="00D05C85"/>
    <w:rsid w:val="00D0643E"/>
    <w:rsid w:val="00D064D1"/>
    <w:rsid w:val="00D068AD"/>
    <w:rsid w:val="00D072D4"/>
    <w:rsid w:val="00D07474"/>
    <w:rsid w:val="00D07D10"/>
    <w:rsid w:val="00D1028E"/>
    <w:rsid w:val="00D10889"/>
    <w:rsid w:val="00D11127"/>
    <w:rsid w:val="00D115BE"/>
    <w:rsid w:val="00D118E1"/>
    <w:rsid w:val="00D12FE1"/>
    <w:rsid w:val="00D13141"/>
    <w:rsid w:val="00D13389"/>
    <w:rsid w:val="00D13986"/>
    <w:rsid w:val="00D13FE1"/>
    <w:rsid w:val="00D1415B"/>
    <w:rsid w:val="00D14ABB"/>
    <w:rsid w:val="00D14CA7"/>
    <w:rsid w:val="00D14F77"/>
    <w:rsid w:val="00D152CE"/>
    <w:rsid w:val="00D155F8"/>
    <w:rsid w:val="00D1592C"/>
    <w:rsid w:val="00D15F4E"/>
    <w:rsid w:val="00D168DC"/>
    <w:rsid w:val="00D16E16"/>
    <w:rsid w:val="00D17091"/>
    <w:rsid w:val="00D17FF1"/>
    <w:rsid w:val="00D20142"/>
    <w:rsid w:val="00D20298"/>
    <w:rsid w:val="00D2060B"/>
    <w:rsid w:val="00D20A14"/>
    <w:rsid w:val="00D20D06"/>
    <w:rsid w:val="00D21EB5"/>
    <w:rsid w:val="00D2297D"/>
    <w:rsid w:val="00D22F82"/>
    <w:rsid w:val="00D24067"/>
    <w:rsid w:val="00D2466A"/>
    <w:rsid w:val="00D24C66"/>
    <w:rsid w:val="00D261B4"/>
    <w:rsid w:val="00D26209"/>
    <w:rsid w:val="00D26548"/>
    <w:rsid w:val="00D26B2A"/>
    <w:rsid w:val="00D26B98"/>
    <w:rsid w:val="00D26F57"/>
    <w:rsid w:val="00D275F4"/>
    <w:rsid w:val="00D301C6"/>
    <w:rsid w:val="00D30590"/>
    <w:rsid w:val="00D31B15"/>
    <w:rsid w:val="00D31BC4"/>
    <w:rsid w:val="00D31D37"/>
    <w:rsid w:val="00D32091"/>
    <w:rsid w:val="00D3272A"/>
    <w:rsid w:val="00D32C26"/>
    <w:rsid w:val="00D33530"/>
    <w:rsid w:val="00D335DE"/>
    <w:rsid w:val="00D33BB4"/>
    <w:rsid w:val="00D34E3A"/>
    <w:rsid w:val="00D34F04"/>
    <w:rsid w:val="00D353B7"/>
    <w:rsid w:val="00D35578"/>
    <w:rsid w:val="00D358AB"/>
    <w:rsid w:val="00D35B2C"/>
    <w:rsid w:val="00D35BFE"/>
    <w:rsid w:val="00D35C49"/>
    <w:rsid w:val="00D361D9"/>
    <w:rsid w:val="00D368ED"/>
    <w:rsid w:val="00D36F18"/>
    <w:rsid w:val="00D40A79"/>
    <w:rsid w:val="00D40BCD"/>
    <w:rsid w:val="00D40BDF"/>
    <w:rsid w:val="00D40C67"/>
    <w:rsid w:val="00D40D9F"/>
    <w:rsid w:val="00D4130D"/>
    <w:rsid w:val="00D41467"/>
    <w:rsid w:val="00D41E84"/>
    <w:rsid w:val="00D43C67"/>
    <w:rsid w:val="00D440A4"/>
    <w:rsid w:val="00D442F5"/>
    <w:rsid w:val="00D44816"/>
    <w:rsid w:val="00D44DD3"/>
    <w:rsid w:val="00D45A4F"/>
    <w:rsid w:val="00D45B87"/>
    <w:rsid w:val="00D45F11"/>
    <w:rsid w:val="00D5155F"/>
    <w:rsid w:val="00D51C6C"/>
    <w:rsid w:val="00D5208D"/>
    <w:rsid w:val="00D522D1"/>
    <w:rsid w:val="00D5269B"/>
    <w:rsid w:val="00D52B2B"/>
    <w:rsid w:val="00D52DAE"/>
    <w:rsid w:val="00D52E28"/>
    <w:rsid w:val="00D533AE"/>
    <w:rsid w:val="00D54340"/>
    <w:rsid w:val="00D54A50"/>
    <w:rsid w:val="00D54B0B"/>
    <w:rsid w:val="00D55396"/>
    <w:rsid w:val="00D55EC6"/>
    <w:rsid w:val="00D569F0"/>
    <w:rsid w:val="00D56E00"/>
    <w:rsid w:val="00D56F43"/>
    <w:rsid w:val="00D57053"/>
    <w:rsid w:val="00D60274"/>
    <w:rsid w:val="00D6032E"/>
    <w:rsid w:val="00D60803"/>
    <w:rsid w:val="00D609C9"/>
    <w:rsid w:val="00D60FD2"/>
    <w:rsid w:val="00D617A6"/>
    <w:rsid w:val="00D61A02"/>
    <w:rsid w:val="00D62DC2"/>
    <w:rsid w:val="00D6352B"/>
    <w:rsid w:val="00D63737"/>
    <w:rsid w:val="00D638CE"/>
    <w:rsid w:val="00D639B5"/>
    <w:rsid w:val="00D64193"/>
    <w:rsid w:val="00D653CE"/>
    <w:rsid w:val="00D657DB"/>
    <w:rsid w:val="00D65AB2"/>
    <w:rsid w:val="00D66931"/>
    <w:rsid w:val="00D66C5A"/>
    <w:rsid w:val="00D67CE9"/>
    <w:rsid w:val="00D67DEE"/>
    <w:rsid w:val="00D7042E"/>
    <w:rsid w:val="00D707DF"/>
    <w:rsid w:val="00D70C3C"/>
    <w:rsid w:val="00D7104F"/>
    <w:rsid w:val="00D7154E"/>
    <w:rsid w:val="00D71919"/>
    <w:rsid w:val="00D71BCF"/>
    <w:rsid w:val="00D72047"/>
    <w:rsid w:val="00D729C2"/>
    <w:rsid w:val="00D72B5A"/>
    <w:rsid w:val="00D72EC8"/>
    <w:rsid w:val="00D73051"/>
    <w:rsid w:val="00D73189"/>
    <w:rsid w:val="00D73883"/>
    <w:rsid w:val="00D73E72"/>
    <w:rsid w:val="00D74A04"/>
    <w:rsid w:val="00D74BE4"/>
    <w:rsid w:val="00D74D70"/>
    <w:rsid w:val="00D75CFF"/>
    <w:rsid w:val="00D75DFB"/>
    <w:rsid w:val="00D76489"/>
    <w:rsid w:val="00D766D6"/>
    <w:rsid w:val="00D76DBC"/>
    <w:rsid w:val="00D771D5"/>
    <w:rsid w:val="00D77261"/>
    <w:rsid w:val="00D777A4"/>
    <w:rsid w:val="00D777D5"/>
    <w:rsid w:val="00D80635"/>
    <w:rsid w:val="00D80702"/>
    <w:rsid w:val="00D8079D"/>
    <w:rsid w:val="00D814B0"/>
    <w:rsid w:val="00D819C6"/>
    <w:rsid w:val="00D81CA6"/>
    <w:rsid w:val="00D81F92"/>
    <w:rsid w:val="00D83110"/>
    <w:rsid w:val="00D83653"/>
    <w:rsid w:val="00D8459F"/>
    <w:rsid w:val="00D845C3"/>
    <w:rsid w:val="00D85156"/>
    <w:rsid w:val="00D85ADD"/>
    <w:rsid w:val="00D85F34"/>
    <w:rsid w:val="00D86547"/>
    <w:rsid w:val="00D86799"/>
    <w:rsid w:val="00D87321"/>
    <w:rsid w:val="00D876CC"/>
    <w:rsid w:val="00D91312"/>
    <w:rsid w:val="00D91328"/>
    <w:rsid w:val="00D9157E"/>
    <w:rsid w:val="00D915CD"/>
    <w:rsid w:val="00D915E0"/>
    <w:rsid w:val="00D91A39"/>
    <w:rsid w:val="00D91A56"/>
    <w:rsid w:val="00D91B1C"/>
    <w:rsid w:val="00D9216E"/>
    <w:rsid w:val="00D92496"/>
    <w:rsid w:val="00D9297B"/>
    <w:rsid w:val="00D92B70"/>
    <w:rsid w:val="00D92BCB"/>
    <w:rsid w:val="00D933DC"/>
    <w:rsid w:val="00D93AD6"/>
    <w:rsid w:val="00D947C0"/>
    <w:rsid w:val="00D9551B"/>
    <w:rsid w:val="00D95AE0"/>
    <w:rsid w:val="00D95BBF"/>
    <w:rsid w:val="00D95CA9"/>
    <w:rsid w:val="00D96E32"/>
    <w:rsid w:val="00D971E4"/>
    <w:rsid w:val="00D97F3B"/>
    <w:rsid w:val="00DA1139"/>
    <w:rsid w:val="00DA1690"/>
    <w:rsid w:val="00DA20CC"/>
    <w:rsid w:val="00DA27A9"/>
    <w:rsid w:val="00DA2967"/>
    <w:rsid w:val="00DA2E1E"/>
    <w:rsid w:val="00DA3045"/>
    <w:rsid w:val="00DA3380"/>
    <w:rsid w:val="00DA3FF2"/>
    <w:rsid w:val="00DA5009"/>
    <w:rsid w:val="00DA50A4"/>
    <w:rsid w:val="00DA6539"/>
    <w:rsid w:val="00DA657B"/>
    <w:rsid w:val="00DA716A"/>
    <w:rsid w:val="00DA7718"/>
    <w:rsid w:val="00DA784A"/>
    <w:rsid w:val="00DB088F"/>
    <w:rsid w:val="00DB0D01"/>
    <w:rsid w:val="00DB0FB1"/>
    <w:rsid w:val="00DB1224"/>
    <w:rsid w:val="00DB1C95"/>
    <w:rsid w:val="00DB1F22"/>
    <w:rsid w:val="00DB1FFE"/>
    <w:rsid w:val="00DB204F"/>
    <w:rsid w:val="00DB286E"/>
    <w:rsid w:val="00DB2F9F"/>
    <w:rsid w:val="00DB35B7"/>
    <w:rsid w:val="00DB45BF"/>
    <w:rsid w:val="00DB4DCD"/>
    <w:rsid w:val="00DB504C"/>
    <w:rsid w:val="00DB5909"/>
    <w:rsid w:val="00DB5A33"/>
    <w:rsid w:val="00DB5A4E"/>
    <w:rsid w:val="00DB5A70"/>
    <w:rsid w:val="00DB5E34"/>
    <w:rsid w:val="00DB67C9"/>
    <w:rsid w:val="00DB68FF"/>
    <w:rsid w:val="00DB69CA"/>
    <w:rsid w:val="00DB6A1F"/>
    <w:rsid w:val="00DB6AB9"/>
    <w:rsid w:val="00DB7018"/>
    <w:rsid w:val="00DB773A"/>
    <w:rsid w:val="00DC000F"/>
    <w:rsid w:val="00DC0133"/>
    <w:rsid w:val="00DC09D9"/>
    <w:rsid w:val="00DC0A2A"/>
    <w:rsid w:val="00DC0AE1"/>
    <w:rsid w:val="00DC1804"/>
    <w:rsid w:val="00DC1B93"/>
    <w:rsid w:val="00DC1D88"/>
    <w:rsid w:val="00DC21D7"/>
    <w:rsid w:val="00DC23CC"/>
    <w:rsid w:val="00DC23F0"/>
    <w:rsid w:val="00DC252F"/>
    <w:rsid w:val="00DC26B9"/>
    <w:rsid w:val="00DC2A11"/>
    <w:rsid w:val="00DC390F"/>
    <w:rsid w:val="00DC4360"/>
    <w:rsid w:val="00DC4B40"/>
    <w:rsid w:val="00DC4B69"/>
    <w:rsid w:val="00DC4BCC"/>
    <w:rsid w:val="00DC5099"/>
    <w:rsid w:val="00DC5651"/>
    <w:rsid w:val="00DC5B72"/>
    <w:rsid w:val="00DC5BE2"/>
    <w:rsid w:val="00DC62F4"/>
    <w:rsid w:val="00DC68FE"/>
    <w:rsid w:val="00DC6CBB"/>
    <w:rsid w:val="00DC7BAD"/>
    <w:rsid w:val="00DD0137"/>
    <w:rsid w:val="00DD069C"/>
    <w:rsid w:val="00DD075E"/>
    <w:rsid w:val="00DD0E02"/>
    <w:rsid w:val="00DD10D6"/>
    <w:rsid w:val="00DD2117"/>
    <w:rsid w:val="00DD228E"/>
    <w:rsid w:val="00DD23CD"/>
    <w:rsid w:val="00DD2509"/>
    <w:rsid w:val="00DD27EA"/>
    <w:rsid w:val="00DD335C"/>
    <w:rsid w:val="00DD35AA"/>
    <w:rsid w:val="00DD3BEB"/>
    <w:rsid w:val="00DD3F51"/>
    <w:rsid w:val="00DD40FE"/>
    <w:rsid w:val="00DD45DE"/>
    <w:rsid w:val="00DD5F04"/>
    <w:rsid w:val="00DD6094"/>
    <w:rsid w:val="00DD623C"/>
    <w:rsid w:val="00DD62DE"/>
    <w:rsid w:val="00DD665D"/>
    <w:rsid w:val="00DD6F39"/>
    <w:rsid w:val="00DD7AA6"/>
    <w:rsid w:val="00DE0042"/>
    <w:rsid w:val="00DE0A81"/>
    <w:rsid w:val="00DE0CCF"/>
    <w:rsid w:val="00DE1EA8"/>
    <w:rsid w:val="00DE1F64"/>
    <w:rsid w:val="00DE2463"/>
    <w:rsid w:val="00DE2786"/>
    <w:rsid w:val="00DE2C70"/>
    <w:rsid w:val="00DE2E88"/>
    <w:rsid w:val="00DE338C"/>
    <w:rsid w:val="00DE391F"/>
    <w:rsid w:val="00DE3D2F"/>
    <w:rsid w:val="00DE46DB"/>
    <w:rsid w:val="00DE4929"/>
    <w:rsid w:val="00DE552B"/>
    <w:rsid w:val="00DE614B"/>
    <w:rsid w:val="00DE68E6"/>
    <w:rsid w:val="00DE7246"/>
    <w:rsid w:val="00DE74E0"/>
    <w:rsid w:val="00DE7646"/>
    <w:rsid w:val="00DE76FD"/>
    <w:rsid w:val="00DE7D33"/>
    <w:rsid w:val="00DF0005"/>
    <w:rsid w:val="00DF0151"/>
    <w:rsid w:val="00DF030A"/>
    <w:rsid w:val="00DF0647"/>
    <w:rsid w:val="00DF0AFD"/>
    <w:rsid w:val="00DF0CFB"/>
    <w:rsid w:val="00DF145E"/>
    <w:rsid w:val="00DF1BBC"/>
    <w:rsid w:val="00DF1F95"/>
    <w:rsid w:val="00DF27E2"/>
    <w:rsid w:val="00DF2800"/>
    <w:rsid w:val="00DF34A3"/>
    <w:rsid w:val="00DF37EC"/>
    <w:rsid w:val="00DF3B90"/>
    <w:rsid w:val="00DF3C3C"/>
    <w:rsid w:val="00DF3D26"/>
    <w:rsid w:val="00DF4BC2"/>
    <w:rsid w:val="00DF4CA5"/>
    <w:rsid w:val="00DF4F5E"/>
    <w:rsid w:val="00DF5656"/>
    <w:rsid w:val="00DF57D9"/>
    <w:rsid w:val="00DF60B5"/>
    <w:rsid w:val="00DF6B4A"/>
    <w:rsid w:val="00DF6E99"/>
    <w:rsid w:val="00DF7246"/>
    <w:rsid w:val="00E0031A"/>
    <w:rsid w:val="00E00EBA"/>
    <w:rsid w:val="00E023E9"/>
    <w:rsid w:val="00E02B78"/>
    <w:rsid w:val="00E03399"/>
    <w:rsid w:val="00E033CB"/>
    <w:rsid w:val="00E0403A"/>
    <w:rsid w:val="00E046E8"/>
    <w:rsid w:val="00E04836"/>
    <w:rsid w:val="00E04974"/>
    <w:rsid w:val="00E050B3"/>
    <w:rsid w:val="00E05509"/>
    <w:rsid w:val="00E05630"/>
    <w:rsid w:val="00E0689E"/>
    <w:rsid w:val="00E068BC"/>
    <w:rsid w:val="00E06A1E"/>
    <w:rsid w:val="00E06BD5"/>
    <w:rsid w:val="00E074A4"/>
    <w:rsid w:val="00E074FB"/>
    <w:rsid w:val="00E10243"/>
    <w:rsid w:val="00E10370"/>
    <w:rsid w:val="00E107A4"/>
    <w:rsid w:val="00E10EB0"/>
    <w:rsid w:val="00E10FC0"/>
    <w:rsid w:val="00E11A9D"/>
    <w:rsid w:val="00E11F45"/>
    <w:rsid w:val="00E12972"/>
    <w:rsid w:val="00E13329"/>
    <w:rsid w:val="00E134CC"/>
    <w:rsid w:val="00E136FA"/>
    <w:rsid w:val="00E13B77"/>
    <w:rsid w:val="00E13CA8"/>
    <w:rsid w:val="00E14266"/>
    <w:rsid w:val="00E1439B"/>
    <w:rsid w:val="00E15527"/>
    <w:rsid w:val="00E1593E"/>
    <w:rsid w:val="00E16894"/>
    <w:rsid w:val="00E168AE"/>
    <w:rsid w:val="00E16ADF"/>
    <w:rsid w:val="00E16C7E"/>
    <w:rsid w:val="00E170A0"/>
    <w:rsid w:val="00E173AE"/>
    <w:rsid w:val="00E176F0"/>
    <w:rsid w:val="00E17F57"/>
    <w:rsid w:val="00E17FBA"/>
    <w:rsid w:val="00E202BC"/>
    <w:rsid w:val="00E20423"/>
    <w:rsid w:val="00E204E6"/>
    <w:rsid w:val="00E20A20"/>
    <w:rsid w:val="00E21103"/>
    <w:rsid w:val="00E2149A"/>
    <w:rsid w:val="00E21C93"/>
    <w:rsid w:val="00E226ED"/>
    <w:rsid w:val="00E22946"/>
    <w:rsid w:val="00E239A6"/>
    <w:rsid w:val="00E23FA8"/>
    <w:rsid w:val="00E25339"/>
    <w:rsid w:val="00E266BB"/>
    <w:rsid w:val="00E2683F"/>
    <w:rsid w:val="00E26939"/>
    <w:rsid w:val="00E26DE6"/>
    <w:rsid w:val="00E275B0"/>
    <w:rsid w:val="00E27B87"/>
    <w:rsid w:val="00E27CA6"/>
    <w:rsid w:val="00E27EAB"/>
    <w:rsid w:val="00E27F47"/>
    <w:rsid w:val="00E302DF"/>
    <w:rsid w:val="00E31136"/>
    <w:rsid w:val="00E33092"/>
    <w:rsid w:val="00E333AD"/>
    <w:rsid w:val="00E333B7"/>
    <w:rsid w:val="00E333F4"/>
    <w:rsid w:val="00E33425"/>
    <w:rsid w:val="00E33D79"/>
    <w:rsid w:val="00E346DE"/>
    <w:rsid w:val="00E34DA3"/>
    <w:rsid w:val="00E34E9B"/>
    <w:rsid w:val="00E3538B"/>
    <w:rsid w:val="00E3538E"/>
    <w:rsid w:val="00E35778"/>
    <w:rsid w:val="00E35848"/>
    <w:rsid w:val="00E3584E"/>
    <w:rsid w:val="00E36621"/>
    <w:rsid w:val="00E368B2"/>
    <w:rsid w:val="00E36C61"/>
    <w:rsid w:val="00E376D3"/>
    <w:rsid w:val="00E37A02"/>
    <w:rsid w:val="00E37DC4"/>
    <w:rsid w:val="00E4074E"/>
    <w:rsid w:val="00E410D4"/>
    <w:rsid w:val="00E41165"/>
    <w:rsid w:val="00E417C1"/>
    <w:rsid w:val="00E41910"/>
    <w:rsid w:val="00E41C8D"/>
    <w:rsid w:val="00E42421"/>
    <w:rsid w:val="00E4274F"/>
    <w:rsid w:val="00E42799"/>
    <w:rsid w:val="00E42F87"/>
    <w:rsid w:val="00E4327A"/>
    <w:rsid w:val="00E438BF"/>
    <w:rsid w:val="00E43CA8"/>
    <w:rsid w:val="00E44262"/>
    <w:rsid w:val="00E442A5"/>
    <w:rsid w:val="00E44BB5"/>
    <w:rsid w:val="00E44D76"/>
    <w:rsid w:val="00E45460"/>
    <w:rsid w:val="00E460CD"/>
    <w:rsid w:val="00E467C4"/>
    <w:rsid w:val="00E46D27"/>
    <w:rsid w:val="00E47B6B"/>
    <w:rsid w:val="00E47F5A"/>
    <w:rsid w:val="00E50483"/>
    <w:rsid w:val="00E5052F"/>
    <w:rsid w:val="00E50791"/>
    <w:rsid w:val="00E51150"/>
    <w:rsid w:val="00E51F63"/>
    <w:rsid w:val="00E5231E"/>
    <w:rsid w:val="00E52940"/>
    <w:rsid w:val="00E533AF"/>
    <w:rsid w:val="00E538BD"/>
    <w:rsid w:val="00E53C33"/>
    <w:rsid w:val="00E53F0F"/>
    <w:rsid w:val="00E54371"/>
    <w:rsid w:val="00E54ABF"/>
    <w:rsid w:val="00E554C7"/>
    <w:rsid w:val="00E55670"/>
    <w:rsid w:val="00E558DF"/>
    <w:rsid w:val="00E55EE2"/>
    <w:rsid w:val="00E56A89"/>
    <w:rsid w:val="00E57474"/>
    <w:rsid w:val="00E60152"/>
    <w:rsid w:val="00E60731"/>
    <w:rsid w:val="00E6093F"/>
    <w:rsid w:val="00E60AB0"/>
    <w:rsid w:val="00E60EB6"/>
    <w:rsid w:val="00E60EE6"/>
    <w:rsid w:val="00E60FA6"/>
    <w:rsid w:val="00E610A7"/>
    <w:rsid w:val="00E62175"/>
    <w:rsid w:val="00E62491"/>
    <w:rsid w:val="00E63B1D"/>
    <w:rsid w:val="00E64AAB"/>
    <w:rsid w:val="00E663D8"/>
    <w:rsid w:val="00E66454"/>
    <w:rsid w:val="00E66479"/>
    <w:rsid w:val="00E66DA6"/>
    <w:rsid w:val="00E67830"/>
    <w:rsid w:val="00E705AC"/>
    <w:rsid w:val="00E70882"/>
    <w:rsid w:val="00E70AB1"/>
    <w:rsid w:val="00E70C6A"/>
    <w:rsid w:val="00E71624"/>
    <w:rsid w:val="00E7172E"/>
    <w:rsid w:val="00E71A06"/>
    <w:rsid w:val="00E72989"/>
    <w:rsid w:val="00E72B18"/>
    <w:rsid w:val="00E72D46"/>
    <w:rsid w:val="00E73C07"/>
    <w:rsid w:val="00E73D1A"/>
    <w:rsid w:val="00E740D1"/>
    <w:rsid w:val="00E747F8"/>
    <w:rsid w:val="00E75240"/>
    <w:rsid w:val="00E752E7"/>
    <w:rsid w:val="00E75471"/>
    <w:rsid w:val="00E770D5"/>
    <w:rsid w:val="00E77A4A"/>
    <w:rsid w:val="00E77BBD"/>
    <w:rsid w:val="00E819BC"/>
    <w:rsid w:val="00E82315"/>
    <w:rsid w:val="00E832CD"/>
    <w:rsid w:val="00E853B1"/>
    <w:rsid w:val="00E85439"/>
    <w:rsid w:val="00E8575C"/>
    <w:rsid w:val="00E85E0A"/>
    <w:rsid w:val="00E86201"/>
    <w:rsid w:val="00E86268"/>
    <w:rsid w:val="00E86C3B"/>
    <w:rsid w:val="00E87050"/>
    <w:rsid w:val="00E870F2"/>
    <w:rsid w:val="00E875FB"/>
    <w:rsid w:val="00E87918"/>
    <w:rsid w:val="00E90183"/>
    <w:rsid w:val="00E90359"/>
    <w:rsid w:val="00E90593"/>
    <w:rsid w:val="00E90629"/>
    <w:rsid w:val="00E912B0"/>
    <w:rsid w:val="00E91923"/>
    <w:rsid w:val="00E91EF4"/>
    <w:rsid w:val="00E92F52"/>
    <w:rsid w:val="00E93031"/>
    <w:rsid w:val="00E94048"/>
    <w:rsid w:val="00E94215"/>
    <w:rsid w:val="00E94AD4"/>
    <w:rsid w:val="00E94D78"/>
    <w:rsid w:val="00E94F92"/>
    <w:rsid w:val="00E9574B"/>
    <w:rsid w:val="00E97807"/>
    <w:rsid w:val="00E97847"/>
    <w:rsid w:val="00E978EE"/>
    <w:rsid w:val="00EA05B4"/>
    <w:rsid w:val="00EA0798"/>
    <w:rsid w:val="00EA09DB"/>
    <w:rsid w:val="00EA0A75"/>
    <w:rsid w:val="00EA0BC5"/>
    <w:rsid w:val="00EA0F12"/>
    <w:rsid w:val="00EA14DD"/>
    <w:rsid w:val="00EA1A1F"/>
    <w:rsid w:val="00EA1EAB"/>
    <w:rsid w:val="00EA1FB9"/>
    <w:rsid w:val="00EA24DF"/>
    <w:rsid w:val="00EA2FC1"/>
    <w:rsid w:val="00EA315D"/>
    <w:rsid w:val="00EA3214"/>
    <w:rsid w:val="00EA3B71"/>
    <w:rsid w:val="00EA3D2C"/>
    <w:rsid w:val="00EA3DB2"/>
    <w:rsid w:val="00EA46A5"/>
    <w:rsid w:val="00EA4FF0"/>
    <w:rsid w:val="00EA5757"/>
    <w:rsid w:val="00EA5B05"/>
    <w:rsid w:val="00EA62A8"/>
    <w:rsid w:val="00EA70E8"/>
    <w:rsid w:val="00EA7321"/>
    <w:rsid w:val="00EA7D9C"/>
    <w:rsid w:val="00EA7FDA"/>
    <w:rsid w:val="00EB06AF"/>
    <w:rsid w:val="00EB0819"/>
    <w:rsid w:val="00EB0959"/>
    <w:rsid w:val="00EB1295"/>
    <w:rsid w:val="00EB1BEF"/>
    <w:rsid w:val="00EB1D39"/>
    <w:rsid w:val="00EB1F1A"/>
    <w:rsid w:val="00EB1F65"/>
    <w:rsid w:val="00EB25A0"/>
    <w:rsid w:val="00EB283D"/>
    <w:rsid w:val="00EB316B"/>
    <w:rsid w:val="00EB3344"/>
    <w:rsid w:val="00EB33C4"/>
    <w:rsid w:val="00EB4DA2"/>
    <w:rsid w:val="00EB4DD4"/>
    <w:rsid w:val="00EB590C"/>
    <w:rsid w:val="00EB5CDE"/>
    <w:rsid w:val="00EB6080"/>
    <w:rsid w:val="00EB6115"/>
    <w:rsid w:val="00EB64E4"/>
    <w:rsid w:val="00EB7407"/>
    <w:rsid w:val="00EB7B92"/>
    <w:rsid w:val="00EC003A"/>
    <w:rsid w:val="00EC03DB"/>
    <w:rsid w:val="00EC0DD2"/>
    <w:rsid w:val="00EC0F63"/>
    <w:rsid w:val="00EC0F99"/>
    <w:rsid w:val="00EC15B5"/>
    <w:rsid w:val="00EC16E6"/>
    <w:rsid w:val="00EC1870"/>
    <w:rsid w:val="00EC1EAA"/>
    <w:rsid w:val="00EC25BD"/>
    <w:rsid w:val="00EC3350"/>
    <w:rsid w:val="00EC3816"/>
    <w:rsid w:val="00EC39B9"/>
    <w:rsid w:val="00EC3AD6"/>
    <w:rsid w:val="00EC41B4"/>
    <w:rsid w:val="00EC41CF"/>
    <w:rsid w:val="00EC5166"/>
    <w:rsid w:val="00EC5299"/>
    <w:rsid w:val="00EC5608"/>
    <w:rsid w:val="00EC564B"/>
    <w:rsid w:val="00EC60B6"/>
    <w:rsid w:val="00EC7F1D"/>
    <w:rsid w:val="00ED0127"/>
    <w:rsid w:val="00ED0E18"/>
    <w:rsid w:val="00ED19BB"/>
    <w:rsid w:val="00ED1BA4"/>
    <w:rsid w:val="00ED287C"/>
    <w:rsid w:val="00ED2962"/>
    <w:rsid w:val="00ED2C5F"/>
    <w:rsid w:val="00ED3350"/>
    <w:rsid w:val="00ED3396"/>
    <w:rsid w:val="00ED4413"/>
    <w:rsid w:val="00ED4507"/>
    <w:rsid w:val="00ED45AE"/>
    <w:rsid w:val="00ED4AEB"/>
    <w:rsid w:val="00ED4CD8"/>
    <w:rsid w:val="00ED4EBF"/>
    <w:rsid w:val="00ED50F8"/>
    <w:rsid w:val="00ED5369"/>
    <w:rsid w:val="00ED5390"/>
    <w:rsid w:val="00ED53B4"/>
    <w:rsid w:val="00ED5429"/>
    <w:rsid w:val="00ED586C"/>
    <w:rsid w:val="00ED59BD"/>
    <w:rsid w:val="00ED6C5D"/>
    <w:rsid w:val="00ED7068"/>
    <w:rsid w:val="00ED7301"/>
    <w:rsid w:val="00ED79C0"/>
    <w:rsid w:val="00ED7BC3"/>
    <w:rsid w:val="00EE070E"/>
    <w:rsid w:val="00EE10FF"/>
    <w:rsid w:val="00EE1B37"/>
    <w:rsid w:val="00EE1D56"/>
    <w:rsid w:val="00EE1F0A"/>
    <w:rsid w:val="00EE22A6"/>
    <w:rsid w:val="00EE3FB4"/>
    <w:rsid w:val="00EE4560"/>
    <w:rsid w:val="00EE48E8"/>
    <w:rsid w:val="00EE49C0"/>
    <w:rsid w:val="00EE4AE3"/>
    <w:rsid w:val="00EE4CE8"/>
    <w:rsid w:val="00EE51C9"/>
    <w:rsid w:val="00EE548C"/>
    <w:rsid w:val="00EE5F1C"/>
    <w:rsid w:val="00EE68A4"/>
    <w:rsid w:val="00EE69AC"/>
    <w:rsid w:val="00EE70FE"/>
    <w:rsid w:val="00EE748B"/>
    <w:rsid w:val="00EF0129"/>
    <w:rsid w:val="00EF01D1"/>
    <w:rsid w:val="00EF075F"/>
    <w:rsid w:val="00EF0E48"/>
    <w:rsid w:val="00EF2116"/>
    <w:rsid w:val="00EF24D4"/>
    <w:rsid w:val="00EF283F"/>
    <w:rsid w:val="00EF30C8"/>
    <w:rsid w:val="00EF37CB"/>
    <w:rsid w:val="00EF3E0D"/>
    <w:rsid w:val="00EF42E1"/>
    <w:rsid w:val="00EF4382"/>
    <w:rsid w:val="00EF4528"/>
    <w:rsid w:val="00EF4D2B"/>
    <w:rsid w:val="00EF51E3"/>
    <w:rsid w:val="00EF585F"/>
    <w:rsid w:val="00EF59A4"/>
    <w:rsid w:val="00EF733D"/>
    <w:rsid w:val="00EF784A"/>
    <w:rsid w:val="00EF79AE"/>
    <w:rsid w:val="00EF7CA9"/>
    <w:rsid w:val="00EF7DAF"/>
    <w:rsid w:val="00F00606"/>
    <w:rsid w:val="00F0099D"/>
    <w:rsid w:val="00F00AAA"/>
    <w:rsid w:val="00F00E88"/>
    <w:rsid w:val="00F01068"/>
    <w:rsid w:val="00F01738"/>
    <w:rsid w:val="00F0257E"/>
    <w:rsid w:val="00F02718"/>
    <w:rsid w:val="00F0286B"/>
    <w:rsid w:val="00F02C23"/>
    <w:rsid w:val="00F032EF"/>
    <w:rsid w:val="00F03D57"/>
    <w:rsid w:val="00F04233"/>
    <w:rsid w:val="00F04954"/>
    <w:rsid w:val="00F04A61"/>
    <w:rsid w:val="00F04B2A"/>
    <w:rsid w:val="00F04E6D"/>
    <w:rsid w:val="00F04F38"/>
    <w:rsid w:val="00F04FBD"/>
    <w:rsid w:val="00F054CE"/>
    <w:rsid w:val="00F06381"/>
    <w:rsid w:val="00F06577"/>
    <w:rsid w:val="00F06DF0"/>
    <w:rsid w:val="00F0702F"/>
    <w:rsid w:val="00F07266"/>
    <w:rsid w:val="00F10164"/>
    <w:rsid w:val="00F10D96"/>
    <w:rsid w:val="00F10F65"/>
    <w:rsid w:val="00F11043"/>
    <w:rsid w:val="00F11F88"/>
    <w:rsid w:val="00F12453"/>
    <w:rsid w:val="00F12455"/>
    <w:rsid w:val="00F12E3A"/>
    <w:rsid w:val="00F13158"/>
    <w:rsid w:val="00F1326E"/>
    <w:rsid w:val="00F1338D"/>
    <w:rsid w:val="00F13D52"/>
    <w:rsid w:val="00F14315"/>
    <w:rsid w:val="00F1463A"/>
    <w:rsid w:val="00F149EA"/>
    <w:rsid w:val="00F154C7"/>
    <w:rsid w:val="00F15CDF"/>
    <w:rsid w:val="00F17000"/>
    <w:rsid w:val="00F170D5"/>
    <w:rsid w:val="00F20021"/>
    <w:rsid w:val="00F20384"/>
    <w:rsid w:val="00F20B86"/>
    <w:rsid w:val="00F20E8C"/>
    <w:rsid w:val="00F21626"/>
    <w:rsid w:val="00F2164E"/>
    <w:rsid w:val="00F217CC"/>
    <w:rsid w:val="00F21C08"/>
    <w:rsid w:val="00F22BAC"/>
    <w:rsid w:val="00F22FA5"/>
    <w:rsid w:val="00F23EC0"/>
    <w:rsid w:val="00F24628"/>
    <w:rsid w:val="00F24892"/>
    <w:rsid w:val="00F24E4B"/>
    <w:rsid w:val="00F2546E"/>
    <w:rsid w:val="00F25729"/>
    <w:rsid w:val="00F2592B"/>
    <w:rsid w:val="00F25C93"/>
    <w:rsid w:val="00F25CCA"/>
    <w:rsid w:val="00F266E4"/>
    <w:rsid w:val="00F26987"/>
    <w:rsid w:val="00F26C01"/>
    <w:rsid w:val="00F27A20"/>
    <w:rsid w:val="00F27E18"/>
    <w:rsid w:val="00F27F0A"/>
    <w:rsid w:val="00F306EA"/>
    <w:rsid w:val="00F30F20"/>
    <w:rsid w:val="00F31E8E"/>
    <w:rsid w:val="00F320C7"/>
    <w:rsid w:val="00F34053"/>
    <w:rsid w:val="00F3411A"/>
    <w:rsid w:val="00F34571"/>
    <w:rsid w:val="00F348D7"/>
    <w:rsid w:val="00F355EB"/>
    <w:rsid w:val="00F35642"/>
    <w:rsid w:val="00F3598F"/>
    <w:rsid w:val="00F35F1F"/>
    <w:rsid w:val="00F360E8"/>
    <w:rsid w:val="00F366E5"/>
    <w:rsid w:val="00F36924"/>
    <w:rsid w:val="00F37068"/>
    <w:rsid w:val="00F37A02"/>
    <w:rsid w:val="00F37ACB"/>
    <w:rsid w:val="00F40001"/>
    <w:rsid w:val="00F4001C"/>
    <w:rsid w:val="00F4013C"/>
    <w:rsid w:val="00F407AF"/>
    <w:rsid w:val="00F410E5"/>
    <w:rsid w:val="00F415C0"/>
    <w:rsid w:val="00F417BE"/>
    <w:rsid w:val="00F41B80"/>
    <w:rsid w:val="00F4205B"/>
    <w:rsid w:val="00F42509"/>
    <w:rsid w:val="00F42A05"/>
    <w:rsid w:val="00F42DE4"/>
    <w:rsid w:val="00F42F73"/>
    <w:rsid w:val="00F434A8"/>
    <w:rsid w:val="00F44EBC"/>
    <w:rsid w:val="00F4514B"/>
    <w:rsid w:val="00F454DB"/>
    <w:rsid w:val="00F457A9"/>
    <w:rsid w:val="00F45965"/>
    <w:rsid w:val="00F4611C"/>
    <w:rsid w:val="00F464FD"/>
    <w:rsid w:val="00F4650D"/>
    <w:rsid w:val="00F46AA0"/>
    <w:rsid w:val="00F46CAC"/>
    <w:rsid w:val="00F46EA5"/>
    <w:rsid w:val="00F47056"/>
    <w:rsid w:val="00F47822"/>
    <w:rsid w:val="00F47E3C"/>
    <w:rsid w:val="00F501A5"/>
    <w:rsid w:val="00F501EC"/>
    <w:rsid w:val="00F50EAD"/>
    <w:rsid w:val="00F50EB7"/>
    <w:rsid w:val="00F50FCB"/>
    <w:rsid w:val="00F522D7"/>
    <w:rsid w:val="00F52642"/>
    <w:rsid w:val="00F53491"/>
    <w:rsid w:val="00F53663"/>
    <w:rsid w:val="00F53A94"/>
    <w:rsid w:val="00F53AC1"/>
    <w:rsid w:val="00F53E04"/>
    <w:rsid w:val="00F53EEF"/>
    <w:rsid w:val="00F54035"/>
    <w:rsid w:val="00F545F2"/>
    <w:rsid w:val="00F54ABE"/>
    <w:rsid w:val="00F55147"/>
    <w:rsid w:val="00F554CA"/>
    <w:rsid w:val="00F554D5"/>
    <w:rsid w:val="00F554DC"/>
    <w:rsid w:val="00F55826"/>
    <w:rsid w:val="00F561BA"/>
    <w:rsid w:val="00F561E6"/>
    <w:rsid w:val="00F573EC"/>
    <w:rsid w:val="00F57ADB"/>
    <w:rsid w:val="00F57DC1"/>
    <w:rsid w:val="00F6073F"/>
    <w:rsid w:val="00F608B8"/>
    <w:rsid w:val="00F608EF"/>
    <w:rsid w:val="00F60F76"/>
    <w:rsid w:val="00F6173F"/>
    <w:rsid w:val="00F6183E"/>
    <w:rsid w:val="00F61DA5"/>
    <w:rsid w:val="00F61E31"/>
    <w:rsid w:val="00F623F3"/>
    <w:rsid w:val="00F62E74"/>
    <w:rsid w:val="00F639CD"/>
    <w:rsid w:val="00F64124"/>
    <w:rsid w:val="00F6423C"/>
    <w:rsid w:val="00F64562"/>
    <w:rsid w:val="00F64910"/>
    <w:rsid w:val="00F652F7"/>
    <w:rsid w:val="00F6598C"/>
    <w:rsid w:val="00F65A09"/>
    <w:rsid w:val="00F65A30"/>
    <w:rsid w:val="00F65C3E"/>
    <w:rsid w:val="00F65F25"/>
    <w:rsid w:val="00F6647B"/>
    <w:rsid w:val="00F67344"/>
    <w:rsid w:val="00F67537"/>
    <w:rsid w:val="00F67683"/>
    <w:rsid w:val="00F67F5D"/>
    <w:rsid w:val="00F70209"/>
    <w:rsid w:val="00F70934"/>
    <w:rsid w:val="00F71D2A"/>
    <w:rsid w:val="00F72A60"/>
    <w:rsid w:val="00F72AE7"/>
    <w:rsid w:val="00F72D7C"/>
    <w:rsid w:val="00F72D9C"/>
    <w:rsid w:val="00F730ED"/>
    <w:rsid w:val="00F73380"/>
    <w:rsid w:val="00F733E5"/>
    <w:rsid w:val="00F736AD"/>
    <w:rsid w:val="00F7395B"/>
    <w:rsid w:val="00F73BCB"/>
    <w:rsid w:val="00F73F9A"/>
    <w:rsid w:val="00F74624"/>
    <w:rsid w:val="00F74F2E"/>
    <w:rsid w:val="00F75389"/>
    <w:rsid w:val="00F75B6F"/>
    <w:rsid w:val="00F75EE0"/>
    <w:rsid w:val="00F7606A"/>
    <w:rsid w:val="00F76B50"/>
    <w:rsid w:val="00F76E4D"/>
    <w:rsid w:val="00F775AE"/>
    <w:rsid w:val="00F77720"/>
    <w:rsid w:val="00F77CA6"/>
    <w:rsid w:val="00F77F62"/>
    <w:rsid w:val="00F80266"/>
    <w:rsid w:val="00F804EE"/>
    <w:rsid w:val="00F8068E"/>
    <w:rsid w:val="00F80FFC"/>
    <w:rsid w:val="00F81233"/>
    <w:rsid w:val="00F8130E"/>
    <w:rsid w:val="00F819E2"/>
    <w:rsid w:val="00F82DBB"/>
    <w:rsid w:val="00F83150"/>
    <w:rsid w:val="00F83276"/>
    <w:rsid w:val="00F83EF3"/>
    <w:rsid w:val="00F842D8"/>
    <w:rsid w:val="00F845B8"/>
    <w:rsid w:val="00F846FA"/>
    <w:rsid w:val="00F84B5A"/>
    <w:rsid w:val="00F84BF1"/>
    <w:rsid w:val="00F8511D"/>
    <w:rsid w:val="00F85204"/>
    <w:rsid w:val="00F85389"/>
    <w:rsid w:val="00F855D9"/>
    <w:rsid w:val="00F868DB"/>
    <w:rsid w:val="00F87274"/>
    <w:rsid w:val="00F87309"/>
    <w:rsid w:val="00F87A5F"/>
    <w:rsid w:val="00F9027D"/>
    <w:rsid w:val="00F90EA2"/>
    <w:rsid w:val="00F9118B"/>
    <w:rsid w:val="00F912FD"/>
    <w:rsid w:val="00F913BB"/>
    <w:rsid w:val="00F917CF"/>
    <w:rsid w:val="00F918EE"/>
    <w:rsid w:val="00F9194B"/>
    <w:rsid w:val="00F91E3C"/>
    <w:rsid w:val="00F921EF"/>
    <w:rsid w:val="00F922A9"/>
    <w:rsid w:val="00F9237E"/>
    <w:rsid w:val="00F92614"/>
    <w:rsid w:val="00F92C04"/>
    <w:rsid w:val="00F92F0D"/>
    <w:rsid w:val="00F93051"/>
    <w:rsid w:val="00F93227"/>
    <w:rsid w:val="00F93537"/>
    <w:rsid w:val="00F935C4"/>
    <w:rsid w:val="00F9459F"/>
    <w:rsid w:val="00F94866"/>
    <w:rsid w:val="00F949B6"/>
    <w:rsid w:val="00F94AB0"/>
    <w:rsid w:val="00F94E4E"/>
    <w:rsid w:val="00F952A6"/>
    <w:rsid w:val="00F95D4D"/>
    <w:rsid w:val="00F96EDF"/>
    <w:rsid w:val="00F97055"/>
    <w:rsid w:val="00F97814"/>
    <w:rsid w:val="00F97AB1"/>
    <w:rsid w:val="00F97C80"/>
    <w:rsid w:val="00FA0788"/>
    <w:rsid w:val="00FA0EBE"/>
    <w:rsid w:val="00FA12DC"/>
    <w:rsid w:val="00FA1405"/>
    <w:rsid w:val="00FA1C7B"/>
    <w:rsid w:val="00FA2F24"/>
    <w:rsid w:val="00FA3520"/>
    <w:rsid w:val="00FA3A60"/>
    <w:rsid w:val="00FA3FFB"/>
    <w:rsid w:val="00FA4E05"/>
    <w:rsid w:val="00FA52D5"/>
    <w:rsid w:val="00FA55D3"/>
    <w:rsid w:val="00FA6042"/>
    <w:rsid w:val="00FA6DC7"/>
    <w:rsid w:val="00FA6E6F"/>
    <w:rsid w:val="00FA799E"/>
    <w:rsid w:val="00FB0DD9"/>
    <w:rsid w:val="00FB0DFF"/>
    <w:rsid w:val="00FB1471"/>
    <w:rsid w:val="00FB197D"/>
    <w:rsid w:val="00FB228C"/>
    <w:rsid w:val="00FB26F2"/>
    <w:rsid w:val="00FB27F1"/>
    <w:rsid w:val="00FB29ED"/>
    <w:rsid w:val="00FB2A1E"/>
    <w:rsid w:val="00FB3536"/>
    <w:rsid w:val="00FB38E4"/>
    <w:rsid w:val="00FB3BDF"/>
    <w:rsid w:val="00FB3D6A"/>
    <w:rsid w:val="00FB3DE5"/>
    <w:rsid w:val="00FB3ED7"/>
    <w:rsid w:val="00FB4C66"/>
    <w:rsid w:val="00FB5A9D"/>
    <w:rsid w:val="00FB5FB8"/>
    <w:rsid w:val="00FB605F"/>
    <w:rsid w:val="00FB63EF"/>
    <w:rsid w:val="00FB6534"/>
    <w:rsid w:val="00FB6677"/>
    <w:rsid w:val="00FB66BD"/>
    <w:rsid w:val="00FB6794"/>
    <w:rsid w:val="00FB6953"/>
    <w:rsid w:val="00FB6965"/>
    <w:rsid w:val="00FB6A21"/>
    <w:rsid w:val="00FB716D"/>
    <w:rsid w:val="00FB7634"/>
    <w:rsid w:val="00FB7B89"/>
    <w:rsid w:val="00FB7CCF"/>
    <w:rsid w:val="00FB7DBF"/>
    <w:rsid w:val="00FC02E1"/>
    <w:rsid w:val="00FC0AF0"/>
    <w:rsid w:val="00FC1107"/>
    <w:rsid w:val="00FC1A4C"/>
    <w:rsid w:val="00FC1D45"/>
    <w:rsid w:val="00FC29A1"/>
    <w:rsid w:val="00FC2B5A"/>
    <w:rsid w:val="00FC377C"/>
    <w:rsid w:val="00FC37D3"/>
    <w:rsid w:val="00FC5101"/>
    <w:rsid w:val="00FC5141"/>
    <w:rsid w:val="00FC52C6"/>
    <w:rsid w:val="00FC559F"/>
    <w:rsid w:val="00FC665A"/>
    <w:rsid w:val="00FC6914"/>
    <w:rsid w:val="00FC73C9"/>
    <w:rsid w:val="00FC75C7"/>
    <w:rsid w:val="00FC7BA4"/>
    <w:rsid w:val="00FD0187"/>
    <w:rsid w:val="00FD0406"/>
    <w:rsid w:val="00FD04CC"/>
    <w:rsid w:val="00FD0855"/>
    <w:rsid w:val="00FD0973"/>
    <w:rsid w:val="00FD0C0B"/>
    <w:rsid w:val="00FD0E3D"/>
    <w:rsid w:val="00FD1064"/>
    <w:rsid w:val="00FD128E"/>
    <w:rsid w:val="00FD131A"/>
    <w:rsid w:val="00FD157A"/>
    <w:rsid w:val="00FD1CAC"/>
    <w:rsid w:val="00FD267D"/>
    <w:rsid w:val="00FD28B5"/>
    <w:rsid w:val="00FD307A"/>
    <w:rsid w:val="00FD3202"/>
    <w:rsid w:val="00FD4A83"/>
    <w:rsid w:val="00FD4B31"/>
    <w:rsid w:val="00FD5519"/>
    <w:rsid w:val="00FD570B"/>
    <w:rsid w:val="00FD5DB9"/>
    <w:rsid w:val="00FD5DD9"/>
    <w:rsid w:val="00FD64CB"/>
    <w:rsid w:val="00FD6966"/>
    <w:rsid w:val="00FD6A89"/>
    <w:rsid w:val="00FD6C82"/>
    <w:rsid w:val="00FD6FCA"/>
    <w:rsid w:val="00FD7353"/>
    <w:rsid w:val="00FE067B"/>
    <w:rsid w:val="00FE0A05"/>
    <w:rsid w:val="00FE0AA3"/>
    <w:rsid w:val="00FE0F7E"/>
    <w:rsid w:val="00FE1518"/>
    <w:rsid w:val="00FE1902"/>
    <w:rsid w:val="00FE1ADE"/>
    <w:rsid w:val="00FE20E7"/>
    <w:rsid w:val="00FE2184"/>
    <w:rsid w:val="00FE2491"/>
    <w:rsid w:val="00FE27F9"/>
    <w:rsid w:val="00FE2B64"/>
    <w:rsid w:val="00FE3139"/>
    <w:rsid w:val="00FE350A"/>
    <w:rsid w:val="00FE3B78"/>
    <w:rsid w:val="00FE4B64"/>
    <w:rsid w:val="00FE4C31"/>
    <w:rsid w:val="00FE4CF3"/>
    <w:rsid w:val="00FE53D6"/>
    <w:rsid w:val="00FE54CA"/>
    <w:rsid w:val="00FE55AD"/>
    <w:rsid w:val="00FE5D4B"/>
    <w:rsid w:val="00FE611E"/>
    <w:rsid w:val="00FE668B"/>
    <w:rsid w:val="00FE6B8F"/>
    <w:rsid w:val="00FE6D12"/>
    <w:rsid w:val="00FE7055"/>
    <w:rsid w:val="00FE7522"/>
    <w:rsid w:val="00FF0467"/>
    <w:rsid w:val="00FF1196"/>
    <w:rsid w:val="00FF15E0"/>
    <w:rsid w:val="00FF16B6"/>
    <w:rsid w:val="00FF2863"/>
    <w:rsid w:val="00FF290D"/>
    <w:rsid w:val="00FF2CE6"/>
    <w:rsid w:val="00FF3591"/>
    <w:rsid w:val="00FF371C"/>
    <w:rsid w:val="00FF47D5"/>
    <w:rsid w:val="00FF48E9"/>
    <w:rsid w:val="00FF5857"/>
    <w:rsid w:val="00FF5F21"/>
    <w:rsid w:val="00FF60B1"/>
    <w:rsid w:val="00FF6E8B"/>
    <w:rsid w:val="00FF70EB"/>
    <w:rsid w:val="00FF75B8"/>
    <w:rsid w:val="00FF7799"/>
    <w:rsid w:val="00FF789A"/>
    <w:rsid w:val="00FF7AAF"/>
    <w:rsid w:val="00FF7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74E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Helvetica"/>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460"/>
    <w:pPr>
      <w:spacing w:after="0" w:line="240" w:lineRule="auto"/>
      <w:jc w:val="both"/>
    </w:pPr>
    <w:rPr>
      <w:rFonts w:ascii="Verdana" w:hAnsi="Verdana" w:cs="Times New Roman"/>
      <w:sz w:val="22"/>
      <w:szCs w:val="22"/>
    </w:rPr>
  </w:style>
  <w:style w:type="paragraph" w:styleId="Heading1">
    <w:name w:val="heading 1"/>
    <w:basedOn w:val="Normal"/>
    <w:next w:val="Normal"/>
    <w:link w:val="Heading1Char"/>
    <w:uiPriority w:val="9"/>
    <w:qFormat/>
    <w:rsid w:val="00764FD5"/>
    <w:pPr>
      <w:tabs>
        <w:tab w:val="left" w:pos="5375"/>
      </w:tabs>
      <w:outlineLvl w:val="0"/>
    </w:pPr>
    <w:rPr>
      <w:rFonts w:ascii="Garamond" w:hAnsi="Garamond"/>
      <w:b/>
      <w:sz w:val="44"/>
      <w:szCs w:val="24"/>
      <w:lang w:eastAsia="en-AU"/>
    </w:rPr>
  </w:style>
  <w:style w:type="paragraph" w:styleId="Heading2">
    <w:name w:val="heading 2"/>
    <w:basedOn w:val="Normal"/>
    <w:next w:val="Normal"/>
    <w:link w:val="Heading2Char"/>
    <w:uiPriority w:val="9"/>
    <w:qFormat/>
    <w:rsid w:val="009D0CE8"/>
    <w:pPr>
      <w:keepNext/>
      <w:outlineLvl w:val="1"/>
    </w:pPr>
    <w:rPr>
      <w:rFonts w:ascii="Arial" w:hAnsi="Arial" w:cs="Arial"/>
      <w:bCs/>
      <w:i/>
      <w:iCs/>
      <w:sz w:val="28"/>
      <w:szCs w:val="28"/>
      <w:lang w:eastAsia="en-AU"/>
    </w:rPr>
  </w:style>
  <w:style w:type="paragraph" w:styleId="Heading3">
    <w:name w:val="heading 3"/>
    <w:basedOn w:val="Normal"/>
    <w:next w:val="Normal"/>
    <w:link w:val="Heading3Char"/>
    <w:uiPriority w:val="9"/>
    <w:unhideWhenUsed/>
    <w:qFormat/>
    <w:rsid w:val="009D0CE8"/>
    <w:pPr>
      <w:keepNext/>
      <w:keepLines/>
      <w:spacing w:before="20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64FD5"/>
    <w:rPr>
      <w:rFonts w:ascii="Garamond" w:hAnsi="Garamond" w:cs="Times New Roman"/>
      <w:b/>
      <w:sz w:val="44"/>
      <w:szCs w:val="24"/>
      <w:lang w:eastAsia="en-AU"/>
    </w:rPr>
  </w:style>
  <w:style w:type="character" w:customStyle="1" w:styleId="Heading2Char">
    <w:name w:val="Heading 2 Char"/>
    <w:basedOn w:val="DefaultParagraphFont"/>
    <w:link w:val="Heading2"/>
    <w:uiPriority w:val="9"/>
    <w:locked/>
    <w:rsid w:val="009D0CE8"/>
    <w:rPr>
      <w:rFonts w:ascii="Arial" w:hAnsi="Arial" w:cs="Arial"/>
      <w:bCs/>
      <w:i/>
      <w:iCs/>
      <w:sz w:val="28"/>
      <w:szCs w:val="28"/>
      <w:lang w:val="x-none" w:eastAsia="en-AU"/>
    </w:rPr>
  </w:style>
  <w:style w:type="character" w:customStyle="1" w:styleId="Heading3Char">
    <w:name w:val="Heading 3 Char"/>
    <w:basedOn w:val="DefaultParagraphFont"/>
    <w:link w:val="Heading3"/>
    <w:uiPriority w:val="9"/>
    <w:locked/>
    <w:rsid w:val="009D0CE8"/>
    <w:rPr>
      <w:rFonts w:asciiTheme="majorHAnsi" w:eastAsiaTheme="majorEastAsia" w:hAnsiTheme="majorHAnsi" w:cs="Times New Roman"/>
      <w:b/>
      <w:bCs/>
      <w:color w:val="4F81BD" w:themeColor="accent1"/>
      <w:sz w:val="22"/>
      <w:szCs w:val="22"/>
    </w:rPr>
  </w:style>
  <w:style w:type="character" w:styleId="FootnoteReference">
    <w:name w:val="footnote reference"/>
    <w:basedOn w:val="DefaultParagraphFont"/>
    <w:uiPriority w:val="99"/>
    <w:semiHidden/>
    <w:unhideWhenUsed/>
    <w:rsid w:val="00797321"/>
    <w:rPr>
      <w:rFonts w:ascii="Calibri" w:hAnsi="Calibri" w:cs="Times New Roman"/>
      <w:sz w:val="20"/>
      <w:vertAlign w:val="superscript"/>
    </w:rPr>
  </w:style>
  <w:style w:type="paragraph" w:customStyle="1" w:styleId="BullTitle1">
    <w:name w:val="Bull Title1"/>
    <w:basedOn w:val="Normal"/>
    <w:next w:val="Normal"/>
    <w:rsid w:val="009D0CE8"/>
    <w:pPr>
      <w:jc w:val="center"/>
    </w:pPr>
    <w:rPr>
      <w:rFonts w:ascii="Garamond" w:hAnsi="Garamond"/>
      <w:b/>
      <w:smallCaps/>
      <w:sz w:val="56"/>
      <w:szCs w:val="52"/>
      <w:lang w:eastAsia="en-AU"/>
    </w:rPr>
  </w:style>
  <w:style w:type="paragraph" w:customStyle="1" w:styleId="BullTitle2">
    <w:name w:val="Bull Title2"/>
    <w:basedOn w:val="Normal"/>
    <w:next w:val="Normal"/>
    <w:rsid w:val="009D0CE8"/>
    <w:pPr>
      <w:jc w:val="center"/>
    </w:pPr>
    <w:rPr>
      <w:rFonts w:ascii="Garamond" w:hAnsi="Garamond"/>
      <w:sz w:val="36"/>
      <w:szCs w:val="32"/>
      <w:lang w:eastAsia="en-AU"/>
    </w:rPr>
  </w:style>
  <w:style w:type="paragraph" w:customStyle="1" w:styleId="BullTitle3">
    <w:name w:val="Bull Title3"/>
    <w:basedOn w:val="Normal"/>
    <w:next w:val="Normal"/>
    <w:rsid w:val="009D0CE8"/>
    <w:pPr>
      <w:jc w:val="center"/>
    </w:pPr>
    <w:rPr>
      <w:szCs w:val="24"/>
      <w:lang w:eastAsia="en-AU"/>
    </w:rPr>
  </w:style>
  <w:style w:type="paragraph" w:customStyle="1" w:styleId="BullDivider2">
    <w:name w:val="Bull Divider2"/>
    <w:basedOn w:val="Normal"/>
    <w:next w:val="Normal"/>
    <w:rsid w:val="009D0CE8"/>
    <w:pPr>
      <w:pBdr>
        <w:bottom w:val="double" w:sz="6" w:space="1" w:color="auto"/>
      </w:pBdr>
    </w:pPr>
    <w:rPr>
      <w:szCs w:val="20"/>
      <w:lang w:eastAsia="en-AU"/>
    </w:rPr>
  </w:style>
  <w:style w:type="character" w:styleId="Hyperlink">
    <w:name w:val="Hyperlink"/>
    <w:basedOn w:val="DefaultParagraphFont"/>
    <w:uiPriority w:val="99"/>
    <w:rsid w:val="009D0CE8"/>
    <w:rPr>
      <w:rFonts w:cs="Times New Roman"/>
      <w:color w:val="0000FF"/>
      <w:u w:val="single"/>
    </w:rPr>
  </w:style>
  <w:style w:type="paragraph" w:customStyle="1" w:styleId="BullDivider1">
    <w:name w:val="Bull Divider1"/>
    <w:basedOn w:val="Normal"/>
    <w:next w:val="Normal"/>
    <w:rsid w:val="009D0CE8"/>
    <w:pPr>
      <w:pBdr>
        <w:bottom w:val="dotted" w:sz="4" w:space="1" w:color="auto"/>
      </w:pBdr>
    </w:pPr>
    <w:rPr>
      <w:szCs w:val="20"/>
      <w:lang w:eastAsia="en-AU"/>
    </w:rPr>
  </w:style>
  <w:style w:type="character" w:customStyle="1" w:styleId="decisia-reflex2-icon">
    <w:name w:val="decisia-reflex2-icon"/>
    <w:rsid w:val="009D0CE8"/>
  </w:style>
  <w:style w:type="paragraph" w:customStyle="1" w:styleId="sccnormaldoublespacing">
    <w:name w:val="sccnormaldoublespacing"/>
    <w:basedOn w:val="Normal"/>
    <w:rsid w:val="009D0CE8"/>
    <w:pPr>
      <w:spacing w:before="100" w:beforeAutospacing="1" w:after="100" w:afterAutospacing="1"/>
    </w:pPr>
    <w:rPr>
      <w:rFonts w:ascii="Times New Roman" w:hAnsi="Times New Roman"/>
      <w:sz w:val="24"/>
      <w:szCs w:val="24"/>
      <w:lang w:eastAsia="en-AU"/>
    </w:rPr>
  </w:style>
  <w:style w:type="paragraph" w:customStyle="1" w:styleId="MediumGrid21">
    <w:name w:val="Medium Grid 21"/>
    <w:uiPriority w:val="1"/>
    <w:qFormat/>
    <w:rsid w:val="009D0CE8"/>
    <w:pPr>
      <w:spacing w:after="0" w:line="240" w:lineRule="auto"/>
    </w:pPr>
    <w:rPr>
      <w:rFonts w:ascii="Verdana" w:hAnsi="Verdana" w:cs="Times New Roman"/>
      <w:sz w:val="22"/>
      <w:szCs w:val="22"/>
    </w:rPr>
  </w:style>
  <w:style w:type="character" w:styleId="FollowedHyperlink">
    <w:name w:val="FollowedHyperlink"/>
    <w:basedOn w:val="DefaultParagraphFont"/>
    <w:uiPriority w:val="99"/>
    <w:semiHidden/>
    <w:unhideWhenUsed/>
    <w:rsid w:val="009D0CE8"/>
    <w:rPr>
      <w:rFonts w:cs="Times New Roman"/>
      <w:color w:val="800080"/>
      <w:u w:val="single"/>
    </w:rPr>
  </w:style>
  <w:style w:type="paragraph" w:customStyle="1" w:styleId="Default">
    <w:name w:val="Default"/>
    <w:rsid w:val="009D0CE8"/>
    <w:pPr>
      <w:autoSpaceDE w:val="0"/>
      <w:autoSpaceDN w:val="0"/>
      <w:adjustRightInd w:val="0"/>
      <w:spacing w:after="0" w:line="240" w:lineRule="auto"/>
    </w:pPr>
    <w:rPr>
      <w:rFonts w:ascii="Garamond" w:hAnsi="Garamond" w:cs="Garamond"/>
      <w:color w:val="000000"/>
      <w:sz w:val="24"/>
      <w:szCs w:val="24"/>
      <w:lang w:eastAsia="en-AU"/>
    </w:rPr>
  </w:style>
  <w:style w:type="paragraph" w:styleId="BalloonText">
    <w:name w:val="Balloon Text"/>
    <w:basedOn w:val="Normal"/>
    <w:link w:val="BalloonTextChar"/>
    <w:uiPriority w:val="99"/>
    <w:semiHidden/>
    <w:unhideWhenUsed/>
    <w:rsid w:val="009D0C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CE8"/>
    <w:rPr>
      <w:rFonts w:ascii="Tahoma" w:hAnsi="Tahoma" w:cs="Tahoma"/>
      <w:sz w:val="16"/>
      <w:szCs w:val="16"/>
    </w:rPr>
  </w:style>
  <w:style w:type="paragraph" w:styleId="Header">
    <w:name w:val="header"/>
    <w:basedOn w:val="Normal"/>
    <w:link w:val="HeaderChar"/>
    <w:uiPriority w:val="99"/>
    <w:unhideWhenUsed/>
    <w:rsid w:val="009D0CE8"/>
    <w:pPr>
      <w:tabs>
        <w:tab w:val="center" w:pos="4513"/>
        <w:tab w:val="right" w:pos="9026"/>
      </w:tabs>
    </w:pPr>
  </w:style>
  <w:style w:type="character" w:customStyle="1" w:styleId="HeaderChar">
    <w:name w:val="Header Char"/>
    <w:basedOn w:val="DefaultParagraphFont"/>
    <w:link w:val="Header"/>
    <w:uiPriority w:val="99"/>
    <w:locked/>
    <w:rsid w:val="009D0CE8"/>
    <w:rPr>
      <w:rFonts w:ascii="Verdana" w:hAnsi="Verdana" w:cs="Times New Roman"/>
      <w:sz w:val="22"/>
      <w:szCs w:val="22"/>
    </w:rPr>
  </w:style>
  <w:style w:type="paragraph" w:styleId="Footer">
    <w:name w:val="footer"/>
    <w:basedOn w:val="Normal"/>
    <w:link w:val="FooterChar"/>
    <w:uiPriority w:val="99"/>
    <w:unhideWhenUsed/>
    <w:rsid w:val="009D0CE8"/>
    <w:pPr>
      <w:tabs>
        <w:tab w:val="center" w:pos="4513"/>
        <w:tab w:val="right" w:pos="9026"/>
      </w:tabs>
    </w:pPr>
  </w:style>
  <w:style w:type="character" w:customStyle="1" w:styleId="FooterChar">
    <w:name w:val="Footer Char"/>
    <w:basedOn w:val="DefaultParagraphFont"/>
    <w:link w:val="Footer"/>
    <w:uiPriority w:val="99"/>
    <w:locked/>
    <w:rsid w:val="009D0CE8"/>
    <w:rPr>
      <w:rFonts w:ascii="Verdana" w:hAnsi="Verdana" w:cs="Times New Roman"/>
      <w:sz w:val="22"/>
      <w:szCs w:val="22"/>
    </w:rPr>
  </w:style>
  <w:style w:type="paragraph" w:styleId="NormalWeb">
    <w:name w:val="Normal (Web)"/>
    <w:basedOn w:val="Normal"/>
    <w:uiPriority w:val="99"/>
    <w:unhideWhenUsed/>
    <w:rsid w:val="009D0CE8"/>
    <w:pPr>
      <w:spacing w:before="100" w:beforeAutospacing="1" w:after="100" w:afterAutospacing="1"/>
      <w:jc w:val="left"/>
    </w:pPr>
    <w:rPr>
      <w:rFonts w:ascii="Times" w:hAnsi="Times"/>
      <w:sz w:val="20"/>
      <w:szCs w:val="20"/>
    </w:rPr>
  </w:style>
  <w:style w:type="character" w:styleId="CommentReference">
    <w:name w:val="annotation reference"/>
    <w:basedOn w:val="DefaultParagraphFont"/>
    <w:uiPriority w:val="99"/>
    <w:semiHidden/>
    <w:unhideWhenUsed/>
    <w:rsid w:val="009D0CE8"/>
    <w:rPr>
      <w:rFonts w:cs="Times New Roman"/>
      <w:sz w:val="16"/>
      <w:szCs w:val="16"/>
    </w:rPr>
  </w:style>
  <w:style w:type="paragraph" w:styleId="CommentText">
    <w:name w:val="annotation text"/>
    <w:basedOn w:val="Normal"/>
    <w:link w:val="CommentTextChar"/>
    <w:uiPriority w:val="99"/>
    <w:semiHidden/>
    <w:unhideWhenUsed/>
    <w:rsid w:val="009D0CE8"/>
    <w:rPr>
      <w:sz w:val="20"/>
      <w:szCs w:val="20"/>
    </w:rPr>
  </w:style>
  <w:style w:type="character" w:customStyle="1" w:styleId="CommentTextChar">
    <w:name w:val="Comment Text Char"/>
    <w:basedOn w:val="DefaultParagraphFont"/>
    <w:link w:val="CommentText"/>
    <w:uiPriority w:val="99"/>
    <w:semiHidden/>
    <w:locked/>
    <w:rsid w:val="009D0CE8"/>
    <w:rPr>
      <w:rFonts w:ascii="Verdana" w:hAnsi="Verdana" w:cs="Times New Roman"/>
    </w:rPr>
  </w:style>
  <w:style w:type="paragraph" w:styleId="CommentSubject">
    <w:name w:val="annotation subject"/>
    <w:basedOn w:val="CommentText"/>
    <w:next w:val="CommentText"/>
    <w:link w:val="CommentSubjectChar"/>
    <w:uiPriority w:val="99"/>
    <w:semiHidden/>
    <w:unhideWhenUsed/>
    <w:rsid w:val="009D0CE8"/>
    <w:rPr>
      <w:b/>
      <w:bCs/>
    </w:rPr>
  </w:style>
  <w:style w:type="character" w:customStyle="1" w:styleId="CommentSubjectChar">
    <w:name w:val="Comment Subject Char"/>
    <w:basedOn w:val="CommentTextChar"/>
    <w:link w:val="CommentSubject"/>
    <w:uiPriority w:val="99"/>
    <w:semiHidden/>
    <w:locked/>
    <w:rsid w:val="009D0CE8"/>
    <w:rPr>
      <w:rFonts w:ascii="Verdana" w:hAnsi="Verdana" w:cs="Times New Roman"/>
      <w:b/>
      <w:bCs/>
    </w:rPr>
  </w:style>
  <w:style w:type="paragraph" w:customStyle="1" w:styleId="western">
    <w:name w:val="western"/>
    <w:basedOn w:val="Normal"/>
    <w:rsid w:val="009D0CE8"/>
    <w:pPr>
      <w:spacing w:before="100" w:beforeAutospacing="1" w:after="100" w:afterAutospacing="1"/>
      <w:jc w:val="left"/>
    </w:pPr>
    <w:rPr>
      <w:rFonts w:ascii="Times New Roman" w:hAnsi="Times New Roman"/>
      <w:sz w:val="24"/>
      <w:szCs w:val="24"/>
      <w:lang w:eastAsia="en-AU"/>
    </w:rPr>
  </w:style>
  <w:style w:type="paragraph" w:styleId="ListParagraph">
    <w:name w:val="List Paragraph"/>
    <w:basedOn w:val="Normal"/>
    <w:uiPriority w:val="72"/>
    <w:rsid w:val="009D0CE8"/>
    <w:pPr>
      <w:ind w:left="720"/>
      <w:contextualSpacing/>
    </w:pPr>
  </w:style>
  <w:style w:type="paragraph" w:styleId="Revision">
    <w:name w:val="Revision"/>
    <w:hidden/>
    <w:uiPriority w:val="71"/>
    <w:rsid w:val="009D0CE8"/>
    <w:pPr>
      <w:spacing w:after="0" w:line="240" w:lineRule="auto"/>
    </w:pPr>
    <w:rPr>
      <w:rFonts w:ascii="Verdana" w:hAnsi="Verdana" w:cs="Times New Roman"/>
      <w:sz w:val="22"/>
      <w:szCs w:val="22"/>
    </w:rPr>
  </w:style>
  <w:style w:type="character" w:styleId="Strong">
    <w:name w:val="Strong"/>
    <w:basedOn w:val="DefaultParagraphFont"/>
    <w:uiPriority w:val="22"/>
    <w:qFormat/>
    <w:rsid w:val="009D0CE8"/>
    <w:rPr>
      <w:rFonts w:cs="Times New Roman"/>
      <w:b/>
      <w:bCs/>
    </w:rPr>
  </w:style>
  <w:style w:type="character" w:customStyle="1" w:styleId="sccappellantforindexchar">
    <w:name w:val="sccappellantforindexchar"/>
    <w:basedOn w:val="DefaultParagraphFont"/>
    <w:rsid w:val="009D0CE8"/>
    <w:rPr>
      <w:rFonts w:cs="Times New Roman"/>
    </w:rPr>
  </w:style>
  <w:style w:type="character" w:customStyle="1" w:styleId="sccrespondentforindexchar">
    <w:name w:val="sccrespondentforindexchar"/>
    <w:basedOn w:val="DefaultParagraphFont"/>
    <w:rsid w:val="009D0CE8"/>
    <w:rPr>
      <w:rFonts w:cs="Times New Roman"/>
    </w:rPr>
  </w:style>
  <w:style w:type="character" w:customStyle="1" w:styleId="i">
    <w:name w:val="i"/>
    <w:basedOn w:val="DefaultParagraphFont"/>
    <w:rsid w:val="009D0CE8"/>
    <w:rPr>
      <w:rFonts w:cs="Times New Roman"/>
    </w:rPr>
  </w:style>
  <w:style w:type="character" w:styleId="UnresolvedMention">
    <w:name w:val="Unresolved Mention"/>
    <w:basedOn w:val="DefaultParagraphFont"/>
    <w:uiPriority w:val="99"/>
    <w:semiHidden/>
    <w:unhideWhenUsed/>
    <w:rsid w:val="002704EC"/>
    <w:rPr>
      <w:rFonts w:cs="Times New Roman"/>
      <w:color w:val="605E5C"/>
      <w:shd w:val="clear" w:color="auto" w:fill="E1DFDD"/>
    </w:rPr>
  </w:style>
  <w:style w:type="paragraph" w:customStyle="1" w:styleId="Catchwords">
    <w:name w:val="Catchwords"/>
    <w:basedOn w:val="Normal"/>
    <w:qFormat/>
    <w:rsid w:val="00DB68FF"/>
    <w:pPr>
      <w:ind w:left="720"/>
    </w:pPr>
    <w:rPr>
      <w:lang w:eastAsia="en-AU"/>
    </w:rPr>
  </w:style>
  <w:style w:type="paragraph" w:styleId="NoSpacing">
    <w:name w:val="No Spacing"/>
    <w:uiPriority w:val="1"/>
    <w:qFormat/>
    <w:rsid w:val="00342708"/>
    <w:pPr>
      <w:spacing w:after="0" w:line="240" w:lineRule="auto"/>
      <w:jc w:val="both"/>
    </w:pPr>
    <w:rPr>
      <w:rFonts w:ascii="Verdana" w:hAnsi="Verdana" w:cs="Times New Roman"/>
      <w:sz w:val="22"/>
      <w:szCs w:val="22"/>
    </w:rPr>
  </w:style>
  <w:style w:type="paragraph" w:styleId="FootnoteText">
    <w:name w:val="footnote text"/>
    <w:basedOn w:val="Normal"/>
    <w:link w:val="FootnoteTextChar"/>
    <w:uiPriority w:val="99"/>
    <w:semiHidden/>
    <w:unhideWhenUsed/>
    <w:rsid w:val="00C85863"/>
    <w:rPr>
      <w:sz w:val="20"/>
      <w:szCs w:val="20"/>
    </w:rPr>
  </w:style>
  <w:style w:type="character" w:customStyle="1" w:styleId="FootnoteTextChar">
    <w:name w:val="Footnote Text Char"/>
    <w:basedOn w:val="DefaultParagraphFont"/>
    <w:link w:val="FootnoteText"/>
    <w:uiPriority w:val="99"/>
    <w:semiHidden/>
    <w:rsid w:val="00C85863"/>
    <w:rPr>
      <w:rFonts w:ascii="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333">
      <w:bodyDiv w:val="1"/>
      <w:marLeft w:val="0"/>
      <w:marRight w:val="0"/>
      <w:marTop w:val="0"/>
      <w:marBottom w:val="0"/>
      <w:divBdr>
        <w:top w:val="none" w:sz="0" w:space="0" w:color="auto"/>
        <w:left w:val="none" w:sz="0" w:space="0" w:color="auto"/>
        <w:bottom w:val="none" w:sz="0" w:space="0" w:color="auto"/>
        <w:right w:val="none" w:sz="0" w:space="0" w:color="auto"/>
      </w:divBdr>
    </w:div>
    <w:div w:id="23213511">
      <w:bodyDiv w:val="1"/>
      <w:marLeft w:val="0"/>
      <w:marRight w:val="0"/>
      <w:marTop w:val="0"/>
      <w:marBottom w:val="0"/>
      <w:divBdr>
        <w:top w:val="none" w:sz="0" w:space="0" w:color="auto"/>
        <w:left w:val="none" w:sz="0" w:space="0" w:color="auto"/>
        <w:bottom w:val="none" w:sz="0" w:space="0" w:color="auto"/>
        <w:right w:val="none" w:sz="0" w:space="0" w:color="auto"/>
      </w:divBdr>
    </w:div>
    <w:div w:id="30349843">
      <w:bodyDiv w:val="1"/>
      <w:marLeft w:val="0"/>
      <w:marRight w:val="0"/>
      <w:marTop w:val="0"/>
      <w:marBottom w:val="0"/>
      <w:divBdr>
        <w:top w:val="none" w:sz="0" w:space="0" w:color="auto"/>
        <w:left w:val="none" w:sz="0" w:space="0" w:color="auto"/>
        <w:bottom w:val="none" w:sz="0" w:space="0" w:color="auto"/>
        <w:right w:val="none" w:sz="0" w:space="0" w:color="auto"/>
      </w:divBdr>
    </w:div>
    <w:div w:id="42564465">
      <w:bodyDiv w:val="1"/>
      <w:marLeft w:val="0"/>
      <w:marRight w:val="0"/>
      <w:marTop w:val="0"/>
      <w:marBottom w:val="0"/>
      <w:divBdr>
        <w:top w:val="none" w:sz="0" w:space="0" w:color="auto"/>
        <w:left w:val="none" w:sz="0" w:space="0" w:color="auto"/>
        <w:bottom w:val="none" w:sz="0" w:space="0" w:color="auto"/>
        <w:right w:val="none" w:sz="0" w:space="0" w:color="auto"/>
      </w:divBdr>
    </w:div>
    <w:div w:id="47147902">
      <w:bodyDiv w:val="1"/>
      <w:marLeft w:val="0"/>
      <w:marRight w:val="0"/>
      <w:marTop w:val="0"/>
      <w:marBottom w:val="0"/>
      <w:divBdr>
        <w:top w:val="none" w:sz="0" w:space="0" w:color="auto"/>
        <w:left w:val="none" w:sz="0" w:space="0" w:color="auto"/>
        <w:bottom w:val="none" w:sz="0" w:space="0" w:color="auto"/>
        <w:right w:val="none" w:sz="0" w:space="0" w:color="auto"/>
      </w:divBdr>
    </w:div>
    <w:div w:id="47383482">
      <w:bodyDiv w:val="1"/>
      <w:marLeft w:val="0"/>
      <w:marRight w:val="0"/>
      <w:marTop w:val="0"/>
      <w:marBottom w:val="0"/>
      <w:divBdr>
        <w:top w:val="none" w:sz="0" w:space="0" w:color="auto"/>
        <w:left w:val="none" w:sz="0" w:space="0" w:color="auto"/>
        <w:bottom w:val="none" w:sz="0" w:space="0" w:color="auto"/>
        <w:right w:val="none" w:sz="0" w:space="0" w:color="auto"/>
      </w:divBdr>
    </w:div>
    <w:div w:id="48118642">
      <w:bodyDiv w:val="1"/>
      <w:marLeft w:val="0"/>
      <w:marRight w:val="0"/>
      <w:marTop w:val="0"/>
      <w:marBottom w:val="0"/>
      <w:divBdr>
        <w:top w:val="none" w:sz="0" w:space="0" w:color="auto"/>
        <w:left w:val="none" w:sz="0" w:space="0" w:color="auto"/>
        <w:bottom w:val="none" w:sz="0" w:space="0" w:color="auto"/>
        <w:right w:val="none" w:sz="0" w:space="0" w:color="auto"/>
      </w:divBdr>
    </w:div>
    <w:div w:id="53168771">
      <w:bodyDiv w:val="1"/>
      <w:marLeft w:val="0"/>
      <w:marRight w:val="0"/>
      <w:marTop w:val="0"/>
      <w:marBottom w:val="0"/>
      <w:divBdr>
        <w:top w:val="none" w:sz="0" w:space="0" w:color="auto"/>
        <w:left w:val="none" w:sz="0" w:space="0" w:color="auto"/>
        <w:bottom w:val="none" w:sz="0" w:space="0" w:color="auto"/>
        <w:right w:val="none" w:sz="0" w:space="0" w:color="auto"/>
      </w:divBdr>
    </w:div>
    <w:div w:id="62139984">
      <w:bodyDiv w:val="1"/>
      <w:marLeft w:val="0"/>
      <w:marRight w:val="0"/>
      <w:marTop w:val="0"/>
      <w:marBottom w:val="0"/>
      <w:divBdr>
        <w:top w:val="none" w:sz="0" w:space="0" w:color="auto"/>
        <w:left w:val="none" w:sz="0" w:space="0" w:color="auto"/>
        <w:bottom w:val="none" w:sz="0" w:space="0" w:color="auto"/>
        <w:right w:val="none" w:sz="0" w:space="0" w:color="auto"/>
      </w:divBdr>
    </w:div>
    <w:div w:id="89816141">
      <w:bodyDiv w:val="1"/>
      <w:marLeft w:val="0"/>
      <w:marRight w:val="0"/>
      <w:marTop w:val="0"/>
      <w:marBottom w:val="0"/>
      <w:divBdr>
        <w:top w:val="none" w:sz="0" w:space="0" w:color="auto"/>
        <w:left w:val="none" w:sz="0" w:space="0" w:color="auto"/>
        <w:bottom w:val="none" w:sz="0" w:space="0" w:color="auto"/>
        <w:right w:val="none" w:sz="0" w:space="0" w:color="auto"/>
      </w:divBdr>
    </w:div>
    <w:div w:id="106000529">
      <w:bodyDiv w:val="1"/>
      <w:marLeft w:val="0"/>
      <w:marRight w:val="0"/>
      <w:marTop w:val="0"/>
      <w:marBottom w:val="0"/>
      <w:divBdr>
        <w:top w:val="none" w:sz="0" w:space="0" w:color="auto"/>
        <w:left w:val="none" w:sz="0" w:space="0" w:color="auto"/>
        <w:bottom w:val="none" w:sz="0" w:space="0" w:color="auto"/>
        <w:right w:val="none" w:sz="0" w:space="0" w:color="auto"/>
      </w:divBdr>
    </w:div>
    <w:div w:id="120421944">
      <w:bodyDiv w:val="1"/>
      <w:marLeft w:val="0"/>
      <w:marRight w:val="0"/>
      <w:marTop w:val="0"/>
      <w:marBottom w:val="0"/>
      <w:divBdr>
        <w:top w:val="none" w:sz="0" w:space="0" w:color="auto"/>
        <w:left w:val="none" w:sz="0" w:space="0" w:color="auto"/>
        <w:bottom w:val="none" w:sz="0" w:space="0" w:color="auto"/>
        <w:right w:val="none" w:sz="0" w:space="0" w:color="auto"/>
      </w:divBdr>
    </w:div>
    <w:div w:id="125516325">
      <w:bodyDiv w:val="1"/>
      <w:marLeft w:val="0"/>
      <w:marRight w:val="0"/>
      <w:marTop w:val="0"/>
      <w:marBottom w:val="0"/>
      <w:divBdr>
        <w:top w:val="none" w:sz="0" w:space="0" w:color="auto"/>
        <w:left w:val="none" w:sz="0" w:space="0" w:color="auto"/>
        <w:bottom w:val="none" w:sz="0" w:space="0" w:color="auto"/>
        <w:right w:val="none" w:sz="0" w:space="0" w:color="auto"/>
      </w:divBdr>
    </w:div>
    <w:div w:id="155802388">
      <w:bodyDiv w:val="1"/>
      <w:marLeft w:val="0"/>
      <w:marRight w:val="0"/>
      <w:marTop w:val="0"/>
      <w:marBottom w:val="0"/>
      <w:divBdr>
        <w:top w:val="none" w:sz="0" w:space="0" w:color="auto"/>
        <w:left w:val="none" w:sz="0" w:space="0" w:color="auto"/>
        <w:bottom w:val="none" w:sz="0" w:space="0" w:color="auto"/>
        <w:right w:val="none" w:sz="0" w:space="0" w:color="auto"/>
      </w:divBdr>
    </w:div>
    <w:div w:id="165443624">
      <w:bodyDiv w:val="1"/>
      <w:marLeft w:val="0"/>
      <w:marRight w:val="0"/>
      <w:marTop w:val="0"/>
      <w:marBottom w:val="0"/>
      <w:divBdr>
        <w:top w:val="none" w:sz="0" w:space="0" w:color="auto"/>
        <w:left w:val="none" w:sz="0" w:space="0" w:color="auto"/>
        <w:bottom w:val="none" w:sz="0" w:space="0" w:color="auto"/>
        <w:right w:val="none" w:sz="0" w:space="0" w:color="auto"/>
      </w:divBdr>
    </w:div>
    <w:div w:id="169217824">
      <w:bodyDiv w:val="1"/>
      <w:marLeft w:val="0"/>
      <w:marRight w:val="0"/>
      <w:marTop w:val="0"/>
      <w:marBottom w:val="0"/>
      <w:divBdr>
        <w:top w:val="none" w:sz="0" w:space="0" w:color="auto"/>
        <w:left w:val="none" w:sz="0" w:space="0" w:color="auto"/>
        <w:bottom w:val="none" w:sz="0" w:space="0" w:color="auto"/>
        <w:right w:val="none" w:sz="0" w:space="0" w:color="auto"/>
      </w:divBdr>
    </w:div>
    <w:div w:id="171535164">
      <w:bodyDiv w:val="1"/>
      <w:marLeft w:val="0"/>
      <w:marRight w:val="0"/>
      <w:marTop w:val="0"/>
      <w:marBottom w:val="0"/>
      <w:divBdr>
        <w:top w:val="none" w:sz="0" w:space="0" w:color="auto"/>
        <w:left w:val="none" w:sz="0" w:space="0" w:color="auto"/>
        <w:bottom w:val="none" w:sz="0" w:space="0" w:color="auto"/>
        <w:right w:val="none" w:sz="0" w:space="0" w:color="auto"/>
      </w:divBdr>
    </w:div>
    <w:div w:id="172307999">
      <w:bodyDiv w:val="1"/>
      <w:marLeft w:val="0"/>
      <w:marRight w:val="0"/>
      <w:marTop w:val="0"/>
      <w:marBottom w:val="0"/>
      <w:divBdr>
        <w:top w:val="none" w:sz="0" w:space="0" w:color="auto"/>
        <w:left w:val="none" w:sz="0" w:space="0" w:color="auto"/>
        <w:bottom w:val="none" w:sz="0" w:space="0" w:color="auto"/>
        <w:right w:val="none" w:sz="0" w:space="0" w:color="auto"/>
      </w:divBdr>
    </w:div>
    <w:div w:id="176385361">
      <w:bodyDiv w:val="1"/>
      <w:marLeft w:val="0"/>
      <w:marRight w:val="0"/>
      <w:marTop w:val="0"/>
      <w:marBottom w:val="0"/>
      <w:divBdr>
        <w:top w:val="none" w:sz="0" w:space="0" w:color="auto"/>
        <w:left w:val="none" w:sz="0" w:space="0" w:color="auto"/>
        <w:bottom w:val="none" w:sz="0" w:space="0" w:color="auto"/>
        <w:right w:val="none" w:sz="0" w:space="0" w:color="auto"/>
      </w:divBdr>
    </w:div>
    <w:div w:id="185605871">
      <w:bodyDiv w:val="1"/>
      <w:marLeft w:val="0"/>
      <w:marRight w:val="0"/>
      <w:marTop w:val="0"/>
      <w:marBottom w:val="0"/>
      <w:divBdr>
        <w:top w:val="none" w:sz="0" w:space="0" w:color="auto"/>
        <w:left w:val="none" w:sz="0" w:space="0" w:color="auto"/>
        <w:bottom w:val="none" w:sz="0" w:space="0" w:color="auto"/>
        <w:right w:val="none" w:sz="0" w:space="0" w:color="auto"/>
      </w:divBdr>
    </w:div>
    <w:div w:id="186800939">
      <w:bodyDiv w:val="1"/>
      <w:marLeft w:val="0"/>
      <w:marRight w:val="0"/>
      <w:marTop w:val="0"/>
      <w:marBottom w:val="0"/>
      <w:divBdr>
        <w:top w:val="none" w:sz="0" w:space="0" w:color="auto"/>
        <w:left w:val="none" w:sz="0" w:space="0" w:color="auto"/>
        <w:bottom w:val="none" w:sz="0" w:space="0" w:color="auto"/>
        <w:right w:val="none" w:sz="0" w:space="0" w:color="auto"/>
      </w:divBdr>
    </w:div>
    <w:div w:id="190798337">
      <w:bodyDiv w:val="1"/>
      <w:marLeft w:val="0"/>
      <w:marRight w:val="0"/>
      <w:marTop w:val="0"/>
      <w:marBottom w:val="0"/>
      <w:divBdr>
        <w:top w:val="none" w:sz="0" w:space="0" w:color="auto"/>
        <w:left w:val="none" w:sz="0" w:space="0" w:color="auto"/>
        <w:bottom w:val="none" w:sz="0" w:space="0" w:color="auto"/>
        <w:right w:val="none" w:sz="0" w:space="0" w:color="auto"/>
      </w:divBdr>
    </w:div>
    <w:div w:id="205023168">
      <w:bodyDiv w:val="1"/>
      <w:marLeft w:val="0"/>
      <w:marRight w:val="0"/>
      <w:marTop w:val="0"/>
      <w:marBottom w:val="0"/>
      <w:divBdr>
        <w:top w:val="none" w:sz="0" w:space="0" w:color="auto"/>
        <w:left w:val="none" w:sz="0" w:space="0" w:color="auto"/>
        <w:bottom w:val="none" w:sz="0" w:space="0" w:color="auto"/>
        <w:right w:val="none" w:sz="0" w:space="0" w:color="auto"/>
      </w:divBdr>
    </w:div>
    <w:div w:id="210701537">
      <w:bodyDiv w:val="1"/>
      <w:marLeft w:val="0"/>
      <w:marRight w:val="0"/>
      <w:marTop w:val="0"/>
      <w:marBottom w:val="0"/>
      <w:divBdr>
        <w:top w:val="none" w:sz="0" w:space="0" w:color="auto"/>
        <w:left w:val="none" w:sz="0" w:space="0" w:color="auto"/>
        <w:bottom w:val="none" w:sz="0" w:space="0" w:color="auto"/>
        <w:right w:val="none" w:sz="0" w:space="0" w:color="auto"/>
      </w:divBdr>
      <w:divsChild>
        <w:div w:id="487523512">
          <w:marLeft w:val="0"/>
          <w:marRight w:val="0"/>
          <w:marTop w:val="0"/>
          <w:marBottom w:val="0"/>
          <w:divBdr>
            <w:top w:val="none" w:sz="0" w:space="0" w:color="auto"/>
            <w:left w:val="none" w:sz="0" w:space="0" w:color="auto"/>
            <w:bottom w:val="single" w:sz="6" w:space="0" w:color="D6D6D6"/>
            <w:right w:val="none" w:sz="0" w:space="0" w:color="auto"/>
          </w:divBdr>
          <w:divsChild>
            <w:div w:id="1094865268">
              <w:marLeft w:val="0"/>
              <w:marRight w:val="0"/>
              <w:marTop w:val="0"/>
              <w:marBottom w:val="0"/>
              <w:divBdr>
                <w:top w:val="none" w:sz="0" w:space="0" w:color="auto"/>
                <w:left w:val="none" w:sz="0" w:space="0" w:color="auto"/>
                <w:bottom w:val="none" w:sz="0" w:space="0" w:color="auto"/>
                <w:right w:val="none" w:sz="0" w:space="0" w:color="auto"/>
              </w:divBdr>
            </w:div>
            <w:div w:id="1916547179">
              <w:marLeft w:val="0"/>
              <w:marRight w:val="0"/>
              <w:marTop w:val="0"/>
              <w:marBottom w:val="0"/>
              <w:divBdr>
                <w:top w:val="none" w:sz="0" w:space="0" w:color="auto"/>
                <w:left w:val="none" w:sz="0" w:space="0" w:color="auto"/>
                <w:bottom w:val="none" w:sz="0" w:space="0" w:color="auto"/>
                <w:right w:val="none" w:sz="0" w:space="0" w:color="auto"/>
              </w:divBdr>
            </w:div>
          </w:divsChild>
        </w:div>
        <w:div w:id="1513228169">
          <w:marLeft w:val="0"/>
          <w:marRight w:val="0"/>
          <w:marTop w:val="0"/>
          <w:marBottom w:val="0"/>
          <w:divBdr>
            <w:top w:val="none" w:sz="0" w:space="0" w:color="auto"/>
            <w:left w:val="none" w:sz="0" w:space="0" w:color="auto"/>
            <w:bottom w:val="single" w:sz="6" w:space="0" w:color="D6D6D6"/>
            <w:right w:val="none" w:sz="0" w:space="0" w:color="auto"/>
          </w:divBdr>
          <w:divsChild>
            <w:div w:id="578515214">
              <w:marLeft w:val="0"/>
              <w:marRight w:val="0"/>
              <w:marTop w:val="0"/>
              <w:marBottom w:val="0"/>
              <w:divBdr>
                <w:top w:val="none" w:sz="0" w:space="0" w:color="auto"/>
                <w:left w:val="none" w:sz="0" w:space="0" w:color="auto"/>
                <w:bottom w:val="none" w:sz="0" w:space="0" w:color="auto"/>
                <w:right w:val="none" w:sz="0" w:space="0" w:color="auto"/>
              </w:divBdr>
            </w:div>
            <w:div w:id="1648969285">
              <w:marLeft w:val="0"/>
              <w:marRight w:val="0"/>
              <w:marTop w:val="0"/>
              <w:marBottom w:val="0"/>
              <w:divBdr>
                <w:top w:val="none" w:sz="0" w:space="0" w:color="auto"/>
                <w:left w:val="none" w:sz="0" w:space="0" w:color="auto"/>
                <w:bottom w:val="none" w:sz="0" w:space="0" w:color="auto"/>
                <w:right w:val="none" w:sz="0" w:space="0" w:color="auto"/>
              </w:divBdr>
            </w:div>
          </w:divsChild>
        </w:div>
        <w:div w:id="1624458386">
          <w:marLeft w:val="0"/>
          <w:marRight w:val="0"/>
          <w:marTop w:val="0"/>
          <w:marBottom w:val="0"/>
          <w:divBdr>
            <w:top w:val="none" w:sz="0" w:space="0" w:color="auto"/>
            <w:left w:val="none" w:sz="0" w:space="0" w:color="auto"/>
            <w:bottom w:val="single" w:sz="6" w:space="0" w:color="D6D6D6"/>
            <w:right w:val="none" w:sz="0" w:space="0" w:color="auto"/>
          </w:divBdr>
          <w:divsChild>
            <w:div w:id="19992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0714">
      <w:bodyDiv w:val="1"/>
      <w:marLeft w:val="0"/>
      <w:marRight w:val="0"/>
      <w:marTop w:val="0"/>
      <w:marBottom w:val="0"/>
      <w:divBdr>
        <w:top w:val="none" w:sz="0" w:space="0" w:color="auto"/>
        <w:left w:val="none" w:sz="0" w:space="0" w:color="auto"/>
        <w:bottom w:val="none" w:sz="0" w:space="0" w:color="auto"/>
        <w:right w:val="none" w:sz="0" w:space="0" w:color="auto"/>
      </w:divBdr>
    </w:div>
    <w:div w:id="237440507">
      <w:bodyDiv w:val="1"/>
      <w:marLeft w:val="0"/>
      <w:marRight w:val="0"/>
      <w:marTop w:val="0"/>
      <w:marBottom w:val="0"/>
      <w:divBdr>
        <w:top w:val="none" w:sz="0" w:space="0" w:color="auto"/>
        <w:left w:val="none" w:sz="0" w:space="0" w:color="auto"/>
        <w:bottom w:val="none" w:sz="0" w:space="0" w:color="auto"/>
        <w:right w:val="none" w:sz="0" w:space="0" w:color="auto"/>
      </w:divBdr>
    </w:div>
    <w:div w:id="242691950">
      <w:bodyDiv w:val="1"/>
      <w:marLeft w:val="0"/>
      <w:marRight w:val="0"/>
      <w:marTop w:val="0"/>
      <w:marBottom w:val="0"/>
      <w:divBdr>
        <w:top w:val="none" w:sz="0" w:space="0" w:color="auto"/>
        <w:left w:val="none" w:sz="0" w:space="0" w:color="auto"/>
        <w:bottom w:val="none" w:sz="0" w:space="0" w:color="auto"/>
        <w:right w:val="none" w:sz="0" w:space="0" w:color="auto"/>
      </w:divBdr>
    </w:div>
    <w:div w:id="270363234">
      <w:bodyDiv w:val="1"/>
      <w:marLeft w:val="0"/>
      <w:marRight w:val="0"/>
      <w:marTop w:val="0"/>
      <w:marBottom w:val="0"/>
      <w:divBdr>
        <w:top w:val="none" w:sz="0" w:space="0" w:color="auto"/>
        <w:left w:val="none" w:sz="0" w:space="0" w:color="auto"/>
        <w:bottom w:val="none" w:sz="0" w:space="0" w:color="auto"/>
        <w:right w:val="none" w:sz="0" w:space="0" w:color="auto"/>
      </w:divBdr>
    </w:div>
    <w:div w:id="294214654">
      <w:bodyDiv w:val="1"/>
      <w:marLeft w:val="0"/>
      <w:marRight w:val="0"/>
      <w:marTop w:val="0"/>
      <w:marBottom w:val="0"/>
      <w:divBdr>
        <w:top w:val="none" w:sz="0" w:space="0" w:color="auto"/>
        <w:left w:val="none" w:sz="0" w:space="0" w:color="auto"/>
        <w:bottom w:val="none" w:sz="0" w:space="0" w:color="auto"/>
        <w:right w:val="none" w:sz="0" w:space="0" w:color="auto"/>
      </w:divBdr>
    </w:div>
    <w:div w:id="321663386">
      <w:bodyDiv w:val="1"/>
      <w:marLeft w:val="0"/>
      <w:marRight w:val="0"/>
      <w:marTop w:val="0"/>
      <w:marBottom w:val="0"/>
      <w:divBdr>
        <w:top w:val="none" w:sz="0" w:space="0" w:color="auto"/>
        <w:left w:val="none" w:sz="0" w:space="0" w:color="auto"/>
        <w:bottom w:val="none" w:sz="0" w:space="0" w:color="auto"/>
        <w:right w:val="none" w:sz="0" w:space="0" w:color="auto"/>
      </w:divBdr>
    </w:div>
    <w:div w:id="327488888">
      <w:bodyDiv w:val="1"/>
      <w:marLeft w:val="0"/>
      <w:marRight w:val="0"/>
      <w:marTop w:val="0"/>
      <w:marBottom w:val="0"/>
      <w:divBdr>
        <w:top w:val="none" w:sz="0" w:space="0" w:color="auto"/>
        <w:left w:val="none" w:sz="0" w:space="0" w:color="auto"/>
        <w:bottom w:val="none" w:sz="0" w:space="0" w:color="auto"/>
        <w:right w:val="none" w:sz="0" w:space="0" w:color="auto"/>
      </w:divBdr>
      <w:divsChild>
        <w:div w:id="684017661">
          <w:marLeft w:val="0"/>
          <w:marRight w:val="0"/>
          <w:marTop w:val="0"/>
          <w:marBottom w:val="0"/>
          <w:divBdr>
            <w:top w:val="none" w:sz="0" w:space="0" w:color="auto"/>
            <w:left w:val="none" w:sz="0" w:space="0" w:color="auto"/>
            <w:bottom w:val="none" w:sz="0" w:space="0" w:color="auto"/>
            <w:right w:val="none" w:sz="0" w:space="0" w:color="auto"/>
          </w:divBdr>
        </w:div>
        <w:div w:id="1189104746">
          <w:marLeft w:val="0"/>
          <w:marRight w:val="0"/>
          <w:marTop w:val="0"/>
          <w:marBottom w:val="0"/>
          <w:divBdr>
            <w:top w:val="none" w:sz="0" w:space="0" w:color="auto"/>
            <w:left w:val="none" w:sz="0" w:space="0" w:color="auto"/>
            <w:bottom w:val="none" w:sz="0" w:space="0" w:color="auto"/>
            <w:right w:val="none" w:sz="0" w:space="0" w:color="auto"/>
          </w:divBdr>
        </w:div>
      </w:divsChild>
    </w:div>
    <w:div w:id="331638765">
      <w:bodyDiv w:val="1"/>
      <w:marLeft w:val="0"/>
      <w:marRight w:val="0"/>
      <w:marTop w:val="0"/>
      <w:marBottom w:val="0"/>
      <w:divBdr>
        <w:top w:val="none" w:sz="0" w:space="0" w:color="auto"/>
        <w:left w:val="none" w:sz="0" w:space="0" w:color="auto"/>
        <w:bottom w:val="none" w:sz="0" w:space="0" w:color="auto"/>
        <w:right w:val="none" w:sz="0" w:space="0" w:color="auto"/>
      </w:divBdr>
    </w:div>
    <w:div w:id="385378741">
      <w:bodyDiv w:val="1"/>
      <w:marLeft w:val="0"/>
      <w:marRight w:val="0"/>
      <w:marTop w:val="0"/>
      <w:marBottom w:val="0"/>
      <w:divBdr>
        <w:top w:val="none" w:sz="0" w:space="0" w:color="auto"/>
        <w:left w:val="none" w:sz="0" w:space="0" w:color="auto"/>
        <w:bottom w:val="none" w:sz="0" w:space="0" w:color="auto"/>
        <w:right w:val="none" w:sz="0" w:space="0" w:color="auto"/>
      </w:divBdr>
    </w:div>
    <w:div w:id="385448197">
      <w:bodyDiv w:val="1"/>
      <w:marLeft w:val="0"/>
      <w:marRight w:val="0"/>
      <w:marTop w:val="0"/>
      <w:marBottom w:val="0"/>
      <w:divBdr>
        <w:top w:val="none" w:sz="0" w:space="0" w:color="auto"/>
        <w:left w:val="none" w:sz="0" w:space="0" w:color="auto"/>
        <w:bottom w:val="none" w:sz="0" w:space="0" w:color="auto"/>
        <w:right w:val="none" w:sz="0" w:space="0" w:color="auto"/>
      </w:divBdr>
    </w:div>
    <w:div w:id="390690202">
      <w:bodyDiv w:val="1"/>
      <w:marLeft w:val="0"/>
      <w:marRight w:val="0"/>
      <w:marTop w:val="0"/>
      <w:marBottom w:val="0"/>
      <w:divBdr>
        <w:top w:val="none" w:sz="0" w:space="0" w:color="auto"/>
        <w:left w:val="none" w:sz="0" w:space="0" w:color="auto"/>
        <w:bottom w:val="none" w:sz="0" w:space="0" w:color="auto"/>
        <w:right w:val="none" w:sz="0" w:space="0" w:color="auto"/>
      </w:divBdr>
    </w:div>
    <w:div w:id="392892224">
      <w:bodyDiv w:val="1"/>
      <w:marLeft w:val="0"/>
      <w:marRight w:val="0"/>
      <w:marTop w:val="0"/>
      <w:marBottom w:val="0"/>
      <w:divBdr>
        <w:top w:val="none" w:sz="0" w:space="0" w:color="auto"/>
        <w:left w:val="none" w:sz="0" w:space="0" w:color="auto"/>
        <w:bottom w:val="none" w:sz="0" w:space="0" w:color="auto"/>
        <w:right w:val="none" w:sz="0" w:space="0" w:color="auto"/>
      </w:divBdr>
    </w:div>
    <w:div w:id="398213530">
      <w:bodyDiv w:val="1"/>
      <w:marLeft w:val="0"/>
      <w:marRight w:val="0"/>
      <w:marTop w:val="0"/>
      <w:marBottom w:val="0"/>
      <w:divBdr>
        <w:top w:val="none" w:sz="0" w:space="0" w:color="auto"/>
        <w:left w:val="none" w:sz="0" w:space="0" w:color="auto"/>
        <w:bottom w:val="none" w:sz="0" w:space="0" w:color="auto"/>
        <w:right w:val="none" w:sz="0" w:space="0" w:color="auto"/>
      </w:divBdr>
    </w:div>
    <w:div w:id="404573776">
      <w:bodyDiv w:val="1"/>
      <w:marLeft w:val="0"/>
      <w:marRight w:val="0"/>
      <w:marTop w:val="0"/>
      <w:marBottom w:val="0"/>
      <w:divBdr>
        <w:top w:val="none" w:sz="0" w:space="0" w:color="auto"/>
        <w:left w:val="none" w:sz="0" w:space="0" w:color="auto"/>
        <w:bottom w:val="none" w:sz="0" w:space="0" w:color="auto"/>
        <w:right w:val="none" w:sz="0" w:space="0" w:color="auto"/>
      </w:divBdr>
    </w:div>
    <w:div w:id="435104766">
      <w:bodyDiv w:val="1"/>
      <w:marLeft w:val="0"/>
      <w:marRight w:val="0"/>
      <w:marTop w:val="0"/>
      <w:marBottom w:val="0"/>
      <w:divBdr>
        <w:top w:val="none" w:sz="0" w:space="0" w:color="auto"/>
        <w:left w:val="none" w:sz="0" w:space="0" w:color="auto"/>
        <w:bottom w:val="none" w:sz="0" w:space="0" w:color="auto"/>
        <w:right w:val="none" w:sz="0" w:space="0" w:color="auto"/>
      </w:divBdr>
    </w:div>
    <w:div w:id="436407999">
      <w:bodyDiv w:val="1"/>
      <w:marLeft w:val="0"/>
      <w:marRight w:val="0"/>
      <w:marTop w:val="0"/>
      <w:marBottom w:val="0"/>
      <w:divBdr>
        <w:top w:val="none" w:sz="0" w:space="0" w:color="auto"/>
        <w:left w:val="none" w:sz="0" w:space="0" w:color="auto"/>
        <w:bottom w:val="none" w:sz="0" w:space="0" w:color="auto"/>
        <w:right w:val="none" w:sz="0" w:space="0" w:color="auto"/>
      </w:divBdr>
    </w:div>
    <w:div w:id="464277841">
      <w:bodyDiv w:val="1"/>
      <w:marLeft w:val="0"/>
      <w:marRight w:val="0"/>
      <w:marTop w:val="0"/>
      <w:marBottom w:val="0"/>
      <w:divBdr>
        <w:top w:val="none" w:sz="0" w:space="0" w:color="auto"/>
        <w:left w:val="none" w:sz="0" w:space="0" w:color="auto"/>
        <w:bottom w:val="none" w:sz="0" w:space="0" w:color="auto"/>
        <w:right w:val="none" w:sz="0" w:space="0" w:color="auto"/>
      </w:divBdr>
    </w:div>
    <w:div w:id="479886582">
      <w:bodyDiv w:val="1"/>
      <w:marLeft w:val="0"/>
      <w:marRight w:val="0"/>
      <w:marTop w:val="0"/>
      <w:marBottom w:val="0"/>
      <w:divBdr>
        <w:top w:val="none" w:sz="0" w:space="0" w:color="auto"/>
        <w:left w:val="none" w:sz="0" w:space="0" w:color="auto"/>
        <w:bottom w:val="none" w:sz="0" w:space="0" w:color="auto"/>
        <w:right w:val="none" w:sz="0" w:space="0" w:color="auto"/>
      </w:divBdr>
    </w:div>
    <w:div w:id="489568122">
      <w:bodyDiv w:val="1"/>
      <w:marLeft w:val="0"/>
      <w:marRight w:val="0"/>
      <w:marTop w:val="0"/>
      <w:marBottom w:val="0"/>
      <w:divBdr>
        <w:top w:val="none" w:sz="0" w:space="0" w:color="auto"/>
        <w:left w:val="none" w:sz="0" w:space="0" w:color="auto"/>
        <w:bottom w:val="none" w:sz="0" w:space="0" w:color="auto"/>
        <w:right w:val="none" w:sz="0" w:space="0" w:color="auto"/>
      </w:divBdr>
    </w:div>
    <w:div w:id="492069829">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sChild>
        <w:div w:id="1601137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375252">
      <w:bodyDiv w:val="1"/>
      <w:marLeft w:val="0"/>
      <w:marRight w:val="0"/>
      <w:marTop w:val="0"/>
      <w:marBottom w:val="0"/>
      <w:divBdr>
        <w:top w:val="none" w:sz="0" w:space="0" w:color="auto"/>
        <w:left w:val="none" w:sz="0" w:space="0" w:color="auto"/>
        <w:bottom w:val="none" w:sz="0" w:space="0" w:color="auto"/>
        <w:right w:val="none" w:sz="0" w:space="0" w:color="auto"/>
      </w:divBdr>
    </w:div>
    <w:div w:id="520894423">
      <w:bodyDiv w:val="1"/>
      <w:marLeft w:val="0"/>
      <w:marRight w:val="0"/>
      <w:marTop w:val="0"/>
      <w:marBottom w:val="0"/>
      <w:divBdr>
        <w:top w:val="none" w:sz="0" w:space="0" w:color="auto"/>
        <w:left w:val="none" w:sz="0" w:space="0" w:color="auto"/>
        <w:bottom w:val="none" w:sz="0" w:space="0" w:color="auto"/>
        <w:right w:val="none" w:sz="0" w:space="0" w:color="auto"/>
      </w:divBdr>
    </w:div>
    <w:div w:id="541555169">
      <w:bodyDiv w:val="1"/>
      <w:marLeft w:val="0"/>
      <w:marRight w:val="0"/>
      <w:marTop w:val="0"/>
      <w:marBottom w:val="0"/>
      <w:divBdr>
        <w:top w:val="none" w:sz="0" w:space="0" w:color="auto"/>
        <w:left w:val="none" w:sz="0" w:space="0" w:color="auto"/>
        <w:bottom w:val="none" w:sz="0" w:space="0" w:color="auto"/>
        <w:right w:val="none" w:sz="0" w:space="0" w:color="auto"/>
      </w:divBdr>
    </w:div>
    <w:div w:id="569389142">
      <w:bodyDiv w:val="1"/>
      <w:marLeft w:val="0"/>
      <w:marRight w:val="0"/>
      <w:marTop w:val="0"/>
      <w:marBottom w:val="0"/>
      <w:divBdr>
        <w:top w:val="none" w:sz="0" w:space="0" w:color="auto"/>
        <w:left w:val="none" w:sz="0" w:space="0" w:color="auto"/>
        <w:bottom w:val="none" w:sz="0" w:space="0" w:color="auto"/>
        <w:right w:val="none" w:sz="0" w:space="0" w:color="auto"/>
      </w:divBdr>
    </w:div>
    <w:div w:id="577129261">
      <w:bodyDiv w:val="1"/>
      <w:marLeft w:val="0"/>
      <w:marRight w:val="0"/>
      <w:marTop w:val="0"/>
      <w:marBottom w:val="0"/>
      <w:divBdr>
        <w:top w:val="none" w:sz="0" w:space="0" w:color="auto"/>
        <w:left w:val="none" w:sz="0" w:space="0" w:color="auto"/>
        <w:bottom w:val="none" w:sz="0" w:space="0" w:color="auto"/>
        <w:right w:val="none" w:sz="0" w:space="0" w:color="auto"/>
      </w:divBdr>
    </w:div>
    <w:div w:id="607272170">
      <w:bodyDiv w:val="1"/>
      <w:marLeft w:val="0"/>
      <w:marRight w:val="0"/>
      <w:marTop w:val="0"/>
      <w:marBottom w:val="0"/>
      <w:divBdr>
        <w:top w:val="none" w:sz="0" w:space="0" w:color="auto"/>
        <w:left w:val="none" w:sz="0" w:space="0" w:color="auto"/>
        <w:bottom w:val="none" w:sz="0" w:space="0" w:color="auto"/>
        <w:right w:val="none" w:sz="0" w:space="0" w:color="auto"/>
      </w:divBdr>
    </w:div>
    <w:div w:id="624776453">
      <w:bodyDiv w:val="1"/>
      <w:marLeft w:val="0"/>
      <w:marRight w:val="0"/>
      <w:marTop w:val="0"/>
      <w:marBottom w:val="0"/>
      <w:divBdr>
        <w:top w:val="none" w:sz="0" w:space="0" w:color="auto"/>
        <w:left w:val="none" w:sz="0" w:space="0" w:color="auto"/>
        <w:bottom w:val="none" w:sz="0" w:space="0" w:color="auto"/>
        <w:right w:val="none" w:sz="0" w:space="0" w:color="auto"/>
      </w:divBdr>
    </w:div>
    <w:div w:id="629939551">
      <w:bodyDiv w:val="1"/>
      <w:marLeft w:val="0"/>
      <w:marRight w:val="0"/>
      <w:marTop w:val="0"/>
      <w:marBottom w:val="0"/>
      <w:divBdr>
        <w:top w:val="none" w:sz="0" w:space="0" w:color="auto"/>
        <w:left w:val="none" w:sz="0" w:space="0" w:color="auto"/>
        <w:bottom w:val="none" w:sz="0" w:space="0" w:color="auto"/>
        <w:right w:val="none" w:sz="0" w:space="0" w:color="auto"/>
      </w:divBdr>
    </w:div>
    <w:div w:id="638732325">
      <w:bodyDiv w:val="1"/>
      <w:marLeft w:val="0"/>
      <w:marRight w:val="0"/>
      <w:marTop w:val="0"/>
      <w:marBottom w:val="0"/>
      <w:divBdr>
        <w:top w:val="none" w:sz="0" w:space="0" w:color="auto"/>
        <w:left w:val="none" w:sz="0" w:space="0" w:color="auto"/>
        <w:bottom w:val="none" w:sz="0" w:space="0" w:color="auto"/>
        <w:right w:val="none" w:sz="0" w:space="0" w:color="auto"/>
      </w:divBdr>
    </w:div>
    <w:div w:id="644629493">
      <w:bodyDiv w:val="1"/>
      <w:marLeft w:val="0"/>
      <w:marRight w:val="0"/>
      <w:marTop w:val="0"/>
      <w:marBottom w:val="0"/>
      <w:divBdr>
        <w:top w:val="none" w:sz="0" w:space="0" w:color="auto"/>
        <w:left w:val="none" w:sz="0" w:space="0" w:color="auto"/>
        <w:bottom w:val="none" w:sz="0" w:space="0" w:color="auto"/>
        <w:right w:val="none" w:sz="0" w:space="0" w:color="auto"/>
      </w:divBdr>
    </w:div>
    <w:div w:id="646668012">
      <w:bodyDiv w:val="1"/>
      <w:marLeft w:val="0"/>
      <w:marRight w:val="0"/>
      <w:marTop w:val="0"/>
      <w:marBottom w:val="0"/>
      <w:divBdr>
        <w:top w:val="none" w:sz="0" w:space="0" w:color="auto"/>
        <w:left w:val="none" w:sz="0" w:space="0" w:color="auto"/>
        <w:bottom w:val="none" w:sz="0" w:space="0" w:color="auto"/>
        <w:right w:val="none" w:sz="0" w:space="0" w:color="auto"/>
      </w:divBdr>
    </w:div>
    <w:div w:id="649209795">
      <w:bodyDiv w:val="1"/>
      <w:marLeft w:val="0"/>
      <w:marRight w:val="0"/>
      <w:marTop w:val="0"/>
      <w:marBottom w:val="0"/>
      <w:divBdr>
        <w:top w:val="none" w:sz="0" w:space="0" w:color="auto"/>
        <w:left w:val="none" w:sz="0" w:space="0" w:color="auto"/>
        <w:bottom w:val="none" w:sz="0" w:space="0" w:color="auto"/>
        <w:right w:val="none" w:sz="0" w:space="0" w:color="auto"/>
      </w:divBdr>
    </w:div>
    <w:div w:id="671685333">
      <w:bodyDiv w:val="1"/>
      <w:marLeft w:val="0"/>
      <w:marRight w:val="0"/>
      <w:marTop w:val="0"/>
      <w:marBottom w:val="0"/>
      <w:divBdr>
        <w:top w:val="none" w:sz="0" w:space="0" w:color="auto"/>
        <w:left w:val="none" w:sz="0" w:space="0" w:color="auto"/>
        <w:bottom w:val="none" w:sz="0" w:space="0" w:color="auto"/>
        <w:right w:val="none" w:sz="0" w:space="0" w:color="auto"/>
      </w:divBdr>
    </w:div>
    <w:div w:id="687022836">
      <w:bodyDiv w:val="1"/>
      <w:marLeft w:val="0"/>
      <w:marRight w:val="0"/>
      <w:marTop w:val="0"/>
      <w:marBottom w:val="0"/>
      <w:divBdr>
        <w:top w:val="none" w:sz="0" w:space="0" w:color="auto"/>
        <w:left w:val="none" w:sz="0" w:space="0" w:color="auto"/>
        <w:bottom w:val="none" w:sz="0" w:space="0" w:color="auto"/>
        <w:right w:val="none" w:sz="0" w:space="0" w:color="auto"/>
      </w:divBdr>
    </w:div>
    <w:div w:id="710375552">
      <w:bodyDiv w:val="1"/>
      <w:marLeft w:val="0"/>
      <w:marRight w:val="0"/>
      <w:marTop w:val="0"/>
      <w:marBottom w:val="0"/>
      <w:divBdr>
        <w:top w:val="none" w:sz="0" w:space="0" w:color="auto"/>
        <w:left w:val="none" w:sz="0" w:space="0" w:color="auto"/>
        <w:bottom w:val="none" w:sz="0" w:space="0" w:color="auto"/>
        <w:right w:val="none" w:sz="0" w:space="0" w:color="auto"/>
      </w:divBdr>
    </w:div>
    <w:div w:id="713432380">
      <w:bodyDiv w:val="1"/>
      <w:marLeft w:val="0"/>
      <w:marRight w:val="0"/>
      <w:marTop w:val="0"/>
      <w:marBottom w:val="0"/>
      <w:divBdr>
        <w:top w:val="none" w:sz="0" w:space="0" w:color="auto"/>
        <w:left w:val="none" w:sz="0" w:space="0" w:color="auto"/>
        <w:bottom w:val="none" w:sz="0" w:space="0" w:color="auto"/>
        <w:right w:val="none" w:sz="0" w:space="0" w:color="auto"/>
      </w:divBdr>
    </w:div>
    <w:div w:id="722949339">
      <w:bodyDiv w:val="1"/>
      <w:marLeft w:val="0"/>
      <w:marRight w:val="0"/>
      <w:marTop w:val="0"/>
      <w:marBottom w:val="0"/>
      <w:divBdr>
        <w:top w:val="none" w:sz="0" w:space="0" w:color="auto"/>
        <w:left w:val="none" w:sz="0" w:space="0" w:color="auto"/>
        <w:bottom w:val="none" w:sz="0" w:space="0" w:color="auto"/>
        <w:right w:val="none" w:sz="0" w:space="0" w:color="auto"/>
      </w:divBdr>
    </w:div>
    <w:div w:id="727997582">
      <w:bodyDiv w:val="1"/>
      <w:marLeft w:val="0"/>
      <w:marRight w:val="0"/>
      <w:marTop w:val="0"/>
      <w:marBottom w:val="0"/>
      <w:divBdr>
        <w:top w:val="none" w:sz="0" w:space="0" w:color="auto"/>
        <w:left w:val="none" w:sz="0" w:space="0" w:color="auto"/>
        <w:bottom w:val="none" w:sz="0" w:space="0" w:color="auto"/>
        <w:right w:val="none" w:sz="0" w:space="0" w:color="auto"/>
      </w:divBdr>
    </w:div>
    <w:div w:id="736320294">
      <w:bodyDiv w:val="1"/>
      <w:marLeft w:val="0"/>
      <w:marRight w:val="0"/>
      <w:marTop w:val="0"/>
      <w:marBottom w:val="0"/>
      <w:divBdr>
        <w:top w:val="none" w:sz="0" w:space="0" w:color="auto"/>
        <w:left w:val="none" w:sz="0" w:space="0" w:color="auto"/>
        <w:bottom w:val="none" w:sz="0" w:space="0" w:color="auto"/>
        <w:right w:val="none" w:sz="0" w:space="0" w:color="auto"/>
      </w:divBdr>
    </w:div>
    <w:div w:id="739014204">
      <w:bodyDiv w:val="1"/>
      <w:marLeft w:val="0"/>
      <w:marRight w:val="0"/>
      <w:marTop w:val="0"/>
      <w:marBottom w:val="0"/>
      <w:divBdr>
        <w:top w:val="none" w:sz="0" w:space="0" w:color="auto"/>
        <w:left w:val="none" w:sz="0" w:space="0" w:color="auto"/>
        <w:bottom w:val="none" w:sz="0" w:space="0" w:color="auto"/>
        <w:right w:val="none" w:sz="0" w:space="0" w:color="auto"/>
      </w:divBdr>
    </w:div>
    <w:div w:id="739597381">
      <w:bodyDiv w:val="1"/>
      <w:marLeft w:val="0"/>
      <w:marRight w:val="0"/>
      <w:marTop w:val="0"/>
      <w:marBottom w:val="0"/>
      <w:divBdr>
        <w:top w:val="none" w:sz="0" w:space="0" w:color="auto"/>
        <w:left w:val="none" w:sz="0" w:space="0" w:color="auto"/>
        <w:bottom w:val="none" w:sz="0" w:space="0" w:color="auto"/>
        <w:right w:val="none" w:sz="0" w:space="0" w:color="auto"/>
      </w:divBdr>
    </w:div>
    <w:div w:id="742876198">
      <w:bodyDiv w:val="1"/>
      <w:marLeft w:val="0"/>
      <w:marRight w:val="0"/>
      <w:marTop w:val="0"/>
      <w:marBottom w:val="0"/>
      <w:divBdr>
        <w:top w:val="none" w:sz="0" w:space="0" w:color="auto"/>
        <w:left w:val="none" w:sz="0" w:space="0" w:color="auto"/>
        <w:bottom w:val="none" w:sz="0" w:space="0" w:color="auto"/>
        <w:right w:val="none" w:sz="0" w:space="0" w:color="auto"/>
      </w:divBdr>
    </w:div>
    <w:div w:id="771971236">
      <w:bodyDiv w:val="1"/>
      <w:marLeft w:val="0"/>
      <w:marRight w:val="0"/>
      <w:marTop w:val="0"/>
      <w:marBottom w:val="0"/>
      <w:divBdr>
        <w:top w:val="none" w:sz="0" w:space="0" w:color="auto"/>
        <w:left w:val="none" w:sz="0" w:space="0" w:color="auto"/>
        <w:bottom w:val="none" w:sz="0" w:space="0" w:color="auto"/>
        <w:right w:val="none" w:sz="0" w:space="0" w:color="auto"/>
      </w:divBdr>
    </w:div>
    <w:div w:id="772046405">
      <w:bodyDiv w:val="1"/>
      <w:marLeft w:val="0"/>
      <w:marRight w:val="0"/>
      <w:marTop w:val="0"/>
      <w:marBottom w:val="0"/>
      <w:divBdr>
        <w:top w:val="none" w:sz="0" w:space="0" w:color="auto"/>
        <w:left w:val="none" w:sz="0" w:space="0" w:color="auto"/>
        <w:bottom w:val="none" w:sz="0" w:space="0" w:color="auto"/>
        <w:right w:val="none" w:sz="0" w:space="0" w:color="auto"/>
      </w:divBdr>
    </w:div>
    <w:div w:id="772240903">
      <w:bodyDiv w:val="1"/>
      <w:marLeft w:val="0"/>
      <w:marRight w:val="0"/>
      <w:marTop w:val="0"/>
      <w:marBottom w:val="0"/>
      <w:divBdr>
        <w:top w:val="none" w:sz="0" w:space="0" w:color="auto"/>
        <w:left w:val="none" w:sz="0" w:space="0" w:color="auto"/>
        <w:bottom w:val="none" w:sz="0" w:space="0" w:color="auto"/>
        <w:right w:val="none" w:sz="0" w:space="0" w:color="auto"/>
      </w:divBdr>
    </w:div>
    <w:div w:id="784152510">
      <w:bodyDiv w:val="1"/>
      <w:marLeft w:val="0"/>
      <w:marRight w:val="0"/>
      <w:marTop w:val="0"/>
      <w:marBottom w:val="0"/>
      <w:divBdr>
        <w:top w:val="none" w:sz="0" w:space="0" w:color="auto"/>
        <w:left w:val="none" w:sz="0" w:space="0" w:color="auto"/>
        <w:bottom w:val="none" w:sz="0" w:space="0" w:color="auto"/>
        <w:right w:val="none" w:sz="0" w:space="0" w:color="auto"/>
      </w:divBdr>
    </w:div>
    <w:div w:id="793839010">
      <w:bodyDiv w:val="1"/>
      <w:marLeft w:val="0"/>
      <w:marRight w:val="0"/>
      <w:marTop w:val="0"/>
      <w:marBottom w:val="0"/>
      <w:divBdr>
        <w:top w:val="none" w:sz="0" w:space="0" w:color="auto"/>
        <w:left w:val="none" w:sz="0" w:space="0" w:color="auto"/>
        <w:bottom w:val="none" w:sz="0" w:space="0" w:color="auto"/>
        <w:right w:val="none" w:sz="0" w:space="0" w:color="auto"/>
      </w:divBdr>
    </w:div>
    <w:div w:id="811480334">
      <w:bodyDiv w:val="1"/>
      <w:marLeft w:val="0"/>
      <w:marRight w:val="0"/>
      <w:marTop w:val="0"/>
      <w:marBottom w:val="0"/>
      <w:divBdr>
        <w:top w:val="none" w:sz="0" w:space="0" w:color="auto"/>
        <w:left w:val="none" w:sz="0" w:space="0" w:color="auto"/>
        <w:bottom w:val="none" w:sz="0" w:space="0" w:color="auto"/>
        <w:right w:val="none" w:sz="0" w:space="0" w:color="auto"/>
      </w:divBdr>
    </w:div>
    <w:div w:id="817957253">
      <w:bodyDiv w:val="1"/>
      <w:marLeft w:val="0"/>
      <w:marRight w:val="0"/>
      <w:marTop w:val="0"/>
      <w:marBottom w:val="0"/>
      <w:divBdr>
        <w:top w:val="none" w:sz="0" w:space="0" w:color="auto"/>
        <w:left w:val="none" w:sz="0" w:space="0" w:color="auto"/>
        <w:bottom w:val="none" w:sz="0" w:space="0" w:color="auto"/>
        <w:right w:val="none" w:sz="0" w:space="0" w:color="auto"/>
      </w:divBdr>
    </w:div>
    <w:div w:id="821770956">
      <w:bodyDiv w:val="1"/>
      <w:marLeft w:val="0"/>
      <w:marRight w:val="0"/>
      <w:marTop w:val="0"/>
      <w:marBottom w:val="0"/>
      <w:divBdr>
        <w:top w:val="none" w:sz="0" w:space="0" w:color="auto"/>
        <w:left w:val="none" w:sz="0" w:space="0" w:color="auto"/>
        <w:bottom w:val="none" w:sz="0" w:space="0" w:color="auto"/>
        <w:right w:val="none" w:sz="0" w:space="0" w:color="auto"/>
      </w:divBdr>
    </w:div>
    <w:div w:id="837622371">
      <w:bodyDiv w:val="1"/>
      <w:marLeft w:val="0"/>
      <w:marRight w:val="0"/>
      <w:marTop w:val="0"/>
      <w:marBottom w:val="0"/>
      <w:divBdr>
        <w:top w:val="none" w:sz="0" w:space="0" w:color="auto"/>
        <w:left w:val="none" w:sz="0" w:space="0" w:color="auto"/>
        <w:bottom w:val="none" w:sz="0" w:space="0" w:color="auto"/>
        <w:right w:val="none" w:sz="0" w:space="0" w:color="auto"/>
      </w:divBdr>
    </w:div>
    <w:div w:id="843592077">
      <w:bodyDiv w:val="1"/>
      <w:marLeft w:val="0"/>
      <w:marRight w:val="0"/>
      <w:marTop w:val="0"/>
      <w:marBottom w:val="0"/>
      <w:divBdr>
        <w:top w:val="none" w:sz="0" w:space="0" w:color="auto"/>
        <w:left w:val="none" w:sz="0" w:space="0" w:color="auto"/>
        <w:bottom w:val="none" w:sz="0" w:space="0" w:color="auto"/>
        <w:right w:val="none" w:sz="0" w:space="0" w:color="auto"/>
      </w:divBdr>
    </w:div>
    <w:div w:id="867182801">
      <w:bodyDiv w:val="1"/>
      <w:marLeft w:val="0"/>
      <w:marRight w:val="0"/>
      <w:marTop w:val="0"/>
      <w:marBottom w:val="0"/>
      <w:divBdr>
        <w:top w:val="none" w:sz="0" w:space="0" w:color="auto"/>
        <w:left w:val="none" w:sz="0" w:space="0" w:color="auto"/>
        <w:bottom w:val="none" w:sz="0" w:space="0" w:color="auto"/>
        <w:right w:val="none" w:sz="0" w:space="0" w:color="auto"/>
      </w:divBdr>
    </w:div>
    <w:div w:id="868684528">
      <w:bodyDiv w:val="1"/>
      <w:marLeft w:val="0"/>
      <w:marRight w:val="0"/>
      <w:marTop w:val="0"/>
      <w:marBottom w:val="0"/>
      <w:divBdr>
        <w:top w:val="none" w:sz="0" w:space="0" w:color="auto"/>
        <w:left w:val="none" w:sz="0" w:space="0" w:color="auto"/>
        <w:bottom w:val="none" w:sz="0" w:space="0" w:color="auto"/>
        <w:right w:val="none" w:sz="0" w:space="0" w:color="auto"/>
      </w:divBdr>
    </w:div>
    <w:div w:id="879171720">
      <w:bodyDiv w:val="1"/>
      <w:marLeft w:val="0"/>
      <w:marRight w:val="0"/>
      <w:marTop w:val="0"/>
      <w:marBottom w:val="0"/>
      <w:divBdr>
        <w:top w:val="none" w:sz="0" w:space="0" w:color="auto"/>
        <w:left w:val="none" w:sz="0" w:space="0" w:color="auto"/>
        <w:bottom w:val="none" w:sz="0" w:space="0" w:color="auto"/>
        <w:right w:val="none" w:sz="0" w:space="0" w:color="auto"/>
      </w:divBdr>
    </w:div>
    <w:div w:id="881789580">
      <w:bodyDiv w:val="1"/>
      <w:marLeft w:val="0"/>
      <w:marRight w:val="0"/>
      <w:marTop w:val="0"/>
      <w:marBottom w:val="0"/>
      <w:divBdr>
        <w:top w:val="none" w:sz="0" w:space="0" w:color="auto"/>
        <w:left w:val="none" w:sz="0" w:space="0" w:color="auto"/>
        <w:bottom w:val="none" w:sz="0" w:space="0" w:color="auto"/>
        <w:right w:val="none" w:sz="0" w:space="0" w:color="auto"/>
      </w:divBdr>
    </w:div>
    <w:div w:id="889074596">
      <w:bodyDiv w:val="1"/>
      <w:marLeft w:val="0"/>
      <w:marRight w:val="0"/>
      <w:marTop w:val="0"/>
      <w:marBottom w:val="0"/>
      <w:divBdr>
        <w:top w:val="none" w:sz="0" w:space="0" w:color="auto"/>
        <w:left w:val="none" w:sz="0" w:space="0" w:color="auto"/>
        <w:bottom w:val="none" w:sz="0" w:space="0" w:color="auto"/>
        <w:right w:val="none" w:sz="0" w:space="0" w:color="auto"/>
      </w:divBdr>
    </w:div>
    <w:div w:id="889463657">
      <w:bodyDiv w:val="1"/>
      <w:marLeft w:val="0"/>
      <w:marRight w:val="0"/>
      <w:marTop w:val="0"/>
      <w:marBottom w:val="0"/>
      <w:divBdr>
        <w:top w:val="none" w:sz="0" w:space="0" w:color="auto"/>
        <w:left w:val="none" w:sz="0" w:space="0" w:color="auto"/>
        <w:bottom w:val="none" w:sz="0" w:space="0" w:color="auto"/>
        <w:right w:val="none" w:sz="0" w:space="0" w:color="auto"/>
      </w:divBdr>
    </w:div>
    <w:div w:id="895551484">
      <w:bodyDiv w:val="1"/>
      <w:marLeft w:val="0"/>
      <w:marRight w:val="0"/>
      <w:marTop w:val="0"/>
      <w:marBottom w:val="0"/>
      <w:divBdr>
        <w:top w:val="none" w:sz="0" w:space="0" w:color="auto"/>
        <w:left w:val="none" w:sz="0" w:space="0" w:color="auto"/>
        <w:bottom w:val="none" w:sz="0" w:space="0" w:color="auto"/>
        <w:right w:val="none" w:sz="0" w:space="0" w:color="auto"/>
      </w:divBdr>
    </w:div>
    <w:div w:id="907767281">
      <w:bodyDiv w:val="1"/>
      <w:marLeft w:val="0"/>
      <w:marRight w:val="0"/>
      <w:marTop w:val="0"/>
      <w:marBottom w:val="0"/>
      <w:divBdr>
        <w:top w:val="none" w:sz="0" w:space="0" w:color="auto"/>
        <w:left w:val="none" w:sz="0" w:space="0" w:color="auto"/>
        <w:bottom w:val="none" w:sz="0" w:space="0" w:color="auto"/>
        <w:right w:val="none" w:sz="0" w:space="0" w:color="auto"/>
      </w:divBdr>
    </w:div>
    <w:div w:id="919561099">
      <w:bodyDiv w:val="1"/>
      <w:marLeft w:val="0"/>
      <w:marRight w:val="0"/>
      <w:marTop w:val="0"/>
      <w:marBottom w:val="0"/>
      <w:divBdr>
        <w:top w:val="none" w:sz="0" w:space="0" w:color="auto"/>
        <w:left w:val="none" w:sz="0" w:space="0" w:color="auto"/>
        <w:bottom w:val="none" w:sz="0" w:space="0" w:color="auto"/>
        <w:right w:val="none" w:sz="0" w:space="0" w:color="auto"/>
      </w:divBdr>
    </w:div>
    <w:div w:id="926156644">
      <w:bodyDiv w:val="1"/>
      <w:marLeft w:val="0"/>
      <w:marRight w:val="0"/>
      <w:marTop w:val="0"/>
      <w:marBottom w:val="0"/>
      <w:divBdr>
        <w:top w:val="none" w:sz="0" w:space="0" w:color="auto"/>
        <w:left w:val="none" w:sz="0" w:space="0" w:color="auto"/>
        <w:bottom w:val="none" w:sz="0" w:space="0" w:color="auto"/>
        <w:right w:val="none" w:sz="0" w:space="0" w:color="auto"/>
      </w:divBdr>
    </w:div>
    <w:div w:id="933242008">
      <w:bodyDiv w:val="1"/>
      <w:marLeft w:val="0"/>
      <w:marRight w:val="0"/>
      <w:marTop w:val="0"/>
      <w:marBottom w:val="0"/>
      <w:divBdr>
        <w:top w:val="none" w:sz="0" w:space="0" w:color="auto"/>
        <w:left w:val="none" w:sz="0" w:space="0" w:color="auto"/>
        <w:bottom w:val="none" w:sz="0" w:space="0" w:color="auto"/>
        <w:right w:val="none" w:sz="0" w:space="0" w:color="auto"/>
      </w:divBdr>
    </w:div>
    <w:div w:id="937298512">
      <w:bodyDiv w:val="1"/>
      <w:marLeft w:val="0"/>
      <w:marRight w:val="0"/>
      <w:marTop w:val="0"/>
      <w:marBottom w:val="0"/>
      <w:divBdr>
        <w:top w:val="none" w:sz="0" w:space="0" w:color="auto"/>
        <w:left w:val="none" w:sz="0" w:space="0" w:color="auto"/>
        <w:bottom w:val="none" w:sz="0" w:space="0" w:color="auto"/>
        <w:right w:val="none" w:sz="0" w:space="0" w:color="auto"/>
      </w:divBdr>
    </w:div>
    <w:div w:id="952176008">
      <w:bodyDiv w:val="1"/>
      <w:marLeft w:val="0"/>
      <w:marRight w:val="0"/>
      <w:marTop w:val="0"/>
      <w:marBottom w:val="0"/>
      <w:divBdr>
        <w:top w:val="none" w:sz="0" w:space="0" w:color="auto"/>
        <w:left w:val="none" w:sz="0" w:space="0" w:color="auto"/>
        <w:bottom w:val="none" w:sz="0" w:space="0" w:color="auto"/>
        <w:right w:val="none" w:sz="0" w:space="0" w:color="auto"/>
      </w:divBdr>
      <w:divsChild>
        <w:div w:id="405687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385522">
      <w:bodyDiv w:val="1"/>
      <w:marLeft w:val="0"/>
      <w:marRight w:val="0"/>
      <w:marTop w:val="0"/>
      <w:marBottom w:val="0"/>
      <w:divBdr>
        <w:top w:val="none" w:sz="0" w:space="0" w:color="auto"/>
        <w:left w:val="none" w:sz="0" w:space="0" w:color="auto"/>
        <w:bottom w:val="none" w:sz="0" w:space="0" w:color="auto"/>
        <w:right w:val="none" w:sz="0" w:space="0" w:color="auto"/>
      </w:divBdr>
    </w:div>
    <w:div w:id="965282172">
      <w:bodyDiv w:val="1"/>
      <w:marLeft w:val="0"/>
      <w:marRight w:val="0"/>
      <w:marTop w:val="0"/>
      <w:marBottom w:val="0"/>
      <w:divBdr>
        <w:top w:val="none" w:sz="0" w:space="0" w:color="auto"/>
        <w:left w:val="none" w:sz="0" w:space="0" w:color="auto"/>
        <w:bottom w:val="none" w:sz="0" w:space="0" w:color="auto"/>
        <w:right w:val="none" w:sz="0" w:space="0" w:color="auto"/>
      </w:divBdr>
    </w:div>
    <w:div w:id="968436521">
      <w:bodyDiv w:val="1"/>
      <w:marLeft w:val="0"/>
      <w:marRight w:val="0"/>
      <w:marTop w:val="0"/>
      <w:marBottom w:val="0"/>
      <w:divBdr>
        <w:top w:val="none" w:sz="0" w:space="0" w:color="auto"/>
        <w:left w:val="none" w:sz="0" w:space="0" w:color="auto"/>
        <w:bottom w:val="none" w:sz="0" w:space="0" w:color="auto"/>
        <w:right w:val="none" w:sz="0" w:space="0" w:color="auto"/>
      </w:divBdr>
    </w:div>
    <w:div w:id="995837989">
      <w:bodyDiv w:val="1"/>
      <w:marLeft w:val="0"/>
      <w:marRight w:val="0"/>
      <w:marTop w:val="0"/>
      <w:marBottom w:val="0"/>
      <w:divBdr>
        <w:top w:val="none" w:sz="0" w:space="0" w:color="auto"/>
        <w:left w:val="none" w:sz="0" w:space="0" w:color="auto"/>
        <w:bottom w:val="none" w:sz="0" w:space="0" w:color="auto"/>
        <w:right w:val="none" w:sz="0" w:space="0" w:color="auto"/>
      </w:divBdr>
    </w:div>
    <w:div w:id="1004085841">
      <w:bodyDiv w:val="1"/>
      <w:marLeft w:val="0"/>
      <w:marRight w:val="0"/>
      <w:marTop w:val="0"/>
      <w:marBottom w:val="0"/>
      <w:divBdr>
        <w:top w:val="none" w:sz="0" w:space="0" w:color="auto"/>
        <w:left w:val="none" w:sz="0" w:space="0" w:color="auto"/>
        <w:bottom w:val="none" w:sz="0" w:space="0" w:color="auto"/>
        <w:right w:val="none" w:sz="0" w:space="0" w:color="auto"/>
      </w:divBdr>
    </w:div>
    <w:div w:id="1012609209">
      <w:bodyDiv w:val="1"/>
      <w:marLeft w:val="0"/>
      <w:marRight w:val="0"/>
      <w:marTop w:val="0"/>
      <w:marBottom w:val="0"/>
      <w:divBdr>
        <w:top w:val="none" w:sz="0" w:space="0" w:color="auto"/>
        <w:left w:val="none" w:sz="0" w:space="0" w:color="auto"/>
        <w:bottom w:val="none" w:sz="0" w:space="0" w:color="auto"/>
        <w:right w:val="none" w:sz="0" w:space="0" w:color="auto"/>
      </w:divBdr>
    </w:div>
    <w:div w:id="1018627066">
      <w:bodyDiv w:val="1"/>
      <w:marLeft w:val="0"/>
      <w:marRight w:val="0"/>
      <w:marTop w:val="0"/>
      <w:marBottom w:val="0"/>
      <w:divBdr>
        <w:top w:val="none" w:sz="0" w:space="0" w:color="auto"/>
        <w:left w:val="none" w:sz="0" w:space="0" w:color="auto"/>
        <w:bottom w:val="none" w:sz="0" w:space="0" w:color="auto"/>
        <w:right w:val="none" w:sz="0" w:space="0" w:color="auto"/>
      </w:divBdr>
    </w:div>
    <w:div w:id="1020812471">
      <w:bodyDiv w:val="1"/>
      <w:marLeft w:val="0"/>
      <w:marRight w:val="0"/>
      <w:marTop w:val="0"/>
      <w:marBottom w:val="0"/>
      <w:divBdr>
        <w:top w:val="none" w:sz="0" w:space="0" w:color="auto"/>
        <w:left w:val="none" w:sz="0" w:space="0" w:color="auto"/>
        <w:bottom w:val="none" w:sz="0" w:space="0" w:color="auto"/>
        <w:right w:val="none" w:sz="0" w:space="0" w:color="auto"/>
      </w:divBdr>
    </w:div>
    <w:div w:id="1039285498">
      <w:bodyDiv w:val="1"/>
      <w:marLeft w:val="0"/>
      <w:marRight w:val="0"/>
      <w:marTop w:val="0"/>
      <w:marBottom w:val="0"/>
      <w:divBdr>
        <w:top w:val="none" w:sz="0" w:space="0" w:color="auto"/>
        <w:left w:val="none" w:sz="0" w:space="0" w:color="auto"/>
        <w:bottom w:val="none" w:sz="0" w:space="0" w:color="auto"/>
        <w:right w:val="none" w:sz="0" w:space="0" w:color="auto"/>
      </w:divBdr>
    </w:div>
    <w:div w:id="1041594189">
      <w:bodyDiv w:val="1"/>
      <w:marLeft w:val="0"/>
      <w:marRight w:val="0"/>
      <w:marTop w:val="0"/>
      <w:marBottom w:val="0"/>
      <w:divBdr>
        <w:top w:val="none" w:sz="0" w:space="0" w:color="auto"/>
        <w:left w:val="none" w:sz="0" w:space="0" w:color="auto"/>
        <w:bottom w:val="none" w:sz="0" w:space="0" w:color="auto"/>
        <w:right w:val="none" w:sz="0" w:space="0" w:color="auto"/>
      </w:divBdr>
    </w:div>
    <w:div w:id="1056662444">
      <w:bodyDiv w:val="1"/>
      <w:marLeft w:val="0"/>
      <w:marRight w:val="0"/>
      <w:marTop w:val="0"/>
      <w:marBottom w:val="0"/>
      <w:divBdr>
        <w:top w:val="none" w:sz="0" w:space="0" w:color="auto"/>
        <w:left w:val="none" w:sz="0" w:space="0" w:color="auto"/>
        <w:bottom w:val="none" w:sz="0" w:space="0" w:color="auto"/>
        <w:right w:val="none" w:sz="0" w:space="0" w:color="auto"/>
      </w:divBdr>
    </w:div>
    <w:div w:id="1056702507">
      <w:bodyDiv w:val="1"/>
      <w:marLeft w:val="0"/>
      <w:marRight w:val="0"/>
      <w:marTop w:val="0"/>
      <w:marBottom w:val="0"/>
      <w:divBdr>
        <w:top w:val="none" w:sz="0" w:space="0" w:color="auto"/>
        <w:left w:val="none" w:sz="0" w:space="0" w:color="auto"/>
        <w:bottom w:val="none" w:sz="0" w:space="0" w:color="auto"/>
        <w:right w:val="none" w:sz="0" w:space="0" w:color="auto"/>
      </w:divBdr>
    </w:div>
    <w:div w:id="1063062281">
      <w:bodyDiv w:val="1"/>
      <w:marLeft w:val="0"/>
      <w:marRight w:val="0"/>
      <w:marTop w:val="0"/>
      <w:marBottom w:val="0"/>
      <w:divBdr>
        <w:top w:val="none" w:sz="0" w:space="0" w:color="auto"/>
        <w:left w:val="none" w:sz="0" w:space="0" w:color="auto"/>
        <w:bottom w:val="none" w:sz="0" w:space="0" w:color="auto"/>
        <w:right w:val="none" w:sz="0" w:space="0" w:color="auto"/>
      </w:divBdr>
      <w:divsChild>
        <w:div w:id="2084915444">
          <w:marLeft w:val="0"/>
          <w:marRight w:val="0"/>
          <w:marTop w:val="0"/>
          <w:marBottom w:val="0"/>
          <w:divBdr>
            <w:top w:val="none" w:sz="0" w:space="0" w:color="auto"/>
            <w:left w:val="none" w:sz="0" w:space="0" w:color="auto"/>
            <w:bottom w:val="single" w:sz="6" w:space="0" w:color="D6D6D6"/>
            <w:right w:val="none" w:sz="0" w:space="0" w:color="auto"/>
          </w:divBdr>
          <w:divsChild>
            <w:div w:id="12797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1071">
      <w:bodyDiv w:val="1"/>
      <w:marLeft w:val="0"/>
      <w:marRight w:val="0"/>
      <w:marTop w:val="0"/>
      <w:marBottom w:val="0"/>
      <w:divBdr>
        <w:top w:val="none" w:sz="0" w:space="0" w:color="auto"/>
        <w:left w:val="none" w:sz="0" w:space="0" w:color="auto"/>
        <w:bottom w:val="none" w:sz="0" w:space="0" w:color="auto"/>
        <w:right w:val="none" w:sz="0" w:space="0" w:color="auto"/>
      </w:divBdr>
    </w:div>
    <w:div w:id="1076325016">
      <w:bodyDiv w:val="1"/>
      <w:marLeft w:val="0"/>
      <w:marRight w:val="0"/>
      <w:marTop w:val="0"/>
      <w:marBottom w:val="0"/>
      <w:divBdr>
        <w:top w:val="none" w:sz="0" w:space="0" w:color="auto"/>
        <w:left w:val="none" w:sz="0" w:space="0" w:color="auto"/>
        <w:bottom w:val="none" w:sz="0" w:space="0" w:color="auto"/>
        <w:right w:val="none" w:sz="0" w:space="0" w:color="auto"/>
      </w:divBdr>
    </w:div>
    <w:div w:id="1108433496">
      <w:bodyDiv w:val="1"/>
      <w:marLeft w:val="0"/>
      <w:marRight w:val="0"/>
      <w:marTop w:val="0"/>
      <w:marBottom w:val="0"/>
      <w:divBdr>
        <w:top w:val="none" w:sz="0" w:space="0" w:color="auto"/>
        <w:left w:val="none" w:sz="0" w:space="0" w:color="auto"/>
        <w:bottom w:val="none" w:sz="0" w:space="0" w:color="auto"/>
        <w:right w:val="none" w:sz="0" w:space="0" w:color="auto"/>
      </w:divBdr>
    </w:div>
    <w:div w:id="1113793745">
      <w:bodyDiv w:val="1"/>
      <w:marLeft w:val="0"/>
      <w:marRight w:val="0"/>
      <w:marTop w:val="0"/>
      <w:marBottom w:val="0"/>
      <w:divBdr>
        <w:top w:val="none" w:sz="0" w:space="0" w:color="auto"/>
        <w:left w:val="none" w:sz="0" w:space="0" w:color="auto"/>
        <w:bottom w:val="none" w:sz="0" w:space="0" w:color="auto"/>
        <w:right w:val="none" w:sz="0" w:space="0" w:color="auto"/>
      </w:divBdr>
      <w:divsChild>
        <w:div w:id="1293290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778751">
      <w:bodyDiv w:val="1"/>
      <w:marLeft w:val="0"/>
      <w:marRight w:val="0"/>
      <w:marTop w:val="0"/>
      <w:marBottom w:val="0"/>
      <w:divBdr>
        <w:top w:val="none" w:sz="0" w:space="0" w:color="auto"/>
        <w:left w:val="none" w:sz="0" w:space="0" w:color="auto"/>
        <w:bottom w:val="none" w:sz="0" w:space="0" w:color="auto"/>
        <w:right w:val="none" w:sz="0" w:space="0" w:color="auto"/>
      </w:divBdr>
    </w:div>
    <w:div w:id="1139763066">
      <w:bodyDiv w:val="1"/>
      <w:marLeft w:val="0"/>
      <w:marRight w:val="0"/>
      <w:marTop w:val="0"/>
      <w:marBottom w:val="0"/>
      <w:divBdr>
        <w:top w:val="none" w:sz="0" w:space="0" w:color="auto"/>
        <w:left w:val="none" w:sz="0" w:space="0" w:color="auto"/>
        <w:bottom w:val="none" w:sz="0" w:space="0" w:color="auto"/>
        <w:right w:val="none" w:sz="0" w:space="0" w:color="auto"/>
      </w:divBdr>
    </w:div>
    <w:div w:id="1152521289">
      <w:bodyDiv w:val="1"/>
      <w:marLeft w:val="0"/>
      <w:marRight w:val="0"/>
      <w:marTop w:val="0"/>
      <w:marBottom w:val="0"/>
      <w:divBdr>
        <w:top w:val="none" w:sz="0" w:space="0" w:color="auto"/>
        <w:left w:val="none" w:sz="0" w:space="0" w:color="auto"/>
        <w:bottom w:val="none" w:sz="0" w:space="0" w:color="auto"/>
        <w:right w:val="none" w:sz="0" w:space="0" w:color="auto"/>
      </w:divBdr>
    </w:div>
    <w:div w:id="1153566421">
      <w:bodyDiv w:val="1"/>
      <w:marLeft w:val="0"/>
      <w:marRight w:val="0"/>
      <w:marTop w:val="0"/>
      <w:marBottom w:val="0"/>
      <w:divBdr>
        <w:top w:val="none" w:sz="0" w:space="0" w:color="auto"/>
        <w:left w:val="none" w:sz="0" w:space="0" w:color="auto"/>
        <w:bottom w:val="none" w:sz="0" w:space="0" w:color="auto"/>
        <w:right w:val="none" w:sz="0" w:space="0" w:color="auto"/>
      </w:divBdr>
    </w:div>
    <w:div w:id="1160540659">
      <w:bodyDiv w:val="1"/>
      <w:marLeft w:val="0"/>
      <w:marRight w:val="0"/>
      <w:marTop w:val="0"/>
      <w:marBottom w:val="0"/>
      <w:divBdr>
        <w:top w:val="none" w:sz="0" w:space="0" w:color="auto"/>
        <w:left w:val="none" w:sz="0" w:space="0" w:color="auto"/>
        <w:bottom w:val="none" w:sz="0" w:space="0" w:color="auto"/>
        <w:right w:val="none" w:sz="0" w:space="0" w:color="auto"/>
      </w:divBdr>
    </w:div>
    <w:div w:id="1165897778">
      <w:bodyDiv w:val="1"/>
      <w:marLeft w:val="0"/>
      <w:marRight w:val="0"/>
      <w:marTop w:val="0"/>
      <w:marBottom w:val="0"/>
      <w:divBdr>
        <w:top w:val="none" w:sz="0" w:space="0" w:color="auto"/>
        <w:left w:val="none" w:sz="0" w:space="0" w:color="auto"/>
        <w:bottom w:val="none" w:sz="0" w:space="0" w:color="auto"/>
        <w:right w:val="none" w:sz="0" w:space="0" w:color="auto"/>
      </w:divBdr>
    </w:div>
    <w:div w:id="1203975588">
      <w:bodyDiv w:val="1"/>
      <w:marLeft w:val="0"/>
      <w:marRight w:val="0"/>
      <w:marTop w:val="0"/>
      <w:marBottom w:val="0"/>
      <w:divBdr>
        <w:top w:val="none" w:sz="0" w:space="0" w:color="auto"/>
        <w:left w:val="none" w:sz="0" w:space="0" w:color="auto"/>
        <w:bottom w:val="none" w:sz="0" w:space="0" w:color="auto"/>
        <w:right w:val="none" w:sz="0" w:space="0" w:color="auto"/>
      </w:divBdr>
    </w:div>
    <w:div w:id="1247379403">
      <w:bodyDiv w:val="1"/>
      <w:marLeft w:val="0"/>
      <w:marRight w:val="0"/>
      <w:marTop w:val="0"/>
      <w:marBottom w:val="0"/>
      <w:divBdr>
        <w:top w:val="none" w:sz="0" w:space="0" w:color="auto"/>
        <w:left w:val="none" w:sz="0" w:space="0" w:color="auto"/>
        <w:bottom w:val="none" w:sz="0" w:space="0" w:color="auto"/>
        <w:right w:val="none" w:sz="0" w:space="0" w:color="auto"/>
      </w:divBdr>
    </w:div>
    <w:div w:id="1256134237">
      <w:bodyDiv w:val="1"/>
      <w:marLeft w:val="0"/>
      <w:marRight w:val="0"/>
      <w:marTop w:val="0"/>
      <w:marBottom w:val="0"/>
      <w:divBdr>
        <w:top w:val="none" w:sz="0" w:space="0" w:color="auto"/>
        <w:left w:val="none" w:sz="0" w:space="0" w:color="auto"/>
        <w:bottom w:val="none" w:sz="0" w:space="0" w:color="auto"/>
        <w:right w:val="none" w:sz="0" w:space="0" w:color="auto"/>
      </w:divBdr>
    </w:div>
    <w:div w:id="1258830779">
      <w:bodyDiv w:val="1"/>
      <w:marLeft w:val="0"/>
      <w:marRight w:val="0"/>
      <w:marTop w:val="0"/>
      <w:marBottom w:val="0"/>
      <w:divBdr>
        <w:top w:val="none" w:sz="0" w:space="0" w:color="auto"/>
        <w:left w:val="none" w:sz="0" w:space="0" w:color="auto"/>
        <w:bottom w:val="none" w:sz="0" w:space="0" w:color="auto"/>
        <w:right w:val="none" w:sz="0" w:space="0" w:color="auto"/>
      </w:divBdr>
    </w:div>
    <w:div w:id="1282571278">
      <w:bodyDiv w:val="1"/>
      <w:marLeft w:val="0"/>
      <w:marRight w:val="0"/>
      <w:marTop w:val="0"/>
      <w:marBottom w:val="0"/>
      <w:divBdr>
        <w:top w:val="none" w:sz="0" w:space="0" w:color="auto"/>
        <w:left w:val="none" w:sz="0" w:space="0" w:color="auto"/>
        <w:bottom w:val="none" w:sz="0" w:space="0" w:color="auto"/>
        <w:right w:val="none" w:sz="0" w:space="0" w:color="auto"/>
      </w:divBdr>
    </w:div>
    <w:div w:id="1297446989">
      <w:bodyDiv w:val="1"/>
      <w:marLeft w:val="0"/>
      <w:marRight w:val="0"/>
      <w:marTop w:val="0"/>
      <w:marBottom w:val="0"/>
      <w:divBdr>
        <w:top w:val="none" w:sz="0" w:space="0" w:color="auto"/>
        <w:left w:val="none" w:sz="0" w:space="0" w:color="auto"/>
        <w:bottom w:val="none" w:sz="0" w:space="0" w:color="auto"/>
        <w:right w:val="none" w:sz="0" w:space="0" w:color="auto"/>
      </w:divBdr>
    </w:div>
    <w:div w:id="1298217473">
      <w:bodyDiv w:val="1"/>
      <w:marLeft w:val="0"/>
      <w:marRight w:val="0"/>
      <w:marTop w:val="0"/>
      <w:marBottom w:val="0"/>
      <w:divBdr>
        <w:top w:val="none" w:sz="0" w:space="0" w:color="auto"/>
        <w:left w:val="none" w:sz="0" w:space="0" w:color="auto"/>
        <w:bottom w:val="none" w:sz="0" w:space="0" w:color="auto"/>
        <w:right w:val="none" w:sz="0" w:space="0" w:color="auto"/>
      </w:divBdr>
    </w:div>
    <w:div w:id="1313606378">
      <w:bodyDiv w:val="1"/>
      <w:marLeft w:val="0"/>
      <w:marRight w:val="0"/>
      <w:marTop w:val="0"/>
      <w:marBottom w:val="0"/>
      <w:divBdr>
        <w:top w:val="none" w:sz="0" w:space="0" w:color="auto"/>
        <w:left w:val="none" w:sz="0" w:space="0" w:color="auto"/>
        <w:bottom w:val="none" w:sz="0" w:space="0" w:color="auto"/>
        <w:right w:val="none" w:sz="0" w:space="0" w:color="auto"/>
      </w:divBdr>
    </w:div>
    <w:div w:id="1330448455">
      <w:bodyDiv w:val="1"/>
      <w:marLeft w:val="0"/>
      <w:marRight w:val="0"/>
      <w:marTop w:val="0"/>
      <w:marBottom w:val="0"/>
      <w:divBdr>
        <w:top w:val="none" w:sz="0" w:space="0" w:color="auto"/>
        <w:left w:val="none" w:sz="0" w:space="0" w:color="auto"/>
        <w:bottom w:val="none" w:sz="0" w:space="0" w:color="auto"/>
        <w:right w:val="none" w:sz="0" w:space="0" w:color="auto"/>
      </w:divBdr>
    </w:div>
    <w:div w:id="1336030978">
      <w:bodyDiv w:val="1"/>
      <w:marLeft w:val="0"/>
      <w:marRight w:val="0"/>
      <w:marTop w:val="0"/>
      <w:marBottom w:val="0"/>
      <w:divBdr>
        <w:top w:val="none" w:sz="0" w:space="0" w:color="auto"/>
        <w:left w:val="none" w:sz="0" w:space="0" w:color="auto"/>
        <w:bottom w:val="none" w:sz="0" w:space="0" w:color="auto"/>
        <w:right w:val="none" w:sz="0" w:space="0" w:color="auto"/>
      </w:divBdr>
    </w:div>
    <w:div w:id="1347944863">
      <w:bodyDiv w:val="1"/>
      <w:marLeft w:val="0"/>
      <w:marRight w:val="0"/>
      <w:marTop w:val="0"/>
      <w:marBottom w:val="0"/>
      <w:divBdr>
        <w:top w:val="none" w:sz="0" w:space="0" w:color="auto"/>
        <w:left w:val="none" w:sz="0" w:space="0" w:color="auto"/>
        <w:bottom w:val="none" w:sz="0" w:space="0" w:color="auto"/>
        <w:right w:val="none" w:sz="0" w:space="0" w:color="auto"/>
      </w:divBdr>
    </w:div>
    <w:div w:id="1365714463">
      <w:bodyDiv w:val="1"/>
      <w:marLeft w:val="0"/>
      <w:marRight w:val="0"/>
      <w:marTop w:val="0"/>
      <w:marBottom w:val="0"/>
      <w:divBdr>
        <w:top w:val="none" w:sz="0" w:space="0" w:color="auto"/>
        <w:left w:val="none" w:sz="0" w:space="0" w:color="auto"/>
        <w:bottom w:val="none" w:sz="0" w:space="0" w:color="auto"/>
        <w:right w:val="none" w:sz="0" w:space="0" w:color="auto"/>
      </w:divBdr>
    </w:div>
    <w:div w:id="1385906289">
      <w:bodyDiv w:val="1"/>
      <w:marLeft w:val="0"/>
      <w:marRight w:val="0"/>
      <w:marTop w:val="0"/>
      <w:marBottom w:val="0"/>
      <w:divBdr>
        <w:top w:val="none" w:sz="0" w:space="0" w:color="auto"/>
        <w:left w:val="none" w:sz="0" w:space="0" w:color="auto"/>
        <w:bottom w:val="none" w:sz="0" w:space="0" w:color="auto"/>
        <w:right w:val="none" w:sz="0" w:space="0" w:color="auto"/>
      </w:divBdr>
    </w:div>
    <w:div w:id="1396507979">
      <w:bodyDiv w:val="1"/>
      <w:marLeft w:val="0"/>
      <w:marRight w:val="0"/>
      <w:marTop w:val="0"/>
      <w:marBottom w:val="0"/>
      <w:divBdr>
        <w:top w:val="none" w:sz="0" w:space="0" w:color="auto"/>
        <w:left w:val="none" w:sz="0" w:space="0" w:color="auto"/>
        <w:bottom w:val="none" w:sz="0" w:space="0" w:color="auto"/>
        <w:right w:val="none" w:sz="0" w:space="0" w:color="auto"/>
      </w:divBdr>
    </w:div>
    <w:div w:id="1419207716">
      <w:bodyDiv w:val="1"/>
      <w:marLeft w:val="0"/>
      <w:marRight w:val="0"/>
      <w:marTop w:val="0"/>
      <w:marBottom w:val="0"/>
      <w:divBdr>
        <w:top w:val="none" w:sz="0" w:space="0" w:color="auto"/>
        <w:left w:val="none" w:sz="0" w:space="0" w:color="auto"/>
        <w:bottom w:val="none" w:sz="0" w:space="0" w:color="auto"/>
        <w:right w:val="none" w:sz="0" w:space="0" w:color="auto"/>
      </w:divBdr>
    </w:div>
    <w:div w:id="1455296560">
      <w:bodyDiv w:val="1"/>
      <w:marLeft w:val="0"/>
      <w:marRight w:val="0"/>
      <w:marTop w:val="0"/>
      <w:marBottom w:val="0"/>
      <w:divBdr>
        <w:top w:val="none" w:sz="0" w:space="0" w:color="auto"/>
        <w:left w:val="none" w:sz="0" w:space="0" w:color="auto"/>
        <w:bottom w:val="none" w:sz="0" w:space="0" w:color="auto"/>
        <w:right w:val="none" w:sz="0" w:space="0" w:color="auto"/>
      </w:divBdr>
    </w:div>
    <w:div w:id="1466046913">
      <w:bodyDiv w:val="1"/>
      <w:marLeft w:val="0"/>
      <w:marRight w:val="0"/>
      <w:marTop w:val="0"/>
      <w:marBottom w:val="0"/>
      <w:divBdr>
        <w:top w:val="none" w:sz="0" w:space="0" w:color="auto"/>
        <w:left w:val="none" w:sz="0" w:space="0" w:color="auto"/>
        <w:bottom w:val="none" w:sz="0" w:space="0" w:color="auto"/>
        <w:right w:val="none" w:sz="0" w:space="0" w:color="auto"/>
      </w:divBdr>
    </w:div>
    <w:div w:id="1495291767">
      <w:bodyDiv w:val="1"/>
      <w:marLeft w:val="0"/>
      <w:marRight w:val="0"/>
      <w:marTop w:val="0"/>
      <w:marBottom w:val="0"/>
      <w:divBdr>
        <w:top w:val="none" w:sz="0" w:space="0" w:color="auto"/>
        <w:left w:val="none" w:sz="0" w:space="0" w:color="auto"/>
        <w:bottom w:val="none" w:sz="0" w:space="0" w:color="auto"/>
        <w:right w:val="none" w:sz="0" w:space="0" w:color="auto"/>
      </w:divBdr>
    </w:div>
    <w:div w:id="1507161707">
      <w:bodyDiv w:val="1"/>
      <w:marLeft w:val="0"/>
      <w:marRight w:val="0"/>
      <w:marTop w:val="0"/>
      <w:marBottom w:val="0"/>
      <w:divBdr>
        <w:top w:val="none" w:sz="0" w:space="0" w:color="auto"/>
        <w:left w:val="none" w:sz="0" w:space="0" w:color="auto"/>
        <w:bottom w:val="none" w:sz="0" w:space="0" w:color="auto"/>
        <w:right w:val="none" w:sz="0" w:space="0" w:color="auto"/>
      </w:divBdr>
    </w:div>
    <w:div w:id="1522668400">
      <w:bodyDiv w:val="1"/>
      <w:marLeft w:val="0"/>
      <w:marRight w:val="0"/>
      <w:marTop w:val="0"/>
      <w:marBottom w:val="0"/>
      <w:divBdr>
        <w:top w:val="none" w:sz="0" w:space="0" w:color="auto"/>
        <w:left w:val="none" w:sz="0" w:space="0" w:color="auto"/>
        <w:bottom w:val="none" w:sz="0" w:space="0" w:color="auto"/>
        <w:right w:val="none" w:sz="0" w:space="0" w:color="auto"/>
      </w:divBdr>
    </w:div>
    <w:div w:id="1576083674">
      <w:bodyDiv w:val="1"/>
      <w:marLeft w:val="0"/>
      <w:marRight w:val="0"/>
      <w:marTop w:val="0"/>
      <w:marBottom w:val="0"/>
      <w:divBdr>
        <w:top w:val="none" w:sz="0" w:space="0" w:color="auto"/>
        <w:left w:val="none" w:sz="0" w:space="0" w:color="auto"/>
        <w:bottom w:val="none" w:sz="0" w:space="0" w:color="auto"/>
        <w:right w:val="none" w:sz="0" w:space="0" w:color="auto"/>
      </w:divBdr>
    </w:div>
    <w:div w:id="1576888973">
      <w:bodyDiv w:val="1"/>
      <w:marLeft w:val="0"/>
      <w:marRight w:val="0"/>
      <w:marTop w:val="0"/>
      <w:marBottom w:val="0"/>
      <w:divBdr>
        <w:top w:val="none" w:sz="0" w:space="0" w:color="auto"/>
        <w:left w:val="none" w:sz="0" w:space="0" w:color="auto"/>
        <w:bottom w:val="none" w:sz="0" w:space="0" w:color="auto"/>
        <w:right w:val="none" w:sz="0" w:space="0" w:color="auto"/>
      </w:divBdr>
      <w:divsChild>
        <w:div w:id="1462456662">
          <w:marLeft w:val="0"/>
          <w:marRight w:val="0"/>
          <w:marTop w:val="240"/>
          <w:marBottom w:val="60"/>
          <w:divBdr>
            <w:top w:val="none" w:sz="0" w:space="0" w:color="auto"/>
            <w:left w:val="none" w:sz="0" w:space="0" w:color="auto"/>
            <w:bottom w:val="none" w:sz="0" w:space="0" w:color="auto"/>
            <w:right w:val="none" w:sz="0" w:space="0" w:color="auto"/>
          </w:divBdr>
        </w:div>
      </w:divsChild>
    </w:div>
    <w:div w:id="1580870463">
      <w:bodyDiv w:val="1"/>
      <w:marLeft w:val="0"/>
      <w:marRight w:val="0"/>
      <w:marTop w:val="0"/>
      <w:marBottom w:val="0"/>
      <w:divBdr>
        <w:top w:val="none" w:sz="0" w:space="0" w:color="auto"/>
        <w:left w:val="none" w:sz="0" w:space="0" w:color="auto"/>
        <w:bottom w:val="none" w:sz="0" w:space="0" w:color="auto"/>
        <w:right w:val="none" w:sz="0" w:space="0" w:color="auto"/>
      </w:divBdr>
    </w:div>
    <w:div w:id="1588690651">
      <w:bodyDiv w:val="1"/>
      <w:marLeft w:val="0"/>
      <w:marRight w:val="0"/>
      <w:marTop w:val="0"/>
      <w:marBottom w:val="0"/>
      <w:divBdr>
        <w:top w:val="none" w:sz="0" w:space="0" w:color="auto"/>
        <w:left w:val="none" w:sz="0" w:space="0" w:color="auto"/>
        <w:bottom w:val="none" w:sz="0" w:space="0" w:color="auto"/>
        <w:right w:val="none" w:sz="0" w:space="0" w:color="auto"/>
      </w:divBdr>
    </w:div>
    <w:div w:id="1601988573">
      <w:bodyDiv w:val="1"/>
      <w:marLeft w:val="0"/>
      <w:marRight w:val="0"/>
      <w:marTop w:val="0"/>
      <w:marBottom w:val="0"/>
      <w:divBdr>
        <w:top w:val="none" w:sz="0" w:space="0" w:color="auto"/>
        <w:left w:val="none" w:sz="0" w:space="0" w:color="auto"/>
        <w:bottom w:val="none" w:sz="0" w:space="0" w:color="auto"/>
        <w:right w:val="none" w:sz="0" w:space="0" w:color="auto"/>
      </w:divBdr>
    </w:div>
    <w:div w:id="1607689394">
      <w:bodyDiv w:val="1"/>
      <w:marLeft w:val="0"/>
      <w:marRight w:val="0"/>
      <w:marTop w:val="0"/>
      <w:marBottom w:val="0"/>
      <w:divBdr>
        <w:top w:val="none" w:sz="0" w:space="0" w:color="auto"/>
        <w:left w:val="none" w:sz="0" w:space="0" w:color="auto"/>
        <w:bottom w:val="none" w:sz="0" w:space="0" w:color="auto"/>
        <w:right w:val="none" w:sz="0" w:space="0" w:color="auto"/>
      </w:divBdr>
    </w:div>
    <w:div w:id="1611663562">
      <w:bodyDiv w:val="1"/>
      <w:marLeft w:val="0"/>
      <w:marRight w:val="0"/>
      <w:marTop w:val="0"/>
      <w:marBottom w:val="0"/>
      <w:divBdr>
        <w:top w:val="none" w:sz="0" w:space="0" w:color="auto"/>
        <w:left w:val="none" w:sz="0" w:space="0" w:color="auto"/>
        <w:bottom w:val="none" w:sz="0" w:space="0" w:color="auto"/>
        <w:right w:val="none" w:sz="0" w:space="0" w:color="auto"/>
      </w:divBdr>
    </w:div>
    <w:div w:id="1622608855">
      <w:bodyDiv w:val="1"/>
      <w:marLeft w:val="0"/>
      <w:marRight w:val="0"/>
      <w:marTop w:val="0"/>
      <w:marBottom w:val="0"/>
      <w:divBdr>
        <w:top w:val="none" w:sz="0" w:space="0" w:color="auto"/>
        <w:left w:val="none" w:sz="0" w:space="0" w:color="auto"/>
        <w:bottom w:val="none" w:sz="0" w:space="0" w:color="auto"/>
        <w:right w:val="none" w:sz="0" w:space="0" w:color="auto"/>
      </w:divBdr>
    </w:div>
    <w:div w:id="1641300581">
      <w:bodyDiv w:val="1"/>
      <w:marLeft w:val="0"/>
      <w:marRight w:val="0"/>
      <w:marTop w:val="0"/>
      <w:marBottom w:val="0"/>
      <w:divBdr>
        <w:top w:val="none" w:sz="0" w:space="0" w:color="auto"/>
        <w:left w:val="none" w:sz="0" w:space="0" w:color="auto"/>
        <w:bottom w:val="none" w:sz="0" w:space="0" w:color="auto"/>
        <w:right w:val="none" w:sz="0" w:space="0" w:color="auto"/>
      </w:divBdr>
    </w:div>
    <w:div w:id="1647053729">
      <w:bodyDiv w:val="1"/>
      <w:marLeft w:val="0"/>
      <w:marRight w:val="0"/>
      <w:marTop w:val="0"/>
      <w:marBottom w:val="0"/>
      <w:divBdr>
        <w:top w:val="none" w:sz="0" w:space="0" w:color="auto"/>
        <w:left w:val="none" w:sz="0" w:space="0" w:color="auto"/>
        <w:bottom w:val="none" w:sz="0" w:space="0" w:color="auto"/>
        <w:right w:val="none" w:sz="0" w:space="0" w:color="auto"/>
      </w:divBdr>
    </w:div>
    <w:div w:id="1654525825">
      <w:bodyDiv w:val="1"/>
      <w:marLeft w:val="0"/>
      <w:marRight w:val="0"/>
      <w:marTop w:val="0"/>
      <w:marBottom w:val="0"/>
      <w:divBdr>
        <w:top w:val="none" w:sz="0" w:space="0" w:color="auto"/>
        <w:left w:val="none" w:sz="0" w:space="0" w:color="auto"/>
        <w:bottom w:val="none" w:sz="0" w:space="0" w:color="auto"/>
        <w:right w:val="none" w:sz="0" w:space="0" w:color="auto"/>
      </w:divBdr>
    </w:div>
    <w:div w:id="1663584123">
      <w:bodyDiv w:val="1"/>
      <w:marLeft w:val="0"/>
      <w:marRight w:val="0"/>
      <w:marTop w:val="0"/>
      <w:marBottom w:val="0"/>
      <w:divBdr>
        <w:top w:val="none" w:sz="0" w:space="0" w:color="auto"/>
        <w:left w:val="none" w:sz="0" w:space="0" w:color="auto"/>
        <w:bottom w:val="none" w:sz="0" w:space="0" w:color="auto"/>
        <w:right w:val="none" w:sz="0" w:space="0" w:color="auto"/>
      </w:divBdr>
      <w:divsChild>
        <w:div w:id="966815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216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698179">
      <w:bodyDiv w:val="1"/>
      <w:marLeft w:val="0"/>
      <w:marRight w:val="0"/>
      <w:marTop w:val="0"/>
      <w:marBottom w:val="0"/>
      <w:divBdr>
        <w:top w:val="none" w:sz="0" w:space="0" w:color="auto"/>
        <w:left w:val="none" w:sz="0" w:space="0" w:color="auto"/>
        <w:bottom w:val="none" w:sz="0" w:space="0" w:color="auto"/>
        <w:right w:val="none" w:sz="0" w:space="0" w:color="auto"/>
      </w:divBdr>
    </w:div>
    <w:div w:id="1694842804">
      <w:bodyDiv w:val="1"/>
      <w:marLeft w:val="0"/>
      <w:marRight w:val="0"/>
      <w:marTop w:val="0"/>
      <w:marBottom w:val="0"/>
      <w:divBdr>
        <w:top w:val="none" w:sz="0" w:space="0" w:color="auto"/>
        <w:left w:val="none" w:sz="0" w:space="0" w:color="auto"/>
        <w:bottom w:val="none" w:sz="0" w:space="0" w:color="auto"/>
        <w:right w:val="none" w:sz="0" w:space="0" w:color="auto"/>
      </w:divBdr>
    </w:div>
    <w:div w:id="1701398311">
      <w:bodyDiv w:val="1"/>
      <w:marLeft w:val="0"/>
      <w:marRight w:val="0"/>
      <w:marTop w:val="0"/>
      <w:marBottom w:val="0"/>
      <w:divBdr>
        <w:top w:val="none" w:sz="0" w:space="0" w:color="auto"/>
        <w:left w:val="none" w:sz="0" w:space="0" w:color="auto"/>
        <w:bottom w:val="none" w:sz="0" w:space="0" w:color="auto"/>
        <w:right w:val="none" w:sz="0" w:space="0" w:color="auto"/>
      </w:divBdr>
    </w:div>
    <w:div w:id="1709455994">
      <w:bodyDiv w:val="1"/>
      <w:marLeft w:val="0"/>
      <w:marRight w:val="0"/>
      <w:marTop w:val="0"/>
      <w:marBottom w:val="0"/>
      <w:divBdr>
        <w:top w:val="none" w:sz="0" w:space="0" w:color="auto"/>
        <w:left w:val="none" w:sz="0" w:space="0" w:color="auto"/>
        <w:bottom w:val="none" w:sz="0" w:space="0" w:color="auto"/>
        <w:right w:val="none" w:sz="0" w:space="0" w:color="auto"/>
      </w:divBdr>
    </w:div>
    <w:div w:id="1721048819">
      <w:bodyDiv w:val="1"/>
      <w:marLeft w:val="0"/>
      <w:marRight w:val="0"/>
      <w:marTop w:val="0"/>
      <w:marBottom w:val="0"/>
      <w:divBdr>
        <w:top w:val="none" w:sz="0" w:space="0" w:color="auto"/>
        <w:left w:val="none" w:sz="0" w:space="0" w:color="auto"/>
        <w:bottom w:val="none" w:sz="0" w:space="0" w:color="auto"/>
        <w:right w:val="none" w:sz="0" w:space="0" w:color="auto"/>
      </w:divBdr>
    </w:div>
    <w:div w:id="1744595767">
      <w:bodyDiv w:val="1"/>
      <w:marLeft w:val="0"/>
      <w:marRight w:val="0"/>
      <w:marTop w:val="0"/>
      <w:marBottom w:val="0"/>
      <w:divBdr>
        <w:top w:val="none" w:sz="0" w:space="0" w:color="auto"/>
        <w:left w:val="none" w:sz="0" w:space="0" w:color="auto"/>
        <w:bottom w:val="none" w:sz="0" w:space="0" w:color="auto"/>
        <w:right w:val="none" w:sz="0" w:space="0" w:color="auto"/>
      </w:divBdr>
    </w:div>
    <w:div w:id="1757938184">
      <w:bodyDiv w:val="1"/>
      <w:marLeft w:val="0"/>
      <w:marRight w:val="0"/>
      <w:marTop w:val="0"/>
      <w:marBottom w:val="0"/>
      <w:divBdr>
        <w:top w:val="none" w:sz="0" w:space="0" w:color="auto"/>
        <w:left w:val="none" w:sz="0" w:space="0" w:color="auto"/>
        <w:bottom w:val="none" w:sz="0" w:space="0" w:color="auto"/>
        <w:right w:val="none" w:sz="0" w:space="0" w:color="auto"/>
      </w:divBdr>
    </w:div>
    <w:div w:id="1758360373">
      <w:bodyDiv w:val="1"/>
      <w:marLeft w:val="0"/>
      <w:marRight w:val="0"/>
      <w:marTop w:val="0"/>
      <w:marBottom w:val="0"/>
      <w:divBdr>
        <w:top w:val="none" w:sz="0" w:space="0" w:color="auto"/>
        <w:left w:val="none" w:sz="0" w:space="0" w:color="auto"/>
        <w:bottom w:val="none" w:sz="0" w:space="0" w:color="auto"/>
        <w:right w:val="none" w:sz="0" w:space="0" w:color="auto"/>
      </w:divBdr>
    </w:div>
    <w:div w:id="1787114093">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798181853">
      <w:bodyDiv w:val="1"/>
      <w:marLeft w:val="0"/>
      <w:marRight w:val="0"/>
      <w:marTop w:val="0"/>
      <w:marBottom w:val="0"/>
      <w:divBdr>
        <w:top w:val="none" w:sz="0" w:space="0" w:color="auto"/>
        <w:left w:val="none" w:sz="0" w:space="0" w:color="auto"/>
        <w:bottom w:val="none" w:sz="0" w:space="0" w:color="auto"/>
        <w:right w:val="none" w:sz="0" w:space="0" w:color="auto"/>
      </w:divBdr>
    </w:div>
    <w:div w:id="1827551998">
      <w:bodyDiv w:val="1"/>
      <w:marLeft w:val="0"/>
      <w:marRight w:val="0"/>
      <w:marTop w:val="0"/>
      <w:marBottom w:val="0"/>
      <w:divBdr>
        <w:top w:val="none" w:sz="0" w:space="0" w:color="auto"/>
        <w:left w:val="none" w:sz="0" w:space="0" w:color="auto"/>
        <w:bottom w:val="none" w:sz="0" w:space="0" w:color="auto"/>
        <w:right w:val="none" w:sz="0" w:space="0" w:color="auto"/>
      </w:divBdr>
    </w:div>
    <w:div w:id="1830945753">
      <w:bodyDiv w:val="1"/>
      <w:marLeft w:val="0"/>
      <w:marRight w:val="0"/>
      <w:marTop w:val="0"/>
      <w:marBottom w:val="0"/>
      <w:divBdr>
        <w:top w:val="none" w:sz="0" w:space="0" w:color="auto"/>
        <w:left w:val="none" w:sz="0" w:space="0" w:color="auto"/>
        <w:bottom w:val="none" w:sz="0" w:space="0" w:color="auto"/>
        <w:right w:val="none" w:sz="0" w:space="0" w:color="auto"/>
      </w:divBdr>
    </w:div>
    <w:div w:id="1831479072">
      <w:bodyDiv w:val="1"/>
      <w:marLeft w:val="0"/>
      <w:marRight w:val="0"/>
      <w:marTop w:val="0"/>
      <w:marBottom w:val="0"/>
      <w:divBdr>
        <w:top w:val="none" w:sz="0" w:space="0" w:color="auto"/>
        <w:left w:val="none" w:sz="0" w:space="0" w:color="auto"/>
        <w:bottom w:val="none" w:sz="0" w:space="0" w:color="auto"/>
        <w:right w:val="none" w:sz="0" w:space="0" w:color="auto"/>
      </w:divBdr>
    </w:div>
    <w:div w:id="1841309840">
      <w:bodyDiv w:val="1"/>
      <w:marLeft w:val="0"/>
      <w:marRight w:val="0"/>
      <w:marTop w:val="0"/>
      <w:marBottom w:val="0"/>
      <w:divBdr>
        <w:top w:val="none" w:sz="0" w:space="0" w:color="auto"/>
        <w:left w:val="none" w:sz="0" w:space="0" w:color="auto"/>
        <w:bottom w:val="none" w:sz="0" w:space="0" w:color="auto"/>
        <w:right w:val="none" w:sz="0" w:space="0" w:color="auto"/>
      </w:divBdr>
    </w:div>
    <w:div w:id="1841577366">
      <w:bodyDiv w:val="1"/>
      <w:marLeft w:val="0"/>
      <w:marRight w:val="0"/>
      <w:marTop w:val="0"/>
      <w:marBottom w:val="0"/>
      <w:divBdr>
        <w:top w:val="none" w:sz="0" w:space="0" w:color="auto"/>
        <w:left w:val="none" w:sz="0" w:space="0" w:color="auto"/>
        <w:bottom w:val="none" w:sz="0" w:space="0" w:color="auto"/>
        <w:right w:val="none" w:sz="0" w:space="0" w:color="auto"/>
      </w:divBdr>
    </w:div>
    <w:div w:id="1842815716">
      <w:bodyDiv w:val="1"/>
      <w:marLeft w:val="0"/>
      <w:marRight w:val="0"/>
      <w:marTop w:val="0"/>
      <w:marBottom w:val="0"/>
      <w:divBdr>
        <w:top w:val="none" w:sz="0" w:space="0" w:color="auto"/>
        <w:left w:val="none" w:sz="0" w:space="0" w:color="auto"/>
        <w:bottom w:val="none" w:sz="0" w:space="0" w:color="auto"/>
        <w:right w:val="none" w:sz="0" w:space="0" w:color="auto"/>
      </w:divBdr>
    </w:div>
    <w:div w:id="1847092306">
      <w:bodyDiv w:val="1"/>
      <w:marLeft w:val="0"/>
      <w:marRight w:val="0"/>
      <w:marTop w:val="0"/>
      <w:marBottom w:val="0"/>
      <w:divBdr>
        <w:top w:val="none" w:sz="0" w:space="0" w:color="auto"/>
        <w:left w:val="none" w:sz="0" w:space="0" w:color="auto"/>
        <w:bottom w:val="none" w:sz="0" w:space="0" w:color="auto"/>
        <w:right w:val="none" w:sz="0" w:space="0" w:color="auto"/>
      </w:divBdr>
    </w:div>
    <w:div w:id="1848324724">
      <w:bodyDiv w:val="1"/>
      <w:marLeft w:val="0"/>
      <w:marRight w:val="0"/>
      <w:marTop w:val="0"/>
      <w:marBottom w:val="0"/>
      <w:divBdr>
        <w:top w:val="none" w:sz="0" w:space="0" w:color="auto"/>
        <w:left w:val="none" w:sz="0" w:space="0" w:color="auto"/>
        <w:bottom w:val="none" w:sz="0" w:space="0" w:color="auto"/>
        <w:right w:val="none" w:sz="0" w:space="0" w:color="auto"/>
      </w:divBdr>
    </w:div>
    <w:div w:id="1849250667">
      <w:bodyDiv w:val="1"/>
      <w:marLeft w:val="0"/>
      <w:marRight w:val="0"/>
      <w:marTop w:val="0"/>
      <w:marBottom w:val="0"/>
      <w:divBdr>
        <w:top w:val="none" w:sz="0" w:space="0" w:color="auto"/>
        <w:left w:val="none" w:sz="0" w:space="0" w:color="auto"/>
        <w:bottom w:val="none" w:sz="0" w:space="0" w:color="auto"/>
        <w:right w:val="none" w:sz="0" w:space="0" w:color="auto"/>
      </w:divBdr>
    </w:div>
    <w:div w:id="1867670672">
      <w:bodyDiv w:val="1"/>
      <w:marLeft w:val="0"/>
      <w:marRight w:val="0"/>
      <w:marTop w:val="0"/>
      <w:marBottom w:val="0"/>
      <w:divBdr>
        <w:top w:val="none" w:sz="0" w:space="0" w:color="auto"/>
        <w:left w:val="none" w:sz="0" w:space="0" w:color="auto"/>
        <w:bottom w:val="none" w:sz="0" w:space="0" w:color="auto"/>
        <w:right w:val="none" w:sz="0" w:space="0" w:color="auto"/>
      </w:divBdr>
    </w:div>
    <w:div w:id="1878616954">
      <w:bodyDiv w:val="1"/>
      <w:marLeft w:val="0"/>
      <w:marRight w:val="0"/>
      <w:marTop w:val="0"/>
      <w:marBottom w:val="0"/>
      <w:divBdr>
        <w:top w:val="none" w:sz="0" w:space="0" w:color="auto"/>
        <w:left w:val="none" w:sz="0" w:space="0" w:color="auto"/>
        <w:bottom w:val="none" w:sz="0" w:space="0" w:color="auto"/>
        <w:right w:val="none" w:sz="0" w:space="0" w:color="auto"/>
      </w:divBdr>
    </w:div>
    <w:div w:id="1880162414">
      <w:bodyDiv w:val="1"/>
      <w:marLeft w:val="0"/>
      <w:marRight w:val="0"/>
      <w:marTop w:val="0"/>
      <w:marBottom w:val="0"/>
      <w:divBdr>
        <w:top w:val="none" w:sz="0" w:space="0" w:color="auto"/>
        <w:left w:val="none" w:sz="0" w:space="0" w:color="auto"/>
        <w:bottom w:val="none" w:sz="0" w:space="0" w:color="auto"/>
        <w:right w:val="none" w:sz="0" w:space="0" w:color="auto"/>
      </w:divBdr>
    </w:div>
    <w:div w:id="1885825164">
      <w:bodyDiv w:val="1"/>
      <w:marLeft w:val="0"/>
      <w:marRight w:val="0"/>
      <w:marTop w:val="0"/>
      <w:marBottom w:val="0"/>
      <w:divBdr>
        <w:top w:val="none" w:sz="0" w:space="0" w:color="auto"/>
        <w:left w:val="none" w:sz="0" w:space="0" w:color="auto"/>
        <w:bottom w:val="none" w:sz="0" w:space="0" w:color="auto"/>
        <w:right w:val="none" w:sz="0" w:space="0" w:color="auto"/>
      </w:divBdr>
    </w:div>
    <w:div w:id="1887403791">
      <w:bodyDiv w:val="1"/>
      <w:marLeft w:val="0"/>
      <w:marRight w:val="0"/>
      <w:marTop w:val="0"/>
      <w:marBottom w:val="0"/>
      <w:divBdr>
        <w:top w:val="none" w:sz="0" w:space="0" w:color="auto"/>
        <w:left w:val="none" w:sz="0" w:space="0" w:color="auto"/>
        <w:bottom w:val="none" w:sz="0" w:space="0" w:color="auto"/>
        <w:right w:val="none" w:sz="0" w:space="0" w:color="auto"/>
      </w:divBdr>
    </w:div>
    <w:div w:id="1900749140">
      <w:bodyDiv w:val="1"/>
      <w:marLeft w:val="0"/>
      <w:marRight w:val="0"/>
      <w:marTop w:val="0"/>
      <w:marBottom w:val="0"/>
      <w:divBdr>
        <w:top w:val="none" w:sz="0" w:space="0" w:color="auto"/>
        <w:left w:val="none" w:sz="0" w:space="0" w:color="auto"/>
        <w:bottom w:val="none" w:sz="0" w:space="0" w:color="auto"/>
        <w:right w:val="none" w:sz="0" w:space="0" w:color="auto"/>
      </w:divBdr>
    </w:div>
    <w:div w:id="1905603036">
      <w:bodyDiv w:val="1"/>
      <w:marLeft w:val="0"/>
      <w:marRight w:val="0"/>
      <w:marTop w:val="0"/>
      <w:marBottom w:val="0"/>
      <w:divBdr>
        <w:top w:val="none" w:sz="0" w:space="0" w:color="auto"/>
        <w:left w:val="none" w:sz="0" w:space="0" w:color="auto"/>
        <w:bottom w:val="none" w:sz="0" w:space="0" w:color="auto"/>
        <w:right w:val="none" w:sz="0" w:space="0" w:color="auto"/>
      </w:divBdr>
    </w:div>
    <w:div w:id="1934512725">
      <w:bodyDiv w:val="1"/>
      <w:marLeft w:val="0"/>
      <w:marRight w:val="0"/>
      <w:marTop w:val="0"/>
      <w:marBottom w:val="0"/>
      <w:divBdr>
        <w:top w:val="none" w:sz="0" w:space="0" w:color="auto"/>
        <w:left w:val="none" w:sz="0" w:space="0" w:color="auto"/>
        <w:bottom w:val="none" w:sz="0" w:space="0" w:color="auto"/>
        <w:right w:val="none" w:sz="0" w:space="0" w:color="auto"/>
      </w:divBdr>
    </w:div>
    <w:div w:id="1945916047">
      <w:bodyDiv w:val="1"/>
      <w:marLeft w:val="0"/>
      <w:marRight w:val="0"/>
      <w:marTop w:val="0"/>
      <w:marBottom w:val="0"/>
      <w:divBdr>
        <w:top w:val="none" w:sz="0" w:space="0" w:color="auto"/>
        <w:left w:val="none" w:sz="0" w:space="0" w:color="auto"/>
        <w:bottom w:val="none" w:sz="0" w:space="0" w:color="auto"/>
        <w:right w:val="none" w:sz="0" w:space="0" w:color="auto"/>
      </w:divBdr>
    </w:div>
    <w:div w:id="1973704588">
      <w:bodyDiv w:val="1"/>
      <w:marLeft w:val="0"/>
      <w:marRight w:val="0"/>
      <w:marTop w:val="0"/>
      <w:marBottom w:val="0"/>
      <w:divBdr>
        <w:top w:val="none" w:sz="0" w:space="0" w:color="auto"/>
        <w:left w:val="none" w:sz="0" w:space="0" w:color="auto"/>
        <w:bottom w:val="none" w:sz="0" w:space="0" w:color="auto"/>
        <w:right w:val="none" w:sz="0" w:space="0" w:color="auto"/>
      </w:divBdr>
    </w:div>
    <w:div w:id="1981110931">
      <w:bodyDiv w:val="1"/>
      <w:marLeft w:val="0"/>
      <w:marRight w:val="0"/>
      <w:marTop w:val="0"/>
      <w:marBottom w:val="0"/>
      <w:divBdr>
        <w:top w:val="none" w:sz="0" w:space="0" w:color="auto"/>
        <w:left w:val="none" w:sz="0" w:space="0" w:color="auto"/>
        <w:bottom w:val="none" w:sz="0" w:space="0" w:color="auto"/>
        <w:right w:val="none" w:sz="0" w:space="0" w:color="auto"/>
      </w:divBdr>
    </w:div>
    <w:div w:id="1996179011">
      <w:bodyDiv w:val="1"/>
      <w:marLeft w:val="0"/>
      <w:marRight w:val="0"/>
      <w:marTop w:val="0"/>
      <w:marBottom w:val="0"/>
      <w:divBdr>
        <w:top w:val="none" w:sz="0" w:space="0" w:color="auto"/>
        <w:left w:val="none" w:sz="0" w:space="0" w:color="auto"/>
        <w:bottom w:val="none" w:sz="0" w:space="0" w:color="auto"/>
        <w:right w:val="none" w:sz="0" w:space="0" w:color="auto"/>
      </w:divBdr>
    </w:div>
    <w:div w:id="1999768842">
      <w:bodyDiv w:val="1"/>
      <w:marLeft w:val="0"/>
      <w:marRight w:val="0"/>
      <w:marTop w:val="0"/>
      <w:marBottom w:val="0"/>
      <w:divBdr>
        <w:top w:val="none" w:sz="0" w:space="0" w:color="auto"/>
        <w:left w:val="none" w:sz="0" w:space="0" w:color="auto"/>
        <w:bottom w:val="none" w:sz="0" w:space="0" w:color="auto"/>
        <w:right w:val="none" w:sz="0" w:space="0" w:color="auto"/>
      </w:divBdr>
    </w:div>
    <w:div w:id="2014062933">
      <w:bodyDiv w:val="1"/>
      <w:marLeft w:val="0"/>
      <w:marRight w:val="0"/>
      <w:marTop w:val="0"/>
      <w:marBottom w:val="0"/>
      <w:divBdr>
        <w:top w:val="none" w:sz="0" w:space="0" w:color="auto"/>
        <w:left w:val="none" w:sz="0" w:space="0" w:color="auto"/>
        <w:bottom w:val="none" w:sz="0" w:space="0" w:color="auto"/>
        <w:right w:val="none" w:sz="0" w:space="0" w:color="auto"/>
      </w:divBdr>
    </w:div>
    <w:div w:id="2022471539">
      <w:marLeft w:val="0"/>
      <w:marRight w:val="0"/>
      <w:marTop w:val="0"/>
      <w:marBottom w:val="0"/>
      <w:divBdr>
        <w:top w:val="none" w:sz="0" w:space="0" w:color="auto"/>
        <w:left w:val="none" w:sz="0" w:space="0" w:color="auto"/>
        <w:bottom w:val="none" w:sz="0" w:space="0" w:color="auto"/>
        <w:right w:val="none" w:sz="0" w:space="0" w:color="auto"/>
      </w:divBdr>
    </w:div>
    <w:div w:id="2022471540">
      <w:marLeft w:val="0"/>
      <w:marRight w:val="0"/>
      <w:marTop w:val="0"/>
      <w:marBottom w:val="0"/>
      <w:divBdr>
        <w:top w:val="none" w:sz="0" w:space="0" w:color="auto"/>
        <w:left w:val="none" w:sz="0" w:space="0" w:color="auto"/>
        <w:bottom w:val="none" w:sz="0" w:space="0" w:color="auto"/>
        <w:right w:val="none" w:sz="0" w:space="0" w:color="auto"/>
      </w:divBdr>
    </w:div>
    <w:div w:id="2022471541">
      <w:marLeft w:val="0"/>
      <w:marRight w:val="0"/>
      <w:marTop w:val="0"/>
      <w:marBottom w:val="0"/>
      <w:divBdr>
        <w:top w:val="none" w:sz="0" w:space="0" w:color="auto"/>
        <w:left w:val="none" w:sz="0" w:space="0" w:color="auto"/>
        <w:bottom w:val="none" w:sz="0" w:space="0" w:color="auto"/>
        <w:right w:val="none" w:sz="0" w:space="0" w:color="auto"/>
      </w:divBdr>
    </w:div>
    <w:div w:id="2022471543">
      <w:marLeft w:val="0"/>
      <w:marRight w:val="0"/>
      <w:marTop w:val="0"/>
      <w:marBottom w:val="0"/>
      <w:divBdr>
        <w:top w:val="none" w:sz="0" w:space="0" w:color="auto"/>
        <w:left w:val="none" w:sz="0" w:space="0" w:color="auto"/>
        <w:bottom w:val="none" w:sz="0" w:space="0" w:color="auto"/>
        <w:right w:val="none" w:sz="0" w:space="0" w:color="auto"/>
      </w:divBdr>
    </w:div>
    <w:div w:id="2022471554">
      <w:marLeft w:val="0"/>
      <w:marRight w:val="0"/>
      <w:marTop w:val="0"/>
      <w:marBottom w:val="0"/>
      <w:divBdr>
        <w:top w:val="none" w:sz="0" w:space="0" w:color="auto"/>
        <w:left w:val="none" w:sz="0" w:space="0" w:color="auto"/>
        <w:bottom w:val="none" w:sz="0" w:space="0" w:color="auto"/>
        <w:right w:val="none" w:sz="0" w:space="0" w:color="auto"/>
      </w:divBdr>
    </w:div>
    <w:div w:id="2022471557">
      <w:marLeft w:val="0"/>
      <w:marRight w:val="0"/>
      <w:marTop w:val="0"/>
      <w:marBottom w:val="0"/>
      <w:divBdr>
        <w:top w:val="none" w:sz="0" w:space="0" w:color="auto"/>
        <w:left w:val="none" w:sz="0" w:space="0" w:color="auto"/>
        <w:bottom w:val="none" w:sz="0" w:space="0" w:color="auto"/>
        <w:right w:val="none" w:sz="0" w:space="0" w:color="auto"/>
      </w:divBdr>
    </w:div>
    <w:div w:id="2022471563">
      <w:marLeft w:val="0"/>
      <w:marRight w:val="0"/>
      <w:marTop w:val="0"/>
      <w:marBottom w:val="0"/>
      <w:divBdr>
        <w:top w:val="none" w:sz="0" w:space="0" w:color="auto"/>
        <w:left w:val="none" w:sz="0" w:space="0" w:color="auto"/>
        <w:bottom w:val="none" w:sz="0" w:space="0" w:color="auto"/>
        <w:right w:val="none" w:sz="0" w:space="0" w:color="auto"/>
      </w:divBdr>
    </w:div>
    <w:div w:id="2022471570">
      <w:marLeft w:val="0"/>
      <w:marRight w:val="0"/>
      <w:marTop w:val="0"/>
      <w:marBottom w:val="0"/>
      <w:divBdr>
        <w:top w:val="none" w:sz="0" w:space="0" w:color="auto"/>
        <w:left w:val="none" w:sz="0" w:space="0" w:color="auto"/>
        <w:bottom w:val="none" w:sz="0" w:space="0" w:color="auto"/>
        <w:right w:val="none" w:sz="0" w:space="0" w:color="auto"/>
      </w:divBdr>
    </w:div>
    <w:div w:id="2022471585">
      <w:marLeft w:val="0"/>
      <w:marRight w:val="0"/>
      <w:marTop w:val="0"/>
      <w:marBottom w:val="0"/>
      <w:divBdr>
        <w:top w:val="none" w:sz="0" w:space="0" w:color="auto"/>
        <w:left w:val="none" w:sz="0" w:space="0" w:color="auto"/>
        <w:bottom w:val="none" w:sz="0" w:space="0" w:color="auto"/>
        <w:right w:val="none" w:sz="0" w:space="0" w:color="auto"/>
      </w:divBdr>
      <w:divsChild>
        <w:div w:id="2022471544">
          <w:marLeft w:val="0"/>
          <w:marRight w:val="0"/>
          <w:marTop w:val="0"/>
          <w:marBottom w:val="0"/>
          <w:divBdr>
            <w:top w:val="none" w:sz="0" w:space="0" w:color="auto"/>
            <w:left w:val="none" w:sz="0" w:space="0" w:color="auto"/>
            <w:bottom w:val="none" w:sz="0" w:space="0" w:color="auto"/>
            <w:right w:val="none" w:sz="0" w:space="0" w:color="auto"/>
          </w:divBdr>
          <w:divsChild>
            <w:div w:id="2022471571">
              <w:marLeft w:val="0"/>
              <w:marRight w:val="0"/>
              <w:marTop w:val="0"/>
              <w:marBottom w:val="0"/>
              <w:divBdr>
                <w:top w:val="none" w:sz="0" w:space="0" w:color="auto"/>
                <w:left w:val="none" w:sz="0" w:space="0" w:color="auto"/>
                <w:bottom w:val="none" w:sz="0" w:space="0" w:color="auto"/>
                <w:right w:val="none" w:sz="0" w:space="0" w:color="auto"/>
              </w:divBdr>
              <w:divsChild>
                <w:div w:id="2022471577">
                  <w:marLeft w:val="0"/>
                  <w:marRight w:val="0"/>
                  <w:marTop w:val="0"/>
                  <w:marBottom w:val="0"/>
                  <w:divBdr>
                    <w:top w:val="none" w:sz="0" w:space="0" w:color="auto"/>
                    <w:left w:val="none" w:sz="0" w:space="0" w:color="auto"/>
                    <w:bottom w:val="none" w:sz="0" w:space="0" w:color="auto"/>
                    <w:right w:val="none" w:sz="0" w:space="0" w:color="auto"/>
                  </w:divBdr>
                  <w:divsChild>
                    <w:div w:id="2022471547">
                      <w:marLeft w:val="0"/>
                      <w:marRight w:val="0"/>
                      <w:marTop w:val="0"/>
                      <w:marBottom w:val="0"/>
                      <w:divBdr>
                        <w:top w:val="none" w:sz="0" w:space="0" w:color="auto"/>
                        <w:left w:val="none" w:sz="0" w:space="0" w:color="auto"/>
                        <w:bottom w:val="none" w:sz="0" w:space="0" w:color="auto"/>
                        <w:right w:val="none" w:sz="0" w:space="0" w:color="auto"/>
                      </w:divBdr>
                    </w:div>
                    <w:div w:id="20224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5">
          <w:marLeft w:val="0"/>
          <w:marRight w:val="0"/>
          <w:marTop w:val="0"/>
          <w:marBottom w:val="0"/>
          <w:divBdr>
            <w:top w:val="none" w:sz="0" w:space="0" w:color="auto"/>
            <w:left w:val="none" w:sz="0" w:space="0" w:color="auto"/>
            <w:bottom w:val="none" w:sz="0" w:space="0" w:color="auto"/>
            <w:right w:val="none" w:sz="0" w:space="0" w:color="auto"/>
          </w:divBdr>
          <w:divsChild>
            <w:div w:id="2022471587">
              <w:marLeft w:val="0"/>
              <w:marRight w:val="0"/>
              <w:marTop w:val="0"/>
              <w:marBottom w:val="0"/>
              <w:divBdr>
                <w:top w:val="none" w:sz="0" w:space="0" w:color="auto"/>
                <w:left w:val="none" w:sz="0" w:space="0" w:color="auto"/>
                <w:bottom w:val="none" w:sz="0" w:space="0" w:color="auto"/>
                <w:right w:val="none" w:sz="0" w:space="0" w:color="auto"/>
              </w:divBdr>
              <w:divsChild>
                <w:div w:id="2022471566">
                  <w:marLeft w:val="0"/>
                  <w:marRight w:val="0"/>
                  <w:marTop w:val="0"/>
                  <w:marBottom w:val="0"/>
                  <w:divBdr>
                    <w:top w:val="none" w:sz="0" w:space="0" w:color="auto"/>
                    <w:left w:val="none" w:sz="0" w:space="0" w:color="auto"/>
                    <w:bottom w:val="none" w:sz="0" w:space="0" w:color="auto"/>
                    <w:right w:val="none" w:sz="0" w:space="0" w:color="auto"/>
                  </w:divBdr>
                  <w:divsChild>
                    <w:div w:id="20224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48">
          <w:marLeft w:val="0"/>
          <w:marRight w:val="0"/>
          <w:marTop w:val="0"/>
          <w:marBottom w:val="0"/>
          <w:divBdr>
            <w:top w:val="none" w:sz="0" w:space="0" w:color="auto"/>
            <w:left w:val="none" w:sz="0" w:space="0" w:color="auto"/>
            <w:bottom w:val="none" w:sz="0" w:space="0" w:color="auto"/>
            <w:right w:val="none" w:sz="0" w:space="0" w:color="auto"/>
          </w:divBdr>
        </w:div>
        <w:div w:id="2022471551">
          <w:marLeft w:val="0"/>
          <w:marRight w:val="0"/>
          <w:marTop w:val="0"/>
          <w:marBottom w:val="0"/>
          <w:divBdr>
            <w:top w:val="none" w:sz="0" w:space="0" w:color="auto"/>
            <w:left w:val="none" w:sz="0" w:space="0" w:color="auto"/>
            <w:bottom w:val="none" w:sz="0" w:space="0" w:color="auto"/>
            <w:right w:val="none" w:sz="0" w:space="0" w:color="auto"/>
          </w:divBdr>
          <w:divsChild>
            <w:div w:id="2022471561">
              <w:marLeft w:val="0"/>
              <w:marRight w:val="0"/>
              <w:marTop w:val="0"/>
              <w:marBottom w:val="0"/>
              <w:divBdr>
                <w:top w:val="none" w:sz="0" w:space="0" w:color="auto"/>
                <w:left w:val="none" w:sz="0" w:space="0" w:color="auto"/>
                <w:bottom w:val="none" w:sz="0" w:space="0" w:color="auto"/>
                <w:right w:val="none" w:sz="0" w:space="0" w:color="auto"/>
              </w:divBdr>
              <w:divsChild>
                <w:div w:id="2022471584">
                  <w:marLeft w:val="0"/>
                  <w:marRight w:val="0"/>
                  <w:marTop w:val="0"/>
                  <w:marBottom w:val="0"/>
                  <w:divBdr>
                    <w:top w:val="none" w:sz="0" w:space="0" w:color="auto"/>
                    <w:left w:val="none" w:sz="0" w:space="0" w:color="auto"/>
                    <w:bottom w:val="none" w:sz="0" w:space="0" w:color="auto"/>
                    <w:right w:val="none" w:sz="0" w:space="0" w:color="auto"/>
                  </w:divBdr>
                  <w:divsChild>
                    <w:div w:id="2022471564">
                      <w:marLeft w:val="0"/>
                      <w:marRight w:val="0"/>
                      <w:marTop w:val="0"/>
                      <w:marBottom w:val="0"/>
                      <w:divBdr>
                        <w:top w:val="none" w:sz="0" w:space="0" w:color="auto"/>
                        <w:left w:val="none" w:sz="0" w:space="0" w:color="auto"/>
                        <w:bottom w:val="none" w:sz="0" w:space="0" w:color="auto"/>
                        <w:right w:val="none" w:sz="0" w:space="0" w:color="auto"/>
                      </w:divBdr>
                    </w:div>
                    <w:div w:id="2022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52">
          <w:marLeft w:val="0"/>
          <w:marRight w:val="0"/>
          <w:marTop w:val="0"/>
          <w:marBottom w:val="0"/>
          <w:divBdr>
            <w:top w:val="none" w:sz="0" w:space="0" w:color="auto"/>
            <w:left w:val="none" w:sz="0" w:space="0" w:color="auto"/>
            <w:bottom w:val="none" w:sz="0" w:space="0" w:color="auto"/>
            <w:right w:val="none" w:sz="0" w:space="0" w:color="auto"/>
          </w:divBdr>
        </w:div>
        <w:div w:id="2022471553">
          <w:marLeft w:val="0"/>
          <w:marRight w:val="0"/>
          <w:marTop w:val="0"/>
          <w:marBottom w:val="0"/>
          <w:divBdr>
            <w:top w:val="none" w:sz="0" w:space="0" w:color="auto"/>
            <w:left w:val="none" w:sz="0" w:space="0" w:color="auto"/>
            <w:bottom w:val="none" w:sz="0" w:space="0" w:color="auto"/>
            <w:right w:val="none" w:sz="0" w:space="0" w:color="auto"/>
          </w:divBdr>
        </w:div>
        <w:div w:id="2022471560">
          <w:marLeft w:val="0"/>
          <w:marRight w:val="0"/>
          <w:marTop w:val="0"/>
          <w:marBottom w:val="0"/>
          <w:divBdr>
            <w:top w:val="none" w:sz="0" w:space="0" w:color="auto"/>
            <w:left w:val="none" w:sz="0" w:space="0" w:color="auto"/>
            <w:bottom w:val="none" w:sz="0" w:space="0" w:color="auto"/>
            <w:right w:val="none" w:sz="0" w:space="0" w:color="auto"/>
          </w:divBdr>
          <w:divsChild>
            <w:div w:id="2022471569">
              <w:marLeft w:val="0"/>
              <w:marRight w:val="0"/>
              <w:marTop w:val="0"/>
              <w:marBottom w:val="0"/>
              <w:divBdr>
                <w:top w:val="none" w:sz="0" w:space="0" w:color="auto"/>
                <w:left w:val="none" w:sz="0" w:space="0" w:color="auto"/>
                <w:bottom w:val="none" w:sz="0" w:space="0" w:color="auto"/>
                <w:right w:val="none" w:sz="0" w:space="0" w:color="auto"/>
              </w:divBdr>
              <w:divsChild>
                <w:div w:id="2022471579">
                  <w:marLeft w:val="0"/>
                  <w:marRight w:val="0"/>
                  <w:marTop w:val="0"/>
                  <w:marBottom w:val="0"/>
                  <w:divBdr>
                    <w:top w:val="none" w:sz="0" w:space="0" w:color="auto"/>
                    <w:left w:val="none" w:sz="0" w:space="0" w:color="auto"/>
                    <w:bottom w:val="none" w:sz="0" w:space="0" w:color="auto"/>
                    <w:right w:val="none" w:sz="0" w:space="0" w:color="auto"/>
                  </w:divBdr>
                  <w:divsChild>
                    <w:div w:id="2022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2">
          <w:marLeft w:val="0"/>
          <w:marRight w:val="0"/>
          <w:marTop w:val="0"/>
          <w:marBottom w:val="0"/>
          <w:divBdr>
            <w:top w:val="none" w:sz="0" w:space="0" w:color="auto"/>
            <w:left w:val="none" w:sz="0" w:space="0" w:color="auto"/>
            <w:bottom w:val="none" w:sz="0" w:space="0" w:color="auto"/>
            <w:right w:val="none" w:sz="0" w:space="0" w:color="auto"/>
          </w:divBdr>
          <w:divsChild>
            <w:div w:id="2022471578">
              <w:marLeft w:val="0"/>
              <w:marRight w:val="0"/>
              <w:marTop w:val="0"/>
              <w:marBottom w:val="0"/>
              <w:divBdr>
                <w:top w:val="none" w:sz="0" w:space="0" w:color="auto"/>
                <w:left w:val="none" w:sz="0" w:space="0" w:color="auto"/>
                <w:bottom w:val="none" w:sz="0" w:space="0" w:color="auto"/>
                <w:right w:val="none" w:sz="0" w:space="0" w:color="auto"/>
              </w:divBdr>
              <w:divsChild>
                <w:div w:id="2022471582">
                  <w:marLeft w:val="0"/>
                  <w:marRight w:val="0"/>
                  <w:marTop w:val="0"/>
                  <w:marBottom w:val="0"/>
                  <w:divBdr>
                    <w:top w:val="none" w:sz="0" w:space="0" w:color="auto"/>
                    <w:left w:val="none" w:sz="0" w:space="0" w:color="auto"/>
                    <w:bottom w:val="none" w:sz="0" w:space="0" w:color="auto"/>
                    <w:right w:val="none" w:sz="0" w:space="0" w:color="auto"/>
                  </w:divBdr>
                  <w:divsChild>
                    <w:div w:id="2022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65">
          <w:marLeft w:val="0"/>
          <w:marRight w:val="0"/>
          <w:marTop w:val="0"/>
          <w:marBottom w:val="0"/>
          <w:divBdr>
            <w:top w:val="none" w:sz="0" w:space="0" w:color="auto"/>
            <w:left w:val="none" w:sz="0" w:space="0" w:color="auto"/>
            <w:bottom w:val="none" w:sz="0" w:space="0" w:color="auto"/>
            <w:right w:val="none" w:sz="0" w:space="0" w:color="auto"/>
          </w:divBdr>
        </w:div>
        <w:div w:id="2022471567">
          <w:marLeft w:val="0"/>
          <w:marRight w:val="0"/>
          <w:marTop w:val="0"/>
          <w:marBottom w:val="0"/>
          <w:divBdr>
            <w:top w:val="none" w:sz="0" w:space="0" w:color="auto"/>
            <w:left w:val="none" w:sz="0" w:space="0" w:color="auto"/>
            <w:bottom w:val="none" w:sz="0" w:space="0" w:color="auto"/>
            <w:right w:val="none" w:sz="0" w:space="0" w:color="auto"/>
          </w:divBdr>
        </w:div>
        <w:div w:id="2022471572">
          <w:marLeft w:val="0"/>
          <w:marRight w:val="0"/>
          <w:marTop w:val="0"/>
          <w:marBottom w:val="0"/>
          <w:divBdr>
            <w:top w:val="none" w:sz="0" w:space="0" w:color="auto"/>
            <w:left w:val="none" w:sz="0" w:space="0" w:color="auto"/>
            <w:bottom w:val="none" w:sz="0" w:space="0" w:color="auto"/>
            <w:right w:val="none" w:sz="0" w:space="0" w:color="auto"/>
          </w:divBdr>
        </w:div>
        <w:div w:id="2022471573">
          <w:marLeft w:val="0"/>
          <w:marRight w:val="0"/>
          <w:marTop w:val="0"/>
          <w:marBottom w:val="0"/>
          <w:divBdr>
            <w:top w:val="none" w:sz="0" w:space="0" w:color="auto"/>
            <w:left w:val="none" w:sz="0" w:space="0" w:color="auto"/>
            <w:bottom w:val="none" w:sz="0" w:space="0" w:color="auto"/>
            <w:right w:val="none" w:sz="0" w:space="0" w:color="auto"/>
          </w:divBdr>
          <w:divsChild>
            <w:div w:id="2022471549">
              <w:marLeft w:val="0"/>
              <w:marRight w:val="0"/>
              <w:marTop w:val="0"/>
              <w:marBottom w:val="0"/>
              <w:divBdr>
                <w:top w:val="none" w:sz="0" w:space="0" w:color="auto"/>
                <w:left w:val="none" w:sz="0" w:space="0" w:color="auto"/>
                <w:bottom w:val="none" w:sz="0" w:space="0" w:color="auto"/>
                <w:right w:val="none" w:sz="0" w:space="0" w:color="auto"/>
              </w:divBdr>
              <w:divsChild>
                <w:div w:id="2022471580">
                  <w:marLeft w:val="0"/>
                  <w:marRight w:val="0"/>
                  <w:marTop w:val="0"/>
                  <w:marBottom w:val="0"/>
                  <w:divBdr>
                    <w:top w:val="none" w:sz="0" w:space="0" w:color="auto"/>
                    <w:left w:val="none" w:sz="0" w:space="0" w:color="auto"/>
                    <w:bottom w:val="none" w:sz="0" w:space="0" w:color="auto"/>
                    <w:right w:val="none" w:sz="0" w:space="0" w:color="auto"/>
                  </w:divBdr>
                  <w:divsChild>
                    <w:div w:id="2022471542">
                      <w:marLeft w:val="0"/>
                      <w:marRight w:val="0"/>
                      <w:marTop w:val="0"/>
                      <w:marBottom w:val="0"/>
                      <w:divBdr>
                        <w:top w:val="none" w:sz="0" w:space="0" w:color="auto"/>
                        <w:left w:val="none" w:sz="0" w:space="0" w:color="auto"/>
                        <w:bottom w:val="none" w:sz="0" w:space="0" w:color="auto"/>
                        <w:right w:val="none" w:sz="0" w:space="0" w:color="auto"/>
                      </w:divBdr>
                    </w:div>
                    <w:div w:id="2022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74">
          <w:marLeft w:val="0"/>
          <w:marRight w:val="0"/>
          <w:marTop w:val="0"/>
          <w:marBottom w:val="0"/>
          <w:divBdr>
            <w:top w:val="none" w:sz="0" w:space="0" w:color="auto"/>
            <w:left w:val="none" w:sz="0" w:space="0" w:color="auto"/>
            <w:bottom w:val="none" w:sz="0" w:space="0" w:color="auto"/>
            <w:right w:val="none" w:sz="0" w:space="0" w:color="auto"/>
          </w:divBdr>
          <w:divsChild>
            <w:div w:id="2022471581">
              <w:marLeft w:val="0"/>
              <w:marRight w:val="0"/>
              <w:marTop w:val="0"/>
              <w:marBottom w:val="0"/>
              <w:divBdr>
                <w:top w:val="none" w:sz="0" w:space="0" w:color="auto"/>
                <w:left w:val="none" w:sz="0" w:space="0" w:color="auto"/>
                <w:bottom w:val="none" w:sz="0" w:space="0" w:color="auto"/>
                <w:right w:val="none" w:sz="0" w:space="0" w:color="auto"/>
              </w:divBdr>
              <w:divsChild>
                <w:div w:id="2022471556">
                  <w:marLeft w:val="0"/>
                  <w:marRight w:val="0"/>
                  <w:marTop w:val="0"/>
                  <w:marBottom w:val="0"/>
                  <w:divBdr>
                    <w:top w:val="none" w:sz="0" w:space="0" w:color="auto"/>
                    <w:left w:val="none" w:sz="0" w:space="0" w:color="auto"/>
                    <w:bottom w:val="none" w:sz="0" w:space="0" w:color="auto"/>
                    <w:right w:val="none" w:sz="0" w:space="0" w:color="auto"/>
                  </w:divBdr>
                  <w:divsChild>
                    <w:div w:id="20224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89">
          <w:marLeft w:val="0"/>
          <w:marRight w:val="0"/>
          <w:marTop w:val="0"/>
          <w:marBottom w:val="0"/>
          <w:divBdr>
            <w:top w:val="none" w:sz="0" w:space="0" w:color="auto"/>
            <w:left w:val="none" w:sz="0" w:space="0" w:color="auto"/>
            <w:bottom w:val="none" w:sz="0" w:space="0" w:color="auto"/>
            <w:right w:val="none" w:sz="0" w:space="0" w:color="auto"/>
          </w:divBdr>
          <w:divsChild>
            <w:div w:id="2022471583">
              <w:marLeft w:val="0"/>
              <w:marRight w:val="0"/>
              <w:marTop w:val="0"/>
              <w:marBottom w:val="0"/>
              <w:divBdr>
                <w:top w:val="none" w:sz="0" w:space="0" w:color="auto"/>
                <w:left w:val="none" w:sz="0" w:space="0" w:color="auto"/>
                <w:bottom w:val="none" w:sz="0" w:space="0" w:color="auto"/>
                <w:right w:val="none" w:sz="0" w:space="0" w:color="auto"/>
              </w:divBdr>
              <w:divsChild>
                <w:div w:id="2022471575">
                  <w:marLeft w:val="0"/>
                  <w:marRight w:val="0"/>
                  <w:marTop w:val="0"/>
                  <w:marBottom w:val="0"/>
                  <w:divBdr>
                    <w:top w:val="none" w:sz="0" w:space="0" w:color="auto"/>
                    <w:left w:val="none" w:sz="0" w:space="0" w:color="auto"/>
                    <w:bottom w:val="none" w:sz="0" w:space="0" w:color="auto"/>
                    <w:right w:val="none" w:sz="0" w:space="0" w:color="auto"/>
                  </w:divBdr>
                  <w:divsChild>
                    <w:div w:id="20224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1590">
          <w:marLeft w:val="0"/>
          <w:marRight w:val="0"/>
          <w:marTop w:val="0"/>
          <w:marBottom w:val="0"/>
          <w:divBdr>
            <w:top w:val="none" w:sz="0" w:space="0" w:color="auto"/>
            <w:left w:val="none" w:sz="0" w:space="0" w:color="auto"/>
            <w:bottom w:val="none" w:sz="0" w:space="0" w:color="auto"/>
            <w:right w:val="none" w:sz="0" w:space="0" w:color="auto"/>
          </w:divBdr>
        </w:div>
      </w:divsChild>
    </w:div>
    <w:div w:id="2022471588">
      <w:marLeft w:val="0"/>
      <w:marRight w:val="0"/>
      <w:marTop w:val="0"/>
      <w:marBottom w:val="0"/>
      <w:divBdr>
        <w:top w:val="none" w:sz="0" w:space="0" w:color="auto"/>
        <w:left w:val="none" w:sz="0" w:space="0" w:color="auto"/>
        <w:bottom w:val="none" w:sz="0" w:space="0" w:color="auto"/>
        <w:right w:val="none" w:sz="0" w:space="0" w:color="auto"/>
      </w:divBdr>
    </w:div>
    <w:div w:id="2022471591">
      <w:marLeft w:val="0"/>
      <w:marRight w:val="0"/>
      <w:marTop w:val="0"/>
      <w:marBottom w:val="0"/>
      <w:divBdr>
        <w:top w:val="none" w:sz="0" w:space="0" w:color="auto"/>
        <w:left w:val="none" w:sz="0" w:space="0" w:color="auto"/>
        <w:bottom w:val="none" w:sz="0" w:space="0" w:color="auto"/>
        <w:right w:val="none" w:sz="0" w:space="0" w:color="auto"/>
      </w:divBdr>
    </w:div>
    <w:div w:id="2022471592">
      <w:marLeft w:val="0"/>
      <w:marRight w:val="0"/>
      <w:marTop w:val="0"/>
      <w:marBottom w:val="0"/>
      <w:divBdr>
        <w:top w:val="none" w:sz="0" w:space="0" w:color="auto"/>
        <w:left w:val="none" w:sz="0" w:space="0" w:color="auto"/>
        <w:bottom w:val="none" w:sz="0" w:space="0" w:color="auto"/>
        <w:right w:val="none" w:sz="0" w:space="0" w:color="auto"/>
      </w:divBdr>
    </w:div>
    <w:div w:id="2022582078">
      <w:bodyDiv w:val="1"/>
      <w:marLeft w:val="0"/>
      <w:marRight w:val="0"/>
      <w:marTop w:val="0"/>
      <w:marBottom w:val="0"/>
      <w:divBdr>
        <w:top w:val="none" w:sz="0" w:space="0" w:color="auto"/>
        <w:left w:val="none" w:sz="0" w:space="0" w:color="auto"/>
        <w:bottom w:val="none" w:sz="0" w:space="0" w:color="auto"/>
        <w:right w:val="none" w:sz="0" w:space="0" w:color="auto"/>
      </w:divBdr>
    </w:div>
    <w:div w:id="2029986314">
      <w:bodyDiv w:val="1"/>
      <w:marLeft w:val="0"/>
      <w:marRight w:val="0"/>
      <w:marTop w:val="0"/>
      <w:marBottom w:val="0"/>
      <w:divBdr>
        <w:top w:val="none" w:sz="0" w:space="0" w:color="auto"/>
        <w:left w:val="none" w:sz="0" w:space="0" w:color="auto"/>
        <w:bottom w:val="none" w:sz="0" w:space="0" w:color="auto"/>
        <w:right w:val="none" w:sz="0" w:space="0" w:color="auto"/>
      </w:divBdr>
    </w:div>
    <w:div w:id="2039115737">
      <w:bodyDiv w:val="1"/>
      <w:marLeft w:val="0"/>
      <w:marRight w:val="0"/>
      <w:marTop w:val="0"/>
      <w:marBottom w:val="0"/>
      <w:divBdr>
        <w:top w:val="none" w:sz="0" w:space="0" w:color="auto"/>
        <w:left w:val="none" w:sz="0" w:space="0" w:color="auto"/>
        <w:bottom w:val="none" w:sz="0" w:space="0" w:color="auto"/>
        <w:right w:val="none" w:sz="0" w:space="0" w:color="auto"/>
      </w:divBdr>
    </w:div>
    <w:div w:id="2061323003">
      <w:bodyDiv w:val="1"/>
      <w:marLeft w:val="0"/>
      <w:marRight w:val="0"/>
      <w:marTop w:val="0"/>
      <w:marBottom w:val="0"/>
      <w:divBdr>
        <w:top w:val="none" w:sz="0" w:space="0" w:color="auto"/>
        <w:left w:val="none" w:sz="0" w:space="0" w:color="auto"/>
        <w:bottom w:val="none" w:sz="0" w:space="0" w:color="auto"/>
        <w:right w:val="none" w:sz="0" w:space="0" w:color="auto"/>
      </w:divBdr>
    </w:div>
    <w:div w:id="2065833763">
      <w:bodyDiv w:val="1"/>
      <w:marLeft w:val="0"/>
      <w:marRight w:val="0"/>
      <w:marTop w:val="0"/>
      <w:marBottom w:val="0"/>
      <w:divBdr>
        <w:top w:val="none" w:sz="0" w:space="0" w:color="auto"/>
        <w:left w:val="none" w:sz="0" w:space="0" w:color="auto"/>
        <w:bottom w:val="none" w:sz="0" w:space="0" w:color="auto"/>
        <w:right w:val="none" w:sz="0" w:space="0" w:color="auto"/>
      </w:divBdr>
    </w:div>
    <w:div w:id="2068607828">
      <w:bodyDiv w:val="1"/>
      <w:marLeft w:val="0"/>
      <w:marRight w:val="0"/>
      <w:marTop w:val="0"/>
      <w:marBottom w:val="0"/>
      <w:divBdr>
        <w:top w:val="none" w:sz="0" w:space="0" w:color="auto"/>
        <w:left w:val="none" w:sz="0" w:space="0" w:color="auto"/>
        <w:bottom w:val="none" w:sz="0" w:space="0" w:color="auto"/>
        <w:right w:val="none" w:sz="0" w:space="0" w:color="auto"/>
      </w:divBdr>
    </w:div>
    <w:div w:id="2082942212">
      <w:bodyDiv w:val="1"/>
      <w:marLeft w:val="0"/>
      <w:marRight w:val="0"/>
      <w:marTop w:val="0"/>
      <w:marBottom w:val="0"/>
      <w:divBdr>
        <w:top w:val="none" w:sz="0" w:space="0" w:color="auto"/>
        <w:left w:val="none" w:sz="0" w:space="0" w:color="auto"/>
        <w:bottom w:val="none" w:sz="0" w:space="0" w:color="auto"/>
        <w:right w:val="none" w:sz="0" w:space="0" w:color="auto"/>
      </w:divBdr>
    </w:div>
    <w:div w:id="2111201008">
      <w:bodyDiv w:val="1"/>
      <w:marLeft w:val="0"/>
      <w:marRight w:val="0"/>
      <w:marTop w:val="0"/>
      <w:marBottom w:val="0"/>
      <w:divBdr>
        <w:top w:val="none" w:sz="0" w:space="0" w:color="auto"/>
        <w:left w:val="none" w:sz="0" w:space="0" w:color="auto"/>
        <w:bottom w:val="none" w:sz="0" w:space="0" w:color="auto"/>
        <w:right w:val="none" w:sz="0" w:space="0" w:color="auto"/>
      </w:divBdr>
    </w:div>
    <w:div w:id="2112314177">
      <w:bodyDiv w:val="1"/>
      <w:marLeft w:val="0"/>
      <w:marRight w:val="0"/>
      <w:marTop w:val="0"/>
      <w:marBottom w:val="0"/>
      <w:divBdr>
        <w:top w:val="none" w:sz="0" w:space="0" w:color="auto"/>
        <w:left w:val="none" w:sz="0" w:space="0" w:color="auto"/>
        <w:bottom w:val="none" w:sz="0" w:space="0" w:color="auto"/>
        <w:right w:val="none" w:sz="0" w:space="0" w:color="auto"/>
      </w:divBdr>
    </w:div>
    <w:div w:id="21272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premecourt.gov/opinions/22pdf/22-138_43j7.pdf" TargetMode="External"/><Relationship Id="rId21" Type="http://schemas.openxmlformats.org/officeDocument/2006/relationships/hyperlink" Target="https://www.supremecourt.gov/opinions/22pdf/21-1086_1co6.pdf" TargetMode="External"/><Relationship Id="rId42" Type="http://schemas.openxmlformats.org/officeDocument/2006/relationships/hyperlink" Target="http://www.saflii.org/za/cases/ZACC/2023/20.html" TargetMode="External"/><Relationship Id="rId47" Type="http://schemas.openxmlformats.org/officeDocument/2006/relationships/hyperlink" Target="https://www.hklii.hk/en/cases/hkcfa/2023/11" TargetMode="External"/><Relationship Id="rId63" Type="http://schemas.openxmlformats.org/officeDocument/2006/relationships/hyperlink" Target="https://www.supremecourt.uk/cases/docs/uksc-2021-0038-judgment.pdf" TargetMode="External"/><Relationship Id="rId68" Type="http://schemas.openxmlformats.org/officeDocument/2006/relationships/hyperlink" Target="https://www.supremecourt.gov/opinions/22pdf/598us2r19_dc8f.pdf" TargetMode="External"/><Relationship Id="rId84" Type="http://schemas.openxmlformats.org/officeDocument/2006/relationships/fontTable" Target="fontTable.xml"/><Relationship Id="rId16" Type="http://schemas.openxmlformats.org/officeDocument/2006/relationships/hyperlink" Target="https://www.supremecourt.gov/opinions/22pdf/22-105_5536.pdf" TargetMode="External"/><Relationship Id="rId11" Type="http://schemas.openxmlformats.org/officeDocument/2006/relationships/hyperlink" Target="http://www.saflii.org/za/cases/ZACC/2023/19.html" TargetMode="External"/><Relationship Id="rId32" Type="http://schemas.openxmlformats.org/officeDocument/2006/relationships/hyperlink" Target="https://www.supremecourt.gov/opinions/22pdf/21-468_c0ne.pdf" TargetMode="External"/><Relationship Id="rId37" Type="http://schemas.openxmlformats.org/officeDocument/2006/relationships/hyperlink" Target="https://www.supremecourt.gov/opinions/22pdf/20-1199_l6gn.pdf" TargetMode="External"/><Relationship Id="rId53" Type="http://schemas.openxmlformats.org/officeDocument/2006/relationships/hyperlink" Target="https://www.supremecourt.uk/cases/docs/uksc-2021-0144-judgment.pdf" TargetMode="External"/><Relationship Id="rId58" Type="http://schemas.openxmlformats.org/officeDocument/2006/relationships/hyperlink" Target="https://decisions.scc-csc.ca/scc-csc/scc-csc/en/item/19906/index.do" TargetMode="External"/><Relationship Id="rId74" Type="http://schemas.openxmlformats.org/officeDocument/2006/relationships/hyperlink" Target="https://www.supremecourt.gov/opinions/22pdf/21-454_4g15.pdf" TargetMode="External"/><Relationship Id="rId79" Type="http://schemas.openxmlformats.org/officeDocument/2006/relationships/hyperlink" Target="https://www.supremecourt.gov/opinions/22pdf/598us2r22_hejm.pdf" TargetMode="External"/><Relationship Id="rId5" Type="http://schemas.openxmlformats.org/officeDocument/2006/relationships/webSettings" Target="webSettings.xml"/><Relationship Id="rId19" Type="http://schemas.openxmlformats.org/officeDocument/2006/relationships/hyperlink" Target="https://www.supremecourt.gov/opinions/22pdf/598us2r29_k5fm.pdf" TargetMode="External"/><Relationship Id="rId14" Type="http://schemas.openxmlformats.org/officeDocument/2006/relationships/hyperlink" Target="https://www.courtsofnz.govt.nz/assets/cases/2023/2023-NZSC-45.pdf" TargetMode="External"/><Relationship Id="rId22" Type="http://schemas.openxmlformats.org/officeDocument/2006/relationships/hyperlink" Target="http://www.saflii.org/za/cases/ZACC/2023/13.html" TargetMode="External"/><Relationship Id="rId27" Type="http://schemas.openxmlformats.org/officeDocument/2006/relationships/hyperlink" Target="https://www.supremecourt.gov/opinions/22pdf/21-376_7l48.pdf" TargetMode="External"/><Relationship Id="rId30" Type="http://schemas.openxmlformats.org/officeDocument/2006/relationships/hyperlink" Target="http://www.saflii.org/za/cases/ZACC/2023/14.html" TargetMode="External"/><Relationship Id="rId35" Type="http://schemas.openxmlformats.org/officeDocument/2006/relationships/hyperlink" Target="https://www.supremecourt.gov/opinions/22pdf/21-1576_e29g.pdf" TargetMode="External"/><Relationship Id="rId43" Type="http://schemas.openxmlformats.org/officeDocument/2006/relationships/hyperlink" Target="https://www.supremecourt.gov/opinions/22pdf/598us2r31_5h26.pdf" TargetMode="External"/><Relationship Id="rId48" Type="http://schemas.openxmlformats.org/officeDocument/2006/relationships/hyperlink" Target="https://www.supremecourt.gov/opinions/22pdf/21-857_4357.pdf" TargetMode="External"/><Relationship Id="rId56" Type="http://schemas.openxmlformats.org/officeDocument/2006/relationships/hyperlink" Target="https://www.supremecourt.gov/opinions/22pdf/22-174_k536.pdf" TargetMode="External"/><Relationship Id="rId64" Type="http://schemas.openxmlformats.org/officeDocument/2006/relationships/hyperlink" Target="http://www.saflii.org/za/cases/ZACC/2023/16.html" TargetMode="External"/><Relationship Id="rId69" Type="http://schemas.openxmlformats.org/officeDocument/2006/relationships/hyperlink" Target="https://www.supremecourt.gov/opinions/22pdf/21-757_2d8f.pdf" TargetMode="External"/><Relationship Id="rId77" Type="http://schemas.openxmlformats.org/officeDocument/2006/relationships/hyperlink" Target="https://www.supremecourt.uk/cases/docs/uksc-2021-0050-judgment.pdf" TargetMode="External"/><Relationship Id="rId8" Type="http://schemas.openxmlformats.org/officeDocument/2006/relationships/image" Target="media/image1.png"/><Relationship Id="rId51" Type="http://schemas.openxmlformats.org/officeDocument/2006/relationships/hyperlink" Target="https://decisions.scc-csc.ca/scc-csc/scc-csc/en/item/19979/index.do" TargetMode="External"/><Relationship Id="rId72" Type="http://schemas.openxmlformats.org/officeDocument/2006/relationships/hyperlink" Target="https://www.supremecourt.uk/cases/docs/uksc-2021-0056-judgment.pdf" TargetMode="External"/><Relationship Id="rId80" Type="http://schemas.openxmlformats.org/officeDocument/2006/relationships/hyperlink" Target="https://www.supremecourt.gov/opinions/22pdf/21-1043_7648.pd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upremecourt.gov/opinions/22pdf/22-535_i3kn.pdf" TargetMode="External"/><Relationship Id="rId17" Type="http://schemas.openxmlformats.org/officeDocument/2006/relationships/hyperlink" Target="https://www.supremecourt.gov/opinions/22pdf/22-227_i426.pdf" TargetMode="External"/><Relationship Id="rId25" Type="http://schemas.openxmlformats.org/officeDocument/2006/relationships/hyperlink" Target="http://www.saflii.org/za/cases/ZACC/2023/17.html" TargetMode="External"/><Relationship Id="rId33" Type="http://schemas.openxmlformats.org/officeDocument/2006/relationships/hyperlink" Target="https://decisions.scc-csc.ca/scc-csc/scc-csc/en/item/19830/index.do" TargetMode="External"/><Relationship Id="rId38" Type="http://schemas.openxmlformats.org/officeDocument/2006/relationships/hyperlink" Target="https://www.supremecourt.gov/opinions/22pdf/598us2r27_o7kq.pdf" TargetMode="External"/><Relationship Id="rId46" Type="http://schemas.openxmlformats.org/officeDocument/2006/relationships/hyperlink" Target="https://www.hklii.hk/en/cases/hkcfa/2023/12" TargetMode="External"/><Relationship Id="rId59" Type="http://schemas.openxmlformats.org/officeDocument/2006/relationships/hyperlink" Target="https://www.courtsofnz.govt.nz/assets/cases/2023/2023-NZSC-70.pdf" TargetMode="External"/><Relationship Id="rId67" Type="http://schemas.openxmlformats.org/officeDocument/2006/relationships/hyperlink" Target="https://www.supremecourt.uk/cases/docs/uksc-2021-0195-judgment.pdf" TargetMode="External"/><Relationship Id="rId20" Type="http://schemas.openxmlformats.org/officeDocument/2006/relationships/hyperlink" Target="https://www.supremecourt.gov/opinions/22pdf/21-476_c185.pdf" TargetMode="External"/><Relationship Id="rId41" Type="http://schemas.openxmlformats.org/officeDocument/2006/relationships/hyperlink" Target="https://www.supremecourt.gov/opinions/22pdf/21-869_87ad.pdf" TargetMode="External"/><Relationship Id="rId54" Type="http://schemas.openxmlformats.org/officeDocument/2006/relationships/hyperlink" Target="https://decisions.scc-csc.ca/scc-csc/scc-csc/en/item/19911/index.do" TargetMode="External"/><Relationship Id="rId62" Type="http://schemas.openxmlformats.org/officeDocument/2006/relationships/hyperlink" Target="https://www.supremecourt.gov/opinions/22pdf/21-1326_6jfl.pdf" TargetMode="External"/><Relationship Id="rId70" Type="http://schemas.openxmlformats.org/officeDocument/2006/relationships/hyperlink" Target="https://www.supremecourt.gov/opinions/22pdf/598us2r17_c0nd.pdf" TargetMode="External"/><Relationship Id="rId75" Type="http://schemas.openxmlformats.org/officeDocument/2006/relationships/hyperlink" Target="https://decisions.scc-csc.ca/scc-csc/scc-csc/en/item/19939/index.do"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klii.hk/en/cases/hkcfa/2023/16" TargetMode="External"/><Relationship Id="rId23" Type="http://schemas.openxmlformats.org/officeDocument/2006/relationships/hyperlink" Target="https://decisions.scc-csc.ca/scc-csc/scc-csc/en/item/19957/index.do" TargetMode="External"/><Relationship Id="rId28" Type="http://schemas.openxmlformats.org/officeDocument/2006/relationships/hyperlink" Target="http://www.saflii.org/za/cases/ZACC/2023/15.html" TargetMode="External"/><Relationship Id="rId36" Type="http://schemas.openxmlformats.org/officeDocument/2006/relationships/hyperlink" Target="http://www.saflii.org/za/cases/ZACC/2023/18.html" TargetMode="External"/><Relationship Id="rId49" Type="http://schemas.openxmlformats.org/officeDocument/2006/relationships/hyperlink" Target="https://www.supremecourt.gov/opinions/22pdf/599us1r41_2bo2.pdf" TargetMode="External"/><Relationship Id="rId57" Type="http://schemas.openxmlformats.org/officeDocument/2006/relationships/hyperlink" Target="https://www.supremecourt.gov/opinions/22pdf/598us2r21_5425.pdf" TargetMode="External"/><Relationship Id="rId10" Type="http://schemas.openxmlformats.org/officeDocument/2006/relationships/hyperlink" Target="https://www.supremecourt.gov/opinions/22pdf/22-506_nmip.pdf" TargetMode="External"/><Relationship Id="rId31" Type="http://schemas.openxmlformats.org/officeDocument/2006/relationships/hyperlink" Target="https://www.supremecourt.gov/opinions/22pdf/21-1271_3f14.pdf" TargetMode="External"/><Relationship Id="rId44" Type="http://schemas.openxmlformats.org/officeDocument/2006/relationships/hyperlink" Target="https://www.supremecourt.gov/opinions/22pdf/598us2r15_d1o2.pdf" TargetMode="External"/><Relationship Id="rId52" Type="http://schemas.openxmlformats.org/officeDocument/2006/relationships/hyperlink" Target="https://www.supremecourt.gov/opinions/22pdf/22-381_d1of.pdf" TargetMode="External"/><Relationship Id="rId60" Type="http://schemas.openxmlformats.org/officeDocument/2006/relationships/hyperlink" Target="https://www.courtsofnz.govt.nz/assets/cases/2023/2023-NZSC-65.pdf" TargetMode="External"/><Relationship Id="rId65" Type="http://schemas.openxmlformats.org/officeDocument/2006/relationships/hyperlink" Target="https://www.supremecourt.gov/opinions/22pdf/22-23_d18e.pdf" TargetMode="External"/><Relationship Id="rId73" Type="http://schemas.openxmlformats.org/officeDocument/2006/relationships/hyperlink" Target="https://www.supremecourt.gov/opinions/22pdf/21-806_2dp3.pdf" TargetMode="External"/><Relationship Id="rId78" Type="http://schemas.openxmlformats.org/officeDocument/2006/relationships/hyperlink" Target="https://www.courtsofnz.govt.nz/assets/cases/2023/2023-NZSC-49.pdf" TargetMode="External"/><Relationship Id="rId81" Type="http://schemas.openxmlformats.org/officeDocument/2006/relationships/hyperlink" Target="https://www.supremecourt.gov/opinions/22pdf/599us1r35_7m58.pdf" TargetMode="External"/><Relationship Id="rId4" Type="http://schemas.openxmlformats.org/officeDocument/2006/relationships/settings" Target="settings.xml"/><Relationship Id="rId9" Type="http://schemas.openxmlformats.org/officeDocument/2006/relationships/hyperlink" Target="https://www.courtsofnz.govt.nz/assets/cases/2023/2023-NZSC-53.pdf" TargetMode="External"/><Relationship Id="rId13" Type="http://schemas.openxmlformats.org/officeDocument/2006/relationships/hyperlink" Target="https://www.supremecourt.gov/opinions/22pdf/22-58_i425.pdf" TargetMode="External"/><Relationship Id="rId18" Type="http://schemas.openxmlformats.org/officeDocument/2006/relationships/hyperlink" Target="https://www.supremecourt.uk/cases/docs/uksc-2021-0138-judgment.pdf" TargetMode="External"/><Relationship Id="rId39" Type="http://schemas.openxmlformats.org/officeDocument/2006/relationships/hyperlink" Target="https://www.supremecourt.gov/opinions/22pdf/22-179_o75q.pdf" TargetMode="External"/><Relationship Id="rId34" Type="http://schemas.openxmlformats.org/officeDocument/2006/relationships/hyperlink" Target="https://www.supremecourt.gov/opinions/22pdf/22-196_p8k0.pdf" TargetMode="External"/><Relationship Id="rId50" Type="http://schemas.openxmlformats.org/officeDocument/2006/relationships/hyperlink" Target="https://www.supremecourt.gov/opinions/22pdf/598us2r16_4gdj.pdf" TargetMode="External"/><Relationship Id="rId55" Type="http://schemas.openxmlformats.org/officeDocument/2006/relationships/hyperlink" Target="https://www.supremecourt.gov/opinions/22pdf/21-1449_d9eh.pdf" TargetMode="External"/><Relationship Id="rId76" Type="http://schemas.openxmlformats.org/officeDocument/2006/relationships/hyperlink" Target="https://www.supremecourt.gov/opinions/22pdf/598us2r20_b07d.pdf" TargetMode="External"/><Relationship Id="rId7" Type="http://schemas.openxmlformats.org/officeDocument/2006/relationships/endnotes" Target="endnotes.xml"/><Relationship Id="rId71" Type="http://schemas.openxmlformats.org/officeDocument/2006/relationships/hyperlink" Target="https://www.hklii.hk/en/cases/hkcfa/2023/9" TargetMode="External"/><Relationship Id="rId2" Type="http://schemas.openxmlformats.org/officeDocument/2006/relationships/numbering" Target="numbering.xml"/><Relationship Id="rId29" Type="http://schemas.openxmlformats.org/officeDocument/2006/relationships/hyperlink" Target="https://www.supremecourt.gov/opinions/22pdf/21-1168_f2ah.pdf" TargetMode="External"/><Relationship Id="rId24" Type="http://schemas.openxmlformats.org/officeDocument/2006/relationships/hyperlink" Target="http://www.saflii.org/za/cases/ZACC/2023/22.html" TargetMode="External"/><Relationship Id="rId40" Type="http://schemas.openxmlformats.org/officeDocument/2006/relationships/hyperlink" Target="http://www.saflii.org/za/cases/ZACC/2023/21.html" TargetMode="External"/><Relationship Id="rId45" Type="http://schemas.openxmlformats.org/officeDocument/2006/relationships/hyperlink" Target="https://www.supremecourt.gov/opinions/22pdf/22-10_ifjn.pdf" TargetMode="External"/><Relationship Id="rId66" Type="http://schemas.openxmlformats.org/officeDocument/2006/relationships/hyperlink" Target="https://www.supremecourt.uk/cases/docs/uksc-2021-0125-judgment.pdf" TargetMode="External"/><Relationship Id="rId61" Type="http://schemas.openxmlformats.org/officeDocument/2006/relationships/hyperlink" Target="https://www.supremecourt.uk/cases/docs/uksc-2021-0159-judgment.pdf" TargetMode="External"/><Relationship Id="rId82" Type="http://schemas.openxmlformats.org/officeDocument/2006/relationships/hyperlink" Target="https://www.supremecourt.gov/opinions/22pdf/21-1484_apl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CEE5-8979-436A-AD37-0CD267CB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16293</Words>
  <Characters>104818</Characters>
  <Application>Microsoft Office Word</Application>
  <DocSecurity>0</DocSecurity>
  <Lines>873</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120870</CharactersWithSpaces>
  <SharedDoc>false</SharedDoc>
  <HLinks>
    <vt:vector size="12" baseType="variant">
      <vt:variant>
        <vt:i4>3997753</vt:i4>
      </vt:variant>
      <vt:variant>
        <vt:i4>0</vt:i4>
      </vt:variant>
      <vt:variant>
        <vt:i4>0</vt:i4>
      </vt:variant>
      <vt:variant>
        <vt:i4>5</vt:i4>
      </vt:variant>
      <vt:variant>
        <vt:lpwstr>https://decisions.scc-csc.ca/scc-csc/scc-csc/en/item/19830/index.do</vt:lpwstr>
      </vt:variant>
      <vt:variant>
        <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2023-08-23T05:38:00Z</dcterms:created>
  <dcterms:modified xsi:type="dcterms:W3CDTF">2023-08-23T05:38:00Z</dcterms:modified>
</cp:coreProperties>
</file>