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22C" w14:textId="77777777" w:rsidR="009D0CE8" w:rsidRPr="00B546B2" w:rsidRDefault="007A348E" w:rsidP="009D0CE8">
      <w:pPr>
        <w:jc w:val="left"/>
      </w:pPr>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0" w:name="Top"/>
      <w:r w:rsidRPr="00B546B2">
        <w:t xml:space="preserve">Overseas </w:t>
      </w:r>
      <w:bookmarkStart w:id="1" w:name="Home"/>
      <w:r w:rsidRPr="00B546B2">
        <w:t xml:space="preserve">Decisions </w:t>
      </w:r>
      <w:bookmarkEnd w:id="1"/>
      <w:r w:rsidRPr="00B546B2">
        <w:t>Bulletin</w:t>
      </w:r>
    </w:p>
    <w:bookmarkEnd w:id="0"/>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47699614" w:rsidR="009D0CE8" w:rsidRPr="007203D3" w:rsidRDefault="009D0CE8" w:rsidP="009D0CE8">
      <w:pPr>
        <w:pStyle w:val="BullTitle3"/>
      </w:pPr>
      <w:r w:rsidRPr="007203D3">
        <w:t xml:space="preserve">Volume </w:t>
      </w:r>
      <w:r w:rsidR="00DF030A">
        <w:t>20</w:t>
      </w:r>
      <w:r w:rsidRPr="007203D3">
        <w:t xml:space="preserve"> Number </w:t>
      </w:r>
      <w:r w:rsidR="006E4732">
        <w:t>4</w:t>
      </w:r>
      <w:r w:rsidRPr="007203D3">
        <w:t xml:space="preserve"> (</w:t>
      </w:r>
      <w:r w:rsidR="006E4732">
        <w:t>1</w:t>
      </w:r>
      <w:r w:rsidR="00A7097D" w:rsidRPr="007203D3">
        <w:t xml:space="preserve"> </w:t>
      </w:r>
      <w:r w:rsidR="006E4732">
        <w:t xml:space="preserve">July </w:t>
      </w:r>
      <w:r w:rsidR="007E4E01" w:rsidRPr="007203D3">
        <w:t>–</w:t>
      </w:r>
      <w:r w:rsidR="00727206" w:rsidRPr="007203D3">
        <w:t xml:space="preserve"> </w:t>
      </w:r>
      <w:r w:rsidR="00EA5B05">
        <w:t>3</w:t>
      </w:r>
      <w:r w:rsidR="007266EB">
        <w:t>1</w:t>
      </w:r>
      <w:r w:rsidR="00035AB1">
        <w:t xml:space="preserve"> </w:t>
      </w:r>
      <w:r w:rsidR="000B79EB">
        <w:t>October</w:t>
      </w:r>
      <w:r w:rsidR="007266EB">
        <w:t xml:space="preserve"> </w:t>
      </w:r>
      <w:r w:rsidR="00DB68FF">
        <w:t>202</w:t>
      </w:r>
      <w:r w:rsidR="00035AB1">
        <w:t>3</w:t>
      </w:r>
      <w:r w:rsidRPr="007203D3">
        <w:t>)</w:t>
      </w:r>
    </w:p>
    <w:p w14:paraId="61439D12" w14:textId="77777777" w:rsidR="009D0CE8" w:rsidRPr="00B546B2" w:rsidRDefault="009D0CE8" w:rsidP="009D0CE8"/>
    <w:p w14:paraId="79ED9A18" w14:textId="345CD8C8" w:rsidR="00AE777D" w:rsidRDefault="009D0CE8" w:rsidP="000F35BD">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14:paraId="42197968" w14:textId="77777777" w:rsidR="001B0964" w:rsidRDefault="001B0964" w:rsidP="00274669">
      <w:pPr>
        <w:pStyle w:val="BullDivider2"/>
        <w:jc w:val="right"/>
      </w:pPr>
      <w:bookmarkStart w:id="2" w:name="_Hlk109025049"/>
    </w:p>
    <w:p w14:paraId="1C2C835D" w14:textId="77777777" w:rsidR="002A5E4C" w:rsidRDefault="002A5E4C" w:rsidP="002A5E4C">
      <w:pPr>
        <w:rPr>
          <w:lang w:eastAsia="en-AU"/>
        </w:rPr>
      </w:pPr>
    </w:p>
    <w:p w14:paraId="37FB954B" w14:textId="77777777" w:rsidR="000F7DCE" w:rsidRDefault="000F7DCE" w:rsidP="000F7DCE">
      <w:pPr>
        <w:pStyle w:val="Heading1"/>
      </w:pPr>
      <w:r>
        <w:t xml:space="preserve">Administrative Law </w:t>
      </w:r>
      <w:r>
        <w:tab/>
      </w:r>
    </w:p>
    <w:p w14:paraId="0C6F8882" w14:textId="77777777" w:rsidR="00E55B2B" w:rsidRDefault="00E55B2B" w:rsidP="00E55B2B">
      <w:pPr>
        <w:rPr>
          <w:lang w:eastAsia="en-AU"/>
        </w:rPr>
      </w:pPr>
    </w:p>
    <w:p w14:paraId="0F7C3092" w14:textId="5B6F548B" w:rsidR="00E55B2B" w:rsidRPr="001C37B1" w:rsidRDefault="001B1789" w:rsidP="00E55B2B">
      <w:pPr>
        <w:pStyle w:val="Heading2"/>
      </w:pPr>
      <w:r w:rsidRPr="001B1789">
        <w:t>In the matter of an application by Rosaleen Dalton for Judicial Review (Northern Ireland)</w:t>
      </w:r>
    </w:p>
    <w:p w14:paraId="2A5FF7C7" w14:textId="10220207" w:rsidR="00E55B2B" w:rsidRPr="00E45460" w:rsidRDefault="00E55B2B" w:rsidP="00E55B2B">
      <w:pPr>
        <w:rPr>
          <w:lang w:eastAsia="en-AU"/>
        </w:rPr>
      </w:pPr>
      <w:r>
        <w:rPr>
          <w:b/>
          <w:bCs/>
          <w:lang w:eastAsia="en-AU"/>
        </w:rPr>
        <w:t>Supreme Court of the United Kingdom</w:t>
      </w:r>
      <w:r w:rsidRPr="00E45460">
        <w:rPr>
          <w:b/>
          <w:bCs/>
          <w:lang w:eastAsia="en-AU"/>
        </w:rPr>
        <w:t>:</w:t>
      </w:r>
      <w:r>
        <w:rPr>
          <w:b/>
          <w:bCs/>
          <w:lang w:eastAsia="en-AU"/>
        </w:rPr>
        <w:t xml:space="preserve"> </w:t>
      </w:r>
      <w:hyperlink r:id="rId9" w:history="1">
        <w:r w:rsidR="001B1789" w:rsidRPr="001B1789">
          <w:rPr>
            <w:rStyle w:val="Hyperlink"/>
            <w:lang w:eastAsia="en-AU"/>
          </w:rPr>
          <w:t>[2023] UKSC 36</w:t>
        </w:r>
      </w:hyperlink>
      <w:r w:rsidR="001B1789" w:rsidRPr="001B1789">
        <w:rPr>
          <w:b/>
          <w:bCs/>
          <w:lang w:eastAsia="en-AU"/>
        </w:rPr>
        <w:t xml:space="preserve"> </w:t>
      </w:r>
      <w:r w:rsidRPr="0095291B">
        <w:cr/>
      </w:r>
    </w:p>
    <w:p w14:paraId="3EB1639C" w14:textId="0D38F02F" w:rsidR="00E55B2B" w:rsidRPr="00E45460" w:rsidRDefault="00E55B2B" w:rsidP="00E55B2B">
      <w:pPr>
        <w:rPr>
          <w:lang w:eastAsia="en-AU"/>
        </w:rPr>
      </w:pPr>
      <w:r w:rsidRPr="00E45460">
        <w:rPr>
          <w:b/>
          <w:bCs/>
          <w:lang w:eastAsia="en-AU"/>
        </w:rPr>
        <w:t xml:space="preserve">Reasons delivered: </w:t>
      </w:r>
      <w:r w:rsidR="001B1789">
        <w:rPr>
          <w:bCs/>
          <w:lang w:eastAsia="en-AU"/>
        </w:rPr>
        <w:t>18 October</w:t>
      </w:r>
      <w:r>
        <w:rPr>
          <w:lang w:eastAsia="en-AU"/>
        </w:rPr>
        <w:t xml:space="preserve"> </w:t>
      </w:r>
      <w:r w:rsidRPr="00E45460">
        <w:rPr>
          <w:lang w:eastAsia="en-AU"/>
        </w:rPr>
        <w:t>2023</w:t>
      </w:r>
    </w:p>
    <w:p w14:paraId="36473B1A" w14:textId="77777777" w:rsidR="00E55B2B" w:rsidRPr="00E45460" w:rsidRDefault="00E55B2B" w:rsidP="00E55B2B">
      <w:pPr>
        <w:rPr>
          <w:b/>
          <w:bCs/>
          <w:lang w:eastAsia="en-AU"/>
        </w:rPr>
      </w:pPr>
    </w:p>
    <w:p w14:paraId="65B32FB5" w14:textId="5F3AB162" w:rsidR="00E55B2B" w:rsidRPr="00F61DA5" w:rsidRDefault="00E55B2B" w:rsidP="00E55B2B">
      <w:pPr>
        <w:rPr>
          <w:lang w:eastAsia="en-AU"/>
        </w:rPr>
      </w:pPr>
      <w:r w:rsidRPr="00E45460">
        <w:rPr>
          <w:b/>
          <w:bCs/>
          <w:lang w:eastAsia="en-AU"/>
        </w:rPr>
        <w:t>Coram:</w:t>
      </w:r>
      <w:r w:rsidRPr="00E45460">
        <w:t xml:space="preserve"> </w:t>
      </w:r>
      <w:r w:rsidR="00A2720C" w:rsidRPr="00A2720C">
        <w:rPr>
          <w:lang w:eastAsia="en-AU"/>
        </w:rPr>
        <w:t>Lord Reed, Lord Hodge, Lord Sales</w:t>
      </w:r>
      <w:r w:rsidR="00A2720C">
        <w:rPr>
          <w:lang w:eastAsia="en-AU"/>
        </w:rPr>
        <w:t>,</w:t>
      </w:r>
      <w:r w:rsidR="00A2720C" w:rsidRPr="00A2720C">
        <w:rPr>
          <w:lang w:eastAsia="en-AU"/>
        </w:rPr>
        <w:t xml:space="preserve"> Lord Leggatt</w:t>
      </w:r>
      <w:r w:rsidR="00A2720C">
        <w:rPr>
          <w:lang w:eastAsia="en-AU"/>
        </w:rPr>
        <w:t>,</w:t>
      </w:r>
      <w:r w:rsidR="00A2720C" w:rsidRPr="00A2720C">
        <w:rPr>
          <w:lang w:eastAsia="en-AU"/>
        </w:rPr>
        <w:t xml:space="preserve"> Lord Burrows</w:t>
      </w:r>
      <w:r w:rsidR="00A2720C">
        <w:rPr>
          <w:lang w:eastAsia="en-AU"/>
        </w:rPr>
        <w:t>,</w:t>
      </w:r>
      <w:r w:rsidR="00A2720C" w:rsidRPr="00A2720C">
        <w:rPr>
          <w:lang w:eastAsia="en-AU"/>
        </w:rPr>
        <w:t xml:space="preserve"> Lady Rose </w:t>
      </w:r>
      <w:r w:rsidR="00A2720C">
        <w:rPr>
          <w:lang w:eastAsia="en-AU"/>
        </w:rPr>
        <w:t xml:space="preserve">and </w:t>
      </w:r>
      <w:r w:rsidR="00A2720C" w:rsidRPr="00A2720C">
        <w:rPr>
          <w:lang w:eastAsia="en-AU"/>
        </w:rPr>
        <w:t>Dame Siobhan Keegan</w:t>
      </w:r>
    </w:p>
    <w:p w14:paraId="263A15BC" w14:textId="77777777" w:rsidR="00E55B2B" w:rsidRPr="00E45460" w:rsidRDefault="00E55B2B" w:rsidP="00E55B2B">
      <w:pPr>
        <w:rPr>
          <w:b/>
          <w:bCs/>
          <w:lang w:eastAsia="en-AU"/>
        </w:rPr>
      </w:pPr>
    </w:p>
    <w:p w14:paraId="1D60A51E" w14:textId="77777777" w:rsidR="00E55B2B" w:rsidRPr="00E45460" w:rsidRDefault="00E55B2B" w:rsidP="00E55B2B">
      <w:pPr>
        <w:rPr>
          <w:b/>
          <w:bCs/>
          <w:lang w:eastAsia="en-AU"/>
        </w:rPr>
      </w:pPr>
      <w:r w:rsidRPr="00E45460">
        <w:rPr>
          <w:b/>
          <w:bCs/>
          <w:lang w:eastAsia="en-AU"/>
        </w:rPr>
        <w:t>Catchwords:</w:t>
      </w:r>
    </w:p>
    <w:p w14:paraId="1FAB1EE1" w14:textId="77777777" w:rsidR="00E55B2B" w:rsidRPr="00E45460" w:rsidRDefault="00E55B2B" w:rsidP="00E55B2B">
      <w:pPr>
        <w:rPr>
          <w:b/>
          <w:bCs/>
          <w:lang w:eastAsia="en-AU"/>
        </w:rPr>
      </w:pPr>
    </w:p>
    <w:p w14:paraId="0F202329" w14:textId="2783C832" w:rsidR="00DD1CFD" w:rsidRPr="00987322" w:rsidRDefault="006726DA" w:rsidP="00E55B2B">
      <w:pPr>
        <w:pStyle w:val="Catchwords"/>
      </w:pPr>
      <w:r>
        <w:t xml:space="preserve">Administrative law </w:t>
      </w:r>
      <w:r w:rsidR="00987322">
        <w:t xml:space="preserve">– Judicial review – </w:t>
      </w:r>
      <w:r w:rsidR="000D298F" w:rsidRPr="000D298F">
        <w:rPr>
          <w:i/>
          <w:iCs/>
        </w:rPr>
        <w:t>Human Rights Act 1998</w:t>
      </w:r>
      <w:r w:rsidR="000D298F">
        <w:t xml:space="preserve"> </w:t>
      </w:r>
      <w:r w:rsidR="00663BD4">
        <w:t>(</w:t>
      </w:r>
      <w:r w:rsidR="005373A1">
        <w:t>“</w:t>
      </w:r>
      <w:r w:rsidR="00663BD4">
        <w:t>HRA</w:t>
      </w:r>
      <w:r w:rsidR="005373A1">
        <w:t>”</w:t>
      </w:r>
      <w:r w:rsidR="00663BD4">
        <w:t xml:space="preserve">) </w:t>
      </w:r>
      <w:r w:rsidR="000D298F">
        <w:t xml:space="preserve">–  </w:t>
      </w:r>
      <w:r w:rsidR="004C6076">
        <w:t xml:space="preserve">Temporal application of HRA – </w:t>
      </w:r>
      <w:r w:rsidR="006960E8">
        <w:t xml:space="preserve">Where </w:t>
      </w:r>
      <w:r w:rsidR="00D860B4">
        <w:t xml:space="preserve">father of respondent killed in bomb explosion after </w:t>
      </w:r>
      <w:r w:rsidR="003905BB">
        <w:t>checking on neighbour –</w:t>
      </w:r>
      <w:r w:rsidR="00C97F25">
        <w:t xml:space="preserve"> </w:t>
      </w:r>
      <w:r w:rsidR="003905BB">
        <w:t xml:space="preserve">Where police investigation did not result in charge – Where </w:t>
      </w:r>
      <w:r w:rsidR="00DA07B0">
        <w:t xml:space="preserve">family member of victim lodged complaint with office of Police Ombudsman for </w:t>
      </w:r>
      <w:r w:rsidR="00591180">
        <w:t>Northern</w:t>
      </w:r>
      <w:r w:rsidR="00DA07B0">
        <w:t xml:space="preserve"> Island regarding</w:t>
      </w:r>
      <w:r w:rsidR="00591180">
        <w:t xml:space="preserve"> </w:t>
      </w:r>
      <w:r w:rsidR="00DA07B0">
        <w:t xml:space="preserve">police’s behaviour in context of events leading to </w:t>
      </w:r>
      <w:r w:rsidR="00AE4B74">
        <w:t xml:space="preserve">victim’s death and subsequent investigation – Where </w:t>
      </w:r>
      <w:r w:rsidR="00591180">
        <w:t>Ombudsman</w:t>
      </w:r>
      <w:r w:rsidR="00AE4B74">
        <w:t xml:space="preserve"> </w:t>
      </w:r>
      <w:r w:rsidR="00994C36">
        <w:t>found</w:t>
      </w:r>
      <w:r w:rsidR="00AE4B74">
        <w:t xml:space="preserve"> number of complain</w:t>
      </w:r>
      <w:r w:rsidR="00C97F25">
        <w:t>t</w:t>
      </w:r>
      <w:r w:rsidR="00AE4B74">
        <w:t>s</w:t>
      </w:r>
      <w:r w:rsidR="00BE7B48">
        <w:t xml:space="preserve"> </w:t>
      </w:r>
      <w:r w:rsidR="00AE4B74">
        <w:t xml:space="preserve">– </w:t>
      </w:r>
      <w:r w:rsidR="00404196">
        <w:t>Where f</w:t>
      </w:r>
      <w:r w:rsidR="00404196" w:rsidRPr="00404196">
        <w:t>ollowing completion of report</w:t>
      </w:r>
      <w:r w:rsidR="00AC75D8">
        <w:t>, victim’s family asked</w:t>
      </w:r>
      <w:r w:rsidR="00404196" w:rsidRPr="00404196">
        <w:t xml:space="preserve"> Attorney General </w:t>
      </w:r>
      <w:r w:rsidR="00AC75D8">
        <w:t>to open fresh inquest</w:t>
      </w:r>
      <w:r w:rsidR="00735CA9">
        <w:t xml:space="preserve"> </w:t>
      </w:r>
      <w:r w:rsidR="00FA7FE7">
        <w:t xml:space="preserve">– Where </w:t>
      </w:r>
      <w:r w:rsidR="00404196" w:rsidRPr="00404196">
        <w:t xml:space="preserve">Attorney General refused request </w:t>
      </w:r>
      <w:r w:rsidR="00FA7FE7">
        <w:t xml:space="preserve">– Where respondent </w:t>
      </w:r>
      <w:r w:rsidR="00453170">
        <w:t>unsuccessful in seeking judicial review of</w:t>
      </w:r>
      <w:r w:rsidR="00404196" w:rsidRPr="00404196">
        <w:t xml:space="preserve"> decision</w:t>
      </w:r>
      <w:r w:rsidR="00453170">
        <w:t xml:space="preserve"> </w:t>
      </w:r>
      <w:r w:rsidR="00FA7FE7">
        <w:t xml:space="preserve">– Where </w:t>
      </w:r>
      <w:r w:rsidR="00404196" w:rsidRPr="00404196">
        <w:t>Court of Appeal allowed appeal</w:t>
      </w:r>
      <w:r w:rsidR="00735CA9">
        <w:t xml:space="preserve"> </w:t>
      </w:r>
      <w:r w:rsidR="00FA7FE7">
        <w:t xml:space="preserve">– </w:t>
      </w:r>
      <w:r w:rsidR="00186A12">
        <w:t>W</w:t>
      </w:r>
      <w:r w:rsidR="00186A12" w:rsidRPr="00186A12">
        <w:t xml:space="preserve">hether families who allege failure to investigate death of their relative in way which complies with article 2 of European Convention on Human Rights can bring proceedings before domestic courts when that death occurred before rights under Convention were </w:t>
      </w:r>
      <w:r w:rsidR="005373A1">
        <w:t>“</w:t>
      </w:r>
      <w:r w:rsidR="00186A12" w:rsidRPr="00186A12">
        <w:t>brought home</w:t>
      </w:r>
      <w:r w:rsidR="005373A1">
        <w:t>”</w:t>
      </w:r>
      <w:r w:rsidR="00186A12" w:rsidRPr="00186A12">
        <w:t xml:space="preserve"> by coming into force of </w:t>
      </w:r>
      <w:r w:rsidR="00186A12">
        <w:t>s</w:t>
      </w:r>
      <w:r w:rsidR="00186A12" w:rsidRPr="00186A12">
        <w:t xml:space="preserve"> 6 of </w:t>
      </w:r>
      <w:r w:rsidR="00186A12">
        <w:t>HRA</w:t>
      </w:r>
      <w:r w:rsidR="00AC7331">
        <w:t xml:space="preserve"> – Whe</w:t>
      </w:r>
      <w:r w:rsidR="00027E01">
        <w:t xml:space="preserve">ther Court should depart from earlier </w:t>
      </w:r>
      <w:r w:rsidR="00027E01">
        <w:lastRenderedPageBreak/>
        <w:t xml:space="preserve">decision of </w:t>
      </w:r>
      <w:r w:rsidR="00027E01">
        <w:rPr>
          <w:i/>
          <w:iCs/>
        </w:rPr>
        <w:t xml:space="preserve">In re Finucane </w:t>
      </w:r>
      <w:r w:rsidR="00027E01">
        <w:t>[2019] UKSC 7</w:t>
      </w:r>
      <w:r w:rsidR="00987322">
        <w:t xml:space="preserve"> and obiter in </w:t>
      </w:r>
      <w:r w:rsidR="00987322">
        <w:rPr>
          <w:i/>
          <w:iCs/>
        </w:rPr>
        <w:t xml:space="preserve">In re McQuillan </w:t>
      </w:r>
      <w:r w:rsidR="00987322">
        <w:t xml:space="preserve">[2021] UKSC 55. </w:t>
      </w:r>
    </w:p>
    <w:p w14:paraId="787061CE" w14:textId="77777777" w:rsidR="00E55B2B" w:rsidRPr="00133562" w:rsidRDefault="00E55B2B" w:rsidP="00E55B2B">
      <w:pPr>
        <w:pStyle w:val="Catchwords"/>
      </w:pPr>
    </w:p>
    <w:p w14:paraId="0A652051" w14:textId="03F800E1" w:rsidR="00E55B2B" w:rsidRDefault="00E55B2B" w:rsidP="00E55B2B">
      <w:pPr>
        <w:rPr>
          <w:lang w:eastAsia="en-AU"/>
        </w:rPr>
      </w:pPr>
      <w:r w:rsidRPr="0041107F">
        <w:rPr>
          <w:b/>
          <w:bCs/>
          <w:lang w:eastAsia="en-AU"/>
        </w:rPr>
        <w:t>Held</w:t>
      </w:r>
      <w:r w:rsidR="00DD1CFD">
        <w:rPr>
          <w:b/>
          <w:bCs/>
          <w:lang w:eastAsia="en-AU"/>
        </w:rPr>
        <w:t xml:space="preserve"> (7:0): </w:t>
      </w:r>
      <w:r w:rsidR="00DD1CFD">
        <w:rPr>
          <w:lang w:eastAsia="en-AU"/>
        </w:rPr>
        <w:t xml:space="preserve">Appeal allowed. </w:t>
      </w:r>
    </w:p>
    <w:p w14:paraId="58343868" w14:textId="77777777" w:rsidR="00425659" w:rsidRDefault="00425659" w:rsidP="00425659">
      <w:pPr>
        <w:pStyle w:val="BullDivider1"/>
      </w:pPr>
    </w:p>
    <w:p w14:paraId="6331D093" w14:textId="77777777" w:rsidR="00425659" w:rsidRDefault="00425659" w:rsidP="00E55B2B">
      <w:pPr>
        <w:rPr>
          <w:lang w:eastAsia="en-AU"/>
        </w:rPr>
      </w:pPr>
    </w:p>
    <w:p w14:paraId="1457CB8A" w14:textId="7CEF1562" w:rsidR="00425659" w:rsidRPr="00773410" w:rsidRDefault="00755204" w:rsidP="00425659">
      <w:pPr>
        <w:pStyle w:val="Heading2"/>
      </w:pPr>
      <w:r w:rsidRPr="00755204">
        <w:t>Mason v Canada (Citizenship and Immigration</w:t>
      </w:r>
      <w:r>
        <w:t>)</w:t>
      </w:r>
    </w:p>
    <w:p w14:paraId="0728166C" w14:textId="7B923F6E" w:rsidR="00425659" w:rsidRPr="00B650A5" w:rsidRDefault="00425659" w:rsidP="00425659">
      <w:r>
        <w:rPr>
          <w:b/>
          <w:bCs/>
          <w:lang w:eastAsia="en-AU"/>
        </w:rPr>
        <w:t>Supreme Court of Canada</w:t>
      </w:r>
      <w:r w:rsidRPr="00E45460">
        <w:rPr>
          <w:b/>
          <w:bCs/>
          <w:lang w:eastAsia="en-AU"/>
        </w:rPr>
        <w:t>:</w:t>
      </w:r>
      <w:r>
        <w:rPr>
          <w:b/>
          <w:bCs/>
          <w:lang w:eastAsia="en-AU"/>
        </w:rPr>
        <w:t xml:space="preserve"> </w:t>
      </w:r>
      <w:hyperlink r:id="rId10" w:history="1">
        <w:r w:rsidR="00B650A5" w:rsidRPr="00B650A5">
          <w:rPr>
            <w:rStyle w:val="Hyperlink"/>
            <w:lang w:eastAsia="en-AU"/>
          </w:rPr>
          <w:t>[2023] SCC 21</w:t>
        </w:r>
      </w:hyperlink>
    </w:p>
    <w:p w14:paraId="2AC1C52F" w14:textId="77777777" w:rsidR="00B650A5" w:rsidRPr="00E45460" w:rsidRDefault="00B650A5" w:rsidP="00425659">
      <w:pPr>
        <w:rPr>
          <w:lang w:eastAsia="en-AU"/>
        </w:rPr>
      </w:pPr>
    </w:p>
    <w:p w14:paraId="27F0E3EF" w14:textId="5BEEB051" w:rsidR="00425659" w:rsidRPr="00E45460" w:rsidRDefault="00425659" w:rsidP="00425659">
      <w:pPr>
        <w:rPr>
          <w:lang w:eastAsia="en-AU"/>
        </w:rPr>
      </w:pPr>
      <w:r w:rsidRPr="00E45460">
        <w:rPr>
          <w:b/>
          <w:bCs/>
          <w:lang w:eastAsia="en-AU"/>
        </w:rPr>
        <w:t xml:space="preserve">Reasons delivered: </w:t>
      </w:r>
      <w:r w:rsidR="00B650A5">
        <w:rPr>
          <w:bCs/>
          <w:lang w:eastAsia="en-AU"/>
        </w:rPr>
        <w:t>27</w:t>
      </w:r>
      <w:r>
        <w:rPr>
          <w:bCs/>
          <w:lang w:eastAsia="en-AU"/>
        </w:rPr>
        <w:t xml:space="preserve"> </w:t>
      </w:r>
      <w:r w:rsidR="00B650A5">
        <w:rPr>
          <w:bCs/>
          <w:lang w:eastAsia="en-AU"/>
        </w:rPr>
        <w:t xml:space="preserve">September </w:t>
      </w:r>
      <w:r w:rsidRPr="00E45460">
        <w:rPr>
          <w:lang w:eastAsia="en-AU"/>
        </w:rPr>
        <w:t>2023</w:t>
      </w:r>
    </w:p>
    <w:p w14:paraId="5F65123A" w14:textId="77777777" w:rsidR="00425659" w:rsidRPr="00E45460" w:rsidRDefault="00425659" w:rsidP="00425659">
      <w:pPr>
        <w:rPr>
          <w:b/>
          <w:bCs/>
          <w:lang w:eastAsia="en-AU"/>
        </w:rPr>
      </w:pPr>
    </w:p>
    <w:p w14:paraId="43792312" w14:textId="0706C8E9" w:rsidR="00425659" w:rsidRPr="00F61DA5" w:rsidRDefault="00425659" w:rsidP="00425659">
      <w:pPr>
        <w:rPr>
          <w:lang w:eastAsia="en-AU"/>
        </w:rPr>
      </w:pPr>
      <w:r w:rsidRPr="00E45460">
        <w:rPr>
          <w:b/>
          <w:bCs/>
          <w:lang w:eastAsia="en-AU"/>
        </w:rPr>
        <w:t>Coram:</w:t>
      </w:r>
      <w:r w:rsidRPr="00E45460">
        <w:t xml:space="preserve"> </w:t>
      </w:r>
      <w:r w:rsidRPr="00152DF2">
        <w:rPr>
          <w:lang w:eastAsia="en-AU"/>
        </w:rPr>
        <w:t xml:space="preserve">Wagner CJ, Karakatsanis, Côté, </w:t>
      </w:r>
      <w:r w:rsidRPr="007C3339">
        <w:rPr>
          <w:lang w:eastAsia="en-AU"/>
        </w:rPr>
        <w:t>Brown</w:t>
      </w:r>
      <w:r w:rsidR="00E36D62">
        <w:rPr>
          <w:lang w:eastAsia="en-AU"/>
        </w:rPr>
        <w:t>,</w:t>
      </w:r>
      <w:r w:rsidRPr="007C3339">
        <w:rPr>
          <w:rStyle w:val="FootnoteReference"/>
          <w:rFonts w:ascii="Verdana" w:hAnsi="Verdana"/>
          <w:lang w:eastAsia="en-AU"/>
        </w:rPr>
        <w:footnoteReference w:id="2"/>
      </w:r>
      <w:r w:rsidRPr="00152DF2">
        <w:rPr>
          <w:lang w:eastAsia="en-AU"/>
        </w:rPr>
        <w:t xml:space="preserve"> Rowe, Martin, Kasirer, Jamal and O’Bonsawin JJ</w:t>
      </w:r>
    </w:p>
    <w:p w14:paraId="194347E0" w14:textId="77777777" w:rsidR="00425659" w:rsidRPr="00E45460" w:rsidRDefault="00425659" w:rsidP="00425659">
      <w:pPr>
        <w:rPr>
          <w:b/>
          <w:bCs/>
          <w:lang w:eastAsia="en-AU"/>
        </w:rPr>
      </w:pPr>
    </w:p>
    <w:p w14:paraId="45292A27" w14:textId="77777777" w:rsidR="00425659" w:rsidRPr="00E45460" w:rsidRDefault="00425659" w:rsidP="00425659">
      <w:pPr>
        <w:rPr>
          <w:b/>
          <w:bCs/>
          <w:lang w:eastAsia="en-AU"/>
        </w:rPr>
      </w:pPr>
      <w:r w:rsidRPr="00E45460">
        <w:rPr>
          <w:b/>
          <w:bCs/>
          <w:lang w:eastAsia="en-AU"/>
        </w:rPr>
        <w:t>Catchwords:</w:t>
      </w:r>
    </w:p>
    <w:p w14:paraId="5742E279" w14:textId="77777777" w:rsidR="00425659" w:rsidRPr="00E45460" w:rsidRDefault="00425659" w:rsidP="00425659">
      <w:pPr>
        <w:rPr>
          <w:b/>
          <w:bCs/>
          <w:lang w:eastAsia="en-AU"/>
        </w:rPr>
      </w:pPr>
    </w:p>
    <w:p w14:paraId="3BF720A9" w14:textId="4A7F9DF9" w:rsidR="00425659" w:rsidRDefault="00B650A5" w:rsidP="00425659">
      <w:pPr>
        <w:pStyle w:val="Catchwords"/>
      </w:pPr>
      <w:r>
        <w:t xml:space="preserve">Administrative law </w:t>
      </w:r>
      <w:r w:rsidR="00031761">
        <w:t>–</w:t>
      </w:r>
      <w:r w:rsidR="00031761" w:rsidRPr="00031761">
        <w:t xml:space="preserve"> Judicial review </w:t>
      </w:r>
      <w:r w:rsidR="00031761">
        <w:t>–</w:t>
      </w:r>
      <w:r w:rsidR="00031761" w:rsidRPr="00031761">
        <w:t xml:space="preserve"> Standard of review </w:t>
      </w:r>
      <w:r w:rsidR="00031761">
        <w:t>–</w:t>
      </w:r>
      <w:r w:rsidR="00031761" w:rsidRPr="00031761">
        <w:t xml:space="preserve"> Application of </w:t>
      </w:r>
      <w:r w:rsidR="00031761" w:rsidRPr="003E4335">
        <w:rPr>
          <w:i/>
          <w:iCs/>
        </w:rPr>
        <w:t>Vavilov</w:t>
      </w:r>
      <w:r w:rsidR="00031761" w:rsidRPr="00031761">
        <w:t xml:space="preserve"> framework to judicial review of administrative decisions involving question of statutory interpretation in immigration context </w:t>
      </w:r>
      <w:r w:rsidR="00031761">
        <w:t>–</w:t>
      </w:r>
      <w:r w:rsidR="00031761" w:rsidRPr="00031761">
        <w:t xml:space="preserve"> Standard of review applicable where serious question of general importance for appeal certified by Federal Court</w:t>
      </w:r>
      <w:r w:rsidR="00031761">
        <w:t>.</w:t>
      </w:r>
    </w:p>
    <w:p w14:paraId="46134302" w14:textId="77777777" w:rsidR="00031761" w:rsidRDefault="00031761" w:rsidP="00425659">
      <w:pPr>
        <w:pStyle w:val="Catchwords"/>
      </w:pPr>
    </w:p>
    <w:p w14:paraId="1AB1518B" w14:textId="3786D871" w:rsidR="00031761" w:rsidRPr="00101BF5" w:rsidRDefault="008B04C2" w:rsidP="00425659">
      <w:pPr>
        <w:pStyle w:val="Catchwords"/>
      </w:pPr>
      <w:r>
        <w:t>I</w:t>
      </w:r>
      <w:r w:rsidRPr="008B04C2">
        <w:t xml:space="preserve">mmigration </w:t>
      </w:r>
      <w:r>
        <w:t>–</w:t>
      </w:r>
      <w:r w:rsidRPr="008B04C2">
        <w:t xml:space="preserve"> Judicial review </w:t>
      </w:r>
      <w:r>
        <w:t>–</w:t>
      </w:r>
      <w:r w:rsidRPr="008B04C2">
        <w:t xml:space="preserve"> Inadmissibility and removal </w:t>
      </w:r>
      <w:r>
        <w:t xml:space="preserve">– </w:t>
      </w:r>
      <w:r w:rsidR="002729F8">
        <w:t>Where f</w:t>
      </w:r>
      <w:r w:rsidRPr="008B04C2">
        <w:t xml:space="preserve">oreign nationals found inadmissible on security grounds by administrative tribunal for engaging in acts of violence that would or might endanger lives or safety of persons in Canada </w:t>
      </w:r>
      <w:r w:rsidR="002729F8">
        <w:t>– Where a</w:t>
      </w:r>
      <w:r w:rsidRPr="008B04C2">
        <w:t xml:space="preserve">dministrative tribunal </w:t>
      </w:r>
      <w:r w:rsidR="002729F8">
        <w:t xml:space="preserve">interpreted </w:t>
      </w:r>
      <w:r w:rsidRPr="008B04C2">
        <w:t xml:space="preserve">statutory provision at issue as not requiring proof of conduct having nexus to national security or security of Canada </w:t>
      </w:r>
      <w:r w:rsidR="002729F8">
        <w:t>– Whe</w:t>
      </w:r>
      <w:r w:rsidR="000C7344">
        <w:t>r</w:t>
      </w:r>
      <w:r w:rsidR="002729F8">
        <w:t>e a</w:t>
      </w:r>
      <w:r w:rsidRPr="008B04C2">
        <w:t xml:space="preserve">pplications for judicial review to Federal Court allowed but Federal Court of Appeal ruling that interpretation by administrative tribunal was reasonable </w:t>
      </w:r>
      <w:r w:rsidR="002729F8">
        <w:t xml:space="preserve">– </w:t>
      </w:r>
      <w:r w:rsidRPr="008B04C2">
        <w:t>Whether</w:t>
      </w:r>
      <w:r>
        <w:t xml:space="preserve"> </w:t>
      </w:r>
      <w:r w:rsidRPr="008B04C2">
        <w:t xml:space="preserve">standard of review properly applied by reviewing courts </w:t>
      </w:r>
      <w:r w:rsidR="002729F8">
        <w:t xml:space="preserve">– </w:t>
      </w:r>
      <w:r w:rsidRPr="002729F8">
        <w:rPr>
          <w:i/>
          <w:iCs/>
        </w:rPr>
        <w:t>Immigration and Refugee Protection Act</w:t>
      </w:r>
      <w:r w:rsidRPr="008B04C2">
        <w:t>, SC 2001, c 27, s 34(1)(e).</w:t>
      </w:r>
    </w:p>
    <w:p w14:paraId="12ACD208" w14:textId="77777777" w:rsidR="00425659" w:rsidRDefault="00425659" w:rsidP="00425659">
      <w:pPr>
        <w:ind w:left="720"/>
        <w:rPr>
          <w:lang w:eastAsia="en-AU"/>
        </w:rPr>
      </w:pPr>
    </w:p>
    <w:p w14:paraId="0B024032" w14:textId="4A75770F" w:rsidR="00425659" w:rsidRPr="00E45460" w:rsidRDefault="00425659" w:rsidP="00425659">
      <w:pPr>
        <w:rPr>
          <w:lang w:eastAsia="en-AU"/>
        </w:rPr>
      </w:pPr>
      <w:r w:rsidRPr="0041107F">
        <w:rPr>
          <w:b/>
          <w:bCs/>
          <w:lang w:eastAsia="en-AU"/>
        </w:rPr>
        <w:t>Held (</w:t>
      </w:r>
      <w:r w:rsidR="00DF3FF0">
        <w:rPr>
          <w:b/>
          <w:bCs/>
          <w:lang w:eastAsia="en-AU"/>
        </w:rPr>
        <w:t>8</w:t>
      </w:r>
      <w:r w:rsidRPr="0041107F">
        <w:rPr>
          <w:b/>
          <w:bCs/>
          <w:lang w:eastAsia="en-AU"/>
        </w:rPr>
        <w:t>:</w:t>
      </w:r>
      <w:r w:rsidR="00DF3FF0">
        <w:rPr>
          <w:b/>
          <w:bCs/>
          <w:lang w:eastAsia="en-AU"/>
        </w:rPr>
        <w:t xml:space="preserve">0): </w:t>
      </w:r>
      <w:r w:rsidRPr="007A41CD">
        <w:rPr>
          <w:lang w:eastAsia="en-AU"/>
        </w:rPr>
        <w:t>Appeal</w:t>
      </w:r>
      <w:r w:rsidR="006168AC">
        <w:rPr>
          <w:lang w:eastAsia="en-AU"/>
        </w:rPr>
        <w:t>s</w:t>
      </w:r>
      <w:r w:rsidRPr="007A41CD">
        <w:rPr>
          <w:lang w:eastAsia="en-AU"/>
        </w:rPr>
        <w:t xml:space="preserve"> </w:t>
      </w:r>
      <w:r>
        <w:rPr>
          <w:lang w:eastAsia="en-AU"/>
        </w:rPr>
        <w:t>allowed.</w:t>
      </w:r>
    </w:p>
    <w:p w14:paraId="3858E1E9" w14:textId="77777777" w:rsidR="00E55B2B" w:rsidRDefault="00E55B2B" w:rsidP="00E55B2B">
      <w:pPr>
        <w:pStyle w:val="BullDivider1"/>
      </w:pPr>
    </w:p>
    <w:p w14:paraId="44DF7F63" w14:textId="77777777" w:rsidR="00E55B2B" w:rsidRDefault="00E55B2B" w:rsidP="00E55B2B">
      <w:pPr>
        <w:rPr>
          <w:lang w:eastAsia="en-AU"/>
        </w:rPr>
      </w:pPr>
    </w:p>
    <w:p w14:paraId="612E27E6" w14:textId="77777777" w:rsidR="000F7DCE" w:rsidRPr="004973D9" w:rsidRDefault="000F7DCE" w:rsidP="000F7DCE">
      <w:pPr>
        <w:pStyle w:val="Heading2"/>
      </w:pPr>
      <w:r w:rsidRPr="004973D9">
        <w:t xml:space="preserve">Mncwabe v President of the Republic of South Africa </w:t>
      </w:r>
      <w:r>
        <w:t>&amp; Ors</w:t>
      </w:r>
      <w:r w:rsidRPr="004973D9">
        <w:t xml:space="preserve">; Mathenjwa v President of the Republic of South Africa </w:t>
      </w:r>
      <w:r>
        <w:t xml:space="preserve">&amp; Ors </w:t>
      </w:r>
    </w:p>
    <w:p w14:paraId="42BD8190" w14:textId="3D5AF068" w:rsidR="000F7DCE" w:rsidRDefault="000F7DCE" w:rsidP="000F7DCE">
      <w:r w:rsidRPr="008923DD">
        <w:rPr>
          <w:b/>
          <w:bCs/>
          <w:lang w:eastAsia="en-AU"/>
        </w:rPr>
        <w:t>Constitutional Court of South Africa</w:t>
      </w:r>
      <w:r w:rsidRPr="00E45460">
        <w:rPr>
          <w:b/>
          <w:bCs/>
          <w:lang w:eastAsia="en-AU"/>
        </w:rPr>
        <w:t>:</w:t>
      </w:r>
      <w:r>
        <w:rPr>
          <w:b/>
          <w:bCs/>
          <w:lang w:eastAsia="en-AU"/>
        </w:rPr>
        <w:t xml:space="preserve"> </w:t>
      </w:r>
      <w:hyperlink r:id="rId11" w:history="1">
        <w:r w:rsidR="00EF3831" w:rsidRPr="00EF3831">
          <w:rPr>
            <w:rStyle w:val="Hyperlink"/>
            <w:lang w:eastAsia="en-AU"/>
          </w:rPr>
          <w:t>[2023] ZACC 29</w:t>
        </w:r>
      </w:hyperlink>
    </w:p>
    <w:p w14:paraId="7B205770" w14:textId="77777777" w:rsidR="000F7DCE" w:rsidRPr="00E45460" w:rsidRDefault="000F7DCE" w:rsidP="000F7DCE">
      <w:pPr>
        <w:rPr>
          <w:lang w:eastAsia="en-AU"/>
        </w:rPr>
      </w:pPr>
    </w:p>
    <w:p w14:paraId="22C753A2" w14:textId="548FC0E9" w:rsidR="000F7DCE" w:rsidRPr="00E45460" w:rsidRDefault="000F7DCE" w:rsidP="000F7DCE">
      <w:pPr>
        <w:rPr>
          <w:lang w:eastAsia="en-AU"/>
        </w:rPr>
      </w:pPr>
      <w:r w:rsidRPr="00E45460">
        <w:rPr>
          <w:b/>
          <w:bCs/>
          <w:lang w:eastAsia="en-AU"/>
        </w:rPr>
        <w:t xml:space="preserve">Reasons delivered: </w:t>
      </w:r>
      <w:r w:rsidR="00981E69">
        <w:rPr>
          <w:bCs/>
          <w:lang w:eastAsia="en-AU"/>
        </w:rPr>
        <w:t>2</w:t>
      </w:r>
      <w:r w:rsidR="00EF3831">
        <w:rPr>
          <w:bCs/>
          <w:lang w:eastAsia="en-AU"/>
        </w:rPr>
        <w:t>4</w:t>
      </w:r>
      <w:r>
        <w:rPr>
          <w:bCs/>
          <w:lang w:eastAsia="en-AU"/>
        </w:rPr>
        <w:t xml:space="preserve"> August</w:t>
      </w:r>
      <w:r>
        <w:rPr>
          <w:lang w:eastAsia="en-AU"/>
        </w:rPr>
        <w:t xml:space="preserve"> </w:t>
      </w:r>
      <w:r w:rsidRPr="00E45460">
        <w:rPr>
          <w:lang w:eastAsia="en-AU"/>
        </w:rPr>
        <w:t>2023</w:t>
      </w:r>
    </w:p>
    <w:p w14:paraId="53E02FB6" w14:textId="77777777" w:rsidR="000F7DCE" w:rsidRPr="00E45460" w:rsidRDefault="000F7DCE" w:rsidP="000F7DCE">
      <w:pPr>
        <w:rPr>
          <w:b/>
          <w:bCs/>
          <w:lang w:eastAsia="en-AU"/>
        </w:rPr>
      </w:pPr>
    </w:p>
    <w:p w14:paraId="16B0A756" w14:textId="3D07B1CB" w:rsidR="00EF3831" w:rsidRPr="00EF3831" w:rsidRDefault="000F7DCE" w:rsidP="00EF3831">
      <w:pPr>
        <w:rPr>
          <w:lang w:eastAsia="en-AU"/>
        </w:rPr>
      </w:pPr>
      <w:r w:rsidRPr="00E45460">
        <w:rPr>
          <w:b/>
          <w:bCs/>
          <w:lang w:eastAsia="en-AU"/>
        </w:rPr>
        <w:t>Coram:</w:t>
      </w:r>
      <w:r w:rsidRPr="00E45460">
        <w:t xml:space="preserve"> </w:t>
      </w:r>
      <w:r w:rsidR="00EF3831" w:rsidRPr="00EF3831">
        <w:rPr>
          <w:lang w:eastAsia="en-AU"/>
        </w:rPr>
        <w:t>Zondo CJ, Kollapen, Madlanga, Majiedt </w:t>
      </w:r>
      <w:r w:rsidR="00EF3831">
        <w:rPr>
          <w:lang w:eastAsia="en-AU"/>
        </w:rPr>
        <w:t>J</w:t>
      </w:r>
      <w:r w:rsidR="00EF3831" w:rsidRPr="00EF3831">
        <w:rPr>
          <w:lang w:eastAsia="en-AU"/>
        </w:rPr>
        <w:t>J, Makgoka AJ, Mathopo J, Potterill AJ, Rogers and Theron </w:t>
      </w:r>
      <w:r w:rsidR="00EF3831">
        <w:rPr>
          <w:lang w:eastAsia="en-AU"/>
        </w:rPr>
        <w:t>J</w:t>
      </w:r>
      <w:r w:rsidR="00EF3831" w:rsidRPr="00EF3831">
        <w:rPr>
          <w:lang w:eastAsia="en-AU"/>
        </w:rPr>
        <w:t>J</w:t>
      </w:r>
    </w:p>
    <w:p w14:paraId="5FE526D5" w14:textId="77777777" w:rsidR="000F7DCE" w:rsidRPr="00E45460" w:rsidRDefault="000F7DCE" w:rsidP="000F7DCE">
      <w:pPr>
        <w:rPr>
          <w:b/>
          <w:bCs/>
          <w:lang w:eastAsia="en-AU"/>
        </w:rPr>
      </w:pPr>
    </w:p>
    <w:p w14:paraId="750FA92B" w14:textId="77777777" w:rsidR="000F7DCE" w:rsidRPr="00E45460" w:rsidRDefault="000F7DCE" w:rsidP="000F7DCE">
      <w:pPr>
        <w:rPr>
          <w:b/>
          <w:bCs/>
          <w:lang w:eastAsia="en-AU"/>
        </w:rPr>
      </w:pPr>
      <w:r w:rsidRPr="00E45460">
        <w:rPr>
          <w:b/>
          <w:bCs/>
          <w:lang w:eastAsia="en-AU"/>
        </w:rPr>
        <w:t>Catchwords:</w:t>
      </w:r>
    </w:p>
    <w:p w14:paraId="74D9D71F" w14:textId="77777777" w:rsidR="000F7DCE" w:rsidRPr="00E45460" w:rsidRDefault="000F7DCE" w:rsidP="000F7DCE">
      <w:pPr>
        <w:rPr>
          <w:b/>
          <w:bCs/>
          <w:lang w:eastAsia="en-AU"/>
        </w:rPr>
      </w:pPr>
    </w:p>
    <w:p w14:paraId="6BA2DDE6" w14:textId="51880418" w:rsidR="00C0364F" w:rsidRPr="00C0364F" w:rsidRDefault="00132508" w:rsidP="000F7DCE">
      <w:pPr>
        <w:pStyle w:val="Catchwords"/>
      </w:pPr>
      <w:r>
        <w:t>Administrative law</w:t>
      </w:r>
      <w:r w:rsidR="000F7DCE">
        <w:t xml:space="preserve"> – </w:t>
      </w:r>
      <w:r w:rsidR="00FF3375" w:rsidRPr="00FF3375">
        <w:rPr>
          <w:i/>
          <w:iCs/>
        </w:rPr>
        <w:t>Functus</w:t>
      </w:r>
      <w:r w:rsidR="00FF3375">
        <w:rPr>
          <w:i/>
          <w:iCs/>
        </w:rPr>
        <w:t xml:space="preserve"> offico</w:t>
      </w:r>
      <w:r w:rsidR="0085309F">
        <w:rPr>
          <w:i/>
          <w:iCs/>
        </w:rPr>
        <w:t xml:space="preserve"> </w:t>
      </w:r>
      <w:r w:rsidR="0085309F">
        <w:t>doctrine</w:t>
      </w:r>
      <w:r w:rsidR="00FF3375">
        <w:rPr>
          <w:i/>
          <w:iCs/>
        </w:rPr>
        <w:t xml:space="preserve"> </w:t>
      </w:r>
      <w:r w:rsidR="00FF3375">
        <w:t xml:space="preserve">– Reversal of appointment – </w:t>
      </w:r>
      <w:r w:rsidR="00505A55">
        <w:t>Where two litigants brought separate application</w:t>
      </w:r>
      <w:r w:rsidR="00A77685">
        <w:t>s concerning President</w:t>
      </w:r>
      <w:r w:rsidR="002C4C03">
        <w:t xml:space="preserve">’s </w:t>
      </w:r>
      <w:r w:rsidR="00A77685">
        <w:lastRenderedPageBreak/>
        <w:t xml:space="preserve">decision to reverse appointment of five </w:t>
      </w:r>
      <w:r w:rsidR="00632EB3">
        <w:t xml:space="preserve">Directors of Public </w:t>
      </w:r>
      <w:r w:rsidR="00967930">
        <w:t>Prosecutions</w:t>
      </w:r>
      <w:r w:rsidR="00632EB3">
        <w:t xml:space="preserve"> (</w:t>
      </w:r>
      <w:r w:rsidR="005373A1">
        <w:t>“</w:t>
      </w:r>
      <w:r w:rsidR="00A77685">
        <w:t>DPPs</w:t>
      </w:r>
      <w:r w:rsidR="005373A1">
        <w:t>”</w:t>
      </w:r>
      <w:r w:rsidR="00901F94">
        <w:t xml:space="preserve">) – </w:t>
      </w:r>
      <w:r w:rsidR="00CD1CC3">
        <w:t xml:space="preserve">Where High Court held President at liberty to reverse appointments because they were not finalised – </w:t>
      </w:r>
      <w:r w:rsidR="00C0364F">
        <w:t xml:space="preserve">Whether </w:t>
      </w:r>
      <w:r w:rsidR="00C0364F" w:rsidRPr="00C0364F">
        <w:t>President entitled to reverse former President</w:t>
      </w:r>
      <w:r w:rsidR="00831E79">
        <w:t xml:space="preserve">’s </w:t>
      </w:r>
      <w:r w:rsidR="00C0364F" w:rsidRPr="00C0364F">
        <w:t>decision after decision was communicated to appointees</w:t>
      </w:r>
      <w:r w:rsidR="00C0364F">
        <w:t xml:space="preserve"> – Whether President </w:t>
      </w:r>
      <w:r w:rsidR="00C0364F">
        <w:rPr>
          <w:i/>
          <w:iCs/>
        </w:rPr>
        <w:t>functus offico</w:t>
      </w:r>
      <w:r w:rsidR="00C0364F">
        <w:t xml:space="preserve">. </w:t>
      </w:r>
    </w:p>
    <w:p w14:paraId="0801870E" w14:textId="77777777" w:rsidR="000F7DCE" w:rsidRPr="00133562" w:rsidRDefault="000F7DCE" w:rsidP="000F7DCE">
      <w:pPr>
        <w:pStyle w:val="Catchwords"/>
      </w:pPr>
    </w:p>
    <w:p w14:paraId="7BBD27A7" w14:textId="7F93F89E" w:rsidR="00081C02" w:rsidRDefault="00081C02" w:rsidP="00081C02">
      <w:pPr>
        <w:rPr>
          <w:lang w:eastAsia="en-AU"/>
        </w:rPr>
      </w:pPr>
      <w:r w:rsidRPr="0041107F">
        <w:rPr>
          <w:b/>
          <w:bCs/>
          <w:lang w:eastAsia="en-AU"/>
        </w:rPr>
        <w:t>Held (</w:t>
      </w:r>
      <w:r w:rsidR="0025640E">
        <w:rPr>
          <w:b/>
          <w:bCs/>
          <w:lang w:eastAsia="en-AU"/>
        </w:rPr>
        <w:t>6</w:t>
      </w:r>
      <w:r w:rsidRPr="0041107F">
        <w:rPr>
          <w:b/>
          <w:bCs/>
          <w:lang w:eastAsia="en-AU"/>
        </w:rPr>
        <w:t>:</w:t>
      </w:r>
      <w:r w:rsidR="0025640E">
        <w:rPr>
          <w:b/>
          <w:bCs/>
          <w:lang w:eastAsia="en-AU"/>
        </w:rPr>
        <w:t>3</w:t>
      </w:r>
      <w:r w:rsidR="00A04433">
        <w:rPr>
          <w:b/>
          <w:bCs/>
          <w:lang w:eastAsia="en-AU"/>
        </w:rPr>
        <w:t xml:space="preserve"> (</w:t>
      </w:r>
      <w:r w:rsidR="00911F22">
        <w:rPr>
          <w:b/>
          <w:bCs/>
          <w:lang w:eastAsia="en-AU"/>
        </w:rPr>
        <w:t>Zondo C</w:t>
      </w:r>
      <w:r w:rsidR="00A04433">
        <w:rPr>
          <w:b/>
          <w:bCs/>
          <w:lang w:eastAsia="en-AU"/>
        </w:rPr>
        <w:t>J</w:t>
      </w:r>
      <w:r w:rsidR="00FA4AFB">
        <w:rPr>
          <w:b/>
          <w:bCs/>
          <w:lang w:eastAsia="en-AU"/>
        </w:rPr>
        <w:t>, Madlanga J and Makgo</w:t>
      </w:r>
      <w:r w:rsidR="009A036D">
        <w:rPr>
          <w:b/>
          <w:bCs/>
          <w:lang w:eastAsia="en-AU"/>
        </w:rPr>
        <w:t>k</w:t>
      </w:r>
      <w:r w:rsidR="003A2EDC">
        <w:rPr>
          <w:b/>
          <w:bCs/>
          <w:lang w:eastAsia="en-AU"/>
        </w:rPr>
        <w:t>a AJ</w:t>
      </w:r>
      <w:r w:rsidR="00A04433">
        <w:rPr>
          <w:b/>
          <w:bCs/>
          <w:lang w:eastAsia="en-AU"/>
        </w:rPr>
        <w:t xml:space="preserve"> dissenting)</w:t>
      </w:r>
      <w:r w:rsidRPr="0041107F">
        <w:rPr>
          <w:b/>
          <w:bCs/>
          <w:lang w:eastAsia="en-AU"/>
        </w:rPr>
        <w:t>):</w:t>
      </w:r>
      <w:r w:rsidRPr="007A41CD">
        <w:rPr>
          <w:lang w:eastAsia="en-AU"/>
        </w:rPr>
        <w:t xml:space="preserve"> </w:t>
      </w:r>
      <w:r w:rsidR="00D17022">
        <w:rPr>
          <w:lang w:eastAsia="en-AU"/>
        </w:rPr>
        <w:t>Leave to appeal granted</w:t>
      </w:r>
      <w:r w:rsidR="0015285F">
        <w:rPr>
          <w:lang w:eastAsia="en-AU"/>
        </w:rPr>
        <w:t xml:space="preserve">; </w:t>
      </w:r>
      <w:r w:rsidR="00D17022">
        <w:rPr>
          <w:lang w:eastAsia="en-AU"/>
        </w:rPr>
        <w:t>appeal dismissed</w:t>
      </w:r>
      <w:r>
        <w:rPr>
          <w:lang w:eastAsia="en-AU"/>
        </w:rPr>
        <w:t>.</w:t>
      </w:r>
    </w:p>
    <w:p w14:paraId="32669C94" w14:textId="77777777" w:rsidR="00F0068E" w:rsidRDefault="00F0068E" w:rsidP="00F0068E">
      <w:pPr>
        <w:pStyle w:val="BullDivider2"/>
        <w:jc w:val="right"/>
      </w:pPr>
    </w:p>
    <w:p w14:paraId="2591B7F4" w14:textId="77777777" w:rsidR="00F0068E" w:rsidRDefault="00F0068E" w:rsidP="00F0068E">
      <w:pPr>
        <w:rPr>
          <w:lang w:eastAsia="en-AU"/>
        </w:rPr>
      </w:pPr>
    </w:p>
    <w:p w14:paraId="557E8C06" w14:textId="3D4FE962" w:rsidR="00F0068E" w:rsidRDefault="00F0068E" w:rsidP="00F0068E">
      <w:pPr>
        <w:pStyle w:val="Heading1"/>
      </w:pPr>
      <w:r>
        <w:t xml:space="preserve">Admiralty </w:t>
      </w:r>
      <w:r>
        <w:tab/>
      </w:r>
    </w:p>
    <w:p w14:paraId="72CEA409" w14:textId="77777777" w:rsidR="00F0068E" w:rsidRDefault="00F0068E" w:rsidP="00F0068E">
      <w:pPr>
        <w:rPr>
          <w:lang w:eastAsia="en-AU"/>
        </w:rPr>
      </w:pPr>
    </w:p>
    <w:p w14:paraId="042531F1" w14:textId="308C5502" w:rsidR="00D11421" w:rsidRPr="004973D9" w:rsidRDefault="00D11421" w:rsidP="00D11421">
      <w:pPr>
        <w:pStyle w:val="Heading2"/>
      </w:pPr>
      <w:r w:rsidRPr="00667528">
        <w:t>Perusahaan Perseroan (Persero) PT Pertamina</w:t>
      </w:r>
      <w:r>
        <w:t xml:space="preserve"> v </w:t>
      </w:r>
      <w:r w:rsidRPr="00AF6C40">
        <w:t xml:space="preserve">Trevaskis Limited; and all other persons claiming or being entitled to claim damages arising from a collision between </w:t>
      </w:r>
      <w:r w:rsidR="005373A1">
        <w:t>“</w:t>
      </w:r>
      <w:r w:rsidRPr="00AF6C40">
        <w:t>Star Centurion</w:t>
      </w:r>
      <w:r w:rsidR="005373A1">
        <w:t>”</w:t>
      </w:r>
      <w:r w:rsidRPr="00AF6C40">
        <w:t xml:space="preserve"> and </w:t>
      </w:r>
      <w:r w:rsidR="005373A1">
        <w:t>“</w:t>
      </w:r>
      <w:r w:rsidRPr="00AF6C40">
        <w:t>Antea</w:t>
      </w:r>
      <w:r w:rsidR="005373A1">
        <w:t>”</w:t>
      </w:r>
      <w:r w:rsidRPr="00AF6C40">
        <w:t>, which occurred on or about 13 January 2019 off Horsburgh Light House, South China Sea</w:t>
      </w:r>
    </w:p>
    <w:p w14:paraId="21F9AA8B" w14:textId="0F0BA662" w:rsidR="00D11421" w:rsidRDefault="00D11421" w:rsidP="00D11421">
      <w:pPr>
        <w:rPr>
          <w:b/>
          <w:bCs/>
          <w:lang w:eastAsia="en-AU"/>
        </w:rPr>
      </w:pPr>
      <w:r w:rsidRPr="00AF6C40">
        <w:rPr>
          <w:b/>
          <w:bCs/>
        </w:rPr>
        <w:t>Hong Kong Court of Final Appeal</w:t>
      </w:r>
      <w:r w:rsidRPr="00E45460">
        <w:rPr>
          <w:b/>
          <w:bCs/>
          <w:lang w:eastAsia="en-AU"/>
        </w:rPr>
        <w:t>:</w:t>
      </w:r>
      <w:r>
        <w:rPr>
          <w:b/>
          <w:bCs/>
          <w:lang w:eastAsia="en-AU"/>
        </w:rPr>
        <w:t xml:space="preserve"> </w:t>
      </w:r>
      <w:hyperlink r:id="rId12" w:history="1">
        <w:r w:rsidRPr="00AF6C40">
          <w:rPr>
            <w:rStyle w:val="Hyperlink"/>
            <w:lang w:eastAsia="en-AU"/>
          </w:rPr>
          <w:t>[2023] HKCFA 20</w:t>
        </w:r>
      </w:hyperlink>
    </w:p>
    <w:p w14:paraId="02104E9F" w14:textId="77777777" w:rsidR="00D11421" w:rsidRPr="00E45460" w:rsidRDefault="00D11421" w:rsidP="00D11421">
      <w:pPr>
        <w:rPr>
          <w:lang w:eastAsia="en-AU"/>
        </w:rPr>
      </w:pPr>
    </w:p>
    <w:p w14:paraId="46A4DF1C" w14:textId="77777777" w:rsidR="00D11421" w:rsidRPr="00E45460" w:rsidRDefault="00D11421" w:rsidP="00D11421">
      <w:pPr>
        <w:rPr>
          <w:lang w:eastAsia="en-AU"/>
        </w:rPr>
      </w:pPr>
      <w:r w:rsidRPr="00E45460">
        <w:rPr>
          <w:b/>
          <w:bCs/>
          <w:lang w:eastAsia="en-AU"/>
        </w:rPr>
        <w:t xml:space="preserve">Reasons delivered: </w:t>
      </w:r>
      <w:r>
        <w:rPr>
          <w:bCs/>
          <w:lang w:eastAsia="en-AU"/>
        </w:rPr>
        <w:t xml:space="preserve">26 July </w:t>
      </w:r>
      <w:r w:rsidRPr="00E45460">
        <w:rPr>
          <w:lang w:eastAsia="en-AU"/>
        </w:rPr>
        <w:t>2023</w:t>
      </w:r>
    </w:p>
    <w:p w14:paraId="3E101B9A" w14:textId="77777777" w:rsidR="00D11421" w:rsidRPr="00E45460" w:rsidRDefault="00D11421" w:rsidP="00D11421">
      <w:pPr>
        <w:rPr>
          <w:b/>
          <w:bCs/>
          <w:lang w:eastAsia="en-AU"/>
        </w:rPr>
      </w:pPr>
    </w:p>
    <w:p w14:paraId="0AFFB90B" w14:textId="77777777" w:rsidR="00D11421" w:rsidRPr="00EF3831" w:rsidRDefault="00D11421" w:rsidP="00D11421">
      <w:pPr>
        <w:rPr>
          <w:lang w:eastAsia="en-AU"/>
        </w:rPr>
      </w:pPr>
      <w:r w:rsidRPr="00E45460">
        <w:rPr>
          <w:b/>
          <w:bCs/>
          <w:lang w:eastAsia="en-AU"/>
        </w:rPr>
        <w:t>Coram:</w:t>
      </w:r>
      <w:r>
        <w:t xml:space="preserve"> </w:t>
      </w:r>
      <w:r>
        <w:rPr>
          <w:lang w:eastAsia="en-AU"/>
        </w:rPr>
        <w:t>Cheung CJ, Ribeiro, Fok, Lam PJJ and Keane NPJ</w:t>
      </w:r>
    </w:p>
    <w:p w14:paraId="0F6A8329" w14:textId="77777777" w:rsidR="00D11421" w:rsidRPr="00E45460" w:rsidRDefault="00D11421" w:rsidP="00D11421">
      <w:pPr>
        <w:rPr>
          <w:b/>
          <w:bCs/>
          <w:lang w:eastAsia="en-AU"/>
        </w:rPr>
      </w:pPr>
    </w:p>
    <w:p w14:paraId="04367D29" w14:textId="77777777" w:rsidR="00D11421" w:rsidRPr="00E45460" w:rsidRDefault="00D11421" w:rsidP="00D11421">
      <w:pPr>
        <w:rPr>
          <w:b/>
          <w:bCs/>
          <w:lang w:eastAsia="en-AU"/>
        </w:rPr>
      </w:pPr>
      <w:r w:rsidRPr="00E45460">
        <w:rPr>
          <w:b/>
          <w:bCs/>
          <w:lang w:eastAsia="en-AU"/>
        </w:rPr>
        <w:t>Catchwords:</w:t>
      </w:r>
    </w:p>
    <w:p w14:paraId="396C4963" w14:textId="77777777" w:rsidR="00D11421" w:rsidRPr="00E45460" w:rsidRDefault="00D11421" w:rsidP="00D11421">
      <w:pPr>
        <w:rPr>
          <w:b/>
          <w:bCs/>
          <w:lang w:eastAsia="en-AU"/>
        </w:rPr>
      </w:pPr>
    </w:p>
    <w:p w14:paraId="0A483D59" w14:textId="5F5520AF" w:rsidR="00D11421" w:rsidRPr="007B75FE" w:rsidRDefault="00D11421" w:rsidP="00D11421">
      <w:pPr>
        <w:pStyle w:val="Catchwords"/>
        <w:rPr>
          <w:vertAlign w:val="superscript"/>
        </w:rPr>
      </w:pPr>
      <w:r>
        <w:t xml:space="preserve">Admiralty – Collision – Limitation fund – Limitation of liability – </w:t>
      </w:r>
      <w:r>
        <w:rPr>
          <w:i/>
          <w:iCs/>
        </w:rPr>
        <w:t xml:space="preserve">Generalia specialibus non derogant </w:t>
      </w:r>
      <w:r>
        <w:rPr>
          <w:iCs/>
        </w:rPr>
        <w:t xml:space="preserve">– </w:t>
      </w:r>
      <w:r>
        <w:t xml:space="preserve">Where accepted appellant’s ship </w:t>
      </w:r>
      <w:r w:rsidR="005373A1">
        <w:t>“</w:t>
      </w:r>
      <w:r>
        <w:t>Antea</w:t>
      </w:r>
      <w:r w:rsidR="005373A1">
        <w:t>”</w:t>
      </w:r>
      <w:r>
        <w:t xml:space="preserve"> entirely responsible for collision with vessel </w:t>
      </w:r>
      <w:r w:rsidR="005373A1">
        <w:t>“</w:t>
      </w:r>
      <w:r>
        <w:t>Star Centurion</w:t>
      </w:r>
      <w:r w:rsidR="005373A1">
        <w:t>”</w:t>
      </w:r>
      <w:r>
        <w:t xml:space="preserve">, which sank in collision – Where appellant claimed entitled to limit liability under </w:t>
      </w:r>
      <w:r w:rsidRPr="00CE079C">
        <w:rPr>
          <w:i/>
          <w:iCs/>
        </w:rPr>
        <w:t>Convention on Limitation of Liability for Maritime Claims 1976</w:t>
      </w:r>
      <w:r w:rsidRPr="00CE079C">
        <w:t xml:space="preserve"> (</w:t>
      </w:r>
      <w:r w:rsidR="005373A1">
        <w:t>“</w:t>
      </w:r>
      <w:r w:rsidRPr="002506A8">
        <w:t>Convention</w:t>
      </w:r>
      <w:r w:rsidR="005373A1">
        <w:t>”</w:t>
      </w:r>
      <w:r w:rsidRPr="00CE079C">
        <w:t>)</w:t>
      </w:r>
      <w:r w:rsidR="00C90BED">
        <w:t xml:space="preserve"> </w:t>
      </w:r>
      <w:r w:rsidRPr="00CE079C">
        <w:t xml:space="preserve">incorporated into laws of Hong Kong by </w:t>
      </w:r>
      <w:r w:rsidRPr="002506A8">
        <w:rPr>
          <w:i/>
          <w:iCs/>
        </w:rPr>
        <w:t>Merchant Shipping (Limitation of Shipowners Liability) Ordinance</w:t>
      </w:r>
      <w:r w:rsidRPr="00CE079C">
        <w:t xml:space="preserve"> (Cap 434) </w:t>
      </w:r>
      <w:r>
        <w:t xml:space="preserve">– Where appellant constituted limitation fund, which is fund available for payment of claims in respect of which appellant is entitled to limit its liability, and which is to be distributed </w:t>
      </w:r>
      <w:r w:rsidRPr="001E2DB1">
        <w:t>among claimants in proportion to their established claims against fund</w:t>
      </w:r>
      <w:r>
        <w:t xml:space="preserve"> – Where appellant did so in Hong Kong by paying </w:t>
      </w:r>
      <w:r w:rsidRPr="001E2DB1">
        <w:t>HK$175,062,000 into court</w:t>
      </w:r>
      <w:r>
        <w:t xml:space="preserve"> – Where respondents’ private recourse claim in respect of wreck removal against appellant likely to exceed amount of limitation fund so </w:t>
      </w:r>
      <w:r w:rsidR="00DD2B6E">
        <w:t>shortfall</w:t>
      </w:r>
      <w:r w:rsidR="004F77A3">
        <w:t xml:space="preserve"> for</w:t>
      </w:r>
      <w:r>
        <w:t xml:space="preserve"> actual loss of Star Centurion – Where respondents sought declaration appellant not entitled to limit liability for wreck removal claim – Where Court of First Instance found for respondents, under </w:t>
      </w:r>
      <w:r w:rsidRPr="007B75FE">
        <w:rPr>
          <w:i/>
          <w:iCs/>
        </w:rPr>
        <w:t>generalia specialibus non derogant</w:t>
      </w:r>
      <w:r>
        <w:t xml:space="preserve"> (general provisions do not overrule specific provisions) – Where Court of Appeal upheld decision for substantially same reasons – Whether appellant </w:t>
      </w:r>
      <w:r w:rsidRPr="00694274">
        <w:t>entitled to limit its liability for Wreck Removal Claim under 2(1)(a) of Convention</w:t>
      </w:r>
      <w:r>
        <w:t>.</w:t>
      </w:r>
    </w:p>
    <w:p w14:paraId="106645C5" w14:textId="77777777" w:rsidR="00D11421" w:rsidRPr="00133562" w:rsidRDefault="00D11421" w:rsidP="00D11421">
      <w:pPr>
        <w:pStyle w:val="Catchwords"/>
      </w:pPr>
    </w:p>
    <w:p w14:paraId="3E8F4027" w14:textId="77777777" w:rsidR="00D11421" w:rsidRDefault="00D11421" w:rsidP="00D11421">
      <w:pPr>
        <w:rPr>
          <w:lang w:eastAsia="en-AU"/>
        </w:rPr>
      </w:pPr>
      <w:r w:rsidRPr="0041107F">
        <w:rPr>
          <w:b/>
          <w:bCs/>
          <w:lang w:eastAsia="en-AU"/>
        </w:rPr>
        <w:t>Held (</w:t>
      </w:r>
      <w:r>
        <w:rPr>
          <w:b/>
          <w:bCs/>
          <w:lang w:eastAsia="en-AU"/>
        </w:rPr>
        <w:t>5:0</w:t>
      </w:r>
      <w:r w:rsidRPr="0041107F">
        <w:rPr>
          <w:b/>
          <w:bCs/>
          <w:lang w:eastAsia="en-AU"/>
        </w:rPr>
        <w:t>):</w:t>
      </w:r>
      <w:r w:rsidRPr="007A41CD">
        <w:rPr>
          <w:lang w:eastAsia="en-AU"/>
        </w:rPr>
        <w:t xml:space="preserve"> Appeal</w:t>
      </w:r>
      <w:r>
        <w:rPr>
          <w:lang w:eastAsia="en-AU"/>
        </w:rPr>
        <w:t>s</w:t>
      </w:r>
      <w:r w:rsidRPr="007A41CD">
        <w:rPr>
          <w:lang w:eastAsia="en-AU"/>
        </w:rPr>
        <w:t xml:space="preserve"> </w:t>
      </w:r>
      <w:r>
        <w:rPr>
          <w:lang w:eastAsia="en-AU"/>
        </w:rPr>
        <w:t>dismissed with costs.</w:t>
      </w:r>
    </w:p>
    <w:p w14:paraId="5072421C" w14:textId="77777777" w:rsidR="00C13F66" w:rsidRDefault="00C13F66" w:rsidP="00C13F66">
      <w:pPr>
        <w:pStyle w:val="BullDivider2"/>
        <w:jc w:val="right"/>
      </w:pPr>
    </w:p>
    <w:p w14:paraId="4A5F0EB4" w14:textId="77777777" w:rsidR="00C13F66" w:rsidRDefault="00C13F66" w:rsidP="00C13F66">
      <w:pPr>
        <w:rPr>
          <w:lang w:eastAsia="en-AU"/>
        </w:rPr>
      </w:pPr>
    </w:p>
    <w:p w14:paraId="3BC3E3C3" w14:textId="6F072753" w:rsidR="00C13F66" w:rsidRDefault="00C13F66" w:rsidP="00C13F66">
      <w:pPr>
        <w:pStyle w:val="Heading1"/>
      </w:pPr>
      <w:r>
        <w:t xml:space="preserve">Arbitration </w:t>
      </w:r>
      <w:r>
        <w:tab/>
      </w:r>
    </w:p>
    <w:p w14:paraId="6505778B" w14:textId="77777777" w:rsidR="00C13F66" w:rsidRDefault="00C13F66" w:rsidP="00C13F66">
      <w:pPr>
        <w:rPr>
          <w:lang w:eastAsia="en-AU"/>
        </w:rPr>
      </w:pPr>
    </w:p>
    <w:p w14:paraId="6E482326" w14:textId="5F1C853A" w:rsidR="00505858" w:rsidRDefault="00505858" w:rsidP="00111728">
      <w:pPr>
        <w:pStyle w:val="Heading2"/>
      </w:pPr>
      <w:r w:rsidRPr="00505858">
        <w:t xml:space="preserve">Republic of Mozambique (acting through its Attorney General) v Privinvest Shipbuilding SAL (Holding) </w:t>
      </w:r>
      <w:r>
        <w:t>&amp; Ors</w:t>
      </w:r>
    </w:p>
    <w:p w14:paraId="1E1502F4" w14:textId="3575B862" w:rsidR="00C13F66" w:rsidRPr="00070FC5" w:rsidRDefault="004257AA" w:rsidP="00C13F66">
      <w:pPr>
        <w:rPr>
          <w:b/>
          <w:bCs/>
          <w:lang w:eastAsia="en-AU"/>
        </w:rPr>
      </w:pPr>
      <w:r>
        <w:rPr>
          <w:b/>
          <w:bCs/>
        </w:rPr>
        <w:t>Supreme Court of the United Kingdom</w:t>
      </w:r>
      <w:r w:rsidR="00C13F66" w:rsidRPr="00E45460">
        <w:rPr>
          <w:b/>
          <w:bCs/>
          <w:lang w:eastAsia="en-AU"/>
        </w:rPr>
        <w:t>:</w:t>
      </w:r>
      <w:r w:rsidR="00C13F66">
        <w:rPr>
          <w:b/>
          <w:bCs/>
          <w:lang w:eastAsia="en-AU"/>
        </w:rPr>
        <w:t xml:space="preserve"> </w:t>
      </w:r>
      <w:hyperlink r:id="rId13" w:history="1">
        <w:r w:rsidR="00070FC5" w:rsidRPr="00070FC5">
          <w:rPr>
            <w:rStyle w:val="Hyperlink"/>
            <w:lang w:eastAsia="en-AU"/>
          </w:rPr>
          <w:t>[2023] UKSC 32</w:t>
        </w:r>
      </w:hyperlink>
    </w:p>
    <w:p w14:paraId="271F0AEE" w14:textId="77777777" w:rsidR="00C13F66" w:rsidRPr="00E45460" w:rsidRDefault="00C13F66" w:rsidP="00C13F66">
      <w:pPr>
        <w:rPr>
          <w:lang w:eastAsia="en-AU"/>
        </w:rPr>
      </w:pPr>
    </w:p>
    <w:p w14:paraId="6CF32074" w14:textId="45B826BA" w:rsidR="00C13F66" w:rsidRPr="00E45460" w:rsidRDefault="00C13F66" w:rsidP="00C13F66">
      <w:pPr>
        <w:rPr>
          <w:lang w:eastAsia="en-AU"/>
        </w:rPr>
      </w:pPr>
      <w:r w:rsidRPr="00E45460">
        <w:rPr>
          <w:b/>
          <w:bCs/>
          <w:lang w:eastAsia="en-AU"/>
        </w:rPr>
        <w:t xml:space="preserve">Reasons delivered: </w:t>
      </w:r>
      <w:r w:rsidR="0083162A">
        <w:rPr>
          <w:bCs/>
          <w:lang w:eastAsia="en-AU"/>
        </w:rPr>
        <w:t>20 September</w:t>
      </w:r>
      <w:r>
        <w:rPr>
          <w:bCs/>
          <w:lang w:eastAsia="en-AU"/>
        </w:rPr>
        <w:t xml:space="preserve"> </w:t>
      </w:r>
      <w:r w:rsidRPr="00E45460">
        <w:rPr>
          <w:lang w:eastAsia="en-AU"/>
        </w:rPr>
        <w:t>2023</w:t>
      </w:r>
    </w:p>
    <w:p w14:paraId="4630F3BB" w14:textId="77777777" w:rsidR="00C13F66" w:rsidRPr="00E45460" w:rsidRDefault="00C13F66" w:rsidP="00C13F66">
      <w:pPr>
        <w:rPr>
          <w:b/>
          <w:bCs/>
          <w:lang w:eastAsia="en-AU"/>
        </w:rPr>
      </w:pPr>
    </w:p>
    <w:p w14:paraId="190FB34A" w14:textId="200EB4A6" w:rsidR="00C13F66" w:rsidRDefault="00C13F66" w:rsidP="00C13F66">
      <w:pPr>
        <w:rPr>
          <w:lang w:eastAsia="en-AU"/>
        </w:rPr>
      </w:pPr>
      <w:r w:rsidRPr="00E45460">
        <w:rPr>
          <w:b/>
          <w:bCs/>
          <w:lang w:eastAsia="en-AU"/>
        </w:rPr>
        <w:t>Coram:</w:t>
      </w:r>
      <w:r>
        <w:t xml:space="preserve"> </w:t>
      </w:r>
      <w:r w:rsidR="0083162A" w:rsidRPr="0083162A">
        <w:rPr>
          <w:lang w:eastAsia="en-AU"/>
        </w:rPr>
        <w:t>Lord Hodge,</w:t>
      </w:r>
      <w:r w:rsidR="0083162A">
        <w:rPr>
          <w:lang w:eastAsia="en-AU"/>
        </w:rPr>
        <w:t xml:space="preserve"> </w:t>
      </w:r>
      <w:r w:rsidR="0083162A" w:rsidRPr="0083162A">
        <w:rPr>
          <w:lang w:eastAsia="en-AU"/>
        </w:rPr>
        <w:t>Lord Lloyd-Jones</w:t>
      </w:r>
      <w:r w:rsidR="0083162A">
        <w:rPr>
          <w:lang w:eastAsia="en-AU"/>
        </w:rPr>
        <w:t>,</w:t>
      </w:r>
      <w:r w:rsidR="0083162A" w:rsidRPr="0083162A">
        <w:rPr>
          <w:lang w:eastAsia="en-AU"/>
        </w:rPr>
        <w:t xml:space="preserve"> Lord Hamblen</w:t>
      </w:r>
      <w:r w:rsidR="0083162A">
        <w:rPr>
          <w:lang w:eastAsia="en-AU"/>
        </w:rPr>
        <w:t>,</w:t>
      </w:r>
      <w:r w:rsidR="0083162A" w:rsidRPr="0083162A">
        <w:rPr>
          <w:lang w:eastAsia="en-AU"/>
        </w:rPr>
        <w:t xml:space="preserve"> Lord Leggatt</w:t>
      </w:r>
      <w:r w:rsidR="0083162A">
        <w:rPr>
          <w:lang w:eastAsia="en-AU"/>
        </w:rPr>
        <w:t xml:space="preserve"> and</w:t>
      </w:r>
      <w:r w:rsidR="0083162A" w:rsidRPr="0083162A">
        <w:rPr>
          <w:lang w:eastAsia="en-AU"/>
        </w:rPr>
        <w:t xml:space="preserve"> Lord Richards</w:t>
      </w:r>
    </w:p>
    <w:p w14:paraId="19BBF7D5" w14:textId="77777777" w:rsidR="0083162A" w:rsidRPr="00E45460" w:rsidRDefault="0083162A" w:rsidP="00C13F66">
      <w:pPr>
        <w:rPr>
          <w:b/>
          <w:bCs/>
          <w:lang w:eastAsia="en-AU"/>
        </w:rPr>
      </w:pPr>
    </w:p>
    <w:p w14:paraId="0A5DEFC8" w14:textId="77777777" w:rsidR="00C13F66" w:rsidRPr="00E45460" w:rsidRDefault="00C13F66" w:rsidP="00C13F66">
      <w:pPr>
        <w:rPr>
          <w:b/>
          <w:bCs/>
          <w:lang w:eastAsia="en-AU"/>
        </w:rPr>
      </w:pPr>
      <w:r w:rsidRPr="00E45460">
        <w:rPr>
          <w:b/>
          <w:bCs/>
          <w:lang w:eastAsia="en-AU"/>
        </w:rPr>
        <w:t>Catchwords:</w:t>
      </w:r>
    </w:p>
    <w:p w14:paraId="50C49396" w14:textId="77777777" w:rsidR="00C13F66" w:rsidRPr="00E45460" w:rsidRDefault="00C13F66" w:rsidP="00C13F66">
      <w:pPr>
        <w:rPr>
          <w:b/>
          <w:bCs/>
          <w:lang w:eastAsia="en-AU"/>
        </w:rPr>
      </w:pPr>
    </w:p>
    <w:p w14:paraId="539762B3" w14:textId="20AE6A7C" w:rsidR="00F31A83" w:rsidRDefault="00EE2279" w:rsidP="00C13F66">
      <w:pPr>
        <w:pStyle w:val="Catchwords"/>
      </w:pPr>
      <w:r>
        <w:t xml:space="preserve">Arbitration – </w:t>
      </w:r>
      <w:r w:rsidR="00BA1176">
        <w:t xml:space="preserve">Scope of arbitration </w:t>
      </w:r>
      <w:r w:rsidR="005D5466">
        <w:t xml:space="preserve">agreements – </w:t>
      </w:r>
      <w:r w:rsidR="0099738A">
        <w:t>Where three c</w:t>
      </w:r>
      <w:r w:rsidR="00C47F0A">
        <w:t xml:space="preserve">orporate vehicles </w:t>
      </w:r>
      <w:r w:rsidR="008B6661">
        <w:t>(</w:t>
      </w:r>
      <w:r w:rsidR="005373A1">
        <w:t>“</w:t>
      </w:r>
      <w:r w:rsidR="008B6661">
        <w:t>SPVs</w:t>
      </w:r>
      <w:r w:rsidR="005373A1">
        <w:t>”</w:t>
      </w:r>
      <w:r w:rsidR="008B6661">
        <w:t xml:space="preserve">) </w:t>
      </w:r>
      <w:r w:rsidR="00C47F0A">
        <w:t xml:space="preserve">wholly owned by Republic of Mozambique </w:t>
      </w:r>
      <w:r w:rsidR="005050EC">
        <w:t>entered into</w:t>
      </w:r>
      <w:r w:rsidR="00C47F0A">
        <w:t xml:space="preserve"> supply </w:t>
      </w:r>
      <w:r w:rsidR="005050EC">
        <w:t>contracts</w:t>
      </w:r>
      <w:r w:rsidR="00C47F0A">
        <w:t xml:space="preserve"> with three </w:t>
      </w:r>
      <w:r w:rsidR="005050EC">
        <w:t xml:space="preserve">respondents – </w:t>
      </w:r>
      <w:r w:rsidR="008B6661">
        <w:t>Where contracts contained arbitration clause</w:t>
      </w:r>
      <w:r w:rsidR="00790CB6">
        <w:t xml:space="preserve"> and governed by Swiss law</w:t>
      </w:r>
      <w:r w:rsidR="008B6661">
        <w:t xml:space="preserve"> – Where SPVs borrowed purchase funds from various banks for which Mozambique provided guarantees – Where guarantees governed by English law – Where </w:t>
      </w:r>
      <w:r w:rsidR="00613F0C">
        <w:t>Mozambique accuses</w:t>
      </w:r>
      <w:r w:rsidR="00C94015">
        <w:t xml:space="preserve"> </w:t>
      </w:r>
      <w:r w:rsidR="00174F51">
        <w:t xml:space="preserve">respondents </w:t>
      </w:r>
      <w:r w:rsidR="00382C53">
        <w:t xml:space="preserve">of paying significant bribes to officials under guarantees – </w:t>
      </w:r>
      <w:r w:rsidR="00AE616E">
        <w:t>Where respondents argue contracts have been performed</w:t>
      </w:r>
      <w:r w:rsidR="00790CB6">
        <w:t xml:space="preserve"> and while Mozambique not signatory of contracts, as matter of Swiss law, </w:t>
      </w:r>
      <w:r w:rsidR="00790CB6" w:rsidRPr="00790CB6">
        <w:t>Mozambique bound by arbitration agreements within them</w:t>
      </w:r>
      <w:r w:rsidR="00382C53">
        <w:t xml:space="preserve"> </w:t>
      </w:r>
      <w:r w:rsidR="00790CB6">
        <w:t xml:space="preserve">– Where respondents sought stay of all Mozambique’s claims pursuant to s 9 of </w:t>
      </w:r>
      <w:r w:rsidR="00E37695">
        <w:rPr>
          <w:i/>
          <w:iCs/>
        </w:rPr>
        <w:t>Arbitration</w:t>
      </w:r>
      <w:r w:rsidR="00790CB6">
        <w:rPr>
          <w:i/>
          <w:iCs/>
        </w:rPr>
        <w:t xml:space="preserve"> Act 1996 </w:t>
      </w:r>
      <w:r w:rsidR="00790CB6">
        <w:t xml:space="preserve">– Where s 9 provides </w:t>
      </w:r>
      <w:r w:rsidR="006A36E0">
        <w:t>p</w:t>
      </w:r>
      <w:r w:rsidR="006A36E0" w:rsidRPr="006A36E0">
        <w:t xml:space="preserve">arty to arbitration agreement against whom legal proceedings are brought in respect of </w:t>
      </w:r>
      <w:r w:rsidR="005373A1">
        <w:t>“</w:t>
      </w:r>
      <w:r w:rsidR="006A36E0" w:rsidRPr="006A36E0">
        <w:t>matter</w:t>
      </w:r>
      <w:r w:rsidR="005373A1">
        <w:t>”</w:t>
      </w:r>
      <w:r w:rsidR="006A36E0" w:rsidRPr="006A36E0">
        <w:t>, which under agreement is to be referred to arbitration, may apply to court to stay proceedings so far as they concern that matter</w:t>
      </w:r>
      <w:r w:rsidR="006A36E0">
        <w:t xml:space="preserve"> – Whether Mozambique’s claims in legal proceedings</w:t>
      </w:r>
      <w:r w:rsidR="00C96C55">
        <w:t xml:space="preserve"> are </w:t>
      </w:r>
      <w:r w:rsidR="005373A1">
        <w:t>“</w:t>
      </w:r>
      <w:r w:rsidR="00C96C55">
        <w:t>matters</w:t>
      </w:r>
      <w:r w:rsidR="005373A1">
        <w:t>”</w:t>
      </w:r>
      <w:r w:rsidR="00C96C55">
        <w:t xml:space="preserve"> – </w:t>
      </w:r>
      <w:r w:rsidR="00F31A83">
        <w:t xml:space="preserve">Meaning of </w:t>
      </w:r>
      <w:r w:rsidR="005373A1">
        <w:t>“</w:t>
      </w:r>
      <w:r w:rsidR="00F31A83">
        <w:t>matter</w:t>
      </w:r>
      <w:r w:rsidR="005373A1">
        <w:t>”</w:t>
      </w:r>
      <w:r w:rsidR="00C96C55">
        <w:t>.</w:t>
      </w:r>
    </w:p>
    <w:p w14:paraId="0986696D" w14:textId="77777777" w:rsidR="00F31A83" w:rsidRPr="00133562" w:rsidRDefault="00F31A83" w:rsidP="00C13F66">
      <w:pPr>
        <w:pStyle w:val="Catchwords"/>
      </w:pPr>
    </w:p>
    <w:p w14:paraId="52BDCE9E" w14:textId="738AF7B9" w:rsidR="00C13F66" w:rsidRDefault="00C13F66" w:rsidP="00C13F66">
      <w:pPr>
        <w:rPr>
          <w:lang w:eastAsia="en-AU"/>
        </w:rPr>
      </w:pPr>
      <w:r w:rsidRPr="0041107F">
        <w:rPr>
          <w:b/>
          <w:bCs/>
          <w:lang w:eastAsia="en-AU"/>
        </w:rPr>
        <w:t>Held (</w:t>
      </w:r>
      <w:r>
        <w:rPr>
          <w:b/>
          <w:bCs/>
          <w:lang w:eastAsia="en-AU"/>
        </w:rPr>
        <w:t>5:0</w:t>
      </w:r>
      <w:r w:rsidRPr="0041107F">
        <w:rPr>
          <w:b/>
          <w:bCs/>
          <w:lang w:eastAsia="en-AU"/>
        </w:rPr>
        <w:t>):</w:t>
      </w:r>
      <w:r w:rsidRPr="007A41CD">
        <w:rPr>
          <w:lang w:eastAsia="en-AU"/>
        </w:rPr>
        <w:t xml:space="preserve"> </w:t>
      </w:r>
      <w:r w:rsidR="00C47F0A">
        <w:rPr>
          <w:lang w:eastAsia="en-AU"/>
        </w:rPr>
        <w:t xml:space="preserve">Appeal allowed. </w:t>
      </w:r>
    </w:p>
    <w:p w14:paraId="4D69E3E0" w14:textId="77777777" w:rsidR="000F7DCE" w:rsidRDefault="000F7DCE" w:rsidP="000F7DCE">
      <w:pPr>
        <w:pStyle w:val="BullDivider2"/>
        <w:jc w:val="right"/>
      </w:pPr>
    </w:p>
    <w:p w14:paraId="62A71167" w14:textId="77777777" w:rsidR="00C13F66" w:rsidRPr="00C13F66" w:rsidRDefault="00C13F66" w:rsidP="00C13F66">
      <w:pPr>
        <w:rPr>
          <w:lang w:eastAsia="en-AU"/>
        </w:rPr>
      </w:pPr>
    </w:p>
    <w:p w14:paraId="72B8596E" w14:textId="5B93512F" w:rsidR="002A5E4C" w:rsidRDefault="004171A8" w:rsidP="002A5E4C">
      <w:pPr>
        <w:pStyle w:val="Heading1"/>
      </w:pPr>
      <w:r>
        <w:t>Bankruptcy</w:t>
      </w:r>
    </w:p>
    <w:p w14:paraId="254BB837" w14:textId="77777777" w:rsidR="002A5E4C" w:rsidRDefault="002A5E4C" w:rsidP="002A5E4C">
      <w:pPr>
        <w:rPr>
          <w:lang w:eastAsia="en-AU"/>
        </w:rPr>
      </w:pPr>
    </w:p>
    <w:p w14:paraId="786D56DD" w14:textId="1DF61E43" w:rsidR="001C37B1" w:rsidRPr="001C37B1" w:rsidRDefault="001C37B1" w:rsidP="001C37B1">
      <w:pPr>
        <w:pStyle w:val="Heading2"/>
      </w:pPr>
      <w:r w:rsidRPr="001C37B1">
        <w:t xml:space="preserve">Brake </w:t>
      </w:r>
      <w:r>
        <w:t>&amp; Anor</w:t>
      </w:r>
      <w:r w:rsidRPr="001C37B1">
        <w:t xml:space="preserve"> v Chedington Court Estate Ltd </w:t>
      </w:r>
    </w:p>
    <w:p w14:paraId="068BCB01" w14:textId="64BD700C" w:rsidR="002A5E4C" w:rsidRPr="00E45460" w:rsidRDefault="002A5E4C" w:rsidP="002A5E4C">
      <w:pPr>
        <w:rPr>
          <w:lang w:eastAsia="en-AU"/>
        </w:rPr>
      </w:pPr>
      <w:r>
        <w:rPr>
          <w:b/>
          <w:bCs/>
          <w:lang w:eastAsia="en-AU"/>
        </w:rPr>
        <w:t xml:space="preserve">Supreme Court of </w:t>
      </w:r>
      <w:r w:rsidR="001C37B1">
        <w:rPr>
          <w:b/>
          <w:bCs/>
          <w:lang w:eastAsia="en-AU"/>
        </w:rPr>
        <w:t>the United Kingdom</w:t>
      </w:r>
      <w:r w:rsidRPr="00E45460">
        <w:rPr>
          <w:b/>
          <w:bCs/>
          <w:lang w:eastAsia="en-AU"/>
        </w:rPr>
        <w:t>:</w:t>
      </w:r>
      <w:r>
        <w:rPr>
          <w:b/>
          <w:bCs/>
          <w:lang w:eastAsia="en-AU"/>
        </w:rPr>
        <w:t xml:space="preserve"> </w:t>
      </w:r>
      <w:hyperlink r:id="rId14" w:history="1">
        <w:r w:rsidR="0095291B" w:rsidRPr="00BF2E64">
          <w:rPr>
            <w:rStyle w:val="Hyperlink"/>
            <w:lang w:eastAsia="en-AU"/>
          </w:rPr>
          <w:t>[2023] UKSC 29</w:t>
        </w:r>
      </w:hyperlink>
      <w:r w:rsidRPr="0095291B">
        <w:cr/>
      </w:r>
    </w:p>
    <w:p w14:paraId="3BF7A1AE" w14:textId="6ED0165E" w:rsidR="002A5E4C" w:rsidRPr="00E45460" w:rsidRDefault="002A5E4C" w:rsidP="002A5E4C">
      <w:pPr>
        <w:rPr>
          <w:lang w:eastAsia="en-AU"/>
        </w:rPr>
      </w:pPr>
      <w:r w:rsidRPr="00E45460">
        <w:rPr>
          <w:b/>
          <w:bCs/>
          <w:lang w:eastAsia="en-AU"/>
        </w:rPr>
        <w:t xml:space="preserve">Reasons delivered: </w:t>
      </w:r>
      <w:r w:rsidR="00171349">
        <w:rPr>
          <w:bCs/>
          <w:lang w:eastAsia="en-AU"/>
        </w:rPr>
        <w:t>10 August</w:t>
      </w:r>
      <w:r>
        <w:rPr>
          <w:lang w:eastAsia="en-AU"/>
        </w:rPr>
        <w:t xml:space="preserve"> </w:t>
      </w:r>
      <w:r w:rsidRPr="00E45460">
        <w:rPr>
          <w:lang w:eastAsia="en-AU"/>
        </w:rPr>
        <w:t>2023</w:t>
      </w:r>
    </w:p>
    <w:p w14:paraId="26027285" w14:textId="77777777" w:rsidR="002A5E4C" w:rsidRPr="00E45460" w:rsidRDefault="002A5E4C" w:rsidP="002A5E4C">
      <w:pPr>
        <w:rPr>
          <w:b/>
          <w:bCs/>
          <w:lang w:eastAsia="en-AU"/>
        </w:rPr>
      </w:pPr>
    </w:p>
    <w:p w14:paraId="46F017C8" w14:textId="5F3635E9" w:rsidR="002A5E4C" w:rsidRPr="00F61DA5" w:rsidRDefault="002A5E4C" w:rsidP="002A5E4C">
      <w:pPr>
        <w:rPr>
          <w:lang w:eastAsia="en-AU"/>
        </w:rPr>
      </w:pPr>
      <w:r w:rsidRPr="00E45460">
        <w:rPr>
          <w:b/>
          <w:bCs/>
          <w:lang w:eastAsia="en-AU"/>
        </w:rPr>
        <w:t>Coram:</w:t>
      </w:r>
      <w:r w:rsidRPr="00E45460">
        <w:t xml:space="preserve"> </w:t>
      </w:r>
      <w:r w:rsidR="00171349" w:rsidRPr="00171349">
        <w:rPr>
          <w:lang w:eastAsia="en-AU"/>
        </w:rPr>
        <w:t>Lord Briggs, Lord Hamblen, Lord Leggatt, Lady Rose and Lord Richards</w:t>
      </w:r>
    </w:p>
    <w:p w14:paraId="03CD27BB" w14:textId="77777777" w:rsidR="002A5E4C" w:rsidRPr="00E45460" w:rsidRDefault="002A5E4C" w:rsidP="002A5E4C">
      <w:pPr>
        <w:rPr>
          <w:b/>
          <w:bCs/>
          <w:lang w:eastAsia="en-AU"/>
        </w:rPr>
      </w:pPr>
    </w:p>
    <w:p w14:paraId="7079DCC4" w14:textId="77777777" w:rsidR="002A5E4C" w:rsidRPr="00E45460" w:rsidRDefault="002A5E4C" w:rsidP="002A5E4C">
      <w:pPr>
        <w:rPr>
          <w:b/>
          <w:bCs/>
          <w:lang w:eastAsia="en-AU"/>
        </w:rPr>
      </w:pPr>
      <w:r w:rsidRPr="00E45460">
        <w:rPr>
          <w:b/>
          <w:bCs/>
          <w:lang w:eastAsia="en-AU"/>
        </w:rPr>
        <w:t>Catchwords:</w:t>
      </w:r>
    </w:p>
    <w:p w14:paraId="0E172F03" w14:textId="77777777" w:rsidR="002A5E4C" w:rsidRPr="00E45460" w:rsidRDefault="002A5E4C" w:rsidP="002A5E4C">
      <w:pPr>
        <w:rPr>
          <w:b/>
          <w:bCs/>
          <w:lang w:eastAsia="en-AU"/>
        </w:rPr>
      </w:pPr>
    </w:p>
    <w:p w14:paraId="382BCDB8" w14:textId="1EC89830" w:rsidR="00827E09" w:rsidRDefault="00EC2957" w:rsidP="00133562">
      <w:pPr>
        <w:pStyle w:val="Catchwords"/>
      </w:pPr>
      <w:r>
        <w:t>Bankruptcy</w:t>
      </w:r>
      <w:r w:rsidR="009F1BC5">
        <w:t xml:space="preserve"> – Standing of bankrupt to challenge bankrupt’s estate – </w:t>
      </w:r>
      <w:r w:rsidR="00796872">
        <w:t xml:space="preserve">Where respondents </w:t>
      </w:r>
      <w:r w:rsidR="00CB58A0">
        <w:t>in partnership with each other and investment vehicle, carrying on accommodation and events business – Where disputes arose between partners</w:t>
      </w:r>
      <w:r w:rsidR="004C2748">
        <w:t xml:space="preserve"> and </w:t>
      </w:r>
      <w:r w:rsidR="00CB58A0">
        <w:t xml:space="preserve">referred to arbitration – Where final award </w:t>
      </w:r>
      <w:r w:rsidR="004146ED">
        <w:t>in favour of investment vehicle, and costs order</w:t>
      </w:r>
      <w:r w:rsidR="00061C10">
        <w:t>ed</w:t>
      </w:r>
      <w:r w:rsidR="004146ED">
        <w:t xml:space="preserve"> against respondents </w:t>
      </w:r>
      <w:r w:rsidR="00AA67F1">
        <w:t>–</w:t>
      </w:r>
      <w:r w:rsidR="004146ED">
        <w:t xml:space="preserve"> </w:t>
      </w:r>
      <w:r w:rsidR="00335A7F">
        <w:t xml:space="preserve">Where partnership’s property included cottage registered in names of respondents </w:t>
      </w:r>
      <w:r w:rsidR="00F96009">
        <w:t xml:space="preserve">– </w:t>
      </w:r>
      <w:r w:rsidR="00AA67F1">
        <w:t xml:space="preserve">Where respondents made bankrupt in respect of unpaid costs of </w:t>
      </w:r>
      <w:r w:rsidR="00AA67F1">
        <w:lastRenderedPageBreak/>
        <w:t xml:space="preserve">arbitration </w:t>
      </w:r>
      <w:r w:rsidR="00335A7F">
        <w:t>–</w:t>
      </w:r>
      <w:r w:rsidR="00AA67F1">
        <w:t xml:space="preserve"> </w:t>
      </w:r>
      <w:r w:rsidR="00335A7F">
        <w:t>Where receivers of partnership’s property</w:t>
      </w:r>
      <w:r w:rsidR="00594096">
        <w:t xml:space="preserve"> sold farm – Where purchaser of farm acquired by appellant</w:t>
      </w:r>
      <w:r w:rsidR="007F04CE">
        <w:t xml:space="preserve"> – Where </w:t>
      </w:r>
      <w:r w:rsidR="0057058D">
        <w:t xml:space="preserve">respondents and </w:t>
      </w:r>
      <w:r w:rsidR="00730088">
        <w:t>appellant</w:t>
      </w:r>
      <w:r w:rsidR="00827E09">
        <w:t xml:space="preserve"> submitted bids for cottage – Where liquidators accepted appellant</w:t>
      </w:r>
      <w:r w:rsidR="000E0EFB">
        <w:t>’</w:t>
      </w:r>
      <w:r w:rsidR="00827E09">
        <w:t xml:space="preserve">s higher bid, subject to contract </w:t>
      </w:r>
      <w:r w:rsidR="00133562">
        <w:t>–</w:t>
      </w:r>
      <w:r w:rsidR="00827E09">
        <w:t xml:space="preserve"> </w:t>
      </w:r>
      <w:r w:rsidR="00133562">
        <w:t>Where</w:t>
      </w:r>
      <w:r w:rsidR="00827E09" w:rsidRPr="00827E09">
        <w:t xml:space="preserve"> liquidators not willing to apply to court for order removing </w:t>
      </w:r>
      <w:r w:rsidR="00133562">
        <w:t>respondents</w:t>
      </w:r>
      <w:r w:rsidR="00827E09" w:rsidRPr="00827E09">
        <w:t xml:space="preserve"> as registered proprietors of </w:t>
      </w:r>
      <w:r w:rsidR="00133562">
        <w:t>c</w:t>
      </w:r>
      <w:r w:rsidR="00827E09" w:rsidRPr="00827E09">
        <w:t>ottage</w:t>
      </w:r>
      <w:r w:rsidR="00133562">
        <w:t xml:space="preserve"> – Where facilitation agreement made – Where respondent</w:t>
      </w:r>
      <w:r w:rsidR="001D25CA">
        <w:t>s</w:t>
      </w:r>
      <w:r w:rsidR="00133562">
        <w:t xml:space="preserve"> issued application under s 303(1) of </w:t>
      </w:r>
      <w:r w:rsidR="00133562" w:rsidRPr="00133562">
        <w:rPr>
          <w:i/>
          <w:iCs/>
        </w:rPr>
        <w:t>Insolvency Act 1986</w:t>
      </w:r>
      <w:r w:rsidR="00133562">
        <w:t xml:space="preserve">, alleging trustee wrongfully enabled appellant to </w:t>
      </w:r>
      <w:r w:rsidR="00713838">
        <w:t>interfere</w:t>
      </w:r>
      <w:r w:rsidR="00133562">
        <w:t xml:space="preserve"> with their right of possession of cottage – Where appellant</w:t>
      </w:r>
      <w:r w:rsidR="00EA2919">
        <w:t xml:space="preserve"> </w:t>
      </w:r>
      <w:r w:rsidR="00572688">
        <w:t xml:space="preserve">successfully </w:t>
      </w:r>
      <w:r w:rsidR="00EA2919">
        <w:t xml:space="preserve">applied </w:t>
      </w:r>
      <w:r w:rsidR="00572688">
        <w:t xml:space="preserve">in High Court </w:t>
      </w:r>
      <w:r w:rsidR="00EA2919">
        <w:t>to strike out relevant part s of application on ground that respondents lacked standing under s 303(1)</w:t>
      </w:r>
      <w:r w:rsidR="00572688">
        <w:t xml:space="preserve"> – Where Court of Appeal dismissed appeal by appellants in their capacities as trustees, because in that capacity they were third party whose only interest was disappointed under-bidders for cottage</w:t>
      </w:r>
      <w:r w:rsidR="005E2AFB">
        <w:t xml:space="preserve"> – Where Court of Appeal held respondents had standing in personal capacities, because as bankrupts had direct interest in relief sought </w:t>
      </w:r>
      <w:r w:rsidR="00713838">
        <w:t>–</w:t>
      </w:r>
      <w:r w:rsidR="005E2AFB">
        <w:t xml:space="preserve"> </w:t>
      </w:r>
      <w:r w:rsidR="00713838">
        <w:t>Whether bankrupts have standing to challenge a</w:t>
      </w:r>
      <w:r w:rsidR="00713838" w:rsidRPr="00713838">
        <w:t xml:space="preserve">cts, omissions or decisions of trustee of bankrupt’s estate under </w:t>
      </w:r>
      <w:r w:rsidR="00713838">
        <w:t>s</w:t>
      </w:r>
      <w:r w:rsidR="00713838" w:rsidRPr="00713838">
        <w:t xml:space="preserve"> 303(1)</w:t>
      </w:r>
      <w:r w:rsidR="00713838">
        <w:t xml:space="preserve">. </w:t>
      </w:r>
    </w:p>
    <w:p w14:paraId="62D81B5C" w14:textId="77777777" w:rsidR="00572688" w:rsidRPr="00133562" w:rsidRDefault="00572688" w:rsidP="00133562">
      <w:pPr>
        <w:pStyle w:val="Catchwords"/>
      </w:pPr>
    </w:p>
    <w:p w14:paraId="744837C8" w14:textId="4B1837F4" w:rsidR="002A5E4C" w:rsidRDefault="002A5E4C" w:rsidP="002A5E4C">
      <w:pPr>
        <w:rPr>
          <w:lang w:eastAsia="en-AU"/>
        </w:rPr>
      </w:pPr>
      <w:r w:rsidRPr="0041107F">
        <w:rPr>
          <w:b/>
          <w:bCs/>
          <w:lang w:eastAsia="en-AU"/>
        </w:rPr>
        <w:t>Held (</w:t>
      </w:r>
      <w:r w:rsidR="00003205">
        <w:rPr>
          <w:b/>
          <w:bCs/>
          <w:lang w:eastAsia="en-AU"/>
        </w:rPr>
        <w:t>5</w:t>
      </w:r>
      <w:r w:rsidRPr="0041107F">
        <w:rPr>
          <w:b/>
          <w:bCs/>
          <w:lang w:eastAsia="en-AU"/>
        </w:rPr>
        <w:t>:</w:t>
      </w:r>
      <w:r w:rsidR="00003205">
        <w:rPr>
          <w:b/>
          <w:bCs/>
          <w:lang w:eastAsia="en-AU"/>
        </w:rPr>
        <w:t>0</w:t>
      </w:r>
      <w:r w:rsidRPr="0041107F">
        <w:rPr>
          <w:b/>
          <w:bCs/>
          <w:lang w:eastAsia="en-AU"/>
        </w:rPr>
        <w:t>):</w:t>
      </w:r>
      <w:r w:rsidRPr="007A41CD">
        <w:rPr>
          <w:lang w:eastAsia="en-AU"/>
        </w:rPr>
        <w:t xml:space="preserve"> Appeal </w:t>
      </w:r>
      <w:r>
        <w:rPr>
          <w:lang w:eastAsia="en-AU"/>
        </w:rPr>
        <w:t>allowed.</w:t>
      </w:r>
    </w:p>
    <w:p w14:paraId="1B82D896" w14:textId="77777777" w:rsidR="00FF7573" w:rsidRDefault="00FF7573" w:rsidP="00FF7573">
      <w:pPr>
        <w:pStyle w:val="BullDivider2"/>
        <w:jc w:val="right"/>
      </w:pPr>
    </w:p>
    <w:p w14:paraId="05BBB2B6" w14:textId="77777777" w:rsidR="00FF7573" w:rsidRDefault="00FF7573" w:rsidP="00FF7573">
      <w:pPr>
        <w:rPr>
          <w:lang w:eastAsia="en-AU"/>
        </w:rPr>
      </w:pPr>
    </w:p>
    <w:p w14:paraId="0CC396C9" w14:textId="3FC11555" w:rsidR="00FF7573" w:rsidRDefault="00FF7573" w:rsidP="00FF7573">
      <w:pPr>
        <w:pStyle w:val="Heading1"/>
      </w:pPr>
      <w:r>
        <w:t>Civil Procedure</w:t>
      </w:r>
    </w:p>
    <w:p w14:paraId="156C2402" w14:textId="77777777" w:rsidR="00787336" w:rsidRPr="00787336" w:rsidRDefault="00787336" w:rsidP="00787336">
      <w:pPr>
        <w:rPr>
          <w:lang w:eastAsia="en-AU"/>
        </w:rPr>
      </w:pPr>
    </w:p>
    <w:p w14:paraId="6EA77315" w14:textId="71A5235D" w:rsidR="00787336" w:rsidRPr="00773410" w:rsidRDefault="00383A93" w:rsidP="00787336">
      <w:pPr>
        <w:pStyle w:val="Heading2"/>
      </w:pPr>
      <w:r>
        <w:t>David Subotic &amp; Ors v Securities and Futures Commission</w:t>
      </w:r>
    </w:p>
    <w:p w14:paraId="28F6D65B" w14:textId="4BC73C2C" w:rsidR="00787336" w:rsidRDefault="00787336" w:rsidP="00787336">
      <w:r>
        <w:rPr>
          <w:b/>
          <w:bCs/>
          <w:lang w:eastAsia="en-AU"/>
        </w:rPr>
        <w:t>Hong Kong Court of Final Appeal</w:t>
      </w:r>
      <w:r w:rsidRPr="00E45460">
        <w:rPr>
          <w:b/>
          <w:bCs/>
          <w:lang w:eastAsia="en-AU"/>
        </w:rPr>
        <w:t>:</w:t>
      </w:r>
      <w:r>
        <w:rPr>
          <w:b/>
          <w:bCs/>
          <w:lang w:eastAsia="en-AU"/>
        </w:rPr>
        <w:t xml:space="preserve"> </w:t>
      </w:r>
      <w:hyperlink r:id="rId15" w:history="1">
        <w:r w:rsidR="00483D92" w:rsidRPr="00483D92">
          <w:rPr>
            <w:rStyle w:val="Hyperlink"/>
            <w:lang w:eastAsia="en-AU"/>
          </w:rPr>
          <w:t>[2023] HKCFA 32</w:t>
        </w:r>
      </w:hyperlink>
    </w:p>
    <w:p w14:paraId="208A1FED" w14:textId="77777777" w:rsidR="00787336" w:rsidRPr="00E45460" w:rsidRDefault="00787336" w:rsidP="00787336">
      <w:pPr>
        <w:rPr>
          <w:lang w:eastAsia="en-AU"/>
        </w:rPr>
      </w:pPr>
    </w:p>
    <w:p w14:paraId="6DF789C8" w14:textId="1C30539A" w:rsidR="00787336" w:rsidRPr="00E45460" w:rsidRDefault="00787336" w:rsidP="00787336">
      <w:pPr>
        <w:rPr>
          <w:lang w:eastAsia="en-AU"/>
        </w:rPr>
      </w:pPr>
      <w:r w:rsidRPr="00E45460">
        <w:rPr>
          <w:b/>
          <w:bCs/>
          <w:lang w:eastAsia="en-AU"/>
        </w:rPr>
        <w:t xml:space="preserve">Reasons delivered: </w:t>
      </w:r>
      <w:r w:rsidR="00221F17">
        <w:rPr>
          <w:bCs/>
          <w:lang w:eastAsia="en-AU"/>
        </w:rPr>
        <w:t>30 October</w:t>
      </w:r>
      <w:r>
        <w:rPr>
          <w:lang w:eastAsia="en-AU"/>
        </w:rPr>
        <w:t xml:space="preserve"> </w:t>
      </w:r>
      <w:r w:rsidRPr="00E45460">
        <w:rPr>
          <w:lang w:eastAsia="en-AU"/>
        </w:rPr>
        <w:t>2023</w:t>
      </w:r>
    </w:p>
    <w:p w14:paraId="4C6DB0D2" w14:textId="77777777" w:rsidR="00787336" w:rsidRPr="00E45460" w:rsidRDefault="00787336" w:rsidP="00787336">
      <w:pPr>
        <w:rPr>
          <w:b/>
          <w:bCs/>
          <w:lang w:eastAsia="en-AU"/>
        </w:rPr>
      </w:pPr>
    </w:p>
    <w:p w14:paraId="2725492C" w14:textId="191CF6A3" w:rsidR="00787336" w:rsidRPr="00F61DA5" w:rsidRDefault="00787336" w:rsidP="00787336">
      <w:pPr>
        <w:rPr>
          <w:lang w:eastAsia="en-AU"/>
        </w:rPr>
      </w:pPr>
      <w:r w:rsidRPr="00E45460">
        <w:rPr>
          <w:b/>
          <w:bCs/>
          <w:lang w:eastAsia="en-AU"/>
        </w:rPr>
        <w:t>Coram:</w:t>
      </w:r>
      <w:r w:rsidRPr="00E45460">
        <w:t xml:space="preserve"> </w:t>
      </w:r>
      <w:r w:rsidRPr="00812DF4">
        <w:rPr>
          <w:lang w:eastAsia="en-AU"/>
        </w:rPr>
        <w:t>Cheung</w:t>
      </w:r>
      <w:r>
        <w:rPr>
          <w:lang w:eastAsia="en-AU"/>
        </w:rPr>
        <w:t xml:space="preserve"> CJ</w:t>
      </w:r>
      <w:r w:rsidRPr="00812DF4">
        <w:rPr>
          <w:lang w:eastAsia="en-AU"/>
        </w:rPr>
        <w:t>, Ribeiro, Fok, Lam PJ</w:t>
      </w:r>
      <w:r>
        <w:rPr>
          <w:lang w:eastAsia="en-AU"/>
        </w:rPr>
        <w:t>J</w:t>
      </w:r>
      <w:r w:rsidRPr="00812DF4">
        <w:rPr>
          <w:lang w:eastAsia="en-AU"/>
        </w:rPr>
        <w:t xml:space="preserve"> and</w:t>
      </w:r>
      <w:r w:rsidR="0033622B">
        <w:rPr>
          <w:lang w:eastAsia="en-AU"/>
        </w:rPr>
        <w:t xml:space="preserve"> </w:t>
      </w:r>
      <w:r w:rsidR="00A37F57" w:rsidRPr="00A37F57">
        <w:rPr>
          <w:lang w:eastAsia="en-AU"/>
        </w:rPr>
        <w:t>McLachlin NPJ</w:t>
      </w:r>
    </w:p>
    <w:p w14:paraId="5C74F181" w14:textId="77777777" w:rsidR="00787336" w:rsidRPr="00E45460" w:rsidRDefault="00787336" w:rsidP="00787336">
      <w:pPr>
        <w:rPr>
          <w:b/>
          <w:bCs/>
          <w:lang w:eastAsia="en-AU"/>
        </w:rPr>
      </w:pPr>
    </w:p>
    <w:p w14:paraId="0D61B782" w14:textId="77777777" w:rsidR="00787336" w:rsidRPr="00E45460" w:rsidRDefault="00787336" w:rsidP="00787336">
      <w:pPr>
        <w:rPr>
          <w:b/>
          <w:bCs/>
          <w:lang w:eastAsia="en-AU"/>
        </w:rPr>
      </w:pPr>
      <w:r w:rsidRPr="00E45460">
        <w:rPr>
          <w:b/>
          <w:bCs/>
          <w:lang w:eastAsia="en-AU"/>
        </w:rPr>
        <w:t>Catchwords:</w:t>
      </w:r>
    </w:p>
    <w:p w14:paraId="78C9C14D" w14:textId="77777777" w:rsidR="00787336" w:rsidRPr="00E45460" w:rsidRDefault="00787336" w:rsidP="00787336">
      <w:pPr>
        <w:rPr>
          <w:b/>
          <w:bCs/>
          <w:lang w:eastAsia="en-AU"/>
        </w:rPr>
      </w:pPr>
    </w:p>
    <w:p w14:paraId="1B82224E" w14:textId="16BF865E" w:rsidR="00C226BF" w:rsidRPr="00101BF5" w:rsidRDefault="00EF4B3F" w:rsidP="00C226BF">
      <w:pPr>
        <w:pStyle w:val="Catchwords"/>
      </w:pPr>
      <w:r>
        <w:t xml:space="preserve">Civil procedure – </w:t>
      </w:r>
      <w:r w:rsidR="006C3DF1">
        <w:t>Service</w:t>
      </w:r>
      <w:r w:rsidR="00127C58">
        <w:t xml:space="preserve"> of </w:t>
      </w:r>
      <w:r w:rsidR="00B354F7">
        <w:t xml:space="preserve">writ outside jurisdiction </w:t>
      </w:r>
      <w:r w:rsidR="006C3DF1">
        <w:t xml:space="preserve">– </w:t>
      </w:r>
      <w:r w:rsidR="00C226BF">
        <w:t xml:space="preserve">Where </w:t>
      </w:r>
      <w:r w:rsidR="00FE603B">
        <w:t>respondent commenced proceedings against appellants for allegedly operating false trading schem</w:t>
      </w:r>
      <w:r w:rsidR="00360DDE">
        <w:t>e – Where appellants overseas residents or companies – Where respondent granted leave to serve concurrent writ outside of Hong Kong</w:t>
      </w:r>
      <w:r w:rsidR="00FC6739">
        <w:t xml:space="preserve"> on appellants </w:t>
      </w:r>
      <w:r w:rsidR="00F65949">
        <w:t xml:space="preserve">– Where respondent sought restoration order in favour of market participants involved and injunctions to freeze certain assets – </w:t>
      </w:r>
      <w:r w:rsidR="00CA2EB3">
        <w:t xml:space="preserve">Where </w:t>
      </w:r>
      <w:r w:rsidR="00883B1B">
        <w:t xml:space="preserve">relief sought on basis of two jurisdictional </w:t>
      </w:r>
      <w:r w:rsidR="005373A1">
        <w:t>“</w:t>
      </w:r>
      <w:r w:rsidR="00883B1B">
        <w:t>gateways</w:t>
      </w:r>
      <w:r w:rsidR="005373A1">
        <w:t>”</w:t>
      </w:r>
      <w:r w:rsidR="00883B1B">
        <w:t xml:space="preserve"> under Order 11 rule 1 of Rules of High Court (Cap 4A), which allows writ to be served on defendant </w:t>
      </w:r>
      <w:r w:rsidR="00785CB1" w:rsidRPr="00785CB1">
        <w:t>situated outside Hong Kong and jurisdiction to be assumed with leave of court</w:t>
      </w:r>
      <w:r w:rsidR="00785CB1">
        <w:t xml:space="preserve"> – Where Order 11 rule 1(1)(f) applies where c</w:t>
      </w:r>
      <w:r w:rsidR="00785CB1" w:rsidRPr="00785CB1">
        <w:t>laim founded on tort and damage sustained within Hong Kong</w:t>
      </w:r>
      <w:r w:rsidR="00127C58">
        <w:t xml:space="preserve"> (</w:t>
      </w:r>
      <w:r w:rsidR="005373A1">
        <w:t>“</w:t>
      </w:r>
      <w:r w:rsidR="00127C58">
        <w:t>Gateway F</w:t>
      </w:r>
      <w:r w:rsidR="005373A1">
        <w:t>”</w:t>
      </w:r>
      <w:r w:rsidR="00127C58">
        <w:t>)</w:t>
      </w:r>
      <w:r w:rsidR="00785CB1">
        <w:t xml:space="preserve"> – </w:t>
      </w:r>
      <w:r w:rsidR="009A6FB0">
        <w:t>Where appellants applied to set aside leave granted to serve writ outside Hong Kong and declaration that Court lacked jurisdiction over them – Where Court of First Instance and Court of Appeal both upheld grant of leave to serve out of jurisdictio</w:t>
      </w:r>
      <w:r w:rsidR="005A5997">
        <w:t xml:space="preserve">n </w:t>
      </w:r>
      <w:r w:rsidR="001070E7">
        <w:t xml:space="preserve">– </w:t>
      </w:r>
      <w:r w:rsidR="006C3DF1">
        <w:t xml:space="preserve">Whether respondent’s claim under s 213 of Ordinance is </w:t>
      </w:r>
      <w:r w:rsidR="005373A1">
        <w:t>“</w:t>
      </w:r>
      <w:r w:rsidR="006C3DF1">
        <w:t>claim</w:t>
      </w:r>
      <w:r w:rsidR="005373A1">
        <w:t>”</w:t>
      </w:r>
      <w:r w:rsidR="006C3DF1">
        <w:t xml:space="preserve"> and/or </w:t>
      </w:r>
      <w:r w:rsidR="005373A1">
        <w:t>“</w:t>
      </w:r>
      <w:r w:rsidR="006C3DF1">
        <w:t>founded on a tort</w:t>
      </w:r>
      <w:r w:rsidR="005373A1">
        <w:t>”</w:t>
      </w:r>
      <w:r w:rsidR="006C3DF1">
        <w:t xml:space="preserve"> for purposes of Gateway F. </w:t>
      </w:r>
    </w:p>
    <w:p w14:paraId="6064FAD6" w14:textId="77777777" w:rsidR="00787336" w:rsidRDefault="00787336" w:rsidP="00787336">
      <w:pPr>
        <w:ind w:left="720"/>
        <w:rPr>
          <w:lang w:eastAsia="en-AU"/>
        </w:rPr>
      </w:pPr>
    </w:p>
    <w:p w14:paraId="1CF7BBEF" w14:textId="370F8FB2" w:rsidR="00787336" w:rsidRPr="00E45460" w:rsidRDefault="00787336" w:rsidP="00787336">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 xml:space="preserve">Appeal </w:t>
      </w:r>
      <w:r w:rsidR="00375CC1">
        <w:rPr>
          <w:lang w:eastAsia="en-AU"/>
        </w:rPr>
        <w:t>dismissed</w:t>
      </w:r>
      <w:r>
        <w:rPr>
          <w:lang w:eastAsia="en-AU"/>
        </w:rPr>
        <w:t xml:space="preserve">. </w:t>
      </w:r>
    </w:p>
    <w:p w14:paraId="19CD10B8" w14:textId="77777777" w:rsidR="004A2ECF" w:rsidRDefault="004A2ECF" w:rsidP="004A2ECF">
      <w:pPr>
        <w:pStyle w:val="BullDivider2"/>
        <w:jc w:val="right"/>
      </w:pPr>
    </w:p>
    <w:p w14:paraId="6B0723BB" w14:textId="77777777" w:rsidR="004A2ECF" w:rsidRDefault="004A2ECF" w:rsidP="004A2ECF">
      <w:pPr>
        <w:rPr>
          <w:lang w:eastAsia="en-AU"/>
        </w:rPr>
      </w:pPr>
    </w:p>
    <w:p w14:paraId="0BF2A251" w14:textId="4B2D6DD0" w:rsidR="004A2ECF" w:rsidRDefault="004A2ECF" w:rsidP="004A2ECF">
      <w:pPr>
        <w:pStyle w:val="Heading1"/>
      </w:pPr>
      <w:r>
        <w:t xml:space="preserve">Constitutional Law </w:t>
      </w:r>
    </w:p>
    <w:p w14:paraId="7649A7C2" w14:textId="77777777" w:rsidR="004A2ECF" w:rsidRDefault="004A2ECF" w:rsidP="004A2ECF">
      <w:pPr>
        <w:rPr>
          <w:lang w:eastAsia="en-AU"/>
        </w:rPr>
      </w:pPr>
    </w:p>
    <w:p w14:paraId="2B9CDF25" w14:textId="77777777" w:rsidR="00F86B97" w:rsidRPr="0090650D" w:rsidRDefault="00F86B97" w:rsidP="00F86B97">
      <w:pPr>
        <w:pStyle w:val="Heading2"/>
      </w:pPr>
      <w:r w:rsidRPr="0090650D">
        <w:t xml:space="preserve">Democratic Alliance </w:t>
      </w:r>
      <w:r>
        <w:t>&amp; Anor</w:t>
      </w:r>
      <w:r w:rsidRPr="0090650D">
        <w:t xml:space="preserve"> v Public Protector of South Africa </w:t>
      </w:r>
      <w:r>
        <w:t>&amp; Ors</w:t>
      </w:r>
    </w:p>
    <w:p w14:paraId="3C2945D0" w14:textId="75A5F3F9" w:rsidR="00F86B97" w:rsidRPr="001D2424" w:rsidRDefault="004C165F" w:rsidP="00F86B97">
      <w:r w:rsidRPr="008923DD">
        <w:rPr>
          <w:b/>
          <w:bCs/>
          <w:lang w:eastAsia="en-AU"/>
        </w:rPr>
        <w:t>Constitutional Court of South Africa</w:t>
      </w:r>
      <w:r w:rsidR="00F86B97" w:rsidRPr="00E45460">
        <w:rPr>
          <w:b/>
          <w:bCs/>
          <w:lang w:eastAsia="en-AU"/>
        </w:rPr>
        <w:t>:</w:t>
      </w:r>
      <w:r w:rsidR="00F86B97">
        <w:rPr>
          <w:b/>
          <w:bCs/>
          <w:lang w:eastAsia="en-AU"/>
        </w:rPr>
        <w:t xml:space="preserve"> </w:t>
      </w:r>
      <w:hyperlink r:id="rId16" w:history="1">
        <w:r w:rsidR="00F86B97" w:rsidRPr="001D2424">
          <w:rPr>
            <w:rStyle w:val="Hyperlink"/>
            <w:lang w:eastAsia="en-AU"/>
          </w:rPr>
          <w:t>[2023] ZACC 25</w:t>
        </w:r>
      </w:hyperlink>
    </w:p>
    <w:p w14:paraId="16681F52" w14:textId="77777777" w:rsidR="00F86B97" w:rsidRPr="00E45460" w:rsidRDefault="00F86B97" w:rsidP="00F86B97">
      <w:pPr>
        <w:rPr>
          <w:lang w:eastAsia="en-AU"/>
        </w:rPr>
      </w:pPr>
    </w:p>
    <w:p w14:paraId="33864FB3" w14:textId="77777777" w:rsidR="00F86B97" w:rsidRPr="00E45460" w:rsidRDefault="00F86B97" w:rsidP="00F86B97">
      <w:pPr>
        <w:rPr>
          <w:lang w:eastAsia="en-AU"/>
        </w:rPr>
      </w:pPr>
      <w:r w:rsidRPr="00E45460">
        <w:rPr>
          <w:b/>
          <w:bCs/>
          <w:lang w:eastAsia="en-AU"/>
        </w:rPr>
        <w:t xml:space="preserve">Reasons delivered: </w:t>
      </w:r>
      <w:r>
        <w:rPr>
          <w:bCs/>
          <w:lang w:eastAsia="en-AU"/>
        </w:rPr>
        <w:t>13 July</w:t>
      </w:r>
      <w:r>
        <w:rPr>
          <w:lang w:eastAsia="en-AU"/>
        </w:rPr>
        <w:t xml:space="preserve"> </w:t>
      </w:r>
      <w:r w:rsidRPr="00E45460">
        <w:rPr>
          <w:lang w:eastAsia="en-AU"/>
        </w:rPr>
        <w:t>2023</w:t>
      </w:r>
    </w:p>
    <w:p w14:paraId="42AC67BC" w14:textId="77777777" w:rsidR="00F86B97" w:rsidRPr="00E45460" w:rsidRDefault="00F86B97" w:rsidP="00F86B97">
      <w:pPr>
        <w:rPr>
          <w:b/>
          <w:bCs/>
          <w:lang w:eastAsia="en-AU"/>
        </w:rPr>
      </w:pPr>
    </w:p>
    <w:p w14:paraId="6B146BBD" w14:textId="77777777" w:rsidR="00F86B97" w:rsidRDefault="00F86B97" w:rsidP="00F86B97">
      <w:r w:rsidRPr="00E45460">
        <w:rPr>
          <w:b/>
          <w:bCs/>
          <w:lang w:eastAsia="en-AU"/>
        </w:rPr>
        <w:t>Coram:</w:t>
      </w:r>
      <w:r w:rsidRPr="00E45460">
        <w:t xml:space="preserve"> </w:t>
      </w:r>
      <w:r w:rsidRPr="00F95A0D">
        <w:t>Maya DCJ, Baqwa AJ, Madlanga, Majiedt, Mathopo </w:t>
      </w:r>
      <w:r>
        <w:t>J</w:t>
      </w:r>
      <w:r w:rsidRPr="00F95A0D">
        <w:t>J, Mbatha AJ, Mhlantla, Rogers, and Tshiqi </w:t>
      </w:r>
      <w:r>
        <w:t>J</w:t>
      </w:r>
      <w:r w:rsidRPr="00F95A0D">
        <w:t>J</w:t>
      </w:r>
    </w:p>
    <w:p w14:paraId="097626B4" w14:textId="77777777" w:rsidR="00F86B97" w:rsidRPr="00E45460" w:rsidRDefault="00F86B97" w:rsidP="00F86B97">
      <w:pPr>
        <w:rPr>
          <w:b/>
          <w:bCs/>
          <w:lang w:eastAsia="en-AU"/>
        </w:rPr>
      </w:pPr>
    </w:p>
    <w:p w14:paraId="14B77061" w14:textId="77777777" w:rsidR="00F86B97" w:rsidRPr="00E45460" w:rsidRDefault="00F86B97" w:rsidP="00F86B97">
      <w:pPr>
        <w:rPr>
          <w:b/>
          <w:bCs/>
          <w:lang w:eastAsia="en-AU"/>
        </w:rPr>
      </w:pPr>
      <w:r w:rsidRPr="00E45460">
        <w:rPr>
          <w:b/>
          <w:bCs/>
          <w:lang w:eastAsia="en-AU"/>
        </w:rPr>
        <w:t>Catchwords:</w:t>
      </w:r>
    </w:p>
    <w:p w14:paraId="5C5EFA6D" w14:textId="77777777" w:rsidR="00F86B97" w:rsidRPr="00E45460" w:rsidRDefault="00F86B97" w:rsidP="00F86B97">
      <w:pPr>
        <w:rPr>
          <w:b/>
          <w:bCs/>
          <w:lang w:eastAsia="en-AU"/>
        </w:rPr>
      </w:pPr>
    </w:p>
    <w:p w14:paraId="42BA027C" w14:textId="52209F25" w:rsidR="00F86B97" w:rsidRPr="00332B6E" w:rsidRDefault="00F86B97" w:rsidP="00F86B97">
      <w:pPr>
        <w:pStyle w:val="Catchwords"/>
        <w:rPr>
          <w:vertAlign w:val="superscript"/>
        </w:rPr>
      </w:pPr>
      <w:r w:rsidRPr="00332B6E">
        <w:t xml:space="preserve">Constitutional law – Suspension of Public Protectors – Apprehension of bias – </w:t>
      </w:r>
      <w:r w:rsidRPr="00332B6E">
        <w:rPr>
          <w:i/>
          <w:iCs/>
        </w:rPr>
        <w:t xml:space="preserve">Sub judice </w:t>
      </w:r>
      <w:r w:rsidRPr="00332B6E">
        <w:t>rule – Conflict of interest –</w:t>
      </w:r>
      <w:r w:rsidRPr="00853942">
        <w:rPr>
          <w:rFonts w:cs="Arial"/>
          <w:shd w:val="clear" w:color="auto" w:fill="FFFFFF"/>
          <w:lang w:eastAsia="en-US"/>
        </w:rPr>
        <w:t xml:space="preserve"> Where following order of Constitutional Court in </w:t>
      </w:r>
      <w:r w:rsidRPr="00853942">
        <w:rPr>
          <w:rFonts w:cs="Arial"/>
          <w:i/>
          <w:iCs/>
          <w:shd w:val="clear" w:color="auto" w:fill="FFFFFF"/>
          <w:lang w:eastAsia="en-US"/>
        </w:rPr>
        <w:t>Speaker of the National Assembly v Public Protector; Democratic Alliance v Public Protector </w:t>
      </w:r>
      <w:r w:rsidRPr="00853942">
        <w:rPr>
          <w:rFonts w:cs="Arial"/>
          <w:shd w:val="clear" w:color="auto" w:fill="FFFFFF"/>
          <w:lang w:eastAsia="en-US"/>
        </w:rPr>
        <w:t>[2022] ZACC 1, Section 194 Committee resolved to proceed with consideration of motion for removal of Public Protector – Where Public Protector wrote to President informing him of multiple instances of conflict of interest, which precluded President from personally suspending her – Where  alleged conflicts of interest included various investigations recently conducted, or currently investigated, by Office of the Public Protector against President – Where High Court declared President’s decision to suspend Public Protector invalid – Where first respondent unsuccessfully appealed to Full Court of High Court – Where three applications made in Constitutional Court following High Court decision – </w:t>
      </w:r>
      <w:r w:rsidRPr="00332B6E">
        <w:t xml:space="preserve">Where first and second applications are applications for leave to appeal by Democratic Alliance and President against High Court’s order in terms of s 172(2)(d) of </w:t>
      </w:r>
      <w:r w:rsidRPr="00332B6E">
        <w:rPr>
          <w:i/>
          <w:iCs/>
        </w:rPr>
        <w:t xml:space="preserve">Constitution </w:t>
      </w:r>
      <w:r w:rsidRPr="00332B6E">
        <w:t>and r 16 of</w:t>
      </w:r>
      <w:r w:rsidRPr="00332B6E">
        <w:rPr>
          <w:i/>
          <w:iCs/>
        </w:rPr>
        <w:t xml:space="preserve"> Rules of the Constitutional Court </w:t>
      </w:r>
      <w:r w:rsidRPr="00332B6E">
        <w:t xml:space="preserve">– Where third application is urgent application for leave to appeal brought by Public Protector against judgment and order of Full Court – Where first respondent </w:t>
      </w:r>
      <w:r w:rsidR="00B51E82" w:rsidRPr="00332B6E">
        <w:t xml:space="preserve">is Public Protector, </w:t>
      </w:r>
      <w:r w:rsidRPr="00332B6E">
        <w:t xml:space="preserve">second respondent is Speaker of the National Assembly and third respondent is Chairperson of s 194 Committee – Where fourth to seventeenth respondents all political parties represented in National Assembly – Where only tenth, eleventh and sixteenth respondents participated in Constitutional Court proceedings – Whether order of High Court declaring President’s decision invalid and setting aside Public Protector’s suspension subject to confirmation by Constitutional Court under ss 172(2)(a) and (d) of </w:t>
      </w:r>
      <w:r w:rsidRPr="00332B6E">
        <w:rPr>
          <w:i/>
          <w:iCs/>
        </w:rPr>
        <w:t xml:space="preserve">Constitution </w:t>
      </w:r>
      <w:r w:rsidRPr="00332B6E">
        <w:t>– Whether s</w:t>
      </w:r>
      <w:r w:rsidR="00F44CF8" w:rsidRPr="00332B6E">
        <w:t xml:space="preserve"> </w:t>
      </w:r>
      <w:r w:rsidRPr="00332B6E">
        <w:t xml:space="preserve">18 of </w:t>
      </w:r>
      <w:r w:rsidRPr="00332B6E">
        <w:rPr>
          <w:i/>
          <w:iCs/>
        </w:rPr>
        <w:t>Superior Courts Act</w:t>
      </w:r>
      <w:r w:rsidRPr="00332B6E">
        <w:t xml:space="preserve">, which regulates suspension of court order pending appeal, applies to High Court’s order. </w:t>
      </w:r>
    </w:p>
    <w:p w14:paraId="74FE358C" w14:textId="77777777" w:rsidR="00F86B97" w:rsidRDefault="00F86B97" w:rsidP="00F86B97">
      <w:pPr>
        <w:ind w:left="720"/>
        <w:rPr>
          <w:lang w:eastAsia="en-AU"/>
        </w:rPr>
      </w:pPr>
    </w:p>
    <w:p w14:paraId="6B7611FC" w14:textId="5856CA68" w:rsidR="00F86B97" w:rsidRDefault="00F86B97" w:rsidP="00F86B97">
      <w:pPr>
        <w:rPr>
          <w:lang w:eastAsia="en-AU"/>
        </w:rPr>
      </w:pPr>
      <w:r w:rsidRPr="0041107F">
        <w:rPr>
          <w:b/>
          <w:bCs/>
          <w:lang w:eastAsia="en-AU"/>
        </w:rPr>
        <w:t>Held (</w:t>
      </w:r>
      <w:r>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Appeal</w:t>
      </w:r>
      <w:r>
        <w:rPr>
          <w:lang w:eastAsia="en-AU"/>
        </w:rPr>
        <w:t>s</w:t>
      </w:r>
      <w:r w:rsidR="00774913">
        <w:rPr>
          <w:lang w:eastAsia="en-AU"/>
        </w:rPr>
        <w:t xml:space="preserve"> </w:t>
      </w:r>
      <w:r w:rsidR="00914012">
        <w:rPr>
          <w:lang w:eastAsia="en-AU"/>
        </w:rPr>
        <w:t>allowed in part</w:t>
      </w:r>
      <w:r w:rsidR="00795E1F">
        <w:rPr>
          <w:lang w:eastAsia="en-AU"/>
        </w:rPr>
        <w:t xml:space="preserve">; </w:t>
      </w:r>
      <w:r w:rsidR="00D638D2">
        <w:rPr>
          <w:lang w:eastAsia="en-AU"/>
        </w:rPr>
        <w:t>cross</w:t>
      </w:r>
      <w:r w:rsidR="00ED3A4E">
        <w:rPr>
          <w:lang w:eastAsia="en-AU"/>
        </w:rPr>
        <w:t xml:space="preserve"> </w:t>
      </w:r>
      <w:r w:rsidR="00D638D2">
        <w:rPr>
          <w:lang w:eastAsia="en-AU"/>
        </w:rPr>
        <w:t>appeals dismissed</w:t>
      </w:r>
      <w:r w:rsidR="00A7044C">
        <w:rPr>
          <w:lang w:eastAsia="en-AU"/>
        </w:rPr>
        <w:t>;</w:t>
      </w:r>
      <w:r w:rsidR="00E71332">
        <w:rPr>
          <w:lang w:eastAsia="en-AU"/>
        </w:rPr>
        <w:t xml:space="preserve"> Public Protector’s application for leave to appeal dismissed</w:t>
      </w:r>
      <w:r>
        <w:rPr>
          <w:lang w:eastAsia="en-AU"/>
        </w:rPr>
        <w:t>.</w:t>
      </w:r>
    </w:p>
    <w:p w14:paraId="3D1EDCA9" w14:textId="77777777" w:rsidR="00F86B97" w:rsidRDefault="00F86B97" w:rsidP="00F86B97">
      <w:pPr>
        <w:pStyle w:val="BullDivider1"/>
      </w:pPr>
    </w:p>
    <w:p w14:paraId="4125D288" w14:textId="77777777" w:rsidR="00B1717C" w:rsidRPr="00B1717C" w:rsidRDefault="00B1717C" w:rsidP="00B1717C">
      <w:pPr>
        <w:rPr>
          <w:lang w:eastAsia="en-AU"/>
        </w:rPr>
      </w:pPr>
    </w:p>
    <w:p w14:paraId="176FE121" w14:textId="3AEE94CE" w:rsidR="00B1717C" w:rsidRPr="0090650D" w:rsidRDefault="00B1717C" w:rsidP="00B1717C">
      <w:pPr>
        <w:pStyle w:val="Heading2"/>
      </w:pPr>
      <w:r w:rsidRPr="00B1717C">
        <w:t xml:space="preserve">EB (born S) v ER (born B) </w:t>
      </w:r>
      <w:r>
        <w:t>&amp; Ors</w:t>
      </w:r>
      <w:r w:rsidRPr="00B1717C">
        <w:t xml:space="preserve">; KG v Minister of Home Affairs </w:t>
      </w:r>
      <w:r>
        <w:t>&amp; Ors</w:t>
      </w:r>
    </w:p>
    <w:p w14:paraId="3A1C696F" w14:textId="7F1E6BCE" w:rsidR="00B1717C" w:rsidRPr="001D2424" w:rsidRDefault="00B1717C" w:rsidP="00B1717C">
      <w:r w:rsidRPr="008923DD">
        <w:rPr>
          <w:b/>
          <w:bCs/>
          <w:lang w:eastAsia="en-AU"/>
        </w:rPr>
        <w:t>Constitutional Court of South Africa</w:t>
      </w:r>
      <w:r w:rsidRPr="00E45460">
        <w:rPr>
          <w:b/>
          <w:bCs/>
          <w:lang w:eastAsia="en-AU"/>
        </w:rPr>
        <w:t>:</w:t>
      </w:r>
      <w:r>
        <w:rPr>
          <w:b/>
          <w:bCs/>
          <w:lang w:eastAsia="en-AU"/>
        </w:rPr>
        <w:t xml:space="preserve"> </w:t>
      </w:r>
      <w:hyperlink r:id="rId17" w:history="1">
        <w:r w:rsidRPr="008F1950">
          <w:rPr>
            <w:rStyle w:val="Hyperlink"/>
          </w:rPr>
          <w:t>[2023]</w:t>
        </w:r>
        <w:r w:rsidR="008F1950" w:rsidRPr="008F1950">
          <w:rPr>
            <w:rStyle w:val="Hyperlink"/>
          </w:rPr>
          <w:t xml:space="preserve"> ZACC 32</w:t>
        </w:r>
      </w:hyperlink>
    </w:p>
    <w:p w14:paraId="6F0594DF" w14:textId="77777777" w:rsidR="00B1717C" w:rsidRPr="00E45460" w:rsidRDefault="00B1717C" w:rsidP="00B1717C">
      <w:pPr>
        <w:rPr>
          <w:lang w:eastAsia="en-AU"/>
        </w:rPr>
      </w:pPr>
    </w:p>
    <w:p w14:paraId="442D2F24" w14:textId="77777777" w:rsidR="00B1717C" w:rsidRPr="00E45460" w:rsidRDefault="00B1717C" w:rsidP="00B1717C">
      <w:pPr>
        <w:rPr>
          <w:lang w:eastAsia="en-AU"/>
        </w:rPr>
      </w:pPr>
      <w:r w:rsidRPr="00E45460">
        <w:rPr>
          <w:b/>
          <w:bCs/>
          <w:lang w:eastAsia="en-AU"/>
        </w:rPr>
        <w:lastRenderedPageBreak/>
        <w:t xml:space="preserve">Reasons delivered: </w:t>
      </w:r>
      <w:r>
        <w:rPr>
          <w:bCs/>
          <w:lang w:eastAsia="en-AU"/>
        </w:rPr>
        <w:t>13 July</w:t>
      </w:r>
      <w:r>
        <w:rPr>
          <w:lang w:eastAsia="en-AU"/>
        </w:rPr>
        <w:t xml:space="preserve"> </w:t>
      </w:r>
      <w:r w:rsidRPr="00E45460">
        <w:rPr>
          <w:lang w:eastAsia="en-AU"/>
        </w:rPr>
        <w:t>2023</w:t>
      </w:r>
    </w:p>
    <w:p w14:paraId="147642EF" w14:textId="77777777" w:rsidR="00B1717C" w:rsidRPr="00E45460" w:rsidRDefault="00B1717C" w:rsidP="00B1717C">
      <w:pPr>
        <w:rPr>
          <w:b/>
          <w:bCs/>
          <w:lang w:eastAsia="en-AU"/>
        </w:rPr>
      </w:pPr>
    </w:p>
    <w:p w14:paraId="4B12CBA1" w14:textId="29DAA6C5" w:rsidR="008F1950" w:rsidRPr="008F1950" w:rsidRDefault="00B1717C" w:rsidP="008F1950">
      <w:r w:rsidRPr="00E45460">
        <w:rPr>
          <w:b/>
          <w:bCs/>
          <w:lang w:eastAsia="en-AU"/>
        </w:rPr>
        <w:t>Coram:</w:t>
      </w:r>
      <w:r w:rsidRPr="00E45460">
        <w:t xml:space="preserve"> </w:t>
      </w:r>
      <w:r w:rsidR="008F1950" w:rsidRPr="008F1950">
        <w:t>Zondo CJ, Kollapen, Madlanga, Majiedt </w:t>
      </w:r>
      <w:r w:rsidR="008F1950">
        <w:t>J</w:t>
      </w:r>
      <w:r w:rsidR="008F1950" w:rsidRPr="008F1950">
        <w:t>J, Makgoka</w:t>
      </w:r>
      <w:r w:rsidR="008F1950">
        <w:t>,</w:t>
      </w:r>
      <w:r w:rsidR="008F1950" w:rsidRPr="008F1950">
        <w:t> Potterill A</w:t>
      </w:r>
      <w:r w:rsidR="008F1950">
        <w:t>J</w:t>
      </w:r>
      <w:r w:rsidR="008F1950" w:rsidRPr="008F1950">
        <w:t>J, Rogers, Theron J</w:t>
      </w:r>
      <w:r w:rsidR="008F1950">
        <w:t>J</w:t>
      </w:r>
      <w:r w:rsidR="008F1950" w:rsidRPr="008F1950">
        <w:t xml:space="preserve"> and Van Zyl AJ</w:t>
      </w:r>
    </w:p>
    <w:p w14:paraId="4F87A341" w14:textId="2B1AC491" w:rsidR="00B1717C" w:rsidRPr="00E45460" w:rsidRDefault="00B1717C" w:rsidP="00B1717C">
      <w:pPr>
        <w:rPr>
          <w:b/>
          <w:bCs/>
          <w:lang w:eastAsia="en-AU"/>
        </w:rPr>
      </w:pPr>
    </w:p>
    <w:p w14:paraId="218EC4A4" w14:textId="77777777" w:rsidR="00B1717C" w:rsidRPr="00E45460" w:rsidRDefault="00B1717C" w:rsidP="00B1717C">
      <w:pPr>
        <w:rPr>
          <w:b/>
          <w:bCs/>
          <w:lang w:eastAsia="en-AU"/>
        </w:rPr>
      </w:pPr>
      <w:r w:rsidRPr="00E45460">
        <w:rPr>
          <w:b/>
          <w:bCs/>
          <w:lang w:eastAsia="en-AU"/>
        </w:rPr>
        <w:t>Catchwords:</w:t>
      </w:r>
    </w:p>
    <w:p w14:paraId="7D1A7AC0" w14:textId="77777777" w:rsidR="00B1717C" w:rsidRPr="00E45460" w:rsidRDefault="00B1717C" w:rsidP="00B1717C">
      <w:pPr>
        <w:rPr>
          <w:b/>
          <w:bCs/>
          <w:lang w:eastAsia="en-AU"/>
        </w:rPr>
      </w:pPr>
    </w:p>
    <w:p w14:paraId="24A77CF0" w14:textId="24650391" w:rsidR="008C6F93" w:rsidRPr="009C4CEA" w:rsidRDefault="00B1717C" w:rsidP="00B1717C">
      <w:pPr>
        <w:pStyle w:val="Catchwords"/>
        <w:rPr>
          <w:vertAlign w:val="superscript"/>
        </w:rPr>
      </w:pPr>
      <w:r>
        <w:t>Constitutional law</w:t>
      </w:r>
      <w:r w:rsidRPr="0088733F">
        <w:t xml:space="preserve"> – </w:t>
      </w:r>
      <w:r w:rsidR="00322AC5">
        <w:t xml:space="preserve">Equality before the law – Discrimination – </w:t>
      </w:r>
      <w:r w:rsidR="008C6F93">
        <w:t xml:space="preserve">Where </w:t>
      </w:r>
      <w:r w:rsidR="00DA2148">
        <w:t xml:space="preserve">two cases heard together concerning constitutional validity of s 7(3) of </w:t>
      </w:r>
      <w:r w:rsidR="00DA2148">
        <w:rPr>
          <w:i/>
          <w:iCs/>
        </w:rPr>
        <w:t xml:space="preserve">Divorce Act </w:t>
      </w:r>
      <w:r w:rsidR="00DA2148">
        <w:t xml:space="preserve">– </w:t>
      </w:r>
      <w:r w:rsidR="008C47F6">
        <w:t xml:space="preserve">Where s 7(3) </w:t>
      </w:r>
      <w:r w:rsidR="008C47F6" w:rsidRPr="008C47F6">
        <w:t>section provides that, where spouses married out of community of property get divorced, divorce court may make equitable order that assets of one spouse be transferred to other (redistribution order)</w:t>
      </w:r>
      <w:r w:rsidR="008C47F6">
        <w:t xml:space="preserve"> – Where f</w:t>
      </w:r>
      <w:r w:rsidR="008C47F6" w:rsidRPr="008C47F6">
        <w:t>or ordinary civil marriages, this remedy only available where marriage entered into before 1 November 1984</w:t>
      </w:r>
      <w:r w:rsidR="008C47F6">
        <w:t xml:space="preserve"> – </w:t>
      </w:r>
      <w:r w:rsidR="008142D5">
        <w:t xml:space="preserve">Where </w:t>
      </w:r>
      <w:r w:rsidR="00125C14">
        <w:t xml:space="preserve">first case concerns </w:t>
      </w:r>
      <w:r w:rsidR="008142D5" w:rsidRPr="008142D5">
        <w:t>absence of redistribution remedy where marriage terminated by death rather than divorce</w:t>
      </w:r>
      <w:r w:rsidR="008142D5">
        <w:t xml:space="preserve"> – </w:t>
      </w:r>
      <w:r w:rsidR="00125C14">
        <w:t xml:space="preserve">Where second case concerns absence of redistribution remedy where marriage is entered into </w:t>
      </w:r>
      <w:r w:rsidR="0091619D">
        <w:t xml:space="preserve">on or after 1 November 1984 – </w:t>
      </w:r>
      <w:r w:rsidR="009016E1">
        <w:t xml:space="preserve">Where </w:t>
      </w:r>
      <w:r w:rsidR="009016E1" w:rsidRPr="009016E1">
        <w:t> </w:t>
      </w:r>
      <w:r w:rsidR="009016E1">
        <w:t xml:space="preserve">in </w:t>
      </w:r>
      <w:r w:rsidR="009016E1" w:rsidRPr="009016E1">
        <w:t>each case, wife who brought constitutional challenge was plaintiff in divorce proceedings</w:t>
      </w:r>
      <w:r w:rsidR="009016E1">
        <w:t>– Where i</w:t>
      </w:r>
      <w:r w:rsidR="009016E1" w:rsidRPr="009016E1">
        <w:t>n each case, High Court made declaration of constitutional invalidity</w:t>
      </w:r>
      <w:r w:rsidR="009016E1">
        <w:t xml:space="preserve"> – </w:t>
      </w:r>
      <w:r w:rsidR="00965E2F">
        <w:t>W</w:t>
      </w:r>
      <w:r w:rsidR="00965E2F" w:rsidRPr="00965E2F">
        <w:t xml:space="preserve">hether </w:t>
      </w:r>
      <w:r w:rsidR="00965E2F">
        <w:t xml:space="preserve">s </w:t>
      </w:r>
      <w:r w:rsidR="00965E2F" w:rsidRPr="00965E2F">
        <w:t xml:space="preserve">7(3) </w:t>
      </w:r>
      <w:r w:rsidR="00A64A61">
        <w:t xml:space="preserve">creates </w:t>
      </w:r>
      <w:r w:rsidR="00DC4217">
        <w:t xml:space="preserve">unjustifiable </w:t>
      </w:r>
      <w:r w:rsidR="00965E2F" w:rsidRPr="00965E2F">
        <w:t>differentiation among individuals or groups</w:t>
      </w:r>
      <w:r w:rsidR="008D1281">
        <w:t xml:space="preserve"> –</w:t>
      </w:r>
      <w:r w:rsidR="00965E2F" w:rsidRPr="00965E2F">
        <w:t xml:space="preserve"> </w:t>
      </w:r>
      <w:r w:rsidR="008D1281">
        <w:t>Whether</w:t>
      </w:r>
      <w:r w:rsidR="00965E2F" w:rsidRPr="00965E2F">
        <w:t xml:space="preserve"> differentiation justified by legitimate government purpose</w:t>
      </w:r>
      <w:r w:rsidR="009A0A76">
        <w:t xml:space="preserve">. </w:t>
      </w:r>
    </w:p>
    <w:p w14:paraId="78D0D973" w14:textId="77777777" w:rsidR="00B1717C" w:rsidRDefault="00B1717C" w:rsidP="00B1717C">
      <w:pPr>
        <w:ind w:left="720"/>
        <w:rPr>
          <w:lang w:eastAsia="en-AU"/>
        </w:rPr>
      </w:pPr>
    </w:p>
    <w:p w14:paraId="7F3311E0" w14:textId="733EEA61" w:rsidR="00B1717C" w:rsidRDefault="00B1717C" w:rsidP="00B1717C">
      <w:pPr>
        <w:rPr>
          <w:lang w:eastAsia="en-AU"/>
        </w:rPr>
      </w:pPr>
      <w:r w:rsidRPr="0041107F">
        <w:rPr>
          <w:b/>
          <w:bCs/>
          <w:lang w:eastAsia="en-AU"/>
        </w:rPr>
        <w:t>Held (</w:t>
      </w:r>
      <w:r>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005B3440">
        <w:rPr>
          <w:lang w:eastAsia="en-AU"/>
        </w:rPr>
        <w:t>Orders</w:t>
      </w:r>
      <w:r w:rsidR="003763CD" w:rsidRPr="003763CD">
        <w:rPr>
          <w:lang w:eastAsia="en-AU"/>
        </w:rPr>
        <w:t xml:space="preserve"> of constitutional invalidity confirmed</w:t>
      </w:r>
      <w:r w:rsidR="00A328C1">
        <w:rPr>
          <w:lang w:eastAsia="en-AU"/>
        </w:rPr>
        <w:t>.</w:t>
      </w:r>
      <w:r w:rsidR="003B17C3">
        <w:rPr>
          <w:lang w:eastAsia="en-AU"/>
        </w:rPr>
        <w:t xml:space="preserve"> </w:t>
      </w:r>
    </w:p>
    <w:p w14:paraId="6541BD60" w14:textId="77777777" w:rsidR="00B1717C" w:rsidRDefault="00B1717C" w:rsidP="00B1717C">
      <w:pPr>
        <w:pStyle w:val="BullDivider1"/>
      </w:pPr>
    </w:p>
    <w:p w14:paraId="260B0795" w14:textId="77777777" w:rsidR="00B1717C" w:rsidRDefault="00B1717C" w:rsidP="00B1717C">
      <w:pPr>
        <w:rPr>
          <w:lang w:eastAsia="en-AU"/>
        </w:rPr>
      </w:pPr>
    </w:p>
    <w:p w14:paraId="558E09DC" w14:textId="19DB9C06" w:rsidR="00572936" w:rsidRPr="00B8024B" w:rsidRDefault="00572936" w:rsidP="00572936">
      <w:pPr>
        <w:pStyle w:val="Heading2"/>
      </w:pPr>
      <w:r w:rsidRPr="00B8024B">
        <w:t xml:space="preserve">Nu Africa Duty Free Shops (Pty) Ltd v Minister of Finance </w:t>
      </w:r>
      <w:r>
        <w:t>&amp; Ors</w:t>
      </w:r>
      <w:r w:rsidR="004C45A6">
        <w:t xml:space="preserve"> (CCT 29/22)</w:t>
      </w:r>
      <w:r w:rsidR="008B20F3">
        <w:t xml:space="preserve">; </w:t>
      </w:r>
      <w:r w:rsidR="00134624">
        <w:t>Commissioner for the South African Revenue Service</w:t>
      </w:r>
      <w:r w:rsidR="00A3277C" w:rsidRPr="00A3277C">
        <w:t xml:space="preserve"> v Ambassador Duty Free (Pty) Ltd </w:t>
      </w:r>
      <w:r w:rsidR="00A3277C">
        <w:t>&amp; Ors</w:t>
      </w:r>
      <w:r w:rsidR="004C45A6">
        <w:t xml:space="preserve"> (CCT 57/22)</w:t>
      </w:r>
      <w:r w:rsidR="00A3277C" w:rsidRPr="00A3277C">
        <w:t xml:space="preserve">; Minister of Finance v Ambassador Duty Free (Pty) Ltd </w:t>
      </w:r>
      <w:r w:rsidR="00A3277C">
        <w:t>&amp; Ors</w:t>
      </w:r>
      <w:r w:rsidR="002F4D48">
        <w:t xml:space="preserve"> (</w:t>
      </w:r>
      <w:r w:rsidR="002F4D48" w:rsidRPr="002F4D48">
        <w:t>CCT 58/22</w:t>
      </w:r>
      <w:r w:rsidR="002F4D48">
        <w:t>)</w:t>
      </w:r>
      <w:r w:rsidR="00A3277C" w:rsidRPr="00A3277C">
        <w:t> </w:t>
      </w:r>
    </w:p>
    <w:p w14:paraId="451D1FAD" w14:textId="3487A5E0" w:rsidR="00572936" w:rsidRPr="004C7024" w:rsidRDefault="00572936" w:rsidP="00572936">
      <w:r>
        <w:rPr>
          <w:b/>
          <w:bCs/>
          <w:lang w:eastAsia="en-AU"/>
        </w:rPr>
        <w:t>Constitutional Court of South Africa</w:t>
      </w:r>
      <w:r w:rsidRPr="00E45460">
        <w:rPr>
          <w:b/>
          <w:bCs/>
          <w:lang w:eastAsia="en-AU"/>
        </w:rPr>
        <w:t>:</w:t>
      </w:r>
      <w:r>
        <w:rPr>
          <w:b/>
          <w:bCs/>
          <w:lang w:eastAsia="en-AU"/>
        </w:rPr>
        <w:t xml:space="preserve"> </w:t>
      </w:r>
      <w:hyperlink r:id="rId18" w:history="1">
        <w:r w:rsidRPr="00402B37">
          <w:rPr>
            <w:rStyle w:val="Hyperlink"/>
            <w:lang w:eastAsia="en-AU"/>
          </w:rPr>
          <w:t>[2023] ZACC 31</w:t>
        </w:r>
      </w:hyperlink>
    </w:p>
    <w:p w14:paraId="09551920" w14:textId="77777777" w:rsidR="00572936" w:rsidRPr="00E45460" w:rsidRDefault="00572936" w:rsidP="00572936">
      <w:pPr>
        <w:rPr>
          <w:lang w:eastAsia="en-AU"/>
        </w:rPr>
      </w:pPr>
    </w:p>
    <w:p w14:paraId="20B19BF8" w14:textId="77777777" w:rsidR="00572936" w:rsidRPr="00E45460" w:rsidRDefault="00572936" w:rsidP="00572936">
      <w:pPr>
        <w:rPr>
          <w:lang w:eastAsia="en-AU"/>
        </w:rPr>
      </w:pPr>
      <w:r w:rsidRPr="00E45460">
        <w:rPr>
          <w:b/>
          <w:bCs/>
          <w:lang w:eastAsia="en-AU"/>
        </w:rPr>
        <w:t xml:space="preserve">Reasons delivered: </w:t>
      </w:r>
      <w:r>
        <w:rPr>
          <w:bCs/>
          <w:lang w:eastAsia="en-AU"/>
        </w:rPr>
        <w:t>3 October</w:t>
      </w:r>
      <w:r>
        <w:rPr>
          <w:lang w:eastAsia="en-AU"/>
        </w:rPr>
        <w:t xml:space="preserve"> </w:t>
      </w:r>
      <w:r w:rsidRPr="00E45460">
        <w:rPr>
          <w:lang w:eastAsia="en-AU"/>
        </w:rPr>
        <w:t>2023</w:t>
      </w:r>
    </w:p>
    <w:p w14:paraId="58B94D89" w14:textId="77777777" w:rsidR="00572936" w:rsidRPr="00E45460" w:rsidRDefault="00572936" w:rsidP="00572936">
      <w:pPr>
        <w:rPr>
          <w:b/>
          <w:bCs/>
          <w:lang w:eastAsia="en-AU"/>
        </w:rPr>
      </w:pPr>
    </w:p>
    <w:p w14:paraId="57E075CE" w14:textId="77777777" w:rsidR="00572936" w:rsidRPr="00DD3E19" w:rsidRDefault="00572936" w:rsidP="00572936">
      <w:pPr>
        <w:rPr>
          <w:lang w:eastAsia="en-AU"/>
        </w:rPr>
      </w:pPr>
      <w:r w:rsidRPr="00E45460">
        <w:rPr>
          <w:b/>
          <w:bCs/>
          <w:lang w:eastAsia="en-AU"/>
        </w:rPr>
        <w:t>Coram:</w:t>
      </w:r>
      <w:r w:rsidRPr="001F0C7A">
        <w:rPr>
          <w:lang w:eastAsia="en-AU"/>
        </w:rPr>
        <w:t xml:space="preserve"> </w:t>
      </w:r>
      <w:r w:rsidRPr="00EA4347">
        <w:rPr>
          <w:lang w:eastAsia="en-AU"/>
        </w:rPr>
        <w:t>Zondo CJ, Baqwa AJ, Kollapen, Madlanga, Mathopo </w:t>
      </w:r>
      <w:r>
        <w:rPr>
          <w:lang w:eastAsia="en-AU"/>
        </w:rPr>
        <w:t>J</w:t>
      </w:r>
      <w:r w:rsidRPr="00EA4347">
        <w:rPr>
          <w:lang w:eastAsia="en-AU"/>
        </w:rPr>
        <w:t>J, Mbatha AJ, Mhlantla, Rogers and Tshiqi </w:t>
      </w:r>
      <w:r>
        <w:rPr>
          <w:lang w:eastAsia="en-AU"/>
        </w:rPr>
        <w:t>J</w:t>
      </w:r>
      <w:r w:rsidRPr="00EA4347">
        <w:rPr>
          <w:lang w:eastAsia="en-AU"/>
        </w:rPr>
        <w:t>J</w:t>
      </w:r>
    </w:p>
    <w:p w14:paraId="59145566" w14:textId="77777777" w:rsidR="00572936" w:rsidRPr="00E45460" w:rsidRDefault="00572936" w:rsidP="00572936">
      <w:pPr>
        <w:rPr>
          <w:b/>
          <w:bCs/>
          <w:lang w:eastAsia="en-AU"/>
        </w:rPr>
      </w:pPr>
    </w:p>
    <w:p w14:paraId="7C1D03AA" w14:textId="77777777" w:rsidR="00572936" w:rsidRPr="00E45460" w:rsidRDefault="00572936" w:rsidP="00572936">
      <w:pPr>
        <w:rPr>
          <w:b/>
          <w:bCs/>
          <w:lang w:eastAsia="en-AU"/>
        </w:rPr>
      </w:pPr>
      <w:r w:rsidRPr="00E45460">
        <w:rPr>
          <w:b/>
          <w:bCs/>
          <w:lang w:eastAsia="en-AU"/>
        </w:rPr>
        <w:t>Catchwords:</w:t>
      </w:r>
    </w:p>
    <w:p w14:paraId="00229A41" w14:textId="77777777" w:rsidR="00572936" w:rsidRPr="00E45460" w:rsidRDefault="00572936" w:rsidP="00572936">
      <w:pPr>
        <w:rPr>
          <w:b/>
          <w:bCs/>
          <w:lang w:eastAsia="en-AU"/>
        </w:rPr>
      </w:pPr>
    </w:p>
    <w:p w14:paraId="4A846F14" w14:textId="47B4DA19" w:rsidR="00572936" w:rsidRPr="00CA2192" w:rsidRDefault="00572936" w:rsidP="00572936">
      <w:pPr>
        <w:ind w:left="720"/>
        <w:rPr>
          <w:lang w:eastAsia="en-AU"/>
        </w:rPr>
      </w:pPr>
      <w:r>
        <w:rPr>
          <w:lang w:eastAsia="en-AU"/>
        </w:rPr>
        <w:t xml:space="preserve">Constitutional </w:t>
      </w:r>
      <w:r w:rsidR="00B357ED">
        <w:rPr>
          <w:lang w:eastAsia="en-AU"/>
        </w:rPr>
        <w:t>law</w:t>
      </w:r>
      <w:r>
        <w:rPr>
          <w:lang w:eastAsia="en-AU"/>
        </w:rPr>
        <w:t xml:space="preserve"> –</w:t>
      </w:r>
      <w:r w:rsidR="00B86E4E">
        <w:rPr>
          <w:lang w:eastAsia="en-AU"/>
        </w:rPr>
        <w:t xml:space="preserve"> S</w:t>
      </w:r>
      <w:r w:rsidR="00B357ED">
        <w:rPr>
          <w:lang w:eastAsia="en-AU"/>
        </w:rPr>
        <w:t>eparation of powers</w:t>
      </w:r>
      <w:r w:rsidR="00B86E4E">
        <w:rPr>
          <w:lang w:eastAsia="en-AU"/>
        </w:rPr>
        <w:t xml:space="preserve"> </w:t>
      </w:r>
      <w:r w:rsidR="00B357ED">
        <w:rPr>
          <w:lang w:eastAsia="en-AU"/>
        </w:rPr>
        <w:t>–</w:t>
      </w:r>
      <w:r>
        <w:rPr>
          <w:lang w:eastAsia="en-AU"/>
        </w:rPr>
        <w:t xml:space="preserve"> Where matter concerns three consolidated cases stemming from prior ruling of High Court – Where first</w:t>
      </w:r>
      <w:r w:rsidR="00407E87">
        <w:rPr>
          <w:lang w:eastAsia="en-AU"/>
        </w:rPr>
        <w:t xml:space="preserve"> application</w:t>
      </w:r>
      <w:r>
        <w:rPr>
          <w:lang w:eastAsia="en-AU"/>
        </w:rPr>
        <w:t xml:space="preserve"> sought confirmation of High Court’s order declaring ss </w:t>
      </w:r>
      <w:r w:rsidRPr="00B73670">
        <w:rPr>
          <w:lang w:eastAsia="en-AU"/>
        </w:rPr>
        <w:t xml:space="preserve">75(15)(a)(i)(bb) of </w:t>
      </w:r>
      <w:r w:rsidRPr="00B73670">
        <w:rPr>
          <w:i/>
          <w:iCs/>
          <w:lang w:eastAsia="en-AU"/>
        </w:rPr>
        <w:t>Customs and Excise Act</w:t>
      </w:r>
      <w:r w:rsidRPr="00B73670">
        <w:rPr>
          <w:lang w:eastAsia="en-AU"/>
        </w:rPr>
        <w:t xml:space="preserve"> (</w:t>
      </w:r>
      <w:r w:rsidR="005373A1">
        <w:rPr>
          <w:lang w:eastAsia="en-AU"/>
        </w:rPr>
        <w:t>“</w:t>
      </w:r>
      <w:r w:rsidRPr="00B73670">
        <w:rPr>
          <w:lang w:eastAsia="en-AU"/>
        </w:rPr>
        <w:t>Customs Act</w:t>
      </w:r>
      <w:r w:rsidR="005373A1">
        <w:rPr>
          <w:lang w:eastAsia="en-AU"/>
        </w:rPr>
        <w:t>”</w:t>
      </w:r>
      <w:r w:rsidRPr="00B73670">
        <w:rPr>
          <w:lang w:eastAsia="en-AU"/>
        </w:rPr>
        <w:t>) and 74(3)(a) of Value Added Tax Act (</w:t>
      </w:r>
      <w:r w:rsidR="005373A1">
        <w:rPr>
          <w:lang w:eastAsia="en-AU"/>
        </w:rPr>
        <w:t>“</w:t>
      </w:r>
      <w:r w:rsidRPr="00B73670">
        <w:rPr>
          <w:lang w:eastAsia="en-AU"/>
        </w:rPr>
        <w:t>VAT Act</w:t>
      </w:r>
      <w:r w:rsidR="005373A1">
        <w:rPr>
          <w:lang w:eastAsia="en-AU"/>
        </w:rPr>
        <w:t>”</w:t>
      </w:r>
      <w:r w:rsidRPr="00B73670">
        <w:rPr>
          <w:lang w:eastAsia="en-AU"/>
        </w:rPr>
        <w:t>), as well as certain amendments to Schedule 4 and 6 of Customs Act and to Schedule 1 of VAT Act unconstitutional and invalid to extent they constituted impermissible delegation of plenary power to Minister of Finance (</w:t>
      </w:r>
      <w:r w:rsidR="005373A1">
        <w:rPr>
          <w:lang w:eastAsia="en-AU"/>
        </w:rPr>
        <w:t>“</w:t>
      </w:r>
      <w:r w:rsidRPr="00B73670">
        <w:rPr>
          <w:lang w:eastAsia="en-AU"/>
        </w:rPr>
        <w:t>the Minister</w:t>
      </w:r>
      <w:r w:rsidR="005373A1">
        <w:rPr>
          <w:lang w:eastAsia="en-AU"/>
        </w:rPr>
        <w:t>”</w:t>
      </w:r>
      <w:r w:rsidRPr="00B73670">
        <w:rPr>
          <w:lang w:eastAsia="en-AU"/>
        </w:rPr>
        <w:t>)</w:t>
      </w:r>
      <w:r>
        <w:rPr>
          <w:lang w:eastAsia="en-AU"/>
        </w:rPr>
        <w:t xml:space="preserve"> – Where second and third applications sought leave to appeal directly to Court, contesting declaration of invalidity</w:t>
      </w:r>
      <w:r w:rsidR="00B86E4E">
        <w:rPr>
          <w:lang w:eastAsia="en-AU"/>
        </w:rPr>
        <w:t xml:space="preserve"> </w:t>
      </w:r>
      <w:r>
        <w:rPr>
          <w:lang w:eastAsia="en-AU"/>
        </w:rPr>
        <w:t xml:space="preserve">– </w:t>
      </w:r>
      <w:r w:rsidRPr="00246ADB">
        <w:rPr>
          <w:lang w:eastAsia="en-AU"/>
        </w:rPr>
        <w:t>Whether conferral of legislative power on Minister by provisions of Customs Act and VAT Act constitutionally impermissible</w:t>
      </w:r>
      <w:r>
        <w:rPr>
          <w:lang w:eastAsia="en-AU"/>
        </w:rPr>
        <w:t xml:space="preserve"> – </w:t>
      </w:r>
      <w:r w:rsidRPr="00CA2192">
        <w:rPr>
          <w:lang w:eastAsia="en-AU"/>
        </w:rPr>
        <w:t xml:space="preserve">Whether Minister’s conduct in amending Schedules violated </w:t>
      </w:r>
      <w:r w:rsidR="008E41E9">
        <w:rPr>
          <w:lang w:eastAsia="en-AU"/>
        </w:rPr>
        <w:lastRenderedPageBreak/>
        <w:t>s</w:t>
      </w:r>
      <w:r w:rsidRPr="00CA2192">
        <w:rPr>
          <w:lang w:eastAsia="en-AU"/>
        </w:rPr>
        <w:t xml:space="preserve"> 77 of </w:t>
      </w:r>
      <w:r w:rsidRPr="00CA2192">
        <w:rPr>
          <w:i/>
          <w:iCs/>
          <w:lang w:eastAsia="en-AU"/>
        </w:rPr>
        <w:t>Constitution</w:t>
      </w:r>
      <w:r>
        <w:rPr>
          <w:i/>
          <w:iCs/>
          <w:lang w:eastAsia="en-AU"/>
        </w:rPr>
        <w:t xml:space="preserve"> </w:t>
      </w:r>
      <w:r>
        <w:rPr>
          <w:lang w:eastAsia="en-AU"/>
        </w:rPr>
        <w:t xml:space="preserve">– Whether </w:t>
      </w:r>
      <w:r w:rsidRPr="00CA2192">
        <w:rPr>
          <w:lang w:eastAsia="en-AU"/>
        </w:rPr>
        <w:t xml:space="preserve">amendments to Schedules invalid and unlawful because inconsistent with provisions of </w:t>
      </w:r>
      <w:r w:rsidRPr="00CA2192">
        <w:rPr>
          <w:i/>
          <w:iCs/>
          <w:lang w:eastAsia="en-AU"/>
        </w:rPr>
        <w:t>Diplomatic Immunities Act</w:t>
      </w:r>
      <w:r w:rsidRPr="00CA2192">
        <w:rPr>
          <w:lang w:eastAsia="en-AU"/>
        </w:rPr>
        <w:t xml:space="preserve"> and Vienna Conventions</w:t>
      </w:r>
      <w:r>
        <w:rPr>
          <w:lang w:eastAsia="en-AU"/>
        </w:rPr>
        <w:t xml:space="preserve">. </w:t>
      </w:r>
    </w:p>
    <w:p w14:paraId="55A62656" w14:textId="77777777" w:rsidR="00572936" w:rsidRDefault="00572936" w:rsidP="00572936">
      <w:pPr>
        <w:ind w:left="720"/>
        <w:rPr>
          <w:lang w:eastAsia="en-AU"/>
        </w:rPr>
      </w:pPr>
    </w:p>
    <w:p w14:paraId="621991D3" w14:textId="2085EF8A" w:rsidR="00572936" w:rsidRDefault="00572936" w:rsidP="00572936">
      <w:pPr>
        <w:rPr>
          <w:lang w:eastAsia="en-AU"/>
        </w:rPr>
      </w:pPr>
      <w:r w:rsidRPr="0041107F">
        <w:rPr>
          <w:b/>
          <w:bCs/>
          <w:lang w:eastAsia="en-AU"/>
        </w:rPr>
        <w:t>Held (</w:t>
      </w:r>
      <w:r>
        <w:rPr>
          <w:b/>
          <w:bCs/>
          <w:lang w:eastAsia="en-AU"/>
        </w:rPr>
        <w:t>7</w:t>
      </w:r>
      <w:r w:rsidRPr="0041107F">
        <w:rPr>
          <w:b/>
          <w:bCs/>
          <w:lang w:eastAsia="en-AU"/>
        </w:rPr>
        <w:t>:</w:t>
      </w:r>
      <w:r>
        <w:rPr>
          <w:b/>
          <w:bCs/>
          <w:lang w:eastAsia="en-AU"/>
        </w:rPr>
        <w:t>2 (Rogers and Kollapen JJ dissenting</w:t>
      </w:r>
      <w:r w:rsidR="00C173B9">
        <w:rPr>
          <w:b/>
          <w:bCs/>
          <w:lang w:eastAsia="en-AU"/>
        </w:rPr>
        <w:t xml:space="preserve"> in part</w:t>
      </w:r>
      <w:r>
        <w:rPr>
          <w:b/>
          <w:bCs/>
          <w:lang w:eastAsia="en-AU"/>
        </w:rPr>
        <w:t>)</w:t>
      </w:r>
      <w:r w:rsidRPr="0041107F">
        <w:rPr>
          <w:b/>
          <w:bCs/>
          <w:lang w:eastAsia="en-AU"/>
        </w:rPr>
        <w:t>):</w:t>
      </w:r>
      <w:r w:rsidRPr="007A41CD">
        <w:rPr>
          <w:lang w:eastAsia="en-AU"/>
        </w:rPr>
        <w:t xml:space="preserve"> </w:t>
      </w:r>
      <w:r w:rsidR="00DE43BA">
        <w:rPr>
          <w:lang w:eastAsia="en-AU"/>
        </w:rPr>
        <w:t>Orders o</w:t>
      </w:r>
      <w:r w:rsidR="005B3440">
        <w:rPr>
          <w:lang w:eastAsia="en-AU"/>
        </w:rPr>
        <w:t>f constitutional</w:t>
      </w:r>
      <w:r w:rsidR="0096092A">
        <w:rPr>
          <w:lang w:eastAsia="en-AU"/>
        </w:rPr>
        <w:t xml:space="preserve"> validity not confirmed (CC</w:t>
      </w:r>
      <w:r w:rsidR="003B4C80">
        <w:rPr>
          <w:lang w:eastAsia="en-AU"/>
        </w:rPr>
        <w:t>T</w:t>
      </w:r>
      <w:r w:rsidR="0096092A">
        <w:rPr>
          <w:lang w:eastAsia="en-AU"/>
        </w:rPr>
        <w:t xml:space="preserve"> 29/22); </w:t>
      </w:r>
      <w:r w:rsidR="000B1BD8">
        <w:rPr>
          <w:lang w:eastAsia="en-AU"/>
        </w:rPr>
        <w:t>a</w:t>
      </w:r>
      <w:r w:rsidR="0096092A">
        <w:rPr>
          <w:lang w:eastAsia="en-AU"/>
        </w:rPr>
        <w:t>ppeals allowed</w:t>
      </w:r>
      <w:r w:rsidR="003D13EA">
        <w:rPr>
          <w:lang w:eastAsia="en-AU"/>
        </w:rPr>
        <w:t xml:space="preserve"> (CCT 57/22 and CCT 58/22)</w:t>
      </w:r>
      <w:r>
        <w:rPr>
          <w:lang w:eastAsia="en-AU"/>
        </w:rPr>
        <w:t xml:space="preserve">. </w:t>
      </w:r>
    </w:p>
    <w:p w14:paraId="1FB41803" w14:textId="77777777" w:rsidR="00572936" w:rsidRDefault="00572936" w:rsidP="00572936">
      <w:pPr>
        <w:pStyle w:val="BullDivider1"/>
      </w:pPr>
    </w:p>
    <w:p w14:paraId="7E35A3F5" w14:textId="77777777" w:rsidR="00572936" w:rsidRDefault="00572936" w:rsidP="00F86B97">
      <w:pPr>
        <w:rPr>
          <w:lang w:eastAsia="en-AU"/>
        </w:rPr>
      </w:pPr>
    </w:p>
    <w:p w14:paraId="02B5AF5F" w14:textId="26ECF4BF" w:rsidR="004A2ECF" w:rsidRPr="00773410" w:rsidRDefault="00115BF5" w:rsidP="004A2ECF">
      <w:pPr>
        <w:pStyle w:val="Heading2"/>
      </w:pPr>
      <w:r w:rsidRPr="00115BF5">
        <w:t xml:space="preserve">Organisation Undoing Tax Abuse v Minister of Transport </w:t>
      </w:r>
      <w:r>
        <w:t>&amp; Ors</w:t>
      </w:r>
    </w:p>
    <w:p w14:paraId="2478CBC7" w14:textId="22B67805" w:rsidR="006F5442" w:rsidRPr="006F5442" w:rsidRDefault="003C755D" w:rsidP="006F5442">
      <w:r w:rsidRPr="008923DD">
        <w:rPr>
          <w:b/>
          <w:bCs/>
          <w:lang w:eastAsia="en-AU"/>
        </w:rPr>
        <w:t>Constitutional Court of South Africa</w:t>
      </w:r>
      <w:r w:rsidR="004A2ECF" w:rsidRPr="00E45460">
        <w:rPr>
          <w:b/>
          <w:bCs/>
          <w:lang w:eastAsia="en-AU"/>
        </w:rPr>
        <w:t>:</w:t>
      </w:r>
      <w:r w:rsidR="004A2ECF">
        <w:rPr>
          <w:b/>
          <w:bCs/>
          <w:lang w:eastAsia="en-AU"/>
        </w:rPr>
        <w:t xml:space="preserve"> </w:t>
      </w:r>
      <w:hyperlink r:id="rId19" w:history="1">
        <w:r w:rsidR="006F5442" w:rsidRPr="006F5442">
          <w:rPr>
            <w:rStyle w:val="Hyperlink"/>
          </w:rPr>
          <w:t>[2023] ZACC 24</w:t>
        </w:r>
      </w:hyperlink>
    </w:p>
    <w:p w14:paraId="0F158696" w14:textId="492E5DDF" w:rsidR="004A2ECF" w:rsidRPr="00E45460" w:rsidRDefault="004A2ECF" w:rsidP="004A2ECF">
      <w:pPr>
        <w:rPr>
          <w:lang w:eastAsia="en-AU"/>
        </w:rPr>
      </w:pPr>
    </w:p>
    <w:p w14:paraId="47D8EF60" w14:textId="72CF89FE" w:rsidR="004A2ECF" w:rsidRPr="00E45460" w:rsidRDefault="004A2ECF" w:rsidP="004A2ECF">
      <w:pPr>
        <w:rPr>
          <w:lang w:eastAsia="en-AU"/>
        </w:rPr>
      </w:pPr>
      <w:r w:rsidRPr="00E45460">
        <w:rPr>
          <w:b/>
          <w:bCs/>
          <w:lang w:eastAsia="en-AU"/>
        </w:rPr>
        <w:t xml:space="preserve">Reasons delivered: </w:t>
      </w:r>
      <w:r w:rsidR="00C63819">
        <w:rPr>
          <w:bCs/>
          <w:lang w:eastAsia="en-AU"/>
        </w:rPr>
        <w:t>12</w:t>
      </w:r>
      <w:r>
        <w:rPr>
          <w:bCs/>
          <w:lang w:eastAsia="en-AU"/>
        </w:rPr>
        <w:t xml:space="preserve"> July</w:t>
      </w:r>
      <w:r>
        <w:rPr>
          <w:lang w:eastAsia="en-AU"/>
        </w:rPr>
        <w:t xml:space="preserve"> </w:t>
      </w:r>
      <w:r w:rsidRPr="00E45460">
        <w:rPr>
          <w:lang w:eastAsia="en-AU"/>
        </w:rPr>
        <w:t>2023</w:t>
      </w:r>
    </w:p>
    <w:p w14:paraId="68642045" w14:textId="77777777" w:rsidR="004A2ECF" w:rsidRPr="00E45460" w:rsidRDefault="004A2ECF" w:rsidP="004A2ECF">
      <w:pPr>
        <w:rPr>
          <w:b/>
          <w:bCs/>
          <w:lang w:eastAsia="en-AU"/>
        </w:rPr>
      </w:pPr>
    </w:p>
    <w:p w14:paraId="2B516865" w14:textId="0DCE619F" w:rsidR="004A2ECF" w:rsidRDefault="004A2ECF" w:rsidP="004A2ECF">
      <w:r w:rsidRPr="00E45460">
        <w:rPr>
          <w:b/>
          <w:bCs/>
          <w:lang w:eastAsia="en-AU"/>
        </w:rPr>
        <w:t>Coram:</w:t>
      </w:r>
      <w:r w:rsidRPr="00E45460">
        <w:t xml:space="preserve"> </w:t>
      </w:r>
      <w:r w:rsidR="006F5442" w:rsidRPr="006F5442">
        <w:t>Zondo CJ, Baqwa AJ, Kollapen, Madlanga, Majiedt, Mathopo </w:t>
      </w:r>
      <w:r w:rsidR="006F5442">
        <w:t>J</w:t>
      </w:r>
      <w:r w:rsidR="006F5442" w:rsidRPr="006F5442">
        <w:t>J, Mbatha AJ, Mhlantla, Rogers and Tshiqi </w:t>
      </w:r>
      <w:r w:rsidR="006F5442">
        <w:t>J</w:t>
      </w:r>
      <w:r w:rsidR="006F5442" w:rsidRPr="006F5442">
        <w:t>J</w:t>
      </w:r>
    </w:p>
    <w:p w14:paraId="50572DE2" w14:textId="77777777" w:rsidR="001962DE" w:rsidRPr="00E45460" w:rsidRDefault="001962DE" w:rsidP="004A2ECF">
      <w:pPr>
        <w:rPr>
          <w:b/>
          <w:bCs/>
          <w:lang w:eastAsia="en-AU"/>
        </w:rPr>
      </w:pPr>
    </w:p>
    <w:p w14:paraId="6D1EBEFC" w14:textId="77777777" w:rsidR="004A2ECF" w:rsidRPr="00E45460" w:rsidRDefault="004A2ECF" w:rsidP="004A2ECF">
      <w:pPr>
        <w:rPr>
          <w:b/>
          <w:bCs/>
          <w:lang w:eastAsia="en-AU"/>
        </w:rPr>
      </w:pPr>
      <w:r w:rsidRPr="00E45460">
        <w:rPr>
          <w:b/>
          <w:bCs/>
          <w:lang w:eastAsia="en-AU"/>
        </w:rPr>
        <w:t>Catchwords:</w:t>
      </w:r>
    </w:p>
    <w:p w14:paraId="4F91B0A6" w14:textId="77777777" w:rsidR="004A2ECF" w:rsidRPr="00E45460" w:rsidRDefault="004A2ECF" w:rsidP="004A2ECF">
      <w:pPr>
        <w:rPr>
          <w:b/>
          <w:bCs/>
          <w:lang w:eastAsia="en-AU"/>
        </w:rPr>
      </w:pPr>
    </w:p>
    <w:p w14:paraId="2332A7C0" w14:textId="7A5CC9E3" w:rsidR="004A2ECF" w:rsidRPr="002F205A" w:rsidRDefault="004A2ECF" w:rsidP="004A2ECF">
      <w:pPr>
        <w:pStyle w:val="Catchwords"/>
      </w:pPr>
      <w:r w:rsidRPr="00101BF5">
        <w:t>C</w:t>
      </w:r>
      <w:r w:rsidR="001962DE">
        <w:t xml:space="preserve">onstitutional law </w:t>
      </w:r>
      <w:r w:rsidRPr="0066468C">
        <w:t xml:space="preserve">– </w:t>
      </w:r>
      <w:r w:rsidR="00535D08" w:rsidRPr="00535D08">
        <w:t>Concurrent legislative competences</w:t>
      </w:r>
      <w:r w:rsidR="00535D08">
        <w:t xml:space="preserve"> – Road traffic infringement – </w:t>
      </w:r>
      <w:r w:rsidR="008C5382">
        <w:t xml:space="preserve">Where </w:t>
      </w:r>
      <w:r w:rsidR="00E971E2">
        <w:t xml:space="preserve">in 1998 </w:t>
      </w:r>
      <w:r w:rsidR="008C5382">
        <w:t>Parliament</w:t>
      </w:r>
      <w:r w:rsidR="007706EE">
        <w:t xml:space="preserve"> enacted</w:t>
      </w:r>
      <w:r w:rsidR="008C5382">
        <w:t xml:space="preserve"> </w:t>
      </w:r>
      <w:r w:rsidR="002F205A" w:rsidRPr="002F205A">
        <w:rPr>
          <w:i/>
          <w:iCs/>
        </w:rPr>
        <w:t>Administrative Adjudication of Road Traffic Offences Act 46 of 1998</w:t>
      </w:r>
      <w:r w:rsidR="002F205A" w:rsidRPr="002F205A">
        <w:t xml:space="preserve"> </w:t>
      </w:r>
      <w:r w:rsidR="008B7D7D">
        <w:t>(</w:t>
      </w:r>
      <w:r w:rsidR="005373A1">
        <w:t>“</w:t>
      </w:r>
      <w:r w:rsidR="008B7D7D">
        <w:t>AARTO Act</w:t>
      </w:r>
      <w:r w:rsidR="005373A1">
        <w:t>”</w:t>
      </w:r>
      <w:r w:rsidR="008B7D7D">
        <w:t xml:space="preserve">) </w:t>
      </w:r>
      <w:r w:rsidR="002F205A" w:rsidRPr="002F205A">
        <w:t xml:space="preserve">and </w:t>
      </w:r>
      <w:r w:rsidR="00B873C6">
        <w:t xml:space="preserve">in 2019 </w:t>
      </w:r>
      <w:r w:rsidR="002F205A" w:rsidRPr="002F205A">
        <w:rPr>
          <w:i/>
          <w:iCs/>
        </w:rPr>
        <w:t>Administrative Adjudication of the Road Traffic Offences Amendment</w:t>
      </w:r>
      <w:r w:rsidR="002F205A" w:rsidRPr="002F205A">
        <w:t xml:space="preserve"> </w:t>
      </w:r>
      <w:r w:rsidR="002F205A" w:rsidRPr="002F205A">
        <w:rPr>
          <w:i/>
          <w:iCs/>
        </w:rPr>
        <w:t>Act 4 of 2019</w:t>
      </w:r>
      <w:r w:rsidR="002F205A" w:rsidRPr="002F205A">
        <w:t xml:space="preserve"> </w:t>
      </w:r>
      <w:r w:rsidR="008B7D7D">
        <w:t>(</w:t>
      </w:r>
      <w:r w:rsidR="005373A1">
        <w:t>“</w:t>
      </w:r>
      <w:r w:rsidR="008B7D7D">
        <w:t>AARTO Amendment Act</w:t>
      </w:r>
      <w:r w:rsidR="005373A1">
        <w:t>”</w:t>
      </w:r>
      <w:r w:rsidR="002206C2">
        <w:t>)</w:t>
      </w:r>
      <w:r w:rsidR="006E003F">
        <w:t xml:space="preserve"> </w:t>
      </w:r>
      <w:r w:rsidR="002F205A">
        <w:t>–</w:t>
      </w:r>
      <w:r w:rsidR="006E003F">
        <w:t xml:space="preserve"> Where AARTO Act introduced demerit system for driving infringements </w:t>
      </w:r>
      <w:r w:rsidR="00325C3E">
        <w:t xml:space="preserve">and system of administrative adjudication of traffic infringement cases </w:t>
      </w:r>
      <w:r w:rsidR="006E003F">
        <w:t xml:space="preserve">– </w:t>
      </w:r>
      <w:r w:rsidR="002F205A">
        <w:t xml:space="preserve"> </w:t>
      </w:r>
      <w:r w:rsidR="00325C3E">
        <w:t>Where AARTO Amendment Act created Appeals Tribunal to adjudicate appeals from decisions of Road Traffic Infringement Authority –</w:t>
      </w:r>
      <w:r w:rsidR="006B72F2">
        <w:t xml:space="preserve"> Where </w:t>
      </w:r>
      <w:r w:rsidR="008A6469">
        <w:t>appellant</w:t>
      </w:r>
      <w:r w:rsidR="006B72F2">
        <w:t xml:space="preserve"> instituted application in High Court against first respondent</w:t>
      </w:r>
      <w:r w:rsidR="001627BC">
        <w:t xml:space="preserve"> declaring AARTO legislation constitutionally invalid –</w:t>
      </w:r>
      <w:r w:rsidR="008A6469">
        <w:t xml:space="preserve"> Where High Court declared legislation constitutionally invalid </w:t>
      </w:r>
      <w:r w:rsidR="00C6404B">
        <w:t>because AARTO Act fell within exclusive legislative competence of provincial sphere of government, and usurped certain executive or administrative function of local sphere of government which it gave to national organs of state</w:t>
      </w:r>
      <w:r w:rsidR="00E71D18">
        <w:t xml:space="preserve"> </w:t>
      </w:r>
      <w:r w:rsidR="008A6469">
        <w:t xml:space="preserve">– Whether </w:t>
      </w:r>
      <w:r w:rsidR="007706EE">
        <w:t xml:space="preserve">AARTO Act constitutionally valid. </w:t>
      </w:r>
      <w:r w:rsidR="001627BC">
        <w:t xml:space="preserve"> </w:t>
      </w:r>
    </w:p>
    <w:p w14:paraId="695A2340" w14:textId="77777777" w:rsidR="004A2ECF" w:rsidRDefault="004A2ECF" w:rsidP="004A2ECF">
      <w:pPr>
        <w:ind w:left="720"/>
        <w:rPr>
          <w:lang w:eastAsia="en-AU"/>
        </w:rPr>
      </w:pPr>
    </w:p>
    <w:p w14:paraId="4207386C" w14:textId="497FE702" w:rsidR="004A2ECF" w:rsidRDefault="004A2ECF" w:rsidP="004A2ECF">
      <w:pPr>
        <w:rPr>
          <w:lang w:eastAsia="en-AU"/>
        </w:rPr>
      </w:pPr>
      <w:r w:rsidRPr="0041107F">
        <w:rPr>
          <w:b/>
          <w:bCs/>
          <w:lang w:eastAsia="en-AU"/>
        </w:rPr>
        <w:t>Held (</w:t>
      </w:r>
      <w:r w:rsidR="009D2096">
        <w:rPr>
          <w:b/>
          <w:bCs/>
          <w:lang w:eastAsia="en-AU"/>
        </w:rPr>
        <w:t>10</w:t>
      </w:r>
      <w:r w:rsidRPr="0041107F">
        <w:rPr>
          <w:b/>
          <w:bCs/>
          <w:lang w:eastAsia="en-AU"/>
        </w:rPr>
        <w:t>:</w:t>
      </w:r>
      <w:r w:rsidR="009D2096">
        <w:rPr>
          <w:b/>
          <w:bCs/>
          <w:lang w:eastAsia="en-AU"/>
        </w:rPr>
        <w:t>0</w:t>
      </w:r>
      <w:r w:rsidRPr="0041107F">
        <w:rPr>
          <w:b/>
          <w:bCs/>
          <w:lang w:eastAsia="en-AU"/>
        </w:rPr>
        <w:t>):</w:t>
      </w:r>
      <w:r w:rsidRPr="007A41CD">
        <w:rPr>
          <w:lang w:eastAsia="en-AU"/>
        </w:rPr>
        <w:t xml:space="preserve"> Appeal </w:t>
      </w:r>
      <w:r>
        <w:rPr>
          <w:lang w:eastAsia="en-AU"/>
        </w:rPr>
        <w:t>allowed</w:t>
      </w:r>
      <w:r w:rsidR="00E00DB9">
        <w:rPr>
          <w:lang w:eastAsia="en-AU"/>
        </w:rPr>
        <w:t>; order of constitutional invalidity not confirmed</w:t>
      </w:r>
      <w:r>
        <w:rPr>
          <w:lang w:eastAsia="en-AU"/>
        </w:rPr>
        <w:t>.</w:t>
      </w:r>
    </w:p>
    <w:p w14:paraId="48DC2830" w14:textId="77777777" w:rsidR="00FB53F8" w:rsidRDefault="00FB53F8" w:rsidP="00FB53F8">
      <w:pPr>
        <w:pStyle w:val="BullDivider1"/>
      </w:pPr>
    </w:p>
    <w:p w14:paraId="40FE8B69" w14:textId="77777777" w:rsidR="00FB53F8" w:rsidRDefault="00FB53F8" w:rsidP="00FB53F8">
      <w:pPr>
        <w:rPr>
          <w:lang w:eastAsia="en-AU"/>
        </w:rPr>
      </w:pPr>
    </w:p>
    <w:p w14:paraId="3C261FAF" w14:textId="20B08D8D" w:rsidR="00FB53F8" w:rsidRPr="00773410" w:rsidRDefault="00FB53F8" w:rsidP="00FB53F8">
      <w:pPr>
        <w:pStyle w:val="Heading2"/>
      </w:pPr>
      <w:r>
        <w:t xml:space="preserve">Reference re Impact </w:t>
      </w:r>
      <w:r w:rsidR="002B4A98">
        <w:t xml:space="preserve">Assessment Act </w:t>
      </w:r>
    </w:p>
    <w:p w14:paraId="1D9A5657" w14:textId="6BFECF3B" w:rsidR="00FB53F8" w:rsidRDefault="00FB53F8" w:rsidP="00FB53F8">
      <w:r>
        <w:rPr>
          <w:b/>
          <w:bCs/>
          <w:lang w:eastAsia="en-AU"/>
        </w:rPr>
        <w:t>Supreme Court of Canada</w:t>
      </w:r>
      <w:r w:rsidRPr="00E45460">
        <w:rPr>
          <w:b/>
          <w:bCs/>
          <w:lang w:eastAsia="en-AU"/>
        </w:rPr>
        <w:t>:</w:t>
      </w:r>
      <w:r>
        <w:rPr>
          <w:b/>
          <w:bCs/>
          <w:lang w:eastAsia="en-AU"/>
        </w:rPr>
        <w:t xml:space="preserve"> </w:t>
      </w:r>
      <w:hyperlink r:id="rId20" w:history="1">
        <w:r w:rsidRPr="00C42AC7">
          <w:rPr>
            <w:rStyle w:val="Hyperlink"/>
            <w:lang w:eastAsia="en-AU"/>
          </w:rPr>
          <w:t>[2023] SCC 2</w:t>
        </w:r>
        <w:r w:rsidR="00C42AC7" w:rsidRPr="00C42AC7">
          <w:rPr>
            <w:rStyle w:val="Hyperlink"/>
            <w:lang w:eastAsia="en-AU"/>
          </w:rPr>
          <w:t>3</w:t>
        </w:r>
      </w:hyperlink>
    </w:p>
    <w:p w14:paraId="44EF124F" w14:textId="77777777" w:rsidR="00FB53F8" w:rsidRPr="00E45460" w:rsidRDefault="00FB53F8" w:rsidP="00FB53F8">
      <w:pPr>
        <w:rPr>
          <w:lang w:eastAsia="en-AU"/>
        </w:rPr>
      </w:pPr>
    </w:p>
    <w:p w14:paraId="229E3E36" w14:textId="589EC63B" w:rsidR="00FB53F8" w:rsidRPr="00E45460" w:rsidRDefault="00FB53F8" w:rsidP="00FB53F8">
      <w:pPr>
        <w:rPr>
          <w:lang w:eastAsia="en-AU"/>
        </w:rPr>
      </w:pPr>
      <w:r w:rsidRPr="00E45460">
        <w:rPr>
          <w:b/>
          <w:bCs/>
          <w:lang w:eastAsia="en-AU"/>
        </w:rPr>
        <w:t xml:space="preserve">Reasons delivered: </w:t>
      </w:r>
      <w:r w:rsidR="00C42AC7">
        <w:rPr>
          <w:bCs/>
          <w:lang w:eastAsia="en-AU"/>
        </w:rPr>
        <w:t>13</w:t>
      </w:r>
      <w:r>
        <w:rPr>
          <w:bCs/>
          <w:lang w:eastAsia="en-AU"/>
        </w:rPr>
        <w:t xml:space="preserve"> October</w:t>
      </w:r>
      <w:r>
        <w:rPr>
          <w:lang w:eastAsia="en-AU"/>
        </w:rPr>
        <w:t xml:space="preserve"> </w:t>
      </w:r>
      <w:r w:rsidRPr="00E45460">
        <w:rPr>
          <w:lang w:eastAsia="en-AU"/>
        </w:rPr>
        <w:t>2023</w:t>
      </w:r>
    </w:p>
    <w:p w14:paraId="2BC56B78" w14:textId="77777777" w:rsidR="00FB53F8" w:rsidRPr="00E45460" w:rsidRDefault="00FB53F8" w:rsidP="00FB53F8">
      <w:pPr>
        <w:rPr>
          <w:b/>
          <w:bCs/>
          <w:lang w:eastAsia="en-AU"/>
        </w:rPr>
      </w:pPr>
    </w:p>
    <w:p w14:paraId="4FB8A9DE" w14:textId="056EA5C4" w:rsidR="00FB53F8" w:rsidRPr="00F61DA5" w:rsidRDefault="00FB53F8" w:rsidP="00FB53F8">
      <w:pPr>
        <w:rPr>
          <w:lang w:eastAsia="en-AU"/>
        </w:rPr>
      </w:pPr>
      <w:r w:rsidRPr="00E45460">
        <w:rPr>
          <w:b/>
          <w:bCs/>
          <w:lang w:eastAsia="en-AU"/>
        </w:rPr>
        <w:t>Coram:</w:t>
      </w:r>
      <w:r w:rsidRPr="00E45460">
        <w:t xml:space="preserve"> </w:t>
      </w:r>
      <w:r w:rsidR="00C42AC7" w:rsidRPr="00C42AC7">
        <w:rPr>
          <w:lang w:eastAsia="en-AU"/>
        </w:rPr>
        <w:t>Wagner CJ</w:t>
      </w:r>
      <w:r w:rsidR="00C42AC7">
        <w:rPr>
          <w:lang w:eastAsia="en-AU"/>
        </w:rPr>
        <w:t>,</w:t>
      </w:r>
      <w:r w:rsidR="00C42AC7" w:rsidRPr="00C42AC7">
        <w:rPr>
          <w:lang w:eastAsia="en-AU"/>
        </w:rPr>
        <w:t xml:space="preserve"> Karakatsanis, Côté, Rowe, Martin, Kasirer and Jamal JJ</w:t>
      </w:r>
    </w:p>
    <w:p w14:paraId="7A598A3A" w14:textId="77777777" w:rsidR="00FB53F8" w:rsidRPr="00E45460" w:rsidRDefault="00FB53F8" w:rsidP="00FB53F8">
      <w:pPr>
        <w:rPr>
          <w:b/>
          <w:bCs/>
          <w:lang w:eastAsia="en-AU"/>
        </w:rPr>
      </w:pPr>
    </w:p>
    <w:p w14:paraId="5818D871" w14:textId="77777777" w:rsidR="00FB53F8" w:rsidRPr="00E45460" w:rsidRDefault="00FB53F8" w:rsidP="00FB53F8">
      <w:pPr>
        <w:rPr>
          <w:b/>
          <w:bCs/>
          <w:lang w:eastAsia="en-AU"/>
        </w:rPr>
      </w:pPr>
      <w:r w:rsidRPr="00E45460">
        <w:rPr>
          <w:b/>
          <w:bCs/>
          <w:lang w:eastAsia="en-AU"/>
        </w:rPr>
        <w:t>Catchwords:</w:t>
      </w:r>
    </w:p>
    <w:p w14:paraId="4C344D2D" w14:textId="77777777" w:rsidR="00FB53F8" w:rsidRPr="00E45460" w:rsidRDefault="00FB53F8" w:rsidP="00FB53F8">
      <w:pPr>
        <w:rPr>
          <w:b/>
          <w:bCs/>
          <w:lang w:eastAsia="en-AU"/>
        </w:rPr>
      </w:pPr>
    </w:p>
    <w:p w14:paraId="37B7E24D" w14:textId="343B770A" w:rsidR="003900EF" w:rsidRPr="00101BF5" w:rsidRDefault="003900EF" w:rsidP="00FB53F8">
      <w:pPr>
        <w:pStyle w:val="Catchwords"/>
      </w:pPr>
      <w:r w:rsidRPr="003900EF">
        <w:t xml:space="preserve">Constitutional law </w:t>
      </w:r>
      <w:r>
        <w:softHyphen/>
        <w:t xml:space="preserve">– </w:t>
      </w:r>
      <w:r w:rsidRPr="003900EF">
        <w:t xml:space="preserve">Division of powers </w:t>
      </w:r>
      <w:r>
        <w:t xml:space="preserve">– </w:t>
      </w:r>
      <w:r w:rsidRPr="003900EF">
        <w:t xml:space="preserve">Environmental impact assessment </w:t>
      </w:r>
      <w:r>
        <w:t xml:space="preserve">– </w:t>
      </w:r>
      <w:r w:rsidR="007F4452">
        <w:t>Where f</w:t>
      </w:r>
      <w:r w:rsidRPr="003900EF">
        <w:t xml:space="preserve">ederal statute and regulations </w:t>
      </w:r>
      <w:r w:rsidR="007F4452">
        <w:t xml:space="preserve">established </w:t>
      </w:r>
      <w:r w:rsidRPr="003900EF">
        <w:t xml:space="preserve">assessment process for projects potentially having environmental impacts </w:t>
      </w:r>
      <w:r>
        <w:t xml:space="preserve">– </w:t>
      </w:r>
      <w:r w:rsidRPr="003900EF">
        <w:t xml:space="preserve">Whether statute and regulations intra vires Parliament </w:t>
      </w:r>
      <w:r>
        <w:t xml:space="preserve">– </w:t>
      </w:r>
      <w:r w:rsidRPr="003900EF">
        <w:rPr>
          <w:i/>
          <w:iCs/>
        </w:rPr>
        <w:t>Constitution Act</w:t>
      </w:r>
      <w:r w:rsidR="00454125">
        <w:rPr>
          <w:i/>
          <w:iCs/>
        </w:rPr>
        <w:t>,</w:t>
      </w:r>
      <w:r w:rsidRPr="003900EF">
        <w:t xml:space="preserve"> </w:t>
      </w:r>
      <w:r w:rsidRPr="00454125">
        <w:rPr>
          <w:i/>
          <w:iCs/>
        </w:rPr>
        <w:t>1867</w:t>
      </w:r>
      <w:r w:rsidRPr="003900EF">
        <w:t xml:space="preserve">, ss 91, 92 — </w:t>
      </w:r>
      <w:r w:rsidRPr="00BC0781">
        <w:rPr>
          <w:i/>
          <w:iCs/>
        </w:rPr>
        <w:lastRenderedPageBreak/>
        <w:t>Impact Assessment Act</w:t>
      </w:r>
      <w:r w:rsidRPr="003900EF">
        <w:t xml:space="preserve">, SC 2019, c 28, s 1 </w:t>
      </w:r>
      <w:r w:rsidR="00BC0781">
        <w:t xml:space="preserve">– </w:t>
      </w:r>
      <w:r w:rsidRPr="00BC0781">
        <w:rPr>
          <w:i/>
          <w:iCs/>
        </w:rPr>
        <w:t>Physical Activities Regulations</w:t>
      </w:r>
      <w:r w:rsidRPr="003900EF">
        <w:t>, SOR/2019-285</w:t>
      </w:r>
      <w:r w:rsidR="00BC0781">
        <w:t xml:space="preserve">. </w:t>
      </w:r>
    </w:p>
    <w:p w14:paraId="41FBA9F5" w14:textId="77777777" w:rsidR="00FB53F8" w:rsidRDefault="00FB53F8" w:rsidP="00FB53F8">
      <w:pPr>
        <w:ind w:left="720"/>
        <w:rPr>
          <w:lang w:eastAsia="en-AU"/>
        </w:rPr>
      </w:pPr>
    </w:p>
    <w:p w14:paraId="6EB4014E" w14:textId="6072EB7F" w:rsidR="00FB53F8" w:rsidRPr="00E45460" w:rsidRDefault="00FB53F8" w:rsidP="00FB53F8">
      <w:pPr>
        <w:rPr>
          <w:lang w:eastAsia="en-AU"/>
        </w:rPr>
      </w:pPr>
      <w:r w:rsidRPr="0041107F">
        <w:rPr>
          <w:b/>
          <w:bCs/>
          <w:lang w:eastAsia="en-AU"/>
        </w:rPr>
        <w:t>Held (</w:t>
      </w:r>
      <w:r w:rsidR="001756B7">
        <w:rPr>
          <w:b/>
          <w:bCs/>
          <w:lang w:eastAsia="en-AU"/>
        </w:rPr>
        <w:t>5</w:t>
      </w:r>
      <w:r w:rsidRPr="0041107F">
        <w:rPr>
          <w:b/>
          <w:bCs/>
          <w:lang w:eastAsia="en-AU"/>
        </w:rPr>
        <w:t>:</w:t>
      </w:r>
      <w:r w:rsidR="001756B7">
        <w:rPr>
          <w:b/>
          <w:bCs/>
          <w:lang w:eastAsia="en-AU"/>
        </w:rPr>
        <w:t>2 (Karakatsanis and Jamal JJ dissenting in part)</w:t>
      </w:r>
      <w:r w:rsidRPr="0041107F">
        <w:rPr>
          <w:b/>
          <w:bCs/>
          <w:lang w:eastAsia="en-AU"/>
        </w:rPr>
        <w:t>):</w:t>
      </w:r>
      <w:r w:rsidRPr="007A41CD">
        <w:rPr>
          <w:lang w:eastAsia="en-AU"/>
        </w:rPr>
        <w:t xml:space="preserve"> </w:t>
      </w:r>
      <w:r w:rsidR="00AF4A48">
        <w:rPr>
          <w:lang w:eastAsia="en-AU"/>
        </w:rPr>
        <w:t xml:space="preserve">Appeal allowed. </w:t>
      </w:r>
    </w:p>
    <w:p w14:paraId="0AA2FD5B" w14:textId="77777777" w:rsidR="00FB53F8" w:rsidRDefault="00FB53F8" w:rsidP="00FB53F8">
      <w:pPr>
        <w:pStyle w:val="BullDivider1"/>
      </w:pPr>
    </w:p>
    <w:p w14:paraId="3788BC4B" w14:textId="77777777" w:rsidR="00064ED5" w:rsidRPr="00064ED5" w:rsidRDefault="00064ED5" w:rsidP="00064ED5">
      <w:pPr>
        <w:rPr>
          <w:lang w:eastAsia="en-AU"/>
        </w:rPr>
      </w:pPr>
    </w:p>
    <w:p w14:paraId="0E84168A" w14:textId="1C981BAF" w:rsidR="00064ED5" w:rsidRPr="00773410" w:rsidRDefault="00064ED5" w:rsidP="00064ED5">
      <w:pPr>
        <w:pStyle w:val="Heading2"/>
      </w:pPr>
      <w:r>
        <w:t xml:space="preserve">Sham Tsz Kit v Secretary for Justice </w:t>
      </w:r>
    </w:p>
    <w:p w14:paraId="7C616BAB" w14:textId="64F4C53B" w:rsidR="00064ED5" w:rsidRDefault="00A146B2" w:rsidP="00064ED5">
      <w:r>
        <w:rPr>
          <w:b/>
          <w:bCs/>
          <w:lang w:eastAsia="en-AU"/>
        </w:rPr>
        <w:t>Hong Kong Court of Final Appeal</w:t>
      </w:r>
      <w:r w:rsidR="00064ED5" w:rsidRPr="00E45460">
        <w:rPr>
          <w:b/>
          <w:bCs/>
          <w:lang w:eastAsia="en-AU"/>
        </w:rPr>
        <w:t>:</w:t>
      </w:r>
      <w:r w:rsidR="00064ED5">
        <w:rPr>
          <w:b/>
          <w:bCs/>
          <w:lang w:eastAsia="en-AU"/>
        </w:rPr>
        <w:t xml:space="preserve"> </w:t>
      </w:r>
      <w:hyperlink r:id="rId21" w:history="1">
        <w:r w:rsidRPr="00901D31">
          <w:rPr>
            <w:rStyle w:val="Hyperlink"/>
            <w:lang w:eastAsia="en-AU"/>
          </w:rPr>
          <w:t>[2023] HKCFA 28</w:t>
        </w:r>
      </w:hyperlink>
      <w:r>
        <w:rPr>
          <w:lang w:eastAsia="en-AU"/>
        </w:rPr>
        <w:t xml:space="preserve"> </w:t>
      </w:r>
    </w:p>
    <w:p w14:paraId="406C8086" w14:textId="77777777" w:rsidR="00064ED5" w:rsidRPr="00E45460" w:rsidRDefault="00064ED5" w:rsidP="00064ED5">
      <w:pPr>
        <w:rPr>
          <w:lang w:eastAsia="en-AU"/>
        </w:rPr>
      </w:pPr>
    </w:p>
    <w:p w14:paraId="1D8B62D5" w14:textId="3AC5D202" w:rsidR="00064ED5" w:rsidRPr="00E45460" w:rsidRDefault="00064ED5" w:rsidP="00064ED5">
      <w:pPr>
        <w:rPr>
          <w:lang w:eastAsia="en-AU"/>
        </w:rPr>
      </w:pPr>
      <w:r w:rsidRPr="00E45460">
        <w:rPr>
          <w:b/>
          <w:bCs/>
          <w:lang w:eastAsia="en-AU"/>
        </w:rPr>
        <w:t xml:space="preserve">Reasons delivered: </w:t>
      </w:r>
      <w:r w:rsidR="00901D31">
        <w:rPr>
          <w:bCs/>
          <w:lang w:eastAsia="en-AU"/>
        </w:rPr>
        <w:t>5 September</w:t>
      </w:r>
      <w:r>
        <w:rPr>
          <w:lang w:eastAsia="en-AU"/>
        </w:rPr>
        <w:t xml:space="preserve"> </w:t>
      </w:r>
      <w:r w:rsidRPr="00E45460">
        <w:rPr>
          <w:lang w:eastAsia="en-AU"/>
        </w:rPr>
        <w:t>2023</w:t>
      </w:r>
    </w:p>
    <w:p w14:paraId="075B4A2B" w14:textId="77777777" w:rsidR="00064ED5" w:rsidRPr="00E45460" w:rsidRDefault="00064ED5" w:rsidP="00064ED5">
      <w:pPr>
        <w:rPr>
          <w:b/>
          <w:bCs/>
          <w:lang w:eastAsia="en-AU"/>
        </w:rPr>
      </w:pPr>
    </w:p>
    <w:p w14:paraId="5438FD5B" w14:textId="6D51EE90" w:rsidR="00064ED5" w:rsidRPr="00F61DA5" w:rsidRDefault="00064ED5" w:rsidP="00064ED5">
      <w:pPr>
        <w:rPr>
          <w:lang w:eastAsia="en-AU"/>
        </w:rPr>
      </w:pPr>
      <w:r w:rsidRPr="00E45460">
        <w:rPr>
          <w:b/>
          <w:bCs/>
          <w:lang w:eastAsia="en-AU"/>
        </w:rPr>
        <w:t>Coram:</w:t>
      </w:r>
      <w:r w:rsidRPr="00E45460">
        <w:t xml:space="preserve"> </w:t>
      </w:r>
      <w:r w:rsidR="00812DF4" w:rsidRPr="00812DF4">
        <w:rPr>
          <w:lang w:eastAsia="en-AU"/>
        </w:rPr>
        <w:t>Cheung</w:t>
      </w:r>
      <w:r w:rsidR="00812DF4">
        <w:rPr>
          <w:lang w:eastAsia="en-AU"/>
        </w:rPr>
        <w:t xml:space="preserve"> CJ</w:t>
      </w:r>
      <w:r w:rsidR="00812DF4" w:rsidRPr="00812DF4">
        <w:rPr>
          <w:lang w:eastAsia="en-AU"/>
        </w:rPr>
        <w:t>, Ribeiro, Fok, Lam PJ</w:t>
      </w:r>
      <w:r w:rsidR="00812DF4">
        <w:rPr>
          <w:lang w:eastAsia="en-AU"/>
        </w:rPr>
        <w:t>J</w:t>
      </w:r>
      <w:r w:rsidR="00812DF4" w:rsidRPr="00812DF4">
        <w:rPr>
          <w:lang w:eastAsia="en-AU"/>
        </w:rPr>
        <w:t xml:space="preserve"> and Keane NP</w:t>
      </w:r>
      <w:r w:rsidRPr="00C42AC7">
        <w:rPr>
          <w:lang w:eastAsia="en-AU"/>
        </w:rPr>
        <w:t>J</w:t>
      </w:r>
    </w:p>
    <w:p w14:paraId="295C6C91" w14:textId="77777777" w:rsidR="00064ED5" w:rsidRPr="00E45460" w:rsidRDefault="00064ED5" w:rsidP="00064ED5">
      <w:pPr>
        <w:rPr>
          <w:b/>
          <w:bCs/>
          <w:lang w:eastAsia="en-AU"/>
        </w:rPr>
      </w:pPr>
    </w:p>
    <w:p w14:paraId="59BDCEB7" w14:textId="77777777" w:rsidR="00064ED5" w:rsidRPr="00E45460" w:rsidRDefault="00064ED5" w:rsidP="00064ED5">
      <w:pPr>
        <w:rPr>
          <w:b/>
          <w:bCs/>
          <w:lang w:eastAsia="en-AU"/>
        </w:rPr>
      </w:pPr>
      <w:r w:rsidRPr="00E45460">
        <w:rPr>
          <w:b/>
          <w:bCs/>
          <w:lang w:eastAsia="en-AU"/>
        </w:rPr>
        <w:t>Catchwords:</w:t>
      </w:r>
    </w:p>
    <w:p w14:paraId="61B02CBA" w14:textId="77777777" w:rsidR="00064ED5" w:rsidRPr="00E45460" w:rsidRDefault="00064ED5" w:rsidP="00064ED5">
      <w:pPr>
        <w:rPr>
          <w:b/>
          <w:bCs/>
          <w:lang w:eastAsia="en-AU"/>
        </w:rPr>
      </w:pPr>
    </w:p>
    <w:p w14:paraId="3EB0CB24" w14:textId="001FCF45" w:rsidR="00064ED5" w:rsidRPr="00101BF5" w:rsidRDefault="00064ED5" w:rsidP="00064ED5">
      <w:pPr>
        <w:pStyle w:val="Catchwords"/>
      </w:pPr>
      <w:r w:rsidRPr="003900EF">
        <w:t xml:space="preserve">Constitutional law </w:t>
      </w:r>
      <w:r>
        <w:softHyphen/>
        <w:t xml:space="preserve">– </w:t>
      </w:r>
      <w:r w:rsidR="00DA385E">
        <w:t>Marriage equality – Where appellant entered into same-</w:t>
      </w:r>
      <w:r w:rsidR="00543098">
        <w:t xml:space="preserve">sex marriage in New York – </w:t>
      </w:r>
      <w:r w:rsidR="009C5EE2">
        <w:t xml:space="preserve">Where </w:t>
      </w:r>
      <w:r w:rsidR="00E77278">
        <w:t xml:space="preserve">in </w:t>
      </w:r>
      <w:r w:rsidR="0051608A">
        <w:t>absence</w:t>
      </w:r>
      <w:r w:rsidR="00E77278">
        <w:t xml:space="preserve"> of Hong Kong law for same-sex marriage, appellant brought judicial review proceedings for court’s determination on three questions –</w:t>
      </w:r>
      <w:r w:rsidR="00DB7E67">
        <w:t xml:space="preserve"> Where appellant’s application dismissed by both Court of First Instance and Court of Appeal –</w:t>
      </w:r>
      <w:r w:rsidR="00E77278">
        <w:t xml:space="preserve"> </w:t>
      </w:r>
      <w:r w:rsidR="00DB7E67">
        <w:t xml:space="preserve">Where appellant </w:t>
      </w:r>
      <w:r w:rsidR="00D40033">
        <w:t>appealed</w:t>
      </w:r>
      <w:r w:rsidR="00DB7E67">
        <w:t xml:space="preserve"> to Court on all three questions – </w:t>
      </w:r>
      <w:r w:rsidR="00E77278">
        <w:t xml:space="preserve">Whether </w:t>
      </w:r>
      <w:r w:rsidR="00DB7E67">
        <w:t>appellant has</w:t>
      </w:r>
      <w:r w:rsidR="00DB7E67" w:rsidRPr="00DB7E67">
        <w:t xml:space="preserve"> constitutional right to same-sex marriage under Article 25 of Basic Law</w:t>
      </w:r>
      <w:r w:rsidR="00484110">
        <w:t xml:space="preserve"> (“BL”)</w:t>
      </w:r>
      <w:r w:rsidR="00DB7E67" w:rsidRPr="00DB7E67">
        <w:t xml:space="preserve"> and Article 22 of Hong  Kong Bill of Rights</w:t>
      </w:r>
      <w:r w:rsidR="00484110">
        <w:t xml:space="preserve"> (“BR”)</w:t>
      </w:r>
      <w:r w:rsidR="00DB7E67" w:rsidRPr="00DB7E67">
        <w:t xml:space="preserve"> </w:t>
      </w:r>
      <w:r w:rsidR="00C71F6A">
        <w:t>– W</w:t>
      </w:r>
      <w:r w:rsidR="00DB7E67" w:rsidRPr="00DB7E67">
        <w:t xml:space="preserve">hether absence of any alternative means of legal recognition of same-sex relationship constitutes violation of </w:t>
      </w:r>
      <w:r w:rsidR="0087336C">
        <w:t xml:space="preserve">Article 14 of </w:t>
      </w:r>
      <w:r w:rsidR="00484110">
        <w:t>BR</w:t>
      </w:r>
      <w:r w:rsidR="00DB7E67" w:rsidRPr="00DB7E67">
        <w:t xml:space="preserve"> and/or </w:t>
      </w:r>
      <w:r w:rsidR="0087336C">
        <w:t xml:space="preserve">Article 25 of </w:t>
      </w:r>
      <w:r w:rsidR="00484110">
        <w:t>BL</w:t>
      </w:r>
      <w:r w:rsidR="0087336C">
        <w:t xml:space="preserve"> </w:t>
      </w:r>
      <w:r w:rsidR="00DB7E67" w:rsidRPr="00DB7E67">
        <w:t xml:space="preserve">and </w:t>
      </w:r>
      <w:r w:rsidR="0087336C">
        <w:t xml:space="preserve">Article </w:t>
      </w:r>
      <w:r w:rsidR="00DB7E67" w:rsidRPr="00DB7E67">
        <w:t xml:space="preserve">22 </w:t>
      </w:r>
      <w:r w:rsidR="0087336C">
        <w:t xml:space="preserve">of </w:t>
      </w:r>
      <w:r w:rsidR="00484110">
        <w:t>BR</w:t>
      </w:r>
      <w:r w:rsidR="0087336C">
        <w:t xml:space="preserve"> </w:t>
      </w:r>
      <w:r w:rsidR="00C71F6A">
        <w:t>–</w:t>
      </w:r>
      <w:r w:rsidR="0087336C">
        <w:t xml:space="preserve"> </w:t>
      </w:r>
      <w:r w:rsidR="00C71F6A">
        <w:t>W</w:t>
      </w:r>
      <w:r w:rsidR="00DB7E67" w:rsidRPr="00DB7E67">
        <w:t xml:space="preserve">hether non-recognition of foreign same-sex marriage constitutes violation of </w:t>
      </w:r>
      <w:r w:rsidR="0087336C">
        <w:t xml:space="preserve">Article 25 of </w:t>
      </w:r>
      <w:r w:rsidR="00484110">
        <w:t>BL</w:t>
      </w:r>
      <w:r w:rsidR="0087336C">
        <w:t xml:space="preserve"> </w:t>
      </w:r>
      <w:r w:rsidR="00DB7E67" w:rsidRPr="00DB7E67">
        <w:t xml:space="preserve">and </w:t>
      </w:r>
      <w:r w:rsidR="0087336C">
        <w:t xml:space="preserve">Article 22 of </w:t>
      </w:r>
      <w:r w:rsidR="00484110">
        <w:t>BR</w:t>
      </w:r>
      <w:r w:rsidR="00C71F6A">
        <w:t xml:space="preserve">. </w:t>
      </w:r>
    </w:p>
    <w:p w14:paraId="1F6DE950" w14:textId="77777777" w:rsidR="00064ED5" w:rsidRDefault="00064ED5" w:rsidP="00064ED5">
      <w:pPr>
        <w:ind w:left="720"/>
        <w:rPr>
          <w:lang w:eastAsia="en-AU"/>
        </w:rPr>
      </w:pPr>
    </w:p>
    <w:p w14:paraId="569C759B" w14:textId="6EAB6D95" w:rsidR="00064ED5" w:rsidRPr="00E45460" w:rsidRDefault="00064ED5" w:rsidP="00064ED5">
      <w:pPr>
        <w:rPr>
          <w:lang w:eastAsia="en-AU"/>
        </w:rPr>
      </w:pPr>
      <w:r w:rsidRPr="0041107F">
        <w:rPr>
          <w:b/>
          <w:bCs/>
          <w:lang w:eastAsia="en-AU"/>
        </w:rPr>
        <w:t>Held (</w:t>
      </w:r>
      <w:r>
        <w:rPr>
          <w:b/>
          <w:bCs/>
          <w:lang w:eastAsia="en-AU"/>
        </w:rPr>
        <w:t>5</w:t>
      </w:r>
      <w:r w:rsidRPr="0041107F">
        <w:rPr>
          <w:b/>
          <w:bCs/>
          <w:lang w:eastAsia="en-AU"/>
        </w:rPr>
        <w:t>:</w:t>
      </w:r>
      <w:r w:rsidR="0091751E">
        <w:rPr>
          <w:b/>
          <w:bCs/>
          <w:lang w:eastAsia="en-AU"/>
        </w:rPr>
        <w:t>0</w:t>
      </w:r>
      <w:r w:rsidRPr="0041107F">
        <w:rPr>
          <w:b/>
          <w:bCs/>
          <w:lang w:eastAsia="en-AU"/>
        </w:rPr>
        <w:t>):</w:t>
      </w:r>
      <w:r w:rsidRPr="007A41CD">
        <w:rPr>
          <w:lang w:eastAsia="en-AU"/>
        </w:rPr>
        <w:t xml:space="preserve"> </w:t>
      </w:r>
      <w:r>
        <w:rPr>
          <w:lang w:eastAsia="en-AU"/>
        </w:rPr>
        <w:t>Appeal allowed</w:t>
      </w:r>
      <w:r w:rsidR="0091751E">
        <w:rPr>
          <w:lang w:eastAsia="en-AU"/>
        </w:rPr>
        <w:t xml:space="preserve"> in part</w:t>
      </w:r>
      <w:r>
        <w:rPr>
          <w:lang w:eastAsia="en-AU"/>
        </w:rPr>
        <w:t xml:space="preserve">. </w:t>
      </w:r>
    </w:p>
    <w:p w14:paraId="25F3F33B" w14:textId="77777777" w:rsidR="00A11311" w:rsidRDefault="00A11311" w:rsidP="00A11311">
      <w:pPr>
        <w:pStyle w:val="BullDivider2"/>
        <w:jc w:val="right"/>
      </w:pPr>
    </w:p>
    <w:p w14:paraId="1AC6E578" w14:textId="77777777" w:rsidR="00A11311" w:rsidRDefault="00A11311" w:rsidP="00A11311">
      <w:pPr>
        <w:rPr>
          <w:lang w:eastAsia="en-AU"/>
        </w:rPr>
      </w:pPr>
    </w:p>
    <w:p w14:paraId="5B5DE790" w14:textId="4451F0A2" w:rsidR="00A11311" w:rsidRDefault="00A11311" w:rsidP="00A11311">
      <w:pPr>
        <w:pStyle w:val="Heading1"/>
      </w:pPr>
      <w:r>
        <w:t xml:space="preserve">Corporations </w:t>
      </w:r>
    </w:p>
    <w:p w14:paraId="3C895747" w14:textId="77777777" w:rsidR="00A11311" w:rsidRDefault="00A11311" w:rsidP="00A11311">
      <w:pPr>
        <w:rPr>
          <w:lang w:eastAsia="en-AU"/>
        </w:rPr>
      </w:pPr>
    </w:p>
    <w:p w14:paraId="29CA22E7" w14:textId="1AAF99EC" w:rsidR="00901933" w:rsidRPr="00773410" w:rsidRDefault="004F5542" w:rsidP="00901933">
      <w:pPr>
        <w:pStyle w:val="Heading2"/>
      </w:pPr>
      <w:r w:rsidRPr="004F5542">
        <w:t>Ponce v Société d’investissements Rhéaume ltée</w:t>
      </w:r>
    </w:p>
    <w:p w14:paraId="4AA9D414" w14:textId="41164801" w:rsidR="00901933" w:rsidRPr="00B650A5" w:rsidRDefault="00901933" w:rsidP="00901933">
      <w:r>
        <w:rPr>
          <w:b/>
          <w:bCs/>
          <w:lang w:eastAsia="en-AU"/>
        </w:rPr>
        <w:t>Supreme Court of Canada</w:t>
      </w:r>
      <w:r w:rsidRPr="00E45460">
        <w:rPr>
          <w:b/>
          <w:bCs/>
          <w:lang w:eastAsia="en-AU"/>
        </w:rPr>
        <w:t>:</w:t>
      </w:r>
      <w:r>
        <w:rPr>
          <w:b/>
          <w:bCs/>
          <w:lang w:eastAsia="en-AU"/>
        </w:rPr>
        <w:t xml:space="preserve"> </w:t>
      </w:r>
      <w:hyperlink r:id="rId22" w:history="1">
        <w:r w:rsidR="001E7451" w:rsidRPr="001E7451">
          <w:rPr>
            <w:rStyle w:val="Hyperlink"/>
            <w:lang w:eastAsia="en-AU"/>
          </w:rPr>
          <w:t>[2023] SCC 25</w:t>
        </w:r>
      </w:hyperlink>
    </w:p>
    <w:p w14:paraId="7039ED23" w14:textId="77777777" w:rsidR="00901933" w:rsidRPr="00E45460" w:rsidRDefault="00901933" w:rsidP="00901933">
      <w:pPr>
        <w:rPr>
          <w:lang w:eastAsia="en-AU"/>
        </w:rPr>
      </w:pPr>
    </w:p>
    <w:p w14:paraId="794B4ACD" w14:textId="6D14D075" w:rsidR="00901933" w:rsidRPr="00E45460" w:rsidRDefault="00901933" w:rsidP="00901933">
      <w:pPr>
        <w:rPr>
          <w:lang w:eastAsia="en-AU"/>
        </w:rPr>
      </w:pPr>
      <w:r w:rsidRPr="00E45460">
        <w:rPr>
          <w:b/>
          <w:bCs/>
          <w:lang w:eastAsia="en-AU"/>
        </w:rPr>
        <w:t xml:space="preserve">Reasons delivered: </w:t>
      </w:r>
      <w:r>
        <w:rPr>
          <w:bCs/>
          <w:lang w:eastAsia="en-AU"/>
        </w:rPr>
        <w:t xml:space="preserve">27 </w:t>
      </w:r>
      <w:r w:rsidR="00317D8F">
        <w:rPr>
          <w:bCs/>
          <w:lang w:eastAsia="en-AU"/>
        </w:rPr>
        <w:t>October</w:t>
      </w:r>
      <w:r>
        <w:rPr>
          <w:bCs/>
          <w:lang w:eastAsia="en-AU"/>
        </w:rPr>
        <w:t xml:space="preserve"> </w:t>
      </w:r>
      <w:r w:rsidRPr="00E45460">
        <w:rPr>
          <w:lang w:eastAsia="en-AU"/>
        </w:rPr>
        <w:t>2023</w:t>
      </w:r>
    </w:p>
    <w:p w14:paraId="58819AAC" w14:textId="77777777" w:rsidR="00901933" w:rsidRPr="00E45460" w:rsidRDefault="00901933" w:rsidP="00901933">
      <w:pPr>
        <w:rPr>
          <w:b/>
          <w:bCs/>
          <w:lang w:eastAsia="en-AU"/>
        </w:rPr>
      </w:pPr>
    </w:p>
    <w:p w14:paraId="7F17B097" w14:textId="5121946C" w:rsidR="00901933" w:rsidRPr="00F61DA5" w:rsidRDefault="00901933" w:rsidP="00901933">
      <w:pPr>
        <w:rPr>
          <w:lang w:eastAsia="en-AU"/>
        </w:rPr>
      </w:pPr>
      <w:r w:rsidRPr="00E45460">
        <w:rPr>
          <w:b/>
          <w:bCs/>
          <w:lang w:eastAsia="en-AU"/>
        </w:rPr>
        <w:t>Coram:</w:t>
      </w:r>
      <w:r w:rsidRPr="00E45460">
        <w:t xml:space="preserve"> </w:t>
      </w:r>
      <w:r w:rsidRPr="00152DF2">
        <w:rPr>
          <w:lang w:eastAsia="en-AU"/>
        </w:rPr>
        <w:t xml:space="preserve">Wagner CJ, </w:t>
      </w:r>
      <w:r w:rsidRPr="00167B0B">
        <w:rPr>
          <w:lang w:eastAsia="en-AU"/>
        </w:rPr>
        <w:t>Karakatsanis, Brown,</w:t>
      </w:r>
      <w:r w:rsidRPr="00167B0B">
        <w:rPr>
          <w:rStyle w:val="FootnoteReference"/>
          <w:rFonts w:ascii="Verdana" w:hAnsi="Verdana"/>
          <w:lang w:eastAsia="en-AU"/>
        </w:rPr>
        <w:footnoteReference w:id="3"/>
      </w:r>
      <w:r w:rsidRPr="00152DF2">
        <w:rPr>
          <w:lang w:eastAsia="en-AU"/>
        </w:rPr>
        <w:t xml:space="preserve"> Rowe, </w:t>
      </w:r>
      <w:r w:rsidRPr="00167B0B">
        <w:rPr>
          <w:lang w:eastAsia="en-AU"/>
        </w:rPr>
        <w:t>Kasirer</w:t>
      </w:r>
      <w:r w:rsidRPr="00152DF2">
        <w:rPr>
          <w:lang w:eastAsia="en-AU"/>
        </w:rPr>
        <w:t>, Jamal and O’Bonsawin JJ</w:t>
      </w:r>
    </w:p>
    <w:p w14:paraId="4ADE9794" w14:textId="77777777" w:rsidR="00901933" w:rsidRPr="00E45460" w:rsidRDefault="00901933" w:rsidP="00901933">
      <w:pPr>
        <w:rPr>
          <w:b/>
          <w:bCs/>
          <w:lang w:eastAsia="en-AU"/>
        </w:rPr>
      </w:pPr>
    </w:p>
    <w:p w14:paraId="5869D305" w14:textId="77777777" w:rsidR="00901933" w:rsidRPr="00E45460" w:rsidRDefault="00901933" w:rsidP="00901933">
      <w:pPr>
        <w:rPr>
          <w:b/>
          <w:bCs/>
          <w:lang w:eastAsia="en-AU"/>
        </w:rPr>
      </w:pPr>
      <w:r w:rsidRPr="00E45460">
        <w:rPr>
          <w:b/>
          <w:bCs/>
          <w:lang w:eastAsia="en-AU"/>
        </w:rPr>
        <w:t>Catchwords:</w:t>
      </w:r>
    </w:p>
    <w:p w14:paraId="6ED140E1" w14:textId="77777777" w:rsidR="00901933" w:rsidRPr="00E45460" w:rsidRDefault="00901933" w:rsidP="00901933">
      <w:pPr>
        <w:rPr>
          <w:b/>
          <w:bCs/>
          <w:lang w:eastAsia="en-AU"/>
        </w:rPr>
      </w:pPr>
    </w:p>
    <w:p w14:paraId="2F268F70" w14:textId="67A3E6E2" w:rsidR="00901933" w:rsidRPr="00101BF5" w:rsidRDefault="008714F8" w:rsidP="00901933">
      <w:pPr>
        <w:pStyle w:val="Catchwords"/>
      </w:pPr>
      <w:r>
        <w:t xml:space="preserve">Corporations – </w:t>
      </w:r>
      <w:r w:rsidRPr="008714F8">
        <w:t xml:space="preserve">Civil liability </w:t>
      </w:r>
      <w:r>
        <w:t>–</w:t>
      </w:r>
      <w:r w:rsidRPr="008714F8">
        <w:t xml:space="preserve"> Obligation of loyalty </w:t>
      </w:r>
      <w:r>
        <w:t>–</w:t>
      </w:r>
      <w:r w:rsidRPr="008714F8">
        <w:t xml:space="preserve"> Implied contractual obligations </w:t>
      </w:r>
      <w:r>
        <w:t>–</w:t>
      </w:r>
      <w:r w:rsidRPr="008714F8">
        <w:t xml:space="preserve"> Duty to inform </w:t>
      </w:r>
      <w:r>
        <w:t>–</w:t>
      </w:r>
      <w:r w:rsidRPr="008714F8">
        <w:t xml:space="preserve"> Obligation to act in good faith </w:t>
      </w:r>
      <w:r>
        <w:t>–</w:t>
      </w:r>
      <w:r w:rsidRPr="008714F8">
        <w:t xml:space="preserve"> Remedy </w:t>
      </w:r>
      <w:r>
        <w:t>–</w:t>
      </w:r>
      <w:r w:rsidRPr="008714F8">
        <w:t xml:space="preserve"> </w:t>
      </w:r>
      <w:r>
        <w:t>Where c</w:t>
      </w:r>
      <w:r w:rsidRPr="008714F8">
        <w:t xml:space="preserve">ompany </w:t>
      </w:r>
      <w:r>
        <w:t xml:space="preserve">informed </w:t>
      </w:r>
      <w:r w:rsidRPr="008714F8">
        <w:t xml:space="preserve">presidents of group of companies that it was interested in acquiring group </w:t>
      </w:r>
      <w:r>
        <w:t>– Where p</w:t>
      </w:r>
      <w:r w:rsidRPr="008714F8">
        <w:t xml:space="preserve">residents </w:t>
      </w:r>
      <w:r>
        <w:t xml:space="preserve">did not disclose </w:t>
      </w:r>
      <w:r w:rsidRPr="008714F8">
        <w:t xml:space="preserve">information to group’s majority shareholders </w:t>
      </w:r>
      <w:r>
        <w:t>– Where p</w:t>
      </w:r>
      <w:r w:rsidRPr="008714F8">
        <w:t>resident</w:t>
      </w:r>
      <w:r>
        <w:t xml:space="preserve">s </w:t>
      </w:r>
      <w:r w:rsidRPr="008714F8">
        <w:t>purchas</w:t>
      </w:r>
      <w:r>
        <w:t xml:space="preserve">ed </w:t>
      </w:r>
      <w:r w:rsidRPr="008714F8">
        <w:lastRenderedPageBreak/>
        <w:t xml:space="preserve">shareholders’ interests in group and </w:t>
      </w:r>
      <w:r>
        <w:t xml:space="preserve">resold </w:t>
      </w:r>
      <w:r w:rsidRPr="008714F8">
        <w:t xml:space="preserve">them to company for profit </w:t>
      </w:r>
      <w:r>
        <w:t>–</w:t>
      </w:r>
      <w:r w:rsidRPr="008714F8">
        <w:t xml:space="preserve">Whether presidents’ non-disclosure of interest expressed by company in acquiring group constitutes civil fault </w:t>
      </w:r>
      <w:r>
        <w:t xml:space="preserve">– </w:t>
      </w:r>
      <w:r w:rsidRPr="008714F8">
        <w:t xml:space="preserve">Appropriate remedy if fault established </w:t>
      </w:r>
      <w:r>
        <w:t xml:space="preserve">– </w:t>
      </w:r>
      <w:r w:rsidRPr="008714F8">
        <w:rPr>
          <w:i/>
          <w:iCs/>
        </w:rPr>
        <w:t>Civil Code of Québec</w:t>
      </w:r>
      <w:r w:rsidRPr="008714F8">
        <w:t>, arts 1375, 1434.</w:t>
      </w:r>
    </w:p>
    <w:p w14:paraId="75597FB8" w14:textId="77777777" w:rsidR="00901933" w:rsidRDefault="00901933" w:rsidP="00901933">
      <w:pPr>
        <w:ind w:left="720"/>
        <w:rPr>
          <w:lang w:eastAsia="en-AU"/>
        </w:rPr>
      </w:pPr>
    </w:p>
    <w:p w14:paraId="0585B35A" w14:textId="5E037A1B" w:rsidR="00901933" w:rsidRPr="00E45460" w:rsidRDefault="00901933" w:rsidP="00901933">
      <w:pPr>
        <w:rPr>
          <w:lang w:eastAsia="en-AU"/>
        </w:rPr>
      </w:pPr>
      <w:r w:rsidRPr="0041107F">
        <w:rPr>
          <w:b/>
          <w:bCs/>
          <w:lang w:eastAsia="en-AU"/>
        </w:rPr>
        <w:t>Held (</w:t>
      </w:r>
      <w:r w:rsidR="00DC749B">
        <w:rPr>
          <w:b/>
          <w:bCs/>
          <w:lang w:eastAsia="en-AU"/>
        </w:rPr>
        <w:t>6</w:t>
      </w:r>
      <w:r w:rsidRPr="0041107F">
        <w:rPr>
          <w:b/>
          <w:bCs/>
          <w:lang w:eastAsia="en-AU"/>
        </w:rPr>
        <w:t>:</w:t>
      </w:r>
      <w:r>
        <w:rPr>
          <w:b/>
          <w:bCs/>
          <w:lang w:eastAsia="en-AU"/>
        </w:rPr>
        <w:t xml:space="preserve">0): </w:t>
      </w:r>
      <w:r w:rsidRPr="007A41CD">
        <w:rPr>
          <w:lang w:eastAsia="en-AU"/>
        </w:rPr>
        <w:t>Appeal</w:t>
      </w:r>
      <w:r w:rsidR="005A403C">
        <w:rPr>
          <w:lang w:eastAsia="en-AU"/>
        </w:rPr>
        <w:t xml:space="preserve"> dismissed with costs</w:t>
      </w:r>
      <w:r>
        <w:rPr>
          <w:lang w:eastAsia="en-AU"/>
        </w:rPr>
        <w:t>.</w:t>
      </w:r>
    </w:p>
    <w:p w14:paraId="753E40C2" w14:textId="77777777" w:rsidR="00901933" w:rsidRDefault="00901933" w:rsidP="00901933">
      <w:pPr>
        <w:pStyle w:val="BullDivider1"/>
      </w:pPr>
    </w:p>
    <w:p w14:paraId="43425A98" w14:textId="77777777" w:rsidR="00901933" w:rsidRDefault="00901933" w:rsidP="00901933"/>
    <w:p w14:paraId="5F6E8AA2" w14:textId="69E665B2" w:rsidR="00DE2927" w:rsidRDefault="00DE2927" w:rsidP="00DE2927">
      <w:pPr>
        <w:pStyle w:val="Heading2"/>
      </w:pPr>
      <w:r w:rsidRPr="00DE2927">
        <w:t>Richard Ciliang Yan v Mainzeal Property and Construction Limited (In Liq)</w:t>
      </w:r>
    </w:p>
    <w:p w14:paraId="46B6003A" w14:textId="37E5E32B" w:rsidR="00A11311" w:rsidRPr="001D2424" w:rsidRDefault="00A11311" w:rsidP="00DE2927">
      <w:r>
        <w:rPr>
          <w:b/>
          <w:bCs/>
          <w:lang w:eastAsia="en-AU"/>
        </w:rPr>
        <w:t xml:space="preserve">Supreme Court of </w:t>
      </w:r>
      <w:r w:rsidR="00C21C5E">
        <w:rPr>
          <w:b/>
          <w:bCs/>
          <w:lang w:eastAsia="en-AU"/>
        </w:rPr>
        <w:t>New Zealand</w:t>
      </w:r>
      <w:r w:rsidRPr="00E45460">
        <w:rPr>
          <w:b/>
          <w:bCs/>
          <w:lang w:eastAsia="en-AU"/>
        </w:rPr>
        <w:t>:</w:t>
      </w:r>
      <w:r>
        <w:rPr>
          <w:b/>
          <w:bCs/>
          <w:lang w:eastAsia="en-AU"/>
        </w:rPr>
        <w:t xml:space="preserve"> </w:t>
      </w:r>
      <w:hyperlink r:id="rId23" w:history="1">
        <w:r w:rsidR="00816C1E" w:rsidRPr="00816C1E">
          <w:rPr>
            <w:rStyle w:val="Hyperlink"/>
            <w:lang w:eastAsia="en-AU"/>
          </w:rPr>
          <w:t>[2023] NZSC 113</w:t>
        </w:r>
      </w:hyperlink>
    </w:p>
    <w:p w14:paraId="4F339C4B" w14:textId="77777777" w:rsidR="00A11311" w:rsidRPr="00E45460" w:rsidRDefault="00A11311" w:rsidP="00A11311">
      <w:pPr>
        <w:rPr>
          <w:lang w:eastAsia="en-AU"/>
        </w:rPr>
      </w:pPr>
    </w:p>
    <w:p w14:paraId="09FFC051" w14:textId="4C40ABB5" w:rsidR="00A11311" w:rsidRPr="00E45460" w:rsidRDefault="00A11311" w:rsidP="00A11311">
      <w:pPr>
        <w:rPr>
          <w:lang w:eastAsia="en-AU"/>
        </w:rPr>
      </w:pPr>
      <w:r w:rsidRPr="00E45460">
        <w:rPr>
          <w:b/>
          <w:bCs/>
          <w:lang w:eastAsia="en-AU"/>
        </w:rPr>
        <w:t xml:space="preserve">Reasons delivered: </w:t>
      </w:r>
      <w:r w:rsidR="00816C1E" w:rsidRPr="00816C1E">
        <w:rPr>
          <w:lang w:eastAsia="en-AU"/>
        </w:rPr>
        <w:t>25</w:t>
      </w:r>
      <w:r>
        <w:rPr>
          <w:bCs/>
          <w:lang w:eastAsia="en-AU"/>
        </w:rPr>
        <w:t xml:space="preserve"> </w:t>
      </w:r>
      <w:r w:rsidR="00816C1E">
        <w:rPr>
          <w:bCs/>
          <w:lang w:eastAsia="en-AU"/>
        </w:rPr>
        <w:t>August</w:t>
      </w:r>
      <w:r>
        <w:rPr>
          <w:lang w:eastAsia="en-AU"/>
        </w:rPr>
        <w:t xml:space="preserve"> </w:t>
      </w:r>
      <w:r w:rsidRPr="00E45460">
        <w:rPr>
          <w:lang w:eastAsia="en-AU"/>
        </w:rPr>
        <w:t>2023</w:t>
      </w:r>
    </w:p>
    <w:p w14:paraId="33819973" w14:textId="77777777" w:rsidR="00A11311" w:rsidRPr="00E45460" w:rsidRDefault="00A11311" w:rsidP="00A11311">
      <w:pPr>
        <w:rPr>
          <w:b/>
          <w:bCs/>
          <w:lang w:eastAsia="en-AU"/>
        </w:rPr>
      </w:pPr>
    </w:p>
    <w:p w14:paraId="0DE8A932" w14:textId="1D081855" w:rsidR="00A11311" w:rsidRDefault="00A11311" w:rsidP="00A11311">
      <w:r w:rsidRPr="00E45460">
        <w:rPr>
          <w:b/>
          <w:bCs/>
          <w:lang w:eastAsia="en-AU"/>
        </w:rPr>
        <w:t>Coram:</w:t>
      </w:r>
      <w:r w:rsidRPr="00E45460">
        <w:t xml:space="preserve"> </w:t>
      </w:r>
      <w:r w:rsidR="00816C1E" w:rsidRPr="00816C1E">
        <w:t>Winkelmann CJ, William Young, Glazebrook, O’Regan and Ellen France JJ</w:t>
      </w:r>
    </w:p>
    <w:p w14:paraId="31AFA387" w14:textId="77777777" w:rsidR="00A11311" w:rsidRPr="00E45460" w:rsidRDefault="00A11311" w:rsidP="00A11311">
      <w:pPr>
        <w:rPr>
          <w:b/>
          <w:bCs/>
          <w:lang w:eastAsia="en-AU"/>
        </w:rPr>
      </w:pPr>
    </w:p>
    <w:p w14:paraId="3A214D02" w14:textId="77777777" w:rsidR="00A11311" w:rsidRPr="00E45460" w:rsidRDefault="00A11311" w:rsidP="00A11311">
      <w:pPr>
        <w:rPr>
          <w:b/>
          <w:bCs/>
          <w:lang w:eastAsia="en-AU"/>
        </w:rPr>
      </w:pPr>
      <w:r w:rsidRPr="00E45460">
        <w:rPr>
          <w:b/>
          <w:bCs/>
          <w:lang w:eastAsia="en-AU"/>
        </w:rPr>
        <w:t>Catchwords:</w:t>
      </w:r>
    </w:p>
    <w:p w14:paraId="2A940CD6" w14:textId="77777777" w:rsidR="00A11311" w:rsidRPr="00E45460" w:rsidRDefault="00A11311" w:rsidP="00A11311">
      <w:pPr>
        <w:rPr>
          <w:b/>
          <w:bCs/>
          <w:lang w:eastAsia="en-AU"/>
        </w:rPr>
      </w:pPr>
    </w:p>
    <w:p w14:paraId="296F27CA" w14:textId="0B349F9F" w:rsidR="00BF56CE" w:rsidRDefault="00816C1E" w:rsidP="00853942">
      <w:pPr>
        <w:pStyle w:val="Catchwords"/>
      </w:pPr>
      <w:r>
        <w:t xml:space="preserve">Corporations – </w:t>
      </w:r>
      <w:r w:rsidR="0031555E">
        <w:t>Directors’ duties –</w:t>
      </w:r>
      <w:r w:rsidR="00847D68">
        <w:t xml:space="preserve"> Reckless trading –</w:t>
      </w:r>
      <w:r w:rsidR="0031555E">
        <w:t xml:space="preserve"> </w:t>
      </w:r>
      <w:r w:rsidR="00142059">
        <w:t xml:space="preserve">Quantification of loss – </w:t>
      </w:r>
      <w:r w:rsidR="00BF56CE">
        <w:t xml:space="preserve">Where first respondent placed in receivership and liquidation in February 2013 – Where </w:t>
      </w:r>
      <w:r w:rsidR="0031091C">
        <w:t>receivers</w:t>
      </w:r>
      <w:r w:rsidR="00BF56CE">
        <w:t xml:space="preserve"> paid secured creditor and preferential creditors in full by conclusion of </w:t>
      </w:r>
      <w:r w:rsidR="0031091C">
        <w:t>receivership</w:t>
      </w:r>
      <w:r w:rsidR="00BF56CE">
        <w:t xml:space="preserve"> – Where shortfall owed to unsecured creditors in liquidation </w:t>
      </w:r>
      <w:r w:rsidR="0031091C">
        <w:t>approximately</w:t>
      </w:r>
      <w:r w:rsidR="00BF56CE">
        <w:t xml:space="preserve"> $100 million – Where liquidators brought claims alleging, inter alia, from January 2011, </w:t>
      </w:r>
      <w:r w:rsidR="001A3004">
        <w:t xml:space="preserve">appellants, as </w:t>
      </w:r>
      <w:r w:rsidR="00BF56CE">
        <w:t xml:space="preserve">directors </w:t>
      </w:r>
      <w:r w:rsidR="00286098">
        <w:t xml:space="preserve">of first respondent, agreed </w:t>
      </w:r>
      <w:r w:rsidR="00071BCE" w:rsidRPr="00071BCE">
        <w:t>to</w:t>
      </w:r>
      <w:r w:rsidR="00071BCE">
        <w:t xml:space="preserve"> (a)</w:t>
      </w:r>
      <w:r w:rsidR="00071BCE" w:rsidRPr="00071BCE">
        <w:t xml:space="preserve"> business of company being carried on in manner likely to create substantial risk of serious loss to creditors (in breach of s 135</w:t>
      </w:r>
      <w:r w:rsidR="000618E9">
        <w:t xml:space="preserve"> </w:t>
      </w:r>
      <w:r w:rsidR="000618E9">
        <w:rPr>
          <w:i/>
          <w:iCs/>
        </w:rPr>
        <w:t>Companies Act 1993</w:t>
      </w:r>
      <w:r w:rsidR="00071BCE" w:rsidRPr="00071BCE">
        <w:t>); and (b) to company incurring obligations to creditors when they did not believe on reasonable grounds that company would be able to perform those obligations when required to do so (in breach of s 136)</w:t>
      </w:r>
      <w:r w:rsidR="00071BCE">
        <w:t xml:space="preserve"> – </w:t>
      </w:r>
      <w:r w:rsidR="0031091C">
        <w:t xml:space="preserve">Where High Court dismissed s 136 claim but upheld s 135 claim </w:t>
      </w:r>
      <w:r w:rsidR="0031091C">
        <w:softHyphen/>
      </w:r>
      <w:r w:rsidR="00421C6C">
        <w:t xml:space="preserve">– </w:t>
      </w:r>
      <w:r w:rsidR="0031091C">
        <w:t>Where Court of Appeal agreed with High Court that directors breached s 13</w:t>
      </w:r>
      <w:r w:rsidR="00A75B3D">
        <w:t>5, but disagreed with High Court’s rejection of s 136 claim –</w:t>
      </w:r>
      <w:r w:rsidR="00447826">
        <w:t xml:space="preserve"> Where</w:t>
      </w:r>
      <w:r w:rsidR="00E34F52">
        <w:t xml:space="preserve"> appellants</w:t>
      </w:r>
      <w:r w:rsidR="0095659C">
        <w:t xml:space="preserve"> </w:t>
      </w:r>
      <w:r w:rsidR="006203FB">
        <w:t>sought</w:t>
      </w:r>
      <w:r w:rsidR="00E34F52">
        <w:t xml:space="preserve"> to reverse findings of liability under ss 135 and 136</w:t>
      </w:r>
      <w:r w:rsidR="0095659C">
        <w:t xml:space="preserve">, and also cross-appeal </w:t>
      </w:r>
      <w:r w:rsidR="0080023A">
        <w:t>against</w:t>
      </w:r>
      <w:r w:rsidR="0095659C">
        <w:t xml:space="preserve"> findings as to approach to loss under s 135 – </w:t>
      </w:r>
      <w:r w:rsidR="00F4406D">
        <w:t>Whether directors breached ss 135 and 136 –</w:t>
      </w:r>
      <w:r w:rsidR="00F67B26">
        <w:t xml:space="preserve"> </w:t>
      </w:r>
      <w:r w:rsidR="00F4406D">
        <w:t xml:space="preserve">Whether loss can be quantified on information present before Court </w:t>
      </w:r>
      <w:r w:rsidR="00F67B26">
        <w:t>– Proper approach to quantification of loss in respect of breach of ss 135 and 136</w:t>
      </w:r>
      <w:r w:rsidR="008C1E9D">
        <w:t>.</w:t>
      </w:r>
    </w:p>
    <w:p w14:paraId="0CBD2FAF" w14:textId="04DAD4CC" w:rsidR="00A11311" w:rsidRPr="00A5243C" w:rsidRDefault="00A11311" w:rsidP="00A11311">
      <w:pPr>
        <w:pStyle w:val="Catchwords"/>
        <w:rPr>
          <w:vertAlign w:val="superscript"/>
        </w:rPr>
      </w:pPr>
      <w:r>
        <w:t xml:space="preserve"> </w:t>
      </w:r>
    </w:p>
    <w:p w14:paraId="7BB7CEBD" w14:textId="760DA416" w:rsidR="00A11311" w:rsidRDefault="00A11311" w:rsidP="00A11311">
      <w:pPr>
        <w:rPr>
          <w:lang w:eastAsia="en-AU"/>
        </w:rPr>
      </w:pPr>
      <w:r w:rsidRPr="0041107F">
        <w:rPr>
          <w:b/>
          <w:bCs/>
          <w:lang w:eastAsia="en-AU"/>
        </w:rPr>
        <w:t>Held (</w:t>
      </w:r>
      <w:r w:rsidR="00500484">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sidR="00B96210">
        <w:rPr>
          <w:lang w:eastAsia="en-AU"/>
        </w:rPr>
        <w:t>dismisse</w:t>
      </w:r>
      <w:r w:rsidR="00D8049E">
        <w:rPr>
          <w:lang w:eastAsia="en-AU"/>
        </w:rPr>
        <w:t>d</w:t>
      </w:r>
      <w:r w:rsidR="000F4E7D">
        <w:rPr>
          <w:lang w:eastAsia="en-AU"/>
        </w:rPr>
        <w:t xml:space="preserve"> with costs</w:t>
      </w:r>
      <w:r w:rsidR="007F65A3">
        <w:rPr>
          <w:lang w:eastAsia="en-AU"/>
        </w:rPr>
        <w:t>;</w:t>
      </w:r>
      <w:r w:rsidR="000F4E7D">
        <w:rPr>
          <w:lang w:eastAsia="en-AU"/>
        </w:rPr>
        <w:t xml:space="preserve"> </w:t>
      </w:r>
      <w:r w:rsidR="00D8049E">
        <w:rPr>
          <w:lang w:eastAsia="en-AU"/>
        </w:rPr>
        <w:t>cross</w:t>
      </w:r>
      <w:r w:rsidR="004621E1">
        <w:rPr>
          <w:lang w:eastAsia="en-AU"/>
        </w:rPr>
        <w:t xml:space="preserve"> </w:t>
      </w:r>
      <w:r w:rsidR="00D8049E">
        <w:rPr>
          <w:lang w:eastAsia="en-AU"/>
        </w:rPr>
        <w:t>appeal allowed in part</w:t>
      </w:r>
      <w:r>
        <w:rPr>
          <w:lang w:eastAsia="en-AU"/>
        </w:rPr>
        <w:t>.</w:t>
      </w:r>
    </w:p>
    <w:p w14:paraId="47AA12B4" w14:textId="77777777" w:rsidR="00816C1E" w:rsidRDefault="00816C1E" w:rsidP="00816C1E">
      <w:pPr>
        <w:pStyle w:val="BullDivider2"/>
        <w:jc w:val="right"/>
      </w:pPr>
    </w:p>
    <w:p w14:paraId="629C6E9C" w14:textId="77777777" w:rsidR="00816C1E" w:rsidRDefault="00816C1E" w:rsidP="00816C1E">
      <w:pPr>
        <w:ind w:left="720"/>
        <w:rPr>
          <w:lang w:eastAsia="en-AU"/>
        </w:rPr>
      </w:pPr>
    </w:p>
    <w:p w14:paraId="29842B36" w14:textId="5400C1F3" w:rsidR="001B0964" w:rsidRDefault="00955BD9" w:rsidP="001B0964">
      <w:pPr>
        <w:pStyle w:val="Heading1"/>
      </w:pPr>
      <w:r>
        <w:t>Criminal</w:t>
      </w:r>
      <w:r w:rsidR="001B0964">
        <w:t xml:space="preserve"> Law </w:t>
      </w:r>
    </w:p>
    <w:p w14:paraId="4E7A70B0" w14:textId="77777777" w:rsidR="001B0964" w:rsidRDefault="001B0964" w:rsidP="001B0964">
      <w:pPr>
        <w:rPr>
          <w:lang w:eastAsia="en-AU"/>
        </w:rPr>
      </w:pPr>
    </w:p>
    <w:p w14:paraId="30E966AD" w14:textId="1FF52080" w:rsidR="000B7450" w:rsidRPr="00773410" w:rsidRDefault="000B7450" w:rsidP="000B7450">
      <w:pPr>
        <w:pStyle w:val="Heading2"/>
      </w:pPr>
      <w:r>
        <w:t>Cheyman Lee Mitchell v New Zealand Police</w:t>
      </w:r>
    </w:p>
    <w:p w14:paraId="0514C1F5" w14:textId="1F4EDBDD" w:rsidR="000B7450" w:rsidRPr="00E45460" w:rsidRDefault="000B7450" w:rsidP="000B7450">
      <w:pPr>
        <w:rPr>
          <w:lang w:eastAsia="en-AU"/>
        </w:rPr>
      </w:pPr>
      <w:r>
        <w:rPr>
          <w:b/>
          <w:bCs/>
          <w:lang w:eastAsia="en-AU"/>
        </w:rPr>
        <w:t>Supreme Court of New Zealand</w:t>
      </w:r>
      <w:r w:rsidRPr="00E45460">
        <w:rPr>
          <w:b/>
          <w:bCs/>
          <w:lang w:eastAsia="en-AU"/>
        </w:rPr>
        <w:t>:</w:t>
      </w:r>
      <w:r>
        <w:rPr>
          <w:b/>
          <w:bCs/>
          <w:lang w:eastAsia="en-AU"/>
        </w:rPr>
        <w:t xml:space="preserve"> </w:t>
      </w:r>
      <w:hyperlink r:id="rId24" w:history="1">
        <w:r w:rsidRPr="000B7450">
          <w:rPr>
            <w:rStyle w:val="Hyperlink"/>
            <w:lang w:eastAsia="en-AU"/>
          </w:rPr>
          <w:t>[2023] NZSC 104</w:t>
        </w:r>
      </w:hyperlink>
      <w:r w:rsidRPr="00D04C52">
        <w:cr/>
      </w:r>
    </w:p>
    <w:p w14:paraId="086195F2" w14:textId="30C8C70B" w:rsidR="000B7450" w:rsidRPr="00E45460" w:rsidRDefault="000B7450" w:rsidP="000B7450">
      <w:pPr>
        <w:rPr>
          <w:lang w:eastAsia="en-AU"/>
        </w:rPr>
      </w:pPr>
      <w:r w:rsidRPr="00E45460">
        <w:rPr>
          <w:b/>
          <w:bCs/>
          <w:lang w:eastAsia="en-AU"/>
        </w:rPr>
        <w:t xml:space="preserve">Reasons delivered: </w:t>
      </w:r>
      <w:r>
        <w:rPr>
          <w:bCs/>
          <w:lang w:eastAsia="en-AU"/>
        </w:rPr>
        <w:t>11 August</w:t>
      </w:r>
      <w:r>
        <w:rPr>
          <w:lang w:eastAsia="en-AU"/>
        </w:rPr>
        <w:t xml:space="preserve"> </w:t>
      </w:r>
      <w:r w:rsidRPr="00E45460">
        <w:rPr>
          <w:lang w:eastAsia="en-AU"/>
        </w:rPr>
        <w:t>2023</w:t>
      </w:r>
    </w:p>
    <w:p w14:paraId="22C21266" w14:textId="77777777" w:rsidR="000B7450" w:rsidRPr="00E45460" w:rsidRDefault="000B7450" w:rsidP="000B7450">
      <w:pPr>
        <w:rPr>
          <w:b/>
          <w:bCs/>
          <w:lang w:eastAsia="en-AU"/>
        </w:rPr>
      </w:pPr>
    </w:p>
    <w:p w14:paraId="1CD67024" w14:textId="2F4067DA" w:rsidR="000B7450" w:rsidRDefault="000B7450" w:rsidP="000B7450">
      <w:pPr>
        <w:rPr>
          <w:lang w:eastAsia="en-AU"/>
        </w:rPr>
      </w:pPr>
      <w:r w:rsidRPr="00E45460">
        <w:rPr>
          <w:b/>
          <w:bCs/>
          <w:lang w:eastAsia="en-AU"/>
        </w:rPr>
        <w:t>Coram:</w:t>
      </w:r>
      <w:r w:rsidRPr="00E45460">
        <w:t xml:space="preserve"> </w:t>
      </w:r>
      <w:r w:rsidR="008E0E50" w:rsidRPr="008E0E50">
        <w:rPr>
          <w:lang w:eastAsia="en-AU"/>
        </w:rPr>
        <w:t>Winkelmann CJ, O’Regan, Ellen France, Williams and Kós JJ</w:t>
      </w:r>
    </w:p>
    <w:p w14:paraId="3856E4BA" w14:textId="77777777" w:rsidR="008E0E50" w:rsidRPr="00E45460" w:rsidRDefault="008E0E50" w:rsidP="000B7450">
      <w:pPr>
        <w:rPr>
          <w:b/>
          <w:bCs/>
          <w:lang w:eastAsia="en-AU"/>
        </w:rPr>
      </w:pPr>
    </w:p>
    <w:p w14:paraId="6998C554" w14:textId="77777777" w:rsidR="000B7450" w:rsidRPr="00E45460" w:rsidRDefault="000B7450" w:rsidP="000B7450">
      <w:pPr>
        <w:rPr>
          <w:b/>
          <w:bCs/>
          <w:lang w:eastAsia="en-AU"/>
        </w:rPr>
      </w:pPr>
      <w:r w:rsidRPr="00E45460">
        <w:rPr>
          <w:b/>
          <w:bCs/>
          <w:lang w:eastAsia="en-AU"/>
        </w:rPr>
        <w:lastRenderedPageBreak/>
        <w:t>Catchwords:</w:t>
      </w:r>
    </w:p>
    <w:p w14:paraId="24D726D2" w14:textId="77777777" w:rsidR="000B7450" w:rsidRPr="00E45460" w:rsidRDefault="000B7450" w:rsidP="000B7450">
      <w:pPr>
        <w:rPr>
          <w:b/>
          <w:bCs/>
          <w:lang w:eastAsia="en-AU"/>
        </w:rPr>
      </w:pPr>
    </w:p>
    <w:p w14:paraId="1B587AF7" w14:textId="3D22CC5B" w:rsidR="00721492" w:rsidRPr="005F3BCB" w:rsidRDefault="000B7450" w:rsidP="000B7450">
      <w:pPr>
        <w:pStyle w:val="Catchwords"/>
      </w:pPr>
      <w:r w:rsidRPr="00101BF5">
        <w:t xml:space="preserve">Criminal law </w:t>
      </w:r>
      <w:r w:rsidRPr="0066468C">
        <w:t xml:space="preserve">– </w:t>
      </w:r>
      <w:r w:rsidR="00601838">
        <w:t xml:space="preserve">Special plea of </w:t>
      </w:r>
      <w:r w:rsidR="005373A1">
        <w:t>“</w:t>
      </w:r>
      <w:r w:rsidR="00601838">
        <w:t>previous conviction</w:t>
      </w:r>
      <w:r w:rsidR="005373A1">
        <w:t>”</w:t>
      </w:r>
      <w:r w:rsidR="00AD6F92">
        <w:t xml:space="preserve"> – </w:t>
      </w:r>
      <w:r w:rsidR="00721492">
        <w:t xml:space="preserve">Where appellant pulled over by police on road and evidential breath test </w:t>
      </w:r>
      <w:r w:rsidR="00BC1B1F" w:rsidRPr="00BC1B1F">
        <w:t>showed sample of his breath contained 649 micrograms of alcohol per litre of breat</w:t>
      </w:r>
      <w:r w:rsidR="00BC1B1F">
        <w:t xml:space="preserve">h – </w:t>
      </w:r>
      <w:r w:rsidR="00006CCB">
        <w:t xml:space="preserve">Where appellant charged under ss 32(1)(b) and 56(1) of </w:t>
      </w:r>
      <w:r w:rsidR="00006CCB" w:rsidRPr="00006CCB">
        <w:rPr>
          <w:i/>
          <w:iCs/>
        </w:rPr>
        <w:t>Land Transport Act 1998</w:t>
      </w:r>
      <w:r w:rsidR="00006CCB">
        <w:t xml:space="preserve"> – </w:t>
      </w:r>
      <w:r w:rsidR="001A5A8C">
        <w:t xml:space="preserve">Where appellant attempted to plead guilty to both charges, but District Court Judge invited him to enter guilty plea to only one charge – Where </w:t>
      </w:r>
      <w:r w:rsidR="005F3BCB" w:rsidRPr="005F3BCB">
        <w:t xml:space="preserve">conviction entered on s 56(1) charge and special plea of </w:t>
      </w:r>
      <w:r w:rsidR="005373A1">
        <w:t>“</w:t>
      </w:r>
      <w:r w:rsidR="005F3BCB" w:rsidRPr="005F3BCB">
        <w:t>previous conviction</w:t>
      </w:r>
      <w:r w:rsidR="005373A1">
        <w:t>”</w:t>
      </w:r>
      <w:r w:rsidR="005F3BCB" w:rsidRPr="005F3BCB">
        <w:t xml:space="preserve"> entered on remaining s 32(1)(b) charge, pursuant to s 46(1)(b) of </w:t>
      </w:r>
      <w:r w:rsidR="005F3BCB" w:rsidRPr="005F3BCB">
        <w:rPr>
          <w:i/>
          <w:iCs/>
        </w:rPr>
        <w:t>Criminal Procedure Act 2011</w:t>
      </w:r>
      <w:r w:rsidR="005F3BCB">
        <w:rPr>
          <w:i/>
          <w:iCs/>
        </w:rPr>
        <w:t xml:space="preserve"> </w:t>
      </w:r>
      <w:r w:rsidR="005F3BCB">
        <w:t xml:space="preserve">– </w:t>
      </w:r>
      <w:r w:rsidR="00935F63">
        <w:t>Where s</w:t>
      </w:r>
      <w:r w:rsidR="00935F63" w:rsidRPr="00935F63">
        <w:t xml:space="preserve"> 46</w:t>
      </w:r>
      <w:r w:rsidR="000A5B51">
        <w:t>(1)</w:t>
      </w:r>
      <w:r w:rsidR="00935F63">
        <w:t>(b)</w:t>
      </w:r>
      <w:r w:rsidR="00935F63" w:rsidRPr="00935F63">
        <w:t xml:space="preserve"> provides that if plea of </w:t>
      </w:r>
      <w:r w:rsidR="005373A1">
        <w:t>“</w:t>
      </w:r>
      <w:r w:rsidR="00935F63" w:rsidRPr="00935F63">
        <w:t>previous conviction</w:t>
      </w:r>
      <w:r w:rsidR="005373A1">
        <w:t>”</w:t>
      </w:r>
      <w:r w:rsidR="00935F63" w:rsidRPr="00935F63">
        <w:t xml:space="preserve"> entered, court must dismiss charge if satisfied defendant convicted of </w:t>
      </w:r>
      <w:r w:rsidR="005373A1">
        <w:t>“</w:t>
      </w:r>
      <w:r w:rsidR="00935F63" w:rsidRPr="00935F63">
        <w:t>any other offence arising from those facts</w:t>
      </w:r>
      <w:r w:rsidR="005373A1">
        <w:t>”</w:t>
      </w:r>
      <w:r w:rsidR="000A5B51">
        <w:t xml:space="preserve"> – </w:t>
      </w:r>
      <w:r w:rsidR="00016333">
        <w:t>Where o</w:t>
      </w:r>
      <w:r w:rsidR="00016333" w:rsidRPr="00016333">
        <w:t xml:space="preserve">n 10 February 2020, different District Court Judge held plea of </w:t>
      </w:r>
      <w:r w:rsidR="005373A1">
        <w:t>“</w:t>
      </w:r>
      <w:r w:rsidR="00016333" w:rsidRPr="00016333">
        <w:t>previous conviction</w:t>
      </w:r>
      <w:r w:rsidR="005373A1">
        <w:t>”</w:t>
      </w:r>
      <w:r w:rsidR="00016333" w:rsidRPr="00016333">
        <w:t xml:space="preserve"> applied to s 32(1)(b) charge</w:t>
      </w:r>
      <w:r w:rsidR="00016333">
        <w:t xml:space="preserve"> – Where police granted leave to appeal in High Court, which allowed appeal, concluding Judge erred in finding plea of </w:t>
      </w:r>
      <w:r w:rsidR="005373A1">
        <w:t>“</w:t>
      </w:r>
      <w:r w:rsidR="002C7549" w:rsidRPr="002C7549">
        <w:t>previous conviction</w:t>
      </w:r>
      <w:r w:rsidR="005373A1">
        <w:t>”</w:t>
      </w:r>
      <w:r w:rsidR="002C7549" w:rsidRPr="002C7549">
        <w:t xml:space="preserve"> applied to s 32(1)(b) charge</w:t>
      </w:r>
      <w:r w:rsidR="002C7549">
        <w:t xml:space="preserve"> – Where appellant unsuccessfully appealed to Court of Appeal – </w:t>
      </w:r>
      <w:r w:rsidR="00E44890">
        <w:t>W</w:t>
      </w:r>
      <w:r w:rsidR="00E44890" w:rsidRPr="00E44890">
        <w:t xml:space="preserve">hether, having been convicted of s 56(1) charge, s 46(1)(b) of </w:t>
      </w:r>
      <w:r w:rsidR="00E44890">
        <w:rPr>
          <w:i/>
          <w:iCs/>
        </w:rPr>
        <w:t xml:space="preserve">Criminal Procedure Act </w:t>
      </w:r>
      <w:r w:rsidR="00E44890" w:rsidRPr="00E44890">
        <w:t xml:space="preserve">precludes </w:t>
      </w:r>
      <w:r w:rsidR="00E44890">
        <w:t xml:space="preserve">appellant’s </w:t>
      </w:r>
      <w:r w:rsidR="00E44890" w:rsidRPr="00E44890">
        <w:t>conviction on second (s 32(1)(b)) charg</w:t>
      </w:r>
      <w:r w:rsidR="00E44890">
        <w:t xml:space="preserve">e. </w:t>
      </w:r>
    </w:p>
    <w:p w14:paraId="2A109DA8" w14:textId="77777777" w:rsidR="000B7450" w:rsidRDefault="000B7450" w:rsidP="000B7450">
      <w:pPr>
        <w:ind w:left="720"/>
        <w:rPr>
          <w:lang w:eastAsia="en-AU"/>
        </w:rPr>
      </w:pPr>
    </w:p>
    <w:p w14:paraId="5A7CFFD6" w14:textId="0F360CFA" w:rsidR="000B7450" w:rsidRPr="00E45460" w:rsidRDefault="000B7450" w:rsidP="000B7450">
      <w:pPr>
        <w:rPr>
          <w:lang w:eastAsia="en-AU"/>
        </w:rPr>
      </w:pPr>
      <w:r w:rsidRPr="0041107F">
        <w:rPr>
          <w:b/>
          <w:bCs/>
          <w:lang w:eastAsia="en-AU"/>
        </w:rPr>
        <w:t>Held (</w:t>
      </w:r>
      <w:r w:rsidR="00F6468E">
        <w:rPr>
          <w:b/>
          <w:bCs/>
          <w:lang w:eastAsia="en-AU"/>
        </w:rPr>
        <w:t>5</w:t>
      </w:r>
      <w:r w:rsidRPr="0041107F">
        <w:rPr>
          <w:b/>
          <w:bCs/>
          <w:lang w:eastAsia="en-AU"/>
        </w:rPr>
        <w:t>:</w:t>
      </w:r>
      <w:r w:rsidR="00F6468E">
        <w:rPr>
          <w:b/>
          <w:bCs/>
          <w:lang w:eastAsia="en-AU"/>
        </w:rPr>
        <w:t>0</w:t>
      </w:r>
      <w:r w:rsidRPr="0041107F">
        <w:rPr>
          <w:b/>
          <w:bCs/>
          <w:lang w:eastAsia="en-AU"/>
        </w:rPr>
        <w:t>):</w:t>
      </w:r>
      <w:r w:rsidRPr="007A41CD">
        <w:rPr>
          <w:lang w:eastAsia="en-AU"/>
        </w:rPr>
        <w:t xml:space="preserve"> Appeal </w:t>
      </w:r>
      <w:r w:rsidR="00F6468E">
        <w:rPr>
          <w:lang w:eastAsia="en-AU"/>
        </w:rPr>
        <w:t>dismissed</w:t>
      </w:r>
      <w:r>
        <w:rPr>
          <w:lang w:eastAsia="en-AU"/>
        </w:rPr>
        <w:t>.</w:t>
      </w:r>
    </w:p>
    <w:p w14:paraId="138538B5" w14:textId="77777777" w:rsidR="009C1749" w:rsidRDefault="009C1749" w:rsidP="009C1749">
      <w:pPr>
        <w:pStyle w:val="BullDivider1"/>
      </w:pPr>
    </w:p>
    <w:p w14:paraId="7A79E23E" w14:textId="77777777" w:rsidR="000B7450" w:rsidRDefault="000B7450" w:rsidP="00F6468E"/>
    <w:p w14:paraId="6B3120E0" w14:textId="4B7C2C1A" w:rsidR="00055931" w:rsidRPr="00773410" w:rsidRDefault="00055931" w:rsidP="00055931">
      <w:pPr>
        <w:pStyle w:val="Heading2"/>
      </w:pPr>
      <w:r>
        <w:t xml:space="preserve">HKSAR v Mak Wing Wa </w:t>
      </w:r>
    </w:p>
    <w:p w14:paraId="56C71CE5" w14:textId="66DB0878" w:rsidR="00055931" w:rsidRDefault="00055931" w:rsidP="00055931">
      <w:r w:rsidRPr="00D85A2E">
        <w:rPr>
          <w:b/>
          <w:bCs/>
          <w:lang w:eastAsia="en-AU"/>
        </w:rPr>
        <w:t>Hong Kong Court of Final Appeal:</w:t>
      </w:r>
      <w:r>
        <w:rPr>
          <w:b/>
          <w:bCs/>
          <w:lang w:eastAsia="en-AU"/>
        </w:rPr>
        <w:t xml:space="preserve"> </w:t>
      </w:r>
      <w:hyperlink r:id="rId25" w:history="1">
        <w:r w:rsidR="00DF06E8" w:rsidRPr="00CC5308">
          <w:rPr>
            <w:rStyle w:val="Hyperlink"/>
            <w:lang w:eastAsia="en-AU"/>
          </w:rPr>
          <w:t>[2023] HKCFA 19</w:t>
        </w:r>
      </w:hyperlink>
    </w:p>
    <w:p w14:paraId="2FAC7035" w14:textId="77777777" w:rsidR="00055931" w:rsidRPr="00E45460" w:rsidRDefault="00055931" w:rsidP="00055931">
      <w:pPr>
        <w:rPr>
          <w:lang w:eastAsia="en-AU"/>
        </w:rPr>
      </w:pPr>
    </w:p>
    <w:p w14:paraId="05597421" w14:textId="1D226A59" w:rsidR="00055931" w:rsidRPr="00E45460" w:rsidRDefault="00055931" w:rsidP="00055931">
      <w:pPr>
        <w:rPr>
          <w:lang w:eastAsia="en-AU"/>
        </w:rPr>
      </w:pPr>
      <w:r w:rsidRPr="00E45460">
        <w:rPr>
          <w:b/>
          <w:bCs/>
          <w:lang w:eastAsia="en-AU"/>
        </w:rPr>
        <w:t xml:space="preserve">Reasons delivered: </w:t>
      </w:r>
      <w:r w:rsidR="00C86E14">
        <w:rPr>
          <w:bCs/>
          <w:lang w:eastAsia="en-AU"/>
        </w:rPr>
        <w:t>25</w:t>
      </w:r>
      <w:r>
        <w:rPr>
          <w:bCs/>
          <w:lang w:eastAsia="en-AU"/>
        </w:rPr>
        <w:t xml:space="preserve"> </w:t>
      </w:r>
      <w:r w:rsidR="00C86E14">
        <w:rPr>
          <w:bCs/>
          <w:lang w:eastAsia="en-AU"/>
        </w:rPr>
        <w:t>July</w:t>
      </w:r>
      <w:r>
        <w:rPr>
          <w:lang w:eastAsia="en-AU"/>
        </w:rPr>
        <w:t xml:space="preserve"> </w:t>
      </w:r>
      <w:r w:rsidRPr="00E45460">
        <w:rPr>
          <w:lang w:eastAsia="en-AU"/>
        </w:rPr>
        <w:t>2023</w:t>
      </w:r>
    </w:p>
    <w:p w14:paraId="53C8C56B" w14:textId="77777777" w:rsidR="00055931" w:rsidRPr="00E45460" w:rsidRDefault="00055931" w:rsidP="00055931">
      <w:pPr>
        <w:rPr>
          <w:b/>
          <w:bCs/>
          <w:lang w:eastAsia="en-AU"/>
        </w:rPr>
      </w:pPr>
    </w:p>
    <w:p w14:paraId="584A72E2" w14:textId="7CEB9B72" w:rsidR="00055931" w:rsidRDefault="00055931" w:rsidP="00055931">
      <w:pPr>
        <w:rPr>
          <w:lang w:eastAsia="en-AU"/>
        </w:rPr>
      </w:pPr>
      <w:r w:rsidRPr="00E45460">
        <w:rPr>
          <w:b/>
          <w:bCs/>
          <w:lang w:eastAsia="en-AU"/>
        </w:rPr>
        <w:t>Coram:</w:t>
      </w:r>
      <w:r w:rsidRPr="00E45460">
        <w:t xml:space="preserve"> </w:t>
      </w:r>
      <w:r>
        <w:rPr>
          <w:lang w:eastAsia="en-AU"/>
        </w:rPr>
        <w:t xml:space="preserve">Cheung CJ, Ribeiro, Fok, Lam PJJ and </w:t>
      </w:r>
      <w:r w:rsidR="00C86E14">
        <w:rPr>
          <w:lang w:eastAsia="en-AU"/>
        </w:rPr>
        <w:t>Keane</w:t>
      </w:r>
      <w:r>
        <w:rPr>
          <w:lang w:eastAsia="en-AU"/>
        </w:rPr>
        <w:t xml:space="preserve"> NPJ</w:t>
      </w:r>
    </w:p>
    <w:p w14:paraId="3B264036" w14:textId="77777777" w:rsidR="00055931" w:rsidRPr="00E45460" w:rsidRDefault="00055931" w:rsidP="00055931">
      <w:pPr>
        <w:rPr>
          <w:b/>
          <w:bCs/>
          <w:lang w:eastAsia="en-AU"/>
        </w:rPr>
      </w:pPr>
    </w:p>
    <w:p w14:paraId="457A37FA" w14:textId="77777777" w:rsidR="00055931" w:rsidRPr="00E45460" w:rsidRDefault="00055931" w:rsidP="00055931">
      <w:pPr>
        <w:rPr>
          <w:b/>
          <w:bCs/>
          <w:lang w:eastAsia="en-AU"/>
        </w:rPr>
      </w:pPr>
      <w:r w:rsidRPr="00E45460">
        <w:rPr>
          <w:b/>
          <w:bCs/>
          <w:lang w:eastAsia="en-AU"/>
        </w:rPr>
        <w:t>Catchwords:</w:t>
      </w:r>
    </w:p>
    <w:p w14:paraId="7CC23BEC" w14:textId="77777777" w:rsidR="00055931" w:rsidRPr="00E45460" w:rsidRDefault="00055931" w:rsidP="00055931">
      <w:pPr>
        <w:rPr>
          <w:b/>
          <w:bCs/>
          <w:lang w:eastAsia="en-AU"/>
        </w:rPr>
      </w:pPr>
    </w:p>
    <w:p w14:paraId="1C4AC083" w14:textId="7A98A142" w:rsidR="001562CF" w:rsidRPr="00035627" w:rsidRDefault="000F2884" w:rsidP="00E42920">
      <w:pPr>
        <w:pStyle w:val="Catchwords"/>
      </w:pPr>
      <w:r>
        <w:t>Criminal law</w:t>
      </w:r>
      <w:r w:rsidR="00055931" w:rsidRPr="00101BF5">
        <w:t xml:space="preserve"> </w:t>
      </w:r>
      <w:r w:rsidR="00055931" w:rsidRPr="0066468C">
        <w:t xml:space="preserve">– </w:t>
      </w:r>
      <w:r w:rsidR="00331DA0">
        <w:t xml:space="preserve">Unlawful assembly – </w:t>
      </w:r>
      <w:r w:rsidR="001562CF">
        <w:t xml:space="preserve">Where respondent convicted after trial before </w:t>
      </w:r>
      <w:r w:rsidR="00077AE9">
        <w:t>m</w:t>
      </w:r>
      <w:r w:rsidR="001562CF">
        <w:t xml:space="preserve">agistrate of taking part in unlawful assembly – </w:t>
      </w:r>
      <w:r w:rsidR="00077AE9">
        <w:t xml:space="preserve">Where magistrate found </w:t>
      </w:r>
      <w:r w:rsidR="003C41CC">
        <w:t>male person and female person</w:t>
      </w:r>
      <w:r w:rsidR="00077AE9">
        <w:t xml:space="preserve"> took turns in using laser pointer to shine laser beams at police officers, and in meantime, another person</w:t>
      </w:r>
      <w:r w:rsidR="003C41CC">
        <w:t xml:space="preserve">, To, </w:t>
      </w:r>
      <w:r w:rsidR="00077AE9">
        <w:t>shone torch at police in same direction</w:t>
      </w:r>
      <w:r w:rsidR="003C41CC">
        <w:t xml:space="preserve"> – Where during this time, respondent sat </w:t>
      </w:r>
      <w:r w:rsidR="003C41CC" w:rsidRPr="003C41CC">
        <w:t>on railing at top of staircase leading to public light bus station at Wong Tai Sin Square</w:t>
      </w:r>
      <w:r w:rsidR="003C41CC">
        <w:t xml:space="preserve"> – Where </w:t>
      </w:r>
      <w:r w:rsidR="003C41CC" w:rsidRPr="003C41CC">
        <w:t xml:space="preserve">male </w:t>
      </w:r>
      <w:r w:rsidR="003C41CC">
        <w:t>person</w:t>
      </w:r>
      <w:r w:rsidR="009F6648">
        <w:t xml:space="preserve">, </w:t>
      </w:r>
      <w:r w:rsidR="003C41CC" w:rsidRPr="003C41CC">
        <w:t>female</w:t>
      </w:r>
      <w:r w:rsidR="003C41CC">
        <w:t xml:space="preserve"> person</w:t>
      </w:r>
      <w:r w:rsidR="009F6648">
        <w:t xml:space="preserve"> and To</w:t>
      </w:r>
      <w:r w:rsidR="003C41CC" w:rsidRPr="003C41CC">
        <w:t xml:space="preserve"> sat in row on staircase</w:t>
      </w:r>
      <w:r w:rsidR="003C41CC">
        <w:t xml:space="preserve"> – Where respondent later moved to sit on staircase</w:t>
      </w:r>
      <w:r w:rsidR="00787631">
        <w:t>, took torch from To and shone it at police</w:t>
      </w:r>
      <w:r w:rsidR="00D51E24">
        <w:t xml:space="preserve"> for about 50 seconds – Where magistrate </w:t>
      </w:r>
      <w:r w:rsidR="00331150">
        <w:t xml:space="preserve">held that respondent, To, male person and female person at staircase committed acts of prohibited conduct under s 18 of </w:t>
      </w:r>
      <w:r w:rsidR="00035627">
        <w:rPr>
          <w:i/>
          <w:iCs/>
        </w:rPr>
        <w:t xml:space="preserve">Public Order Ordinance </w:t>
      </w:r>
      <w:r w:rsidR="00035627">
        <w:t>(</w:t>
      </w:r>
      <w:r w:rsidR="005373A1">
        <w:t>“</w:t>
      </w:r>
      <w:r w:rsidR="00331150">
        <w:t>POO</w:t>
      </w:r>
      <w:r w:rsidR="005373A1">
        <w:t>”</w:t>
      </w:r>
      <w:r w:rsidR="00035627">
        <w:t>)</w:t>
      </w:r>
      <w:r w:rsidR="00331150">
        <w:t xml:space="preserve">, and requirement </w:t>
      </w:r>
      <w:r w:rsidR="005074E2" w:rsidRPr="005074E2">
        <w:t xml:space="preserve">of 3 or more persons engaging in such conduct in </w:t>
      </w:r>
      <w:r w:rsidR="005074E2">
        <w:t>s</w:t>
      </w:r>
      <w:r w:rsidR="005074E2" w:rsidRPr="005074E2">
        <w:t xml:space="preserve"> 18 satisfied</w:t>
      </w:r>
      <w:r w:rsidR="00D51E24">
        <w:t xml:space="preserve"> </w:t>
      </w:r>
      <w:r w:rsidR="005074E2">
        <w:t>–</w:t>
      </w:r>
      <w:r w:rsidR="002518C1">
        <w:t xml:space="preserve"> </w:t>
      </w:r>
      <w:r w:rsidR="00F3548E">
        <w:t>Where respondent appealed to Court of First Instance</w:t>
      </w:r>
      <w:r w:rsidR="002518C1">
        <w:t xml:space="preserve"> – Where Court </w:t>
      </w:r>
      <w:r w:rsidR="00EE0DBF">
        <w:t xml:space="preserve">held </w:t>
      </w:r>
      <w:r w:rsidR="00E42920">
        <w:t>prosecution</w:t>
      </w:r>
      <w:r w:rsidR="00EE0DBF">
        <w:t xml:space="preserve"> </w:t>
      </w:r>
      <w:r w:rsidR="00E42920">
        <w:t>f</w:t>
      </w:r>
      <w:r w:rsidR="00E42920" w:rsidRPr="00E42920">
        <w:t>ailed to prove</w:t>
      </w:r>
      <w:r w:rsidR="00222DDF">
        <w:t xml:space="preserve"> </w:t>
      </w:r>
      <w:r w:rsidR="00E42920">
        <w:t>respondent</w:t>
      </w:r>
      <w:r w:rsidR="00E42920" w:rsidRPr="00E42920">
        <w:t xml:space="preserve"> assembled together with </w:t>
      </w:r>
      <w:r w:rsidR="00E42920">
        <w:t>others</w:t>
      </w:r>
      <w:r w:rsidR="00E42920" w:rsidRPr="00E42920">
        <w:t xml:space="preserve"> to perform </w:t>
      </w:r>
      <w:r w:rsidR="005373A1">
        <w:t>“</w:t>
      </w:r>
      <w:r w:rsidR="00E42920" w:rsidRPr="00E42920">
        <w:t>prescribed conduct</w:t>
      </w:r>
      <w:r w:rsidR="005373A1">
        <w:t>”</w:t>
      </w:r>
      <w:r w:rsidR="00E42920">
        <w:t>, thus</w:t>
      </w:r>
      <w:r w:rsidR="00E42920" w:rsidRPr="00E42920">
        <w:t xml:space="preserve">, prosecution </w:t>
      </w:r>
      <w:r w:rsidR="00E42920">
        <w:t xml:space="preserve">did not prove respondent </w:t>
      </w:r>
      <w:r w:rsidR="00E42920" w:rsidRPr="00E42920">
        <w:t>committed offence of</w:t>
      </w:r>
      <w:r w:rsidR="00E42920">
        <w:t xml:space="preserve"> </w:t>
      </w:r>
      <w:r w:rsidR="005373A1">
        <w:t>“</w:t>
      </w:r>
      <w:r w:rsidR="00E42920" w:rsidRPr="00E42920">
        <w:t>unlawful assembly</w:t>
      </w:r>
      <w:r w:rsidR="005373A1">
        <w:t>”</w:t>
      </w:r>
      <w:r w:rsidR="00E42920">
        <w:t xml:space="preserve"> – </w:t>
      </w:r>
      <w:r w:rsidR="00035627">
        <w:t xml:space="preserve">Whether respondent guilty of offence of taking part in unlawful assembly under s 18 of POO. </w:t>
      </w:r>
    </w:p>
    <w:p w14:paraId="0691DC88" w14:textId="77777777" w:rsidR="00055931" w:rsidRDefault="00055931" w:rsidP="00055931">
      <w:pPr>
        <w:ind w:left="720"/>
        <w:rPr>
          <w:lang w:eastAsia="en-AU"/>
        </w:rPr>
      </w:pPr>
    </w:p>
    <w:p w14:paraId="24C5F352" w14:textId="17402031" w:rsidR="00055931" w:rsidRPr="00E45460" w:rsidRDefault="00055931" w:rsidP="00055931">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sidR="00133B55">
        <w:rPr>
          <w:lang w:eastAsia="en-AU"/>
        </w:rPr>
        <w:t>allowed</w:t>
      </w:r>
      <w:r>
        <w:rPr>
          <w:lang w:eastAsia="en-AU"/>
        </w:rPr>
        <w:t>.</w:t>
      </w:r>
    </w:p>
    <w:p w14:paraId="5914672E" w14:textId="77777777" w:rsidR="00055931" w:rsidRDefault="00055931" w:rsidP="00055931">
      <w:pPr>
        <w:pStyle w:val="BullDivider1"/>
      </w:pPr>
    </w:p>
    <w:p w14:paraId="1266E246" w14:textId="77777777" w:rsidR="00EA6303" w:rsidRPr="00EA6303" w:rsidRDefault="00EA6303" w:rsidP="00EA6303">
      <w:pPr>
        <w:rPr>
          <w:lang w:eastAsia="en-AU"/>
        </w:rPr>
      </w:pPr>
    </w:p>
    <w:p w14:paraId="1A3FBF12" w14:textId="4F6A86EF" w:rsidR="00EA6303" w:rsidRPr="00773410" w:rsidRDefault="00EA6303" w:rsidP="00EA6303">
      <w:pPr>
        <w:pStyle w:val="Heading2"/>
      </w:pPr>
      <w:r w:rsidRPr="00EA6303">
        <w:t>La Presse inc</w:t>
      </w:r>
      <w:r w:rsidR="00446EAA">
        <w:t>.</w:t>
      </w:r>
      <w:r w:rsidRPr="00EA6303">
        <w:t xml:space="preserve"> v Quebec</w:t>
      </w:r>
    </w:p>
    <w:p w14:paraId="1A91C69F" w14:textId="5A887376" w:rsidR="00EA6303" w:rsidRDefault="00EA6303" w:rsidP="00EA6303">
      <w:r>
        <w:rPr>
          <w:b/>
          <w:bCs/>
          <w:lang w:eastAsia="en-AU"/>
        </w:rPr>
        <w:t>Supreme Court of Canada</w:t>
      </w:r>
      <w:r w:rsidRPr="00E45460">
        <w:rPr>
          <w:b/>
          <w:bCs/>
          <w:lang w:eastAsia="en-AU"/>
        </w:rPr>
        <w:t>:</w:t>
      </w:r>
      <w:r>
        <w:rPr>
          <w:b/>
          <w:bCs/>
          <w:lang w:eastAsia="en-AU"/>
        </w:rPr>
        <w:t xml:space="preserve"> </w:t>
      </w:r>
      <w:hyperlink r:id="rId26" w:history="1">
        <w:r w:rsidRPr="00EA6303">
          <w:rPr>
            <w:rStyle w:val="Hyperlink"/>
            <w:lang w:eastAsia="en-AU"/>
          </w:rPr>
          <w:t>[2023] SCC 22</w:t>
        </w:r>
      </w:hyperlink>
    </w:p>
    <w:p w14:paraId="0315053A" w14:textId="77777777" w:rsidR="00EA6303" w:rsidRPr="00E45460" w:rsidRDefault="00EA6303" w:rsidP="00EA6303">
      <w:pPr>
        <w:rPr>
          <w:lang w:eastAsia="en-AU"/>
        </w:rPr>
      </w:pPr>
    </w:p>
    <w:p w14:paraId="657D7443" w14:textId="35F65ECB" w:rsidR="00EA6303" w:rsidRPr="00E45460" w:rsidRDefault="00EA6303" w:rsidP="00EA6303">
      <w:pPr>
        <w:rPr>
          <w:lang w:eastAsia="en-AU"/>
        </w:rPr>
      </w:pPr>
      <w:r w:rsidRPr="00E45460">
        <w:rPr>
          <w:b/>
          <w:bCs/>
          <w:lang w:eastAsia="en-AU"/>
        </w:rPr>
        <w:t xml:space="preserve">Reasons delivered: </w:t>
      </w:r>
      <w:r>
        <w:rPr>
          <w:bCs/>
          <w:lang w:eastAsia="en-AU"/>
        </w:rPr>
        <w:t>6 October</w:t>
      </w:r>
      <w:r>
        <w:rPr>
          <w:lang w:eastAsia="en-AU"/>
        </w:rPr>
        <w:t xml:space="preserve"> </w:t>
      </w:r>
      <w:r w:rsidRPr="00E45460">
        <w:rPr>
          <w:lang w:eastAsia="en-AU"/>
        </w:rPr>
        <w:t>2023</w:t>
      </w:r>
    </w:p>
    <w:p w14:paraId="18E21884" w14:textId="77777777" w:rsidR="00EA6303" w:rsidRPr="00E45460" w:rsidRDefault="00EA6303" w:rsidP="00EA6303">
      <w:pPr>
        <w:rPr>
          <w:b/>
          <w:bCs/>
          <w:lang w:eastAsia="en-AU"/>
        </w:rPr>
      </w:pPr>
    </w:p>
    <w:p w14:paraId="34D34231" w14:textId="7F50AB38" w:rsidR="00EA6303" w:rsidRPr="00F61DA5" w:rsidRDefault="00EA6303" w:rsidP="00EA6303">
      <w:pPr>
        <w:rPr>
          <w:lang w:eastAsia="en-AU"/>
        </w:rPr>
      </w:pPr>
      <w:r w:rsidRPr="00E45460">
        <w:rPr>
          <w:b/>
          <w:bCs/>
          <w:lang w:eastAsia="en-AU"/>
        </w:rPr>
        <w:t>Coram:</w:t>
      </w:r>
      <w:r w:rsidRPr="00E45460">
        <w:t xml:space="preserve"> </w:t>
      </w:r>
      <w:r w:rsidRPr="00152DF2">
        <w:rPr>
          <w:lang w:eastAsia="en-AU"/>
        </w:rPr>
        <w:t>Wagner CJ, Karakatsanis, Côté, Martin, Kasirer, Jamal and O’Bonsawin JJ</w:t>
      </w:r>
    </w:p>
    <w:p w14:paraId="279F1B28" w14:textId="77777777" w:rsidR="00EA6303" w:rsidRPr="00E45460" w:rsidRDefault="00EA6303" w:rsidP="00EA6303">
      <w:pPr>
        <w:rPr>
          <w:b/>
          <w:bCs/>
          <w:lang w:eastAsia="en-AU"/>
        </w:rPr>
      </w:pPr>
    </w:p>
    <w:p w14:paraId="1DE1A0B4" w14:textId="77777777" w:rsidR="00EA6303" w:rsidRPr="00E45460" w:rsidRDefault="00EA6303" w:rsidP="00EA6303">
      <w:pPr>
        <w:rPr>
          <w:b/>
          <w:bCs/>
          <w:lang w:eastAsia="en-AU"/>
        </w:rPr>
      </w:pPr>
      <w:r w:rsidRPr="00E45460">
        <w:rPr>
          <w:b/>
          <w:bCs/>
          <w:lang w:eastAsia="en-AU"/>
        </w:rPr>
        <w:t>Catchwords:</w:t>
      </w:r>
    </w:p>
    <w:p w14:paraId="73DEE4B1" w14:textId="77777777" w:rsidR="00EA6303" w:rsidRPr="00E45460" w:rsidRDefault="00EA6303" w:rsidP="00EA6303">
      <w:pPr>
        <w:rPr>
          <w:b/>
          <w:bCs/>
          <w:lang w:eastAsia="en-AU"/>
        </w:rPr>
      </w:pPr>
    </w:p>
    <w:p w14:paraId="48F84932" w14:textId="12F14470" w:rsidR="00EA6303" w:rsidRPr="00101BF5" w:rsidRDefault="00B25318" w:rsidP="00EA6303">
      <w:pPr>
        <w:pStyle w:val="Catchwords"/>
      </w:pPr>
      <w:r w:rsidRPr="00B25318">
        <w:t xml:space="preserve">Criminal law </w:t>
      </w:r>
      <w:r>
        <w:t>–</w:t>
      </w:r>
      <w:r w:rsidRPr="00B25318">
        <w:t xml:space="preserve"> Publication bans </w:t>
      </w:r>
      <w:r>
        <w:t>– Where m</w:t>
      </w:r>
      <w:r w:rsidRPr="00B25318">
        <w:t xml:space="preserve">atters dealt with in absence of jury </w:t>
      </w:r>
      <w:r>
        <w:t xml:space="preserve">– </w:t>
      </w:r>
      <w:r w:rsidRPr="00B25318">
        <w:t xml:space="preserve">Whether automatic publication ban on information regarding portion of trial at which jury not present applies prior to empanelment of jury </w:t>
      </w:r>
      <w:r>
        <w:t>–</w:t>
      </w:r>
      <w:r w:rsidR="00010314">
        <w:t xml:space="preserve"> I</w:t>
      </w:r>
      <w:r w:rsidRPr="00B25318">
        <w:t xml:space="preserve">f so, which matters covered by ban </w:t>
      </w:r>
      <w:r w:rsidR="00010314">
        <w:t xml:space="preserve">– </w:t>
      </w:r>
      <w:r w:rsidRPr="00010314">
        <w:rPr>
          <w:i/>
          <w:iCs/>
        </w:rPr>
        <w:t>Criminal Code</w:t>
      </w:r>
      <w:r w:rsidRPr="00B25318">
        <w:t>, RSC 1985, c C-46, ss 645(5), 648(1)</w:t>
      </w:r>
      <w:r w:rsidR="00010314">
        <w:t xml:space="preserve">. </w:t>
      </w:r>
    </w:p>
    <w:p w14:paraId="781CD668" w14:textId="77777777" w:rsidR="00EA6303" w:rsidRDefault="00EA6303" w:rsidP="00EA6303">
      <w:pPr>
        <w:ind w:left="720"/>
        <w:rPr>
          <w:lang w:eastAsia="en-AU"/>
        </w:rPr>
      </w:pPr>
    </w:p>
    <w:p w14:paraId="055A4C6B" w14:textId="7FEE585E" w:rsidR="00EA6303" w:rsidRPr="00E45460" w:rsidRDefault="00EA6303" w:rsidP="00EA6303">
      <w:pPr>
        <w:rPr>
          <w:lang w:eastAsia="en-AU"/>
        </w:rPr>
      </w:pPr>
      <w:r w:rsidRPr="0041107F">
        <w:rPr>
          <w:b/>
          <w:bCs/>
          <w:lang w:eastAsia="en-AU"/>
        </w:rPr>
        <w:t>Held (</w:t>
      </w:r>
      <w:r>
        <w:rPr>
          <w:b/>
          <w:bCs/>
          <w:lang w:eastAsia="en-AU"/>
        </w:rPr>
        <w:t>7</w:t>
      </w:r>
      <w:r w:rsidRPr="0041107F">
        <w:rPr>
          <w:b/>
          <w:bCs/>
          <w:lang w:eastAsia="en-AU"/>
        </w:rPr>
        <w:t>:</w:t>
      </w:r>
      <w:r w:rsidR="00310EB1">
        <w:rPr>
          <w:b/>
          <w:bCs/>
          <w:lang w:eastAsia="en-AU"/>
        </w:rPr>
        <w:t>0</w:t>
      </w:r>
      <w:r w:rsidRPr="0041107F">
        <w:rPr>
          <w:b/>
          <w:bCs/>
          <w:lang w:eastAsia="en-AU"/>
        </w:rPr>
        <w:t>):</w:t>
      </w:r>
      <w:r w:rsidRPr="007A41CD">
        <w:rPr>
          <w:lang w:eastAsia="en-AU"/>
        </w:rPr>
        <w:t xml:space="preserve"> Appeal</w:t>
      </w:r>
      <w:r w:rsidR="00310EB1">
        <w:rPr>
          <w:lang w:eastAsia="en-AU"/>
        </w:rPr>
        <w:t>s</w:t>
      </w:r>
      <w:r w:rsidRPr="007A41CD">
        <w:rPr>
          <w:lang w:eastAsia="en-AU"/>
        </w:rPr>
        <w:t xml:space="preserve"> </w:t>
      </w:r>
      <w:r w:rsidR="00310EB1">
        <w:rPr>
          <w:lang w:eastAsia="en-AU"/>
        </w:rPr>
        <w:t>dismissed</w:t>
      </w:r>
      <w:r>
        <w:rPr>
          <w:lang w:eastAsia="en-AU"/>
        </w:rPr>
        <w:t>.</w:t>
      </w:r>
    </w:p>
    <w:p w14:paraId="7432696D" w14:textId="77777777" w:rsidR="00EA6303" w:rsidRDefault="00EA6303" w:rsidP="00EA6303">
      <w:pPr>
        <w:pStyle w:val="BullDivider1"/>
      </w:pPr>
    </w:p>
    <w:p w14:paraId="766FC755" w14:textId="77777777" w:rsidR="00055931" w:rsidRDefault="00055931" w:rsidP="00F6468E"/>
    <w:p w14:paraId="179E8995" w14:textId="76F6F09E" w:rsidR="00773410" w:rsidRPr="00773410" w:rsidRDefault="00773410" w:rsidP="00B90340">
      <w:pPr>
        <w:pStyle w:val="Heading2"/>
      </w:pPr>
      <w:r w:rsidRPr="00773410">
        <w:t>R v Abdullahi</w:t>
      </w:r>
    </w:p>
    <w:p w14:paraId="33D08BD6" w14:textId="3D5E6751" w:rsidR="00BE5B7C" w:rsidRPr="00E45460" w:rsidRDefault="00232C74" w:rsidP="00BE5B7C">
      <w:pPr>
        <w:rPr>
          <w:lang w:eastAsia="en-AU"/>
        </w:rPr>
      </w:pPr>
      <w:r>
        <w:rPr>
          <w:b/>
          <w:bCs/>
          <w:lang w:eastAsia="en-AU"/>
        </w:rPr>
        <w:t xml:space="preserve">Supreme Court of </w:t>
      </w:r>
      <w:r w:rsidR="00BE7A80">
        <w:rPr>
          <w:b/>
          <w:bCs/>
          <w:lang w:eastAsia="en-AU"/>
        </w:rPr>
        <w:t>Canada</w:t>
      </w:r>
      <w:r w:rsidR="00BE5B7C" w:rsidRPr="00E45460">
        <w:rPr>
          <w:b/>
          <w:bCs/>
          <w:lang w:eastAsia="en-AU"/>
        </w:rPr>
        <w:t>:</w:t>
      </w:r>
      <w:r w:rsidR="00BE5B7C">
        <w:rPr>
          <w:b/>
          <w:bCs/>
          <w:lang w:eastAsia="en-AU"/>
        </w:rPr>
        <w:t xml:space="preserve"> </w:t>
      </w:r>
      <w:hyperlink r:id="rId27" w:history="1">
        <w:r w:rsidR="00D04C52" w:rsidRPr="00226998">
          <w:rPr>
            <w:rStyle w:val="Hyperlink"/>
          </w:rPr>
          <w:t>[2023] S</w:t>
        </w:r>
        <w:r w:rsidR="00F45703" w:rsidRPr="00226998">
          <w:rPr>
            <w:rStyle w:val="Hyperlink"/>
          </w:rPr>
          <w:t>C</w:t>
        </w:r>
        <w:r w:rsidR="00D04C52" w:rsidRPr="00226998">
          <w:rPr>
            <w:rStyle w:val="Hyperlink"/>
          </w:rPr>
          <w:t xml:space="preserve">C </w:t>
        </w:r>
        <w:r w:rsidR="00226998" w:rsidRPr="00226998">
          <w:rPr>
            <w:rStyle w:val="Hyperlink"/>
          </w:rPr>
          <w:t>19</w:t>
        </w:r>
      </w:hyperlink>
      <w:r w:rsidR="00D04C52" w:rsidRPr="00D04C52">
        <w:cr/>
      </w:r>
    </w:p>
    <w:p w14:paraId="62915500" w14:textId="6A21905A" w:rsidR="00BE5B7C" w:rsidRPr="00E45460" w:rsidRDefault="00BE5B7C" w:rsidP="00BE5B7C">
      <w:pPr>
        <w:rPr>
          <w:lang w:eastAsia="en-AU"/>
        </w:rPr>
      </w:pPr>
      <w:r w:rsidRPr="00E45460">
        <w:rPr>
          <w:b/>
          <w:bCs/>
          <w:lang w:eastAsia="en-AU"/>
        </w:rPr>
        <w:t xml:space="preserve">Reasons delivered: </w:t>
      </w:r>
      <w:r w:rsidR="00CE5206">
        <w:rPr>
          <w:bCs/>
          <w:lang w:eastAsia="en-AU"/>
        </w:rPr>
        <w:t>14</w:t>
      </w:r>
      <w:r w:rsidR="00D04C52">
        <w:rPr>
          <w:bCs/>
          <w:lang w:eastAsia="en-AU"/>
        </w:rPr>
        <w:t xml:space="preserve"> </w:t>
      </w:r>
      <w:r w:rsidR="00CE5206">
        <w:rPr>
          <w:bCs/>
          <w:lang w:eastAsia="en-AU"/>
        </w:rPr>
        <w:t>July</w:t>
      </w:r>
      <w:r>
        <w:rPr>
          <w:lang w:eastAsia="en-AU"/>
        </w:rPr>
        <w:t xml:space="preserve"> </w:t>
      </w:r>
      <w:r w:rsidRPr="00E45460">
        <w:rPr>
          <w:lang w:eastAsia="en-AU"/>
        </w:rPr>
        <w:t>2023</w:t>
      </w:r>
    </w:p>
    <w:p w14:paraId="7C76CD0B" w14:textId="77777777" w:rsidR="00BE5B7C" w:rsidRPr="00E45460" w:rsidRDefault="00BE5B7C" w:rsidP="00BE5B7C">
      <w:pPr>
        <w:rPr>
          <w:b/>
          <w:bCs/>
          <w:lang w:eastAsia="en-AU"/>
        </w:rPr>
      </w:pPr>
    </w:p>
    <w:p w14:paraId="74A51C59" w14:textId="0DBC936B" w:rsidR="00BE5B7C" w:rsidRPr="00F61DA5" w:rsidRDefault="00BE5B7C" w:rsidP="00964B4D">
      <w:pPr>
        <w:rPr>
          <w:lang w:eastAsia="en-AU"/>
        </w:rPr>
      </w:pPr>
      <w:r w:rsidRPr="00E45460">
        <w:rPr>
          <w:b/>
          <w:bCs/>
          <w:lang w:eastAsia="en-AU"/>
        </w:rPr>
        <w:t>Coram:</w:t>
      </w:r>
      <w:r w:rsidRPr="00E45460">
        <w:t xml:space="preserve"> </w:t>
      </w:r>
      <w:r w:rsidR="00152DF2" w:rsidRPr="00152DF2">
        <w:rPr>
          <w:lang w:eastAsia="en-AU"/>
        </w:rPr>
        <w:t>Wagner CJ, Karakatsanis, Côté, Brown,</w:t>
      </w:r>
      <w:r w:rsidR="00152DF2">
        <w:rPr>
          <w:rStyle w:val="FootnoteReference"/>
          <w:lang w:eastAsia="en-AU"/>
        </w:rPr>
        <w:footnoteReference w:id="4"/>
      </w:r>
      <w:r w:rsidR="00152DF2" w:rsidRPr="00152DF2">
        <w:rPr>
          <w:lang w:eastAsia="en-AU"/>
        </w:rPr>
        <w:t xml:space="preserve"> Rowe, Martin, Kasirer, Jamal and O’Bonsawin JJ</w:t>
      </w:r>
    </w:p>
    <w:p w14:paraId="7D3D7E2F" w14:textId="77777777" w:rsidR="00BE5B7C" w:rsidRPr="00E45460" w:rsidRDefault="00BE5B7C" w:rsidP="00BE5B7C">
      <w:pPr>
        <w:rPr>
          <w:b/>
          <w:bCs/>
          <w:lang w:eastAsia="en-AU"/>
        </w:rPr>
      </w:pPr>
    </w:p>
    <w:p w14:paraId="3B1EDB05" w14:textId="77777777" w:rsidR="00BE5B7C" w:rsidRPr="00E45460" w:rsidRDefault="00BE5B7C" w:rsidP="00BE5B7C">
      <w:pPr>
        <w:rPr>
          <w:b/>
          <w:bCs/>
          <w:lang w:eastAsia="en-AU"/>
        </w:rPr>
      </w:pPr>
      <w:r w:rsidRPr="00E45460">
        <w:rPr>
          <w:b/>
          <w:bCs/>
          <w:lang w:eastAsia="en-AU"/>
        </w:rPr>
        <w:t>Catchwords:</w:t>
      </w:r>
    </w:p>
    <w:p w14:paraId="29C511BB" w14:textId="77777777" w:rsidR="00BE5B7C" w:rsidRPr="00E45460" w:rsidRDefault="00BE5B7C" w:rsidP="00BE5B7C">
      <w:pPr>
        <w:rPr>
          <w:b/>
          <w:bCs/>
          <w:lang w:eastAsia="en-AU"/>
        </w:rPr>
      </w:pPr>
    </w:p>
    <w:p w14:paraId="54FB1AEF" w14:textId="390348E3" w:rsidR="007E37E3" w:rsidRPr="00101BF5" w:rsidRDefault="007E37E3" w:rsidP="00F6598C">
      <w:pPr>
        <w:pStyle w:val="Catchwords"/>
      </w:pPr>
      <w:r w:rsidRPr="00101BF5">
        <w:t xml:space="preserve">Criminal law </w:t>
      </w:r>
      <w:r w:rsidR="0066468C" w:rsidRPr="0066468C">
        <w:t xml:space="preserve">– </w:t>
      </w:r>
      <w:r w:rsidRPr="00101BF5">
        <w:t>Participation in activities of criminal organi</w:t>
      </w:r>
      <w:r w:rsidR="00E46878">
        <w:t>s</w:t>
      </w:r>
      <w:r w:rsidRPr="00101BF5">
        <w:t xml:space="preserve">ation </w:t>
      </w:r>
      <w:r w:rsidR="0066468C" w:rsidRPr="0066468C">
        <w:t xml:space="preserve">– </w:t>
      </w:r>
      <w:r w:rsidRPr="00101BF5">
        <w:t xml:space="preserve">Elements of offence </w:t>
      </w:r>
      <w:r w:rsidR="0066468C" w:rsidRPr="0066468C">
        <w:t>–</w:t>
      </w:r>
      <w:r w:rsidR="0066468C">
        <w:t xml:space="preserve"> </w:t>
      </w:r>
      <w:r w:rsidRPr="00101BF5">
        <w:t>Existence of criminal organi</w:t>
      </w:r>
      <w:r w:rsidR="00E46878">
        <w:t>s</w:t>
      </w:r>
      <w:r w:rsidRPr="00101BF5">
        <w:t xml:space="preserve">ation </w:t>
      </w:r>
      <w:r w:rsidR="0066468C" w:rsidRPr="0066468C">
        <w:t xml:space="preserve">– </w:t>
      </w:r>
      <w:r w:rsidRPr="00101BF5">
        <w:t>Definition of criminal organi</w:t>
      </w:r>
      <w:r w:rsidR="00E46878">
        <w:t>s</w:t>
      </w:r>
      <w:r w:rsidRPr="00101BF5">
        <w:t xml:space="preserve">ation </w:t>
      </w:r>
      <w:r w:rsidR="0066468C" w:rsidRPr="0066468C">
        <w:t xml:space="preserve">– </w:t>
      </w:r>
      <w:r w:rsidR="00AE3649">
        <w:t>Where a</w:t>
      </w:r>
      <w:r w:rsidRPr="00101BF5">
        <w:t>ccused convicted by jury of participation in activities of criminal organi</w:t>
      </w:r>
      <w:r w:rsidR="00E46878">
        <w:t>s</w:t>
      </w:r>
      <w:r w:rsidRPr="00101BF5">
        <w:t xml:space="preserve">ation </w:t>
      </w:r>
      <w:r w:rsidR="0066468C" w:rsidRPr="0066468C">
        <w:t xml:space="preserve">– </w:t>
      </w:r>
      <w:r w:rsidR="00AE3649">
        <w:t>Where a</w:t>
      </w:r>
      <w:r w:rsidRPr="00101BF5">
        <w:t xml:space="preserve">ccused </w:t>
      </w:r>
      <w:r w:rsidR="00AE3649">
        <w:t>argued</w:t>
      </w:r>
      <w:r w:rsidRPr="00101BF5">
        <w:t xml:space="preserve"> on appeal trial judge erred in law in jury instructions on existence of criminal organi</w:t>
      </w:r>
      <w:r w:rsidR="00E46878">
        <w:t>s</w:t>
      </w:r>
      <w:r w:rsidRPr="00101BF5">
        <w:t>ation by failing to explain criminal organi</w:t>
      </w:r>
      <w:r w:rsidR="00E46878">
        <w:t>s</w:t>
      </w:r>
      <w:r w:rsidRPr="00101BF5">
        <w:t xml:space="preserve">ation must have structure and continuity </w:t>
      </w:r>
      <w:r w:rsidR="0066468C" w:rsidRPr="0066468C">
        <w:t xml:space="preserve">– </w:t>
      </w:r>
      <w:r w:rsidRPr="00101BF5">
        <w:t>Whether trial judge’s instructions properly equipped jury to decide if criminal organi</w:t>
      </w:r>
      <w:r w:rsidR="00747FC4">
        <w:t>s</w:t>
      </w:r>
      <w:r w:rsidRPr="00101BF5">
        <w:t xml:space="preserve">ation existed </w:t>
      </w:r>
      <w:r w:rsidR="0066468C" w:rsidRPr="0066468C">
        <w:t xml:space="preserve">– </w:t>
      </w:r>
      <w:r w:rsidRPr="0066468C">
        <w:rPr>
          <w:i/>
          <w:iCs/>
        </w:rPr>
        <w:t>Criminal Code</w:t>
      </w:r>
      <w:r w:rsidRPr="00101BF5">
        <w:t>, RSC 1985, c C</w:t>
      </w:r>
      <w:r w:rsidRPr="00101BF5">
        <w:noBreakHyphen/>
        <w:t>46, ss 467.1(1), 467.11.</w:t>
      </w:r>
    </w:p>
    <w:p w14:paraId="7DD2EE3C" w14:textId="77777777" w:rsidR="00BE5B7C" w:rsidRDefault="00BE5B7C" w:rsidP="00BE5B7C">
      <w:pPr>
        <w:ind w:left="720"/>
        <w:rPr>
          <w:lang w:eastAsia="en-AU"/>
        </w:rPr>
      </w:pPr>
    </w:p>
    <w:p w14:paraId="200A68D6" w14:textId="7F79B01C" w:rsidR="00BE5B7C" w:rsidRPr="00E45460" w:rsidRDefault="00BE5B7C" w:rsidP="00BE5B7C">
      <w:pPr>
        <w:rPr>
          <w:lang w:eastAsia="en-AU"/>
        </w:rPr>
      </w:pPr>
      <w:r w:rsidRPr="0041107F">
        <w:rPr>
          <w:b/>
          <w:bCs/>
          <w:lang w:eastAsia="en-AU"/>
        </w:rPr>
        <w:t>Held (</w:t>
      </w:r>
      <w:r w:rsidR="00AE1010">
        <w:rPr>
          <w:b/>
          <w:bCs/>
          <w:lang w:eastAsia="en-AU"/>
        </w:rPr>
        <w:t>7</w:t>
      </w:r>
      <w:r w:rsidRPr="0041107F">
        <w:rPr>
          <w:b/>
          <w:bCs/>
          <w:lang w:eastAsia="en-AU"/>
        </w:rPr>
        <w:t>:</w:t>
      </w:r>
      <w:r w:rsidR="009140AD">
        <w:rPr>
          <w:b/>
          <w:bCs/>
          <w:lang w:eastAsia="en-AU"/>
        </w:rPr>
        <w:t>1</w:t>
      </w:r>
      <w:r w:rsidR="002E6932">
        <w:rPr>
          <w:b/>
          <w:bCs/>
          <w:lang w:eastAsia="en-AU"/>
        </w:rPr>
        <w:t xml:space="preserve"> (</w:t>
      </w:r>
      <w:r w:rsidR="002E6932" w:rsidRPr="002E6932">
        <w:rPr>
          <w:b/>
          <w:bCs/>
          <w:lang w:eastAsia="en-AU"/>
        </w:rPr>
        <w:t>Côté</w:t>
      </w:r>
      <w:r w:rsidR="002E6932">
        <w:rPr>
          <w:b/>
          <w:bCs/>
          <w:lang w:eastAsia="en-AU"/>
        </w:rPr>
        <w:t xml:space="preserve"> J dissenting)</w:t>
      </w:r>
      <w:r w:rsidRPr="0041107F">
        <w:rPr>
          <w:b/>
          <w:bCs/>
          <w:lang w:eastAsia="en-AU"/>
        </w:rPr>
        <w:t>):</w:t>
      </w:r>
      <w:r w:rsidRPr="007A41CD">
        <w:rPr>
          <w:lang w:eastAsia="en-AU"/>
        </w:rPr>
        <w:t xml:space="preserve"> Appeal </w:t>
      </w:r>
      <w:r w:rsidR="00F87274">
        <w:rPr>
          <w:lang w:eastAsia="en-AU"/>
        </w:rPr>
        <w:t>allowed.</w:t>
      </w:r>
    </w:p>
    <w:p w14:paraId="4A64A917" w14:textId="77777777" w:rsidR="00BE5B7C" w:rsidRDefault="00BE5B7C" w:rsidP="00BE5B7C">
      <w:pPr>
        <w:pStyle w:val="BullDivider1"/>
      </w:pPr>
    </w:p>
    <w:p w14:paraId="12B7BEE9" w14:textId="77777777" w:rsidR="00BE5B7C" w:rsidRDefault="00BE5B7C" w:rsidP="00BE5B7C">
      <w:pPr>
        <w:rPr>
          <w:lang w:eastAsia="en-AU"/>
        </w:rPr>
      </w:pPr>
    </w:p>
    <w:bookmarkEnd w:id="2"/>
    <w:p w14:paraId="6900BA73" w14:textId="77777777" w:rsidR="00D31472" w:rsidRPr="00D31472" w:rsidRDefault="002254FE" w:rsidP="00B90340">
      <w:pPr>
        <w:pStyle w:val="Heading2"/>
      </w:pPr>
      <w:r w:rsidRPr="00773410">
        <w:t xml:space="preserve">R v </w:t>
      </w:r>
      <w:r w:rsidR="00D31472" w:rsidRPr="00D31472">
        <w:t>Kahsai</w:t>
      </w:r>
    </w:p>
    <w:p w14:paraId="39F12004" w14:textId="4E161C71" w:rsidR="002254FE" w:rsidRPr="00E45460" w:rsidRDefault="002254FE" w:rsidP="002254FE">
      <w:pPr>
        <w:rPr>
          <w:lang w:eastAsia="en-AU"/>
        </w:rPr>
      </w:pPr>
      <w:r>
        <w:rPr>
          <w:b/>
          <w:bCs/>
          <w:lang w:eastAsia="en-AU"/>
        </w:rPr>
        <w:t>Supreme Court of Canada</w:t>
      </w:r>
      <w:r w:rsidRPr="00E45460">
        <w:rPr>
          <w:b/>
          <w:bCs/>
          <w:lang w:eastAsia="en-AU"/>
        </w:rPr>
        <w:t>:</w:t>
      </w:r>
      <w:r>
        <w:rPr>
          <w:b/>
          <w:bCs/>
          <w:lang w:eastAsia="en-AU"/>
        </w:rPr>
        <w:t xml:space="preserve"> </w:t>
      </w:r>
      <w:hyperlink r:id="rId28" w:history="1">
        <w:r w:rsidRPr="00D31472">
          <w:rPr>
            <w:rStyle w:val="Hyperlink"/>
          </w:rPr>
          <w:t>[2023] SCC</w:t>
        </w:r>
        <w:r w:rsidR="00D31472" w:rsidRPr="00D31472">
          <w:rPr>
            <w:rStyle w:val="Hyperlink"/>
          </w:rPr>
          <w:t xml:space="preserve"> 20</w:t>
        </w:r>
      </w:hyperlink>
      <w:r w:rsidRPr="00D04C52">
        <w:cr/>
      </w:r>
    </w:p>
    <w:p w14:paraId="72661E61" w14:textId="6A726111" w:rsidR="002254FE" w:rsidRPr="00E45460" w:rsidRDefault="002254FE" w:rsidP="002254FE">
      <w:pPr>
        <w:rPr>
          <w:lang w:eastAsia="en-AU"/>
        </w:rPr>
      </w:pPr>
      <w:r w:rsidRPr="00E45460">
        <w:rPr>
          <w:b/>
          <w:bCs/>
          <w:lang w:eastAsia="en-AU"/>
        </w:rPr>
        <w:t xml:space="preserve">Reasons delivered: </w:t>
      </w:r>
      <w:r w:rsidR="002E473E">
        <w:rPr>
          <w:bCs/>
          <w:lang w:eastAsia="en-AU"/>
        </w:rPr>
        <w:t>28</w:t>
      </w:r>
      <w:r>
        <w:rPr>
          <w:bCs/>
          <w:lang w:eastAsia="en-AU"/>
        </w:rPr>
        <w:t xml:space="preserve"> July</w:t>
      </w:r>
      <w:r>
        <w:rPr>
          <w:lang w:eastAsia="en-AU"/>
        </w:rPr>
        <w:t xml:space="preserve"> </w:t>
      </w:r>
      <w:r w:rsidRPr="00E45460">
        <w:rPr>
          <w:lang w:eastAsia="en-AU"/>
        </w:rPr>
        <w:t>2023</w:t>
      </w:r>
    </w:p>
    <w:p w14:paraId="52A862C7" w14:textId="77777777" w:rsidR="002254FE" w:rsidRPr="00E45460" w:rsidRDefault="002254FE" w:rsidP="002254FE">
      <w:pPr>
        <w:rPr>
          <w:b/>
          <w:bCs/>
          <w:lang w:eastAsia="en-AU"/>
        </w:rPr>
      </w:pPr>
    </w:p>
    <w:p w14:paraId="20E249BB" w14:textId="5FB76053" w:rsidR="002254FE" w:rsidRPr="00F61DA5" w:rsidRDefault="002254FE" w:rsidP="002254FE">
      <w:pPr>
        <w:rPr>
          <w:lang w:eastAsia="en-AU"/>
        </w:rPr>
      </w:pPr>
      <w:r w:rsidRPr="00E45460">
        <w:rPr>
          <w:b/>
          <w:bCs/>
          <w:lang w:eastAsia="en-AU"/>
        </w:rPr>
        <w:t>Coram:</w:t>
      </w:r>
      <w:r w:rsidRPr="00E45460">
        <w:t xml:space="preserve"> </w:t>
      </w:r>
      <w:r w:rsidRPr="00152DF2">
        <w:rPr>
          <w:lang w:eastAsia="en-AU"/>
        </w:rPr>
        <w:t>Wagner CJ, Karakatsanis, Côté,</w:t>
      </w:r>
      <w:r w:rsidR="00BD227A">
        <w:rPr>
          <w:lang w:eastAsia="en-AU"/>
        </w:rPr>
        <w:t xml:space="preserve"> </w:t>
      </w:r>
      <w:r w:rsidRPr="00152DF2">
        <w:rPr>
          <w:lang w:eastAsia="en-AU"/>
        </w:rPr>
        <w:t>Rowe, Martin, Kasirer</w:t>
      </w:r>
      <w:r w:rsidR="00BD227A">
        <w:rPr>
          <w:lang w:eastAsia="en-AU"/>
        </w:rPr>
        <w:t xml:space="preserve"> and</w:t>
      </w:r>
      <w:r w:rsidRPr="00152DF2">
        <w:rPr>
          <w:lang w:eastAsia="en-AU"/>
        </w:rPr>
        <w:t xml:space="preserve"> Jamal JJ</w:t>
      </w:r>
    </w:p>
    <w:p w14:paraId="243351D1" w14:textId="77777777" w:rsidR="002254FE" w:rsidRPr="00E45460" w:rsidRDefault="002254FE" w:rsidP="002254FE">
      <w:pPr>
        <w:rPr>
          <w:b/>
          <w:bCs/>
          <w:lang w:eastAsia="en-AU"/>
        </w:rPr>
      </w:pPr>
    </w:p>
    <w:p w14:paraId="5FD69252" w14:textId="77777777" w:rsidR="002254FE" w:rsidRPr="00E45460" w:rsidRDefault="002254FE" w:rsidP="002254FE">
      <w:pPr>
        <w:rPr>
          <w:b/>
          <w:bCs/>
          <w:lang w:eastAsia="en-AU"/>
        </w:rPr>
      </w:pPr>
      <w:r w:rsidRPr="00E45460">
        <w:rPr>
          <w:b/>
          <w:bCs/>
          <w:lang w:eastAsia="en-AU"/>
        </w:rPr>
        <w:t>Catchwords:</w:t>
      </w:r>
    </w:p>
    <w:p w14:paraId="45B833FF" w14:textId="77777777" w:rsidR="002254FE" w:rsidRPr="00E45460" w:rsidRDefault="002254FE" w:rsidP="002254FE">
      <w:pPr>
        <w:rPr>
          <w:b/>
          <w:bCs/>
          <w:lang w:eastAsia="en-AU"/>
        </w:rPr>
      </w:pPr>
    </w:p>
    <w:p w14:paraId="5AA065FD" w14:textId="0A68DF86" w:rsidR="002254FE" w:rsidRPr="000B71D8" w:rsidRDefault="002254FE" w:rsidP="000B71D8">
      <w:pPr>
        <w:pStyle w:val="Catchwords"/>
      </w:pPr>
      <w:r w:rsidRPr="00101BF5">
        <w:t xml:space="preserve">Criminal law </w:t>
      </w:r>
      <w:r w:rsidRPr="0066468C">
        <w:t xml:space="preserve">– </w:t>
      </w:r>
      <w:r w:rsidR="000B71D8" w:rsidRPr="000B71D8">
        <w:t>Trial</w:t>
      </w:r>
      <w:r w:rsidR="000B71D8" w:rsidRPr="000B71D8">
        <w:rPr>
          <w:i/>
          <w:iCs/>
        </w:rPr>
        <w:t xml:space="preserve"> </w:t>
      </w:r>
      <w:r w:rsidR="000B71D8" w:rsidRPr="0066468C">
        <w:t xml:space="preserve">– </w:t>
      </w:r>
      <w:r w:rsidR="000B71D8" w:rsidRPr="000B71D8">
        <w:t xml:space="preserve">Amicus curiae </w:t>
      </w:r>
      <w:r w:rsidR="000B71D8" w:rsidRPr="0066468C">
        <w:t xml:space="preserve">– </w:t>
      </w:r>
      <w:r w:rsidR="000B71D8" w:rsidRPr="000B71D8">
        <w:t>Proper scope of role of amicus curiae in criminal trial </w:t>
      </w:r>
      <w:r w:rsidR="000B71D8" w:rsidRPr="0066468C">
        <w:t xml:space="preserve">– </w:t>
      </w:r>
      <w:r w:rsidR="00E041BB">
        <w:t>Where s</w:t>
      </w:r>
      <w:r w:rsidR="000B71D8" w:rsidRPr="000B71D8">
        <w:t>elf</w:t>
      </w:r>
      <w:r w:rsidR="000B71D8" w:rsidRPr="000B71D8">
        <w:noBreakHyphen/>
        <w:t xml:space="preserve">represented accused </w:t>
      </w:r>
      <w:r w:rsidR="00F64FF6">
        <w:t>disrupted</w:t>
      </w:r>
      <w:r w:rsidR="000B71D8" w:rsidRPr="000B71D8">
        <w:t xml:space="preserve"> criminal trial and </w:t>
      </w:r>
      <w:r w:rsidR="00F64FF6">
        <w:t>failed</w:t>
      </w:r>
      <w:r w:rsidR="000B71D8" w:rsidRPr="000B71D8">
        <w:t xml:space="preserve"> to advance meaningful defence </w:t>
      </w:r>
      <w:r w:rsidR="000B71D8" w:rsidRPr="0066468C">
        <w:t xml:space="preserve">– </w:t>
      </w:r>
      <w:r w:rsidR="00F64FF6">
        <w:t>Where t</w:t>
      </w:r>
      <w:r w:rsidR="000B71D8" w:rsidRPr="000B71D8">
        <w:t>rial judge appoint</w:t>
      </w:r>
      <w:r w:rsidR="00F64FF6">
        <w:t>ed</w:t>
      </w:r>
      <w:r w:rsidR="000B71D8" w:rsidRPr="000B71D8">
        <w:t xml:space="preserve"> amicus curiae with limited mandate mid</w:t>
      </w:r>
      <w:r w:rsidR="000B71D8" w:rsidRPr="000B71D8">
        <w:noBreakHyphen/>
        <w:t xml:space="preserve">trial </w:t>
      </w:r>
      <w:r w:rsidR="000B71D8" w:rsidRPr="0066468C">
        <w:t xml:space="preserve">– </w:t>
      </w:r>
      <w:r w:rsidR="000B71D8" w:rsidRPr="000B71D8">
        <w:t>Whether guarantee of trial fairness permits or requires trial judge to appoint amicus with adversarial mandate to advance interests of accused </w:t>
      </w:r>
      <w:r w:rsidR="000B71D8" w:rsidRPr="0066468C">
        <w:t xml:space="preserve">– </w:t>
      </w:r>
      <w:r w:rsidR="000B71D8" w:rsidRPr="000B71D8">
        <w:t>Whether delayed and limited appointment of amicus led to appearance of unfairness rising to level of miscarriage of justice.</w:t>
      </w:r>
    </w:p>
    <w:p w14:paraId="68E5F1FE" w14:textId="77777777" w:rsidR="000B71D8" w:rsidRPr="000B71D8" w:rsidRDefault="000B71D8" w:rsidP="000B71D8">
      <w:pPr>
        <w:pStyle w:val="Catchwords"/>
      </w:pPr>
    </w:p>
    <w:p w14:paraId="567588FB" w14:textId="42577E7B" w:rsidR="002254FE" w:rsidRDefault="002254FE" w:rsidP="002254FE">
      <w:pPr>
        <w:rPr>
          <w:lang w:eastAsia="en-AU"/>
        </w:rPr>
      </w:pPr>
      <w:r w:rsidRPr="0041107F">
        <w:rPr>
          <w:b/>
          <w:bCs/>
          <w:lang w:eastAsia="en-AU"/>
        </w:rPr>
        <w:t>Held (</w:t>
      </w:r>
      <w:r w:rsidR="00DE6B2B">
        <w:rPr>
          <w:b/>
          <w:bCs/>
          <w:lang w:eastAsia="en-AU"/>
        </w:rPr>
        <w:t>7</w:t>
      </w:r>
      <w:r w:rsidRPr="0041107F">
        <w:rPr>
          <w:b/>
          <w:bCs/>
          <w:lang w:eastAsia="en-AU"/>
        </w:rPr>
        <w:t>:</w:t>
      </w:r>
      <w:r w:rsidR="00DE6B2B">
        <w:rPr>
          <w:b/>
          <w:bCs/>
          <w:lang w:eastAsia="en-AU"/>
        </w:rPr>
        <w:t>0</w:t>
      </w:r>
      <w:r w:rsidRPr="0041107F">
        <w:rPr>
          <w:b/>
          <w:bCs/>
          <w:lang w:eastAsia="en-AU"/>
        </w:rPr>
        <w:t>):</w:t>
      </w:r>
      <w:r w:rsidRPr="007A41CD">
        <w:rPr>
          <w:lang w:eastAsia="en-AU"/>
        </w:rPr>
        <w:t xml:space="preserve"> Appeal </w:t>
      </w:r>
      <w:r w:rsidR="00DE6B2B">
        <w:rPr>
          <w:lang w:eastAsia="en-AU"/>
        </w:rPr>
        <w:t>dismissed</w:t>
      </w:r>
      <w:r>
        <w:rPr>
          <w:lang w:eastAsia="en-AU"/>
        </w:rPr>
        <w:t>.</w:t>
      </w:r>
    </w:p>
    <w:p w14:paraId="56BF5E43" w14:textId="77777777" w:rsidR="001B5AA4" w:rsidRDefault="001B5AA4" w:rsidP="001B5AA4">
      <w:pPr>
        <w:pStyle w:val="BullDivider2"/>
        <w:jc w:val="right"/>
      </w:pPr>
    </w:p>
    <w:p w14:paraId="0690230F" w14:textId="77777777" w:rsidR="001B5AA4" w:rsidRDefault="001B5AA4" w:rsidP="001B5AA4">
      <w:pPr>
        <w:rPr>
          <w:lang w:eastAsia="en-AU"/>
        </w:rPr>
      </w:pPr>
    </w:p>
    <w:p w14:paraId="629DAD72" w14:textId="12E7A4C1" w:rsidR="001B5AA4" w:rsidRDefault="001B5AA4" w:rsidP="001B5AA4">
      <w:pPr>
        <w:pStyle w:val="Heading1"/>
      </w:pPr>
      <w:r>
        <w:t>Employment</w:t>
      </w:r>
    </w:p>
    <w:p w14:paraId="5613D4B1" w14:textId="77777777" w:rsidR="001B5AA4" w:rsidRDefault="001B5AA4" w:rsidP="001B5AA4">
      <w:pPr>
        <w:rPr>
          <w:lang w:eastAsia="en-AU"/>
        </w:rPr>
      </w:pPr>
    </w:p>
    <w:p w14:paraId="24CC2746" w14:textId="74277702" w:rsidR="00991202" w:rsidRDefault="003A485C" w:rsidP="00991202">
      <w:pPr>
        <w:rPr>
          <w:rFonts w:ascii="Arial" w:hAnsi="Arial" w:cs="Arial"/>
          <w:bCs/>
          <w:i/>
          <w:iCs/>
          <w:sz w:val="28"/>
          <w:szCs w:val="28"/>
          <w:lang w:eastAsia="en-AU"/>
        </w:rPr>
      </w:pPr>
      <w:r w:rsidRPr="003A485C">
        <w:rPr>
          <w:rFonts w:ascii="Arial" w:hAnsi="Arial" w:cs="Arial"/>
          <w:bCs/>
          <w:i/>
          <w:iCs/>
          <w:sz w:val="28"/>
          <w:szCs w:val="28"/>
          <w:lang w:eastAsia="en-AU"/>
        </w:rPr>
        <w:t xml:space="preserve">Chief Constable of the Police Service of Northern Ireland </w:t>
      </w:r>
      <w:r>
        <w:rPr>
          <w:rFonts w:ascii="Arial" w:hAnsi="Arial" w:cs="Arial"/>
          <w:bCs/>
          <w:i/>
          <w:iCs/>
          <w:sz w:val="28"/>
          <w:szCs w:val="28"/>
          <w:lang w:eastAsia="en-AU"/>
        </w:rPr>
        <w:t>&amp; Anor</w:t>
      </w:r>
      <w:r w:rsidRPr="003A485C">
        <w:rPr>
          <w:rFonts w:ascii="Arial" w:hAnsi="Arial" w:cs="Arial"/>
          <w:bCs/>
          <w:i/>
          <w:iCs/>
          <w:sz w:val="28"/>
          <w:szCs w:val="28"/>
          <w:lang w:eastAsia="en-AU"/>
        </w:rPr>
        <w:t xml:space="preserve"> v Agnew </w:t>
      </w:r>
      <w:r>
        <w:rPr>
          <w:rFonts w:ascii="Arial" w:hAnsi="Arial" w:cs="Arial"/>
          <w:bCs/>
          <w:i/>
          <w:iCs/>
          <w:sz w:val="28"/>
          <w:szCs w:val="28"/>
          <w:lang w:eastAsia="en-AU"/>
        </w:rPr>
        <w:t>&amp; Ors</w:t>
      </w:r>
      <w:r w:rsidRPr="003A485C">
        <w:rPr>
          <w:rFonts w:ascii="Arial" w:hAnsi="Arial" w:cs="Arial"/>
          <w:bCs/>
          <w:i/>
          <w:iCs/>
          <w:sz w:val="28"/>
          <w:szCs w:val="28"/>
          <w:lang w:eastAsia="en-AU"/>
        </w:rPr>
        <w:t xml:space="preserve"> (Northern Ireland)</w:t>
      </w:r>
    </w:p>
    <w:p w14:paraId="470B81D2" w14:textId="0910F207" w:rsidR="00991202" w:rsidRPr="00070FC5" w:rsidRDefault="00991202" w:rsidP="00991202">
      <w:pPr>
        <w:rPr>
          <w:b/>
          <w:bCs/>
          <w:lang w:eastAsia="en-AU"/>
        </w:rPr>
      </w:pPr>
      <w:r>
        <w:rPr>
          <w:b/>
          <w:bCs/>
        </w:rPr>
        <w:t>Supreme Court of the United Kingdom</w:t>
      </w:r>
      <w:r w:rsidRPr="00E45460">
        <w:rPr>
          <w:b/>
          <w:bCs/>
          <w:lang w:eastAsia="en-AU"/>
        </w:rPr>
        <w:t>:</w:t>
      </w:r>
      <w:r>
        <w:rPr>
          <w:b/>
          <w:bCs/>
          <w:lang w:eastAsia="en-AU"/>
        </w:rPr>
        <w:t xml:space="preserve"> </w:t>
      </w:r>
      <w:hyperlink r:id="rId29" w:history="1">
        <w:r w:rsidR="003A485C" w:rsidRPr="003A485C">
          <w:rPr>
            <w:rStyle w:val="Hyperlink"/>
            <w:lang w:eastAsia="en-AU"/>
          </w:rPr>
          <w:t>[2023] UKSC 33</w:t>
        </w:r>
      </w:hyperlink>
    </w:p>
    <w:p w14:paraId="1F802384" w14:textId="77777777" w:rsidR="00991202" w:rsidRPr="00E45460" w:rsidRDefault="00991202" w:rsidP="00991202">
      <w:pPr>
        <w:rPr>
          <w:lang w:eastAsia="en-AU"/>
        </w:rPr>
      </w:pPr>
    </w:p>
    <w:p w14:paraId="11DF4AB5" w14:textId="55FFF794" w:rsidR="00991202" w:rsidRPr="00E45460" w:rsidRDefault="00991202" w:rsidP="00991202">
      <w:pPr>
        <w:rPr>
          <w:lang w:eastAsia="en-AU"/>
        </w:rPr>
      </w:pPr>
      <w:r w:rsidRPr="00E45460">
        <w:rPr>
          <w:b/>
          <w:bCs/>
          <w:lang w:eastAsia="en-AU"/>
        </w:rPr>
        <w:t xml:space="preserve">Reasons delivered: </w:t>
      </w:r>
      <w:r w:rsidR="00BA1176">
        <w:rPr>
          <w:bCs/>
          <w:lang w:eastAsia="en-AU"/>
        </w:rPr>
        <w:t>4 October</w:t>
      </w:r>
      <w:r>
        <w:rPr>
          <w:bCs/>
          <w:lang w:eastAsia="en-AU"/>
        </w:rPr>
        <w:t xml:space="preserve"> </w:t>
      </w:r>
      <w:r w:rsidRPr="00E45460">
        <w:rPr>
          <w:lang w:eastAsia="en-AU"/>
        </w:rPr>
        <w:t>2023</w:t>
      </w:r>
    </w:p>
    <w:p w14:paraId="3E41CDBB" w14:textId="77777777" w:rsidR="00991202" w:rsidRPr="00E45460" w:rsidRDefault="00991202" w:rsidP="00991202">
      <w:pPr>
        <w:rPr>
          <w:b/>
          <w:bCs/>
          <w:lang w:eastAsia="en-AU"/>
        </w:rPr>
      </w:pPr>
    </w:p>
    <w:p w14:paraId="7D7E5FD0" w14:textId="0AD8AEC6" w:rsidR="00991202" w:rsidRDefault="00991202" w:rsidP="00991202">
      <w:pPr>
        <w:rPr>
          <w:lang w:eastAsia="en-AU"/>
        </w:rPr>
      </w:pPr>
      <w:r w:rsidRPr="00E45460">
        <w:rPr>
          <w:b/>
          <w:bCs/>
          <w:lang w:eastAsia="en-AU"/>
        </w:rPr>
        <w:t>Coram:</w:t>
      </w:r>
      <w:r>
        <w:t xml:space="preserve"> </w:t>
      </w:r>
      <w:r w:rsidRPr="0083162A">
        <w:rPr>
          <w:lang w:eastAsia="en-AU"/>
        </w:rPr>
        <w:t>Lord Hodge,</w:t>
      </w:r>
      <w:r>
        <w:rPr>
          <w:lang w:eastAsia="en-AU"/>
        </w:rPr>
        <w:t xml:space="preserve"> </w:t>
      </w:r>
      <w:r w:rsidRPr="0083162A">
        <w:rPr>
          <w:lang w:eastAsia="en-AU"/>
        </w:rPr>
        <w:t xml:space="preserve">Lord </w:t>
      </w:r>
      <w:r w:rsidR="003A485C">
        <w:rPr>
          <w:lang w:eastAsia="en-AU"/>
        </w:rPr>
        <w:t>Briggs</w:t>
      </w:r>
      <w:r>
        <w:rPr>
          <w:lang w:eastAsia="en-AU"/>
        </w:rPr>
        <w:t>,</w:t>
      </w:r>
      <w:r w:rsidRPr="0083162A">
        <w:rPr>
          <w:lang w:eastAsia="en-AU"/>
        </w:rPr>
        <w:t xml:space="preserve"> Lord </w:t>
      </w:r>
      <w:r w:rsidR="003A485C">
        <w:rPr>
          <w:lang w:eastAsia="en-AU"/>
        </w:rPr>
        <w:t>Kitchin</w:t>
      </w:r>
      <w:r>
        <w:rPr>
          <w:lang w:eastAsia="en-AU"/>
        </w:rPr>
        <w:t>,</w:t>
      </w:r>
      <w:r w:rsidRPr="0083162A">
        <w:rPr>
          <w:lang w:eastAsia="en-AU"/>
        </w:rPr>
        <w:t xml:space="preserve"> </w:t>
      </w:r>
      <w:r w:rsidR="003A485C">
        <w:rPr>
          <w:lang w:eastAsia="en-AU"/>
        </w:rPr>
        <w:t>Lady</w:t>
      </w:r>
      <w:r w:rsidRPr="0083162A">
        <w:rPr>
          <w:lang w:eastAsia="en-AU"/>
        </w:rPr>
        <w:t xml:space="preserve"> </w:t>
      </w:r>
      <w:r w:rsidR="003A485C">
        <w:rPr>
          <w:lang w:eastAsia="en-AU"/>
        </w:rPr>
        <w:t xml:space="preserve">Rose </w:t>
      </w:r>
      <w:r>
        <w:rPr>
          <w:lang w:eastAsia="en-AU"/>
        </w:rPr>
        <w:t>and</w:t>
      </w:r>
      <w:r w:rsidRPr="0083162A">
        <w:rPr>
          <w:lang w:eastAsia="en-AU"/>
        </w:rPr>
        <w:t xml:space="preserve"> Lord Richards</w:t>
      </w:r>
    </w:p>
    <w:p w14:paraId="742EA971" w14:textId="77777777" w:rsidR="00991202" w:rsidRPr="00E45460" w:rsidRDefault="00991202" w:rsidP="00991202">
      <w:pPr>
        <w:rPr>
          <w:b/>
          <w:bCs/>
          <w:lang w:eastAsia="en-AU"/>
        </w:rPr>
      </w:pPr>
    </w:p>
    <w:p w14:paraId="3D27500F" w14:textId="2CA37B90" w:rsidR="00991202" w:rsidRDefault="00991202" w:rsidP="00991202">
      <w:pPr>
        <w:rPr>
          <w:lang w:eastAsia="en-AU"/>
        </w:rPr>
      </w:pPr>
      <w:r w:rsidRPr="00E45460">
        <w:rPr>
          <w:b/>
          <w:bCs/>
          <w:lang w:eastAsia="en-AU"/>
        </w:rPr>
        <w:t>Catchwords:</w:t>
      </w:r>
      <w:r w:rsidR="00165344">
        <w:rPr>
          <w:b/>
          <w:bCs/>
          <w:lang w:eastAsia="en-AU"/>
        </w:rPr>
        <w:t xml:space="preserve"> </w:t>
      </w:r>
    </w:p>
    <w:p w14:paraId="1202A1A9" w14:textId="77777777" w:rsidR="00165344" w:rsidRDefault="00165344" w:rsidP="00991202">
      <w:pPr>
        <w:rPr>
          <w:lang w:eastAsia="en-AU"/>
        </w:rPr>
      </w:pPr>
    </w:p>
    <w:p w14:paraId="4448C0B1" w14:textId="1F8A8C44" w:rsidR="00550E40" w:rsidRPr="007E13C8" w:rsidRDefault="00165344" w:rsidP="00795A12">
      <w:pPr>
        <w:pStyle w:val="Catchwords"/>
      </w:pPr>
      <w:r>
        <w:t>Employment –</w:t>
      </w:r>
      <w:r w:rsidR="0092682F">
        <w:t xml:space="preserve"> Annual leave payments – </w:t>
      </w:r>
      <w:r w:rsidR="00151C15">
        <w:t>R</w:t>
      </w:r>
      <w:r w:rsidR="009D07B7">
        <w:t>emed</w:t>
      </w:r>
      <w:r w:rsidR="00FC37FB">
        <w:t>ies</w:t>
      </w:r>
      <w:r w:rsidR="009D07B7">
        <w:t xml:space="preserve"> available for unlawful deductions and underpayments – </w:t>
      </w:r>
      <w:r>
        <w:t>Where officers</w:t>
      </w:r>
      <w:r w:rsidRPr="00165344">
        <w:t xml:space="preserve"> and civilian employees of Police Service of Northern Ireland </w:t>
      </w:r>
      <w:r w:rsidR="00C10C76">
        <w:t>had</w:t>
      </w:r>
      <w:r w:rsidR="00C10C76" w:rsidRPr="00165344">
        <w:t xml:space="preserve"> </w:t>
      </w:r>
      <w:r w:rsidRPr="00165344">
        <w:t xml:space="preserve">since introduction of Working Time Regulations (Northern Ireland) 1998 been paid basic pay while on annual leave </w:t>
      </w:r>
      <w:r w:rsidR="00E9183B">
        <w:t>– Where</w:t>
      </w:r>
      <w:r w:rsidRPr="00165344">
        <w:t xml:space="preserve"> case law of Court of Justice of the European Union in relation to </w:t>
      </w:r>
      <w:r w:rsidR="00E9183B">
        <w:t>A</w:t>
      </w:r>
      <w:r w:rsidRPr="00165344">
        <w:t xml:space="preserve">rticle 7 of Working Time Directive 2003/88/EC evolved to require workers be paid their </w:t>
      </w:r>
      <w:r w:rsidR="005373A1">
        <w:t>“</w:t>
      </w:r>
      <w:r w:rsidRPr="00165344">
        <w:t>normal pay</w:t>
      </w:r>
      <w:r w:rsidR="005373A1">
        <w:t>”</w:t>
      </w:r>
      <w:r w:rsidRPr="00165344">
        <w:t xml:space="preserve"> during such leave</w:t>
      </w:r>
      <w:r w:rsidR="001B11B3">
        <w:t xml:space="preserve"> – </w:t>
      </w:r>
      <w:r w:rsidR="00A63084">
        <w:t>Where appellants accept</w:t>
      </w:r>
      <w:r w:rsidR="00C10C76">
        <w:t>ed</w:t>
      </w:r>
      <w:r w:rsidR="00A63084">
        <w:t xml:space="preserve"> </w:t>
      </w:r>
      <w:r w:rsidR="00C10C76">
        <w:t xml:space="preserve">basic pay </w:t>
      </w:r>
      <w:r w:rsidR="00A63084" w:rsidRPr="00A63084">
        <w:t>amount</w:t>
      </w:r>
      <w:r w:rsidR="00C10C76">
        <w:t xml:space="preserve">ed </w:t>
      </w:r>
      <w:r w:rsidR="00A63084" w:rsidRPr="00A63084">
        <w:t>to making unlawful deduction from wages and failure to pay holiday pay in full</w:t>
      </w:r>
      <w:r w:rsidR="00A63084">
        <w:t xml:space="preserve"> –</w:t>
      </w:r>
      <w:r w:rsidR="008A5489">
        <w:t xml:space="preserve"> E</w:t>
      </w:r>
      <w:r w:rsidR="00A63084">
        <w:t xml:space="preserve">xtent of remedy available to respondents – </w:t>
      </w:r>
      <w:r w:rsidR="00550E40" w:rsidRPr="007E13C8">
        <w:t xml:space="preserve">Whether </w:t>
      </w:r>
      <w:r w:rsidR="007E13C8">
        <w:t>r</w:t>
      </w:r>
      <w:r w:rsidR="00550E40" w:rsidRPr="007E13C8">
        <w:t>espondents</w:t>
      </w:r>
      <w:r w:rsidR="008A5489">
        <w:t xml:space="preserve"> </w:t>
      </w:r>
      <w:r w:rsidR="00550E40" w:rsidRPr="007E13C8">
        <w:t>restricted to period ending no later than three months prior to presentation of complaints to Tribunal</w:t>
      </w:r>
      <w:r w:rsidR="007E13C8">
        <w:t xml:space="preserve"> – </w:t>
      </w:r>
      <w:r w:rsidR="0072786D">
        <w:t>Meaning of</w:t>
      </w:r>
      <w:r w:rsidR="0072786D" w:rsidRPr="0072786D">
        <w:t xml:space="preserve"> series of unlawful deductions to pay and when such series ends</w:t>
      </w:r>
      <w:r w:rsidR="0072786D">
        <w:t xml:space="preserve"> – </w:t>
      </w:r>
      <w:r w:rsidR="006C0B35">
        <w:t>Proper</w:t>
      </w:r>
      <w:r w:rsidR="006C0B35" w:rsidRPr="006C0B35">
        <w:t xml:space="preserve"> approach to calculating unlawful deductions and underpayments of holiday pay, including approach to annual leave entitlement, overtime and reference period for calculating normal pay</w:t>
      </w:r>
      <w:r w:rsidR="006C0B35">
        <w:t xml:space="preserve"> – </w:t>
      </w:r>
      <w:r w:rsidR="006C0B35" w:rsidRPr="006C0B35">
        <w:t xml:space="preserve">Whether </w:t>
      </w:r>
      <w:r w:rsidR="006C0B35">
        <w:t>r</w:t>
      </w:r>
      <w:r w:rsidR="006C0B35" w:rsidRPr="006C0B35">
        <w:t>espondents discriminated against contrary to Article 14 of European Convention on Human Rights read in conjunction with Article 1 of Protocol 1.</w:t>
      </w:r>
    </w:p>
    <w:p w14:paraId="243F353A" w14:textId="77777777" w:rsidR="006B479C" w:rsidRPr="00133562" w:rsidRDefault="006B479C" w:rsidP="00991202">
      <w:pPr>
        <w:pStyle w:val="Catchwords"/>
      </w:pPr>
    </w:p>
    <w:p w14:paraId="5214E5CA" w14:textId="1E3BCC8B" w:rsidR="00991202" w:rsidRDefault="00991202" w:rsidP="00991202">
      <w:pPr>
        <w:rPr>
          <w:lang w:eastAsia="en-AU"/>
        </w:rPr>
      </w:pPr>
      <w:r w:rsidRPr="0041107F">
        <w:rPr>
          <w:b/>
          <w:bCs/>
          <w:lang w:eastAsia="en-AU"/>
        </w:rPr>
        <w:t>Held (</w:t>
      </w:r>
      <w:r>
        <w:rPr>
          <w:b/>
          <w:bCs/>
          <w:lang w:eastAsia="en-AU"/>
        </w:rPr>
        <w:t>5:0</w:t>
      </w:r>
      <w:r w:rsidRPr="0041107F">
        <w:rPr>
          <w:b/>
          <w:bCs/>
          <w:lang w:eastAsia="en-AU"/>
        </w:rPr>
        <w:t>):</w:t>
      </w:r>
      <w:r w:rsidRPr="007A41CD">
        <w:rPr>
          <w:lang w:eastAsia="en-AU"/>
        </w:rPr>
        <w:t xml:space="preserve"> </w:t>
      </w:r>
      <w:r>
        <w:rPr>
          <w:lang w:eastAsia="en-AU"/>
        </w:rPr>
        <w:t xml:space="preserve">Appeal </w:t>
      </w:r>
      <w:r w:rsidR="006B479C">
        <w:rPr>
          <w:lang w:eastAsia="en-AU"/>
        </w:rPr>
        <w:t>dismissed</w:t>
      </w:r>
      <w:r>
        <w:rPr>
          <w:lang w:eastAsia="en-AU"/>
        </w:rPr>
        <w:t xml:space="preserve">. </w:t>
      </w:r>
    </w:p>
    <w:p w14:paraId="690878D8" w14:textId="77777777" w:rsidR="00991202" w:rsidRDefault="00991202" w:rsidP="00991202">
      <w:pPr>
        <w:pStyle w:val="BullDivider1"/>
      </w:pPr>
    </w:p>
    <w:p w14:paraId="0510ED75" w14:textId="77777777" w:rsidR="00991202" w:rsidRDefault="00991202" w:rsidP="00991202">
      <w:pPr>
        <w:rPr>
          <w:lang w:eastAsia="en-AU"/>
        </w:rPr>
      </w:pPr>
    </w:p>
    <w:p w14:paraId="3F20E07A" w14:textId="03CFC379" w:rsidR="00B01C72" w:rsidRDefault="00B01C72" w:rsidP="00B01C72">
      <w:pPr>
        <w:pStyle w:val="Heading2"/>
      </w:pPr>
      <w:r w:rsidRPr="00B01C72">
        <w:lastRenderedPageBreak/>
        <w:t xml:space="preserve">Rand Refinery Limited v Sehunane N.O. </w:t>
      </w:r>
      <w:r>
        <w:t>&amp;</w:t>
      </w:r>
      <w:r w:rsidRPr="00B01C72">
        <w:t xml:space="preserve"> </w:t>
      </w:r>
      <w:r>
        <w:t>Ors</w:t>
      </w:r>
    </w:p>
    <w:p w14:paraId="7A9FF9E2" w14:textId="215FEF7F" w:rsidR="00B01C72" w:rsidRDefault="00B01C72" w:rsidP="00B01C72">
      <w:r w:rsidRPr="008923DD">
        <w:rPr>
          <w:b/>
          <w:bCs/>
          <w:lang w:eastAsia="en-AU"/>
        </w:rPr>
        <w:t>Constitutional Court of South Africa</w:t>
      </w:r>
      <w:r w:rsidRPr="00E45460">
        <w:rPr>
          <w:b/>
          <w:bCs/>
          <w:lang w:eastAsia="en-AU"/>
        </w:rPr>
        <w:t>:</w:t>
      </w:r>
      <w:r>
        <w:rPr>
          <w:b/>
          <w:bCs/>
          <w:lang w:eastAsia="en-AU"/>
        </w:rPr>
        <w:t xml:space="preserve"> </w:t>
      </w:r>
      <w:hyperlink r:id="rId30" w:history="1">
        <w:r w:rsidR="00285ABB" w:rsidRPr="00285ABB">
          <w:rPr>
            <w:rStyle w:val="Hyperlink"/>
            <w:lang w:eastAsia="en-AU"/>
          </w:rPr>
          <w:t>[2023] ZACC 28</w:t>
        </w:r>
      </w:hyperlink>
    </w:p>
    <w:p w14:paraId="66424CDC" w14:textId="77777777" w:rsidR="00B01C72" w:rsidRPr="00E45460" w:rsidRDefault="00B01C72" w:rsidP="00B01C72">
      <w:pPr>
        <w:rPr>
          <w:lang w:eastAsia="en-AU"/>
        </w:rPr>
      </w:pPr>
    </w:p>
    <w:p w14:paraId="188B7435" w14:textId="02F28FAD" w:rsidR="00B01C72" w:rsidRPr="00E45460" w:rsidRDefault="00B01C72" w:rsidP="00B01C72">
      <w:pPr>
        <w:rPr>
          <w:lang w:eastAsia="en-AU"/>
        </w:rPr>
      </w:pPr>
      <w:r w:rsidRPr="00E45460">
        <w:rPr>
          <w:b/>
          <w:bCs/>
          <w:lang w:eastAsia="en-AU"/>
        </w:rPr>
        <w:t xml:space="preserve">Reasons delivered: </w:t>
      </w:r>
      <w:r>
        <w:rPr>
          <w:bCs/>
          <w:lang w:eastAsia="en-AU"/>
        </w:rPr>
        <w:t>21 August</w:t>
      </w:r>
      <w:r>
        <w:rPr>
          <w:lang w:eastAsia="en-AU"/>
        </w:rPr>
        <w:t xml:space="preserve"> </w:t>
      </w:r>
      <w:r w:rsidRPr="00E45460">
        <w:rPr>
          <w:lang w:eastAsia="en-AU"/>
        </w:rPr>
        <w:t>2023</w:t>
      </w:r>
    </w:p>
    <w:p w14:paraId="38F5D864" w14:textId="77777777" w:rsidR="00B01C72" w:rsidRPr="00E45460" w:rsidRDefault="00B01C72" w:rsidP="00B01C72">
      <w:pPr>
        <w:rPr>
          <w:b/>
          <w:bCs/>
          <w:lang w:eastAsia="en-AU"/>
        </w:rPr>
      </w:pPr>
    </w:p>
    <w:p w14:paraId="7602A9D8" w14:textId="7A9F7D5E" w:rsidR="00B01C72" w:rsidRDefault="00B01C72" w:rsidP="00B01C72">
      <w:pPr>
        <w:rPr>
          <w:lang w:eastAsia="en-AU"/>
        </w:rPr>
      </w:pPr>
      <w:r w:rsidRPr="00E45460">
        <w:rPr>
          <w:b/>
          <w:bCs/>
          <w:lang w:eastAsia="en-AU"/>
        </w:rPr>
        <w:t>Coram:</w:t>
      </w:r>
      <w:r w:rsidRPr="00E45460">
        <w:t xml:space="preserve"> </w:t>
      </w:r>
      <w:r w:rsidR="00262B77" w:rsidRPr="00262B77">
        <w:rPr>
          <w:lang w:eastAsia="en-AU"/>
        </w:rPr>
        <w:t xml:space="preserve">Zondo CJ, Maya DCJ, Kollapen, Madlanga, Majiedt, Mathopo, Rogers, Theron </w:t>
      </w:r>
      <w:r w:rsidR="00262B77">
        <w:rPr>
          <w:lang w:eastAsia="en-AU"/>
        </w:rPr>
        <w:t>J</w:t>
      </w:r>
      <w:r w:rsidR="00262B77" w:rsidRPr="00262B77">
        <w:rPr>
          <w:lang w:eastAsia="en-AU"/>
        </w:rPr>
        <w:t>J and Van Zyl AJ</w:t>
      </w:r>
    </w:p>
    <w:p w14:paraId="4BC3F26B" w14:textId="77777777" w:rsidR="006E1DEE" w:rsidRPr="00E45460" w:rsidRDefault="006E1DEE" w:rsidP="00B01C72">
      <w:pPr>
        <w:rPr>
          <w:b/>
          <w:bCs/>
          <w:lang w:eastAsia="en-AU"/>
        </w:rPr>
      </w:pPr>
    </w:p>
    <w:p w14:paraId="5F3AB9A1" w14:textId="77777777" w:rsidR="00B01C72" w:rsidRPr="00E45460" w:rsidRDefault="00B01C72" w:rsidP="00B01C72">
      <w:pPr>
        <w:rPr>
          <w:b/>
          <w:bCs/>
          <w:lang w:eastAsia="en-AU"/>
        </w:rPr>
      </w:pPr>
      <w:r w:rsidRPr="00E45460">
        <w:rPr>
          <w:b/>
          <w:bCs/>
          <w:lang w:eastAsia="en-AU"/>
        </w:rPr>
        <w:t>Catchwords:</w:t>
      </w:r>
    </w:p>
    <w:p w14:paraId="6AF0408F" w14:textId="77777777" w:rsidR="00B01C72" w:rsidRPr="00E45460" w:rsidRDefault="00B01C72" w:rsidP="00B01C72">
      <w:pPr>
        <w:rPr>
          <w:b/>
          <w:bCs/>
          <w:lang w:eastAsia="en-AU"/>
        </w:rPr>
      </w:pPr>
    </w:p>
    <w:p w14:paraId="0AB1BAF2" w14:textId="1E312E4D" w:rsidR="0025542D" w:rsidRPr="007450A0" w:rsidRDefault="00B01C72" w:rsidP="007F74BA">
      <w:pPr>
        <w:pStyle w:val="Catchwords"/>
      </w:pPr>
      <w:r w:rsidRPr="007F74BA">
        <w:t>Employment – </w:t>
      </w:r>
      <w:r w:rsidR="007F74BA" w:rsidRPr="007F74BA">
        <w:t>Where fourth respondent employed by applicant in barcasting department – Where </w:t>
      </w:r>
      <w:r w:rsidR="00AF758E">
        <w:t>fourth respondent</w:t>
      </w:r>
      <w:r w:rsidR="007F74BA" w:rsidRPr="007F74BA">
        <w:t xml:space="preserve"> and number of other employees faced disciplinary charges arising from theft of gold bars</w:t>
      </w:r>
      <w:r w:rsidR="007F74BA">
        <w:t xml:space="preserve"> – Where </w:t>
      </w:r>
      <w:r w:rsidR="00AF758E">
        <w:t>fourth respondent</w:t>
      </w:r>
      <w:r w:rsidR="00AF758E" w:rsidRPr="007F74BA">
        <w:t xml:space="preserve"> </w:t>
      </w:r>
      <w:r w:rsidR="007F74BA">
        <w:t xml:space="preserve">dismissed following </w:t>
      </w:r>
      <w:r w:rsidR="007F74BA" w:rsidRPr="007F74BA">
        <w:t>disciplinary hearing</w:t>
      </w:r>
      <w:r w:rsidR="008A5489">
        <w:t xml:space="preserve"> </w:t>
      </w:r>
      <w:r w:rsidR="007F74BA">
        <w:t xml:space="preserve">– Where </w:t>
      </w:r>
      <w:r w:rsidR="00AF758E">
        <w:t>fourth respondent</w:t>
      </w:r>
      <w:r w:rsidR="00AF758E" w:rsidRPr="007F74BA">
        <w:t xml:space="preserve"> </w:t>
      </w:r>
      <w:r w:rsidR="007F74BA" w:rsidRPr="007F74BA">
        <w:t xml:space="preserve">referred unfair dismissal dispute to second respondent, Commission for Conciliation, Mediation and Arbitration </w:t>
      </w:r>
      <w:r w:rsidR="0025542D">
        <w:t xml:space="preserve">– Where arbitrator found applicant fairly dismissed – </w:t>
      </w:r>
      <w:r w:rsidR="00483A43">
        <w:t xml:space="preserve">Where </w:t>
      </w:r>
      <w:r w:rsidR="005F065F">
        <w:t>third</w:t>
      </w:r>
      <w:r w:rsidR="00483A43">
        <w:t xml:space="preserve"> and </w:t>
      </w:r>
      <w:r w:rsidR="005F065F">
        <w:t xml:space="preserve">fourth </w:t>
      </w:r>
      <w:r w:rsidR="00483A43">
        <w:t>respondent</w:t>
      </w:r>
      <w:r w:rsidR="003965F6">
        <w:t>s</w:t>
      </w:r>
      <w:r w:rsidR="00483A43">
        <w:t xml:space="preserve"> launched application in Labour Court to have award reviewed and set aside – </w:t>
      </w:r>
      <w:r w:rsidR="00AD5E8E">
        <w:t>Where three weeks before hearing</w:t>
      </w:r>
      <w:r w:rsidR="006D2A6D">
        <w:t xml:space="preserve">, third </w:t>
      </w:r>
      <w:r w:rsidR="005F065F">
        <w:t xml:space="preserve">respondent </w:t>
      </w:r>
      <w:r w:rsidR="008B083C" w:rsidRPr="008B083C">
        <w:t xml:space="preserve">filed application in terms of </w:t>
      </w:r>
      <w:r w:rsidR="0035320B">
        <w:t>r</w:t>
      </w:r>
      <w:r w:rsidR="008B083C" w:rsidRPr="008B083C">
        <w:t xml:space="preserve"> 11 of </w:t>
      </w:r>
      <w:r w:rsidR="008B083C" w:rsidRPr="008B083C">
        <w:rPr>
          <w:i/>
          <w:iCs/>
        </w:rPr>
        <w:t>Rules of the Labour Court</w:t>
      </w:r>
      <w:r w:rsidR="008B083C" w:rsidRPr="008B083C">
        <w:t xml:space="preserve"> for leave to supplement </w:t>
      </w:r>
      <w:r w:rsidR="008B083C">
        <w:t>fourth respondent’s</w:t>
      </w:r>
      <w:r w:rsidR="008B083C" w:rsidRPr="008B083C">
        <w:t xml:space="preserve"> case by adding, as ground of review, that award improperly obtained </w:t>
      </w:r>
      <w:r w:rsidR="008B083C">
        <w:t xml:space="preserve">– </w:t>
      </w:r>
      <w:r w:rsidR="005F065F">
        <w:t xml:space="preserve">Where </w:t>
      </w:r>
      <w:r w:rsidR="009A6468" w:rsidRPr="009A6468">
        <w:t xml:space="preserve">new evidence took form of various affidavits in respect of </w:t>
      </w:r>
      <w:r w:rsidR="009A6468">
        <w:t xml:space="preserve">separate </w:t>
      </w:r>
      <w:r w:rsidR="009A6468" w:rsidRPr="009A6468">
        <w:t xml:space="preserve">litigation </w:t>
      </w:r>
      <w:r w:rsidR="009A6468">
        <w:t xml:space="preserve">in </w:t>
      </w:r>
      <w:r w:rsidR="009A6468" w:rsidRPr="009A6468">
        <w:t>High Court</w:t>
      </w:r>
      <w:r w:rsidR="009A6468">
        <w:t xml:space="preserve"> – </w:t>
      </w:r>
      <w:r w:rsidR="0001391B">
        <w:t>Where third respondent sought to adduce affidavits together with all papers filed in separate High Court litigation</w:t>
      </w:r>
      <w:r w:rsidR="000472C4">
        <w:t xml:space="preserve">, alleging perjury – </w:t>
      </w:r>
      <w:r w:rsidR="00836BE8">
        <w:t xml:space="preserve">Where Labour Court held </w:t>
      </w:r>
      <w:r w:rsidR="00FE0E95" w:rsidRPr="00FE0E95">
        <w:t xml:space="preserve">even though </w:t>
      </w:r>
      <w:r w:rsidR="00FE0E95">
        <w:t>applicant</w:t>
      </w:r>
      <w:r w:rsidR="00FE0E95" w:rsidRPr="00FE0E95">
        <w:t xml:space="preserve"> filed notice to oppose application, it failed to file opposing affidavit</w:t>
      </w:r>
      <w:r w:rsidR="00FE0E95">
        <w:t xml:space="preserve"> – Where</w:t>
      </w:r>
      <w:r w:rsidR="00FE0E95" w:rsidRPr="00FE0E95">
        <w:t xml:space="preserve"> arbitration award set aside on basis it </w:t>
      </w:r>
      <w:r w:rsidR="003965F6">
        <w:t>was</w:t>
      </w:r>
      <w:r w:rsidR="00FE0E95" w:rsidRPr="00FE0E95">
        <w:t xml:space="preserve"> improperly obtained due to prima facie proof arbitration proceedings tainted by perjured evidence</w:t>
      </w:r>
      <w:r w:rsidR="00FE0E95">
        <w:t xml:space="preserve"> – </w:t>
      </w:r>
      <w:r w:rsidR="000A4531">
        <w:t xml:space="preserve">Where applicant refused leave to appeal by Labour Appeal Court – </w:t>
      </w:r>
      <w:r w:rsidR="00312E77">
        <w:t>W</w:t>
      </w:r>
      <w:r w:rsidR="00312E77" w:rsidRPr="00312E77">
        <w:t xml:space="preserve">hether </w:t>
      </w:r>
      <w:r w:rsidR="00312E77">
        <w:t xml:space="preserve">applicant’s </w:t>
      </w:r>
      <w:r w:rsidR="00312E77" w:rsidRPr="00312E77">
        <w:t>opposing affidavit filed with Labour Court</w:t>
      </w:r>
      <w:r w:rsidR="00312E77">
        <w:t xml:space="preserve"> – </w:t>
      </w:r>
      <w:r w:rsidR="00E66AE8">
        <w:t xml:space="preserve">Whether Labour Court’s overlooking of </w:t>
      </w:r>
      <w:r w:rsidR="007450A0">
        <w:t xml:space="preserve">applicant’s opposing affidavit violated applicant’s rights in terms of s 34(1) of </w:t>
      </w:r>
      <w:r w:rsidR="007450A0">
        <w:rPr>
          <w:i/>
          <w:iCs/>
        </w:rPr>
        <w:t>Bill of Rights</w:t>
      </w:r>
      <w:r w:rsidR="00357C8D">
        <w:t xml:space="preserve"> – Whether arbitration award should be set aside. </w:t>
      </w:r>
    </w:p>
    <w:p w14:paraId="210B02E9" w14:textId="77777777" w:rsidR="0025542D" w:rsidRDefault="0025542D" w:rsidP="007F74BA">
      <w:pPr>
        <w:pStyle w:val="Catchwords"/>
      </w:pPr>
    </w:p>
    <w:p w14:paraId="7AA3D6E0" w14:textId="6A4A889D" w:rsidR="00B01C72" w:rsidRPr="00E45460" w:rsidRDefault="00B01C72" w:rsidP="00B01C72">
      <w:pPr>
        <w:rPr>
          <w:lang w:eastAsia="en-AU"/>
        </w:rPr>
      </w:pPr>
      <w:r w:rsidRPr="0041107F">
        <w:rPr>
          <w:b/>
          <w:bCs/>
          <w:lang w:eastAsia="en-AU"/>
        </w:rPr>
        <w:t>Held (</w:t>
      </w:r>
      <w:r>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00E14429">
        <w:rPr>
          <w:lang w:eastAsia="en-AU"/>
        </w:rPr>
        <w:t>Leave to appeal granted</w:t>
      </w:r>
      <w:r w:rsidR="0015285F">
        <w:rPr>
          <w:lang w:eastAsia="en-AU"/>
        </w:rPr>
        <w:t xml:space="preserve">; </w:t>
      </w:r>
      <w:r w:rsidR="00E14429">
        <w:rPr>
          <w:lang w:eastAsia="en-AU"/>
        </w:rPr>
        <w:t>a</w:t>
      </w:r>
      <w:r w:rsidRPr="007A41CD">
        <w:rPr>
          <w:lang w:eastAsia="en-AU"/>
        </w:rPr>
        <w:t xml:space="preserve">ppeal </w:t>
      </w:r>
      <w:r w:rsidR="00AC6D57">
        <w:rPr>
          <w:lang w:eastAsia="en-AU"/>
        </w:rPr>
        <w:t>allowed</w:t>
      </w:r>
      <w:r>
        <w:rPr>
          <w:lang w:eastAsia="en-AU"/>
        </w:rPr>
        <w:t>.</w:t>
      </w:r>
    </w:p>
    <w:p w14:paraId="27B783C5" w14:textId="77777777" w:rsidR="000B27E6" w:rsidRDefault="000B27E6" w:rsidP="00A1477A">
      <w:pPr>
        <w:pStyle w:val="BullDivider2"/>
      </w:pPr>
    </w:p>
    <w:p w14:paraId="4646F01D" w14:textId="77777777" w:rsidR="000B27E6" w:rsidRDefault="000B27E6" w:rsidP="000B27E6">
      <w:pPr>
        <w:rPr>
          <w:lang w:eastAsia="en-AU"/>
        </w:rPr>
      </w:pPr>
    </w:p>
    <w:p w14:paraId="11789A0D" w14:textId="2254ED4B" w:rsidR="004A5DA3" w:rsidRDefault="004A5DA3" w:rsidP="004A5DA3">
      <w:pPr>
        <w:pStyle w:val="Heading1"/>
      </w:pPr>
      <w:r>
        <w:t>Fraud</w:t>
      </w:r>
    </w:p>
    <w:p w14:paraId="5ABAA084" w14:textId="77777777" w:rsidR="004A5DA3" w:rsidRDefault="004A5DA3" w:rsidP="004A5DA3">
      <w:pPr>
        <w:rPr>
          <w:lang w:eastAsia="en-AU"/>
        </w:rPr>
      </w:pPr>
    </w:p>
    <w:p w14:paraId="180CEC31" w14:textId="261B4C20" w:rsidR="00BB07A0" w:rsidRPr="00BB07A0" w:rsidRDefault="00BB07A0" w:rsidP="00B90340">
      <w:pPr>
        <w:pStyle w:val="Heading2"/>
      </w:pPr>
      <w:r w:rsidRPr="00BB07A0">
        <w:t xml:space="preserve">Philipp v Barclays Bank UK PLC </w:t>
      </w:r>
    </w:p>
    <w:p w14:paraId="26D9D31B" w14:textId="4CBFDD07" w:rsidR="004A5DA3" w:rsidRDefault="004A5DA3" w:rsidP="004A5DA3">
      <w:pPr>
        <w:rPr>
          <w:lang w:eastAsia="en-AU"/>
        </w:rPr>
      </w:pPr>
      <w:r>
        <w:rPr>
          <w:b/>
          <w:bCs/>
          <w:lang w:eastAsia="en-AU"/>
        </w:rPr>
        <w:t>Supreme Court of the United Kingdom</w:t>
      </w:r>
      <w:r w:rsidRPr="00E45460">
        <w:rPr>
          <w:b/>
          <w:bCs/>
          <w:lang w:eastAsia="en-AU"/>
        </w:rPr>
        <w:t>:</w:t>
      </w:r>
      <w:r>
        <w:rPr>
          <w:b/>
          <w:bCs/>
          <w:lang w:eastAsia="en-AU"/>
        </w:rPr>
        <w:t xml:space="preserve"> </w:t>
      </w:r>
      <w:hyperlink r:id="rId31" w:history="1">
        <w:r w:rsidR="00966566" w:rsidRPr="00966566">
          <w:rPr>
            <w:rStyle w:val="Hyperlink"/>
            <w:lang w:eastAsia="en-AU"/>
          </w:rPr>
          <w:t>[2023] UKSC 25</w:t>
        </w:r>
      </w:hyperlink>
    </w:p>
    <w:p w14:paraId="3893CA2E" w14:textId="77777777" w:rsidR="00966566" w:rsidRPr="00E45460" w:rsidRDefault="00966566" w:rsidP="004A5DA3">
      <w:pPr>
        <w:rPr>
          <w:lang w:eastAsia="en-AU"/>
        </w:rPr>
      </w:pPr>
    </w:p>
    <w:p w14:paraId="0D84774C" w14:textId="231A3045" w:rsidR="004A5DA3" w:rsidRPr="00E45460" w:rsidRDefault="004A5DA3" w:rsidP="004A5DA3">
      <w:pPr>
        <w:rPr>
          <w:lang w:eastAsia="en-AU"/>
        </w:rPr>
      </w:pPr>
      <w:r w:rsidRPr="00E45460">
        <w:rPr>
          <w:b/>
          <w:bCs/>
          <w:lang w:eastAsia="en-AU"/>
        </w:rPr>
        <w:t xml:space="preserve">Reasons delivered: </w:t>
      </w:r>
      <w:r w:rsidR="00966566">
        <w:rPr>
          <w:bCs/>
          <w:lang w:eastAsia="en-AU"/>
        </w:rPr>
        <w:t>12</w:t>
      </w:r>
      <w:r>
        <w:rPr>
          <w:bCs/>
          <w:lang w:eastAsia="en-AU"/>
        </w:rPr>
        <w:t xml:space="preserve"> July</w:t>
      </w:r>
      <w:r>
        <w:rPr>
          <w:lang w:eastAsia="en-AU"/>
        </w:rPr>
        <w:t xml:space="preserve"> </w:t>
      </w:r>
      <w:r w:rsidRPr="00E45460">
        <w:rPr>
          <w:lang w:eastAsia="en-AU"/>
        </w:rPr>
        <w:t>2023</w:t>
      </w:r>
    </w:p>
    <w:p w14:paraId="2DE152D6" w14:textId="77777777" w:rsidR="004A5DA3" w:rsidRPr="00E45460" w:rsidRDefault="004A5DA3" w:rsidP="004A5DA3">
      <w:pPr>
        <w:rPr>
          <w:b/>
          <w:bCs/>
          <w:lang w:eastAsia="en-AU"/>
        </w:rPr>
      </w:pPr>
    </w:p>
    <w:p w14:paraId="6F921971" w14:textId="121139D6" w:rsidR="00BB07A0" w:rsidRPr="00BB07A0" w:rsidRDefault="004A5DA3" w:rsidP="00BB07A0">
      <w:pPr>
        <w:rPr>
          <w:lang w:eastAsia="en-AU"/>
        </w:rPr>
      </w:pPr>
      <w:r w:rsidRPr="00E45460">
        <w:rPr>
          <w:b/>
          <w:bCs/>
          <w:lang w:eastAsia="en-AU"/>
        </w:rPr>
        <w:t>Coram:</w:t>
      </w:r>
      <w:r w:rsidRPr="00E45460">
        <w:t xml:space="preserve"> </w:t>
      </w:r>
      <w:r w:rsidR="00BB07A0" w:rsidRPr="00BB07A0">
        <w:rPr>
          <w:lang w:eastAsia="en-AU"/>
        </w:rPr>
        <w:t xml:space="preserve">Lord Reed, Lord Hodge, Lord </w:t>
      </w:r>
      <w:r w:rsidR="00E61890">
        <w:rPr>
          <w:lang w:eastAsia="en-AU"/>
        </w:rPr>
        <w:t>Sales</w:t>
      </w:r>
      <w:r w:rsidR="00BB07A0" w:rsidRPr="00BB07A0">
        <w:rPr>
          <w:lang w:eastAsia="en-AU"/>
        </w:rPr>
        <w:t xml:space="preserve">, Lord </w:t>
      </w:r>
      <w:r w:rsidR="00E61890">
        <w:rPr>
          <w:lang w:eastAsia="en-AU"/>
        </w:rPr>
        <w:t xml:space="preserve">Hamblen </w:t>
      </w:r>
      <w:r w:rsidR="00BB07A0">
        <w:rPr>
          <w:lang w:eastAsia="en-AU"/>
        </w:rPr>
        <w:t>and</w:t>
      </w:r>
      <w:r w:rsidR="00BB07A0" w:rsidRPr="00BB07A0">
        <w:rPr>
          <w:lang w:eastAsia="en-AU"/>
        </w:rPr>
        <w:t xml:space="preserve"> Lord Leggatt</w:t>
      </w:r>
    </w:p>
    <w:p w14:paraId="3082610E" w14:textId="77777777" w:rsidR="004A5DA3" w:rsidRPr="00E45460" w:rsidRDefault="004A5DA3" w:rsidP="004A5DA3">
      <w:pPr>
        <w:rPr>
          <w:b/>
          <w:bCs/>
          <w:lang w:eastAsia="en-AU"/>
        </w:rPr>
      </w:pPr>
    </w:p>
    <w:p w14:paraId="14D2280F" w14:textId="77777777" w:rsidR="004A5DA3" w:rsidRPr="00E45460" w:rsidRDefault="004A5DA3" w:rsidP="004A5DA3">
      <w:pPr>
        <w:rPr>
          <w:b/>
          <w:bCs/>
          <w:lang w:eastAsia="en-AU"/>
        </w:rPr>
      </w:pPr>
      <w:r w:rsidRPr="00E45460">
        <w:rPr>
          <w:b/>
          <w:bCs/>
          <w:lang w:eastAsia="en-AU"/>
        </w:rPr>
        <w:t>Catchwords:</w:t>
      </w:r>
    </w:p>
    <w:p w14:paraId="5D579659" w14:textId="77777777" w:rsidR="004A5DA3" w:rsidRPr="00E45460" w:rsidRDefault="004A5DA3" w:rsidP="004A5DA3">
      <w:pPr>
        <w:rPr>
          <w:b/>
          <w:bCs/>
          <w:lang w:eastAsia="en-AU"/>
        </w:rPr>
      </w:pPr>
    </w:p>
    <w:p w14:paraId="463DD32C" w14:textId="5FCA0E0C" w:rsidR="00A23438" w:rsidRPr="00101BF5" w:rsidRDefault="00A46C80" w:rsidP="004A5DA3">
      <w:pPr>
        <w:pStyle w:val="Catchwords"/>
      </w:pPr>
      <w:r>
        <w:t>Fraud</w:t>
      </w:r>
      <w:r w:rsidR="004A5DA3" w:rsidRPr="00101BF5">
        <w:t xml:space="preserve"> </w:t>
      </w:r>
      <w:r w:rsidR="00CB7536" w:rsidRPr="0066468C">
        <w:t xml:space="preserve">– </w:t>
      </w:r>
      <w:r w:rsidR="007C6A07">
        <w:t xml:space="preserve">Obligations </w:t>
      </w:r>
      <w:r w:rsidR="001504A7">
        <w:t>owed by banks to customers – Common law and contractual duties</w:t>
      </w:r>
      <w:r w:rsidR="00B328D5">
        <w:t xml:space="preserve"> of banks – </w:t>
      </w:r>
      <w:r w:rsidR="002D622E">
        <w:rPr>
          <w:i/>
          <w:iCs/>
        </w:rPr>
        <w:t xml:space="preserve">Quincecare </w:t>
      </w:r>
      <w:r w:rsidR="002D622E">
        <w:t xml:space="preserve">duty </w:t>
      </w:r>
      <w:r w:rsidR="00C90F6E">
        <w:t xml:space="preserve">– </w:t>
      </w:r>
      <w:r w:rsidR="00DD1EFF">
        <w:t xml:space="preserve">Where </w:t>
      </w:r>
      <w:r w:rsidR="00F32B81">
        <w:t xml:space="preserve">respondent and her </w:t>
      </w:r>
      <w:r w:rsidR="00F32B81">
        <w:lastRenderedPageBreak/>
        <w:t>husband</w:t>
      </w:r>
      <w:r w:rsidR="00DD1EFF">
        <w:t xml:space="preserve"> </w:t>
      </w:r>
      <w:r w:rsidR="005F5784">
        <w:t>deceived</w:t>
      </w:r>
      <w:r w:rsidR="00DD1EFF">
        <w:t xml:space="preserve"> by criminals into instructi</w:t>
      </w:r>
      <w:r w:rsidR="00B328D5">
        <w:t>ng</w:t>
      </w:r>
      <w:r w:rsidR="00DD1EFF">
        <w:t xml:space="preserve"> bank to transfer </w:t>
      </w:r>
      <w:r w:rsidR="00DD1EFF" w:rsidRPr="00DD1EFF">
        <w:t>£700,000</w:t>
      </w:r>
      <w:r w:rsidR="00DD1EFF">
        <w:t xml:space="preserve"> in two payments</w:t>
      </w:r>
      <w:r w:rsidR="005F5784">
        <w:t xml:space="preserve"> to bank accounts in United Arab Emirates – Where instructions carried out and money lost </w:t>
      </w:r>
      <w:r w:rsidR="007814E5">
        <w:t xml:space="preserve">– Where </w:t>
      </w:r>
      <w:r w:rsidR="00F32B81">
        <w:t>respondent</w:t>
      </w:r>
      <w:r w:rsidR="007814E5">
        <w:t xml:space="preserve"> claimed bank responsible for money lost – Where bank </w:t>
      </w:r>
      <w:r w:rsidR="00F00C99">
        <w:t xml:space="preserve">successfully </w:t>
      </w:r>
      <w:r w:rsidR="007814E5">
        <w:t>applied</w:t>
      </w:r>
      <w:r w:rsidR="00F00C99">
        <w:t xml:space="preserve"> in High Court</w:t>
      </w:r>
      <w:r w:rsidR="007814E5">
        <w:t xml:space="preserve"> to have claim summarily dismissed, because it did not owe </w:t>
      </w:r>
      <w:r w:rsidR="000C6B25">
        <w:t>respondent</w:t>
      </w:r>
      <w:r w:rsidR="007814E5">
        <w:t xml:space="preserve"> duty under contract or common law not to carry out payment instructions if</w:t>
      </w:r>
      <w:r w:rsidR="00417243">
        <w:t xml:space="preserve"> </w:t>
      </w:r>
      <w:r w:rsidR="007814E5">
        <w:t>bank had reasonable grounds for believing customer being defrauded</w:t>
      </w:r>
      <w:r w:rsidR="00F00C99">
        <w:t xml:space="preserve"> – Where Court of Appeal allowed an appeal by </w:t>
      </w:r>
      <w:r w:rsidR="00F32B81">
        <w:t>respondent</w:t>
      </w:r>
      <w:r w:rsidR="00F00C99">
        <w:t xml:space="preserve">, accepting duty argument </w:t>
      </w:r>
      <w:r w:rsidR="00B328D5">
        <w:t xml:space="preserve">– </w:t>
      </w:r>
      <w:r w:rsidR="00A23438">
        <w:t>Whether bank owe</w:t>
      </w:r>
      <w:r w:rsidR="00CF40CF">
        <w:t xml:space="preserve">s duty </w:t>
      </w:r>
      <w:r w:rsidR="00175E8C">
        <w:t xml:space="preserve">under contract or common law </w:t>
      </w:r>
      <w:r w:rsidR="00040F77">
        <w:t xml:space="preserve">not to carry out customer’s payment </w:t>
      </w:r>
      <w:r w:rsidR="00C62376">
        <w:t>instructions</w:t>
      </w:r>
      <w:r w:rsidR="00040F77">
        <w:t xml:space="preserve"> if bank has reasonable grounds for believing customer being defrauded. </w:t>
      </w:r>
      <w:r w:rsidR="00CF40CF">
        <w:t xml:space="preserve"> </w:t>
      </w:r>
    </w:p>
    <w:p w14:paraId="35C36DF1" w14:textId="77777777" w:rsidR="004A5DA3" w:rsidRDefault="004A5DA3" w:rsidP="004A5DA3">
      <w:pPr>
        <w:ind w:left="720"/>
        <w:rPr>
          <w:lang w:eastAsia="en-AU"/>
        </w:rPr>
      </w:pPr>
    </w:p>
    <w:p w14:paraId="255D7472" w14:textId="16F57E1C" w:rsidR="004A5DA3" w:rsidRPr="00E45460" w:rsidRDefault="004A5DA3" w:rsidP="004A5DA3">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sidR="004362B6">
        <w:rPr>
          <w:lang w:eastAsia="en-AU"/>
        </w:rPr>
        <w:t>allowed</w:t>
      </w:r>
      <w:r w:rsidR="00FD509A">
        <w:rPr>
          <w:lang w:eastAsia="en-AU"/>
        </w:rPr>
        <w:t xml:space="preserve">; </w:t>
      </w:r>
      <w:r w:rsidR="00C2634D">
        <w:rPr>
          <w:lang w:eastAsia="en-AU"/>
        </w:rPr>
        <w:t>order</w:t>
      </w:r>
      <w:r w:rsidR="00FD509A">
        <w:rPr>
          <w:lang w:eastAsia="en-AU"/>
        </w:rPr>
        <w:t xml:space="preserve"> of </w:t>
      </w:r>
      <w:r w:rsidR="00715834">
        <w:rPr>
          <w:lang w:eastAsia="en-AU"/>
        </w:rPr>
        <w:t xml:space="preserve">High Court </w:t>
      </w:r>
      <w:r w:rsidR="00C2634D">
        <w:rPr>
          <w:lang w:eastAsia="en-AU"/>
        </w:rPr>
        <w:t xml:space="preserve">giving summary judgment </w:t>
      </w:r>
      <w:r w:rsidR="00715834">
        <w:rPr>
          <w:lang w:eastAsia="en-AU"/>
        </w:rPr>
        <w:t xml:space="preserve">restored and varied. </w:t>
      </w:r>
    </w:p>
    <w:p w14:paraId="19A1C090" w14:textId="77777777" w:rsidR="004A5DA3" w:rsidRDefault="004A5DA3" w:rsidP="004A5DA3">
      <w:pPr>
        <w:pStyle w:val="BullDivider2"/>
        <w:jc w:val="right"/>
      </w:pPr>
    </w:p>
    <w:p w14:paraId="4012DA10" w14:textId="77777777" w:rsidR="00EC7D8F" w:rsidRPr="00EC7D8F" w:rsidRDefault="00EC7D8F" w:rsidP="00EC7D8F">
      <w:pPr>
        <w:rPr>
          <w:lang w:eastAsia="en-AU"/>
        </w:rPr>
      </w:pPr>
    </w:p>
    <w:p w14:paraId="3544DD22" w14:textId="34D5F50F" w:rsidR="00EC7D8F" w:rsidRDefault="00EC7D8F" w:rsidP="00EC7D8F">
      <w:pPr>
        <w:pStyle w:val="Heading1"/>
      </w:pPr>
      <w:r>
        <w:t xml:space="preserve">Human Rights </w:t>
      </w:r>
    </w:p>
    <w:p w14:paraId="2DE4398B" w14:textId="77777777" w:rsidR="00EC7D8F" w:rsidRDefault="00EC7D8F" w:rsidP="00EC7D8F">
      <w:pPr>
        <w:rPr>
          <w:lang w:eastAsia="en-AU"/>
        </w:rPr>
      </w:pPr>
    </w:p>
    <w:p w14:paraId="086A6EBE" w14:textId="02ED9310" w:rsidR="002A6220" w:rsidRPr="002A6220" w:rsidRDefault="002A6220" w:rsidP="002A6220">
      <w:pPr>
        <w:pStyle w:val="Heading2"/>
      </w:pPr>
      <w:r w:rsidRPr="002A6220">
        <w:t>Jones v Birmingham City Council and another</w:t>
      </w:r>
    </w:p>
    <w:p w14:paraId="397AC5E8" w14:textId="04205BA9" w:rsidR="002A6220" w:rsidRPr="002A6220" w:rsidRDefault="00EC7D8F" w:rsidP="002A6220">
      <w:pPr>
        <w:rPr>
          <w:b/>
        </w:rPr>
      </w:pPr>
      <w:r>
        <w:rPr>
          <w:b/>
          <w:bCs/>
          <w:lang w:eastAsia="en-AU"/>
        </w:rPr>
        <w:t>Supreme Court of the United Kingdom</w:t>
      </w:r>
      <w:r w:rsidRPr="00E45460">
        <w:rPr>
          <w:b/>
          <w:bCs/>
          <w:lang w:eastAsia="en-AU"/>
        </w:rPr>
        <w:t>:</w:t>
      </w:r>
      <w:r>
        <w:rPr>
          <w:b/>
          <w:bCs/>
          <w:lang w:eastAsia="en-AU"/>
        </w:rPr>
        <w:t xml:space="preserve"> </w:t>
      </w:r>
      <w:hyperlink r:id="rId32" w:history="1">
        <w:r w:rsidR="002A6220" w:rsidRPr="002A6220">
          <w:rPr>
            <w:rStyle w:val="Hyperlink"/>
            <w:bCs/>
          </w:rPr>
          <w:t>[2023] UKSC 27</w:t>
        </w:r>
      </w:hyperlink>
    </w:p>
    <w:p w14:paraId="56B4C718" w14:textId="77777777" w:rsidR="00EC7D8F" w:rsidRPr="00E45460" w:rsidRDefault="00EC7D8F" w:rsidP="00EC7D8F">
      <w:pPr>
        <w:rPr>
          <w:lang w:eastAsia="en-AU"/>
        </w:rPr>
      </w:pPr>
    </w:p>
    <w:p w14:paraId="7046D695" w14:textId="21613B4B" w:rsidR="00EC7D8F" w:rsidRPr="00E45460" w:rsidRDefault="00EC7D8F" w:rsidP="00EC7D8F">
      <w:pPr>
        <w:rPr>
          <w:lang w:eastAsia="en-AU"/>
        </w:rPr>
      </w:pPr>
      <w:r w:rsidRPr="00E45460">
        <w:rPr>
          <w:b/>
          <w:bCs/>
          <w:lang w:eastAsia="en-AU"/>
        </w:rPr>
        <w:t xml:space="preserve">Reasons delivered: </w:t>
      </w:r>
      <w:r w:rsidR="002A6220">
        <w:rPr>
          <w:bCs/>
          <w:lang w:eastAsia="en-AU"/>
        </w:rPr>
        <w:t>19</w:t>
      </w:r>
      <w:r>
        <w:rPr>
          <w:bCs/>
          <w:lang w:eastAsia="en-AU"/>
        </w:rPr>
        <w:t xml:space="preserve"> July</w:t>
      </w:r>
      <w:r>
        <w:rPr>
          <w:lang w:eastAsia="en-AU"/>
        </w:rPr>
        <w:t xml:space="preserve"> </w:t>
      </w:r>
      <w:r w:rsidRPr="00E45460">
        <w:rPr>
          <w:lang w:eastAsia="en-AU"/>
        </w:rPr>
        <w:t>2023</w:t>
      </w:r>
    </w:p>
    <w:p w14:paraId="68A3146D" w14:textId="77777777" w:rsidR="00EC7D8F" w:rsidRPr="00E45460" w:rsidRDefault="00EC7D8F" w:rsidP="00EC7D8F">
      <w:pPr>
        <w:rPr>
          <w:b/>
          <w:bCs/>
          <w:lang w:eastAsia="en-AU"/>
        </w:rPr>
      </w:pPr>
    </w:p>
    <w:p w14:paraId="17E4FEA8" w14:textId="7B98D418" w:rsidR="00E34378" w:rsidRPr="00E34378" w:rsidRDefault="00EC7D8F" w:rsidP="00E34378">
      <w:pPr>
        <w:rPr>
          <w:lang w:eastAsia="en-AU"/>
        </w:rPr>
      </w:pPr>
      <w:r w:rsidRPr="00E45460">
        <w:rPr>
          <w:b/>
          <w:bCs/>
          <w:lang w:eastAsia="en-AU"/>
        </w:rPr>
        <w:t>Coram:</w:t>
      </w:r>
      <w:r w:rsidRPr="00E45460">
        <w:t xml:space="preserve"> </w:t>
      </w:r>
      <w:r w:rsidR="00E34378" w:rsidRPr="00E34378">
        <w:rPr>
          <w:lang w:eastAsia="en-AU"/>
        </w:rPr>
        <w:t>Lord Reed, Lord Hodge, Lord Lloyd-Jones, Lord Sales, Lord Stephens, Lady Rose</w:t>
      </w:r>
      <w:r w:rsidR="00E34378">
        <w:rPr>
          <w:lang w:eastAsia="en-AU"/>
        </w:rPr>
        <w:t xml:space="preserve"> and</w:t>
      </w:r>
      <w:r w:rsidR="00E34378" w:rsidRPr="00E34378">
        <w:rPr>
          <w:lang w:eastAsia="en-AU"/>
        </w:rPr>
        <w:t xml:space="preserve"> Lord Richards</w:t>
      </w:r>
    </w:p>
    <w:p w14:paraId="4888276C" w14:textId="470A2C47" w:rsidR="00EC7D8F" w:rsidRPr="00E45460" w:rsidRDefault="00EC7D8F" w:rsidP="00EC7D8F">
      <w:pPr>
        <w:rPr>
          <w:b/>
          <w:bCs/>
          <w:lang w:eastAsia="en-AU"/>
        </w:rPr>
      </w:pPr>
    </w:p>
    <w:p w14:paraId="2A5D2ED4" w14:textId="77777777" w:rsidR="00EC7D8F" w:rsidRPr="00E45460" w:rsidRDefault="00EC7D8F" w:rsidP="00EC7D8F">
      <w:pPr>
        <w:rPr>
          <w:b/>
          <w:bCs/>
          <w:lang w:eastAsia="en-AU"/>
        </w:rPr>
      </w:pPr>
      <w:r w:rsidRPr="00E45460">
        <w:rPr>
          <w:b/>
          <w:bCs/>
          <w:lang w:eastAsia="en-AU"/>
        </w:rPr>
        <w:t>Catchwords:</w:t>
      </w:r>
    </w:p>
    <w:p w14:paraId="53DA57A0" w14:textId="77777777" w:rsidR="00EC7D8F" w:rsidRPr="00E45460" w:rsidRDefault="00EC7D8F" w:rsidP="00EC7D8F">
      <w:pPr>
        <w:rPr>
          <w:b/>
          <w:bCs/>
          <w:lang w:eastAsia="en-AU"/>
        </w:rPr>
      </w:pPr>
    </w:p>
    <w:p w14:paraId="57FED02C" w14:textId="65645DDB" w:rsidR="004D74E3" w:rsidRPr="00101BF5" w:rsidRDefault="001C569D" w:rsidP="00EC7D8F">
      <w:pPr>
        <w:pStyle w:val="Catchwords"/>
      </w:pPr>
      <w:r>
        <w:t xml:space="preserve">Human rights </w:t>
      </w:r>
      <w:r w:rsidR="004D74E3">
        <w:t>–</w:t>
      </w:r>
      <w:r>
        <w:t xml:space="preserve"> </w:t>
      </w:r>
      <w:r w:rsidR="00073CE6">
        <w:t xml:space="preserve">Gang-related violence – Interim injunctions – Standard of proof required by </w:t>
      </w:r>
      <w:r w:rsidR="00253D14">
        <w:t>art</w:t>
      </w:r>
      <w:r w:rsidR="00073CE6">
        <w:t xml:space="preserve"> 6(1) of </w:t>
      </w:r>
      <w:r w:rsidR="00073CE6" w:rsidRPr="006117F6">
        <w:rPr>
          <w:i/>
          <w:iCs/>
        </w:rPr>
        <w:t>European Convention on Human Rights</w:t>
      </w:r>
      <w:r w:rsidR="00073CE6">
        <w:t xml:space="preserve"> (</w:t>
      </w:r>
      <w:r w:rsidR="005373A1">
        <w:t>“</w:t>
      </w:r>
      <w:r w:rsidR="00073CE6">
        <w:t>ECHR</w:t>
      </w:r>
      <w:r w:rsidR="005373A1">
        <w:t>”</w:t>
      </w:r>
      <w:r w:rsidR="00073CE6">
        <w:t xml:space="preserve">) – </w:t>
      </w:r>
      <w:r w:rsidR="00C44EFE">
        <w:t xml:space="preserve">Where </w:t>
      </w:r>
      <w:r w:rsidR="001A0127">
        <w:t>Birmingham City Council</w:t>
      </w:r>
      <w:r w:rsidR="006117F6">
        <w:t>, respondent,</w:t>
      </w:r>
      <w:r w:rsidR="001A0127">
        <w:t xml:space="preserve"> applied for injunctions to prevent appellant, and 17 other defendants, from engaging in gang-related violence and drug-dealing activity – Where </w:t>
      </w:r>
      <w:r w:rsidR="00E81360">
        <w:t xml:space="preserve">interim </w:t>
      </w:r>
      <w:r w:rsidR="001A0127">
        <w:t xml:space="preserve">injunctions </w:t>
      </w:r>
      <w:r w:rsidR="009F385A">
        <w:t>granted</w:t>
      </w:r>
      <w:r w:rsidR="001A0127">
        <w:t xml:space="preserve"> </w:t>
      </w:r>
      <w:r w:rsidR="00194137">
        <w:t>p</w:t>
      </w:r>
      <w:r w:rsidR="00194137" w:rsidRPr="00194137">
        <w:t xml:space="preserve">ursuant to </w:t>
      </w:r>
      <w:r w:rsidR="00BA70E2">
        <w:t>s</w:t>
      </w:r>
      <w:r w:rsidR="00194137" w:rsidRPr="00194137">
        <w:t xml:space="preserve"> 34 of </w:t>
      </w:r>
      <w:r w:rsidR="00194137" w:rsidRPr="00194137">
        <w:rPr>
          <w:i/>
          <w:iCs/>
        </w:rPr>
        <w:t>Policing and Crime Act 2009</w:t>
      </w:r>
      <w:r w:rsidR="00194137" w:rsidRPr="00194137">
        <w:t xml:space="preserve"> (</w:t>
      </w:r>
      <w:r w:rsidR="005373A1">
        <w:t>“</w:t>
      </w:r>
      <w:r w:rsidR="00194137" w:rsidRPr="00194137">
        <w:t>2009 Act</w:t>
      </w:r>
      <w:r w:rsidR="005373A1">
        <w:t>”</w:t>
      </w:r>
      <w:r w:rsidR="00194137" w:rsidRPr="00194137">
        <w:t>) and</w:t>
      </w:r>
      <w:r w:rsidR="00194137">
        <w:t xml:space="preserve"> </w:t>
      </w:r>
      <w:r w:rsidR="00BA70E2">
        <w:t>s</w:t>
      </w:r>
      <w:r w:rsidR="009F385A">
        <w:t xml:space="preserve"> </w:t>
      </w:r>
      <w:r w:rsidR="00194137" w:rsidRPr="00194137">
        <w:t xml:space="preserve">1 of </w:t>
      </w:r>
      <w:r w:rsidR="00194137" w:rsidRPr="00194137">
        <w:rPr>
          <w:i/>
          <w:iCs/>
        </w:rPr>
        <w:t>Anti-social Behaviour, Crime and Policing Act 2014</w:t>
      </w:r>
      <w:r w:rsidR="00194137" w:rsidRPr="00194137">
        <w:t xml:space="preserve"> (</w:t>
      </w:r>
      <w:r w:rsidR="005373A1">
        <w:t>“</w:t>
      </w:r>
      <w:r w:rsidR="00194137" w:rsidRPr="00194137">
        <w:t>2014 Act</w:t>
      </w:r>
      <w:r w:rsidR="005373A1">
        <w:t>”</w:t>
      </w:r>
      <w:r w:rsidR="00194137" w:rsidRPr="00194137">
        <w:t>)</w:t>
      </w:r>
      <w:r w:rsidR="00194137">
        <w:t xml:space="preserve"> – Where interim injunction </w:t>
      </w:r>
      <w:r w:rsidR="001652D9">
        <w:t xml:space="preserve">prevented </w:t>
      </w:r>
      <w:r w:rsidR="00067364">
        <w:t xml:space="preserve">appellant </w:t>
      </w:r>
      <w:r w:rsidR="005A766D">
        <w:t>from, inter alia, entering large area in central Birmingham</w:t>
      </w:r>
      <w:r w:rsidR="00194137">
        <w:t xml:space="preserve"> – Where appellant argued in High Court that injunctions incompatible with </w:t>
      </w:r>
      <w:r w:rsidR="00627E69">
        <w:t>art</w:t>
      </w:r>
      <w:r w:rsidR="00194137">
        <w:t xml:space="preserve"> 6 of </w:t>
      </w:r>
      <w:r w:rsidR="00073CE6">
        <w:t>E</w:t>
      </w:r>
      <w:r w:rsidR="00194137">
        <w:t>CHR</w:t>
      </w:r>
      <w:r w:rsidR="00073CE6">
        <w:t xml:space="preserve"> </w:t>
      </w:r>
      <w:r w:rsidR="0013365D">
        <w:t xml:space="preserve">– Where High Court held proceedings not in respect of criminal charge and did not require criminal standard of proof </w:t>
      </w:r>
      <w:r w:rsidR="00B06810">
        <w:t>–</w:t>
      </w:r>
      <w:r w:rsidR="0013365D">
        <w:t xml:space="preserve"> </w:t>
      </w:r>
      <w:r w:rsidR="00B06810">
        <w:t>Where Court of Appeal h</w:t>
      </w:r>
      <w:r w:rsidR="00DD2885">
        <w:t>el</w:t>
      </w:r>
      <w:r w:rsidR="00BB42F3">
        <w:t xml:space="preserve">d civil standard of proof in these circumstances compatible with </w:t>
      </w:r>
      <w:r w:rsidR="00815B2D">
        <w:t>art</w:t>
      </w:r>
      <w:r w:rsidR="00BB42F3">
        <w:t xml:space="preserve"> 6 of ECHR</w:t>
      </w:r>
      <w:r w:rsidR="004238EC">
        <w:t xml:space="preserve"> – </w:t>
      </w:r>
      <w:r w:rsidR="004D74E3">
        <w:t>W</w:t>
      </w:r>
      <w:r w:rsidR="004D74E3" w:rsidRPr="004D74E3">
        <w:t xml:space="preserve">hether art 6(1) of ECHR, as given effect by </w:t>
      </w:r>
      <w:r w:rsidR="004D74E3" w:rsidRPr="00073CE6">
        <w:rPr>
          <w:i/>
          <w:iCs/>
        </w:rPr>
        <w:t>Human Rights Act 1998</w:t>
      </w:r>
      <w:r w:rsidR="004D74E3" w:rsidRPr="004D74E3">
        <w:t>, requires criminal standard of proof to be satisfied in respect of</w:t>
      </w:r>
      <w:r w:rsidR="00407443">
        <w:t xml:space="preserve"> (i) p</w:t>
      </w:r>
      <w:r w:rsidR="00407443" w:rsidRPr="00407443">
        <w:t>roof person engaged in or encouraged or assisted gang</w:t>
      </w:r>
      <w:r w:rsidR="00407443">
        <w:t>-</w:t>
      </w:r>
      <w:r w:rsidR="00407443" w:rsidRPr="00407443">
        <w:t xml:space="preserve">related violence or gang-related drug dealing activity within </w:t>
      </w:r>
      <w:r w:rsidR="00BA70E2">
        <w:t>s</w:t>
      </w:r>
      <w:r w:rsidR="00407443" w:rsidRPr="00407443">
        <w:t xml:space="preserve"> 34(2) of 2009 Act; and</w:t>
      </w:r>
      <w:r w:rsidR="00407443">
        <w:t xml:space="preserve"> (ii) </w:t>
      </w:r>
      <w:r w:rsidR="00FD28BD">
        <w:t>p</w:t>
      </w:r>
      <w:r w:rsidR="00FD28BD" w:rsidRPr="00FD28BD">
        <w:t xml:space="preserve">roof person engaged or threatens to engage in anti-social behaviour within </w:t>
      </w:r>
      <w:r w:rsidR="00BA70E2">
        <w:t>s</w:t>
      </w:r>
      <w:r w:rsidR="00FD28BD" w:rsidRPr="00FD28BD">
        <w:t xml:space="preserve"> 1(1) of 2014 Act</w:t>
      </w:r>
      <w:r w:rsidR="002331E2">
        <w:t xml:space="preserve">. </w:t>
      </w:r>
    </w:p>
    <w:p w14:paraId="637929C7" w14:textId="77777777" w:rsidR="00EC7D8F" w:rsidRDefault="00EC7D8F" w:rsidP="00EC7D8F">
      <w:pPr>
        <w:ind w:left="720"/>
        <w:rPr>
          <w:lang w:eastAsia="en-AU"/>
        </w:rPr>
      </w:pPr>
    </w:p>
    <w:p w14:paraId="3A449388" w14:textId="12EDAE76" w:rsidR="00EC7D8F" w:rsidRDefault="00EC7D8F" w:rsidP="00EC7D8F">
      <w:pPr>
        <w:rPr>
          <w:lang w:eastAsia="en-AU"/>
        </w:rPr>
      </w:pPr>
      <w:r w:rsidRPr="0041107F">
        <w:rPr>
          <w:b/>
          <w:bCs/>
          <w:lang w:eastAsia="en-AU"/>
        </w:rPr>
        <w:t>Held (</w:t>
      </w:r>
      <w:r w:rsidR="001C569D">
        <w:rPr>
          <w:b/>
          <w:bCs/>
          <w:lang w:eastAsia="en-AU"/>
        </w:rPr>
        <w:t>7</w:t>
      </w:r>
      <w:r w:rsidRPr="0041107F">
        <w:rPr>
          <w:b/>
          <w:bCs/>
          <w:lang w:eastAsia="en-AU"/>
        </w:rPr>
        <w:t>:</w:t>
      </w:r>
      <w:r>
        <w:rPr>
          <w:b/>
          <w:bCs/>
          <w:lang w:eastAsia="en-AU"/>
        </w:rPr>
        <w:t>0</w:t>
      </w:r>
      <w:r w:rsidRPr="0041107F">
        <w:rPr>
          <w:b/>
          <w:bCs/>
          <w:lang w:eastAsia="en-AU"/>
        </w:rPr>
        <w:t>):</w:t>
      </w:r>
      <w:r w:rsidRPr="007A41CD">
        <w:rPr>
          <w:lang w:eastAsia="en-AU"/>
        </w:rPr>
        <w:t xml:space="preserve"> Appeal </w:t>
      </w:r>
      <w:r>
        <w:rPr>
          <w:lang w:eastAsia="en-AU"/>
        </w:rPr>
        <w:t>dismissed</w:t>
      </w:r>
      <w:r w:rsidR="001C569D">
        <w:rPr>
          <w:lang w:eastAsia="en-AU"/>
        </w:rPr>
        <w:t>.</w:t>
      </w:r>
      <w:r>
        <w:rPr>
          <w:lang w:eastAsia="en-AU"/>
        </w:rPr>
        <w:t xml:space="preserve"> </w:t>
      </w:r>
    </w:p>
    <w:p w14:paraId="4F0D326F" w14:textId="77777777" w:rsidR="00A26DA4" w:rsidRDefault="00A26DA4" w:rsidP="00A26DA4">
      <w:pPr>
        <w:pStyle w:val="BullDivider2"/>
        <w:jc w:val="right"/>
      </w:pPr>
    </w:p>
    <w:p w14:paraId="5A3BF140" w14:textId="77777777" w:rsidR="00A26DA4" w:rsidRDefault="00A26DA4" w:rsidP="00EC7D8F">
      <w:pPr>
        <w:rPr>
          <w:lang w:eastAsia="en-AU"/>
        </w:rPr>
      </w:pPr>
    </w:p>
    <w:p w14:paraId="27771A81" w14:textId="77777777" w:rsidR="00A26DA4" w:rsidRDefault="00A26DA4" w:rsidP="00A26DA4">
      <w:pPr>
        <w:pStyle w:val="Heading1"/>
      </w:pPr>
      <w:r>
        <w:lastRenderedPageBreak/>
        <w:t>Insurance</w:t>
      </w:r>
    </w:p>
    <w:p w14:paraId="1F4091CB" w14:textId="77777777" w:rsidR="00A26DA4" w:rsidRDefault="00A26DA4" w:rsidP="00A26DA4">
      <w:pPr>
        <w:rPr>
          <w:lang w:eastAsia="en-AU"/>
        </w:rPr>
      </w:pPr>
    </w:p>
    <w:p w14:paraId="0B25E4CD" w14:textId="77777777" w:rsidR="00A26DA4" w:rsidRDefault="00A26DA4" w:rsidP="00A26DA4">
      <w:pPr>
        <w:pStyle w:val="Heading2"/>
      </w:pPr>
      <w:r w:rsidRPr="00B74754">
        <w:t>Local Government Mutual Funds Trustee Limited v Napier City Council</w:t>
      </w:r>
    </w:p>
    <w:p w14:paraId="47C74DF6" w14:textId="7E31DF80" w:rsidR="00A26DA4" w:rsidRPr="00AD4A24" w:rsidRDefault="004C3A24" w:rsidP="00A26DA4">
      <w:pPr>
        <w:rPr>
          <w:b/>
          <w:bCs/>
          <w:lang w:eastAsia="en-AU"/>
        </w:rPr>
      </w:pPr>
      <w:r w:rsidRPr="004C3A24">
        <w:rPr>
          <w:b/>
          <w:bCs/>
          <w:lang w:eastAsia="en-AU"/>
        </w:rPr>
        <w:t>Supreme Court of New Zealand</w:t>
      </w:r>
      <w:r w:rsidR="00A26DA4" w:rsidRPr="00E45460">
        <w:rPr>
          <w:b/>
          <w:bCs/>
          <w:lang w:eastAsia="en-AU"/>
        </w:rPr>
        <w:t>:</w:t>
      </w:r>
      <w:r w:rsidR="00A26DA4">
        <w:rPr>
          <w:b/>
          <w:bCs/>
          <w:lang w:eastAsia="en-AU"/>
        </w:rPr>
        <w:t xml:space="preserve"> </w:t>
      </w:r>
      <w:hyperlink r:id="rId33" w:history="1">
        <w:r w:rsidR="00A26DA4" w:rsidRPr="00E75465">
          <w:rPr>
            <w:rStyle w:val="Hyperlink"/>
            <w:lang w:eastAsia="en-AU"/>
          </w:rPr>
          <w:t>[2023] NZSC 97</w:t>
        </w:r>
      </w:hyperlink>
    </w:p>
    <w:p w14:paraId="4406A6C4" w14:textId="77777777" w:rsidR="00A26DA4" w:rsidRPr="00E45460" w:rsidRDefault="00A26DA4" w:rsidP="00A26DA4">
      <w:pPr>
        <w:rPr>
          <w:lang w:eastAsia="en-AU"/>
        </w:rPr>
      </w:pPr>
    </w:p>
    <w:p w14:paraId="4E388338" w14:textId="77777777" w:rsidR="00A26DA4" w:rsidRPr="00E45460" w:rsidRDefault="00A26DA4" w:rsidP="00A26DA4">
      <w:pPr>
        <w:rPr>
          <w:lang w:eastAsia="en-AU"/>
        </w:rPr>
      </w:pPr>
      <w:r w:rsidRPr="00E45460">
        <w:rPr>
          <w:b/>
          <w:bCs/>
          <w:lang w:eastAsia="en-AU"/>
        </w:rPr>
        <w:t xml:space="preserve">Reasons delivered: </w:t>
      </w:r>
      <w:r>
        <w:rPr>
          <w:bCs/>
          <w:lang w:eastAsia="en-AU"/>
        </w:rPr>
        <w:t>1 August</w:t>
      </w:r>
      <w:r>
        <w:rPr>
          <w:lang w:eastAsia="en-AU"/>
        </w:rPr>
        <w:t xml:space="preserve"> </w:t>
      </w:r>
      <w:r w:rsidRPr="00E45460">
        <w:rPr>
          <w:lang w:eastAsia="en-AU"/>
        </w:rPr>
        <w:t>2023</w:t>
      </w:r>
    </w:p>
    <w:p w14:paraId="690EE943" w14:textId="77777777" w:rsidR="00A26DA4" w:rsidRPr="00E45460" w:rsidRDefault="00A26DA4" w:rsidP="00A26DA4">
      <w:pPr>
        <w:rPr>
          <w:b/>
          <w:bCs/>
          <w:lang w:eastAsia="en-AU"/>
        </w:rPr>
      </w:pPr>
    </w:p>
    <w:p w14:paraId="7C179B15" w14:textId="77777777" w:rsidR="00A26DA4" w:rsidRDefault="00A26DA4" w:rsidP="00A26DA4">
      <w:pPr>
        <w:rPr>
          <w:lang w:eastAsia="en-AU"/>
        </w:rPr>
      </w:pPr>
      <w:r w:rsidRPr="00E45460">
        <w:rPr>
          <w:b/>
          <w:bCs/>
          <w:lang w:eastAsia="en-AU"/>
        </w:rPr>
        <w:t>Coram:</w:t>
      </w:r>
      <w:r w:rsidRPr="00E45460">
        <w:t xml:space="preserve"> </w:t>
      </w:r>
      <w:r w:rsidRPr="00E3725E">
        <w:rPr>
          <w:lang w:eastAsia="en-AU"/>
        </w:rPr>
        <w:t>Winkelmann CJ, O’Regan, Ellen France, Williams and Kós JJ</w:t>
      </w:r>
    </w:p>
    <w:p w14:paraId="30A57C7A" w14:textId="77777777" w:rsidR="00A26DA4" w:rsidRPr="00E45460" w:rsidRDefault="00A26DA4" w:rsidP="00A26DA4">
      <w:pPr>
        <w:rPr>
          <w:b/>
          <w:bCs/>
          <w:lang w:eastAsia="en-AU"/>
        </w:rPr>
      </w:pPr>
    </w:p>
    <w:p w14:paraId="57A513EF" w14:textId="77777777" w:rsidR="00A26DA4" w:rsidRPr="00E45460" w:rsidRDefault="00A26DA4" w:rsidP="00A26DA4">
      <w:pPr>
        <w:rPr>
          <w:b/>
          <w:bCs/>
          <w:lang w:eastAsia="en-AU"/>
        </w:rPr>
      </w:pPr>
      <w:r w:rsidRPr="00E45460">
        <w:rPr>
          <w:b/>
          <w:bCs/>
          <w:lang w:eastAsia="en-AU"/>
        </w:rPr>
        <w:t>Catchwords:</w:t>
      </w:r>
    </w:p>
    <w:p w14:paraId="72FA99D4" w14:textId="77777777" w:rsidR="00A26DA4" w:rsidRPr="00E45460" w:rsidRDefault="00A26DA4" w:rsidP="00A26DA4">
      <w:pPr>
        <w:rPr>
          <w:b/>
          <w:bCs/>
          <w:lang w:eastAsia="en-AU"/>
        </w:rPr>
      </w:pPr>
    </w:p>
    <w:p w14:paraId="12EC4A56" w14:textId="70E74937" w:rsidR="00A26DA4" w:rsidRPr="00085A40" w:rsidRDefault="00A26DA4" w:rsidP="00A26DA4">
      <w:pPr>
        <w:pStyle w:val="Catchwords"/>
        <w:rPr>
          <w:vertAlign w:val="superscript"/>
        </w:rPr>
      </w:pPr>
      <w:r>
        <w:t>Insurance – General insurance – Interpretation – Indemnification – Where in 2013, group of apartment owners sued Napier City Council</w:t>
      </w:r>
      <w:r w:rsidR="006155EB">
        <w:t>, respondent,</w:t>
      </w:r>
      <w:r>
        <w:t xml:space="preserve"> for negligence in </w:t>
      </w:r>
      <w:r w:rsidRPr="00085A40">
        <w:t>issuing building consents, ensuring adequate inspections and issuing code compliance certificates</w:t>
      </w:r>
      <w:r>
        <w:t xml:space="preserve"> – Where some building defects related to weathertightness, alleging non-compliance with cl E2 of Building Code – Where Council settled claim by apartment owners for about $12 million – Where there was no apportionment in settlement sum between weathertightness and other defects</w:t>
      </w:r>
      <w:r w:rsidR="00903754">
        <w:t xml:space="preserve"> – Where</w:t>
      </w:r>
      <w:r>
        <w:t xml:space="preserve"> expert evidence </w:t>
      </w:r>
      <w:r w:rsidRPr="00F27113">
        <w:t>showing possible to divide losses between weathertightness defects and those exclusively attributable to non-weathertightness defects</w:t>
      </w:r>
      <w:r>
        <w:t xml:space="preserve"> – Where Council made claim from insurer for portion of remediation costs unrelated to weathertightness – Where insurer declined cover on basis of exclusion clause – Where Council sued for part of settlement amount from insurer in reliance on its indemnity – Where High Court found in favour of insurer – Where Court of Appeal concluded </w:t>
      </w:r>
      <w:r w:rsidR="00903754">
        <w:t>e</w:t>
      </w:r>
      <w:r>
        <w:t>xclusion only removed cover to extent alleged liability arose out of weathertightness claims – W</w:t>
      </w:r>
      <w:r w:rsidRPr="00895268">
        <w:t>hether insurer liable for portion of claim unrelated to weathertightness or whether effect of exclusion clause exclude</w:t>
      </w:r>
      <w:r w:rsidR="00B90451">
        <w:t>d</w:t>
      </w:r>
      <w:r w:rsidRPr="00895268">
        <w:t xml:space="preserve"> cover for that part of claim</w:t>
      </w:r>
      <w:r>
        <w:t xml:space="preserve">. </w:t>
      </w:r>
    </w:p>
    <w:p w14:paraId="0DEC8383" w14:textId="77777777" w:rsidR="00A26DA4" w:rsidRDefault="00A26DA4" w:rsidP="00A26DA4">
      <w:pPr>
        <w:ind w:left="720"/>
        <w:rPr>
          <w:lang w:eastAsia="en-AU"/>
        </w:rPr>
      </w:pPr>
    </w:p>
    <w:p w14:paraId="457DE9E5" w14:textId="77777777" w:rsidR="00A26DA4" w:rsidRDefault="00A26DA4" w:rsidP="00A26DA4">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Pr>
          <w:lang w:eastAsia="en-AU"/>
        </w:rPr>
        <w:t>dismissed with costs.</w:t>
      </w:r>
    </w:p>
    <w:p w14:paraId="3A1DCC1A" w14:textId="77777777" w:rsidR="00B30A8D" w:rsidRDefault="00B30A8D" w:rsidP="00B30A8D">
      <w:pPr>
        <w:pStyle w:val="BullDivider1"/>
      </w:pPr>
    </w:p>
    <w:p w14:paraId="7523450D" w14:textId="77777777" w:rsidR="00B30A8D" w:rsidRDefault="00B30A8D" w:rsidP="00B30A8D">
      <w:pPr>
        <w:rPr>
          <w:lang w:eastAsia="en-AU"/>
        </w:rPr>
      </w:pPr>
    </w:p>
    <w:p w14:paraId="651CF4F0" w14:textId="5C968A3B" w:rsidR="00B30A8D" w:rsidRPr="001C37B1" w:rsidRDefault="00B30A8D" w:rsidP="00B30A8D">
      <w:pPr>
        <w:pStyle w:val="Heading2"/>
      </w:pPr>
      <w:r w:rsidRPr="004B2B8F">
        <w:t xml:space="preserve">Smith </w:t>
      </w:r>
      <w:r w:rsidR="00FE1DC9">
        <w:t>&amp; Anor</w:t>
      </w:r>
      <w:r w:rsidRPr="004B2B8F">
        <w:t xml:space="preserve"> v Royal Bank of Scotland plc </w:t>
      </w:r>
    </w:p>
    <w:p w14:paraId="22ED86B6" w14:textId="62C8DC32" w:rsidR="00B30A8D" w:rsidRDefault="00B30A8D" w:rsidP="00B30A8D">
      <w:r>
        <w:rPr>
          <w:b/>
          <w:bCs/>
          <w:lang w:eastAsia="en-AU"/>
        </w:rPr>
        <w:t>Supreme Court of the United Kingdom</w:t>
      </w:r>
      <w:r w:rsidRPr="00E45460">
        <w:rPr>
          <w:b/>
          <w:bCs/>
          <w:lang w:eastAsia="en-AU"/>
        </w:rPr>
        <w:t>:</w:t>
      </w:r>
      <w:r>
        <w:rPr>
          <w:b/>
          <w:bCs/>
          <w:lang w:eastAsia="en-AU"/>
        </w:rPr>
        <w:t xml:space="preserve"> </w:t>
      </w:r>
      <w:hyperlink r:id="rId34" w:history="1">
        <w:r w:rsidRPr="002A253E">
          <w:rPr>
            <w:rStyle w:val="Hyperlink"/>
          </w:rPr>
          <w:t>[2023] UKSC 34</w:t>
        </w:r>
      </w:hyperlink>
    </w:p>
    <w:p w14:paraId="0D55C0B3" w14:textId="77777777" w:rsidR="00B30A8D" w:rsidRPr="00E45460" w:rsidRDefault="00B30A8D" w:rsidP="00B30A8D">
      <w:pPr>
        <w:rPr>
          <w:lang w:eastAsia="en-AU"/>
        </w:rPr>
      </w:pPr>
    </w:p>
    <w:p w14:paraId="2DCE3891" w14:textId="77777777" w:rsidR="00B30A8D" w:rsidRPr="00E45460" w:rsidRDefault="00B30A8D" w:rsidP="00B30A8D">
      <w:pPr>
        <w:rPr>
          <w:lang w:eastAsia="en-AU"/>
        </w:rPr>
      </w:pPr>
      <w:r w:rsidRPr="00E45460">
        <w:rPr>
          <w:b/>
          <w:bCs/>
          <w:lang w:eastAsia="en-AU"/>
        </w:rPr>
        <w:t xml:space="preserve">Reasons delivered: </w:t>
      </w:r>
      <w:r>
        <w:rPr>
          <w:bCs/>
          <w:lang w:eastAsia="en-AU"/>
        </w:rPr>
        <w:t>4 October</w:t>
      </w:r>
      <w:r>
        <w:rPr>
          <w:lang w:eastAsia="en-AU"/>
        </w:rPr>
        <w:t xml:space="preserve"> </w:t>
      </w:r>
      <w:r w:rsidRPr="00E45460">
        <w:rPr>
          <w:lang w:eastAsia="en-AU"/>
        </w:rPr>
        <w:t>2023</w:t>
      </w:r>
    </w:p>
    <w:p w14:paraId="5B5CEC97" w14:textId="77777777" w:rsidR="00B30A8D" w:rsidRPr="00E45460" w:rsidRDefault="00B30A8D" w:rsidP="00B30A8D">
      <w:pPr>
        <w:rPr>
          <w:b/>
          <w:bCs/>
          <w:lang w:eastAsia="en-AU"/>
        </w:rPr>
      </w:pPr>
    </w:p>
    <w:p w14:paraId="16ED3580" w14:textId="77777777" w:rsidR="00B30A8D" w:rsidRPr="00F61DA5" w:rsidRDefault="00B30A8D" w:rsidP="00B30A8D">
      <w:pPr>
        <w:rPr>
          <w:lang w:eastAsia="en-AU"/>
        </w:rPr>
      </w:pPr>
      <w:r w:rsidRPr="00E45460">
        <w:rPr>
          <w:b/>
          <w:bCs/>
          <w:lang w:eastAsia="en-AU"/>
        </w:rPr>
        <w:t>Coram:</w:t>
      </w:r>
      <w:r w:rsidRPr="00E45460">
        <w:t xml:space="preserve"> </w:t>
      </w:r>
      <w:r w:rsidRPr="002C40DE">
        <w:rPr>
          <w:lang w:eastAsia="en-AU"/>
        </w:rPr>
        <w:t>Lord Hodge,</w:t>
      </w:r>
      <w:r>
        <w:rPr>
          <w:lang w:eastAsia="en-AU"/>
        </w:rPr>
        <w:t xml:space="preserve"> </w:t>
      </w:r>
      <w:r w:rsidRPr="002C40DE">
        <w:rPr>
          <w:lang w:eastAsia="en-AU"/>
        </w:rPr>
        <w:t>Lord Briggs</w:t>
      </w:r>
      <w:r>
        <w:rPr>
          <w:lang w:eastAsia="en-AU"/>
        </w:rPr>
        <w:t>,</w:t>
      </w:r>
      <w:r w:rsidRPr="002C40DE">
        <w:rPr>
          <w:lang w:eastAsia="en-AU"/>
        </w:rPr>
        <w:t xml:space="preserve"> Lord Kitchin</w:t>
      </w:r>
      <w:r>
        <w:rPr>
          <w:lang w:eastAsia="en-AU"/>
        </w:rPr>
        <w:t>,</w:t>
      </w:r>
      <w:r w:rsidRPr="002C40DE">
        <w:rPr>
          <w:lang w:eastAsia="en-AU"/>
        </w:rPr>
        <w:t xml:space="preserve"> Lord Hamblen </w:t>
      </w:r>
      <w:r>
        <w:rPr>
          <w:lang w:eastAsia="en-AU"/>
        </w:rPr>
        <w:t xml:space="preserve">and </w:t>
      </w:r>
      <w:r w:rsidRPr="002C40DE">
        <w:rPr>
          <w:lang w:eastAsia="en-AU"/>
        </w:rPr>
        <w:t>Lord Leggatt</w:t>
      </w:r>
    </w:p>
    <w:p w14:paraId="252A1E68" w14:textId="77777777" w:rsidR="00B30A8D" w:rsidRPr="00E45460" w:rsidRDefault="00B30A8D" w:rsidP="00B30A8D">
      <w:pPr>
        <w:rPr>
          <w:b/>
          <w:bCs/>
          <w:lang w:eastAsia="en-AU"/>
        </w:rPr>
      </w:pPr>
    </w:p>
    <w:p w14:paraId="5BDD4A61" w14:textId="77777777" w:rsidR="00B30A8D" w:rsidRPr="00E45460" w:rsidRDefault="00B30A8D" w:rsidP="00B30A8D">
      <w:pPr>
        <w:rPr>
          <w:b/>
          <w:bCs/>
          <w:lang w:eastAsia="en-AU"/>
        </w:rPr>
      </w:pPr>
      <w:r w:rsidRPr="00E45460">
        <w:rPr>
          <w:b/>
          <w:bCs/>
          <w:lang w:eastAsia="en-AU"/>
        </w:rPr>
        <w:t>Catchwords:</w:t>
      </w:r>
    </w:p>
    <w:p w14:paraId="537B59D5" w14:textId="77777777" w:rsidR="00B30A8D" w:rsidRPr="00E45460" w:rsidRDefault="00B30A8D" w:rsidP="00B30A8D">
      <w:pPr>
        <w:rPr>
          <w:b/>
          <w:bCs/>
          <w:lang w:eastAsia="en-AU"/>
        </w:rPr>
      </w:pPr>
    </w:p>
    <w:p w14:paraId="3E321E1D" w14:textId="145CE607" w:rsidR="00B30A8D" w:rsidRDefault="00B30A8D" w:rsidP="00B30A8D">
      <w:pPr>
        <w:pStyle w:val="Catchwords"/>
      </w:pPr>
      <w:r>
        <w:t>Insurance – Payment Protection Insurance (</w:t>
      </w:r>
      <w:r w:rsidR="005373A1">
        <w:t>“</w:t>
      </w:r>
      <w:r>
        <w:t>PPI</w:t>
      </w:r>
      <w:r w:rsidR="005373A1">
        <w:t>”</w:t>
      </w:r>
      <w:r>
        <w:t xml:space="preserve">) – Unfair relationship – Consumer credit – Limitation period – Where each appellant had credit card issued by respondent and sold PPI – Where respondent did not disclose to appellants that most of money paid for PPI did not go to insurer but was retained by RBS as commission – Where respondent informed appellants it had received commission when it offered them redress under scheme for PPI mis-selling established by Financial Conduct Authority – Where appellants each brought claim in </w:t>
      </w:r>
      <w:r w:rsidR="00563014">
        <w:t>C</w:t>
      </w:r>
      <w:r>
        <w:t xml:space="preserve">ounty </w:t>
      </w:r>
      <w:r w:rsidR="00563014">
        <w:t>C</w:t>
      </w:r>
      <w:r>
        <w:t xml:space="preserve">ourt, seeking order under s 140B </w:t>
      </w:r>
      <w:r>
        <w:lastRenderedPageBreak/>
        <w:t xml:space="preserve">of </w:t>
      </w:r>
      <w:r>
        <w:rPr>
          <w:i/>
          <w:iCs/>
        </w:rPr>
        <w:t xml:space="preserve">Consumer Credit Act 1974 </w:t>
      </w:r>
      <w:r>
        <w:t>that respondent repay all money paid by them for PPI (less redress already paid), plus interest –</w:t>
      </w:r>
      <w:r w:rsidR="00563014">
        <w:t xml:space="preserve"> </w:t>
      </w:r>
      <w:r>
        <w:t>Where Court of Appeal ruled in favour of respondent, holding that in each case relevant time limit for bringing claim had expired before claim was brought – W</w:t>
      </w:r>
      <w:r w:rsidRPr="00AE3143">
        <w:t xml:space="preserve">hether claims seeking orders under </w:t>
      </w:r>
      <w:r w:rsidRPr="00AE3143">
        <w:rPr>
          <w:i/>
          <w:iCs/>
        </w:rPr>
        <w:t>Consumer Credit Act 1974</w:t>
      </w:r>
      <w:r w:rsidRPr="00AE3143">
        <w:t xml:space="preserve"> to remedy unfairness in credit relationship brought in time</w:t>
      </w:r>
      <w:r>
        <w:t xml:space="preserve">. </w:t>
      </w:r>
    </w:p>
    <w:p w14:paraId="23BA214B" w14:textId="77777777" w:rsidR="00B30A8D" w:rsidRPr="00133562" w:rsidRDefault="00B30A8D" w:rsidP="00B30A8D">
      <w:pPr>
        <w:pStyle w:val="Catchwords"/>
      </w:pPr>
    </w:p>
    <w:p w14:paraId="369BFD28" w14:textId="77777777" w:rsidR="00B30A8D" w:rsidRDefault="00B30A8D" w:rsidP="00B30A8D">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Pr>
          <w:lang w:eastAsia="en-AU"/>
        </w:rPr>
        <w:t>allowed; orders made by the district judge in each case reinstated.</w:t>
      </w:r>
    </w:p>
    <w:p w14:paraId="73DC92E2" w14:textId="77777777" w:rsidR="00EC7D8F" w:rsidRDefault="00EC7D8F" w:rsidP="00EC7D8F">
      <w:pPr>
        <w:pStyle w:val="BullDivider2"/>
        <w:jc w:val="right"/>
      </w:pPr>
    </w:p>
    <w:p w14:paraId="36D1E9DF" w14:textId="77777777" w:rsidR="004C3AE1" w:rsidRPr="004C3AE1" w:rsidRDefault="004C3AE1" w:rsidP="004C3AE1">
      <w:pPr>
        <w:rPr>
          <w:lang w:eastAsia="en-AU"/>
        </w:rPr>
      </w:pPr>
    </w:p>
    <w:p w14:paraId="01A51CC2" w14:textId="5340854A" w:rsidR="009C7402" w:rsidRDefault="009C7402" w:rsidP="009C7402">
      <w:pPr>
        <w:pStyle w:val="Heading1"/>
      </w:pPr>
      <w:r>
        <w:t xml:space="preserve">Medical Practitioner </w:t>
      </w:r>
    </w:p>
    <w:p w14:paraId="364CFB3F" w14:textId="77777777" w:rsidR="009C7402" w:rsidRDefault="009C7402" w:rsidP="009C7402">
      <w:pPr>
        <w:rPr>
          <w:lang w:eastAsia="en-AU"/>
        </w:rPr>
      </w:pPr>
    </w:p>
    <w:p w14:paraId="57CE5CEB" w14:textId="06B97EA7" w:rsidR="00B90340" w:rsidRPr="00B90340" w:rsidRDefault="00B90340" w:rsidP="00B90340">
      <w:pPr>
        <w:pStyle w:val="Heading2"/>
      </w:pPr>
      <w:r w:rsidRPr="00B90340">
        <w:t xml:space="preserve">McCulloch </w:t>
      </w:r>
      <w:r w:rsidR="00B602CF">
        <w:t>&amp; Ors</w:t>
      </w:r>
      <w:r w:rsidRPr="00B90340">
        <w:t xml:space="preserve"> v Forth Valley Health Board (Scotland)</w:t>
      </w:r>
    </w:p>
    <w:p w14:paraId="7A06FF5B" w14:textId="2D12A35A" w:rsidR="009C7402" w:rsidRPr="00D83EE3" w:rsidRDefault="009C7402" w:rsidP="009C7402">
      <w:pPr>
        <w:rPr>
          <w:lang w:eastAsia="en-AU"/>
        </w:rPr>
      </w:pPr>
      <w:r>
        <w:rPr>
          <w:b/>
          <w:bCs/>
          <w:lang w:eastAsia="en-AU"/>
        </w:rPr>
        <w:t>Supreme Court of the United Kingdom</w:t>
      </w:r>
      <w:r w:rsidRPr="00E45460">
        <w:rPr>
          <w:b/>
          <w:bCs/>
          <w:lang w:eastAsia="en-AU"/>
        </w:rPr>
        <w:t>:</w:t>
      </w:r>
      <w:r>
        <w:rPr>
          <w:b/>
          <w:bCs/>
          <w:lang w:eastAsia="en-AU"/>
        </w:rPr>
        <w:t xml:space="preserve"> </w:t>
      </w:r>
      <w:hyperlink r:id="rId35" w:history="1">
        <w:r w:rsidR="00D83EE3" w:rsidRPr="00D83EE3">
          <w:rPr>
            <w:rStyle w:val="Hyperlink"/>
            <w:lang w:eastAsia="en-AU"/>
          </w:rPr>
          <w:t>[2023] UKSC 26</w:t>
        </w:r>
      </w:hyperlink>
    </w:p>
    <w:p w14:paraId="797F3AB8" w14:textId="77777777" w:rsidR="009C7402" w:rsidRPr="00E45460" w:rsidRDefault="009C7402" w:rsidP="009C7402">
      <w:pPr>
        <w:rPr>
          <w:lang w:eastAsia="en-AU"/>
        </w:rPr>
      </w:pPr>
    </w:p>
    <w:p w14:paraId="20FC9E01" w14:textId="77777777" w:rsidR="009C7402" w:rsidRPr="00E45460" w:rsidRDefault="009C7402" w:rsidP="009C7402">
      <w:pPr>
        <w:rPr>
          <w:lang w:eastAsia="en-AU"/>
        </w:rPr>
      </w:pPr>
      <w:r w:rsidRPr="00E45460">
        <w:rPr>
          <w:b/>
          <w:bCs/>
          <w:lang w:eastAsia="en-AU"/>
        </w:rPr>
        <w:t xml:space="preserve">Reasons delivered: </w:t>
      </w:r>
      <w:r>
        <w:rPr>
          <w:bCs/>
          <w:lang w:eastAsia="en-AU"/>
        </w:rPr>
        <w:t>12 July</w:t>
      </w:r>
      <w:r>
        <w:rPr>
          <w:lang w:eastAsia="en-AU"/>
        </w:rPr>
        <w:t xml:space="preserve"> </w:t>
      </w:r>
      <w:r w:rsidRPr="00E45460">
        <w:rPr>
          <w:lang w:eastAsia="en-AU"/>
        </w:rPr>
        <w:t>2023</w:t>
      </w:r>
    </w:p>
    <w:p w14:paraId="16465B44" w14:textId="77777777" w:rsidR="009C7402" w:rsidRPr="00E45460" w:rsidRDefault="009C7402" w:rsidP="009C7402">
      <w:pPr>
        <w:rPr>
          <w:b/>
          <w:bCs/>
          <w:lang w:eastAsia="en-AU"/>
        </w:rPr>
      </w:pPr>
    </w:p>
    <w:p w14:paraId="0C045C8A" w14:textId="02977DFB" w:rsidR="000A40A6" w:rsidRPr="000A40A6" w:rsidRDefault="009C7402" w:rsidP="000A40A6">
      <w:pPr>
        <w:rPr>
          <w:lang w:eastAsia="en-AU"/>
        </w:rPr>
      </w:pPr>
      <w:r w:rsidRPr="00E45460">
        <w:rPr>
          <w:b/>
          <w:bCs/>
          <w:lang w:eastAsia="en-AU"/>
        </w:rPr>
        <w:t>Coram:</w:t>
      </w:r>
      <w:r w:rsidRPr="00E45460">
        <w:t xml:space="preserve"> </w:t>
      </w:r>
      <w:r w:rsidR="000A40A6" w:rsidRPr="000A40A6">
        <w:rPr>
          <w:lang w:eastAsia="en-AU"/>
        </w:rPr>
        <w:t>Lord Reed, Lord Hodge, Lord Kitchin, Lord Hamblen</w:t>
      </w:r>
      <w:r w:rsidR="000A40A6">
        <w:rPr>
          <w:lang w:eastAsia="en-AU"/>
        </w:rPr>
        <w:t xml:space="preserve"> and</w:t>
      </w:r>
      <w:r w:rsidR="000A40A6" w:rsidRPr="000A40A6">
        <w:rPr>
          <w:lang w:eastAsia="en-AU"/>
        </w:rPr>
        <w:t xml:space="preserve"> Lord Burrows</w:t>
      </w:r>
    </w:p>
    <w:p w14:paraId="10BC1D04" w14:textId="77777777" w:rsidR="009C7402" w:rsidRPr="00E45460" w:rsidRDefault="009C7402" w:rsidP="009C7402">
      <w:pPr>
        <w:rPr>
          <w:b/>
          <w:bCs/>
          <w:lang w:eastAsia="en-AU"/>
        </w:rPr>
      </w:pPr>
    </w:p>
    <w:p w14:paraId="1BB1D748" w14:textId="77777777" w:rsidR="009C7402" w:rsidRPr="00E45460" w:rsidRDefault="009C7402" w:rsidP="009C7402">
      <w:pPr>
        <w:rPr>
          <w:b/>
          <w:bCs/>
          <w:lang w:eastAsia="en-AU"/>
        </w:rPr>
      </w:pPr>
      <w:r w:rsidRPr="00E45460">
        <w:rPr>
          <w:b/>
          <w:bCs/>
          <w:lang w:eastAsia="en-AU"/>
        </w:rPr>
        <w:t>Catchwords:</w:t>
      </w:r>
    </w:p>
    <w:p w14:paraId="109C9ACF" w14:textId="77777777" w:rsidR="009C7402" w:rsidRPr="00E45460" w:rsidRDefault="009C7402" w:rsidP="009C7402">
      <w:pPr>
        <w:rPr>
          <w:b/>
          <w:bCs/>
          <w:lang w:eastAsia="en-AU"/>
        </w:rPr>
      </w:pPr>
    </w:p>
    <w:p w14:paraId="009C0AA6" w14:textId="4AF15C2E" w:rsidR="005F71FC" w:rsidRPr="00B20F88" w:rsidRDefault="005F5F51" w:rsidP="00E93846">
      <w:pPr>
        <w:pStyle w:val="Catchwords"/>
      </w:pPr>
      <w:r>
        <w:t xml:space="preserve">Medical Practitioner – Tort – Negligence </w:t>
      </w:r>
      <w:r w:rsidR="000C1BB6">
        <w:t>–</w:t>
      </w:r>
      <w:r w:rsidR="009C7402" w:rsidRPr="00101BF5">
        <w:t xml:space="preserve"> </w:t>
      </w:r>
      <w:r w:rsidR="00AE6888">
        <w:t xml:space="preserve">Duty of care </w:t>
      </w:r>
      <w:r w:rsidR="005F71FC">
        <w:t>–</w:t>
      </w:r>
      <w:r w:rsidR="00EC1D7F">
        <w:t xml:space="preserve"> Correct legal test </w:t>
      </w:r>
      <w:r w:rsidR="00563014">
        <w:t>for</w:t>
      </w:r>
      <w:r w:rsidR="00EC1D7F">
        <w:t xml:space="preserve"> what constitutes reasonable alternative treatment </w:t>
      </w:r>
      <w:r w:rsidR="00FA1D92" w:rsidRPr="00FA1D92">
        <w:t>–</w:t>
      </w:r>
      <w:r w:rsidR="00FA1D92">
        <w:t xml:space="preserve"> </w:t>
      </w:r>
      <w:r w:rsidR="006D15C2">
        <w:t xml:space="preserve">Where patient died suffering cardiac arrest – Where </w:t>
      </w:r>
      <w:r w:rsidR="00F35410">
        <w:t>appellants,</w:t>
      </w:r>
      <w:r w:rsidR="006D15C2">
        <w:t xml:space="preserve"> patient’s relatives</w:t>
      </w:r>
      <w:r w:rsidR="00F35410">
        <w:t xml:space="preserve">, </w:t>
      </w:r>
      <w:r w:rsidR="006D15C2">
        <w:t>claim</w:t>
      </w:r>
      <w:r w:rsidR="00807BEE">
        <w:t>ed</w:t>
      </w:r>
      <w:r w:rsidR="006D15C2">
        <w:t xml:space="preserve"> patient’s death caused by negligence of doctor – Where </w:t>
      </w:r>
      <w:r w:rsidR="00527A8D">
        <w:t>appellants</w:t>
      </w:r>
      <w:r w:rsidR="006D15C2">
        <w:t xml:space="preserve"> alleged doctor required to discuss option of using </w:t>
      </w:r>
      <w:r w:rsidR="006D15C2" w:rsidRPr="006D15C2">
        <w:t>non-steroidal anti-inflammatory drugs</w:t>
      </w:r>
      <w:r w:rsidR="006D15C2">
        <w:t xml:space="preserve"> with patient </w:t>
      </w:r>
      <w:r w:rsidR="00E93846">
        <w:t xml:space="preserve">– </w:t>
      </w:r>
      <w:r w:rsidR="006D15C2">
        <w:t xml:space="preserve">Where </w:t>
      </w:r>
      <w:r w:rsidR="00182683">
        <w:t xml:space="preserve">Outer House and Inner House of Court of Session held duty in </w:t>
      </w:r>
      <w:r w:rsidR="00182683" w:rsidRPr="00182683">
        <w:rPr>
          <w:i/>
          <w:iCs/>
        </w:rPr>
        <w:t>Montgomery v Lanarkshire Health Board</w:t>
      </w:r>
      <w:r w:rsidR="00182683" w:rsidRPr="00182683">
        <w:t xml:space="preserve"> [2015] UKSC 11</w:t>
      </w:r>
      <w:r w:rsidR="00B218F7">
        <w:t xml:space="preserve"> does not require doctor to discuss cour</w:t>
      </w:r>
      <w:r w:rsidR="00904DF2">
        <w:t>se</w:t>
      </w:r>
      <w:r w:rsidR="00B218F7">
        <w:t xml:space="preserve"> of treatment with patient if doctor has concluded </w:t>
      </w:r>
      <w:r w:rsidR="00E93846" w:rsidRPr="00E93846">
        <w:t>not reasonable option in circumstances of case </w:t>
      </w:r>
      <w:r w:rsidR="00E93846">
        <w:t xml:space="preserve">– </w:t>
      </w:r>
      <w:r w:rsidR="005F71FC">
        <w:t>Whether doctor under duty to take reasonable care to ensure patient is aware of material risks involved in recommended treatment, and reasonable alternative or variant treatments.</w:t>
      </w:r>
      <w:r w:rsidR="0026110A">
        <w:t xml:space="preserve"> </w:t>
      </w:r>
    </w:p>
    <w:p w14:paraId="064FFCE7" w14:textId="77777777" w:rsidR="009C7402" w:rsidRDefault="009C7402" w:rsidP="009C7402">
      <w:pPr>
        <w:ind w:left="720"/>
        <w:rPr>
          <w:lang w:eastAsia="en-AU"/>
        </w:rPr>
      </w:pPr>
    </w:p>
    <w:p w14:paraId="45A5DCA5" w14:textId="29F979BB" w:rsidR="009C7402" w:rsidRPr="00E45460" w:rsidRDefault="009C7402" w:rsidP="009C7402">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Pr>
          <w:lang w:eastAsia="en-AU"/>
        </w:rPr>
        <w:t>dismissed</w:t>
      </w:r>
      <w:r w:rsidR="005F5F51">
        <w:rPr>
          <w:lang w:eastAsia="en-AU"/>
        </w:rPr>
        <w:t>.</w:t>
      </w:r>
    </w:p>
    <w:p w14:paraId="070E7EA9" w14:textId="77777777" w:rsidR="009C7402" w:rsidRDefault="009C7402" w:rsidP="009C7402">
      <w:pPr>
        <w:pStyle w:val="BullDivider2"/>
        <w:jc w:val="right"/>
      </w:pPr>
    </w:p>
    <w:p w14:paraId="521DCF44" w14:textId="77777777" w:rsidR="009C7402" w:rsidRDefault="009C7402" w:rsidP="009C7402">
      <w:pPr>
        <w:rPr>
          <w:lang w:eastAsia="en-AU"/>
        </w:rPr>
      </w:pPr>
    </w:p>
    <w:p w14:paraId="14DF0249" w14:textId="71E55E53" w:rsidR="00E42338" w:rsidRDefault="00E42338" w:rsidP="00E42338">
      <w:pPr>
        <w:pStyle w:val="Heading1"/>
      </w:pPr>
      <w:r>
        <w:t>Planning Law</w:t>
      </w:r>
    </w:p>
    <w:p w14:paraId="4A67583A" w14:textId="77777777" w:rsidR="00E42338" w:rsidRDefault="00E42338" w:rsidP="00E42338">
      <w:pPr>
        <w:rPr>
          <w:lang w:eastAsia="en-AU"/>
        </w:rPr>
      </w:pPr>
    </w:p>
    <w:p w14:paraId="2B697816" w14:textId="77777777" w:rsidR="00BD2605" w:rsidRDefault="00BD2605" w:rsidP="00F62031">
      <w:pPr>
        <w:pStyle w:val="Heading2"/>
      </w:pPr>
      <w:r w:rsidRPr="00BD2605">
        <w:t>Port Otago Limited v Environmental Defence Society Incorporated</w:t>
      </w:r>
    </w:p>
    <w:p w14:paraId="0275C383" w14:textId="3AC5574F" w:rsidR="00E42338" w:rsidRPr="00AD4A24" w:rsidRDefault="00E42338" w:rsidP="00E42338">
      <w:pPr>
        <w:rPr>
          <w:b/>
          <w:bCs/>
          <w:lang w:eastAsia="en-AU"/>
        </w:rPr>
      </w:pPr>
      <w:r>
        <w:rPr>
          <w:b/>
          <w:bCs/>
          <w:lang w:eastAsia="en-AU"/>
        </w:rPr>
        <w:t xml:space="preserve">Supreme Court of </w:t>
      </w:r>
      <w:r w:rsidR="00BD2605">
        <w:rPr>
          <w:b/>
          <w:bCs/>
          <w:lang w:eastAsia="en-AU"/>
        </w:rPr>
        <w:t>New Zealand</w:t>
      </w:r>
      <w:r w:rsidRPr="00E45460">
        <w:rPr>
          <w:b/>
          <w:bCs/>
          <w:lang w:eastAsia="en-AU"/>
        </w:rPr>
        <w:t>:</w:t>
      </w:r>
      <w:r>
        <w:rPr>
          <w:b/>
          <w:bCs/>
          <w:lang w:eastAsia="en-AU"/>
        </w:rPr>
        <w:t xml:space="preserve"> </w:t>
      </w:r>
      <w:hyperlink r:id="rId36" w:history="1">
        <w:r w:rsidR="000D1539" w:rsidRPr="0058274C">
          <w:rPr>
            <w:rStyle w:val="Hyperlink"/>
            <w:lang w:eastAsia="en-AU"/>
          </w:rPr>
          <w:t>[2023] NZSC 112</w:t>
        </w:r>
      </w:hyperlink>
    </w:p>
    <w:p w14:paraId="7ADA29F7" w14:textId="77777777" w:rsidR="00E42338" w:rsidRPr="00E45460" w:rsidRDefault="00E42338" w:rsidP="00E42338">
      <w:pPr>
        <w:rPr>
          <w:lang w:eastAsia="en-AU"/>
        </w:rPr>
      </w:pPr>
    </w:p>
    <w:p w14:paraId="1E88DD79" w14:textId="2A0E0A1E" w:rsidR="00E42338" w:rsidRPr="00E45460" w:rsidRDefault="00E42338" w:rsidP="00E42338">
      <w:pPr>
        <w:rPr>
          <w:lang w:eastAsia="en-AU"/>
        </w:rPr>
      </w:pPr>
      <w:r w:rsidRPr="00E45460">
        <w:rPr>
          <w:b/>
          <w:bCs/>
          <w:lang w:eastAsia="en-AU"/>
        </w:rPr>
        <w:t xml:space="preserve">Reasons delivered: </w:t>
      </w:r>
      <w:r w:rsidR="0058274C">
        <w:rPr>
          <w:bCs/>
          <w:lang w:eastAsia="en-AU"/>
        </w:rPr>
        <w:t>24</w:t>
      </w:r>
      <w:r>
        <w:rPr>
          <w:bCs/>
          <w:lang w:eastAsia="en-AU"/>
        </w:rPr>
        <w:t xml:space="preserve"> </w:t>
      </w:r>
      <w:r w:rsidR="0058274C">
        <w:rPr>
          <w:bCs/>
          <w:lang w:eastAsia="en-AU"/>
        </w:rPr>
        <w:t>August</w:t>
      </w:r>
      <w:r>
        <w:rPr>
          <w:lang w:eastAsia="en-AU"/>
        </w:rPr>
        <w:t xml:space="preserve"> </w:t>
      </w:r>
      <w:r w:rsidRPr="00E45460">
        <w:rPr>
          <w:lang w:eastAsia="en-AU"/>
        </w:rPr>
        <w:t>2023</w:t>
      </w:r>
    </w:p>
    <w:p w14:paraId="03A5355D" w14:textId="77777777" w:rsidR="00E42338" w:rsidRPr="00E45460" w:rsidRDefault="00E42338" w:rsidP="00E42338">
      <w:pPr>
        <w:rPr>
          <w:b/>
          <w:bCs/>
          <w:lang w:eastAsia="en-AU"/>
        </w:rPr>
      </w:pPr>
    </w:p>
    <w:p w14:paraId="73FCF26B" w14:textId="50FA79E5" w:rsidR="00E42338" w:rsidRPr="00F61DA5" w:rsidRDefault="00E42338" w:rsidP="00E42338">
      <w:pPr>
        <w:rPr>
          <w:lang w:eastAsia="en-AU"/>
        </w:rPr>
      </w:pPr>
      <w:r w:rsidRPr="00E45460">
        <w:rPr>
          <w:b/>
          <w:bCs/>
          <w:lang w:eastAsia="en-AU"/>
        </w:rPr>
        <w:t>Coram:</w:t>
      </w:r>
      <w:r w:rsidRPr="00E45460">
        <w:t xml:space="preserve"> </w:t>
      </w:r>
      <w:r w:rsidR="0058274C" w:rsidRPr="0058274C">
        <w:rPr>
          <w:lang w:eastAsia="en-AU"/>
        </w:rPr>
        <w:t>Winkelmann CJ, Glazebrook, Ellen France, Williams and William Young JJ</w:t>
      </w:r>
    </w:p>
    <w:p w14:paraId="49ECF792" w14:textId="77777777" w:rsidR="00E42338" w:rsidRPr="00E45460" w:rsidRDefault="00E42338" w:rsidP="00E42338">
      <w:pPr>
        <w:rPr>
          <w:b/>
          <w:bCs/>
          <w:lang w:eastAsia="en-AU"/>
        </w:rPr>
      </w:pPr>
    </w:p>
    <w:p w14:paraId="22E269E4" w14:textId="77777777" w:rsidR="00E42338" w:rsidRPr="00E45460" w:rsidRDefault="00E42338" w:rsidP="00E42338">
      <w:pPr>
        <w:rPr>
          <w:b/>
          <w:bCs/>
          <w:lang w:eastAsia="en-AU"/>
        </w:rPr>
      </w:pPr>
      <w:r w:rsidRPr="00E45460">
        <w:rPr>
          <w:b/>
          <w:bCs/>
          <w:lang w:eastAsia="en-AU"/>
        </w:rPr>
        <w:t>Catchwords:</w:t>
      </w:r>
    </w:p>
    <w:p w14:paraId="63051F1A" w14:textId="77777777" w:rsidR="00E42338" w:rsidRPr="00E45460" w:rsidRDefault="00E42338" w:rsidP="00E42338">
      <w:pPr>
        <w:rPr>
          <w:b/>
          <w:bCs/>
          <w:lang w:eastAsia="en-AU"/>
        </w:rPr>
      </w:pPr>
    </w:p>
    <w:p w14:paraId="179B46F7" w14:textId="0C9BAD23" w:rsidR="00561E0A" w:rsidRPr="003218AE" w:rsidRDefault="00E42338" w:rsidP="00E42338">
      <w:pPr>
        <w:pStyle w:val="Catchwords"/>
        <w:rPr>
          <w:vertAlign w:val="superscript"/>
        </w:rPr>
      </w:pPr>
      <w:r>
        <w:lastRenderedPageBreak/>
        <w:t xml:space="preserve">Planning law </w:t>
      </w:r>
      <w:r w:rsidR="00D112D9">
        <w:t>– Conflic</w:t>
      </w:r>
      <w:r w:rsidR="006D00D7">
        <w:t xml:space="preserve">ts between </w:t>
      </w:r>
      <w:r w:rsidR="006B5F07">
        <w:t xml:space="preserve">ports </w:t>
      </w:r>
      <w:r w:rsidR="006D00D7">
        <w:t xml:space="preserve">policies – </w:t>
      </w:r>
      <w:r w:rsidR="00561E0A">
        <w:t>Where appellant operates two port</w:t>
      </w:r>
      <w:r w:rsidR="001D0F2A">
        <w:t>s</w:t>
      </w:r>
      <w:r w:rsidR="00650A4C">
        <w:t xml:space="preserve">  in Otago –</w:t>
      </w:r>
      <w:r w:rsidR="00563014">
        <w:t xml:space="preserve"> V</w:t>
      </w:r>
      <w:r w:rsidR="00650A4C">
        <w:t>alidity of proposed regional ports po</w:t>
      </w:r>
      <w:r w:rsidR="00C06837">
        <w:t xml:space="preserve">licy contained in proposed Otago Regional Policy Statement prepared by second respondent, Otago Regional Council – </w:t>
      </w:r>
      <w:r w:rsidR="0010785C">
        <w:t>Where regional policy statements must give effect to national policy statements – Where relevant national policy statement is New Zealand Coastal Policy Statement</w:t>
      </w:r>
      <w:r w:rsidR="001C164B">
        <w:t xml:space="preserve"> (</w:t>
      </w:r>
      <w:r w:rsidR="005373A1">
        <w:t>“</w:t>
      </w:r>
      <w:r w:rsidR="001C164B">
        <w:t>NZCPS</w:t>
      </w:r>
      <w:r w:rsidR="005373A1">
        <w:t>”</w:t>
      </w:r>
      <w:r w:rsidR="001C164B">
        <w:t>)</w:t>
      </w:r>
      <w:r w:rsidR="0010785C">
        <w:t>, which recognises sustainable</w:t>
      </w:r>
      <w:r w:rsidR="009D729C" w:rsidRPr="009D729C">
        <w:t xml:space="preserve"> transport system requires efficient national network of safe ports</w:t>
      </w:r>
      <w:r w:rsidR="001C164B">
        <w:t xml:space="preserve"> – Where NZCPS</w:t>
      </w:r>
      <w:r w:rsidR="003C11D3">
        <w:t xml:space="preserve"> require</w:t>
      </w:r>
      <w:r w:rsidR="00563014">
        <w:t>s</w:t>
      </w:r>
      <w:r w:rsidR="003C11D3">
        <w:t xml:space="preserve"> </w:t>
      </w:r>
      <w:r w:rsidR="00F54F92">
        <w:t xml:space="preserve">adverse effects to be avoided on certain listed indigenous species or in certain areas – Where </w:t>
      </w:r>
      <w:r w:rsidR="001C164B">
        <w:t xml:space="preserve">first respondent and 24 others appealed decision of Council regarding proposed regional ports policy to Environment Court – </w:t>
      </w:r>
      <w:r w:rsidR="00236DEA">
        <w:t>Where</w:t>
      </w:r>
      <w:r w:rsidR="00236DEA" w:rsidRPr="00236DEA">
        <w:t xml:space="preserve"> Environment Court found</w:t>
      </w:r>
      <w:r w:rsidR="00236DEA">
        <w:t xml:space="preserve"> </w:t>
      </w:r>
      <w:r w:rsidR="00236DEA" w:rsidRPr="00236DEA">
        <w:t>potential conflict between ports and avoidance policies in NZCPS and suggested several amendments to proposed regional ports policy to address resolution of confli</w:t>
      </w:r>
      <w:r w:rsidR="00236DEA">
        <w:t xml:space="preserve">ct – Where first respondent also appealed to High Court, where appeal was allowed and matter remitted to Environment Court for reconsideration – </w:t>
      </w:r>
      <w:r w:rsidR="005D0E61">
        <w:t xml:space="preserve">Where Court of Appeal unanimously dismissed appeal against High Court’s decision, </w:t>
      </w:r>
      <w:r w:rsidR="00F203C7">
        <w:t xml:space="preserve">holding no conflict between NZCPS ports policy and avoidance policy: ports policy was subordinate to avoidance policies – </w:t>
      </w:r>
      <w:r w:rsidR="007B3D9E">
        <w:t>Whether</w:t>
      </w:r>
      <w:r w:rsidR="007B3D9E" w:rsidRPr="007B3D9E">
        <w:t xml:space="preserve"> potential conflicts between NZCPS ports policy and NZCPS avoidance policies should be addressed in regional policy statements and plans or at the consent level under ss 104 or 104D of </w:t>
      </w:r>
      <w:r w:rsidR="007B3D9E" w:rsidRPr="007B3D9E">
        <w:rPr>
          <w:i/>
          <w:iCs/>
        </w:rPr>
        <w:t>Resource Management Act 199</w:t>
      </w:r>
      <w:r w:rsidR="007B3D9E">
        <w:rPr>
          <w:i/>
          <w:iCs/>
        </w:rPr>
        <w:t>1</w:t>
      </w:r>
      <w:r w:rsidR="003218AE">
        <w:t xml:space="preserve">. </w:t>
      </w:r>
    </w:p>
    <w:p w14:paraId="1572308E" w14:textId="77777777" w:rsidR="00E42338" w:rsidRDefault="00E42338" w:rsidP="00E42338">
      <w:pPr>
        <w:ind w:left="720"/>
        <w:rPr>
          <w:lang w:eastAsia="en-AU"/>
        </w:rPr>
      </w:pPr>
    </w:p>
    <w:p w14:paraId="58BD7759" w14:textId="64E7A6CA" w:rsidR="00E42338" w:rsidRPr="00E45460" w:rsidRDefault="00E42338" w:rsidP="00E42338">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sidR="005B42BB">
        <w:rPr>
          <w:lang w:eastAsia="en-AU"/>
        </w:rPr>
        <w:t>allowed</w:t>
      </w:r>
      <w:r>
        <w:rPr>
          <w:lang w:eastAsia="en-AU"/>
        </w:rPr>
        <w:t>.</w:t>
      </w:r>
    </w:p>
    <w:p w14:paraId="77988146" w14:textId="77777777" w:rsidR="00E42338" w:rsidRDefault="00E42338" w:rsidP="00E42338">
      <w:pPr>
        <w:pStyle w:val="BullDivider2"/>
        <w:jc w:val="right"/>
      </w:pPr>
    </w:p>
    <w:p w14:paraId="1A2E2D8D" w14:textId="77777777" w:rsidR="004A17DD" w:rsidRPr="004A17DD" w:rsidRDefault="004A17DD" w:rsidP="004A17DD">
      <w:pPr>
        <w:rPr>
          <w:lang w:eastAsia="en-AU"/>
        </w:rPr>
      </w:pPr>
    </w:p>
    <w:p w14:paraId="09F56CF7" w14:textId="77777777" w:rsidR="004A17DD" w:rsidRDefault="004A17DD" w:rsidP="004A17DD">
      <w:pPr>
        <w:pStyle w:val="Heading1"/>
      </w:pPr>
      <w:r>
        <w:t>Police</w:t>
      </w:r>
    </w:p>
    <w:p w14:paraId="2761E5DF" w14:textId="77777777" w:rsidR="004A17DD" w:rsidRDefault="004A17DD" w:rsidP="004A17DD">
      <w:pPr>
        <w:rPr>
          <w:lang w:eastAsia="en-AU"/>
        </w:rPr>
      </w:pPr>
    </w:p>
    <w:p w14:paraId="71BC60F1" w14:textId="77777777" w:rsidR="004A17DD" w:rsidRPr="00647E63" w:rsidRDefault="004A17DD" w:rsidP="004A17DD">
      <w:pPr>
        <w:pStyle w:val="Heading2"/>
      </w:pPr>
      <w:r w:rsidRPr="00647E63">
        <w:t xml:space="preserve">R (on the application of Officer W80) v Director General of the Independent Office for Police Conduct and others </w:t>
      </w:r>
    </w:p>
    <w:p w14:paraId="62E001F3" w14:textId="77777777" w:rsidR="004A17DD" w:rsidRPr="00AD4A24" w:rsidRDefault="004A17DD" w:rsidP="004A17DD">
      <w:pPr>
        <w:rPr>
          <w:b/>
          <w:bCs/>
          <w:lang w:eastAsia="en-AU"/>
        </w:rPr>
      </w:pPr>
      <w:r>
        <w:rPr>
          <w:b/>
          <w:bCs/>
          <w:lang w:eastAsia="en-AU"/>
        </w:rPr>
        <w:t>Supreme Court of the United Kingdom</w:t>
      </w:r>
      <w:r w:rsidRPr="00E45460">
        <w:rPr>
          <w:b/>
          <w:bCs/>
          <w:lang w:eastAsia="en-AU"/>
        </w:rPr>
        <w:t>:</w:t>
      </w:r>
      <w:r>
        <w:rPr>
          <w:b/>
          <w:bCs/>
          <w:lang w:eastAsia="en-AU"/>
        </w:rPr>
        <w:t xml:space="preserve"> </w:t>
      </w:r>
      <w:hyperlink r:id="rId37" w:history="1">
        <w:r w:rsidRPr="0089791D">
          <w:rPr>
            <w:rStyle w:val="Hyperlink"/>
            <w:lang w:eastAsia="en-AU"/>
          </w:rPr>
          <w:t>[2023] UKSC 24</w:t>
        </w:r>
      </w:hyperlink>
    </w:p>
    <w:p w14:paraId="46B79F9E" w14:textId="77777777" w:rsidR="004A17DD" w:rsidRPr="00E45460" w:rsidRDefault="004A17DD" w:rsidP="004A17DD">
      <w:pPr>
        <w:rPr>
          <w:lang w:eastAsia="en-AU"/>
        </w:rPr>
      </w:pPr>
    </w:p>
    <w:p w14:paraId="0D735029" w14:textId="77777777" w:rsidR="004A17DD" w:rsidRPr="00E45460" w:rsidRDefault="004A17DD" w:rsidP="004A17DD">
      <w:pPr>
        <w:rPr>
          <w:lang w:eastAsia="en-AU"/>
        </w:rPr>
      </w:pPr>
      <w:r w:rsidRPr="00E45460">
        <w:rPr>
          <w:b/>
          <w:bCs/>
          <w:lang w:eastAsia="en-AU"/>
        </w:rPr>
        <w:t xml:space="preserve">Reasons delivered: </w:t>
      </w:r>
      <w:r>
        <w:rPr>
          <w:bCs/>
          <w:lang w:eastAsia="en-AU"/>
        </w:rPr>
        <w:t>5 July</w:t>
      </w:r>
      <w:r>
        <w:rPr>
          <w:lang w:eastAsia="en-AU"/>
        </w:rPr>
        <w:t xml:space="preserve"> </w:t>
      </w:r>
      <w:r w:rsidRPr="00E45460">
        <w:rPr>
          <w:lang w:eastAsia="en-AU"/>
        </w:rPr>
        <w:t>2023</w:t>
      </w:r>
    </w:p>
    <w:p w14:paraId="1BD6ED9E" w14:textId="77777777" w:rsidR="004A17DD" w:rsidRPr="00E45460" w:rsidRDefault="004A17DD" w:rsidP="004A17DD">
      <w:pPr>
        <w:rPr>
          <w:b/>
          <w:bCs/>
          <w:lang w:eastAsia="en-AU"/>
        </w:rPr>
      </w:pPr>
    </w:p>
    <w:p w14:paraId="1F668D22" w14:textId="77777777" w:rsidR="004A17DD" w:rsidRPr="00F61DA5" w:rsidRDefault="004A17DD" w:rsidP="004A17DD">
      <w:pPr>
        <w:rPr>
          <w:lang w:eastAsia="en-AU"/>
        </w:rPr>
      </w:pPr>
      <w:r w:rsidRPr="00E45460">
        <w:rPr>
          <w:b/>
          <w:bCs/>
          <w:lang w:eastAsia="en-AU"/>
        </w:rPr>
        <w:t>Coram:</w:t>
      </w:r>
      <w:r w:rsidRPr="00E45460">
        <w:t xml:space="preserve"> </w:t>
      </w:r>
      <w:r w:rsidRPr="00E83DA4">
        <w:rPr>
          <w:lang w:eastAsia="en-AU"/>
        </w:rPr>
        <w:t>Lord Lloyd-Jones</w:t>
      </w:r>
      <w:r>
        <w:rPr>
          <w:lang w:eastAsia="en-AU"/>
        </w:rPr>
        <w:t>,</w:t>
      </w:r>
      <w:r w:rsidRPr="00E83DA4">
        <w:rPr>
          <w:lang w:eastAsia="en-AU"/>
        </w:rPr>
        <w:t xml:space="preserve"> Lord Sales</w:t>
      </w:r>
      <w:r>
        <w:rPr>
          <w:lang w:eastAsia="en-AU"/>
        </w:rPr>
        <w:t>,</w:t>
      </w:r>
      <w:r w:rsidRPr="00E83DA4">
        <w:rPr>
          <w:lang w:eastAsia="en-AU"/>
        </w:rPr>
        <w:t xml:space="preserve"> Lord Leggatt</w:t>
      </w:r>
      <w:r>
        <w:rPr>
          <w:lang w:eastAsia="en-AU"/>
        </w:rPr>
        <w:t>,</w:t>
      </w:r>
      <w:r w:rsidRPr="00E83DA4">
        <w:rPr>
          <w:lang w:eastAsia="en-AU"/>
        </w:rPr>
        <w:t xml:space="preserve"> Lord Burrows</w:t>
      </w:r>
      <w:r>
        <w:rPr>
          <w:lang w:eastAsia="en-AU"/>
        </w:rPr>
        <w:t xml:space="preserve"> and</w:t>
      </w:r>
      <w:r w:rsidRPr="00E83DA4">
        <w:rPr>
          <w:lang w:eastAsia="en-AU"/>
        </w:rPr>
        <w:t xml:space="preserve"> Lord Stephens</w:t>
      </w:r>
    </w:p>
    <w:p w14:paraId="3C4116D0" w14:textId="77777777" w:rsidR="004A17DD" w:rsidRPr="00E45460" w:rsidRDefault="004A17DD" w:rsidP="004A17DD">
      <w:pPr>
        <w:rPr>
          <w:b/>
          <w:bCs/>
          <w:lang w:eastAsia="en-AU"/>
        </w:rPr>
      </w:pPr>
    </w:p>
    <w:p w14:paraId="2814EBA7" w14:textId="77777777" w:rsidR="004A17DD" w:rsidRPr="00E45460" w:rsidRDefault="004A17DD" w:rsidP="004A17DD">
      <w:pPr>
        <w:rPr>
          <w:b/>
          <w:bCs/>
          <w:lang w:eastAsia="en-AU"/>
        </w:rPr>
      </w:pPr>
      <w:r w:rsidRPr="00E45460">
        <w:rPr>
          <w:b/>
          <w:bCs/>
          <w:lang w:eastAsia="en-AU"/>
        </w:rPr>
        <w:t>Catchwords:</w:t>
      </w:r>
    </w:p>
    <w:p w14:paraId="45A12116" w14:textId="77777777" w:rsidR="004A17DD" w:rsidRPr="00E45460" w:rsidRDefault="004A17DD" w:rsidP="004A17DD">
      <w:pPr>
        <w:rPr>
          <w:b/>
          <w:bCs/>
          <w:lang w:eastAsia="en-AU"/>
        </w:rPr>
      </w:pPr>
    </w:p>
    <w:p w14:paraId="517F2467" w14:textId="30E1C949" w:rsidR="004A17DD" w:rsidRPr="00101BF5" w:rsidRDefault="004A17DD" w:rsidP="004A17DD">
      <w:pPr>
        <w:pStyle w:val="Catchwords"/>
      </w:pPr>
      <w:r>
        <w:t>Police</w:t>
      </w:r>
      <w:r w:rsidRPr="00101BF5">
        <w:t xml:space="preserve"> </w:t>
      </w:r>
      <w:r w:rsidRPr="0066468C">
        <w:t xml:space="preserve">– </w:t>
      </w:r>
      <w:r>
        <w:t xml:space="preserve">Disciplinary proceedings – Self-defence – </w:t>
      </w:r>
      <w:r w:rsidR="00563014">
        <w:t>Proper test for sel</w:t>
      </w:r>
      <w:r w:rsidR="00822C5F">
        <w:t xml:space="preserve">f-defence </w:t>
      </w:r>
      <w:r w:rsidR="0057209F">
        <w:t xml:space="preserve">in police disciplinary proceedings – </w:t>
      </w:r>
      <w:r>
        <w:t xml:space="preserve">Where W80, police officer, shot victim dead in police operation –  Where W80’s account was victim’s hands moved quickly to shoulder bag on his chest – Where W80 responded by firing one shot – Where no firearm found in victim’s bag </w:t>
      </w:r>
      <w:r w:rsidRPr="0066468C">
        <w:t xml:space="preserve">– </w:t>
      </w:r>
      <w:r>
        <w:t>Where investigation conducted by Independent Police Complaints Commission (</w:t>
      </w:r>
      <w:r w:rsidR="005373A1">
        <w:t>“</w:t>
      </w:r>
      <w:r>
        <w:t>IPCC</w:t>
      </w:r>
      <w:r w:rsidR="005373A1">
        <w:t>”</w:t>
      </w:r>
      <w:r>
        <w:t>) – Where IPCC concluded W80’s belief of imminent danger honestly held, but unreasonable – Where IPCC sent report to Metropolitan Police Service (</w:t>
      </w:r>
      <w:r w:rsidR="005373A1">
        <w:t>“</w:t>
      </w:r>
      <w:r>
        <w:t>MPS</w:t>
      </w:r>
      <w:r w:rsidR="005373A1">
        <w:t>”</w:t>
      </w:r>
      <w:r>
        <w:t xml:space="preserve">) for misconduct proceedings – Where MPS considered IPCC incorrectly applied civil law test, </w:t>
      </w:r>
      <w:r w:rsidRPr="00622E27">
        <w:t>which looks to whether honest but mistaken belief is </w:t>
      </w:r>
      <w:r w:rsidRPr="00622E27">
        <w:rPr>
          <w:i/>
          <w:iCs/>
        </w:rPr>
        <w:t>reasonable</w:t>
      </w:r>
      <w:r>
        <w:t>,</w:t>
      </w:r>
      <w:r w:rsidRPr="00622E27">
        <w:t xml:space="preserve"> as opposed to criminal law test of self-</w:t>
      </w:r>
      <w:r w:rsidRPr="00622E27">
        <w:lastRenderedPageBreak/>
        <w:t>defence</w:t>
      </w:r>
      <w:r>
        <w:t xml:space="preserve">, </w:t>
      </w:r>
      <w:r w:rsidRPr="00622E27">
        <w:t xml:space="preserve">which looks to whether belief </w:t>
      </w:r>
      <w:r w:rsidRPr="00622E27">
        <w:rPr>
          <w:i/>
          <w:iCs/>
        </w:rPr>
        <w:t>honestly held</w:t>
      </w:r>
      <w:r>
        <w:t xml:space="preserve"> – Where MPS refused to bring misconduct proceedings, and then directed to do so by successor of IPCC – Where decision to direct MPS challenged – Where Divisional Court held criminal law test applie</w:t>
      </w:r>
      <w:r w:rsidR="0057209F">
        <w:t>d</w:t>
      </w:r>
      <w:r>
        <w:t xml:space="preserve"> – Where Court of Appeal held neither criminal law test nor civil law test applie</w:t>
      </w:r>
      <w:r w:rsidR="0057209F">
        <w:t>d</w:t>
      </w:r>
      <w:r>
        <w:t xml:space="preserve">, and tribunal should apply test contained in wording of use of force standard in Schedule 2 to </w:t>
      </w:r>
      <w:r w:rsidRPr="003B0D5C">
        <w:rPr>
          <w:i/>
          <w:iCs/>
        </w:rPr>
        <w:t>Police (Conduct) Regulations 2012</w:t>
      </w:r>
      <w:r>
        <w:t xml:space="preserve">, namely whether </w:t>
      </w:r>
      <w:r w:rsidRPr="003E7CAF">
        <w:t xml:space="preserve">force used </w:t>
      </w:r>
      <w:r w:rsidR="0027186A">
        <w:t>“</w:t>
      </w:r>
      <w:r w:rsidRPr="00853942">
        <w:t>necessary, proportionate and reasonable in all the circumstances</w:t>
      </w:r>
      <w:r w:rsidR="0027186A">
        <w:t>”</w:t>
      </w:r>
      <w:r>
        <w:rPr>
          <w:i/>
          <w:iCs/>
        </w:rPr>
        <w:t xml:space="preserve"> </w:t>
      </w:r>
      <w:r>
        <w:t xml:space="preserve">– Whether in police misconduct proceeding, open to reasonable disciplinary panel to make finding of misconduct if officer’s honest, but mistaken, belief that their life threatened found to be unreasonable. </w:t>
      </w:r>
    </w:p>
    <w:p w14:paraId="15A47456" w14:textId="77777777" w:rsidR="004A17DD" w:rsidRDefault="004A17DD" w:rsidP="004A17DD">
      <w:pPr>
        <w:ind w:left="720"/>
        <w:rPr>
          <w:lang w:eastAsia="en-AU"/>
        </w:rPr>
      </w:pPr>
    </w:p>
    <w:p w14:paraId="610FD6D0" w14:textId="77777777" w:rsidR="004A17DD" w:rsidRPr="00E45460" w:rsidRDefault="004A17DD" w:rsidP="004A17DD">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Pr>
          <w:lang w:eastAsia="en-AU"/>
        </w:rPr>
        <w:t>dismissed.</w:t>
      </w:r>
    </w:p>
    <w:p w14:paraId="37B0E605" w14:textId="77777777" w:rsidR="004A17DD" w:rsidRDefault="004A17DD" w:rsidP="004A17DD">
      <w:pPr>
        <w:pStyle w:val="BullDivider2"/>
        <w:jc w:val="right"/>
      </w:pPr>
    </w:p>
    <w:p w14:paraId="4FE3E9F7" w14:textId="77777777" w:rsidR="003921EF" w:rsidRDefault="003921EF" w:rsidP="003921EF">
      <w:pPr>
        <w:rPr>
          <w:lang w:eastAsia="en-AU"/>
        </w:rPr>
      </w:pPr>
    </w:p>
    <w:p w14:paraId="5D2B601F" w14:textId="2E6AB35A" w:rsidR="005102CC" w:rsidRDefault="005102CC" w:rsidP="005102CC">
      <w:pPr>
        <w:pStyle w:val="Heading1"/>
      </w:pPr>
      <w:r>
        <w:t>Real Property</w:t>
      </w:r>
    </w:p>
    <w:p w14:paraId="641362FF" w14:textId="77777777" w:rsidR="005102CC" w:rsidRDefault="005102CC" w:rsidP="005102CC">
      <w:pPr>
        <w:rPr>
          <w:lang w:eastAsia="en-AU"/>
        </w:rPr>
      </w:pPr>
    </w:p>
    <w:p w14:paraId="163C86C2" w14:textId="42589EEC" w:rsidR="003F7AC8" w:rsidRDefault="003F7AC8" w:rsidP="003F7AC8">
      <w:pPr>
        <w:pStyle w:val="Heading2"/>
      </w:pPr>
      <w:r w:rsidRPr="003F7AC8">
        <w:t xml:space="preserve">Secretary of State for Transport v Curzon Park Ltd </w:t>
      </w:r>
      <w:r>
        <w:t>&amp; Ors</w:t>
      </w:r>
      <w:r w:rsidRPr="003F7AC8">
        <w:t xml:space="preserve"> </w:t>
      </w:r>
    </w:p>
    <w:p w14:paraId="12F3EC9B" w14:textId="5CB1E07D" w:rsidR="005102CC" w:rsidRPr="004C7024" w:rsidRDefault="005102CC" w:rsidP="005102CC">
      <w:r>
        <w:rPr>
          <w:b/>
          <w:bCs/>
          <w:lang w:eastAsia="en-AU"/>
        </w:rPr>
        <w:t>Supreme Court of the United Kingdom</w:t>
      </w:r>
      <w:r w:rsidRPr="00E45460">
        <w:rPr>
          <w:b/>
          <w:bCs/>
          <w:lang w:eastAsia="en-AU"/>
        </w:rPr>
        <w:t>:</w:t>
      </w:r>
      <w:r>
        <w:rPr>
          <w:b/>
          <w:bCs/>
          <w:lang w:eastAsia="en-AU"/>
        </w:rPr>
        <w:t xml:space="preserve"> </w:t>
      </w:r>
      <w:hyperlink r:id="rId38" w:history="1">
        <w:r w:rsidR="00046438" w:rsidRPr="00046438">
          <w:rPr>
            <w:rStyle w:val="Hyperlink"/>
            <w:lang w:eastAsia="en-AU"/>
          </w:rPr>
          <w:t>[2023] UKSC 30</w:t>
        </w:r>
      </w:hyperlink>
    </w:p>
    <w:p w14:paraId="1DDB3D16" w14:textId="77777777" w:rsidR="004643B3" w:rsidRDefault="004643B3" w:rsidP="005102CC">
      <w:pPr>
        <w:rPr>
          <w:b/>
          <w:bCs/>
          <w:lang w:eastAsia="en-AU"/>
        </w:rPr>
      </w:pPr>
    </w:p>
    <w:p w14:paraId="5854281C" w14:textId="77A2065E" w:rsidR="005102CC" w:rsidRPr="00E45460" w:rsidRDefault="005102CC" w:rsidP="005102CC">
      <w:pPr>
        <w:rPr>
          <w:lang w:eastAsia="en-AU"/>
        </w:rPr>
      </w:pPr>
      <w:r w:rsidRPr="00E45460">
        <w:rPr>
          <w:b/>
          <w:bCs/>
          <w:lang w:eastAsia="en-AU"/>
        </w:rPr>
        <w:t xml:space="preserve">Reasons delivered: </w:t>
      </w:r>
      <w:r w:rsidR="00046438">
        <w:rPr>
          <w:bCs/>
          <w:lang w:eastAsia="en-AU"/>
        </w:rPr>
        <w:t>10 August 2023</w:t>
      </w:r>
    </w:p>
    <w:p w14:paraId="2F93AF36" w14:textId="77777777" w:rsidR="005102CC" w:rsidRPr="00E45460" w:rsidRDefault="005102CC" w:rsidP="005102CC">
      <w:pPr>
        <w:rPr>
          <w:b/>
          <w:bCs/>
          <w:lang w:eastAsia="en-AU"/>
        </w:rPr>
      </w:pPr>
    </w:p>
    <w:p w14:paraId="08D65727" w14:textId="7679CB10" w:rsidR="004643B3" w:rsidRPr="004643B3" w:rsidRDefault="005102CC" w:rsidP="004643B3">
      <w:pPr>
        <w:rPr>
          <w:lang w:eastAsia="en-AU"/>
        </w:rPr>
      </w:pPr>
      <w:r w:rsidRPr="00E45460">
        <w:rPr>
          <w:b/>
          <w:bCs/>
          <w:lang w:eastAsia="en-AU"/>
        </w:rPr>
        <w:t>Coram:</w:t>
      </w:r>
      <w:r w:rsidRPr="00E45460">
        <w:t xml:space="preserve"> </w:t>
      </w:r>
      <w:r w:rsidR="004643B3" w:rsidRPr="004643B3">
        <w:rPr>
          <w:lang w:eastAsia="en-AU"/>
        </w:rPr>
        <w:t>Lord Kitchin, Lord Sales, Lord Hamblen, Lord Leggatt</w:t>
      </w:r>
      <w:r w:rsidR="004643B3">
        <w:rPr>
          <w:lang w:eastAsia="en-AU"/>
        </w:rPr>
        <w:t xml:space="preserve"> and</w:t>
      </w:r>
      <w:r w:rsidR="004643B3" w:rsidRPr="004643B3">
        <w:rPr>
          <w:lang w:eastAsia="en-AU"/>
        </w:rPr>
        <w:t xml:space="preserve"> Lady Rose</w:t>
      </w:r>
    </w:p>
    <w:p w14:paraId="000F208B" w14:textId="77777777" w:rsidR="005102CC" w:rsidRPr="00E45460" w:rsidRDefault="005102CC" w:rsidP="005102CC">
      <w:pPr>
        <w:rPr>
          <w:b/>
          <w:bCs/>
          <w:lang w:eastAsia="en-AU"/>
        </w:rPr>
      </w:pPr>
    </w:p>
    <w:p w14:paraId="5F603143" w14:textId="77777777" w:rsidR="005102CC" w:rsidRPr="00E45460" w:rsidRDefault="005102CC" w:rsidP="005102CC">
      <w:pPr>
        <w:rPr>
          <w:b/>
          <w:bCs/>
          <w:lang w:eastAsia="en-AU"/>
        </w:rPr>
      </w:pPr>
      <w:r w:rsidRPr="00E45460">
        <w:rPr>
          <w:b/>
          <w:bCs/>
          <w:lang w:eastAsia="en-AU"/>
        </w:rPr>
        <w:t>Catchwords:</w:t>
      </w:r>
    </w:p>
    <w:p w14:paraId="084EBD19" w14:textId="77777777" w:rsidR="005102CC" w:rsidRPr="00E45460" w:rsidRDefault="005102CC" w:rsidP="005102CC">
      <w:pPr>
        <w:rPr>
          <w:b/>
          <w:bCs/>
          <w:lang w:eastAsia="en-AU"/>
        </w:rPr>
      </w:pPr>
    </w:p>
    <w:p w14:paraId="415F0E85" w14:textId="01CE7DDE" w:rsidR="005C32A9" w:rsidRDefault="004643B3" w:rsidP="005102CC">
      <w:pPr>
        <w:pStyle w:val="Catchwords"/>
      </w:pPr>
      <w:r>
        <w:t>Real property –</w:t>
      </w:r>
      <w:r w:rsidR="007512A2">
        <w:t xml:space="preserve"> </w:t>
      </w:r>
      <w:r w:rsidR="006722AF">
        <w:t xml:space="preserve">Compensation for </w:t>
      </w:r>
      <w:r w:rsidR="00162B2E">
        <w:t xml:space="preserve">compulsory acquisition – Reality principle – </w:t>
      </w:r>
      <w:r w:rsidR="00E55342">
        <w:t xml:space="preserve">Where </w:t>
      </w:r>
      <w:r w:rsidR="00E55342">
        <w:rPr>
          <w:i/>
          <w:iCs/>
        </w:rPr>
        <w:t xml:space="preserve">Land Compensation Act 1961 </w:t>
      </w:r>
      <w:r w:rsidR="00E55342">
        <w:t>entitles landowner</w:t>
      </w:r>
      <w:r w:rsidR="00996C92">
        <w:t>s</w:t>
      </w:r>
      <w:r w:rsidR="00E55342">
        <w:t xml:space="preserve"> to compensation for compulsory purchased land –</w:t>
      </w:r>
      <w:r w:rsidR="00C321D8">
        <w:t xml:space="preserve"> </w:t>
      </w:r>
      <w:r w:rsidR="00996C92">
        <w:t xml:space="preserve">Where </w:t>
      </w:r>
      <w:r w:rsidR="00C321D8">
        <w:t xml:space="preserve">basic </w:t>
      </w:r>
      <w:r w:rsidR="00996C92">
        <w:t xml:space="preserve">measure of compensation is open market value of land sold by willing seller – Where landowner also entitled to compensation for enhancement of value of land from actual or prospective planning permission for development – Where under s 14 of </w:t>
      </w:r>
      <w:r w:rsidR="00996C92">
        <w:rPr>
          <w:i/>
          <w:iCs/>
        </w:rPr>
        <w:t>Land Compensation Act</w:t>
      </w:r>
      <w:r w:rsidR="00332E06">
        <w:t>, in assessing value of land, account may be taken of</w:t>
      </w:r>
      <w:r w:rsidR="00064F8A">
        <w:t xml:space="preserve">, inter alia, </w:t>
      </w:r>
      <w:r w:rsidR="005373A1">
        <w:t>“</w:t>
      </w:r>
      <w:r w:rsidR="004472BF" w:rsidRPr="004472BF">
        <w:t>appropriate alternative development</w:t>
      </w:r>
      <w:r w:rsidR="005373A1">
        <w:t>”</w:t>
      </w:r>
      <w:r w:rsidR="004472BF" w:rsidRPr="004472BF">
        <w:t xml:space="preserve"> of lan</w:t>
      </w:r>
      <w:r w:rsidR="004472BF">
        <w:t>d</w:t>
      </w:r>
      <w:r w:rsidR="00332E06">
        <w:t xml:space="preserve"> –</w:t>
      </w:r>
      <w:r w:rsidR="00F62CB2">
        <w:t xml:space="preserve"> Where u</w:t>
      </w:r>
      <w:r w:rsidR="00F62CB2" w:rsidRPr="00F62CB2">
        <w:t xml:space="preserve">nder </w:t>
      </w:r>
      <w:r w:rsidR="00F62CB2">
        <w:t xml:space="preserve">s </w:t>
      </w:r>
      <w:r w:rsidR="00F62CB2" w:rsidRPr="00F62CB2">
        <w:t xml:space="preserve">17 </w:t>
      </w:r>
      <w:r w:rsidR="00F62CB2">
        <w:rPr>
          <w:i/>
          <w:iCs/>
        </w:rPr>
        <w:t xml:space="preserve">Land Compensation Act </w:t>
      </w:r>
      <w:r w:rsidR="00F62CB2" w:rsidRPr="00F62CB2">
        <w:t>landowner may apply to local planning authority for certificate of appropriate alternative development (</w:t>
      </w:r>
      <w:r w:rsidR="005373A1">
        <w:t>“</w:t>
      </w:r>
      <w:r w:rsidR="00F62CB2" w:rsidRPr="00F62CB2">
        <w:t>CAAD</w:t>
      </w:r>
      <w:r w:rsidR="005373A1">
        <w:t>”</w:t>
      </w:r>
      <w:r w:rsidR="00F62CB2" w:rsidRPr="00F62CB2">
        <w:t xml:space="preserve">) stating there is </w:t>
      </w:r>
      <w:r w:rsidR="004B07F9">
        <w:t xml:space="preserve">development which is </w:t>
      </w:r>
      <w:r w:rsidR="00F62CB2" w:rsidRPr="00F62CB2">
        <w:t xml:space="preserve">appropriate alternative development for purposes of </w:t>
      </w:r>
      <w:r w:rsidR="00F62CB2">
        <w:t xml:space="preserve">s </w:t>
      </w:r>
      <w:r w:rsidR="00F62CB2" w:rsidRPr="00F62CB2">
        <w:t>14</w:t>
      </w:r>
      <w:r w:rsidR="00795825">
        <w:t xml:space="preserve"> – Where appellant compulsor</w:t>
      </w:r>
      <w:r w:rsidR="009A217B">
        <w:t>il</w:t>
      </w:r>
      <w:r w:rsidR="00795825">
        <w:t>y acquired</w:t>
      </w:r>
      <w:r w:rsidR="001B28E4">
        <w:t xml:space="preserve"> four neighbouring sites – Where four respondents owners of sites and applied for and granted CAAD in relation to their respective sites – Where </w:t>
      </w:r>
      <w:r w:rsidR="00CB1EA7">
        <w:t>Council</w:t>
      </w:r>
      <w:r w:rsidR="001B28E4">
        <w:t xml:space="preserve"> considered each CAAD application in isolation,</w:t>
      </w:r>
      <w:r w:rsidR="00CB1EA7">
        <w:t xml:space="preserve"> </w:t>
      </w:r>
      <w:r w:rsidR="00603992">
        <w:t>rejecting</w:t>
      </w:r>
      <w:r w:rsidR="00CB1EA7">
        <w:t xml:space="preserve"> appellant</w:t>
      </w:r>
      <w:r w:rsidR="00603992">
        <w:t>’</w:t>
      </w:r>
      <w:r w:rsidR="00CB1EA7">
        <w:t xml:space="preserve">s contention that cumulative </w:t>
      </w:r>
      <w:r w:rsidR="00603992">
        <w:t>impact</w:t>
      </w:r>
      <w:r w:rsidR="00CB1EA7">
        <w:t xml:space="preserve"> of all applications for CAADs should be considered – Where</w:t>
      </w:r>
      <w:r w:rsidR="00820CEA">
        <w:t xml:space="preserve"> appellant unsuccessfully appealed to Upper Tribunal</w:t>
      </w:r>
      <w:r w:rsidR="00196852">
        <w:t xml:space="preserve"> – Where Court of Appeal held decision maker not entitled to take into account other CAAD applications or decisions relating to development of land – </w:t>
      </w:r>
      <w:r w:rsidR="005C32A9">
        <w:t>W</w:t>
      </w:r>
      <w:r w:rsidR="005C32A9" w:rsidRPr="005C32A9">
        <w:t>hether in determining application for CAAD for particular parcel of land decision-maker may take into account CAAD applications or decisions which relate to development of other land</w:t>
      </w:r>
      <w:r w:rsidR="005C32A9">
        <w:t xml:space="preserve">. </w:t>
      </w:r>
    </w:p>
    <w:p w14:paraId="0B858D13" w14:textId="77777777" w:rsidR="005102CC" w:rsidRDefault="005102CC" w:rsidP="005102CC">
      <w:pPr>
        <w:ind w:left="720"/>
        <w:rPr>
          <w:lang w:eastAsia="en-AU"/>
        </w:rPr>
      </w:pPr>
    </w:p>
    <w:p w14:paraId="1D81B9D7" w14:textId="17605AA6" w:rsidR="005102CC" w:rsidRPr="00E45460" w:rsidRDefault="005102CC" w:rsidP="005102CC">
      <w:pPr>
        <w:rPr>
          <w:lang w:eastAsia="en-AU"/>
        </w:rPr>
      </w:pPr>
      <w:r w:rsidRPr="0041107F">
        <w:rPr>
          <w:b/>
          <w:bCs/>
          <w:lang w:eastAsia="en-AU"/>
        </w:rPr>
        <w:lastRenderedPageBreak/>
        <w:t>Held (</w:t>
      </w:r>
      <w:r w:rsidR="007512A2">
        <w:rPr>
          <w:b/>
          <w:bCs/>
          <w:lang w:eastAsia="en-AU"/>
        </w:rPr>
        <w:t>5</w:t>
      </w:r>
      <w:r w:rsidRPr="0041107F">
        <w:rPr>
          <w:b/>
          <w:bCs/>
          <w:lang w:eastAsia="en-AU"/>
        </w:rPr>
        <w:t>:</w:t>
      </w:r>
      <w:r w:rsidR="007512A2">
        <w:rPr>
          <w:b/>
          <w:bCs/>
          <w:lang w:eastAsia="en-AU"/>
        </w:rPr>
        <w:t>0</w:t>
      </w:r>
      <w:r w:rsidRPr="0041107F">
        <w:rPr>
          <w:b/>
          <w:bCs/>
          <w:lang w:eastAsia="en-AU"/>
        </w:rPr>
        <w:t>):</w:t>
      </w:r>
      <w:r w:rsidRPr="007A41CD">
        <w:rPr>
          <w:lang w:eastAsia="en-AU"/>
        </w:rPr>
        <w:t xml:space="preserve"> Appeal </w:t>
      </w:r>
      <w:r>
        <w:rPr>
          <w:lang w:eastAsia="en-AU"/>
        </w:rPr>
        <w:t>allowed</w:t>
      </w:r>
      <w:r w:rsidR="007512A2">
        <w:rPr>
          <w:lang w:eastAsia="en-AU"/>
        </w:rPr>
        <w:t xml:space="preserve"> </w:t>
      </w:r>
      <w:r w:rsidR="00D50BAB">
        <w:rPr>
          <w:lang w:eastAsia="en-AU"/>
        </w:rPr>
        <w:t>to limited extent</w:t>
      </w:r>
      <w:r w:rsidR="00993738">
        <w:rPr>
          <w:lang w:eastAsia="en-AU"/>
        </w:rPr>
        <w:t>; declaration made by Upper Tribunal restored</w:t>
      </w:r>
      <w:r>
        <w:rPr>
          <w:lang w:eastAsia="en-AU"/>
        </w:rPr>
        <w:t>.</w:t>
      </w:r>
    </w:p>
    <w:p w14:paraId="14C33FD4" w14:textId="77777777" w:rsidR="005102CC" w:rsidRDefault="005102CC" w:rsidP="005102CC">
      <w:pPr>
        <w:pStyle w:val="BullDivider2"/>
        <w:jc w:val="right"/>
      </w:pPr>
    </w:p>
    <w:p w14:paraId="1BCB3134" w14:textId="77777777" w:rsidR="005102CC" w:rsidRDefault="005102CC" w:rsidP="000B27E6">
      <w:pPr>
        <w:rPr>
          <w:lang w:eastAsia="en-AU"/>
        </w:rPr>
      </w:pPr>
    </w:p>
    <w:p w14:paraId="427798E1" w14:textId="62C11241" w:rsidR="00C346C2" w:rsidRDefault="00C346C2" w:rsidP="00C346C2">
      <w:pPr>
        <w:pStyle w:val="Heading1"/>
      </w:pPr>
      <w:r>
        <w:t>Sentencing</w:t>
      </w:r>
    </w:p>
    <w:p w14:paraId="27AF6F15" w14:textId="77777777" w:rsidR="00FC52FE" w:rsidRDefault="00FC52FE" w:rsidP="00FC52FE"/>
    <w:p w14:paraId="6A6C2614" w14:textId="5CA100FA" w:rsidR="00FC52FE" w:rsidRPr="00773410" w:rsidRDefault="00FC52FE" w:rsidP="00FC52FE">
      <w:pPr>
        <w:pStyle w:val="Heading2"/>
      </w:pPr>
      <w:r>
        <w:t>HKSAR v Lui Sai Yu</w:t>
      </w:r>
    </w:p>
    <w:p w14:paraId="51FDC24E" w14:textId="457F0582" w:rsidR="00FC52FE" w:rsidRDefault="00FC52FE" w:rsidP="00FC52FE">
      <w:r w:rsidRPr="00D85A2E">
        <w:rPr>
          <w:b/>
          <w:bCs/>
          <w:lang w:eastAsia="en-AU"/>
        </w:rPr>
        <w:t>Hong Kong Court of Final Appeal:</w:t>
      </w:r>
      <w:r>
        <w:rPr>
          <w:b/>
          <w:bCs/>
          <w:lang w:eastAsia="en-AU"/>
        </w:rPr>
        <w:t xml:space="preserve"> </w:t>
      </w:r>
      <w:hyperlink r:id="rId39" w:history="1">
        <w:r w:rsidRPr="00D85A2E">
          <w:rPr>
            <w:rStyle w:val="Hyperlink"/>
            <w:lang w:eastAsia="en-AU"/>
          </w:rPr>
          <w:t>[2023] HKCFA 26</w:t>
        </w:r>
      </w:hyperlink>
    </w:p>
    <w:p w14:paraId="0F13F98A" w14:textId="77777777" w:rsidR="00FC52FE" w:rsidRPr="00E45460" w:rsidRDefault="00FC52FE" w:rsidP="00FC52FE">
      <w:pPr>
        <w:rPr>
          <w:lang w:eastAsia="en-AU"/>
        </w:rPr>
      </w:pPr>
    </w:p>
    <w:p w14:paraId="0C58D663" w14:textId="77777777" w:rsidR="00FC52FE" w:rsidRPr="00E45460" w:rsidRDefault="00FC52FE" w:rsidP="00FC52FE">
      <w:pPr>
        <w:rPr>
          <w:lang w:eastAsia="en-AU"/>
        </w:rPr>
      </w:pPr>
      <w:r w:rsidRPr="00E45460">
        <w:rPr>
          <w:b/>
          <w:bCs/>
          <w:lang w:eastAsia="en-AU"/>
        </w:rPr>
        <w:t xml:space="preserve">Reasons delivered: </w:t>
      </w:r>
      <w:r>
        <w:rPr>
          <w:bCs/>
          <w:lang w:eastAsia="en-AU"/>
        </w:rPr>
        <w:t>22 August</w:t>
      </w:r>
      <w:r>
        <w:rPr>
          <w:lang w:eastAsia="en-AU"/>
        </w:rPr>
        <w:t xml:space="preserve"> </w:t>
      </w:r>
      <w:r w:rsidRPr="00E45460">
        <w:rPr>
          <w:lang w:eastAsia="en-AU"/>
        </w:rPr>
        <w:t>2023</w:t>
      </w:r>
    </w:p>
    <w:p w14:paraId="472550BB" w14:textId="77777777" w:rsidR="00FC52FE" w:rsidRPr="00E45460" w:rsidRDefault="00FC52FE" w:rsidP="00FC52FE">
      <w:pPr>
        <w:rPr>
          <w:b/>
          <w:bCs/>
          <w:lang w:eastAsia="en-AU"/>
        </w:rPr>
      </w:pPr>
    </w:p>
    <w:p w14:paraId="7D96FBAF" w14:textId="77777777" w:rsidR="00FC52FE" w:rsidRDefault="00FC52FE" w:rsidP="00FC52FE">
      <w:pPr>
        <w:rPr>
          <w:lang w:eastAsia="en-AU"/>
        </w:rPr>
      </w:pPr>
      <w:r w:rsidRPr="00E45460">
        <w:rPr>
          <w:b/>
          <w:bCs/>
          <w:lang w:eastAsia="en-AU"/>
        </w:rPr>
        <w:t>Coram:</w:t>
      </w:r>
      <w:r w:rsidRPr="00E45460">
        <w:t xml:space="preserve"> </w:t>
      </w:r>
      <w:r>
        <w:rPr>
          <w:lang w:eastAsia="en-AU"/>
        </w:rPr>
        <w:t>Cheung CJ, Ribeiro, Fok, Lam PJJ and Chan NPJ</w:t>
      </w:r>
    </w:p>
    <w:p w14:paraId="24425C0A" w14:textId="77777777" w:rsidR="00FC52FE" w:rsidRPr="00E45460" w:rsidRDefault="00FC52FE" w:rsidP="00FC52FE">
      <w:pPr>
        <w:rPr>
          <w:b/>
          <w:bCs/>
          <w:lang w:eastAsia="en-AU"/>
        </w:rPr>
      </w:pPr>
    </w:p>
    <w:p w14:paraId="20D1C207" w14:textId="77777777" w:rsidR="00FC52FE" w:rsidRPr="00E45460" w:rsidRDefault="00FC52FE" w:rsidP="00FC52FE">
      <w:pPr>
        <w:rPr>
          <w:b/>
          <w:bCs/>
          <w:lang w:eastAsia="en-AU"/>
        </w:rPr>
      </w:pPr>
      <w:r w:rsidRPr="00E45460">
        <w:rPr>
          <w:b/>
          <w:bCs/>
          <w:lang w:eastAsia="en-AU"/>
        </w:rPr>
        <w:t>Catchwords:</w:t>
      </w:r>
    </w:p>
    <w:p w14:paraId="2A0D4A94" w14:textId="77777777" w:rsidR="00FC52FE" w:rsidRPr="00E45460" w:rsidRDefault="00FC52FE" w:rsidP="00FC52FE">
      <w:pPr>
        <w:rPr>
          <w:b/>
          <w:bCs/>
          <w:lang w:eastAsia="en-AU"/>
        </w:rPr>
      </w:pPr>
    </w:p>
    <w:p w14:paraId="64C38282" w14:textId="675B3573" w:rsidR="00FC52FE" w:rsidRPr="005F3BCB" w:rsidRDefault="00FC52FE" w:rsidP="00FC52FE">
      <w:pPr>
        <w:pStyle w:val="Catchwords"/>
      </w:pPr>
      <w:r>
        <w:t>Sentencing</w:t>
      </w:r>
      <w:r w:rsidRPr="00101BF5">
        <w:t xml:space="preserve"> </w:t>
      </w:r>
      <w:r w:rsidRPr="0066468C">
        <w:t xml:space="preserve">– </w:t>
      </w:r>
      <w:r>
        <w:t xml:space="preserve">Construction of </w:t>
      </w:r>
      <w:r w:rsidRPr="0031015B">
        <w:rPr>
          <w:i/>
          <w:iCs/>
        </w:rPr>
        <w:t>National Security Law</w:t>
      </w:r>
      <w:r>
        <w:t xml:space="preserve"> provisions – Where appellant pleaded guilty in District Court to one count of incitement to secession, contrary to art 21 of </w:t>
      </w:r>
      <w:r w:rsidRPr="0031015B">
        <w:rPr>
          <w:i/>
          <w:iCs/>
        </w:rPr>
        <w:t xml:space="preserve">National Security </w:t>
      </w:r>
      <w:r w:rsidR="00E93720" w:rsidRPr="0031015B">
        <w:rPr>
          <w:i/>
          <w:iCs/>
        </w:rPr>
        <w:t>Law</w:t>
      </w:r>
      <w:r>
        <w:t xml:space="preserve"> (</w:t>
      </w:r>
      <w:r w:rsidR="005373A1">
        <w:t>“</w:t>
      </w:r>
      <w:r>
        <w:t>NSL 33</w:t>
      </w:r>
      <w:r w:rsidR="005373A1">
        <w:t>”</w:t>
      </w:r>
      <w:r>
        <w:t xml:space="preserve">) – Where Judge found NSL21 had </w:t>
      </w:r>
      <w:r w:rsidRPr="00A87EF2">
        <w:t xml:space="preserve">tiered penalty system and circumstances of offence committed by </w:t>
      </w:r>
      <w:r>
        <w:t>appellant</w:t>
      </w:r>
      <w:r w:rsidRPr="00A87EF2">
        <w:t xml:space="preserve"> were of serious nature, thus falling within upper band which warranted sentence of imprisonment of not less than 5 years but not more than 10 years</w:t>
      </w:r>
      <w:r>
        <w:t xml:space="preserve"> – Where judge initially adopted starting point of 5 years and 6 months’ imprisonment</w:t>
      </w:r>
      <w:r w:rsidR="00A149F8">
        <w:t xml:space="preserve"> </w:t>
      </w:r>
      <w:r w:rsidR="009F01F8">
        <w:t xml:space="preserve">and </w:t>
      </w:r>
      <w:r>
        <w:t xml:space="preserve">indicated she would discount it by one-third to reflect appellant’s guilty plea at earliest opportunity, but judge then agreed with prosecution’s submission that for offences of serious nature, NSL21 mandated minimum 5 years’ imprisonments – Where </w:t>
      </w:r>
      <w:r w:rsidR="00A149F8">
        <w:t>j</w:t>
      </w:r>
      <w:r>
        <w:t xml:space="preserve">udge accordingly sentenced appellant to 5 years’ imprisonment – Where appellant sought leave to appeal against sentence in Court of Appeal – Where Court of Appeal affirmed judge’s categorisation of serious crime and adoption of 5 years and 6 months’ imprisonment as starting point – Where Court of Appeal rejected appellant’s submissions that (i) for </w:t>
      </w:r>
      <w:r w:rsidRPr="00A719AF">
        <w:t>offences of serious nature, legislative intention of NSL21 was to lay down a range of starting points between 5 and 10 years rather than to set 5 years’ imprisonment as minimum sentence</w:t>
      </w:r>
      <w:r>
        <w:t>; and (ii)</w:t>
      </w:r>
      <w:r w:rsidRPr="00A719AF">
        <w:t xml:space="preserve"> three conditions laid down in </w:t>
      </w:r>
      <w:r>
        <w:t>art 33</w:t>
      </w:r>
      <w:r w:rsidRPr="00A719AF">
        <w:t>(1) were not exhaustive and other mitigating factors (such as a guilty plea) could operate to take final sentence below 5 years</w:t>
      </w:r>
      <w:r>
        <w:t xml:space="preserve"> –</w:t>
      </w:r>
      <w:r w:rsidR="007D556F">
        <w:t xml:space="preserve"> Proper interpretation of arts 2</w:t>
      </w:r>
      <w:r w:rsidR="00AA74B0">
        <w:t>0</w:t>
      </w:r>
      <w:r w:rsidR="007D556F">
        <w:t>, 2</w:t>
      </w:r>
      <w:r w:rsidR="00AA74B0">
        <w:t>1</w:t>
      </w:r>
      <w:r w:rsidR="007D556F">
        <w:t xml:space="preserve"> and 33 of </w:t>
      </w:r>
      <w:r w:rsidR="00AA74B0" w:rsidRPr="00890A7C">
        <w:rPr>
          <w:i/>
          <w:iCs/>
        </w:rPr>
        <w:t>National Security Law</w:t>
      </w:r>
      <w:r w:rsidR="00AA74B0">
        <w:t xml:space="preserve">. </w:t>
      </w:r>
    </w:p>
    <w:p w14:paraId="3B729C54" w14:textId="77777777" w:rsidR="00FC52FE" w:rsidRDefault="00FC52FE" w:rsidP="00FC52FE">
      <w:pPr>
        <w:ind w:left="720"/>
        <w:rPr>
          <w:lang w:eastAsia="en-AU"/>
        </w:rPr>
      </w:pPr>
    </w:p>
    <w:p w14:paraId="36E419F5" w14:textId="77777777" w:rsidR="00FC52FE" w:rsidRPr="00E45460" w:rsidRDefault="00FC52FE" w:rsidP="00FC52FE">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Pr>
          <w:lang w:eastAsia="en-AU"/>
        </w:rPr>
        <w:t>dismissed.</w:t>
      </w:r>
    </w:p>
    <w:p w14:paraId="7D3FB296" w14:textId="77777777" w:rsidR="00FC52FE" w:rsidRDefault="00FC52FE" w:rsidP="00FC52FE">
      <w:pPr>
        <w:pStyle w:val="BullDivider1"/>
      </w:pPr>
    </w:p>
    <w:p w14:paraId="0FB33123" w14:textId="77777777" w:rsidR="00FC52FE" w:rsidRPr="009C1749" w:rsidRDefault="00FC52FE" w:rsidP="00FC52FE">
      <w:pPr>
        <w:rPr>
          <w:lang w:eastAsia="en-AU"/>
        </w:rPr>
      </w:pPr>
    </w:p>
    <w:p w14:paraId="48A93951" w14:textId="6CAC81E8" w:rsidR="00C346C2" w:rsidRPr="003D3672" w:rsidRDefault="0002760E" w:rsidP="00C346C2">
      <w:pPr>
        <w:pStyle w:val="Heading2"/>
      </w:pPr>
      <w:r>
        <w:t>Kaine</w:t>
      </w:r>
      <w:r w:rsidRPr="0002760E">
        <w:t xml:space="preserve"> Van Hemert v R</w:t>
      </w:r>
    </w:p>
    <w:p w14:paraId="1F08A8AD" w14:textId="2642D0BB" w:rsidR="00C346C2" w:rsidRDefault="004C3A24" w:rsidP="0025632C">
      <w:r w:rsidRPr="004C3A24">
        <w:rPr>
          <w:b/>
          <w:bCs/>
          <w:lang w:eastAsia="en-AU"/>
        </w:rPr>
        <w:t>Supreme Court of New Zealand</w:t>
      </w:r>
      <w:r w:rsidR="00C346C2" w:rsidRPr="00E45460">
        <w:rPr>
          <w:b/>
          <w:bCs/>
          <w:lang w:eastAsia="en-AU"/>
        </w:rPr>
        <w:t>:</w:t>
      </w:r>
      <w:r w:rsidR="0025632C">
        <w:rPr>
          <w:b/>
          <w:bCs/>
          <w:lang w:eastAsia="en-AU"/>
        </w:rPr>
        <w:t xml:space="preserve"> </w:t>
      </w:r>
      <w:hyperlink r:id="rId40" w:history="1">
        <w:r w:rsidR="0025632C" w:rsidRPr="0025632C">
          <w:rPr>
            <w:rStyle w:val="Hyperlink"/>
            <w:lang w:eastAsia="en-AU"/>
          </w:rPr>
          <w:t>[2023] NZSC 116</w:t>
        </w:r>
      </w:hyperlink>
    </w:p>
    <w:p w14:paraId="2A3BC865" w14:textId="77777777" w:rsidR="00C346C2" w:rsidRPr="00E45460" w:rsidRDefault="00C346C2" w:rsidP="00C346C2">
      <w:pPr>
        <w:rPr>
          <w:lang w:eastAsia="en-AU"/>
        </w:rPr>
      </w:pPr>
    </w:p>
    <w:p w14:paraId="52839279" w14:textId="07D207CF" w:rsidR="00C346C2" w:rsidRPr="00E45460" w:rsidRDefault="00C346C2" w:rsidP="00C346C2">
      <w:pPr>
        <w:rPr>
          <w:lang w:eastAsia="en-AU"/>
        </w:rPr>
      </w:pPr>
      <w:r w:rsidRPr="00E45460">
        <w:rPr>
          <w:b/>
          <w:bCs/>
          <w:lang w:eastAsia="en-AU"/>
        </w:rPr>
        <w:t xml:space="preserve">Reasons delivered: </w:t>
      </w:r>
      <w:r w:rsidR="0025632C">
        <w:rPr>
          <w:bCs/>
          <w:lang w:eastAsia="en-AU"/>
        </w:rPr>
        <w:t>31</w:t>
      </w:r>
      <w:r>
        <w:rPr>
          <w:bCs/>
          <w:lang w:eastAsia="en-AU"/>
        </w:rPr>
        <w:t xml:space="preserve"> August</w:t>
      </w:r>
      <w:r>
        <w:rPr>
          <w:lang w:eastAsia="en-AU"/>
        </w:rPr>
        <w:t xml:space="preserve"> </w:t>
      </w:r>
      <w:r w:rsidRPr="00E45460">
        <w:rPr>
          <w:lang w:eastAsia="en-AU"/>
        </w:rPr>
        <w:t>2023</w:t>
      </w:r>
    </w:p>
    <w:p w14:paraId="1C970640" w14:textId="77777777" w:rsidR="00C346C2" w:rsidRPr="00E45460" w:rsidRDefault="00C346C2" w:rsidP="00C346C2">
      <w:pPr>
        <w:rPr>
          <w:b/>
          <w:bCs/>
          <w:lang w:eastAsia="en-AU"/>
        </w:rPr>
      </w:pPr>
    </w:p>
    <w:p w14:paraId="68D77401" w14:textId="510A352B" w:rsidR="00C346C2" w:rsidRPr="00F61DA5" w:rsidRDefault="00C346C2" w:rsidP="00C346C2">
      <w:pPr>
        <w:rPr>
          <w:lang w:eastAsia="en-AU"/>
        </w:rPr>
      </w:pPr>
      <w:r w:rsidRPr="00E45460">
        <w:rPr>
          <w:b/>
          <w:bCs/>
          <w:lang w:eastAsia="en-AU"/>
        </w:rPr>
        <w:t>Coram:</w:t>
      </w:r>
      <w:r w:rsidRPr="00E45460">
        <w:t xml:space="preserve"> </w:t>
      </w:r>
      <w:r w:rsidR="0025632C" w:rsidRPr="0025632C">
        <w:rPr>
          <w:lang w:eastAsia="en-AU"/>
        </w:rPr>
        <w:t>Glazebrook, O’Regan, Ellen France, Williams and Kós JJ</w:t>
      </w:r>
    </w:p>
    <w:p w14:paraId="2C8A3164" w14:textId="77777777" w:rsidR="00C346C2" w:rsidRPr="00E45460" w:rsidRDefault="00C346C2" w:rsidP="00C346C2">
      <w:pPr>
        <w:rPr>
          <w:b/>
          <w:bCs/>
          <w:lang w:eastAsia="en-AU"/>
        </w:rPr>
      </w:pPr>
    </w:p>
    <w:p w14:paraId="4C9599CD" w14:textId="77777777" w:rsidR="00C346C2" w:rsidRPr="00E45460" w:rsidRDefault="00C346C2" w:rsidP="00C346C2">
      <w:pPr>
        <w:rPr>
          <w:b/>
          <w:bCs/>
          <w:lang w:eastAsia="en-AU"/>
        </w:rPr>
      </w:pPr>
      <w:r w:rsidRPr="00E45460">
        <w:rPr>
          <w:b/>
          <w:bCs/>
          <w:lang w:eastAsia="en-AU"/>
        </w:rPr>
        <w:t>Catchwords:</w:t>
      </w:r>
    </w:p>
    <w:p w14:paraId="223A2A76" w14:textId="77777777" w:rsidR="00C346C2" w:rsidRPr="00E45460" w:rsidRDefault="00C346C2" w:rsidP="00C346C2">
      <w:pPr>
        <w:rPr>
          <w:b/>
          <w:bCs/>
          <w:lang w:eastAsia="en-AU"/>
        </w:rPr>
      </w:pPr>
    </w:p>
    <w:p w14:paraId="55070CBB" w14:textId="60F3B56F" w:rsidR="00720963" w:rsidRPr="00697FC0" w:rsidRDefault="00AD16DB" w:rsidP="00C346C2">
      <w:pPr>
        <w:pStyle w:val="Catchwords"/>
        <w:rPr>
          <w:vertAlign w:val="superscript"/>
        </w:rPr>
      </w:pPr>
      <w:r>
        <w:lastRenderedPageBreak/>
        <w:t xml:space="preserve">Sentencing </w:t>
      </w:r>
      <w:r w:rsidR="00AD2931">
        <w:t xml:space="preserve">– Mental </w:t>
      </w:r>
      <w:r w:rsidR="00A22BF4">
        <w:t>impairment</w:t>
      </w:r>
      <w:r w:rsidR="00AD2931">
        <w:t xml:space="preserve"> – Manifestly unjust – Presumption of life imprisonment – </w:t>
      </w:r>
      <w:r w:rsidR="00EE1535">
        <w:t>Where appellant discover</w:t>
      </w:r>
      <w:r w:rsidR="00737087">
        <w:t>ed</w:t>
      </w:r>
      <w:r w:rsidR="00EE1535">
        <w:t xml:space="preserve"> his ex-partner entered new relationship, and his mental health deteriorated into severe psychotic episode – Where mental health assistance was given, but due to misunderstanding appellant left alone overnight – Where </w:t>
      </w:r>
      <w:r w:rsidR="00A9164E">
        <w:t xml:space="preserve">in early morning of 31 December 2019, appellant left his house, taking with him large knife – Where appellant engaged services of victim, who was working as sex worker – Where victim got into passenger seat and disagreement </w:t>
      </w:r>
      <w:r w:rsidR="00761CB9">
        <w:t>arose, and</w:t>
      </w:r>
      <w:r w:rsidR="00A9164E">
        <w:t xml:space="preserve"> appellant killed victim, using knife and rock – </w:t>
      </w:r>
      <w:r w:rsidR="00E548B4">
        <w:t>Where after receiving sentence indication, appellant plead</w:t>
      </w:r>
      <w:r w:rsidR="006E4B7B">
        <w:t>ed</w:t>
      </w:r>
      <w:r w:rsidR="00E548B4">
        <w:t xml:space="preserve"> guilty to murder – Where High Court held at sentencing due to extent of mental illness appellant </w:t>
      </w:r>
      <w:r w:rsidR="00697FC0">
        <w:t xml:space="preserve">suffered from at time of offending, would be manifestly unjust to sentence him to life imprisonment – Where consequently, presumption of life imprisonment under s 102 of </w:t>
      </w:r>
      <w:r w:rsidR="00697FC0">
        <w:rPr>
          <w:i/>
          <w:iCs/>
        </w:rPr>
        <w:t xml:space="preserve">Sentencing Act 2002 </w:t>
      </w:r>
      <w:r w:rsidR="00697FC0">
        <w:t xml:space="preserve">did not apply – Where appellant sentenced to 10 years’ </w:t>
      </w:r>
      <w:r w:rsidR="00AD2931">
        <w:t>imprisonment</w:t>
      </w:r>
      <w:r w:rsidR="00697FC0">
        <w:t>, and imposed minimum period of six years and eight months – Where Crown appealed to Court of Appeal, which held High Court misapplied s 102</w:t>
      </w:r>
      <w:r w:rsidR="00D201DE">
        <w:t xml:space="preserve"> – Where following second sentence indication, appellant again pleaded guilty </w:t>
      </w:r>
      <w:r w:rsidR="006E4B7B">
        <w:t xml:space="preserve">– Where High Court sentenced appellant to life imprisonment with a minimum period of 11 and a half years – Whether Court of Appeal was correct to </w:t>
      </w:r>
      <w:r w:rsidR="006E4B7B" w:rsidRPr="006E4B7B">
        <w:t xml:space="preserve">conclude presumption in favour of life imprisonment in s 102 of </w:t>
      </w:r>
      <w:r w:rsidR="006E4B7B" w:rsidRPr="006E4B7B">
        <w:rPr>
          <w:i/>
          <w:iCs/>
        </w:rPr>
        <w:t>Sentencing Act</w:t>
      </w:r>
      <w:r w:rsidR="006E4B7B" w:rsidRPr="006E4B7B">
        <w:t xml:space="preserve"> not displaced given circumstances of offence and of offender.</w:t>
      </w:r>
    </w:p>
    <w:p w14:paraId="20C0DA19" w14:textId="77777777" w:rsidR="00C346C2" w:rsidRDefault="00C346C2" w:rsidP="00C346C2">
      <w:pPr>
        <w:ind w:left="720"/>
        <w:rPr>
          <w:lang w:eastAsia="en-AU"/>
        </w:rPr>
      </w:pPr>
    </w:p>
    <w:p w14:paraId="217BA8AE" w14:textId="72A5A465" w:rsidR="00C346C2" w:rsidRDefault="00C346C2" w:rsidP="00C346C2">
      <w:pPr>
        <w:rPr>
          <w:lang w:eastAsia="en-AU"/>
        </w:rPr>
      </w:pPr>
      <w:r w:rsidRPr="0041107F">
        <w:rPr>
          <w:b/>
          <w:bCs/>
          <w:lang w:eastAsia="en-AU"/>
        </w:rPr>
        <w:t>Held (</w:t>
      </w:r>
      <w:r w:rsidR="00422847">
        <w:rPr>
          <w:b/>
          <w:bCs/>
          <w:lang w:eastAsia="en-AU"/>
        </w:rPr>
        <w:t>4</w:t>
      </w:r>
      <w:r w:rsidRPr="0041107F">
        <w:rPr>
          <w:b/>
          <w:bCs/>
          <w:lang w:eastAsia="en-AU"/>
        </w:rPr>
        <w:t>:</w:t>
      </w:r>
      <w:r w:rsidR="00422847">
        <w:rPr>
          <w:b/>
          <w:bCs/>
          <w:lang w:eastAsia="en-AU"/>
        </w:rPr>
        <w:t>1 (Williams J dissenting</w:t>
      </w:r>
      <w:r w:rsidR="00DB30E2">
        <w:rPr>
          <w:b/>
          <w:bCs/>
          <w:lang w:eastAsia="en-AU"/>
        </w:rPr>
        <w:t xml:space="preserve"> in part</w:t>
      </w:r>
      <w:r w:rsidR="00422847">
        <w:rPr>
          <w:b/>
          <w:bCs/>
          <w:lang w:eastAsia="en-AU"/>
        </w:rPr>
        <w:t>)</w:t>
      </w:r>
      <w:r w:rsidRPr="0041107F">
        <w:rPr>
          <w:b/>
          <w:bCs/>
          <w:lang w:eastAsia="en-AU"/>
        </w:rPr>
        <w:t>):</w:t>
      </w:r>
      <w:r w:rsidRPr="007A41CD">
        <w:rPr>
          <w:lang w:eastAsia="en-AU"/>
        </w:rPr>
        <w:t xml:space="preserve"> Appeal </w:t>
      </w:r>
      <w:r>
        <w:rPr>
          <w:lang w:eastAsia="en-AU"/>
        </w:rPr>
        <w:t>allowed</w:t>
      </w:r>
      <w:r w:rsidR="0089693A">
        <w:rPr>
          <w:lang w:eastAsia="en-AU"/>
        </w:rPr>
        <w:t>.</w:t>
      </w:r>
    </w:p>
    <w:p w14:paraId="4269EF04" w14:textId="77777777" w:rsidR="00C346C2" w:rsidRDefault="00C346C2" w:rsidP="00C346C2">
      <w:pPr>
        <w:pStyle w:val="BullDivider2"/>
        <w:jc w:val="right"/>
      </w:pPr>
    </w:p>
    <w:p w14:paraId="7503532D" w14:textId="77777777" w:rsidR="00C346C2" w:rsidRDefault="00C346C2" w:rsidP="00C346C2">
      <w:pPr>
        <w:rPr>
          <w:lang w:eastAsia="en-AU"/>
        </w:rPr>
      </w:pPr>
    </w:p>
    <w:p w14:paraId="36ED9B46" w14:textId="77777777" w:rsidR="006A1853" w:rsidRDefault="006A1853" w:rsidP="006A1853">
      <w:pPr>
        <w:pStyle w:val="Heading1"/>
      </w:pPr>
      <w:r>
        <w:t xml:space="preserve">Statutes </w:t>
      </w:r>
    </w:p>
    <w:p w14:paraId="546A9196" w14:textId="77777777" w:rsidR="006A1853" w:rsidRDefault="006A1853" w:rsidP="006A1853">
      <w:pPr>
        <w:rPr>
          <w:lang w:eastAsia="en-AU"/>
        </w:rPr>
      </w:pPr>
    </w:p>
    <w:p w14:paraId="17601A6F" w14:textId="64F930F2" w:rsidR="006A1853" w:rsidRPr="00103EC3" w:rsidRDefault="006A1853" w:rsidP="006A1853">
      <w:pPr>
        <w:pStyle w:val="Heading2"/>
      </w:pPr>
      <w:r w:rsidRPr="00103EC3">
        <w:t xml:space="preserve">R (on the application of PACCAR Inc </w:t>
      </w:r>
      <w:r>
        <w:t>&amp; Ors</w:t>
      </w:r>
      <w:r w:rsidRPr="00103EC3">
        <w:t xml:space="preserve">) v Competition Appeal Tribunal </w:t>
      </w:r>
      <w:r>
        <w:t>&amp; Ors</w:t>
      </w:r>
    </w:p>
    <w:p w14:paraId="5CE2E03A" w14:textId="48B39111" w:rsidR="006A1853" w:rsidRPr="004C7024" w:rsidRDefault="006A1853" w:rsidP="006A1853">
      <w:r>
        <w:rPr>
          <w:b/>
          <w:bCs/>
          <w:lang w:eastAsia="en-AU"/>
        </w:rPr>
        <w:t>Supreme Court of the United Kingdom</w:t>
      </w:r>
      <w:r w:rsidRPr="00E45460">
        <w:rPr>
          <w:b/>
          <w:bCs/>
          <w:lang w:eastAsia="en-AU"/>
        </w:rPr>
        <w:t>:</w:t>
      </w:r>
      <w:r>
        <w:rPr>
          <w:b/>
          <w:bCs/>
          <w:lang w:eastAsia="en-AU"/>
        </w:rPr>
        <w:t xml:space="preserve"> </w:t>
      </w:r>
      <w:hyperlink r:id="rId41" w:history="1">
        <w:r w:rsidRPr="004C7024">
          <w:rPr>
            <w:rStyle w:val="Hyperlink"/>
          </w:rPr>
          <w:t>[2023] UKSC 28</w:t>
        </w:r>
      </w:hyperlink>
    </w:p>
    <w:p w14:paraId="06C0EAFD" w14:textId="77777777" w:rsidR="006A1853" w:rsidRPr="00E45460" w:rsidRDefault="006A1853" w:rsidP="006A1853">
      <w:pPr>
        <w:rPr>
          <w:lang w:eastAsia="en-AU"/>
        </w:rPr>
      </w:pPr>
    </w:p>
    <w:p w14:paraId="32039E30" w14:textId="77777777" w:rsidR="006A1853" w:rsidRPr="00E45460" w:rsidRDefault="006A1853" w:rsidP="006A1853">
      <w:pPr>
        <w:rPr>
          <w:lang w:eastAsia="en-AU"/>
        </w:rPr>
      </w:pPr>
      <w:r w:rsidRPr="00E45460">
        <w:rPr>
          <w:b/>
          <w:bCs/>
          <w:lang w:eastAsia="en-AU"/>
        </w:rPr>
        <w:t xml:space="preserve">Reasons delivered: </w:t>
      </w:r>
      <w:r>
        <w:rPr>
          <w:bCs/>
          <w:lang w:eastAsia="en-AU"/>
        </w:rPr>
        <w:t>26 July</w:t>
      </w:r>
      <w:r>
        <w:rPr>
          <w:lang w:eastAsia="en-AU"/>
        </w:rPr>
        <w:t xml:space="preserve"> </w:t>
      </w:r>
      <w:r w:rsidRPr="00E45460">
        <w:rPr>
          <w:lang w:eastAsia="en-AU"/>
        </w:rPr>
        <w:t>2023</w:t>
      </w:r>
    </w:p>
    <w:p w14:paraId="4FD86CB5" w14:textId="77777777" w:rsidR="006A1853" w:rsidRPr="00E45460" w:rsidRDefault="006A1853" w:rsidP="006A1853">
      <w:pPr>
        <w:rPr>
          <w:b/>
          <w:bCs/>
          <w:lang w:eastAsia="en-AU"/>
        </w:rPr>
      </w:pPr>
    </w:p>
    <w:p w14:paraId="3CCF2A5B" w14:textId="77777777" w:rsidR="006A1853" w:rsidRPr="000A40A6" w:rsidRDefault="006A1853" w:rsidP="006A1853">
      <w:pPr>
        <w:rPr>
          <w:lang w:eastAsia="en-AU"/>
        </w:rPr>
      </w:pPr>
      <w:r w:rsidRPr="00E45460">
        <w:rPr>
          <w:b/>
          <w:bCs/>
          <w:lang w:eastAsia="en-AU"/>
        </w:rPr>
        <w:t>Coram:</w:t>
      </w:r>
      <w:r w:rsidRPr="00E45460">
        <w:t xml:space="preserve"> </w:t>
      </w:r>
      <w:r w:rsidRPr="001F0C7A">
        <w:rPr>
          <w:lang w:eastAsia="en-AU"/>
        </w:rPr>
        <w:t>Lord Reed, Lord Sales, Lord Leggatt, Lord Stephens</w:t>
      </w:r>
      <w:r>
        <w:rPr>
          <w:lang w:eastAsia="en-AU"/>
        </w:rPr>
        <w:t xml:space="preserve"> and</w:t>
      </w:r>
      <w:r w:rsidRPr="001F0C7A">
        <w:rPr>
          <w:lang w:eastAsia="en-AU"/>
        </w:rPr>
        <w:t xml:space="preserve"> Lady Rose</w:t>
      </w:r>
    </w:p>
    <w:p w14:paraId="7298AD49" w14:textId="77777777" w:rsidR="006A1853" w:rsidRPr="00E45460" w:rsidRDefault="006A1853" w:rsidP="006A1853">
      <w:pPr>
        <w:rPr>
          <w:b/>
          <w:bCs/>
          <w:lang w:eastAsia="en-AU"/>
        </w:rPr>
      </w:pPr>
    </w:p>
    <w:p w14:paraId="663CCD9E" w14:textId="77777777" w:rsidR="006A1853" w:rsidRPr="00E45460" w:rsidRDefault="006A1853" w:rsidP="006A1853">
      <w:pPr>
        <w:rPr>
          <w:b/>
          <w:bCs/>
          <w:lang w:eastAsia="en-AU"/>
        </w:rPr>
      </w:pPr>
      <w:r w:rsidRPr="00E45460">
        <w:rPr>
          <w:b/>
          <w:bCs/>
          <w:lang w:eastAsia="en-AU"/>
        </w:rPr>
        <w:t>Catchwords:</w:t>
      </w:r>
    </w:p>
    <w:p w14:paraId="45A9093B" w14:textId="77777777" w:rsidR="006A1853" w:rsidRPr="00E45460" w:rsidRDefault="006A1853" w:rsidP="006A1853">
      <w:pPr>
        <w:rPr>
          <w:b/>
          <w:bCs/>
          <w:lang w:eastAsia="en-AU"/>
        </w:rPr>
      </w:pPr>
    </w:p>
    <w:p w14:paraId="77EB0B3D" w14:textId="76A2DC35" w:rsidR="006A1853" w:rsidRDefault="006A1853" w:rsidP="006A1853">
      <w:pPr>
        <w:pStyle w:val="Catchwords"/>
      </w:pPr>
      <w:r>
        <w:t xml:space="preserve">Statutes </w:t>
      </w:r>
      <w:r w:rsidR="00DB276D" w:rsidRPr="00DB276D">
        <w:t>–</w:t>
      </w:r>
      <w:r w:rsidR="00DB276D">
        <w:t xml:space="preserve"> </w:t>
      </w:r>
      <w:r w:rsidR="00B60AEC">
        <w:t xml:space="preserve">Costs </w:t>
      </w:r>
      <w:r w:rsidR="00DB276D" w:rsidRPr="00DB276D">
        <w:t>–</w:t>
      </w:r>
      <w:r w:rsidR="00DB276D">
        <w:t xml:space="preserve"> </w:t>
      </w:r>
      <w:r>
        <w:t xml:space="preserve">Litigation funding </w:t>
      </w:r>
      <w:r w:rsidR="00FA1D92" w:rsidRPr="00FA1D92">
        <w:t>–</w:t>
      </w:r>
      <w:r w:rsidR="00FA1D92">
        <w:t xml:space="preserve"> </w:t>
      </w:r>
      <w:r w:rsidR="0003687E">
        <w:t>Damage-based agreements</w:t>
      </w:r>
      <w:r w:rsidR="002E4BDC">
        <w:t xml:space="preserve"> (</w:t>
      </w:r>
      <w:r w:rsidR="005373A1">
        <w:t>“</w:t>
      </w:r>
      <w:r w:rsidR="002E4BDC">
        <w:t>DBAs</w:t>
      </w:r>
      <w:r w:rsidR="005373A1">
        <w:t>”</w:t>
      </w:r>
      <w:r w:rsidR="002E4BDC">
        <w:t>)</w:t>
      </w:r>
      <w:r w:rsidR="0003687E">
        <w:t xml:space="preserve"> </w:t>
      </w:r>
      <w:r w:rsidR="0024161A">
        <w:t xml:space="preserve">– </w:t>
      </w:r>
      <w:r w:rsidR="00C82928">
        <w:t xml:space="preserve">Interpretation of definition first used in one statutory context then adopted and used in another – </w:t>
      </w:r>
      <w:r w:rsidR="00A97803">
        <w:t>Where</w:t>
      </w:r>
      <w:r w:rsidR="00482F6D">
        <w:t xml:space="preserve"> issues </w:t>
      </w:r>
      <w:r w:rsidR="00CF614B">
        <w:t>arose</w:t>
      </w:r>
      <w:r w:rsidR="00482F6D">
        <w:t xml:space="preserve"> in context of applications to bring collective proceedings for breach of competition law – Where European Commission found five major European truck manufacturing groups, </w:t>
      </w:r>
      <w:r w:rsidR="006E3FB3">
        <w:t>including appellant</w:t>
      </w:r>
      <w:r w:rsidR="005A278C">
        <w:t>s, infringed competition law –</w:t>
      </w:r>
      <w:r w:rsidR="00006C56">
        <w:t xml:space="preserve"> </w:t>
      </w:r>
      <w:r w:rsidR="00957A6D">
        <w:t xml:space="preserve">Where second and </w:t>
      </w:r>
      <w:r w:rsidR="00E0382E">
        <w:t>third respondent</w:t>
      </w:r>
      <w:r w:rsidR="00A17151">
        <w:t>s</w:t>
      </w:r>
      <w:r w:rsidR="00E0382E">
        <w:t xml:space="preserve"> relied on litigation funding arrangements (</w:t>
      </w:r>
      <w:r w:rsidR="005373A1">
        <w:t>“</w:t>
      </w:r>
      <w:r w:rsidR="00E0382E">
        <w:t>LFAs</w:t>
      </w:r>
      <w:r w:rsidR="005373A1">
        <w:t>”</w:t>
      </w:r>
      <w:r w:rsidR="00E0382E">
        <w:t>) to obtain collective proceeding</w:t>
      </w:r>
      <w:r w:rsidR="0003687E">
        <w:t xml:space="preserve"> order (</w:t>
      </w:r>
      <w:r w:rsidR="005373A1">
        <w:t>“</w:t>
      </w:r>
      <w:r w:rsidR="0003687E">
        <w:t>CPO</w:t>
      </w:r>
      <w:r w:rsidR="005373A1">
        <w:t>”</w:t>
      </w:r>
      <w:r w:rsidR="0003687E">
        <w:t>)</w:t>
      </w:r>
      <w:r w:rsidR="00E0382E">
        <w:t xml:space="preserve"> from Competition Appeal Tribunal </w:t>
      </w:r>
      <w:r w:rsidR="00DD54EE">
        <w:t xml:space="preserve">– </w:t>
      </w:r>
      <w:r w:rsidR="0003687E">
        <w:t>Where</w:t>
      </w:r>
      <w:r w:rsidR="00BB44DE">
        <w:t xml:space="preserve"> litigation funders committed to fund proceedings in return </w:t>
      </w:r>
      <w:r w:rsidR="0016188F">
        <w:t>of</w:t>
      </w:r>
      <w:r w:rsidR="00BB44DE">
        <w:t xml:space="preserve"> percentage of any damages </w:t>
      </w:r>
      <w:r w:rsidR="00DD54EE">
        <w:t>recovered</w:t>
      </w:r>
      <w:r w:rsidR="00BB44DE">
        <w:t xml:space="preserve"> in litigation </w:t>
      </w:r>
      <w:r w:rsidR="00A17151">
        <w:t xml:space="preserve">– </w:t>
      </w:r>
      <w:r w:rsidR="0043116D">
        <w:t>Where appellants submit</w:t>
      </w:r>
      <w:r w:rsidR="004D418D">
        <w:t>ted</w:t>
      </w:r>
      <w:r w:rsidR="0043116D">
        <w:t xml:space="preserve"> LFAs constitute DBAS and unlawful and </w:t>
      </w:r>
      <w:r w:rsidR="009A076C">
        <w:t>un</w:t>
      </w:r>
      <w:r w:rsidR="0043116D">
        <w:t xml:space="preserve">enforceable </w:t>
      </w:r>
      <w:r w:rsidR="001C76EF">
        <w:t>for failure to comply with</w:t>
      </w:r>
      <w:r w:rsidR="0043116D">
        <w:t xml:space="preserve"> statutory requirements for DBA</w:t>
      </w:r>
      <w:r w:rsidR="009210BD">
        <w:t>s</w:t>
      </w:r>
      <w:r w:rsidR="0043116D">
        <w:t xml:space="preserve"> – </w:t>
      </w:r>
      <w:r w:rsidR="0085148A">
        <w:t xml:space="preserve">Where </w:t>
      </w:r>
      <w:r w:rsidR="00CA1560">
        <w:t xml:space="preserve">definition of DBAs </w:t>
      </w:r>
      <w:r w:rsidR="00CA1560">
        <w:lastRenderedPageBreak/>
        <w:t xml:space="preserve">derived from </w:t>
      </w:r>
      <w:r w:rsidR="00CA1560" w:rsidRPr="00CA1560">
        <w:rPr>
          <w:i/>
          <w:iCs/>
        </w:rPr>
        <w:t>Compensation Act 2006</w:t>
      </w:r>
      <w:r w:rsidR="0024161A">
        <w:t xml:space="preserve">, and used in different legislative context of s 58AA of </w:t>
      </w:r>
      <w:r w:rsidR="0024161A" w:rsidRPr="008E395B">
        <w:rPr>
          <w:i/>
          <w:iCs/>
        </w:rPr>
        <w:t>Courts and Legal Services Act 1990</w:t>
      </w:r>
      <w:r w:rsidR="00C809F3">
        <w:rPr>
          <w:i/>
          <w:iCs/>
        </w:rPr>
        <w:t xml:space="preserve"> </w:t>
      </w:r>
      <w:r w:rsidR="00DB276D" w:rsidRPr="00DB276D">
        <w:t>–</w:t>
      </w:r>
      <w:r w:rsidR="00FB4A44">
        <w:t xml:space="preserve"> </w:t>
      </w:r>
      <w:r w:rsidR="009D6BDE">
        <w:t>Whether LFA</w:t>
      </w:r>
      <w:r w:rsidR="00DE569A">
        <w:t>s pursuant t</w:t>
      </w:r>
      <w:r w:rsidR="00170022">
        <w:t>o which funder entitled to recover percentage of an</w:t>
      </w:r>
      <w:r w:rsidR="00C17FA0">
        <w:t>y</w:t>
      </w:r>
      <w:r w:rsidR="00170022">
        <w:t xml:space="preserve"> damage</w:t>
      </w:r>
      <w:r w:rsidR="00C17FA0">
        <w:t>s</w:t>
      </w:r>
      <w:r w:rsidR="00170022">
        <w:t xml:space="preserve"> recovered </w:t>
      </w:r>
      <w:r w:rsidR="00721E58">
        <w:t xml:space="preserve">were </w:t>
      </w:r>
      <w:r w:rsidR="00170022">
        <w:t>DBAs –</w:t>
      </w:r>
      <w:r w:rsidR="00571E7C">
        <w:t xml:space="preserve"> </w:t>
      </w:r>
      <w:r>
        <w:t>Whether</w:t>
      </w:r>
      <w:r w:rsidRPr="008E395B">
        <w:t xml:space="preserve"> </w:t>
      </w:r>
      <w:r w:rsidR="00686319">
        <w:t>s</w:t>
      </w:r>
      <w:r w:rsidRPr="008E395B">
        <w:t xml:space="preserve"> 58AA of </w:t>
      </w:r>
      <w:r w:rsidRPr="008E395B">
        <w:rPr>
          <w:i/>
          <w:iCs/>
        </w:rPr>
        <w:t>Courts and Legal Services Act 1990</w:t>
      </w:r>
      <w:r>
        <w:t>,</w:t>
      </w:r>
      <w:r w:rsidRPr="008E395B">
        <w:t xml:space="preserve"> together with regulations made under section 58AA(4), render unenforceable agreements between claimants</w:t>
      </w:r>
      <w:r w:rsidR="00DD54EE">
        <w:t xml:space="preserve"> </w:t>
      </w:r>
      <w:r w:rsidRPr="008E395B">
        <w:t>and litigation funders in which funder agrees to loan money to pay for litigation in return for receiving share of any damages recovered for claimant in proceedings</w:t>
      </w:r>
      <w:r w:rsidR="0016188F">
        <w:t>.</w:t>
      </w:r>
    </w:p>
    <w:p w14:paraId="0F1B2277" w14:textId="77777777" w:rsidR="006A1853" w:rsidRDefault="006A1853" w:rsidP="006A1853">
      <w:pPr>
        <w:ind w:left="720"/>
        <w:rPr>
          <w:lang w:eastAsia="en-AU"/>
        </w:rPr>
      </w:pPr>
    </w:p>
    <w:p w14:paraId="1F05FA16" w14:textId="77777777" w:rsidR="006A1853" w:rsidRDefault="006A1853" w:rsidP="006A1853">
      <w:pPr>
        <w:rPr>
          <w:lang w:eastAsia="en-AU"/>
        </w:rPr>
      </w:pPr>
      <w:r w:rsidRPr="0041107F">
        <w:rPr>
          <w:b/>
          <w:bCs/>
          <w:lang w:eastAsia="en-AU"/>
        </w:rPr>
        <w:t>Held (</w:t>
      </w:r>
      <w:r>
        <w:rPr>
          <w:b/>
          <w:bCs/>
          <w:lang w:eastAsia="en-AU"/>
        </w:rPr>
        <w:t>4</w:t>
      </w:r>
      <w:r w:rsidRPr="0041107F">
        <w:rPr>
          <w:b/>
          <w:bCs/>
          <w:lang w:eastAsia="en-AU"/>
        </w:rPr>
        <w:t>:</w:t>
      </w:r>
      <w:r>
        <w:rPr>
          <w:b/>
          <w:bCs/>
          <w:lang w:eastAsia="en-AU"/>
        </w:rPr>
        <w:t>1 (Lady Rose dissenting)</w:t>
      </w:r>
      <w:r w:rsidRPr="0041107F">
        <w:rPr>
          <w:b/>
          <w:bCs/>
          <w:lang w:eastAsia="en-AU"/>
        </w:rPr>
        <w:t>):</w:t>
      </w:r>
      <w:r w:rsidRPr="007A41CD">
        <w:rPr>
          <w:lang w:eastAsia="en-AU"/>
        </w:rPr>
        <w:t xml:space="preserve"> Appeal </w:t>
      </w:r>
      <w:r>
        <w:rPr>
          <w:lang w:eastAsia="en-AU"/>
        </w:rPr>
        <w:t>allowed.</w:t>
      </w:r>
    </w:p>
    <w:p w14:paraId="1E109AA2" w14:textId="77777777" w:rsidR="00994219" w:rsidRDefault="00994219" w:rsidP="00994219">
      <w:pPr>
        <w:pStyle w:val="BullDivider1"/>
      </w:pPr>
    </w:p>
    <w:p w14:paraId="7E08F3D1" w14:textId="77777777" w:rsidR="00994219" w:rsidRDefault="00994219" w:rsidP="00994219">
      <w:pPr>
        <w:rPr>
          <w:lang w:eastAsia="en-AU"/>
        </w:rPr>
      </w:pPr>
    </w:p>
    <w:p w14:paraId="73655129" w14:textId="5FA0D920" w:rsidR="00994219" w:rsidRPr="00103EC3" w:rsidRDefault="00354EFC" w:rsidP="00994219">
      <w:pPr>
        <w:pStyle w:val="Heading2"/>
      </w:pPr>
      <w:r w:rsidRPr="00354EFC">
        <w:t xml:space="preserve">R (on the application of Worcestershire County Council) v Secretary of State for Health and Social Care </w:t>
      </w:r>
    </w:p>
    <w:p w14:paraId="10E780F1" w14:textId="184D701E" w:rsidR="00994219" w:rsidRPr="004C7024" w:rsidRDefault="00994219" w:rsidP="00994219">
      <w:r>
        <w:rPr>
          <w:b/>
          <w:bCs/>
          <w:lang w:eastAsia="en-AU"/>
        </w:rPr>
        <w:t>Supreme Court of the United Kingdom</w:t>
      </w:r>
      <w:r w:rsidRPr="00E45460">
        <w:rPr>
          <w:b/>
          <w:bCs/>
          <w:lang w:eastAsia="en-AU"/>
        </w:rPr>
        <w:t>:</w:t>
      </w:r>
      <w:r>
        <w:rPr>
          <w:b/>
          <w:bCs/>
          <w:lang w:eastAsia="en-AU"/>
        </w:rPr>
        <w:t xml:space="preserve"> </w:t>
      </w:r>
      <w:hyperlink r:id="rId42" w:history="1">
        <w:r w:rsidR="00354EFC" w:rsidRPr="00354EFC">
          <w:rPr>
            <w:rStyle w:val="Hyperlink"/>
            <w:lang w:eastAsia="en-AU"/>
          </w:rPr>
          <w:t>[2023] UKSC 31</w:t>
        </w:r>
      </w:hyperlink>
    </w:p>
    <w:p w14:paraId="1C4A5886" w14:textId="77777777" w:rsidR="00994219" w:rsidRPr="00E45460" w:rsidRDefault="00994219" w:rsidP="00994219">
      <w:pPr>
        <w:rPr>
          <w:lang w:eastAsia="en-AU"/>
        </w:rPr>
      </w:pPr>
    </w:p>
    <w:p w14:paraId="6B32BE48" w14:textId="601A0438" w:rsidR="00994219" w:rsidRPr="00E45460" w:rsidRDefault="00994219" w:rsidP="00994219">
      <w:pPr>
        <w:rPr>
          <w:lang w:eastAsia="en-AU"/>
        </w:rPr>
      </w:pPr>
      <w:r w:rsidRPr="00E45460">
        <w:rPr>
          <w:b/>
          <w:bCs/>
          <w:lang w:eastAsia="en-AU"/>
        </w:rPr>
        <w:t xml:space="preserve">Reasons delivered: </w:t>
      </w:r>
      <w:r w:rsidR="00354EFC">
        <w:rPr>
          <w:bCs/>
          <w:lang w:eastAsia="en-AU"/>
        </w:rPr>
        <w:t xml:space="preserve">10 August </w:t>
      </w:r>
      <w:r w:rsidRPr="00E45460">
        <w:rPr>
          <w:lang w:eastAsia="en-AU"/>
        </w:rPr>
        <w:t>2023</w:t>
      </w:r>
    </w:p>
    <w:p w14:paraId="14BAB370" w14:textId="77777777" w:rsidR="00994219" w:rsidRPr="00E45460" w:rsidRDefault="00994219" w:rsidP="00994219">
      <w:pPr>
        <w:rPr>
          <w:b/>
          <w:bCs/>
          <w:lang w:eastAsia="en-AU"/>
        </w:rPr>
      </w:pPr>
    </w:p>
    <w:p w14:paraId="61CCE182" w14:textId="69C31A18" w:rsidR="00C74825" w:rsidRPr="00C74825" w:rsidRDefault="00994219" w:rsidP="00C74825">
      <w:pPr>
        <w:rPr>
          <w:lang w:eastAsia="en-AU"/>
        </w:rPr>
      </w:pPr>
      <w:r w:rsidRPr="00E45460">
        <w:rPr>
          <w:b/>
          <w:bCs/>
          <w:lang w:eastAsia="en-AU"/>
        </w:rPr>
        <w:t>Coram:</w:t>
      </w:r>
      <w:r w:rsidRPr="00E45460">
        <w:t xml:space="preserve"> </w:t>
      </w:r>
      <w:r w:rsidR="00C74825" w:rsidRPr="00C74825">
        <w:rPr>
          <w:lang w:eastAsia="en-AU"/>
        </w:rPr>
        <w:t>Lord Reed, Lord Hamblen, Lord Leggatt, Lord Burrows</w:t>
      </w:r>
      <w:r w:rsidR="00C74825">
        <w:rPr>
          <w:lang w:eastAsia="en-AU"/>
        </w:rPr>
        <w:t xml:space="preserve"> and</w:t>
      </w:r>
      <w:r w:rsidR="00C74825" w:rsidRPr="00C74825">
        <w:rPr>
          <w:lang w:eastAsia="en-AU"/>
        </w:rPr>
        <w:t xml:space="preserve"> Lord Richards</w:t>
      </w:r>
    </w:p>
    <w:p w14:paraId="02D14730" w14:textId="77777777" w:rsidR="00994219" w:rsidRPr="00E45460" w:rsidRDefault="00994219" w:rsidP="00994219">
      <w:pPr>
        <w:rPr>
          <w:b/>
          <w:bCs/>
          <w:lang w:eastAsia="en-AU"/>
        </w:rPr>
      </w:pPr>
    </w:p>
    <w:p w14:paraId="31A4A905" w14:textId="77777777" w:rsidR="00994219" w:rsidRPr="00E45460" w:rsidRDefault="00994219" w:rsidP="00994219">
      <w:pPr>
        <w:rPr>
          <w:b/>
          <w:bCs/>
          <w:lang w:eastAsia="en-AU"/>
        </w:rPr>
      </w:pPr>
      <w:r w:rsidRPr="00E45460">
        <w:rPr>
          <w:b/>
          <w:bCs/>
          <w:lang w:eastAsia="en-AU"/>
        </w:rPr>
        <w:t>Catchwords:</w:t>
      </w:r>
    </w:p>
    <w:p w14:paraId="14F50195" w14:textId="77777777" w:rsidR="00994219" w:rsidRPr="00E45460" w:rsidRDefault="00994219" w:rsidP="00994219">
      <w:pPr>
        <w:rPr>
          <w:b/>
          <w:bCs/>
          <w:lang w:eastAsia="en-AU"/>
        </w:rPr>
      </w:pPr>
    </w:p>
    <w:p w14:paraId="14A1270E" w14:textId="47AF0960" w:rsidR="00B70267" w:rsidRPr="00C10ED1" w:rsidRDefault="00994219" w:rsidP="00994219">
      <w:pPr>
        <w:pStyle w:val="Catchwords"/>
      </w:pPr>
      <w:r>
        <w:t xml:space="preserve">Statutes </w:t>
      </w:r>
      <w:r w:rsidRPr="00DB276D">
        <w:t>–</w:t>
      </w:r>
      <w:r>
        <w:t xml:space="preserve"> </w:t>
      </w:r>
      <w:r w:rsidR="00001E28">
        <w:t xml:space="preserve">Compulsory </w:t>
      </w:r>
      <w:r w:rsidR="00A16AEA">
        <w:t xml:space="preserve">medical </w:t>
      </w:r>
      <w:r w:rsidR="00001E28">
        <w:t xml:space="preserve">detention </w:t>
      </w:r>
      <w:r w:rsidR="009A4F0E">
        <w:t xml:space="preserve">– Responsibility for </w:t>
      </w:r>
      <w:r w:rsidR="005373A1">
        <w:t>“</w:t>
      </w:r>
      <w:r w:rsidR="009A4F0E">
        <w:t>after-care services</w:t>
      </w:r>
      <w:r w:rsidR="005373A1">
        <w:t>”</w:t>
      </w:r>
      <w:r w:rsidR="009A4F0E">
        <w:t xml:space="preserve"> – </w:t>
      </w:r>
      <w:r w:rsidR="00C10ED1">
        <w:t xml:space="preserve">Where in March 2014, </w:t>
      </w:r>
      <w:r w:rsidR="005373A1">
        <w:t>“</w:t>
      </w:r>
      <w:r w:rsidR="00C10ED1">
        <w:t>JG</w:t>
      </w:r>
      <w:r w:rsidR="005373A1">
        <w:t>”</w:t>
      </w:r>
      <w:r w:rsidR="00C10ED1">
        <w:t xml:space="preserve"> detained under s 3 of </w:t>
      </w:r>
      <w:r w:rsidR="00C10ED1">
        <w:rPr>
          <w:i/>
          <w:iCs/>
        </w:rPr>
        <w:t xml:space="preserve">Mental Health Act 1983 </w:t>
      </w:r>
      <w:r w:rsidR="00C10ED1">
        <w:t xml:space="preserve">for treatment in hospital in Worcester – Where under s 117 </w:t>
      </w:r>
      <w:r w:rsidR="00D1401D">
        <w:t xml:space="preserve">of </w:t>
      </w:r>
      <w:r w:rsidR="009A4F0E">
        <w:rPr>
          <w:i/>
          <w:iCs/>
        </w:rPr>
        <w:t>Mental Health Act</w:t>
      </w:r>
      <w:r w:rsidR="00157231">
        <w:t xml:space="preserve">, local authorities have duty to provide </w:t>
      </w:r>
      <w:r w:rsidR="005373A1">
        <w:t>“</w:t>
      </w:r>
      <w:r w:rsidR="00157231">
        <w:t>after-care services</w:t>
      </w:r>
      <w:r w:rsidR="005373A1">
        <w:t>”</w:t>
      </w:r>
      <w:r w:rsidR="00157231">
        <w:t xml:space="preserve"> for people, such as JG, who leave hospital after period </w:t>
      </w:r>
      <w:r w:rsidR="009A4F0E">
        <w:t>of</w:t>
      </w:r>
      <w:r w:rsidR="00157231">
        <w:t xml:space="preserve"> compulsory detention –</w:t>
      </w:r>
      <w:r w:rsidR="000B2679">
        <w:t xml:space="preserve"> Where duty imposed on local authority for area in which person concerned was </w:t>
      </w:r>
      <w:r w:rsidR="005373A1">
        <w:t>“</w:t>
      </w:r>
      <w:r w:rsidR="000B2679">
        <w:t>ordinary resident</w:t>
      </w:r>
      <w:r w:rsidR="005373A1">
        <w:t>”</w:t>
      </w:r>
      <w:r w:rsidR="000B2679">
        <w:t xml:space="preserve"> immediately before detention – Where JG </w:t>
      </w:r>
      <w:r w:rsidR="005373A1">
        <w:t>“</w:t>
      </w:r>
      <w:r w:rsidR="00617388">
        <w:t>ordinarily</w:t>
      </w:r>
      <w:r w:rsidR="000B2679">
        <w:t xml:space="preserve"> resident</w:t>
      </w:r>
      <w:r w:rsidR="005373A1">
        <w:t>”</w:t>
      </w:r>
      <w:r w:rsidR="000B2679">
        <w:t xml:space="preserve"> in Worcester before first detention</w:t>
      </w:r>
      <w:r w:rsidR="00E01426">
        <w:t xml:space="preserve"> and </w:t>
      </w:r>
      <w:r w:rsidR="00617388">
        <w:t>Worcestershire</w:t>
      </w:r>
      <w:r w:rsidR="00E01426">
        <w:t xml:space="preserve"> County Council obliged to provide after-care services – Where in June 2015, JG detained under s 3 in Swindon – Where JG left hospital in August 2017</w:t>
      </w:r>
      <w:r w:rsidR="00F00797">
        <w:t xml:space="preserve"> and </w:t>
      </w:r>
      <w:r w:rsidR="00E01426">
        <w:t xml:space="preserve">dispute arose between </w:t>
      </w:r>
      <w:r w:rsidR="00370DA5">
        <w:t>appellant</w:t>
      </w:r>
      <w:r w:rsidR="00E01426">
        <w:t xml:space="preserve"> and Swindon Borough Council as to which was responsible </w:t>
      </w:r>
      <w:r w:rsidR="00A979D2">
        <w:t>for providing JG with after-care services – Where Councils referred dispute t</w:t>
      </w:r>
      <w:r w:rsidR="00A31EAE">
        <w:t>o</w:t>
      </w:r>
      <w:r w:rsidR="00A979D2">
        <w:t xml:space="preserve"> </w:t>
      </w:r>
      <w:r w:rsidR="00370DA5">
        <w:t>respondent</w:t>
      </w:r>
      <w:r w:rsidR="00A979D2">
        <w:t xml:space="preserve"> who decided </w:t>
      </w:r>
      <w:r w:rsidR="00370DA5">
        <w:t>appellant</w:t>
      </w:r>
      <w:r w:rsidR="00A979D2">
        <w:t xml:space="preserve"> responsible – Where High Court held Swindon responsible – Where Court of Appeal held </w:t>
      </w:r>
      <w:r w:rsidR="006751BD">
        <w:t>appellant</w:t>
      </w:r>
      <w:r w:rsidR="00A979D2">
        <w:t xml:space="preserve"> responsible</w:t>
      </w:r>
      <w:r w:rsidR="00E4170B">
        <w:t xml:space="preserve"> –</w:t>
      </w:r>
      <w:r w:rsidR="00617388">
        <w:t xml:space="preserve"> </w:t>
      </w:r>
      <w:r w:rsidR="00835F8D">
        <w:t xml:space="preserve">Whether </w:t>
      </w:r>
      <w:r w:rsidR="006751BD">
        <w:t>appellant</w:t>
      </w:r>
      <w:r w:rsidR="00835F8D">
        <w:t xml:space="preserve"> or </w:t>
      </w:r>
      <w:r w:rsidR="00FA0EA2" w:rsidRPr="00FA0EA2">
        <w:t>Swindon Borough Counc</w:t>
      </w:r>
      <w:r w:rsidR="00FA0EA2">
        <w:t xml:space="preserve">il responsible for providing and paying for </w:t>
      </w:r>
      <w:r w:rsidR="005373A1">
        <w:t>“</w:t>
      </w:r>
      <w:r w:rsidR="00FA0EA2">
        <w:t>after-care services</w:t>
      </w:r>
      <w:r w:rsidR="005373A1">
        <w:t>”</w:t>
      </w:r>
      <w:r w:rsidR="00FA0EA2">
        <w:t xml:space="preserve"> under s </w:t>
      </w:r>
      <w:r w:rsidR="00325B83">
        <w:t xml:space="preserve">117 </w:t>
      </w:r>
      <w:r w:rsidR="006B10FC">
        <w:t>of</w:t>
      </w:r>
      <w:r w:rsidR="00325B83">
        <w:rPr>
          <w:i/>
          <w:iCs/>
        </w:rPr>
        <w:t xml:space="preserve"> Mental Health Act </w:t>
      </w:r>
      <w:r w:rsidR="00FA0EA2">
        <w:t xml:space="preserve">for particular individual. </w:t>
      </w:r>
    </w:p>
    <w:p w14:paraId="41B720D0" w14:textId="77777777" w:rsidR="00994219" w:rsidRDefault="00994219" w:rsidP="00994219">
      <w:pPr>
        <w:ind w:left="720"/>
        <w:rPr>
          <w:lang w:eastAsia="en-AU"/>
        </w:rPr>
      </w:pPr>
    </w:p>
    <w:p w14:paraId="2972A939" w14:textId="1E427444" w:rsidR="00994219" w:rsidRPr="00E45460" w:rsidRDefault="00994219" w:rsidP="00994219">
      <w:pPr>
        <w:rPr>
          <w:lang w:eastAsia="en-AU"/>
        </w:rPr>
      </w:pPr>
      <w:r w:rsidRPr="0041107F">
        <w:rPr>
          <w:b/>
          <w:bCs/>
          <w:lang w:eastAsia="en-AU"/>
        </w:rPr>
        <w:t>Held (</w:t>
      </w:r>
      <w:r w:rsidR="00F86742">
        <w:rPr>
          <w:b/>
          <w:bCs/>
          <w:lang w:eastAsia="en-AU"/>
        </w:rPr>
        <w:t>5</w:t>
      </w:r>
      <w:r w:rsidRPr="0041107F">
        <w:rPr>
          <w:b/>
          <w:bCs/>
          <w:lang w:eastAsia="en-AU"/>
        </w:rPr>
        <w:t>:</w:t>
      </w:r>
      <w:r w:rsidR="00F86742">
        <w:rPr>
          <w:b/>
          <w:bCs/>
          <w:lang w:eastAsia="en-AU"/>
        </w:rPr>
        <w:t>0</w:t>
      </w:r>
      <w:r w:rsidRPr="0041107F">
        <w:rPr>
          <w:b/>
          <w:bCs/>
          <w:lang w:eastAsia="en-AU"/>
        </w:rPr>
        <w:t>):</w:t>
      </w:r>
      <w:r w:rsidRPr="007A41CD">
        <w:rPr>
          <w:lang w:eastAsia="en-AU"/>
        </w:rPr>
        <w:t xml:space="preserve"> Appeal </w:t>
      </w:r>
      <w:r>
        <w:rPr>
          <w:lang w:eastAsia="en-AU"/>
        </w:rPr>
        <w:t>allowed</w:t>
      </w:r>
      <w:r w:rsidR="004578F2">
        <w:rPr>
          <w:lang w:eastAsia="en-AU"/>
        </w:rPr>
        <w:t>;</w:t>
      </w:r>
      <w:r w:rsidR="00F86742">
        <w:rPr>
          <w:lang w:eastAsia="en-AU"/>
        </w:rPr>
        <w:t xml:space="preserve"> cross</w:t>
      </w:r>
      <w:r w:rsidR="00ED3A4E">
        <w:rPr>
          <w:lang w:eastAsia="en-AU"/>
        </w:rPr>
        <w:t xml:space="preserve"> </w:t>
      </w:r>
      <w:r w:rsidR="00F86742">
        <w:rPr>
          <w:lang w:eastAsia="en-AU"/>
        </w:rPr>
        <w:t>appeal dismissed.</w:t>
      </w:r>
    </w:p>
    <w:p w14:paraId="4357E314" w14:textId="77777777" w:rsidR="006A1853" w:rsidRDefault="006A1853" w:rsidP="006A1853">
      <w:pPr>
        <w:pStyle w:val="BullDivider2"/>
        <w:jc w:val="right"/>
      </w:pPr>
    </w:p>
    <w:p w14:paraId="1DAF3BE0" w14:textId="77777777" w:rsidR="006A1853" w:rsidRDefault="006A1853" w:rsidP="006A1853">
      <w:pPr>
        <w:rPr>
          <w:lang w:eastAsia="en-AU"/>
        </w:rPr>
      </w:pPr>
    </w:p>
    <w:p w14:paraId="54716A5B" w14:textId="698FFE11" w:rsidR="005B0E15" w:rsidRDefault="005B0E15" w:rsidP="005B0E15">
      <w:pPr>
        <w:pStyle w:val="Heading1"/>
      </w:pPr>
      <w:r>
        <w:t xml:space="preserve">Superannuation </w:t>
      </w:r>
    </w:p>
    <w:p w14:paraId="1E09F95B" w14:textId="77777777" w:rsidR="005B0E15" w:rsidRDefault="005B0E15" w:rsidP="005B0E15">
      <w:pPr>
        <w:rPr>
          <w:lang w:eastAsia="en-AU"/>
        </w:rPr>
      </w:pPr>
    </w:p>
    <w:p w14:paraId="7FAFD8CB" w14:textId="77777777" w:rsidR="005B0E15" w:rsidRPr="003D3672" w:rsidRDefault="005B0E15" w:rsidP="005B0E15">
      <w:pPr>
        <w:pStyle w:val="Heading2"/>
      </w:pPr>
      <w:r w:rsidRPr="003D3672">
        <w:t xml:space="preserve">Mudau v Municipal Employees Pension Fund </w:t>
      </w:r>
      <w:r>
        <w:t>&amp; Ors</w:t>
      </w:r>
    </w:p>
    <w:p w14:paraId="181CE18E" w14:textId="3517A90A" w:rsidR="005B0E15" w:rsidRDefault="005B0E15" w:rsidP="005B0E15">
      <w:r w:rsidRPr="008923DD">
        <w:rPr>
          <w:b/>
          <w:bCs/>
          <w:lang w:eastAsia="en-AU"/>
        </w:rPr>
        <w:t>Constitutional Court of South Africa</w:t>
      </w:r>
      <w:r w:rsidRPr="00E45460">
        <w:rPr>
          <w:b/>
          <w:bCs/>
          <w:lang w:eastAsia="en-AU"/>
        </w:rPr>
        <w:t>:</w:t>
      </w:r>
      <w:r>
        <w:rPr>
          <w:b/>
          <w:bCs/>
          <w:lang w:eastAsia="en-AU"/>
        </w:rPr>
        <w:t xml:space="preserve"> </w:t>
      </w:r>
      <w:hyperlink r:id="rId43" w:history="1">
        <w:r w:rsidRPr="00963110">
          <w:rPr>
            <w:rStyle w:val="Hyperlink"/>
            <w:lang w:eastAsia="en-AU"/>
          </w:rPr>
          <w:t>[2023] ZACC 26</w:t>
        </w:r>
      </w:hyperlink>
    </w:p>
    <w:p w14:paraId="2705B72A" w14:textId="77777777" w:rsidR="005B0E15" w:rsidRPr="00E45460" w:rsidRDefault="005B0E15" w:rsidP="005B0E15">
      <w:pPr>
        <w:rPr>
          <w:lang w:eastAsia="en-AU"/>
        </w:rPr>
      </w:pPr>
    </w:p>
    <w:p w14:paraId="2150910A" w14:textId="77777777" w:rsidR="005B0E15" w:rsidRPr="00E45460" w:rsidRDefault="005B0E15" w:rsidP="005B0E15">
      <w:pPr>
        <w:rPr>
          <w:lang w:eastAsia="en-AU"/>
        </w:rPr>
      </w:pPr>
      <w:r w:rsidRPr="00E45460">
        <w:rPr>
          <w:b/>
          <w:bCs/>
          <w:lang w:eastAsia="en-AU"/>
        </w:rPr>
        <w:t xml:space="preserve">Reasons delivered: </w:t>
      </w:r>
      <w:r>
        <w:rPr>
          <w:bCs/>
          <w:lang w:eastAsia="en-AU"/>
        </w:rPr>
        <w:t>2 August</w:t>
      </w:r>
      <w:r>
        <w:rPr>
          <w:lang w:eastAsia="en-AU"/>
        </w:rPr>
        <w:t xml:space="preserve"> </w:t>
      </w:r>
      <w:r w:rsidRPr="00E45460">
        <w:rPr>
          <w:lang w:eastAsia="en-AU"/>
        </w:rPr>
        <w:t>2023</w:t>
      </w:r>
    </w:p>
    <w:p w14:paraId="2AD8EAC0" w14:textId="77777777" w:rsidR="005B0E15" w:rsidRPr="00E45460" w:rsidRDefault="005B0E15" w:rsidP="005B0E15">
      <w:pPr>
        <w:rPr>
          <w:b/>
          <w:bCs/>
          <w:lang w:eastAsia="en-AU"/>
        </w:rPr>
      </w:pPr>
    </w:p>
    <w:p w14:paraId="5EB2917A" w14:textId="77777777" w:rsidR="005B0E15" w:rsidRPr="00F61DA5" w:rsidRDefault="005B0E15" w:rsidP="005B0E15">
      <w:pPr>
        <w:rPr>
          <w:lang w:eastAsia="en-AU"/>
        </w:rPr>
      </w:pPr>
      <w:r w:rsidRPr="00E45460">
        <w:rPr>
          <w:b/>
          <w:bCs/>
          <w:lang w:eastAsia="en-AU"/>
        </w:rPr>
        <w:lastRenderedPageBreak/>
        <w:t>Coram:</w:t>
      </w:r>
      <w:r w:rsidRPr="00E45460">
        <w:t xml:space="preserve"> </w:t>
      </w:r>
      <w:r w:rsidRPr="00164389">
        <w:rPr>
          <w:lang w:eastAsia="en-AU"/>
        </w:rPr>
        <w:t>Maya DCJ, Kollapen, Madlanga, Majiedt</w:t>
      </w:r>
      <w:r>
        <w:rPr>
          <w:lang w:eastAsia="en-AU"/>
        </w:rPr>
        <w:t xml:space="preserve"> JJ</w:t>
      </w:r>
      <w:r w:rsidRPr="00164389">
        <w:rPr>
          <w:lang w:eastAsia="en-AU"/>
        </w:rPr>
        <w:t>, Makgoka AJ, Mathopo J, Potterill AJ, Rogers and Theron </w:t>
      </w:r>
      <w:r>
        <w:rPr>
          <w:lang w:eastAsia="en-AU"/>
        </w:rPr>
        <w:t>J</w:t>
      </w:r>
      <w:r w:rsidRPr="00164389">
        <w:rPr>
          <w:lang w:eastAsia="en-AU"/>
        </w:rPr>
        <w:t>J</w:t>
      </w:r>
    </w:p>
    <w:p w14:paraId="0383EB56" w14:textId="77777777" w:rsidR="005B0E15" w:rsidRPr="00E45460" w:rsidRDefault="005B0E15" w:rsidP="005B0E15">
      <w:pPr>
        <w:rPr>
          <w:b/>
          <w:bCs/>
          <w:lang w:eastAsia="en-AU"/>
        </w:rPr>
      </w:pPr>
    </w:p>
    <w:p w14:paraId="76E7F8F0" w14:textId="77777777" w:rsidR="005B0E15" w:rsidRPr="00E45460" w:rsidRDefault="005B0E15" w:rsidP="005B0E15">
      <w:pPr>
        <w:rPr>
          <w:b/>
          <w:bCs/>
          <w:lang w:eastAsia="en-AU"/>
        </w:rPr>
      </w:pPr>
      <w:r w:rsidRPr="00E45460">
        <w:rPr>
          <w:b/>
          <w:bCs/>
          <w:lang w:eastAsia="en-AU"/>
        </w:rPr>
        <w:t>Catchwords:</w:t>
      </w:r>
    </w:p>
    <w:p w14:paraId="3C45FFF5" w14:textId="77777777" w:rsidR="005B0E15" w:rsidRPr="00E45460" w:rsidRDefault="005B0E15" w:rsidP="005B0E15">
      <w:pPr>
        <w:rPr>
          <w:b/>
          <w:bCs/>
          <w:lang w:eastAsia="en-AU"/>
        </w:rPr>
      </w:pPr>
    </w:p>
    <w:p w14:paraId="64791BB7" w14:textId="36B20A8B" w:rsidR="005B0E15" w:rsidRPr="007F1712" w:rsidRDefault="005B0E15" w:rsidP="005B0E15">
      <w:pPr>
        <w:pStyle w:val="Catchwords"/>
        <w:rPr>
          <w:vertAlign w:val="superscript"/>
        </w:rPr>
      </w:pPr>
      <w:r>
        <w:t>Superannuation – Pension funds – Amendment of rules – Retrospective application of amendment – Where dispute arose from withdrawal benefit claim from Municipal Employees’ Pension Fund (</w:t>
      </w:r>
      <w:r w:rsidR="005373A1">
        <w:t>“</w:t>
      </w:r>
      <w:r>
        <w:t>Fund</w:t>
      </w:r>
      <w:r w:rsidR="005373A1">
        <w:t>”</w:t>
      </w:r>
      <w:r>
        <w:t xml:space="preserve">), registered under </w:t>
      </w:r>
      <w:r>
        <w:rPr>
          <w:i/>
          <w:iCs/>
        </w:rPr>
        <w:t xml:space="preserve">Pension Funds Act 24 of 1956 </w:t>
      </w:r>
      <w:r>
        <w:t>– Where claim made by appellant, who was employed by third respondent – Where second respondent administrator of Fund – Where appellant resigned on 31 May 2013 and became entitled to withdrawal benefit pursuant to Fund’s Rules, which provided upon resignation, member entitled to withdrawal benefit three times their contribution plus interest (</w:t>
      </w:r>
      <w:r w:rsidR="005373A1">
        <w:t>“</w:t>
      </w:r>
      <w:r>
        <w:t>old rule</w:t>
      </w:r>
      <w:r w:rsidR="005373A1">
        <w:t>”</w:t>
      </w:r>
      <w:r>
        <w:t xml:space="preserve">) – Where in June 2013, Fund amended old rule, and unregistered rule amendment provided member’s withdrawal benefit </w:t>
      </w:r>
      <w:r w:rsidRPr="009A1FE9">
        <w:t>would be deemed as one and a half times member’s contributions plus interest and would apply with retrospective effect from 1 April 2013 (</w:t>
      </w:r>
      <w:r w:rsidR="005373A1">
        <w:t>“</w:t>
      </w:r>
      <w:r w:rsidRPr="009A1FE9">
        <w:t>amended rule</w:t>
      </w:r>
      <w:r w:rsidR="005373A1">
        <w:t>”</w:t>
      </w:r>
      <w:r w:rsidRPr="009A1FE9">
        <w:t>)</w:t>
      </w:r>
      <w:r>
        <w:t xml:space="preserve"> – Where amended rule subsequently registered – Where appellant received withdrawal benefit calculated under amended rule – Where appellant successfully complained to Pension Funds Adjudicator – Where Pension Funds Adjudicator concluded </w:t>
      </w:r>
      <w:r w:rsidRPr="009C2C3C">
        <w:t>amended rule could not be applied before its approval and registration by Registrar and retrospective rule amendment could not be applied to benefits already accrued before its registration by Registrar</w:t>
      </w:r>
      <w:r>
        <w:t xml:space="preserve"> – Where respondents unsuccessfully applied to High Court – Where Court of Appeal found for respondents – Whether </w:t>
      </w:r>
      <w:r w:rsidRPr="00395B26">
        <w:t>rule amendments apply to members who have exited pension fund before registration of such amendments</w:t>
      </w:r>
      <w:r>
        <w:t xml:space="preserve"> – W</w:t>
      </w:r>
      <w:r w:rsidRPr="00395B26">
        <w:t>hether pension fund can apply rules in anticipation of their registration by Registrar</w:t>
      </w:r>
      <w:r>
        <w:t xml:space="preserve"> – W</w:t>
      </w:r>
      <w:r w:rsidRPr="00395B26">
        <w:t>hether amendment which purports to be retrospective ought to affect pending proceedings before an adjudicator</w:t>
      </w:r>
      <w:r>
        <w:t xml:space="preserve">. </w:t>
      </w:r>
    </w:p>
    <w:p w14:paraId="152920C9" w14:textId="77777777" w:rsidR="005B0E15" w:rsidRDefault="005B0E15" w:rsidP="005B0E15">
      <w:pPr>
        <w:ind w:left="720"/>
        <w:rPr>
          <w:lang w:eastAsia="en-AU"/>
        </w:rPr>
      </w:pPr>
    </w:p>
    <w:p w14:paraId="65DB88AC" w14:textId="77777777" w:rsidR="005B0E15" w:rsidRDefault="005B0E15" w:rsidP="005B0E15">
      <w:pPr>
        <w:rPr>
          <w:lang w:eastAsia="en-AU"/>
        </w:rPr>
      </w:pPr>
      <w:r w:rsidRPr="0041107F">
        <w:rPr>
          <w:b/>
          <w:bCs/>
          <w:lang w:eastAsia="en-AU"/>
        </w:rPr>
        <w:t>Held (</w:t>
      </w:r>
      <w:r>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Pr>
          <w:lang w:eastAsia="en-AU"/>
        </w:rPr>
        <w:t>Leave to appeal granted; a</w:t>
      </w:r>
      <w:r w:rsidRPr="007A41CD">
        <w:rPr>
          <w:lang w:eastAsia="en-AU"/>
        </w:rPr>
        <w:t xml:space="preserve">ppeal </w:t>
      </w:r>
      <w:r>
        <w:rPr>
          <w:lang w:eastAsia="en-AU"/>
        </w:rPr>
        <w:t>allowed with costs.</w:t>
      </w:r>
    </w:p>
    <w:p w14:paraId="7838E3E9" w14:textId="77777777" w:rsidR="00A5405E" w:rsidRDefault="00A5405E" w:rsidP="00A5405E">
      <w:pPr>
        <w:pStyle w:val="BullDivider2"/>
        <w:jc w:val="right"/>
      </w:pPr>
    </w:p>
    <w:p w14:paraId="398C4AFF" w14:textId="77777777" w:rsidR="00A5405E" w:rsidRDefault="00A5405E" w:rsidP="00A5405E">
      <w:pPr>
        <w:rPr>
          <w:lang w:eastAsia="en-AU"/>
        </w:rPr>
      </w:pPr>
    </w:p>
    <w:p w14:paraId="7AC09A19" w14:textId="034D8D3F" w:rsidR="00A5405E" w:rsidRDefault="00A5405E" w:rsidP="00A5405E">
      <w:pPr>
        <w:pStyle w:val="Heading1"/>
      </w:pPr>
      <w:r>
        <w:t>Taxation</w:t>
      </w:r>
    </w:p>
    <w:p w14:paraId="51306D79" w14:textId="77777777" w:rsidR="00A5405E" w:rsidRDefault="00A5405E" w:rsidP="00A5405E">
      <w:pPr>
        <w:rPr>
          <w:lang w:eastAsia="en-AU"/>
        </w:rPr>
      </w:pPr>
    </w:p>
    <w:p w14:paraId="77E44AB2" w14:textId="4AE43903" w:rsidR="00652E85" w:rsidRPr="00103EC3" w:rsidRDefault="00467B04" w:rsidP="00652E85">
      <w:pPr>
        <w:pStyle w:val="Heading2"/>
      </w:pPr>
      <w:r w:rsidRPr="00467B04">
        <w:t>Commissioners for His Majesty’s Revenue and Customs v Vermilion Holdings Ltd (Scotland)</w:t>
      </w:r>
    </w:p>
    <w:p w14:paraId="0C129683" w14:textId="28658359" w:rsidR="00652E85" w:rsidRPr="004C7024" w:rsidRDefault="00652E85" w:rsidP="00652E85">
      <w:r>
        <w:rPr>
          <w:b/>
          <w:bCs/>
          <w:lang w:eastAsia="en-AU"/>
        </w:rPr>
        <w:t>Supreme Court of the United Kingdom</w:t>
      </w:r>
      <w:r w:rsidRPr="00E45460">
        <w:rPr>
          <w:b/>
          <w:bCs/>
          <w:lang w:eastAsia="en-AU"/>
        </w:rPr>
        <w:t>:</w:t>
      </w:r>
      <w:r>
        <w:rPr>
          <w:b/>
          <w:bCs/>
          <w:lang w:eastAsia="en-AU"/>
        </w:rPr>
        <w:t xml:space="preserve"> </w:t>
      </w:r>
      <w:hyperlink r:id="rId44" w:history="1">
        <w:r w:rsidR="00467B04" w:rsidRPr="00467B04">
          <w:rPr>
            <w:rStyle w:val="Hyperlink"/>
            <w:lang w:eastAsia="en-AU"/>
          </w:rPr>
          <w:t>[2023] UKSC 37</w:t>
        </w:r>
      </w:hyperlink>
    </w:p>
    <w:p w14:paraId="4024DF34" w14:textId="77777777" w:rsidR="00652E85" w:rsidRPr="00E45460" w:rsidRDefault="00652E85" w:rsidP="00652E85">
      <w:pPr>
        <w:rPr>
          <w:lang w:eastAsia="en-AU"/>
        </w:rPr>
      </w:pPr>
    </w:p>
    <w:p w14:paraId="6193AFE5" w14:textId="4D2CDA4C" w:rsidR="00652E85" w:rsidRPr="00E45460" w:rsidRDefault="00652E85" w:rsidP="00652E85">
      <w:pPr>
        <w:rPr>
          <w:lang w:eastAsia="en-AU"/>
        </w:rPr>
      </w:pPr>
      <w:r w:rsidRPr="00E45460">
        <w:rPr>
          <w:b/>
          <w:bCs/>
          <w:lang w:eastAsia="en-AU"/>
        </w:rPr>
        <w:t xml:space="preserve">Reasons delivered: </w:t>
      </w:r>
      <w:r w:rsidR="00467B04">
        <w:rPr>
          <w:bCs/>
          <w:lang w:eastAsia="en-AU"/>
        </w:rPr>
        <w:t xml:space="preserve">25 </w:t>
      </w:r>
      <w:r>
        <w:rPr>
          <w:bCs/>
          <w:lang w:eastAsia="en-AU"/>
        </w:rPr>
        <w:t>October</w:t>
      </w:r>
      <w:r>
        <w:rPr>
          <w:lang w:eastAsia="en-AU"/>
        </w:rPr>
        <w:t xml:space="preserve"> </w:t>
      </w:r>
      <w:r w:rsidRPr="00E45460">
        <w:rPr>
          <w:lang w:eastAsia="en-AU"/>
        </w:rPr>
        <w:t>2023</w:t>
      </w:r>
    </w:p>
    <w:p w14:paraId="79CFD481" w14:textId="77777777" w:rsidR="00652E85" w:rsidRPr="00E45460" w:rsidRDefault="00652E85" w:rsidP="00652E85">
      <w:pPr>
        <w:rPr>
          <w:b/>
          <w:bCs/>
          <w:lang w:eastAsia="en-AU"/>
        </w:rPr>
      </w:pPr>
    </w:p>
    <w:p w14:paraId="351863C8" w14:textId="28949992" w:rsidR="00652E85" w:rsidRPr="000A40A6" w:rsidRDefault="00652E85" w:rsidP="00652E85">
      <w:pPr>
        <w:rPr>
          <w:lang w:eastAsia="en-AU"/>
        </w:rPr>
      </w:pPr>
      <w:r w:rsidRPr="00E45460">
        <w:rPr>
          <w:b/>
          <w:bCs/>
          <w:lang w:eastAsia="en-AU"/>
        </w:rPr>
        <w:t>Coram:</w:t>
      </w:r>
      <w:r w:rsidRPr="001F0C7A">
        <w:rPr>
          <w:lang w:eastAsia="en-AU"/>
        </w:rPr>
        <w:t xml:space="preserve"> </w:t>
      </w:r>
      <w:r w:rsidR="00BE2BC5" w:rsidRPr="00BE2BC5">
        <w:rPr>
          <w:lang w:eastAsia="en-AU"/>
        </w:rPr>
        <w:t>Lord Hodge, Lord Lloyd-Jones</w:t>
      </w:r>
      <w:r w:rsidR="00BE2BC5">
        <w:rPr>
          <w:lang w:eastAsia="en-AU"/>
        </w:rPr>
        <w:t>,</w:t>
      </w:r>
      <w:r w:rsidR="00BE2BC5" w:rsidRPr="00BE2BC5">
        <w:rPr>
          <w:lang w:eastAsia="en-AU"/>
        </w:rPr>
        <w:t xml:space="preserve"> Lord Leggatt</w:t>
      </w:r>
      <w:r w:rsidR="00BE2BC5">
        <w:rPr>
          <w:lang w:eastAsia="en-AU"/>
        </w:rPr>
        <w:t>,</w:t>
      </w:r>
      <w:r w:rsidR="00BE2BC5" w:rsidRPr="00BE2BC5">
        <w:rPr>
          <w:lang w:eastAsia="en-AU"/>
        </w:rPr>
        <w:t xml:space="preserve"> Lord Burrows </w:t>
      </w:r>
      <w:r w:rsidR="00BE2BC5">
        <w:rPr>
          <w:lang w:eastAsia="en-AU"/>
        </w:rPr>
        <w:t xml:space="preserve">and </w:t>
      </w:r>
      <w:r w:rsidR="00BE2BC5" w:rsidRPr="00BE2BC5">
        <w:rPr>
          <w:lang w:eastAsia="en-AU"/>
        </w:rPr>
        <w:t>Lady Rose</w:t>
      </w:r>
    </w:p>
    <w:p w14:paraId="03B8C082" w14:textId="77777777" w:rsidR="00652E85" w:rsidRPr="00E45460" w:rsidRDefault="00652E85" w:rsidP="00652E85">
      <w:pPr>
        <w:rPr>
          <w:b/>
          <w:bCs/>
          <w:lang w:eastAsia="en-AU"/>
        </w:rPr>
      </w:pPr>
    </w:p>
    <w:p w14:paraId="61BDEE53" w14:textId="77777777" w:rsidR="00652E85" w:rsidRPr="00E45460" w:rsidRDefault="00652E85" w:rsidP="00652E85">
      <w:pPr>
        <w:rPr>
          <w:b/>
          <w:bCs/>
          <w:lang w:eastAsia="en-AU"/>
        </w:rPr>
      </w:pPr>
      <w:r w:rsidRPr="00E45460">
        <w:rPr>
          <w:b/>
          <w:bCs/>
          <w:lang w:eastAsia="en-AU"/>
        </w:rPr>
        <w:t>Catchwords:</w:t>
      </w:r>
    </w:p>
    <w:p w14:paraId="4E6CE1B5" w14:textId="77777777" w:rsidR="00652E85" w:rsidRPr="00E45460" w:rsidRDefault="00652E85" w:rsidP="00652E85">
      <w:pPr>
        <w:rPr>
          <w:b/>
          <w:bCs/>
          <w:lang w:eastAsia="en-AU"/>
        </w:rPr>
      </w:pPr>
    </w:p>
    <w:p w14:paraId="421BCAC0" w14:textId="4E05740B" w:rsidR="00652E85" w:rsidRPr="004B240D" w:rsidRDefault="00652E85" w:rsidP="004A497F">
      <w:pPr>
        <w:ind w:left="720"/>
        <w:rPr>
          <w:lang w:eastAsia="en-AU"/>
        </w:rPr>
      </w:pPr>
      <w:r>
        <w:rPr>
          <w:lang w:eastAsia="en-AU"/>
        </w:rPr>
        <w:t xml:space="preserve">Taxation – </w:t>
      </w:r>
      <w:r w:rsidR="00713576">
        <w:rPr>
          <w:lang w:eastAsia="en-AU"/>
        </w:rPr>
        <w:t>Income tax –</w:t>
      </w:r>
      <w:r w:rsidR="00ED509F">
        <w:rPr>
          <w:lang w:eastAsia="en-AU"/>
        </w:rPr>
        <w:t xml:space="preserve"> </w:t>
      </w:r>
      <w:r w:rsidR="0096147F">
        <w:rPr>
          <w:lang w:eastAsia="en-AU"/>
        </w:rPr>
        <w:t>Employee Option Scheme –</w:t>
      </w:r>
      <w:r w:rsidR="00713576">
        <w:rPr>
          <w:lang w:eastAsia="en-AU"/>
        </w:rPr>
        <w:t xml:space="preserve"> </w:t>
      </w:r>
      <w:r w:rsidR="004A497F" w:rsidRPr="004A497F">
        <w:rPr>
          <w:i/>
          <w:iCs/>
          <w:lang w:eastAsia="en-AU"/>
        </w:rPr>
        <w:t>Income Tax (Earnings and Pensions) Act 2003</w:t>
      </w:r>
      <w:r w:rsidR="004B240D">
        <w:rPr>
          <w:i/>
          <w:iCs/>
          <w:lang w:eastAsia="en-AU"/>
        </w:rPr>
        <w:t xml:space="preserve"> </w:t>
      </w:r>
      <w:r w:rsidR="004B240D">
        <w:rPr>
          <w:lang w:eastAsia="en-AU"/>
        </w:rPr>
        <w:t>(</w:t>
      </w:r>
      <w:r w:rsidR="005373A1">
        <w:rPr>
          <w:lang w:eastAsia="en-AU"/>
        </w:rPr>
        <w:t>“</w:t>
      </w:r>
      <w:r w:rsidR="004B240D">
        <w:rPr>
          <w:lang w:eastAsia="en-AU"/>
        </w:rPr>
        <w:t>ITEPA</w:t>
      </w:r>
      <w:r w:rsidR="005373A1">
        <w:rPr>
          <w:lang w:eastAsia="en-AU"/>
        </w:rPr>
        <w:t>”</w:t>
      </w:r>
      <w:r w:rsidR="004B240D">
        <w:rPr>
          <w:lang w:eastAsia="en-AU"/>
        </w:rPr>
        <w:t>)</w:t>
      </w:r>
      <w:r w:rsidR="004A497F">
        <w:rPr>
          <w:i/>
          <w:iCs/>
          <w:lang w:eastAsia="en-AU"/>
        </w:rPr>
        <w:t xml:space="preserve">, </w:t>
      </w:r>
      <w:r w:rsidR="004A497F">
        <w:rPr>
          <w:lang w:eastAsia="en-AU"/>
        </w:rPr>
        <w:t>s 471 –</w:t>
      </w:r>
      <w:r w:rsidR="000F3473">
        <w:rPr>
          <w:lang w:eastAsia="en-AU"/>
        </w:rPr>
        <w:t xml:space="preserve"> </w:t>
      </w:r>
      <w:r w:rsidR="00E630F7">
        <w:rPr>
          <w:lang w:eastAsia="en-AU"/>
        </w:rPr>
        <w:t xml:space="preserve">Where s 471 of </w:t>
      </w:r>
      <w:r w:rsidR="00E630F7" w:rsidRPr="004B240D">
        <w:rPr>
          <w:lang w:eastAsia="en-AU"/>
        </w:rPr>
        <w:t>ITEPA</w:t>
      </w:r>
      <w:r w:rsidR="00E630F7">
        <w:rPr>
          <w:lang w:eastAsia="en-AU"/>
        </w:rPr>
        <w:t xml:space="preserve"> </w:t>
      </w:r>
      <w:r w:rsidR="00E630F7" w:rsidRPr="0099584B">
        <w:rPr>
          <w:lang w:eastAsia="en-AU"/>
        </w:rPr>
        <w:t>with its related sections, impose</w:t>
      </w:r>
      <w:r w:rsidR="00216C44">
        <w:rPr>
          <w:lang w:eastAsia="en-AU"/>
        </w:rPr>
        <w:t>d</w:t>
      </w:r>
      <w:r w:rsidR="00E630F7" w:rsidRPr="0099584B">
        <w:rPr>
          <w:lang w:eastAsia="en-AU"/>
        </w:rPr>
        <w:t xml:space="preserve"> liability to income tax as employment income in relation to gains made on exercise of share option if treated as employment-</w:t>
      </w:r>
      <w:r w:rsidR="00E630F7" w:rsidRPr="0099584B">
        <w:rPr>
          <w:lang w:eastAsia="en-AU"/>
        </w:rPr>
        <w:lastRenderedPageBreak/>
        <w:t>related securities option</w:t>
      </w:r>
      <w:r w:rsidR="00E630F7">
        <w:rPr>
          <w:lang w:eastAsia="en-AU"/>
        </w:rPr>
        <w:t xml:space="preserve"> – </w:t>
      </w:r>
      <w:r w:rsidR="00DE33A3">
        <w:rPr>
          <w:lang w:eastAsia="en-AU"/>
        </w:rPr>
        <w:t>Where in 2006,</w:t>
      </w:r>
      <w:r w:rsidR="0042068E">
        <w:rPr>
          <w:lang w:eastAsia="en-AU"/>
        </w:rPr>
        <w:t xml:space="preserve"> respondent granted option to acquire shares in it to </w:t>
      </w:r>
      <w:r w:rsidR="00CC77E1">
        <w:rPr>
          <w:lang w:eastAsia="en-AU"/>
        </w:rPr>
        <w:t>Quest</w:t>
      </w:r>
      <w:r w:rsidR="001E643C">
        <w:rPr>
          <w:lang w:eastAsia="en-AU"/>
        </w:rPr>
        <w:t xml:space="preserve"> Advantage Ltd (</w:t>
      </w:r>
      <w:r w:rsidR="005373A1">
        <w:rPr>
          <w:lang w:eastAsia="en-AU"/>
        </w:rPr>
        <w:t>“</w:t>
      </w:r>
      <w:r w:rsidR="001E643C">
        <w:rPr>
          <w:lang w:eastAsia="en-AU"/>
        </w:rPr>
        <w:t>Quest</w:t>
      </w:r>
      <w:r w:rsidR="005373A1">
        <w:rPr>
          <w:lang w:eastAsia="en-AU"/>
        </w:rPr>
        <w:t>”</w:t>
      </w:r>
      <w:r w:rsidR="001E643C">
        <w:rPr>
          <w:lang w:eastAsia="en-AU"/>
        </w:rPr>
        <w:t>)</w:t>
      </w:r>
      <w:r w:rsidR="0042068E">
        <w:rPr>
          <w:lang w:eastAsia="en-AU"/>
        </w:rPr>
        <w:t xml:space="preserve"> – Where respondent and </w:t>
      </w:r>
      <w:r w:rsidR="001E643C">
        <w:rPr>
          <w:lang w:eastAsia="en-AU"/>
        </w:rPr>
        <w:t xml:space="preserve">Quest </w:t>
      </w:r>
      <w:r w:rsidR="0042068E">
        <w:rPr>
          <w:lang w:eastAsia="en-AU"/>
        </w:rPr>
        <w:t xml:space="preserve">agreed to amend </w:t>
      </w:r>
      <w:r w:rsidR="009B6CD6">
        <w:rPr>
          <w:lang w:eastAsia="en-AU"/>
        </w:rPr>
        <w:t xml:space="preserve">option and entered into new option agreement – Where </w:t>
      </w:r>
      <w:r w:rsidR="00F331FB">
        <w:rPr>
          <w:lang w:eastAsia="en-AU"/>
        </w:rPr>
        <w:t xml:space="preserve">in 2016 </w:t>
      </w:r>
      <w:r w:rsidR="009B6CD6">
        <w:rPr>
          <w:lang w:eastAsia="en-AU"/>
        </w:rPr>
        <w:t>respondent transferred optio</w:t>
      </w:r>
      <w:r w:rsidR="00F331FB">
        <w:rPr>
          <w:lang w:eastAsia="en-AU"/>
        </w:rPr>
        <w:t xml:space="preserve">n to Mr Noble, and respondent </w:t>
      </w:r>
      <w:r w:rsidR="00CC77E1">
        <w:rPr>
          <w:lang w:eastAsia="en-AU"/>
        </w:rPr>
        <w:t>asked His Majesty’s Revenue and Custom</w:t>
      </w:r>
      <w:r w:rsidR="005E3095">
        <w:rPr>
          <w:lang w:eastAsia="en-AU"/>
        </w:rPr>
        <w:t xml:space="preserve"> (</w:t>
      </w:r>
      <w:r w:rsidR="005373A1">
        <w:rPr>
          <w:lang w:eastAsia="en-AU"/>
        </w:rPr>
        <w:t>“</w:t>
      </w:r>
      <w:r w:rsidR="005E3095">
        <w:rPr>
          <w:lang w:eastAsia="en-AU"/>
        </w:rPr>
        <w:t>HMRC</w:t>
      </w:r>
      <w:r w:rsidR="005373A1">
        <w:rPr>
          <w:lang w:eastAsia="en-AU"/>
        </w:rPr>
        <w:t>”</w:t>
      </w:r>
      <w:r w:rsidR="005E3095">
        <w:rPr>
          <w:lang w:eastAsia="en-AU"/>
        </w:rPr>
        <w:t>)</w:t>
      </w:r>
      <w:r w:rsidR="00CC77E1">
        <w:rPr>
          <w:lang w:eastAsia="en-AU"/>
        </w:rPr>
        <w:t xml:space="preserve"> to confirm transfer was subject to </w:t>
      </w:r>
      <w:r w:rsidR="00162329">
        <w:rPr>
          <w:lang w:eastAsia="en-AU"/>
        </w:rPr>
        <w:t>capital gains tax</w:t>
      </w:r>
      <w:r w:rsidR="005E3095">
        <w:rPr>
          <w:lang w:eastAsia="en-AU"/>
        </w:rPr>
        <w:t xml:space="preserve"> </w:t>
      </w:r>
      <w:r w:rsidR="00CC77E1">
        <w:rPr>
          <w:lang w:eastAsia="en-AU"/>
        </w:rPr>
        <w:t>–</w:t>
      </w:r>
      <w:r w:rsidR="001E643C">
        <w:rPr>
          <w:lang w:eastAsia="en-AU"/>
        </w:rPr>
        <w:t xml:space="preserve"> </w:t>
      </w:r>
      <w:r w:rsidR="005E3095">
        <w:rPr>
          <w:lang w:eastAsia="en-AU"/>
        </w:rPr>
        <w:t>Where HMRC</w:t>
      </w:r>
      <w:r w:rsidR="00CC77E1">
        <w:rPr>
          <w:lang w:eastAsia="en-AU"/>
        </w:rPr>
        <w:t xml:space="preserve"> </w:t>
      </w:r>
      <w:r w:rsidR="00B74EE3">
        <w:rPr>
          <w:lang w:eastAsia="en-AU"/>
        </w:rPr>
        <w:t xml:space="preserve">informed respondent that transfer was subject to income tax as it had been granted to Mr Noble because of his employment as director of </w:t>
      </w:r>
      <w:r w:rsidR="006C7B7B">
        <w:rPr>
          <w:lang w:eastAsia="en-AU"/>
        </w:rPr>
        <w:t>Quest</w:t>
      </w:r>
      <w:r w:rsidR="00EF44E0">
        <w:rPr>
          <w:lang w:eastAsia="en-AU"/>
        </w:rPr>
        <w:t xml:space="preserve"> </w:t>
      </w:r>
      <w:r w:rsidR="0099584B">
        <w:rPr>
          <w:lang w:eastAsia="en-AU"/>
        </w:rPr>
        <w:t>–</w:t>
      </w:r>
      <w:r w:rsidR="00D14EC7">
        <w:rPr>
          <w:lang w:eastAsia="en-AU"/>
        </w:rPr>
        <w:t xml:space="preserve"> </w:t>
      </w:r>
      <w:r w:rsidR="00B74EE3">
        <w:rPr>
          <w:lang w:eastAsia="en-AU"/>
        </w:rPr>
        <w:t xml:space="preserve">Where </w:t>
      </w:r>
      <w:r w:rsidR="00275A6F">
        <w:rPr>
          <w:lang w:eastAsia="en-AU"/>
        </w:rPr>
        <w:t>Quest</w:t>
      </w:r>
      <w:r w:rsidR="00B74EE3">
        <w:rPr>
          <w:lang w:eastAsia="en-AU"/>
        </w:rPr>
        <w:t xml:space="preserve"> successfully challenged HMRC’s decision in First Tier Tribunal – Where Inner House of the Court of Session found in favour of </w:t>
      </w:r>
      <w:r w:rsidR="00275A6F">
        <w:rPr>
          <w:lang w:eastAsia="en-AU"/>
        </w:rPr>
        <w:t xml:space="preserve">respondent – Where HMRC appealed to this Court – </w:t>
      </w:r>
      <w:r w:rsidR="00217DD9">
        <w:rPr>
          <w:lang w:eastAsia="en-AU"/>
        </w:rPr>
        <w:t xml:space="preserve">Correct interpretation of s 471 of </w:t>
      </w:r>
      <w:r w:rsidR="004B240D">
        <w:rPr>
          <w:lang w:eastAsia="en-AU"/>
        </w:rPr>
        <w:t xml:space="preserve">ITEPA. </w:t>
      </w:r>
    </w:p>
    <w:p w14:paraId="3F3DF41A" w14:textId="77777777" w:rsidR="00652E85" w:rsidRDefault="00652E85" w:rsidP="00652E85">
      <w:pPr>
        <w:ind w:left="720"/>
        <w:rPr>
          <w:lang w:eastAsia="en-AU"/>
        </w:rPr>
      </w:pPr>
    </w:p>
    <w:p w14:paraId="46CA66CE" w14:textId="21927BCF" w:rsidR="00652E85" w:rsidRDefault="00652E85" w:rsidP="00652E85">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sidR="00FC372F">
        <w:rPr>
          <w:lang w:eastAsia="en-AU"/>
        </w:rPr>
        <w:t>allowed</w:t>
      </w:r>
      <w:r>
        <w:rPr>
          <w:lang w:eastAsia="en-AU"/>
        </w:rPr>
        <w:t>.</w:t>
      </w:r>
    </w:p>
    <w:p w14:paraId="714C0A96" w14:textId="77777777" w:rsidR="00CC217C" w:rsidRDefault="00CC217C" w:rsidP="00CC217C">
      <w:pPr>
        <w:pStyle w:val="BullDivider1"/>
      </w:pPr>
    </w:p>
    <w:p w14:paraId="0D3F0A58" w14:textId="77777777" w:rsidR="00CC217C" w:rsidRDefault="00CC217C" w:rsidP="00CC217C">
      <w:pPr>
        <w:rPr>
          <w:lang w:eastAsia="en-AU"/>
        </w:rPr>
      </w:pPr>
    </w:p>
    <w:p w14:paraId="467C8119" w14:textId="2E9919FC" w:rsidR="00CC217C" w:rsidRPr="00103EC3" w:rsidRDefault="00D43FED" w:rsidP="00CC217C">
      <w:pPr>
        <w:pStyle w:val="Heading2"/>
      </w:pPr>
      <w:r w:rsidRPr="00D43FED">
        <w:t>Sasol Chevron Holdings Limited v Commissioner for the South African Revenue Service</w:t>
      </w:r>
    </w:p>
    <w:p w14:paraId="31717F97" w14:textId="10CC39C1" w:rsidR="00CC217C" w:rsidRPr="004C7024" w:rsidRDefault="00900EF2" w:rsidP="00CC217C">
      <w:r>
        <w:rPr>
          <w:b/>
          <w:bCs/>
          <w:lang w:eastAsia="en-AU"/>
        </w:rPr>
        <w:t>Constitutional Court of South Africa</w:t>
      </w:r>
      <w:r w:rsidR="00CC217C" w:rsidRPr="00E45460">
        <w:rPr>
          <w:b/>
          <w:bCs/>
          <w:lang w:eastAsia="en-AU"/>
        </w:rPr>
        <w:t>:</w:t>
      </w:r>
      <w:r w:rsidR="00CC217C">
        <w:rPr>
          <w:b/>
          <w:bCs/>
          <w:lang w:eastAsia="en-AU"/>
        </w:rPr>
        <w:t xml:space="preserve"> </w:t>
      </w:r>
      <w:hyperlink r:id="rId45" w:history="1">
        <w:r w:rsidRPr="00900EF2">
          <w:rPr>
            <w:rStyle w:val="Hyperlink"/>
            <w:lang w:eastAsia="en-AU"/>
          </w:rPr>
          <w:t>[2023] ZACC 30</w:t>
        </w:r>
      </w:hyperlink>
      <w:r>
        <w:rPr>
          <w:lang w:eastAsia="en-AU"/>
        </w:rPr>
        <w:t xml:space="preserve"> </w:t>
      </w:r>
    </w:p>
    <w:p w14:paraId="6A387FB9" w14:textId="77777777" w:rsidR="00CC217C" w:rsidRPr="00E45460" w:rsidRDefault="00CC217C" w:rsidP="00CC217C">
      <w:pPr>
        <w:rPr>
          <w:lang w:eastAsia="en-AU"/>
        </w:rPr>
      </w:pPr>
    </w:p>
    <w:p w14:paraId="1488BB12" w14:textId="39F0E27C" w:rsidR="00CC217C" w:rsidRPr="00E45460" w:rsidRDefault="00CC217C" w:rsidP="00CC217C">
      <w:pPr>
        <w:rPr>
          <w:lang w:eastAsia="en-AU"/>
        </w:rPr>
      </w:pPr>
      <w:r w:rsidRPr="00E45460">
        <w:rPr>
          <w:b/>
          <w:bCs/>
          <w:lang w:eastAsia="en-AU"/>
        </w:rPr>
        <w:t xml:space="preserve">Reasons delivered: </w:t>
      </w:r>
      <w:r w:rsidR="000E7D7D">
        <w:rPr>
          <w:bCs/>
          <w:lang w:eastAsia="en-AU"/>
        </w:rPr>
        <w:t>3</w:t>
      </w:r>
      <w:r>
        <w:rPr>
          <w:bCs/>
          <w:lang w:eastAsia="en-AU"/>
        </w:rPr>
        <w:t xml:space="preserve"> October</w:t>
      </w:r>
      <w:r>
        <w:rPr>
          <w:lang w:eastAsia="en-AU"/>
        </w:rPr>
        <w:t xml:space="preserve"> </w:t>
      </w:r>
      <w:r w:rsidRPr="00E45460">
        <w:rPr>
          <w:lang w:eastAsia="en-AU"/>
        </w:rPr>
        <w:t>2023</w:t>
      </w:r>
    </w:p>
    <w:p w14:paraId="5C7D535D" w14:textId="77777777" w:rsidR="00CC217C" w:rsidRPr="00E45460" w:rsidRDefault="00CC217C" w:rsidP="00CC217C">
      <w:pPr>
        <w:rPr>
          <w:b/>
          <w:bCs/>
          <w:lang w:eastAsia="en-AU"/>
        </w:rPr>
      </w:pPr>
    </w:p>
    <w:p w14:paraId="45EAE0A2" w14:textId="15D2AD23" w:rsidR="00DD3E19" w:rsidRPr="00DD3E19" w:rsidRDefault="00CC217C" w:rsidP="00DD3E19">
      <w:pPr>
        <w:rPr>
          <w:lang w:eastAsia="en-AU"/>
        </w:rPr>
      </w:pPr>
      <w:r w:rsidRPr="00E45460">
        <w:rPr>
          <w:b/>
          <w:bCs/>
          <w:lang w:eastAsia="en-AU"/>
        </w:rPr>
        <w:t>Coram:</w:t>
      </w:r>
      <w:r w:rsidRPr="001F0C7A">
        <w:rPr>
          <w:lang w:eastAsia="en-AU"/>
        </w:rPr>
        <w:t xml:space="preserve"> </w:t>
      </w:r>
      <w:r w:rsidR="00DD3E19" w:rsidRPr="00DD3E19">
        <w:rPr>
          <w:lang w:eastAsia="en-AU"/>
        </w:rPr>
        <w:t>Zondo CJ, Maya DCJ, Kollapen, Madlanga, Majiedt </w:t>
      </w:r>
      <w:r w:rsidR="00DD3E19">
        <w:rPr>
          <w:lang w:eastAsia="en-AU"/>
        </w:rPr>
        <w:t>J</w:t>
      </w:r>
      <w:r w:rsidR="00DD3E19" w:rsidRPr="00DD3E19">
        <w:rPr>
          <w:lang w:eastAsia="en-AU"/>
        </w:rPr>
        <w:t>J, Makgoka AJ, Rogers</w:t>
      </w:r>
      <w:r w:rsidR="00833A38">
        <w:rPr>
          <w:lang w:eastAsia="en-AU"/>
        </w:rPr>
        <w:t>, Theron JJ</w:t>
      </w:r>
      <w:r w:rsidR="00DD3E19" w:rsidRPr="00DD3E19">
        <w:rPr>
          <w:lang w:eastAsia="en-AU"/>
        </w:rPr>
        <w:t xml:space="preserve"> and Van Zyl AJ </w:t>
      </w:r>
    </w:p>
    <w:p w14:paraId="03EF276D" w14:textId="77777777" w:rsidR="00CC217C" w:rsidRPr="00E45460" w:rsidRDefault="00CC217C" w:rsidP="00CC217C">
      <w:pPr>
        <w:rPr>
          <w:b/>
          <w:bCs/>
          <w:lang w:eastAsia="en-AU"/>
        </w:rPr>
      </w:pPr>
    </w:p>
    <w:p w14:paraId="08C82039" w14:textId="77777777" w:rsidR="00CC217C" w:rsidRPr="00E45460" w:rsidRDefault="00CC217C" w:rsidP="00CC217C">
      <w:pPr>
        <w:rPr>
          <w:b/>
          <w:bCs/>
          <w:lang w:eastAsia="en-AU"/>
        </w:rPr>
      </w:pPr>
      <w:r w:rsidRPr="00E45460">
        <w:rPr>
          <w:b/>
          <w:bCs/>
          <w:lang w:eastAsia="en-AU"/>
        </w:rPr>
        <w:t>Catchwords:</w:t>
      </w:r>
    </w:p>
    <w:p w14:paraId="0088D0DA" w14:textId="77777777" w:rsidR="00CC217C" w:rsidRPr="00E45460" w:rsidRDefault="00CC217C" w:rsidP="00CC217C">
      <w:pPr>
        <w:rPr>
          <w:b/>
          <w:bCs/>
          <w:lang w:eastAsia="en-AU"/>
        </w:rPr>
      </w:pPr>
    </w:p>
    <w:p w14:paraId="60BCE31F" w14:textId="6E6A558E" w:rsidR="007A26B7" w:rsidRPr="004D5501" w:rsidRDefault="00CC217C" w:rsidP="00CC217C">
      <w:pPr>
        <w:ind w:left="720"/>
        <w:rPr>
          <w:lang w:eastAsia="en-AU"/>
        </w:rPr>
      </w:pPr>
      <w:r>
        <w:rPr>
          <w:lang w:eastAsia="en-AU"/>
        </w:rPr>
        <w:t>Taxation – Value added tax (</w:t>
      </w:r>
      <w:r w:rsidR="005373A1">
        <w:rPr>
          <w:lang w:eastAsia="en-AU"/>
        </w:rPr>
        <w:t>“</w:t>
      </w:r>
      <w:r>
        <w:rPr>
          <w:lang w:eastAsia="en-AU"/>
        </w:rPr>
        <w:t>VAT</w:t>
      </w:r>
      <w:r w:rsidR="005373A1">
        <w:rPr>
          <w:lang w:eastAsia="en-AU"/>
        </w:rPr>
        <w:t>”</w:t>
      </w:r>
      <w:r>
        <w:rPr>
          <w:lang w:eastAsia="en-AU"/>
        </w:rPr>
        <w:t xml:space="preserve">) – </w:t>
      </w:r>
      <w:r w:rsidR="0017411E" w:rsidRPr="0017411E">
        <w:rPr>
          <w:i/>
          <w:iCs/>
          <w:lang w:eastAsia="en-AU"/>
        </w:rPr>
        <w:t>Promotion of Administrative Justice Act 3 of 2000</w:t>
      </w:r>
      <w:r w:rsidR="0017411E" w:rsidRPr="0017411E">
        <w:rPr>
          <w:lang w:eastAsia="en-AU"/>
        </w:rPr>
        <w:t xml:space="preserve"> (</w:t>
      </w:r>
      <w:r w:rsidR="005373A1">
        <w:rPr>
          <w:lang w:eastAsia="en-AU"/>
        </w:rPr>
        <w:t>“</w:t>
      </w:r>
      <w:r w:rsidR="0017411E" w:rsidRPr="0017411E">
        <w:rPr>
          <w:lang w:eastAsia="en-AU"/>
        </w:rPr>
        <w:t>PAJA</w:t>
      </w:r>
      <w:r w:rsidR="005373A1">
        <w:rPr>
          <w:lang w:eastAsia="en-AU"/>
        </w:rPr>
        <w:t>”</w:t>
      </w:r>
      <w:r w:rsidR="0017411E" w:rsidRPr="0017411E">
        <w:rPr>
          <w:lang w:eastAsia="en-AU"/>
        </w:rPr>
        <w:t>)</w:t>
      </w:r>
      <w:r w:rsidR="0017411E">
        <w:rPr>
          <w:lang w:eastAsia="en-AU"/>
        </w:rPr>
        <w:t xml:space="preserve"> – </w:t>
      </w:r>
      <w:r w:rsidR="00E1402A">
        <w:rPr>
          <w:lang w:eastAsia="en-AU"/>
        </w:rPr>
        <w:t>D</w:t>
      </w:r>
      <w:r w:rsidR="00E1402A" w:rsidRPr="00E1402A">
        <w:rPr>
          <w:lang w:eastAsia="en-AU"/>
        </w:rPr>
        <w:t>elay in instituting application for review</w:t>
      </w:r>
      <w:r w:rsidR="00E1402A">
        <w:rPr>
          <w:lang w:eastAsia="en-AU"/>
        </w:rPr>
        <w:t xml:space="preserve"> – </w:t>
      </w:r>
      <w:r w:rsidR="00BA0A47">
        <w:rPr>
          <w:lang w:eastAsia="en-AU"/>
        </w:rPr>
        <w:t xml:space="preserve">Where applicant joint venture company </w:t>
      </w:r>
      <w:r w:rsidR="00952C90">
        <w:rPr>
          <w:lang w:eastAsia="en-AU"/>
        </w:rPr>
        <w:t xml:space="preserve">– Where </w:t>
      </w:r>
      <w:r w:rsidR="00D210A7">
        <w:rPr>
          <w:lang w:eastAsia="en-AU"/>
        </w:rPr>
        <w:t>joint venture partner</w:t>
      </w:r>
      <w:r w:rsidR="00005152">
        <w:rPr>
          <w:lang w:eastAsia="en-AU"/>
        </w:rPr>
        <w:t xml:space="preserve">, </w:t>
      </w:r>
      <w:r w:rsidR="004D5501">
        <w:rPr>
          <w:lang w:eastAsia="en-AU"/>
        </w:rPr>
        <w:t xml:space="preserve">vendor as contemplated in </w:t>
      </w:r>
      <w:r w:rsidR="004D5501" w:rsidRPr="004D5501">
        <w:rPr>
          <w:i/>
          <w:iCs/>
          <w:lang w:eastAsia="en-AU"/>
        </w:rPr>
        <w:t>Value-Added Tax Act 3 of 2000</w:t>
      </w:r>
      <w:r w:rsidR="007C6FF9">
        <w:rPr>
          <w:i/>
          <w:iCs/>
          <w:lang w:eastAsia="en-AU"/>
        </w:rPr>
        <w:t xml:space="preserve"> </w:t>
      </w:r>
      <w:r w:rsidR="007C6FF9">
        <w:rPr>
          <w:lang w:eastAsia="en-AU"/>
        </w:rPr>
        <w:t>(</w:t>
      </w:r>
      <w:r w:rsidR="005373A1">
        <w:rPr>
          <w:lang w:eastAsia="en-AU"/>
        </w:rPr>
        <w:t>“</w:t>
      </w:r>
      <w:r w:rsidR="007C6FF9">
        <w:rPr>
          <w:lang w:eastAsia="en-AU"/>
        </w:rPr>
        <w:t>VAT Act</w:t>
      </w:r>
      <w:r w:rsidR="005373A1">
        <w:rPr>
          <w:lang w:eastAsia="en-AU"/>
        </w:rPr>
        <w:t>”</w:t>
      </w:r>
      <w:r w:rsidR="007C6FF9">
        <w:rPr>
          <w:lang w:eastAsia="en-AU"/>
        </w:rPr>
        <w:t>)</w:t>
      </w:r>
      <w:r w:rsidR="004D5501">
        <w:rPr>
          <w:lang w:eastAsia="en-AU"/>
        </w:rPr>
        <w:t xml:space="preserve">, supplied on flash title basis certain moveable goods </w:t>
      </w:r>
      <w:r w:rsidR="00D210A7">
        <w:rPr>
          <w:lang w:eastAsia="en-AU"/>
        </w:rPr>
        <w:t xml:space="preserve">to applicant – </w:t>
      </w:r>
      <w:r w:rsidR="007C6FF9">
        <w:rPr>
          <w:lang w:eastAsia="en-AU"/>
        </w:rPr>
        <w:t>W</w:t>
      </w:r>
      <w:r w:rsidR="00DF671F">
        <w:rPr>
          <w:lang w:eastAsia="en-AU"/>
        </w:rPr>
        <w:t>h</w:t>
      </w:r>
      <w:r w:rsidR="007C6FF9">
        <w:rPr>
          <w:lang w:eastAsia="en-AU"/>
        </w:rPr>
        <w:t>ere joint venture partner e</w:t>
      </w:r>
      <w:r w:rsidR="007C6FF9" w:rsidRPr="007C6FF9">
        <w:rPr>
          <w:lang w:eastAsia="en-AU"/>
        </w:rPr>
        <w:t xml:space="preserve">lected to levy tax at zero rate in terms of </w:t>
      </w:r>
      <w:r w:rsidR="007C6FF9">
        <w:rPr>
          <w:lang w:eastAsia="en-AU"/>
        </w:rPr>
        <w:t>s</w:t>
      </w:r>
      <w:r w:rsidR="007C6FF9" w:rsidRPr="007C6FF9">
        <w:rPr>
          <w:lang w:eastAsia="en-AU"/>
        </w:rPr>
        <w:t xml:space="preserve"> 11(1) of VAT Act read with Part 2 Section A of Export Regulations</w:t>
      </w:r>
      <w:r w:rsidR="007C6FF9">
        <w:rPr>
          <w:lang w:eastAsia="en-AU"/>
        </w:rPr>
        <w:t xml:space="preserve"> – Where</w:t>
      </w:r>
      <w:r w:rsidR="007C6FF9" w:rsidRPr="007C6FF9">
        <w:rPr>
          <w:lang w:eastAsia="en-AU"/>
        </w:rPr>
        <w:t xml:space="preserve"> </w:t>
      </w:r>
      <w:r w:rsidR="007C6FF9">
        <w:rPr>
          <w:lang w:eastAsia="en-AU"/>
        </w:rPr>
        <w:t>r</w:t>
      </w:r>
      <w:r w:rsidR="007C6FF9" w:rsidRPr="007C6FF9">
        <w:rPr>
          <w:lang w:eastAsia="en-AU"/>
        </w:rPr>
        <w:t>egulation 15(1)(a) of Export Regulations prescribes 90-day period within which zero-rated goods must be exported</w:t>
      </w:r>
      <w:r w:rsidR="007C6FF9">
        <w:rPr>
          <w:lang w:eastAsia="en-AU"/>
        </w:rPr>
        <w:t xml:space="preserve"> – Where applicant </w:t>
      </w:r>
      <w:r w:rsidR="007C6FF9" w:rsidRPr="007C6FF9">
        <w:rPr>
          <w:lang w:eastAsia="en-AU"/>
        </w:rPr>
        <w:t>did not export goods within 90 days</w:t>
      </w:r>
      <w:r w:rsidR="007C6FF9">
        <w:rPr>
          <w:lang w:eastAsia="en-AU"/>
        </w:rPr>
        <w:t xml:space="preserve"> and joint venture partner </w:t>
      </w:r>
      <w:r w:rsidR="007C6FF9" w:rsidRPr="007C6FF9">
        <w:rPr>
          <w:lang w:eastAsia="en-AU"/>
        </w:rPr>
        <w:t>sought extension of 90-day period</w:t>
      </w:r>
      <w:r w:rsidR="00101838">
        <w:rPr>
          <w:lang w:eastAsia="en-AU"/>
        </w:rPr>
        <w:t xml:space="preserve"> – </w:t>
      </w:r>
      <w:r w:rsidR="0022592B">
        <w:rPr>
          <w:lang w:eastAsia="en-AU"/>
        </w:rPr>
        <w:t xml:space="preserve">Where Commissioner granted extensions of 90-day period in respect of certain invoices, but ruled applicant not entitled to apply for VAT refund – Where </w:t>
      </w:r>
      <w:r w:rsidR="008B1DDA">
        <w:rPr>
          <w:lang w:eastAsia="en-AU"/>
        </w:rPr>
        <w:t xml:space="preserve">applicant sought review of Commissioner’s decision in High Court – Where </w:t>
      </w:r>
      <w:r w:rsidR="00794804">
        <w:rPr>
          <w:lang w:eastAsia="en-AU"/>
        </w:rPr>
        <w:t xml:space="preserve">Commissioner unsuccessfully argued in High Court that applicant had not complied with s 7(1) of PAJA because </w:t>
      </w:r>
      <w:r w:rsidR="00DF671F">
        <w:rPr>
          <w:lang w:eastAsia="en-AU"/>
        </w:rPr>
        <w:t xml:space="preserve">application </w:t>
      </w:r>
      <w:r w:rsidR="00794804">
        <w:rPr>
          <w:lang w:eastAsia="en-AU"/>
        </w:rPr>
        <w:t xml:space="preserve">had been instituted after 180-day period contemplated in that section – Where Supreme Court of Appeal found for Commissioner – </w:t>
      </w:r>
      <w:r w:rsidR="007A26B7">
        <w:rPr>
          <w:lang w:eastAsia="en-AU"/>
        </w:rPr>
        <w:t>Whether applicant brought</w:t>
      </w:r>
      <w:r w:rsidR="007A26B7" w:rsidRPr="007A26B7">
        <w:rPr>
          <w:lang w:eastAsia="en-AU"/>
        </w:rPr>
        <w:t xml:space="preserve"> its review application within period of 180 days stipulated by section 7(1)(b) of PAJA</w:t>
      </w:r>
      <w:r w:rsidR="00987805">
        <w:rPr>
          <w:lang w:eastAsia="en-AU"/>
        </w:rPr>
        <w:t xml:space="preserve"> – </w:t>
      </w:r>
      <w:r w:rsidR="00720C5B">
        <w:rPr>
          <w:lang w:eastAsia="en-AU"/>
        </w:rPr>
        <w:t xml:space="preserve">Whether on </w:t>
      </w:r>
      <w:r w:rsidR="00720C5B" w:rsidRPr="00720C5B">
        <w:rPr>
          <w:lang w:eastAsia="en-AU"/>
        </w:rPr>
        <w:t xml:space="preserve">proper application of Export Regulations, </w:t>
      </w:r>
      <w:r w:rsidR="00720C5B">
        <w:rPr>
          <w:lang w:eastAsia="en-AU"/>
        </w:rPr>
        <w:t xml:space="preserve">applicant </w:t>
      </w:r>
      <w:r w:rsidR="00720C5B" w:rsidRPr="00720C5B">
        <w:rPr>
          <w:lang w:eastAsia="en-AU"/>
        </w:rPr>
        <w:t>entitled to extension of time within which to claim refund of VAT levied on supply of export goods</w:t>
      </w:r>
      <w:r w:rsidR="00720C5B">
        <w:rPr>
          <w:lang w:eastAsia="en-AU"/>
        </w:rPr>
        <w:t xml:space="preserve">. </w:t>
      </w:r>
    </w:p>
    <w:p w14:paraId="506F123D" w14:textId="77777777" w:rsidR="00CC217C" w:rsidRDefault="00CC217C" w:rsidP="00CC217C">
      <w:pPr>
        <w:ind w:left="720"/>
        <w:rPr>
          <w:lang w:eastAsia="en-AU"/>
        </w:rPr>
      </w:pPr>
    </w:p>
    <w:p w14:paraId="501B91ED" w14:textId="1BC7AEE3" w:rsidR="00CC217C" w:rsidRDefault="00CC217C" w:rsidP="00CC217C">
      <w:pPr>
        <w:rPr>
          <w:lang w:eastAsia="en-AU"/>
        </w:rPr>
      </w:pPr>
      <w:r w:rsidRPr="0041107F">
        <w:rPr>
          <w:b/>
          <w:bCs/>
          <w:lang w:eastAsia="en-AU"/>
        </w:rPr>
        <w:t>Held (</w:t>
      </w:r>
      <w:r w:rsidR="00362D04">
        <w:rPr>
          <w:b/>
          <w:bCs/>
          <w:lang w:eastAsia="en-AU"/>
        </w:rPr>
        <w:t>9</w:t>
      </w:r>
      <w:r w:rsidRPr="0041107F">
        <w:rPr>
          <w:b/>
          <w:bCs/>
          <w:lang w:eastAsia="en-AU"/>
        </w:rPr>
        <w:t>:</w:t>
      </w:r>
      <w:r>
        <w:rPr>
          <w:b/>
          <w:bCs/>
          <w:lang w:eastAsia="en-AU"/>
        </w:rPr>
        <w:t>0</w:t>
      </w:r>
      <w:r w:rsidRPr="0041107F">
        <w:rPr>
          <w:b/>
          <w:bCs/>
          <w:lang w:eastAsia="en-AU"/>
        </w:rPr>
        <w:t>):</w:t>
      </w:r>
      <w:r w:rsidRPr="007A41CD">
        <w:rPr>
          <w:lang w:eastAsia="en-AU"/>
        </w:rPr>
        <w:t xml:space="preserve"> </w:t>
      </w:r>
      <w:r w:rsidR="005A526D">
        <w:rPr>
          <w:lang w:eastAsia="en-AU"/>
        </w:rPr>
        <w:t>Leave to appeal granted; a</w:t>
      </w:r>
      <w:r w:rsidR="00362D04">
        <w:rPr>
          <w:lang w:eastAsia="en-AU"/>
        </w:rPr>
        <w:t xml:space="preserve">ppeal dismissed with costs. </w:t>
      </w:r>
    </w:p>
    <w:p w14:paraId="09673128" w14:textId="77777777" w:rsidR="00652E85" w:rsidRDefault="00652E85" w:rsidP="00652E85">
      <w:pPr>
        <w:pStyle w:val="BullDivider1"/>
      </w:pPr>
    </w:p>
    <w:p w14:paraId="788A455E" w14:textId="77777777" w:rsidR="00652E85" w:rsidRDefault="00652E85" w:rsidP="00652E85">
      <w:pPr>
        <w:rPr>
          <w:lang w:eastAsia="en-AU"/>
        </w:rPr>
      </w:pPr>
    </w:p>
    <w:p w14:paraId="1E31FDB5" w14:textId="3B6DDA75" w:rsidR="00A5405E" w:rsidRPr="00103EC3" w:rsidRDefault="00BE1CB8" w:rsidP="00A5405E">
      <w:pPr>
        <w:pStyle w:val="Heading2"/>
      </w:pPr>
      <w:r w:rsidRPr="00BE1CB8">
        <w:lastRenderedPageBreak/>
        <w:t xml:space="preserve">Target Group Ltd v Commissioners for His Majesty's Revenue and Customs </w:t>
      </w:r>
    </w:p>
    <w:p w14:paraId="7EDECA9D" w14:textId="6175F13A" w:rsidR="00A5405E" w:rsidRPr="004C7024" w:rsidRDefault="00A5405E" w:rsidP="00A5405E">
      <w:r>
        <w:rPr>
          <w:b/>
          <w:bCs/>
          <w:lang w:eastAsia="en-AU"/>
        </w:rPr>
        <w:t>Supreme Court of the United Kingdom</w:t>
      </w:r>
      <w:r w:rsidRPr="00E45460">
        <w:rPr>
          <w:b/>
          <w:bCs/>
          <w:lang w:eastAsia="en-AU"/>
        </w:rPr>
        <w:t>:</w:t>
      </w:r>
      <w:r>
        <w:rPr>
          <w:b/>
          <w:bCs/>
          <w:lang w:eastAsia="en-AU"/>
        </w:rPr>
        <w:t xml:space="preserve"> </w:t>
      </w:r>
      <w:hyperlink r:id="rId46" w:history="1">
        <w:r w:rsidR="00A57161" w:rsidRPr="00A57161">
          <w:rPr>
            <w:rStyle w:val="Hyperlink"/>
            <w:lang w:eastAsia="en-AU"/>
          </w:rPr>
          <w:t>[2023] UKSC 35</w:t>
        </w:r>
      </w:hyperlink>
    </w:p>
    <w:p w14:paraId="440FDC46" w14:textId="77777777" w:rsidR="00A5405E" w:rsidRPr="00E45460" w:rsidRDefault="00A5405E" w:rsidP="00A5405E">
      <w:pPr>
        <w:rPr>
          <w:lang w:eastAsia="en-AU"/>
        </w:rPr>
      </w:pPr>
    </w:p>
    <w:p w14:paraId="2F82515B" w14:textId="0F7A32B6" w:rsidR="00A5405E" w:rsidRPr="00E45460" w:rsidRDefault="00A5405E" w:rsidP="00A5405E">
      <w:pPr>
        <w:rPr>
          <w:lang w:eastAsia="en-AU"/>
        </w:rPr>
      </w:pPr>
      <w:r w:rsidRPr="00E45460">
        <w:rPr>
          <w:b/>
          <w:bCs/>
          <w:lang w:eastAsia="en-AU"/>
        </w:rPr>
        <w:t xml:space="preserve">Reasons delivered: </w:t>
      </w:r>
      <w:r w:rsidR="00A57161">
        <w:rPr>
          <w:bCs/>
          <w:lang w:eastAsia="en-AU"/>
        </w:rPr>
        <w:t>11 October</w:t>
      </w:r>
      <w:r>
        <w:rPr>
          <w:lang w:eastAsia="en-AU"/>
        </w:rPr>
        <w:t xml:space="preserve"> </w:t>
      </w:r>
      <w:r w:rsidRPr="00E45460">
        <w:rPr>
          <w:lang w:eastAsia="en-AU"/>
        </w:rPr>
        <w:t>2023</w:t>
      </w:r>
    </w:p>
    <w:p w14:paraId="3577E76D" w14:textId="77777777" w:rsidR="00A5405E" w:rsidRPr="00E45460" w:rsidRDefault="00A5405E" w:rsidP="00A5405E">
      <w:pPr>
        <w:rPr>
          <w:b/>
          <w:bCs/>
          <w:lang w:eastAsia="en-AU"/>
        </w:rPr>
      </w:pPr>
    </w:p>
    <w:p w14:paraId="53F6127E" w14:textId="16F69F8F" w:rsidR="00A5405E" w:rsidRPr="000A40A6" w:rsidRDefault="00A5405E" w:rsidP="00A5405E">
      <w:pPr>
        <w:rPr>
          <w:lang w:eastAsia="en-AU"/>
        </w:rPr>
      </w:pPr>
      <w:r w:rsidRPr="00E45460">
        <w:rPr>
          <w:b/>
          <w:bCs/>
          <w:lang w:eastAsia="en-AU"/>
        </w:rPr>
        <w:t>Coram:</w:t>
      </w:r>
      <w:r w:rsidRPr="001F0C7A">
        <w:rPr>
          <w:lang w:eastAsia="en-AU"/>
        </w:rPr>
        <w:t xml:space="preserve"> </w:t>
      </w:r>
      <w:r w:rsidR="00A57161" w:rsidRPr="00A57161">
        <w:rPr>
          <w:lang w:eastAsia="en-AU"/>
        </w:rPr>
        <w:t>Lord Reed, Lord Lloyd-Jones</w:t>
      </w:r>
      <w:r w:rsidR="00A57161">
        <w:rPr>
          <w:lang w:eastAsia="en-AU"/>
        </w:rPr>
        <w:t>,</w:t>
      </w:r>
      <w:r w:rsidR="00A57161" w:rsidRPr="00A57161">
        <w:rPr>
          <w:lang w:eastAsia="en-AU"/>
        </w:rPr>
        <w:t xml:space="preserve"> Lord Sales</w:t>
      </w:r>
      <w:r w:rsidR="00A57161">
        <w:rPr>
          <w:lang w:eastAsia="en-AU"/>
        </w:rPr>
        <w:t>,</w:t>
      </w:r>
      <w:r w:rsidR="00A57161" w:rsidRPr="00A57161">
        <w:rPr>
          <w:lang w:eastAsia="en-AU"/>
        </w:rPr>
        <w:t xml:space="preserve"> Lord Hamblen </w:t>
      </w:r>
      <w:r w:rsidR="00A57161">
        <w:rPr>
          <w:lang w:eastAsia="en-AU"/>
        </w:rPr>
        <w:t xml:space="preserve">and </w:t>
      </w:r>
      <w:r w:rsidR="00A57161" w:rsidRPr="00A57161">
        <w:rPr>
          <w:lang w:eastAsia="en-AU"/>
        </w:rPr>
        <w:t>Lady Rose</w:t>
      </w:r>
    </w:p>
    <w:p w14:paraId="22305A12" w14:textId="77777777" w:rsidR="00A5405E" w:rsidRPr="00E45460" w:rsidRDefault="00A5405E" w:rsidP="00A5405E">
      <w:pPr>
        <w:rPr>
          <w:b/>
          <w:bCs/>
          <w:lang w:eastAsia="en-AU"/>
        </w:rPr>
      </w:pPr>
    </w:p>
    <w:p w14:paraId="33FC2667" w14:textId="77777777" w:rsidR="00A5405E" w:rsidRPr="00E45460" w:rsidRDefault="00A5405E" w:rsidP="00A5405E">
      <w:pPr>
        <w:rPr>
          <w:b/>
          <w:bCs/>
          <w:lang w:eastAsia="en-AU"/>
        </w:rPr>
      </w:pPr>
      <w:r w:rsidRPr="00E45460">
        <w:rPr>
          <w:b/>
          <w:bCs/>
          <w:lang w:eastAsia="en-AU"/>
        </w:rPr>
        <w:t>Catchwords:</w:t>
      </w:r>
    </w:p>
    <w:p w14:paraId="6B5A0A4B" w14:textId="77777777" w:rsidR="00A5405E" w:rsidRPr="00E45460" w:rsidRDefault="00A5405E" w:rsidP="00A5405E">
      <w:pPr>
        <w:rPr>
          <w:b/>
          <w:bCs/>
          <w:lang w:eastAsia="en-AU"/>
        </w:rPr>
      </w:pPr>
    </w:p>
    <w:p w14:paraId="4E7584E2" w14:textId="26CBE8B8" w:rsidR="00466DDC" w:rsidRDefault="00F56944" w:rsidP="00A5405E">
      <w:pPr>
        <w:ind w:left="720"/>
        <w:rPr>
          <w:lang w:eastAsia="en-AU"/>
        </w:rPr>
      </w:pPr>
      <w:r>
        <w:rPr>
          <w:lang w:eastAsia="en-AU"/>
        </w:rPr>
        <w:t>Taxation</w:t>
      </w:r>
      <w:r w:rsidR="00A215FD">
        <w:rPr>
          <w:lang w:eastAsia="en-AU"/>
        </w:rPr>
        <w:t xml:space="preserve"> – </w:t>
      </w:r>
      <w:r w:rsidR="00224D73">
        <w:rPr>
          <w:lang w:eastAsia="en-AU"/>
        </w:rPr>
        <w:t>Value added tax (</w:t>
      </w:r>
      <w:r w:rsidR="005373A1">
        <w:rPr>
          <w:lang w:eastAsia="en-AU"/>
        </w:rPr>
        <w:t>“</w:t>
      </w:r>
      <w:r w:rsidR="00224D73">
        <w:rPr>
          <w:lang w:eastAsia="en-AU"/>
        </w:rPr>
        <w:t>VAT</w:t>
      </w:r>
      <w:r w:rsidR="005373A1">
        <w:rPr>
          <w:lang w:eastAsia="en-AU"/>
        </w:rPr>
        <w:t>”</w:t>
      </w:r>
      <w:r w:rsidR="00224D73">
        <w:rPr>
          <w:lang w:eastAsia="en-AU"/>
        </w:rPr>
        <w:t xml:space="preserve">) – Financial services exemption to VAT – </w:t>
      </w:r>
      <w:r w:rsidR="0023407F">
        <w:rPr>
          <w:lang w:eastAsia="en-AU"/>
        </w:rPr>
        <w:t xml:space="preserve">Where </w:t>
      </w:r>
      <w:r w:rsidR="00224D73">
        <w:rPr>
          <w:lang w:eastAsia="en-AU"/>
        </w:rPr>
        <w:t>VAT</w:t>
      </w:r>
      <w:r w:rsidR="0023407F">
        <w:rPr>
          <w:lang w:eastAsia="en-AU"/>
        </w:rPr>
        <w:t xml:space="preserve"> paid on all services </w:t>
      </w:r>
      <w:r w:rsidR="00211120" w:rsidRPr="00211120">
        <w:rPr>
          <w:lang w:eastAsia="en-AU"/>
        </w:rPr>
        <w:t>supplied for consideration by taxable person</w:t>
      </w:r>
      <w:r w:rsidR="00211120">
        <w:rPr>
          <w:lang w:eastAsia="en-AU"/>
        </w:rPr>
        <w:t xml:space="preserve"> – Where VAT governed by Council Directive 2006/112/EC (</w:t>
      </w:r>
      <w:r w:rsidR="005373A1">
        <w:rPr>
          <w:lang w:eastAsia="en-AU"/>
        </w:rPr>
        <w:t>“</w:t>
      </w:r>
      <w:r w:rsidR="00211120">
        <w:rPr>
          <w:lang w:eastAsia="en-AU"/>
        </w:rPr>
        <w:t>Directive</w:t>
      </w:r>
      <w:r w:rsidR="005373A1">
        <w:rPr>
          <w:lang w:eastAsia="en-AU"/>
        </w:rPr>
        <w:t>”</w:t>
      </w:r>
      <w:r w:rsidR="00211120">
        <w:rPr>
          <w:lang w:eastAsia="en-AU"/>
        </w:rPr>
        <w:t xml:space="preserve">) – Where Directive exempts </w:t>
      </w:r>
      <w:r w:rsidR="00992C96" w:rsidRPr="00992C96">
        <w:rPr>
          <w:lang w:eastAsia="en-AU"/>
        </w:rPr>
        <w:t>specified supplies from VAT under article 135(1)(d)</w:t>
      </w:r>
      <w:r w:rsidR="00992C96">
        <w:rPr>
          <w:lang w:eastAsia="en-AU"/>
        </w:rPr>
        <w:t xml:space="preserve">, which </w:t>
      </w:r>
      <w:r w:rsidR="00992C96" w:rsidRPr="00992C96">
        <w:rPr>
          <w:lang w:eastAsia="en-AU"/>
        </w:rPr>
        <w:t xml:space="preserve">applies to </w:t>
      </w:r>
      <w:r w:rsidR="005373A1">
        <w:rPr>
          <w:lang w:eastAsia="en-AU"/>
        </w:rPr>
        <w:t>“</w:t>
      </w:r>
      <w:r w:rsidR="00992C96" w:rsidRPr="00992C96">
        <w:rPr>
          <w:lang w:eastAsia="en-AU"/>
        </w:rPr>
        <w:t>transactions…</w:t>
      </w:r>
      <w:r w:rsidR="00992C96">
        <w:rPr>
          <w:lang w:eastAsia="en-AU"/>
        </w:rPr>
        <w:t xml:space="preserve"> </w:t>
      </w:r>
      <w:r w:rsidR="00992C96" w:rsidRPr="00992C96">
        <w:rPr>
          <w:lang w:eastAsia="en-AU"/>
        </w:rPr>
        <w:t>concerning payments, transfers, debts, but excluding debt collection</w:t>
      </w:r>
      <w:r w:rsidR="005373A1">
        <w:rPr>
          <w:lang w:eastAsia="en-AU"/>
        </w:rPr>
        <w:t>”</w:t>
      </w:r>
      <w:r w:rsidR="00992C96">
        <w:rPr>
          <w:lang w:eastAsia="en-AU"/>
        </w:rPr>
        <w:t xml:space="preserve"> – Where Shawbrook Bank Limited provider of mortgages and loans – Where appellant administers loans made by </w:t>
      </w:r>
      <w:r w:rsidR="00241F6A">
        <w:rPr>
          <w:lang w:eastAsia="en-AU"/>
        </w:rPr>
        <w:t xml:space="preserve">Shawbrook – Where First Tier Tribunal found appellant’s supply </w:t>
      </w:r>
      <w:r w:rsidR="00224D73" w:rsidRPr="00224D73">
        <w:rPr>
          <w:lang w:eastAsia="en-AU"/>
        </w:rPr>
        <w:t>included transactions concerning payments or transfers within financial services exemption but predominant nature of supply was debt collection, therefore excluded from exemption and taxable</w:t>
      </w:r>
      <w:r w:rsidR="00241F6A">
        <w:rPr>
          <w:lang w:eastAsia="en-AU"/>
        </w:rPr>
        <w:t xml:space="preserve"> </w:t>
      </w:r>
      <w:r w:rsidR="00224D73">
        <w:rPr>
          <w:lang w:eastAsia="en-AU"/>
        </w:rPr>
        <w:t xml:space="preserve">– Where Upper Tribunal held services supplied by appellant to Shawbrook not exempt but standard rated supplies for VAT purposes – Where Court of Appeal unanimously dismissed appeal – </w:t>
      </w:r>
      <w:r w:rsidR="00466DDC">
        <w:rPr>
          <w:lang w:eastAsia="en-AU"/>
        </w:rPr>
        <w:t>Whether</w:t>
      </w:r>
      <w:r w:rsidR="00466DDC" w:rsidRPr="00466DDC">
        <w:rPr>
          <w:lang w:eastAsia="en-AU"/>
        </w:rPr>
        <w:t xml:space="preserve"> </w:t>
      </w:r>
      <w:r w:rsidR="00466DDC">
        <w:rPr>
          <w:lang w:eastAsia="en-AU"/>
        </w:rPr>
        <w:t xml:space="preserve">appellant </w:t>
      </w:r>
      <w:r w:rsidR="00466DDC" w:rsidRPr="00466DDC">
        <w:rPr>
          <w:lang w:eastAsia="en-AU"/>
        </w:rPr>
        <w:t xml:space="preserve">carried out </w:t>
      </w:r>
      <w:r w:rsidR="005373A1">
        <w:rPr>
          <w:lang w:eastAsia="en-AU"/>
        </w:rPr>
        <w:t>“</w:t>
      </w:r>
      <w:r w:rsidR="00466DDC" w:rsidRPr="00466DDC">
        <w:rPr>
          <w:lang w:eastAsia="en-AU"/>
        </w:rPr>
        <w:t>transactions…concerning</w:t>
      </w:r>
      <w:r w:rsidR="005373A1">
        <w:rPr>
          <w:lang w:eastAsia="en-AU"/>
        </w:rPr>
        <w:t>”</w:t>
      </w:r>
      <w:r w:rsidR="00466DDC" w:rsidRPr="00466DDC">
        <w:rPr>
          <w:lang w:eastAsia="en-AU"/>
        </w:rPr>
        <w:t xml:space="preserve"> </w:t>
      </w:r>
      <w:r w:rsidR="005373A1">
        <w:rPr>
          <w:lang w:eastAsia="en-AU"/>
        </w:rPr>
        <w:t>“</w:t>
      </w:r>
      <w:r w:rsidR="00466DDC" w:rsidRPr="00466DDC">
        <w:rPr>
          <w:lang w:eastAsia="en-AU"/>
        </w:rPr>
        <w:t>payments</w:t>
      </w:r>
      <w:r w:rsidR="005373A1">
        <w:rPr>
          <w:lang w:eastAsia="en-AU"/>
        </w:rPr>
        <w:t>”</w:t>
      </w:r>
      <w:r w:rsidR="00466DDC" w:rsidRPr="00466DDC">
        <w:rPr>
          <w:lang w:eastAsia="en-AU"/>
        </w:rPr>
        <w:t xml:space="preserve"> and/or </w:t>
      </w:r>
      <w:r w:rsidR="005373A1">
        <w:rPr>
          <w:lang w:eastAsia="en-AU"/>
        </w:rPr>
        <w:t>“</w:t>
      </w:r>
      <w:r w:rsidR="00466DDC" w:rsidRPr="00466DDC">
        <w:rPr>
          <w:lang w:eastAsia="en-AU"/>
        </w:rPr>
        <w:t>transfers</w:t>
      </w:r>
      <w:r w:rsidR="005373A1">
        <w:rPr>
          <w:lang w:eastAsia="en-AU"/>
        </w:rPr>
        <w:t>”</w:t>
      </w:r>
      <w:r w:rsidR="00466DDC" w:rsidRPr="00466DDC">
        <w:rPr>
          <w:lang w:eastAsia="en-AU"/>
        </w:rPr>
        <w:t xml:space="preserve"> and/or </w:t>
      </w:r>
      <w:r w:rsidR="005373A1">
        <w:rPr>
          <w:lang w:eastAsia="en-AU"/>
        </w:rPr>
        <w:t>“</w:t>
      </w:r>
      <w:r w:rsidR="00466DDC" w:rsidRPr="00466DDC">
        <w:rPr>
          <w:lang w:eastAsia="en-AU"/>
        </w:rPr>
        <w:t>debts</w:t>
      </w:r>
      <w:r w:rsidR="005373A1">
        <w:rPr>
          <w:lang w:eastAsia="en-AU"/>
        </w:rPr>
        <w:t>”</w:t>
      </w:r>
      <w:r w:rsidR="00466DDC" w:rsidRPr="00466DDC">
        <w:rPr>
          <w:lang w:eastAsia="en-AU"/>
        </w:rPr>
        <w:t xml:space="preserve"> within meaning of article 135(1)(d).</w:t>
      </w:r>
    </w:p>
    <w:p w14:paraId="3198F259" w14:textId="77777777" w:rsidR="00F56944" w:rsidRDefault="00F56944" w:rsidP="00A5405E">
      <w:pPr>
        <w:ind w:left="720"/>
        <w:rPr>
          <w:lang w:eastAsia="en-AU"/>
        </w:rPr>
      </w:pPr>
    </w:p>
    <w:p w14:paraId="59F1ECC1" w14:textId="38123363" w:rsidR="00A5405E" w:rsidRDefault="00A5405E" w:rsidP="00A5405E">
      <w:pPr>
        <w:rPr>
          <w:lang w:eastAsia="en-AU"/>
        </w:rPr>
      </w:pPr>
      <w:r w:rsidRPr="0041107F">
        <w:rPr>
          <w:b/>
          <w:bCs/>
          <w:lang w:eastAsia="en-AU"/>
        </w:rPr>
        <w:t>Held (</w:t>
      </w:r>
      <w:r w:rsidR="00F56944">
        <w:rPr>
          <w:b/>
          <w:bCs/>
          <w:lang w:eastAsia="en-AU"/>
        </w:rPr>
        <w:t>5</w:t>
      </w:r>
      <w:r w:rsidRPr="0041107F">
        <w:rPr>
          <w:b/>
          <w:bCs/>
          <w:lang w:eastAsia="en-AU"/>
        </w:rPr>
        <w:t>:</w:t>
      </w:r>
      <w:r w:rsidR="00F56944">
        <w:rPr>
          <w:b/>
          <w:bCs/>
          <w:lang w:eastAsia="en-AU"/>
        </w:rPr>
        <w:t>0</w:t>
      </w:r>
      <w:r w:rsidRPr="0041107F">
        <w:rPr>
          <w:b/>
          <w:bCs/>
          <w:lang w:eastAsia="en-AU"/>
        </w:rPr>
        <w:t>):</w:t>
      </w:r>
      <w:r w:rsidRPr="007A41CD">
        <w:rPr>
          <w:lang w:eastAsia="en-AU"/>
        </w:rPr>
        <w:t xml:space="preserve"> Appeal </w:t>
      </w:r>
      <w:r w:rsidR="00593255">
        <w:rPr>
          <w:lang w:eastAsia="en-AU"/>
        </w:rPr>
        <w:t>dismissed</w:t>
      </w:r>
      <w:r>
        <w:rPr>
          <w:lang w:eastAsia="en-AU"/>
        </w:rPr>
        <w:t>.</w:t>
      </w:r>
    </w:p>
    <w:p w14:paraId="7AEA5D03" w14:textId="77777777" w:rsidR="00717350" w:rsidRDefault="00717350" w:rsidP="00717350">
      <w:pPr>
        <w:pStyle w:val="BullDivider2"/>
        <w:jc w:val="right"/>
      </w:pPr>
    </w:p>
    <w:p w14:paraId="16B4E423" w14:textId="77777777" w:rsidR="00756691" w:rsidRDefault="00756691" w:rsidP="00756691">
      <w:pPr>
        <w:rPr>
          <w:lang w:eastAsia="en-AU"/>
        </w:rPr>
      </w:pPr>
    </w:p>
    <w:p w14:paraId="34A0DBC5" w14:textId="38AD8A67" w:rsidR="00756691" w:rsidRDefault="004E7E92" w:rsidP="00756691">
      <w:pPr>
        <w:pStyle w:val="Heading1"/>
      </w:pPr>
      <w:r>
        <w:t>Tort</w:t>
      </w:r>
    </w:p>
    <w:p w14:paraId="1A1BF23B" w14:textId="77777777" w:rsidR="00756691" w:rsidRDefault="00756691" w:rsidP="00756691">
      <w:pPr>
        <w:rPr>
          <w:lang w:eastAsia="en-AU"/>
        </w:rPr>
      </w:pPr>
    </w:p>
    <w:p w14:paraId="3D2876DC" w14:textId="70F963F8" w:rsidR="00756691" w:rsidRPr="00103EC3" w:rsidRDefault="00E021B3" w:rsidP="00756691">
      <w:pPr>
        <w:pStyle w:val="Heading2"/>
      </w:pPr>
      <w:r>
        <w:t>Young v Attorney-General</w:t>
      </w:r>
    </w:p>
    <w:p w14:paraId="54649CF4" w14:textId="2D46117C" w:rsidR="00756691" w:rsidRPr="004C7024" w:rsidRDefault="00756691" w:rsidP="00756691">
      <w:r>
        <w:rPr>
          <w:b/>
          <w:bCs/>
          <w:lang w:eastAsia="en-AU"/>
        </w:rPr>
        <w:t xml:space="preserve">Supreme Court of </w:t>
      </w:r>
      <w:r w:rsidR="00331BA0">
        <w:rPr>
          <w:b/>
          <w:bCs/>
          <w:lang w:eastAsia="en-AU"/>
        </w:rPr>
        <w:t>New Zealand</w:t>
      </w:r>
      <w:r w:rsidRPr="00E45460">
        <w:rPr>
          <w:b/>
          <w:bCs/>
          <w:lang w:eastAsia="en-AU"/>
        </w:rPr>
        <w:t>:</w:t>
      </w:r>
      <w:r>
        <w:rPr>
          <w:b/>
          <w:bCs/>
          <w:lang w:eastAsia="en-AU"/>
        </w:rPr>
        <w:t xml:space="preserve"> </w:t>
      </w:r>
      <w:hyperlink r:id="rId47" w:history="1">
        <w:r w:rsidR="00E021B3" w:rsidRPr="00467845">
          <w:rPr>
            <w:rStyle w:val="Hyperlink"/>
            <w:lang w:eastAsia="en-AU"/>
          </w:rPr>
          <w:t>[2023] NZSC 142</w:t>
        </w:r>
      </w:hyperlink>
    </w:p>
    <w:p w14:paraId="32E61DF9" w14:textId="77777777" w:rsidR="00756691" w:rsidRPr="00E45460" w:rsidRDefault="00756691" w:rsidP="00756691">
      <w:pPr>
        <w:rPr>
          <w:lang w:eastAsia="en-AU"/>
        </w:rPr>
      </w:pPr>
    </w:p>
    <w:p w14:paraId="4118B16C" w14:textId="20E6530C" w:rsidR="00756691" w:rsidRPr="00E45460" w:rsidRDefault="00756691" w:rsidP="00756691">
      <w:pPr>
        <w:rPr>
          <w:lang w:eastAsia="en-AU"/>
        </w:rPr>
      </w:pPr>
      <w:r w:rsidRPr="00E45460">
        <w:rPr>
          <w:b/>
          <w:bCs/>
          <w:lang w:eastAsia="en-AU"/>
        </w:rPr>
        <w:t xml:space="preserve">Reasons delivered: </w:t>
      </w:r>
      <w:r w:rsidR="00331BA0">
        <w:rPr>
          <w:bCs/>
          <w:lang w:eastAsia="en-AU"/>
        </w:rPr>
        <w:t>30</w:t>
      </w:r>
      <w:r>
        <w:rPr>
          <w:bCs/>
          <w:lang w:eastAsia="en-AU"/>
        </w:rPr>
        <w:t xml:space="preserve"> October</w:t>
      </w:r>
      <w:r>
        <w:rPr>
          <w:lang w:eastAsia="en-AU"/>
        </w:rPr>
        <w:t xml:space="preserve"> </w:t>
      </w:r>
      <w:r w:rsidRPr="00E45460">
        <w:rPr>
          <w:lang w:eastAsia="en-AU"/>
        </w:rPr>
        <w:t>2023</w:t>
      </w:r>
    </w:p>
    <w:p w14:paraId="6B5B5F83" w14:textId="77777777" w:rsidR="00756691" w:rsidRPr="00E45460" w:rsidRDefault="00756691" w:rsidP="00756691">
      <w:pPr>
        <w:rPr>
          <w:b/>
          <w:bCs/>
          <w:lang w:eastAsia="en-AU"/>
        </w:rPr>
      </w:pPr>
    </w:p>
    <w:p w14:paraId="2B6C1848" w14:textId="02F71BDE" w:rsidR="00756691" w:rsidRPr="000A40A6" w:rsidRDefault="00756691" w:rsidP="00756691">
      <w:pPr>
        <w:rPr>
          <w:lang w:eastAsia="en-AU"/>
        </w:rPr>
      </w:pPr>
      <w:r w:rsidRPr="00E45460">
        <w:rPr>
          <w:b/>
          <w:bCs/>
          <w:lang w:eastAsia="en-AU"/>
        </w:rPr>
        <w:t>Coram:</w:t>
      </w:r>
      <w:r w:rsidRPr="001F0C7A">
        <w:rPr>
          <w:lang w:eastAsia="en-AU"/>
        </w:rPr>
        <w:t xml:space="preserve"> </w:t>
      </w:r>
      <w:r w:rsidR="00FB7586" w:rsidRPr="00FB7586">
        <w:rPr>
          <w:lang w:eastAsia="en-AU"/>
        </w:rPr>
        <w:t>Winkelmann CJ, Glazebrook, O’Regan, Ellen France and Williams JJ</w:t>
      </w:r>
    </w:p>
    <w:p w14:paraId="6CEC4703" w14:textId="77777777" w:rsidR="00756691" w:rsidRPr="00E45460" w:rsidRDefault="00756691" w:rsidP="00756691">
      <w:pPr>
        <w:rPr>
          <w:b/>
          <w:bCs/>
          <w:lang w:eastAsia="en-AU"/>
        </w:rPr>
      </w:pPr>
    </w:p>
    <w:p w14:paraId="3F6D3B85" w14:textId="77777777" w:rsidR="00756691" w:rsidRPr="00E45460" w:rsidRDefault="00756691" w:rsidP="00756691">
      <w:pPr>
        <w:rPr>
          <w:b/>
          <w:bCs/>
          <w:lang w:eastAsia="en-AU"/>
        </w:rPr>
      </w:pPr>
      <w:r w:rsidRPr="00E45460">
        <w:rPr>
          <w:b/>
          <w:bCs/>
          <w:lang w:eastAsia="en-AU"/>
        </w:rPr>
        <w:t>Catchwords:</w:t>
      </w:r>
    </w:p>
    <w:p w14:paraId="5C9139DA" w14:textId="77777777" w:rsidR="00756691" w:rsidRPr="00E45460" w:rsidRDefault="00756691" w:rsidP="00756691">
      <w:pPr>
        <w:rPr>
          <w:b/>
          <w:bCs/>
          <w:lang w:eastAsia="en-AU"/>
        </w:rPr>
      </w:pPr>
    </w:p>
    <w:p w14:paraId="4A65468C" w14:textId="5932361C" w:rsidR="00756691" w:rsidRPr="007E2996" w:rsidRDefault="00F1519B" w:rsidP="00756691">
      <w:pPr>
        <w:ind w:left="720"/>
        <w:rPr>
          <w:vertAlign w:val="superscript"/>
          <w:lang w:eastAsia="en-AU"/>
        </w:rPr>
      </w:pPr>
      <w:r>
        <w:rPr>
          <w:lang w:eastAsia="en-AU"/>
        </w:rPr>
        <w:t>Tort</w:t>
      </w:r>
      <w:r w:rsidR="00756691">
        <w:rPr>
          <w:lang w:eastAsia="en-AU"/>
        </w:rPr>
        <w:t xml:space="preserve"> – </w:t>
      </w:r>
      <w:r>
        <w:rPr>
          <w:lang w:eastAsia="en-AU"/>
        </w:rPr>
        <w:t>Private nuisance –</w:t>
      </w:r>
      <w:r w:rsidR="001956BF">
        <w:rPr>
          <w:lang w:eastAsia="en-AU"/>
        </w:rPr>
        <w:t xml:space="preserve"> Scope of liability in private nuisance for naturally occurring hazard –</w:t>
      </w:r>
      <w:r>
        <w:rPr>
          <w:lang w:eastAsia="en-AU"/>
        </w:rPr>
        <w:t xml:space="preserve"> </w:t>
      </w:r>
      <w:r w:rsidR="006C7F93">
        <w:rPr>
          <w:lang w:eastAsia="en-AU"/>
        </w:rPr>
        <w:t xml:space="preserve">Where appellant owns land </w:t>
      </w:r>
      <w:r w:rsidR="00CE1A16">
        <w:rPr>
          <w:lang w:eastAsia="en-AU"/>
        </w:rPr>
        <w:t>damaged</w:t>
      </w:r>
      <w:r w:rsidR="00370348">
        <w:rPr>
          <w:lang w:eastAsia="en-AU"/>
        </w:rPr>
        <w:t xml:space="preserve"> by</w:t>
      </w:r>
      <w:r w:rsidR="00CE1A16">
        <w:rPr>
          <w:lang w:eastAsia="en-AU"/>
        </w:rPr>
        <w:t xml:space="preserve"> earthquakes </w:t>
      </w:r>
      <w:r w:rsidR="007E2996">
        <w:rPr>
          <w:lang w:eastAsia="en-AU"/>
        </w:rPr>
        <w:t xml:space="preserve">– Where neighbouring clifftop properties treated as within red zone under </w:t>
      </w:r>
      <w:r w:rsidR="007E2996">
        <w:rPr>
          <w:i/>
          <w:iCs/>
          <w:lang w:eastAsia="en-AU"/>
        </w:rPr>
        <w:t xml:space="preserve">Canterbury Earthquake Recovery Act 2011 </w:t>
      </w:r>
      <w:r w:rsidR="007E2996">
        <w:rPr>
          <w:lang w:eastAsia="en-AU"/>
        </w:rPr>
        <w:t xml:space="preserve">– </w:t>
      </w:r>
      <w:r w:rsidR="00E6245D">
        <w:rPr>
          <w:lang w:eastAsia="en-AU"/>
        </w:rPr>
        <w:t xml:space="preserve">Where Crown acquired </w:t>
      </w:r>
      <w:r w:rsidR="007004F8">
        <w:rPr>
          <w:lang w:eastAsia="en-AU"/>
        </w:rPr>
        <w:t xml:space="preserve">clifftop </w:t>
      </w:r>
      <w:r w:rsidR="00E6245D">
        <w:rPr>
          <w:lang w:eastAsia="en-AU"/>
        </w:rPr>
        <w:t>properties between 2012 and 2015 – Where ongoing instability of cliffs mean</w:t>
      </w:r>
      <w:r w:rsidR="00B95299">
        <w:rPr>
          <w:lang w:eastAsia="en-AU"/>
        </w:rPr>
        <w:t>t</w:t>
      </w:r>
      <w:r w:rsidR="00E6245D">
        <w:rPr>
          <w:lang w:eastAsia="en-AU"/>
        </w:rPr>
        <w:t xml:space="preserve"> appellant’s land unsafe and red</w:t>
      </w:r>
      <w:r w:rsidR="0017453A">
        <w:rPr>
          <w:lang w:eastAsia="en-AU"/>
        </w:rPr>
        <w:t xml:space="preserve"> zoned – </w:t>
      </w:r>
      <w:r w:rsidR="001E29B2">
        <w:rPr>
          <w:lang w:eastAsia="en-AU"/>
        </w:rPr>
        <w:t>Where Crown</w:t>
      </w:r>
      <w:r w:rsidR="00F316CC">
        <w:rPr>
          <w:lang w:eastAsia="en-AU"/>
        </w:rPr>
        <w:t xml:space="preserve"> made</w:t>
      </w:r>
      <w:r w:rsidR="001E29B2">
        <w:rPr>
          <w:lang w:eastAsia="en-AU"/>
        </w:rPr>
        <w:t xml:space="preserve"> </w:t>
      </w:r>
      <w:r w:rsidR="00F316CC" w:rsidRPr="00F316CC">
        <w:rPr>
          <w:lang w:eastAsia="en-AU"/>
        </w:rPr>
        <w:t xml:space="preserve">initial red zone offer to buy </w:t>
      </w:r>
      <w:r w:rsidR="00F316CC">
        <w:rPr>
          <w:lang w:eastAsia="en-AU"/>
        </w:rPr>
        <w:t>appellant’s</w:t>
      </w:r>
      <w:r w:rsidR="00F316CC" w:rsidRPr="00F316CC">
        <w:rPr>
          <w:lang w:eastAsia="en-AU"/>
        </w:rPr>
        <w:t xml:space="preserve"> property an</w:t>
      </w:r>
      <w:r w:rsidR="00F316CC">
        <w:rPr>
          <w:lang w:eastAsia="en-AU"/>
        </w:rPr>
        <w:t xml:space="preserve">d then improved red zone offer, described as </w:t>
      </w:r>
      <w:r w:rsidR="005373A1">
        <w:rPr>
          <w:lang w:eastAsia="en-AU"/>
        </w:rPr>
        <w:t>“</w:t>
      </w:r>
      <w:r w:rsidR="00F316CC">
        <w:rPr>
          <w:lang w:eastAsia="en-AU"/>
        </w:rPr>
        <w:t>hybrid</w:t>
      </w:r>
      <w:r w:rsidR="005373A1">
        <w:rPr>
          <w:lang w:eastAsia="en-AU"/>
        </w:rPr>
        <w:t>”</w:t>
      </w:r>
      <w:r w:rsidR="00F316CC">
        <w:rPr>
          <w:lang w:eastAsia="en-AU"/>
        </w:rPr>
        <w:t xml:space="preserve"> because mix of types of offers otherwise made </w:t>
      </w:r>
      <w:r w:rsidR="001E29B2">
        <w:rPr>
          <w:lang w:eastAsia="en-AU"/>
        </w:rPr>
        <w:t>–</w:t>
      </w:r>
      <w:r w:rsidR="00F316CC">
        <w:rPr>
          <w:lang w:eastAsia="en-AU"/>
        </w:rPr>
        <w:t xml:space="preserve"> Where appellant rejected these offers –</w:t>
      </w:r>
      <w:r w:rsidR="001E29B2">
        <w:rPr>
          <w:lang w:eastAsia="en-AU"/>
        </w:rPr>
        <w:t xml:space="preserve"> </w:t>
      </w:r>
      <w:r w:rsidR="00057C05">
        <w:rPr>
          <w:lang w:eastAsia="en-AU"/>
        </w:rPr>
        <w:t xml:space="preserve">Where appellant brought </w:t>
      </w:r>
      <w:r w:rsidR="00057C05">
        <w:rPr>
          <w:lang w:eastAsia="en-AU"/>
        </w:rPr>
        <w:lastRenderedPageBreak/>
        <w:t>proceedings against Crown in trespass a</w:t>
      </w:r>
      <w:r w:rsidR="004C78FF">
        <w:rPr>
          <w:lang w:eastAsia="en-AU"/>
        </w:rPr>
        <w:t xml:space="preserve">nd nuisance – Where appellant </w:t>
      </w:r>
      <w:r w:rsidR="001C0D20">
        <w:rPr>
          <w:lang w:eastAsia="en-AU"/>
        </w:rPr>
        <w:t xml:space="preserve">sought </w:t>
      </w:r>
      <w:r w:rsidR="004C78FF">
        <w:rPr>
          <w:lang w:eastAsia="en-AU"/>
        </w:rPr>
        <w:t xml:space="preserve">damages reflecting value of lost property – Where </w:t>
      </w:r>
      <w:r w:rsidR="00636344">
        <w:rPr>
          <w:lang w:eastAsia="en-AU"/>
        </w:rPr>
        <w:t xml:space="preserve">High Court found that rockfall risk was actionable nuisance and </w:t>
      </w:r>
      <w:r w:rsidR="005373A1">
        <w:rPr>
          <w:lang w:eastAsia="en-AU"/>
        </w:rPr>
        <w:t>“</w:t>
      </w:r>
      <w:r w:rsidR="00636344">
        <w:rPr>
          <w:lang w:eastAsia="en-AU"/>
        </w:rPr>
        <w:t>measured</w:t>
      </w:r>
      <w:r w:rsidR="005373A1">
        <w:rPr>
          <w:lang w:eastAsia="en-AU"/>
        </w:rPr>
        <w:t>”</w:t>
      </w:r>
      <w:r w:rsidR="00636344">
        <w:rPr>
          <w:lang w:eastAsia="en-AU"/>
        </w:rPr>
        <w:t xml:space="preserve"> duty on Crown to do what was reasonable to prevent or minimise risk – Where High Court found Crown’s later hybrid offer meant that Crown had met that duty – Where appellant </w:t>
      </w:r>
      <w:r w:rsidR="004D0D1F">
        <w:rPr>
          <w:lang w:eastAsia="en-AU"/>
        </w:rPr>
        <w:t>unsuccessfully</w:t>
      </w:r>
      <w:r w:rsidR="00636344">
        <w:rPr>
          <w:lang w:eastAsia="en-AU"/>
        </w:rPr>
        <w:t xml:space="preserve"> appealed to High Court</w:t>
      </w:r>
      <w:r w:rsidR="004D0D1F">
        <w:rPr>
          <w:lang w:eastAsia="en-AU"/>
        </w:rPr>
        <w:t xml:space="preserve"> – W</w:t>
      </w:r>
      <w:r w:rsidR="005E6097">
        <w:rPr>
          <w:lang w:eastAsia="en-AU"/>
        </w:rPr>
        <w:t xml:space="preserve">hether Court of Appeal erred </w:t>
      </w:r>
      <w:r w:rsidR="00B233C7">
        <w:rPr>
          <w:lang w:eastAsia="en-AU"/>
        </w:rPr>
        <w:t xml:space="preserve">in </w:t>
      </w:r>
      <w:r w:rsidR="00D4050E">
        <w:rPr>
          <w:lang w:eastAsia="en-AU"/>
        </w:rPr>
        <w:t xml:space="preserve">dismissing appeal and </w:t>
      </w:r>
      <w:r w:rsidR="00B233C7">
        <w:rPr>
          <w:lang w:eastAsia="en-AU"/>
        </w:rPr>
        <w:t>holding that hybrid offer met measured duty of care</w:t>
      </w:r>
      <w:r w:rsidR="004D0D1F">
        <w:rPr>
          <w:lang w:eastAsia="en-AU"/>
        </w:rPr>
        <w:t xml:space="preserve">. </w:t>
      </w:r>
    </w:p>
    <w:p w14:paraId="2A504758" w14:textId="77777777" w:rsidR="00756691" w:rsidRDefault="00756691" w:rsidP="00756691">
      <w:pPr>
        <w:ind w:left="720"/>
        <w:rPr>
          <w:lang w:eastAsia="en-AU"/>
        </w:rPr>
      </w:pPr>
    </w:p>
    <w:p w14:paraId="64CDD6AE" w14:textId="74AB2F8E" w:rsidR="00756691" w:rsidRDefault="00756691" w:rsidP="00756691">
      <w:pPr>
        <w:rPr>
          <w:lang w:eastAsia="en-AU"/>
        </w:rPr>
      </w:pPr>
      <w:r w:rsidRPr="0041107F">
        <w:rPr>
          <w:b/>
          <w:bCs/>
          <w:lang w:eastAsia="en-AU"/>
        </w:rPr>
        <w:t>Held (</w:t>
      </w:r>
      <w:r>
        <w:rPr>
          <w:b/>
          <w:bCs/>
          <w:lang w:eastAsia="en-AU"/>
        </w:rPr>
        <w:t>5</w:t>
      </w:r>
      <w:r w:rsidRPr="0041107F">
        <w:rPr>
          <w:b/>
          <w:bCs/>
          <w:lang w:eastAsia="en-AU"/>
        </w:rPr>
        <w:t>:</w:t>
      </w:r>
      <w:r>
        <w:rPr>
          <w:b/>
          <w:bCs/>
          <w:lang w:eastAsia="en-AU"/>
        </w:rPr>
        <w:t>0</w:t>
      </w:r>
      <w:r w:rsidRPr="0041107F">
        <w:rPr>
          <w:b/>
          <w:bCs/>
          <w:lang w:eastAsia="en-AU"/>
        </w:rPr>
        <w:t>):</w:t>
      </w:r>
      <w:r w:rsidRPr="007A41CD">
        <w:rPr>
          <w:lang w:eastAsia="en-AU"/>
        </w:rPr>
        <w:t xml:space="preserve"> Appeal </w:t>
      </w:r>
      <w:r w:rsidR="004E714E">
        <w:rPr>
          <w:lang w:eastAsia="en-AU"/>
        </w:rPr>
        <w:t>dismissed</w:t>
      </w:r>
      <w:r w:rsidR="000F39B8">
        <w:rPr>
          <w:lang w:eastAsia="en-AU"/>
        </w:rPr>
        <w:t xml:space="preserve"> with costs</w:t>
      </w:r>
      <w:r>
        <w:rPr>
          <w:lang w:eastAsia="en-AU"/>
        </w:rPr>
        <w:t>.</w:t>
      </w:r>
    </w:p>
    <w:p w14:paraId="7D1734E3" w14:textId="77777777" w:rsidR="00756691" w:rsidRDefault="00756691" w:rsidP="00756691">
      <w:pPr>
        <w:pStyle w:val="BullDivider2"/>
        <w:jc w:val="right"/>
      </w:pPr>
    </w:p>
    <w:p w14:paraId="07DECDAC" w14:textId="77777777" w:rsidR="00756691" w:rsidRDefault="00756691" w:rsidP="00756691">
      <w:pPr>
        <w:rPr>
          <w:lang w:eastAsia="en-AU"/>
        </w:rPr>
      </w:pPr>
    </w:p>
    <w:p w14:paraId="5F320D8B" w14:textId="77777777" w:rsidR="00B92589" w:rsidRPr="004302DB" w:rsidRDefault="00B92589" w:rsidP="00B92589">
      <w:pPr>
        <w:rPr>
          <w:lang w:eastAsia="en-AU"/>
        </w:rPr>
      </w:pPr>
    </w:p>
    <w:p w14:paraId="0C54AD13" w14:textId="18902173" w:rsidR="00163B39" w:rsidRPr="004302DB" w:rsidRDefault="00163B39" w:rsidP="000677D0">
      <w:pPr>
        <w:rPr>
          <w:lang w:eastAsia="en-AU"/>
        </w:rPr>
      </w:pPr>
    </w:p>
    <w:sectPr w:rsidR="00163B39" w:rsidRPr="004302DB" w:rsidSect="00F4611C">
      <w:footerReference w:type="default" r:id="rId4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1740" w14:textId="77777777" w:rsidR="00F727B4" w:rsidRDefault="00F727B4" w:rsidP="00803531">
      <w:r>
        <w:separator/>
      </w:r>
    </w:p>
  </w:endnote>
  <w:endnote w:type="continuationSeparator" w:id="0">
    <w:p w14:paraId="2B72E272" w14:textId="77777777" w:rsidR="00F727B4" w:rsidRDefault="00F727B4" w:rsidP="00803531">
      <w:r>
        <w:continuationSeparator/>
      </w:r>
    </w:p>
  </w:endnote>
  <w:endnote w:type="continuationNotice" w:id="1">
    <w:p w14:paraId="70F9C5BE" w14:textId="77777777" w:rsidR="00F727B4" w:rsidRDefault="00F72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C53" w14:textId="6686F7E2" w:rsidR="00ED59BD" w:rsidRDefault="00ED59BD" w:rsidP="00FF7AAF">
    <w:pPr>
      <w:pStyle w:val="Footer"/>
    </w:pPr>
    <w:r>
      <w:t xml:space="preserve">ODB </w:t>
    </w:r>
    <w:r w:rsidRPr="007203D3">
      <w:t>(202</w:t>
    </w:r>
    <w:r w:rsidR="004D5B61">
      <w:t>3</w:t>
    </w:r>
    <w:r w:rsidRPr="007203D3">
      <w:t xml:space="preserve">) </w:t>
    </w:r>
    <w:r w:rsidR="00346EDB">
      <w:t>20:</w:t>
    </w:r>
    <w:r w:rsidR="00073FC3">
      <w:t>4</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7245" w14:textId="77777777" w:rsidR="00F727B4" w:rsidRDefault="00F727B4" w:rsidP="00803531">
      <w:r>
        <w:separator/>
      </w:r>
    </w:p>
  </w:footnote>
  <w:footnote w:type="continuationSeparator" w:id="0">
    <w:p w14:paraId="08ED44A7" w14:textId="77777777" w:rsidR="00F727B4" w:rsidRDefault="00F727B4" w:rsidP="00803531">
      <w:r>
        <w:continuationSeparator/>
      </w:r>
    </w:p>
  </w:footnote>
  <w:footnote w:type="continuationNotice" w:id="1">
    <w:p w14:paraId="78F0097C" w14:textId="77777777" w:rsidR="00F727B4" w:rsidRDefault="00F727B4"/>
  </w:footnote>
  <w:footnote w:id="2">
    <w:p w14:paraId="7F6C2ABF" w14:textId="77777777" w:rsidR="00425659" w:rsidRPr="00E849B1" w:rsidRDefault="00425659" w:rsidP="00425659">
      <w:pPr>
        <w:pStyle w:val="FootnoteText"/>
      </w:pPr>
      <w:r w:rsidRPr="00E849B1">
        <w:rPr>
          <w:rStyle w:val="FootnoteReference"/>
          <w:rFonts w:ascii="Verdana" w:hAnsi="Verdana"/>
        </w:rPr>
        <w:footnoteRef/>
      </w:r>
      <w:r w:rsidRPr="00E849B1">
        <w:t xml:space="preserve"> Brown J did not participate in the final disposition of the judgment.</w:t>
      </w:r>
    </w:p>
  </w:footnote>
  <w:footnote w:id="3">
    <w:p w14:paraId="7047541A" w14:textId="77777777" w:rsidR="00901933" w:rsidRPr="00E849B1" w:rsidRDefault="00901933" w:rsidP="00901933">
      <w:pPr>
        <w:pStyle w:val="FootnoteText"/>
      </w:pPr>
      <w:r w:rsidRPr="00E849B1">
        <w:rPr>
          <w:rStyle w:val="FootnoteReference"/>
          <w:rFonts w:ascii="Verdana" w:hAnsi="Verdana"/>
        </w:rPr>
        <w:footnoteRef/>
      </w:r>
      <w:r w:rsidRPr="00E849B1">
        <w:t xml:space="preserve"> Brown J did not participate in the final disposition of the judgment.</w:t>
      </w:r>
    </w:p>
  </w:footnote>
  <w:footnote w:id="4">
    <w:p w14:paraId="16701B8F" w14:textId="609BB8CB" w:rsidR="00152DF2" w:rsidRPr="00E849B1" w:rsidRDefault="00152DF2">
      <w:pPr>
        <w:pStyle w:val="FootnoteText"/>
      </w:pPr>
      <w:r w:rsidRPr="00E849B1">
        <w:rPr>
          <w:rStyle w:val="FootnoteReference"/>
          <w:rFonts w:ascii="Verdana" w:hAnsi="Verdana"/>
        </w:rPr>
        <w:footnoteRef/>
      </w:r>
      <w:r w:rsidRPr="00E849B1">
        <w:t xml:space="preserve"> </w:t>
      </w:r>
      <w:r w:rsidR="009140AD" w:rsidRPr="00E849B1">
        <w:t>Brown J did not participate in the final disposition of the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763731"/>
    <w:multiLevelType w:val="hybridMultilevel"/>
    <w:tmpl w:val="B28894F6"/>
    <w:lvl w:ilvl="0" w:tplc="8C9EF79C">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C904A40"/>
    <w:multiLevelType w:val="hybridMultilevel"/>
    <w:tmpl w:val="C89467A6"/>
    <w:lvl w:ilvl="0" w:tplc="549C7F58">
      <w:start w:val="22"/>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81979740">
    <w:abstractNumId w:val="0"/>
  </w:num>
  <w:num w:numId="2" w16cid:durableId="1149401341">
    <w:abstractNumId w:val="3"/>
  </w:num>
  <w:num w:numId="3" w16cid:durableId="727069400">
    <w:abstractNumId w:val="1"/>
  </w:num>
  <w:num w:numId="4" w16cid:durableId="113260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074F"/>
    <w:rsid w:val="00000A2B"/>
    <w:rsid w:val="00000C1F"/>
    <w:rsid w:val="000011E5"/>
    <w:rsid w:val="00001BAC"/>
    <w:rsid w:val="00001E28"/>
    <w:rsid w:val="0000220F"/>
    <w:rsid w:val="000029AE"/>
    <w:rsid w:val="00002D61"/>
    <w:rsid w:val="00002FAE"/>
    <w:rsid w:val="00003205"/>
    <w:rsid w:val="00003A2A"/>
    <w:rsid w:val="00003A8C"/>
    <w:rsid w:val="00003C4B"/>
    <w:rsid w:val="00004023"/>
    <w:rsid w:val="0000411F"/>
    <w:rsid w:val="00004547"/>
    <w:rsid w:val="00004CD4"/>
    <w:rsid w:val="00004D03"/>
    <w:rsid w:val="00005152"/>
    <w:rsid w:val="00005180"/>
    <w:rsid w:val="000055AB"/>
    <w:rsid w:val="000057E1"/>
    <w:rsid w:val="00005CA1"/>
    <w:rsid w:val="00005D24"/>
    <w:rsid w:val="0000611F"/>
    <w:rsid w:val="000061F8"/>
    <w:rsid w:val="00006A55"/>
    <w:rsid w:val="00006C56"/>
    <w:rsid w:val="00006CCB"/>
    <w:rsid w:val="00006EA2"/>
    <w:rsid w:val="00007833"/>
    <w:rsid w:val="0001028C"/>
    <w:rsid w:val="00010314"/>
    <w:rsid w:val="000105AB"/>
    <w:rsid w:val="00010E77"/>
    <w:rsid w:val="000110F7"/>
    <w:rsid w:val="0001130F"/>
    <w:rsid w:val="000115E9"/>
    <w:rsid w:val="00011E6A"/>
    <w:rsid w:val="00012586"/>
    <w:rsid w:val="00012796"/>
    <w:rsid w:val="00012BA8"/>
    <w:rsid w:val="0001391B"/>
    <w:rsid w:val="00013AAC"/>
    <w:rsid w:val="00013E6B"/>
    <w:rsid w:val="00014F57"/>
    <w:rsid w:val="0001517B"/>
    <w:rsid w:val="00016333"/>
    <w:rsid w:val="00016876"/>
    <w:rsid w:val="00016CD3"/>
    <w:rsid w:val="0001798F"/>
    <w:rsid w:val="00017A0A"/>
    <w:rsid w:val="00020080"/>
    <w:rsid w:val="000206E8"/>
    <w:rsid w:val="0002093E"/>
    <w:rsid w:val="00020BC5"/>
    <w:rsid w:val="00020CA5"/>
    <w:rsid w:val="00020CD4"/>
    <w:rsid w:val="00020DB0"/>
    <w:rsid w:val="00021310"/>
    <w:rsid w:val="0002136F"/>
    <w:rsid w:val="00021644"/>
    <w:rsid w:val="00021797"/>
    <w:rsid w:val="00021866"/>
    <w:rsid w:val="00021A8A"/>
    <w:rsid w:val="00021DD6"/>
    <w:rsid w:val="00022533"/>
    <w:rsid w:val="000228E6"/>
    <w:rsid w:val="000236C6"/>
    <w:rsid w:val="000254ED"/>
    <w:rsid w:val="00025A72"/>
    <w:rsid w:val="00025F4D"/>
    <w:rsid w:val="00026056"/>
    <w:rsid w:val="00026138"/>
    <w:rsid w:val="0002670A"/>
    <w:rsid w:val="00026A8E"/>
    <w:rsid w:val="00026C6A"/>
    <w:rsid w:val="000274F3"/>
    <w:rsid w:val="0002760E"/>
    <w:rsid w:val="0002797C"/>
    <w:rsid w:val="00027B23"/>
    <w:rsid w:val="00027E01"/>
    <w:rsid w:val="00027E32"/>
    <w:rsid w:val="000300A3"/>
    <w:rsid w:val="00030C7F"/>
    <w:rsid w:val="00031274"/>
    <w:rsid w:val="000315E1"/>
    <w:rsid w:val="00031761"/>
    <w:rsid w:val="00031808"/>
    <w:rsid w:val="00031A21"/>
    <w:rsid w:val="00031DAC"/>
    <w:rsid w:val="00031E1E"/>
    <w:rsid w:val="00031F5C"/>
    <w:rsid w:val="00031FAF"/>
    <w:rsid w:val="00032BD2"/>
    <w:rsid w:val="00032DB7"/>
    <w:rsid w:val="00033086"/>
    <w:rsid w:val="000330AC"/>
    <w:rsid w:val="00033117"/>
    <w:rsid w:val="000331BE"/>
    <w:rsid w:val="0003329A"/>
    <w:rsid w:val="00033D3F"/>
    <w:rsid w:val="000342CF"/>
    <w:rsid w:val="00034488"/>
    <w:rsid w:val="00034684"/>
    <w:rsid w:val="00034778"/>
    <w:rsid w:val="000347C0"/>
    <w:rsid w:val="00034BD6"/>
    <w:rsid w:val="00034D54"/>
    <w:rsid w:val="00035627"/>
    <w:rsid w:val="00035AB1"/>
    <w:rsid w:val="00035ADE"/>
    <w:rsid w:val="00035CC5"/>
    <w:rsid w:val="0003628B"/>
    <w:rsid w:val="0003687E"/>
    <w:rsid w:val="00036A7B"/>
    <w:rsid w:val="00036B97"/>
    <w:rsid w:val="00037AD3"/>
    <w:rsid w:val="00037AF4"/>
    <w:rsid w:val="00037C62"/>
    <w:rsid w:val="000403F0"/>
    <w:rsid w:val="00040440"/>
    <w:rsid w:val="00040616"/>
    <w:rsid w:val="0004096C"/>
    <w:rsid w:val="000409A1"/>
    <w:rsid w:val="00040A65"/>
    <w:rsid w:val="00040F77"/>
    <w:rsid w:val="00041979"/>
    <w:rsid w:val="00042C0C"/>
    <w:rsid w:val="00043774"/>
    <w:rsid w:val="00043A3C"/>
    <w:rsid w:val="00044344"/>
    <w:rsid w:val="0004453D"/>
    <w:rsid w:val="00044753"/>
    <w:rsid w:val="000450CE"/>
    <w:rsid w:val="0004511D"/>
    <w:rsid w:val="0004581A"/>
    <w:rsid w:val="00045AFE"/>
    <w:rsid w:val="00045F5C"/>
    <w:rsid w:val="00046438"/>
    <w:rsid w:val="00046D5C"/>
    <w:rsid w:val="00046FA0"/>
    <w:rsid w:val="00047053"/>
    <w:rsid w:val="000472C4"/>
    <w:rsid w:val="00047971"/>
    <w:rsid w:val="00047B6E"/>
    <w:rsid w:val="0005017E"/>
    <w:rsid w:val="00050208"/>
    <w:rsid w:val="0005130E"/>
    <w:rsid w:val="00051702"/>
    <w:rsid w:val="0005185B"/>
    <w:rsid w:val="00051E43"/>
    <w:rsid w:val="000529C3"/>
    <w:rsid w:val="00052C0E"/>
    <w:rsid w:val="00052C6C"/>
    <w:rsid w:val="000537A8"/>
    <w:rsid w:val="00053981"/>
    <w:rsid w:val="00053FA6"/>
    <w:rsid w:val="00054234"/>
    <w:rsid w:val="00054394"/>
    <w:rsid w:val="000545B0"/>
    <w:rsid w:val="000545EC"/>
    <w:rsid w:val="00054AB4"/>
    <w:rsid w:val="00055030"/>
    <w:rsid w:val="00055596"/>
    <w:rsid w:val="00055931"/>
    <w:rsid w:val="00055B70"/>
    <w:rsid w:val="0005621A"/>
    <w:rsid w:val="000564E9"/>
    <w:rsid w:val="00056565"/>
    <w:rsid w:val="00056AFF"/>
    <w:rsid w:val="00057A06"/>
    <w:rsid w:val="00057B6F"/>
    <w:rsid w:val="00057C05"/>
    <w:rsid w:val="00057E62"/>
    <w:rsid w:val="000608CF"/>
    <w:rsid w:val="00060BAB"/>
    <w:rsid w:val="00060BCD"/>
    <w:rsid w:val="00060FA6"/>
    <w:rsid w:val="0006158D"/>
    <w:rsid w:val="00061600"/>
    <w:rsid w:val="000618E9"/>
    <w:rsid w:val="00061C10"/>
    <w:rsid w:val="00061CF5"/>
    <w:rsid w:val="00061DE2"/>
    <w:rsid w:val="00062859"/>
    <w:rsid w:val="00062C45"/>
    <w:rsid w:val="00063050"/>
    <w:rsid w:val="0006330B"/>
    <w:rsid w:val="000637AA"/>
    <w:rsid w:val="00063EAE"/>
    <w:rsid w:val="00064258"/>
    <w:rsid w:val="00064B38"/>
    <w:rsid w:val="00064B9B"/>
    <w:rsid w:val="00064CAB"/>
    <w:rsid w:val="00064ED5"/>
    <w:rsid w:val="00064F8A"/>
    <w:rsid w:val="00065283"/>
    <w:rsid w:val="00066E88"/>
    <w:rsid w:val="0006734A"/>
    <w:rsid w:val="00067364"/>
    <w:rsid w:val="000673E6"/>
    <w:rsid w:val="00067630"/>
    <w:rsid w:val="000677D0"/>
    <w:rsid w:val="000705AC"/>
    <w:rsid w:val="00070FC5"/>
    <w:rsid w:val="000710F8"/>
    <w:rsid w:val="000711B1"/>
    <w:rsid w:val="0007133E"/>
    <w:rsid w:val="0007172B"/>
    <w:rsid w:val="000719CB"/>
    <w:rsid w:val="00071BCE"/>
    <w:rsid w:val="00071C1F"/>
    <w:rsid w:val="00071CAF"/>
    <w:rsid w:val="00071E8B"/>
    <w:rsid w:val="0007274E"/>
    <w:rsid w:val="00072C32"/>
    <w:rsid w:val="00072F51"/>
    <w:rsid w:val="0007356B"/>
    <w:rsid w:val="00073CE6"/>
    <w:rsid w:val="00073F40"/>
    <w:rsid w:val="00073FC3"/>
    <w:rsid w:val="00074290"/>
    <w:rsid w:val="000750A3"/>
    <w:rsid w:val="00075100"/>
    <w:rsid w:val="000752B8"/>
    <w:rsid w:val="0007563A"/>
    <w:rsid w:val="000759C6"/>
    <w:rsid w:val="00075E62"/>
    <w:rsid w:val="00075EB9"/>
    <w:rsid w:val="000766BC"/>
    <w:rsid w:val="00076788"/>
    <w:rsid w:val="00076A06"/>
    <w:rsid w:val="00076BA2"/>
    <w:rsid w:val="00076E42"/>
    <w:rsid w:val="00077AE9"/>
    <w:rsid w:val="00077E00"/>
    <w:rsid w:val="00077F07"/>
    <w:rsid w:val="00080399"/>
    <w:rsid w:val="0008049E"/>
    <w:rsid w:val="00081875"/>
    <w:rsid w:val="00081BDF"/>
    <w:rsid w:val="00081C02"/>
    <w:rsid w:val="00082FAD"/>
    <w:rsid w:val="00083129"/>
    <w:rsid w:val="0008349F"/>
    <w:rsid w:val="0008350F"/>
    <w:rsid w:val="00083541"/>
    <w:rsid w:val="00083546"/>
    <w:rsid w:val="000836C3"/>
    <w:rsid w:val="0008395A"/>
    <w:rsid w:val="000839C7"/>
    <w:rsid w:val="00083AA0"/>
    <w:rsid w:val="00083B55"/>
    <w:rsid w:val="00084C8C"/>
    <w:rsid w:val="0008559E"/>
    <w:rsid w:val="00085806"/>
    <w:rsid w:val="00085A40"/>
    <w:rsid w:val="00085C87"/>
    <w:rsid w:val="00086097"/>
    <w:rsid w:val="00086CA2"/>
    <w:rsid w:val="000877A8"/>
    <w:rsid w:val="00087AEB"/>
    <w:rsid w:val="00087C56"/>
    <w:rsid w:val="00090988"/>
    <w:rsid w:val="00090FA3"/>
    <w:rsid w:val="00091065"/>
    <w:rsid w:val="00091D69"/>
    <w:rsid w:val="00091F1F"/>
    <w:rsid w:val="00092165"/>
    <w:rsid w:val="0009236C"/>
    <w:rsid w:val="00092468"/>
    <w:rsid w:val="00092C1A"/>
    <w:rsid w:val="00092FB3"/>
    <w:rsid w:val="000932CD"/>
    <w:rsid w:val="00093AEB"/>
    <w:rsid w:val="00094EF5"/>
    <w:rsid w:val="00095860"/>
    <w:rsid w:val="0009592C"/>
    <w:rsid w:val="00095998"/>
    <w:rsid w:val="00095D64"/>
    <w:rsid w:val="00096382"/>
    <w:rsid w:val="0009650B"/>
    <w:rsid w:val="000975C4"/>
    <w:rsid w:val="0009777B"/>
    <w:rsid w:val="00097B1A"/>
    <w:rsid w:val="00097C28"/>
    <w:rsid w:val="000A0608"/>
    <w:rsid w:val="000A0904"/>
    <w:rsid w:val="000A0C44"/>
    <w:rsid w:val="000A0D8C"/>
    <w:rsid w:val="000A1252"/>
    <w:rsid w:val="000A1329"/>
    <w:rsid w:val="000A148B"/>
    <w:rsid w:val="000A1BDC"/>
    <w:rsid w:val="000A1D4D"/>
    <w:rsid w:val="000A224E"/>
    <w:rsid w:val="000A2871"/>
    <w:rsid w:val="000A28E4"/>
    <w:rsid w:val="000A2E47"/>
    <w:rsid w:val="000A310E"/>
    <w:rsid w:val="000A31A7"/>
    <w:rsid w:val="000A32A4"/>
    <w:rsid w:val="000A3563"/>
    <w:rsid w:val="000A3B5A"/>
    <w:rsid w:val="000A3D26"/>
    <w:rsid w:val="000A40A6"/>
    <w:rsid w:val="000A4531"/>
    <w:rsid w:val="000A52DA"/>
    <w:rsid w:val="000A546C"/>
    <w:rsid w:val="000A58AD"/>
    <w:rsid w:val="000A5B51"/>
    <w:rsid w:val="000A5E36"/>
    <w:rsid w:val="000A6F2D"/>
    <w:rsid w:val="000A7A0D"/>
    <w:rsid w:val="000A7F8D"/>
    <w:rsid w:val="000B0909"/>
    <w:rsid w:val="000B0D09"/>
    <w:rsid w:val="000B1446"/>
    <w:rsid w:val="000B1498"/>
    <w:rsid w:val="000B1BD8"/>
    <w:rsid w:val="000B1F84"/>
    <w:rsid w:val="000B2679"/>
    <w:rsid w:val="000B2704"/>
    <w:rsid w:val="000B27E6"/>
    <w:rsid w:val="000B2CC5"/>
    <w:rsid w:val="000B3F9A"/>
    <w:rsid w:val="000B404F"/>
    <w:rsid w:val="000B4066"/>
    <w:rsid w:val="000B4C32"/>
    <w:rsid w:val="000B4D6C"/>
    <w:rsid w:val="000B4DE7"/>
    <w:rsid w:val="000B5664"/>
    <w:rsid w:val="000B5D1B"/>
    <w:rsid w:val="000B5F78"/>
    <w:rsid w:val="000B5FFB"/>
    <w:rsid w:val="000B64D7"/>
    <w:rsid w:val="000B6672"/>
    <w:rsid w:val="000B71D8"/>
    <w:rsid w:val="000B7450"/>
    <w:rsid w:val="000B79EB"/>
    <w:rsid w:val="000B7CCF"/>
    <w:rsid w:val="000C0320"/>
    <w:rsid w:val="000C0D72"/>
    <w:rsid w:val="000C0DD6"/>
    <w:rsid w:val="000C1395"/>
    <w:rsid w:val="000C13EC"/>
    <w:rsid w:val="000C1A6A"/>
    <w:rsid w:val="000C1BB6"/>
    <w:rsid w:val="000C1C8A"/>
    <w:rsid w:val="000C1DD4"/>
    <w:rsid w:val="000C2402"/>
    <w:rsid w:val="000C26C1"/>
    <w:rsid w:val="000C2860"/>
    <w:rsid w:val="000C2BFF"/>
    <w:rsid w:val="000C2DD0"/>
    <w:rsid w:val="000C375C"/>
    <w:rsid w:val="000C44D3"/>
    <w:rsid w:val="000C45BB"/>
    <w:rsid w:val="000C4C6B"/>
    <w:rsid w:val="000C5141"/>
    <w:rsid w:val="000C51E7"/>
    <w:rsid w:val="000C588B"/>
    <w:rsid w:val="000C68E4"/>
    <w:rsid w:val="000C69ED"/>
    <w:rsid w:val="000C6B25"/>
    <w:rsid w:val="000C705B"/>
    <w:rsid w:val="000C70A6"/>
    <w:rsid w:val="000C7344"/>
    <w:rsid w:val="000C73D2"/>
    <w:rsid w:val="000C7A80"/>
    <w:rsid w:val="000D00FD"/>
    <w:rsid w:val="000D1539"/>
    <w:rsid w:val="000D17E7"/>
    <w:rsid w:val="000D1D3A"/>
    <w:rsid w:val="000D2693"/>
    <w:rsid w:val="000D28D6"/>
    <w:rsid w:val="000D298F"/>
    <w:rsid w:val="000D2BDA"/>
    <w:rsid w:val="000D2EE4"/>
    <w:rsid w:val="000D3B56"/>
    <w:rsid w:val="000D3E8D"/>
    <w:rsid w:val="000D3ED2"/>
    <w:rsid w:val="000D493F"/>
    <w:rsid w:val="000D497D"/>
    <w:rsid w:val="000D5142"/>
    <w:rsid w:val="000D56ED"/>
    <w:rsid w:val="000D6A67"/>
    <w:rsid w:val="000D6D64"/>
    <w:rsid w:val="000D6E65"/>
    <w:rsid w:val="000D7847"/>
    <w:rsid w:val="000E00FA"/>
    <w:rsid w:val="000E0B90"/>
    <w:rsid w:val="000E0CD2"/>
    <w:rsid w:val="000E0E20"/>
    <w:rsid w:val="000E0EFB"/>
    <w:rsid w:val="000E1CE7"/>
    <w:rsid w:val="000E1EDA"/>
    <w:rsid w:val="000E2492"/>
    <w:rsid w:val="000E2780"/>
    <w:rsid w:val="000E2BAA"/>
    <w:rsid w:val="000E2DE2"/>
    <w:rsid w:val="000E305D"/>
    <w:rsid w:val="000E3315"/>
    <w:rsid w:val="000E3477"/>
    <w:rsid w:val="000E3809"/>
    <w:rsid w:val="000E395E"/>
    <w:rsid w:val="000E43D9"/>
    <w:rsid w:val="000E45C7"/>
    <w:rsid w:val="000E4A2C"/>
    <w:rsid w:val="000E4E4C"/>
    <w:rsid w:val="000E4EEF"/>
    <w:rsid w:val="000E4F8E"/>
    <w:rsid w:val="000E58D2"/>
    <w:rsid w:val="000E5A86"/>
    <w:rsid w:val="000E5BD7"/>
    <w:rsid w:val="000E5F48"/>
    <w:rsid w:val="000E62A0"/>
    <w:rsid w:val="000E6682"/>
    <w:rsid w:val="000E6982"/>
    <w:rsid w:val="000E7259"/>
    <w:rsid w:val="000E769D"/>
    <w:rsid w:val="000E78FC"/>
    <w:rsid w:val="000E7995"/>
    <w:rsid w:val="000E79E1"/>
    <w:rsid w:val="000E7D7D"/>
    <w:rsid w:val="000E7F45"/>
    <w:rsid w:val="000F00EC"/>
    <w:rsid w:val="000F0783"/>
    <w:rsid w:val="000F0CAE"/>
    <w:rsid w:val="000F0DBE"/>
    <w:rsid w:val="000F0E0C"/>
    <w:rsid w:val="000F0F86"/>
    <w:rsid w:val="000F12CC"/>
    <w:rsid w:val="000F1D59"/>
    <w:rsid w:val="000F1E8B"/>
    <w:rsid w:val="000F263B"/>
    <w:rsid w:val="000F2884"/>
    <w:rsid w:val="000F2965"/>
    <w:rsid w:val="000F29A3"/>
    <w:rsid w:val="000F3473"/>
    <w:rsid w:val="000F3577"/>
    <w:rsid w:val="000F35BD"/>
    <w:rsid w:val="000F389D"/>
    <w:rsid w:val="000F39B8"/>
    <w:rsid w:val="000F4A08"/>
    <w:rsid w:val="000F4DC5"/>
    <w:rsid w:val="000F4E7D"/>
    <w:rsid w:val="000F4ECC"/>
    <w:rsid w:val="000F5377"/>
    <w:rsid w:val="000F5389"/>
    <w:rsid w:val="000F577F"/>
    <w:rsid w:val="000F58D6"/>
    <w:rsid w:val="000F66D4"/>
    <w:rsid w:val="000F6757"/>
    <w:rsid w:val="000F6871"/>
    <w:rsid w:val="000F6F8D"/>
    <w:rsid w:val="000F7170"/>
    <w:rsid w:val="000F775D"/>
    <w:rsid w:val="000F78EF"/>
    <w:rsid w:val="000F7D3C"/>
    <w:rsid w:val="000F7DCE"/>
    <w:rsid w:val="000F7EB8"/>
    <w:rsid w:val="000F7F97"/>
    <w:rsid w:val="00100016"/>
    <w:rsid w:val="00100392"/>
    <w:rsid w:val="00100603"/>
    <w:rsid w:val="00100818"/>
    <w:rsid w:val="00100B3E"/>
    <w:rsid w:val="00100D41"/>
    <w:rsid w:val="001014FA"/>
    <w:rsid w:val="00101838"/>
    <w:rsid w:val="001018FD"/>
    <w:rsid w:val="00101917"/>
    <w:rsid w:val="00101B7F"/>
    <w:rsid w:val="00101BF5"/>
    <w:rsid w:val="00101FB8"/>
    <w:rsid w:val="001026B7"/>
    <w:rsid w:val="001029B9"/>
    <w:rsid w:val="00102B83"/>
    <w:rsid w:val="00102CDD"/>
    <w:rsid w:val="00102DA0"/>
    <w:rsid w:val="0010307F"/>
    <w:rsid w:val="001036AC"/>
    <w:rsid w:val="001039CF"/>
    <w:rsid w:val="00103EC3"/>
    <w:rsid w:val="00103F4B"/>
    <w:rsid w:val="00104016"/>
    <w:rsid w:val="001041F0"/>
    <w:rsid w:val="0010535C"/>
    <w:rsid w:val="0010589A"/>
    <w:rsid w:val="00105CF5"/>
    <w:rsid w:val="0010659C"/>
    <w:rsid w:val="00106FCA"/>
    <w:rsid w:val="001070E7"/>
    <w:rsid w:val="00107348"/>
    <w:rsid w:val="001075FC"/>
    <w:rsid w:val="0010785C"/>
    <w:rsid w:val="00107866"/>
    <w:rsid w:val="0011006C"/>
    <w:rsid w:val="0011009D"/>
    <w:rsid w:val="001102AD"/>
    <w:rsid w:val="001105C9"/>
    <w:rsid w:val="00110C71"/>
    <w:rsid w:val="00111728"/>
    <w:rsid w:val="00112D8A"/>
    <w:rsid w:val="00112D9E"/>
    <w:rsid w:val="0011314C"/>
    <w:rsid w:val="0011346C"/>
    <w:rsid w:val="0011389A"/>
    <w:rsid w:val="001139AF"/>
    <w:rsid w:val="00113C18"/>
    <w:rsid w:val="0011408D"/>
    <w:rsid w:val="00114AD6"/>
    <w:rsid w:val="00114DF5"/>
    <w:rsid w:val="00114FE1"/>
    <w:rsid w:val="00115250"/>
    <w:rsid w:val="0011528E"/>
    <w:rsid w:val="00115511"/>
    <w:rsid w:val="00115648"/>
    <w:rsid w:val="001157DF"/>
    <w:rsid w:val="0011587F"/>
    <w:rsid w:val="001158DF"/>
    <w:rsid w:val="00115AD4"/>
    <w:rsid w:val="00115BF5"/>
    <w:rsid w:val="00115C14"/>
    <w:rsid w:val="00115C47"/>
    <w:rsid w:val="001169FF"/>
    <w:rsid w:val="00116D95"/>
    <w:rsid w:val="00116DCC"/>
    <w:rsid w:val="00117306"/>
    <w:rsid w:val="00117699"/>
    <w:rsid w:val="001203DD"/>
    <w:rsid w:val="00120520"/>
    <w:rsid w:val="00120A2C"/>
    <w:rsid w:val="00121327"/>
    <w:rsid w:val="00121490"/>
    <w:rsid w:val="0012190E"/>
    <w:rsid w:val="00121CC6"/>
    <w:rsid w:val="00121E50"/>
    <w:rsid w:val="001224D8"/>
    <w:rsid w:val="00122779"/>
    <w:rsid w:val="00122E10"/>
    <w:rsid w:val="00122EF4"/>
    <w:rsid w:val="00122F6B"/>
    <w:rsid w:val="0012390A"/>
    <w:rsid w:val="00124ABA"/>
    <w:rsid w:val="00124BAA"/>
    <w:rsid w:val="00124FB4"/>
    <w:rsid w:val="00125054"/>
    <w:rsid w:val="00125B7B"/>
    <w:rsid w:val="00125C14"/>
    <w:rsid w:val="00125D08"/>
    <w:rsid w:val="001262CA"/>
    <w:rsid w:val="00126C37"/>
    <w:rsid w:val="00126D6C"/>
    <w:rsid w:val="00127198"/>
    <w:rsid w:val="0012760C"/>
    <w:rsid w:val="00127628"/>
    <w:rsid w:val="001277EA"/>
    <w:rsid w:val="00127BB9"/>
    <w:rsid w:val="00127C58"/>
    <w:rsid w:val="00127C8D"/>
    <w:rsid w:val="00127D3B"/>
    <w:rsid w:val="0013001F"/>
    <w:rsid w:val="00130BBD"/>
    <w:rsid w:val="00130C04"/>
    <w:rsid w:val="0013180D"/>
    <w:rsid w:val="00131EF5"/>
    <w:rsid w:val="001321C7"/>
    <w:rsid w:val="00132508"/>
    <w:rsid w:val="001328C3"/>
    <w:rsid w:val="001333AC"/>
    <w:rsid w:val="00133562"/>
    <w:rsid w:val="0013365D"/>
    <w:rsid w:val="00133B55"/>
    <w:rsid w:val="00133E53"/>
    <w:rsid w:val="00134184"/>
    <w:rsid w:val="0013420A"/>
    <w:rsid w:val="0013424C"/>
    <w:rsid w:val="001344B4"/>
    <w:rsid w:val="001344B5"/>
    <w:rsid w:val="001344D4"/>
    <w:rsid w:val="00134623"/>
    <w:rsid w:val="00134624"/>
    <w:rsid w:val="001347AE"/>
    <w:rsid w:val="001348BB"/>
    <w:rsid w:val="00134A46"/>
    <w:rsid w:val="00134B76"/>
    <w:rsid w:val="00134BFD"/>
    <w:rsid w:val="0013536D"/>
    <w:rsid w:val="00135A28"/>
    <w:rsid w:val="00135A7F"/>
    <w:rsid w:val="00135B71"/>
    <w:rsid w:val="00136223"/>
    <w:rsid w:val="001364EF"/>
    <w:rsid w:val="00136642"/>
    <w:rsid w:val="001366EE"/>
    <w:rsid w:val="00136EE9"/>
    <w:rsid w:val="001372F9"/>
    <w:rsid w:val="00137559"/>
    <w:rsid w:val="0013755F"/>
    <w:rsid w:val="00137667"/>
    <w:rsid w:val="00140AA1"/>
    <w:rsid w:val="00140FCC"/>
    <w:rsid w:val="001411E3"/>
    <w:rsid w:val="00141507"/>
    <w:rsid w:val="00141EE0"/>
    <w:rsid w:val="00142005"/>
    <w:rsid w:val="00142059"/>
    <w:rsid w:val="001422AA"/>
    <w:rsid w:val="001422EB"/>
    <w:rsid w:val="00142680"/>
    <w:rsid w:val="00142C13"/>
    <w:rsid w:val="00142ED6"/>
    <w:rsid w:val="0014355C"/>
    <w:rsid w:val="00143ADC"/>
    <w:rsid w:val="00143B2B"/>
    <w:rsid w:val="00143B36"/>
    <w:rsid w:val="00144327"/>
    <w:rsid w:val="00144AF2"/>
    <w:rsid w:val="00144B2C"/>
    <w:rsid w:val="001451E5"/>
    <w:rsid w:val="00145A9E"/>
    <w:rsid w:val="00145B33"/>
    <w:rsid w:val="001468A0"/>
    <w:rsid w:val="0014793D"/>
    <w:rsid w:val="001504A7"/>
    <w:rsid w:val="00150505"/>
    <w:rsid w:val="00150915"/>
    <w:rsid w:val="00150962"/>
    <w:rsid w:val="0015142B"/>
    <w:rsid w:val="00151C15"/>
    <w:rsid w:val="00151CDB"/>
    <w:rsid w:val="001525E8"/>
    <w:rsid w:val="0015285F"/>
    <w:rsid w:val="0015289C"/>
    <w:rsid w:val="00152A41"/>
    <w:rsid w:val="00152DF2"/>
    <w:rsid w:val="001534E2"/>
    <w:rsid w:val="0015392C"/>
    <w:rsid w:val="00153FB7"/>
    <w:rsid w:val="001540F3"/>
    <w:rsid w:val="00154657"/>
    <w:rsid w:val="00154743"/>
    <w:rsid w:val="00154DF4"/>
    <w:rsid w:val="001550B9"/>
    <w:rsid w:val="001550CD"/>
    <w:rsid w:val="00155525"/>
    <w:rsid w:val="0015556B"/>
    <w:rsid w:val="00155A72"/>
    <w:rsid w:val="00155C97"/>
    <w:rsid w:val="001562CF"/>
    <w:rsid w:val="00156E2B"/>
    <w:rsid w:val="00157231"/>
    <w:rsid w:val="00157548"/>
    <w:rsid w:val="0016094B"/>
    <w:rsid w:val="00160DE0"/>
    <w:rsid w:val="001615EE"/>
    <w:rsid w:val="00161796"/>
    <w:rsid w:val="0016188F"/>
    <w:rsid w:val="00161E61"/>
    <w:rsid w:val="00162329"/>
    <w:rsid w:val="001627BC"/>
    <w:rsid w:val="001627C5"/>
    <w:rsid w:val="00162B2E"/>
    <w:rsid w:val="00162CC3"/>
    <w:rsid w:val="001636FB"/>
    <w:rsid w:val="001638E7"/>
    <w:rsid w:val="00163941"/>
    <w:rsid w:val="001639F4"/>
    <w:rsid w:val="00163B39"/>
    <w:rsid w:val="00163EEA"/>
    <w:rsid w:val="00164073"/>
    <w:rsid w:val="00164389"/>
    <w:rsid w:val="001646B5"/>
    <w:rsid w:val="00164A02"/>
    <w:rsid w:val="00164DEE"/>
    <w:rsid w:val="001650AF"/>
    <w:rsid w:val="00165223"/>
    <w:rsid w:val="001652D9"/>
    <w:rsid w:val="00165344"/>
    <w:rsid w:val="0016544D"/>
    <w:rsid w:val="00165717"/>
    <w:rsid w:val="00166162"/>
    <w:rsid w:val="001662B4"/>
    <w:rsid w:val="00166D65"/>
    <w:rsid w:val="001671EE"/>
    <w:rsid w:val="00167400"/>
    <w:rsid w:val="001677D4"/>
    <w:rsid w:val="00167B0B"/>
    <w:rsid w:val="00167D81"/>
    <w:rsid w:val="00170022"/>
    <w:rsid w:val="00170099"/>
    <w:rsid w:val="001705C7"/>
    <w:rsid w:val="001706E4"/>
    <w:rsid w:val="00171005"/>
    <w:rsid w:val="00171349"/>
    <w:rsid w:val="00171461"/>
    <w:rsid w:val="00171475"/>
    <w:rsid w:val="0017188F"/>
    <w:rsid w:val="001719C4"/>
    <w:rsid w:val="00171D60"/>
    <w:rsid w:val="00171D67"/>
    <w:rsid w:val="00171FFF"/>
    <w:rsid w:val="00172D88"/>
    <w:rsid w:val="001730B2"/>
    <w:rsid w:val="0017323E"/>
    <w:rsid w:val="0017330C"/>
    <w:rsid w:val="00173AD7"/>
    <w:rsid w:val="00173FFB"/>
    <w:rsid w:val="0017411E"/>
    <w:rsid w:val="0017453A"/>
    <w:rsid w:val="00174F51"/>
    <w:rsid w:val="001756B7"/>
    <w:rsid w:val="00175E8C"/>
    <w:rsid w:val="00176115"/>
    <w:rsid w:val="001761EF"/>
    <w:rsid w:val="001762D9"/>
    <w:rsid w:val="001765A2"/>
    <w:rsid w:val="00176E3A"/>
    <w:rsid w:val="00176FC8"/>
    <w:rsid w:val="0017731B"/>
    <w:rsid w:val="00180393"/>
    <w:rsid w:val="0018118A"/>
    <w:rsid w:val="001812FD"/>
    <w:rsid w:val="00181993"/>
    <w:rsid w:val="00181AC1"/>
    <w:rsid w:val="00181C26"/>
    <w:rsid w:val="00181C2D"/>
    <w:rsid w:val="00182267"/>
    <w:rsid w:val="0018252A"/>
    <w:rsid w:val="00182683"/>
    <w:rsid w:val="00182C83"/>
    <w:rsid w:val="00182D1F"/>
    <w:rsid w:val="00182F80"/>
    <w:rsid w:val="00183508"/>
    <w:rsid w:val="0018363E"/>
    <w:rsid w:val="0018363F"/>
    <w:rsid w:val="00183809"/>
    <w:rsid w:val="001843ED"/>
    <w:rsid w:val="001845F8"/>
    <w:rsid w:val="001848F2"/>
    <w:rsid w:val="00184BF6"/>
    <w:rsid w:val="00184D1C"/>
    <w:rsid w:val="00184D29"/>
    <w:rsid w:val="001851CD"/>
    <w:rsid w:val="00185405"/>
    <w:rsid w:val="0018563A"/>
    <w:rsid w:val="0018579C"/>
    <w:rsid w:val="0018589E"/>
    <w:rsid w:val="00185B04"/>
    <w:rsid w:val="00185DBA"/>
    <w:rsid w:val="001861E1"/>
    <w:rsid w:val="001864D1"/>
    <w:rsid w:val="00186A12"/>
    <w:rsid w:val="00187356"/>
    <w:rsid w:val="001873C5"/>
    <w:rsid w:val="001873D5"/>
    <w:rsid w:val="001874DC"/>
    <w:rsid w:val="0018777A"/>
    <w:rsid w:val="00187BA7"/>
    <w:rsid w:val="00187D6F"/>
    <w:rsid w:val="0019053F"/>
    <w:rsid w:val="0019057F"/>
    <w:rsid w:val="00190714"/>
    <w:rsid w:val="00191991"/>
    <w:rsid w:val="00191996"/>
    <w:rsid w:val="00191DD7"/>
    <w:rsid w:val="00191EF4"/>
    <w:rsid w:val="001922E3"/>
    <w:rsid w:val="00192EBD"/>
    <w:rsid w:val="001935A6"/>
    <w:rsid w:val="00193C5B"/>
    <w:rsid w:val="00193D7D"/>
    <w:rsid w:val="00194065"/>
    <w:rsid w:val="00194137"/>
    <w:rsid w:val="00194719"/>
    <w:rsid w:val="00194888"/>
    <w:rsid w:val="00194ED1"/>
    <w:rsid w:val="00194F27"/>
    <w:rsid w:val="00195095"/>
    <w:rsid w:val="001955CD"/>
    <w:rsid w:val="001956BF"/>
    <w:rsid w:val="001962DE"/>
    <w:rsid w:val="00196852"/>
    <w:rsid w:val="00196A59"/>
    <w:rsid w:val="0019739A"/>
    <w:rsid w:val="00197443"/>
    <w:rsid w:val="001974A8"/>
    <w:rsid w:val="00197A26"/>
    <w:rsid w:val="00197ACA"/>
    <w:rsid w:val="001A0127"/>
    <w:rsid w:val="001A01B6"/>
    <w:rsid w:val="001A01E1"/>
    <w:rsid w:val="001A043F"/>
    <w:rsid w:val="001A061F"/>
    <w:rsid w:val="001A0662"/>
    <w:rsid w:val="001A0B45"/>
    <w:rsid w:val="001A109B"/>
    <w:rsid w:val="001A13EF"/>
    <w:rsid w:val="001A1741"/>
    <w:rsid w:val="001A19C8"/>
    <w:rsid w:val="001A1BEC"/>
    <w:rsid w:val="001A1D21"/>
    <w:rsid w:val="001A1FE2"/>
    <w:rsid w:val="001A249B"/>
    <w:rsid w:val="001A2C9C"/>
    <w:rsid w:val="001A2E79"/>
    <w:rsid w:val="001A3004"/>
    <w:rsid w:val="001A34EF"/>
    <w:rsid w:val="001A39C1"/>
    <w:rsid w:val="001A3A29"/>
    <w:rsid w:val="001A3B6A"/>
    <w:rsid w:val="001A3C19"/>
    <w:rsid w:val="001A3D22"/>
    <w:rsid w:val="001A4F20"/>
    <w:rsid w:val="001A541F"/>
    <w:rsid w:val="001A5535"/>
    <w:rsid w:val="001A58D9"/>
    <w:rsid w:val="001A5A8C"/>
    <w:rsid w:val="001A5C63"/>
    <w:rsid w:val="001A6440"/>
    <w:rsid w:val="001A674A"/>
    <w:rsid w:val="001A72B9"/>
    <w:rsid w:val="001B0964"/>
    <w:rsid w:val="001B0DF4"/>
    <w:rsid w:val="001B0F99"/>
    <w:rsid w:val="001B11B3"/>
    <w:rsid w:val="001B129D"/>
    <w:rsid w:val="001B1408"/>
    <w:rsid w:val="001B1511"/>
    <w:rsid w:val="001B1789"/>
    <w:rsid w:val="001B2725"/>
    <w:rsid w:val="001B28E4"/>
    <w:rsid w:val="001B2A46"/>
    <w:rsid w:val="001B34E9"/>
    <w:rsid w:val="001B36AC"/>
    <w:rsid w:val="001B3CEF"/>
    <w:rsid w:val="001B3CF2"/>
    <w:rsid w:val="001B44B0"/>
    <w:rsid w:val="001B44B9"/>
    <w:rsid w:val="001B4F69"/>
    <w:rsid w:val="001B53E1"/>
    <w:rsid w:val="001B54D4"/>
    <w:rsid w:val="001B5A42"/>
    <w:rsid w:val="001B5AA4"/>
    <w:rsid w:val="001B5C14"/>
    <w:rsid w:val="001B5F8D"/>
    <w:rsid w:val="001B62EE"/>
    <w:rsid w:val="001B666B"/>
    <w:rsid w:val="001B6746"/>
    <w:rsid w:val="001B67C8"/>
    <w:rsid w:val="001B6F90"/>
    <w:rsid w:val="001B761E"/>
    <w:rsid w:val="001B7CA3"/>
    <w:rsid w:val="001C0203"/>
    <w:rsid w:val="001C02C1"/>
    <w:rsid w:val="001C04EE"/>
    <w:rsid w:val="001C08B7"/>
    <w:rsid w:val="001C0D20"/>
    <w:rsid w:val="001C164B"/>
    <w:rsid w:val="001C1941"/>
    <w:rsid w:val="001C1F7C"/>
    <w:rsid w:val="001C2114"/>
    <w:rsid w:val="001C2589"/>
    <w:rsid w:val="001C2C4E"/>
    <w:rsid w:val="001C2D43"/>
    <w:rsid w:val="001C37B1"/>
    <w:rsid w:val="001C401B"/>
    <w:rsid w:val="001C4ACB"/>
    <w:rsid w:val="001C4D6C"/>
    <w:rsid w:val="001C504C"/>
    <w:rsid w:val="001C569D"/>
    <w:rsid w:val="001C5BBD"/>
    <w:rsid w:val="001C5DEB"/>
    <w:rsid w:val="001C61AE"/>
    <w:rsid w:val="001C63CA"/>
    <w:rsid w:val="001C6414"/>
    <w:rsid w:val="001C64E7"/>
    <w:rsid w:val="001C687E"/>
    <w:rsid w:val="001C691E"/>
    <w:rsid w:val="001C6F5B"/>
    <w:rsid w:val="001C76EF"/>
    <w:rsid w:val="001C791E"/>
    <w:rsid w:val="001C79DB"/>
    <w:rsid w:val="001D0803"/>
    <w:rsid w:val="001D08D0"/>
    <w:rsid w:val="001D0CC2"/>
    <w:rsid w:val="001D0F2A"/>
    <w:rsid w:val="001D1234"/>
    <w:rsid w:val="001D13F2"/>
    <w:rsid w:val="001D142A"/>
    <w:rsid w:val="001D155C"/>
    <w:rsid w:val="001D1F45"/>
    <w:rsid w:val="001D209A"/>
    <w:rsid w:val="001D2424"/>
    <w:rsid w:val="001D2448"/>
    <w:rsid w:val="001D25CA"/>
    <w:rsid w:val="001D2962"/>
    <w:rsid w:val="001D2B11"/>
    <w:rsid w:val="001D2CD2"/>
    <w:rsid w:val="001D347D"/>
    <w:rsid w:val="001D36B4"/>
    <w:rsid w:val="001D376F"/>
    <w:rsid w:val="001D40AE"/>
    <w:rsid w:val="001D4205"/>
    <w:rsid w:val="001D42D3"/>
    <w:rsid w:val="001D45B9"/>
    <w:rsid w:val="001D494D"/>
    <w:rsid w:val="001D4B11"/>
    <w:rsid w:val="001D4C25"/>
    <w:rsid w:val="001D549B"/>
    <w:rsid w:val="001D5531"/>
    <w:rsid w:val="001D7174"/>
    <w:rsid w:val="001D7F45"/>
    <w:rsid w:val="001D7FED"/>
    <w:rsid w:val="001E0264"/>
    <w:rsid w:val="001E0D23"/>
    <w:rsid w:val="001E1161"/>
    <w:rsid w:val="001E137A"/>
    <w:rsid w:val="001E15D7"/>
    <w:rsid w:val="001E1890"/>
    <w:rsid w:val="001E21F6"/>
    <w:rsid w:val="001E2573"/>
    <w:rsid w:val="001E26FB"/>
    <w:rsid w:val="001E29B2"/>
    <w:rsid w:val="001E2DB1"/>
    <w:rsid w:val="001E2E22"/>
    <w:rsid w:val="001E3306"/>
    <w:rsid w:val="001E333A"/>
    <w:rsid w:val="001E3CAD"/>
    <w:rsid w:val="001E3D65"/>
    <w:rsid w:val="001E3F43"/>
    <w:rsid w:val="001E4188"/>
    <w:rsid w:val="001E439D"/>
    <w:rsid w:val="001E4DBD"/>
    <w:rsid w:val="001E56E4"/>
    <w:rsid w:val="001E5A46"/>
    <w:rsid w:val="001E6171"/>
    <w:rsid w:val="001E643C"/>
    <w:rsid w:val="001E6453"/>
    <w:rsid w:val="001E6E7A"/>
    <w:rsid w:val="001E7241"/>
    <w:rsid w:val="001E7358"/>
    <w:rsid w:val="001E7451"/>
    <w:rsid w:val="001E764B"/>
    <w:rsid w:val="001F00A5"/>
    <w:rsid w:val="001F06A3"/>
    <w:rsid w:val="001F09C4"/>
    <w:rsid w:val="001F0C7A"/>
    <w:rsid w:val="001F0E34"/>
    <w:rsid w:val="001F0F91"/>
    <w:rsid w:val="001F174E"/>
    <w:rsid w:val="001F19EB"/>
    <w:rsid w:val="001F2076"/>
    <w:rsid w:val="001F2345"/>
    <w:rsid w:val="001F2A68"/>
    <w:rsid w:val="001F33E7"/>
    <w:rsid w:val="001F3418"/>
    <w:rsid w:val="001F3A17"/>
    <w:rsid w:val="001F4C22"/>
    <w:rsid w:val="001F61B4"/>
    <w:rsid w:val="001F62DA"/>
    <w:rsid w:val="001F6405"/>
    <w:rsid w:val="001F6483"/>
    <w:rsid w:val="001F66A5"/>
    <w:rsid w:val="001F6780"/>
    <w:rsid w:val="001F691E"/>
    <w:rsid w:val="001F697B"/>
    <w:rsid w:val="001F6B02"/>
    <w:rsid w:val="001F7394"/>
    <w:rsid w:val="001F7E52"/>
    <w:rsid w:val="00200134"/>
    <w:rsid w:val="002003EB"/>
    <w:rsid w:val="002005F3"/>
    <w:rsid w:val="00200AEC"/>
    <w:rsid w:val="00200BC4"/>
    <w:rsid w:val="00200C5F"/>
    <w:rsid w:val="00200CA8"/>
    <w:rsid w:val="00200EB2"/>
    <w:rsid w:val="00200EDF"/>
    <w:rsid w:val="00201B76"/>
    <w:rsid w:val="00201D15"/>
    <w:rsid w:val="00201D90"/>
    <w:rsid w:val="00203036"/>
    <w:rsid w:val="00203625"/>
    <w:rsid w:val="002041F9"/>
    <w:rsid w:val="0020428C"/>
    <w:rsid w:val="002043A7"/>
    <w:rsid w:val="002044FD"/>
    <w:rsid w:val="00204948"/>
    <w:rsid w:val="002053C5"/>
    <w:rsid w:val="00205443"/>
    <w:rsid w:val="00205444"/>
    <w:rsid w:val="00205745"/>
    <w:rsid w:val="00205A5C"/>
    <w:rsid w:val="00205B04"/>
    <w:rsid w:val="00205FF1"/>
    <w:rsid w:val="002060A1"/>
    <w:rsid w:val="002062F9"/>
    <w:rsid w:val="0020632F"/>
    <w:rsid w:val="0020654B"/>
    <w:rsid w:val="00206E02"/>
    <w:rsid w:val="00207229"/>
    <w:rsid w:val="00207556"/>
    <w:rsid w:val="002079BC"/>
    <w:rsid w:val="00207F21"/>
    <w:rsid w:val="0021061E"/>
    <w:rsid w:val="00210D29"/>
    <w:rsid w:val="00210E3A"/>
    <w:rsid w:val="002110A3"/>
    <w:rsid w:val="00211120"/>
    <w:rsid w:val="0021188A"/>
    <w:rsid w:val="002118D1"/>
    <w:rsid w:val="00211DFA"/>
    <w:rsid w:val="00212027"/>
    <w:rsid w:val="00212845"/>
    <w:rsid w:val="00212946"/>
    <w:rsid w:val="00212982"/>
    <w:rsid w:val="00212A51"/>
    <w:rsid w:val="00213067"/>
    <w:rsid w:val="0021348C"/>
    <w:rsid w:val="0021397A"/>
    <w:rsid w:val="00213C1A"/>
    <w:rsid w:val="00213D2B"/>
    <w:rsid w:val="002143B7"/>
    <w:rsid w:val="0021497E"/>
    <w:rsid w:val="00214D2E"/>
    <w:rsid w:val="00214EFF"/>
    <w:rsid w:val="00215505"/>
    <w:rsid w:val="0021552D"/>
    <w:rsid w:val="00215C76"/>
    <w:rsid w:val="0021648E"/>
    <w:rsid w:val="00216C44"/>
    <w:rsid w:val="00217DD9"/>
    <w:rsid w:val="00220496"/>
    <w:rsid w:val="002206C2"/>
    <w:rsid w:val="002209A5"/>
    <w:rsid w:val="00221547"/>
    <w:rsid w:val="0022160B"/>
    <w:rsid w:val="0022191E"/>
    <w:rsid w:val="00221F17"/>
    <w:rsid w:val="00221F4D"/>
    <w:rsid w:val="00222125"/>
    <w:rsid w:val="002223AF"/>
    <w:rsid w:val="002225AA"/>
    <w:rsid w:val="00222DDF"/>
    <w:rsid w:val="002233EB"/>
    <w:rsid w:val="00223BD6"/>
    <w:rsid w:val="00224164"/>
    <w:rsid w:val="002244E2"/>
    <w:rsid w:val="0022481A"/>
    <w:rsid w:val="00224B76"/>
    <w:rsid w:val="00224C83"/>
    <w:rsid w:val="00224D73"/>
    <w:rsid w:val="002254FE"/>
    <w:rsid w:val="0022592B"/>
    <w:rsid w:val="00225F11"/>
    <w:rsid w:val="002267EA"/>
    <w:rsid w:val="00226998"/>
    <w:rsid w:val="00227251"/>
    <w:rsid w:val="00227473"/>
    <w:rsid w:val="00227577"/>
    <w:rsid w:val="00227E2A"/>
    <w:rsid w:val="002302F3"/>
    <w:rsid w:val="002308A4"/>
    <w:rsid w:val="002309E1"/>
    <w:rsid w:val="00230A69"/>
    <w:rsid w:val="00230D3A"/>
    <w:rsid w:val="00231061"/>
    <w:rsid w:val="00231219"/>
    <w:rsid w:val="00231394"/>
    <w:rsid w:val="00231B86"/>
    <w:rsid w:val="00232574"/>
    <w:rsid w:val="00232C74"/>
    <w:rsid w:val="002331E2"/>
    <w:rsid w:val="00233A46"/>
    <w:rsid w:val="00233E13"/>
    <w:rsid w:val="0023407F"/>
    <w:rsid w:val="0023412D"/>
    <w:rsid w:val="002344C9"/>
    <w:rsid w:val="00234701"/>
    <w:rsid w:val="002347CA"/>
    <w:rsid w:val="0023586C"/>
    <w:rsid w:val="002364FE"/>
    <w:rsid w:val="002367D5"/>
    <w:rsid w:val="00236AC3"/>
    <w:rsid w:val="00236DEA"/>
    <w:rsid w:val="00237270"/>
    <w:rsid w:val="00237980"/>
    <w:rsid w:val="00237987"/>
    <w:rsid w:val="00237ADB"/>
    <w:rsid w:val="00240D81"/>
    <w:rsid w:val="00240E8A"/>
    <w:rsid w:val="002410CC"/>
    <w:rsid w:val="0024161A"/>
    <w:rsid w:val="002417F4"/>
    <w:rsid w:val="00241C14"/>
    <w:rsid w:val="00241D39"/>
    <w:rsid w:val="00241E11"/>
    <w:rsid w:val="00241F6A"/>
    <w:rsid w:val="002423AE"/>
    <w:rsid w:val="0024266E"/>
    <w:rsid w:val="002433A8"/>
    <w:rsid w:val="00243A33"/>
    <w:rsid w:val="00243BF7"/>
    <w:rsid w:val="002459E4"/>
    <w:rsid w:val="00245A3F"/>
    <w:rsid w:val="00246289"/>
    <w:rsid w:val="00246648"/>
    <w:rsid w:val="00246ADB"/>
    <w:rsid w:val="00246EF5"/>
    <w:rsid w:val="00246FCF"/>
    <w:rsid w:val="00247111"/>
    <w:rsid w:val="00247287"/>
    <w:rsid w:val="002476FA"/>
    <w:rsid w:val="00247720"/>
    <w:rsid w:val="002477DC"/>
    <w:rsid w:val="00247C74"/>
    <w:rsid w:val="00250596"/>
    <w:rsid w:val="002506A8"/>
    <w:rsid w:val="00250F94"/>
    <w:rsid w:val="00251437"/>
    <w:rsid w:val="0025149E"/>
    <w:rsid w:val="002518C1"/>
    <w:rsid w:val="00251A2C"/>
    <w:rsid w:val="00251B4F"/>
    <w:rsid w:val="00251D0F"/>
    <w:rsid w:val="0025244A"/>
    <w:rsid w:val="0025252A"/>
    <w:rsid w:val="0025253C"/>
    <w:rsid w:val="002526F0"/>
    <w:rsid w:val="00252E94"/>
    <w:rsid w:val="00252F31"/>
    <w:rsid w:val="00253D14"/>
    <w:rsid w:val="00254090"/>
    <w:rsid w:val="002540B8"/>
    <w:rsid w:val="00254870"/>
    <w:rsid w:val="00254C2D"/>
    <w:rsid w:val="00254D21"/>
    <w:rsid w:val="0025504B"/>
    <w:rsid w:val="0025542D"/>
    <w:rsid w:val="00255673"/>
    <w:rsid w:val="0025632C"/>
    <w:rsid w:val="0025640E"/>
    <w:rsid w:val="002578D1"/>
    <w:rsid w:val="002578EB"/>
    <w:rsid w:val="00257BA7"/>
    <w:rsid w:val="00257FF8"/>
    <w:rsid w:val="00260476"/>
    <w:rsid w:val="00260C77"/>
    <w:rsid w:val="00260E3C"/>
    <w:rsid w:val="0026110A"/>
    <w:rsid w:val="00261A49"/>
    <w:rsid w:val="00261F48"/>
    <w:rsid w:val="00262B77"/>
    <w:rsid w:val="00262FCF"/>
    <w:rsid w:val="002631DF"/>
    <w:rsid w:val="002636A8"/>
    <w:rsid w:val="0026375D"/>
    <w:rsid w:val="00263A33"/>
    <w:rsid w:val="00263A68"/>
    <w:rsid w:val="002642D8"/>
    <w:rsid w:val="00264513"/>
    <w:rsid w:val="00264C7B"/>
    <w:rsid w:val="00264FFF"/>
    <w:rsid w:val="002659F7"/>
    <w:rsid w:val="00265B13"/>
    <w:rsid w:val="00265D99"/>
    <w:rsid w:val="00265F84"/>
    <w:rsid w:val="0026650F"/>
    <w:rsid w:val="002668C6"/>
    <w:rsid w:val="00266BA9"/>
    <w:rsid w:val="00266C2F"/>
    <w:rsid w:val="002670CF"/>
    <w:rsid w:val="0026760B"/>
    <w:rsid w:val="00267795"/>
    <w:rsid w:val="00267F08"/>
    <w:rsid w:val="002703EB"/>
    <w:rsid w:val="002704D4"/>
    <w:rsid w:val="002704EC"/>
    <w:rsid w:val="00270925"/>
    <w:rsid w:val="00270D18"/>
    <w:rsid w:val="00270E8E"/>
    <w:rsid w:val="00270FCA"/>
    <w:rsid w:val="002717B0"/>
    <w:rsid w:val="0027186A"/>
    <w:rsid w:val="00271A1C"/>
    <w:rsid w:val="002729F8"/>
    <w:rsid w:val="0027369F"/>
    <w:rsid w:val="00273AB7"/>
    <w:rsid w:val="00273D17"/>
    <w:rsid w:val="00273DB2"/>
    <w:rsid w:val="00274576"/>
    <w:rsid w:val="00274645"/>
    <w:rsid w:val="00274669"/>
    <w:rsid w:val="00274D19"/>
    <w:rsid w:val="002755EC"/>
    <w:rsid w:val="00275A6F"/>
    <w:rsid w:val="00276172"/>
    <w:rsid w:val="00276923"/>
    <w:rsid w:val="00277218"/>
    <w:rsid w:val="002773BD"/>
    <w:rsid w:val="00277B8F"/>
    <w:rsid w:val="00280329"/>
    <w:rsid w:val="00280499"/>
    <w:rsid w:val="00280B2E"/>
    <w:rsid w:val="00281451"/>
    <w:rsid w:val="0028151E"/>
    <w:rsid w:val="00281809"/>
    <w:rsid w:val="00281CBF"/>
    <w:rsid w:val="00282C73"/>
    <w:rsid w:val="00282EED"/>
    <w:rsid w:val="00282FA5"/>
    <w:rsid w:val="002832CA"/>
    <w:rsid w:val="002839D9"/>
    <w:rsid w:val="002840CD"/>
    <w:rsid w:val="0028436E"/>
    <w:rsid w:val="0028441C"/>
    <w:rsid w:val="0028505C"/>
    <w:rsid w:val="002859A6"/>
    <w:rsid w:val="00285ABB"/>
    <w:rsid w:val="00285C50"/>
    <w:rsid w:val="00286098"/>
    <w:rsid w:val="0028609E"/>
    <w:rsid w:val="002861E5"/>
    <w:rsid w:val="0028682C"/>
    <w:rsid w:val="00286BC6"/>
    <w:rsid w:val="002870FC"/>
    <w:rsid w:val="00287281"/>
    <w:rsid w:val="00287788"/>
    <w:rsid w:val="00287D30"/>
    <w:rsid w:val="002904E1"/>
    <w:rsid w:val="00290A50"/>
    <w:rsid w:val="00290CB8"/>
    <w:rsid w:val="002919EF"/>
    <w:rsid w:val="0029203A"/>
    <w:rsid w:val="002936A4"/>
    <w:rsid w:val="002936F6"/>
    <w:rsid w:val="00293A28"/>
    <w:rsid w:val="00294D71"/>
    <w:rsid w:val="00295119"/>
    <w:rsid w:val="002953A3"/>
    <w:rsid w:val="00296137"/>
    <w:rsid w:val="00296611"/>
    <w:rsid w:val="00296763"/>
    <w:rsid w:val="00296BAD"/>
    <w:rsid w:val="00296DD3"/>
    <w:rsid w:val="00297573"/>
    <w:rsid w:val="00297845"/>
    <w:rsid w:val="00297DDA"/>
    <w:rsid w:val="00297E73"/>
    <w:rsid w:val="00297F2B"/>
    <w:rsid w:val="002A01E4"/>
    <w:rsid w:val="002A057A"/>
    <w:rsid w:val="002A06CA"/>
    <w:rsid w:val="002A1385"/>
    <w:rsid w:val="002A1C39"/>
    <w:rsid w:val="002A253E"/>
    <w:rsid w:val="002A2ABF"/>
    <w:rsid w:val="002A2B95"/>
    <w:rsid w:val="002A34FD"/>
    <w:rsid w:val="002A3979"/>
    <w:rsid w:val="002A3C55"/>
    <w:rsid w:val="002A3FE5"/>
    <w:rsid w:val="002A4539"/>
    <w:rsid w:val="002A477F"/>
    <w:rsid w:val="002A47BC"/>
    <w:rsid w:val="002A4A4D"/>
    <w:rsid w:val="002A4C15"/>
    <w:rsid w:val="002A527B"/>
    <w:rsid w:val="002A595D"/>
    <w:rsid w:val="002A5E49"/>
    <w:rsid w:val="002A5E4C"/>
    <w:rsid w:val="002A60D3"/>
    <w:rsid w:val="002A6220"/>
    <w:rsid w:val="002A69DC"/>
    <w:rsid w:val="002A6AD2"/>
    <w:rsid w:val="002A6C33"/>
    <w:rsid w:val="002A6DD4"/>
    <w:rsid w:val="002A7126"/>
    <w:rsid w:val="002A74A5"/>
    <w:rsid w:val="002A74B0"/>
    <w:rsid w:val="002A78B4"/>
    <w:rsid w:val="002B0C07"/>
    <w:rsid w:val="002B1336"/>
    <w:rsid w:val="002B1A95"/>
    <w:rsid w:val="002B1B93"/>
    <w:rsid w:val="002B2218"/>
    <w:rsid w:val="002B22D6"/>
    <w:rsid w:val="002B22D9"/>
    <w:rsid w:val="002B2C6A"/>
    <w:rsid w:val="002B2D25"/>
    <w:rsid w:val="002B361C"/>
    <w:rsid w:val="002B372D"/>
    <w:rsid w:val="002B3D43"/>
    <w:rsid w:val="002B4037"/>
    <w:rsid w:val="002B4119"/>
    <w:rsid w:val="002B4695"/>
    <w:rsid w:val="002B47B1"/>
    <w:rsid w:val="002B4A40"/>
    <w:rsid w:val="002B4A98"/>
    <w:rsid w:val="002B58BD"/>
    <w:rsid w:val="002B5D86"/>
    <w:rsid w:val="002B66E1"/>
    <w:rsid w:val="002B74BF"/>
    <w:rsid w:val="002B75D6"/>
    <w:rsid w:val="002B7B5E"/>
    <w:rsid w:val="002C05D8"/>
    <w:rsid w:val="002C0A90"/>
    <w:rsid w:val="002C0C85"/>
    <w:rsid w:val="002C11C0"/>
    <w:rsid w:val="002C2C37"/>
    <w:rsid w:val="002C2F51"/>
    <w:rsid w:val="002C3306"/>
    <w:rsid w:val="002C3386"/>
    <w:rsid w:val="002C3850"/>
    <w:rsid w:val="002C3D8F"/>
    <w:rsid w:val="002C3DFE"/>
    <w:rsid w:val="002C3E68"/>
    <w:rsid w:val="002C40DE"/>
    <w:rsid w:val="002C4C03"/>
    <w:rsid w:val="002C4D61"/>
    <w:rsid w:val="002C5401"/>
    <w:rsid w:val="002C5856"/>
    <w:rsid w:val="002C58C9"/>
    <w:rsid w:val="002C59DB"/>
    <w:rsid w:val="002C5B56"/>
    <w:rsid w:val="002C5F51"/>
    <w:rsid w:val="002C66E7"/>
    <w:rsid w:val="002C6C27"/>
    <w:rsid w:val="002C7549"/>
    <w:rsid w:val="002C7F64"/>
    <w:rsid w:val="002C7FF1"/>
    <w:rsid w:val="002D001E"/>
    <w:rsid w:val="002D058F"/>
    <w:rsid w:val="002D0920"/>
    <w:rsid w:val="002D0C6C"/>
    <w:rsid w:val="002D0F57"/>
    <w:rsid w:val="002D134E"/>
    <w:rsid w:val="002D178B"/>
    <w:rsid w:val="002D1801"/>
    <w:rsid w:val="002D2286"/>
    <w:rsid w:val="002D2E52"/>
    <w:rsid w:val="002D3ABC"/>
    <w:rsid w:val="002D46AD"/>
    <w:rsid w:val="002D4B47"/>
    <w:rsid w:val="002D537A"/>
    <w:rsid w:val="002D622E"/>
    <w:rsid w:val="002D73F4"/>
    <w:rsid w:val="002D7683"/>
    <w:rsid w:val="002D7E80"/>
    <w:rsid w:val="002E02E0"/>
    <w:rsid w:val="002E0400"/>
    <w:rsid w:val="002E0A88"/>
    <w:rsid w:val="002E0DF8"/>
    <w:rsid w:val="002E0E79"/>
    <w:rsid w:val="002E10EF"/>
    <w:rsid w:val="002E1D9A"/>
    <w:rsid w:val="002E1DE4"/>
    <w:rsid w:val="002E2518"/>
    <w:rsid w:val="002E2817"/>
    <w:rsid w:val="002E2A48"/>
    <w:rsid w:val="002E2D55"/>
    <w:rsid w:val="002E305E"/>
    <w:rsid w:val="002E3240"/>
    <w:rsid w:val="002E3C37"/>
    <w:rsid w:val="002E3D12"/>
    <w:rsid w:val="002E3F62"/>
    <w:rsid w:val="002E41D4"/>
    <w:rsid w:val="002E44F3"/>
    <w:rsid w:val="002E473E"/>
    <w:rsid w:val="002E4BDC"/>
    <w:rsid w:val="002E4E72"/>
    <w:rsid w:val="002E4EFA"/>
    <w:rsid w:val="002E4FFC"/>
    <w:rsid w:val="002E5687"/>
    <w:rsid w:val="002E58CF"/>
    <w:rsid w:val="002E5D09"/>
    <w:rsid w:val="002E5F5A"/>
    <w:rsid w:val="002E5FAC"/>
    <w:rsid w:val="002E60B8"/>
    <w:rsid w:val="002E6375"/>
    <w:rsid w:val="002E6437"/>
    <w:rsid w:val="002E6473"/>
    <w:rsid w:val="002E6932"/>
    <w:rsid w:val="002E6AB6"/>
    <w:rsid w:val="002E75D7"/>
    <w:rsid w:val="002E79F4"/>
    <w:rsid w:val="002E7C04"/>
    <w:rsid w:val="002E7CFC"/>
    <w:rsid w:val="002E7D5D"/>
    <w:rsid w:val="002E7FE6"/>
    <w:rsid w:val="002F01B8"/>
    <w:rsid w:val="002F1394"/>
    <w:rsid w:val="002F18CF"/>
    <w:rsid w:val="002F205A"/>
    <w:rsid w:val="002F20BA"/>
    <w:rsid w:val="002F220E"/>
    <w:rsid w:val="002F24FB"/>
    <w:rsid w:val="002F2A65"/>
    <w:rsid w:val="002F2FDB"/>
    <w:rsid w:val="002F34DE"/>
    <w:rsid w:val="002F35B6"/>
    <w:rsid w:val="002F372B"/>
    <w:rsid w:val="002F3AAB"/>
    <w:rsid w:val="002F3DE5"/>
    <w:rsid w:val="002F40F5"/>
    <w:rsid w:val="002F41DC"/>
    <w:rsid w:val="002F4A74"/>
    <w:rsid w:val="002F4B3A"/>
    <w:rsid w:val="002F4D48"/>
    <w:rsid w:val="002F4F7E"/>
    <w:rsid w:val="002F5121"/>
    <w:rsid w:val="002F59D5"/>
    <w:rsid w:val="002F5DF3"/>
    <w:rsid w:val="002F5F93"/>
    <w:rsid w:val="002F6028"/>
    <w:rsid w:val="002F6D16"/>
    <w:rsid w:val="002F7357"/>
    <w:rsid w:val="002F73D6"/>
    <w:rsid w:val="002F77AA"/>
    <w:rsid w:val="002F7A17"/>
    <w:rsid w:val="002F7C07"/>
    <w:rsid w:val="002F7D66"/>
    <w:rsid w:val="002F7E0F"/>
    <w:rsid w:val="0030082E"/>
    <w:rsid w:val="00300A88"/>
    <w:rsid w:val="00300CF0"/>
    <w:rsid w:val="00300D62"/>
    <w:rsid w:val="00301AC5"/>
    <w:rsid w:val="00301B43"/>
    <w:rsid w:val="00301B7E"/>
    <w:rsid w:val="00301BDC"/>
    <w:rsid w:val="00301EAF"/>
    <w:rsid w:val="00302F9B"/>
    <w:rsid w:val="00303817"/>
    <w:rsid w:val="003040D7"/>
    <w:rsid w:val="00304307"/>
    <w:rsid w:val="0030466D"/>
    <w:rsid w:val="00304775"/>
    <w:rsid w:val="0030484E"/>
    <w:rsid w:val="00304B80"/>
    <w:rsid w:val="00305101"/>
    <w:rsid w:val="00305781"/>
    <w:rsid w:val="003059C2"/>
    <w:rsid w:val="00305D93"/>
    <w:rsid w:val="00306C83"/>
    <w:rsid w:val="00307804"/>
    <w:rsid w:val="003100CB"/>
    <w:rsid w:val="0031010D"/>
    <w:rsid w:val="0031015B"/>
    <w:rsid w:val="0031015D"/>
    <w:rsid w:val="0031033E"/>
    <w:rsid w:val="00310522"/>
    <w:rsid w:val="003108B3"/>
    <w:rsid w:val="0031091C"/>
    <w:rsid w:val="00310A4E"/>
    <w:rsid w:val="00310EB1"/>
    <w:rsid w:val="00310EE6"/>
    <w:rsid w:val="00311023"/>
    <w:rsid w:val="003115AE"/>
    <w:rsid w:val="00312151"/>
    <w:rsid w:val="00312E77"/>
    <w:rsid w:val="003140D1"/>
    <w:rsid w:val="00314377"/>
    <w:rsid w:val="003143F6"/>
    <w:rsid w:val="00314925"/>
    <w:rsid w:val="00314B4E"/>
    <w:rsid w:val="00314BA1"/>
    <w:rsid w:val="00314C08"/>
    <w:rsid w:val="0031555E"/>
    <w:rsid w:val="00316630"/>
    <w:rsid w:val="00316BE7"/>
    <w:rsid w:val="00316FF3"/>
    <w:rsid w:val="0031754B"/>
    <w:rsid w:val="003178CF"/>
    <w:rsid w:val="00317D8F"/>
    <w:rsid w:val="0032013E"/>
    <w:rsid w:val="003204FC"/>
    <w:rsid w:val="003208D9"/>
    <w:rsid w:val="0032098B"/>
    <w:rsid w:val="00321552"/>
    <w:rsid w:val="003218AE"/>
    <w:rsid w:val="00321CC8"/>
    <w:rsid w:val="003220D4"/>
    <w:rsid w:val="0032244A"/>
    <w:rsid w:val="003225CE"/>
    <w:rsid w:val="00322644"/>
    <w:rsid w:val="00322A31"/>
    <w:rsid w:val="00322AC5"/>
    <w:rsid w:val="00322CD0"/>
    <w:rsid w:val="003239BC"/>
    <w:rsid w:val="00323C3C"/>
    <w:rsid w:val="00323DFF"/>
    <w:rsid w:val="00324339"/>
    <w:rsid w:val="003243A5"/>
    <w:rsid w:val="003244EC"/>
    <w:rsid w:val="00324847"/>
    <w:rsid w:val="00325B83"/>
    <w:rsid w:val="00325C3E"/>
    <w:rsid w:val="00326031"/>
    <w:rsid w:val="003261E1"/>
    <w:rsid w:val="00326BEC"/>
    <w:rsid w:val="00326D6B"/>
    <w:rsid w:val="0033020E"/>
    <w:rsid w:val="0033053C"/>
    <w:rsid w:val="00331150"/>
    <w:rsid w:val="00331190"/>
    <w:rsid w:val="003311CC"/>
    <w:rsid w:val="00331387"/>
    <w:rsid w:val="00331BA0"/>
    <w:rsid w:val="00331DA0"/>
    <w:rsid w:val="0033239A"/>
    <w:rsid w:val="003326AD"/>
    <w:rsid w:val="00332B6E"/>
    <w:rsid w:val="00332E06"/>
    <w:rsid w:val="00332F75"/>
    <w:rsid w:val="00333337"/>
    <w:rsid w:val="0033367F"/>
    <w:rsid w:val="00333684"/>
    <w:rsid w:val="003342B0"/>
    <w:rsid w:val="00334541"/>
    <w:rsid w:val="0033482D"/>
    <w:rsid w:val="00334871"/>
    <w:rsid w:val="0033500B"/>
    <w:rsid w:val="0033582B"/>
    <w:rsid w:val="00335A7F"/>
    <w:rsid w:val="00335CAD"/>
    <w:rsid w:val="003361B0"/>
    <w:rsid w:val="0033622B"/>
    <w:rsid w:val="00336274"/>
    <w:rsid w:val="00336418"/>
    <w:rsid w:val="0033669F"/>
    <w:rsid w:val="00336B41"/>
    <w:rsid w:val="00336E0A"/>
    <w:rsid w:val="00337875"/>
    <w:rsid w:val="00337D42"/>
    <w:rsid w:val="00340472"/>
    <w:rsid w:val="00340490"/>
    <w:rsid w:val="00341442"/>
    <w:rsid w:val="0034197D"/>
    <w:rsid w:val="00341D80"/>
    <w:rsid w:val="00341DFA"/>
    <w:rsid w:val="003425B6"/>
    <w:rsid w:val="00342708"/>
    <w:rsid w:val="003431C0"/>
    <w:rsid w:val="003431EF"/>
    <w:rsid w:val="003432FB"/>
    <w:rsid w:val="003433B7"/>
    <w:rsid w:val="003434A4"/>
    <w:rsid w:val="003438D6"/>
    <w:rsid w:val="003439FC"/>
    <w:rsid w:val="00344747"/>
    <w:rsid w:val="0034498F"/>
    <w:rsid w:val="00345158"/>
    <w:rsid w:val="0034517C"/>
    <w:rsid w:val="003456A7"/>
    <w:rsid w:val="003459DD"/>
    <w:rsid w:val="00345C02"/>
    <w:rsid w:val="0034676E"/>
    <w:rsid w:val="00346EDB"/>
    <w:rsid w:val="003470D1"/>
    <w:rsid w:val="003476ED"/>
    <w:rsid w:val="00347703"/>
    <w:rsid w:val="00347F5D"/>
    <w:rsid w:val="00350283"/>
    <w:rsid w:val="003505AF"/>
    <w:rsid w:val="0035094B"/>
    <w:rsid w:val="00350D0F"/>
    <w:rsid w:val="00350EA6"/>
    <w:rsid w:val="00351423"/>
    <w:rsid w:val="00351E4C"/>
    <w:rsid w:val="00351FFD"/>
    <w:rsid w:val="003521DA"/>
    <w:rsid w:val="003521E2"/>
    <w:rsid w:val="003522F4"/>
    <w:rsid w:val="00352E2B"/>
    <w:rsid w:val="0035320B"/>
    <w:rsid w:val="00353485"/>
    <w:rsid w:val="003534F3"/>
    <w:rsid w:val="00353F9E"/>
    <w:rsid w:val="00354051"/>
    <w:rsid w:val="00354266"/>
    <w:rsid w:val="0035491B"/>
    <w:rsid w:val="00354EFC"/>
    <w:rsid w:val="003553B8"/>
    <w:rsid w:val="0035558E"/>
    <w:rsid w:val="003556A1"/>
    <w:rsid w:val="003557BE"/>
    <w:rsid w:val="003558ED"/>
    <w:rsid w:val="00355AF1"/>
    <w:rsid w:val="00355B19"/>
    <w:rsid w:val="003560E9"/>
    <w:rsid w:val="00356131"/>
    <w:rsid w:val="00356491"/>
    <w:rsid w:val="00356533"/>
    <w:rsid w:val="003567C8"/>
    <w:rsid w:val="0035735C"/>
    <w:rsid w:val="00357988"/>
    <w:rsid w:val="003579AA"/>
    <w:rsid w:val="00357C8D"/>
    <w:rsid w:val="00357E0E"/>
    <w:rsid w:val="003603CA"/>
    <w:rsid w:val="003604E8"/>
    <w:rsid w:val="00360DDE"/>
    <w:rsid w:val="00360E4A"/>
    <w:rsid w:val="00360F0A"/>
    <w:rsid w:val="003611D1"/>
    <w:rsid w:val="003612AF"/>
    <w:rsid w:val="003613FB"/>
    <w:rsid w:val="003616C4"/>
    <w:rsid w:val="00361CA6"/>
    <w:rsid w:val="00362029"/>
    <w:rsid w:val="003620E9"/>
    <w:rsid w:val="0036215F"/>
    <w:rsid w:val="0036233C"/>
    <w:rsid w:val="003623CF"/>
    <w:rsid w:val="00362D04"/>
    <w:rsid w:val="00363219"/>
    <w:rsid w:val="003633FD"/>
    <w:rsid w:val="00363598"/>
    <w:rsid w:val="00363764"/>
    <w:rsid w:val="00363D63"/>
    <w:rsid w:val="00363DC0"/>
    <w:rsid w:val="003644BB"/>
    <w:rsid w:val="00364639"/>
    <w:rsid w:val="00364656"/>
    <w:rsid w:val="00364B3B"/>
    <w:rsid w:val="003651F4"/>
    <w:rsid w:val="003659B2"/>
    <w:rsid w:val="003662B9"/>
    <w:rsid w:val="0036633D"/>
    <w:rsid w:val="0036647E"/>
    <w:rsid w:val="003666FD"/>
    <w:rsid w:val="00366F4D"/>
    <w:rsid w:val="0036757B"/>
    <w:rsid w:val="00367779"/>
    <w:rsid w:val="00367CF3"/>
    <w:rsid w:val="00367DA9"/>
    <w:rsid w:val="00367DAC"/>
    <w:rsid w:val="003701CA"/>
    <w:rsid w:val="00370348"/>
    <w:rsid w:val="003704BB"/>
    <w:rsid w:val="003704E0"/>
    <w:rsid w:val="00370BE9"/>
    <w:rsid w:val="00370DA5"/>
    <w:rsid w:val="003714D6"/>
    <w:rsid w:val="0037207F"/>
    <w:rsid w:val="00372512"/>
    <w:rsid w:val="0037260B"/>
    <w:rsid w:val="003729F7"/>
    <w:rsid w:val="00372AC3"/>
    <w:rsid w:val="0037302E"/>
    <w:rsid w:val="0037306C"/>
    <w:rsid w:val="003736C0"/>
    <w:rsid w:val="0037370F"/>
    <w:rsid w:val="00373D30"/>
    <w:rsid w:val="003741C0"/>
    <w:rsid w:val="003743FC"/>
    <w:rsid w:val="0037490A"/>
    <w:rsid w:val="00375515"/>
    <w:rsid w:val="00375CAD"/>
    <w:rsid w:val="00375CC1"/>
    <w:rsid w:val="00375D43"/>
    <w:rsid w:val="003762F2"/>
    <w:rsid w:val="003763CD"/>
    <w:rsid w:val="003763D3"/>
    <w:rsid w:val="0037654C"/>
    <w:rsid w:val="00376697"/>
    <w:rsid w:val="00376C9D"/>
    <w:rsid w:val="00377241"/>
    <w:rsid w:val="0037788C"/>
    <w:rsid w:val="003778A3"/>
    <w:rsid w:val="00377C9F"/>
    <w:rsid w:val="00380978"/>
    <w:rsid w:val="00380A86"/>
    <w:rsid w:val="00380FE1"/>
    <w:rsid w:val="00381301"/>
    <w:rsid w:val="003813BD"/>
    <w:rsid w:val="00381899"/>
    <w:rsid w:val="003818B5"/>
    <w:rsid w:val="003818CA"/>
    <w:rsid w:val="00381BD4"/>
    <w:rsid w:val="0038263D"/>
    <w:rsid w:val="00382C53"/>
    <w:rsid w:val="00383781"/>
    <w:rsid w:val="0038382C"/>
    <w:rsid w:val="00383A93"/>
    <w:rsid w:val="00383BBC"/>
    <w:rsid w:val="003840DF"/>
    <w:rsid w:val="00384312"/>
    <w:rsid w:val="003849A9"/>
    <w:rsid w:val="00385343"/>
    <w:rsid w:val="0038580B"/>
    <w:rsid w:val="00385DA8"/>
    <w:rsid w:val="00385EBA"/>
    <w:rsid w:val="0038611C"/>
    <w:rsid w:val="003862E1"/>
    <w:rsid w:val="003868AD"/>
    <w:rsid w:val="003868B7"/>
    <w:rsid w:val="00386A24"/>
    <w:rsid w:val="00387361"/>
    <w:rsid w:val="00387687"/>
    <w:rsid w:val="00387A0F"/>
    <w:rsid w:val="00387C34"/>
    <w:rsid w:val="00387C86"/>
    <w:rsid w:val="00387CBB"/>
    <w:rsid w:val="00387DCC"/>
    <w:rsid w:val="003900EF"/>
    <w:rsid w:val="0039017C"/>
    <w:rsid w:val="00390437"/>
    <w:rsid w:val="003905BB"/>
    <w:rsid w:val="003908CA"/>
    <w:rsid w:val="00390D15"/>
    <w:rsid w:val="0039160C"/>
    <w:rsid w:val="00391B48"/>
    <w:rsid w:val="003921EF"/>
    <w:rsid w:val="00392CB6"/>
    <w:rsid w:val="00392D75"/>
    <w:rsid w:val="0039440A"/>
    <w:rsid w:val="00394A4B"/>
    <w:rsid w:val="00394C86"/>
    <w:rsid w:val="00394D7B"/>
    <w:rsid w:val="003956EC"/>
    <w:rsid w:val="0039585C"/>
    <w:rsid w:val="00395B26"/>
    <w:rsid w:val="00395C33"/>
    <w:rsid w:val="003965F6"/>
    <w:rsid w:val="0039667C"/>
    <w:rsid w:val="00397083"/>
    <w:rsid w:val="003979D4"/>
    <w:rsid w:val="003A00FD"/>
    <w:rsid w:val="003A011E"/>
    <w:rsid w:val="003A03FF"/>
    <w:rsid w:val="003A0C60"/>
    <w:rsid w:val="003A0DA2"/>
    <w:rsid w:val="003A1231"/>
    <w:rsid w:val="003A139C"/>
    <w:rsid w:val="003A156B"/>
    <w:rsid w:val="003A1623"/>
    <w:rsid w:val="003A16AA"/>
    <w:rsid w:val="003A1962"/>
    <w:rsid w:val="003A1DF9"/>
    <w:rsid w:val="003A2E39"/>
    <w:rsid w:val="003A2EDC"/>
    <w:rsid w:val="003A36F0"/>
    <w:rsid w:val="003A3A72"/>
    <w:rsid w:val="003A3B0A"/>
    <w:rsid w:val="003A3BFF"/>
    <w:rsid w:val="003A3C15"/>
    <w:rsid w:val="003A3C27"/>
    <w:rsid w:val="003A485C"/>
    <w:rsid w:val="003A56A7"/>
    <w:rsid w:val="003A5C5F"/>
    <w:rsid w:val="003A649B"/>
    <w:rsid w:val="003A6DC8"/>
    <w:rsid w:val="003A7327"/>
    <w:rsid w:val="003A7557"/>
    <w:rsid w:val="003A7568"/>
    <w:rsid w:val="003A7630"/>
    <w:rsid w:val="003A77D3"/>
    <w:rsid w:val="003A7D12"/>
    <w:rsid w:val="003A7FB7"/>
    <w:rsid w:val="003A7FB8"/>
    <w:rsid w:val="003B01B6"/>
    <w:rsid w:val="003B05BA"/>
    <w:rsid w:val="003B0D5C"/>
    <w:rsid w:val="003B11AA"/>
    <w:rsid w:val="003B11DE"/>
    <w:rsid w:val="003B13F6"/>
    <w:rsid w:val="003B17C3"/>
    <w:rsid w:val="003B18B3"/>
    <w:rsid w:val="003B18B6"/>
    <w:rsid w:val="003B1BA6"/>
    <w:rsid w:val="003B1EFD"/>
    <w:rsid w:val="003B3003"/>
    <w:rsid w:val="003B3147"/>
    <w:rsid w:val="003B353F"/>
    <w:rsid w:val="003B3A8B"/>
    <w:rsid w:val="003B3AE2"/>
    <w:rsid w:val="003B3B71"/>
    <w:rsid w:val="003B3CA2"/>
    <w:rsid w:val="003B3FBA"/>
    <w:rsid w:val="003B405E"/>
    <w:rsid w:val="003B490C"/>
    <w:rsid w:val="003B4C80"/>
    <w:rsid w:val="003B4F18"/>
    <w:rsid w:val="003B5377"/>
    <w:rsid w:val="003B6381"/>
    <w:rsid w:val="003B6D8E"/>
    <w:rsid w:val="003B6E43"/>
    <w:rsid w:val="003B6E8F"/>
    <w:rsid w:val="003B7300"/>
    <w:rsid w:val="003B7630"/>
    <w:rsid w:val="003B79D0"/>
    <w:rsid w:val="003B7C58"/>
    <w:rsid w:val="003C0017"/>
    <w:rsid w:val="003C05FA"/>
    <w:rsid w:val="003C0F9C"/>
    <w:rsid w:val="003C11D3"/>
    <w:rsid w:val="003C18F0"/>
    <w:rsid w:val="003C1D58"/>
    <w:rsid w:val="003C237C"/>
    <w:rsid w:val="003C25CB"/>
    <w:rsid w:val="003C28A6"/>
    <w:rsid w:val="003C2ACF"/>
    <w:rsid w:val="003C2D1C"/>
    <w:rsid w:val="003C4007"/>
    <w:rsid w:val="003C41CC"/>
    <w:rsid w:val="003C4CBD"/>
    <w:rsid w:val="003C4D23"/>
    <w:rsid w:val="003C4DF6"/>
    <w:rsid w:val="003C52C1"/>
    <w:rsid w:val="003C531F"/>
    <w:rsid w:val="003C5B52"/>
    <w:rsid w:val="003C606F"/>
    <w:rsid w:val="003C6225"/>
    <w:rsid w:val="003C625D"/>
    <w:rsid w:val="003C636A"/>
    <w:rsid w:val="003C643C"/>
    <w:rsid w:val="003C645E"/>
    <w:rsid w:val="003C6712"/>
    <w:rsid w:val="003C7439"/>
    <w:rsid w:val="003C74D5"/>
    <w:rsid w:val="003C755D"/>
    <w:rsid w:val="003C792D"/>
    <w:rsid w:val="003C794F"/>
    <w:rsid w:val="003C7999"/>
    <w:rsid w:val="003C79B2"/>
    <w:rsid w:val="003D0411"/>
    <w:rsid w:val="003D0BFE"/>
    <w:rsid w:val="003D116A"/>
    <w:rsid w:val="003D13DC"/>
    <w:rsid w:val="003D13EA"/>
    <w:rsid w:val="003D1498"/>
    <w:rsid w:val="003D14AE"/>
    <w:rsid w:val="003D1854"/>
    <w:rsid w:val="003D1D25"/>
    <w:rsid w:val="003D1FD8"/>
    <w:rsid w:val="003D23F9"/>
    <w:rsid w:val="003D2B05"/>
    <w:rsid w:val="003D2D58"/>
    <w:rsid w:val="003D33E3"/>
    <w:rsid w:val="003D35E1"/>
    <w:rsid w:val="003D3672"/>
    <w:rsid w:val="003D387B"/>
    <w:rsid w:val="003D3957"/>
    <w:rsid w:val="003D39CB"/>
    <w:rsid w:val="003D3ADE"/>
    <w:rsid w:val="003D42B7"/>
    <w:rsid w:val="003D46E9"/>
    <w:rsid w:val="003D571A"/>
    <w:rsid w:val="003D580B"/>
    <w:rsid w:val="003D6044"/>
    <w:rsid w:val="003D6C32"/>
    <w:rsid w:val="003D72BF"/>
    <w:rsid w:val="003D74D2"/>
    <w:rsid w:val="003D7578"/>
    <w:rsid w:val="003E0190"/>
    <w:rsid w:val="003E027B"/>
    <w:rsid w:val="003E0998"/>
    <w:rsid w:val="003E128E"/>
    <w:rsid w:val="003E12BF"/>
    <w:rsid w:val="003E1742"/>
    <w:rsid w:val="003E17B7"/>
    <w:rsid w:val="003E17FA"/>
    <w:rsid w:val="003E1A50"/>
    <w:rsid w:val="003E1D76"/>
    <w:rsid w:val="003E225C"/>
    <w:rsid w:val="003E23A0"/>
    <w:rsid w:val="003E25D4"/>
    <w:rsid w:val="003E2625"/>
    <w:rsid w:val="003E27C2"/>
    <w:rsid w:val="003E2EF7"/>
    <w:rsid w:val="003E31C1"/>
    <w:rsid w:val="003E33AF"/>
    <w:rsid w:val="003E3629"/>
    <w:rsid w:val="003E38E4"/>
    <w:rsid w:val="003E3922"/>
    <w:rsid w:val="003E3AD7"/>
    <w:rsid w:val="003E3C76"/>
    <w:rsid w:val="003E4335"/>
    <w:rsid w:val="003E478C"/>
    <w:rsid w:val="003E4F0D"/>
    <w:rsid w:val="003E5125"/>
    <w:rsid w:val="003E59CA"/>
    <w:rsid w:val="003E5C04"/>
    <w:rsid w:val="003E5C4A"/>
    <w:rsid w:val="003E5DA5"/>
    <w:rsid w:val="003E5E1D"/>
    <w:rsid w:val="003E6881"/>
    <w:rsid w:val="003E6B2B"/>
    <w:rsid w:val="003E6E2D"/>
    <w:rsid w:val="003E77D8"/>
    <w:rsid w:val="003E7C50"/>
    <w:rsid w:val="003E7CAF"/>
    <w:rsid w:val="003E7D38"/>
    <w:rsid w:val="003F0C8E"/>
    <w:rsid w:val="003F165A"/>
    <w:rsid w:val="003F1AD9"/>
    <w:rsid w:val="003F1BFA"/>
    <w:rsid w:val="003F1E61"/>
    <w:rsid w:val="003F1E92"/>
    <w:rsid w:val="003F2115"/>
    <w:rsid w:val="003F243F"/>
    <w:rsid w:val="003F25A4"/>
    <w:rsid w:val="003F26EE"/>
    <w:rsid w:val="003F270F"/>
    <w:rsid w:val="003F28D1"/>
    <w:rsid w:val="003F2DDC"/>
    <w:rsid w:val="003F3508"/>
    <w:rsid w:val="003F39EC"/>
    <w:rsid w:val="003F4132"/>
    <w:rsid w:val="003F414A"/>
    <w:rsid w:val="003F418A"/>
    <w:rsid w:val="003F442E"/>
    <w:rsid w:val="003F473A"/>
    <w:rsid w:val="003F49FB"/>
    <w:rsid w:val="003F5341"/>
    <w:rsid w:val="003F5361"/>
    <w:rsid w:val="003F53D9"/>
    <w:rsid w:val="003F58E9"/>
    <w:rsid w:val="003F5AE3"/>
    <w:rsid w:val="003F6412"/>
    <w:rsid w:val="003F6485"/>
    <w:rsid w:val="003F696A"/>
    <w:rsid w:val="003F6CD1"/>
    <w:rsid w:val="003F701A"/>
    <w:rsid w:val="003F78D1"/>
    <w:rsid w:val="003F7AC8"/>
    <w:rsid w:val="00400006"/>
    <w:rsid w:val="004007CD"/>
    <w:rsid w:val="00401168"/>
    <w:rsid w:val="00401725"/>
    <w:rsid w:val="00401A7C"/>
    <w:rsid w:val="004021FF"/>
    <w:rsid w:val="004022DB"/>
    <w:rsid w:val="004026E0"/>
    <w:rsid w:val="00402B37"/>
    <w:rsid w:val="00402C58"/>
    <w:rsid w:val="004032E3"/>
    <w:rsid w:val="0040331D"/>
    <w:rsid w:val="00403326"/>
    <w:rsid w:val="00403687"/>
    <w:rsid w:val="00403A14"/>
    <w:rsid w:val="00403C92"/>
    <w:rsid w:val="00404196"/>
    <w:rsid w:val="0040446A"/>
    <w:rsid w:val="004048B7"/>
    <w:rsid w:val="004056FE"/>
    <w:rsid w:val="0040595D"/>
    <w:rsid w:val="00405DFD"/>
    <w:rsid w:val="00405E11"/>
    <w:rsid w:val="004061FF"/>
    <w:rsid w:val="0040652A"/>
    <w:rsid w:val="0040652C"/>
    <w:rsid w:val="00406C77"/>
    <w:rsid w:val="00407443"/>
    <w:rsid w:val="00407E87"/>
    <w:rsid w:val="004106E1"/>
    <w:rsid w:val="00410798"/>
    <w:rsid w:val="00410836"/>
    <w:rsid w:val="00410E44"/>
    <w:rsid w:val="00410E6A"/>
    <w:rsid w:val="0041107F"/>
    <w:rsid w:val="0041187A"/>
    <w:rsid w:val="00412266"/>
    <w:rsid w:val="00412E8D"/>
    <w:rsid w:val="00412EAD"/>
    <w:rsid w:val="004134E3"/>
    <w:rsid w:val="004138B3"/>
    <w:rsid w:val="00413CBF"/>
    <w:rsid w:val="00414072"/>
    <w:rsid w:val="004141F4"/>
    <w:rsid w:val="00414442"/>
    <w:rsid w:val="004144B2"/>
    <w:rsid w:val="00414576"/>
    <w:rsid w:val="004145EF"/>
    <w:rsid w:val="004146ED"/>
    <w:rsid w:val="00414F67"/>
    <w:rsid w:val="004150FC"/>
    <w:rsid w:val="004156D8"/>
    <w:rsid w:val="00415C06"/>
    <w:rsid w:val="00415D91"/>
    <w:rsid w:val="0041609C"/>
    <w:rsid w:val="004161DF"/>
    <w:rsid w:val="00416BBB"/>
    <w:rsid w:val="004171A8"/>
    <w:rsid w:val="00417243"/>
    <w:rsid w:val="00417CF4"/>
    <w:rsid w:val="00417E4A"/>
    <w:rsid w:val="004202A1"/>
    <w:rsid w:val="0042068E"/>
    <w:rsid w:val="004211CE"/>
    <w:rsid w:val="00421689"/>
    <w:rsid w:val="00421C6C"/>
    <w:rsid w:val="0042209B"/>
    <w:rsid w:val="004223D8"/>
    <w:rsid w:val="004226B1"/>
    <w:rsid w:val="004227EF"/>
    <w:rsid w:val="00422847"/>
    <w:rsid w:val="004230FE"/>
    <w:rsid w:val="004232B9"/>
    <w:rsid w:val="004238EC"/>
    <w:rsid w:val="00423F69"/>
    <w:rsid w:val="00424490"/>
    <w:rsid w:val="00424660"/>
    <w:rsid w:val="00424980"/>
    <w:rsid w:val="004251EE"/>
    <w:rsid w:val="00425534"/>
    <w:rsid w:val="00425659"/>
    <w:rsid w:val="004256B6"/>
    <w:rsid w:val="004257AA"/>
    <w:rsid w:val="0042590F"/>
    <w:rsid w:val="00426764"/>
    <w:rsid w:val="004270E9"/>
    <w:rsid w:val="00427221"/>
    <w:rsid w:val="004273FD"/>
    <w:rsid w:val="00427B93"/>
    <w:rsid w:val="004302DB"/>
    <w:rsid w:val="00430424"/>
    <w:rsid w:val="00430A28"/>
    <w:rsid w:val="00430D33"/>
    <w:rsid w:val="00430F34"/>
    <w:rsid w:val="00430FD5"/>
    <w:rsid w:val="0043116D"/>
    <w:rsid w:val="004313EB"/>
    <w:rsid w:val="00431581"/>
    <w:rsid w:val="0043193D"/>
    <w:rsid w:val="0043209B"/>
    <w:rsid w:val="00432D70"/>
    <w:rsid w:val="00433157"/>
    <w:rsid w:val="004331E3"/>
    <w:rsid w:val="0043361F"/>
    <w:rsid w:val="00433684"/>
    <w:rsid w:val="00433F94"/>
    <w:rsid w:val="00434538"/>
    <w:rsid w:val="004349C1"/>
    <w:rsid w:val="00435063"/>
    <w:rsid w:val="0043549F"/>
    <w:rsid w:val="00436081"/>
    <w:rsid w:val="004362B6"/>
    <w:rsid w:val="0043632D"/>
    <w:rsid w:val="0043649C"/>
    <w:rsid w:val="004364A2"/>
    <w:rsid w:val="00436CDE"/>
    <w:rsid w:val="00436E54"/>
    <w:rsid w:val="00436EFF"/>
    <w:rsid w:val="004371FC"/>
    <w:rsid w:val="00437B7D"/>
    <w:rsid w:val="004400ED"/>
    <w:rsid w:val="004402BC"/>
    <w:rsid w:val="004402FC"/>
    <w:rsid w:val="00441231"/>
    <w:rsid w:val="0044145A"/>
    <w:rsid w:val="00441F1F"/>
    <w:rsid w:val="00441FFE"/>
    <w:rsid w:val="00442815"/>
    <w:rsid w:val="00442E54"/>
    <w:rsid w:val="00443248"/>
    <w:rsid w:val="00443EA4"/>
    <w:rsid w:val="00444441"/>
    <w:rsid w:val="00444A54"/>
    <w:rsid w:val="00444A59"/>
    <w:rsid w:val="0044525E"/>
    <w:rsid w:val="00445279"/>
    <w:rsid w:val="00446781"/>
    <w:rsid w:val="00446890"/>
    <w:rsid w:val="00446EAA"/>
    <w:rsid w:val="004472BF"/>
    <w:rsid w:val="004475A3"/>
    <w:rsid w:val="00447826"/>
    <w:rsid w:val="00447F69"/>
    <w:rsid w:val="004504AA"/>
    <w:rsid w:val="004504B1"/>
    <w:rsid w:val="0045094E"/>
    <w:rsid w:val="00450B5A"/>
    <w:rsid w:val="00451113"/>
    <w:rsid w:val="004511D1"/>
    <w:rsid w:val="00451339"/>
    <w:rsid w:val="00451B39"/>
    <w:rsid w:val="00451CE2"/>
    <w:rsid w:val="00451CFA"/>
    <w:rsid w:val="00451E71"/>
    <w:rsid w:val="004522ED"/>
    <w:rsid w:val="004525C7"/>
    <w:rsid w:val="004527E3"/>
    <w:rsid w:val="00452BE8"/>
    <w:rsid w:val="00453170"/>
    <w:rsid w:val="00453D29"/>
    <w:rsid w:val="00453DEB"/>
    <w:rsid w:val="00453FD0"/>
    <w:rsid w:val="00454125"/>
    <w:rsid w:val="00454338"/>
    <w:rsid w:val="00454E29"/>
    <w:rsid w:val="00455298"/>
    <w:rsid w:val="00455359"/>
    <w:rsid w:val="0045542D"/>
    <w:rsid w:val="00455553"/>
    <w:rsid w:val="00455B96"/>
    <w:rsid w:val="0045622B"/>
    <w:rsid w:val="00456D5F"/>
    <w:rsid w:val="004570E7"/>
    <w:rsid w:val="004578F2"/>
    <w:rsid w:val="00457F1D"/>
    <w:rsid w:val="004601B1"/>
    <w:rsid w:val="00460715"/>
    <w:rsid w:val="0046101B"/>
    <w:rsid w:val="00461110"/>
    <w:rsid w:val="00461476"/>
    <w:rsid w:val="004614A8"/>
    <w:rsid w:val="00461867"/>
    <w:rsid w:val="004621E1"/>
    <w:rsid w:val="00462443"/>
    <w:rsid w:val="00462AEB"/>
    <w:rsid w:val="00462DCD"/>
    <w:rsid w:val="00463025"/>
    <w:rsid w:val="00463285"/>
    <w:rsid w:val="004634E8"/>
    <w:rsid w:val="00463521"/>
    <w:rsid w:val="00463AA4"/>
    <w:rsid w:val="00463F54"/>
    <w:rsid w:val="0046425E"/>
    <w:rsid w:val="004643B3"/>
    <w:rsid w:val="00464542"/>
    <w:rsid w:val="0046475B"/>
    <w:rsid w:val="00464FC1"/>
    <w:rsid w:val="00465573"/>
    <w:rsid w:val="00465D90"/>
    <w:rsid w:val="00466473"/>
    <w:rsid w:val="00466689"/>
    <w:rsid w:val="004668F6"/>
    <w:rsid w:val="00466DDC"/>
    <w:rsid w:val="0046703C"/>
    <w:rsid w:val="0046733C"/>
    <w:rsid w:val="004676C3"/>
    <w:rsid w:val="00467845"/>
    <w:rsid w:val="00467B04"/>
    <w:rsid w:val="00467ED9"/>
    <w:rsid w:val="00470579"/>
    <w:rsid w:val="004707D0"/>
    <w:rsid w:val="00470F50"/>
    <w:rsid w:val="004711A0"/>
    <w:rsid w:val="0047124C"/>
    <w:rsid w:val="00471F89"/>
    <w:rsid w:val="00472580"/>
    <w:rsid w:val="00472713"/>
    <w:rsid w:val="004730D0"/>
    <w:rsid w:val="004737F0"/>
    <w:rsid w:val="00475D39"/>
    <w:rsid w:val="004761C9"/>
    <w:rsid w:val="004761F2"/>
    <w:rsid w:val="00476476"/>
    <w:rsid w:val="00476610"/>
    <w:rsid w:val="004767CD"/>
    <w:rsid w:val="004769B6"/>
    <w:rsid w:val="00476BFB"/>
    <w:rsid w:val="00477689"/>
    <w:rsid w:val="00477A68"/>
    <w:rsid w:val="0048069E"/>
    <w:rsid w:val="00480F84"/>
    <w:rsid w:val="00481B8A"/>
    <w:rsid w:val="00481CA4"/>
    <w:rsid w:val="00481FA6"/>
    <w:rsid w:val="004827B3"/>
    <w:rsid w:val="00482B62"/>
    <w:rsid w:val="00482C3A"/>
    <w:rsid w:val="00482C48"/>
    <w:rsid w:val="00482F6D"/>
    <w:rsid w:val="00483022"/>
    <w:rsid w:val="00483035"/>
    <w:rsid w:val="00483240"/>
    <w:rsid w:val="004832E0"/>
    <w:rsid w:val="0048358C"/>
    <w:rsid w:val="00483869"/>
    <w:rsid w:val="00483996"/>
    <w:rsid w:val="00483A43"/>
    <w:rsid w:val="00483D92"/>
    <w:rsid w:val="00483E62"/>
    <w:rsid w:val="00484053"/>
    <w:rsid w:val="00484110"/>
    <w:rsid w:val="004845EB"/>
    <w:rsid w:val="0048460C"/>
    <w:rsid w:val="00485BB5"/>
    <w:rsid w:val="00485FE6"/>
    <w:rsid w:val="004862CA"/>
    <w:rsid w:val="0048654B"/>
    <w:rsid w:val="00486A6F"/>
    <w:rsid w:val="00486B32"/>
    <w:rsid w:val="00486DC5"/>
    <w:rsid w:val="004874C4"/>
    <w:rsid w:val="004876D0"/>
    <w:rsid w:val="00487E7F"/>
    <w:rsid w:val="00490A1F"/>
    <w:rsid w:val="00490C65"/>
    <w:rsid w:val="00490CB8"/>
    <w:rsid w:val="00490DDD"/>
    <w:rsid w:val="00490E9B"/>
    <w:rsid w:val="004911D3"/>
    <w:rsid w:val="0049133B"/>
    <w:rsid w:val="00492132"/>
    <w:rsid w:val="004922CD"/>
    <w:rsid w:val="004924B0"/>
    <w:rsid w:val="0049269B"/>
    <w:rsid w:val="00492FF7"/>
    <w:rsid w:val="00493062"/>
    <w:rsid w:val="00493CF7"/>
    <w:rsid w:val="0049490C"/>
    <w:rsid w:val="00494F73"/>
    <w:rsid w:val="0049626B"/>
    <w:rsid w:val="004962D7"/>
    <w:rsid w:val="004966B4"/>
    <w:rsid w:val="00496896"/>
    <w:rsid w:val="004973D9"/>
    <w:rsid w:val="004976D0"/>
    <w:rsid w:val="00497BA0"/>
    <w:rsid w:val="00497C2A"/>
    <w:rsid w:val="00497DC5"/>
    <w:rsid w:val="004A0089"/>
    <w:rsid w:val="004A03D5"/>
    <w:rsid w:val="004A0C16"/>
    <w:rsid w:val="004A11FF"/>
    <w:rsid w:val="004A16BE"/>
    <w:rsid w:val="004A179F"/>
    <w:rsid w:val="004A17DD"/>
    <w:rsid w:val="004A1BF4"/>
    <w:rsid w:val="004A224F"/>
    <w:rsid w:val="004A25C4"/>
    <w:rsid w:val="004A2CBB"/>
    <w:rsid w:val="004A2ECF"/>
    <w:rsid w:val="004A3106"/>
    <w:rsid w:val="004A345A"/>
    <w:rsid w:val="004A3477"/>
    <w:rsid w:val="004A38AE"/>
    <w:rsid w:val="004A3A35"/>
    <w:rsid w:val="004A3BE2"/>
    <w:rsid w:val="004A406B"/>
    <w:rsid w:val="004A4127"/>
    <w:rsid w:val="004A433E"/>
    <w:rsid w:val="004A497F"/>
    <w:rsid w:val="004A5A26"/>
    <w:rsid w:val="004A5DA3"/>
    <w:rsid w:val="004A61B4"/>
    <w:rsid w:val="004A72CC"/>
    <w:rsid w:val="004A7A40"/>
    <w:rsid w:val="004B07F9"/>
    <w:rsid w:val="004B240D"/>
    <w:rsid w:val="004B293B"/>
    <w:rsid w:val="004B2B0F"/>
    <w:rsid w:val="004B2B8F"/>
    <w:rsid w:val="004B2D8D"/>
    <w:rsid w:val="004B33B5"/>
    <w:rsid w:val="004B382D"/>
    <w:rsid w:val="004B392F"/>
    <w:rsid w:val="004B3C6C"/>
    <w:rsid w:val="004B3EDC"/>
    <w:rsid w:val="004B3F45"/>
    <w:rsid w:val="004B4405"/>
    <w:rsid w:val="004B49A9"/>
    <w:rsid w:val="004B4A3C"/>
    <w:rsid w:val="004B4E73"/>
    <w:rsid w:val="004B4EC2"/>
    <w:rsid w:val="004B4F9D"/>
    <w:rsid w:val="004B5009"/>
    <w:rsid w:val="004B509B"/>
    <w:rsid w:val="004B50BC"/>
    <w:rsid w:val="004B539B"/>
    <w:rsid w:val="004B5688"/>
    <w:rsid w:val="004B5A51"/>
    <w:rsid w:val="004B5AE4"/>
    <w:rsid w:val="004B682A"/>
    <w:rsid w:val="004B6BC0"/>
    <w:rsid w:val="004B6EF9"/>
    <w:rsid w:val="004B739F"/>
    <w:rsid w:val="004B7421"/>
    <w:rsid w:val="004B7772"/>
    <w:rsid w:val="004B79C3"/>
    <w:rsid w:val="004B7BF1"/>
    <w:rsid w:val="004C01B0"/>
    <w:rsid w:val="004C07B2"/>
    <w:rsid w:val="004C07E8"/>
    <w:rsid w:val="004C0A99"/>
    <w:rsid w:val="004C0D4D"/>
    <w:rsid w:val="004C165F"/>
    <w:rsid w:val="004C16A9"/>
    <w:rsid w:val="004C198C"/>
    <w:rsid w:val="004C2748"/>
    <w:rsid w:val="004C2877"/>
    <w:rsid w:val="004C3A24"/>
    <w:rsid w:val="004C3A90"/>
    <w:rsid w:val="004C3AE1"/>
    <w:rsid w:val="004C3C7B"/>
    <w:rsid w:val="004C43BA"/>
    <w:rsid w:val="004C44DB"/>
    <w:rsid w:val="004C455C"/>
    <w:rsid w:val="004C45A6"/>
    <w:rsid w:val="004C491C"/>
    <w:rsid w:val="004C5C53"/>
    <w:rsid w:val="004C5D19"/>
    <w:rsid w:val="004C5FDA"/>
    <w:rsid w:val="004C6076"/>
    <w:rsid w:val="004C6201"/>
    <w:rsid w:val="004C660D"/>
    <w:rsid w:val="004C6F85"/>
    <w:rsid w:val="004C7024"/>
    <w:rsid w:val="004C75EA"/>
    <w:rsid w:val="004C78FF"/>
    <w:rsid w:val="004C7913"/>
    <w:rsid w:val="004C7F07"/>
    <w:rsid w:val="004D04AD"/>
    <w:rsid w:val="004D093B"/>
    <w:rsid w:val="004D0D1F"/>
    <w:rsid w:val="004D1488"/>
    <w:rsid w:val="004D195B"/>
    <w:rsid w:val="004D1B8D"/>
    <w:rsid w:val="004D1B9F"/>
    <w:rsid w:val="004D1BDA"/>
    <w:rsid w:val="004D1D33"/>
    <w:rsid w:val="004D3043"/>
    <w:rsid w:val="004D372F"/>
    <w:rsid w:val="004D398F"/>
    <w:rsid w:val="004D416B"/>
    <w:rsid w:val="004D418D"/>
    <w:rsid w:val="004D41B0"/>
    <w:rsid w:val="004D442A"/>
    <w:rsid w:val="004D4446"/>
    <w:rsid w:val="004D481D"/>
    <w:rsid w:val="004D485A"/>
    <w:rsid w:val="004D49DB"/>
    <w:rsid w:val="004D4AF5"/>
    <w:rsid w:val="004D4D99"/>
    <w:rsid w:val="004D5338"/>
    <w:rsid w:val="004D5501"/>
    <w:rsid w:val="004D5908"/>
    <w:rsid w:val="004D5B61"/>
    <w:rsid w:val="004D5C54"/>
    <w:rsid w:val="004D626C"/>
    <w:rsid w:val="004D637F"/>
    <w:rsid w:val="004D74E3"/>
    <w:rsid w:val="004D7730"/>
    <w:rsid w:val="004D779E"/>
    <w:rsid w:val="004E003E"/>
    <w:rsid w:val="004E07E9"/>
    <w:rsid w:val="004E167F"/>
    <w:rsid w:val="004E1771"/>
    <w:rsid w:val="004E221E"/>
    <w:rsid w:val="004E233F"/>
    <w:rsid w:val="004E2506"/>
    <w:rsid w:val="004E2F3A"/>
    <w:rsid w:val="004E3C08"/>
    <w:rsid w:val="004E3EE0"/>
    <w:rsid w:val="004E43DD"/>
    <w:rsid w:val="004E4B75"/>
    <w:rsid w:val="004E51ED"/>
    <w:rsid w:val="004E590A"/>
    <w:rsid w:val="004E5A9D"/>
    <w:rsid w:val="004E6357"/>
    <w:rsid w:val="004E6696"/>
    <w:rsid w:val="004E67ED"/>
    <w:rsid w:val="004E6C4A"/>
    <w:rsid w:val="004E6E0F"/>
    <w:rsid w:val="004E714E"/>
    <w:rsid w:val="004E71C6"/>
    <w:rsid w:val="004E7E92"/>
    <w:rsid w:val="004F0690"/>
    <w:rsid w:val="004F12D7"/>
    <w:rsid w:val="004F140B"/>
    <w:rsid w:val="004F19F6"/>
    <w:rsid w:val="004F279F"/>
    <w:rsid w:val="004F2F68"/>
    <w:rsid w:val="004F2FA3"/>
    <w:rsid w:val="004F303B"/>
    <w:rsid w:val="004F3486"/>
    <w:rsid w:val="004F464D"/>
    <w:rsid w:val="004F4B6E"/>
    <w:rsid w:val="004F5542"/>
    <w:rsid w:val="004F57B0"/>
    <w:rsid w:val="004F5D25"/>
    <w:rsid w:val="004F5FA4"/>
    <w:rsid w:val="004F673F"/>
    <w:rsid w:val="004F6CF6"/>
    <w:rsid w:val="004F6D70"/>
    <w:rsid w:val="004F6D93"/>
    <w:rsid w:val="004F6E9D"/>
    <w:rsid w:val="004F6F98"/>
    <w:rsid w:val="004F71D1"/>
    <w:rsid w:val="004F76BF"/>
    <w:rsid w:val="004F77A3"/>
    <w:rsid w:val="004F79DE"/>
    <w:rsid w:val="004F7B7B"/>
    <w:rsid w:val="00500484"/>
    <w:rsid w:val="0050060C"/>
    <w:rsid w:val="00500B7D"/>
    <w:rsid w:val="0050199D"/>
    <w:rsid w:val="00501AB1"/>
    <w:rsid w:val="00501EEB"/>
    <w:rsid w:val="005025F7"/>
    <w:rsid w:val="00502BC3"/>
    <w:rsid w:val="00502C3F"/>
    <w:rsid w:val="00503332"/>
    <w:rsid w:val="00503C07"/>
    <w:rsid w:val="00503C5F"/>
    <w:rsid w:val="0050446C"/>
    <w:rsid w:val="00504A46"/>
    <w:rsid w:val="00504BB5"/>
    <w:rsid w:val="00504DB3"/>
    <w:rsid w:val="005050EC"/>
    <w:rsid w:val="00505858"/>
    <w:rsid w:val="00505A55"/>
    <w:rsid w:val="00505AB5"/>
    <w:rsid w:val="00506959"/>
    <w:rsid w:val="00506D7D"/>
    <w:rsid w:val="00506E8A"/>
    <w:rsid w:val="005072F8"/>
    <w:rsid w:val="005074E2"/>
    <w:rsid w:val="00507C94"/>
    <w:rsid w:val="005102CC"/>
    <w:rsid w:val="00510C1C"/>
    <w:rsid w:val="005117FE"/>
    <w:rsid w:val="00511970"/>
    <w:rsid w:val="00512244"/>
    <w:rsid w:val="00512427"/>
    <w:rsid w:val="00512433"/>
    <w:rsid w:val="0051272D"/>
    <w:rsid w:val="00513BC8"/>
    <w:rsid w:val="00513C9E"/>
    <w:rsid w:val="00513DBC"/>
    <w:rsid w:val="00514382"/>
    <w:rsid w:val="00514809"/>
    <w:rsid w:val="00514E2E"/>
    <w:rsid w:val="0051570C"/>
    <w:rsid w:val="00515785"/>
    <w:rsid w:val="00515A03"/>
    <w:rsid w:val="00515F52"/>
    <w:rsid w:val="0051608A"/>
    <w:rsid w:val="00516157"/>
    <w:rsid w:val="005169AC"/>
    <w:rsid w:val="00516BB6"/>
    <w:rsid w:val="00517017"/>
    <w:rsid w:val="00517569"/>
    <w:rsid w:val="005176FF"/>
    <w:rsid w:val="00517E4D"/>
    <w:rsid w:val="00520051"/>
    <w:rsid w:val="00520063"/>
    <w:rsid w:val="00520549"/>
    <w:rsid w:val="0052060D"/>
    <w:rsid w:val="00520856"/>
    <w:rsid w:val="005208B3"/>
    <w:rsid w:val="00520C2E"/>
    <w:rsid w:val="00521534"/>
    <w:rsid w:val="00521A62"/>
    <w:rsid w:val="00521CD3"/>
    <w:rsid w:val="00521CE7"/>
    <w:rsid w:val="00521FA4"/>
    <w:rsid w:val="005221F2"/>
    <w:rsid w:val="0052287E"/>
    <w:rsid w:val="0052289E"/>
    <w:rsid w:val="0052295D"/>
    <w:rsid w:val="00522C5C"/>
    <w:rsid w:val="0052332B"/>
    <w:rsid w:val="00524296"/>
    <w:rsid w:val="00524764"/>
    <w:rsid w:val="00525007"/>
    <w:rsid w:val="005252CE"/>
    <w:rsid w:val="0052533A"/>
    <w:rsid w:val="005259D8"/>
    <w:rsid w:val="00525A0B"/>
    <w:rsid w:val="00525AD9"/>
    <w:rsid w:val="00525B00"/>
    <w:rsid w:val="00526155"/>
    <w:rsid w:val="005261BB"/>
    <w:rsid w:val="00526395"/>
    <w:rsid w:val="00527A8D"/>
    <w:rsid w:val="005305A7"/>
    <w:rsid w:val="00530E7D"/>
    <w:rsid w:val="0053118B"/>
    <w:rsid w:val="0053130C"/>
    <w:rsid w:val="00531354"/>
    <w:rsid w:val="005314BF"/>
    <w:rsid w:val="0053159E"/>
    <w:rsid w:val="005316D3"/>
    <w:rsid w:val="00531FE9"/>
    <w:rsid w:val="00532C8E"/>
    <w:rsid w:val="00532E47"/>
    <w:rsid w:val="0053305E"/>
    <w:rsid w:val="0053385A"/>
    <w:rsid w:val="00533C10"/>
    <w:rsid w:val="0053424B"/>
    <w:rsid w:val="005344BB"/>
    <w:rsid w:val="0053508D"/>
    <w:rsid w:val="00535969"/>
    <w:rsid w:val="00535D08"/>
    <w:rsid w:val="00536161"/>
    <w:rsid w:val="00536FB3"/>
    <w:rsid w:val="005373A1"/>
    <w:rsid w:val="005400F4"/>
    <w:rsid w:val="005407E6"/>
    <w:rsid w:val="00540AA3"/>
    <w:rsid w:val="00541281"/>
    <w:rsid w:val="00541647"/>
    <w:rsid w:val="0054195B"/>
    <w:rsid w:val="00542209"/>
    <w:rsid w:val="00542376"/>
    <w:rsid w:val="00542860"/>
    <w:rsid w:val="005428DC"/>
    <w:rsid w:val="00543098"/>
    <w:rsid w:val="005431AE"/>
    <w:rsid w:val="0054341C"/>
    <w:rsid w:val="005439D6"/>
    <w:rsid w:val="00543C81"/>
    <w:rsid w:val="00543C8E"/>
    <w:rsid w:val="00543E9C"/>
    <w:rsid w:val="00544662"/>
    <w:rsid w:val="00545037"/>
    <w:rsid w:val="005453E7"/>
    <w:rsid w:val="0054560C"/>
    <w:rsid w:val="005458FF"/>
    <w:rsid w:val="00545ED8"/>
    <w:rsid w:val="005465A4"/>
    <w:rsid w:val="00546F5F"/>
    <w:rsid w:val="0054799E"/>
    <w:rsid w:val="00550161"/>
    <w:rsid w:val="0055019B"/>
    <w:rsid w:val="005502AC"/>
    <w:rsid w:val="0055097D"/>
    <w:rsid w:val="00550A67"/>
    <w:rsid w:val="00550E40"/>
    <w:rsid w:val="00550F0B"/>
    <w:rsid w:val="005520B3"/>
    <w:rsid w:val="00552941"/>
    <w:rsid w:val="005529A2"/>
    <w:rsid w:val="00552D66"/>
    <w:rsid w:val="00553197"/>
    <w:rsid w:val="005531DF"/>
    <w:rsid w:val="005536E3"/>
    <w:rsid w:val="00553BA0"/>
    <w:rsid w:val="00554C26"/>
    <w:rsid w:val="00554C31"/>
    <w:rsid w:val="005559E5"/>
    <w:rsid w:val="00556045"/>
    <w:rsid w:val="005560FE"/>
    <w:rsid w:val="005561AE"/>
    <w:rsid w:val="00556975"/>
    <w:rsid w:val="0055798C"/>
    <w:rsid w:val="00560229"/>
    <w:rsid w:val="005602BC"/>
    <w:rsid w:val="00560A43"/>
    <w:rsid w:val="0056192B"/>
    <w:rsid w:val="00561E0A"/>
    <w:rsid w:val="00561E1A"/>
    <w:rsid w:val="00561E3F"/>
    <w:rsid w:val="00562037"/>
    <w:rsid w:val="005620A3"/>
    <w:rsid w:val="0056275B"/>
    <w:rsid w:val="005627D5"/>
    <w:rsid w:val="00562D37"/>
    <w:rsid w:val="00563014"/>
    <w:rsid w:val="00563120"/>
    <w:rsid w:val="00563703"/>
    <w:rsid w:val="0056379D"/>
    <w:rsid w:val="005637A6"/>
    <w:rsid w:val="005637DE"/>
    <w:rsid w:val="0056417B"/>
    <w:rsid w:val="00564315"/>
    <w:rsid w:val="005648D2"/>
    <w:rsid w:val="00564976"/>
    <w:rsid w:val="00565483"/>
    <w:rsid w:val="0056558E"/>
    <w:rsid w:val="005657D7"/>
    <w:rsid w:val="00565986"/>
    <w:rsid w:val="00566186"/>
    <w:rsid w:val="00566941"/>
    <w:rsid w:val="0056706B"/>
    <w:rsid w:val="0057058D"/>
    <w:rsid w:val="00570661"/>
    <w:rsid w:val="0057096E"/>
    <w:rsid w:val="00570B44"/>
    <w:rsid w:val="00570D3A"/>
    <w:rsid w:val="00570F4C"/>
    <w:rsid w:val="00571397"/>
    <w:rsid w:val="0057140D"/>
    <w:rsid w:val="00571993"/>
    <w:rsid w:val="00571E7C"/>
    <w:rsid w:val="00571E93"/>
    <w:rsid w:val="00572002"/>
    <w:rsid w:val="0057209F"/>
    <w:rsid w:val="00572688"/>
    <w:rsid w:val="00572936"/>
    <w:rsid w:val="00572D14"/>
    <w:rsid w:val="005730B4"/>
    <w:rsid w:val="00573CDA"/>
    <w:rsid w:val="00573E57"/>
    <w:rsid w:val="0057418F"/>
    <w:rsid w:val="00574B88"/>
    <w:rsid w:val="00575041"/>
    <w:rsid w:val="00575177"/>
    <w:rsid w:val="0057588A"/>
    <w:rsid w:val="00575F38"/>
    <w:rsid w:val="00576170"/>
    <w:rsid w:val="00576296"/>
    <w:rsid w:val="0057700C"/>
    <w:rsid w:val="005771A5"/>
    <w:rsid w:val="0057733A"/>
    <w:rsid w:val="005779CA"/>
    <w:rsid w:val="005779E6"/>
    <w:rsid w:val="00580715"/>
    <w:rsid w:val="00580D27"/>
    <w:rsid w:val="0058126D"/>
    <w:rsid w:val="00581555"/>
    <w:rsid w:val="00581712"/>
    <w:rsid w:val="005817A0"/>
    <w:rsid w:val="00581EE1"/>
    <w:rsid w:val="0058274C"/>
    <w:rsid w:val="00582A69"/>
    <w:rsid w:val="00582AD8"/>
    <w:rsid w:val="00582CAB"/>
    <w:rsid w:val="00583288"/>
    <w:rsid w:val="005838DF"/>
    <w:rsid w:val="00583918"/>
    <w:rsid w:val="00583983"/>
    <w:rsid w:val="00583D02"/>
    <w:rsid w:val="00583D8E"/>
    <w:rsid w:val="00583E47"/>
    <w:rsid w:val="00583EAD"/>
    <w:rsid w:val="00584079"/>
    <w:rsid w:val="005843D9"/>
    <w:rsid w:val="005845C4"/>
    <w:rsid w:val="00584820"/>
    <w:rsid w:val="0058568D"/>
    <w:rsid w:val="005858B9"/>
    <w:rsid w:val="00585E05"/>
    <w:rsid w:val="00586493"/>
    <w:rsid w:val="00586A32"/>
    <w:rsid w:val="00586CF3"/>
    <w:rsid w:val="0058706D"/>
    <w:rsid w:val="00587AF3"/>
    <w:rsid w:val="00587CAD"/>
    <w:rsid w:val="00587EC0"/>
    <w:rsid w:val="005900C6"/>
    <w:rsid w:val="00591180"/>
    <w:rsid w:val="005911FC"/>
    <w:rsid w:val="005912F2"/>
    <w:rsid w:val="00591322"/>
    <w:rsid w:val="00591B3E"/>
    <w:rsid w:val="00592106"/>
    <w:rsid w:val="0059212C"/>
    <w:rsid w:val="00592667"/>
    <w:rsid w:val="0059269E"/>
    <w:rsid w:val="00592E31"/>
    <w:rsid w:val="00592EEB"/>
    <w:rsid w:val="00593255"/>
    <w:rsid w:val="00593341"/>
    <w:rsid w:val="005936A5"/>
    <w:rsid w:val="00593789"/>
    <w:rsid w:val="00594096"/>
    <w:rsid w:val="005942A7"/>
    <w:rsid w:val="00594353"/>
    <w:rsid w:val="005946CD"/>
    <w:rsid w:val="0059495F"/>
    <w:rsid w:val="00595521"/>
    <w:rsid w:val="00596272"/>
    <w:rsid w:val="005966B5"/>
    <w:rsid w:val="005967E4"/>
    <w:rsid w:val="00596966"/>
    <w:rsid w:val="00596C0F"/>
    <w:rsid w:val="00597341"/>
    <w:rsid w:val="00597CED"/>
    <w:rsid w:val="00597EBE"/>
    <w:rsid w:val="00597F08"/>
    <w:rsid w:val="005A00F7"/>
    <w:rsid w:val="005A0157"/>
    <w:rsid w:val="005A01C0"/>
    <w:rsid w:val="005A0232"/>
    <w:rsid w:val="005A05A8"/>
    <w:rsid w:val="005A062F"/>
    <w:rsid w:val="005A0C20"/>
    <w:rsid w:val="005A1145"/>
    <w:rsid w:val="005A1474"/>
    <w:rsid w:val="005A1A5E"/>
    <w:rsid w:val="005A1C04"/>
    <w:rsid w:val="005A1EB6"/>
    <w:rsid w:val="005A2193"/>
    <w:rsid w:val="005A278C"/>
    <w:rsid w:val="005A28DE"/>
    <w:rsid w:val="005A2A7D"/>
    <w:rsid w:val="005A2F36"/>
    <w:rsid w:val="005A3304"/>
    <w:rsid w:val="005A38CD"/>
    <w:rsid w:val="005A403C"/>
    <w:rsid w:val="005A4722"/>
    <w:rsid w:val="005A5170"/>
    <w:rsid w:val="005A526D"/>
    <w:rsid w:val="005A5641"/>
    <w:rsid w:val="005A56BA"/>
    <w:rsid w:val="005A58BD"/>
    <w:rsid w:val="005A5997"/>
    <w:rsid w:val="005A5C92"/>
    <w:rsid w:val="005A5D20"/>
    <w:rsid w:val="005A766D"/>
    <w:rsid w:val="005A7A6F"/>
    <w:rsid w:val="005A7D6A"/>
    <w:rsid w:val="005A7DC7"/>
    <w:rsid w:val="005A7E79"/>
    <w:rsid w:val="005A7F8C"/>
    <w:rsid w:val="005B00E5"/>
    <w:rsid w:val="005B04E4"/>
    <w:rsid w:val="005B09BE"/>
    <w:rsid w:val="005B0E15"/>
    <w:rsid w:val="005B0F15"/>
    <w:rsid w:val="005B1951"/>
    <w:rsid w:val="005B1A0E"/>
    <w:rsid w:val="005B2468"/>
    <w:rsid w:val="005B28D4"/>
    <w:rsid w:val="005B2B36"/>
    <w:rsid w:val="005B3324"/>
    <w:rsid w:val="005B3440"/>
    <w:rsid w:val="005B3ACC"/>
    <w:rsid w:val="005B3E73"/>
    <w:rsid w:val="005B42BB"/>
    <w:rsid w:val="005B42F7"/>
    <w:rsid w:val="005B505A"/>
    <w:rsid w:val="005B5364"/>
    <w:rsid w:val="005B5403"/>
    <w:rsid w:val="005B5BCF"/>
    <w:rsid w:val="005B6782"/>
    <w:rsid w:val="005B760C"/>
    <w:rsid w:val="005B7A0C"/>
    <w:rsid w:val="005C08BC"/>
    <w:rsid w:val="005C1686"/>
    <w:rsid w:val="005C1893"/>
    <w:rsid w:val="005C1F07"/>
    <w:rsid w:val="005C28FE"/>
    <w:rsid w:val="005C2B86"/>
    <w:rsid w:val="005C2C3B"/>
    <w:rsid w:val="005C32A9"/>
    <w:rsid w:val="005C3443"/>
    <w:rsid w:val="005C34ED"/>
    <w:rsid w:val="005C4481"/>
    <w:rsid w:val="005C45AB"/>
    <w:rsid w:val="005C46DD"/>
    <w:rsid w:val="005C4729"/>
    <w:rsid w:val="005C542E"/>
    <w:rsid w:val="005C551E"/>
    <w:rsid w:val="005C5D14"/>
    <w:rsid w:val="005C6023"/>
    <w:rsid w:val="005C618C"/>
    <w:rsid w:val="005C6598"/>
    <w:rsid w:val="005C67C8"/>
    <w:rsid w:val="005C6854"/>
    <w:rsid w:val="005C6873"/>
    <w:rsid w:val="005C6B57"/>
    <w:rsid w:val="005C6C8C"/>
    <w:rsid w:val="005C6FE1"/>
    <w:rsid w:val="005C74ED"/>
    <w:rsid w:val="005D0E61"/>
    <w:rsid w:val="005D0F12"/>
    <w:rsid w:val="005D0FE4"/>
    <w:rsid w:val="005D10AC"/>
    <w:rsid w:val="005D110D"/>
    <w:rsid w:val="005D156B"/>
    <w:rsid w:val="005D1CEE"/>
    <w:rsid w:val="005D2036"/>
    <w:rsid w:val="005D2400"/>
    <w:rsid w:val="005D246B"/>
    <w:rsid w:val="005D2BCF"/>
    <w:rsid w:val="005D30BF"/>
    <w:rsid w:val="005D3835"/>
    <w:rsid w:val="005D3A9F"/>
    <w:rsid w:val="005D4626"/>
    <w:rsid w:val="005D49CB"/>
    <w:rsid w:val="005D536D"/>
    <w:rsid w:val="005D5466"/>
    <w:rsid w:val="005D5E55"/>
    <w:rsid w:val="005D6161"/>
    <w:rsid w:val="005D63C4"/>
    <w:rsid w:val="005D6F06"/>
    <w:rsid w:val="005D6FCF"/>
    <w:rsid w:val="005D707C"/>
    <w:rsid w:val="005D7D8A"/>
    <w:rsid w:val="005E08A5"/>
    <w:rsid w:val="005E0EE2"/>
    <w:rsid w:val="005E139C"/>
    <w:rsid w:val="005E1548"/>
    <w:rsid w:val="005E1982"/>
    <w:rsid w:val="005E198E"/>
    <w:rsid w:val="005E1A5C"/>
    <w:rsid w:val="005E1ABA"/>
    <w:rsid w:val="005E1BB1"/>
    <w:rsid w:val="005E2809"/>
    <w:rsid w:val="005E2830"/>
    <w:rsid w:val="005E2AFB"/>
    <w:rsid w:val="005E2B34"/>
    <w:rsid w:val="005E2BB1"/>
    <w:rsid w:val="005E3095"/>
    <w:rsid w:val="005E3C2C"/>
    <w:rsid w:val="005E403F"/>
    <w:rsid w:val="005E4171"/>
    <w:rsid w:val="005E4FD9"/>
    <w:rsid w:val="005E4FDF"/>
    <w:rsid w:val="005E5DAF"/>
    <w:rsid w:val="005E6097"/>
    <w:rsid w:val="005E61F7"/>
    <w:rsid w:val="005E62AA"/>
    <w:rsid w:val="005E642A"/>
    <w:rsid w:val="005E65C7"/>
    <w:rsid w:val="005E6723"/>
    <w:rsid w:val="005E6984"/>
    <w:rsid w:val="005E7358"/>
    <w:rsid w:val="005E7CC3"/>
    <w:rsid w:val="005F0017"/>
    <w:rsid w:val="005F015C"/>
    <w:rsid w:val="005F0415"/>
    <w:rsid w:val="005F065F"/>
    <w:rsid w:val="005F0B55"/>
    <w:rsid w:val="005F11FB"/>
    <w:rsid w:val="005F122D"/>
    <w:rsid w:val="005F12F6"/>
    <w:rsid w:val="005F1503"/>
    <w:rsid w:val="005F1BF5"/>
    <w:rsid w:val="005F1C93"/>
    <w:rsid w:val="005F26FE"/>
    <w:rsid w:val="005F2B17"/>
    <w:rsid w:val="005F316B"/>
    <w:rsid w:val="005F35DD"/>
    <w:rsid w:val="005F3761"/>
    <w:rsid w:val="005F3BCB"/>
    <w:rsid w:val="005F3D29"/>
    <w:rsid w:val="005F4301"/>
    <w:rsid w:val="005F4A91"/>
    <w:rsid w:val="005F4AE2"/>
    <w:rsid w:val="005F51AA"/>
    <w:rsid w:val="005F5784"/>
    <w:rsid w:val="005F5920"/>
    <w:rsid w:val="005F5F51"/>
    <w:rsid w:val="005F5FFB"/>
    <w:rsid w:val="005F6026"/>
    <w:rsid w:val="005F6CE0"/>
    <w:rsid w:val="005F71FC"/>
    <w:rsid w:val="005F72F7"/>
    <w:rsid w:val="005F741E"/>
    <w:rsid w:val="005F797A"/>
    <w:rsid w:val="00600688"/>
    <w:rsid w:val="00600D85"/>
    <w:rsid w:val="0060171C"/>
    <w:rsid w:val="00601838"/>
    <w:rsid w:val="0060185E"/>
    <w:rsid w:val="00601C4F"/>
    <w:rsid w:val="0060296D"/>
    <w:rsid w:val="00602CC9"/>
    <w:rsid w:val="00603992"/>
    <w:rsid w:val="00603A35"/>
    <w:rsid w:val="006051CC"/>
    <w:rsid w:val="00605527"/>
    <w:rsid w:val="006055E8"/>
    <w:rsid w:val="00605C85"/>
    <w:rsid w:val="00606118"/>
    <w:rsid w:val="0060645E"/>
    <w:rsid w:val="0060667B"/>
    <w:rsid w:val="00606B5F"/>
    <w:rsid w:val="00607A54"/>
    <w:rsid w:val="00607BFF"/>
    <w:rsid w:val="0061008A"/>
    <w:rsid w:val="0061036C"/>
    <w:rsid w:val="006107E6"/>
    <w:rsid w:val="00610995"/>
    <w:rsid w:val="00610C3D"/>
    <w:rsid w:val="00611030"/>
    <w:rsid w:val="006117F6"/>
    <w:rsid w:val="00611AB9"/>
    <w:rsid w:val="00611C23"/>
    <w:rsid w:val="00611FBA"/>
    <w:rsid w:val="006122DF"/>
    <w:rsid w:val="0061312F"/>
    <w:rsid w:val="00613431"/>
    <w:rsid w:val="006137AC"/>
    <w:rsid w:val="006139C0"/>
    <w:rsid w:val="00613AC2"/>
    <w:rsid w:val="00613CB8"/>
    <w:rsid w:val="00613D5A"/>
    <w:rsid w:val="00613F0C"/>
    <w:rsid w:val="00614486"/>
    <w:rsid w:val="006149DE"/>
    <w:rsid w:val="006149E6"/>
    <w:rsid w:val="006151E0"/>
    <w:rsid w:val="006153D8"/>
    <w:rsid w:val="00615569"/>
    <w:rsid w:val="006155EB"/>
    <w:rsid w:val="00615F18"/>
    <w:rsid w:val="00616370"/>
    <w:rsid w:val="00616610"/>
    <w:rsid w:val="006168AC"/>
    <w:rsid w:val="00616B64"/>
    <w:rsid w:val="006171B9"/>
    <w:rsid w:val="00617388"/>
    <w:rsid w:val="00617B14"/>
    <w:rsid w:val="00617E0E"/>
    <w:rsid w:val="0062001F"/>
    <w:rsid w:val="006203FB"/>
    <w:rsid w:val="00620438"/>
    <w:rsid w:val="006205A8"/>
    <w:rsid w:val="0062060A"/>
    <w:rsid w:val="00620D88"/>
    <w:rsid w:val="00620F1A"/>
    <w:rsid w:val="006214CF"/>
    <w:rsid w:val="00621914"/>
    <w:rsid w:val="00621AD3"/>
    <w:rsid w:val="00621D92"/>
    <w:rsid w:val="00622208"/>
    <w:rsid w:val="00622620"/>
    <w:rsid w:val="00622894"/>
    <w:rsid w:val="00622DC8"/>
    <w:rsid w:val="00622E27"/>
    <w:rsid w:val="00623013"/>
    <w:rsid w:val="00623606"/>
    <w:rsid w:val="00623BCE"/>
    <w:rsid w:val="00623E1A"/>
    <w:rsid w:val="00624136"/>
    <w:rsid w:val="006244CF"/>
    <w:rsid w:val="00624526"/>
    <w:rsid w:val="0062493B"/>
    <w:rsid w:val="00624947"/>
    <w:rsid w:val="006250E1"/>
    <w:rsid w:val="0062516F"/>
    <w:rsid w:val="00625730"/>
    <w:rsid w:val="006261C0"/>
    <w:rsid w:val="00626589"/>
    <w:rsid w:val="00627384"/>
    <w:rsid w:val="006275B6"/>
    <w:rsid w:val="006278AB"/>
    <w:rsid w:val="00627E69"/>
    <w:rsid w:val="00630302"/>
    <w:rsid w:val="006306F9"/>
    <w:rsid w:val="00630863"/>
    <w:rsid w:val="00630878"/>
    <w:rsid w:val="00630D68"/>
    <w:rsid w:val="006315F4"/>
    <w:rsid w:val="006316BF"/>
    <w:rsid w:val="006325A7"/>
    <w:rsid w:val="006325AA"/>
    <w:rsid w:val="0063268F"/>
    <w:rsid w:val="00632EB3"/>
    <w:rsid w:val="00633452"/>
    <w:rsid w:val="00633842"/>
    <w:rsid w:val="006338A2"/>
    <w:rsid w:val="00634AE8"/>
    <w:rsid w:val="0063573A"/>
    <w:rsid w:val="00635934"/>
    <w:rsid w:val="00635A30"/>
    <w:rsid w:val="006361B8"/>
    <w:rsid w:val="006362E6"/>
    <w:rsid w:val="00636344"/>
    <w:rsid w:val="006363AA"/>
    <w:rsid w:val="006372D1"/>
    <w:rsid w:val="00637F18"/>
    <w:rsid w:val="0064033F"/>
    <w:rsid w:val="006405AD"/>
    <w:rsid w:val="00640658"/>
    <w:rsid w:val="0064081A"/>
    <w:rsid w:val="00641913"/>
    <w:rsid w:val="00641AD6"/>
    <w:rsid w:val="00641E7B"/>
    <w:rsid w:val="00641F4B"/>
    <w:rsid w:val="00642F7C"/>
    <w:rsid w:val="00643724"/>
    <w:rsid w:val="0064383F"/>
    <w:rsid w:val="00643CA9"/>
    <w:rsid w:val="00644D19"/>
    <w:rsid w:val="00645424"/>
    <w:rsid w:val="00645B16"/>
    <w:rsid w:val="00646089"/>
    <w:rsid w:val="00646728"/>
    <w:rsid w:val="0064693F"/>
    <w:rsid w:val="00646E78"/>
    <w:rsid w:val="006471D5"/>
    <w:rsid w:val="00647377"/>
    <w:rsid w:val="0064796E"/>
    <w:rsid w:val="00647B8A"/>
    <w:rsid w:val="00647E63"/>
    <w:rsid w:val="00650180"/>
    <w:rsid w:val="006502A0"/>
    <w:rsid w:val="00650A4C"/>
    <w:rsid w:val="00650C3D"/>
    <w:rsid w:val="00650C85"/>
    <w:rsid w:val="006521FC"/>
    <w:rsid w:val="00652264"/>
    <w:rsid w:val="00652B7B"/>
    <w:rsid w:val="00652D36"/>
    <w:rsid w:val="00652E85"/>
    <w:rsid w:val="0065349D"/>
    <w:rsid w:val="006534EB"/>
    <w:rsid w:val="00653873"/>
    <w:rsid w:val="00653B9E"/>
    <w:rsid w:val="00653EFD"/>
    <w:rsid w:val="00654032"/>
    <w:rsid w:val="00654048"/>
    <w:rsid w:val="006544A7"/>
    <w:rsid w:val="006548DD"/>
    <w:rsid w:val="00654A8C"/>
    <w:rsid w:val="00654E79"/>
    <w:rsid w:val="00654F92"/>
    <w:rsid w:val="006550D3"/>
    <w:rsid w:val="00655791"/>
    <w:rsid w:val="00655863"/>
    <w:rsid w:val="00655B54"/>
    <w:rsid w:val="00655F63"/>
    <w:rsid w:val="00655FF5"/>
    <w:rsid w:val="006568A4"/>
    <w:rsid w:val="00656BE6"/>
    <w:rsid w:val="00657760"/>
    <w:rsid w:val="0065777A"/>
    <w:rsid w:val="00657A8B"/>
    <w:rsid w:val="00660E2C"/>
    <w:rsid w:val="00661B79"/>
    <w:rsid w:val="006621E5"/>
    <w:rsid w:val="00662439"/>
    <w:rsid w:val="0066266C"/>
    <w:rsid w:val="00662BC7"/>
    <w:rsid w:val="006630BB"/>
    <w:rsid w:val="0066318E"/>
    <w:rsid w:val="006635C0"/>
    <w:rsid w:val="0066370D"/>
    <w:rsid w:val="00663A7B"/>
    <w:rsid w:val="00663BD4"/>
    <w:rsid w:val="00664216"/>
    <w:rsid w:val="00664685"/>
    <w:rsid w:val="0066468C"/>
    <w:rsid w:val="00664859"/>
    <w:rsid w:val="00664B9A"/>
    <w:rsid w:val="00665396"/>
    <w:rsid w:val="00665A0E"/>
    <w:rsid w:val="00665F17"/>
    <w:rsid w:val="006670B0"/>
    <w:rsid w:val="0066751B"/>
    <w:rsid w:val="00667528"/>
    <w:rsid w:val="00670824"/>
    <w:rsid w:val="00671C14"/>
    <w:rsid w:val="00671EB9"/>
    <w:rsid w:val="006722AF"/>
    <w:rsid w:val="00672358"/>
    <w:rsid w:val="006724ED"/>
    <w:rsid w:val="006726DA"/>
    <w:rsid w:val="006727AC"/>
    <w:rsid w:val="00672C92"/>
    <w:rsid w:val="00672E07"/>
    <w:rsid w:val="00673127"/>
    <w:rsid w:val="006731FC"/>
    <w:rsid w:val="00673AD0"/>
    <w:rsid w:val="00673E03"/>
    <w:rsid w:val="006741FA"/>
    <w:rsid w:val="00674AE6"/>
    <w:rsid w:val="00674CFE"/>
    <w:rsid w:val="00674ED4"/>
    <w:rsid w:val="006751BD"/>
    <w:rsid w:val="00675828"/>
    <w:rsid w:val="0067599C"/>
    <w:rsid w:val="00675AFE"/>
    <w:rsid w:val="00675BB9"/>
    <w:rsid w:val="00675D60"/>
    <w:rsid w:val="00676627"/>
    <w:rsid w:val="00676940"/>
    <w:rsid w:val="00677933"/>
    <w:rsid w:val="00677CB0"/>
    <w:rsid w:val="00680786"/>
    <w:rsid w:val="00680885"/>
    <w:rsid w:val="00680892"/>
    <w:rsid w:val="00680BE8"/>
    <w:rsid w:val="006810F9"/>
    <w:rsid w:val="00681558"/>
    <w:rsid w:val="00681F19"/>
    <w:rsid w:val="00682D76"/>
    <w:rsid w:val="00682D7A"/>
    <w:rsid w:val="00682FA6"/>
    <w:rsid w:val="0068351E"/>
    <w:rsid w:val="006838F1"/>
    <w:rsid w:val="00683C6C"/>
    <w:rsid w:val="00683E9E"/>
    <w:rsid w:val="00684AED"/>
    <w:rsid w:val="0068509F"/>
    <w:rsid w:val="006850AA"/>
    <w:rsid w:val="006858F6"/>
    <w:rsid w:val="00685C08"/>
    <w:rsid w:val="00685E8A"/>
    <w:rsid w:val="006860D0"/>
    <w:rsid w:val="006861E2"/>
    <w:rsid w:val="00686319"/>
    <w:rsid w:val="0068658F"/>
    <w:rsid w:val="00686CDB"/>
    <w:rsid w:val="00686D14"/>
    <w:rsid w:val="00686F0E"/>
    <w:rsid w:val="00687160"/>
    <w:rsid w:val="0068776D"/>
    <w:rsid w:val="00687B2E"/>
    <w:rsid w:val="00687C34"/>
    <w:rsid w:val="00687E26"/>
    <w:rsid w:val="00687EBF"/>
    <w:rsid w:val="0069029F"/>
    <w:rsid w:val="00690A0C"/>
    <w:rsid w:val="00690A99"/>
    <w:rsid w:val="00690E6E"/>
    <w:rsid w:val="00690F65"/>
    <w:rsid w:val="00691142"/>
    <w:rsid w:val="00691788"/>
    <w:rsid w:val="00691875"/>
    <w:rsid w:val="006918AE"/>
    <w:rsid w:val="00691A41"/>
    <w:rsid w:val="00691D20"/>
    <w:rsid w:val="0069201F"/>
    <w:rsid w:val="0069208C"/>
    <w:rsid w:val="00692266"/>
    <w:rsid w:val="0069230E"/>
    <w:rsid w:val="006925AE"/>
    <w:rsid w:val="00693071"/>
    <w:rsid w:val="00693251"/>
    <w:rsid w:val="006932CA"/>
    <w:rsid w:val="00694156"/>
    <w:rsid w:val="00694274"/>
    <w:rsid w:val="00694820"/>
    <w:rsid w:val="0069567C"/>
    <w:rsid w:val="00695B85"/>
    <w:rsid w:val="00695C7F"/>
    <w:rsid w:val="00695C80"/>
    <w:rsid w:val="00695E0C"/>
    <w:rsid w:val="006960CA"/>
    <w:rsid w:val="006960E8"/>
    <w:rsid w:val="00696100"/>
    <w:rsid w:val="00696184"/>
    <w:rsid w:val="00696795"/>
    <w:rsid w:val="00696867"/>
    <w:rsid w:val="00696EB2"/>
    <w:rsid w:val="0069720E"/>
    <w:rsid w:val="0069742C"/>
    <w:rsid w:val="00697605"/>
    <w:rsid w:val="00697D74"/>
    <w:rsid w:val="00697FC0"/>
    <w:rsid w:val="006A028C"/>
    <w:rsid w:val="006A03EA"/>
    <w:rsid w:val="006A0E99"/>
    <w:rsid w:val="006A1131"/>
    <w:rsid w:val="006A138D"/>
    <w:rsid w:val="006A151A"/>
    <w:rsid w:val="006A184F"/>
    <w:rsid w:val="006A1853"/>
    <w:rsid w:val="006A1D9D"/>
    <w:rsid w:val="006A2187"/>
    <w:rsid w:val="006A251F"/>
    <w:rsid w:val="006A2C4F"/>
    <w:rsid w:val="006A2CDF"/>
    <w:rsid w:val="006A2E80"/>
    <w:rsid w:val="006A338A"/>
    <w:rsid w:val="006A36E0"/>
    <w:rsid w:val="006A392D"/>
    <w:rsid w:val="006A393F"/>
    <w:rsid w:val="006A3D35"/>
    <w:rsid w:val="006A4746"/>
    <w:rsid w:val="006A4D8C"/>
    <w:rsid w:val="006A5C01"/>
    <w:rsid w:val="006A5D48"/>
    <w:rsid w:val="006A6C97"/>
    <w:rsid w:val="006A6DF4"/>
    <w:rsid w:val="006A6FBF"/>
    <w:rsid w:val="006A718E"/>
    <w:rsid w:val="006A752A"/>
    <w:rsid w:val="006A79EE"/>
    <w:rsid w:val="006A7A1A"/>
    <w:rsid w:val="006A7A24"/>
    <w:rsid w:val="006A7D8D"/>
    <w:rsid w:val="006A7D9B"/>
    <w:rsid w:val="006A7E6F"/>
    <w:rsid w:val="006B0402"/>
    <w:rsid w:val="006B0769"/>
    <w:rsid w:val="006B0929"/>
    <w:rsid w:val="006B093A"/>
    <w:rsid w:val="006B0D58"/>
    <w:rsid w:val="006B0EE9"/>
    <w:rsid w:val="006B0EF0"/>
    <w:rsid w:val="006B10FC"/>
    <w:rsid w:val="006B124F"/>
    <w:rsid w:val="006B1398"/>
    <w:rsid w:val="006B1C1E"/>
    <w:rsid w:val="006B235B"/>
    <w:rsid w:val="006B2559"/>
    <w:rsid w:val="006B27B6"/>
    <w:rsid w:val="006B28A4"/>
    <w:rsid w:val="006B298B"/>
    <w:rsid w:val="006B2A1A"/>
    <w:rsid w:val="006B2C10"/>
    <w:rsid w:val="006B2F5D"/>
    <w:rsid w:val="006B31BC"/>
    <w:rsid w:val="006B3318"/>
    <w:rsid w:val="006B33AD"/>
    <w:rsid w:val="006B3941"/>
    <w:rsid w:val="006B459F"/>
    <w:rsid w:val="006B479C"/>
    <w:rsid w:val="006B47A1"/>
    <w:rsid w:val="006B4921"/>
    <w:rsid w:val="006B4A7D"/>
    <w:rsid w:val="006B4DEF"/>
    <w:rsid w:val="006B5691"/>
    <w:rsid w:val="006B593C"/>
    <w:rsid w:val="006B5F07"/>
    <w:rsid w:val="006B5F4B"/>
    <w:rsid w:val="006B72F2"/>
    <w:rsid w:val="006B7556"/>
    <w:rsid w:val="006B7AA3"/>
    <w:rsid w:val="006C00DF"/>
    <w:rsid w:val="006C05E8"/>
    <w:rsid w:val="006C0B35"/>
    <w:rsid w:val="006C1350"/>
    <w:rsid w:val="006C160C"/>
    <w:rsid w:val="006C1C53"/>
    <w:rsid w:val="006C1DE4"/>
    <w:rsid w:val="006C2695"/>
    <w:rsid w:val="006C2721"/>
    <w:rsid w:val="006C2C13"/>
    <w:rsid w:val="006C2FE6"/>
    <w:rsid w:val="006C334F"/>
    <w:rsid w:val="006C33F4"/>
    <w:rsid w:val="006C3C39"/>
    <w:rsid w:val="006C3DF1"/>
    <w:rsid w:val="006C3EC7"/>
    <w:rsid w:val="006C3F4F"/>
    <w:rsid w:val="006C3FAF"/>
    <w:rsid w:val="006C4198"/>
    <w:rsid w:val="006C4D5F"/>
    <w:rsid w:val="006C52E5"/>
    <w:rsid w:val="006C5722"/>
    <w:rsid w:val="006C5886"/>
    <w:rsid w:val="006C5D6C"/>
    <w:rsid w:val="006C67DF"/>
    <w:rsid w:val="006C69CC"/>
    <w:rsid w:val="006C6AD2"/>
    <w:rsid w:val="006C6AF2"/>
    <w:rsid w:val="006C6C3E"/>
    <w:rsid w:val="006C7B7B"/>
    <w:rsid w:val="006C7F93"/>
    <w:rsid w:val="006D00D7"/>
    <w:rsid w:val="006D02A6"/>
    <w:rsid w:val="006D0505"/>
    <w:rsid w:val="006D0524"/>
    <w:rsid w:val="006D05D1"/>
    <w:rsid w:val="006D0AD0"/>
    <w:rsid w:val="006D0E08"/>
    <w:rsid w:val="006D15C2"/>
    <w:rsid w:val="006D18EB"/>
    <w:rsid w:val="006D1A66"/>
    <w:rsid w:val="006D1EC0"/>
    <w:rsid w:val="006D1F90"/>
    <w:rsid w:val="006D2807"/>
    <w:rsid w:val="006D2A6D"/>
    <w:rsid w:val="006D2D9D"/>
    <w:rsid w:val="006D3094"/>
    <w:rsid w:val="006D3854"/>
    <w:rsid w:val="006D3868"/>
    <w:rsid w:val="006D3A37"/>
    <w:rsid w:val="006D3ABB"/>
    <w:rsid w:val="006D3AFD"/>
    <w:rsid w:val="006D3F5C"/>
    <w:rsid w:val="006D40FE"/>
    <w:rsid w:val="006D4397"/>
    <w:rsid w:val="006D450F"/>
    <w:rsid w:val="006D57D3"/>
    <w:rsid w:val="006D5922"/>
    <w:rsid w:val="006D5CDD"/>
    <w:rsid w:val="006D616C"/>
    <w:rsid w:val="006D6D8D"/>
    <w:rsid w:val="006D72F4"/>
    <w:rsid w:val="006D7988"/>
    <w:rsid w:val="006D7A46"/>
    <w:rsid w:val="006E003F"/>
    <w:rsid w:val="006E01DA"/>
    <w:rsid w:val="006E0C03"/>
    <w:rsid w:val="006E0DAD"/>
    <w:rsid w:val="006E16BE"/>
    <w:rsid w:val="006E1B64"/>
    <w:rsid w:val="006E1B95"/>
    <w:rsid w:val="006E1DEE"/>
    <w:rsid w:val="006E1F64"/>
    <w:rsid w:val="006E1F75"/>
    <w:rsid w:val="006E1FB8"/>
    <w:rsid w:val="006E228C"/>
    <w:rsid w:val="006E2504"/>
    <w:rsid w:val="006E2710"/>
    <w:rsid w:val="006E2F10"/>
    <w:rsid w:val="006E3044"/>
    <w:rsid w:val="006E3D92"/>
    <w:rsid w:val="006E3DE5"/>
    <w:rsid w:val="006E3FB3"/>
    <w:rsid w:val="006E4732"/>
    <w:rsid w:val="006E4B7B"/>
    <w:rsid w:val="006E4D50"/>
    <w:rsid w:val="006E4FBE"/>
    <w:rsid w:val="006E553E"/>
    <w:rsid w:val="006E56E9"/>
    <w:rsid w:val="006E5819"/>
    <w:rsid w:val="006E6117"/>
    <w:rsid w:val="006E6931"/>
    <w:rsid w:val="006E6FE6"/>
    <w:rsid w:val="006E78AB"/>
    <w:rsid w:val="006E79BC"/>
    <w:rsid w:val="006E7D5F"/>
    <w:rsid w:val="006F069B"/>
    <w:rsid w:val="006F0FCD"/>
    <w:rsid w:val="006F107C"/>
    <w:rsid w:val="006F1238"/>
    <w:rsid w:val="006F172D"/>
    <w:rsid w:val="006F17B2"/>
    <w:rsid w:val="006F3018"/>
    <w:rsid w:val="006F33AC"/>
    <w:rsid w:val="006F36F3"/>
    <w:rsid w:val="006F3CD9"/>
    <w:rsid w:val="006F4150"/>
    <w:rsid w:val="006F42C9"/>
    <w:rsid w:val="006F5442"/>
    <w:rsid w:val="006F5485"/>
    <w:rsid w:val="006F600C"/>
    <w:rsid w:val="006F6076"/>
    <w:rsid w:val="006F640E"/>
    <w:rsid w:val="006F6ED2"/>
    <w:rsid w:val="006F70E3"/>
    <w:rsid w:val="006F7B2F"/>
    <w:rsid w:val="006F7EEC"/>
    <w:rsid w:val="00700463"/>
    <w:rsid w:val="007004F8"/>
    <w:rsid w:val="007008E3"/>
    <w:rsid w:val="007012B8"/>
    <w:rsid w:val="00701458"/>
    <w:rsid w:val="007021B9"/>
    <w:rsid w:val="0070237B"/>
    <w:rsid w:val="00703234"/>
    <w:rsid w:val="00703AD4"/>
    <w:rsid w:val="0070426E"/>
    <w:rsid w:val="00704703"/>
    <w:rsid w:val="00704F76"/>
    <w:rsid w:val="00705D2B"/>
    <w:rsid w:val="0070640F"/>
    <w:rsid w:val="00706443"/>
    <w:rsid w:val="007064EA"/>
    <w:rsid w:val="007069DF"/>
    <w:rsid w:val="0070723E"/>
    <w:rsid w:val="00710283"/>
    <w:rsid w:val="0071054A"/>
    <w:rsid w:val="00710892"/>
    <w:rsid w:val="00710919"/>
    <w:rsid w:val="00710B48"/>
    <w:rsid w:val="00710DF9"/>
    <w:rsid w:val="007114C8"/>
    <w:rsid w:val="00712130"/>
    <w:rsid w:val="00712419"/>
    <w:rsid w:val="00713146"/>
    <w:rsid w:val="00713576"/>
    <w:rsid w:val="007135C3"/>
    <w:rsid w:val="00713838"/>
    <w:rsid w:val="0071397E"/>
    <w:rsid w:val="00713AE7"/>
    <w:rsid w:val="00713FE4"/>
    <w:rsid w:val="00714BEB"/>
    <w:rsid w:val="00714E18"/>
    <w:rsid w:val="00715834"/>
    <w:rsid w:val="00715DED"/>
    <w:rsid w:val="007165C6"/>
    <w:rsid w:val="00717350"/>
    <w:rsid w:val="0071767F"/>
    <w:rsid w:val="0071770A"/>
    <w:rsid w:val="007177B8"/>
    <w:rsid w:val="00717E3E"/>
    <w:rsid w:val="007201C7"/>
    <w:rsid w:val="007203D3"/>
    <w:rsid w:val="00720589"/>
    <w:rsid w:val="0072089E"/>
    <w:rsid w:val="00720963"/>
    <w:rsid w:val="00720C5B"/>
    <w:rsid w:val="00721492"/>
    <w:rsid w:val="00721D08"/>
    <w:rsid w:val="00721E58"/>
    <w:rsid w:val="007221B2"/>
    <w:rsid w:val="00722563"/>
    <w:rsid w:val="00722C5B"/>
    <w:rsid w:val="00723AD3"/>
    <w:rsid w:val="00723DA5"/>
    <w:rsid w:val="00723E2A"/>
    <w:rsid w:val="007248C8"/>
    <w:rsid w:val="00724968"/>
    <w:rsid w:val="00724E3B"/>
    <w:rsid w:val="0072509A"/>
    <w:rsid w:val="0072515B"/>
    <w:rsid w:val="007252FC"/>
    <w:rsid w:val="007254DB"/>
    <w:rsid w:val="00725613"/>
    <w:rsid w:val="00725F4B"/>
    <w:rsid w:val="00725FE8"/>
    <w:rsid w:val="0072624B"/>
    <w:rsid w:val="0072661E"/>
    <w:rsid w:val="007266A7"/>
    <w:rsid w:val="007266EB"/>
    <w:rsid w:val="00727206"/>
    <w:rsid w:val="0072728B"/>
    <w:rsid w:val="0072786D"/>
    <w:rsid w:val="00730088"/>
    <w:rsid w:val="00730595"/>
    <w:rsid w:val="007309C2"/>
    <w:rsid w:val="00730E03"/>
    <w:rsid w:val="00731B84"/>
    <w:rsid w:val="007324B3"/>
    <w:rsid w:val="007329CC"/>
    <w:rsid w:val="00732B7D"/>
    <w:rsid w:val="00732C47"/>
    <w:rsid w:val="00732DBE"/>
    <w:rsid w:val="00732EB3"/>
    <w:rsid w:val="007331DE"/>
    <w:rsid w:val="00733D88"/>
    <w:rsid w:val="00733ED7"/>
    <w:rsid w:val="00734541"/>
    <w:rsid w:val="007346AC"/>
    <w:rsid w:val="00734DDA"/>
    <w:rsid w:val="00734DF1"/>
    <w:rsid w:val="00735027"/>
    <w:rsid w:val="0073533D"/>
    <w:rsid w:val="007354FB"/>
    <w:rsid w:val="00735915"/>
    <w:rsid w:val="00735CA9"/>
    <w:rsid w:val="0073602A"/>
    <w:rsid w:val="00736548"/>
    <w:rsid w:val="00736CC8"/>
    <w:rsid w:val="00737087"/>
    <w:rsid w:val="007376F2"/>
    <w:rsid w:val="007377BC"/>
    <w:rsid w:val="00737850"/>
    <w:rsid w:val="00740A36"/>
    <w:rsid w:val="00740B76"/>
    <w:rsid w:val="00740C77"/>
    <w:rsid w:val="00740DFB"/>
    <w:rsid w:val="00741440"/>
    <w:rsid w:val="007415E6"/>
    <w:rsid w:val="00741FAF"/>
    <w:rsid w:val="0074214D"/>
    <w:rsid w:val="0074221A"/>
    <w:rsid w:val="007423B4"/>
    <w:rsid w:val="00742681"/>
    <w:rsid w:val="00742874"/>
    <w:rsid w:val="007431C1"/>
    <w:rsid w:val="007432F6"/>
    <w:rsid w:val="007432F8"/>
    <w:rsid w:val="00743BF7"/>
    <w:rsid w:val="0074411F"/>
    <w:rsid w:val="00744449"/>
    <w:rsid w:val="007450A0"/>
    <w:rsid w:val="00745856"/>
    <w:rsid w:val="00745868"/>
    <w:rsid w:val="00745BEF"/>
    <w:rsid w:val="007461FF"/>
    <w:rsid w:val="00746632"/>
    <w:rsid w:val="00746E0D"/>
    <w:rsid w:val="00746FF8"/>
    <w:rsid w:val="00747A20"/>
    <w:rsid w:val="00747D4B"/>
    <w:rsid w:val="00747FC4"/>
    <w:rsid w:val="00750687"/>
    <w:rsid w:val="00750C00"/>
    <w:rsid w:val="00751188"/>
    <w:rsid w:val="00751251"/>
    <w:rsid w:val="007512A2"/>
    <w:rsid w:val="0075143B"/>
    <w:rsid w:val="00752075"/>
    <w:rsid w:val="007522D3"/>
    <w:rsid w:val="0075257C"/>
    <w:rsid w:val="007529F1"/>
    <w:rsid w:val="00752B97"/>
    <w:rsid w:val="0075324A"/>
    <w:rsid w:val="00754914"/>
    <w:rsid w:val="007551F5"/>
    <w:rsid w:val="00755204"/>
    <w:rsid w:val="00755665"/>
    <w:rsid w:val="00755844"/>
    <w:rsid w:val="00755AE3"/>
    <w:rsid w:val="00755B38"/>
    <w:rsid w:val="00755F07"/>
    <w:rsid w:val="00755F8B"/>
    <w:rsid w:val="00756075"/>
    <w:rsid w:val="00756574"/>
    <w:rsid w:val="00756691"/>
    <w:rsid w:val="00756BF0"/>
    <w:rsid w:val="00757CF8"/>
    <w:rsid w:val="007602D0"/>
    <w:rsid w:val="0076032B"/>
    <w:rsid w:val="0076180F"/>
    <w:rsid w:val="007619A4"/>
    <w:rsid w:val="00761CB9"/>
    <w:rsid w:val="00762C7F"/>
    <w:rsid w:val="007630DD"/>
    <w:rsid w:val="007633E1"/>
    <w:rsid w:val="00763B03"/>
    <w:rsid w:val="00763EBE"/>
    <w:rsid w:val="00763EF0"/>
    <w:rsid w:val="00764CE3"/>
    <w:rsid w:val="00764E1E"/>
    <w:rsid w:val="00764FD5"/>
    <w:rsid w:val="00765439"/>
    <w:rsid w:val="00765700"/>
    <w:rsid w:val="00765CF1"/>
    <w:rsid w:val="00765E5D"/>
    <w:rsid w:val="00765EAD"/>
    <w:rsid w:val="007662C4"/>
    <w:rsid w:val="00766808"/>
    <w:rsid w:val="00766F30"/>
    <w:rsid w:val="0076708D"/>
    <w:rsid w:val="00767CC3"/>
    <w:rsid w:val="00770195"/>
    <w:rsid w:val="007704FF"/>
    <w:rsid w:val="007706EE"/>
    <w:rsid w:val="00770B4C"/>
    <w:rsid w:val="00770B55"/>
    <w:rsid w:val="00770D6F"/>
    <w:rsid w:val="00771494"/>
    <w:rsid w:val="0077190D"/>
    <w:rsid w:val="00771D21"/>
    <w:rsid w:val="00772BF7"/>
    <w:rsid w:val="007731EB"/>
    <w:rsid w:val="00773410"/>
    <w:rsid w:val="00773604"/>
    <w:rsid w:val="00774670"/>
    <w:rsid w:val="00774739"/>
    <w:rsid w:val="00774913"/>
    <w:rsid w:val="00774A62"/>
    <w:rsid w:val="0077518B"/>
    <w:rsid w:val="007751AB"/>
    <w:rsid w:val="007754B8"/>
    <w:rsid w:val="0077555C"/>
    <w:rsid w:val="0077573D"/>
    <w:rsid w:val="0077597A"/>
    <w:rsid w:val="00775D37"/>
    <w:rsid w:val="0077639A"/>
    <w:rsid w:val="00777C38"/>
    <w:rsid w:val="0078023B"/>
    <w:rsid w:val="007803CD"/>
    <w:rsid w:val="0078055F"/>
    <w:rsid w:val="007809E1"/>
    <w:rsid w:val="00780FB9"/>
    <w:rsid w:val="0078104A"/>
    <w:rsid w:val="007810D8"/>
    <w:rsid w:val="00781394"/>
    <w:rsid w:val="007814E5"/>
    <w:rsid w:val="007817A5"/>
    <w:rsid w:val="007818A8"/>
    <w:rsid w:val="00781F2B"/>
    <w:rsid w:val="007821D3"/>
    <w:rsid w:val="007822A3"/>
    <w:rsid w:val="007826FA"/>
    <w:rsid w:val="007828E7"/>
    <w:rsid w:val="00782A2B"/>
    <w:rsid w:val="0078341C"/>
    <w:rsid w:val="007836F0"/>
    <w:rsid w:val="00783DAB"/>
    <w:rsid w:val="007847F9"/>
    <w:rsid w:val="00784EDC"/>
    <w:rsid w:val="00784F78"/>
    <w:rsid w:val="0078525A"/>
    <w:rsid w:val="00785971"/>
    <w:rsid w:val="00785CB1"/>
    <w:rsid w:val="00786FAC"/>
    <w:rsid w:val="00786FC4"/>
    <w:rsid w:val="0078712F"/>
    <w:rsid w:val="00787268"/>
    <w:rsid w:val="00787336"/>
    <w:rsid w:val="00787631"/>
    <w:rsid w:val="00787DF5"/>
    <w:rsid w:val="00787F24"/>
    <w:rsid w:val="00787F27"/>
    <w:rsid w:val="007907B8"/>
    <w:rsid w:val="00790CB6"/>
    <w:rsid w:val="00790FB6"/>
    <w:rsid w:val="00791064"/>
    <w:rsid w:val="007918BA"/>
    <w:rsid w:val="007919BC"/>
    <w:rsid w:val="00791B18"/>
    <w:rsid w:val="00791DA2"/>
    <w:rsid w:val="00792078"/>
    <w:rsid w:val="0079214B"/>
    <w:rsid w:val="007921CE"/>
    <w:rsid w:val="00792E6D"/>
    <w:rsid w:val="0079309C"/>
    <w:rsid w:val="00793197"/>
    <w:rsid w:val="00793496"/>
    <w:rsid w:val="007936F1"/>
    <w:rsid w:val="00793A60"/>
    <w:rsid w:val="00793C9E"/>
    <w:rsid w:val="00794222"/>
    <w:rsid w:val="00794233"/>
    <w:rsid w:val="00794804"/>
    <w:rsid w:val="0079487E"/>
    <w:rsid w:val="00794D30"/>
    <w:rsid w:val="00794D34"/>
    <w:rsid w:val="00794F6F"/>
    <w:rsid w:val="007953A6"/>
    <w:rsid w:val="007954AB"/>
    <w:rsid w:val="00795617"/>
    <w:rsid w:val="00795825"/>
    <w:rsid w:val="00795A12"/>
    <w:rsid w:val="00795E1F"/>
    <w:rsid w:val="00796293"/>
    <w:rsid w:val="0079644D"/>
    <w:rsid w:val="00796872"/>
    <w:rsid w:val="00796B49"/>
    <w:rsid w:val="0079715D"/>
    <w:rsid w:val="007972D8"/>
    <w:rsid w:val="00797321"/>
    <w:rsid w:val="007977E8"/>
    <w:rsid w:val="0079781D"/>
    <w:rsid w:val="007978FB"/>
    <w:rsid w:val="007A03FC"/>
    <w:rsid w:val="007A097C"/>
    <w:rsid w:val="007A1301"/>
    <w:rsid w:val="007A1A70"/>
    <w:rsid w:val="007A1B74"/>
    <w:rsid w:val="007A1CD2"/>
    <w:rsid w:val="007A1F30"/>
    <w:rsid w:val="007A2440"/>
    <w:rsid w:val="007A2459"/>
    <w:rsid w:val="007A26B7"/>
    <w:rsid w:val="007A348E"/>
    <w:rsid w:val="007A38B8"/>
    <w:rsid w:val="007A3CF6"/>
    <w:rsid w:val="007A406F"/>
    <w:rsid w:val="007A41CD"/>
    <w:rsid w:val="007A41FC"/>
    <w:rsid w:val="007A4D30"/>
    <w:rsid w:val="007A4E3A"/>
    <w:rsid w:val="007A5147"/>
    <w:rsid w:val="007A522F"/>
    <w:rsid w:val="007A56A5"/>
    <w:rsid w:val="007A5E89"/>
    <w:rsid w:val="007A600D"/>
    <w:rsid w:val="007A6668"/>
    <w:rsid w:val="007A6EC2"/>
    <w:rsid w:val="007B0232"/>
    <w:rsid w:val="007B079F"/>
    <w:rsid w:val="007B113C"/>
    <w:rsid w:val="007B1145"/>
    <w:rsid w:val="007B1576"/>
    <w:rsid w:val="007B1A1F"/>
    <w:rsid w:val="007B23A7"/>
    <w:rsid w:val="007B25BA"/>
    <w:rsid w:val="007B29D9"/>
    <w:rsid w:val="007B2F1E"/>
    <w:rsid w:val="007B30D8"/>
    <w:rsid w:val="007B3643"/>
    <w:rsid w:val="007B381F"/>
    <w:rsid w:val="007B3B4F"/>
    <w:rsid w:val="007B3D9E"/>
    <w:rsid w:val="007B459F"/>
    <w:rsid w:val="007B467D"/>
    <w:rsid w:val="007B4915"/>
    <w:rsid w:val="007B4946"/>
    <w:rsid w:val="007B4D6C"/>
    <w:rsid w:val="007B514A"/>
    <w:rsid w:val="007B5216"/>
    <w:rsid w:val="007B5504"/>
    <w:rsid w:val="007B5D52"/>
    <w:rsid w:val="007B5E03"/>
    <w:rsid w:val="007B6094"/>
    <w:rsid w:val="007B64CB"/>
    <w:rsid w:val="007B6E1E"/>
    <w:rsid w:val="007B702B"/>
    <w:rsid w:val="007B7178"/>
    <w:rsid w:val="007B75FE"/>
    <w:rsid w:val="007B7B2B"/>
    <w:rsid w:val="007B7D9E"/>
    <w:rsid w:val="007B7E38"/>
    <w:rsid w:val="007B7F4C"/>
    <w:rsid w:val="007B7F5D"/>
    <w:rsid w:val="007B7FED"/>
    <w:rsid w:val="007C00A9"/>
    <w:rsid w:val="007C0472"/>
    <w:rsid w:val="007C0F4C"/>
    <w:rsid w:val="007C1302"/>
    <w:rsid w:val="007C139B"/>
    <w:rsid w:val="007C149E"/>
    <w:rsid w:val="007C152E"/>
    <w:rsid w:val="007C1890"/>
    <w:rsid w:val="007C18FC"/>
    <w:rsid w:val="007C1A11"/>
    <w:rsid w:val="007C1C59"/>
    <w:rsid w:val="007C1F73"/>
    <w:rsid w:val="007C2102"/>
    <w:rsid w:val="007C25CD"/>
    <w:rsid w:val="007C2C0C"/>
    <w:rsid w:val="007C2DD7"/>
    <w:rsid w:val="007C3339"/>
    <w:rsid w:val="007C3866"/>
    <w:rsid w:val="007C388E"/>
    <w:rsid w:val="007C3A3F"/>
    <w:rsid w:val="007C3ED0"/>
    <w:rsid w:val="007C3F85"/>
    <w:rsid w:val="007C4940"/>
    <w:rsid w:val="007C4B73"/>
    <w:rsid w:val="007C507C"/>
    <w:rsid w:val="007C6144"/>
    <w:rsid w:val="007C64E5"/>
    <w:rsid w:val="007C6A07"/>
    <w:rsid w:val="007C6BE8"/>
    <w:rsid w:val="007C6C41"/>
    <w:rsid w:val="007C6FF9"/>
    <w:rsid w:val="007C71F1"/>
    <w:rsid w:val="007C7553"/>
    <w:rsid w:val="007C7561"/>
    <w:rsid w:val="007C77A5"/>
    <w:rsid w:val="007C78C9"/>
    <w:rsid w:val="007C7A91"/>
    <w:rsid w:val="007D0072"/>
    <w:rsid w:val="007D00C3"/>
    <w:rsid w:val="007D0848"/>
    <w:rsid w:val="007D08C1"/>
    <w:rsid w:val="007D12B7"/>
    <w:rsid w:val="007D1945"/>
    <w:rsid w:val="007D1AD6"/>
    <w:rsid w:val="007D2F96"/>
    <w:rsid w:val="007D3109"/>
    <w:rsid w:val="007D36E4"/>
    <w:rsid w:val="007D3C0D"/>
    <w:rsid w:val="007D42B4"/>
    <w:rsid w:val="007D4CA4"/>
    <w:rsid w:val="007D5326"/>
    <w:rsid w:val="007D556F"/>
    <w:rsid w:val="007D55F8"/>
    <w:rsid w:val="007D5C60"/>
    <w:rsid w:val="007D5F4E"/>
    <w:rsid w:val="007D5F85"/>
    <w:rsid w:val="007D6B07"/>
    <w:rsid w:val="007D6C52"/>
    <w:rsid w:val="007D6DE7"/>
    <w:rsid w:val="007D7457"/>
    <w:rsid w:val="007D7D56"/>
    <w:rsid w:val="007E071A"/>
    <w:rsid w:val="007E0759"/>
    <w:rsid w:val="007E088F"/>
    <w:rsid w:val="007E10D9"/>
    <w:rsid w:val="007E13C8"/>
    <w:rsid w:val="007E18F1"/>
    <w:rsid w:val="007E1B6B"/>
    <w:rsid w:val="007E1F15"/>
    <w:rsid w:val="007E2466"/>
    <w:rsid w:val="007E2918"/>
    <w:rsid w:val="007E2996"/>
    <w:rsid w:val="007E2CF1"/>
    <w:rsid w:val="007E3485"/>
    <w:rsid w:val="007E37E3"/>
    <w:rsid w:val="007E3AA2"/>
    <w:rsid w:val="007E4414"/>
    <w:rsid w:val="007E4731"/>
    <w:rsid w:val="007E4E01"/>
    <w:rsid w:val="007E54F5"/>
    <w:rsid w:val="007E62F9"/>
    <w:rsid w:val="007E6410"/>
    <w:rsid w:val="007E64A5"/>
    <w:rsid w:val="007E67C2"/>
    <w:rsid w:val="007E6C8E"/>
    <w:rsid w:val="007E787D"/>
    <w:rsid w:val="007E7A4C"/>
    <w:rsid w:val="007F021E"/>
    <w:rsid w:val="007F0418"/>
    <w:rsid w:val="007F04CE"/>
    <w:rsid w:val="007F141E"/>
    <w:rsid w:val="007F1540"/>
    <w:rsid w:val="007F1712"/>
    <w:rsid w:val="007F1F76"/>
    <w:rsid w:val="007F22E8"/>
    <w:rsid w:val="007F24B0"/>
    <w:rsid w:val="007F284B"/>
    <w:rsid w:val="007F2F7E"/>
    <w:rsid w:val="007F3017"/>
    <w:rsid w:val="007F3646"/>
    <w:rsid w:val="007F3C88"/>
    <w:rsid w:val="007F4333"/>
    <w:rsid w:val="007F4452"/>
    <w:rsid w:val="007F488F"/>
    <w:rsid w:val="007F4D06"/>
    <w:rsid w:val="007F589C"/>
    <w:rsid w:val="007F5A5F"/>
    <w:rsid w:val="007F5FA3"/>
    <w:rsid w:val="007F62F9"/>
    <w:rsid w:val="007F63E0"/>
    <w:rsid w:val="007F65A3"/>
    <w:rsid w:val="007F66C3"/>
    <w:rsid w:val="007F67EB"/>
    <w:rsid w:val="007F6F14"/>
    <w:rsid w:val="007F6F8F"/>
    <w:rsid w:val="007F70E0"/>
    <w:rsid w:val="007F74BA"/>
    <w:rsid w:val="007F78EA"/>
    <w:rsid w:val="007F79E0"/>
    <w:rsid w:val="007F7BF3"/>
    <w:rsid w:val="007F7CC8"/>
    <w:rsid w:val="0080023A"/>
    <w:rsid w:val="0080077D"/>
    <w:rsid w:val="00800CAD"/>
    <w:rsid w:val="00801D7A"/>
    <w:rsid w:val="00801EB1"/>
    <w:rsid w:val="00801F7E"/>
    <w:rsid w:val="008021B1"/>
    <w:rsid w:val="00802263"/>
    <w:rsid w:val="008027BB"/>
    <w:rsid w:val="00802A7C"/>
    <w:rsid w:val="00803525"/>
    <w:rsid w:val="00803531"/>
    <w:rsid w:val="008035FC"/>
    <w:rsid w:val="008037A8"/>
    <w:rsid w:val="0080385C"/>
    <w:rsid w:val="00803A32"/>
    <w:rsid w:val="00803D71"/>
    <w:rsid w:val="00803F43"/>
    <w:rsid w:val="00804418"/>
    <w:rsid w:val="008044B9"/>
    <w:rsid w:val="0080460C"/>
    <w:rsid w:val="00804839"/>
    <w:rsid w:val="008048E4"/>
    <w:rsid w:val="00804C1B"/>
    <w:rsid w:val="00804C42"/>
    <w:rsid w:val="00804E7B"/>
    <w:rsid w:val="00805712"/>
    <w:rsid w:val="0080573D"/>
    <w:rsid w:val="0080588D"/>
    <w:rsid w:val="00805B7F"/>
    <w:rsid w:val="00805B9D"/>
    <w:rsid w:val="00805D51"/>
    <w:rsid w:val="00805EA3"/>
    <w:rsid w:val="0080621A"/>
    <w:rsid w:val="008064AE"/>
    <w:rsid w:val="00807023"/>
    <w:rsid w:val="0080746B"/>
    <w:rsid w:val="008074A7"/>
    <w:rsid w:val="00807506"/>
    <w:rsid w:val="00807BDE"/>
    <w:rsid w:val="00807BEE"/>
    <w:rsid w:val="0081000A"/>
    <w:rsid w:val="00810B1D"/>
    <w:rsid w:val="008112A6"/>
    <w:rsid w:val="0081130B"/>
    <w:rsid w:val="00811A00"/>
    <w:rsid w:val="00811F01"/>
    <w:rsid w:val="0081222B"/>
    <w:rsid w:val="00812CF2"/>
    <w:rsid w:val="00812DF4"/>
    <w:rsid w:val="00812E73"/>
    <w:rsid w:val="008139A1"/>
    <w:rsid w:val="00813FB3"/>
    <w:rsid w:val="008142D5"/>
    <w:rsid w:val="008146FE"/>
    <w:rsid w:val="00814AD7"/>
    <w:rsid w:val="00815B2D"/>
    <w:rsid w:val="00815FE2"/>
    <w:rsid w:val="0081613D"/>
    <w:rsid w:val="0081614E"/>
    <w:rsid w:val="00816C1E"/>
    <w:rsid w:val="00817926"/>
    <w:rsid w:val="00817950"/>
    <w:rsid w:val="00817D34"/>
    <w:rsid w:val="008205B2"/>
    <w:rsid w:val="0082065B"/>
    <w:rsid w:val="00820B22"/>
    <w:rsid w:val="00820CEA"/>
    <w:rsid w:val="00820D7C"/>
    <w:rsid w:val="00821190"/>
    <w:rsid w:val="008213C4"/>
    <w:rsid w:val="008214C2"/>
    <w:rsid w:val="00821AA0"/>
    <w:rsid w:val="00821DCA"/>
    <w:rsid w:val="00821F71"/>
    <w:rsid w:val="00822204"/>
    <w:rsid w:val="0082283F"/>
    <w:rsid w:val="0082294C"/>
    <w:rsid w:val="008229B6"/>
    <w:rsid w:val="00822C5F"/>
    <w:rsid w:val="00822D3A"/>
    <w:rsid w:val="00822F97"/>
    <w:rsid w:val="0082362C"/>
    <w:rsid w:val="0082365E"/>
    <w:rsid w:val="00823880"/>
    <w:rsid w:val="00823B84"/>
    <w:rsid w:val="00824644"/>
    <w:rsid w:val="008250FD"/>
    <w:rsid w:val="0082572D"/>
    <w:rsid w:val="00825746"/>
    <w:rsid w:val="008259F5"/>
    <w:rsid w:val="00825BB4"/>
    <w:rsid w:val="00825C51"/>
    <w:rsid w:val="00825E7D"/>
    <w:rsid w:val="00825F4D"/>
    <w:rsid w:val="0082615C"/>
    <w:rsid w:val="008262FB"/>
    <w:rsid w:val="0082645C"/>
    <w:rsid w:val="0082676B"/>
    <w:rsid w:val="00827065"/>
    <w:rsid w:val="00827269"/>
    <w:rsid w:val="008272A5"/>
    <w:rsid w:val="00827365"/>
    <w:rsid w:val="00827C9F"/>
    <w:rsid w:val="00827E09"/>
    <w:rsid w:val="00827E78"/>
    <w:rsid w:val="008300C4"/>
    <w:rsid w:val="008302F7"/>
    <w:rsid w:val="00830912"/>
    <w:rsid w:val="008313C6"/>
    <w:rsid w:val="0083162A"/>
    <w:rsid w:val="00831DA4"/>
    <w:rsid w:val="00831E79"/>
    <w:rsid w:val="00832B38"/>
    <w:rsid w:val="00832CF6"/>
    <w:rsid w:val="00832FDE"/>
    <w:rsid w:val="00833A38"/>
    <w:rsid w:val="0083451F"/>
    <w:rsid w:val="008346CA"/>
    <w:rsid w:val="00834952"/>
    <w:rsid w:val="00834979"/>
    <w:rsid w:val="008355AF"/>
    <w:rsid w:val="00835F8D"/>
    <w:rsid w:val="0083629A"/>
    <w:rsid w:val="008369B1"/>
    <w:rsid w:val="00836A91"/>
    <w:rsid w:val="00836BE8"/>
    <w:rsid w:val="00836D13"/>
    <w:rsid w:val="00836E51"/>
    <w:rsid w:val="00836E97"/>
    <w:rsid w:val="00837C1A"/>
    <w:rsid w:val="008405E3"/>
    <w:rsid w:val="00840A2F"/>
    <w:rsid w:val="00840DA0"/>
    <w:rsid w:val="00841551"/>
    <w:rsid w:val="008418C0"/>
    <w:rsid w:val="00841E1C"/>
    <w:rsid w:val="00842148"/>
    <w:rsid w:val="008422D7"/>
    <w:rsid w:val="008423C5"/>
    <w:rsid w:val="00842A16"/>
    <w:rsid w:val="00842CEF"/>
    <w:rsid w:val="00843523"/>
    <w:rsid w:val="00843627"/>
    <w:rsid w:val="00843CAB"/>
    <w:rsid w:val="00843E00"/>
    <w:rsid w:val="00843F25"/>
    <w:rsid w:val="0084419A"/>
    <w:rsid w:val="008446BC"/>
    <w:rsid w:val="008448DC"/>
    <w:rsid w:val="00844C43"/>
    <w:rsid w:val="00844DFE"/>
    <w:rsid w:val="00845183"/>
    <w:rsid w:val="00845742"/>
    <w:rsid w:val="00845A89"/>
    <w:rsid w:val="0084616F"/>
    <w:rsid w:val="00846297"/>
    <w:rsid w:val="0084639A"/>
    <w:rsid w:val="0084666F"/>
    <w:rsid w:val="00847417"/>
    <w:rsid w:val="0084785C"/>
    <w:rsid w:val="008478BF"/>
    <w:rsid w:val="00847D68"/>
    <w:rsid w:val="00850775"/>
    <w:rsid w:val="00850892"/>
    <w:rsid w:val="0085148A"/>
    <w:rsid w:val="0085199C"/>
    <w:rsid w:val="0085254B"/>
    <w:rsid w:val="00852786"/>
    <w:rsid w:val="00852DD5"/>
    <w:rsid w:val="00852F9B"/>
    <w:rsid w:val="0085309F"/>
    <w:rsid w:val="008535B8"/>
    <w:rsid w:val="00853619"/>
    <w:rsid w:val="00853942"/>
    <w:rsid w:val="00853E1B"/>
    <w:rsid w:val="00853F5D"/>
    <w:rsid w:val="00854410"/>
    <w:rsid w:val="00854AEF"/>
    <w:rsid w:val="00854B67"/>
    <w:rsid w:val="0085508A"/>
    <w:rsid w:val="00855546"/>
    <w:rsid w:val="00855623"/>
    <w:rsid w:val="0085571B"/>
    <w:rsid w:val="008559C3"/>
    <w:rsid w:val="00855AA9"/>
    <w:rsid w:val="0085640C"/>
    <w:rsid w:val="00856570"/>
    <w:rsid w:val="00856E9C"/>
    <w:rsid w:val="00856EE5"/>
    <w:rsid w:val="00857175"/>
    <w:rsid w:val="00857556"/>
    <w:rsid w:val="0085775F"/>
    <w:rsid w:val="00857F04"/>
    <w:rsid w:val="008603E2"/>
    <w:rsid w:val="00861215"/>
    <w:rsid w:val="0086150B"/>
    <w:rsid w:val="00861727"/>
    <w:rsid w:val="008618E8"/>
    <w:rsid w:val="00861CF8"/>
    <w:rsid w:val="00861F0B"/>
    <w:rsid w:val="00862145"/>
    <w:rsid w:val="00862711"/>
    <w:rsid w:val="00862DB9"/>
    <w:rsid w:val="0086314B"/>
    <w:rsid w:val="00863B33"/>
    <w:rsid w:val="00863D04"/>
    <w:rsid w:val="00863DA0"/>
    <w:rsid w:val="00863F9C"/>
    <w:rsid w:val="008642DB"/>
    <w:rsid w:val="00864420"/>
    <w:rsid w:val="008644C3"/>
    <w:rsid w:val="008646F4"/>
    <w:rsid w:val="00864D66"/>
    <w:rsid w:val="008650AA"/>
    <w:rsid w:val="00865261"/>
    <w:rsid w:val="00865373"/>
    <w:rsid w:val="00865601"/>
    <w:rsid w:val="008656C4"/>
    <w:rsid w:val="00866165"/>
    <w:rsid w:val="00867087"/>
    <w:rsid w:val="00867EF8"/>
    <w:rsid w:val="00870015"/>
    <w:rsid w:val="00870743"/>
    <w:rsid w:val="008711BF"/>
    <w:rsid w:val="008714F8"/>
    <w:rsid w:val="00871674"/>
    <w:rsid w:val="00871EAF"/>
    <w:rsid w:val="00872383"/>
    <w:rsid w:val="008727D7"/>
    <w:rsid w:val="008727F8"/>
    <w:rsid w:val="00872AF9"/>
    <w:rsid w:val="00872B47"/>
    <w:rsid w:val="0087336C"/>
    <w:rsid w:val="0087384E"/>
    <w:rsid w:val="0087412D"/>
    <w:rsid w:val="00874300"/>
    <w:rsid w:val="00874BB7"/>
    <w:rsid w:val="00874DE2"/>
    <w:rsid w:val="00875ED8"/>
    <w:rsid w:val="008760A6"/>
    <w:rsid w:val="0087641D"/>
    <w:rsid w:val="008764AC"/>
    <w:rsid w:val="0087655A"/>
    <w:rsid w:val="00876683"/>
    <w:rsid w:val="00876763"/>
    <w:rsid w:val="008770FB"/>
    <w:rsid w:val="008771AC"/>
    <w:rsid w:val="00877428"/>
    <w:rsid w:val="00877A3D"/>
    <w:rsid w:val="00877A7A"/>
    <w:rsid w:val="0088018F"/>
    <w:rsid w:val="008801EF"/>
    <w:rsid w:val="008809F4"/>
    <w:rsid w:val="00880B50"/>
    <w:rsid w:val="00880F21"/>
    <w:rsid w:val="00881C12"/>
    <w:rsid w:val="00881F9E"/>
    <w:rsid w:val="00882306"/>
    <w:rsid w:val="00882713"/>
    <w:rsid w:val="00883702"/>
    <w:rsid w:val="00883861"/>
    <w:rsid w:val="008839F5"/>
    <w:rsid w:val="00883B1B"/>
    <w:rsid w:val="00883C14"/>
    <w:rsid w:val="008841E8"/>
    <w:rsid w:val="00884843"/>
    <w:rsid w:val="00884876"/>
    <w:rsid w:val="00884995"/>
    <w:rsid w:val="00884C1D"/>
    <w:rsid w:val="00884DAE"/>
    <w:rsid w:val="00884DD9"/>
    <w:rsid w:val="0088516B"/>
    <w:rsid w:val="008855D9"/>
    <w:rsid w:val="008857E1"/>
    <w:rsid w:val="00886AA4"/>
    <w:rsid w:val="0088733F"/>
    <w:rsid w:val="00887E18"/>
    <w:rsid w:val="008904D1"/>
    <w:rsid w:val="0089099A"/>
    <w:rsid w:val="00890A7C"/>
    <w:rsid w:val="00890CFF"/>
    <w:rsid w:val="00891A25"/>
    <w:rsid w:val="00891BAE"/>
    <w:rsid w:val="008923DD"/>
    <w:rsid w:val="0089301D"/>
    <w:rsid w:val="0089342C"/>
    <w:rsid w:val="00893A8B"/>
    <w:rsid w:val="00893C36"/>
    <w:rsid w:val="00893EB2"/>
    <w:rsid w:val="00894489"/>
    <w:rsid w:val="008947B6"/>
    <w:rsid w:val="00895268"/>
    <w:rsid w:val="00895280"/>
    <w:rsid w:val="00895FF2"/>
    <w:rsid w:val="0089693A"/>
    <w:rsid w:val="00896BD9"/>
    <w:rsid w:val="00896CD0"/>
    <w:rsid w:val="00896DA1"/>
    <w:rsid w:val="00897013"/>
    <w:rsid w:val="0089733B"/>
    <w:rsid w:val="008978CB"/>
    <w:rsid w:val="0089791D"/>
    <w:rsid w:val="00897AB1"/>
    <w:rsid w:val="00897F37"/>
    <w:rsid w:val="00897FCA"/>
    <w:rsid w:val="008A11CE"/>
    <w:rsid w:val="008A18EA"/>
    <w:rsid w:val="008A1C1C"/>
    <w:rsid w:val="008A1C86"/>
    <w:rsid w:val="008A1E52"/>
    <w:rsid w:val="008A1F4D"/>
    <w:rsid w:val="008A224F"/>
    <w:rsid w:val="008A2280"/>
    <w:rsid w:val="008A30A6"/>
    <w:rsid w:val="008A32F1"/>
    <w:rsid w:val="008A33BB"/>
    <w:rsid w:val="008A5489"/>
    <w:rsid w:val="008A576B"/>
    <w:rsid w:val="008A59BA"/>
    <w:rsid w:val="008A63AE"/>
    <w:rsid w:val="008A6469"/>
    <w:rsid w:val="008A647A"/>
    <w:rsid w:val="008A661E"/>
    <w:rsid w:val="008A682B"/>
    <w:rsid w:val="008A6DE0"/>
    <w:rsid w:val="008A72EA"/>
    <w:rsid w:val="008A7973"/>
    <w:rsid w:val="008B0146"/>
    <w:rsid w:val="008B0273"/>
    <w:rsid w:val="008B04C2"/>
    <w:rsid w:val="008B0586"/>
    <w:rsid w:val="008B083C"/>
    <w:rsid w:val="008B1209"/>
    <w:rsid w:val="008B1DDA"/>
    <w:rsid w:val="008B20F3"/>
    <w:rsid w:val="008B24F1"/>
    <w:rsid w:val="008B2891"/>
    <w:rsid w:val="008B3860"/>
    <w:rsid w:val="008B3B24"/>
    <w:rsid w:val="008B4262"/>
    <w:rsid w:val="008B4386"/>
    <w:rsid w:val="008B4C63"/>
    <w:rsid w:val="008B4DBB"/>
    <w:rsid w:val="008B4E38"/>
    <w:rsid w:val="008B5E4B"/>
    <w:rsid w:val="008B6008"/>
    <w:rsid w:val="008B6661"/>
    <w:rsid w:val="008B6ADB"/>
    <w:rsid w:val="008B7634"/>
    <w:rsid w:val="008B7C35"/>
    <w:rsid w:val="008B7D7D"/>
    <w:rsid w:val="008B7DE6"/>
    <w:rsid w:val="008C0595"/>
    <w:rsid w:val="008C0DEF"/>
    <w:rsid w:val="008C111F"/>
    <w:rsid w:val="008C1838"/>
    <w:rsid w:val="008C1E28"/>
    <w:rsid w:val="008C1E9D"/>
    <w:rsid w:val="008C1EB5"/>
    <w:rsid w:val="008C1EB6"/>
    <w:rsid w:val="008C20D4"/>
    <w:rsid w:val="008C2552"/>
    <w:rsid w:val="008C2FA1"/>
    <w:rsid w:val="008C35EC"/>
    <w:rsid w:val="008C3797"/>
    <w:rsid w:val="008C41EA"/>
    <w:rsid w:val="008C42BF"/>
    <w:rsid w:val="008C47F6"/>
    <w:rsid w:val="008C5382"/>
    <w:rsid w:val="008C5E39"/>
    <w:rsid w:val="008C6D98"/>
    <w:rsid w:val="008C6F93"/>
    <w:rsid w:val="008C7A1D"/>
    <w:rsid w:val="008C7CD7"/>
    <w:rsid w:val="008C7E40"/>
    <w:rsid w:val="008D0750"/>
    <w:rsid w:val="008D085A"/>
    <w:rsid w:val="008D0985"/>
    <w:rsid w:val="008D0EC0"/>
    <w:rsid w:val="008D0FC4"/>
    <w:rsid w:val="008D1009"/>
    <w:rsid w:val="008D11DD"/>
    <w:rsid w:val="008D1237"/>
    <w:rsid w:val="008D1280"/>
    <w:rsid w:val="008D1281"/>
    <w:rsid w:val="008D1314"/>
    <w:rsid w:val="008D13A8"/>
    <w:rsid w:val="008D140A"/>
    <w:rsid w:val="008D180F"/>
    <w:rsid w:val="008D1C0C"/>
    <w:rsid w:val="008D2140"/>
    <w:rsid w:val="008D24DF"/>
    <w:rsid w:val="008D266A"/>
    <w:rsid w:val="008D2969"/>
    <w:rsid w:val="008D3085"/>
    <w:rsid w:val="008D3480"/>
    <w:rsid w:val="008D4CD5"/>
    <w:rsid w:val="008D4F8A"/>
    <w:rsid w:val="008D5484"/>
    <w:rsid w:val="008D564E"/>
    <w:rsid w:val="008D5A31"/>
    <w:rsid w:val="008D5B84"/>
    <w:rsid w:val="008D5E33"/>
    <w:rsid w:val="008D63DC"/>
    <w:rsid w:val="008D6B4D"/>
    <w:rsid w:val="008D798F"/>
    <w:rsid w:val="008D79D9"/>
    <w:rsid w:val="008D7E67"/>
    <w:rsid w:val="008D7EA0"/>
    <w:rsid w:val="008E018B"/>
    <w:rsid w:val="008E0D98"/>
    <w:rsid w:val="008E0E50"/>
    <w:rsid w:val="008E174A"/>
    <w:rsid w:val="008E1866"/>
    <w:rsid w:val="008E1A2D"/>
    <w:rsid w:val="008E1D99"/>
    <w:rsid w:val="008E20BF"/>
    <w:rsid w:val="008E23B4"/>
    <w:rsid w:val="008E2E52"/>
    <w:rsid w:val="008E307A"/>
    <w:rsid w:val="008E335E"/>
    <w:rsid w:val="008E3450"/>
    <w:rsid w:val="008E395B"/>
    <w:rsid w:val="008E3CD8"/>
    <w:rsid w:val="008E3E12"/>
    <w:rsid w:val="008E3EA2"/>
    <w:rsid w:val="008E41E9"/>
    <w:rsid w:val="008E430A"/>
    <w:rsid w:val="008E43FA"/>
    <w:rsid w:val="008E481B"/>
    <w:rsid w:val="008E492B"/>
    <w:rsid w:val="008E4ED0"/>
    <w:rsid w:val="008E50C4"/>
    <w:rsid w:val="008E52B5"/>
    <w:rsid w:val="008E547E"/>
    <w:rsid w:val="008E54EB"/>
    <w:rsid w:val="008E557B"/>
    <w:rsid w:val="008E5ADE"/>
    <w:rsid w:val="008E5CEF"/>
    <w:rsid w:val="008E796D"/>
    <w:rsid w:val="008E7B0E"/>
    <w:rsid w:val="008F0D27"/>
    <w:rsid w:val="008F139E"/>
    <w:rsid w:val="008F1950"/>
    <w:rsid w:val="008F1D76"/>
    <w:rsid w:val="008F22D1"/>
    <w:rsid w:val="008F2C5E"/>
    <w:rsid w:val="008F2CD3"/>
    <w:rsid w:val="008F2D25"/>
    <w:rsid w:val="008F34D1"/>
    <w:rsid w:val="008F3CA2"/>
    <w:rsid w:val="008F41C3"/>
    <w:rsid w:val="008F451B"/>
    <w:rsid w:val="008F4796"/>
    <w:rsid w:val="008F58B1"/>
    <w:rsid w:val="008F5E54"/>
    <w:rsid w:val="008F61AF"/>
    <w:rsid w:val="008F642B"/>
    <w:rsid w:val="008F6960"/>
    <w:rsid w:val="008F7546"/>
    <w:rsid w:val="008F7F61"/>
    <w:rsid w:val="00900833"/>
    <w:rsid w:val="00900EF2"/>
    <w:rsid w:val="009016E1"/>
    <w:rsid w:val="00901732"/>
    <w:rsid w:val="00901933"/>
    <w:rsid w:val="00901ABD"/>
    <w:rsid w:val="00901D31"/>
    <w:rsid w:val="00901F51"/>
    <w:rsid w:val="00901F94"/>
    <w:rsid w:val="009027B9"/>
    <w:rsid w:val="00902DA7"/>
    <w:rsid w:val="00903037"/>
    <w:rsid w:val="009030BB"/>
    <w:rsid w:val="00903658"/>
    <w:rsid w:val="00903754"/>
    <w:rsid w:val="00903880"/>
    <w:rsid w:val="009038CE"/>
    <w:rsid w:val="00904275"/>
    <w:rsid w:val="00904725"/>
    <w:rsid w:val="00904BD6"/>
    <w:rsid w:val="00904DF2"/>
    <w:rsid w:val="00904E64"/>
    <w:rsid w:val="0090555A"/>
    <w:rsid w:val="00905ABF"/>
    <w:rsid w:val="00905C38"/>
    <w:rsid w:val="00905CBB"/>
    <w:rsid w:val="0090650D"/>
    <w:rsid w:val="009069C9"/>
    <w:rsid w:val="009069FB"/>
    <w:rsid w:val="00906B1A"/>
    <w:rsid w:val="00907721"/>
    <w:rsid w:val="00910FF2"/>
    <w:rsid w:val="00911F22"/>
    <w:rsid w:val="009122C2"/>
    <w:rsid w:val="00912806"/>
    <w:rsid w:val="00912E02"/>
    <w:rsid w:val="00912E2C"/>
    <w:rsid w:val="00913650"/>
    <w:rsid w:val="00913B50"/>
    <w:rsid w:val="00914012"/>
    <w:rsid w:val="009140AD"/>
    <w:rsid w:val="009147D6"/>
    <w:rsid w:val="0091509A"/>
    <w:rsid w:val="0091573D"/>
    <w:rsid w:val="0091587B"/>
    <w:rsid w:val="00915937"/>
    <w:rsid w:val="00916089"/>
    <w:rsid w:val="0091619D"/>
    <w:rsid w:val="0091663C"/>
    <w:rsid w:val="00916659"/>
    <w:rsid w:val="0091673B"/>
    <w:rsid w:val="00916B68"/>
    <w:rsid w:val="0091707B"/>
    <w:rsid w:val="0091751E"/>
    <w:rsid w:val="00917F49"/>
    <w:rsid w:val="00920203"/>
    <w:rsid w:val="0092028D"/>
    <w:rsid w:val="00920439"/>
    <w:rsid w:val="0092052F"/>
    <w:rsid w:val="00920D8B"/>
    <w:rsid w:val="009210BD"/>
    <w:rsid w:val="00921D7C"/>
    <w:rsid w:val="009224E9"/>
    <w:rsid w:val="0092254A"/>
    <w:rsid w:val="00922DAD"/>
    <w:rsid w:val="00923481"/>
    <w:rsid w:val="00923904"/>
    <w:rsid w:val="00924069"/>
    <w:rsid w:val="00924602"/>
    <w:rsid w:val="00925064"/>
    <w:rsid w:val="009255DD"/>
    <w:rsid w:val="00925702"/>
    <w:rsid w:val="009257FC"/>
    <w:rsid w:val="009258CF"/>
    <w:rsid w:val="0092595A"/>
    <w:rsid w:val="00926551"/>
    <w:rsid w:val="0092682F"/>
    <w:rsid w:val="00926853"/>
    <w:rsid w:val="0092698A"/>
    <w:rsid w:val="00926C32"/>
    <w:rsid w:val="00926E48"/>
    <w:rsid w:val="009270B5"/>
    <w:rsid w:val="0092714D"/>
    <w:rsid w:val="0092721F"/>
    <w:rsid w:val="00927660"/>
    <w:rsid w:val="009307FB"/>
    <w:rsid w:val="00931079"/>
    <w:rsid w:val="009310AA"/>
    <w:rsid w:val="00931E25"/>
    <w:rsid w:val="009322C7"/>
    <w:rsid w:val="00932674"/>
    <w:rsid w:val="0093335E"/>
    <w:rsid w:val="009335DE"/>
    <w:rsid w:val="00934054"/>
    <w:rsid w:val="00934389"/>
    <w:rsid w:val="0093492D"/>
    <w:rsid w:val="00934BA9"/>
    <w:rsid w:val="00935613"/>
    <w:rsid w:val="00935F63"/>
    <w:rsid w:val="0093694E"/>
    <w:rsid w:val="00936978"/>
    <w:rsid w:val="00936AF4"/>
    <w:rsid w:val="00936D2B"/>
    <w:rsid w:val="009373E9"/>
    <w:rsid w:val="0093774B"/>
    <w:rsid w:val="009400C8"/>
    <w:rsid w:val="00940665"/>
    <w:rsid w:val="00940A8E"/>
    <w:rsid w:val="00940E72"/>
    <w:rsid w:val="009412C1"/>
    <w:rsid w:val="00941AA9"/>
    <w:rsid w:val="00941D70"/>
    <w:rsid w:val="00941F7D"/>
    <w:rsid w:val="00942160"/>
    <w:rsid w:val="0094245A"/>
    <w:rsid w:val="00942C19"/>
    <w:rsid w:val="009433B3"/>
    <w:rsid w:val="009436AB"/>
    <w:rsid w:val="00943C54"/>
    <w:rsid w:val="009447C6"/>
    <w:rsid w:val="00944A5D"/>
    <w:rsid w:val="00944F01"/>
    <w:rsid w:val="00944FA8"/>
    <w:rsid w:val="0094626D"/>
    <w:rsid w:val="0094631A"/>
    <w:rsid w:val="009466AE"/>
    <w:rsid w:val="009469E3"/>
    <w:rsid w:val="00947662"/>
    <w:rsid w:val="0094779B"/>
    <w:rsid w:val="00947F07"/>
    <w:rsid w:val="009502ED"/>
    <w:rsid w:val="009507C0"/>
    <w:rsid w:val="0095082B"/>
    <w:rsid w:val="00950B40"/>
    <w:rsid w:val="00950DB8"/>
    <w:rsid w:val="00950EEA"/>
    <w:rsid w:val="00951016"/>
    <w:rsid w:val="00951070"/>
    <w:rsid w:val="00951B95"/>
    <w:rsid w:val="00951CE9"/>
    <w:rsid w:val="00951E9A"/>
    <w:rsid w:val="009520AA"/>
    <w:rsid w:val="00952749"/>
    <w:rsid w:val="009527A7"/>
    <w:rsid w:val="009528B1"/>
    <w:rsid w:val="0095291B"/>
    <w:rsid w:val="00952AFC"/>
    <w:rsid w:val="00952C90"/>
    <w:rsid w:val="00953FB6"/>
    <w:rsid w:val="009542D4"/>
    <w:rsid w:val="009549C8"/>
    <w:rsid w:val="009551FA"/>
    <w:rsid w:val="00955259"/>
    <w:rsid w:val="009556B8"/>
    <w:rsid w:val="00955ACE"/>
    <w:rsid w:val="00955BD9"/>
    <w:rsid w:val="0095606D"/>
    <w:rsid w:val="0095638C"/>
    <w:rsid w:val="0095659C"/>
    <w:rsid w:val="009569F6"/>
    <w:rsid w:val="00956BA0"/>
    <w:rsid w:val="00956FFD"/>
    <w:rsid w:val="0095711A"/>
    <w:rsid w:val="00957249"/>
    <w:rsid w:val="009572E1"/>
    <w:rsid w:val="00957596"/>
    <w:rsid w:val="00957A6D"/>
    <w:rsid w:val="0096002A"/>
    <w:rsid w:val="00960486"/>
    <w:rsid w:val="009605CB"/>
    <w:rsid w:val="009606CD"/>
    <w:rsid w:val="0096092A"/>
    <w:rsid w:val="0096147F"/>
    <w:rsid w:val="0096170D"/>
    <w:rsid w:val="00961926"/>
    <w:rsid w:val="0096245A"/>
    <w:rsid w:val="009628EA"/>
    <w:rsid w:val="00962D13"/>
    <w:rsid w:val="00963110"/>
    <w:rsid w:val="0096393A"/>
    <w:rsid w:val="0096401C"/>
    <w:rsid w:val="009645AE"/>
    <w:rsid w:val="00964913"/>
    <w:rsid w:val="00964B31"/>
    <w:rsid w:val="00964B4D"/>
    <w:rsid w:val="0096517A"/>
    <w:rsid w:val="00965A93"/>
    <w:rsid w:val="00965BFF"/>
    <w:rsid w:val="00965E2F"/>
    <w:rsid w:val="00966174"/>
    <w:rsid w:val="0096619C"/>
    <w:rsid w:val="0096631E"/>
    <w:rsid w:val="0096637C"/>
    <w:rsid w:val="00966566"/>
    <w:rsid w:val="00966733"/>
    <w:rsid w:val="009667CD"/>
    <w:rsid w:val="00966DC5"/>
    <w:rsid w:val="0096719F"/>
    <w:rsid w:val="00967354"/>
    <w:rsid w:val="009674C9"/>
    <w:rsid w:val="00967651"/>
    <w:rsid w:val="0096785C"/>
    <w:rsid w:val="00967930"/>
    <w:rsid w:val="00967C61"/>
    <w:rsid w:val="00970662"/>
    <w:rsid w:val="00970962"/>
    <w:rsid w:val="00970E42"/>
    <w:rsid w:val="00970F34"/>
    <w:rsid w:val="009717F2"/>
    <w:rsid w:val="00972187"/>
    <w:rsid w:val="009728AC"/>
    <w:rsid w:val="0097290D"/>
    <w:rsid w:val="009737E7"/>
    <w:rsid w:val="00973A16"/>
    <w:rsid w:val="009745E3"/>
    <w:rsid w:val="009746F4"/>
    <w:rsid w:val="009752EB"/>
    <w:rsid w:val="0097570B"/>
    <w:rsid w:val="00975B72"/>
    <w:rsid w:val="00975C67"/>
    <w:rsid w:val="00975FE8"/>
    <w:rsid w:val="00977220"/>
    <w:rsid w:val="00977668"/>
    <w:rsid w:val="009776B1"/>
    <w:rsid w:val="00977827"/>
    <w:rsid w:val="00977F3F"/>
    <w:rsid w:val="009801F0"/>
    <w:rsid w:val="0098060B"/>
    <w:rsid w:val="009806A6"/>
    <w:rsid w:val="00980CF0"/>
    <w:rsid w:val="00980D3B"/>
    <w:rsid w:val="0098121E"/>
    <w:rsid w:val="009814E8"/>
    <w:rsid w:val="0098182C"/>
    <w:rsid w:val="00981BD5"/>
    <w:rsid w:val="00981E69"/>
    <w:rsid w:val="00982451"/>
    <w:rsid w:val="00982827"/>
    <w:rsid w:val="0098296A"/>
    <w:rsid w:val="00982CA1"/>
    <w:rsid w:val="00982F1C"/>
    <w:rsid w:val="00983A3B"/>
    <w:rsid w:val="00983C4D"/>
    <w:rsid w:val="00984090"/>
    <w:rsid w:val="009843E2"/>
    <w:rsid w:val="00984844"/>
    <w:rsid w:val="00984D38"/>
    <w:rsid w:val="00985048"/>
    <w:rsid w:val="00985628"/>
    <w:rsid w:val="00985DCF"/>
    <w:rsid w:val="00985E40"/>
    <w:rsid w:val="00985FF5"/>
    <w:rsid w:val="009862C3"/>
    <w:rsid w:val="00986373"/>
    <w:rsid w:val="0098688B"/>
    <w:rsid w:val="00987092"/>
    <w:rsid w:val="009872CB"/>
    <w:rsid w:val="00987322"/>
    <w:rsid w:val="00987805"/>
    <w:rsid w:val="00987A4F"/>
    <w:rsid w:val="00987E53"/>
    <w:rsid w:val="00990118"/>
    <w:rsid w:val="009901B4"/>
    <w:rsid w:val="00990888"/>
    <w:rsid w:val="00990A83"/>
    <w:rsid w:val="00990C3B"/>
    <w:rsid w:val="00990D6D"/>
    <w:rsid w:val="00990E6E"/>
    <w:rsid w:val="009911AE"/>
    <w:rsid w:val="00991202"/>
    <w:rsid w:val="00991AA0"/>
    <w:rsid w:val="00991D4D"/>
    <w:rsid w:val="0099243A"/>
    <w:rsid w:val="00992C7E"/>
    <w:rsid w:val="00992C96"/>
    <w:rsid w:val="0099321F"/>
    <w:rsid w:val="00993738"/>
    <w:rsid w:val="00993809"/>
    <w:rsid w:val="009941FD"/>
    <w:rsid w:val="00994219"/>
    <w:rsid w:val="009949CD"/>
    <w:rsid w:val="00994C36"/>
    <w:rsid w:val="00995387"/>
    <w:rsid w:val="00995728"/>
    <w:rsid w:val="009957AA"/>
    <w:rsid w:val="0099584B"/>
    <w:rsid w:val="009967A9"/>
    <w:rsid w:val="00996C92"/>
    <w:rsid w:val="009972A1"/>
    <w:rsid w:val="0099738A"/>
    <w:rsid w:val="00997698"/>
    <w:rsid w:val="009A0057"/>
    <w:rsid w:val="009A007A"/>
    <w:rsid w:val="009A036D"/>
    <w:rsid w:val="009A076C"/>
    <w:rsid w:val="009A0930"/>
    <w:rsid w:val="009A0A76"/>
    <w:rsid w:val="009A0DD2"/>
    <w:rsid w:val="009A0FC7"/>
    <w:rsid w:val="009A18B0"/>
    <w:rsid w:val="009A1BF6"/>
    <w:rsid w:val="009A1C14"/>
    <w:rsid w:val="009A1D79"/>
    <w:rsid w:val="009A1FE9"/>
    <w:rsid w:val="009A217B"/>
    <w:rsid w:val="009A240F"/>
    <w:rsid w:val="009A25AF"/>
    <w:rsid w:val="009A2982"/>
    <w:rsid w:val="009A2A1E"/>
    <w:rsid w:val="009A3808"/>
    <w:rsid w:val="009A4F0E"/>
    <w:rsid w:val="009A4FBD"/>
    <w:rsid w:val="009A58F1"/>
    <w:rsid w:val="009A5D7B"/>
    <w:rsid w:val="009A6468"/>
    <w:rsid w:val="009A64C3"/>
    <w:rsid w:val="009A65CD"/>
    <w:rsid w:val="009A6970"/>
    <w:rsid w:val="009A6FB0"/>
    <w:rsid w:val="009A7227"/>
    <w:rsid w:val="009B00D7"/>
    <w:rsid w:val="009B0EDE"/>
    <w:rsid w:val="009B1055"/>
    <w:rsid w:val="009B198F"/>
    <w:rsid w:val="009B1ADE"/>
    <w:rsid w:val="009B1EDC"/>
    <w:rsid w:val="009B1EE5"/>
    <w:rsid w:val="009B2843"/>
    <w:rsid w:val="009B2C8B"/>
    <w:rsid w:val="009B3DA0"/>
    <w:rsid w:val="009B45B2"/>
    <w:rsid w:val="009B4FC7"/>
    <w:rsid w:val="009B5031"/>
    <w:rsid w:val="009B6145"/>
    <w:rsid w:val="009B62C4"/>
    <w:rsid w:val="009B635A"/>
    <w:rsid w:val="009B6B4E"/>
    <w:rsid w:val="009B6C10"/>
    <w:rsid w:val="009B6CD6"/>
    <w:rsid w:val="009B74D0"/>
    <w:rsid w:val="009B75F0"/>
    <w:rsid w:val="009B7D11"/>
    <w:rsid w:val="009C00E0"/>
    <w:rsid w:val="009C09B1"/>
    <w:rsid w:val="009C0CD8"/>
    <w:rsid w:val="009C1749"/>
    <w:rsid w:val="009C239D"/>
    <w:rsid w:val="009C2781"/>
    <w:rsid w:val="009C278B"/>
    <w:rsid w:val="009C27EA"/>
    <w:rsid w:val="009C2C3C"/>
    <w:rsid w:val="009C2F5B"/>
    <w:rsid w:val="009C32B4"/>
    <w:rsid w:val="009C38D1"/>
    <w:rsid w:val="009C3C84"/>
    <w:rsid w:val="009C3D28"/>
    <w:rsid w:val="009C47BB"/>
    <w:rsid w:val="009C4CEA"/>
    <w:rsid w:val="009C5842"/>
    <w:rsid w:val="009C5AD3"/>
    <w:rsid w:val="009C5EE2"/>
    <w:rsid w:val="009C6130"/>
    <w:rsid w:val="009C675B"/>
    <w:rsid w:val="009C6A05"/>
    <w:rsid w:val="009C6CF7"/>
    <w:rsid w:val="009C6E88"/>
    <w:rsid w:val="009C6ECF"/>
    <w:rsid w:val="009C7019"/>
    <w:rsid w:val="009C7402"/>
    <w:rsid w:val="009C7C4E"/>
    <w:rsid w:val="009D03BE"/>
    <w:rsid w:val="009D05FA"/>
    <w:rsid w:val="009D07B7"/>
    <w:rsid w:val="009D0C51"/>
    <w:rsid w:val="009D0CE8"/>
    <w:rsid w:val="009D0E8E"/>
    <w:rsid w:val="009D1447"/>
    <w:rsid w:val="009D195D"/>
    <w:rsid w:val="009D2096"/>
    <w:rsid w:val="009D21A4"/>
    <w:rsid w:val="009D2700"/>
    <w:rsid w:val="009D3385"/>
    <w:rsid w:val="009D3541"/>
    <w:rsid w:val="009D4472"/>
    <w:rsid w:val="009D44C6"/>
    <w:rsid w:val="009D4C24"/>
    <w:rsid w:val="009D4CDC"/>
    <w:rsid w:val="009D50DA"/>
    <w:rsid w:val="009D521A"/>
    <w:rsid w:val="009D5359"/>
    <w:rsid w:val="009D5482"/>
    <w:rsid w:val="009D5B77"/>
    <w:rsid w:val="009D6096"/>
    <w:rsid w:val="009D60C9"/>
    <w:rsid w:val="009D6BDE"/>
    <w:rsid w:val="009D6C37"/>
    <w:rsid w:val="009D6C9F"/>
    <w:rsid w:val="009D6E29"/>
    <w:rsid w:val="009D6E6B"/>
    <w:rsid w:val="009D70EC"/>
    <w:rsid w:val="009D71E7"/>
    <w:rsid w:val="009D729C"/>
    <w:rsid w:val="009D7404"/>
    <w:rsid w:val="009D741D"/>
    <w:rsid w:val="009D7816"/>
    <w:rsid w:val="009E02A8"/>
    <w:rsid w:val="009E0327"/>
    <w:rsid w:val="009E043A"/>
    <w:rsid w:val="009E04B7"/>
    <w:rsid w:val="009E0762"/>
    <w:rsid w:val="009E0C38"/>
    <w:rsid w:val="009E15F3"/>
    <w:rsid w:val="009E1B62"/>
    <w:rsid w:val="009E21D2"/>
    <w:rsid w:val="009E27D3"/>
    <w:rsid w:val="009E294D"/>
    <w:rsid w:val="009E29A2"/>
    <w:rsid w:val="009E2B3B"/>
    <w:rsid w:val="009E2D51"/>
    <w:rsid w:val="009E2EE1"/>
    <w:rsid w:val="009E4D02"/>
    <w:rsid w:val="009E4E3B"/>
    <w:rsid w:val="009E51BE"/>
    <w:rsid w:val="009E65DD"/>
    <w:rsid w:val="009E6626"/>
    <w:rsid w:val="009E6FAB"/>
    <w:rsid w:val="009E7027"/>
    <w:rsid w:val="009E704B"/>
    <w:rsid w:val="009E7256"/>
    <w:rsid w:val="009E77ED"/>
    <w:rsid w:val="009E79A2"/>
    <w:rsid w:val="009E7A40"/>
    <w:rsid w:val="009F011E"/>
    <w:rsid w:val="009F01F8"/>
    <w:rsid w:val="009F02C0"/>
    <w:rsid w:val="009F05B0"/>
    <w:rsid w:val="009F07E2"/>
    <w:rsid w:val="009F0A87"/>
    <w:rsid w:val="009F0DF3"/>
    <w:rsid w:val="009F108B"/>
    <w:rsid w:val="009F169A"/>
    <w:rsid w:val="009F18D5"/>
    <w:rsid w:val="009F1BC5"/>
    <w:rsid w:val="009F2333"/>
    <w:rsid w:val="009F284A"/>
    <w:rsid w:val="009F2D13"/>
    <w:rsid w:val="009F33AF"/>
    <w:rsid w:val="009F37E9"/>
    <w:rsid w:val="009F385A"/>
    <w:rsid w:val="009F38D6"/>
    <w:rsid w:val="009F3BBC"/>
    <w:rsid w:val="009F3E21"/>
    <w:rsid w:val="009F4020"/>
    <w:rsid w:val="009F4848"/>
    <w:rsid w:val="009F5301"/>
    <w:rsid w:val="009F53C2"/>
    <w:rsid w:val="009F57D3"/>
    <w:rsid w:val="009F5AF5"/>
    <w:rsid w:val="009F5C93"/>
    <w:rsid w:val="009F5E77"/>
    <w:rsid w:val="009F6369"/>
    <w:rsid w:val="009F6648"/>
    <w:rsid w:val="009F6B64"/>
    <w:rsid w:val="009F70FD"/>
    <w:rsid w:val="009F7683"/>
    <w:rsid w:val="009F78D0"/>
    <w:rsid w:val="009F7953"/>
    <w:rsid w:val="009F7BAA"/>
    <w:rsid w:val="009F7EB2"/>
    <w:rsid w:val="009F7F22"/>
    <w:rsid w:val="00A00134"/>
    <w:rsid w:val="00A0049B"/>
    <w:rsid w:val="00A006DD"/>
    <w:rsid w:val="00A00E2D"/>
    <w:rsid w:val="00A015BA"/>
    <w:rsid w:val="00A015F9"/>
    <w:rsid w:val="00A018AA"/>
    <w:rsid w:val="00A01A67"/>
    <w:rsid w:val="00A01D9E"/>
    <w:rsid w:val="00A020FD"/>
    <w:rsid w:val="00A02C36"/>
    <w:rsid w:val="00A03A0B"/>
    <w:rsid w:val="00A03ED4"/>
    <w:rsid w:val="00A03FA2"/>
    <w:rsid w:val="00A041BD"/>
    <w:rsid w:val="00A04433"/>
    <w:rsid w:val="00A04485"/>
    <w:rsid w:val="00A0485B"/>
    <w:rsid w:val="00A049C8"/>
    <w:rsid w:val="00A049E9"/>
    <w:rsid w:val="00A04EE3"/>
    <w:rsid w:val="00A05D21"/>
    <w:rsid w:val="00A05F03"/>
    <w:rsid w:val="00A06529"/>
    <w:rsid w:val="00A070ED"/>
    <w:rsid w:val="00A074A7"/>
    <w:rsid w:val="00A106F0"/>
    <w:rsid w:val="00A10920"/>
    <w:rsid w:val="00A10D24"/>
    <w:rsid w:val="00A10F09"/>
    <w:rsid w:val="00A1108D"/>
    <w:rsid w:val="00A11311"/>
    <w:rsid w:val="00A11583"/>
    <w:rsid w:val="00A11769"/>
    <w:rsid w:val="00A11AD6"/>
    <w:rsid w:val="00A11C73"/>
    <w:rsid w:val="00A1286B"/>
    <w:rsid w:val="00A12F00"/>
    <w:rsid w:val="00A139EE"/>
    <w:rsid w:val="00A13CCB"/>
    <w:rsid w:val="00A13FA6"/>
    <w:rsid w:val="00A1405C"/>
    <w:rsid w:val="00A146B2"/>
    <w:rsid w:val="00A1477A"/>
    <w:rsid w:val="00A149F8"/>
    <w:rsid w:val="00A14E9E"/>
    <w:rsid w:val="00A15BB9"/>
    <w:rsid w:val="00A15C56"/>
    <w:rsid w:val="00A15CA6"/>
    <w:rsid w:val="00A16AEA"/>
    <w:rsid w:val="00A16C6C"/>
    <w:rsid w:val="00A16D61"/>
    <w:rsid w:val="00A170B7"/>
    <w:rsid w:val="00A17151"/>
    <w:rsid w:val="00A177DA"/>
    <w:rsid w:val="00A17AB8"/>
    <w:rsid w:val="00A17EF1"/>
    <w:rsid w:val="00A20185"/>
    <w:rsid w:val="00A204C6"/>
    <w:rsid w:val="00A2056A"/>
    <w:rsid w:val="00A210E2"/>
    <w:rsid w:val="00A211FC"/>
    <w:rsid w:val="00A21216"/>
    <w:rsid w:val="00A21349"/>
    <w:rsid w:val="00A215FD"/>
    <w:rsid w:val="00A2177E"/>
    <w:rsid w:val="00A21886"/>
    <w:rsid w:val="00A21EDB"/>
    <w:rsid w:val="00A22BF4"/>
    <w:rsid w:val="00A22D93"/>
    <w:rsid w:val="00A22E36"/>
    <w:rsid w:val="00A231CB"/>
    <w:rsid w:val="00A23438"/>
    <w:rsid w:val="00A2419E"/>
    <w:rsid w:val="00A24207"/>
    <w:rsid w:val="00A243F4"/>
    <w:rsid w:val="00A246E6"/>
    <w:rsid w:val="00A24BF5"/>
    <w:rsid w:val="00A24DE7"/>
    <w:rsid w:val="00A24E70"/>
    <w:rsid w:val="00A26089"/>
    <w:rsid w:val="00A26321"/>
    <w:rsid w:val="00A269EB"/>
    <w:rsid w:val="00A26ADD"/>
    <w:rsid w:val="00A26DA4"/>
    <w:rsid w:val="00A2720C"/>
    <w:rsid w:val="00A2764D"/>
    <w:rsid w:val="00A27E62"/>
    <w:rsid w:val="00A30029"/>
    <w:rsid w:val="00A301EC"/>
    <w:rsid w:val="00A30319"/>
    <w:rsid w:val="00A307B1"/>
    <w:rsid w:val="00A30E2E"/>
    <w:rsid w:val="00A31225"/>
    <w:rsid w:val="00A31EAE"/>
    <w:rsid w:val="00A32042"/>
    <w:rsid w:val="00A3266C"/>
    <w:rsid w:val="00A3277C"/>
    <w:rsid w:val="00A327ED"/>
    <w:rsid w:val="00A328C1"/>
    <w:rsid w:val="00A328C7"/>
    <w:rsid w:val="00A32A18"/>
    <w:rsid w:val="00A32BC4"/>
    <w:rsid w:val="00A3335F"/>
    <w:rsid w:val="00A33370"/>
    <w:rsid w:val="00A33A66"/>
    <w:rsid w:val="00A33D5B"/>
    <w:rsid w:val="00A34421"/>
    <w:rsid w:val="00A3456E"/>
    <w:rsid w:val="00A34880"/>
    <w:rsid w:val="00A34A7B"/>
    <w:rsid w:val="00A34ADE"/>
    <w:rsid w:val="00A34BE6"/>
    <w:rsid w:val="00A355CF"/>
    <w:rsid w:val="00A3583A"/>
    <w:rsid w:val="00A3585F"/>
    <w:rsid w:val="00A35C1E"/>
    <w:rsid w:val="00A361A8"/>
    <w:rsid w:val="00A361B5"/>
    <w:rsid w:val="00A36292"/>
    <w:rsid w:val="00A368C2"/>
    <w:rsid w:val="00A3754D"/>
    <w:rsid w:val="00A37E75"/>
    <w:rsid w:val="00A37E95"/>
    <w:rsid w:val="00A37F57"/>
    <w:rsid w:val="00A406D9"/>
    <w:rsid w:val="00A40879"/>
    <w:rsid w:val="00A409F5"/>
    <w:rsid w:val="00A41D39"/>
    <w:rsid w:val="00A4231C"/>
    <w:rsid w:val="00A42598"/>
    <w:rsid w:val="00A4276F"/>
    <w:rsid w:val="00A42AC1"/>
    <w:rsid w:val="00A42EB1"/>
    <w:rsid w:val="00A43AE2"/>
    <w:rsid w:val="00A441AF"/>
    <w:rsid w:val="00A441EE"/>
    <w:rsid w:val="00A447FD"/>
    <w:rsid w:val="00A44FFD"/>
    <w:rsid w:val="00A458E0"/>
    <w:rsid w:val="00A45CCD"/>
    <w:rsid w:val="00A462DE"/>
    <w:rsid w:val="00A469F0"/>
    <w:rsid w:val="00A46C80"/>
    <w:rsid w:val="00A47024"/>
    <w:rsid w:val="00A479EC"/>
    <w:rsid w:val="00A5069C"/>
    <w:rsid w:val="00A509F7"/>
    <w:rsid w:val="00A513D2"/>
    <w:rsid w:val="00A51A46"/>
    <w:rsid w:val="00A51C7A"/>
    <w:rsid w:val="00A5243C"/>
    <w:rsid w:val="00A52A1F"/>
    <w:rsid w:val="00A52C60"/>
    <w:rsid w:val="00A52FC1"/>
    <w:rsid w:val="00A5353A"/>
    <w:rsid w:val="00A5356B"/>
    <w:rsid w:val="00A53DB0"/>
    <w:rsid w:val="00A53F15"/>
    <w:rsid w:val="00A5405E"/>
    <w:rsid w:val="00A540F3"/>
    <w:rsid w:val="00A549C4"/>
    <w:rsid w:val="00A54A2B"/>
    <w:rsid w:val="00A54C08"/>
    <w:rsid w:val="00A54D7B"/>
    <w:rsid w:val="00A551AC"/>
    <w:rsid w:val="00A557A9"/>
    <w:rsid w:val="00A55A1E"/>
    <w:rsid w:val="00A56BEE"/>
    <w:rsid w:val="00A56CE8"/>
    <w:rsid w:val="00A57161"/>
    <w:rsid w:val="00A60532"/>
    <w:rsid w:val="00A6062D"/>
    <w:rsid w:val="00A60877"/>
    <w:rsid w:val="00A60CC0"/>
    <w:rsid w:val="00A6173E"/>
    <w:rsid w:val="00A61EB6"/>
    <w:rsid w:val="00A61EE1"/>
    <w:rsid w:val="00A6226F"/>
    <w:rsid w:val="00A62916"/>
    <w:rsid w:val="00A6296E"/>
    <w:rsid w:val="00A62C3D"/>
    <w:rsid w:val="00A63084"/>
    <w:rsid w:val="00A63288"/>
    <w:rsid w:val="00A63C85"/>
    <w:rsid w:val="00A63E76"/>
    <w:rsid w:val="00A63EE9"/>
    <w:rsid w:val="00A640D4"/>
    <w:rsid w:val="00A6418F"/>
    <w:rsid w:val="00A64452"/>
    <w:rsid w:val="00A6488D"/>
    <w:rsid w:val="00A64A61"/>
    <w:rsid w:val="00A64B41"/>
    <w:rsid w:val="00A64DBD"/>
    <w:rsid w:val="00A663F4"/>
    <w:rsid w:val="00A66686"/>
    <w:rsid w:val="00A66784"/>
    <w:rsid w:val="00A66F0C"/>
    <w:rsid w:val="00A67114"/>
    <w:rsid w:val="00A67A35"/>
    <w:rsid w:val="00A67B0E"/>
    <w:rsid w:val="00A67C7C"/>
    <w:rsid w:val="00A7044C"/>
    <w:rsid w:val="00A70719"/>
    <w:rsid w:val="00A70785"/>
    <w:rsid w:val="00A7097D"/>
    <w:rsid w:val="00A70BA5"/>
    <w:rsid w:val="00A70CDD"/>
    <w:rsid w:val="00A71155"/>
    <w:rsid w:val="00A712C0"/>
    <w:rsid w:val="00A715DF"/>
    <w:rsid w:val="00A719AF"/>
    <w:rsid w:val="00A71EE6"/>
    <w:rsid w:val="00A71F1F"/>
    <w:rsid w:val="00A71FEB"/>
    <w:rsid w:val="00A71FFD"/>
    <w:rsid w:val="00A72725"/>
    <w:rsid w:val="00A72756"/>
    <w:rsid w:val="00A737D4"/>
    <w:rsid w:val="00A73BBA"/>
    <w:rsid w:val="00A73D44"/>
    <w:rsid w:val="00A74435"/>
    <w:rsid w:val="00A74661"/>
    <w:rsid w:val="00A748E9"/>
    <w:rsid w:val="00A75B3D"/>
    <w:rsid w:val="00A75DEB"/>
    <w:rsid w:val="00A76036"/>
    <w:rsid w:val="00A76068"/>
    <w:rsid w:val="00A76322"/>
    <w:rsid w:val="00A7633E"/>
    <w:rsid w:val="00A76441"/>
    <w:rsid w:val="00A76D0C"/>
    <w:rsid w:val="00A76D70"/>
    <w:rsid w:val="00A76E00"/>
    <w:rsid w:val="00A771AA"/>
    <w:rsid w:val="00A77685"/>
    <w:rsid w:val="00A776AC"/>
    <w:rsid w:val="00A80B66"/>
    <w:rsid w:val="00A81B65"/>
    <w:rsid w:val="00A829CF"/>
    <w:rsid w:val="00A82DE6"/>
    <w:rsid w:val="00A83306"/>
    <w:rsid w:val="00A83E56"/>
    <w:rsid w:val="00A842F5"/>
    <w:rsid w:val="00A84301"/>
    <w:rsid w:val="00A847FA"/>
    <w:rsid w:val="00A84B2A"/>
    <w:rsid w:val="00A8509C"/>
    <w:rsid w:val="00A85114"/>
    <w:rsid w:val="00A8527A"/>
    <w:rsid w:val="00A86693"/>
    <w:rsid w:val="00A86730"/>
    <w:rsid w:val="00A87537"/>
    <w:rsid w:val="00A8773E"/>
    <w:rsid w:val="00A87C09"/>
    <w:rsid w:val="00A87EF2"/>
    <w:rsid w:val="00A90B7F"/>
    <w:rsid w:val="00A9164E"/>
    <w:rsid w:val="00A916E1"/>
    <w:rsid w:val="00A92006"/>
    <w:rsid w:val="00A92B7F"/>
    <w:rsid w:val="00A92BF0"/>
    <w:rsid w:val="00A92DEC"/>
    <w:rsid w:val="00A932AD"/>
    <w:rsid w:val="00A939C6"/>
    <w:rsid w:val="00A93A5A"/>
    <w:rsid w:val="00A93C9D"/>
    <w:rsid w:val="00A93CC1"/>
    <w:rsid w:val="00A9539B"/>
    <w:rsid w:val="00A95B6F"/>
    <w:rsid w:val="00A95EC5"/>
    <w:rsid w:val="00A96125"/>
    <w:rsid w:val="00A96319"/>
    <w:rsid w:val="00A9649F"/>
    <w:rsid w:val="00A96772"/>
    <w:rsid w:val="00A967DD"/>
    <w:rsid w:val="00A971A4"/>
    <w:rsid w:val="00A97654"/>
    <w:rsid w:val="00A97803"/>
    <w:rsid w:val="00A978A5"/>
    <w:rsid w:val="00A97958"/>
    <w:rsid w:val="00A979D2"/>
    <w:rsid w:val="00A97E6E"/>
    <w:rsid w:val="00AA0424"/>
    <w:rsid w:val="00AA052D"/>
    <w:rsid w:val="00AA066C"/>
    <w:rsid w:val="00AA0A0F"/>
    <w:rsid w:val="00AA0C9B"/>
    <w:rsid w:val="00AA121A"/>
    <w:rsid w:val="00AA16C5"/>
    <w:rsid w:val="00AA2026"/>
    <w:rsid w:val="00AA24D9"/>
    <w:rsid w:val="00AA3C91"/>
    <w:rsid w:val="00AA3CF8"/>
    <w:rsid w:val="00AA3EF4"/>
    <w:rsid w:val="00AA3FE2"/>
    <w:rsid w:val="00AA41ED"/>
    <w:rsid w:val="00AA41F5"/>
    <w:rsid w:val="00AA4853"/>
    <w:rsid w:val="00AA4F3A"/>
    <w:rsid w:val="00AA5366"/>
    <w:rsid w:val="00AA5448"/>
    <w:rsid w:val="00AA5773"/>
    <w:rsid w:val="00AA5A07"/>
    <w:rsid w:val="00AA5C83"/>
    <w:rsid w:val="00AA5CFA"/>
    <w:rsid w:val="00AA65FE"/>
    <w:rsid w:val="00AA67F1"/>
    <w:rsid w:val="00AA6BC9"/>
    <w:rsid w:val="00AA6E1F"/>
    <w:rsid w:val="00AA7142"/>
    <w:rsid w:val="00AA7492"/>
    <w:rsid w:val="00AA74B0"/>
    <w:rsid w:val="00AA7977"/>
    <w:rsid w:val="00AB00CE"/>
    <w:rsid w:val="00AB033A"/>
    <w:rsid w:val="00AB06BE"/>
    <w:rsid w:val="00AB0704"/>
    <w:rsid w:val="00AB09A3"/>
    <w:rsid w:val="00AB1768"/>
    <w:rsid w:val="00AB19B4"/>
    <w:rsid w:val="00AB1D69"/>
    <w:rsid w:val="00AB220F"/>
    <w:rsid w:val="00AB23CC"/>
    <w:rsid w:val="00AB27D8"/>
    <w:rsid w:val="00AB2B4F"/>
    <w:rsid w:val="00AB2CA2"/>
    <w:rsid w:val="00AB3473"/>
    <w:rsid w:val="00AB3917"/>
    <w:rsid w:val="00AB4120"/>
    <w:rsid w:val="00AB42F9"/>
    <w:rsid w:val="00AB4B21"/>
    <w:rsid w:val="00AB4C7F"/>
    <w:rsid w:val="00AB513E"/>
    <w:rsid w:val="00AB5B8F"/>
    <w:rsid w:val="00AB5F10"/>
    <w:rsid w:val="00AB61DF"/>
    <w:rsid w:val="00AB637F"/>
    <w:rsid w:val="00AB68DC"/>
    <w:rsid w:val="00AB6C1E"/>
    <w:rsid w:val="00AB70E4"/>
    <w:rsid w:val="00AB783C"/>
    <w:rsid w:val="00AB7DD6"/>
    <w:rsid w:val="00AC0757"/>
    <w:rsid w:val="00AC0B9E"/>
    <w:rsid w:val="00AC11E2"/>
    <w:rsid w:val="00AC1591"/>
    <w:rsid w:val="00AC19B3"/>
    <w:rsid w:val="00AC1B7C"/>
    <w:rsid w:val="00AC1DC7"/>
    <w:rsid w:val="00AC32F3"/>
    <w:rsid w:val="00AC3C21"/>
    <w:rsid w:val="00AC44DE"/>
    <w:rsid w:val="00AC56D9"/>
    <w:rsid w:val="00AC681A"/>
    <w:rsid w:val="00AC6C28"/>
    <w:rsid w:val="00AC6D57"/>
    <w:rsid w:val="00AC7331"/>
    <w:rsid w:val="00AC74B1"/>
    <w:rsid w:val="00AC75D4"/>
    <w:rsid w:val="00AC75D8"/>
    <w:rsid w:val="00AC796A"/>
    <w:rsid w:val="00AC7A65"/>
    <w:rsid w:val="00AC7B82"/>
    <w:rsid w:val="00AD00DE"/>
    <w:rsid w:val="00AD03CB"/>
    <w:rsid w:val="00AD0408"/>
    <w:rsid w:val="00AD12BD"/>
    <w:rsid w:val="00AD15FD"/>
    <w:rsid w:val="00AD16DB"/>
    <w:rsid w:val="00AD20D0"/>
    <w:rsid w:val="00AD254A"/>
    <w:rsid w:val="00AD2931"/>
    <w:rsid w:val="00AD2C47"/>
    <w:rsid w:val="00AD35F2"/>
    <w:rsid w:val="00AD3B0D"/>
    <w:rsid w:val="00AD43B4"/>
    <w:rsid w:val="00AD458D"/>
    <w:rsid w:val="00AD4A24"/>
    <w:rsid w:val="00AD4A94"/>
    <w:rsid w:val="00AD58B8"/>
    <w:rsid w:val="00AD5E8E"/>
    <w:rsid w:val="00AD62C2"/>
    <w:rsid w:val="00AD6503"/>
    <w:rsid w:val="00AD67A8"/>
    <w:rsid w:val="00AD6F00"/>
    <w:rsid w:val="00AD6F92"/>
    <w:rsid w:val="00AD7B96"/>
    <w:rsid w:val="00AE00FF"/>
    <w:rsid w:val="00AE0895"/>
    <w:rsid w:val="00AE0A2E"/>
    <w:rsid w:val="00AE0FEA"/>
    <w:rsid w:val="00AE1010"/>
    <w:rsid w:val="00AE10B5"/>
    <w:rsid w:val="00AE1227"/>
    <w:rsid w:val="00AE19FC"/>
    <w:rsid w:val="00AE1EC0"/>
    <w:rsid w:val="00AE20CC"/>
    <w:rsid w:val="00AE3143"/>
    <w:rsid w:val="00AE3164"/>
    <w:rsid w:val="00AE3649"/>
    <w:rsid w:val="00AE36A6"/>
    <w:rsid w:val="00AE3817"/>
    <w:rsid w:val="00AE3B5E"/>
    <w:rsid w:val="00AE3F09"/>
    <w:rsid w:val="00AE4B74"/>
    <w:rsid w:val="00AE524A"/>
    <w:rsid w:val="00AE5A48"/>
    <w:rsid w:val="00AE5D52"/>
    <w:rsid w:val="00AE60AF"/>
    <w:rsid w:val="00AE616E"/>
    <w:rsid w:val="00AE6888"/>
    <w:rsid w:val="00AE6BEE"/>
    <w:rsid w:val="00AE6C63"/>
    <w:rsid w:val="00AE6DFB"/>
    <w:rsid w:val="00AE777D"/>
    <w:rsid w:val="00AE77CC"/>
    <w:rsid w:val="00AE7889"/>
    <w:rsid w:val="00AE7934"/>
    <w:rsid w:val="00AF04B0"/>
    <w:rsid w:val="00AF04B7"/>
    <w:rsid w:val="00AF08C5"/>
    <w:rsid w:val="00AF0D22"/>
    <w:rsid w:val="00AF1353"/>
    <w:rsid w:val="00AF173A"/>
    <w:rsid w:val="00AF1A52"/>
    <w:rsid w:val="00AF1C2D"/>
    <w:rsid w:val="00AF1FCB"/>
    <w:rsid w:val="00AF2A2B"/>
    <w:rsid w:val="00AF2E40"/>
    <w:rsid w:val="00AF3D4A"/>
    <w:rsid w:val="00AF3DDA"/>
    <w:rsid w:val="00AF4219"/>
    <w:rsid w:val="00AF4357"/>
    <w:rsid w:val="00AF487D"/>
    <w:rsid w:val="00AF4A48"/>
    <w:rsid w:val="00AF4C07"/>
    <w:rsid w:val="00AF4D84"/>
    <w:rsid w:val="00AF4EC5"/>
    <w:rsid w:val="00AF4FBD"/>
    <w:rsid w:val="00AF5489"/>
    <w:rsid w:val="00AF54CA"/>
    <w:rsid w:val="00AF5FD8"/>
    <w:rsid w:val="00AF66FD"/>
    <w:rsid w:val="00AF6748"/>
    <w:rsid w:val="00AF6A40"/>
    <w:rsid w:val="00AF6C40"/>
    <w:rsid w:val="00AF6C4B"/>
    <w:rsid w:val="00AF740E"/>
    <w:rsid w:val="00AF758E"/>
    <w:rsid w:val="00AF77D8"/>
    <w:rsid w:val="00AF7805"/>
    <w:rsid w:val="00B000E2"/>
    <w:rsid w:val="00B00176"/>
    <w:rsid w:val="00B005FD"/>
    <w:rsid w:val="00B00609"/>
    <w:rsid w:val="00B0063C"/>
    <w:rsid w:val="00B007F8"/>
    <w:rsid w:val="00B00DCE"/>
    <w:rsid w:val="00B012E9"/>
    <w:rsid w:val="00B01414"/>
    <w:rsid w:val="00B0158C"/>
    <w:rsid w:val="00B017DD"/>
    <w:rsid w:val="00B01C72"/>
    <w:rsid w:val="00B020ED"/>
    <w:rsid w:val="00B029E6"/>
    <w:rsid w:val="00B02D17"/>
    <w:rsid w:val="00B02DBB"/>
    <w:rsid w:val="00B04795"/>
    <w:rsid w:val="00B0505A"/>
    <w:rsid w:val="00B05366"/>
    <w:rsid w:val="00B060F0"/>
    <w:rsid w:val="00B06366"/>
    <w:rsid w:val="00B06810"/>
    <w:rsid w:val="00B0710C"/>
    <w:rsid w:val="00B072D7"/>
    <w:rsid w:val="00B074F2"/>
    <w:rsid w:val="00B07EA3"/>
    <w:rsid w:val="00B104EE"/>
    <w:rsid w:val="00B114C5"/>
    <w:rsid w:val="00B11C3B"/>
    <w:rsid w:val="00B12658"/>
    <w:rsid w:val="00B126DF"/>
    <w:rsid w:val="00B12EF7"/>
    <w:rsid w:val="00B132A1"/>
    <w:rsid w:val="00B134C9"/>
    <w:rsid w:val="00B13AED"/>
    <w:rsid w:val="00B14051"/>
    <w:rsid w:val="00B143C1"/>
    <w:rsid w:val="00B14515"/>
    <w:rsid w:val="00B146FA"/>
    <w:rsid w:val="00B1533C"/>
    <w:rsid w:val="00B1550B"/>
    <w:rsid w:val="00B16A90"/>
    <w:rsid w:val="00B16B90"/>
    <w:rsid w:val="00B16BD2"/>
    <w:rsid w:val="00B1717C"/>
    <w:rsid w:val="00B17450"/>
    <w:rsid w:val="00B177B2"/>
    <w:rsid w:val="00B20295"/>
    <w:rsid w:val="00B20331"/>
    <w:rsid w:val="00B20674"/>
    <w:rsid w:val="00B20742"/>
    <w:rsid w:val="00B209AD"/>
    <w:rsid w:val="00B20B0E"/>
    <w:rsid w:val="00B20BAC"/>
    <w:rsid w:val="00B20F88"/>
    <w:rsid w:val="00B212F7"/>
    <w:rsid w:val="00B21345"/>
    <w:rsid w:val="00B2142A"/>
    <w:rsid w:val="00B216A6"/>
    <w:rsid w:val="00B218F7"/>
    <w:rsid w:val="00B21A1B"/>
    <w:rsid w:val="00B21CAD"/>
    <w:rsid w:val="00B22471"/>
    <w:rsid w:val="00B225CC"/>
    <w:rsid w:val="00B22890"/>
    <w:rsid w:val="00B229C2"/>
    <w:rsid w:val="00B22A4A"/>
    <w:rsid w:val="00B22BEA"/>
    <w:rsid w:val="00B22CD3"/>
    <w:rsid w:val="00B23198"/>
    <w:rsid w:val="00B233C7"/>
    <w:rsid w:val="00B2358A"/>
    <w:rsid w:val="00B23DB3"/>
    <w:rsid w:val="00B23F51"/>
    <w:rsid w:val="00B24545"/>
    <w:rsid w:val="00B2456A"/>
    <w:rsid w:val="00B2460E"/>
    <w:rsid w:val="00B24777"/>
    <w:rsid w:val="00B24E95"/>
    <w:rsid w:val="00B24FB8"/>
    <w:rsid w:val="00B25225"/>
    <w:rsid w:val="00B25318"/>
    <w:rsid w:val="00B258BD"/>
    <w:rsid w:val="00B26B0C"/>
    <w:rsid w:val="00B26EE6"/>
    <w:rsid w:val="00B26F7B"/>
    <w:rsid w:val="00B30335"/>
    <w:rsid w:val="00B309AC"/>
    <w:rsid w:val="00B30A0C"/>
    <w:rsid w:val="00B30A8D"/>
    <w:rsid w:val="00B30BC8"/>
    <w:rsid w:val="00B322AC"/>
    <w:rsid w:val="00B328D5"/>
    <w:rsid w:val="00B32F65"/>
    <w:rsid w:val="00B32FD1"/>
    <w:rsid w:val="00B331CE"/>
    <w:rsid w:val="00B3332F"/>
    <w:rsid w:val="00B3349D"/>
    <w:rsid w:val="00B33EB2"/>
    <w:rsid w:val="00B343B1"/>
    <w:rsid w:val="00B34EAF"/>
    <w:rsid w:val="00B35219"/>
    <w:rsid w:val="00B3546D"/>
    <w:rsid w:val="00B354F7"/>
    <w:rsid w:val="00B355F1"/>
    <w:rsid w:val="00B357ED"/>
    <w:rsid w:val="00B3581B"/>
    <w:rsid w:val="00B35C46"/>
    <w:rsid w:val="00B35E46"/>
    <w:rsid w:val="00B366F2"/>
    <w:rsid w:val="00B36782"/>
    <w:rsid w:val="00B37144"/>
    <w:rsid w:val="00B371F6"/>
    <w:rsid w:val="00B37659"/>
    <w:rsid w:val="00B3795C"/>
    <w:rsid w:val="00B400B4"/>
    <w:rsid w:val="00B40547"/>
    <w:rsid w:val="00B40915"/>
    <w:rsid w:val="00B40963"/>
    <w:rsid w:val="00B40C98"/>
    <w:rsid w:val="00B41370"/>
    <w:rsid w:val="00B41622"/>
    <w:rsid w:val="00B42824"/>
    <w:rsid w:val="00B42849"/>
    <w:rsid w:val="00B42D35"/>
    <w:rsid w:val="00B431D5"/>
    <w:rsid w:val="00B4349F"/>
    <w:rsid w:val="00B44229"/>
    <w:rsid w:val="00B4444C"/>
    <w:rsid w:val="00B4467F"/>
    <w:rsid w:val="00B44AC8"/>
    <w:rsid w:val="00B44FBD"/>
    <w:rsid w:val="00B4521D"/>
    <w:rsid w:val="00B45D34"/>
    <w:rsid w:val="00B463BF"/>
    <w:rsid w:val="00B46543"/>
    <w:rsid w:val="00B47572"/>
    <w:rsid w:val="00B476B0"/>
    <w:rsid w:val="00B47AD5"/>
    <w:rsid w:val="00B47C3A"/>
    <w:rsid w:val="00B51669"/>
    <w:rsid w:val="00B51E82"/>
    <w:rsid w:val="00B520ED"/>
    <w:rsid w:val="00B524E6"/>
    <w:rsid w:val="00B52602"/>
    <w:rsid w:val="00B5291F"/>
    <w:rsid w:val="00B52CAD"/>
    <w:rsid w:val="00B53275"/>
    <w:rsid w:val="00B5373E"/>
    <w:rsid w:val="00B53993"/>
    <w:rsid w:val="00B546B2"/>
    <w:rsid w:val="00B546C7"/>
    <w:rsid w:val="00B54B42"/>
    <w:rsid w:val="00B54BEB"/>
    <w:rsid w:val="00B5546C"/>
    <w:rsid w:val="00B55640"/>
    <w:rsid w:val="00B5616D"/>
    <w:rsid w:val="00B567C0"/>
    <w:rsid w:val="00B56BBD"/>
    <w:rsid w:val="00B57386"/>
    <w:rsid w:val="00B57CB5"/>
    <w:rsid w:val="00B57D23"/>
    <w:rsid w:val="00B602CF"/>
    <w:rsid w:val="00B60AEC"/>
    <w:rsid w:val="00B60B68"/>
    <w:rsid w:val="00B60BB9"/>
    <w:rsid w:val="00B60D88"/>
    <w:rsid w:val="00B61C9D"/>
    <w:rsid w:val="00B62715"/>
    <w:rsid w:val="00B631BC"/>
    <w:rsid w:val="00B63686"/>
    <w:rsid w:val="00B63873"/>
    <w:rsid w:val="00B63F4A"/>
    <w:rsid w:val="00B64298"/>
    <w:rsid w:val="00B645EB"/>
    <w:rsid w:val="00B648AD"/>
    <w:rsid w:val="00B650A5"/>
    <w:rsid w:val="00B662CB"/>
    <w:rsid w:val="00B66347"/>
    <w:rsid w:val="00B66885"/>
    <w:rsid w:val="00B66923"/>
    <w:rsid w:val="00B6693E"/>
    <w:rsid w:val="00B66BB3"/>
    <w:rsid w:val="00B66CEE"/>
    <w:rsid w:val="00B6754B"/>
    <w:rsid w:val="00B70267"/>
    <w:rsid w:val="00B707FD"/>
    <w:rsid w:val="00B70BB1"/>
    <w:rsid w:val="00B70CE9"/>
    <w:rsid w:val="00B71E41"/>
    <w:rsid w:val="00B7213A"/>
    <w:rsid w:val="00B7245D"/>
    <w:rsid w:val="00B72933"/>
    <w:rsid w:val="00B72B9A"/>
    <w:rsid w:val="00B72C38"/>
    <w:rsid w:val="00B73261"/>
    <w:rsid w:val="00B73670"/>
    <w:rsid w:val="00B737EF"/>
    <w:rsid w:val="00B7382A"/>
    <w:rsid w:val="00B73873"/>
    <w:rsid w:val="00B74174"/>
    <w:rsid w:val="00B74415"/>
    <w:rsid w:val="00B74754"/>
    <w:rsid w:val="00B74EE3"/>
    <w:rsid w:val="00B75931"/>
    <w:rsid w:val="00B75CAB"/>
    <w:rsid w:val="00B75E25"/>
    <w:rsid w:val="00B760FC"/>
    <w:rsid w:val="00B7655E"/>
    <w:rsid w:val="00B7677C"/>
    <w:rsid w:val="00B777CD"/>
    <w:rsid w:val="00B77F49"/>
    <w:rsid w:val="00B8024B"/>
    <w:rsid w:val="00B80BE6"/>
    <w:rsid w:val="00B810A4"/>
    <w:rsid w:val="00B810DB"/>
    <w:rsid w:val="00B81515"/>
    <w:rsid w:val="00B8186E"/>
    <w:rsid w:val="00B820EF"/>
    <w:rsid w:val="00B826F9"/>
    <w:rsid w:val="00B82BE1"/>
    <w:rsid w:val="00B82D8F"/>
    <w:rsid w:val="00B82F18"/>
    <w:rsid w:val="00B83330"/>
    <w:rsid w:val="00B84292"/>
    <w:rsid w:val="00B842BB"/>
    <w:rsid w:val="00B84E84"/>
    <w:rsid w:val="00B85220"/>
    <w:rsid w:val="00B859AB"/>
    <w:rsid w:val="00B85BAA"/>
    <w:rsid w:val="00B85F46"/>
    <w:rsid w:val="00B85F4C"/>
    <w:rsid w:val="00B86035"/>
    <w:rsid w:val="00B8673F"/>
    <w:rsid w:val="00B86E4E"/>
    <w:rsid w:val="00B86F71"/>
    <w:rsid w:val="00B86FE8"/>
    <w:rsid w:val="00B872D8"/>
    <w:rsid w:val="00B873C6"/>
    <w:rsid w:val="00B878B6"/>
    <w:rsid w:val="00B8794F"/>
    <w:rsid w:val="00B8797B"/>
    <w:rsid w:val="00B901EB"/>
    <w:rsid w:val="00B90340"/>
    <w:rsid w:val="00B90451"/>
    <w:rsid w:val="00B9076A"/>
    <w:rsid w:val="00B912FE"/>
    <w:rsid w:val="00B9150A"/>
    <w:rsid w:val="00B917F7"/>
    <w:rsid w:val="00B918CA"/>
    <w:rsid w:val="00B91E36"/>
    <w:rsid w:val="00B92415"/>
    <w:rsid w:val="00B9242B"/>
    <w:rsid w:val="00B92589"/>
    <w:rsid w:val="00B92F92"/>
    <w:rsid w:val="00B9384E"/>
    <w:rsid w:val="00B94016"/>
    <w:rsid w:val="00B94082"/>
    <w:rsid w:val="00B94379"/>
    <w:rsid w:val="00B94B98"/>
    <w:rsid w:val="00B95299"/>
    <w:rsid w:val="00B9571C"/>
    <w:rsid w:val="00B96210"/>
    <w:rsid w:val="00B96527"/>
    <w:rsid w:val="00B965FB"/>
    <w:rsid w:val="00B9663F"/>
    <w:rsid w:val="00B96867"/>
    <w:rsid w:val="00B96B5D"/>
    <w:rsid w:val="00B96F16"/>
    <w:rsid w:val="00B97743"/>
    <w:rsid w:val="00B9797C"/>
    <w:rsid w:val="00B97A7B"/>
    <w:rsid w:val="00B97EE8"/>
    <w:rsid w:val="00BA038E"/>
    <w:rsid w:val="00BA0524"/>
    <w:rsid w:val="00BA09DF"/>
    <w:rsid w:val="00BA0A47"/>
    <w:rsid w:val="00BA1089"/>
    <w:rsid w:val="00BA1176"/>
    <w:rsid w:val="00BA1824"/>
    <w:rsid w:val="00BA2191"/>
    <w:rsid w:val="00BA2C1C"/>
    <w:rsid w:val="00BA2ED9"/>
    <w:rsid w:val="00BA3275"/>
    <w:rsid w:val="00BA415B"/>
    <w:rsid w:val="00BA417E"/>
    <w:rsid w:val="00BA4573"/>
    <w:rsid w:val="00BA4DBF"/>
    <w:rsid w:val="00BA5434"/>
    <w:rsid w:val="00BA5488"/>
    <w:rsid w:val="00BA5561"/>
    <w:rsid w:val="00BA70E2"/>
    <w:rsid w:val="00BA747F"/>
    <w:rsid w:val="00BA7BC1"/>
    <w:rsid w:val="00BA7F5A"/>
    <w:rsid w:val="00BB00C4"/>
    <w:rsid w:val="00BB05FC"/>
    <w:rsid w:val="00BB07A0"/>
    <w:rsid w:val="00BB07EA"/>
    <w:rsid w:val="00BB17BC"/>
    <w:rsid w:val="00BB18C0"/>
    <w:rsid w:val="00BB192E"/>
    <w:rsid w:val="00BB1BAB"/>
    <w:rsid w:val="00BB316A"/>
    <w:rsid w:val="00BB3A7A"/>
    <w:rsid w:val="00BB3B07"/>
    <w:rsid w:val="00BB3B53"/>
    <w:rsid w:val="00BB3CA6"/>
    <w:rsid w:val="00BB4090"/>
    <w:rsid w:val="00BB4099"/>
    <w:rsid w:val="00BB41D7"/>
    <w:rsid w:val="00BB42F3"/>
    <w:rsid w:val="00BB44DE"/>
    <w:rsid w:val="00BB461A"/>
    <w:rsid w:val="00BB4855"/>
    <w:rsid w:val="00BB491B"/>
    <w:rsid w:val="00BB4A5F"/>
    <w:rsid w:val="00BB4E16"/>
    <w:rsid w:val="00BB4FC2"/>
    <w:rsid w:val="00BB5941"/>
    <w:rsid w:val="00BB6030"/>
    <w:rsid w:val="00BB6890"/>
    <w:rsid w:val="00BB6BD5"/>
    <w:rsid w:val="00BB7403"/>
    <w:rsid w:val="00BC0102"/>
    <w:rsid w:val="00BC0188"/>
    <w:rsid w:val="00BC048A"/>
    <w:rsid w:val="00BC0781"/>
    <w:rsid w:val="00BC0844"/>
    <w:rsid w:val="00BC0BF6"/>
    <w:rsid w:val="00BC0DCB"/>
    <w:rsid w:val="00BC128F"/>
    <w:rsid w:val="00BC135C"/>
    <w:rsid w:val="00BC1B1F"/>
    <w:rsid w:val="00BC1C47"/>
    <w:rsid w:val="00BC1CB5"/>
    <w:rsid w:val="00BC2D8B"/>
    <w:rsid w:val="00BC2F97"/>
    <w:rsid w:val="00BC392A"/>
    <w:rsid w:val="00BC4126"/>
    <w:rsid w:val="00BC46FD"/>
    <w:rsid w:val="00BC495C"/>
    <w:rsid w:val="00BC4AF8"/>
    <w:rsid w:val="00BC4F9B"/>
    <w:rsid w:val="00BC53AB"/>
    <w:rsid w:val="00BC5530"/>
    <w:rsid w:val="00BC5C24"/>
    <w:rsid w:val="00BC6272"/>
    <w:rsid w:val="00BC6A53"/>
    <w:rsid w:val="00BC70BA"/>
    <w:rsid w:val="00BC769D"/>
    <w:rsid w:val="00BD0303"/>
    <w:rsid w:val="00BD05A6"/>
    <w:rsid w:val="00BD123E"/>
    <w:rsid w:val="00BD1773"/>
    <w:rsid w:val="00BD17D6"/>
    <w:rsid w:val="00BD1BCD"/>
    <w:rsid w:val="00BD227A"/>
    <w:rsid w:val="00BD232E"/>
    <w:rsid w:val="00BD2605"/>
    <w:rsid w:val="00BD2773"/>
    <w:rsid w:val="00BD2B68"/>
    <w:rsid w:val="00BD37BB"/>
    <w:rsid w:val="00BD39D0"/>
    <w:rsid w:val="00BD43BC"/>
    <w:rsid w:val="00BD4475"/>
    <w:rsid w:val="00BD44EF"/>
    <w:rsid w:val="00BD4CCE"/>
    <w:rsid w:val="00BD531D"/>
    <w:rsid w:val="00BD594D"/>
    <w:rsid w:val="00BD5FA6"/>
    <w:rsid w:val="00BD648A"/>
    <w:rsid w:val="00BD64FD"/>
    <w:rsid w:val="00BD651E"/>
    <w:rsid w:val="00BD66A6"/>
    <w:rsid w:val="00BD7D63"/>
    <w:rsid w:val="00BE0179"/>
    <w:rsid w:val="00BE0A72"/>
    <w:rsid w:val="00BE11A3"/>
    <w:rsid w:val="00BE1CB8"/>
    <w:rsid w:val="00BE228E"/>
    <w:rsid w:val="00BE2BC5"/>
    <w:rsid w:val="00BE3A3F"/>
    <w:rsid w:val="00BE3C85"/>
    <w:rsid w:val="00BE3DD5"/>
    <w:rsid w:val="00BE3FF9"/>
    <w:rsid w:val="00BE405F"/>
    <w:rsid w:val="00BE4775"/>
    <w:rsid w:val="00BE4AA6"/>
    <w:rsid w:val="00BE4B5C"/>
    <w:rsid w:val="00BE50A6"/>
    <w:rsid w:val="00BE55CF"/>
    <w:rsid w:val="00BE5B7C"/>
    <w:rsid w:val="00BE5DA4"/>
    <w:rsid w:val="00BE5DF4"/>
    <w:rsid w:val="00BE65B0"/>
    <w:rsid w:val="00BE66B0"/>
    <w:rsid w:val="00BE68CB"/>
    <w:rsid w:val="00BE6E52"/>
    <w:rsid w:val="00BE6F44"/>
    <w:rsid w:val="00BE707A"/>
    <w:rsid w:val="00BE7395"/>
    <w:rsid w:val="00BE794B"/>
    <w:rsid w:val="00BE7A80"/>
    <w:rsid w:val="00BE7B48"/>
    <w:rsid w:val="00BE7C05"/>
    <w:rsid w:val="00BF0044"/>
    <w:rsid w:val="00BF0272"/>
    <w:rsid w:val="00BF0960"/>
    <w:rsid w:val="00BF09D7"/>
    <w:rsid w:val="00BF0AD4"/>
    <w:rsid w:val="00BF195A"/>
    <w:rsid w:val="00BF1AAA"/>
    <w:rsid w:val="00BF1F84"/>
    <w:rsid w:val="00BF202A"/>
    <w:rsid w:val="00BF220D"/>
    <w:rsid w:val="00BF24D3"/>
    <w:rsid w:val="00BF263E"/>
    <w:rsid w:val="00BF278C"/>
    <w:rsid w:val="00BF2983"/>
    <w:rsid w:val="00BF2E64"/>
    <w:rsid w:val="00BF314C"/>
    <w:rsid w:val="00BF3835"/>
    <w:rsid w:val="00BF3973"/>
    <w:rsid w:val="00BF41C9"/>
    <w:rsid w:val="00BF4D7C"/>
    <w:rsid w:val="00BF520B"/>
    <w:rsid w:val="00BF53DA"/>
    <w:rsid w:val="00BF544A"/>
    <w:rsid w:val="00BF56CE"/>
    <w:rsid w:val="00BF5855"/>
    <w:rsid w:val="00BF5C85"/>
    <w:rsid w:val="00BF61D3"/>
    <w:rsid w:val="00BF6675"/>
    <w:rsid w:val="00BF66F5"/>
    <w:rsid w:val="00BF68B5"/>
    <w:rsid w:val="00BF6C74"/>
    <w:rsid w:val="00BF6F36"/>
    <w:rsid w:val="00BF6F3B"/>
    <w:rsid w:val="00BF7050"/>
    <w:rsid w:val="00BF71CA"/>
    <w:rsid w:val="00BF73F1"/>
    <w:rsid w:val="00BF7956"/>
    <w:rsid w:val="00BF79D3"/>
    <w:rsid w:val="00BF7D3E"/>
    <w:rsid w:val="00BF7F59"/>
    <w:rsid w:val="00C0042F"/>
    <w:rsid w:val="00C00697"/>
    <w:rsid w:val="00C00B9C"/>
    <w:rsid w:val="00C0101A"/>
    <w:rsid w:val="00C01203"/>
    <w:rsid w:val="00C01947"/>
    <w:rsid w:val="00C01A47"/>
    <w:rsid w:val="00C02F95"/>
    <w:rsid w:val="00C03463"/>
    <w:rsid w:val="00C034BE"/>
    <w:rsid w:val="00C0364F"/>
    <w:rsid w:val="00C0365F"/>
    <w:rsid w:val="00C03711"/>
    <w:rsid w:val="00C0391D"/>
    <w:rsid w:val="00C04017"/>
    <w:rsid w:val="00C04C71"/>
    <w:rsid w:val="00C04E24"/>
    <w:rsid w:val="00C04EED"/>
    <w:rsid w:val="00C0583C"/>
    <w:rsid w:val="00C0606E"/>
    <w:rsid w:val="00C062CD"/>
    <w:rsid w:val="00C0648D"/>
    <w:rsid w:val="00C06837"/>
    <w:rsid w:val="00C06B7D"/>
    <w:rsid w:val="00C06D24"/>
    <w:rsid w:val="00C0731B"/>
    <w:rsid w:val="00C077E6"/>
    <w:rsid w:val="00C0796C"/>
    <w:rsid w:val="00C07E55"/>
    <w:rsid w:val="00C108EB"/>
    <w:rsid w:val="00C10A23"/>
    <w:rsid w:val="00C10A39"/>
    <w:rsid w:val="00C10C76"/>
    <w:rsid w:val="00C10CDF"/>
    <w:rsid w:val="00C10ED1"/>
    <w:rsid w:val="00C10FCE"/>
    <w:rsid w:val="00C11A9B"/>
    <w:rsid w:val="00C11CE9"/>
    <w:rsid w:val="00C12033"/>
    <w:rsid w:val="00C12051"/>
    <w:rsid w:val="00C126F4"/>
    <w:rsid w:val="00C13311"/>
    <w:rsid w:val="00C1379D"/>
    <w:rsid w:val="00C138E2"/>
    <w:rsid w:val="00C13C5F"/>
    <w:rsid w:val="00C13F66"/>
    <w:rsid w:val="00C1400E"/>
    <w:rsid w:val="00C142A2"/>
    <w:rsid w:val="00C14712"/>
    <w:rsid w:val="00C14970"/>
    <w:rsid w:val="00C14C2A"/>
    <w:rsid w:val="00C14C5E"/>
    <w:rsid w:val="00C14E4E"/>
    <w:rsid w:val="00C14E9A"/>
    <w:rsid w:val="00C14F50"/>
    <w:rsid w:val="00C154AE"/>
    <w:rsid w:val="00C157A1"/>
    <w:rsid w:val="00C15D3D"/>
    <w:rsid w:val="00C15F19"/>
    <w:rsid w:val="00C16050"/>
    <w:rsid w:val="00C162F1"/>
    <w:rsid w:val="00C163FB"/>
    <w:rsid w:val="00C171CF"/>
    <w:rsid w:val="00C17283"/>
    <w:rsid w:val="00C173B9"/>
    <w:rsid w:val="00C179B3"/>
    <w:rsid w:val="00C17FA0"/>
    <w:rsid w:val="00C213B9"/>
    <w:rsid w:val="00C21498"/>
    <w:rsid w:val="00C215E4"/>
    <w:rsid w:val="00C2171B"/>
    <w:rsid w:val="00C21C21"/>
    <w:rsid w:val="00C21C5E"/>
    <w:rsid w:val="00C21D3B"/>
    <w:rsid w:val="00C226BF"/>
    <w:rsid w:val="00C23738"/>
    <w:rsid w:val="00C23A76"/>
    <w:rsid w:val="00C24A27"/>
    <w:rsid w:val="00C24A98"/>
    <w:rsid w:val="00C255D7"/>
    <w:rsid w:val="00C2585B"/>
    <w:rsid w:val="00C25E9B"/>
    <w:rsid w:val="00C25FB2"/>
    <w:rsid w:val="00C2634D"/>
    <w:rsid w:val="00C26679"/>
    <w:rsid w:val="00C266D0"/>
    <w:rsid w:val="00C27968"/>
    <w:rsid w:val="00C27D30"/>
    <w:rsid w:val="00C27EFF"/>
    <w:rsid w:val="00C30010"/>
    <w:rsid w:val="00C30756"/>
    <w:rsid w:val="00C309F6"/>
    <w:rsid w:val="00C30DCA"/>
    <w:rsid w:val="00C30E70"/>
    <w:rsid w:val="00C3130D"/>
    <w:rsid w:val="00C315F3"/>
    <w:rsid w:val="00C31C4D"/>
    <w:rsid w:val="00C321D8"/>
    <w:rsid w:val="00C32641"/>
    <w:rsid w:val="00C3271B"/>
    <w:rsid w:val="00C32A96"/>
    <w:rsid w:val="00C32C67"/>
    <w:rsid w:val="00C33422"/>
    <w:rsid w:val="00C33F46"/>
    <w:rsid w:val="00C346C2"/>
    <w:rsid w:val="00C34ACD"/>
    <w:rsid w:val="00C34E8F"/>
    <w:rsid w:val="00C34EA1"/>
    <w:rsid w:val="00C35200"/>
    <w:rsid w:val="00C35CEA"/>
    <w:rsid w:val="00C35E34"/>
    <w:rsid w:val="00C36401"/>
    <w:rsid w:val="00C36891"/>
    <w:rsid w:val="00C36EAB"/>
    <w:rsid w:val="00C36F20"/>
    <w:rsid w:val="00C3715C"/>
    <w:rsid w:val="00C372A9"/>
    <w:rsid w:val="00C374C3"/>
    <w:rsid w:val="00C37A21"/>
    <w:rsid w:val="00C37B2B"/>
    <w:rsid w:val="00C37CCE"/>
    <w:rsid w:val="00C37EEE"/>
    <w:rsid w:val="00C37FA7"/>
    <w:rsid w:val="00C4060E"/>
    <w:rsid w:val="00C407D6"/>
    <w:rsid w:val="00C408E2"/>
    <w:rsid w:val="00C41058"/>
    <w:rsid w:val="00C411ED"/>
    <w:rsid w:val="00C4132C"/>
    <w:rsid w:val="00C413E7"/>
    <w:rsid w:val="00C41CDE"/>
    <w:rsid w:val="00C41F8A"/>
    <w:rsid w:val="00C42AC7"/>
    <w:rsid w:val="00C43005"/>
    <w:rsid w:val="00C4310B"/>
    <w:rsid w:val="00C433E9"/>
    <w:rsid w:val="00C4373A"/>
    <w:rsid w:val="00C43750"/>
    <w:rsid w:val="00C43802"/>
    <w:rsid w:val="00C43EC8"/>
    <w:rsid w:val="00C4417E"/>
    <w:rsid w:val="00C4447F"/>
    <w:rsid w:val="00C444F7"/>
    <w:rsid w:val="00C4457A"/>
    <w:rsid w:val="00C44EC3"/>
    <w:rsid w:val="00C44EFE"/>
    <w:rsid w:val="00C45688"/>
    <w:rsid w:val="00C45773"/>
    <w:rsid w:val="00C45B38"/>
    <w:rsid w:val="00C46502"/>
    <w:rsid w:val="00C46CD7"/>
    <w:rsid w:val="00C47AAE"/>
    <w:rsid w:val="00C47F0A"/>
    <w:rsid w:val="00C50185"/>
    <w:rsid w:val="00C509F4"/>
    <w:rsid w:val="00C5149F"/>
    <w:rsid w:val="00C521FD"/>
    <w:rsid w:val="00C523E1"/>
    <w:rsid w:val="00C52986"/>
    <w:rsid w:val="00C52E19"/>
    <w:rsid w:val="00C52F58"/>
    <w:rsid w:val="00C52FCB"/>
    <w:rsid w:val="00C530D6"/>
    <w:rsid w:val="00C53635"/>
    <w:rsid w:val="00C539D8"/>
    <w:rsid w:val="00C53CB1"/>
    <w:rsid w:val="00C53F0D"/>
    <w:rsid w:val="00C54DB6"/>
    <w:rsid w:val="00C5504E"/>
    <w:rsid w:val="00C5544D"/>
    <w:rsid w:val="00C55524"/>
    <w:rsid w:val="00C5582E"/>
    <w:rsid w:val="00C55844"/>
    <w:rsid w:val="00C55CDF"/>
    <w:rsid w:val="00C55DEA"/>
    <w:rsid w:val="00C55FE5"/>
    <w:rsid w:val="00C560A2"/>
    <w:rsid w:val="00C56237"/>
    <w:rsid w:val="00C577D3"/>
    <w:rsid w:val="00C57A4A"/>
    <w:rsid w:val="00C57B2E"/>
    <w:rsid w:val="00C57EDA"/>
    <w:rsid w:val="00C57F21"/>
    <w:rsid w:val="00C61200"/>
    <w:rsid w:val="00C61262"/>
    <w:rsid w:val="00C61BDE"/>
    <w:rsid w:val="00C61E59"/>
    <w:rsid w:val="00C62376"/>
    <w:rsid w:val="00C628A5"/>
    <w:rsid w:val="00C62BCC"/>
    <w:rsid w:val="00C63819"/>
    <w:rsid w:val="00C63FD2"/>
    <w:rsid w:val="00C64042"/>
    <w:rsid w:val="00C6404B"/>
    <w:rsid w:val="00C64669"/>
    <w:rsid w:val="00C65078"/>
    <w:rsid w:val="00C658D3"/>
    <w:rsid w:val="00C6598D"/>
    <w:rsid w:val="00C662BF"/>
    <w:rsid w:val="00C669F2"/>
    <w:rsid w:val="00C66EEA"/>
    <w:rsid w:val="00C67053"/>
    <w:rsid w:val="00C675B7"/>
    <w:rsid w:val="00C67960"/>
    <w:rsid w:val="00C7000D"/>
    <w:rsid w:val="00C7061E"/>
    <w:rsid w:val="00C7094E"/>
    <w:rsid w:val="00C70B5A"/>
    <w:rsid w:val="00C70CFF"/>
    <w:rsid w:val="00C70F2B"/>
    <w:rsid w:val="00C717CA"/>
    <w:rsid w:val="00C7186A"/>
    <w:rsid w:val="00C71B99"/>
    <w:rsid w:val="00C71BDD"/>
    <w:rsid w:val="00C71DEE"/>
    <w:rsid w:val="00C71F6A"/>
    <w:rsid w:val="00C7274A"/>
    <w:rsid w:val="00C73D30"/>
    <w:rsid w:val="00C73F20"/>
    <w:rsid w:val="00C7408A"/>
    <w:rsid w:val="00C7478F"/>
    <w:rsid w:val="00C74825"/>
    <w:rsid w:val="00C7519D"/>
    <w:rsid w:val="00C7529A"/>
    <w:rsid w:val="00C75D71"/>
    <w:rsid w:val="00C75EC9"/>
    <w:rsid w:val="00C76386"/>
    <w:rsid w:val="00C76955"/>
    <w:rsid w:val="00C77896"/>
    <w:rsid w:val="00C80035"/>
    <w:rsid w:val="00C800AA"/>
    <w:rsid w:val="00C800E0"/>
    <w:rsid w:val="00C80467"/>
    <w:rsid w:val="00C80723"/>
    <w:rsid w:val="00C8088E"/>
    <w:rsid w:val="00C809F3"/>
    <w:rsid w:val="00C80E0E"/>
    <w:rsid w:val="00C8125B"/>
    <w:rsid w:val="00C81710"/>
    <w:rsid w:val="00C81FDF"/>
    <w:rsid w:val="00C823A2"/>
    <w:rsid w:val="00C8289A"/>
    <w:rsid w:val="00C82928"/>
    <w:rsid w:val="00C82E51"/>
    <w:rsid w:val="00C830C2"/>
    <w:rsid w:val="00C83197"/>
    <w:rsid w:val="00C835B9"/>
    <w:rsid w:val="00C83661"/>
    <w:rsid w:val="00C83907"/>
    <w:rsid w:val="00C839E9"/>
    <w:rsid w:val="00C83AD2"/>
    <w:rsid w:val="00C83C09"/>
    <w:rsid w:val="00C83C9F"/>
    <w:rsid w:val="00C84221"/>
    <w:rsid w:val="00C842B4"/>
    <w:rsid w:val="00C845A5"/>
    <w:rsid w:val="00C84C60"/>
    <w:rsid w:val="00C85863"/>
    <w:rsid w:val="00C86226"/>
    <w:rsid w:val="00C86961"/>
    <w:rsid w:val="00C86968"/>
    <w:rsid w:val="00C86DB5"/>
    <w:rsid w:val="00C86E14"/>
    <w:rsid w:val="00C86F20"/>
    <w:rsid w:val="00C878DC"/>
    <w:rsid w:val="00C900E7"/>
    <w:rsid w:val="00C9037B"/>
    <w:rsid w:val="00C90741"/>
    <w:rsid w:val="00C90BED"/>
    <w:rsid w:val="00C90C14"/>
    <w:rsid w:val="00C90D13"/>
    <w:rsid w:val="00C90F6E"/>
    <w:rsid w:val="00C91671"/>
    <w:rsid w:val="00C91739"/>
    <w:rsid w:val="00C91759"/>
    <w:rsid w:val="00C91980"/>
    <w:rsid w:val="00C920EA"/>
    <w:rsid w:val="00C92457"/>
    <w:rsid w:val="00C9252A"/>
    <w:rsid w:val="00C92F32"/>
    <w:rsid w:val="00C93554"/>
    <w:rsid w:val="00C93EFC"/>
    <w:rsid w:val="00C94015"/>
    <w:rsid w:val="00C94103"/>
    <w:rsid w:val="00C9411B"/>
    <w:rsid w:val="00C94151"/>
    <w:rsid w:val="00C942EC"/>
    <w:rsid w:val="00C945CD"/>
    <w:rsid w:val="00C94989"/>
    <w:rsid w:val="00C94DA9"/>
    <w:rsid w:val="00C95E5B"/>
    <w:rsid w:val="00C96C55"/>
    <w:rsid w:val="00C97590"/>
    <w:rsid w:val="00C97BB1"/>
    <w:rsid w:val="00C97F25"/>
    <w:rsid w:val="00CA00CB"/>
    <w:rsid w:val="00CA023B"/>
    <w:rsid w:val="00CA0D1A"/>
    <w:rsid w:val="00CA0DF6"/>
    <w:rsid w:val="00CA1560"/>
    <w:rsid w:val="00CA168B"/>
    <w:rsid w:val="00CA1986"/>
    <w:rsid w:val="00CA1A8B"/>
    <w:rsid w:val="00CA1F1D"/>
    <w:rsid w:val="00CA2192"/>
    <w:rsid w:val="00CA2349"/>
    <w:rsid w:val="00CA272C"/>
    <w:rsid w:val="00CA2D84"/>
    <w:rsid w:val="00CA2EB3"/>
    <w:rsid w:val="00CA2F9F"/>
    <w:rsid w:val="00CA3845"/>
    <w:rsid w:val="00CA4631"/>
    <w:rsid w:val="00CA5921"/>
    <w:rsid w:val="00CA5C10"/>
    <w:rsid w:val="00CA6DEE"/>
    <w:rsid w:val="00CA705E"/>
    <w:rsid w:val="00CA7E3B"/>
    <w:rsid w:val="00CB0270"/>
    <w:rsid w:val="00CB0F60"/>
    <w:rsid w:val="00CB1EA7"/>
    <w:rsid w:val="00CB27FD"/>
    <w:rsid w:val="00CB2DDD"/>
    <w:rsid w:val="00CB2E08"/>
    <w:rsid w:val="00CB310E"/>
    <w:rsid w:val="00CB3D99"/>
    <w:rsid w:val="00CB4413"/>
    <w:rsid w:val="00CB45AC"/>
    <w:rsid w:val="00CB4AB1"/>
    <w:rsid w:val="00CB4F32"/>
    <w:rsid w:val="00CB56A7"/>
    <w:rsid w:val="00CB58A0"/>
    <w:rsid w:val="00CB642A"/>
    <w:rsid w:val="00CB7536"/>
    <w:rsid w:val="00CB7D0D"/>
    <w:rsid w:val="00CB7DB5"/>
    <w:rsid w:val="00CB7E26"/>
    <w:rsid w:val="00CC0634"/>
    <w:rsid w:val="00CC0669"/>
    <w:rsid w:val="00CC087F"/>
    <w:rsid w:val="00CC0F82"/>
    <w:rsid w:val="00CC0FA6"/>
    <w:rsid w:val="00CC11E6"/>
    <w:rsid w:val="00CC13D8"/>
    <w:rsid w:val="00CC1C92"/>
    <w:rsid w:val="00CC1F14"/>
    <w:rsid w:val="00CC217C"/>
    <w:rsid w:val="00CC3EE2"/>
    <w:rsid w:val="00CC437C"/>
    <w:rsid w:val="00CC4EC6"/>
    <w:rsid w:val="00CC5308"/>
    <w:rsid w:val="00CC5358"/>
    <w:rsid w:val="00CC5359"/>
    <w:rsid w:val="00CC5483"/>
    <w:rsid w:val="00CC590C"/>
    <w:rsid w:val="00CC5A01"/>
    <w:rsid w:val="00CC6065"/>
    <w:rsid w:val="00CC6992"/>
    <w:rsid w:val="00CC6D74"/>
    <w:rsid w:val="00CC709C"/>
    <w:rsid w:val="00CC77E1"/>
    <w:rsid w:val="00CC7990"/>
    <w:rsid w:val="00CC79E8"/>
    <w:rsid w:val="00CD052A"/>
    <w:rsid w:val="00CD1399"/>
    <w:rsid w:val="00CD1CC3"/>
    <w:rsid w:val="00CD2801"/>
    <w:rsid w:val="00CD370E"/>
    <w:rsid w:val="00CD3D2D"/>
    <w:rsid w:val="00CD43CC"/>
    <w:rsid w:val="00CD4761"/>
    <w:rsid w:val="00CD4936"/>
    <w:rsid w:val="00CD4C21"/>
    <w:rsid w:val="00CD51F7"/>
    <w:rsid w:val="00CD52DE"/>
    <w:rsid w:val="00CD55E1"/>
    <w:rsid w:val="00CD588B"/>
    <w:rsid w:val="00CD5B10"/>
    <w:rsid w:val="00CD6371"/>
    <w:rsid w:val="00CD640E"/>
    <w:rsid w:val="00CD6561"/>
    <w:rsid w:val="00CD6603"/>
    <w:rsid w:val="00CD6629"/>
    <w:rsid w:val="00CD6630"/>
    <w:rsid w:val="00CD6C67"/>
    <w:rsid w:val="00CD6CE5"/>
    <w:rsid w:val="00CD6DF9"/>
    <w:rsid w:val="00CD6E96"/>
    <w:rsid w:val="00CD7417"/>
    <w:rsid w:val="00CD74F6"/>
    <w:rsid w:val="00CD770D"/>
    <w:rsid w:val="00CD7AE7"/>
    <w:rsid w:val="00CE0463"/>
    <w:rsid w:val="00CE079C"/>
    <w:rsid w:val="00CE08F1"/>
    <w:rsid w:val="00CE1190"/>
    <w:rsid w:val="00CE143B"/>
    <w:rsid w:val="00CE16FD"/>
    <w:rsid w:val="00CE1A16"/>
    <w:rsid w:val="00CE1AAC"/>
    <w:rsid w:val="00CE1F0B"/>
    <w:rsid w:val="00CE1FB8"/>
    <w:rsid w:val="00CE288A"/>
    <w:rsid w:val="00CE365C"/>
    <w:rsid w:val="00CE3A7D"/>
    <w:rsid w:val="00CE3E87"/>
    <w:rsid w:val="00CE4734"/>
    <w:rsid w:val="00CE512F"/>
    <w:rsid w:val="00CE5206"/>
    <w:rsid w:val="00CE5CD2"/>
    <w:rsid w:val="00CE63B8"/>
    <w:rsid w:val="00CE6428"/>
    <w:rsid w:val="00CE7264"/>
    <w:rsid w:val="00CE73FB"/>
    <w:rsid w:val="00CE771C"/>
    <w:rsid w:val="00CE7B46"/>
    <w:rsid w:val="00CE7B8B"/>
    <w:rsid w:val="00CE7D1F"/>
    <w:rsid w:val="00CE7DBD"/>
    <w:rsid w:val="00CF0D77"/>
    <w:rsid w:val="00CF1B2D"/>
    <w:rsid w:val="00CF1D99"/>
    <w:rsid w:val="00CF1DC2"/>
    <w:rsid w:val="00CF1F9E"/>
    <w:rsid w:val="00CF2037"/>
    <w:rsid w:val="00CF2118"/>
    <w:rsid w:val="00CF2169"/>
    <w:rsid w:val="00CF2D2C"/>
    <w:rsid w:val="00CF2EE4"/>
    <w:rsid w:val="00CF2F85"/>
    <w:rsid w:val="00CF3235"/>
    <w:rsid w:val="00CF330A"/>
    <w:rsid w:val="00CF390C"/>
    <w:rsid w:val="00CF3E0A"/>
    <w:rsid w:val="00CF40CF"/>
    <w:rsid w:val="00CF466D"/>
    <w:rsid w:val="00CF4943"/>
    <w:rsid w:val="00CF49AB"/>
    <w:rsid w:val="00CF4A40"/>
    <w:rsid w:val="00CF4BAD"/>
    <w:rsid w:val="00CF4C29"/>
    <w:rsid w:val="00CF614B"/>
    <w:rsid w:val="00CF6478"/>
    <w:rsid w:val="00CF6522"/>
    <w:rsid w:val="00CF6804"/>
    <w:rsid w:val="00CF787D"/>
    <w:rsid w:val="00CF7D91"/>
    <w:rsid w:val="00D009E1"/>
    <w:rsid w:val="00D00CB2"/>
    <w:rsid w:val="00D01559"/>
    <w:rsid w:val="00D01B2B"/>
    <w:rsid w:val="00D01F1E"/>
    <w:rsid w:val="00D02995"/>
    <w:rsid w:val="00D02AB1"/>
    <w:rsid w:val="00D03610"/>
    <w:rsid w:val="00D0404C"/>
    <w:rsid w:val="00D045E6"/>
    <w:rsid w:val="00D0470A"/>
    <w:rsid w:val="00D047D8"/>
    <w:rsid w:val="00D04C52"/>
    <w:rsid w:val="00D05067"/>
    <w:rsid w:val="00D053C2"/>
    <w:rsid w:val="00D05C85"/>
    <w:rsid w:val="00D0643E"/>
    <w:rsid w:val="00D064D1"/>
    <w:rsid w:val="00D068AD"/>
    <w:rsid w:val="00D071F2"/>
    <w:rsid w:val="00D072D4"/>
    <w:rsid w:val="00D07474"/>
    <w:rsid w:val="00D0764C"/>
    <w:rsid w:val="00D07D10"/>
    <w:rsid w:val="00D1028E"/>
    <w:rsid w:val="00D10889"/>
    <w:rsid w:val="00D10A01"/>
    <w:rsid w:val="00D11127"/>
    <w:rsid w:val="00D112D9"/>
    <w:rsid w:val="00D11421"/>
    <w:rsid w:val="00D115BE"/>
    <w:rsid w:val="00D118E1"/>
    <w:rsid w:val="00D12FE1"/>
    <w:rsid w:val="00D13141"/>
    <w:rsid w:val="00D13389"/>
    <w:rsid w:val="00D13986"/>
    <w:rsid w:val="00D13FE1"/>
    <w:rsid w:val="00D1401D"/>
    <w:rsid w:val="00D1415B"/>
    <w:rsid w:val="00D14ABB"/>
    <w:rsid w:val="00D14CA7"/>
    <w:rsid w:val="00D14EC7"/>
    <w:rsid w:val="00D14F77"/>
    <w:rsid w:val="00D152CE"/>
    <w:rsid w:val="00D155F8"/>
    <w:rsid w:val="00D1592C"/>
    <w:rsid w:val="00D15F4E"/>
    <w:rsid w:val="00D168DC"/>
    <w:rsid w:val="00D16E16"/>
    <w:rsid w:val="00D17022"/>
    <w:rsid w:val="00D17091"/>
    <w:rsid w:val="00D17FF1"/>
    <w:rsid w:val="00D20142"/>
    <w:rsid w:val="00D201DE"/>
    <w:rsid w:val="00D20298"/>
    <w:rsid w:val="00D2060B"/>
    <w:rsid w:val="00D20A14"/>
    <w:rsid w:val="00D20D06"/>
    <w:rsid w:val="00D210A7"/>
    <w:rsid w:val="00D211A7"/>
    <w:rsid w:val="00D21EB5"/>
    <w:rsid w:val="00D22344"/>
    <w:rsid w:val="00D2297D"/>
    <w:rsid w:val="00D22F82"/>
    <w:rsid w:val="00D24067"/>
    <w:rsid w:val="00D2466A"/>
    <w:rsid w:val="00D24C66"/>
    <w:rsid w:val="00D261B4"/>
    <w:rsid w:val="00D26209"/>
    <w:rsid w:val="00D26548"/>
    <w:rsid w:val="00D2693B"/>
    <w:rsid w:val="00D26B2A"/>
    <w:rsid w:val="00D26B98"/>
    <w:rsid w:val="00D26F57"/>
    <w:rsid w:val="00D275F4"/>
    <w:rsid w:val="00D301C6"/>
    <w:rsid w:val="00D30590"/>
    <w:rsid w:val="00D3070E"/>
    <w:rsid w:val="00D31472"/>
    <w:rsid w:val="00D31B15"/>
    <w:rsid w:val="00D31BC4"/>
    <w:rsid w:val="00D31D37"/>
    <w:rsid w:val="00D32091"/>
    <w:rsid w:val="00D32714"/>
    <w:rsid w:val="00D3272A"/>
    <w:rsid w:val="00D32C26"/>
    <w:rsid w:val="00D33530"/>
    <w:rsid w:val="00D335DE"/>
    <w:rsid w:val="00D33BB4"/>
    <w:rsid w:val="00D34E3A"/>
    <w:rsid w:val="00D34F04"/>
    <w:rsid w:val="00D353B7"/>
    <w:rsid w:val="00D35578"/>
    <w:rsid w:val="00D358AB"/>
    <w:rsid w:val="00D35B2C"/>
    <w:rsid w:val="00D35BFE"/>
    <w:rsid w:val="00D35C49"/>
    <w:rsid w:val="00D35E76"/>
    <w:rsid w:val="00D361D9"/>
    <w:rsid w:val="00D368ED"/>
    <w:rsid w:val="00D36F18"/>
    <w:rsid w:val="00D40033"/>
    <w:rsid w:val="00D4050E"/>
    <w:rsid w:val="00D40A79"/>
    <w:rsid w:val="00D40BCD"/>
    <w:rsid w:val="00D40BDF"/>
    <w:rsid w:val="00D40C67"/>
    <w:rsid w:val="00D40D9F"/>
    <w:rsid w:val="00D4130D"/>
    <w:rsid w:val="00D41467"/>
    <w:rsid w:val="00D41E84"/>
    <w:rsid w:val="00D43C67"/>
    <w:rsid w:val="00D43FED"/>
    <w:rsid w:val="00D440A4"/>
    <w:rsid w:val="00D442F5"/>
    <w:rsid w:val="00D44816"/>
    <w:rsid w:val="00D44DD3"/>
    <w:rsid w:val="00D45A4F"/>
    <w:rsid w:val="00D45B87"/>
    <w:rsid w:val="00D45D60"/>
    <w:rsid w:val="00D45F11"/>
    <w:rsid w:val="00D50BAB"/>
    <w:rsid w:val="00D5155F"/>
    <w:rsid w:val="00D5166A"/>
    <w:rsid w:val="00D51C6C"/>
    <w:rsid w:val="00D51E24"/>
    <w:rsid w:val="00D5208D"/>
    <w:rsid w:val="00D522D1"/>
    <w:rsid w:val="00D5269B"/>
    <w:rsid w:val="00D52B2B"/>
    <w:rsid w:val="00D52DAE"/>
    <w:rsid w:val="00D52E28"/>
    <w:rsid w:val="00D533AE"/>
    <w:rsid w:val="00D54340"/>
    <w:rsid w:val="00D54A50"/>
    <w:rsid w:val="00D54B0B"/>
    <w:rsid w:val="00D552B4"/>
    <w:rsid w:val="00D55396"/>
    <w:rsid w:val="00D55EC6"/>
    <w:rsid w:val="00D569F0"/>
    <w:rsid w:val="00D56E00"/>
    <w:rsid w:val="00D56F43"/>
    <w:rsid w:val="00D57053"/>
    <w:rsid w:val="00D60274"/>
    <w:rsid w:val="00D6032E"/>
    <w:rsid w:val="00D60803"/>
    <w:rsid w:val="00D609C9"/>
    <w:rsid w:val="00D60FD2"/>
    <w:rsid w:val="00D617A6"/>
    <w:rsid w:val="00D61A02"/>
    <w:rsid w:val="00D62DC2"/>
    <w:rsid w:val="00D6352B"/>
    <w:rsid w:val="00D63737"/>
    <w:rsid w:val="00D638CE"/>
    <w:rsid w:val="00D638D2"/>
    <w:rsid w:val="00D639B5"/>
    <w:rsid w:val="00D64193"/>
    <w:rsid w:val="00D653CE"/>
    <w:rsid w:val="00D657DB"/>
    <w:rsid w:val="00D65AB2"/>
    <w:rsid w:val="00D66931"/>
    <w:rsid w:val="00D66C5A"/>
    <w:rsid w:val="00D67CE9"/>
    <w:rsid w:val="00D67DEE"/>
    <w:rsid w:val="00D7042E"/>
    <w:rsid w:val="00D707DF"/>
    <w:rsid w:val="00D70C3C"/>
    <w:rsid w:val="00D7104F"/>
    <w:rsid w:val="00D7154E"/>
    <w:rsid w:val="00D71919"/>
    <w:rsid w:val="00D71BCF"/>
    <w:rsid w:val="00D72047"/>
    <w:rsid w:val="00D729C2"/>
    <w:rsid w:val="00D72B5A"/>
    <w:rsid w:val="00D72EC8"/>
    <w:rsid w:val="00D73051"/>
    <w:rsid w:val="00D73189"/>
    <w:rsid w:val="00D73883"/>
    <w:rsid w:val="00D73E72"/>
    <w:rsid w:val="00D74A04"/>
    <w:rsid w:val="00D74BE4"/>
    <w:rsid w:val="00D74D70"/>
    <w:rsid w:val="00D75CFF"/>
    <w:rsid w:val="00D75DFB"/>
    <w:rsid w:val="00D76489"/>
    <w:rsid w:val="00D766D6"/>
    <w:rsid w:val="00D76DBC"/>
    <w:rsid w:val="00D771D5"/>
    <w:rsid w:val="00D77261"/>
    <w:rsid w:val="00D777A4"/>
    <w:rsid w:val="00D777D5"/>
    <w:rsid w:val="00D8049E"/>
    <w:rsid w:val="00D80635"/>
    <w:rsid w:val="00D80702"/>
    <w:rsid w:val="00D8079D"/>
    <w:rsid w:val="00D814B0"/>
    <w:rsid w:val="00D819C6"/>
    <w:rsid w:val="00D81CA6"/>
    <w:rsid w:val="00D81F92"/>
    <w:rsid w:val="00D83110"/>
    <w:rsid w:val="00D83653"/>
    <w:rsid w:val="00D83BA2"/>
    <w:rsid w:val="00D83EE3"/>
    <w:rsid w:val="00D8459F"/>
    <w:rsid w:val="00D845C3"/>
    <w:rsid w:val="00D85156"/>
    <w:rsid w:val="00D85A2E"/>
    <w:rsid w:val="00D85ADD"/>
    <w:rsid w:val="00D85BAA"/>
    <w:rsid w:val="00D85F34"/>
    <w:rsid w:val="00D860B4"/>
    <w:rsid w:val="00D86547"/>
    <w:rsid w:val="00D86799"/>
    <w:rsid w:val="00D87321"/>
    <w:rsid w:val="00D876CC"/>
    <w:rsid w:val="00D87F92"/>
    <w:rsid w:val="00D91094"/>
    <w:rsid w:val="00D91312"/>
    <w:rsid w:val="00D91328"/>
    <w:rsid w:val="00D9157E"/>
    <w:rsid w:val="00D915CD"/>
    <w:rsid w:val="00D915E0"/>
    <w:rsid w:val="00D91A39"/>
    <w:rsid w:val="00D91A56"/>
    <w:rsid w:val="00D91B1C"/>
    <w:rsid w:val="00D9216E"/>
    <w:rsid w:val="00D92496"/>
    <w:rsid w:val="00D9297B"/>
    <w:rsid w:val="00D92B70"/>
    <w:rsid w:val="00D92BCB"/>
    <w:rsid w:val="00D933DC"/>
    <w:rsid w:val="00D93AD6"/>
    <w:rsid w:val="00D942D9"/>
    <w:rsid w:val="00D947C0"/>
    <w:rsid w:val="00D9551B"/>
    <w:rsid w:val="00D95AE0"/>
    <w:rsid w:val="00D95BBF"/>
    <w:rsid w:val="00D95CA9"/>
    <w:rsid w:val="00D96E32"/>
    <w:rsid w:val="00D971E4"/>
    <w:rsid w:val="00D97F3B"/>
    <w:rsid w:val="00DA07B0"/>
    <w:rsid w:val="00DA1139"/>
    <w:rsid w:val="00DA1690"/>
    <w:rsid w:val="00DA20CC"/>
    <w:rsid w:val="00DA2148"/>
    <w:rsid w:val="00DA27A9"/>
    <w:rsid w:val="00DA2967"/>
    <w:rsid w:val="00DA2E1E"/>
    <w:rsid w:val="00DA3045"/>
    <w:rsid w:val="00DA3380"/>
    <w:rsid w:val="00DA385E"/>
    <w:rsid w:val="00DA3FF2"/>
    <w:rsid w:val="00DA5009"/>
    <w:rsid w:val="00DA50A4"/>
    <w:rsid w:val="00DA527D"/>
    <w:rsid w:val="00DA6539"/>
    <w:rsid w:val="00DA657B"/>
    <w:rsid w:val="00DA7010"/>
    <w:rsid w:val="00DA716A"/>
    <w:rsid w:val="00DA752F"/>
    <w:rsid w:val="00DA76ED"/>
    <w:rsid w:val="00DA7718"/>
    <w:rsid w:val="00DA784A"/>
    <w:rsid w:val="00DB088F"/>
    <w:rsid w:val="00DB0D01"/>
    <w:rsid w:val="00DB0FB1"/>
    <w:rsid w:val="00DB1224"/>
    <w:rsid w:val="00DB1C95"/>
    <w:rsid w:val="00DB1F22"/>
    <w:rsid w:val="00DB1FFE"/>
    <w:rsid w:val="00DB204F"/>
    <w:rsid w:val="00DB276D"/>
    <w:rsid w:val="00DB286E"/>
    <w:rsid w:val="00DB2F9F"/>
    <w:rsid w:val="00DB30E2"/>
    <w:rsid w:val="00DB35B7"/>
    <w:rsid w:val="00DB45BF"/>
    <w:rsid w:val="00DB4DCD"/>
    <w:rsid w:val="00DB504C"/>
    <w:rsid w:val="00DB5909"/>
    <w:rsid w:val="00DB5A33"/>
    <w:rsid w:val="00DB5A4E"/>
    <w:rsid w:val="00DB5A70"/>
    <w:rsid w:val="00DB5E34"/>
    <w:rsid w:val="00DB67C9"/>
    <w:rsid w:val="00DB68FF"/>
    <w:rsid w:val="00DB69CA"/>
    <w:rsid w:val="00DB6A1F"/>
    <w:rsid w:val="00DB6AB9"/>
    <w:rsid w:val="00DB7018"/>
    <w:rsid w:val="00DB7040"/>
    <w:rsid w:val="00DB773A"/>
    <w:rsid w:val="00DB7E67"/>
    <w:rsid w:val="00DC000F"/>
    <w:rsid w:val="00DC0133"/>
    <w:rsid w:val="00DC09D9"/>
    <w:rsid w:val="00DC0A2A"/>
    <w:rsid w:val="00DC0AE1"/>
    <w:rsid w:val="00DC1804"/>
    <w:rsid w:val="00DC1B93"/>
    <w:rsid w:val="00DC1D88"/>
    <w:rsid w:val="00DC21D7"/>
    <w:rsid w:val="00DC23CC"/>
    <w:rsid w:val="00DC23F0"/>
    <w:rsid w:val="00DC252F"/>
    <w:rsid w:val="00DC26B9"/>
    <w:rsid w:val="00DC2A11"/>
    <w:rsid w:val="00DC390F"/>
    <w:rsid w:val="00DC4217"/>
    <w:rsid w:val="00DC4360"/>
    <w:rsid w:val="00DC4B40"/>
    <w:rsid w:val="00DC4B69"/>
    <w:rsid w:val="00DC4BCC"/>
    <w:rsid w:val="00DC5099"/>
    <w:rsid w:val="00DC5651"/>
    <w:rsid w:val="00DC5B72"/>
    <w:rsid w:val="00DC5BE2"/>
    <w:rsid w:val="00DC62F4"/>
    <w:rsid w:val="00DC68FE"/>
    <w:rsid w:val="00DC6CBB"/>
    <w:rsid w:val="00DC749B"/>
    <w:rsid w:val="00DC7BAD"/>
    <w:rsid w:val="00DD0137"/>
    <w:rsid w:val="00DD069C"/>
    <w:rsid w:val="00DD075E"/>
    <w:rsid w:val="00DD0E02"/>
    <w:rsid w:val="00DD10D6"/>
    <w:rsid w:val="00DD1CFD"/>
    <w:rsid w:val="00DD1EFF"/>
    <w:rsid w:val="00DD2117"/>
    <w:rsid w:val="00DD228E"/>
    <w:rsid w:val="00DD23CD"/>
    <w:rsid w:val="00DD2509"/>
    <w:rsid w:val="00DD27EA"/>
    <w:rsid w:val="00DD2885"/>
    <w:rsid w:val="00DD2B6E"/>
    <w:rsid w:val="00DD335C"/>
    <w:rsid w:val="00DD35AA"/>
    <w:rsid w:val="00DD3BEB"/>
    <w:rsid w:val="00DD3E19"/>
    <w:rsid w:val="00DD3F51"/>
    <w:rsid w:val="00DD40FE"/>
    <w:rsid w:val="00DD45DE"/>
    <w:rsid w:val="00DD54EE"/>
    <w:rsid w:val="00DD5F04"/>
    <w:rsid w:val="00DD6094"/>
    <w:rsid w:val="00DD623C"/>
    <w:rsid w:val="00DD62DE"/>
    <w:rsid w:val="00DD665D"/>
    <w:rsid w:val="00DD6F39"/>
    <w:rsid w:val="00DD7AA6"/>
    <w:rsid w:val="00DE0042"/>
    <w:rsid w:val="00DE0A81"/>
    <w:rsid w:val="00DE0CCF"/>
    <w:rsid w:val="00DE1EA8"/>
    <w:rsid w:val="00DE1F64"/>
    <w:rsid w:val="00DE2463"/>
    <w:rsid w:val="00DE2786"/>
    <w:rsid w:val="00DE2927"/>
    <w:rsid w:val="00DE2C70"/>
    <w:rsid w:val="00DE2E88"/>
    <w:rsid w:val="00DE338C"/>
    <w:rsid w:val="00DE33A3"/>
    <w:rsid w:val="00DE391F"/>
    <w:rsid w:val="00DE3D2F"/>
    <w:rsid w:val="00DE43BA"/>
    <w:rsid w:val="00DE46DB"/>
    <w:rsid w:val="00DE4929"/>
    <w:rsid w:val="00DE53C6"/>
    <w:rsid w:val="00DE552B"/>
    <w:rsid w:val="00DE569A"/>
    <w:rsid w:val="00DE614B"/>
    <w:rsid w:val="00DE68E6"/>
    <w:rsid w:val="00DE6B2B"/>
    <w:rsid w:val="00DE7246"/>
    <w:rsid w:val="00DE74E0"/>
    <w:rsid w:val="00DE7646"/>
    <w:rsid w:val="00DE76FD"/>
    <w:rsid w:val="00DE7D33"/>
    <w:rsid w:val="00DF0005"/>
    <w:rsid w:val="00DF0151"/>
    <w:rsid w:val="00DF030A"/>
    <w:rsid w:val="00DF0647"/>
    <w:rsid w:val="00DF06E8"/>
    <w:rsid w:val="00DF0AFD"/>
    <w:rsid w:val="00DF0CFB"/>
    <w:rsid w:val="00DF0EF8"/>
    <w:rsid w:val="00DF145E"/>
    <w:rsid w:val="00DF151C"/>
    <w:rsid w:val="00DF1BBC"/>
    <w:rsid w:val="00DF1F95"/>
    <w:rsid w:val="00DF27E2"/>
    <w:rsid w:val="00DF2800"/>
    <w:rsid w:val="00DF34A3"/>
    <w:rsid w:val="00DF37EC"/>
    <w:rsid w:val="00DF3B90"/>
    <w:rsid w:val="00DF3C3C"/>
    <w:rsid w:val="00DF3D26"/>
    <w:rsid w:val="00DF3FF0"/>
    <w:rsid w:val="00DF4BC2"/>
    <w:rsid w:val="00DF4CA5"/>
    <w:rsid w:val="00DF4F5E"/>
    <w:rsid w:val="00DF5656"/>
    <w:rsid w:val="00DF57D9"/>
    <w:rsid w:val="00DF60B5"/>
    <w:rsid w:val="00DF671F"/>
    <w:rsid w:val="00DF6B4A"/>
    <w:rsid w:val="00DF6E99"/>
    <w:rsid w:val="00DF7246"/>
    <w:rsid w:val="00E0031A"/>
    <w:rsid w:val="00E00DB9"/>
    <w:rsid w:val="00E00EBA"/>
    <w:rsid w:val="00E01081"/>
    <w:rsid w:val="00E01426"/>
    <w:rsid w:val="00E021B3"/>
    <w:rsid w:val="00E023E9"/>
    <w:rsid w:val="00E027B9"/>
    <w:rsid w:val="00E02B78"/>
    <w:rsid w:val="00E03399"/>
    <w:rsid w:val="00E033CB"/>
    <w:rsid w:val="00E0382E"/>
    <w:rsid w:val="00E0403A"/>
    <w:rsid w:val="00E041BB"/>
    <w:rsid w:val="00E04449"/>
    <w:rsid w:val="00E046E8"/>
    <w:rsid w:val="00E04836"/>
    <w:rsid w:val="00E04974"/>
    <w:rsid w:val="00E04983"/>
    <w:rsid w:val="00E04DBC"/>
    <w:rsid w:val="00E050B3"/>
    <w:rsid w:val="00E05509"/>
    <w:rsid w:val="00E05630"/>
    <w:rsid w:val="00E0689E"/>
    <w:rsid w:val="00E068BC"/>
    <w:rsid w:val="00E06A1E"/>
    <w:rsid w:val="00E06BD5"/>
    <w:rsid w:val="00E074A4"/>
    <w:rsid w:val="00E074FB"/>
    <w:rsid w:val="00E10243"/>
    <w:rsid w:val="00E10370"/>
    <w:rsid w:val="00E107A4"/>
    <w:rsid w:val="00E10EB0"/>
    <w:rsid w:val="00E10FC0"/>
    <w:rsid w:val="00E11A9D"/>
    <w:rsid w:val="00E11F45"/>
    <w:rsid w:val="00E12972"/>
    <w:rsid w:val="00E13329"/>
    <w:rsid w:val="00E134CC"/>
    <w:rsid w:val="00E136FA"/>
    <w:rsid w:val="00E13B77"/>
    <w:rsid w:val="00E13CA8"/>
    <w:rsid w:val="00E1402A"/>
    <w:rsid w:val="00E14266"/>
    <w:rsid w:val="00E1439B"/>
    <w:rsid w:val="00E14429"/>
    <w:rsid w:val="00E15527"/>
    <w:rsid w:val="00E1593E"/>
    <w:rsid w:val="00E16894"/>
    <w:rsid w:val="00E168AE"/>
    <w:rsid w:val="00E16ADF"/>
    <w:rsid w:val="00E16C7E"/>
    <w:rsid w:val="00E170A0"/>
    <w:rsid w:val="00E173AE"/>
    <w:rsid w:val="00E176F0"/>
    <w:rsid w:val="00E17F57"/>
    <w:rsid w:val="00E17FBA"/>
    <w:rsid w:val="00E202BC"/>
    <w:rsid w:val="00E20402"/>
    <w:rsid w:val="00E20423"/>
    <w:rsid w:val="00E204E6"/>
    <w:rsid w:val="00E20A20"/>
    <w:rsid w:val="00E21103"/>
    <w:rsid w:val="00E2149A"/>
    <w:rsid w:val="00E21C93"/>
    <w:rsid w:val="00E226ED"/>
    <w:rsid w:val="00E22946"/>
    <w:rsid w:val="00E234F9"/>
    <w:rsid w:val="00E239A6"/>
    <w:rsid w:val="00E23FA8"/>
    <w:rsid w:val="00E25339"/>
    <w:rsid w:val="00E266BB"/>
    <w:rsid w:val="00E2683F"/>
    <w:rsid w:val="00E26939"/>
    <w:rsid w:val="00E26DE6"/>
    <w:rsid w:val="00E275B0"/>
    <w:rsid w:val="00E27B87"/>
    <w:rsid w:val="00E27CA6"/>
    <w:rsid w:val="00E27EAB"/>
    <w:rsid w:val="00E27F47"/>
    <w:rsid w:val="00E302DF"/>
    <w:rsid w:val="00E31136"/>
    <w:rsid w:val="00E31437"/>
    <w:rsid w:val="00E316A1"/>
    <w:rsid w:val="00E33092"/>
    <w:rsid w:val="00E333AD"/>
    <w:rsid w:val="00E333B7"/>
    <w:rsid w:val="00E333F4"/>
    <w:rsid w:val="00E33425"/>
    <w:rsid w:val="00E33D79"/>
    <w:rsid w:val="00E34378"/>
    <w:rsid w:val="00E346DE"/>
    <w:rsid w:val="00E34DA3"/>
    <w:rsid w:val="00E34E9B"/>
    <w:rsid w:val="00E34F52"/>
    <w:rsid w:val="00E34FF1"/>
    <w:rsid w:val="00E3538B"/>
    <w:rsid w:val="00E3538E"/>
    <w:rsid w:val="00E35778"/>
    <w:rsid w:val="00E35848"/>
    <w:rsid w:val="00E3584E"/>
    <w:rsid w:val="00E36621"/>
    <w:rsid w:val="00E368B2"/>
    <w:rsid w:val="00E36C61"/>
    <w:rsid w:val="00E36D62"/>
    <w:rsid w:val="00E3725E"/>
    <w:rsid w:val="00E37695"/>
    <w:rsid w:val="00E376D3"/>
    <w:rsid w:val="00E37A02"/>
    <w:rsid w:val="00E37DC4"/>
    <w:rsid w:val="00E4074E"/>
    <w:rsid w:val="00E410D4"/>
    <w:rsid w:val="00E41165"/>
    <w:rsid w:val="00E4170B"/>
    <w:rsid w:val="00E417C1"/>
    <w:rsid w:val="00E41910"/>
    <w:rsid w:val="00E41C8D"/>
    <w:rsid w:val="00E42338"/>
    <w:rsid w:val="00E42421"/>
    <w:rsid w:val="00E4274F"/>
    <w:rsid w:val="00E42799"/>
    <w:rsid w:val="00E42920"/>
    <w:rsid w:val="00E42F87"/>
    <w:rsid w:val="00E4327A"/>
    <w:rsid w:val="00E438BF"/>
    <w:rsid w:val="00E43CA8"/>
    <w:rsid w:val="00E44262"/>
    <w:rsid w:val="00E442A5"/>
    <w:rsid w:val="00E44890"/>
    <w:rsid w:val="00E44BB5"/>
    <w:rsid w:val="00E44D76"/>
    <w:rsid w:val="00E45460"/>
    <w:rsid w:val="00E460CD"/>
    <w:rsid w:val="00E467C4"/>
    <w:rsid w:val="00E46878"/>
    <w:rsid w:val="00E46D27"/>
    <w:rsid w:val="00E47B6B"/>
    <w:rsid w:val="00E47F5A"/>
    <w:rsid w:val="00E50483"/>
    <w:rsid w:val="00E5052F"/>
    <w:rsid w:val="00E50791"/>
    <w:rsid w:val="00E51150"/>
    <w:rsid w:val="00E51F63"/>
    <w:rsid w:val="00E5231E"/>
    <w:rsid w:val="00E526EE"/>
    <w:rsid w:val="00E52940"/>
    <w:rsid w:val="00E533AF"/>
    <w:rsid w:val="00E538BD"/>
    <w:rsid w:val="00E53C33"/>
    <w:rsid w:val="00E53F0F"/>
    <w:rsid w:val="00E54371"/>
    <w:rsid w:val="00E548B4"/>
    <w:rsid w:val="00E54ABF"/>
    <w:rsid w:val="00E55342"/>
    <w:rsid w:val="00E554C7"/>
    <w:rsid w:val="00E55670"/>
    <w:rsid w:val="00E558DF"/>
    <w:rsid w:val="00E55B2B"/>
    <w:rsid w:val="00E55EE2"/>
    <w:rsid w:val="00E56A89"/>
    <w:rsid w:val="00E57474"/>
    <w:rsid w:val="00E60152"/>
    <w:rsid w:val="00E60731"/>
    <w:rsid w:val="00E6093F"/>
    <w:rsid w:val="00E60AB0"/>
    <w:rsid w:val="00E60EB6"/>
    <w:rsid w:val="00E60EE6"/>
    <w:rsid w:val="00E60FA6"/>
    <w:rsid w:val="00E610A7"/>
    <w:rsid w:val="00E61890"/>
    <w:rsid w:val="00E61D44"/>
    <w:rsid w:val="00E62175"/>
    <w:rsid w:val="00E6245D"/>
    <w:rsid w:val="00E62491"/>
    <w:rsid w:val="00E630F7"/>
    <w:rsid w:val="00E63B1D"/>
    <w:rsid w:val="00E64AAB"/>
    <w:rsid w:val="00E663D8"/>
    <w:rsid w:val="00E66454"/>
    <w:rsid w:val="00E66479"/>
    <w:rsid w:val="00E66AE8"/>
    <w:rsid w:val="00E66DA6"/>
    <w:rsid w:val="00E67830"/>
    <w:rsid w:val="00E705AC"/>
    <w:rsid w:val="00E70882"/>
    <w:rsid w:val="00E70AB1"/>
    <w:rsid w:val="00E70C6A"/>
    <w:rsid w:val="00E71332"/>
    <w:rsid w:val="00E71624"/>
    <w:rsid w:val="00E7172E"/>
    <w:rsid w:val="00E71A06"/>
    <w:rsid w:val="00E71D18"/>
    <w:rsid w:val="00E72989"/>
    <w:rsid w:val="00E72B18"/>
    <w:rsid w:val="00E72D46"/>
    <w:rsid w:val="00E73C07"/>
    <w:rsid w:val="00E73D1A"/>
    <w:rsid w:val="00E740D1"/>
    <w:rsid w:val="00E747F8"/>
    <w:rsid w:val="00E75240"/>
    <w:rsid w:val="00E752E7"/>
    <w:rsid w:val="00E75465"/>
    <w:rsid w:val="00E75471"/>
    <w:rsid w:val="00E76AD4"/>
    <w:rsid w:val="00E770D5"/>
    <w:rsid w:val="00E77278"/>
    <w:rsid w:val="00E77A4A"/>
    <w:rsid w:val="00E77BBD"/>
    <w:rsid w:val="00E81360"/>
    <w:rsid w:val="00E819BC"/>
    <w:rsid w:val="00E82315"/>
    <w:rsid w:val="00E82910"/>
    <w:rsid w:val="00E832CD"/>
    <w:rsid w:val="00E83DA4"/>
    <w:rsid w:val="00E8481D"/>
    <w:rsid w:val="00E849B1"/>
    <w:rsid w:val="00E853B1"/>
    <w:rsid w:val="00E85439"/>
    <w:rsid w:val="00E8575C"/>
    <w:rsid w:val="00E85E0A"/>
    <w:rsid w:val="00E86201"/>
    <w:rsid w:val="00E86268"/>
    <w:rsid w:val="00E86C3B"/>
    <w:rsid w:val="00E87050"/>
    <w:rsid w:val="00E870F2"/>
    <w:rsid w:val="00E875FB"/>
    <w:rsid w:val="00E87918"/>
    <w:rsid w:val="00E90183"/>
    <w:rsid w:val="00E90359"/>
    <w:rsid w:val="00E90593"/>
    <w:rsid w:val="00E90629"/>
    <w:rsid w:val="00E910D0"/>
    <w:rsid w:val="00E912B0"/>
    <w:rsid w:val="00E9183B"/>
    <w:rsid w:val="00E91923"/>
    <w:rsid w:val="00E91EF4"/>
    <w:rsid w:val="00E92F52"/>
    <w:rsid w:val="00E93031"/>
    <w:rsid w:val="00E93720"/>
    <w:rsid w:val="00E93846"/>
    <w:rsid w:val="00E94048"/>
    <w:rsid w:val="00E94215"/>
    <w:rsid w:val="00E94AD4"/>
    <w:rsid w:val="00E94CF8"/>
    <w:rsid w:val="00E94D78"/>
    <w:rsid w:val="00E94F92"/>
    <w:rsid w:val="00E9574B"/>
    <w:rsid w:val="00E971E2"/>
    <w:rsid w:val="00E97807"/>
    <w:rsid w:val="00E97847"/>
    <w:rsid w:val="00E978EE"/>
    <w:rsid w:val="00EA05B4"/>
    <w:rsid w:val="00EA0798"/>
    <w:rsid w:val="00EA09DB"/>
    <w:rsid w:val="00EA0A75"/>
    <w:rsid w:val="00EA0BC5"/>
    <w:rsid w:val="00EA0F12"/>
    <w:rsid w:val="00EA14DD"/>
    <w:rsid w:val="00EA1A1F"/>
    <w:rsid w:val="00EA1EAB"/>
    <w:rsid w:val="00EA1FB9"/>
    <w:rsid w:val="00EA24DF"/>
    <w:rsid w:val="00EA2919"/>
    <w:rsid w:val="00EA2FC1"/>
    <w:rsid w:val="00EA315D"/>
    <w:rsid w:val="00EA3214"/>
    <w:rsid w:val="00EA3B71"/>
    <w:rsid w:val="00EA3D2C"/>
    <w:rsid w:val="00EA3DB2"/>
    <w:rsid w:val="00EA4347"/>
    <w:rsid w:val="00EA46A5"/>
    <w:rsid w:val="00EA4FF0"/>
    <w:rsid w:val="00EA5757"/>
    <w:rsid w:val="00EA5B05"/>
    <w:rsid w:val="00EA62A8"/>
    <w:rsid w:val="00EA6303"/>
    <w:rsid w:val="00EA70E8"/>
    <w:rsid w:val="00EA7321"/>
    <w:rsid w:val="00EA7D9C"/>
    <w:rsid w:val="00EA7FDA"/>
    <w:rsid w:val="00EB01EB"/>
    <w:rsid w:val="00EB06AF"/>
    <w:rsid w:val="00EB0819"/>
    <w:rsid w:val="00EB0959"/>
    <w:rsid w:val="00EB1295"/>
    <w:rsid w:val="00EB1BEF"/>
    <w:rsid w:val="00EB1D39"/>
    <w:rsid w:val="00EB1F1A"/>
    <w:rsid w:val="00EB1F65"/>
    <w:rsid w:val="00EB25A0"/>
    <w:rsid w:val="00EB283D"/>
    <w:rsid w:val="00EB316B"/>
    <w:rsid w:val="00EB3344"/>
    <w:rsid w:val="00EB33C4"/>
    <w:rsid w:val="00EB4DA2"/>
    <w:rsid w:val="00EB4DD4"/>
    <w:rsid w:val="00EB590C"/>
    <w:rsid w:val="00EB5CDE"/>
    <w:rsid w:val="00EB6080"/>
    <w:rsid w:val="00EB6115"/>
    <w:rsid w:val="00EB64E4"/>
    <w:rsid w:val="00EB7407"/>
    <w:rsid w:val="00EB7B92"/>
    <w:rsid w:val="00EC003A"/>
    <w:rsid w:val="00EC03DB"/>
    <w:rsid w:val="00EC0DD2"/>
    <w:rsid w:val="00EC0F63"/>
    <w:rsid w:val="00EC0F99"/>
    <w:rsid w:val="00EC15B5"/>
    <w:rsid w:val="00EC16E6"/>
    <w:rsid w:val="00EC1870"/>
    <w:rsid w:val="00EC1D7F"/>
    <w:rsid w:val="00EC1EAA"/>
    <w:rsid w:val="00EC25BD"/>
    <w:rsid w:val="00EC2957"/>
    <w:rsid w:val="00EC3350"/>
    <w:rsid w:val="00EC3816"/>
    <w:rsid w:val="00EC39B9"/>
    <w:rsid w:val="00EC3AD6"/>
    <w:rsid w:val="00EC41B4"/>
    <w:rsid w:val="00EC41CF"/>
    <w:rsid w:val="00EC5166"/>
    <w:rsid w:val="00EC5299"/>
    <w:rsid w:val="00EC5608"/>
    <w:rsid w:val="00EC564B"/>
    <w:rsid w:val="00EC60B6"/>
    <w:rsid w:val="00EC6B5B"/>
    <w:rsid w:val="00EC7D8F"/>
    <w:rsid w:val="00EC7F1D"/>
    <w:rsid w:val="00ED0127"/>
    <w:rsid w:val="00ED0631"/>
    <w:rsid w:val="00ED0E18"/>
    <w:rsid w:val="00ED19BB"/>
    <w:rsid w:val="00ED1BA4"/>
    <w:rsid w:val="00ED287C"/>
    <w:rsid w:val="00ED2962"/>
    <w:rsid w:val="00ED2C5F"/>
    <w:rsid w:val="00ED3350"/>
    <w:rsid w:val="00ED3396"/>
    <w:rsid w:val="00ED353F"/>
    <w:rsid w:val="00ED3A4E"/>
    <w:rsid w:val="00ED4413"/>
    <w:rsid w:val="00ED4507"/>
    <w:rsid w:val="00ED45AE"/>
    <w:rsid w:val="00ED4AEB"/>
    <w:rsid w:val="00ED4CD8"/>
    <w:rsid w:val="00ED4EBF"/>
    <w:rsid w:val="00ED509F"/>
    <w:rsid w:val="00ED50F8"/>
    <w:rsid w:val="00ED5369"/>
    <w:rsid w:val="00ED5390"/>
    <w:rsid w:val="00ED53B4"/>
    <w:rsid w:val="00ED5429"/>
    <w:rsid w:val="00ED586C"/>
    <w:rsid w:val="00ED59BD"/>
    <w:rsid w:val="00ED6A9D"/>
    <w:rsid w:val="00ED6C5D"/>
    <w:rsid w:val="00ED7068"/>
    <w:rsid w:val="00ED7301"/>
    <w:rsid w:val="00ED79C0"/>
    <w:rsid w:val="00ED7BC3"/>
    <w:rsid w:val="00EE070E"/>
    <w:rsid w:val="00EE0DBF"/>
    <w:rsid w:val="00EE10FF"/>
    <w:rsid w:val="00EE1535"/>
    <w:rsid w:val="00EE16DA"/>
    <w:rsid w:val="00EE1B37"/>
    <w:rsid w:val="00EE1D56"/>
    <w:rsid w:val="00EE1F0A"/>
    <w:rsid w:val="00EE2279"/>
    <w:rsid w:val="00EE22A6"/>
    <w:rsid w:val="00EE2E8F"/>
    <w:rsid w:val="00EE3FB4"/>
    <w:rsid w:val="00EE4560"/>
    <w:rsid w:val="00EE48E8"/>
    <w:rsid w:val="00EE49C0"/>
    <w:rsid w:val="00EE4AE3"/>
    <w:rsid w:val="00EE4CE8"/>
    <w:rsid w:val="00EE4F24"/>
    <w:rsid w:val="00EE51C9"/>
    <w:rsid w:val="00EE548C"/>
    <w:rsid w:val="00EE5F1C"/>
    <w:rsid w:val="00EE685E"/>
    <w:rsid w:val="00EE68A4"/>
    <w:rsid w:val="00EE69AC"/>
    <w:rsid w:val="00EE70FE"/>
    <w:rsid w:val="00EE748B"/>
    <w:rsid w:val="00EF0129"/>
    <w:rsid w:val="00EF01D1"/>
    <w:rsid w:val="00EF075F"/>
    <w:rsid w:val="00EF0E48"/>
    <w:rsid w:val="00EF2116"/>
    <w:rsid w:val="00EF24D4"/>
    <w:rsid w:val="00EF283F"/>
    <w:rsid w:val="00EF30C8"/>
    <w:rsid w:val="00EF37CB"/>
    <w:rsid w:val="00EF3831"/>
    <w:rsid w:val="00EF3E0D"/>
    <w:rsid w:val="00EF42E1"/>
    <w:rsid w:val="00EF4382"/>
    <w:rsid w:val="00EF44E0"/>
    <w:rsid w:val="00EF4528"/>
    <w:rsid w:val="00EF4B3F"/>
    <w:rsid w:val="00EF4D2B"/>
    <w:rsid w:val="00EF51E3"/>
    <w:rsid w:val="00EF585F"/>
    <w:rsid w:val="00EF59A4"/>
    <w:rsid w:val="00EF733D"/>
    <w:rsid w:val="00EF784A"/>
    <w:rsid w:val="00EF79AE"/>
    <w:rsid w:val="00EF7CA9"/>
    <w:rsid w:val="00EF7DAF"/>
    <w:rsid w:val="00F00606"/>
    <w:rsid w:val="00F0068E"/>
    <w:rsid w:val="00F00797"/>
    <w:rsid w:val="00F0099D"/>
    <w:rsid w:val="00F00AAA"/>
    <w:rsid w:val="00F00C99"/>
    <w:rsid w:val="00F00E88"/>
    <w:rsid w:val="00F01068"/>
    <w:rsid w:val="00F01738"/>
    <w:rsid w:val="00F0257E"/>
    <w:rsid w:val="00F02718"/>
    <w:rsid w:val="00F0286B"/>
    <w:rsid w:val="00F02C23"/>
    <w:rsid w:val="00F032EF"/>
    <w:rsid w:val="00F03D57"/>
    <w:rsid w:val="00F04233"/>
    <w:rsid w:val="00F04954"/>
    <w:rsid w:val="00F04A61"/>
    <w:rsid w:val="00F04B2A"/>
    <w:rsid w:val="00F04E6D"/>
    <w:rsid w:val="00F04F38"/>
    <w:rsid w:val="00F04FBD"/>
    <w:rsid w:val="00F054CE"/>
    <w:rsid w:val="00F06381"/>
    <w:rsid w:val="00F06577"/>
    <w:rsid w:val="00F06DF0"/>
    <w:rsid w:val="00F0702F"/>
    <w:rsid w:val="00F07266"/>
    <w:rsid w:val="00F10164"/>
    <w:rsid w:val="00F10D96"/>
    <w:rsid w:val="00F10F65"/>
    <w:rsid w:val="00F11043"/>
    <w:rsid w:val="00F11F88"/>
    <w:rsid w:val="00F12453"/>
    <w:rsid w:val="00F12455"/>
    <w:rsid w:val="00F12E3A"/>
    <w:rsid w:val="00F13158"/>
    <w:rsid w:val="00F1326E"/>
    <w:rsid w:val="00F1338D"/>
    <w:rsid w:val="00F13D52"/>
    <w:rsid w:val="00F140A5"/>
    <w:rsid w:val="00F14315"/>
    <w:rsid w:val="00F1463A"/>
    <w:rsid w:val="00F149EA"/>
    <w:rsid w:val="00F1519B"/>
    <w:rsid w:val="00F154C7"/>
    <w:rsid w:val="00F15CDF"/>
    <w:rsid w:val="00F17000"/>
    <w:rsid w:val="00F170D5"/>
    <w:rsid w:val="00F20021"/>
    <w:rsid w:val="00F20384"/>
    <w:rsid w:val="00F203C7"/>
    <w:rsid w:val="00F20B86"/>
    <w:rsid w:val="00F20E8C"/>
    <w:rsid w:val="00F21626"/>
    <w:rsid w:val="00F2164E"/>
    <w:rsid w:val="00F217CC"/>
    <w:rsid w:val="00F21C08"/>
    <w:rsid w:val="00F22BAC"/>
    <w:rsid w:val="00F22FA5"/>
    <w:rsid w:val="00F23EC0"/>
    <w:rsid w:val="00F24349"/>
    <w:rsid w:val="00F24628"/>
    <w:rsid w:val="00F24892"/>
    <w:rsid w:val="00F24E4B"/>
    <w:rsid w:val="00F2546E"/>
    <w:rsid w:val="00F25729"/>
    <w:rsid w:val="00F2592B"/>
    <w:rsid w:val="00F25C93"/>
    <w:rsid w:val="00F25CCA"/>
    <w:rsid w:val="00F266E4"/>
    <w:rsid w:val="00F26987"/>
    <w:rsid w:val="00F26C01"/>
    <w:rsid w:val="00F27113"/>
    <w:rsid w:val="00F27A20"/>
    <w:rsid w:val="00F27E18"/>
    <w:rsid w:val="00F27F0A"/>
    <w:rsid w:val="00F300FD"/>
    <w:rsid w:val="00F306EA"/>
    <w:rsid w:val="00F30F20"/>
    <w:rsid w:val="00F316CC"/>
    <w:rsid w:val="00F31A83"/>
    <w:rsid w:val="00F31E8E"/>
    <w:rsid w:val="00F320C7"/>
    <w:rsid w:val="00F32B81"/>
    <w:rsid w:val="00F32CE9"/>
    <w:rsid w:val="00F331FB"/>
    <w:rsid w:val="00F34053"/>
    <w:rsid w:val="00F3411A"/>
    <w:rsid w:val="00F34571"/>
    <w:rsid w:val="00F348D7"/>
    <w:rsid w:val="00F35410"/>
    <w:rsid w:val="00F3548E"/>
    <w:rsid w:val="00F355EB"/>
    <w:rsid w:val="00F35642"/>
    <w:rsid w:val="00F3598F"/>
    <w:rsid w:val="00F35F1F"/>
    <w:rsid w:val="00F360E8"/>
    <w:rsid w:val="00F366E5"/>
    <w:rsid w:val="00F36924"/>
    <w:rsid w:val="00F37068"/>
    <w:rsid w:val="00F37A02"/>
    <w:rsid w:val="00F37ACB"/>
    <w:rsid w:val="00F40001"/>
    <w:rsid w:val="00F4001C"/>
    <w:rsid w:val="00F4013C"/>
    <w:rsid w:val="00F407AF"/>
    <w:rsid w:val="00F410E5"/>
    <w:rsid w:val="00F415C0"/>
    <w:rsid w:val="00F417BE"/>
    <w:rsid w:val="00F41B80"/>
    <w:rsid w:val="00F4205B"/>
    <w:rsid w:val="00F42509"/>
    <w:rsid w:val="00F42A05"/>
    <w:rsid w:val="00F42DE4"/>
    <w:rsid w:val="00F42F73"/>
    <w:rsid w:val="00F43287"/>
    <w:rsid w:val="00F434A8"/>
    <w:rsid w:val="00F4406D"/>
    <w:rsid w:val="00F44CF8"/>
    <w:rsid w:val="00F44EBC"/>
    <w:rsid w:val="00F4514B"/>
    <w:rsid w:val="00F454DB"/>
    <w:rsid w:val="00F45703"/>
    <w:rsid w:val="00F45789"/>
    <w:rsid w:val="00F457A9"/>
    <w:rsid w:val="00F45965"/>
    <w:rsid w:val="00F4611C"/>
    <w:rsid w:val="00F464FD"/>
    <w:rsid w:val="00F4650D"/>
    <w:rsid w:val="00F46AA0"/>
    <w:rsid w:val="00F46CAC"/>
    <w:rsid w:val="00F46EA5"/>
    <w:rsid w:val="00F47056"/>
    <w:rsid w:val="00F47822"/>
    <w:rsid w:val="00F47E3C"/>
    <w:rsid w:val="00F501A5"/>
    <w:rsid w:val="00F501EC"/>
    <w:rsid w:val="00F50EAD"/>
    <w:rsid w:val="00F50EB7"/>
    <w:rsid w:val="00F50FCB"/>
    <w:rsid w:val="00F522D7"/>
    <w:rsid w:val="00F52642"/>
    <w:rsid w:val="00F53491"/>
    <w:rsid w:val="00F53663"/>
    <w:rsid w:val="00F53A94"/>
    <w:rsid w:val="00F53AC1"/>
    <w:rsid w:val="00F53E04"/>
    <w:rsid w:val="00F53EEF"/>
    <w:rsid w:val="00F54035"/>
    <w:rsid w:val="00F545F2"/>
    <w:rsid w:val="00F54ABE"/>
    <w:rsid w:val="00F54F92"/>
    <w:rsid w:val="00F55147"/>
    <w:rsid w:val="00F554CA"/>
    <w:rsid w:val="00F554D5"/>
    <w:rsid w:val="00F554DC"/>
    <w:rsid w:val="00F55826"/>
    <w:rsid w:val="00F55DD9"/>
    <w:rsid w:val="00F561BA"/>
    <w:rsid w:val="00F561E6"/>
    <w:rsid w:val="00F56944"/>
    <w:rsid w:val="00F573EC"/>
    <w:rsid w:val="00F57ADB"/>
    <w:rsid w:val="00F57DC1"/>
    <w:rsid w:val="00F6073F"/>
    <w:rsid w:val="00F608B8"/>
    <w:rsid w:val="00F608EF"/>
    <w:rsid w:val="00F60F76"/>
    <w:rsid w:val="00F6173F"/>
    <w:rsid w:val="00F61791"/>
    <w:rsid w:val="00F6183E"/>
    <w:rsid w:val="00F61A60"/>
    <w:rsid w:val="00F61DA5"/>
    <w:rsid w:val="00F61E31"/>
    <w:rsid w:val="00F62031"/>
    <w:rsid w:val="00F623F3"/>
    <w:rsid w:val="00F62CB2"/>
    <w:rsid w:val="00F62E74"/>
    <w:rsid w:val="00F639CD"/>
    <w:rsid w:val="00F64124"/>
    <w:rsid w:val="00F6423C"/>
    <w:rsid w:val="00F64562"/>
    <w:rsid w:val="00F6468E"/>
    <w:rsid w:val="00F64910"/>
    <w:rsid w:val="00F64FF6"/>
    <w:rsid w:val="00F652F7"/>
    <w:rsid w:val="00F6576D"/>
    <w:rsid w:val="00F65949"/>
    <w:rsid w:val="00F6598C"/>
    <w:rsid w:val="00F65A09"/>
    <w:rsid w:val="00F65A30"/>
    <w:rsid w:val="00F65C3E"/>
    <w:rsid w:val="00F65F25"/>
    <w:rsid w:val="00F6647B"/>
    <w:rsid w:val="00F67344"/>
    <w:rsid w:val="00F67537"/>
    <w:rsid w:val="00F67683"/>
    <w:rsid w:val="00F67B26"/>
    <w:rsid w:val="00F67F5D"/>
    <w:rsid w:val="00F70209"/>
    <w:rsid w:val="00F70934"/>
    <w:rsid w:val="00F71BF3"/>
    <w:rsid w:val="00F71D2A"/>
    <w:rsid w:val="00F727B4"/>
    <w:rsid w:val="00F72A60"/>
    <w:rsid w:val="00F72AE7"/>
    <w:rsid w:val="00F72D7C"/>
    <w:rsid w:val="00F72D9C"/>
    <w:rsid w:val="00F730ED"/>
    <w:rsid w:val="00F73380"/>
    <w:rsid w:val="00F733E5"/>
    <w:rsid w:val="00F736AD"/>
    <w:rsid w:val="00F7395B"/>
    <w:rsid w:val="00F73BCB"/>
    <w:rsid w:val="00F73F9A"/>
    <w:rsid w:val="00F74624"/>
    <w:rsid w:val="00F74F2E"/>
    <w:rsid w:val="00F75389"/>
    <w:rsid w:val="00F75B6F"/>
    <w:rsid w:val="00F75EE0"/>
    <w:rsid w:val="00F7606A"/>
    <w:rsid w:val="00F76B50"/>
    <w:rsid w:val="00F76E4D"/>
    <w:rsid w:val="00F775AE"/>
    <w:rsid w:val="00F77720"/>
    <w:rsid w:val="00F77CA6"/>
    <w:rsid w:val="00F77F62"/>
    <w:rsid w:val="00F80266"/>
    <w:rsid w:val="00F804EE"/>
    <w:rsid w:val="00F8068E"/>
    <w:rsid w:val="00F80FFC"/>
    <w:rsid w:val="00F81233"/>
    <w:rsid w:val="00F8130E"/>
    <w:rsid w:val="00F819E2"/>
    <w:rsid w:val="00F82CC2"/>
    <w:rsid w:val="00F82DBB"/>
    <w:rsid w:val="00F83150"/>
    <w:rsid w:val="00F83276"/>
    <w:rsid w:val="00F832DD"/>
    <w:rsid w:val="00F83EF3"/>
    <w:rsid w:val="00F842D8"/>
    <w:rsid w:val="00F845B8"/>
    <w:rsid w:val="00F846FA"/>
    <w:rsid w:val="00F84B5A"/>
    <w:rsid w:val="00F84BF1"/>
    <w:rsid w:val="00F8511D"/>
    <w:rsid w:val="00F85204"/>
    <w:rsid w:val="00F85389"/>
    <w:rsid w:val="00F855D9"/>
    <w:rsid w:val="00F86742"/>
    <w:rsid w:val="00F868DB"/>
    <w:rsid w:val="00F86B97"/>
    <w:rsid w:val="00F87274"/>
    <w:rsid w:val="00F87309"/>
    <w:rsid w:val="00F87A5F"/>
    <w:rsid w:val="00F87E3A"/>
    <w:rsid w:val="00F9027D"/>
    <w:rsid w:val="00F90EA2"/>
    <w:rsid w:val="00F9118B"/>
    <w:rsid w:val="00F912FD"/>
    <w:rsid w:val="00F913BB"/>
    <w:rsid w:val="00F917CF"/>
    <w:rsid w:val="00F918EE"/>
    <w:rsid w:val="00F9194B"/>
    <w:rsid w:val="00F91E3C"/>
    <w:rsid w:val="00F920B9"/>
    <w:rsid w:val="00F921EF"/>
    <w:rsid w:val="00F922A9"/>
    <w:rsid w:val="00F9237E"/>
    <w:rsid w:val="00F92614"/>
    <w:rsid w:val="00F92C04"/>
    <w:rsid w:val="00F92F0D"/>
    <w:rsid w:val="00F93051"/>
    <w:rsid w:val="00F93227"/>
    <w:rsid w:val="00F93537"/>
    <w:rsid w:val="00F935C4"/>
    <w:rsid w:val="00F93F94"/>
    <w:rsid w:val="00F9459F"/>
    <w:rsid w:val="00F94866"/>
    <w:rsid w:val="00F949B6"/>
    <w:rsid w:val="00F94AB0"/>
    <w:rsid w:val="00F94E4E"/>
    <w:rsid w:val="00F952A6"/>
    <w:rsid w:val="00F95A0D"/>
    <w:rsid w:val="00F95D4D"/>
    <w:rsid w:val="00F96009"/>
    <w:rsid w:val="00F96EDF"/>
    <w:rsid w:val="00F97055"/>
    <w:rsid w:val="00F97814"/>
    <w:rsid w:val="00F97AB1"/>
    <w:rsid w:val="00F97C80"/>
    <w:rsid w:val="00F97E6A"/>
    <w:rsid w:val="00FA0788"/>
    <w:rsid w:val="00FA0EA2"/>
    <w:rsid w:val="00FA0EBE"/>
    <w:rsid w:val="00FA12DC"/>
    <w:rsid w:val="00FA1405"/>
    <w:rsid w:val="00FA1C7B"/>
    <w:rsid w:val="00FA1D92"/>
    <w:rsid w:val="00FA244F"/>
    <w:rsid w:val="00FA27EC"/>
    <w:rsid w:val="00FA2F24"/>
    <w:rsid w:val="00FA3520"/>
    <w:rsid w:val="00FA3A60"/>
    <w:rsid w:val="00FA3FFB"/>
    <w:rsid w:val="00FA4874"/>
    <w:rsid w:val="00FA4AFB"/>
    <w:rsid w:val="00FA4E05"/>
    <w:rsid w:val="00FA52D5"/>
    <w:rsid w:val="00FA55D3"/>
    <w:rsid w:val="00FA6042"/>
    <w:rsid w:val="00FA6DC7"/>
    <w:rsid w:val="00FA6E6F"/>
    <w:rsid w:val="00FA799E"/>
    <w:rsid w:val="00FA7FE7"/>
    <w:rsid w:val="00FB0DD9"/>
    <w:rsid w:val="00FB0DFF"/>
    <w:rsid w:val="00FB1168"/>
    <w:rsid w:val="00FB1471"/>
    <w:rsid w:val="00FB197D"/>
    <w:rsid w:val="00FB228C"/>
    <w:rsid w:val="00FB26F2"/>
    <w:rsid w:val="00FB27F1"/>
    <w:rsid w:val="00FB29ED"/>
    <w:rsid w:val="00FB2A1E"/>
    <w:rsid w:val="00FB3536"/>
    <w:rsid w:val="00FB38E4"/>
    <w:rsid w:val="00FB3BDF"/>
    <w:rsid w:val="00FB3D6A"/>
    <w:rsid w:val="00FB3DE5"/>
    <w:rsid w:val="00FB3ED7"/>
    <w:rsid w:val="00FB4A44"/>
    <w:rsid w:val="00FB4C66"/>
    <w:rsid w:val="00FB53F8"/>
    <w:rsid w:val="00FB5A9D"/>
    <w:rsid w:val="00FB5FB8"/>
    <w:rsid w:val="00FB605F"/>
    <w:rsid w:val="00FB6116"/>
    <w:rsid w:val="00FB63EF"/>
    <w:rsid w:val="00FB6534"/>
    <w:rsid w:val="00FB6677"/>
    <w:rsid w:val="00FB66BD"/>
    <w:rsid w:val="00FB6794"/>
    <w:rsid w:val="00FB6953"/>
    <w:rsid w:val="00FB6965"/>
    <w:rsid w:val="00FB6A21"/>
    <w:rsid w:val="00FB6BEC"/>
    <w:rsid w:val="00FB716D"/>
    <w:rsid w:val="00FB7586"/>
    <w:rsid w:val="00FB7634"/>
    <w:rsid w:val="00FB7B89"/>
    <w:rsid w:val="00FB7CCF"/>
    <w:rsid w:val="00FB7DBF"/>
    <w:rsid w:val="00FC02E1"/>
    <w:rsid w:val="00FC0AF0"/>
    <w:rsid w:val="00FC1107"/>
    <w:rsid w:val="00FC1995"/>
    <w:rsid w:val="00FC1A4C"/>
    <w:rsid w:val="00FC1D45"/>
    <w:rsid w:val="00FC29A1"/>
    <w:rsid w:val="00FC2B5A"/>
    <w:rsid w:val="00FC372F"/>
    <w:rsid w:val="00FC377C"/>
    <w:rsid w:val="00FC37D3"/>
    <w:rsid w:val="00FC37FB"/>
    <w:rsid w:val="00FC3BEB"/>
    <w:rsid w:val="00FC5101"/>
    <w:rsid w:val="00FC5141"/>
    <w:rsid w:val="00FC52C6"/>
    <w:rsid w:val="00FC52FE"/>
    <w:rsid w:val="00FC53E6"/>
    <w:rsid w:val="00FC559F"/>
    <w:rsid w:val="00FC665A"/>
    <w:rsid w:val="00FC6739"/>
    <w:rsid w:val="00FC6914"/>
    <w:rsid w:val="00FC73C9"/>
    <w:rsid w:val="00FC75C7"/>
    <w:rsid w:val="00FC7BA4"/>
    <w:rsid w:val="00FD0187"/>
    <w:rsid w:val="00FD0290"/>
    <w:rsid w:val="00FD0406"/>
    <w:rsid w:val="00FD04CC"/>
    <w:rsid w:val="00FD0855"/>
    <w:rsid w:val="00FD0973"/>
    <w:rsid w:val="00FD0C0B"/>
    <w:rsid w:val="00FD0E3D"/>
    <w:rsid w:val="00FD1064"/>
    <w:rsid w:val="00FD128E"/>
    <w:rsid w:val="00FD131A"/>
    <w:rsid w:val="00FD157A"/>
    <w:rsid w:val="00FD1CAC"/>
    <w:rsid w:val="00FD267D"/>
    <w:rsid w:val="00FD28B5"/>
    <w:rsid w:val="00FD28BD"/>
    <w:rsid w:val="00FD307A"/>
    <w:rsid w:val="00FD3202"/>
    <w:rsid w:val="00FD4A83"/>
    <w:rsid w:val="00FD4B31"/>
    <w:rsid w:val="00FD4DD6"/>
    <w:rsid w:val="00FD509A"/>
    <w:rsid w:val="00FD5519"/>
    <w:rsid w:val="00FD570B"/>
    <w:rsid w:val="00FD5DB9"/>
    <w:rsid w:val="00FD5DD9"/>
    <w:rsid w:val="00FD64CB"/>
    <w:rsid w:val="00FD6966"/>
    <w:rsid w:val="00FD6A89"/>
    <w:rsid w:val="00FD6C82"/>
    <w:rsid w:val="00FD6FCA"/>
    <w:rsid w:val="00FD7353"/>
    <w:rsid w:val="00FE067B"/>
    <w:rsid w:val="00FE0A05"/>
    <w:rsid w:val="00FE0AA3"/>
    <w:rsid w:val="00FE0E2B"/>
    <w:rsid w:val="00FE0E95"/>
    <w:rsid w:val="00FE0F7E"/>
    <w:rsid w:val="00FE1518"/>
    <w:rsid w:val="00FE1902"/>
    <w:rsid w:val="00FE1ADE"/>
    <w:rsid w:val="00FE1DC9"/>
    <w:rsid w:val="00FE20E7"/>
    <w:rsid w:val="00FE2184"/>
    <w:rsid w:val="00FE2491"/>
    <w:rsid w:val="00FE2618"/>
    <w:rsid w:val="00FE27F9"/>
    <w:rsid w:val="00FE2B64"/>
    <w:rsid w:val="00FE3139"/>
    <w:rsid w:val="00FE350A"/>
    <w:rsid w:val="00FE3B78"/>
    <w:rsid w:val="00FE4B64"/>
    <w:rsid w:val="00FE4C31"/>
    <w:rsid w:val="00FE4CF3"/>
    <w:rsid w:val="00FE53D6"/>
    <w:rsid w:val="00FE54CA"/>
    <w:rsid w:val="00FE55AD"/>
    <w:rsid w:val="00FE5D4B"/>
    <w:rsid w:val="00FE603B"/>
    <w:rsid w:val="00FE611E"/>
    <w:rsid w:val="00FE668B"/>
    <w:rsid w:val="00FE6B8F"/>
    <w:rsid w:val="00FE6D12"/>
    <w:rsid w:val="00FE7055"/>
    <w:rsid w:val="00FE70C9"/>
    <w:rsid w:val="00FE729C"/>
    <w:rsid w:val="00FE7522"/>
    <w:rsid w:val="00FF0467"/>
    <w:rsid w:val="00FF1196"/>
    <w:rsid w:val="00FF15E0"/>
    <w:rsid w:val="00FF16B6"/>
    <w:rsid w:val="00FF2863"/>
    <w:rsid w:val="00FF290D"/>
    <w:rsid w:val="00FF2CE6"/>
    <w:rsid w:val="00FF3375"/>
    <w:rsid w:val="00FF3591"/>
    <w:rsid w:val="00FF371C"/>
    <w:rsid w:val="00FF4616"/>
    <w:rsid w:val="00FF47D5"/>
    <w:rsid w:val="00FF48E9"/>
    <w:rsid w:val="00FF5857"/>
    <w:rsid w:val="00FF5F21"/>
    <w:rsid w:val="00FF60B1"/>
    <w:rsid w:val="00FF610A"/>
    <w:rsid w:val="00FF6E8B"/>
    <w:rsid w:val="00FF70EB"/>
    <w:rsid w:val="00FF7573"/>
    <w:rsid w:val="00FF75B8"/>
    <w:rsid w:val="00FF7799"/>
    <w:rsid w:val="00FF789A"/>
    <w:rsid w:val="00FF7AAF"/>
    <w:rsid w:val="00FF7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10"/>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764FD5"/>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4FD5"/>
    <w:rPr>
      <w:rFonts w:ascii="Garamond" w:hAnsi="Garamond" w:cs="Times New Roman"/>
      <w:b/>
      <w:sz w:val="44"/>
      <w:szCs w:val="24"/>
      <w:lang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unhideWhenUsed/>
    <w:rsid w:val="009D0CE8"/>
    <w:rPr>
      <w:sz w:val="20"/>
      <w:szCs w:val="20"/>
    </w:rPr>
  </w:style>
  <w:style w:type="character" w:customStyle="1" w:styleId="CommentTextChar">
    <w:name w:val="Comment Text Char"/>
    <w:basedOn w:val="DefaultParagraphFont"/>
    <w:link w:val="CommentText"/>
    <w:uiPriority w:val="99"/>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 w:type="paragraph" w:styleId="NoSpacing">
    <w:name w:val="No Spacing"/>
    <w:uiPriority w:val="1"/>
    <w:qFormat/>
    <w:rsid w:val="00342708"/>
    <w:pPr>
      <w:spacing w:after="0" w:line="240" w:lineRule="auto"/>
      <w:jc w:val="both"/>
    </w:pPr>
    <w:rPr>
      <w:rFonts w:ascii="Verdana" w:hAnsi="Verdana" w:cs="Times New Roman"/>
      <w:sz w:val="22"/>
      <w:szCs w:val="22"/>
    </w:rPr>
  </w:style>
  <w:style w:type="paragraph" w:styleId="FootnoteText">
    <w:name w:val="footnote text"/>
    <w:basedOn w:val="Normal"/>
    <w:link w:val="FootnoteTextChar"/>
    <w:uiPriority w:val="99"/>
    <w:semiHidden/>
    <w:unhideWhenUsed/>
    <w:rsid w:val="00C85863"/>
    <w:rPr>
      <w:sz w:val="20"/>
      <w:szCs w:val="20"/>
    </w:rPr>
  </w:style>
  <w:style w:type="character" w:customStyle="1" w:styleId="FootnoteTextChar">
    <w:name w:val="Footnote Text Char"/>
    <w:basedOn w:val="DefaultParagraphFont"/>
    <w:link w:val="FootnoteText"/>
    <w:uiPriority w:val="99"/>
    <w:semiHidden/>
    <w:rsid w:val="00C85863"/>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333">
      <w:bodyDiv w:val="1"/>
      <w:marLeft w:val="0"/>
      <w:marRight w:val="0"/>
      <w:marTop w:val="0"/>
      <w:marBottom w:val="0"/>
      <w:divBdr>
        <w:top w:val="none" w:sz="0" w:space="0" w:color="auto"/>
        <w:left w:val="none" w:sz="0" w:space="0" w:color="auto"/>
        <w:bottom w:val="none" w:sz="0" w:space="0" w:color="auto"/>
        <w:right w:val="none" w:sz="0" w:space="0" w:color="auto"/>
      </w:divBdr>
    </w:div>
    <w:div w:id="23213511">
      <w:bodyDiv w:val="1"/>
      <w:marLeft w:val="0"/>
      <w:marRight w:val="0"/>
      <w:marTop w:val="0"/>
      <w:marBottom w:val="0"/>
      <w:divBdr>
        <w:top w:val="none" w:sz="0" w:space="0" w:color="auto"/>
        <w:left w:val="none" w:sz="0" w:space="0" w:color="auto"/>
        <w:bottom w:val="none" w:sz="0" w:space="0" w:color="auto"/>
        <w:right w:val="none" w:sz="0" w:space="0" w:color="auto"/>
      </w:divBdr>
    </w:div>
    <w:div w:id="28645573">
      <w:bodyDiv w:val="1"/>
      <w:marLeft w:val="0"/>
      <w:marRight w:val="0"/>
      <w:marTop w:val="0"/>
      <w:marBottom w:val="0"/>
      <w:divBdr>
        <w:top w:val="none" w:sz="0" w:space="0" w:color="auto"/>
        <w:left w:val="none" w:sz="0" w:space="0" w:color="auto"/>
        <w:bottom w:val="none" w:sz="0" w:space="0" w:color="auto"/>
        <w:right w:val="none" w:sz="0" w:space="0" w:color="auto"/>
      </w:divBdr>
    </w:div>
    <w:div w:id="28655179">
      <w:bodyDiv w:val="1"/>
      <w:marLeft w:val="0"/>
      <w:marRight w:val="0"/>
      <w:marTop w:val="0"/>
      <w:marBottom w:val="0"/>
      <w:divBdr>
        <w:top w:val="none" w:sz="0" w:space="0" w:color="auto"/>
        <w:left w:val="none" w:sz="0" w:space="0" w:color="auto"/>
        <w:bottom w:val="none" w:sz="0" w:space="0" w:color="auto"/>
        <w:right w:val="none" w:sz="0" w:space="0" w:color="auto"/>
      </w:divBdr>
    </w:div>
    <w:div w:id="30349843">
      <w:bodyDiv w:val="1"/>
      <w:marLeft w:val="0"/>
      <w:marRight w:val="0"/>
      <w:marTop w:val="0"/>
      <w:marBottom w:val="0"/>
      <w:divBdr>
        <w:top w:val="none" w:sz="0" w:space="0" w:color="auto"/>
        <w:left w:val="none" w:sz="0" w:space="0" w:color="auto"/>
        <w:bottom w:val="none" w:sz="0" w:space="0" w:color="auto"/>
        <w:right w:val="none" w:sz="0" w:space="0" w:color="auto"/>
      </w:divBdr>
    </w:div>
    <w:div w:id="42564465">
      <w:bodyDiv w:val="1"/>
      <w:marLeft w:val="0"/>
      <w:marRight w:val="0"/>
      <w:marTop w:val="0"/>
      <w:marBottom w:val="0"/>
      <w:divBdr>
        <w:top w:val="none" w:sz="0" w:space="0" w:color="auto"/>
        <w:left w:val="none" w:sz="0" w:space="0" w:color="auto"/>
        <w:bottom w:val="none" w:sz="0" w:space="0" w:color="auto"/>
        <w:right w:val="none" w:sz="0" w:space="0" w:color="auto"/>
      </w:divBdr>
    </w:div>
    <w:div w:id="47147902">
      <w:bodyDiv w:val="1"/>
      <w:marLeft w:val="0"/>
      <w:marRight w:val="0"/>
      <w:marTop w:val="0"/>
      <w:marBottom w:val="0"/>
      <w:divBdr>
        <w:top w:val="none" w:sz="0" w:space="0" w:color="auto"/>
        <w:left w:val="none" w:sz="0" w:space="0" w:color="auto"/>
        <w:bottom w:val="none" w:sz="0" w:space="0" w:color="auto"/>
        <w:right w:val="none" w:sz="0" w:space="0" w:color="auto"/>
      </w:divBdr>
    </w:div>
    <w:div w:id="47383482">
      <w:bodyDiv w:val="1"/>
      <w:marLeft w:val="0"/>
      <w:marRight w:val="0"/>
      <w:marTop w:val="0"/>
      <w:marBottom w:val="0"/>
      <w:divBdr>
        <w:top w:val="none" w:sz="0" w:space="0" w:color="auto"/>
        <w:left w:val="none" w:sz="0" w:space="0" w:color="auto"/>
        <w:bottom w:val="none" w:sz="0" w:space="0" w:color="auto"/>
        <w:right w:val="none" w:sz="0" w:space="0" w:color="auto"/>
      </w:divBdr>
    </w:div>
    <w:div w:id="48118642">
      <w:bodyDiv w:val="1"/>
      <w:marLeft w:val="0"/>
      <w:marRight w:val="0"/>
      <w:marTop w:val="0"/>
      <w:marBottom w:val="0"/>
      <w:divBdr>
        <w:top w:val="none" w:sz="0" w:space="0" w:color="auto"/>
        <w:left w:val="none" w:sz="0" w:space="0" w:color="auto"/>
        <w:bottom w:val="none" w:sz="0" w:space="0" w:color="auto"/>
        <w:right w:val="none" w:sz="0" w:space="0" w:color="auto"/>
      </w:divBdr>
    </w:div>
    <w:div w:id="53168771">
      <w:bodyDiv w:val="1"/>
      <w:marLeft w:val="0"/>
      <w:marRight w:val="0"/>
      <w:marTop w:val="0"/>
      <w:marBottom w:val="0"/>
      <w:divBdr>
        <w:top w:val="none" w:sz="0" w:space="0" w:color="auto"/>
        <w:left w:val="none" w:sz="0" w:space="0" w:color="auto"/>
        <w:bottom w:val="none" w:sz="0" w:space="0" w:color="auto"/>
        <w:right w:val="none" w:sz="0" w:space="0" w:color="auto"/>
      </w:divBdr>
    </w:div>
    <w:div w:id="62139984">
      <w:bodyDiv w:val="1"/>
      <w:marLeft w:val="0"/>
      <w:marRight w:val="0"/>
      <w:marTop w:val="0"/>
      <w:marBottom w:val="0"/>
      <w:divBdr>
        <w:top w:val="none" w:sz="0" w:space="0" w:color="auto"/>
        <w:left w:val="none" w:sz="0" w:space="0" w:color="auto"/>
        <w:bottom w:val="none" w:sz="0" w:space="0" w:color="auto"/>
        <w:right w:val="none" w:sz="0" w:space="0" w:color="auto"/>
      </w:divBdr>
    </w:div>
    <w:div w:id="82070689">
      <w:bodyDiv w:val="1"/>
      <w:marLeft w:val="0"/>
      <w:marRight w:val="0"/>
      <w:marTop w:val="0"/>
      <w:marBottom w:val="0"/>
      <w:divBdr>
        <w:top w:val="none" w:sz="0" w:space="0" w:color="auto"/>
        <w:left w:val="none" w:sz="0" w:space="0" w:color="auto"/>
        <w:bottom w:val="none" w:sz="0" w:space="0" w:color="auto"/>
        <w:right w:val="none" w:sz="0" w:space="0" w:color="auto"/>
      </w:divBdr>
    </w:div>
    <w:div w:id="89816141">
      <w:bodyDiv w:val="1"/>
      <w:marLeft w:val="0"/>
      <w:marRight w:val="0"/>
      <w:marTop w:val="0"/>
      <w:marBottom w:val="0"/>
      <w:divBdr>
        <w:top w:val="none" w:sz="0" w:space="0" w:color="auto"/>
        <w:left w:val="none" w:sz="0" w:space="0" w:color="auto"/>
        <w:bottom w:val="none" w:sz="0" w:space="0" w:color="auto"/>
        <w:right w:val="none" w:sz="0" w:space="0" w:color="auto"/>
      </w:divBdr>
    </w:div>
    <w:div w:id="94374740">
      <w:bodyDiv w:val="1"/>
      <w:marLeft w:val="0"/>
      <w:marRight w:val="0"/>
      <w:marTop w:val="0"/>
      <w:marBottom w:val="0"/>
      <w:divBdr>
        <w:top w:val="none" w:sz="0" w:space="0" w:color="auto"/>
        <w:left w:val="none" w:sz="0" w:space="0" w:color="auto"/>
        <w:bottom w:val="none" w:sz="0" w:space="0" w:color="auto"/>
        <w:right w:val="none" w:sz="0" w:space="0" w:color="auto"/>
      </w:divBdr>
    </w:div>
    <w:div w:id="97873517">
      <w:bodyDiv w:val="1"/>
      <w:marLeft w:val="0"/>
      <w:marRight w:val="0"/>
      <w:marTop w:val="0"/>
      <w:marBottom w:val="0"/>
      <w:divBdr>
        <w:top w:val="none" w:sz="0" w:space="0" w:color="auto"/>
        <w:left w:val="none" w:sz="0" w:space="0" w:color="auto"/>
        <w:bottom w:val="none" w:sz="0" w:space="0" w:color="auto"/>
        <w:right w:val="none" w:sz="0" w:space="0" w:color="auto"/>
      </w:divBdr>
    </w:div>
    <w:div w:id="100103765">
      <w:bodyDiv w:val="1"/>
      <w:marLeft w:val="0"/>
      <w:marRight w:val="0"/>
      <w:marTop w:val="0"/>
      <w:marBottom w:val="0"/>
      <w:divBdr>
        <w:top w:val="none" w:sz="0" w:space="0" w:color="auto"/>
        <w:left w:val="none" w:sz="0" w:space="0" w:color="auto"/>
        <w:bottom w:val="none" w:sz="0" w:space="0" w:color="auto"/>
        <w:right w:val="none" w:sz="0" w:space="0" w:color="auto"/>
      </w:divBdr>
    </w:div>
    <w:div w:id="106000529">
      <w:bodyDiv w:val="1"/>
      <w:marLeft w:val="0"/>
      <w:marRight w:val="0"/>
      <w:marTop w:val="0"/>
      <w:marBottom w:val="0"/>
      <w:divBdr>
        <w:top w:val="none" w:sz="0" w:space="0" w:color="auto"/>
        <w:left w:val="none" w:sz="0" w:space="0" w:color="auto"/>
        <w:bottom w:val="none" w:sz="0" w:space="0" w:color="auto"/>
        <w:right w:val="none" w:sz="0" w:space="0" w:color="auto"/>
      </w:divBdr>
    </w:div>
    <w:div w:id="120421944">
      <w:bodyDiv w:val="1"/>
      <w:marLeft w:val="0"/>
      <w:marRight w:val="0"/>
      <w:marTop w:val="0"/>
      <w:marBottom w:val="0"/>
      <w:divBdr>
        <w:top w:val="none" w:sz="0" w:space="0" w:color="auto"/>
        <w:left w:val="none" w:sz="0" w:space="0" w:color="auto"/>
        <w:bottom w:val="none" w:sz="0" w:space="0" w:color="auto"/>
        <w:right w:val="none" w:sz="0" w:space="0" w:color="auto"/>
      </w:divBdr>
    </w:div>
    <w:div w:id="125516325">
      <w:bodyDiv w:val="1"/>
      <w:marLeft w:val="0"/>
      <w:marRight w:val="0"/>
      <w:marTop w:val="0"/>
      <w:marBottom w:val="0"/>
      <w:divBdr>
        <w:top w:val="none" w:sz="0" w:space="0" w:color="auto"/>
        <w:left w:val="none" w:sz="0" w:space="0" w:color="auto"/>
        <w:bottom w:val="none" w:sz="0" w:space="0" w:color="auto"/>
        <w:right w:val="none" w:sz="0" w:space="0" w:color="auto"/>
      </w:divBdr>
    </w:div>
    <w:div w:id="155802388">
      <w:bodyDiv w:val="1"/>
      <w:marLeft w:val="0"/>
      <w:marRight w:val="0"/>
      <w:marTop w:val="0"/>
      <w:marBottom w:val="0"/>
      <w:divBdr>
        <w:top w:val="none" w:sz="0" w:space="0" w:color="auto"/>
        <w:left w:val="none" w:sz="0" w:space="0" w:color="auto"/>
        <w:bottom w:val="none" w:sz="0" w:space="0" w:color="auto"/>
        <w:right w:val="none" w:sz="0" w:space="0" w:color="auto"/>
      </w:divBdr>
    </w:div>
    <w:div w:id="165443624">
      <w:bodyDiv w:val="1"/>
      <w:marLeft w:val="0"/>
      <w:marRight w:val="0"/>
      <w:marTop w:val="0"/>
      <w:marBottom w:val="0"/>
      <w:divBdr>
        <w:top w:val="none" w:sz="0" w:space="0" w:color="auto"/>
        <w:left w:val="none" w:sz="0" w:space="0" w:color="auto"/>
        <w:bottom w:val="none" w:sz="0" w:space="0" w:color="auto"/>
        <w:right w:val="none" w:sz="0" w:space="0" w:color="auto"/>
      </w:divBdr>
    </w:div>
    <w:div w:id="169217824">
      <w:bodyDiv w:val="1"/>
      <w:marLeft w:val="0"/>
      <w:marRight w:val="0"/>
      <w:marTop w:val="0"/>
      <w:marBottom w:val="0"/>
      <w:divBdr>
        <w:top w:val="none" w:sz="0" w:space="0" w:color="auto"/>
        <w:left w:val="none" w:sz="0" w:space="0" w:color="auto"/>
        <w:bottom w:val="none" w:sz="0" w:space="0" w:color="auto"/>
        <w:right w:val="none" w:sz="0" w:space="0" w:color="auto"/>
      </w:divBdr>
    </w:div>
    <w:div w:id="171535164">
      <w:bodyDiv w:val="1"/>
      <w:marLeft w:val="0"/>
      <w:marRight w:val="0"/>
      <w:marTop w:val="0"/>
      <w:marBottom w:val="0"/>
      <w:divBdr>
        <w:top w:val="none" w:sz="0" w:space="0" w:color="auto"/>
        <w:left w:val="none" w:sz="0" w:space="0" w:color="auto"/>
        <w:bottom w:val="none" w:sz="0" w:space="0" w:color="auto"/>
        <w:right w:val="none" w:sz="0" w:space="0" w:color="auto"/>
      </w:divBdr>
    </w:div>
    <w:div w:id="172307999">
      <w:bodyDiv w:val="1"/>
      <w:marLeft w:val="0"/>
      <w:marRight w:val="0"/>
      <w:marTop w:val="0"/>
      <w:marBottom w:val="0"/>
      <w:divBdr>
        <w:top w:val="none" w:sz="0" w:space="0" w:color="auto"/>
        <w:left w:val="none" w:sz="0" w:space="0" w:color="auto"/>
        <w:bottom w:val="none" w:sz="0" w:space="0" w:color="auto"/>
        <w:right w:val="none" w:sz="0" w:space="0" w:color="auto"/>
      </w:divBdr>
    </w:div>
    <w:div w:id="176385361">
      <w:bodyDiv w:val="1"/>
      <w:marLeft w:val="0"/>
      <w:marRight w:val="0"/>
      <w:marTop w:val="0"/>
      <w:marBottom w:val="0"/>
      <w:divBdr>
        <w:top w:val="none" w:sz="0" w:space="0" w:color="auto"/>
        <w:left w:val="none" w:sz="0" w:space="0" w:color="auto"/>
        <w:bottom w:val="none" w:sz="0" w:space="0" w:color="auto"/>
        <w:right w:val="none" w:sz="0" w:space="0" w:color="auto"/>
      </w:divBdr>
    </w:div>
    <w:div w:id="185605871">
      <w:bodyDiv w:val="1"/>
      <w:marLeft w:val="0"/>
      <w:marRight w:val="0"/>
      <w:marTop w:val="0"/>
      <w:marBottom w:val="0"/>
      <w:divBdr>
        <w:top w:val="none" w:sz="0" w:space="0" w:color="auto"/>
        <w:left w:val="none" w:sz="0" w:space="0" w:color="auto"/>
        <w:bottom w:val="none" w:sz="0" w:space="0" w:color="auto"/>
        <w:right w:val="none" w:sz="0" w:space="0" w:color="auto"/>
      </w:divBdr>
    </w:div>
    <w:div w:id="185799468">
      <w:bodyDiv w:val="1"/>
      <w:marLeft w:val="0"/>
      <w:marRight w:val="0"/>
      <w:marTop w:val="0"/>
      <w:marBottom w:val="0"/>
      <w:divBdr>
        <w:top w:val="none" w:sz="0" w:space="0" w:color="auto"/>
        <w:left w:val="none" w:sz="0" w:space="0" w:color="auto"/>
        <w:bottom w:val="none" w:sz="0" w:space="0" w:color="auto"/>
        <w:right w:val="none" w:sz="0" w:space="0" w:color="auto"/>
      </w:divBdr>
    </w:div>
    <w:div w:id="186800939">
      <w:bodyDiv w:val="1"/>
      <w:marLeft w:val="0"/>
      <w:marRight w:val="0"/>
      <w:marTop w:val="0"/>
      <w:marBottom w:val="0"/>
      <w:divBdr>
        <w:top w:val="none" w:sz="0" w:space="0" w:color="auto"/>
        <w:left w:val="none" w:sz="0" w:space="0" w:color="auto"/>
        <w:bottom w:val="none" w:sz="0" w:space="0" w:color="auto"/>
        <w:right w:val="none" w:sz="0" w:space="0" w:color="auto"/>
      </w:divBdr>
    </w:div>
    <w:div w:id="190798337">
      <w:bodyDiv w:val="1"/>
      <w:marLeft w:val="0"/>
      <w:marRight w:val="0"/>
      <w:marTop w:val="0"/>
      <w:marBottom w:val="0"/>
      <w:divBdr>
        <w:top w:val="none" w:sz="0" w:space="0" w:color="auto"/>
        <w:left w:val="none" w:sz="0" w:space="0" w:color="auto"/>
        <w:bottom w:val="none" w:sz="0" w:space="0" w:color="auto"/>
        <w:right w:val="none" w:sz="0" w:space="0" w:color="auto"/>
      </w:divBdr>
    </w:div>
    <w:div w:id="191186629">
      <w:bodyDiv w:val="1"/>
      <w:marLeft w:val="0"/>
      <w:marRight w:val="0"/>
      <w:marTop w:val="0"/>
      <w:marBottom w:val="0"/>
      <w:divBdr>
        <w:top w:val="none" w:sz="0" w:space="0" w:color="auto"/>
        <w:left w:val="none" w:sz="0" w:space="0" w:color="auto"/>
        <w:bottom w:val="none" w:sz="0" w:space="0" w:color="auto"/>
        <w:right w:val="none" w:sz="0" w:space="0" w:color="auto"/>
      </w:divBdr>
    </w:div>
    <w:div w:id="205023168">
      <w:bodyDiv w:val="1"/>
      <w:marLeft w:val="0"/>
      <w:marRight w:val="0"/>
      <w:marTop w:val="0"/>
      <w:marBottom w:val="0"/>
      <w:divBdr>
        <w:top w:val="none" w:sz="0" w:space="0" w:color="auto"/>
        <w:left w:val="none" w:sz="0" w:space="0" w:color="auto"/>
        <w:bottom w:val="none" w:sz="0" w:space="0" w:color="auto"/>
        <w:right w:val="none" w:sz="0" w:space="0" w:color="auto"/>
      </w:divBdr>
    </w:div>
    <w:div w:id="205219403">
      <w:bodyDiv w:val="1"/>
      <w:marLeft w:val="0"/>
      <w:marRight w:val="0"/>
      <w:marTop w:val="0"/>
      <w:marBottom w:val="0"/>
      <w:divBdr>
        <w:top w:val="none" w:sz="0" w:space="0" w:color="auto"/>
        <w:left w:val="none" w:sz="0" w:space="0" w:color="auto"/>
        <w:bottom w:val="none" w:sz="0" w:space="0" w:color="auto"/>
        <w:right w:val="none" w:sz="0" w:space="0" w:color="auto"/>
      </w:divBdr>
    </w:div>
    <w:div w:id="210701537">
      <w:bodyDiv w:val="1"/>
      <w:marLeft w:val="0"/>
      <w:marRight w:val="0"/>
      <w:marTop w:val="0"/>
      <w:marBottom w:val="0"/>
      <w:divBdr>
        <w:top w:val="none" w:sz="0" w:space="0" w:color="auto"/>
        <w:left w:val="none" w:sz="0" w:space="0" w:color="auto"/>
        <w:bottom w:val="none" w:sz="0" w:space="0" w:color="auto"/>
        <w:right w:val="none" w:sz="0" w:space="0" w:color="auto"/>
      </w:divBdr>
      <w:divsChild>
        <w:div w:id="487523512">
          <w:marLeft w:val="0"/>
          <w:marRight w:val="0"/>
          <w:marTop w:val="0"/>
          <w:marBottom w:val="0"/>
          <w:divBdr>
            <w:top w:val="none" w:sz="0" w:space="0" w:color="auto"/>
            <w:left w:val="none" w:sz="0" w:space="0" w:color="auto"/>
            <w:bottom w:val="single" w:sz="6" w:space="0" w:color="D6D6D6"/>
            <w:right w:val="none" w:sz="0" w:space="0" w:color="auto"/>
          </w:divBdr>
          <w:divsChild>
            <w:div w:id="1094865268">
              <w:marLeft w:val="0"/>
              <w:marRight w:val="0"/>
              <w:marTop w:val="0"/>
              <w:marBottom w:val="0"/>
              <w:divBdr>
                <w:top w:val="none" w:sz="0" w:space="0" w:color="auto"/>
                <w:left w:val="none" w:sz="0" w:space="0" w:color="auto"/>
                <w:bottom w:val="none" w:sz="0" w:space="0" w:color="auto"/>
                <w:right w:val="none" w:sz="0" w:space="0" w:color="auto"/>
              </w:divBdr>
            </w:div>
            <w:div w:id="1916547179">
              <w:marLeft w:val="0"/>
              <w:marRight w:val="0"/>
              <w:marTop w:val="0"/>
              <w:marBottom w:val="0"/>
              <w:divBdr>
                <w:top w:val="none" w:sz="0" w:space="0" w:color="auto"/>
                <w:left w:val="none" w:sz="0" w:space="0" w:color="auto"/>
                <w:bottom w:val="none" w:sz="0" w:space="0" w:color="auto"/>
                <w:right w:val="none" w:sz="0" w:space="0" w:color="auto"/>
              </w:divBdr>
            </w:div>
          </w:divsChild>
        </w:div>
        <w:div w:id="1513228169">
          <w:marLeft w:val="0"/>
          <w:marRight w:val="0"/>
          <w:marTop w:val="0"/>
          <w:marBottom w:val="0"/>
          <w:divBdr>
            <w:top w:val="none" w:sz="0" w:space="0" w:color="auto"/>
            <w:left w:val="none" w:sz="0" w:space="0" w:color="auto"/>
            <w:bottom w:val="single" w:sz="6" w:space="0" w:color="D6D6D6"/>
            <w:right w:val="none" w:sz="0" w:space="0" w:color="auto"/>
          </w:divBdr>
          <w:divsChild>
            <w:div w:id="578515214">
              <w:marLeft w:val="0"/>
              <w:marRight w:val="0"/>
              <w:marTop w:val="0"/>
              <w:marBottom w:val="0"/>
              <w:divBdr>
                <w:top w:val="none" w:sz="0" w:space="0" w:color="auto"/>
                <w:left w:val="none" w:sz="0" w:space="0" w:color="auto"/>
                <w:bottom w:val="none" w:sz="0" w:space="0" w:color="auto"/>
                <w:right w:val="none" w:sz="0" w:space="0" w:color="auto"/>
              </w:divBdr>
            </w:div>
            <w:div w:id="1648969285">
              <w:marLeft w:val="0"/>
              <w:marRight w:val="0"/>
              <w:marTop w:val="0"/>
              <w:marBottom w:val="0"/>
              <w:divBdr>
                <w:top w:val="none" w:sz="0" w:space="0" w:color="auto"/>
                <w:left w:val="none" w:sz="0" w:space="0" w:color="auto"/>
                <w:bottom w:val="none" w:sz="0" w:space="0" w:color="auto"/>
                <w:right w:val="none" w:sz="0" w:space="0" w:color="auto"/>
              </w:divBdr>
            </w:div>
          </w:divsChild>
        </w:div>
        <w:div w:id="1624458386">
          <w:marLeft w:val="0"/>
          <w:marRight w:val="0"/>
          <w:marTop w:val="0"/>
          <w:marBottom w:val="0"/>
          <w:divBdr>
            <w:top w:val="none" w:sz="0" w:space="0" w:color="auto"/>
            <w:left w:val="none" w:sz="0" w:space="0" w:color="auto"/>
            <w:bottom w:val="single" w:sz="6" w:space="0" w:color="D6D6D6"/>
            <w:right w:val="none" w:sz="0" w:space="0" w:color="auto"/>
          </w:divBdr>
          <w:divsChild>
            <w:div w:id="19992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0714">
      <w:bodyDiv w:val="1"/>
      <w:marLeft w:val="0"/>
      <w:marRight w:val="0"/>
      <w:marTop w:val="0"/>
      <w:marBottom w:val="0"/>
      <w:divBdr>
        <w:top w:val="none" w:sz="0" w:space="0" w:color="auto"/>
        <w:left w:val="none" w:sz="0" w:space="0" w:color="auto"/>
        <w:bottom w:val="none" w:sz="0" w:space="0" w:color="auto"/>
        <w:right w:val="none" w:sz="0" w:space="0" w:color="auto"/>
      </w:divBdr>
    </w:div>
    <w:div w:id="220944942">
      <w:bodyDiv w:val="1"/>
      <w:marLeft w:val="0"/>
      <w:marRight w:val="0"/>
      <w:marTop w:val="0"/>
      <w:marBottom w:val="0"/>
      <w:divBdr>
        <w:top w:val="none" w:sz="0" w:space="0" w:color="auto"/>
        <w:left w:val="none" w:sz="0" w:space="0" w:color="auto"/>
        <w:bottom w:val="none" w:sz="0" w:space="0" w:color="auto"/>
        <w:right w:val="none" w:sz="0" w:space="0" w:color="auto"/>
      </w:divBdr>
    </w:div>
    <w:div w:id="237440507">
      <w:bodyDiv w:val="1"/>
      <w:marLeft w:val="0"/>
      <w:marRight w:val="0"/>
      <w:marTop w:val="0"/>
      <w:marBottom w:val="0"/>
      <w:divBdr>
        <w:top w:val="none" w:sz="0" w:space="0" w:color="auto"/>
        <w:left w:val="none" w:sz="0" w:space="0" w:color="auto"/>
        <w:bottom w:val="none" w:sz="0" w:space="0" w:color="auto"/>
        <w:right w:val="none" w:sz="0" w:space="0" w:color="auto"/>
      </w:divBdr>
    </w:div>
    <w:div w:id="242691950">
      <w:bodyDiv w:val="1"/>
      <w:marLeft w:val="0"/>
      <w:marRight w:val="0"/>
      <w:marTop w:val="0"/>
      <w:marBottom w:val="0"/>
      <w:divBdr>
        <w:top w:val="none" w:sz="0" w:space="0" w:color="auto"/>
        <w:left w:val="none" w:sz="0" w:space="0" w:color="auto"/>
        <w:bottom w:val="none" w:sz="0" w:space="0" w:color="auto"/>
        <w:right w:val="none" w:sz="0" w:space="0" w:color="auto"/>
      </w:divBdr>
    </w:div>
    <w:div w:id="245261046">
      <w:bodyDiv w:val="1"/>
      <w:marLeft w:val="0"/>
      <w:marRight w:val="0"/>
      <w:marTop w:val="0"/>
      <w:marBottom w:val="0"/>
      <w:divBdr>
        <w:top w:val="none" w:sz="0" w:space="0" w:color="auto"/>
        <w:left w:val="none" w:sz="0" w:space="0" w:color="auto"/>
        <w:bottom w:val="none" w:sz="0" w:space="0" w:color="auto"/>
        <w:right w:val="none" w:sz="0" w:space="0" w:color="auto"/>
      </w:divBdr>
    </w:div>
    <w:div w:id="270363234">
      <w:bodyDiv w:val="1"/>
      <w:marLeft w:val="0"/>
      <w:marRight w:val="0"/>
      <w:marTop w:val="0"/>
      <w:marBottom w:val="0"/>
      <w:divBdr>
        <w:top w:val="none" w:sz="0" w:space="0" w:color="auto"/>
        <w:left w:val="none" w:sz="0" w:space="0" w:color="auto"/>
        <w:bottom w:val="none" w:sz="0" w:space="0" w:color="auto"/>
        <w:right w:val="none" w:sz="0" w:space="0" w:color="auto"/>
      </w:divBdr>
    </w:div>
    <w:div w:id="294214654">
      <w:bodyDiv w:val="1"/>
      <w:marLeft w:val="0"/>
      <w:marRight w:val="0"/>
      <w:marTop w:val="0"/>
      <w:marBottom w:val="0"/>
      <w:divBdr>
        <w:top w:val="none" w:sz="0" w:space="0" w:color="auto"/>
        <w:left w:val="none" w:sz="0" w:space="0" w:color="auto"/>
        <w:bottom w:val="none" w:sz="0" w:space="0" w:color="auto"/>
        <w:right w:val="none" w:sz="0" w:space="0" w:color="auto"/>
      </w:divBdr>
    </w:div>
    <w:div w:id="321663386">
      <w:bodyDiv w:val="1"/>
      <w:marLeft w:val="0"/>
      <w:marRight w:val="0"/>
      <w:marTop w:val="0"/>
      <w:marBottom w:val="0"/>
      <w:divBdr>
        <w:top w:val="none" w:sz="0" w:space="0" w:color="auto"/>
        <w:left w:val="none" w:sz="0" w:space="0" w:color="auto"/>
        <w:bottom w:val="none" w:sz="0" w:space="0" w:color="auto"/>
        <w:right w:val="none" w:sz="0" w:space="0" w:color="auto"/>
      </w:divBdr>
    </w:div>
    <w:div w:id="327370837">
      <w:bodyDiv w:val="1"/>
      <w:marLeft w:val="0"/>
      <w:marRight w:val="0"/>
      <w:marTop w:val="0"/>
      <w:marBottom w:val="0"/>
      <w:divBdr>
        <w:top w:val="none" w:sz="0" w:space="0" w:color="auto"/>
        <w:left w:val="none" w:sz="0" w:space="0" w:color="auto"/>
        <w:bottom w:val="none" w:sz="0" w:space="0" w:color="auto"/>
        <w:right w:val="none" w:sz="0" w:space="0" w:color="auto"/>
      </w:divBdr>
    </w:div>
    <w:div w:id="327488888">
      <w:bodyDiv w:val="1"/>
      <w:marLeft w:val="0"/>
      <w:marRight w:val="0"/>
      <w:marTop w:val="0"/>
      <w:marBottom w:val="0"/>
      <w:divBdr>
        <w:top w:val="none" w:sz="0" w:space="0" w:color="auto"/>
        <w:left w:val="none" w:sz="0" w:space="0" w:color="auto"/>
        <w:bottom w:val="none" w:sz="0" w:space="0" w:color="auto"/>
        <w:right w:val="none" w:sz="0" w:space="0" w:color="auto"/>
      </w:divBdr>
      <w:divsChild>
        <w:div w:id="684017661">
          <w:marLeft w:val="0"/>
          <w:marRight w:val="0"/>
          <w:marTop w:val="0"/>
          <w:marBottom w:val="0"/>
          <w:divBdr>
            <w:top w:val="none" w:sz="0" w:space="0" w:color="auto"/>
            <w:left w:val="none" w:sz="0" w:space="0" w:color="auto"/>
            <w:bottom w:val="none" w:sz="0" w:space="0" w:color="auto"/>
            <w:right w:val="none" w:sz="0" w:space="0" w:color="auto"/>
          </w:divBdr>
        </w:div>
        <w:div w:id="1189104746">
          <w:marLeft w:val="0"/>
          <w:marRight w:val="0"/>
          <w:marTop w:val="0"/>
          <w:marBottom w:val="0"/>
          <w:divBdr>
            <w:top w:val="none" w:sz="0" w:space="0" w:color="auto"/>
            <w:left w:val="none" w:sz="0" w:space="0" w:color="auto"/>
            <w:bottom w:val="none" w:sz="0" w:space="0" w:color="auto"/>
            <w:right w:val="none" w:sz="0" w:space="0" w:color="auto"/>
          </w:divBdr>
        </w:div>
      </w:divsChild>
    </w:div>
    <w:div w:id="331638765">
      <w:bodyDiv w:val="1"/>
      <w:marLeft w:val="0"/>
      <w:marRight w:val="0"/>
      <w:marTop w:val="0"/>
      <w:marBottom w:val="0"/>
      <w:divBdr>
        <w:top w:val="none" w:sz="0" w:space="0" w:color="auto"/>
        <w:left w:val="none" w:sz="0" w:space="0" w:color="auto"/>
        <w:bottom w:val="none" w:sz="0" w:space="0" w:color="auto"/>
        <w:right w:val="none" w:sz="0" w:space="0" w:color="auto"/>
      </w:divBdr>
    </w:div>
    <w:div w:id="331956901">
      <w:bodyDiv w:val="1"/>
      <w:marLeft w:val="0"/>
      <w:marRight w:val="0"/>
      <w:marTop w:val="0"/>
      <w:marBottom w:val="0"/>
      <w:divBdr>
        <w:top w:val="none" w:sz="0" w:space="0" w:color="auto"/>
        <w:left w:val="none" w:sz="0" w:space="0" w:color="auto"/>
        <w:bottom w:val="none" w:sz="0" w:space="0" w:color="auto"/>
        <w:right w:val="none" w:sz="0" w:space="0" w:color="auto"/>
      </w:divBdr>
    </w:div>
    <w:div w:id="353653018">
      <w:bodyDiv w:val="1"/>
      <w:marLeft w:val="0"/>
      <w:marRight w:val="0"/>
      <w:marTop w:val="0"/>
      <w:marBottom w:val="0"/>
      <w:divBdr>
        <w:top w:val="none" w:sz="0" w:space="0" w:color="auto"/>
        <w:left w:val="none" w:sz="0" w:space="0" w:color="auto"/>
        <w:bottom w:val="none" w:sz="0" w:space="0" w:color="auto"/>
        <w:right w:val="none" w:sz="0" w:space="0" w:color="auto"/>
      </w:divBdr>
    </w:div>
    <w:div w:id="366880518">
      <w:bodyDiv w:val="1"/>
      <w:marLeft w:val="0"/>
      <w:marRight w:val="0"/>
      <w:marTop w:val="0"/>
      <w:marBottom w:val="0"/>
      <w:divBdr>
        <w:top w:val="none" w:sz="0" w:space="0" w:color="auto"/>
        <w:left w:val="none" w:sz="0" w:space="0" w:color="auto"/>
        <w:bottom w:val="none" w:sz="0" w:space="0" w:color="auto"/>
        <w:right w:val="none" w:sz="0" w:space="0" w:color="auto"/>
      </w:divBdr>
      <w:divsChild>
        <w:div w:id="257375270">
          <w:marLeft w:val="0"/>
          <w:marRight w:val="0"/>
          <w:marTop w:val="240"/>
          <w:marBottom w:val="60"/>
          <w:divBdr>
            <w:top w:val="none" w:sz="0" w:space="0" w:color="auto"/>
            <w:left w:val="none" w:sz="0" w:space="0" w:color="auto"/>
            <w:bottom w:val="none" w:sz="0" w:space="0" w:color="auto"/>
            <w:right w:val="none" w:sz="0" w:space="0" w:color="auto"/>
          </w:divBdr>
        </w:div>
      </w:divsChild>
    </w:div>
    <w:div w:id="383528809">
      <w:bodyDiv w:val="1"/>
      <w:marLeft w:val="0"/>
      <w:marRight w:val="0"/>
      <w:marTop w:val="0"/>
      <w:marBottom w:val="0"/>
      <w:divBdr>
        <w:top w:val="none" w:sz="0" w:space="0" w:color="auto"/>
        <w:left w:val="none" w:sz="0" w:space="0" w:color="auto"/>
        <w:bottom w:val="none" w:sz="0" w:space="0" w:color="auto"/>
        <w:right w:val="none" w:sz="0" w:space="0" w:color="auto"/>
      </w:divBdr>
    </w:div>
    <w:div w:id="385378741">
      <w:bodyDiv w:val="1"/>
      <w:marLeft w:val="0"/>
      <w:marRight w:val="0"/>
      <w:marTop w:val="0"/>
      <w:marBottom w:val="0"/>
      <w:divBdr>
        <w:top w:val="none" w:sz="0" w:space="0" w:color="auto"/>
        <w:left w:val="none" w:sz="0" w:space="0" w:color="auto"/>
        <w:bottom w:val="none" w:sz="0" w:space="0" w:color="auto"/>
        <w:right w:val="none" w:sz="0" w:space="0" w:color="auto"/>
      </w:divBdr>
    </w:div>
    <w:div w:id="385448197">
      <w:bodyDiv w:val="1"/>
      <w:marLeft w:val="0"/>
      <w:marRight w:val="0"/>
      <w:marTop w:val="0"/>
      <w:marBottom w:val="0"/>
      <w:divBdr>
        <w:top w:val="none" w:sz="0" w:space="0" w:color="auto"/>
        <w:left w:val="none" w:sz="0" w:space="0" w:color="auto"/>
        <w:bottom w:val="none" w:sz="0" w:space="0" w:color="auto"/>
        <w:right w:val="none" w:sz="0" w:space="0" w:color="auto"/>
      </w:divBdr>
    </w:div>
    <w:div w:id="390690202">
      <w:bodyDiv w:val="1"/>
      <w:marLeft w:val="0"/>
      <w:marRight w:val="0"/>
      <w:marTop w:val="0"/>
      <w:marBottom w:val="0"/>
      <w:divBdr>
        <w:top w:val="none" w:sz="0" w:space="0" w:color="auto"/>
        <w:left w:val="none" w:sz="0" w:space="0" w:color="auto"/>
        <w:bottom w:val="none" w:sz="0" w:space="0" w:color="auto"/>
        <w:right w:val="none" w:sz="0" w:space="0" w:color="auto"/>
      </w:divBdr>
    </w:div>
    <w:div w:id="390885732">
      <w:bodyDiv w:val="1"/>
      <w:marLeft w:val="0"/>
      <w:marRight w:val="0"/>
      <w:marTop w:val="0"/>
      <w:marBottom w:val="0"/>
      <w:divBdr>
        <w:top w:val="none" w:sz="0" w:space="0" w:color="auto"/>
        <w:left w:val="none" w:sz="0" w:space="0" w:color="auto"/>
        <w:bottom w:val="none" w:sz="0" w:space="0" w:color="auto"/>
        <w:right w:val="none" w:sz="0" w:space="0" w:color="auto"/>
      </w:divBdr>
    </w:div>
    <w:div w:id="392892224">
      <w:bodyDiv w:val="1"/>
      <w:marLeft w:val="0"/>
      <w:marRight w:val="0"/>
      <w:marTop w:val="0"/>
      <w:marBottom w:val="0"/>
      <w:divBdr>
        <w:top w:val="none" w:sz="0" w:space="0" w:color="auto"/>
        <w:left w:val="none" w:sz="0" w:space="0" w:color="auto"/>
        <w:bottom w:val="none" w:sz="0" w:space="0" w:color="auto"/>
        <w:right w:val="none" w:sz="0" w:space="0" w:color="auto"/>
      </w:divBdr>
    </w:div>
    <w:div w:id="398213530">
      <w:bodyDiv w:val="1"/>
      <w:marLeft w:val="0"/>
      <w:marRight w:val="0"/>
      <w:marTop w:val="0"/>
      <w:marBottom w:val="0"/>
      <w:divBdr>
        <w:top w:val="none" w:sz="0" w:space="0" w:color="auto"/>
        <w:left w:val="none" w:sz="0" w:space="0" w:color="auto"/>
        <w:bottom w:val="none" w:sz="0" w:space="0" w:color="auto"/>
        <w:right w:val="none" w:sz="0" w:space="0" w:color="auto"/>
      </w:divBdr>
    </w:div>
    <w:div w:id="404573776">
      <w:bodyDiv w:val="1"/>
      <w:marLeft w:val="0"/>
      <w:marRight w:val="0"/>
      <w:marTop w:val="0"/>
      <w:marBottom w:val="0"/>
      <w:divBdr>
        <w:top w:val="none" w:sz="0" w:space="0" w:color="auto"/>
        <w:left w:val="none" w:sz="0" w:space="0" w:color="auto"/>
        <w:bottom w:val="none" w:sz="0" w:space="0" w:color="auto"/>
        <w:right w:val="none" w:sz="0" w:space="0" w:color="auto"/>
      </w:divBdr>
    </w:div>
    <w:div w:id="435104766">
      <w:bodyDiv w:val="1"/>
      <w:marLeft w:val="0"/>
      <w:marRight w:val="0"/>
      <w:marTop w:val="0"/>
      <w:marBottom w:val="0"/>
      <w:divBdr>
        <w:top w:val="none" w:sz="0" w:space="0" w:color="auto"/>
        <w:left w:val="none" w:sz="0" w:space="0" w:color="auto"/>
        <w:bottom w:val="none" w:sz="0" w:space="0" w:color="auto"/>
        <w:right w:val="none" w:sz="0" w:space="0" w:color="auto"/>
      </w:divBdr>
    </w:div>
    <w:div w:id="436407999">
      <w:bodyDiv w:val="1"/>
      <w:marLeft w:val="0"/>
      <w:marRight w:val="0"/>
      <w:marTop w:val="0"/>
      <w:marBottom w:val="0"/>
      <w:divBdr>
        <w:top w:val="none" w:sz="0" w:space="0" w:color="auto"/>
        <w:left w:val="none" w:sz="0" w:space="0" w:color="auto"/>
        <w:bottom w:val="none" w:sz="0" w:space="0" w:color="auto"/>
        <w:right w:val="none" w:sz="0" w:space="0" w:color="auto"/>
      </w:divBdr>
    </w:div>
    <w:div w:id="452211006">
      <w:bodyDiv w:val="1"/>
      <w:marLeft w:val="0"/>
      <w:marRight w:val="0"/>
      <w:marTop w:val="0"/>
      <w:marBottom w:val="0"/>
      <w:divBdr>
        <w:top w:val="none" w:sz="0" w:space="0" w:color="auto"/>
        <w:left w:val="none" w:sz="0" w:space="0" w:color="auto"/>
        <w:bottom w:val="none" w:sz="0" w:space="0" w:color="auto"/>
        <w:right w:val="none" w:sz="0" w:space="0" w:color="auto"/>
      </w:divBdr>
    </w:div>
    <w:div w:id="463809704">
      <w:bodyDiv w:val="1"/>
      <w:marLeft w:val="0"/>
      <w:marRight w:val="0"/>
      <w:marTop w:val="0"/>
      <w:marBottom w:val="0"/>
      <w:divBdr>
        <w:top w:val="none" w:sz="0" w:space="0" w:color="auto"/>
        <w:left w:val="none" w:sz="0" w:space="0" w:color="auto"/>
        <w:bottom w:val="none" w:sz="0" w:space="0" w:color="auto"/>
        <w:right w:val="none" w:sz="0" w:space="0" w:color="auto"/>
      </w:divBdr>
    </w:div>
    <w:div w:id="464277841">
      <w:bodyDiv w:val="1"/>
      <w:marLeft w:val="0"/>
      <w:marRight w:val="0"/>
      <w:marTop w:val="0"/>
      <w:marBottom w:val="0"/>
      <w:divBdr>
        <w:top w:val="none" w:sz="0" w:space="0" w:color="auto"/>
        <w:left w:val="none" w:sz="0" w:space="0" w:color="auto"/>
        <w:bottom w:val="none" w:sz="0" w:space="0" w:color="auto"/>
        <w:right w:val="none" w:sz="0" w:space="0" w:color="auto"/>
      </w:divBdr>
    </w:div>
    <w:div w:id="468979742">
      <w:bodyDiv w:val="1"/>
      <w:marLeft w:val="0"/>
      <w:marRight w:val="0"/>
      <w:marTop w:val="0"/>
      <w:marBottom w:val="0"/>
      <w:divBdr>
        <w:top w:val="none" w:sz="0" w:space="0" w:color="auto"/>
        <w:left w:val="none" w:sz="0" w:space="0" w:color="auto"/>
        <w:bottom w:val="none" w:sz="0" w:space="0" w:color="auto"/>
        <w:right w:val="none" w:sz="0" w:space="0" w:color="auto"/>
      </w:divBdr>
    </w:div>
    <w:div w:id="479886582">
      <w:bodyDiv w:val="1"/>
      <w:marLeft w:val="0"/>
      <w:marRight w:val="0"/>
      <w:marTop w:val="0"/>
      <w:marBottom w:val="0"/>
      <w:divBdr>
        <w:top w:val="none" w:sz="0" w:space="0" w:color="auto"/>
        <w:left w:val="none" w:sz="0" w:space="0" w:color="auto"/>
        <w:bottom w:val="none" w:sz="0" w:space="0" w:color="auto"/>
        <w:right w:val="none" w:sz="0" w:space="0" w:color="auto"/>
      </w:divBdr>
    </w:div>
    <w:div w:id="481046432">
      <w:bodyDiv w:val="1"/>
      <w:marLeft w:val="0"/>
      <w:marRight w:val="0"/>
      <w:marTop w:val="0"/>
      <w:marBottom w:val="0"/>
      <w:divBdr>
        <w:top w:val="none" w:sz="0" w:space="0" w:color="auto"/>
        <w:left w:val="none" w:sz="0" w:space="0" w:color="auto"/>
        <w:bottom w:val="none" w:sz="0" w:space="0" w:color="auto"/>
        <w:right w:val="none" w:sz="0" w:space="0" w:color="auto"/>
      </w:divBdr>
    </w:div>
    <w:div w:id="482814019">
      <w:bodyDiv w:val="1"/>
      <w:marLeft w:val="0"/>
      <w:marRight w:val="0"/>
      <w:marTop w:val="0"/>
      <w:marBottom w:val="0"/>
      <w:divBdr>
        <w:top w:val="none" w:sz="0" w:space="0" w:color="auto"/>
        <w:left w:val="none" w:sz="0" w:space="0" w:color="auto"/>
        <w:bottom w:val="none" w:sz="0" w:space="0" w:color="auto"/>
        <w:right w:val="none" w:sz="0" w:space="0" w:color="auto"/>
      </w:divBdr>
    </w:div>
    <w:div w:id="489568122">
      <w:bodyDiv w:val="1"/>
      <w:marLeft w:val="0"/>
      <w:marRight w:val="0"/>
      <w:marTop w:val="0"/>
      <w:marBottom w:val="0"/>
      <w:divBdr>
        <w:top w:val="none" w:sz="0" w:space="0" w:color="auto"/>
        <w:left w:val="none" w:sz="0" w:space="0" w:color="auto"/>
        <w:bottom w:val="none" w:sz="0" w:space="0" w:color="auto"/>
        <w:right w:val="none" w:sz="0" w:space="0" w:color="auto"/>
      </w:divBdr>
    </w:div>
    <w:div w:id="491070683">
      <w:bodyDiv w:val="1"/>
      <w:marLeft w:val="0"/>
      <w:marRight w:val="0"/>
      <w:marTop w:val="0"/>
      <w:marBottom w:val="0"/>
      <w:divBdr>
        <w:top w:val="none" w:sz="0" w:space="0" w:color="auto"/>
        <w:left w:val="none" w:sz="0" w:space="0" w:color="auto"/>
        <w:bottom w:val="none" w:sz="0" w:space="0" w:color="auto"/>
        <w:right w:val="none" w:sz="0" w:space="0" w:color="auto"/>
      </w:divBdr>
    </w:div>
    <w:div w:id="492069829">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sChild>
        <w:div w:id="160113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520894423">
      <w:bodyDiv w:val="1"/>
      <w:marLeft w:val="0"/>
      <w:marRight w:val="0"/>
      <w:marTop w:val="0"/>
      <w:marBottom w:val="0"/>
      <w:divBdr>
        <w:top w:val="none" w:sz="0" w:space="0" w:color="auto"/>
        <w:left w:val="none" w:sz="0" w:space="0" w:color="auto"/>
        <w:bottom w:val="none" w:sz="0" w:space="0" w:color="auto"/>
        <w:right w:val="none" w:sz="0" w:space="0" w:color="auto"/>
      </w:divBdr>
    </w:div>
    <w:div w:id="541555169">
      <w:bodyDiv w:val="1"/>
      <w:marLeft w:val="0"/>
      <w:marRight w:val="0"/>
      <w:marTop w:val="0"/>
      <w:marBottom w:val="0"/>
      <w:divBdr>
        <w:top w:val="none" w:sz="0" w:space="0" w:color="auto"/>
        <w:left w:val="none" w:sz="0" w:space="0" w:color="auto"/>
        <w:bottom w:val="none" w:sz="0" w:space="0" w:color="auto"/>
        <w:right w:val="none" w:sz="0" w:space="0" w:color="auto"/>
      </w:divBdr>
    </w:div>
    <w:div w:id="569389142">
      <w:bodyDiv w:val="1"/>
      <w:marLeft w:val="0"/>
      <w:marRight w:val="0"/>
      <w:marTop w:val="0"/>
      <w:marBottom w:val="0"/>
      <w:divBdr>
        <w:top w:val="none" w:sz="0" w:space="0" w:color="auto"/>
        <w:left w:val="none" w:sz="0" w:space="0" w:color="auto"/>
        <w:bottom w:val="none" w:sz="0" w:space="0" w:color="auto"/>
        <w:right w:val="none" w:sz="0" w:space="0" w:color="auto"/>
      </w:divBdr>
    </w:div>
    <w:div w:id="577129261">
      <w:bodyDiv w:val="1"/>
      <w:marLeft w:val="0"/>
      <w:marRight w:val="0"/>
      <w:marTop w:val="0"/>
      <w:marBottom w:val="0"/>
      <w:divBdr>
        <w:top w:val="none" w:sz="0" w:space="0" w:color="auto"/>
        <w:left w:val="none" w:sz="0" w:space="0" w:color="auto"/>
        <w:bottom w:val="none" w:sz="0" w:space="0" w:color="auto"/>
        <w:right w:val="none" w:sz="0" w:space="0" w:color="auto"/>
      </w:divBdr>
    </w:div>
    <w:div w:id="581373209">
      <w:bodyDiv w:val="1"/>
      <w:marLeft w:val="0"/>
      <w:marRight w:val="0"/>
      <w:marTop w:val="0"/>
      <w:marBottom w:val="0"/>
      <w:divBdr>
        <w:top w:val="none" w:sz="0" w:space="0" w:color="auto"/>
        <w:left w:val="none" w:sz="0" w:space="0" w:color="auto"/>
        <w:bottom w:val="none" w:sz="0" w:space="0" w:color="auto"/>
        <w:right w:val="none" w:sz="0" w:space="0" w:color="auto"/>
      </w:divBdr>
    </w:div>
    <w:div w:id="593058013">
      <w:bodyDiv w:val="1"/>
      <w:marLeft w:val="0"/>
      <w:marRight w:val="0"/>
      <w:marTop w:val="0"/>
      <w:marBottom w:val="0"/>
      <w:divBdr>
        <w:top w:val="none" w:sz="0" w:space="0" w:color="auto"/>
        <w:left w:val="none" w:sz="0" w:space="0" w:color="auto"/>
        <w:bottom w:val="none" w:sz="0" w:space="0" w:color="auto"/>
        <w:right w:val="none" w:sz="0" w:space="0" w:color="auto"/>
      </w:divBdr>
    </w:div>
    <w:div w:id="596600893">
      <w:bodyDiv w:val="1"/>
      <w:marLeft w:val="0"/>
      <w:marRight w:val="0"/>
      <w:marTop w:val="0"/>
      <w:marBottom w:val="0"/>
      <w:divBdr>
        <w:top w:val="none" w:sz="0" w:space="0" w:color="auto"/>
        <w:left w:val="none" w:sz="0" w:space="0" w:color="auto"/>
        <w:bottom w:val="none" w:sz="0" w:space="0" w:color="auto"/>
        <w:right w:val="none" w:sz="0" w:space="0" w:color="auto"/>
      </w:divBdr>
      <w:divsChild>
        <w:div w:id="1905722996">
          <w:marLeft w:val="0"/>
          <w:marRight w:val="0"/>
          <w:marTop w:val="240"/>
          <w:marBottom w:val="60"/>
          <w:divBdr>
            <w:top w:val="none" w:sz="0" w:space="0" w:color="auto"/>
            <w:left w:val="none" w:sz="0" w:space="0" w:color="auto"/>
            <w:bottom w:val="none" w:sz="0" w:space="0" w:color="auto"/>
            <w:right w:val="none" w:sz="0" w:space="0" w:color="auto"/>
          </w:divBdr>
        </w:div>
      </w:divsChild>
    </w:div>
    <w:div w:id="607272170">
      <w:bodyDiv w:val="1"/>
      <w:marLeft w:val="0"/>
      <w:marRight w:val="0"/>
      <w:marTop w:val="0"/>
      <w:marBottom w:val="0"/>
      <w:divBdr>
        <w:top w:val="none" w:sz="0" w:space="0" w:color="auto"/>
        <w:left w:val="none" w:sz="0" w:space="0" w:color="auto"/>
        <w:bottom w:val="none" w:sz="0" w:space="0" w:color="auto"/>
        <w:right w:val="none" w:sz="0" w:space="0" w:color="auto"/>
      </w:divBdr>
    </w:div>
    <w:div w:id="621572274">
      <w:bodyDiv w:val="1"/>
      <w:marLeft w:val="0"/>
      <w:marRight w:val="0"/>
      <w:marTop w:val="0"/>
      <w:marBottom w:val="0"/>
      <w:divBdr>
        <w:top w:val="none" w:sz="0" w:space="0" w:color="auto"/>
        <w:left w:val="none" w:sz="0" w:space="0" w:color="auto"/>
        <w:bottom w:val="none" w:sz="0" w:space="0" w:color="auto"/>
        <w:right w:val="none" w:sz="0" w:space="0" w:color="auto"/>
      </w:divBdr>
    </w:div>
    <w:div w:id="624776453">
      <w:bodyDiv w:val="1"/>
      <w:marLeft w:val="0"/>
      <w:marRight w:val="0"/>
      <w:marTop w:val="0"/>
      <w:marBottom w:val="0"/>
      <w:divBdr>
        <w:top w:val="none" w:sz="0" w:space="0" w:color="auto"/>
        <w:left w:val="none" w:sz="0" w:space="0" w:color="auto"/>
        <w:bottom w:val="none" w:sz="0" w:space="0" w:color="auto"/>
        <w:right w:val="none" w:sz="0" w:space="0" w:color="auto"/>
      </w:divBdr>
    </w:div>
    <w:div w:id="629939551">
      <w:bodyDiv w:val="1"/>
      <w:marLeft w:val="0"/>
      <w:marRight w:val="0"/>
      <w:marTop w:val="0"/>
      <w:marBottom w:val="0"/>
      <w:divBdr>
        <w:top w:val="none" w:sz="0" w:space="0" w:color="auto"/>
        <w:left w:val="none" w:sz="0" w:space="0" w:color="auto"/>
        <w:bottom w:val="none" w:sz="0" w:space="0" w:color="auto"/>
        <w:right w:val="none" w:sz="0" w:space="0" w:color="auto"/>
      </w:divBdr>
    </w:div>
    <w:div w:id="638732325">
      <w:bodyDiv w:val="1"/>
      <w:marLeft w:val="0"/>
      <w:marRight w:val="0"/>
      <w:marTop w:val="0"/>
      <w:marBottom w:val="0"/>
      <w:divBdr>
        <w:top w:val="none" w:sz="0" w:space="0" w:color="auto"/>
        <w:left w:val="none" w:sz="0" w:space="0" w:color="auto"/>
        <w:bottom w:val="none" w:sz="0" w:space="0" w:color="auto"/>
        <w:right w:val="none" w:sz="0" w:space="0" w:color="auto"/>
      </w:divBdr>
    </w:div>
    <w:div w:id="644629493">
      <w:bodyDiv w:val="1"/>
      <w:marLeft w:val="0"/>
      <w:marRight w:val="0"/>
      <w:marTop w:val="0"/>
      <w:marBottom w:val="0"/>
      <w:divBdr>
        <w:top w:val="none" w:sz="0" w:space="0" w:color="auto"/>
        <w:left w:val="none" w:sz="0" w:space="0" w:color="auto"/>
        <w:bottom w:val="none" w:sz="0" w:space="0" w:color="auto"/>
        <w:right w:val="none" w:sz="0" w:space="0" w:color="auto"/>
      </w:divBdr>
    </w:div>
    <w:div w:id="646668012">
      <w:bodyDiv w:val="1"/>
      <w:marLeft w:val="0"/>
      <w:marRight w:val="0"/>
      <w:marTop w:val="0"/>
      <w:marBottom w:val="0"/>
      <w:divBdr>
        <w:top w:val="none" w:sz="0" w:space="0" w:color="auto"/>
        <w:left w:val="none" w:sz="0" w:space="0" w:color="auto"/>
        <w:bottom w:val="none" w:sz="0" w:space="0" w:color="auto"/>
        <w:right w:val="none" w:sz="0" w:space="0" w:color="auto"/>
      </w:divBdr>
    </w:div>
    <w:div w:id="649209795">
      <w:bodyDiv w:val="1"/>
      <w:marLeft w:val="0"/>
      <w:marRight w:val="0"/>
      <w:marTop w:val="0"/>
      <w:marBottom w:val="0"/>
      <w:divBdr>
        <w:top w:val="none" w:sz="0" w:space="0" w:color="auto"/>
        <w:left w:val="none" w:sz="0" w:space="0" w:color="auto"/>
        <w:bottom w:val="none" w:sz="0" w:space="0" w:color="auto"/>
        <w:right w:val="none" w:sz="0" w:space="0" w:color="auto"/>
      </w:divBdr>
    </w:div>
    <w:div w:id="661079679">
      <w:bodyDiv w:val="1"/>
      <w:marLeft w:val="0"/>
      <w:marRight w:val="0"/>
      <w:marTop w:val="0"/>
      <w:marBottom w:val="0"/>
      <w:divBdr>
        <w:top w:val="none" w:sz="0" w:space="0" w:color="auto"/>
        <w:left w:val="none" w:sz="0" w:space="0" w:color="auto"/>
        <w:bottom w:val="none" w:sz="0" w:space="0" w:color="auto"/>
        <w:right w:val="none" w:sz="0" w:space="0" w:color="auto"/>
      </w:divBdr>
    </w:div>
    <w:div w:id="668481029">
      <w:bodyDiv w:val="1"/>
      <w:marLeft w:val="0"/>
      <w:marRight w:val="0"/>
      <w:marTop w:val="0"/>
      <w:marBottom w:val="0"/>
      <w:divBdr>
        <w:top w:val="none" w:sz="0" w:space="0" w:color="auto"/>
        <w:left w:val="none" w:sz="0" w:space="0" w:color="auto"/>
        <w:bottom w:val="none" w:sz="0" w:space="0" w:color="auto"/>
        <w:right w:val="none" w:sz="0" w:space="0" w:color="auto"/>
      </w:divBdr>
    </w:div>
    <w:div w:id="671685333">
      <w:bodyDiv w:val="1"/>
      <w:marLeft w:val="0"/>
      <w:marRight w:val="0"/>
      <w:marTop w:val="0"/>
      <w:marBottom w:val="0"/>
      <w:divBdr>
        <w:top w:val="none" w:sz="0" w:space="0" w:color="auto"/>
        <w:left w:val="none" w:sz="0" w:space="0" w:color="auto"/>
        <w:bottom w:val="none" w:sz="0" w:space="0" w:color="auto"/>
        <w:right w:val="none" w:sz="0" w:space="0" w:color="auto"/>
      </w:divBdr>
    </w:div>
    <w:div w:id="687022836">
      <w:bodyDiv w:val="1"/>
      <w:marLeft w:val="0"/>
      <w:marRight w:val="0"/>
      <w:marTop w:val="0"/>
      <w:marBottom w:val="0"/>
      <w:divBdr>
        <w:top w:val="none" w:sz="0" w:space="0" w:color="auto"/>
        <w:left w:val="none" w:sz="0" w:space="0" w:color="auto"/>
        <w:bottom w:val="none" w:sz="0" w:space="0" w:color="auto"/>
        <w:right w:val="none" w:sz="0" w:space="0" w:color="auto"/>
      </w:divBdr>
    </w:div>
    <w:div w:id="692078069">
      <w:bodyDiv w:val="1"/>
      <w:marLeft w:val="0"/>
      <w:marRight w:val="0"/>
      <w:marTop w:val="0"/>
      <w:marBottom w:val="0"/>
      <w:divBdr>
        <w:top w:val="none" w:sz="0" w:space="0" w:color="auto"/>
        <w:left w:val="none" w:sz="0" w:space="0" w:color="auto"/>
        <w:bottom w:val="none" w:sz="0" w:space="0" w:color="auto"/>
        <w:right w:val="none" w:sz="0" w:space="0" w:color="auto"/>
      </w:divBdr>
    </w:div>
    <w:div w:id="710375552">
      <w:bodyDiv w:val="1"/>
      <w:marLeft w:val="0"/>
      <w:marRight w:val="0"/>
      <w:marTop w:val="0"/>
      <w:marBottom w:val="0"/>
      <w:divBdr>
        <w:top w:val="none" w:sz="0" w:space="0" w:color="auto"/>
        <w:left w:val="none" w:sz="0" w:space="0" w:color="auto"/>
        <w:bottom w:val="none" w:sz="0" w:space="0" w:color="auto"/>
        <w:right w:val="none" w:sz="0" w:space="0" w:color="auto"/>
      </w:divBdr>
    </w:div>
    <w:div w:id="713432380">
      <w:bodyDiv w:val="1"/>
      <w:marLeft w:val="0"/>
      <w:marRight w:val="0"/>
      <w:marTop w:val="0"/>
      <w:marBottom w:val="0"/>
      <w:divBdr>
        <w:top w:val="none" w:sz="0" w:space="0" w:color="auto"/>
        <w:left w:val="none" w:sz="0" w:space="0" w:color="auto"/>
        <w:bottom w:val="none" w:sz="0" w:space="0" w:color="auto"/>
        <w:right w:val="none" w:sz="0" w:space="0" w:color="auto"/>
      </w:divBdr>
    </w:div>
    <w:div w:id="722949339">
      <w:bodyDiv w:val="1"/>
      <w:marLeft w:val="0"/>
      <w:marRight w:val="0"/>
      <w:marTop w:val="0"/>
      <w:marBottom w:val="0"/>
      <w:divBdr>
        <w:top w:val="none" w:sz="0" w:space="0" w:color="auto"/>
        <w:left w:val="none" w:sz="0" w:space="0" w:color="auto"/>
        <w:bottom w:val="none" w:sz="0" w:space="0" w:color="auto"/>
        <w:right w:val="none" w:sz="0" w:space="0" w:color="auto"/>
      </w:divBdr>
    </w:div>
    <w:div w:id="727997582">
      <w:bodyDiv w:val="1"/>
      <w:marLeft w:val="0"/>
      <w:marRight w:val="0"/>
      <w:marTop w:val="0"/>
      <w:marBottom w:val="0"/>
      <w:divBdr>
        <w:top w:val="none" w:sz="0" w:space="0" w:color="auto"/>
        <w:left w:val="none" w:sz="0" w:space="0" w:color="auto"/>
        <w:bottom w:val="none" w:sz="0" w:space="0" w:color="auto"/>
        <w:right w:val="none" w:sz="0" w:space="0" w:color="auto"/>
      </w:divBdr>
    </w:div>
    <w:div w:id="729694785">
      <w:bodyDiv w:val="1"/>
      <w:marLeft w:val="0"/>
      <w:marRight w:val="0"/>
      <w:marTop w:val="0"/>
      <w:marBottom w:val="0"/>
      <w:divBdr>
        <w:top w:val="none" w:sz="0" w:space="0" w:color="auto"/>
        <w:left w:val="none" w:sz="0" w:space="0" w:color="auto"/>
        <w:bottom w:val="none" w:sz="0" w:space="0" w:color="auto"/>
        <w:right w:val="none" w:sz="0" w:space="0" w:color="auto"/>
      </w:divBdr>
    </w:div>
    <w:div w:id="736320294">
      <w:bodyDiv w:val="1"/>
      <w:marLeft w:val="0"/>
      <w:marRight w:val="0"/>
      <w:marTop w:val="0"/>
      <w:marBottom w:val="0"/>
      <w:divBdr>
        <w:top w:val="none" w:sz="0" w:space="0" w:color="auto"/>
        <w:left w:val="none" w:sz="0" w:space="0" w:color="auto"/>
        <w:bottom w:val="none" w:sz="0" w:space="0" w:color="auto"/>
        <w:right w:val="none" w:sz="0" w:space="0" w:color="auto"/>
      </w:divBdr>
    </w:div>
    <w:div w:id="739014204">
      <w:bodyDiv w:val="1"/>
      <w:marLeft w:val="0"/>
      <w:marRight w:val="0"/>
      <w:marTop w:val="0"/>
      <w:marBottom w:val="0"/>
      <w:divBdr>
        <w:top w:val="none" w:sz="0" w:space="0" w:color="auto"/>
        <w:left w:val="none" w:sz="0" w:space="0" w:color="auto"/>
        <w:bottom w:val="none" w:sz="0" w:space="0" w:color="auto"/>
        <w:right w:val="none" w:sz="0" w:space="0" w:color="auto"/>
      </w:divBdr>
    </w:div>
    <w:div w:id="739597381">
      <w:bodyDiv w:val="1"/>
      <w:marLeft w:val="0"/>
      <w:marRight w:val="0"/>
      <w:marTop w:val="0"/>
      <w:marBottom w:val="0"/>
      <w:divBdr>
        <w:top w:val="none" w:sz="0" w:space="0" w:color="auto"/>
        <w:left w:val="none" w:sz="0" w:space="0" w:color="auto"/>
        <w:bottom w:val="none" w:sz="0" w:space="0" w:color="auto"/>
        <w:right w:val="none" w:sz="0" w:space="0" w:color="auto"/>
      </w:divBdr>
    </w:div>
    <w:div w:id="742876198">
      <w:bodyDiv w:val="1"/>
      <w:marLeft w:val="0"/>
      <w:marRight w:val="0"/>
      <w:marTop w:val="0"/>
      <w:marBottom w:val="0"/>
      <w:divBdr>
        <w:top w:val="none" w:sz="0" w:space="0" w:color="auto"/>
        <w:left w:val="none" w:sz="0" w:space="0" w:color="auto"/>
        <w:bottom w:val="none" w:sz="0" w:space="0" w:color="auto"/>
        <w:right w:val="none" w:sz="0" w:space="0" w:color="auto"/>
      </w:divBdr>
    </w:div>
    <w:div w:id="765661286">
      <w:bodyDiv w:val="1"/>
      <w:marLeft w:val="0"/>
      <w:marRight w:val="0"/>
      <w:marTop w:val="0"/>
      <w:marBottom w:val="0"/>
      <w:divBdr>
        <w:top w:val="none" w:sz="0" w:space="0" w:color="auto"/>
        <w:left w:val="none" w:sz="0" w:space="0" w:color="auto"/>
        <w:bottom w:val="none" w:sz="0" w:space="0" w:color="auto"/>
        <w:right w:val="none" w:sz="0" w:space="0" w:color="auto"/>
      </w:divBdr>
    </w:div>
    <w:div w:id="771971236">
      <w:bodyDiv w:val="1"/>
      <w:marLeft w:val="0"/>
      <w:marRight w:val="0"/>
      <w:marTop w:val="0"/>
      <w:marBottom w:val="0"/>
      <w:divBdr>
        <w:top w:val="none" w:sz="0" w:space="0" w:color="auto"/>
        <w:left w:val="none" w:sz="0" w:space="0" w:color="auto"/>
        <w:bottom w:val="none" w:sz="0" w:space="0" w:color="auto"/>
        <w:right w:val="none" w:sz="0" w:space="0" w:color="auto"/>
      </w:divBdr>
    </w:div>
    <w:div w:id="772046405">
      <w:bodyDiv w:val="1"/>
      <w:marLeft w:val="0"/>
      <w:marRight w:val="0"/>
      <w:marTop w:val="0"/>
      <w:marBottom w:val="0"/>
      <w:divBdr>
        <w:top w:val="none" w:sz="0" w:space="0" w:color="auto"/>
        <w:left w:val="none" w:sz="0" w:space="0" w:color="auto"/>
        <w:bottom w:val="none" w:sz="0" w:space="0" w:color="auto"/>
        <w:right w:val="none" w:sz="0" w:space="0" w:color="auto"/>
      </w:divBdr>
    </w:div>
    <w:div w:id="772240903">
      <w:bodyDiv w:val="1"/>
      <w:marLeft w:val="0"/>
      <w:marRight w:val="0"/>
      <w:marTop w:val="0"/>
      <w:marBottom w:val="0"/>
      <w:divBdr>
        <w:top w:val="none" w:sz="0" w:space="0" w:color="auto"/>
        <w:left w:val="none" w:sz="0" w:space="0" w:color="auto"/>
        <w:bottom w:val="none" w:sz="0" w:space="0" w:color="auto"/>
        <w:right w:val="none" w:sz="0" w:space="0" w:color="auto"/>
      </w:divBdr>
    </w:div>
    <w:div w:id="773864880">
      <w:bodyDiv w:val="1"/>
      <w:marLeft w:val="0"/>
      <w:marRight w:val="0"/>
      <w:marTop w:val="0"/>
      <w:marBottom w:val="0"/>
      <w:divBdr>
        <w:top w:val="none" w:sz="0" w:space="0" w:color="auto"/>
        <w:left w:val="none" w:sz="0" w:space="0" w:color="auto"/>
        <w:bottom w:val="none" w:sz="0" w:space="0" w:color="auto"/>
        <w:right w:val="none" w:sz="0" w:space="0" w:color="auto"/>
      </w:divBdr>
    </w:div>
    <w:div w:id="784152510">
      <w:bodyDiv w:val="1"/>
      <w:marLeft w:val="0"/>
      <w:marRight w:val="0"/>
      <w:marTop w:val="0"/>
      <w:marBottom w:val="0"/>
      <w:divBdr>
        <w:top w:val="none" w:sz="0" w:space="0" w:color="auto"/>
        <w:left w:val="none" w:sz="0" w:space="0" w:color="auto"/>
        <w:bottom w:val="none" w:sz="0" w:space="0" w:color="auto"/>
        <w:right w:val="none" w:sz="0" w:space="0" w:color="auto"/>
      </w:divBdr>
    </w:div>
    <w:div w:id="793839010">
      <w:bodyDiv w:val="1"/>
      <w:marLeft w:val="0"/>
      <w:marRight w:val="0"/>
      <w:marTop w:val="0"/>
      <w:marBottom w:val="0"/>
      <w:divBdr>
        <w:top w:val="none" w:sz="0" w:space="0" w:color="auto"/>
        <w:left w:val="none" w:sz="0" w:space="0" w:color="auto"/>
        <w:bottom w:val="none" w:sz="0" w:space="0" w:color="auto"/>
        <w:right w:val="none" w:sz="0" w:space="0" w:color="auto"/>
      </w:divBdr>
    </w:div>
    <w:div w:id="811480334">
      <w:bodyDiv w:val="1"/>
      <w:marLeft w:val="0"/>
      <w:marRight w:val="0"/>
      <w:marTop w:val="0"/>
      <w:marBottom w:val="0"/>
      <w:divBdr>
        <w:top w:val="none" w:sz="0" w:space="0" w:color="auto"/>
        <w:left w:val="none" w:sz="0" w:space="0" w:color="auto"/>
        <w:bottom w:val="none" w:sz="0" w:space="0" w:color="auto"/>
        <w:right w:val="none" w:sz="0" w:space="0" w:color="auto"/>
      </w:divBdr>
    </w:div>
    <w:div w:id="817957253">
      <w:bodyDiv w:val="1"/>
      <w:marLeft w:val="0"/>
      <w:marRight w:val="0"/>
      <w:marTop w:val="0"/>
      <w:marBottom w:val="0"/>
      <w:divBdr>
        <w:top w:val="none" w:sz="0" w:space="0" w:color="auto"/>
        <w:left w:val="none" w:sz="0" w:space="0" w:color="auto"/>
        <w:bottom w:val="none" w:sz="0" w:space="0" w:color="auto"/>
        <w:right w:val="none" w:sz="0" w:space="0" w:color="auto"/>
      </w:divBdr>
    </w:div>
    <w:div w:id="821770956">
      <w:bodyDiv w:val="1"/>
      <w:marLeft w:val="0"/>
      <w:marRight w:val="0"/>
      <w:marTop w:val="0"/>
      <w:marBottom w:val="0"/>
      <w:divBdr>
        <w:top w:val="none" w:sz="0" w:space="0" w:color="auto"/>
        <w:left w:val="none" w:sz="0" w:space="0" w:color="auto"/>
        <w:bottom w:val="none" w:sz="0" w:space="0" w:color="auto"/>
        <w:right w:val="none" w:sz="0" w:space="0" w:color="auto"/>
      </w:divBdr>
    </w:div>
    <w:div w:id="834761522">
      <w:bodyDiv w:val="1"/>
      <w:marLeft w:val="0"/>
      <w:marRight w:val="0"/>
      <w:marTop w:val="0"/>
      <w:marBottom w:val="0"/>
      <w:divBdr>
        <w:top w:val="none" w:sz="0" w:space="0" w:color="auto"/>
        <w:left w:val="none" w:sz="0" w:space="0" w:color="auto"/>
        <w:bottom w:val="none" w:sz="0" w:space="0" w:color="auto"/>
        <w:right w:val="none" w:sz="0" w:space="0" w:color="auto"/>
      </w:divBdr>
    </w:div>
    <w:div w:id="837622371">
      <w:bodyDiv w:val="1"/>
      <w:marLeft w:val="0"/>
      <w:marRight w:val="0"/>
      <w:marTop w:val="0"/>
      <w:marBottom w:val="0"/>
      <w:divBdr>
        <w:top w:val="none" w:sz="0" w:space="0" w:color="auto"/>
        <w:left w:val="none" w:sz="0" w:space="0" w:color="auto"/>
        <w:bottom w:val="none" w:sz="0" w:space="0" w:color="auto"/>
        <w:right w:val="none" w:sz="0" w:space="0" w:color="auto"/>
      </w:divBdr>
    </w:div>
    <w:div w:id="843592077">
      <w:bodyDiv w:val="1"/>
      <w:marLeft w:val="0"/>
      <w:marRight w:val="0"/>
      <w:marTop w:val="0"/>
      <w:marBottom w:val="0"/>
      <w:divBdr>
        <w:top w:val="none" w:sz="0" w:space="0" w:color="auto"/>
        <w:left w:val="none" w:sz="0" w:space="0" w:color="auto"/>
        <w:bottom w:val="none" w:sz="0" w:space="0" w:color="auto"/>
        <w:right w:val="none" w:sz="0" w:space="0" w:color="auto"/>
      </w:divBdr>
    </w:div>
    <w:div w:id="846289959">
      <w:bodyDiv w:val="1"/>
      <w:marLeft w:val="0"/>
      <w:marRight w:val="0"/>
      <w:marTop w:val="0"/>
      <w:marBottom w:val="0"/>
      <w:divBdr>
        <w:top w:val="none" w:sz="0" w:space="0" w:color="auto"/>
        <w:left w:val="none" w:sz="0" w:space="0" w:color="auto"/>
        <w:bottom w:val="none" w:sz="0" w:space="0" w:color="auto"/>
        <w:right w:val="none" w:sz="0" w:space="0" w:color="auto"/>
      </w:divBdr>
    </w:div>
    <w:div w:id="848375377">
      <w:bodyDiv w:val="1"/>
      <w:marLeft w:val="0"/>
      <w:marRight w:val="0"/>
      <w:marTop w:val="0"/>
      <w:marBottom w:val="0"/>
      <w:divBdr>
        <w:top w:val="none" w:sz="0" w:space="0" w:color="auto"/>
        <w:left w:val="none" w:sz="0" w:space="0" w:color="auto"/>
        <w:bottom w:val="none" w:sz="0" w:space="0" w:color="auto"/>
        <w:right w:val="none" w:sz="0" w:space="0" w:color="auto"/>
      </w:divBdr>
    </w:div>
    <w:div w:id="855579101">
      <w:bodyDiv w:val="1"/>
      <w:marLeft w:val="0"/>
      <w:marRight w:val="0"/>
      <w:marTop w:val="0"/>
      <w:marBottom w:val="0"/>
      <w:divBdr>
        <w:top w:val="none" w:sz="0" w:space="0" w:color="auto"/>
        <w:left w:val="none" w:sz="0" w:space="0" w:color="auto"/>
        <w:bottom w:val="none" w:sz="0" w:space="0" w:color="auto"/>
        <w:right w:val="none" w:sz="0" w:space="0" w:color="auto"/>
      </w:divBdr>
    </w:div>
    <w:div w:id="867182801">
      <w:bodyDiv w:val="1"/>
      <w:marLeft w:val="0"/>
      <w:marRight w:val="0"/>
      <w:marTop w:val="0"/>
      <w:marBottom w:val="0"/>
      <w:divBdr>
        <w:top w:val="none" w:sz="0" w:space="0" w:color="auto"/>
        <w:left w:val="none" w:sz="0" w:space="0" w:color="auto"/>
        <w:bottom w:val="none" w:sz="0" w:space="0" w:color="auto"/>
        <w:right w:val="none" w:sz="0" w:space="0" w:color="auto"/>
      </w:divBdr>
    </w:div>
    <w:div w:id="868684528">
      <w:bodyDiv w:val="1"/>
      <w:marLeft w:val="0"/>
      <w:marRight w:val="0"/>
      <w:marTop w:val="0"/>
      <w:marBottom w:val="0"/>
      <w:divBdr>
        <w:top w:val="none" w:sz="0" w:space="0" w:color="auto"/>
        <w:left w:val="none" w:sz="0" w:space="0" w:color="auto"/>
        <w:bottom w:val="none" w:sz="0" w:space="0" w:color="auto"/>
        <w:right w:val="none" w:sz="0" w:space="0" w:color="auto"/>
      </w:divBdr>
    </w:div>
    <w:div w:id="872569768">
      <w:bodyDiv w:val="1"/>
      <w:marLeft w:val="0"/>
      <w:marRight w:val="0"/>
      <w:marTop w:val="0"/>
      <w:marBottom w:val="0"/>
      <w:divBdr>
        <w:top w:val="none" w:sz="0" w:space="0" w:color="auto"/>
        <w:left w:val="none" w:sz="0" w:space="0" w:color="auto"/>
        <w:bottom w:val="none" w:sz="0" w:space="0" w:color="auto"/>
        <w:right w:val="none" w:sz="0" w:space="0" w:color="auto"/>
      </w:divBdr>
    </w:div>
    <w:div w:id="877156760">
      <w:bodyDiv w:val="1"/>
      <w:marLeft w:val="0"/>
      <w:marRight w:val="0"/>
      <w:marTop w:val="0"/>
      <w:marBottom w:val="0"/>
      <w:divBdr>
        <w:top w:val="none" w:sz="0" w:space="0" w:color="auto"/>
        <w:left w:val="none" w:sz="0" w:space="0" w:color="auto"/>
        <w:bottom w:val="none" w:sz="0" w:space="0" w:color="auto"/>
        <w:right w:val="none" w:sz="0" w:space="0" w:color="auto"/>
      </w:divBdr>
    </w:div>
    <w:div w:id="879171720">
      <w:bodyDiv w:val="1"/>
      <w:marLeft w:val="0"/>
      <w:marRight w:val="0"/>
      <w:marTop w:val="0"/>
      <w:marBottom w:val="0"/>
      <w:divBdr>
        <w:top w:val="none" w:sz="0" w:space="0" w:color="auto"/>
        <w:left w:val="none" w:sz="0" w:space="0" w:color="auto"/>
        <w:bottom w:val="none" w:sz="0" w:space="0" w:color="auto"/>
        <w:right w:val="none" w:sz="0" w:space="0" w:color="auto"/>
      </w:divBdr>
    </w:div>
    <w:div w:id="881789580">
      <w:bodyDiv w:val="1"/>
      <w:marLeft w:val="0"/>
      <w:marRight w:val="0"/>
      <w:marTop w:val="0"/>
      <w:marBottom w:val="0"/>
      <w:divBdr>
        <w:top w:val="none" w:sz="0" w:space="0" w:color="auto"/>
        <w:left w:val="none" w:sz="0" w:space="0" w:color="auto"/>
        <w:bottom w:val="none" w:sz="0" w:space="0" w:color="auto"/>
        <w:right w:val="none" w:sz="0" w:space="0" w:color="auto"/>
      </w:divBdr>
    </w:div>
    <w:div w:id="889074596">
      <w:bodyDiv w:val="1"/>
      <w:marLeft w:val="0"/>
      <w:marRight w:val="0"/>
      <w:marTop w:val="0"/>
      <w:marBottom w:val="0"/>
      <w:divBdr>
        <w:top w:val="none" w:sz="0" w:space="0" w:color="auto"/>
        <w:left w:val="none" w:sz="0" w:space="0" w:color="auto"/>
        <w:bottom w:val="none" w:sz="0" w:space="0" w:color="auto"/>
        <w:right w:val="none" w:sz="0" w:space="0" w:color="auto"/>
      </w:divBdr>
    </w:div>
    <w:div w:id="889463657">
      <w:bodyDiv w:val="1"/>
      <w:marLeft w:val="0"/>
      <w:marRight w:val="0"/>
      <w:marTop w:val="0"/>
      <w:marBottom w:val="0"/>
      <w:divBdr>
        <w:top w:val="none" w:sz="0" w:space="0" w:color="auto"/>
        <w:left w:val="none" w:sz="0" w:space="0" w:color="auto"/>
        <w:bottom w:val="none" w:sz="0" w:space="0" w:color="auto"/>
        <w:right w:val="none" w:sz="0" w:space="0" w:color="auto"/>
      </w:divBdr>
    </w:div>
    <w:div w:id="891817095">
      <w:bodyDiv w:val="1"/>
      <w:marLeft w:val="0"/>
      <w:marRight w:val="0"/>
      <w:marTop w:val="0"/>
      <w:marBottom w:val="0"/>
      <w:divBdr>
        <w:top w:val="none" w:sz="0" w:space="0" w:color="auto"/>
        <w:left w:val="none" w:sz="0" w:space="0" w:color="auto"/>
        <w:bottom w:val="none" w:sz="0" w:space="0" w:color="auto"/>
        <w:right w:val="none" w:sz="0" w:space="0" w:color="auto"/>
      </w:divBdr>
    </w:div>
    <w:div w:id="895551484">
      <w:bodyDiv w:val="1"/>
      <w:marLeft w:val="0"/>
      <w:marRight w:val="0"/>
      <w:marTop w:val="0"/>
      <w:marBottom w:val="0"/>
      <w:divBdr>
        <w:top w:val="none" w:sz="0" w:space="0" w:color="auto"/>
        <w:left w:val="none" w:sz="0" w:space="0" w:color="auto"/>
        <w:bottom w:val="none" w:sz="0" w:space="0" w:color="auto"/>
        <w:right w:val="none" w:sz="0" w:space="0" w:color="auto"/>
      </w:divBdr>
    </w:div>
    <w:div w:id="907767281">
      <w:bodyDiv w:val="1"/>
      <w:marLeft w:val="0"/>
      <w:marRight w:val="0"/>
      <w:marTop w:val="0"/>
      <w:marBottom w:val="0"/>
      <w:divBdr>
        <w:top w:val="none" w:sz="0" w:space="0" w:color="auto"/>
        <w:left w:val="none" w:sz="0" w:space="0" w:color="auto"/>
        <w:bottom w:val="none" w:sz="0" w:space="0" w:color="auto"/>
        <w:right w:val="none" w:sz="0" w:space="0" w:color="auto"/>
      </w:divBdr>
    </w:div>
    <w:div w:id="917444158">
      <w:bodyDiv w:val="1"/>
      <w:marLeft w:val="0"/>
      <w:marRight w:val="0"/>
      <w:marTop w:val="0"/>
      <w:marBottom w:val="0"/>
      <w:divBdr>
        <w:top w:val="none" w:sz="0" w:space="0" w:color="auto"/>
        <w:left w:val="none" w:sz="0" w:space="0" w:color="auto"/>
        <w:bottom w:val="none" w:sz="0" w:space="0" w:color="auto"/>
        <w:right w:val="none" w:sz="0" w:space="0" w:color="auto"/>
      </w:divBdr>
    </w:div>
    <w:div w:id="919561099">
      <w:bodyDiv w:val="1"/>
      <w:marLeft w:val="0"/>
      <w:marRight w:val="0"/>
      <w:marTop w:val="0"/>
      <w:marBottom w:val="0"/>
      <w:divBdr>
        <w:top w:val="none" w:sz="0" w:space="0" w:color="auto"/>
        <w:left w:val="none" w:sz="0" w:space="0" w:color="auto"/>
        <w:bottom w:val="none" w:sz="0" w:space="0" w:color="auto"/>
        <w:right w:val="none" w:sz="0" w:space="0" w:color="auto"/>
      </w:divBdr>
    </w:div>
    <w:div w:id="926156644">
      <w:bodyDiv w:val="1"/>
      <w:marLeft w:val="0"/>
      <w:marRight w:val="0"/>
      <w:marTop w:val="0"/>
      <w:marBottom w:val="0"/>
      <w:divBdr>
        <w:top w:val="none" w:sz="0" w:space="0" w:color="auto"/>
        <w:left w:val="none" w:sz="0" w:space="0" w:color="auto"/>
        <w:bottom w:val="none" w:sz="0" w:space="0" w:color="auto"/>
        <w:right w:val="none" w:sz="0" w:space="0" w:color="auto"/>
      </w:divBdr>
    </w:div>
    <w:div w:id="933242008">
      <w:bodyDiv w:val="1"/>
      <w:marLeft w:val="0"/>
      <w:marRight w:val="0"/>
      <w:marTop w:val="0"/>
      <w:marBottom w:val="0"/>
      <w:divBdr>
        <w:top w:val="none" w:sz="0" w:space="0" w:color="auto"/>
        <w:left w:val="none" w:sz="0" w:space="0" w:color="auto"/>
        <w:bottom w:val="none" w:sz="0" w:space="0" w:color="auto"/>
        <w:right w:val="none" w:sz="0" w:space="0" w:color="auto"/>
      </w:divBdr>
    </w:div>
    <w:div w:id="937298512">
      <w:bodyDiv w:val="1"/>
      <w:marLeft w:val="0"/>
      <w:marRight w:val="0"/>
      <w:marTop w:val="0"/>
      <w:marBottom w:val="0"/>
      <w:divBdr>
        <w:top w:val="none" w:sz="0" w:space="0" w:color="auto"/>
        <w:left w:val="none" w:sz="0" w:space="0" w:color="auto"/>
        <w:bottom w:val="none" w:sz="0" w:space="0" w:color="auto"/>
        <w:right w:val="none" w:sz="0" w:space="0" w:color="auto"/>
      </w:divBdr>
    </w:div>
    <w:div w:id="952176008">
      <w:bodyDiv w:val="1"/>
      <w:marLeft w:val="0"/>
      <w:marRight w:val="0"/>
      <w:marTop w:val="0"/>
      <w:marBottom w:val="0"/>
      <w:divBdr>
        <w:top w:val="none" w:sz="0" w:space="0" w:color="auto"/>
        <w:left w:val="none" w:sz="0" w:space="0" w:color="auto"/>
        <w:bottom w:val="none" w:sz="0" w:space="0" w:color="auto"/>
        <w:right w:val="none" w:sz="0" w:space="0" w:color="auto"/>
      </w:divBdr>
      <w:divsChild>
        <w:div w:id="405687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385522">
      <w:bodyDiv w:val="1"/>
      <w:marLeft w:val="0"/>
      <w:marRight w:val="0"/>
      <w:marTop w:val="0"/>
      <w:marBottom w:val="0"/>
      <w:divBdr>
        <w:top w:val="none" w:sz="0" w:space="0" w:color="auto"/>
        <w:left w:val="none" w:sz="0" w:space="0" w:color="auto"/>
        <w:bottom w:val="none" w:sz="0" w:space="0" w:color="auto"/>
        <w:right w:val="none" w:sz="0" w:space="0" w:color="auto"/>
      </w:divBdr>
    </w:div>
    <w:div w:id="965282172">
      <w:bodyDiv w:val="1"/>
      <w:marLeft w:val="0"/>
      <w:marRight w:val="0"/>
      <w:marTop w:val="0"/>
      <w:marBottom w:val="0"/>
      <w:divBdr>
        <w:top w:val="none" w:sz="0" w:space="0" w:color="auto"/>
        <w:left w:val="none" w:sz="0" w:space="0" w:color="auto"/>
        <w:bottom w:val="none" w:sz="0" w:space="0" w:color="auto"/>
        <w:right w:val="none" w:sz="0" w:space="0" w:color="auto"/>
      </w:divBdr>
    </w:div>
    <w:div w:id="968436521">
      <w:bodyDiv w:val="1"/>
      <w:marLeft w:val="0"/>
      <w:marRight w:val="0"/>
      <w:marTop w:val="0"/>
      <w:marBottom w:val="0"/>
      <w:divBdr>
        <w:top w:val="none" w:sz="0" w:space="0" w:color="auto"/>
        <w:left w:val="none" w:sz="0" w:space="0" w:color="auto"/>
        <w:bottom w:val="none" w:sz="0" w:space="0" w:color="auto"/>
        <w:right w:val="none" w:sz="0" w:space="0" w:color="auto"/>
      </w:divBdr>
    </w:div>
    <w:div w:id="968821829">
      <w:bodyDiv w:val="1"/>
      <w:marLeft w:val="0"/>
      <w:marRight w:val="0"/>
      <w:marTop w:val="0"/>
      <w:marBottom w:val="0"/>
      <w:divBdr>
        <w:top w:val="none" w:sz="0" w:space="0" w:color="auto"/>
        <w:left w:val="none" w:sz="0" w:space="0" w:color="auto"/>
        <w:bottom w:val="none" w:sz="0" w:space="0" w:color="auto"/>
        <w:right w:val="none" w:sz="0" w:space="0" w:color="auto"/>
      </w:divBdr>
    </w:div>
    <w:div w:id="995837989">
      <w:bodyDiv w:val="1"/>
      <w:marLeft w:val="0"/>
      <w:marRight w:val="0"/>
      <w:marTop w:val="0"/>
      <w:marBottom w:val="0"/>
      <w:divBdr>
        <w:top w:val="none" w:sz="0" w:space="0" w:color="auto"/>
        <w:left w:val="none" w:sz="0" w:space="0" w:color="auto"/>
        <w:bottom w:val="none" w:sz="0" w:space="0" w:color="auto"/>
        <w:right w:val="none" w:sz="0" w:space="0" w:color="auto"/>
      </w:divBdr>
    </w:div>
    <w:div w:id="999966432">
      <w:bodyDiv w:val="1"/>
      <w:marLeft w:val="0"/>
      <w:marRight w:val="0"/>
      <w:marTop w:val="0"/>
      <w:marBottom w:val="0"/>
      <w:divBdr>
        <w:top w:val="none" w:sz="0" w:space="0" w:color="auto"/>
        <w:left w:val="none" w:sz="0" w:space="0" w:color="auto"/>
        <w:bottom w:val="none" w:sz="0" w:space="0" w:color="auto"/>
        <w:right w:val="none" w:sz="0" w:space="0" w:color="auto"/>
      </w:divBdr>
    </w:div>
    <w:div w:id="1004085841">
      <w:bodyDiv w:val="1"/>
      <w:marLeft w:val="0"/>
      <w:marRight w:val="0"/>
      <w:marTop w:val="0"/>
      <w:marBottom w:val="0"/>
      <w:divBdr>
        <w:top w:val="none" w:sz="0" w:space="0" w:color="auto"/>
        <w:left w:val="none" w:sz="0" w:space="0" w:color="auto"/>
        <w:bottom w:val="none" w:sz="0" w:space="0" w:color="auto"/>
        <w:right w:val="none" w:sz="0" w:space="0" w:color="auto"/>
      </w:divBdr>
    </w:div>
    <w:div w:id="1012609209">
      <w:bodyDiv w:val="1"/>
      <w:marLeft w:val="0"/>
      <w:marRight w:val="0"/>
      <w:marTop w:val="0"/>
      <w:marBottom w:val="0"/>
      <w:divBdr>
        <w:top w:val="none" w:sz="0" w:space="0" w:color="auto"/>
        <w:left w:val="none" w:sz="0" w:space="0" w:color="auto"/>
        <w:bottom w:val="none" w:sz="0" w:space="0" w:color="auto"/>
        <w:right w:val="none" w:sz="0" w:space="0" w:color="auto"/>
      </w:divBdr>
    </w:div>
    <w:div w:id="1018627066">
      <w:bodyDiv w:val="1"/>
      <w:marLeft w:val="0"/>
      <w:marRight w:val="0"/>
      <w:marTop w:val="0"/>
      <w:marBottom w:val="0"/>
      <w:divBdr>
        <w:top w:val="none" w:sz="0" w:space="0" w:color="auto"/>
        <w:left w:val="none" w:sz="0" w:space="0" w:color="auto"/>
        <w:bottom w:val="none" w:sz="0" w:space="0" w:color="auto"/>
        <w:right w:val="none" w:sz="0" w:space="0" w:color="auto"/>
      </w:divBdr>
    </w:div>
    <w:div w:id="1020812471">
      <w:bodyDiv w:val="1"/>
      <w:marLeft w:val="0"/>
      <w:marRight w:val="0"/>
      <w:marTop w:val="0"/>
      <w:marBottom w:val="0"/>
      <w:divBdr>
        <w:top w:val="none" w:sz="0" w:space="0" w:color="auto"/>
        <w:left w:val="none" w:sz="0" w:space="0" w:color="auto"/>
        <w:bottom w:val="none" w:sz="0" w:space="0" w:color="auto"/>
        <w:right w:val="none" w:sz="0" w:space="0" w:color="auto"/>
      </w:divBdr>
    </w:div>
    <w:div w:id="1027683791">
      <w:bodyDiv w:val="1"/>
      <w:marLeft w:val="0"/>
      <w:marRight w:val="0"/>
      <w:marTop w:val="0"/>
      <w:marBottom w:val="0"/>
      <w:divBdr>
        <w:top w:val="none" w:sz="0" w:space="0" w:color="auto"/>
        <w:left w:val="none" w:sz="0" w:space="0" w:color="auto"/>
        <w:bottom w:val="none" w:sz="0" w:space="0" w:color="auto"/>
        <w:right w:val="none" w:sz="0" w:space="0" w:color="auto"/>
      </w:divBdr>
    </w:div>
    <w:div w:id="1027801827">
      <w:bodyDiv w:val="1"/>
      <w:marLeft w:val="0"/>
      <w:marRight w:val="0"/>
      <w:marTop w:val="0"/>
      <w:marBottom w:val="0"/>
      <w:divBdr>
        <w:top w:val="none" w:sz="0" w:space="0" w:color="auto"/>
        <w:left w:val="none" w:sz="0" w:space="0" w:color="auto"/>
        <w:bottom w:val="none" w:sz="0" w:space="0" w:color="auto"/>
        <w:right w:val="none" w:sz="0" w:space="0" w:color="auto"/>
      </w:divBdr>
    </w:div>
    <w:div w:id="1039285498">
      <w:bodyDiv w:val="1"/>
      <w:marLeft w:val="0"/>
      <w:marRight w:val="0"/>
      <w:marTop w:val="0"/>
      <w:marBottom w:val="0"/>
      <w:divBdr>
        <w:top w:val="none" w:sz="0" w:space="0" w:color="auto"/>
        <w:left w:val="none" w:sz="0" w:space="0" w:color="auto"/>
        <w:bottom w:val="none" w:sz="0" w:space="0" w:color="auto"/>
        <w:right w:val="none" w:sz="0" w:space="0" w:color="auto"/>
      </w:divBdr>
    </w:div>
    <w:div w:id="1041594189">
      <w:bodyDiv w:val="1"/>
      <w:marLeft w:val="0"/>
      <w:marRight w:val="0"/>
      <w:marTop w:val="0"/>
      <w:marBottom w:val="0"/>
      <w:divBdr>
        <w:top w:val="none" w:sz="0" w:space="0" w:color="auto"/>
        <w:left w:val="none" w:sz="0" w:space="0" w:color="auto"/>
        <w:bottom w:val="none" w:sz="0" w:space="0" w:color="auto"/>
        <w:right w:val="none" w:sz="0" w:space="0" w:color="auto"/>
      </w:divBdr>
    </w:div>
    <w:div w:id="1056662444">
      <w:bodyDiv w:val="1"/>
      <w:marLeft w:val="0"/>
      <w:marRight w:val="0"/>
      <w:marTop w:val="0"/>
      <w:marBottom w:val="0"/>
      <w:divBdr>
        <w:top w:val="none" w:sz="0" w:space="0" w:color="auto"/>
        <w:left w:val="none" w:sz="0" w:space="0" w:color="auto"/>
        <w:bottom w:val="none" w:sz="0" w:space="0" w:color="auto"/>
        <w:right w:val="none" w:sz="0" w:space="0" w:color="auto"/>
      </w:divBdr>
    </w:div>
    <w:div w:id="1056702507">
      <w:bodyDiv w:val="1"/>
      <w:marLeft w:val="0"/>
      <w:marRight w:val="0"/>
      <w:marTop w:val="0"/>
      <w:marBottom w:val="0"/>
      <w:divBdr>
        <w:top w:val="none" w:sz="0" w:space="0" w:color="auto"/>
        <w:left w:val="none" w:sz="0" w:space="0" w:color="auto"/>
        <w:bottom w:val="none" w:sz="0" w:space="0" w:color="auto"/>
        <w:right w:val="none" w:sz="0" w:space="0" w:color="auto"/>
      </w:divBdr>
    </w:div>
    <w:div w:id="1059790625">
      <w:bodyDiv w:val="1"/>
      <w:marLeft w:val="0"/>
      <w:marRight w:val="0"/>
      <w:marTop w:val="0"/>
      <w:marBottom w:val="0"/>
      <w:divBdr>
        <w:top w:val="none" w:sz="0" w:space="0" w:color="auto"/>
        <w:left w:val="none" w:sz="0" w:space="0" w:color="auto"/>
        <w:bottom w:val="none" w:sz="0" w:space="0" w:color="auto"/>
        <w:right w:val="none" w:sz="0" w:space="0" w:color="auto"/>
      </w:divBdr>
    </w:div>
    <w:div w:id="1063062281">
      <w:bodyDiv w:val="1"/>
      <w:marLeft w:val="0"/>
      <w:marRight w:val="0"/>
      <w:marTop w:val="0"/>
      <w:marBottom w:val="0"/>
      <w:divBdr>
        <w:top w:val="none" w:sz="0" w:space="0" w:color="auto"/>
        <w:left w:val="none" w:sz="0" w:space="0" w:color="auto"/>
        <w:bottom w:val="none" w:sz="0" w:space="0" w:color="auto"/>
        <w:right w:val="none" w:sz="0" w:space="0" w:color="auto"/>
      </w:divBdr>
      <w:divsChild>
        <w:div w:id="2084915444">
          <w:marLeft w:val="0"/>
          <w:marRight w:val="0"/>
          <w:marTop w:val="0"/>
          <w:marBottom w:val="0"/>
          <w:divBdr>
            <w:top w:val="none" w:sz="0" w:space="0" w:color="auto"/>
            <w:left w:val="none" w:sz="0" w:space="0" w:color="auto"/>
            <w:bottom w:val="single" w:sz="6" w:space="0" w:color="D6D6D6"/>
            <w:right w:val="none" w:sz="0" w:space="0" w:color="auto"/>
          </w:divBdr>
          <w:divsChild>
            <w:div w:id="12797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1629">
      <w:bodyDiv w:val="1"/>
      <w:marLeft w:val="0"/>
      <w:marRight w:val="0"/>
      <w:marTop w:val="0"/>
      <w:marBottom w:val="0"/>
      <w:divBdr>
        <w:top w:val="none" w:sz="0" w:space="0" w:color="auto"/>
        <w:left w:val="none" w:sz="0" w:space="0" w:color="auto"/>
        <w:bottom w:val="none" w:sz="0" w:space="0" w:color="auto"/>
        <w:right w:val="none" w:sz="0" w:space="0" w:color="auto"/>
      </w:divBdr>
    </w:div>
    <w:div w:id="1069881071">
      <w:bodyDiv w:val="1"/>
      <w:marLeft w:val="0"/>
      <w:marRight w:val="0"/>
      <w:marTop w:val="0"/>
      <w:marBottom w:val="0"/>
      <w:divBdr>
        <w:top w:val="none" w:sz="0" w:space="0" w:color="auto"/>
        <w:left w:val="none" w:sz="0" w:space="0" w:color="auto"/>
        <w:bottom w:val="none" w:sz="0" w:space="0" w:color="auto"/>
        <w:right w:val="none" w:sz="0" w:space="0" w:color="auto"/>
      </w:divBdr>
    </w:div>
    <w:div w:id="1076325016">
      <w:bodyDiv w:val="1"/>
      <w:marLeft w:val="0"/>
      <w:marRight w:val="0"/>
      <w:marTop w:val="0"/>
      <w:marBottom w:val="0"/>
      <w:divBdr>
        <w:top w:val="none" w:sz="0" w:space="0" w:color="auto"/>
        <w:left w:val="none" w:sz="0" w:space="0" w:color="auto"/>
        <w:bottom w:val="none" w:sz="0" w:space="0" w:color="auto"/>
        <w:right w:val="none" w:sz="0" w:space="0" w:color="auto"/>
      </w:divBdr>
    </w:div>
    <w:div w:id="1108433496">
      <w:bodyDiv w:val="1"/>
      <w:marLeft w:val="0"/>
      <w:marRight w:val="0"/>
      <w:marTop w:val="0"/>
      <w:marBottom w:val="0"/>
      <w:divBdr>
        <w:top w:val="none" w:sz="0" w:space="0" w:color="auto"/>
        <w:left w:val="none" w:sz="0" w:space="0" w:color="auto"/>
        <w:bottom w:val="none" w:sz="0" w:space="0" w:color="auto"/>
        <w:right w:val="none" w:sz="0" w:space="0" w:color="auto"/>
      </w:divBdr>
    </w:div>
    <w:div w:id="1113793745">
      <w:bodyDiv w:val="1"/>
      <w:marLeft w:val="0"/>
      <w:marRight w:val="0"/>
      <w:marTop w:val="0"/>
      <w:marBottom w:val="0"/>
      <w:divBdr>
        <w:top w:val="none" w:sz="0" w:space="0" w:color="auto"/>
        <w:left w:val="none" w:sz="0" w:space="0" w:color="auto"/>
        <w:bottom w:val="none" w:sz="0" w:space="0" w:color="auto"/>
        <w:right w:val="none" w:sz="0" w:space="0" w:color="auto"/>
      </w:divBdr>
      <w:divsChild>
        <w:div w:id="1293290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528835">
      <w:bodyDiv w:val="1"/>
      <w:marLeft w:val="0"/>
      <w:marRight w:val="0"/>
      <w:marTop w:val="0"/>
      <w:marBottom w:val="0"/>
      <w:divBdr>
        <w:top w:val="none" w:sz="0" w:space="0" w:color="auto"/>
        <w:left w:val="none" w:sz="0" w:space="0" w:color="auto"/>
        <w:bottom w:val="none" w:sz="0" w:space="0" w:color="auto"/>
        <w:right w:val="none" w:sz="0" w:space="0" w:color="auto"/>
      </w:divBdr>
    </w:div>
    <w:div w:id="1130778751">
      <w:bodyDiv w:val="1"/>
      <w:marLeft w:val="0"/>
      <w:marRight w:val="0"/>
      <w:marTop w:val="0"/>
      <w:marBottom w:val="0"/>
      <w:divBdr>
        <w:top w:val="none" w:sz="0" w:space="0" w:color="auto"/>
        <w:left w:val="none" w:sz="0" w:space="0" w:color="auto"/>
        <w:bottom w:val="none" w:sz="0" w:space="0" w:color="auto"/>
        <w:right w:val="none" w:sz="0" w:space="0" w:color="auto"/>
      </w:divBdr>
    </w:div>
    <w:div w:id="1134910377">
      <w:bodyDiv w:val="1"/>
      <w:marLeft w:val="0"/>
      <w:marRight w:val="0"/>
      <w:marTop w:val="0"/>
      <w:marBottom w:val="0"/>
      <w:divBdr>
        <w:top w:val="none" w:sz="0" w:space="0" w:color="auto"/>
        <w:left w:val="none" w:sz="0" w:space="0" w:color="auto"/>
        <w:bottom w:val="none" w:sz="0" w:space="0" w:color="auto"/>
        <w:right w:val="none" w:sz="0" w:space="0" w:color="auto"/>
      </w:divBdr>
    </w:div>
    <w:div w:id="1139763066">
      <w:bodyDiv w:val="1"/>
      <w:marLeft w:val="0"/>
      <w:marRight w:val="0"/>
      <w:marTop w:val="0"/>
      <w:marBottom w:val="0"/>
      <w:divBdr>
        <w:top w:val="none" w:sz="0" w:space="0" w:color="auto"/>
        <w:left w:val="none" w:sz="0" w:space="0" w:color="auto"/>
        <w:bottom w:val="none" w:sz="0" w:space="0" w:color="auto"/>
        <w:right w:val="none" w:sz="0" w:space="0" w:color="auto"/>
      </w:divBdr>
    </w:div>
    <w:div w:id="1151867140">
      <w:bodyDiv w:val="1"/>
      <w:marLeft w:val="0"/>
      <w:marRight w:val="0"/>
      <w:marTop w:val="0"/>
      <w:marBottom w:val="0"/>
      <w:divBdr>
        <w:top w:val="none" w:sz="0" w:space="0" w:color="auto"/>
        <w:left w:val="none" w:sz="0" w:space="0" w:color="auto"/>
        <w:bottom w:val="none" w:sz="0" w:space="0" w:color="auto"/>
        <w:right w:val="none" w:sz="0" w:space="0" w:color="auto"/>
      </w:divBdr>
    </w:div>
    <w:div w:id="1152521289">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160540659">
      <w:bodyDiv w:val="1"/>
      <w:marLeft w:val="0"/>
      <w:marRight w:val="0"/>
      <w:marTop w:val="0"/>
      <w:marBottom w:val="0"/>
      <w:divBdr>
        <w:top w:val="none" w:sz="0" w:space="0" w:color="auto"/>
        <w:left w:val="none" w:sz="0" w:space="0" w:color="auto"/>
        <w:bottom w:val="none" w:sz="0" w:space="0" w:color="auto"/>
        <w:right w:val="none" w:sz="0" w:space="0" w:color="auto"/>
      </w:divBdr>
    </w:div>
    <w:div w:id="1161889928">
      <w:bodyDiv w:val="1"/>
      <w:marLeft w:val="0"/>
      <w:marRight w:val="0"/>
      <w:marTop w:val="0"/>
      <w:marBottom w:val="0"/>
      <w:divBdr>
        <w:top w:val="none" w:sz="0" w:space="0" w:color="auto"/>
        <w:left w:val="none" w:sz="0" w:space="0" w:color="auto"/>
        <w:bottom w:val="none" w:sz="0" w:space="0" w:color="auto"/>
        <w:right w:val="none" w:sz="0" w:space="0" w:color="auto"/>
      </w:divBdr>
    </w:div>
    <w:div w:id="1165897778">
      <w:bodyDiv w:val="1"/>
      <w:marLeft w:val="0"/>
      <w:marRight w:val="0"/>
      <w:marTop w:val="0"/>
      <w:marBottom w:val="0"/>
      <w:divBdr>
        <w:top w:val="none" w:sz="0" w:space="0" w:color="auto"/>
        <w:left w:val="none" w:sz="0" w:space="0" w:color="auto"/>
        <w:bottom w:val="none" w:sz="0" w:space="0" w:color="auto"/>
        <w:right w:val="none" w:sz="0" w:space="0" w:color="auto"/>
      </w:divBdr>
    </w:div>
    <w:div w:id="1179347743">
      <w:bodyDiv w:val="1"/>
      <w:marLeft w:val="0"/>
      <w:marRight w:val="0"/>
      <w:marTop w:val="0"/>
      <w:marBottom w:val="0"/>
      <w:divBdr>
        <w:top w:val="none" w:sz="0" w:space="0" w:color="auto"/>
        <w:left w:val="none" w:sz="0" w:space="0" w:color="auto"/>
        <w:bottom w:val="none" w:sz="0" w:space="0" w:color="auto"/>
        <w:right w:val="none" w:sz="0" w:space="0" w:color="auto"/>
      </w:divBdr>
    </w:div>
    <w:div w:id="1203975588">
      <w:bodyDiv w:val="1"/>
      <w:marLeft w:val="0"/>
      <w:marRight w:val="0"/>
      <w:marTop w:val="0"/>
      <w:marBottom w:val="0"/>
      <w:divBdr>
        <w:top w:val="none" w:sz="0" w:space="0" w:color="auto"/>
        <w:left w:val="none" w:sz="0" w:space="0" w:color="auto"/>
        <w:bottom w:val="none" w:sz="0" w:space="0" w:color="auto"/>
        <w:right w:val="none" w:sz="0" w:space="0" w:color="auto"/>
      </w:divBdr>
    </w:div>
    <w:div w:id="1204169135">
      <w:bodyDiv w:val="1"/>
      <w:marLeft w:val="0"/>
      <w:marRight w:val="0"/>
      <w:marTop w:val="0"/>
      <w:marBottom w:val="0"/>
      <w:divBdr>
        <w:top w:val="none" w:sz="0" w:space="0" w:color="auto"/>
        <w:left w:val="none" w:sz="0" w:space="0" w:color="auto"/>
        <w:bottom w:val="none" w:sz="0" w:space="0" w:color="auto"/>
        <w:right w:val="none" w:sz="0" w:space="0" w:color="auto"/>
      </w:divBdr>
    </w:div>
    <w:div w:id="1244951040">
      <w:bodyDiv w:val="1"/>
      <w:marLeft w:val="0"/>
      <w:marRight w:val="0"/>
      <w:marTop w:val="0"/>
      <w:marBottom w:val="0"/>
      <w:divBdr>
        <w:top w:val="none" w:sz="0" w:space="0" w:color="auto"/>
        <w:left w:val="none" w:sz="0" w:space="0" w:color="auto"/>
        <w:bottom w:val="none" w:sz="0" w:space="0" w:color="auto"/>
        <w:right w:val="none" w:sz="0" w:space="0" w:color="auto"/>
      </w:divBdr>
    </w:div>
    <w:div w:id="1247379403">
      <w:bodyDiv w:val="1"/>
      <w:marLeft w:val="0"/>
      <w:marRight w:val="0"/>
      <w:marTop w:val="0"/>
      <w:marBottom w:val="0"/>
      <w:divBdr>
        <w:top w:val="none" w:sz="0" w:space="0" w:color="auto"/>
        <w:left w:val="none" w:sz="0" w:space="0" w:color="auto"/>
        <w:bottom w:val="none" w:sz="0" w:space="0" w:color="auto"/>
        <w:right w:val="none" w:sz="0" w:space="0" w:color="auto"/>
      </w:divBdr>
    </w:div>
    <w:div w:id="1253004395">
      <w:bodyDiv w:val="1"/>
      <w:marLeft w:val="0"/>
      <w:marRight w:val="0"/>
      <w:marTop w:val="0"/>
      <w:marBottom w:val="0"/>
      <w:divBdr>
        <w:top w:val="none" w:sz="0" w:space="0" w:color="auto"/>
        <w:left w:val="none" w:sz="0" w:space="0" w:color="auto"/>
        <w:bottom w:val="none" w:sz="0" w:space="0" w:color="auto"/>
        <w:right w:val="none" w:sz="0" w:space="0" w:color="auto"/>
      </w:divBdr>
    </w:div>
    <w:div w:id="1256134237">
      <w:bodyDiv w:val="1"/>
      <w:marLeft w:val="0"/>
      <w:marRight w:val="0"/>
      <w:marTop w:val="0"/>
      <w:marBottom w:val="0"/>
      <w:divBdr>
        <w:top w:val="none" w:sz="0" w:space="0" w:color="auto"/>
        <w:left w:val="none" w:sz="0" w:space="0" w:color="auto"/>
        <w:bottom w:val="none" w:sz="0" w:space="0" w:color="auto"/>
        <w:right w:val="none" w:sz="0" w:space="0" w:color="auto"/>
      </w:divBdr>
    </w:div>
    <w:div w:id="1258830779">
      <w:bodyDiv w:val="1"/>
      <w:marLeft w:val="0"/>
      <w:marRight w:val="0"/>
      <w:marTop w:val="0"/>
      <w:marBottom w:val="0"/>
      <w:divBdr>
        <w:top w:val="none" w:sz="0" w:space="0" w:color="auto"/>
        <w:left w:val="none" w:sz="0" w:space="0" w:color="auto"/>
        <w:bottom w:val="none" w:sz="0" w:space="0" w:color="auto"/>
        <w:right w:val="none" w:sz="0" w:space="0" w:color="auto"/>
      </w:divBdr>
    </w:div>
    <w:div w:id="1282571278">
      <w:bodyDiv w:val="1"/>
      <w:marLeft w:val="0"/>
      <w:marRight w:val="0"/>
      <w:marTop w:val="0"/>
      <w:marBottom w:val="0"/>
      <w:divBdr>
        <w:top w:val="none" w:sz="0" w:space="0" w:color="auto"/>
        <w:left w:val="none" w:sz="0" w:space="0" w:color="auto"/>
        <w:bottom w:val="none" w:sz="0" w:space="0" w:color="auto"/>
        <w:right w:val="none" w:sz="0" w:space="0" w:color="auto"/>
      </w:divBdr>
    </w:div>
    <w:div w:id="1292591677">
      <w:bodyDiv w:val="1"/>
      <w:marLeft w:val="0"/>
      <w:marRight w:val="0"/>
      <w:marTop w:val="0"/>
      <w:marBottom w:val="0"/>
      <w:divBdr>
        <w:top w:val="none" w:sz="0" w:space="0" w:color="auto"/>
        <w:left w:val="none" w:sz="0" w:space="0" w:color="auto"/>
        <w:bottom w:val="none" w:sz="0" w:space="0" w:color="auto"/>
        <w:right w:val="none" w:sz="0" w:space="0" w:color="auto"/>
      </w:divBdr>
    </w:div>
    <w:div w:id="1293291338">
      <w:bodyDiv w:val="1"/>
      <w:marLeft w:val="0"/>
      <w:marRight w:val="0"/>
      <w:marTop w:val="0"/>
      <w:marBottom w:val="0"/>
      <w:divBdr>
        <w:top w:val="none" w:sz="0" w:space="0" w:color="auto"/>
        <w:left w:val="none" w:sz="0" w:space="0" w:color="auto"/>
        <w:bottom w:val="none" w:sz="0" w:space="0" w:color="auto"/>
        <w:right w:val="none" w:sz="0" w:space="0" w:color="auto"/>
      </w:divBdr>
    </w:div>
    <w:div w:id="1297446989">
      <w:bodyDiv w:val="1"/>
      <w:marLeft w:val="0"/>
      <w:marRight w:val="0"/>
      <w:marTop w:val="0"/>
      <w:marBottom w:val="0"/>
      <w:divBdr>
        <w:top w:val="none" w:sz="0" w:space="0" w:color="auto"/>
        <w:left w:val="none" w:sz="0" w:space="0" w:color="auto"/>
        <w:bottom w:val="none" w:sz="0" w:space="0" w:color="auto"/>
        <w:right w:val="none" w:sz="0" w:space="0" w:color="auto"/>
      </w:divBdr>
    </w:div>
    <w:div w:id="1298217473">
      <w:bodyDiv w:val="1"/>
      <w:marLeft w:val="0"/>
      <w:marRight w:val="0"/>
      <w:marTop w:val="0"/>
      <w:marBottom w:val="0"/>
      <w:divBdr>
        <w:top w:val="none" w:sz="0" w:space="0" w:color="auto"/>
        <w:left w:val="none" w:sz="0" w:space="0" w:color="auto"/>
        <w:bottom w:val="none" w:sz="0" w:space="0" w:color="auto"/>
        <w:right w:val="none" w:sz="0" w:space="0" w:color="auto"/>
      </w:divBdr>
    </w:div>
    <w:div w:id="1299264206">
      <w:bodyDiv w:val="1"/>
      <w:marLeft w:val="0"/>
      <w:marRight w:val="0"/>
      <w:marTop w:val="0"/>
      <w:marBottom w:val="0"/>
      <w:divBdr>
        <w:top w:val="none" w:sz="0" w:space="0" w:color="auto"/>
        <w:left w:val="none" w:sz="0" w:space="0" w:color="auto"/>
        <w:bottom w:val="none" w:sz="0" w:space="0" w:color="auto"/>
        <w:right w:val="none" w:sz="0" w:space="0" w:color="auto"/>
      </w:divBdr>
    </w:div>
    <w:div w:id="1303996660">
      <w:bodyDiv w:val="1"/>
      <w:marLeft w:val="0"/>
      <w:marRight w:val="0"/>
      <w:marTop w:val="0"/>
      <w:marBottom w:val="0"/>
      <w:divBdr>
        <w:top w:val="none" w:sz="0" w:space="0" w:color="auto"/>
        <w:left w:val="none" w:sz="0" w:space="0" w:color="auto"/>
        <w:bottom w:val="none" w:sz="0" w:space="0" w:color="auto"/>
        <w:right w:val="none" w:sz="0" w:space="0" w:color="auto"/>
      </w:divBdr>
    </w:div>
    <w:div w:id="1311908236">
      <w:bodyDiv w:val="1"/>
      <w:marLeft w:val="0"/>
      <w:marRight w:val="0"/>
      <w:marTop w:val="0"/>
      <w:marBottom w:val="0"/>
      <w:divBdr>
        <w:top w:val="none" w:sz="0" w:space="0" w:color="auto"/>
        <w:left w:val="none" w:sz="0" w:space="0" w:color="auto"/>
        <w:bottom w:val="none" w:sz="0" w:space="0" w:color="auto"/>
        <w:right w:val="none" w:sz="0" w:space="0" w:color="auto"/>
      </w:divBdr>
    </w:div>
    <w:div w:id="1313606378">
      <w:bodyDiv w:val="1"/>
      <w:marLeft w:val="0"/>
      <w:marRight w:val="0"/>
      <w:marTop w:val="0"/>
      <w:marBottom w:val="0"/>
      <w:divBdr>
        <w:top w:val="none" w:sz="0" w:space="0" w:color="auto"/>
        <w:left w:val="none" w:sz="0" w:space="0" w:color="auto"/>
        <w:bottom w:val="none" w:sz="0" w:space="0" w:color="auto"/>
        <w:right w:val="none" w:sz="0" w:space="0" w:color="auto"/>
      </w:divBdr>
    </w:div>
    <w:div w:id="1318025909">
      <w:bodyDiv w:val="1"/>
      <w:marLeft w:val="0"/>
      <w:marRight w:val="0"/>
      <w:marTop w:val="0"/>
      <w:marBottom w:val="0"/>
      <w:divBdr>
        <w:top w:val="none" w:sz="0" w:space="0" w:color="auto"/>
        <w:left w:val="none" w:sz="0" w:space="0" w:color="auto"/>
        <w:bottom w:val="none" w:sz="0" w:space="0" w:color="auto"/>
        <w:right w:val="none" w:sz="0" w:space="0" w:color="auto"/>
      </w:divBdr>
    </w:div>
    <w:div w:id="1330448455">
      <w:bodyDiv w:val="1"/>
      <w:marLeft w:val="0"/>
      <w:marRight w:val="0"/>
      <w:marTop w:val="0"/>
      <w:marBottom w:val="0"/>
      <w:divBdr>
        <w:top w:val="none" w:sz="0" w:space="0" w:color="auto"/>
        <w:left w:val="none" w:sz="0" w:space="0" w:color="auto"/>
        <w:bottom w:val="none" w:sz="0" w:space="0" w:color="auto"/>
        <w:right w:val="none" w:sz="0" w:space="0" w:color="auto"/>
      </w:divBdr>
    </w:div>
    <w:div w:id="1336030978">
      <w:bodyDiv w:val="1"/>
      <w:marLeft w:val="0"/>
      <w:marRight w:val="0"/>
      <w:marTop w:val="0"/>
      <w:marBottom w:val="0"/>
      <w:divBdr>
        <w:top w:val="none" w:sz="0" w:space="0" w:color="auto"/>
        <w:left w:val="none" w:sz="0" w:space="0" w:color="auto"/>
        <w:bottom w:val="none" w:sz="0" w:space="0" w:color="auto"/>
        <w:right w:val="none" w:sz="0" w:space="0" w:color="auto"/>
      </w:divBdr>
    </w:div>
    <w:div w:id="1347944863">
      <w:bodyDiv w:val="1"/>
      <w:marLeft w:val="0"/>
      <w:marRight w:val="0"/>
      <w:marTop w:val="0"/>
      <w:marBottom w:val="0"/>
      <w:divBdr>
        <w:top w:val="none" w:sz="0" w:space="0" w:color="auto"/>
        <w:left w:val="none" w:sz="0" w:space="0" w:color="auto"/>
        <w:bottom w:val="none" w:sz="0" w:space="0" w:color="auto"/>
        <w:right w:val="none" w:sz="0" w:space="0" w:color="auto"/>
      </w:divBdr>
    </w:div>
    <w:div w:id="1365714463">
      <w:bodyDiv w:val="1"/>
      <w:marLeft w:val="0"/>
      <w:marRight w:val="0"/>
      <w:marTop w:val="0"/>
      <w:marBottom w:val="0"/>
      <w:divBdr>
        <w:top w:val="none" w:sz="0" w:space="0" w:color="auto"/>
        <w:left w:val="none" w:sz="0" w:space="0" w:color="auto"/>
        <w:bottom w:val="none" w:sz="0" w:space="0" w:color="auto"/>
        <w:right w:val="none" w:sz="0" w:space="0" w:color="auto"/>
      </w:divBdr>
    </w:div>
    <w:div w:id="1385791294">
      <w:bodyDiv w:val="1"/>
      <w:marLeft w:val="0"/>
      <w:marRight w:val="0"/>
      <w:marTop w:val="0"/>
      <w:marBottom w:val="0"/>
      <w:divBdr>
        <w:top w:val="none" w:sz="0" w:space="0" w:color="auto"/>
        <w:left w:val="none" w:sz="0" w:space="0" w:color="auto"/>
        <w:bottom w:val="none" w:sz="0" w:space="0" w:color="auto"/>
        <w:right w:val="none" w:sz="0" w:space="0" w:color="auto"/>
      </w:divBdr>
    </w:div>
    <w:div w:id="1385906289">
      <w:bodyDiv w:val="1"/>
      <w:marLeft w:val="0"/>
      <w:marRight w:val="0"/>
      <w:marTop w:val="0"/>
      <w:marBottom w:val="0"/>
      <w:divBdr>
        <w:top w:val="none" w:sz="0" w:space="0" w:color="auto"/>
        <w:left w:val="none" w:sz="0" w:space="0" w:color="auto"/>
        <w:bottom w:val="none" w:sz="0" w:space="0" w:color="auto"/>
        <w:right w:val="none" w:sz="0" w:space="0" w:color="auto"/>
      </w:divBdr>
    </w:div>
    <w:div w:id="1396507979">
      <w:bodyDiv w:val="1"/>
      <w:marLeft w:val="0"/>
      <w:marRight w:val="0"/>
      <w:marTop w:val="0"/>
      <w:marBottom w:val="0"/>
      <w:divBdr>
        <w:top w:val="none" w:sz="0" w:space="0" w:color="auto"/>
        <w:left w:val="none" w:sz="0" w:space="0" w:color="auto"/>
        <w:bottom w:val="none" w:sz="0" w:space="0" w:color="auto"/>
        <w:right w:val="none" w:sz="0" w:space="0" w:color="auto"/>
      </w:divBdr>
    </w:div>
    <w:div w:id="1415591128">
      <w:bodyDiv w:val="1"/>
      <w:marLeft w:val="0"/>
      <w:marRight w:val="0"/>
      <w:marTop w:val="0"/>
      <w:marBottom w:val="0"/>
      <w:divBdr>
        <w:top w:val="none" w:sz="0" w:space="0" w:color="auto"/>
        <w:left w:val="none" w:sz="0" w:space="0" w:color="auto"/>
        <w:bottom w:val="none" w:sz="0" w:space="0" w:color="auto"/>
        <w:right w:val="none" w:sz="0" w:space="0" w:color="auto"/>
      </w:divBdr>
    </w:div>
    <w:div w:id="1419207716">
      <w:bodyDiv w:val="1"/>
      <w:marLeft w:val="0"/>
      <w:marRight w:val="0"/>
      <w:marTop w:val="0"/>
      <w:marBottom w:val="0"/>
      <w:divBdr>
        <w:top w:val="none" w:sz="0" w:space="0" w:color="auto"/>
        <w:left w:val="none" w:sz="0" w:space="0" w:color="auto"/>
        <w:bottom w:val="none" w:sz="0" w:space="0" w:color="auto"/>
        <w:right w:val="none" w:sz="0" w:space="0" w:color="auto"/>
      </w:divBdr>
    </w:div>
    <w:div w:id="1434783872">
      <w:bodyDiv w:val="1"/>
      <w:marLeft w:val="0"/>
      <w:marRight w:val="0"/>
      <w:marTop w:val="0"/>
      <w:marBottom w:val="0"/>
      <w:divBdr>
        <w:top w:val="none" w:sz="0" w:space="0" w:color="auto"/>
        <w:left w:val="none" w:sz="0" w:space="0" w:color="auto"/>
        <w:bottom w:val="none" w:sz="0" w:space="0" w:color="auto"/>
        <w:right w:val="none" w:sz="0" w:space="0" w:color="auto"/>
      </w:divBdr>
    </w:div>
    <w:div w:id="1455296560">
      <w:bodyDiv w:val="1"/>
      <w:marLeft w:val="0"/>
      <w:marRight w:val="0"/>
      <w:marTop w:val="0"/>
      <w:marBottom w:val="0"/>
      <w:divBdr>
        <w:top w:val="none" w:sz="0" w:space="0" w:color="auto"/>
        <w:left w:val="none" w:sz="0" w:space="0" w:color="auto"/>
        <w:bottom w:val="none" w:sz="0" w:space="0" w:color="auto"/>
        <w:right w:val="none" w:sz="0" w:space="0" w:color="auto"/>
      </w:divBdr>
    </w:div>
    <w:div w:id="1466046913">
      <w:bodyDiv w:val="1"/>
      <w:marLeft w:val="0"/>
      <w:marRight w:val="0"/>
      <w:marTop w:val="0"/>
      <w:marBottom w:val="0"/>
      <w:divBdr>
        <w:top w:val="none" w:sz="0" w:space="0" w:color="auto"/>
        <w:left w:val="none" w:sz="0" w:space="0" w:color="auto"/>
        <w:bottom w:val="none" w:sz="0" w:space="0" w:color="auto"/>
        <w:right w:val="none" w:sz="0" w:space="0" w:color="auto"/>
      </w:divBdr>
    </w:div>
    <w:div w:id="1467695235">
      <w:bodyDiv w:val="1"/>
      <w:marLeft w:val="0"/>
      <w:marRight w:val="0"/>
      <w:marTop w:val="0"/>
      <w:marBottom w:val="0"/>
      <w:divBdr>
        <w:top w:val="none" w:sz="0" w:space="0" w:color="auto"/>
        <w:left w:val="none" w:sz="0" w:space="0" w:color="auto"/>
        <w:bottom w:val="none" w:sz="0" w:space="0" w:color="auto"/>
        <w:right w:val="none" w:sz="0" w:space="0" w:color="auto"/>
      </w:divBdr>
    </w:div>
    <w:div w:id="1495291767">
      <w:bodyDiv w:val="1"/>
      <w:marLeft w:val="0"/>
      <w:marRight w:val="0"/>
      <w:marTop w:val="0"/>
      <w:marBottom w:val="0"/>
      <w:divBdr>
        <w:top w:val="none" w:sz="0" w:space="0" w:color="auto"/>
        <w:left w:val="none" w:sz="0" w:space="0" w:color="auto"/>
        <w:bottom w:val="none" w:sz="0" w:space="0" w:color="auto"/>
        <w:right w:val="none" w:sz="0" w:space="0" w:color="auto"/>
      </w:divBdr>
    </w:div>
    <w:div w:id="1507161707">
      <w:bodyDiv w:val="1"/>
      <w:marLeft w:val="0"/>
      <w:marRight w:val="0"/>
      <w:marTop w:val="0"/>
      <w:marBottom w:val="0"/>
      <w:divBdr>
        <w:top w:val="none" w:sz="0" w:space="0" w:color="auto"/>
        <w:left w:val="none" w:sz="0" w:space="0" w:color="auto"/>
        <w:bottom w:val="none" w:sz="0" w:space="0" w:color="auto"/>
        <w:right w:val="none" w:sz="0" w:space="0" w:color="auto"/>
      </w:divBdr>
    </w:div>
    <w:div w:id="1522668400">
      <w:bodyDiv w:val="1"/>
      <w:marLeft w:val="0"/>
      <w:marRight w:val="0"/>
      <w:marTop w:val="0"/>
      <w:marBottom w:val="0"/>
      <w:divBdr>
        <w:top w:val="none" w:sz="0" w:space="0" w:color="auto"/>
        <w:left w:val="none" w:sz="0" w:space="0" w:color="auto"/>
        <w:bottom w:val="none" w:sz="0" w:space="0" w:color="auto"/>
        <w:right w:val="none" w:sz="0" w:space="0" w:color="auto"/>
      </w:divBdr>
    </w:div>
    <w:div w:id="1536385076">
      <w:bodyDiv w:val="1"/>
      <w:marLeft w:val="0"/>
      <w:marRight w:val="0"/>
      <w:marTop w:val="0"/>
      <w:marBottom w:val="0"/>
      <w:divBdr>
        <w:top w:val="none" w:sz="0" w:space="0" w:color="auto"/>
        <w:left w:val="none" w:sz="0" w:space="0" w:color="auto"/>
        <w:bottom w:val="none" w:sz="0" w:space="0" w:color="auto"/>
        <w:right w:val="none" w:sz="0" w:space="0" w:color="auto"/>
      </w:divBdr>
    </w:div>
    <w:div w:id="1553232883">
      <w:bodyDiv w:val="1"/>
      <w:marLeft w:val="0"/>
      <w:marRight w:val="0"/>
      <w:marTop w:val="0"/>
      <w:marBottom w:val="0"/>
      <w:divBdr>
        <w:top w:val="none" w:sz="0" w:space="0" w:color="auto"/>
        <w:left w:val="none" w:sz="0" w:space="0" w:color="auto"/>
        <w:bottom w:val="none" w:sz="0" w:space="0" w:color="auto"/>
        <w:right w:val="none" w:sz="0" w:space="0" w:color="auto"/>
      </w:divBdr>
    </w:div>
    <w:div w:id="1565599613">
      <w:bodyDiv w:val="1"/>
      <w:marLeft w:val="0"/>
      <w:marRight w:val="0"/>
      <w:marTop w:val="0"/>
      <w:marBottom w:val="0"/>
      <w:divBdr>
        <w:top w:val="none" w:sz="0" w:space="0" w:color="auto"/>
        <w:left w:val="none" w:sz="0" w:space="0" w:color="auto"/>
        <w:bottom w:val="none" w:sz="0" w:space="0" w:color="auto"/>
        <w:right w:val="none" w:sz="0" w:space="0" w:color="auto"/>
      </w:divBdr>
    </w:div>
    <w:div w:id="1576083674">
      <w:bodyDiv w:val="1"/>
      <w:marLeft w:val="0"/>
      <w:marRight w:val="0"/>
      <w:marTop w:val="0"/>
      <w:marBottom w:val="0"/>
      <w:divBdr>
        <w:top w:val="none" w:sz="0" w:space="0" w:color="auto"/>
        <w:left w:val="none" w:sz="0" w:space="0" w:color="auto"/>
        <w:bottom w:val="none" w:sz="0" w:space="0" w:color="auto"/>
        <w:right w:val="none" w:sz="0" w:space="0" w:color="auto"/>
      </w:divBdr>
    </w:div>
    <w:div w:id="1576888973">
      <w:bodyDiv w:val="1"/>
      <w:marLeft w:val="0"/>
      <w:marRight w:val="0"/>
      <w:marTop w:val="0"/>
      <w:marBottom w:val="0"/>
      <w:divBdr>
        <w:top w:val="none" w:sz="0" w:space="0" w:color="auto"/>
        <w:left w:val="none" w:sz="0" w:space="0" w:color="auto"/>
        <w:bottom w:val="none" w:sz="0" w:space="0" w:color="auto"/>
        <w:right w:val="none" w:sz="0" w:space="0" w:color="auto"/>
      </w:divBdr>
      <w:divsChild>
        <w:div w:id="1462456662">
          <w:marLeft w:val="0"/>
          <w:marRight w:val="0"/>
          <w:marTop w:val="240"/>
          <w:marBottom w:val="60"/>
          <w:divBdr>
            <w:top w:val="none" w:sz="0" w:space="0" w:color="auto"/>
            <w:left w:val="none" w:sz="0" w:space="0" w:color="auto"/>
            <w:bottom w:val="none" w:sz="0" w:space="0" w:color="auto"/>
            <w:right w:val="none" w:sz="0" w:space="0" w:color="auto"/>
          </w:divBdr>
        </w:div>
      </w:divsChild>
    </w:div>
    <w:div w:id="1579825032">
      <w:bodyDiv w:val="1"/>
      <w:marLeft w:val="0"/>
      <w:marRight w:val="0"/>
      <w:marTop w:val="0"/>
      <w:marBottom w:val="0"/>
      <w:divBdr>
        <w:top w:val="none" w:sz="0" w:space="0" w:color="auto"/>
        <w:left w:val="none" w:sz="0" w:space="0" w:color="auto"/>
        <w:bottom w:val="none" w:sz="0" w:space="0" w:color="auto"/>
        <w:right w:val="none" w:sz="0" w:space="0" w:color="auto"/>
      </w:divBdr>
    </w:div>
    <w:div w:id="1580870463">
      <w:bodyDiv w:val="1"/>
      <w:marLeft w:val="0"/>
      <w:marRight w:val="0"/>
      <w:marTop w:val="0"/>
      <w:marBottom w:val="0"/>
      <w:divBdr>
        <w:top w:val="none" w:sz="0" w:space="0" w:color="auto"/>
        <w:left w:val="none" w:sz="0" w:space="0" w:color="auto"/>
        <w:bottom w:val="none" w:sz="0" w:space="0" w:color="auto"/>
        <w:right w:val="none" w:sz="0" w:space="0" w:color="auto"/>
      </w:divBdr>
    </w:div>
    <w:div w:id="1588690651">
      <w:bodyDiv w:val="1"/>
      <w:marLeft w:val="0"/>
      <w:marRight w:val="0"/>
      <w:marTop w:val="0"/>
      <w:marBottom w:val="0"/>
      <w:divBdr>
        <w:top w:val="none" w:sz="0" w:space="0" w:color="auto"/>
        <w:left w:val="none" w:sz="0" w:space="0" w:color="auto"/>
        <w:bottom w:val="none" w:sz="0" w:space="0" w:color="auto"/>
        <w:right w:val="none" w:sz="0" w:space="0" w:color="auto"/>
      </w:divBdr>
    </w:div>
    <w:div w:id="1601597221">
      <w:bodyDiv w:val="1"/>
      <w:marLeft w:val="0"/>
      <w:marRight w:val="0"/>
      <w:marTop w:val="0"/>
      <w:marBottom w:val="0"/>
      <w:divBdr>
        <w:top w:val="none" w:sz="0" w:space="0" w:color="auto"/>
        <w:left w:val="none" w:sz="0" w:space="0" w:color="auto"/>
        <w:bottom w:val="none" w:sz="0" w:space="0" w:color="auto"/>
        <w:right w:val="none" w:sz="0" w:space="0" w:color="auto"/>
      </w:divBdr>
    </w:div>
    <w:div w:id="1601988573">
      <w:bodyDiv w:val="1"/>
      <w:marLeft w:val="0"/>
      <w:marRight w:val="0"/>
      <w:marTop w:val="0"/>
      <w:marBottom w:val="0"/>
      <w:divBdr>
        <w:top w:val="none" w:sz="0" w:space="0" w:color="auto"/>
        <w:left w:val="none" w:sz="0" w:space="0" w:color="auto"/>
        <w:bottom w:val="none" w:sz="0" w:space="0" w:color="auto"/>
        <w:right w:val="none" w:sz="0" w:space="0" w:color="auto"/>
      </w:divBdr>
    </w:div>
    <w:div w:id="1607689394">
      <w:bodyDiv w:val="1"/>
      <w:marLeft w:val="0"/>
      <w:marRight w:val="0"/>
      <w:marTop w:val="0"/>
      <w:marBottom w:val="0"/>
      <w:divBdr>
        <w:top w:val="none" w:sz="0" w:space="0" w:color="auto"/>
        <w:left w:val="none" w:sz="0" w:space="0" w:color="auto"/>
        <w:bottom w:val="none" w:sz="0" w:space="0" w:color="auto"/>
        <w:right w:val="none" w:sz="0" w:space="0" w:color="auto"/>
      </w:divBdr>
    </w:div>
    <w:div w:id="1611663562">
      <w:bodyDiv w:val="1"/>
      <w:marLeft w:val="0"/>
      <w:marRight w:val="0"/>
      <w:marTop w:val="0"/>
      <w:marBottom w:val="0"/>
      <w:divBdr>
        <w:top w:val="none" w:sz="0" w:space="0" w:color="auto"/>
        <w:left w:val="none" w:sz="0" w:space="0" w:color="auto"/>
        <w:bottom w:val="none" w:sz="0" w:space="0" w:color="auto"/>
        <w:right w:val="none" w:sz="0" w:space="0" w:color="auto"/>
      </w:divBdr>
    </w:div>
    <w:div w:id="1622608855">
      <w:bodyDiv w:val="1"/>
      <w:marLeft w:val="0"/>
      <w:marRight w:val="0"/>
      <w:marTop w:val="0"/>
      <w:marBottom w:val="0"/>
      <w:divBdr>
        <w:top w:val="none" w:sz="0" w:space="0" w:color="auto"/>
        <w:left w:val="none" w:sz="0" w:space="0" w:color="auto"/>
        <w:bottom w:val="none" w:sz="0" w:space="0" w:color="auto"/>
        <w:right w:val="none" w:sz="0" w:space="0" w:color="auto"/>
      </w:divBdr>
    </w:div>
    <w:div w:id="1622952480">
      <w:bodyDiv w:val="1"/>
      <w:marLeft w:val="0"/>
      <w:marRight w:val="0"/>
      <w:marTop w:val="0"/>
      <w:marBottom w:val="0"/>
      <w:divBdr>
        <w:top w:val="none" w:sz="0" w:space="0" w:color="auto"/>
        <w:left w:val="none" w:sz="0" w:space="0" w:color="auto"/>
        <w:bottom w:val="none" w:sz="0" w:space="0" w:color="auto"/>
        <w:right w:val="none" w:sz="0" w:space="0" w:color="auto"/>
      </w:divBdr>
    </w:div>
    <w:div w:id="1629701590">
      <w:bodyDiv w:val="1"/>
      <w:marLeft w:val="0"/>
      <w:marRight w:val="0"/>
      <w:marTop w:val="0"/>
      <w:marBottom w:val="0"/>
      <w:divBdr>
        <w:top w:val="none" w:sz="0" w:space="0" w:color="auto"/>
        <w:left w:val="none" w:sz="0" w:space="0" w:color="auto"/>
        <w:bottom w:val="none" w:sz="0" w:space="0" w:color="auto"/>
        <w:right w:val="none" w:sz="0" w:space="0" w:color="auto"/>
      </w:divBdr>
    </w:div>
    <w:div w:id="1641300581">
      <w:bodyDiv w:val="1"/>
      <w:marLeft w:val="0"/>
      <w:marRight w:val="0"/>
      <w:marTop w:val="0"/>
      <w:marBottom w:val="0"/>
      <w:divBdr>
        <w:top w:val="none" w:sz="0" w:space="0" w:color="auto"/>
        <w:left w:val="none" w:sz="0" w:space="0" w:color="auto"/>
        <w:bottom w:val="none" w:sz="0" w:space="0" w:color="auto"/>
        <w:right w:val="none" w:sz="0" w:space="0" w:color="auto"/>
      </w:divBdr>
    </w:div>
    <w:div w:id="1647053729">
      <w:bodyDiv w:val="1"/>
      <w:marLeft w:val="0"/>
      <w:marRight w:val="0"/>
      <w:marTop w:val="0"/>
      <w:marBottom w:val="0"/>
      <w:divBdr>
        <w:top w:val="none" w:sz="0" w:space="0" w:color="auto"/>
        <w:left w:val="none" w:sz="0" w:space="0" w:color="auto"/>
        <w:bottom w:val="none" w:sz="0" w:space="0" w:color="auto"/>
        <w:right w:val="none" w:sz="0" w:space="0" w:color="auto"/>
      </w:divBdr>
    </w:div>
    <w:div w:id="1654525825">
      <w:bodyDiv w:val="1"/>
      <w:marLeft w:val="0"/>
      <w:marRight w:val="0"/>
      <w:marTop w:val="0"/>
      <w:marBottom w:val="0"/>
      <w:divBdr>
        <w:top w:val="none" w:sz="0" w:space="0" w:color="auto"/>
        <w:left w:val="none" w:sz="0" w:space="0" w:color="auto"/>
        <w:bottom w:val="none" w:sz="0" w:space="0" w:color="auto"/>
        <w:right w:val="none" w:sz="0" w:space="0" w:color="auto"/>
      </w:divBdr>
    </w:div>
    <w:div w:id="1663584123">
      <w:bodyDiv w:val="1"/>
      <w:marLeft w:val="0"/>
      <w:marRight w:val="0"/>
      <w:marTop w:val="0"/>
      <w:marBottom w:val="0"/>
      <w:divBdr>
        <w:top w:val="none" w:sz="0" w:space="0" w:color="auto"/>
        <w:left w:val="none" w:sz="0" w:space="0" w:color="auto"/>
        <w:bottom w:val="none" w:sz="0" w:space="0" w:color="auto"/>
        <w:right w:val="none" w:sz="0" w:space="0" w:color="auto"/>
      </w:divBdr>
      <w:divsChild>
        <w:div w:id="9668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665550514">
      <w:bodyDiv w:val="1"/>
      <w:marLeft w:val="0"/>
      <w:marRight w:val="0"/>
      <w:marTop w:val="0"/>
      <w:marBottom w:val="0"/>
      <w:divBdr>
        <w:top w:val="none" w:sz="0" w:space="0" w:color="auto"/>
        <w:left w:val="none" w:sz="0" w:space="0" w:color="auto"/>
        <w:bottom w:val="none" w:sz="0" w:space="0" w:color="auto"/>
        <w:right w:val="none" w:sz="0" w:space="0" w:color="auto"/>
      </w:divBdr>
    </w:div>
    <w:div w:id="1672176836">
      <w:bodyDiv w:val="1"/>
      <w:marLeft w:val="0"/>
      <w:marRight w:val="0"/>
      <w:marTop w:val="0"/>
      <w:marBottom w:val="0"/>
      <w:divBdr>
        <w:top w:val="none" w:sz="0" w:space="0" w:color="auto"/>
        <w:left w:val="none" w:sz="0" w:space="0" w:color="auto"/>
        <w:bottom w:val="none" w:sz="0" w:space="0" w:color="auto"/>
        <w:right w:val="none" w:sz="0" w:space="0" w:color="auto"/>
      </w:divBdr>
    </w:div>
    <w:div w:id="1689913145">
      <w:bodyDiv w:val="1"/>
      <w:marLeft w:val="0"/>
      <w:marRight w:val="0"/>
      <w:marTop w:val="0"/>
      <w:marBottom w:val="0"/>
      <w:divBdr>
        <w:top w:val="none" w:sz="0" w:space="0" w:color="auto"/>
        <w:left w:val="none" w:sz="0" w:space="0" w:color="auto"/>
        <w:bottom w:val="none" w:sz="0" w:space="0" w:color="auto"/>
        <w:right w:val="none" w:sz="0" w:space="0" w:color="auto"/>
      </w:divBdr>
    </w:div>
    <w:div w:id="1690594511">
      <w:bodyDiv w:val="1"/>
      <w:marLeft w:val="0"/>
      <w:marRight w:val="0"/>
      <w:marTop w:val="0"/>
      <w:marBottom w:val="0"/>
      <w:divBdr>
        <w:top w:val="none" w:sz="0" w:space="0" w:color="auto"/>
        <w:left w:val="none" w:sz="0" w:space="0" w:color="auto"/>
        <w:bottom w:val="none" w:sz="0" w:space="0" w:color="auto"/>
        <w:right w:val="none" w:sz="0" w:space="0" w:color="auto"/>
      </w:divBdr>
    </w:div>
    <w:div w:id="1694842804">
      <w:bodyDiv w:val="1"/>
      <w:marLeft w:val="0"/>
      <w:marRight w:val="0"/>
      <w:marTop w:val="0"/>
      <w:marBottom w:val="0"/>
      <w:divBdr>
        <w:top w:val="none" w:sz="0" w:space="0" w:color="auto"/>
        <w:left w:val="none" w:sz="0" w:space="0" w:color="auto"/>
        <w:bottom w:val="none" w:sz="0" w:space="0" w:color="auto"/>
        <w:right w:val="none" w:sz="0" w:space="0" w:color="auto"/>
      </w:divBdr>
    </w:div>
    <w:div w:id="1701398311">
      <w:bodyDiv w:val="1"/>
      <w:marLeft w:val="0"/>
      <w:marRight w:val="0"/>
      <w:marTop w:val="0"/>
      <w:marBottom w:val="0"/>
      <w:divBdr>
        <w:top w:val="none" w:sz="0" w:space="0" w:color="auto"/>
        <w:left w:val="none" w:sz="0" w:space="0" w:color="auto"/>
        <w:bottom w:val="none" w:sz="0" w:space="0" w:color="auto"/>
        <w:right w:val="none" w:sz="0" w:space="0" w:color="auto"/>
      </w:divBdr>
    </w:div>
    <w:div w:id="1709455994">
      <w:bodyDiv w:val="1"/>
      <w:marLeft w:val="0"/>
      <w:marRight w:val="0"/>
      <w:marTop w:val="0"/>
      <w:marBottom w:val="0"/>
      <w:divBdr>
        <w:top w:val="none" w:sz="0" w:space="0" w:color="auto"/>
        <w:left w:val="none" w:sz="0" w:space="0" w:color="auto"/>
        <w:bottom w:val="none" w:sz="0" w:space="0" w:color="auto"/>
        <w:right w:val="none" w:sz="0" w:space="0" w:color="auto"/>
      </w:divBdr>
    </w:div>
    <w:div w:id="1721048819">
      <w:bodyDiv w:val="1"/>
      <w:marLeft w:val="0"/>
      <w:marRight w:val="0"/>
      <w:marTop w:val="0"/>
      <w:marBottom w:val="0"/>
      <w:divBdr>
        <w:top w:val="none" w:sz="0" w:space="0" w:color="auto"/>
        <w:left w:val="none" w:sz="0" w:space="0" w:color="auto"/>
        <w:bottom w:val="none" w:sz="0" w:space="0" w:color="auto"/>
        <w:right w:val="none" w:sz="0" w:space="0" w:color="auto"/>
      </w:divBdr>
    </w:div>
    <w:div w:id="1735228075">
      <w:bodyDiv w:val="1"/>
      <w:marLeft w:val="0"/>
      <w:marRight w:val="0"/>
      <w:marTop w:val="0"/>
      <w:marBottom w:val="0"/>
      <w:divBdr>
        <w:top w:val="none" w:sz="0" w:space="0" w:color="auto"/>
        <w:left w:val="none" w:sz="0" w:space="0" w:color="auto"/>
        <w:bottom w:val="none" w:sz="0" w:space="0" w:color="auto"/>
        <w:right w:val="none" w:sz="0" w:space="0" w:color="auto"/>
      </w:divBdr>
    </w:div>
    <w:div w:id="1737043690">
      <w:bodyDiv w:val="1"/>
      <w:marLeft w:val="0"/>
      <w:marRight w:val="0"/>
      <w:marTop w:val="0"/>
      <w:marBottom w:val="0"/>
      <w:divBdr>
        <w:top w:val="none" w:sz="0" w:space="0" w:color="auto"/>
        <w:left w:val="none" w:sz="0" w:space="0" w:color="auto"/>
        <w:bottom w:val="none" w:sz="0" w:space="0" w:color="auto"/>
        <w:right w:val="none" w:sz="0" w:space="0" w:color="auto"/>
      </w:divBdr>
    </w:div>
    <w:div w:id="1740596418">
      <w:bodyDiv w:val="1"/>
      <w:marLeft w:val="0"/>
      <w:marRight w:val="0"/>
      <w:marTop w:val="0"/>
      <w:marBottom w:val="0"/>
      <w:divBdr>
        <w:top w:val="none" w:sz="0" w:space="0" w:color="auto"/>
        <w:left w:val="none" w:sz="0" w:space="0" w:color="auto"/>
        <w:bottom w:val="none" w:sz="0" w:space="0" w:color="auto"/>
        <w:right w:val="none" w:sz="0" w:space="0" w:color="auto"/>
      </w:divBdr>
    </w:div>
    <w:div w:id="1744595767">
      <w:bodyDiv w:val="1"/>
      <w:marLeft w:val="0"/>
      <w:marRight w:val="0"/>
      <w:marTop w:val="0"/>
      <w:marBottom w:val="0"/>
      <w:divBdr>
        <w:top w:val="none" w:sz="0" w:space="0" w:color="auto"/>
        <w:left w:val="none" w:sz="0" w:space="0" w:color="auto"/>
        <w:bottom w:val="none" w:sz="0" w:space="0" w:color="auto"/>
        <w:right w:val="none" w:sz="0" w:space="0" w:color="auto"/>
      </w:divBdr>
    </w:div>
    <w:div w:id="1757938184">
      <w:bodyDiv w:val="1"/>
      <w:marLeft w:val="0"/>
      <w:marRight w:val="0"/>
      <w:marTop w:val="0"/>
      <w:marBottom w:val="0"/>
      <w:divBdr>
        <w:top w:val="none" w:sz="0" w:space="0" w:color="auto"/>
        <w:left w:val="none" w:sz="0" w:space="0" w:color="auto"/>
        <w:bottom w:val="none" w:sz="0" w:space="0" w:color="auto"/>
        <w:right w:val="none" w:sz="0" w:space="0" w:color="auto"/>
      </w:divBdr>
    </w:div>
    <w:div w:id="1758360373">
      <w:bodyDiv w:val="1"/>
      <w:marLeft w:val="0"/>
      <w:marRight w:val="0"/>
      <w:marTop w:val="0"/>
      <w:marBottom w:val="0"/>
      <w:divBdr>
        <w:top w:val="none" w:sz="0" w:space="0" w:color="auto"/>
        <w:left w:val="none" w:sz="0" w:space="0" w:color="auto"/>
        <w:bottom w:val="none" w:sz="0" w:space="0" w:color="auto"/>
        <w:right w:val="none" w:sz="0" w:space="0" w:color="auto"/>
      </w:divBdr>
    </w:div>
    <w:div w:id="1761097875">
      <w:bodyDiv w:val="1"/>
      <w:marLeft w:val="0"/>
      <w:marRight w:val="0"/>
      <w:marTop w:val="0"/>
      <w:marBottom w:val="0"/>
      <w:divBdr>
        <w:top w:val="none" w:sz="0" w:space="0" w:color="auto"/>
        <w:left w:val="none" w:sz="0" w:space="0" w:color="auto"/>
        <w:bottom w:val="none" w:sz="0" w:space="0" w:color="auto"/>
        <w:right w:val="none" w:sz="0" w:space="0" w:color="auto"/>
      </w:divBdr>
    </w:div>
    <w:div w:id="1779913632">
      <w:bodyDiv w:val="1"/>
      <w:marLeft w:val="0"/>
      <w:marRight w:val="0"/>
      <w:marTop w:val="0"/>
      <w:marBottom w:val="0"/>
      <w:divBdr>
        <w:top w:val="none" w:sz="0" w:space="0" w:color="auto"/>
        <w:left w:val="none" w:sz="0" w:space="0" w:color="auto"/>
        <w:bottom w:val="none" w:sz="0" w:space="0" w:color="auto"/>
        <w:right w:val="none" w:sz="0" w:space="0" w:color="auto"/>
      </w:divBdr>
    </w:div>
    <w:div w:id="1782990287">
      <w:bodyDiv w:val="1"/>
      <w:marLeft w:val="0"/>
      <w:marRight w:val="0"/>
      <w:marTop w:val="0"/>
      <w:marBottom w:val="0"/>
      <w:divBdr>
        <w:top w:val="none" w:sz="0" w:space="0" w:color="auto"/>
        <w:left w:val="none" w:sz="0" w:space="0" w:color="auto"/>
        <w:bottom w:val="none" w:sz="0" w:space="0" w:color="auto"/>
        <w:right w:val="none" w:sz="0" w:space="0" w:color="auto"/>
      </w:divBdr>
    </w:div>
    <w:div w:id="1787114093">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798181853">
      <w:bodyDiv w:val="1"/>
      <w:marLeft w:val="0"/>
      <w:marRight w:val="0"/>
      <w:marTop w:val="0"/>
      <w:marBottom w:val="0"/>
      <w:divBdr>
        <w:top w:val="none" w:sz="0" w:space="0" w:color="auto"/>
        <w:left w:val="none" w:sz="0" w:space="0" w:color="auto"/>
        <w:bottom w:val="none" w:sz="0" w:space="0" w:color="auto"/>
        <w:right w:val="none" w:sz="0" w:space="0" w:color="auto"/>
      </w:divBdr>
    </w:div>
    <w:div w:id="1819611491">
      <w:bodyDiv w:val="1"/>
      <w:marLeft w:val="0"/>
      <w:marRight w:val="0"/>
      <w:marTop w:val="0"/>
      <w:marBottom w:val="0"/>
      <w:divBdr>
        <w:top w:val="none" w:sz="0" w:space="0" w:color="auto"/>
        <w:left w:val="none" w:sz="0" w:space="0" w:color="auto"/>
        <w:bottom w:val="none" w:sz="0" w:space="0" w:color="auto"/>
        <w:right w:val="none" w:sz="0" w:space="0" w:color="auto"/>
      </w:divBdr>
    </w:div>
    <w:div w:id="1827551998">
      <w:bodyDiv w:val="1"/>
      <w:marLeft w:val="0"/>
      <w:marRight w:val="0"/>
      <w:marTop w:val="0"/>
      <w:marBottom w:val="0"/>
      <w:divBdr>
        <w:top w:val="none" w:sz="0" w:space="0" w:color="auto"/>
        <w:left w:val="none" w:sz="0" w:space="0" w:color="auto"/>
        <w:bottom w:val="none" w:sz="0" w:space="0" w:color="auto"/>
        <w:right w:val="none" w:sz="0" w:space="0" w:color="auto"/>
      </w:divBdr>
    </w:div>
    <w:div w:id="1830945753">
      <w:bodyDiv w:val="1"/>
      <w:marLeft w:val="0"/>
      <w:marRight w:val="0"/>
      <w:marTop w:val="0"/>
      <w:marBottom w:val="0"/>
      <w:divBdr>
        <w:top w:val="none" w:sz="0" w:space="0" w:color="auto"/>
        <w:left w:val="none" w:sz="0" w:space="0" w:color="auto"/>
        <w:bottom w:val="none" w:sz="0" w:space="0" w:color="auto"/>
        <w:right w:val="none" w:sz="0" w:space="0" w:color="auto"/>
      </w:divBdr>
    </w:div>
    <w:div w:id="1831479072">
      <w:bodyDiv w:val="1"/>
      <w:marLeft w:val="0"/>
      <w:marRight w:val="0"/>
      <w:marTop w:val="0"/>
      <w:marBottom w:val="0"/>
      <w:divBdr>
        <w:top w:val="none" w:sz="0" w:space="0" w:color="auto"/>
        <w:left w:val="none" w:sz="0" w:space="0" w:color="auto"/>
        <w:bottom w:val="none" w:sz="0" w:space="0" w:color="auto"/>
        <w:right w:val="none" w:sz="0" w:space="0" w:color="auto"/>
      </w:divBdr>
    </w:div>
    <w:div w:id="1841309840">
      <w:bodyDiv w:val="1"/>
      <w:marLeft w:val="0"/>
      <w:marRight w:val="0"/>
      <w:marTop w:val="0"/>
      <w:marBottom w:val="0"/>
      <w:divBdr>
        <w:top w:val="none" w:sz="0" w:space="0" w:color="auto"/>
        <w:left w:val="none" w:sz="0" w:space="0" w:color="auto"/>
        <w:bottom w:val="none" w:sz="0" w:space="0" w:color="auto"/>
        <w:right w:val="none" w:sz="0" w:space="0" w:color="auto"/>
      </w:divBdr>
    </w:div>
    <w:div w:id="1841577366">
      <w:bodyDiv w:val="1"/>
      <w:marLeft w:val="0"/>
      <w:marRight w:val="0"/>
      <w:marTop w:val="0"/>
      <w:marBottom w:val="0"/>
      <w:divBdr>
        <w:top w:val="none" w:sz="0" w:space="0" w:color="auto"/>
        <w:left w:val="none" w:sz="0" w:space="0" w:color="auto"/>
        <w:bottom w:val="none" w:sz="0" w:space="0" w:color="auto"/>
        <w:right w:val="none" w:sz="0" w:space="0" w:color="auto"/>
      </w:divBdr>
    </w:div>
    <w:div w:id="1842815716">
      <w:bodyDiv w:val="1"/>
      <w:marLeft w:val="0"/>
      <w:marRight w:val="0"/>
      <w:marTop w:val="0"/>
      <w:marBottom w:val="0"/>
      <w:divBdr>
        <w:top w:val="none" w:sz="0" w:space="0" w:color="auto"/>
        <w:left w:val="none" w:sz="0" w:space="0" w:color="auto"/>
        <w:bottom w:val="none" w:sz="0" w:space="0" w:color="auto"/>
        <w:right w:val="none" w:sz="0" w:space="0" w:color="auto"/>
      </w:divBdr>
    </w:div>
    <w:div w:id="1847092306">
      <w:bodyDiv w:val="1"/>
      <w:marLeft w:val="0"/>
      <w:marRight w:val="0"/>
      <w:marTop w:val="0"/>
      <w:marBottom w:val="0"/>
      <w:divBdr>
        <w:top w:val="none" w:sz="0" w:space="0" w:color="auto"/>
        <w:left w:val="none" w:sz="0" w:space="0" w:color="auto"/>
        <w:bottom w:val="none" w:sz="0" w:space="0" w:color="auto"/>
        <w:right w:val="none" w:sz="0" w:space="0" w:color="auto"/>
      </w:divBdr>
    </w:div>
    <w:div w:id="1848324724">
      <w:bodyDiv w:val="1"/>
      <w:marLeft w:val="0"/>
      <w:marRight w:val="0"/>
      <w:marTop w:val="0"/>
      <w:marBottom w:val="0"/>
      <w:divBdr>
        <w:top w:val="none" w:sz="0" w:space="0" w:color="auto"/>
        <w:left w:val="none" w:sz="0" w:space="0" w:color="auto"/>
        <w:bottom w:val="none" w:sz="0" w:space="0" w:color="auto"/>
        <w:right w:val="none" w:sz="0" w:space="0" w:color="auto"/>
      </w:divBdr>
    </w:div>
    <w:div w:id="1849250667">
      <w:bodyDiv w:val="1"/>
      <w:marLeft w:val="0"/>
      <w:marRight w:val="0"/>
      <w:marTop w:val="0"/>
      <w:marBottom w:val="0"/>
      <w:divBdr>
        <w:top w:val="none" w:sz="0" w:space="0" w:color="auto"/>
        <w:left w:val="none" w:sz="0" w:space="0" w:color="auto"/>
        <w:bottom w:val="none" w:sz="0" w:space="0" w:color="auto"/>
        <w:right w:val="none" w:sz="0" w:space="0" w:color="auto"/>
      </w:divBdr>
    </w:div>
    <w:div w:id="1849251893">
      <w:bodyDiv w:val="1"/>
      <w:marLeft w:val="0"/>
      <w:marRight w:val="0"/>
      <w:marTop w:val="0"/>
      <w:marBottom w:val="0"/>
      <w:divBdr>
        <w:top w:val="none" w:sz="0" w:space="0" w:color="auto"/>
        <w:left w:val="none" w:sz="0" w:space="0" w:color="auto"/>
        <w:bottom w:val="none" w:sz="0" w:space="0" w:color="auto"/>
        <w:right w:val="none" w:sz="0" w:space="0" w:color="auto"/>
      </w:divBdr>
    </w:div>
    <w:div w:id="1867670672">
      <w:bodyDiv w:val="1"/>
      <w:marLeft w:val="0"/>
      <w:marRight w:val="0"/>
      <w:marTop w:val="0"/>
      <w:marBottom w:val="0"/>
      <w:divBdr>
        <w:top w:val="none" w:sz="0" w:space="0" w:color="auto"/>
        <w:left w:val="none" w:sz="0" w:space="0" w:color="auto"/>
        <w:bottom w:val="none" w:sz="0" w:space="0" w:color="auto"/>
        <w:right w:val="none" w:sz="0" w:space="0" w:color="auto"/>
      </w:divBdr>
    </w:div>
    <w:div w:id="1868567938">
      <w:bodyDiv w:val="1"/>
      <w:marLeft w:val="0"/>
      <w:marRight w:val="0"/>
      <w:marTop w:val="0"/>
      <w:marBottom w:val="0"/>
      <w:divBdr>
        <w:top w:val="none" w:sz="0" w:space="0" w:color="auto"/>
        <w:left w:val="none" w:sz="0" w:space="0" w:color="auto"/>
        <w:bottom w:val="none" w:sz="0" w:space="0" w:color="auto"/>
        <w:right w:val="none" w:sz="0" w:space="0" w:color="auto"/>
      </w:divBdr>
    </w:div>
    <w:div w:id="1878616954">
      <w:bodyDiv w:val="1"/>
      <w:marLeft w:val="0"/>
      <w:marRight w:val="0"/>
      <w:marTop w:val="0"/>
      <w:marBottom w:val="0"/>
      <w:divBdr>
        <w:top w:val="none" w:sz="0" w:space="0" w:color="auto"/>
        <w:left w:val="none" w:sz="0" w:space="0" w:color="auto"/>
        <w:bottom w:val="none" w:sz="0" w:space="0" w:color="auto"/>
        <w:right w:val="none" w:sz="0" w:space="0" w:color="auto"/>
      </w:divBdr>
    </w:div>
    <w:div w:id="1880162414">
      <w:bodyDiv w:val="1"/>
      <w:marLeft w:val="0"/>
      <w:marRight w:val="0"/>
      <w:marTop w:val="0"/>
      <w:marBottom w:val="0"/>
      <w:divBdr>
        <w:top w:val="none" w:sz="0" w:space="0" w:color="auto"/>
        <w:left w:val="none" w:sz="0" w:space="0" w:color="auto"/>
        <w:bottom w:val="none" w:sz="0" w:space="0" w:color="auto"/>
        <w:right w:val="none" w:sz="0" w:space="0" w:color="auto"/>
      </w:divBdr>
    </w:div>
    <w:div w:id="1885825164">
      <w:bodyDiv w:val="1"/>
      <w:marLeft w:val="0"/>
      <w:marRight w:val="0"/>
      <w:marTop w:val="0"/>
      <w:marBottom w:val="0"/>
      <w:divBdr>
        <w:top w:val="none" w:sz="0" w:space="0" w:color="auto"/>
        <w:left w:val="none" w:sz="0" w:space="0" w:color="auto"/>
        <w:bottom w:val="none" w:sz="0" w:space="0" w:color="auto"/>
        <w:right w:val="none" w:sz="0" w:space="0" w:color="auto"/>
      </w:divBdr>
    </w:div>
    <w:div w:id="1887403791">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
    <w:div w:id="1905603036">
      <w:bodyDiv w:val="1"/>
      <w:marLeft w:val="0"/>
      <w:marRight w:val="0"/>
      <w:marTop w:val="0"/>
      <w:marBottom w:val="0"/>
      <w:divBdr>
        <w:top w:val="none" w:sz="0" w:space="0" w:color="auto"/>
        <w:left w:val="none" w:sz="0" w:space="0" w:color="auto"/>
        <w:bottom w:val="none" w:sz="0" w:space="0" w:color="auto"/>
        <w:right w:val="none" w:sz="0" w:space="0" w:color="auto"/>
      </w:divBdr>
    </w:div>
    <w:div w:id="1912041104">
      <w:bodyDiv w:val="1"/>
      <w:marLeft w:val="0"/>
      <w:marRight w:val="0"/>
      <w:marTop w:val="0"/>
      <w:marBottom w:val="0"/>
      <w:divBdr>
        <w:top w:val="none" w:sz="0" w:space="0" w:color="auto"/>
        <w:left w:val="none" w:sz="0" w:space="0" w:color="auto"/>
        <w:bottom w:val="none" w:sz="0" w:space="0" w:color="auto"/>
        <w:right w:val="none" w:sz="0" w:space="0" w:color="auto"/>
      </w:divBdr>
    </w:div>
    <w:div w:id="1929727455">
      <w:bodyDiv w:val="1"/>
      <w:marLeft w:val="0"/>
      <w:marRight w:val="0"/>
      <w:marTop w:val="0"/>
      <w:marBottom w:val="0"/>
      <w:divBdr>
        <w:top w:val="none" w:sz="0" w:space="0" w:color="auto"/>
        <w:left w:val="none" w:sz="0" w:space="0" w:color="auto"/>
        <w:bottom w:val="none" w:sz="0" w:space="0" w:color="auto"/>
        <w:right w:val="none" w:sz="0" w:space="0" w:color="auto"/>
      </w:divBdr>
    </w:div>
    <w:div w:id="1934512725">
      <w:bodyDiv w:val="1"/>
      <w:marLeft w:val="0"/>
      <w:marRight w:val="0"/>
      <w:marTop w:val="0"/>
      <w:marBottom w:val="0"/>
      <w:divBdr>
        <w:top w:val="none" w:sz="0" w:space="0" w:color="auto"/>
        <w:left w:val="none" w:sz="0" w:space="0" w:color="auto"/>
        <w:bottom w:val="none" w:sz="0" w:space="0" w:color="auto"/>
        <w:right w:val="none" w:sz="0" w:space="0" w:color="auto"/>
      </w:divBdr>
    </w:div>
    <w:div w:id="1945916047">
      <w:bodyDiv w:val="1"/>
      <w:marLeft w:val="0"/>
      <w:marRight w:val="0"/>
      <w:marTop w:val="0"/>
      <w:marBottom w:val="0"/>
      <w:divBdr>
        <w:top w:val="none" w:sz="0" w:space="0" w:color="auto"/>
        <w:left w:val="none" w:sz="0" w:space="0" w:color="auto"/>
        <w:bottom w:val="none" w:sz="0" w:space="0" w:color="auto"/>
        <w:right w:val="none" w:sz="0" w:space="0" w:color="auto"/>
      </w:divBdr>
    </w:div>
    <w:div w:id="1963725527">
      <w:bodyDiv w:val="1"/>
      <w:marLeft w:val="0"/>
      <w:marRight w:val="0"/>
      <w:marTop w:val="0"/>
      <w:marBottom w:val="0"/>
      <w:divBdr>
        <w:top w:val="none" w:sz="0" w:space="0" w:color="auto"/>
        <w:left w:val="none" w:sz="0" w:space="0" w:color="auto"/>
        <w:bottom w:val="none" w:sz="0" w:space="0" w:color="auto"/>
        <w:right w:val="none" w:sz="0" w:space="0" w:color="auto"/>
      </w:divBdr>
    </w:div>
    <w:div w:id="1973704588">
      <w:bodyDiv w:val="1"/>
      <w:marLeft w:val="0"/>
      <w:marRight w:val="0"/>
      <w:marTop w:val="0"/>
      <w:marBottom w:val="0"/>
      <w:divBdr>
        <w:top w:val="none" w:sz="0" w:space="0" w:color="auto"/>
        <w:left w:val="none" w:sz="0" w:space="0" w:color="auto"/>
        <w:bottom w:val="none" w:sz="0" w:space="0" w:color="auto"/>
        <w:right w:val="none" w:sz="0" w:space="0" w:color="auto"/>
      </w:divBdr>
    </w:div>
    <w:div w:id="1981110931">
      <w:bodyDiv w:val="1"/>
      <w:marLeft w:val="0"/>
      <w:marRight w:val="0"/>
      <w:marTop w:val="0"/>
      <w:marBottom w:val="0"/>
      <w:divBdr>
        <w:top w:val="none" w:sz="0" w:space="0" w:color="auto"/>
        <w:left w:val="none" w:sz="0" w:space="0" w:color="auto"/>
        <w:bottom w:val="none" w:sz="0" w:space="0" w:color="auto"/>
        <w:right w:val="none" w:sz="0" w:space="0" w:color="auto"/>
      </w:divBdr>
    </w:div>
    <w:div w:id="1987320179">
      <w:bodyDiv w:val="1"/>
      <w:marLeft w:val="0"/>
      <w:marRight w:val="0"/>
      <w:marTop w:val="0"/>
      <w:marBottom w:val="0"/>
      <w:divBdr>
        <w:top w:val="none" w:sz="0" w:space="0" w:color="auto"/>
        <w:left w:val="none" w:sz="0" w:space="0" w:color="auto"/>
        <w:bottom w:val="none" w:sz="0" w:space="0" w:color="auto"/>
        <w:right w:val="none" w:sz="0" w:space="0" w:color="auto"/>
      </w:divBdr>
    </w:div>
    <w:div w:id="1996179011">
      <w:bodyDiv w:val="1"/>
      <w:marLeft w:val="0"/>
      <w:marRight w:val="0"/>
      <w:marTop w:val="0"/>
      <w:marBottom w:val="0"/>
      <w:divBdr>
        <w:top w:val="none" w:sz="0" w:space="0" w:color="auto"/>
        <w:left w:val="none" w:sz="0" w:space="0" w:color="auto"/>
        <w:bottom w:val="none" w:sz="0" w:space="0" w:color="auto"/>
        <w:right w:val="none" w:sz="0" w:space="0" w:color="auto"/>
      </w:divBdr>
    </w:div>
    <w:div w:id="1998419810">
      <w:bodyDiv w:val="1"/>
      <w:marLeft w:val="0"/>
      <w:marRight w:val="0"/>
      <w:marTop w:val="0"/>
      <w:marBottom w:val="0"/>
      <w:divBdr>
        <w:top w:val="none" w:sz="0" w:space="0" w:color="auto"/>
        <w:left w:val="none" w:sz="0" w:space="0" w:color="auto"/>
        <w:bottom w:val="none" w:sz="0" w:space="0" w:color="auto"/>
        <w:right w:val="none" w:sz="0" w:space="0" w:color="auto"/>
      </w:divBdr>
    </w:div>
    <w:div w:id="1999768842">
      <w:bodyDiv w:val="1"/>
      <w:marLeft w:val="0"/>
      <w:marRight w:val="0"/>
      <w:marTop w:val="0"/>
      <w:marBottom w:val="0"/>
      <w:divBdr>
        <w:top w:val="none" w:sz="0" w:space="0" w:color="auto"/>
        <w:left w:val="none" w:sz="0" w:space="0" w:color="auto"/>
        <w:bottom w:val="none" w:sz="0" w:space="0" w:color="auto"/>
        <w:right w:val="none" w:sz="0" w:space="0" w:color="auto"/>
      </w:divBdr>
    </w:div>
    <w:div w:id="2002780345">
      <w:bodyDiv w:val="1"/>
      <w:marLeft w:val="0"/>
      <w:marRight w:val="0"/>
      <w:marTop w:val="0"/>
      <w:marBottom w:val="0"/>
      <w:divBdr>
        <w:top w:val="none" w:sz="0" w:space="0" w:color="auto"/>
        <w:left w:val="none" w:sz="0" w:space="0" w:color="auto"/>
        <w:bottom w:val="none" w:sz="0" w:space="0" w:color="auto"/>
        <w:right w:val="none" w:sz="0" w:space="0" w:color="auto"/>
      </w:divBdr>
    </w:div>
    <w:div w:id="2014062933">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22582078">
      <w:bodyDiv w:val="1"/>
      <w:marLeft w:val="0"/>
      <w:marRight w:val="0"/>
      <w:marTop w:val="0"/>
      <w:marBottom w:val="0"/>
      <w:divBdr>
        <w:top w:val="none" w:sz="0" w:space="0" w:color="auto"/>
        <w:left w:val="none" w:sz="0" w:space="0" w:color="auto"/>
        <w:bottom w:val="none" w:sz="0" w:space="0" w:color="auto"/>
        <w:right w:val="none" w:sz="0" w:space="0" w:color="auto"/>
      </w:divBdr>
    </w:div>
    <w:div w:id="2029986314">
      <w:bodyDiv w:val="1"/>
      <w:marLeft w:val="0"/>
      <w:marRight w:val="0"/>
      <w:marTop w:val="0"/>
      <w:marBottom w:val="0"/>
      <w:divBdr>
        <w:top w:val="none" w:sz="0" w:space="0" w:color="auto"/>
        <w:left w:val="none" w:sz="0" w:space="0" w:color="auto"/>
        <w:bottom w:val="none" w:sz="0" w:space="0" w:color="auto"/>
        <w:right w:val="none" w:sz="0" w:space="0" w:color="auto"/>
      </w:divBdr>
    </w:div>
    <w:div w:id="2039115737">
      <w:bodyDiv w:val="1"/>
      <w:marLeft w:val="0"/>
      <w:marRight w:val="0"/>
      <w:marTop w:val="0"/>
      <w:marBottom w:val="0"/>
      <w:divBdr>
        <w:top w:val="none" w:sz="0" w:space="0" w:color="auto"/>
        <w:left w:val="none" w:sz="0" w:space="0" w:color="auto"/>
        <w:bottom w:val="none" w:sz="0" w:space="0" w:color="auto"/>
        <w:right w:val="none" w:sz="0" w:space="0" w:color="auto"/>
      </w:divBdr>
    </w:div>
    <w:div w:id="2061323003">
      <w:bodyDiv w:val="1"/>
      <w:marLeft w:val="0"/>
      <w:marRight w:val="0"/>
      <w:marTop w:val="0"/>
      <w:marBottom w:val="0"/>
      <w:divBdr>
        <w:top w:val="none" w:sz="0" w:space="0" w:color="auto"/>
        <w:left w:val="none" w:sz="0" w:space="0" w:color="auto"/>
        <w:bottom w:val="none" w:sz="0" w:space="0" w:color="auto"/>
        <w:right w:val="none" w:sz="0" w:space="0" w:color="auto"/>
      </w:divBdr>
    </w:div>
    <w:div w:id="2065833763">
      <w:bodyDiv w:val="1"/>
      <w:marLeft w:val="0"/>
      <w:marRight w:val="0"/>
      <w:marTop w:val="0"/>
      <w:marBottom w:val="0"/>
      <w:divBdr>
        <w:top w:val="none" w:sz="0" w:space="0" w:color="auto"/>
        <w:left w:val="none" w:sz="0" w:space="0" w:color="auto"/>
        <w:bottom w:val="none" w:sz="0" w:space="0" w:color="auto"/>
        <w:right w:val="none" w:sz="0" w:space="0" w:color="auto"/>
      </w:divBdr>
    </w:div>
    <w:div w:id="2068607828">
      <w:bodyDiv w:val="1"/>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 w:id="2095933873">
      <w:bodyDiv w:val="1"/>
      <w:marLeft w:val="0"/>
      <w:marRight w:val="0"/>
      <w:marTop w:val="0"/>
      <w:marBottom w:val="0"/>
      <w:divBdr>
        <w:top w:val="none" w:sz="0" w:space="0" w:color="auto"/>
        <w:left w:val="none" w:sz="0" w:space="0" w:color="auto"/>
        <w:bottom w:val="none" w:sz="0" w:space="0" w:color="auto"/>
        <w:right w:val="none" w:sz="0" w:space="0" w:color="auto"/>
      </w:divBdr>
    </w:div>
    <w:div w:id="2111201008">
      <w:bodyDiv w:val="1"/>
      <w:marLeft w:val="0"/>
      <w:marRight w:val="0"/>
      <w:marTop w:val="0"/>
      <w:marBottom w:val="0"/>
      <w:divBdr>
        <w:top w:val="none" w:sz="0" w:space="0" w:color="auto"/>
        <w:left w:val="none" w:sz="0" w:space="0" w:color="auto"/>
        <w:bottom w:val="none" w:sz="0" w:space="0" w:color="auto"/>
        <w:right w:val="none" w:sz="0" w:space="0" w:color="auto"/>
      </w:divBdr>
    </w:div>
    <w:div w:id="2112314177">
      <w:bodyDiv w:val="1"/>
      <w:marLeft w:val="0"/>
      <w:marRight w:val="0"/>
      <w:marTop w:val="0"/>
      <w:marBottom w:val="0"/>
      <w:divBdr>
        <w:top w:val="none" w:sz="0" w:space="0" w:color="auto"/>
        <w:left w:val="none" w:sz="0" w:space="0" w:color="auto"/>
        <w:bottom w:val="none" w:sz="0" w:space="0" w:color="auto"/>
        <w:right w:val="none" w:sz="0" w:space="0" w:color="auto"/>
      </w:divBdr>
    </w:div>
    <w:div w:id="2127238445">
      <w:bodyDiv w:val="1"/>
      <w:marLeft w:val="0"/>
      <w:marRight w:val="0"/>
      <w:marTop w:val="0"/>
      <w:marBottom w:val="0"/>
      <w:divBdr>
        <w:top w:val="none" w:sz="0" w:space="0" w:color="auto"/>
        <w:left w:val="none" w:sz="0" w:space="0" w:color="auto"/>
        <w:bottom w:val="none" w:sz="0" w:space="0" w:color="auto"/>
        <w:right w:val="none" w:sz="0" w:space="0" w:color="auto"/>
      </w:divBdr>
    </w:div>
    <w:div w:id="21372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premecourt.uk/cases/docs/uksc-2021-0085-judgment.pdf" TargetMode="External"/><Relationship Id="rId18" Type="http://schemas.openxmlformats.org/officeDocument/2006/relationships/hyperlink" Target="https://www.saflii.org/za/cases/ZACC/2023/31.html" TargetMode="External"/><Relationship Id="rId26" Type="http://schemas.openxmlformats.org/officeDocument/2006/relationships/hyperlink" Target="https://scc-csc.lexum.com/scc-csc/scc-csc/en/20086/1/document.do" TargetMode="External"/><Relationship Id="rId39" Type="http://schemas.openxmlformats.org/officeDocument/2006/relationships/hyperlink" Target="https://www.hklii.hk/en/cases/hkcfa/2023/26" TargetMode="External"/><Relationship Id="rId21" Type="http://schemas.openxmlformats.org/officeDocument/2006/relationships/hyperlink" Target="https://www.hklii.hk/en/cases/hkcfa/2023/28" TargetMode="External"/><Relationship Id="rId34" Type="http://schemas.openxmlformats.org/officeDocument/2006/relationships/hyperlink" Target="https://www.supremecourt.uk/cases/docs/uksc-2022-0004-judgment.pdf" TargetMode="External"/><Relationship Id="rId42" Type="http://schemas.openxmlformats.org/officeDocument/2006/relationships/hyperlink" Target="https://www.supremecourt.uk/cases/docs/uksc-2022-0022-judgment.pdf" TargetMode="External"/><Relationship Id="rId47" Type="http://schemas.openxmlformats.org/officeDocument/2006/relationships/hyperlink" Target="https://www.courtsofnz.govt.nz/assets/cases/2023/SC-98-2022-Young-v-AG.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flii.org/za/cases/ZACC/2023/25.html" TargetMode="External"/><Relationship Id="rId29" Type="http://schemas.openxmlformats.org/officeDocument/2006/relationships/hyperlink" Target="https://www.supremecourt.uk/cases/docs/uksc-2019-0204-judgment.pdf" TargetMode="External"/><Relationship Id="rId11" Type="http://schemas.openxmlformats.org/officeDocument/2006/relationships/hyperlink" Target="http://www.saflii.org/za/cases/ZACC/2023/29.html" TargetMode="External"/><Relationship Id="rId24" Type="http://schemas.openxmlformats.org/officeDocument/2006/relationships/hyperlink" Target="https://www.courtsofnz.govt.nz/assets/cases/2023/2023-NZSC-104.pdf" TargetMode="External"/><Relationship Id="rId32" Type="http://schemas.openxmlformats.org/officeDocument/2006/relationships/hyperlink" Target="https://www.supremecourt.uk/cases/docs/uksc-2021-0087-judgment.pdf" TargetMode="External"/><Relationship Id="rId37" Type="http://schemas.openxmlformats.org/officeDocument/2006/relationships/hyperlink" Target="https://www.supremecourt.uk/cases/docs/uksc-2020-0208-judgment.pdf" TargetMode="External"/><Relationship Id="rId40" Type="http://schemas.openxmlformats.org/officeDocument/2006/relationships/hyperlink" Target="https://www.courtsofnz.govt.nz/assets/cases/2023/2023-NZSC-116.pdf" TargetMode="External"/><Relationship Id="rId45" Type="http://schemas.openxmlformats.org/officeDocument/2006/relationships/hyperlink" Target="https://www.saflii.org/za/cases/ZACC/2023/30.html" TargetMode="External"/><Relationship Id="rId5" Type="http://schemas.openxmlformats.org/officeDocument/2006/relationships/webSettings" Target="webSettings.xml"/><Relationship Id="rId15" Type="http://schemas.openxmlformats.org/officeDocument/2006/relationships/hyperlink" Target="https://www.hklii.hk/en/cases/hkcfa/2023/32" TargetMode="External"/><Relationship Id="rId23" Type="http://schemas.openxmlformats.org/officeDocument/2006/relationships/hyperlink" Target="https://www.courtsofnz.govt.nz/assets/cases/2023/2023-NZSC-113.pdf" TargetMode="External"/><Relationship Id="rId28" Type="http://schemas.openxmlformats.org/officeDocument/2006/relationships/hyperlink" Target="https://scc-csc.lexum.com/scc-csc/scc-csc/en/item/20016/index.do" TargetMode="External"/><Relationship Id="rId36" Type="http://schemas.openxmlformats.org/officeDocument/2006/relationships/hyperlink" Target="https://www.courtsofnz.govt.nz/assets/cases/2023/2023-NZSC-112.pdf" TargetMode="External"/><Relationship Id="rId49" Type="http://schemas.openxmlformats.org/officeDocument/2006/relationships/fontTable" Target="fontTable.xml"/><Relationship Id="rId10" Type="http://schemas.openxmlformats.org/officeDocument/2006/relationships/hyperlink" Target="https://scc-csc.lexum.com/scc-csc/scc-csc/en/20081/1/document.do" TargetMode="External"/><Relationship Id="rId19" Type="http://schemas.openxmlformats.org/officeDocument/2006/relationships/hyperlink" Target="http://www.saflii.org/za/cases/ZACC/2023/24.html" TargetMode="External"/><Relationship Id="rId31" Type="http://schemas.openxmlformats.org/officeDocument/2006/relationships/hyperlink" Target="https://www.supremecourt.uk/cases/docs/uksc-2022-0075-judgment.pdf" TargetMode="External"/><Relationship Id="rId44" Type="http://schemas.openxmlformats.org/officeDocument/2006/relationships/hyperlink" Target="https://www.supremecourt.uk/cases/docs/uksc-2022-0007-judgment.pdf" TargetMode="External"/><Relationship Id="rId4" Type="http://schemas.openxmlformats.org/officeDocument/2006/relationships/settings" Target="settings.xml"/><Relationship Id="rId9" Type="http://schemas.openxmlformats.org/officeDocument/2006/relationships/hyperlink" Target="https://www.supremecourt.uk/cases/docs/uksc-2020-0212-judgment.pdf" TargetMode="External"/><Relationship Id="rId14" Type="http://schemas.openxmlformats.org/officeDocument/2006/relationships/hyperlink" Target="https://www.supremecourt.uk/cases/docs/uksc-2021-0010-judgment.pdf" TargetMode="External"/><Relationship Id="rId22" Type="http://schemas.openxmlformats.org/officeDocument/2006/relationships/hyperlink" Target="https://scc-csc.lexum.com/scc-csc/scc-csc/en/20113/1/document.do" TargetMode="External"/><Relationship Id="rId27" Type="http://schemas.openxmlformats.org/officeDocument/2006/relationships/hyperlink" Target="https://scc-csc.lexum.com/scc-csc/scc-csc/en/item/19989/index.do" TargetMode="External"/><Relationship Id="rId30" Type="http://schemas.openxmlformats.org/officeDocument/2006/relationships/hyperlink" Target="http://www.saflii.org/za/cases/ZACC/2023/28.html" TargetMode="External"/><Relationship Id="rId35" Type="http://schemas.openxmlformats.org/officeDocument/2006/relationships/hyperlink" Target="https://www.supremecourt.uk/cases/docs/uksc-2021-0149-judgment.pdf" TargetMode="External"/><Relationship Id="rId43" Type="http://schemas.openxmlformats.org/officeDocument/2006/relationships/hyperlink" Target="http://www.saflii.org/za/cases/ZACC/2023/26.html"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hklii.hk/en/cases/hkcfa/2023/20" TargetMode="External"/><Relationship Id="rId17" Type="http://schemas.openxmlformats.org/officeDocument/2006/relationships/hyperlink" Target="https://www.saflii.org/za/cases/ZACC/2023/32.html" TargetMode="External"/><Relationship Id="rId25" Type="http://schemas.openxmlformats.org/officeDocument/2006/relationships/hyperlink" Target="https://www.hklii.hk/en/cases/hkcfa/2023/19" TargetMode="External"/><Relationship Id="rId33" Type="http://schemas.openxmlformats.org/officeDocument/2006/relationships/hyperlink" Target="https://www.courtsofnz.govt.nz/assets/cases/2023/2023-NZSC-97.pdf" TargetMode="External"/><Relationship Id="rId38" Type="http://schemas.openxmlformats.org/officeDocument/2006/relationships/hyperlink" Target="https://www.supremecourt.uk/cases/docs/uksc-2021-0120-judgment.pdf" TargetMode="External"/><Relationship Id="rId46" Type="http://schemas.openxmlformats.org/officeDocument/2006/relationships/hyperlink" Target="https://www.supremecourt.uk/cases/docs/uksc-2021-0189-judgment.pdf" TargetMode="External"/><Relationship Id="rId20" Type="http://schemas.openxmlformats.org/officeDocument/2006/relationships/hyperlink" Target="https://scc-csc.lexum.com/scc-csc/scc-csc/en/20102/1/document.do" TargetMode="External"/><Relationship Id="rId41" Type="http://schemas.openxmlformats.org/officeDocument/2006/relationships/hyperlink" Target="https://www.supremecourt.uk/cases/docs/uksc-2021-0078-judgment.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EE5-8979-436A-AD37-0CD267C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8478</Words>
  <Characters>52611</Characters>
  <Application>Microsoft Office Word</Application>
  <DocSecurity>0</DocSecurity>
  <Lines>438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60968</CharactersWithSpaces>
  <SharedDoc>false</SharedDoc>
  <HLinks>
    <vt:vector size="12" baseType="variant">
      <vt:variant>
        <vt:i4>3997753</vt:i4>
      </vt:variant>
      <vt:variant>
        <vt:i4>0</vt:i4>
      </vt:variant>
      <vt:variant>
        <vt:i4>0</vt:i4>
      </vt:variant>
      <vt:variant>
        <vt:i4>5</vt:i4>
      </vt:variant>
      <vt:variant>
        <vt:lpwstr>https://decisions.scc-csc.ca/scc-csc/scc-csc/en/item/19830/index.do</vt:lpwstr>
      </vt:variant>
      <vt:variant>
        <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2023-11-17T00:52:00Z</dcterms:created>
  <dcterms:modified xsi:type="dcterms:W3CDTF">2023-11-17T00:52:00Z</dcterms:modified>
</cp:coreProperties>
</file>