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D7D0" w14:textId="77777777" w:rsidR="00310A6C" w:rsidRDefault="00310A6C">
      <w:pPr>
        <w:ind w:right="-285"/>
      </w:pPr>
    </w:p>
    <w:p w14:paraId="253744E5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545AC242" w14:textId="77777777" w:rsidR="00443C39" w:rsidRPr="00D5502E" w:rsidRDefault="00D5502E" w:rsidP="00443C39">
      <w:pPr>
        <w:framePr w:w="2019" w:h="430" w:hSpace="181" w:wrap="notBeside" w:vAnchor="text" w:hAnchor="page" w:x="9081" w:y="-550"/>
        <w:shd w:val="solid" w:color="FFFFFF" w:fill="FFFFFF"/>
      </w:pPr>
      <w:r w:rsidRPr="00D5502E">
        <w:t>23</w:t>
      </w:r>
      <w:r w:rsidR="00F124FC" w:rsidRPr="00D5502E">
        <w:t xml:space="preserve"> June</w:t>
      </w:r>
      <w:r w:rsidR="00F14F4D" w:rsidRPr="00D5502E">
        <w:t xml:space="preserve"> 202</w:t>
      </w:r>
      <w:r w:rsidR="00E65BF9" w:rsidRPr="00D5502E">
        <w:t>1</w:t>
      </w:r>
    </w:p>
    <w:p w14:paraId="4D2FBC24" w14:textId="77777777" w:rsidR="005F16F6" w:rsidRPr="00D5502E" w:rsidRDefault="00F124FC" w:rsidP="00E95A71">
      <w:pPr>
        <w:ind w:right="-285"/>
        <w:jc w:val="center"/>
        <w:rPr>
          <w:u w:val="single"/>
        </w:rPr>
      </w:pPr>
      <w:r w:rsidRPr="00D5502E">
        <w:rPr>
          <w:u w:val="single"/>
        </w:rPr>
        <w:t>COMMONWEALTH OF AUSTRALIA V AJL20</w:t>
      </w:r>
    </w:p>
    <w:p w14:paraId="3B5188E5" w14:textId="77777777" w:rsidR="00310A6C" w:rsidRPr="00D5502E" w:rsidRDefault="00E95A71" w:rsidP="00E95A71">
      <w:pPr>
        <w:ind w:right="-285"/>
        <w:jc w:val="center"/>
      </w:pPr>
      <w:r w:rsidRPr="00D5502E">
        <w:t>[</w:t>
      </w:r>
      <w:r w:rsidR="00F124FC" w:rsidRPr="00D5502E">
        <w:t>2021</w:t>
      </w:r>
      <w:r w:rsidR="007D07A3" w:rsidRPr="00D5502E">
        <w:t>]</w:t>
      </w:r>
      <w:r w:rsidRPr="00D5502E">
        <w:t xml:space="preserve"> </w:t>
      </w:r>
      <w:smartTag w:uri="urn:schemas-microsoft-com:office:smarttags" w:element="stockticker">
        <w:r w:rsidRPr="00D5502E">
          <w:t>HCA</w:t>
        </w:r>
      </w:smartTag>
      <w:r w:rsidRPr="00D5502E">
        <w:t xml:space="preserve"> </w:t>
      </w:r>
      <w:bookmarkStart w:id="0" w:name="_GoBack"/>
      <w:r w:rsidR="00B417ED">
        <w:t>21</w:t>
      </w:r>
    </w:p>
    <w:bookmarkEnd w:id="0"/>
    <w:p w14:paraId="3751F357" w14:textId="77777777" w:rsidR="000474B9" w:rsidRPr="00D5502E" w:rsidRDefault="000474B9" w:rsidP="00EE01C9">
      <w:pPr>
        <w:ind w:left="-284" w:right="-285"/>
        <w:jc w:val="center"/>
        <w:rPr>
          <w:u w:val="single"/>
        </w:rPr>
      </w:pPr>
    </w:p>
    <w:p w14:paraId="5DF114B7" w14:textId="77777777" w:rsidR="003F5CD0" w:rsidRPr="00D5502E" w:rsidRDefault="00B52570" w:rsidP="00EE01C9">
      <w:pPr>
        <w:ind w:left="-284" w:right="-285"/>
      </w:pPr>
      <w:r w:rsidRPr="00D5502E">
        <w:t xml:space="preserve">Today the High Court </w:t>
      </w:r>
      <w:r w:rsidR="00F124FC" w:rsidRPr="00D5502E">
        <w:t>allowed appeal</w:t>
      </w:r>
      <w:r w:rsidR="004E3505" w:rsidRPr="00D5502E">
        <w:t>s</w:t>
      </w:r>
      <w:r w:rsidR="00F124FC" w:rsidRPr="00D5502E">
        <w:t xml:space="preserve"> </w:t>
      </w:r>
      <w:r w:rsidR="004E3505" w:rsidRPr="00D5502E">
        <w:t xml:space="preserve">from </w:t>
      </w:r>
      <w:r w:rsidR="00F124FC" w:rsidRPr="00D5502E">
        <w:t>the Federal Court of Australia</w:t>
      </w:r>
      <w:r w:rsidR="00023AC0">
        <w:t xml:space="preserve">, removed to this Court pursuant to s 40 of the </w:t>
      </w:r>
      <w:r w:rsidR="00023AC0">
        <w:rPr>
          <w:i/>
        </w:rPr>
        <w:t xml:space="preserve">Judiciary Act 1903 </w:t>
      </w:r>
      <w:r w:rsidR="00023AC0">
        <w:t>(Cth),</w:t>
      </w:r>
      <w:r w:rsidR="00F124FC" w:rsidRPr="00D5502E">
        <w:t xml:space="preserve"> concerning the construction of ss 189</w:t>
      </w:r>
      <w:r w:rsidR="001F1A15" w:rsidRPr="00D5502E">
        <w:t xml:space="preserve">, </w:t>
      </w:r>
      <w:r w:rsidR="00F124FC" w:rsidRPr="00D5502E">
        <w:t>196</w:t>
      </w:r>
      <w:r w:rsidR="001F1A15" w:rsidRPr="00D5502E">
        <w:t>, 197C and 198</w:t>
      </w:r>
      <w:r w:rsidR="00F124FC" w:rsidRPr="00D5502E">
        <w:t xml:space="preserve"> of the </w:t>
      </w:r>
      <w:r w:rsidR="00F124FC" w:rsidRPr="00D5502E">
        <w:rPr>
          <w:i/>
        </w:rPr>
        <w:t xml:space="preserve">Migration Act 1958 </w:t>
      </w:r>
      <w:r w:rsidR="00F124FC" w:rsidRPr="00D5502E">
        <w:t>(Cth) ("the Act")</w:t>
      </w:r>
      <w:r w:rsidR="0052655C" w:rsidRPr="00D5502E">
        <w:t>.</w:t>
      </w:r>
    </w:p>
    <w:p w14:paraId="04B48E98" w14:textId="77777777" w:rsidR="005A73BF" w:rsidRPr="00D5502E" w:rsidRDefault="005A73BF" w:rsidP="00EE01C9">
      <w:pPr>
        <w:ind w:left="-284" w:right="-285"/>
      </w:pPr>
    </w:p>
    <w:p w14:paraId="1DCF1617" w14:textId="77777777" w:rsidR="00071178" w:rsidRPr="00D5502E" w:rsidRDefault="00F124FC" w:rsidP="00EE01C9">
      <w:pPr>
        <w:ind w:left="-284" w:right="-285"/>
      </w:pPr>
      <w:r w:rsidRPr="00D5502E">
        <w:t>Section 189(1) of the Act</w:t>
      </w:r>
      <w:r w:rsidR="00BC5933" w:rsidRPr="00D5502E">
        <w:t>, read with the s 5(1) definition of "detain",</w:t>
      </w:r>
      <w:r w:rsidRPr="00D5502E">
        <w:t xml:space="preserve"> authorises and requires the Executive to </w:t>
      </w:r>
      <w:r w:rsidR="00BC5933" w:rsidRPr="00D5502E">
        <w:t xml:space="preserve">take </w:t>
      </w:r>
      <w:r w:rsidR="0025530A" w:rsidRPr="00D5502E">
        <w:t xml:space="preserve">into and keep </w:t>
      </w:r>
      <w:r w:rsidRPr="00D5502E">
        <w:t>"unlawful non-citizens</w:t>
      </w:r>
      <w:r w:rsidR="00BC5933" w:rsidRPr="00D5502E">
        <w:t>" in immigration detention</w:t>
      </w:r>
      <w:r w:rsidRPr="00D5502E">
        <w:t>.</w:t>
      </w:r>
      <w:r w:rsidR="00071178" w:rsidRPr="00D5502E">
        <w:t xml:space="preserve"> "Unlawful</w:t>
      </w:r>
      <w:r w:rsidR="009D213D" w:rsidRPr="00D5502E">
        <w:t xml:space="preserve"> </w:t>
      </w:r>
      <w:r w:rsidR="00071178" w:rsidRPr="00D5502E">
        <w:t>non</w:t>
      </w:r>
      <w:r w:rsidR="009D213D" w:rsidRPr="00D5502E">
        <w:t>-</w:t>
      </w:r>
      <w:r w:rsidR="00071178" w:rsidRPr="00D5502E">
        <w:t>citizens" are non-citizen</w:t>
      </w:r>
      <w:r w:rsidR="00BC5933" w:rsidRPr="00D5502E">
        <w:t xml:space="preserve">s in </w:t>
      </w:r>
      <w:r w:rsidR="006D473F">
        <w:t>the "migration zone" (in broad terms, Australia)</w:t>
      </w:r>
      <w:r w:rsidR="00071178" w:rsidRPr="00D5502E">
        <w:t xml:space="preserve"> who </w:t>
      </w:r>
      <w:r w:rsidR="00152066">
        <w:t>do not</w:t>
      </w:r>
      <w:r w:rsidR="00071178" w:rsidRPr="00D5502E">
        <w:t xml:space="preserve"> hold effective visas. </w:t>
      </w:r>
      <w:r w:rsidRPr="00D5502E">
        <w:t xml:space="preserve">Section 196 governs the period for which </w:t>
      </w:r>
      <w:r w:rsidR="00983387">
        <w:t xml:space="preserve">an unlawful non-citizen </w:t>
      </w:r>
      <w:r w:rsidR="00071178" w:rsidRPr="00D5502E">
        <w:t>taken into immigration detention is to be kept in immigration detention under s</w:t>
      </w:r>
      <w:r w:rsidR="00BC5933" w:rsidRPr="00D5502E">
        <w:t> </w:t>
      </w:r>
      <w:r w:rsidR="00071178" w:rsidRPr="00D5502E">
        <w:t>189(1).</w:t>
      </w:r>
      <w:r w:rsidR="00401E27" w:rsidRPr="00D5502E">
        <w:t xml:space="preserve"> Section 196(1)</w:t>
      </w:r>
      <w:r w:rsidR="00023AC0">
        <w:t xml:space="preserve"> relevantly</w:t>
      </w:r>
      <w:r w:rsidR="00401E27" w:rsidRPr="00D5502E">
        <w:t xml:space="preserve"> provides that </w:t>
      </w:r>
      <w:r w:rsidR="00983387">
        <w:t xml:space="preserve">an </w:t>
      </w:r>
      <w:r w:rsidR="00983387" w:rsidRPr="00D5502E">
        <w:t xml:space="preserve">unlawful non-citizen </w:t>
      </w:r>
      <w:r w:rsidR="00401E27" w:rsidRPr="00D5502E">
        <w:t>must be kept in immigration detention until he or she is removed from Australia under</w:t>
      </w:r>
      <w:r w:rsidR="00023AC0">
        <w:t xml:space="preserve"> </w:t>
      </w:r>
      <w:r w:rsidR="00401E27" w:rsidRPr="00D5502E">
        <w:t xml:space="preserve">s 198 or until he or she is granted a visa. </w:t>
      </w:r>
      <w:r w:rsidR="001F1A15" w:rsidRPr="00D5502E">
        <w:t>Section 198</w:t>
      </w:r>
      <w:r w:rsidR="00865B6E" w:rsidRPr="00D5502E">
        <w:t>(6)</w:t>
      </w:r>
      <w:r w:rsidR="001F1A15" w:rsidRPr="00D5502E">
        <w:t xml:space="preserve"> imposes an obligation on the Executive to effect the removal of an unlawful non-citizen</w:t>
      </w:r>
      <w:r w:rsidR="00865B6E" w:rsidRPr="00D5502E">
        <w:t xml:space="preserve"> (without an outstanding </w:t>
      </w:r>
      <w:r w:rsidR="001F1A15" w:rsidRPr="00D5502E">
        <w:t>visa application</w:t>
      </w:r>
      <w:r w:rsidR="00865B6E" w:rsidRPr="00D5502E">
        <w:t>)</w:t>
      </w:r>
      <w:r w:rsidR="001F1A15" w:rsidRPr="00D5502E">
        <w:t xml:space="preserve"> "as soon as reasonably practicable". Section 197C</w:t>
      </w:r>
      <w:r w:rsidR="00373681" w:rsidRPr="00D5502E">
        <w:t xml:space="preserve"> </w:t>
      </w:r>
      <w:r w:rsidR="001F1A15" w:rsidRPr="00D5502E">
        <w:t xml:space="preserve">had the effect </w:t>
      </w:r>
      <w:r w:rsidR="00985ABE" w:rsidRPr="00D5502E">
        <w:t>that it was irrelevant</w:t>
      </w:r>
      <w:r w:rsidR="001F1A15" w:rsidRPr="00D5502E">
        <w:t xml:space="preserve"> whether the Executive's performance of the s 198 duty would </w:t>
      </w:r>
      <w:r w:rsidR="00983387">
        <w:t>place</w:t>
      </w:r>
      <w:r w:rsidR="001F1A15" w:rsidRPr="00D5502E">
        <w:t xml:space="preserve"> Australia in breach of its non-refoul</w:t>
      </w:r>
      <w:r w:rsidR="00152066">
        <w:t>e</w:t>
      </w:r>
      <w:r w:rsidR="001F1A15" w:rsidRPr="00D5502E">
        <w:t>ment obligations </w:t>
      </w:r>
      <w:r w:rsidR="00ED5CD4">
        <w:t xml:space="preserve">under </w:t>
      </w:r>
      <w:r w:rsidR="00ED5CD4" w:rsidRPr="00D5502E">
        <w:t>international law</w:t>
      </w:r>
      <w:r w:rsidR="001F1A15" w:rsidRPr="00D5502E">
        <w:t xml:space="preserve">. </w:t>
      </w:r>
    </w:p>
    <w:p w14:paraId="2C8F4507" w14:textId="77777777" w:rsidR="00071178" w:rsidRPr="00D5502E" w:rsidRDefault="00071178" w:rsidP="00EE01C9">
      <w:pPr>
        <w:ind w:left="-284" w:right="-285"/>
      </w:pPr>
    </w:p>
    <w:p w14:paraId="0F57DAC3" w14:textId="77777777" w:rsidR="00985ABE" w:rsidRPr="00D5502E" w:rsidRDefault="00865B6E" w:rsidP="00EE01C9">
      <w:pPr>
        <w:ind w:left="-284" w:right="-285"/>
      </w:pPr>
      <w:r w:rsidRPr="00D5502E">
        <w:t>The respondent's visa was cancelled on character grounds on 2 October 2014</w:t>
      </w:r>
      <w:r w:rsidR="00373681" w:rsidRPr="00D5502E">
        <w:t>.</w:t>
      </w:r>
      <w:r w:rsidRPr="00D5502E">
        <w:t xml:space="preserve"> </w:t>
      </w:r>
      <w:r w:rsidR="00373681" w:rsidRPr="00D5502E">
        <w:t>H</w:t>
      </w:r>
      <w:r w:rsidRPr="00D5502E">
        <w:t xml:space="preserve">aving become an unlawful non-citizen, the respondent was detained as required by s 189(1) of the Act. On 11 September 2020, the Federal Court ordered the respondent's release on the footing that his continuing detention </w:t>
      </w:r>
      <w:r w:rsidR="0052655C" w:rsidRPr="00D5502E">
        <w:t xml:space="preserve">was </w:t>
      </w:r>
      <w:r w:rsidRPr="00D5502E">
        <w:t>unlawful because</w:t>
      </w:r>
      <w:r w:rsidR="00985ABE" w:rsidRPr="00D5502E">
        <w:t xml:space="preserve">, due to </w:t>
      </w:r>
      <w:r w:rsidR="00920E1D" w:rsidRPr="00D5502E">
        <w:t>its</w:t>
      </w:r>
      <w:r w:rsidR="00983387">
        <w:t xml:space="preserve"> legislatively</w:t>
      </w:r>
      <w:r w:rsidR="00985ABE" w:rsidRPr="00D5502E">
        <w:t xml:space="preserve"> irrelevant desire to comply with Australia's non-refoul</w:t>
      </w:r>
      <w:r w:rsidR="00B417ED">
        <w:t>e</w:t>
      </w:r>
      <w:r w:rsidR="00985ABE" w:rsidRPr="00D5502E">
        <w:t>ment obligations,</w:t>
      </w:r>
      <w:r w:rsidRPr="00D5502E">
        <w:t xml:space="preserve"> the Executive had not removed him from Australia "as soon as reasonably practicable".</w:t>
      </w:r>
      <w:r w:rsidR="00985ABE" w:rsidRPr="00D5502E">
        <w:t xml:space="preserve"> </w:t>
      </w:r>
      <w:r w:rsidR="0052655C" w:rsidRPr="00D5502E">
        <w:t xml:space="preserve">The Federal Court considered that </w:t>
      </w:r>
      <w:bookmarkStart w:id="1" w:name="_Hlk74038937"/>
      <w:r w:rsidR="00063CC3" w:rsidRPr="00D5502E">
        <w:t xml:space="preserve">the period of detention authorised </w:t>
      </w:r>
      <w:r w:rsidR="008802B2" w:rsidRPr="00D5502E">
        <w:t xml:space="preserve">and required </w:t>
      </w:r>
      <w:r w:rsidR="00063CC3" w:rsidRPr="00D5502E">
        <w:t xml:space="preserve">by the Act ceases when removal </w:t>
      </w:r>
      <w:r w:rsidR="00063CC3" w:rsidRPr="00D5502E">
        <w:rPr>
          <w:i/>
        </w:rPr>
        <w:t xml:space="preserve">should </w:t>
      </w:r>
      <w:r w:rsidR="00063CC3" w:rsidRPr="00D5502E">
        <w:t>have occurred had the Executive acted with all reasonable d</w:t>
      </w:r>
      <w:r w:rsidR="00152066">
        <w:t>e</w:t>
      </w:r>
      <w:r w:rsidR="00063CC3" w:rsidRPr="00D5502E">
        <w:t>spatch</w:t>
      </w:r>
      <w:bookmarkEnd w:id="1"/>
      <w:r w:rsidR="00063CC3" w:rsidRPr="00D5502E">
        <w:t>.</w:t>
      </w:r>
      <w:r w:rsidR="00063CC3" w:rsidRPr="00D5502E">
        <w:rPr>
          <w:b/>
        </w:rPr>
        <w:t xml:space="preserve"> </w:t>
      </w:r>
      <w:r w:rsidR="00063CC3" w:rsidRPr="00D5502E">
        <w:t>T</w:t>
      </w:r>
      <w:r w:rsidR="0052655C" w:rsidRPr="00D5502E">
        <w:t xml:space="preserve">his reading </w:t>
      </w:r>
      <w:r w:rsidR="00063CC3" w:rsidRPr="00D5502E">
        <w:t>of the Act</w:t>
      </w:r>
      <w:r w:rsidR="0052655C" w:rsidRPr="00D5502E">
        <w:t xml:space="preserve"> was </w:t>
      </w:r>
      <w:r w:rsidR="00063CC3" w:rsidRPr="00D5502E">
        <w:t xml:space="preserve">thought to be </w:t>
      </w:r>
      <w:r w:rsidR="0052655C" w:rsidRPr="00D5502E">
        <w:t xml:space="preserve">compelled by a need to observe the limitations on the Parliament's power to authorise detention by the Executive flowing from the </w:t>
      </w:r>
      <w:r w:rsidR="000B07EA" w:rsidRPr="00D5502E">
        <w:t xml:space="preserve">separation of judicial power effected by </w:t>
      </w:r>
      <w:r w:rsidR="0052655C" w:rsidRPr="00D5502E">
        <w:t xml:space="preserve">Ch III of the </w:t>
      </w:r>
      <w:r w:rsidR="0052655C" w:rsidRPr="00D5502E">
        <w:rPr>
          <w:i/>
        </w:rPr>
        <w:t>Constitution</w:t>
      </w:r>
      <w:r w:rsidR="0052655C" w:rsidRPr="00D5502E">
        <w:t xml:space="preserve">. </w:t>
      </w:r>
    </w:p>
    <w:p w14:paraId="38702DAD" w14:textId="77777777" w:rsidR="00A05280" w:rsidRPr="00D5502E" w:rsidRDefault="00A05280" w:rsidP="00EE01C9">
      <w:pPr>
        <w:ind w:left="-284" w:right="-285"/>
      </w:pPr>
    </w:p>
    <w:p w14:paraId="42952096" w14:textId="77777777" w:rsidR="00985ABE" w:rsidRPr="00D5502E" w:rsidRDefault="00F85C92" w:rsidP="00EE01C9">
      <w:pPr>
        <w:ind w:left="-284" w:right="-285"/>
      </w:pPr>
      <w:r w:rsidRPr="00D5502E">
        <w:t>The High Court</w:t>
      </w:r>
      <w:r w:rsidR="00920E1D" w:rsidRPr="00D5502E">
        <w:t>, by majority,</w:t>
      </w:r>
      <w:r w:rsidR="00985ABE" w:rsidRPr="00D5502E">
        <w:t xml:space="preserve"> held that</w:t>
      </w:r>
      <w:r w:rsidR="00B95737" w:rsidRPr="00D5502E">
        <w:t xml:space="preserve"> ss 189(1)</w:t>
      </w:r>
      <w:r w:rsidR="00152066">
        <w:t xml:space="preserve"> and </w:t>
      </w:r>
      <w:r w:rsidR="00B95737" w:rsidRPr="00D5502E">
        <w:t>196(1)</w:t>
      </w:r>
      <w:r w:rsidR="00063CC3" w:rsidRPr="00D5502E">
        <w:t xml:space="preserve"> validly</w:t>
      </w:r>
      <w:r w:rsidR="00B95737" w:rsidRPr="00D5502E">
        <w:t xml:space="preserve"> authorise and require the detention </w:t>
      </w:r>
      <w:r w:rsidR="00D3748F" w:rsidRPr="00D5502E">
        <w:t xml:space="preserve">of </w:t>
      </w:r>
      <w:r w:rsidR="00063CC3" w:rsidRPr="00D5502E">
        <w:t>an</w:t>
      </w:r>
      <w:r w:rsidR="00B95737" w:rsidRPr="00D5502E">
        <w:t xml:space="preserve"> unlawful non-citizen </w:t>
      </w:r>
      <w:bookmarkStart w:id="2" w:name="_Hlk74039035"/>
      <w:r w:rsidR="00B95737" w:rsidRPr="00D5502E">
        <w:t xml:space="preserve">until the </w:t>
      </w:r>
      <w:r w:rsidR="00B95737" w:rsidRPr="00D5502E">
        <w:rPr>
          <w:i/>
        </w:rPr>
        <w:t>actual event</w:t>
      </w:r>
      <w:r w:rsidR="00B95737" w:rsidRPr="00D5502E">
        <w:t xml:space="preserve"> </w:t>
      </w:r>
      <w:r w:rsidR="00B95737" w:rsidRPr="00D5502E">
        <w:rPr>
          <w:i/>
        </w:rPr>
        <w:t>of</w:t>
      </w:r>
      <w:r w:rsidR="00B95737" w:rsidRPr="00D5502E">
        <w:t>, relevantly, their removal</w:t>
      </w:r>
      <w:r w:rsidR="00C37C8C" w:rsidRPr="00D5502E">
        <w:t xml:space="preserve"> from Australia</w:t>
      </w:r>
      <w:r w:rsidR="00B95737" w:rsidRPr="00D5502E">
        <w:t xml:space="preserve"> or grant of a visa</w:t>
      </w:r>
      <w:bookmarkEnd w:id="2"/>
      <w:r w:rsidR="00B95737" w:rsidRPr="00D5502E">
        <w:t>.</w:t>
      </w:r>
      <w:r w:rsidR="000F7D30" w:rsidRPr="00D5502E">
        <w:t xml:space="preserve"> </w:t>
      </w:r>
      <w:r w:rsidR="00B95737" w:rsidRPr="00D5502E">
        <w:t>Detention so authorised</w:t>
      </w:r>
      <w:r w:rsidR="00D922B1" w:rsidRPr="00D5502E">
        <w:t xml:space="preserve"> and required</w:t>
      </w:r>
      <w:r w:rsidR="00B95737" w:rsidRPr="00D5502E">
        <w:t xml:space="preserve"> </w:t>
      </w:r>
      <w:r w:rsidR="005F3E35" w:rsidRPr="00D5502E">
        <w:t xml:space="preserve">does not involve </w:t>
      </w:r>
      <w:r w:rsidR="000F7D30" w:rsidRPr="00D5502E">
        <w:t xml:space="preserve">constitutionally impermissible </w:t>
      </w:r>
      <w:r w:rsidR="005F3E35" w:rsidRPr="00D5502E">
        <w:t>punishment</w:t>
      </w:r>
      <w:r w:rsidR="00D3748F" w:rsidRPr="00D5502E">
        <w:t xml:space="preserve"> of the detainee by the Executive</w:t>
      </w:r>
      <w:r w:rsidR="005F3E35" w:rsidRPr="00D5502E">
        <w:t xml:space="preserve"> because </w:t>
      </w:r>
      <w:r w:rsidR="000F7D30" w:rsidRPr="00D5502E">
        <w:t xml:space="preserve">it is </w:t>
      </w:r>
      <w:r w:rsidR="00B95737" w:rsidRPr="00D5502E">
        <w:t>reasonably capable of being seen as necessary for the legitimate non-punitive purposes of segregation</w:t>
      </w:r>
      <w:r w:rsidR="00152066">
        <w:t xml:space="preserve"> pending investigation and determination of any visa application or </w:t>
      </w:r>
      <w:r w:rsidR="00B95737" w:rsidRPr="00D5502E">
        <w:t>removal</w:t>
      </w:r>
      <w:r w:rsidR="00E7735E" w:rsidRPr="00D5502E">
        <w:t>.</w:t>
      </w:r>
      <w:r w:rsidR="00BA5FAD" w:rsidRPr="00D5502E">
        <w:t xml:space="preserve"> </w:t>
      </w:r>
      <w:r w:rsidR="00D3748F" w:rsidRPr="00D5502E">
        <w:t>The</w:t>
      </w:r>
      <w:r w:rsidR="00B95737" w:rsidRPr="00D5502E">
        <w:t xml:space="preserve"> authority and obligation to detain is</w:t>
      </w:r>
      <w:r w:rsidR="00920E1D" w:rsidRPr="00D5502E">
        <w:t xml:space="preserve"> </w:t>
      </w:r>
      <w:r w:rsidR="00B95737" w:rsidRPr="00D5502E">
        <w:t xml:space="preserve">hedged about by enforceable duties, including that in s 198(6), that give effect </w:t>
      </w:r>
      <w:r w:rsidR="00BA5FAD" w:rsidRPr="00D5502E">
        <w:t xml:space="preserve">to </w:t>
      </w:r>
      <w:r w:rsidR="00B95737" w:rsidRPr="00D5502E">
        <w:t>these legitimate non-punitive purposes</w:t>
      </w:r>
      <w:r w:rsidR="005F3E35" w:rsidRPr="00D5502E">
        <w:t> </w:t>
      </w:r>
      <w:r w:rsidR="000F7D30" w:rsidRPr="00D5502E">
        <w:t xml:space="preserve">and </w:t>
      </w:r>
      <w:r w:rsidR="00023AC0">
        <w:t>mean that the duration of detention is capable of determination</w:t>
      </w:r>
      <w:r w:rsidR="00B95737" w:rsidRPr="00D5502E">
        <w:t>. Upon performance of these</w:t>
      </w:r>
      <w:r w:rsidR="00BA5FAD" w:rsidRPr="00D5502E">
        <w:t xml:space="preserve"> hedging</w:t>
      </w:r>
      <w:r w:rsidR="00B95737" w:rsidRPr="00D5502E">
        <w:t xml:space="preserve"> duties by the Executive, detention is</w:t>
      </w:r>
      <w:r w:rsidR="00D3748F" w:rsidRPr="00D5502E">
        <w:t xml:space="preserve"> to be</w:t>
      </w:r>
      <w:r w:rsidR="00B95737" w:rsidRPr="00D5502E">
        <w:t xml:space="preserve"> brought to an end. </w:t>
      </w:r>
      <w:r w:rsidR="00D922B1" w:rsidRPr="00D5502E">
        <w:t>N</w:t>
      </w:r>
      <w:r w:rsidR="005F3E35" w:rsidRPr="00D5502E">
        <w:t>on-performance</w:t>
      </w:r>
      <w:r w:rsidR="00E7735E" w:rsidRPr="00D5502E">
        <w:t xml:space="preserve"> </w:t>
      </w:r>
      <w:r w:rsidR="00D922B1" w:rsidRPr="00D5502E">
        <w:t xml:space="preserve">by the Executive </w:t>
      </w:r>
      <w:r w:rsidR="005F3E35" w:rsidRPr="00D5502E">
        <w:t xml:space="preserve">erases neither these duties nor the </w:t>
      </w:r>
      <w:r w:rsidR="00920E1D" w:rsidRPr="00D5502E">
        <w:t xml:space="preserve">legitimate non-punitive </w:t>
      </w:r>
      <w:r w:rsidR="005F3E35" w:rsidRPr="00D5502E">
        <w:t>statutory purposes which they support</w:t>
      </w:r>
      <w:r w:rsidR="00E7735E" w:rsidRPr="00D5502E">
        <w:t>. Rather, j</w:t>
      </w:r>
      <w:r w:rsidR="00C37C8C" w:rsidRPr="00D5502E">
        <w:t>udicial</w:t>
      </w:r>
      <w:r w:rsidR="00907F31" w:rsidRPr="00D5502E">
        <w:t xml:space="preserve"> </w:t>
      </w:r>
      <w:r w:rsidR="003B59F9">
        <w:t xml:space="preserve">power </w:t>
      </w:r>
      <w:r w:rsidR="00C37C8C" w:rsidRPr="00D5502E">
        <w:t>compel</w:t>
      </w:r>
      <w:r w:rsidR="003B59F9">
        <w:t>s</w:t>
      </w:r>
      <w:r w:rsidR="00C37C8C" w:rsidRPr="00D5502E">
        <w:t xml:space="preserve"> performance by the Executive of </w:t>
      </w:r>
      <w:r w:rsidR="00D922B1" w:rsidRPr="00D5502E">
        <w:t>its</w:t>
      </w:r>
      <w:r w:rsidR="00C37C8C" w:rsidRPr="00D5502E">
        <w:t xml:space="preserve"> duties</w:t>
      </w:r>
      <w:r w:rsidR="00BA5FAD" w:rsidRPr="00D5502E">
        <w:t>,</w:t>
      </w:r>
      <w:r w:rsidR="00957070">
        <w:t xml:space="preserve"> through the remedy of mandamus,</w:t>
      </w:r>
      <w:r w:rsidR="00BA5FAD" w:rsidRPr="00D5502E">
        <w:t xml:space="preserve"> </w:t>
      </w:r>
      <w:r w:rsidR="00830BC1" w:rsidRPr="00D5502E">
        <w:t>so as to enforce</w:t>
      </w:r>
      <w:r w:rsidR="00BA5FAD" w:rsidRPr="00D5502E">
        <w:t xml:space="preserve"> the supremacy of the Parliament over the Executive</w:t>
      </w:r>
      <w:r w:rsidR="00C37C8C" w:rsidRPr="00D5502E">
        <w:t xml:space="preserve">. </w:t>
      </w:r>
    </w:p>
    <w:p w14:paraId="6E0FF30E" w14:textId="77777777" w:rsidR="00B95737" w:rsidRPr="00D5502E" w:rsidRDefault="00B95737" w:rsidP="00A05280">
      <w:pPr>
        <w:ind w:right="-285"/>
      </w:pPr>
    </w:p>
    <w:p w14:paraId="74EC54BF" w14:textId="77777777" w:rsidR="001C1EBD" w:rsidRPr="00D5502E" w:rsidRDefault="000F1746" w:rsidP="00427C3A">
      <w:pPr>
        <w:numPr>
          <w:ilvl w:val="0"/>
          <w:numId w:val="2"/>
        </w:numPr>
        <w:rPr>
          <w:sz w:val="22"/>
          <w:szCs w:val="22"/>
        </w:rPr>
      </w:pPr>
      <w:r w:rsidRPr="00D5502E">
        <w:rPr>
          <w:i/>
          <w:snapToGrid w:val="0"/>
          <w:sz w:val="22"/>
          <w:szCs w:val="22"/>
          <w:lang w:eastAsia="en-US"/>
        </w:rPr>
        <w:t>This state</w:t>
      </w:r>
      <w:r w:rsidR="001C1EBD" w:rsidRPr="00D5502E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D55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E673" w14:textId="77777777" w:rsidR="00F05532" w:rsidRDefault="00F05532">
      <w:r>
        <w:separator/>
      </w:r>
    </w:p>
  </w:endnote>
  <w:endnote w:type="continuationSeparator" w:id="0">
    <w:p w14:paraId="32DD4435" w14:textId="77777777" w:rsidR="00F05532" w:rsidRDefault="00F0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D47F" w14:textId="77777777" w:rsidR="00235037" w:rsidRDefault="00235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8B14" w14:textId="77777777" w:rsidR="00235037" w:rsidRDefault="00235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CED1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1365E95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57809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3F795" w14:textId="77777777" w:rsidR="00F05532" w:rsidRDefault="00F05532">
      <w:r>
        <w:separator/>
      </w:r>
    </w:p>
  </w:footnote>
  <w:footnote w:type="continuationSeparator" w:id="0">
    <w:p w14:paraId="6B9C597D" w14:textId="77777777" w:rsidR="00F05532" w:rsidRDefault="00F0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0DE9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9674F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2F99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CD30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6DFB" w14:textId="77777777" w:rsidR="00C83B24" w:rsidRDefault="00DE694C">
    <w:pPr>
      <w:pStyle w:val="Header"/>
      <w:jc w:val="center"/>
    </w:pPr>
    <w:r>
      <w:rPr>
        <w:noProof/>
      </w:rPr>
      <w:object w:dxaOrig="1440" w:dyaOrig="1440" w14:anchorId="0AFF5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85947740" r:id="rId2"/>
      </w:object>
    </w:r>
  </w:p>
  <w:p w14:paraId="72FA1B7C" w14:textId="77777777" w:rsidR="00C83B24" w:rsidRDefault="00C83B24">
    <w:pPr>
      <w:spacing w:before="200" w:after="200"/>
      <w:jc w:val="center"/>
      <w:rPr>
        <w:rFonts w:ascii="Arial" w:hAnsi="Arial"/>
        <w:spacing w:val="40"/>
        <w:sz w:val="28"/>
      </w:rPr>
    </w:pPr>
  </w:p>
  <w:p w14:paraId="7FFD5410" w14:textId="77777777" w:rsidR="00C83B24" w:rsidRDefault="00C83B24">
    <w:pPr>
      <w:spacing w:before="200" w:after="200"/>
      <w:jc w:val="center"/>
      <w:rPr>
        <w:rFonts w:ascii="Arial" w:hAnsi="Arial"/>
        <w:spacing w:val="40"/>
        <w:sz w:val="28"/>
      </w:rPr>
    </w:pPr>
  </w:p>
  <w:p w14:paraId="348ED8EF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414C"/>
    <w:rsid w:val="00023AC0"/>
    <w:rsid w:val="000318FA"/>
    <w:rsid w:val="000474B9"/>
    <w:rsid w:val="00047CC8"/>
    <w:rsid w:val="00063CC3"/>
    <w:rsid w:val="00071178"/>
    <w:rsid w:val="00077EF9"/>
    <w:rsid w:val="000A2A5B"/>
    <w:rsid w:val="000B07EA"/>
    <w:rsid w:val="000C66DB"/>
    <w:rsid w:val="000F0F48"/>
    <w:rsid w:val="000F122C"/>
    <w:rsid w:val="000F1746"/>
    <w:rsid w:val="000F7D30"/>
    <w:rsid w:val="001002E1"/>
    <w:rsid w:val="00125F9E"/>
    <w:rsid w:val="00127EAE"/>
    <w:rsid w:val="00132582"/>
    <w:rsid w:val="00135E2E"/>
    <w:rsid w:val="0013728C"/>
    <w:rsid w:val="0013747A"/>
    <w:rsid w:val="00143048"/>
    <w:rsid w:val="00145E48"/>
    <w:rsid w:val="0014709C"/>
    <w:rsid w:val="00147C44"/>
    <w:rsid w:val="00152066"/>
    <w:rsid w:val="0015538B"/>
    <w:rsid w:val="001638EB"/>
    <w:rsid w:val="00174A8C"/>
    <w:rsid w:val="00177596"/>
    <w:rsid w:val="00187C91"/>
    <w:rsid w:val="001C1EBD"/>
    <w:rsid w:val="001D1F2F"/>
    <w:rsid w:val="001E394C"/>
    <w:rsid w:val="001E44F7"/>
    <w:rsid w:val="001E6358"/>
    <w:rsid w:val="001F1A15"/>
    <w:rsid w:val="001F4672"/>
    <w:rsid w:val="00214B59"/>
    <w:rsid w:val="00215012"/>
    <w:rsid w:val="0021540E"/>
    <w:rsid w:val="00217088"/>
    <w:rsid w:val="00220CFB"/>
    <w:rsid w:val="0023071A"/>
    <w:rsid w:val="00235037"/>
    <w:rsid w:val="0025530A"/>
    <w:rsid w:val="0026003C"/>
    <w:rsid w:val="00262F76"/>
    <w:rsid w:val="002B2C68"/>
    <w:rsid w:val="002D2DE8"/>
    <w:rsid w:val="003019D1"/>
    <w:rsid w:val="00304F9E"/>
    <w:rsid w:val="00310A6C"/>
    <w:rsid w:val="003403F6"/>
    <w:rsid w:val="00360A4A"/>
    <w:rsid w:val="0036108B"/>
    <w:rsid w:val="00362828"/>
    <w:rsid w:val="00373681"/>
    <w:rsid w:val="00385B4A"/>
    <w:rsid w:val="00393646"/>
    <w:rsid w:val="003B59F9"/>
    <w:rsid w:val="003C6EDD"/>
    <w:rsid w:val="003F5CD0"/>
    <w:rsid w:val="00401E27"/>
    <w:rsid w:val="00405860"/>
    <w:rsid w:val="00427C3A"/>
    <w:rsid w:val="00443C39"/>
    <w:rsid w:val="00446252"/>
    <w:rsid w:val="00463CE8"/>
    <w:rsid w:val="004A3892"/>
    <w:rsid w:val="004B3567"/>
    <w:rsid w:val="004B6DCA"/>
    <w:rsid w:val="004C262F"/>
    <w:rsid w:val="004C6174"/>
    <w:rsid w:val="004D10D4"/>
    <w:rsid w:val="004D324D"/>
    <w:rsid w:val="004E20DA"/>
    <w:rsid w:val="004E3505"/>
    <w:rsid w:val="004F4DA3"/>
    <w:rsid w:val="0050095B"/>
    <w:rsid w:val="00503482"/>
    <w:rsid w:val="00510ACA"/>
    <w:rsid w:val="005127E1"/>
    <w:rsid w:val="0052655C"/>
    <w:rsid w:val="00550A92"/>
    <w:rsid w:val="00552BB3"/>
    <w:rsid w:val="005665E4"/>
    <w:rsid w:val="0057049F"/>
    <w:rsid w:val="00576F40"/>
    <w:rsid w:val="005835AF"/>
    <w:rsid w:val="00590133"/>
    <w:rsid w:val="005A7188"/>
    <w:rsid w:val="005A73BF"/>
    <w:rsid w:val="005C2FCA"/>
    <w:rsid w:val="005E6CC2"/>
    <w:rsid w:val="005F16F6"/>
    <w:rsid w:val="005F3E35"/>
    <w:rsid w:val="0061576F"/>
    <w:rsid w:val="00616B05"/>
    <w:rsid w:val="00626CCF"/>
    <w:rsid w:val="00647B77"/>
    <w:rsid w:val="00653D5B"/>
    <w:rsid w:val="00654815"/>
    <w:rsid w:val="00656A87"/>
    <w:rsid w:val="006825DF"/>
    <w:rsid w:val="006C6BF4"/>
    <w:rsid w:val="006C76B9"/>
    <w:rsid w:val="006D0CEA"/>
    <w:rsid w:val="006D473F"/>
    <w:rsid w:val="006E2760"/>
    <w:rsid w:val="00701C39"/>
    <w:rsid w:val="00713906"/>
    <w:rsid w:val="00753511"/>
    <w:rsid w:val="00753642"/>
    <w:rsid w:val="007776EF"/>
    <w:rsid w:val="007857EE"/>
    <w:rsid w:val="007A52EF"/>
    <w:rsid w:val="007B3165"/>
    <w:rsid w:val="007B3773"/>
    <w:rsid w:val="007D07A3"/>
    <w:rsid w:val="007E1387"/>
    <w:rsid w:val="007F20E4"/>
    <w:rsid w:val="00801690"/>
    <w:rsid w:val="00805066"/>
    <w:rsid w:val="008171A6"/>
    <w:rsid w:val="0082612B"/>
    <w:rsid w:val="00830BC1"/>
    <w:rsid w:val="008548A3"/>
    <w:rsid w:val="00861857"/>
    <w:rsid w:val="00865B6E"/>
    <w:rsid w:val="00873C60"/>
    <w:rsid w:val="008743C7"/>
    <w:rsid w:val="008802B2"/>
    <w:rsid w:val="0088615C"/>
    <w:rsid w:val="00886618"/>
    <w:rsid w:val="00895EF8"/>
    <w:rsid w:val="00896C39"/>
    <w:rsid w:val="00897732"/>
    <w:rsid w:val="008A7290"/>
    <w:rsid w:val="008F5175"/>
    <w:rsid w:val="00907F31"/>
    <w:rsid w:val="0091667C"/>
    <w:rsid w:val="00916F3C"/>
    <w:rsid w:val="00920E1D"/>
    <w:rsid w:val="00957070"/>
    <w:rsid w:val="00970217"/>
    <w:rsid w:val="0097518F"/>
    <w:rsid w:val="00983387"/>
    <w:rsid w:val="00985ABE"/>
    <w:rsid w:val="009956AD"/>
    <w:rsid w:val="00997AB4"/>
    <w:rsid w:val="009A6358"/>
    <w:rsid w:val="009B7769"/>
    <w:rsid w:val="009C489D"/>
    <w:rsid w:val="009D213D"/>
    <w:rsid w:val="009F07F2"/>
    <w:rsid w:val="009F536B"/>
    <w:rsid w:val="00A02276"/>
    <w:rsid w:val="00A05280"/>
    <w:rsid w:val="00A10CF0"/>
    <w:rsid w:val="00A13679"/>
    <w:rsid w:val="00A1559C"/>
    <w:rsid w:val="00A32A2A"/>
    <w:rsid w:val="00A33BC6"/>
    <w:rsid w:val="00A70F23"/>
    <w:rsid w:val="00A74212"/>
    <w:rsid w:val="00A93FD8"/>
    <w:rsid w:val="00AA56B4"/>
    <w:rsid w:val="00AA762D"/>
    <w:rsid w:val="00B417ED"/>
    <w:rsid w:val="00B52570"/>
    <w:rsid w:val="00B57B4C"/>
    <w:rsid w:val="00B643C5"/>
    <w:rsid w:val="00B86A1F"/>
    <w:rsid w:val="00B87EFB"/>
    <w:rsid w:val="00B95737"/>
    <w:rsid w:val="00B971B3"/>
    <w:rsid w:val="00BA0A05"/>
    <w:rsid w:val="00BA5FAD"/>
    <w:rsid w:val="00BB5E20"/>
    <w:rsid w:val="00BB7FD0"/>
    <w:rsid w:val="00BC33FC"/>
    <w:rsid w:val="00BC5933"/>
    <w:rsid w:val="00BD0241"/>
    <w:rsid w:val="00BF5F2A"/>
    <w:rsid w:val="00C00ADA"/>
    <w:rsid w:val="00C140AF"/>
    <w:rsid w:val="00C37C8C"/>
    <w:rsid w:val="00C42B11"/>
    <w:rsid w:val="00C51250"/>
    <w:rsid w:val="00C6483A"/>
    <w:rsid w:val="00C83A17"/>
    <w:rsid w:val="00C83B24"/>
    <w:rsid w:val="00CA34E9"/>
    <w:rsid w:val="00CB59A4"/>
    <w:rsid w:val="00CB702F"/>
    <w:rsid w:val="00CC6013"/>
    <w:rsid w:val="00CD1942"/>
    <w:rsid w:val="00CD3495"/>
    <w:rsid w:val="00CE040B"/>
    <w:rsid w:val="00CE5DF6"/>
    <w:rsid w:val="00D21818"/>
    <w:rsid w:val="00D277C9"/>
    <w:rsid w:val="00D372D1"/>
    <w:rsid w:val="00D3748F"/>
    <w:rsid w:val="00D4651D"/>
    <w:rsid w:val="00D50FFC"/>
    <w:rsid w:val="00D519CB"/>
    <w:rsid w:val="00D5502E"/>
    <w:rsid w:val="00D76885"/>
    <w:rsid w:val="00D80E11"/>
    <w:rsid w:val="00D835FF"/>
    <w:rsid w:val="00D922B1"/>
    <w:rsid w:val="00D94417"/>
    <w:rsid w:val="00DA5CC1"/>
    <w:rsid w:val="00DB3E04"/>
    <w:rsid w:val="00DB667D"/>
    <w:rsid w:val="00DB7983"/>
    <w:rsid w:val="00DD10D1"/>
    <w:rsid w:val="00DE6136"/>
    <w:rsid w:val="00DE694C"/>
    <w:rsid w:val="00E0360A"/>
    <w:rsid w:val="00E21138"/>
    <w:rsid w:val="00E21F5E"/>
    <w:rsid w:val="00E232CF"/>
    <w:rsid w:val="00E26109"/>
    <w:rsid w:val="00E33740"/>
    <w:rsid w:val="00E368EF"/>
    <w:rsid w:val="00E4414C"/>
    <w:rsid w:val="00E516B8"/>
    <w:rsid w:val="00E5311E"/>
    <w:rsid w:val="00E65BF9"/>
    <w:rsid w:val="00E7735E"/>
    <w:rsid w:val="00E84D59"/>
    <w:rsid w:val="00E95A71"/>
    <w:rsid w:val="00E96DF7"/>
    <w:rsid w:val="00EA5BF7"/>
    <w:rsid w:val="00EB547C"/>
    <w:rsid w:val="00EB586B"/>
    <w:rsid w:val="00EC1CE5"/>
    <w:rsid w:val="00ED5CD4"/>
    <w:rsid w:val="00EE01C9"/>
    <w:rsid w:val="00EE3F2B"/>
    <w:rsid w:val="00EF48EB"/>
    <w:rsid w:val="00F05532"/>
    <w:rsid w:val="00F124FC"/>
    <w:rsid w:val="00F14F4D"/>
    <w:rsid w:val="00F157FC"/>
    <w:rsid w:val="00F3011C"/>
    <w:rsid w:val="00F6018F"/>
    <w:rsid w:val="00F71507"/>
    <w:rsid w:val="00F72315"/>
    <w:rsid w:val="00F837F1"/>
    <w:rsid w:val="00F85C92"/>
    <w:rsid w:val="00FA3526"/>
    <w:rsid w:val="00FA5A52"/>
    <w:rsid w:val="00FA7760"/>
    <w:rsid w:val="00FB0EAD"/>
    <w:rsid w:val="00FB3198"/>
    <w:rsid w:val="00FB6094"/>
    <w:rsid w:val="00FB60D9"/>
    <w:rsid w:val="00FC0898"/>
    <w:rsid w:val="00FC283B"/>
    <w:rsid w:val="00FD224B"/>
    <w:rsid w:val="00FD4BA5"/>
    <w:rsid w:val="00FD506F"/>
    <w:rsid w:val="00FD7B5C"/>
    <w:rsid w:val="00FE006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D2A48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2" ma:contentTypeDescription="Create a new document." ma:contentTypeScope="" ma:versionID="f0178dd46d7e711703903068e38db081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83229b42be0a0badbe471ff4fd92d296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73CED-AF20-4054-8C62-F6FA3D0969AC}">
  <ds:schemaRefs>
    <ds:schemaRef ds:uri="http://purl.org/dc/elements/1.1/"/>
    <ds:schemaRef ds:uri="http://schemas.microsoft.com/office/infopath/2007/PartnerControls"/>
    <ds:schemaRef ds:uri="3cc3f26d-d9cc-46f3-89c7-f1482de8c8f1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BC843E-331C-45DB-8631-A51C55B4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675EA-9523-4477-A429-7F7D1752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566</Words>
  <Characters>3039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cp:lastPrinted>2021-06-08T00:28:00Z</cp:lastPrinted>
  <dcterms:created xsi:type="dcterms:W3CDTF">2021-06-23T00:02:00Z</dcterms:created>
  <dcterms:modified xsi:type="dcterms:W3CDTF">2021-06-23T00:02:00Z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