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44E94" w14:textId="77777777" w:rsidR="00D34044" w:rsidRPr="00540B73" w:rsidRDefault="00D34044" w:rsidP="00704FF8">
      <w:pPr>
        <w:pStyle w:val="OrdersTopLine"/>
      </w:pPr>
      <w:r w:rsidRPr="00540B73">
        <w:t>HIGH COURT OF AUSTRALIA</w:t>
      </w:r>
    </w:p>
    <w:p w14:paraId="06274CF9" w14:textId="77777777" w:rsidR="00D34044" w:rsidRPr="00540B73" w:rsidRDefault="00D34044" w:rsidP="00704FF8">
      <w:pPr>
        <w:pStyle w:val="OrderCentre"/>
      </w:pPr>
    </w:p>
    <w:p w14:paraId="2CC0B1B1" w14:textId="77777777" w:rsidR="00D34044" w:rsidRPr="00540B73" w:rsidRDefault="00D34044" w:rsidP="00704FF8">
      <w:pPr>
        <w:pStyle w:val="OrderCentre"/>
      </w:pPr>
      <w:r w:rsidRPr="00540B73">
        <w:t>KIEFEL CJ,</w:t>
      </w:r>
    </w:p>
    <w:p w14:paraId="776DA6D8" w14:textId="77777777" w:rsidR="00D34044" w:rsidRPr="00540B73" w:rsidRDefault="00D34044" w:rsidP="00704FF8">
      <w:pPr>
        <w:pStyle w:val="OrderCentre"/>
      </w:pPr>
      <w:r w:rsidRPr="00540B73">
        <w:t>KEANE, GORDON, EDELMAN AND STEWARD JJ</w:t>
      </w:r>
    </w:p>
    <w:p w14:paraId="44A69A9D" w14:textId="77777777" w:rsidR="00D34044" w:rsidRPr="00540B73" w:rsidRDefault="00D34044" w:rsidP="00EE5374">
      <w:pPr>
        <w:pStyle w:val="Centre"/>
        <w:rPr>
          <w:lang w:val="en-AU"/>
        </w:rPr>
      </w:pPr>
    </w:p>
    <w:p w14:paraId="46865379" w14:textId="77777777" w:rsidR="00D34044" w:rsidRPr="00540B73" w:rsidRDefault="00D34044" w:rsidP="00704FF8">
      <w:pPr>
        <w:pStyle w:val="OrdersCenteredBorder"/>
      </w:pPr>
    </w:p>
    <w:p w14:paraId="2A3D2C04" w14:textId="77777777" w:rsidR="00D34044" w:rsidRPr="00540B73" w:rsidRDefault="00D34044" w:rsidP="0032341F">
      <w:pPr>
        <w:pStyle w:val="OrdersBodyHeading"/>
      </w:pPr>
    </w:p>
    <w:p w14:paraId="07CE4DE1" w14:textId="77777777" w:rsidR="00D34044" w:rsidRPr="00540B73" w:rsidRDefault="00D34044" w:rsidP="009362E8">
      <w:pPr>
        <w:pStyle w:val="OrdersPartyName"/>
        <w:ind w:right="-1"/>
      </w:pPr>
      <w:r w:rsidRPr="00540B73">
        <w:t>DQU16 &amp; ORS</w:t>
      </w:r>
      <w:r w:rsidRPr="00540B73">
        <w:tab/>
        <w:t>APPELLANTS</w:t>
      </w:r>
    </w:p>
    <w:p w14:paraId="108E5B9A" w14:textId="77777777" w:rsidR="00D34044" w:rsidRPr="00540B73" w:rsidRDefault="00D34044" w:rsidP="009362E8">
      <w:pPr>
        <w:pStyle w:val="OrdersPartyName"/>
        <w:ind w:right="-1"/>
      </w:pPr>
    </w:p>
    <w:p w14:paraId="405CD286" w14:textId="77777777" w:rsidR="00D34044" w:rsidRPr="00540B73" w:rsidRDefault="00D34044" w:rsidP="009362E8">
      <w:pPr>
        <w:pStyle w:val="OrdersPartyName"/>
        <w:ind w:right="-1"/>
      </w:pPr>
      <w:r w:rsidRPr="00540B73">
        <w:t>AND</w:t>
      </w:r>
    </w:p>
    <w:p w14:paraId="440545A2" w14:textId="77777777" w:rsidR="00D34044" w:rsidRPr="00540B73" w:rsidRDefault="00D34044" w:rsidP="009362E8">
      <w:pPr>
        <w:pStyle w:val="OrdersPartyName"/>
        <w:ind w:right="-1"/>
      </w:pPr>
    </w:p>
    <w:p w14:paraId="194D215C" w14:textId="77777777" w:rsidR="00D34044" w:rsidRPr="00540B73" w:rsidRDefault="00D34044" w:rsidP="009362E8">
      <w:pPr>
        <w:pStyle w:val="OrdersPartyName"/>
        <w:ind w:right="-1"/>
      </w:pPr>
      <w:r w:rsidRPr="00540B73">
        <w:t>MINISTER FOR HOME AFFAIRS &amp; ANOR</w:t>
      </w:r>
      <w:r w:rsidRPr="00540B73">
        <w:tab/>
        <w:t>RESPONDENTS</w:t>
      </w:r>
    </w:p>
    <w:p w14:paraId="3F05812B" w14:textId="77777777" w:rsidR="00D34044" w:rsidRPr="00540B73" w:rsidRDefault="00D34044" w:rsidP="00AF0A5E">
      <w:pPr>
        <w:pStyle w:val="BodyHeading"/>
      </w:pPr>
    </w:p>
    <w:p w14:paraId="513911AE" w14:textId="77777777" w:rsidR="00D34044" w:rsidRPr="00540B73" w:rsidRDefault="00D34044" w:rsidP="00BE0A6C">
      <w:pPr>
        <w:pStyle w:val="BodyHeading"/>
      </w:pPr>
    </w:p>
    <w:p w14:paraId="15682FDB" w14:textId="77777777" w:rsidR="00D34044" w:rsidRPr="00540B73" w:rsidRDefault="00D34044" w:rsidP="00EE5374">
      <w:pPr>
        <w:pStyle w:val="CentreItalics"/>
      </w:pPr>
      <w:r w:rsidRPr="00540B73">
        <w:t>DQU16 v Minister for Home Affairs</w:t>
      </w:r>
    </w:p>
    <w:p w14:paraId="5900B0C2" w14:textId="77777777" w:rsidR="00D34044" w:rsidRPr="00540B73" w:rsidRDefault="00D34044" w:rsidP="00E90E4F">
      <w:pPr>
        <w:pStyle w:val="OrdersCentre"/>
      </w:pPr>
      <w:r w:rsidRPr="00540B73">
        <w:t xml:space="preserve">[2021] HCA </w:t>
      </w:r>
      <w:r>
        <w:t>10</w:t>
      </w:r>
    </w:p>
    <w:p w14:paraId="0A89F844" w14:textId="77777777" w:rsidR="00D34044" w:rsidRPr="00540B73" w:rsidRDefault="00D34044" w:rsidP="00E90E4F">
      <w:pPr>
        <w:pStyle w:val="OrdersCentreItalics"/>
      </w:pPr>
      <w:r w:rsidRPr="00540B73">
        <w:t>Date of Hearing: 4 February 2021</w:t>
      </w:r>
    </w:p>
    <w:p w14:paraId="6A0610DB" w14:textId="77777777" w:rsidR="00D34044" w:rsidRPr="00540B73" w:rsidRDefault="00D34044" w:rsidP="00E90E4F">
      <w:pPr>
        <w:pStyle w:val="OrdersCentreItalics"/>
      </w:pPr>
      <w:r w:rsidRPr="00540B73">
        <w:t>Date of Judgment:</w:t>
      </w:r>
      <w:r>
        <w:t xml:space="preserve"> 7 April 2021</w:t>
      </w:r>
    </w:p>
    <w:p w14:paraId="05C19EB1" w14:textId="77777777" w:rsidR="00D34044" w:rsidRPr="00540B73" w:rsidRDefault="00D34044" w:rsidP="00E90E4F">
      <w:pPr>
        <w:pStyle w:val="OrdersCentre"/>
      </w:pPr>
      <w:r w:rsidRPr="00540B73">
        <w:t>S169/2020</w:t>
      </w:r>
    </w:p>
    <w:p w14:paraId="6FF1ACD0" w14:textId="77777777" w:rsidR="00D34044" w:rsidRPr="00540B73" w:rsidRDefault="00D34044" w:rsidP="00E90E4F">
      <w:pPr>
        <w:pStyle w:val="OrdersCentre"/>
      </w:pPr>
    </w:p>
    <w:p w14:paraId="257F9077" w14:textId="77777777" w:rsidR="00D34044" w:rsidRPr="00540B73" w:rsidRDefault="00D34044" w:rsidP="00E90E4F">
      <w:pPr>
        <w:pStyle w:val="OrderCentreBold"/>
      </w:pPr>
      <w:r w:rsidRPr="00540B73">
        <w:t>ORDER</w:t>
      </w:r>
    </w:p>
    <w:p w14:paraId="29D5E419" w14:textId="77777777" w:rsidR="00D34044" w:rsidRPr="00540B73" w:rsidRDefault="00D34044" w:rsidP="00736C52">
      <w:pPr>
        <w:pStyle w:val="Centre"/>
        <w:rPr>
          <w:lang w:val="en-AU"/>
        </w:rPr>
      </w:pPr>
    </w:p>
    <w:p w14:paraId="0D9C55C6" w14:textId="77777777" w:rsidR="00D34044" w:rsidRDefault="00D34044" w:rsidP="00D04193">
      <w:pPr>
        <w:pStyle w:val="OrdersText"/>
      </w:pPr>
      <w:r>
        <w:t xml:space="preserve">Appeal dismissed with costs. </w:t>
      </w:r>
    </w:p>
    <w:p w14:paraId="4193335E" w14:textId="77777777" w:rsidR="00D34044" w:rsidRPr="00540B73" w:rsidRDefault="00D34044" w:rsidP="00EE5374">
      <w:pPr>
        <w:pStyle w:val="Body"/>
      </w:pPr>
    </w:p>
    <w:p w14:paraId="47267DF5" w14:textId="77777777" w:rsidR="00D34044" w:rsidRPr="00540B73" w:rsidRDefault="00D34044" w:rsidP="00EE5374">
      <w:pPr>
        <w:pStyle w:val="Body"/>
      </w:pPr>
    </w:p>
    <w:p w14:paraId="2ABAED8E" w14:textId="77777777" w:rsidR="00D34044" w:rsidRPr="00540B73" w:rsidRDefault="00D34044" w:rsidP="0032341F">
      <w:pPr>
        <w:pStyle w:val="OrdersBody"/>
      </w:pPr>
      <w:r w:rsidRPr="00540B73">
        <w:t>On appeal from the Federal Court of Australia</w:t>
      </w:r>
    </w:p>
    <w:p w14:paraId="60383A59" w14:textId="77777777" w:rsidR="00D34044" w:rsidRPr="00540B73" w:rsidRDefault="00D34044" w:rsidP="00EE5374">
      <w:pPr>
        <w:pStyle w:val="Body"/>
      </w:pPr>
    </w:p>
    <w:p w14:paraId="68235966" w14:textId="77777777" w:rsidR="00D34044" w:rsidRPr="00540B73" w:rsidRDefault="00D34044" w:rsidP="00EE5374">
      <w:pPr>
        <w:pStyle w:val="Body"/>
      </w:pPr>
    </w:p>
    <w:p w14:paraId="2F297B91" w14:textId="77777777" w:rsidR="00D34044" w:rsidRPr="00540B73" w:rsidRDefault="00D34044" w:rsidP="00E90E4F">
      <w:pPr>
        <w:pStyle w:val="OrdersBodyHeading"/>
      </w:pPr>
      <w:r w:rsidRPr="00540B73">
        <w:t>Representation</w:t>
      </w:r>
    </w:p>
    <w:p w14:paraId="65763786" w14:textId="77777777" w:rsidR="00D34044" w:rsidRPr="00540B73" w:rsidRDefault="00D34044" w:rsidP="00EE5374">
      <w:pPr>
        <w:pStyle w:val="Body"/>
      </w:pPr>
    </w:p>
    <w:p w14:paraId="033D0552" w14:textId="77777777" w:rsidR="00D34044" w:rsidRPr="00540B73" w:rsidRDefault="00D34044" w:rsidP="00E90E4F">
      <w:pPr>
        <w:pStyle w:val="OrdersBody"/>
      </w:pPr>
      <w:r w:rsidRPr="00540B73">
        <w:t>C A Webster SC with I J King and E C Graham for the appellants (instructed by Clifford Chance)</w:t>
      </w:r>
    </w:p>
    <w:p w14:paraId="5701D502" w14:textId="77777777" w:rsidR="00D34044" w:rsidRPr="00540B73" w:rsidRDefault="00D34044" w:rsidP="001B3C97">
      <w:pPr>
        <w:pStyle w:val="Body"/>
      </w:pPr>
    </w:p>
    <w:p w14:paraId="7C558CBC" w14:textId="77777777" w:rsidR="00D34044" w:rsidRPr="00540B73" w:rsidRDefault="00D34044" w:rsidP="00E90E4F">
      <w:pPr>
        <w:pStyle w:val="OrdersBody"/>
      </w:pPr>
      <w:r w:rsidRPr="00540B73">
        <w:t xml:space="preserve">A M </w:t>
      </w:r>
      <w:proofErr w:type="spellStart"/>
      <w:r w:rsidRPr="00540B73">
        <w:t>Mitchelmore</w:t>
      </w:r>
      <w:proofErr w:type="spellEnd"/>
      <w:r w:rsidRPr="00540B73">
        <w:t xml:space="preserve"> SC with G J Johnson for the first respondent (instructed by Australian Government Solicitor)</w:t>
      </w:r>
    </w:p>
    <w:p w14:paraId="7905056D" w14:textId="77777777" w:rsidR="00D34044" w:rsidRPr="00540B73" w:rsidRDefault="00D34044" w:rsidP="00A01277">
      <w:pPr>
        <w:pStyle w:val="Body"/>
      </w:pPr>
    </w:p>
    <w:p w14:paraId="50AE0DA0" w14:textId="77777777" w:rsidR="00D34044" w:rsidRPr="00540B73" w:rsidRDefault="00D34044" w:rsidP="00E90E4F">
      <w:pPr>
        <w:pStyle w:val="OrdersBody"/>
      </w:pPr>
      <w:r w:rsidRPr="00540B73">
        <w:t>Submitting appearance for the second respondent</w:t>
      </w:r>
    </w:p>
    <w:p w14:paraId="78C14170" w14:textId="77777777" w:rsidR="00D34044" w:rsidRPr="00540B73" w:rsidRDefault="00D34044" w:rsidP="00EE5374">
      <w:pPr>
        <w:pStyle w:val="Body"/>
      </w:pPr>
      <w:bookmarkStart w:id="0" w:name="_GoBack"/>
      <w:bookmarkEnd w:id="0"/>
    </w:p>
    <w:p w14:paraId="28F84B5E" w14:textId="77777777" w:rsidR="00D34044" w:rsidRPr="00540B73" w:rsidRDefault="00D34044" w:rsidP="00EE5374">
      <w:pPr>
        <w:pStyle w:val="Body"/>
      </w:pPr>
    </w:p>
    <w:p w14:paraId="58701B5B" w14:textId="77777777" w:rsidR="00D34044" w:rsidRPr="00427F3A" w:rsidRDefault="00D34044" w:rsidP="00F9713B">
      <w:pPr>
        <w:pStyle w:val="Notice"/>
        <w:rPr>
          <w:lang w:val="en-AU"/>
        </w:rPr>
      </w:pPr>
      <w:r w:rsidRPr="00540B73">
        <w:rPr>
          <w:lang w:val="en-AU"/>
        </w:rPr>
        <w:t>Notice:  This copy of the Court's Reasons for Judgment is subject to formal revision prior to publication in the Commonwealth Law Reports.</w:t>
      </w:r>
    </w:p>
    <w:p w14:paraId="76D0BCB0" w14:textId="5FD65377" w:rsidR="00D34044" w:rsidRDefault="00D340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72847C3D" w14:textId="77777777" w:rsidR="00D34044" w:rsidRDefault="00D340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sectPr w:rsidR="00D34044" w:rsidSect="00D34044">
          <w:headerReference w:type="even" r:id="rId11"/>
          <w:headerReference w:type="default" r:id="rId12"/>
          <w:footerReference w:type="even" r:id="rId13"/>
          <w:footerReference w:type="default" r:id="rId14"/>
          <w:headerReference w:type="first" r:id="rId15"/>
          <w:footerReference w:type="first" r:id="rId16"/>
          <w:pgSz w:w="11907" w:h="16839" w:code="9"/>
          <w:pgMar w:top="1440" w:right="1984" w:bottom="1984" w:left="1984" w:header="720" w:footer="720" w:gutter="0"/>
          <w:cols w:space="720"/>
          <w:titlePg/>
          <w:docGrid w:linePitch="354"/>
        </w:sectPr>
      </w:pPr>
      <w:r>
        <w:rPr>
          <w:rFonts w:ascii="Times New Roman" w:hAnsi="Times New Roman"/>
        </w:rPr>
        <w:lastRenderedPageBreak/>
        <w:br w:type="page"/>
      </w:r>
    </w:p>
    <w:p w14:paraId="4247D646" w14:textId="77777777" w:rsidR="00D34044" w:rsidRPr="00054C14" w:rsidRDefault="00D34044" w:rsidP="00D34044">
      <w:pPr>
        <w:spacing w:line="240" w:lineRule="auto"/>
        <w:ind w:right="0" w:firstLine="0"/>
        <w:jc w:val="both"/>
        <w:rPr>
          <w:rFonts w:ascii="Times New Roman" w:hAnsi="Times New Roman"/>
          <w:b/>
        </w:rPr>
      </w:pPr>
      <w:r w:rsidRPr="00054C14">
        <w:rPr>
          <w:rFonts w:ascii="Times New Roman" w:hAnsi="Times New Roman"/>
          <w:b/>
        </w:rPr>
        <w:t>CATCHWORDS</w:t>
      </w:r>
    </w:p>
    <w:p w14:paraId="58F403CF" w14:textId="77777777" w:rsidR="00D34044" w:rsidRPr="00054C14" w:rsidRDefault="00D34044" w:rsidP="00D34044">
      <w:pPr>
        <w:spacing w:line="240" w:lineRule="auto"/>
        <w:ind w:right="0" w:firstLine="0"/>
        <w:jc w:val="both"/>
        <w:rPr>
          <w:rFonts w:ascii="Times New Roman" w:hAnsi="Times New Roman"/>
          <w:b/>
        </w:rPr>
      </w:pPr>
    </w:p>
    <w:p w14:paraId="244307E0" w14:textId="77777777" w:rsidR="00D34044" w:rsidRDefault="00D34044" w:rsidP="00D34044">
      <w:pPr>
        <w:spacing w:line="240" w:lineRule="auto"/>
        <w:ind w:right="0" w:firstLine="0"/>
        <w:jc w:val="both"/>
        <w:rPr>
          <w:rFonts w:ascii="Times New Roman" w:hAnsi="Times New Roman"/>
          <w:b/>
        </w:rPr>
      </w:pPr>
      <w:r>
        <w:rPr>
          <w:rFonts w:ascii="Times New Roman" w:hAnsi="Times New Roman"/>
          <w:b/>
        </w:rPr>
        <w:t>DQU16 v Minister for Home Affairs</w:t>
      </w:r>
    </w:p>
    <w:p w14:paraId="3A91D087" w14:textId="77777777" w:rsidR="00D34044" w:rsidRDefault="00D34044" w:rsidP="00D34044">
      <w:pPr>
        <w:spacing w:line="240" w:lineRule="auto"/>
        <w:ind w:right="0" w:firstLine="0"/>
        <w:jc w:val="both"/>
        <w:rPr>
          <w:rFonts w:ascii="Times New Roman" w:hAnsi="Times New Roman"/>
        </w:rPr>
      </w:pPr>
    </w:p>
    <w:p w14:paraId="06F98EB5" w14:textId="77777777" w:rsidR="00D34044" w:rsidRPr="00021A90" w:rsidRDefault="00D34044" w:rsidP="00D34044">
      <w:pPr>
        <w:spacing w:line="240" w:lineRule="auto"/>
        <w:ind w:right="0" w:firstLine="0"/>
        <w:jc w:val="both"/>
        <w:rPr>
          <w:rFonts w:ascii="Times New Roman" w:hAnsi="Times New Roman"/>
        </w:rPr>
      </w:pPr>
      <w:r>
        <w:rPr>
          <w:rFonts w:ascii="Times New Roman" w:hAnsi="Times New Roman"/>
        </w:rPr>
        <w:t xml:space="preserve">Immigration – Visas – Application for protection visa – Where s 36(2) of </w:t>
      </w:r>
      <w:r>
        <w:rPr>
          <w:rFonts w:ascii="Times New Roman" w:hAnsi="Times New Roman"/>
          <w:i/>
        </w:rPr>
        <w:t xml:space="preserve">Migration Act 1958 </w:t>
      </w:r>
      <w:r>
        <w:rPr>
          <w:rFonts w:ascii="Times New Roman" w:hAnsi="Times New Roman"/>
        </w:rPr>
        <w:t xml:space="preserve">(Cth) provides two criteria for grant of protection visa – Where s 36(2)(a) provides refugee criterion – Where s 36(2)(aa) provides complementary protection criterion – Where Court in </w:t>
      </w:r>
      <w:r>
        <w:rPr>
          <w:rFonts w:ascii="Times New Roman" w:hAnsi="Times New Roman"/>
          <w:i/>
        </w:rPr>
        <w:t xml:space="preserve">Appellant S395/2002 v Minister for Immigration and Multicultural Affairs </w:t>
      </w:r>
      <w:r>
        <w:rPr>
          <w:rFonts w:ascii="Times New Roman" w:hAnsi="Times New Roman"/>
        </w:rPr>
        <w:t>(2003) 216 CLR 473 ("</w:t>
      </w:r>
      <w:r>
        <w:rPr>
          <w:rFonts w:ascii="Times New Roman" w:hAnsi="Times New Roman"/>
          <w:i/>
        </w:rPr>
        <w:t>Appellant S395</w:t>
      </w:r>
      <w:r>
        <w:rPr>
          <w:rFonts w:ascii="Times New Roman" w:hAnsi="Times New Roman"/>
        </w:rPr>
        <w:t xml:space="preserve">") held asylum seeker cannot be expected to hide or change behaviour manifesting protected characteristic under Refugees Convention for purposes of assessing claim under s 36(2)(a) – Where s 36(2)(aa) requires assessment of whether "significant harm" a "necessary and foreseeable consequence" of applicant's return to receiving country </w:t>
      </w:r>
      <w:r>
        <w:rPr>
          <w:rFonts w:ascii="Times New Roman" w:hAnsi="Times New Roman"/>
        </w:rPr>
        <w:sym w:font="Symbol" w:char="F02D"/>
      </w:r>
      <w:r>
        <w:rPr>
          <w:rFonts w:ascii="Times New Roman" w:hAnsi="Times New Roman"/>
        </w:rPr>
        <w:t xml:space="preserve"> Where first appellant applied for protection visa under both ss 36(2)(a) and 36(2)(aa) – Where Immigration Assessment Authority found first appellant would modify behaviour on return to Iraq </w:t>
      </w:r>
      <w:r>
        <w:rPr>
          <w:rFonts w:ascii="Times New Roman" w:hAnsi="Times New Roman"/>
        </w:rPr>
        <w:sym w:font="Symbol" w:char="F02D"/>
      </w:r>
      <w:r>
        <w:rPr>
          <w:rFonts w:ascii="Times New Roman" w:hAnsi="Times New Roman"/>
        </w:rPr>
        <w:t xml:space="preserve"> Whether failure to consider principle in </w:t>
      </w:r>
      <w:r>
        <w:rPr>
          <w:rFonts w:ascii="Times New Roman" w:hAnsi="Times New Roman"/>
          <w:i/>
        </w:rPr>
        <w:t>Appellant S395</w:t>
      </w:r>
      <w:r>
        <w:rPr>
          <w:rFonts w:ascii="Times New Roman" w:hAnsi="Times New Roman"/>
        </w:rPr>
        <w:t xml:space="preserve"> under s 36(2)(aa) constituted jurisdictional error.</w:t>
      </w:r>
    </w:p>
    <w:p w14:paraId="2EE46A0E" w14:textId="77777777" w:rsidR="00D34044" w:rsidRDefault="00D34044" w:rsidP="00D34044">
      <w:pPr>
        <w:spacing w:line="240" w:lineRule="auto"/>
        <w:ind w:right="0" w:firstLine="0"/>
        <w:jc w:val="both"/>
        <w:rPr>
          <w:rFonts w:ascii="Times New Roman" w:hAnsi="Times New Roman"/>
        </w:rPr>
      </w:pPr>
    </w:p>
    <w:p w14:paraId="0BC56CB0" w14:textId="77777777" w:rsidR="00D34044" w:rsidRDefault="00D34044" w:rsidP="00D34044">
      <w:pPr>
        <w:spacing w:line="240" w:lineRule="auto"/>
        <w:ind w:right="0" w:firstLine="0"/>
        <w:jc w:val="both"/>
        <w:rPr>
          <w:rFonts w:ascii="Times New Roman" w:hAnsi="Times New Roman"/>
        </w:rPr>
      </w:pPr>
      <w:r>
        <w:rPr>
          <w:rFonts w:ascii="Times New Roman" w:hAnsi="Times New Roman"/>
        </w:rPr>
        <w:t>Words and phrases – "absolute and non-</w:t>
      </w:r>
      <w:proofErr w:type="spellStart"/>
      <w:r>
        <w:rPr>
          <w:rFonts w:ascii="Times New Roman" w:hAnsi="Times New Roman"/>
        </w:rPr>
        <w:t>derogable</w:t>
      </w:r>
      <w:proofErr w:type="spellEnd"/>
      <w:r>
        <w:rPr>
          <w:rFonts w:ascii="Times New Roman" w:hAnsi="Times New Roman"/>
        </w:rPr>
        <w:t>", "complementary protection", "Convention Against Torture", "cruel, inhuman or degrading treatment or punishment", "innate or immutable characteristics", "International Covenant on Civil and Political Rights", "manifestation of a Convention characteristic", "membership of a particular social group", "modification of behaviour", "necessary and foreseeable consequence", "non-refoulement obligations", "real chance", "real risk", "refugee", "Refugees Convention", "sale of alcohol", "significant harm", "well-founded fear of persecution".</w:t>
      </w:r>
    </w:p>
    <w:p w14:paraId="2FE747FF" w14:textId="77777777" w:rsidR="00D34044" w:rsidRDefault="00D34044" w:rsidP="00D34044">
      <w:pPr>
        <w:spacing w:line="240" w:lineRule="auto"/>
        <w:ind w:right="0" w:firstLine="0"/>
        <w:jc w:val="both"/>
        <w:rPr>
          <w:rFonts w:ascii="Times New Roman" w:hAnsi="Times New Roman"/>
        </w:rPr>
      </w:pPr>
    </w:p>
    <w:p w14:paraId="56C1D3FB" w14:textId="77777777" w:rsidR="00D34044" w:rsidRPr="001C09DE" w:rsidRDefault="00D34044" w:rsidP="00D34044">
      <w:pPr>
        <w:spacing w:line="240" w:lineRule="auto"/>
        <w:ind w:right="0" w:firstLine="0"/>
        <w:jc w:val="both"/>
        <w:rPr>
          <w:rFonts w:ascii="Times New Roman" w:hAnsi="Times New Roman"/>
        </w:rPr>
      </w:pPr>
      <w:r>
        <w:rPr>
          <w:rFonts w:ascii="Times New Roman" w:hAnsi="Times New Roman"/>
          <w:i/>
        </w:rPr>
        <w:t xml:space="preserve">Migration Act 1958 </w:t>
      </w:r>
      <w:r>
        <w:rPr>
          <w:rFonts w:ascii="Times New Roman" w:hAnsi="Times New Roman"/>
        </w:rPr>
        <w:t>(Cth), ss 5H, 5J, 36(2)(a), 36(2)(aa).</w:t>
      </w:r>
    </w:p>
    <w:p w14:paraId="64EE35EC" w14:textId="77777777" w:rsidR="00D34044" w:rsidRDefault="00D34044" w:rsidP="00D34044">
      <w:pPr>
        <w:spacing w:line="240" w:lineRule="auto"/>
        <w:ind w:right="0" w:firstLine="0"/>
        <w:jc w:val="both"/>
        <w:rPr>
          <w:rFonts w:ascii="Times New Roman" w:hAnsi="Times New Roman"/>
        </w:rPr>
      </w:pPr>
    </w:p>
    <w:p w14:paraId="21979499" w14:textId="77777777" w:rsidR="00D34044" w:rsidRPr="00EC3C56" w:rsidRDefault="00D34044" w:rsidP="00D34044">
      <w:pPr>
        <w:spacing w:line="240" w:lineRule="auto"/>
        <w:ind w:right="0" w:firstLine="0"/>
        <w:jc w:val="both"/>
        <w:rPr>
          <w:rFonts w:ascii="Times New Roman" w:hAnsi="Times New Roman"/>
        </w:rPr>
      </w:pPr>
    </w:p>
    <w:p w14:paraId="4F2C80B5" w14:textId="77777777" w:rsidR="00D34044" w:rsidRPr="00350C23" w:rsidRDefault="00D34044" w:rsidP="00D34044">
      <w:pPr>
        <w:spacing w:line="240" w:lineRule="auto"/>
        <w:ind w:right="0" w:firstLine="0"/>
        <w:jc w:val="both"/>
        <w:rPr>
          <w:rFonts w:ascii="Times New Roman" w:hAnsi="Times New Roman"/>
        </w:rPr>
      </w:pPr>
    </w:p>
    <w:p w14:paraId="3C4CDB2A" w14:textId="57B5BF9B" w:rsidR="00D34044" w:rsidRDefault="00D34044" w:rsidP="00D340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p>
    <w:p w14:paraId="44560B92" w14:textId="788E8DE2" w:rsidR="00D34044" w:rsidRDefault="00D340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0FE60E51" w14:textId="07BFEC9B" w:rsidR="00D34044" w:rsidRDefault="00D34044">
      <w:pPr>
        <w:tabs>
          <w:tab w:val="clear" w:pos="720"/>
          <w:tab w:val="clear" w:pos="1440"/>
          <w:tab w:val="clear" w:pos="2160"/>
          <w:tab w:val="clear" w:pos="2880"/>
          <w:tab w:val="clear" w:pos="3600"/>
          <w:tab w:val="clear" w:pos="4320"/>
          <w:tab w:val="clear" w:pos="5040"/>
          <w:tab w:val="clear" w:pos="5760"/>
          <w:tab w:val="clear" w:pos="6480"/>
          <w:tab w:val="clear" w:pos="7200"/>
        </w:tabs>
        <w:spacing w:line="240" w:lineRule="auto"/>
        <w:ind w:right="0" w:firstLine="0"/>
        <w:rPr>
          <w:rFonts w:ascii="Times New Roman" w:hAnsi="Times New Roman"/>
        </w:rPr>
      </w:pPr>
      <w:r>
        <w:rPr>
          <w:rFonts w:ascii="Times New Roman" w:hAnsi="Times New Roman"/>
        </w:rPr>
        <w:br w:type="page"/>
      </w:r>
    </w:p>
    <w:p w14:paraId="68E4AC1B" w14:textId="77777777" w:rsidR="00D34044" w:rsidRDefault="00D34044" w:rsidP="00B875D7">
      <w:pPr>
        <w:pStyle w:val="FixListStyle"/>
        <w:tabs>
          <w:tab w:val="clear" w:pos="720"/>
          <w:tab w:val="left" w:pos="0"/>
        </w:tabs>
        <w:spacing w:after="260" w:line="280" w:lineRule="exact"/>
        <w:ind w:right="0"/>
        <w:jc w:val="both"/>
        <w:rPr>
          <w:rFonts w:ascii="Times New Roman" w:hAnsi="Times New Roman"/>
        </w:rPr>
        <w:sectPr w:rsidR="00D34044" w:rsidSect="00D34044">
          <w:pgSz w:w="11907" w:h="16839" w:code="9"/>
          <w:pgMar w:top="1440" w:right="1701" w:bottom="1984" w:left="1701" w:header="720" w:footer="720" w:gutter="0"/>
          <w:pgNumType w:start="1"/>
          <w:cols w:space="720"/>
          <w:titlePg/>
          <w:docGrid w:linePitch="354"/>
        </w:sectPr>
      </w:pPr>
    </w:p>
    <w:p w14:paraId="16793E15" w14:textId="6EB6D330" w:rsidR="00E16570" w:rsidRPr="00B875D7" w:rsidRDefault="00B875D7" w:rsidP="00B875D7">
      <w:pPr>
        <w:pStyle w:val="FixListStyle"/>
        <w:tabs>
          <w:tab w:val="clear" w:pos="720"/>
          <w:tab w:val="left" w:pos="0"/>
        </w:tabs>
        <w:spacing w:after="260" w:line="280" w:lineRule="exact"/>
        <w:ind w:right="0"/>
        <w:jc w:val="both"/>
        <w:rPr>
          <w:rFonts w:ascii="Times New Roman" w:hAnsi="Times New Roman"/>
        </w:rPr>
      </w:pPr>
      <w:r w:rsidRPr="00B875D7">
        <w:rPr>
          <w:rFonts w:ascii="Times New Roman" w:hAnsi="Times New Roman"/>
        </w:rPr>
        <w:t xml:space="preserve">KIEFEL CJ, KEANE, GORDON, EDELMAN AND STEWARD JJ.   </w:t>
      </w:r>
      <w:r w:rsidR="00EB0453" w:rsidRPr="00B875D7">
        <w:rPr>
          <w:rFonts w:ascii="Times New Roman" w:hAnsi="Times New Roman"/>
        </w:rPr>
        <w:t>Section</w:t>
      </w:r>
      <w:r w:rsidR="00E00FF8" w:rsidRPr="00B875D7">
        <w:rPr>
          <w:rFonts w:ascii="Times New Roman" w:hAnsi="Times New Roman"/>
        </w:rPr>
        <w:t> </w:t>
      </w:r>
      <w:r w:rsidR="00EB0453" w:rsidRPr="00B875D7">
        <w:rPr>
          <w:rFonts w:ascii="Times New Roman" w:hAnsi="Times New Roman"/>
        </w:rPr>
        <w:t xml:space="preserve">36(2) of the </w:t>
      </w:r>
      <w:r w:rsidR="00EB0453" w:rsidRPr="00B875D7">
        <w:rPr>
          <w:rFonts w:ascii="Times New Roman" w:hAnsi="Times New Roman"/>
          <w:i/>
        </w:rPr>
        <w:t>Migration Act</w:t>
      </w:r>
      <w:r w:rsidR="00EB0453" w:rsidRPr="00B875D7">
        <w:rPr>
          <w:rFonts w:ascii="Times New Roman" w:hAnsi="Times New Roman"/>
        </w:rPr>
        <w:t xml:space="preserve"> </w:t>
      </w:r>
      <w:r w:rsidR="0089402F" w:rsidRPr="00B875D7">
        <w:rPr>
          <w:rFonts w:ascii="Times New Roman" w:hAnsi="Times New Roman"/>
          <w:i/>
        </w:rPr>
        <w:t xml:space="preserve">1958 </w:t>
      </w:r>
      <w:r w:rsidR="0089402F" w:rsidRPr="00B875D7">
        <w:rPr>
          <w:rFonts w:ascii="Times New Roman" w:hAnsi="Times New Roman"/>
        </w:rPr>
        <w:t xml:space="preserve">(Cth) </w:t>
      </w:r>
      <w:r w:rsidR="005E6713" w:rsidRPr="00B875D7">
        <w:rPr>
          <w:rFonts w:ascii="Times New Roman" w:hAnsi="Times New Roman"/>
        </w:rPr>
        <w:t xml:space="preserve">relevantly </w:t>
      </w:r>
      <w:r w:rsidR="00B4179D" w:rsidRPr="00B875D7">
        <w:rPr>
          <w:rFonts w:ascii="Times New Roman" w:hAnsi="Times New Roman"/>
        </w:rPr>
        <w:t>provides two criter</w:t>
      </w:r>
      <w:r w:rsidR="00353CBE" w:rsidRPr="00B875D7">
        <w:rPr>
          <w:rFonts w:ascii="Times New Roman" w:hAnsi="Times New Roman"/>
        </w:rPr>
        <w:t>ia</w:t>
      </w:r>
      <w:r w:rsidR="00B4179D" w:rsidRPr="00B875D7">
        <w:rPr>
          <w:rFonts w:ascii="Times New Roman" w:hAnsi="Times New Roman"/>
        </w:rPr>
        <w:t xml:space="preserve"> for the grant of a protection visa:</w:t>
      </w:r>
      <w:r w:rsidR="00FE4DDD" w:rsidRPr="00B875D7">
        <w:rPr>
          <w:rFonts w:ascii="Times New Roman" w:hAnsi="Times New Roman"/>
        </w:rPr>
        <w:t xml:space="preserve"> </w:t>
      </w:r>
      <w:r w:rsidR="00691D2C" w:rsidRPr="00B875D7">
        <w:rPr>
          <w:rFonts w:ascii="Times New Roman" w:hAnsi="Times New Roman"/>
        </w:rPr>
        <w:t xml:space="preserve">that </w:t>
      </w:r>
      <w:r w:rsidR="005B362F" w:rsidRPr="00B875D7">
        <w:rPr>
          <w:rFonts w:ascii="Times New Roman" w:hAnsi="Times New Roman"/>
        </w:rPr>
        <w:t xml:space="preserve">the applicant is </w:t>
      </w:r>
      <w:r w:rsidR="00CF4A44" w:rsidRPr="00B875D7">
        <w:rPr>
          <w:rFonts w:ascii="Times New Roman" w:hAnsi="Times New Roman"/>
        </w:rPr>
        <w:t>a non</w:t>
      </w:r>
      <w:r w:rsidR="00CF4A44" w:rsidRPr="00B875D7">
        <w:rPr>
          <w:rFonts w:ascii="Times New Roman" w:hAnsi="Times New Roman"/>
        </w:rPr>
        <w:noBreakHyphen/>
        <w:t xml:space="preserve">citizen in Australia </w:t>
      </w:r>
      <w:r w:rsidR="008A20D4" w:rsidRPr="00B875D7">
        <w:rPr>
          <w:rFonts w:ascii="Times New Roman" w:hAnsi="Times New Roman"/>
        </w:rPr>
        <w:t>"in</w:t>
      </w:r>
      <w:r w:rsidR="00351619">
        <w:rPr>
          <w:rFonts w:ascii="Times New Roman" w:hAnsi="Times New Roman"/>
        </w:rPr>
        <w:t> </w:t>
      </w:r>
      <w:r w:rsidR="008A20D4" w:rsidRPr="00B875D7">
        <w:rPr>
          <w:rFonts w:ascii="Times New Roman" w:hAnsi="Times New Roman"/>
        </w:rPr>
        <w:t>respect of whom the Minister is satisfied</w:t>
      </w:r>
      <w:r w:rsidR="00047DD7" w:rsidRPr="00B875D7">
        <w:rPr>
          <w:rFonts w:ascii="Times New Roman" w:hAnsi="Times New Roman"/>
        </w:rPr>
        <w:t xml:space="preserve"> Australia has protection obligations because the person is a refugee</w:t>
      </w:r>
      <w:r w:rsidR="00CB5717" w:rsidRPr="00B875D7">
        <w:rPr>
          <w:rFonts w:ascii="Times New Roman" w:hAnsi="Times New Roman"/>
        </w:rPr>
        <w:t>"</w:t>
      </w:r>
      <w:r w:rsidR="00047DD7" w:rsidRPr="00B875D7">
        <w:rPr>
          <w:rFonts w:ascii="Times New Roman" w:hAnsi="Times New Roman"/>
        </w:rPr>
        <w:t xml:space="preserve"> </w:t>
      </w:r>
      <w:r w:rsidR="00E73DE3" w:rsidRPr="00B875D7">
        <w:rPr>
          <w:rFonts w:ascii="Times New Roman" w:hAnsi="Times New Roman"/>
        </w:rPr>
        <w:t>under s 36(2)(a)</w:t>
      </w:r>
      <w:r w:rsidR="002F5464" w:rsidRPr="00B875D7">
        <w:rPr>
          <w:rFonts w:ascii="Times New Roman" w:hAnsi="Times New Roman"/>
        </w:rPr>
        <w:t>;</w:t>
      </w:r>
      <w:r w:rsidR="00B579BD" w:rsidRPr="00B875D7">
        <w:rPr>
          <w:rFonts w:ascii="Times New Roman" w:hAnsi="Times New Roman"/>
        </w:rPr>
        <w:t xml:space="preserve"> </w:t>
      </w:r>
      <w:r w:rsidR="00047DD7" w:rsidRPr="00B875D7">
        <w:rPr>
          <w:rFonts w:ascii="Times New Roman" w:hAnsi="Times New Roman"/>
        </w:rPr>
        <w:t>and</w:t>
      </w:r>
      <w:r w:rsidR="00B4179D" w:rsidRPr="00B875D7">
        <w:rPr>
          <w:rFonts w:ascii="Times New Roman" w:hAnsi="Times New Roman"/>
        </w:rPr>
        <w:t xml:space="preserve">, if </w:t>
      </w:r>
      <w:r w:rsidR="00066413" w:rsidRPr="00B875D7">
        <w:rPr>
          <w:rFonts w:ascii="Times New Roman" w:hAnsi="Times New Roman"/>
        </w:rPr>
        <w:t xml:space="preserve">the </w:t>
      </w:r>
      <w:r w:rsidR="00B4179D" w:rsidRPr="00B875D7">
        <w:rPr>
          <w:rFonts w:ascii="Times New Roman" w:hAnsi="Times New Roman"/>
        </w:rPr>
        <w:t>applicant does not satisfy that criterion,</w:t>
      </w:r>
      <w:r w:rsidR="00722DF2" w:rsidRPr="00B875D7">
        <w:rPr>
          <w:rFonts w:ascii="Times New Roman" w:hAnsi="Times New Roman"/>
        </w:rPr>
        <w:t xml:space="preserve"> that</w:t>
      </w:r>
      <w:r w:rsidR="00B4179D" w:rsidRPr="00B875D7">
        <w:rPr>
          <w:rFonts w:ascii="Times New Roman" w:hAnsi="Times New Roman"/>
        </w:rPr>
        <w:t xml:space="preserve"> </w:t>
      </w:r>
      <w:r w:rsidR="00DC449E" w:rsidRPr="00B875D7">
        <w:rPr>
          <w:rFonts w:ascii="Times New Roman" w:hAnsi="Times New Roman"/>
        </w:rPr>
        <w:t xml:space="preserve">the applicant </w:t>
      </w:r>
      <w:r w:rsidR="00F87860" w:rsidRPr="00B875D7">
        <w:rPr>
          <w:rFonts w:ascii="Times New Roman" w:hAnsi="Times New Roman"/>
        </w:rPr>
        <w:t xml:space="preserve">meets </w:t>
      </w:r>
      <w:r w:rsidR="00B4179D" w:rsidRPr="00B875D7">
        <w:rPr>
          <w:rFonts w:ascii="Times New Roman" w:hAnsi="Times New Roman"/>
        </w:rPr>
        <w:t>the complementary protection criterion under s 36(2)(aa</w:t>
      </w:r>
      <w:r w:rsidR="007E2665" w:rsidRPr="00B875D7">
        <w:rPr>
          <w:rFonts w:ascii="Times New Roman" w:hAnsi="Times New Roman"/>
        </w:rPr>
        <w:t>)</w:t>
      </w:r>
      <w:r w:rsidR="00DD38F9" w:rsidRPr="00B875D7">
        <w:rPr>
          <w:rFonts w:ascii="Times New Roman" w:hAnsi="Times New Roman"/>
        </w:rPr>
        <w:t xml:space="preserve">, </w:t>
      </w:r>
      <w:r w:rsidR="0013615D" w:rsidRPr="00B875D7">
        <w:rPr>
          <w:rFonts w:ascii="Times New Roman" w:hAnsi="Times New Roman"/>
        </w:rPr>
        <w:t>which gives effect to some of Australia's non</w:t>
      </w:r>
      <w:r w:rsidR="005967FA" w:rsidRPr="00B875D7">
        <w:rPr>
          <w:rFonts w:ascii="Times New Roman" w:hAnsi="Times New Roman"/>
        </w:rPr>
        <w:noBreakHyphen/>
      </w:r>
      <w:r w:rsidR="0013615D" w:rsidRPr="00B875D7">
        <w:rPr>
          <w:rFonts w:ascii="Times New Roman" w:hAnsi="Times New Roman"/>
        </w:rPr>
        <w:t>refoulement obligations under international instruments</w:t>
      </w:r>
      <w:r w:rsidR="00B4179D" w:rsidRPr="00B875D7">
        <w:rPr>
          <w:rFonts w:ascii="Times New Roman" w:hAnsi="Times New Roman"/>
        </w:rPr>
        <w:t>.</w:t>
      </w:r>
    </w:p>
    <w:p w14:paraId="404793E1" w14:textId="0944899A" w:rsidR="0089402F" w:rsidRPr="00B875D7" w:rsidRDefault="00E16570"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89402F" w:rsidRPr="00B875D7">
        <w:rPr>
          <w:rFonts w:ascii="Times New Roman" w:hAnsi="Times New Roman"/>
        </w:rPr>
        <w:t xml:space="preserve">The first appellant, an Iraqi </w:t>
      </w:r>
      <w:r w:rsidR="001B519F" w:rsidRPr="00B875D7">
        <w:rPr>
          <w:rFonts w:ascii="Times New Roman" w:hAnsi="Times New Roman"/>
        </w:rPr>
        <w:t>national</w:t>
      </w:r>
      <w:r w:rsidR="0089402F" w:rsidRPr="00B875D7">
        <w:rPr>
          <w:rFonts w:ascii="Times New Roman" w:hAnsi="Times New Roman"/>
        </w:rPr>
        <w:t xml:space="preserve">, sought a protection visa </w:t>
      </w:r>
      <w:r w:rsidR="00503DC7" w:rsidRPr="00B875D7">
        <w:rPr>
          <w:rFonts w:ascii="Times New Roman" w:hAnsi="Times New Roman"/>
        </w:rPr>
        <w:t>relying on s 36(2)(a) and s 36(2)(aa)</w:t>
      </w:r>
      <w:r w:rsidR="00B328E1" w:rsidRPr="00B875D7">
        <w:rPr>
          <w:rFonts w:ascii="Times New Roman" w:hAnsi="Times New Roman"/>
        </w:rPr>
        <w:t xml:space="preserve"> </w:t>
      </w:r>
      <w:r w:rsidR="00A52AD8" w:rsidRPr="00B875D7">
        <w:rPr>
          <w:rFonts w:ascii="Times New Roman" w:hAnsi="Times New Roman"/>
        </w:rPr>
        <w:t xml:space="preserve">of </w:t>
      </w:r>
      <w:r w:rsidR="0089402F" w:rsidRPr="00B875D7">
        <w:rPr>
          <w:rFonts w:ascii="Times New Roman" w:hAnsi="Times New Roman"/>
        </w:rPr>
        <w:t xml:space="preserve">the </w:t>
      </w:r>
      <w:r w:rsidR="0089402F" w:rsidRPr="00B875D7">
        <w:rPr>
          <w:rFonts w:ascii="Times New Roman" w:hAnsi="Times New Roman"/>
          <w:i/>
        </w:rPr>
        <w:t>Migration Act</w:t>
      </w:r>
      <w:r w:rsidR="0089402F" w:rsidRPr="00B875D7">
        <w:rPr>
          <w:rFonts w:ascii="Times New Roman" w:hAnsi="Times New Roman"/>
        </w:rPr>
        <w:t>.</w:t>
      </w:r>
      <w:r w:rsidR="00FE4DDD" w:rsidRPr="00B875D7">
        <w:rPr>
          <w:rFonts w:ascii="Times New Roman" w:hAnsi="Times New Roman"/>
        </w:rPr>
        <w:t xml:space="preserve"> </w:t>
      </w:r>
      <w:r w:rsidR="0089402F" w:rsidRPr="00B875D7">
        <w:rPr>
          <w:rFonts w:ascii="Times New Roman" w:hAnsi="Times New Roman"/>
        </w:rPr>
        <w:t>The first appellant said he feared persecution</w:t>
      </w:r>
      <w:r w:rsidR="009035C1" w:rsidRPr="00B875D7">
        <w:rPr>
          <w:rStyle w:val="FootnoteReference"/>
          <w:rFonts w:ascii="Times New Roman" w:hAnsi="Times New Roman"/>
          <w:sz w:val="24"/>
        </w:rPr>
        <w:footnoteReference w:id="2"/>
      </w:r>
      <w:r w:rsidR="009035C1" w:rsidRPr="00B875D7">
        <w:rPr>
          <w:rFonts w:ascii="Times New Roman" w:hAnsi="Times New Roman"/>
        </w:rPr>
        <w:t>,</w:t>
      </w:r>
      <w:r w:rsidR="00153912" w:rsidRPr="00B875D7">
        <w:rPr>
          <w:rFonts w:ascii="Times New Roman" w:hAnsi="Times New Roman"/>
        </w:rPr>
        <w:t xml:space="preserve"> and </w:t>
      </w:r>
      <w:r w:rsidR="0045339A" w:rsidRPr="00B875D7">
        <w:rPr>
          <w:rFonts w:ascii="Times New Roman" w:hAnsi="Times New Roman"/>
        </w:rPr>
        <w:t>would suffer</w:t>
      </w:r>
      <w:r w:rsidR="00153912" w:rsidRPr="00B875D7">
        <w:rPr>
          <w:rFonts w:ascii="Times New Roman" w:hAnsi="Times New Roman"/>
        </w:rPr>
        <w:t xml:space="preserve"> significant harm</w:t>
      </w:r>
      <w:r w:rsidR="009035C1" w:rsidRPr="00B875D7">
        <w:rPr>
          <w:rStyle w:val="FootnoteReference"/>
          <w:rFonts w:ascii="Times New Roman" w:hAnsi="Times New Roman"/>
          <w:sz w:val="24"/>
        </w:rPr>
        <w:footnoteReference w:id="3"/>
      </w:r>
      <w:r w:rsidR="009035C1" w:rsidRPr="00B875D7">
        <w:rPr>
          <w:rFonts w:ascii="Times New Roman" w:hAnsi="Times New Roman"/>
        </w:rPr>
        <w:t>,</w:t>
      </w:r>
      <w:r w:rsidR="00633FE9" w:rsidRPr="00B875D7">
        <w:rPr>
          <w:rFonts w:ascii="Times New Roman" w:hAnsi="Times New Roman"/>
        </w:rPr>
        <w:t xml:space="preserve"> if returned to Iraq</w:t>
      </w:r>
      <w:r w:rsidR="0089402F" w:rsidRPr="00B875D7">
        <w:rPr>
          <w:rFonts w:ascii="Times New Roman" w:hAnsi="Times New Roman"/>
        </w:rPr>
        <w:t xml:space="preserve"> because, while</w:t>
      </w:r>
      <w:r w:rsidR="00600E3E">
        <w:rPr>
          <w:rFonts w:ascii="Times New Roman" w:hAnsi="Times New Roman"/>
        </w:rPr>
        <w:t> </w:t>
      </w:r>
      <w:r w:rsidR="0089402F" w:rsidRPr="00B875D7">
        <w:rPr>
          <w:rFonts w:ascii="Times New Roman" w:hAnsi="Times New Roman"/>
        </w:rPr>
        <w:t>in Iraq</w:t>
      </w:r>
      <w:r w:rsidR="00C77755" w:rsidRPr="00B875D7">
        <w:rPr>
          <w:rFonts w:ascii="Times New Roman" w:hAnsi="Times New Roman"/>
        </w:rPr>
        <w:t>,</w:t>
      </w:r>
      <w:r w:rsidR="0089402F" w:rsidRPr="00B875D7">
        <w:rPr>
          <w:rFonts w:ascii="Times New Roman" w:hAnsi="Times New Roman"/>
        </w:rPr>
        <w:t xml:space="preserve"> he sold alcohol</w:t>
      </w:r>
      <w:r w:rsidR="00FD29CB" w:rsidRPr="00B875D7">
        <w:rPr>
          <w:rFonts w:ascii="Times New Roman" w:hAnsi="Times New Roman"/>
        </w:rPr>
        <w:t>,</w:t>
      </w:r>
      <w:r w:rsidR="00257362" w:rsidRPr="00B875D7">
        <w:rPr>
          <w:rFonts w:ascii="Times New Roman" w:hAnsi="Times New Roman"/>
        </w:rPr>
        <w:t xml:space="preserve"> which </w:t>
      </w:r>
      <w:r w:rsidR="006D0372" w:rsidRPr="00B875D7">
        <w:rPr>
          <w:rFonts w:ascii="Times New Roman" w:hAnsi="Times New Roman"/>
        </w:rPr>
        <w:t>is</w:t>
      </w:r>
      <w:r w:rsidR="00257362" w:rsidRPr="00B875D7">
        <w:rPr>
          <w:rFonts w:ascii="Times New Roman" w:hAnsi="Times New Roman"/>
        </w:rPr>
        <w:t xml:space="preserve"> banned by local law</w:t>
      </w:r>
      <w:r w:rsidR="00F41B28" w:rsidRPr="00B875D7">
        <w:rPr>
          <w:rFonts w:ascii="Times New Roman" w:hAnsi="Times New Roman"/>
        </w:rPr>
        <w:t xml:space="preserve"> in some parts of Iraq</w:t>
      </w:r>
      <w:r w:rsidR="00257362" w:rsidRPr="00B875D7">
        <w:rPr>
          <w:rFonts w:ascii="Times New Roman" w:hAnsi="Times New Roman"/>
        </w:rPr>
        <w:t xml:space="preserve"> and considered "immoral"</w:t>
      </w:r>
      <w:r w:rsidR="00F41B28" w:rsidRPr="00B875D7">
        <w:rPr>
          <w:rFonts w:ascii="Times New Roman" w:hAnsi="Times New Roman"/>
        </w:rPr>
        <w:t xml:space="preserve"> and "un-Islamic" </w:t>
      </w:r>
      <w:r w:rsidR="00257362" w:rsidRPr="00B875D7">
        <w:rPr>
          <w:rFonts w:ascii="Times New Roman" w:hAnsi="Times New Roman"/>
        </w:rPr>
        <w:t xml:space="preserve">by </w:t>
      </w:r>
      <w:r w:rsidR="00C60C24" w:rsidRPr="00B875D7">
        <w:rPr>
          <w:rFonts w:ascii="Times New Roman" w:hAnsi="Times New Roman"/>
        </w:rPr>
        <w:t xml:space="preserve">Sunni and </w:t>
      </w:r>
      <w:r w:rsidR="006E4990" w:rsidRPr="00B875D7">
        <w:rPr>
          <w:rFonts w:ascii="Times New Roman" w:hAnsi="Times New Roman"/>
        </w:rPr>
        <w:t xml:space="preserve">Shi'ite </w:t>
      </w:r>
      <w:r w:rsidR="00C60C24" w:rsidRPr="00B875D7">
        <w:rPr>
          <w:rFonts w:ascii="Times New Roman" w:hAnsi="Times New Roman"/>
        </w:rPr>
        <w:t>extremists</w:t>
      </w:r>
      <w:r w:rsidR="0089402F" w:rsidRPr="00B875D7">
        <w:rPr>
          <w:rFonts w:ascii="Times New Roman" w:hAnsi="Times New Roman"/>
        </w:rPr>
        <w:t>.</w:t>
      </w:r>
      <w:r w:rsidR="00FE4DDD" w:rsidRPr="00B875D7">
        <w:rPr>
          <w:rFonts w:ascii="Times New Roman" w:hAnsi="Times New Roman"/>
        </w:rPr>
        <w:t xml:space="preserve"> </w:t>
      </w:r>
      <w:r w:rsidR="0089402F" w:rsidRPr="00B875D7">
        <w:rPr>
          <w:rFonts w:ascii="Times New Roman" w:hAnsi="Times New Roman"/>
        </w:rPr>
        <w:t>The claims of the second and third appellants, the first appellant's wife and child, depended on the claims of the first appellant.</w:t>
      </w:r>
      <w:r w:rsidR="00FE4DDD" w:rsidRPr="00B875D7">
        <w:rPr>
          <w:rFonts w:ascii="Times New Roman" w:hAnsi="Times New Roman"/>
        </w:rPr>
        <w:t xml:space="preserve"> </w:t>
      </w:r>
      <w:r w:rsidR="0089402F" w:rsidRPr="00B875D7">
        <w:rPr>
          <w:rFonts w:ascii="Times New Roman" w:hAnsi="Times New Roman"/>
        </w:rPr>
        <w:t>The Immigration Assessment Authority ("the Authority") found that</w:t>
      </w:r>
      <w:r w:rsidR="00D12CB0" w:rsidRPr="00B875D7">
        <w:rPr>
          <w:rFonts w:ascii="Times New Roman" w:hAnsi="Times New Roman"/>
        </w:rPr>
        <w:t xml:space="preserve"> the first appellant had not been personally targeted </w:t>
      </w:r>
      <w:r w:rsidR="005B5E04" w:rsidRPr="00B875D7">
        <w:rPr>
          <w:rFonts w:ascii="Times New Roman" w:hAnsi="Times New Roman"/>
        </w:rPr>
        <w:t xml:space="preserve">for reasons relating to the sale of alcohol, </w:t>
      </w:r>
      <w:r w:rsidR="00505B3E" w:rsidRPr="00B875D7">
        <w:rPr>
          <w:rFonts w:ascii="Times New Roman" w:hAnsi="Times New Roman"/>
        </w:rPr>
        <w:t xml:space="preserve">that he did not face a real risk of harm if returned to Iraq </w:t>
      </w:r>
      <w:r w:rsidR="00BE45B6" w:rsidRPr="00B875D7">
        <w:rPr>
          <w:rFonts w:ascii="Times New Roman" w:hAnsi="Times New Roman"/>
        </w:rPr>
        <w:t>because</w:t>
      </w:r>
      <w:r w:rsidR="00505B3E" w:rsidRPr="00B875D7">
        <w:rPr>
          <w:rFonts w:ascii="Times New Roman" w:hAnsi="Times New Roman"/>
        </w:rPr>
        <w:t xml:space="preserve"> he had sold alcohol previously, and,</w:t>
      </w:r>
      <w:r w:rsidR="00367070">
        <w:rPr>
          <w:rFonts w:ascii="Times New Roman" w:hAnsi="Times New Roman"/>
        </w:rPr>
        <w:t> </w:t>
      </w:r>
      <w:r w:rsidR="00505B3E" w:rsidRPr="00B875D7">
        <w:rPr>
          <w:rFonts w:ascii="Times New Roman" w:hAnsi="Times New Roman"/>
        </w:rPr>
        <w:t>critically</w:t>
      </w:r>
      <w:r w:rsidR="00367070">
        <w:rPr>
          <w:rFonts w:ascii="Times New Roman" w:hAnsi="Times New Roman"/>
        </w:rPr>
        <w:t> </w:t>
      </w:r>
      <w:r w:rsidR="00505B3E" w:rsidRPr="00B875D7">
        <w:rPr>
          <w:rFonts w:ascii="Times New Roman" w:hAnsi="Times New Roman"/>
        </w:rPr>
        <w:t>for this appeal, that</w:t>
      </w:r>
      <w:r w:rsidR="0089402F" w:rsidRPr="00B875D7">
        <w:rPr>
          <w:rFonts w:ascii="Times New Roman" w:hAnsi="Times New Roman"/>
        </w:rPr>
        <w:t xml:space="preserve"> if the first appellant returned to Iraq he would not </w:t>
      </w:r>
      <w:r w:rsidR="00E53474" w:rsidRPr="00B875D7">
        <w:rPr>
          <w:rFonts w:ascii="Times New Roman" w:hAnsi="Times New Roman"/>
        </w:rPr>
        <w:t xml:space="preserve">continue to </w:t>
      </w:r>
      <w:r w:rsidR="0089402F" w:rsidRPr="00B875D7">
        <w:rPr>
          <w:rFonts w:ascii="Times New Roman" w:hAnsi="Times New Roman"/>
        </w:rPr>
        <w:t>sell alcohol</w:t>
      </w:r>
      <w:r w:rsidR="00357A02" w:rsidRPr="00B875D7">
        <w:rPr>
          <w:rFonts w:ascii="Times New Roman" w:hAnsi="Times New Roman"/>
        </w:rPr>
        <w:t>.</w:t>
      </w:r>
      <w:r w:rsidR="00FE4DDD" w:rsidRPr="00B875D7">
        <w:rPr>
          <w:rFonts w:ascii="Times New Roman" w:hAnsi="Times New Roman"/>
        </w:rPr>
        <w:t xml:space="preserve"> </w:t>
      </w:r>
      <w:r w:rsidR="00357A02" w:rsidRPr="00B875D7">
        <w:rPr>
          <w:rFonts w:ascii="Times New Roman" w:hAnsi="Times New Roman"/>
        </w:rPr>
        <w:t>The</w:t>
      </w:r>
      <w:r w:rsidR="004F46C0" w:rsidRPr="00B875D7">
        <w:rPr>
          <w:rFonts w:ascii="Times New Roman" w:hAnsi="Times New Roman"/>
        </w:rPr>
        <w:t> </w:t>
      </w:r>
      <w:r w:rsidR="00357A02" w:rsidRPr="00B875D7">
        <w:rPr>
          <w:rFonts w:ascii="Times New Roman" w:hAnsi="Times New Roman"/>
        </w:rPr>
        <w:t>Authority</w:t>
      </w:r>
      <w:r w:rsidR="0089402F" w:rsidRPr="00B875D7">
        <w:rPr>
          <w:rFonts w:ascii="Times New Roman" w:hAnsi="Times New Roman"/>
        </w:rPr>
        <w:t xml:space="preserve"> affirmed the decision of the delegate of the then Minister for Immigration and Border Protection</w:t>
      </w:r>
      <w:r w:rsidR="0089402F" w:rsidRPr="00B875D7">
        <w:rPr>
          <w:rStyle w:val="FootnoteReference"/>
          <w:rFonts w:ascii="Times New Roman" w:hAnsi="Times New Roman"/>
          <w:sz w:val="24"/>
        </w:rPr>
        <w:footnoteReference w:id="4"/>
      </w:r>
      <w:r w:rsidR="0089402F" w:rsidRPr="00B875D7">
        <w:rPr>
          <w:rFonts w:ascii="Times New Roman" w:hAnsi="Times New Roman"/>
        </w:rPr>
        <w:t xml:space="preserve"> ("the Minister") not to grant the appellants protection visas.</w:t>
      </w:r>
      <w:r w:rsidR="00FE4DDD" w:rsidRPr="00B875D7">
        <w:rPr>
          <w:rFonts w:ascii="Times New Roman" w:hAnsi="Times New Roman"/>
        </w:rPr>
        <w:t xml:space="preserve"> </w:t>
      </w:r>
      <w:r w:rsidR="00527516" w:rsidRPr="00B875D7">
        <w:rPr>
          <w:rFonts w:ascii="Times New Roman" w:hAnsi="Times New Roman"/>
        </w:rPr>
        <w:t>The</w:t>
      </w:r>
      <w:r w:rsidR="00CD6549" w:rsidRPr="00B875D7">
        <w:rPr>
          <w:rFonts w:ascii="Times New Roman" w:hAnsi="Times New Roman"/>
        </w:rPr>
        <w:t> </w:t>
      </w:r>
      <w:r w:rsidR="00527516" w:rsidRPr="00B875D7">
        <w:rPr>
          <w:rFonts w:ascii="Times New Roman" w:hAnsi="Times New Roman"/>
        </w:rPr>
        <w:t>Authority's approach to, and</w:t>
      </w:r>
      <w:r w:rsidR="00367070">
        <w:rPr>
          <w:rFonts w:ascii="Times New Roman" w:hAnsi="Times New Roman"/>
        </w:rPr>
        <w:t> </w:t>
      </w:r>
      <w:r w:rsidR="00527516" w:rsidRPr="00B875D7">
        <w:rPr>
          <w:rFonts w:ascii="Times New Roman" w:hAnsi="Times New Roman"/>
        </w:rPr>
        <w:t>determination of, the</w:t>
      </w:r>
      <w:r w:rsidR="00351619">
        <w:rPr>
          <w:rFonts w:ascii="Times New Roman" w:hAnsi="Times New Roman"/>
        </w:rPr>
        <w:t> </w:t>
      </w:r>
      <w:r w:rsidR="00527516" w:rsidRPr="00B875D7">
        <w:rPr>
          <w:rFonts w:ascii="Times New Roman" w:hAnsi="Times New Roman"/>
        </w:rPr>
        <w:t>first appellant's claim under s 36(2)(a) was not in issue in this Court.</w:t>
      </w:r>
      <w:r w:rsidR="00FE4DDD" w:rsidRPr="00B875D7">
        <w:rPr>
          <w:rFonts w:ascii="Times New Roman" w:hAnsi="Times New Roman"/>
        </w:rPr>
        <w:t xml:space="preserve"> </w:t>
      </w:r>
    </w:p>
    <w:p w14:paraId="216AE317" w14:textId="25F92BC3" w:rsidR="00476D73" w:rsidRPr="00B875D7" w:rsidRDefault="00EB024B"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476D73" w:rsidRPr="00B875D7">
        <w:rPr>
          <w:rFonts w:ascii="Times New Roman" w:hAnsi="Times New Roman"/>
        </w:rPr>
        <w:t xml:space="preserve">This Court held in </w:t>
      </w:r>
      <w:r w:rsidR="00476D73" w:rsidRPr="00B875D7">
        <w:rPr>
          <w:rFonts w:ascii="Times New Roman" w:hAnsi="Times New Roman"/>
          <w:i/>
        </w:rPr>
        <w:t>Appellant S395/2002 v Minister for Immigration and Multicultural Affairs</w:t>
      </w:r>
      <w:r w:rsidR="00476D73" w:rsidRPr="00B875D7">
        <w:rPr>
          <w:rStyle w:val="FootnoteReference"/>
          <w:rFonts w:ascii="Times New Roman" w:hAnsi="Times New Roman"/>
          <w:sz w:val="24"/>
        </w:rPr>
        <w:footnoteReference w:id="5"/>
      </w:r>
      <w:r w:rsidR="00476D73" w:rsidRPr="00B875D7">
        <w:rPr>
          <w:rFonts w:ascii="Times New Roman" w:hAnsi="Times New Roman"/>
        </w:rPr>
        <w:t xml:space="preserve"> that, in assessing the refugee criterion in s 36(2)(a), an</w:t>
      </w:r>
      <w:r w:rsidR="00A82124">
        <w:rPr>
          <w:rFonts w:ascii="Times New Roman" w:hAnsi="Times New Roman"/>
        </w:rPr>
        <w:t> </w:t>
      </w:r>
      <w:r w:rsidR="00476D73" w:rsidRPr="00B875D7">
        <w:rPr>
          <w:rFonts w:ascii="Times New Roman" w:hAnsi="Times New Roman"/>
        </w:rPr>
        <w:t>asylum seeker cannot be expected to hide or change behaviour that is the manifestation of a protected characteristic under the Convention relating to the Status of Refugees as modified by the Protocol relating to the Status of Refugees ("the Convention") in order to avoid persecution</w:t>
      </w:r>
      <w:r w:rsidR="00476D73" w:rsidRPr="00B875D7">
        <w:rPr>
          <w:rStyle w:val="FootnoteReference"/>
          <w:rFonts w:ascii="Times New Roman" w:hAnsi="Times New Roman"/>
          <w:sz w:val="24"/>
        </w:rPr>
        <w:footnoteReference w:id="6"/>
      </w:r>
      <w:r w:rsidR="00476D73" w:rsidRPr="00B875D7">
        <w:rPr>
          <w:rFonts w:ascii="Times New Roman" w:hAnsi="Times New Roman"/>
        </w:rPr>
        <w:t>.</w:t>
      </w:r>
      <w:r w:rsidR="00FE4DDD" w:rsidRPr="00B875D7">
        <w:rPr>
          <w:rFonts w:ascii="Times New Roman" w:hAnsi="Times New Roman"/>
        </w:rPr>
        <w:t xml:space="preserve"> </w:t>
      </w:r>
      <w:r w:rsidR="00476D73" w:rsidRPr="00B875D7">
        <w:rPr>
          <w:rFonts w:ascii="Times New Roman" w:hAnsi="Times New Roman"/>
          <w:i/>
        </w:rPr>
        <w:t>Appellant S395</w:t>
      </w:r>
      <w:r w:rsidR="00476D73" w:rsidRPr="00B875D7">
        <w:rPr>
          <w:rFonts w:ascii="Times New Roman" w:hAnsi="Times New Roman"/>
        </w:rPr>
        <w:t xml:space="preserve"> preceded both the insertion of s 36(2)(aa)</w:t>
      </w:r>
      <w:r w:rsidR="00900C8E" w:rsidRPr="00B875D7">
        <w:rPr>
          <w:rStyle w:val="FootnoteReference"/>
          <w:rFonts w:ascii="Times New Roman" w:hAnsi="Times New Roman"/>
          <w:sz w:val="24"/>
        </w:rPr>
        <w:footnoteReference w:id="7"/>
      </w:r>
      <w:r w:rsidR="00476D73" w:rsidRPr="00B875D7">
        <w:rPr>
          <w:rFonts w:ascii="Times New Roman" w:hAnsi="Times New Roman"/>
        </w:rPr>
        <w:t xml:space="preserve"> and </w:t>
      </w:r>
      <w:r w:rsidR="00D074E6" w:rsidRPr="00B875D7">
        <w:rPr>
          <w:rFonts w:ascii="Times New Roman" w:hAnsi="Times New Roman"/>
        </w:rPr>
        <w:t xml:space="preserve">subsequent </w:t>
      </w:r>
      <w:r w:rsidR="00476D73" w:rsidRPr="00B875D7">
        <w:rPr>
          <w:rFonts w:ascii="Times New Roman" w:hAnsi="Times New Roman"/>
        </w:rPr>
        <w:t>amendments to s 36(2)(a)</w:t>
      </w:r>
      <w:r w:rsidR="00D074E6" w:rsidRPr="00B875D7">
        <w:rPr>
          <w:rStyle w:val="FootnoteReference"/>
          <w:rFonts w:ascii="Times New Roman" w:hAnsi="Times New Roman"/>
          <w:sz w:val="24"/>
        </w:rPr>
        <w:footnoteReference w:id="8"/>
      </w:r>
      <w:r w:rsidR="00476D73" w:rsidRPr="00B875D7">
        <w:rPr>
          <w:rFonts w:ascii="Times New Roman" w:hAnsi="Times New Roman"/>
        </w:rPr>
        <w:t>.</w:t>
      </w:r>
      <w:r w:rsidR="00FE4DDD" w:rsidRPr="00B875D7">
        <w:rPr>
          <w:rFonts w:ascii="Times New Roman" w:hAnsi="Times New Roman"/>
        </w:rPr>
        <w:t xml:space="preserve"> </w:t>
      </w:r>
    </w:p>
    <w:p w14:paraId="3AA0558B" w14:textId="7B726B0D" w:rsidR="002B0AAA" w:rsidRPr="00B875D7" w:rsidRDefault="00BE4455"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5D0541" w:rsidRPr="00B875D7">
        <w:rPr>
          <w:rFonts w:ascii="Times New Roman" w:hAnsi="Times New Roman"/>
        </w:rPr>
        <w:t xml:space="preserve">The sole question raised by </w:t>
      </w:r>
      <w:r w:rsidR="006243B3" w:rsidRPr="00B875D7">
        <w:rPr>
          <w:rFonts w:ascii="Times New Roman" w:hAnsi="Times New Roman"/>
        </w:rPr>
        <w:t>this</w:t>
      </w:r>
      <w:r w:rsidR="005D0541" w:rsidRPr="00B875D7">
        <w:rPr>
          <w:rFonts w:ascii="Times New Roman" w:hAnsi="Times New Roman"/>
        </w:rPr>
        <w:t xml:space="preserve"> appeal is whether the </w:t>
      </w:r>
      <w:r w:rsidR="00DC3F50" w:rsidRPr="00B875D7">
        <w:rPr>
          <w:rFonts w:ascii="Times New Roman" w:hAnsi="Times New Roman"/>
        </w:rPr>
        <w:t>Authority</w:t>
      </w:r>
      <w:r w:rsidR="005D0541" w:rsidRPr="00B875D7">
        <w:rPr>
          <w:rFonts w:ascii="Times New Roman" w:hAnsi="Times New Roman"/>
        </w:rPr>
        <w:t xml:space="preserve"> committed jurisdictional error in failing to apply </w:t>
      </w:r>
      <w:r w:rsidR="00F076D9" w:rsidRPr="00B875D7">
        <w:rPr>
          <w:rFonts w:ascii="Times New Roman" w:hAnsi="Times New Roman"/>
        </w:rPr>
        <w:t>the</w:t>
      </w:r>
      <w:r w:rsidR="005D0541" w:rsidRPr="00B875D7">
        <w:rPr>
          <w:rFonts w:ascii="Times New Roman" w:hAnsi="Times New Roman"/>
        </w:rPr>
        <w:t xml:space="preserve"> principle in </w:t>
      </w:r>
      <w:r w:rsidR="005D0541" w:rsidRPr="00B875D7">
        <w:rPr>
          <w:rFonts w:ascii="Times New Roman" w:hAnsi="Times New Roman"/>
          <w:i/>
        </w:rPr>
        <w:t>Appellant</w:t>
      </w:r>
      <w:r w:rsidR="00A06F17" w:rsidRPr="00B875D7">
        <w:rPr>
          <w:rFonts w:ascii="Times New Roman" w:hAnsi="Times New Roman"/>
          <w:i/>
        </w:rPr>
        <w:t> </w:t>
      </w:r>
      <w:r w:rsidR="005D0541" w:rsidRPr="00B875D7">
        <w:rPr>
          <w:rFonts w:ascii="Times New Roman" w:hAnsi="Times New Roman"/>
          <w:i/>
        </w:rPr>
        <w:t>S395</w:t>
      </w:r>
      <w:r w:rsidR="005D0541" w:rsidRPr="00B875D7">
        <w:rPr>
          <w:rFonts w:ascii="Times New Roman" w:hAnsi="Times New Roman"/>
        </w:rPr>
        <w:t xml:space="preserve"> when considering </w:t>
      </w:r>
      <w:r w:rsidR="00FA6E48" w:rsidRPr="00B875D7">
        <w:rPr>
          <w:rFonts w:ascii="Times New Roman" w:hAnsi="Times New Roman"/>
        </w:rPr>
        <w:t>the first appellant'</w:t>
      </w:r>
      <w:r w:rsidR="00B120FD" w:rsidRPr="00B875D7">
        <w:rPr>
          <w:rFonts w:ascii="Times New Roman" w:hAnsi="Times New Roman"/>
        </w:rPr>
        <w:t>s</w:t>
      </w:r>
      <w:r w:rsidR="00FA6E48" w:rsidRPr="00B875D7">
        <w:rPr>
          <w:rFonts w:ascii="Times New Roman" w:hAnsi="Times New Roman"/>
        </w:rPr>
        <w:t xml:space="preserve"> </w:t>
      </w:r>
      <w:r w:rsidR="005D0541" w:rsidRPr="00B875D7">
        <w:rPr>
          <w:rFonts w:ascii="Times New Roman" w:hAnsi="Times New Roman"/>
        </w:rPr>
        <w:t>application for complementary protection under s 36(2)(aa)</w:t>
      </w:r>
      <w:r w:rsidR="00FE4E1B" w:rsidRPr="00B875D7">
        <w:rPr>
          <w:rStyle w:val="FootnoteReference"/>
          <w:rFonts w:ascii="Times New Roman" w:hAnsi="Times New Roman"/>
          <w:sz w:val="24"/>
        </w:rPr>
        <w:footnoteReference w:id="9"/>
      </w:r>
      <w:r w:rsidRPr="00B875D7">
        <w:rPr>
          <w:rFonts w:ascii="Times New Roman" w:hAnsi="Times New Roman"/>
        </w:rPr>
        <w:t>, namely</w:t>
      </w:r>
      <w:r w:rsidR="00C97224" w:rsidRPr="00B875D7">
        <w:rPr>
          <w:rFonts w:ascii="Times New Roman" w:hAnsi="Times New Roman"/>
        </w:rPr>
        <w:t xml:space="preserve">, in failing to ask why the first appellant </w:t>
      </w:r>
      <w:r w:rsidR="00586F6F" w:rsidRPr="00B875D7">
        <w:rPr>
          <w:rFonts w:ascii="Times New Roman" w:hAnsi="Times New Roman"/>
        </w:rPr>
        <w:t xml:space="preserve">would </w:t>
      </w:r>
      <w:r w:rsidR="00C97224" w:rsidRPr="00B875D7">
        <w:rPr>
          <w:rFonts w:ascii="Times New Roman" w:hAnsi="Times New Roman"/>
        </w:rPr>
        <w:t>not sell alcohol if he returned to Iraq</w:t>
      </w:r>
      <w:r w:rsidR="005D0541" w:rsidRPr="00B875D7">
        <w:rPr>
          <w:rFonts w:ascii="Times New Roman" w:hAnsi="Times New Roman"/>
        </w:rPr>
        <w:t>.</w:t>
      </w:r>
      <w:r w:rsidR="00FE4DDD" w:rsidRPr="00B875D7">
        <w:rPr>
          <w:rFonts w:ascii="Times New Roman" w:hAnsi="Times New Roman"/>
        </w:rPr>
        <w:t xml:space="preserve"> </w:t>
      </w:r>
      <w:r w:rsidR="007172BC" w:rsidRPr="00B875D7">
        <w:rPr>
          <w:rFonts w:ascii="Times New Roman" w:hAnsi="Times New Roman"/>
        </w:rPr>
        <w:t>The appellants</w:t>
      </w:r>
      <w:r w:rsidR="005C3C50" w:rsidRPr="00B875D7">
        <w:rPr>
          <w:rFonts w:ascii="Times New Roman" w:hAnsi="Times New Roman"/>
        </w:rPr>
        <w:t>'</w:t>
      </w:r>
      <w:r w:rsidR="007172BC" w:rsidRPr="00B875D7">
        <w:rPr>
          <w:rFonts w:ascii="Times New Roman" w:hAnsi="Times New Roman"/>
        </w:rPr>
        <w:t xml:space="preserve"> </w:t>
      </w:r>
      <w:r w:rsidR="00945751" w:rsidRPr="00B875D7">
        <w:rPr>
          <w:rFonts w:ascii="Times New Roman" w:hAnsi="Times New Roman"/>
        </w:rPr>
        <w:t>conten</w:t>
      </w:r>
      <w:r w:rsidR="0089009D" w:rsidRPr="00B875D7">
        <w:rPr>
          <w:rFonts w:ascii="Times New Roman" w:hAnsi="Times New Roman"/>
        </w:rPr>
        <w:t xml:space="preserve">tion </w:t>
      </w:r>
      <w:r w:rsidR="007172BC" w:rsidRPr="00B875D7">
        <w:rPr>
          <w:rFonts w:ascii="Times New Roman" w:hAnsi="Times New Roman"/>
        </w:rPr>
        <w:t xml:space="preserve">that the Authority </w:t>
      </w:r>
      <w:r w:rsidR="00D46A84" w:rsidRPr="00B875D7">
        <w:rPr>
          <w:rFonts w:ascii="Times New Roman" w:hAnsi="Times New Roman"/>
        </w:rPr>
        <w:t>should have applied th</w:t>
      </w:r>
      <w:r w:rsidR="00785263" w:rsidRPr="00B875D7">
        <w:rPr>
          <w:rFonts w:ascii="Times New Roman" w:hAnsi="Times New Roman"/>
        </w:rPr>
        <w:t>at</w:t>
      </w:r>
      <w:r w:rsidR="00D46A84" w:rsidRPr="00B875D7">
        <w:rPr>
          <w:rFonts w:ascii="Times New Roman" w:hAnsi="Times New Roman"/>
        </w:rPr>
        <w:t xml:space="preserve"> principle </w:t>
      </w:r>
      <w:r w:rsidR="0010216F" w:rsidRPr="00B875D7">
        <w:rPr>
          <w:rFonts w:ascii="Times New Roman" w:hAnsi="Times New Roman"/>
        </w:rPr>
        <w:t xml:space="preserve">when considering the </w:t>
      </w:r>
      <w:r w:rsidR="00DB4F85" w:rsidRPr="00B875D7">
        <w:rPr>
          <w:rFonts w:ascii="Times New Roman" w:hAnsi="Times New Roman"/>
        </w:rPr>
        <w:t xml:space="preserve">first appellant's application for complementary protection </w:t>
      </w:r>
      <w:r w:rsidR="007172BC" w:rsidRPr="00B875D7">
        <w:rPr>
          <w:rFonts w:ascii="Times New Roman" w:hAnsi="Times New Roman"/>
        </w:rPr>
        <w:t xml:space="preserve">was </w:t>
      </w:r>
      <w:r w:rsidR="00C80831" w:rsidRPr="00B875D7">
        <w:rPr>
          <w:rFonts w:ascii="Times New Roman" w:hAnsi="Times New Roman"/>
        </w:rPr>
        <w:t xml:space="preserve">based on what was </w:t>
      </w:r>
      <w:r w:rsidR="007172BC" w:rsidRPr="00B875D7">
        <w:rPr>
          <w:rFonts w:ascii="Times New Roman" w:hAnsi="Times New Roman"/>
        </w:rPr>
        <w:t xml:space="preserve">said to </w:t>
      </w:r>
      <w:r w:rsidR="00C80831" w:rsidRPr="00B875D7">
        <w:rPr>
          <w:rFonts w:ascii="Times New Roman" w:hAnsi="Times New Roman"/>
        </w:rPr>
        <w:t xml:space="preserve">be </w:t>
      </w:r>
      <w:r w:rsidR="007172BC" w:rsidRPr="00B875D7">
        <w:rPr>
          <w:rFonts w:ascii="Times New Roman" w:hAnsi="Times New Roman"/>
        </w:rPr>
        <w:t>the protective objective behind s 36(2)(aa)</w:t>
      </w:r>
      <w:r w:rsidR="00EE38D1" w:rsidRPr="00B875D7">
        <w:rPr>
          <w:rFonts w:ascii="Times New Roman" w:hAnsi="Times New Roman"/>
        </w:rPr>
        <w:t xml:space="preserve"> and</w:t>
      </w:r>
      <w:r w:rsidR="007172BC" w:rsidRPr="00B875D7">
        <w:rPr>
          <w:rFonts w:ascii="Times New Roman" w:hAnsi="Times New Roman"/>
        </w:rPr>
        <w:t xml:space="preserve"> the absolute </w:t>
      </w:r>
      <w:r w:rsidR="00310349" w:rsidRPr="00B875D7">
        <w:rPr>
          <w:rFonts w:ascii="Times New Roman" w:hAnsi="Times New Roman"/>
        </w:rPr>
        <w:t>and non</w:t>
      </w:r>
      <w:r w:rsidR="00310349" w:rsidRPr="00B875D7">
        <w:rPr>
          <w:rFonts w:ascii="Times New Roman" w:hAnsi="Times New Roman"/>
        </w:rPr>
        <w:noBreakHyphen/>
      </w:r>
      <w:proofErr w:type="spellStart"/>
      <w:r w:rsidR="00310349" w:rsidRPr="00B875D7">
        <w:rPr>
          <w:rFonts w:ascii="Times New Roman" w:hAnsi="Times New Roman"/>
        </w:rPr>
        <w:t>derogable</w:t>
      </w:r>
      <w:proofErr w:type="spellEnd"/>
      <w:r w:rsidR="00310349" w:rsidRPr="00B875D7">
        <w:rPr>
          <w:rFonts w:ascii="Times New Roman" w:hAnsi="Times New Roman"/>
        </w:rPr>
        <w:t xml:space="preserve"> </w:t>
      </w:r>
      <w:r w:rsidR="007172BC" w:rsidRPr="00B875D7">
        <w:rPr>
          <w:rFonts w:ascii="Times New Roman" w:hAnsi="Times New Roman"/>
        </w:rPr>
        <w:t xml:space="preserve">nature of the international obligations to which it gives effect, as well as what were said to be similarities between s 36(2)(a) and </w:t>
      </w:r>
      <w:r w:rsidR="00C957CA" w:rsidRPr="00B875D7">
        <w:rPr>
          <w:rFonts w:ascii="Times New Roman" w:hAnsi="Times New Roman"/>
        </w:rPr>
        <w:t>s </w:t>
      </w:r>
      <w:r w:rsidR="007172BC" w:rsidRPr="00B875D7">
        <w:rPr>
          <w:rFonts w:ascii="Times New Roman" w:hAnsi="Times New Roman"/>
        </w:rPr>
        <w:t>36(2)(aa).</w:t>
      </w:r>
      <w:r w:rsidR="00FE4DDD" w:rsidRPr="00B875D7">
        <w:rPr>
          <w:rFonts w:ascii="Times New Roman" w:hAnsi="Times New Roman"/>
        </w:rPr>
        <w:t xml:space="preserve"> </w:t>
      </w:r>
    </w:p>
    <w:p w14:paraId="63EE9EFE" w14:textId="635677B8" w:rsidR="007172BC" w:rsidRPr="00B875D7" w:rsidRDefault="002B0AAA"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7172BC" w:rsidRPr="00B875D7">
        <w:rPr>
          <w:rFonts w:ascii="Times New Roman" w:hAnsi="Times New Roman"/>
        </w:rPr>
        <w:t xml:space="preserve">As these reasons will explain, </w:t>
      </w:r>
      <w:r w:rsidR="00B92BDF" w:rsidRPr="00B875D7">
        <w:rPr>
          <w:rFonts w:ascii="Times New Roman" w:hAnsi="Times New Roman"/>
        </w:rPr>
        <w:t xml:space="preserve">the </w:t>
      </w:r>
      <w:r w:rsidR="007172BC" w:rsidRPr="00B875D7">
        <w:rPr>
          <w:rFonts w:ascii="Times New Roman" w:hAnsi="Times New Roman"/>
        </w:rPr>
        <w:t>differences in the text</w:t>
      </w:r>
      <w:r w:rsidR="00D9544E" w:rsidRPr="00B875D7">
        <w:rPr>
          <w:rFonts w:ascii="Times New Roman" w:hAnsi="Times New Roman"/>
        </w:rPr>
        <w:t>,</w:t>
      </w:r>
      <w:r w:rsidR="00A97235" w:rsidRPr="00B875D7">
        <w:rPr>
          <w:rFonts w:ascii="Times New Roman" w:hAnsi="Times New Roman"/>
        </w:rPr>
        <w:t xml:space="preserve"> </w:t>
      </w:r>
      <w:r w:rsidR="007172BC" w:rsidRPr="00B875D7">
        <w:rPr>
          <w:rFonts w:ascii="Times New Roman" w:hAnsi="Times New Roman"/>
        </w:rPr>
        <w:t xml:space="preserve">context </w:t>
      </w:r>
      <w:r w:rsidR="00D9544E" w:rsidRPr="00B875D7">
        <w:rPr>
          <w:rFonts w:ascii="Times New Roman" w:hAnsi="Times New Roman"/>
        </w:rPr>
        <w:t xml:space="preserve">and purpose </w:t>
      </w:r>
      <w:r w:rsidR="00A97235" w:rsidRPr="00B875D7">
        <w:rPr>
          <w:rFonts w:ascii="Times New Roman" w:hAnsi="Times New Roman"/>
        </w:rPr>
        <w:t xml:space="preserve">of </w:t>
      </w:r>
      <w:r w:rsidR="00537832" w:rsidRPr="00B875D7">
        <w:rPr>
          <w:rFonts w:ascii="Times New Roman" w:hAnsi="Times New Roman"/>
        </w:rPr>
        <w:t xml:space="preserve">s 36(2)(a) and s 36(2)(aa) </w:t>
      </w:r>
      <w:r w:rsidR="007172BC" w:rsidRPr="00B875D7">
        <w:rPr>
          <w:rFonts w:ascii="Times New Roman" w:hAnsi="Times New Roman"/>
        </w:rPr>
        <w:t>and</w:t>
      </w:r>
      <w:r w:rsidR="00FC122A" w:rsidRPr="00B875D7">
        <w:rPr>
          <w:rFonts w:ascii="Times New Roman" w:hAnsi="Times New Roman"/>
        </w:rPr>
        <w:t>,</w:t>
      </w:r>
      <w:r w:rsidR="007172BC" w:rsidRPr="00B875D7">
        <w:rPr>
          <w:rFonts w:ascii="Times New Roman" w:hAnsi="Times New Roman"/>
        </w:rPr>
        <w:t xml:space="preserve"> thus</w:t>
      </w:r>
      <w:r w:rsidR="00FC122A" w:rsidRPr="00B875D7">
        <w:rPr>
          <w:rFonts w:ascii="Times New Roman" w:hAnsi="Times New Roman"/>
        </w:rPr>
        <w:t>,</w:t>
      </w:r>
      <w:r w:rsidR="007172BC" w:rsidRPr="00B875D7">
        <w:rPr>
          <w:rFonts w:ascii="Times New Roman" w:hAnsi="Times New Roman"/>
        </w:rPr>
        <w:t xml:space="preserve"> in the construction and application of the </w:t>
      </w:r>
      <w:r w:rsidR="00537832" w:rsidRPr="00B875D7">
        <w:rPr>
          <w:rFonts w:ascii="Times New Roman" w:hAnsi="Times New Roman"/>
        </w:rPr>
        <w:t xml:space="preserve">separate </w:t>
      </w:r>
      <w:r w:rsidR="007172BC" w:rsidRPr="00B875D7">
        <w:rPr>
          <w:rFonts w:ascii="Times New Roman" w:hAnsi="Times New Roman"/>
        </w:rPr>
        <w:t>criteri</w:t>
      </w:r>
      <w:r w:rsidR="004F536D" w:rsidRPr="00B875D7">
        <w:rPr>
          <w:rFonts w:ascii="Times New Roman" w:hAnsi="Times New Roman"/>
        </w:rPr>
        <w:t>a</w:t>
      </w:r>
      <w:r w:rsidR="007172BC" w:rsidRPr="00B875D7">
        <w:rPr>
          <w:rFonts w:ascii="Times New Roman" w:hAnsi="Times New Roman"/>
        </w:rPr>
        <w:t xml:space="preserve"> in s 36(2)(a) and s 36(2)(aa)</w:t>
      </w:r>
      <w:r w:rsidR="00E16570" w:rsidRPr="00B875D7">
        <w:rPr>
          <w:rFonts w:ascii="Times New Roman" w:hAnsi="Times New Roman"/>
        </w:rPr>
        <w:t xml:space="preserve"> compel the conclusion that th</w:t>
      </w:r>
      <w:r w:rsidR="007172BC" w:rsidRPr="00B875D7">
        <w:rPr>
          <w:rFonts w:ascii="Times New Roman" w:hAnsi="Times New Roman"/>
        </w:rPr>
        <w:t>e</w:t>
      </w:r>
      <w:r w:rsidR="00E01074" w:rsidRPr="00B875D7">
        <w:rPr>
          <w:rFonts w:ascii="Times New Roman" w:hAnsi="Times New Roman"/>
        </w:rPr>
        <w:t xml:space="preserve"> </w:t>
      </w:r>
      <w:r w:rsidR="007172BC" w:rsidRPr="00B875D7">
        <w:rPr>
          <w:rFonts w:ascii="Times New Roman" w:hAnsi="Times New Roman"/>
        </w:rPr>
        <w:t xml:space="preserve">principle in </w:t>
      </w:r>
      <w:r w:rsidR="007172BC" w:rsidRPr="00B875D7">
        <w:rPr>
          <w:rFonts w:ascii="Times New Roman" w:hAnsi="Times New Roman"/>
          <w:i/>
        </w:rPr>
        <w:t>Appellant</w:t>
      </w:r>
      <w:r w:rsidR="00573EF4" w:rsidRPr="00B875D7">
        <w:rPr>
          <w:rFonts w:ascii="Times New Roman" w:hAnsi="Times New Roman"/>
          <w:i/>
        </w:rPr>
        <w:t> </w:t>
      </w:r>
      <w:r w:rsidR="007172BC" w:rsidRPr="00B875D7">
        <w:rPr>
          <w:rFonts w:ascii="Times New Roman" w:hAnsi="Times New Roman"/>
          <w:i/>
        </w:rPr>
        <w:t xml:space="preserve">S395 </w:t>
      </w:r>
      <w:r w:rsidR="006E16E7" w:rsidRPr="00B875D7">
        <w:rPr>
          <w:rFonts w:ascii="Times New Roman" w:hAnsi="Times New Roman"/>
        </w:rPr>
        <w:t xml:space="preserve">in relation to </w:t>
      </w:r>
      <w:r w:rsidR="007172BC" w:rsidRPr="00B875D7">
        <w:rPr>
          <w:rFonts w:ascii="Times New Roman" w:hAnsi="Times New Roman"/>
        </w:rPr>
        <w:t xml:space="preserve">s 36(2)(a) </w:t>
      </w:r>
      <w:r w:rsidR="00687FB6" w:rsidRPr="00B875D7">
        <w:rPr>
          <w:rFonts w:ascii="Times New Roman" w:hAnsi="Times New Roman"/>
        </w:rPr>
        <w:t>(</w:t>
      </w:r>
      <w:r w:rsidR="00DC0B5B" w:rsidRPr="00B875D7">
        <w:rPr>
          <w:rFonts w:ascii="Times New Roman" w:hAnsi="Times New Roman"/>
        </w:rPr>
        <w:t xml:space="preserve">whether </w:t>
      </w:r>
      <w:r w:rsidR="008A23F3" w:rsidRPr="00B875D7">
        <w:rPr>
          <w:rFonts w:ascii="Times New Roman" w:hAnsi="Times New Roman"/>
        </w:rPr>
        <w:t xml:space="preserve">as that provision was framed </w:t>
      </w:r>
      <w:r w:rsidR="00D9544E" w:rsidRPr="00B875D7">
        <w:rPr>
          <w:rFonts w:ascii="Times New Roman" w:hAnsi="Times New Roman"/>
        </w:rPr>
        <w:t xml:space="preserve">at the time of the decision </w:t>
      </w:r>
      <w:r w:rsidR="008A23F3" w:rsidRPr="00B875D7">
        <w:rPr>
          <w:rFonts w:ascii="Times New Roman" w:hAnsi="Times New Roman"/>
        </w:rPr>
        <w:t xml:space="preserve">or </w:t>
      </w:r>
      <w:r w:rsidR="00687FB6" w:rsidRPr="00B875D7">
        <w:rPr>
          <w:rFonts w:ascii="Times New Roman" w:hAnsi="Times New Roman"/>
        </w:rPr>
        <w:t>as now in force)</w:t>
      </w:r>
      <w:r w:rsidR="007172BC" w:rsidRPr="00B875D7">
        <w:rPr>
          <w:rFonts w:ascii="Times New Roman" w:hAnsi="Times New Roman"/>
        </w:rPr>
        <w:t xml:space="preserve"> </w:t>
      </w:r>
      <w:r w:rsidR="007E2A8F" w:rsidRPr="00B875D7">
        <w:rPr>
          <w:rFonts w:ascii="Times New Roman" w:hAnsi="Times New Roman"/>
        </w:rPr>
        <w:t>does not apply to</w:t>
      </w:r>
      <w:r w:rsidR="007172BC" w:rsidRPr="00B875D7">
        <w:rPr>
          <w:rFonts w:ascii="Times New Roman" w:hAnsi="Times New Roman"/>
        </w:rPr>
        <w:t xml:space="preserve"> the statutory task when considering the complementary protection criterion in s 36(2)(aa).</w:t>
      </w:r>
      <w:r w:rsidR="00FE4DDD" w:rsidRPr="00B875D7">
        <w:rPr>
          <w:rFonts w:ascii="Times New Roman" w:hAnsi="Times New Roman"/>
        </w:rPr>
        <w:t xml:space="preserve"> </w:t>
      </w:r>
      <w:r w:rsidRPr="00B875D7">
        <w:rPr>
          <w:rFonts w:ascii="Times New Roman" w:hAnsi="Times New Roman"/>
        </w:rPr>
        <w:t>The</w:t>
      </w:r>
      <w:r w:rsidR="000B2856" w:rsidRPr="00B875D7">
        <w:rPr>
          <w:rFonts w:ascii="Times New Roman" w:hAnsi="Times New Roman"/>
        </w:rPr>
        <w:t> </w:t>
      </w:r>
      <w:r w:rsidRPr="00B875D7">
        <w:rPr>
          <w:rFonts w:ascii="Times New Roman" w:hAnsi="Times New Roman"/>
        </w:rPr>
        <w:t>appeal should be dismissed.</w:t>
      </w:r>
    </w:p>
    <w:p w14:paraId="21DD6785" w14:textId="6EBDB650" w:rsidR="00D90C1D" w:rsidRPr="00B875D7" w:rsidRDefault="00E16570" w:rsidP="00B875D7">
      <w:pPr>
        <w:pStyle w:val="HeadingL1"/>
        <w:spacing w:after="260" w:line="280" w:lineRule="exact"/>
        <w:ind w:right="0"/>
        <w:jc w:val="both"/>
        <w:rPr>
          <w:rFonts w:ascii="Times New Roman" w:hAnsi="Times New Roman"/>
        </w:rPr>
      </w:pPr>
      <w:r w:rsidRPr="00B875D7">
        <w:rPr>
          <w:rFonts w:ascii="Times New Roman" w:hAnsi="Times New Roman"/>
          <w:i/>
        </w:rPr>
        <w:t>Appellant</w:t>
      </w:r>
      <w:r w:rsidR="00E1502B" w:rsidRPr="00B875D7">
        <w:rPr>
          <w:rFonts w:ascii="Times New Roman" w:hAnsi="Times New Roman"/>
          <w:i/>
        </w:rPr>
        <w:t> </w:t>
      </w:r>
      <w:r w:rsidRPr="00B875D7">
        <w:rPr>
          <w:rFonts w:ascii="Times New Roman" w:hAnsi="Times New Roman"/>
          <w:i/>
        </w:rPr>
        <w:t>S395</w:t>
      </w:r>
      <w:r w:rsidRPr="00B875D7">
        <w:rPr>
          <w:rFonts w:ascii="Times New Roman" w:hAnsi="Times New Roman"/>
        </w:rPr>
        <w:t xml:space="preserve"> and the s</w:t>
      </w:r>
      <w:r w:rsidR="00E37FFA" w:rsidRPr="00B875D7">
        <w:rPr>
          <w:rFonts w:ascii="Times New Roman" w:hAnsi="Times New Roman"/>
        </w:rPr>
        <w:t>tatutory task under s</w:t>
      </w:r>
      <w:r w:rsidRPr="00B875D7">
        <w:rPr>
          <w:rFonts w:ascii="Times New Roman" w:hAnsi="Times New Roman"/>
        </w:rPr>
        <w:t> </w:t>
      </w:r>
      <w:r w:rsidR="00E37FFA" w:rsidRPr="00B875D7">
        <w:rPr>
          <w:rFonts w:ascii="Times New Roman" w:hAnsi="Times New Roman"/>
        </w:rPr>
        <w:t>36(2)(a)</w:t>
      </w:r>
      <w:r w:rsidR="00BE1F81" w:rsidRPr="00B875D7">
        <w:rPr>
          <w:rFonts w:ascii="Times New Roman" w:hAnsi="Times New Roman"/>
        </w:rPr>
        <w:t xml:space="preserve"> </w:t>
      </w:r>
    </w:p>
    <w:p w14:paraId="587910F0" w14:textId="54CB8B09" w:rsidR="001A3461" w:rsidRPr="00B875D7" w:rsidRDefault="00EB44EA"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61A05" w:rsidRPr="00B875D7">
        <w:rPr>
          <w:rFonts w:ascii="Times New Roman" w:hAnsi="Times New Roman"/>
        </w:rPr>
        <w:t xml:space="preserve">In </w:t>
      </w:r>
      <w:r w:rsidR="00961A05" w:rsidRPr="00B875D7">
        <w:rPr>
          <w:rFonts w:ascii="Times New Roman" w:hAnsi="Times New Roman"/>
          <w:i/>
        </w:rPr>
        <w:t>Appellant</w:t>
      </w:r>
      <w:r w:rsidR="00E1502B" w:rsidRPr="00B875D7">
        <w:rPr>
          <w:rFonts w:ascii="Times New Roman" w:hAnsi="Times New Roman"/>
          <w:i/>
        </w:rPr>
        <w:t> </w:t>
      </w:r>
      <w:r w:rsidR="00961A05" w:rsidRPr="00B875D7">
        <w:rPr>
          <w:rFonts w:ascii="Times New Roman" w:hAnsi="Times New Roman"/>
          <w:i/>
        </w:rPr>
        <w:t>S395</w:t>
      </w:r>
      <w:r w:rsidR="00961A05" w:rsidRPr="00B875D7">
        <w:rPr>
          <w:rFonts w:ascii="Times New Roman" w:hAnsi="Times New Roman"/>
        </w:rPr>
        <w:t>, this Court was concerned with a claim for protection based on a person's refugee status under</w:t>
      </w:r>
      <w:r w:rsidR="00105B16" w:rsidRPr="00B875D7">
        <w:rPr>
          <w:rFonts w:ascii="Times New Roman" w:hAnsi="Times New Roman"/>
        </w:rPr>
        <w:t xml:space="preserve"> what became</w:t>
      </w:r>
      <w:r w:rsidR="00961A05" w:rsidRPr="00B875D7">
        <w:rPr>
          <w:rFonts w:ascii="Times New Roman" w:hAnsi="Times New Roman"/>
        </w:rPr>
        <w:t xml:space="preserve"> s 36(2)(a) of the </w:t>
      </w:r>
      <w:r w:rsidR="00961A05" w:rsidRPr="00B875D7">
        <w:rPr>
          <w:rFonts w:ascii="Times New Roman" w:hAnsi="Times New Roman"/>
          <w:i/>
        </w:rPr>
        <w:t>Migration</w:t>
      </w:r>
      <w:r w:rsidR="00F21F83">
        <w:rPr>
          <w:rFonts w:ascii="Times New Roman" w:hAnsi="Times New Roman"/>
          <w:i/>
        </w:rPr>
        <w:t> </w:t>
      </w:r>
      <w:r w:rsidR="00961A05" w:rsidRPr="00B875D7">
        <w:rPr>
          <w:rFonts w:ascii="Times New Roman" w:hAnsi="Times New Roman"/>
          <w:i/>
        </w:rPr>
        <w:t>Act</w:t>
      </w:r>
      <w:r w:rsidR="00961A05" w:rsidRPr="00B875D7">
        <w:rPr>
          <w:rStyle w:val="FootnoteReference"/>
          <w:rFonts w:ascii="Times New Roman" w:hAnsi="Times New Roman"/>
          <w:sz w:val="24"/>
        </w:rPr>
        <w:footnoteReference w:id="10"/>
      </w:r>
      <w:r w:rsidR="00961A05" w:rsidRPr="00B875D7">
        <w:rPr>
          <w:rFonts w:ascii="Times New Roman" w:hAnsi="Times New Roman"/>
        </w:rPr>
        <w:t>.</w:t>
      </w:r>
      <w:r w:rsidR="00FE4DDD" w:rsidRPr="00B875D7">
        <w:rPr>
          <w:rFonts w:ascii="Times New Roman" w:hAnsi="Times New Roman"/>
        </w:rPr>
        <w:t xml:space="preserve"> </w:t>
      </w:r>
      <w:r w:rsidR="00961A05" w:rsidRPr="00B875D7">
        <w:rPr>
          <w:rFonts w:ascii="Times New Roman" w:hAnsi="Times New Roman"/>
        </w:rPr>
        <w:t xml:space="preserve">Central to </w:t>
      </w:r>
      <w:r w:rsidR="001A3461" w:rsidRPr="00B875D7">
        <w:rPr>
          <w:rFonts w:ascii="Times New Roman" w:hAnsi="Times New Roman"/>
        </w:rPr>
        <w:t xml:space="preserve">the reasoning in </w:t>
      </w:r>
      <w:r w:rsidR="00961A05" w:rsidRPr="00B875D7">
        <w:rPr>
          <w:rFonts w:ascii="Times New Roman" w:hAnsi="Times New Roman"/>
          <w:i/>
        </w:rPr>
        <w:t>Appellant</w:t>
      </w:r>
      <w:r w:rsidR="0067283D" w:rsidRPr="00B875D7">
        <w:rPr>
          <w:rFonts w:ascii="Times New Roman" w:hAnsi="Times New Roman"/>
          <w:i/>
        </w:rPr>
        <w:t> </w:t>
      </w:r>
      <w:r w:rsidR="00961A05" w:rsidRPr="00B875D7">
        <w:rPr>
          <w:rFonts w:ascii="Times New Roman" w:hAnsi="Times New Roman"/>
          <w:i/>
        </w:rPr>
        <w:t>S395</w:t>
      </w:r>
      <w:r w:rsidR="00961A05" w:rsidRPr="00B875D7">
        <w:rPr>
          <w:rFonts w:ascii="Times New Roman" w:hAnsi="Times New Roman"/>
        </w:rPr>
        <w:t xml:space="preserve"> was the definition of </w:t>
      </w:r>
      <w:r w:rsidR="00365B39" w:rsidRPr="00B875D7">
        <w:rPr>
          <w:rFonts w:ascii="Times New Roman" w:hAnsi="Times New Roman"/>
        </w:rPr>
        <w:t>"</w:t>
      </w:r>
      <w:r w:rsidR="00961A05" w:rsidRPr="00B875D7">
        <w:rPr>
          <w:rFonts w:ascii="Times New Roman" w:hAnsi="Times New Roman"/>
        </w:rPr>
        <w:t>refugee</w:t>
      </w:r>
      <w:r w:rsidR="00365B39" w:rsidRPr="00B875D7">
        <w:rPr>
          <w:rFonts w:ascii="Times New Roman" w:hAnsi="Times New Roman"/>
        </w:rPr>
        <w:t>"</w:t>
      </w:r>
      <w:r w:rsidR="00961A05" w:rsidRPr="00B875D7">
        <w:rPr>
          <w:rFonts w:ascii="Times New Roman" w:hAnsi="Times New Roman"/>
        </w:rPr>
        <w:t xml:space="preserve"> in</w:t>
      </w:r>
      <w:r w:rsidR="00F21F83">
        <w:rPr>
          <w:rFonts w:ascii="Times New Roman" w:hAnsi="Times New Roman"/>
        </w:rPr>
        <w:t> </w:t>
      </w:r>
      <w:r w:rsidR="00961A05" w:rsidRPr="00B875D7">
        <w:rPr>
          <w:rFonts w:ascii="Times New Roman" w:hAnsi="Times New Roman"/>
        </w:rPr>
        <w:t xml:space="preserve">Art 1A(2) of the </w:t>
      </w:r>
      <w:r w:rsidR="0067283D" w:rsidRPr="00B875D7">
        <w:rPr>
          <w:rFonts w:ascii="Times New Roman" w:hAnsi="Times New Roman"/>
        </w:rPr>
        <w:t>Convention</w:t>
      </w:r>
      <w:r w:rsidR="00072386" w:rsidRPr="00B875D7">
        <w:rPr>
          <w:rFonts w:ascii="Times New Roman" w:hAnsi="Times New Roman"/>
        </w:rPr>
        <w:t>.</w:t>
      </w:r>
      <w:r w:rsidR="00FE4DDD" w:rsidRPr="00B875D7">
        <w:rPr>
          <w:rFonts w:ascii="Times New Roman" w:hAnsi="Times New Roman"/>
        </w:rPr>
        <w:t xml:space="preserve"> </w:t>
      </w:r>
      <w:r w:rsidR="004B372A" w:rsidRPr="00B875D7">
        <w:rPr>
          <w:rFonts w:ascii="Times New Roman" w:hAnsi="Times New Roman"/>
        </w:rPr>
        <w:t>Th</w:t>
      </w:r>
      <w:r w:rsidR="00072386" w:rsidRPr="00B875D7">
        <w:rPr>
          <w:rFonts w:ascii="Times New Roman" w:hAnsi="Times New Roman"/>
        </w:rPr>
        <w:t>e</w:t>
      </w:r>
      <w:r w:rsidR="004B372A" w:rsidRPr="00B875D7">
        <w:rPr>
          <w:rFonts w:ascii="Times New Roman" w:hAnsi="Times New Roman"/>
        </w:rPr>
        <w:t xml:space="preserve"> definition contains four cumulative elements</w:t>
      </w:r>
      <w:r w:rsidR="004B372A" w:rsidRPr="00B875D7">
        <w:rPr>
          <w:rStyle w:val="FootnoteReference"/>
          <w:rFonts w:ascii="Times New Roman" w:hAnsi="Times New Roman"/>
          <w:sz w:val="24"/>
        </w:rPr>
        <w:footnoteReference w:id="11"/>
      </w:r>
      <w:r w:rsidR="004B372A" w:rsidRPr="00B875D7">
        <w:rPr>
          <w:rFonts w:ascii="Times New Roman" w:hAnsi="Times New Roman"/>
        </w:rPr>
        <w:t>:</w:t>
      </w:r>
      <w:r w:rsidR="00B55D5D" w:rsidRPr="00B875D7">
        <w:rPr>
          <w:rFonts w:ascii="Times New Roman" w:hAnsi="Times New Roman"/>
        </w:rPr>
        <w:t xml:space="preserve"> </w:t>
      </w:r>
      <w:r w:rsidR="004B372A" w:rsidRPr="00B875D7">
        <w:rPr>
          <w:rFonts w:ascii="Times New Roman" w:hAnsi="Times New Roman"/>
        </w:rPr>
        <w:t>"(1)</w:t>
      </w:r>
      <w:r w:rsidR="00002B39" w:rsidRPr="00B875D7">
        <w:rPr>
          <w:rFonts w:ascii="Times New Roman" w:hAnsi="Times New Roman"/>
        </w:rPr>
        <w:t> </w:t>
      </w:r>
      <w:r w:rsidR="004B372A" w:rsidRPr="00B875D7">
        <w:rPr>
          <w:rFonts w:ascii="Times New Roman" w:hAnsi="Times New Roman"/>
        </w:rPr>
        <w:t>the</w:t>
      </w:r>
      <w:r w:rsidR="00002B39" w:rsidRPr="00B875D7">
        <w:rPr>
          <w:rFonts w:ascii="Times New Roman" w:hAnsi="Times New Roman"/>
        </w:rPr>
        <w:t> </w:t>
      </w:r>
      <w:r w:rsidR="004B372A" w:rsidRPr="00B875D7">
        <w:rPr>
          <w:rFonts w:ascii="Times New Roman" w:hAnsi="Times New Roman"/>
        </w:rPr>
        <w:t>person concerned must fear 'persecution' in the country of his or her nationality; (2) the persecution so fear</w:t>
      </w:r>
      <w:r w:rsidR="0076220E" w:rsidRPr="00B875D7">
        <w:rPr>
          <w:rFonts w:ascii="Times New Roman" w:hAnsi="Times New Roman"/>
        </w:rPr>
        <w:t>ed</w:t>
      </w:r>
      <w:r w:rsidR="004B372A" w:rsidRPr="00B875D7">
        <w:rPr>
          <w:rFonts w:ascii="Times New Roman" w:hAnsi="Times New Roman"/>
        </w:rPr>
        <w:t xml:space="preserve"> must be 'for</w:t>
      </w:r>
      <w:r w:rsidR="00002B39" w:rsidRPr="00B875D7">
        <w:rPr>
          <w:rFonts w:ascii="Times New Roman" w:hAnsi="Times New Roman"/>
        </w:rPr>
        <w:t> </w:t>
      </w:r>
      <w:r w:rsidR="004B372A" w:rsidRPr="00B875D7">
        <w:rPr>
          <w:rFonts w:ascii="Times New Roman" w:hAnsi="Times New Roman"/>
        </w:rPr>
        <w:t>reasons of race, religion</w:t>
      </w:r>
      <w:r w:rsidR="007743DB" w:rsidRPr="00B875D7">
        <w:rPr>
          <w:rFonts w:ascii="Times New Roman" w:hAnsi="Times New Roman"/>
        </w:rPr>
        <w:t>, nationality, membership of a particular social group or political opinion'; (3)</w:t>
      </w:r>
      <w:r w:rsidR="00F21F83">
        <w:rPr>
          <w:rFonts w:ascii="Times New Roman" w:hAnsi="Times New Roman"/>
        </w:rPr>
        <w:t> </w:t>
      </w:r>
      <w:r w:rsidR="007743DB" w:rsidRPr="00B875D7">
        <w:rPr>
          <w:rFonts w:ascii="Times New Roman" w:hAnsi="Times New Roman"/>
        </w:rPr>
        <w:t>that</w:t>
      </w:r>
      <w:r w:rsidR="00F21F83">
        <w:rPr>
          <w:rFonts w:ascii="Times New Roman" w:hAnsi="Times New Roman"/>
        </w:rPr>
        <w:t> </w:t>
      </w:r>
      <w:r w:rsidR="007743DB" w:rsidRPr="00B875D7">
        <w:rPr>
          <w:rFonts w:ascii="Times New Roman" w:hAnsi="Times New Roman"/>
        </w:rPr>
        <w:t xml:space="preserve">fear of persecution for one or more of those Convention reasons must </w:t>
      </w:r>
      <w:r w:rsidR="00F534E9" w:rsidRPr="00B875D7">
        <w:rPr>
          <w:rFonts w:ascii="Times New Roman" w:hAnsi="Times New Roman"/>
        </w:rPr>
        <w:t>be 'well-founded'; and (4)</w:t>
      </w:r>
      <w:r w:rsidR="005117CF" w:rsidRPr="00B875D7">
        <w:rPr>
          <w:rFonts w:ascii="Times New Roman" w:hAnsi="Times New Roman"/>
        </w:rPr>
        <w:t> </w:t>
      </w:r>
      <w:r w:rsidR="00F534E9" w:rsidRPr="00B875D7">
        <w:rPr>
          <w:rFonts w:ascii="Times New Roman" w:hAnsi="Times New Roman"/>
        </w:rPr>
        <w:t>the</w:t>
      </w:r>
      <w:r w:rsidR="005117CF" w:rsidRPr="00B875D7">
        <w:rPr>
          <w:rFonts w:ascii="Times New Roman" w:hAnsi="Times New Roman"/>
        </w:rPr>
        <w:t> </w:t>
      </w:r>
      <w:r w:rsidR="00F534E9" w:rsidRPr="00B875D7">
        <w:rPr>
          <w:rFonts w:ascii="Times New Roman" w:hAnsi="Times New Roman"/>
        </w:rPr>
        <w:t>person must be outside the country of his or her nationality 'owing to' that well</w:t>
      </w:r>
      <w:r w:rsidR="005117CF" w:rsidRPr="00B875D7">
        <w:rPr>
          <w:rFonts w:ascii="Times New Roman" w:hAnsi="Times New Roman"/>
        </w:rPr>
        <w:noBreakHyphen/>
      </w:r>
      <w:r w:rsidR="00F534E9" w:rsidRPr="00B875D7">
        <w:rPr>
          <w:rFonts w:ascii="Times New Roman" w:hAnsi="Times New Roman"/>
        </w:rPr>
        <w:t>founded fear</w:t>
      </w:r>
      <w:r w:rsidR="003A3D11" w:rsidRPr="00B875D7">
        <w:rPr>
          <w:rFonts w:ascii="Times New Roman" w:hAnsi="Times New Roman"/>
        </w:rPr>
        <w:t>"</w:t>
      </w:r>
      <w:r w:rsidR="00F534E9" w:rsidRPr="00B875D7">
        <w:rPr>
          <w:rFonts w:ascii="Times New Roman" w:hAnsi="Times New Roman"/>
        </w:rPr>
        <w:t>.</w:t>
      </w:r>
    </w:p>
    <w:p w14:paraId="1C7D3D7A" w14:textId="1234A384" w:rsidR="0070417B" w:rsidRPr="00B875D7" w:rsidRDefault="005117CF"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70417B" w:rsidRPr="00B875D7">
        <w:rPr>
          <w:rFonts w:ascii="Times New Roman" w:hAnsi="Times New Roman"/>
        </w:rPr>
        <w:t>It is sufficient for present purposes to focus on the second and third elements of the definition</w:t>
      </w:r>
      <w:r w:rsidR="00813103" w:rsidRPr="00B875D7">
        <w:rPr>
          <w:rFonts w:ascii="Times New Roman" w:hAnsi="Times New Roman"/>
        </w:rPr>
        <w:t>.</w:t>
      </w:r>
      <w:r w:rsidR="00FE4DDD" w:rsidRPr="00B875D7">
        <w:rPr>
          <w:rFonts w:ascii="Times New Roman" w:hAnsi="Times New Roman"/>
        </w:rPr>
        <w:t xml:space="preserve"> </w:t>
      </w:r>
      <w:r w:rsidR="00112878" w:rsidRPr="00B875D7">
        <w:rPr>
          <w:rFonts w:ascii="Times New Roman" w:hAnsi="Times New Roman"/>
        </w:rPr>
        <w:t>Both elements</w:t>
      </w:r>
      <w:r w:rsidR="00BA4845" w:rsidRPr="00B875D7">
        <w:rPr>
          <w:rFonts w:ascii="Times New Roman" w:hAnsi="Times New Roman"/>
        </w:rPr>
        <w:t xml:space="preserve"> reflect that the purpose of the Convention is to "protect the individuals of every country from persecution </w:t>
      </w:r>
      <w:r w:rsidR="008D1937" w:rsidRPr="00B875D7">
        <w:rPr>
          <w:rFonts w:ascii="Times New Roman" w:hAnsi="Times New Roman"/>
        </w:rPr>
        <w:t xml:space="preserve">on the grounds identified in the Convention whenever their governments wish to inflict, or are powerless to prevent, </w:t>
      </w:r>
      <w:r w:rsidR="004B7E3C" w:rsidRPr="00B875D7">
        <w:rPr>
          <w:rFonts w:ascii="Times New Roman" w:hAnsi="Times New Roman"/>
        </w:rPr>
        <w:t xml:space="preserve">that </w:t>
      </w:r>
      <w:r w:rsidR="008D1937" w:rsidRPr="00B875D7">
        <w:rPr>
          <w:rFonts w:ascii="Times New Roman" w:hAnsi="Times New Roman"/>
        </w:rPr>
        <w:t>persecution</w:t>
      </w:r>
      <w:r w:rsidR="00B05346" w:rsidRPr="00B875D7">
        <w:rPr>
          <w:rFonts w:ascii="Times New Roman" w:hAnsi="Times New Roman"/>
        </w:rPr>
        <w:t>"</w:t>
      </w:r>
      <w:r w:rsidR="008D1937" w:rsidRPr="00B875D7">
        <w:rPr>
          <w:rStyle w:val="FootnoteReference"/>
          <w:rFonts w:ascii="Times New Roman" w:hAnsi="Times New Roman"/>
          <w:sz w:val="24"/>
        </w:rPr>
        <w:footnoteReference w:id="12"/>
      </w:r>
      <w:r w:rsidR="008D1937" w:rsidRPr="00B875D7">
        <w:rPr>
          <w:rFonts w:ascii="Times New Roman" w:hAnsi="Times New Roman"/>
        </w:rPr>
        <w:t>.</w:t>
      </w:r>
      <w:r w:rsidR="00FE4DDD" w:rsidRPr="00B875D7">
        <w:rPr>
          <w:rFonts w:ascii="Times New Roman" w:hAnsi="Times New Roman"/>
        </w:rPr>
        <w:t xml:space="preserve"> </w:t>
      </w:r>
      <w:r w:rsidR="00A91ABC" w:rsidRPr="00B875D7">
        <w:rPr>
          <w:rFonts w:ascii="Times New Roman" w:hAnsi="Times New Roman"/>
        </w:rPr>
        <w:t>The</w:t>
      </w:r>
      <w:r w:rsidR="00097B14" w:rsidRPr="00B875D7">
        <w:rPr>
          <w:rFonts w:ascii="Times New Roman" w:hAnsi="Times New Roman"/>
        </w:rPr>
        <w:t> </w:t>
      </w:r>
      <w:r w:rsidR="00A91ABC" w:rsidRPr="00B875D7">
        <w:rPr>
          <w:rFonts w:ascii="Times New Roman" w:hAnsi="Times New Roman"/>
        </w:rPr>
        <w:t xml:space="preserve">third element of the definition, which is objective, </w:t>
      </w:r>
      <w:r w:rsidR="00601322" w:rsidRPr="00B875D7">
        <w:rPr>
          <w:rFonts w:ascii="Times New Roman" w:hAnsi="Times New Roman"/>
        </w:rPr>
        <w:t xml:space="preserve">"requires the decision-maker to decide what </w:t>
      </w:r>
      <w:r w:rsidR="008E5983" w:rsidRPr="00B875D7">
        <w:rPr>
          <w:rFonts w:ascii="Times New Roman" w:hAnsi="Times New Roman"/>
        </w:rPr>
        <w:t xml:space="preserve">may </w:t>
      </w:r>
      <w:r w:rsidR="00601322" w:rsidRPr="00B875D7">
        <w:rPr>
          <w:rFonts w:ascii="Times New Roman" w:hAnsi="Times New Roman"/>
        </w:rPr>
        <w:t>happen if the applicant returns to the country of nationality"</w:t>
      </w:r>
      <w:r w:rsidR="00DA0DE9" w:rsidRPr="00B875D7">
        <w:rPr>
          <w:rStyle w:val="FootnoteReference"/>
          <w:rFonts w:ascii="Times New Roman" w:hAnsi="Times New Roman"/>
          <w:sz w:val="24"/>
        </w:rPr>
        <w:footnoteReference w:id="13"/>
      </w:r>
      <w:r w:rsidR="00601322" w:rsidRPr="00B875D7">
        <w:rPr>
          <w:rFonts w:ascii="Times New Roman" w:hAnsi="Times New Roman"/>
        </w:rPr>
        <w:t>.</w:t>
      </w:r>
      <w:r w:rsidR="00FE4DDD" w:rsidRPr="00B875D7">
        <w:rPr>
          <w:rFonts w:ascii="Times New Roman" w:hAnsi="Times New Roman"/>
        </w:rPr>
        <w:t xml:space="preserve"> </w:t>
      </w:r>
      <w:r w:rsidR="00A27487" w:rsidRPr="00B875D7">
        <w:rPr>
          <w:rFonts w:ascii="Times New Roman" w:hAnsi="Times New Roman"/>
        </w:rPr>
        <w:t xml:space="preserve">That </w:t>
      </w:r>
      <w:r w:rsidR="0026022B" w:rsidRPr="00B875D7">
        <w:rPr>
          <w:rFonts w:ascii="Times New Roman" w:hAnsi="Times New Roman"/>
        </w:rPr>
        <w:t>element requires</w:t>
      </w:r>
      <w:r w:rsidR="00A27487" w:rsidRPr="00B875D7">
        <w:rPr>
          <w:rFonts w:ascii="Times New Roman" w:hAnsi="Times New Roman"/>
        </w:rPr>
        <w:t xml:space="preserve"> consideration of the situation of a particular applicant and "identification of the relevant Convention reasons</w:t>
      </w:r>
      <w:r w:rsidR="000A09DE" w:rsidRPr="00B875D7">
        <w:rPr>
          <w:rFonts w:ascii="Times New Roman" w:hAnsi="Times New Roman"/>
        </w:rPr>
        <w:t xml:space="preserve"> that the applicant has for fearing persecution"</w:t>
      </w:r>
      <w:r w:rsidR="000A09DE" w:rsidRPr="00B875D7">
        <w:rPr>
          <w:rStyle w:val="FootnoteReference"/>
          <w:rFonts w:ascii="Times New Roman" w:hAnsi="Times New Roman"/>
          <w:sz w:val="24"/>
        </w:rPr>
        <w:footnoteReference w:id="14"/>
      </w:r>
      <w:r w:rsidR="000A09DE" w:rsidRPr="00B875D7">
        <w:rPr>
          <w:rFonts w:ascii="Times New Roman" w:hAnsi="Times New Roman"/>
        </w:rPr>
        <w:t>.</w:t>
      </w:r>
      <w:r w:rsidR="00FE4DDD" w:rsidRPr="00B875D7">
        <w:rPr>
          <w:rFonts w:ascii="Times New Roman" w:hAnsi="Times New Roman"/>
        </w:rPr>
        <w:t xml:space="preserve"> </w:t>
      </w:r>
    </w:p>
    <w:p w14:paraId="510AB12C" w14:textId="1B81AF22" w:rsidR="0029264E" w:rsidRPr="00B875D7" w:rsidRDefault="0070417B"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0D630B" w:rsidRPr="00B875D7">
        <w:rPr>
          <w:rFonts w:ascii="Times New Roman" w:hAnsi="Times New Roman"/>
        </w:rPr>
        <w:t xml:space="preserve">The </w:t>
      </w:r>
      <w:r w:rsidR="00D20DEE" w:rsidRPr="00B875D7">
        <w:rPr>
          <w:rFonts w:ascii="Times New Roman" w:hAnsi="Times New Roman"/>
        </w:rPr>
        <w:t xml:space="preserve">Refugee Review </w:t>
      </w:r>
      <w:r w:rsidR="000D630B" w:rsidRPr="00B875D7">
        <w:rPr>
          <w:rFonts w:ascii="Times New Roman" w:hAnsi="Times New Roman"/>
        </w:rPr>
        <w:t xml:space="preserve">Tribunal </w:t>
      </w:r>
      <w:r w:rsidR="006E3CE4" w:rsidRPr="00B875D7">
        <w:rPr>
          <w:rFonts w:ascii="Times New Roman" w:hAnsi="Times New Roman"/>
        </w:rPr>
        <w:t xml:space="preserve">("the Tribunal") </w:t>
      </w:r>
      <w:r w:rsidR="000D630B" w:rsidRPr="00B875D7">
        <w:rPr>
          <w:rFonts w:ascii="Times New Roman" w:hAnsi="Times New Roman"/>
        </w:rPr>
        <w:t xml:space="preserve">in </w:t>
      </w:r>
      <w:r w:rsidR="000D630B" w:rsidRPr="00B875D7">
        <w:rPr>
          <w:rFonts w:ascii="Times New Roman" w:hAnsi="Times New Roman"/>
          <w:i/>
        </w:rPr>
        <w:t>Appellant</w:t>
      </w:r>
      <w:r w:rsidR="00093268" w:rsidRPr="00B875D7">
        <w:rPr>
          <w:rFonts w:ascii="Times New Roman" w:hAnsi="Times New Roman"/>
          <w:i/>
        </w:rPr>
        <w:t> </w:t>
      </w:r>
      <w:r w:rsidR="000D630B" w:rsidRPr="00B875D7">
        <w:rPr>
          <w:rFonts w:ascii="Times New Roman" w:hAnsi="Times New Roman"/>
          <w:i/>
        </w:rPr>
        <w:t xml:space="preserve">S395 </w:t>
      </w:r>
      <w:r w:rsidR="000D630B" w:rsidRPr="00B875D7">
        <w:rPr>
          <w:rFonts w:ascii="Times New Roman" w:hAnsi="Times New Roman"/>
        </w:rPr>
        <w:t xml:space="preserve">had accepted that it was not possible for the protection visa applicants </w:t>
      </w:r>
      <w:r w:rsidR="00CA166C" w:rsidRPr="00B875D7">
        <w:rPr>
          <w:rFonts w:ascii="Times New Roman" w:hAnsi="Times New Roman"/>
        </w:rPr>
        <w:t xml:space="preserve">in that case </w:t>
      </w:r>
      <w:r w:rsidR="000D630B" w:rsidRPr="00B875D7">
        <w:rPr>
          <w:rFonts w:ascii="Times New Roman" w:hAnsi="Times New Roman"/>
        </w:rPr>
        <w:t>to live openly as homosexuals in Bangladesh</w:t>
      </w:r>
      <w:r w:rsidR="00D4158B" w:rsidRPr="00B875D7">
        <w:rPr>
          <w:rFonts w:ascii="Times New Roman" w:hAnsi="Times New Roman"/>
        </w:rPr>
        <w:t>,</w:t>
      </w:r>
      <w:r w:rsidR="000D630B" w:rsidRPr="00B875D7">
        <w:rPr>
          <w:rFonts w:ascii="Times New Roman" w:hAnsi="Times New Roman"/>
        </w:rPr>
        <w:t xml:space="preserve"> but found that they had </w:t>
      </w:r>
      <w:r w:rsidR="002E6346" w:rsidRPr="00B875D7">
        <w:rPr>
          <w:rFonts w:ascii="Times New Roman" w:hAnsi="Times New Roman"/>
        </w:rPr>
        <w:t>previously</w:t>
      </w:r>
      <w:r w:rsidR="00962D96" w:rsidRPr="00B875D7">
        <w:rPr>
          <w:rFonts w:ascii="Times New Roman" w:hAnsi="Times New Roman"/>
        </w:rPr>
        <w:t xml:space="preserve"> </w:t>
      </w:r>
      <w:r w:rsidR="000D630B" w:rsidRPr="00B875D7">
        <w:rPr>
          <w:rFonts w:ascii="Times New Roman" w:hAnsi="Times New Roman"/>
        </w:rPr>
        <w:t xml:space="preserve">conducted themselves </w:t>
      </w:r>
      <w:r w:rsidR="00BB7A01" w:rsidRPr="00B875D7">
        <w:rPr>
          <w:rFonts w:ascii="Times New Roman" w:hAnsi="Times New Roman"/>
        </w:rPr>
        <w:t>"</w:t>
      </w:r>
      <w:r w:rsidR="000D630B" w:rsidRPr="00B875D7">
        <w:rPr>
          <w:rFonts w:ascii="Times New Roman" w:hAnsi="Times New Roman"/>
        </w:rPr>
        <w:t>discreetly</w:t>
      </w:r>
      <w:r w:rsidR="00BB7A01" w:rsidRPr="00B875D7">
        <w:rPr>
          <w:rFonts w:ascii="Times New Roman" w:hAnsi="Times New Roman"/>
        </w:rPr>
        <w:t>"</w:t>
      </w:r>
      <w:r w:rsidR="000D630B" w:rsidRPr="00B875D7">
        <w:rPr>
          <w:rFonts w:ascii="Times New Roman" w:hAnsi="Times New Roman"/>
        </w:rPr>
        <w:t xml:space="preserve"> </w:t>
      </w:r>
      <w:r w:rsidR="002E6346" w:rsidRPr="00B875D7">
        <w:rPr>
          <w:rFonts w:ascii="Times New Roman" w:hAnsi="Times New Roman"/>
        </w:rPr>
        <w:t>in Bangladesh</w:t>
      </w:r>
      <w:r w:rsidR="00D4158B" w:rsidRPr="00B875D7">
        <w:rPr>
          <w:rFonts w:ascii="Times New Roman" w:hAnsi="Times New Roman"/>
        </w:rPr>
        <w:t>,</w:t>
      </w:r>
      <w:r w:rsidR="002E6346" w:rsidRPr="00B875D7">
        <w:rPr>
          <w:rFonts w:ascii="Times New Roman" w:hAnsi="Times New Roman"/>
        </w:rPr>
        <w:t xml:space="preserve"> </w:t>
      </w:r>
      <w:r w:rsidR="000D630B" w:rsidRPr="00B875D7">
        <w:rPr>
          <w:rFonts w:ascii="Times New Roman" w:hAnsi="Times New Roman"/>
        </w:rPr>
        <w:t>and there was no reason to suppose that they would not continue to do so if they returned to that country.</w:t>
      </w:r>
      <w:r w:rsidR="00FE4DDD" w:rsidRPr="00B875D7">
        <w:rPr>
          <w:rFonts w:ascii="Times New Roman" w:hAnsi="Times New Roman"/>
        </w:rPr>
        <w:t xml:space="preserve"> </w:t>
      </w:r>
      <w:r w:rsidR="00F84B51" w:rsidRPr="00B875D7">
        <w:rPr>
          <w:rFonts w:ascii="Times New Roman" w:hAnsi="Times New Roman"/>
        </w:rPr>
        <w:t>The</w:t>
      </w:r>
      <w:r w:rsidR="000D04E5">
        <w:rPr>
          <w:rFonts w:ascii="Times New Roman" w:hAnsi="Times New Roman"/>
        </w:rPr>
        <w:t> </w:t>
      </w:r>
      <w:r w:rsidR="00F84B51" w:rsidRPr="00B875D7">
        <w:rPr>
          <w:rFonts w:ascii="Times New Roman" w:hAnsi="Times New Roman"/>
        </w:rPr>
        <w:t>Tribunal con</w:t>
      </w:r>
      <w:r w:rsidR="00A2208F" w:rsidRPr="00B875D7">
        <w:rPr>
          <w:rFonts w:ascii="Times New Roman" w:hAnsi="Times New Roman"/>
        </w:rPr>
        <w:t>cluded that the applicants were not entitled to protection visas.</w:t>
      </w:r>
      <w:r w:rsidR="00FE4DDD" w:rsidRPr="00B875D7">
        <w:rPr>
          <w:rFonts w:ascii="Times New Roman" w:hAnsi="Times New Roman"/>
        </w:rPr>
        <w:t xml:space="preserve"> </w:t>
      </w:r>
      <w:r w:rsidR="009C1FDF" w:rsidRPr="00B875D7">
        <w:rPr>
          <w:rFonts w:ascii="Times New Roman" w:hAnsi="Times New Roman"/>
        </w:rPr>
        <w:t xml:space="preserve">The Tribunal's </w:t>
      </w:r>
      <w:r w:rsidR="000D630B" w:rsidRPr="00B875D7">
        <w:rPr>
          <w:rFonts w:ascii="Times New Roman" w:hAnsi="Times New Roman"/>
        </w:rPr>
        <w:t xml:space="preserve">reasoning </w:t>
      </w:r>
      <w:r w:rsidR="009A1108" w:rsidRPr="00B875D7">
        <w:rPr>
          <w:rFonts w:ascii="Times New Roman" w:hAnsi="Times New Roman"/>
        </w:rPr>
        <w:t>was held to be fallacious</w:t>
      </w:r>
      <w:r w:rsidR="0058157B" w:rsidRPr="00B875D7">
        <w:rPr>
          <w:rFonts w:ascii="Times New Roman" w:hAnsi="Times New Roman"/>
        </w:rPr>
        <w:t>.</w:t>
      </w:r>
      <w:r w:rsidR="00FE4DDD" w:rsidRPr="00B875D7">
        <w:rPr>
          <w:rFonts w:ascii="Times New Roman" w:hAnsi="Times New Roman"/>
        </w:rPr>
        <w:t xml:space="preserve"> </w:t>
      </w:r>
      <w:r w:rsidR="00961A05" w:rsidRPr="00B875D7">
        <w:rPr>
          <w:rFonts w:ascii="Times New Roman" w:hAnsi="Times New Roman"/>
        </w:rPr>
        <w:t xml:space="preserve">The principle for which </w:t>
      </w:r>
      <w:r w:rsidR="00961A05" w:rsidRPr="00B875D7">
        <w:rPr>
          <w:rFonts w:ascii="Times New Roman" w:hAnsi="Times New Roman"/>
          <w:i/>
        </w:rPr>
        <w:t>Appellant</w:t>
      </w:r>
      <w:r w:rsidR="00223A8C" w:rsidRPr="00B875D7">
        <w:rPr>
          <w:rFonts w:ascii="Times New Roman" w:hAnsi="Times New Roman"/>
          <w:i/>
        </w:rPr>
        <w:t> </w:t>
      </w:r>
      <w:r w:rsidR="00961A05" w:rsidRPr="00B875D7">
        <w:rPr>
          <w:rFonts w:ascii="Times New Roman" w:hAnsi="Times New Roman"/>
          <w:i/>
        </w:rPr>
        <w:t>S395</w:t>
      </w:r>
      <w:r w:rsidR="00961A05" w:rsidRPr="00B875D7">
        <w:rPr>
          <w:rFonts w:ascii="Times New Roman" w:hAnsi="Times New Roman"/>
        </w:rPr>
        <w:t xml:space="preserve"> stands is that </w:t>
      </w:r>
      <w:r w:rsidR="00013D4B" w:rsidRPr="00B875D7">
        <w:rPr>
          <w:rFonts w:ascii="Times New Roman" w:hAnsi="Times New Roman"/>
        </w:rPr>
        <w:t>"</w:t>
      </w:r>
      <w:r w:rsidR="00961A05" w:rsidRPr="00B875D7">
        <w:rPr>
          <w:rFonts w:ascii="Times New Roman" w:hAnsi="Times New Roman"/>
        </w:rPr>
        <w:t>a</w:t>
      </w:r>
      <w:r w:rsidR="009A1108" w:rsidRPr="00B875D7">
        <w:rPr>
          <w:rFonts w:ascii="Times New Roman" w:hAnsi="Times New Roman"/>
        </w:rPr>
        <w:t> </w:t>
      </w:r>
      <w:r w:rsidR="00961A05" w:rsidRPr="00B875D7">
        <w:rPr>
          <w:rFonts w:ascii="Times New Roman" w:hAnsi="Times New Roman"/>
        </w:rPr>
        <w:t xml:space="preserve">fear of persecution for a Convention </w:t>
      </w:r>
      <w:r w:rsidR="005C5FF9" w:rsidRPr="00B875D7">
        <w:rPr>
          <w:rFonts w:ascii="Times New Roman" w:hAnsi="Times New Roman"/>
        </w:rPr>
        <w:t>r</w:t>
      </w:r>
      <w:r w:rsidR="00961A05" w:rsidRPr="00B875D7">
        <w:rPr>
          <w:rFonts w:ascii="Times New Roman" w:hAnsi="Times New Roman"/>
        </w:rPr>
        <w:t xml:space="preserve">eason, </w:t>
      </w:r>
      <w:r w:rsidR="002C0FDF" w:rsidRPr="00B875D7">
        <w:rPr>
          <w:rFonts w:ascii="Times New Roman" w:hAnsi="Times New Roman"/>
        </w:rPr>
        <w:t>if it</w:t>
      </w:r>
      <w:r w:rsidR="00961A05" w:rsidRPr="00B875D7">
        <w:rPr>
          <w:rFonts w:ascii="Times New Roman" w:hAnsi="Times New Roman"/>
        </w:rPr>
        <w:t xml:space="preserve"> is otherwise well</w:t>
      </w:r>
      <w:r w:rsidR="00961A05" w:rsidRPr="00B875D7">
        <w:rPr>
          <w:rFonts w:ascii="Times New Roman" w:hAnsi="Times New Roman"/>
        </w:rPr>
        <w:noBreakHyphen/>
        <w:t>founded, remains well</w:t>
      </w:r>
      <w:r w:rsidR="00961A05" w:rsidRPr="00B875D7">
        <w:rPr>
          <w:rFonts w:ascii="Times New Roman" w:hAnsi="Times New Roman"/>
        </w:rPr>
        <w:noBreakHyphen/>
        <w:t xml:space="preserve">founded even if the person concerned would or could be expected to hide </w:t>
      </w:r>
      <w:r w:rsidR="00E97BDE" w:rsidRPr="00B875D7">
        <w:rPr>
          <w:rFonts w:ascii="Times New Roman" w:hAnsi="Times New Roman"/>
        </w:rPr>
        <w:t xml:space="preserve">his or her </w:t>
      </w:r>
      <w:r w:rsidR="00961A05" w:rsidRPr="00B875D7">
        <w:rPr>
          <w:rFonts w:ascii="Times New Roman" w:hAnsi="Times New Roman"/>
        </w:rPr>
        <w:t xml:space="preserve">race, religion, nationality, membership of a particular social group, or political opinion by reason of that fear and thereby </w:t>
      </w:r>
      <w:r w:rsidR="007B3A60" w:rsidRPr="00B875D7">
        <w:rPr>
          <w:rFonts w:ascii="Times New Roman" w:hAnsi="Times New Roman"/>
        </w:rPr>
        <w:t xml:space="preserve">to </w:t>
      </w:r>
      <w:r w:rsidR="00961A05" w:rsidRPr="00B875D7">
        <w:rPr>
          <w:rFonts w:ascii="Times New Roman" w:hAnsi="Times New Roman"/>
        </w:rPr>
        <w:t>avoid a real chance of persecution"</w:t>
      </w:r>
      <w:r w:rsidR="00961A05" w:rsidRPr="00B875D7">
        <w:rPr>
          <w:rStyle w:val="FootnoteReference"/>
          <w:rFonts w:ascii="Times New Roman" w:hAnsi="Times New Roman"/>
          <w:sz w:val="24"/>
        </w:rPr>
        <w:footnoteReference w:id="15"/>
      </w:r>
      <w:r w:rsidR="00961A05" w:rsidRPr="00B875D7">
        <w:rPr>
          <w:rFonts w:ascii="Times New Roman" w:hAnsi="Times New Roman"/>
        </w:rPr>
        <w:t>.</w:t>
      </w:r>
      <w:r w:rsidR="00FE4DDD" w:rsidRPr="00B875D7">
        <w:rPr>
          <w:rFonts w:ascii="Times New Roman" w:hAnsi="Times New Roman"/>
        </w:rPr>
        <w:t xml:space="preserve"> </w:t>
      </w:r>
      <w:r w:rsidR="00656CE9" w:rsidRPr="00B875D7">
        <w:rPr>
          <w:rFonts w:ascii="Times New Roman" w:hAnsi="Times New Roman"/>
        </w:rPr>
        <w:t xml:space="preserve">The principle </w:t>
      </w:r>
      <w:r w:rsidR="00816879" w:rsidRPr="00B875D7">
        <w:rPr>
          <w:rFonts w:ascii="Times New Roman" w:hAnsi="Times New Roman"/>
        </w:rPr>
        <w:t>"</w:t>
      </w:r>
      <w:r w:rsidR="00656CE9" w:rsidRPr="00B875D7">
        <w:rPr>
          <w:rFonts w:ascii="Times New Roman" w:hAnsi="Times New Roman"/>
        </w:rPr>
        <w:t>directs</w:t>
      </w:r>
      <w:r w:rsidR="000D04E5">
        <w:rPr>
          <w:rFonts w:ascii="Times New Roman" w:hAnsi="Times New Roman"/>
        </w:rPr>
        <w:t> </w:t>
      </w:r>
      <w:r w:rsidR="00656CE9" w:rsidRPr="00B875D7">
        <w:rPr>
          <w:rFonts w:ascii="Times New Roman" w:hAnsi="Times New Roman"/>
        </w:rPr>
        <w:t xml:space="preserve">attention </w:t>
      </w:r>
      <w:r w:rsidR="00816879" w:rsidRPr="00B875D7">
        <w:rPr>
          <w:rFonts w:ascii="Times New Roman" w:hAnsi="Times New Roman"/>
        </w:rPr>
        <w:t xml:space="preserve">to </w:t>
      </w:r>
      <w:r w:rsidR="00816879" w:rsidRPr="00B875D7">
        <w:rPr>
          <w:rFonts w:ascii="Times New Roman" w:hAnsi="Times New Roman"/>
          <w:i/>
        </w:rPr>
        <w:t>why</w:t>
      </w:r>
      <w:r w:rsidR="00816879" w:rsidRPr="00B875D7">
        <w:rPr>
          <w:rFonts w:ascii="Times New Roman" w:hAnsi="Times New Roman"/>
        </w:rPr>
        <w:t xml:space="preserve"> the person would or could be expected to hide or change behaviour</w:t>
      </w:r>
      <w:r w:rsidR="000C530A" w:rsidRPr="00B875D7">
        <w:rPr>
          <w:rFonts w:ascii="Times New Roman" w:hAnsi="Times New Roman"/>
        </w:rPr>
        <w:t xml:space="preserve"> that is the </w:t>
      </w:r>
      <w:r w:rsidR="000C530A" w:rsidRPr="00B875D7">
        <w:rPr>
          <w:rFonts w:ascii="Times New Roman" w:hAnsi="Times New Roman"/>
          <w:i/>
        </w:rPr>
        <w:t>manifestation of a Convention characteristic</w:t>
      </w:r>
      <w:r w:rsidR="00A36A79" w:rsidRPr="00B875D7">
        <w:rPr>
          <w:rFonts w:ascii="Times New Roman" w:hAnsi="Times New Roman"/>
        </w:rPr>
        <w:t>"</w:t>
      </w:r>
      <w:r w:rsidR="00773D9D" w:rsidRPr="00B875D7">
        <w:rPr>
          <w:rStyle w:val="FootnoteReference"/>
          <w:rFonts w:ascii="Times New Roman" w:hAnsi="Times New Roman"/>
          <w:sz w:val="24"/>
        </w:rPr>
        <w:footnoteReference w:id="16"/>
      </w:r>
      <w:r w:rsidR="00853EC5" w:rsidRPr="00B875D7">
        <w:rPr>
          <w:rFonts w:ascii="Times New Roman" w:hAnsi="Times New Roman"/>
        </w:rPr>
        <w:t xml:space="preserve"> (emphasis</w:t>
      </w:r>
      <w:r w:rsidR="000D04E5">
        <w:rPr>
          <w:rFonts w:ascii="Times New Roman" w:hAnsi="Times New Roman"/>
        </w:rPr>
        <w:t> </w:t>
      </w:r>
      <w:r w:rsidR="00853EC5" w:rsidRPr="00B875D7">
        <w:rPr>
          <w:rFonts w:ascii="Times New Roman" w:hAnsi="Times New Roman"/>
        </w:rPr>
        <w:t>added</w:t>
      </w:r>
      <w:r w:rsidR="00206DC7" w:rsidRPr="00B875D7">
        <w:rPr>
          <w:rFonts w:ascii="Times New Roman" w:hAnsi="Times New Roman"/>
        </w:rPr>
        <w:t>)</w:t>
      </w:r>
      <w:r w:rsidR="00773D9D" w:rsidRPr="00B875D7">
        <w:rPr>
          <w:rFonts w:ascii="Times New Roman" w:hAnsi="Times New Roman"/>
        </w:rPr>
        <w:t>.</w:t>
      </w:r>
      <w:r w:rsidR="00FE4DDD" w:rsidRPr="00B875D7">
        <w:rPr>
          <w:rFonts w:ascii="Times New Roman" w:hAnsi="Times New Roman"/>
        </w:rPr>
        <w:t xml:space="preserve"> </w:t>
      </w:r>
    </w:p>
    <w:p w14:paraId="63BF64CA" w14:textId="6EF17EF3" w:rsidR="00961A05" w:rsidRPr="00B875D7" w:rsidRDefault="0029264E"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61A05" w:rsidRPr="00B875D7">
        <w:rPr>
          <w:rFonts w:ascii="Times New Roman" w:hAnsi="Times New Roman"/>
        </w:rPr>
        <w:t>The rationale for th</w:t>
      </w:r>
      <w:r w:rsidR="00B80C31" w:rsidRPr="00B875D7">
        <w:rPr>
          <w:rFonts w:ascii="Times New Roman" w:hAnsi="Times New Roman"/>
        </w:rPr>
        <w:t>e</w:t>
      </w:r>
      <w:r w:rsidR="00961A05" w:rsidRPr="00B875D7">
        <w:rPr>
          <w:rFonts w:ascii="Times New Roman" w:hAnsi="Times New Roman"/>
        </w:rPr>
        <w:t xml:space="preserve"> principle is that a person who would otherwise be entitled to protection under s 36(2)(a) will not</w:t>
      </w:r>
      <w:r w:rsidR="004D4FC5" w:rsidRPr="00B875D7">
        <w:rPr>
          <w:rFonts w:ascii="Times New Roman" w:hAnsi="Times New Roman"/>
        </w:rPr>
        <w:t>, and should not,</w:t>
      </w:r>
      <w:r w:rsidR="00961A05" w:rsidRPr="00B875D7">
        <w:rPr>
          <w:rFonts w:ascii="Times New Roman" w:hAnsi="Times New Roman"/>
        </w:rPr>
        <w:t xml:space="preserve"> lose that protection if it can be shown that the person would or could avoid persecution by sacrificing a protected attribute under the Convention.</w:t>
      </w:r>
      <w:r w:rsidR="00FE4DDD" w:rsidRPr="00B875D7">
        <w:rPr>
          <w:rFonts w:ascii="Times New Roman" w:hAnsi="Times New Roman"/>
        </w:rPr>
        <w:t xml:space="preserve"> </w:t>
      </w:r>
      <w:r w:rsidR="004D4FC5" w:rsidRPr="00B875D7">
        <w:rPr>
          <w:rFonts w:ascii="Times New Roman" w:hAnsi="Times New Roman"/>
        </w:rPr>
        <w:t>The principle, and its rationale,</w:t>
      </w:r>
      <w:r w:rsidR="00961A05" w:rsidRPr="00B875D7">
        <w:rPr>
          <w:rFonts w:ascii="Times New Roman" w:hAnsi="Times New Roman"/>
        </w:rPr>
        <w:t xml:space="preserve"> ensur</w:t>
      </w:r>
      <w:r w:rsidR="00BF2AB8" w:rsidRPr="00B875D7">
        <w:rPr>
          <w:rFonts w:ascii="Times New Roman" w:hAnsi="Times New Roman"/>
        </w:rPr>
        <w:t>e</w:t>
      </w:r>
      <w:r w:rsidR="002D3CFC">
        <w:rPr>
          <w:rFonts w:ascii="Times New Roman" w:hAnsi="Times New Roman"/>
        </w:rPr>
        <w:t> </w:t>
      </w:r>
      <w:r w:rsidR="00961A05" w:rsidRPr="00B875D7">
        <w:rPr>
          <w:rFonts w:ascii="Times New Roman" w:hAnsi="Times New Roman"/>
        </w:rPr>
        <w:t xml:space="preserve">that </w:t>
      </w:r>
      <w:r w:rsidR="00E22AA4" w:rsidRPr="00B875D7">
        <w:rPr>
          <w:rFonts w:ascii="Times New Roman" w:hAnsi="Times New Roman"/>
        </w:rPr>
        <w:t>"</w:t>
      </w:r>
      <w:r w:rsidR="00961A05" w:rsidRPr="00B875D7">
        <w:rPr>
          <w:rFonts w:ascii="Times New Roman" w:hAnsi="Times New Roman"/>
        </w:rPr>
        <w:t xml:space="preserve">the very protection </w:t>
      </w:r>
      <w:r w:rsidR="00A20517" w:rsidRPr="00B875D7">
        <w:rPr>
          <w:rFonts w:ascii="Times New Roman" w:hAnsi="Times New Roman"/>
        </w:rPr>
        <w:t xml:space="preserve">that </w:t>
      </w:r>
      <w:r w:rsidR="00961A05" w:rsidRPr="00B875D7">
        <w:rPr>
          <w:rFonts w:ascii="Times New Roman" w:hAnsi="Times New Roman"/>
        </w:rPr>
        <w:t xml:space="preserve">the Convention </w:t>
      </w:r>
      <w:r w:rsidR="00E22AA4" w:rsidRPr="00B875D7">
        <w:rPr>
          <w:rFonts w:ascii="Times New Roman" w:hAnsi="Times New Roman"/>
        </w:rPr>
        <w:t xml:space="preserve">is </w:t>
      </w:r>
      <w:r w:rsidR="00961A05" w:rsidRPr="00B875D7">
        <w:rPr>
          <w:rFonts w:ascii="Times New Roman" w:hAnsi="Times New Roman"/>
        </w:rPr>
        <w:t>intended to secure</w:t>
      </w:r>
      <w:r w:rsidR="00E22AA4" w:rsidRPr="00B875D7">
        <w:rPr>
          <w:rFonts w:ascii="Times New Roman" w:hAnsi="Times New Roman"/>
        </w:rPr>
        <w:t>"</w:t>
      </w:r>
      <w:r w:rsidR="00961A05" w:rsidRPr="00B875D7">
        <w:rPr>
          <w:rFonts w:ascii="Times New Roman" w:hAnsi="Times New Roman"/>
        </w:rPr>
        <w:t xml:space="preserve"> for those facing persecution because of a protected attribute is not undermined, or surrendered, by</w:t>
      </w:r>
      <w:r w:rsidR="000D04E5">
        <w:rPr>
          <w:rFonts w:ascii="Times New Roman" w:hAnsi="Times New Roman"/>
        </w:rPr>
        <w:t> </w:t>
      </w:r>
      <w:r w:rsidR="00961A05" w:rsidRPr="00B875D7">
        <w:rPr>
          <w:rFonts w:ascii="Times New Roman" w:hAnsi="Times New Roman"/>
        </w:rPr>
        <w:t>requiring such a person to conceal that attribute on return to their home country</w:t>
      </w:r>
      <w:r w:rsidR="00BF2AB8" w:rsidRPr="00B875D7">
        <w:rPr>
          <w:rStyle w:val="FootnoteReference"/>
          <w:rFonts w:ascii="Times New Roman" w:hAnsi="Times New Roman"/>
          <w:sz w:val="24"/>
        </w:rPr>
        <w:footnoteReference w:id="17"/>
      </w:r>
      <w:r w:rsidR="00961A05" w:rsidRPr="00B875D7">
        <w:rPr>
          <w:rFonts w:ascii="Times New Roman" w:hAnsi="Times New Roman"/>
        </w:rPr>
        <w:t>.</w:t>
      </w:r>
      <w:r w:rsidR="00FE4DDD" w:rsidRPr="00B875D7">
        <w:rPr>
          <w:rFonts w:ascii="Times New Roman" w:hAnsi="Times New Roman"/>
        </w:rPr>
        <w:t xml:space="preserve"> </w:t>
      </w:r>
    </w:p>
    <w:p w14:paraId="3B1FA0B4" w14:textId="53E1F749" w:rsidR="00B6293D" w:rsidRPr="00B875D7" w:rsidRDefault="00961A05"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8D4DBE" w:rsidRPr="00B875D7">
        <w:rPr>
          <w:rFonts w:ascii="Times New Roman" w:hAnsi="Times New Roman"/>
        </w:rPr>
        <w:t>Section</w:t>
      </w:r>
      <w:r w:rsidR="0032475D" w:rsidRPr="00B875D7">
        <w:rPr>
          <w:rFonts w:ascii="Times New Roman" w:hAnsi="Times New Roman"/>
        </w:rPr>
        <w:t> 36(2)(a)</w:t>
      </w:r>
      <w:r w:rsidRPr="00B875D7">
        <w:rPr>
          <w:rFonts w:ascii="Times New Roman" w:hAnsi="Times New Roman"/>
        </w:rPr>
        <w:t xml:space="preserve"> </w:t>
      </w:r>
      <w:r w:rsidR="00E16570" w:rsidRPr="00B875D7">
        <w:rPr>
          <w:rFonts w:ascii="Times New Roman" w:hAnsi="Times New Roman"/>
        </w:rPr>
        <w:t xml:space="preserve">was </w:t>
      </w:r>
      <w:r w:rsidRPr="00B875D7">
        <w:rPr>
          <w:rFonts w:ascii="Times New Roman" w:hAnsi="Times New Roman"/>
        </w:rPr>
        <w:t>amended</w:t>
      </w:r>
      <w:r w:rsidR="002F25A9" w:rsidRPr="00B875D7">
        <w:rPr>
          <w:rFonts w:ascii="Times New Roman" w:hAnsi="Times New Roman"/>
        </w:rPr>
        <w:t xml:space="preserve"> </w:t>
      </w:r>
      <w:r w:rsidR="00E16570" w:rsidRPr="00B875D7">
        <w:rPr>
          <w:rFonts w:ascii="Times New Roman" w:hAnsi="Times New Roman"/>
        </w:rPr>
        <w:t>in 2014.</w:t>
      </w:r>
      <w:r w:rsidR="00FE4DDD" w:rsidRPr="00B875D7">
        <w:rPr>
          <w:rFonts w:ascii="Times New Roman" w:hAnsi="Times New Roman"/>
        </w:rPr>
        <w:t xml:space="preserve"> </w:t>
      </w:r>
      <w:r w:rsidR="00E16570" w:rsidRPr="00B875D7">
        <w:rPr>
          <w:rFonts w:ascii="Times New Roman" w:hAnsi="Times New Roman"/>
        </w:rPr>
        <w:t>At</w:t>
      </w:r>
      <w:r w:rsidR="001F4319" w:rsidRPr="00B875D7">
        <w:rPr>
          <w:rFonts w:ascii="Times New Roman" w:hAnsi="Times New Roman"/>
        </w:rPr>
        <w:t> </w:t>
      </w:r>
      <w:r w:rsidR="00E16570" w:rsidRPr="00B875D7">
        <w:rPr>
          <w:rFonts w:ascii="Times New Roman" w:hAnsi="Times New Roman"/>
        </w:rPr>
        <w:t xml:space="preserve">the same time, </w:t>
      </w:r>
      <w:r w:rsidR="002F25A9" w:rsidRPr="00B875D7">
        <w:rPr>
          <w:rFonts w:ascii="Times New Roman" w:hAnsi="Times New Roman"/>
        </w:rPr>
        <w:t>ss</w:t>
      </w:r>
      <w:r w:rsidR="00127CE4" w:rsidRPr="00B875D7">
        <w:rPr>
          <w:rFonts w:ascii="Times New Roman" w:hAnsi="Times New Roman"/>
        </w:rPr>
        <w:t> </w:t>
      </w:r>
      <w:r w:rsidRPr="00B875D7">
        <w:rPr>
          <w:rFonts w:ascii="Times New Roman" w:hAnsi="Times New Roman"/>
        </w:rPr>
        <w:t>5H and 5J were inserted</w:t>
      </w:r>
      <w:r w:rsidR="0059413A" w:rsidRPr="00B875D7">
        <w:rPr>
          <w:rStyle w:val="FootnoteReference"/>
          <w:rFonts w:ascii="Times New Roman" w:hAnsi="Times New Roman"/>
          <w:sz w:val="24"/>
        </w:rPr>
        <w:footnoteReference w:id="18"/>
      </w:r>
      <w:r w:rsidRPr="00B875D7">
        <w:rPr>
          <w:rFonts w:ascii="Times New Roman" w:hAnsi="Times New Roman"/>
        </w:rPr>
        <w:t>:</w:t>
      </w:r>
      <w:r w:rsidR="00FE4DDD" w:rsidRPr="00B875D7">
        <w:rPr>
          <w:rFonts w:ascii="Times New Roman" w:hAnsi="Times New Roman"/>
        </w:rPr>
        <w:t xml:space="preserve"> </w:t>
      </w:r>
      <w:r w:rsidRPr="00B875D7">
        <w:rPr>
          <w:rFonts w:ascii="Times New Roman" w:hAnsi="Times New Roman"/>
        </w:rPr>
        <w:t>s 5H provides a definition of "refugee" and s 5J provides a definition of "well</w:t>
      </w:r>
      <w:r w:rsidRPr="00B875D7">
        <w:rPr>
          <w:rFonts w:ascii="Times New Roman" w:hAnsi="Times New Roman"/>
        </w:rPr>
        <w:noBreakHyphen/>
        <w:t>founded fear</w:t>
      </w:r>
      <w:r w:rsidR="00CF357A" w:rsidRPr="00B875D7">
        <w:rPr>
          <w:rFonts w:ascii="Times New Roman" w:hAnsi="Times New Roman"/>
        </w:rPr>
        <w:t xml:space="preserve"> of persecution</w:t>
      </w:r>
      <w:r w:rsidRPr="00B875D7">
        <w:rPr>
          <w:rFonts w:ascii="Times New Roman" w:hAnsi="Times New Roman"/>
        </w:rPr>
        <w:t xml:space="preserve">", largely codifying the definition of </w:t>
      </w:r>
      <w:r w:rsidR="00975A34" w:rsidRPr="00B875D7">
        <w:rPr>
          <w:rFonts w:ascii="Times New Roman" w:hAnsi="Times New Roman"/>
        </w:rPr>
        <w:t>"</w:t>
      </w:r>
      <w:r w:rsidRPr="00B875D7">
        <w:rPr>
          <w:rFonts w:ascii="Times New Roman" w:hAnsi="Times New Roman"/>
        </w:rPr>
        <w:t>refugee</w:t>
      </w:r>
      <w:r w:rsidR="00975A34" w:rsidRPr="00B875D7">
        <w:rPr>
          <w:rFonts w:ascii="Times New Roman" w:hAnsi="Times New Roman"/>
        </w:rPr>
        <w:t>"</w:t>
      </w:r>
      <w:r w:rsidRPr="00B875D7">
        <w:rPr>
          <w:rFonts w:ascii="Times New Roman" w:hAnsi="Times New Roman"/>
        </w:rPr>
        <w:t xml:space="preserve"> under the Convention.</w:t>
      </w:r>
      <w:r w:rsidR="00FE4DDD" w:rsidRPr="00B875D7">
        <w:rPr>
          <w:rFonts w:ascii="Times New Roman" w:hAnsi="Times New Roman"/>
        </w:rPr>
        <w:t xml:space="preserve"> </w:t>
      </w:r>
      <w:r w:rsidR="00902416" w:rsidRPr="00B875D7">
        <w:rPr>
          <w:rFonts w:ascii="Times New Roman" w:hAnsi="Times New Roman"/>
        </w:rPr>
        <w:t>T</w:t>
      </w:r>
      <w:r w:rsidR="00D42CDA" w:rsidRPr="00B875D7">
        <w:rPr>
          <w:rFonts w:ascii="Times New Roman" w:hAnsi="Times New Roman"/>
        </w:rPr>
        <w:t>he</w:t>
      </w:r>
      <w:r w:rsidR="00C1494E" w:rsidRPr="00B875D7">
        <w:rPr>
          <w:rFonts w:ascii="Times New Roman" w:hAnsi="Times New Roman"/>
        </w:rPr>
        <w:t> </w:t>
      </w:r>
      <w:r w:rsidR="00D42CDA" w:rsidRPr="00B875D7">
        <w:rPr>
          <w:rFonts w:ascii="Times New Roman" w:hAnsi="Times New Roman"/>
        </w:rPr>
        <w:t xml:space="preserve">question </w:t>
      </w:r>
      <w:r w:rsidR="00902416" w:rsidRPr="00B875D7">
        <w:rPr>
          <w:rFonts w:ascii="Times New Roman" w:hAnsi="Times New Roman"/>
        </w:rPr>
        <w:t xml:space="preserve">that </w:t>
      </w:r>
      <w:r w:rsidR="00B6293D" w:rsidRPr="00B875D7">
        <w:rPr>
          <w:rFonts w:ascii="Times New Roman" w:hAnsi="Times New Roman"/>
        </w:rPr>
        <w:t>s 36(2)(a)</w:t>
      </w:r>
      <w:r w:rsidR="00D42CDA" w:rsidRPr="00B875D7">
        <w:rPr>
          <w:rFonts w:ascii="Times New Roman" w:hAnsi="Times New Roman"/>
        </w:rPr>
        <w:t xml:space="preserve"> asks</w:t>
      </w:r>
      <w:r w:rsidR="00263FB3" w:rsidRPr="00B875D7">
        <w:rPr>
          <w:rFonts w:ascii="Times New Roman" w:hAnsi="Times New Roman"/>
        </w:rPr>
        <w:t xml:space="preserve"> is whether</w:t>
      </w:r>
      <w:r w:rsidR="0097706C" w:rsidRPr="00B875D7">
        <w:rPr>
          <w:rFonts w:ascii="Times New Roman" w:hAnsi="Times New Roman"/>
        </w:rPr>
        <w:t xml:space="preserve"> </w:t>
      </w:r>
      <w:r w:rsidR="005C61C4" w:rsidRPr="00B875D7">
        <w:rPr>
          <w:rFonts w:ascii="Times New Roman" w:hAnsi="Times New Roman"/>
        </w:rPr>
        <w:t>a person is owed protection obligations because they are a refugee.</w:t>
      </w:r>
      <w:r w:rsidR="00FE4DDD" w:rsidRPr="00B875D7">
        <w:rPr>
          <w:rFonts w:ascii="Times New Roman" w:hAnsi="Times New Roman"/>
        </w:rPr>
        <w:t xml:space="preserve"> </w:t>
      </w:r>
      <w:r w:rsidR="005C61C4" w:rsidRPr="00B875D7">
        <w:rPr>
          <w:rFonts w:ascii="Times New Roman" w:hAnsi="Times New Roman"/>
        </w:rPr>
        <w:t>The statutory definition of "refugee" in s 5H directs attention to whether a person is unable</w:t>
      </w:r>
      <w:r w:rsidR="00AD5A9E" w:rsidRPr="00B875D7">
        <w:rPr>
          <w:rFonts w:ascii="Times New Roman" w:hAnsi="Times New Roman"/>
        </w:rPr>
        <w:t xml:space="preserve"> or unwilling</w:t>
      </w:r>
      <w:r w:rsidR="005C61C4" w:rsidRPr="00B875D7">
        <w:rPr>
          <w:rFonts w:ascii="Times New Roman" w:hAnsi="Times New Roman"/>
        </w:rPr>
        <w:t xml:space="preserve"> to avail himself or herself of the protection of his or her country of nationality</w:t>
      </w:r>
      <w:r w:rsidR="00AD5A9E" w:rsidRPr="00B875D7">
        <w:rPr>
          <w:rFonts w:ascii="Times New Roman" w:hAnsi="Times New Roman"/>
        </w:rPr>
        <w:t>, or</w:t>
      </w:r>
      <w:r w:rsidR="00866FE2">
        <w:rPr>
          <w:rFonts w:ascii="Times New Roman" w:hAnsi="Times New Roman"/>
        </w:rPr>
        <w:t> </w:t>
      </w:r>
      <w:r w:rsidR="00AD5A9E" w:rsidRPr="00B875D7">
        <w:rPr>
          <w:rFonts w:ascii="Times New Roman" w:hAnsi="Times New Roman"/>
        </w:rPr>
        <w:t>unable or unwilling to return to the country of his or her former habitual residence,</w:t>
      </w:r>
      <w:r w:rsidR="005C61C4" w:rsidRPr="00B875D7">
        <w:rPr>
          <w:rFonts w:ascii="Times New Roman" w:hAnsi="Times New Roman"/>
        </w:rPr>
        <w:t xml:space="preserve"> owing to a well-founded fear of persecution for one of the reasons set out in s 5J</w:t>
      </w:r>
      <w:r w:rsidR="00344A0C" w:rsidRPr="00B875D7">
        <w:rPr>
          <w:rFonts w:ascii="Times New Roman" w:hAnsi="Times New Roman"/>
        </w:rPr>
        <w:t>(1)</w:t>
      </w:r>
      <w:r w:rsidR="005D2E84" w:rsidRPr="00B875D7">
        <w:rPr>
          <w:rFonts w:ascii="Times New Roman" w:hAnsi="Times New Roman"/>
        </w:rPr>
        <w:t xml:space="preserve"> (which in turn correspond </w:t>
      </w:r>
      <w:r w:rsidR="00F4467A" w:rsidRPr="00B875D7">
        <w:rPr>
          <w:rFonts w:ascii="Times New Roman" w:hAnsi="Times New Roman"/>
        </w:rPr>
        <w:t>to</w:t>
      </w:r>
      <w:r w:rsidR="005D2E84" w:rsidRPr="00B875D7">
        <w:rPr>
          <w:rFonts w:ascii="Times New Roman" w:hAnsi="Times New Roman"/>
        </w:rPr>
        <w:t xml:space="preserve"> the five grounds for refugee status listed in Art 1A(2) of the Convention</w:t>
      </w:r>
      <w:r w:rsidR="006B0CA8" w:rsidRPr="00B875D7">
        <w:rPr>
          <w:rFonts w:ascii="Times New Roman" w:hAnsi="Times New Roman"/>
        </w:rPr>
        <w:t>:</w:t>
      </w:r>
      <w:r w:rsidR="00FE4DDD" w:rsidRPr="00B875D7">
        <w:rPr>
          <w:rFonts w:ascii="Times New Roman" w:hAnsi="Times New Roman"/>
        </w:rPr>
        <w:t xml:space="preserve"> </w:t>
      </w:r>
      <w:r w:rsidR="006B0CA8" w:rsidRPr="00B875D7">
        <w:rPr>
          <w:rFonts w:ascii="Times New Roman" w:hAnsi="Times New Roman"/>
        </w:rPr>
        <w:t xml:space="preserve">race, religion, </w:t>
      </w:r>
      <w:r w:rsidR="00263E35" w:rsidRPr="00B875D7">
        <w:rPr>
          <w:rFonts w:ascii="Times New Roman" w:hAnsi="Times New Roman"/>
        </w:rPr>
        <w:t xml:space="preserve">nationality, membership of a particular social group or </w:t>
      </w:r>
      <w:r w:rsidR="00005155" w:rsidRPr="00B875D7">
        <w:rPr>
          <w:rFonts w:ascii="Times New Roman" w:hAnsi="Times New Roman"/>
        </w:rPr>
        <w:t>political opinion</w:t>
      </w:r>
      <w:r w:rsidR="005D2E84" w:rsidRPr="00B875D7">
        <w:rPr>
          <w:rFonts w:ascii="Times New Roman" w:hAnsi="Times New Roman"/>
        </w:rPr>
        <w:t>)</w:t>
      </w:r>
      <w:r w:rsidR="005C61C4" w:rsidRPr="00B875D7">
        <w:rPr>
          <w:rFonts w:ascii="Times New Roman" w:hAnsi="Times New Roman"/>
        </w:rPr>
        <w:t>.</w:t>
      </w:r>
      <w:r w:rsidR="00FE4DDD" w:rsidRPr="00B875D7">
        <w:rPr>
          <w:rFonts w:ascii="Times New Roman" w:hAnsi="Times New Roman"/>
        </w:rPr>
        <w:t xml:space="preserve"> </w:t>
      </w:r>
      <w:r w:rsidR="005C61C4" w:rsidRPr="00B875D7">
        <w:rPr>
          <w:rFonts w:ascii="Times New Roman" w:hAnsi="Times New Roman"/>
        </w:rPr>
        <w:t>A fear of persecution will be "well</w:t>
      </w:r>
      <w:r w:rsidR="003A3D11" w:rsidRPr="00B875D7">
        <w:rPr>
          <w:rFonts w:ascii="Times New Roman" w:hAnsi="Times New Roman"/>
        </w:rPr>
        <w:noBreakHyphen/>
      </w:r>
      <w:r w:rsidR="005C61C4" w:rsidRPr="00B875D7">
        <w:rPr>
          <w:rFonts w:ascii="Times New Roman" w:hAnsi="Times New Roman"/>
        </w:rPr>
        <w:t xml:space="preserve">founded" if there is a "real chance" that the person will suffer the feared persecution </w:t>
      </w:r>
      <w:r w:rsidR="005D2E84" w:rsidRPr="00B875D7">
        <w:rPr>
          <w:rFonts w:ascii="Times New Roman" w:hAnsi="Times New Roman"/>
        </w:rPr>
        <w:t>if returned</w:t>
      </w:r>
      <w:r w:rsidR="0094595B" w:rsidRPr="00B875D7">
        <w:rPr>
          <w:rStyle w:val="FootnoteReference"/>
          <w:rFonts w:ascii="Times New Roman" w:hAnsi="Times New Roman"/>
          <w:sz w:val="24"/>
        </w:rPr>
        <w:footnoteReference w:id="19"/>
      </w:r>
      <w:r w:rsidR="005D2E84" w:rsidRPr="00B875D7">
        <w:rPr>
          <w:rFonts w:ascii="Times New Roman" w:hAnsi="Times New Roman"/>
        </w:rPr>
        <w:t>.</w:t>
      </w:r>
      <w:r w:rsidR="00FE4DDD" w:rsidRPr="00B875D7">
        <w:rPr>
          <w:rFonts w:ascii="Times New Roman" w:hAnsi="Times New Roman"/>
        </w:rPr>
        <w:t xml:space="preserve"> </w:t>
      </w:r>
      <w:r w:rsidR="005C61C4" w:rsidRPr="00B875D7">
        <w:rPr>
          <w:rFonts w:ascii="Times New Roman" w:hAnsi="Times New Roman"/>
        </w:rPr>
        <w:t>A "real chance" is a prospect that is not "remote" or</w:t>
      </w:r>
      <w:r w:rsidR="00D112E0">
        <w:rPr>
          <w:rFonts w:ascii="Times New Roman" w:hAnsi="Times New Roman"/>
        </w:rPr>
        <w:t> </w:t>
      </w:r>
      <w:r w:rsidR="005C61C4" w:rsidRPr="00B875D7">
        <w:rPr>
          <w:rFonts w:ascii="Times New Roman" w:hAnsi="Times New Roman"/>
        </w:rPr>
        <w:t>"far</w:t>
      </w:r>
      <w:r w:rsidR="00866FE2">
        <w:rPr>
          <w:rFonts w:ascii="Times New Roman" w:hAnsi="Times New Roman"/>
        </w:rPr>
        <w:noBreakHyphen/>
      </w:r>
      <w:r w:rsidR="005C61C4" w:rsidRPr="00B875D7">
        <w:rPr>
          <w:rFonts w:ascii="Times New Roman" w:hAnsi="Times New Roman"/>
        </w:rPr>
        <w:t>fetched"</w:t>
      </w:r>
      <w:r w:rsidR="00344A0C" w:rsidRPr="00B875D7">
        <w:rPr>
          <w:rFonts w:ascii="Times New Roman" w:hAnsi="Times New Roman"/>
        </w:rPr>
        <w:t>:</w:t>
      </w:r>
      <w:r w:rsidR="00FE4DDD" w:rsidRPr="00B875D7">
        <w:rPr>
          <w:rFonts w:ascii="Times New Roman" w:hAnsi="Times New Roman"/>
        </w:rPr>
        <w:t xml:space="preserve"> </w:t>
      </w:r>
      <w:r w:rsidR="00344A0C" w:rsidRPr="00B875D7">
        <w:rPr>
          <w:rFonts w:ascii="Times New Roman" w:hAnsi="Times New Roman"/>
        </w:rPr>
        <w:t>it does not require a likelihood of persecution on the balance of probabilities</w:t>
      </w:r>
      <w:r w:rsidR="005C61C4" w:rsidRPr="00B875D7">
        <w:rPr>
          <w:rStyle w:val="FootnoteReference"/>
          <w:rFonts w:ascii="Times New Roman" w:hAnsi="Times New Roman"/>
          <w:sz w:val="24"/>
        </w:rPr>
        <w:footnoteReference w:id="20"/>
      </w:r>
      <w:r w:rsidR="005C61C4" w:rsidRPr="00B875D7">
        <w:rPr>
          <w:rFonts w:ascii="Times New Roman" w:hAnsi="Times New Roman"/>
        </w:rPr>
        <w:t>.</w:t>
      </w:r>
      <w:r w:rsidR="00FE4DDD" w:rsidRPr="00B875D7">
        <w:rPr>
          <w:rFonts w:ascii="Times New Roman" w:hAnsi="Times New Roman"/>
        </w:rPr>
        <w:t xml:space="preserve"> </w:t>
      </w:r>
      <w:r w:rsidR="00C1494E" w:rsidRPr="00B875D7">
        <w:rPr>
          <w:rFonts w:ascii="Times New Roman" w:hAnsi="Times New Roman"/>
        </w:rPr>
        <w:t>Section</w:t>
      </w:r>
      <w:r w:rsidR="00586820" w:rsidRPr="00B875D7">
        <w:rPr>
          <w:rFonts w:ascii="Times New Roman" w:hAnsi="Times New Roman"/>
        </w:rPr>
        <w:t> </w:t>
      </w:r>
      <w:r w:rsidR="00C1494E" w:rsidRPr="00B875D7">
        <w:rPr>
          <w:rFonts w:ascii="Times New Roman" w:hAnsi="Times New Roman"/>
        </w:rPr>
        <w:t>5J(3) provides exceptions to what constitutes a well</w:t>
      </w:r>
      <w:r w:rsidR="00C1494E" w:rsidRPr="00B875D7">
        <w:rPr>
          <w:rFonts w:ascii="Times New Roman" w:hAnsi="Times New Roman"/>
        </w:rPr>
        <w:noBreakHyphen/>
        <w:t>founded fear</w:t>
      </w:r>
      <w:r w:rsidR="00941305" w:rsidRPr="00B875D7">
        <w:rPr>
          <w:rFonts w:ascii="Times New Roman" w:hAnsi="Times New Roman"/>
        </w:rPr>
        <w:t xml:space="preserve"> of persecution</w:t>
      </w:r>
      <w:r w:rsidR="00A07E6C" w:rsidRPr="00B875D7">
        <w:rPr>
          <w:rFonts w:ascii="Times New Roman" w:hAnsi="Times New Roman"/>
        </w:rPr>
        <w:t>.</w:t>
      </w:r>
      <w:r w:rsidR="00FE4DDD" w:rsidRPr="00B875D7">
        <w:rPr>
          <w:rFonts w:ascii="Times New Roman" w:hAnsi="Times New Roman"/>
        </w:rPr>
        <w:t xml:space="preserve"> </w:t>
      </w:r>
      <w:r w:rsidR="00A07E6C" w:rsidRPr="00B875D7">
        <w:rPr>
          <w:rFonts w:ascii="Times New Roman" w:hAnsi="Times New Roman"/>
        </w:rPr>
        <w:t>It </w:t>
      </w:r>
      <w:r w:rsidR="00C1494E" w:rsidRPr="00B875D7">
        <w:rPr>
          <w:rFonts w:ascii="Times New Roman" w:hAnsi="Times New Roman"/>
        </w:rPr>
        <w:t>provides that a person does not have a well</w:t>
      </w:r>
      <w:r w:rsidR="00C1494E" w:rsidRPr="00B875D7">
        <w:rPr>
          <w:rFonts w:ascii="Times New Roman" w:hAnsi="Times New Roman"/>
        </w:rPr>
        <w:noBreakHyphen/>
        <w:t>founded fear</w:t>
      </w:r>
      <w:r w:rsidR="006A0C0A" w:rsidRPr="00B875D7">
        <w:rPr>
          <w:rFonts w:ascii="Times New Roman" w:hAnsi="Times New Roman"/>
        </w:rPr>
        <w:t xml:space="preserve"> of persecution</w:t>
      </w:r>
      <w:r w:rsidR="00C1494E" w:rsidRPr="00B875D7">
        <w:rPr>
          <w:rFonts w:ascii="Times New Roman" w:hAnsi="Times New Roman"/>
        </w:rPr>
        <w:t xml:space="preserve"> "if the person could take reasonable steps to modify his or her behaviour so as to avoid a real chance of persecution in a receiving country", </w:t>
      </w:r>
      <w:r w:rsidR="00EC0D4F" w:rsidRPr="00B875D7">
        <w:rPr>
          <w:rFonts w:ascii="Times New Roman" w:hAnsi="Times New Roman"/>
        </w:rPr>
        <w:t xml:space="preserve">unless the </w:t>
      </w:r>
      <w:r w:rsidR="00C1494E" w:rsidRPr="00B875D7">
        <w:rPr>
          <w:rFonts w:ascii="Times New Roman" w:hAnsi="Times New Roman"/>
        </w:rPr>
        <w:t>modification, among other things, relates to fundamental, innate or immutable characteristics.</w:t>
      </w:r>
      <w:r w:rsidR="00FE4DDD" w:rsidRPr="00B875D7">
        <w:rPr>
          <w:rFonts w:ascii="Times New Roman" w:hAnsi="Times New Roman"/>
        </w:rPr>
        <w:t xml:space="preserve"> </w:t>
      </w:r>
      <w:r w:rsidR="00C1494E" w:rsidRPr="00B875D7">
        <w:rPr>
          <w:rFonts w:ascii="Times New Roman" w:hAnsi="Times New Roman"/>
        </w:rPr>
        <w:t xml:space="preserve">The qualification has the effect that s 5J(3) is not inconsistent with the principle in </w:t>
      </w:r>
      <w:r w:rsidR="00C1494E" w:rsidRPr="00B875D7">
        <w:rPr>
          <w:rFonts w:ascii="Times New Roman" w:hAnsi="Times New Roman"/>
          <w:i/>
        </w:rPr>
        <w:t>Appellant</w:t>
      </w:r>
      <w:r w:rsidR="00BD37F1" w:rsidRPr="00B875D7">
        <w:rPr>
          <w:rFonts w:ascii="Times New Roman" w:hAnsi="Times New Roman"/>
          <w:i/>
        </w:rPr>
        <w:t> </w:t>
      </w:r>
      <w:r w:rsidR="00C1494E" w:rsidRPr="00B875D7">
        <w:rPr>
          <w:rFonts w:ascii="Times New Roman" w:hAnsi="Times New Roman"/>
          <w:i/>
        </w:rPr>
        <w:t>S395</w:t>
      </w:r>
      <w:r w:rsidR="00C1494E" w:rsidRPr="00B875D7">
        <w:rPr>
          <w:rStyle w:val="FootnoteReference"/>
          <w:rFonts w:ascii="Times New Roman" w:hAnsi="Times New Roman"/>
          <w:sz w:val="24"/>
        </w:rPr>
        <w:footnoteReference w:id="21"/>
      </w:r>
      <w:r w:rsidR="00C1494E" w:rsidRPr="00B875D7">
        <w:rPr>
          <w:rFonts w:ascii="Times New Roman" w:hAnsi="Times New Roman"/>
        </w:rPr>
        <w:t>.</w:t>
      </w:r>
    </w:p>
    <w:p w14:paraId="4CECC6A8" w14:textId="04C63B2E" w:rsidR="00E37E6A" w:rsidRPr="00B875D7" w:rsidRDefault="00E37E6A" w:rsidP="00B875D7">
      <w:pPr>
        <w:pStyle w:val="HeadingL1"/>
        <w:spacing w:after="260" w:line="280" w:lineRule="exact"/>
        <w:ind w:right="0"/>
        <w:jc w:val="both"/>
        <w:rPr>
          <w:rFonts w:ascii="Times New Roman" w:hAnsi="Times New Roman"/>
        </w:rPr>
      </w:pPr>
      <w:r w:rsidRPr="00B875D7">
        <w:rPr>
          <w:rFonts w:ascii="Times New Roman" w:hAnsi="Times New Roman"/>
        </w:rPr>
        <w:t>Statutory task under s</w:t>
      </w:r>
      <w:r w:rsidR="00577F03" w:rsidRPr="00B875D7">
        <w:rPr>
          <w:rFonts w:ascii="Times New Roman" w:hAnsi="Times New Roman"/>
        </w:rPr>
        <w:t> </w:t>
      </w:r>
      <w:r w:rsidRPr="00B875D7">
        <w:rPr>
          <w:rFonts w:ascii="Times New Roman" w:hAnsi="Times New Roman"/>
        </w:rPr>
        <w:t>36(2)(a</w:t>
      </w:r>
      <w:r w:rsidR="00A01942" w:rsidRPr="00B875D7">
        <w:rPr>
          <w:rFonts w:ascii="Times New Roman" w:hAnsi="Times New Roman"/>
        </w:rPr>
        <w:t>a)</w:t>
      </w:r>
    </w:p>
    <w:p w14:paraId="0616D210" w14:textId="247EBD3B" w:rsidR="002627E2" w:rsidRPr="00B875D7" w:rsidRDefault="007D27C0"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577F03" w:rsidRPr="00B875D7">
        <w:rPr>
          <w:rFonts w:ascii="Times New Roman" w:hAnsi="Times New Roman"/>
        </w:rPr>
        <w:t>Section</w:t>
      </w:r>
      <w:r w:rsidR="00C1494E" w:rsidRPr="00B875D7">
        <w:rPr>
          <w:rFonts w:ascii="Times New Roman" w:hAnsi="Times New Roman"/>
        </w:rPr>
        <w:t> </w:t>
      </w:r>
      <w:r w:rsidR="00961A05" w:rsidRPr="00B875D7">
        <w:rPr>
          <w:rFonts w:ascii="Times New Roman" w:hAnsi="Times New Roman"/>
        </w:rPr>
        <w:t>36(2)(aa)</w:t>
      </w:r>
      <w:r w:rsidR="0074617D" w:rsidRPr="00B875D7">
        <w:rPr>
          <w:rFonts w:ascii="Times New Roman" w:hAnsi="Times New Roman"/>
        </w:rPr>
        <w:t>,</w:t>
      </w:r>
      <w:r w:rsidR="00C17F02" w:rsidRPr="00B875D7">
        <w:rPr>
          <w:rFonts w:ascii="Times New Roman" w:hAnsi="Times New Roman"/>
        </w:rPr>
        <w:t xml:space="preserve"> which implemented the regime for "complementary protection"</w:t>
      </w:r>
      <w:r w:rsidR="002A4757" w:rsidRPr="00B875D7">
        <w:rPr>
          <w:rFonts w:ascii="Times New Roman" w:hAnsi="Times New Roman"/>
        </w:rPr>
        <w:t xml:space="preserve"> </w:t>
      </w:r>
      <w:r w:rsidR="00C17F02" w:rsidRPr="00B875D7">
        <w:rPr>
          <w:rFonts w:ascii="Times New Roman" w:hAnsi="Times New Roman"/>
        </w:rPr>
        <w:t xml:space="preserve">and </w:t>
      </w:r>
      <w:r w:rsidR="002A4757" w:rsidRPr="00B875D7">
        <w:rPr>
          <w:rFonts w:ascii="Times New Roman" w:hAnsi="Times New Roman"/>
        </w:rPr>
        <w:t xml:space="preserve">with which this appeal is concerned, </w:t>
      </w:r>
      <w:r w:rsidR="00961A05" w:rsidRPr="00B875D7">
        <w:rPr>
          <w:rFonts w:ascii="Times New Roman" w:hAnsi="Times New Roman"/>
        </w:rPr>
        <w:t xml:space="preserve">was inserted into the </w:t>
      </w:r>
      <w:r w:rsidR="00E011C9" w:rsidRPr="00B875D7">
        <w:rPr>
          <w:rFonts w:ascii="Times New Roman" w:hAnsi="Times New Roman"/>
          <w:i/>
        </w:rPr>
        <w:t xml:space="preserve">Migration </w:t>
      </w:r>
      <w:r w:rsidR="00961A05" w:rsidRPr="00B875D7">
        <w:rPr>
          <w:rFonts w:ascii="Times New Roman" w:hAnsi="Times New Roman"/>
          <w:i/>
        </w:rPr>
        <w:t>Act</w:t>
      </w:r>
      <w:r w:rsidR="00961A05" w:rsidRPr="00B875D7">
        <w:rPr>
          <w:rStyle w:val="FootnoteReference"/>
          <w:rFonts w:ascii="Times New Roman" w:hAnsi="Times New Roman"/>
          <w:sz w:val="24"/>
        </w:rPr>
        <w:footnoteReference w:id="22"/>
      </w:r>
      <w:r w:rsidR="00961A05" w:rsidRPr="00B875D7">
        <w:rPr>
          <w:rFonts w:ascii="Times New Roman" w:hAnsi="Times New Roman"/>
        </w:rPr>
        <w:t xml:space="preserve"> to provide an additional basis </w:t>
      </w:r>
      <w:r w:rsidR="00291C3A" w:rsidRPr="00B875D7">
        <w:rPr>
          <w:rFonts w:ascii="Times New Roman" w:hAnsi="Times New Roman"/>
        </w:rPr>
        <w:t xml:space="preserve">to s 36(2)(a) </w:t>
      </w:r>
      <w:r w:rsidR="00961A05" w:rsidRPr="00B875D7">
        <w:rPr>
          <w:rFonts w:ascii="Times New Roman" w:hAnsi="Times New Roman"/>
        </w:rPr>
        <w:t xml:space="preserve">for </w:t>
      </w:r>
      <w:r w:rsidR="007D210D" w:rsidRPr="00B875D7">
        <w:rPr>
          <w:rFonts w:ascii="Times New Roman" w:hAnsi="Times New Roman"/>
        </w:rPr>
        <w:t>the</w:t>
      </w:r>
      <w:r w:rsidR="00961A05" w:rsidRPr="00B875D7">
        <w:rPr>
          <w:rFonts w:ascii="Times New Roman" w:hAnsi="Times New Roman"/>
        </w:rPr>
        <w:t xml:space="preserve"> grant of a protection visa.</w:t>
      </w:r>
      <w:r w:rsidR="00FE4DDD" w:rsidRPr="00B875D7">
        <w:rPr>
          <w:rFonts w:ascii="Times New Roman" w:hAnsi="Times New Roman"/>
        </w:rPr>
        <w:t xml:space="preserve"> </w:t>
      </w:r>
      <w:r w:rsidR="00291C3A" w:rsidRPr="00B875D7">
        <w:rPr>
          <w:rFonts w:ascii="Times New Roman" w:hAnsi="Times New Roman"/>
        </w:rPr>
        <w:t>Section</w:t>
      </w:r>
      <w:r w:rsidR="00C30600" w:rsidRPr="00B875D7">
        <w:rPr>
          <w:rFonts w:ascii="Times New Roman" w:hAnsi="Times New Roman"/>
        </w:rPr>
        <w:t> </w:t>
      </w:r>
      <w:r w:rsidR="00291C3A" w:rsidRPr="00B875D7">
        <w:rPr>
          <w:rFonts w:ascii="Times New Roman" w:hAnsi="Times New Roman"/>
        </w:rPr>
        <w:t xml:space="preserve">36(2)(aa) </w:t>
      </w:r>
      <w:r w:rsidR="002627E2" w:rsidRPr="00B875D7">
        <w:rPr>
          <w:rFonts w:ascii="Times New Roman" w:hAnsi="Times New Roman"/>
        </w:rPr>
        <w:t>provides:</w:t>
      </w:r>
    </w:p>
    <w:p w14:paraId="34855308" w14:textId="77777777" w:rsidR="002627E2" w:rsidRPr="00B875D7" w:rsidRDefault="002627E2" w:rsidP="00B875D7">
      <w:pPr>
        <w:pStyle w:val="leftright"/>
        <w:spacing w:before="0" w:after="260" w:line="280" w:lineRule="exact"/>
        <w:ind w:right="0"/>
        <w:jc w:val="both"/>
        <w:rPr>
          <w:rFonts w:ascii="Times New Roman" w:hAnsi="Times New Roman"/>
        </w:rPr>
      </w:pPr>
      <w:r w:rsidRPr="00B875D7">
        <w:rPr>
          <w:rFonts w:ascii="Times New Roman" w:hAnsi="Times New Roman"/>
        </w:rPr>
        <w:t>"A criterion for a protection visa is that the applicant for the visa is:</w:t>
      </w:r>
    </w:p>
    <w:p w14:paraId="79CF1B9D" w14:textId="77777777" w:rsidR="002627E2" w:rsidRPr="00B875D7" w:rsidRDefault="002627E2" w:rsidP="00B875D7">
      <w:pPr>
        <w:pStyle w:val="leftright"/>
        <w:spacing w:before="0" w:after="260" w:line="280" w:lineRule="exact"/>
        <w:ind w:right="0"/>
        <w:jc w:val="both"/>
        <w:rPr>
          <w:rFonts w:ascii="Times New Roman" w:hAnsi="Times New Roman"/>
        </w:rPr>
      </w:pPr>
      <w:r w:rsidRPr="00B875D7">
        <w:rPr>
          <w:rFonts w:ascii="Times New Roman" w:hAnsi="Times New Roman"/>
        </w:rPr>
        <w:t>...</w:t>
      </w:r>
    </w:p>
    <w:p w14:paraId="2C898256" w14:textId="77777777" w:rsidR="00B875D7" w:rsidRDefault="002627E2"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(aa)</w:t>
      </w:r>
      <w:r w:rsidRPr="00B875D7">
        <w:rPr>
          <w:rFonts w:ascii="Times New Roman" w:hAnsi="Times New Roman"/>
        </w:rPr>
        <w:tab/>
        <w:t>a non</w:t>
      </w:r>
      <w:r w:rsidRPr="00B875D7">
        <w:rPr>
          <w:rFonts w:ascii="Times New Roman" w:hAnsi="Times New Roman"/>
        </w:rPr>
        <w:noBreakHyphen/>
        <w:t>citizen in Australia (other than a non</w:t>
      </w:r>
      <w:r w:rsidRPr="00B875D7">
        <w:rPr>
          <w:rFonts w:ascii="Times New Roman" w:hAnsi="Times New Roman"/>
        </w:rPr>
        <w:noBreakHyphen/>
        <w:t>citizen mentioned in paragraph (a)) in respect of whom the Minister is satisfied Australia has</w:t>
      </w:r>
      <w:r w:rsidR="00D91097" w:rsidRPr="00B875D7">
        <w:rPr>
          <w:rFonts w:ascii="Times New Roman" w:hAnsi="Times New Roman"/>
        </w:rPr>
        <w:t xml:space="preserve"> protection obligations because the Minister has</w:t>
      </w:r>
      <w:r w:rsidRPr="00B875D7">
        <w:rPr>
          <w:rFonts w:ascii="Times New Roman" w:hAnsi="Times New Roman"/>
        </w:rPr>
        <w:t xml:space="preserve"> substantial grounds for believing that, as a necessary and foreseeable consequence of the non</w:t>
      </w:r>
      <w:r w:rsidRPr="00B875D7">
        <w:rPr>
          <w:rFonts w:ascii="Times New Roman" w:hAnsi="Times New Roman"/>
        </w:rPr>
        <w:noBreakHyphen/>
        <w:t>citizen being removed from Australia to a receiving country, there is a real risk that the non</w:t>
      </w:r>
      <w:r w:rsidRPr="00B875D7">
        <w:rPr>
          <w:rFonts w:ascii="Times New Roman" w:hAnsi="Times New Roman"/>
        </w:rPr>
        <w:noBreakHyphen/>
        <w:t>citizen will suffer significant harm"</w:t>
      </w:r>
      <w:r w:rsidR="00AE6351" w:rsidRPr="00B875D7">
        <w:rPr>
          <w:rFonts w:ascii="Times New Roman" w:hAnsi="Times New Roman"/>
        </w:rPr>
        <w:t>.</w:t>
      </w:r>
    </w:p>
    <w:p w14:paraId="5AC17EC4" w14:textId="5FCD4E59" w:rsidR="00C84569" w:rsidRPr="00B875D7" w:rsidRDefault="002627E2" w:rsidP="00B875D7">
      <w:pPr>
        <w:pStyle w:val="FixListStyle"/>
        <w:spacing w:after="260" w:line="280" w:lineRule="exact"/>
        <w:ind w:right="0"/>
        <w:jc w:val="both"/>
        <w:rPr>
          <w:rFonts w:ascii="Times New Roman" w:hAnsi="Times New Roman"/>
        </w:rPr>
      </w:pPr>
      <w:r w:rsidRPr="00B875D7">
        <w:rPr>
          <w:rFonts w:ascii="Times New Roman" w:hAnsi="Times New Roman"/>
        </w:rPr>
        <w:tab/>
        <w:t>Section</w:t>
      </w:r>
      <w:r w:rsidR="00AE6351" w:rsidRPr="00B875D7">
        <w:rPr>
          <w:rFonts w:ascii="Times New Roman" w:hAnsi="Times New Roman"/>
        </w:rPr>
        <w:t> </w:t>
      </w:r>
      <w:r w:rsidRPr="00B875D7">
        <w:rPr>
          <w:rFonts w:ascii="Times New Roman" w:hAnsi="Times New Roman"/>
        </w:rPr>
        <w:t>36(2)(aa)</w:t>
      </w:r>
      <w:r w:rsidRPr="00B875D7" w:rsidDel="002627E2">
        <w:rPr>
          <w:rFonts w:ascii="Times New Roman" w:hAnsi="Times New Roman"/>
        </w:rPr>
        <w:t xml:space="preserve"> </w:t>
      </w:r>
      <w:r w:rsidR="00961A05" w:rsidRPr="00B875D7">
        <w:rPr>
          <w:rFonts w:ascii="Times New Roman" w:hAnsi="Times New Roman"/>
        </w:rPr>
        <w:t>applies where the applicant does not fall within s 36(2)(a) of the Act</w:t>
      </w:r>
      <w:r w:rsidR="00961A05" w:rsidRPr="00B875D7">
        <w:rPr>
          <w:rStyle w:val="FootnoteReference"/>
          <w:rFonts w:ascii="Times New Roman" w:hAnsi="Times New Roman"/>
          <w:sz w:val="24"/>
        </w:rPr>
        <w:footnoteReference w:id="23"/>
      </w:r>
      <w:r w:rsidR="00961A05" w:rsidRPr="00B875D7">
        <w:rPr>
          <w:rFonts w:ascii="Times New Roman" w:hAnsi="Times New Roman"/>
        </w:rPr>
        <w:t xml:space="preserve"> and it engages some, but not all, of</w:t>
      </w:r>
      <w:r w:rsidR="00A21926" w:rsidRPr="00B875D7">
        <w:rPr>
          <w:rFonts w:ascii="Times New Roman" w:hAnsi="Times New Roman"/>
        </w:rPr>
        <w:t> </w:t>
      </w:r>
      <w:r w:rsidR="00961A05" w:rsidRPr="00B875D7">
        <w:rPr>
          <w:rFonts w:ascii="Times New Roman" w:hAnsi="Times New Roman"/>
        </w:rPr>
        <w:t>Australia's non</w:t>
      </w:r>
      <w:r w:rsidR="00961A05" w:rsidRPr="00B875D7">
        <w:rPr>
          <w:rFonts w:ascii="Times New Roman" w:hAnsi="Times New Roman"/>
        </w:rPr>
        <w:noBreakHyphen/>
        <w:t>refoulement obligations under the International Covenant o</w:t>
      </w:r>
      <w:r w:rsidR="001E6072" w:rsidRPr="00B875D7">
        <w:rPr>
          <w:rFonts w:ascii="Times New Roman" w:hAnsi="Times New Roman"/>
        </w:rPr>
        <w:t>n</w:t>
      </w:r>
      <w:r w:rsidR="00961A05" w:rsidRPr="00B875D7">
        <w:rPr>
          <w:rFonts w:ascii="Times New Roman" w:hAnsi="Times New Roman"/>
        </w:rPr>
        <w:t xml:space="preserve"> Civil and Political Rights</w:t>
      </w:r>
      <w:r w:rsidR="00A2035E" w:rsidRPr="00B875D7">
        <w:rPr>
          <w:rFonts w:ascii="Times New Roman" w:hAnsi="Times New Roman"/>
        </w:rPr>
        <w:t xml:space="preserve"> </w:t>
      </w:r>
      <w:r w:rsidR="00961A05" w:rsidRPr="00B875D7">
        <w:rPr>
          <w:rFonts w:ascii="Times New Roman" w:hAnsi="Times New Roman"/>
        </w:rPr>
        <w:t>("</w:t>
      </w:r>
      <w:r w:rsidR="00875527" w:rsidRPr="00B875D7">
        <w:rPr>
          <w:rFonts w:ascii="Times New Roman" w:hAnsi="Times New Roman"/>
        </w:rPr>
        <w:t>the</w:t>
      </w:r>
      <w:r w:rsidR="00866FE2">
        <w:rPr>
          <w:rFonts w:ascii="Times New Roman" w:hAnsi="Times New Roman"/>
        </w:rPr>
        <w:t> </w:t>
      </w:r>
      <w:r w:rsidR="00961A05" w:rsidRPr="00B875D7">
        <w:rPr>
          <w:rFonts w:ascii="Times New Roman" w:hAnsi="Times New Roman"/>
        </w:rPr>
        <w:t>ICCPR") and the Convention Against Torture and Other Cruel, Inhuman or Degrading Treatment or Punishment</w:t>
      </w:r>
      <w:r w:rsidR="00A2035E" w:rsidRPr="00B875D7">
        <w:rPr>
          <w:rFonts w:ascii="Times New Roman" w:hAnsi="Times New Roman"/>
        </w:rPr>
        <w:t xml:space="preserve"> </w:t>
      </w:r>
      <w:r w:rsidR="00961A05" w:rsidRPr="00B875D7">
        <w:rPr>
          <w:rFonts w:ascii="Times New Roman" w:hAnsi="Times New Roman"/>
        </w:rPr>
        <w:t>("</w:t>
      </w:r>
      <w:r w:rsidR="00875527" w:rsidRPr="00B875D7">
        <w:rPr>
          <w:rFonts w:ascii="Times New Roman" w:hAnsi="Times New Roman"/>
        </w:rPr>
        <w:t xml:space="preserve">the </w:t>
      </w:r>
      <w:r w:rsidR="00961A05" w:rsidRPr="00B875D7">
        <w:rPr>
          <w:rFonts w:ascii="Times New Roman" w:hAnsi="Times New Roman"/>
        </w:rPr>
        <w:t>CAT")</w:t>
      </w:r>
      <w:r w:rsidR="00961A05" w:rsidRPr="00B875D7">
        <w:rPr>
          <w:rStyle w:val="FootnoteReference"/>
          <w:rFonts w:ascii="Times New Roman" w:hAnsi="Times New Roman"/>
          <w:sz w:val="24"/>
        </w:rPr>
        <w:footnoteReference w:id="24"/>
      </w:r>
      <w:r w:rsidR="00961A05" w:rsidRPr="00B875D7">
        <w:rPr>
          <w:rFonts w:ascii="Times New Roman" w:hAnsi="Times New Roman"/>
        </w:rPr>
        <w:t>.</w:t>
      </w:r>
      <w:r w:rsidR="00FE4DDD" w:rsidRPr="00B875D7">
        <w:rPr>
          <w:rFonts w:ascii="Times New Roman" w:hAnsi="Times New Roman"/>
        </w:rPr>
        <w:t xml:space="preserve"> </w:t>
      </w:r>
      <w:r w:rsidR="000963C4" w:rsidRPr="00B875D7">
        <w:rPr>
          <w:rFonts w:ascii="Times New Roman" w:hAnsi="Times New Roman"/>
        </w:rPr>
        <w:t xml:space="preserve">The provision was introduced to "allow all claims </w:t>
      </w:r>
      <w:r w:rsidR="00C06728" w:rsidRPr="00B875D7">
        <w:rPr>
          <w:rFonts w:ascii="Times New Roman" w:hAnsi="Times New Roman"/>
        </w:rPr>
        <w:t xml:space="preserve">by visa applicants that may engage Australia's </w:t>
      </w:r>
      <w:r w:rsidR="00C06728" w:rsidRPr="00B875D7">
        <w:rPr>
          <w:rFonts w:ascii="Times New Roman" w:hAnsi="Times New Roman"/>
          <w:i/>
        </w:rPr>
        <w:t>non-refoulement</w:t>
      </w:r>
      <w:r w:rsidR="00C06728" w:rsidRPr="00B875D7">
        <w:rPr>
          <w:rFonts w:ascii="Times New Roman" w:hAnsi="Times New Roman"/>
        </w:rPr>
        <w:t xml:space="preserve"> obligations under the [identified] human rights instruments to be considered under a single protection visa application process, with access to the same transparent, reviewable and procedurally robust decision-making framework ... available to applicants who make claims that may engage Australia's obligations under the</w:t>
      </w:r>
      <w:r w:rsidR="00F66E45">
        <w:rPr>
          <w:rFonts w:ascii="Times New Roman" w:hAnsi="Times New Roman"/>
        </w:rPr>
        <w:t> </w:t>
      </w:r>
      <w:r w:rsidR="00542D09" w:rsidRPr="00B875D7">
        <w:rPr>
          <w:rFonts w:ascii="Times New Roman" w:hAnsi="Times New Roman"/>
        </w:rPr>
        <w:t>...</w:t>
      </w:r>
      <w:r w:rsidR="00866FE2">
        <w:rPr>
          <w:rFonts w:ascii="Times New Roman" w:hAnsi="Times New Roman"/>
        </w:rPr>
        <w:t> </w:t>
      </w:r>
      <w:r w:rsidR="00C06728" w:rsidRPr="00B875D7">
        <w:rPr>
          <w:rFonts w:ascii="Times New Roman" w:hAnsi="Times New Roman"/>
        </w:rPr>
        <w:t>Convention"</w:t>
      </w:r>
      <w:r w:rsidR="005B7D8A" w:rsidRPr="00B875D7">
        <w:rPr>
          <w:rStyle w:val="FootnoteReference"/>
          <w:rFonts w:ascii="Times New Roman" w:hAnsi="Times New Roman"/>
          <w:sz w:val="24"/>
        </w:rPr>
        <w:footnoteReference w:id="25"/>
      </w:r>
      <w:r w:rsidR="00C06728" w:rsidRPr="00B875D7">
        <w:rPr>
          <w:rFonts w:ascii="Times New Roman" w:hAnsi="Times New Roman"/>
        </w:rPr>
        <w:t>.</w:t>
      </w:r>
      <w:r w:rsidR="00FE4DDD" w:rsidRPr="00B875D7">
        <w:rPr>
          <w:rFonts w:ascii="Times New Roman" w:hAnsi="Times New Roman"/>
        </w:rPr>
        <w:t xml:space="preserve"> </w:t>
      </w:r>
      <w:r w:rsidR="00BC65A2" w:rsidRPr="00B875D7">
        <w:rPr>
          <w:rFonts w:ascii="Times New Roman" w:hAnsi="Times New Roman"/>
        </w:rPr>
        <w:t>Importantly, however, s</w:t>
      </w:r>
      <w:r w:rsidR="002A5DEE" w:rsidRPr="00B875D7">
        <w:rPr>
          <w:rFonts w:ascii="Times New Roman" w:hAnsi="Times New Roman"/>
        </w:rPr>
        <w:t> </w:t>
      </w:r>
      <w:r w:rsidR="00BC65A2" w:rsidRPr="00B875D7">
        <w:rPr>
          <w:rFonts w:ascii="Times New Roman" w:hAnsi="Times New Roman"/>
        </w:rPr>
        <w:t xml:space="preserve">36(2)(aa) </w:t>
      </w:r>
      <w:r w:rsidR="00910ACC" w:rsidRPr="00B875D7">
        <w:rPr>
          <w:rFonts w:ascii="Times New Roman" w:hAnsi="Times New Roman"/>
        </w:rPr>
        <w:t xml:space="preserve">only relevantly </w:t>
      </w:r>
      <w:r w:rsidR="00BC65A2" w:rsidRPr="00B875D7">
        <w:rPr>
          <w:rFonts w:ascii="Times New Roman" w:hAnsi="Times New Roman"/>
        </w:rPr>
        <w:t>captures Australia's non-refoulement obligations under</w:t>
      </w:r>
      <w:r w:rsidR="00067665" w:rsidRPr="00B875D7">
        <w:rPr>
          <w:rFonts w:ascii="Times New Roman" w:hAnsi="Times New Roman"/>
        </w:rPr>
        <w:t xml:space="preserve"> the ICCPR and the CAT</w:t>
      </w:r>
      <w:r w:rsidR="00C05971" w:rsidRPr="00B875D7">
        <w:rPr>
          <w:rFonts w:ascii="Times New Roman" w:hAnsi="Times New Roman"/>
        </w:rPr>
        <w:t>,</w:t>
      </w:r>
      <w:r w:rsidR="00E16570" w:rsidRPr="00B875D7">
        <w:rPr>
          <w:rFonts w:ascii="Times New Roman" w:hAnsi="Times New Roman"/>
        </w:rPr>
        <w:t xml:space="preserve"> by</w:t>
      </w:r>
      <w:r w:rsidR="00BC65A2" w:rsidRPr="00B875D7">
        <w:rPr>
          <w:rFonts w:ascii="Times New Roman" w:hAnsi="Times New Roman"/>
        </w:rPr>
        <w:t xml:space="preserve"> which Australia </w:t>
      </w:r>
      <w:r w:rsidR="00E16570" w:rsidRPr="00B875D7">
        <w:rPr>
          <w:rFonts w:ascii="Times New Roman" w:hAnsi="Times New Roman"/>
        </w:rPr>
        <w:t xml:space="preserve">agreed not to </w:t>
      </w:r>
      <w:r w:rsidR="00BC65A2" w:rsidRPr="00B875D7">
        <w:rPr>
          <w:rFonts w:ascii="Times New Roman" w:hAnsi="Times New Roman"/>
        </w:rPr>
        <w:t>return a non</w:t>
      </w:r>
      <w:r w:rsidR="00344BDE" w:rsidRPr="00B875D7">
        <w:rPr>
          <w:rFonts w:ascii="Times New Roman" w:hAnsi="Times New Roman"/>
        </w:rPr>
        <w:noBreakHyphen/>
      </w:r>
      <w:r w:rsidR="00BC65A2" w:rsidRPr="00B875D7">
        <w:rPr>
          <w:rFonts w:ascii="Times New Roman" w:hAnsi="Times New Roman"/>
        </w:rPr>
        <w:t>citizen to a receiving country where they would be subjected to</w:t>
      </w:r>
      <w:r w:rsidR="004C794E" w:rsidRPr="00B875D7">
        <w:rPr>
          <w:rFonts w:ascii="Times New Roman" w:hAnsi="Times New Roman"/>
        </w:rPr>
        <w:t xml:space="preserve"> the death penalty</w:t>
      </w:r>
      <w:r w:rsidR="009F59B1" w:rsidRPr="00B875D7">
        <w:rPr>
          <w:rFonts w:ascii="Times New Roman" w:hAnsi="Times New Roman"/>
        </w:rPr>
        <w:t xml:space="preserve">, arbitrarily deprived of their life </w:t>
      </w:r>
      <w:r w:rsidR="009E09C7" w:rsidRPr="00B875D7">
        <w:rPr>
          <w:rFonts w:ascii="Times New Roman" w:hAnsi="Times New Roman"/>
        </w:rPr>
        <w:t>or subjected to</w:t>
      </w:r>
      <w:r w:rsidR="004C794E" w:rsidRPr="00B875D7">
        <w:rPr>
          <w:rFonts w:ascii="Times New Roman" w:hAnsi="Times New Roman"/>
        </w:rPr>
        <w:t xml:space="preserve"> </w:t>
      </w:r>
      <w:r w:rsidR="00BC65A2" w:rsidRPr="00B875D7">
        <w:rPr>
          <w:rFonts w:ascii="Times New Roman" w:hAnsi="Times New Roman"/>
        </w:rPr>
        <w:t>torture or</w:t>
      </w:r>
      <w:r w:rsidR="004A0912" w:rsidRPr="00B875D7">
        <w:rPr>
          <w:rFonts w:ascii="Times New Roman" w:hAnsi="Times New Roman"/>
        </w:rPr>
        <w:t xml:space="preserve"> cruel,</w:t>
      </w:r>
      <w:r w:rsidR="00BC65A2" w:rsidRPr="00B875D7">
        <w:rPr>
          <w:rFonts w:ascii="Times New Roman" w:hAnsi="Times New Roman"/>
        </w:rPr>
        <w:t xml:space="preserve"> inhuman or degrading treatment</w:t>
      </w:r>
      <w:r w:rsidR="004A0912" w:rsidRPr="00B875D7">
        <w:rPr>
          <w:rFonts w:ascii="Times New Roman" w:hAnsi="Times New Roman"/>
        </w:rPr>
        <w:t xml:space="preserve"> or punishment</w:t>
      </w:r>
      <w:r w:rsidR="00BC65A2" w:rsidRPr="00B875D7">
        <w:rPr>
          <w:rFonts w:ascii="Times New Roman" w:hAnsi="Times New Roman"/>
        </w:rPr>
        <w:t>:</w:t>
      </w:r>
      <w:r w:rsidR="00FE4DDD" w:rsidRPr="00B875D7">
        <w:rPr>
          <w:rFonts w:ascii="Times New Roman" w:hAnsi="Times New Roman"/>
        </w:rPr>
        <w:t xml:space="preserve"> </w:t>
      </w:r>
      <w:r w:rsidR="00BC65A2" w:rsidRPr="00B875D7">
        <w:rPr>
          <w:rFonts w:ascii="Times New Roman" w:hAnsi="Times New Roman"/>
        </w:rPr>
        <w:t>it</w:t>
      </w:r>
      <w:r w:rsidR="00A21926" w:rsidRPr="00B875D7">
        <w:rPr>
          <w:rFonts w:ascii="Times New Roman" w:hAnsi="Times New Roman"/>
        </w:rPr>
        <w:t> </w:t>
      </w:r>
      <w:r w:rsidR="00BC65A2" w:rsidRPr="00B875D7">
        <w:rPr>
          <w:rFonts w:ascii="Times New Roman" w:hAnsi="Times New Roman"/>
        </w:rPr>
        <w:t xml:space="preserve">does not incorporate into domestic law any of the </w:t>
      </w:r>
      <w:r w:rsidR="00A413EE" w:rsidRPr="00B875D7">
        <w:rPr>
          <w:rFonts w:ascii="Times New Roman" w:hAnsi="Times New Roman"/>
        </w:rPr>
        <w:t>other protections contained within the ICCPR as a basis upon which a protection visa may be granted.</w:t>
      </w:r>
    </w:p>
    <w:p w14:paraId="259395E2" w14:textId="2105F0D2" w:rsidR="00850FCC" w:rsidRPr="00B875D7" w:rsidRDefault="00961A05"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850FCC" w:rsidRPr="00B875D7">
        <w:rPr>
          <w:rFonts w:ascii="Times New Roman" w:hAnsi="Times New Roman"/>
        </w:rPr>
        <w:t>T</w:t>
      </w:r>
      <w:r w:rsidRPr="00B875D7">
        <w:rPr>
          <w:rFonts w:ascii="Times New Roman" w:hAnsi="Times New Roman"/>
        </w:rPr>
        <w:t xml:space="preserve">he question s 36(2)(aa) asks is whether </w:t>
      </w:r>
      <w:r w:rsidR="004149E9" w:rsidRPr="00B875D7">
        <w:rPr>
          <w:rFonts w:ascii="Times New Roman" w:hAnsi="Times New Roman"/>
        </w:rPr>
        <w:t>the decision</w:t>
      </w:r>
      <w:r w:rsidR="004149E9" w:rsidRPr="00B875D7">
        <w:rPr>
          <w:rFonts w:ascii="Times New Roman" w:hAnsi="Times New Roman"/>
        </w:rPr>
        <w:noBreakHyphen/>
        <w:t xml:space="preserve">maker has substantial grounds for believing that </w:t>
      </w:r>
      <w:r w:rsidRPr="00B875D7">
        <w:rPr>
          <w:rFonts w:ascii="Times New Roman" w:hAnsi="Times New Roman"/>
        </w:rPr>
        <w:t>there is a real risk that a person will suffer significant harm, as defined in s 36(2A) and subject to the matters in s 36(2B) and (2C), as</w:t>
      </w:r>
      <w:r w:rsidR="00F66E45">
        <w:rPr>
          <w:rFonts w:ascii="Times New Roman" w:hAnsi="Times New Roman"/>
        </w:rPr>
        <w:t> </w:t>
      </w:r>
      <w:r w:rsidRPr="00B875D7">
        <w:rPr>
          <w:rFonts w:ascii="Times New Roman" w:hAnsi="Times New Roman"/>
        </w:rPr>
        <w:t>a</w:t>
      </w:r>
      <w:r w:rsidR="00F66E45">
        <w:rPr>
          <w:rFonts w:ascii="Times New Roman" w:hAnsi="Times New Roman"/>
        </w:rPr>
        <w:t> </w:t>
      </w:r>
      <w:r w:rsidRPr="00B875D7">
        <w:rPr>
          <w:rFonts w:ascii="Times New Roman" w:hAnsi="Times New Roman"/>
        </w:rPr>
        <w:t xml:space="preserve">"necessary and foreseeable consequence" of the person's return to </w:t>
      </w:r>
      <w:r w:rsidR="009C4678" w:rsidRPr="00B875D7">
        <w:rPr>
          <w:rFonts w:ascii="Times New Roman" w:hAnsi="Times New Roman"/>
        </w:rPr>
        <w:t xml:space="preserve">a </w:t>
      </w:r>
      <w:r w:rsidRPr="00B875D7">
        <w:rPr>
          <w:rFonts w:ascii="Times New Roman" w:hAnsi="Times New Roman"/>
        </w:rPr>
        <w:t>receiving country.</w:t>
      </w:r>
      <w:r w:rsidR="00FE4DDD" w:rsidRPr="00B875D7">
        <w:rPr>
          <w:rFonts w:ascii="Times New Roman" w:hAnsi="Times New Roman"/>
        </w:rPr>
        <w:t xml:space="preserve"> </w:t>
      </w:r>
      <w:r w:rsidR="0007670D" w:rsidRPr="00B875D7">
        <w:rPr>
          <w:rFonts w:ascii="Times New Roman" w:hAnsi="Times New Roman"/>
        </w:rPr>
        <w:t>The inquiry is prospective.</w:t>
      </w:r>
      <w:r w:rsidR="00FE4DDD" w:rsidRPr="00B875D7">
        <w:rPr>
          <w:rFonts w:ascii="Times New Roman" w:hAnsi="Times New Roman"/>
        </w:rPr>
        <w:t xml:space="preserve"> </w:t>
      </w:r>
      <w:r w:rsidR="0007670D" w:rsidRPr="00B875D7">
        <w:rPr>
          <w:rFonts w:ascii="Times New Roman" w:hAnsi="Times New Roman"/>
        </w:rPr>
        <w:t>There are three elements</w:t>
      </w:r>
      <w:r w:rsidR="007C689C" w:rsidRPr="00B875D7">
        <w:rPr>
          <w:rFonts w:ascii="Times New Roman" w:hAnsi="Times New Roman"/>
        </w:rPr>
        <w:t xml:space="preserve"> that must be satisfied for the prospective harm to satisfy s 36(2)(aa):</w:t>
      </w:r>
      <w:r w:rsidR="00FE4DDD" w:rsidRPr="00B875D7">
        <w:rPr>
          <w:rFonts w:ascii="Times New Roman" w:hAnsi="Times New Roman"/>
        </w:rPr>
        <w:t xml:space="preserve"> </w:t>
      </w:r>
      <w:r w:rsidR="0083133F" w:rsidRPr="00B875D7">
        <w:rPr>
          <w:rFonts w:ascii="Times New Roman" w:hAnsi="Times New Roman"/>
        </w:rPr>
        <w:t>(1) </w:t>
      </w:r>
      <w:r w:rsidR="007C689C" w:rsidRPr="00B875D7">
        <w:rPr>
          <w:rFonts w:ascii="Times New Roman" w:hAnsi="Times New Roman"/>
        </w:rPr>
        <w:t>the decision</w:t>
      </w:r>
      <w:r w:rsidR="007C689C" w:rsidRPr="00B875D7">
        <w:rPr>
          <w:rFonts w:ascii="Times New Roman" w:hAnsi="Times New Roman"/>
        </w:rPr>
        <w:noBreakHyphen/>
        <w:t xml:space="preserve">maker must have substantial grounds for believing </w:t>
      </w:r>
      <w:r w:rsidR="0083133F" w:rsidRPr="00B875D7">
        <w:rPr>
          <w:rFonts w:ascii="Times New Roman" w:hAnsi="Times New Roman"/>
        </w:rPr>
        <w:t>(2) that</w:t>
      </w:r>
      <w:r w:rsidR="005B07DC" w:rsidRPr="00B875D7">
        <w:rPr>
          <w:rFonts w:ascii="Times New Roman" w:hAnsi="Times New Roman"/>
        </w:rPr>
        <w:t>,</w:t>
      </w:r>
      <w:r w:rsidR="0083133F" w:rsidRPr="00B875D7">
        <w:rPr>
          <w:rFonts w:ascii="Times New Roman" w:hAnsi="Times New Roman"/>
        </w:rPr>
        <w:t xml:space="preserve"> as a necessary and foreseeable consequence of the non</w:t>
      </w:r>
      <w:r w:rsidR="0083133F" w:rsidRPr="00B875D7">
        <w:rPr>
          <w:rFonts w:ascii="Times New Roman" w:hAnsi="Times New Roman"/>
        </w:rPr>
        <w:noBreakHyphen/>
        <w:t>citizen being removed from Australia</w:t>
      </w:r>
      <w:r w:rsidR="007570E8" w:rsidRPr="00B875D7">
        <w:rPr>
          <w:rFonts w:ascii="Times New Roman" w:hAnsi="Times New Roman"/>
        </w:rPr>
        <w:t xml:space="preserve"> t</w:t>
      </w:r>
      <w:r w:rsidR="0018630B" w:rsidRPr="00B875D7">
        <w:rPr>
          <w:rFonts w:ascii="Times New Roman" w:hAnsi="Times New Roman"/>
        </w:rPr>
        <w:t>o a receiving country</w:t>
      </w:r>
      <w:r w:rsidR="0083133F" w:rsidRPr="00B875D7">
        <w:rPr>
          <w:rFonts w:ascii="Times New Roman" w:hAnsi="Times New Roman"/>
        </w:rPr>
        <w:t xml:space="preserve">, </w:t>
      </w:r>
      <w:r w:rsidR="00243713" w:rsidRPr="00B875D7">
        <w:rPr>
          <w:rFonts w:ascii="Times New Roman" w:hAnsi="Times New Roman"/>
        </w:rPr>
        <w:t>(3)</w:t>
      </w:r>
      <w:r w:rsidR="00E735D1" w:rsidRPr="00B875D7">
        <w:rPr>
          <w:rFonts w:ascii="Times New Roman" w:hAnsi="Times New Roman"/>
        </w:rPr>
        <w:t> </w:t>
      </w:r>
      <w:r w:rsidR="00243713" w:rsidRPr="00B875D7">
        <w:rPr>
          <w:rFonts w:ascii="Times New Roman" w:hAnsi="Times New Roman"/>
        </w:rPr>
        <w:t>there is a real risk that the non</w:t>
      </w:r>
      <w:r w:rsidR="00243713" w:rsidRPr="00B875D7">
        <w:rPr>
          <w:rFonts w:ascii="Times New Roman" w:hAnsi="Times New Roman"/>
        </w:rPr>
        <w:noBreakHyphen/>
        <w:t>citizen will suffer significant harm.</w:t>
      </w:r>
      <w:r w:rsidR="00FE4DDD" w:rsidRPr="00B875D7">
        <w:rPr>
          <w:rFonts w:ascii="Times New Roman" w:hAnsi="Times New Roman"/>
        </w:rPr>
        <w:t xml:space="preserve"> </w:t>
      </w:r>
    </w:p>
    <w:p w14:paraId="44B5E0B0" w14:textId="29E9D56C" w:rsidR="00961A05" w:rsidRPr="00B875D7" w:rsidRDefault="00850FCC"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61A05" w:rsidRPr="00B875D7">
        <w:rPr>
          <w:rFonts w:ascii="Times New Roman" w:hAnsi="Times New Roman"/>
        </w:rPr>
        <w:t xml:space="preserve">The circumstances </w:t>
      </w:r>
      <w:r w:rsidR="00637724" w:rsidRPr="00B875D7">
        <w:rPr>
          <w:rFonts w:ascii="Times New Roman" w:hAnsi="Times New Roman"/>
        </w:rPr>
        <w:t xml:space="preserve">constituting </w:t>
      </w:r>
      <w:r w:rsidR="00961A05" w:rsidRPr="00B875D7">
        <w:rPr>
          <w:rFonts w:ascii="Times New Roman" w:hAnsi="Times New Roman"/>
        </w:rPr>
        <w:t>"significant harm" are exhaustively identified in s 36(2A) in the following terms:</w:t>
      </w:r>
    </w:p>
    <w:p w14:paraId="1079AB2A" w14:textId="77777777" w:rsidR="00961A05" w:rsidRPr="00B875D7" w:rsidRDefault="00961A05" w:rsidP="00B875D7">
      <w:pPr>
        <w:pStyle w:val="leftright"/>
        <w:keepNext/>
        <w:spacing w:before="0" w:after="260" w:line="280" w:lineRule="exact"/>
        <w:ind w:right="0"/>
        <w:jc w:val="both"/>
        <w:rPr>
          <w:rFonts w:ascii="Times New Roman" w:hAnsi="Times New Roman"/>
        </w:rPr>
      </w:pPr>
      <w:r w:rsidRPr="00B875D7">
        <w:rPr>
          <w:rFonts w:ascii="Times New Roman" w:hAnsi="Times New Roman"/>
        </w:rPr>
        <w:t>"[I]f:</w:t>
      </w:r>
    </w:p>
    <w:p w14:paraId="26A82959" w14:textId="77777777" w:rsidR="00961A05" w:rsidRPr="00B875D7" w:rsidRDefault="00961A05"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(a)</w:t>
      </w:r>
      <w:r w:rsidRPr="00B875D7">
        <w:rPr>
          <w:rFonts w:ascii="Times New Roman" w:hAnsi="Times New Roman"/>
        </w:rPr>
        <w:tab/>
        <w:t>the non</w:t>
      </w:r>
      <w:r w:rsidRPr="00B875D7">
        <w:rPr>
          <w:rFonts w:ascii="Times New Roman" w:hAnsi="Times New Roman"/>
        </w:rPr>
        <w:noBreakHyphen/>
        <w:t>citizen will be arbitrarily deprived of his or her life; or</w:t>
      </w:r>
    </w:p>
    <w:p w14:paraId="1C4712ED" w14:textId="77777777" w:rsidR="00961A05" w:rsidRPr="00B875D7" w:rsidRDefault="00961A05"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(b)</w:t>
      </w:r>
      <w:r w:rsidRPr="00B875D7">
        <w:rPr>
          <w:rFonts w:ascii="Times New Roman" w:hAnsi="Times New Roman"/>
        </w:rPr>
        <w:tab/>
        <w:t>the death penalty will be carried out on the non</w:t>
      </w:r>
      <w:r w:rsidRPr="00B875D7">
        <w:rPr>
          <w:rFonts w:ascii="Times New Roman" w:hAnsi="Times New Roman"/>
        </w:rPr>
        <w:noBreakHyphen/>
        <w:t>citizen; or</w:t>
      </w:r>
    </w:p>
    <w:p w14:paraId="6DADCE89" w14:textId="205A343B" w:rsidR="00961A05" w:rsidRPr="00B875D7" w:rsidRDefault="00961A05"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(c)</w:t>
      </w:r>
      <w:r w:rsidRPr="00B875D7">
        <w:rPr>
          <w:rFonts w:ascii="Times New Roman" w:hAnsi="Times New Roman"/>
        </w:rPr>
        <w:tab/>
        <w:t>the non</w:t>
      </w:r>
      <w:r w:rsidRPr="00B875D7">
        <w:rPr>
          <w:rFonts w:ascii="Times New Roman" w:hAnsi="Times New Roman"/>
        </w:rPr>
        <w:noBreakHyphen/>
        <w:t>citizen will be subject</w:t>
      </w:r>
      <w:r w:rsidR="008B6D4F" w:rsidRPr="00B875D7">
        <w:rPr>
          <w:rFonts w:ascii="Times New Roman" w:hAnsi="Times New Roman"/>
        </w:rPr>
        <w:t>ed</w:t>
      </w:r>
      <w:r w:rsidRPr="00B875D7">
        <w:rPr>
          <w:rFonts w:ascii="Times New Roman" w:hAnsi="Times New Roman"/>
        </w:rPr>
        <w:t xml:space="preserve"> to torture; or</w:t>
      </w:r>
    </w:p>
    <w:p w14:paraId="3FD93FB3" w14:textId="77777777" w:rsidR="00961A05" w:rsidRPr="00B875D7" w:rsidRDefault="00961A05"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(d)</w:t>
      </w:r>
      <w:r w:rsidRPr="00B875D7">
        <w:rPr>
          <w:rFonts w:ascii="Times New Roman" w:hAnsi="Times New Roman"/>
        </w:rPr>
        <w:tab/>
        <w:t>the non</w:t>
      </w:r>
      <w:r w:rsidRPr="00B875D7">
        <w:rPr>
          <w:rFonts w:ascii="Times New Roman" w:hAnsi="Times New Roman"/>
        </w:rPr>
        <w:noBreakHyphen/>
        <w:t>citizen will be subjected to cruel or inhuman treatment or punishment; or</w:t>
      </w:r>
    </w:p>
    <w:p w14:paraId="46F6C836" w14:textId="77777777" w:rsidR="00B875D7" w:rsidRDefault="00961A05" w:rsidP="00B875D7">
      <w:pPr>
        <w:pStyle w:val="leftright"/>
        <w:spacing w:before="0" w:after="260" w:line="280" w:lineRule="exact"/>
        <w:ind w:left="1440" w:right="0" w:hanging="720"/>
        <w:jc w:val="both"/>
        <w:rPr>
          <w:rFonts w:ascii="Times New Roman" w:hAnsi="Times New Roman"/>
        </w:rPr>
      </w:pPr>
      <w:r w:rsidRPr="00B875D7">
        <w:rPr>
          <w:rFonts w:ascii="Times New Roman" w:hAnsi="Times New Roman"/>
        </w:rPr>
        <w:t>(e)</w:t>
      </w:r>
      <w:r w:rsidRPr="00B875D7">
        <w:rPr>
          <w:rFonts w:ascii="Times New Roman" w:hAnsi="Times New Roman"/>
        </w:rPr>
        <w:tab/>
        <w:t>the non</w:t>
      </w:r>
      <w:r w:rsidRPr="00B875D7">
        <w:rPr>
          <w:rFonts w:ascii="Times New Roman" w:hAnsi="Times New Roman"/>
        </w:rPr>
        <w:noBreakHyphen/>
        <w:t>citizen will be subjected to degrading treatment or punishment."</w:t>
      </w:r>
    </w:p>
    <w:p w14:paraId="028B09BA" w14:textId="0E428F12" w:rsidR="00075724" w:rsidRPr="00B875D7" w:rsidRDefault="009A1678" w:rsidP="00B875D7">
      <w:pPr>
        <w:pStyle w:val="FixListStyle"/>
        <w:spacing w:after="260" w:line="280" w:lineRule="exact"/>
        <w:ind w:right="0"/>
        <w:jc w:val="both"/>
        <w:rPr>
          <w:rFonts w:ascii="Times New Roman" w:hAnsi="Times New Roman"/>
        </w:rPr>
      </w:pPr>
      <w:r w:rsidRPr="00B875D7">
        <w:rPr>
          <w:rFonts w:ascii="Times New Roman" w:hAnsi="Times New Roman"/>
        </w:rPr>
        <w:tab/>
        <w:t>The specific harms identified in paras (a) and (b) of s 36(2A), namely,</w:t>
      </w:r>
      <w:r w:rsidR="00071C63">
        <w:rPr>
          <w:rFonts w:ascii="Times New Roman" w:hAnsi="Times New Roman"/>
        </w:rPr>
        <w:t> </w:t>
      </w:r>
      <w:r w:rsidRPr="00B875D7">
        <w:rPr>
          <w:rFonts w:ascii="Times New Roman" w:hAnsi="Times New Roman"/>
        </w:rPr>
        <w:t>arbitrary deprivation of life and being subject to the death penalty, are</w:t>
      </w:r>
      <w:r w:rsidR="00C96FB6">
        <w:rPr>
          <w:rFonts w:ascii="Times New Roman" w:hAnsi="Times New Roman"/>
        </w:rPr>
        <w:t> </w:t>
      </w:r>
      <w:r w:rsidRPr="00B875D7">
        <w:rPr>
          <w:rFonts w:ascii="Times New Roman" w:hAnsi="Times New Roman"/>
        </w:rPr>
        <w:t>intended to give effect to Art 6 of the ICCPR, which prohibits the arbitrary deprivation of life and prescribes when the death penalty may be carried out in countries which have not abolished it</w:t>
      </w:r>
      <w:r w:rsidRPr="00B875D7">
        <w:rPr>
          <w:rStyle w:val="FootnoteReference"/>
          <w:rFonts w:ascii="Times New Roman" w:hAnsi="Times New Roman"/>
          <w:sz w:val="24"/>
        </w:rPr>
        <w:footnoteReference w:id="26"/>
      </w:r>
      <w:r w:rsidRPr="00B875D7">
        <w:rPr>
          <w:rFonts w:ascii="Times New Roman" w:hAnsi="Times New Roman"/>
        </w:rPr>
        <w:t>.</w:t>
      </w:r>
      <w:r w:rsidR="00FE4DDD" w:rsidRPr="00B875D7">
        <w:rPr>
          <w:rFonts w:ascii="Times New Roman" w:hAnsi="Times New Roman"/>
        </w:rPr>
        <w:t xml:space="preserve"> </w:t>
      </w:r>
      <w:r w:rsidR="00AD74FA" w:rsidRPr="00B875D7">
        <w:rPr>
          <w:rFonts w:ascii="Times New Roman" w:hAnsi="Times New Roman"/>
        </w:rPr>
        <w:t>"</w:t>
      </w:r>
      <w:r w:rsidR="001900BA" w:rsidRPr="00B875D7">
        <w:rPr>
          <w:rFonts w:ascii="Times New Roman" w:hAnsi="Times New Roman"/>
        </w:rPr>
        <w:t>[</w:t>
      </w:r>
      <w:r w:rsidR="00AD74FA" w:rsidRPr="00B875D7">
        <w:rPr>
          <w:rFonts w:ascii="Times New Roman" w:hAnsi="Times New Roman"/>
        </w:rPr>
        <w:t>T</w:t>
      </w:r>
      <w:r w:rsidR="001900BA" w:rsidRPr="00B875D7">
        <w:rPr>
          <w:rFonts w:ascii="Times New Roman" w:hAnsi="Times New Roman"/>
        </w:rPr>
        <w:t>]</w:t>
      </w:r>
      <w:proofErr w:type="spellStart"/>
      <w:r w:rsidR="00AD74FA" w:rsidRPr="00B875D7">
        <w:rPr>
          <w:rFonts w:ascii="Times New Roman" w:hAnsi="Times New Roman"/>
        </w:rPr>
        <w:t>orture</w:t>
      </w:r>
      <w:proofErr w:type="spellEnd"/>
      <w:r w:rsidR="00AD74FA" w:rsidRPr="00B875D7">
        <w:rPr>
          <w:rFonts w:ascii="Times New Roman" w:hAnsi="Times New Roman"/>
        </w:rPr>
        <w:t>"</w:t>
      </w:r>
      <w:r w:rsidR="008B3659" w:rsidRPr="00B875D7">
        <w:rPr>
          <w:rFonts w:ascii="Times New Roman" w:hAnsi="Times New Roman"/>
        </w:rPr>
        <w:t>,</w:t>
      </w:r>
      <w:r w:rsidR="00AD74FA" w:rsidRPr="00B875D7">
        <w:rPr>
          <w:rFonts w:ascii="Times New Roman" w:hAnsi="Times New Roman"/>
        </w:rPr>
        <w:t xml:space="preserve"> in par</w:t>
      </w:r>
      <w:r w:rsidR="00AF27F1" w:rsidRPr="00B875D7">
        <w:rPr>
          <w:rFonts w:ascii="Times New Roman" w:hAnsi="Times New Roman"/>
        </w:rPr>
        <w:t>a</w:t>
      </w:r>
      <w:r w:rsidR="00AD74FA" w:rsidRPr="00B875D7">
        <w:rPr>
          <w:rFonts w:ascii="Times New Roman" w:hAnsi="Times New Roman"/>
        </w:rPr>
        <w:t xml:space="preserve"> (c)</w:t>
      </w:r>
      <w:r w:rsidR="008B3659" w:rsidRPr="00B875D7">
        <w:rPr>
          <w:rFonts w:ascii="Times New Roman" w:hAnsi="Times New Roman"/>
        </w:rPr>
        <w:t>,</w:t>
      </w:r>
      <w:r w:rsidR="00AD74FA" w:rsidRPr="00B875D7">
        <w:rPr>
          <w:rFonts w:ascii="Times New Roman" w:hAnsi="Times New Roman"/>
        </w:rPr>
        <w:t xml:space="preserve"> is de</w:t>
      </w:r>
      <w:r w:rsidR="00075724" w:rsidRPr="00B875D7">
        <w:rPr>
          <w:rFonts w:ascii="Times New Roman" w:hAnsi="Times New Roman"/>
        </w:rPr>
        <w:t>fined</w:t>
      </w:r>
      <w:r w:rsidR="007A0B36" w:rsidRPr="00B875D7">
        <w:rPr>
          <w:rStyle w:val="FootnoteReference"/>
          <w:rFonts w:ascii="Times New Roman" w:hAnsi="Times New Roman"/>
          <w:sz w:val="24"/>
        </w:rPr>
        <w:footnoteReference w:id="27"/>
      </w:r>
      <w:r w:rsidR="00075724" w:rsidRPr="00B875D7">
        <w:rPr>
          <w:rFonts w:ascii="Times New Roman" w:hAnsi="Times New Roman"/>
        </w:rPr>
        <w:t xml:space="preserve"> to</w:t>
      </w:r>
      <w:r w:rsidR="00071C63">
        <w:rPr>
          <w:rFonts w:ascii="Times New Roman" w:hAnsi="Times New Roman"/>
        </w:rPr>
        <w:t> </w:t>
      </w:r>
      <w:r w:rsidR="00075724" w:rsidRPr="00B875D7">
        <w:rPr>
          <w:rFonts w:ascii="Times New Roman" w:hAnsi="Times New Roman"/>
        </w:rPr>
        <w:t>mean "an act or omission by which severe pain or suffering, whether</w:t>
      </w:r>
      <w:r w:rsidR="00FC3659" w:rsidRPr="00B875D7">
        <w:rPr>
          <w:rFonts w:ascii="Times New Roman" w:hAnsi="Times New Roman"/>
        </w:rPr>
        <w:t xml:space="preserve"> physical or mental, is intentionally inflicted on a person</w:t>
      </w:r>
      <w:r w:rsidR="00FA2E70" w:rsidRPr="00B875D7">
        <w:rPr>
          <w:rFonts w:ascii="Times New Roman" w:hAnsi="Times New Roman"/>
        </w:rPr>
        <w:t>" for specific identified purposes including intimidating or coercing the person or a third person.</w:t>
      </w:r>
      <w:r w:rsidR="00FE4DDD" w:rsidRPr="00B875D7">
        <w:rPr>
          <w:rFonts w:ascii="Times New Roman" w:hAnsi="Times New Roman"/>
        </w:rPr>
        <w:t xml:space="preserve"> </w:t>
      </w:r>
    </w:p>
    <w:p w14:paraId="1260F6C0" w14:textId="6338F0D3" w:rsidR="00004710" w:rsidRPr="00B875D7" w:rsidRDefault="00075724"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61A05" w:rsidRPr="00B875D7">
        <w:rPr>
          <w:rFonts w:ascii="Times New Roman" w:hAnsi="Times New Roman"/>
        </w:rPr>
        <w:t xml:space="preserve">In order to fall within </w:t>
      </w:r>
      <w:r w:rsidR="00C95039" w:rsidRPr="00B875D7">
        <w:rPr>
          <w:rFonts w:ascii="Times New Roman" w:hAnsi="Times New Roman"/>
        </w:rPr>
        <w:t xml:space="preserve">para </w:t>
      </w:r>
      <w:r w:rsidR="00961A05" w:rsidRPr="00B875D7">
        <w:rPr>
          <w:rFonts w:ascii="Times New Roman" w:hAnsi="Times New Roman"/>
        </w:rPr>
        <w:t>(d) or (e) of s 36(2</w:t>
      </w:r>
      <w:r w:rsidR="002B15AA" w:rsidRPr="00B875D7">
        <w:rPr>
          <w:rFonts w:ascii="Times New Roman" w:hAnsi="Times New Roman"/>
        </w:rPr>
        <w:t>A</w:t>
      </w:r>
      <w:r w:rsidR="00961A05" w:rsidRPr="00B875D7">
        <w:rPr>
          <w:rFonts w:ascii="Times New Roman" w:hAnsi="Times New Roman"/>
        </w:rPr>
        <w:t>), the acts or omissions constituting "cruel or inhuman treatment or punishment" or "degrading treatment or punishment", by definition</w:t>
      </w:r>
      <w:r w:rsidR="00961A05" w:rsidRPr="00B875D7">
        <w:rPr>
          <w:rStyle w:val="FootnoteReference"/>
          <w:rFonts w:ascii="Times New Roman" w:hAnsi="Times New Roman"/>
          <w:sz w:val="24"/>
        </w:rPr>
        <w:footnoteReference w:id="28"/>
      </w:r>
      <w:r w:rsidR="00961A05" w:rsidRPr="00B875D7">
        <w:rPr>
          <w:rFonts w:ascii="Times New Roman" w:hAnsi="Times New Roman"/>
        </w:rPr>
        <w:t>, are considered against Art</w:t>
      </w:r>
      <w:r w:rsidR="005A6473" w:rsidRPr="00B875D7">
        <w:rPr>
          <w:rFonts w:ascii="Times New Roman" w:hAnsi="Times New Roman"/>
        </w:rPr>
        <w:t> </w:t>
      </w:r>
      <w:r w:rsidR="00961A05" w:rsidRPr="00B875D7">
        <w:rPr>
          <w:rFonts w:ascii="Times New Roman" w:hAnsi="Times New Roman"/>
        </w:rPr>
        <w:t>7 of the ICCPR</w:t>
      </w:r>
      <w:r w:rsidR="00212E30" w:rsidRPr="00B875D7">
        <w:rPr>
          <w:rStyle w:val="FootnoteReference"/>
          <w:rFonts w:ascii="Times New Roman" w:hAnsi="Times New Roman"/>
          <w:sz w:val="24"/>
        </w:rPr>
        <w:footnoteReference w:id="29"/>
      </w:r>
      <w:r w:rsidR="00961A05" w:rsidRPr="00B875D7">
        <w:rPr>
          <w:rFonts w:ascii="Times New Roman" w:hAnsi="Times New Roman"/>
        </w:rPr>
        <w:t>.</w:t>
      </w:r>
      <w:r w:rsidR="00FE4DDD" w:rsidRPr="00B875D7">
        <w:rPr>
          <w:rFonts w:ascii="Times New Roman" w:hAnsi="Times New Roman"/>
        </w:rPr>
        <w:t xml:space="preserve"> </w:t>
      </w:r>
      <w:r w:rsidR="00EE6AB9" w:rsidRPr="00B875D7">
        <w:rPr>
          <w:rFonts w:ascii="Times New Roman" w:hAnsi="Times New Roman"/>
        </w:rPr>
        <w:t>Relevantly,</w:t>
      </w:r>
      <w:r w:rsidR="004622E3" w:rsidRPr="00B875D7">
        <w:rPr>
          <w:rFonts w:ascii="Times New Roman" w:hAnsi="Times New Roman"/>
        </w:rPr>
        <w:t xml:space="preserve"> "cruel or inhuman treatment or punishment"</w:t>
      </w:r>
      <w:r w:rsidR="007830A5" w:rsidRPr="00B875D7">
        <w:rPr>
          <w:rFonts w:ascii="Times New Roman" w:hAnsi="Times New Roman"/>
        </w:rPr>
        <w:t xml:space="preserve"> </w:t>
      </w:r>
      <w:r w:rsidR="00082FFD" w:rsidRPr="00B875D7">
        <w:rPr>
          <w:rFonts w:ascii="Times New Roman" w:hAnsi="Times New Roman"/>
        </w:rPr>
        <w:t xml:space="preserve">means an act or omission by which, among other things, </w:t>
      </w:r>
      <w:r w:rsidR="0033438C" w:rsidRPr="00B875D7">
        <w:rPr>
          <w:rFonts w:ascii="Times New Roman" w:hAnsi="Times New Roman"/>
        </w:rPr>
        <w:t>"</w:t>
      </w:r>
      <w:r w:rsidR="00082FFD" w:rsidRPr="00B875D7">
        <w:rPr>
          <w:rFonts w:ascii="Times New Roman" w:hAnsi="Times New Roman"/>
        </w:rPr>
        <w:t>severe pain or</w:t>
      </w:r>
      <w:r w:rsidR="006C6F5B" w:rsidRPr="00B875D7">
        <w:rPr>
          <w:rFonts w:ascii="Times New Roman" w:hAnsi="Times New Roman"/>
        </w:rPr>
        <w:t xml:space="preserve"> suffering, whether physical or mental</w:t>
      </w:r>
      <w:r w:rsidR="002C1DCD" w:rsidRPr="00B875D7">
        <w:rPr>
          <w:rFonts w:ascii="Times New Roman" w:hAnsi="Times New Roman"/>
        </w:rPr>
        <w:t>,</w:t>
      </w:r>
      <w:r w:rsidR="006C6F5B" w:rsidRPr="00B875D7">
        <w:rPr>
          <w:rFonts w:ascii="Times New Roman" w:hAnsi="Times New Roman"/>
        </w:rPr>
        <w:t xml:space="preserve"> is intentionally inflicted on a person</w:t>
      </w:r>
      <w:r w:rsidR="0033438C" w:rsidRPr="00B875D7">
        <w:rPr>
          <w:rFonts w:ascii="Times New Roman" w:hAnsi="Times New Roman"/>
        </w:rPr>
        <w:t>"</w:t>
      </w:r>
      <w:r w:rsidR="006C6F5B" w:rsidRPr="00B875D7">
        <w:rPr>
          <w:rFonts w:ascii="Times New Roman" w:hAnsi="Times New Roman"/>
        </w:rPr>
        <w:t xml:space="preserve"> </w:t>
      </w:r>
      <w:r w:rsidR="0033438C" w:rsidRPr="00B875D7">
        <w:rPr>
          <w:rFonts w:ascii="Times New Roman" w:hAnsi="Times New Roman"/>
        </w:rPr>
        <w:t xml:space="preserve">or </w:t>
      </w:r>
      <w:r w:rsidR="007830A5" w:rsidRPr="00B875D7">
        <w:rPr>
          <w:rFonts w:ascii="Times New Roman" w:hAnsi="Times New Roman"/>
        </w:rPr>
        <w:t xml:space="preserve">"pain or </w:t>
      </w:r>
      <w:r w:rsidR="00037730" w:rsidRPr="00B875D7">
        <w:rPr>
          <w:rFonts w:ascii="Times New Roman" w:hAnsi="Times New Roman"/>
        </w:rPr>
        <w:t>suffering, whether</w:t>
      </w:r>
      <w:r w:rsidR="00C87F84">
        <w:rPr>
          <w:rFonts w:ascii="Times New Roman" w:hAnsi="Times New Roman"/>
        </w:rPr>
        <w:t> </w:t>
      </w:r>
      <w:r w:rsidR="00037730" w:rsidRPr="00B875D7">
        <w:rPr>
          <w:rFonts w:ascii="Times New Roman" w:hAnsi="Times New Roman"/>
        </w:rPr>
        <w:t xml:space="preserve">physical or mental, </w:t>
      </w:r>
      <w:r w:rsidR="00086D51" w:rsidRPr="00B875D7">
        <w:rPr>
          <w:rFonts w:ascii="Times New Roman" w:hAnsi="Times New Roman"/>
        </w:rPr>
        <w:t xml:space="preserve">is </w:t>
      </w:r>
      <w:r w:rsidR="00037730" w:rsidRPr="00B875D7">
        <w:rPr>
          <w:rFonts w:ascii="Times New Roman" w:hAnsi="Times New Roman"/>
        </w:rPr>
        <w:t>intentionally</w:t>
      </w:r>
      <w:r w:rsidR="004D6C23" w:rsidRPr="00B875D7">
        <w:rPr>
          <w:rFonts w:ascii="Times New Roman" w:hAnsi="Times New Roman"/>
        </w:rPr>
        <w:t xml:space="preserve"> inflicted on a person </w:t>
      </w:r>
      <w:r w:rsidR="00771914" w:rsidRPr="00B875D7">
        <w:rPr>
          <w:rFonts w:ascii="Times New Roman" w:hAnsi="Times New Roman"/>
        </w:rPr>
        <w:t>so long as</w:t>
      </w:r>
      <w:r w:rsidR="004D6C23" w:rsidRPr="00B875D7">
        <w:rPr>
          <w:rFonts w:ascii="Times New Roman" w:hAnsi="Times New Roman"/>
        </w:rPr>
        <w:t>, in all the circumstances, the act or omission could reasonably be regarded as cruel or inhuman in nature".</w:t>
      </w:r>
      <w:r w:rsidR="00FE4DDD" w:rsidRPr="00B875D7">
        <w:rPr>
          <w:rFonts w:ascii="Times New Roman" w:hAnsi="Times New Roman"/>
        </w:rPr>
        <w:t xml:space="preserve"> </w:t>
      </w:r>
      <w:r w:rsidR="00975244" w:rsidRPr="00B875D7">
        <w:rPr>
          <w:rFonts w:ascii="Times New Roman" w:hAnsi="Times New Roman"/>
        </w:rPr>
        <w:t xml:space="preserve">The other kind of harm </w:t>
      </w:r>
      <w:r w:rsidR="004C57E6" w:rsidRPr="00B875D7">
        <w:rPr>
          <w:rFonts w:ascii="Times New Roman" w:hAnsi="Times New Roman"/>
        </w:rPr>
        <w:t>–</w:t>
      </w:r>
      <w:r w:rsidR="00975244" w:rsidRPr="00B875D7">
        <w:rPr>
          <w:rFonts w:ascii="Times New Roman" w:hAnsi="Times New Roman"/>
        </w:rPr>
        <w:t xml:space="preserve"> </w:t>
      </w:r>
      <w:r w:rsidR="008470D0" w:rsidRPr="00B875D7">
        <w:rPr>
          <w:rFonts w:ascii="Times New Roman" w:hAnsi="Times New Roman"/>
        </w:rPr>
        <w:t>"</w:t>
      </w:r>
      <w:r w:rsidR="00975244" w:rsidRPr="00B875D7">
        <w:rPr>
          <w:rFonts w:ascii="Times New Roman" w:hAnsi="Times New Roman"/>
        </w:rPr>
        <w:t>degrading treatment or punishment</w:t>
      </w:r>
      <w:r w:rsidR="008470D0" w:rsidRPr="00B875D7">
        <w:rPr>
          <w:rFonts w:ascii="Times New Roman" w:hAnsi="Times New Roman"/>
        </w:rPr>
        <w:t>"</w:t>
      </w:r>
      <w:r w:rsidR="00BC73D9">
        <w:rPr>
          <w:rFonts w:ascii="Times New Roman" w:hAnsi="Times New Roman"/>
        </w:rPr>
        <w:t> </w:t>
      </w:r>
      <w:r w:rsidR="004C57E6" w:rsidRPr="00B875D7">
        <w:rPr>
          <w:rFonts w:ascii="Times New Roman" w:hAnsi="Times New Roman"/>
        </w:rPr>
        <w:t>–</w:t>
      </w:r>
      <w:r w:rsidR="00975244" w:rsidRPr="00B875D7">
        <w:rPr>
          <w:rFonts w:ascii="Times New Roman" w:hAnsi="Times New Roman"/>
        </w:rPr>
        <w:t xml:space="preserve"> refers to "an</w:t>
      </w:r>
      <w:r w:rsidR="00115987" w:rsidRPr="00B875D7">
        <w:rPr>
          <w:rFonts w:ascii="Times New Roman" w:hAnsi="Times New Roman"/>
        </w:rPr>
        <w:t> </w:t>
      </w:r>
      <w:r w:rsidR="00975244" w:rsidRPr="00B875D7">
        <w:rPr>
          <w:rFonts w:ascii="Times New Roman" w:hAnsi="Times New Roman"/>
        </w:rPr>
        <w:t>act or omission that causes, and is intended to cause, extreme</w:t>
      </w:r>
      <w:r w:rsidR="00C87F84">
        <w:rPr>
          <w:rFonts w:ascii="Times New Roman" w:hAnsi="Times New Roman"/>
        </w:rPr>
        <w:t> </w:t>
      </w:r>
      <w:r w:rsidR="00975244" w:rsidRPr="00B875D7">
        <w:rPr>
          <w:rFonts w:ascii="Times New Roman" w:hAnsi="Times New Roman"/>
        </w:rPr>
        <w:t>humiliation which is unreasonable".</w:t>
      </w:r>
    </w:p>
    <w:p w14:paraId="28878611" w14:textId="38A6A3F2" w:rsidR="00E16570" w:rsidRPr="00B875D7" w:rsidRDefault="00004710"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A93276" w:rsidRPr="00B875D7">
        <w:rPr>
          <w:rFonts w:ascii="Times New Roman" w:hAnsi="Times New Roman"/>
        </w:rPr>
        <w:t>The decision-maker must also consider</w:t>
      </w:r>
      <w:r w:rsidR="00817A32" w:rsidRPr="00B875D7">
        <w:rPr>
          <w:rFonts w:ascii="Times New Roman" w:hAnsi="Times New Roman"/>
        </w:rPr>
        <w:t xml:space="preserve">, in the context of </w:t>
      </w:r>
      <w:r w:rsidR="00D17FE1" w:rsidRPr="00B875D7">
        <w:rPr>
          <w:rFonts w:ascii="Times New Roman" w:hAnsi="Times New Roman"/>
        </w:rPr>
        <w:t>paras</w:t>
      </w:r>
      <w:r w:rsidR="00EE2542" w:rsidRPr="00B875D7">
        <w:rPr>
          <w:rFonts w:ascii="Times New Roman" w:hAnsi="Times New Roman"/>
        </w:rPr>
        <w:t> </w:t>
      </w:r>
      <w:r w:rsidR="00817A32" w:rsidRPr="00B875D7">
        <w:rPr>
          <w:rFonts w:ascii="Times New Roman" w:hAnsi="Times New Roman"/>
        </w:rPr>
        <w:t>(c)</w:t>
      </w:r>
      <w:r w:rsidR="00FA4FB5" w:rsidRPr="00B875D7">
        <w:rPr>
          <w:rFonts w:ascii="Times New Roman" w:hAnsi="Times New Roman"/>
        </w:rPr>
        <w:t xml:space="preserve"> to </w:t>
      </w:r>
      <w:r w:rsidR="00817A32" w:rsidRPr="00B875D7">
        <w:rPr>
          <w:rFonts w:ascii="Times New Roman" w:hAnsi="Times New Roman"/>
        </w:rPr>
        <w:t>(e)</w:t>
      </w:r>
      <w:r w:rsidR="009638A9" w:rsidRPr="00B875D7">
        <w:rPr>
          <w:rFonts w:ascii="Times New Roman" w:hAnsi="Times New Roman"/>
        </w:rPr>
        <w:t xml:space="preserve"> of</w:t>
      </w:r>
      <w:r w:rsidR="00461145">
        <w:rPr>
          <w:rFonts w:ascii="Times New Roman" w:hAnsi="Times New Roman"/>
        </w:rPr>
        <w:t> </w:t>
      </w:r>
      <w:r w:rsidR="009638A9" w:rsidRPr="00B875D7">
        <w:rPr>
          <w:rFonts w:ascii="Times New Roman" w:hAnsi="Times New Roman"/>
        </w:rPr>
        <w:t>s</w:t>
      </w:r>
      <w:r w:rsidR="00D10058" w:rsidRPr="00B875D7">
        <w:rPr>
          <w:rFonts w:ascii="Times New Roman" w:hAnsi="Times New Roman"/>
        </w:rPr>
        <w:t> </w:t>
      </w:r>
      <w:r w:rsidR="009638A9" w:rsidRPr="00B875D7">
        <w:rPr>
          <w:rFonts w:ascii="Times New Roman" w:hAnsi="Times New Roman"/>
        </w:rPr>
        <w:t>36(2A)</w:t>
      </w:r>
      <w:r w:rsidR="00817A32" w:rsidRPr="00B875D7">
        <w:rPr>
          <w:rFonts w:ascii="Times New Roman" w:hAnsi="Times New Roman"/>
        </w:rPr>
        <w:t>, whether the acts or omissions</w:t>
      </w:r>
      <w:r w:rsidR="00913F68" w:rsidRPr="00B875D7">
        <w:rPr>
          <w:rFonts w:ascii="Times New Roman" w:hAnsi="Times New Roman"/>
        </w:rPr>
        <w:t xml:space="preserve"> arise from, or are inherent</w:t>
      </w:r>
      <w:r w:rsidR="001F5956" w:rsidRPr="00B875D7">
        <w:rPr>
          <w:rFonts w:ascii="Times New Roman" w:hAnsi="Times New Roman"/>
        </w:rPr>
        <w:t xml:space="preserve"> in</w:t>
      </w:r>
      <w:r w:rsidR="00913F68" w:rsidRPr="00B875D7">
        <w:rPr>
          <w:rFonts w:ascii="Times New Roman" w:hAnsi="Times New Roman"/>
        </w:rPr>
        <w:t xml:space="preserve"> or incidental to, lawful sanctions that are not inconsistent with the Articles of the ICCPR</w:t>
      </w:r>
      <w:r w:rsidR="00977AE7" w:rsidRPr="00B875D7">
        <w:rPr>
          <w:rStyle w:val="FootnoteReference"/>
          <w:rFonts w:ascii="Times New Roman" w:hAnsi="Times New Roman"/>
          <w:sz w:val="24"/>
        </w:rPr>
        <w:footnoteReference w:id="30"/>
      </w:r>
      <w:r w:rsidR="00913F68" w:rsidRPr="00B875D7">
        <w:rPr>
          <w:rFonts w:ascii="Times New Roman" w:hAnsi="Times New Roman"/>
        </w:rPr>
        <w:t>.</w:t>
      </w:r>
    </w:p>
    <w:p w14:paraId="0D420C3E" w14:textId="299F45A7" w:rsidR="00A534B8" w:rsidRPr="00B875D7" w:rsidRDefault="00B5507A" w:rsidP="00B875D7">
      <w:pPr>
        <w:pStyle w:val="HeadingL1"/>
        <w:spacing w:after="260" w:line="280" w:lineRule="exact"/>
        <w:ind w:right="0"/>
        <w:jc w:val="both"/>
        <w:rPr>
          <w:rFonts w:ascii="Times New Roman" w:hAnsi="Times New Roman"/>
        </w:rPr>
      </w:pPr>
      <w:r w:rsidRPr="00B875D7">
        <w:rPr>
          <w:rFonts w:ascii="Times New Roman" w:hAnsi="Times New Roman"/>
        </w:rPr>
        <w:t>P</w:t>
      </w:r>
      <w:r w:rsidR="00035F5E" w:rsidRPr="00B875D7">
        <w:rPr>
          <w:rFonts w:ascii="Times New Roman" w:hAnsi="Times New Roman"/>
        </w:rPr>
        <w:t xml:space="preserve">rinciple in </w:t>
      </w:r>
      <w:r w:rsidRPr="00B875D7">
        <w:rPr>
          <w:rFonts w:ascii="Times New Roman" w:hAnsi="Times New Roman"/>
          <w:i/>
        </w:rPr>
        <w:t>Appellant</w:t>
      </w:r>
      <w:r w:rsidR="00120FFE" w:rsidRPr="00B875D7">
        <w:rPr>
          <w:rFonts w:ascii="Times New Roman" w:hAnsi="Times New Roman"/>
          <w:i/>
        </w:rPr>
        <w:t> </w:t>
      </w:r>
      <w:r w:rsidR="00035F5E" w:rsidRPr="00B875D7">
        <w:rPr>
          <w:rFonts w:ascii="Times New Roman" w:hAnsi="Times New Roman"/>
          <w:i/>
        </w:rPr>
        <w:t>S395</w:t>
      </w:r>
      <w:r w:rsidR="00035F5E" w:rsidRPr="00B875D7">
        <w:rPr>
          <w:rFonts w:ascii="Times New Roman" w:hAnsi="Times New Roman"/>
        </w:rPr>
        <w:t xml:space="preserve"> </w:t>
      </w:r>
      <w:r w:rsidR="00481B80" w:rsidRPr="00B875D7">
        <w:rPr>
          <w:rFonts w:ascii="Times New Roman" w:hAnsi="Times New Roman"/>
        </w:rPr>
        <w:t xml:space="preserve">does </w:t>
      </w:r>
      <w:r w:rsidRPr="00B875D7">
        <w:rPr>
          <w:rFonts w:ascii="Times New Roman" w:hAnsi="Times New Roman"/>
        </w:rPr>
        <w:t xml:space="preserve">not apply </w:t>
      </w:r>
      <w:r w:rsidR="00035F5E" w:rsidRPr="00B875D7">
        <w:rPr>
          <w:rFonts w:ascii="Times New Roman" w:hAnsi="Times New Roman"/>
        </w:rPr>
        <w:t>to complementary protection claims</w:t>
      </w:r>
    </w:p>
    <w:p w14:paraId="4E3020E0" w14:textId="3F7452AF" w:rsidR="008717A7" w:rsidRPr="00B875D7" w:rsidRDefault="00E9039E"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0F6E80" w:rsidRPr="00B875D7">
        <w:rPr>
          <w:rFonts w:ascii="Times New Roman" w:hAnsi="Times New Roman"/>
        </w:rPr>
        <w:t>As is self-evident, t</w:t>
      </w:r>
      <w:r w:rsidR="00840D23" w:rsidRPr="00B875D7">
        <w:rPr>
          <w:rFonts w:ascii="Times New Roman" w:hAnsi="Times New Roman"/>
        </w:rPr>
        <w:t xml:space="preserve">he text of s 36(2)(a) and </w:t>
      </w:r>
      <w:r w:rsidR="007C6B5F" w:rsidRPr="00B875D7">
        <w:rPr>
          <w:rFonts w:ascii="Times New Roman" w:hAnsi="Times New Roman"/>
        </w:rPr>
        <w:t>s</w:t>
      </w:r>
      <w:r w:rsidR="00120FFE" w:rsidRPr="00B875D7">
        <w:rPr>
          <w:rFonts w:ascii="Times New Roman" w:hAnsi="Times New Roman"/>
        </w:rPr>
        <w:t> </w:t>
      </w:r>
      <w:r w:rsidR="007C6B5F" w:rsidRPr="00B875D7">
        <w:rPr>
          <w:rFonts w:ascii="Times New Roman" w:hAnsi="Times New Roman"/>
        </w:rPr>
        <w:t>36(2)</w:t>
      </w:r>
      <w:r w:rsidR="00840D23" w:rsidRPr="00B875D7">
        <w:rPr>
          <w:rFonts w:ascii="Times New Roman" w:hAnsi="Times New Roman"/>
        </w:rPr>
        <w:t>(aa) is different</w:t>
      </w:r>
      <w:r w:rsidR="000F6E80" w:rsidRPr="00B875D7">
        <w:rPr>
          <w:rFonts w:ascii="Times New Roman" w:hAnsi="Times New Roman"/>
        </w:rPr>
        <w:t xml:space="preserve"> and therefore, unsurprisingly, t</w:t>
      </w:r>
      <w:r w:rsidR="00840D23" w:rsidRPr="00B875D7">
        <w:rPr>
          <w:rFonts w:ascii="Times New Roman" w:hAnsi="Times New Roman"/>
        </w:rPr>
        <w:t>he</w:t>
      </w:r>
      <w:r w:rsidR="00773B6D" w:rsidRPr="00B875D7">
        <w:rPr>
          <w:rFonts w:ascii="Times New Roman" w:hAnsi="Times New Roman"/>
        </w:rPr>
        <w:t> </w:t>
      </w:r>
      <w:r w:rsidR="00840D23" w:rsidRPr="00B875D7">
        <w:rPr>
          <w:rFonts w:ascii="Times New Roman" w:hAnsi="Times New Roman"/>
        </w:rPr>
        <w:t xml:space="preserve">statutory questions are </w:t>
      </w:r>
      <w:r w:rsidR="00637724" w:rsidRPr="00B875D7">
        <w:rPr>
          <w:rFonts w:ascii="Times New Roman" w:hAnsi="Times New Roman"/>
        </w:rPr>
        <w:t>different:</w:t>
      </w:r>
      <w:r w:rsidR="00FE4DDD" w:rsidRPr="00B875D7">
        <w:rPr>
          <w:rFonts w:ascii="Times New Roman" w:hAnsi="Times New Roman"/>
        </w:rPr>
        <w:t xml:space="preserve"> </w:t>
      </w:r>
      <w:r w:rsidR="00637724" w:rsidRPr="00B875D7">
        <w:rPr>
          <w:rFonts w:ascii="Times New Roman" w:hAnsi="Times New Roman"/>
        </w:rPr>
        <w:t xml:space="preserve">they </w:t>
      </w:r>
      <w:r w:rsidR="009C06EA" w:rsidRPr="00B875D7">
        <w:rPr>
          <w:rFonts w:ascii="Times New Roman" w:hAnsi="Times New Roman"/>
        </w:rPr>
        <w:t>are</w:t>
      </w:r>
      <w:r w:rsidR="00637724" w:rsidRPr="00B875D7">
        <w:rPr>
          <w:rFonts w:ascii="Times New Roman" w:hAnsi="Times New Roman"/>
        </w:rPr>
        <w:t xml:space="preserve"> </w:t>
      </w:r>
      <w:r w:rsidR="00840D23" w:rsidRPr="00B875D7">
        <w:rPr>
          <w:rFonts w:ascii="Times New Roman" w:hAnsi="Times New Roman"/>
        </w:rPr>
        <w:t>not interchangeable.</w:t>
      </w:r>
      <w:r w:rsidR="00FE4DDD" w:rsidRPr="00B875D7">
        <w:rPr>
          <w:rFonts w:ascii="Times New Roman" w:hAnsi="Times New Roman"/>
        </w:rPr>
        <w:t xml:space="preserve"> </w:t>
      </w:r>
      <w:r w:rsidR="00840D23" w:rsidRPr="00B875D7">
        <w:rPr>
          <w:rFonts w:ascii="Times New Roman" w:hAnsi="Times New Roman"/>
        </w:rPr>
        <w:t xml:space="preserve">And they are different because the purpose of the inquiry </w:t>
      </w:r>
      <w:r w:rsidR="00C63C82" w:rsidRPr="00B875D7">
        <w:rPr>
          <w:rFonts w:ascii="Times New Roman" w:hAnsi="Times New Roman"/>
        </w:rPr>
        <w:t xml:space="preserve">under each </w:t>
      </w:r>
      <w:r w:rsidR="00566121" w:rsidRPr="00B875D7">
        <w:rPr>
          <w:rFonts w:ascii="Times New Roman" w:hAnsi="Times New Roman"/>
        </w:rPr>
        <w:t>provision</w:t>
      </w:r>
      <w:r w:rsidR="00C63C82" w:rsidRPr="00B875D7">
        <w:rPr>
          <w:rFonts w:ascii="Times New Roman" w:hAnsi="Times New Roman"/>
        </w:rPr>
        <w:t xml:space="preserve"> </w:t>
      </w:r>
      <w:r w:rsidR="00840D23" w:rsidRPr="00B875D7">
        <w:rPr>
          <w:rFonts w:ascii="Times New Roman" w:hAnsi="Times New Roman"/>
        </w:rPr>
        <w:t>is different</w:t>
      </w:r>
      <w:r w:rsidR="00965155" w:rsidRPr="00B875D7">
        <w:rPr>
          <w:rStyle w:val="FootnoteReference"/>
          <w:rFonts w:ascii="Times New Roman" w:hAnsi="Times New Roman"/>
          <w:sz w:val="24"/>
        </w:rPr>
        <w:footnoteReference w:id="31"/>
      </w:r>
      <w:r w:rsidR="00FC1BC8" w:rsidRPr="00B875D7">
        <w:rPr>
          <w:rFonts w:ascii="Times New Roman" w:hAnsi="Times New Roman"/>
          <w:i/>
        </w:rPr>
        <w:t>.</w:t>
      </w:r>
      <w:r w:rsidR="00FE4DDD" w:rsidRPr="00B875D7">
        <w:rPr>
          <w:rFonts w:ascii="Times New Roman" w:hAnsi="Times New Roman"/>
        </w:rPr>
        <w:t xml:space="preserve"> </w:t>
      </w:r>
      <w:r w:rsidR="009C02F4" w:rsidRPr="00B875D7">
        <w:rPr>
          <w:rFonts w:ascii="Times New Roman" w:hAnsi="Times New Roman"/>
        </w:rPr>
        <w:t>Determining whether a person has a well</w:t>
      </w:r>
      <w:r w:rsidR="009C02F4" w:rsidRPr="00B875D7">
        <w:rPr>
          <w:rFonts w:ascii="Times New Roman" w:hAnsi="Times New Roman"/>
        </w:rPr>
        <w:noBreakHyphen/>
        <w:t xml:space="preserve">founded </w:t>
      </w:r>
      <w:r w:rsidR="008C1441" w:rsidRPr="00B875D7">
        <w:rPr>
          <w:rFonts w:ascii="Times New Roman" w:hAnsi="Times New Roman"/>
        </w:rPr>
        <w:t xml:space="preserve">fear of persecution for a Convention </w:t>
      </w:r>
      <w:r w:rsidR="00E437DD" w:rsidRPr="00B875D7">
        <w:rPr>
          <w:rFonts w:ascii="Times New Roman" w:hAnsi="Times New Roman"/>
        </w:rPr>
        <w:t>r</w:t>
      </w:r>
      <w:r w:rsidR="008C1441" w:rsidRPr="00B875D7">
        <w:rPr>
          <w:rFonts w:ascii="Times New Roman" w:hAnsi="Times New Roman"/>
        </w:rPr>
        <w:t xml:space="preserve">eason </w:t>
      </w:r>
      <w:r w:rsidR="008717A7" w:rsidRPr="00B875D7">
        <w:rPr>
          <w:rFonts w:ascii="Times New Roman" w:hAnsi="Times New Roman"/>
        </w:rPr>
        <w:t xml:space="preserve">under </w:t>
      </w:r>
      <w:r w:rsidR="008C1441" w:rsidRPr="00B875D7">
        <w:rPr>
          <w:rFonts w:ascii="Times New Roman" w:hAnsi="Times New Roman"/>
        </w:rPr>
        <w:t xml:space="preserve">s 36(2)(a) is a fundamentally different inquiry to </w:t>
      </w:r>
      <w:r w:rsidR="008717A7" w:rsidRPr="00B875D7">
        <w:rPr>
          <w:rFonts w:ascii="Times New Roman" w:hAnsi="Times New Roman"/>
        </w:rPr>
        <w:t>the question in s 36(2)(aa)</w:t>
      </w:r>
      <w:r w:rsidR="005053BA" w:rsidRPr="00B875D7">
        <w:rPr>
          <w:rFonts w:ascii="Times New Roman" w:hAnsi="Times New Roman"/>
        </w:rPr>
        <w:t>.</w:t>
      </w:r>
      <w:r w:rsidR="00FE4DDD" w:rsidRPr="00B875D7">
        <w:rPr>
          <w:rFonts w:ascii="Times New Roman" w:hAnsi="Times New Roman"/>
        </w:rPr>
        <w:t xml:space="preserve"> </w:t>
      </w:r>
      <w:r w:rsidR="00970470" w:rsidRPr="00B875D7">
        <w:rPr>
          <w:rFonts w:ascii="Times New Roman" w:hAnsi="Times New Roman"/>
        </w:rPr>
        <w:t>Section</w:t>
      </w:r>
      <w:r w:rsidR="00375F91" w:rsidRPr="00B875D7">
        <w:rPr>
          <w:rFonts w:ascii="Times New Roman" w:hAnsi="Times New Roman"/>
        </w:rPr>
        <w:t> </w:t>
      </w:r>
      <w:r w:rsidR="00970470" w:rsidRPr="00B875D7">
        <w:rPr>
          <w:rFonts w:ascii="Times New Roman" w:hAnsi="Times New Roman"/>
        </w:rPr>
        <w:t>36(2)(a</w:t>
      </w:r>
      <w:r w:rsidR="00331B26" w:rsidRPr="00B875D7">
        <w:rPr>
          <w:rFonts w:ascii="Times New Roman" w:hAnsi="Times New Roman"/>
        </w:rPr>
        <w:t xml:space="preserve">) </w:t>
      </w:r>
      <w:r w:rsidR="00970470" w:rsidRPr="00B875D7">
        <w:rPr>
          <w:rFonts w:ascii="Times New Roman" w:hAnsi="Times New Roman"/>
        </w:rPr>
        <w:t>seeks to define when a protection visa will be granted to a person seeking refuge.</w:t>
      </w:r>
      <w:r w:rsidR="00FE4DDD" w:rsidRPr="00B875D7">
        <w:rPr>
          <w:rFonts w:ascii="Times New Roman" w:hAnsi="Times New Roman"/>
        </w:rPr>
        <w:t xml:space="preserve"> </w:t>
      </w:r>
      <w:r w:rsidR="00970470" w:rsidRPr="00B875D7">
        <w:rPr>
          <w:rFonts w:ascii="Times New Roman" w:hAnsi="Times New Roman"/>
        </w:rPr>
        <w:t>Under</w:t>
      </w:r>
      <w:r w:rsidR="00C87F84">
        <w:rPr>
          <w:rFonts w:ascii="Times New Roman" w:hAnsi="Times New Roman"/>
        </w:rPr>
        <w:t> </w:t>
      </w:r>
      <w:r w:rsidR="00970470" w:rsidRPr="00B875D7">
        <w:rPr>
          <w:rFonts w:ascii="Times New Roman" w:hAnsi="Times New Roman"/>
        </w:rPr>
        <w:t>s 36(2)(aa), the question is whether a person can be returned to a particular State</w:t>
      </w:r>
      <w:r w:rsidR="00331B26" w:rsidRPr="00B875D7">
        <w:rPr>
          <w:rFonts w:ascii="Times New Roman" w:hAnsi="Times New Roman"/>
        </w:rPr>
        <w:t>:</w:t>
      </w:r>
      <w:r w:rsidR="00FE4DDD" w:rsidRPr="00B875D7">
        <w:rPr>
          <w:rFonts w:ascii="Times New Roman" w:hAnsi="Times New Roman"/>
        </w:rPr>
        <w:t xml:space="preserve"> </w:t>
      </w:r>
      <w:r w:rsidR="00BA228A" w:rsidRPr="00B875D7">
        <w:rPr>
          <w:rFonts w:ascii="Times New Roman" w:hAnsi="Times New Roman"/>
        </w:rPr>
        <w:t xml:space="preserve">and the </w:t>
      </w:r>
      <w:r w:rsidR="00956BBD" w:rsidRPr="00B875D7">
        <w:rPr>
          <w:rFonts w:ascii="Times New Roman" w:hAnsi="Times New Roman"/>
        </w:rPr>
        <w:t>provision</w:t>
      </w:r>
      <w:r w:rsidR="00262F8E" w:rsidRPr="00B875D7">
        <w:rPr>
          <w:rFonts w:ascii="Times New Roman" w:hAnsi="Times New Roman"/>
        </w:rPr>
        <w:t xml:space="preserve"> </w:t>
      </w:r>
      <w:r w:rsidR="0027684A" w:rsidRPr="00B875D7">
        <w:rPr>
          <w:rFonts w:ascii="Times New Roman" w:hAnsi="Times New Roman"/>
        </w:rPr>
        <w:t>is</w:t>
      </w:r>
      <w:r w:rsidR="00E525F3" w:rsidRPr="00B875D7">
        <w:rPr>
          <w:rFonts w:ascii="Times New Roman" w:hAnsi="Times New Roman"/>
        </w:rPr>
        <w:t xml:space="preserve"> formulated by reference to the </w:t>
      </w:r>
      <w:r w:rsidR="00E525F3" w:rsidRPr="00B875D7">
        <w:rPr>
          <w:rFonts w:ascii="Times New Roman" w:hAnsi="Times New Roman"/>
          <w:i/>
        </w:rPr>
        <w:t>consequences</w:t>
      </w:r>
      <w:r w:rsidR="00E525F3" w:rsidRPr="00B875D7">
        <w:rPr>
          <w:rFonts w:ascii="Times New Roman" w:hAnsi="Times New Roman"/>
        </w:rPr>
        <w:t xml:space="preserve"> of a non</w:t>
      </w:r>
      <w:r w:rsidR="002463E5" w:rsidRPr="00B875D7">
        <w:rPr>
          <w:rFonts w:ascii="Times New Roman" w:hAnsi="Times New Roman"/>
        </w:rPr>
        <w:noBreakHyphen/>
      </w:r>
      <w:r w:rsidR="00E525F3" w:rsidRPr="00B875D7">
        <w:rPr>
          <w:rFonts w:ascii="Times New Roman" w:hAnsi="Times New Roman"/>
        </w:rPr>
        <w:t>citizen's removal to a particular State.</w:t>
      </w:r>
      <w:r w:rsidR="00FE4DDD" w:rsidRPr="00B875D7">
        <w:rPr>
          <w:rFonts w:ascii="Times New Roman" w:hAnsi="Times New Roman"/>
        </w:rPr>
        <w:t xml:space="preserve"> </w:t>
      </w:r>
    </w:p>
    <w:p w14:paraId="0787A4A3" w14:textId="614906A4" w:rsidR="00331E42" w:rsidRPr="00B875D7" w:rsidRDefault="00F56C1D"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675EA7" w:rsidRPr="00B875D7">
        <w:rPr>
          <w:rFonts w:ascii="Times New Roman" w:hAnsi="Times New Roman"/>
        </w:rPr>
        <w:t>The fact that t</w:t>
      </w:r>
      <w:r w:rsidR="00523B53" w:rsidRPr="00B875D7">
        <w:rPr>
          <w:rFonts w:ascii="Times New Roman" w:hAnsi="Times New Roman"/>
        </w:rPr>
        <w:t xml:space="preserve">he Explanatory Memorandum to the </w:t>
      </w:r>
      <w:r w:rsidR="00393C27" w:rsidRPr="00B875D7">
        <w:rPr>
          <w:rFonts w:ascii="Times New Roman" w:hAnsi="Times New Roman"/>
          <w:i/>
        </w:rPr>
        <w:t>Migration Amendment (Complementary Protection) Bill 2011</w:t>
      </w:r>
      <w:r w:rsidR="00D23DCE" w:rsidRPr="00B875D7">
        <w:rPr>
          <w:rFonts w:ascii="Times New Roman" w:hAnsi="Times New Roman"/>
        </w:rPr>
        <w:t>,</w:t>
      </w:r>
      <w:r w:rsidR="00B92BDF" w:rsidRPr="00B875D7">
        <w:rPr>
          <w:rFonts w:ascii="Times New Roman" w:hAnsi="Times New Roman"/>
        </w:rPr>
        <w:t xml:space="preserve"> containing </w:t>
      </w:r>
      <w:r w:rsidR="00D23DCE" w:rsidRPr="00B875D7">
        <w:rPr>
          <w:rFonts w:ascii="Times New Roman" w:hAnsi="Times New Roman"/>
        </w:rPr>
        <w:t xml:space="preserve">what became </w:t>
      </w:r>
      <w:r w:rsidR="00B92BDF" w:rsidRPr="00B875D7">
        <w:rPr>
          <w:rFonts w:ascii="Times New Roman" w:hAnsi="Times New Roman"/>
        </w:rPr>
        <w:t>s 36(2)(aa)</w:t>
      </w:r>
      <w:r w:rsidR="00D23DCE" w:rsidRPr="00B875D7">
        <w:rPr>
          <w:rFonts w:ascii="Times New Roman" w:hAnsi="Times New Roman"/>
        </w:rPr>
        <w:t>,</w:t>
      </w:r>
      <w:r w:rsidR="00523B53" w:rsidRPr="00B875D7">
        <w:rPr>
          <w:rFonts w:ascii="Times New Roman" w:hAnsi="Times New Roman"/>
        </w:rPr>
        <w:t xml:space="preserve"> recorded</w:t>
      </w:r>
      <w:r w:rsidR="00E51CC4" w:rsidRPr="00B875D7">
        <w:rPr>
          <w:rStyle w:val="FootnoteReference"/>
          <w:rFonts w:ascii="Times New Roman" w:hAnsi="Times New Roman"/>
          <w:sz w:val="24"/>
        </w:rPr>
        <w:footnoteReference w:id="32"/>
      </w:r>
      <w:r w:rsidR="000D6189" w:rsidRPr="00B875D7">
        <w:rPr>
          <w:rFonts w:ascii="Times New Roman" w:hAnsi="Times New Roman"/>
        </w:rPr>
        <w:t xml:space="preserve"> that </w:t>
      </w:r>
      <w:r w:rsidR="003F3D7C" w:rsidRPr="00B875D7">
        <w:rPr>
          <w:rFonts w:ascii="Times New Roman" w:hAnsi="Times New Roman"/>
        </w:rPr>
        <w:t>Australia's</w:t>
      </w:r>
      <w:r w:rsidR="00474DB6" w:rsidRPr="00B875D7">
        <w:rPr>
          <w:rFonts w:ascii="Times New Roman" w:hAnsi="Times New Roman"/>
        </w:rPr>
        <w:t xml:space="preserve"> non</w:t>
      </w:r>
      <w:r w:rsidR="00474DB6" w:rsidRPr="00B875D7">
        <w:rPr>
          <w:rFonts w:ascii="Times New Roman" w:hAnsi="Times New Roman"/>
        </w:rPr>
        <w:noBreakHyphen/>
        <w:t xml:space="preserve">refoulement obligations </w:t>
      </w:r>
      <w:r w:rsidR="003F3D7C" w:rsidRPr="00B875D7">
        <w:rPr>
          <w:rFonts w:ascii="Times New Roman" w:hAnsi="Times New Roman"/>
        </w:rPr>
        <w:t>under</w:t>
      </w:r>
      <w:r w:rsidR="00474DB6" w:rsidRPr="00B875D7">
        <w:rPr>
          <w:rFonts w:ascii="Times New Roman" w:hAnsi="Times New Roman"/>
        </w:rPr>
        <w:t xml:space="preserve"> the ICCPR and the CAT</w:t>
      </w:r>
      <w:r w:rsidR="00213A36" w:rsidRPr="00B875D7">
        <w:rPr>
          <w:rFonts w:ascii="Times New Roman" w:hAnsi="Times New Roman"/>
        </w:rPr>
        <w:t xml:space="preserve"> </w:t>
      </w:r>
      <w:r w:rsidR="00474DB6" w:rsidRPr="00B875D7">
        <w:rPr>
          <w:rFonts w:ascii="Times New Roman" w:hAnsi="Times New Roman"/>
        </w:rPr>
        <w:t xml:space="preserve">are </w:t>
      </w:r>
      <w:r w:rsidR="00213A36" w:rsidRPr="00B875D7">
        <w:rPr>
          <w:rFonts w:ascii="Times New Roman" w:hAnsi="Times New Roman"/>
        </w:rPr>
        <w:t>"absolute and cannot be derogated from"</w:t>
      </w:r>
      <w:r w:rsidR="00675EA7" w:rsidRPr="00B875D7">
        <w:rPr>
          <w:rFonts w:ascii="Times New Roman" w:hAnsi="Times New Roman"/>
        </w:rPr>
        <w:t xml:space="preserve"> does not </w:t>
      </w:r>
      <w:r w:rsidR="009B3AC6" w:rsidRPr="00B875D7">
        <w:rPr>
          <w:rFonts w:ascii="Times New Roman" w:hAnsi="Times New Roman"/>
        </w:rPr>
        <w:t>support the contention</w:t>
      </w:r>
      <w:r w:rsidR="0062358C" w:rsidRPr="00B875D7">
        <w:rPr>
          <w:rFonts w:ascii="Times New Roman" w:hAnsi="Times New Roman"/>
        </w:rPr>
        <w:t xml:space="preserve"> that the principle in </w:t>
      </w:r>
      <w:r w:rsidR="0062358C" w:rsidRPr="00B875D7">
        <w:rPr>
          <w:rFonts w:ascii="Times New Roman" w:hAnsi="Times New Roman"/>
          <w:i/>
        </w:rPr>
        <w:t>Appellant</w:t>
      </w:r>
      <w:r w:rsidR="00C67679" w:rsidRPr="00B875D7">
        <w:rPr>
          <w:rFonts w:ascii="Times New Roman" w:hAnsi="Times New Roman"/>
          <w:i/>
        </w:rPr>
        <w:t> </w:t>
      </w:r>
      <w:r w:rsidR="0062358C" w:rsidRPr="00B875D7">
        <w:rPr>
          <w:rFonts w:ascii="Times New Roman" w:hAnsi="Times New Roman"/>
          <w:i/>
        </w:rPr>
        <w:t>S395</w:t>
      </w:r>
      <w:r w:rsidR="0062358C" w:rsidRPr="00B875D7">
        <w:rPr>
          <w:rFonts w:ascii="Times New Roman" w:hAnsi="Times New Roman"/>
        </w:rPr>
        <w:t xml:space="preserve"> has </w:t>
      </w:r>
      <w:r w:rsidR="00121B3D" w:rsidRPr="00B875D7">
        <w:rPr>
          <w:rFonts w:ascii="Times New Roman" w:hAnsi="Times New Roman"/>
        </w:rPr>
        <w:t xml:space="preserve">any </w:t>
      </w:r>
      <w:r w:rsidR="0062358C" w:rsidRPr="00B875D7">
        <w:rPr>
          <w:rFonts w:ascii="Times New Roman" w:hAnsi="Times New Roman"/>
        </w:rPr>
        <w:t>application in assessing</w:t>
      </w:r>
      <w:r w:rsidR="00DF0A20" w:rsidRPr="00B875D7">
        <w:rPr>
          <w:rFonts w:ascii="Times New Roman" w:hAnsi="Times New Roman"/>
        </w:rPr>
        <w:t xml:space="preserve"> the</w:t>
      </w:r>
      <w:r w:rsidR="0062358C" w:rsidRPr="00B875D7">
        <w:rPr>
          <w:rFonts w:ascii="Times New Roman" w:hAnsi="Times New Roman"/>
        </w:rPr>
        <w:t xml:space="preserve"> complementary protection </w:t>
      </w:r>
      <w:r w:rsidR="00B9463D" w:rsidRPr="00B875D7">
        <w:rPr>
          <w:rFonts w:ascii="Times New Roman" w:hAnsi="Times New Roman"/>
        </w:rPr>
        <w:t xml:space="preserve">criterion </w:t>
      </w:r>
      <w:r w:rsidR="0062358C" w:rsidRPr="00B875D7">
        <w:rPr>
          <w:rFonts w:ascii="Times New Roman" w:hAnsi="Times New Roman"/>
        </w:rPr>
        <w:t>under s 36(2)(a</w:t>
      </w:r>
      <w:r w:rsidR="003A670E" w:rsidRPr="00B875D7">
        <w:rPr>
          <w:rFonts w:ascii="Times New Roman" w:hAnsi="Times New Roman"/>
        </w:rPr>
        <w:t>a</w:t>
      </w:r>
      <w:r w:rsidR="0062358C" w:rsidRPr="00B875D7">
        <w:rPr>
          <w:rFonts w:ascii="Times New Roman" w:hAnsi="Times New Roman"/>
        </w:rPr>
        <w:t>)</w:t>
      </w:r>
      <w:r w:rsidR="00213A36" w:rsidRPr="00B875D7">
        <w:rPr>
          <w:rFonts w:ascii="Times New Roman" w:hAnsi="Times New Roman"/>
        </w:rPr>
        <w:t>.</w:t>
      </w:r>
      <w:r w:rsidR="00FE4DDD" w:rsidRPr="00B875D7">
        <w:rPr>
          <w:rFonts w:ascii="Times New Roman" w:hAnsi="Times New Roman"/>
        </w:rPr>
        <w:t xml:space="preserve"> </w:t>
      </w:r>
      <w:r w:rsidR="00D23CE4" w:rsidRPr="00B875D7">
        <w:rPr>
          <w:rFonts w:ascii="Times New Roman" w:hAnsi="Times New Roman"/>
        </w:rPr>
        <w:t>T</w:t>
      </w:r>
      <w:r w:rsidR="00213A36" w:rsidRPr="00B875D7">
        <w:rPr>
          <w:rFonts w:ascii="Times New Roman" w:hAnsi="Times New Roman"/>
        </w:rPr>
        <w:t>he relevant question</w:t>
      </w:r>
      <w:r w:rsidR="0062358C" w:rsidRPr="00B875D7">
        <w:rPr>
          <w:rFonts w:ascii="Times New Roman" w:hAnsi="Times New Roman"/>
        </w:rPr>
        <w:t xml:space="preserve"> is not what the ICCPR and the CAT provide</w:t>
      </w:r>
      <w:r w:rsidR="001B241A" w:rsidRPr="00B875D7">
        <w:rPr>
          <w:rFonts w:ascii="Times New Roman" w:hAnsi="Times New Roman"/>
        </w:rPr>
        <w:t>,</w:t>
      </w:r>
      <w:r w:rsidR="0062358C" w:rsidRPr="00B875D7">
        <w:rPr>
          <w:rFonts w:ascii="Times New Roman" w:hAnsi="Times New Roman"/>
        </w:rPr>
        <w:t xml:space="preserve"> but </w:t>
      </w:r>
      <w:r w:rsidR="00710796" w:rsidRPr="00B875D7">
        <w:rPr>
          <w:rFonts w:ascii="Times New Roman" w:hAnsi="Times New Roman"/>
        </w:rPr>
        <w:t>rather</w:t>
      </w:r>
      <w:r w:rsidR="0062358C" w:rsidRPr="00B875D7">
        <w:rPr>
          <w:rFonts w:ascii="Times New Roman" w:hAnsi="Times New Roman"/>
        </w:rPr>
        <w:t xml:space="preserve"> </w:t>
      </w:r>
      <w:r w:rsidR="00E73204" w:rsidRPr="00B875D7">
        <w:rPr>
          <w:rFonts w:ascii="Times New Roman" w:hAnsi="Times New Roman"/>
        </w:rPr>
        <w:t>the statutory question posed by s 36(2)(aa)</w:t>
      </w:r>
      <w:r w:rsidR="00D702BC" w:rsidRPr="00B875D7">
        <w:rPr>
          <w:rStyle w:val="FootnoteReference"/>
          <w:rFonts w:ascii="Times New Roman" w:hAnsi="Times New Roman"/>
          <w:sz w:val="24"/>
        </w:rPr>
        <w:footnoteReference w:id="33"/>
      </w:r>
      <w:r w:rsidR="00005589" w:rsidRPr="00B875D7">
        <w:rPr>
          <w:rFonts w:ascii="Times New Roman" w:hAnsi="Times New Roman"/>
        </w:rPr>
        <w:t>,</w:t>
      </w:r>
      <w:r w:rsidR="002E7192" w:rsidRPr="00B875D7">
        <w:rPr>
          <w:rFonts w:ascii="Times New Roman" w:hAnsi="Times New Roman"/>
        </w:rPr>
        <w:t xml:space="preserve"> which engages some, but not all, of Australia's non</w:t>
      </w:r>
      <w:r w:rsidR="002E7192" w:rsidRPr="00B875D7">
        <w:rPr>
          <w:rFonts w:ascii="Times New Roman" w:hAnsi="Times New Roman"/>
        </w:rPr>
        <w:noBreakHyphen/>
        <w:t>refoulement obligations under the ICCPR and the CAT</w:t>
      </w:r>
      <w:r w:rsidR="002E7192" w:rsidRPr="00B875D7">
        <w:rPr>
          <w:rStyle w:val="FootnoteReference"/>
          <w:rFonts w:ascii="Times New Roman" w:hAnsi="Times New Roman"/>
          <w:sz w:val="24"/>
        </w:rPr>
        <w:footnoteReference w:id="34"/>
      </w:r>
      <w:r w:rsidR="002E7192" w:rsidRPr="00B875D7">
        <w:rPr>
          <w:rFonts w:ascii="Times New Roman" w:hAnsi="Times New Roman"/>
        </w:rPr>
        <w:t>.</w:t>
      </w:r>
      <w:r w:rsidR="00FE4DDD" w:rsidRPr="00B875D7">
        <w:rPr>
          <w:rFonts w:ascii="Times New Roman" w:hAnsi="Times New Roman"/>
        </w:rPr>
        <w:t xml:space="preserve"> </w:t>
      </w:r>
      <w:r w:rsidR="002E7192" w:rsidRPr="00B875D7">
        <w:rPr>
          <w:rFonts w:ascii="Times New Roman" w:hAnsi="Times New Roman"/>
        </w:rPr>
        <w:t>The</w:t>
      </w:r>
      <w:r w:rsidR="002D4C62" w:rsidRPr="00B875D7">
        <w:rPr>
          <w:rFonts w:ascii="Times New Roman" w:hAnsi="Times New Roman"/>
        </w:rPr>
        <w:t> </w:t>
      </w:r>
      <w:r w:rsidR="002E7192" w:rsidRPr="00B875D7">
        <w:rPr>
          <w:rFonts w:ascii="Times New Roman" w:hAnsi="Times New Roman"/>
        </w:rPr>
        <w:t>statutory question</w:t>
      </w:r>
      <w:r w:rsidR="0062358C" w:rsidRPr="00B875D7">
        <w:rPr>
          <w:rFonts w:ascii="Times New Roman" w:hAnsi="Times New Roman"/>
        </w:rPr>
        <w:t>, namely</w:t>
      </w:r>
      <w:r w:rsidR="00461145">
        <w:rPr>
          <w:rFonts w:ascii="Times New Roman" w:hAnsi="Times New Roman"/>
        </w:rPr>
        <w:t> </w:t>
      </w:r>
      <w:r w:rsidR="00474DB6" w:rsidRPr="00B875D7">
        <w:rPr>
          <w:rFonts w:ascii="Times New Roman" w:hAnsi="Times New Roman"/>
        </w:rPr>
        <w:t>whether a person can be removed to a particular State without suffering identified forms of harm</w:t>
      </w:r>
      <w:r w:rsidR="00F75486" w:rsidRPr="00B875D7">
        <w:rPr>
          <w:rFonts w:ascii="Times New Roman" w:hAnsi="Times New Roman"/>
        </w:rPr>
        <w:t>,</w:t>
      </w:r>
      <w:r w:rsidR="00E3488A" w:rsidRPr="00B875D7">
        <w:rPr>
          <w:rFonts w:ascii="Times New Roman" w:hAnsi="Times New Roman"/>
        </w:rPr>
        <w:t xml:space="preserve"> </w:t>
      </w:r>
      <w:r w:rsidR="00474DB6" w:rsidRPr="00B875D7">
        <w:rPr>
          <w:rFonts w:ascii="Times New Roman" w:hAnsi="Times New Roman"/>
        </w:rPr>
        <w:t>is framed by reference to the risk of a non</w:t>
      </w:r>
      <w:r w:rsidR="00474DB6" w:rsidRPr="00B875D7">
        <w:rPr>
          <w:rFonts w:ascii="Times New Roman" w:hAnsi="Times New Roman"/>
        </w:rPr>
        <w:noBreakHyphen/>
        <w:t xml:space="preserve">citizen suffering </w:t>
      </w:r>
      <w:r w:rsidR="00E3488A" w:rsidRPr="00B875D7">
        <w:rPr>
          <w:rFonts w:ascii="Times New Roman" w:hAnsi="Times New Roman"/>
        </w:rPr>
        <w:t xml:space="preserve">significant and </w:t>
      </w:r>
      <w:r w:rsidR="00474DB6" w:rsidRPr="00B875D7">
        <w:rPr>
          <w:rFonts w:ascii="Times New Roman" w:hAnsi="Times New Roman"/>
        </w:rPr>
        <w:t>specified harm as a necessary and foreseeable consequence of removal to a receiving country.</w:t>
      </w:r>
      <w:r w:rsidR="00FE4DDD" w:rsidRPr="00B875D7">
        <w:rPr>
          <w:rFonts w:ascii="Times New Roman" w:hAnsi="Times New Roman"/>
        </w:rPr>
        <w:t xml:space="preserve"> </w:t>
      </w:r>
      <w:r w:rsidR="00474DB6" w:rsidRPr="00B875D7">
        <w:rPr>
          <w:rFonts w:ascii="Times New Roman" w:hAnsi="Times New Roman"/>
        </w:rPr>
        <w:t xml:space="preserve">Assessing </w:t>
      </w:r>
      <w:r w:rsidR="004C3132" w:rsidRPr="00B875D7">
        <w:rPr>
          <w:rFonts w:ascii="Times New Roman" w:hAnsi="Times New Roman"/>
        </w:rPr>
        <w:t>the risk that a non</w:t>
      </w:r>
      <w:r w:rsidR="004C3132" w:rsidRPr="00B875D7">
        <w:rPr>
          <w:rFonts w:ascii="Times New Roman" w:hAnsi="Times New Roman"/>
        </w:rPr>
        <w:noBreakHyphen/>
        <w:t xml:space="preserve">citizen will suffer significant </w:t>
      </w:r>
      <w:r w:rsidR="004C3132" w:rsidRPr="00B875D7">
        <w:rPr>
          <w:rFonts w:ascii="Times New Roman" w:hAnsi="Times New Roman"/>
          <w:i/>
        </w:rPr>
        <w:t>harm</w:t>
      </w:r>
      <w:r w:rsidR="004C3132" w:rsidRPr="00B875D7">
        <w:rPr>
          <w:rFonts w:ascii="Times New Roman" w:hAnsi="Times New Roman"/>
        </w:rPr>
        <w:t xml:space="preserve"> </w:t>
      </w:r>
      <w:r w:rsidR="00D83C40" w:rsidRPr="00B875D7">
        <w:rPr>
          <w:rFonts w:ascii="Times New Roman" w:hAnsi="Times New Roman"/>
        </w:rPr>
        <w:t xml:space="preserve">within s 36(2A) </w:t>
      </w:r>
      <w:r w:rsidR="00BC4702" w:rsidRPr="00B875D7">
        <w:rPr>
          <w:rFonts w:ascii="Times New Roman" w:hAnsi="Times New Roman"/>
        </w:rPr>
        <w:t xml:space="preserve">necessarily involves </w:t>
      </w:r>
      <w:r w:rsidR="00E555F2" w:rsidRPr="00B875D7">
        <w:rPr>
          <w:rFonts w:ascii="Times New Roman" w:hAnsi="Times New Roman"/>
        </w:rPr>
        <w:t xml:space="preserve">an </w:t>
      </w:r>
      <w:r w:rsidR="00BC4702" w:rsidRPr="00B875D7">
        <w:rPr>
          <w:rFonts w:ascii="Times New Roman" w:hAnsi="Times New Roman"/>
        </w:rPr>
        <w:t xml:space="preserve">assessment of the individual circumstances </w:t>
      </w:r>
      <w:r w:rsidR="00D83C40" w:rsidRPr="00B875D7">
        <w:rPr>
          <w:rFonts w:ascii="Times New Roman" w:hAnsi="Times New Roman"/>
        </w:rPr>
        <w:t>of the non</w:t>
      </w:r>
      <w:r w:rsidR="00D83C40" w:rsidRPr="00B875D7">
        <w:rPr>
          <w:rFonts w:ascii="Times New Roman" w:hAnsi="Times New Roman"/>
        </w:rPr>
        <w:noBreakHyphen/>
        <w:t xml:space="preserve">citizen and </w:t>
      </w:r>
      <w:r w:rsidR="006A4CED" w:rsidRPr="00B875D7">
        <w:rPr>
          <w:rFonts w:ascii="Times New Roman" w:hAnsi="Times New Roman"/>
        </w:rPr>
        <w:t>the basis on which the non</w:t>
      </w:r>
      <w:r w:rsidR="006A4CED" w:rsidRPr="00B875D7">
        <w:rPr>
          <w:rFonts w:ascii="Times New Roman" w:hAnsi="Times New Roman"/>
        </w:rPr>
        <w:noBreakHyphen/>
        <w:t xml:space="preserve">citizen claims that those circumstances give rise to the requisite degree of risk </w:t>
      </w:r>
      <w:r w:rsidR="00E76FF9" w:rsidRPr="00B875D7">
        <w:rPr>
          <w:rFonts w:ascii="Times New Roman" w:hAnsi="Times New Roman"/>
        </w:rPr>
        <w:t>as a necessary and foreseeable consequence of removal to a receiving country.</w:t>
      </w:r>
      <w:r w:rsidR="00FE4DDD" w:rsidRPr="00B875D7">
        <w:rPr>
          <w:rFonts w:ascii="Times New Roman" w:hAnsi="Times New Roman"/>
        </w:rPr>
        <w:t xml:space="preserve"> </w:t>
      </w:r>
    </w:p>
    <w:p w14:paraId="3842FDA2" w14:textId="1FA1853E" w:rsidR="000F6E80" w:rsidRPr="00B875D7" w:rsidRDefault="00773B6D"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D77372" w:rsidRPr="00B875D7">
        <w:rPr>
          <w:rFonts w:ascii="Times New Roman" w:hAnsi="Times New Roman"/>
        </w:rPr>
        <w:t>A</w:t>
      </w:r>
      <w:r w:rsidR="00D856BA" w:rsidRPr="00B875D7">
        <w:rPr>
          <w:rFonts w:ascii="Times New Roman" w:hAnsi="Times New Roman"/>
        </w:rPr>
        <w:t xml:space="preserve">nother important difference arising from </w:t>
      </w:r>
      <w:r w:rsidR="001B1E0E" w:rsidRPr="00B875D7">
        <w:rPr>
          <w:rFonts w:ascii="Times New Roman" w:hAnsi="Times New Roman"/>
        </w:rPr>
        <w:t xml:space="preserve">the different </w:t>
      </w:r>
      <w:r w:rsidRPr="00B875D7">
        <w:rPr>
          <w:rFonts w:ascii="Times New Roman" w:hAnsi="Times New Roman"/>
        </w:rPr>
        <w:t>statutory</w:t>
      </w:r>
      <w:r w:rsidR="00EB2D0E" w:rsidRPr="00B875D7">
        <w:rPr>
          <w:rFonts w:ascii="Times New Roman" w:hAnsi="Times New Roman"/>
        </w:rPr>
        <w:t xml:space="preserve"> text</w:t>
      </w:r>
      <w:r w:rsidRPr="00B875D7">
        <w:rPr>
          <w:rFonts w:ascii="Times New Roman" w:hAnsi="Times New Roman"/>
        </w:rPr>
        <w:t xml:space="preserve"> and purpose of </w:t>
      </w:r>
      <w:r w:rsidR="009C4B31" w:rsidRPr="00B875D7">
        <w:rPr>
          <w:rFonts w:ascii="Times New Roman" w:hAnsi="Times New Roman"/>
        </w:rPr>
        <w:t xml:space="preserve">the </w:t>
      </w:r>
      <w:r w:rsidRPr="00B875D7">
        <w:rPr>
          <w:rFonts w:ascii="Times New Roman" w:hAnsi="Times New Roman"/>
        </w:rPr>
        <w:t>inquiry</w:t>
      </w:r>
      <w:r w:rsidR="00EB2D0E" w:rsidRPr="00B875D7">
        <w:rPr>
          <w:rFonts w:ascii="Times New Roman" w:hAnsi="Times New Roman"/>
        </w:rPr>
        <w:t xml:space="preserve"> </w:t>
      </w:r>
      <w:r w:rsidR="000F6E80" w:rsidRPr="00B875D7">
        <w:rPr>
          <w:rFonts w:ascii="Times New Roman" w:hAnsi="Times New Roman"/>
        </w:rPr>
        <w:t xml:space="preserve">under </w:t>
      </w:r>
      <w:r w:rsidR="00EB2D0E" w:rsidRPr="00B875D7">
        <w:rPr>
          <w:rFonts w:ascii="Times New Roman" w:hAnsi="Times New Roman"/>
        </w:rPr>
        <w:t xml:space="preserve">s 36(2)(a) and </w:t>
      </w:r>
      <w:r w:rsidR="00A8075F" w:rsidRPr="00B875D7">
        <w:rPr>
          <w:rFonts w:ascii="Times New Roman" w:hAnsi="Times New Roman"/>
        </w:rPr>
        <w:t>s</w:t>
      </w:r>
      <w:r w:rsidR="008A20B3" w:rsidRPr="00B875D7">
        <w:rPr>
          <w:rFonts w:ascii="Times New Roman" w:hAnsi="Times New Roman"/>
        </w:rPr>
        <w:t> </w:t>
      </w:r>
      <w:r w:rsidR="00A8075F" w:rsidRPr="00B875D7">
        <w:rPr>
          <w:rFonts w:ascii="Times New Roman" w:hAnsi="Times New Roman"/>
        </w:rPr>
        <w:t>36(2)</w:t>
      </w:r>
      <w:r w:rsidR="00EB2D0E" w:rsidRPr="00B875D7">
        <w:rPr>
          <w:rFonts w:ascii="Times New Roman" w:hAnsi="Times New Roman"/>
        </w:rPr>
        <w:t>(aa)</w:t>
      </w:r>
      <w:r w:rsidRPr="00B875D7">
        <w:rPr>
          <w:rFonts w:ascii="Times New Roman" w:hAnsi="Times New Roman"/>
        </w:rPr>
        <w:t xml:space="preserve"> is that </w:t>
      </w:r>
      <w:r w:rsidR="009363DC" w:rsidRPr="00B875D7">
        <w:rPr>
          <w:rFonts w:ascii="Times New Roman" w:hAnsi="Times New Roman"/>
        </w:rPr>
        <w:t xml:space="preserve">the </w:t>
      </w:r>
      <w:r w:rsidR="009621E0" w:rsidRPr="00B875D7">
        <w:rPr>
          <w:rFonts w:ascii="Times New Roman" w:hAnsi="Times New Roman"/>
        </w:rPr>
        <w:t xml:space="preserve">nature of the </w:t>
      </w:r>
      <w:r w:rsidR="009363DC" w:rsidRPr="00B875D7">
        <w:rPr>
          <w:rFonts w:ascii="Times New Roman" w:hAnsi="Times New Roman"/>
        </w:rPr>
        <w:t>harm</w:t>
      </w:r>
      <w:r w:rsidR="00AC41F6" w:rsidRPr="00B875D7">
        <w:rPr>
          <w:rFonts w:ascii="Times New Roman" w:hAnsi="Times New Roman"/>
        </w:rPr>
        <w:t xml:space="preserve"> at which each provision is directed</w:t>
      </w:r>
      <w:r w:rsidR="009363DC" w:rsidRPr="00B875D7">
        <w:rPr>
          <w:rFonts w:ascii="Times New Roman" w:hAnsi="Times New Roman"/>
        </w:rPr>
        <w:t xml:space="preserve"> </w:t>
      </w:r>
      <w:r w:rsidR="00A348F2" w:rsidRPr="00B875D7">
        <w:rPr>
          <w:rFonts w:ascii="Times New Roman" w:hAnsi="Times New Roman"/>
        </w:rPr>
        <w:t xml:space="preserve">is </w:t>
      </w:r>
      <w:r w:rsidR="009363DC" w:rsidRPr="00B875D7">
        <w:rPr>
          <w:rFonts w:ascii="Times New Roman" w:hAnsi="Times New Roman"/>
        </w:rPr>
        <w:t>different.</w:t>
      </w:r>
      <w:r w:rsidR="00FE4DDD" w:rsidRPr="00B875D7">
        <w:rPr>
          <w:rFonts w:ascii="Times New Roman" w:hAnsi="Times New Roman"/>
        </w:rPr>
        <w:t xml:space="preserve"> </w:t>
      </w:r>
      <w:r w:rsidR="009363DC" w:rsidRPr="00B875D7">
        <w:rPr>
          <w:rFonts w:ascii="Times New Roman" w:hAnsi="Times New Roman"/>
        </w:rPr>
        <w:t>The</w:t>
      </w:r>
      <w:r w:rsidR="00D856BA" w:rsidRPr="00B875D7">
        <w:rPr>
          <w:rFonts w:ascii="Times New Roman" w:hAnsi="Times New Roman"/>
        </w:rPr>
        <w:t> </w:t>
      </w:r>
      <w:r w:rsidR="009363DC" w:rsidRPr="00B875D7">
        <w:rPr>
          <w:rFonts w:ascii="Times New Roman" w:hAnsi="Times New Roman"/>
        </w:rPr>
        <w:t>Convention will be satisfied by persecution which may fall well short of death, torture or irreparable harm.</w:t>
      </w:r>
      <w:r w:rsidR="00FE4DDD" w:rsidRPr="00B875D7">
        <w:rPr>
          <w:rFonts w:ascii="Times New Roman" w:hAnsi="Times New Roman"/>
        </w:rPr>
        <w:t xml:space="preserve"> </w:t>
      </w:r>
      <w:r w:rsidR="009363DC" w:rsidRPr="00B875D7">
        <w:rPr>
          <w:rFonts w:ascii="Times New Roman" w:hAnsi="Times New Roman"/>
        </w:rPr>
        <w:t>Non</w:t>
      </w:r>
      <w:r w:rsidR="009363DC" w:rsidRPr="00B875D7">
        <w:rPr>
          <w:rFonts w:ascii="Times New Roman" w:hAnsi="Times New Roman"/>
        </w:rPr>
        <w:noBreakHyphen/>
        <w:t>refoulement</w:t>
      </w:r>
      <w:r w:rsidR="00D820E3" w:rsidRPr="00B875D7">
        <w:rPr>
          <w:rFonts w:ascii="Times New Roman" w:hAnsi="Times New Roman"/>
        </w:rPr>
        <w:t xml:space="preserve"> obligations</w:t>
      </w:r>
      <w:r w:rsidR="009363DC" w:rsidRPr="00B875D7">
        <w:rPr>
          <w:rFonts w:ascii="Times New Roman" w:hAnsi="Times New Roman"/>
        </w:rPr>
        <w:t xml:space="preserve"> under the ICCPR </w:t>
      </w:r>
      <w:r w:rsidR="00D820E3" w:rsidRPr="00B875D7">
        <w:rPr>
          <w:rFonts w:ascii="Times New Roman" w:hAnsi="Times New Roman"/>
        </w:rPr>
        <w:t xml:space="preserve">are directed at </w:t>
      </w:r>
      <w:r w:rsidR="009363DC" w:rsidRPr="00B875D7">
        <w:rPr>
          <w:rFonts w:ascii="Times New Roman" w:hAnsi="Times New Roman"/>
        </w:rPr>
        <w:t>irreparable</w:t>
      </w:r>
      <w:r w:rsidR="00AE6D8F" w:rsidRPr="00B875D7">
        <w:rPr>
          <w:rFonts w:ascii="Times New Roman" w:hAnsi="Times New Roman"/>
        </w:rPr>
        <w:t xml:space="preserve"> </w:t>
      </w:r>
      <w:r w:rsidR="009363DC" w:rsidRPr="00B875D7">
        <w:rPr>
          <w:rFonts w:ascii="Times New Roman" w:hAnsi="Times New Roman"/>
        </w:rPr>
        <w:t xml:space="preserve">harm of the </w:t>
      </w:r>
      <w:r w:rsidR="000F6E80" w:rsidRPr="00B875D7">
        <w:rPr>
          <w:rFonts w:ascii="Times New Roman" w:hAnsi="Times New Roman"/>
        </w:rPr>
        <w:t xml:space="preserve">specific </w:t>
      </w:r>
      <w:r w:rsidR="009363DC" w:rsidRPr="00B875D7">
        <w:rPr>
          <w:rFonts w:ascii="Times New Roman" w:hAnsi="Times New Roman"/>
        </w:rPr>
        <w:t>kinds contemplated in Arts 6 and 7</w:t>
      </w:r>
      <w:r w:rsidR="00D23DCE" w:rsidRPr="00B875D7">
        <w:rPr>
          <w:rFonts w:ascii="Times New Roman" w:hAnsi="Times New Roman"/>
        </w:rPr>
        <w:t xml:space="preserve"> </w:t>
      </w:r>
      <w:r w:rsidR="001806C9" w:rsidRPr="00B875D7">
        <w:rPr>
          <w:rFonts w:ascii="Times New Roman" w:hAnsi="Times New Roman"/>
        </w:rPr>
        <w:t>of the ICCPR</w:t>
      </w:r>
      <w:r w:rsidR="006036AA" w:rsidRPr="00B875D7">
        <w:rPr>
          <w:rFonts w:ascii="Times New Roman" w:hAnsi="Times New Roman"/>
        </w:rPr>
        <w:t>,</w:t>
      </w:r>
      <w:r w:rsidR="001806C9" w:rsidRPr="00B875D7">
        <w:rPr>
          <w:rFonts w:ascii="Times New Roman" w:hAnsi="Times New Roman"/>
        </w:rPr>
        <w:t xml:space="preserve"> </w:t>
      </w:r>
      <w:r w:rsidR="00D23DCE" w:rsidRPr="00B875D7">
        <w:rPr>
          <w:rFonts w:ascii="Times New Roman" w:hAnsi="Times New Roman"/>
        </w:rPr>
        <w:t>which</w:t>
      </w:r>
      <w:r w:rsidR="00256AE3">
        <w:rPr>
          <w:rFonts w:ascii="Times New Roman" w:hAnsi="Times New Roman"/>
        </w:rPr>
        <w:t> </w:t>
      </w:r>
      <w:r w:rsidR="00D23DCE" w:rsidRPr="00B875D7">
        <w:rPr>
          <w:rFonts w:ascii="Times New Roman" w:hAnsi="Times New Roman"/>
        </w:rPr>
        <w:t>include being</w:t>
      </w:r>
      <w:r w:rsidR="0088561F" w:rsidRPr="00B875D7">
        <w:rPr>
          <w:rFonts w:ascii="Times New Roman" w:hAnsi="Times New Roman"/>
        </w:rPr>
        <w:t xml:space="preserve"> arbitrarily deprived of life or</w:t>
      </w:r>
      <w:r w:rsidR="000C00E9" w:rsidRPr="00B875D7">
        <w:rPr>
          <w:rFonts w:ascii="Times New Roman" w:hAnsi="Times New Roman"/>
        </w:rPr>
        <w:t xml:space="preserve"> subjected to the death penalty;</w:t>
      </w:r>
      <w:r w:rsidR="00D23DCE" w:rsidRPr="00B875D7">
        <w:rPr>
          <w:rFonts w:ascii="Times New Roman" w:hAnsi="Times New Roman"/>
        </w:rPr>
        <w:t xml:space="preserve"> subjected to torture; subjected to cruel or inhuman treatment or punishment; or</w:t>
      </w:r>
      <w:r w:rsidR="00256AE3">
        <w:rPr>
          <w:rFonts w:ascii="Times New Roman" w:hAnsi="Times New Roman"/>
        </w:rPr>
        <w:t> </w:t>
      </w:r>
      <w:r w:rsidR="00D23DCE" w:rsidRPr="00B875D7">
        <w:rPr>
          <w:rFonts w:ascii="Times New Roman" w:hAnsi="Times New Roman"/>
        </w:rPr>
        <w:t>subjected to degrading treatment or punishment</w:t>
      </w:r>
      <w:r w:rsidR="009363DC" w:rsidRPr="00B875D7">
        <w:rPr>
          <w:rFonts w:ascii="Times New Roman" w:hAnsi="Times New Roman"/>
        </w:rPr>
        <w:t>.</w:t>
      </w:r>
    </w:p>
    <w:p w14:paraId="465D4E15" w14:textId="06E2D79D" w:rsidR="007C73FD" w:rsidRPr="00B875D7" w:rsidRDefault="000F6E80"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E226E5" w:rsidRPr="00B875D7">
        <w:rPr>
          <w:rFonts w:ascii="Times New Roman" w:hAnsi="Times New Roman"/>
        </w:rPr>
        <w:t>In relation to</w:t>
      </w:r>
      <w:r w:rsidR="00331E42" w:rsidRPr="00B875D7">
        <w:rPr>
          <w:rFonts w:ascii="Times New Roman" w:hAnsi="Times New Roman"/>
        </w:rPr>
        <w:t xml:space="preserve"> the harm </w:t>
      </w:r>
      <w:r w:rsidR="00F92C05" w:rsidRPr="00B875D7">
        <w:rPr>
          <w:rFonts w:ascii="Times New Roman" w:hAnsi="Times New Roman"/>
        </w:rPr>
        <w:t>at which</w:t>
      </w:r>
      <w:r w:rsidR="00331E42" w:rsidRPr="00B875D7">
        <w:rPr>
          <w:rFonts w:ascii="Times New Roman" w:hAnsi="Times New Roman"/>
        </w:rPr>
        <w:t xml:space="preserve"> s</w:t>
      </w:r>
      <w:r w:rsidR="00E226E5" w:rsidRPr="00B875D7">
        <w:rPr>
          <w:rFonts w:ascii="Times New Roman" w:hAnsi="Times New Roman"/>
        </w:rPr>
        <w:t> </w:t>
      </w:r>
      <w:r w:rsidR="00331E42" w:rsidRPr="00B875D7">
        <w:rPr>
          <w:rFonts w:ascii="Times New Roman" w:hAnsi="Times New Roman"/>
        </w:rPr>
        <w:t>36(2)(aa)</w:t>
      </w:r>
      <w:r w:rsidR="00A35D53" w:rsidRPr="00B875D7">
        <w:rPr>
          <w:rFonts w:ascii="Times New Roman" w:hAnsi="Times New Roman"/>
        </w:rPr>
        <w:t xml:space="preserve"> is directed</w:t>
      </w:r>
      <w:r w:rsidR="00331E42" w:rsidRPr="00B875D7">
        <w:rPr>
          <w:rFonts w:ascii="Times New Roman" w:hAnsi="Times New Roman"/>
        </w:rPr>
        <w:t>, t</w:t>
      </w:r>
      <w:r w:rsidR="00763F6E" w:rsidRPr="00B875D7">
        <w:rPr>
          <w:rFonts w:ascii="Times New Roman" w:hAnsi="Times New Roman"/>
        </w:rPr>
        <w:t xml:space="preserve">wo </w:t>
      </w:r>
      <w:r w:rsidRPr="00B875D7">
        <w:rPr>
          <w:rFonts w:ascii="Times New Roman" w:hAnsi="Times New Roman"/>
        </w:rPr>
        <w:t xml:space="preserve">further </w:t>
      </w:r>
      <w:r w:rsidR="00763F6E" w:rsidRPr="00B875D7">
        <w:rPr>
          <w:rFonts w:ascii="Times New Roman" w:hAnsi="Times New Roman"/>
        </w:rPr>
        <w:t xml:space="preserve">aspects of </w:t>
      </w:r>
      <w:r w:rsidR="00331E42" w:rsidRPr="00B875D7">
        <w:rPr>
          <w:rFonts w:ascii="Times New Roman" w:hAnsi="Times New Roman"/>
        </w:rPr>
        <w:t>the provision</w:t>
      </w:r>
      <w:r w:rsidR="00763F6E" w:rsidRPr="00B875D7">
        <w:rPr>
          <w:rFonts w:ascii="Times New Roman" w:hAnsi="Times New Roman"/>
        </w:rPr>
        <w:t xml:space="preserve"> are</w:t>
      </w:r>
      <w:r w:rsidR="000D6784" w:rsidRPr="00B875D7">
        <w:rPr>
          <w:rFonts w:ascii="Times New Roman" w:hAnsi="Times New Roman"/>
        </w:rPr>
        <w:t xml:space="preserve"> of particular significance.</w:t>
      </w:r>
      <w:r w:rsidR="00FE4DDD" w:rsidRPr="00B875D7">
        <w:rPr>
          <w:rFonts w:ascii="Times New Roman" w:hAnsi="Times New Roman"/>
        </w:rPr>
        <w:t xml:space="preserve"> </w:t>
      </w:r>
      <w:r w:rsidR="00763F6E" w:rsidRPr="00B875D7">
        <w:rPr>
          <w:rFonts w:ascii="Times New Roman" w:hAnsi="Times New Roman"/>
        </w:rPr>
        <w:t>The</w:t>
      </w:r>
      <w:r w:rsidR="000D6784" w:rsidRPr="00B875D7">
        <w:rPr>
          <w:rFonts w:ascii="Times New Roman" w:hAnsi="Times New Roman"/>
        </w:rPr>
        <w:t> </w:t>
      </w:r>
      <w:r w:rsidR="007C5C19" w:rsidRPr="00B875D7">
        <w:rPr>
          <w:rFonts w:ascii="Times New Roman" w:hAnsi="Times New Roman"/>
        </w:rPr>
        <w:t>definition of "significant harm" in s</w:t>
      </w:r>
      <w:r w:rsidR="005257E4" w:rsidRPr="00B875D7">
        <w:rPr>
          <w:rFonts w:ascii="Times New Roman" w:hAnsi="Times New Roman"/>
        </w:rPr>
        <w:t> </w:t>
      </w:r>
      <w:r w:rsidR="007C5C19" w:rsidRPr="00B875D7">
        <w:rPr>
          <w:rFonts w:ascii="Times New Roman" w:hAnsi="Times New Roman"/>
        </w:rPr>
        <w:t xml:space="preserve">36(2A) </w:t>
      </w:r>
      <w:r w:rsidR="00763F6E" w:rsidRPr="00B875D7">
        <w:rPr>
          <w:rFonts w:ascii="Times New Roman" w:hAnsi="Times New Roman"/>
        </w:rPr>
        <w:t>is not formulated by reference to a person's inherent or immutable beliefs, attributes, characteristics or membership of a particular group.</w:t>
      </w:r>
      <w:r w:rsidR="00FE4DDD" w:rsidRPr="00B875D7">
        <w:rPr>
          <w:rFonts w:ascii="Times New Roman" w:hAnsi="Times New Roman"/>
        </w:rPr>
        <w:t xml:space="preserve"> </w:t>
      </w:r>
      <w:r w:rsidR="000D6784" w:rsidRPr="00B875D7">
        <w:rPr>
          <w:rFonts w:ascii="Times New Roman" w:hAnsi="Times New Roman"/>
        </w:rPr>
        <w:t>And</w:t>
      </w:r>
      <w:r w:rsidR="00CD75BE" w:rsidRPr="00B875D7">
        <w:rPr>
          <w:rFonts w:ascii="Times New Roman" w:hAnsi="Times New Roman"/>
        </w:rPr>
        <w:t> </w:t>
      </w:r>
      <w:r w:rsidR="000D6784" w:rsidRPr="00B875D7">
        <w:rPr>
          <w:rFonts w:ascii="Times New Roman" w:hAnsi="Times New Roman"/>
        </w:rPr>
        <w:t>a</w:t>
      </w:r>
      <w:r w:rsidR="00F342D5" w:rsidRPr="00B875D7">
        <w:rPr>
          <w:rFonts w:ascii="Times New Roman" w:hAnsi="Times New Roman"/>
        </w:rPr>
        <w:t>s</w:t>
      </w:r>
      <w:r w:rsidR="000D6784" w:rsidRPr="00B875D7">
        <w:rPr>
          <w:rFonts w:ascii="Times New Roman" w:hAnsi="Times New Roman"/>
        </w:rPr>
        <w:t>s</w:t>
      </w:r>
      <w:r w:rsidR="00F342D5" w:rsidRPr="00B875D7">
        <w:rPr>
          <w:rFonts w:ascii="Times New Roman" w:hAnsi="Times New Roman"/>
        </w:rPr>
        <w:t>essment of</w:t>
      </w:r>
      <w:r w:rsidR="00872AC1" w:rsidRPr="00B875D7">
        <w:rPr>
          <w:rFonts w:ascii="Times New Roman" w:hAnsi="Times New Roman"/>
        </w:rPr>
        <w:t xml:space="preserve"> </w:t>
      </w:r>
      <w:r w:rsidR="0038486F" w:rsidRPr="00B875D7">
        <w:rPr>
          <w:rFonts w:ascii="Times New Roman" w:hAnsi="Times New Roman"/>
        </w:rPr>
        <w:t>the</w:t>
      </w:r>
      <w:r w:rsidR="00445DFF" w:rsidRPr="00B875D7">
        <w:rPr>
          <w:rFonts w:ascii="Times New Roman" w:hAnsi="Times New Roman"/>
        </w:rPr>
        <w:t xml:space="preserve"> risk of that</w:t>
      </w:r>
      <w:r w:rsidR="0038486F" w:rsidRPr="00B875D7">
        <w:rPr>
          <w:rFonts w:ascii="Times New Roman" w:hAnsi="Times New Roman"/>
        </w:rPr>
        <w:t xml:space="preserve"> </w:t>
      </w:r>
      <w:r w:rsidR="00872AC1" w:rsidRPr="00B875D7">
        <w:rPr>
          <w:rFonts w:ascii="Times New Roman" w:hAnsi="Times New Roman"/>
        </w:rPr>
        <w:t xml:space="preserve">harm </w:t>
      </w:r>
      <w:r w:rsidR="0038486F" w:rsidRPr="00B875D7">
        <w:rPr>
          <w:rFonts w:ascii="Times New Roman" w:hAnsi="Times New Roman"/>
        </w:rPr>
        <w:t xml:space="preserve">under s 36(2)(aa) </w:t>
      </w:r>
      <w:r w:rsidR="00872AC1" w:rsidRPr="00B875D7">
        <w:rPr>
          <w:rFonts w:ascii="Times New Roman" w:hAnsi="Times New Roman"/>
        </w:rPr>
        <w:t xml:space="preserve">does not </w:t>
      </w:r>
      <w:r w:rsidR="00CD75BE" w:rsidRPr="00B875D7">
        <w:rPr>
          <w:rFonts w:ascii="Times New Roman" w:hAnsi="Times New Roman"/>
        </w:rPr>
        <w:t>involve finding a nexus between the harm feared by the non</w:t>
      </w:r>
      <w:r w:rsidR="00CD75BE" w:rsidRPr="00B875D7">
        <w:rPr>
          <w:rFonts w:ascii="Times New Roman" w:hAnsi="Times New Roman"/>
        </w:rPr>
        <w:noBreakHyphen/>
        <w:t xml:space="preserve">citizen and those beliefs, attributes </w:t>
      </w:r>
      <w:r w:rsidR="005A68FB" w:rsidRPr="00B875D7">
        <w:rPr>
          <w:rFonts w:ascii="Times New Roman" w:hAnsi="Times New Roman"/>
        </w:rPr>
        <w:t xml:space="preserve">or </w:t>
      </w:r>
      <w:r w:rsidR="00CD75BE" w:rsidRPr="00B875D7">
        <w:rPr>
          <w:rFonts w:ascii="Times New Roman" w:hAnsi="Times New Roman"/>
        </w:rPr>
        <w:t>characteristics</w:t>
      </w:r>
      <w:r w:rsidR="00EC384B" w:rsidRPr="00B875D7">
        <w:rPr>
          <w:rFonts w:ascii="Times New Roman" w:hAnsi="Times New Roman"/>
        </w:rPr>
        <w:t>,</w:t>
      </w:r>
      <w:r w:rsidR="00CD75BE" w:rsidRPr="00B875D7">
        <w:rPr>
          <w:rFonts w:ascii="Times New Roman" w:hAnsi="Times New Roman"/>
        </w:rPr>
        <w:t xml:space="preserve"> or </w:t>
      </w:r>
      <w:r w:rsidR="005A68FB" w:rsidRPr="00B875D7">
        <w:rPr>
          <w:rFonts w:ascii="Times New Roman" w:hAnsi="Times New Roman"/>
        </w:rPr>
        <w:t xml:space="preserve">the non-citizen's </w:t>
      </w:r>
      <w:r w:rsidR="00CD75BE" w:rsidRPr="00B875D7">
        <w:rPr>
          <w:rFonts w:ascii="Times New Roman" w:hAnsi="Times New Roman"/>
        </w:rPr>
        <w:t>membership of a particular group</w:t>
      </w:r>
      <w:r w:rsidR="008B0AB7" w:rsidRPr="00B875D7">
        <w:rPr>
          <w:rFonts w:ascii="Times New Roman" w:hAnsi="Times New Roman"/>
        </w:rPr>
        <w:t>.</w:t>
      </w:r>
      <w:r w:rsidR="00FE4DDD" w:rsidRPr="00B875D7">
        <w:rPr>
          <w:rFonts w:ascii="Times New Roman" w:hAnsi="Times New Roman"/>
        </w:rPr>
        <w:t xml:space="preserve"> </w:t>
      </w:r>
      <w:r w:rsidR="00DC2A4F" w:rsidRPr="00B875D7">
        <w:rPr>
          <w:rFonts w:ascii="Times New Roman" w:hAnsi="Times New Roman"/>
        </w:rPr>
        <w:t>The</w:t>
      </w:r>
      <w:r w:rsidR="00256AE3">
        <w:rPr>
          <w:rFonts w:ascii="Times New Roman" w:hAnsi="Times New Roman"/>
        </w:rPr>
        <w:t> </w:t>
      </w:r>
      <w:r w:rsidR="00DC2A4F" w:rsidRPr="00B875D7">
        <w:rPr>
          <w:rFonts w:ascii="Times New Roman" w:hAnsi="Times New Roman"/>
        </w:rPr>
        <w:t>provision only requires an assessment of the "necessary and foreseeable consequence</w:t>
      </w:r>
      <w:r w:rsidR="00995AD1" w:rsidRPr="00B875D7">
        <w:rPr>
          <w:rFonts w:ascii="Times New Roman" w:hAnsi="Times New Roman"/>
        </w:rPr>
        <w:t>[</w:t>
      </w:r>
      <w:r w:rsidR="00DC2A4F" w:rsidRPr="00B875D7">
        <w:rPr>
          <w:rFonts w:ascii="Times New Roman" w:hAnsi="Times New Roman"/>
        </w:rPr>
        <w:t>s</w:t>
      </w:r>
      <w:r w:rsidR="00995AD1" w:rsidRPr="00B875D7">
        <w:rPr>
          <w:rFonts w:ascii="Times New Roman" w:hAnsi="Times New Roman"/>
        </w:rPr>
        <w:t>]</w:t>
      </w:r>
      <w:r w:rsidR="00DC2A4F" w:rsidRPr="00B875D7">
        <w:rPr>
          <w:rFonts w:ascii="Times New Roman" w:hAnsi="Times New Roman"/>
        </w:rPr>
        <w:t xml:space="preserve">" of a person's return to </w:t>
      </w:r>
      <w:r w:rsidR="00912689" w:rsidRPr="00B875D7">
        <w:rPr>
          <w:rFonts w:ascii="Times New Roman" w:hAnsi="Times New Roman"/>
        </w:rPr>
        <w:t xml:space="preserve">a </w:t>
      </w:r>
      <w:r w:rsidR="00DC2A4F" w:rsidRPr="00B875D7">
        <w:rPr>
          <w:rFonts w:ascii="Times New Roman" w:hAnsi="Times New Roman"/>
        </w:rPr>
        <w:t>receiving country.</w:t>
      </w:r>
      <w:r w:rsidR="00FE4DDD" w:rsidRPr="00B875D7">
        <w:rPr>
          <w:rFonts w:ascii="Times New Roman" w:hAnsi="Times New Roman"/>
        </w:rPr>
        <w:t xml:space="preserve"> </w:t>
      </w:r>
      <w:r w:rsidR="000D17DF" w:rsidRPr="00B875D7">
        <w:rPr>
          <w:rFonts w:ascii="Times New Roman" w:hAnsi="Times New Roman"/>
        </w:rPr>
        <w:t>It</w:t>
      </w:r>
      <w:r w:rsidR="0053126D" w:rsidRPr="00B875D7">
        <w:rPr>
          <w:rFonts w:ascii="Times New Roman" w:hAnsi="Times New Roman"/>
        </w:rPr>
        <w:t xml:space="preserve"> </w:t>
      </w:r>
      <w:r w:rsidR="00A223F5" w:rsidRPr="00B875D7">
        <w:rPr>
          <w:rFonts w:ascii="Times New Roman" w:hAnsi="Times New Roman"/>
        </w:rPr>
        <w:t>is a corollary of the statutory test</w:t>
      </w:r>
      <w:r w:rsidR="00292233" w:rsidRPr="00B875D7">
        <w:rPr>
          <w:rFonts w:ascii="Times New Roman" w:hAnsi="Times New Roman"/>
        </w:rPr>
        <w:t xml:space="preserve"> </w:t>
      </w:r>
      <w:r w:rsidRPr="00B875D7">
        <w:rPr>
          <w:rFonts w:ascii="Times New Roman" w:hAnsi="Times New Roman"/>
        </w:rPr>
        <w:t xml:space="preserve">in s 36(2)(aa) </w:t>
      </w:r>
      <w:r w:rsidR="000D17DF" w:rsidRPr="00B875D7">
        <w:rPr>
          <w:rFonts w:ascii="Times New Roman" w:hAnsi="Times New Roman"/>
        </w:rPr>
        <w:t xml:space="preserve">being framed in those terms </w:t>
      </w:r>
      <w:r w:rsidR="00292233" w:rsidRPr="00B875D7">
        <w:rPr>
          <w:rFonts w:ascii="Times New Roman" w:hAnsi="Times New Roman"/>
        </w:rPr>
        <w:t>that</w:t>
      </w:r>
      <w:r w:rsidRPr="00B875D7">
        <w:rPr>
          <w:rFonts w:ascii="Times New Roman" w:hAnsi="Times New Roman"/>
        </w:rPr>
        <w:t xml:space="preserve"> </w:t>
      </w:r>
      <w:r w:rsidR="00F50BDC" w:rsidRPr="00B875D7">
        <w:rPr>
          <w:rFonts w:ascii="Times New Roman" w:hAnsi="Times New Roman"/>
        </w:rPr>
        <w:t xml:space="preserve">where </w:t>
      </w:r>
      <w:r w:rsidR="00666F9F" w:rsidRPr="00B875D7">
        <w:rPr>
          <w:rFonts w:ascii="Times New Roman" w:hAnsi="Times New Roman"/>
        </w:rPr>
        <w:t>a</w:t>
      </w:r>
      <w:r w:rsidR="00C863B7" w:rsidRPr="00B875D7">
        <w:rPr>
          <w:rFonts w:ascii="Times New Roman" w:hAnsi="Times New Roman"/>
        </w:rPr>
        <w:t xml:space="preserve"> risk of </w:t>
      </w:r>
      <w:r w:rsidR="00803ED0" w:rsidRPr="00B875D7">
        <w:rPr>
          <w:rFonts w:ascii="Times New Roman" w:hAnsi="Times New Roman"/>
        </w:rPr>
        <w:t xml:space="preserve">"significant </w:t>
      </w:r>
      <w:r w:rsidR="00F50BDC" w:rsidRPr="00B875D7">
        <w:rPr>
          <w:rFonts w:ascii="Times New Roman" w:hAnsi="Times New Roman"/>
        </w:rPr>
        <w:t>harm</w:t>
      </w:r>
      <w:r w:rsidR="00803ED0" w:rsidRPr="00B875D7">
        <w:rPr>
          <w:rFonts w:ascii="Times New Roman" w:hAnsi="Times New Roman"/>
        </w:rPr>
        <w:t>"</w:t>
      </w:r>
      <w:r w:rsidR="00F50BDC" w:rsidRPr="00B875D7">
        <w:rPr>
          <w:rFonts w:ascii="Times New Roman" w:hAnsi="Times New Roman"/>
        </w:rPr>
        <w:t xml:space="preserve"> </w:t>
      </w:r>
      <w:r w:rsidR="00666F9F" w:rsidRPr="00B875D7">
        <w:rPr>
          <w:rFonts w:ascii="Times New Roman" w:hAnsi="Times New Roman"/>
        </w:rPr>
        <w:t>can</w:t>
      </w:r>
      <w:r w:rsidR="00F50BDC" w:rsidRPr="00B875D7">
        <w:rPr>
          <w:rFonts w:ascii="Times New Roman" w:hAnsi="Times New Roman"/>
        </w:rPr>
        <w:t xml:space="preserve"> be avoided by</w:t>
      </w:r>
      <w:r w:rsidR="00873283" w:rsidRPr="00B875D7">
        <w:rPr>
          <w:rFonts w:ascii="Times New Roman" w:hAnsi="Times New Roman"/>
        </w:rPr>
        <w:t xml:space="preserve"> modification of behaviour</w:t>
      </w:r>
      <w:r w:rsidR="008302B2" w:rsidRPr="00B875D7">
        <w:rPr>
          <w:rFonts w:ascii="Times New Roman" w:hAnsi="Times New Roman"/>
        </w:rPr>
        <w:t>, such modification</w:t>
      </w:r>
      <w:r w:rsidR="00873283" w:rsidRPr="00B875D7">
        <w:rPr>
          <w:rFonts w:ascii="Times New Roman" w:hAnsi="Times New Roman"/>
        </w:rPr>
        <w:t xml:space="preserve"> </w:t>
      </w:r>
      <w:r w:rsidR="00C63672" w:rsidRPr="00B875D7">
        <w:rPr>
          <w:rFonts w:ascii="Times New Roman" w:hAnsi="Times New Roman"/>
        </w:rPr>
        <w:t xml:space="preserve">does not involve a manifestation </w:t>
      </w:r>
      <w:r w:rsidR="00E80369" w:rsidRPr="00B875D7">
        <w:rPr>
          <w:rFonts w:ascii="Times New Roman" w:hAnsi="Times New Roman"/>
        </w:rPr>
        <w:t>of the very harm at which the criterion in s</w:t>
      </w:r>
      <w:r w:rsidRPr="00B875D7">
        <w:rPr>
          <w:rFonts w:ascii="Times New Roman" w:hAnsi="Times New Roman"/>
        </w:rPr>
        <w:t> </w:t>
      </w:r>
      <w:r w:rsidR="00E80369" w:rsidRPr="00B875D7">
        <w:rPr>
          <w:rFonts w:ascii="Times New Roman" w:hAnsi="Times New Roman"/>
        </w:rPr>
        <w:t>36(2)(aa) is directed</w:t>
      </w:r>
      <w:r w:rsidR="0046279C" w:rsidRPr="00B875D7">
        <w:rPr>
          <w:rFonts w:ascii="Times New Roman" w:hAnsi="Times New Roman"/>
        </w:rPr>
        <w:t>.</w:t>
      </w:r>
    </w:p>
    <w:p w14:paraId="459CD277" w14:textId="45E3E612" w:rsidR="00304EC9" w:rsidRPr="00B875D7" w:rsidRDefault="007C73FD"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0666B6" w:rsidRPr="00B875D7">
        <w:rPr>
          <w:rFonts w:ascii="Times New Roman" w:hAnsi="Times New Roman"/>
        </w:rPr>
        <w:t>Of course, i</w:t>
      </w:r>
      <w:r w:rsidR="00E76FF9" w:rsidRPr="00B875D7">
        <w:rPr>
          <w:rFonts w:ascii="Times New Roman" w:hAnsi="Times New Roman"/>
        </w:rPr>
        <w:t>n some, perhaps many</w:t>
      </w:r>
      <w:r w:rsidR="007A7F28" w:rsidRPr="00B875D7">
        <w:rPr>
          <w:rFonts w:ascii="Times New Roman" w:hAnsi="Times New Roman"/>
        </w:rPr>
        <w:t>,</w:t>
      </w:r>
      <w:r w:rsidR="00E76FF9" w:rsidRPr="00B875D7">
        <w:rPr>
          <w:rFonts w:ascii="Times New Roman" w:hAnsi="Times New Roman"/>
        </w:rPr>
        <w:t xml:space="preserve"> cases in which the criterion in s 36(2)(aa) </w:t>
      </w:r>
      <w:r w:rsidR="00B600E7" w:rsidRPr="00B875D7">
        <w:rPr>
          <w:rFonts w:ascii="Times New Roman" w:hAnsi="Times New Roman"/>
        </w:rPr>
        <w:t xml:space="preserve">is </w:t>
      </w:r>
      <w:r w:rsidR="00E76FF9" w:rsidRPr="00B875D7">
        <w:rPr>
          <w:rFonts w:ascii="Times New Roman" w:hAnsi="Times New Roman"/>
        </w:rPr>
        <w:t>satisfied</w:t>
      </w:r>
      <w:r w:rsidR="008A05FA" w:rsidRPr="00B875D7">
        <w:rPr>
          <w:rFonts w:ascii="Times New Roman" w:hAnsi="Times New Roman"/>
        </w:rPr>
        <w:t>, the basis for the risk of significant harm will be inherent to, or an immutable characteristic</w:t>
      </w:r>
      <w:r w:rsidR="009F606B" w:rsidRPr="00B875D7">
        <w:rPr>
          <w:rFonts w:ascii="Times New Roman" w:hAnsi="Times New Roman"/>
        </w:rPr>
        <w:t xml:space="preserve"> of, the non</w:t>
      </w:r>
      <w:r w:rsidR="009F606B" w:rsidRPr="00B875D7">
        <w:rPr>
          <w:rFonts w:ascii="Times New Roman" w:hAnsi="Times New Roman"/>
        </w:rPr>
        <w:noBreakHyphen/>
        <w:t>citizen</w:t>
      </w:r>
      <w:r w:rsidR="00FE589D" w:rsidRPr="00B875D7">
        <w:rPr>
          <w:rFonts w:ascii="Times New Roman" w:hAnsi="Times New Roman"/>
        </w:rPr>
        <w:t xml:space="preserve"> and modification of conduct may not be possible.</w:t>
      </w:r>
      <w:r w:rsidR="00FE4DDD" w:rsidRPr="00B875D7">
        <w:rPr>
          <w:rFonts w:ascii="Times New Roman" w:hAnsi="Times New Roman"/>
        </w:rPr>
        <w:t xml:space="preserve"> </w:t>
      </w:r>
      <w:r w:rsidR="00251998" w:rsidRPr="00B875D7">
        <w:rPr>
          <w:rFonts w:ascii="Times New Roman" w:hAnsi="Times New Roman"/>
        </w:rPr>
        <w:t xml:space="preserve">The bases for the </w:t>
      </w:r>
      <w:r w:rsidR="00D74626" w:rsidRPr="00B875D7">
        <w:rPr>
          <w:rFonts w:ascii="Times New Roman" w:hAnsi="Times New Roman"/>
        </w:rPr>
        <w:t xml:space="preserve">claimed </w:t>
      </w:r>
      <w:r w:rsidR="00251998" w:rsidRPr="00B875D7">
        <w:rPr>
          <w:rFonts w:ascii="Times New Roman" w:hAnsi="Times New Roman"/>
        </w:rPr>
        <w:t xml:space="preserve">risk of significant harm are not </w:t>
      </w:r>
      <w:r w:rsidR="00D62AF1" w:rsidRPr="00B875D7">
        <w:rPr>
          <w:rFonts w:ascii="Times New Roman" w:hAnsi="Times New Roman"/>
        </w:rPr>
        <w:t xml:space="preserve">prescribed </w:t>
      </w:r>
      <w:r w:rsidR="00256678" w:rsidRPr="00B875D7">
        <w:rPr>
          <w:rFonts w:ascii="Times New Roman" w:hAnsi="Times New Roman"/>
        </w:rPr>
        <w:t xml:space="preserve">but </w:t>
      </w:r>
      <w:r w:rsidR="00D62AF1" w:rsidRPr="00B875D7">
        <w:rPr>
          <w:rFonts w:ascii="Times New Roman" w:hAnsi="Times New Roman"/>
        </w:rPr>
        <w:t xml:space="preserve">may include, </w:t>
      </w:r>
      <w:r w:rsidR="00D74626" w:rsidRPr="00B875D7">
        <w:rPr>
          <w:rFonts w:ascii="Times New Roman" w:hAnsi="Times New Roman"/>
        </w:rPr>
        <w:t xml:space="preserve">for </w:t>
      </w:r>
      <w:r w:rsidR="00D62AF1" w:rsidRPr="00B875D7">
        <w:rPr>
          <w:rFonts w:ascii="Times New Roman" w:hAnsi="Times New Roman"/>
        </w:rPr>
        <w:t xml:space="preserve">example, </w:t>
      </w:r>
      <w:r w:rsidR="00D0443D" w:rsidRPr="00B875D7">
        <w:rPr>
          <w:rFonts w:ascii="Times New Roman" w:hAnsi="Times New Roman"/>
        </w:rPr>
        <w:t xml:space="preserve">the fact that an applicant </w:t>
      </w:r>
      <w:r w:rsidR="00D74626" w:rsidRPr="00B875D7">
        <w:rPr>
          <w:rFonts w:ascii="Times New Roman" w:hAnsi="Times New Roman"/>
        </w:rPr>
        <w:t xml:space="preserve">may have already committed an offence for which they will receive the death penalty if returned to </w:t>
      </w:r>
      <w:r w:rsidR="00D97C40" w:rsidRPr="00B875D7">
        <w:rPr>
          <w:rFonts w:ascii="Times New Roman" w:hAnsi="Times New Roman"/>
        </w:rPr>
        <w:t xml:space="preserve">a </w:t>
      </w:r>
      <w:r w:rsidR="00D74626" w:rsidRPr="00B875D7">
        <w:rPr>
          <w:rFonts w:ascii="Times New Roman" w:hAnsi="Times New Roman"/>
        </w:rPr>
        <w:t>receiving country.</w:t>
      </w:r>
      <w:r w:rsidR="00FE4DDD" w:rsidRPr="00B875D7">
        <w:rPr>
          <w:rFonts w:ascii="Times New Roman" w:hAnsi="Times New Roman"/>
        </w:rPr>
        <w:t xml:space="preserve"> </w:t>
      </w:r>
      <w:r w:rsidR="00ED748B" w:rsidRPr="00B875D7">
        <w:rPr>
          <w:rFonts w:ascii="Times New Roman" w:hAnsi="Times New Roman"/>
        </w:rPr>
        <w:t>In</w:t>
      </w:r>
      <w:r w:rsidR="00256678" w:rsidRPr="00B875D7">
        <w:rPr>
          <w:rFonts w:ascii="Times New Roman" w:hAnsi="Times New Roman"/>
        </w:rPr>
        <w:t> </w:t>
      </w:r>
      <w:r w:rsidR="00ED748B" w:rsidRPr="00B875D7">
        <w:rPr>
          <w:rFonts w:ascii="Times New Roman" w:hAnsi="Times New Roman"/>
        </w:rPr>
        <w:t xml:space="preserve">those cases, the principle in </w:t>
      </w:r>
      <w:r w:rsidR="00ED748B" w:rsidRPr="00B875D7">
        <w:rPr>
          <w:rFonts w:ascii="Times New Roman" w:hAnsi="Times New Roman"/>
          <w:i/>
        </w:rPr>
        <w:t>Appellant</w:t>
      </w:r>
      <w:r w:rsidR="00C62C5A" w:rsidRPr="00B875D7">
        <w:rPr>
          <w:rFonts w:ascii="Times New Roman" w:hAnsi="Times New Roman"/>
          <w:i/>
        </w:rPr>
        <w:t> </w:t>
      </w:r>
      <w:r w:rsidR="00ED748B" w:rsidRPr="00B875D7">
        <w:rPr>
          <w:rFonts w:ascii="Times New Roman" w:hAnsi="Times New Roman"/>
          <w:i/>
        </w:rPr>
        <w:t>S395</w:t>
      </w:r>
      <w:r w:rsidR="00ED748B" w:rsidRPr="00B875D7">
        <w:rPr>
          <w:rFonts w:ascii="Times New Roman" w:hAnsi="Times New Roman"/>
        </w:rPr>
        <w:t xml:space="preserve"> not only</w:t>
      </w:r>
      <w:r w:rsidR="00EF577C" w:rsidRPr="00B875D7">
        <w:rPr>
          <w:rFonts w:ascii="Times New Roman" w:hAnsi="Times New Roman"/>
        </w:rPr>
        <w:t xml:space="preserve"> is</w:t>
      </w:r>
      <w:r w:rsidR="00ED748B" w:rsidRPr="00B875D7">
        <w:rPr>
          <w:rFonts w:ascii="Times New Roman" w:hAnsi="Times New Roman"/>
        </w:rPr>
        <w:t xml:space="preserve"> inapplicable </w:t>
      </w:r>
      <w:r w:rsidR="00E31A08" w:rsidRPr="00B875D7">
        <w:rPr>
          <w:rFonts w:ascii="Times New Roman" w:hAnsi="Times New Roman"/>
        </w:rPr>
        <w:t xml:space="preserve">as a matter of statutory construction but </w:t>
      </w:r>
      <w:r w:rsidR="00302AE4" w:rsidRPr="00B875D7">
        <w:rPr>
          <w:rFonts w:ascii="Times New Roman" w:hAnsi="Times New Roman"/>
        </w:rPr>
        <w:t xml:space="preserve">is </w:t>
      </w:r>
      <w:r w:rsidR="00E31A08" w:rsidRPr="00B875D7">
        <w:rPr>
          <w:rFonts w:ascii="Times New Roman" w:hAnsi="Times New Roman"/>
        </w:rPr>
        <w:t>necessarily superfluous</w:t>
      </w:r>
      <w:r w:rsidR="00272DFE" w:rsidRPr="00B875D7">
        <w:rPr>
          <w:rFonts w:ascii="Times New Roman" w:hAnsi="Times New Roman"/>
        </w:rPr>
        <w:t>:</w:t>
      </w:r>
      <w:r w:rsidR="00FE4DDD" w:rsidRPr="00B875D7">
        <w:rPr>
          <w:rFonts w:ascii="Times New Roman" w:hAnsi="Times New Roman"/>
        </w:rPr>
        <w:t xml:space="preserve"> </w:t>
      </w:r>
      <w:r w:rsidR="00272DFE" w:rsidRPr="00B875D7">
        <w:rPr>
          <w:rFonts w:ascii="Times New Roman" w:hAnsi="Times New Roman"/>
        </w:rPr>
        <w:t>no modification of behaviour could avoid the risk of significant harm</w:t>
      </w:r>
      <w:r w:rsidR="00E31A08" w:rsidRPr="00B875D7">
        <w:rPr>
          <w:rFonts w:ascii="Times New Roman" w:hAnsi="Times New Roman"/>
        </w:rPr>
        <w:t>.</w:t>
      </w:r>
      <w:r w:rsidR="00FE4DDD" w:rsidRPr="00B875D7">
        <w:rPr>
          <w:rFonts w:ascii="Times New Roman" w:hAnsi="Times New Roman"/>
        </w:rPr>
        <w:t xml:space="preserve"> </w:t>
      </w:r>
    </w:p>
    <w:p w14:paraId="4D0662FC" w14:textId="22876B15" w:rsidR="00DB7D95" w:rsidRPr="00B875D7" w:rsidRDefault="00304EC9"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7F2D53" w:rsidRPr="00B875D7">
        <w:rPr>
          <w:rFonts w:ascii="Times New Roman" w:hAnsi="Times New Roman"/>
        </w:rPr>
        <w:t>I</w:t>
      </w:r>
      <w:r w:rsidR="009F606B" w:rsidRPr="00B875D7">
        <w:rPr>
          <w:rFonts w:ascii="Times New Roman" w:hAnsi="Times New Roman"/>
        </w:rPr>
        <w:t>n other cases,</w:t>
      </w:r>
      <w:r w:rsidR="00A85E0B" w:rsidRPr="00B875D7">
        <w:rPr>
          <w:rFonts w:ascii="Times New Roman" w:hAnsi="Times New Roman"/>
        </w:rPr>
        <w:t xml:space="preserve"> a decision</w:t>
      </w:r>
      <w:r w:rsidR="00A85E0B" w:rsidRPr="00B875D7">
        <w:rPr>
          <w:rFonts w:ascii="Times New Roman" w:hAnsi="Times New Roman"/>
        </w:rPr>
        <w:noBreakHyphen/>
        <w:t xml:space="preserve">maker </w:t>
      </w:r>
      <w:r w:rsidR="00B16E84" w:rsidRPr="00B875D7">
        <w:rPr>
          <w:rFonts w:ascii="Times New Roman" w:hAnsi="Times New Roman"/>
        </w:rPr>
        <w:t xml:space="preserve">may </w:t>
      </w:r>
      <w:r w:rsidR="00A85E0B" w:rsidRPr="00B875D7">
        <w:rPr>
          <w:rFonts w:ascii="Times New Roman" w:hAnsi="Times New Roman"/>
        </w:rPr>
        <w:t>find that a non</w:t>
      </w:r>
      <w:r w:rsidR="00A85E0B" w:rsidRPr="00B875D7">
        <w:rPr>
          <w:rFonts w:ascii="Times New Roman" w:hAnsi="Times New Roman"/>
        </w:rPr>
        <w:noBreakHyphen/>
        <w:t xml:space="preserve">citizen is in a position to, and would, on their </w:t>
      </w:r>
      <w:r w:rsidR="00597A9C" w:rsidRPr="00B875D7">
        <w:rPr>
          <w:rFonts w:ascii="Times New Roman" w:hAnsi="Times New Roman"/>
        </w:rPr>
        <w:t>return</w:t>
      </w:r>
      <w:r w:rsidR="00A85E0B" w:rsidRPr="00B875D7">
        <w:rPr>
          <w:rFonts w:ascii="Times New Roman" w:hAnsi="Times New Roman"/>
        </w:rPr>
        <w:t xml:space="preserve"> to </w:t>
      </w:r>
      <w:r w:rsidR="00D97C40" w:rsidRPr="00B875D7">
        <w:rPr>
          <w:rFonts w:ascii="Times New Roman" w:hAnsi="Times New Roman"/>
        </w:rPr>
        <w:t xml:space="preserve">a </w:t>
      </w:r>
      <w:r w:rsidR="00A85E0B" w:rsidRPr="00B875D7">
        <w:rPr>
          <w:rFonts w:ascii="Times New Roman" w:hAnsi="Times New Roman"/>
        </w:rPr>
        <w:t xml:space="preserve">receiving country, </w:t>
      </w:r>
      <w:r w:rsidR="00B32513" w:rsidRPr="00B875D7">
        <w:rPr>
          <w:rFonts w:ascii="Times New Roman" w:hAnsi="Times New Roman"/>
        </w:rPr>
        <w:t xml:space="preserve">modify their </w:t>
      </w:r>
      <w:r w:rsidR="00A85E0B" w:rsidRPr="00B875D7">
        <w:rPr>
          <w:rFonts w:ascii="Times New Roman" w:hAnsi="Times New Roman"/>
        </w:rPr>
        <w:t>behav</w:t>
      </w:r>
      <w:r w:rsidR="00B32513" w:rsidRPr="00B875D7">
        <w:rPr>
          <w:rFonts w:ascii="Times New Roman" w:hAnsi="Times New Roman"/>
        </w:rPr>
        <w:t xml:space="preserve">iour </w:t>
      </w:r>
      <w:r w:rsidR="00A85E0B" w:rsidRPr="00B875D7">
        <w:rPr>
          <w:rFonts w:ascii="Times New Roman" w:hAnsi="Times New Roman"/>
        </w:rPr>
        <w:t>in</w:t>
      </w:r>
      <w:r w:rsidR="00DF692F" w:rsidRPr="00B875D7">
        <w:rPr>
          <w:rFonts w:ascii="Times New Roman" w:hAnsi="Times New Roman"/>
        </w:rPr>
        <w:t xml:space="preserve"> a way which </w:t>
      </w:r>
      <w:r w:rsidR="006C40DB" w:rsidRPr="00B875D7">
        <w:rPr>
          <w:rFonts w:ascii="Times New Roman" w:hAnsi="Times New Roman"/>
        </w:rPr>
        <w:t xml:space="preserve">would </w:t>
      </w:r>
      <w:r w:rsidR="00DF692F" w:rsidRPr="00B875D7">
        <w:rPr>
          <w:rFonts w:ascii="Times New Roman" w:hAnsi="Times New Roman"/>
        </w:rPr>
        <w:t xml:space="preserve">avoid the </w:t>
      </w:r>
      <w:r w:rsidR="00721D42" w:rsidRPr="00B875D7">
        <w:rPr>
          <w:rFonts w:ascii="Times New Roman" w:hAnsi="Times New Roman"/>
        </w:rPr>
        <w:t xml:space="preserve">relevant significant </w:t>
      </w:r>
      <w:r w:rsidR="00DF692F" w:rsidRPr="00B875D7">
        <w:rPr>
          <w:rFonts w:ascii="Times New Roman" w:hAnsi="Times New Roman"/>
        </w:rPr>
        <w:t>harm</w:t>
      </w:r>
      <w:r w:rsidR="00721D42" w:rsidRPr="00B875D7">
        <w:rPr>
          <w:rFonts w:ascii="Times New Roman" w:hAnsi="Times New Roman"/>
        </w:rPr>
        <w:t xml:space="preserve"> so that </w:t>
      </w:r>
      <w:r w:rsidR="00061C29" w:rsidRPr="00B875D7">
        <w:rPr>
          <w:rFonts w:ascii="Times New Roman" w:hAnsi="Times New Roman"/>
        </w:rPr>
        <w:t xml:space="preserve">the harm </w:t>
      </w:r>
      <w:r w:rsidR="00721D42" w:rsidRPr="00B875D7">
        <w:rPr>
          <w:rFonts w:ascii="Times New Roman" w:hAnsi="Times New Roman"/>
        </w:rPr>
        <w:t>would not be the necessary and foreseeable consequence</w:t>
      </w:r>
      <w:r w:rsidR="00A90FEE" w:rsidRPr="00B875D7">
        <w:rPr>
          <w:rFonts w:ascii="Times New Roman" w:hAnsi="Times New Roman"/>
        </w:rPr>
        <w:t xml:space="preserve"> of their removal to that country</w:t>
      </w:r>
      <w:r w:rsidR="00B16E84" w:rsidRPr="00B875D7">
        <w:rPr>
          <w:rFonts w:ascii="Times New Roman" w:hAnsi="Times New Roman"/>
        </w:rPr>
        <w:t>.</w:t>
      </w:r>
      <w:r w:rsidR="00FE4DDD" w:rsidRPr="00B875D7">
        <w:rPr>
          <w:rFonts w:ascii="Times New Roman" w:hAnsi="Times New Roman"/>
        </w:rPr>
        <w:t xml:space="preserve"> </w:t>
      </w:r>
      <w:r w:rsidR="003179FD" w:rsidRPr="00B875D7">
        <w:rPr>
          <w:rFonts w:ascii="Times New Roman" w:hAnsi="Times New Roman"/>
        </w:rPr>
        <w:t>In</w:t>
      </w:r>
      <w:r w:rsidR="00256AE3">
        <w:rPr>
          <w:rFonts w:ascii="Times New Roman" w:hAnsi="Times New Roman"/>
        </w:rPr>
        <w:t> </w:t>
      </w:r>
      <w:r w:rsidR="000666B6" w:rsidRPr="00B875D7">
        <w:rPr>
          <w:rFonts w:ascii="Times New Roman" w:hAnsi="Times New Roman"/>
        </w:rPr>
        <w:t>those</w:t>
      </w:r>
      <w:r w:rsidR="003179FD" w:rsidRPr="00B875D7">
        <w:rPr>
          <w:rFonts w:ascii="Times New Roman" w:hAnsi="Times New Roman"/>
        </w:rPr>
        <w:t xml:space="preserve"> cases, </w:t>
      </w:r>
      <w:r w:rsidR="006C40DB" w:rsidRPr="00B875D7">
        <w:rPr>
          <w:rFonts w:ascii="Times New Roman" w:hAnsi="Times New Roman"/>
        </w:rPr>
        <w:t xml:space="preserve">there is </w:t>
      </w:r>
      <w:r w:rsidR="00796A3D" w:rsidRPr="00B875D7">
        <w:rPr>
          <w:rFonts w:ascii="Times New Roman" w:hAnsi="Times New Roman"/>
        </w:rPr>
        <w:t>nothing</w:t>
      </w:r>
      <w:r w:rsidR="00F907F9" w:rsidRPr="00B875D7">
        <w:rPr>
          <w:rFonts w:ascii="Times New Roman" w:hAnsi="Times New Roman"/>
        </w:rPr>
        <w:t xml:space="preserve"> in the text, context or purpose of</w:t>
      </w:r>
      <w:r w:rsidR="00DF692F" w:rsidRPr="00B875D7">
        <w:rPr>
          <w:rFonts w:ascii="Times New Roman" w:hAnsi="Times New Roman"/>
        </w:rPr>
        <w:t xml:space="preserve"> </w:t>
      </w:r>
      <w:r w:rsidR="00F907F9" w:rsidRPr="00B875D7">
        <w:rPr>
          <w:rFonts w:ascii="Times New Roman" w:hAnsi="Times New Roman"/>
        </w:rPr>
        <w:t xml:space="preserve">s 36(2)(aa) </w:t>
      </w:r>
      <w:r w:rsidR="00796A3D" w:rsidRPr="00B875D7">
        <w:rPr>
          <w:rFonts w:ascii="Times New Roman" w:hAnsi="Times New Roman"/>
        </w:rPr>
        <w:t>requiring the decision</w:t>
      </w:r>
      <w:r w:rsidR="00796A3D" w:rsidRPr="00B875D7">
        <w:rPr>
          <w:rFonts w:ascii="Times New Roman" w:hAnsi="Times New Roman"/>
        </w:rPr>
        <w:noBreakHyphen/>
        <w:t xml:space="preserve">maker </w:t>
      </w:r>
      <w:r w:rsidR="00F907F9" w:rsidRPr="00B875D7">
        <w:rPr>
          <w:rFonts w:ascii="Times New Roman" w:hAnsi="Times New Roman"/>
        </w:rPr>
        <w:t xml:space="preserve">to </w:t>
      </w:r>
      <w:r w:rsidR="00D24116" w:rsidRPr="00B875D7">
        <w:rPr>
          <w:rFonts w:ascii="Times New Roman" w:hAnsi="Times New Roman"/>
        </w:rPr>
        <w:t xml:space="preserve">consider </w:t>
      </w:r>
      <w:r w:rsidR="00D24116" w:rsidRPr="00B875D7">
        <w:rPr>
          <w:rFonts w:ascii="Times New Roman" w:hAnsi="Times New Roman"/>
          <w:i/>
        </w:rPr>
        <w:t>why</w:t>
      </w:r>
      <w:r w:rsidR="00D24116" w:rsidRPr="00B875D7">
        <w:rPr>
          <w:rFonts w:ascii="Times New Roman" w:hAnsi="Times New Roman"/>
        </w:rPr>
        <w:t xml:space="preserve"> the non</w:t>
      </w:r>
      <w:r w:rsidR="00D24116" w:rsidRPr="00B875D7">
        <w:rPr>
          <w:rFonts w:ascii="Times New Roman" w:hAnsi="Times New Roman"/>
        </w:rPr>
        <w:noBreakHyphen/>
        <w:t>citizen would modify their behaviour.</w:t>
      </w:r>
      <w:r w:rsidR="00FE4DDD" w:rsidRPr="00B875D7">
        <w:rPr>
          <w:rFonts w:ascii="Times New Roman" w:hAnsi="Times New Roman"/>
        </w:rPr>
        <w:t xml:space="preserve"> </w:t>
      </w:r>
      <w:r w:rsidR="00663C1E" w:rsidRPr="00B875D7">
        <w:rPr>
          <w:rFonts w:ascii="Times New Roman" w:hAnsi="Times New Roman"/>
        </w:rPr>
        <w:t xml:space="preserve">That </w:t>
      </w:r>
      <w:r w:rsidR="006439DF" w:rsidRPr="00B875D7">
        <w:rPr>
          <w:rFonts w:ascii="Times New Roman" w:hAnsi="Times New Roman"/>
        </w:rPr>
        <w:t xml:space="preserve">an applicant might </w:t>
      </w:r>
      <w:r w:rsidR="003F62B4" w:rsidRPr="00B875D7">
        <w:rPr>
          <w:rFonts w:ascii="Times New Roman" w:hAnsi="Times New Roman"/>
        </w:rPr>
        <w:t xml:space="preserve">modify their behaviour </w:t>
      </w:r>
      <w:r w:rsidR="006439DF" w:rsidRPr="00B875D7">
        <w:rPr>
          <w:rFonts w:ascii="Times New Roman" w:hAnsi="Times New Roman"/>
        </w:rPr>
        <w:t xml:space="preserve">in response to </w:t>
      </w:r>
      <w:r w:rsidR="0072768A" w:rsidRPr="00B875D7">
        <w:rPr>
          <w:rFonts w:ascii="Times New Roman" w:hAnsi="Times New Roman"/>
        </w:rPr>
        <w:t xml:space="preserve">the possibility of </w:t>
      </w:r>
      <w:r w:rsidR="006439DF" w:rsidRPr="00B875D7">
        <w:rPr>
          <w:rFonts w:ascii="Times New Roman" w:hAnsi="Times New Roman"/>
        </w:rPr>
        <w:t>significant harm</w:t>
      </w:r>
      <w:r w:rsidR="007563C1" w:rsidRPr="00B875D7">
        <w:rPr>
          <w:rFonts w:ascii="Times New Roman" w:hAnsi="Times New Roman"/>
        </w:rPr>
        <w:t xml:space="preserve"> as defined in s 36(2A) </w:t>
      </w:r>
      <w:r w:rsidR="00AC07C4" w:rsidRPr="00B875D7">
        <w:rPr>
          <w:rFonts w:ascii="Times New Roman" w:hAnsi="Times New Roman"/>
        </w:rPr>
        <w:t xml:space="preserve">does not </w:t>
      </w:r>
      <w:r w:rsidR="0068191C" w:rsidRPr="00B875D7">
        <w:rPr>
          <w:rFonts w:ascii="Times New Roman" w:hAnsi="Times New Roman"/>
        </w:rPr>
        <w:t xml:space="preserve">itself </w:t>
      </w:r>
      <w:r w:rsidR="00C17CA0" w:rsidRPr="00B875D7">
        <w:rPr>
          <w:rFonts w:ascii="Times New Roman" w:hAnsi="Times New Roman"/>
        </w:rPr>
        <w:t xml:space="preserve">involve a </w:t>
      </w:r>
      <w:r w:rsidR="00D83987" w:rsidRPr="00B875D7">
        <w:rPr>
          <w:rFonts w:ascii="Times New Roman" w:hAnsi="Times New Roman"/>
        </w:rPr>
        <w:t>realis</w:t>
      </w:r>
      <w:r w:rsidR="00C17CA0" w:rsidRPr="00B875D7">
        <w:rPr>
          <w:rFonts w:ascii="Times New Roman" w:hAnsi="Times New Roman"/>
        </w:rPr>
        <w:t>ation</w:t>
      </w:r>
      <w:r w:rsidR="004B798F" w:rsidRPr="00B875D7">
        <w:rPr>
          <w:rFonts w:ascii="Times New Roman" w:hAnsi="Times New Roman"/>
        </w:rPr>
        <w:t xml:space="preserve"> of </w:t>
      </w:r>
      <w:r w:rsidR="00AC07C4" w:rsidRPr="00B875D7">
        <w:rPr>
          <w:rFonts w:ascii="Times New Roman" w:hAnsi="Times New Roman"/>
        </w:rPr>
        <w:t xml:space="preserve">the harm </w:t>
      </w:r>
      <w:r w:rsidR="00DF10FE" w:rsidRPr="00B875D7">
        <w:rPr>
          <w:rFonts w:ascii="Times New Roman" w:hAnsi="Times New Roman"/>
        </w:rPr>
        <w:t xml:space="preserve">at </w:t>
      </w:r>
      <w:r w:rsidR="0068191C" w:rsidRPr="00B875D7">
        <w:rPr>
          <w:rFonts w:ascii="Times New Roman" w:hAnsi="Times New Roman"/>
        </w:rPr>
        <w:t>which s 36(2)(aa) is directed.</w:t>
      </w:r>
      <w:r w:rsidR="00FE4DDD" w:rsidRPr="00B875D7">
        <w:rPr>
          <w:rFonts w:ascii="Times New Roman" w:hAnsi="Times New Roman"/>
        </w:rPr>
        <w:t xml:space="preserve"> </w:t>
      </w:r>
      <w:r w:rsidR="00660EE9" w:rsidRPr="00B875D7">
        <w:rPr>
          <w:rFonts w:ascii="Times New Roman" w:hAnsi="Times New Roman"/>
        </w:rPr>
        <w:t>The underlying motivation of the applicant is not required to be considered under s 36(2)(aa).</w:t>
      </w:r>
      <w:r w:rsidR="00FE4DDD" w:rsidRPr="00B875D7">
        <w:rPr>
          <w:rFonts w:ascii="Times New Roman" w:hAnsi="Times New Roman"/>
        </w:rPr>
        <w:t xml:space="preserve"> </w:t>
      </w:r>
      <w:r w:rsidR="00C4723C" w:rsidRPr="00B875D7">
        <w:rPr>
          <w:rFonts w:ascii="Times New Roman" w:hAnsi="Times New Roman"/>
        </w:rPr>
        <w:t>It is simply the case that, if</w:t>
      </w:r>
      <w:r w:rsidR="00571422" w:rsidRPr="00B875D7">
        <w:rPr>
          <w:rFonts w:ascii="Times New Roman" w:hAnsi="Times New Roman"/>
        </w:rPr>
        <w:t>,</w:t>
      </w:r>
      <w:r w:rsidR="00C4723C" w:rsidRPr="00B875D7">
        <w:rPr>
          <w:rFonts w:ascii="Times New Roman" w:hAnsi="Times New Roman"/>
        </w:rPr>
        <w:t xml:space="preserve"> by modification of behaviour</w:t>
      </w:r>
      <w:r w:rsidR="00571422" w:rsidRPr="00B875D7">
        <w:rPr>
          <w:rFonts w:ascii="Times New Roman" w:hAnsi="Times New Roman"/>
        </w:rPr>
        <w:t>,</w:t>
      </w:r>
      <w:r w:rsidR="00C4723C" w:rsidRPr="00B875D7">
        <w:rPr>
          <w:rFonts w:ascii="Times New Roman" w:hAnsi="Times New Roman"/>
        </w:rPr>
        <w:t xml:space="preserve"> a person </w:t>
      </w:r>
      <w:r w:rsidR="000F6E80" w:rsidRPr="00B875D7">
        <w:rPr>
          <w:rFonts w:ascii="Times New Roman" w:hAnsi="Times New Roman"/>
        </w:rPr>
        <w:t xml:space="preserve">will </w:t>
      </w:r>
      <w:r w:rsidR="00C4723C" w:rsidRPr="00B875D7">
        <w:rPr>
          <w:rFonts w:ascii="Times New Roman" w:hAnsi="Times New Roman"/>
        </w:rPr>
        <w:t xml:space="preserve">avoid </w:t>
      </w:r>
      <w:r w:rsidR="0040122D" w:rsidRPr="00B875D7">
        <w:rPr>
          <w:rFonts w:ascii="Times New Roman" w:hAnsi="Times New Roman"/>
        </w:rPr>
        <w:t xml:space="preserve">a </w:t>
      </w:r>
      <w:r w:rsidR="00C4723C" w:rsidRPr="00B875D7">
        <w:rPr>
          <w:rFonts w:ascii="Times New Roman" w:hAnsi="Times New Roman"/>
        </w:rPr>
        <w:t xml:space="preserve">risk of harm of the kind </w:t>
      </w:r>
      <w:r w:rsidR="001A464E" w:rsidRPr="00B875D7">
        <w:rPr>
          <w:rFonts w:ascii="Times New Roman" w:hAnsi="Times New Roman"/>
        </w:rPr>
        <w:t xml:space="preserve">at which </w:t>
      </w:r>
      <w:r w:rsidR="00504130" w:rsidRPr="00B875D7">
        <w:rPr>
          <w:rFonts w:ascii="Times New Roman" w:hAnsi="Times New Roman"/>
        </w:rPr>
        <w:t>s</w:t>
      </w:r>
      <w:r w:rsidR="000666B6" w:rsidRPr="00B875D7">
        <w:rPr>
          <w:rFonts w:ascii="Times New Roman" w:hAnsi="Times New Roman"/>
        </w:rPr>
        <w:t> </w:t>
      </w:r>
      <w:r w:rsidR="00504130" w:rsidRPr="00B875D7">
        <w:rPr>
          <w:rFonts w:ascii="Times New Roman" w:hAnsi="Times New Roman"/>
        </w:rPr>
        <w:t xml:space="preserve">36(2)(aa) is directed, </w:t>
      </w:r>
      <w:r w:rsidR="00453A27" w:rsidRPr="00B875D7">
        <w:rPr>
          <w:rFonts w:ascii="Times New Roman" w:hAnsi="Times New Roman"/>
        </w:rPr>
        <w:t xml:space="preserve">it </w:t>
      </w:r>
      <w:r w:rsidR="00B2253D" w:rsidRPr="00B875D7">
        <w:rPr>
          <w:rFonts w:ascii="Times New Roman" w:hAnsi="Times New Roman"/>
        </w:rPr>
        <w:t>cannot be said to be</w:t>
      </w:r>
      <w:r w:rsidR="00696640" w:rsidRPr="00B875D7">
        <w:rPr>
          <w:rFonts w:ascii="Times New Roman" w:hAnsi="Times New Roman"/>
        </w:rPr>
        <w:t xml:space="preserve"> a "necessary and foreseeable consequence" of the person's refoulement to that place that </w:t>
      </w:r>
      <w:r w:rsidR="002467D8" w:rsidRPr="00B875D7">
        <w:rPr>
          <w:rFonts w:ascii="Times New Roman" w:hAnsi="Times New Roman"/>
        </w:rPr>
        <w:t>they</w:t>
      </w:r>
      <w:r w:rsidR="00696640" w:rsidRPr="00B875D7">
        <w:rPr>
          <w:rFonts w:ascii="Times New Roman" w:hAnsi="Times New Roman"/>
        </w:rPr>
        <w:t xml:space="preserve"> will be at risk of that </w:t>
      </w:r>
      <w:r w:rsidR="00696640" w:rsidRPr="00B875D7">
        <w:rPr>
          <w:rFonts w:ascii="Times New Roman" w:hAnsi="Times New Roman"/>
          <w:i/>
        </w:rPr>
        <w:t xml:space="preserve">kind </w:t>
      </w:r>
      <w:r w:rsidR="00696640" w:rsidRPr="00B875D7">
        <w:rPr>
          <w:rFonts w:ascii="Times New Roman" w:hAnsi="Times New Roman"/>
        </w:rPr>
        <w:t>of harm</w:t>
      </w:r>
      <w:r w:rsidR="00696640" w:rsidRPr="00B875D7">
        <w:rPr>
          <w:rStyle w:val="FootnoteReference"/>
          <w:rFonts w:ascii="Times New Roman" w:hAnsi="Times New Roman"/>
          <w:sz w:val="24"/>
        </w:rPr>
        <w:footnoteReference w:id="35"/>
      </w:r>
      <w:r w:rsidR="00696640" w:rsidRPr="00B875D7">
        <w:rPr>
          <w:rFonts w:ascii="Times New Roman" w:hAnsi="Times New Roman"/>
        </w:rPr>
        <w:t>.</w:t>
      </w:r>
    </w:p>
    <w:p w14:paraId="3F2109D2" w14:textId="3D1D548B" w:rsidR="000D223F" w:rsidRPr="00B875D7" w:rsidRDefault="000D223F"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C28C9" w:rsidRPr="00B875D7">
        <w:rPr>
          <w:rFonts w:ascii="Times New Roman" w:hAnsi="Times New Roman"/>
        </w:rPr>
        <w:t>T</w:t>
      </w:r>
      <w:r w:rsidR="00C854AA" w:rsidRPr="00B875D7">
        <w:rPr>
          <w:rFonts w:ascii="Times New Roman" w:hAnsi="Times New Roman"/>
        </w:rPr>
        <w:t xml:space="preserve">he appellants' </w:t>
      </w:r>
      <w:r w:rsidR="009C28C9" w:rsidRPr="00B875D7">
        <w:rPr>
          <w:rFonts w:ascii="Times New Roman" w:hAnsi="Times New Roman"/>
        </w:rPr>
        <w:t xml:space="preserve">further </w:t>
      </w:r>
      <w:r w:rsidR="00C854AA" w:rsidRPr="00B875D7">
        <w:rPr>
          <w:rFonts w:ascii="Times New Roman" w:hAnsi="Times New Roman"/>
        </w:rPr>
        <w:t>contention</w:t>
      </w:r>
      <w:r w:rsidR="00787C1E" w:rsidRPr="00B875D7">
        <w:rPr>
          <w:rFonts w:ascii="Times New Roman" w:hAnsi="Times New Roman"/>
        </w:rPr>
        <w:t>,</w:t>
      </w:r>
      <w:r w:rsidR="00C854AA" w:rsidRPr="00B875D7">
        <w:rPr>
          <w:rFonts w:ascii="Times New Roman" w:hAnsi="Times New Roman"/>
        </w:rPr>
        <w:t xml:space="preserve"> that the approach taken in </w:t>
      </w:r>
      <w:r w:rsidR="00C854AA" w:rsidRPr="00B875D7">
        <w:rPr>
          <w:rFonts w:ascii="Times New Roman" w:hAnsi="Times New Roman"/>
          <w:i/>
        </w:rPr>
        <w:t>Appellant</w:t>
      </w:r>
      <w:r w:rsidR="00211F4D" w:rsidRPr="00B875D7">
        <w:rPr>
          <w:rFonts w:ascii="Times New Roman" w:hAnsi="Times New Roman"/>
          <w:i/>
        </w:rPr>
        <w:t> </w:t>
      </w:r>
      <w:r w:rsidR="00C854AA" w:rsidRPr="00B875D7">
        <w:rPr>
          <w:rFonts w:ascii="Times New Roman" w:hAnsi="Times New Roman"/>
          <w:i/>
        </w:rPr>
        <w:t xml:space="preserve">S395 </w:t>
      </w:r>
      <w:r w:rsidR="00F66023" w:rsidRPr="00B875D7">
        <w:rPr>
          <w:rFonts w:ascii="Times New Roman" w:hAnsi="Times New Roman"/>
        </w:rPr>
        <w:t xml:space="preserve">applies </w:t>
      </w:r>
      <w:r w:rsidR="00647789" w:rsidRPr="00B875D7">
        <w:rPr>
          <w:rFonts w:ascii="Times New Roman" w:hAnsi="Times New Roman"/>
        </w:rPr>
        <w:t xml:space="preserve">when </w:t>
      </w:r>
      <w:r w:rsidR="00F9210D" w:rsidRPr="00B875D7">
        <w:rPr>
          <w:rFonts w:ascii="Times New Roman" w:hAnsi="Times New Roman"/>
        </w:rPr>
        <w:t xml:space="preserve">considering </w:t>
      </w:r>
      <w:r w:rsidR="004E7080" w:rsidRPr="00B875D7">
        <w:rPr>
          <w:rFonts w:ascii="Times New Roman" w:hAnsi="Times New Roman"/>
        </w:rPr>
        <w:t>s 36(2)(aa)</w:t>
      </w:r>
      <w:r w:rsidR="00B864A3" w:rsidRPr="00B875D7">
        <w:rPr>
          <w:rFonts w:ascii="Times New Roman" w:hAnsi="Times New Roman"/>
        </w:rPr>
        <w:t xml:space="preserve"> </w:t>
      </w:r>
      <w:r w:rsidR="00F9210D" w:rsidRPr="00B875D7">
        <w:rPr>
          <w:rFonts w:ascii="Times New Roman" w:hAnsi="Times New Roman"/>
        </w:rPr>
        <w:t xml:space="preserve">because the test for </w:t>
      </w:r>
      <w:r w:rsidR="00A330AE" w:rsidRPr="00B875D7">
        <w:rPr>
          <w:rFonts w:ascii="Times New Roman" w:hAnsi="Times New Roman"/>
        </w:rPr>
        <w:t>"real</w:t>
      </w:r>
      <w:r w:rsidR="00256AE3">
        <w:rPr>
          <w:rFonts w:ascii="Times New Roman" w:hAnsi="Times New Roman"/>
        </w:rPr>
        <w:t> </w:t>
      </w:r>
      <w:r w:rsidR="00A330AE" w:rsidRPr="00B875D7">
        <w:rPr>
          <w:rFonts w:ascii="Times New Roman" w:hAnsi="Times New Roman"/>
        </w:rPr>
        <w:t>chance"</w:t>
      </w:r>
      <w:r w:rsidR="00AA7F7A" w:rsidRPr="00B875D7">
        <w:rPr>
          <w:rFonts w:ascii="Times New Roman" w:hAnsi="Times New Roman"/>
        </w:rPr>
        <w:t xml:space="preserve"> </w:t>
      </w:r>
      <w:r w:rsidR="00F6727C" w:rsidRPr="00B875D7">
        <w:rPr>
          <w:rFonts w:ascii="Times New Roman" w:hAnsi="Times New Roman"/>
        </w:rPr>
        <w:t xml:space="preserve">in s 36(2)(a) </w:t>
      </w:r>
      <w:r w:rsidR="00AA7F7A" w:rsidRPr="00B875D7">
        <w:rPr>
          <w:rFonts w:ascii="Times New Roman" w:hAnsi="Times New Roman"/>
        </w:rPr>
        <w:t>is</w:t>
      </w:r>
      <w:r w:rsidR="00BF5308" w:rsidRPr="00B875D7">
        <w:rPr>
          <w:rFonts w:ascii="Times New Roman" w:hAnsi="Times New Roman"/>
        </w:rPr>
        <w:t xml:space="preserve"> </w:t>
      </w:r>
      <w:r w:rsidR="00DE1B2A" w:rsidRPr="00B875D7">
        <w:rPr>
          <w:rFonts w:ascii="Times New Roman" w:hAnsi="Times New Roman"/>
        </w:rPr>
        <w:t>the same as that required for "real risk" under</w:t>
      </w:r>
      <w:r w:rsidR="00412054">
        <w:rPr>
          <w:rFonts w:ascii="Times New Roman" w:hAnsi="Times New Roman"/>
        </w:rPr>
        <w:t> </w:t>
      </w:r>
      <w:r w:rsidR="00DE1B2A" w:rsidRPr="00B875D7">
        <w:rPr>
          <w:rFonts w:ascii="Times New Roman" w:hAnsi="Times New Roman"/>
        </w:rPr>
        <w:t>s 36(2)(aa)</w:t>
      </w:r>
      <w:r w:rsidR="00787C1E" w:rsidRPr="00B875D7">
        <w:rPr>
          <w:rFonts w:ascii="Times New Roman" w:hAnsi="Times New Roman"/>
        </w:rPr>
        <w:t>,</w:t>
      </w:r>
      <w:r w:rsidR="00DE1B2A" w:rsidRPr="00B875D7">
        <w:rPr>
          <w:rFonts w:ascii="Times New Roman" w:hAnsi="Times New Roman"/>
        </w:rPr>
        <w:t xml:space="preserve"> is </w:t>
      </w:r>
      <w:r w:rsidR="00D23DCE" w:rsidRPr="00B875D7">
        <w:rPr>
          <w:rFonts w:ascii="Times New Roman" w:hAnsi="Times New Roman"/>
        </w:rPr>
        <w:t>misconceived</w:t>
      </w:r>
      <w:r w:rsidR="00752F7E" w:rsidRPr="00B875D7">
        <w:rPr>
          <w:rStyle w:val="FootnoteReference"/>
          <w:rFonts w:ascii="Times New Roman" w:hAnsi="Times New Roman"/>
          <w:sz w:val="24"/>
        </w:rPr>
        <w:footnoteReference w:id="36"/>
      </w:r>
      <w:r w:rsidR="004917F6" w:rsidRPr="00B875D7">
        <w:rPr>
          <w:rFonts w:ascii="Times New Roman" w:hAnsi="Times New Roman"/>
        </w:rPr>
        <w:t>.</w:t>
      </w:r>
      <w:r w:rsidR="00FE4DDD" w:rsidRPr="00B875D7">
        <w:rPr>
          <w:rFonts w:ascii="Times New Roman" w:hAnsi="Times New Roman"/>
        </w:rPr>
        <w:t xml:space="preserve"> </w:t>
      </w:r>
      <w:r w:rsidR="00225F4C" w:rsidRPr="00B875D7">
        <w:rPr>
          <w:rFonts w:ascii="Times New Roman" w:hAnsi="Times New Roman"/>
        </w:rPr>
        <w:t>"Real chance" and "real risk"</w:t>
      </w:r>
      <w:r w:rsidR="00875F30" w:rsidRPr="00B875D7">
        <w:rPr>
          <w:rFonts w:ascii="Times New Roman" w:hAnsi="Times New Roman"/>
        </w:rPr>
        <w:t>,</w:t>
      </w:r>
      <w:r w:rsidR="002F3107" w:rsidRPr="00B875D7">
        <w:rPr>
          <w:rFonts w:ascii="Times New Roman" w:hAnsi="Times New Roman"/>
        </w:rPr>
        <w:t xml:space="preserve"> in s 36(2)(a) and</w:t>
      </w:r>
      <w:r w:rsidR="001F5C3F">
        <w:rPr>
          <w:rFonts w:ascii="Times New Roman" w:hAnsi="Times New Roman"/>
        </w:rPr>
        <w:t> </w:t>
      </w:r>
      <w:r w:rsidR="00F953B2" w:rsidRPr="00B875D7">
        <w:rPr>
          <w:rFonts w:ascii="Times New Roman" w:hAnsi="Times New Roman"/>
        </w:rPr>
        <w:t>s</w:t>
      </w:r>
      <w:r w:rsidR="001F5C3F">
        <w:rPr>
          <w:rFonts w:ascii="Times New Roman" w:hAnsi="Times New Roman"/>
        </w:rPr>
        <w:t> </w:t>
      </w:r>
      <w:r w:rsidR="00F953B2" w:rsidRPr="00B875D7">
        <w:rPr>
          <w:rFonts w:ascii="Times New Roman" w:hAnsi="Times New Roman"/>
        </w:rPr>
        <w:t>36(2)</w:t>
      </w:r>
      <w:r w:rsidR="002F3107" w:rsidRPr="00B875D7">
        <w:rPr>
          <w:rFonts w:ascii="Times New Roman" w:hAnsi="Times New Roman"/>
        </w:rPr>
        <w:t>(aa)</w:t>
      </w:r>
      <w:r w:rsidR="00A851AC" w:rsidRPr="00B875D7">
        <w:rPr>
          <w:rFonts w:ascii="Times New Roman" w:hAnsi="Times New Roman"/>
        </w:rPr>
        <w:t xml:space="preserve"> respectively,</w:t>
      </w:r>
      <w:r w:rsidR="00A330AE" w:rsidRPr="00B875D7">
        <w:rPr>
          <w:rFonts w:ascii="Times New Roman" w:hAnsi="Times New Roman"/>
        </w:rPr>
        <w:t xml:space="preserve"> </w:t>
      </w:r>
      <w:r w:rsidR="00535F46" w:rsidRPr="00B875D7">
        <w:rPr>
          <w:rFonts w:ascii="Times New Roman" w:hAnsi="Times New Roman"/>
        </w:rPr>
        <w:t xml:space="preserve">are the </w:t>
      </w:r>
      <w:r w:rsidR="00535F46" w:rsidRPr="00B875D7">
        <w:rPr>
          <w:rFonts w:ascii="Times New Roman" w:hAnsi="Times New Roman"/>
          <w:i/>
        </w:rPr>
        <w:t>standards</w:t>
      </w:r>
      <w:r w:rsidR="00535F46" w:rsidRPr="00B875D7">
        <w:rPr>
          <w:rFonts w:ascii="Times New Roman" w:hAnsi="Times New Roman"/>
        </w:rPr>
        <w:t xml:space="preserve"> by which the decision-maker is required to </w:t>
      </w:r>
      <w:r w:rsidR="000A2982" w:rsidRPr="00B875D7">
        <w:rPr>
          <w:rFonts w:ascii="Times New Roman" w:hAnsi="Times New Roman"/>
        </w:rPr>
        <w:t xml:space="preserve">assess </w:t>
      </w:r>
      <w:r w:rsidR="00535F46" w:rsidRPr="00B875D7">
        <w:rPr>
          <w:rFonts w:ascii="Times New Roman" w:hAnsi="Times New Roman"/>
        </w:rPr>
        <w:t>the relevant risks of harm</w:t>
      </w:r>
      <w:r w:rsidR="00176859" w:rsidRPr="00B875D7">
        <w:rPr>
          <w:rFonts w:ascii="Times New Roman" w:hAnsi="Times New Roman"/>
        </w:rPr>
        <w:t>.</w:t>
      </w:r>
      <w:r w:rsidR="00FE4DDD" w:rsidRPr="00B875D7">
        <w:rPr>
          <w:rFonts w:ascii="Times New Roman" w:hAnsi="Times New Roman"/>
        </w:rPr>
        <w:t xml:space="preserve"> </w:t>
      </w:r>
      <w:r w:rsidR="003E6855" w:rsidRPr="00B875D7">
        <w:rPr>
          <w:rFonts w:ascii="Times New Roman" w:hAnsi="Times New Roman"/>
        </w:rPr>
        <w:t>That the standards by which the relevant risk</w:t>
      </w:r>
      <w:r w:rsidR="00FD6BFF" w:rsidRPr="00B875D7">
        <w:rPr>
          <w:rFonts w:ascii="Times New Roman" w:hAnsi="Times New Roman"/>
        </w:rPr>
        <w:t>s</w:t>
      </w:r>
      <w:r w:rsidR="003E6855" w:rsidRPr="00B875D7">
        <w:rPr>
          <w:rFonts w:ascii="Times New Roman" w:hAnsi="Times New Roman"/>
        </w:rPr>
        <w:t xml:space="preserve"> of harm are to be assessed are the same does not address the fact that t</w:t>
      </w:r>
      <w:r w:rsidR="00B23D15" w:rsidRPr="00B875D7">
        <w:rPr>
          <w:rFonts w:ascii="Times New Roman" w:hAnsi="Times New Roman"/>
        </w:rPr>
        <w:t>he statutory question, including</w:t>
      </w:r>
      <w:r w:rsidR="005A70C4" w:rsidRPr="00B875D7">
        <w:rPr>
          <w:rFonts w:ascii="Times New Roman" w:hAnsi="Times New Roman"/>
        </w:rPr>
        <w:t>, importantly,</w:t>
      </w:r>
      <w:r w:rsidR="00B23D15" w:rsidRPr="00B875D7">
        <w:rPr>
          <w:rFonts w:ascii="Times New Roman" w:hAnsi="Times New Roman"/>
        </w:rPr>
        <w:t xml:space="preserve"> the relevant </w:t>
      </w:r>
      <w:r w:rsidR="00061650" w:rsidRPr="00B875D7">
        <w:rPr>
          <w:rFonts w:ascii="Times New Roman" w:hAnsi="Times New Roman"/>
        </w:rPr>
        <w:t xml:space="preserve">kinds of </w:t>
      </w:r>
      <w:r w:rsidR="00B23D15" w:rsidRPr="00B875D7">
        <w:rPr>
          <w:rFonts w:ascii="Times New Roman" w:hAnsi="Times New Roman"/>
        </w:rPr>
        <w:t>harm</w:t>
      </w:r>
      <w:r w:rsidR="00201E15" w:rsidRPr="00B875D7">
        <w:rPr>
          <w:rFonts w:ascii="Times New Roman" w:hAnsi="Times New Roman"/>
        </w:rPr>
        <w:t xml:space="preserve"> against which the risks are to be assessed</w:t>
      </w:r>
      <w:r w:rsidR="00B23D15" w:rsidRPr="00B875D7">
        <w:rPr>
          <w:rFonts w:ascii="Times New Roman" w:hAnsi="Times New Roman"/>
        </w:rPr>
        <w:t xml:space="preserve">, </w:t>
      </w:r>
      <w:r w:rsidR="007A6D56" w:rsidRPr="00B875D7">
        <w:rPr>
          <w:rFonts w:ascii="Times New Roman" w:hAnsi="Times New Roman"/>
        </w:rPr>
        <w:t xml:space="preserve">is </w:t>
      </w:r>
      <w:r w:rsidR="006B750E" w:rsidRPr="00B875D7">
        <w:rPr>
          <w:rFonts w:ascii="Times New Roman" w:hAnsi="Times New Roman"/>
        </w:rPr>
        <w:t xml:space="preserve">substantively </w:t>
      </w:r>
      <w:r w:rsidR="00B23D15" w:rsidRPr="00B875D7">
        <w:rPr>
          <w:rFonts w:ascii="Times New Roman" w:hAnsi="Times New Roman"/>
        </w:rPr>
        <w:t>differe</w:t>
      </w:r>
      <w:r w:rsidR="00176859" w:rsidRPr="00B875D7">
        <w:rPr>
          <w:rFonts w:ascii="Times New Roman" w:hAnsi="Times New Roman"/>
        </w:rPr>
        <w:t xml:space="preserve">nt in each </w:t>
      </w:r>
      <w:r w:rsidR="00956BBD" w:rsidRPr="00B875D7">
        <w:rPr>
          <w:rFonts w:ascii="Times New Roman" w:hAnsi="Times New Roman"/>
        </w:rPr>
        <w:t>provision</w:t>
      </w:r>
      <w:r w:rsidR="00B23D15" w:rsidRPr="00B875D7">
        <w:rPr>
          <w:rFonts w:ascii="Times New Roman" w:hAnsi="Times New Roman"/>
        </w:rPr>
        <w:t>.</w:t>
      </w:r>
      <w:r w:rsidR="00FE4DDD" w:rsidRPr="00B875D7">
        <w:rPr>
          <w:rFonts w:ascii="Times New Roman" w:hAnsi="Times New Roman"/>
        </w:rPr>
        <w:t xml:space="preserve"> </w:t>
      </w:r>
    </w:p>
    <w:p w14:paraId="4064B5A0" w14:textId="5FC33AAA" w:rsidR="00735ACC" w:rsidRPr="00B875D7" w:rsidRDefault="00DB7D95"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643777" w:rsidRPr="00B875D7">
        <w:rPr>
          <w:rFonts w:ascii="Times New Roman" w:hAnsi="Times New Roman"/>
        </w:rPr>
        <w:t xml:space="preserve">The decision in </w:t>
      </w:r>
      <w:r w:rsidR="00643777" w:rsidRPr="00B875D7">
        <w:rPr>
          <w:rFonts w:ascii="Times New Roman" w:hAnsi="Times New Roman"/>
          <w:i/>
        </w:rPr>
        <w:t>Appellant</w:t>
      </w:r>
      <w:r w:rsidR="0018043A" w:rsidRPr="00B875D7">
        <w:rPr>
          <w:rFonts w:ascii="Times New Roman" w:hAnsi="Times New Roman"/>
          <w:i/>
        </w:rPr>
        <w:t> </w:t>
      </w:r>
      <w:r w:rsidR="00643777" w:rsidRPr="00B875D7">
        <w:rPr>
          <w:rFonts w:ascii="Times New Roman" w:hAnsi="Times New Roman"/>
          <w:i/>
        </w:rPr>
        <w:t>S395</w:t>
      </w:r>
      <w:r w:rsidR="004052BD" w:rsidRPr="00B875D7">
        <w:rPr>
          <w:rFonts w:ascii="Times New Roman" w:hAnsi="Times New Roman"/>
        </w:rPr>
        <w:t xml:space="preserve">, therefore, </w:t>
      </w:r>
      <w:r w:rsidR="00C5157D" w:rsidRPr="00B875D7">
        <w:rPr>
          <w:rFonts w:ascii="Times New Roman" w:hAnsi="Times New Roman"/>
        </w:rPr>
        <w:t xml:space="preserve">does not apply </w:t>
      </w:r>
      <w:r w:rsidR="00306D08" w:rsidRPr="00B875D7">
        <w:rPr>
          <w:rFonts w:ascii="Times New Roman" w:hAnsi="Times New Roman"/>
        </w:rPr>
        <w:t>to a claim for complementary protection.</w:t>
      </w:r>
      <w:r w:rsidR="00FE4DDD" w:rsidRPr="00B875D7">
        <w:rPr>
          <w:rFonts w:ascii="Times New Roman" w:hAnsi="Times New Roman"/>
        </w:rPr>
        <w:t xml:space="preserve"> </w:t>
      </w:r>
      <w:r w:rsidR="00BD34FF" w:rsidRPr="00B875D7">
        <w:rPr>
          <w:rFonts w:ascii="Times New Roman" w:hAnsi="Times New Roman"/>
        </w:rPr>
        <w:t>The</w:t>
      </w:r>
      <w:r w:rsidR="004052BD" w:rsidRPr="00B875D7">
        <w:rPr>
          <w:rFonts w:ascii="Times New Roman" w:hAnsi="Times New Roman"/>
        </w:rPr>
        <w:t> </w:t>
      </w:r>
      <w:r w:rsidR="00BD34FF" w:rsidRPr="00B875D7">
        <w:rPr>
          <w:rFonts w:ascii="Times New Roman" w:hAnsi="Times New Roman"/>
        </w:rPr>
        <w:t xml:space="preserve">rationale for the principle </w:t>
      </w:r>
      <w:r w:rsidR="00092551" w:rsidRPr="00B875D7">
        <w:rPr>
          <w:rFonts w:ascii="Times New Roman" w:hAnsi="Times New Roman"/>
        </w:rPr>
        <w:t xml:space="preserve">in </w:t>
      </w:r>
      <w:r w:rsidR="00092551" w:rsidRPr="00B875D7">
        <w:rPr>
          <w:rFonts w:ascii="Times New Roman" w:hAnsi="Times New Roman"/>
          <w:i/>
        </w:rPr>
        <w:t>Appellant</w:t>
      </w:r>
      <w:r w:rsidR="005E3A77" w:rsidRPr="00B875D7">
        <w:rPr>
          <w:rFonts w:ascii="Times New Roman" w:hAnsi="Times New Roman"/>
          <w:i/>
        </w:rPr>
        <w:t> </w:t>
      </w:r>
      <w:r w:rsidR="00092551" w:rsidRPr="00B875D7">
        <w:rPr>
          <w:rFonts w:ascii="Times New Roman" w:hAnsi="Times New Roman"/>
          <w:i/>
        </w:rPr>
        <w:t>S395</w:t>
      </w:r>
      <w:r w:rsidR="00092551" w:rsidRPr="00B875D7">
        <w:rPr>
          <w:rFonts w:ascii="Times New Roman" w:hAnsi="Times New Roman"/>
        </w:rPr>
        <w:t xml:space="preserve"> </w:t>
      </w:r>
      <w:r w:rsidR="00A21149" w:rsidRPr="00B875D7">
        <w:rPr>
          <w:rFonts w:ascii="Times New Roman" w:hAnsi="Times New Roman"/>
        </w:rPr>
        <w:t>does not</w:t>
      </w:r>
      <w:r w:rsidR="008915C1" w:rsidRPr="00B875D7">
        <w:rPr>
          <w:rFonts w:ascii="Times New Roman" w:hAnsi="Times New Roman"/>
        </w:rPr>
        <w:t>,</w:t>
      </w:r>
      <w:r w:rsidR="00A21149" w:rsidRPr="00B875D7">
        <w:rPr>
          <w:rFonts w:ascii="Times New Roman" w:hAnsi="Times New Roman"/>
        </w:rPr>
        <w:t xml:space="preserve"> and </w:t>
      </w:r>
      <w:r w:rsidR="00092551" w:rsidRPr="00B875D7">
        <w:rPr>
          <w:rFonts w:ascii="Times New Roman" w:hAnsi="Times New Roman"/>
        </w:rPr>
        <w:t>cannot</w:t>
      </w:r>
      <w:r w:rsidR="008915C1" w:rsidRPr="00B875D7">
        <w:rPr>
          <w:rFonts w:ascii="Times New Roman" w:hAnsi="Times New Roman"/>
        </w:rPr>
        <w:t>,</w:t>
      </w:r>
      <w:r w:rsidR="00092551" w:rsidRPr="00B875D7">
        <w:rPr>
          <w:rFonts w:ascii="Times New Roman" w:hAnsi="Times New Roman"/>
        </w:rPr>
        <w:t xml:space="preserve"> </w:t>
      </w:r>
      <w:r w:rsidR="00815DF6" w:rsidRPr="00B875D7">
        <w:rPr>
          <w:rFonts w:ascii="Times New Roman" w:hAnsi="Times New Roman"/>
        </w:rPr>
        <w:t xml:space="preserve">apply to </w:t>
      </w:r>
      <w:r w:rsidR="006E7A0F" w:rsidRPr="00B875D7">
        <w:rPr>
          <w:rFonts w:ascii="Times New Roman" w:hAnsi="Times New Roman"/>
        </w:rPr>
        <w:t>the inquiry under s 36(2)(aa)</w:t>
      </w:r>
      <w:r w:rsidR="006439F5" w:rsidRPr="00B875D7">
        <w:rPr>
          <w:rFonts w:ascii="Times New Roman" w:hAnsi="Times New Roman"/>
        </w:rPr>
        <w:t>,</w:t>
      </w:r>
      <w:r w:rsidR="006E7A0F" w:rsidRPr="00B875D7">
        <w:rPr>
          <w:rFonts w:ascii="Times New Roman" w:hAnsi="Times New Roman"/>
        </w:rPr>
        <w:t xml:space="preserve"> which requires an assessment of the </w:t>
      </w:r>
      <w:r w:rsidR="006439F5" w:rsidRPr="00B875D7">
        <w:rPr>
          <w:rFonts w:ascii="Times New Roman" w:hAnsi="Times New Roman"/>
        </w:rPr>
        <w:t>"</w:t>
      </w:r>
      <w:r w:rsidR="006E7A0F" w:rsidRPr="00B875D7">
        <w:rPr>
          <w:rFonts w:ascii="Times New Roman" w:hAnsi="Times New Roman"/>
        </w:rPr>
        <w:t>necessary and foreseeable consequence</w:t>
      </w:r>
      <w:r w:rsidR="00BB4FD8" w:rsidRPr="00B875D7">
        <w:rPr>
          <w:rFonts w:ascii="Times New Roman" w:hAnsi="Times New Roman"/>
        </w:rPr>
        <w:t>[</w:t>
      </w:r>
      <w:r w:rsidR="006E7A0F" w:rsidRPr="00B875D7">
        <w:rPr>
          <w:rFonts w:ascii="Times New Roman" w:hAnsi="Times New Roman"/>
        </w:rPr>
        <w:t>s</w:t>
      </w:r>
      <w:r w:rsidR="00BB4FD8" w:rsidRPr="00B875D7">
        <w:rPr>
          <w:rFonts w:ascii="Times New Roman" w:hAnsi="Times New Roman"/>
        </w:rPr>
        <w:t>]</w:t>
      </w:r>
      <w:r w:rsidR="006439F5" w:rsidRPr="00B875D7">
        <w:rPr>
          <w:rFonts w:ascii="Times New Roman" w:hAnsi="Times New Roman"/>
        </w:rPr>
        <w:t>"</w:t>
      </w:r>
      <w:r w:rsidR="006E7A0F" w:rsidRPr="00B875D7">
        <w:rPr>
          <w:rFonts w:ascii="Times New Roman" w:hAnsi="Times New Roman"/>
        </w:rPr>
        <w:t xml:space="preserve"> of a </w:t>
      </w:r>
      <w:r w:rsidR="00C231EC" w:rsidRPr="00B875D7">
        <w:rPr>
          <w:rFonts w:ascii="Times New Roman" w:hAnsi="Times New Roman"/>
        </w:rPr>
        <w:t>person returning to a receiving country.</w:t>
      </w:r>
      <w:r w:rsidR="00FE4DDD" w:rsidRPr="00B875D7">
        <w:rPr>
          <w:rFonts w:ascii="Times New Roman" w:hAnsi="Times New Roman"/>
        </w:rPr>
        <w:t xml:space="preserve"> </w:t>
      </w:r>
      <w:r w:rsidR="003E6855" w:rsidRPr="00B875D7">
        <w:rPr>
          <w:rFonts w:ascii="Times New Roman" w:hAnsi="Times New Roman"/>
        </w:rPr>
        <w:t xml:space="preserve">The decision </w:t>
      </w:r>
      <w:r w:rsidR="00C664C1" w:rsidRPr="00B875D7">
        <w:rPr>
          <w:rFonts w:ascii="Times New Roman" w:hAnsi="Times New Roman"/>
        </w:rPr>
        <w:t xml:space="preserve">is </w:t>
      </w:r>
      <w:r w:rsidR="00154722" w:rsidRPr="00B875D7">
        <w:rPr>
          <w:rFonts w:ascii="Times New Roman" w:hAnsi="Times New Roman"/>
        </w:rPr>
        <w:t xml:space="preserve">not </w:t>
      </w:r>
      <w:r w:rsidR="00C664C1" w:rsidRPr="00B875D7">
        <w:rPr>
          <w:rFonts w:ascii="Times New Roman" w:hAnsi="Times New Roman"/>
        </w:rPr>
        <w:t xml:space="preserve">directed at a prohibition on refoulement to </w:t>
      </w:r>
      <w:r w:rsidR="008265C7" w:rsidRPr="00B875D7">
        <w:rPr>
          <w:rFonts w:ascii="Times New Roman" w:hAnsi="Times New Roman"/>
        </w:rPr>
        <w:t xml:space="preserve">the kinds of harm contemplated in </w:t>
      </w:r>
      <w:r w:rsidR="004D1320" w:rsidRPr="00B875D7">
        <w:rPr>
          <w:rFonts w:ascii="Times New Roman" w:hAnsi="Times New Roman"/>
        </w:rPr>
        <w:t>the</w:t>
      </w:r>
      <w:r w:rsidR="006D2DAE" w:rsidRPr="00B875D7">
        <w:rPr>
          <w:rFonts w:ascii="Times New Roman" w:hAnsi="Times New Roman"/>
        </w:rPr>
        <w:t xml:space="preserve"> ICCPR</w:t>
      </w:r>
      <w:r w:rsidR="004D1320" w:rsidRPr="00B875D7">
        <w:rPr>
          <w:rFonts w:ascii="Times New Roman" w:hAnsi="Times New Roman"/>
        </w:rPr>
        <w:t xml:space="preserve"> and the CAT</w:t>
      </w:r>
      <w:r w:rsidR="006D2DAE" w:rsidRPr="00B875D7">
        <w:rPr>
          <w:rFonts w:ascii="Times New Roman" w:hAnsi="Times New Roman"/>
        </w:rPr>
        <w:t>.</w:t>
      </w:r>
      <w:r w:rsidR="00FE4DDD" w:rsidRPr="00B875D7">
        <w:rPr>
          <w:rFonts w:ascii="Times New Roman" w:hAnsi="Times New Roman"/>
        </w:rPr>
        <w:t xml:space="preserve"> </w:t>
      </w:r>
      <w:r w:rsidR="008915C1" w:rsidRPr="00B875D7">
        <w:rPr>
          <w:rFonts w:ascii="Times New Roman" w:hAnsi="Times New Roman"/>
        </w:rPr>
        <w:t>Indeed</w:t>
      </w:r>
      <w:r w:rsidR="00557261" w:rsidRPr="00B875D7">
        <w:rPr>
          <w:rFonts w:ascii="Times New Roman" w:hAnsi="Times New Roman"/>
        </w:rPr>
        <w:t>,</w:t>
      </w:r>
      <w:r w:rsidR="001F5C3F">
        <w:rPr>
          <w:rFonts w:ascii="Times New Roman" w:hAnsi="Times New Roman"/>
        </w:rPr>
        <w:t> </w:t>
      </w:r>
      <w:r w:rsidR="00A51784" w:rsidRPr="00B875D7">
        <w:rPr>
          <w:rFonts w:ascii="Times New Roman" w:hAnsi="Times New Roman"/>
        </w:rPr>
        <w:t xml:space="preserve">as </w:t>
      </w:r>
      <w:r w:rsidR="000545AF" w:rsidRPr="00B875D7">
        <w:rPr>
          <w:rFonts w:ascii="Times New Roman" w:hAnsi="Times New Roman"/>
        </w:rPr>
        <w:t>Gageler J</w:t>
      </w:r>
      <w:r w:rsidR="00A51784" w:rsidRPr="00B875D7">
        <w:rPr>
          <w:rFonts w:ascii="Times New Roman" w:hAnsi="Times New Roman"/>
        </w:rPr>
        <w:t xml:space="preserve"> recognised</w:t>
      </w:r>
      <w:r w:rsidR="00557261" w:rsidRPr="00B875D7">
        <w:rPr>
          <w:rFonts w:ascii="Times New Roman" w:hAnsi="Times New Roman"/>
        </w:rPr>
        <w:t xml:space="preserve"> </w:t>
      </w:r>
      <w:r w:rsidR="00A51784" w:rsidRPr="00B875D7">
        <w:rPr>
          <w:rFonts w:ascii="Times New Roman" w:hAnsi="Times New Roman"/>
        </w:rPr>
        <w:t xml:space="preserve">in </w:t>
      </w:r>
      <w:r w:rsidR="00A51784" w:rsidRPr="00B875D7">
        <w:rPr>
          <w:rFonts w:ascii="Times New Roman" w:hAnsi="Times New Roman"/>
          <w:i/>
        </w:rPr>
        <w:t>Minister</w:t>
      </w:r>
      <w:r w:rsidR="009352CE" w:rsidRPr="00B875D7">
        <w:rPr>
          <w:rFonts w:ascii="Times New Roman" w:hAnsi="Times New Roman"/>
          <w:i/>
        </w:rPr>
        <w:t xml:space="preserve"> for Immigration and Border Protection v SZ</w:t>
      </w:r>
      <w:r w:rsidR="00BD0FEA" w:rsidRPr="00B875D7">
        <w:rPr>
          <w:rFonts w:ascii="Times New Roman" w:hAnsi="Times New Roman"/>
          <w:i/>
        </w:rPr>
        <w:t>SCA</w:t>
      </w:r>
      <w:r w:rsidR="00BD0FEA" w:rsidRPr="00B875D7">
        <w:rPr>
          <w:rFonts w:ascii="Times New Roman" w:hAnsi="Times New Roman"/>
        </w:rPr>
        <w:t>,</w:t>
      </w:r>
      <w:r w:rsidR="00A51784" w:rsidRPr="00B875D7">
        <w:rPr>
          <w:rFonts w:ascii="Times New Roman" w:hAnsi="Times New Roman"/>
          <w:i/>
        </w:rPr>
        <w:t xml:space="preserve"> </w:t>
      </w:r>
      <w:r w:rsidR="000545AF" w:rsidRPr="00B875D7">
        <w:rPr>
          <w:rFonts w:ascii="Times New Roman" w:hAnsi="Times New Roman"/>
        </w:rPr>
        <w:t xml:space="preserve">in the course of warning against </w:t>
      </w:r>
      <w:r w:rsidR="001B375C" w:rsidRPr="00B875D7">
        <w:rPr>
          <w:rFonts w:ascii="Times New Roman" w:hAnsi="Times New Roman"/>
        </w:rPr>
        <w:t>the extension of</w:t>
      </w:r>
      <w:r w:rsidR="000545AF" w:rsidRPr="00B875D7">
        <w:rPr>
          <w:rFonts w:ascii="Times New Roman" w:hAnsi="Times New Roman"/>
        </w:rPr>
        <w:t xml:space="preserve"> the principle </w:t>
      </w:r>
      <w:r w:rsidR="00B62213" w:rsidRPr="00B875D7">
        <w:rPr>
          <w:rFonts w:ascii="Times New Roman" w:hAnsi="Times New Roman"/>
        </w:rPr>
        <w:t xml:space="preserve">in </w:t>
      </w:r>
      <w:r w:rsidR="00B62213" w:rsidRPr="00B875D7">
        <w:rPr>
          <w:rFonts w:ascii="Times New Roman" w:hAnsi="Times New Roman"/>
          <w:i/>
        </w:rPr>
        <w:t>Appellant S395</w:t>
      </w:r>
      <w:r w:rsidR="00B62213" w:rsidRPr="00B875D7">
        <w:rPr>
          <w:rFonts w:ascii="Times New Roman" w:hAnsi="Times New Roman"/>
        </w:rPr>
        <w:t xml:space="preserve"> </w:t>
      </w:r>
      <w:r w:rsidR="00805C21" w:rsidRPr="00B875D7">
        <w:rPr>
          <w:rFonts w:ascii="Times New Roman" w:hAnsi="Times New Roman"/>
        </w:rPr>
        <w:t>"</w:t>
      </w:r>
      <w:r w:rsidR="000545AF" w:rsidRPr="00B875D7">
        <w:rPr>
          <w:rFonts w:ascii="Times New Roman" w:hAnsi="Times New Roman"/>
        </w:rPr>
        <w:t>beyond its rationale</w:t>
      </w:r>
      <w:r w:rsidR="00805C21" w:rsidRPr="00B875D7">
        <w:rPr>
          <w:rFonts w:ascii="Times New Roman" w:hAnsi="Times New Roman"/>
        </w:rPr>
        <w:t>"</w:t>
      </w:r>
      <w:r w:rsidR="000545AF" w:rsidRPr="00B875D7">
        <w:rPr>
          <w:rFonts w:ascii="Times New Roman" w:hAnsi="Times New Roman"/>
        </w:rPr>
        <w:t xml:space="preserve">, </w:t>
      </w:r>
      <w:r w:rsidR="00557261" w:rsidRPr="00B875D7">
        <w:rPr>
          <w:rFonts w:ascii="Times New Roman" w:hAnsi="Times New Roman"/>
        </w:rPr>
        <w:t>t</w:t>
      </w:r>
      <w:r w:rsidR="006B462F" w:rsidRPr="00B875D7">
        <w:rPr>
          <w:rFonts w:ascii="Times New Roman" w:hAnsi="Times New Roman"/>
        </w:rPr>
        <w:t xml:space="preserve">he principle has no application to a </w:t>
      </w:r>
      <w:r w:rsidR="000417C0" w:rsidRPr="00B875D7">
        <w:rPr>
          <w:rFonts w:ascii="Times New Roman" w:hAnsi="Times New Roman"/>
        </w:rPr>
        <w:t xml:space="preserve">person who would or could be expected to hide or change their behaviour </w:t>
      </w:r>
      <w:r w:rsidR="00B6059C" w:rsidRPr="00B875D7">
        <w:rPr>
          <w:rFonts w:ascii="Times New Roman" w:hAnsi="Times New Roman"/>
        </w:rPr>
        <w:t xml:space="preserve">when that behaviour </w:t>
      </w:r>
      <w:r w:rsidR="0006437C" w:rsidRPr="00B875D7">
        <w:rPr>
          <w:rFonts w:ascii="Times New Roman" w:hAnsi="Times New Roman"/>
        </w:rPr>
        <w:t>is not a manifestation of a Convention characteristic</w:t>
      </w:r>
      <w:r w:rsidR="00AB653E" w:rsidRPr="00B875D7">
        <w:rPr>
          <w:rStyle w:val="FootnoteReference"/>
          <w:rFonts w:ascii="Times New Roman" w:hAnsi="Times New Roman"/>
          <w:sz w:val="24"/>
        </w:rPr>
        <w:footnoteReference w:id="37"/>
      </w:r>
      <w:r w:rsidR="00A224AD" w:rsidRPr="00B875D7">
        <w:rPr>
          <w:rFonts w:ascii="Times New Roman" w:hAnsi="Times New Roman"/>
        </w:rPr>
        <w:t xml:space="preserve"> </w:t>
      </w:r>
      <w:r w:rsidR="00702473" w:rsidRPr="00B875D7">
        <w:rPr>
          <w:rFonts w:ascii="Times New Roman" w:hAnsi="Times New Roman"/>
        </w:rPr>
        <w:t>–</w:t>
      </w:r>
      <w:r w:rsidR="00A224AD" w:rsidRPr="00B875D7">
        <w:rPr>
          <w:rFonts w:ascii="Times New Roman" w:hAnsi="Times New Roman"/>
        </w:rPr>
        <w:t xml:space="preserve"> </w:t>
      </w:r>
      <w:r w:rsidR="00C664C1" w:rsidRPr="00B875D7">
        <w:rPr>
          <w:rFonts w:ascii="Times New Roman" w:hAnsi="Times New Roman"/>
        </w:rPr>
        <w:t xml:space="preserve">a warning now </w:t>
      </w:r>
      <w:r w:rsidR="004C1BBD" w:rsidRPr="00B875D7">
        <w:rPr>
          <w:rFonts w:ascii="Times New Roman" w:hAnsi="Times New Roman"/>
        </w:rPr>
        <w:t>given effect</w:t>
      </w:r>
      <w:r w:rsidR="00CD5DD8" w:rsidRPr="00B875D7">
        <w:rPr>
          <w:rFonts w:ascii="Times New Roman" w:hAnsi="Times New Roman"/>
        </w:rPr>
        <w:t xml:space="preserve"> by</w:t>
      </w:r>
      <w:r w:rsidR="00C664C1" w:rsidRPr="00B875D7">
        <w:rPr>
          <w:rFonts w:ascii="Times New Roman" w:hAnsi="Times New Roman"/>
        </w:rPr>
        <w:t xml:space="preserve"> s</w:t>
      </w:r>
      <w:r w:rsidR="001C0D67" w:rsidRPr="00B875D7">
        <w:rPr>
          <w:rFonts w:ascii="Times New Roman" w:hAnsi="Times New Roman"/>
        </w:rPr>
        <w:t> </w:t>
      </w:r>
      <w:r w:rsidR="00C664C1" w:rsidRPr="00B875D7">
        <w:rPr>
          <w:rFonts w:ascii="Times New Roman" w:hAnsi="Times New Roman"/>
        </w:rPr>
        <w:t>5J(3), which</w:t>
      </w:r>
      <w:r w:rsidR="003E6855" w:rsidRPr="00B875D7">
        <w:rPr>
          <w:rFonts w:ascii="Times New Roman" w:hAnsi="Times New Roman"/>
        </w:rPr>
        <w:t xml:space="preserve"> </w:t>
      </w:r>
      <w:r w:rsidR="00F054BA" w:rsidRPr="00B875D7">
        <w:rPr>
          <w:rFonts w:ascii="Times New Roman" w:hAnsi="Times New Roman"/>
        </w:rPr>
        <w:t xml:space="preserve">expressly </w:t>
      </w:r>
      <w:r w:rsidR="00BE2AE6" w:rsidRPr="00B875D7">
        <w:rPr>
          <w:rFonts w:ascii="Times New Roman" w:hAnsi="Times New Roman"/>
        </w:rPr>
        <w:t>requires</w:t>
      </w:r>
      <w:r w:rsidR="00F054BA" w:rsidRPr="00B875D7">
        <w:rPr>
          <w:rFonts w:ascii="Times New Roman" w:hAnsi="Times New Roman"/>
        </w:rPr>
        <w:t xml:space="preserve"> a decision</w:t>
      </w:r>
      <w:r w:rsidR="00F87768" w:rsidRPr="00B875D7">
        <w:rPr>
          <w:rFonts w:ascii="Times New Roman" w:hAnsi="Times New Roman"/>
        </w:rPr>
        <w:noBreakHyphen/>
      </w:r>
      <w:r w:rsidR="00F054BA" w:rsidRPr="00B875D7">
        <w:rPr>
          <w:rFonts w:ascii="Times New Roman" w:hAnsi="Times New Roman"/>
        </w:rPr>
        <w:t>maker to have regard to</w:t>
      </w:r>
      <w:r w:rsidR="00BE2AE6" w:rsidRPr="00B875D7">
        <w:rPr>
          <w:rFonts w:ascii="Times New Roman" w:hAnsi="Times New Roman"/>
        </w:rPr>
        <w:t xml:space="preserve"> the prospect of behavioural</w:t>
      </w:r>
      <w:r w:rsidR="00F054BA" w:rsidRPr="00B875D7">
        <w:rPr>
          <w:rFonts w:ascii="Times New Roman" w:hAnsi="Times New Roman"/>
        </w:rPr>
        <w:t xml:space="preserve"> modifications </w:t>
      </w:r>
      <w:r w:rsidR="00680978" w:rsidRPr="00B875D7">
        <w:rPr>
          <w:rFonts w:ascii="Times New Roman" w:hAnsi="Times New Roman"/>
        </w:rPr>
        <w:t xml:space="preserve">which are </w:t>
      </w:r>
      <w:r w:rsidR="00680978" w:rsidRPr="00B875D7">
        <w:rPr>
          <w:rFonts w:ascii="Times New Roman" w:hAnsi="Times New Roman"/>
          <w:i/>
        </w:rPr>
        <w:t>unrelated</w:t>
      </w:r>
      <w:r w:rsidR="00680978" w:rsidRPr="00B875D7">
        <w:rPr>
          <w:rFonts w:ascii="Times New Roman" w:hAnsi="Times New Roman"/>
        </w:rPr>
        <w:t xml:space="preserve"> to</w:t>
      </w:r>
      <w:r w:rsidR="006F2D5F" w:rsidRPr="00B875D7">
        <w:rPr>
          <w:rFonts w:ascii="Times New Roman" w:hAnsi="Times New Roman"/>
        </w:rPr>
        <w:t xml:space="preserve"> Convention</w:t>
      </w:r>
      <w:r w:rsidR="00A538DE" w:rsidRPr="00B875D7">
        <w:rPr>
          <w:rFonts w:ascii="Times New Roman" w:hAnsi="Times New Roman"/>
        </w:rPr>
        <w:t xml:space="preserve"> characteristics</w:t>
      </w:r>
      <w:r w:rsidR="0006437C" w:rsidRPr="00B875D7">
        <w:rPr>
          <w:rFonts w:ascii="Times New Roman" w:hAnsi="Times New Roman"/>
        </w:rPr>
        <w:t>.</w:t>
      </w:r>
      <w:r w:rsidR="00FE4DDD" w:rsidRPr="00B875D7">
        <w:rPr>
          <w:rFonts w:ascii="Times New Roman" w:hAnsi="Times New Roman"/>
        </w:rPr>
        <w:t xml:space="preserve"> </w:t>
      </w:r>
    </w:p>
    <w:p w14:paraId="5FC9D33F" w14:textId="6F9B5DF8" w:rsidR="00040B79" w:rsidRPr="00B875D7" w:rsidRDefault="00040B79"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0E2017" w:rsidRPr="00B875D7">
        <w:rPr>
          <w:rFonts w:ascii="Times New Roman" w:hAnsi="Times New Roman"/>
        </w:rPr>
        <w:t>Something further needs to be said about s 5J(3).</w:t>
      </w:r>
      <w:r w:rsidR="00FE4DDD" w:rsidRPr="00B875D7">
        <w:rPr>
          <w:rFonts w:ascii="Times New Roman" w:hAnsi="Times New Roman"/>
        </w:rPr>
        <w:t xml:space="preserve"> </w:t>
      </w:r>
      <w:r w:rsidR="006C76BE" w:rsidRPr="00B875D7">
        <w:rPr>
          <w:rFonts w:ascii="Times New Roman" w:hAnsi="Times New Roman"/>
        </w:rPr>
        <w:t>The</w:t>
      </w:r>
      <w:r w:rsidR="00273CD1" w:rsidRPr="00B875D7">
        <w:rPr>
          <w:rFonts w:ascii="Times New Roman" w:hAnsi="Times New Roman"/>
        </w:rPr>
        <w:t> </w:t>
      </w:r>
      <w:r w:rsidR="007361CB" w:rsidRPr="00B875D7">
        <w:rPr>
          <w:rFonts w:ascii="Times New Roman" w:hAnsi="Times New Roman"/>
        </w:rPr>
        <w:t>appellant</w:t>
      </w:r>
      <w:r w:rsidR="006C76BE" w:rsidRPr="00B875D7">
        <w:rPr>
          <w:rFonts w:ascii="Times New Roman" w:hAnsi="Times New Roman"/>
        </w:rPr>
        <w:t>s</w:t>
      </w:r>
      <w:r w:rsidR="007361CB" w:rsidRPr="00B875D7">
        <w:rPr>
          <w:rFonts w:ascii="Times New Roman" w:hAnsi="Times New Roman"/>
        </w:rPr>
        <w:t xml:space="preserve"> </w:t>
      </w:r>
      <w:r w:rsidR="006C76BE" w:rsidRPr="00B875D7">
        <w:rPr>
          <w:rFonts w:ascii="Times New Roman" w:hAnsi="Times New Roman"/>
        </w:rPr>
        <w:t>conten</w:t>
      </w:r>
      <w:r w:rsidR="000E2017" w:rsidRPr="00B875D7">
        <w:rPr>
          <w:rFonts w:ascii="Times New Roman" w:hAnsi="Times New Roman"/>
        </w:rPr>
        <w:t>ded</w:t>
      </w:r>
      <w:r w:rsidR="006C76BE" w:rsidRPr="00B875D7">
        <w:rPr>
          <w:rFonts w:ascii="Times New Roman" w:hAnsi="Times New Roman"/>
        </w:rPr>
        <w:t xml:space="preserve"> </w:t>
      </w:r>
      <w:r w:rsidR="007361CB" w:rsidRPr="00B875D7">
        <w:rPr>
          <w:rFonts w:ascii="Times New Roman" w:hAnsi="Times New Roman"/>
        </w:rPr>
        <w:t xml:space="preserve">that </w:t>
      </w:r>
      <w:r w:rsidR="00255A5B" w:rsidRPr="00B875D7">
        <w:rPr>
          <w:rFonts w:ascii="Times New Roman" w:hAnsi="Times New Roman"/>
        </w:rPr>
        <w:t>the absence of an equivalent provision to s</w:t>
      </w:r>
      <w:r w:rsidR="006C76BE" w:rsidRPr="00B875D7">
        <w:rPr>
          <w:rFonts w:ascii="Times New Roman" w:hAnsi="Times New Roman"/>
        </w:rPr>
        <w:t> </w:t>
      </w:r>
      <w:r w:rsidR="00255A5B" w:rsidRPr="00B875D7">
        <w:rPr>
          <w:rFonts w:ascii="Times New Roman" w:hAnsi="Times New Roman"/>
        </w:rPr>
        <w:t xml:space="preserve">5J(3) </w:t>
      </w:r>
      <w:r w:rsidR="00A10590" w:rsidRPr="00B875D7">
        <w:rPr>
          <w:rFonts w:ascii="Times New Roman" w:hAnsi="Times New Roman"/>
        </w:rPr>
        <w:t xml:space="preserve">in </w:t>
      </w:r>
      <w:r w:rsidR="00B20638" w:rsidRPr="00B875D7">
        <w:rPr>
          <w:rFonts w:ascii="Times New Roman" w:hAnsi="Times New Roman"/>
        </w:rPr>
        <w:t xml:space="preserve">relation to </w:t>
      </w:r>
      <w:r w:rsidR="00A10590" w:rsidRPr="00B875D7">
        <w:rPr>
          <w:rFonts w:ascii="Times New Roman" w:hAnsi="Times New Roman"/>
        </w:rPr>
        <w:t>s 36(2)(aa) was</w:t>
      </w:r>
      <w:r w:rsidR="00412054">
        <w:rPr>
          <w:rFonts w:ascii="Times New Roman" w:hAnsi="Times New Roman"/>
        </w:rPr>
        <w:t> </w:t>
      </w:r>
      <w:r w:rsidR="00A10590" w:rsidRPr="00B875D7">
        <w:rPr>
          <w:rFonts w:ascii="Times New Roman" w:hAnsi="Times New Roman"/>
        </w:rPr>
        <w:t xml:space="preserve">indicative of a legislative intention </w:t>
      </w:r>
      <w:r w:rsidR="00D56C0A" w:rsidRPr="00B875D7">
        <w:rPr>
          <w:rFonts w:ascii="Times New Roman" w:hAnsi="Times New Roman"/>
        </w:rPr>
        <w:t xml:space="preserve">to </w:t>
      </w:r>
      <w:r w:rsidR="00B20638" w:rsidRPr="00B875D7">
        <w:rPr>
          <w:rFonts w:ascii="Times New Roman" w:hAnsi="Times New Roman"/>
        </w:rPr>
        <w:t xml:space="preserve">limit </w:t>
      </w:r>
      <w:r w:rsidR="00D56C0A" w:rsidRPr="00B875D7">
        <w:rPr>
          <w:rFonts w:ascii="Times New Roman" w:hAnsi="Times New Roman"/>
        </w:rPr>
        <w:t xml:space="preserve">the application of the principle in </w:t>
      </w:r>
      <w:r w:rsidR="00D56C0A" w:rsidRPr="00B875D7">
        <w:rPr>
          <w:rFonts w:ascii="Times New Roman" w:hAnsi="Times New Roman"/>
          <w:i/>
        </w:rPr>
        <w:t>Appellant</w:t>
      </w:r>
      <w:r w:rsidR="00515064" w:rsidRPr="00B875D7">
        <w:rPr>
          <w:rFonts w:ascii="Times New Roman" w:hAnsi="Times New Roman"/>
          <w:i/>
        </w:rPr>
        <w:t> </w:t>
      </w:r>
      <w:r w:rsidR="00D56C0A" w:rsidRPr="00B875D7">
        <w:rPr>
          <w:rFonts w:ascii="Times New Roman" w:hAnsi="Times New Roman"/>
          <w:i/>
        </w:rPr>
        <w:t>S395</w:t>
      </w:r>
      <w:r w:rsidR="00D56C0A" w:rsidRPr="00B875D7">
        <w:rPr>
          <w:rFonts w:ascii="Times New Roman" w:hAnsi="Times New Roman"/>
        </w:rPr>
        <w:t xml:space="preserve"> </w:t>
      </w:r>
      <w:r w:rsidR="00961BF7" w:rsidRPr="00B875D7">
        <w:rPr>
          <w:rFonts w:ascii="Times New Roman" w:hAnsi="Times New Roman"/>
        </w:rPr>
        <w:t xml:space="preserve">to </w:t>
      </w:r>
      <w:r w:rsidR="00B20638" w:rsidRPr="00B875D7">
        <w:rPr>
          <w:rFonts w:ascii="Times New Roman" w:hAnsi="Times New Roman"/>
        </w:rPr>
        <w:t xml:space="preserve">refugee </w:t>
      </w:r>
      <w:r w:rsidR="00961BF7" w:rsidRPr="00B875D7">
        <w:rPr>
          <w:rFonts w:ascii="Times New Roman" w:hAnsi="Times New Roman"/>
        </w:rPr>
        <w:t xml:space="preserve">claims arising </w:t>
      </w:r>
      <w:r w:rsidR="009C6FAD" w:rsidRPr="00B875D7">
        <w:rPr>
          <w:rFonts w:ascii="Times New Roman" w:hAnsi="Times New Roman"/>
        </w:rPr>
        <w:t>under s</w:t>
      </w:r>
      <w:r w:rsidR="00F903C1" w:rsidRPr="00B875D7">
        <w:rPr>
          <w:rFonts w:ascii="Times New Roman" w:hAnsi="Times New Roman"/>
        </w:rPr>
        <w:t> </w:t>
      </w:r>
      <w:r w:rsidR="009C6FAD" w:rsidRPr="00B875D7">
        <w:rPr>
          <w:rFonts w:ascii="Times New Roman" w:hAnsi="Times New Roman"/>
        </w:rPr>
        <w:t xml:space="preserve">36(2)(a), but </w:t>
      </w:r>
      <w:r w:rsidR="009C6FAD" w:rsidRPr="00B875D7">
        <w:rPr>
          <w:rFonts w:ascii="Times New Roman" w:hAnsi="Times New Roman"/>
          <w:i/>
        </w:rPr>
        <w:t>not</w:t>
      </w:r>
      <w:r w:rsidR="00756DEF" w:rsidRPr="00B875D7">
        <w:rPr>
          <w:rFonts w:ascii="Times New Roman" w:hAnsi="Times New Roman"/>
        </w:rPr>
        <w:t xml:space="preserve"> </w:t>
      </w:r>
      <w:r w:rsidR="005168E0" w:rsidRPr="00B875D7">
        <w:rPr>
          <w:rFonts w:ascii="Times New Roman" w:hAnsi="Times New Roman"/>
        </w:rPr>
        <w:t xml:space="preserve">to </w:t>
      </w:r>
      <w:r w:rsidR="00756DEF" w:rsidRPr="00B875D7">
        <w:rPr>
          <w:rFonts w:ascii="Times New Roman" w:hAnsi="Times New Roman"/>
        </w:rPr>
        <w:t>limit</w:t>
      </w:r>
      <w:r w:rsidR="005168E0" w:rsidRPr="00B875D7">
        <w:rPr>
          <w:rFonts w:ascii="Times New Roman" w:hAnsi="Times New Roman"/>
        </w:rPr>
        <w:t xml:space="preserve"> its application to </w:t>
      </w:r>
      <w:r w:rsidR="00B20638" w:rsidRPr="00B875D7">
        <w:rPr>
          <w:rFonts w:ascii="Times New Roman" w:hAnsi="Times New Roman"/>
        </w:rPr>
        <w:t xml:space="preserve">complementary protection </w:t>
      </w:r>
      <w:r w:rsidR="005168E0" w:rsidRPr="00B875D7">
        <w:rPr>
          <w:rFonts w:ascii="Times New Roman" w:hAnsi="Times New Roman"/>
        </w:rPr>
        <w:t>claims under</w:t>
      </w:r>
      <w:r w:rsidR="009C6FAD" w:rsidRPr="00B875D7">
        <w:rPr>
          <w:rFonts w:ascii="Times New Roman" w:hAnsi="Times New Roman"/>
        </w:rPr>
        <w:t xml:space="preserve"> s</w:t>
      </w:r>
      <w:r w:rsidR="005168E0" w:rsidRPr="00B875D7">
        <w:rPr>
          <w:rFonts w:ascii="Times New Roman" w:hAnsi="Times New Roman"/>
        </w:rPr>
        <w:t> </w:t>
      </w:r>
      <w:r w:rsidR="009C6FAD" w:rsidRPr="00B875D7">
        <w:rPr>
          <w:rFonts w:ascii="Times New Roman" w:hAnsi="Times New Roman"/>
        </w:rPr>
        <w:t>36(2)(aa)</w:t>
      </w:r>
      <w:r w:rsidR="000E2017" w:rsidRPr="00B875D7">
        <w:rPr>
          <w:rFonts w:ascii="Times New Roman" w:hAnsi="Times New Roman"/>
        </w:rPr>
        <w:t>.</w:t>
      </w:r>
      <w:r w:rsidR="00FE4DDD" w:rsidRPr="00B875D7">
        <w:rPr>
          <w:rFonts w:ascii="Times New Roman" w:hAnsi="Times New Roman"/>
        </w:rPr>
        <w:t xml:space="preserve"> </w:t>
      </w:r>
      <w:r w:rsidR="000E2017" w:rsidRPr="00B875D7">
        <w:rPr>
          <w:rFonts w:ascii="Times New Roman" w:hAnsi="Times New Roman"/>
        </w:rPr>
        <w:t>That contention</w:t>
      </w:r>
      <w:r w:rsidR="009C6FAD" w:rsidRPr="00B875D7">
        <w:rPr>
          <w:rFonts w:ascii="Times New Roman" w:hAnsi="Times New Roman"/>
        </w:rPr>
        <w:t xml:space="preserve"> </w:t>
      </w:r>
      <w:r w:rsidR="006E6E6D" w:rsidRPr="00B875D7">
        <w:rPr>
          <w:rFonts w:ascii="Times New Roman" w:hAnsi="Times New Roman"/>
        </w:rPr>
        <w:t xml:space="preserve">should be </w:t>
      </w:r>
      <w:r w:rsidR="00B20638" w:rsidRPr="00B875D7">
        <w:rPr>
          <w:rFonts w:ascii="Times New Roman" w:hAnsi="Times New Roman"/>
        </w:rPr>
        <w:t>rejected</w:t>
      </w:r>
      <w:r w:rsidR="009C6FAD" w:rsidRPr="00B875D7">
        <w:rPr>
          <w:rFonts w:ascii="Times New Roman" w:hAnsi="Times New Roman"/>
        </w:rPr>
        <w:t>.</w:t>
      </w:r>
      <w:r w:rsidR="00FE4DDD" w:rsidRPr="00B875D7">
        <w:rPr>
          <w:rFonts w:ascii="Times New Roman" w:hAnsi="Times New Roman"/>
        </w:rPr>
        <w:t xml:space="preserve"> </w:t>
      </w:r>
      <w:r w:rsidR="00F903C1" w:rsidRPr="00B875D7">
        <w:rPr>
          <w:rFonts w:ascii="Times New Roman" w:hAnsi="Times New Roman"/>
        </w:rPr>
        <w:t>For</w:t>
      </w:r>
      <w:r w:rsidR="002F52EB" w:rsidRPr="00B875D7">
        <w:rPr>
          <w:rFonts w:ascii="Times New Roman" w:hAnsi="Times New Roman"/>
        </w:rPr>
        <w:t> </w:t>
      </w:r>
      <w:r w:rsidR="00F903C1" w:rsidRPr="00B875D7">
        <w:rPr>
          <w:rFonts w:ascii="Times New Roman" w:hAnsi="Times New Roman"/>
        </w:rPr>
        <w:t>the reasons stated</w:t>
      </w:r>
      <w:r w:rsidR="00F903C1" w:rsidRPr="00B875D7">
        <w:rPr>
          <w:rStyle w:val="FootnoteReference"/>
          <w:rFonts w:ascii="Times New Roman" w:hAnsi="Times New Roman"/>
          <w:sz w:val="24"/>
        </w:rPr>
        <w:footnoteReference w:id="38"/>
      </w:r>
      <w:r w:rsidR="009C5485" w:rsidRPr="00B875D7">
        <w:rPr>
          <w:rFonts w:ascii="Times New Roman" w:hAnsi="Times New Roman"/>
        </w:rPr>
        <w:t>, t</w:t>
      </w:r>
      <w:r w:rsidR="00FE40F0" w:rsidRPr="00B875D7">
        <w:rPr>
          <w:rFonts w:ascii="Times New Roman" w:hAnsi="Times New Roman"/>
        </w:rPr>
        <w:t xml:space="preserve">he </w:t>
      </w:r>
      <w:r w:rsidR="006E6074" w:rsidRPr="00B875D7">
        <w:rPr>
          <w:rFonts w:ascii="Times New Roman" w:hAnsi="Times New Roman"/>
        </w:rPr>
        <w:t xml:space="preserve">principle in </w:t>
      </w:r>
      <w:r w:rsidR="006E6074" w:rsidRPr="00B875D7">
        <w:rPr>
          <w:rFonts w:ascii="Times New Roman" w:hAnsi="Times New Roman"/>
          <w:i/>
        </w:rPr>
        <w:t>Appellant</w:t>
      </w:r>
      <w:r w:rsidR="0023093B" w:rsidRPr="00B875D7">
        <w:rPr>
          <w:rFonts w:ascii="Times New Roman" w:hAnsi="Times New Roman"/>
          <w:i/>
        </w:rPr>
        <w:t> </w:t>
      </w:r>
      <w:r w:rsidR="006E6074" w:rsidRPr="00B875D7">
        <w:rPr>
          <w:rFonts w:ascii="Times New Roman" w:hAnsi="Times New Roman"/>
          <w:i/>
        </w:rPr>
        <w:t>S395</w:t>
      </w:r>
      <w:r w:rsidR="006E6074" w:rsidRPr="00B875D7">
        <w:rPr>
          <w:rFonts w:ascii="Times New Roman" w:hAnsi="Times New Roman"/>
        </w:rPr>
        <w:t xml:space="preserve"> </w:t>
      </w:r>
      <w:r w:rsidR="009C5485" w:rsidRPr="00B875D7">
        <w:rPr>
          <w:rFonts w:ascii="Times New Roman" w:hAnsi="Times New Roman"/>
        </w:rPr>
        <w:t>has no application</w:t>
      </w:r>
      <w:r w:rsidR="00B04B40" w:rsidRPr="00B875D7">
        <w:rPr>
          <w:rFonts w:ascii="Times New Roman" w:hAnsi="Times New Roman"/>
        </w:rPr>
        <w:t xml:space="preserve"> to </w:t>
      </w:r>
      <w:r w:rsidR="000466EC" w:rsidRPr="00B875D7">
        <w:rPr>
          <w:rFonts w:ascii="Times New Roman" w:hAnsi="Times New Roman"/>
        </w:rPr>
        <w:t xml:space="preserve">the </w:t>
      </w:r>
      <w:r w:rsidR="00F903C1" w:rsidRPr="00B875D7">
        <w:rPr>
          <w:rFonts w:ascii="Times New Roman" w:hAnsi="Times New Roman"/>
        </w:rPr>
        <w:t xml:space="preserve">assessment of a </w:t>
      </w:r>
      <w:r w:rsidR="00B04B40" w:rsidRPr="00B875D7">
        <w:rPr>
          <w:rFonts w:ascii="Times New Roman" w:hAnsi="Times New Roman"/>
        </w:rPr>
        <w:t>complementary protection claim</w:t>
      </w:r>
      <w:r w:rsidR="00F903C1" w:rsidRPr="00B875D7">
        <w:rPr>
          <w:rFonts w:ascii="Times New Roman" w:hAnsi="Times New Roman"/>
        </w:rPr>
        <w:t xml:space="preserve"> under </w:t>
      </w:r>
      <w:r w:rsidR="00F4684D" w:rsidRPr="00B875D7">
        <w:rPr>
          <w:rFonts w:ascii="Times New Roman" w:hAnsi="Times New Roman"/>
        </w:rPr>
        <w:t>s 36(2)(aa)</w:t>
      </w:r>
      <w:r w:rsidR="00B04B40" w:rsidRPr="00B875D7">
        <w:rPr>
          <w:rFonts w:ascii="Times New Roman" w:hAnsi="Times New Roman"/>
        </w:rPr>
        <w:t>.</w:t>
      </w:r>
      <w:r w:rsidR="00FE4DDD" w:rsidRPr="00B875D7">
        <w:rPr>
          <w:rFonts w:ascii="Times New Roman" w:hAnsi="Times New Roman"/>
        </w:rPr>
        <w:t xml:space="preserve"> </w:t>
      </w:r>
      <w:r w:rsidR="008C7E4B" w:rsidRPr="00B875D7">
        <w:rPr>
          <w:rFonts w:ascii="Times New Roman" w:hAnsi="Times New Roman"/>
        </w:rPr>
        <w:t>I</w:t>
      </w:r>
      <w:r w:rsidR="005168E0" w:rsidRPr="00B875D7">
        <w:rPr>
          <w:rFonts w:ascii="Times New Roman" w:hAnsi="Times New Roman"/>
        </w:rPr>
        <w:t xml:space="preserve">n any event, the </w:t>
      </w:r>
      <w:r w:rsidR="003E6855" w:rsidRPr="00B875D7">
        <w:rPr>
          <w:rFonts w:ascii="Times New Roman" w:hAnsi="Times New Roman"/>
        </w:rPr>
        <w:t xml:space="preserve">appellants' </w:t>
      </w:r>
      <w:r w:rsidR="00BF6401" w:rsidRPr="00B875D7">
        <w:rPr>
          <w:rFonts w:ascii="Times New Roman" w:hAnsi="Times New Roman"/>
        </w:rPr>
        <w:t xml:space="preserve">contention </w:t>
      </w:r>
      <w:r w:rsidR="00B3421F" w:rsidRPr="00B875D7">
        <w:rPr>
          <w:rFonts w:ascii="Times New Roman" w:hAnsi="Times New Roman"/>
        </w:rPr>
        <w:t>misunderstands the effect of s</w:t>
      </w:r>
      <w:r w:rsidR="00EC3F10" w:rsidRPr="00B875D7">
        <w:rPr>
          <w:rFonts w:ascii="Times New Roman" w:hAnsi="Times New Roman"/>
        </w:rPr>
        <w:t> </w:t>
      </w:r>
      <w:r w:rsidR="00B3421F" w:rsidRPr="00B875D7">
        <w:rPr>
          <w:rFonts w:ascii="Times New Roman" w:hAnsi="Times New Roman"/>
        </w:rPr>
        <w:t>5J</w:t>
      </w:r>
      <w:r w:rsidR="00EC3F10" w:rsidRPr="00B875D7">
        <w:rPr>
          <w:rFonts w:ascii="Times New Roman" w:hAnsi="Times New Roman"/>
        </w:rPr>
        <w:t>(3).</w:t>
      </w:r>
      <w:r w:rsidR="00FE4DDD" w:rsidRPr="00B875D7">
        <w:rPr>
          <w:rFonts w:ascii="Times New Roman" w:hAnsi="Times New Roman"/>
        </w:rPr>
        <w:t xml:space="preserve"> </w:t>
      </w:r>
      <w:r w:rsidR="002A6AE9" w:rsidRPr="00B875D7">
        <w:rPr>
          <w:rFonts w:ascii="Times New Roman" w:hAnsi="Times New Roman"/>
        </w:rPr>
        <w:t xml:space="preserve">The </w:t>
      </w:r>
      <w:r w:rsidR="00DC5317" w:rsidRPr="00B875D7">
        <w:rPr>
          <w:rFonts w:ascii="Times New Roman" w:hAnsi="Times New Roman"/>
        </w:rPr>
        <w:t>sub-</w:t>
      </w:r>
      <w:r w:rsidR="002A6AE9" w:rsidRPr="00B875D7">
        <w:rPr>
          <w:rFonts w:ascii="Times New Roman" w:hAnsi="Times New Roman"/>
        </w:rPr>
        <w:t>section provides that a person does not have a well</w:t>
      </w:r>
      <w:r w:rsidR="00BF6401" w:rsidRPr="00B875D7">
        <w:rPr>
          <w:rFonts w:ascii="Times New Roman" w:hAnsi="Times New Roman"/>
        </w:rPr>
        <w:noBreakHyphen/>
      </w:r>
      <w:r w:rsidR="002A6AE9" w:rsidRPr="00B875D7">
        <w:rPr>
          <w:rFonts w:ascii="Times New Roman" w:hAnsi="Times New Roman"/>
        </w:rPr>
        <w:t xml:space="preserve">founded </w:t>
      </w:r>
      <w:r w:rsidR="0081680C" w:rsidRPr="00B875D7">
        <w:rPr>
          <w:rFonts w:ascii="Times New Roman" w:hAnsi="Times New Roman"/>
        </w:rPr>
        <w:t xml:space="preserve">fear of </w:t>
      </w:r>
      <w:r w:rsidR="002A6AE9" w:rsidRPr="00B875D7">
        <w:rPr>
          <w:rFonts w:ascii="Times New Roman" w:hAnsi="Times New Roman"/>
        </w:rPr>
        <w:t xml:space="preserve">persecution if </w:t>
      </w:r>
      <w:r w:rsidR="00713CD2" w:rsidRPr="00B875D7">
        <w:rPr>
          <w:rFonts w:ascii="Times New Roman" w:hAnsi="Times New Roman"/>
        </w:rPr>
        <w:t>the</w:t>
      </w:r>
      <w:r w:rsidR="002A6AE9" w:rsidRPr="00B875D7">
        <w:rPr>
          <w:rFonts w:ascii="Times New Roman" w:hAnsi="Times New Roman"/>
        </w:rPr>
        <w:t xml:space="preserve"> person could take reasonable steps to modify his or her behaviour so as to avoid persecution, </w:t>
      </w:r>
      <w:r w:rsidR="002A6AE9" w:rsidRPr="00B875D7">
        <w:rPr>
          <w:rFonts w:ascii="Times New Roman" w:hAnsi="Times New Roman"/>
          <w:i/>
        </w:rPr>
        <w:t>other</w:t>
      </w:r>
      <w:r w:rsidR="002A6AE9" w:rsidRPr="00B875D7">
        <w:rPr>
          <w:rFonts w:ascii="Times New Roman" w:hAnsi="Times New Roman"/>
        </w:rPr>
        <w:t xml:space="preserve"> than modifications of the kind listed in s 5J(3)(a)</w:t>
      </w:r>
      <w:r w:rsidR="007D1DE2" w:rsidRPr="00B875D7">
        <w:rPr>
          <w:rFonts w:ascii="Times New Roman" w:hAnsi="Times New Roman"/>
        </w:rPr>
        <w:t xml:space="preserve"> to </w:t>
      </w:r>
      <w:r w:rsidR="002A6AE9" w:rsidRPr="00B875D7">
        <w:rPr>
          <w:rFonts w:ascii="Times New Roman" w:hAnsi="Times New Roman"/>
        </w:rPr>
        <w:t xml:space="preserve">(c), which are modifications relating </w:t>
      </w:r>
      <w:r w:rsidR="00FE2DF7" w:rsidRPr="00B875D7">
        <w:rPr>
          <w:rFonts w:ascii="Times New Roman" w:hAnsi="Times New Roman"/>
        </w:rPr>
        <w:t xml:space="preserve">to characteristics protected by </w:t>
      </w:r>
      <w:r w:rsidR="006163DC" w:rsidRPr="00B875D7">
        <w:rPr>
          <w:rFonts w:ascii="Times New Roman" w:hAnsi="Times New Roman"/>
        </w:rPr>
        <w:t>the</w:t>
      </w:r>
      <w:r w:rsidR="00FE2DF7" w:rsidRPr="00B875D7">
        <w:rPr>
          <w:rFonts w:ascii="Times New Roman" w:hAnsi="Times New Roman"/>
        </w:rPr>
        <w:t xml:space="preserve"> Convention:</w:t>
      </w:r>
      <w:r w:rsidR="00FE4DDD" w:rsidRPr="00B875D7">
        <w:rPr>
          <w:rFonts w:ascii="Times New Roman" w:hAnsi="Times New Roman"/>
        </w:rPr>
        <w:t xml:space="preserve"> </w:t>
      </w:r>
      <w:r w:rsidR="00A06D6A" w:rsidRPr="00B875D7">
        <w:rPr>
          <w:rFonts w:ascii="Times New Roman" w:hAnsi="Times New Roman"/>
        </w:rPr>
        <w:t>that is, innate or immutable characteristics of the person, such as identity, disability, race, ethnicity, religious beliefs</w:t>
      </w:r>
      <w:r w:rsidR="004433F8" w:rsidRPr="00B875D7">
        <w:rPr>
          <w:rFonts w:ascii="Times New Roman" w:hAnsi="Times New Roman"/>
        </w:rPr>
        <w:t>, sexual orientation</w:t>
      </w:r>
      <w:r w:rsidR="006407B5" w:rsidRPr="00B875D7">
        <w:rPr>
          <w:rFonts w:ascii="Times New Roman" w:hAnsi="Times New Roman"/>
        </w:rPr>
        <w:t xml:space="preserve"> and so on.</w:t>
      </w:r>
      <w:r w:rsidR="00FE4DDD" w:rsidRPr="00B875D7">
        <w:rPr>
          <w:rFonts w:ascii="Times New Roman" w:hAnsi="Times New Roman"/>
        </w:rPr>
        <w:t xml:space="preserve"> </w:t>
      </w:r>
      <w:r w:rsidR="003B7FC6" w:rsidRPr="00B875D7">
        <w:rPr>
          <w:rFonts w:ascii="Times New Roman" w:hAnsi="Times New Roman"/>
        </w:rPr>
        <w:t>As the Explanatory Memorandum</w:t>
      </w:r>
      <w:r w:rsidR="00BF539D" w:rsidRPr="00B875D7">
        <w:rPr>
          <w:rStyle w:val="FootnoteReference"/>
          <w:rFonts w:ascii="Times New Roman" w:hAnsi="Times New Roman"/>
          <w:sz w:val="24"/>
        </w:rPr>
        <w:footnoteReference w:id="39"/>
      </w:r>
      <w:r w:rsidR="003B7FC6" w:rsidRPr="00B875D7">
        <w:rPr>
          <w:rFonts w:ascii="Times New Roman" w:hAnsi="Times New Roman"/>
        </w:rPr>
        <w:t xml:space="preserve"> </w:t>
      </w:r>
      <w:r w:rsidR="006A6EA6" w:rsidRPr="00B875D7">
        <w:rPr>
          <w:rFonts w:ascii="Times New Roman" w:hAnsi="Times New Roman"/>
        </w:rPr>
        <w:t>to the Bill that introduced</w:t>
      </w:r>
      <w:r w:rsidR="00CC5865" w:rsidRPr="00B875D7">
        <w:rPr>
          <w:rFonts w:ascii="Times New Roman" w:hAnsi="Times New Roman"/>
        </w:rPr>
        <w:t xml:space="preserve"> </w:t>
      </w:r>
      <w:r w:rsidR="003B7FC6" w:rsidRPr="00B875D7">
        <w:rPr>
          <w:rFonts w:ascii="Times New Roman" w:hAnsi="Times New Roman"/>
        </w:rPr>
        <w:t xml:space="preserve">s 5J(3) </w:t>
      </w:r>
      <w:r w:rsidR="003727A2" w:rsidRPr="00B875D7">
        <w:rPr>
          <w:rFonts w:ascii="Times New Roman" w:hAnsi="Times New Roman"/>
        </w:rPr>
        <w:t>expressly noted, the sub-section</w:t>
      </w:r>
      <w:r w:rsidR="002E4EB2" w:rsidRPr="00B875D7">
        <w:rPr>
          <w:rFonts w:ascii="Times New Roman" w:hAnsi="Times New Roman"/>
        </w:rPr>
        <w:t xml:space="preserve"> is consistent with </w:t>
      </w:r>
      <w:r w:rsidR="001A1F38" w:rsidRPr="00B875D7">
        <w:rPr>
          <w:rFonts w:ascii="Times New Roman" w:hAnsi="Times New Roman"/>
        </w:rPr>
        <w:t xml:space="preserve">the principle stated in </w:t>
      </w:r>
      <w:r w:rsidR="001A1F38" w:rsidRPr="00B875D7">
        <w:rPr>
          <w:rFonts w:ascii="Times New Roman" w:hAnsi="Times New Roman"/>
          <w:i/>
        </w:rPr>
        <w:t>Appellant</w:t>
      </w:r>
      <w:r w:rsidR="000306B6" w:rsidRPr="00B875D7">
        <w:rPr>
          <w:rFonts w:ascii="Times New Roman" w:hAnsi="Times New Roman"/>
          <w:i/>
        </w:rPr>
        <w:t> </w:t>
      </w:r>
      <w:r w:rsidR="001A1F38" w:rsidRPr="00B875D7">
        <w:rPr>
          <w:rFonts w:ascii="Times New Roman" w:hAnsi="Times New Roman"/>
          <w:i/>
        </w:rPr>
        <w:t>S395</w:t>
      </w:r>
      <w:r w:rsidR="001A1F38" w:rsidRPr="00B875D7">
        <w:rPr>
          <w:rFonts w:ascii="Times New Roman" w:hAnsi="Times New Roman"/>
        </w:rPr>
        <w:t xml:space="preserve"> and its rationale</w:t>
      </w:r>
      <w:r w:rsidR="00CE714B" w:rsidRPr="00B875D7">
        <w:rPr>
          <w:rFonts w:ascii="Times New Roman" w:hAnsi="Times New Roman"/>
        </w:rPr>
        <w:t>.</w:t>
      </w:r>
      <w:r w:rsidR="00FE4DDD" w:rsidRPr="00B875D7">
        <w:rPr>
          <w:rFonts w:ascii="Times New Roman" w:hAnsi="Times New Roman"/>
        </w:rPr>
        <w:t xml:space="preserve"> </w:t>
      </w:r>
      <w:r w:rsidR="00CE714B" w:rsidRPr="00B875D7">
        <w:rPr>
          <w:rFonts w:ascii="Times New Roman" w:hAnsi="Times New Roman"/>
        </w:rPr>
        <w:t>I</w:t>
      </w:r>
      <w:r w:rsidR="00F53E1B" w:rsidRPr="00B875D7">
        <w:rPr>
          <w:rFonts w:ascii="Times New Roman" w:hAnsi="Times New Roman"/>
        </w:rPr>
        <w:t>t preserves the</w:t>
      </w:r>
      <w:r w:rsidR="0022483D" w:rsidRPr="00B875D7">
        <w:rPr>
          <w:rFonts w:ascii="Times New Roman" w:hAnsi="Times New Roman"/>
        </w:rPr>
        <w:t xml:space="preserve"> protection </w:t>
      </w:r>
      <w:r w:rsidR="00342049" w:rsidRPr="00B875D7">
        <w:rPr>
          <w:rFonts w:ascii="Times New Roman" w:hAnsi="Times New Roman"/>
        </w:rPr>
        <w:t xml:space="preserve">that </w:t>
      </w:r>
      <w:r w:rsidR="0022483D" w:rsidRPr="00B875D7">
        <w:rPr>
          <w:rFonts w:ascii="Times New Roman" w:hAnsi="Times New Roman"/>
        </w:rPr>
        <w:t>the</w:t>
      </w:r>
      <w:r w:rsidR="0089370A" w:rsidRPr="00B875D7">
        <w:rPr>
          <w:rFonts w:ascii="Times New Roman" w:hAnsi="Times New Roman"/>
        </w:rPr>
        <w:t xml:space="preserve"> </w:t>
      </w:r>
      <w:r w:rsidR="0022483D" w:rsidRPr="00B875D7">
        <w:rPr>
          <w:rFonts w:ascii="Times New Roman" w:hAnsi="Times New Roman"/>
        </w:rPr>
        <w:t>Convention intended to secure,</w:t>
      </w:r>
      <w:r w:rsidR="00C81E5B">
        <w:rPr>
          <w:rFonts w:ascii="Times New Roman" w:hAnsi="Times New Roman"/>
        </w:rPr>
        <w:t xml:space="preserve"> </w:t>
      </w:r>
      <w:r w:rsidR="003E6855" w:rsidRPr="00B875D7">
        <w:rPr>
          <w:rFonts w:ascii="Times New Roman" w:hAnsi="Times New Roman"/>
        </w:rPr>
        <w:t>and</w:t>
      </w:r>
      <w:r w:rsidR="001200AA">
        <w:rPr>
          <w:rFonts w:ascii="Times New Roman" w:hAnsi="Times New Roman"/>
        </w:rPr>
        <w:t> </w:t>
      </w:r>
      <w:r w:rsidR="008A7344" w:rsidRPr="00B875D7">
        <w:rPr>
          <w:rFonts w:ascii="Times New Roman" w:hAnsi="Times New Roman"/>
        </w:rPr>
        <w:t>ensures</w:t>
      </w:r>
      <w:r w:rsidR="00F73D77" w:rsidRPr="00B875D7">
        <w:rPr>
          <w:rFonts w:ascii="Times New Roman" w:hAnsi="Times New Roman"/>
        </w:rPr>
        <w:t xml:space="preserve"> that</w:t>
      </w:r>
      <w:r w:rsidR="008A7344" w:rsidRPr="00B875D7">
        <w:rPr>
          <w:rFonts w:ascii="Times New Roman" w:hAnsi="Times New Roman"/>
        </w:rPr>
        <w:t xml:space="preserve"> the principle </w:t>
      </w:r>
      <w:r w:rsidR="00F456A5" w:rsidRPr="00B875D7">
        <w:rPr>
          <w:rFonts w:ascii="Times New Roman" w:hAnsi="Times New Roman"/>
        </w:rPr>
        <w:t xml:space="preserve">articulated in </w:t>
      </w:r>
      <w:r w:rsidR="00F456A5" w:rsidRPr="00B875D7">
        <w:rPr>
          <w:rFonts w:ascii="Times New Roman" w:hAnsi="Times New Roman"/>
          <w:i/>
        </w:rPr>
        <w:t>Appellant</w:t>
      </w:r>
      <w:r w:rsidR="00DC7AFF" w:rsidRPr="00B875D7">
        <w:rPr>
          <w:rFonts w:ascii="Times New Roman" w:hAnsi="Times New Roman"/>
          <w:i/>
        </w:rPr>
        <w:t> </w:t>
      </w:r>
      <w:r w:rsidR="00F456A5" w:rsidRPr="00B875D7">
        <w:rPr>
          <w:rFonts w:ascii="Times New Roman" w:hAnsi="Times New Roman"/>
          <w:i/>
        </w:rPr>
        <w:t>S395</w:t>
      </w:r>
      <w:r w:rsidR="00F456A5" w:rsidRPr="00B875D7">
        <w:rPr>
          <w:rFonts w:ascii="Times New Roman" w:hAnsi="Times New Roman"/>
        </w:rPr>
        <w:t xml:space="preserve"> is not </w:t>
      </w:r>
      <w:r w:rsidR="00C85CF7" w:rsidRPr="00B875D7">
        <w:rPr>
          <w:rFonts w:ascii="Times New Roman" w:hAnsi="Times New Roman"/>
        </w:rPr>
        <w:t>"</w:t>
      </w:r>
      <w:r w:rsidR="00F456A5" w:rsidRPr="00B875D7">
        <w:rPr>
          <w:rFonts w:ascii="Times New Roman" w:hAnsi="Times New Roman"/>
        </w:rPr>
        <w:t>extended</w:t>
      </w:r>
      <w:r w:rsidR="00C14944">
        <w:rPr>
          <w:rFonts w:ascii="Times New Roman" w:hAnsi="Times New Roman"/>
        </w:rPr>
        <w:t> </w:t>
      </w:r>
      <w:r w:rsidR="00F456A5" w:rsidRPr="00B875D7">
        <w:rPr>
          <w:rFonts w:ascii="Times New Roman" w:hAnsi="Times New Roman"/>
        </w:rPr>
        <w:t>beyond its rationale</w:t>
      </w:r>
      <w:r w:rsidR="00C85CF7" w:rsidRPr="00B875D7">
        <w:rPr>
          <w:rFonts w:ascii="Times New Roman" w:hAnsi="Times New Roman"/>
        </w:rPr>
        <w:t>"</w:t>
      </w:r>
      <w:r w:rsidR="0016169D" w:rsidRPr="00B875D7">
        <w:rPr>
          <w:rStyle w:val="FootnoteReference"/>
          <w:rFonts w:ascii="Times New Roman" w:hAnsi="Times New Roman"/>
          <w:sz w:val="24"/>
        </w:rPr>
        <w:footnoteReference w:id="40"/>
      </w:r>
      <w:r w:rsidR="008D0989" w:rsidRPr="00B875D7">
        <w:rPr>
          <w:rFonts w:ascii="Times New Roman" w:hAnsi="Times New Roman"/>
        </w:rPr>
        <w:t>.</w:t>
      </w:r>
      <w:r w:rsidR="00FE4DDD" w:rsidRPr="00B875D7">
        <w:rPr>
          <w:rFonts w:ascii="Times New Roman" w:hAnsi="Times New Roman"/>
        </w:rPr>
        <w:t xml:space="preserve"> </w:t>
      </w:r>
      <w:r w:rsidR="008D0989" w:rsidRPr="00B875D7">
        <w:rPr>
          <w:rFonts w:ascii="Times New Roman" w:hAnsi="Times New Roman"/>
        </w:rPr>
        <w:t>The</w:t>
      </w:r>
      <w:r w:rsidR="00FE382C" w:rsidRPr="00B875D7">
        <w:rPr>
          <w:rFonts w:ascii="Times New Roman" w:hAnsi="Times New Roman"/>
        </w:rPr>
        <w:t> </w:t>
      </w:r>
      <w:r w:rsidR="008D0989" w:rsidRPr="00B875D7">
        <w:rPr>
          <w:rFonts w:ascii="Times New Roman" w:hAnsi="Times New Roman"/>
        </w:rPr>
        <w:t xml:space="preserve">principle </w:t>
      </w:r>
      <w:r w:rsidR="00EE0A9D" w:rsidRPr="00B875D7">
        <w:rPr>
          <w:rFonts w:ascii="Times New Roman" w:hAnsi="Times New Roman"/>
        </w:rPr>
        <w:t>will</w:t>
      </w:r>
      <w:r w:rsidR="008D0989" w:rsidRPr="00B875D7">
        <w:rPr>
          <w:rFonts w:ascii="Times New Roman" w:hAnsi="Times New Roman"/>
        </w:rPr>
        <w:t xml:space="preserve"> therefore</w:t>
      </w:r>
      <w:r w:rsidR="00EE0A9D" w:rsidRPr="00B875D7">
        <w:rPr>
          <w:rFonts w:ascii="Times New Roman" w:hAnsi="Times New Roman"/>
        </w:rPr>
        <w:t xml:space="preserve"> not apply </w:t>
      </w:r>
      <w:r w:rsidR="00AA5A52" w:rsidRPr="00B875D7">
        <w:rPr>
          <w:rFonts w:ascii="Times New Roman" w:hAnsi="Times New Roman"/>
        </w:rPr>
        <w:t xml:space="preserve">where a person may </w:t>
      </w:r>
      <w:r w:rsidR="001F6354" w:rsidRPr="00B875D7">
        <w:rPr>
          <w:rFonts w:ascii="Times New Roman" w:hAnsi="Times New Roman"/>
        </w:rPr>
        <w:t xml:space="preserve">be expected to </w:t>
      </w:r>
      <w:r w:rsidR="00AA5A52" w:rsidRPr="00B875D7">
        <w:rPr>
          <w:rFonts w:ascii="Times New Roman" w:hAnsi="Times New Roman"/>
        </w:rPr>
        <w:t>modify</w:t>
      </w:r>
      <w:r w:rsidR="008C7E4B" w:rsidRPr="00B875D7">
        <w:rPr>
          <w:rFonts w:ascii="Times New Roman" w:hAnsi="Times New Roman"/>
        </w:rPr>
        <w:t xml:space="preserve"> </w:t>
      </w:r>
      <w:r w:rsidR="00AA5A52" w:rsidRPr="00B875D7">
        <w:rPr>
          <w:rFonts w:ascii="Times New Roman" w:hAnsi="Times New Roman"/>
        </w:rPr>
        <w:t xml:space="preserve">behaviour </w:t>
      </w:r>
      <w:r w:rsidR="001F6354" w:rsidRPr="00B875D7">
        <w:rPr>
          <w:rFonts w:ascii="Times New Roman" w:hAnsi="Times New Roman"/>
        </w:rPr>
        <w:t>that is not a manifestation of a Convention characteristic</w:t>
      </w:r>
      <w:r w:rsidR="00705D41" w:rsidRPr="00B875D7">
        <w:rPr>
          <w:rFonts w:ascii="Times New Roman" w:hAnsi="Times New Roman"/>
        </w:rPr>
        <w:t>.</w:t>
      </w:r>
    </w:p>
    <w:p w14:paraId="5B4860C3" w14:textId="6D15136C" w:rsidR="00EA4FBD" w:rsidRPr="00B875D7" w:rsidRDefault="00F75552" w:rsidP="00B875D7">
      <w:pPr>
        <w:pStyle w:val="HeadingL1"/>
        <w:spacing w:after="260" w:line="280" w:lineRule="exact"/>
        <w:ind w:right="0"/>
        <w:jc w:val="both"/>
        <w:rPr>
          <w:rFonts w:ascii="Times New Roman" w:hAnsi="Times New Roman"/>
        </w:rPr>
      </w:pPr>
      <w:r w:rsidRPr="00B875D7">
        <w:rPr>
          <w:rFonts w:ascii="Times New Roman" w:hAnsi="Times New Roman"/>
        </w:rPr>
        <w:t>Overlapping claims</w:t>
      </w:r>
    </w:p>
    <w:p w14:paraId="465601FC" w14:textId="70C497B6" w:rsidR="00881BA8" w:rsidRPr="00B875D7" w:rsidRDefault="003E6855"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04EBE" w:rsidRPr="00B875D7">
        <w:rPr>
          <w:rFonts w:ascii="Times New Roman" w:hAnsi="Times New Roman"/>
        </w:rPr>
        <w:t xml:space="preserve">Although the statutory questions posed by s 36(2)(a) and </w:t>
      </w:r>
      <w:r w:rsidR="003963DE" w:rsidRPr="00B875D7">
        <w:rPr>
          <w:rFonts w:ascii="Times New Roman" w:hAnsi="Times New Roman"/>
        </w:rPr>
        <w:t>s</w:t>
      </w:r>
      <w:r w:rsidR="00FE382C" w:rsidRPr="00B875D7">
        <w:rPr>
          <w:rFonts w:ascii="Times New Roman" w:hAnsi="Times New Roman"/>
        </w:rPr>
        <w:t> </w:t>
      </w:r>
      <w:r w:rsidR="003963DE" w:rsidRPr="00B875D7">
        <w:rPr>
          <w:rFonts w:ascii="Times New Roman" w:hAnsi="Times New Roman"/>
        </w:rPr>
        <w:t>36(2)</w:t>
      </w:r>
      <w:r w:rsidR="00904EBE" w:rsidRPr="00B875D7">
        <w:rPr>
          <w:rFonts w:ascii="Times New Roman" w:hAnsi="Times New Roman"/>
        </w:rPr>
        <w:t xml:space="preserve">(aa) are different, it </w:t>
      </w:r>
      <w:r w:rsidR="00994188" w:rsidRPr="00B875D7">
        <w:rPr>
          <w:rFonts w:ascii="Times New Roman" w:hAnsi="Times New Roman"/>
        </w:rPr>
        <w:t>has long been recognised</w:t>
      </w:r>
      <w:r w:rsidR="00F221B3" w:rsidRPr="00B875D7">
        <w:rPr>
          <w:rStyle w:val="FootnoteReference"/>
          <w:rFonts w:ascii="Times New Roman" w:hAnsi="Times New Roman"/>
          <w:sz w:val="24"/>
        </w:rPr>
        <w:footnoteReference w:id="41"/>
      </w:r>
      <w:r w:rsidR="004A5524" w:rsidRPr="00B875D7">
        <w:rPr>
          <w:rFonts w:ascii="Times New Roman" w:hAnsi="Times New Roman"/>
        </w:rPr>
        <w:t xml:space="preserve"> that</w:t>
      </w:r>
      <w:r w:rsidR="00994188" w:rsidRPr="00B875D7">
        <w:rPr>
          <w:rFonts w:ascii="Times New Roman" w:hAnsi="Times New Roman"/>
        </w:rPr>
        <w:t>, to the extent that the factual bases for claims under s</w:t>
      </w:r>
      <w:r w:rsidR="00E95B04" w:rsidRPr="00B875D7">
        <w:rPr>
          <w:rFonts w:ascii="Times New Roman" w:hAnsi="Times New Roman"/>
        </w:rPr>
        <w:t> </w:t>
      </w:r>
      <w:r w:rsidR="00994188" w:rsidRPr="00B875D7">
        <w:rPr>
          <w:rFonts w:ascii="Times New Roman" w:hAnsi="Times New Roman"/>
        </w:rPr>
        <w:t xml:space="preserve">36(2)(a) and </w:t>
      </w:r>
      <w:r w:rsidR="00CB765A" w:rsidRPr="00B875D7">
        <w:rPr>
          <w:rFonts w:ascii="Times New Roman" w:hAnsi="Times New Roman"/>
        </w:rPr>
        <w:t>s</w:t>
      </w:r>
      <w:r w:rsidR="00FE382C" w:rsidRPr="00B875D7">
        <w:rPr>
          <w:rFonts w:ascii="Times New Roman" w:hAnsi="Times New Roman"/>
        </w:rPr>
        <w:t> </w:t>
      </w:r>
      <w:r w:rsidR="00CB765A" w:rsidRPr="00B875D7">
        <w:rPr>
          <w:rFonts w:ascii="Times New Roman" w:hAnsi="Times New Roman"/>
        </w:rPr>
        <w:t>36(2)</w:t>
      </w:r>
      <w:r w:rsidR="00994188" w:rsidRPr="00B875D7">
        <w:rPr>
          <w:rFonts w:ascii="Times New Roman" w:hAnsi="Times New Roman"/>
        </w:rPr>
        <w:t xml:space="preserve">(aa) overlap, </w:t>
      </w:r>
      <w:r w:rsidR="0014302B" w:rsidRPr="00B875D7">
        <w:rPr>
          <w:rFonts w:ascii="Times New Roman" w:hAnsi="Times New Roman"/>
        </w:rPr>
        <w:t>a decision-maker</w:t>
      </w:r>
      <w:r w:rsidR="00104A11" w:rsidRPr="00B875D7">
        <w:rPr>
          <w:rFonts w:ascii="Times New Roman" w:hAnsi="Times New Roman"/>
        </w:rPr>
        <w:t xml:space="preserve">, </w:t>
      </w:r>
      <w:r w:rsidR="00994188" w:rsidRPr="00B875D7">
        <w:rPr>
          <w:rFonts w:ascii="Times New Roman" w:hAnsi="Times New Roman"/>
        </w:rPr>
        <w:t>when</w:t>
      </w:r>
      <w:r w:rsidR="00D66E81">
        <w:rPr>
          <w:rFonts w:ascii="Times New Roman" w:hAnsi="Times New Roman"/>
        </w:rPr>
        <w:t> </w:t>
      </w:r>
      <w:r w:rsidR="00994188" w:rsidRPr="00B875D7">
        <w:rPr>
          <w:rFonts w:ascii="Times New Roman" w:hAnsi="Times New Roman"/>
        </w:rPr>
        <w:t>considering the complementary protection criterion under s</w:t>
      </w:r>
      <w:r w:rsidR="0071654E" w:rsidRPr="00B875D7">
        <w:rPr>
          <w:rFonts w:ascii="Times New Roman" w:hAnsi="Times New Roman"/>
        </w:rPr>
        <w:t> </w:t>
      </w:r>
      <w:r w:rsidR="00994188" w:rsidRPr="00B875D7">
        <w:rPr>
          <w:rFonts w:ascii="Times New Roman" w:hAnsi="Times New Roman"/>
        </w:rPr>
        <w:t>36(2)(aa), is</w:t>
      </w:r>
      <w:r w:rsidR="00D66E81">
        <w:rPr>
          <w:rFonts w:ascii="Times New Roman" w:hAnsi="Times New Roman"/>
        </w:rPr>
        <w:t> </w:t>
      </w:r>
      <w:r w:rsidR="00994188" w:rsidRPr="00B875D7">
        <w:rPr>
          <w:rFonts w:ascii="Times New Roman" w:hAnsi="Times New Roman"/>
        </w:rPr>
        <w:t xml:space="preserve">entitled to refer to and rely on any relevant findings </w:t>
      </w:r>
      <w:r w:rsidR="009C622B" w:rsidRPr="00B875D7">
        <w:rPr>
          <w:rFonts w:ascii="Times New Roman" w:hAnsi="Times New Roman"/>
        </w:rPr>
        <w:t xml:space="preserve">the decision-maker </w:t>
      </w:r>
      <w:r w:rsidR="00994188" w:rsidRPr="00B875D7">
        <w:rPr>
          <w:rFonts w:ascii="Times New Roman" w:hAnsi="Times New Roman"/>
        </w:rPr>
        <w:t>made when considering</w:t>
      </w:r>
      <w:r w:rsidR="005D4EE8" w:rsidRPr="00B875D7">
        <w:rPr>
          <w:rFonts w:ascii="Times New Roman" w:hAnsi="Times New Roman"/>
        </w:rPr>
        <w:t xml:space="preserve"> the refugee criterion under</w:t>
      </w:r>
      <w:r w:rsidR="00994188" w:rsidRPr="00B875D7">
        <w:rPr>
          <w:rFonts w:ascii="Times New Roman" w:hAnsi="Times New Roman"/>
        </w:rPr>
        <w:t xml:space="preserve"> s</w:t>
      </w:r>
      <w:r w:rsidR="0071654E" w:rsidRPr="00B875D7">
        <w:rPr>
          <w:rFonts w:ascii="Times New Roman" w:hAnsi="Times New Roman"/>
        </w:rPr>
        <w:t> </w:t>
      </w:r>
      <w:r w:rsidR="00994188" w:rsidRPr="00B875D7">
        <w:rPr>
          <w:rFonts w:ascii="Times New Roman" w:hAnsi="Times New Roman"/>
        </w:rPr>
        <w:t>36(2)(a).</w:t>
      </w:r>
      <w:r w:rsidR="00FE4DDD" w:rsidRPr="00B875D7">
        <w:rPr>
          <w:rFonts w:ascii="Times New Roman" w:hAnsi="Times New Roman"/>
        </w:rPr>
        <w:t xml:space="preserve"> </w:t>
      </w:r>
      <w:r w:rsidR="00994188" w:rsidRPr="00B875D7">
        <w:rPr>
          <w:rFonts w:ascii="Times New Roman" w:hAnsi="Times New Roman"/>
        </w:rPr>
        <w:t>The question</w:t>
      </w:r>
      <w:r w:rsidR="00D60CCE" w:rsidRPr="00B875D7">
        <w:rPr>
          <w:rFonts w:ascii="Times New Roman" w:hAnsi="Times New Roman"/>
        </w:rPr>
        <w:t xml:space="preserve"> under s 36(2)(aa</w:t>
      </w:r>
      <w:r w:rsidR="00BE5AEC" w:rsidRPr="00B875D7">
        <w:rPr>
          <w:rFonts w:ascii="Times New Roman" w:hAnsi="Times New Roman"/>
        </w:rPr>
        <w:t xml:space="preserve">) </w:t>
      </w:r>
      <w:r w:rsidR="00E95B04" w:rsidRPr="00B875D7">
        <w:rPr>
          <w:rFonts w:ascii="Times New Roman" w:hAnsi="Times New Roman"/>
        </w:rPr>
        <w:t xml:space="preserve">then </w:t>
      </w:r>
      <w:r w:rsidR="00994188" w:rsidRPr="00B875D7">
        <w:rPr>
          <w:rFonts w:ascii="Times New Roman" w:hAnsi="Times New Roman"/>
        </w:rPr>
        <w:t xml:space="preserve">is whether, in light of those and any other relevant findings, </w:t>
      </w:r>
      <w:r w:rsidR="00D60CCE" w:rsidRPr="00B875D7">
        <w:rPr>
          <w:rFonts w:ascii="Times New Roman" w:hAnsi="Times New Roman"/>
        </w:rPr>
        <w:t>as</w:t>
      </w:r>
      <w:r w:rsidR="00D66E81">
        <w:rPr>
          <w:rFonts w:ascii="Times New Roman" w:hAnsi="Times New Roman"/>
        </w:rPr>
        <w:t> </w:t>
      </w:r>
      <w:r w:rsidR="005F5BF9" w:rsidRPr="00B875D7">
        <w:rPr>
          <w:rFonts w:ascii="Times New Roman" w:hAnsi="Times New Roman"/>
        </w:rPr>
        <w:t>a</w:t>
      </w:r>
      <w:r w:rsidR="00D66E81">
        <w:rPr>
          <w:rFonts w:ascii="Times New Roman" w:hAnsi="Times New Roman"/>
        </w:rPr>
        <w:t> </w:t>
      </w:r>
      <w:r w:rsidR="005F5BF9" w:rsidRPr="00B875D7">
        <w:rPr>
          <w:rFonts w:ascii="Times New Roman" w:hAnsi="Times New Roman"/>
        </w:rPr>
        <w:t>necessary and foreseeable consequence of the non</w:t>
      </w:r>
      <w:r w:rsidR="005F5BF9" w:rsidRPr="00B875D7">
        <w:rPr>
          <w:rFonts w:ascii="Times New Roman" w:hAnsi="Times New Roman"/>
        </w:rPr>
        <w:noBreakHyphen/>
        <w:t>citizen bein</w:t>
      </w:r>
      <w:r w:rsidR="00205894" w:rsidRPr="00B875D7">
        <w:rPr>
          <w:rFonts w:ascii="Times New Roman" w:hAnsi="Times New Roman"/>
        </w:rPr>
        <w:t>g removed from Australia to a receiving country</w:t>
      </w:r>
      <w:r w:rsidR="00E95B04" w:rsidRPr="00B875D7">
        <w:rPr>
          <w:rFonts w:ascii="Times New Roman" w:hAnsi="Times New Roman"/>
        </w:rPr>
        <w:t>,</w:t>
      </w:r>
      <w:r w:rsidR="00205894" w:rsidRPr="00B875D7">
        <w:rPr>
          <w:rFonts w:ascii="Times New Roman" w:hAnsi="Times New Roman"/>
        </w:rPr>
        <w:t xml:space="preserve"> there is a real risk that the non</w:t>
      </w:r>
      <w:r w:rsidR="00205894" w:rsidRPr="00B875D7">
        <w:rPr>
          <w:rFonts w:ascii="Times New Roman" w:hAnsi="Times New Roman"/>
        </w:rPr>
        <w:noBreakHyphen/>
        <w:t>citizen will suffer significant harm</w:t>
      </w:r>
      <w:r w:rsidR="00CA75EF" w:rsidRPr="00B875D7">
        <w:rPr>
          <w:rFonts w:ascii="Times New Roman" w:hAnsi="Times New Roman"/>
        </w:rPr>
        <w:t xml:space="preserve"> of the kind prescribed in s 36(2A), subject to s 36(2B) and (2C)</w:t>
      </w:r>
      <w:r w:rsidR="00BE5AEC" w:rsidRPr="00B875D7">
        <w:rPr>
          <w:rFonts w:ascii="Times New Roman" w:hAnsi="Times New Roman"/>
        </w:rPr>
        <w:t>.</w:t>
      </w:r>
      <w:r w:rsidR="00FE4DDD" w:rsidRPr="00B875D7">
        <w:rPr>
          <w:rFonts w:ascii="Times New Roman" w:hAnsi="Times New Roman"/>
        </w:rPr>
        <w:t xml:space="preserve"> </w:t>
      </w:r>
      <w:r w:rsidR="00C1572A" w:rsidRPr="00B875D7">
        <w:rPr>
          <w:rFonts w:ascii="Times New Roman" w:hAnsi="Times New Roman"/>
        </w:rPr>
        <w:t>And</w:t>
      </w:r>
      <w:r w:rsidR="002C5744" w:rsidRPr="00B875D7">
        <w:rPr>
          <w:rFonts w:ascii="Times New Roman" w:hAnsi="Times New Roman"/>
        </w:rPr>
        <w:t>,</w:t>
      </w:r>
      <w:r w:rsidR="00C1572A" w:rsidRPr="00B875D7">
        <w:rPr>
          <w:rFonts w:ascii="Times New Roman" w:hAnsi="Times New Roman"/>
        </w:rPr>
        <w:t xml:space="preserve"> as will be seen, that is what the Authority did</w:t>
      </w:r>
      <w:r w:rsidR="00104A11" w:rsidRPr="00B875D7">
        <w:rPr>
          <w:rFonts w:ascii="Times New Roman" w:hAnsi="Times New Roman"/>
        </w:rPr>
        <w:t xml:space="preserve"> in this case</w:t>
      </w:r>
      <w:r w:rsidR="00C1572A" w:rsidRPr="00B875D7">
        <w:rPr>
          <w:rFonts w:ascii="Times New Roman" w:hAnsi="Times New Roman"/>
        </w:rPr>
        <w:t>.</w:t>
      </w:r>
    </w:p>
    <w:p w14:paraId="633AA6DC" w14:textId="690B4D4A" w:rsidR="00760444" w:rsidRPr="00B875D7" w:rsidRDefault="009E041B" w:rsidP="00B875D7">
      <w:pPr>
        <w:pStyle w:val="HeadingL1"/>
        <w:spacing w:after="260" w:line="280" w:lineRule="exact"/>
        <w:ind w:right="0"/>
        <w:jc w:val="both"/>
        <w:rPr>
          <w:rFonts w:ascii="Times New Roman" w:hAnsi="Times New Roman"/>
        </w:rPr>
      </w:pPr>
      <w:r w:rsidRPr="00B875D7">
        <w:rPr>
          <w:rFonts w:ascii="Times New Roman" w:hAnsi="Times New Roman"/>
        </w:rPr>
        <w:t>A</w:t>
      </w:r>
      <w:r w:rsidR="007734BD" w:rsidRPr="00B875D7">
        <w:rPr>
          <w:rFonts w:ascii="Times New Roman" w:hAnsi="Times New Roman"/>
        </w:rPr>
        <w:t>ppellants</w:t>
      </w:r>
      <w:r w:rsidRPr="00B875D7">
        <w:rPr>
          <w:rFonts w:ascii="Times New Roman" w:hAnsi="Times New Roman"/>
        </w:rPr>
        <w:t>'</w:t>
      </w:r>
      <w:r w:rsidR="007734BD" w:rsidRPr="00B875D7">
        <w:rPr>
          <w:rFonts w:ascii="Times New Roman" w:hAnsi="Times New Roman"/>
        </w:rPr>
        <w:t xml:space="preserve"> claims and the decision of the Authority</w:t>
      </w:r>
    </w:p>
    <w:p w14:paraId="5C203976" w14:textId="42A235FA"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 xml:space="preserve">The appellants are Iraqi nationals </w:t>
      </w:r>
      <w:r w:rsidR="00042FB7" w:rsidRPr="00B875D7">
        <w:rPr>
          <w:rFonts w:ascii="Times New Roman" w:hAnsi="Times New Roman"/>
        </w:rPr>
        <w:t xml:space="preserve">and </w:t>
      </w:r>
      <w:r w:rsidRPr="00B875D7">
        <w:rPr>
          <w:rFonts w:ascii="Times New Roman" w:hAnsi="Times New Roman"/>
        </w:rPr>
        <w:t>Shia Muslim</w:t>
      </w:r>
      <w:r w:rsidR="00042FB7" w:rsidRPr="00B875D7">
        <w:rPr>
          <w:rFonts w:ascii="Times New Roman" w:hAnsi="Times New Roman"/>
        </w:rPr>
        <w:t>s</w:t>
      </w:r>
      <w:r w:rsidRPr="00B875D7">
        <w:rPr>
          <w:rFonts w:ascii="Times New Roman" w:hAnsi="Times New Roman"/>
        </w:rPr>
        <w:t xml:space="preserve"> from Nasiriya, </w:t>
      </w:r>
      <w:proofErr w:type="spellStart"/>
      <w:r w:rsidRPr="00B875D7">
        <w:rPr>
          <w:rFonts w:ascii="Times New Roman" w:hAnsi="Times New Roman"/>
        </w:rPr>
        <w:t>Dhi</w:t>
      </w:r>
      <w:proofErr w:type="spellEnd"/>
      <w:r w:rsidR="00A916F1">
        <w:rPr>
          <w:rFonts w:ascii="Times New Roman" w:hAnsi="Times New Roman"/>
        </w:rPr>
        <w:t> </w:t>
      </w:r>
      <w:proofErr w:type="spellStart"/>
      <w:r w:rsidRPr="00B875D7">
        <w:rPr>
          <w:rFonts w:ascii="Times New Roman" w:hAnsi="Times New Roman"/>
        </w:rPr>
        <w:t>Qar</w:t>
      </w:r>
      <w:proofErr w:type="spellEnd"/>
      <w:r w:rsidRPr="00B875D7">
        <w:rPr>
          <w:rFonts w:ascii="Times New Roman" w:hAnsi="Times New Roman"/>
        </w:rPr>
        <w:t>, Iraq.</w:t>
      </w:r>
      <w:r w:rsidR="00FE4DDD" w:rsidRPr="00B875D7">
        <w:rPr>
          <w:rFonts w:ascii="Times New Roman" w:hAnsi="Times New Roman"/>
        </w:rPr>
        <w:t xml:space="preserve"> </w:t>
      </w:r>
      <w:r w:rsidRPr="00B875D7">
        <w:rPr>
          <w:rFonts w:ascii="Times New Roman" w:hAnsi="Times New Roman"/>
        </w:rPr>
        <w:t>The second and third appellants are the wife and child of the first appellant.</w:t>
      </w:r>
      <w:r w:rsidR="00FE4DDD" w:rsidRPr="00B875D7">
        <w:rPr>
          <w:rFonts w:ascii="Times New Roman" w:hAnsi="Times New Roman"/>
        </w:rPr>
        <w:t xml:space="preserve"> </w:t>
      </w:r>
      <w:r w:rsidRPr="00B875D7">
        <w:rPr>
          <w:rFonts w:ascii="Times New Roman" w:hAnsi="Times New Roman"/>
        </w:rPr>
        <w:t>The first and second appellants arrived in Australia as "unauthorised</w:t>
      </w:r>
      <w:r w:rsidR="00C1378D">
        <w:rPr>
          <w:rFonts w:ascii="Times New Roman" w:hAnsi="Times New Roman"/>
        </w:rPr>
        <w:t> </w:t>
      </w:r>
      <w:r w:rsidRPr="00B875D7">
        <w:rPr>
          <w:rFonts w:ascii="Times New Roman" w:hAnsi="Times New Roman"/>
        </w:rPr>
        <w:t xml:space="preserve">maritime arrivals" within the meaning of s 5AA of the </w:t>
      </w:r>
      <w:r w:rsidR="002A581A" w:rsidRPr="00B875D7">
        <w:rPr>
          <w:rFonts w:ascii="Times New Roman" w:hAnsi="Times New Roman"/>
          <w:i/>
        </w:rPr>
        <w:t xml:space="preserve">Migration </w:t>
      </w:r>
      <w:r w:rsidRPr="00B875D7">
        <w:rPr>
          <w:rFonts w:ascii="Times New Roman" w:hAnsi="Times New Roman"/>
          <w:i/>
        </w:rPr>
        <w:t>Act</w:t>
      </w:r>
      <w:r w:rsidRPr="00B875D7">
        <w:rPr>
          <w:rFonts w:ascii="Times New Roman" w:hAnsi="Times New Roman"/>
        </w:rPr>
        <w:t xml:space="preserve"> on 23</w:t>
      </w:r>
      <w:r w:rsidR="00C80840" w:rsidRPr="00B875D7">
        <w:rPr>
          <w:rFonts w:ascii="Times New Roman" w:hAnsi="Times New Roman"/>
        </w:rPr>
        <w:t> </w:t>
      </w:r>
      <w:r w:rsidRPr="00B875D7">
        <w:rPr>
          <w:rFonts w:ascii="Times New Roman" w:hAnsi="Times New Roman"/>
        </w:rPr>
        <w:t>August 2012</w:t>
      </w:r>
      <w:r w:rsidR="004F46C0" w:rsidRPr="00B875D7">
        <w:rPr>
          <w:rFonts w:ascii="Times New Roman" w:hAnsi="Times New Roman"/>
        </w:rPr>
        <w:t>.</w:t>
      </w:r>
      <w:r w:rsidR="004F46C0" w:rsidRPr="00B875D7">
        <w:rPr>
          <w:rFonts w:ascii="Times New Roman" w:hAnsi="Times New Roman"/>
          <w:b/>
        </w:rPr>
        <w:t xml:space="preserve"> </w:t>
      </w:r>
      <w:r w:rsidR="004F46C0" w:rsidRPr="00B875D7">
        <w:rPr>
          <w:rFonts w:ascii="Times New Roman" w:hAnsi="Times New Roman"/>
        </w:rPr>
        <w:t>The third appellant was born in Australia.</w:t>
      </w:r>
      <w:r w:rsidR="00FE4DDD" w:rsidRPr="00B875D7">
        <w:rPr>
          <w:rFonts w:ascii="Times New Roman" w:hAnsi="Times New Roman"/>
        </w:rPr>
        <w:t xml:space="preserve"> </w:t>
      </w:r>
      <w:r w:rsidR="00835C13" w:rsidRPr="00B875D7">
        <w:rPr>
          <w:rFonts w:ascii="Times New Roman" w:hAnsi="Times New Roman"/>
        </w:rPr>
        <w:t>S</w:t>
      </w:r>
      <w:r w:rsidRPr="00B875D7">
        <w:rPr>
          <w:rFonts w:ascii="Times New Roman" w:hAnsi="Times New Roman"/>
        </w:rPr>
        <w:t>ubsequently,</w:t>
      </w:r>
      <w:r w:rsidR="00760BBD">
        <w:rPr>
          <w:rFonts w:ascii="Times New Roman" w:hAnsi="Times New Roman"/>
        </w:rPr>
        <w:t> </w:t>
      </w:r>
      <w:r w:rsidRPr="00B875D7">
        <w:rPr>
          <w:rFonts w:ascii="Times New Roman" w:hAnsi="Times New Roman"/>
        </w:rPr>
        <w:t>on 3</w:t>
      </w:r>
      <w:r w:rsidR="00C80840" w:rsidRPr="00B875D7">
        <w:rPr>
          <w:rFonts w:ascii="Times New Roman" w:hAnsi="Times New Roman"/>
        </w:rPr>
        <w:t> </w:t>
      </w:r>
      <w:r w:rsidRPr="00B875D7">
        <w:rPr>
          <w:rFonts w:ascii="Times New Roman" w:hAnsi="Times New Roman"/>
        </w:rPr>
        <w:t xml:space="preserve">September 2015, </w:t>
      </w:r>
      <w:r w:rsidR="00835C13" w:rsidRPr="00B875D7">
        <w:rPr>
          <w:rFonts w:ascii="Times New Roman" w:hAnsi="Times New Roman"/>
        </w:rPr>
        <w:t xml:space="preserve">the appellants </w:t>
      </w:r>
      <w:r w:rsidRPr="00B875D7">
        <w:rPr>
          <w:rFonts w:ascii="Times New Roman" w:hAnsi="Times New Roman"/>
        </w:rPr>
        <w:t>lodged applications for temporary protection visas.</w:t>
      </w:r>
      <w:r w:rsidR="00FE4DDD" w:rsidRPr="00B875D7">
        <w:rPr>
          <w:rFonts w:ascii="Times New Roman" w:hAnsi="Times New Roman"/>
        </w:rPr>
        <w:t xml:space="preserve"> </w:t>
      </w:r>
      <w:r w:rsidRPr="00B875D7">
        <w:rPr>
          <w:rFonts w:ascii="Times New Roman" w:hAnsi="Times New Roman"/>
        </w:rPr>
        <w:t>The</w:t>
      </w:r>
      <w:r w:rsidR="00A916F1">
        <w:rPr>
          <w:rFonts w:ascii="Times New Roman" w:hAnsi="Times New Roman"/>
        </w:rPr>
        <w:t> </w:t>
      </w:r>
      <w:r w:rsidRPr="00B875D7">
        <w:rPr>
          <w:rFonts w:ascii="Times New Roman" w:hAnsi="Times New Roman"/>
        </w:rPr>
        <w:t>first</w:t>
      </w:r>
      <w:r w:rsidR="00A916F1">
        <w:rPr>
          <w:rFonts w:ascii="Times New Roman" w:hAnsi="Times New Roman"/>
        </w:rPr>
        <w:t> </w:t>
      </w:r>
      <w:r w:rsidRPr="00B875D7">
        <w:rPr>
          <w:rFonts w:ascii="Times New Roman" w:hAnsi="Times New Roman"/>
        </w:rPr>
        <w:t xml:space="preserve">appellant claimed protection </w:t>
      </w:r>
      <w:r w:rsidR="00BD1A0A" w:rsidRPr="00B875D7">
        <w:rPr>
          <w:rFonts w:ascii="Times New Roman" w:hAnsi="Times New Roman"/>
        </w:rPr>
        <w:t>as a refugee</w:t>
      </w:r>
      <w:r w:rsidRPr="00B875D7">
        <w:rPr>
          <w:rFonts w:ascii="Times New Roman" w:hAnsi="Times New Roman"/>
        </w:rPr>
        <w:t xml:space="preserve"> under s 36(2)(a) and</w:t>
      </w:r>
      <w:r w:rsidR="00FB410F">
        <w:rPr>
          <w:rFonts w:ascii="Times New Roman" w:hAnsi="Times New Roman"/>
        </w:rPr>
        <w:t> </w:t>
      </w:r>
      <w:r w:rsidRPr="00B875D7">
        <w:rPr>
          <w:rFonts w:ascii="Times New Roman" w:hAnsi="Times New Roman"/>
        </w:rPr>
        <w:t>complementary protection under s 36(2)(aa).</w:t>
      </w:r>
      <w:r w:rsidR="00FE4DDD" w:rsidRPr="00B875D7">
        <w:rPr>
          <w:rFonts w:ascii="Times New Roman" w:hAnsi="Times New Roman"/>
        </w:rPr>
        <w:t xml:space="preserve"> </w:t>
      </w:r>
      <w:r w:rsidRPr="00B875D7">
        <w:rPr>
          <w:rFonts w:ascii="Times New Roman" w:hAnsi="Times New Roman"/>
        </w:rPr>
        <w:t xml:space="preserve">The second and third appellants did not apply for protection in their own rights, but as members of the first appellant's family unit under s 36(2)(b)(i) and (c)(i) of the </w:t>
      </w:r>
      <w:r w:rsidR="00FE382C" w:rsidRPr="00B875D7">
        <w:rPr>
          <w:rFonts w:ascii="Times New Roman" w:hAnsi="Times New Roman"/>
          <w:i/>
        </w:rPr>
        <w:t xml:space="preserve">Migration </w:t>
      </w:r>
      <w:r w:rsidRPr="00B875D7">
        <w:rPr>
          <w:rFonts w:ascii="Times New Roman" w:hAnsi="Times New Roman"/>
          <w:i/>
        </w:rPr>
        <w:t>Act</w:t>
      </w:r>
      <w:r w:rsidRPr="00B875D7">
        <w:rPr>
          <w:rFonts w:ascii="Times New Roman" w:hAnsi="Times New Roman"/>
        </w:rPr>
        <w:t>.</w:t>
      </w:r>
      <w:r w:rsidR="00FE4DDD" w:rsidRPr="00B875D7">
        <w:rPr>
          <w:rFonts w:ascii="Times New Roman" w:hAnsi="Times New Roman"/>
        </w:rPr>
        <w:t xml:space="preserve"> </w:t>
      </w:r>
    </w:p>
    <w:p w14:paraId="5B494127" w14:textId="1E47FAC4"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On 9</w:t>
      </w:r>
      <w:r w:rsidR="00AB07A4" w:rsidRPr="00B875D7">
        <w:rPr>
          <w:rFonts w:ascii="Times New Roman" w:hAnsi="Times New Roman"/>
        </w:rPr>
        <w:t> </w:t>
      </w:r>
      <w:r w:rsidRPr="00B875D7">
        <w:rPr>
          <w:rFonts w:ascii="Times New Roman" w:hAnsi="Times New Roman"/>
        </w:rPr>
        <w:t>September 2016, a delegate of the Minister refused to grant the appellants protection visas.</w:t>
      </w:r>
      <w:r w:rsidR="00FE4DDD" w:rsidRPr="00B875D7">
        <w:rPr>
          <w:rFonts w:ascii="Times New Roman" w:hAnsi="Times New Roman"/>
        </w:rPr>
        <w:t xml:space="preserve"> </w:t>
      </w:r>
      <w:r w:rsidRPr="00B875D7">
        <w:rPr>
          <w:rFonts w:ascii="Times New Roman" w:hAnsi="Times New Roman"/>
        </w:rPr>
        <w:t>That decision was referred to the Authority for review under the fast track review scheme provided by Pt</w:t>
      </w:r>
      <w:r w:rsidR="00310A0F" w:rsidRPr="00B875D7">
        <w:rPr>
          <w:rFonts w:ascii="Times New Roman" w:hAnsi="Times New Roman"/>
        </w:rPr>
        <w:t> </w:t>
      </w:r>
      <w:r w:rsidRPr="00B875D7">
        <w:rPr>
          <w:rFonts w:ascii="Times New Roman" w:hAnsi="Times New Roman"/>
        </w:rPr>
        <w:t xml:space="preserve">7AA of the </w:t>
      </w:r>
      <w:r w:rsidR="00310A0F" w:rsidRPr="00B875D7">
        <w:rPr>
          <w:rFonts w:ascii="Times New Roman" w:hAnsi="Times New Roman"/>
          <w:i/>
        </w:rPr>
        <w:t xml:space="preserve">Migration </w:t>
      </w:r>
      <w:r w:rsidRPr="00B875D7">
        <w:rPr>
          <w:rFonts w:ascii="Times New Roman" w:hAnsi="Times New Roman"/>
          <w:i/>
        </w:rPr>
        <w:t>Act</w:t>
      </w:r>
      <w:r w:rsidRPr="00B875D7">
        <w:rPr>
          <w:rFonts w:ascii="Times New Roman" w:hAnsi="Times New Roman"/>
        </w:rPr>
        <w:t>.</w:t>
      </w:r>
      <w:r w:rsidR="00FE4DDD" w:rsidRPr="00B875D7">
        <w:rPr>
          <w:rFonts w:ascii="Times New Roman" w:hAnsi="Times New Roman"/>
        </w:rPr>
        <w:t xml:space="preserve"> </w:t>
      </w:r>
    </w:p>
    <w:p w14:paraId="2455547B" w14:textId="48F5DAD6"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 xml:space="preserve">The basis of the </w:t>
      </w:r>
      <w:r w:rsidR="00CB5C0D" w:rsidRPr="00B875D7">
        <w:rPr>
          <w:rFonts w:ascii="Times New Roman" w:hAnsi="Times New Roman"/>
        </w:rPr>
        <w:t xml:space="preserve">first </w:t>
      </w:r>
      <w:r w:rsidRPr="00B875D7">
        <w:rPr>
          <w:rFonts w:ascii="Times New Roman" w:hAnsi="Times New Roman"/>
        </w:rPr>
        <w:t>appellant</w:t>
      </w:r>
      <w:r w:rsidR="00CB5C0D" w:rsidRPr="00B875D7">
        <w:rPr>
          <w:rFonts w:ascii="Times New Roman" w:hAnsi="Times New Roman"/>
        </w:rPr>
        <w:t>'</w:t>
      </w:r>
      <w:r w:rsidRPr="00B875D7">
        <w:rPr>
          <w:rFonts w:ascii="Times New Roman" w:hAnsi="Times New Roman"/>
        </w:rPr>
        <w:t>s claims for protection were summarised in the Authority's reasons.</w:t>
      </w:r>
      <w:r w:rsidR="00FE4DDD" w:rsidRPr="00B875D7">
        <w:rPr>
          <w:rFonts w:ascii="Times New Roman" w:hAnsi="Times New Roman"/>
        </w:rPr>
        <w:t xml:space="preserve"> </w:t>
      </w:r>
      <w:r w:rsidRPr="00B875D7">
        <w:rPr>
          <w:rFonts w:ascii="Times New Roman" w:hAnsi="Times New Roman"/>
        </w:rPr>
        <w:t xml:space="preserve">The first appellant worked as a private alcohol seller in Nasiriya between 2010 and 2012, selling liquor obtained from Baghdad from his car </w:t>
      </w:r>
      <w:r w:rsidR="009A2513" w:rsidRPr="00B875D7">
        <w:rPr>
          <w:rFonts w:ascii="Times New Roman" w:hAnsi="Times New Roman"/>
        </w:rPr>
        <w:t xml:space="preserve">at </w:t>
      </w:r>
      <w:r w:rsidRPr="00B875D7">
        <w:rPr>
          <w:rFonts w:ascii="Times New Roman" w:hAnsi="Times New Roman"/>
        </w:rPr>
        <w:t xml:space="preserve">various locations and arranging sales </w:t>
      </w:r>
      <w:r w:rsidR="009A2513" w:rsidRPr="00B875D7">
        <w:rPr>
          <w:rFonts w:ascii="Times New Roman" w:hAnsi="Times New Roman"/>
        </w:rPr>
        <w:t xml:space="preserve">by </w:t>
      </w:r>
      <w:r w:rsidRPr="00B875D7">
        <w:rPr>
          <w:rFonts w:ascii="Times New Roman" w:hAnsi="Times New Roman"/>
        </w:rPr>
        <w:t>phone.</w:t>
      </w:r>
      <w:r w:rsidR="00FE4DDD" w:rsidRPr="00B875D7">
        <w:rPr>
          <w:rFonts w:ascii="Times New Roman" w:hAnsi="Times New Roman"/>
        </w:rPr>
        <w:t xml:space="preserve"> </w:t>
      </w:r>
      <w:r w:rsidRPr="00B875D7">
        <w:rPr>
          <w:rFonts w:ascii="Times New Roman" w:hAnsi="Times New Roman"/>
        </w:rPr>
        <w:t>In 2012, he discovered that the "Mahdi Army", or "JAM", as it was referred to in the Authority's reasons, a</w:t>
      </w:r>
      <w:r w:rsidR="00A916F1">
        <w:rPr>
          <w:rFonts w:ascii="Times New Roman" w:hAnsi="Times New Roman"/>
        </w:rPr>
        <w:t> </w:t>
      </w:r>
      <w:r w:rsidRPr="00B875D7">
        <w:rPr>
          <w:rFonts w:ascii="Times New Roman" w:hAnsi="Times New Roman"/>
        </w:rPr>
        <w:t>"strong militant group", was planning to kill him because of his work as an alcohol seller.</w:t>
      </w:r>
      <w:r w:rsidR="00FE4DDD" w:rsidRPr="00B875D7">
        <w:rPr>
          <w:rFonts w:ascii="Times New Roman" w:hAnsi="Times New Roman"/>
        </w:rPr>
        <w:t xml:space="preserve"> </w:t>
      </w:r>
      <w:r w:rsidRPr="00B875D7">
        <w:rPr>
          <w:rFonts w:ascii="Times New Roman" w:hAnsi="Times New Roman"/>
        </w:rPr>
        <w:t>Around this time, he reported being shot at and chased by a vehicle or motorbike.</w:t>
      </w:r>
      <w:r w:rsidR="00FE4DDD" w:rsidRPr="00B875D7">
        <w:rPr>
          <w:rFonts w:ascii="Times New Roman" w:hAnsi="Times New Roman"/>
        </w:rPr>
        <w:t xml:space="preserve"> </w:t>
      </w:r>
      <w:r w:rsidRPr="00B875D7">
        <w:rPr>
          <w:rFonts w:ascii="Times New Roman" w:hAnsi="Times New Roman"/>
        </w:rPr>
        <w:t>He subsequently arranged to leave Iraq due to his fear of harm.</w:t>
      </w:r>
    </w:p>
    <w:p w14:paraId="71A64A3C" w14:textId="24A36740" w:rsidR="00DA5D17" w:rsidRPr="00B875D7" w:rsidRDefault="00DA5D17" w:rsidP="00B875D7">
      <w:pPr>
        <w:pStyle w:val="HeadingL2"/>
        <w:spacing w:after="260" w:line="280" w:lineRule="exact"/>
        <w:ind w:right="0"/>
        <w:jc w:val="both"/>
        <w:rPr>
          <w:rFonts w:ascii="Times New Roman" w:hAnsi="Times New Roman"/>
        </w:rPr>
      </w:pPr>
      <w:r w:rsidRPr="00B875D7">
        <w:rPr>
          <w:rFonts w:ascii="Times New Roman" w:hAnsi="Times New Roman"/>
        </w:rPr>
        <w:t>Authority's consideration of s 36(2)(a)</w:t>
      </w:r>
    </w:p>
    <w:p w14:paraId="7896A7F4" w14:textId="46C3D466"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The Authority commenced by considering the first appellant's claim for protection as a refugee under s 36(2)(a).</w:t>
      </w:r>
      <w:r w:rsidR="00FE4DDD" w:rsidRPr="00B875D7">
        <w:rPr>
          <w:rFonts w:ascii="Times New Roman" w:hAnsi="Times New Roman"/>
        </w:rPr>
        <w:t xml:space="preserve"> </w:t>
      </w:r>
      <w:r w:rsidRPr="00B875D7">
        <w:rPr>
          <w:rFonts w:ascii="Times New Roman" w:hAnsi="Times New Roman"/>
        </w:rPr>
        <w:t>The Authority accepted the first appellant's claim that he worked as an alcohol seller in Iraq, noting</w:t>
      </w:r>
      <w:r w:rsidR="00C468BE" w:rsidRPr="00B875D7">
        <w:rPr>
          <w:rFonts w:ascii="Times New Roman" w:hAnsi="Times New Roman"/>
        </w:rPr>
        <w:t xml:space="preserve"> that</w:t>
      </w:r>
      <w:r w:rsidRPr="00B875D7">
        <w:rPr>
          <w:rFonts w:ascii="Times New Roman" w:hAnsi="Times New Roman"/>
        </w:rPr>
        <w:t xml:space="preserve"> he had consistently made this claim since arriving in Australia.</w:t>
      </w:r>
      <w:r w:rsidR="00FE4DDD" w:rsidRPr="00B875D7">
        <w:rPr>
          <w:rFonts w:ascii="Times New Roman" w:hAnsi="Times New Roman"/>
        </w:rPr>
        <w:t xml:space="preserve"> </w:t>
      </w:r>
      <w:r w:rsidRPr="00B875D7">
        <w:rPr>
          <w:rFonts w:ascii="Times New Roman" w:hAnsi="Times New Roman"/>
        </w:rPr>
        <w:t>The Authority referred to reports, from the United Nations High Commissioner for Refugees, that</w:t>
      </w:r>
      <w:r w:rsidR="00A916F1">
        <w:rPr>
          <w:rFonts w:ascii="Times New Roman" w:hAnsi="Times New Roman"/>
        </w:rPr>
        <w:t> </w:t>
      </w:r>
      <w:r w:rsidRPr="00B875D7">
        <w:rPr>
          <w:rFonts w:ascii="Times New Roman" w:hAnsi="Times New Roman"/>
        </w:rPr>
        <w:t>in</w:t>
      </w:r>
      <w:r w:rsidR="00A916F1">
        <w:rPr>
          <w:rFonts w:ascii="Times New Roman" w:hAnsi="Times New Roman"/>
        </w:rPr>
        <w:t> </w:t>
      </w:r>
      <w:r w:rsidRPr="00B875D7">
        <w:rPr>
          <w:rFonts w:ascii="Times New Roman" w:hAnsi="Times New Roman"/>
        </w:rPr>
        <w:t>primarily conservative Shi'ite communities alcohol shops are banned</w:t>
      </w:r>
      <w:r w:rsidR="00A71D74" w:rsidRPr="00B875D7">
        <w:rPr>
          <w:rFonts w:ascii="Times New Roman" w:hAnsi="Times New Roman"/>
        </w:rPr>
        <w:t xml:space="preserve"> by local law</w:t>
      </w:r>
      <w:r w:rsidRPr="00B875D7">
        <w:rPr>
          <w:rFonts w:ascii="Times New Roman" w:hAnsi="Times New Roman"/>
        </w:rPr>
        <w:t xml:space="preserve">, while in the major cities of Baghdad, </w:t>
      </w:r>
      <w:proofErr w:type="spellStart"/>
      <w:r w:rsidRPr="00B875D7">
        <w:rPr>
          <w:rFonts w:ascii="Times New Roman" w:hAnsi="Times New Roman"/>
        </w:rPr>
        <w:t>Basrah</w:t>
      </w:r>
      <w:proofErr w:type="spellEnd"/>
      <w:r w:rsidRPr="00B875D7">
        <w:rPr>
          <w:rFonts w:ascii="Times New Roman" w:hAnsi="Times New Roman"/>
        </w:rPr>
        <w:t>, Kirkuk and Mosul, shops</w:t>
      </w:r>
      <w:r w:rsidR="00A916F1">
        <w:rPr>
          <w:rFonts w:ascii="Times New Roman" w:hAnsi="Times New Roman"/>
        </w:rPr>
        <w:t> </w:t>
      </w:r>
      <w:r w:rsidRPr="00B875D7">
        <w:rPr>
          <w:rFonts w:ascii="Times New Roman" w:hAnsi="Times New Roman"/>
        </w:rPr>
        <w:t>and bars are severely restricted by the "conservative political and social atmosphere" because the consumption of alcohol is considered "un-Islamic" or</w:t>
      </w:r>
      <w:r w:rsidR="00A916F1">
        <w:rPr>
          <w:rFonts w:ascii="Times New Roman" w:hAnsi="Times New Roman"/>
        </w:rPr>
        <w:t> </w:t>
      </w:r>
      <w:r w:rsidRPr="00B875D7">
        <w:rPr>
          <w:rFonts w:ascii="Times New Roman" w:hAnsi="Times New Roman"/>
        </w:rPr>
        <w:t>"immoral behaviour"</w:t>
      </w:r>
      <w:r w:rsidR="000F400E" w:rsidRPr="00B875D7">
        <w:rPr>
          <w:rFonts w:ascii="Times New Roman" w:hAnsi="Times New Roman"/>
        </w:rPr>
        <w:t>.</w:t>
      </w:r>
      <w:r w:rsidR="00FE4DDD" w:rsidRPr="00B875D7">
        <w:rPr>
          <w:rFonts w:ascii="Times New Roman" w:hAnsi="Times New Roman"/>
        </w:rPr>
        <w:t xml:space="preserve"> </w:t>
      </w:r>
      <w:r w:rsidRPr="00B875D7">
        <w:rPr>
          <w:rFonts w:ascii="Times New Roman" w:hAnsi="Times New Roman"/>
        </w:rPr>
        <w:t xml:space="preserve">The Authority also accepted that alcohol sellers and those consuming alcohol have been targets of violence inflicted by militia groups in the past and that Sunni and Shi'ite extremists have in the past reportedly attacked liquor shops </w:t>
      </w:r>
      <w:r w:rsidR="000A0EF1" w:rsidRPr="00B875D7">
        <w:rPr>
          <w:rFonts w:ascii="Times New Roman" w:hAnsi="Times New Roman"/>
        </w:rPr>
        <w:t>"</w:t>
      </w:r>
      <w:r w:rsidRPr="00B875D7">
        <w:rPr>
          <w:rFonts w:ascii="Times New Roman" w:hAnsi="Times New Roman"/>
        </w:rPr>
        <w:t>with impunity</w:t>
      </w:r>
      <w:r w:rsidR="000A0EF1" w:rsidRPr="00B875D7">
        <w:rPr>
          <w:rFonts w:ascii="Times New Roman" w:hAnsi="Times New Roman"/>
        </w:rPr>
        <w:t>"</w:t>
      </w:r>
      <w:r w:rsidRPr="00B875D7">
        <w:rPr>
          <w:rFonts w:ascii="Times New Roman" w:hAnsi="Times New Roman"/>
        </w:rPr>
        <w:t xml:space="preserve">. </w:t>
      </w:r>
    </w:p>
    <w:p w14:paraId="46B64176" w14:textId="6147D249"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But the Authority did not accept the first appellant's claim</w:t>
      </w:r>
      <w:r w:rsidR="00521036" w:rsidRPr="00B875D7">
        <w:rPr>
          <w:rFonts w:ascii="Times New Roman" w:hAnsi="Times New Roman"/>
        </w:rPr>
        <w:t>s</w:t>
      </w:r>
      <w:r w:rsidRPr="00B875D7">
        <w:rPr>
          <w:rFonts w:ascii="Times New Roman" w:hAnsi="Times New Roman"/>
        </w:rPr>
        <w:t xml:space="preserve"> that he was followed by members of the Mahdi Army</w:t>
      </w:r>
      <w:r w:rsidR="00202A6A" w:rsidRPr="00B875D7">
        <w:rPr>
          <w:rFonts w:ascii="Times New Roman" w:hAnsi="Times New Roman"/>
        </w:rPr>
        <w:t>,</w:t>
      </w:r>
      <w:r w:rsidRPr="00B875D7">
        <w:rPr>
          <w:rFonts w:ascii="Times New Roman" w:hAnsi="Times New Roman"/>
        </w:rPr>
        <w:t xml:space="preserve"> that he was shot at or chased by a vehicle or motorbike</w:t>
      </w:r>
      <w:r w:rsidR="00D81CFA" w:rsidRPr="00B875D7">
        <w:rPr>
          <w:rFonts w:ascii="Times New Roman" w:hAnsi="Times New Roman"/>
        </w:rPr>
        <w:t>,</w:t>
      </w:r>
      <w:r w:rsidRPr="00B875D7">
        <w:rPr>
          <w:rFonts w:ascii="Times New Roman" w:hAnsi="Times New Roman"/>
        </w:rPr>
        <w:t xml:space="preserve"> or that he "is or was" of interest to the Mahdi Army or militia groups for reasons relating to the sale of alcohol, </w:t>
      </w:r>
      <w:r w:rsidR="00EA4471" w:rsidRPr="00B875D7">
        <w:rPr>
          <w:rFonts w:ascii="Times New Roman" w:hAnsi="Times New Roman"/>
        </w:rPr>
        <w:t xml:space="preserve">the </w:t>
      </w:r>
      <w:r w:rsidRPr="00B875D7">
        <w:rPr>
          <w:rFonts w:ascii="Times New Roman" w:hAnsi="Times New Roman"/>
        </w:rPr>
        <w:t>consumption of alcohol by the first appellant or his friends, or any smuggling of alcohol between Iraq and Iran.</w:t>
      </w:r>
      <w:r w:rsidR="00FE4DDD" w:rsidRPr="00B875D7">
        <w:rPr>
          <w:rFonts w:ascii="Times New Roman" w:hAnsi="Times New Roman"/>
        </w:rPr>
        <w:t xml:space="preserve"> </w:t>
      </w:r>
      <w:r w:rsidRPr="00B875D7">
        <w:rPr>
          <w:rFonts w:ascii="Times New Roman" w:hAnsi="Times New Roman"/>
        </w:rPr>
        <w:t>The Authority accordingly found</w:t>
      </w:r>
      <w:r w:rsidR="00B868B1" w:rsidRPr="00B875D7">
        <w:rPr>
          <w:rFonts w:ascii="Times New Roman" w:hAnsi="Times New Roman"/>
        </w:rPr>
        <w:t xml:space="preserve"> that</w:t>
      </w:r>
      <w:r w:rsidRPr="00B875D7">
        <w:rPr>
          <w:rFonts w:ascii="Times New Roman" w:hAnsi="Times New Roman"/>
        </w:rPr>
        <w:t xml:space="preserve"> the first appellant and his family did not face a </w:t>
      </w:r>
      <w:r w:rsidR="00260F84" w:rsidRPr="00B875D7">
        <w:rPr>
          <w:rFonts w:ascii="Times New Roman" w:hAnsi="Times New Roman"/>
        </w:rPr>
        <w:t>"</w:t>
      </w:r>
      <w:r w:rsidRPr="00B875D7">
        <w:rPr>
          <w:rFonts w:ascii="Times New Roman" w:hAnsi="Times New Roman"/>
        </w:rPr>
        <w:t>real chance</w:t>
      </w:r>
      <w:r w:rsidR="00260F84" w:rsidRPr="00B875D7">
        <w:rPr>
          <w:rFonts w:ascii="Times New Roman" w:hAnsi="Times New Roman"/>
        </w:rPr>
        <w:t>"</w:t>
      </w:r>
      <w:r w:rsidRPr="00B875D7">
        <w:rPr>
          <w:rFonts w:ascii="Times New Roman" w:hAnsi="Times New Roman"/>
        </w:rPr>
        <w:t xml:space="preserve"> of harm on these bases now or in the foreseeable future.</w:t>
      </w:r>
    </w:p>
    <w:p w14:paraId="58FA3597" w14:textId="116510DF" w:rsidR="00760444"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The Authority then considered the first appellant's claim that "because the sale of alcohol is forbidden by Islamic law, [the first appellant] will not be forgiven [on return to Iraq] even if he were to cease this conduct".</w:t>
      </w:r>
      <w:r w:rsidR="00FE4DDD" w:rsidRPr="00B875D7">
        <w:rPr>
          <w:rFonts w:ascii="Times New Roman" w:hAnsi="Times New Roman"/>
        </w:rPr>
        <w:t xml:space="preserve"> </w:t>
      </w:r>
      <w:r w:rsidRPr="00B875D7">
        <w:rPr>
          <w:rFonts w:ascii="Times New Roman" w:hAnsi="Times New Roman"/>
        </w:rPr>
        <w:t>Having regard to s 5J(3) of the</w:t>
      </w:r>
      <w:r w:rsidR="00304AAC" w:rsidRPr="00B875D7">
        <w:rPr>
          <w:rFonts w:ascii="Times New Roman" w:hAnsi="Times New Roman"/>
        </w:rPr>
        <w:t xml:space="preserve"> </w:t>
      </w:r>
      <w:r w:rsidR="00304AAC" w:rsidRPr="00B875D7">
        <w:rPr>
          <w:rFonts w:ascii="Times New Roman" w:hAnsi="Times New Roman"/>
          <w:i/>
        </w:rPr>
        <w:t>Migration</w:t>
      </w:r>
      <w:r w:rsidRPr="00B875D7">
        <w:rPr>
          <w:rFonts w:ascii="Times New Roman" w:hAnsi="Times New Roman"/>
          <w:i/>
        </w:rPr>
        <w:t xml:space="preserve"> Act</w:t>
      </w:r>
      <w:r w:rsidRPr="00B875D7">
        <w:rPr>
          <w:rFonts w:ascii="Times New Roman" w:hAnsi="Times New Roman"/>
        </w:rPr>
        <w:t xml:space="preserve">, the Authority considered that, because the first appellant could take reasonable steps to modify his behaviour so as to avoid a real chance of persecution by ceasing to sell alcohol on return, and there was no country information indicating that persons who had previously sold alcohol are targeted once they have stopped, the first appellant did not have a well-founded fear of persecution on the basis that he had sold alcohol in the past. </w:t>
      </w:r>
    </w:p>
    <w:p w14:paraId="6F01BD88" w14:textId="65062AE6" w:rsidR="009B1AD9"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 xml:space="preserve">In addressing the first appellant's future employment, the Authority turned to the question of whether </w:t>
      </w:r>
      <w:r w:rsidR="006C2D6C" w:rsidRPr="00B875D7">
        <w:rPr>
          <w:rFonts w:ascii="Times New Roman" w:hAnsi="Times New Roman"/>
        </w:rPr>
        <w:t>he</w:t>
      </w:r>
      <w:r w:rsidRPr="00B875D7">
        <w:rPr>
          <w:rFonts w:ascii="Times New Roman" w:hAnsi="Times New Roman"/>
        </w:rPr>
        <w:t xml:space="preserve"> would continue to sell alcohol upon return to Iraq.</w:t>
      </w:r>
      <w:r w:rsidR="00FE4DDD" w:rsidRPr="00B875D7">
        <w:rPr>
          <w:rFonts w:ascii="Times New Roman" w:hAnsi="Times New Roman"/>
        </w:rPr>
        <w:t xml:space="preserve"> </w:t>
      </w:r>
      <w:r w:rsidRPr="00B875D7">
        <w:rPr>
          <w:rFonts w:ascii="Times New Roman" w:hAnsi="Times New Roman"/>
        </w:rPr>
        <w:t xml:space="preserve">The Authority's reasons record that at his interview for a temporary protection visa, the first appellant initially stated that it would not be an option </w:t>
      </w:r>
      <w:r w:rsidR="0025130A" w:rsidRPr="00B875D7">
        <w:rPr>
          <w:rFonts w:ascii="Times New Roman" w:hAnsi="Times New Roman"/>
        </w:rPr>
        <w:t xml:space="preserve">for him </w:t>
      </w:r>
      <w:r w:rsidRPr="00B875D7">
        <w:rPr>
          <w:rFonts w:ascii="Times New Roman" w:hAnsi="Times New Roman"/>
        </w:rPr>
        <w:t>to return to Iraq and not sell alcohol</w:t>
      </w:r>
      <w:r w:rsidR="003F60BB" w:rsidRPr="00B875D7">
        <w:rPr>
          <w:rFonts w:ascii="Times New Roman" w:hAnsi="Times New Roman"/>
        </w:rPr>
        <w:t>,</w:t>
      </w:r>
      <w:r w:rsidR="00406283" w:rsidRPr="00B875D7">
        <w:rPr>
          <w:rFonts w:ascii="Times New Roman" w:hAnsi="Times New Roman"/>
        </w:rPr>
        <w:t xml:space="preserve"> but</w:t>
      </w:r>
      <w:r w:rsidRPr="00B875D7">
        <w:rPr>
          <w:rFonts w:ascii="Times New Roman" w:hAnsi="Times New Roman"/>
        </w:rPr>
        <w:t xml:space="preserve"> when asked whether it had ever been an option for him to stop selling alcohol </w:t>
      </w:r>
      <w:r w:rsidR="00780145" w:rsidRPr="00B875D7">
        <w:rPr>
          <w:rFonts w:ascii="Times New Roman" w:hAnsi="Times New Roman"/>
        </w:rPr>
        <w:t xml:space="preserve">after finding out </w:t>
      </w:r>
      <w:r w:rsidRPr="00B875D7">
        <w:rPr>
          <w:rFonts w:ascii="Times New Roman" w:hAnsi="Times New Roman"/>
        </w:rPr>
        <w:t>that the Shia militia were interested in him, he said he had decided to quit</w:t>
      </w:r>
      <w:r w:rsidR="00A16F44" w:rsidRPr="00B875D7">
        <w:rPr>
          <w:rFonts w:ascii="Times New Roman" w:hAnsi="Times New Roman"/>
        </w:rPr>
        <w:t>.</w:t>
      </w:r>
      <w:r w:rsidR="00FE4DDD" w:rsidRPr="00B875D7">
        <w:rPr>
          <w:rFonts w:ascii="Times New Roman" w:hAnsi="Times New Roman"/>
        </w:rPr>
        <w:t xml:space="preserve"> </w:t>
      </w:r>
      <w:r w:rsidRPr="00B875D7">
        <w:rPr>
          <w:rFonts w:ascii="Times New Roman" w:hAnsi="Times New Roman"/>
        </w:rPr>
        <w:t>After setting out the first appellant's education</w:t>
      </w:r>
      <w:r w:rsidR="00433AB0" w:rsidRPr="00B875D7">
        <w:rPr>
          <w:rFonts w:ascii="Times New Roman" w:hAnsi="Times New Roman"/>
        </w:rPr>
        <w:t xml:space="preserve"> and employment history</w:t>
      </w:r>
      <w:r w:rsidR="00F352D1" w:rsidRPr="00B875D7">
        <w:rPr>
          <w:rFonts w:ascii="Times New Roman" w:hAnsi="Times New Roman"/>
        </w:rPr>
        <w:t>,</w:t>
      </w:r>
      <w:r w:rsidRPr="00B875D7">
        <w:rPr>
          <w:rFonts w:ascii="Times New Roman" w:hAnsi="Times New Roman"/>
        </w:rPr>
        <w:t xml:space="preserve"> </w:t>
      </w:r>
      <w:r w:rsidR="00397522" w:rsidRPr="00B875D7">
        <w:rPr>
          <w:rFonts w:ascii="Times New Roman" w:hAnsi="Times New Roman"/>
        </w:rPr>
        <w:t xml:space="preserve">which </w:t>
      </w:r>
      <w:r w:rsidRPr="00B875D7">
        <w:rPr>
          <w:rFonts w:ascii="Times New Roman" w:hAnsi="Times New Roman"/>
        </w:rPr>
        <w:t>includ</w:t>
      </w:r>
      <w:r w:rsidR="00397522" w:rsidRPr="00B875D7">
        <w:rPr>
          <w:rFonts w:ascii="Times New Roman" w:hAnsi="Times New Roman"/>
        </w:rPr>
        <w:t xml:space="preserve">ed </w:t>
      </w:r>
      <w:r w:rsidRPr="00B875D7">
        <w:rPr>
          <w:rFonts w:ascii="Times New Roman" w:hAnsi="Times New Roman"/>
        </w:rPr>
        <w:t xml:space="preserve">having completed nursing studies and </w:t>
      </w:r>
      <w:r w:rsidR="00C76016" w:rsidRPr="00B875D7">
        <w:rPr>
          <w:rFonts w:ascii="Times New Roman" w:hAnsi="Times New Roman"/>
        </w:rPr>
        <w:t>working</w:t>
      </w:r>
      <w:r w:rsidRPr="00B875D7">
        <w:rPr>
          <w:rFonts w:ascii="Times New Roman" w:hAnsi="Times New Roman"/>
        </w:rPr>
        <w:t xml:space="preserve"> as a mechanic, the Authority concluded that if the first appellant was returned to Iraq, he would be concerned about his own safety and the safety of his wife and child and he would not engage in selling alcohol</w:t>
      </w:r>
      <w:r w:rsidR="004E104E" w:rsidRPr="00B875D7">
        <w:rPr>
          <w:rFonts w:ascii="Times New Roman" w:hAnsi="Times New Roman"/>
        </w:rPr>
        <w:t>.</w:t>
      </w:r>
      <w:r w:rsidR="00FE4DDD" w:rsidRPr="00B875D7">
        <w:rPr>
          <w:rFonts w:ascii="Times New Roman" w:hAnsi="Times New Roman"/>
        </w:rPr>
        <w:t xml:space="preserve"> </w:t>
      </w:r>
    </w:p>
    <w:p w14:paraId="11E6C703" w14:textId="6CC5A2E6" w:rsidR="00760444" w:rsidRPr="00B875D7" w:rsidRDefault="009B1AD9"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8D7F33" w:rsidRPr="00B875D7">
        <w:rPr>
          <w:rFonts w:ascii="Times New Roman" w:hAnsi="Times New Roman"/>
        </w:rPr>
        <w:t>F</w:t>
      </w:r>
      <w:r w:rsidR="00952754" w:rsidRPr="00B875D7">
        <w:rPr>
          <w:rFonts w:ascii="Times New Roman" w:hAnsi="Times New Roman"/>
        </w:rPr>
        <w:t>or the purposes of s 5J(</w:t>
      </w:r>
      <w:r w:rsidR="000D29B5" w:rsidRPr="00B875D7">
        <w:rPr>
          <w:rFonts w:ascii="Times New Roman" w:hAnsi="Times New Roman"/>
        </w:rPr>
        <w:t>3</w:t>
      </w:r>
      <w:r w:rsidR="00952754" w:rsidRPr="00B875D7">
        <w:rPr>
          <w:rFonts w:ascii="Times New Roman" w:hAnsi="Times New Roman"/>
        </w:rPr>
        <w:t>),</w:t>
      </w:r>
      <w:r w:rsidR="00456015" w:rsidRPr="00B875D7">
        <w:rPr>
          <w:rFonts w:ascii="Times New Roman" w:hAnsi="Times New Roman"/>
        </w:rPr>
        <w:t xml:space="preserve"> the Authority </w:t>
      </w:r>
      <w:r w:rsidR="00845915" w:rsidRPr="00B875D7">
        <w:rPr>
          <w:rFonts w:ascii="Times New Roman" w:hAnsi="Times New Roman"/>
        </w:rPr>
        <w:t xml:space="preserve">turned to </w:t>
      </w:r>
      <w:r w:rsidR="002E6389" w:rsidRPr="00B875D7">
        <w:rPr>
          <w:rFonts w:ascii="Times New Roman" w:hAnsi="Times New Roman"/>
        </w:rPr>
        <w:t xml:space="preserve">consider </w:t>
      </w:r>
      <w:r w:rsidR="003A724C" w:rsidRPr="00B875D7">
        <w:rPr>
          <w:rFonts w:ascii="Times New Roman" w:hAnsi="Times New Roman"/>
        </w:rPr>
        <w:t>whether the first appellant could take reasonable steps to modify his behaviour so as to avoid a real chance of persecution by ceasing to sell alcohol on return</w:t>
      </w:r>
      <w:r w:rsidR="00255676" w:rsidRPr="00B875D7">
        <w:rPr>
          <w:rFonts w:ascii="Times New Roman" w:hAnsi="Times New Roman"/>
        </w:rPr>
        <w:t xml:space="preserve"> </w:t>
      </w:r>
      <w:r w:rsidR="00957DEE" w:rsidRPr="00B875D7">
        <w:rPr>
          <w:rFonts w:ascii="Times New Roman" w:hAnsi="Times New Roman"/>
        </w:rPr>
        <w:t>and concluded that he could.</w:t>
      </w:r>
      <w:r w:rsidR="00FE4DDD" w:rsidRPr="00B875D7">
        <w:rPr>
          <w:rFonts w:ascii="Times New Roman" w:hAnsi="Times New Roman"/>
        </w:rPr>
        <w:t xml:space="preserve"> </w:t>
      </w:r>
      <w:r w:rsidR="00894A59" w:rsidRPr="00B875D7">
        <w:rPr>
          <w:rFonts w:ascii="Times New Roman" w:hAnsi="Times New Roman"/>
        </w:rPr>
        <w:t>I</w:t>
      </w:r>
      <w:r w:rsidR="00B00160" w:rsidRPr="00B875D7">
        <w:rPr>
          <w:rFonts w:ascii="Times New Roman" w:hAnsi="Times New Roman"/>
        </w:rPr>
        <w:t xml:space="preserve">t was observed in the Federal Court that it was implicit in the </w:t>
      </w:r>
      <w:r w:rsidR="00200A09" w:rsidRPr="00B875D7">
        <w:rPr>
          <w:rFonts w:ascii="Times New Roman" w:hAnsi="Times New Roman"/>
        </w:rPr>
        <w:t>Authority's reasoning</w:t>
      </w:r>
      <w:r w:rsidR="00AE4252" w:rsidRPr="00B875D7">
        <w:rPr>
          <w:rFonts w:ascii="Times New Roman" w:hAnsi="Times New Roman"/>
        </w:rPr>
        <w:t xml:space="preserve"> </w:t>
      </w:r>
      <w:r w:rsidR="00D85469" w:rsidRPr="00B875D7">
        <w:rPr>
          <w:rFonts w:ascii="Times New Roman" w:hAnsi="Times New Roman"/>
        </w:rPr>
        <w:t xml:space="preserve">that the Authority proceeded on the basis that the first appellant may have satisfied the protection </w:t>
      </w:r>
      <w:r w:rsidR="002E1ED9" w:rsidRPr="00B875D7">
        <w:rPr>
          <w:rFonts w:ascii="Times New Roman" w:hAnsi="Times New Roman"/>
        </w:rPr>
        <w:t>visa</w:t>
      </w:r>
      <w:r w:rsidR="00D85469" w:rsidRPr="00B875D7">
        <w:rPr>
          <w:rFonts w:ascii="Times New Roman" w:hAnsi="Times New Roman"/>
        </w:rPr>
        <w:t xml:space="preserve"> criterion in s</w:t>
      </w:r>
      <w:r w:rsidR="00D32E7D" w:rsidRPr="00B875D7">
        <w:rPr>
          <w:rFonts w:ascii="Times New Roman" w:hAnsi="Times New Roman"/>
        </w:rPr>
        <w:t> </w:t>
      </w:r>
      <w:r w:rsidR="00D85469" w:rsidRPr="00B875D7">
        <w:rPr>
          <w:rFonts w:ascii="Times New Roman" w:hAnsi="Times New Roman"/>
        </w:rPr>
        <w:t xml:space="preserve">36(2)(a) on the basis </w:t>
      </w:r>
      <w:r w:rsidR="004453E1" w:rsidRPr="00B875D7">
        <w:rPr>
          <w:rFonts w:ascii="Times New Roman" w:hAnsi="Times New Roman"/>
        </w:rPr>
        <w:t>that</w:t>
      </w:r>
      <w:r w:rsidR="00C864FF" w:rsidRPr="00B875D7">
        <w:rPr>
          <w:rFonts w:ascii="Times New Roman" w:hAnsi="Times New Roman"/>
        </w:rPr>
        <w:t xml:space="preserve"> being a "seller of alcohol"</w:t>
      </w:r>
      <w:r w:rsidR="004453E1" w:rsidRPr="00B875D7">
        <w:rPr>
          <w:rFonts w:ascii="Times New Roman" w:hAnsi="Times New Roman"/>
        </w:rPr>
        <w:t xml:space="preserve"> </w:t>
      </w:r>
      <w:r w:rsidR="00984CC6" w:rsidRPr="00B875D7">
        <w:rPr>
          <w:rFonts w:ascii="Times New Roman" w:hAnsi="Times New Roman"/>
        </w:rPr>
        <w:t>constitutes</w:t>
      </w:r>
      <w:r w:rsidR="00D85469" w:rsidRPr="00B875D7">
        <w:rPr>
          <w:rFonts w:ascii="Times New Roman" w:hAnsi="Times New Roman"/>
        </w:rPr>
        <w:t xml:space="preserve"> </w:t>
      </w:r>
      <w:r w:rsidR="00E647D9" w:rsidRPr="00B875D7">
        <w:rPr>
          <w:rFonts w:ascii="Times New Roman" w:hAnsi="Times New Roman"/>
        </w:rPr>
        <w:t>"</w:t>
      </w:r>
      <w:r w:rsidR="00D85469" w:rsidRPr="00B875D7">
        <w:rPr>
          <w:rFonts w:ascii="Times New Roman" w:hAnsi="Times New Roman"/>
        </w:rPr>
        <w:t>membership of a particular social group</w:t>
      </w:r>
      <w:r w:rsidR="00E647D9" w:rsidRPr="00B875D7">
        <w:rPr>
          <w:rFonts w:ascii="Times New Roman" w:hAnsi="Times New Roman"/>
        </w:rPr>
        <w:t>"</w:t>
      </w:r>
      <w:r w:rsidR="00984CC6" w:rsidRPr="00B875D7">
        <w:rPr>
          <w:rFonts w:ascii="Times New Roman" w:hAnsi="Times New Roman"/>
        </w:rPr>
        <w:t xml:space="preserve"> for the purposes of the definition of "refugee" in s 5H</w:t>
      </w:r>
      <w:r w:rsidR="00707DD1" w:rsidRPr="00B875D7">
        <w:rPr>
          <w:rFonts w:ascii="Times New Roman" w:hAnsi="Times New Roman"/>
        </w:rPr>
        <w:t xml:space="preserve"> and the reasons listed in s</w:t>
      </w:r>
      <w:r w:rsidR="000908FF" w:rsidRPr="00B875D7">
        <w:rPr>
          <w:rFonts w:ascii="Times New Roman" w:hAnsi="Times New Roman"/>
        </w:rPr>
        <w:t> </w:t>
      </w:r>
      <w:r w:rsidR="00707DD1" w:rsidRPr="00B875D7">
        <w:rPr>
          <w:rFonts w:ascii="Times New Roman" w:hAnsi="Times New Roman"/>
        </w:rPr>
        <w:t>5J(1)</w:t>
      </w:r>
      <w:r w:rsidR="00894A59" w:rsidRPr="00B875D7">
        <w:rPr>
          <w:rFonts w:ascii="Times New Roman" w:hAnsi="Times New Roman"/>
        </w:rPr>
        <w:t>.</w:t>
      </w:r>
      <w:r w:rsidR="00FE4DDD" w:rsidRPr="00B875D7">
        <w:rPr>
          <w:rFonts w:ascii="Times New Roman" w:hAnsi="Times New Roman"/>
        </w:rPr>
        <w:t xml:space="preserve"> </w:t>
      </w:r>
      <w:r w:rsidR="00E647D9" w:rsidRPr="00B875D7">
        <w:rPr>
          <w:rFonts w:ascii="Times New Roman" w:hAnsi="Times New Roman"/>
        </w:rPr>
        <w:t>I</w:t>
      </w:r>
      <w:r w:rsidR="00006954" w:rsidRPr="00B875D7">
        <w:rPr>
          <w:rFonts w:ascii="Times New Roman" w:hAnsi="Times New Roman"/>
        </w:rPr>
        <w:t>t</w:t>
      </w:r>
      <w:r w:rsidR="00771130" w:rsidRPr="00B875D7">
        <w:rPr>
          <w:rFonts w:ascii="Times New Roman" w:hAnsi="Times New Roman"/>
        </w:rPr>
        <w:t> </w:t>
      </w:r>
      <w:r w:rsidR="00006954" w:rsidRPr="00B875D7">
        <w:rPr>
          <w:rFonts w:ascii="Times New Roman" w:hAnsi="Times New Roman"/>
        </w:rPr>
        <w:t>suffices for present purposes to observe that the</w:t>
      </w:r>
      <w:r w:rsidR="0049261D" w:rsidRPr="00B875D7">
        <w:rPr>
          <w:rFonts w:ascii="Times New Roman" w:hAnsi="Times New Roman"/>
        </w:rPr>
        <w:t> </w:t>
      </w:r>
      <w:r w:rsidR="00900539" w:rsidRPr="00B875D7">
        <w:rPr>
          <w:rFonts w:ascii="Times New Roman" w:hAnsi="Times New Roman"/>
        </w:rPr>
        <w:t xml:space="preserve">Authority's </w:t>
      </w:r>
      <w:r w:rsidR="00003979" w:rsidRPr="00B875D7">
        <w:rPr>
          <w:rFonts w:ascii="Times New Roman" w:hAnsi="Times New Roman"/>
        </w:rPr>
        <w:t xml:space="preserve">conclusion </w:t>
      </w:r>
      <w:r w:rsidR="000D29B5" w:rsidRPr="00B875D7">
        <w:rPr>
          <w:rFonts w:ascii="Times New Roman" w:hAnsi="Times New Roman"/>
        </w:rPr>
        <w:t>under s 5J(</w:t>
      </w:r>
      <w:r w:rsidR="00036489" w:rsidRPr="00B875D7">
        <w:rPr>
          <w:rFonts w:ascii="Times New Roman" w:hAnsi="Times New Roman"/>
        </w:rPr>
        <w:t>3</w:t>
      </w:r>
      <w:r w:rsidR="000D29B5" w:rsidRPr="00B875D7">
        <w:rPr>
          <w:rFonts w:ascii="Times New Roman" w:hAnsi="Times New Roman"/>
        </w:rPr>
        <w:t>)</w:t>
      </w:r>
      <w:r w:rsidR="00535EF6" w:rsidRPr="00B875D7">
        <w:rPr>
          <w:rFonts w:ascii="Times New Roman" w:hAnsi="Times New Roman"/>
        </w:rPr>
        <w:t xml:space="preserve">, consistent with the principle in </w:t>
      </w:r>
      <w:r w:rsidR="00535EF6" w:rsidRPr="00B875D7">
        <w:rPr>
          <w:rFonts w:ascii="Times New Roman" w:hAnsi="Times New Roman"/>
          <w:i/>
        </w:rPr>
        <w:t>Appellant</w:t>
      </w:r>
      <w:r w:rsidR="003F0D63" w:rsidRPr="00B875D7">
        <w:rPr>
          <w:rFonts w:ascii="Times New Roman" w:hAnsi="Times New Roman"/>
          <w:i/>
        </w:rPr>
        <w:t> </w:t>
      </w:r>
      <w:r w:rsidR="00535EF6" w:rsidRPr="00B875D7">
        <w:rPr>
          <w:rFonts w:ascii="Times New Roman" w:hAnsi="Times New Roman"/>
          <w:i/>
        </w:rPr>
        <w:t>S395</w:t>
      </w:r>
      <w:r w:rsidR="00535EF6" w:rsidRPr="00B875D7">
        <w:rPr>
          <w:rFonts w:ascii="Times New Roman" w:hAnsi="Times New Roman"/>
        </w:rPr>
        <w:t>,</w:t>
      </w:r>
      <w:r w:rsidR="000D29B5" w:rsidRPr="00B875D7">
        <w:rPr>
          <w:rFonts w:ascii="Times New Roman" w:hAnsi="Times New Roman"/>
        </w:rPr>
        <w:t xml:space="preserve"> </w:t>
      </w:r>
      <w:r w:rsidR="009B2413" w:rsidRPr="00B875D7">
        <w:rPr>
          <w:rFonts w:ascii="Times New Roman" w:hAnsi="Times New Roman"/>
        </w:rPr>
        <w:t xml:space="preserve">was only </w:t>
      </w:r>
      <w:r w:rsidR="000D29B5" w:rsidRPr="00B875D7">
        <w:rPr>
          <w:rFonts w:ascii="Times New Roman" w:hAnsi="Times New Roman"/>
        </w:rPr>
        <w:t>open</w:t>
      </w:r>
      <w:r w:rsidR="009B2413" w:rsidRPr="00B875D7">
        <w:rPr>
          <w:rFonts w:ascii="Times New Roman" w:hAnsi="Times New Roman"/>
        </w:rPr>
        <w:t xml:space="preserve"> if</w:t>
      </w:r>
      <w:r w:rsidR="00F00C3A" w:rsidRPr="00B875D7">
        <w:rPr>
          <w:rFonts w:ascii="Times New Roman" w:hAnsi="Times New Roman"/>
        </w:rPr>
        <w:t>, in the circumstances faced by the first appellant,</w:t>
      </w:r>
      <w:r w:rsidR="009B2413" w:rsidRPr="00B875D7">
        <w:rPr>
          <w:rFonts w:ascii="Times New Roman" w:hAnsi="Times New Roman"/>
        </w:rPr>
        <w:t xml:space="preserve"> </w:t>
      </w:r>
      <w:r w:rsidR="009366FA" w:rsidRPr="00B875D7">
        <w:rPr>
          <w:rFonts w:ascii="Times New Roman" w:hAnsi="Times New Roman"/>
        </w:rPr>
        <w:t xml:space="preserve">feared persecution by reason of </w:t>
      </w:r>
      <w:r w:rsidR="00F00C3A" w:rsidRPr="00B875D7">
        <w:rPr>
          <w:rFonts w:ascii="Times New Roman" w:hAnsi="Times New Roman"/>
        </w:rPr>
        <w:t xml:space="preserve">being </w:t>
      </w:r>
      <w:r w:rsidR="009B2413" w:rsidRPr="00B875D7">
        <w:rPr>
          <w:rFonts w:ascii="Times New Roman" w:hAnsi="Times New Roman"/>
        </w:rPr>
        <w:t>a</w:t>
      </w:r>
      <w:r w:rsidR="009E740E" w:rsidRPr="00B875D7">
        <w:rPr>
          <w:rFonts w:ascii="Times New Roman" w:hAnsi="Times New Roman"/>
        </w:rPr>
        <w:t>n alcohol</w:t>
      </w:r>
      <w:r w:rsidR="009B2413" w:rsidRPr="00B875D7">
        <w:rPr>
          <w:rFonts w:ascii="Times New Roman" w:hAnsi="Times New Roman"/>
        </w:rPr>
        <w:t xml:space="preserve"> seller </w:t>
      </w:r>
      <w:r w:rsidR="00F00C3A" w:rsidRPr="00B875D7">
        <w:rPr>
          <w:rFonts w:ascii="Times New Roman" w:hAnsi="Times New Roman"/>
        </w:rPr>
        <w:t>was</w:t>
      </w:r>
      <w:r w:rsidR="00E87FF7" w:rsidRPr="00B875D7">
        <w:rPr>
          <w:rFonts w:ascii="Times New Roman" w:hAnsi="Times New Roman"/>
        </w:rPr>
        <w:t xml:space="preserve"> not a manifestation of a Convention characteristic:</w:t>
      </w:r>
      <w:r w:rsidR="00FE4DDD" w:rsidRPr="00B875D7">
        <w:rPr>
          <w:rFonts w:ascii="Times New Roman" w:hAnsi="Times New Roman"/>
        </w:rPr>
        <w:t xml:space="preserve"> </w:t>
      </w:r>
      <w:r w:rsidR="00E87FF7" w:rsidRPr="00B875D7">
        <w:rPr>
          <w:rFonts w:ascii="Times New Roman" w:hAnsi="Times New Roman"/>
        </w:rPr>
        <w:t xml:space="preserve">that is, </w:t>
      </w:r>
      <w:r w:rsidR="0086653E" w:rsidRPr="00B875D7">
        <w:rPr>
          <w:rFonts w:ascii="Times New Roman" w:hAnsi="Times New Roman"/>
        </w:rPr>
        <w:t>it</w:t>
      </w:r>
      <w:r w:rsidR="00402F13">
        <w:rPr>
          <w:rFonts w:ascii="Times New Roman" w:hAnsi="Times New Roman"/>
        </w:rPr>
        <w:t> </w:t>
      </w:r>
      <w:r w:rsidR="00E87FF7" w:rsidRPr="00B875D7">
        <w:rPr>
          <w:rFonts w:ascii="Times New Roman" w:hAnsi="Times New Roman"/>
        </w:rPr>
        <w:t>was</w:t>
      </w:r>
      <w:r w:rsidR="00F00C3A" w:rsidRPr="00B875D7">
        <w:rPr>
          <w:rFonts w:ascii="Times New Roman" w:hAnsi="Times New Roman"/>
        </w:rPr>
        <w:t xml:space="preserve"> </w:t>
      </w:r>
      <w:r w:rsidR="00F00C3A" w:rsidRPr="00B875D7">
        <w:rPr>
          <w:rFonts w:ascii="Times New Roman" w:hAnsi="Times New Roman"/>
          <w:i/>
        </w:rPr>
        <w:t>not</w:t>
      </w:r>
      <w:r w:rsidR="00F00C3A" w:rsidRPr="00B875D7">
        <w:rPr>
          <w:rFonts w:ascii="Times New Roman" w:hAnsi="Times New Roman"/>
        </w:rPr>
        <w:t xml:space="preserve"> </w:t>
      </w:r>
      <w:r w:rsidR="007B24BF" w:rsidRPr="00B875D7">
        <w:rPr>
          <w:rFonts w:ascii="Times New Roman" w:hAnsi="Times New Roman"/>
        </w:rPr>
        <w:t>a fear faced</w:t>
      </w:r>
      <w:r w:rsidR="001A2C16" w:rsidRPr="00B875D7">
        <w:rPr>
          <w:rFonts w:ascii="Times New Roman" w:hAnsi="Times New Roman"/>
        </w:rPr>
        <w:t xml:space="preserve"> </w:t>
      </w:r>
      <w:r w:rsidR="007B24BF" w:rsidRPr="00B875D7">
        <w:rPr>
          <w:rFonts w:ascii="Times New Roman" w:hAnsi="Times New Roman"/>
        </w:rPr>
        <w:t>because of</w:t>
      </w:r>
      <w:r w:rsidR="009974E8" w:rsidRPr="00B875D7">
        <w:rPr>
          <w:rFonts w:ascii="Times New Roman" w:hAnsi="Times New Roman"/>
        </w:rPr>
        <w:t xml:space="preserve"> the first appellant's</w:t>
      </w:r>
      <w:r w:rsidR="007B24BF" w:rsidRPr="00B875D7">
        <w:rPr>
          <w:rFonts w:ascii="Times New Roman" w:hAnsi="Times New Roman"/>
        </w:rPr>
        <w:t xml:space="preserve"> </w:t>
      </w:r>
      <w:r w:rsidR="00F00C3A" w:rsidRPr="00B875D7">
        <w:rPr>
          <w:rFonts w:ascii="Times New Roman" w:hAnsi="Times New Roman"/>
        </w:rPr>
        <w:t xml:space="preserve">"membership of a </w:t>
      </w:r>
      <w:r w:rsidR="000D29B5" w:rsidRPr="00B875D7">
        <w:rPr>
          <w:rFonts w:ascii="Times New Roman" w:hAnsi="Times New Roman"/>
        </w:rPr>
        <w:t xml:space="preserve">particular social group" </w:t>
      </w:r>
      <w:r w:rsidR="00BC1E5F" w:rsidRPr="00B875D7">
        <w:rPr>
          <w:rFonts w:ascii="Times New Roman" w:hAnsi="Times New Roman"/>
        </w:rPr>
        <w:t>under</w:t>
      </w:r>
      <w:r w:rsidR="000D29B5" w:rsidRPr="00B875D7">
        <w:rPr>
          <w:rFonts w:ascii="Times New Roman" w:hAnsi="Times New Roman"/>
        </w:rPr>
        <w:t xml:space="preserve"> s 5J(1).</w:t>
      </w:r>
      <w:r w:rsidR="00FE4DDD" w:rsidRPr="00B875D7">
        <w:rPr>
          <w:rFonts w:ascii="Times New Roman" w:hAnsi="Times New Roman"/>
        </w:rPr>
        <w:t xml:space="preserve"> </w:t>
      </w:r>
      <w:r w:rsidR="008E37A2" w:rsidRPr="00B875D7">
        <w:rPr>
          <w:rFonts w:ascii="Times New Roman" w:hAnsi="Times New Roman"/>
        </w:rPr>
        <w:t>As noted above, t</w:t>
      </w:r>
      <w:r w:rsidR="007B4B0A" w:rsidRPr="00B875D7">
        <w:rPr>
          <w:rFonts w:ascii="Times New Roman" w:hAnsi="Times New Roman"/>
        </w:rPr>
        <w:t>he Authority's approach to, and determination of, the first appellant's claim under s 36(2)(a) was not in issue in this Court.</w:t>
      </w:r>
      <w:r w:rsidR="00FE4DDD" w:rsidRPr="00B875D7">
        <w:rPr>
          <w:rFonts w:ascii="Times New Roman" w:hAnsi="Times New Roman"/>
        </w:rPr>
        <w:t xml:space="preserve"> </w:t>
      </w:r>
    </w:p>
    <w:p w14:paraId="0ED1CDDF" w14:textId="2C3F1DC1" w:rsidR="004A643D" w:rsidRPr="00B875D7" w:rsidRDefault="004A643D" w:rsidP="00B875D7">
      <w:pPr>
        <w:pStyle w:val="HeadingL2"/>
        <w:spacing w:after="260" w:line="280" w:lineRule="exact"/>
        <w:ind w:right="0"/>
        <w:jc w:val="both"/>
        <w:rPr>
          <w:rFonts w:ascii="Times New Roman" w:hAnsi="Times New Roman"/>
        </w:rPr>
      </w:pPr>
      <w:r w:rsidRPr="00B875D7">
        <w:rPr>
          <w:rFonts w:ascii="Times New Roman" w:hAnsi="Times New Roman"/>
        </w:rPr>
        <w:t>Authority's consideration of s 36(2)(aa)</w:t>
      </w:r>
    </w:p>
    <w:p w14:paraId="7B768E7E" w14:textId="675F9291" w:rsidR="00F31753" w:rsidRPr="00B875D7" w:rsidRDefault="00760444" w:rsidP="00B875D7">
      <w:pPr>
        <w:pStyle w:val="FixListStyle"/>
        <w:spacing w:after="260" w:line="280" w:lineRule="exact"/>
        <w:ind w:right="0"/>
        <w:jc w:val="both"/>
        <w:rPr>
          <w:rFonts w:ascii="Times New Roman" w:hAnsi="Times New Roman"/>
        </w:rPr>
      </w:pPr>
      <w:r w:rsidRPr="00B875D7">
        <w:rPr>
          <w:rFonts w:ascii="Times New Roman" w:hAnsi="Times New Roman"/>
        </w:rPr>
        <w:tab/>
        <w:t>The Authority then turned to consider the first appellant's claim for complementary protection under s 36(2)(aa).</w:t>
      </w:r>
      <w:r w:rsidR="00FE4DDD" w:rsidRPr="00B875D7">
        <w:rPr>
          <w:rFonts w:ascii="Times New Roman" w:hAnsi="Times New Roman"/>
        </w:rPr>
        <w:t xml:space="preserve"> </w:t>
      </w:r>
      <w:r w:rsidR="003E6855" w:rsidRPr="00B875D7">
        <w:rPr>
          <w:rFonts w:ascii="Times New Roman" w:hAnsi="Times New Roman"/>
        </w:rPr>
        <w:t>The</w:t>
      </w:r>
      <w:r w:rsidR="00F61DEF" w:rsidRPr="00B875D7">
        <w:rPr>
          <w:rFonts w:ascii="Times New Roman" w:hAnsi="Times New Roman"/>
        </w:rPr>
        <w:t> </w:t>
      </w:r>
      <w:r w:rsidR="003E6855" w:rsidRPr="00B875D7">
        <w:rPr>
          <w:rFonts w:ascii="Times New Roman" w:hAnsi="Times New Roman"/>
        </w:rPr>
        <w:t xml:space="preserve">Authority correctly identified the statutory </w:t>
      </w:r>
      <w:r w:rsidR="00910DDD">
        <w:rPr>
          <w:rFonts w:ascii="Times New Roman" w:hAnsi="Times New Roman"/>
        </w:rPr>
        <w:t>question</w:t>
      </w:r>
      <w:r w:rsidR="003E6855" w:rsidRPr="00B875D7">
        <w:rPr>
          <w:rFonts w:ascii="Times New Roman" w:hAnsi="Times New Roman"/>
        </w:rPr>
        <w:t>:</w:t>
      </w:r>
      <w:r w:rsidR="00FE4DDD" w:rsidRPr="00B875D7">
        <w:rPr>
          <w:rFonts w:ascii="Times New Roman" w:hAnsi="Times New Roman"/>
        </w:rPr>
        <w:t xml:space="preserve"> </w:t>
      </w:r>
      <w:r w:rsidR="00B92BDF" w:rsidRPr="00B875D7">
        <w:rPr>
          <w:rFonts w:ascii="Times New Roman" w:hAnsi="Times New Roman"/>
        </w:rPr>
        <w:t>whether there were substantial grounds for believing that, as</w:t>
      </w:r>
      <w:r w:rsidR="00402F13">
        <w:rPr>
          <w:rFonts w:ascii="Times New Roman" w:hAnsi="Times New Roman"/>
        </w:rPr>
        <w:t> </w:t>
      </w:r>
      <w:r w:rsidR="00B92BDF" w:rsidRPr="00B875D7">
        <w:rPr>
          <w:rFonts w:ascii="Times New Roman" w:hAnsi="Times New Roman"/>
        </w:rPr>
        <w:t>a</w:t>
      </w:r>
      <w:r w:rsidR="00402F13">
        <w:rPr>
          <w:rFonts w:ascii="Times New Roman" w:hAnsi="Times New Roman"/>
        </w:rPr>
        <w:t> </w:t>
      </w:r>
      <w:r w:rsidR="00B92BDF" w:rsidRPr="00B875D7">
        <w:rPr>
          <w:rFonts w:ascii="Times New Roman" w:hAnsi="Times New Roman"/>
        </w:rPr>
        <w:t>necessary and foreseeable consequence of the first appellant being removed from Australia to Iraq, there was a real risk that he would suffer significant harm within the meaning of s 36(2A).</w:t>
      </w:r>
      <w:r w:rsidR="00FE4DDD" w:rsidRPr="00B875D7">
        <w:rPr>
          <w:rFonts w:ascii="Times New Roman" w:hAnsi="Times New Roman"/>
        </w:rPr>
        <w:t xml:space="preserve"> </w:t>
      </w:r>
      <w:r w:rsidRPr="00B875D7">
        <w:rPr>
          <w:rFonts w:ascii="Times New Roman" w:hAnsi="Times New Roman"/>
        </w:rPr>
        <w:t xml:space="preserve">Relevantly, and critically for the purposes of the present appeal, having earlier found that </w:t>
      </w:r>
      <w:r w:rsidR="00EB7A7E" w:rsidRPr="00B875D7">
        <w:rPr>
          <w:rFonts w:ascii="Times New Roman" w:hAnsi="Times New Roman"/>
        </w:rPr>
        <w:t xml:space="preserve">the </w:t>
      </w:r>
      <w:r w:rsidRPr="00B875D7">
        <w:rPr>
          <w:rFonts w:ascii="Times New Roman" w:hAnsi="Times New Roman"/>
        </w:rPr>
        <w:t xml:space="preserve">first appellant would </w:t>
      </w:r>
      <w:r w:rsidR="00EB7A7E" w:rsidRPr="00B875D7">
        <w:rPr>
          <w:rFonts w:ascii="Times New Roman" w:hAnsi="Times New Roman"/>
        </w:rPr>
        <w:t xml:space="preserve">not </w:t>
      </w:r>
      <w:r w:rsidRPr="00B875D7">
        <w:rPr>
          <w:rFonts w:ascii="Times New Roman" w:hAnsi="Times New Roman"/>
        </w:rPr>
        <w:t xml:space="preserve">work as an alcohol seller upon his return to Iraq, </w:t>
      </w:r>
      <w:r w:rsidR="00AF45D7" w:rsidRPr="00B875D7">
        <w:rPr>
          <w:rFonts w:ascii="Times New Roman" w:hAnsi="Times New Roman"/>
        </w:rPr>
        <w:t xml:space="preserve">the Authority found that </w:t>
      </w:r>
      <w:r w:rsidRPr="00B875D7">
        <w:rPr>
          <w:rFonts w:ascii="Times New Roman" w:hAnsi="Times New Roman"/>
        </w:rPr>
        <w:t xml:space="preserve">he did not face </w:t>
      </w:r>
      <w:r w:rsidR="009D51AB" w:rsidRPr="00B875D7">
        <w:rPr>
          <w:rFonts w:ascii="Times New Roman" w:hAnsi="Times New Roman"/>
        </w:rPr>
        <w:t>"</w:t>
      </w:r>
      <w:r w:rsidRPr="00B875D7">
        <w:rPr>
          <w:rFonts w:ascii="Times New Roman" w:hAnsi="Times New Roman"/>
        </w:rPr>
        <w:t>a</w:t>
      </w:r>
      <w:r w:rsidR="00402F13">
        <w:rPr>
          <w:rFonts w:ascii="Times New Roman" w:hAnsi="Times New Roman"/>
        </w:rPr>
        <w:t> </w:t>
      </w:r>
      <w:r w:rsidRPr="00B875D7">
        <w:rPr>
          <w:rFonts w:ascii="Times New Roman" w:hAnsi="Times New Roman"/>
        </w:rPr>
        <w:t>real risk of harm</w:t>
      </w:r>
      <w:r w:rsidR="009D51AB" w:rsidRPr="00B875D7">
        <w:rPr>
          <w:rFonts w:ascii="Times New Roman" w:hAnsi="Times New Roman"/>
        </w:rPr>
        <w:t>"</w:t>
      </w:r>
      <w:r w:rsidRPr="00B875D7">
        <w:rPr>
          <w:rFonts w:ascii="Times New Roman" w:hAnsi="Times New Roman"/>
        </w:rPr>
        <w:t xml:space="preserve"> in Iraq on that basis.</w:t>
      </w:r>
      <w:r w:rsidR="00FE4DDD" w:rsidRPr="00B875D7">
        <w:rPr>
          <w:rFonts w:ascii="Times New Roman" w:hAnsi="Times New Roman"/>
        </w:rPr>
        <w:t xml:space="preserve"> </w:t>
      </w:r>
      <w:r w:rsidR="00D5169D" w:rsidRPr="00B875D7">
        <w:rPr>
          <w:rFonts w:ascii="Times New Roman" w:hAnsi="Times New Roman"/>
        </w:rPr>
        <w:t xml:space="preserve">Accordingly, </w:t>
      </w:r>
      <w:r w:rsidR="00345690" w:rsidRPr="00B875D7">
        <w:rPr>
          <w:rFonts w:ascii="Times New Roman" w:hAnsi="Times New Roman"/>
        </w:rPr>
        <w:t xml:space="preserve">the Authority found that there were not substantial grounds for believing </w:t>
      </w:r>
      <w:r w:rsidR="00A07D15" w:rsidRPr="00B875D7">
        <w:rPr>
          <w:rFonts w:ascii="Times New Roman" w:hAnsi="Times New Roman"/>
        </w:rPr>
        <w:t xml:space="preserve">that, as a necessary and foreseeable consequence of </w:t>
      </w:r>
      <w:r w:rsidR="00F81C46" w:rsidRPr="00B875D7">
        <w:rPr>
          <w:rFonts w:ascii="Times New Roman" w:hAnsi="Times New Roman"/>
        </w:rPr>
        <w:t xml:space="preserve">the first appellant </w:t>
      </w:r>
      <w:r w:rsidR="00A07D15" w:rsidRPr="00B875D7">
        <w:rPr>
          <w:rFonts w:ascii="Times New Roman" w:hAnsi="Times New Roman"/>
        </w:rPr>
        <w:t xml:space="preserve">being returned to Iraq, there was a real risk that </w:t>
      </w:r>
      <w:r w:rsidR="00F81C46" w:rsidRPr="00B875D7">
        <w:rPr>
          <w:rFonts w:ascii="Times New Roman" w:hAnsi="Times New Roman"/>
        </w:rPr>
        <w:t>he</w:t>
      </w:r>
      <w:r w:rsidR="00A07D15" w:rsidRPr="00B875D7">
        <w:rPr>
          <w:rFonts w:ascii="Times New Roman" w:hAnsi="Times New Roman"/>
        </w:rPr>
        <w:t xml:space="preserve"> would suffer significant harm</w:t>
      </w:r>
      <w:r w:rsidR="000E5525" w:rsidRPr="00B875D7">
        <w:rPr>
          <w:rFonts w:ascii="Times New Roman" w:hAnsi="Times New Roman"/>
        </w:rPr>
        <w:t xml:space="preserve"> of a kind </w:t>
      </w:r>
      <w:r w:rsidR="001B6D52" w:rsidRPr="00B875D7">
        <w:rPr>
          <w:rFonts w:ascii="Times New Roman" w:hAnsi="Times New Roman"/>
        </w:rPr>
        <w:t>listed in s 36(2A)</w:t>
      </w:r>
      <w:r w:rsidR="00A07D15" w:rsidRPr="00B875D7">
        <w:rPr>
          <w:rFonts w:ascii="Times New Roman" w:hAnsi="Times New Roman"/>
        </w:rPr>
        <w:t>.</w:t>
      </w:r>
      <w:r w:rsidR="00FE4DDD" w:rsidRPr="00B875D7">
        <w:rPr>
          <w:rFonts w:ascii="Times New Roman" w:hAnsi="Times New Roman"/>
        </w:rPr>
        <w:t xml:space="preserve"> </w:t>
      </w:r>
      <w:r w:rsidR="000C356B" w:rsidRPr="00B875D7">
        <w:rPr>
          <w:rFonts w:ascii="Times New Roman" w:hAnsi="Times New Roman"/>
        </w:rPr>
        <w:t>And,</w:t>
      </w:r>
      <w:r w:rsidR="00402F13">
        <w:rPr>
          <w:rFonts w:ascii="Times New Roman" w:hAnsi="Times New Roman"/>
        </w:rPr>
        <w:t> </w:t>
      </w:r>
      <w:r w:rsidR="000C356B" w:rsidRPr="00B875D7">
        <w:rPr>
          <w:rFonts w:ascii="Times New Roman" w:hAnsi="Times New Roman"/>
        </w:rPr>
        <w:t>as</w:t>
      </w:r>
      <w:r w:rsidR="00402F13">
        <w:rPr>
          <w:rFonts w:ascii="Times New Roman" w:hAnsi="Times New Roman"/>
        </w:rPr>
        <w:t> </w:t>
      </w:r>
      <w:r w:rsidR="000C356B" w:rsidRPr="00B875D7">
        <w:rPr>
          <w:rFonts w:ascii="Times New Roman" w:hAnsi="Times New Roman"/>
        </w:rPr>
        <w:t>has been explained, t</w:t>
      </w:r>
      <w:r w:rsidR="00BF328A" w:rsidRPr="00B875D7">
        <w:rPr>
          <w:rFonts w:ascii="Times New Roman" w:hAnsi="Times New Roman"/>
        </w:rPr>
        <w:t xml:space="preserve">he Authority did not commit jurisdictional error in </w:t>
      </w:r>
      <w:r w:rsidR="000C356B" w:rsidRPr="00B875D7">
        <w:rPr>
          <w:rFonts w:ascii="Times New Roman" w:hAnsi="Times New Roman"/>
        </w:rPr>
        <w:t>not</w:t>
      </w:r>
      <w:r w:rsidR="00BF328A" w:rsidRPr="00B875D7">
        <w:rPr>
          <w:rFonts w:ascii="Times New Roman" w:hAnsi="Times New Roman"/>
        </w:rPr>
        <w:t xml:space="preserve"> apply</w:t>
      </w:r>
      <w:r w:rsidR="000C356B" w:rsidRPr="00B875D7">
        <w:rPr>
          <w:rFonts w:ascii="Times New Roman" w:hAnsi="Times New Roman"/>
        </w:rPr>
        <w:t>ing</w:t>
      </w:r>
      <w:r w:rsidR="00BF328A" w:rsidRPr="00B875D7">
        <w:rPr>
          <w:rFonts w:ascii="Times New Roman" w:hAnsi="Times New Roman"/>
        </w:rPr>
        <w:t xml:space="preserve"> the principle in </w:t>
      </w:r>
      <w:r w:rsidR="00BF328A" w:rsidRPr="00B875D7">
        <w:rPr>
          <w:rFonts w:ascii="Times New Roman" w:hAnsi="Times New Roman"/>
          <w:i/>
        </w:rPr>
        <w:t>Appellant S395</w:t>
      </w:r>
      <w:r w:rsidR="00BF328A" w:rsidRPr="00B875D7">
        <w:rPr>
          <w:rFonts w:ascii="Times New Roman" w:hAnsi="Times New Roman"/>
        </w:rPr>
        <w:t xml:space="preserve"> when considering the first appellant's application for complementary protection under s 36(2)(aa).</w:t>
      </w:r>
      <w:r w:rsidR="00FE4DDD" w:rsidRPr="00B875D7">
        <w:rPr>
          <w:rFonts w:ascii="Times New Roman" w:hAnsi="Times New Roman"/>
        </w:rPr>
        <w:t xml:space="preserve"> </w:t>
      </w:r>
    </w:p>
    <w:p w14:paraId="221232B4" w14:textId="7AD5AC38" w:rsidR="004F52C4" w:rsidRPr="00B875D7" w:rsidRDefault="00F31753"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945384" w:rsidRPr="00B875D7">
        <w:rPr>
          <w:rFonts w:ascii="Times New Roman" w:hAnsi="Times New Roman"/>
        </w:rPr>
        <w:t>The</w:t>
      </w:r>
      <w:r w:rsidR="007A6EDF" w:rsidRPr="00B875D7">
        <w:rPr>
          <w:rFonts w:ascii="Times New Roman" w:hAnsi="Times New Roman"/>
        </w:rPr>
        <w:t> </w:t>
      </w:r>
      <w:r w:rsidR="00945384" w:rsidRPr="00B875D7">
        <w:rPr>
          <w:rFonts w:ascii="Times New Roman" w:hAnsi="Times New Roman"/>
        </w:rPr>
        <w:t xml:space="preserve">conclusion that there was no real risk of </w:t>
      </w:r>
      <w:r w:rsidR="00046C84" w:rsidRPr="00B875D7">
        <w:rPr>
          <w:rFonts w:ascii="Times New Roman" w:hAnsi="Times New Roman"/>
        </w:rPr>
        <w:t xml:space="preserve">significant </w:t>
      </w:r>
      <w:r w:rsidR="00945384" w:rsidRPr="00B875D7">
        <w:rPr>
          <w:rFonts w:ascii="Times New Roman" w:hAnsi="Times New Roman"/>
        </w:rPr>
        <w:t xml:space="preserve">harm </w:t>
      </w:r>
      <w:r w:rsidR="00077A8E" w:rsidRPr="00B875D7">
        <w:rPr>
          <w:rFonts w:ascii="Times New Roman" w:hAnsi="Times New Roman"/>
        </w:rPr>
        <w:t xml:space="preserve">to the first appellant </w:t>
      </w:r>
      <w:r w:rsidR="00004617" w:rsidRPr="00B875D7">
        <w:rPr>
          <w:rFonts w:ascii="Times New Roman" w:hAnsi="Times New Roman"/>
        </w:rPr>
        <w:t xml:space="preserve">as a necessary and foreseeable consequence of </w:t>
      </w:r>
      <w:r w:rsidR="00077A8E" w:rsidRPr="00B875D7">
        <w:rPr>
          <w:rFonts w:ascii="Times New Roman" w:hAnsi="Times New Roman"/>
        </w:rPr>
        <w:t xml:space="preserve">him </w:t>
      </w:r>
      <w:r w:rsidR="00004617" w:rsidRPr="00B875D7">
        <w:rPr>
          <w:rFonts w:ascii="Times New Roman" w:hAnsi="Times New Roman"/>
        </w:rPr>
        <w:t xml:space="preserve">being returned to Iraq </w:t>
      </w:r>
      <w:r w:rsidR="007A6EDF" w:rsidRPr="00B875D7">
        <w:rPr>
          <w:rFonts w:ascii="Times New Roman" w:hAnsi="Times New Roman"/>
        </w:rPr>
        <w:t xml:space="preserve">followed from the finding that </w:t>
      </w:r>
      <w:r w:rsidR="00DB483B" w:rsidRPr="00B875D7">
        <w:rPr>
          <w:rFonts w:ascii="Times New Roman" w:hAnsi="Times New Roman"/>
        </w:rPr>
        <w:t>he</w:t>
      </w:r>
      <w:r w:rsidR="007A6EDF" w:rsidRPr="00B875D7">
        <w:rPr>
          <w:rFonts w:ascii="Times New Roman" w:hAnsi="Times New Roman"/>
        </w:rPr>
        <w:t xml:space="preserve"> would not sell</w:t>
      </w:r>
      <w:r w:rsidR="004C1839" w:rsidRPr="00B875D7">
        <w:rPr>
          <w:rFonts w:ascii="Times New Roman" w:hAnsi="Times New Roman"/>
        </w:rPr>
        <w:t xml:space="preserve"> –</w:t>
      </w:r>
      <w:r w:rsidR="00B92BDF" w:rsidRPr="00B875D7">
        <w:rPr>
          <w:rFonts w:ascii="Times New Roman" w:hAnsi="Times New Roman"/>
        </w:rPr>
        <w:t xml:space="preserve"> </w:t>
      </w:r>
      <w:r w:rsidR="008E0249" w:rsidRPr="00B875D7">
        <w:rPr>
          <w:rFonts w:ascii="Times New Roman" w:hAnsi="Times New Roman"/>
        </w:rPr>
        <w:t>that is, there was no real possibility of him</w:t>
      </w:r>
      <w:r w:rsidR="00B92BDF" w:rsidRPr="00B875D7">
        <w:rPr>
          <w:rFonts w:ascii="Times New Roman" w:hAnsi="Times New Roman"/>
        </w:rPr>
        <w:t xml:space="preserve"> selling</w:t>
      </w:r>
      <w:r w:rsidR="004C1839" w:rsidRPr="00B875D7">
        <w:rPr>
          <w:rFonts w:ascii="Times New Roman" w:hAnsi="Times New Roman"/>
        </w:rPr>
        <w:t xml:space="preserve"> –</w:t>
      </w:r>
      <w:r w:rsidR="00B92BDF" w:rsidRPr="00B875D7">
        <w:rPr>
          <w:rFonts w:ascii="Times New Roman" w:hAnsi="Times New Roman"/>
        </w:rPr>
        <w:t xml:space="preserve"> alcohol</w:t>
      </w:r>
      <w:r w:rsidR="00004617" w:rsidRPr="00B875D7">
        <w:rPr>
          <w:rFonts w:ascii="Times New Roman" w:hAnsi="Times New Roman"/>
        </w:rPr>
        <w:t xml:space="preserve"> when he returned to Iraq</w:t>
      </w:r>
      <w:r w:rsidR="008E0249" w:rsidRPr="00B875D7">
        <w:rPr>
          <w:rFonts w:ascii="Times New Roman" w:hAnsi="Times New Roman"/>
        </w:rPr>
        <w:t>.</w:t>
      </w:r>
      <w:r w:rsidR="00FE4DDD" w:rsidRPr="00B875D7">
        <w:rPr>
          <w:rFonts w:ascii="Times New Roman" w:hAnsi="Times New Roman"/>
        </w:rPr>
        <w:t xml:space="preserve"> </w:t>
      </w:r>
      <w:r w:rsidR="008E0249" w:rsidRPr="00B875D7">
        <w:rPr>
          <w:rFonts w:ascii="Times New Roman" w:hAnsi="Times New Roman"/>
        </w:rPr>
        <w:t>Other cases may be less clear cut.</w:t>
      </w:r>
      <w:r w:rsidR="00FE4DDD" w:rsidRPr="00B875D7">
        <w:rPr>
          <w:rFonts w:ascii="Times New Roman" w:hAnsi="Times New Roman"/>
        </w:rPr>
        <w:t xml:space="preserve"> </w:t>
      </w:r>
      <w:r w:rsidR="00E162CD" w:rsidRPr="00B875D7">
        <w:rPr>
          <w:rFonts w:ascii="Times New Roman" w:hAnsi="Times New Roman"/>
        </w:rPr>
        <w:t>In some cases, it may not be possible to make as definite a conclusion about an applicant's future conduct as the Authority did here.</w:t>
      </w:r>
      <w:r w:rsidR="00FE4DDD" w:rsidRPr="00B875D7">
        <w:rPr>
          <w:rFonts w:ascii="Times New Roman" w:hAnsi="Times New Roman"/>
        </w:rPr>
        <w:t xml:space="preserve"> </w:t>
      </w:r>
      <w:r w:rsidR="008E0249" w:rsidRPr="00B875D7">
        <w:rPr>
          <w:rFonts w:ascii="Times New Roman" w:hAnsi="Times New Roman"/>
        </w:rPr>
        <w:t xml:space="preserve">It is always necessary to recall that the question is whether there is a real risk of </w:t>
      </w:r>
      <w:r w:rsidR="00DA588E" w:rsidRPr="00B875D7">
        <w:rPr>
          <w:rFonts w:ascii="Times New Roman" w:hAnsi="Times New Roman"/>
        </w:rPr>
        <w:t xml:space="preserve">significant </w:t>
      </w:r>
      <w:r w:rsidR="008E0249" w:rsidRPr="00B875D7">
        <w:rPr>
          <w:rFonts w:ascii="Times New Roman" w:hAnsi="Times New Roman"/>
        </w:rPr>
        <w:t xml:space="preserve">harm if </w:t>
      </w:r>
      <w:r w:rsidR="0057470C" w:rsidRPr="00B875D7">
        <w:rPr>
          <w:rFonts w:ascii="Times New Roman" w:hAnsi="Times New Roman"/>
        </w:rPr>
        <w:t xml:space="preserve">an </w:t>
      </w:r>
      <w:r w:rsidR="008E0249" w:rsidRPr="00B875D7">
        <w:rPr>
          <w:rFonts w:ascii="Times New Roman" w:hAnsi="Times New Roman"/>
        </w:rPr>
        <w:t xml:space="preserve">applicant is returned to </w:t>
      </w:r>
      <w:r w:rsidR="00D97C40" w:rsidRPr="00B875D7">
        <w:rPr>
          <w:rFonts w:ascii="Times New Roman" w:hAnsi="Times New Roman"/>
        </w:rPr>
        <w:t xml:space="preserve">a </w:t>
      </w:r>
      <w:r w:rsidR="008E0249" w:rsidRPr="00B875D7">
        <w:rPr>
          <w:rFonts w:ascii="Times New Roman" w:hAnsi="Times New Roman"/>
        </w:rPr>
        <w:t>receiving country</w:t>
      </w:r>
      <w:r w:rsidR="00F3134E" w:rsidRPr="00B875D7">
        <w:rPr>
          <w:rFonts w:ascii="Times New Roman" w:hAnsi="Times New Roman"/>
        </w:rPr>
        <w:t>.</w:t>
      </w:r>
      <w:r w:rsidR="00FE4DDD" w:rsidRPr="00B875D7">
        <w:rPr>
          <w:rFonts w:ascii="Times New Roman" w:hAnsi="Times New Roman"/>
        </w:rPr>
        <w:t xml:space="preserve"> </w:t>
      </w:r>
      <w:r w:rsidR="00F7503A" w:rsidRPr="00B875D7">
        <w:rPr>
          <w:rFonts w:ascii="Times New Roman" w:hAnsi="Times New Roman"/>
        </w:rPr>
        <w:t>That assessment will depend on the facts in any given case.</w:t>
      </w:r>
      <w:r w:rsidR="00FE4DDD" w:rsidRPr="00B875D7">
        <w:rPr>
          <w:rFonts w:ascii="Times New Roman" w:hAnsi="Times New Roman"/>
        </w:rPr>
        <w:t xml:space="preserve"> </w:t>
      </w:r>
    </w:p>
    <w:p w14:paraId="700B44B1" w14:textId="21770F87" w:rsidR="00760444" w:rsidRPr="00B875D7" w:rsidRDefault="004F52C4" w:rsidP="00B875D7">
      <w:pPr>
        <w:pStyle w:val="FixListStyle"/>
        <w:spacing w:after="260" w:line="280" w:lineRule="exact"/>
        <w:ind w:right="0"/>
        <w:jc w:val="both"/>
        <w:rPr>
          <w:rFonts w:ascii="Times New Roman" w:hAnsi="Times New Roman"/>
        </w:rPr>
      </w:pPr>
      <w:r w:rsidRPr="00B875D7">
        <w:rPr>
          <w:rFonts w:ascii="Times New Roman" w:hAnsi="Times New Roman"/>
        </w:rPr>
        <w:tab/>
      </w:r>
      <w:r w:rsidR="006E4591" w:rsidRPr="00B875D7">
        <w:rPr>
          <w:rFonts w:ascii="Times New Roman" w:hAnsi="Times New Roman"/>
        </w:rPr>
        <w:t>As the first appellant's wife and child did not make their own claims for protection</w:t>
      </w:r>
      <w:r w:rsidRPr="00B875D7">
        <w:rPr>
          <w:rFonts w:ascii="Times New Roman" w:hAnsi="Times New Roman"/>
        </w:rPr>
        <w:t xml:space="preserve">, the Authority found that they did not meet the family </w:t>
      </w:r>
      <w:r w:rsidR="00715E74" w:rsidRPr="00B875D7">
        <w:rPr>
          <w:rFonts w:ascii="Times New Roman" w:hAnsi="Times New Roman"/>
        </w:rPr>
        <w:t xml:space="preserve">unit </w:t>
      </w:r>
      <w:r w:rsidRPr="00B875D7">
        <w:rPr>
          <w:rFonts w:ascii="Times New Roman" w:hAnsi="Times New Roman"/>
        </w:rPr>
        <w:t>criteria in s 36(2)(b)(i) or (c)(i).</w:t>
      </w:r>
      <w:r w:rsidR="00FE4DDD" w:rsidRPr="00B875D7">
        <w:rPr>
          <w:rFonts w:ascii="Times New Roman" w:hAnsi="Times New Roman"/>
        </w:rPr>
        <w:t xml:space="preserve"> </w:t>
      </w:r>
      <w:r w:rsidR="00760444" w:rsidRPr="00B875D7">
        <w:rPr>
          <w:rFonts w:ascii="Times New Roman" w:hAnsi="Times New Roman"/>
        </w:rPr>
        <w:t>On 2 November 2016, the Authority affirmed the decision of the delegate not to grant the appellants protection visas</w:t>
      </w:r>
      <w:r w:rsidR="005D487C" w:rsidRPr="00B875D7">
        <w:rPr>
          <w:rFonts w:ascii="Times New Roman" w:hAnsi="Times New Roman"/>
        </w:rPr>
        <w:t>.</w:t>
      </w:r>
      <w:r w:rsidR="00760444" w:rsidRPr="00B875D7">
        <w:rPr>
          <w:rFonts w:ascii="Times New Roman" w:hAnsi="Times New Roman"/>
        </w:rPr>
        <w:t xml:space="preserve"> </w:t>
      </w:r>
    </w:p>
    <w:p w14:paraId="6E9AE038" w14:textId="4BCCC74C" w:rsidR="00C11D9E" w:rsidRPr="00B875D7" w:rsidRDefault="00CF2B49" w:rsidP="00B875D7">
      <w:pPr>
        <w:pStyle w:val="HeadingL1"/>
        <w:spacing w:after="260" w:line="280" w:lineRule="exact"/>
        <w:ind w:right="0"/>
        <w:jc w:val="both"/>
        <w:rPr>
          <w:rFonts w:ascii="Times New Roman" w:hAnsi="Times New Roman"/>
        </w:rPr>
      </w:pPr>
      <w:r w:rsidRPr="00B875D7">
        <w:rPr>
          <w:rFonts w:ascii="Times New Roman" w:hAnsi="Times New Roman"/>
        </w:rPr>
        <w:t>Con</w:t>
      </w:r>
      <w:r w:rsidR="00C11D9E" w:rsidRPr="00B875D7">
        <w:rPr>
          <w:rFonts w:ascii="Times New Roman" w:hAnsi="Times New Roman"/>
        </w:rPr>
        <w:t>clusion and orders</w:t>
      </w:r>
    </w:p>
    <w:p w14:paraId="638AA134" w14:textId="77777777" w:rsidR="00C5531D" w:rsidRDefault="00E51D74" w:rsidP="00B875D7">
      <w:pPr>
        <w:pStyle w:val="FixListStyle"/>
        <w:spacing w:after="260" w:line="280" w:lineRule="exact"/>
        <w:ind w:right="0"/>
        <w:jc w:val="both"/>
        <w:rPr>
          <w:rFonts w:ascii="Times New Roman" w:hAnsi="Times New Roman"/>
        </w:rPr>
        <w:sectPr w:rsidR="00C5531D" w:rsidSect="00D34044">
          <w:headerReference w:type="even" r:id="rId17"/>
          <w:headerReference w:type="default" r:id="rId18"/>
          <w:footerReference w:type="even" r:id="rId19"/>
          <w:footerReference w:type="default" r:id="rId20"/>
          <w:headerReference w:type="first" r:id="rId21"/>
          <w:footerReference w:type="first" r:id="rId22"/>
          <w:pgSz w:w="11907" w:h="16839" w:code="9"/>
          <w:pgMar w:top="1440" w:right="1701" w:bottom="1984" w:left="1701" w:header="720" w:footer="720" w:gutter="0"/>
          <w:pgNumType w:start="1"/>
          <w:cols w:space="720"/>
          <w:titlePg/>
          <w:docGrid w:linePitch="354"/>
        </w:sectPr>
      </w:pPr>
      <w:r w:rsidRPr="00B875D7">
        <w:rPr>
          <w:rFonts w:ascii="Times New Roman" w:hAnsi="Times New Roman"/>
        </w:rPr>
        <w:tab/>
      </w:r>
      <w:r w:rsidR="00C11D9E" w:rsidRPr="00B875D7">
        <w:rPr>
          <w:rFonts w:ascii="Times New Roman" w:hAnsi="Times New Roman"/>
        </w:rPr>
        <w:t xml:space="preserve">For those reasons, </w:t>
      </w:r>
      <w:r w:rsidR="00DD0694" w:rsidRPr="00B875D7">
        <w:rPr>
          <w:rFonts w:ascii="Times New Roman" w:hAnsi="Times New Roman"/>
        </w:rPr>
        <w:t>the Authority did not</w:t>
      </w:r>
      <w:r w:rsidR="0047503D" w:rsidRPr="00B875D7">
        <w:rPr>
          <w:rFonts w:ascii="Times New Roman" w:hAnsi="Times New Roman"/>
        </w:rPr>
        <w:t xml:space="preserve"> make the jurisdictional error the appellants alleged</w:t>
      </w:r>
      <w:r w:rsidR="00B53080" w:rsidRPr="00B875D7">
        <w:rPr>
          <w:rFonts w:ascii="Times New Roman" w:hAnsi="Times New Roman"/>
        </w:rPr>
        <w:t>.</w:t>
      </w:r>
      <w:r w:rsidR="00FE4DDD" w:rsidRPr="00B875D7">
        <w:rPr>
          <w:rFonts w:ascii="Times New Roman" w:hAnsi="Times New Roman"/>
        </w:rPr>
        <w:t xml:space="preserve"> </w:t>
      </w:r>
      <w:r w:rsidR="00B53080" w:rsidRPr="00B875D7">
        <w:rPr>
          <w:rFonts w:ascii="Times New Roman" w:hAnsi="Times New Roman"/>
        </w:rPr>
        <w:t>T</w:t>
      </w:r>
      <w:r w:rsidR="0047503D" w:rsidRPr="00B875D7">
        <w:rPr>
          <w:rFonts w:ascii="Times New Roman" w:hAnsi="Times New Roman"/>
        </w:rPr>
        <w:t xml:space="preserve">he </w:t>
      </w:r>
      <w:r w:rsidR="000B3802" w:rsidRPr="00B875D7">
        <w:rPr>
          <w:rFonts w:ascii="Times New Roman" w:hAnsi="Times New Roman"/>
        </w:rPr>
        <w:t>appeal should be dismissed with costs.</w:t>
      </w:r>
    </w:p>
    <w:p w14:paraId="69652096" w14:textId="20E09A42" w:rsidR="00C11D9E" w:rsidRPr="00B875D7" w:rsidRDefault="00C11D9E" w:rsidP="00C5531D">
      <w:pPr>
        <w:pStyle w:val="FixListStyle"/>
        <w:numPr>
          <w:ilvl w:val="0"/>
          <w:numId w:val="0"/>
        </w:numPr>
        <w:spacing w:after="260" w:line="280" w:lineRule="exact"/>
        <w:ind w:right="0"/>
        <w:jc w:val="both"/>
        <w:rPr>
          <w:rFonts w:ascii="Times New Roman" w:hAnsi="Times New Roman"/>
        </w:rPr>
      </w:pPr>
    </w:p>
    <w:sectPr w:rsidR="00C11D9E" w:rsidRPr="00B875D7" w:rsidSect="00C5531D">
      <w:pgSz w:w="11907" w:h="16839" w:code="9"/>
      <w:pgMar w:top="1440" w:right="1701" w:bottom="1984" w:left="1701"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CF4D9" w14:textId="77777777" w:rsidR="00040951" w:rsidRDefault="00040951">
      <w:pPr>
        <w:spacing w:line="240" w:lineRule="auto"/>
      </w:pPr>
      <w:r>
        <w:separator/>
      </w:r>
    </w:p>
  </w:endnote>
  <w:endnote w:type="continuationSeparator" w:id="0">
    <w:p w14:paraId="642FAD5F" w14:textId="77777777" w:rsidR="00040951" w:rsidRDefault="00040951">
      <w:pPr>
        <w:spacing w:line="240" w:lineRule="auto"/>
      </w:pPr>
      <w:r>
        <w:continuationSeparator/>
      </w:r>
    </w:p>
  </w:endnote>
  <w:endnote w:type="continuationNotice" w:id="1">
    <w:p w14:paraId="68714BEC" w14:textId="77777777" w:rsidR="00040951" w:rsidRDefault="000409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9303C" w14:textId="77777777" w:rsidR="00D34044" w:rsidRDefault="00D34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46666" w14:textId="77777777" w:rsidR="00D34044" w:rsidRDefault="00D340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FA79C" w14:textId="77777777" w:rsidR="00D34044" w:rsidRDefault="00D34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D28C5" w14:textId="77777777" w:rsidR="00D34044" w:rsidRDefault="00D340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5B54" w14:textId="77777777" w:rsidR="00D34044" w:rsidRDefault="00D340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C7B8A" w14:textId="77777777" w:rsidR="00D34044" w:rsidRDefault="00D340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2523B" w14:textId="77777777" w:rsidR="00040951" w:rsidRPr="00B875D7" w:rsidRDefault="00040951" w:rsidP="00B875D7">
      <w:pPr>
        <w:pStyle w:val="Footer"/>
        <w:spacing w:before="120" w:after="20"/>
        <w:ind w:right="0"/>
        <w:rPr>
          <w:rFonts w:ascii="Times New Roman" w:hAnsi="Times New Roman"/>
        </w:rPr>
      </w:pPr>
      <w:r>
        <w:continuationSeparator/>
      </w:r>
    </w:p>
  </w:footnote>
  <w:footnote w:type="continuationSeparator" w:id="0">
    <w:p w14:paraId="08AC437B" w14:textId="77777777" w:rsidR="00040951" w:rsidRPr="00B875D7" w:rsidRDefault="00040951" w:rsidP="00B875D7">
      <w:pPr>
        <w:pStyle w:val="Footer"/>
        <w:spacing w:before="120" w:after="20"/>
        <w:ind w:right="0"/>
        <w:rPr>
          <w:rFonts w:ascii="Times New Roman" w:hAnsi="Times New Roman"/>
        </w:rPr>
      </w:pPr>
      <w:r w:rsidRPr="00B875D7">
        <w:rPr>
          <w:rFonts w:ascii="Times New Roman" w:hAnsi="Times New Roman"/>
        </w:rPr>
        <w:continuationSeparator/>
      </w:r>
    </w:p>
  </w:footnote>
  <w:footnote w:type="continuationNotice" w:id="1">
    <w:p w14:paraId="0E56C95F" w14:textId="77777777" w:rsidR="00040951" w:rsidRPr="00C5531D" w:rsidRDefault="00040951">
      <w:pPr>
        <w:jc w:val="right"/>
        <w:rPr>
          <w:rFonts w:ascii="Times New Roman" w:hAnsi="Times New Roman"/>
          <w:sz w:val="24"/>
        </w:rPr>
      </w:pPr>
    </w:p>
  </w:footnote>
  <w:footnote w:id="2">
    <w:p w14:paraId="6C7BB4B3" w14:textId="2CE3B69C" w:rsidR="009035C1" w:rsidRPr="00B875D7" w:rsidRDefault="009035C1"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Act</w:t>
      </w:r>
      <w:r w:rsidRPr="00B875D7">
        <w:rPr>
          <w:rFonts w:ascii="Times New Roman" w:hAnsi="Times New Roman"/>
          <w:sz w:val="24"/>
        </w:rPr>
        <w:t>,</w:t>
      </w:r>
      <w:r w:rsidRPr="00B875D7">
        <w:rPr>
          <w:rFonts w:ascii="Times New Roman" w:hAnsi="Times New Roman"/>
          <w:i/>
          <w:sz w:val="24"/>
        </w:rPr>
        <w:t xml:space="preserve"> </w:t>
      </w:r>
      <w:r w:rsidRPr="00B875D7">
        <w:rPr>
          <w:rFonts w:ascii="Times New Roman" w:hAnsi="Times New Roman"/>
          <w:sz w:val="24"/>
        </w:rPr>
        <w:t>s 36(2)(a).</w:t>
      </w:r>
    </w:p>
  </w:footnote>
  <w:footnote w:id="3">
    <w:p w14:paraId="366EA51E" w14:textId="50DEC491" w:rsidR="009035C1" w:rsidRPr="00B875D7" w:rsidRDefault="009035C1"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Act</w:t>
      </w:r>
      <w:r w:rsidRPr="00B875D7">
        <w:rPr>
          <w:rFonts w:ascii="Times New Roman" w:hAnsi="Times New Roman"/>
          <w:sz w:val="24"/>
        </w:rPr>
        <w:t>,</w:t>
      </w:r>
      <w:r w:rsidRPr="00B875D7">
        <w:rPr>
          <w:rFonts w:ascii="Times New Roman" w:hAnsi="Times New Roman"/>
          <w:i/>
          <w:sz w:val="24"/>
        </w:rPr>
        <w:t xml:space="preserve"> </w:t>
      </w:r>
      <w:r w:rsidRPr="00B875D7">
        <w:rPr>
          <w:rFonts w:ascii="Times New Roman" w:hAnsi="Times New Roman"/>
          <w:sz w:val="24"/>
        </w:rPr>
        <w:t>s 36(2)(aa).</w:t>
      </w:r>
    </w:p>
  </w:footnote>
  <w:footnote w:id="4">
    <w:p w14:paraId="150105FE" w14:textId="09CDE321" w:rsidR="0089402F" w:rsidRPr="00B875D7" w:rsidRDefault="0089402F"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 xml:space="preserve">Now </w:t>
      </w:r>
      <w:r w:rsidR="00157F9B" w:rsidRPr="00B875D7">
        <w:rPr>
          <w:rFonts w:ascii="Times New Roman" w:hAnsi="Times New Roman"/>
          <w:sz w:val="24"/>
        </w:rPr>
        <w:t xml:space="preserve">the </w:t>
      </w:r>
      <w:r w:rsidRPr="00B875D7">
        <w:rPr>
          <w:rFonts w:ascii="Times New Roman" w:hAnsi="Times New Roman"/>
          <w:sz w:val="24"/>
        </w:rPr>
        <w:t>Minister for Home Affairs.</w:t>
      </w:r>
    </w:p>
  </w:footnote>
  <w:footnote w:id="5">
    <w:p w14:paraId="1C96B7E2" w14:textId="77777777" w:rsidR="00476D73" w:rsidRPr="00B875D7" w:rsidRDefault="00476D73"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(2003) 216 CLR 473 at 489-491 [40]-[43], 500-502 [80]-[83], 503 [88].</w:t>
      </w:r>
    </w:p>
  </w:footnote>
  <w:footnote w:id="6">
    <w:p w14:paraId="5D191A5D" w14:textId="77777777" w:rsidR="00476D73" w:rsidRPr="00B875D7" w:rsidRDefault="00476D73"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 xml:space="preserve">See also </w:t>
      </w:r>
      <w:r w:rsidRPr="00B875D7">
        <w:rPr>
          <w:rFonts w:ascii="Times New Roman" w:hAnsi="Times New Roman"/>
          <w:i/>
          <w:sz w:val="24"/>
        </w:rPr>
        <w:t>Minister for Immigration and Border Protection v SZSCA</w:t>
      </w:r>
      <w:r w:rsidRPr="00B875D7">
        <w:rPr>
          <w:rFonts w:ascii="Times New Roman" w:hAnsi="Times New Roman"/>
          <w:sz w:val="24"/>
        </w:rPr>
        <w:t xml:space="preserve"> (2014) 254 CLR 317 at 330-331 [37].</w:t>
      </w:r>
    </w:p>
  </w:footnote>
  <w:footnote w:id="7">
    <w:p w14:paraId="40E06365" w14:textId="2DD93D73" w:rsidR="00900C8E" w:rsidRPr="00B875D7" w:rsidRDefault="00900C8E"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4D7292" w:rsidRPr="00B875D7">
        <w:rPr>
          <w:rFonts w:ascii="Times New Roman" w:hAnsi="Times New Roman"/>
          <w:sz w:val="24"/>
        </w:rPr>
        <w:t xml:space="preserve">Section 36(2)(aa) </w:t>
      </w:r>
      <w:r w:rsidR="004F46C0" w:rsidRPr="00B875D7">
        <w:rPr>
          <w:rFonts w:ascii="Times New Roman" w:hAnsi="Times New Roman"/>
          <w:sz w:val="24"/>
        </w:rPr>
        <w:t>commenced</w:t>
      </w:r>
      <w:r w:rsidR="004D7292" w:rsidRPr="00B875D7">
        <w:rPr>
          <w:rFonts w:ascii="Times New Roman" w:hAnsi="Times New Roman"/>
          <w:sz w:val="24"/>
        </w:rPr>
        <w:t xml:space="preserve"> in March 2012:</w:t>
      </w:r>
      <w:r w:rsidR="00FE4DDD" w:rsidRPr="00B875D7">
        <w:rPr>
          <w:rFonts w:ascii="Times New Roman" w:hAnsi="Times New Roman"/>
          <w:sz w:val="24"/>
        </w:rPr>
        <w:t xml:space="preserve"> </w:t>
      </w:r>
      <w:r w:rsidRPr="00B875D7">
        <w:rPr>
          <w:rFonts w:ascii="Times New Roman" w:hAnsi="Times New Roman"/>
          <w:i/>
          <w:sz w:val="24"/>
        </w:rPr>
        <w:t xml:space="preserve">Migration Amendment (Complementary Protection) Act 2011 </w:t>
      </w:r>
      <w:r w:rsidRPr="00B875D7">
        <w:rPr>
          <w:rFonts w:ascii="Times New Roman" w:hAnsi="Times New Roman"/>
          <w:sz w:val="24"/>
        </w:rPr>
        <w:t>(Cth), s 2(1), Sch 1, item 12.</w:t>
      </w:r>
    </w:p>
  </w:footnote>
  <w:footnote w:id="8">
    <w:p w14:paraId="7D108759" w14:textId="0BCFDFCC" w:rsidR="00D074E6" w:rsidRPr="00B875D7" w:rsidRDefault="00D074E6"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133D45" w:rsidRPr="00B875D7">
        <w:rPr>
          <w:rFonts w:ascii="Times New Roman" w:hAnsi="Times New Roman"/>
          <w:sz w:val="24"/>
        </w:rPr>
        <w:t>Section 36(2)(a) was substantively amended, and ss 5H and 5J were inserted, in</w:t>
      </w:r>
      <w:r w:rsidR="001A7A6D">
        <w:rPr>
          <w:rFonts w:ascii="Times New Roman" w:hAnsi="Times New Roman"/>
          <w:sz w:val="24"/>
        </w:rPr>
        <w:t> </w:t>
      </w:r>
      <w:r w:rsidR="00133D45" w:rsidRPr="00B875D7">
        <w:rPr>
          <w:rFonts w:ascii="Times New Roman" w:hAnsi="Times New Roman"/>
          <w:sz w:val="24"/>
        </w:rPr>
        <w:t xml:space="preserve">2014 as part of a suite of amendments introduced by the </w:t>
      </w:r>
      <w:r w:rsidR="00133D45" w:rsidRPr="00B875D7">
        <w:rPr>
          <w:rFonts w:ascii="Times New Roman" w:hAnsi="Times New Roman"/>
          <w:i/>
          <w:sz w:val="24"/>
        </w:rPr>
        <w:t xml:space="preserve">Migration and Maritime Powers Legislation Amendment (Resolving the Asylum Legacy Caseload) Act 2014 </w:t>
      </w:r>
      <w:r w:rsidR="00133D45" w:rsidRPr="00B875D7">
        <w:rPr>
          <w:rFonts w:ascii="Times New Roman" w:hAnsi="Times New Roman"/>
          <w:sz w:val="24"/>
        </w:rPr>
        <w:t>(Cth)</w:t>
      </w:r>
      <w:r w:rsidRPr="00B875D7">
        <w:rPr>
          <w:rFonts w:ascii="Times New Roman" w:hAnsi="Times New Roman"/>
          <w:sz w:val="24"/>
        </w:rPr>
        <w:t>, s 2(1), Sch 5, items 7 and 10.</w:t>
      </w:r>
      <w:r w:rsidR="00FE4DDD" w:rsidRPr="00B875D7">
        <w:rPr>
          <w:rFonts w:ascii="Times New Roman" w:hAnsi="Times New Roman"/>
          <w:sz w:val="24"/>
        </w:rPr>
        <w:t xml:space="preserve"> </w:t>
      </w:r>
      <w:r w:rsidRPr="00B875D7">
        <w:rPr>
          <w:rFonts w:ascii="Times New Roman" w:hAnsi="Times New Roman"/>
          <w:sz w:val="24"/>
        </w:rPr>
        <w:t xml:space="preserve">The relevant amendments </w:t>
      </w:r>
      <w:r w:rsidR="004F46C0" w:rsidRPr="00B875D7">
        <w:rPr>
          <w:rFonts w:ascii="Times New Roman" w:hAnsi="Times New Roman"/>
          <w:sz w:val="24"/>
        </w:rPr>
        <w:t>commenced</w:t>
      </w:r>
      <w:r w:rsidRPr="00B875D7">
        <w:rPr>
          <w:rFonts w:ascii="Times New Roman" w:hAnsi="Times New Roman"/>
          <w:sz w:val="24"/>
        </w:rPr>
        <w:t xml:space="preserve"> on 18</w:t>
      </w:r>
      <w:r w:rsidR="001A7A6D">
        <w:rPr>
          <w:rFonts w:ascii="Times New Roman" w:hAnsi="Times New Roman"/>
          <w:sz w:val="24"/>
        </w:rPr>
        <w:t> </w:t>
      </w:r>
      <w:r w:rsidRPr="00B875D7">
        <w:rPr>
          <w:rFonts w:ascii="Times New Roman" w:hAnsi="Times New Roman"/>
          <w:sz w:val="24"/>
        </w:rPr>
        <w:t>April 2015.</w:t>
      </w:r>
    </w:p>
  </w:footnote>
  <w:footnote w:id="9">
    <w:p w14:paraId="29B46C3A" w14:textId="1F523E79" w:rsidR="00FE4E1B" w:rsidRPr="00B875D7" w:rsidRDefault="00FE4E1B"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4E5A03" w:rsidRPr="00B875D7">
        <w:rPr>
          <w:rFonts w:ascii="Times New Roman" w:hAnsi="Times New Roman"/>
          <w:sz w:val="24"/>
        </w:rPr>
        <w:t>The appellants' application in the Federal Circuit Court</w:t>
      </w:r>
      <w:r w:rsidR="005E0AF1" w:rsidRPr="00B875D7">
        <w:rPr>
          <w:rFonts w:ascii="Times New Roman" w:hAnsi="Times New Roman"/>
          <w:sz w:val="24"/>
        </w:rPr>
        <w:t xml:space="preserve"> of Australia</w:t>
      </w:r>
      <w:r w:rsidR="004E5A03" w:rsidRPr="00B875D7">
        <w:rPr>
          <w:rFonts w:ascii="Times New Roman" w:hAnsi="Times New Roman"/>
          <w:sz w:val="24"/>
        </w:rPr>
        <w:t xml:space="preserve"> for judicial review of the Authority's decision was dismissed on </w:t>
      </w:r>
      <w:r w:rsidR="00CF62AB" w:rsidRPr="00B875D7">
        <w:rPr>
          <w:rFonts w:ascii="Times New Roman" w:hAnsi="Times New Roman"/>
          <w:sz w:val="24"/>
        </w:rPr>
        <w:t>3 </w:t>
      </w:r>
      <w:r w:rsidR="004E5A03" w:rsidRPr="00B875D7">
        <w:rPr>
          <w:rFonts w:ascii="Times New Roman" w:hAnsi="Times New Roman"/>
          <w:sz w:val="24"/>
        </w:rPr>
        <w:t>August 2017</w:t>
      </w:r>
      <w:r w:rsidR="008D3B3A" w:rsidRPr="00B875D7">
        <w:rPr>
          <w:rFonts w:ascii="Times New Roman" w:hAnsi="Times New Roman"/>
          <w:sz w:val="24"/>
        </w:rPr>
        <w:t>:</w:t>
      </w:r>
      <w:r w:rsidR="00FE4DDD" w:rsidRPr="00B875D7">
        <w:rPr>
          <w:rFonts w:ascii="Times New Roman" w:hAnsi="Times New Roman"/>
          <w:sz w:val="24"/>
        </w:rPr>
        <w:t xml:space="preserve"> </w:t>
      </w:r>
      <w:r w:rsidR="008D3B3A" w:rsidRPr="00B875D7">
        <w:rPr>
          <w:rFonts w:ascii="Times New Roman" w:hAnsi="Times New Roman"/>
          <w:sz w:val="24"/>
        </w:rPr>
        <w:t xml:space="preserve">see </w:t>
      </w:r>
      <w:r w:rsidR="00ED629D" w:rsidRPr="00B875D7">
        <w:rPr>
          <w:rFonts w:ascii="Times New Roman" w:hAnsi="Times New Roman"/>
          <w:i/>
          <w:sz w:val="24"/>
        </w:rPr>
        <w:t>DQU16 v Minister for Immigration</w:t>
      </w:r>
      <w:r w:rsidR="004A5C84" w:rsidRPr="00B875D7">
        <w:rPr>
          <w:rFonts w:ascii="Times New Roman" w:hAnsi="Times New Roman"/>
          <w:i/>
          <w:sz w:val="24"/>
        </w:rPr>
        <w:t xml:space="preserve"> and Border Protection</w:t>
      </w:r>
      <w:r w:rsidR="004A5C84" w:rsidRPr="00B875D7">
        <w:rPr>
          <w:rFonts w:ascii="Times New Roman" w:hAnsi="Times New Roman"/>
          <w:sz w:val="24"/>
        </w:rPr>
        <w:t xml:space="preserve"> [2017] FCCA 1818</w:t>
      </w:r>
      <w:r w:rsidR="004E5A03" w:rsidRPr="00B875D7">
        <w:rPr>
          <w:rFonts w:ascii="Times New Roman" w:hAnsi="Times New Roman"/>
          <w:sz w:val="24"/>
        </w:rPr>
        <w:t>.</w:t>
      </w:r>
      <w:r w:rsidR="00FE4DDD" w:rsidRPr="00B875D7">
        <w:rPr>
          <w:rFonts w:ascii="Times New Roman" w:hAnsi="Times New Roman"/>
          <w:sz w:val="24"/>
        </w:rPr>
        <w:t xml:space="preserve"> </w:t>
      </w:r>
      <w:r w:rsidR="00221B56" w:rsidRPr="00B875D7">
        <w:rPr>
          <w:rFonts w:ascii="Times New Roman" w:hAnsi="Times New Roman"/>
          <w:sz w:val="24"/>
        </w:rPr>
        <w:t>O</w:t>
      </w:r>
      <w:r w:rsidR="004E5A03" w:rsidRPr="00B875D7">
        <w:rPr>
          <w:rFonts w:ascii="Times New Roman" w:hAnsi="Times New Roman"/>
          <w:sz w:val="24"/>
        </w:rPr>
        <w:t>n</w:t>
      </w:r>
      <w:r w:rsidR="00600E3E">
        <w:rPr>
          <w:rFonts w:ascii="Times New Roman" w:hAnsi="Times New Roman"/>
          <w:sz w:val="24"/>
        </w:rPr>
        <w:t> </w:t>
      </w:r>
      <w:r w:rsidR="00221B56" w:rsidRPr="00B875D7">
        <w:rPr>
          <w:rFonts w:ascii="Times New Roman" w:hAnsi="Times New Roman"/>
          <w:sz w:val="24"/>
        </w:rPr>
        <w:t>14 </w:t>
      </w:r>
      <w:r w:rsidR="004E5A03" w:rsidRPr="00B875D7">
        <w:rPr>
          <w:rFonts w:ascii="Times New Roman" w:hAnsi="Times New Roman"/>
          <w:sz w:val="24"/>
        </w:rPr>
        <w:t xml:space="preserve">December 2018, the Federal Court of Australia granted the appellants an extension of time to appeal to the Federal Court against the judgment of the Federal Circuit Court, subject to the notice of appeal being confined to the single ground that the Authority committed jurisdictional error by failing to apply the principles in </w:t>
      </w:r>
      <w:r w:rsidR="004E5A03" w:rsidRPr="00B875D7">
        <w:rPr>
          <w:rFonts w:ascii="Times New Roman" w:hAnsi="Times New Roman"/>
          <w:i/>
          <w:sz w:val="24"/>
        </w:rPr>
        <w:t>Appellant</w:t>
      </w:r>
      <w:r w:rsidR="00C15575" w:rsidRPr="00B875D7">
        <w:rPr>
          <w:rFonts w:ascii="Times New Roman" w:hAnsi="Times New Roman"/>
          <w:i/>
          <w:sz w:val="24"/>
        </w:rPr>
        <w:t> </w:t>
      </w:r>
      <w:r w:rsidR="004E5A03" w:rsidRPr="00B875D7">
        <w:rPr>
          <w:rFonts w:ascii="Times New Roman" w:hAnsi="Times New Roman"/>
          <w:i/>
          <w:sz w:val="24"/>
        </w:rPr>
        <w:t xml:space="preserve">S395 </w:t>
      </w:r>
      <w:r w:rsidR="004E5A03" w:rsidRPr="00B875D7">
        <w:rPr>
          <w:rFonts w:ascii="Times New Roman" w:hAnsi="Times New Roman"/>
          <w:sz w:val="24"/>
        </w:rPr>
        <w:t xml:space="preserve">when considering the complementary protection criterion under s 36(2)(aa) of the </w:t>
      </w:r>
      <w:r w:rsidR="003452F0" w:rsidRPr="00B875D7">
        <w:rPr>
          <w:rFonts w:ascii="Times New Roman" w:hAnsi="Times New Roman"/>
          <w:i/>
          <w:sz w:val="24"/>
        </w:rPr>
        <w:t xml:space="preserve">Migration </w:t>
      </w:r>
      <w:r w:rsidR="004E5A03" w:rsidRPr="00B875D7">
        <w:rPr>
          <w:rFonts w:ascii="Times New Roman" w:hAnsi="Times New Roman"/>
          <w:i/>
          <w:sz w:val="24"/>
        </w:rPr>
        <w:t>Act</w:t>
      </w:r>
      <w:r w:rsidR="00C15575" w:rsidRPr="00B875D7">
        <w:rPr>
          <w:rFonts w:ascii="Times New Roman" w:hAnsi="Times New Roman"/>
          <w:sz w:val="24"/>
        </w:rPr>
        <w:t>:</w:t>
      </w:r>
      <w:r w:rsidR="00FE4DDD" w:rsidRPr="00B875D7">
        <w:rPr>
          <w:rFonts w:ascii="Times New Roman" w:hAnsi="Times New Roman"/>
          <w:sz w:val="24"/>
        </w:rPr>
        <w:t xml:space="preserve"> </w:t>
      </w:r>
      <w:r w:rsidR="00C15575" w:rsidRPr="00B875D7">
        <w:rPr>
          <w:rFonts w:ascii="Times New Roman" w:hAnsi="Times New Roman"/>
          <w:sz w:val="24"/>
        </w:rPr>
        <w:t xml:space="preserve">see </w:t>
      </w:r>
      <w:r w:rsidR="00A07744" w:rsidRPr="00B875D7">
        <w:rPr>
          <w:rFonts w:ascii="Times New Roman" w:hAnsi="Times New Roman"/>
          <w:i/>
          <w:sz w:val="24"/>
        </w:rPr>
        <w:t xml:space="preserve">DQU16 v Minister for Home Affairs </w:t>
      </w:r>
      <w:r w:rsidR="00A07744" w:rsidRPr="00B875D7">
        <w:rPr>
          <w:rFonts w:ascii="Times New Roman" w:hAnsi="Times New Roman"/>
          <w:sz w:val="24"/>
        </w:rPr>
        <w:t>[2018] FCA 1695</w:t>
      </w:r>
      <w:r w:rsidR="004E5A03" w:rsidRPr="00B875D7">
        <w:rPr>
          <w:rFonts w:ascii="Times New Roman" w:hAnsi="Times New Roman"/>
          <w:sz w:val="24"/>
        </w:rPr>
        <w:t>.</w:t>
      </w:r>
      <w:r w:rsidR="00FE4DDD" w:rsidRPr="00B875D7">
        <w:rPr>
          <w:rFonts w:ascii="Times New Roman" w:hAnsi="Times New Roman"/>
          <w:sz w:val="24"/>
        </w:rPr>
        <w:t xml:space="preserve"> </w:t>
      </w:r>
      <w:r w:rsidR="004E5A03" w:rsidRPr="00B875D7">
        <w:rPr>
          <w:rFonts w:ascii="Times New Roman" w:hAnsi="Times New Roman"/>
          <w:sz w:val="24"/>
        </w:rPr>
        <w:t>On 22</w:t>
      </w:r>
      <w:r w:rsidR="00A07744" w:rsidRPr="00B875D7">
        <w:rPr>
          <w:rFonts w:ascii="Times New Roman" w:hAnsi="Times New Roman"/>
          <w:sz w:val="24"/>
        </w:rPr>
        <w:t> </w:t>
      </w:r>
      <w:r w:rsidR="004E5A03" w:rsidRPr="00B875D7">
        <w:rPr>
          <w:rFonts w:ascii="Times New Roman" w:hAnsi="Times New Roman"/>
          <w:sz w:val="24"/>
        </w:rPr>
        <w:t>April 2020, the Federal Court dismissed the appeal</w:t>
      </w:r>
      <w:r w:rsidR="00293A82" w:rsidRPr="00B875D7">
        <w:rPr>
          <w:rFonts w:ascii="Times New Roman" w:hAnsi="Times New Roman"/>
          <w:sz w:val="24"/>
        </w:rPr>
        <w:t>:</w:t>
      </w:r>
      <w:r w:rsidR="00FE4DDD" w:rsidRPr="00B875D7">
        <w:rPr>
          <w:rFonts w:ascii="Times New Roman" w:hAnsi="Times New Roman"/>
          <w:sz w:val="24"/>
        </w:rPr>
        <w:t xml:space="preserve"> </w:t>
      </w:r>
      <w:r w:rsidR="00293A82" w:rsidRPr="00B875D7">
        <w:rPr>
          <w:rFonts w:ascii="Times New Roman" w:hAnsi="Times New Roman"/>
          <w:sz w:val="24"/>
        </w:rPr>
        <w:t>see</w:t>
      </w:r>
      <w:r w:rsidR="00E3229F" w:rsidRPr="00B875D7">
        <w:rPr>
          <w:rFonts w:ascii="Times New Roman" w:hAnsi="Times New Roman"/>
          <w:sz w:val="24"/>
        </w:rPr>
        <w:t> </w:t>
      </w:r>
      <w:r w:rsidR="00DB52F8" w:rsidRPr="00B875D7">
        <w:rPr>
          <w:rFonts w:ascii="Times New Roman" w:hAnsi="Times New Roman"/>
          <w:i/>
          <w:sz w:val="24"/>
        </w:rPr>
        <w:t xml:space="preserve">DQU16 v Minister for Home Affairs </w:t>
      </w:r>
      <w:r w:rsidR="00DB52F8" w:rsidRPr="00B875D7">
        <w:rPr>
          <w:rFonts w:ascii="Times New Roman" w:hAnsi="Times New Roman"/>
          <w:sz w:val="24"/>
        </w:rPr>
        <w:t>[2020] FCA 518</w:t>
      </w:r>
      <w:r w:rsidR="004E5A03" w:rsidRPr="00B875D7">
        <w:rPr>
          <w:rFonts w:ascii="Times New Roman" w:hAnsi="Times New Roman"/>
          <w:sz w:val="24"/>
        </w:rPr>
        <w:t>.</w:t>
      </w:r>
      <w:r w:rsidR="00FE4DDD" w:rsidRPr="00B875D7">
        <w:rPr>
          <w:rFonts w:ascii="Times New Roman" w:hAnsi="Times New Roman"/>
          <w:sz w:val="24"/>
        </w:rPr>
        <w:t xml:space="preserve"> </w:t>
      </w:r>
    </w:p>
  </w:footnote>
  <w:footnote w:id="10">
    <w:p w14:paraId="56B1A51C" w14:textId="5886BD16"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6C2C01" w:rsidRPr="00B875D7">
        <w:rPr>
          <w:rFonts w:ascii="Times New Roman" w:hAnsi="Times New Roman"/>
          <w:sz w:val="24"/>
        </w:rPr>
        <w:t>As in force in 2001, s </w:t>
      </w:r>
      <w:r w:rsidR="00BB06CE" w:rsidRPr="00B875D7">
        <w:rPr>
          <w:rFonts w:ascii="Times New Roman" w:hAnsi="Times New Roman"/>
          <w:sz w:val="24"/>
        </w:rPr>
        <w:t>36(2) provided that "[a] criterion for a protection visa is that the applicant for the visa is a non-citizen in Australia to whom Australia has protection obligations under the Refugees Convention</w:t>
      </w:r>
      <w:r w:rsidR="00A84925" w:rsidRPr="00B875D7">
        <w:rPr>
          <w:rFonts w:ascii="Times New Roman" w:hAnsi="Times New Roman"/>
          <w:sz w:val="24"/>
        </w:rPr>
        <w:t xml:space="preserve"> as amended by the Refugees Protocol</w:t>
      </w:r>
      <w:r w:rsidR="00BB06CE" w:rsidRPr="00B875D7">
        <w:rPr>
          <w:rFonts w:ascii="Times New Roman" w:hAnsi="Times New Roman"/>
          <w:sz w:val="24"/>
        </w:rPr>
        <w:t>"</w:t>
      </w:r>
      <w:r w:rsidR="00AD32F6">
        <w:rPr>
          <w:rFonts w:ascii="Times New Roman" w:hAnsi="Times New Roman"/>
          <w:sz w:val="24"/>
        </w:rPr>
        <w:t>.</w:t>
      </w:r>
    </w:p>
  </w:footnote>
  <w:footnote w:id="11">
    <w:p w14:paraId="6CACF473" w14:textId="77777777" w:rsidR="004B372A" w:rsidRPr="00B875D7" w:rsidRDefault="004B372A"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 xml:space="preserve">SZSCA </w:t>
      </w:r>
      <w:r w:rsidRPr="00B875D7">
        <w:rPr>
          <w:rFonts w:ascii="Times New Roman" w:hAnsi="Times New Roman"/>
          <w:sz w:val="24"/>
        </w:rPr>
        <w:t>(2014) 254 CLR 317 at 330 [35].</w:t>
      </w:r>
    </w:p>
  </w:footnote>
  <w:footnote w:id="12">
    <w:p w14:paraId="757BC15B" w14:textId="42346C52" w:rsidR="008D1937" w:rsidRPr="00B875D7" w:rsidRDefault="008D1937"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Appellant S395</w:t>
      </w:r>
      <w:r w:rsidR="00F010C8" w:rsidRPr="00B875D7">
        <w:rPr>
          <w:rFonts w:ascii="Times New Roman" w:hAnsi="Times New Roman"/>
          <w:sz w:val="24"/>
        </w:rPr>
        <w:t xml:space="preserve"> (2003) 216 CLR 473</w:t>
      </w:r>
      <w:r w:rsidR="00F010C8" w:rsidRPr="00B875D7">
        <w:rPr>
          <w:rFonts w:ascii="Times New Roman" w:hAnsi="Times New Roman"/>
          <w:i/>
          <w:sz w:val="24"/>
        </w:rPr>
        <w:t xml:space="preserve"> </w:t>
      </w:r>
      <w:r w:rsidRPr="00B875D7">
        <w:rPr>
          <w:rFonts w:ascii="Times New Roman" w:hAnsi="Times New Roman"/>
          <w:sz w:val="24"/>
        </w:rPr>
        <w:t xml:space="preserve">at </w:t>
      </w:r>
      <w:r w:rsidR="009F2490" w:rsidRPr="00B875D7">
        <w:rPr>
          <w:rFonts w:ascii="Times New Roman" w:hAnsi="Times New Roman"/>
          <w:sz w:val="24"/>
        </w:rPr>
        <w:t>489 [40]</w:t>
      </w:r>
      <w:r w:rsidR="006552CA" w:rsidRPr="00B875D7">
        <w:rPr>
          <w:rFonts w:ascii="Times New Roman" w:hAnsi="Times New Roman"/>
          <w:sz w:val="24"/>
        </w:rPr>
        <w:t xml:space="preserve">; see also </w:t>
      </w:r>
      <w:r w:rsidR="00A45125" w:rsidRPr="00B875D7">
        <w:rPr>
          <w:rFonts w:ascii="Times New Roman" w:hAnsi="Times New Roman"/>
          <w:sz w:val="24"/>
        </w:rPr>
        <w:t>490</w:t>
      </w:r>
      <w:r w:rsidR="00150985" w:rsidRPr="00B875D7">
        <w:rPr>
          <w:rFonts w:ascii="Times New Roman" w:hAnsi="Times New Roman"/>
          <w:sz w:val="24"/>
        </w:rPr>
        <w:noBreakHyphen/>
      </w:r>
      <w:r w:rsidR="00A45125" w:rsidRPr="00B875D7">
        <w:rPr>
          <w:rFonts w:ascii="Times New Roman" w:hAnsi="Times New Roman"/>
          <w:sz w:val="24"/>
        </w:rPr>
        <w:t>491</w:t>
      </w:r>
      <w:r w:rsidR="003C3148" w:rsidRPr="00B875D7">
        <w:rPr>
          <w:rFonts w:ascii="Times New Roman" w:hAnsi="Times New Roman"/>
          <w:sz w:val="24"/>
        </w:rPr>
        <w:t xml:space="preserve"> </w:t>
      </w:r>
      <w:r w:rsidR="009F2490" w:rsidRPr="00B875D7">
        <w:rPr>
          <w:rFonts w:ascii="Times New Roman" w:hAnsi="Times New Roman"/>
          <w:sz w:val="24"/>
        </w:rPr>
        <w:t>[41].</w:t>
      </w:r>
    </w:p>
  </w:footnote>
  <w:footnote w:id="13">
    <w:p w14:paraId="645A6E9C" w14:textId="1D652C3A" w:rsidR="00DA0DE9" w:rsidRPr="00B875D7" w:rsidRDefault="00DA0DE9"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 xml:space="preserve">Appellant S395 </w:t>
      </w:r>
      <w:r w:rsidRPr="00B875D7">
        <w:rPr>
          <w:rFonts w:ascii="Times New Roman" w:hAnsi="Times New Roman"/>
          <w:sz w:val="24"/>
        </w:rPr>
        <w:t>(2003) 216 CLR 473 at 499 [73].</w:t>
      </w:r>
    </w:p>
  </w:footnote>
  <w:footnote w:id="14">
    <w:p w14:paraId="4183F99F" w14:textId="410EE13A" w:rsidR="000A09DE" w:rsidRPr="00B875D7" w:rsidRDefault="000A09DE"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Appellant S395</w:t>
      </w:r>
      <w:r w:rsidR="00295ECD" w:rsidRPr="00B875D7">
        <w:rPr>
          <w:rFonts w:ascii="Times New Roman" w:hAnsi="Times New Roman"/>
          <w:i/>
          <w:sz w:val="24"/>
        </w:rPr>
        <w:t xml:space="preserve"> </w:t>
      </w:r>
      <w:r w:rsidR="00295ECD" w:rsidRPr="00B875D7">
        <w:rPr>
          <w:rFonts w:ascii="Times New Roman" w:hAnsi="Times New Roman"/>
          <w:sz w:val="24"/>
        </w:rPr>
        <w:t>(2003) 216 CLR 473</w:t>
      </w:r>
      <w:r w:rsidRPr="00B875D7">
        <w:rPr>
          <w:rFonts w:ascii="Times New Roman" w:hAnsi="Times New Roman"/>
          <w:sz w:val="24"/>
        </w:rPr>
        <w:t xml:space="preserve"> at 499 [73]</w:t>
      </w:r>
      <w:r w:rsidR="007F09E8" w:rsidRPr="00B875D7">
        <w:rPr>
          <w:rFonts w:ascii="Times New Roman" w:hAnsi="Times New Roman"/>
          <w:sz w:val="24"/>
        </w:rPr>
        <w:t>.</w:t>
      </w:r>
    </w:p>
  </w:footnote>
  <w:footnote w:id="15">
    <w:p w14:paraId="0E9C9535" w14:textId="77777777"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 xml:space="preserve">SZSCA </w:t>
      </w:r>
      <w:r w:rsidRPr="00B875D7">
        <w:rPr>
          <w:rFonts w:ascii="Times New Roman" w:hAnsi="Times New Roman"/>
          <w:sz w:val="24"/>
        </w:rPr>
        <w:t>(2014) 254 CLR 317 at 330 [36].</w:t>
      </w:r>
    </w:p>
  </w:footnote>
  <w:footnote w:id="16">
    <w:p w14:paraId="0101E361" w14:textId="77777777" w:rsidR="00773D9D" w:rsidRPr="00B875D7" w:rsidRDefault="00773D9D"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SZSCA</w:t>
      </w:r>
      <w:r w:rsidRPr="00B875D7">
        <w:rPr>
          <w:rFonts w:ascii="Times New Roman" w:hAnsi="Times New Roman"/>
          <w:sz w:val="24"/>
        </w:rPr>
        <w:t xml:space="preserve"> </w:t>
      </w:r>
      <w:r w:rsidR="00574E7B" w:rsidRPr="00B875D7">
        <w:rPr>
          <w:rFonts w:ascii="Times New Roman" w:hAnsi="Times New Roman"/>
          <w:sz w:val="24"/>
        </w:rPr>
        <w:t xml:space="preserve">(2014) 254 CLR 317 </w:t>
      </w:r>
      <w:r w:rsidRPr="00B875D7">
        <w:rPr>
          <w:rFonts w:ascii="Times New Roman" w:hAnsi="Times New Roman"/>
          <w:sz w:val="24"/>
        </w:rPr>
        <w:t xml:space="preserve">at </w:t>
      </w:r>
      <w:r w:rsidR="00574E7B" w:rsidRPr="00B875D7">
        <w:rPr>
          <w:rFonts w:ascii="Times New Roman" w:hAnsi="Times New Roman"/>
          <w:sz w:val="24"/>
        </w:rPr>
        <w:t xml:space="preserve">330-331 </w:t>
      </w:r>
      <w:r w:rsidRPr="00B875D7">
        <w:rPr>
          <w:rFonts w:ascii="Times New Roman" w:hAnsi="Times New Roman"/>
          <w:sz w:val="24"/>
        </w:rPr>
        <w:t>[37].</w:t>
      </w:r>
    </w:p>
  </w:footnote>
  <w:footnote w:id="17">
    <w:p w14:paraId="345D0A5B" w14:textId="5AC1B22A" w:rsidR="00BF2AB8" w:rsidRPr="00B875D7" w:rsidRDefault="00BF2AB8"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SZSCA</w:t>
      </w:r>
      <w:r w:rsidRPr="00B875D7">
        <w:rPr>
          <w:rFonts w:ascii="Times New Roman" w:hAnsi="Times New Roman"/>
          <w:sz w:val="24"/>
        </w:rPr>
        <w:t xml:space="preserve"> </w:t>
      </w:r>
      <w:r w:rsidR="00185546" w:rsidRPr="00B875D7">
        <w:rPr>
          <w:rFonts w:ascii="Times New Roman" w:hAnsi="Times New Roman"/>
          <w:sz w:val="24"/>
        </w:rPr>
        <w:t>(2014) 254 CLR 317</w:t>
      </w:r>
      <w:r w:rsidRPr="00B875D7">
        <w:rPr>
          <w:rFonts w:ascii="Times New Roman" w:hAnsi="Times New Roman"/>
          <w:sz w:val="24"/>
        </w:rPr>
        <w:t xml:space="preserve"> at </w:t>
      </w:r>
      <w:r w:rsidR="000756BF" w:rsidRPr="00B875D7">
        <w:rPr>
          <w:rFonts w:ascii="Times New Roman" w:hAnsi="Times New Roman"/>
          <w:sz w:val="24"/>
        </w:rPr>
        <w:t>330 [36]</w:t>
      </w:r>
      <w:r w:rsidR="00267A0F" w:rsidRPr="00B875D7">
        <w:rPr>
          <w:rFonts w:ascii="Times New Roman" w:hAnsi="Times New Roman"/>
          <w:sz w:val="24"/>
        </w:rPr>
        <w:t>,</w:t>
      </w:r>
      <w:r w:rsidR="000756BF" w:rsidRPr="00B875D7">
        <w:rPr>
          <w:rFonts w:ascii="Times New Roman" w:hAnsi="Times New Roman"/>
          <w:sz w:val="24"/>
        </w:rPr>
        <w:t xml:space="preserve"> citing </w:t>
      </w:r>
      <w:r w:rsidR="000756BF" w:rsidRPr="00B875D7">
        <w:rPr>
          <w:rFonts w:ascii="Times New Roman" w:hAnsi="Times New Roman"/>
          <w:i/>
          <w:sz w:val="24"/>
        </w:rPr>
        <w:t xml:space="preserve">HJ (Iran) v Secretary of State for </w:t>
      </w:r>
      <w:r w:rsidR="00DF4231" w:rsidRPr="00B875D7">
        <w:rPr>
          <w:rFonts w:ascii="Times New Roman" w:hAnsi="Times New Roman"/>
          <w:i/>
          <w:sz w:val="24"/>
        </w:rPr>
        <w:t>the</w:t>
      </w:r>
      <w:r w:rsidR="000756BF" w:rsidRPr="00B875D7">
        <w:rPr>
          <w:rFonts w:ascii="Times New Roman" w:hAnsi="Times New Roman"/>
          <w:i/>
          <w:sz w:val="24"/>
        </w:rPr>
        <w:t xml:space="preserve"> Home Department</w:t>
      </w:r>
      <w:r w:rsidR="000756BF" w:rsidRPr="00B875D7">
        <w:rPr>
          <w:rFonts w:ascii="Times New Roman" w:hAnsi="Times New Roman"/>
          <w:sz w:val="24"/>
        </w:rPr>
        <w:t xml:space="preserve"> [2011] </w:t>
      </w:r>
      <w:r w:rsidR="00016927" w:rsidRPr="00B875D7">
        <w:rPr>
          <w:rFonts w:ascii="Times New Roman" w:hAnsi="Times New Roman"/>
          <w:sz w:val="24"/>
        </w:rPr>
        <w:t xml:space="preserve">1 </w:t>
      </w:r>
      <w:r w:rsidR="000756BF" w:rsidRPr="00B875D7">
        <w:rPr>
          <w:rFonts w:ascii="Times New Roman" w:hAnsi="Times New Roman"/>
          <w:sz w:val="24"/>
        </w:rPr>
        <w:t xml:space="preserve">AC </w:t>
      </w:r>
      <w:r w:rsidR="00843B48" w:rsidRPr="00B875D7">
        <w:rPr>
          <w:rFonts w:ascii="Times New Roman" w:hAnsi="Times New Roman"/>
          <w:sz w:val="24"/>
        </w:rPr>
        <w:t xml:space="preserve">596 </w:t>
      </w:r>
      <w:r w:rsidR="000756BF" w:rsidRPr="00B875D7">
        <w:rPr>
          <w:rFonts w:ascii="Times New Roman" w:hAnsi="Times New Roman"/>
          <w:sz w:val="24"/>
        </w:rPr>
        <w:t>at 656 [110].</w:t>
      </w:r>
    </w:p>
  </w:footnote>
  <w:footnote w:id="18">
    <w:p w14:paraId="27252153" w14:textId="33148A55" w:rsidR="0059413A" w:rsidRPr="00B875D7" w:rsidRDefault="0059413A"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and Maritime Power</w:t>
      </w:r>
      <w:r w:rsidR="00A67467" w:rsidRPr="00B875D7">
        <w:rPr>
          <w:rFonts w:ascii="Times New Roman" w:hAnsi="Times New Roman"/>
          <w:i/>
          <w:sz w:val="24"/>
        </w:rPr>
        <w:t>s</w:t>
      </w:r>
      <w:r w:rsidRPr="00B875D7">
        <w:rPr>
          <w:rFonts w:ascii="Times New Roman" w:hAnsi="Times New Roman"/>
          <w:i/>
          <w:sz w:val="24"/>
        </w:rPr>
        <w:t xml:space="preserve"> Legislation Amendment (Resolving the </w:t>
      </w:r>
      <w:r w:rsidR="00A67467" w:rsidRPr="00B875D7">
        <w:rPr>
          <w:rFonts w:ascii="Times New Roman" w:hAnsi="Times New Roman"/>
          <w:i/>
          <w:sz w:val="24"/>
        </w:rPr>
        <w:t xml:space="preserve">Asylum </w:t>
      </w:r>
      <w:r w:rsidRPr="00B875D7">
        <w:rPr>
          <w:rFonts w:ascii="Times New Roman" w:hAnsi="Times New Roman"/>
          <w:i/>
          <w:sz w:val="24"/>
        </w:rPr>
        <w:t xml:space="preserve">Legacy Caseload) Act 2014 </w:t>
      </w:r>
      <w:r w:rsidRPr="00B875D7">
        <w:rPr>
          <w:rFonts w:ascii="Times New Roman" w:hAnsi="Times New Roman"/>
          <w:sz w:val="24"/>
        </w:rPr>
        <w:t>(</w:t>
      </w:r>
      <w:r w:rsidR="007505AA" w:rsidRPr="00B875D7">
        <w:rPr>
          <w:rFonts w:ascii="Times New Roman" w:hAnsi="Times New Roman"/>
          <w:sz w:val="24"/>
        </w:rPr>
        <w:t>Cth</w:t>
      </w:r>
      <w:r w:rsidRPr="00B875D7">
        <w:rPr>
          <w:rFonts w:ascii="Times New Roman" w:hAnsi="Times New Roman"/>
          <w:sz w:val="24"/>
        </w:rPr>
        <w:t>)</w:t>
      </w:r>
      <w:r w:rsidR="00794E4C" w:rsidRPr="00B875D7">
        <w:rPr>
          <w:rFonts w:ascii="Times New Roman" w:hAnsi="Times New Roman"/>
          <w:sz w:val="24"/>
        </w:rPr>
        <w:t>, Sch 5, item 7</w:t>
      </w:r>
      <w:r w:rsidR="00161FF0" w:rsidRPr="00B875D7">
        <w:rPr>
          <w:rFonts w:ascii="Times New Roman" w:hAnsi="Times New Roman"/>
          <w:sz w:val="24"/>
        </w:rPr>
        <w:t>.</w:t>
      </w:r>
    </w:p>
  </w:footnote>
  <w:footnote w:id="19">
    <w:p w14:paraId="5998445B" w14:textId="479CA5F3" w:rsidR="0094595B" w:rsidRPr="00B875D7" w:rsidRDefault="0094595B"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Act</w:t>
      </w:r>
      <w:r w:rsidRPr="00B875D7">
        <w:rPr>
          <w:rFonts w:ascii="Times New Roman" w:hAnsi="Times New Roman"/>
          <w:sz w:val="24"/>
        </w:rPr>
        <w:t>, s </w:t>
      </w:r>
      <w:r w:rsidR="00B84861" w:rsidRPr="00B875D7">
        <w:rPr>
          <w:rFonts w:ascii="Times New Roman" w:hAnsi="Times New Roman"/>
          <w:sz w:val="24"/>
        </w:rPr>
        <w:t>5J(1)(b).</w:t>
      </w:r>
      <w:r w:rsidR="00FE4DDD" w:rsidRPr="00B875D7">
        <w:rPr>
          <w:rFonts w:ascii="Times New Roman" w:hAnsi="Times New Roman"/>
          <w:sz w:val="24"/>
        </w:rPr>
        <w:t xml:space="preserve"> </w:t>
      </w:r>
      <w:r w:rsidR="00217114" w:rsidRPr="00B875D7">
        <w:rPr>
          <w:rFonts w:ascii="Times New Roman" w:hAnsi="Times New Roman"/>
          <w:sz w:val="24"/>
        </w:rPr>
        <w:t xml:space="preserve">The real chance of persecution must relate to all areas of a receiving country: </w:t>
      </w:r>
      <w:r w:rsidR="00217114" w:rsidRPr="00B875D7">
        <w:rPr>
          <w:rFonts w:ascii="Times New Roman" w:hAnsi="Times New Roman"/>
          <w:i/>
          <w:sz w:val="24"/>
        </w:rPr>
        <w:t>Migration Act</w:t>
      </w:r>
      <w:r w:rsidR="00217114" w:rsidRPr="00B875D7">
        <w:rPr>
          <w:rFonts w:ascii="Times New Roman" w:hAnsi="Times New Roman"/>
          <w:sz w:val="24"/>
        </w:rPr>
        <w:t>, s 5J(1)(c).</w:t>
      </w:r>
    </w:p>
  </w:footnote>
  <w:footnote w:id="20">
    <w:p w14:paraId="31E5916F" w14:textId="457641BC" w:rsidR="005C61C4" w:rsidRPr="00B875D7" w:rsidRDefault="005C61C4"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00344A0C" w:rsidRPr="00B875D7">
        <w:rPr>
          <w:rFonts w:ascii="Times New Roman" w:hAnsi="Times New Roman"/>
          <w:sz w:val="24"/>
        </w:rPr>
        <w:tab/>
      </w:r>
      <w:r w:rsidR="00344A0C" w:rsidRPr="00B875D7">
        <w:rPr>
          <w:rFonts w:ascii="Times New Roman" w:hAnsi="Times New Roman"/>
          <w:i/>
          <w:sz w:val="24"/>
        </w:rPr>
        <w:t xml:space="preserve">Chan v </w:t>
      </w:r>
      <w:r w:rsidR="00344A0C" w:rsidRPr="00B875D7">
        <w:rPr>
          <w:rFonts w:ascii="Times New Roman" w:hAnsi="Times New Roman"/>
          <w:i/>
          <w:iCs/>
          <w:sz w:val="24"/>
        </w:rPr>
        <w:t xml:space="preserve">Minister for Immigration and Ethnic Affairs </w:t>
      </w:r>
      <w:r w:rsidR="00344A0C" w:rsidRPr="00B875D7">
        <w:rPr>
          <w:rFonts w:ascii="Times New Roman" w:hAnsi="Times New Roman"/>
          <w:sz w:val="24"/>
        </w:rPr>
        <w:t>(1989) 169 CLR 379 at 389, 398, 407, 429</w:t>
      </w:r>
      <w:r w:rsidR="00E3229F" w:rsidRPr="00B875D7">
        <w:rPr>
          <w:rFonts w:ascii="Times New Roman" w:hAnsi="Times New Roman"/>
          <w:sz w:val="24"/>
        </w:rPr>
        <w:t xml:space="preserve">; </w:t>
      </w:r>
      <w:r w:rsidR="001A3490" w:rsidRPr="00B875D7">
        <w:rPr>
          <w:rFonts w:ascii="Times New Roman" w:hAnsi="Times New Roman"/>
          <w:sz w:val="24"/>
        </w:rPr>
        <w:t xml:space="preserve">Australia, House of Representatives, </w:t>
      </w:r>
      <w:r w:rsidR="00B56BF7" w:rsidRPr="00B875D7">
        <w:rPr>
          <w:rFonts w:ascii="Times New Roman" w:hAnsi="Times New Roman"/>
          <w:i/>
          <w:sz w:val="24"/>
        </w:rPr>
        <w:t>Migration and Maritime Powers Legislation Amendment (Resolving the Asylum Legacy Caseload) Bill 2014</w:t>
      </w:r>
      <w:r w:rsidR="00B56BF7" w:rsidRPr="00B875D7">
        <w:rPr>
          <w:rFonts w:ascii="Times New Roman" w:hAnsi="Times New Roman"/>
          <w:sz w:val="24"/>
        </w:rPr>
        <w:t>,</w:t>
      </w:r>
      <w:r w:rsidR="00B56BF7" w:rsidRPr="00B875D7">
        <w:rPr>
          <w:rFonts w:ascii="Times New Roman" w:hAnsi="Times New Roman"/>
          <w:i/>
          <w:sz w:val="24"/>
        </w:rPr>
        <w:t xml:space="preserve"> </w:t>
      </w:r>
      <w:r w:rsidR="00B56BF7" w:rsidRPr="00B875D7">
        <w:rPr>
          <w:rFonts w:ascii="Times New Roman" w:hAnsi="Times New Roman"/>
          <w:sz w:val="24"/>
        </w:rPr>
        <w:t xml:space="preserve">Explanatory Memorandum </w:t>
      </w:r>
      <w:r w:rsidR="00344A0C" w:rsidRPr="00B875D7">
        <w:rPr>
          <w:rFonts w:ascii="Times New Roman" w:hAnsi="Times New Roman"/>
          <w:sz w:val="24"/>
        </w:rPr>
        <w:t>at 10</w:t>
      </w:r>
      <w:r w:rsidR="005762B3" w:rsidRPr="00B875D7">
        <w:rPr>
          <w:rFonts w:ascii="Times New Roman" w:hAnsi="Times New Roman"/>
          <w:sz w:val="24"/>
        </w:rPr>
        <w:t>.</w:t>
      </w:r>
      <w:r w:rsidR="00E3229F" w:rsidRPr="00B875D7">
        <w:rPr>
          <w:rFonts w:ascii="Times New Roman" w:hAnsi="Times New Roman"/>
          <w:sz w:val="24"/>
        </w:rPr>
        <w:t xml:space="preserve"> </w:t>
      </w:r>
      <w:r w:rsidR="005762B3" w:rsidRPr="00B875D7">
        <w:rPr>
          <w:rFonts w:ascii="Times New Roman" w:hAnsi="Times New Roman"/>
          <w:sz w:val="24"/>
        </w:rPr>
        <w:t>S</w:t>
      </w:r>
      <w:r w:rsidR="002830AB" w:rsidRPr="00B875D7">
        <w:rPr>
          <w:rFonts w:ascii="Times New Roman" w:hAnsi="Times New Roman"/>
          <w:sz w:val="24"/>
        </w:rPr>
        <w:t xml:space="preserve">ee also </w:t>
      </w:r>
      <w:r w:rsidR="00EB72CC" w:rsidRPr="00B875D7">
        <w:rPr>
          <w:rFonts w:ascii="Times New Roman" w:hAnsi="Times New Roman"/>
          <w:i/>
          <w:sz w:val="24"/>
        </w:rPr>
        <w:t xml:space="preserve">Minister for Immigration </w:t>
      </w:r>
      <w:r w:rsidR="009B26E0" w:rsidRPr="00B875D7">
        <w:rPr>
          <w:rFonts w:ascii="Times New Roman" w:hAnsi="Times New Roman"/>
          <w:i/>
          <w:sz w:val="24"/>
        </w:rPr>
        <w:t>and Citizenship v SZQRB</w:t>
      </w:r>
      <w:r w:rsidR="009B26E0" w:rsidRPr="00B875D7">
        <w:rPr>
          <w:rFonts w:ascii="Times New Roman" w:hAnsi="Times New Roman"/>
          <w:sz w:val="24"/>
        </w:rPr>
        <w:t xml:space="preserve"> </w:t>
      </w:r>
      <w:r w:rsidR="004578B0" w:rsidRPr="00B875D7">
        <w:rPr>
          <w:rFonts w:ascii="Times New Roman" w:hAnsi="Times New Roman"/>
          <w:sz w:val="24"/>
        </w:rPr>
        <w:t xml:space="preserve">(2013) </w:t>
      </w:r>
      <w:r w:rsidR="00A0610D" w:rsidRPr="00B875D7">
        <w:rPr>
          <w:rFonts w:ascii="Times New Roman" w:hAnsi="Times New Roman"/>
          <w:sz w:val="24"/>
        </w:rPr>
        <w:t>210 FCR 505 at 551 [24</w:t>
      </w:r>
      <w:r w:rsidR="00B30A09" w:rsidRPr="00B875D7">
        <w:rPr>
          <w:rFonts w:ascii="Times New Roman" w:hAnsi="Times New Roman"/>
          <w:sz w:val="24"/>
        </w:rPr>
        <w:t>2</w:t>
      </w:r>
      <w:r w:rsidR="00A0610D" w:rsidRPr="00B875D7">
        <w:rPr>
          <w:rFonts w:ascii="Times New Roman" w:hAnsi="Times New Roman"/>
          <w:sz w:val="24"/>
        </w:rPr>
        <w:t>]</w:t>
      </w:r>
      <w:r w:rsidR="00680ACA" w:rsidRPr="00B875D7">
        <w:rPr>
          <w:rFonts w:ascii="Times New Roman" w:hAnsi="Times New Roman"/>
          <w:sz w:val="24"/>
        </w:rPr>
        <w:t>;</w:t>
      </w:r>
      <w:r w:rsidR="00A0610D" w:rsidRPr="00B875D7">
        <w:rPr>
          <w:rFonts w:ascii="Times New Roman" w:hAnsi="Times New Roman"/>
          <w:sz w:val="24"/>
        </w:rPr>
        <w:t xml:space="preserve"> </w:t>
      </w:r>
      <w:r w:rsidR="00344A0C" w:rsidRPr="00B875D7">
        <w:rPr>
          <w:rFonts w:ascii="Times New Roman" w:hAnsi="Times New Roman"/>
          <w:i/>
          <w:sz w:val="24"/>
        </w:rPr>
        <w:t xml:space="preserve">CGA15 v Minister for Home Affairs </w:t>
      </w:r>
      <w:r w:rsidR="000376AC" w:rsidRPr="00B875D7">
        <w:rPr>
          <w:rFonts w:ascii="Times New Roman" w:hAnsi="Times New Roman"/>
          <w:sz w:val="24"/>
        </w:rPr>
        <w:t>(2019) 268 FCR 362</w:t>
      </w:r>
      <w:r w:rsidR="00344A0C" w:rsidRPr="00B875D7">
        <w:rPr>
          <w:rFonts w:ascii="Times New Roman" w:hAnsi="Times New Roman"/>
          <w:sz w:val="24"/>
        </w:rPr>
        <w:t xml:space="preserve"> at </w:t>
      </w:r>
      <w:r w:rsidR="00220021" w:rsidRPr="00B875D7">
        <w:rPr>
          <w:rFonts w:ascii="Times New Roman" w:hAnsi="Times New Roman"/>
          <w:sz w:val="24"/>
        </w:rPr>
        <w:t xml:space="preserve">369-370 </w:t>
      </w:r>
      <w:r w:rsidR="00344A0C" w:rsidRPr="00B875D7">
        <w:rPr>
          <w:rFonts w:ascii="Times New Roman" w:hAnsi="Times New Roman"/>
          <w:sz w:val="24"/>
        </w:rPr>
        <w:t>[22].</w:t>
      </w:r>
      <w:r w:rsidR="00FE4DDD" w:rsidRPr="00B875D7">
        <w:rPr>
          <w:rFonts w:ascii="Times New Roman" w:hAnsi="Times New Roman"/>
          <w:sz w:val="24"/>
        </w:rPr>
        <w:t xml:space="preserve"> </w:t>
      </w:r>
    </w:p>
  </w:footnote>
  <w:footnote w:id="21">
    <w:p w14:paraId="32106896" w14:textId="26E3E573" w:rsidR="00C1494E" w:rsidRPr="00B875D7" w:rsidRDefault="00C1494E"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7F1B02" w:rsidRPr="00B875D7">
        <w:rPr>
          <w:rFonts w:ascii="Times New Roman" w:hAnsi="Times New Roman"/>
          <w:sz w:val="24"/>
        </w:rPr>
        <w:t xml:space="preserve">Australia, House of Representatives, </w:t>
      </w:r>
      <w:r w:rsidR="007F1B02" w:rsidRPr="00B875D7">
        <w:rPr>
          <w:rFonts w:ascii="Times New Roman" w:hAnsi="Times New Roman"/>
          <w:i/>
          <w:sz w:val="24"/>
        </w:rPr>
        <w:t>Migration and Maritime Powers Legislation Amendment (Resolving the Asylum Legacy Caseload) Bill 2014</w:t>
      </w:r>
      <w:r w:rsidR="007F1B02" w:rsidRPr="00B875D7">
        <w:rPr>
          <w:rFonts w:ascii="Times New Roman" w:hAnsi="Times New Roman"/>
          <w:sz w:val="24"/>
        </w:rPr>
        <w:t>,</w:t>
      </w:r>
      <w:r w:rsidR="007F1B02" w:rsidRPr="00B875D7">
        <w:rPr>
          <w:rFonts w:ascii="Times New Roman" w:hAnsi="Times New Roman"/>
          <w:i/>
          <w:sz w:val="24"/>
        </w:rPr>
        <w:t xml:space="preserve"> </w:t>
      </w:r>
      <w:r w:rsidR="007F1B02" w:rsidRPr="00B875D7">
        <w:rPr>
          <w:rFonts w:ascii="Times New Roman" w:hAnsi="Times New Roman"/>
          <w:sz w:val="24"/>
        </w:rPr>
        <w:t>Explanatory</w:t>
      </w:r>
      <w:r w:rsidR="00071C63">
        <w:rPr>
          <w:rFonts w:ascii="Times New Roman" w:hAnsi="Times New Roman"/>
          <w:sz w:val="24"/>
        </w:rPr>
        <w:t> </w:t>
      </w:r>
      <w:r w:rsidR="007F1B02" w:rsidRPr="00B875D7">
        <w:rPr>
          <w:rFonts w:ascii="Times New Roman" w:hAnsi="Times New Roman"/>
          <w:sz w:val="24"/>
        </w:rPr>
        <w:t xml:space="preserve">Memorandum </w:t>
      </w:r>
      <w:r w:rsidR="00577F03" w:rsidRPr="00B875D7">
        <w:rPr>
          <w:rFonts w:ascii="Times New Roman" w:hAnsi="Times New Roman"/>
          <w:sz w:val="24"/>
        </w:rPr>
        <w:t xml:space="preserve">at </w:t>
      </w:r>
      <w:r w:rsidR="007D11FB" w:rsidRPr="00B875D7">
        <w:rPr>
          <w:rFonts w:ascii="Times New Roman" w:hAnsi="Times New Roman"/>
          <w:sz w:val="24"/>
        </w:rPr>
        <w:t xml:space="preserve">174 </w:t>
      </w:r>
      <w:r w:rsidR="00577F03" w:rsidRPr="00B875D7">
        <w:rPr>
          <w:rFonts w:ascii="Times New Roman" w:hAnsi="Times New Roman"/>
          <w:sz w:val="24"/>
        </w:rPr>
        <w:t>[1194].</w:t>
      </w:r>
      <w:r w:rsidR="00FE4DDD" w:rsidRPr="00B875D7">
        <w:rPr>
          <w:rFonts w:ascii="Times New Roman" w:hAnsi="Times New Roman"/>
          <w:sz w:val="24"/>
        </w:rPr>
        <w:t xml:space="preserve"> </w:t>
      </w:r>
      <w:r w:rsidR="00577F03" w:rsidRPr="00B875D7">
        <w:rPr>
          <w:rFonts w:ascii="Times New Roman" w:hAnsi="Times New Roman"/>
          <w:sz w:val="24"/>
        </w:rPr>
        <w:t xml:space="preserve">See also, </w:t>
      </w:r>
      <w:r w:rsidR="00D07D17" w:rsidRPr="00B875D7">
        <w:rPr>
          <w:rFonts w:ascii="Times New Roman" w:hAnsi="Times New Roman"/>
          <w:sz w:val="24"/>
        </w:rPr>
        <w:t>for example</w:t>
      </w:r>
      <w:r w:rsidR="00577F03" w:rsidRPr="00B875D7">
        <w:rPr>
          <w:rFonts w:ascii="Times New Roman" w:hAnsi="Times New Roman"/>
          <w:sz w:val="24"/>
        </w:rPr>
        <w:t xml:space="preserve">, </w:t>
      </w:r>
      <w:r w:rsidR="00577F03" w:rsidRPr="00B875D7">
        <w:rPr>
          <w:rFonts w:ascii="Times New Roman" w:hAnsi="Times New Roman"/>
          <w:i/>
          <w:sz w:val="24"/>
        </w:rPr>
        <w:t xml:space="preserve">Minister for Immigration and Border Protection v BBS16 </w:t>
      </w:r>
      <w:r w:rsidR="00577F03" w:rsidRPr="00B875D7">
        <w:rPr>
          <w:rFonts w:ascii="Times New Roman" w:hAnsi="Times New Roman"/>
          <w:sz w:val="24"/>
        </w:rPr>
        <w:t xml:space="preserve">(2017) 257 FCR 111 at </w:t>
      </w:r>
      <w:r w:rsidR="00C548A8" w:rsidRPr="00B875D7">
        <w:rPr>
          <w:rFonts w:ascii="Times New Roman" w:hAnsi="Times New Roman"/>
          <w:sz w:val="24"/>
        </w:rPr>
        <w:t xml:space="preserve">140 </w:t>
      </w:r>
      <w:r w:rsidR="00577F03" w:rsidRPr="00B875D7">
        <w:rPr>
          <w:rFonts w:ascii="Times New Roman" w:hAnsi="Times New Roman"/>
          <w:sz w:val="24"/>
        </w:rPr>
        <w:t xml:space="preserve">[82]; </w:t>
      </w:r>
      <w:r w:rsidR="00577F03" w:rsidRPr="00B875D7">
        <w:rPr>
          <w:rFonts w:ascii="Times New Roman" w:hAnsi="Times New Roman"/>
          <w:i/>
          <w:sz w:val="24"/>
        </w:rPr>
        <w:t xml:space="preserve">AWL17 v Minister for Immigration and Border Protection </w:t>
      </w:r>
      <w:r w:rsidR="00577F03" w:rsidRPr="00B875D7">
        <w:rPr>
          <w:rFonts w:ascii="Times New Roman" w:hAnsi="Times New Roman"/>
          <w:sz w:val="24"/>
        </w:rPr>
        <w:t xml:space="preserve">[2018] FCA 570 at [41]. </w:t>
      </w:r>
      <w:r w:rsidRPr="00B875D7">
        <w:rPr>
          <w:rFonts w:ascii="Times New Roman" w:hAnsi="Times New Roman"/>
          <w:sz w:val="24"/>
        </w:rPr>
        <w:t xml:space="preserve">The </w:t>
      </w:r>
      <w:r w:rsidR="00E94EE0" w:rsidRPr="00B875D7">
        <w:rPr>
          <w:rFonts w:ascii="Times New Roman" w:hAnsi="Times New Roman"/>
          <w:sz w:val="24"/>
        </w:rPr>
        <w:t>Minister</w:t>
      </w:r>
      <w:r w:rsidR="004A606B" w:rsidRPr="00B875D7">
        <w:rPr>
          <w:rFonts w:ascii="Times New Roman" w:hAnsi="Times New Roman"/>
          <w:sz w:val="24"/>
        </w:rPr>
        <w:t xml:space="preserve"> </w:t>
      </w:r>
      <w:r w:rsidR="006559B7" w:rsidRPr="00B875D7">
        <w:rPr>
          <w:rFonts w:ascii="Times New Roman" w:hAnsi="Times New Roman"/>
          <w:sz w:val="24"/>
        </w:rPr>
        <w:t xml:space="preserve">accepted </w:t>
      </w:r>
      <w:r w:rsidRPr="00B875D7">
        <w:rPr>
          <w:rFonts w:ascii="Times New Roman" w:hAnsi="Times New Roman"/>
          <w:sz w:val="24"/>
        </w:rPr>
        <w:t xml:space="preserve">that the principles in </w:t>
      </w:r>
      <w:r w:rsidRPr="00B875D7">
        <w:rPr>
          <w:rFonts w:ascii="Times New Roman" w:hAnsi="Times New Roman"/>
          <w:i/>
          <w:sz w:val="24"/>
        </w:rPr>
        <w:t>Appellant</w:t>
      </w:r>
      <w:r w:rsidR="00B50068" w:rsidRPr="00B875D7">
        <w:rPr>
          <w:rFonts w:ascii="Times New Roman" w:hAnsi="Times New Roman"/>
          <w:i/>
          <w:sz w:val="24"/>
        </w:rPr>
        <w:t> </w:t>
      </w:r>
      <w:r w:rsidRPr="00B875D7">
        <w:rPr>
          <w:rFonts w:ascii="Times New Roman" w:hAnsi="Times New Roman"/>
          <w:i/>
          <w:sz w:val="24"/>
        </w:rPr>
        <w:t>S395</w:t>
      </w:r>
      <w:r w:rsidRPr="00B875D7">
        <w:rPr>
          <w:rFonts w:ascii="Times New Roman" w:hAnsi="Times New Roman"/>
          <w:sz w:val="24"/>
        </w:rPr>
        <w:t xml:space="preserve"> may still be relevant in determining whether a person is a </w:t>
      </w:r>
      <w:r w:rsidR="00F10A39" w:rsidRPr="00B875D7">
        <w:rPr>
          <w:rFonts w:ascii="Times New Roman" w:hAnsi="Times New Roman"/>
          <w:sz w:val="24"/>
        </w:rPr>
        <w:t>"</w:t>
      </w:r>
      <w:r w:rsidRPr="00B875D7">
        <w:rPr>
          <w:rFonts w:ascii="Times New Roman" w:hAnsi="Times New Roman"/>
          <w:sz w:val="24"/>
        </w:rPr>
        <w:t>refugee</w:t>
      </w:r>
      <w:r w:rsidR="00F10A39" w:rsidRPr="00B875D7">
        <w:rPr>
          <w:rFonts w:ascii="Times New Roman" w:hAnsi="Times New Roman"/>
          <w:sz w:val="24"/>
        </w:rPr>
        <w:t>"</w:t>
      </w:r>
      <w:r w:rsidRPr="00B875D7">
        <w:rPr>
          <w:rFonts w:ascii="Times New Roman" w:hAnsi="Times New Roman"/>
          <w:sz w:val="24"/>
        </w:rPr>
        <w:t xml:space="preserve"> under s 5H</w:t>
      </w:r>
      <w:r w:rsidR="00577F03" w:rsidRPr="00B875D7">
        <w:rPr>
          <w:rFonts w:ascii="Times New Roman" w:hAnsi="Times New Roman"/>
          <w:sz w:val="24"/>
        </w:rPr>
        <w:t>.</w:t>
      </w:r>
    </w:p>
  </w:footnote>
  <w:footnote w:id="22">
    <w:p w14:paraId="7942275D" w14:textId="06508AED"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Amendment (Complementary Protection) Act 2011</w:t>
      </w:r>
      <w:r w:rsidR="00C30600" w:rsidRPr="00B875D7">
        <w:rPr>
          <w:rFonts w:ascii="Times New Roman" w:hAnsi="Times New Roman"/>
          <w:sz w:val="24"/>
        </w:rPr>
        <w:t> </w:t>
      </w:r>
      <w:r w:rsidRPr="00B875D7">
        <w:rPr>
          <w:rFonts w:ascii="Times New Roman" w:hAnsi="Times New Roman"/>
          <w:sz w:val="24"/>
        </w:rPr>
        <w:t>(Cth), with effect from 24</w:t>
      </w:r>
      <w:r w:rsidR="00C30600" w:rsidRPr="00B875D7">
        <w:rPr>
          <w:rFonts w:ascii="Times New Roman" w:hAnsi="Times New Roman"/>
          <w:sz w:val="24"/>
        </w:rPr>
        <w:t> </w:t>
      </w:r>
      <w:r w:rsidRPr="00B875D7">
        <w:rPr>
          <w:rFonts w:ascii="Times New Roman" w:hAnsi="Times New Roman"/>
          <w:sz w:val="24"/>
        </w:rPr>
        <w:t>March 2012.</w:t>
      </w:r>
    </w:p>
  </w:footnote>
  <w:footnote w:id="23">
    <w:p w14:paraId="79ED06E7" w14:textId="2EC81AAC"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 xml:space="preserve">SZTAL v Minister for Immigration and Border Protection </w:t>
      </w:r>
      <w:r w:rsidRPr="00B875D7">
        <w:rPr>
          <w:rFonts w:ascii="Times New Roman" w:hAnsi="Times New Roman"/>
          <w:sz w:val="24"/>
        </w:rPr>
        <w:t>(2017) 262 CLR 362 at</w:t>
      </w:r>
      <w:r w:rsidR="007B4462">
        <w:rPr>
          <w:rFonts w:ascii="Times New Roman" w:hAnsi="Times New Roman"/>
          <w:sz w:val="24"/>
        </w:rPr>
        <w:t> </w:t>
      </w:r>
      <w:r w:rsidRPr="00B875D7">
        <w:rPr>
          <w:rFonts w:ascii="Times New Roman" w:hAnsi="Times New Roman"/>
          <w:sz w:val="24"/>
        </w:rPr>
        <w:t>365 [1]</w:t>
      </w:r>
      <w:r w:rsidR="00E36A63" w:rsidRPr="00B875D7">
        <w:rPr>
          <w:rFonts w:ascii="Times New Roman" w:hAnsi="Times New Roman"/>
          <w:sz w:val="24"/>
        </w:rPr>
        <w:t>,</w:t>
      </w:r>
      <w:r w:rsidRPr="00B875D7">
        <w:rPr>
          <w:rFonts w:ascii="Times New Roman" w:hAnsi="Times New Roman"/>
          <w:sz w:val="24"/>
        </w:rPr>
        <w:t xml:space="preserve"> 384-</w:t>
      </w:r>
      <w:r w:rsidR="00C52DD2" w:rsidRPr="00B875D7">
        <w:rPr>
          <w:rFonts w:ascii="Times New Roman" w:hAnsi="Times New Roman"/>
          <w:sz w:val="24"/>
        </w:rPr>
        <w:t xml:space="preserve">386 </w:t>
      </w:r>
      <w:r w:rsidRPr="00B875D7">
        <w:rPr>
          <w:rFonts w:ascii="Times New Roman" w:hAnsi="Times New Roman"/>
          <w:sz w:val="24"/>
        </w:rPr>
        <w:t>[69]-[73].</w:t>
      </w:r>
    </w:p>
  </w:footnote>
  <w:footnote w:id="24">
    <w:p w14:paraId="152ED052" w14:textId="50F41202"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SZTAL</w:t>
      </w:r>
      <w:r w:rsidR="008F22FF" w:rsidRPr="00B875D7">
        <w:rPr>
          <w:rFonts w:ascii="Times New Roman" w:hAnsi="Times New Roman"/>
          <w:sz w:val="24"/>
        </w:rPr>
        <w:t xml:space="preserve"> (2017) 262 CLR 362</w:t>
      </w:r>
      <w:r w:rsidRPr="00B875D7">
        <w:rPr>
          <w:rFonts w:ascii="Times New Roman" w:hAnsi="Times New Roman"/>
          <w:sz w:val="24"/>
        </w:rPr>
        <w:t xml:space="preserve"> at</w:t>
      </w:r>
      <w:r w:rsidR="00C21487" w:rsidRPr="00B875D7">
        <w:rPr>
          <w:rFonts w:ascii="Times New Roman" w:hAnsi="Times New Roman"/>
          <w:sz w:val="24"/>
        </w:rPr>
        <w:t xml:space="preserve"> 365-</w:t>
      </w:r>
      <w:r w:rsidR="00220399" w:rsidRPr="00B875D7">
        <w:rPr>
          <w:rFonts w:ascii="Times New Roman" w:hAnsi="Times New Roman"/>
          <w:sz w:val="24"/>
        </w:rPr>
        <w:t>366</w:t>
      </w:r>
      <w:r w:rsidRPr="00B875D7">
        <w:rPr>
          <w:rFonts w:ascii="Times New Roman" w:hAnsi="Times New Roman"/>
          <w:sz w:val="24"/>
        </w:rPr>
        <w:t xml:space="preserve"> [1]-[5]; </w:t>
      </w:r>
      <w:r w:rsidRPr="00B875D7">
        <w:rPr>
          <w:rFonts w:ascii="Times New Roman" w:hAnsi="Times New Roman"/>
          <w:i/>
          <w:sz w:val="24"/>
        </w:rPr>
        <w:t>Minister for Immigration and Citizenship v MZYYL</w:t>
      </w:r>
      <w:r w:rsidR="00E139F0" w:rsidRPr="00B875D7">
        <w:rPr>
          <w:rFonts w:ascii="Times New Roman" w:hAnsi="Times New Roman"/>
          <w:i/>
          <w:sz w:val="24"/>
        </w:rPr>
        <w:t xml:space="preserve"> </w:t>
      </w:r>
      <w:r w:rsidR="00E139F0" w:rsidRPr="00B875D7">
        <w:rPr>
          <w:rFonts w:ascii="Times New Roman" w:hAnsi="Times New Roman"/>
          <w:sz w:val="24"/>
        </w:rPr>
        <w:t>(2012)</w:t>
      </w:r>
      <w:r w:rsidR="00DC148E" w:rsidRPr="00B875D7">
        <w:rPr>
          <w:rFonts w:ascii="Times New Roman" w:hAnsi="Times New Roman"/>
          <w:sz w:val="24"/>
        </w:rPr>
        <w:t xml:space="preserve"> </w:t>
      </w:r>
      <w:r w:rsidR="00D769E4" w:rsidRPr="00B875D7">
        <w:rPr>
          <w:rFonts w:ascii="Times New Roman" w:hAnsi="Times New Roman"/>
          <w:sz w:val="24"/>
        </w:rPr>
        <w:t xml:space="preserve">207 FCR </w:t>
      </w:r>
      <w:r w:rsidR="006F2AC7" w:rsidRPr="00B875D7">
        <w:rPr>
          <w:rFonts w:ascii="Times New Roman" w:hAnsi="Times New Roman"/>
          <w:sz w:val="24"/>
        </w:rPr>
        <w:t xml:space="preserve">211 at </w:t>
      </w:r>
      <w:r w:rsidR="00EB7FA8" w:rsidRPr="00B875D7">
        <w:rPr>
          <w:rFonts w:ascii="Times New Roman" w:hAnsi="Times New Roman"/>
          <w:sz w:val="24"/>
        </w:rPr>
        <w:t>215 [18]-[20].</w:t>
      </w:r>
    </w:p>
  </w:footnote>
  <w:footnote w:id="25">
    <w:p w14:paraId="496B7D0E" w14:textId="10E9C2D1" w:rsidR="005B7D8A" w:rsidRPr="00B875D7" w:rsidRDefault="005B7D8A"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971DDA" w:rsidRPr="00B875D7">
        <w:rPr>
          <w:rFonts w:ascii="Times New Roman" w:hAnsi="Times New Roman"/>
          <w:sz w:val="24"/>
        </w:rPr>
        <w:t xml:space="preserve">Australia, </w:t>
      </w:r>
      <w:r w:rsidR="00520D4E" w:rsidRPr="00B875D7">
        <w:rPr>
          <w:rFonts w:ascii="Times New Roman" w:hAnsi="Times New Roman"/>
          <w:sz w:val="24"/>
        </w:rPr>
        <w:t xml:space="preserve">House of Representatives, </w:t>
      </w:r>
      <w:r w:rsidR="000001B0" w:rsidRPr="00B875D7">
        <w:rPr>
          <w:rFonts w:ascii="Times New Roman" w:hAnsi="Times New Roman"/>
          <w:i/>
          <w:sz w:val="24"/>
        </w:rPr>
        <w:t>Migration Amendment (Complementary Protection) Bill 2011</w:t>
      </w:r>
      <w:r w:rsidR="00520D4E" w:rsidRPr="00B875D7">
        <w:rPr>
          <w:rFonts w:ascii="Times New Roman" w:hAnsi="Times New Roman"/>
          <w:sz w:val="24"/>
        </w:rPr>
        <w:t>, Explanatory Memorandum</w:t>
      </w:r>
      <w:r w:rsidR="000001B0" w:rsidRPr="00B875D7">
        <w:rPr>
          <w:rFonts w:ascii="Times New Roman" w:hAnsi="Times New Roman"/>
          <w:sz w:val="24"/>
        </w:rPr>
        <w:t xml:space="preserve"> at 1.</w:t>
      </w:r>
    </w:p>
  </w:footnote>
  <w:footnote w:id="26">
    <w:p w14:paraId="6E01FE38" w14:textId="582CBDB2" w:rsidR="009A1678" w:rsidRPr="00B875D7" w:rsidRDefault="009A1678"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 xml:space="preserve">Regarding arbitrary deprivation of life, see </w:t>
      </w:r>
      <w:r w:rsidRPr="00B875D7">
        <w:rPr>
          <w:rFonts w:ascii="Times New Roman" w:hAnsi="Times New Roman"/>
          <w:i/>
          <w:sz w:val="24"/>
        </w:rPr>
        <w:t>SZDCD v Minister for Immigration and Border Protection</w:t>
      </w:r>
      <w:r w:rsidRPr="00B875D7">
        <w:rPr>
          <w:rFonts w:ascii="Times New Roman" w:hAnsi="Times New Roman"/>
          <w:sz w:val="24"/>
        </w:rPr>
        <w:t xml:space="preserve"> [2019] FCA 326 at [33]-[35].</w:t>
      </w:r>
    </w:p>
  </w:footnote>
  <w:footnote w:id="27">
    <w:p w14:paraId="0A81AFCD" w14:textId="22C1F97F" w:rsidR="007A0B36" w:rsidRPr="00B875D7" w:rsidRDefault="007A0B36"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Act</w:t>
      </w:r>
      <w:r w:rsidRPr="00B875D7">
        <w:rPr>
          <w:rFonts w:ascii="Times New Roman" w:hAnsi="Times New Roman"/>
          <w:sz w:val="24"/>
        </w:rPr>
        <w:t>, s 5(1) definition of "torture".</w:t>
      </w:r>
    </w:p>
  </w:footnote>
  <w:footnote w:id="28">
    <w:p w14:paraId="3FFA8BC4" w14:textId="55D7A977" w:rsidR="00961A05" w:rsidRPr="00B875D7" w:rsidRDefault="00961A0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5A6473" w:rsidRPr="00B875D7">
        <w:rPr>
          <w:rFonts w:ascii="Times New Roman" w:hAnsi="Times New Roman"/>
          <w:i/>
          <w:sz w:val="24"/>
        </w:rPr>
        <w:t>Migration Act</w:t>
      </w:r>
      <w:r w:rsidRPr="00B875D7">
        <w:rPr>
          <w:rFonts w:ascii="Times New Roman" w:hAnsi="Times New Roman"/>
          <w:sz w:val="24"/>
        </w:rPr>
        <w:t>, s 5</w:t>
      </w:r>
      <w:r w:rsidR="00996F52" w:rsidRPr="00B875D7">
        <w:rPr>
          <w:rFonts w:ascii="Times New Roman" w:hAnsi="Times New Roman"/>
          <w:sz w:val="24"/>
        </w:rPr>
        <w:t>(1)</w:t>
      </w:r>
      <w:r w:rsidRPr="00B875D7">
        <w:rPr>
          <w:rFonts w:ascii="Times New Roman" w:hAnsi="Times New Roman"/>
          <w:sz w:val="24"/>
        </w:rPr>
        <w:t xml:space="preserve"> definition</w:t>
      </w:r>
      <w:r w:rsidR="00453D3B" w:rsidRPr="00B875D7">
        <w:rPr>
          <w:rFonts w:ascii="Times New Roman" w:hAnsi="Times New Roman"/>
          <w:sz w:val="24"/>
        </w:rPr>
        <w:t>s</w:t>
      </w:r>
      <w:r w:rsidRPr="00B875D7">
        <w:rPr>
          <w:rFonts w:ascii="Times New Roman" w:hAnsi="Times New Roman"/>
          <w:sz w:val="24"/>
        </w:rPr>
        <w:t xml:space="preserve"> of "cruel or inhuman treatment or punishment" and</w:t>
      </w:r>
      <w:r w:rsidR="00461145">
        <w:rPr>
          <w:rFonts w:ascii="Times New Roman" w:hAnsi="Times New Roman"/>
          <w:sz w:val="24"/>
        </w:rPr>
        <w:t> </w:t>
      </w:r>
      <w:r w:rsidRPr="00B875D7">
        <w:rPr>
          <w:rFonts w:ascii="Times New Roman" w:hAnsi="Times New Roman"/>
          <w:sz w:val="24"/>
        </w:rPr>
        <w:t>"degrading treatment or punishment".</w:t>
      </w:r>
    </w:p>
  </w:footnote>
  <w:footnote w:id="29">
    <w:p w14:paraId="6EB42A1A" w14:textId="47763918" w:rsidR="00212E30" w:rsidRPr="00B875D7" w:rsidRDefault="00212E30"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Although</w:t>
      </w:r>
      <w:r w:rsidR="0085625C" w:rsidRPr="00B875D7">
        <w:rPr>
          <w:rFonts w:ascii="Times New Roman" w:hAnsi="Times New Roman"/>
          <w:sz w:val="24"/>
        </w:rPr>
        <w:t xml:space="preserve"> the definition</w:t>
      </w:r>
      <w:r w:rsidR="008D2C6C" w:rsidRPr="00B875D7">
        <w:rPr>
          <w:rFonts w:ascii="Times New Roman" w:hAnsi="Times New Roman"/>
          <w:sz w:val="24"/>
        </w:rPr>
        <w:t xml:space="preserve">s </w:t>
      </w:r>
      <w:r w:rsidR="00797115" w:rsidRPr="00B875D7">
        <w:rPr>
          <w:rFonts w:ascii="Times New Roman" w:hAnsi="Times New Roman"/>
          <w:sz w:val="24"/>
        </w:rPr>
        <w:t>are not taken from</w:t>
      </w:r>
      <w:r w:rsidR="005C0FDC" w:rsidRPr="00B875D7">
        <w:rPr>
          <w:rFonts w:ascii="Times New Roman" w:hAnsi="Times New Roman"/>
          <w:sz w:val="24"/>
        </w:rPr>
        <w:t xml:space="preserve"> </w:t>
      </w:r>
      <w:r w:rsidR="00797115" w:rsidRPr="00B875D7">
        <w:rPr>
          <w:rFonts w:ascii="Times New Roman" w:hAnsi="Times New Roman"/>
          <w:sz w:val="24"/>
        </w:rPr>
        <w:t xml:space="preserve">the </w:t>
      </w:r>
      <w:r w:rsidR="005C0FDC" w:rsidRPr="00B875D7">
        <w:rPr>
          <w:rFonts w:ascii="Times New Roman" w:hAnsi="Times New Roman"/>
          <w:sz w:val="24"/>
        </w:rPr>
        <w:t>ICCPR</w:t>
      </w:r>
      <w:r w:rsidR="002A0990" w:rsidRPr="00B875D7">
        <w:rPr>
          <w:rFonts w:ascii="Times New Roman" w:hAnsi="Times New Roman"/>
          <w:sz w:val="24"/>
        </w:rPr>
        <w:t>, which does not provide a definition</w:t>
      </w:r>
      <w:r w:rsidR="00892B83" w:rsidRPr="00B875D7">
        <w:rPr>
          <w:rFonts w:ascii="Times New Roman" w:hAnsi="Times New Roman"/>
          <w:sz w:val="24"/>
        </w:rPr>
        <w:t xml:space="preserve"> </w:t>
      </w:r>
      <w:r w:rsidR="00412841" w:rsidRPr="00B875D7">
        <w:rPr>
          <w:rFonts w:ascii="Times New Roman" w:hAnsi="Times New Roman"/>
          <w:sz w:val="24"/>
        </w:rPr>
        <w:t>of "cruel</w:t>
      </w:r>
      <w:r w:rsidR="00E1047E" w:rsidRPr="00B875D7">
        <w:rPr>
          <w:rFonts w:ascii="Times New Roman" w:hAnsi="Times New Roman"/>
          <w:sz w:val="24"/>
        </w:rPr>
        <w:t>, inhuman or degrading treatment or punishment"</w:t>
      </w:r>
      <w:r w:rsidR="005C0FDC" w:rsidRPr="00B875D7">
        <w:rPr>
          <w:rFonts w:ascii="Times New Roman" w:hAnsi="Times New Roman"/>
          <w:sz w:val="24"/>
        </w:rPr>
        <w:t xml:space="preserve">: see </w:t>
      </w:r>
      <w:r w:rsidR="005C0FDC" w:rsidRPr="00B875D7">
        <w:rPr>
          <w:rFonts w:ascii="Times New Roman" w:hAnsi="Times New Roman"/>
          <w:i/>
          <w:sz w:val="24"/>
        </w:rPr>
        <w:t>SZTAL</w:t>
      </w:r>
      <w:r w:rsidR="005C0FDC" w:rsidRPr="00B875D7">
        <w:rPr>
          <w:rFonts w:ascii="Times New Roman" w:hAnsi="Times New Roman"/>
          <w:sz w:val="24"/>
        </w:rPr>
        <w:t xml:space="preserve"> (2017) 262 CLR 362 at </w:t>
      </w:r>
      <w:r w:rsidR="00544D9D" w:rsidRPr="00B875D7">
        <w:rPr>
          <w:rFonts w:ascii="Times New Roman" w:hAnsi="Times New Roman"/>
          <w:sz w:val="24"/>
        </w:rPr>
        <w:t xml:space="preserve">366 [4]-[5], </w:t>
      </w:r>
      <w:r w:rsidR="003B1DCB" w:rsidRPr="00B875D7">
        <w:rPr>
          <w:rFonts w:ascii="Times New Roman" w:hAnsi="Times New Roman"/>
          <w:sz w:val="24"/>
        </w:rPr>
        <w:t xml:space="preserve">377 [45], </w:t>
      </w:r>
      <w:r w:rsidR="005C0FDC" w:rsidRPr="00B875D7">
        <w:rPr>
          <w:rFonts w:ascii="Times New Roman" w:hAnsi="Times New Roman"/>
          <w:sz w:val="24"/>
        </w:rPr>
        <w:t>387 [78].</w:t>
      </w:r>
    </w:p>
  </w:footnote>
  <w:footnote w:id="30">
    <w:p w14:paraId="07190CE6" w14:textId="50946CFC" w:rsidR="00977AE7" w:rsidRPr="00B875D7" w:rsidRDefault="00977AE7"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Migration Act</w:t>
      </w:r>
      <w:r w:rsidRPr="00B875D7">
        <w:rPr>
          <w:rFonts w:ascii="Times New Roman" w:hAnsi="Times New Roman"/>
          <w:sz w:val="24"/>
        </w:rPr>
        <w:t>, s 5</w:t>
      </w:r>
      <w:r w:rsidR="00996F52" w:rsidRPr="00B875D7">
        <w:rPr>
          <w:rFonts w:ascii="Times New Roman" w:hAnsi="Times New Roman"/>
          <w:sz w:val="24"/>
        </w:rPr>
        <w:t>(1)</w:t>
      </w:r>
      <w:r w:rsidRPr="00B875D7">
        <w:rPr>
          <w:rFonts w:ascii="Times New Roman" w:hAnsi="Times New Roman"/>
          <w:sz w:val="24"/>
        </w:rPr>
        <w:t xml:space="preserve"> definition</w:t>
      </w:r>
      <w:r w:rsidR="00453D3B" w:rsidRPr="00B875D7">
        <w:rPr>
          <w:rFonts w:ascii="Times New Roman" w:hAnsi="Times New Roman"/>
          <w:sz w:val="24"/>
        </w:rPr>
        <w:t>s</w:t>
      </w:r>
      <w:r w:rsidRPr="00B875D7">
        <w:rPr>
          <w:rFonts w:ascii="Times New Roman" w:hAnsi="Times New Roman"/>
          <w:sz w:val="24"/>
        </w:rPr>
        <w:t xml:space="preserve"> of </w:t>
      </w:r>
      <w:r w:rsidR="00707C4F" w:rsidRPr="00B875D7">
        <w:rPr>
          <w:rFonts w:ascii="Times New Roman" w:hAnsi="Times New Roman"/>
          <w:sz w:val="24"/>
        </w:rPr>
        <w:t xml:space="preserve">"cruel or inhuman treatment or punishment", "degrading treatment or punishment" and </w:t>
      </w:r>
      <w:r w:rsidRPr="00B875D7">
        <w:rPr>
          <w:rFonts w:ascii="Times New Roman" w:hAnsi="Times New Roman"/>
          <w:sz w:val="24"/>
        </w:rPr>
        <w:t>"torture".</w:t>
      </w:r>
    </w:p>
  </w:footnote>
  <w:footnote w:id="31">
    <w:p w14:paraId="42771BBE" w14:textId="3DA6B97F" w:rsidR="00965155" w:rsidRPr="00B875D7" w:rsidRDefault="00965155"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See, eg</w:t>
      </w:r>
      <w:r w:rsidR="0031771C" w:rsidRPr="00B875D7">
        <w:rPr>
          <w:rFonts w:ascii="Times New Roman" w:hAnsi="Times New Roman"/>
          <w:sz w:val="24"/>
        </w:rPr>
        <w:t>,</w:t>
      </w:r>
      <w:r w:rsidRPr="00B875D7">
        <w:rPr>
          <w:rFonts w:ascii="Times New Roman" w:hAnsi="Times New Roman"/>
          <w:sz w:val="24"/>
        </w:rPr>
        <w:t xml:space="preserve"> </w:t>
      </w:r>
      <w:r w:rsidRPr="00B875D7">
        <w:rPr>
          <w:rFonts w:ascii="Times New Roman" w:hAnsi="Times New Roman"/>
          <w:i/>
          <w:sz w:val="24"/>
        </w:rPr>
        <w:t>Minister for Immigration</w:t>
      </w:r>
      <w:r w:rsidR="00FC5977" w:rsidRPr="00B875D7">
        <w:rPr>
          <w:rFonts w:ascii="Times New Roman" w:hAnsi="Times New Roman"/>
          <w:i/>
          <w:sz w:val="24"/>
        </w:rPr>
        <w:t xml:space="preserve"> and Citizenship</w:t>
      </w:r>
      <w:r w:rsidRPr="00B875D7">
        <w:rPr>
          <w:rFonts w:ascii="Times New Roman" w:hAnsi="Times New Roman"/>
          <w:i/>
          <w:sz w:val="24"/>
        </w:rPr>
        <w:t xml:space="preserve"> v </w:t>
      </w:r>
      <w:proofErr w:type="spellStart"/>
      <w:r w:rsidRPr="00B875D7">
        <w:rPr>
          <w:rFonts w:ascii="Times New Roman" w:hAnsi="Times New Roman"/>
          <w:i/>
          <w:sz w:val="24"/>
        </w:rPr>
        <w:t>Anochie</w:t>
      </w:r>
      <w:proofErr w:type="spellEnd"/>
      <w:r w:rsidRPr="00B875D7">
        <w:rPr>
          <w:rFonts w:ascii="Times New Roman" w:hAnsi="Times New Roman"/>
          <w:sz w:val="24"/>
        </w:rPr>
        <w:t xml:space="preserve"> (2012) 209 FCR 497 at </w:t>
      </w:r>
      <w:r w:rsidR="00F52481" w:rsidRPr="00B875D7">
        <w:rPr>
          <w:rFonts w:ascii="Times New Roman" w:hAnsi="Times New Roman"/>
          <w:sz w:val="24"/>
        </w:rPr>
        <w:t xml:space="preserve">516 </w:t>
      </w:r>
      <w:r w:rsidRPr="00B875D7">
        <w:rPr>
          <w:rFonts w:ascii="Times New Roman" w:hAnsi="Times New Roman"/>
          <w:sz w:val="24"/>
        </w:rPr>
        <w:t>[78]</w:t>
      </w:r>
      <w:r w:rsidR="00820E07" w:rsidRPr="00B875D7">
        <w:rPr>
          <w:rFonts w:ascii="Times New Roman" w:hAnsi="Times New Roman"/>
          <w:sz w:val="24"/>
        </w:rPr>
        <w:t>;</w:t>
      </w:r>
      <w:r w:rsidR="006E3E16" w:rsidRPr="00B875D7">
        <w:rPr>
          <w:rFonts w:ascii="Times New Roman" w:hAnsi="Times New Roman"/>
          <w:sz w:val="24"/>
        </w:rPr>
        <w:t xml:space="preserve"> </w:t>
      </w:r>
      <w:r w:rsidR="006E3E16" w:rsidRPr="00B875D7">
        <w:rPr>
          <w:rFonts w:ascii="Times New Roman" w:hAnsi="Times New Roman"/>
          <w:i/>
          <w:sz w:val="24"/>
        </w:rPr>
        <w:t>SZQRB</w:t>
      </w:r>
      <w:r w:rsidR="006E3E16" w:rsidRPr="00B875D7">
        <w:rPr>
          <w:rFonts w:ascii="Times New Roman" w:hAnsi="Times New Roman"/>
          <w:sz w:val="24"/>
        </w:rPr>
        <w:t xml:space="preserve"> (2013) 210 FCR 505 at </w:t>
      </w:r>
      <w:r w:rsidR="00E7727D" w:rsidRPr="00B875D7">
        <w:rPr>
          <w:rFonts w:ascii="Times New Roman" w:hAnsi="Times New Roman"/>
          <w:sz w:val="24"/>
        </w:rPr>
        <w:t>526 [99]-[10</w:t>
      </w:r>
      <w:r w:rsidR="0033187C" w:rsidRPr="00B875D7">
        <w:rPr>
          <w:rFonts w:ascii="Times New Roman" w:hAnsi="Times New Roman"/>
          <w:sz w:val="24"/>
        </w:rPr>
        <w:t>0</w:t>
      </w:r>
      <w:r w:rsidR="00E7727D" w:rsidRPr="00B875D7">
        <w:rPr>
          <w:rFonts w:ascii="Times New Roman" w:hAnsi="Times New Roman"/>
          <w:sz w:val="24"/>
        </w:rPr>
        <w:t>];</w:t>
      </w:r>
      <w:r w:rsidR="00820E07" w:rsidRPr="00B875D7">
        <w:rPr>
          <w:rFonts w:ascii="Times New Roman" w:hAnsi="Times New Roman"/>
          <w:sz w:val="24"/>
        </w:rPr>
        <w:t xml:space="preserve"> </w:t>
      </w:r>
      <w:r w:rsidR="00EA5746" w:rsidRPr="00B875D7">
        <w:rPr>
          <w:rFonts w:ascii="Times New Roman" w:hAnsi="Times New Roman"/>
          <w:i/>
          <w:sz w:val="24"/>
        </w:rPr>
        <w:t xml:space="preserve">SZTAL </w:t>
      </w:r>
      <w:r w:rsidR="00820E07" w:rsidRPr="00B875D7">
        <w:rPr>
          <w:rFonts w:ascii="Times New Roman" w:hAnsi="Times New Roman"/>
          <w:sz w:val="24"/>
        </w:rPr>
        <w:t>(</w:t>
      </w:r>
      <w:r w:rsidR="0081311E" w:rsidRPr="00B875D7">
        <w:rPr>
          <w:rFonts w:ascii="Times New Roman" w:hAnsi="Times New Roman"/>
          <w:sz w:val="24"/>
        </w:rPr>
        <w:t xml:space="preserve">2017) </w:t>
      </w:r>
      <w:r w:rsidR="003F6D99" w:rsidRPr="00B875D7">
        <w:rPr>
          <w:rFonts w:ascii="Times New Roman" w:hAnsi="Times New Roman"/>
          <w:sz w:val="24"/>
        </w:rPr>
        <w:t>262 CLR 362</w:t>
      </w:r>
      <w:r w:rsidR="0010254E" w:rsidRPr="00B875D7">
        <w:rPr>
          <w:rFonts w:ascii="Times New Roman" w:hAnsi="Times New Roman"/>
          <w:sz w:val="24"/>
        </w:rPr>
        <w:t xml:space="preserve"> at</w:t>
      </w:r>
      <w:r w:rsidR="00820E07" w:rsidRPr="00B875D7">
        <w:rPr>
          <w:rFonts w:ascii="Times New Roman" w:hAnsi="Times New Roman"/>
          <w:sz w:val="24"/>
        </w:rPr>
        <w:t xml:space="preserve"> 385-386</w:t>
      </w:r>
      <w:r w:rsidR="0010254E" w:rsidRPr="00B875D7">
        <w:rPr>
          <w:rFonts w:ascii="Times New Roman" w:hAnsi="Times New Roman"/>
          <w:sz w:val="24"/>
        </w:rPr>
        <w:t xml:space="preserve"> [73]</w:t>
      </w:r>
      <w:r w:rsidR="0031771C" w:rsidRPr="00B875D7">
        <w:rPr>
          <w:rFonts w:ascii="Times New Roman" w:hAnsi="Times New Roman"/>
          <w:sz w:val="24"/>
        </w:rPr>
        <w:t>.</w:t>
      </w:r>
    </w:p>
  </w:footnote>
  <w:footnote w:id="32">
    <w:p w14:paraId="21360E37" w14:textId="51C26520" w:rsidR="00E51CC4" w:rsidRPr="00B875D7" w:rsidRDefault="00E51CC4"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0056070E" w:rsidRPr="00B875D7">
        <w:rPr>
          <w:rFonts w:ascii="Times New Roman" w:hAnsi="Times New Roman"/>
          <w:sz w:val="24"/>
        </w:rPr>
        <w:tab/>
      </w:r>
      <w:r w:rsidR="0089506B" w:rsidRPr="00B875D7">
        <w:rPr>
          <w:rFonts w:ascii="Times New Roman" w:hAnsi="Times New Roman"/>
          <w:sz w:val="24"/>
        </w:rPr>
        <w:t xml:space="preserve">Australia, House of Representatives, </w:t>
      </w:r>
      <w:r w:rsidR="0089506B" w:rsidRPr="00B875D7">
        <w:rPr>
          <w:rFonts w:ascii="Times New Roman" w:hAnsi="Times New Roman"/>
          <w:i/>
          <w:sz w:val="24"/>
        </w:rPr>
        <w:t>Migration Amendment (Complementary</w:t>
      </w:r>
      <w:r w:rsidR="002C7862">
        <w:rPr>
          <w:rFonts w:ascii="Times New Roman" w:hAnsi="Times New Roman"/>
          <w:i/>
          <w:sz w:val="24"/>
        </w:rPr>
        <w:t> </w:t>
      </w:r>
      <w:r w:rsidR="0089506B" w:rsidRPr="00B875D7">
        <w:rPr>
          <w:rFonts w:ascii="Times New Roman" w:hAnsi="Times New Roman"/>
          <w:i/>
          <w:sz w:val="24"/>
        </w:rPr>
        <w:t>Protection) Bill 2011</w:t>
      </w:r>
      <w:r w:rsidR="0089506B" w:rsidRPr="00B875D7">
        <w:rPr>
          <w:rFonts w:ascii="Times New Roman" w:hAnsi="Times New Roman"/>
          <w:sz w:val="24"/>
        </w:rPr>
        <w:t xml:space="preserve">, Explanatory Memorandum at </w:t>
      </w:r>
      <w:r w:rsidR="00B20542" w:rsidRPr="00B875D7">
        <w:rPr>
          <w:rFonts w:ascii="Times New Roman" w:hAnsi="Times New Roman"/>
          <w:sz w:val="24"/>
        </w:rPr>
        <w:t>3.</w:t>
      </w:r>
    </w:p>
  </w:footnote>
  <w:footnote w:id="33">
    <w:p w14:paraId="3D70BAF1" w14:textId="45CF7E79" w:rsidR="00D702BC" w:rsidRPr="00B875D7" w:rsidRDefault="00D702BC"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070039" w:rsidRPr="00B875D7">
        <w:rPr>
          <w:rFonts w:ascii="Times New Roman" w:hAnsi="Times New Roman"/>
          <w:i/>
          <w:sz w:val="24"/>
        </w:rPr>
        <w:t>Dietrich v The Queen</w:t>
      </w:r>
      <w:r w:rsidR="00070039" w:rsidRPr="00B875D7">
        <w:rPr>
          <w:rFonts w:ascii="Times New Roman" w:hAnsi="Times New Roman"/>
          <w:sz w:val="24"/>
        </w:rPr>
        <w:t xml:space="preserve"> (1992) 177 CLR 292 at 305; </w:t>
      </w:r>
      <w:r w:rsidR="00946C6F" w:rsidRPr="00B875D7">
        <w:rPr>
          <w:rFonts w:ascii="Times New Roman" w:hAnsi="Times New Roman"/>
          <w:i/>
          <w:sz w:val="24"/>
        </w:rPr>
        <w:t>Minister for Immigration and Ethnic Affairs v Teoh</w:t>
      </w:r>
      <w:r w:rsidR="00DA7C49" w:rsidRPr="00B875D7">
        <w:rPr>
          <w:rFonts w:ascii="Times New Roman" w:hAnsi="Times New Roman"/>
          <w:sz w:val="24"/>
        </w:rPr>
        <w:t xml:space="preserve"> </w:t>
      </w:r>
      <w:r w:rsidR="00907FDB" w:rsidRPr="00B875D7">
        <w:rPr>
          <w:rFonts w:ascii="Times New Roman" w:hAnsi="Times New Roman"/>
          <w:sz w:val="24"/>
        </w:rPr>
        <w:t>(1995) 183 CLR 273</w:t>
      </w:r>
      <w:r w:rsidR="00DA7C49" w:rsidRPr="00B875D7">
        <w:rPr>
          <w:rFonts w:ascii="Times New Roman" w:hAnsi="Times New Roman"/>
          <w:sz w:val="24"/>
        </w:rPr>
        <w:t xml:space="preserve"> at </w:t>
      </w:r>
      <w:r w:rsidR="003126C1" w:rsidRPr="00B875D7">
        <w:rPr>
          <w:rFonts w:ascii="Times New Roman" w:hAnsi="Times New Roman"/>
          <w:sz w:val="24"/>
        </w:rPr>
        <w:t>287</w:t>
      </w:r>
      <w:r w:rsidR="001602FE" w:rsidRPr="00B875D7">
        <w:rPr>
          <w:rFonts w:ascii="Times New Roman" w:hAnsi="Times New Roman"/>
          <w:sz w:val="24"/>
        </w:rPr>
        <w:t xml:space="preserve">; </w:t>
      </w:r>
      <w:r w:rsidR="00DF08CC" w:rsidRPr="00B875D7">
        <w:rPr>
          <w:rFonts w:ascii="Times New Roman" w:hAnsi="Times New Roman"/>
          <w:i/>
          <w:sz w:val="24"/>
        </w:rPr>
        <w:t xml:space="preserve">CPCF v Minister </w:t>
      </w:r>
      <w:r w:rsidR="005A5462" w:rsidRPr="00B875D7">
        <w:rPr>
          <w:rFonts w:ascii="Times New Roman" w:hAnsi="Times New Roman"/>
          <w:i/>
          <w:sz w:val="24"/>
        </w:rPr>
        <w:t>for Immigration and Border Protection</w:t>
      </w:r>
      <w:r w:rsidR="00DF08CC" w:rsidRPr="00B875D7">
        <w:rPr>
          <w:rFonts w:ascii="Times New Roman" w:hAnsi="Times New Roman"/>
          <w:sz w:val="24"/>
        </w:rPr>
        <w:t xml:space="preserve"> </w:t>
      </w:r>
      <w:r w:rsidR="00AE637E" w:rsidRPr="00B875D7">
        <w:rPr>
          <w:rFonts w:ascii="Times New Roman" w:hAnsi="Times New Roman"/>
          <w:sz w:val="24"/>
        </w:rPr>
        <w:t>(2015) 255 CLR 514 at 527-</w:t>
      </w:r>
      <w:r w:rsidR="00DC0262" w:rsidRPr="00B875D7">
        <w:rPr>
          <w:rFonts w:ascii="Times New Roman" w:hAnsi="Times New Roman"/>
          <w:sz w:val="24"/>
        </w:rPr>
        <w:t>528</w:t>
      </w:r>
      <w:r w:rsidR="00AE637E" w:rsidRPr="00B875D7">
        <w:rPr>
          <w:rFonts w:ascii="Times New Roman" w:hAnsi="Times New Roman"/>
          <w:sz w:val="24"/>
        </w:rPr>
        <w:t xml:space="preserve"> [10]-[12]</w:t>
      </w:r>
      <w:r w:rsidR="00161720" w:rsidRPr="00B875D7">
        <w:rPr>
          <w:rFonts w:ascii="Times New Roman" w:hAnsi="Times New Roman"/>
          <w:sz w:val="24"/>
        </w:rPr>
        <w:t>.</w:t>
      </w:r>
      <w:r w:rsidR="00FE4DDD" w:rsidRPr="00B875D7">
        <w:rPr>
          <w:rFonts w:ascii="Times New Roman" w:hAnsi="Times New Roman"/>
          <w:sz w:val="24"/>
        </w:rPr>
        <w:t xml:space="preserve"> </w:t>
      </w:r>
    </w:p>
  </w:footnote>
  <w:footnote w:id="34">
    <w:p w14:paraId="2FB97211" w14:textId="36D3606C" w:rsidR="002E7192" w:rsidRPr="00B875D7" w:rsidRDefault="002E7192"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Pr="00B875D7">
        <w:rPr>
          <w:rFonts w:ascii="Times New Roman" w:hAnsi="Times New Roman"/>
          <w:i/>
          <w:sz w:val="24"/>
        </w:rPr>
        <w:t>SZTAL</w:t>
      </w:r>
      <w:r w:rsidRPr="00B875D7">
        <w:rPr>
          <w:rFonts w:ascii="Times New Roman" w:hAnsi="Times New Roman"/>
          <w:sz w:val="24"/>
        </w:rPr>
        <w:t xml:space="preserve"> </w:t>
      </w:r>
      <w:r w:rsidR="007D0A44" w:rsidRPr="00B875D7">
        <w:rPr>
          <w:rFonts w:ascii="Times New Roman" w:hAnsi="Times New Roman"/>
          <w:sz w:val="24"/>
        </w:rPr>
        <w:t>(2017) 262 CLR 362</w:t>
      </w:r>
      <w:r w:rsidRPr="00B875D7">
        <w:rPr>
          <w:rFonts w:ascii="Times New Roman" w:hAnsi="Times New Roman"/>
          <w:sz w:val="24"/>
        </w:rPr>
        <w:t xml:space="preserve"> at </w:t>
      </w:r>
      <w:r w:rsidR="00B54B6E" w:rsidRPr="00B875D7">
        <w:rPr>
          <w:rFonts w:ascii="Times New Roman" w:hAnsi="Times New Roman"/>
          <w:sz w:val="24"/>
        </w:rPr>
        <w:t>365-</w:t>
      </w:r>
      <w:r w:rsidR="00536202" w:rsidRPr="00B875D7">
        <w:rPr>
          <w:rFonts w:ascii="Times New Roman" w:hAnsi="Times New Roman"/>
          <w:sz w:val="24"/>
        </w:rPr>
        <w:t xml:space="preserve">366 </w:t>
      </w:r>
      <w:r w:rsidRPr="00B875D7">
        <w:rPr>
          <w:rFonts w:ascii="Times New Roman" w:hAnsi="Times New Roman"/>
          <w:sz w:val="24"/>
        </w:rPr>
        <w:t xml:space="preserve">[1]-[5]; </w:t>
      </w:r>
      <w:r w:rsidRPr="00B875D7">
        <w:rPr>
          <w:rFonts w:ascii="Times New Roman" w:hAnsi="Times New Roman"/>
          <w:i/>
          <w:sz w:val="24"/>
        </w:rPr>
        <w:t xml:space="preserve">MZYYL </w:t>
      </w:r>
      <w:r w:rsidR="00EB164E" w:rsidRPr="00B875D7">
        <w:rPr>
          <w:rFonts w:ascii="Times New Roman" w:hAnsi="Times New Roman"/>
          <w:sz w:val="24"/>
        </w:rPr>
        <w:t>(2012) 207 FCR 211</w:t>
      </w:r>
      <w:r w:rsidR="00AD7008" w:rsidRPr="00B875D7">
        <w:rPr>
          <w:rFonts w:ascii="Times New Roman" w:hAnsi="Times New Roman"/>
          <w:sz w:val="24"/>
        </w:rPr>
        <w:t xml:space="preserve"> </w:t>
      </w:r>
      <w:r w:rsidRPr="00B875D7">
        <w:rPr>
          <w:rFonts w:ascii="Times New Roman" w:hAnsi="Times New Roman"/>
          <w:sz w:val="24"/>
        </w:rPr>
        <w:t xml:space="preserve">at </w:t>
      </w:r>
      <w:r w:rsidR="00771A84" w:rsidRPr="00B875D7">
        <w:rPr>
          <w:rFonts w:ascii="Times New Roman" w:hAnsi="Times New Roman"/>
          <w:sz w:val="24"/>
        </w:rPr>
        <w:t xml:space="preserve">215 </w:t>
      </w:r>
      <w:r w:rsidRPr="00B875D7">
        <w:rPr>
          <w:rFonts w:ascii="Times New Roman" w:hAnsi="Times New Roman"/>
          <w:sz w:val="24"/>
        </w:rPr>
        <w:t>[18]-[20].</w:t>
      </w:r>
    </w:p>
  </w:footnote>
  <w:footnote w:id="35">
    <w:p w14:paraId="621E7C80" w14:textId="1F718DD4" w:rsidR="00696640" w:rsidRPr="00B875D7" w:rsidRDefault="00696640"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 xml:space="preserve">See </w:t>
      </w:r>
      <w:r w:rsidRPr="00B875D7">
        <w:rPr>
          <w:rFonts w:ascii="Times New Roman" w:hAnsi="Times New Roman"/>
          <w:i/>
          <w:sz w:val="24"/>
        </w:rPr>
        <w:t>CRI</w:t>
      </w:r>
      <w:r w:rsidR="00CF6E76" w:rsidRPr="00B875D7">
        <w:rPr>
          <w:rFonts w:ascii="Times New Roman" w:hAnsi="Times New Roman"/>
          <w:i/>
          <w:sz w:val="24"/>
        </w:rPr>
        <w:t>0</w:t>
      </w:r>
      <w:r w:rsidRPr="00B875D7">
        <w:rPr>
          <w:rFonts w:ascii="Times New Roman" w:hAnsi="Times New Roman"/>
          <w:i/>
          <w:sz w:val="24"/>
        </w:rPr>
        <w:t xml:space="preserve">26 v Republic of Nauru </w:t>
      </w:r>
      <w:r w:rsidRPr="00B875D7">
        <w:rPr>
          <w:rFonts w:ascii="Times New Roman" w:hAnsi="Times New Roman"/>
          <w:sz w:val="24"/>
        </w:rPr>
        <w:t xml:space="preserve">(2018) 92 ALJR 529 at </w:t>
      </w:r>
      <w:r w:rsidR="000B6E53" w:rsidRPr="00B875D7">
        <w:rPr>
          <w:rFonts w:ascii="Times New Roman" w:hAnsi="Times New Roman"/>
          <w:sz w:val="24"/>
        </w:rPr>
        <w:t>541 [43]</w:t>
      </w:r>
      <w:r w:rsidR="00AC2DDF" w:rsidRPr="00B875D7">
        <w:rPr>
          <w:rFonts w:ascii="Times New Roman" w:hAnsi="Times New Roman"/>
          <w:sz w:val="24"/>
        </w:rPr>
        <w:t xml:space="preserve">; </w:t>
      </w:r>
      <w:r w:rsidR="008E0C90" w:rsidRPr="00B875D7">
        <w:rPr>
          <w:rFonts w:ascii="Times New Roman" w:hAnsi="Times New Roman"/>
          <w:sz w:val="24"/>
        </w:rPr>
        <w:t>355 ALR 216</w:t>
      </w:r>
      <w:r w:rsidR="00BB1369" w:rsidRPr="00B875D7">
        <w:rPr>
          <w:rFonts w:ascii="Times New Roman" w:hAnsi="Times New Roman"/>
          <w:sz w:val="24"/>
        </w:rPr>
        <w:t xml:space="preserve"> at</w:t>
      </w:r>
      <w:r w:rsidR="002C7862">
        <w:rPr>
          <w:rFonts w:ascii="Times New Roman" w:hAnsi="Times New Roman"/>
          <w:sz w:val="24"/>
        </w:rPr>
        <w:t> </w:t>
      </w:r>
      <w:r w:rsidR="00BB1369" w:rsidRPr="00B875D7">
        <w:rPr>
          <w:rFonts w:ascii="Times New Roman" w:hAnsi="Times New Roman"/>
          <w:sz w:val="24"/>
        </w:rPr>
        <w:t>228-229</w:t>
      </w:r>
      <w:r w:rsidR="000B6E53" w:rsidRPr="00B875D7">
        <w:rPr>
          <w:rFonts w:ascii="Times New Roman" w:hAnsi="Times New Roman"/>
          <w:sz w:val="24"/>
        </w:rPr>
        <w:t>.</w:t>
      </w:r>
    </w:p>
  </w:footnote>
  <w:footnote w:id="36">
    <w:p w14:paraId="2555F262" w14:textId="4F7F1EAB" w:rsidR="00752F7E" w:rsidRPr="00B875D7" w:rsidRDefault="00752F7E"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D463E7" w:rsidRPr="00B875D7">
        <w:rPr>
          <w:rFonts w:ascii="Times New Roman" w:hAnsi="Times New Roman"/>
          <w:sz w:val="24"/>
        </w:rPr>
        <w:t>I</w:t>
      </w:r>
      <w:r w:rsidR="0028596F" w:rsidRPr="00B875D7">
        <w:rPr>
          <w:rFonts w:ascii="Times New Roman" w:hAnsi="Times New Roman"/>
          <w:sz w:val="24"/>
        </w:rPr>
        <w:t xml:space="preserve">t has been accepted </w:t>
      </w:r>
      <w:r w:rsidR="00C12A07" w:rsidRPr="00B875D7">
        <w:rPr>
          <w:rFonts w:ascii="Times New Roman" w:hAnsi="Times New Roman"/>
          <w:sz w:val="24"/>
        </w:rPr>
        <w:t xml:space="preserve">in the Full </w:t>
      </w:r>
      <w:r w:rsidR="00093C43" w:rsidRPr="00B875D7">
        <w:rPr>
          <w:rFonts w:ascii="Times New Roman" w:hAnsi="Times New Roman"/>
          <w:sz w:val="24"/>
        </w:rPr>
        <w:t xml:space="preserve">Court of the </w:t>
      </w:r>
      <w:r w:rsidR="00C12A07" w:rsidRPr="00B875D7">
        <w:rPr>
          <w:rFonts w:ascii="Times New Roman" w:hAnsi="Times New Roman"/>
          <w:sz w:val="24"/>
        </w:rPr>
        <w:t xml:space="preserve">Federal Court </w:t>
      </w:r>
      <w:r w:rsidR="0028596F" w:rsidRPr="00B875D7">
        <w:rPr>
          <w:rFonts w:ascii="Times New Roman" w:hAnsi="Times New Roman"/>
          <w:sz w:val="24"/>
        </w:rPr>
        <w:t xml:space="preserve">that the "real risk" </w:t>
      </w:r>
      <w:r w:rsidR="00C876CA" w:rsidRPr="00B875D7">
        <w:rPr>
          <w:rFonts w:ascii="Times New Roman" w:hAnsi="Times New Roman"/>
          <w:sz w:val="24"/>
        </w:rPr>
        <w:t>standard that applies to complementary protection under s</w:t>
      </w:r>
      <w:r w:rsidR="0012277D" w:rsidRPr="00B875D7">
        <w:rPr>
          <w:rFonts w:ascii="Times New Roman" w:hAnsi="Times New Roman"/>
          <w:sz w:val="24"/>
        </w:rPr>
        <w:t> </w:t>
      </w:r>
      <w:r w:rsidR="00C876CA" w:rsidRPr="00B875D7">
        <w:rPr>
          <w:rFonts w:ascii="Times New Roman" w:hAnsi="Times New Roman"/>
          <w:sz w:val="24"/>
        </w:rPr>
        <w:t xml:space="preserve">36(2)(aa) is the same as the "real chance" </w:t>
      </w:r>
      <w:r w:rsidR="00BB0671" w:rsidRPr="00B875D7">
        <w:rPr>
          <w:rFonts w:ascii="Times New Roman" w:hAnsi="Times New Roman"/>
          <w:sz w:val="24"/>
        </w:rPr>
        <w:t xml:space="preserve">test applicable </w:t>
      </w:r>
      <w:r w:rsidR="008C2991" w:rsidRPr="00B875D7">
        <w:rPr>
          <w:rFonts w:ascii="Times New Roman" w:hAnsi="Times New Roman"/>
          <w:sz w:val="24"/>
        </w:rPr>
        <w:t>under s</w:t>
      </w:r>
      <w:r w:rsidR="0012277D" w:rsidRPr="00B875D7">
        <w:rPr>
          <w:rFonts w:ascii="Times New Roman" w:hAnsi="Times New Roman"/>
          <w:sz w:val="24"/>
        </w:rPr>
        <w:t> </w:t>
      </w:r>
      <w:r w:rsidR="008C2991" w:rsidRPr="00B875D7">
        <w:rPr>
          <w:rFonts w:ascii="Times New Roman" w:hAnsi="Times New Roman"/>
          <w:sz w:val="24"/>
        </w:rPr>
        <w:t>36(2)(a)</w:t>
      </w:r>
      <w:r w:rsidR="00C876CA" w:rsidRPr="00B875D7">
        <w:rPr>
          <w:rFonts w:ascii="Times New Roman" w:hAnsi="Times New Roman"/>
          <w:sz w:val="24"/>
        </w:rPr>
        <w:t>: see, eg,</w:t>
      </w:r>
      <w:r w:rsidR="00CE23C4" w:rsidRPr="00B875D7">
        <w:rPr>
          <w:rFonts w:ascii="Times New Roman" w:hAnsi="Times New Roman"/>
          <w:sz w:val="24"/>
        </w:rPr>
        <w:t xml:space="preserve"> </w:t>
      </w:r>
      <w:r w:rsidR="00E6485B" w:rsidRPr="00B875D7">
        <w:rPr>
          <w:rFonts w:ascii="Times New Roman" w:hAnsi="Times New Roman"/>
          <w:i/>
          <w:sz w:val="24"/>
        </w:rPr>
        <w:t>SZQRB</w:t>
      </w:r>
      <w:r w:rsidR="00E6485B" w:rsidRPr="00B875D7">
        <w:rPr>
          <w:rFonts w:ascii="Times New Roman" w:hAnsi="Times New Roman"/>
          <w:sz w:val="24"/>
        </w:rPr>
        <w:t xml:space="preserve"> (2013) 210 FCR</w:t>
      </w:r>
      <w:r w:rsidR="003E016F" w:rsidRPr="00B875D7">
        <w:rPr>
          <w:rFonts w:ascii="Times New Roman" w:hAnsi="Times New Roman"/>
          <w:sz w:val="24"/>
        </w:rPr>
        <w:t xml:space="preserve"> 505</w:t>
      </w:r>
      <w:r w:rsidR="00870BBC" w:rsidRPr="00B875D7">
        <w:rPr>
          <w:rFonts w:ascii="Times New Roman" w:hAnsi="Times New Roman"/>
          <w:sz w:val="24"/>
        </w:rPr>
        <w:t xml:space="preserve"> at </w:t>
      </w:r>
      <w:r w:rsidR="00587073" w:rsidRPr="00B875D7">
        <w:rPr>
          <w:rFonts w:ascii="Times New Roman" w:hAnsi="Times New Roman"/>
          <w:sz w:val="24"/>
        </w:rPr>
        <w:t xml:space="preserve">551 </w:t>
      </w:r>
      <w:r w:rsidR="00870BBC" w:rsidRPr="00B875D7">
        <w:rPr>
          <w:rFonts w:ascii="Times New Roman" w:hAnsi="Times New Roman"/>
          <w:sz w:val="24"/>
        </w:rPr>
        <w:t>[245]-[246]</w:t>
      </w:r>
      <w:r w:rsidR="00266D29" w:rsidRPr="00B875D7">
        <w:rPr>
          <w:rFonts w:ascii="Times New Roman" w:hAnsi="Times New Roman"/>
          <w:sz w:val="24"/>
        </w:rPr>
        <w:t xml:space="preserve">, </w:t>
      </w:r>
      <w:r w:rsidR="0083222A" w:rsidRPr="00B875D7">
        <w:rPr>
          <w:rFonts w:ascii="Times New Roman" w:hAnsi="Times New Roman"/>
          <w:sz w:val="24"/>
        </w:rPr>
        <w:t>557</w:t>
      </w:r>
      <w:r w:rsidR="00410C48" w:rsidRPr="00B875D7">
        <w:rPr>
          <w:rFonts w:ascii="Times New Roman" w:hAnsi="Times New Roman"/>
          <w:sz w:val="24"/>
        </w:rPr>
        <w:t>-558</w:t>
      </w:r>
      <w:r w:rsidR="0083222A" w:rsidRPr="00B875D7">
        <w:rPr>
          <w:rFonts w:ascii="Times New Roman" w:hAnsi="Times New Roman"/>
          <w:sz w:val="24"/>
        </w:rPr>
        <w:t xml:space="preserve"> [297]</w:t>
      </w:r>
      <w:r w:rsidR="00266D29" w:rsidRPr="00B875D7">
        <w:rPr>
          <w:rFonts w:ascii="Times New Roman" w:hAnsi="Times New Roman"/>
          <w:sz w:val="24"/>
        </w:rPr>
        <w:t>,</w:t>
      </w:r>
      <w:r w:rsidR="009F1FE9" w:rsidRPr="00B875D7">
        <w:rPr>
          <w:rFonts w:ascii="Times New Roman" w:hAnsi="Times New Roman"/>
          <w:sz w:val="24"/>
        </w:rPr>
        <w:t xml:space="preserve"> 565 [342</w:t>
      </w:r>
      <w:r w:rsidR="0083222A" w:rsidRPr="00B875D7">
        <w:rPr>
          <w:rFonts w:ascii="Times New Roman" w:hAnsi="Times New Roman"/>
          <w:sz w:val="24"/>
        </w:rPr>
        <w:t>]</w:t>
      </w:r>
      <w:r w:rsidR="00B963A3" w:rsidRPr="00B875D7">
        <w:rPr>
          <w:rFonts w:ascii="Times New Roman" w:hAnsi="Times New Roman"/>
          <w:sz w:val="24"/>
        </w:rPr>
        <w:t>.</w:t>
      </w:r>
      <w:r w:rsidR="00716895" w:rsidRPr="00B875D7">
        <w:rPr>
          <w:rFonts w:ascii="Times New Roman" w:hAnsi="Times New Roman"/>
          <w:sz w:val="24"/>
        </w:rPr>
        <w:t xml:space="preserve"> </w:t>
      </w:r>
    </w:p>
  </w:footnote>
  <w:footnote w:id="37">
    <w:p w14:paraId="718517B1" w14:textId="50724EE3" w:rsidR="00AB653E" w:rsidRPr="00B875D7" w:rsidRDefault="00AB653E"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CD2275" w:rsidRPr="00B875D7">
        <w:rPr>
          <w:rFonts w:ascii="Times New Roman" w:hAnsi="Times New Roman"/>
          <w:sz w:val="24"/>
        </w:rPr>
        <w:t>(</w:t>
      </w:r>
      <w:r w:rsidR="00FE1EB1" w:rsidRPr="00B875D7">
        <w:rPr>
          <w:rFonts w:ascii="Times New Roman" w:hAnsi="Times New Roman"/>
          <w:sz w:val="24"/>
        </w:rPr>
        <w:t xml:space="preserve">2014) </w:t>
      </w:r>
      <w:r w:rsidR="007F20E9" w:rsidRPr="00B875D7">
        <w:rPr>
          <w:rFonts w:ascii="Times New Roman" w:hAnsi="Times New Roman"/>
          <w:sz w:val="24"/>
        </w:rPr>
        <w:t>254 CLR 317</w:t>
      </w:r>
      <w:r w:rsidRPr="00B875D7">
        <w:rPr>
          <w:rFonts w:ascii="Times New Roman" w:hAnsi="Times New Roman"/>
          <w:sz w:val="24"/>
        </w:rPr>
        <w:t xml:space="preserve"> at</w:t>
      </w:r>
      <w:r w:rsidR="00836242" w:rsidRPr="00B875D7">
        <w:rPr>
          <w:rFonts w:ascii="Times New Roman" w:hAnsi="Times New Roman"/>
          <w:sz w:val="24"/>
        </w:rPr>
        <w:t xml:space="preserve"> 330-331</w:t>
      </w:r>
      <w:r w:rsidRPr="00B875D7">
        <w:rPr>
          <w:rFonts w:ascii="Times New Roman" w:hAnsi="Times New Roman"/>
          <w:sz w:val="24"/>
        </w:rPr>
        <w:t xml:space="preserve"> </w:t>
      </w:r>
      <w:r w:rsidR="004052BD" w:rsidRPr="00B875D7">
        <w:rPr>
          <w:rFonts w:ascii="Times New Roman" w:hAnsi="Times New Roman"/>
          <w:sz w:val="24"/>
        </w:rPr>
        <w:t>[37]-[38].</w:t>
      </w:r>
    </w:p>
  </w:footnote>
  <w:footnote w:id="38">
    <w:p w14:paraId="731155D1" w14:textId="77518074" w:rsidR="00F903C1" w:rsidRPr="00B875D7" w:rsidRDefault="00F903C1"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207891" w:rsidRPr="00B875D7">
        <w:rPr>
          <w:rFonts w:ascii="Times New Roman" w:hAnsi="Times New Roman"/>
          <w:sz w:val="24"/>
        </w:rPr>
        <w:t xml:space="preserve">See </w:t>
      </w:r>
      <w:r w:rsidR="00150B45" w:rsidRPr="00B875D7">
        <w:rPr>
          <w:rFonts w:ascii="Times New Roman" w:hAnsi="Times New Roman"/>
          <w:sz w:val="24"/>
        </w:rPr>
        <w:t>[</w:t>
      </w:r>
      <w:r w:rsidR="00D662D8" w:rsidRPr="00B875D7">
        <w:rPr>
          <w:rFonts w:ascii="Times New Roman" w:hAnsi="Times New Roman"/>
          <w:sz w:val="24"/>
        </w:rPr>
        <w:t>18</w:t>
      </w:r>
      <w:r w:rsidR="00150B45" w:rsidRPr="00B875D7">
        <w:rPr>
          <w:rFonts w:ascii="Times New Roman" w:hAnsi="Times New Roman"/>
          <w:sz w:val="24"/>
        </w:rPr>
        <w:t>]-[</w:t>
      </w:r>
      <w:r w:rsidR="00D662D8" w:rsidRPr="00B875D7">
        <w:rPr>
          <w:rFonts w:ascii="Times New Roman" w:hAnsi="Times New Roman"/>
          <w:sz w:val="24"/>
        </w:rPr>
        <w:t>25</w:t>
      </w:r>
      <w:r w:rsidR="00150B45" w:rsidRPr="00B875D7">
        <w:rPr>
          <w:rFonts w:ascii="Times New Roman" w:hAnsi="Times New Roman"/>
          <w:sz w:val="24"/>
        </w:rPr>
        <w:t xml:space="preserve">] </w:t>
      </w:r>
      <w:r w:rsidRPr="00B875D7">
        <w:rPr>
          <w:rFonts w:ascii="Times New Roman" w:hAnsi="Times New Roman"/>
          <w:sz w:val="24"/>
        </w:rPr>
        <w:t>above.</w:t>
      </w:r>
    </w:p>
  </w:footnote>
  <w:footnote w:id="39">
    <w:p w14:paraId="454E44E6" w14:textId="4213C928" w:rsidR="00BF539D" w:rsidRPr="00B875D7" w:rsidRDefault="00BF539D"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BF320F" w:rsidRPr="00B875D7">
        <w:rPr>
          <w:rFonts w:ascii="Times New Roman" w:hAnsi="Times New Roman"/>
          <w:sz w:val="24"/>
        </w:rPr>
        <w:t>Australia, House of Representatives,</w:t>
      </w:r>
      <w:r w:rsidRPr="00B875D7">
        <w:rPr>
          <w:rFonts w:ascii="Times New Roman" w:hAnsi="Times New Roman"/>
          <w:sz w:val="24"/>
        </w:rPr>
        <w:t xml:space="preserve"> </w:t>
      </w:r>
      <w:r w:rsidRPr="00B875D7">
        <w:rPr>
          <w:rFonts w:ascii="Times New Roman" w:hAnsi="Times New Roman"/>
          <w:i/>
          <w:sz w:val="24"/>
        </w:rPr>
        <w:t>Migration and Maritime Powers Legislation Amendment (Resolving the Asylum Legacy Caseload) Bill 2014</w:t>
      </w:r>
      <w:r w:rsidR="00BF320F" w:rsidRPr="00B875D7">
        <w:rPr>
          <w:rFonts w:ascii="Times New Roman" w:hAnsi="Times New Roman"/>
          <w:sz w:val="24"/>
        </w:rPr>
        <w:t>, Explanatory</w:t>
      </w:r>
      <w:r w:rsidR="0023209A">
        <w:rPr>
          <w:rFonts w:ascii="Times New Roman" w:hAnsi="Times New Roman"/>
          <w:sz w:val="24"/>
        </w:rPr>
        <w:t> </w:t>
      </w:r>
      <w:r w:rsidR="00BF320F" w:rsidRPr="00B875D7">
        <w:rPr>
          <w:rFonts w:ascii="Times New Roman" w:hAnsi="Times New Roman"/>
          <w:sz w:val="24"/>
        </w:rPr>
        <w:t>Memorandum</w:t>
      </w:r>
      <w:r w:rsidRPr="00B875D7">
        <w:rPr>
          <w:rFonts w:ascii="Times New Roman" w:hAnsi="Times New Roman"/>
          <w:i/>
          <w:sz w:val="24"/>
        </w:rPr>
        <w:t xml:space="preserve"> </w:t>
      </w:r>
      <w:r w:rsidRPr="00B875D7">
        <w:rPr>
          <w:rFonts w:ascii="Times New Roman" w:hAnsi="Times New Roman"/>
          <w:sz w:val="24"/>
        </w:rPr>
        <w:t xml:space="preserve">at </w:t>
      </w:r>
      <w:r w:rsidR="00702FF8" w:rsidRPr="00B875D7">
        <w:rPr>
          <w:rFonts w:ascii="Times New Roman" w:hAnsi="Times New Roman"/>
          <w:sz w:val="24"/>
        </w:rPr>
        <w:t xml:space="preserve">174 </w:t>
      </w:r>
      <w:r w:rsidRPr="00B875D7">
        <w:rPr>
          <w:rFonts w:ascii="Times New Roman" w:hAnsi="Times New Roman"/>
          <w:sz w:val="24"/>
        </w:rPr>
        <w:t xml:space="preserve">[1194]. See also </w:t>
      </w:r>
      <w:r w:rsidR="004F79EE" w:rsidRPr="00B875D7">
        <w:rPr>
          <w:rFonts w:ascii="Times New Roman" w:hAnsi="Times New Roman"/>
          <w:sz w:val="24"/>
        </w:rPr>
        <w:t xml:space="preserve">[10] </w:t>
      </w:r>
      <w:r w:rsidRPr="00B875D7">
        <w:rPr>
          <w:rFonts w:ascii="Times New Roman" w:hAnsi="Times New Roman"/>
          <w:sz w:val="24"/>
        </w:rPr>
        <w:t>above</w:t>
      </w:r>
      <w:r w:rsidR="00BF320F" w:rsidRPr="00B875D7">
        <w:rPr>
          <w:rFonts w:ascii="Times New Roman" w:hAnsi="Times New Roman"/>
          <w:sz w:val="24"/>
        </w:rPr>
        <w:t>.</w:t>
      </w:r>
      <w:r w:rsidRPr="00B875D7">
        <w:rPr>
          <w:rFonts w:ascii="Times New Roman" w:hAnsi="Times New Roman"/>
          <w:sz w:val="24"/>
        </w:rPr>
        <w:t xml:space="preserve"> </w:t>
      </w:r>
    </w:p>
  </w:footnote>
  <w:footnote w:id="40">
    <w:p w14:paraId="07213736" w14:textId="7734BC48" w:rsidR="0016169D" w:rsidRPr="00B875D7" w:rsidRDefault="0016169D"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r>
      <w:r w:rsidR="00157880" w:rsidRPr="00B875D7">
        <w:rPr>
          <w:rFonts w:ascii="Times New Roman" w:hAnsi="Times New Roman"/>
          <w:i/>
          <w:sz w:val="24"/>
        </w:rPr>
        <w:t>SZSCA</w:t>
      </w:r>
      <w:r w:rsidR="00157880" w:rsidRPr="00B875D7">
        <w:rPr>
          <w:rFonts w:ascii="Times New Roman" w:hAnsi="Times New Roman"/>
          <w:sz w:val="24"/>
        </w:rPr>
        <w:t xml:space="preserve"> (2014) 254 CLR 317 at 330 [3</w:t>
      </w:r>
      <w:r w:rsidR="00E37DEE" w:rsidRPr="00B875D7">
        <w:rPr>
          <w:rFonts w:ascii="Times New Roman" w:hAnsi="Times New Roman"/>
          <w:sz w:val="24"/>
        </w:rPr>
        <w:t>7</w:t>
      </w:r>
      <w:r w:rsidR="00157880" w:rsidRPr="00B875D7">
        <w:rPr>
          <w:rFonts w:ascii="Times New Roman" w:hAnsi="Times New Roman"/>
          <w:sz w:val="24"/>
        </w:rPr>
        <w:t>]</w:t>
      </w:r>
      <w:r w:rsidR="00E37DEE" w:rsidRPr="00B875D7">
        <w:rPr>
          <w:rFonts w:ascii="Times New Roman" w:hAnsi="Times New Roman"/>
          <w:sz w:val="24"/>
        </w:rPr>
        <w:t>.</w:t>
      </w:r>
    </w:p>
  </w:footnote>
  <w:footnote w:id="41">
    <w:p w14:paraId="6D27FB20" w14:textId="34C652AB" w:rsidR="00F221B3" w:rsidRPr="00B875D7" w:rsidRDefault="00F221B3" w:rsidP="00B875D7">
      <w:pPr>
        <w:pStyle w:val="FootnoteText"/>
        <w:spacing w:line="280" w:lineRule="exact"/>
        <w:ind w:right="0"/>
        <w:jc w:val="both"/>
        <w:rPr>
          <w:rFonts w:ascii="Times New Roman" w:hAnsi="Times New Roman"/>
          <w:sz w:val="24"/>
        </w:rPr>
      </w:pPr>
      <w:r w:rsidRPr="00B875D7">
        <w:rPr>
          <w:rStyle w:val="FootnoteReference"/>
          <w:rFonts w:ascii="Times New Roman" w:hAnsi="Times New Roman"/>
          <w:sz w:val="22"/>
          <w:vertAlign w:val="baseline"/>
        </w:rPr>
        <w:footnoteRef/>
      </w:r>
      <w:r w:rsidRPr="00B875D7">
        <w:rPr>
          <w:rFonts w:ascii="Times New Roman" w:hAnsi="Times New Roman"/>
          <w:sz w:val="24"/>
        </w:rPr>
        <w:t xml:space="preserve"> </w:t>
      </w:r>
      <w:r w:rsidRPr="00B875D7">
        <w:rPr>
          <w:rFonts w:ascii="Times New Roman" w:hAnsi="Times New Roman"/>
          <w:sz w:val="24"/>
        </w:rPr>
        <w:tab/>
        <w:t xml:space="preserve">See, </w:t>
      </w:r>
      <w:r w:rsidR="00F23E45" w:rsidRPr="00B875D7">
        <w:rPr>
          <w:rFonts w:ascii="Times New Roman" w:hAnsi="Times New Roman"/>
          <w:sz w:val="24"/>
        </w:rPr>
        <w:t>eg</w:t>
      </w:r>
      <w:r w:rsidRPr="00B875D7">
        <w:rPr>
          <w:rFonts w:ascii="Times New Roman" w:hAnsi="Times New Roman"/>
          <w:sz w:val="24"/>
        </w:rPr>
        <w:t xml:space="preserve">, </w:t>
      </w:r>
      <w:r w:rsidRPr="00B875D7">
        <w:rPr>
          <w:rFonts w:ascii="Times New Roman" w:hAnsi="Times New Roman"/>
          <w:i/>
          <w:sz w:val="24"/>
        </w:rPr>
        <w:t>SZSGA v Minister for Immigration, Multicultural Affairs and Citizenship</w:t>
      </w:r>
      <w:r w:rsidRPr="00B875D7">
        <w:rPr>
          <w:rFonts w:ascii="Times New Roman" w:hAnsi="Times New Roman"/>
          <w:sz w:val="24"/>
        </w:rPr>
        <w:t xml:space="preserve"> [2013] FCA 774 at [56]; </w:t>
      </w:r>
      <w:r w:rsidRPr="00B875D7">
        <w:rPr>
          <w:rFonts w:ascii="Times New Roman" w:hAnsi="Times New Roman"/>
          <w:i/>
          <w:sz w:val="24"/>
        </w:rPr>
        <w:t xml:space="preserve">SZSQG v Minister for Immigration and </w:t>
      </w:r>
      <w:r w:rsidR="00F35F98" w:rsidRPr="00B875D7">
        <w:rPr>
          <w:rFonts w:ascii="Times New Roman" w:hAnsi="Times New Roman"/>
          <w:i/>
          <w:sz w:val="24"/>
        </w:rPr>
        <w:t>Citizenship</w:t>
      </w:r>
      <w:r w:rsidRPr="00B875D7">
        <w:rPr>
          <w:rFonts w:ascii="Times New Roman" w:hAnsi="Times New Roman"/>
          <w:i/>
          <w:sz w:val="24"/>
        </w:rPr>
        <w:t xml:space="preserve"> </w:t>
      </w:r>
      <w:r w:rsidR="00D87AEA" w:rsidRPr="00B875D7">
        <w:rPr>
          <w:rFonts w:ascii="Times New Roman" w:hAnsi="Times New Roman"/>
          <w:sz w:val="24"/>
        </w:rPr>
        <w:t>(</w:t>
      </w:r>
      <w:r w:rsidRPr="00B875D7">
        <w:rPr>
          <w:rFonts w:ascii="Times New Roman" w:hAnsi="Times New Roman"/>
          <w:sz w:val="24"/>
        </w:rPr>
        <w:t>2013</w:t>
      </w:r>
      <w:r w:rsidR="00D87AEA" w:rsidRPr="00B875D7">
        <w:rPr>
          <w:rFonts w:ascii="Times New Roman" w:hAnsi="Times New Roman"/>
          <w:sz w:val="24"/>
        </w:rPr>
        <w:t>)</w:t>
      </w:r>
      <w:r w:rsidRPr="00B875D7">
        <w:rPr>
          <w:rFonts w:ascii="Times New Roman" w:hAnsi="Times New Roman"/>
          <w:sz w:val="24"/>
        </w:rPr>
        <w:t xml:space="preserve"> 136 ALD 360 at </w:t>
      </w:r>
      <w:r w:rsidR="00E47A7D" w:rsidRPr="00B875D7">
        <w:rPr>
          <w:rFonts w:ascii="Times New Roman" w:hAnsi="Times New Roman"/>
          <w:sz w:val="24"/>
        </w:rPr>
        <w:t>375</w:t>
      </w:r>
      <w:r w:rsidR="000276AA" w:rsidRPr="00B875D7">
        <w:rPr>
          <w:rFonts w:ascii="Times New Roman" w:hAnsi="Times New Roman"/>
          <w:sz w:val="24"/>
        </w:rPr>
        <w:noBreakHyphen/>
      </w:r>
      <w:r w:rsidR="00E47A7D" w:rsidRPr="00B875D7">
        <w:rPr>
          <w:rFonts w:ascii="Times New Roman" w:hAnsi="Times New Roman"/>
          <w:sz w:val="24"/>
        </w:rPr>
        <w:t xml:space="preserve">377 </w:t>
      </w:r>
      <w:r w:rsidRPr="00B875D7">
        <w:rPr>
          <w:rFonts w:ascii="Times New Roman" w:hAnsi="Times New Roman"/>
          <w:sz w:val="24"/>
        </w:rPr>
        <w:t>[84]</w:t>
      </w:r>
      <w:r w:rsidRPr="00B875D7">
        <w:rPr>
          <w:rFonts w:ascii="Times New Roman" w:hAnsi="Times New Roman"/>
          <w:sz w:val="24"/>
        </w:rPr>
        <w:noBreakHyphen/>
        <w:t xml:space="preserve">[93]; </w:t>
      </w:r>
      <w:r w:rsidR="00440EFD" w:rsidRPr="00B875D7">
        <w:rPr>
          <w:rFonts w:ascii="Times New Roman" w:hAnsi="Times New Roman"/>
          <w:i/>
          <w:sz w:val="24"/>
        </w:rPr>
        <w:t xml:space="preserve">SZSHK v Minister for Immigration and Border Protection </w:t>
      </w:r>
      <w:r w:rsidR="00440EFD" w:rsidRPr="00B875D7">
        <w:rPr>
          <w:rFonts w:ascii="Times New Roman" w:hAnsi="Times New Roman"/>
          <w:sz w:val="24"/>
        </w:rPr>
        <w:t xml:space="preserve">(2013) 138 ALD 26 at 34 [31]; </w:t>
      </w:r>
      <w:r w:rsidRPr="00B875D7">
        <w:rPr>
          <w:rFonts w:ascii="Times New Roman" w:hAnsi="Times New Roman"/>
          <w:i/>
          <w:sz w:val="24"/>
        </w:rPr>
        <w:t xml:space="preserve">BCX16 v Minister for Immigration and Border Protection </w:t>
      </w:r>
      <w:r w:rsidR="00EF6E8D" w:rsidRPr="00B875D7">
        <w:rPr>
          <w:rFonts w:ascii="Times New Roman" w:hAnsi="Times New Roman"/>
          <w:sz w:val="24"/>
        </w:rPr>
        <w:t>(2019) 164 ALD 313</w:t>
      </w:r>
      <w:r w:rsidRPr="00B875D7">
        <w:rPr>
          <w:rFonts w:ascii="Times New Roman" w:hAnsi="Times New Roman"/>
          <w:sz w:val="24"/>
        </w:rPr>
        <w:t xml:space="preserve"> at </w:t>
      </w:r>
      <w:r w:rsidR="00BA7F6B" w:rsidRPr="00B875D7">
        <w:rPr>
          <w:rFonts w:ascii="Times New Roman" w:hAnsi="Times New Roman"/>
          <w:sz w:val="24"/>
        </w:rPr>
        <w:t xml:space="preserve">318 </w:t>
      </w:r>
      <w:r w:rsidRPr="00B875D7">
        <w:rPr>
          <w:rFonts w:ascii="Times New Roman" w:hAnsi="Times New Roman"/>
          <w:sz w:val="24"/>
        </w:rP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4F00" w14:textId="77777777" w:rsidR="00B875D7" w:rsidRPr="00D34044" w:rsidRDefault="00B875D7" w:rsidP="00D34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AFB1E" w14:textId="5AB2AE11" w:rsidR="00B875D7" w:rsidRPr="00D34044" w:rsidRDefault="00D34044" w:rsidP="00D34044">
    <w:pPr>
      <w:pStyle w:val="Header"/>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 (</w:instrText>
    </w:r>
    <w:r>
      <w:rPr>
        <w:rFonts w:ascii="Times New Roman" w:hAnsi="Times New Roman"/>
        <w:sz w:val="22"/>
      </w:rPr>
      <w:fldChar w:fldCharType="begin"/>
    </w:r>
    <w:r>
      <w:rPr>
        <w:rFonts w:ascii="Times New Roman" w:hAnsi="Times New Roman"/>
        <w:sz w:val="22"/>
      </w:rPr>
      <w:instrText xml:space="preserve"> page </w:instrText>
    </w:r>
    <w:r>
      <w:rPr>
        <w:rFonts w:ascii="Times New Roman" w:hAnsi="Times New Roman"/>
        <w:sz w:val="22"/>
      </w:rPr>
      <w:fldChar w:fldCharType="separate"/>
    </w:r>
    <w:r>
      <w:rPr>
        <w:rFonts w:ascii="Times New Roman" w:hAnsi="Times New Roman"/>
        <w:noProof/>
        <w:sz w:val="22"/>
      </w:rPr>
      <w:instrText>3</w:instrText>
    </w:r>
    <w:r>
      <w:rPr>
        <w:rFonts w:ascii="Times New Roman" w:hAnsi="Times New Roman"/>
        <w:sz w:val="22"/>
      </w:rPr>
      <w:fldChar w:fldCharType="end"/>
    </w:r>
    <w:r>
      <w:rPr>
        <w:rFonts w:ascii="Times New Roman" w:hAnsi="Times New Roman"/>
        <w:sz w:val="22"/>
      </w:rPr>
      <w:instrText xml:space="preserve"> + 1)/2 </w:instrText>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r>
      <w:rPr>
        <w:rFonts w:ascii="Times New Roman" w:hAnsi="Times New Roman"/>
        <w:sz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41B33" w14:textId="7A9B3758" w:rsidR="002B211F" w:rsidRPr="00D34044" w:rsidRDefault="002B211F" w:rsidP="00D3404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F6298A" w14:textId="77777777" w:rsidR="00D34044" w:rsidRPr="00B875D7" w:rsidRDefault="00D34044" w:rsidP="00B875D7">
    <w:pPr>
      <w:pStyle w:val="Header"/>
      <w:tabs>
        <w:tab w:val="clear" w:pos="4153"/>
        <w:tab w:val="clear" w:pos="8306"/>
        <w:tab w:val="right" w:pos="1304"/>
      </w:tabs>
      <w:spacing w:line="280" w:lineRule="exact"/>
      <w:ind w:firstLine="0"/>
      <w:rPr>
        <w:rFonts w:ascii="Times New Roman" w:hAnsi="Times New Roman"/>
        <w:i/>
        <w:sz w:val="22"/>
      </w:rPr>
    </w:pPr>
    <w:r w:rsidRPr="00B875D7">
      <w:rPr>
        <w:rFonts w:ascii="Times New Roman" w:hAnsi="Times New Roman"/>
        <w:i/>
        <w:sz w:val="22"/>
      </w:rPr>
      <w:t>Kiefel</w:t>
    </w:r>
    <w:r w:rsidRPr="00B875D7">
      <w:rPr>
        <w:rFonts w:ascii="Times New Roman" w:hAnsi="Times New Roman"/>
        <w:i/>
        <w:sz w:val="22"/>
      </w:rPr>
      <w:tab/>
      <w:t>CJ</w:t>
    </w:r>
  </w:p>
  <w:p w14:paraId="34A45140" w14:textId="77777777" w:rsidR="00D34044" w:rsidRPr="00B875D7" w:rsidRDefault="00D34044" w:rsidP="00B875D7">
    <w:pPr>
      <w:pStyle w:val="Header"/>
      <w:tabs>
        <w:tab w:val="clear" w:pos="4153"/>
        <w:tab w:val="clear" w:pos="8306"/>
        <w:tab w:val="right" w:pos="1304"/>
      </w:tabs>
      <w:spacing w:line="280" w:lineRule="exact"/>
      <w:ind w:firstLine="0"/>
      <w:rPr>
        <w:rFonts w:ascii="Times New Roman" w:hAnsi="Times New Roman"/>
        <w:i/>
        <w:sz w:val="22"/>
      </w:rPr>
    </w:pPr>
    <w:r w:rsidRPr="00B875D7">
      <w:rPr>
        <w:rFonts w:ascii="Times New Roman" w:hAnsi="Times New Roman"/>
        <w:i/>
        <w:sz w:val="22"/>
      </w:rPr>
      <w:t>Keane</w:t>
    </w:r>
    <w:r w:rsidRPr="00B875D7">
      <w:rPr>
        <w:rFonts w:ascii="Times New Roman" w:hAnsi="Times New Roman"/>
        <w:i/>
        <w:sz w:val="22"/>
      </w:rPr>
      <w:tab/>
      <w:t>J</w:t>
    </w:r>
  </w:p>
  <w:p w14:paraId="1ECDCDFB" w14:textId="77777777" w:rsidR="00D34044" w:rsidRPr="00B875D7" w:rsidRDefault="00D34044" w:rsidP="00B875D7">
    <w:pPr>
      <w:pStyle w:val="Header"/>
      <w:tabs>
        <w:tab w:val="clear" w:pos="4153"/>
        <w:tab w:val="clear" w:pos="8306"/>
        <w:tab w:val="right" w:pos="1304"/>
      </w:tabs>
      <w:spacing w:line="280" w:lineRule="exact"/>
      <w:ind w:firstLine="0"/>
      <w:rPr>
        <w:rFonts w:ascii="Times New Roman" w:hAnsi="Times New Roman"/>
        <w:i/>
        <w:sz w:val="22"/>
      </w:rPr>
    </w:pPr>
    <w:r w:rsidRPr="00B875D7">
      <w:rPr>
        <w:rFonts w:ascii="Times New Roman" w:hAnsi="Times New Roman"/>
        <w:i/>
        <w:sz w:val="22"/>
      </w:rPr>
      <w:t>Gordon</w:t>
    </w:r>
    <w:r w:rsidRPr="00B875D7">
      <w:rPr>
        <w:rFonts w:ascii="Times New Roman" w:hAnsi="Times New Roman"/>
        <w:i/>
        <w:sz w:val="22"/>
      </w:rPr>
      <w:tab/>
      <w:t>J</w:t>
    </w:r>
  </w:p>
  <w:p w14:paraId="5863E5D5" w14:textId="77777777" w:rsidR="00D34044" w:rsidRPr="00B875D7" w:rsidRDefault="00D34044" w:rsidP="00B875D7">
    <w:pPr>
      <w:pStyle w:val="Header"/>
      <w:tabs>
        <w:tab w:val="clear" w:pos="4153"/>
        <w:tab w:val="clear" w:pos="8306"/>
        <w:tab w:val="right" w:pos="1304"/>
      </w:tabs>
      <w:spacing w:line="280" w:lineRule="exact"/>
      <w:ind w:firstLine="0"/>
      <w:rPr>
        <w:rFonts w:ascii="Times New Roman" w:hAnsi="Times New Roman"/>
        <w:i/>
        <w:sz w:val="22"/>
      </w:rPr>
    </w:pPr>
    <w:r w:rsidRPr="00B875D7">
      <w:rPr>
        <w:rFonts w:ascii="Times New Roman" w:hAnsi="Times New Roman"/>
        <w:i/>
        <w:sz w:val="22"/>
      </w:rPr>
      <w:t>Edelman</w:t>
    </w:r>
    <w:r w:rsidRPr="00B875D7">
      <w:rPr>
        <w:rFonts w:ascii="Times New Roman" w:hAnsi="Times New Roman"/>
        <w:i/>
        <w:sz w:val="22"/>
      </w:rPr>
      <w:tab/>
      <w:t>J</w:t>
    </w:r>
  </w:p>
  <w:p w14:paraId="0B74F972" w14:textId="77777777" w:rsidR="00D34044" w:rsidRDefault="00D34044" w:rsidP="00B875D7">
    <w:pPr>
      <w:pStyle w:val="Header"/>
      <w:tabs>
        <w:tab w:val="clear" w:pos="4153"/>
        <w:tab w:val="clear" w:pos="8306"/>
        <w:tab w:val="right" w:pos="1304"/>
      </w:tabs>
      <w:spacing w:line="280" w:lineRule="exact"/>
      <w:ind w:firstLine="0"/>
      <w:rPr>
        <w:rFonts w:ascii="Times New Roman" w:hAnsi="Times New Roman"/>
        <w:i/>
        <w:sz w:val="22"/>
      </w:rPr>
    </w:pPr>
    <w:r>
      <w:rPr>
        <w:rFonts w:ascii="Times New Roman" w:hAnsi="Times New Roman"/>
        <w:i/>
        <w:sz w:val="22"/>
      </w:rPr>
      <w:t>Steward</w:t>
    </w:r>
    <w:r>
      <w:rPr>
        <w:rFonts w:ascii="Times New Roman" w:hAnsi="Times New Roman"/>
        <w:i/>
        <w:sz w:val="22"/>
      </w:rPr>
      <w:tab/>
      <w:t>J</w:t>
    </w:r>
  </w:p>
  <w:p w14:paraId="21922E75" w14:textId="77777777" w:rsidR="00D34044" w:rsidRDefault="00D34044" w:rsidP="00B875D7">
    <w:pPr>
      <w:pStyle w:val="Header"/>
      <w:tabs>
        <w:tab w:val="clear" w:pos="4153"/>
        <w:tab w:val="clear" w:pos="8306"/>
        <w:tab w:val="right" w:pos="1304"/>
      </w:tabs>
      <w:spacing w:line="280" w:lineRule="exact"/>
      <w:ind w:firstLine="0"/>
      <w:rPr>
        <w:rFonts w:ascii="Times New Roman" w:hAnsi="Times New Roman"/>
        <w:i/>
        <w:sz w:val="22"/>
      </w:rPr>
    </w:pPr>
  </w:p>
  <w:p w14:paraId="000D0025" w14:textId="77777777" w:rsidR="00D34044" w:rsidRDefault="00D34044" w:rsidP="00B875D7">
    <w:pPr>
      <w:pStyle w:val="Header"/>
      <w:tabs>
        <w:tab w:val="clear" w:pos="4153"/>
        <w:tab w:val="clear" w:pos="8306"/>
        <w:tab w:val="right" w:pos="1304"/>
      </w:tabs>
      <w:spacing w:line="280" w:lineRule="exact"/>
      <w:ind w:firstLine="0"/>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0DCB436B" w14:textId="77777777" w:rsidR="00D34044" w:rsidRPr="00B875D7" w:rsidRDefault="00D34044" w:rsidP="00B875D7">
    <w:pPr>
      <w:pStyle w:val="Header"/>
      <w:tabs>
        <w:tab w:val="clear" w:pos="4153"/>
        <w:tab w:val="clear" w:pos="8306"/>
        <w:tab w:val="right" w:pos="1304"/>
      </w:tabs>
      <w:spacing w:line="280" w:lineRule="exact"/>
      <w:ind w:firstLine="0"/>
      <w:jc w:val="center"/>
      <w:rPr>
        <w:rFonts w:ascii="Times New Roman" w:hAnsi="Times New Roman"/>
        <w:sz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8B418" w14:textId="77777777" w:rsidR="00D34044" w:rsidRPr="00B875D7"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r w:rsidRPr="00B875D7">
      <w:rPr>
        <w:rFonts w:ascii="Times New Roman" w:hAnsi="Times New Roman"/>
        <w:i/>
        <w:sz w:val="22"/>
      </w:rPr>
      <w:tab/>
      <w:t>Kiefel</w:t>
    </w:r>
    <w:r w:rsidRPr="00B875D7">
      <w:rPr>
        <w:rFonts w:ascii="Times New Roman" w:hAnsi="Times New Roman"/>
        <w:i/>
        <w:sz w:val="22"/>
      </w:rPr>
      <w:tab/>
      <w:t>CJ</w:t>
    </w:r>
  </w:p>
  <w:p w14:paraId="2611B36B" w14:textId="77777777" w:rsidR="00D34044" w:rsidRPr="00B875D7"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r w:rsidRPr="00B875D7">
      <w:rPr>
        <w:rFonts w:ascii="Times New Roman" w:hAnsi="Times New Roman"/>
        <w:i/>
        <w:sz w:val="22"/>
      </w:rPr>
      <w:tab/>
      <w:t>Keane</w:t>
    </w:r>
    <w:r w:rsidRPr="00B875D7">
      <w:rPr>
        <w:rFonts w:ascii="Times New Roman" w:hAnsi="Times New Roman"/>
        <w:i/>
        <w:sz w:val="22"/>
      </w:rPr>
      <w:tab/>
      <w:t>J</w:t>
    </w:r>
  </w:p>
  <w:p w14:paraId="101CDA47" w14:textId="77777777" w:rsidR="00D34044" w:rsidRPr="00B875D7"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r w:rsidRPr="00B875D7">
      <w:rPr>
        <w:rFonts w:ascii="Times New Roman" w:hAnsi="Times New Roman"/>
        <w:i/>
        <w:sz w:val="22"/>
      </w:rPr>
      <w:tab/>
      <w:t>Gordon</w:t>
    </w:r>
    <w:r w:rsidRPr="00B875D7">
      <w:rPr>
        <w:rFonts w:ascii="Times New Roman" w:hAnsi="Times New Roman"/>
        <w:i/>
        <w:sz w:val="22"/>
      </w:rPr>
      <w:tab/>
      <w:t>J</w:t>
    </w:r>
  </w:p>
  <w:p w14:paraId="3DEE976E" w14:textId="77777777" w:rsidR="00D34044" w:rsidRPr="00B875D7"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r w:rsidRPr="00B875D7">
      <w:rPr>
        <w:rFonts w:ascii="Times New Roman" w:hAnsi="Times New Roman"/>
        <w:i/>
        <w:sz w:val="22"/>
      </w:rPr>
      <w:tab/>
      <w:t>Edelman</w:t>
    </w:r>
    <w:r w:rsidRPr="00B875D7">
      <w:rPr>
        <w:rFonts w:ascii="Times New Roman" w:hAnsi="Times New Roman"/>
        <w:i/>
        <w:sz w:val="22"/>
      </w:rPr>
      <w:tab/>
      <w:t>J</w:t>
    </w:r>
  </w:p>
  <w:p w14:paraId="0534354D" w14:textId="77777777" w:rsidR="00D34044"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r>
      <w:rPr>
        <w:rFonts w:ascii="Times New Roman" w:hAnsi="Times New Roman"/>
        <w:i/>
        <w:sz w:val="22"/>
      </w:rPr>
      <w:tab/>
      <w:t>Steward</w:t>
    </w:r>
    <w:r>
      <w:rPr>
        <w:rFonts w:ascii="Times New Roman" w:hAnsi="Times New Roman"/>
        <w:i/>
        <w:sz w:val="22"/>
      </w:rPr>
      <w:tab/>
      <w:t>J</w:t>
    </w:r>
  </w:p>
  <w:p w14:paraId="3EED7263" w14:textId="77777777" w:rsidR="00D34044" w:rsidRDefault="00D34044" w:rsidP="00B875D7">
    <w:pPr>
      <w:pStyle w:val="Header"/>
      <w:tabs>
        <w:tab w:val="clear" w:pos="4153"/>
        <w:tab w:val="clear" w:pos="8306"/>
        <w:tab w:val="left" w:pos="7200"/>
        <w:tab w:val="right" w:pos="8504"/>
      </w:tabs>
      <w:spacing w:line="280" w:lineRule="exact"/>
      <w:jc w:val="right"/>
      <w:rPr>
        <w:rFonts w:ascii="Times New Roman" w:hAnsi="Times New Roman"/>
        <w:i/>
        <w:sz w:val="22"/>
      </w:rPr>
    </w:pPr>
  </w:p>
  <w:p w14:paraId="364A0846" w14:textId="77777777" w:rsidR="00D34044" w:rsidRDefault="00D34044" w:rsidP="00B875D7">
    <w:pPr>
      <w:pStyle w:val="Header"/>
      <w:tabs>
        <w:tab w:val="clear" w:pos="4153"/>
        <w:tab w:val="clear" w:pos="8306"/>
        <w:tab w:val="left" w:pos="7200"/>
        <w:tab w:val="right" w:pos="8504"/>
      </w:tabs>
      <w:spacing w:line="280" w:lineRule="exact"/>
      <w:jc w:val="center"/>
      <w:rPr>
        <w:rFonts w:ascii="Times New Roman" w:hAnsi="Times New Roman"/>
        <w:sz w:val="22"/>
      </w:rPr>
    </w:pPr>
    <w:r>
      <w:rPr>
        <w:rFonts w:ascii="Times New Roman" w:hAnsi="Times New Roman"/>
        <w:sz w:val="22"/>
      </w:rPr>
      <w:fldChar w:fldCharType="begin"/>
    </w:r>
    <w:r>
      <w:rPr>
        <w:rFonts w:ascii="Times New Roman" w:hAnsi="Times New Roman"/>
        <w:sz w:val="22"/>
      </w:rPr>
      <w:instrText xml:space="preserve"> PAGE  \* MERGEFORMAT </w:instrText>
    </w:r>
    <w:r>
      <w:rPr>
        <w:rFonts w:ascii="Times New Roman" w:hAnsi="Times New Roman"/>
        <w:sz w:val="22"/>
      </w:rPr>
      <w:fldChar w:fldCharType="separate"/>
    </w:r>
    <w:r>
      <w:rPr>
        <w:rFonts w:ascii="Times New Roman" w:hAnsi="Times New Roman"/>
        <w:noProof/>
        <w:sz w:val="22"/>
      </w:rPr>
      <w:t>1</w:t>
    </w:r>
    <w:r>
      <w:rPr>
        <w:rFonts w:ascii="Times New Roman" w:hAnsi="Times New Roman"/>
        <w:sz w:val="22"/>
      </w:rPr>
      <w:fldChar w:fldCharType="end"/>
    </w:r>
    <w:r>
      <w:rPr>
        <w:rFonts w:ascii="Times New Roman" w:hAnsi="Times New Roman"/>
        <w:sz w:val="22"/>
      </w:rPr>
      <w:t>.</w:t>
    </w:r>
  </w:p>
  <w:p w14:paraId="512C23C5" w14:textId="77777777" w:rsidR="00D34044" w:rsidRPr="00B875D7" w:rsidRDefault="00D34044" w:rsidP="00B875D7">
    <w:pPr>
      <w:pStyle w:val="Header"/>
      <w:tabs>
        <w:tab w:val="clear" w:pos="4153"/>
        <w:tab w:val="clear" w:pos="8306"/>
        <w:tab w:val="left" w:pos="7200"/>
        <w:tab w:val="right" w:pos="8504"/>
      </w:tabs>
      <w:spacing w:line="280" w:lineRule="exact"/>
      <w:jc w:val="center"/>
      <w:rPr>
        <w:rFonts w:ascii="Times New Roman" w:hAnsi="Times New Roman"/>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8DC6"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1D40C417"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58AF740E"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5E0424C9"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60041BD8"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18AD0BBB"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41A7CBBE" w14:textId="77777777" w:rsidR="00D34044"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p w14:paraId="5D400473" w14:textId="77777777" w:rsidR="00D34044" w:rsidRPr="00B875D7" w:rsidRDefault="00D34044" w:rsidP="00B875D7">
    <w:pPr>
      <w:pStyle w:val="Header"/>
      <w:tabs>
        <w:tab w:val="clear" w:pos="4153"/>
        <w:tab w:val="clear" w:pos="8306"/>
        <w:tab w:val="center" w:pos="1134"/>
      </w:tabs>
      <w:spacing w:line="280" w:lineRule="exact"/>
      <w:ind w:firstLine="0"/>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202F9F6"/>
    <w:lvl w:ilvl="0">
      <w:start w:val="1"/>
      <w:numFmt w:val="decimal"/>
      <w:pStyle w:val="ListNumber"/>
      <w:lvlText w:val="%1."/>
      <w:lvlJc w:val="left"/>
      <w:pPr>
        <w:tabs>
          <w:tab w:val="num" w:pos="360"/>
        </w:tabs>
        <w:ind w:left="360" w:hanging="360"/>
      </w:pPr>
    </w:lvl>
  </w:abstractNum>
  <w:abstractNum w:abstractNumId="1" w15:restartNumberingAfterBreak="0">
    <w:nsid w:val="0CA83894"/>
    <w:multiLevelType w:val="hybridMultilevel"/>
    <w:tmpl w:val="6CA696CA"/>
    <w:lvl w:ilvl="0" w:tplc="2542D178">
      <w:start w:val="1"/>
      <w:numFmt w:val="decimal"/>
      <w:pStyle w:val="FixListStyle"/>
      <w:lvlText w:val="%1"/>
      <w:lvlJc w:val="left"/>
      <w:pPr>
        <w:ind w:left="-360" w:hanging="360"/>
      </w:pPr>
      <w:rPr>
        <w:rFonts w:ascii="Times New Roman" w:hAnsi="Times New Roman" w:hint="default"/>
        <w:b w:val="0"/>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1EF5578A"/>
    <w:multiLevelType w:val="hybridMultilevel"/>
    <w:tmpl w:val="1576A010"/>
    <w:lvl w:ilvl="0" w:tplc="97AE9906">
      <w:start w:val="1"/>
      <w:numFmt w:val="decimal"/>
      <w:pStyle w:val="NormalHC"/>
      <w:lvlText w:val="%1."/>
      <w:lvlJc w:val="left"/>
      <w:pPr>
        <w:ind w:left="720" w:hanging="144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557C4EEB"/>
    <w:multiLevelType w:val="multilevel"/>
    <w:tmpl w:val="0C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5A221B71"/>
    <w:multiLevelType w:val="hybridMultilevel"/>
    <w:tmpl w:val="E864EB8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2"/>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attachedTemplate r:id="rId1"/>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11F"/>
    <w:rsid w:val="000001B0"/>
    <w:rsid w:val="000003A9"/>
    <w:rsid w:val="00000BBC"/>
    <w:rsid w:val="00000BCE"/>
    <w:rsid w:val="00000DCB"/>
    <w:rsid w:val="000013DC"/>
    <w:rsid w:val="00002069"/>
    <w:rsid w:val="00002073"/>
    <w:rsid w:val="00002287"/>
    <w:rsid w:val="000027EC"/>
    <w:rsid w:val="00002B39"/>
    <w:rsid w:val="00002CE6"/>
    <w:rsid w:val="0000316A"/>
    <w:rsid w:val="00003979"/>
    <w:rsid w:val="00003CF8"/>
    <w:rsid w:val="000042DF"/>
    <w:rsid w:val="00004617"/>
    <w:rsid w:val="00004710"/>
    <w:rsid w:val="000049B7"/>
    <w:rsid w:val="00005155"/>
    <w:rsid w:val="00005589"/>
    <w:rsid w:val="00006549"/>
    <w:rsid w:val="00006954"/>
    <w:rsid w:val="000069FC"/>
    <w:rsid w:val="00006CB3"/>
    <w:rsid w:val="00006EF4"/>
    <w:rsid w:val="00007882"/>
    <w:rsid w:val="00007A42"/>
    <w:rsid w:val="00010382"/>
    <w:rsid w:val="00011196"/>
    <w:rsid w:val="00011ECC"/>
    <w:rsid w:val="000128D1"/>
    <w:rsid w:val="00012C85"/>
    <w:rsid w:val="00013323"/>
    <w:rsid w:val="00013D2E"/>
    <w:rsid w:val="00013D4B"/>
    <w:rsid w:val="000140A9"/>
    <w:rsid w:val="000149C7"/>
    <w:rsid w:val="00014B34"/>
    <w:rsid w:val="00014D3A"/>
    <w:rsid w:val="0001506C"/>
    <w:rsid w:val="000158FF"/>
    <w:rsid w:val="00016159"/>
    <w:rsid w:val="0001631D"/>
    <w:rsid w:val="000164DC"/>
    <w:rsid w:val="000168C9"/>
    <w:rsid w:val="00016927"/>
    <w:rsid w:val="00016C20"/>
    <w:rsid w:val="00016DBB"/>
    <w:rsid w:val="00017144"/>
    <w:rsid w:val="0001768B"/>
    <w:rsid w:val="00017B53"/>
    <w:rsid w:val="000210DB"/>
    <w:rsid w:val="0002131C"/>
    <w:rsid w:val="00021EB4"/>
    <w:rsid w:val="00022B6E"/>
    <w:rsid w:val="00022D1B"/>
    <w:rsid w:val="00022D2D"/>
    <w:rsid w:val="0002392C"/>
    <w:rsid w:val="00023C9A"/>
    <w:rsid w:val="00024B56"/>
    <w:rsid w:val="00024D0F"/>
    <w:rsid w:val="000250AF"/>
    <w:rsid w:val="000250EA"/>
    <w:rsid w:val="00025144"/>
    <w:rsid w:val="00025490"/>
    <w:rsid w:val="000254F5"/>
    <w:rsid w:val="0002561E"/>
    <w:rsid w:val="00025659"/>
    <w:rsid w:val="000268E1"/>
    <w:rsid w:val="00026CEF"/>
    <w:rsid w:val="00026D04"/>
    <w:rsid w:val="000276AA"/>
    <w:rsid w:val="00027BA3"/>
    <w:rsid w:val="000306B6"/>
    <w:rsid w:val="000322A3"/>
    <w:rsid w:val="00032C69"/>
    <w:rsid w:val="000347D8"/>
    <w:rsid w:val="0003575A"/>
    <w:rsid w:val="00035EE4"/>
    <w:rsid w:val="00035F5E"/>
    <w:rsid w:val="000360EB"/>
    <w:rsid w:val="000363D3"/>
    <w:rsid w:val="00036489"/>
    <w:rsid w:val="00036612"/>
    <w:rsid w:val="00036DCC"/>
    <w:rsid w:val="000373AB"/>
    <w:rsid w:val="00037575"/>
    <w:rsid w:val="000376AC"/>
    <w:rsid w:val="00037730"/>
    <w:rsid w:val="0003788D"/>
    <w:rsid w:val="00037A5F"/>
    <w:rsid w:val="00037D87"/>
    <w:rsid w:val="00040951"/>
    <w:rsid w:val="000409D6"/>
    <w:rsid w:val="00040B79"/>
    <w:rsid w:val="000417C0"/>
    <w:rsid w:val="00041966"/>
    <w:rsid w:val="00041EFA"/>
    <w:rsid w:val="000423FA"/>
    <w:rsid w:val="00042FB7"/>
    <w:rsid w:val="00043D2C"/>
    <w:rsid w:val="00044FF9"/>
    <w:rsid w:val="00045812"/>
    <w:rsid w:val="00045B20"/>
    <w:rsid w:val="000466EC"/>
    <w:rsid w:val="00046795"/>
    <w:rsid w:val="00046812"/>
    <w:rsid w:val="00046C84"/>
    <w:rsid w:val="00047DD7"/>
    <w:rsid w:val="00050683"/>
    <w:rsid w:val="000508C3"/>
    <w:rsid w:val="000519E2"/>
    <w:rsid w:val="00051C01"/>
    <w:rsid w:val="00052224"/>
    <w:rsid w:val="00053079"/>
    <w:rsid w:val="00053358"/>
    <w:rsid w:val="0005341E"/>
    <w:rsid w:val="00053D4F"/>
    <w:rsid w:val="000542E1"/>
    <w:rsid w:val="000545AF"/>
    <w:rsid w:val="00055090"/>
    <w:rsid w:val="00055ACD"/>
    <w:rsid w:val="0005611F"/>
    <w:rsid w:val="00056323"/>
    <w:rsid w:val="00056F27"/>
    <w:rsid w:val="00057026"/>
    <w:rsid w:val="000573AF"/>
    <w:rsid w:val="00060169"/>
    <w:rsid w:val="000604C1"/>
    <w:rsid w:val="00060EC2"/>
    <w:rsid w:val="000611F7"/>
    <w:rsid w:val="00061650"/>
    <w:rsid w:val="0006169E"/>
    <w:rsid w:val="00061C29"/>
    <w:rsid w:val="000621E7"/>
    <w:rsid w:val="00062551"/>
    <w:rsid w:val="000626FD"/>
    <w:rsid w:val="00062798"/>
    <w:rsid w:val="00062A7B"/>
    <w:rsid w:val="000637BE"/>
    <w:rsid w:val="00063ED3"/>
    <w:rsid w:val="000640E3"/>
    <w:rsid w:val="0006422F"/>
    <w:rsid w:val="0006432B"/>
    <w:rsid w:val="0006437C"/>
    <w:rsid w:val="00064AB7"/>
    <w:rsid w:val="000653D4"/>
    <w:rsid w:val="000657FE"/>
    <w:rsid w:val="000660E4"/>
    <w:rsid w:val="000661CA"/>
    <w:rsid w:val="0006630E"/>
    <w:rsid w:val="00066413"/>
    <w:rsid w:val="000666B6"/>
    <w:rsid w:val="00066C39"/>
    <w:rsid w:val="00066F35"/>
    <w:rsid w:val="000674D0"/>
    <w:rsid w:val="00067514"/>
    <w:rsid w:val="00067665"/>
    <w:rsid w:val="00067762"/>
    <w:rsid w:val="00067C35"/>
    <w:rsid w:val="00067C7B"/>
    <w:rsid w:val="00070039"/>
    <w:rsid w:val="00070892"/>
    <w:rsid w:val="000711F5"/>
    <w:rsid w:val="00071366"/>
    <w:rsid w:val="000715D2"/>
    <w:rsid w:val="0007172E"/>
    <w:rsid w:val="00071C35"/>
    <w:rsid w:val="00071C63"/>
    <w:rsid w:val="00071D5D"/>
    <w:rsid w:val="0007210C"/>
    <w:rsid w:val="000722A2"/>
    <w:rsid w:val="00072386"/>
    <w:rsid w:val="00072832"/>
    <w:rsid w:val="00072A89"/>
    <w:rsid w:val="00072B6E"/>
    <w:rsid w:val="00073C04"/>
    <w:rsid w:val="00074CC5"/>
    <w:rsid w:val="000752CD"/>
    <w:rsid w:val="000756BF"/>
    <w:rsid w:val="00075724"/>
    <w:rsid w:val="00075B5D"/>
    <w:rsid w:val="00075D37"/>
    <w:rsid w:val="00075F50"/>
    <w:rsid w:val="0007670D"/>
    <w:rsid w:val="00076E96"/>
    <w:rsid w:val="000774D9"/>
    <w:rsid w:val="00077609"/>
    <w:rsid w:val="00077A8E"/>
    <w:rsid w:val="00080369"/>
    <w:rsid w:val="00080572"/>
    <w:rsid w:val="00080BB1"/>
    <w:rsid w:val="00080D77"/>
    <w:rsid w:val="0008120D"/>
    <w:rsid w:val="000816E1"/>
    <w:rsid w:val="0008183F"/>
    <w:rsid w:val="00081C39"/>
    <w:rsid w:val="00082113"/>
    <w:rsid w:val="00082C8F"/>
    <w:rsid w:val="00082FFD"/>
    <w:rsid w:val="000831D6"/>
    <w:rsid w:val="00083243"/>
    <w:rsid w:val="0008331F"/>
    <w:rsid w:val="0008435D"/>
    <w:rsid w:val="00084B21"/>
    <w:rsid w:val="00084FC6"/>
    <w:rsid w:val="0008558C"/>
    <w:rsid w:val="0008568B"/>
    <w:rsid w:val="00085EBD"/>
    <w:rsid w:val="00085F13"/>
    <w:rsid w:val="000861B8"/>
    <w:rsid w:val="00086469"/>
    <w:rsid w:val="00086D51"/>
    <w:rsid w:val="00087390"/>
    <w:rsid w:val="00087850"/>
    <w:rsid w:val="00087BBE"/>
    <w:rsid w:val="00087C5D"/>
    <w:rsid w:val="00087E4F"/>
    <w:rsid w:val="000904E6"/>
    <w:rsid w:val="000908FF"/>
    <w:rsid w:val="00090F4C"/>
    <w:rsid w:val="00091484"/>
    <w:rsid w:val="00091C5B"/>
    <w:rsid w:val="00092551"/>
    <w:rsid w:val="00093122"/>
    <w:rsid w:val="00093268"/>
    <w:rsid w:val="00093767"/>
    <w:rsid w:val="00093C43"/>
    <w:rsid w:val="00094EA8"/>
    <w:rsid w:val="000958E9"/>
    <w:rsid w:val="00095BC2"/>
    <w:rsid w:val="00095C98"/>
    <w:rsid w:val="00095E16"/>
    <w:rsid w:val="000963C4"/>
    <w:rsid w:val="00096418"/>
    <w:rsid w:val="000972B4"/>
    <w:rsid w:val="00097352"/>
    <w:rsid w:val="00097654"/>
    <w:rsid w:val="00097B14"/>
    <w:rsid w:val="00097C35"/>
    <w:rsid w:val="000A0320"/>
    <w:rsid w:val="000A0849"/>
    <w:rsid w:val="000A09DE"/>
    <w:rsid w:val="000A0EF1"/>
    <w:rsid w:val="000A10BA"/>
    <w:rsid w:val="000A220A"/>
    <w:rsid w:val="000A2786"/>
    <w:rsid w:val="000A28D4"/>
    <w:rsid w:val="000A2982"/>
    <w:rsid w:val="000A2EB4"/>
    <w:rsid w:val="000A336D"/>
    <w:rsid w:val="000A3672"/>
    <w:rsid w:val="000A391F"/>
    <w:rsid w:val="000A4200"/>
    <w:rsid w:val="000A4F12"/>
    <w:rsid w:val="000A50F2"/>
    <w:rsid w:val="000A5BF7"/>
    <w:rsid w:val="000A63C6"/>
    <w:rsid w:val="000A6E87"/>
    <w:rsid w:val="000B044E"/>
    <w:rsid w:val="000B06AE"/>
    <w:rsid w:val="000B0DAD"/>
    <w:rsid w:val="000B0E84"/>
    <w:rsid w:val="000B0FCA"/>
    <w:rsid w:val="000B1A0B"/>
    <w:rsid w:val="000B1D3B"/>
    <w:rsid w:val="000B2856"/>
    <w:rsid w:val="000B2F12"/>
    <w:rsid w:val="000B33DB"/>
    <w:rsid w:val="000B3802"/>
    <w:rsid w:val="000B391A"/>
    <w:rsid w:val="000B3FE7"/>
    <w:rsid w:val="000B4630"/>
    <w:rsid w:val="000B497F"/>
    <w:rsid w:val="000B511D"/>
    <w:rsid w:val="000B5793"/>
    <w:rsid w:val="000B5B2B"/>
    <w:rsid w:val="000B5D4D"/>
    <w:rsid w:val="000B6E53"/>
    <w:rsid w:val="000B710D"/>
    <w:rsid w:val="000B743E"/>
    <w:rsid w:val="000B7558"/>
    <w:rsid w:val="000B7626"/>
    <w:rsid w:val="000B7AAE"/>
    <w:rsid w:val="000B7B35"/>
    <w:rsid w:val="000C00E9"/>
    <w:rsid w:val="000C04DC"/>
    <w:rsid w:val="000C06B7"/>
    <w:rsid w:val="000C0A81"/>
    <w:rsid w:val="000C0D98"/>
    <w:rsid w:val="000C1D22"/>
    <w:rsid w:val="000C1E64"/>
    <w:rsid w:val="000C23B7"/>
    <w:rsid w:val="000C28A3"/>
    <w:rsid w:val="000C28B3"/>
    <w:rsid w:val="000C34F3"/>
    <w:rsid w:val="000C356B"/>
    <w:rsid w:val="000C35C5"/>
    <w:rsid w:val="000C530A"/>
    <w:rsid w:val="000C71FB"/>
    <w:rsid w:val="000C763E"/>
    <w:rsid w:val="000C7D8E"/>
    <w:rsid w:val="000C7E18"/>
    <w:rsid w:val="000D04E5"/>
    <w:rsid w:val="000D1075"/>
    <w:rsid w:val="000D17DF"/>
    <w:rsid w:val="000D223F"/>
    <w:rsid w:val="000D25E6"/>
    <w:rsid w:val="000D29B5"/>
    <w:rsid w:val="000D2D04"/>
    <w:rsid w:val="000D2D69"/>
    <w:rsid w:val="000D34AF"/>
    <w:rsid w:val="000D3B84"/>
    <w:rsid w:val="000D42E4"/>
    <w:rsid w:val="000D5059"/>
    <w:rsid w:val="000D6189"/>
    <w:rsid w:val="000D630B"/>
    <w:rsid w:val="000D63A9"/>
    <w:rsid w:val="000D6784"/>
    <w:rsid w:val="000D6845"/>
    <w:rsid w:val="000D6EC3"/>
    <w:rsid w:val="000D6F1E"/>
    <w:rsid w:val="000D7231"/>
    <w:rsid w:val="000D724F"/>
    <w:rsid w:val="000D7531"/>
    <w:rsid w:val="000D7D2B"/>
    <w:rsid w:val="000E03CB"/>
    <w:rsid w:val="000E03DF"/>
    <w:rsid w:val="000E08AC"/>
    <w:rsid w:val="000E1DFF"/>
    <w:rsid w:val="000E1EAE"/>
    <w:rsid w:val="000E2017"/>
    <w:rsid w:val="000E245A"/>
    <w:rsid w:val="000E25B8"/>
    <w:rsid w:val="000E2A9F"/>
    <w:rsid w:val="000E2C51"/>
    <w:rsid w:val="000E3774"/>
    <w:rsid w:val="000E4016"/>
    <w:rsid w:val="000E40E2"/>
    <w:rsid w:val="000E422B"/>
    <w:rsid w:val="000E4603"/>
    <w:rsid w:val="000E5525"/>
    <w:rsid w:val="000E62F2"/>
    <w:rsid w:val="000E644C"/>
    <w:rsid w:val="000E65F7"/>
    <w:rsid w:val="000E6896"/>
    <w:rsid w:val="000F0122"/>
    <w:rsid w:val="000F04C6"/>
    <w:rsid w:val="000F0C80"/>
    <w:rsid w:val="000F0CC5"/>
    <w:rsid w:val="000F1345"/>
    <w:rsid w:val="000F13FC"/>
    <w:rsid w:val="000F2B5A"/>
    <w:rsid w:val="000F2B88"/>
    <w:rsid w:val="000F3160"/>
    <w:rsid w:val="000F3A57"/>
    <w:rsid w:val="000F400E"/>
    <w:rsid w:val="000F53E4"/>
    <w:rsid w:val="000F570D"/>
    <w:rsid w:val="000F5EE3"/>
    <w:rsid w:val="000F640F"/>
    <w:rsid w:val="000F6BA6"/>
    <w:rsid w:val="000F6C2D"/>
    <w:rsid w:val="000F6E43"/>
    <w:rsid w:val="000F6E80"/>
    <w:rsid w:val="000F71E4"/>
    <w:rsid w:val="000F742A"/>
    <w:rsid w:val="000F74ED"/>
    <w:rsid w:val="00100135"/>
    <w:rsid w:val="001001B9"/>
    <w:rsid w:val="001005C8"/>
    <w:rsid w:val="001017AB"/>
    <w:rsid w:val="0010216F"/>
    <w:rsid w:val="00102254"/>
    <w:rsid w:val="001023EB"/>
    <w:rsid w:val="0010254E"/>
    <w:rsid w:val="001041E2"/>
    <w:rsid w:val="00104A11"/>
    <w:rsid w:val="00105429"/>
    <w:rsid w:val="0010584D"/>
    <w:rsid w:val="00105B16"/>
    <w:rsid w:val="00105F09"/>
    <w:rsid w:val="001061DA"/>
    <w:rsid w:val="0010627F"/>
    <w:rsid w:val="00106F7C"/>
    <w:rsid w:val="00106F9F"/>
    <w:rsid w:val="0010702C"/>
    <w:rsid w:val="00107C9F"/>
    <w:rsid w:val="00110471"/>
    <w:rsid w:val="001104F7"/>
    <w:rsid w:val="00110970"/>
    <w:rsid w:val="00110AFA"/>
    <w:rsid w:val="00110E32"/>
    <w:rsid w:val="00111470"/>
    <w:rsid w:val="00111568"/>
    <w:rsid w:val="00111660"/>
    <w:rsid w:val="0011176A"/>
    <w:rsid w:val="001120C0"/>
    <w:rsid w:val="00112878"/>
    <w:rsid w:val="00112B9E"/>
    <w:rsid w:val="00113115"/>
    <w:rsid w:val="00113D40"/>
    <w:rsid w:val="00114262"/>
    <w:rsid w:val="00114551"/>
    <w:rsid w:val="00114D54"/>
    <w:rsid w:val="00114FD2"/>
    <w:rsid w:val="001150BF"/>
    <w:rsid w:val="00115987"/>
    <w:rsid w:val="00115EB0"/>
    <w:rsid w:val="001168F2"/>
    <w:rsid w:val="00116956"/>
    <w:rsid w:val="00116B6E"/>
    <w:rsid w:val="00116EBF"/>
    <w:rsid w:val="00116EC7"/>
    <w:rsid w:val="001178A3"/>
    <w:rsid w:val="001200AA"/>
    <w:rsid w:val="00120207"/>
    <w:rsid w:val="00120FFE"/>
    <w:rsid w:val="00121146"/>
    <w:rsid w:val="00121B3D"/>
    <w:rsid w:val="0012201C"/>
    <w:rsid w:val="001220DE"/>
    <w:rsid w:val="0012277D"/>
    <w:rsid w:val="00122C5C"/>
    <w:rsid w:val="00122DED"/>
    <w:rsid w:val="00123C1B"/>
    <w:rsid w:val="001248A9"/>
    <w:rsid w:val="00124B4E"/>
    <w:rsid w:val="00124E43"/>
    <w:rsid w:val="00125E3C"/>
    <w:rsid w:val="0012726C"/>
    <w:rsid w:val="00127A7A"/>
    <w:rsid w:val="00127CE4"/>
    <w:rsid w:val="00127D5B"/>
    <w:rsid w:val="001317F1"/>
    <w:rsid w:val="00131DC3"/>
    <w:rsid w:val="00132018"/>
    <w:rsid w:val="00133AB2"/>
    <w:rsid w:val="00133D45"/>
    <w:rsid w:val="00133E7E"/>
    <w:rsid w:val="0013456F"/>
    <w:rsid w:val="0013468B"/>
    <w:rsid w:val="00134C5C"/>
    <w:rsid w:val="00134F05"/>
    <w:rsid w:val="001352B9"/>
    <w:rsid w:val="001358C1"/>
    <w:rsid w:val="00135944"/>
    <w:rsid w:val="00135B4E"/>
    <w:rsid w:val="001360FC"/>
    <w:rsid w:val="0013615D"/>
    <w:rsid w:val="0013649A"/>
    <w:rsid w:val="001368EE"/>
    <w:rsid w:val="00140814"/>
    <w:rsid w:val="00140887"/>
    <w:rsid w:val="001413F8"/>
    <w:rsid w:val="00141642"/>
    <w:rsid w:val="00141E9B"/>
    <w:rsid w:val="00142072"/>
    <w:rsid w:val="0014249F"/>
    <w:rsid w:val="00142634"/>
    <w:rsid w:val="00142893"/>
    <w:rsid w:val="00142AEC"/>
    <w:rsid w:val="00142C41"/>
    <w:rsid w:val="0014302B"/>
    <w:rsid w:val="00143941"/>
    <w:rsid w:val="00143A0A"/>
    <w:rsid w:val="00143D83"/>
    <w:rsid w:val="00143FCB"/>
    <w:rsid w:val="001440E6"/>
    <w:rsid w:val="001443AC"/>
    <w:rsid w:val="00145407"/>
    <w:rsid w:val="00145627"/>
    <w:rsid w:val="00145897"/>
    <w:rsid w:val="00145A28"/>
    <w:rsid w:val="001466A1"/>
    <w:rsid w:val="00146A41"/>
    <w:rsid w:val="00146BF4"/>
    <w:rsid w:val="00147078"/>
    <w:rsid w:val="00150985"/>
    <w:rsid w:val="00150A47"/>
    <w:rsid w:val="00150B45"/>
    <w:rsid w:val="00150C12"/>
    <w:rsid w:val="0015145C"/>
    <w:rsid w:val="00151679"/>
    <w:rsid w:val="00151D73"/>
    <w:rsid w:val="0015318E"/>
    <w:rsid w:val="001534F0"/>
    <w:rsid w:val="00153912"/>
    <w:rsid w:val="00153BB2"/>
    <w:rsid w:val="00154147"/>
    <w:rsid w:val="00154722"/>
    <w:rsid w:val="00155248"/>
    <w:rsid w:val="00157880"/>
    <w:rsid w:val="00157F9B"/>
    <w:rsid w:val="001602C3"/>
    <w:rsid w:val="001602FE"/>
    <w:rsid w:val="00160604"/>
    <w:rsid w:val="0016169D"/>
    <w:rsid w:val="00161720"/>
    <w:rsid w:val="00161D21"/>
    <w:rsid w:val="00161F21"/>
    <w:rsid w:val="00161FF0"/>
    <w:rsid w:val="00161FF6"/>
    <w:rsid w:val="00163521"/>
    <w:rsid w:val="00163D92"/>
    <w:rsid w:val="00164144"/>
    <w:rsid w:val="00164849"/>
    <w:rsid w:val="00164FF5"/>
    <w:rsid w:val="001653B1"/>
    <w:rsid w:val="00165489"/>
    <w:rsid w:val="001658A0"/>
    <w:rsid w:val="00165A3F"/>
    <w:rsid w:val="00165C82"/>
    <w:rsid w:val="00166381"/>
    <w:rsid w:val="0016642D"/>
    <w:rsid w:val="0016646D"/>
    <w:rsid w:val="0016666C"/>
    <w:rsid w:val="00166939"/>
    <w:rsid w:val="00167B56"/>
    <w:rsid w:val="00167FA2"/>
    <w:rsid w:val="001720C0"/>
    <w:rsid w:val="00172136"/>
    <w:rsid w:val="00172ADE"/>
    <w:rsid w:val="00172F5B"/>
    <w:rsid w:val="001732EC"/>
    <w:rsid w:val="00173573"/>
    <w:rsid w:val="001737AE"/>
    <w:rsid w:val="001737C6"/>
    <w:rsid w:val="00173CAE"/>
    <w:rsid w:val="0017459D"/>
    <w:rsid w:val="00174739"/>
    <w:rsid w:val="0017526B"/>
    <w:rsid w:val="00175703"/>
    <w:rsid w:val="001758DE"/>
    <w:rsid w:val="00175EB7"/>
    <w:rsid w:val="00176111"/>
    <w:rsid w:val="001763F2"/>
    <w:rsid w:val="0017655C"/>
    <w:rsid w:val="00176859"/>
    <w:rsid w:val="00176B8B"/>
    <w:rsid w:val="00176D25"/>
    <w:rsid w:val="001775D6"/>
    <w:rsid w:val="00180052"/>
    <w:rsid w:val="0018043A"/>
    <w:rsid w:val="001806C9"/>
    <w:rsid w:val="00180E23"/>
    <w:rsid w:val="001818B6"/>
    <w:rsid w:val="00181ED8"/>
    <w:rsid w:val="0018284E"/>
    <w:rsid w:val="00182DD8"/>
    <w:rsid w:val="0018307B"/>
    <w:rsid w:val="00183301"/>
    <w:rsid w:val="0018342E"/>
    <w:rsid w:val="00184018"/>
    <w:rsid w:val="001840C2"/>
    <w:rsid w:val="00184212"/>
    <w:rsid w:val="00184B46"/>
    <w:rsid w:val="00184D26"/>
    <w:rsid w:val="0018502A"/>
    <w:rsid w:val="00185546"/>
    <w:rsid w:val="00185939"/>
    <w:rsid w:val="00185FAC"/>
    <w:rsid w:val="0018614A"/>
    <w:rsid w:val="0018626D"/>
    <w:rsid w:val="0018630B"/>
    <w:rsid w:val="001865D4"/>
    <w:rsid w:val="001867A6"/>
    <w:rsid w:val="00186D9B"/>
    <w:rsid w:val="001876F6"/>
    <w:rsid w:val="00187C00"/>
    <w:rsid w:val="001900BA"/>
    <w:rsid w:val="001900BE"/>
    <w:rsid w:val="0019068A"/>
    <w:rsid w:val="00190DBD"/>
    <w:rsid w:val="001911AA"/>
    <w:rsid w:val="001913BB"/>
    <w:rsid w:val="001922C8"/>
    <w:rsid w:val="001931D5"/>
    <w:rsid w:val="0019485E"/>
    <w:rsid w:val="00195097"/>
    <w:rsid w:val="001953B1"/>
    <w:rsid w:val="00195CF6"/>
    <w:rsid w:val="001961ED"/>
    <w:rsid w:val="001963C0"/>
    <w:rsid w:val="001964F9"/>
    <w:rsid w:val="00196865"/>
    <w:rsid w:val="001968B0"/>
    <w:rsid w:val="001969DD"/>
    <w:rsid w:val="00196A7D"/>
    <w:rsid w:val="00196FEB"/>
    <w:rsid w:val="00197956"/>
    <w:rsid w:val="001A1869"/>
    <w:rsid w:val="001A1F38"/>
    <w:rsid w:val="001A205C"/>
    <w:rsid w:val="001A2847"/>
    <w:rsid w:val="001A2C16"/>
    <w:rsid w:val="001A3461"/>
    <w:rsid w:val="001A3490"/>
    <w:rsid w:val="001A355E"/>
    <w:rsid w:val="001A3E5B"/>
    <w:rsid w:val="001A446E"/>
    <w:rsid w:val="001A45C5"/>
    <w:rsid w:val="001A464E"/>
    <w:rsid w:val="001A46DA"/>
    <w:rsid w:val="001A5421"/>
    <w:rsid w:val="001A62D1"/>
    <w:rsid w:val="001A6D2B"/>
    <w:rsid w:val="001A7219"/>
    <w:rsid w:val="001A7A6D"/>
    <w:rsid w:val="001B06AE"/>
    <w:rsid w:val="001B08E7"/>
    <w:rsid w:val="001B0B63"/>
    <w:rsid w:val="001B0E69"/>
    <w:rsid w:val="001B115E"/>
    <w:rsid w:val="001B1280"/>
    <w:rsid w:val="001B12C2"/>
    <w:rsid w:val="001B1308"/>
    <w:rsid w:val="001B17A8"/>
    <w:rsid w:val="001B1AE5"/>
    <w:rsid w:val="001B1E0E"/>
    <w:rsid w:val="001B2200"/>
    <w:rsid w:val="001B241A"/>
    <w:rsid w:val="001B2811"/>
    <w:rsid w:val="001B2E57"/>
    <w:rsid w:val="001B375C"/>
    <w:rsid w:val="001B424E"/>
    <w:rsid w:val="001B4525"/>
    <w:rsid w:val="001B4723"/>
    <w:rsid w:val="001B519F"/>
    <w:rsid w:val="001B571B"/>
    <w:rsid w:val="001B60B1"/>
    <w:rsid w:val="001B63C6"/>
    <w:rsid w:val="001B63F7"/>
    <w:rsid w:val="001B650A"/>
    <w:rsid w:val="001B6D52"/>
    <w:rsid w:val="001B6EEC"/>
    <w:rsid w:val="001B7133"/>
    <w:rsid w:val="001B732C"/>
    <w:rsid w:val="001B7C0C"/>
    <w:rsid w:val="001B7E1B"/>
    <w:rsid w:val="001C088B"/>
    <w:rsid w:val="001C0B3D"/>
    <w:rsid w:val="001C0D33"/>
    <w:rsid w:val="001C0D67"/>
    <w:rsid w:val="001C1692"/>
    <w:rsid w:val="001C2C73"/>
    <w:rsid w:val="001C311B"/>
    <w:rsid w:val="001C4548"/>
    <w:rsid w:val="001C46CE"/>
    <w:rsid w:val="001C4717"/>
    <w:rsid w:val="001C4770"/>
    <w:rsid w:val="001C48D4"/>
    <w:rsid w:val="001C4AE1"/>
    <w:rsid w:val="001C53EB"/>
    <w:rsid w:val="001C57E4"/>
    <w:rsid w:val="001C5DA7"/>
    <w:rsid w:val="001C66FC"/>
    <w:rsid w:val="001C6FC4"/>
    <w:rsid w:val="001C7C93"/>
    <w:rsid w:val="001D06C4"/>
    <w:rsid w:val="001D0B6D"/>
    <w:rsid w:val="001D0CEF"/>
    <w:rsid w:val="001D108C"/>
    <w:rsid w:val="001D144E"/>
    <w:rsid w:val="001D157F"/>
    <w:rsid w:val="001D1736"/>
    <w:rsid w:val="001D1F38"/>
    <w:rsid w:val="001D26FC"/>
    <w:rsid w:val="001D36CD"/>
    <w:rsid w:val="001D3FE7"/>
    <w:rsid w:val="001D41A6"/>
    <w:rsid w:val="001D495C"/>
    <w:rsid w:val="001D4F49"/>
    <w:rsid w:val="001D75CB"/>
    <w:rsid w:val="001D7651"/>
    <w:rsid w:val="001D7982"/>
    <w:rsid w:val="001D7BCC"/>
    <w:rsid w:val="001D7DAE"/>
    <w:rsid w:val="001D7EE0"/>
    <w:rsid w:val="001E01AD"/>
    <w:rsid w:val="001E1CF1"/>
    <w:rsid w:val="001E1D3D"/>
    <w:rsid w:val="001E20DD"/>
    <w:rsid w:val="001E2502"/>
    <w:rsid w:val="001E2C6B"/>
    <w:rsid w:val="001E347D"/>
    <w:rsid w:val="001E40BB"/>
    <w:rsid w:val="001E451B"/>
    <w:rsid w:val="001E47D1"/>
    <w:rsid w:val="001E4E24"/>
    <w:rsid w:val="001E5284"/>
    <w:rsid w:val="001E6072"/>
    <w:rsid w:val="001E6576"/>
    <w:rsid w:val="001E6778"/>
    <w:rsid w:val="001E6A64"/>
    <w:rsid w:val="001E6F19"/>
    <w:rsid w:val="001E75C5"/>
    <w:rsid w:val="001E7A57"/>
    <w:rsid w:val="001F0527"/>
    <w:rsid w:val="001F14B5"/>
    <w:rsid w:val="001F15E3"/>
    <w:rsid w:val="001F1659"/>
    <w:rsid w:val="001F2210"/>
    <w:rsid w:val="001F2260"/>
    <w:rsid w:val="001F2FE3"/>
    <w:rsid w:val="001F34F6"/>
    <w:rsid w:val="001F3F2A"/>
    <w:rsid w:val="001F4319"/>
    <w:rsid w:val="001F49DC"/>
    <w:rsid w:val="001F4A33"/>
    <w:rsid w:val="001F4AAC"/>
    <w:rsid w:val="001F4DF3"/>
    <w:rsid w:val="001F5956"/>
    <w:rsid w:val="001F5C3F"/>
    <w:rsid w:val="001F5DB2"/>
    <w:rsid w:val="001F6354"/>
    <w:rsid w:val="001F67E7"/>
    <w:rsid w:val="001F69C2"/>
    <w:rsid w:val="001F6DA3"/>
    <w:rsid w:val="001F7621"/>
    <w:rsid w:val="00200A09"/>
    <w:rsid w:val="00200D3C"/>
    <w:rsid w:val="00200DA7"/>
    <w:rsid w:val="00200E7A"/>
    <w:rsid w:val="00201132"/>
    <w:rsid w:val="00201445"/>
    <w:rsid w:val="00201D7C"/>
    <w:rsid w:val="00201E15"/>
    <w:rsid w:val="002025FD"/>
    <w:rsid w:val="00202A6A"/>
    <w:rsid w:val="00203842"/>
    <w:rsid w:val="00203D91"/>
    <w:rsid w:val="00203DCF"/>
    <w:rsid w:val="002048D1"/>
    <w:rsid w:val="0020525A"/>
    <w:rsid w:val="00205894"/>
    <w:rsid w:val="00206309"/>
    <w:rsid w:val="0020638C"/>
    <w:rsid w:val="002068ED"/>
    <w:rsid w:val="00206A55"/>
    <w:rsid w:val="00206DC7"/>
    <w:rsid w:val="00206F01"/>
    <w:rsid w:val="00207891"/>
    <w:rsid w:val="002079CB"/>
    <w:rsid w:val="00207E82"/>
    <w:rsid w:val="002103B9"/>
    <w:rsid w:val="0021058F"/>
    <w:rsid w:val="0021096E"/>
    <w:rsid w:val="00210DE8"/>
    <w:rsid w:val="0021100E"/>
    <w:rsid w:val="002111AA"/>
    <w:rsid w:val="002114CC"/>
    <w:rsid w:val="00211D73"/>
    <w:rsid w:val="00211F4D"/>
    <w:rsid w:val="00211FD4"/>
    <w:rsid w:val="00212A3E"/>
    <w:rsid w:val="00212E30"/>
    <w:rsid w:val="00212FE7"/>
    <w:rsid w:val="00213A36"/>
    <w:rsid w:val="00213A4E"/>
    <w:rsid w:val="00213C13"/>
    <w:rsid w:val="00213F67"/>
    <w:rsid w:val="002142B1"/>
    <w:rsid w:val="00214AE7"/>
    <w:rsid w:val="00214BF2"/>
    <w:rsid w:val="00215094"/>
    <w:rsid w:val="002152F7"/>
    <w:rsid w:val="002153C3"/>
    <w:rsid w:val="002153F6"/>
    <w:rsid w:val="002153FC"/>
    <w:rsid w:val="00215A7F"/>
    <w:rsid w:val="002162DE"/>
    <w:rsid w:val="00216522"/>
    <w:rsid w:val="00217114"/>
    <w:rsid w:val="00217A86"/>
    <w:rsid w:val="00220021"/>
    <w:rsid w:val="00220399"/>
    <w:rsid w:val="002215B1"/>
    <w:rsid w:val="00221B56"/>
    <w:rsid w:val="00221CC6"/>
    <w:rsid w:val="00221D19"/>
    <w:rsid w:val="00221F2F"/>
    <w:rsid w:val="00222377"/>
    <w:rsid w:val="00222F59"/>
    <w:rsid w:val="002235B5"/>
    <w:rsid w:val="00223797"/>
    <w:rsid w:val="00223A8C"/>
    <w:rsid w:val="00223AB4"/>
    <w:rsid w:val="00224309"/>
    <w:rsid w:val="002243D6"/>
    <w:rsid w:val="0022452D"/>
    <w:rsid w:val="0022483D"/>
    <w:rsid w:val="00224BFB"/>
    <w:rsid w:val="00224C22"/>
    <w:rsid w:val="00224F07"/>
    <w:rsid w:val="0022598E"/>
    <w:rsid w:val="00225E1B"/>
    <w:rsid w:val="00225F4C"/>
    <w:rsid w:val="002262D9"/>
    <w:rsid w:val="0022661B"/>
    <w:rsid w:val="0022666B"/>
    <w:rsid w:val="00226A62"/>
    <w:rsid w:val="00226C05"/>
    <w:rsid w:val="00226E3D"/>
    <w:rsid w:val="0022734D"/>
    <w:rsid w:val="00227404"/>
    <w:rsid w:val="002275A1"/>
    <w:rsid w:val="00230052"/>
    <w:rsid w:val="002308CB"/>
    <w:rsid w:val="0023093B"/>
    <w:rsid w:val="00231901"/>
    <w:rsid w:val="0023209A"/>
    <w:rsid w:val="0023371C"/>
    <w:rsid w:val="002338C2"/>
    <w:rsid w:val="0023447F"/>
    <w:rsid w:val="002348EA"/>
    <w:rsid w:val="002350B3"/>
    <w:rsid w:val="00235669"/>
    <w:rsid w:val="0023603D"/>
    <w:rsid w:val="002362CD"/>
    <w:rsid w:val="00237505"/>
    <w:rsid w:val="0023798E"/>
    <w:rsid w:val="00237B36"/>
    <w:rsid w:val="00237B37"/>
    <w:rsid w:val="00237D18"/>
    <w:rsid w:val="00237FA0"/>
    <w:rsid w:val="00240808"/>
    <w:rsid w:val="00241335"/>
    <w:rsid w:val="00241C6D"/>
    <w:rsid w:val="0024267B"/>
    <w:rsid w:val="00242DDC"/>
    <w:rsid w:val="00242EE4"/>
    <w:rsid w:val="00243142"/>
    <w:rsid w:val="00243713"/>
    <w:rsid w:val="0024462E"/>
    <w:rsid w:val="002449D6"/>
    <w:rsid w:val="0024511D"/>
    <w:rsid w:val="00245648"/>
    <w:rsid w:val="002463E5"/>
    <w:rsid w:val="002467D8"/>
    <w:rsid w:val="002469FC"/>
    <w:rsid w:val="00246AD6"/>
    <w:rsid w:val="002474FA"/>
    <w:rsid w:val="0025016E"/>
    <w:rsid w:val="00250C92"/>
    <w:rsid w:val="0025130A"/>
    <w:rsid w:val="00251998"/>
    <w:rsid w:val="00252592"/>
    <w:rsid w:val="002526D1"/>
    <w:rsid w:val="00252BF3"/>
    <w:rsid w:val="00253493"/>
    <w:rsid w:val="00253CF1"/>
    <w:rsid w:val="00254E01"/>
    <w:rsid w:val="00255676"/>
    <w:rsid w:val="00255A5B"/>
    <w:rsid w:val="00255E89"/>
    <w:rsid w:val="0025601B"/>
    <w:rsid w:val="002562DF"/>
    <w:rsid w:val="00256678"/>
    <w:rsid w:val="002567C9"/>
    <w:rsid w:val="00256AE3"/>
    <w:rsid w:val="00256B33"/>
    <w:rsid w:val="00256C94"/>
    <w:rsid w:val="00257362"/>
    <w:rsid w:val="00257822"/>
    <w:rsid w:val="00257AFB"/>
    <w:rsid w:val="00257B1E"/>
    <w:rsid w:val="00257E42"/>
    <w:rsid w:val="002600E3"/>
    <w:rsid w:val="0026022B"/>
    <w:rsid w:val="00260F84"/>
    <w:rsid w:val="002627E2"/>
    <w:rsid w:val="0026293D"/>
    <w:rsid w:val="00262F8E"/>
    <w:rsid w:val="00263295"/>
    <w:rsid w:val="00263E35"/>
    <w:rsid w:val="00263FB3"/>
    <w:rsid w:val="00264320"/>
    <w:rsid w:val="00264371"/>
    <w:rsid w:val="00264BBF"/>
    <w:rsid w:val="00265049"/>
    <w:rsid w:val="0026525A"/>
    <w:rsid w:val="002655E5"/>
    <w:rsid w:val="00265982"/>
    <w:rsid w:val="002659E0"/>
    <w:rsid w:val="002660F2"/>
    <w:rsid w:val="002669CD"/>
    <w:rsid w:val="00266CB5"/>
    <w:rsid w:val="00266D29"/>
    <w:rsid w:val="00267223"/>
    <w:rsid w:val="00267313"/>
    <w:rsid w:val="00267454"/>
    <w:rsid w:val="00267A0F"/>
    <w:rsid w:val="00267EB9"/>
    <w:rsid w:val="00270154"/>
    <w:rsid w:val="00270617"/>
    <w:rsid w:val="002710C8"/>
    <w:rsid w:val="00271146"/>
    <w:rsid w:val="0027189B"/>
    <w:rsid w:val="00271B0F"/>
    <w:rsid w:val="00271F70"/>
    <w:rsid w:val="00272DFE"/>
    <w:rsid w:val="00272E3D"/>
    <w:rsid w:val="002731CF"/>
    <w:rsid w:val="00273953"/>
    <w:rsid w:val="00273CD1"/>
    <w:rsid w:val="0027408B"/>
    <w:rsid w:val="00274384"/>
    <w:rsid w:val="00274947"/>
    <w:rsid w:val="00275EDE"/>
    <w:rsid w:val="00276508"/>
    <w:rsid w:val="0027684A"/>
    <w:rsid w:val="002769B5"/>
    <w:rsid w:val="00276B56"/>
    <w:rsid w:val="002778BD"/>
    <w:rsid w:val="00277D8D"/>
    <w:rsid w:val="002801B3"/>
    <w:rsid w:val="00280E86"/>
    <w:rsid w:val="00280F46"/>
    <w:rsid w:val="002812FE"/>
    <w:rsid w:val="002819FD"/>
    <w:rsid w:val="00281B5A"/>
    <w:rsid w:val="00282339"/>
    <w:rsid w:val="00282836"/>
    <w:rsid w:val="00282DD5"/>
    <w:rsid w:val="00282EC2"/>
    <w:rsid w:val="002830AB"/>
    <w:rsid w:val="002831BF"/>
    <w:rsid w:val="0028375F"/>
    <w:rsid w:val="00284481"/>
    <w:rsid w:val="002850D0"/>
    <w:rsid w:val="0028512C"/>
    <w:rsid w:val="0028547D"/>
    <w:rsid w:val="0028583A"/>
    <w:rsid w:val="0028596F"/>
    <w:rsid w:val="00286F64"/>
    <w:rsid w:val="00287368"/>
    <w:rsid w:val="0028741B"/>
    <w:rsid w:val="00287873"/>
    <w:rsid w:val="00287D59"/>
    <w:rsid w:val="00290706"/>
    <w:rsid w:val="002916CC"/>
    <w:rsid w:val="00291B88"/>
    <w:rsid w:val="00291C3A"/>
    <w:rsid w:val="00291E40"/>
    <w:rsid w:val="00292233"/>
    <w:rsid w:val="0029264E"/>
    <w:rsid w:val="002926A2"/>
    <w:rsid w:val="0029278C"/>
    <w:rsid w:val="00292E65"/>
    <w:rsid w:val="00293571"/>
    <w:rsid w:val="00293A82"/>
    <w:rsid w:val="00293EDB"/>
    <w:rsid w:val="00294D87"/>
    <w:rsid w:val="00294FE7"/>
    <w:rsid w:val="002957DF"/>
    <w:rsid w:val="00295988"/>
    <w:rsid w:val="00295ECD"/>
    <w:rsid w:val="0029697C"/>
    <w:rsid w:val="00296F04"/>
    <w:rsid w:val="002975E1"/>
    <w:rsid w:val="002979F1"/>
    <w:rsid w:val="00297B4C"/>
    <w:rsid w:val="00297BD8"/>
    <w:rsid w:val="00297D03"/>
    <w:rsid w:val="00297EB2"/>
    <w:rsid w:val="002A0990"/>
    <w:rsid w:val="002A10F1"/>
    <w:rsid w:val="002A13E1"/>
    <w:rsid w:val="002A164D"/>
    <w:rsid w:val="002A18BE"/>
    <w:rsid w:val="002A2180"/>
    <w:rsid w:val="002A3248"/>
    <w:rsid w:val="002A3958"/>
    <w:rsid w:val="002A41D7"/>
    <w:rsid w:val="002A45E4"/>
    <w:rsid w:val="002A4757"/>
    <w:rsid w:val="002A54A5"/>
    <w:rsid w:val="002A55BB"/>
    <w:rsid w:val="002A581A"/>
    <w:rsid w:val="002A5A98"/>
    <w:rsid w:val="002A5B9A"/>
    <w:rsid w:val="002A5DEE"/>
    <w:rsid w:val="002A6208"/>
    <w:rsid w:val="002A6AE9"/>
    <w:rsid w:val="002A724D"/>
    <w:rsid w:val="002B0846"/>
    <w:rsid w:val="002B08FF"/>
    <w:rsid w:val="002B0AAA"/>
    <w:rsid w:val="002B0F15"/>
    <w:rsid w:val="002B1304"/>
    <w:rsid w:val="002B15AA"/>
    <w:rsid w:val="002B1821"/>
    <w:rsid w:val="002B1A0C"/>
    <w:rsid w:val="002B211F"/>
    <w:rsid w:val="002B23E9"/>
    <w:rsid w:val="002B308B"/>
    <w:rsid w:val="002B41F3"/>
    <w:rsid w:val="002B54C9"/>
    <w:rsid w:val="002B60C3"/>
    <w:rsid w:val="002B705A"/>
    <w:rsid w:val="002B7355"/>
    <w:rsid w:val="002B75E4"/>
    <w:rsid w:val="002C0FDF"/>
    <w:rsid w:val="002C1DCD"/>
    <w:rsid w:val="002C1E01"/>
    <w:rsid w:val="002C2133"/>
    <w:rsid w:val="002C2A34"/>
    <w:rsid w:val="002C2A77"/>
    <w:rsid w:val="002C3FCC"/>
    <w:rsid w:val="002C4331"/>
    <w:rsid w:val="002C43AD"/>
    <w:rsid w:val="002C4D02"/>
    <w:rsid w:val="002C5744"/>
    <w:rsid w:val="002C5981"/>
    <w:rsid w:val="002C5D7A"/>
    <w:rsid w:val="002C5FC3"/>
    <w:rsid w:val="002C61FF"/>
    <w:rsid w:val="002C635D"/>
    <w:rsid w:val="002C684B"/>
    <w:rsid w:val="002C6F3E"/>
    <w:rsid w:val="002C7862"/>
    <w:rsid w:val="002D0388"/>
    <w:rsid w:val="002D0410"/>
    <w:rsid w:val="002D06B5"/>
    <w:rsid w:val="002D0899"/>
    <w:rsid w:val="002D0F67"/>
    <w:rsid w:val="002D1593"/>
    <w:rsid w:val="002D15D6"/>
    <w:rsid w:val="002D1707"/>
    <w:rsid w:val="002D17E2"/>
    <w:rsid w:val="002D1AB6"/>
    <w:rsid w:val="002D1AD1"/>
    <w:rsid w:val="002D1AE1"/>
    <w:rsid w:val="002D1B21"/>
    <w:rsid w:val="002D1B4C"/>
    <w:rsid w:val="002D1CD6"/>
    <w:rsid w:val="002D1D97"/>
    <w:rsid w:val="002D3708"/>
    <w:rsid w:val="002D3B1A"/>
    <w:rsid w:val="002D3CFC"/>
    <w:rsid w:val="002D3F5B"/>
    <w:rsid w:val="002D4C62"/>
    <w:rsid w:val="002D5067"/>
    <w:rsid w:val="002D5201"/>
    <w:rsid w:val="002D5E9A"/>
    <w:rsid w:val="002D6602"/>
    <w:rsid w:val="002D660E"/>
    <w:rsid w:val="002D697C"/>
    <w:rsid w:val="002D6AA9"/>
    <w:rsid w:val="002D7589"/>
    <w:rsid w:val="002D767A"/>
    <w:rsid w:val="002D77E4"/>
    <w:rsid w:val="002D7A25"/>
    <w:rsid w:val="002E0E04"/>
    <w:rsid w:val="002E0EC8"/>
    <w:rsid w:val="002E19C0"/>
    <w:rsid w:val="002E19F3"/>
    <w:rsid w:val="002E1D9D"/>
    <w:rsid w:val="002E1ED9"/>
    <w:rsid w:val="002E278F"/>
    <w:rsid w:val="002E38DC"/>
    <w:rsid w:val="002E3B4D"/>
    <w:rsid w:val="002E47A7"/>
    <w:rsid w:val="002E495A"/>
    <w:rsid w:val="002E4AC5"/>
    <w:rsid w:val="002E4B81"/>
    <w:rsid w:val="002E4EB2"/>
    <w:rsid w:val="002E53A7"/>
    <w:rsid w:val="002E5BD9"/>
    <w:rsid w:val="002E6048"/>
    <w:rsid w:val="002E6346"/>
    <w:rsid w:val="002E6389"/>
    <w:rsid w:val="002E63C6"/>
    <w:rsid w:val="002E6BCC"/>
    <w:rsid w:val="002E6E1A"/>
    <w:rsid w:val="002E701A"/>
    <w:rsid w:val="002E7192"/>
    <w:rsid w:val="002E77B2"/>
    <w:rsid w:val="002E7D1C"/>
    <w:rsid w:val="002E7E07"/>
    <w:rsid w:val="002F0411"/>
    <w:rsid w:val="002F04D2"/>
    <w:rsid w:val="002F0522"/>
    <w:rsid w:val="002F0734"/>
    <w:rsid w:val="002F0C86"/>
    <w:rsid w:val="002F1B85"/>
    <w:rsid w:val="002F1F87"/>
    <w:rsid w:val="002F25A9"/>
    <w:rsid w:val="002F2F8E"/>
    <w:rsid w:val="002F3107"/>
    <w:rsid w:val="002F3E50"/>
    <w:rsid w:val="002F42EE"/>
    <w:rsid w:val="002F5260"/>
    <w:rsid w:val="002F52EB"/>
    <w:rsid w:val="002F5464"/>
    <w:rsid w:val="002F5DCC"/>
    <w:rsid w:val="002F5F5C"/>
    <w:rsid w:val="002F6443"/>
    <w:rsid w:val="002F704F"/>
    <w:rsid w:val="003005A8"/>
    <w:rsid w:val="00300E29"/>
    <w:rsid w:val="00301975"/>
    <w:rsid w:val="003019CD"/>
    <w:rsid w:val="00302277"/>
    <w:rsid w:val="00302807"/>
    <w:rsid w:val="00302AE4"/>
    <w:rsid w:val="003049D1"/>
    <w:rsid w:val="00304AAC"/>
    <w:rsid w:val="00304EC9"/>
    <w:rsid w:val="0030542C"/>
    <w:rsid w:val="0030547F"/>
    <w:rsid w:val="00305E74"/>
    <w:rsid w:val="00306D08"/>
    <w:rsid w:val="003072A6"/>
    <w:rsid w:val="00307BE6"/>
    <w:rsid w:val="00310349"/>
    <w:rsid w:val="00310418"/>
    <w:rsid w:val="00310A0F"/>
    <w:rsid w:val="00310A17"/>
    <w:rsid w:val="003126C1"/>
    <w:rsid w:val="00312FFC"/>
    <w:rsid w:val="003145ED"/>
    <w:rsid w:val="00314794"/>
    <w:rsid w:val="0031485E"/>
    <w:rsid w:val="00314B2E"/>
    <w:rsid w:val="00314FA6"/>
    <w:rsid w:val="003150BF"/>
    <w:rsid w:val="003150CE"/>
    <w:rsid w:val="003151FD"/>
    <w:rsid w:val="00315A5E"/>
    <w:rsid w:val="00315C81"/>
    <w:rsid w:val="00315E92"/>
    <w:rsid w:val="0031620D"/>
    <w:rsid w:val="00316A98"/>
    <w:rsid w:val="00316D9C"/>
    <w:rsid w:val="00316F62"/>
    <w:rsid w:val="0031763D"/>
    <w:rsid w:val="0031771C"/>
    <w:rsid w:val="003179FD"/>
    <w:rsid w:val="00317BA8"/>
    <w:rsid w:val="00320075"/>
    <w:rsid w:val="0032064E"/>
    <w:rsid w:val="00320783"/>
    <w:rsid w:val="00320A1C"/>
    <w:rsid w:val="00320D04"/>
    <w:rsid w:val="00321F9B"/>
    <w:rsid w:val="00322271"/>
    <w:rsid w:val="003223D6"/>
    <w:rsid w:val="0032297E"/>
    <w:rsid w:val="00322DE3"/>
    <w:rsid w:val="00322F36"/>
    <w:rsid w:val="003231C0"/>
    <w:rsid w:val="00323B42"/>
    <w:rsid w:val="00323B9E"/>
    <w:rsid w:val="0032423F"/>
    <w:rsid w:val="0032475D"/>
    <w:rsid w:val="00324A8D"/>
    <w:rsid w:val="00325069"/>
    <w:rsid w:val="00325134"/>
    <w:rsid w:val="00326791"/>
    <w:rsid w:val="003268B3"/>
    <w:rsid w:val="00327413"/>
    <w:rsid w:val="003277E6"/>
    <w:rsid w:val="00330804"/>
    <w:rsid w:val="00330BB8"/>
    <w:rsid w:val="003312D6"/>
    <w:rsid w:val="0033182F"/>
    <w:rsid w:val="0033187C"/>
    <w:rsid w:val="00331972"/>
    <w:rsid w:val="00331B26"/>
    <w:rsid w:val="00331E42"/>
    <w:rsid w:val="00331ECC"/>
    <w:rsid w:val="003323A7"/>
    <w:rsid w:val="00332660"/>
    <w:rsid w:val="003327DD"/>
    <w:rsid w:val="00332AA1"/>
    <w:rsid w:val="0033373A"/>
    <w:rsid w:val="003342BC"/>
    <w:rsid w:val="0033438C"/>
    <w:rsid w:val="003347A5"/>
    <w:rsid w:val="00334A6B"/>
    <w:rsid w:val="00334DB8"/>
    <w:rsid w:val="00334E3B"/>
    <w:rsid w:val="00334FB8"/>
    <w:rsid w:val="003366B2"/>
    <w:rsid w:val="00337B9D"/>
    <w:rsid w:val="00337E9D"/>
    <w:rsid w:val="00340066"/>
    <w:rsid w:val="00340A13"/>
    <w:rsid w:val="00341FDC"/>
    <w:rsid w:val="00342049"/>
    <w:rsid w:val="0034288B"/>
    <w:rsid w:val="00342AE6"/>
    <w:rsid w:val="00342BB1"/>
    <w:rsid w:val="00342E7B"/>
    <w:rsid w:val="0034332B"/>
    <w:rsid w:val="0034453B"/>
    <w:rsid w:val="00344960"/>
    <w:rsid w:val="00344A0C"/>
    <w:rsid w:val="00344BDE"/>
    <w:rsid w:val="00344E28"/>
    <w:rsid w:val="003452F0"/>
    <w:rsid w:val="00345690"/>
    <w:rsid w:val="00345FC9"/>
    <w:rsid w:val="003463A0"/>
    <w:rsid w:val="0034681C"/>
    <w:rsid w:val="003477BC"/>
    <w:rsid w:val="003504FA"/>
    <w:rsid w:val="00351619"/>
    <w:rsid w:val="0035175A"/>
    <w:rsid w:val="00351DB2"/>
    <w:rsid w:val="0035284A"/>
    <w:rsid w:val="00352883"/>
    <w:rsid w:val="00352969"/>
    <w:rsid w:val="00353CBE"/>
    <w:rsid w:val="00354116"/>
    <w:rsid w:val="00354669"/>
    <w:rsid w:val="003546E6"/>
    <w:rsid w:val="00354F37"/>
    <w:rsid w:val="00355C35"/>
    <w:rsid w:val="00356068"/>
    <w:rsid w:val="00356329"/>
    <w:rsid w:val="00357398"/>
    <w:rsid w:val="0035766D"/>
    <w:rsid w:val="00357702"/>
    <w:rsid w:val="00357A02"/>
    <w:rsid w:val="003600A8"/>
    <w:rsid w:val="00361A6C"/>
    <w:rsid w:val="00361C9B"/>
    <w:rsid w:val="003624F5"/>
    <w:rsid w:val="003629FE"/>
    <w:rsid w:val="00363D11"/>
    <w:rsid w:val="00363EF3"/>
    <w:rsid w:val="00364456"/>
    <w:rsid w:val="00364A41"/>
    <w:rsid w:val="0036533E"/>
    <w:rsid w:val="003655D5"/>
    <w:rsid w:val="00365B39"/>
    <w:rsid w:val="00365D91"/>
    <w:rsid w:val="00366524"/>
    <w:rsid w:val="00367070"/>
    <w:rsid w:val="003700F0"/>
    <w:rsid w:val="0037087B"/>
    <w:rsid w:val="003709C4"/>
    <w:rsid w:val="00370D7B"/>
    <w:rsid w:val="00370FA3"/>
    <w:rsid w:val="00371AB2"/>
    <w:rsid w:val="00371FA5"/>
    <w:rsid w:val="003727A2"/>
    <w:rsid w:val="00372C54"/>
    <w:rsid w:val="00372E57"/>
    <w:rsid w:val="003735DD"/>
    <w:rsid w:val="003737C5"/>
    <w:rsid w:val="00373E58"/>
    <w:rsid w:val="0037438D"/>
    <w:rsid w:val="00374DD5"/>
    <w:rsid w:val="00375B46"/>
    <w:rsid w:val="00375F91"/>
    <w:rsid w:val="00376073"/>
    <w:rsid w:val="003768CC"/>
    <w:rsid w:val="0037718B"/>
    <w:rsid w:val="003773F3"/>
    <w:rsid w:val="00377452"/>
    <w:rsid w:val="00377FE4"/>
    <w:rsid w:val="00380955"/>
    <w:rsid w:val="00380F26"/>
    <w:rsid w:val="00380FFF"/>
    <w:rsid w:val="00381223"/>
    <w:rsid w:val="003815D8"/>
    <w:rsid w:val="00381849"/>
    <w:rsid w:val="00381D39"/>
    <w:rsid w:val="00382159"/>
    <w:rsid w:val="00382598"/>
    <w:rsid w:val="00383C16"/>
    <w:rsid w:val="00383DF2"/>
    <w:rsid w:val="00383FD9"/>
    <w:rsid w:val="003844FF"/>
    <w:rsid w:val="0038486F"/>
    <w:rsid w:val="00384F36"/>
    <w:rsid w:val="00385271"/>
    <w:rsid w:val="00385A64"/>
    <w:rsid w:val="00386D4B"/>
    <w:rsid w:val="00386F35"/>
    <w:rsid w:val="00387A99"/>
    <w:rsid w:val="00387EF3"/>
    <w:rsid w:val="00390041"/>
    <w:rsid w:val="0039023B"/>
    <w:rsid w:val="003905BA"/>
    <w:rsid w:val="00391178"/>
    <w:rsid w:val="0039179E"/>
    <w:rsid w:val="00391A27"/>
    <w:rsid w:val="00391D57"/>
    <w:rsid w:val="00391EF1"/>
    <w:rsid w:val="0039226E"/>
    <w:rsid w:val="003927D4"/>
    <w:rsid w:val="00392CC8"/>
    <w:rsid w:val="00392EBE"/>
    <w:rsid w:val="00393308"/>
    <w:rsid w:val="003933E4"/>
    <w:rsid w:val="00393BE8"/>
    <w:rsid w:val="00393C27"/>
    <w:rsid w:val="003945B5"/>
    <w:rsid w:val="00394F02"/>
    <w:rsid w:val="0039562F"/>
    <w:rsid w:val="00395DA3"/>
    <w:rsid w:val="003963DE"/>
    <w:rsid w:val="00396B13"/>
    <w:rsid w:val="00397522"/>
    <w:rsid w:val="00397B53"/>
    <w:rsid w:val="003A0164"/>
    <w:rsid w:val="003A0341"/>
    <w:rsid w:val="003A0F91"/>
    <w:rsid w:val="003A2017"/>
    <w:rsid w:val="003A314E"/>
    <w:rsid w:val="003A3D11"/>
    <w:rsid w:val="003A3F64"/>
    <w:rsid w:val="003A48CC"/>
    <w:rsid w:val="003A5795"/>
    <w:rsid w:val="003A583C"/>
    <w:rsid w:val="003A5B8D"/>
    <w:rsid w:val="003A62F4"/>
    <w:rsid w:val="003A670E"/>
    <w:rsid w:val="003A7048"/>
    <w:rsid w:val="003A724C"/>
    <w:rsid w:val="003A72EF"/>
    <w:rsid w:val="003A76D4"/>
    <w:rsid w:val="003A7746"/>
    <w:rsid w:val="003A7866"/>
    <w:rsid w:val="003A7F33"/>
    <w:rsid w:val="003B1DCB"/>
    <w:rsid w:val="003B30CE"/>
    <w:rsid w:val="003B35B6"/>
    <w:rsid w:val="003B37A7"/>
    <w:rsid w:val="003B3925"/>
    <w:rsid w:val="003B40D1"/>
    <w:rsid w:val="003B4459"/>
    <w:rsid w:val="003B453E"/>
    <w:rsid w:val="003B4EED"/>
    <w:rsid w:val="003B50DD"/>
    <w:rsid w:val="003B5976"/>
    <w:rsid w:val="003B6B2C"/>
    <w:rsid w:val="003B7566"/>
    <w:rsid w:val="003B7FC6"/>
    <w:rsid w:val="003C00A8"/>
    <w:rsid w:val="003C0509"/>
    <w:rsid w:val="003C06C6"/>
    <w:rsid w:val="003C139B"/>
    <w:rsid w:val="003C266A"/>
    <w:rsid w:val="003C27A3"/>
    <w:rsid w:val="003C290E"/>
    <w:rsid w:val="003C2F95"/>
    <w:rsid w:val="003C3148"/>
    <w:rsid w:val="003C3B18"/>
    <w:rsid w:val="003C3E46"/>
    <w:rsid w:val="003C4619"/>
    <w:rsid w:val="003C4DE5"/>
    <w:rsid w:val="003C5BAB"/>
    <w:rsid w:val="003C5ED5"/>
    <w:rsid w:val="003C602A"/>
    <w:rsid w:val="003C651A"/>
    <w:rsid w:val="003C702B"/>
    <w:rsid w:val="003C7CD0"/>
    <w:rsid w:val="003D0031"/>
    <w:rsid w:val="003D013C"/>
    <w:rsid w:val="003D0FE8"/>
    <w:rsid w:val="003D1079"/>
    <w:rsid w:val="003D16AF"/>
    <w:rsid w:val="003D1759"/>
    <w:rsid w:val="003D187B"/>
    <w:rsid w:val="003D1896"/>
    <w:rsid w:val="003D390C"/>
    <w:rsid w:val="003D3B14"/>
    <w:rsid w:val="003D3B44"/>
    <w:rsid w:val="003D466C"/>
    <w:rsid w:val="003D477D"/>
    <w:rsid w:val="003D4A56"/>
    <w:rsid w:val="003D55B6"/>
    <w:rsid w:val="003D561D"/>
    <w:rsid w:val="003D5AEF"/>
    <w:rsid w:val="003D6072"/>
    <w:rsid w:val="003D609E"/>
    <w:rsid w:val="003D62F7"/>
    <w:rsid w:val="003D7678"/>
    <w:rsid w:val="003E016F"/>
    <w:rsid w:val="003E02A5"/>
    <w:rsid w:val="003E1035"/>
    <w:rsid w:val="003E14B1"/>
    <w:rsid w:val="003E17F2"/>
    <w:rsid w:val="003E19F7"/>
    <w:rsid w:val="003E1EB2"/>
    <w:rsid w:val="003E2DDD"/>
    <w:rsid w:val="003E2F99"/>
    <w:rsid w:val="003E301F"/>
    <w:rsid w:val="003E4342"/>
    <w:rsid w:val="003E492C"/>
    <w:rsid w:val="003E564D"/>
    <w:rsid w:val="003E5AF1"/>
    <w:rsid w:val="003E607E"/>
    <w:rsid w:val="003E63EB"/>
    <w:rsid w:val="003E6787"/>
    <w:rsid w:val="003E6855"/>
    <w:rsid w:val="003E710D"/>
    <w:rsid w:val="003E7A9C"/>
    <w:rsid w:val="003F0D63"/>
    <w:rsid w:val="003F0E88"/>
    <w:rsid w:val="003F2123"/>
    <w:rsid w:val="003F2958"/>
    <w:rsid w:val="003F30FA"/>
    <w:rsid w:val="003F328F"/>
    <w:rsid w:val="003F32FC"/>
    <w:rsid w:val="003F3386"/>
    <w:rsid w:val="003F3D7C"/>
    <w:rsid w:val="003F431C"/>
    <w:rsid w:val="003F4A79"/>
    <w:rsid w:val="003F4C07"/>
    <w:rsid w:val="003F531A"/>
    <w:rsid w:val="003F56AA"/>
    <w:rsid w:val="003F5E7E"/>
    <w:rsid w:val="003F60BB"/>
    <w:rsid w:val="003F62B4"/>
    <w:rsid w:val="003F6643"/>
    <w:rsid w:val="003F6D2F"/>
    <w:rsid w:val="003F6D99"/>
    <w:rsid w:val="003F7916"/>
    <w:rsid w:val="003F7C9E"/>
    <w:rsid w:val="003F7E55"/>
    <w:rsid w:val="00400231"/>
    <w:rsid w:val="0040104C"/>
    <w:rsid w:val="0040122D"/>
    <w:rsid w:val="004019A7"/>
    <w:rsid w:val="00401B1F"/>
    <w:rsid w:val="004025E8"/>
    <w:rsid w:val="00402768"/>
    <w:rsid w:val="00402F13"/>
    <w:rsid w:val="00403626"/>
    <w:rsid w:val="004038D6"/>
    <w:rsid w:val="00403A32"/>
    <w:rsid w:val="004042A8"/>
    <w:rsid w:val="00404C36"/>
    <w:rsid w:val="004052BD"/>
    <w:rsid w:val="004058F2"/>
    <w:rsid w:val="00406203"/>
    <w:rsid w:val="00406283"/>
    <w:rsid w:val="00406826"/>
    <w:rsid w:val="00406F38"/>
    <w:rsid w:val="004101E5"/>
    <w:rsid w:val="004107CA"/>
    <w:rsid w:val="00410A44"/>
    <w:rsid w:val="00410C48"/>
    <w:rsid w:val="00410EDA"/>
    <w:rsid w:val="004111BC"/>
    <w:rsid w:val="004112BB"/>
    <w:rsid w:val="004114CB"/>
    <w:rsid w:val="00411549"/>
    <w:rsid w:val="00412054"/>
    <w:rsid w:val="004125F4"/>
    <w:rsid w:val="004125F7"/>
    <w:rsid w:val="004126D4"/>
    <w:rsid w:val="00412841"/>
    <w:rsid w:val="00412856"/>
    <w:rsid w:val="004133CA"/>
    <w:rsid w:val="00413A4A"/>
    <w:rsid w:val="00413E1A"/>
    <w:rsid w:val="00414425"/>
    <w:rsid w:val="00414703"/>
    <w:rsid w:val="004147FF"/>
    <w:rsid w:val="004149E9"/>
    <w:rsid w:val="00414A47"/>
    <w:rsid w:val="004155DF"/>
    <w:rsid w:val="004159BD"/>
    <w:rsid w:val="00415B93"/>
    <w:rsid w:val="00415D2B"/>
    <w:rsid w:val="0041693B"/>
    <w:rsid w:val="00416C0A"/>
    <w:rsid w:val="00417F45"/>
    <w:rsid w:val="00420A5D"/>
    <w:rsid w:val="00420DC7"/>
    <w:rsid w:val="00421941"/>
    <w:rsid w:val="0042242D"/>
    <w:rsid w:val="00422E8D"/>
    <w:rsid w:val="004237EE"/>
    <w:rsid w:val="00423A71"/>
    <w:rsid w:val="004241D8"/>
    <w:rsid w:val="00424D94"/>
    <w:rsid w:val="00424DE2"/>
    <w:rsid w:val="00425712"/>
    <w:rsid w:val="004259F2"/>
    <w:rsid w:val="004266BF"/>
    <w:rsid w:val="00426AE3"/>
    <w:rsid w:val="0042706D"/>
    <w:rsid w:val="004278D3"/>
    <w:rsid w:val="00427DEC"/>
    <w:rsid w:val="0043011A"/>
    <w:rsid w:val="0043142F"/>
    <w:rsid w:val="00432528"/>
    <w:rsid w:val="00432836"/>
    <w:rsid w:val="0043320F"/>
    <w:rsid w:val="00433A0E"/>
    <w:rsid w:val="00433AB0"/>
    <w:rsid w:val="00433E2B"/>
    <w:rsid w:val="00434567"/>
    <w:rsid w:val="004347D0"/>
    <w:rsid w:val="00434C04"/>
    <w:rsid w:val="00435719"/>
    <w:rsid w:val="00437095"/>
    <w:rsid w:val="004373D1"/>
    <w:rsid w:val="0043778D"/>
    <w:rsid w:val="004405D7"/>
    <w:rsid w:val="00440EFD"/>
    <w:rsid w:val="00440FF6"/>
    <w:rsid w:val="00441029"/>
    <w:rsid w:val="004410C2"/>
    <w:rsid w:val="004411AE"/>
    <w:rsid w:val="004417CF"/>
    <w:rsid w:val="00441933"/>
    <w:rsid w:val="004433F8"/>
    <w:rsid w:val="004435D5"/>
    <w:rsid w:val="00443B0E"/>
    <w:rsid w:val="00444A1E"/>
    <w:rsid w:val="00444BF0"/>
    <w:rsid w:val="00444C45"/>
    <w:rsid w:val="00444E29"/>
    <w:rsid w:val="00444F73"/>
    <w:rsid w:val="00445210"/>
    <w:rsid w:val="004453E1"/>
    <w:rsid w:val="004454C2"/>
    <w:rsid w:val="00445500"/>
    <w:rsid w:val="00445D51"/>
    <w:rsid w:val="00445DFF"/>
    <w:rsid w:val="00445EC8"/>
    <w:rsid w:val="00447347"/>
    <w:rsid w:val="00447F33"/>
    <w:rsid w:val="00450424"/>
    <w:rsid w:val="0045068C"/>
    <w:rsid w:val="004508CC"/>
    <w:rsid w:val="00450A27"/>
    <w:rsid w:val="00450BAC"/>
    <w:rsid w:val="00450E2B"/>
    <w:rsid w:val="00450FF7"/>
    <w:rsid w:val="004516DB"/>
    <w:rsid w:val="00451835"/>
    <w:rsid w:val="00451EC2"/>
    <w:rsid w:val="0045260A"/>
    <w:rsid w:val="00452963"/>
    <w:rsid w:val="0045339A"/>
    <w:rsid w:val="00453A27"/>
    <w:rsid w:val="00453A8B"/>
    <w:rsid w:val="00453D3B"/>
    <w:rsid w:val="00454378"/>
    <w:rsid w:val="0045469F"/>
    <w:rsid w:val="004559FB"/>
    <w:rsid w:val="00456015"/>
    <w:rsid w:val="00456632"/>
    <w:rsid w:val="00456B01"/>
    <w:rsid w:val="00456CB9"/>
    <w:rsid w:val="00457880"/>
    <w:rsid w:val="004578B0"/>
    <w:rsid w:val="00457A47"/>
    <w:rsid w:val="00457C6A"/>
    <w:rsid w:val="00460BEE"/>
    <w:rsid w:val="00461145"/>
    <w:rsid w:val="004616BA"/>
    <w:rsid w:val="00461995"/>
    <w:rsid w:val="004619B5"/>
    <w:rsid w:val="00461B63"/>
    <w:rsid w:val="00462222"/>
    <w:rsid w:val="004622E3"/>
    <w:rsid w:val="0046279C"/>
    <w:rsid w:val="00463357"/>
    <w:rsid w:val="00463A04"/>
    <w:rsid w:val="00463EA2"/>
    <w:rsid w:val="004645BF"/>
    <w:rsid w:val="00464CC3"/>
    <w:rsid w:val="00465255"/>
    <w:rsid w:val="0046548F"/>
    <w:rsid w:val="004655D0"/>
    <w:rsid w:val="004655DC"/>
    <w:rsid w:val="00465A68"/>
    <w:rsid w:val="004663D9"/>
    <w:rsid w:val="00466700"/>
    <w:rsid w:val="00467012"/>
    <w:rsid w:val="0046758B"/>
    <w:rsid w:val="00467965"/>
    <w:rsid w:val="00467B10"/>
    <w:rsid w:val="004707BA"/>
    <w:rsid w:val="004708B9"/>
    <w:rsid w:val="0047147F"/>
    <w:rsid w:val="004716A3"/>
    <w:rsid w:val="004716ED"/>
    <w:rsid w:val="00471F35"/>
    <w:rsid w:val="00471FBB"/>
    <w:rsid w:val="004721FB"/>
    <w:rsid w:val="00472919"/>
    <w:rsid w:val="00473044"/>
    <w:rsid w:val="00473718"/>
    <w:rsid w:val="00473869"/>
    <w:rsid w:val="0047410E"/>
    <w:rsid w:val="00474AB1"/>
    <w:rsid w:val="00474DB6"/>
    <w:rsid w:val="0047503D"/>
    <w:rsid w:val="00475999"/>
    <w:rsid w:val="004760D1"/>
    <w:rsid w:val="00476146"/>
    <w:rsid w:val="004762B1"/>
    <w:rsid w:val="00476D73"/>
    <w:rsid w:val="004770A3"/>
    <w:rsid w:val="00477347"/>
    <w:rsid w:val="00477F82"/>
    <w:rsid w:val="00480439"/>
    <w:rsid w:val="0048054A"/>
    <w:rsid w:val="004806D8"/>
    <w:rsid w:val="004809BB"/>
    <w:rsid w:val="00480A21"/>
    <w:rsid w:val="00480BA4"/>
    <w:rsid w:val="00480CE8"/>
    <w:rsid w:val="00481060"/>
    <w:rsid w:val="00481455"/>
    <w:rsid w:val="004818E8"/>
    <w:rsid w:val="00481B80"/>
    <w:rsid w:val="00481E67"/>
    <w:rsid w:val="00482D35"/>
    <w:rsid w:val="00482F67"/>
    <w:rsid w:val="00483006"/>
    <w:rsid w:val="0048333B"/>
    <w:rsid w:val="0048369A"/>
    <w:rsid w:val="00483777"/>
    <w:rsid w:val="00483F94"/>
    <w:rsid w:val="00484915"/>
    <w:rsid w:val="00484A92"/>
    <w:rsid w:val="0048593F"/>
    <w:rsid w:val="00485961"/>
    <w:rsid w:val="0048718A"/>
    <w:rsid w:val="00487387"/>
    <w:rsid w:val="00487E58"/>
    <w:rsid w:val="0049036B"/>
    <w:rsid w:val="00490727"/>
    <w:rsid w:val="00490B37"/>
    <w:rsid w:val="00490FAD"/>
    <w:rsid w:val="00491279"/>
    <w:rsid w:val="004917F6"/>
    <w:rsid w:val="004919FD"/>
    <w:rsid w:val="00491DB3"/>
    <w:rsid w:val="004920A4"/>
    <w:rsid w:val="0049261D"/>
    <w:rsid w:val="00492999"/>
    <w:rsid w:val="00492F35"/>
    <w:rsid w:val="00492FBB"/>
    <w:rsid w:val="00493699"/>
    <w:rsid w:val="004947E3"/>
    <w:rsid w:val="00494987"/>
    <w:rsid w:val="0049499B"/>
    <w:rsid w:val="00494ACA"/>
    <w:rsid w:val="0049528C"/>
    <w:rsid w:val="00495346"/>
    <w:rsid w:val="004954CB"/>
    <w:rsid w:val="004955B5"/>
    <w:rsid w:val="00497002"/>
    <w:rsid w:val="00497345"/>
    <w:rsid w:val="0049757A"/>
    <w:rsid w:val="0049765F"/>
    <w:rsid w:val="0049794E"/>
    <w:rsid w:val="00497AAC"/>
    <w:rsid w:val="004A0777"/>
    <w:rsid w:val="004A0912"/>
    <w:rsid w:val="004A0A56"/>
    <w:rsid w:val="004A0BED"/>
    <w:rsid w:val="004A0F75"/>
    <w:rsid w:val="004A11BF"/>
    <w:rsid w:val="004A132C"/>
    <w:rsid w:val="004A143C"/>
    <w:rsid w:val="004A274B"/>
    <w:rsid w:val="004A3D0A"/>
    <w:rsid w:val="004A4A29"/>
    <w:rsid w:val="004A4C1E"/>
    <w:rsid w:val="004A5449"/>
    <w:rsid w:val="004A5524"/>
    <w:rsid w:val="004A5B64"/>
    <w:rsid w:val="004A5C84"/>
    <w:rsid w:val="004A5F9D"/>
    <w:rsid w:val="004A606B"/>
    <w:rsid w:val="004A643D"/>
    <w:rsid w:val="004A73C1"/>
    <w:rsid w:val="004A7DB4"/>
    <w:rsid w:val="004B0F95"/>
    <w:rsid w:val="004B257B"/>
    <w:rsid w:val="004B26D9"/>
    <w:rsid w:val="004B2B59"/>
    <w:rsid w:val="004B2C5E"/>
    <w:rsid w:val="004B30DC"/>
    <w:rsid w:val="004B3278"/>
    <w:rsid w:val="004B372A"/>
    <w:rsid w:val="004B38ED"/>
    <w:rsid w:val="004B540A"/>
    <w:rsid w:val="004B557C"/>
    <w:rsid w:val="004B5EC5"/>
    <w:rsid w:val="004B681C"/>
    <w:rsid w:val="004B68D4"/>
    <w:rsid w:val="004B6980"/>
    <w:rsid w:val="004B6F62"/>
    <w:rsid w:val="004B7115"/>
    <w:rsid w:val="004B71B0"/>
    <w:rsid w:val="004B7667"/>
    <w:rsid w:val="004B774B"/>
    <w:rsid w:val="004B798F"/>
    <w:rsid w:val="004B7A4F"/>
    <w:rsid w:val="004B7E3C"/>
    <w:rsid w:val="004C0090"/>
    <w:rsid w:val="004C0A5B"/>
    <w:rsid w:val="004C1839"/>
    <w:rsid w:val="004C1A98"/>
    <w:rsid w:val="004C1BBD"/>
    <w:rsid w:val="004C1CE4"/>
    <w:rsid w:val="004C2C6D"/>
    <w:rsid w:val="004C3132"/>
    <w:rsid w:val="004C330D"/>
    <w:rsid w:val="004C39F2"/>
    <w:rsid w:val="004C3DF1"/>
    <w:rsid w:val="004C422A"/>
    <w:rsid w:val="004C4629"/>
    <w:rsid w:val="004C4994"/>
    <w:rsid w:val="004C4B71"/>
    <w:rsid w:val="004C4CAC"/>
    <w:rsid w:val="004C57E6"/>
    <w:rsid w:val="004C6EE7"/>
    <w:rsid w:val="004C6F2A"/>
    <w:rsid w:val="004C7737"/>
    <w:rsid w:val="004C794E"/>
    <w:rsid w:val="004C79CA"/>
    <w:rsid w:val="004C7D48"/>
    <w:rsid w:val="004D0591"/>
    <w:rsid w:val="004D087E"/>
    <w:rsid w:val="004D0FB7"/>
    <w:rsid w:val="004D0FE4"/>
    <w:rsid w:val="004D12DF"/>
    <w:rsid w:val="004D1320"/>
    <w:rsid w:val="004D1962"/>
    <w:rsid w:val="004D19DB"/>
    <w:rsid w:val="004D1C40"/>
    <w:rsid w:val="004D1E88"/>
    <w:rsid w:val="004D241B"/>
    <w:rsid w:val="004D32BA"/>
    <w:rsid w:val="004D3CD7"/>
    <w:rsid w:val="004D3CED"/>
    <w:rsid w:val="004D3E63"/>
    <w:rsid w:val="004D475B"/>
    <w:rsid w:val="004D4B1B"/>
    <w:rsid w:val="004D4B96"/>
    <w:rsid w:val="004D4FC5"/>
    <w:rsid w:val="004D58DE"/>
    <w:rsid w:val="004D60E3"/>
    <w:rsid w:val="004D6245"/>
    <w:rsid w:val="004D63E2"/>
    <w:rsid w:val="004D6946"/>
    <w:rsid w:val="004D6C23"/>
    <w:rsid w:val="004D6CDA"/>
    <w:rsid w:val="004D6E48"/>
    <w:rsid w:val="004D7159"/>
    <w:rsid w:val="004D7292"/>
    <w:rsid w:val="004D72AB"/>
    <w:rsid w:val="004D7536"/>
    <w:rsid w:val="004D7CFD"/>
    <w:rsid w:val="004E049B"/>
    <w:rsid w:val="004E0607"/>
    <w:rsid w:val="004E0D59"/>
    <w:rsid w:val="004E104E"/>
    <w:rsid w:val="004E134A"/>
    <w:rsid w:val="004E1430"/>
    <w:rsid w:val="004E216E"/>
    <w:rsid w:val="004E2878"/>
    <w:rsid w:val="004E2C95"/>
    <w:rsid w:val="004E3217"/>
    <w:rsid w:val="004E34FD"/>
    <w:rsid w:val="004E3A03"/>
    <w:rsid w:val="004E3A08"/>
    <w:rsid w:val="004E3F30"/>
    <w:rsid w:val="004E4175"/>
    <w:rsid w:val="004E4245"/>
    <w:rsid w:val="004E46F8"/>
    <w:rsid w:val="004E4B9D"/>
    <w:rsid w:val="004E4E94"/>
    <w:rsid w:val="004E50C8"/>
    <w:rsid w:val="004E5912"/>
    <w:rsid w:val="004E5A03"/>
    <w:rsid w:val="004E633A"/>
    <w:rsid w:val="004E641E"/>
    <w:rsid w:val="004E653E"/>
    <w:rsid w:val="004E65F5"/>
    <w:rsid w:val="004E6A84"/>
    <w:rsid w:val="004E6D98"/>
    <w:rsid w:val="004E7080"/>
    <w:rsid w:val="004E7589"/>
    <w:rsid w:val="004E7D88"/>
    <w:rsid w:val="004F019F"/>
    <w:rsid w:val="004F09BD"/>
    <w:rsid w:val="004F11CA"/>
    <w:rsid w:val="004F1BA0"/>
    <w:rsid w:val="004F1E3B"/>
    <w:rsid w:val="004F2D77"/>
    <w:rsid w:val="004F3BD2"/>
    <w:rsid w:val="004F3E28"/>
    <w:rsid w:val="004F43D8"/>
    <w:rsid w:val="004F46C0"/>
    <w:rsid w:val="004F4757"/>
    <w:rsid w:val="004F4DDB"/>
    <w:rsid w:val="004F52C4"/>
    <w:rsid w:val="004F536D"/>
    <w:rsid w:val="004F5615"/>
    <w:rsid w:val="004F5D32"/>
    <w:rsid w:val="004F5EB5"/>
    <w:rsid w:val="004F5EC1"/>
    <w:rsid w:val="004F621F"/>
    <w:rsid w:val="004F714A"/>
    <w:rsid w:val="004F7840"/>
    <w:rsid w:val="004F78E0"/>
    <w:rsid w:val="004F799B"/>
    <w:rsid w:val="004F79EE"/>
    <w:rsid w:val="004F7A05"/>
    <w:rsid w:val="004F7C05"/>
    <w:rsid w:val="004F7E85"/>
    <w:rsid w:val="00500BB7"/>
    <w:rsid w:val="00501227"/>
    <w:rsid w:val="00502220"/>
    <w:rsid w:val="005028B6"/>
    <w:rsid w:val="00502A13"/>
    <w:rsid w:val="00502EAE"/>
    <w:rsid w:val="005033A0"/>
    <w:rsid w:val="00503A1B"/>
    <w:rsid w:val="00503DC7"/>
    <w:rsid w:val="00504130"/>
    <w:rsid w:val="005041A4"/>
    <w:rsid w:val="005049A8"/>
    <w:rsid w:val="0050500F"/>
    <w:rsid w:val="00505122"/>
    <w:rsid w:val="00505279"/>
    <w:rsid w:val="005053BA"/>
    <w:rsid w:val="00505B3E"/>
    <w:rsid w:val="005063E1"/>
    <w:rsid w:val="00506C3C"/>
    <w:rsid w:val="00506C43"/>
    <w:rsid w:val="00507380"/>
    <w:rsid w:val="005079BF"/>
    <w:rsid w:val="00507BA5"/>
    <w:rsid w:val="00507CC5"/>
    <w:rsid w:val="00507CD9"/>
    <w:rsid w:val="00507DF8"/>
    <w:rsid w:val="00510741"/>
    <w:rsid w:val="005117CF"/>
    <w:rsid w:val="005125E0"/>
    <w:rsid w:val="00513508"/>
    <w:rsid w:val="00515064"/>
    <w:rsid w:val="005151A9"/>
    <w:rsid w:val="005159A3"/>
    <w:rsid w:val="00515E25"/>
    <w:rsid w:val="005168E0"/>
    <w:rsid w:val="00516BBB"/>
    <w:rsid w:val="00516C00"/>
    <w:rsid w:val="00517011"/>
    <w:rsid w:val="00517176"/>
    <w:rsid w:val="005175AD"/>
    <w:rsid w:val="00520580"/>
    <w:rsid w:val="00520D4E"/>
    <w:rsid w:val="00521036"/>
    <w:rsid w:val="00521B70"/>
    <w:rsid w:val="00521BE9"/>
    <w:rsid w:val="0052264E"/>
    <w:rsid w:val="005237E7"/>
    <w:rsid w:val="00523B53"/>
    <w:rsid w:val="00523E83"/>
    <w:rsid w:val="005242A8"/>
    <w:rsid w:val="005243FE"/>
    <w:rsid w:val="005248BB"/>
    <w:rsid w:val="005257E4"/>
    <w:rsid w:val="00525E70"/>
    <w:rsid w:val="005262E3"/>
    <w:rsid w:val="00526A0F"/>
    <w:rsid w:val="00526D99"/>
    <w:rsid w:val="00527471"/>
    <w:rsid w:val="00527516"/>
    <w:rsid w:val="00527ACD"/>
    <w:rsid w:val="00530317"/>
    <w:rsid w:val="005308A5"/>
    <w:rsid w:val="0053126D"/>
    <w:rsid w:val="005314E9"/>
    <w:rsid w:val="0053156D"/>
    <w:rsid w:val="00531723"/>
    <w:rsid w:val="00531A56"/>
    <w:rsid w:val="005321B5"/>
    <w:rsid w:val="00532702"/>
    <w:rsid w:val="00532746"/>
    <w:rsid w:val="0053275E"/>
    <w:rsid w:val="00533044"/>
    <w:rsid w:val="00533587"/>
    <w:rsid w:val="00534008"/>
    <w:rsid w:val="0053422B"/>
    <w:rsid w:val="00535D23"/>
    <w:rsid w:val="00535EF6"/>
    <w:rsid w:val="00535F46"/>
    <w:rsid w:val="00536202"/>
    <w:rsid w:val="00536AEA"/>
    <w:rsid w:val="00537491"/>
    <w:rsid w:val="00537832"/>
    <w:rsid w:val="005402E8"/>
    <w:rsid w:val="0054094C"/>
    <w:rsid w:val="00541EF9"/>
    <w:rsid w:val="00542BB7"/>
    <w:rsid w:val="00542D09"/>
    <w:rsid w:val="005431CF"/>
    <w:rsid w:val="0054321F"/>
    <w:rsid w:val="005437A1"/>
    <w:rsid w:val="00543C02"/>
    <w:rsid w:val="00543D0A"/>
    <w:rsid w:val="005440C0"/>
    <w:rsid w:val="0054481B"/>
    <w:rsid w:val="00544B0C"/>
    <w:rsid w:val="00544D9D"/>
    <w:rsid w:val="0054528A"/>
    <w:rsid w:val="005454F3"/>
    <w:rsid w:val="005455E5"/>
    <w:rsid w:val="005455EA"/>
    <w:rsid w:val="00545A9F"/>
    <w:rsid w:val="0054614F"/>
    <w:rsid w:val="0054681B"/>
    <w:rsid w:val="00547338"/>
    <w:rsid w:val="0054779A"/>
    <w:rsid w:val="00547BA1"/>
    <w:rsid w:val="00550054"/>
    <w:rsid w:val="00551CA1"/>
    <w:rsid w:val="00551DB4"/>
    <w:rsid w:val="00552529"/>
    <w:rsid w:val="005530C0"/>
    <w:rsid w:val="005537E6"/>
    <w:rsid w:val="00553D44"/>
    <w:rsid w:val="005547A1"/>
    <w:rsid w:val="00554B07"/>
    <w:rsid w:val="00554F4B"/>
    <w:rsid w:val="0055502C"/>
    <w:rsid w:val="00556101"/>
    <w:rsid w:val="00556282"/>
    <w:rsid w:val="00556582"/>
    <w:rsid w:val="0055667F"/>
    <w:rsid w:val="00557261"/>
    <w:rsid w:val="0055766D"/>
    <w:rsid w:val="00557B1D"/>
    <w:rsid w:val="00557CB1"/>
    <w:rsid w:val="00557CE9"/>
    <w:rsid w:val="0056070E"/>
    <w:rsid w:val="0056091E"/>
    <w:rsid w:val="00561371"/>
    <w:rsid w:val="0056172D"/>
    <w:rsid w:val="0056177D"/>
    <w:rsid w:val="005617A1"/>
    <w:rsid w:val="00561B47"/>
    <w:rsid w:val="005623B6"/>
    <w:rsid w:val="005623E4"/>
    <w:rsid w:val="005631F2"/>
    <w:rsid w:val="005635F3"/>
    <w:rsid w:val="0056360D"/>
    <w:rsid w:val="0056399B"/>
    <w:rsid w:val="00563EFE"/>
    <w:rsid w:val="0056411C"/>
    <w:rsid w:val="00564223"/>
    <w:rsid w:val="00564C94"/>
    <w:rsid w:val="00564F57"/>
    <w:rsid w:val="005651E5"/>
    <w:rsid w:val="0056560C"/>
    <w:rsid w:val="00565B4C"/>
    <w:rsid w:val="00566121"/>
    <w:rsid w:val="005663FF"/>
    <w:rsid w:val="00566542"/>
    <w:rsid w:val="0056751C"/>
    <w:rsid w:val="005677E5"/>
    <w:rsid w:val="00567C50"/>
    <w:rsid w:val="0057006D"/>
    <w:rsid w:val="00570D24"/>
    <w:rsid w:val="00571422"/>
    <w:rsid w:val="00571FDB"/>
    <w:rsid w:val="005726F2"/>
    <w:rsid w:val="00572F38"/>
    <w:rsid w:val="0057303B"/>
    <w:rsid w:val="00573EF4"/>
    <w:rsid w:val="00574231"/>
    <w:rsid w:val="0057433F"/>
    <w:rsid w:val="0057470C"/>
    <w:rsid w:val="00574C1A"/>
    <w:rsid w:val="00574C67"/>
    <w:rsid w:val="00574E7B"/>
    <w:rsid w:val="005758A7"/>
    <w:rsid w:val="005762B3"/>
    <w:rsid w:val="00576439"/>
    <w:rsid w:val="005769E9"/>
    <w:rsid w:val="00576B19"/>
    <w:rsid w:val="00577099"/>
    <w:rsid w:val="00577BB2"/>
    <w:rsid w:val="00577C94"/>
    <w:rsid w:val="00577F03"/>
    <w:rsid w:val="00580981"/>
    <w:rsid w:val="00580D38"/>
    <w:rsid w:val="00580EEB"/>
    <w:rsid w:val="00580FCF"/>
    <w:rsid w:val="0058157B"/>
    <w:rsid w:val="005822CA"/>
    <w:rsid w:val="00582513"/>
    <w:rsid w:val="0058268A"/>
    <w:rsid w:val="0058294A"/>
    <w:rsid w:val="00582CA2"/>
    <w:rsid w:val="00583673"/>
    <w:rsid w:val="00583D08"/>
    <w:rsid w:val="005853A9"/>
    <w:rsid w:val="0058599B"/>
    <w:rsid w:val="005862BE"/>
    <w:rsid w:val="00586820"/>
    <w:rsid w:val="00586E19"/>
    <w:rsid w:val="00586F6F"/>
    <w:rsid w:val="00587073"/>
    <w:rsid w:val="00587472"/>
    <w:rsid w:val="005874CC"/>
    <w:rsid w:val="00587BE7"/>
    <w:rsid w:val="00587CBC"/>
    <w:rsid w:val="005903DC"/>
    <w:rsid w:val="005908DA"/>
    <w:rsid w:val="00590D4E"/>
    <w:rsid w:val="00590FAA"/>
    <w:rsid w:val="0059157E"/>
    <w:rsid w:val="00592CA4"/>
    <w:rsid w:val="0059413A"/>
    <w:rsid w:val="00594DCE"/>
    <w:rsid w:val="00594DDC"/>
    <w:rsid w:val="0059534F"/>
    <w:rsid w:val="005958E8"/>
    <w:rsid w:val="00595DF1"/>
    <w:rsid w:val="00596143"/>
    <w:rsid w:val="00596524"/>
    <w:rsid w:val="005966CC"/>
    <w:rsid w:val="005967FA"/>
    <w:rsid w:val="00597A9C"/>
    <w:rsid w:val="00597D35"/>
    <w:rsid w:val="005A0759"/>
    <w:rsid w:val="005A35D5"/>
    <w:rsid w:val="005A360E"/>
    <w:rsid w:val="005A3D3A"/>
    <w:rsid w:val="005A45F8"/>
    <w:rsid w:val="005A47B3"/>
    <w:rsid w:val="005A4A36"/>
    <w:rsid w:val="005A4AB4"/>
    <w:rsid w:val="005A4AE3"/>
    <w:rsid w:val="005A5462"/>
    <w:rsid w:val="005A5A34"/>
    <w:rsid w:val="005A646F"/>
    <w:rsid w:val="005A6473"/>
    <w:rsid w:val="005A67CC"/>
    <w:rsid w:val="005A68FB"/>
    <w:rsid w:val="005A6D6D"/>
    <w:rsid w:val="005A70C4"/>
    <w:rsid w:val="005A7264"/>
    <w:rsid w:val="005A7C14"/>
    <w:rsid w:val="005B0013"/>
    <w:rsid w:val="005B07DC"/>
    <w:rsid w:val="005B1601"/>
    <w:rsid w:val="005B2191"/>
    <w:rsid w:val="005B2EC8"/>
    <w:rsid w:val="005B2FE3"/>
    <w:rsid w:val="005B32C9"/>
    <w:rsid w:val="005B362F"/>
    <w:rsid w:val="005B39FE"/>
    <w:rsid w:val="005B3A0A"/>
    <w:rsid w:val="005B3ACC"/>
    <w:rsid w:val="005B3BA9"/>
    <w:rsid w:val="005B4004"/>
    <w:rsid w:val="005B4973"/>
    <w:rsid w:val="005B4CBE"/>
    <w:rsid w:val="005B4CFC"/>
    <w:rsid w:val="005B58B0"/>
    <w:rsid w:val="005B5990"/>
    <w:rsid w:val="005B5CB6"/>
    <w:rsid w:val="005B5E04"/>
    <w:rsid w:val="005B5E9E"/>
    <w:rsid w:val="005B62E7"/>
    <w:rsid w:val="005B669F"/>
    <w:rsid w:val="005B6940"/>
    <w:rsid w:val="005B707E"/>
    <w:rsid w:val="005B7398"/>
    <w:rsid w:val="005B75E9"/>
    <w:rsid w:val="005B765A"/>
    <w:rsid w:val="005B7A49"/>
    <w:rsid w:val="005B7D8A"/>
    <w:rsid w:val="005C0298"/>
    <w:rsid w:val="005C0739"/>
    <w:rsid w:val="005C0769"/>
    <w:rsid w:val="005C0BBD"/>
    <w:rsid w:val="005C0F5B"/>
    <w:rsid w:val="005C0F67"/>
    <w:rsid w:val="005C0FDC"/>
    <w:rsid w:val="005C2680"/>
    <w:rsid w:val="005C2A64"/>
    <w:rsid w:val="005C2B80"/>
    <w:rsid w:val="005C2E05"/>
    <w:rsid w:val="005C308C"/>
    <w:rsid w:val="005C360A"/>
    <w:rsid w:val="005C3857"/>
    <w:rsid w:val="005C3C50"/>
    <w:rsid w:val="005C4F23"/>
    <w:rsid w:val="005C4FD6"/>
    <w:rsid w:val="005C5FF9"/>
    <w:rsid w:val="005C61C4"/>
    <w:rsid w:val="005C6702"/>
    <w:rsid w:val="005C70E9"/>
    <w:rsid w:val="005C71F1"/>
    <w:rsid w:val="005C7468"/>
    <w:rsid w:val="005C7A4A"/>
    <w:rsid w:val="005C7F84"/>
    <w:rsid w:val="005D011B"/>
    <w:rsid w:val="005D0541"/>
    <w:rsid w:val="005D090B"/>
    <w:rsid w:val="005D1510"/>
    <w:rsid w:val="005D1881"/>
    <w:rsid w:val="005D221C"/>
    <w:rsid w:val="005D2719"/>
    <w:rsid w:val="005D2A43"/>
    <w:rsid w:val="005D2E84"/>
    <w:rsid w:val="005D3106"/>
    <w:rsid w:val="005D38D6"/>
    <w:rsid w:val="005D487C"/>
    <w:rsid w:val="005D4AB4"/>
    <w:rsid w:val="005D4EE8"/>
    <w:rsid w:val="005D4F51"/>
    <w:rsid w:val="005D5248"/>
    <w:rsid w:val="005D5360"/>
    <w:rsid w:val="005D5900"/>
    <w:rsid w:val="005D638F"/>
    <w:rsid w:val="005D6EA0"/>
    <w:rsid w:val="005D6EE3"/>
    <w:rsid w:val="005D7124"/>
    <w:rsid w:val="005D79E5"/>
    <w:rsid w:val="005D7D12"/>
    <w:rsid w:val="005E04F8"/>
    <w:rsid w:val="005E0814"/>
    <w:rsid w:val="005E0AF1"/>
    <w:rsid w:val="005E0BE2"/>
    <w:rsid w:val="005E12F1"/>
    <w:rsid w:val="005E2DF7"/>
    <w:rsid w:val="005E3A77"/>
    <w:rsid w:val="005E4200"/>
    <w:rsid w:val="005E4380"/>
    <w:rsid w:val="005E480E"/>
    <w:rsid w:val="005E55B8"/>
    <w:rsid w:val="005E5AE0"/>
    <w:rsid w:val="005E6713"/>
    <w:rsid w:val="005E6FED"/>
    <w:rsid w:val="005E70FF"/>
    <w:rsid w:val="005E7B36"/>
    <w:rsid w:val="005E7D4E"/>
    <w:rsid w:val="005F02E6"/>
    <w:rsid w:val="005F08F2"/>
    <w:rsid w:val="005F0CAE"/>
    <w:rsid w:val="005F10F1"/>
    <w:rsid w:val="005F12A6"/>
    <w:rsid w:val="005F1911"/>
    <w:rsid w:val="005F1C30"/>
    <w:rsid w:val="005F29F2"/>
    <w:rsid w:val="005F2CBA"/>
    <w:rsid w:val="005F3216"/>
    <w:rsid w:val="005F3808"/>
    <w:rsid w:val="005F47BB"/>
    <w:rsid w:val="005F4A76"/>
    <w:rsid w:val="005F4C3E"/>
    <w:rsid w:val="005F4DFE"/>
    <w:rsid w:val="005F4EF9"/>
    <w:rsid w:val="005F5789"/>
    <w:rsid w:val="005F5847"/>
    <w:rsid w:val="005F5BF9"/>
    <w:rsid w:val="005F5CCD"/>
    <w:rsid w:val="005F6706"/>
    <w:rsid w:val="006000C2"/>
    <w:rsid w:val="00600E3E"/>
    <w:rsid w:val="00601322"/>
    <w:rsid w:val="006015AE"/>
    <w:rsid w:val="006016A8"/>
    <w:rsid w:val="006017B1"/>
    <w:rsid w:val="00601C31"/>
    <w:rsid w:val="0060217E"/>
    <w:rsid w:val="0060280E"/>
    <w:rsid w:val="006036AA"/>
    <w:rsid w:val="0060457E"/>
    <w:rsid w:val="006050D5"/>
    <w:rsid w:val="0060685F"/>
    <w:rsid w:val="00607066"/>
    <w:rsid w:val="00607197"/>
    <w:rsid w:val="006074BA"/>
    <w:rsid w:val="00607A16"/>
    <w:rsid w:val="00607E93"/>
    <w:rsid w:val="0061000F"/>
    <w:rsid w:val="006109F8"/>
    <w:rsid w:val="00610A45"/>
    <w:rsid w:val="00610EB7"/>
    <w:rsid w:val="00612532"/>
    <w:rsid w:val="00612C38"/>
    <w:rsid w:val="00612F43"/>
    <w:rsid w:val="0061394A"/>
    <w:rsid w:val="006139AB"/>
    <w:rsid w:val="006139B8"/>
    <w:rsid w:val="00613C80"/>
    <w:rsid w:val="006147EA"/>
    <w:rsid w:val="00614887"/>
    <w:rsid w:val="00615689"/>
    <w:rsid w:val="0061581C"/>
    <w:rsid w:val="00615C1F"/>
    <w:rsid w:val="00615DD8"/>
    <w:rsid w:val="006163DC"/>
    <w:rsid w:val="00616756"/>
    <w:rsid w:val="00620D42"/>
    <w:rsid w:val="006212BD"/>
    <w:rsid w:val="006218F4"/>
    <w:rsid w:val="00621F60"/>
    <w:rsid w:val="006222DE"/>
    <w:rsid w:val="00622BE3"/>
    <w:rsid w:val="00623075"/>
    <w:rsid w:val="0062358C"/>
    <w:rsid w:val="00623910"/>
    <w:rsid w:val="00624064"/>
    <w:rsid w:val="006243B3"/>
    <w:rsid w:val="0062474E"/>
    <w:rsid w:val="00624960"/>
    <w:rsid w:val="00624A27"/>
    <w:rsid w:val="00624D74"/>
    <w:rsid w:val="00625C1E"/>
    <w:rsid w:val="00625DBD"/>
    <w:rsid w:val="006260FD"/>
    <w:rsid w:val="006261F5"/>
    <w:rsid w:val="0062712A"/>
    <w:rsid w:val="0062716D"/>
    <w:rsid w:val="00627AF2"/>
    <w:rsid w:val="00627EA1"/>
    <w:rsid w:val="006301A0"/>
    <w:rsid w:val="00630236"/>
    <w:rsid w:val="00630356"/>
    <w:rsid w:val="006305F0"/>
    <w:rsid w:val="00632F2D"/>
    <w:rsid w:val="00632F85"/>
    <w:rsid w:val="00632F94"/>
    <w:rsid w:val="0063312C"/>
    <w:rsid w:val="00633D31"/>
    <w:rsid w:val="00633FE9"/>
    <w:rsid w:val="00634022"/>
    <w:rsid w:val="0063445A"/>
    <w:rsid w:val="00635D53"/>
    <w:rsid w:val="00635E0F"/>
    <w:rsid w:val="0063632F"/>
    <w:rsid w:val="00636720"/>
    <w:rsid w:val="006367F5"/>
    <w:rsid w:val="006368B2"/>
    <w:rsid w:val="00636A80"/>
    <w:rsid w:val="00637724"/>
    <w:rsid w:val="00640054"/>
    <w:rsid w:val="00640660"/>
    <w:rsid w:val="006407B5"/>
    <w:rsid w:val="006409C1"/>
    <w:rsid w:val="00641401"/>
    <w:rsid w:val="006422B2"/>
    <w:rsid w:val="00643777"/>
    <w:rsid w:val="006438B1"/>
    <w:rsid w:val="006439DF"/>
    <w:rsid w:val="006439F5"/>
    <w:rsid w:val="00644266"/>
    <w:rsid w:val="00644A39"/>
    <w:rsid w:val="0064540C"/>
    <w:rsid w:val="00645A0E"/>
    <w:rsid w:val="00646EF1"/>
    <w:rsid w:val="00647287"/>
    <w:rsid w:val="00647789"/>
    <w:rsid w:val="00650012"/>
    <w:rsid w:val="006502D1"/>
    <w:rsid w:val="00650684"/>
    <w:rsid w:val="00650C56"/>
    <w:rsid w:val="00650F5B"/>
    <w:rsid w:val="0065121B"/>
    <w:rsid w:val="006527FB"/>
    <w:rsid w:val="00652858"/>
    <w:rsid w:val="00652864"/>
    <w:rsid w:val="00652D3B"/>
    <w:rsid w:val="0065358C"/>
    <w:rsid w:val="00653A63"/>
    <w:rsid w:val="006541DE"/>
    <w:rsid w:val="0065499C"/>
    <w:rsid w:val="00654B97"/>
    <w:rsid w:val="00654EAF"/>
    <w:rsid w:val="006552CA"/>
    <w:rsid w:val="00655757"/>
    <w:rsid w:val="006558DC"/>
    <w:rsid w:val="006559B7"/>
    <w:rsid w:val="006566FC"/>
    <w:rsid w:val="00656B27"/>
    <w:rsid w:val="00656CE9"/>
    <w:rsid w:val="006570BF"/>
    <w:rsid w:val="0065762F"/>
    <w:rsid w:val="00657643"/>
    <w:rsid w:val="00657AAA"/>
    <w:rsid w:val="00657F8B"/>
    <w:rsid w:val="00660401"/>
    <w:rsid w:val="006608D5"/>
    <w:rsid w:val="00660EE9"/>
    <w:rsid w:val="00661752"/>
    <w:rsid w:val="00661810"/>
    <w:rsid w:val="006618FC"/>
    <w:rsid w:val="00662130"/>
    <w:rsid w:val="00662BDF"/>
    <w:rsid w:val="006637D0"/>
    <w:rsid w:val="00663BB4"/>
    <w:rsid w:val="00663C1E"/>
    <w:rsid w:val="00663D00"/>
    <w:rsid w:val="00663E86"/>
    <w:rsid w:val="006644BB"/>
    <w:rsid w:val="0066518D"/>
    <w:rsid w:val="006655E9"/>
    <w:rsid w:val="00666220"/>
    <w:rsid w:val="0066634C"/>
    <w:rsid w:val="006668EE"/>
    <w:rsid w:val="00666F9F"/>
    <w:rsid w:val="00666FED"/>
    <w:rsid w:val="0066768A"/>
    <w:rsid w:val="00667DCA"/>
    <w:rsid w:val="00667F29"/>
    <w:rsid w:val="00670F03"/>
    <w:rsid w:val="006711D1"/>
    <w:rsid w:val="00671AAF"/>
    <w:rsid w:val="00671B7E"/>
    <w:rsid w:val="00672308"/>
    <w:rsid w:val="0067283D"/>
    <w:rsid w:val="00673298"/>
    <w:rsid w:val="006732BA"/>
    <w:rsid w:val="00673B7E"/>
    <w:rsid w:val="00674F12"/>
    <w:rsid w:val="00674F6F"/>
    <w:rsid w:val="00675556"/>
    <w:rsid w:val="006758F5"/>
    <w:rsid w:val="00675EA7"/>
    <w:rsid w:val="006763F5"/>
    <w:rsid w:val="006767BC"/>
    <w:rsid w:val="00676A59"/>
    <w:rsid w:val="00677752"/>
    <w:rsid w:val="006777B4"/>
    <w:rsid w:val="00677A5D"/>
    <w:rsid w:val="006800C5"/>
    <w:rsid w:val="00680611"/>
    <w:rsid w:val="00680978"/>
    <w:rsid w:val="00680AA7"/>
    <w:rsid w:val="00680ACA"/>
    <w:rsid w:val="00680C4A"/>
    <w:rsid w:val="00681878"/>
    <w:rsid w:val="0068191C"/>
    <w:rsid w:val="00681D75"/>
    <w:rsid w:val="006822CA"/>
    <w:rsid w:val="0068242E"/>
    <w:rsid w:val="00682502"/>
    <w:rsid w:val="006829F4"/>
    <w:rsid w:val="00682A11"/>
    <w:rsid w:val="006830E2"/>
    <w:rsid w:val="00683BD7"/>
    <w:rsid w:val="00684BAF"/>
    <w:rsid w:val="00684FB8"/>
    <w:rsid w:val="006850A0"/>
    <w:rsid w:val="006854C8"/>
    <w:rsid w:val="00685743"/>
    <w:rsid w:val="0068589B"/>
    <w:rsid w:val="006859BD"/>
    <w:rsid w:val="00685DEF"/>
    <w:rsid w:val="0068609F"/>
    <w:rsid w:val="00686CCC"/>
    <w:rsid w:val="00687FB6"/>
    <w:rsid w:val="00691114"/>
    <w:rsid w:val="00691ADF"/>
    <w:rsid w:val="00691B08"/>
    <w:rsid w:val="00691D2C"/>
    <w:rsid w:val="00691D68"/>
    <w:rsid w:val="0069232C"/>
    <w:rsid w:val="0069249B"/>
    <w:rsid w:val="006928B7"/>
    <w:rsid w:val="00693789"/>
    <w:rsid w:val="006943E7"/>
    <w:rsid w:val="006960BC"/>
    <w:rsid w:val="006963BF"/>
    <w:rsid w:val="00696640"/>
    <w:rsid w:val="006966B9"/>
    <w:rsid w:val="00696EBB"/>
    <w:rsid w:val="00696F47"/>
    <w:rsid w:val="006A0A3E"/>
    <w:rsid w:val="006A0C0A"/>
    <w:rsid w:val="006A1F10"/>
    <w:rsid w:val="006A22A9"/>
    <w:rsid w:val="006A2362"/>
    <w:rsid w:val="006A26BE"/>
    <w:rsid w:val="006A328D"/>
    <w:rsid w:val="006A348D"/>
    <w:rsid w:val="006A3631"/>
    <w:rsid w:val="006A3AEE"/>
    <w:rsid w:val="006A4CED"/>
    <w:rsid w:val="006A4D4E"/>
    <w:rsid w:val="006A5732"/>
    <w:rsid w:val="006A5816"/>
    <w:rsid w:val="006A584A"/>
    <w:rsid w:val="006A649D"/>
    <w:rsid w:val="006A6B91"/>
    <w:rsid w:val="006A6E0F"/>
    <w:rsid w:val="006A6EA6"/>
    <w:rsid w:val="006A7F91"/>
    <w:rsid w:val="006B0095"/>
    <w:rsid w:val="006B0410"/>
    <w:rsid w:val="006B0CA8"/>
    <w:rsid w:val="006B2B64"/>
    <w:rsid w:val="006B3449"/>
    <w:rsid w:val="006B3D6E"/>
    <w:rsid w:val="006B3E2A"/>
    <w:rsid w:val="006B462F"/>
    <w:rsid w:val="006B4ECA"/>
    <w:rsid w:val="006B5F1F"/>
    <w:rsid w:val="006B5FA9"/>
    <w:rsid w:val="006B610A"/>
    <w:rsid w:val="006B630A"/>
    <w:rsid w:val="006B657A"/>
    <w:rsid w:val="006B748C"/>
    <w:rsid w:val="006B750E"/>
    <w:rsid w:val="006B7DC7"/>
    <w:rsid w:val="006C0780"/>
    <w:rsid w:val="006C0910"/>
    <w:rsid w:val="006C0A7F"/>
    <w:rsid w:val="006C0D0B"/>
    <w:rsid w:val="006C130B"/>
    <w:rsid w:val="006C1577"/>
    <w:rsid w:val="006C2101"/>
    <w:rsid w:val="006C2290"/>
    <w:rsid w:val="006C27DC"/>
    <w:rsid w:val="006C2968"/>
    <w:rsid w:val="006C2C01"/>
    <w:rsid w:val="006C2D6C"/>
    <w:rsid w:val="006C40DB"/>
    <w:rsid w:val="006C4212"/>
    <w:rsid w:val="006C5032"/>
    <w:rsid w:val="006C5502"/>
    <w:rsid w:val="006C553F"/>
    <w:rsid w:val="006C5564"/>
    <w:rsid w:val="006C5A29"/>
    <w:rsid w:val="006C5ACD"/>
    <w:rsid w:val="006C5D95"/>
    <w:rsid w:val="006C6300"/>
    <w:rsid w:val="006C6A2D"/>
    <w:rsid w:val="006C6C48"/>
    <w:rsid w:val="006C6F5B"/>
    <w:rsid w:val="006C7477"/>
    <w:rsid w:val="006C767F"/>
    <w:rsid w:val="006C76BE"/>
    <w:rsid w:val="006C7C97"/>
    <w:rsid w:val="006D0237"/>
    <w:rsid w:val="006D0372"/>
    <w:rsid w:val="006D04A2"/>
    <w:rsid w:val="006D0DDA"/>
    <w:rsid w:val="006D1544"/>
    <w:rsid w:val="006D2DAE"/>
    <w:rsid w:val="006D36B7"/>
    <w:rsid w:val="006D3970"/>
    <w:rsid w:val="006D39A6"/>
    <w:rsid w:val="006D3A49"/>
    <w:rsid w:val="006D50DD"/>
    <w:rsid w:val="006D5FAA"/>
    <w:rsid w:val="006D60C1"/>
    <w:rsid w:val="006D7266"/>
    <w:rsid w:val="006D7BD8"/>
    <w:rsid w:val="006E0275"/>
    <w:rsid w:val="006E0582"/>
    <w:rsid w:val="006E0AC1"/>
    <w:rsid w:val="006E0E66"/>
    <w:rsid w:val="006E0F22"/>
    <w:rsid w:val="006E1058"/>
    <w:rsid w:val="006E16E7"/>
    <w:rsid w:val="006E16F1"/>
    <w:rsid w:val="006E2945"/>
    <w:rsid w:val="006E29B9"/>
    <w:rsid w:val="006E2AA1"/>
    <w:rsid w:val="006E2FB4"/>
    <w:rsid w:val="006E3332"/>
    <w:rsid w:val="006E359B"/>
    <w:rsid w:val="006E3CE4"/>
    <w:rsid w:val="006E3E16"/>
    <w:rsid w:val="006E425B"/>
    <w:rsid w:val="006E4478"/>
    <w:rsid w:val="006E4591"/>
    <w:rsid w:val="006E464F"/>
    <w:rsid w:val="006E4990"/>
    <w:rsid w:val="006E4CF4"/>
    <w:rsid w:val="006E4FAA"/>
    <w:rsid w:val="006E55EA"/>
    <w:rsid w:val="006E5603"/>
    <w:rsid w:val="006E5779"/>
    <w:rsid w:val="006E5930"/>
    <w:rsid w:val="006E5D45"/>
    <w:rsid w:val="006E5DC0"/>
    <w:rsid w:val="006E6074"/>
    <w:rsid w:val="006E6604"/>
    <w:rsid w:val="006E6AF0"/>
    <w:rsid w:val="006E6E6D"/>
    <w:rsid w:val="006E6EC0"/>
    <w:rsid w:val="006E75BF"/>
    <w:rsid w:val="006E7A0F"/>
    <w:rsid w:val="006F09B5"/>
    <w:rsid w:val="006F0F83"/>
    <w:rsid w:val="006F1349"/>
    <w:rsid w:val="006F176D"/>
    <w:rsid w:val="006F1853"/>
    <w:rsid w:val="006F2003"/>
    <w:rsid w:val="006F201F"/>
    <w:rsid w:val="006F24CC"/>
    <w:rsid w:val="006F2A52"/>
    <w:rsid w:val="006F2AC7"/>
    <w:rsid w:val="006F2C03"/>
    <w:rsid w:val="006F2D5F"/>
    <w:rsid w:val="006F2EA7"/>
    <w:rsid w:val="006F3535"/>
    <w:rsid w:val="006F3941"/>
    <w:rsid w:val="006F4458"/>
    <w:rsid w:val="006F453E"/>
    <w:rsid w:val="006F48B3"/>
    <w:rsid w:val="006F48B8"/>
    <w:rsid w:val="006F553C"/>
    <w:rsid w:val="006F6258"/>
    <w:rsid w:val="006F65E1"/>
    <w:rsid w:val="006F78BD"/>
    <w:rsid w:val="006F7F8E"/>
    <w:rsid w:val="007000E3"/>
    <w:rsid w:val="00700C99"/>
    <w:rsid w:val="00701552"/>
    <w:rsid w:val="007017FA"/>
    <w:rsid w:val="00702473"/>
    <w:rsid w:val="00702FF8"/>
    <w:rsid w:val="0070396A"/>
    <w:rsid w:val="00704174"/>
    <w:rsid w:val="0070417B"/>
    <w:rsid w:val="007041E0"/>
    <w:rsid w:val="00704D2D"/>
    <w:rsid w:val="00704FDE"/>
    <w:rsid w:val="00705448"/>
    <w:rsid w:val="00705D41"/>
    <w:rsid w:val="00706FF8"/>
    <w:rsid w:val="007070D8"/>
    <w:rsid w:val="00707390"/>
    <w:rsid w:val="00707623"/>
    <w:rsid w:val="00707C4F"/>
    <w:rsid w:val="00707DD1"/>
    <w:rsid w:val="007101DB"/>
    <w:rsid w:val="007106DA"/>
    <w:rsid w:val="00710796"/>
    <w:rsid w:val="00711805"/>
    <w:rsid w:val="007122EC"/>
    <w:rsid w:val="007130CC"/>
    <w:rsid w:val="00713206"/>
    <w:rsid w:val="0071369C"/>
    <w:rsid w:val="00713CD2"/>
    <w:rsid w:val="00714504"/>
    <w:rsid w:val="00714A27"/>
    <w:rsid w:val="00714AAE"/>
    <w:rsid w:val="0071515E"/>
    <w:rsid w:val="007151B2"/>
    <w:rsid w:val="0071566C"/>
    <w:rsid w:val="00715E5F"/>
    <w:rsid w:val="00715E74"/>
    <w:rsid w:val="00716114"/>
    <w:rsid w:val="00716138"/>
    <w:rsid w:val="0071654E"/>
    <w:rsid w:val="00716895"/>
    <w:rsid w:val="00716D17"/>
    <w:rsid w:val="00716F58"/>
    <w:rsid w:val="007172BC"/>
    <w:rsid w:val="0071742A"/>
    <w:rsid w:val="007179A5"/>
    <w:rsid w:val="0072135B"/>
    <w:rsid w:val="00721D42"/>
    <w:rsid w:val="00721F18"/>
    <w:rsid w:val="007225F1"/>
    <w:rsid w:val="0072272F"/>
    <w:rsid w:val="00722949"/>
    <w:rsid w:val="00722AE9"/>
    <w:rsid w:val="00722DF2"/>
    <w:rsid w:val="00723314"/>
    <w:rsid w:val="007246A6"/>
    <w:rsid w:val="00724BF9"/>
    <w:rsid w:val="00724C29"/>
    <w:rsid w:val="00724FB9"/>
    <w:rsid w:val="00725306"/>
    <w:rsid w:val="00725556"/>
    <w:rsid w:val="00725662"/>
    <w:rsid w:val="0072587A"/>
    <w:rsid w:val="007267AB"/>
    <w:rsid w:val="00726C32"/>
    <w:rsid w:val="00727329"/>
    <w:rsid w:val="0072768A"/>
    <w:rsid w:val="007276AF"/>
    <w:rsid w:val="007278FF"/>
    <w:rsid w:val="00727AF7"/>
    <w:rsid w:val="00727BBE"/>
    <w:rsid w:val="0073070A"/>
    <w:rsid w:val="00730779"/>
    <w:rsid w:val="0073091A"/>
    <w:rsid w:val="00730E8F"/>
    <w:rsid w:val="00730F02"/>
    <w:rsid w:val="0073158B"/>
    <w:rsid w:val="007317DB"/>
    <w:rsid w:val="00731D48"/>
    <w:rsid w:val="00731EED"/>
    <w:rsid w:val="0073329E"/>
    <w:rsid w:val="007334DF"/>
    <w:rsid w:val="007336DE"/>
    <w:rsid w:val="0073376C"/>
    <w:rsid w:val="00734484"/>
    <w:rsid w:val="007344ED"/>
    <w:rsid w:val="007347F6"/>
    <w:rsid w:val="00734CE6"/>
    <w:rsid w:val="00734FCE"/>
    <w:rsid w:val="007351DB"/>
    <w:rsid w:val="007357E6"/>
    <w:rsid w:val="00735ACC"/>
    <w:rsid w:val="00735C79"/>
    <w:rsid w:val="007361CB"/>
    <w:rsid w:val="00736C15"/>
    <w:rsid w:val="00737BF1"/>
    <w:rsid w:val="00741037"/>
    <w:rsid w:val="00741D7A"/>
    <w:rsid w:val="00741DB4"/>
    <w:rsid w:val="00742076"/>
    <w:rsid w:val="007429DF"/>
    <w:rsid w:val="00743010"/>
    <w:rsid w:val="00743385"/>
    <w:rsid w:val="00743451"/>
    <w:rsid w:val="00743B58"/>
    <w:rsid w:val="00743EBD"/>
    <w:rsid w:val="00743EC8"/>
    <w:rsid w:val="00745136"/>
    <w:rsid w:val="0074537E"/>
    <w:rsid w:val="00745788"/>
    <w:rsid w:val="00745A01"/>
    <w:rsid w:val="00745A15"/>
    <w:rsid w:val="00745DD2"/>
    <w:rsid w:val="0074617D"/>
    <w:rsid w:val="00746699"/>
    <w:rsid w:val="00746F25"/>
    <w:rsid w:val="007474EA"/>
    <w:rsid w:val="007477D5"/>
    <w:rsid w:val="007505AA"/>
    <w:rsid w:val="00750982"/>
    <w:rsid w:val="00751354"/>
    <w:rsid w:val="0075267E"/>
    <w:rsid w:val="00752EE9"/>
    <w:rsid w:val="00752F7E"/>
    <w:rsid w:val="00755BE5"/>
    <w:rsid w:val="007563C1"/>
    <w:rsid w:val="0075678E"/>
    <w:rsid w:val="00756909"/>
    <w:rsid w:val="00756BDC"/>
    <w:rsid w:val="00756DEF"/>
    <w:rsid w:val="007570E8"/>
    <w:rsid w:val="007573CC"/>
    <w:rsid w:val="00757C17"/>
    <w:rsid w:val="00757F72"/>
    <w:rsid w:val="00760444"/>
    <w:rsid w:val="007606B9"/>
    <w:rsid w:val="00760871"/>
    <w:rsid w:val="00760BBD"/>
    <w:rsid w:val="00760D10"/>
    <w:rsid w:val="00760F1D"/>
    <w:rsid w:val="0076108D"/>
    <w:rsid w:val="007611C6"/>
    <w:rsid w:val="00761596"/>
    <w:rsid w:val="007617FB"/>
    <w:rsid w:val="0076195A"/>
    <w:rsid w:val="00761A1F"/>
    <w:rsid w:val="007620D1"/>
    <w:rsid w:val="00762108"/>
    <w:rsid w:val="0076220E"/>
    <w:rsid w:val="007622B3"/>
    <w:rsid w:val="00762BA9"/>
    <w:rsid w:val="007635FA"/>
    <w:rsid w:val="00763F33"/>
    <w:rsid w:val="00763F6E"/>
    <w:rsid w:val="007640FC"/>
    <w:rsid w:val="00764CD5"/>
    <w:rsid w:val="00765935"/>
    <w:rsid w:val="00765CBE"/>
    <w:rsid w:val="0076642B"/>
    <w:rsid w:val="0076677F"/>
    <w:rsid w:val="0076687F"/>
    <w:rsid w:val="0076785A"/>
    <w:rsid w:val="00767FD2"/>
    <w:rsid w:val="007709C3"/>
    <w:rsid w:val="00770CD2"/>
    <w:rsid w:val="00770E38"/>
    <w:rsid w:val="00771130"/>
    <w:rsid w:val="00771629"/>
    <w:rsid w:val="00771914"/>
    <w:rsid w:val="00771A84"/>
    <w:rsid w:val="00772A62"/>
    <w:rsid w:val="00772C90"/>
    <w:rsid w:val="00773145"/>
    <w:rsid w:val="007734BD"/>
    <w:rsid w:val="00773A21"/>
    <w:rsid w:val="00773B6D"/>
    <w:rsid w:val="00773D9D"/>
    <w:rsid w:val="007743DB"/>
    <w:rsid w:val="00774BAD"/>
    <w:rsid w:val="00774E52"/>
    <w:rsid w:val="007751DE"/>
    <w:rsid w:val="0077565C"/>
    <w:rsid w:val="00775E2C"/>
    <w:rsid w:val="00776843"/>
    <w:rsid w:val="0077770E"/>
    <w:rsid w:val="007778D4"/>
    <w:rsid w:val="00780145"/>
    <w:rsid w:val="00780196"/>
    <w:rsid w:val="0078133D"/>
    <w:rsid w:val="00781501"/>
    <w:rsid w:val="00781DCF"/>
    <w:rsid w:val="00781E34"/>
    <w:rsid w:val="00782728"/>
    <w:rsid w:val="007827C9"/>
    <w:rsid w:val="00782905"/>
    <w:rsid w:val="00782B89"/>
    <w:rsid w:val="007830A5"/>
    <w:rsid w:val="00783C48"/>
    <w:rsid w:val="0078448F"/>
    <w:rsid w:val="00785263"/>
    <w:rsid w:val="0078528F"/>
    <w:rsid w:val="00785785"/>
    <w:rsid w:val="0078582A"/>
    <w:rsid w:val="00785A46"/>
    <w:rsid w:val="00785CFA"/>
    <w:rsid w:val="00786733"/>
    <w:rsid w:val="007868C0"/>
    <w:rsid w:val="00786E12"/>
    <w:rsid w:val="007873DC"/>
    <w:rsid w:val="00787C1E"/>
    <w:rsid w:val="00790100"/>
    <w:rsid w:val="00790639"/>
    <w:rsid w:val="0079064A"/>
    <w:rsid w:val="00790BC7"/>
    <w:rsid w:val="00790F0B"/>
    <w:rsid w:val="007919FE"/>
    <w:rsid w:val="00791DED"/>
    <w:rsid w:val="00791E75"/>
    <w:rsid w:val="00792AA8"/>
    <w:rsid w:val="00792BA1"/>
    <w:rsid w:val="00793AAE"/>
    <w:rsid w:val="00793EB1"/>
    <w:rsid w:val="00794668"/>
    <w:rsid w:val="007948FF"/>
    <w:rsid w:val="00794972"/>
    <w:rsid w:val="00794E4C"/>
    <w:rsid w:val="00794E82"/>
    <w:rsid w:val="00795777"/>
    <w:rsid w:val="00795BFA"/>
    <w:rsid w:val="0079662E"/>
    <w:rsid w:val="00796A3D"/>
    <w:rsid w:val="00796ED6"/>
    <w:rsid w:val="00796EE7"/>
    <w:rsid w:val="00796FA5"/>
    <w:rsid w:val="00797022"/>
    <w:rsid w:val="00797115"/>
    <w:rsid w:val="00797840"/>
    <w:rsid w:val="00797947"/>
    <w:rsid w:val="007A03E7"/>
    <w:rsid w:val="007A0573"/>
    <w:rsid w:val="007A075D"/>
    <w:rsid w:val="007A0B36"/>
    <w:rsid w:val="007A0DC2"/>
    <w:rsid w:val="007A15B4"/>
    <w:rsid w:val="007A170E"/>
    <w:rsid w:val="007A24BE"/>
    <w:rsid w:val="007A2526"/>
    <w:rsid w:val="007A2B0B"/>
    <w:rsid w:val="007A312A"/>
    <w:rsid w:val="007A3ABE"/>
    <w:rsid w:val="007A3DE3"/>
    <w:rsid w:val="007A4845"/>
    <w:rsid w:val="007A4CB0"/>
    <w:rsid w:val="007A4F8B"/>
    <w:rsid w:val="007A5B52"/>
    <w:rsid w:val="007A62C3"/>
    <w:rsid w:val="007A6D56"/>
    <w:rsid w:val="007A6EDF"/>
    <w:rsid w:val="007A7A92"/>
    <w:rsid w:val="007A7D73"/>
    <w:rsid w:val="007A7F28"/>
    <w:rsid w:val="007B1395"/>
    <w:rsid w:val="007B195B"/>
    <w:rsid w:val="007B24BF"/>
    <w:rsid w:val="007B2949"/>
    <w:rsid w:val="007B3769"/>
    <w:rsid w:val="007B3A60"/>
    <w:rsid w:val="007B3C96"/>
    <w:rsid w:val="007B4102"/>
    <w:rsid w:val="007B4306"/>
    <w:rsid w:val="007B4462"/>
    <w:rsid w:val="007B4ABD"/>
    <w:rsid w:val="007B4B0A"/>
    <w:rsid w:val="007B4F87"/>
    <w:rsid w:val="007B5452"/>
    <w:rsid w:val="007B5523"/>
    <w:rsid w:val="007B618C"/>
    <w:rsid w:val="007B651A"/>
    <w:rsid w:val="007B6648"/>
    <w:rsid w:val="007B6669"/>
    <w:rsid w:val="007B67A1"/>
    <w:rsid w:val="007B6A70"/>
    <w:rsid w:val="007B6FAB"/>
    <w:rsid w:val="007B7506"/>
    <w:rsid w:val="007B7932"/>
    <w:rsid w:val="007B7BCF"/>
    <w:rsid w:val="007B7D41"/>
    <w:rsid w:val="007C1631"/>
    <w:rsid w:val="007C1E9A"/>
    <w:rsid w:val="007C311B"/>
    <w:rsid w:val="007C3803"/>
    <w:rsid w:val="007C383F"/>
    <w:rsid w:val="007C3F3E"/>
    <w:rsid w:val="007C4519"/>
    <w:rsid w:val="007C4A29"/>
    <w:rsid w:val="007C506B"/>
    <w:rsid w:val="007C5C19"/>
    <w:rsid w:val="007C689C"/>
    <w:rsid w:val="007C6980"/>
    <w:rsid w:val="007C6B5F"/>
    <w:rsid w:val="007C6BBB"/>
    <w:rsid w:val="007C6C9F"/>
    <w:rsid w:val="007C6DA8"/>
    <w:rsid w:val="007C73FD"/>
    <w:rsid w:val="007C798B"/>
    <w:rsid w:val="007C7AC3"/>
    <w:rsid w:val="007C7B69"/>
    <w:rsid w:val="007C7BE5"/>
    <w:rsid w:val="007C7E61"/>
    <w:rsid w:val="007D00F3"/>
    <w:rsid w:val="007D0986"/>
    <w:rsid w:val="007D0A44"/>
    <w:rsid w:val="007D0F10"/>
    <w:rsid w:val="007D11FB"/>
    <w:rsid w:val="007D1BEC"/>
    <w:rsid w:val="007D1DE2"/>
    <w:rsid w:val="007D1E8D"/>
    <w:rsid w:val="007D210D"/>
    <w:rsid w:val="007D2480"/>
    <w:rsid w:val="007D27C0"/>
    <w:rsid w:val="007D2A75"/>
    <w:rsid w:val="007D2CC2"/>
    <w:rsid w:val="007D2D95"/>
    <w:rsid w:val="007D34BB"/>
    <w:rsid w:val="007D4311"/>
    <w:rsid w:val="007D4DE5"/>
    <w:rsid w:val="007D5615"/>
    <w:rsid w:val="007D59A7"/>
    <w:rsid w:val="007D5B88"/>
    <w:rsid w:val="007D5F81"/>
    <w:rsid w:val="007D68E8"/>
    <w:rsid w:val="007D6927"/>
    <w:rsid w:val="007D698B"/>
    <w:rsid w:val="007D7932"/>
    <w:rsid w:val="007D7BB6"/>
    <w:rsid w:val="007D7EF6"/>
    <w:rsid w:val="007E0A2A"/>
    <w:rsid w:val="007E13B2"/>
    <w:rsid w:val="007E1A31"/>
    <w:rsid w:val="007E1A96"/>
    <w:rsid w:val="007E1AFC"/>
    <w:rsid w:val="007E21A2"/>
    <w:rsid w:val="007E2665"/>
    <w:rsid w:val="007E2A8F"/>
    <w:rsid w:val="007E349F"/>
    <w:rsid w:val="007E3CF7"/>
    <w:rsid w:val="007E440F"/>
    <w:rsid w:val="007E4602"/>
    <w:rsid w:val="007E4C38"/>
    <w:rsid w:val="007E528E"/>
    <w:rsid w:val="007E5918"/>
    <w:rsid w:val="007E5A7D"/>
    <w:rsid w:val="007E5D35"/>
    <w:rsid w:val="007E64C9"/>
    <w:rsid w:val="007E682F"/>
    <w:rsid w:val="007E7445"/>
    <w:rsid w:val="007E75C7"/>
    <w:rsid w:val="007F0107"/>
    <w:rsid w:val="007F09E8"/>
    <w:rsid w:val="007F0C42"/>
    <w:rsid w:val="007F14AF"/>
    <w:rsid w:val="007F1B02"/>
    <w:rsid w:val="007F1BBC"/>
    <w:rsid w:val="007F20E9"/>
    <w:rsid w:val="007F2D53"/>
    <w:rsid w:val="007F3C99"/>
    <w:rsid w:val="007F4394"/>
    <w:rsid w:val="007F45D0"/>
    <w:rsid w:val="007F4725"/>
    <w:rsid w:val="007F52A6"/>
    <w:rsid w:val="007F5789"/>
    <w:rsid w:val="007F68DA"/>
    <w:rsid w:val="007F7749"/>
    <w:rsid w:val="007F7EB2"/>
    <w:rsid w:val="008004E7"/>
    <w:rsid w:val="00800611"/>
    <w:rsid w:val="00800B06"/>
    <w:rsid w:val="00801886"/>
    <w:rsid w:val="00801CE3"/>
    <w:rsid w:val="00801F1B"/>
    <w:rsid w:val="00801F31"/>
    <w:rsid w:val="00801FF9"/>
    <w:rsid w:val="0080276C"/>
    <w:rsid w:val="0080386B"/>
    <w:rsid w:val="00803D27"/>
    <w:rsid w:val="00803ED0"/>
    <w:rsid w:val="008040DE"/>
    <w:rsid w:val="008046D5"/>
    <w:rsid w:val="00805713"/>
    <w:rsid w:val="00805B50"/>
    <w:rsid w:val="00805C21"/>
    <w:rsid w:val="008060C8"/>
    <w:rsid w:val="008065DC"/>
    <w:rsid w:val="0080680C"/>
    <w:rsid w:val="00806CE0"/>
    <w:rsid w:val="00810A18"/>
    <w:rsid w:val="00810AAE"/>
    <w:rsid w:val="00810F5C"/>
    <w:rsid w:val="00811858"/>
    <w:rsid w:val="00811E64"/>
    <w:rsid w:val="00812723"/>
    <w:rsid w:val="00812D82"/>
    <w:rsid w:val="00813103"/>
    <w:rsid w:val="0081311E"/>
    <w:rsid w:val="008137AC"/>
    <w:rsid w:val="00813D64"/>
    <w:rsid w:val="0081409E"/>
    <w:rsid w:val="0081429C"/>
    <w:rsid w:val="00814A6A"/>
    <w:rsid w:val="00814ED4"/>
    <w:rsid w:val="00814FCD"/>
    <w:rsid w:val="008152E3"/>
    <w:rsid w:val="0081557C"/>
    <w:rsid w:val="008159B1"/>
    <w:rsid w:val="00815B1F"/>
    <w:rsid w:val="00815BC9"/>
    <w:rsid w:val="00815CBE"/>
    <w:rsid w:val="00815DF6"/>
    <w:rsid w:val="0081649C"/>
    <w:rsid w:val="0081680C"/>
    <w:rsid w:val="0081683E"/>
    <w:rsid w:val="00816879"/>
    <w:rsid w:val="00816D2B"/>
    <w:rsid w:val="00816E92"/>
    <w:rsid w:val="008170E6"/>
    <w:rsid w:val="00817A32"/>
    <w:rsid w:val="00817C86"/>
    <w:rsid w:val="00817E25"/>
    <w:rsid w:val="00820282"/>
    <w:rsid w:val="00820A98"/>
    <w:rsid w:val="00820E07"/>
    <w:rsid w:val="0082117F"/>
    <w:rsid w:val="008218B4"/>
    <w:rsid w:val="008232AA"/>
    <w:rsid w:val="008233B4"/>
    <w:rsid w:val="008249F5"/>
    <w:rsid w:val="0082619C"/>
    <w:rsid w:val="008265C7"/>
    <w:rsid w:val="008271E3"/>
    <w:rsid w:val="008272F4"/>
    <w:rsid w:val="00827A3C"/>
    <w:rsid w:val="0083002C"/>
    <w:rsid w:val="008302B2"/>
    <w:rsid w:val="00830713"/>
    <w:rsid w:val="008312C4"/>
    <w:rsid w:val="0083133F"/>
    <w:rsid w:val="00831A0D"/>
    <w:rsid w:val="00831B01"/>
    <w:rsid w:val="0083222A"/>
    <w:rsid w:val="00832822"/>
    <w:rsid w:val="008331B7"/>
    <w:rsid w:val="0083346E"/>
    <w:rsid w:val="00834D28"/>
    <w:rsid w:val="00834EAA"/>
    <w:rsid w:val="00835C13"/>
    <w:rsid w:val="00835E45"/>
    <w:rsid w:val="00836047"/>
    <w:rsid w:val="00836242"/>
    <w:rsid w:val="00836984"/>
    <w:rsid w:val="00836AD2"/>
    <w:rsid w:val="00836C41"/>
    <w:rsid w:val="008375CC"/>
    <w:rsid w:val="008376D6"/>
    <w:rsid w:val="00837A61"/>
    <w:rsid w:val="00837B79"/>
    <w:rsid w:val="0084089B"/>
    <w:rsid w:val="00840D23"/>
    <w:rsid w:val="008415CC"/>
    <w:rsid w:val="00841C0D"/>
    <w:rsid w:val="008424C0"/>
    <w:rsid w:val="00842862"/>
    <w:rsid w:val="00842F67"/>
    <w:rsid w:val="0084398F"/>
    <w:rsid w:val="00843B48"/>
    <w:rsid w:val="00843D4F"/>
    <w:rsid w:val="00843EA7"/>
    <w:rsid w:val="00844351"/>
    <w:rsid w:val="00844370"/>
    <w:rsid w:val="0084502E"/>
    <w:rsid w:val="00845199"/>
    <w:rsid w:val="0084590A"/>
    <w:rsid w:val="00845915"/>
    <w:rsid w:val="00845BC5"/>
    <w:rsid w:val="00845D13"/>
    <w:rsid w:val="0084645F"/>
    <w:rsid w:val="008464F9"/>
    <w:rsid w:val="008470D0"/>
    <w:rsid w:val="00847524"/>
    <w:rsid w:val="00847DFE"/>
    <w:rsid w:val="00850270"/>
    <w:rsid w:val="008506B8"/>
    <w:rsid w:val="00850FCC"/>
    <w:rsid w:val="00850FF8"/>
    <w:rsid w:val="00851111"/>
    <w:rsid w:val="008525CF"/>
    <w:rsid w:val="008527F7"/>
    <w:rsid w:val="008528AB"/>
    <w:rsid w:val="00853951"/>
    <w:rsid w:val="00853EC5"/>
    <w:rsid w:val="008542CC"/>
    <w:rsid w:val="008546AA"/>
    <w:rsid w:val="00854880"/>
    <w:rsid w:val="008548FC"/>
    <w:rsid w:val="008557A3"/>
    <w:rsid w:val="0085625C"/>
    <w:rsid w:val="0085644F"/>
    <w:rsid w:val="008564E7"/>
    <w:rsid w:val="0085665C"/>
    <w:rsid w:val="00856702"/>
    <w:rsid w:val="00856F23"/>
    <w:rsid w:val="00860241"/>
    <w:rsid w:val="00860973"/>
    <w:rsid w:val="00860B77"/>
    <w:rsid w:val="008610D9"/>
    <w:rsid w:val="008611F5"/>
    <w:rsid w:val="0086133C"/>
    <w:rsid w:val="0086183E"/>
    <w:rsid w:val="008629B9"/>
    <w:rsid w:val="0086310A"/>
    <w:rsid w:val="00864224"/>
    <w:rsid w:val="008647EA"/>
    <w:rsid w:val="00864814"/>
    <w:rsid w:val="008648B5"/>
    <w:rsid w:val="00864D83"/>
    <w:rsid w:val="008650CC"/>
    <w:rsid w:val="00865136"/>
    <w:rsid w:val="00865CA2"/>
    <w:rsid w:val="0086641A"/>
    <w:rsid w:val="0086653E"/>
    <w:rsid w:val="008667B3"/>
    <w:rsid w:val="00866B8D"/>
    <w:rsid w:val="00866F51"/>
    <w:rsid w:val="00866FE2"/>
    <w:rsid w:val="00867944"/>
    <w:rsid w:val="00867F68"/>
    <w:rsid w:val="00870BBC"/>
    <w:rsid w:val="00870E0D"/>
    <w:rsid w:val="008717A7"/>
    <w:rsid w:val="00872AC1"/>
    <w:rsid w:val="00873283"/>
    <w:rsid w:val="008733A2"/>
    <w:rsid w:val="008737D3"/>
    <w:rsid w:val="00873EB3"/>
    <w:rsid w:val="00874096"/>
    <w:rsid w:val="00875527"/>
    <w:rsid w:val="008759EF"/>
    <w:rsid w:val="00875F30"/>
    <w:rsid w:val="00876A28"/>
    <w:rsid w:val="00876E43"/>
    <w:rsid w:val="00876F8C"/>
    <w:rsid w:val="00877CBF"/>
    <w:rsid w:val="00880130"/>
    <w:rsid w:val="008819F8"/>
    <w:rsid w:val="00881BA8"/>
    <w:rsid w:val="00881E44"/>
    <w:rsid w:val="00882D53"/>
    <w:rsid w:val="008831AE"/>
    <w:rsid w:val="00883437"/>
    <w:rsid w:val="008834C5"/>
    <w:rsid w:val="008835FE"/>
    <w:rsid w:val="00883C24"/>
    <w:rsid w:val="0088402E"/>
    <w:rsid w:val="00884647"/>
    <w:rsid w:val="008853F8"/>
    <w:rsid w:val="0088561F"/>
    <w:rsid w:val="0088717D"/>
    <w:rsid w:val="00887299"/>
    <w:rsid w:val="008876B0"/>
    <w:rsid w:val="0088782F"/>
    <w:rsid w:val="00887E84"/>
    <w:rsid w:val="0089009D"/>
    <w:rsid w:val="00890492"/>
    <w:rsid w:val="008915C1"/>
    <w:rsid w:val="00891751"/>
    <w:rsid w:val="00891857"/>
    <w:rsid w:val="0089193B"/>
    <w:rsid w:val="00891CAC"/>
    <w:rsid w:val="00891E09"/>
    <w:rsid w:val="008924CC"/>
    <w:rsid w:val="008929F0"/>
    <w:rsid w:val="008929F4"/>
    <w:rsid w:val="00892B83"/>
    <w:rsid w:val="00892D4E"/>
    <w:rsid w:val="00893201"/>
    <w:rsid w:val="00893280"/>
    <w:rsid w:val="008932F6"/>
    <w:rsid w:val="00893549"/>
    <w:rsid w:val="0089370A"/>
    <w:rsid w:val="0089402F"/>
    <w:rsid w:val="008948B8"/>
    <w:rsid w:val="008948F1"/>
    <w:rsid w:val="00894A24"/>
    <w:rsid w:val="00894A59"/>
    <w:rsid w:val="00894FB3"/>
    <w:rsid w:val="0089506B"/>
    <w:rsid w:val="008953BD"/>
    <w:rsid w:val="00896C0F"/>
    <w:rsid w:val="00897041"/>
    <w:rsid w:val="008971AC"/>
    <w:rsid w:val="0089757A"/>
    <w:rsid w:val="008977D3"/>
    <w:rsid w:val="008A05FA"/>
    <w:rsid w:val="008A06D9"/>
    <w:rsid w:val="008A0D13"/>
    <w:rsid w:val="008A107F"/>
    <w:rsid w:val="008A16F3"/>
    <w:rsid w:val="008A1936"/>
    <w:rsid w:val="008A20B3"/>
    <w:rsid w:val="008A20D4"/>
    <w:rsid w:val="008A23F3"/>
    <w:rsid w:val="008A2901"/>
    <w:rsid w:val="008A3122"/>
    <w:rsid w:val="008A3F8B"/>
    <w:rsid w:val="008A4628"/>
    <w:rsid w:val="008A4A6F"/>
    <w:rsid w:val="008A5E52"/>
    <w:rsid w:val="008A61E5"/>
    <w:rsid w:val="008A6BFD"/>
    <w:rsid w:val="008A6F00"/>
    <w:rsid w:val="008A7344"/>
    <w:rsid w:val="008A7CB7"/>
    <w:rsid w:val="008A7E42"/>
    <w:rsid w:val="008B0868"/>
    <w:rsid w:val="008B0AB7"/>
    <w:rsid w:val="008B0D90"/>
    <w:rsid w:val="008B2783"/>
    <w:rsid w:val="008B3659"/>
    <w:rsid w:val="008B47CB"/>
    <w:rsid w:val="008B484A"/>
    <w:rsid w:val="008B550D"/>
    <w:rsid w:val="008B5774"/>
    <w:rsid w:val="008B5B81"/>
    <w:rsid w:val="008B637D"/>
    <w:rsid w:val="008B6663"/>
    <w:rsid w:val="008B6A6C"/>
    <w:rsid w:val="008B6B3E"/>
    <w:rsid w:val="008B6BFA"/>
    <w:rsid w:val="008B6D4F"/>
    <w:rsid w:val="008B6FED"/>
    <w:rsid w:val="008B7E65"/>
    <w:rsid w:val="008C0818"/>
    <w:rsid w:val="008C0CBF"/>
    <w:rsid w:val="008C1441"/>
    <w:rsid w:val="008C15BB"/>
    <w:rsid w:val="008C1C7E"/>
    <w:rsid w:val="008C266A"/>
    <w:rsid w:val="008C27AC"/>
    <w:rsid w:val="008C28E5"/>
    <w:rsid w:val="008C2991"/>
    <w:rsid w:val="008C2BED"/>
    <w:rsid w:val="008C36D5"/>
    <w:rsid w:val="008C393A"/>
    <w:rsid w:val="008C45F7"/>
    <w:rsid w:val="008C4E5F"/>
    <w:rsid w:val="008C5553"/>
    <w:rsid w:val="008C56E7"/>
    <w:rsid w:val="008C64AA"/>
    <w:rsid w:val="008C6C82"/>
    <w:rsid w:val="008C7291"/>
    <w:rsid w:val="008C7908"/>
    <w:rsid w:val="008C7E4B"/>
    <w:rsid w:val="008C7F3E"/>
    <w:rsid w:val="008D072E"/>
    <w:rsid w:val="008D07CC"/>
    <w:rsid w:val="008D0980"/>
    <w:rsid w:val="008D0989"/>
    <w:rsid w:val="008D0C9B"/>
    <w:rsid w:val="008D11D6"/>
    <w:rsid w:val="008D15F7"/>
    <w:rsid w:val="008D18E1"/>
    <w:rsid w:val="008D1937"/>
    <w:rsid w:val="008D1FDE"/>
    <w:rsid w:val="008D2C6C"/>
    <w:rsid w:val="008D2F4F"/>
    <w:rsid w:val="008D351D"/>
    <w:rsid w:val="008D3947"/>
    <w:rsid w:val="008D3B3A"/>
    <w:rsid w:val="008D44D6"/>
    <w:rsid w:val="008D4CF8"/>
    <w:rsid w:val="008D4DBE"/>
    <w:rsid w:val="008D69C1"/>
    <w:rsid w:val="008D6E09"/>
    <w:rsid w:val="008D79E6"/>
    <w:rsid w:val="008D7B5B"/>
    <w:rsid w:val="008D7F33"/>
    <w:rsid w:val="008E0249"/>
    <w:rsid w:val="008E0C90"/>
    <w:rsid w:val="008E1C45"/>
    <w:rsid w:val="008E20AB"/>
    <w:rsid w:val="008E242E"/>
    <w:rsid w:val="008E26EF"/>
    <w:rsid w:val="008E2E1F"/>
    <w:rsid w:val="008E37A2"/>
    <w:rsid w:val="008E3FEA"/>
    <w:rsid w:val="008E4A02"/>
    <w:rsid w:val="008E4AE0"/>
    <w:rsid w:val="008E4C7F"/>
    <w:rsid w:val="008E5983"/>
    <w:rsid w:val="008E5B59"/>
    <w:rsid w:val="008E5FF8"/>
    <w:rsid w:val="008E647B"/>
    <w:rsid w:val="008E6D30"/>
    <w:rsid w:val="008E6DD2"/>
    <w:rsid w:val="008E783E"/>
    <w:rsid w:val="008E79B2"/>
    <w:rsid w:val="008E7B61"/>
    <w:rsid w:val="008E7E43"/>
    <w:rsid w:val="008F0035"/>
    <w:rsid w:val="008F01D4"/>
    <w:rsid w:val="008F09A6"/>
    <w:rsid w:val="008F0B29"/>
    <w:rsid w:val="008F0CE1"/>
    <w:rsid w:val="008F1DE6"/>
    <w:rsid w:val="008F22FF"/>
    <w:rsid w:val="008F2BC2"/>
    <w:rsid w:val="008F2CAD"/>
    <w:rsid w:val="008F2DEC"/>
    <w:rsid w:val="008F3AE2"/>
    <w:rsid w:val="008F46E0"/>
    <w:rsid w:val="008F5718"/>
    <w:rsid w:val="008F60DD"/>
    <w:rsid w:val="008F61C0"/>
    <w:rsid w:val="008F6221"/>
    <w:rsid w:val="008F6729"/>
    <w:rsid w:val="008F70C9"/>
    <w:rsid w:val="008F722B"/>
    <w:rsid w:val="008F777B"/>
    <w:rsid w:val="008F7913"/>
    <w:rsid w:val="008F7C86"/>
    <w:rsid w:val="008F7CCE"/>
    <w:rsid w:val="008F7E08"/>
    <w:rsid w:val="00900539"/>
    <w:rsid w:val="00900C8E"/>
    <w:rsid w:val="00901EBA"/>
    <w:rsid w:val="00901FDF"/>
    <w:rsid w:val="00902367"/>
    <w:rsid w:val="00902416"/>
    <w:rsid w:val="009028EF"/>
    <w:rsid w:val="00902FE2"/>
    <w:rsid w:val="0090318B"/>
    <w:rsid w:val="00903385"/>
    <w:rsid w:val="009035C1"/>
    <w:rsid w:val="009038CD"/>
    <w:rsid w:val="00903A3A"/>
    <w:rsid w:val="00904144"/>
    <w:rsid w:val="00904CD0"/>
    <w:rsid w:val="00904EBE"/>
    <w:rsid w:val="009057D1"/>
    <w:rsid w:val="009062CD"/>
    <w:rsid w:val="009064E2"/>
    <w:rsid w:val="00907278"/>
    <w:rsid w:val="009072AD"/>
    <w:rsid w:val="009077C7"/>
    <w:rsid w:val="00907FDB"/>
    <w:rsid w:val="00910020"/>
    <w:rsid w:val="00910ACC"/>
    <w:rsid w:val="00910DDD"/>
    <w:rsid w:val="0091220E"/>
    <w:rsid w:val="00912599"/>
    <w:rsid w:val="00912689"/>
    <w:rsid w:val="00912AFD"/>
    <w:rsid w:val="009134D8"/>
    <w:rsid w:val="00913A39"/>
    <w:rsid w:val="00913F68"/>
    <w:rsid w:val="00914259"/>
    <w:rsid w:val="0091465A"/>
    <w:rsid w:val="00914AA7"/>
    <w:rsid w:val="00915AA7"/>
    <w:rsid w:val="00915F4C"/>
    <w:rsid w:val="009163CE"/>
    <w:rsid w:val="00916E66"/>
    <w:rsid w:val="00916F5C"/>
    <w:rsid w:val="00917C8A"/>
    <w:rsid w:val="00920216"/>
    <w:rsid w:val="00920463"/>
    <w:rsid w:val="009208EC"/>
    <w:rsid w:val="009218C0"/>
    <w:rsid w:val="00922038"/>
    <w:rsid w:val="009220C5"/>
    <w:rsid w:val="009228DA"/>
    <w:rsid w:val="009231E5"/>
    <w:rsid w:val="009238C7"/>
    <w:rsid w:val="00923D68"/>
    <w:rsid w:val="009245CA"/>
    <w:rsid w:val="00924C11"/>
    <w:rsid w:val="00924E70"/>
    <w:rsid w:val="00925755"/>
    <w:rsid w:val="00926755"/>
    <w:rsid w:val="00926E4D"/>
    <w:rsid w:val="00927047"/>
    <w:rsid w:val="009275CC"/>
    <w:rsid w:val="00927EBB"/>
    <w:rsid w:val="00931AC6"/>
    <w:rsid w:val="0093202F"/>
    <w:rsid w:val="00932119"/>
    <w:rsid w:val="00932AAD"/>
    <w:rsid w:val="00932EC6"/>
    <w:rsid w:val="00933177"/>
    <w:rsid w:val="00933277"/>
    <w:rsid w:val="0093352D"/>
    <w:rsid w:val="009336A4"/>
    <w:rsid w:val="009338A7"/>
    <w:rsid w:val="0093390E"/>
    <w:rsid w:val="0093430F"/>
    <w:rsid w:val="00934E85"/>
    <w:rsid w:val="0093519B"/>
    <w:rsid w:val="009352CE"/>
    <w:rsid w:val="0093550F"/>
    <w:rsid w:val="0093605A"/>
    <w:rsid w:val="00936131"/>
    <w:rsid w:val="0093620C"/>
    <w:rsid w:val="009363DC"/>
    <w:rsid w:val="009366FA"/>
    <w:rsid w:val="0093679D"/>
    <w:rsid w:val="00936EB5"/>
    <w:rsid w:val="009373EC"/>
    <w:rsid w:val="0093755D"/>
    <w:rsid w:val="009376FF"/>
    <w:rsid w:val="00937F5B"/>
    <w:rsid w:val="00940185"/>
    <w:rsid w:val="00940BCD"/>
    <w:rsid w:val="009411DE"/>
    <w:rsid w:val="00941279"/>
    <w:rsid w:val="00941305"/>
    <w:rsid w:val="009420E2"/>
    <w:rsid w:val="00942B31"/>
    <w:rsid w:val="00942B32"/>
    <w:rsid w:val="00942BA6"/>
    <w:rsid w:val="00942CE7"/>
    <w:rsid w:val="00942E93"/>
    <w:rsid w:val="00943740"/>
    <w:rsid w:val="00943AB4"/>
    <w:rsid w:val="00943DEB"/>
    <w:rsid w:val="0094416C"/>
    <w:rsid w:val="0094434C"/>
    <w:rsid w:val="0094469E"/>
    <w:rsid w:val="009446D6"/>
    <w:rsid w:val="00944C8F"/>
    <w:rsid w:val="00944E4E"/>
    <w:rsid w:val="00945384"/>
    <w:rsid w:val="00945751"/>
    <w:rsid w:val="009458B5"/>
    <w:rsid w:val="0094595B"/>
    <w:rsid w:val="00946061"/>
    <w:rsid w:val="009462D5"/>
    <w:rsid w:val="00946303"/>
    <w:rsid w:val="00946C56"/>
    <w:rsid w:val="00946C6F"/>
    <w:rsid w:val="00947C75"/>
    <w:rsid w:val="00947E24"/>
    <w:rsid w:val="00950F2C"/>
    <w:rsid w:val="00951018"/>
    <w:rsid w:val="00951788"/>
    <w:rsid w:val="009517A3"/>
    <w:rsid w:val="00951D0F"/>
    <w:rsid w:val="00951EF6"/>
    <w:rsid w:val="0095211A"/>
    <w:rsid w:val="0095215B"/>
    <w:rsid w:val="009522FD"/>
    <w:rsid w:val="00952754"/>
    <w:rsid w:val="009538C3"/>
    <w:rsid w:val="00953A24"/>
    <w:rsid w:val="00953A31"/>
    <w:rsid w:val="00953C7B"/>
    <w:rsid w:val="00954391"/>
    <w:rsid w:val="0095456C"/>
    <w:rsid w:val="0095467D"/>
    <w:rsid w:val="009547B3"/>
    <w:rsid w:val="009549C2"/>
    <w:rsid w:val="00955052"/>
    <w:rsid w:val="009552DE"/>
    <w:rsid w:val="00955AB5"/>
    <w:rsid w:val="00956335"/>
    <w:rsid w:val="009563C8"/>
    <w:rsid w:val="009566E6"/>
    <w:rsid w:val="00956884"/>
    <w:rsid w:val="00956905"/>
    <w:rsid w:val="00956BBD"/>
    <w:rsid w:val="00956E80"/>
    <w:rsid w:val="00957147"/>
    <w:rsid w:val="009579B6"/>
    <w:rsid w:val="00957A7F"/>
    <w:rsid w:val="00957AB6"/>
    <w:rsid w:val="00957B90"/>
    <w:rsid w:val="00957DEE"/>
    <w:rsid w:val="009603A7"/>
    <w:rsid w:val="009603BF"/>
    <w:rsid w:val="009614C6"/>
    <w:rsid w:val="00961A05"/>
    <w:rsid w:val="00961BF7"/>
    <w:rsid w:val="00961DC0"/>
    <w:rsid w:val="00962145"/>
    <w:rsid w:val="009621E0"/>
    <w:rsid w:val="009623D2"/>
    <w:rsid w:val="009626BC"/>
    <w:rsid w:val="00962BFB"/>
    <w:rsid w:val="00962D96"/>
    <w:rsid w:val="00962DCB"/>
    <w:rsid w:val="00962E1C"/>
    <w:rsid w:val="0096349D"/>
    <w:rsid w:val="009634F7"/>
    <w:rsid w:val="009637BF"/>
    <w:rsid w:val="009638A9"/>
    <w:rsid w:val="00963FAA"/>
    <w:rsid w:val="0096494E"/>
    <w:rsid w:val="00964954"/>
    <w:rsid w:val="00964E35"/>
    <w:rsid w:val="00965155"/>
    <w:rsid w:val="0096541F"/>
    <w:rsid w:val="00965DF6"/>
    <w:rsid w:val="00966908"/>
    <w:rsid w:val="00966CCD"/>
    <w:rsid w:val="00966DEC"/>
    <w:rsid w:val="00967601"/>
    <w:rsid w:val="00970470"/>
    <w:rsid w:val="00970CAE"/>
    <w:rsid w:val="00971DDA"/>
    <w:rsid w:val="00972274"/>
    <w:rsid w:val="0097284B"/>
    <w:rsid w:val="00973DAC"/>
    <w:rsid w:val="00974A53"/>
    <w:rsid w:val="00974C8F"/>
    <w:rsid w:val="00975244"/>
    <w:rsid w:val="0097535A"/>
    <w:rsid w:val="0097580A"/>
    <w:rsid w:val="00975A34"/>
    <w:rsid w:val="00975ACF"/>
    <w:rsid w:val="00975F75"/>
    <w:rsid w:val="00976331"/>
    <w:rsid w:val="00976673"/>
    <w:rsid w:val="0097673B"/>
    <w:rsid w:val="0097706C"/>
    <w:rsid w:val="0097792D"/>
    <w:rsid w:val="00977AE7"/>
    <w:rsid w:val="00980ACB"/>
    <w:rsid w:val="0098195B"/>
    <w:rsid w:val="009820DA"/>
    <w:rsid w:val="00982191"/>
    <w:rsid w:val="0098238C"/>
    <w:rsid w:val="00982395"/>
    <w:rsid w:val="00982849"/>
    <w:rsid w:val="00982C1F"/>
    <w:rsid w:val="00982F34"/>
    <w:rsid w:val="00983184"/>
    <w:rsid w:val="00983ABC"/>
    <w:rsid w:val="00983B67"/>
    <w:rsid w:val="00983CFE"/>
    <w:rsid w:val="009845AE"/>
    <w:rsid w:val="00984CC6"/>
    <w:rsid w:val="0098501A"/>
    <w:rsid w:val="00985406"/>
    <w:rsid w:val="0098646D"/>
    <w:rsid w:val="009874E8"/>
    <w:rsid w:val="00990380"/>
    <w:rsid w:val="0099124C"/>
    <w:rsid w:val="009921DB"/>
    <w:rsid w:val="00992449"/>
    <w:rsid w:val="00992766"/>
    <w:rsid w:val="00992C4A"/>
    <w:rsid w:val="0099317B"/>
    <w:rsid w:val="009937D3"/>
    <w:rsid w:val="00993E8C"/>
    <w:rsid w:val="009940EF"/>
    <w:rsid w:val="00994188"/>
    <w:rsid w:val="00994A8D"/>
    <w:rsid w:val="00994D06"/>
    <w:rsid w:val="0099511F"/>
    <w:rsid w:val="00995AD1"/>
    <w:rsid w:val="00995CC7"/>
    <w:rsid w:val="009968BC"/>
    <w:rsid w:val="00996B6D"/>
    <w:rsid w:val="00996BD2"/>
    <w:rsid w:val="00996C3B"/>
    <w:rsid w:val="00996F52"/>
    <w:rsid w:val="009974E8"/>
    <w:rsid w:val="009978BE"/>
    <w:rsid w:val="00997941"/>
    <w:rsid w:val="00997AF9"/>
    <w:rsid w:val="00997CF0"/>
    <w:rsid w:val="009A0914"/>
    <w:rsid w:val="009A0BBC"/>
    <w:rsid w:val="009A1108"/>
    <w:rsid w:val="009A164A"/>
    <w:rsid w:val="009A1678"/>
    <w:rsid w:val="009A1B7B"/>
    <w:rsid w:val="009A1FFD"/>
    <w:rsid w:val="009A230F"/>
    <w:rsid w:val="009A2513"/>
    <w:rsid w:val="009A29C9"/>
    <w:rsid w:val="009A2E54"/>
    <w:rsid w:val="009A34B3"/>
    <w:rsid w:val="009A3DF3"/>
    <w:rsid w:val="009A4452"/>
    <w:rsid w:val="009A494B"/>
    <w:rsid w:val="009A4CF9"/>
    <w:rsid w:val="009A5AFD"/>
    <w:rsid w:val="009A5D68"/>
    <w:rsid w:val="009A5F3E"/>
    <w:rsid w:val="009A6EFD"/>
    <w:rsid w:val="009B06AB"/>
    <w:rsid w:val="009B0B9F"/>
    <w:rsid w:val="009B0D41"/>
    <w:rsid w:val="009B1AD9"/>
    <w:rsid w:val="009B20E3"/>
    <w:rsid w:val="009B2413"/>
    <w:rsid w:val="009B26E0"/>
    <w:rsid w:val="009B2723"/>
    <w:rsid w:val="009B2A02"/>
    <w:rsid w:val="009B3053"/>
    <w:rsid w:val="009B39DC"/>
    <w:rsid w:val="009B3AC6"/>
    <w:rsid w:val="009B422A"/>
    <w:rsid w:val="009B4CF3"/>
    <w:rsid w:val="009B5815"/>
    <w:rsid w:val="009B61E7"/>
    <w:rsid w:val="009B658F"/>
    <w:rsid w:val="009B6694"/>
    <w:rsid w:val="009B6CA8"/>
    <w:rsid w:val="009B6EE8"/>
    <w:rsid w:val="009C02F4"/>
    <w:rsid w:val="009C052A"/>
    <w:rsid w:val="009C06EA"/>
    <w:rsid w:val="009C1FDF"/>
    <w:rsid w:val="009C230F"/>
    <w:rsid w:val="009C255D"/>
    <w:rsid w:val="009C2820"/>
    <w:rsid w:val="009C28C9"/>
    <w:rsid w:val="009C29B1"/>
    <w:rsid w:val="009C43AD"/>
    <w:rsid w:val="009C4678"/>
    <w:rsid w:val="009C49D2"/>
    <w:rsid w:val="009C4B31"/>
    <w:rsid w:val="009C5485"/>
    <w:rsid w:val="009C55FA"/>
    <w:rsid w:val="009C565D"/>
    <w:rsid w:val="009C56F4"/>
    <w:rsid w:val="009C5F2F"/>
    <w:rsid w:val="009C622B"/>
    <w:rsid w:val="009C645C"/>
    <w:rsid w:val="009C6E72"/>
    <w:rsid w:val="009C6FAD"/>
    <w:rsid w:val="009C7122"/>
    <w:rsid w:val="009C7335"/>
    <w:rsid w:val="009C7421"/>
    <w:rsid w:val="009C764E"/>
    <w:rsid w:val="009C77A9"/>
    <w:rsid w:val="009D0EA6"/>
    <w:rsid w:val="009D1094"/>
    <w:rsid w:val="009D116A"/>
    <w:rsid w:val="009D1925"/>
    <w:rsid w:val="009D28DA"/>
    <w:rsid w:val="009D3204"/>
    <w:rsid w:val="009D3309"/>
    <w:rsid w:val="009D3371"/>
    <w:rsid w:val="009D34FA"/>
    <w:rsid w:val="009D3C3F"/>
    <w:rsid w:val="009D3FC3"/>
    <w:rsid w:val="009D4AD4"/>
    <w:rsid w:val="009D4D67"/>
    <w:rsid w:val="009D51AB"/>
    <w:rsid w:val="009D521B"/>
    <w:rsid w:val="009D5473"/>
    <w:rsid w:val="009D635B"/>
    <w:rsid w:val="009D65C8"/>
    <w:rsid w:val="009D66DC"/>
    <w:rsid w:val="009D6719"/>
    <w:rsid w:val="009D6910"/>
    <w:rsid w:val="009D78C3"/>
    <w:rsid w:val="009D7F6F"/>
    <w:rsid w:val="009E0393"/>
    <w:rsid w:val="009E041B"/>
    <w:rsid w:val="009E07D3"/>
    <w:rsid w:val="009E0892"/>
    <w:rsid w:val="009E09C7"/>
    <w:rsid w:val="009E0E68"/>
    <w:rsid w:val="009E19E3"/>
    <w:rsid w:val="009E1D1B"/>
    <w:rsid w:val="009E1FBA"/>
    <w:rsid w:val="009E3C81"/>
    <w:rsid w:val="009E3F48"/>
    <w:rsid w:val="009E4797"/>
    <w:rsid w:val="009E479D"/>
    <w:rsid w:val="009E47A3"/>
    <w:rsid w:val="009E4F12"/>
    <w:rsid w:val="009E526F"/>
    <w:rsid w:val="009E5A9A"/>
    <w:rsid w:val="009E654C"/>
    <w:rsid w:val="009E65B0"/>
    <w:rsid w:val="009E740E"/>
    <w:rsid w:val="009E79FD"/>
    <w:rsid w:val="009E7B4A"/>
    <w:rsid w:val="009F05ED"/>
    <w:rsid w:val="009F06F2"/>
    <w:rsid w:val="009F0A78"/>
    <w:rsid w:val="009F1032"/>
    <w:rsid w:val="009F10B4"/>
    <w:rsid w:val="009F1804"/>
    <w:rsid w:val="009F1DA5"/>
    <w:rsid w:val="009F1FE9"/>
    <w:rsid w:val="009F2378"/>
    <w:rsid w:val="009F2490"/>
    <w:rsid w:val="009F24AE"/>
    <w:rsid w:val="009F2757"/>
    <w:rsid w:val="009F3003"/>
    <w:rsid w:val="009F39D3"/>
    <w:rsid w:val="009F39F0"/>
    <w:rsid w:val="009F3C6B"/>
    <w:rsid w:val="009F3DB4"/>
    <w:rsid w:val="009F440E"/>
    <w:rsid w:val="009F4AA1"/>
    <w:rsid w:val="009F4E3A"/>
    <w:rsid w:val="009F5979"/>
    <w:rsid w:val="009F59B1"/>
    <w:rsid w:val="009F606B"/>
    <w:rsid w:val="009F635E"/>
    <w:rsid w:val="009F66F9"/>
    <w:rsid w:val="009F6883"/>
    <w:rsid w:val="009F6E8D"/>
    <w:rsid w:val="009F722E"/>
    <w:rsid w:val="009F73B6"/>
    <w:rsid w:val="009F7597"/>
    <w:rsid w:val="009F7917"/>
    <w:rsid w:val="00A00616"/>
    <w:rsid w:val="00A00CFC"/>
    <w:rsid w:val="00A00D4A"/>
    <w:rsid w:val="00A01942"/>
    <w:rsid w:val="00A01CE1"/>
    <w:rsid w:val="00A02861"/>
    <w:rsid w:val="00A02C1E"/>
    <w:rsid w:val="00A02C5D"/>
    <w:rsid w:val="00A02F2E"/>
    <w:rsid w:val="00A02F30"/>
    <w:rsid w:val="00A03CAA"/>
    <w:rsid w:val="00A03DC7"/>
    <w:rsid w:val="00A048A4"/>
    <w:rsid w:val="00A04A3C"/>
    <w:rsid w:val="00A04C6A"/>
    <w:rsid w:val="00A06028"/>
    <w:rsid w:val="00A06069"/>
    <w:rsid w:val="00A0610D"/>
    <w:rsid w:val="00A06D6A"/>
    <w:rsid w:val="00A06F17"/>
    <w:rsid w:val="00A07661"/>
    <w:rsid w:val="00A07744"/>
    <w:rsid w:val="00A07D15"/>
    <w:rsid w:val="00A07E6C"/>
    <w:rsid w:val="00A10256"/>
    <w:rsid w:val="00A104BA"/>
    <w:rsid w:val="00A10590"/>
    <w:rsid w:val="00A105FF"/>
    <w:rsid w:val="00A10BFB"/>
    <w:rsid w:val="00A125CD"/>
    <w:rsid w:val="00A128F0"/>
    <w:rsid w:val="00A12E6A"/>
    <w:rsid w:val="00A132AF"/>
    <w:rsid w:val="00A13D1D"/>
    <w:rsid w:val="00A140D3"/>
    <w:rsid w:val="00A143FC"/>
    <w:rsid w:val="00A1446B"/>
    <w:rsid w:val="00A1448A"/>
    <w:rsid w:val="00A14A5E"/>
    <w:rsid w:val="00A15306"/>
    <w:rsid w:val="00A16256"/>
    <w:rsid w:val="00A1626D"/>
    <w:rsid w:val="00A16276"/>
    <w:rsid w:val="00A16357"/>
    <w:rsid w:val="00A163C2"/>
    <w:rsid w:val="00A16536"/>
    <w:rsid w:val="00A1667B"/>
    <w:rsid w:val="00A16764"/>
    <w:rsid w:val="00A1677D"/>
    <w:rsid w:val="00A167F2"/>
    <w:rsid w:val="00A16F44"/>
    <w:rsid w:val="00A171F6"/>
    <w:rsid w:val="00A17520"/>
    <w:rsid w:val="00A17928"/>
    <w:rsid w:val="00A17EFE"/>
    <w:rsid w:val="00A20109"/>
    <w:rsid w:val="00A2035E"/>
    <w:rsid w:val="00A20517"/>
    <w:rsid w:val="00A2081A"/>
    <w:rsid w:val="00A20C78"/>
    <w:rsid w:val="00A210F7"/>
    <w:rsid w:val="00A21149"/>
    <w:rsid w:val="00A2178D"/>
    <w:rsid w:val="00A21926"/>
    <w:rsid w:val="00A21D9A"/>
    <w:rsid w:val="00A2208F"/>
    <w:rsid w:val="00A223F5"/>
    <w:rsid w:val="00A22427"/>
    <w:rsid w:val="00A224AD"/>
    <w:rsid w:val="00A227D3"/>
    <w:rsid w:val="00A22804"/>
    <w:rsid w:val="00A2294A"/>
    <w:rsid w:val="00A2312E"/>
    <w:rsid w:val="00A23516"/>
    <w:rsid w:val="00A238E3"/>
    <w:rsid w:val="00A24323"/>
    <w:rsid w:val="00A24770"/>
    <w:rsid w:val="00A24B23"/>
    <w:rsid w:val="00A2512C"/>
    <w:rsid w:val="00A2515B"/>
    <w:rsid w:val="00A2588E"/>
    <w:rsid w:val="00A26786"/>
    <w:rsid w:val="00A26A00"/>
    <w:rsid w:val="00A26EDF"/>
    <w:rsid w:val="00A270B2"/>
    <w:rsid w:val="00A27487"/>
    <w:rsid w:val="00A30E46"/>
    <w:rsid w:val="00A3142A"/>
    <w:rsid w:val="00A329E6"/>
    <w:rsid w:val="00A330AE"/>
    <w:rsid w:val="00A331FB"/>
    <w:rsid w:val="00A333E3"/>
    <w:rsid w:val="00A336CB"/>
    <w:rsid w:val="00A33E79"/>
    <w:rsid w:val="00A34789"/>
    <w:rsid w:val="00A348F2"/>
    <w:rsid w:val="00A34B50"/>
    <w:rsid w:val="00A34E30"/>
    <w:rsid w:val="00A35D53"/>
    <w:rsid w:val="00A35FD2"/>
    <w:rsid w:val="00A36278"/>
    <w:rsid w:val="00A3630E"/>
    <w:rsid w:val="00A363EE"/>
    <w:rsid w:val="00A36A79"/>
    <w:rsid w:val="00A372B0"/>
    <w:rsid w:val="00A375F9"/>
    <w:rsid w:val="00A37670"/>
    <w:rsid w:val="00A379CF"/>
    <w:rsid w:val="00A37BB8"/>
    <w:rsid w:val="00A407E1"/>
    <w:rsid w:val="00A40AEB"/>
    <w:rsid w:val="00A41304"/>
    <w:rsid w:val="00A413EE"/>
    <w:rsid w:val="00A41FF8"/>
    <w:rsid w:val="00A42169"/>
    <w:rsid w:val="00A42411"/>
    <w:rsid w:val="00A42D87"/>
    <w:rsid w:val="00A4318D"/>
    <w:rsid w:val="00A43CB9"/>
    <w:rsid w:val="00A43D64"/>
    <w:rsid w:val="00A43E6F"/>
    <w:rsid w:val="00A44256"/>
    <w:rsid w:val="00A4440D"/>
    <w:rsid w:val="00A44914"/>
    <w:rsid w:val="00A44BD3"/>
    <w:rsid w:val="00A450FE"/>
    <w:rsid w:val="00A45125"/>
    <w:rsid w:val="00A4521D"/>
    <w:rsid w:val="00A45867"/>
    <w:rsid w:val="00A45B5A"/>
    <w:rsid w:val="00A464F6"/>
    <w:rsid w:val="00A46C7E"/>
    <w:rsid w:val="00A46D6F"/>
    <w:rsid w:val="00A47120"/>
    <w:rsid w:val="00A472D2"/>
    <w:rsid w:val="00A47807"/>
    <w:rsid w:val="00A47ABE"/>
    <w:rsid w:val="00A47D12"/>
    <w:rsid w:val="00A47D4F"/>
    <w:rsid w:val="00A51052"/>
    <w:rsid w:val="00A51784"/>
    <w:rsid w:val="00A51AE8"/>
    <w:rsid w:val="00A51CA6"/>
    <w:rsid w:val="00A51EF7"/>
    <w:rsid w:val="00A51F0A"/>
    <w:rsid w:val="00A52611"/>
    <w:rsid w:val="00A528BC"/>
    <w:rsid w:val="00A5295B"/>
    <w:rsid w:val="00A52AD8"/>
    <w:rsid w:val="00A534B8"/>
    <w:rsid w:val="00A537F1"/>
    <w:rsid w:val="00A53846"/>
    <w:rsid w:val="00A538DE"/>
    <w:rsid w:val="00A53BAD"/>
    <w:rsid w:val="00A54EF2"/>
    <w:rsid w:val="00A5549E"/>
    <w:rsid w:val="00A55D48"/>
    <w:rsid w:val="00A563F9"/>
    <w:rsid w:val="00A56F83"/>
    <w:rsid w:val="00A56F8F"/>
    <w:rsid w:val="00A57167"/>
    <w:rsid w:val="00A577D7"/>
    <w:rsid w:val="00A57819"/>
    <w:rsid w:val="00A57949"/>
    <w:rsid w:val="00A57A7F"/>
    <w:rsid w:val="00A57BEB"/>
    <w:rsid w:val="00A608E2"/>
    <w:rsid w:val="00A61054"/>
    <w:rsid w:val="00A61673"/>
    <w:rsid w:val="00A6207D"/>
    <w:rsid w:val="00A62212"/>
    <w:rsid w:val="00A625C5"/>
    <w:rsid w:val="00A635C9"/>
    <w:rsid w:val="00A64815"/>
    <w:rsid w:val="00A64926"/>
    <w:rsid w:val="00A64B2D"/>
    <w:rsid w:val="00A64BEE"/>
    <w:rsid w:val="00A655CB"/>
    <w:rsid w:val="00A65C3B"/>
    <w:rsid w:val="00A65D24"/>
    <w:rsid w:val="00A65F95"/>
    <w:rsid w:val="00A665CF"/>
    <w:rsid w:val="00A668F9"/>
    <w:rsid w:val="00A66B11"/>
    <w:rsid w:val="00A66B9F"/>
    <w:rsid w:val="00A66BDB"/>
    <w:rsid w:val="00A66DB6"/>
    <w:rsid w:val="00A67467"/>
    <w:rsid w:val="00A67CA7"/>
    <w:rsid w:val="00A67CE3"/>
    <w:rsid w:val="00A67ECF"/>
    <w:rsid w:val="00A70803"/>
    <w:rsid w:val="00A709A3"/>
    <w:rsid w:val="00A70E82"/>
    <w:rsid w:val="00A711C0"/>
    <w:rsid w:val="00A71D74"/>
    <w:rsid w:val="00A71DF2"/>
    <w:rsid w:val="00A72924"/>
    <w:rsid w:val="00A73CA0"/>
    <w:rsid w:val="00A74406"/>
    <w:rsid w:val="00A74454"/>
    <w:rsid w:val="00A75180"/>
    <w:rsid w:val="00A7536A"/>
    <w:rsid w:val="00A75C7F"/>
    <w:rsid w:val="00A75CE2"/>
    <w:rsid w:val="00A76DFE"/>
    <w:rsid w:val="00A7752F"/>
    <w:rsid w:val="00A77696"/>
    <w:rsid w:val="00A77CAD"/>
    <w:rsid w:val="00A806E0"/>
    <w:rsid w:val="00A8071E"/>
    <w:rsid w:val="00A8075F"/>
    <w:rsid w:val="00A82124"/>
    <w:rsid w:val="00A822AE"/>
    <w:rsid w:val="00A822B0"/>
    <w:rsid w:val="00A82E01"/>
    <w:rsid w:val="00A841AB"/>
    <w:rsid w:val="00A841E5"/>
    <w:rsid w:val="00A843FA"/>
    <w:rsid w:val="00A84832"/>
    <w:rsid w:val="00A84925"/>
    <w:rsid w:val="00A851AC"/>
    <w:rsid w:val="00A85760"/>
    <w:rsid w:val="00A85BFC"/>
    <w:rsid w:val="00A85C35"/>
    <w:rsid w:val="00A85E0B"/>
    <w:rsid w:val="00A8622D"/>
    <w:rsid w:val="00A87171"/>
    <w:rsid w:val="00A875A5"/>
    <w:rsid w:val="00A87B22"/>
    <w:rsid w:val="00A87DA7"/>
    <w:rsid w:val="00A905DD"/>
    <w:rsid w:val="00A90AAD"/>
    <w:rsid w:val="00A90FEE"/>
    <w:rsid w:val="00A914D5"/>
    <w:rsid w:val="00A91557"/>
    <w:rsid w:val="00A916F1"/>
    <w:rsid w:val="00A91ABC"/>
    <w:rsid w:val="00A92061"/>
    <w:rsid w:val="00A922FF"/>
    <w:rsid w:val="00A92706"/>
    <w:rsid w:val="00A927F2"/>
    <w:rsid w:val="00A929AB"/>
    <w:rsid w:val="00A92D7C"/>
    <w:rsid w:val="00A92DEA"/>
    <w:rsid w:val="00A93276"/>
    <w:rsid w:val="00A93598"/>
    <w:rsid w:val="00A937C9"/>
    <w:rsid w:val="00A93966"/>
    <w:rsid w:val="00A93A94"/>
    <w:rsid w:val="00A93E08"/>
    <w:rsid w:val="00A93E30"/>
    <w:rsid w:val="00A94249"/>
    <w:rsid w:val="00A942B3"/>
    <w:rsid w:val="00A942FA"/>
    <w:rsid w:val="00A947F1"/>
    <w:rsid w:val="00A948B4"/>
    <w:rsid w:val="00A94BC9"/>
    <w:rsid w:val="00A958F9"/>
    <w:rsid w:val="00A959BC"/>
    <w:rsid w:val="00A963E2"/>
    <w:rsid w:val="00A968A7"/>
    <w:rsid w:val="00A96AC6"/>
    <w:rsid w:val="00A96D5D"/>
    <w:rsid w:val="00A97235"/>
    <w:rsid w:val="00A973D7"/>
    <w:rsid w:val="00A974F7"/>
    <w:rsid w:val="00A97B1D"/>
    <w:rsid w:val="00AA09C9"/>
    <w:rsid w:val="00AA105D"/>
    <w:rsid w:val="00AA17E1"/>
    <w:rsid w:val="00AA1B6D"/>
    <w:rsid w:val="00AA1DB8"/>
    <w:rsid w:val="00AA1FFF"/>
    <w:rsid w:val="00AA24A0"/>
    <w:rsid w:val="00AA287A"/>
    <w:rsid w:val="00AA2C05"/>
    <w:rsid w:val="00AA39F8"/>
    <w:rsid w:val="00AA3C60"/>
    <w:rsid w:val="00AA4364"/>
    <w:rsid w:val="00AA4564"/>
    <w:rsid w:val="00AA4A5B"/>
    <w:rsid w:val="00AA5010"/>
    <w:rsid w:val="00AA59FE"/>
    <w:rsid w:val="00AA5A52"/>
    <w:rsid w:val="00AA5C6F"/>
    <w:rsid w:val="00AA67D7"/>
    <w:rsid w:val="00AA6890"/>
    <w:rsid w:val="00AA7E7C"/>
    <w:rsid w:val="00AA7F7A"/>
    <w:rsid w:val="00AB029F"/>
    <w:rsid w:val="00AB07A4"/>
    <w:rsid w:val="00AB0A40"/>
    <w:rsid w:val="00AB1145"/>
    <w:rsid w:val="00AB23EB"/>
    <w:rsid w:val="00AB2FED"/>
    <w:rsid w:val="00AB2FF4"/>
    <w:rsid w:val="00AB317B"/>
    <w:rsid w:val="00AB342E"/>
    <w:rsid w:val="00AB39D0"/>
    <w:rsid w:val="00AB3A8A"/>
    <w:rsid w:val="00AB474B"/>
    <w:rsid w:val="00AB51FA"/>
    <w:rsid w:val="00AB541D"/>
    <w:rsid w:val="00AB58EC"/>
    <w:rsid w:val="00AB5F9C"/>
    <w:rsid w:val="00AB6348"/>
    <w:rsid w:val="00AB653E"/>
    <w:rsid w:val="00AB6C10"/>
    <w:rsid w:val="00AB705E"/>
    <w:rsid w:val="00AB7CA6"/>
    <w:rsid w:val="00AB7CE8"/>
    <w:rsid w:val="00AB7D6A"/>
    <w:rsid w:val="00AB7EF1"/>
    <w:rsid w:val="00AC00F8"/>
    <w:rsid w:val="00AC0539"/>
    <w:rsid w:val="00AC07C4"/>
    <w:rsid w:val="00AC0E57"/>
    <w:rsid w:val="00AC17AD"/>
    <w:rsid w:val="00AC1AD6"/>
    <w:rsid w:val="00AC2278"/>
    <w:rsid w:val="00AC246C"/>
    <w:rsid w:val="00AC2DDF"/>
    <w:rsid w:val="00AC2F5F"/>
    <w:rsid w:val="00AC41F6"/>
    <w:rsid w:val="00AC4B47"/>
    <w:rsid w:val="00AC5E8D"/>
    <w:rsid w:val="00AC6156"/>
    <w:rsid w:val="00AC76EC"/>
    <w:rsid w:val="00AC77F9"/>
    <w:rsid w:val="00AD02E9"/>
    <w:rsid w:val="00AD1A11"/>
    <w:rsid w:val="00AD2C5C"/>
    <w:rsid w:val="00AD2D9B"/>
    <w:rsid w:val="00AD32F6"/>
    <w:rsid w:val="00AD3D7A"/>
    <w:rsid w:val="00AD4B15"/>
    <w:rsid w:val="00AD4D67"/>
    <w:rsid w:val="00AD4F5A"/>
    <w:rsid w:val="00AD58EB"/>
    <w:rsid w:val="00AD5A9E"/>
    <w:rsid w:val="00AD5FB5"/>
    <w:rsid w:val="00AD6286"/>
    <w:rsid w:val="00AD64DF"/>
    <w:rsid w:val="00AD6980"/>
    <w:rsid w:val="00AD6B48"/>
    <w:rsid w:val="00AD7008"/>
    <w:rsid w:val="00AD74FA"/>
    <w:rsid w:val="00AE03A4"/>
    <w:rsid w:val="00AE1025"/>
    <w:rsid w:val="00AE22E1"/>
    <w:rsid w:val="00AE2674"/>
    <w:rsid w:val="00AE2919"/>
    <w:rsid w:val="00AE3553"/>
    <w:rsid w:val="00AE38DA"/>
    <w:rsid w:val="00AE3DDC"/>
    <w:rsid w:val="00AE3F03"/>
    <w:rsid w:val="00AE4252"/>
    <w:rsid w:val="00AE45A6"/>
    <w:rsid w:val="00AE46E1"/>
    <w:rsid w:val="00AE4863"/>
    <w:rsid w:val="00AE52EF"/>
    <w:rsid w:val="00AE56BB"/>
    <w:rsid w:val="00AE6351"/>
    <w:rsid w:val="00AE637E"/>
    <w:rsid w:val="00AE63BC"/>
    <w:rsid w:val="00AE64F0"/>
    <w:rsid w:val="00AE6D8F"/>
    <w:rsid w:val="00AE6E0C"/>
    <w:rsid w:val="00AE755F"/>
    <w:rsid w:val="00AE7751"/>
    <w:rsid w:val="00AE7CBD"/>
    <w:rsid w:val="00AF1627"/>
    <w:rsid w:val="00AF184C"/>
    <w:rsid w:val="00AF1916"/>
    <w:rsid w:val="00AF231B"/>
    <w:rsid w:val="00AF23C8"/>
    <w:rsid w:val="00AF2726"/>
    <w:rsid w:val="00AF27F1"/>
    <w:rsid w:val="00AF2AE2"/>
    <w:rsid w:val="00AF2C56"/>
    <w:rsid w:val="00AF305A"/>
    <w:rsid w:val="00AF45D7"/>
    <w:rsid w:val="00AF48E0"/>
    <w:rsid w:val="00AF4C10"/>
    <w:rsid w:val="00AF569F"/>
    <w:rsid w:val="00AF6835"/>
    <w:rsid w:val="00AF68C3"/>
    <w:rsid w:val="00AF69AE"/>
    <w:rsid w:val="00AF6B21"/>
    <w:rsid w:val="00AF7A0A"/>
    <w:rsid w:val="00B0000E"/>
    <w:rsid w:val="00B00160"/>
    <w:rsid w:val="00B00245"/>
    <w:rsid w:val="00B00721"/>
    <w:rsid w:val="00B00B28"/>
    <w:rsid w:val="00B00EAD"/>
    <w:rsid w:val="00B0127D"/>
    <w:rsid w:val="00B01555"/>
    <w:rsid w:val="00B0186C"/>
    <w:rsid w:val="00B0242E"/>
    <w:rsid w:val="00B02B7A"/>
    <w:rsid w:val="00B03601"/>
    <w:rsid w:val="00B0377E"/>
    <w:rsid w:val="00B04193"/>
    <w:rsid w:val="00B04652"/>
    <w:rsid w:val="00B04B40"/>
    <w:rsid w:val="00B051D3"/>
    <w:rsid w:val="00B05346"/>
    <w:rsid w:val="00B07672"/>
    <w:rsid w:val="00B07BA9"/>
    <w:rsid w:val="00B07BBF"/>
    <w:rsid w:val="00B10055"/>
    <w:rsid w:val="00B1038F"/>
    <w:rsid w:val="00B10F4B"/>
    <w:rsid w:val="00B1141E"/>
    <w:rsid w:val="00B11B29"/>
    <w:rsid w:val="00B120FD"/>
    <w:rsid w:val="00B126FD"/>
    <w:rsid w:val="00B1278B"/>
    <w:rsid w:val="00B12BF4"/>
    <w:rsid w:val="00B12EB1"/>
    <w:rsid w:val="00B1350B"/>
    <w:rsid w:val="00B140F7"/>
    <w:rsid w:val="00B1421D"/>
    <w:rsid w:val="00B142A9"/>
    <w:rsid w:val="00B14372"/>
    <w:rsid w:val="00B14A16"/>
    <w:rsid w:val="00B1544F"/>
    <w:rsid w:val="00B15577"/>
    <w:rsid w:val="00B15593"/>
    <w:rsid w:val="00B161AD"/>
    <w:rsid w:val="00B161F2"/>
    <w:rsid w:val="00B16973"/>
    <w:rsid w:val="00B16E04"/>
    <w:rsid w:val="00B16E84"/>
    <w:rsid w:val="00B16EEA"/>
    <w:rsid w:val="00B17295"/>
    <w:rsid w:val="00B17460"/>
    <w:rsid w:val="00B179C6"/>
    <w:rsid w:val="00B20092"/>
    <w:rsid w:val="00B20542"/>
    <w:rsid w:val="00B20638"/>
    <w:rsid w:val="00B20741"/>
    <w:rsid w:val="00B215F5"/>
    <w:rsid w:val="00B217C4"/>
    <w:rsid w:val="00B223B7"/>
    <w:rsid w:val="00B224F7"/>
    <w:rsid w:val="00B2253D"/>
    <w:rsid w:val="00B22551"/>
    <w:rsid w:val="00B22A24"/>
    <w:rsid w:val="00B23078"/>
    <w:rsid w:val="00B23D15"/>
    <w:rsid w:val="00B254FC"/>
    <w:rsid w:val="00B2560B"/>
    <w:rsid w:val="00B26193"/>
    <w:rsid w:val="00B261B1"/>
    <w:rsid w:val="00B2625D"/>
    <w:rsid w:val="00B268A0"/>
    <w:rsid w:val="00B268C1"/>
    <w:rsid w:val="00B27686"/>
    <w:rsid w:val="00B27924"/>
    <w:rsid w:val="00B27978"/>
    <w:rsid w:val="00B279F9"/>
    <w:rsid w:val="00B27A54"/>
    <w:rsid w:val="00B30008"/>
    <w:rsid w:val="00B30499"/>
    <w:rsid w:val="00B30783"/>
    <w:rsid w:val="00B30A09"/>
    <w:rsid w:val="00B30DF6"/>
    <w:rsid w:val="00B31A52"/>
    <w:rsid w:val="00B32513"/>
    <w:rsid w:val="00B3256A"/>
    <w:rsid w:val="00B328E1"/>
    <w:rsid w:val="00B32CF6"/>
    <w:rsid w:val="00B33028"/>
    <w:rsid w:val="00B3421F"/>
    <w:rsid w:val="00B344E8"/>
    <w:rsid w:val="00B3467F"/>
    <w:rsid w:val="00B3478C"/>
    <w:rsid w:val="00B34A20"/>
    <w:rsid w:val="00B35207"/>
    <w:rsid w:val="00B35477"/>
    <w:rsid w:val="00B358A5"/>
    <w:rsid w:val="00B35B1E"/>
    <w:rsid w:val="00B37100"/>
    <w:rsid w:val="00B375C0"/>
    <w:rsid w:val="00B37F2E"/>
    <w:rsid w:val="00B40164"/>
    <w:rsid w:val="00B4022C"/>
    <w:rsid w:val="00B40800"/>
    <w:rsid w:val="00B416D5"/>
    <w:rsid w:val="00B4179D"/>
    <w:rsid w:val="00B41B65"/>
    <w:rsid w:val="00B41F0F"/>
    <w:rsid w:val="00B42037"/>
    <w:rsid w:val="00B42560"/>
    <w:rsid w:val="00B427B0"/>
    <w:rsid w:val="00B4286A"/>
    <w:rsid w:val="00B42E3D"/>
    <w:rsid w:val="00B431EC"/>
    <w:rsid w:val="00B43C69"/>
    <w:rsid w:val="00B4481D"/>
    <w:rsid w:val="00B451F5"/>
    <w:rsid w:val="00B453A3"/>
    <w:rsid w:val="00B455AA"/>
    <w:rsid w:val="00B45778"/>
    <w:rsid w:val="00B457A1"/>
    <w:rsid w:val="00B45872"/>
    <w:rsid w:val="00B46025"/>
    <w:rsid w:val="00B46045"/>
    <w:rsid w:val="00B4630F"/>
    <w:rsid w:val="00B464B1"/>
    <w:rsid w:val="00B46B52"/>
    <w:rsid w:val="00B472D5"/>
    <w:rsid w:val="00B47A4A"/>
    <w:rsid w:val="00B47B99"/>
    <w:rsid w:val="00B47EE2"/>
    <w:rsid w:val="00B50068"/>
    <w:rsid w:val="00B50558"/>
    <w:rsid w:val="00B506F2"/>
    <w:rsid w:val="00B510E3"/>
    <w:rsid w:val="00B521AC"/>
    <w:rsid w:val="00B522DC"/>
    <w:rsid w:val="00B52702"/>
    <w:rsid w:val="00B52CB6"/>
    <w:rsid w:val="00B53080"/>
    <w:rsid w:val="00B5380C"/>
    <w:rsid w:val="00B53EFB"/>
    <w:rsid w:val="00B540C9"/>
    <w:rsid w:val="00B5498D"/>
    <w:rsid w:val="00B54A1D"/>
    <w:rsid w:val="00B54A4B"/>
    <w:rsid w:val="00B54B6E"/>
    <w:rsid w:val="00B5501D"/>
    <w:rsid w:val="00B5507A"/>
    <w:rsid w:val="00B5513A"/>
    <w:rsid w:val="00B55D27"/>
    <w:rsid w:val="00B55D5D"/>
    <w:rsid w:val="00B55F0B"/>
    <w:rsid w:val="00B56851"/>
    <w:rsid w:val="00B56BF7"/>
    <w:rsid w:val="00B579BD"/>
    <w:rsid w:val="00B600E7"/>
    <w:rsid w:val="00B6059C"/>
    <w:rsid w:val="00B60768"/>
    <w:rsid w:val="00B61316"/>
    <w:rsid w:val="00B6151E"/>
    <w:rsid w:val="00B61836"/>
    <w:rsid w:val="00B62213"/>
    <w:rsid w:val="00B6293D"/>
    <w:rsid w:val="00B62A5B"/>
    <w:rsid w:val="00B62BB4"/>
    <w:rsid w:val="00B62D75"/>
    <w:rsid w:val="00B6310C"/>
    <w:rsid w:val="00B63296"/>
    <w:rsid w:val="00B6349B"/>
    <w:rsid w:val="00B64962"/>
    <w:rsid w:val="00B64D0C"/>
    <w:rsid w:val="00B64D77"/>
    <w:rsid w:val="00B64FB0"/>
    <w:rsid w:val="00B66A30"/>
    <w:rsid w:val="00B67076"/>
    <w:rsid w:val="00B676EC"/>
    <w:rsid w:val="00B7016C"/>
    <w:rsid w:val="00B7039B"/>
    <w:rsid w:val="00B70F4A"/>
    <w:rsid w:val="00B70F60"/>
    <w:rsid w:val="00B71027"/>
    <w:rsid w:val="00B71063"/>
    <w:rsid w:val="00B71186"/>
    <w:rsid w:val="00B71B01"/>
    <w:rsid w:val="00B7274F"/>
    <w:rsid w:val="00B72804"/>
    <w:rsid w:val="00B72D6B"/>
    <w:rsid w:val="00B730F5"/>
    <w:rsid w:val="00B73F35"/>
    <w:rsid w:val="00B74D1E"/>
    <w:rsid w:val="00B7614F"/>
    <w:rsid w:val="00B763F1"/>
    <w:rsid w:val="00B766E4"/>
    <w:rsid w:val="00B76A18"/>
    <w:rsid w:val="00B76BCB"/>
    <w:rsid w:val="00B77497"/>
    <w:rsid w:val="00B774D9"/>
    <w:rsid w:val="00B776A9"/>
    <w:rsid w:val="00B77E18"/>
    <w:rsid w:val="00B80609"/>
    <w:rsid w:val="00B8098C"/>
    <w:rsid w:val="00B80C31"/>
    <w:rsid w:val="00B8107A"/>
    <w:rsid w:val="00B81431"/>
    <w:rsid w:val="00B817BF"/>
    <w:rsid w:val="00B81B61"/>
    <w:rsid w:val="00B827A1"/>
    <w:rsid w:val="00B830F1"/>
    <w:rsid w:val="00B8393C"/>
    <w:rsid w:val="00B83CCF"/>
    <w:rsid w:val="00B83D6D"/>
    <w:rsid w:val="00B84861"/>
    <w:rsid w:val="00B84C6C"/>
    <w:rsid w:val="00B8576F"/>
    <w:rsid w:val="00B859FF"/>
    <w:rsid w:val="00B864A3"/>
    <w:rsid w:val="00B868B1"/>
    <w:rsid w:val="00B869E6"/>
    <w:rsid w:val="00B874CA"/>
    <w:rsid w:val="00B875D7"/>
    <w:rsid w:val="00B903A1"/>
    <w:rsid w:val="00B906B4"/>
    <w:rsid w:val="00B9117F"/>
    <w:rsid w:val="00B9120F"/>
    <w:rsid w:val="00B913B0"/>
    <w:rsid w:val="00B9218C"/>
    <w:rsid w:val="00B92687"/>
    <w:rsid w:val="00B92A3D"/>
    <w:rsid w:val="00B92BDF"/>
    <w:rsid w:val="00B92C64"/>
    <w:rsid w:val="00B92D18"/>
    <w:rsid w:val="00B932A2"/>
    <w:rsid w:val="00B94248"/>
    <w:rsid w:val="00B942A1"/>
    <w:rsid w:val="00B945A3"/>
    <w:rsid w:val="00B9463D"/>
    <w:rsid w:val="00B94B4F"/>
    <w:rsid w:val="00B95AF5"/>
    <w:rsid w:val="00B95B46"/>
    <w:rsid w:val="00B963A3"/>
    <w:rsid w:val="00B976F6"/>
    <w:rsid w:val="00B978D9"/>
    <w:rsid w:val="00B97908"/>
    <w:rsid w:val="00BA0D89"/>
    <w:rsid w:val="00BA144C"/>
    <w:rsid w:val="00BA1B0F"/>
    <w:rsid w:val="00BA1D20"/>
    <w:rsid w:val="00BA20B0"/>
    <w:rsid w:val="00BA228A"/>
    <w:rsid w:val="00BA273A"/>
    <w:rsid w:val="00BA3499"/>
    <w:rsid w:val="00BA3758"/>
    <w:rsid w:val="00BA3DED"/>
    <w:rsid w:val="00BA3F18"/>
    <w:rsid w:val="00BA40D6"/>
    <w:rsid w:val="00BA435D"/>
    <w:rsid w:val="00BA4845"/>
    <w:rsid w:val="00BA4CEC"/>
    <w:rsid w:val="00BA5134"/>
    <w:rsid w:val="00BA539B"/>
    <w:rsid w:val="00BA5F41"/>
    <w:rsid w:val="00BA61CA"/>
    <w:rsid w:val="00BA6D49"/>
    <w:rsid w:val="00BA703E"/>
    <w:rsid w:val="00BA7385"/>
    <w:rsid w:val="00BA750E"/>
    <w:rsid w:val="00BA7F6B"/>
    <w:rsid w:val="00BB038F"/>
    <w:rsid w:val="00BB0671"/>
    <w:rsid w:val="00BB06CE"/>
    <w:rsid w:val="00BB0A4C"/>
    <w:rsid w:val="00BB105D"/>
    <w:rsid w:val="00BB1181"/>
    <w:rsid w:val="00BB11B2"/>
    <w:rsid w:val="00BB1369"/>
    <w:rsid w:val="00BB1645"/>
    <w:rsid w:val="00BB187C"/>
    <w:rsid w:val="00BB1940"/>
    <w:rsid w:val="00BB1DF5"/>
    <w:rsid w:val="00BB20F5"/>
    <w:rsid w:val="00BB296B"/>
    <w:rsid w:val="00BB2DD7"/>
    <w:rsid w:val="00BB35F5"/>
    <w:rsid w:val="00BB3622"/>
    <w:rsid w:val="00BB42E5"/>
    <w:rsid w:val="00BB4F53"/>
    <w:rsid w:val="00BB4FD8"/>
    <w:rsid w:val="00BB5805"/>
    <w:rsid w:val="00BB5D33"/>
    <w:rsid w:val="00BB5D35"/>
    <w:rsid w:val="00BB682C"/>
    <w:rsid w:val="00BB6D5C"/>
    <w:rsid w:val="00BB7A01"/>
    <w:rsid w:val="00BB7CA9"/>
    <w:rsid w:val="00BB7DB2"/>
    <w:rsid w:val="00BC0427"/>
    <w:rsid w:val="00BC0DC5"/>
    <w:rsid w:val="00BC15B9"/>
    <w:rsid w:val="00BC1713"/>
    <w:rsid w:val="00BC1E5F"/>
    <w:rsid w:val="00BC236B"/>
    <w:rsid w:val="00BC2BB4"/>
    <w:rsid w:val="00BC385F"/>
    <w:rsid w:val="00BC4702"/>
    <w:rsid w:val="00BC57D1"/>
    <w:rsid w:val="00BC5DAF"/>
    <w:rsid w:val="00BC6312"/>
    <w:rsid w:val="00BC65A2"/>
    <w:rsid w:val="00BC65D9"/>
    <w:rsid w:val="00BC73D9"/>
    <w:rsid w:val="00BC7754"/>
    <w:rsid w:val="00BC7ABE"/>
    <w:rsid w:val="00BC7C52"/>
    <w:rsid w:val="00BC7D77"/>
    <w:rsid w:val="00BD0009"/>
    <w:rsid w:val="00BD0CF6"/>
    <w:rsid w:val="00BD0FEA"/>
    <w:rsid w:val="00BD14C5"/>
    <w:rsid w:val="00BD196A"/>
    <w:rsid w:val="00BD1A0A"/>
    <w:rsid w:val="00BD1ABE"/>
    <w:rsid w:val="00BD1BCF"/>
    <w:rsid w:val="00BD2081"/>
    <w:rsid w:val="00BD2311"/>
    <w:rsid w:val="00BD2802"/>
    <w:rsid w:val="00BD3210"/>
    <w:rsid w:val="00BD34FF"/>
    <w:rsid w:val="00BD37F1"/>
    <w:rsid w:val="00BD3B6F"/>
    <w:rsid w:val="00BD3C7B"/>
    <w:rsid w:val="00BD4083"/>
    <w:rsid w:val="00BD4DB8"/>
    <w:rsid w:val="00BD57EB"/>
    <w:rsid w:val="00BD6262"/>
    <w:rsid w:val="00BD6AEE"/>
    <w:rsid w:val="00BD770F"/>
    <w:rsid w:val="00BE043F"/>
    <w:rsid w:val="00BE0FC9"/>
    <w:rsid w:val="00BE11F1"/>
    <w:rsid w:val="00BE1F81"/>
    <w:rsid w:val="00BE253E"/>
    <w:rsid w:val="00BE2AE6"/>
    <w:rsid w:val="00BE2D43"/>
    <w:rsid w:val="00BE3091"/>
    <w:rsid w:val="00BE34CC"/>
    <w:rsid w:val="00BE3CF5"/>
    <w:rsid w:val="00BE3F9D"/>
    <w:rsid w:val="00BE4455"/>
    <w:rsid w:val="00BE4538"/>
    <w:rsid w:val="00BE45B6"/>
    <w:rsid w:val="00BE46E7"/>
    <w:rsid w:val="00BE4C48"/>
    <w:rsid w:val="00BE5AEC"/>
    <w:rsid w:val="00BE5E91"/>
    <w:rsid w:val="00BE611F"/>
    <w:rsid w:val="00BE61C1"/>
    <w:rsid w:val="00BE628B"/>
    <w:rsid w:val="00BE63B9"/>
    <w:rsid w:val="00BE64AF"/>
    <w:rsid w:val="00BE6707"/>
    <w:rsid w:val="00BE6717"/>
    <w:rsid w:val="00BE7220"/>
    <w:rsid w:val="00BE76F9"/>
    <w:rsid w:val="00BE7879"/>
    <w:rsid w:val="00BF0381"/>
    <w:rsid w:val="00BF13AF"/>
    <w:rsid w:val="00BF1501"/>
    <w:rsid w:val="00BF1776"/>
    <w:rsid w:val="00BF2082"/>
    <w:rsid w:val="00BF215D"/>
    <w:rsid w:val="00BF2923"/>
    <w:rsid w:val="00BF2AA6"/>
    <w:rsid w:val="00BF2AB8"/>
    <w:rsid w:val="00BF320F"/>
    <w:rsid w:val="00BF328A"/>
    <w:rsid w:val="00BF3CE3"/>
    <w:rsid w:val="00BF3CEB"/>
    <w:rsid w:val="00BF491B"/>
    <w:rsid w:val="00BF4BF7"/>
    <w:rsid w:val="00BF5308"/>
    <w:rsid w:val="00BF539D"/>
    <w:rsid w:val="00BF5B68"/>
    <w:rsid w:val="00BF5CD7"/>
    <w:rsid w:val="00BF62E3"/>
    <w:rsid w:val="00BF6401"/>
    <w:rsid w:val="00BF6E7B"/>
    <w:rsid w:val="00BF73A2"/>
    <w:rsid w:val="00BF7EF5"/>
    <w:rsid w:val="00C01021"/>
    <w:rsid w:val="00C0141F"/>
    <w:rsid w:val="00C01474"/>
    <w:rsid w:val="00C01788"/>
    <w:rsid w:val="00C01BA9"/>
    <w:rsid w:val="00C01DB9"/>
    <w:rsid w:val="00C0299F"/>
    <w:rsid w:val="00C033E2"/>
    <w:rsid w:val="00C03572"/>
    <w:rsid w:val="00C03B34"/>
    <w:rsid w:val="00C03BFB"/>
    <w:rsid w:val="00C040DA"/>
    <w:rsid w:val="00C048AF"/>
    <w:rsid w:val="00C05085"/>
    <w:rsid w:val="00C05971"/>
    <w:rsid w:val="00C05BDE"/>
    <w:rsid w:val="00C06728"/>
    <w:rsid w:val="00C069F8"/>
    <w:rsid w:val="00C077E0"/>
    <w:rsid w:val="00C07881"/>
    <w:rsid w:val="00C07956"/>
    <w:rsid w:val="00C07DE6"/>
    <w:rsid w:val="00C11329"/>
    <w:rsid w:val="00C11D9E"/>
    <w:rsid w:val="00C12A07"/>
    <w:rsid w:val="00C12AE1"/>
    <w:rsid w:val="00C12F88"/>
    <w:rsid w:val="00C132AF"/>
    <w:rsid w:val="00C1378D"/>
    <w:rsid w:val="00C137AB"/>
    <w:rsid w:val="00C13F40"/>
    <w:rsid w:val="00C14944"/>
    <w:rsid w:val="00C1494E"/>
    <w:rsid w:val="00C14FA5"/>
    <w:rsid w:val="00C14FA7"/>
    <w:rsid w:val="00C154B5"/>
    <w:rsid w:val="00C15575"/>
    <w:rsid w:val="00C1572A"/>
    <w:rsid w:val="00C15810"/>
    <w:rsid w:val="00C16053"/>
    <w:rsid w:val="00C16ACD"/>
    <w:rsid w:val="00C16C68"/>
    <w:rsid w:val="00C16E8E"/>
    <w:rsid w:val="00C17140"/>
    <w:rsid w:val="00C171D4"/>
    <w:rsid w:val="00C17217"/>
    <w:rsid w:val="00C17872"/>
    <w:rsid w:val="00C17CA0"/>
    <w:rsid w:val="00C17D0F"/>
    <w:rsid w:val="00C17F02"/>
    <w:rsid w:val="00C2026F"/>
    <w:rsid w:val="00C205E9"/>
    <w:rsid w:val="00C212FC"/>
    <w:rsid w:val="00C21487"/>
    <w:rsid w:val="00C214C0"/>
    <w:rsid w:val="00C21EA5"/>
    <w:rsid w:val="00C222FD"/>
    <w:rsid w:val="00C2306E"/>
    <w:rsid w:val="00C231EC"/>
    <w:rsid w:val="00C2384A"/>
    <w:rsid w:val="00C23908"/>
    <w:rsid w:val="00C23F48"/>
    <w:rsid w:val="00C24060"/>
    <w:rsid w:val="00C240C9"/>
    <w:rsid w:val="00C24C29"/>
    <w:rsid w:val="00C24DB3"/>
    <w:rsid w:val="00C24F79"/>
    <w:rsid w:val="00C250C7"/>
    <w:rsid w:val="00C2515A"/>
    <w:rsid w:val="00C253BA"/>
    <w:rsid w:val="00C25527"/>
    <w:rsid w:val="00C25920"/>
    <w:rsid w:val="00C25F36"/>
    <w:rsid w:val="00C262BD"/>
    <w:rsid w:val="00C30600"/>
    <w:rsid w:val="00C3093D"/>
    <w:rsid w:val="00C30C0F"/>
    <w:rsid w:val="00C30DF8"/>
    <w:rsid w:val="00C30E34"/>
    <w:rsid w:val="00C310C2"/>
    <w:rsid w:val="00C3118B"/>
    <w:rsid w:val="00C319AA"/>
    <w:rsid w:val="00C31A57"/>
    <w:rsid w:val="00C3253D"/>
    <w:rsid w:val="00C32880"/>
    <w:rsid w:val="00C32B94"/>
    <w:rsid w:val="00C32F95"/>
    <w:rsid w:val="00C331C4"/>
    <w:rsid w:val="00C33B5D"/>
    <w:rsid w:val="00C33D6D"/>
    <w:rsid w:val="00C33FA4"/>
    <w:rsid w:val="00C3459F"/>
    <w:rsid w:val="00C34CF1"/>
    <w:rsid w:val="00C350B8"/>
    <w:rsid w:val="00C35106"/>
    <w:rsid w:val="00C359C8"/>
    <w:rsid w:val="00C35BBD"/>
    <w:rsid w:val="00C361D7"/>
    <w:rsid w:val="00C36525"/>
    <w:rsid w:val="00C36D15"/>
    <w:rsid w:val="00C40EB3"/>
    <w:rsid w:val="00C41421"/>
    <w:rsid w:val="00C4187A"/>
    <w:rsid w:val="00C41BD9"/>
    <w:rsid w:val="00C42B16"/>
    <w:rsid w:val="00C434FD"/>
    <w:rsid w:val="00C45224"/>
    <w:rsid w:val="00C452C3"/>
    <w:rsid w:val="00C45840"/>
    <w:rsid w:val="00C45A1E"/>
    <w:rsid w:val="00C4655E"/>
    <w:rsid w:val="00C46636"/>
    <w:rsid w:val="00C468BE"/>
    <w:rsid w:val="00C46B96"/>
    <w:rsid w:val="00C4723C"/>
    <w:rsid w:val="00C47AC7"/>
    <w:rsid w:val="00C50814"/>
    <w:rsid w:val="00C50C1B"/>
    <w:rsid w:val="00C51450"/>
    <w:rsid w:val="00C5157D"/>
    <w:rsid w:val="00C5192E"/>
    <w:rsid w:val="00C51B5A"/>
    <w:rsid w:val="00C51F03"/>
    <w:rsid w:val="00C51FCC"/>
    <w:rsid w:val="00C5246A"/>
    <w:rsid w:val="00C52925"/>
    <w:rsid w:val="00C52BA5"/>
    <w:rsid w:val="00C52DD2"/>
    <w:rsid w:val="00C52DE6"/>
    <w:rsid w:val="00C52FDB"/>
    <w:rsid w:val="00C53A9E"/>
    <w:rsid w:val="00C53B24"/>
    <w:rsid w:val="00C548A8"/>
    <w:rsid w:val="00C55261"/>
    <w:rsid w:val="00C5531D"/>
    <w:rsid w:val="00C55DE9"/>
    <w:rsid w:val="00C56C62"/>
    <w:rsid w:val="00C57310"/>
    <w:rsid w:val="00C57CC1"/>
    <w:rsid w:val="00C57EDD"/>
    <w:rsid w:val="00C6016B"/>
    <w:rsid w:val="00C60C24"/>
    <w:rsid w:val="00C6176C"/>
    <w:rsid w:val="00C62C5A"/>
    <w:rsid w:val="00C634A7"/>
    <w:rsid w:val="00C63672"/>
    <w:rsid w:val="00C638D7"/>
    <w:rsid w:val="00C63C82"/>
    <w:rsid w:val="00C6401A"/>
    <w:rsid w:val="00C64720"/>
    <w:rsid w:val="00C64739"/>
    <w:rsid w:val="00C64E15"/>
    <w:rsid w:val="00C6514A"/>
    <w:rsid w:val="00C6517F"/>
    <w:rsid w:val="00C654F4"/>
    <w:rsid w:val="00C65EED"/>
    <w:rsid w:val="00C664C1"/>
    <w:rsid w:val="00C66D9E"/>
    <w:rsid w:val="00C67679"/>
    <w:rsid w:val="00C67A38"/>
    <w:rsid w:val="00C67BA6"/>
    <w:rsid w:val="00C7098F"/>
    <w:rsid w:val="00C70DA3"/>
    <w:rsid w:val="00C70DBE"/>
    <w:rsid w:val="00C71920"/>
    <w:rsid w:val="00C71C1A"/>
    <w:rsid w:val="00C72A63"/>
    <w:rsid w:val="00C72AFE"/>
    <w:rsid w:val="00C73054"/>
    <w:rsid w:val="00C73B5E"/>
    <w:rsid w:val="00C73E1C"/>
    <w:rsid w:val="00C73ED2"/>
    <w:rsid w:val="00C74268"/>
    <w:rsid w:val="00C7450C"/>
    <w:rsid w:val="00C7483E"/>
    <w:rsid w:val="00C74A2E"/>
    <w:rsid w:val="00C758A0"/>
    <w:rsid w:val="00C76016"/>
    <w:rsid w:val="00C76D32"/>
    <w:rsid w:val="00C76F59"/>
    <w:rsid w:val="00C77755"/>
    <w:rsid w:val="00C77C6B"/>
    <w:rsid w:val="00C8027A"/>
    <w:rsid w:val="00C8067C"/>
    <w:rsid w:val="00C806DA"/>
    <w:rsid w:val="00C80831"/>
    <w:rsid w:val="00C80840"/>
    <w:rsid w:val="00C80AE4"/>
    <w:rsid w:val="00C81038"/>
    <w:rsid w:val="00C81BBC"/>
    <w:rsid w:val="00C81E5B"/>
    <w:rsid w:val="00C8404D"/>
    <w:rsid w:val="00C84569"/>
    <w:rsid w:val="00C845CA"/>
    <w:rsid w:val="00C84881"/>
    <w:rsid w:val="00C854AA"/>
    <w:rsid w:val="00C85C4C"/>
    <w:rsid w:val="00C85CF7"/>
    <w:rsid w:val="00C85E52"/>
    <w:rsid w:val="00C85E7D"/>
    <w:rsid w:val="00C85FA0"/>
    <w:rsid w:val="00C863B7"/>
    <w:rsid w:val="00C864FF"/>
    <w:rsid w:val="00C86F4E"/>
    <w:rsid w:val="00C86F94"/>
    <w:rsid w:val="00C871C1"/>
    <w:rsid w:val="00C871C4"/>
    <w:rsid w:val="00C871E1"/>
    <w:rsid w:val="00C87552"/>
    <w:rsid w:val="00C876CA"/>
    <w:rsid w:val="00C87C00"/>
    <w:rsid w:val="00C87F84"/>
    <w:rsid w:val="00C90225"/>
    <w:rsid w:val="00C910E8"/>
    <w:rsid w:val="00C91210"/>
    <w:rsid w:val="00C912E0"/>
    <w:rsid w:val="00C93352"/>
    <w:rsid w:val="00C93E38"/>
    <w:rsid w:val="00C93E3C"/>
    <w:rsid w:val="00C93EB3"/>
    <w:rsid w:val="00C93F9B"/>
    <w:rsid w:val="00C95039"/>
    <w:rsid w:val="00C950B2"/>
    <w:rsid w:val="00C957C0"/>
    <w:rsid w:val="00C957CA"/>
    <w:rsid w:val="00C95D23"/>
    <w:rsid w:val="00C96053"/>
    <w:rsid w:val="00C96D81"/>
    <w:rsid w:val="00C96F40"/>
    <w:rsid w:val="00C96FB6"/>
    <w:rsid w:val="00C97224"/>
    <w:rsid w:val="00C9732A"/>
    <w:rsid w:val="00C97C0B"/>
    <w:rsid w:val="00C97EB9"/>
    <w:rsid w:val="00CA0B0F"/>
    <w:rsid w:val="00CA0DE3"/>
    <w:rsid w:val="00CA0E83"/>
    <w:rsid w:val="00CA1130"/>
    <w:rsid w:val="00CA166C"/>
    <w:rsid w:val="00CA1E3E"/>
    <w:rsid w:val="00CA245C"/>
    <w:rsid w:val="00CA2943"/>
    <w:rsid w:val="00CA2EA2"/>
    <w:rsid w:val="00CA3372"/>
    <w:rsid w:val="00CA3E5F"/>
    <w:rsid w:val="00CA415F"/>
    <w:rsid w:val="00CA46FE"/>
    <w:rsid w:val="00CA4AD0"/>
    <w:rsid w:val="00CA4BE9"/>
    <w:rsid w:val="00CA5534"/>
    <w:rsid w:val="00CA5EA7"/>
    <w:rsid w:val="00CA63C3"/>
    <w:rsid w:val="00CA75EF"/>
    <w:rsid w:val="00CA7C2F"/>
    <w:rsid w:val="00CB026C"/>
    <w:rsid w:val="00CB0299"/>
    <w:rsid w:val="00CB0CA5"/>
    <w:rsid w:val="00CB0CAA"/>
    <w:rsid w:val="00CB1F41"/>
    <w:rsid w:val="00CB2563"/>
    <w:rsid w:val="00CB2C14"/>
    <w:rsid w:val="00CB3DF0"/>
    <w:rsid w:val="00CB4AB4"/>
    <w:rsid w:val="00CB4B07"/>
    <w:rsid w:val="00CB55DF"/>
    <w:rsid w:val="00CB5717"/>
    <w:rsid w:val="00CB5A49"/>
    <w:rsid w:val="00CB5C0D"/>
    <w:rsid w:val="00CB5C15"/>
    <w:rsid w:val="00CB6361"/>
    <w:rsid w:val="00CB678B"/>
    <w:rsid w:val="00CB713D"/>
    <w:rsid w:val="00CB72B9"/>
    <w:rsid w:val="00CB765A"/>
    <w:rsid w:val="00CB76FD"/>
    <w:rsid w:val="00CB78BA"/>
    <w:rsid w:val="00CB7BC1"/>
    <w:rsid w:val="00CC1228"/>
    <w:rsid w:val="00CC1A21"/>
    <w:rsid w:val="00CC1BD8"/>
    <w:rsid w:val="00CC1CA3"/>
    <w:rsid w:val="00CC2BBB"/>
    <w:rsid w:val="00CC33D4"/>
    <w:rsid w:val="00CC4011"/>
    <w:rsid w:val="00CC47F2"/>
    <w:rsid w:val="00CC50DB"/>
    <w:rsid w:val="00CC5865"/>
    <w:rsid w:val="00CC60A9"/>
    <w:rsid w:val="00CC66DE"/>
    <w:rsid w:val="00CC763E"/>
    <w:rsid w:val="00CC7C0C"/>
    <w:rsid w:val="00CD0309"/>
    <w:rsid w:val="00CD0BEE"/>
    <w:rsid w:val="00CD1A1F"/>
    <w:rsid w:val="00CD225D"/>
    <w:rsid w:val="00CD2275"/>
    <w:rsid w:val="00CD2A72"/>
    <w:rsid w:val="00CD3A79"/>
    <w:rsid w:val="00CD548E"/>
    <w:rsid w:val="00CD5DD8"/>
    <w:rsid w:val="00CD6549"/>
    <w:rsid w:val="00CD66DC"/>
    <w:rsid w:val="00CD6A2A"/>
    <w:rsid w:val="00CD7317"/>
    <w:rsid w:val="00CD75BE"/>
    <w:rsid w:val="00CD75E3"/>
    <w:rsid w:val="00CD772B"/>
    <w:rsid w:val="00CE000D"/>
    <w:rsid w:val="00CE19C4"/>
    <w:rsid w:val="00CE23C4"/>
    <w:rsid w:val="00CE2627"/>
    <w:rsid w:val="00CE2EB2"/>
    <w:rsid w:val="00CE3E5F"/>
    <w:rsid w:val="00CE4D8A"/>
    <w:rsid w:val="00CE525D"/>
    <w:rsid w:val="00CE5B00"/>
    <w:rsid w:val="00CE5C99"/>
    <w:rsid w:val="00CE688F"/>
    <w:rsid w:val="00CE6BD6"/>
    <w:rsid w:val="00CE714B"/>
    <w:rsid w:val="00CE716C"/>
    <w:rsid w:val="00CF03EA"/>
    <w:rsid w:val="00CF0AFB"/>
    <w:rsid w:val="00CF1288"/>
    <w:rsid w:val="00CF1886"/>
    <w:rsid w:val="00CF22DE"/>
    <w:rsid w:val="00CF23EE"/>
    <w:rsid w:val="00CF2A2F"/>
    <w:rsid w:val="00CF2B49"/>
    <w:rsid w:val="00CF2BE5"/>
    <w:rsid w:val="00CF2D56"/>
    <w:rsid w:val="00CF357A"/>
    <w:rsid w:val="00CF3C65"/>
    <w:rsid w:val="00CF4A44"/>
    <w:rsid w:val="00CF5302"/>
    <w:rsid w:val="00CF53F1"/>
    <w:rsid w:val="00CF54A7"/>
    <w:rsid w:val="00CF62AB"/>
    <w:rsid w:val="00CF62B7"/>
    <w:rsid w:val="00CF6657"/>
    <w:rsid w:val="00CF67AA"/>
    <w:rsid w:val="00CF6B7D"/>
    <w:rsid w:val="00CF6E76"/>
    <w:rsid w:val="00CF6F98"/>
    <w:rsid w:val="00CF71EC"/>
    <w:rsid w:val="00CF7A51"/>
    <w:rsid w:val="00CF7B61"/>
    <w:rsid w:val="00CF7F52"/>
    <w:rsid w:val="00D013DE"/>
    <w:rsid w:val="00D03A0A"/>
    <w:rsid w:val="00D04103"/>
    <w:rsid w:val="00D04201"/>
    <w:rsid w:val="00D0443D"/>
    <w:rsid w:val="00D0464B"/>
    <w:rsid w:val="00D04B77"/>
    <w:rsid w:val="00D04D62"/>
    <w:rsid w:val="00D05820"/>
    <w:rsid w:val="00D05C0E"/>
    <w:rsid w:val="00D06CB9"/>
    <w:rsid w:val="00D074E6"/>
    <w:rsid w:val="00D07D11"/>
    <w:rsid w:val="00D07D17"/>
    <w:rsid w:val="00D07D51"/>
    <w:rsid w:val="00D10058"/>
    <w:rsid w:val="00D10423"/>
    <w:rsid w:val="00D10AD4"/>
    <w:rsid w:val="00D10ADA"/>
    <w:rsid w:val="00D110CD"/>
    <w:rsid w:val="00D11115"/>
    <w:rsid w:val="00D1129F"/>
    <w:rsid w:val="00D112E0"/>
    <w:rsid w:val="00D11357"/>
    <w:rsid w:val="00D11490"/>
    <w:rsid w:val="00D11F97"/>
    <w:rsid w:val="00D123B7"/>
    <w:rsid w:val="00D126F7"/>
    <w:rsid w:val="00D129F5"/>
    <w:rsid w:val="00D12CB0"/>
    <w:rsid w:val="00D12CB9"/>
    <w:rsid w:val="00D12ED9"/>
    <w:rsid w:val="00D13085"/>
    <w:rsid w:val="00D13459"/>
    <w:rsid w:val="00D1393D"/>
    <w:rsid w:val="00D13CD6"/>
    <w:rsid w:val="00D140AC"/>
    <w:rsid w:val="00D141DD"/>
    <w:rsid w:val="00D1494A"/>
    <w:rsid w:val="00D14D80"/>
    <w:rsid w:val="00D14DFC"/>
    <w:rsid w:val="00D14F07"/>
    <w:rsid w:val="00D151FB"/>
    <w:rsid w:val="00D155FE"/>
    <w:rsid w:val="00D15ABE"/>
    <w:rsid w:val="00D160B9"/>
    <w:rsid w:val="00D16182"/>
    <w:rsid w:val="00D17FE1"/>
    <w:rsid w:val="00D20CEA"/>
    <w:rsid w:val="00D20DEE"/>
    <w:rsid w:val="00D216CA"/>
    <w:rsid w:val="00D21741"/>
    <w:rsid w:val="00D21887"/>
    <w:rsid w:val="00D21D32"/>
    <w:rsid w:val="00D21DE5"/>
    <w:rsid w:val="00D21F07"/>
    <w:rsid w:val="00D22701"/>
    <w:rsid w:val="00D236A2"/>
    <w:rsid w:val="00D23703"/>
    <w:rsid w:val="00D23C8B"/>
    <w:rsid w:val="00D23CE4"/>
    <w:rsid w:val="00D23DCE"/>
    <w:rsid w:val="00D24116"/>
    <w:rsid w:val="00D24B85"/>
    <w:rsid w:val="00D257E8"/>
    <w:rsid w:val="00D25B28"/>
    <w:rsid w:val="00D25E4A"/>
    <w:rsid w:val="00D26097"/>
    <w:rsid w:val="00D265B8"/>
    <w:rsid w:val="00D266DE"/>
    <w:rsid w:val="00D277A1"/>
    <w:rsid w:val="00D27961"/>
    <w:rsid w:val="00D27EE2"/>
    <w:rsid w:val="00D300BA"/>
    <w:rsid w:val="00D3021B"/>
    <w:rsid w:val="00D30B42"/>
    <w:rsid w:val="00D30C26"/>
    <w:rsid w:val="00D30E64"/>
    <w:rsid w:val="00D313FD"/>
    <w:rsid w:val="00D31683"/>
    <w:rsid w:val="00D31689"/>
    <w:rsid w:val="00D31C74"/>
    <w:rsid w:val="00D31D2E"/>
    <w:rsid w:val="00D325F9"/>
    <w:rsid w:val="00D327C9"/>
    <w:rsid w:val="00D32D60"/>
    <w:rsid w:val="00D32E4B"/>
    <w:rsid w:val="00D32E7D"/>
    <w:rsid w:val="00D34044"/>
    <w:rsid w:val="00D34705"/>
    <w:rsid w:val="00D34ABE"/>
    <w:rsid w:val="00D35465"/>
    <w:rsid w:val="00D355E8"/>
    <w:rsid w:val="00D357C6"/>
    <w:rsid w:val="00D359F4"/>
    <w:rsid w:val="00D35F74"/>
    <w:rsid w:val="00D35FD8"/>
    <w:rsid w:val="00D362B3"/>
    <w:rsid w:val="00D36BD6"/>
    <w:rsid w:val="00D37057"/>
    <w:rsid w:val="00D40A3D"/>
    <w:rsid w:val="00D4158B"/>
    <w:rsid w:val="00D42018"/>
    <w:rsid w:val="00D4228B"/>
    <w:rsid w:val="00D42CDA"/>
    <w:rsid w:val="00D42D15"/>
    <w:rsid w:val="00D43155"/>
    <w:rsid w:val="00D43B98"/>
    <w:rsid w:val="00D43DD6"/>
    <w:rsid w:val="00D445F8"/>
    <w:rsid w:val="00D45A52"/>
    <w:rsid w:val="00D45FF8"/>
    <w:rsid w:val="00D46207"/>
    <w:rsid w:val="00D462FD"/>
    <w:rsid w:val="00D463E7"/>
    <w:rsid w:val="00D46A64"/>
    <w:rsid w:val="00D46A84"/>
    <w:rsid w:val="00D47511"/>
    <w:rsid w:val="00D476AF"/>
    <w:rsid w:val="00D477A8"/>
    <w:rsid w:val="00D47C2B"/>
    <w:rsid w:val="00D503C8"/>
    <w:rsid w:val="00D505BB"/>
    <w:rsid w:val="00D5060C"/>
    <w:rsid w:val="00D5169D"/>
    <w:rsid w:val="00D516E8"/>
    <w:rsid w:val="00D51A19"/>
    <w:rsid w:val="00D51C2C"/>
    <w:rsid w:val="00D529AB"/>
    <w:rsid w:val="00D52A23"/>
    <w:rsid w:val="00D54846"/>
    <w:rsid w:val="00D551DD"/>
    <w:rsid w:val="00D55833"/>
    <w:rsid w:val="00D55A36"/>
    <w:rsid w:val="00D5605A"/>
    <w:rsid w:val="00D561D7"/>
    <w:rsid w:val="00D56493"/>
    <w:rsid w:val="00D56646"/>
    <w:rsid w:val="00D5689A"/>
    <w:rsid w:val="00D56B20"/>
    <w:rsid w:val="00D56C0A"/>
    <w:rsid w:val="00D57072"/>
    <w:rsid w:val="00D600A1"/>
    <w:rsid w:val="00D60CCE"/>
    <w:rsid w:val="00D61249"/>
    <w:rsid w:val="00D61979"/>
    <w:rsid w:val="00D61AE5"/>
    <w:rsid w:val="00D62AF1"/>
    <w:rsid w:val="00D62CB8"/>
    <w:rsid w:val="00D63150"/>
    <w:rsid w:val="00D64321"/>
    <w:rsid w:val="00D64636"/>
    <w:rsid w:val="00D64E04"/>
    <w:rsid w:val="00D65315"/>
    <w:rsid w:val="00D6565D"/>
    <w:rsid w:val="00D65EF7"/>
    <w:rsid w:val="00D662D8"/>
    <w:rsid w:val="00D667DD"/>
    <w:rsid w:val="00D668E4"/>
    <w:rsid w:val="00D66E81"/>
    <w:rsid w:val="00D67280"/>
    <w:rsid w:val="00D67466"/>
    <w:rsid w:val="00D6796B"/>
    <w:rsid w:val="00D67C16"/>
    <w:rsid w:val="00D700A5"/>
    <w:rsid w:val="00D70180"/>
    <w:rsid w:val="00D702BC"/>
    <w:rsid w:val="00D7047B"/>
    <w:rsid w:val="00D7134D"/>
    <w:rsid w:val="00D716A5"/>
    <w:rsid w:val="00D71D5C"/>
    <w:rsid w:val="00D71E9C"/>
    <w:rsid w:val="00D71FC8"/>
    <w:rsid w:val="00D72234"/>
    <w:rsid w:val="00D72578"/>
    <w:rsid w:val="00D72642"/>
    <w:rsid w:val="00D72722"/>
    <w:rsid w:val="00D729A9"/>
    <w:rsid w:val="00D741F4"/>
    <w:rsid w:val="00D74626"/>
    <w:rsid w:val="00D74825"/>
    <w:rsid w:val="00D74FEC"/>
    <w:rsid w:val="00D75505"/>
    <w:rsid w:val="00D76695"/>
    <w:rsid w:val="00D769E4"/>
    <w:rsid w:val="00D772B7"/>
    <w:rsid w:val="00D77372"/>
    <w:rsid w:val="00D7790F"/>
    <w:rsid w:val="00D77DAB"/>
    <w:rsid w:val="00D80E3A"/>
    <w:rsid w:val="00D81593"/>
    <w:rsid w:val="00D81CFA"/>
    <w:rsid w:val="00D81D4A"/>
    <w:rsid w:val="00D81FDC"/>
    <w:rsid w:val="00D820E3"/>
    <w:rsid w:val="00D8228F"/>
    <w:rsid w:val="00D82A10"/>
    <w:rsid w:val="00D82AAA"/>
    <w:rsid w:val="00D8310B"/>
    <w:rsid w:val="00D83300"/>
    <w:rsid w:val="00D83987"/>
    <w:rsid w:val="00D83C40"/>
    <w:rsid w:val="00D83CB1"/>
    <w:rsid w:val="00D83D60"/>
    <w:rsid w:val="00D84246"/>
    <w:rsid w:val="00D84F38"/>
    <w:rsid w:val="00D850BD"/>
    <w:rsid w:val="00D85469"/>
    <w:rsid w:val="00D856BA"/>
    <w:rsid w:val="00D858E6"/>
    <w:rsid w:val="00D85A44"/>
    <w:rsid w:val="00D862A3"/>
    <w:rsid w:val="00D862DA"/>
    <w:rsid w:val="00D8640C"/>
    <w:rsid w:val="00D86456"/>
    <w:rsid w:val="00D86A1C"/>
    <w:rsid w:val="00D870BD"/>
    <w:rsid w:val="00D87119"/>
    <w:rsid w:val="00D871BA"/>
    <w:rsid w:val="00D8755F"/>
    <w:rsid w:val="00D8760B"/>
    <w:rsid w:val="00D87AEA"/>
    <w:rsid w:val="00D87C9C"/>
    <w:rsid w:val="00D90378"/>
    <w:rsid w:val="00D903EE"/>
    <w:rsid w:val="00D90570"/>
    <w:rsid w:val="00D90C1D"/>
    <w:rsid w:val="00D90ED8"/>
    <w:rsid w:val="00D91097"/>
    <w:rsid w:val="00D913D6"/>
    <w:rsid w:val="00D916C0"/>
    <w:rsid w:val="00D92120"/>
    <w:rsid w:val="00D92251"/>
    <w:rsid w:val="00D92DC2"/>
    <w:rsid w:val="00D936FB"/>
    <w:rsid w:val="00D94111"/>
    <w:rsid w:val="00D94134"/>
    <w:rsid w:val="00D948EC"/>
    <w:rsid w:val="00D949DB"/>
    <w:rsid w:val="00D94B3B"/>
    <w:rsid w:val="00D94D99"/>
    <w:rsid w:val="00D95091"/>
    <w:rsid w:val="00D950E5"/>
    <w:rsid w:val="00D9544E"/>
    <w:rsid w:val="00D962D1"/>
    <w:rsid w:val="00D9737D"/>
    <w:rsid w:val="00D973F4"/>
    <w:rsid w:val="00D974EE"/>
    <w:rsid w:val="00D97ADB"/>
    <w:rsid w:val="00D97C40"/>
    <w:rsid w:val="00DA0926"/>
    <w:rsid w:val="00DA0C97"/>
    <w:rsid w:val="00DA0DE9"/>
    <w:rsid w:val="00DA156E"/>
    <w:rsid w:val="00DA2945"/>
    <w:rsid w:val="00DA3724"/>
    <w:rsid w:val="00DA38E9"/>
    <w:rsid w:val="00DA3C29"/>
    <w:rsid w:val="00DA3D7B"/>
    <w:rsid w:val="00DA43EA"/>
    <w:rsid w:val="00DA445A"/>
    <w:rsid w:val="00DA44FA"/>
    <w:rsid w:val="00DA4C4B"/>
    <w:rsid w:val="00DA4D0F"/>
    <w:rsid w:val="00DA5449"/>
    <w:rsid w:val="00DA588E"/>
    <w:rsid w:val="00DA592C"/>
    <w:rsid w:val="00DA5D17"/>
    <w:rsid w:val="00DA6721"/>
    <w:rsid w:val="00DA6DB2"/>
    <w:rsid w:val="00DA7189"/>
    <w:rsid w:val="00DA7370"/>
    <w:rsid w:val="00DA7C49"/>
    <w:rsid w:val="00DA7D2D"/>
    <w:rsid w:val="00DB0853"/>
    <w:rsid w:val="00DB0E19"/>
    <w:rsid w:val="00DB1190"/>
    <w:rsid w:val="00DB143A"/>
    <w:rsid w:val="00DB32AF"/>
    <w:rsid w:val="00DB32B2"/>
    <w:rsid w:val="00DB39A8"/>
    <w:rsid w:val="00DB3B56"/>
    <w:rsid w:val="00DB3D4F"/>
    <w:rsid w:val="00DB43F3"/>
    <w:rsid w:val="00DB4594"/>
    <w:rsid w:val="00DB483B"/>
    <w:rsid w:val="00DB4986"/>
    <w:rsid w:val="00DB4A6E"/>
    <w:rsid w:val="00DB4AA3"/>
    <w:rsid w:val="00DB4F85"/>
    <w:rsid w:val="00DB52F8"/>
    <w:rsid w:val="00DB6314"/>
    <w:rsid w:val="00DB634B"/>
    <w:rsid w:val="00DB6356"/>
    <w:rsid w:val="00DB650F"/>
    <w:rsid w:val="00DB677E"/>
    <w:rsid w:val="00DB68FF"/>
    <w:rsid w:val="00DB6A0A"/>
    <w:rsid w:val="00DB7230"/>
    <w:rsid w:val="00DB7D95"/>
    <w:rsid w:val="00DC0262"/>
    <w:rsid w:val="00DC03DA"/>
    <w:rsid w:val="00DC0B5B"/>
    <w:rsid w:val="00DC13A0"/>
    <w:rsid w:val="00DC148E"/>
    <w:rsid w:val="00DC19A1"/>
    <w:rsid w:val="00DC24D3"/>
    <w:rsid w:val="00DC27B1"/>
    <w:rsid w:val="00DC2A4F"/>
    <w:rsid w:val="00DC2B36"/>
    <w:rsid w:val="00DC2D38"/>
    <w:rsid w:val="00DC32BA"/>
    <w:rsid w:val="00DC335D"/>
    <w:rsid w:val="00DC3541"/>
    <w:rsid w:val="00DC3607"/>
    <w:rsid w:val="00DC3F50"/>
    <w:rsid w:val="00DC449E"/>
    <w:rsid w:val="00DC465D"/>
    <w:rsid w:val="00DC49C5"/>
    <w:rsid w:val="00DC52B0"/>
    <w:rsid w:val="00DC5317"/>
    <w:rsid w:val="00DC53D7"/>
    <w:rsid w:val="00DC5F6B"/>
    <w:rsid w:val="00DC5FD8"/>
    <w:rsid w:val="00DC6666"/>
    <w:rsid w:val="00DC666E"/>
    <w:rsid w:val="00DC6698"/>
    <w:rsid w:val="00DC71D2"/>
    <w:rsid w:val="00DC73AA"/>
    <w:rsid w:val="00DC755F"/>
    <w:rsid w:val="00DC7937"/>
    <w:rsid w:val="00DC7AFF"/>
    <w:rsid w:val="00DC7CB7"/>
    <w:rsid w:val="00DD0694"/>
    <w:rsid w:val="00DD06A0"/>
    <w:rsid w:val="00DD11C5"/>
    <w:rsid w:val="00DD1D54"/>
    <w:rsid w:val="00DD259F"/>
    <w:rsid w:val="00DD2AB0"/>
    <w:rsid w:val="00DD3069"/>
    <w:rsid w:val="00DD31CD"/>
    <w:rsid w:val="00DD38F9"/>
    <w:rsid w:val="00DD40A6"/>
    <w:rsid w:val="00DD4128"/>
    <w:rsid w:val="00DD4431"/>
    <w:rsid w:val="00DD4B09"/>
    <w:rsid w:val="00DD50E8"/>
    <w:rsid w:val="00DD5646"/>
    <w:rsid w:val="00DD5732"/>
    <w:rsid w:val="00DD5A65"/>
    <w:rsid w:val="00DD5F81"/>
    <w:rsid w:val="00DD6537"/>
    <w:rsid w:val="00DD6667"/>
    <w:rsid w:val="00DD6CD5"/>
    <w:rsid w:val="00DD74A2"/>
    <w:rsid w:val="00DD78C8"/>
    <w:rsid w:val="00DE0C26"/>
    <w:rsid w:val="00DE0DDE"/>
    <w:rsid w:val="00DE1B2A"/>
    <w:rsid w:val="00DE1E17"/>
    <w:rsid w:val="00DE1E94"/>
    <w:rsid w:val="00DE3134"/>
    <w:rsid w:val="00DE35E8"/>
    <w:rsid w:val="00DE383B"/>
    <w:rsid w:val="00DE49BE"/>
    <w:rsid w:val="00DE4ED2"/>
    <w:rsid w:val="00DE5422"/>
    <w:rsid w:val="00DE5DDC"/>
    <w:rsid w:val="00DE5E4A"/>
    <w:rsid w:val="00DE6576"/>
    <w:rsid w:val="00DE68FC"/>
    <w:rsid w:val="00DE6C50"/>
    <w:rsid w:val="00DF0118"/>
    <w:rsid w:val="00DF04ED"/>
    <w:rsid w:val="00DF0679"/>
    <w:rsid w:val="00DF0814"/>
    <w:rsid w:val="00DF08CC"/>
    <w:rsid w:val="00DF097F"/>
    <w:rsid w:val="00DF0A20"/>
    <w:rsid w:val="00DF10FE"/>
    <w:rsid w:val="00DF1205"/>
    <w:rsid w:val="00DF148F"/>
    <w:rsid w:val="00DF1F36"/>
    <w:rsid w:val="00DF28D2"/>
    <w:rsid w:val="00DF2935"/>
    <w:rsid w:val="00DF2E22"/>
    <w:rsid w:val="00DF366C"/>
    <w:rsid w:val="00DF4231"/>
    <w:rsid w:val="00DF4614"/>
    <w:rsid w:val="00DF4729"/>
    <w:rsid w:val="00DF54D1"/>
    <w:rsid w:val="00DF5788"/>
    <w:rsid w:val="00DF5948"/>
    <w:rsid w:val="00DF65AA"/>
    <w:rsid w:val="00DF68CB"/>
    <w:rsid w:val="00DF692F"/>
    <w:rsid w:val="00DF6D10"/>
    <w:rsid w:val="00DF7436"/>
    <w:rsid w:val="00DF798F"/>
    <w:rsid w:val="00DF7AD3"/>
    <w:rsid w:val="00DF7B25"/>
    <w:rsid w:val="00E005C9"/>
    <w:rsid w:val="00E00B67"/>
    <w:rsid w:val="00E00FF8"/>
    <w:rsid w:val="00E01074"/>
    <w:rsid w:val="00E011C9"/>
    <w:rsid w:val="00E01334"/>
    <w:rsid w:val="00E01398"/>
    <w:rsid w:val="00E01B84"/>
    <w:rsid w:val="00E02046"/>
    <w:rsid w:val="00E0226C"/>
    <w:rsid w:val="00E022C5"/>
    <w:rsid w:val="00E023FE"/>
    <w:rsid w:val="00E0308D"/>
    <w:rsid w:val="00E036A9"/>
    <w:rsid w:val="00E043BB"/>
    <w:rsid w:val="00E050FC"/>
    <w:rsid w:val="00E06F55"/>
    <w:rsid w:val="00E07379"/>
    <w:rsid w:val="00E07615"/>
    <w:rsid w:val="00E10174"/>
    <w:rsid w:val="00E1047E"/>
    <w:rsid w:val="00E11358"/>
    <w:rsid w:val="00E131F1"/>
    <w:rsid w:val="00E135A1"/>
    <w:rsid w:val="00E139F0"/>
    <w:rsid w:val="00E13FDD"/>
    <w:rsid w:val="00E14700"/>
    <w:rsid w:val="00E1496E"/>
    <w:rsid w:val="00E1502B"/>
    <w:rsid w:val="00E150A0"/>
    <w:rsid w:val="00E158ED"/>
    <w:rsid w:val="00E15A31"/>
    <w:rsid w:val="00E15E3E"/>
    <w:rsid w:val="00E15F55"/>
    <w:rsid w:val="00E162CD"/>
    <w:rsid w:val="00E16570"/>
    <w:rsid w:val="00E16EF1"/>
    <w:rsid w:val="00E17155"/>
    <w:rsid w:val="00E177A0"/>
    <w:rsid w:val="00E17F63"/>
    <w:rsid w:val="00E2079E"/>
    <w:rsid w:val="00E21722"/>
    <w:rsid w:val="00E226E5"/>
    <w:rsid w:val="00E22AA4"/>
    <w:rsid w:val="00E23159"/>
    <w:rsid w:val="00E235AA"/>
    <w:rsid w:val="00E23CE3"/>
    <w:rsid w:val="00E23DCC"/>
    <w:rsid w:val="00E257FF"/>
    <w:rsid w:val="00E25FF9"/>
    <w:rsid w:val="00E26643"/>
    <w:rsid w:val="00E267B5"/>
    <w:rsid w:val="00E26F53"/>
    <w:rsid w:val="00E271DA"/>
    <w:rsid w:val="00E3019A"/>
    <w:rsid w:val="00E309DD"/>
    <w:rsid w:val="00E31202"/>
    <w:rsid w:val="00E31A08"/>
    <w:rsid w:val="00E31ED4"/>
    <w:rsid w:val="00E3229F"/>
    <w:rsid w:val="00E323CE"/>
    <w:rsid w:val="00E32438"/>
    <w:rsid w:val="00E32698"/>
    <w:rsid w:val="00E32828"/>
    <w:rsid w:val="00E32893"/>
    <w:rsid w:val="00E332EB"/>
    <w:rsid w:val="00E3488A"/>
    <w:rsid w:val="00E35661"/>
    <w:rsid w:val="00E3595E"/>
    <w:rsid w:val="00E36A63"/>
    <w:rsid w:val="00E3720F"/>
    <w:rsid w:val="00E3747B"/>
    <w:rsid w:val="00E3762F"/>
    <w:rsid w:val="00E376AF"/>
    <w:rsid w:val="00E379D2"/>
    <w:rsid w:val="00E37CDC"/>
    <w:rsid w:val="00E37DEE"/>
    <w:rsid w:val="00E37E6A"/>
    <w:rsid w:val="00E37E74"/>
    <w:rsid w:val="00E37FFA"/>
    <w:rsid w:val="00E411EC"/>
    <w:rsid w:val="00E42205"/>
    <w:rsid w:val="00E42265"/>
    <w:rsid w:val="00E437DD"/>
    <w:rsid w:val="00E438BD"/>
    <w:rsid w:val="00E43C06"/>
    <w:rsid w:val="00E43C1A"/>
    <w:rsid w:val="00E4464F"/>
    <w:rsid w:val="00E44767"/>
    <w:rsid w:val="00E449B1"/>
    <w:rsid w:val="00E45051"/>
    <w:rsid w:val="00E4571E"/>
    <w:rsid w:val="00E462C3"/>
    <w:rsid w:val="00E463BC"/>
    <w:rsid w:val="00E464FF"/>
    <w:rsid w:val="00E469F8"/>
    <w:rsid w:val="00E46B99"/>
    <w:rsid w:val="00E46D02"/>
    <w:rsid w:val="00E46FCB"/>
    <w:rsid w:val="00E474E4"/>
    <w:rsid w:val="00E47818"/>
    <w:rsid w:val="00E47A7D"/>
    <w:rsid w:val="00E47B31"/>
    <w:rsid w:val="00E501F7"/>
    <w:rsid w:val="00E5082D"/>
    <w:rsid w:val="00E50D62"/>
    <w:rsid w:val="00E50D88"/>
    <w:rsid w:val="00E51474"/>
    <w:rsid w:val="00E519B0"/>
    <w:rsid w:val="00E51CC4"/>
    <w:rsid w:val="00E51D74"/>
    <w:rsid w:val="00E51F4A"/>
    <w:rsid w:val="00E525F3"/>
    <w:rsid w:val="00E52ED3"/>
    <w:rsid w:val="00E52EEC"/>
    <w:rsid w:val="00E52FE0"/>
    <w:rsid w:val="00E53474"/>
    <w:rsid w:val="00E53882"/>
    <w:rsid w:val="00E53A65"/>
    <w:rsid w:val="00E54297"/>
    <w:rsid w:val="00E555F2"/>
    <w:rsid w:val="00E56C91"/>
    <w:rsid w:val="00E574A9"/>
    <w:rsid w:val="00E57F11"/>
    <w:rsid w:val="00E60282"/>
    <w:rsid w:val="00E606E4"/>
    <w:rsid w:val="00E60FB4"/>
    <w:rsid w:val="00E610A9"/>
    <w:rsid w:val="00E61355"/>
    <w:rsid w:val="00E613A2"/>
    <w:rsid w:val="00E613BC"/>
    <w:rsid w:val="00E61F1E"/>
    <w:rsid w:val="00E6208E"/>
    <w:rsid w:val="00E637E6"/>
    <w:rsid w:val="00E63DEA"/>
    <w:rsid w:val="00E63F4D"/>
    <w:rsid w:val="00E643CA"/>
    <w:rsid w:val="00E647D9"/>
    <w:rsid w:val="00E6485B"/>
    <w:rsid w:val="00E64B37"/>
    <w:rsid w:val="00E64CF8"/>
    <w:rsid w:val="00E66861"/>
    <w:rsid w:val="00E669F4"/>
    <w:rsid w:val="00E66DE1"/>
    <w:rsid w:val="00E66E21"/>
    <w:rsid w:val="00E67063"/>
    <w:rsid w:val="00E67E7C"/>
    <w:rsid w:val="00E70230"/>
    <w:rsid w:val="00E70C15"/>
    <w:rsid w:val="00E70E24"/>
    <w:rsid w:val="00E70F38"/>
    <w:rsid w:val="00E710FC"/>
    <w:rsid w:val="00E71533"/>
    <w:rsid w:val="00E716B3"/>
    <w:rsid w:val="00E71915"/>
    <w:rsid w:val="00E73204"/>
    <w:rsid w:val="00E735D1"/>
    <w:rsid w:val="00E73A35"/>
    <w:rsid w:val="00E73DE3"/>
    <w:rsid w:val="00E74182"/>
    <w:rsid w:val="00E7498E"/>
    <w:rsid w:val="00E74A03"/>
    <w:rsid w:val="00E74F1C"/>
    <w:rsid w:val="00E75CA5"/>
    <w:rsid w:val="00E76DEF"/>
    <w:rsid w:val="00E76FF9"/>
    <w:rsid w:val="00E7727D"/>
    <w:rsid w:val="00E80369"/>
    <w:rsid w:val="00E8055A"/>
    <w:rsid w:val="00E80916"/>
    <w:rsid w:val="00E80E21"/>
    <w:rsid w:val="00E80F1D"/>
    <w:rsid w:val="00E81DE9"/>
    <w:rsid w:val="00E825B8"/>
    <w:rsid w:val="00E8294E"/>
    <w:rsid w:val="00E83A11"/>
    <w:rsid w:val="00E840DF"/>
    <w:rsid w:val="00E840E9"/>
    <w:rsid w:val="00E84E7C"/>
    <w:rsid w:val="00E8560F"/>
    <w:rsid w:val="00E85AF0"/>
    <w:rsid w:val="00E8686A"/>
    <w:rsid w:val="00E86A19"/>
    <w:rsid w:val="00E86E2F"/>
    <w:rsid w:val="00E8780A"/>
    <w:rsid w:val="00E87CB3"/>
    <w:rsid w:val="00E87FF7"/>
    <w:rsid w:val="00E9039E"/>
    <w:rsid w:val="00E903B6"/>
    <w:rsid w:val="00E91460"/>
    <w:rsid w:val="00E914BE"/>
    <w:rsid w:val="00E91CE1"/>
    <w:rsid w:val="00E91E62"/>
    <w:rsid w:val="00E92538"/>
    <w:rsid w:val="00E927BF"/>
    <w:rsid w:val="00E92A16"/>
    <w:rsid w:val="00E92D92"/>
    <w:rsid w:val="00E93664"/>
    <w:rsid w:val="00E93693"/>
    <w:rsid w:val="00E93E06"/>
    <w:rsid w:val="00E94AF6"/>
    <w:rsid w:val="00E94EE0"/>
    <w:rsid w:val="00E950DA"/>
    <w:rsid w:val="00E95251"/>
    <w:rsid w:val="00E957FC"/>
    <w:rsid w:val="00E959EB"/>
    <w:rsid w:val="00E95B04"/>
    <w:rsid w:val="00E96F54"/>
    <w:rsid w:val="00E97318"/>
    <w:rsid w:val="00E97483"/>
    <w:rsid w:val="00E97643"/>
    <w:rsid w:val="00E97BDE"/>
    <w:rsid w:val="00E97C64"/>
    <w:rsid w:val="00EA0289"/>
    <w:rsid w:val="00EA0406"/>
    <w:rsid w:val="00EA1335"/>
    <w:rsid w:val="00EA1904"/>
    <w:rsid w:val="00EA1A43"/>
    <w:rsid w:val="00EA1F48"/>
    <w:rsid w:val="00EA2940"/>
    <w:rsid w:val="00EA2C01"/>
    <w:rsid w:val="00EA3C04"/>
    <w:rsid w:val="00EA3F4F"/>
    <w:rsid w:val="00EA41F2"/>
    <w:rsid w:val="00EA4471"/>
    <w:rsid w:val="00EA4FBD"/>
    <w:rsid w:val="00EA5403"/>
    <w:rsid w:val="00EA5746"/>
    <w:rsid w:val="00EA5D34"/>
    <w:rsid w:val="00EA6144"/>
    <w:rsid w:val="00EA76DF"/>
    <w:rsid w:val="00EB024B"/>
    <w:rsid w:val="00EB0453"/>
    <w:rsid w:val="00EB06A7"/>
    <w:rsid w:val="00EB0D9E"/>
    <w:rsid w:val="00EB11B4"/>
    <w:rsid w:val="00EB11D1"/>
    <w:rsid w:val="00EB1436"/>
    <w:rsid w:val="00EB14CA"/>
    <w:rsid w:val="00EB164E"/>
    <w:rsid w:val="00EB181B"/>
    <w:rsid w:val="00EB1CA4"/>
    <w:rsid w:val="00EB2D0E"/>
    <w:rsid w:val="00EB2DEA"/>
    <w:rsid w:val="00EB2E8F"/>
    <w:rsid w:val="00EB398C"/>
    <w:rsid w:val="00EB3AC9"/>
    <w:rsid w:val="00EB3DD0"/>
    <w:rsid w:val="00EB44EA"/>
    <w:rsid w:val="00EB5F82"/>
    <w:rsid w:val="00EB659D"/>
    <w:rsid w:val="00EB65A5"/>
    <w:rsid w:val="00EB72CC"/>
    <w:rsid w:val="00EB78B8"/>
    <w:rsid w:val="00EB7A7E"/>
    <w:rsid w:val="00EB7FA8"/>
    <w:rsid w:val="00EC0D4F"/>
    <w:rsid w:val="00EC0F99"/>
    <w:rsid w:val="00EC13E4"/>
    <w:rsid w:val="00EC1C77"/>
    <w:rsid w:val="00EC1EC0"/>
    <w:rsid w:val="00EC1F84"/>
    <w:rsid w:val="00EC20F6"/>
    <w:rsid w:val="00EC336C"/>
    <w:rsid w:val="00EC341C"/>
    <w:rsid w:val="00EC384B"/>
    <w:rsid w:val="00EC3BFA"/>
    <w:rsid w:val="00EC3F10"/>
    <w:rsid w:val="00EC4BD4"/>
    <w:rsid w:val="00EC5196"/>
    <w:rsid w:val="00EC58DA"/>
    <w:rsid w:val="00EC6002"/>
    <w:rsid w:val="00EC6333"/>
    <w:rsid w:val="00EC634F"/>
    <w:rsid w:val="00EC68CF"/>
    <w:rsid w:val="00EC6D4D"/>
    <w:rsid w:val="00EC6D86"/>
    <w:rsid w:val="00EC6FEE"/>
    <w:rsid w:val="00EC7B84"/>
    <w:rsid w:val="00EC7D29"/>
    <w:rsid w:val="00ED0C2F"/>
    <w:rsid w:val="00ED0D19"/>
    <w:rsid w:val="00ED0FC5"/>
    <w:rsid w:val="00ED1657"/>
    <w:rsid w:val="00ED19F4"/>
    <w:rsid w:val="00ED3786"/>
    <w:rsid w:val="00ED3AE9"/>
    <w:rsid w:val="00ED4200"/>
    <w:rsid w:val="00ED4CAC"/>
    <w:rsid w:val="00ED5637"/>
    <w:rsid w:val="00ED5E57"/>
    <w:rsid w:val="00ED629D"/>
    <w:rsid w:val="00ED6618"/>
    <w:rsid w:val="00ED67A3"/>
    <w:rsid w:val="00ED72D0"/>
    <w:rsid w:val="00ED73BD"/>
    <w:rsid w:val="00ED748B"/>
    <w:rsid w:val="00ED7BBD"/>
    <w:rsid w:val="00ED7C85"/>
    <w:rsid w:val="00EE0012"/>
    <w:rsid w:val="00EE0A9D"/>
    <w:rsid w:val="00EE101A"/>
    <w:rsid w:val="00EE15EE"/>
    <w:rsid w:val="00EE20FD"/>
    <w:rsid w:val="00EE2542"/>
    <w:rsid w:val="00EE353A"/>
    <w:rsid w:val="00EE38D1"/>
    <w:rsid w:val="00EE4EA2"/>
    <w:rsid w:val="00EE4F07"/>
    <w:rsid w:val="00EE5308"/>
    <w:rsid w:val="00EE5B00"/>
    <w:rsid w:val="00EE5D41"/>
    <w:rsid w:val="00EE67CC"/>
    <w:rsid w:val="00EE6AB9"/>
    <w:rsid w:val="00EE7173"/>
    <w:rsid w:val="00EE71C9"/>
    <w:rsid w:val="00EF02A7"/>
    <w:rsid w:val="00EF0F26"/>
    <w:rsid w:val="00EF0FF9"/>
    <w:rsid w:val="00EF1A63"/>
    <w:rsid w:val="00EF352D"/>
    <w:rsid w:val="00EF37AC"/>
    <w:rsid w:val="00EF3D7D"/>
    <w:rsid w:val="00EF4580"/>
    <w:rsid w:val="00EF4865"/>
    <w:rsid w:val="00EF4AAE"/>
    <w:rsid w:val="00EF4AEE"/>
    <w:rsid w:val="00EF518A"/>
    <w:rsid w:val="00EF577C"/>
    <w:rsid w:val="00EF603F"/>
    <w:rsid w:val="00EF6458"/>
    <w:rsid w:val="00EF6876"/>
    <w:rsid w:val="00EF6E41"/>
    <w:rsid w:val="00EF6E8D"/>
    <w:rsid w:val="00EF75F2"/>
    <w:rsid w:val="00F00C23"/>
    <w:rsid w:val="00F00C3A"/>
    <w:rsid w:val="00F010C8"/>
    <w:rsid w:val="00F01403"/>
    <w:rsid w:val="00F018F9"/>
    <w:rsid w:val="00F022B7"/>
    <w:rsid w:val="00F02331"/>
    <w:rsid w:val="00F0274C"/>
    <w:rsid w:val="00F02AB5"/>
    <w:rsid w:val="00F0374C"/>
    <w:rsid w:val="00F03F3B"/>
    <w:rsid w:val="00F04042"/>
    <w:rsid w:val="00F0469D"/>
    <w:rsid w:val="00F04B6E"/>
    <w:rsid w:val="00F04CAF"/>
    <w:rsid w:val="00F054BA"/>
    <w:rsid w:val="00F05AF0"/>
    <w:rsid w:val="00F05FDF"/>
    <w:rsid w:val="00F06612"/>
    <w:rsid w:val="00F07468"/>
    <w:rsid w:val="00F076D9"/>
    <w:rsid w:val="00F078CF"/>
    <w:rsid w:val="00F07CCB"/>
    <w:rsid w:val="00F10124"/>
    <w:rsid w:val="00F1050B"/>
    <w:rsid w:val="00F10A39"/>
    <w:rsid w:val="00F11150"/>
    <w:rsid w:val="00F11BF1"/>
    <w:rsid w:val="00F11DDC"/>
    <w:rsid w:val="00F1254D"/>
    <w:rsid w:val="00F12A7D"/>
    <w:rsid w:val="00F1302B"/>
    <w:rsid w:val="00F13F76"/>
    <w:rsid w:val="00F142D6"/>
    <w:rsid w:val="00F143A0"/>
    <w:rsid w:val="00F14432"/>
    <w:rsid w:val="00F144AD"/>
    <w:rsid w:val="00F14A7B"/>
    <w:rsid w:val="00F152B9"/>
    <w:rsid w:val="00F162EE"/>
    <w:rsid w:val="00F16905"/>
    <w:rsid w:val="00F16B44"/>
    <w:rsid w:val="00F200E9"/>
    <w:rsid w:val="00F20601"/>
    <w:rsid w:val="00F206E9"/>
    <w:rsid w:val="00F2090B"/>
    <w:rsid w:val="00F20D76"/>
    <w:rsid w:val="00F2176B"/>
    <w:rsid w:val="00F21F83"/>
    <w:rsid w:val="00F221B3"/>
    <w:rsid w:val="00F2228E"/>
    <w:rsid w:val="00F223AB"/>
    <w:rsid w:val="00F227C9"/>
    <w:rsid w:val="00F22D82"/>
    <w:rsid w:val="00F22EA5"/>
    <w:rsid w:val="00F230B6"/>
    <w:rsid w:val="00F23A8E"/>
    <w:rsid w:val="00F23C82"/>
    <w:rsid w:val="00F23C8B"/>
    <w:rsid w:val="00F23E45"/>
    <w:rsid w:val="00F23E9C"/>
    <w:rsid w:val="00F24716"/>
    <w:rsid w:val="00F247A7"/>
    <w:rsid w:val="00F24824"/>
    <w:rsid w:val="00F24874"/>
    <w:rsid w:val="00F252DC"/>
    <w:rsid w:val="00F25534"/>
    <w:rsid w:val="00F25D77"/>
    <w:rsid w:val="00F26D40"/>
    <w:rsid w:val="00F27457"/>
    <w:rsid w:val="00F2769A"/>
    <w:rsid w:val="00F27838"/>
    <w:rsid w:val="00F27D35"/>
    <w:rsid w:val="00F27FEE"/>
    <w:rsid w:val="00F3082C"/>
    <w:rsid w:val="00F3134E"/>
    <w:rsid w:val="00F31470"/>
    <w:rsid w:val="00F31753"/>
    <w:rsid w:val="00F3188E"/>
    <w:rsid w:val="00F31A1E"/>
    <w:rsid w:val="00F31A25"/>
    <w:rsid w:val="00F31D29"/>
    <w:rsid w:val="00F328C2"/>
    <w:rsid w:val="00F32D94"/>
    <w:rsid w:val="00F33175"/>
    <w:rsid w:val="00F33E03"/>
    <w:rsid w:val="00F340B6"/>
    <w:rsid w:val="00F342D5"/>
    <w:rsid w:val="00F34340"/>
    <w:rsid w:val="00F345B5"/>
    <w:rsid w:val="00F34C4B"/>
    <w:rsid w:val="00F34F30"/>
    <w:rsid w:val="00F352D1"/>
    <w:rsid w:val="00F354F2"/>
    <w:rsid w:val="00F35E36"/>
    <w:rsid w:val="00F35F98"/>
    <w:rsid w:val="00F361B7"/>
    <w:rsid w:val="00F363B3"/>
    <w:rsid w:val="00F40176"/>
    <w:rsid w:val="00F40BAE"/>
    <w:rsid w:val="00F41488"/>
    <w:rsid w:val="00F41B28"/>
    <w:rsid w:val="00F423C6"/>
    <w:rsid w:val="00F43954"/>
    <w:rsid w:val="00F4467A"/>
    <w:rsid w:val="00F44C9F"/>
    <w:rsid w:val="00F456A5"/>
    <w:rsid w:val="00F4573B"/>
    <w:rsid w:val="00F458B6"/>
    <w:rsid w:val="00F4684D"/>
    <w:rsid w:val="00F4716E"/>
    <w:rsid w:val="00F474AB"/>
    <w:rsid w:val="00F47FA0"/>
    <w:rsid w:val="00F50BDC"/>
    <w:rsid w:val="00F51AA5"/>
    <w:rsid w:val="00F52481"/>
    <w:rsid w:val="00F52EED"/>
    <w:rsid w:val="00F52F4A"/>
    <w:rsid w:val="00F52F93"/>
    <w:rsid w:val="00F531ED"/>
    <w:rsid w:val="00F534E9"/>
    <w:rsid w:val="00F53E1B"/>
    <w:rsid w:val="00F54608"/>
    <w:rsid w:val="00F548A7"/>
    <w:rsid w:val="00F552F2"/>
    <w:rsid w:val="00F55E52"/>
    <w:rsid w:val="00F56C1D"/>
    <w:rsid w:val="00F57698"/>
    <w:rsid w:val="00F579AA"/>
    <w:rsid w:val="00F57EF0"/>
    <w:rsid w:val="00F61753"/>
    <w:rsid w:val="00F61A90"/>
    <w:rsid w:val="00F61DEF"/>
    <w:rsid w:val="00F62708"/>
    <w:rsid w:val="00F627E2"/>
    <w:rsid w:val="00F63F28"/>
    <w:rsid w:val="00F64039"/>
    <w:rsid w:val="00F66023"/>
    <w:rsid w:val="00F665BE"/>
    <w:rsid w:val="00F66A80"/>
    <w:rsid w:val="00F66DFC"/>
    <w:rsid w:val="00F66E45"/>
    <w:rsid w:val="00F670FE"/>
    <w:rsid w:val="00F6727C"/>
    <w:rsid w:val="00F67710"/>
    <w:rsid w:val="00F70900"/>
    <w:rsid w:val="00F70A4A"/>
    <w:rsid w:val="00F71520"/>
    <w:rsid w:val="00F725C4"/>
    <w:rsid w:val="00F73880"/>
    <w:rsid w:val="00F73D77"/>
    <w:rsid w:val="00F73E0B"/>
    <w:rsid w:val="00F7503A"/>
    <w:rsid w:val="00F75173"/>
    <w:rsid w:val="00F75486"/>
    <w:rsid w:val="00F75552"/>
    <w:rsid w:val="00F7590F"/>
    <w:rsid w:val="00F75C13"/>
    <w:rsid w:val="00F75FE2"/>
    <w:rsid w:val="00F768E2"/>
    <w:rsid w:val="00F772CC"/>
    <w:rsid w:val="00F77318"/>
    <w:rsid w:val="00F77556"/>
    <w:rsid w:val="00F800DF"/>
    <w:rsid w:val="00F804A1"/>
    <w:rsid w:val="00F804FA"/>
    <w:rsid w:val="00F807AE"/>
    <w:rsid w:val="00F80DB8"/>
    <w:rsid w:val="00F80DE0"/>
    <w:rsid w:val="00F81189"/>
    <w:rsid w:val="00F8159F"/>
    <w:rsid w:val="00F81735"/>
    <w:rsid w:val="00F81C46"/>
    <w:rsid w:val="00F81EC9"/>
    <w:rsid w:val="00F8298B"/>
    <w:rsid w:val="00F82A30"/>
    <w:rsid w:val="00F82C6D"/>
    <w:rsid w:val="00F83DB2"/>
    <w:rsid w:val="00F83EB9"/>
    <w:rsid w:val="00F84124"/>
    <w:rsid w:val="00F848FD"/>
    <w:rsid w:val="00F84B51"/>
    <w:rsid w:val="00F84DBC"/>
    <w:rsid w:val="00F84F2F"/>
    <w:rsid w:val="00F85225"/>
    <w:rsid w:val="00F8569E"/>
    <w:rsid w:val="00F8579A"/>
    <w:rsid w:val="00F85A14"/>
    <w:rsid w:val="00F85ABA"/>
    <w:rsid w:val="00F85BA8"/>
    <w:rsid w:val="00F86438"/>
    <w:rsid w:val="00F86852"/>
    <w:rsid w:val="00F86ACB"/>
    <w:rsid w:val="00F87768"/>
    <w:rsid w:val="00F87860"/>
    <w:rsid w:val="00F87BE5"/>
    <w:rsid w:val="00F903C1"/>
    <w:rsid w:val="00F907F9"/>
    <w:rsid w:val="00F90A1D"/>
    <w:rsid w:val="00F90EB0"/>
    <w:rsid w:val="00F913C6"/>
    <w:rsid w:val="00F9195E"/>
    <w:rsid w:val="00F91C2E"/>
    <w:rsid w:val="00F9210D"/>
    <w:rsid w:val="00F92C05"/>
    <w:rsid w:val="00F92DA1"/>
    <w:rsid w:val="00F9364D"/>
    <w:rsid w:val="00F94864"/>
    <w:rsid w:val="00F95177"/>
    <w:rsid w:val="00F9533B"/>
    <w:rsid w:val="00F953B2"/>
    <w:rsid w:val="00F955D9"/>
    <w:rsid w:val="00F959DF"/>
    <w:rsid w:val="00F95BDD"/>
    <w:rsid w:val="00F9682A"/>
    <w:rsid w:val="00F97D18"/>
    <w:rsid w:val="00FA02EE"/>
    <w:rsid w:val="00FA0D80"/>
    <w:rsid w:val="00FA14E5"/>
    <w:rsid w:val="00FA1740"/>
    <w:rsid w:val="00FA22B2"/>
    <w:rsid w:val="00FA28BE"/>
    <w:rsid w:val="00FA2E70"/>
    <w:rsid w:val="00FA3215"/>
    <w:rsid w:val="00FA33A6"/>
    <w:rsid w:val="00FA38BE"/>
    <w:rsid w:val="00FA42C3"/>
    <w:rsid w:val="00FA452F"/>
    <w:rsid w:val="00FA4B6C"/>
    <w:rsid w:val="00FA4E99"/>
    <w:rsid w:val="00FA4FB5"/>
    <w:rsid w:val="00FA5880"/>
    <w:rsid w:val="00FA68FB"/>
    <w:rsid w:val="00FA6E48"/>
    <w:rsid w:val="00FA7625"/>
    <w:rsid w:val="00FA7A89"/>
    <w:rsid w:val="00FA7B80"/>
    <w:rsid w:val="00FA7D2C"/>
    <w:rsid w:val="00FB0165"/>
    <w:rsid w:val="00FB04F5"/>
    <w:rsid w:val="00FB06DE"/>
    <w:rsid w:val="00FB0B18"/>
    <w:rsid w:val="00FB1169"/>
    <w:rsid w:val="00FB1290"/>
    <w:rsid w:val="00FB1F98"/>
    <w:rsid w:val="00FB2ACA"/>
    <w:rsid w:val="00FB3711"/>
    <w:rsid w:val="00FB4068"/>
    <w:rsid w:val="00FB410F"/>
    <w:rsid w:val="00FB43D4"/>
    <w:rsid w:val="00FB46E3"/>
    <w:rsid w:val="00FB66C1"/>
    <w:rsid w:val="00FB673E"/>
    <w:rsid w:val="00FB753B"/>
    <w:rsid w:val="00FB7682"/>
    <w:rsid w:val="00FB76A9"/>
    <w:rsid w:val="00FB776F"/>
    <w:rsid w:val="00FB7C58"/>
    <w:rsid w:val="00FC06EC"/>
    <w:rsid w:val="00FC0BAD"/>
    <w:rsid w:val="00FC122A"/>
    <w:rsid w:val="00FC1BC8"/>
    <w:rsid w:val="00FC21B2"/>
    <w:rsid w:val="00FC2758"/>
    <w:rsid w:val="00FC2CC0"/>
    <w:rsid w:val="00FC2E6E"/>
    <w:rsid w:val="00FC3381"/>
    <w:rsid w:val="00FC3659"/>
    <w:rsid w:val="00FC3B43"/>
    <w:rsid w:val="00FC3D57"/>
    <w:rsid w:val="00FC3EB4"/>
    <w:rsid w:val="00FC4058"/>
    <w:rsid w:val="00FC40F2"/>
    <w:rsid w:val="00FC44A8"/>
    <w:rsid w:val="00FC51B8"/>
    <w:rsid w:val="00FC5475"/>
    <w:rsid w:val="00FC554B"/>
    <w:rsid w:val="00FC5977"/>
    <w:rsid w:val="00FC5FD1"/>
    <w:rsid w:val="00FC6193"/>
    <w:rsid w:val="00FC67FA"/>
    <w:rsid w:val="00FC6C2D"/>
    <w:rsid w:val="00FC72DF"/>
    <w:rsid w:val="00FC7305"/>
    <w:rsid w:val="00FC76A0"/>
    <w:rsid w:val="00FD0E1C"/>
    <w:rsid w:val="00FD16AB"/>
    <w:rsid w:val="00FD1A17"/>
    <w:rsid w:val="00FD267E"/>
    <w:rsid w:val="00FD29CB"/>
    <w:rsid w:val="00FD2E3A"/>
    <w:rsid w:val="00FD3081"/>
    <w:rsid w:val="00FD38DC"/>
    <w:rsid w:val="00FD4AC4"/>
    <w:rsid w:val="00FD521B"/>
    <w:rsid w:val="00FD53EF"/>
    <w:rsid w:val="00FD5DA5"/>
    <w:rsid w:val="00FD5DAE"/>
    <w:rsid w:val="00FD60EB"/>
    <w:rsid w:val="00FD6457"/>
    <w:rsid w:val="00FD673E"/>
    <w:rsid w:val="00FD677B"/>
    <w:rsid w:val="00FD6B23"/>
    <w:rsid w:val="00FD6BFF"/>
    <w:rsid w:val="00FD6E6D"/>
    <w:rsid w:val="00FD755E"/>
    <w:rsid w:val="00FD7CD3"/>
    <w:rsid w:val="00FE0124"/>
    <w:rsid w:val="00FE088D"/>
    <w:rsid w:val="00FE1C67"/>
    <w:rsid w:val="00FE1EB1"/>
    <w:rsid w:val="00FE236C"/>
    <w:rsid w:val="00FE2515"/>
    <w:rsid w:val="00FE2D13"/>
    <w:rsid w:val="00FE2DF7"/>
    <w:rsid w:val="00FE33F0"/>
    <w:rsid w:val="00FE3484"/>
    <w:rsid w:val="00FE3744"/>
    <w:rsid w:val="00FE382C"/>
    <w:rsid w:val="00FE3866"/>
    <w:rsid w:val="00FE40F0"/>
    <w:rsid w:val="00FE4400"/>
    <w:rsid w:val="00FE44C5"/>
    <w:rsid w:val="00FE4A38"/>
    <w:rsid w:val="00FE4DDD"/>
    <w:rsid w:val="00FE4E1B"/>
    <w:rsid w:val="00FE4FA2"/>
    <w:rsid w:val="00FE551B"/>
    <w:rsid w:val="00FE57A5"/>
    <w:rsid w:val="00FE5893"/>
    <w:rsid w:val="00FE589D"/>
    <w:rsid w:val="00FE5ACA"/>
    <w:rsid w:val="00FE5E6C"/>
    <w:rsid w:val="00FF05A0"/>
    <w:rsid w:val="00FF0722"/>
    <w:rsid w:val="00FF1021"/>
    <w:rsid w:val="00FF141F"/>
    <w:rsid w:val="00FF1995"/>
    <w:rsid w:val="00FF1E32"/>
    <w:rsid w:val="00FF23C8"/>
    <w:rsid w:val="00FF2AD9"/>
    <w:rsid w:val="00FF3294"/>
    <w:rsid w:val="00FF3348"/>
    <w:rsid w:val="00FF3694"/>
    <w:rsid w:val="00FF3963"/>
    <w:rsid w:val="00FF406D"/>
    <w:rsid w:val="00FF4A9E"/>
    <w:rsid w:val="00FF4D78"/>
    <w:rsid w:val="00FF5545"/>
    <w:rsid w:val="00FF5953"/>
    <w:rsid w:val="00FF5B12"/>
    <w:rsid w:val="00FF5CE3"/>
    <w:rsid w:val="00FF5FD9"/>
    <w:rsid w:val="00FF601C"/>
    <w:rsid w:val="00FF6C22"/>
    <w:rsid w:val="00FF70FC"/>
    <w:rsid w:val="00FF77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325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Univers" w:eastAsia="Times New Roman" w:hAnsi="Univers" w:cs="Times New Roman"/>
        <w:sz w:val="26"/>
        <w:szCs w:val="26"/>
        <w:lang w:val="en-AU" w:eastAsia="en-AU" w:bidi="ar-SA"/>
      </w:rPr>
    </w:rPrDefault>
    <w:pPrDefault/>
  </w:docDefaults>
  <w:latentStyles w:defLockedState="1" w:defUIPriority="99" w:defSemiHidden="0" w:defUnhideWhenUsed="0" w:defQFormat="0" w:count="375">
    <w:lsdException w:name="Normal" w:locked="0" w:qFormat="1"/>
    <w:lsdException w:name="heading 1" w:qFormat="1"/>
    <w:lsdException w:name="heading 2" w:qFormat="1"/>
    <w:lsdException w:name="heading 3"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3" w:unhideWhenUsed="1"/>
    <w:lsdException w:name="annotation text" w:semiHidden="1" w:unhideWhenUsed="1"/>
    <w:lsdException w:name="header" w:semiHidden="1" w:uiPriority="98" w:unhideWhenUsed="1"/>
    <w:lsdException w:name="footer" w:semiHidden="1" w:uiPriority="43"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1" w:unhideWhenUsed="1"/>
    <w:lsdException w:name="annotation reference" w:semiHidden="1" w:unhideWhenUsed="1"/>
    <w:lsdException w:name="line number" w:semiHidden="1" w:unhideWhenUsed="1"/>
    <w:lsdException w:name="page number" w:uiPriority="5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56"/>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55"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uiPriority w:val="99"/>
    <w:semiHidden/>
    <w:qFormat/>
    <w:rsid w:val="001E47D1"/>
    <w:pPr>
      <w:tabs>
        <w:tab w:val="left" w:pos="720"/>
        <w:tab w:val="left" w:pos="1440"/>
        <w:tab w:val="left" w:pos="2160"/>
        <w:tab w:val="left" w:pos="2880"/>
        <w:tab w:val="left" w:pos="3600"/>
        <w:tab w:val="left" w:pos="4320"/>
        <w:tab w:val="left" w:pos="5040"/>
        <w:tab w:val="left" w:pos="5760"/>
        <w:tab w:val="left" w:pos="6480"/>
        <w:tab w:val="left" w:pos="7200"/>
      </w:tabs>
      <w:spacing w:line="480" w:lineRule="exact"/>
      <w:ind w:right="130" w:firstLine="720"/>
    </w:pPr>
  </w:style>
  <w:style w:type="paragraph" w:styleId="Heading1">
    <w:name w:val="heading 1"/>
    <w:basedOn w:val="Normal"/>
    <w:next w:val="Normal"/>
    <w:uiPriority w:val="99"/>
    <w:semiHidden/>
    <w:qFormat/>
    <w:locked/>
    <w:rsid w:val="00F75FE2"/>
    <w:pPr>
      <w:keepNext/>
      <w:numPr>
        <w:numId w:val="1"/>
      </w:numPr>
      <w:ind w:right="1296"/>
      <w:outlineLvl w:val="0"/>
    </w:pPr>
    <w:rPr>
      <w:u w:val="single"/>
    </w:rPr>
  </w:style>
  <w:style w:type="paragraph" w:styleId="Heading2">
    <w:name w:val="heading 2"/>
    <w:basedOn w:val="Normal"/>
    <w:next w:val="Normal"/>
    <w:uiPriority w:val="99"/>
    <w:semiHidden/>
    <w:qFormat/>
    <w:locked/>
    <w:rsid w:val="00F75FE2"/>
    <w:pPr>
      <w:keepNext/>
      <w:numPr>
        <w:ilvl w:val="1"/>
        <w:numId w:val="1"/>
      </w:numPr>
      <w:spacing w:before="240" w:after="60"/>
      <w:outlineLvl w:val="1"/>
    </w:pPr>
    <w:rPr>
      <w:rFonts w:ascii="Arial" w:hAnsi="Arial"/>
      <w:b/>
      <w:i/>
      <w:sz w:val="24"/>
    </w:rPr>
  </w:style>
  <w:style w:type="paragraph" w:styleId="Heading3">
    <w:name w:val="heading 3"/>
    <w:basedOn w:val="Normal"/>
    <w:next w:val="Normal"/>
    <w:uiPriority w:val="99"/>
    <w:semiHidden/>
    <w:qFormat/>
    <w:locked/>
    <w:rsid w:val="00F75FE2"/>
    <w:pPr>
      <w:keepNext/>
      <w:numPr>
        <w:ilvl w:val="2"/>
        <w:numId w:val="1"/>
      </w:numPr>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43"/>
    <w:locked/>
    <w:pPr>
      <w:tabs>
        <w:tab w:val="center" w:pos="4153"/>
        <w:tab w:val="right" w:pos="8306"/>
      </w:tabs>
      <w:spacing w:after="240" w:line="240" w:lineRule="exact"/>
      <w:ind w:firstLine="0"/>
    </w:pPr>
  </w:style>
  <w:style w:type="paragraph" w:customStyle="1" w:styleId="FootInd">
    <w:name w:val="FootInd"/>
    <w:basedOn w:val="FootnoteText"/>
    <w:uiPriority w:val="45"/>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1440" w:right="1077" w:firstLine="0"/>
    </w:pPr>
  </w:style>
  <w:style w:type="paragraph" w:customStyle="1" w:styleId="leftright">
    <w:name w:val="leftright"/>
    <w:basedOn w:val="Normal"/>
    <w:uiPriority w:val="33"/>
    <w:qFormat/>
    <w:locked/>
    <w:rsid w:val="00B976F6"/>
    <w:pPr>
      <w:spacing w:before="240" w:line="240" w:lineRule="exact"/>
      <w:ind w:left="720" w:right="794" w:firstLine="0"/>
    </w:pPr>
  </w:style>
  <w:style w:type="paragraph" w:styleId="FootnoteText">
    <w:name w:val="footnote text"/>
    <w:basedOn w:val="Normal"/>
    <w:link w:val="FootnoteTextChar"/>
    <w:uiPriority w:val="53"/>
    <w:locked/>
    <w:pPr>
      <w:spacing w:after="240" w:line="240" w:lineRule="exact"/>
      <w:ind w:left="510" w:hanging="510"/>
    </w:pPr>
  </w:style>
  <w:style w:type="character" w:styleId="FootnoteReference">
    <w:name w:val="footnote reference"/>
    <w:uiPriority w:val="51"/>
    <w:locked/>
    <w:rsid w:val="00C40EB3"/>
    <w:rPr>
      <w:b/>
      <w:sz w:val="28"/>
      <w:vertAlign w:val="superscript"/>
    </w:rPr>
  </w:style>
  <w:style w:type="paragraph" w:customStyle="1" w:styleId="FootIndAgain">
    <w:name w:val="FootIndAgain"/>
    <w:basedOn w:val="FootnoteText"/>
    <w:uiPriority w:val="47"/>
    <w:qFormat/>
    <w:locked/>
    <w:rsid w:val="00570D24"/>
    <w:pPr>
      <w:tabs>
        <w:tab w:val="clear" w:pos="720"/>
        <w:tab w:val="clear" w:pos="1440"/>
        <w:tab w:val="clear" w:pos="2160"/>
        <w:tab w:val="clear" w:pos="2880"/>
        <w:tab w:val="clear" w:pos="3600"/>
        <w:tab w:val="clear" w:pos="4320"/>
        <w:tab w:val="clear" w:pos="5040"/>
        <w:tab w:val="clear" w:pos="5760"/>
        <w:tab w:val="clear" w:pos="6480"/>
        <w:tab w:val="clear" w:pos="7200"/>
      </w:tabs>
      <w:ind w:left="2160" w:right="1077" w:firstLine="0"/>
    </w:pPr>
  </w:style>
  <w:style w:type="paragraph" w:customStyle="1" w:styleId="FootNorm">
    <w:name w:val="FootNorm"/>
    <w:basedOn w:val="FootnoteText"/>
    <w:uiPriority w:val="49"/>
    <w:qFormat/>
    <w:locked/>
    <w:rsid w:val="00570D24"/>
    <w:pPr>
      <w:ind w:firstLine="0"/>
    </w:pPr>
  </w:style>
  <w:style w:type="character" w:customStyle="1" w:styleId="Heading1Char">
    <w:name w:val="Heading 1 Char"/>
    <w:uiPriority w:val="99"/>
    <w:semiHidden/>
    <w:locked/>
    <w:rPr>
      <w:rFonts w:ascii="Univers" w:hAnsi="Univers"/>
      <w:sz w:val="26"/>
      <w:u w:val="single"/>
      <w:lang w:val="en-AU"/>
    </w:rPr>
  </w:style>
  <w:style w:type="character" w:customStyle="1" w:styleId="Heading2Char">
    <w:name w:val="Heading 2 Char"/>
    <w:uiPriority w:val="99"/>
    <w:semiHidden/>
    <w:locked/>
    <w:rPr>
      <w:rFonts w:ascii="Arial" w:hAnsi="Arial"/>
      <w:b/>
      <w:i/>
      <w:sz w:val="24"/>
      <w:lang w:val="en-AU"/>
    </w:rPr>
  </w:style>
  <w:style w:type="character" w:customStyle="1" w:styleId="Heading3Char">
    <w:name w:val="Heading 3 Char"/>
    <w:uiPriority w:val="99"/>
    <w:semiHidden/>
    <w:locked/>
    <w:rPr>
      <w:rFonts w:ascii="Arial" w:hAnsi="Arial"/>
      <w:sz w:val="24"/>
      <w:lang w:val="en-AU"/>
    </w:rPr>
  </w:style>
  <w:style w:type="paragraph" w:customStyle="1" w:styleId="NormalHC">
    <w:name w:val="Normal HC"/>
    <w:basedOn w:val="Normal"/>
    <w:uiPriority w:val="27"/>
    <w:qFormat/>
    <w:locked/>
    <w:rsid w:val="006E359B"/>
    <w:pPr>
      <w:numPr>
        <w:numId w:val="3"/>
      </w:numPr>
      <w:spacing w:after="480"/>
    </w:pPr>
  </w:style>
  <w:style w:type="paragraph" w:customStyle="1" w:styleId="HeadingFirst">
    <w:name w:val="Heading First"/>
    <w:basedOn w:val="NormalHC"/>
    <w:next w:val="HeadingV"/>
    <w:uiPriority w:val="15"/>
    <w:qFormat/>
    <w:locked/>
    <w:rsid w:val="005F3216"/>
    <w:pPr>
      <w:keepNext/>
      <w:numPr>
        <w:numId w:val="0"/>
      </w:numPr>
      <w:jc w:val="center"/>
      <w:outlineLvl w:val="1"/>
    </w:pPr>
    <w:rPr>
      <w:caps/>
      <w:u w:val="single"/>
    </w:rPr>
  </w:style>
  <w:style w:type="paragraph" w:customStyle="1" w:styleId="HeadingL1">
    <w:name w:val="Heading L1"/>
    <w:basedOn w:val="NormalHC"/>
    <w:next w:val="NormalHC"/>
    <w:uiPriority w:val="21"/>
    <w:qFormat/>
    <w:locked/>
    <w:rsid w:val="005F3216"/>
    <w:pPr>
      <w:keepNext/>
      <w:numPr>
        <w:numId w:val="0"/>
      </w:numPr>
      <w:outlineLvl w:val="2"/>
    </w:pPr>
    <w:rPr>
      <w:b/>
      <w:szCs w:val="20"/>
    </w:rPr>
  </w:style>
  <w:style w:type="paragraph" w:customStyle="1" w:styleId="HeadingL2">
    <w:name w:val="Heading L2"/>
    <w:basedOn w:val="HeadingL1"/>
    <w:next w:val="NormalHC"/>
    <w:uiPriority w:val="23"/>
    <w:qFormat/>
    <w:locked/>
    <w:rsid w:val="00745DD2"/>
    <w:pPr>
      <w:outlineLvl w:val="3"/>
    </w:pPr>
    <w:rPr>
      <w:b w:val="0"/>
      <w:i/>
    </w:rPr>
  </w:style>
  <w:style w:type="paragraph" w:customStyle="1" w:styleId="HeadingMatter">
    <w:name w:val="Heading Matter"/>
    <w:basedOn w:val="NormalHC"/>
    <w:next w:val="HeadingFirst"/>
    <w:uiPriority w:val="13"/>
    <w:qFormat/>
    <w:locked/>
    <w:rsid w:val="005F3216"/>
    <w:pPr>
      <w:keepNext/>
      <w:numPr>
        <w:numId w:val="0"/>
      </w:numPr>
      <w:spacing w:after="0"/>
      <w:outlineLvl w:val="0"/>
    </w:pPr>
    <w:rPr>
      <w:u w:val="single"/>
    </w:rPr>
  </w:style>
  <w:style w:type="paragraph" w:customStyle="1" w:styleId="HeadingSecond">
    <w:name w:val="Heading Second"/>
    <w:basedOn w:val="HeadingFirst"/>
    <w:next w:val="NormalHC"/>
    <w:uiPriority w:val="19"/>
    <w:qFormat/>
    <w:locked/>
    <w:rsid w:val="000E65F7"/>
    <w:pPr>
      <w:keepNext w:val="0"/>
    </w:pPr>
  </w:style>
  <w:style w:type="paragraph" w:customStyle="1" w:styleId="HeadingV">
    <w:name w:val="Heading V"/>
    <w:basedOn w:val="HeadingFirst"/>
    <w:next w:val="HeadingSecond"/>
    <w:uiPriority w:val="17"/>
    <w:qFormat/>
    <w:locked/>
    <w:rsid w:val="000E65F7"/>
    <w:rPr>
      <w:caps w:val="0"/>
      <w:u w:val="none"/>
    </w:rPr>
  </w:style>
  <w:style w:type="paragraph" w:customStyle="1" w:styleId="LeftrightafterHC">
    <w:name w:val="Leftright after HC"/>
    <w:basedOn w:val="Normal"/>
    <w:next w:val="leftright"/>
    <w:uiPriority w:val="31"/>
    <w:qFormat/>
    <w:locked/>
    <w:rsid w:val="00B976F6"/>
    <w:pPr>
      <w:spacing w:before="720" w:line="240" w:lineRule="exact"/>
      <w:ind w:left="720" w:right="794" w:firstLine="0"/>
    </w:pPr>
  </w:style>
  <w:style w:type="paragraph" w:customStyle="1" w:styleId="LRIndentafterHC">
    <w:name w:val="LR Indent after HC"/>
    <w:basedOn w:val="LeftrightafterHC"/>
    <w:next w:val="leftright"/>
    <w:uiPriority w:val="39"/>
    <w:qFormat/>
    <w:locked/>
    <w:rsid w:val="00E66E21"/>
    <w:pPr>
      <w:ind w:firstLine="720"/>
    </w:pPr>
  </w:style>
  <w:style w:type="paragraph" w:customStyle="1" w:styleId="LeftrightHanging">
    <w:name w:val="LeftrightHanging"/>
    <w:basedOn w:val="NormalHC"/>
    <w:uiPriority w:val="35"/>
    <w:qFormat/>
    <w:locked/>
    <w:rsid w:val="00E66E21"/>
    <w:pPr>
      <w:numPr>
        <w:numId w:val="0"/>
      </w:numPr>
      <w:spacing w:before="240" w:after="0" w:line="240" w:lineRule="exact"/>
      <w:ind w:left="1440" w:right="794" w:hanging="720"/>
    </w:pPr>
    <w:rPr>
      <w:szCs w:val="20"/>
    </w:rPr>
  </w:style>
  <w:style w:type="paragraph" w:customStyle="1" w:styleId="LRIndent">
    <w:name w:val="LR Indent"/>
    <w:basedOn w:val="Normal"/>
    <w:uiPriority w:val="41"/>
    <w:qFormat/>
    <w:locked/>
    <w:rsid w:val="00E66E21"/>
    <w:pPr>
      <w:tabs>
        <w:tab w:val="clear" w:pos="720"/>
        <w:tab w:val="clear" w:pos="1440"/>
        <w:tab w:val="clear" w:pos="2160"/>
        <w:tab w:val="clear" w:pos="2880"/>
        <w:tab w:val="clear" w:pos="3600"/>
        <w:tab w:val="clear" w:pos="4320"/>
        <w:tab w:val="clear" w:pos="5040"/>
        <w:tab w:val="clear" w:pos="5760"/>
        <w:tab w:val="clear" w:pos="6480"/>
        <w:tab w:val="clear" w:pos="7200"/>
      </w:tabs>
      <w:spacing w:before="240" w:line="240" w:lineRule="exact"/>
      <w:ind w:left="720" w:right="794"/>
    </w:pPr>
  </w:style>
  <w:style w:type="paragraph" w:customStyle="1" w:styleId="LRHangingMore">
    <w:name w:val="LRHangingMore"/>
    <w:basedOn w:val="LeftrightHanging"/>
    <w:uiPriority w:val="37"/>
    <w:qFormat/>
    <w:locked/>
    <w:rsid w:val="00E66E21"/>
    <w:pPr>
      <w:spacing w:before="200"/>
      <w:ind w:left="2160"/>
    </w:pPr>
  </w:style>
  <w:style w:type="paragraph" w:customStyle="1" w:styleId="NormalafterHd2nd">
    <w:name w:val="Normal after Hd2nd"/>
    <w:basedOn w:val="NormalHC"/>
    <w:next w:val="NormalHC"/>
    <w:uiPriority w:val="29"/>
    <w:locked/>
    <w:rsid w:val="005F3216"/>
    <w:pPr>
      <w:numPr>
        <w:numId w:val="0"/>
      </w:numPr>
      <w:spacing w:before="1000"/>
    </w:pPr>
  </w:style>
  <w:style w:type="character" w:customStyle="1" w:styleId="NormalHCChar">
    <w:name w:val="Normal HC Char"/>
    <w:uiPriority w:val="99"/>
    <w:semiHidden/>
    <w:locked/>
    <w:rPr>
      <w:rFonts w:ascii="Univers" w:hAnsi="Univers"/>
      <w:sz w:val="26"/>
      <w:szCs w:val="26"/>
    </w:rPr>
  </w:style>
  <w:style w:type="character" w:customStyle="1" w:styleId="StyleFootnoteReferenceChar">
    <w:name w:val="Style Footnote Reference Char"/>
    <w:uiPriority w:val="99"/>
    <w:semiHidden/>
    <w:locked/>
    <w:rPr>
      <w:rFonts w:ascii="Univers" w:hAnsi="Univers"/>
      <w:sz w:val="26"/>
      <w:szCs w:val="26"/>
      <w:vertAlign w:val="superscript"/>
      <w:lang w:val="en-AU" w:eastAsia="en-AU" w:bidi="ar-SA"/>
    </w:rPr>
  </w:style>
  <w:style w:type="character" w:customStyle="1" w:styleId="FooterChar">
    <w:name w:val="Footer Char"/>
    <w:basedOn w:val="DefaultParagraphFont"/>
    <w:link w:val="Footer"/>
    <w:uiPriority w:val="43"/>
    <w:rsid w:val="00663E86"/>
  </w:style>
  <w:style w:type="paragraph" w:customStyle="1" w:styleId="HeadingJudgment">
    <w:name w:val="Heading Judgment"/>
    <w:basedOn w:val="Normal"/>
    <w:uiPriority w:val="59"/>
    <w:qFormat/>
    <w:locked/>
    <w:rsid w:val="00F90EB0"/>
    <w:pPr>
      <w:tabs>
        <w:tab w:val="clear" w:pos="720"/>
        <w:tab w:val="clear" w:pos="1440"/>
        <w:tab w:val="clear" w:pos="2160"/>
        <w:tab w:val="clear" w:pos="2880"/>
        <w:tab w:val="clear" w:pos="3600"/>
        <w:tab w:val="clear" w:pos="4320"/>
        <w:tab w:val="clear" w:pos="5040"/>
        <w:tab w:val="clear" w:pos="5760"/>
        <w:tab w:val="clear" w:pos="6480"/>
        <w:tab w:val="clear" w:pos="7200"/>
        <w:tab w:val="left" w:pos="6237"/>
      </w:tabs>
      <w:spacing w:line="240" w:lineRule="auto"/>
      <w:ind w:right="0" w:firstLine="0"/>
    </w:pPr>
  </w:style>
  <w:style w:type="paragraph" w:customStyle="1" w:styleId="ClosingTextSign">
    <w:name w:val="Closing Text Sign"/>
    <w:basedOn w:val="Normal"/>
    <w:uiPriority w:val="99"/>
    <w:semiHidden/>
    <w:qFormat/>
    <w:locked/>
    <w:rsid w:val="00F75FE2"/>
    <w:pPr>
      <w:tabs>
        <w:tab w:val="clear" w:pos="720"/>
        <w:tab w:val="clear" w:pos="1440"/>
        <w:tab w:val="clear" w:pos="2160"/>
        <w:tab w:val="clear" w:pos="2880"/>
        <w:tab w:val="clear" w:pos="3600"/>
        <w:tab w:val="clear" w:pos="4320"/>
        <w:tab w:val="clear" w:pos="5040"/>
        <w:tab w:val="clear" w:pos="5760"/>
        <w:tab w:val="clear" w:pos="6480"/>
        <w:tab w:val="clear" w:pos="7200"/>
        <w:tab w:val="right" w:leader="underscore" w:pos="8505"/>
      </w:tabs>
      <w:spacing w:line="840" w:lineRule="exact"/>
      <w:ind w:left="2268" w:right="0" w:firstLine="0"/>
      <w:jc w:val="both"/>
    </w:pPr>
    <w:rPr>
      <w:sz w:val="20"/>
    </w:rPr>
  </w:style>
  <w:style w:type="paragraph" w:customStyle="1" w:styleId="HeadingL3">
    <w:name w:val="Heading L3"/>
    <w:basedOn w:val="HeadingL1"/>
    <w:next w:val="NormalHC"/>
    <w:uiPriority w:val="25"/>
    <w:qFormat/>
    <w:locked/>
    <w:rsid w:val="00CE2EB2"/>
    <w:pPr>
      <w:outlineLvl w:val="4"/>
    </w:pPr>
    <w:rPr>
      <w:b w:val="0"/>
    </w:rPr>
  </w:style>
  <w:style w:type="character" w:styleId="PageNumber">
    <w:name w:val="page number"/>
    <w:basedOn w:val="DefaultParagraphFont"/>
    <w:uiPriority w:val="57"/>
    <w:locked/>
    <w:rsid w:val="00A2312E"/>
  </w:style>
  <w:style w:type="paragraph" w:styleId="BalloonText">
    <w:name w:val="Balloon Text"/>
    <w:basedOn w:val="Normal"/>
    <w:link w:val="BalloonTextChar"/>
    <w:semiHidden/>
    <w:locked/>
    <w:rsid w:val="005F4DFE"/>
    <w:rPr>
      <w:rFonts w:ascii="Tahoma" w:hAnsi="Tahoma" w:cs="Tahoma"/>
      <w:sz w:val="16"/>
      <w:szCs w:val="16"/>
      <w:lang w:eastAsia="en-US"/>
    </w:rPr>
  </w:style>
  <w:style w:type="character" w:customStyle="1" w:styleId="BalloonTextChar">
    <w:name w:val="Balloon Text Char"/>
    <w:basedOn w:val="DefaultParagraphFont"/>
    <w:link w:val="BalloonText"/>
    <w:semiHidden/>
    <w:rsid w:val="005F4DFE"/>
    <w:rPr>
      <w:rFonts w:ascii="Tahoma" w:hAnsi="Tahoma" w:cs="Tahoma"/>
      <w:sz w:val="16"/>
      <w:szCs w:val="16"/>
      <w:lang w:eastAsia="en-US"/>
    </w:rPr>
  </w:style>
  <w:style w:type="paragraph" w:customStyle="1" w:styleId="ClosingText">
    <w:name w:val="Closing Text"/>
    <w:basedOn w:val="Normal"/>
    <w:uiPriority w:val="98"/>
    <w:semiHidden/>
    <w:qFormat/>
    <w:locked/>
    <w:rsid w:val="005F4DFE"/>
    <w:pPr>
      <w:spacing w:line="240" w:lineRule="auto"/>
      <w:ind w:left="2268" w:right="0" w:firstLine="0"/>
      <w:jc w:val="both"/>
    </w:pPr>
    <w:rPr>
      <w:sz w:val="20"/>
      <w:szCs w:val="20"/>
      <w:lang w:eastAsia="en-US"/>
    </w:rPr>
  </w:style>
  <w:style w:type="paragraph" w:styleId="EnvelopeAddress">
    <w:name w:val="envelope address"/>
    <w:basedOn w:val="Normal"/>
    <w:uiPriority w:val="99"/>
    <w:semiHidden/>
    <w:unhideWhenUsed/>
    <w:locked/>
    <w:rsid w:val="005F4DFE"/>
    <w:pPr>
      <w:framePr w:w="7920" w:h="1980" w:hRule="exact" w:hSpace="180" w:wrap="auto" w:hAnchor="page" w:xAlign="center" w:yAlign="bottom"/>
      <w:spacing w:line="240" w:lineRule="auto"/>
      <w:ind w:left="2880"/>
    </w:pPr>
    <w:rPr>
      <w:rFonts w:ascii="Cambria" w:hAnsi="Cambria"/>
      <w:sz w:val="24"/>
      <w:szCs w:val="24"/>
      <w:lang w:eastAsia="en-US"/>
    </w:rPr>
  </w:style>
  <w:style w:type="paragraph" w:styleId="EnvelopeReturn">
    <w:name w:val="envelope return"/>
    <w:basedOn w:val="Normal"/>
    <w:uiPriority w:val="99"/>
    <w:semiHidden/>
    <w:unhideWhenUsed/>
    <w:locked/>
    <w:rsid w:val="005F4DFE"/>
    <w:pPr>
      <w:spacing w:line="240" w:lineRule="auto"/>
    </w:pPr>
    <w:rPr>
      <w:rFonts w:ascii="Cambria" w:hAnsi="Cambria"/>
      <w:sz w:val="20"/>
      <w:szCs w:val="20"/>
      <w:lang w:eastAsia="en-US"/>
    </w:rPr>
  </w:style>
  <w:style w:type="paragraph" w:styleId="Header">
    <w:name w:val="header"/>
    <w:basedOn w:val="Normal"/>
    <w:link w:val="HeaderChar"/>
    <w:uiPriority w:val="98"/>
    <w:semiHidden/>
    <w:locked/>
    <w:rsid w:val="005F4DFE"/>
    <w:pPr>
      <w:tabs>
        <w:tab w:val="clear" w:pos="720"/>
        <w:tab w:val="clear" w:pos="1440"/>
        <w:tab w:val="clear" w:pos="2160"/>
        <w:tab w:val="clear" w:pos="2880"/>
        <w:tab w:val="clear" w:pos="3600"/>
        <w:tab w:val="clear" w:pos="4320"/>
        <w:tab w:val="clear" w:pos="5040"/>
        <w:tab w:val="clear" w:pos="5760"/>
        <w:tab w:val="clear" w:pos="6480"/>
        <w:tab w:val="clear" w:pos="7200"/>
        <w:tab w:val="center" w:pos="4153"/>
        <w:tab w:val="right" w:pos="8306"/>
      </w:tabs>
    </w:pPr>
    <w:rPr>
      <w:szCs w:val="20"/>
      <w:lang w:eastAsia="en-US"/>
    </w:rPr>
  </w:style>
  <w:style w:type="character" w:customStyle="1" w:styleId="HeaderChar">
    <w:name w:val="Header Char"/>
    <w:link w:val="Header"/>
    <w:uiPriority w:val="98"/>
    <w:semiHidden/>
    <w:rsid w:val="00037A5F"/>
    <w:rPr>
      <w:szCs w:val="20"/>
      <w:lang w:eastAsia="en-US"/>
    </w:rPr>
  </w:style>
  <w:style w:type="paragraph" w:customStyle="1" w:styleId="NormalBody">
    <w:name w:val="Normal Body"/>
    <w:basedOn w:val="NormalHC"/>
    <w:uiPriority w:val="28"/>
    <w:qFormat/>
    <w:locked/>
    <w:rsid w:val="005F3216"/>
    <w:pPr>
      <w:numPr>
        <w:numId w:val="0"/>
      </w:numPr>
    </w:pPr>
    <w:rPr>
      <w:lang w:eastAsia="en-US"/>
    </w:rPr>
  </w:style>
  <w:style w:type="paragraph" w:customStyle="1" w:styleId="StyleFootnoteReference">
    <w:name w:val="Style Footnote Reference"/>
    <w:basedOn w:val="Normal"/>
    <w:next w:val="Normal"/>
    <w:semiHidden/>
    <w:rsid w:val="005F4DFE"/>
    <w:rPr>
      <w:vertAlign w:val="superscript"/>
      <w:lang w:eastAsia="en-US"/>
    </w:rPr>
  </w:style>
  <w:style w:type="paragraph" w:styleId="ListNumber">
    <w:name w:val="List Number"/>
    <w:basedOn w:val="Normal"/>
    <w:uiPriority w:val="56"/>
    <w:locked/>
    <w:rsid w:val="00473869"/>
    <w:pPr>
      <w:numPr>
        <w:numId w:val="2"/>
      </w:numPr>
      <w:contextualSpacing/>
    </w:pPr>
  </w:style>
  <w:style w:type="paragraph" w:customStyle="1" w:styleId="FixListStyle">
    <w:name w:val="FixListStyle"/>
    <w:basedOn w:val="Normal"/>
    <w:uiPriority w:val="99"/>
    <w:qFormat/>
    <w:rsid w:val="00583673"/>
    <w:pPr>
      <w:numPr>
        <w:numId w:val="4"/>
      </w:numPr>
      <w:spacing w:after="480"/>
      <w:ind w:left="0" w:hanging="720"/>
    </w:pPr>
  </w:style>
  <w:style w:type="paragraph" w:customStyle="1" w:styleId="CatchwordsBold">
    <w:name w:val="Catchwords Bold"/>
    <w:basedOn w:val="Normal"/>
    <w:link w:val="CatchwordsBoldChar"/>
    <w:qFormat/>
    <w:rsid w:val="0095456C"/>
    <w:pPr>
      <w:tabs>
        <w:tab w:val="clear" w:pos="4320"/>
        <w:tab w:val="clear" w:pos="5040"/>
        <w:tab w:val="clear" w:pos="5760"/>
        <w:tab w:val="clear" w:pos="7200"/>
      </w:tabs>
      <w:spacing w:line="280" w:lineRule="exact"/>
      <w:ind w:right="0" w:firstLine="0"/>
      <w:jc w:val="both"/>
    </w:pPr>
    <w:rPr>
      <w:rFonts w:ascii="Times New Roman" w:hAnsi="Times New Roman"/>
      <w:b/>
      <w:szCs w:val="20"/>
    </w:rPr>
  </w:style>
  <w:style w:type="character" w:customStyle="1" w:styleId="CatchwordsBoldChar">
    <w:name w:val="Catchwords Bold Char"/>
    <w:link w:val="CatchwordsBold"/>
    <w:rsid w:val="0095456C"/>
    <w:rPr>
      <w:rFonts w:ascii="Times New Roman" w:hAnsi="Times New Roman"/>
      <w:b/>
      <w:szCs w:val="20"/>
    </w:rPr>
  </w:style>
  <w:style w:type="paragraph" w:customStyle="1" w:styleId="CatchwordsRight">
    <w:name w:val="Catchwords Right"/>
    <w:basedOn w:val="Normal"/>
    <w:link w:val="CatchwordsRightChar"/>
    <w:qFormat/>
    <w:rsid w:val="0095456C"/>
    <w:pPr>
      <w:tabs>
        <w:tab w:val="clear" w:pos="4320"/>
        <w:tab w:val="clear" w:pos="5040"/>
        <w:tab w:val="clear" w:pos="5760"/>
        <w:tab w:val="clear" w:pos="7200"/>
      </w:tabs>
      <w:spacing w:line="280" w:lineRule="exact"/>
      <w:ind w:right="0" w:firstLine="0"/>
      <w:jc w:val="right"/>
    </w:pPr>
    <w:rPr>
      <w:rFonts w:ascii="Times New Roman" w:hAnsi="Times New Roman"/>
      <w:szCs w:val="20"/>
    </w:rPr>
  </w:style>
  <w:style w:type="character" w:customStyle="1" w:styleId="CatchwordsRightChar">
    <w:name w:val="Catchwords Right Char"/>
    <w:link w:val="CatchwordsRight"/>
    <w:rsid w:val="0095456C"/>
    <w:rPr>
      <w:rFonts w:ascii="Times New Roman" w:hAnsi="Times New Roman"/>
      <w:szCs w:val="20"/>
    </w:rPr>
  </w:style>
  <w:style w:type="paragraph" w:customStyle="1" w:styleId="CatchwordsText">
    <w:name w:val="Catchwords Text"/>
    <w:basedOn w:val="Normal"/>
    <w:link w:val="CatchwordsTextChar"/>
    <w:qFormat/>
    <w:rsid w:val="0095456C"/>
    <w:pPr>
      <w:tabs>
        <w:tab w:val="clear" w:pos="4320"/>
        <w:tab w:val="clear" w:pos="5040"/>
        <w:tab w:val="clear" w:pos="5760"/>
        <w:tab w:val="clear" w:pos="7200"/>
      </w:tabs>
      <w:spacing w:line="240" w:lineRule="auto"/>
      <w:ind w:right="0" w:firstLine="0"/>
      <w:jc w:val="both"/>
    </w:pPr>
    <w:rPr>
      <w:rFonts w:ascii="Times New Roman" w:hAnsi="Times New Roman"/>
      <w:szCs w:val="20"/>
    </w:rPr>
  </w:style>
  <w:style w:type="character" w:customStyle="1" w:styleId="CatchwordsTextChar">
    <w:name w:val="Catchwords Text Char"/>
    <w:link w:val="CatchwordsText"/>
    <w:rsid w:val="0095456C"/>
    <w:rPr>
      <w:rFonts w:ascii="Times New Roman" w:hAnsi="Times New Roman"/>
      <w:szCs w:val="20"/>
    </w:rPr>
  </w:style>
  <w:style w:type="paragraph" w:customStyle="1" w:styleId="CenteredBorder">
    <w:name w:val="Centered Border"/>
    <w:qFormat/>
    <w:rsid w:val="0095456C"/>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CentreBold">
    <w:name w:val="Order Centre Bold"/>
    <w:rsid w:val="0095456C"/>
    <w:pPr>
      <w:jc w:val="center"/>
    </w:pPr>
    <w:rPr>
      <w:rFonts w:ascii="Times New Roman" w:hAnsi="Times New Roman"/>
      <w:b/>
      <w:bCs/>
      <w:szCs w:val="20"/>
      <w:lang w:val="en-GB"/>
    </w:rPr>
  </w:style>
  <w:style w:type="character" w:customStyle="1" w:styleId="OrderCentred">
    <w:name w:val="Order Centred"/>
    <w:semiHidden/>
    <w:rsid w:val="0095456C"/>
    <w:rPr>
      <w:b/>
      <w:bCs/>
      <w:sz w:val="26"/>
    </w:rPr>
  </w:style>
  <w:style w:type="paragraph" w:customStyle="1" w:styleId="OrdersTopLine">
    <w:name w:val="Orders TopLine"/>
    <w:qFormat/>
    <w:rsid w:val="0095456C"/>
    <w:pPr>
      <w:spacing w:line="240" w:lineRule="atLeast"/>
      <w:ind w:right="17"/>
      <w:jc w:val="center"/>
      <w:outlineLvl w:val="0"/>
    </w:pPr>
    <w:rPr>
      <w:rFonts w:ascii="Times New Roman" w:hAnsi="Times New Roman"/>
      <w:b/>
      <w:bCs/>
      <w:kern w:val="28"/>
      <w:sz w:val="48"/>
      <w:szCs w:val="20"/>
      <w:lang w:val="en-GB" w:eastAsia="en-US"/>
    </w:rPr>
  </w:style>
  <w:style w:type="paragraph" w:customStyle="1" w:styleId="OrdersBody">
    <w:name w:val="Orders Body"/>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lang w:val="en-GB"/>
    </w:rPr>
  </w:style>
  <w:style w:type="paragraph" w:customStyle="1" w:styleId="OrdersBodyHeading">
    <w:name w:val="Orders Body Heading"/>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lang w:val="en-GB"/>
    </w:rPr>
  </w:style>
  <w:style w:type="paragraph" w:customStyle="1" w:styleId="OrdersCentre">
    <w:name w:val="Orders Centre"/>
    <w:qFormat/>
    <w:rsid w:val="0095456C"/>
    <w:pPr>
      <w:tabs>
        <w:tab w:val="left" w:pos="720"/>
        <w:tab w:val="left" w:pos="1440"/>
      </w:tabs>
      <w:ind w:right="17"/>
      <w:jc w:val="center"/>
    </w:pPr>
    <w:rPr>
      <w:rFonts w:ascii="Times New Roman" w:hAnsi="Times New Roman"/>
      <w:szCs w:val="20"/>
      <w:lang w:val="en-GB"/>
    </w:rPr>
  </w:style>
  <w:style w:type="paragraph" w:customStyle="1" w:styleId="OrdersCentreItalics">
    <w:name w:val="Orders Centre Italics"/>
    <w:basedOn w:val="Normal"/>
    <w:qFormat/>
    <w:rsid w:val="0095456C"/>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lang w:val="en-GB"/>
    </w:rPr>
  </w:style>
  <w:style w:type="paragraph" w:customStyle="1" w:styleId="OrdersIndentLevel1a">
    <w:name w:val="Orders Indent Level 1 (a)"/>
    <w:basedOn w:val="Normal"/>
    <w:link w:val="OrdersIndentLevel1aChar"/>
    <w:qFormat/>
    <w:rsid w:val="0095456C"/>
    <w:pPr>
      <w:tabs>
        <w:tab w:val="clear" w:pos="720"/>
        <w:tab w:val="clear" w:pos="1440"/>
        <w:tab w:val="clear" w:pos="2160"/>
        <w:tab w:val="clear" w:pos="4320"/>
        <w:tab w:val="clear" w:pos="5040"/>
        <w:tab w:val="clear" w:pos="5760"/>
        <w:tab w:val="clear" w:pos="7200"/>
        <w:tab w:val="left" w:pos="709"/>
        <w:tab w:val="left" w:pos="1418"/>
      </w:tabs>
      <w:spacing w:line="240" w:lineRule="auto"/>
      <w:ind w:left="1418" w:right="0" w:hanging="709"/>
      <w:jc w:val="both"/>
    </w:pPr>
    <w:rPr>
      <w:rFonts w:ascii="Times New Roman" w:hAnsi="Times New Roman"/>
      <w:i/>
      <w:lang w:eastAsia="en-US"/>
    </w:rPr>
  </w:style>
  <w:style w:type="character" w:customStyle="1" w:styleId="OrdersIndentLevel1aChar">
    <w:name w:val="Orders Indent Level 1 (a) Char"/>
    <w:link w:val="OrdersIndentLevel1a"/>
    <w:rsid w:val="0095456C"/>
    <w:rPr>
      <w:rFonts w:ascii="Times New Roman" w:hAnsi="Times New Roman"/>
      <w:i/>
      <w:lang w:eastAsia="en-US"/>
    </w:rPr>
  </w:style>
  <w:style w:type="paragraph" w:customStyle="1" w:styleId="OrdersIndentLevel2i">
    <w:name w:val="Orders Indent Level 2 (i)"/>
    <w:basedOn w:val="Normal"/>
    <w:link w:val="OrdersIndentLevel2iChar"/>
    <w:qFormat/>
    <w:rsid w:val="0095456C"/>
    <w:pPr>
      <w:tabs>
        <w:tab w:val="clear" w:pos="720"/>
        <w:tab w:val="clear" w:pos="1440"/>
        <w:tab w:val="clear" w:pos="4320"/>
        <w:tab w:val="clear" w:pos="5040"/>
        <w:tab w:val="clear" w:pos="5760"/>
        <w:tab w:val="clear" w:pos="7200"/>
      </w:tabs>
      <w:spacing w:line="240" w:lineRule="auto"/>
      <w:ind w:left="2836" w:right="0" w:hanging="1418"/>
      <w:jc w:val="both"/>
    </w:pPr>
    <w:rPr>
      <w:rFonts w:ascii="Times New Roman" w:hAnsi="Times New Roman"/>
      <w:i/>
      <w:lang w:eastAsia="en-US"/>
    </w:rPr>
  </w:style>
  <w:style w:type="character" w:customStyle="1" w:styleId="OrdersIndentLevel2iChar">
    <w:name w:val="Orders Indent Level 2 (i) Char"/>
    <w:link w:val="OrdersIndentLevel2i"/>
    <w:rsid w:val="0095456C"/>
    <w:rPr>
      <w:rFonts w:ascii="Times New Roman" w:hAnsi="Times New Roman"/>
      <w:i/>
      <w:lang w:eastAsia="en-US"/>
    </w:rPr>
  </w:style>
  <w:style w:type="paragraph" w:customStyle="1" w:styleId="OrdersMatter">
    <w:name w:val="Orders Matter"/>
    <w:basedOn w:val="OrderCentreBold"/>
    <w:link w:val="OrdersMatterChar"/>
    <w:qFormat/>
    <w:rsid w:val="0095456C"/>
  </w:style>
  <w:style w:type="character" w:customStyle="1" w:styleId="OrdersMatterChar">
    <w:name w:val="Orders Matter Char"/>
    <w:link w:val="OrdersMatter"/>
    <w:rsid w:val="0095456C"/>
    <w:rPr>
      <w:rFonts w:ascii="Times New Roman" w:hAnsi="Times New Roman"/>
      <w:b/>
      <w:bCs/>
      <w:szCs w:val="20"/>
      <w:lang w:val="en-GB"/>
    </w:rPr>
  </w:style>
  <w:style w:type="paragraph" w:customStyle="1" w:styleId="OrdersNotice">
    <w:name w:val="Orders Notice"/>
    <w:rsid w:val="0095456C"/>
    <w:pPr>
      <w:tabs>
        <w:tab w:val="left" w:pos="5103"/>
        <w:tab w:val="right" w:pos="7797"/>
      </w:tabs>
      <w:ind w:left="851" w:right="17"/>
    </w:pPr>
    <w:rPr>
      <w:rFonts w:ascii="Times New Roman" w:hAnsi="Times New Roman"/>
      <w:szCs w:val="20"/>
      <w:lang w:val="en-GB"/>
    </w:rPr>
  </w:style>
  <w:style w:type="paragraph" w:customStyle="1" w:styleId="OrdersRight">
    <w:name w:val="Orders Right"/>
    <w:basedOn w:val="Normal"/>
    <w:link w:val="OrdersRightChar"/>
    <w:qFormat/>
    <w:rsid w:val="0095456C"/>
    <w:pPr>
      <w:tabs>
        <w:tab w:val="clear" w:pos="4320"/>
        <w:tab w:val="clear" w:pos="5040"/>
        <w:tab w:val="clear" w:pos="5760"/>
        <w:tab w:val="clear" w:pos="7200"/>
      </w:tabs>
      <w:spacing w:line="240" w:lineRule="auto"/>
      <w:ind w:right="0" w:firstLine="0"/>
      <w:jc w:val="right"/>
    </w:pPr>
    <w:rPr>
      <w:rFonts w:ascii="Times New Roman" w:hAnsi="Times New Roman"/>
      <w:szCs w:val="20"/>
      <w:lang w:eastAsia="en-US"/>
    </w:rPr>
  </w:style>
  <w:style w:type="character" w:customStyle="1" w:styleId="OrdersRightChar">
    <w:name w:val="Orders Right Char"/>
    <w:link w:val="OrdersRight"/>
    <w:rsid w:val="0095456C"/>
    <w:rPr>
      <w:rFonts w:ascii="Times New Roman" w:hAnsi="Times New Roman"/>
      <w:szCs w:val="20"/>
      <w:lang w:eastAsia="en-US"/>
    </w:rPr>
  </w:style>
  <w:style w:type="paragraph" w:customStyle="1" w:styleId="OrdersText">
    <w:name w:val="Orders Text"/>
    <w:basedOn w:val="Normal"/>
    <w:link w:val="OrdersTextChar"/>
    <w:qFormat/>
    <w:rsid w:val="0095456C"/>
    <w:pPr>
      <w:spacing w:line="240" w:lineRule="auto"/>
      <w:ind w:left="709" w:right="0" w:hanging="709"/>
      <w:jc w:val="both"/>
    </w:pPr>
    <w:rPr>
      <w:rFonts w:ascii="Times New Roman" w:hAnsi="Times New Roman"/>
      <w:i/>
      <w:lang w:eastAsia="en-US"/>
    </w:rPr>
  </w:style>
  <w:style w:type="character" w:customStyle="1" w:styleId="OrdersTextChar">
    <w:name w:val="Orders Text Char"/>
    <w:link w:val="OrdersText"/>
    <w:rsid w:val="0095456C"/>
    <w:rPr>
      <w:rFonts w:ascii="Times New Roman" w:hAnsi="Times New Roman"/>
      <w:i/>
      <w:lang w:eastAsia="en-US"/>
    </w:rPr>
  </w:style>
  <w:style w:type="paragraph" w:customStyle="1" w:styleId="OrdersCenteredBorder">
    <w:name w:val="Orders Centered Border"/>
    <w:qFormat/>
    <w:rsid w:val="004B26D9"/>
    <w:pPr>
      <w:pBdr>
        <w:top w:val="single" w:sz="12" w:space="1" w:color="auto"/>
      </w:pBdr>
      <w:tabs>
        <w:tab w:val="left" w:pos="720"/>
        <w:tab w:val="left" w:pos="1440"/>
        <w:tab w:val="left" w:pos="5103"/>
      </w:tabs>
      <w:ind w:left="1440" w:right="1457"/>
    </w:pPr>
    <w:rPr>
      <w:rFonts w:ascii="Times New Roman" w:hAnsi="Times New Roman"/>
      <w:szCs w:val="20"/>
      <w:lang w:val="en-GB"/>
    </w:rPr>
  </w:style>
  <w:style w:type="paragraph" w:customStyle="1" w:styleId="OrdersPartyName">
    <w:name w:val="Orders PartyName"/>
    <w:basedOn w:val="Normal"/>
    <w:link w:val="OrdersPartyNameChar"/>
    <w:qFormat/>
    <w:rsid w:val="00B94B4F"/>
    <w:pPr>
      <w:tabs>
        <w:tab w:val="clear" w:pos="720"/>
        <w:tab w:val="clear" w:pos="1440"/>
        <w:tab w:val="clear" w:pos="2160"/>
        <w:tab w:val="clear" w:pos="2880"/>
        <w:tab w:val="clear" w:pos="3600"/>
        <w:tab w:val="clear" w:pos="4320"/>
        <w:tab w:val="clear" w:pos="5040"/>
        <w:tab w:val="clear" w:pos="5760"/>
        <w:tab w:val="clear" w:pos="6480"/>
        <w:tab w:val="clear" w:pos="7200"/>
        <w:tab w:val="right" w:pos="7938"/>
      </w:tabs>
      <w:spacing w:line="240" w:lineRule="auto"/>
      <w:ind w:right="2125" w:firstLine="0"/>
      <w:jc w:val="both"/>
    </w:pPr>
    <w:rPr>
      <w:rFonts w:ascii="Times New Roman" w:hAnsi="Times New Roman"/>
      <w:szCs w:val="20"/>
    </w:rPr>
  </w:style>
  <w:style w:type="character" w:customStyle="1" w:styleId="OrdersPartyNameChar">
    <w:name w:val="Orders PartyName Char"/>
    <w:link w:val="OrdersPartyName"/>
    <w:rsid w:val="00B94B4F"/>
    <w:rPr>
      <w:rFonts w:ascii="Times New Roman" w:hAnsi="Times New Roman"/>
      <w:szCs w:val="20"/>
    </w:rPr>
  </w:style>
  <w:style w:type="character" w:customStyle="1" w:styleId="FootnoteTextChar">
    <w:name w:val="Footnote Text Char"/>
    <w:basedOn w:val="DefaultParagraphFont"/>
    <w:link w:val="FootnoteText"/>
    <w:uiPriority w:val="53"/>
    <w:rsid w:val="005D0541"/>
  </w:style>
  <w:style w:type="character" w:styleId="CommentReference">
    <w:name w:val="annotation reference"/>
    <w:basedOn w:val="DefaultParagraphFont"/>
    <w:uiPriority w:val="99"/>
    <w:semiHidden/>
    <w:unhideWhenUsed/>
    <w:locked/>
    <w:rsid w:val="005D0541"/>
    <w:rPr>
      <w:sz w:val="16"/>
      <w:szCs w:val="16"/>
    </w:rPr>
  </w:style>
  <w:style w:type="paragraph" w:styleId="CommentText">
    <w:name w:val="annotation text"/>
    <w:basedOn w:val="Normal"/>
    <w:link w:val="CommentTextChar"/>
    <w:uiPriority w:val="99"/>
    <w:unhideWhenUsed/>
    <w:locked/>
    <w:rsid w:val="005D0541"/>
    <w:pPr>
      <w:spacing w:line="240" w:lineRule="auto"/>
    </w:pPr>
    <w:rPr>
      <w:sz w:val="20"/>
      <w:szCs w:val="20"/>
    </w:rPr>
  </w:style>
  <w:style w:type="character" w:customStyle="1" w:styleId="CommentTextChar">
    <w:name w:val="Comment Text Char"/>
    <w:basedOn w:val="DefaultParagraphFont"/>
    <w:link w:val="CommentText"/>
    <w:uiPriority w:val="99"/>
    <w:rsid w:val="005D0541"/>
    <w:rPr>
      <w:sz w:val="20"/>
      <w:szCs w:val="20"/>
    </w:rPr>
  </w:style>
  <w:style w:type="paragraph" w:styleId="CommentSubject">
    <w:name w:val="annotation subject"/>
    <w:basedOn w:val="CommentText"/>
    <w:next w:val="CommentText"/>
    <w:link w:val="CommentSubjectChar"/>
    <w:uiPriority w:val="99"/>
    <w:semiHidden/>
    <w:unhideWhenUsed/>
    <w:locked/>
    <w:rsid w:val="005D0541"/>
    <w:rPr>
      <w:b/>
      <w:bCs/>
    </w:rPr>
  </w:style>
  <w:style w:type="character" w:customStyle="1" w:styleId="CommentSubjectChar">
    <w:name w:val="Comment Subject Char"/>
    <w:basedOn w:val="CommentTextChar"/>
    <w:link w:val="CommentSubject"/>
    <w:uiPriority w:val="99"/>
    <w:semiHidden/>
    <w:rsid w:val="005D0541"/>
    <w:rPr>
      <w:b/>
      <w:bCs/>
      <w:sz w:val="20"/>
      <w:szCs w:val="20"/>
    </w:rPr>
  </w:style>
  <w:style w:type="paragraph" w:styleId="Revision">
    <w:name w:val="Revision"/>
    <w:hidden/>
    <w:uiPriority w:val="99"/>
    <w:semiHidden/>
    <w:rsid w:val="00EB2E8F"/>
  </w:style>
  <w:style w:type="paragraph" w:customStyle="1" w:styleId="Body">
    <w:name w:val="Body"/>
    <w:basedOn w:val="Normal"/>
    <w:qFormat/>
    <w:rsid w:val="00D340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szCs w:val="20"/>
    </w:rPr>
  </w:style>
  <w:style w:type="paragraph" w:customStyle="1" w:styleId="BodyHeading">
    <w:name w:val="Body Heading"/>
    <w:basedOn w:val="Normal"/>
    <w:qFormat/>
    <w:rsid w:val="00D34044"/>
    <w:pPr>
      <w:tabs>
        <w:tab w:val="clear" w:pos="2160"/>
        <w:tab w:val="clear" w:pos="2880"/>
        <w:tab w:val="clear" w:pos="3600"/>
        <w:tab w:val="clear" w:pos="4320"/>
        <w:tab w:val="clear" w:pos="5040"/>
        <w:tab w:val="clear" w:pos="5760"/>
        <w:tab w:val="clear" w:pos="6480"/>
        <w:tab w:val="clear" w:pos="7200"/>
      </w:tabs>
      <w:spacing w:line="240" w:lineRule="auto"/>
      <w:ind w:right="17" w:firstLine="0"/>
      <w:jc w:val="both"/>
    </w:pPr>
    <w:rPr>
      <w:rFonts w:ascii="Times New Roman" w:hAnsi="Times New Roman"/>
      <w:b/>
      <w:bCs/>
      <w:szCs w:val="20"/>
    </w:rPr>
  </w:style>
  <w:style w:type="paragraph" w:customStyle="1" w:styleId="Centre">
    <w:name w:val="Centre"/>
    <w:qFormat/>
    <w:rsid w:val="00D34044"/>
    <w:pPr>
      <w:tabs>
        <w:tab w:val="left" w:pos="720"/>
        <w:tab w:val="left" w:pos="1440"/>
      </w:tabs>
      <w:ind w:right="17"/>
      <w:jc w:val="center"/>
    </w:pPr>
    <w:rPr>
      <w:rFonts w:ascii="Times New Roman" w:hAnsi="Times New Roman"/>
      <w:szCs w:val="20"/>
      <w:lang w:val="en-GB"/>
    </w:rPr>
  </w:style>
  <w:style w:type="paragraph" w:customStyle="1" w:styleId="CentreItalics">
    <w:name w:val="Centre Italics"/>
    <w:basedOn w:val="Normal"/>
    <w:qFormat/>
    <w:rsid w:val="00D34044"/>
    <w:pPr>
      <w:tabs>
        <w:tab w:val="clear" w:pos="2160"/>
        <w:tab w:val="clear" w:pos="2880"/>
        <w:tab w:val="clear" w:pos="3600"/>
        <w:tab w:val="clear" w:pos="4320"/>
        <w:tab w:val="clear" w:pos="5040"/>
        <w:tab w:val="clear" w:pos="5760"/>
        <w:tab w:val="clear" w:pos="6480"/>
        <w:tab w:val="clear" w:pos="7200"/>
      </w:tabs>
      <w:spacing w:line="240" w:lineRule="auto"/>
      <w:ind w:right="17" w:firstLine="0"/>
      <w:jc w:val="center"/>
    </w:pPr>
    <w:rPr>
      <w:rFonts w:ascii="Times New Roman" w:hAnsi="Times New Roman"/>
      <w:i/>
      <w:iCs/>
      <w:szCs w:val="20"/>
    </w:rPr>
  </w:style>
  <w:style w:type="paragraph" w:customStyle="1" w:styleId="Notice">
    <w:name w:val="Notice"/>
    <w:rsid w:val="00D34044"/>
    <w:pPr>
      <w:tabs>
        <w:tab w:val="left" w:pos="5103"/>
        <w:tab w:val="right" w:pos="7797"/>
      </w:tabs>
      <w:ind w:left="851" w:right="17"/>
      <w:jc w:val="both"/>
    </w:pPr>
    <w:rPr>
      <w:rFonts w:ascii="Times New Roman" w:hAnsi="Times New Roman"/>
      <w:szCs w:val="20"/>
      <w:lang w:val="en-GB"/>
    </w:rPr>
  </w:style>
  <w:style w:type="paragraph" w:customStyle="1" w:styleId="OrderCentre">
    <w:name w:val="Order Centre"/>
    <w:rsid w:val="00D34044"/>
    <w:pPr>
      <w:jc w:val="center"/>
    </w:pPr>
    <w:rPr>
      <w:rFonts w:ascii="Times New Roman" w:hAnsi="Times New Roman"/>
      <w:bCs/>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hca.local\shares\MasterTemplates\Chambers\Chambers(V8.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32D2EC4F8DE44A8C0C478B82839881" ma:contentTypeVersion="10" ma:contentTypeDescription="Create a new document." ma:contentTypeScope="" ma:versionID="a90412def9bafa76efcfef1f9982d3bb">
  <xsd:schema xmlns:xsd="http://www.w3.org/2001/XMLSchema" xmlns:xs="http://www.w3.org/2001/XMLSchema" xmlns:p="http://schemas.microsoft.com/office/2006/metadata/properties" xmlns:ns2="cbc5b7fd-636f-49ec-b8cc-eb8a3f2ba19e" xmlns:ns3="3cc3f26d-d9cc-46f3-89c7-f1482de8c8f1" targetNamespace="http://schemas.microsoft.com/office/2006/metadata/properties" ma:root="true" ma:fieldsID="01cf65b642e1e3bb5946e64602795b61" ns2:_="" ns3:_="">
    <xsd:import namespace="cbc5b7fd-636f-49ec-b8cc-eb8a3f2ba19e"/>
    <xsd:import namespace="3cc3f26d-d9cc-46f3-89c7-f1482de8c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b7fd-636f-49ec-b8cc-eb8a3f2ba19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c3f26d-d9cc-46f3-89c7-f1482de8c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D54D-5AB1-4084-B29D-C530544F59D2}">
  <ds:schemaRefs>
    <ds:schemaRef ds:uri="cbc5b7fd-636f-49ec-b8cc-eb8a3f2ba19e"/>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 ds:uri="http://schemas.openxmlformats.org/package/2006/metadata/core-properties"/>
    <ds:schemaRef ds:uri="3cc3f26d-d9cc-46f3-89c7-f1482de8c8f1"/>
    <ds:schemaRef ds:uri="http://purl.org/dc/terms/"/>
  </ds:schemaRefs>
</ds:datastoreItem>
</file>

<file path=customXml/itemProps2.xml><?xml version="1.0" encoding="utf-8"?>
<ds:datastoreItem xmlns:ds="http://schemas.openxmlformats.org/officeDocument/2006/customXml" ds:itemID="{4CF51E2A-5120-49B8-B8A9-580B46FA2AC5}">
  <ds:schemaRefs>
    <ds:schemaRef ds:uri="http://schemas.microsoft.com/sharepoint/v3/contenttype/forms"/>
  </ds:schemaRefs>
</ds:datastoreItem>
</file>

<file path=customXml/itemProps3.xml><?xml version="1.0" encoding="utf-8"?>
<ds:datastoreItem xmlns:ds="http://schemas.openxmlformats.org/officeDocument/2006/customXml" ds:itemID="{D1D8656A-09D7-4CE5-AFB9-445F3718DB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b7fd-636f-49ec-b8cc-eb8a3f2ba19e"/>
    <ds:schemaRef ds:uri="3cc3f26d-d9cc-46f3-89c7-f1482de8c8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3A7D90-48C0-46F5-9C0E-55D79B96A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Chambers(V8.0).dotm</Template>
  <TotalTime>0</TotalTime>
  <Pages>21</Pages>
  <Words>5147</Words>
  <Characters>29342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2021-03-31T05:10:00Z</dcterms:created>
  <dcterms:modified xsi:type="dcterms:W3CDTF">2021-03-31T05:10:00Z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e01">
    <vt:lpwstr>KIEFEL CJ 01</vt:lpwstr>
  </property>
  <property fmtid="{D5CDD505-2E9C-101B-9397-08002B2CF9AE}" pid="3" name="Judge02">
    <vt:lpwstr>BELL J 02</vt:lpwstr>
  </property>
  <property fmtid="{D5CDD505-2E9C-101B-9397-08002B2CF9AE}" pid="4" name="Judge03">
    <vt:lpwstr>GAGELER J 03</vt:lpwstr>
  </property>
  <property fmtid="{D5CDD505-2E9C-101B-9397-08002B2CF9AE}" pid="5" name="Judge04">
    <vt:lpwstr>KEANE J 04</vt:lpwstr>
  </property>
  <property fmtid="{D5CDD505-2E9C-101B-9397-08002B2CF9AE}" pid="6" name="Judge05">
    <vt:lpwstr>GORDON J 05</vt:lpwstr>
  </property>
  <property fmtid="{D5CDD505-2E9C-101B-9397-08002B2CF9AE}" pid="7" name="Judge06">
    <vt:lpwstr>EDELMAN J 06</vt:lpwstr>
  </property>
  <property fmtid="{D5CDD505-2E9C-101B-9397-08002B2CF9AE}" pid="8" name="Judge07">
    <vt:lpwstr>STEWARD J 07</vt:lpwstr>
  </property>
  <property fmtid="{D5CDD505-2E9C-101B-9397-08002B2CF9AE}" pid="9" name="ContentTypeId">
    <vt:lpwstr>0x0101001F32D2EC4F8DE44A8C0C478B82839881</vt:lpwstr>
  </property>
</Properties>
</file>