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1D355" w14:textId="77777777" w:rsidR="00AE7FFC" w:rsidRPr="00704FF8" w:rsidRDefault="00AE7FFC" w:rsidP="00704FF8">
      <w:pPr>
        <w:pStyle w:val="OrdersTopLine"/>
      </w:pPr>
      <w:r w:rsidRPr="00704FF8">
        <w:t>HIGH COURT OF AUSTRALIA</w:t>
      </w:r>
    </w:p>
    <w:p w14:paraId="52E55BC3" w14:textId="77777777" w:rsidR="00AE7FFC" w:rsidRPr="00704FF8" w:rsidRDefault="00AE7FFC" w:rsidP="00704FF8">
      <w:pPr>
        <w:pStyle w:val="OrderCentre"/>
      </w:pPr>
    </w:p>
    <w:p w14:paraId="43FE39A8" w14:textId="77777777" w:rsidR="00AE7FFC" w:rsidRPr="00704FF8" w:rsidRDefault="00AE7FFC" w:rsidP="00704FF8">
      <w:pPr>
        <w:pStyle w:val="OrderCentre"/>
      </w:pPr>
      <w:r w:rsidRPr="00704FF8">
        <w:t>KIEFEL CJ</w:t>
      </w:r>
      <w:r>
        <w:t>,</w:t>
      </w:r>
    </w:p>
    <w:p w14:paraId="0AF6B881" w14:textId="77777777" w:rsidR="00AE7FFC" w:rsidRPr="00704FF8" w:rsidRDefault="00AE7FFC" w:rsidP="00704FF8">
      <w:pPr>
        <w:pStyle w:val="OrderCentre"/>
      </w:pPr>
      <w:r w:rsidRPr="00704FF8">
        <w:t>GAGELER, KEANE, GORDON</w:t>
      </w:r>
      <w:r>
        <w:t xml:space="preserve"> </w:t>
      </w:r>
      <w:r w:rsidRPr="00704FF8">
        <w:t>AND EDELMAN JJ</w:t>
      </w:r>
    </w:p>
    <w:p w14:paraId="3610D181" w14:textId="77777777" w:rsidR="00AE7FFC" w:rsidRPr="00427F3A" w:rsidRDefault="00AE7FFC" w:rsidP="00EE5374">
      <w:pPr>
        <w:pStyle w:val="Centre"/>
        <w:rPr>
          <w:lang w:val="en-AU"/>
        </w:rPr>
      </w:pPr>
    </w:p>
    <w:p w14:paraId="3E4214E2" w14:textId="77777777" w:rsidR="00AE7FFC" w:rsidRPr="00704FF8" w:rsidRDefault="00AE7FFC" w:rsidP="00704FF8">
      <w:pPr>
        <w:pStyle w:val="OrdersCenteredBorder"/>
      </w:pPr>
    </w:p>
    <w:p w14:paraId="082805D6" w14:textId="77777777" w:rsidR="00AE7FFC" w:rsidRPr="00704FF8" w:rsidRDefault="00AE7FFC" w:rsidP="0032341F">
      <w:pPr>
        <w:pStyle w:val="OrdersBodyHeading"/>
      </w:pPr>
    </w:p>
    <w:p w14:paraId="02748D28" w14:textId="77777777" w:rsidR="00AE7FFC" w:rsidRDefault="00AE7FFC" w:rsidP="00F86BB5">
      <w:pPr>
        <w:pStyle w:val="OrdersPartyName"/>
        <w:ind w:right="-1"/>
        <w:jc w:val="left"/>
      </w:pPr>
      <w:r w:rsidRPr="00F86BB5">
        <w:t xml:space="preserve">VICTORIA INTERNATIONAL CONTAINER </w:t>
      </w:r>
    </w:p>
    <w:p w14:paraId="4C57E3AA" w14:textId="77777777" w:rsidR="00AE7FFC" w:rsidRPr="0032341F" w:rsidRDefault="00AE7FFC" w:rsidP="00F86BB5">
      <w:pPr>
        <w:pStyle w:val="OrdersPartyName"/>
        <w:ind w:right="-1"/>
        <w:jc w:val="left"/>
      </w:pPr>
      <w:r w:rsidRPr="00F86BB5">
        <w:t>TERMINAL LIMITE</w:t>
      </w:r>
      <w:r>
        <w:t>D</w:t>
      </w:r>
      <w:r w:rsidRPr="0032341F">
        <w:tab/>
        <w:t>APPELLANT</w:t>
      </w:r>
    </w:p>
    <w:p w14:paraId="62C5CA13" w14:textId="77777777" w:rsidR="00AE7FFC" w:rsidRPr="0032341F" w:rsidRDefault="00AE7FFC" w:rsidP="009362E8">
      <w:pPr>
        <w:pStyle w:val="OrdersPartyName"/>
        <w:ind w:right="-1"/>
      </w:pPr>
    </w:p>
    <w:p w14:paraId="58E61929" w14:textId="77777777" w:rsidR="00AE7FFC" w:rsidRPr="0032341F" w:rsidRDefault="00AE7FFC" w:rsidP="009362E8">
      <w:pPr>
        <w:pStyle w:val="OrdersPartyName"/>
        <w:ind w:right="-1"/>
      </w:pPr>
      <w:r w:rsidRPr="0032341F">
        <w:t>AND</w:t>
      </w:r>
    </w:p>
    <w:p w14:paraId="0E602712" w14:textId="77777777" w:rsidR="00AE7FFC" w:rsidRPr="0032341F" w:rsidRDefault="00AE7FFC" w:rsidP="009362E8">
      <w:pPr>
        <w:pStyle w:val="OrdersPartyName"/>
        <w:ind w:right="-1"/>
      </w:pPr>
    </w:p>
    <w:p w14:paraId="19C7839B" w14:textId="77777777" w:rsidR="00AE7FFC" w:rsidRPr="0032341F" w:rsidRDefault="00AE7FFC" w:rsidP="009362E8">
      <w:pPr>
        <w:pStyle w:val="OrdersPartyName"/>
        <w:ind w:right="-1"/>
      </w:pPr>
      <w:r w:rsidRPr="00F86BB5">
        <w:t>RICHARD SIMON LUNT &amp; ORS</w:t>
      </w:r>
      <w:r w:rsidRPr="0032341F">
        <w:tab/>
        <w:t>RESPONDENT</w:t>
      </w:r>
      <w:r>
        <w:t>S</w:t>
      </w:r>
    </w:p>
    <w:p w14:paraId="16108F47" w14:textId="77777777" w:rsidR="00AE7FFC" w:rsidRPr="00427F3A" w:rsidRDefault="00AE7FFC" w:rsidP="00AF0A5E">
      <w:pPr>
        <w:pStyle w:val="BodyHeading"/>
      </w:pPr>
    </w:p>
    <w:p w14:paraId="14555297" w14:textId="77777777" w:rsidR="00AE7FFC" w:rsidRPr="00427F3A" w:rsidRDefault="00AE7FFC" w:rsidP="00BE0A6C">
      <w:pPr>
        <w:pStyle w:val="BodyHeading"/>
      </w:pPr>
    </w:p>
    <w:p w14:paraId="284E1C63" w14:textId="77777777" w:rsidR="00AE7FFC" w:rsidRPr="00427F3A" w:rsidRDefault="00AE7FFC" w:rsidP="00EE5374">
      <w:pPr>
        <w:pStyle w:val="CentreItalics"/>
      </w:pPr>
      <w:r w:rsidRPr="00F86BB5">
        <w:t>Victoria International Container Terminal Limited v Lunt</w:t>
      </w:r>
    </w:p>
    <w:p w14:paraId="57A3B7E9" w14:textId="77777777" w:rsidR="00AE7FFC" w:rsidRPr="00427F3A" w:rsidRDefault="00AE7FFC" w:rsidP="00E90E4F">
      <w:pPr>
        <w:pStyle w:val="OrdersCentre"/>
      </w:pPr>
      <w:r>
        <w:t>[2021</w:t>
      </w:r>
      <w:r w:rsidRPr="00427F3A">
        <w:t xml:space="preserve">] HCA </w:t>
      </w:r>
      <w:r>
        <w:t>11</w:t>
      </w:r>
    </w:p>
    <w:p w14:paraId="3ED35D75" w14:textId="77777777" w:rsidR="00AE7FFC" w:rsidRDefault="00AE7FFC" w:rsidP="00E90E4F">
      <w:pPr>
        <w:pStyle w:val="OrdersCentreItalics"/>
      </w:pPr>
      <w:r>
        <w:t xml:space="preserve">Date of Hearing: </w:t>
      </w:r>
      <w:r w:rsidRPr="00F86BB5">
        <w:t>9 February 2021</w:t>
      </w:r>
    </w:p>
    <w:p w14:paraId="4DB515FD" w14:textId="77777777" w:rsidR="00AE7FFC" w:rsidRPr="00427F3A" w:rsidRDefault="00AE7FFC" w:rsidP="00E90E4F">
      <w:pPr>
        <w:pStyle w:val="OrdersCentreItalics"/>
      </w:pPr>
      <w:r>
        <w:t>Date of Judgment: 7 April 2021</w:t>
      </w:r>
    </w:p>
    <w:p w14:paraId="37196580" w14:textId="77777777" w:rsidR="00AE7FFC" w:rsidRDefault="00AE7FFC" w:rsidP="00E90E4F">
      <w:pPr>
        <w:pStyle w:val="OrdersCentre"/>
      </w:pPr>
      <w:r w:rsidRPr="005619F5">
        <w:t>M96/2020</w:t>
      </w:r>
    </w:p>
    <w:p w14:paraId="6457AA20" w14:textId="77777777" w:rsidR="00AE7FFC" w:rsidRPr="00427F3A" w:rsidRDefault="00AE7FFC" w:rsidP="00E90E4F">
      <w:pPr>
        <w:pStyle w:val="OrdersCentre"/>
      </w:pPr>
    </w:p>
    <w:p w14:paraId="12268A89" w14:textId="77777777" w:rsidR="00AE7FFC" w:rsidRPr="00BE0A6C" w:rsidRDefault="00AE7FFC" w:rsidP="00E90E4F">
      <w:pPr>
        <w:pStyle w:val="OrderCentreBold"/>
      </w:pPr>
      <w:r w:rsidRPr="00BE0A6C">
        <w:t>ORDER</w:t>
      </w:r>
    </w:p>
    <w:p w14:paraId="6B9D5560" w14:textId="77777777" w:rsidR="00AE7FFC" w:rsidRPr="00427F3A" w:rsidRDefault="00AE7FFC" w:rsidP="00736C52">
      <w:pPr>
        <w:pStyle w:val="Centre"/>
        <w:rPr>
          <w:lang w:val="en-AU"/>
        </w:rPr>
      </w:pPr>
    </w:p>
    <w:p w14:paraId="0DE13924" w14:textId="77777777" w:rsidR="00AE7FFC" w:rsidRDefault="00AE7FFC" w:rsidP="00F03A10">
      <w:pPr>
        <w:pStyle w:val="OrdersText"/>
      </w:pPr>
      <w:r>
        <w:t xml:space="preserve">Appeal dismissed. </w:t>
      </w:r>
    </w:p>
    <w:p w14:paraId="1459D7E6" w14:textId="77777777" w:rsidR="00AE7FFC" w:rsidRDefault="00AE7FFC" w:rsidP="00EE5374">
      <w:pPr>
        <w:pStyle w:val="Body"/>
      </w:pPr>
    </w:p>
    <w:p w14:paraId="55BC4069" w14:textId="77777777" w:rsidR="00AE7FFC" w:rsidRPr="00427F3A" w:rsidRDefault="00AE7FFC" w:rsidP="00EE5374">
      <w:pPr>
        <w:pStyle w:val="Body"/>
      </w:pPr>
    </w:p>
    <w:p w14:paraId="31FFDC47" w14:textId="77777777" w:rsidR="00AE7FFC" w:rsidRPr="005619F5" w:rsidRDefault="00AE7FFC" w:rsidP="0032341F">
      <w:pPr>
        <w:pStyle w:val="OrdersBody"/>
      </w:pPr>
      <w:r w:rsidRPr="005619F5">
        <w:t>On appeal from the Federal Court of Australia</w:t>
      </w:r>
    </w:p>
    <w:p w14:paraId="3FB26B5B" w14:textId="77777777" w:rsidR="00AE7FFC" w:rsidRPr="005619F5" w:rsidRDefault="00AE7FFC" w:rsidP="00EE5374">
      <w:pPr>
        <w:pStyle w:val="Body"/>
      </w:pPr>
    </w:p>
    <w:p w14:paraId="3ACD5A8D" w14:textId="77777777" w:rsidR="00AE7FFC" w:rsidRPr="005619F5" w:rsidRDefault="00AE7FFC" w:rsidP="00EE5374">
      <w:pPr>
        <w:pStyle w:val="Body"/>
      </w:pPr>
    </w:p>
    <w:p w14:paraId="73179A8D" w14:textId="77777777" w:rsidR="00AE7FFC" w:rsidRPr="005619F5" w:rsidRDefault="00AE7FFC" w:rsidP="00E90E4F">
      <w:pPr>
        <w:pStyle w:val="OrdersBodyHeading"/>
      </w:pPr>
      <w:r w:rsidRPr="005619F5">
        <w:t>Representation</w:t>
      </w:r>
    </w:p>
    <w:p w14:paraId="6B91106D" w14:textId="77777777" w:rsidR="00AE7FFC" w:rsidRPr="005619F5" w:rsidRDefault="00AE7FFC" w:rsidP="00EE5374">
      <w:pPr>
        <w:pStyle w:val="Body"/>
      </w:pPr>
    </w:p>
    <w:p w14:paraId="37301385" w14:textId="77777777" w:rsidR="00AE7FFC" w:rsidRPr="005619F5" w:rsidRDefault="00AE7FFC" w:rsidP="00E90E4F">
      <w:pPr>
        <w:pStyle w:val="OrdersBody"/>
      </w:pPr>
      <w:r w:rsidRPr="005619F5">
        <w:t>S J Wood QC with N Burmeister for the appellant (instructed by Seyfarth Shaw Australia)</w:t>
      </w:r>
    </w:p>
    <w:p w14:paraId="4A699AC6" w14:textId="77777777" w:rsidR="00AE7FFC" w:rsidRPr="005619F5" w:rsidRDefault="00AE7FFC" w:rsidP="001B3C97">
      <w:pPr>
        <w:pStyle w:val="Body"/>
      </w:pPr>
    </w:p>
    <w:p w14:paraId="50638661" w14:textId="77777777" w:rsidR="00AE7FFC" w:rsidRPr="005619F5" w:rsidRDefault="00AE7FFC" w:rsidP="00E90E4F">
      <w:pPr>
        <w:pStyle w:val="OrdersBody"/>
      </w:pPr>
      <w:r w:rsidRPr="005619F5">
        <w:t>N J Williams SC with C Tran and N K Kam for the first respondent (instructed by Maurice Blackburn Lawyers)</w:t>
      </w:r>
    </w:p>
    <w:p w14:paraId="15271906" w14:textId="77777777" w:rsidR="00AE7FFC" w:rsidRPr="005619F5" w:rsidRDefault="00AE7FFC" w:rsidP="00A01277">
      <w:pPr>
        <w:pStyle w:val="Body"/>
      </w:pPr>
    </w:p>
    <w:p w14:paraId="17F7B03B" w14:textId="77777777" w:rsidR="00AE7FFC" w:rsidRPr="005619F5" w:rsidRDefault="00AE7FFC" w:rsidP="00E90E4F">
      <w:pPr>
        <w:pStyle w:val="OrdersBody"/>
      </w:pPr>
      <w:r w:rsidRPr="005619F5">
        <w:t>Submitting appearances for the second, third and fourth respondents</w:t>
      </w:r>
    </w:p>
    <w:p w14:paraId="143091FE" w14:textId="77777777" w:rsidR="00AE7FFC" w:rsidRDefault="00AE7FFC" w:rsidP="00A01277">
      <w:pPr>
        <w:pStyle w:val="Body"/>
      </w:pPr>
    </w:p>
    <w:p w14:paraId="265D667C" w14:textId="77777777" w:rsidR="00AE7FFC" w:rsidRPr="00427F3A" w:rsidRDefault="00AE7FFC" w:rsidP="00EE5374">
      <w:pPr>
        <w:pStyle w:val="Body"/>
      </w:pPr>
    </w:p>
    <w:p w14:paraId="68317923" w14:textId="77777777" w:rsidR="00AE7FFC" w:rsidRPr="00427F3A" w:rsidRDefault="00AE7FFC" w:rsidP="00F9713B">
      <w:pPr>
        <w:pStyle w:val="Notice"/>
        <w:rPr>
          <w:lang w:val="en-AU"/>
        </w:rPr>
      </w:pPr>
      <w:r w:rsidRPr="00427F3A">
        <w:rPr>
          <w:lang w:val="en-AU"/>
        </w:rPr>
        <w:t>Notice:  This copy of the Court's Reasons for Judgment is subject to formal revision prior to publication in the Commonwealth Law Reports.</w:t>
      </w:r>
    </w:p>
    <w:p w14:paraId="312B54E7" w14:textId="68676074" w:rsidR="00AE7FFC" w:rsidRDefault="00AE7FF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1EA1DD8B" w14:textId="77777777" w:rsidR="00AE7FFC" w:rsidRDefault="00AE7FF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AE7FFC" w:rsidSect="00AE7FFC">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br w:type="page"/>
      </w:r>
    </w:p>
    <w:p w14:paraId="29DDA6E7" w14:textId="7663F277" w:rsidR="00AE7FFC" w:rsidRDefault="00AE7FFC" w:rsidP="001649CA">
      <w:pPr>
        <w:pStyle w:val="CatchwordsBold"/>
      </w:pPr>
      <w:r w:rsidRPr="00B9489E">
        <w:lastRenderedPageBreak/>
        <w:t>CATCHWORDS</w:t>
      </w:r>
    </w:p>
    <w:p w14:paraId="3758A40B" w14:textId="77777777" w:rsidR="00AE7FFC" w:rsidRPr="00B9489E" w:rsidRDefault="00AE7FFC" w:rsidP="001649CA">
      <w:pPr>
        <w:pStyle w:val="CatchwordsBold"/>
      </w:pPr>
    </w:p>
    <w:p w14:paraId="5E9A0659" w14:textId="77777777" w:rsidR="00AE7FFC" w:rsidRPr="00B9489E" w:rsidRDefault="00AE7FFC" w:rsidP="001649CA">
      <w:pPr>
        <w:pStyle w:val="CatchwordsBold"/>
      </w:pPr>
      <w:r>
        <w:t>Victoria International Container Terminal Limited v Lunt</w:t>
      </w:r>
    </w:p>
    <w:p w14:paraId="55F261B1" w14:textId="77777777" w:rsidR="00AE7FFC" w:rsidRPr="00B9489E" w:rsidRDefault="00AE7FFC" w:rsidP="00562CAB">
      <w:pPr>
        <w:pStyle w:val="Default"/>
      </w:pPr>
      <w:bookmarkStart w:id="0" w:name="_GoBack"/>
      <w:bookmarkEnd w:id="0"/>
    </w:p>
    <w:p w14:paraId="4E9AA994" w14:textId="77777777" w:rsidR="00AE7FFC" w:rsidRPr="00693114" w:rsidRDefault="00AE7FFC" w:rsidP="00AE7FFC">
      <w:pPr>
        <w:pStyle w:val="CatchwordsText"/>
      </w:pPr>
      <w:r>
        <w:t xml:space="preserve">Courts </w:t>
      </w:r>
      <w:r w:rsidRPr="00B9489E">
        <w:t>–</w:t>
      </w:r>
      <w:r>
        <w:t xml:space="preserve"> Abuse of process </w:t>
      </w:r>
      <w:r w:rsidRPr="00B9489E">
        <w:t>–</w:t>
      </w:r>
      <w:r>
        <w:t> Where Fair Work Commission approved enterprise agreement</w:t>
      </w:r>
      <w:r w:rsidRPr="00B9489E">
        <w:t xml:space="preserve"> –</w:t>
      </w:r>
      <w:r>
        <w:t xml:space="preserve"> Where approval of enterprise agreement</w:t>
      </w:r>
      <w:r w:rsidRPr="00B9489E">
        <w:t xml:space="preserve"> </w:t>
      </w:r>
      <w:r>
        <w:t xml:space="preserve">supported by union </w:t>
      </w:r>
      <w:r w:rsidRPr="00B9489E">
        <w:t>–</w:t>
      </w:r>
      <w:r>
        <w:t xml:space="preserve"> Where first respondent was longstanding member of union</w:t>
      </w:r>
      <w:r>
        <w:rPr>
          <w:i/>
        </w:rPr>
        <w:t xml:space="preserve"> </w:t>
      </w:r>
      <w:r w:rsidRPr="00B9489E">
        <w:t>–</w:t>
      </w:r>
      <w:r>
        <w:t xml:space="preserve"> Where first respondent brought proceedings seeking to quash approval of enterprise agreement </w:t>
      </w:r>
      <w:r w:rsidRPr="00B9489E">
        <w:t>–</w:t>
      </w:r>
      <w:r>
        <w:t xml:space="preserve"> Where appellant sought summary dismissal of proceedings on basis they were abuse of process </w:t>
      </w:r>
      <w:r w:rsidRPr="00B9489E">
        <w:t>–</w:t>
      </w:r>
      <w:r>
        <w:t xml:space="preserve"> Where proceedings funded by union </w:t>
      </w:r>
      <w:r w:rsidRPr="00B9489E">
        <w:t>–</w:t>
      </w:r>
      <w:r>
        <w:t xml:space="preserve"> Where union unwilling to bring proceedings in own name because of risk of discretionary refusal of relief </w:t>
      </w:r>
      <w:r w:rsidRPr="00B9489E">
        <w:t>–</w:t>
      </w:r>
      <w:r>
        <w:t xml:space="preserve"> Whether deployment of first respondent as "front man" for union amounted to abuse of process by bringing administration of justice into disrepute</w:t>
      </w:r>
      <w:r w:rsidRPr="00B9489E">
        <w:t xml:space="preserve"> –</w:t>
      </w:r>
      <w:r>
        <w:t xml:space="preserve"> Whether choice of first respondent as plaintiff prevented scrutiny of union's acquiescence in approval of enterprise agreement </w:t>
      </w:r>
      <w:r w:rsidRPr="00B9489E">
        <w:t>–</w:t>
      </w:r>
      <w:r>
        <w:t xml:space="preserve"> Whether power to stay or summarily dismiss proceedings informed by considerations of deterrence or punishment.</w:t>
      </w:r>
    </w:p>
    <w:p w14:paraId="1E686A49" w14:textId="77777777" w:rsidR="00AE7FFC" w:rsidRDefault="00AE7FFC" w:rsidP="00AE7FFC">
      <w:pPr>
        <w:pStyle w:val="CatchwordsText"/>
      </w:pPr>
    </w:p>
    <w:p w14:paraId="26C22BFE" w14:textId="77777777" w:rsidR="00AE7FFC" w:rsidRDefault="00AE7FFC" w:rsidP="00AE7FFC">
      <w:pPr>
        <w:pStyle w:val="CatchwordsText"/>
      </w:pPr>
      <w:r w:rsidRPr="00B9489E">
        <w:t>Words and phrases –</w:t>
      </w:r>
      <w:r>
        <w:t xml:space="preserve"> "abuse of process", "administration of justice", "bring the administration of justice into disrepute", "deterrence", "discretionary grounds for the refusal of relief", "enterprise agreement", "forensic or juridical advantage", "front man", "illegitimate or improper purpose", "integrity of the court's own processes", "lack of candour", "motive", "punishment", "stay of proceedings", "summary dismissal", "trade union", "true moving party".</w:t>
      </w:r>
    </w:p>
    <w:p w14:paraId="021E6EF7" w14:textId="77777777" w:rsidR="00AE7FFC" w:rsidRDefault="00AE7FFC" w:rsidP="00AE7FFC">
      <w:pPr>
        <w:pStyle w:val="CatchwordsText"/>
      </w:pPr>
    </w:p>
    <w:p w14:paraId="407F8392" w14:textId="0922FF1E" w:rsidR="00AE7FFC" w:rsidRDefault="00AE7FFC" w:rsidP="00AE7FF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24708893" w14:textId="23EE8DD8" w:rsidR="00AE7FFC" w:rsidRDefault="00AE7FF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1C45404" w14:textId="33D7C7F0" w:rsidR="00AE7FFC" w:rsidRDefault="00AE7FF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781E1BA6" w14:textId="77777777" w:rsidR="00AE7FFC" w:rsidRDefault="00AE7FFC" w:rsidP="00081FE6">
      <w:pPr>
        <w:pStyle w:val="FixListStyle"/>
        <w:tabs>
          <w:tab w:val="clear" w:pos="720"/>
          <w:tab w:val="left" w:pos="0"/>
        </w:tabs>
        <w:spacing w:after="260" w:line="280" w:lineRule="exact"/>
        <w:ind w:right="0"/>
        <w:jc w:val="both"/>
        <w:rPr>
          <w:rFonts w:ascii="Times New Roman" w:hAnsi="Times New Roman"/>
        </w:rPr>
        <w:sectPr w:rsidR="00AE7FFC" w:rsidSect="00AE7FFC">
          <w:pgSz w:w="11907" w:h="16839" w:code="9"/>
          <w:pgMar w:top="1440" w:right="1701" w:bottom="1984" w:left="1701" w:header="720" w:footer="720" w:gutter="0"/>
          <w:pgNumType w:start="1"/>
          <w:cols w:space="720"/>
          <w:titlePg/>
          <w:docGrid w:linePitch="354"/>
        </w:sectPr>
      </w:pPr>
    </w:p>
    <w:p w14:paraId="4CAF6FEE" w14:textId="58FE5C64" w:rsidR="005879AE" w:rsidRPr="00081FE6" w:rsidRDefault="00081FE6" w:rsidP="00081FE6">
      <w:pPr>
        <w:pStyle w:val="FixListStyle"/>
        <w:tabs>
          <w:tab w:val="clear" w:pos="720"/>
          <w:tab w:val="left" w:pos="0"/>
        </w:tabs>
        <w:spacing w:after="260" w:line="280" w:lineRule="exact"/>
        <w:ind w:right="0"/>
        <w:jc w:val="both"/>
        <w:rPr>
          <w:rFonts w:ascii="Times New Roman" w:hAnsi="Times New Roman"/>
        </w:rPr>
      </w:pPr>
      <w:r w:rsidRPr="00081FE6">
        <w:rPr>
          <w:rFonts w:ascii="Times New Roman" w:hAnsi="Times New Roman"/>
        </w:rPr>
        <w:lastRenderedPageBreak/>
        <w:t xml:space="preserve">KIEFEL CJ, GAGELER, KEANE AND GORDON JJ.   </w:t>
      </w:r>
      <w:r w:rsidR="005879AE" w:rsidRPr="00081FE6">
        <w:rPr>
          <w:rFonts w:ascii="Times New Roman" w:hAnsi="Times New Roman"/>
        </w:rPr>
        <w:t>On 19 October 2016, the Fair Work Commission ("the</w:t>
      </w:r>
      <w:r w:rsidR="000A5B0A" w:rsidRPr="00081FE6">
        <w:rPr>
          <w:rFonts w:ascii="Times New Roman" w:hAnsi="Times New Roman"/>
        </w:rPr>
        <w:t> </w:t>
      </w:r>
      <w:r w:rsidR="005879AE" w:rsidRPr="00081FE6">
        <w:rPr>
          <w:rFonts w:ascii="Times New Roman" w:hAnsi="Times New Roman"/>
        </w:rPr>
        <w:t>Commission") approved an enterprise agreement upon an application by the appellant, Victoria International Container Terminal Limited</w:t>
      </w:r>
      <w:r w:rsidR="006950BB" w:rsidRPr="00081FE6">
        <w:rPr>
          <w:rFonts w:ascii="Times New Roman" w:hAnsi="Times New Roman"/>
        </w:rPr>
        <w:t xml:space="preserve">. The application </w:t>
      </w:r>
      <w:r w:rsidR="00413ED7" w:rsidRPr="00081FE6">
        <w:rPr>
          <w:rFonts w:ascii="Times New Roman" w:hAnsi="Times New Roman"/>
        </w:rPr>
        <w:t>to the Commission</w:t>
      </w:r>
      <w:r w:rsidR="006950BB" w:rsidRPr="00081FE6">
        <w:rPr>
          <w:rFonts w:ascii="Times New Roman" w:hAnsi="Times New Roman"/>
        </w:rPr>
        <w:t xml:space="preserve"> was</w:t>
      </w:r>
      <w:r w:rsidR="005879AE" w:rsidRPr="00081FE6">
        <w:rPr>
          <w:rFonts w:ascii="Times New Roman" w:hAnsi="Times New Roman"/>
        </w:rPr>
        <w:t xml:space="preserve"> made with the support of the Maritime Union of Australia ("the</w:t>
      </w:r>
      <w:r w:rsidR="000A5B0A" w:rsidRPr="00081FE6">
        <w:rPr>
          <w:rFonts w:ascii="Times New Roman" w:hAnsi="Times New Roman"/>
        </w:rPr>
        <w:t> </w:t>
      </w:r>
      <w:r w:rsidR="005879AE" w:rsidRPr="00081FE6">
        <w:rPr>
          <w:rFonts w:ascii="Times New Roman" w:hAnsi="Times New Roman"/>
        </w:rPr>
        <w:t>MUA"), the trade union that later amalgamated with the Construction, Forestry, Mining and Energy Union ("the CFMEU") to form the fourth respondent, the Construction, Forestry, Maritime, Mining and Energy Union ("the</w:t>
      </w:r>
      <w:r w:rsidR="000A5B0A" w:rsidRPr="00081FE6">
        <w:rPr>
          <w:rFonts w:ascii="Times New Roman" w:hAnsi="Times New Roman"/>
        </w:rPr>
        <w:t> </w:t>
      </w:r>
      <w:r w:rsidR="005879AE" w:rsidRPr="00081FE6">
        <w:rPr>
          <w:rFonts w:ascii="Times New Roman" w:hAnsi="Times New Roman"/>
        </w:rPr>
        <w:t>CFMMEU"). More than a year later, the CFMMEU arranged for the first respondent, Mr</w:t>
      </w:r>
      <w:r w:rsidR="0073256F" w:rsidRPr="00081FE6">
        <w:rPr>
          <w:rFonts w:ascii="Times New Roman" w:hAnsi="Times New Roman"/>
        </w:rPr>
        <w:t> </w:t>
      </w:r>
      <w:r w:rsidR="005879AE" w:rsidRPr="00081FE6">
        <w:rPr>
          <w:rFonts w:ascii="Times New Roman" w:hAnsi="Times New Roman"/>
        </w:rPr>
        <w:t>Lunt, to bring proceedings in the Federal Court of Australia seeking an order in the nature of certiorari to quash the Commission's approval of the enterprise agreement on the ground that the Commission's approval was beyond its jurisdiction.</w:t>
      </w:r>
    </w:p>
    <w:p w14:paraId="55B8E55E" w14:textId="670E84DF" w:rsidR="00336175" w:rsidRPr="00081FE6" w:rsidRDefault="00013D7F" w:rsidP="00081FE6">
      <w:pPr>
        <w:pStyle w:val="FixListStyle"/>
        <w:spacing w:after="260" w:line="280" w:lineRule="exact"/>
        <w:ind w:right="0"/>
        <w:jc w:val="both"/>
        <w:rPr>
          <w:rFonts w:ascii="Times New Roman" w:hAnsi="Times New Roman"/>
        </w:rPr>
      </w:pPr>
      <w:r w:rsidRPr="00081FE6">
        <w:rPr>
          <w:rFonts w:ascii="Times New Roman" w:hAnsi="Times New Roman"/>
        </w:rPr>
        <w:tab/>
      </w:r>
      <w:r w:rsidR="00414A9E" w:rsidRPr="00081FE6">
        <w:rPr>
          <w:rFonts w:ascii="Times New Roman" w:hAnsi="Times New Roman"/>
        </w:rPr>
        <w:t xml:space="preserve">On </w:t>
      </w:r>
      <w:r w:rsidR="004712F7" w:rsidRPr="00081FE6">
        <w:rPr>
          <w:rFonts w:ascii="Times New Roman" w:hAnsi="Times New Roman"/>
        </w:rPr>
        <w:t xml:space="preserve">an </w:t>
      </w:r>
      <w:r w:rsidR="00414A9E" w:rsidRPr="00081FE6">
        <w:rPr>
          <w:rFonts w:ascii="Times New Roman" w:hAnsi="Times New Roman"/>
        </w:rPr>
        <w:t xml:space="preserve">application </w:t>
      </w:r>
      <w:r w:rsidR="00BB1E03" w:rsidRPr="00081FE6">
        <w:rPr>
          <w:rFonts w:ascii="Times New Roman" w:hAnsi="Times New Roman"/>
        </w:rPr>
        <w:t xml:space="preserve">by </w:t>
      </w:r>
      <w:r w:rsidR="00414A9E" w:rsidRPr="00081FE6">
        <w:rPr>
          <w:rFonts w:ascii="Times New Roman" w:hAnsi="Times New Roman"/>
        </w:rPr>
        <w:t>the appellant,</w:t>
      </w:r>
      <w:r w:rsidR="004B536F" w:rsidRPr="00081FE6">
        <w:rPr>
          <w:rFonts w:ascii="Times New Roman" w:hAnsi="Times New Roman"/>
        </w:rPr>
        <w:t xml:space="preserve"> the</w:t>
      </w:r>
      <w:r w:rsidR="003E6F54" w:rsidRPr="00081FE6">
        <w:rPr>
          <w:rFonts w:ascii="Times New Roman" w:hAnsi="Times New Roman"/>
        </w:rPr>
        <w:t xml:space="preserve"> primary judge </w:t>
      </w:r>
      <w:r w:rsidR="00C01958" w:rsidRPr="00081FE6">
        <w:rPr>
          <w:rFonts w:ascii="Times New Roman" w:hAnsi="Times New Roman"/>
        </w:rPr>
        <w:t>(</w:t>
      </w:r>
      <w:proofErr w:type="spellStart"/>
      <w:r w:rsidR="00C01958" w:rsidRPr="00081FE6">
        <w:rPr>
          <w:rFonts w:ascii="Times New Roman" w:hAnsi="Times New Roman"/>
        </w:rPr>
        <w:t>Rangiah</w:t>
      </w:r>
      <w:proofErr w:type="spellEnd"/>
      <w:r w:rsidR="00C01958" w:rsidRPr="00081FE6">
        <w:rPr>
          <w:rFonts w:ascii="Times New Roman" w:hAnsi="Times New Roman"/>
        </w:rPr>
        <w:t xml:space="preserve"> J) </w:t>
      </w:r>
      <w:r w:rsidR="003E6F54" w:rsidRPr="00081FE6">
        <w:rPr>
          <w:rFonts w:ascii="Times New Roman" w:hAnsi="Times New Roman"/>
        </w:rPr>
        <w:t>concluded</w:t>
      </w:r>
      <w:r w:rsidR="00061ADE" w:rsidRPr="00081FE6">
        <w:rPr>
          <w:rFonts w:ascii="Times New Roman" w:hAnsi="Times New Roman"/>
        </w:rPr>
        <w:t xml:space="preserve"> that</w:t>
      </w:r>
      <w:r w:rsidR="003E6F54" w:rsidRPr="00081FE6">
        <w:rPr>
          <w:rFonts w:ascii="Times New Roman" w:hAnsi="Times New Roman"/>
        </w:rPr>
        <w:t xml:space="preserve"> </w:t>
      </w:r>
      <w:r w:rsidR="00336175" w:rsidRPr="00081FE6">
        <w:rPr>
          <w:rFonts w:ascii="Times New Roman" w:hAnsi="Times New Roman"/>
        </w:rPr>
        <w:t>the</w:t>
      </w:r>
      <w:r w:rsidR="00E961C9" w:rsidRPr="00081FE6">
        <w:rPr>
          <w:rFonts w:ascii="Times New Roman" w:hAnsi="Times New Roman"/>
        </w:rPr>
        <w:t xml:space="preserve"> proceedings </w:t>
      </w:r>
      <w:r w:rsidR="00061ADE" w:rsidRPr="00081FE6">
        <w:rPr>
          <w:rFonts w:ascii="Times New Roman" w:hAnsi="Times New Roman"/>
        </w:rPr>
        <w:t xml:space="preserve">brought by Mr Lunt </w:t>
      </w:r>
      <w:r w:rsidR="00E961C9" w:rsidRPr="00081FE6">
        <w:rPr>
          <w:rFonts w:ascii="Times New Roman" w:hAnsi="Times New Roman"/>
        </w:rPr>
        <w:t xml:space="preserve">should </w:t>
      </w:r>
      <w:r w:rsidR="00061ADE" w:rsidRPr="00081FE6">
        <w:rPr>
          <w:rFonts w:ascii="Times New Roman" w:hAnsi="Times New Roman"/>
        </w:rPr>
        <w:t>be</w:t>
      </w:r>
      <w:r w:rsidR="00234D88" w:rsidRPr="00081FE6">
        <w:rPr>
          <w:rFonts w:ascii="Times New Roman" w:hAnsi="Times New Roman"/>
        </w:rPr>
        <w:t xml:space="preserve"> summarily dismissed as </w:t>
      </w:r>
      <w:r w:rsidR="00BC5E72" w:rsidRPr="00081FE6">
        <w:rPr>
          <w:rFonts w:ascii="Times New Roman" w:hAnsi="Times New Roman"/>
        </w:rPr>
        <w:t>an abuse of process</w:t>
      </w:r>
      <w:r w:rsidR="00BC3E6B" w:rsidRPr="00081FE6">
        <w:rPr>
          <w:rFonts w:ascii="Times New Roman" w:hAnsi="Times New Roman"/>
        </w:rPr>
        <w:t xml:space="preserve"> because they were brought for the </w:t>
      </w:r>
      <w:r w:rsidR="00C46FFE" w:rsidRPr="00081FE6">
        <w:rPr>
          <w:rFonts w:ascii="Times New Roman" w:hAnsi="Times New Roman"/>
        </w:rPr>
        <w:t xml:space="preserve">improper purpose of benefiting </w:t>
      </w:r>
      <w:r w:rsidR="00BC3E6B" w:rsidRPr="00081FE6">
        <w:rPr>
          <w:rFonts w:ascii="Times New Roman" w:hAnsi="Times New Roman"/>
        </w:rPr>
        <w:t>the CFMMEU</w:t>
      </w:r>
      <w:r w:rsidR="00921C3F" w:rsidRPr="00081FE6">
        <w:rPr>
          <w:rFonts w:ascii="Times New Roman" w:hAnsi="Times New Roman"/>
        </w:rPr>
        <w:t>.</w:t>
      </w:r>
      <w:r w:rsidR="001931A4" w:rsidRPr="00081FE6">
        <w:rPr>
          <w:rFonts w:ascii="Times New Roman" w:hAnsi="Times New Roman"/>
        </w:rPr>
        <w:t xml:space="preserve"> The Full Court of the Federal Court</w:t>
      </w:r>
      <w:r w:rsidR="00E505D2" w:rsidRPr="00081FE6">
        <w:rPr>
          <w:rFonts w:ascii="Times New Roman" w:hAnsi="Times New Roman"/>
        </w:rPr>
        <w:t xml:space="preserve"> </w:t>
      </w:r>
      <w:r w:rsidR="00B719E9" w:rsidRPr="00081FE6">
        <w:rPr>
          <w:rFonts w:ascii="Times New Roman" w:hAnsi="Times New Roman"/>
        </w:rPr>
        <w:t xml:space="preserve">of Australia </w:t>
      </w:r>
      <w:r w:rsidR="00E505D2" w:rsidRPr="00081FE6">
        <w:rPr>
          <w:rFonts w:ascii="Times New Roman" w:hAnsi="Times New Roman"/>
        </w:rPr>
        <w:t>reversed the decision of the primary judge</w:t>
      </w:r>
      <w:r w:rsidR="001931A4" w:rsidRPr="00081FE6">
        <w:rPr>
          <w:rFonts w:ascii="Times New Roman" w:hAnsi="Times New Roman"/>
        </w:rPr>
        <w:t>.</w:t>
      </w:r>
      <w:r w:rsidR="003E6F54" w:rsidRPr="00081FE6">
        <w:rPr>
          <w:rFonts w:ascii="Times New Roman" w:hAnsi="Times New Roman"/>
        </w:rPr>
        <w:t xml:space="preserve"> For the reasons that follow, the decision of the Full Court </w:t>
      </w:r>
      <w:r w:rsidR="00C46FFE" w:rsidRPr="00081FE6">
        <w:rPr>
          <w:rFonts w:ascii="Times New Roman" w:hAnsi="Times New Roman"/>
        </w:rPr>
        <w:t xml:space="preserve">was correct and </w:t>
      </w:r>
      <w:r w:rsidR="003E6F54" w:rsidRPr="00081FE6">
        <w:rPr>
          <w:rFonts w:ascii="Times New Roman" w:hAnsi="Times New Roman"/>
        </w:rPr>
        <w:t>should be upheld</w:t>
      </w:r>
      <w:r w:rsidR="00CA1A42" w:rsidRPr="00081FE6">
        <w:rPr>
          <w:rFonts w:ascii="Times New Roman" w:hAnsi="Times New Roman"/>
        </w:rPr>
        <w:t>,</w:t>
      </w:r>
      <w:r w:rsidR="003E6F54" w:rsidRPr="00081FE6">
        <w:rPr>
          <w:rFonts w:ascii="Times New Roman" w:hAnsi="Times New Roman"/>
        </w:rPr>
        <w:t xml:space="preserve"> and the appeal dismissed.</w:t>
      </w:r>
    </w:p>
    <w:p w14:paraId="57F7413C" w14:textId="171AC32B" w:rsidR="00181579" w:rsidRPr="00081FE6" w:rsidRDefault="00181579" w:rsidP="00081FE6">
      <w:pPr>
        <w:pStyle w:val="HeadingL1"/>
        <w:spacing w:after="260" w:line="280" w:lineRule="exact"/>
        <w:ind w:right="0"/>
        <w:jc w:val="both"/>
        <w:rPr>
          <w:rFonts w:ascii="Times New Roman" w:hAnsi="Times New Roman"/>
        </w:rPr>
      </w:pPr>
      <w:r w:rsidRPr="00081FE6">
        <w:rPr>
          <w:rFonts w:ascii="Times New Roman" w:hAnsi="Times New Roman"/>
        </w:rPr>
        <w:t xml:space="preserve">The </w:t>
      </w:r>
      <w:r w:rsidR="00150D7B" w:rsidRPr="00081FE6">
        <w:rPr>
          <w:rFonts w:ascii="Times New Roman" w:hAnsi="Times New Roman"/>
        </w:rPr>
        <w:t>Enterprise Agreement</w:t>
      </w:r>
    </w:p>
    <w:p w14:paraId="6BC70BD0" w14:textId="1F37476F" w:rsidR="00E17F60" w:rsidRPr="00081FE6" w:rsidRDefault="00181579" w:rsidP="00081FE6">
      <w:pPr>
        <w:pStyle w:val="FixListStyle"/>
        <w:spacing w:after="260" w:line="280" w:lineRule="exact"/>
        <w:ind w:right="0"/>
        <w:jc w:val="both"/>
        <w:rPr>
          <w:rFonts w:ascii="Times New Roman" w:hAnsi="Times New Roman"/>
        </w:rPr>
      </w:pPr>
      <w:r w:rsidRPr="00081FE6">
        <w:rPr>
          <w:rFonts w:ascii="Times New Roman" w:hAnsi="Times New Roman"/>
        </w:rPr>
        <w:tab/>
        <w:t xml:space="preserve">On 6 October 2016, the appellant applied to the </w:t>
      </w:r>
      <w:r w:rsidR="003D5C0E" w:rsidRPr="00081FE6">
        <w:rPr>
          <w:rFonts w:ascii="Times New Roman" w:hAnsi="Times New Roman"/>
        </w:rPr>
        <w:t>Commission</w:t>
      </w:r>
      <w:r w:rsidRPr="00081FE6">
        <w:rPr>
          <w:rFonts w:ascii="Times New Roman" w:hAnsi="Times New Roman"/>
        </w:rPr>
        <w:t xml:space="preserve"> for approval of the </w:t>
      </w:r>
      <w:r w:rsidRPr="00081FE6">
        <w:rPr>
          <w:rFonts w:ascii="Times New Roman" w:hAnsi="Times New Roman"/>
          <w:i/>
        </w:rPr>
        <w:t>Victoria International Container Operations Agreement 2016</w:t>
      </w:r>
      <w:r w:rsidRPr="00081FE6">
        <w:rPr>
          <w:rFonts w:ascii="Times New Roman" w:hAnsi="Times New Roman"/>
        </w:rPr>
        <w:t xml:space="preserve"> ("the</w:t>
      </w:r>
      <w:r w:rsidR="00072324">
        <w:rPr>
          <w:rFonts w:ascii="Times New Roman" w:hAnsi="Times New Roman"/>
        </w:rPr>
        <w:t> </w:t>
      </w:r>
      <w:r w:rsidRPr="00081FE6">
        <w:rPr>
          <w:rFonts w:ascii="Times New Roman" w:hAnsi="Times New Roman"/>
        </w:rPr>
        <w:t>Enterprise Agreement")</w:t>
      </w:r>
      <w:r w:rsidRPr="00081FE6">
        <w:rPr>
          <w:rStyle w:val="FootnoteReference"/>
          <w:rFonts w:ascii="Times New Roman" w:hAnsi="Times New Roman"/>
          <w:sz w:val="24"/>
        </w:rPr>
        <w:footnoteReference w:id="2"/>
      </w:r>
      <w:r w:rsidR="00E341E2" w:rsidRPr="00081FE6">
        <w:rPr>
          <w:rFonts w:ascii="Times New Roman" w:hAnsi="Times New Roman"/>
        </w:rPr>
        <w:t xml:space="preserve">. On 10 October 2016, the </w:t>
      </w:r>
      <w:r w:rsidR="00010284" w:rsidRPr="00081FE6">
        <w:rPr>
          <w:rFonts w:ascii="Times New Roman" w:hAnsi="Times New Roman"/>
        </w:rPr>
        <w:t>MUA</w:t>
      </w:r>
      <w:r w:rsidR="00E341E2" w:rsidRPr="00081FE6">
        <w:rPr>
          <w:rFonts w:ascii="Times New Roman" w:hAnsi="Times New Roman"/>
        </w:rPr>
        <w:t xml:space="preserve"> filed with the Commission a statutory declaration in support of the </w:t>
      </w:r>
      <w:r w:rsidR="00010284" w:rsidRPr="00081FE6">
        <w:rPr>
          <w:rFonts w:ascii="Times New Roman" w:hAnsi="Times New Roman"/>
        </w:rPr>
        <w:t xml:space="preserve">application for </w:t>
      </w:r>
      <w:r w:rsidR="00E341E2" w:rsidRPr="00081FE6">
        <w:rPr>
          <w:rFonts w:ascii="Times New Roman" w:hAnsi="Times New Roman"/>
        </w:rPr>
        <w:t xml:space="preserve">approval of the Enterprise Agreement, and a notice pursuant to the </w:t>
      </w:r>
      <w:r w:rsidR="003B558C" w:rsidRPr="00081FE6">
        <w:rPr>
          <w:rFonts w:ascii="Times New Roman" w:hAnsi="Times New Roman"/>
          <w:i/>
        </w:rPr>
        <w:t>Fair Work Act 2009</w:t>
      </w:r>
      <w:r w:rsidR="003B558C" w:rsidRPr="00081FE6">
        <w:rPr>
          <w:rFonts w:ascii="Times New Roman" w:hAnsi="Times New Roman"/>
        </w:rPr>
        <w:t xml:space="preserve"> (</w:t>
      </w:r>
      <w:proofErr w:type="spellStart"/>
      <w:r w:rsidR="003B558C" w:rsidRPr="00081FE6">
        <w:rPr>
          <w:rFonts w:ascii="Times New Roman" w:hAnsi="Times New Roman"/>
        </w:rPr>
        <w:t>Cth</w:t>
      </w:r>
      <w:proofErr w:type="spellEnd"/>
      <w:r w:rsidR="003B558C" w:rsidRPr="00081FE6">
        <w:rPr>
          <w:rFonts w:ascii="Times New Roman" w:hAnsi="Times New Roman"/>
        </w:rPr>
        <w:t>) ("the</w:t>
      </w:r>
      <w:r w:rsidR="0073256F" w:rsidRPr="00081FE6">
        <w:rPr>
          <w:rFonts w:ascii="Times New Roman" w:hAnsi="Times New Roman"/>
        </w:rPr>
        <w:t> </w:t>
      </w:r>
      <w:r w:rsidR="003B558C" w:rsidRPr="00081FE6">
        <w:rPr>
          <w:rFonts w:ascii="Times New Roman" w:hAnsi="Times New Roman"/>
        </w:rPr>
        <w:t>Act")</w:t>
      </w:r>
      <w:r w:rsidR="00E341E2" w:rsidRPr="00081FE6">
        <w:rPr>
          <w:rFonts w:ascii="Times New Roman" w:hAnsi="Times New Roman"/>
        </w:rPr>
        <w:t xml:space="preserve"> that it w</w:t>
      </w:r>
      <w:r w:rsidR="00DF604E" w:rsidRPr="00081FE6">
        <w:rPr>
          <w:rFonts w:ascii="Times New Roman" w:hAnsi="Times New Roman"/>
        </w:rPr>
        <w:t>ished</w:t>
      </w:r>
      <w:r w:rsidR="00E341E2" w:rsidRPr="00081FE6">
        <w:rPr>
          <w:rFonts w:ascii="Times New Roman" w:hAnsi="Times New Roman"/>
        </w:rPr>
        <w:t xml:space="preserve"> to be covered by the Enterprise Agreement</w:t>
      </w:r>
      <w:r w:rsidR="00E341E2" w:rsidRPr="00081FE6">
        <w:rPr>
          <w:rStyle w:val="FootnoteReference"/>
          <w:rFonts w:ascii="Times New Roman" w:hAnsi="Times New Roman"/>
          <w:sz w:val="24"/>
        </w:rPr>
        <w:footnoteReference w:id="3"/>
      </w:r>
      <w:r w:rsidR="00F4549D" w:rsidRPr="00081FE6">
        <w:rPr>
          <w:rFonts w:ascii="Times New Roman" w:hAnsi="Times New Roman"/>
        </w:rPr>
        <w:t>.</w:t>
      </w:r>
      <w:r w:rsidR="00E63322" w:rsidRPr="00081FE6">
        <w:rPr>
          <w:rFonts w:ascii="Times New Roman" w:hAnsi="Times New Roman"/>
        </w:rPr>
        <w:t xml:space="preserve"> </w:t>
      </w:r>
      <w:r w:rsidR="005672A4" w:rsidRPr="00081FE6">
        <w:rPr>
          <w:rFonts w:ascii="Times New Roman" w:hAnsi="Times New Roman"/>
        </w:rPr>
        <w:t xml:space="preserve">On </w:t>
      </w:r>
      <w:r w:rsidR="005672A4" w:rsidRPr="00081FE6">
        <w:rPr>
          <w:rFonts w:ascii="Times New Roman" w:hAnsi="Times New Roman"/>
        </w:rPr>
        <w:lastRenderedPageBreak/>
        <w:t>19</w:t>
      </w:r>
      <w:r w:rsidR="00955105" w:rsidRPr="00081FE6">
        <w:rPr>
          <w:rFonts w:ascii="Times New Roman" w:hAnsi="Times New Roman"/>
        </w:rPr>
        <w:t> </w:t>
      </w:r>
      <w:r w:rsidR="005672A4" w:rsidRPr="00081FE6">
        <w:rPr>
          <w:rFonts w:ascii="Times New Roman" w:hAnsi="Times New Roman"/>
        </w:rPr>
        <w:t>October 2016, the Commission approved the Enterprise Agreement</w:t>
      </w:r>
      <w:r w:rsidR="005672A4" w:rsidRPr="00081FE6">
        <w:rPr>
          <w:rStyle w:val="FootnoteReference"/>
          <w:rFonts w:ascii="Times New Roman" w:hAnsi="Times New Roman"/>
          <w:sz w:val="24"/>
        </w:rPr>
        <w:footnoteReference w:id="4"/>
      </w:r>
      <w:r w:rsidR="005672A4" w:rsidRPr="00081FE6">
        <w:rPr>
          <w:rFonts w:ascii="Times New Roman" w:hAnsi="Times New Roman"/>
        </w:rPr>
        <w:t>. The</w:t>
      </w:r>
      <w:r w:rsidR="00DF604E" w:rsidRPr="00081FE6">
        <w:rPr>
          <w:rFonts w:ascii="Times New Roman" w:hAnsi="Times New Roman"/>
        </w:rPr>
        <w:t xml:space="preserve">reafter, the </w:t>
      </w:r>
      <w:r w:rsidR="005672A4" w:rsidRPr="00081FE6">
        <w:rPr>
          <w:rFonts w:ascii="Times New Roman" w:hAnsi="Times New Roman"/>
        </w:rPr>
        <w:t>MUA did not apply for permission to appeal against that approval</w:t>
      </w:r>
      <w:r w:rsidR="005672A4" w:rsidRPr="00081FE6">
        <w:rPr>
          <w:rStyle w:val="FootnoteReference"/>
          <w:rFonts w:ascii="Times New Roman" w:hAnsi="Times New Roman"/>
          <w:sz w:val="24"/>
        </w:rPr>
        <w:footnoteReference w:id="5"/>
      </w:r>
      <w:r w:rsidR="005672A4" w:rsidRPr="00081FE6">
        <w:rPr>
          <w:rFonts w:ascii="Times New Roman" w:hAnsi="Times New Roman"/>
        </w:rPr>
        <w:t>.</w:t>
      </w:r>
      <w:r w:rsidR="00185D91" w:rsidRPr="00081FE6">
        <w:rPr>
          <w:rFonts w:ascii="Times New Roman" w:hAnsi="Times New Roman"/>
        </w:rPr>
        <w:t xml:space="preserve"> </w:t>
      </w:r>
    </w:p>
    <w:p w14:paraId="386D68D9" w14:textId="3B04F1E5" w:rsidR="0008150C" w:rsidRPr="00081FE6" w:rsidRDefault="0008150C" w:rsidP="00081FE6">
      <w:pPr>
        <w:pStyle w:val="FixListStyle"/>
        <w:spacing w:after="260" w:line="280" w:lineRule="exact"/>
        <w:ind w:right="0"/>
        <w:jc w:val="both"/>
        <w:rPr>
          <w:rFonts w:ascii="Times New Roman" w:hAnsi="Times New Roman"/>
        </w:rPr>
      </w:pPr>
      <w:r w:rsidRPr="00081FE6">
        <w:rPr>
          <w:rFonts w:ascii="Times New Roman" w:hAnsi="Times New Roman"/>
        </w:rPr>
        <w:tab/>
      </w:r>
      <w:r w:rsidR="00AD0047" w:rsidRPr="00081FE6">
        <w:rPr>
          <w:rFonts w:ascii="Times New Roman" w:hAnsi="Times New Roman"/>
        </w:rPr>
        <w:t xml:space="preserve">Following the approval of the Enterprise Agreement, the MUA brought several proceedings against the appellant in reliance </w:t>
      </w:r>
      <w:r w:rsidR="00DF604E" w:rsidRPr="00081FE6">
        <w:rPr>
          <w:rFonts w:ascii="Times New Roman" w:hAnsi="Times New Roman"/>
        </w:rPr>
        <w:t xml:space="preserve">upon </w:t>
      </w:r>
      <w:r w:rsidR="00AD0047" w:rsidRPr="00081FE6">
        <w:rPr>
          <w:rFonts w:ascii="Times New Roman" w:hAnsi="Times New Roman"/>
        </w:rPr>
        <w:t>the Enterprise Agreement</w:t>
      </w:r>
      <w:r w:rsidR="00717366" w:rsidRPr="00081FE6">
        <w:rPr>
          <w:rStyle w:val="FootnoteReference"/>
          <w:rFonts w:ascii="Times New Roman" w:hAnsi="Times New Roman"/>
          <w:sz w:val="24"/>
        </w:rPr>
        <w:footnoteReference w:id="6"/>
      </w:r>
      <w:r w:rsidR="00717366" w:rsidRPr="00081FE6">
        <w:rPr>
          <w:rFonts w:ascii="Times New Roman" w:hAnsi="Times New Roman"/>
        </w:rPr>
        <w:t xml:space="preserve">. However, from </w:t>
      </w:r>
      <w:r w:rsidR="007A61FE" w:rsidRPr="00081FE6">
        <w:rPr>
          <w:rFonts w:ascii="Times New Roman" w:hAnsi="Times New Roman"/>
        </w:rPr>
        <w:t>November</w:t>
      </w:r>
      <w:r w:rsidR="00F247F8" w:rsidRPr="00081FE6">
        <w:rPr>
          <w:rFonts w:ascii="Times New Roman" w:hAnsi="Times New Roman"/>
        </w:rPr>
        <w:t> </w:t>
      </w:r>
      <w:r w:rsidR="007A61FE" w:rsidRPr="00081FE6">
        <w:rPr>
          <w:rFonts w:ascii="Times New Roman" w:hAnsi="Times New Roman"/>
        </w:rPr>
        <w:t xml:space="preserve">2017, the MUA became dissatisfied with the Enterprise Agreement and began publicly </w:t>
      </w:r>
      <w:r w:rsidR="00C32F30" w:rsidRPr="00081FE6">
        <w:rPr>
          <w:rFonts w:ascii="Times New Roman" w:hAnsi="Times New Roman"/>
        </w:rPr>
        <w:t xml:space="preserve">to </w:t>
      </w:r>
      <w:r w:rsidR="007A61FE" w:rsidRPr="00081FE6">
        <w:rPr>
          <w:rFonts w:ascii="Times New Roman" w:hAnsi="Times New Roman"/>
        </w:rPr>
        <w:t>criticise it</w:t>
      </w:r>
      <w:r w:rsidR="007A61FE" w:rsidRPr="00081FE6">
        <w:rPr>
          <w:rStyle w:val="FootnoteReference"/>
          <w:rFonts w:ascii="Times New Roman" w:hAnsi="Times New Roman"/>
          <w:sz w:val="24"/>
        </w:rPr>
        <w:footnoteReference w:id="7"/>
      </w:r>
      <w:r w:rsidR="007A61FE" w:rsidRPr="00081FE6">
        <w:rPr>
          <w:rFonts w:ascii="Times New Roman" w:hAnsi="Times New Roman"/>
        </w:rPr>
        <w:t>.</w:t>
      </w:r>
    </w:p>
    <w:p w14:paraId="1E1CD82B" w14:textId="2B616459" w:rsidR="00185D91" w:rsidRPr="00081FE6" w:rsidRDefault="00185D91" w:rsidP="00081FE6">
      <w:pPr>
        <w:pStyle w:val="FixListStyle"/>
        <w:spacing w:after="260" w:line="280" w:lineRule="exact"/>
        <w:ind w:right="0"/>
        <w:jc w:val="both"/>
        <w:rPr>
          <w:rFonts w:ascii="Times New Roman" w:hAnsi="Times New Roman"/>
        </w:rPr>
      </w:pPr>
      <w:r w:rsidRPr="00081FE6">
        <w:rPr>
          <w:rFonts w:ascii="Times New Roman" w:hAnsi="Times New Roman"/>
        </w:rPr>
        <w:tab/>
      </w:r>
      <w:r w:rsidR="00287783" w:rsidRPr="00081FE6">
        <w:rPr>
          <w:rFonts w:ascii="Times New Roman" w:hAnsi="Times New Roman"/>
        </w:rPr>
        <w:t>T</w:t>
      </w:r>
      <w:r w:rsidR="004B1B61" w:rsidRPr="00081FE6">
        <w:rPr>
          <w:rFonts w:ascii="Times New Roman" w:hAnsi="Times New Roman"/>
        </w:rPr>
        <w:t>he MUA</w:t>
      </w:r>
      <w:r w:rsidR="000C1E25" w:rsidRPr="00081FE6">
        <w:rPr>
          <w:rFonts w:ascii="Times New Roman" w:hAnsi="Times New Roman"/>
        </w:rPr>
        <w:t xml:space="preserve"> </w:t>
      </w:r>
      <w:r w:rsidR="00C32F30" w:rsidRPr="00081FE6">
        <w:rPr>
          <w:rFonts w:ascii="Times New Roman" w:hAnsi="Times New Roman"/>
        </w:rPr>
        <w:t>merged with the C</w:t>
      </w:r>
      <w:r w:rsidR="00C81452" w:rsidRPr="00081FE6">
        <w:rPr>
          <w:rFonts w:ascii="Times New Roman" w:hAnsi="Times New Roman"/>
        </w:rPr>
        <w:t>FMEU</w:t>
      </w:r>
      <w:r w:rsidR="00287783" w:rsidRPr="00081FE6">
        <w:rPr>
          <w:rFonts w:ascii="Times New Roman" w:hAnsi="Times New Roman"/>
        </w:rPr>
        <w:t xml:space="preserve"> in March 2018</w:t>
      </w:r>
      <w:r w:rsidR="00C32F30" w:rsidRPr="00081FE6">
        <w:rPr>
          <w:rFonts w:ascii="Times New Roman" w:hAnsi="Times New Roman"/>
        </w:rPr>
        <w:t xml:space="preserve"> to form the CFMMEU</w:t>
      </w:r>
      <w:r w:rsidR="00C32F30" w:rsidRPr="00081FE6">
        <w:rPr>
          <w:rStyle w:val="FootnoteReference"/>
          <w:rFonts w:ascii="Times New Roman" w:hAnsi="Times New Roman"/>
          <w:sz w:val="24"/>
        </w:rPr>
        <w:footnoteReference w:id="8"/>
      </w:r>
      <w:r w:rsidR="00C32F30" w:rsidRPr="00081FE6">
        <w:rPr>
          <w:rFonts w:ascii="Times New Roman" w:hAnsi="Times New Roman"/>
        </w:rPr>
        <w:t>.</w:t>
      </w:r>
    </w:p>
    <w:p w14:paraId="5B6447C4" w14:textId="4641B875" w:rsidR="00181579" w:rsidRPr="00081FE6" w:rsidRDefault="00A869B0" w:rsidP="00081FE6">
      <w:pPr>
        <w:pStyle w:val="HeadingL1"/>
        <w:spacing w:after="260" w:line="280" w:lineRule="exact"/>
        <w:ind w:right="0"/>
        <w:jc w:val="both"/>
        <w:rPr>
          <w:rFonts w:ascii="Times New Roman" w:hAnsi="Times New Roman"/>
        </w:rPr>
      </w:pPr>
      <w:r w:rsidRPr="00081FE6">
        <w:rPr>
          <w:rFonts w:ascii="Times New Roman" w:hAnsi="Times New Roman"/>
        </w:rPr>
        <w:t>Mr</w:t>
      </w:r>
      <w:r w:rsidR="00D06546" w:rsidRPr="00081FE6">
        <w:rPr>
          <w:rFonts w:ascii="Times New Roman" w:hAnsi="Times New Roman"/>
        </w:rPr>
        <w:t> Lunt</w:t>
      </w:r>
      <w:r w:rsidR="001A7C5C" w:rsidRPr="00081FE6">
        <w:rPr>
          <w:rFonts w:ascii="Times New Roman" w:hAnsi="Times New Roman"/>
        </w:rPr>
        <w:t>'s</w:t>
      </w:r>
      <w:r w:rsidR="00150D7B" w:rsidRPr="00081FE6">
        <w:rPr>
          <w:rFonts w:ascii="Times New Roman" w:hAnsi="Times New Roman"/>
        </w:rPr>
        <w:t xml:space="preserve"> proceedings</w:t>
      </w:r>
    </w:p>
    <w:p w14:paraId="6CA61D4A" w14:textId="144B04AA" w:rsidR="00150D7B" w:rsidRPr="00081FE6" w:rsidRDefault="00150D7B" w:rsidP="00081FE6">
      <w:pPr>
        <w:pStyle w:val="FixListStyle"/>
        <w:spacing w:after="260" w:line="280" w:lineRule="exact"/>
        <w:ind w:right="0"/>
        <w:jc w:val="both"/>
        <w:rPr>
          <w:rFonts w:ascii="Times New Roman" w:hAnsi="Times New Roman"/>
        </w:rPr>
      </w:pPr>
      <w:r w:rsidRPr="00081FE6">
        <w:rPr>
          <w:rFonts w:ascii="Times New Roman" w:hAnsi="Times New Roman"/>
        </w:rPr>
        <w:tab/>
        <w:t>Mr Lunt had been a member of the MUA for more than two decades before it amalgamated with the CFMEU</w:t>
      </w:r>
      <w:r w:rsidRPr="00081FE6">
        <w:rPr>
          <w:rStyle w:val="FootnoteReference"/>
          <w:rFonts w:ascii="Times New Roman" w:hAnsi="Times New Roman"/>
          <w:sz w:val="24"/>
        </w:rPr>
        <w:footnoteReference w:id="9"/>
      </w:r>
      <w:r w:rsidRPr="00081FE6">
        <w:rPr>
          <w:rFonts w:ascii="Times New Roman" w:hAnsi="Times New Roman"/>
        </w:rPr>
        <w:t>. Mr Lunt, while a member of the MUA</w:t>
      </w:r>
      <w:r w:rsidR="00C81452" w:rsidRPr="00081FE6">
        <w:rPr>
          <w:rFonts w:ascii="Times New Roman" w:hAnsi="Times New Roman"/>
        </w:rPr>
        <w:t>,</w:t>
      </w:r>
      <w:r w:rsidRPr="00081FE6">
        <w:rPr>
          <w:rFonts w:ascii="Times New Roman" w:hAnsi="Times New Roman"/>
        </w:rPr>
        <w:t xml:space="preserve"> was employed by the appellant</w:t>
      </w:r>
      <w:r w:rsidR="00C81452" w:rsidRPr="00081FE6">
        <w:rPr>
          <w:rFonts w:ascii="Times New Roman" w:hAnsi="Times New Roman"/>
        </w:rPr>
        <w:t xml:space="preserve"> from about 21 June 2017 until his dismissal on 23 November 2017</w:t>
      </w:r>
      <w:r w:rsidRPr="00081FE6">
        <w:rPr>
          <w:rStyle w:val="FootnoteReference"/>
          <w:rFonts w:ascii="Times New Roman" w:hAnsi="Times New Roman"/>
          <w:sz w:val="24"/>
        </w:rPr>
        <w:footnoteReference w:id="10"/>
      </w:r>
      <w:r w:rsidRPr="00081FE6">
        <w:rPr>
          <w:rFonts w:ascii="Times New Roman" w:hAnsi="Times New Roman"/>
        </w:rPr>
        <w:t xml:space="preserve">. </w:t>
      </w:r>
    </w:p>
    <w:p w14:paraId="24D12CB3" w14:textId="1851FF07" w:rsidR="00B96497" w:rsidRPr="00081FE6" w:rsidRDefault="00930D8D" w:rsidP="00081FE6">
      <w:pPr>
        <w:pStyle w:val="FixListStyle"/>
        <w:spacing w:after="260" w:line="280" w:lineRule="exact"/>
        <w:ind w:right="0"/>
        <w:jc w:val="both"/>
        <w:rPr>
          <w:rFonts w:ascii="Times New Roman" w:hAnsi="Times New Roman"/>
        </w:rPr>
      </w:pPr>
      <w:r w:rsidRPr="00081FE6">
        <w:rPr>
          <w:rFonts w:ascii="Times New Roman" w:hAnsi="Times New Roman"/>
        </w:rPr>
        <w:tab/>
        <w:t>On 14</w:t>
      </w:r>
      <w:r w:rsidR="00F247F8" w:rsidRPr="00081FE6">
        <w:rPr>
          <w:rFonts w:ascii="Times New Roman" w:hAnsi="Times New Roman"/>
        </w:rPr>
        <w:t> </w:t>
      </w:r>
      <w:r w:rsidRPr="00081FE6">
        <w:rPr>
          <w:rFonts w:ascii="Times New Roman" w:hAnsi="Times New Roman"/>
        </w:rPr>
        <w:t>December 2017, Mr</w:t>
      </w:r>
      <w:r w:rsidR="00DA3304" w:rsidRPr="00081FE6">
        <w:rPr>
          <w:rFonts w:ascii="Times New Roman" w:hAnsi="Times New Roman"/>
        </w:rPr>
        <w:t> </w:t>
      </w:r>
      <w:r w:rsidRPr="00081FE6">
        <w:rPr>
          <w:rFonts w:ascii="Times New Roman" w:hAnsi="Times New Roman"/>
        </w:rPr>
        <w:t>Lunt commenced proceedings against the appellant</w:t>
      </w:r>
      <w:r w:rsidR="00C81452" w:rsidRPr="00081FE6">
        <w:rPr>
          <w:rFonts w:ascii="Times New Roman" w:hAnsi="Times New Roman"/>
        </w:rPr>
        <w:t xml:space="preserve"> in the Federal Court</w:t>
      </w:r>
      <w:r w:rsidR="007B3B4C" w:rsidRPr="00081FE6">
        <w:rPr>
          <w:rFonts w:ascii="Times New Roman" w:hAnsi="Times New Roman"/>
        </w:rPr>
        <w:t>,</w:t>
      </w:r>
      <w:r w:rsidRPr="00081FE6">
        <w:rPr>
          <w:rFonts w:ascii="Times New Roman" w:hAnsi="Times New Roman"/>
        </w:rPr>
        <w:t xml:space="preserve"> </w:t>
      </w:r>
      <w:r w:rsidR="00D06546" w:rsidRPr="00081FE6">
        <w:rPr>
          <w:rFonts w:ascii="Times New Roman" w:hAnsi="Times New Roman"/>
        </w:rPr>
        <w:t>claiming</w:t>
      </w:r>
      <w:r w:rsidRPr="00081FE6">
        <w:rPr>
          <w:rFonts w:ascii="Times New Roman" w:hAnsi="Times New Roman"/>
        </w:rPr>
        <w:t xml:space="preserve"> that the appellant had contravened the Act by, among other things, breaching the Enterprise Agreement ("the </w:t>
      </w:r>
      <w:r w:rsidR="00C81452" w:rsidRPr="00081FE6">
        <w:rPr>
          <w:rFonts w:ascii="Times New Roman" w:hAnsi="Times New Roman"/>
        </w:rPr>
        <w:t>f</w:t>
      </w:r>
      <w:r w:rsidRPr="00081FE6">
        <w:rPr>
          <w:rFonts w:ascii="Times New Roman" w:hAnsi="Times New Roman"/>
        </w:rPr>
        <w:t xml:space="preserve">irst </w:t>
      </w:r>
      <w:r w:rsidR="00C81452" w:rsidRPr="00081FE6">
        <w:rPr>
          <w:rFonts w:ascii="Times New Roman" w:hAnsi="Times New Roman"/>
        </w:rPr>
        <w:lastRenderedPageBreak/>
        <w:t>p</w:t>
      </w:r>
      <w:r w:rsidRPr="00081FE6">
        <w:rPr>
          <w:rFonts w:ascii="Times New Roman" w:hAnsi="Times New Roman"/>
        </w:rPr>
        <w:t>roceeding</w:t>
      </w:r>
      <w:r w:rsidR="004761E7" w:rsidRPr="00081FE6">
        <w:rPr>
          <w:rFonts w:ascii="Times New Roman" w:hAnsi="Times New Roman"/>
        </w:rPr>
        <w:t>s</w:t>
      </w:r>
      <w:r w:rsidRPr="00081FE6">
        <w:rPr>
          <w:rFonts w:ascii="Times New Roman" w:hAnsi="Times New Roman"/>
        </w:rPr>
        <w:t>")</w:t>
      </w:r>
      <w:r w:rsidR="00D702CE" w:rsidRPr="00081FE6">
        <w:rPr>
          <w:rStyle w:val="FootnoteReference"/>
          <w:rFonts w:ascii="Times New Roman" w:hAnsi="Times New Roman"/>
          <w:sz w:val="24"/>
        </w:rPr>
        <w:footnoteReference w:id="11"/>
      </w:r>
      <w:r w:rsidR="00D702CE" w:rsidRPr="00081FE6">
        <w:rPr>
          <w:rFonts w:ascii="Times New Roman" w:hAnsi="Times New Roman"/>
        </w:rPr>
        <w:t>.</w:t>
      </w:r>
      <w:r w:rsidR="00E95F42" w:rsidRPr="00081FE6">
        <w:rPr>
          <w:rFonts w:ascii="Times New Roman" w:hAnsi="Times New Roman"/>
        </w:rPr>
        <w:t xml:space="preserve"> On 1</w:t>
      </w:r>
      <w:r w:rsidR="00DA3304" w:rsidRPr="00081FE6">
        <w:rPr>
          <w:rFonts w:ascii="Times New Roman" w:hAnsi="Times New Roman"/>
        </w:rPr>
        <w:t> </w:t>
      </w:r>
      <w:r w:rsidR="00E95F42" w:rsidRPr="00081FE6">
        <w:rPr>
          <w:rFonts w:ascii="Times New Roman" w:hAnsi="Times New Roman"/>
        </w:rPr>
        <w:t>February 2018, M</w:t>
      </w:r>
      <w:r w:rsidR="00BB3D3A" w:rsidRPr="00081FE6">
        <w:rPr>
          <w:rFonts w:ascii="Times New Roman" w:hAnsi="Times New Roman"/>
        </w:rPr>
        <w:t>r</w:t>
      </w:r>
      <w:r w:rsidR="00A73888" w:rsidRPr="00081FE6">
        <w:rPr>
          <w:rFonts w:ascii="Times New Roman" w:hAnsi="Times New Roman"/>
        </w:rPr>
        <w:t> </w:t>
      </w:r>
      <w:r w:rsidR="00E95F42" w:rsidRPr="00081FE6">
        <w:rPr>
          <w:rFonts w:ascii="Times New Roman" w:hAnsi="Times New Roman"/>
        </w:rPr>
        <w:t xml:space="preserve">Lunt </w:t>
      </w:r>
      <w:r w:rsidR="00BB3D3A" w:rsidRPr="00081FE6">
        <w:rPr>
          <w:rFonts w:ascii="Times New Roman" w:hAnsi="Times New Roman"/>
        </w:rPr>
        <w:t xml:space="preserve">sought </w:t>
      </w:r>
      <w:r w:rsidR="00E95F42" w:rsidRPr="00081FE6">
        <w:rPr>
          <w:rFonts w:ascii="Times New Roman" w:hAnsi="Times New Roman"/>
        </w:rPr>
        <w:t>leave to amend the origina</w:t>
      </w:r>
      <w:r w:rsidR="00C81452" w:rsidRPr="00081FE6">
        <w:rPr>
          <w:rFonts w:ascii="Times New Roman" w:hAnsi="Times New Roman"/>
        </w:rPr>
        <w:t>ting</w:t>
      </w:r>
      <w:r w:rsidR="00E95F42" w:rsidRPr="00081FE6">
        <w:rPr>
          <w:rFonts w:ascii="Times New Roman" w:hAnsi="Times New Roman"/>
        </w:rPr>
        <w:t xml:space="preserve"> application</w:t>
      </w:r>
      <w:r w:rsidR="00C352BE" w:rsidRPr="00081FE6">
        <w:rPr>
          <w:rFonts w:ascii="Times New Roman" w:hAnsi="Times New Roman"/>
        </w:rPr>
        <w:t xml:space="preserve"> in</w:t>
      </w:r>
      <w:r w:rsidR="00E95F42" w:rsidRPr="00081FE6">
        <w:rPr>
          <w:rFonts w:ascii="Times New Roman" w:hAnsi="Times New Roman"/>
        </w:rPr>
        <w:t xml:space="preserve"> the </w:t>
      </w:r>
      <w:r w:rsidR="00C81452" w:rsidRPr="00081FE6">
        <w:rPr>
          <w:rFonts w:ascii="Times New Roman" w:hAnsi="Times New Roman"/>
        </w:rPr>
        <w:t>f</w:t>
      </w:r>
      <w:r w:rsidR="00E95F42" w:rsidRPr="00081FE6">
        <w:rPr>
          <w:rFonts w:ascii="Times New Roman" w:hAnsi="Times New Roman"/>
        </w:rPr>
        <w:t xml:space="preserve">irst </w:t>
      </w:r>
      <w:r w:rsidR="00C81452" w:rsidRPr="00081FE6">
        <w:rPr>
          <w:rFonts w:ascii="Times New Roman" w:hAnsi="Times New Roman"/>
        </w:rPr>
        <w:t>p</w:t>
      </w:r>
      <w:r w:rsidR="00E95F42" w:rsidRPr="00081FE6">
        <w:rPr>
          <w:rFonts w:ascii="Times New Roman" w:hAnsi="Times New Roman"/>
        </w:rPr>
        <w:t>roceeding</w:t>
      </w:r>
      <w:r w:rsidR="004761E7" w:rsidRPr="00081FE6">
        <w:rPr>
          <w:rFonts w:ascii="Times New Roman" w:hAnsi="Times New Roman"/>
        </w:rPr>
        <w:t>s, among other things,</w:t>
      </w:r>
      <w:r w:rsidR="00E95F42" w:rsidRPr="00081FE6">
        <w:rPr>
          <w:rFonts w:ascii="Times New Roman" w:hAnsi="Times New Roman"/>
        </w:rPr>
        <w:t xml:space="preserve"> to </w:t>
      </w:r>
      <w:r w:rsidR="00C81452" w:rsidRPr="00081FE6">
        <w:rPr>
          <w:rFonts w:ascii="Times New Roman" w:hAnsi="Times New Roman"/>
        </w:rPr>
        <w:t>seek</w:t>
      </w:r>
      <w:r w:rsidR="00C352BE" w:rsidRPr="00081FE6">
        <w:rPr>
          <w:rFonts w:ascii="Times New Roman" w:hAnsi="Times New Roman"/>
        </w:rPr>
        <w:t xml:space="preserve"> </w:t>
      </w:r>
      <w:r w:rsidR="00E95F42" w:rsidRPr="00081FE6">
        <w:rPr>
          <w:rFonts w:ascii="Times New Roman" w:hAnsi="Times New Roman"/>
        </w:rPr>
        <w:t>an order in the nature of certiorari quashing the Commission's approval of the Enterprise Agreemen</w:t>
      </w:r>
      <w:r w:rsidR="00AA5095" w:rsidRPr="00081FE6">
        <w:rPr>
          <w:rFonts w:ascii="Times New Roman" w:hAnsi="Times New Roman"/>
        </w:rPr>
        <w:t>t</w:t>
      </w:r>
      <w:r w:rsidR="00C81452" w:rsidRPr="00081FE6">
        <w:rPr>
          <w:rFonts w:ascii="Times New Roman" w:hAnsi="Times New Roman"/>
        </w:rPr>
        <w:t xml:space="preserve"> on the ground that the approval was beyond the jurisdiction of the Commission</w:t>
      </w:r>
      <w:r w:rsidR="00E95F42" w:rsidRPr="00081FE6">
        <w:rPr>
          <w:rStyle w:val="FootnoteReference"/>
          <w:rFonts w:ascii="Times New Roman" w:hAnsi="Times New Roman"/>
          <w:sz w:val="24"/>
        </w:rPr>
        <w:footnoteReference w:id="12"/>
      </w:r>
      <w:r w:rsidR="008431CB" w:rsidRPr="00081FE6">
        <w:rPr>
          <w:rFonts w:ascii="Times New Roman" w:hAnsi="Times New Roman"/>
        </w:rPr>
        <w:t>.</w:t>
      </w:r>
      <w:r w:rsidR="00B96497" w:rsidRPr="00081FE6">
        <w:rPr>
          <w:rFonts w:ascii="Times New Roman" w:hAnsi="Times New Roman"/>
        </w:rPr>
        <w:t xml:space="preserve"> On 23 April 2018, the primary judge</w:t>
      </w:r>
      <w:r w:rsidR="008A3A34" w:rsidRPr="00081FE6">
        <w:rPr>
          <w:rFonts w:ascii="Times New Roman" w:hAnsi="Times New Roman"/>
        </w:rPr>
        <w:t xml:space="preserve"> </w:t>
      </w:r>
      <w:r w:rsidR="00B96497" w:rsidRPr="00081FE6">
        <w:rPr>
          <w:rFonts w:ascii="Times New Roman" w:hAnsi="Times New Roman"/>
        </w:rPr>
        <w:t>refused leave to amend</w:t>
      </w:r>
      <w:r w:rsidR="00B96497" w:rsidRPr="00081FE6">
        <w:rPr>
          <w:rStyle w:val="FootnoteReference"/>
          <w:rFonts w:ascii="Times New Roman" w:hAnsi="Times New Roman"/>
          <w:sz w:val="24"/>
        </w:rPr>
        <w:footnoteReference w:id="13"/>
      </w:r>
      <w:r w:rsidR="00F34F08" w:rsidRPr="00081FE6">
        <w:rPr>
          <w:rFonts w:ascii="Times New Roman" w:hAnsi="Times New Roman"/>
        </w:rPr>
        <w:t>.</w:t>
      </w:r>
    </w:p>
    <w:p w14:paraId="5A9B9C43" w14:textId="374C3E89" w:rsidR="00F1140D" w:rsidRPr="00081FE6" w:rsidRDefault="003372B2" w:rsidP="00081FE6">
      <w:pPr>
        <w:pStyle w:val="FixListStyle"/>
        <w:spacing w:after="260" w:line="280" w:lineRule="exact"/>
        <w:ind w:right="0"/>
        <w:jc w:val="both"/>
        <w:rPr>
          <w:rFonts w:ascii="Times New Roman" w:hAnsi="Times New Roman"/>
        </w:rPr>
      </w:pPr>
      <w:r w:rsidRPr="00081FE6">
        <w:rPr>
          <w:rFonts w:ascii="Times New Roman" w:hAnsi="Times New Roman"/>
        </w:rPr>
        <w:tab/>
        <w:t xml:space="preserve">On 4 May 2018, Mr Lunt commenced </w:t>
      </w:r>
      <w:r w:rsidR="00A40B67" w:rsidRPr="00081FE6">
        <w:rPr>
          <w:rFonts w:ascii="Times New Roman" w:hAnsi="Times New Roman"/>
        </w:rPr>
        <w:t xml:space="preserve">fresh </w:t>
      </w:r>
      <w:r w:rsidRPr="00081FE6">
        <w:rPr>
          <w:rFonts w:ascii="Times New Roman" w:hAnsi="Times New Roman"/>
        </w:rPr>
        <w:t>proceeding</w:t>
      </w:r>
      <w:r w:rsidR="00894A44" w:rsidRPr="00081FE6">
        <w:rPr>
          <w:rFonts w:ascii="Times New Roman" w:hAnsi="Times New Roman"/>
        </w:rPr>
        <w:t>s</w:t>
      </w:r>
      <w:r w:rsidR="00345B4E" w:rsidRPr="00081FE6">
        <w:rPr>
          <w:rFonts w:ascii="Times New Roman" w:hAnsi="Times New Roman"/>
        </w:rPr>
        <w:t xml:space="preserve"> in the Federal Court</w:t>
      </w:r>
      <w:r w:rsidRPr="00081FE6">
        <w:rPr>
          <w:rFonts w:ascii="Times New Roman" w:hAnsi="Times New Roman"/>
        </w:rPr>
        <w:t>,</w:t>
      </w:r>
      <w:r w:rsidR="00894A44" w:rsidRPr="00081FE6">
        <w:rPr>
          <w:rFonts w:ascii="Times New Roman" w:hAnsi="Times New Roman"/>
        </w:rPr>
        <w:t xml:space="preserve"> being the proceedings</w:t>
      </w:r>
      <w:r w:rsidRPr="00081FE6">
        <w:rPr>
          <w:rFonts w:ascii="Times New Roman" w:hAnsi="Times New Roman"/>
        </w:rPr>
        <w:t xml:space="preserve"> to which this appeal relates</w:t>
      </w:r>
      <w:r w:rsidR="009A6800" w:rsidRPr="00081FE6">
        <w:rPr>
          <w:rFonts w:ascii="Times New Roman" w:hAnsi="Times New Roman"/>
        </w:rPr>
        <w:t xml:space="preserve"> ("the current proceedings")</w:t>
      </w:r>
      <w:r w:rsidR="008F04EE" w:rsidRPr="00081FE6">
        <w:rPr>
          <w:rFonts w:ascii="Times New Roman" w:hAnsi="Times New Roman"/>
        </w:rPr>
        <w:t>,</w:t>
      </w:r>
      <w:r w:rsidR="004761E7" w:rsidRPr="00081FE6">
        <w:rPr>
          <w:rFonts w:ascii="Times New Roman" w:hAnsi="Times New Roman"/>
        </w:rPr>
        <w:t xml:space="preserve"> </w:t>
      </w:r>
      <w:r w:rsidR="00C71039" w:rsidRPr="00081FE6">
        <w:rPr>
          <w:rFonts w:ascii="Times New Roman" w:hAnsi="Times New Roman"/>
        </w:rPr>
        <w:t>in which he sought the same relief as that sought by the leave to amend application</w:t>
      </w:r>
      <w:r w:rsidRPr="00081FE6">
        <w:rPr>
          <w:rStyle w:val="FootnoteReference"/>
          <w:rFonts w:ascii="Times New Roman" w:hAnsi="Times New Roman"/>
          <w:sz w:val="24"/>
        </w:rPr>
        <w:footnoteReference w:id="14"/>
      </w:r>
      <w:r w:rsidRPr="00081FE6">
        <w:rPr>
          <w:rFonts w:ascii="Times New Roman" w:hAnsi="Times New Roman"/>
        </w:rPr>
        <w:t xml:space="preserve">. </w:t>
      </w:r>
      <w:r w:rsidR="00A40B67" w:rsidRPr="00081FE6">
        <w:rPr>
          <w:rFonts w:ascii="Times New Roman" w:hAnsi="Times New Roman"/>
        </w:rPr>
        <w:t xml:space="preserve">The </w:t>
      </w:r>
      <w:r w:rsidR="004D6788" w:rsidRPr="00081FE6">
        <w:rPr>
          <w:rFonts w:ascii="Times New Roman" w:hAnsi="Times New Roman"/>
        </w:rPr>
        <w:t xml:space="preserve">appellant </w:t>
      </w:r>
      <w:r w:rsidR="00B227BB" w:rsidRPr="00081FE6">
        <w:rPr>
          <w:rFonts w:ascii="Times New Roman" w:hAnsi="Times New Roman"/>
        </w:rPr>
        <w:t xml:space="preserve">countered by </w:t>
      </w:r>
      <w:r w:rsidR="00F1140D" w:rsidRPr="00081FE6">
        <w:rPr>
          <w:rFonts w:ascii="Times New Roman" w:hAnsi="Times New Roman"/>
        </w:rPr>
        <w:t>filing</w:t>
      </w:r>
      <w:r w:rsidR="004D6788" w:rsidRPr="00081FE6">
        <w:rPr>
          <w:rFonts w:ascii="Times New Roman" w:hAnsi="Times New Roman"/>
        </w:rPr>
        <w:t xml:space="preserve"> an application seeking </w:t>
      </w:r>
      <w:r w:rsidR="00C80591" w:rsidRPr="00081FE6">
        <w:rPr>
          <w:rFonts w:ascii="Times New Roman" w:hAnsi="Times New Roman"/>
        </w:rPr>
        <w:t xml:space="preserve">the </w:t>
      </w:r>
      <w:r w:rsidR="0014502D" w:rsidRPr="00081FE6">
        <w:rPr>
          <w:rFonts w:ascii="Times New Roman" w:hAnsi="Times New Roman"/>
        </w:rPr>
        <w:t>summary dismissal</w:t>
      </w:r>
      <w:r w:rsidR="004D6788" w:rsidRPr="00081FE6">
        <w:rPr>
          <w:rFonts w:ascii="Times New Roman" w:hAnsi="Times New Roman"/>
        </w:rPr>
        <w:t xml:space="preserve"> </w:t>
      </w:r>
      <w:r w:rsidR="008843E0" w:rsidRPr="00081FE6">
        <w:rPr>
          <w:rFonts w:ascii="Times New Roman" w:hAnsi="Times New Roman"/>
        </w:rPr>
        <w:t xml:space="preserve">of the </w:t>
      </w:r>
      <w:r w:rsidR="0036516C" w:rsidRPr="00081FE6">
        <w:rPr>
          <w:rFonts w:ascii="Times New Roman" w:hAnsi="Times New Roman"/>
        </w:rPr>
        <w:t xml:space="preserve">current </w:t>
      </w:r>
      <w:r w:rsidR="008843E0" w:rsidRPr="00081FE6">
        <w:rPr>
          <w:rFonts w:ascii="Times New Roman" w:hAnsi="Times New Roman"/>
        </w:rPr>
        <w:t xml:space="preserve">proceedings as </w:t>
      </w:r>
      <w:r w:rsidR="004D6788" w:rsidRPr="00081FE6">
        <w:rPr>
          <w:rFonts w:ascii="Times New Roman" w:hAnsi="Times New Roman"/>
        </w:rPr>
        <w:t>an abuse of process</w:t>
      </w:r>
      <w:r w:rsidR="00942399" w:rsidRPr="00081FE6">
        <w:rPr>
          <w:rFonts w:ascii="Times New Roman" w:hAnsi="Times New Roman"/>
        </w:rPr>
        <w:t xml:space="preserve">. </w:t>
      </w:r>
    </w:p>
    <w:p w14:paraId="77B6F56E" w14:textId="055262F9" w:rsidR="00B05FB6" w:rsidRPr="00081FE6" w:rsidRDefault="00F1140D" w:rsidP="00081FE6">
      <w:pPr>
        <w:pStyle w:val="FixListStyle"/>
        <w:spacing w:after="260" w:line="280" w:lineRule="exact"/>
        <w:ind w:right="0"/>
        <w:jc w:val="both"/>
        <w:rPr>
          <w:rFonts w:ascii="Times New Roman" w:hAnsi="Times New Roman"/>
        </w:rPr>
      </w:pPr>
      <w:r w:rsidRPr="00081FE6">
        <w:rPr>
          <w:rFonts w:ascii="Times New Roman" w:hAnsi="Times New Roman"/>
        </w:rPr>
        <w:tab/>
        <w:t>Before the primary judge, t</w:t>
      </w:r>
      <w:r w:rsidR="00F21377" w:rsidRPr="00081FE6">
        <w:rPr>
          <w:rFonts w:ascii="Times New Roman" w:hAnsi="Times New Roman"/>
        </w:rPr>
        <w:t>he appellant</w:t>
      </w:r>
      <w:r w:rsidR="00942399" w:rsidRPr="00081FE6">
        <w:rPr>
          <w:rFonts w:ascii="Times New Roman" w:hAnsi="Times New Roman"/>
        </w:rPr>
        <w:t xml:space="preserve"> </w:t>
      </w:r>
      <w:r w:rsidR="0081098B" w:rsidRPr="00081FE6">
        <w:rPr>
          <w:rFonts w:ascii="Times New Roman" w:hAnsi="Times New Roman"/>
        </w:rPr>
        <w:t>argued</w:t>
      </w:r>
      <w:r w:rsidR="00942399" w:rsidRPr="00081FE6">
        <w:rPr>
          <w:rFonts w:ascii="Times New Roman" w:hAnsi="Times New Roman"/>
        </w:rPr>
        <w:t xml:space="preserve"> </w:t>
      </w:r>
      <w:r w:rsidR="004D6788" w:rsidRPr="00081FE6">
        <w:rPr>
          <w:rFonts w:ascii="Times New Roman" w:hAnsi="Times New Roman"/>
        </w:rPr>
        <w:t>that</w:t>
      </w:r>
      <w:r w:rsidR="001A0E26" w:rsidRPr="00081FE6">
        <w:rPr>
          <w:rFonts w:ascii="Times New Roman" w:hAnsi="Times New Roman"/>
        </w:rPr>
        <w:t xml:space="preserve"> the</w:t>
      </w:r>
      <w:r w:rsidR="004D6788" w:rsidRPr="00081FE6">
        <w:rPr>
          <w:rFonts w:ascii="Times New Roman" w:hAnsi="Times New Roman"/>
        </w:rPr>
        <w:t xml:space="preserve"> </w:t>
      </w:r>
      <w:r w:rsidR="00597BB7" w:rsidRPr="00081FE6">
        <w:rPr>
          <w:rFonts w:ascii="Times New Roman" w:hAnsi="Times New Roman"/>
        </w:rPr>
        <w:t xml:space="preserve">CFMMEU was the true moving party </w:t>
      </w:r>
      <w:r w:rsidR="00421309" w:rsidRPr="00081FE6">
        <w:rPr>
          <w:rFonts w:ascii="Times New Roman" w:hAnsi="Times New Roman"/>
        </w:rPr>
        <w:t>behind</w:t>
      </w:r>
      <w:r w:rsidR="00597BB7" w:rsidRPr="00081FE6">
        <w:rPr>
          <w:rFonts w:ascii="Times New Roman" w:hAnsi="Times New Roman"/>
        </w:rPr>
        <w:t xml:space="preserve"> the </w:t>
      </w:r>
      <w:r w:rsidR="00421309" w:rsidRPr="00081FE6">
        <w:rPr>
          <w:rFonts w:ascii="Times New Roman" w:hAnsi="Times New Roman"/>
        </w:rPr>
        <w:t xml:space="preserve">current </w:t>
      </w:r>
      <w:r w:rsidR="00597BB7" w:rsidRPr="00081FE6">
        <w:rPr>
          <w:rFonts w:ascii="Times New Roman" w:hAnsi="Times New Roman"/>
        </w:rPr>
        <w:t>proceeding</w:t>
      </w:r>
      <w:r w:rsidR="00B371A7" w:rsidRPr="00081FE6">
        <w:rPr>
          <w:rFonts w:ascii="Times New Roman" w:hAnsi="Times New Roman"/>
        </w:rPr>
        <w:t>s</w:t>
      </w:r>
      <w:r w:rsidR="00C71039" w:rsidRPr="00081FE6">
        <w:rPr>
          <w:rFonts w:ascii="Times New Roman" w:hAnsi="Times New Roman"/>
        </w:rPr>
        <w:t>,</w:t>
      </w:r>
      <w:r w:rsidR="00720E62" w:rsidRPr="00081FE6">
        <w:rPr>
          <w:rFonts w:ascii="Times New Roman" w:hAnsi="Times New Roman"/>
        </w:rPr>
        <w:t xml:space="preserve"> with Mr Lunt being deployed to conceal the CFMMEU's role</w:t>
      </w:r>
      <w:r w:rsidR="000A7C96" w:rsidRPr="00081FE6">
        <w:rPr>
          <w:rStyle w:val="FootnoteReference"/>
          <w:rFonts w:ascii="Times New Roman" w:hAnsi="Times New Roman"/>
          <w:sz w:val="24"/>
        </w:rPr>
        <w:footnoteReference w:id="15"/>
      </w:r>
      <w:r w:rsidR="00597BB7" w:rsidRPr="00081FE6">
        <w:rPr>
          <w:rFonts w:ascii="Times New Roman" w:hAnsi="Times New Roman"/>
        </w:rPr>
        <w:t xml:space="preserve">. </w:t>
      </w:r>
      <w:r w:rsidR="00191A10" w:rsidRPr="00081FE6">
        <w:rPr>
          <w:rFonts w:ascii="Times New Roman" w:hAnsi="Times New Roman"/>
        </w:rPr>
        <w:t>Mr</w:t>
      </w:r>
      <w:r w:rsidR="00D36EC3" w:rsidRPr="00081FE6">
        <w:rPr>
          <w:rFonts w:ascii="Times New Roman" w:hAnsi="Times New Roman"/>
        </w:rPr>
        <w:t> </w:t>
      </w:r>
      <w:r w:rsidR="00191A10" w:rsidRPr="00081FE6">
        <w:rPr>
          <w:rFonts w:ascii="Times New Roman" w:hAnsi="Times New Roman"/>
        </w:rPr>
        <w:t>Lunt</w:t>
      </w:r>
      <w:r w:rsidR="00777346" w:rsidRPr="00081FE6">
        <w:rPr>
          <w:rFonts w:ascii="Times New Roman" w:hAnsi="Times New Roman"/>
        </w:rPr>
        <w:t xml:space="preserve"> </w:t>
      </w:r>
      <w:r w:rsidR="0081098B" w:rsidRPr="00081FE6">
        <w:rPr>
          <w:rFonts w:ascii="Times New Roman" w:hAnsi="Times New Roman"/>
        </w:rPr>
        <w:t xml:space="preserve">denied </w:t>
      </w:r>
      <w:r w:rsidR="00F068BC" w:rsidRPr="00081FE6">
        <w:rPr>
          <w:rFonts w:ascii="Times New Roman" w:hAnsi="Times New Roman"/>
        </w:rPr>
        <w:t>this allegation.</w:t>
      </w:r>
      <w:r w:rsidR="00F41942" w:rsidRPr="00081FE6">
        <w:rPr>
          <w:rFonts w:ascii="Times New Roman" w:hAnsi="Times New Roman"/>
        </w:rPr>
        <w:t xml:space="preserve"> He</w:t>
      </w:r>
      <w:r w:rsidR="0081098B" w:rsidRPr="00081FE6">
        <w:rPr>
          <w:rFonts w:ascii="Times New Roman" w:hAnsi="Times New Roman"/>
        </w:rPr>
        <w:t xml:space="preserve"> </w:t>
      </w:r>
      <w:r w:rsidR="00FF254F" w:rsidRPr="00081FE6">
        <w:rPr>
          <w:rFonts w:ascii="Times New Roman" w:hAnsi="Times New Roman"/>
        </w:rPr>
        <w:t>maintained</w:t>
      </w:r>
      <w:r w:rsidR="00777346" w:rsidRPr="00081FE6">
        <w:rPr>
          <w:rFonts w:ascii="Times New Roman" w:hAnsi="Times New Roman"/>
        </w:rPr>
        <w:t xml:space="preserve"> that he sought the quashing of the Commission's approval of the Enterprise Agreement </w:t>
      </w:r>
      <w:r w:rsidR="00F068BC" w:rsidRPr="00081FE6">
        <w:rPr>
          <w:rFonts w:ascii="Times New Roman" w:hAnsi="Times New Roman"/>
        </w:rPr>
        <w:t>by reason</w:t>
      </w:r>
      <w:r w:rsidR="0086475B" w:rsidRPr="00081FE6">
        <w:rPr>
          <w:rFonts w:ascii="Times New Roman" w:hAnsi="Times New Roman"/>
        </w:rPr>
        <w:t xml:space="preserve"> </w:t>
      </w:r>
      <w:r w:rsidR="00FA2D1D" w:rsidRPr="00081FE6">
        <w:rPr>
          <w:rFonts w:ascii="Times New Roman" w:hAnsi="Times New Roman"/>
        </w:rPr>
        <w:t>of his concerns</w:t>
      </w:r>
      <w:r w:rsidR="00777346" w:rsidRPr="00081FE6">
        <w:rPr>
          <w:rFonts w:ascii="Times New Roman" w:hAnsi="Times New Roman"/>
        </w:rPr>
        <w:t xml:space="preserve"> about its conditions and the manner in which it was made</w:t>
      </w:r>
      <w:r w:rsidR="00777346" w:rsidRPr="00081FE6">
        <w:rPr>
          <w:rStyle w:val="FootnoteReference"/>
          <w:rFonts w:ascii="Times New Roman" w:hAnsi="Times New Roman"/>
          <w:sz w:val="24"/>
        </w:rPr>
        <w:footnoteReference w:id="16"/>
      </w:r>
      <w:r w:rsidR="00777346" w:rsidRPr="00081FE6">
        <w:rPr>
          <w:rFonts w:ascii="Times New Roman" w:hAnsi="Times New Roman"/>
        </w:rPr>
        <w:t>.</w:t>
      </w:r>
      <w:r w:rsidR="00B05FB6" w:rsidRPr="00081FE6">
        <w:rPr>
          <w:rFonts w:ascii="Times New Roman" w:hAnsi="Times New Roman"/>
        </w:rPr>
        <w:t xml:space="preserve"> The appellant </w:t>
      </w:r>
      <w:r w:rsidR="007B798A" w:rsidRPr="00081FE6">
        <w:rPr>
          <w:rFonts w:ascii="Times New Roman" w:hAnsi="Times New Roman"/>
        </w:rPr>
        <w:t xml:space="preserve">also </w:t>
      </w:r>
      <w:r w:rsidR="00AA13A2" w:rsidRPr="00081FE6">
        <w:rPr>
          <w:rFonts w:ascii="Times New Roman" w:hAnsi="Times New Roman"/>
        </w:rPr>
        <w:t xml:space="preserve">argued </w:t>
      </w:r>
      <w:r w:rsidR="00B05FB6" w:rsidRPr="00081FE6">
        <w:rPr>
          <w:rFonts w:ascii="Times New Roman" w:hAnsi="Times New Roman"/>
        </w:rPr>
        <w:t>that Mr</w:t>
      </w:r>
      <w:r w:rsidR="00D36EC3" w:rsidRPr="00081FE6">
        <w:rPr>
          <w:rFonts w:ascii="Times New Roman" w:hAnsi="Times New Roman"/>
        </w:rPr>
        <w:t> </w:t>
      </w:r>
      <w:r w:rsidR="00B05FB6" w:rsidRPr="00081FE6">
        <w:rPr>
          <w:rFonts w:ascii="Times New Roman" w:hAnsi="Times New Roman"/>
        </w:rPr>
        <w:t>Lunt</w:t>
      </w:r>
      <w:r w:rsidR="00F21377" w:rsidRPr="00081FE6">
        <w:rPr>
          <w:rFonts w:ascii="Times New Roman" w:hAnsi="Times New Roman"/>
        </w:rPr>
        <w:t xml:space="preserve">'s evidence </w:t>
      </w:r>
      <w:r w:rsidR="0089206C" w:rsidRPr="00081FE6">
        <w:rPr>
          <w:rFonts w:ascii="Times New Roman" w:hAnsi="Times New Roman"/>
        </w:rPr>
        <w:t>should be rejected as</w:t>
      </w:r>
      <w:r w:rsidR="00B05FB6" w:rsidRPr="00081FE6">
        <w:rPr>
          <w:rFonts w:ascii="Times New Roman" w:hAnsi="Times New Roman"/>
        </w:rPr>
        <w:t xml:space="preserve"> </w:t>
      </w:r>
      <w:r w:rsidR="0089206C" w:rsidRPr="00081FE6">
        <w:rPr>
          <w:rFonts w:ascii="Times New Roman" w:hAnsi="Times New Roman"/>
        </w:rPr>
        <w:t>un</w:t>
      </w:r>
      <w:r w:rsidR="00B05FB6" w:rsidRPr="00081FE6">
        <w:rPr>
          <w:rFonts w:ascii="Times New Roman" w:hAnsi="Times New Roman"/>
        </w:rPr>
        <w:t>reliable</w:t>
      </w:r>
      <w:r w:rsidR="00F21377" w:rsidRPr="00081FE6">
        <w:rPr>
          <w:rFonts w:ascii="Times New Roman" w:hAnsi="Times New Roman"/>
        </w:rPr>
        <w:t xml:space="preserve">. </w:t>
      </w:r>
      <w:r w:rsidR="007B798A" w:rsidRPr="00081FE6">
        <w:rPr>
          <w:rFonts w:ascii="Times New Roman" w:hAnsi="Times New Roman"/>
        </w:rPr>
        <w:t>In this regard, the</w:t>
      </w:r>
      <w:r w:rsidR="00F21377" w:rsidRPr="00081FE6">
        <w:rPr>
          <w:rFonts w:ascii="Times New Roman" w:hAnsi="Times New Roman"/>
        </w:rPr>
        <w:t xml:space="preserve"> appellant </w:t>
      </w:r>
      <w:r w:rsidR="007B798A" w:rsidRPr="00081FE6">
        <w:rPr>
          <w:rFonts w:ascii="Times New Roman" w:hAnsi="Times New Roman"/>
        </w:rPr>
        <w:t xml:space="preserve">relied </w:t>
      </w:r>
      <w:r w:rsidR="007F191E" w:rsidRPr="00081FE6">
        <w:rPr>
          <w:rFonts w:ascii="Times New Roman" w:hAnsi="Times New Roman"/>
        </w:rPr>
        <w:t xml:space="preserve">on </w:t>
      </w:r>
      <w:r w:rsidR="006F019C" w:rsidRPr="00081FE6">
        <w:rPr>
          <w:rFonts w:ascii="Times New Roman" w:hAnsi="Times New Roman"/>
        </w:rPr>
        <w:t>Mr Lunt</w:t>
      </w:r>
      <w:r w:rsidR="00576327" w:rsidRPr="00081FE6">
        <w:rPr>
          <w:rFonts w:ascii="Times New Roman" w:hAnsi="Times New Roman"/>
        </w:rPr>
        <w:t xml:space="preserve">'s intentional </w:t>
      </w:r>
      <w:r w:rsidR="00B05FB6" w:rsidRPr="00081FE6">
        <w:rPr>
          <w:rFonts w:ascii="Times New Roman" w:hAnsi="Times New Roman"/>
        </w:rPr>
        <w:t>destr</w:t>
      </w:r>
      <w:r w:rsidR="00576327" w:rsidRPr="00081FE6">
        <w:rPr>
          <w:rFonts w:ascii="Times New Roman" w:hAnsi="Times New Roman"/>
        </w:rPr>
        <w:t xml:space="preserve">uction </w:t>
      </w:r>
      <w:r w:rsidR="00576327" w:rsidRPr="00081FE6">
        <w:rPr>
          <w:rFonts w:ascii="Times New Roman" w:hAnsi="Times New Roman"/>
        </w:rPr>
        <w:lastRenderedPageBreak/>
        <w:t>of</w:t>
      </w:r>
      <w:r w:rsidR="00B05FB6" w:rsidRPr="00081FE6">
        <w:rPr>
          <w:rFonts w:ascii="Times New Roman" w:hAnsi="Times New Roman"/>
        </w:rPr>
        <w:t xml:space="preserve"> his mobile phone</w:t>
      </w:r>
      <w:r w:rsidR="007B798A" w:rsidRPr="00081FE6">
        <w:rPr>
          <w:rFonts w:ascii="Times New Roman" w:hAnsi="Times New Roman"/>
        </w:rPr>
        <w:t xml:space="preserve"> as going to the credibility of his account of the nature of his involvement in the proceedings</w:t>
      </w:r>
      <w:r w:rsidR="00FA2D1D" w:rsidRPr="00081FE6">
        <w:rPr>
          <w:rStyle w:val="FootnoteReference"/>
          <w:rFonts w:ascii="Times New Roman" w:hAnsi="Times New Roman"/>
          <w:sz w:val="24"/>
        </w:rPr>
        <w:footnoteReference w:id="17"/>
      </w:r>
      <w:r w:rsidR="000E4554" w:rsidRPr="00081FE6">
        <w:rPr>
          <w:rFonts w:ascii="Times New Roman" w:hAnsi="Times New Roman"/>
        </w:rPr>
        <w:t>.</w:t>
      </w:r>
    </w:p>
    <w:p w14:paraId="40F2620A" w14:textId="17BC6A14" w:rsidR="007576C0" w:rsidRPr="00081FE6" w:rsidRDefault="007576C0" w:rsidP="00081FE6">
      <w:pPr>
        <w:pStyle w:val="HeadingL1"/>
        <w:spacing w:after="260" w:line="280" w:lineRule="exact"/>
        <w:ind w:right="0"/>
        <w:jc w:val="both"/>
        <w:rPr>
          <w:rFonts w:ascii="Times New Roman" w:hAnsi="Times New Roman"/>
        </w:rPr>
      </w:pPr>
      <w:r w:rsidRPr="00081FE6">
        <w:rPr>
          <w:rFonts w:ascii="Times New Roman" w:hAnsi="Times New Roman"/>
        </w:rPr>
        <w:t>The decision</w:t>
      </w:r>
      <w:r w:rsidR="005E5A80" w:rsidRPr="00081FE6">
        <w:rPr>
          <w:rFonts w:ascii="Times New Roman" w:hAnsi="Times New Roman"/>
        </w:rPr>
        <w:t>s below</w:t>
      </w:r>
    </w:p>
    <w:p w14:paraId="726D5F94" w14:textId="4628401B" w:rsidR="00C71039" w:rsidRPr="00081FE6" w:rsidRDefault="00E25029" w:rsidP="00081FE6">
      <w:pPr>
        <w:pStyle w:val="FixListStyle"/>
        <w:spacing w:after="260" w:line="280" w:lineRule="exact"/>
        <w:ind w:right="0"/>
        <w:jc w:val="both"/>
        <w:rPr>
          <w:rFonts w:ascii="Times New Roman" w:hAnsi="Times New Roman"/>
        </w:rPr>
      </w:pPr>
      <w:r w:rsidRPr="00081FE6">
        <w:rPr>
          <w:rFonts w:ascii="Times New Roman" w:hAnsi="Times New Roman"/>
        </w:rPr>
        <w:tab/>
      </w:r>
      <w:r w:rsidR="00352305" w:rsidRPr="00081FE6">
        <w:rPr>
          <w:rFonts w:ascii="Times New Roman" w:hAnsi="Times New Roman"/>
        </w:rPr>
        <w:t>The primary judge allowed the appellant's application for summary dismissal</w:t>
      </w:r>
      <w:r w:rsidR="000A2A8E" w:rsidRPr="00081FE6">
        <w:rPr>
          <w:rFonts w:ascii="Times New Roman" w:hAnsi="Times New Roman"/>
        </w:rPr>
        <w:t xml:space="preserve"> of the current proceedings</w:t>
      </w:r>
      <w:r w:rsidR="00352305" w:rsidRPr="00081FE6">
        <w:rPr>
          <w:rStyle w:val="FootnoteReference"/>
          <w:rFonts w:ascii="Times New Roman" w:hAnsi="Times New Roman"/>
          <w:sz w:val="24"/>
        </w:rPr>
        <w:footnoteReference w:id="18"/>
      </w:r>
      <w:r w:rsidR="00352305" w:rsidRPr="00081FE6">
        <w:rPr>
          <w:rFonts w:ascii="Times New Roman" w:hAnsi="Times New Roman"/>
        </w:rPr>
        <w:t>.</w:t>
      </w:r>
      <w:r w:rsidR="00CE7318" w:rsidRPr="00081FE6">
        <w:rPr>
          <w:rFonts w:ascii="Times New Roman" w:hAnsi="Times New Roman"/>
        </w:rPr>
        <w:t xml:space="preserve"> </w:t>
      </w:r>
      <w:r w:rsidR="007576C0" w:rsidRPr="00081FE6">
        <w:rPr>
          <w:rFonts w:ascii="Times New Roman" w:hAnsi="Times New Roman"/>
        </w:rPr>
        <w:t>His</w:t>
      </w:r>
      <w:r w:rsidR="00B909D7">
        <w:rPr>
          <w:rFonts w:ascii="Times New Roman" w:hAnsi="Times New Roman"/>
        </w:rPr>
        <w:t> </w:t>
      </w:r>
      <w:r w:rsidR="007576C0" w:rsidRPr="00081FE6">
        <w:rPr>
          <w:rFonts w:ascii="Times New Roman" w:hAnsi="Times New Roman"/>
        </w:rPr>
        <w:t xml:space="preserve">Honour </w:t>
      </w:r>
      <w:r w:rsidRPr="00081FE6">
        <w:rPr>
          <w:rFonts w:ascii="Times New Roman" w:hAnsi="Times New Roman"/>
        </w:rPr>
        <w:t>found that the MUA and the CFMMEU</w:t>
      </w:r>
      <w:r w:rsidR="00C71039" w:rsidRPr="00081FE6">
        <w:rPr>
          <w:rFonts w:ascii="Times New Roman" w:hAnsi="Times New Roman"/>
        </w:rPr>
        <w:t xml:space="preserve"> </w:t>
      </w:r>
      <w:r w:rsidR="00416324" w:rsidRPr="00081FE6">
        <w:rPr>
          <w:rFonts w:ascii="Times New Roman" w:hAnsi="Times New Roman"/>
        </w:rPr>
        <w:t xml:space="preserve">respectively </w:t>
      </w:r>
      <w:r w:rsidRPr="00081FE6">
        <w:rPr>
          <w:rFonts w:ascii="Times New Roman" w:hAnsi="Times New Roman"/>
        </w:rPr>
        <w:t xml:space="preserve">funded the </w:t>
      </w:r>
      <w:r w:rsidR="00C71039" w:rsidRPr="00081FE6">
        <w:rPr>
          <w:rFonts w:ascii="Times New Roman" w:hAnsi="Times New Roman"/>
        </w:rPr>
        <w:t>f</w:t>
      </w:r>
      <w:r w:rsidRPr="00081FE6">
        <w:rPr>
          <w:rFonts w:ascii="Times New Roman" w:hAnsi="Times New Roman"/>
        </w:rPr>
        <w:t xml:space="preserve">irst </w:t>
      </w:r>
      <w:r w:rsidR="00C71039" w:rsidRPr="00081FE6">
        <w:rPr>
          <w:rFonts w:ascii="Times New Roman" w:hAnsi="Times New Roman"/>
        </w:rPr>
        <w:t>p</w:t>
      </w:r>
      <w:r w:rsidRPr="00081FE6">
        <w:rPr>
          <w:rFonts w:ascii="Times New Roman" w:hAnsi="Times New Roman"/>
        </w:rPr>
        <w:t>roceeding</w:t>
      </w:r>
      <w:r w:rsidR="00AD473E" w:rsidRPr="00081FE6">
        <w:rPr>
          <w:rFonts w:ascii="Times New Roman" w:hAnsi="Times New Roman"/>
        </w:rPr>
        <w:t>s</w:t>
      </w:r>
      <w:r w:rsidRPr="00081FE6">
        <w:rPr>
          <w:rFonts w:ascii="Times New Roman" w:hAnsi="Times New Roman"/>
        </w:rPr>
        <w:t xml:space="preserve"> and the </w:t>
      </w:r>
      <w:r w:rsidR="00E73D60" w:rsidRPr="00081FE6">
        <w:rPr>
          <w:rFonts w:ascii="Times New Roman" w:hAnsi="Times New Roman"/>
        </w:rPr>
        <w:t xml:space="preserve">current </w:t>
      </w:r>
      <w:r w:rsidRPr="00081FE6">
        <w:rPr>
          <w:rFonts w:ascii="Times New Roman" w:hAnsi="Times New Roman"/>
        </w:rPr>
        <w:t>proceedings</w:t>
      </w:r>
      <w:r w:rsidRPr="00081FE6">
        <w:rPr>
          <w:rStyle w:val="FootnoteReference"/>
          <w:rFonts w:ascii="Times New Roman" w:hAnsi="Times New Roman"/>
          <w:sz w:val="24"/>
        </w:rPr>
        <w:footnoteReference w:id="19"/>
      </w:r>
      <w:r w:rsidRPr="00081FE6">
        <w:rPr>
          <w:rFonts w:ascii="Times New Roman" w:hAnsi="Times New Roman"/>
        </w:rPr>
        <w:t>. His</w:t>
      </w:r>
      <w:r w:rsidR="00B909D7">
        <w:rPr>
          <w:rFonts w:ascii="Times New Roman" w:hAnsi="Times New Roman"/>
        </w:rPr>
        <w:t> </w:t>
      </w:r>
      <w:r w:rsidRPr="00081FE6">
        <w:rPr>
          <w:rFonts w:ascii="Times New Roman" w:hAnsi="Times New Roman"/>
        </w:rPr>
        <w:t xml:space="preserve">Honour also found that the MUA was </w:t>
      </w:r>
      <w:r w:rsidR="00C71039" w:rsidRPr="00081FE6">
        <w:rPr>
          <w:rFonts w:ascii="Times New Roman" w:hAnsi="Times New Roman"/>
        </w:rPr>
        <w:t xml:space="preserve">heavily </w:t>
      </w:r>
      <w:r w:rsidRPr="00081FE6">
        <w:rPr>
          <w:rFonts w:ascii="Times New Roman" w:hAnsi="Times New Roman"/>
        </w:rPr>
        <w:t xml:space="preserve">involved in obtaining and communicating Mr Lunt's instructions to apply for leave to amend in relation to the </w:t>
      </w:r>
      <w:r w:rsidR="00C71039" w:rsidRPr="00081FE6">
        <w:rPr>
          <w:rFonts w:ascii="Times New Roman" w:hAnsi="Times New Roman"/>
        </w:rPr>
        <w:t>f</w:t>
      </w:r>
      <w:r w:rsidRPr="00081FE6">
        <w:rPr>
          <w:rFonts w:ascii="Times New Roman" w:hAnsi="Times New Roman"/>
        </w:rPr>
        <w:t xml:space="preserve">irst </w:t>
      </w:r>
      <w:r w:rsidR="00C71039" w:rsidRPr="00081FE6">
        <w:rPr>
          <w:rFonts w:ascii="Times New Roman" w:hAnsi="Times New Roman"/>
        </w:rPr>
        <w:t>p</w:t>
      </w:r>
      <w:r w:rsidRPr="00081FE6">
        <w:rPr>
          <w:rFonts w:ascii="Times New Roman" w:hAnsi="Times New Roman"/>
        </w:rPr>
        <w:t>roceeding</w:t>
      </w:r>
      <w:r w:rsidR="00AD473E" w:rsidRPr="00081FE6">
        <w:rPr>
          <w:rFonts w:ascii="Times New Roman" w:hAnsi="Times New Roman"/>
        </w:rPr>
        <w:t>s</w:t>
      </w:r>
      <w:r w:rsidRPr="00081FE6">
        <w:rPr>
          <w:rStyle w:val="FootnoteReference"/>
          <w:rFonts w:ascii="Times New Roman" w:hAnsi="Times New Roman"/>
          <w:sz w:val="24"/>
        </w:rPr>
        <w:footnoteReference w:id="20"/>
      </w:r>
      <w:r w:rsidR="005E566C" w:rsidRPr="00081FE6">
        <w:rPr>
          <w:rFonts w:ascii="Times New Roman" w:hAnsi="Times New Roman"/>
        </w:rPr>
        <w:t xml:space="preserve">, </w:t>
      </w:r>
      <w:r w:rsidR="00E251B2" w:rsidRPr="00081FE6">
        <w:rPr>
          <w:rFonts w:ascii="Times New Roman" w:hAnsi="Times New Roman"/>
        </w:rPr>
        <w:t xml:space="preserve">that </w:t>
      </w:r>
      <w:r w:rsidR="00C71039" w:rsidRPr="00081FE6">
        <w:rPr>
          <w:rFonts w:ascii="Times New Roman" w:hAnsi="Times New Roman"/>
        </w:rPr>
        <w:t xml:space="preserve">Mr Lunt allowed himself to be used by the CFMMEU </w:t>
      </w:r>
      <w:r w:rsidR="00E251B2" w:rsidRPr="00081FE6">
        <w:rPr>
          <w:rFonts w:ascii="Times New Roman" w:hAnsi="Times New Roman"/>
        </w:rPr>
        <w:t>as a "front man"</w:t>
      </w:r>
      <w:r w:rsidR="00020045" w:rsidRPr="00081FE6">
        <w:rPr>
          <w:rFonts w:ascii="Times New Roman" w:hAnsi="Times New Roman"/>
        </w:rPr>
        <w:t xml:space="preserve"> to bring </w:t>
      </w:r>
      <w:r w:rsidR="003F72D7" w:rsidRPr="00081FE6">
        <w:rPr>
          <w:rFonts w:ascii="Times New Roman" w:hAnsi="Times New Roman"/>
        </w:rPr>
        <w:t xml:space="preserve">the </w:t>
      </w:r>
      <w:r w:rsidR="005C7E9B" w:rsidRPr="00081FE6">
        <w:rPr>
          <w:rFonts w:ascii="Times New Roman" w:hAnsi="Times New Roman"/>
        </w:rPr>
        <w:t>current</w:t>
      </w:r>
      <w:r w:rsidR="003F72D7" w:rsidRPr="00081FE6">
        <w:rPr>
          <w:rFonts w:ascii="Times New Roman" w:hAnsi="Times New Roman"/>
        </w:rPr>
        <w:t xml:space="preserve"> </w:t>
      </w:r>
      <w:r w:rsidR="00020045" w:rsidRPr="00081FE6">
        <w:rPr>
          <w:rFonts w:ascii="Times New Roman" w:hAnsi="Times New Roman"/>
        </w:rPr>
        <w:t>proceedings</w:t>
      </w:r>
      <w:r w:rsidR="00DE4B49" w:rsidRPr="00081FE6">
        <w:rPr>
          <w:rFonts w:ascii="Times New Roman" w:hAnsi="Times New Roman"/>
        </w:rPr>
        <w:t xml:space="preserve"> </w:t>
      </w:r>
      <w:r w:rsidR="003F72D7" w:rsidRPr="00081FE6">
        <w:rPr>
          <w:rFonts w:ascii="Times New Roman" w:hAnsi="Times New Roman"/>
        </w:rPr>
        <w:t>under its control</w:t>
      </w:r>
      <w:r w:rsidR="002F651B" w:rsidRPr="00081FE6">
        <w:rPr>
          <w:rFonts w:ascii="Times New Roman" w:hAnsi="Times New Roman"/>
        </w:rPr>
        <w:t>,</w:t>
      </w:r>
      <w:r w:rsidR="0085220D" w:rsidRPr="00081FE6">
        <w:rPr>
          <w:rFonts w:ascii="Times New Roman" w:hAnsi="Times New Roman"/>
        </w:rPr>
        <w:t xml:space="preserve"> </w:t>
      </w:r>
      <w:r w:rsidR="00073F3A" w:rsidRPr="00081FE6">
        <w:rPr>
          <w:rFonts w:ascii="Times New Roman" w:hAnsi="Times New Roman"/>
        </w:rPr>
        <w:t xml:space="preserve">and that </w:t>
      </w:r>
      <w:r w:rsidR="00F42E5B" w:rsidRPr="00081FE6">
        <w:rPr>
          <w:rFonts w:ascii="Times New Roman" w:hAnsi="Times New Roman"/>
        </w:rPr>
        <w:t xml:space="preserve">the MUA and the CFMMEU </w:t>
      </w:r>
      <w:r w:rsidR="0085220D" w:rsidRPr="00081FE6">
        <w:rPr>
          <w:rFonts w:ascii="Times New Roman" w:hAnsi="Times New Roman"/>
        </w:rPr>
        <w:t>were</w:t>
      </w:r>
      <w:r w:rsidR="00F42E5B" w:rsidRPr="00081FE6">
        <w:rPr>
          <w:rFonts w:ascii="Times New Roman" w:hAnsi="Times New Roman"/>
        </w:rPr>
        <w:t xml:space="preserve"> unwilling to bring the </w:t>
      </w:r>
      <w:r w:rsidR="00C71039" w:rsidRPr="00081FE6">
        <w:rPr>
          <w:rFonts w:ascii="Times New Roman" w:hAnsi="Times New Roman"/>
        </w:rPr>
        <w:t>f</w:t>
      </w:r>
      <w:r w:rsidR="00F42E5B" w:rsidRPr="00081FE6">
        <w:rPr>
          <w:rFonts w:ascii="Times New Roman" w:hAnsi="Times New Roman"/>
        </w:rPr>
        <w:t xml:space="preserve">irst </w:t>
      </w:r>
      <w:r w:rsidR="00C71039" w:rsidRPr="00081FE6">
        <w:rPr>
          <w:rFonts w:ascii="Times New Roman" w:hAnsi="Times New Roman"/>
        </w:rPr>
        <w:t>p</w:t>
      </w:r>
      <w:r w:rsidR="00F42E5B" w:rsidRPr="00081FE6">
        <w:rPr>
          <w:rFonts w:ascii="Times New Roman" w:hAnsi="Times New Roman"/>
        </w:rPr>
        <w:t>roceedings or the current proceedings in their own names</w:t>
      </w:r>
      <w:r w:rsidR="00E251B2" w:rsidRPr="00081FE6">
        <w:rPr>
          <w:rStyle w:val="FootnoteReference"/>
          <w:rFonts w:ascii="Times New Roman" w:hAnsi="Times New Roman"/>
          <w:sz w:val="24"/>
        </w:rPr>
        <w:footnoteReference w:id="21"/>
      </w:r>
      <w:r w:rsidR="00E251B2" w:rsidRPr="00081FE6">
        <w:rPr>
          <w:rFonts w:ascii="Times New Roman" w:hAnsi="Times New Roman"/>
        </w:rPr>
        <w:t>.</w:t>
      </w:r>
      <w:r w:rsidR="00462183" w:rsidRPr="00081FE6">
        <w:rPr>
          <w:rFonts w:ascii="Times New Roman" w:hAnsi="Times New Roman"/>
        </w:rPr>
        <w:t xml:space="preserve"> Further, as to this last point</w:t>
      </w:r>
      <w:r w:rsidR="0085220D" w:rsidRPr="00081FE6">
        <w:rPr>
          <w:rFonts w:ascii="Times New Roman" w:hAnsi="Times New Roman"/>
        </w:rPr>
        <w:t>, t</w:t>
      </w:r>
      <w:r w:rsidR="00C73CF5" w:rsidRPr="00081FE6">
        <w:rPr>
          <w:rFonts w:ascii="Times New Roman" w:hAnsi="Times New Roman"/>
        </w:rPr>
        <w:t xml:space="preserve">he primary judge found that the </w:t>
      </w:r>
      <w:r w:rsidR="00C71039" w:rsidRPr="00081FE6">
        <w:rPr>
          <w:rFonts w:ascii="Times New Roman" w:hAnsi="Times New Roman"/>
        </w:rPr>
        <w:t xml:space="preserve">MUA and the </w:t>
      </w:r>
      <w:r w:rsidR="00C73CF5" w:rsidRPr="00081FE6">
        <w:rPr>
          <w:rFonts w:ascii="Times New Roman" w:hAnsi="Times New Roman"/>
        </w:rPr>
        <w:t>CFMMEU w</w:t>
      </w:r>
      <w:r w:rsidR="00C71039" w:rsidRPr="00081FE6">
        <w:rPr>
          <w:rFonts w:ascii="Times New Roman" w:hAnsi="Times New Roman"/>
        </w:rPr>
        <w:t>ere</w:t>
      </w:r>
      <w:r w:rsidR="00C73CF5" w:rsidRPr="00081FE6">
        <w:rPr>
          <w:rFonts w:ascii="Times New Roman" w:hAnsi="Times New Roman"/>
        </w:rPr>
        <w:t xml:space="preserve"> not willing to bring proceedings in </w:t>
      </w:r>
      <w:r w:rsidR="00C71039" w:rsidRPr="00081FE6">
        <w:rPr>
          <w:rFonts w:ascii="Times New Roman" w:hAnsi="Times New Roman"/>
        </w:rPr>
        <w:t xml:space="preserve">their </w:t>
      </w:r>
      <w:r w:rsidR="00C73CF5" w:rsidRPr="00081FE6">
        <w:rPr>
          <w:rFonts w:ascii="Times New Roman" w:hAnsi="Times New Roman"/>
        </w:rPr>
        <w:t>own name</w:t>
      </w:r>
      <w:r w:rsidR="00C71039" w:rsidRPr="00081FE6">
        <w:rPr>
          <w:rFonts w:ascii="Times New Roman" w:hAnsi="Times New Roman"/>
        </w:rPr>
        <w:t>s</w:t>
      </w:r>
      <w:r w:rsidR="00C73CF5" w:rsidRPr="00081FE6">
        <w:rPr>
          <w:rFonts w:ascii="Times New Roman" w:hAnsi="Times New Roman"/>
        </w:rPr>
        <w:t xml:space="preserve"> because </w:t>
      </w:r>
      <w:r w:rsidR="00942CF6" w:rsidRPr="00081FE6">
        <w:rPr>
          <w:rFonts w:ascii="Times New Roman" w:hAnsi="Times New Roman"/>
        </w:rPr>
        <w:t>of the</w:t>
      </w:r>
      <w:r w:rsidR="00C73CF5" w:rsidRPr="00081FE6">
        <w:rPr>
          <w:rFonts w:ascii="Times New Roman" w:hAnsi="Times New Roman"/>
        </w:rPr>
        <w:t xml:space="preserve"> risk that </w:t>
      </w:r>
      <w:r w:rsidR="00C71039" w:rsidRPr="00081FE6">
        <w:rPr>
          <w:rFonts w:ascii="Times New Roman" w:hAnsi="Times New Roman"/>
        </w:rPr>
        <w:t>they</w:t>
      </w:r>
      <w:r w:rsidR="00C73CF5" w:rsidRPr="00081FE6">
        <w:rPr>
          <w:rFonts w:ascii="Times New Roman" w:hAnsi="Times New Roman"/>
        </w:rPr>
        <w:t xml:space="preserve"> would be refused relief on the discretionary ground</w:t>
      </w:r>
      <w:r w:rsidR="00462183" w:rsidRPr="00081FE6">
        <w:rPr>
          <w:rFonts w:ascii="Times New Roman" w:hAnsi="Times New Roman"/>
        </w:rPr>
        <w:t>s</w:t>
      </w:r>
      <w:r w:rsidR="00C73CF5" w:rsidRPr="00081FE6">
        <w:rPr>
          <w:rFonts w:ascii="Times New Roman" w:hAnsi="Times New Roman"/>
        </w:rPr>
        <w:t xml:space="preserve"> that </w:t>
      </w:r>
      <w:r w:rsidR="00C71039" w:rsidRPr="00081FE6">
        <w:rPr>
          <w:rFonts w:ascii="Times New Roman" w:hAnsi="Times New Roman"/>
        </w:rPr>
        <w:t xml:space="preserve">the </w:t>
      </w:r>
      <w:r w:rsidR="00C73CF5" w:rsidRPr="00081FE6">
        <w:rPr>
          <w:rFonts w:ascii="Times New Roman" w:hAnsi="Times New Roman"/>
        </w:rPr>
        <w:t>MUA had acquiesced in the approval of the Enterprise Agreement by the Commission, failed to exercise its right to apply for permission to appeal against the approval</w:t>
      </w:r>
      <w:r w:rsidR="00C71039" w:rsidRPr="00081FE6">
        <w:rPr>
          <w:rFonts w:ascii="Times New Roman" w:hAnsi="Times New Roman"/>
        </w:rPr>
        <w:t>,</w:t>
      </w:r>
      <w:r w:rsidR="00C73CF5" w:rsidRPr="00081FE6">
        <w:rPr>
          <w:rFonts w:ascii="Times New Roman" w:hAnsi="Times New Roman"/>
        </w:rPr>
        <w:t xml:space="preserve"> and thereafter delayed in bringing </w:t>
      </w:r>
      <w:r w:rsidR="00717AA3" w:rsidRPr="00081FE6">
        <w:rPr>
          <w:rFonts w:ascii="Times New Roman" w:hAnsi="Times New Roman"/>
        </w:rPr>
        <w:t>any challenge</w:t>
      </w:r>
      <w:r w:rsidR="00C73CF5" w:rsidRPr="00081FE6">
        <w:rPr>
          <w:rFonts w:ascii="Times New Roman" w:hAnsi="Times New Roman"/>
        </w:rPr>
        <w:t xml:space="preserve"> for over a year</w:t>
      </w:r>
      <w:r w:rsidR="00C73CF5" w:rsidRPr="00081FE6">
        <w:rPr>
          <w:rStyle w:val="FootnoteReference"/>
          <w:rFonts w:ascii="Times New Roman" w:hAnsi="Times New Roman"/>
          <w:sz w:val="24"/>
        </w:rPr>
        <w:footnoteReference w:id="22"/>
      </w:r>
      <w:r w:rsidR="00C73CF5" w:rsidRPr="00081FE6">
        <w:rPr>
          <w:rFonts w:ascii="Times New Roman" w:hAnsi="Times New Roman"/>
        </w:rPr>
        <w:t xml:space="preserve">. </w:t>
      </w:r>
    </w:p>
    <w:p w14:paraId="2397EB15" w14:textId="1F26D7AE" w:rsidR="003D521B" w:rsidRPr="00081FE6" w:rsidRDefault="00C71039" w:rsidP="00081FE6">
      <w:pPr>
        <w:pStyle w:val="FixListStyle"/>
        <w:spacing w:after="260" w:line="280" w:lineRule="exact"/>
        <w:ind w:right="0"/>
        <w:jc w:val="both"/>
        <w:rPr>
          <w:rFonts w:ascii="Times New Roman" w:hAnsi="Times New Roman"/>
        </w:rPr>
      </w:pPr>
      <w:r w:rsidRPr="00081FE6">
        <w:rPr>
          <w:rFonts w:ascii="Times New Roman" w:hAnsi="Times New Roman"/>
        </w:rPr>
        <w:tab/>
        <w:t>The primary judge concluded that to</w:t>
      </w:r>
      <w:r w:rsidR="00717AA3" w:rsidRPr="00081FE6">
        <w:rPr>
          <w:rFonts w:ascii="Times New Roman" w:hAnsi="Times New Roman"/>
        </w:rPr>
        <w:t xml:space="preserve"> deny</w:t>
      </w:r>
      <w:r w:rsidR="00C73CF5" w:rsidRPr="00081FE6">
        <w:rPr>
          <w:rFonts w:ascii="Times New Roman" w:hAnsi="Times New Roman"/>
        </w:rPr>
        <w:t xml:space="preserve"> the appellant the opportunity to </w:t>
      </w:r>
      <w:r w:rsidR="000B171E" w:rsidRPr="00081FE6">
        <w:rPr>
          <w:rFonts w:ascii="Times New Roman" w:hAnsi="Times New Roman"/>
        </w:rPr>
        <w:t xml:space="preserve">resist </w:t>
      </w:r>
      <w:r w:rsidR="00462183" w:rsidRPr="00081FE6">
        <w:rPr>
          <w:rFonts w:ascii="Times New Roman" w:hAnsi="Times New Roman"/>
        </w:rPr>
        <w:t xml:space="preserve">Mr Lunt's </w:t>
      </w:r>
      <w:r w:rsidR="000B171E" w:rsidRPr="00081FE6">
        <w:rPr>
          <w:rFonts w:ascii="Times New Roman" w:hAnsi="Times New Roman"/>
        </w:rPr>
        <w:t xml:space="preserve">challenge </w:t>
      </w:r>
      <w:r w:rsidR="00D006EE" w:rsidRPr="00081FE6">
        <w:rPr>
          <w:rFonts w:ascii="Times New Roman" w:hAnsi="Times New Roman"/>
        </w:rPr>
        <w:t xml:space="preserve">to the approval of the Enterprise Agreement </w:t>
      </w:r>
      <w:r w:rsidR="000B171E" w:rsidRPr="00081FE6">
        <w:rPr>
          <w:rFonts w:ascii="Times New Roman" w:hAnsi="Times New Roman"/>
        </w:rPr>
        <w:t xml:space="preserve">on </w:t>
      </w:r>
      <w:r w:rsidR="000B171E" w:rsidRPr="00081FE6">
        <w:rPr>
          <w:rFonts w:ascii="Times New Roman" w:hAnsi="Times New Roman"/>
        </w:rPr>
        <w:lastRenderedPageBreak/>
        <w:t xml:space="preserve">discretionary grounds </w:t>
      </w:r>
      <w:r w:rsidRPr="00081FE6">
        <w:rPr>
          <w:rFonts w:ascii="Times New Roman" w:hAnsi="Times New Roman"/>
        </w:rPr>
        <w:t xml:space="preserve">would </w:t>
      </w:r>
      <w:r w:rsidR="00C73CF5" w:rsidRPr="00081FE6">
        <w:rPr>
          <w:rFonts w:ascii="Times New Roman" w:hAnsi="Times New Roman"/>
        </w:rPr>
        <w:t>be unjustifiably oppressive to the appellant</w:t>
      </w:r>
      <w:r w:rsidR="00C73CF5" w:rsidRPr="00081FE6">
        <w:rPr>
          <w:rStyle w:val="FootnoteReference"/>
          <w:rFonts w:ascii="Times New Roman" w:hAnsi="Times New Roman"/>
          <w:sz w:val="24"/>
        </w:rPr>
        <w:footnoteReference w:id="23"/>
      </w:r>
      <w:r w:rsidR="00C73CF5" w:rsidRPr="00081FE6">
        <w:rPr>
          <w:rFonts w:ascii="Times New Roman" w:hAnsi="Times New Roman"/>
        </w:rPr>
        <w:t>.</w:t>
      </w:r>
      <w:r w:rsidRPr="00081FE6">
        <w:rPr>
          <w:rFonts w:ascii="Times New Roman" w:hAnsi="Times New Roman"/>
        </w:rPr>
        <w:t xml:space="preserve"> His</w:t>
      </w:r>
      <w:r w:rsidR="00B909D7">
        <w:rPr>
          <w:rFonts w:ascii="Times New Roman" w:hAnsi="Times New Roman"/>
        </w:rPr>
        <w:t> </w:t>
      </w:r>
      <w:r w:rsidRPr="00081FE6">
        <w:rPr>
          <w:rFonts w:ascii="Times New Roman" w:hAnsi="Times New Roman"/>
        </w:rPr>
        <w:t>Honour</w:t>
      </w:r>
      <w:r w:rsidR="0048051B" w:rsidRPr="00081FE6">
        <w:rPr>
          <w:rFonts w:ascii="Times New Roman" w:hAnsi="Times New Roman"/>
        </w:rPr>
        <w:t xml:space="preserve"> </w:t>
      </w:r>
      <w:r w:rsidR="00FC2880" w:rsidRPr="00081FE6">
        <w:rPr>
          <w:rFonts w:ascii="Times New Roman" w:hAnsi="Times New Roman"/>
        </w:rPr>
        <w:t xml:space="preserve">also </w:t>
      </w:r>
      <w:r w:rsidR="00D006EE" w:rsidRPr="00081FE6">
        <w:rPr>
          <w:rFonts w:ascii="Times New Roman" w:hAnsi="Times New Roman"/>
        </w:rPr>
        <w:t xml:space="preserve">concluded </w:t>
      </w:r>
      <w:r w:rsidR="0048051B" w:rsidRPr="00081FE6">
        <w:rPr>
          <w:rFonts w:ascii="Times New Roman" w:hAnsi="Times New Roman"/>
        </w:rPr>
        <w:t>that</w:t>
      </w:r>
      <w:r w:rsidR="00E3140C" w:rsidRPr="00081FE6">
        <w:rPr>
          <w:rFonts w:ascii="Times New Roman" w:hAnsi="Times New Roman"/>
        </w:rPr>
        <w:t xml:space="preserve"> </w:t>
      </w:r>
      <w:r w:rsidR="00191A10" w:rsidRPr="00081FE6">
        <w:rPr>
          <w:rFonts w:ascii="Times New Roman" w:hAnsi="Times New Roman"/>
        </w:rPr>
        <w:t>Mr Lunt</w:t>
      </w:r>
      <w:r w:rsidR="00C5025D" w:rsidRPr="00081FE6">
        <w:rPr>
          <w:rFonts w:ascii="Times New Roman" w:hAnsi="Times New Roman"/>
        </w:rPr>
        <w:t xml:space="preserve"> brought </w:t>
      </w:r>
      <w:r w:rsidR="00921844" w:rsidRPr="00081FE6">
        <w:rPr>
          <w:rFonts w:ascii="Times New Roman" w:hAnsi="Times New Roman"/>
        </w:rPr>
        <w:t xml:space="preserve">the current </w:t>
      </w:r>
      <w:r w:rsidR="003B3FED" w:rsidRPr="00081FE6">
        <w:rPr>
          <w:rFonts w:ascii="Times New Roman" w:hAnsi="Times New Roman"/>
        </w:rPr>
        <w:t>proceeding</w:t>
      </w:r>
      <w:r w:rsidR="00FD1528" w:rsidRPr="00081FE6">
        <w:rPr>
          <w:rFonts w:ascii="Times New Roman" w:hAnsi="Times New Roman"/>
        </w:rPr>
        <w:t>s</w:t>
      </w:r>
      <w:r w:rsidR="003B3FED" w:rsidRPr="00081FE6">
        <w:rPr>
          <w:rFonts w:ascii="Times New Roman" w:hAnsi="Times New Roman"/>
        </w:rPr>
        <w:t xml:space="preserve"> for the predominant purpose of </w:t>
      </w:r>
      <w:r w:rsidR="00A51A3A" w:rsidRPr="00081FE6">
        <w:rPr>
          <w:rFonts w:ascii="Times New Roman" w:hAnsi="Times New Roman"/>
        </w:rPr>
        <w:t>enabling</w:t>
      </w:r>
      <w:r w:rsidR="003B3FED" w:rsidRPr="00081FE6">
        <w:rPr>
          <w:rFonts w:ascii="Times New Roman" w:hAnsi="Times New Roman"/>
        </w:rPr>
        <w:t xml:space="preserve"> the CFMMEU to obtain relief which it </w:t>
      </w:r>
      <w:r w:rsidR="0078475F" w:rsidRPr="00081FE6">
        <w:rPr>
          <w:rFonts w:ascii="Times New Roman" w:hAnsi="Times New Roman"/>
        </w:rPr>
        <w:t xml:space="preserve">was </w:t>
      </w:r>
      <w:r w:rsidR="003B1C01" w:rsidRPr="00081FE6">
        <w:rPr>
          <w:rFonts w:ascii="Times New Roman" w:hAnsi="Times New Roman"/>
        </w:rPr>
        <w:t xml:space="preserve">unlikely to obtain if </w:t>
      </w:r>
      <w:r w:rsidRPr="00081FE6">
        <w:rPr>
          <w:rFonts w:ascii="Times New Roman" w:hAnsi="Times New Roman"/>
        </w:rPr>
        <w:t xml:space="preserve">the proceedings </w:t>
      </w:r>
      <w:r w:rsidR="003B1C01" w:rsidRPr="00081FE6">
        <w:rPr>
          <w:rFonts w:ascii="Times New Roman" w:hAnsi="Times New Roman"/>
        </w:rPr>
        <w:t>were brought in its own name</w:t>
      </w:r>
      <w:r w:rsidR="002038E8" w:rsidRPr="00081FE6">
        <w:rPr>
          <w:rFonts w:ascii="Times New Roman" w:hAnsi="Times New Roman"/>
        </w:rPr>
        <w:t xml:space="preserve">, rather than </w:t>
      </w:r>
      <w:r w:rsidR="00F140AB" w:rsidRPr="00081FE6">
        <w:rPr>
          <w:rFonts w:ascii="Times New Roman" w:hAnsi="Times New Roman"/>
        </w:rPr>
        <w:t>for the predominant purpose of vindicating his own legal rights</w:t>
      </w:r>
      <w:r w:rsidR="003B3FED" w:rsidRPr="00081FE6">
        <w:rPr>
          <w:rStyle w:val="FootnoteReference"/>
          <w:rFonts w:ascii="Times New Roman" w:hAnsi="Times New Roman"/>
          <w:sz w:val="24"/>
        </w:rPr>
        <w:footnoteReference w:id="24"/>
      </w:r>
      <w:r w:rsidR="00FA1BA7" w:rsidRPr="00081FE6">
        <w:rPr>
          <w:rFonts w:ascii="Times New Roman" w:hAnsi="Times New Roman"/>
        </w:rPr>
        <w:t>.</w:t>
      </w:r>
      <w:r w:rsidR="000A227C" w:rsidRPr="00081FE6">
        <w:rPr>
          <w:rFonts w:ascii="Times New Roman" w:hAnsi="Times New Roman"/>
        </w:rPr>
        <w:t xml:space="preserve"> </w:t>
      </w:r>
      <w:r w:rsidR="002C7DF8" w:rsidRPr="00081FE6">
        <w:rPr>
          <w:rFonts w:ascii="Times New Roman" w:hAnsi="Times New Roman"/>
        </w:rPr>
        <w:t>A</w:t>
      </w:r>
      <w:r w:rsidR="0039399E" w:rsidRPr="00081FE6">
        <w:rPr>
          <w:rFonts w:ascii="Times New Roman" w:hAnsi="Times New Roman"/>
        </w:rPr>
        <w:t xml:space="preserve">lthough </w:t>
      </w:r>
      <w:r w:rsidR="002E0B14" w:rsidRPr="00081FE6">
        <w:rPr>
          <w:rFonts w:ascii="Times New Roman" w:hAnsi="Times New Roman"/>
        </w:rPr>
        <w:t xml:space="preserve">Mr Lunt may have had </w:t>
      </w:r>
      <w:r w:rsidR="008E1346" w:rsidRPr="00081FE6">
        <w:rPr>
          <w:rFonts w:ascii="Times New Roman" w:hAnsi="Times New Roman"/>
        </w:rPr>
        <w:t xml:space="preserve">his own </w:t>
      </w:r>
      <w:r w:rsidR="002E0B14" w:rsidRPr="00081FE6">
        <w:rPr>
          <w:rFonts w:ascii="Times New Roman" w:hAnsi="Times New Roman"/>
        </w:rPr>
        <w:t xml:space="preserve">concerns about the </w:t>
      </w:r>
      <w:r w:rsidR="00D0274E" w:rsidRPr="00081FE6">
        <w:rPr>
          <w:rFonts w:ascii="Times New Roman" w:hAnsi="Times New Roman"/>
        </w:rPr>
        <w:t xml:space="preserve">merits of the </w:t>
      </w:r>
      <w:r w:rsidR="002E0B14" w:rsidRPr="00081FE6">
        <w:rPr>
          <w:rFonts w:ascii="Times New Roman" w:hAnsi="Times New Roman"/>
        </w:rPr>
        <w:t>Enterprise Agreement</w:t>
      </w:r>
      <w:r w:rsidR="000A2A8E" w:rsidRPr="00081FE6">
        <w:rPr>
          <w:rFonts w:ascii="Times New Roman" w:hAnsi="Times New Roman"/>
        </w:rPr>
        <w:t xml:space="preserve"> and the circumstances in which it wa</w:t>
      </w:r>
      <w:r w:rsidR="00807E6D" w:rsidRPr="00081FE6">
        <w:rPr>
          <w:rFonts w:ascii="Times New Roman" w:hAnsi="Times New Roman"/>
        </w:rPr>
        <w:t>s made</w:t>
      </w:r>
      <w:r w:rsidR="002E0B14" w:rsidRPr="00081FE6">
        <w:rPr>
          <w:rFonts w:ascii="Times New Roman" w:hAnsi="Times New Roman"/>
        </w:rPr>
        <w:t xml:space="preserve">, those concerns were not sufficient </w:t>
      </w:r>
      <w:r w:rsidR="004D5D44" w:rsidRPr="00081FE6">
        <w:rPr>
          <w:rFonts w:ascii="Times New Roman" w:hAnsi="Times New Roman"/>
        </w:rPr>
        <w:t xml:space="preserve">to motivate him </w:t>
      </w:r>
      <w:r w:rsidR="00F366DD" w:rsidRPr="00081FE6">
        <w:rPr>
          <w:rFonts w:ascii="Times New Roman" w:hAnsi="Times New Roman"/>
        </w:rPr>
        <w:t xml:space="preserve">to </w:t>
      </w:r>
      <w:r w:rsidR="002E0B14" w:rsidRPr="00081FE6">
        <w:rPr>
          <w:rFonts w:ascii="Times New Roman" w:hAnsi="Times New Roman"/>
        </w:rPr>
        <w:t xml:space="preserve">commence proceedings to </w:t>
      </w:r>
      <w:r w:rsidR="00921844" w:rsidRPr="00081FE6">
        <w:rPr>
          <w:rFonts w:ascii="Times New Roman" w:hAnsi="Times New Roman"/>
        </w:rPr>
        <w:t>have it quashed</w:t>
      </w:r>
      <w:r w:rsidR="002E0B14" w:rsidRPr="00081FE6">
        <w:rPr>
          <w:rStyle w:val="FootnoteReference"/>
          <w:rFonts w:ascii="Times New Roman" w:hAnsi="Times New Roman"/>
          <w:sz w:val="24"/>
        </w:rPr>
        <w:footnoteReference w:id="25"/>
      </w:r>
      <w:r w:rsidR="002E0B14" w:rsidRPr="00081FE6">
        <w:rPr>
          <w:rFonts w:ascii="Times New Roman" w:hAnsi="Times New Roman"/>
        </w:rPr>
        <w:t>.</w:t>
      </w:r>
      <w:r w:rsidR="001A7055" w:rsidRPr="00081FE6">
        <w:rPr>
          <w:rFonts w:ascii="Times New Roman" w:hAnsi="Times New Roman"/>
        </w:rPr>
        <w:t xml:space="preserve"> On th</w:t>
      </w:r>
      <w:r w:rsidR="001C115B" w:rsidRPr="00081FE6">
        <w:rPr>
          <w:rFonts w:ascii="Times New Roman" w:hAnsi="Times New Roman"/>
        </w:rPr>
        <w:t>at</w:t>
      </w:r>
      <w:r w:rsidR="001A7055" w:rsidRPr="00081FE6">
        <w:rPr>
          <w:rFonts w:ascii="Times New Roman" w:hAnsi="Times New Roman"/>
        </w:rPr>
        <w:t xml:space="preserve"> basis, the primary judge held that </w:t>
      </w:r>
      <w:r w:rsidR="00B565B4" w:rsidRPr="00081FE6">
        <w:rPr>
          <w:rFonts w:ascii="Times New Roman" w:hAnsi="Times New Roman"/>
        </w:rPr>
        <w:t>the proceedings were brought</w:t>
      </w:r>
      <w:r w:rsidR="001C115B" w:rsidRPr="00081FE6">
        <w:rPr>
          <w:rFonts w:ascii="Times New Roman" w:hAnsi="Times New Roman"/>
        </w:rPr>
        <w:t xml:space="preserve"> by Mr</w:t>
      </w:r>
      <w:r w:rsidR="00780BD2" w:rsidRPr="00081FE6">
        <w:rPr>
          <w:rFonts w:ascii="Times New Roman" w:hAnsi="Times New Roman"/>
        </w:rPr>
        <w:t> </w:t>
      </w:r>
      <w:r w:rsidR="001C115B" w:rsidRPr="00081FE6">
        <w:rPr>
          <w:rFonts w:ascii="Times New Roman" w:hAnsi="Times New Roman"/>
        </w:rPr>
        <w:t>Lunt</w:t>
      </w:r>
      <w:r w:rsidR="00B565B4" w:rsidRPr="00081FE6">
        <w:rPr>
          <w:rFonts w:ascii="Times New Roman" w:hAnsi="Times New Roman"/>
        </w:rPr>
        <w:t xml:space="preserve"> for an "illegitimate and collateral purpose"</w:t>
      </w:r>
      <w:r w:rsidR="00B565B4" w:rsidRPr="00081FE6">
        <w:rPr>
          <w:rStyle w:val="FootnoteReference"/>
          <w:rFonts w:ascii="Times New Roman" w:hAnsi="Times New Roman"/>
          <w:sz w:val="24"/>
        </w:rPr>
        <w:footnoteReference w:id="26"/>
      </w:r>
      <w:r w:rsidR="00FA5446" w:rsidRPr="00081FE6">
        <w:rPr>
          <w:rFonts w:ascii="Times New Roman" w:hAnsi="Times New Roman"/>
        </w:rPr>
        <w:t>.</w:t>
      </w:r>
      <w:r w:rsidR="00A51A3A" w:rsidRPr="00081FE6">
        <w:rPr>
          <w:rFonts w:ascii="Times New Roman" w:hAnsi="Times New Roman"/>
        </w:rPr>
        <w:t xml:space="preserve"> His</w:t>
      </w:r>
      <w:r w:rsidR="00B909D7">
        <w:rPr>
          <w:rFonts w:ascii="Times New Roman" w:hAnsi="Times New Roman"/>
        </w:rPr>
        <w:t> </w:t>
      </w:r>
      <w:r w:rsidR="00A51A3A" w:rsidRPr="00081FE6">
        <w:rPr>
          <w:rFonts w:ascii="Times New Roman" w:hAnsi="Times New Roman"/>
        </w:rPr>
        <w:t>Honour</w:t>
      </w:r>
      <w:r w:rsidR="003D521B" w:rsidRPr="00081FE6">
        <w:rPr>
          <w:rFonts w:ascii="Times New Roman" w:hAnsi="Times New Roman"/>
        </w:rPr>
        <w:t xml:space="preserve"> </w:t>
      </w:r>
      <w:r w:rsidR="00D22679" w:rsidRPr="00081FE6">
        <w:rPr>
          <w:rFonts w:ascii="Times New Roman" w:hAnsi="Times New Roman"/>
        </w:rPr>
        <w:t>reasoned</w:t>
      </w:r>
      <w:r w:rsidR="001B56A5" w:rsidRPr="00081FE6">
        <w:rPr>
          <w:rFonts w:ascii="Times New Roman" w:hAnsi="Times New Roman"/>
        </w:rPr>
        <w:t xml:space="preserve"> </w:t>
      </w:r>
      <w:r w:rsidR="003D521B" w:rsidRPr="00081FE6">
        <w:rPr>
          <w:rFonts w:ascii="Times New Roman" w:hAnsi="Times New Roman"/>
        </w:rPr>
        <w:t xml:space="preserve">that it would bring the administration of justice into disrepute if </w:t>
      </w:r>
      <w:r w:rsidR="000413CF" w:rsidRPr="00081FE6">
        <w:rPr>
          <w:rFonts w:ascii="Times New Roman" w:hAnsi="Times New Roman"/>
        </w:rPr>
        <w:t xml:space="preserve">the </w:t>
      </w:r>
      <w:r w:rsidR="003D521B" w:rsidRPr="00081FE6">
        <w:rPr>
          <w:rFonts w:ascii="Times New Roman" w:hAnsi="Times New Roman"/>
        </w:rPr>
        <w:t>CFMMEU were permitted</w:t>
      </w:r>
      <w:r w:rsidR="00FF7A7D" w:rsidRPr="00081FE6">
        <w:rPr>
          <w:rFonts w:ascii="Times New Roman" w:hAnsi="Times New Roman"/>
        </w:rPr>
        <w:t xml:space="preserve">, by </w:t>
      </w:r>
      <w:r w:rsidR="00B04CB9" w:rsidRPr="00081FE6">
        <w:rPr>
          <w:rFonts w:ascii="Times New Roman" w:hAnsi="Times New Roman"/>
        </w:rPr>
        <w:t>deploying Mr</w:t>
      </w:r>
      <w:r w:rsidR="00780BD2" w:rsidRPr="00081FE6">
        <w:rPr>
          <w:rFonts w:ascii="Times New Roman" w:hAnsi="Times New Roman"/>
        </w:rPr>
        <w:t> </w:t>
      </w:r>
      <w:r w:rsidR="00B04CB9" w:rsidRPr="00081FE6">
        <w:rPr>
          <w:rFonts w:ascii="Times New Roman" w:hAnsi="Times New Roman"/>
        </w:rPr>
        <w:t>Lunt as</w:t>
      </w:r>
      <w:r w:rsidR="00FF7A7D" w:rsidRPr="00081FE6">
        <w:rPr>
          <w:rFonts w:ascii="Times New Roman" w:hAnsi="Times New Roman"/>
        </w:rPr>
        <w:t xml:space="preserve"> a "front man", to bring the </w:t>
      </w:r>
      <w:r w:rsidR="00231F9C" w:rsidRPr="00081FE6">
        <w:rPr>
          <w:rFonts w:ascii="Times New Roman" w:hAnsi="Times New Roman"/>
        </w:rPr>
        <w:t xml:space="preserve">current </w:t>
      </w:r>
      <w:r w:rsidR="00FF7A7D" w:rsidRPr="00081FE6">
        <w:rPr>
          <w:rFonts w:ascii="Times New Roman" w:hAnsi="Times New Roman"/>
        </w:rPr>
        <w:t>proceeding</w:t>
      </w:r>
      <w:r w:rsidR="00231F9C" w:rsidRPr="00081FE6">
        <w:rPr>
          <w:rFonts w:ascii="Times New Roman" w:hAnsi="Times New Roman"/>
        </w:rPr>
        <w:t>s</w:t>
      </w:r>
      <w:r w:rsidR="00DA4C57" w:rsidRPr="00081FE6">
        <w:rPr>
          <w:rFonts w:ascii="Times New Roman" w:hAnsi="Times New Roman"/>
        </w:rPr>
        <w:t xml:space="preserve"> to challenge the approval of the Enterprise Agreement</w:t>
      </w:r>
      <w:r w:rsidR="00FF7A7D" w:rsidRPr="00081FE6">
        <w:rPr>
          <w:rFonts w:ascii="Times New Roman" w:hAnsi="Times New Roman"/>
        </w:rPr>
        <w:t xml:space="preserve"> while avoiding</w:t>
      </w:r>
      <w:r w:rsidR="00CD5C91" w:rsidRPr="00081FE6">
        <w:rPr>
          <w:rFonts w:ascii="Times New Roman" w:hAnsi="Times New Roman"/>
        </w:rPr>
        <w:t xml:space="preserve"> </w:t>
      </w:r>
      <w:r w:rsidR="00FF7A7D" w:rsidRPr="00081FE6">
        <w:rPr>
          <w:rFonts w:ascii="Times New Roman" w:hAnsi="Times New Roman"/>
        </w:rPr>
        <w:t>scrutiny</w:t>
      </w:r>
      <w:r w:rsidR="00F90BE1" w:rsidRPr="00081FE6">
        <w:rPr>
          <w:rFonts w:ascii="Times New Roman" w:hAnsi="Times New Roman"/>
        </w:rPr>
        <w:t xml:space="preserve"> by the Court</w:t>
      </w:r>
      <w:r w:rsidR="00FF7A7D" w:rsidRPr="00081FE6">
        <w:rPr>
          <w:rFonts w:ascii="Times New Roman" w:hAnsi="Times New Roman"/>
        </w:rPr>
        <w:t xml:space="preserve"> of its acquiescence </w:t>
      </w:r>
      <w:r w:rsidR="00F90BE1" w:rsidRPr="00081FE6">
        <w:rPr>
          <w:rFonts w:ascii="Times New Roman" w:hAnsi="Times New Roman"/>
        </w:rPr>
        <w:t>in</w:t>
      </w:r>
      <w:r w:rsidR="00FF7A7D" w:rsidRPr="00081FE6">
        <w:rPr>
          <w:rFonts w:ascii="Times New Roman" w:hAnsi="Times New Roman"/>
        </w:rPr>
        <w:t xml:space="preserve"> the approval</w:t>
      </w:r>
      <w:r w:rsidR="00AB0588" w:rsidRPr="00081FE6">
        <w:rPr>
          <w:rFonts w:ascii="Times New Roman" w:hAnsi="Times New Roman"/>
        </w:rPr>
        <w:t xml:space="preserve"> of</w:t>
      </w:r>
      <w:r w:rsidR="00823A9F" w:rsidRPr="00081FE6">
        <w:rPr>
          <w:rFonts w:ascii="Times New Roman" w:hAnsi="Times New Roman"/>
        </w:rPr>
        <w:t xml:space="preserve">, and </w:t>
      </w:r>
      <w:r w:rsidR="00AB0588" w:rsidRPr="00081FE6">
        <w:rPr>
          <w:rFonts w:ascii="Times New Roman" w:hAnsi="Times New Roman"/>
        </w:rPr>
        <w:t>reliance upon,</w:t>
      </w:r>
      <w:r w:rsidR="00FF7A7D" w:rsidRPr="00081FE6">
        <w:rPr>
          <w:rFonts w:ascii="Times New Roman" w:hAnsi="Times New Roman"/>
        </w:rPr>
        <w:t xml:space="preserve"> the Enterprise Agreement</w:t>
      </w:r>
      <w:r w:rsidR="00FF7A7D" w:rsidRPr="00081FE6">
        <w:rPr>
          <w:rStyle w:val="FootnoteReference"/>
          <w:rFonts w:ascii="Times New Roman" w:hAnsi="Times New Roman"/>
          <w:sz w:val="24"/>
        </w:rPr>
        <w:footnoteReference w:id="27"/>
      </w:r>
      <w:r w:rsidR="00904EA2" w:rsidRPr="00081FE6">
        <w:rPr>
          <w:rFonts w:ascii="Times New Roman" w:hAnsi="Times New Roman"/>
        </w:rPr>
        <w:t>.</w:t>
      </w:r>
    </w:p>
    <w:p w14:paraId="657F8209" w14:textId="5AB4C3F2" w:rsidR="00761319" w:rsidRPr="00081FE6" w:rsidRDefault="009C5559" w:rsidP="00081FE6">
      <w:pPr>
        <w:pStyle w:val="FixListStyle"/>
        <w:spacing w:after="260" w:line="280" w:lineRule="exact"/>
        <w:ind w:right="0"/>
        <w:jc w:val="both"/>
        <w:rPr>
          <w:rFonts w:ascii="Times New Roman" w:hAnsi="Times New Roman"/>
        </w:rPr>
      </w:pPr>
      <w:r w:rsidRPr="00081FE6">
        <w:rPr>
          <w:rFonts w:ascii="Times New Roman" w:hAnsi="Times New Roman"/>
        </w:rPr>
        <w:tab/>
      </w:r>
      <w:r w:rsidR="000229F2" w:rsidRPr="00081FE6">
        <w:rPr>
          <w:rFonts w:ascii="Times New Roman" w:hAnsi="Times New Roman"/>
        </w:rPr>
        <w:t>Mr Lunt</w:t>
      </w:r>
      <w:r w:rsidR="009F7719" w:rsidRPr="00081FE6">
        <w:rPr>
          <w:rFonts w:ascii="Times New Roman" w:hAnsi="Times New Roman"/>
        </w:rPr>
        <w:t xml:space="preserve"> appealed to the </w:t>
      </w:r>
      <w:r w:rsidR="005323F7" w:rsidRPr="00081FE6">
        <w:rPr>
          <w:rFonts w:ascii="Times New Roman" w:hAnsi="Times New Roman"/>
        </w:rPr>
        <w:t>Full Court of the Federal Court</w:t>
      </w:r>
      <w:r w:rsidR="001B56A5" w:rsidRPr="00081FE6">
        <w:rPr>
          <w:rFonts w:ascii="Times New Roman" w:hAnsi="Times New Roman"/>
        </w:rPr>
        <w:t>.</w:t>
      </w:r>
      <w:r w:rsidR="00613C2D" w:rsidRPr="00081FE6">
        <w:rPr>
          <w:rFonts w:ascii="Times New Roman" w:hAnsi="Times New Roman"/>
        </w:rPr>
        <w:t xml:space="preserve"> </w:t>
      </w:r>
      <w:r w:rsidR="009F7719" w:rsidRPr="00081FE6">
        <w:rPr>
          <w:rFonts w:ascii="Times New Roman" w:hAnsi="Times New Roman"/>
        </w:rPr>
        <w:t>The Full Court</w:t>
      </w:r>
      <w:r w:rsidR="005323F7" w:rsidRPr="00081FE6">
        <w:rPr>
          <w:rFonts w:ascii="Times New Roman" w:hAnsi="Times New Roman"/>
        </w:rPr>
        <w:t xml:space="preserve"> (Bromberg, Kerr and </w:t>
      </w:r>
      <w:proofErr w:type="spellStart"/>
      <w:r w:rsidR="005323F7" w:rsidRPr="00081FE6">
        <w:rPr>
          <w:rFonts w:ascii="Times New Roman" w:hAnsi="Times New Roman"/>
        </w:rPr>
        <w:t>Wheelahan</w:t>
      </w:r>
      <w:proofErr w:type="spellEnd"/>
      <w:r w:rsidR="005323F7" w:rsidRPr="00081FE6">
        <w:rPr>
          <w:rFonts w:ascii="Times New Roman" w:hAnsi="Times New Roman"/>
        </w:rPr>
        <w:t xml:space="preserve"> JJ) </w:t>
      </w:r>
      <w:r w:rsidR="009F7719" w:rsidRPr="00081FE6">
        <w:rPr>
          <w:rFonts w:ascii="Times New Roman" w:hAnsi="Times New Roman"/>
        </w:rPr>
        <w:t xml:space="preserve">allowed </w:t>
      </w:r>
      <w:r w:rsidR="008C7C26" w:rsidRPr="00081FE6">
        <w:rPr>
          <w:rFonts w:ascii="Times New Roman" w:hAnsi="Times New Roman"/>
        </w:rPr>
        <w:t>Mr Lunt's</w:t>
      </w:r>
      <w:r w:rsidR="00CE2160" w:rsidRPr="00081FE6">
        <w:rPr>
          <w:rFonts w:ascii="Times New Roman" w:hAnsi="Times New Roman"/>
        </w:rPr>
        <w:t xml:space="preserve"> </w:t>
      </w:r>
      <w:r w:rsidR="009F7719" w:rsidRPr="00081FE6">
        <w:rPr>
          <w:rFonts w:ascii="Times New Roman" w:hAnsi="Times New Roman"/>
        </w:rPr>
        <w:t>appeal</w:t>
      </w:r>
      <w:r w:rsidR="00AB0588" w:rsidRPr="00081FE6">
        <w:rPr>
          <w:rStyle w:val="FootnoteReference"/>
          <w:rFonts w:ascii="Times New Roman" w:hAnsi="Times New Roman"/>
          <w:sz w:val="24"/>
        </w:rPr>
        <w:footnoteReference w:id="28"/>
      </w:r>
      <w:r w:rsidR="009F7719" w:rsidRPr="00081FE6">
        <w:rPr>
          <w:rFonts w:ascii="Times New Roman" w:hAnsi="Times New Roman"/>
        </w:rPr>
        <w:t>.</w:t>
      </w:r>
      <w:r w:rsidR="00913A19" w:rsidRPr="00081FE6">
        <w:rPr>
          <w:rFonts w:ascii="Times New Roman" w:hAnsi="Times New Roman"/>
        </w:rPr>
        <w:t xml:space="preserve"> T</w:t>
      </w:r>
      <w:r w:rsidR="00716048" w:rsidRPr="00081FE6">
        <w:rPr>
          <w:rFonts w:ascii="Times New Roman" w:hAnsi="Times New Roman"/>
        </w:rPr>
        <w:t>he Full Court</w:t>
      </w:r>
      <w:r w:rsidR="002F34B3" w:rsidRPr="00081FE6">
        <w:rPr>
          <w:rFonts w:ascii="Times New Roman" w:hAnsi="Times New Roman"/>
        </w:rPr>
        <w:t xml:space="preserve"> </w:t>
      </w:r>
      <w:r w:rsidR="008C7C26" w:rsidRPr="00081FE6">
        <w:rPr>
          <w:rFonts w:ascii="Times New Roman" w:hAnsi="Times New Roman"/>
        </w:rPr>
        <w:t xml:space="preserve">reasoned </w:t>
      </w:r>
      <w:r w:rsidR="002F34B3" w:rsidRPr="00081FE6">
        <w:rPr>
          <w:rFonts w:ascii="Times New Roman" w:hAnsi="Times New Roman"/>
        </w:rPr>
        <w:t>that "where a person has commenced or maintained a proceeding desiring to obtain a result within the scope of the remedy sought</w:t>
      </w:r>
      <w:r w:rsidR="00E9343B" w:rsidRPr="00081FE6">
        <w:rPr>
          <w:rFonts w:ascii="Times New Roman" w:hAnsi="Times New Roman"/>
        </w:rPr>
        <w:t xml:space="preserve">, the presence of a motive or reason for pursuing a proceeding which may be fulfilled as a consequence of obtaining the legal remedy which the proceeding </w:t>
      </w:r>
      <w:r w:rsidR="00C71039" w:rsidRPr="00081FE6">
        <w:rPr>
          <w:rFonts w:ascii="Times New Roman" w:hAnsi="Times New Roman"/>
        </w:rPr>
        <w:t xml:space="preserve">is </w:t>
      </w:r>
      <w:r w:rsidR="00E9343B" w:rsidRPr="00081FE6">
        <w:rPr>
          <w:rFonts w:ascii="Times New Roman" w:hAnsi="Times New Roman"/>
        </w:rPr>
        <w:t xml:space="preserve">intended to produce, does not </w:t>
      </w:r>
      <w:r w:rsidR="00C71039" w:rsidRPr="00081FE6">
        <w:rPr>
          <w:rFonts w:ascii="Times New Roman" w:hAnsi="Times New Roman"/>
        </w:rPr>
        <w:t xml:space="preserve">ground </w:t>
      </w:r>
      <w:r w:rsidR="00C91F58" w:rsidRPr="00081FE6">
        <w:rPr>
          <w:rFonts w:ascii="Times New Roman" w:hAnsi="Times New Roman"/>
        </w:rPr>
        <w:t>an abuse of process"</w:t>
      </w:r>
      <w:r w:rsidR="00C91F58" w:rsidRPr="00081FE6">
        <w:rPr>
          <w:rStyle w:val="FootnoteReference"/>
          <w:rFonts w:ascii="Times New Roman" w:hAnsi="Times New Roman"/>
          <w:sz w:val="24"/>
        </w:rPr>
        <w:footnoteReference w:id="29"/>
      </w:r>
      <w:r w:rsidR="00BD6BA9" w:rsidRPr="00081FE6">
        <w:rPr>
          <w:rFonts w:ascii="Times New Roman" w:hAnsi="Times New Roman"/>
        </w:rPr>
        <w:t>.</w:t>
      </w:r>
      <w:r w:rsidR="00E85754" w:rsidRPr="00081FE6">
        <w:rPr>
          <w:rFonts w:ascii="Times New Roman" w:hAnsi="Times New Roman"/>
        </w:rPr>
        <w:t xml:space="preserve"> </w:t>
      </w:r>
      <w:r w:rsidR="00563266" w:rsidRPr="00081FE6">
        <w:rPr>
          <w:rFonts w:ascii="Times New Roman" w:hAnsi="Times New Roman"/>
        </w:rPr>
        <w:t>The Full Court concluded that, because</w:t>
      </w:r>
      <w:r w:rsidR="00BD6BA9" w:rsidRPr="00081FE6">
        <w:rPr>
          <w:rFonts w:ascii="Times New Roman" w:hAnsi="Times New Roman"/>
        </w:rPr>
        <w:t xml:space="preserve"> </w:t>
      </w:r>
      <w:r w:rsidR="0046510B" w:rsidRPr="00081FE6">
        <w:rPr>
          <w:rFonts w:ascii="Times New Roman" w:hAnsi="Times New Roman"/>
        </w:rPr>
        <w:t xml:space="preserve">Mr Lunt </w:t>
      </w:r>
      <w:r w:rsidR="00563266" w:rsidRPr="00081FE6">
        <w:rPr>
          <w:rFonts w:ascii="Times New Roman" w:hAnsi="Times New Roman"/>
        </w:rPr>
        <w:lastRenderedPageBreak/>
        <w:t xml:space="preserve">sought </w:t>
      </w:r>
      <w:r w:rsidR="008259E0" w:rsidRPr="00081FE6">
        <w:rPr>
          <w:rFonts w:ascii="Times New Roman" w:hAnsi="Times New Roman"/>
        </w:rPr>
        <w:t>to obtain a result within the scope of the remedy</w:t>
      </w:r>
      <w:r w:rsidR="00255DE9" w:rsidRPr="00081FE6">
        <w:rPr>
          <w:rFonts w:ascii="Times New Roman" w:hAnsi="Times New Roman"/>
        </w:rPr>
        <w:t xml:space="preserve"> sought by the current proceedings</w:t>
      </w:r>
      <w:r w:rsidR="0048423F" w:rsidRPr="00081FE6">
        <w:rPr>
          <w:rFonts w:ascii="Times New Roman" w:hAnsi="Times New Roman"/>
        </w:rPr>
        <w:t>, there was no impropriety of purpose and</w:t>
      </w:r>
      <w:r w:rsidR="0043505A" w:rsidRPr="00081FE6">
        <w:rPr>
          <w:rFonts w:ascii="Times New Roman" w:hAnsi="Times New Roman"/>
        </w:rPr>
        <w:t xml:space="preserve"> hence</w:t>
      </w:r>
      <w:r w:rsidR="0048423F" w:rsidRPr="00081FE6">
        <w:rPr>
          <w:rFonts w:ascii="Times New Roman" w:hAnsi="Times New Roman"/>
        </w:rPr>
        <w:t xml:space="preserve"> no abuse of process</w:t>
      </w:r>
      <w:r w:rsidR="0058565A" w:rsidRPr="00081FE6">
        <w:rPr>
          <w:rFonts w:ascii="Times New Roman" w:hAnsi="Times New Roman"/>
        </w:rPr>
        <w:t>.</w:t>
      </w:r>
      <w:r w:rsidR="007657AD" w:rsidRPr="00081FE6">
        <w:rPr>
          <w:rFonts w:ascii="Times New Roman" w:hAnsi="Times New Roman"/>
        </w:rPr>
        <w:t xml:space="preserve"> </w:t>
      </w:r>
      <w:r w:rsidR="00255DE9" w:rsidRPr="00081FE6">
        <w:rPr>
          <w:rFonts w:ascii="Times New Roman" w:hAnsi="Times New Roman"/>
        </w:rPr>
        <w:t xml:space="preserve">The circumstance that </w:t>
      </w:r>
      <w:r w:rsidR="007F49EE" w:rsidRPr="00081FE6">
        <w:rPr>
          <w:rFonts w:ascii="Times New Roman" w:hAnsi="Times New Roman"/>
        </w:rPr>
        <w:t xml:space="preserve">Mr Lunt </w:t>
      </w:r>
      <w:r w:rsidR="008857B1" w:rsidRPr="00081FE6">
        <w:rPr>
          <w:rFonts w:ascii="Times New Roman" w:hAnsi="Times New Roman"/>
        </w:rPr>
        <w:t xml:space="preserve">may have been motivated by the </w:t>
      </w:r>
      <w:r w:rsidR="007F49EE" w:rsidRPr="00081FE6">
        <w:rPr>
          <w:rFonts w:ascii="Times New Roman" w:hAnsi="Times New Roman"/>
        </w:rPr>
        <w:t>de</w:t>
      </w:r>
      <w:r w:rsidR="00CC7602" w:rsidRPr="00081FE6">
        <w:rPr>
          <w:rFonts w:ascii="Times New Roman" w:hAnsi="Times New Roman"/>
        </w:rPr>
        <w:t>sire</w:t>
      </w:r>
      <w:r w:rsidR="00CA51DE" w:rsidRPr="00081FE6">
        <w:rPr>
          <w:rFonts w:ascii="Times New Roman" w:hAnsi="Times New Roman"/>
        </w:rPr>
        <w:t xml:space="preserve"> </w:t>
      </w:r>
      <w:r w:rsidR="00CC7602" w:rsidRPr="00081FE6">
        <w:rPr>
          <w:rFonts w:ascii="Times New Roman" w:hAnsi="Times New Roman"/>
        </w:rPr>
        <w:t xml:space="preserve">that </w:t>
      </w:r>
      <w:r w:rsidR="00E571DE" w:rsidRPr="00081FE6">
        <w:rPr>
          <w:rFonts w:ascii="Times New Roman" w:hAnsi="Times New Roman"/>
        </w:rPr>
        <w:t>the</w:t>
      </w:r>
      <w:r w:rsidR="009D7EB0" w:rsidRPr="00081FE6">
        <w:rPr>
          <w:rFonts w:ascii="Times New Roman" w:hAnsi="Times New Roman"/>
        </w:rPr>
        <w:t xml:space="preserve"> CFMMEU</w:t>
      </w:r>
      <w:r w:rsidR="00585A59" w:rsidRPr="00081FE6">
        <w:rPr>
          <w:rFonts w:ascii="Times New Roman" w:hAnsi="Times New Roman"/>
        </w:rPr>
        <w:t xml:space="preserve"> should</w:t>
      </w:r>
      <w:r w:rsidR="009D7EB0" w:rsidRPr="00081FE6">
        <w:rPr>
          <w:rFonts w:ascii="Times New Roman" w:hAnsi="Times New Roman"/>
        </w:rPr>
        <w:t xml:space="preserve"> benefit from the relief sought did not</w:t>
      </w:r>
      <w:r w:rsidR="00054879" w:rsidRPr="00081FE6">
        <w:rPr>
          <w:rFonts w:ascii="Times New Roman" w:hAnsi="Times New Roman"/>
        </w:rPr>
        <w:t xml:space="preserve"> </w:t>
      </w:r>
      <w:r w:rsidR="001B2B1F" w:rsidRPr="00081FE6">
        <w:rPr>
          <w:rFonts w:ascii="Times New Roman" w:hAnsi="Times New Roman"/>
        </w:rPr>
        <w:t xml:space="preserve">alter that </w:t>
      </w:r>
      <w:r w:rsidR="00054879" w:rsidRPr="00081FE6">
        <w:rPr>
          <w:rFonts w:ascii="Times New Roman" w:hAnsi="Times New Roman"/>
        </w:rPr>
        <w:t>conclusion</w:t>
      </w:r>
      <w:r w:rsidR="0054021E" w:rsidRPr="00081FE6">
        <w:rPr>
          <w:rStyle w:val="FootnoteReference"/>
          <w:rFonts w:ascii="Times New Roman" w:hAnsi="Times New Roman"/>
          <w:sz w:val="24"/>
        </w:rPr>
        <w:footnoteReference w:id="30"/>
      </w:r>
      <w:r w:rsidR="00F42483" w:rsidRPr="00081FE6">
        <w:rPr>
          <w:rFonts w:ascii="Times New Roman" w:hAnsi="Times New Roman"/>
        </w:rPr>
        <w:t>.</w:t>
      </w:r>
      <w:r w:rsidR="00746240" w:rsidRPr="00081FE6">
        <w:rPr>
          <w:rFonts w:ascii="Times New Roman" w:hAnsi="Times New Roman"/>
        </w:rPr>
        <w:t xml:space="preserve"> </w:t>
      </w:r>
    </w:p>
    <w:p w14:paraId="65F2E1C8" w14:textId="1621FDF8" w:rsidR="00A06B7F" w:rsidRPr="00081FE6" w:rsidRDefault="00A06B7F" w:rsidP="00081FE6">
      <w:pPr>
        <w:pStyle w:val="HeadingL1"/>
        <w:spacing w:after="260" w:line="280" w:lineRule="exact"/>
        <w:ind w:right="0"/>
        <w:jc w:val="both"/>
        <w:rPr>
          <w:rFonts w:ascii="Times New Roman" w:hAnsi="Times New Roman"/>
        </w:rPr>
      </w:pPr>
      <w:r w:rsidRPr="00081FE6">
        <w:rPr>
          <w:rFonts w:ascii="Times New Roman" w:hAnsi="Times New Roman"/>
        </w:rPr>
        <w:t xml:space="preserve">The appellant's </w:t>
      </w:r>
      <w:r w:rsidR="00170CD8" w:rsidRPr="00081FE6">
        <w:rPr>
          <w:rFonts w:ascii="Times New Roman" w:hAnsi="Times New Roman"/>
        </w:rPr>
        <w:t>argument</w:t>
      </w:r>
    </w:p>
    <w:p w14:paraId="4C08E525" w14:textId="1140F319" w:rsidR="007723E2" w:rsidRPr="00081FE6" w:rsidRDefault="0038160B" w:rsidP="00081FE6">
      <w:pPr>
        <w:pStyle w:val="FixListStyle"/>
        <w:spacing w:after="260" w:line="280" w:lineRule="exact"/>
        <w:ind w:right="0"/>
        <w:jc w:val="both"/>
        <w:rPr>
          <w:rFonts w:ascii="Times New Roman" w:hAnsi="Times New Roman"/>
        </w:rPr>
      </w:pPr>
      <w:r w:rsidRPr="00081FE6">
        <w:rPr>
          <w:rFonts w:ascii="Times New Roman" w:hAnsi="Times New Roman"/>
        </w:rPr>
        <w:tab/>
        <w:t>In this Court, the appellant submitted that the Full Court's conclusion that Mr</w:t>
      </w:r>
      <w:r w:rsidR="00AB5F1F" w:rsidRPr="00081FE6">
        <w:rPr>
          <w:rFonts w:ascii="Times New Roman" w:hAnsi="Times New Roman"/>
        </w:rPr>
        <w:t> </w:t>
      </w:r>
      <w:r w:rsidRPr="00081FE6">
        <w:rPr>
          <w:rFonts w:ascii="Times New Roman" w:hAnsi="Times New Roman"/>
        </w:rPr>
        <w:t>Lunt did not bring the current proceedings for an illegitimate or improper purpose was not a sufficient basis on which to reverse the decision of the primary judge. It submitted that, whatever conclusion was reached regarding the impropriety of Mr</w:t>
      </w:r>
      <w:r w:rsidR="00594CCA" w:rsidRPr="00081FE6">
        <w:rPr>
          <w:rFonts w:ascii="Times New Roman" w:hAnsi="Times New Roman"/>
        </w:rPr>
        <w:t> </w:t>
      </w:r>
      <w:r w:rsidRPr="00081FE6">
        <w:rPr>
          <w:rFonts w:ascii="Times New Roman" w:hAnsi="Times New Roman"/>
        </w:rPr>
        <w:t xml:space="preserve">Lunt's purpose, the current proceedings could still amount to an abuse of process for other, independent, reasons. </w:t>
      </w:r>
    </w:p>
    <w:p w14:paraId="69297F0F" w14:textId="6DA3FFBF" w:rsidR="0038160B" w:rsidRPr="00081FE6" w:rsidRDefault="007723E2" w:rsidP="00081FE6">
      <w:pPr>
        <w:pStyle w:val="FixListStyle"/>
        <w:spacing w:after="260" w:line="280" w:lineRule="exact"/>
        <w:ind w:right="0"/>
        <w:jc w:val="both"/>
        <w:rPr>
          <w:rFonts w:ascii="Times New Roman" w:hAnsi="Times New Roman"/>
        </w:rPr>
      </w:pPr>
      <w:r w:rsidRPr="00081FE6">
        <w:rPr>
          <w:rFonts w:ascii="Times New Roman" w:hAnsi="Times New Roman"/>
        </w:rPr>
        <w:tab/>
      </w:r>
      <w:r w:rsidR="0038160B" w:rsidRPr="00081FE6">
        <w:rPr>
          <w:rFonts w:ascii="Times New Roman" w:hAnsi="Times New Roman"/>
        </w:rPr>
        <w:t xml:space="preserve">In </w:t>
      </w:r>
      <w:r w:rsidRPr="00081FE6">
        <w:rPr>
          <w:rFonts w:ascii="Times New Roman" w:hAnsi="Times New Roman"/>
          <w:i/>
        </w:rPr>
        <w:t>PNJ v The Queen</w:t>
      </w:r>
      <w:r w:rsidR="00664661" w:rsidRPr="00081FE6">
        <w:rPr>
          <w:rStyle w:val="FootnoteReference"/>
          <w:rFonts w:ascii="Times New Roman" w:hAnsi="Times New Roman"/>
          <w:sz w:val="24"/>
        </w:rPr>
        <w:footnoteReference w:id="31"/>
      </w:r>
      <w:r w:rsidR="0038160B" w:rsidRPr="00081FE6">
        <w:rPr>
          <w:rFonts w:ascii="Times New Roman" w:hAnsi="Times New Roman"/>
        </w:rPr>
        <w:t>, French</w:t>
      </w:r>
      <w:r w:rsidR="00AB5F1F" w:rsidRPr="00081FE6">
        <w:rPr>
          <w:rFonts w:ascii="Times New Roman" w:hAnsi="Times New Roman"/>
        </w:rPr>
        <w:t> </w:t>
      </w:r>
      <w:r w:rsidR="0038160B" w:rsidRPr="00081FE6">
        <w:rPr>
          <w:rFonts w:ascii="Times New Roman" w:hAnsi="Times New Roman"/>
        </w:rPr>
        <w:t>CJ, Gummow, Hayne, Crennan and Kiefel</w:t>
      </w:r>
      <w:r w:rsidR="00AB5F1F" w:rsidRPr="00081FE6">
        <w:rPr>
          <w:rFonts w:ascii="Times New Roman" w:hAnsi="Times New Roman"/>
        </w:rPr>
        <w:t> </w:t>
      </w:r>
      <w:r w:rsidR="0038160B" w:rsidRPr="00081FE6">
        <w:rPr>
          <w:rFonts w:ascii="Times New Roman" w:hAnsi="Times New Roman"/>
        </w:rPr>
        <w:t>JJ said:</w:t>
      </w:r>
    </w:p>
    <w:p w14:paraId="291C5F3A" w14:textId="2891C10F" w:rsidR="008E2C9E" w:rsidRPr="00081FE6" w:rsidRDefault="008E2C9E" w:rsidP="00081FE6">
      <w:pPr>
        <w:pStyle w:val="leftright"/>
        <w:spacing w:before="0" w:after="260" w:line="280" w:lineRule="exact"/>
        <w:ind w:right="0"/>
        <w:jc w:val="both"/>
        <w:rPr>
          <w:rFonts w:ascii="Times New Roman" w:hAnsi="Times New Roman"/>
        </w:rPr>
      </w:pPr>
      <w:r w:rsidRPr="00081FE6">
        <w:rPr>
          <w:rFonts w:ascii="Times New Roman" w:hAnsi="Times New Roman"/>
        </w:rPr>
        <w:tab/>
        <w:t>"It is not possible to describe exhaustively what will constitute an abuse of process. It may be accepted, however, that many cases of abuse of process will exhibit at least one of three characteristics:</w:t>
      </w:r>
    </w:p>
    <w:p w14:paraId="407E000C" w14:textId="77777777" w:rsidR="008E2C9E" w:rsidRPr="00081FE6" w:rsidRDefault="008E2C9E" w:rsidP="00081FE6">
      <w:pPr>
        <w:pStyle w:val="leftright"/>
        <w:spacing w:before="0" w:after="260" w:line="280" w:lineRule="exact"/>
        <w:ind w:left="2160" w:right="0" w:hanging="1440"/>
        <w:jc w:val="both"/>
        <w:rPr>
          <w:rFonts w:ascii="Times New Roman" w:hAnsi="Times New Roman"/>
        </w:rPr>
      </w:pPr>
      <w:r w:rsidRPr="00081FE6">
        <w:rPr>
          <w:rFonts w:ascii="Times New Roman" w:hAnsi="Times New Roman"/>
        </w:rPr>
        <w:tab/>
        <w:t>(a)</w:t>
      </w:r>
      <w:r w:rsidRPr="00081FE6">
        <w:rPr>
          <w:rFonts w:ascii="Times New Roman" w:hAnsi="Times New Roman"/>
        </w:rPr>
        <w:tab/>
        <w:t>the invoking of a court's processes for an illegitimate or collateral purpose;</w:t>
      </w:r>
    </w:p>
    <w:p w14:paraId="3CD4AD3E" w14:textId="77777777" w:rsidR="008E2C9E" w:rsidRPr="00081FE6" w:rsidRDefault="008E2C9E" w:rsidP="00081FE6">
      <w:pPr>
        <w:pStyle w:val="leftright"/>
        <w:spacing w:before="0" w:after="260" w:line="280" w:lineRule="exact"/>
        <w:ind w:left="2160" w:right="0" w:hanging="1440"/>
        <w:jc w:val="both"/>
        <w:rPr>
          <w:rFonts w:ascii="Times New Roman" w:hAnsi="Times New Roman"/>
        </w:rPr>
      </w:pPr>
      <w:r w:rsidRPr="00081FE6">
        <w:rPr>
          <w:rFonts w:ascii="Times New Roman" w:hAnsi="Times New Roman"/>
        </w:rPr>
        <w:tab/>
        <w:t>(b)</w:t>
      </w:r>
      <w:r w:rsidRPr="00081FE6">
        <w:rPr>
          <w:rFonts w:ascii="Times New Roman" w:hAnsi="Times New Roman"/>
        </w:rPr>
        <w:tab/>
        <w:t>the use of the court's procedures would be unjustifiably oppressive to a party; or</w:t>
      </w:r>
    </w:p>
    <w:p w14:paraId="5CCD6686" w14:textId="77777777" w:rsidR="00081FE6" w:rsidRDefault="008E2C9E" w:rsidP="00081FE6">
      <w:pPr>
        <w:pStyle w:val="leftright"/>
        <w:spacing w:before="0" w:after="260" w:line="280" w:lineRule="exact"/>
        <w:ind w:left="2160" w:right="0" w:hanging="1440"/>
        <w:jc w:val="both"/>
        <w:rPr>
          <w:rFonts w:ascii="Times New Roman" w:hAnsi="Times New Roman"/>
        </w:rPr>
      </w:pPr>
      <w:r w:rsidRPr="00081FE6">
        <w:rPr>
          <w:rFonts w:ascii="Times New Roman" w:hAnsi="Times New Roman"/>
        </w:rPr>
        <w:tab/>
        <w:t>(c)</w:t>
      </w:r>
      <w:r w:rsidRPr="00081FE6">
        <w:rPr>
          <w:rFonts w:ascii="Times New Roman" w:hAnsi="Times New Roman"/>
        </w:rPr>
        <w:tab/>
        <w:t>the use of the court's procedures would bring the administration of justice into disrepute."</w:t>
      </w:r>
    </w:p>
    <w:p w14:paraId="3D408FA4" w14:textId="3EAF0E89" w:rsidR="00B120C5" w:rsidRPr="00081FE6" w:rsidRDefault="003D3D2A" w:rsidP="00081FE6">
      <w:pPr>
        <w:pStyle w:val="FixListStyle"/>
        <w:spacing w:after="260" w:line="280" w:lineRule="exact"/>
        <w:ind w:right="0"/>
        <w:jc w:val="both"/>
        <w:rPr>
          <w:rFonts w:ascii="Times New Roman" w:hAnsi="Times New Roman"/>
        </w:rPr>
      </w:pPr>
      <w:r w:rsidRPr="00081FE6">
        <w:rPr>
          <w:rFonts w:ascii="Times New Roman" w:hAnsi="Times New Roman"/>
        </w:rPr>
        <w:tab/>
      </w:r>
      <w:r w:rsidR="00880469" w:rsidRPr="00081FE6">
        <w:rPr>
          <w:rFonts w:ascii="Times New Roman" w:hAnsi="Times New Roman"/>
        </w:rPr>
        <w:t>F</w:t>
      </w:r>
      <w:r w:rsidR="00D24133" w:rsidRPr="00081FE6">
        <w:rPr>
          <w:rFonts w:ascii="Times New Roman" w:hAnsi="Times New Roman"/>
        </w:rPr>
        <w:t xml:space="preserve">ocusing upon the third of the characteristics referred to in </w:t>
      </w:r>
      <w:r w:rsidR="00D24133" w:rsidRPr="00081FE6">
        <w:rPr>
          <w:rFonts w:ascii="Times New Roman" w:hAnsi="Times New Roman"/>
          <w:i/>
        </w:rPr>
        <w:t>PNJ</w:t>
      </w:r>
      <w:r w:rsidR="00880469" w:rsidRPr="00081FE6">
        <w:rPr>
          <w:rFonts w:ascii="Times New Roman" w:hAnsi="Times New Roman"/>
        </w:rPr>
        <w:t xml:space="preserve">, the appellant submitted that, </w:t>
      </w:r>
      <w:r w:rsidR="007723E2" w:rsidRPr="00081FE6">
        <w:rPr>
          <w:rFonts w:ascii="Times New Roman" w:hAnsi="Times New Roman"/>
        </w:rPr>
        <w:t>in the circumstances, to permit the pursuit of the current proceedings by Mr</w:t>
      </w:r>
      <w:r w:rsidR="00AB5F1F" w:rsidRPr="00081FE6">
        <w:rPr>
          <w:rFonts w:ascii="Times New Roman" w:hAnsi="Times New Roman"/>
        </w:rPr>
        <w:t> </w:t>
      </w:r>
      <w:r w:rsidR="007723E2" w:rsidRPr="00081FE6">
        <w:rPr>
          <w:rFonts w:ascii="Times New Roman" w:hAnsi="Times New Roman"/>
        </w:rPr>
        <w:t>Lunt would bring the administration of justice into disrepute.</w:t>
      </w:r>
      <w:r w:rsidR="00E81AEC" w:rsidRPr="00081FE6">
        <w:rPr>
          <w:rFonts w:ascii="Times New Roman" w:hAnsi="Times New Roman"/>
        </w:rPr>
        <w:t xml:space="preserve"> </w:t>
      </w:r>
      <w:r w:rsidRPr="00081FE6">
        <w:rPr>
          <w:rFonts w:ascii="Times New Roman" w:hAnsi="Times New Roman"/>
        </w:rPr>
        <w:t>T</w:t>
      </w:r>
      <w:r w:rsidR="00656F1A" w:rsidRPr="00081FE6">
        <w:rPr>
          <w:rFonts w:ascii="Times New Roman" w:hAnsi="Times New Roman"/>
        </w:rPr>
        <w:t xml:space="preserve">he appellant argued </w:t>
      </w:r>
      <w:r w:rsidR="00592747" w:rsidRPr="00081FE6">
        <w:rPr>
          <w:rFonts w:ascii="Times New Roman" w:hAnsi="Times New Roman"/>
        </w:rPr>
        <w:t>that the Full Court</w:t>
      </w:r>
      <w:r w:rsidR="0038160B" w:rsidRPr="00081FE6">
        <w:rPr>
          <w:rFonts w:ascii="Times New Roman" w:hAnsi="Times New Roman"/>
        </w:rPr>
        <w:t xml:space="preserve"> had</w:t>
      </w:r>
      <w:r w:rsidR="00592747" w:rsidRPr="00081FE6">
        <w:rPr>
          <w:rFonts w:ascii="Times New Roman" w:hAnsi="Times New Roman"/>
        </w:rPr>
        <w:t xml:space="preserve"> </w:t>
      </w:r>
      <w:r w:rsidR="00AD15DC" w:rsidRPr="00081FE6">
        <w:rPr>
          <w:rFonts w:ascii="Times New Roman" w:hAnsi="Times New Roman"/>
        </w:rPr>
        <w:t xml:space="preserve">failed to appreciate the force of the </w:t>
      </w:r>
      <w:r w:rsidR="00592747" w:rsidRPr="00081FE6">
        <w:rPr>
          <w:rFonts w:ascii="Times New Roman" w:hAnsi="Times New Roman"/>
        </w:rPr>
        <w:t xml:space="preserve">findings of the primary judge that </w:t>
      </w:r>
      <w:r w:rsidR="00A11974" w:rsidRPr="00081FE6">
        <w:rPr>
          <w:rFonts w:ascii="Times New Roman" w:hAnsi="Times New Roman"/>
        </w:rPr>
        <w:t>the purpose of Mr</w:t>
      </w:r>
      <w:r w:rsidR="00A05007" w:rsidRPr="00081FE6">
        <w:rPr>
          <w:rFonts w:ascii="Times New Roman" w:hAnsi="Times New Roman"/>
        </w:rPr>
        <w:t> </w:t>
      </w:r>
      <w:r w:rsidR="00A11974" w:rsidRPr="00081FE6">
        <w:rPr>
          <w:rFonts w:ascii="Times New Roman" w:hAnsi="Times New Roman"/>
        </w:rPr>
        <w:t xml:space="preserve">Lunt was to allow </w:t>
      </w:r>
      <w:r w:rsidR="00594CCA" w:rsidRPr="00081FE6">
        <w:rPr>
          <w:rFonts w:ascii="Times New Roman" w:hAnsi="Times New Roman"/>
        </w:rPr>
        <w:t xml:space="preserve">the </w:t>
      </w:r>
      <w:r w:rsidR="00A11974" w:rsidRPr="00081FE6">
        <w:rPr>
          <w:rFonts w:ascii="Times New Roman" w:hAnsi="Times New Roman"/>
        </w:rPr>
        <w:t xml:space="preserve">CFMMEU to obtain relief "which it could not, or might not, obtain if the </w:t>
      </w:r>
      <w:r w:rsidR="00A11974" w:rsidRPr="00081FE6">
        <w:rPr>
          <w:rFonts w:ascii="Times New Roman" w:hAnsi="Times New Roman"/>
        </w:rPr>
        <w:lastRenderedPageBreak/>
        <w:t>proceeding were brought in its own name"</w:t>
      </w:r>
      <w:r w:rsidR="00204D89" w:rsidRPr="00081FE6">
        <w:rPr>
          <w:rStyle w:val="FootnoteReference"/>
          <w:rFonts w:ascii="Times New Roman" w:hAnsi="Times New Roman"/>
          <w:sz w:val="24"/>
        </w:rPr>
        <w:footnoteReference w:id="32"/>
      </w:r>
      <w:r w:rsidR="00263B43" w:rsidRPr="00081FE6">
        <w:rPr>
          <w:rFonts w:ascii="Times New Roman" w:hAnsi="Times New Roman"/>
        </w:rPr>
        <w:t xml:space="preserve"> </w:t>
      </w:r>
      <w:r w:rsidR="000E6C8A" w:rsidRPr="00081FE6">
        <w:rPr>
          <w:rFonts w:ascii="Times New Roman" w:hAnsi="Times New Roman"/>
        </w:rPr>
        <w:t>or "which it was unlikely to obtain if the proceeding were brought in its own name"</w:t>
      </w:r>
      <w:r w:rsidR="00065E94" w:rsidRPr="00081FE6">
        <w:rPr>
          <w:rStyle w:val="FootnoteReference"/>
          <w:rFonts w:ascii="Times New Roman" w:hAnsi="Times New Roman"/>
          <w:sz w:val="24"/>
        </w:rPr>
        <w:footnoteReference w:id="33"/>
      </w:r>
      <w:r w:rsidR="006976C2" w:rsidRPr="00081FE6">
        <w:rPr>
          <w:rFonts w:ascii="Times New Roman" w:hAnsi="Times New Roman"/>
        </w:rPr>
        <w:t xml:space="preserve"> because of </w:t>
      </w:r>
      <w:r w:rsidR="000D4654" w:rsidRPr="00081FE6">
        <w:rPr>
          <w:rFonts w:ascii="Times New Roman" w:hAnsi="Times New Roman"/>
        </w:rPr>
        <w:t xml:space="preserve">the </w:t>
      </w:r>
      <w:r w:rsidR="006976C2" w:rsidRPr="00081FE6">
        <w:rPr>
          <w:rFonts w:ascii="Times New Roman" w:hAnsi="Times New Roman"/>
        </w:rPr>
        <w:t xml:space="preserve">acquiescence </w:t>
      </w:r>
      <w:r w:rsidR="000D4654" w:rsidRPr="00081FE6">
        <w:rPr>
          <w:rFonts w:ascii="Times New Roman" w:hAnsi="Times New Roman"/>
        </w:rPr>
        <w:t xml:space="preserve">of the MUA </w:t>
      </w:r>
      <w:r w:rsidR="006976C2" w:rsidRPr="00081FE6">
        <w:rPr>
          <w:rFonts w:ascii="Times New Roman" w:hAnsi="Times New Roman"/>
        </w:rPr>
        <w:t>in the approval by the Commission of the Enterprise Agreement</w:t>
      </w:r>
      <w:r w:rsidR="00263B43" w:rsidRPr="00081FE6">
        <w:rPr>
          <w:rFonts w:ascii="Times New Roman" w:hAnsi="Times New Roman"/>
        </w:rPr>
        <w:t>.</w:t>
      </w:r>
      <w:r w:rsidR="00D318D1" w:rsidRPr="00081FE6">
        <w:rPr>
          <w:rFonts w:ascii="Times New Roman" w:hAnsi="Times New Roman"/>
        </w:rPr>
        <w:t xml:space="preserve"> </w:t>
      </w:r>
      <w:r w:rsidR="009C5246" w:rsidRPr="00081FE6">
        <w:rPr>
          <w:rFonts w:ascii="Times New Roman" w:hAnsi="Times New Roman"/>
        </w:rPr>
        <w:t xml:space="preserve">In this regard, the appellant emphasised the lack of candour involved in Mr Lunt's </w:t>
      </w:r>
      <w:r w:rsidR="0054021E" w:rsidRPr="00081FE6">
        <w:rPr>
          <w:rFonts w:ascii="Times New Roman" w:hAnsi="Times New Roman"/>
        </w:rPr>
        <w:t xml:space="preserve">attempt </w:t>
      </w:r>
      <w:r w:rsidR="009C5246" w:rsidRPr="00081FE6">
        <w:rPr>
          <w:rFonts w:ascii="Times New Roman" w:hAnsi="Times New Roman"/>
        </w:rPr>
        <w:t xml:space="preserve">to conceal the role of the CFMMEU in promoting the proceedings and </w:t>
      </w:r>
      <w:r w:rsidR="0054021E" w:rsidRPr="00081FE6">
        <w:rPr>
          <w:rFonts w:ascii="Times New Roman" w:hAnsi="Times New Roman"/>
        </w:rPr>
        <w:t xml:space="preserve">in </w:t>
      </w:r>
      <w:r w:rsidR="009C5246" w:rsidRPr="00081FE6">
        <w:rPr>
          <w:rFonts w:ascii="Times New Roman" w:hAnsi="Times New Roman"/>
        </w:rPr>
        <w:t>his destruction of potential evidence.</w:t>
      </w:r>
    </w:p>
    <w:p w14:paraId="3128EA01" w14:textId="2FD92F9E" w:rsidR="0019065B" w:rsidRPr="00081FE6" w:rsidRDefault="002568F9" w:rsidP="00081FE6">
      <w:pPr>
        <w:pStyle w:val="HeadingL1"/>
        <w:spacing w:after="260" w:line="280" w:lineRule="exact"/>
        <w:ind w:right="0"/>
        <w:jc w:val="both"/>
        <w:rPr>
          <w:rFonts w:ascii="Times New Roman" w:hAnsi="Times New Roman"/>
        </w:rPr>
      </w:pPr>
      <w:r w:rsidRPr="00081FE6">
        <w:rPr>
          <w:rFonts w:ascii="Times New Roman" w:hAnsi="Times New Roman"/>
        </w:rPr>
        <w:t xml:space="preserve">Mr Lunt's </w:t>
      </w:r>
      <w:r w:rsidR="00723999" w:rsidRPr="00081FE6">
        <w:rPr>
          <w:rFonts w:ascii="Times New Roman" w:hAnsi="Times New Roman"/>
        </w:rPr>
        <w:t>argument</w:t>
      </w:r>
    </w:p>
    <w:p w14:paraId="1E7D2C5C" w14:textId="418D3717" w:rsidR="005E5137" w:rsidRPr="00081FE6" w:rsidRDefault="00E402B3" w:rsidP="00081FE6">
      <w:pPr>
        <w:pStyle w:val="FixListStyle"/>
        <w:spacing w:after="260" w:line="280" w:lineRule="exact"/>
        <w:ind w:right="0"/>
        <w:jc w:val="both"/>
        <w:rPr>
          <w:rFonts w:ascii="Times New Roman" w:hAnsi="Times New Roman"/>
        </w:rPr>
      </w:pPr>
      <w:r w:rsidRPr="00081FE6">
        <w:rPr>
          <w:rFonts w:ascii="Times New Roman" w:hAnsi="Times New Roman"/>
        </w:rPr>
        <w:tab/>
      </w:r>
      <w:r w:rsidR="00B8526C" w:rsidRPr="00081FE6">
        <w:rPr>
          <w:rFonts w:ascii="Times New Roman" w:hAnsi="Times New Roman"/>
        </w:rPr>
        <w:t>Mr Lunt</w:t>
      </w:r>
      <w:r w:rsidR="005F54FB" w:rsidRPr="00081FE6">
        <w:rPr>
          <w:rFonts w:ascii="Times New Roman" w:hAnsi="Times New Roman"/>
        </w:rPr>
        <w:t xml:space="preserve"> </w:t>
      </w:r>
      <w:r w:rsidRPr="00081FE6">
        <w:rPr>
          <w:rFonts w:ascii="Times New Roman" w:hAnsi="Times New Roman"/>
        </w:rPr>
        <w:t>submitted that</w:t>
      </w:r>
      <w:r w:rsidR="005F093E" w:rsidRPr="00081FE6">
        <w:rPr>
          <w:rFonts w:ascii="Times New Roman" w:hAnsi="Times New Roman"/>
        </w:rPr>
        <w:t xml:space="preserve"> the Full Court </w:t>
      </w:r>
      <w:r w:rsidR="00593B84" w:rsidRPr="00081FE6">
        <w:rPr>
          <w:rFonts w:ascii="Times New Roman" w:hAnsi="Times New Roman"/>
        </w:rPr>
        <w:t xml:space="preserve">was correct to </w:t>
      </w:r>
      <w:r w:rsidR="007F6C15" w:rsidRPr="00081FE6">
        <w:rPr>
          <w:rFonts w:ascii="Times New Roman" w:hAnsi="Times New Roman"/>
        </w:rPr>
        <w:t xml:space="preserve">hold </w:t>
      </w:r>
      <w:r w:rsidR="005F093E" w:rsidRPr="00081FE6">
        <w:rPr>
          <w:rFonts w:ascii="Times New Roman" w:hAnsi="Times New Roman"/>
        </w:rPr>
        <w:t>that, even though</w:t>
      </w:r>
      <w:r w:rsidR="00457676" w:rsidRPr="00081FE6">
        <w:rPr>
          <w:rFonts w:ascii="Times New Roman" w:hAnsi="Times New Roman"/>
        </w:rPr>
        <w:t xml:space="preserve"> his motive</w:t>
      </w:r>
      <w:r w:rsidR="00723999" w:rsidRPr="00081FE6">
        <w:rPr>
          <w:rFonts w:ascii="Times New Roman" w:hAnsi="Times New Roman"/>
        </w:rPr>
        <w:t xml:space="preserve"> in bringing the current proceedings</w:t>
      </w:r>
      <w:r w:rsidR="00457676" w:rsidRPr="00081FE6">
        <w:rPr>
          <w:rFonts w:ascii="Times New Roman" w:hAnsi="Times New Roman"/>
        </w:rPr>
        <w:t xml:space="preserve"> </w:t>
      </w:r>
      <w:r w:rsidR="007834BD" w:rsidRPr="00081FE6">
        <w:rPr>
          <w:rFonts w:ascii="Times New Roman" w:hAnsi="Times New Roman"/>
        </w:rPr>
        <w:t xml:space="preserve">may have been to obtain a benefit for </w:t>
      </w:r>
      <w:r w:rsidR="00457676" w:rsidRPr="00081FE6">
        <w:rPr>
          <w:rFonts w:ascii="Times New Roman" w:hAnsi="Times New Roman"/>
        </w:rPr>
        <w:t xml:space="preserve">the CFMMEU, </w:t>
      </w:r>
      <w:r w:rsidR="00B8526C" w:rsidRPr="00081FE6">
        <w:rPr>
          <w:rFonts w:ascii="Times New Roman" w:hAnsi="Times New Roman"/>
        </w:rPr>
        <w:t xml:space="preserve">his </w:t>
      </w:r>
      <w:r w:rsidR="007F6C15" w:rsidRPr="00081FE6">
        <w:rPr>
          <w:rFonts w:ascii="Times New Roman" w:hAnsi="Times New Roman"/>
        </w:rPr>
        <w:t xml:space="preserve">predominant </w:t>
      </w:r>
      <w:r w:rsidR="00B8526C" w:rsidRPr="00081FE6">
        <w:rPr>
          <w:rFonts w:ascii="Times New Roman" w:hAnsi="Times New Roman"/>
        </w:rPr>
        <w:t>purpose was truly to seek the quashing of the Commission's approval</w:t>
      </w:r>
      <w:r w:rsidR="007D453E" w:rsidRPr="00081FE6">
        <w:rPr>
          <w:rFonts w:ascii="Times New Roman" w:hAnsi="Times New Roman"/>
        </w:rPr>
        <w:t>.</w:t>
      </w:r>
      <w:r w:rsidR="00C4072F" w:rsidRPr="00081FE6">
        <w:rPr>
          <w:rFonts w:ascii="Times New Roman" w:hAnsi="Times New Roman"/>
        </w:rPr>
        <w:t xml:space="preserve"> </w:t>
      </w:r>
      <w:r w:rsidR="00FE7B96" w:rsidRPr="00081FE6">
        <w:rPr>
          <w:rFonts w:ascii="Times New Roman" w:hAnsi="Times New Roman"/>
        </w:rPr>
        <w:t xml:space="preserve">That being so, </w:t>
      </w:r>
      <w:r w:rsidR="00627ECB" w:rsidRPr="00081FE6">
        <w:rPr>
          <w:rFonts w:ascii="Times New Roman" w:hAnsi="Times New Roman"/>
        </w:rPr>
        <w:t xml:space="preserve">the circumstance that he was motivated </w:t>
      </w:r>
      <w:r w:rsidR="00AE165D" w:rsidRPr="00081FE6">
        <w:rPr>
          <w:rFonts w:ascii="Times New Roman" w:hAnsi="Times New Roman"/>
        </w:rPr>
        <w:t>to benefit the CFMMEU was</w:t>
      </w:r>
      <w:r w:rsidR="00FB02AB" w:rsidRPr="00081FE6">
        <w:rPr>
          <w:rFonts w:ascii="Times New Roman" w:hAnsi="Times New Roman"/>
        </w:rPr>
        <w:t xml:space="preserve"> </w:t>
      </w:r>
      <w:r w:rsidR="00627ECB" w:rsidRPr="00081FE6">
        <w:rPr>
          <w:rFonts w:ascii="Times New Roman" w:hAnsi="Times New Roman"/>
        </w:rPr>
        <w:t>immaterial. Further, it was said that</w:t>
      </w:r>
      <w:r w:rsidR="00B8526C" w:rsidRPr="00081FE6">
        <w:rPr>
          <w:rFonts w:ascii="Times New Roman" w:hAnsi="Times New Roman"/>
        </w:rPr>
        <w:t xml:space="preserve"> </w:t>
      </w:r>
      <w:r w:rsidR="008D55BE" w:rsidRPr="00081FE6">
        <w:rPr>
          <w:rFonts w:ascii="Times New Roman" w:hAnsi="Times New Roman"/>
        </w:rPr>
        <w:t>concealmen</w:t>
      </w:r>
      <w:r w:rsidR="00B61D2D" w:rsidRPr="00081FE6">
        <w:rPr>
          <w:rFonts w:ascii="Times New Roman" w:hAnsi="Times New Roman"/>
        </w:rPr>
        <w:t xml:space="preserve">t of </w:t>
      </w:r>
      <w:r w:rsidR="00FB02AB" w:rsidRPr="00081FE6">
        <w:rPr>
          <w:rFonts w:ascii="Times New Roman" w:hAnsi="Times New Roman"/>
        </w:rPr>
        <w:t xml:space="preserve">an immaterial motive was no </w:t>
      </w:r>
      <w:r w:rsidR="00B8526C" w:rsidRPr="00081FE6">
        <w:rPr>
          <w:rFonts w:ascii="Times New Roman" w:hAnsi="Times New Roman"/>
        </w:rPr>
        <w:t xml:space="preserve">basis </w:t>
      </w:r>
      <w:r w:rsidR="00B61D2D" w:rsidRPr="00081FE6">
        <w:rPr>
          <w:rFonts w:ascii="Times New Roman" w:hAnsi="Times New Roman"/>
        </w:rPr>
        <w:t>for finding an abuse of process.</w:t>
      </w:r>
      <w:r w:rsidR="005E5137" w:rsidRPr="00081FE6">
        <w:rPr>
          <w:rFonts w:ascii="Times New Roman" w:hAnsi="Times New Roman"/>
        </w:rPr>
        <w:t xml:space="preserve"> </w:t>
      </w:r>
    </w:p>
    <w:p w14:paraId="09831316" w14:textId="39B0491B" w:rsidR="009C3309" w:rsidRPr="00081FE6" w:rsidRDefault="005E5137" w:rsidP="00081FE6">
      <w:pPr>
        <w:pStyle w:val="FixListStyle"/>
        <w:spacing w:after="260" w:line="280" w:lineRule="exact"/>
        <w:ind w:right="0"/>
        <w:jc w:val="both"/>
        <w:rPr>
          <w:rFonts w:ascii="Times New Roman" w:hAnsi="Times New Roman"/>
        </w:rPr>
      </w:pPr>
      <w:r w:rsidRPr="00081FE6">
        <w:rPr>
          <w:rFonts w:ascii="Times New Roman" w:hAnsi="Times New Roman"/>
        </w:rPr>
        <w:tab/>
      </w:r>
      <w:r w:rsidR="009C3309" w:rsidRPr="00081FE6">
        <w:rPr>
          <w:rFonts w:ascii="Times New Roman" w:hAnsi="Times New Roman"/>
        </w:rPr>
        <w:t>Mr</w:t>
      </w:r>
      <w:r w:rsidR="0099179D" w:rsidRPr="00081FE6">
        <w:rPr>
          <w:rFonts w:ascii="Times New Roman" w:hAnsi="Times New Roman"/>
        </w:rPr>
        <w:t> </w:t>
      </w:r>
      <w:r w:rsidR="009C3309" w:rsidRPr="00081FE6">
        <w:rPr>
          <w:rFonts w:ascii="Times New Roman" w:hAnsi="Times New Roman"/>
        </w:rPr>
        <w:t>Lunt</w:t>
      </w:r>
      <w:r w:rsidR="00817972" w:rsidRPr="00081FE6">
        <w:rPr>
          <w:rFonts w:ascii="Times New Roman" w:hAnsi="Times New Roman"/>
        </w:rPr>
        <w:t xml:space="preserve"> </w:t>
      </w:r>
      <w:r w:rsidR="009C3309" w:rsidRPr="00081FE6">
        <w:rPr>
          <w:rFonts w:ascii="Times New Roman" w:hAnsi="Times New Roman"/>
        </w:rPr>
        <w:t xml:space="preserve">submitted that the </w:t>
      </w:r>
      <w:r w:rsidR="00817972" w:rsidRPr="00081FE6">
        <w:rPr>
          <w:rFonts w:ascii="Times New Roman" w:hAnsi="Times New Roman"/>
        </w:rPr>
        <w:t xml:space="preserve">current </w:t>
      </w:r>
      <w:r w:rsidR="009C3309" w:rsidRPr="00081FE6">
        <w:rPr>
          <w:rFonts w:ascii="Times New Roman" w:hAnsi="Times New Roman"/>
        </w:rPr>
        <w:t xml:space="preserve">proceedings </w:t>
      </w:r>
      <w:r w:rsidR="00817972" w:rsidRPr="00081FE6">
        <w:rPr>
          <w:rFonts w:ascii="Times New Roman" w:hAnsi="Times New Roman"/>
        </w:rPr>
        <w:t xml:space="preserve">should be </w:t>
      </w:r>
      <w:r w:rsidR="00340319" w:rsidRPr="00081FE6">
        <w:rPr>
          <w:rFonts w:ascii="Times New Roman" w:hAnsi="Times New Roman"/>
        </w:rPr>
        <w:t xml:space="preserve">allowed to be </w:t>
      </w:r>
      <w:r w:rsidR="00817972" w:rsidRPr="00081FE6">
        <w:rPr>
          <w:rFonts w:ascii="Times New Roman" w:hAnsi="Times New Roman"/>
        </w:rPr>
        <w:t xml:space="preserve">determined on their merits rather than summarily dismissed as </w:t>
      </w:r>
      <w:r w:rsidR="00786EAD" w:rsidRPr="00081FE6">
        <w:rPr>
          <w:rFonts w:ascii="Times New Roman" w:hAnsi="Times New Roman"/>
        </w:rPr>
        <w:t xml:space="preserve">an </w:t>
      </w:r>
      <w:r w:rsidR="00EA719B" w:rsidRPr="00081FE6">
        <w:rPr>
          <w:rFonts w:ascii="Times New Roman" w:hAnsi="Times New Roman"/>
        </w:rPr>
        <w:t>abuse of process</w:t>
      </w:r>
      <w:r w:rsidR="009F25BD" w:rsidRPr="00081FE6">
        <w:rPr>
          <w:rFonts w:ascii="Times New Roman" w:hAnsi="Times New Roman"/>
        </w:rPr>
        <w:t>.</w:t>
      </w:r>
      <w:r w:rsidR="00340319" w:rsidRPr="00081FE6">
        <w:rPr>
          <w:rFonts w:ascii="Times New Roman" w:hAnsi="Times New Roman"/>
        </w:rPr>
        <w:t xml:space="preserve"> I</w:t>
      </w:r>
      <w:r w:rsidR="000476AC" w:rsidRPr="00081FE6">
        <w:rPr>
          <w:rFonts w:ascii="Times New Roman" w:hAnsi="Times New Roman"/>
        </w:rPr>
        <w:t>t was said that t</w:t>
      </w:r>
      <w:r w:rsidR="00EA719B" w:rsidRPr="00081FE6">
        <w:rPr>
          <w:rFonts w:ascii="Times New Roman" w:hAnsi="Times New Roman"/>
        </w:rPr>
        <w:t xml:space="preserve">he Enterprise Agreement </w:t>
      </w:r>
      <w:r w:rsidR="002119E6" w:rsidRPr="00081FE6">
        <w:rPr>
          <w:rFonts w:ascii="Times New Roman" w:hAnsi="Times New Roman"/>
        </w:rPr>
        <w:t xml:space="preserve">is an important instrument that affects the rights of many </w:t>
      </w:r>
      <w:r w:rsidR="002C6E8A" w:rsidRPr="00081FE6">
        <w:rPr>
          <w:rFonts w:ascii="Times New Roman" w:hAnsi="Times New Roman"/>
        </w:rPr>
        <w:t>employees</w:t>
      </w:r>
      <w:r w:rsidR="00623EED" w:rsidRPr="00081FE6">
        <w:rPr>
          <w:rFonts w:ascii="Times New Roman" w:hAnsi="Times New Roman"/>
        </w:rPr>
        <w:t>, and</w:t>
      </w:r>
      <w:r w:rsidR="00B134D0" w:rsidRPr="00081FE6">
        <w:rPr>
          <w:rFonts w:ascii="Times New Roman" w:hAnsi="Times New Roman"/>
        </w:rPr>
        <w:t xml:space="preserve"> the </w:t>
      </w:r>
      <w:r w:rsidR="00BC22B7" w:rsidRPr="00081FE6">
        <w:rPr>
          <w:rFonts w:ascii="Times New Roman" w:hAnsi="Times New Roman"/>
        </w:rPr>
        <w:t>c</w:t>
      </w:r>
      <w:r w:rsidR="00B134D0" w:rsidRPr="00081FE6">
        <w:rPr>
          <w:rFonts w:ascii="Times New Roman" w:hAnsi="Times New Roman"/>
        </w:rPr>
        <w:t>ourt has available to it other remedi</w:t>
      </w:r>
      <w:r w:rsidR="00817972" w:rsidRPr="00081FE6">
        <w:rPr>
          <w:rFonts w:ascii="Times New Roman" w:hAnsi="Times New Roman"/>
        </w:rPr>
        <w:t>es</w:t>
      </w:r>
      <w:r w:rsidR="00B134D0" w:rsidRPr="00081FE6">
        <w:rPr>
          <w:rFonts w:ascii="Times New Roman" w:hAnsi="Times New Roman"/>
        </w:rPr>
        <w:t xml:space="preserve"> to deal with </w:t>
      </w:r>
      <w:r w:rsidR="00A4141F" w:rsidRPr="00081FE6">
        <w:rPr>
          <w:rFonts w:ascii="Times New Roman" w:hAnsi="Times New Roman"/>
        </w:rPr>
        <w:t>mis</w:t>
      </w:r>
      <w:r w:rsidR="009E67F3" w:rsidRPr="00081FE6">
        <w:rPr>
          <w:rFonts w:ascii="Times New Roman" w:hAnsi="Times New Roman"/>
        </w:rPr>
        <w:t>conduct</w:t>
      </w:r>
      <w:r w:rsidR="00A4141F" w:rsidRPr="00081FE6">
        <w:rPr>
          <w:rFonts w:ascii="Times New Roman" w:hAnsi="Times New Roman"/>
        </w:rPr>
        <w:t xml:space="preserve"> by a party that are</w:t>
      </w:r>
      <w:r w:rsidR="00DB269A" w:rsidRPr="00081FE6">
        <w:rPr>
          <w:rFonts w:ascii="Times New Roman" w:hAnsi="Times New Roman"/>
        </w:rPr>
        <w:t xml:space="preserve"> more appropriate than granting a summary dismissal by reason of an abuse of process</w:t>
      </w:r>
      <w:r w:rsidR="00FB1C2A" w:rsidRPr="00081FE6">
        <w:rPr>
          <w:rFonts w:ascii="Times New Roman" w:hAnsi="Times New Roman"/>
        </w:rPr>
        <w:t xml:space="preserve">. Those </w:t>
      </w:r>
      <w:r w:rsidR="002E3F6F" w:rsidRPr="00081FE6">
        <w:rPr>
          <w:rFonts w:ascii="Times New Roman" w:hAnsi="Times New Roman"/>
        </w:rPr>
        <w:t xml:space="preserve">remedies </w:t>
      </w:r>
      <w:r w:rsidR="00E23DAC" w:rsidRPr="00081FE6">
        <w:rPr>
          <w:rFonts w:ascii="Times New Roman" w:hAnsi="Times New Roman"/>
        </w:rPr>
        <w:t>might</w:t>
      </w:r>
      <w:r w:rsidR="00FB1C2A" w:rsidRPr="00081FE6">
        <w:rPr>
          <w:rFonts w:ascii="Times New Roman" w:hAnsi="Times New Roman"/>
        </w:rPr>
        <w:t xml:space="preserve"> include</w:t>
      </w:r>
      <w:r w:rsidR="00CB45A6" w:rsidRPr="00081FE6">
        <w:rPr>
          <w:rFonts w:ascii="Times New Roman" w:hAnsi="Times New Roman"/>
        </w:rPr>
        <w:t xml:space="preserve"> </w:t>
      </w:r>
      <w:r w:rsidR="00E23DAC" w:rsidRPr="00081FE6">
        <w:rPr>
          <w:rFonts w:ascii="Times New Roman" w:hAnsi="Times New Roman"/>
        </w:rPr>
        <w:t xml:space="preserve">the making of </w:t>
      </w:r>
      <w:r w:rsidR="00CB45A6" w:rsidRPr="00081FE6">
        <w:rPr>
          <w:rFonts w:ascii="Times New Roman" w:hAnsi="Times New Roman"/>
        </w:rPr>
        <w:t>an appropriate costs order</w:t>
      </w:r>
      <w:r w:rsidR="009608CE" w:rsidRPr="00081FE6">
        <w:rPr>
          <w:rFonts w:ascii="Times New Roman" w:hAnsi="Times New Roman"/>
        </w:rPr>
        <w:t xml:space="preserve"> against Mr</w:t>
      </w:r>
      <w:r w:rsidR="0099179D" w:rsidRPr="00081FE6">
        <w:rPr>
          <w:rFonts w:ascii="Times New Roman" w:hAnsi="Times New Roman"/>
        </w:rPr>
        <w:t> </w:t>
      </w:r>
      <w:r w:rsidR="009608CE" w:rsidRPr="00081FE6">
        <w:rPr>
          <w:rFonts w:ascii="Times New Roman" w:hAnsi="Times New Roman"/>
        </w:rPr>
        <w:t>Lunt or the CFMMEU</w:t>
      </w:r>
      <w:r w:rsidR="004434D2" w:rsidRPr="00081FE6">
        <w:rPr>
          <w:rStyle w:val="FootnoteReference"/>
          <w:rFonts w:ascii="Times New Roman" w:hAnsi="Times New Roman"/>
          <w:sz w:val="24"/>
        </w:rPr>
        <w:footnoteReference w:id="34"/>
      </w:r>
      <w:r w:rsidR="009608CE" w:rsidRPr="00081FE6">
        <w:rPr>
          <w:rFonts w:ascii="Times New Roman" w:hAnsi="Times New Roman"/>
        </w:rPr>
        <w:t>.</w:t>
      </w:r>
      <w:r w:rsidR="002F08A9" w:rsidRPr="00081FE6">
        <w:rPr>
          <w:rFonts w:ascii="Times New Roman" w:hAnsi="Times New Roman"/>
        </w:rPr>
        <w:t xml:space="preserve"> </w:t>
      </w:r>
    </w:p>
    <w:p w14:paraId="3103E7C2" w14:textId="58C80642" w:rsidR="00F37F10" w:rsidRPr="00081FE6" w:rsidRDefault="00EA62AD" w:rsidP="00081FE6">
      <w:pPr>
        <w:pStyle w:val="HeadingL1"/>
        <w:spacing w:after="260" w:line="280" w:lineRule="exact"/>
        <w:ind w:right="0"/>
        <w:jc w:val="both"/>
        <w:rPr>
          <w:rFonts w:ascii="Times New Roman" w:hAnsi="Times New Roman"/>
        </w:rPr>
      </w:pPr>
      <w:r w:rsidRPr="00081FE6">
        <w:rPr>
          <w:rFonts w:ascii="Times New Roman" w:hAnsi="Times New Roman"/>
        </w:rPr>
        <w:t xml:space="preserve">The </w:t>
      </w:r>
      <w:r w:rsidR="00134E13" w:rsidRPr="00081FE6">
        <w:rPr>
          <w:rFonts w:ascii="Times New Roman" w:hAnsi="Times New Roman"/>
        </w:rPr>
        <w:t>courts and abuse of process</w:t>
      </w:r>
    </w:p>
    <w:p w14:paraId="438F7E7D" w14:textId="1C3D0BF4" w:rsidR="001F2F80" w:rsidRPr="00081FE6" w:rsidRDefault="009608CE" w:rsidP="00081FE6">
      <w:pPr>
        <w:pStyle w:val="FixListStyle"/>
        <w:spacing w:after="260" w:line="280" w:lineRule="exact"/>
        <w:ind w:right="0"/>
        <w:jc w:val="both"/>
        <w:rPr>
          <w:rFonts w:ascii="Times New Roman" w:hAnsi="Times New Roman"/>
        </w:rPr>
      </w:pPr>
      <w:r w:rsidRPr="00081FE6">
        <w:rPr>
          <w:rFonts w:ascii="Times New Roman" w:hAnsi="Times New Roman"/>
        </w:rPr>
        <w:tab/>
      </w:r>
      <w:r w:rsidR="001F2F80" w:rsidRPr="00081FE6">
        <w:rPr>
          <w:rFonts w:ascii="Times New Roman" w:hAnsi="Times New Roman"/>
        </w:rPr>
        <w:t xml:space="preserve">The </w:t>
      </w:r>
      <w:r w:rsidR="007F6C15" w:rsidRPr="00081FE6">
        <w:rPr>
          <w:rFonts w:ascii="Times New Roman" w:hAnsi="Times New Roman"/>
        </w:rPr>
        <w:t xml:space="preserve">fundamental responsibility </w:t>
      </w:r>
      <w:r w:rsidR="001F2F80" w:rsidRPr="00081FE6">
        <w:rPr>
          <w:rFonts w:ascii="Times New Roman" w:hAnsi="Times New Roman"/>
        </w:rPr>
        <w:t xml:space="preserve">of a court is to do justice between the parties to the matters that come before it. In the performance of that function, </w:t>
      </w:r>
      <w:r w:rsidR="00BF6FDF" w:rsidRPr="00081FE6">
        <w:rPr>
          <w:rFonts w:ascii="Times New Roman" w:hAnsi="Times New Roman"/>
        </w:rPr>
        <w:t xml:space="preserve">the doing of justice may </w:t>
      </w:r>
      <w:r w:rsidR="00975130" w:rsidRPr="00081FE6">
        <w:rPr>
          <w:rFonts w:ascii="Times New Roman" w:hAnsi="Times New Roman"/>
        </w:rPr>
        <w:t xml:space="preserve">require the court to protect the due </w:t>
      </w:r>
      <w:r w:rsidR="001F2F80" w:rsidRPr="00081FE6">
        <w:rPr>
          <w:rFonts w:ascii="Times New Roman" w:hAnsi="Times New Roman"/>
        </w:rPr>
        <w:t>administration of justice by protecting itself from abuse of its process</w:t>
      </w:r>
      <w:r w:rsidR="00E308FB" w:rsidRPr="00081FE6">
        <w:rPr>
          <w:rFonts w:ascii="Times New Roman" w:hAnsi="Times New Roman"/>
        </w:rPr>
        <w:t>es</w:t>
      </w:r>
      <w:r w:rsidR="001F2F80" w:rsidRPr="00081FE6">
        <w:rPr>
          <w:rStyle w:val="FootnoteReference"/>
          <w:rFonts w:ascii="Times New Roman" w:hAnsi="Times New Roman"/>
          <w:sz w:val="24"/>
        </w:rPr>
        <w:footnoteReference w:id="35"/>
      </w:r>
      <w:r w:rsidR="001F2F80" w:rsidRPr="00081FE6">
        <w:rPr>
          <w:rFonts w:ascii="Times New Roman" w:hAnsi="Times New Roman"/>
        </w:rPr>
        <w:t>. The power to stay</w:t>
      </w:r>
      <w:r w:rsidR="006309CA" w:rsidRPr="00081FE6">
        <w:rPr>
          <w:rFonts w:ascii="Times New Roman" w:hAnsi="Times New Roman"/>
        </w:rPr>
        <w:t xml:space="preserve">, </w:t>
      </w:r>
      <w:r w:rsidR="001F2F80" w:rsidRPr="00081FE6">
        <w:rPr>
          <w:rFonts w:ascii="Times New Roman" w:hAnsi="Times New Roman"/>
        </w:rPr>
        <w:t>or summarily dismiss</w:t>
      </w:r>
      <w:r w:rsidR="006309CA" w:rsidRPr="00081FE6">
        <w:rPr>
          <w:rFonts w:ascii="Times New Roman" w:hAnsi="Times New Roman"/>
        </w:rPr>
        <w:t>,</w:t>
      </w:r>
      <w:r w:rsidR="001F2F80" w:rsidRPr="00081FE6">
        <w:rPr>
          <w:rFonts w:ascii="Times New Roman" w:hAnsi="Times New Roman"/>
        </w:rPr>
        <w:t xml:space="preserve"> proceedings </w:t>
      </w:r>
      <w:r w:rsidR="00E308FB" w:rsidRPr="00081FE6">
        <w:rPr>
          <w:rFonts w:ascii="Times New Roman" w:hAnsi="Times New Roman"/>
        </w:rPr>
        <w:t xml:space="preserve">because one party has abused </w:t>
      </w:r>
      <w:r w:rsidR="001F2F80" w:rsidRPr="00081FE6">
        <w:rPr>
          <w:rFonts w:ascii="Times New Roman" w:hAnsi="Times New Roman"/>
        </w:rPr>
        <w:t xml:space="preserve">the processes of the court is </w:t>
      </w:r>
      <w:r w:rsidR="001F2F80" w:rsidRPr="00081FE6">
        <w:rPr>
          <w:rFonts w:ascii="Times New Roman" w:hAnsi="Times New Roman"/>
        </w:rPr>
        <w:lastRenderedPageBreak/>
        <w:t>concerned to prevent injustice</w:t>
      </w:r>
      <w:r w:rsidR="001F2F80" w:rsidRPr="00081FE6">
        <w:rPr>
          <w:rStyle w:val="FootnoteReference"/>
          <w:rFonts w:ascii="Times New Roman" w:hAnsi="Times New Roman"/>
          <w:sz w:val="24"/>
        </w:rPr>
        <w:footnoteReference w:id="36"/>
      </w:r>
      <w:r w:rsidR="00AE6AAA" w:rsidRPr="00081FE6">
        <w:rPr>
          <w:rFonts w:ascii="Times New Roman" w:hAnsi="Times New Roman"/>
        </w:rPr>
        <w:t xml:space="preserve">, </w:t>
      </w:r>
      <w:r w:rsidR="0094507C" w:rsidRPr="00081FE6">
        <w:rPr>
          <w:rFonts w:ascii="Times New Roman" w:hAnsi="Times New Roman"/>
        </w:rPr>
        <w:t>and that</w:t>
      </w:r>
      <w:r w:rsidR="001F2F80" w:rsidRPr="00081FE6">
        <w:rPr>
          <w:rFonts w:ascii="Times New Roman" w:hAnsi="Times New Roman"/>
        </w:rPr>
        <w:t xml:space="preserve"> power </w:t>
      </w:r>
      <w:r w:rsidR="0094507C" w:rsidRPr="00081FE6">
        <w:rPr>
          <w:rFonts w:ascii="Times New Roman" w:hAnsi="Times New Roman"/>
        </w:rPr>
        <w:t xml:space="preserve">is properly </w:t>
      </w:r>
      <w:r w:rsidR="001F2F80" w:rsidRPr="00081FE6">
        <w:rPr>
          <w:rFonts w:ascii="Times New Roman" w:hAnsi="Times New Roman"/>
        </w:rPr>
        <w:t xml:space="preserve">exercised where the conduct of the moving party is such that </w:t>
      </w:r>
      <w:r w:rsidR="00AE6AAA" w:rsidRPr="00081FE6">
        <w:rPr>
          <w:rFonts w:ascii="Times New Roman" w:hAnsi="Times New Roman"/>
        </w:rPr>
        <w:t xml:space="preserve">the </w:t>
      </w:r>
      <w:r w:rsidR="001F2F80" w:rsidRPr="00081FE6">
        <w:rPr>
          <w:rFonts w:ascii="Times New Roman" w:hAnsi="Times New Roman"/>
        </w:rPr>
        <w:t xml:space="preserve">abuse of process on its part </w:t>
      </w:r>
      <w:r w:rsidR="00AE6AAA" w:rsidRPr="00081FE6">
        <w:rPr>
          <w:rFonts w:ascii="Times New Roman" w:hAnsi="Times New Roman"/>
        </w:rPr>
        <w:t>may prevent</w:t>
      </w:r>
      <w:r w:rsidR="00A777C6" w:rsidRPr="00081FE6">
        <w:rPr>
          <w:rFonts w:ascii="Times New Roman" w:hAnsi="Times New Roman"/>
        </w:rPr>
        <w:t xml:space="preserve"> or stultify</w:t>
      </w:r>
      <w:r w:rsidR="00AE6AAA" w:rsidRPr="00081FE6">
        <w:rPr>
          <w:rFonts w:ascii="Times New Roman" w:hAnsi="Times New Roman"/>
        </w:rPr>
        <w:t xml:space="preserve"> </w:t>
      </w:r>
      <w:r w:rsidR="001F2F80" w:rsidRPr="00081FE6">
        <w:rPr>
          <w:rFonts w:ascii="Times New Roman" w:hAnsi="Times New Roman"/>
        </w:rPr>
        <w:t>the fair and just determination of a matter</w:t>
      </w:r>
      <w:r w:rsidR="00AE6AAA" w:rsidRPr="00081FE6">
        <w:rPr>
          <w:rFonts w:ascii="Times New Roman" w:hAnsi="Times New Roman"/>
        </w:rPr>
        <w:t>.</w:t>
      </w:r>
      <w:r w:rsidR="001F2F80" w:rsidRPr="00081FE6">
        <w:rPr>
          <w:rFonts w:ascii="Times New Roman" w:hAnsi="Times New Roman"/>
        </w:rPr>
        <w:t xml:space="preserve"> </w:t>
      </w:r>
    </w:p>
    <w:p w14:paraId="217CA97E" w14:textId="0E6C61D8" w:rsidR="00176A9B" w:rsidRPr="00081FE6" w:rsidRDefault="00176A9B" w:rsidP="00081FE6">
      <w:pPr>
        <w:pStyle w:val="FixListStyle"/>
        <w:spacing w:after="260" w:line="280" w:lineRule="exact"/>
        <w:ind w:right="0"/>
        <w:jc w:val="both"/>
        <w:rPr>
          <w:rFonts w:ascii="Times New Roman" w:hAnsi="Times New Roman"/>
        </w:rPr>
      </w:pPr>
      <w:r w:rsidRPr="00081FE6">
        <w:rPr>
          <w:rFonts w:ascii="Times New Roman" w:hAnsi="Times New Roman"/>
        </w:rPr>
        <w:tab/>
        <w:t xml:space="preserve">In </w:t>
      </w:r>
      <w:r w:rsidRPr="00081FE6">
        <w:rPr>
          <w:rFonts w:ascii="Times New Roman" w:hAnsi="Times New Roman"/>
          <w:i/>
          <w:iCs/>
        </w:rPr>
        <w:t xml:space="preserve">Strickland </w:t>
      </w:r>
      <w:r w:rsidR="00D54279" w:rsidRPr="00081FE6">
        <w:rPr>
          <w:rFonts w:ascii="Times New Roman" w:hAnsi="Times New Roman"/>
          <w:i/>
          <w:iCs/>
        </w:rPr>
        <w:t xml:space="preserve">(a pseudonym) </w:t>
      </w:r>
      <w:r w:rsidRPr="00081FE6">
        <w:rPr>
          <w:rFonts w:ascii="Times New Roman" w:hAnsi="Times New Roman"/>
          <w:i/>
          <w:iCs/>
        </w:rPr>
        <w:t>v Director of Public Prosecutions</w:t>
      </w:r>
      <w:r w:rsidR="00D54279" w:rsidRPr="00081FE6">
        <w:rPr>
          <w:rFonts w:ascii="Times New Roman" w:hAnsi="Times New Roman"/>
          <w:i/>
          <w:iCs/>
        </w:rPr>
        <w:t> </w:t>
      </w:r>
      <w:r w:rsidR="00DB534B" w:rsidRPr="00081FE6">
        <w:rPr>
          <w:rFonts w:ascii="Times New Roman" w:hAnsi="Times New Roman"/>
          <w:i/>
          <w:iCs/>
        </w:rPr>
        <w:t>(</w:t>
      </w:r>
      <w:proofErr w:type="spellStart"/>
      <w:r w:rsidR="00DB534B" w:rsidRPr="00081FE6">
        <w:rPr>
          <w:rFonts w:ascii="Times New Roman" w:hAnsi="Times New Roman"/>
          <w:i/>
          <w:iCs/>
        </w:rPr>
        <w:t>Cth</w:t>
      </w:r>
      <w:proofErr w:type="spellEnd"/>
      <w:r w:rsidR="00DB534B" w:rsidRPr="00081FE6">
        <w:rPr>
          <w:rFonts w:ascii="Times New Roman" w:hAnsi="Times New Roman"/>
          <w:i/>
          <w:iCs/>
        </w:rPr>
        <w:t>)</w:t>
      </w:r>
      <w:r w:rsidR="00DB534B" w:rsidRPr="00081FE6">
        <w:rPr>
          <w:rStyle w:val="FootnoteReference"/>
          <w:rFonts w:ascii="Times New Roman" w:hAnsi="Times New Roman"/>
          <w:sz w:val="24"/>
        </w:rPr>
        <w:footnoteReference w:id="37"/>
      </w:r>
      <w:r w:rsidR="00C911AC" w:rsidRPr="00081FE6">
        <w:rPr>
          <w:rFonts w:ascii="Times New Roman" w:hAnsi="Times New Roman"/>
        </w:rPr>
        <w:t xml:space="preserve">, Gageler J explained that the concern which engages </w:t>
      </w:r>
      <w:r w:rsidR="00AE6AAA" w:rsidRPr="00081FE6">
        <w:rPr>
          <w:rFonts w:ascii="Times New Roman" w:hAnsi="Times New Roman"/>
        </w:rPr>
        <w:t>a court's</w:t>
      </w:r>
      <w:r w:rsidR="00C911AC" w:rsidRPr="00081FE6">
        <w:rPr>
          <w:rFonts w:ascii="Times New Roman" w:hAnsi="Times New Roman"/>
        </w:rPr>
        <w:t xml:space="preserve"> power to order a stay of proceedings is the need to protect the integrity of its own processes.</w:t>
      </w:r>
      <w:r w:rsidR="00134AB4" w:rsidRPr="00081FE6">
        <w:rPr>
          <w:rFonts w:ascii="Times New Roman" w:hAnsi="Times New Roman"/>
        </w:rPr>
        <w:t xml:space="preserve"> His</w:t>
      </w:r>
      <w:r w:rsidR="00AB5F1F" w:rsidRPr="00081FE6">
        <w:rPr>
          <w:rFonts w:ascii="Times New Roman" w:hAnsi="Times New Roman"/>
        </w:rPr>
        <w:t> </w:t>
      </w:r>
      <w:r w:rsidR="00134AB4" w:rsidRPr="00081FE6">
        <w:rPr>
          <w:rFonts w:ascii="Times New Roman" w:hAnsi="Times New Roman"/>
        </w:rPr>
        <w:t>Honour said:</w:t>
      </w:r>
    </w:p>
    <w:p w14:paraId="02A35345" w14:textId="77777777" w:rsidR="00081FE6" w:rsidRDefault="009E7FD3" w:rsidP="00081FE6">
      <w:pPr>
        <w:pStyle w:val="LeftrightafterHC"/>
        <w:spacing w:before="0" w:after="260" w:line="280" w:lineRule="exact"/>
        <w:ind w:right="0"/>
        <w:jc w:val="both"/>
        <w:rPr>
          <w:rFonts w:ascii="Times New Roman" w:hAnsi="Times New Roman"/>
        </w:rPr>
      </w:pPr>
      <w:r w:rsidRPr="00081FE6">
        <w:rPr>
          <w:rFonts w:ascii="Times New Roman" w:hAnsi="Times New Roman"/>
        </w:rPr>
        <w:tab/>
      </w:r>
      <w:r w:rsidR="00134AB4" w:rsidRPr="00081FE6">
        <w:rPr>
          <w:rFonts w:ascii="Times New Roman" w:hAnsi="Times New Roman"/>
        </w:rPr>
        <w:t>"</w:t>
      </w:r>
      <w:r w:rsidR="00852522" w:rsidRPr="00081FE6">
        <w:rPr>
          <w:rFonts w:ascii="Times New Roman" w:hAnsi="Times New Roman"/>
        </w:rPr>
        <w:t>The power of a superior court to stay its own proceedings as an abuse of process is a power to protect the integrity of its own processes. The power is in that limited respect</w:t>
      </w:r>
      <w:r w:rsidR="00B23C46" w:rsidRPr="00081FE6">
        <w:rPr>
          <w:rFonts w:ascii="Times New Roman" w:hAnsi="Times New Roman"/>
        </w:rPr>
        <w:t xml:space="preserve"> and to that limited extent a power to 'safeguard the administration of justice'</w:t>
      </w:r>
      <w:r w:rsidR="00B23C46" w:rsidRPr="00081FE6">
        <w:rPr>
          <w:rStyle w:val="FootnoteReference"/>
          <w:rFonts w:ascii="Times New Roman" w:hAnsi="Times New Roman"/>
          <w:sz w:val="24"/>
        </w:rPr>
        <w:footnoteReference w:id="38"/>
      </w:r>
      <w:r w:rsidR="000843CA" w:rsidRPr="00081FE6">
        <w:rPr>
          <w:rFonts w:ascii="Times New Roman" w:hAnsi="Times New Roman"/>
        </w:rPr>
        <w:t>.</w:t>
      </w:r>
      <w:r w:rsidR="00900353" w:rsidRPr="00081FE6">
        <w:rPr>
          <w:rFonts w:ascii="Times New Roman" w:hAnsi="Times New Roman"/>
        </w:rPr>
        <w:t>"</w:t>
      </w:r>
    </w:p>
    <w:p w14:paraId="72F44B83" w14:textId="185EA9C3" w:rsidR="001F2F80" w:rsidRPr="00081FE6" w:rsidRDefault="001F2F80" w:rsidP="00081FE6">
      <w:pPr>
        <w:pStyle w:val="FixListStyle"/>
        <w:spacing w:after="260" w:line="280" w:lineRule="exact"/>
        <w:ind w:right="0"/>
        <w:jc w:val="both"/>
        <w:rPr>
          <w:rFonts w:ascii="Times New Roman" w:hAnsi="Times New Roman"/>
        </w:rPr>
      </w:pPr>
      <w:r w:rsidRPr="00081FE6">
        <w:rPr>
          <w:rFonts w:ascii="Times New Roman" w:hAnsi="Times New Roman"/>
        </w:rPr>
        <w:tab/>
        <w:t>In cases where proceedings are brought for an improper purpose</w:t>
      </w:r>
      <w:r w:rsidR="00AE6AAA" w:rsidRPr="00081FE6">
        <w:rPr>
          <w:rFonts w:ascii="Times New Roman" w:hAnsi="Times New Roman"/>
        </w:rPr>
        <w:t>,</w:t>
      </w:r>
      <w:r w:rsidRPr="00081FE6">
        <w:rPr>
          <w:rFonts w:ascii="Times New Roman" w:hAnsi="Times New Roman"/>
        </w:rPr>
        <w:t xml:space="preserve"> "no remedy is likely to be appropriate other than a stay of </w:t>
      </w:r>
      <w:r w:rsidR="0044285D" w:rsidRPr="00081FE6">
        <w:rPr>
          <w:rFonts w:ascii="Times New Roman" w:hAnsi="Times New Roman"/>
        </w:rPr>
        <w:t xml:space="preserve">the </w:t>
      </w:r>
      <w:r w:rsidRPr="00081FE6">
        <w:rPr>
          <w:rFonts w:ascii="Times New Roman" w:hAnsi="Times New Roman"/>
        </w:rPr>
        <w:t>proceedings"</w:t>
      </w:r>
      <w:r w:rsidRPr="00081FE6">
        <w:rPr>
          <w:rStyle w:val="FootnoteReference"/>
          <w:rFonts w:ascii="Times New Roman" w:hAnsi="Times New Roman"/>
          <w:sz w:val="24"/>
        </w:rPr>
        <w:footnoteReference w:id="39"/>
      </w:r>
      <w:r w:rsidRPr="00081FE6">
        <w:rPr>
          <w:rFonts w:ascii="Times New Roman" w:hAnsi="Times New Roman"/>
        </w:rPr>
        <w:t xml:space="preserve"> because</w:t>
      </w:r>
      <w:r w:rsidR="00AE6AAA" w:rsidRPr="00081FE6">
        <w:rPr>
          <w:rFonts w:ascii="Times New Roman" w:hAnsi="Times New Roman"/>
        </w:rPr>
        <w:t>,</w:t>
      </w:r>
      <w:r w:rsidRPr="00081FE6">
        <w:rPr>
          <w:rFonts w:ascii="Times New Roman" w:hAnsi="Times New Roman"/>
        </w:rPr>
        <w:t xml:space="preserve"> in such </w:t>
      </w:r>
      <w:r w:rsidR="00AE6AAA" w:rsidRPr="00081FE6">
        <w:rPr>
          <w:rFonts w:ascii="Times New Roman" w:hAnsi="Times New Roman"/>
        </w:rPr>
        <w:t>cases</w:t>
      </w:r>
      <w:r w:rsidRPr="00081FE6">
        <w:rPr>
          <w:rFonts w:ascii="Times New Roman" w:hAnsi="Times New Roman"/>
        </w:rPr>
        <w:t>, the abuse of the court's process</w:t>
      </w:r>
      <w:r w:rsidR="00F027F0" w:rsidRPr="00081FE6">
        <w:rPr>
          <w:rFonts w:ascii="Times New Roman" w:hAnsi="Times New Roman"/>
        </w:rPr>
        <w:t>es</w:t>
      </w:r>
      <w:r w:rsidRPr="00081FE6">
        <w:rPr>
          <w:rFonts w:ascii="Times New Roman" w:hAnsi="Times New Roman"/>
        </w:rPr>
        <w:t xml:space="preserve"> cannot be remedied in any other way. But where </w:t>
      </w:r>
      <w:r w:rsidR="00AE6AAA" w:rsidRPr="00081FE6">
        <w:rPr>
          <w:rFonts w:ascii="Times New Roman" w:hAnsi="Times New Roman"/>
        </w:rPr>
        <w:t>a</w:t>
      </w:r>
      <w:r w:rsidRPr="00081FE6">
        <w:rPr>
          <w:rFonts w:ascii="Times New Roman" w:hAnsi="Times New Roman"/>
        </w:rPr>
        <w:t xml:space="preserve"> court</w:t>
      </w:r>
      <w:r w:rsidR="00AE6AAA" w:rsidRPr="00081FE6">
        <w:rPr>
          <w:rFonts w:ascii="Times New Roman" w:hAnsi="Times New Roman"/>
        </w:rPr>
        <w:t xml:space="preserve"> is</w:t>
      </w:r>
      <w:r w:rsidRPr="00081FE6">
        <w:rPr>
          <w:rFonts w:ascii="Times New Roman" w:hAnsi="Times New Roman"/>
        </w:rPr>
        <w:t xml:space="preserve"> able, by means less draconian than summary termination, to cure </w:t>
      </w:r>
      <w:r w:rsidR="006312CA" w:rsidRPr="00081FE6">
        <w:rPr>
          <w:rFonts w:ascii="Times New Roman" w:hAnsi="Times New Roman"/>
        </w:rPr>
        <w:t>any apprehended</w:t>
      </w:r>
      <w:r w:rsidRPr="00081FE6">
        <w:rPr>
          <w:rFonts w:ascii="Times New Roman" w:hAnsi="Times New Roman"/>
        </w:rPr>
        <w:t xml:space="preserve"> prejudice to a fair trial so as to ensure that justice is done, the court's responsibility to the parties</w:t>
      </w:r>
      <w:r w:rsidR="00CB72E2" w:rsidRPr="00081FE6">
        <w:rPr>
          <w:rFonts w:ascii="Times New Roman" w:hAnsi="Times New Roman"/>
        </w:rPr>
        <w:t>,</w:t>
      </w:r>
      <w:r w:rsidRPr="00081FE6">
        <w:rPr>
          <w:rFonts w:ascii="Times New Roman" w:hAnsi="Times New Roman"/>
        </w:rPr>
        <w:t xml:space="preserve"> and to the community</w:t>
      </w:r>
      <w:r w:rsidR="00CB72E2" w:rsidRPr="00081FE6">
        <w:rPr>
          <w:rFonts w:ascii="Times New Roman" w:hAnsi="Times New Roman"/>
        </w:rPr>
        <w:t>,</w:t>
      </w:r>
      <w:r w:rsidRPr="00081FE6">
        <w:rPr>
          <w:rFonts w:ascii="Times New Roman" w:hAnsi="Times New Roman"/>
        </w:rPr>
        <w:t xml:space="preserve"> requires that those other means be deployed </w:t>
      </w:r>
      <w:r w:rsidR="00EC4090" w:rsidRPr="00081FE6">
        <w:rPr>
          <w:rFonts w:ascii="Times New Roman" w:hAnsi="Times New Roman"/>
        </w:rPr>
        <w:t>so that</w:t>
      </w:r>
      <w:r w:rsidRPr="00081FE6">
        <w:rPr>
          <w:rFonts w:ascii="Times New Roman" w:hAnsi="Times New Roman"/>
        </w:rPr>
        <w:t xml:space="preserve"> the matter before the court</w:t>
      </w:r>
      <w:r w:rsidR="00EC4090" w:rsidRPr="00081FE6">
        <w:rPr>
          <w:rFonts w:ascii="Times New Roman" w:hAnsi="Times New Roman"/>
        </w:rPr>
        <w:t xml:space="preserve"> is</w:t>
      </w:r>
      <w:r w:rsidRPr="00081FE6">
        <w:rPr>
          <w:rFonts w:ascii="Times New Roman" w:hAnsi="Times New Roman"/>
        </w:rPr>
        <w:t xml:space="preserve"> heard and determined in accordance with the justice of the case. So</w:t>
      </w:r>
      <w:r w:rsidR="0044285D" w:rsidRPr="00081FE6">
        <w:rPr>
          <w:rFonts w:ascii="Times New Roman" w:hAnsi="Times New Roman"/>
        </w:rPr>
        <w:t>,</w:t>
      </w:r>
      <w:r w:rsidRPr="00081FE6">
        <w:rPr>
          <w:rFonts w:ascii="Times New Roman" w:hAnsi="Times New Roman"/>
        </w:rPr>
        <w:t xml:space="preserve"> for example, where a party has engaged in sharp practice apt to delay the fair trial of a matter</w:t>
      </w:r>
      <w:r w:rsidR="00AE6AAA" w:rsidRPr="00081FE6">
        <w:rPr>
          <w:rFonts w:ascii="Times New Roman" w:hAnsi="Times New Roman"/>
        </w:rPr>
        <w:t>,</w:t>
      </w:r>
      <w:r w:rsidRPr="00081FE6">
        <w:rPr>
          <w:rFonts w:ascii="Times New Roman" w:hAnsi="Times New Roman"/>
        </w:rPr>
        <w:t xml:space="preserve"> an order for costs may be sufficient to </w:t>
      </w:r>
      <w:r w:rsidR="00CB72E2" w:rsidRPr="00081FE6">
        <w:rPr>
          <w:rFonts w:ascii="Times New Roman" w:hAnsi="Times New Roman"/>
        </w:rPr>
        <w:t>c</w:t>
      </w:r>
      <w:r w:rsidRPr="00081FE6">
        <w:rPr>
          <w:rFonts w:ascii="Times New Roman" w:hAnsi="Times New Roman"/>
        </w:rPr>
        <w:t>ure the prejudice</w:t>
      </w:r>
      <w:r w:rsidR="00CB72E2" w:rsidRPr="00081FE6">
        <w:rPr>
          <w:rFonts w:ascii="Times New Roman" w:hAnsi="Times New Roman"/>
        </w:rPr>
        <w:t xml:space="preserve"> to </w:t>
      </w:r>
      <w:r w:rsidR="00826FF9" w:rsidRPr="00081FE6">
        <w:rPr>
          <w:rFonts w:ascii="Times New Roman" w:hAnsi="Times New Roman"/>
        </w:rPr>
        <w:t>the</w:t>
      </w:r>
      <w:r w:rsidR="00CB72E2" w:rsidRPr="00081FE6">
        <w:rPr>
          <w:rFonts w:ascii="Times New Roman" w:hAnsi="Times New Roman"/>
        </w:rPr>
        <w:t xml:space="preserve"> other party</w:t>
      </w:r>
      <w:r w:rsidRPr="00081FE6">
        <w:rPr>
          <w:rFonts w:ascii="Times New Roman" w:hAnsi="Times New Roman"/>
        </w:rPr>
        <w:t xml:space="preserve">. </w:t>
      </w:r>
      <w:r w:rsidR="00571F32" w:rsidRPr="00081FE6">
        <w:rPr>
          <w:rFonts w:ascii="Times New Roman" w:hAnsi="Times New Roman"/>
        </w:rPr>
        <w:t xml:space="preserve">Where a party's misconduct </w:t>
      </w:r>
      <w:r w:rsidR="00D12AFB" w:rsidRPr="00081FE6">
        <w:rPr>
          <w:rFonts w:ascii="Times New Roman" w:hAnsi="Times New Roman"/>
        </w:rPr>
        <w:t xml:space="preserve">amounts to </w:t>
      </w:r>
      <w:r w:rsidR="00571F32" w:rsidRPr="00081FE6">
        <w:rPr>
          <w:rFonts w:ascii="Times New Roman" w:hAnsi="Times New Roman"/>
        </w:rPr>
        <w:t>a contempt of court, such as the destruction of material evidence, the vindication of the court's authority may require the punishment of the miscreant. The remedy of a stay of proceedings, however, is concerned not with the punishment of the miscreant</w:t>
      </w:r>
      <w:r w:rsidR="00562AC4" w:rsidRPr="00081FE6">
        <w:rPr>
          <w:rFonts w:ascii="Times New Roman" w:hAnsi="Times New Roman"/>
        </w:rPr>
        <w:t xml:space="preserve"> but with the protection of the integrity of the court's ability fairly and justly </w:t>
      </w:r>
      <w:r w:rsidR="00F027F0" w:rsidRPr="00081FE6">
        <w:rPr>
          <w:rFonts w:ascii="Times New Roman" w:hAnsi="Times New Roman"/>
        </w:rPr>
        <w:t xml:space="preserve">to </w:t>
      </w:r>
      <w:r w:rsidR="00562AC4" w:rsidRPr="00081FE6">
        <w:rPr>
          <w:rFonts w:ascii="Times New Roman" w:hAnsi="Times New Roman"/>
        </w:rPr>
        <w:t xml:space="preserve">determine the matter in dispute. </w:t>
      </w:r>
    </w:p>
    <w:p w14:paraId="4D24690F" w14:textId="14763A88" w:rsidR="00562AC4" w:rsidRPr="00081FE6" w:rsidRDefault="00562AC4" w:rsidP="00081FE6">
      <w:pPr>
        <w:pStyle w:val="FixListStyle"/>
        <w:spacing w:after="260" w:line="280" w:lineRule="exact"/>
        <w:ind w:right="0"/>
        <w:jc w:val="both"/>
        <w:rPr>
          <w:rFonts w:ascii="Times New Roman" w:hAnsi="Times New Roman"/>
        </w:rPr>
      </w:pPr>
      <w:r w:rsidRPr="00081FE6">
        <w:rPr>
          <w:rFonts w:ascii="Times New Roman" w:hAnsi="Times New Roman"/>
        </w:rPr>
        <w:lastRenderedPageBreak/>
        <w:tab/>
        <w:t xml:space="preserve">In </w:t>
      </w:r>
      <w:r w:rsidR="005A2655" w:rsidRPr="00081FE6">
        <w:rPr>
          <w:rFonts w:ascii="Times New Roman" w:hAnsi="Times New Roman"/>
          <w:i/>
          <w:iCs/>
        </w:rPr>
        <w:t>Strickland</w:t>
      </w:r>
      <w:r w:rsidR="002618B6" w:rsidRPr="00081FE6">
        <w:rPr>
          <w:rStyle w:val="FootnoteReference"/>
          <w:rFonts w:ascii="Times New Roman" w:hAnsi="Times New Roman"/>
          <w:iCs/>
          <w:sz w:val="24"/>
        </w:rPr>
        <w:footnoteReference w:id="40"/>
      </w:r>
      <w:r w:rsidR="002F3F20" w:rsidRPr="00081FE6">
        <w:rPr>
          <w:rFonts w:ascii="Times New Roman" w:hAnsi="Times New Roman"/>
        </w:rPr>
        <w:t>, Kiefel CJ, Bell and Nettle JJ</w:t>
      </w:r>
      <w:r w:rsidR="002D0E76" w:rsidRPr="00081FE6">
        <w:rPr>
          <w:rFonts w:ascii="Times New Roman" w:hAnsi="Times New Roman"/>
        </w:rPr>
        <w:t xml:space="preserve"> held that </w:t>
      </w:r>
      <w:r w:rsidR="007A2E8D" w:rsidRPr="00081FE6">
        <w:rPr>
          <w:rFonts w:ascii="Times New Roman" w:hAnsi="Times New Roman"/>
        </w:rPr>
        <w:t xml:space="preserve">a </w:t>
      </w:r>
      <w:r w:rsidR="002D0E76" w:rsidRPr="00081FE6">
        <w:rPr>
          <w:rFonts w:ascii="Times New Roman" w:hAnsi="Times New Roman"/>
        </w:rPr>
        <w:t xml:space="preserve">stay of proceedings </w:t>
      </w:r>
      <w:r w:rsidR="00C534A3" w:rsidRPr="00081FE6">
        <w:rPr>
          <w:rFonts w:ascii="Times New Roman" w:hAnsi="Times New Roman"/>
        </w:rPr>
        <w:t xml:space="preserve">was warranted </w:t>
      </w:r>
      <w:r w:rsidR="007A2E8D" w:rsidRPr="00081FE6">
        <w:rPr>
          <w:rFonts w:ascii="Times New Roman" w:hAnsi="Times New Roman"/>
        </w:rPr>
        <w:t xml:space="preserve">in the circumstances of that case </w:t>
      </w:r>
      <w:r w:rsidR="00C534A3" w:rsidRPr="00081FE6">
        <w:rPr>
          <w:rFonts w:ascii="Times New Roman" w:hAnsi="Times New Roman"/>
        </w:rPr>
        <w:t xml:space="preserve">because the abuse of process on the part of the prosecution so affected the prospects of a fair hearing that "the prejudice to a fair trial is at </w:t>
      </w:r>
      <w:r w:rsidR="005736B4" w:rsidRPr="00081FE6">
        <w:rPr>
          <w:rFonts w:ascii="Times New Roman" w:hAnsi="Times New Roman"/>
        </w:rPr>
        <w:t>least to a significant extent incurable</w:t>
      </w:r>
      <w:r w:rsidR="002C2B77" w:rsidRPr="00081FE6">
        <w:rPr>
          <w:rFonts w:ascii="Times New Roman" w:hAnsi="Times New Roman"/>
        </w:rPr>
        <w:t>". Edelman J</w:t>
      </w:r>
      <w:r w:rsidR="00712DA2" w:rsidRPr="00081FE6">
        <w:rPr>
          <w:rStyle w:val="FootnoteReference"/>
          <w:rFonts w:ascii="Times New Roman" w:hAnsi="Times New Roman"/>
          <w:sz w:val="24"/>
        </w:rPr>
        <w:footnoteReference w:id="41"/>
      </w:r>
      <w:r w:rsidR="002C2B77" w:rsidRPr="00081FE6">
        <w:rPr>
          <w:rFonts w:ascii="Times New Roman" w:hAnsi="Times New Roman"/>
        </w:rPr>
        <w:t>, who concurred with the plurality, explained that an order for a permanent stay</w:t>
      </w:r>
      <w:r w:rsidR="007A2E8D" w:rsidRPr="00081FE6">
        <w:rPr>
          <w:rFonts w:ascii="Times New Roman" w:hAnsi="Times New Roman"/>
        </w:rPr>
        <w:t xml:space="preserve"> is "a measure of last resort" which will be ordered "where there is no other way to protect the integrity of the system of justice administered by the court"</w:t>
      </w:r>
      <w:r w:rsidR="002C2B77" w:rsidRPr="00081FE6">
        <w:rPr>
          <w:rFonts w:ascii="Times New Roman" w:hAnsi="Times New Roman"/>
        </w:rPr>
        <w:t>. His Honour</w:t>
      </w:r>
      <w:r w:rsidR="00040789" w:rsidRPr="00081FE6">
        <w:rPr>
          <w:rFonts w:ascii="Times New Roman" w:hAnsi="Times New Roman"/>
        </w:rPr>
        <w:t xml:space="preserve"> </w:t>
      </w:r>
      <w:r w:rsidR="007A2E8D" w:rsidRPr="00081FE6">
        <w:rPr>
          <w:rFonts w:ascii="Times New Roman" w:hAnsi="Times New Roman"/>
        </w:rPr>
        <w:t>went on to say</w:t>
      </w:r>
      <w:r w:rsidR="00040789" w:rsidRPr="00081FE6">
        <w:rPr>
          <w:rFonts w:ascii="Times New Roman" w:hAnsi="Times New Roman"/>
        </w:rPr>
        <w:t>:</w:t>
      </w:r>
    </w:p>
    <w:p w14:paraId="4DD2E550" w14:textId="77777777" w:rsidR="00081FE6" w:rsidRDefault="00D25466" w:rsidP="00081FE6">
      <w:pPr>
        <w:pStyle w:val="LeftrightafterHC"/>
        <w:spacing w:before="0" w:after="260" w:line="280" w:lineRule="exact"/>
        <w:ind w:right="0"/>
        <w:jc w:val="both"/>
        <w:rPr>
          <w:rFonts w:ascii="Times New Roman" w:hAnsi="Times New Roman"/>
        </w:rPr>
      </w:pPr>
      <w:r w:rsidRPr="00081FE6">
        <w:rPr>
          <w:rFonts w:ascii="Times New Roman" w:hAnsi="Times New Roman"/>
        </w:rPr>
        <w:tab/>
        <w:t xml:space="preserve">"Before a permanent </w:t>
      </w:r>
      <w:r w:rsidR="00192DC3" w:rsidRPr="00081FE6">
        <w:rPr>
          <w:rFonts w:ascii="Times New Roman" w:hAnsi="Times New Roman"/>
        </w:rPr>
        <w:t>stay can be ordered, it is necessary to consider whether there are any other curial measures that could be taken to address any systemic incoherence that would be caused by a trial of the accused. This must be considered because the court's ability to protect its integrity is not confined to orders that grant a permanent stay of proceedings."</w:t>
      </w:r>
    </w:p>
    <w:p w14:paraId="76A60BB2" w14:textId="2D2A60DE" w:rsidR="00DF60F8" w:rsidRPr="00081FE6" w:rsidRDefault="00192DC3" w:rsidP="00081FE6">
      <w:pPr>
        <w:pStyle w:val="FixListStyle"/>
        <w:spacing w:after="260" w:line="280" w:lineRule="exact"/>
        <w:ind w:right="0"/>
        <w:jc w:val="both"/>
        <w:rPr>
          <w:rFonts w:ascii="Times New Roman" w:hAnsi="Times New Roman"/>
        </w:rPr>
      </w:pPr>
      <w:r w:rsidRPr="00081FE6">
        <w:rPr>
          <w:rFonts w:ascii="Times New Roman" w:hAnsi="Times New Roman"/>
        </w:rPr>
        <w:tab/>
      </w:r>
      <w:r w:rsidR="00D86587" w:rsidRPr="00081FE6">
        <w:rPr>
          <w:rFonts w:ascii="Times New Roman" w:hAnsi="Times New Roman"/>
        </w:rPr>
        <w:t xml:space="preserve">Gageler J, who dissented as to the result </w:t>
      </w:r>
      <w:r w:rsidR="00B657B5" w:rsidRPr="00081FE6">
        <w:rPr>
          <w:rFonts w:ascii="Times New Roman" w:hAnsi="Times New Roman"/>
        </w:rPr>
        <w:t>of</w:t>
      </w:r>
      <w:r w:rsidR="00D86587" w:rsidRPr="00081FE6">
        <w:rPr>
          <w:rFonts w:ascii="Times New Roman" w:hAnsi="Times New Roman"/>
        </w:rPr>
        <w:t xml:space="preserve"> the case, was also of the opinion that a permanent stay of proceedings </w:t>
      </w:r>
      <w:r w:rsidR="00C56C18" w:rsidRPr="00081FE6">
        <w:rPr>
          <w:rFonts w:ascii="Times New Roman" w:hAnsi="Times New Roman"/>
        </w:rPr>
        <w:t xml:space="preserve">cannot properly </w:t>
      </w:r>
      <w:r w:rsidR="00D86587" w:rsidRPr="00081FE6">
        <w:rPr>
          <w:rFonts w:ascii="Times New Roman" w:hAnsi="Times New Roman"/>
        </w:rPr>
        <w:t xml:space="preserve">be ordered where the substantial unfairness in the conduct of proceedings </w:t>
      </w:r>
      <w:r w:rsidR="006D5B50" w:rsidRPr="00081FE6">
        <w:rPr>
          <w:rFonts w:ascii="Times New Roman" w:hAnsi="Times New Roman"/>
        </w:rPr>
        <w:t xml:space="preserve">is </w:t>
      </w:r>
      <w:r w:rsidR="00D86587" w:rsidRPr="00081FE6">
        <w:rPr>
          <w:rFonts w:ascii="Times New Roman" w:hAnsi="Times New Roman"/>
        </w:rPr>
        <w:t>capable "of being averted through the adoption</w:t>
      </w:r>
      <w:r w:rsidR="007A2E8D" w:rsidRPr="00081FE6">
        <w:rPr>
          <w:rFonts w:ascii="Times New Roman" w:hAnsi="Times New Roman"/>
        </w:rPr>
        <w:t xml:space="preserve"> ...</w:t>
      </w:r>
      <w:r w:rsidR="00D86587" w:rsidRPr="00081FE6">
        <w:rPr>
          <w:rFonts w:ascii="Times New Roman" w:hAnsi="Times New Roman"/>
        </w:rPr>
        <w:t xml:space="preserve"> of measures less drastic</w:t>
      </w:r>
      <w:r w:rsidR="00C35531" w:rsidRPr="00081FE6">
        <w:rPr>
          <w:rFonts w:ascii="Times New Roman" w:hAnsi="Times New Roman"/>
        </w:rPr>
        <w:t xml:space="preserve"> than ordering a perm</w:t>
      </w:r>
      <w:r w:rsidR="00AF0EE7" w:rsidRPr="00081FE6">
        <w:rPr>
          <w:rFonts w:ascii="Times New Roman" w:hAnsi="Times New Roman"/>
        </w:rPr>
        <w:t>an</w:t>
      </w:r>
      <w:r w:rsidR="00C35531" w:rsidRPr="00081FE6">
        <w:rPr>
          <w:rFonts w:ascii="Times New Roman" w:hAnsi="Times New Roman"/>
        </w:rPr>
        <w:t>ent stay"</w:t>
      </w:r>
      <w:r w:rsidR="00C35531" w:rsidRPr="00081FE6">
        <w:rPr>
          <w:rStyle w:val="FootnoteReference"/>
          <w:rFonts w:ascii="Times New Roman" w:hAnsi="Times New Roman"/>
          <w:sz w:val="24"/>
        </w:rPr>
        <w:footnoteReference w:id="42"/>
      </w:r>
      <w:r w:rsidR="00AF0EE7" w:rsidRPr="00081FE6">
        <w:rPr>
          <w:rFonts w:ascii="Times New Roman" w:hAnsi="Times New Roman"/>
        </w:rPr>
        <w:t>.</w:t>
      </w:r>
      <w:r w:rsidR="00DD7D2A" w:rsidRPr="00081FE6">
        <w:rPr>
          <w:rFonts w:ascii="Times New Roman" w:hAnsi="Times New Roman"/>
        </w:rPr>
        <w:t xml:space="preserve"> </w:t>
      </w:r>
      <w:r w:rsidR="00DF60F8" w:rsidRPr="00081FE6">
        <w:rPr>
          <w:rFonts w:ascii="Times New Roman" w:hAnsi="Times New Roman"/>
        </w:rPr>
        <w:t xml:space="preserve">And Gordon J, who also dissented </w:t>
      </w:r>
      <w:r w:rsidR="00643C1E" w:rsidRPr="00081FE6">
        <w:rPr>
          <w:rFonts w:ascii="Times New Roman" w:hAnsi="Times New Roman"/>
        </w:rPr>
        <w:t>as to</w:t>
      </w:r>
      <w:r w:rsidR="00DF60F8" w:rsidRPr="00081FE6">
        <w:rPr>
          <w:rFonts w:ascii="Times New Roman" w:hAnsi="Times New Roman"/>
        </w:rPr>
        <w:t xml:space="preserve"> the result of the case</w:t>
      </w:r>
      <w:r w:rsidR="00B657B5" w:rsidRPr="00081FE6">
        <w:rPr>
          <w:rFonts w:ascii="Times New Roman" w:hAnsi="Times New Roman"/>
        </w:rPr>
        <w:t xml:space="preserve">, agreed that there </w:t>
      </w:r>
      <w:r w:rsidR="00590A63" w:rsidRPr="00081FE6">
        <w:rPr>
          <w:rFonts w:ascii="Times New Roman" w:hAnsi="Times New Roman"/>
        </w:rPr>
        <w:t xml:space="preserve">is </w:t>
      </w:r>
      <w:r w:rsidR="00B657B5" w:rsidRPr="00081FE6">
        <w:rPr>
          <w:rFonts w:ascii="Times New Roman" w:hAnsi="Times New Roman"/>
        </w:rPr>
        <w:t>no occasion to order a permanent stay of proceedings where the prejudice resulting from an abuse of process</w:t>
      </w:r>
      <w:r w:rsidR="00454039" w:rsidRPr="00081FE6">
        <w:rPr>
          <w:rFonts w:ascii="Times New Roman" w:hAnsi="Times New Roman"/>
        </w:rPr>
        <w:t xml:space="preserve"> </w:t>
      </w:r>
      <w:r w:rsidR="006D5B50" w:rsidRPr="00081FE6">
        <w:rPr>
          <w:rFonts w:ascii="Times New Roman" w:hAnsi="Times New Roman"/>
        </w:rPr>
        <w:t xml:space="preserve">is </w:t>
      </w:r>
      <w:r w:rsidR="00454039" w:rsidRPr="00081FE6">
        <w:rPr>
          <w:rFonts w:ascii="Times New Roman" w:hAnsi="Times New Roman"/>
        </w:rPr>
        <w:t>curable by less drastic means. Her Honour said</w:t>
      </w:r>
      <w:r w:rsidR="00454039" w:rsidRPr="00081FE6">
        <w:rPr>
          <w:rStyle w:val="FootnoteReference"/>
          <w:rFonts w:ascii="Times New Roman" w:hAnsi="Times New Roman"/>
          <w:sz w:val="24"/>
        </w:rPr>
        <w:footnoteReference w:id="43"/>
      </w:r>
      <w:r w:rsidR="00454039" w:rsidRPr="00081FE6">
        <w:rPr>
          <w:rFonts w:ascii="Times New Roman" w:hAnsi="Times New Roman"/>
        </w:rPr>
        <w:t>:</w:t>
      </w:r>
    </w:p>
    <w:p w14:paraId="7BEB1E6C" w14:textId="77777777" w:rsidR="00081FE6" w:rsidRDefault="00484850" w:rsidP="00081FE6">
      <w:pPr>
        <w:pStyle w:val="LeftrightafterHC"/>
        <w:spacing w:before="0" w:after="260" w:line="280" w:lineRule="exact"/>
        <w:ind w:right="0"/>
        <w:jc w:val="both"/>
        <w:rPr>
          <w:rFonts w:ascii="Times New Roman" w:hAnsi="Times New Roman"/>
        </w:rPr>
      </w:pPr>
      <w:r w:rsidRPr="00081FE6">
        <w:rPr>
          <w:rFonts w:ascii="Times New Roman" w:hAnsi="Times New Roman"/>
        </w:rPr>
        <w:t>"</w:t>
      </w:r>
      <w:r w:rsidR="00E1579B" w:rsidRPr="00081FE6">
        <w:rPr>
          <w:rFonts w:ascii="Times New Roman" w:hAnsi="Times New Roman"/>
        </w:rPr>
        <w:t xml:space="preserve">[I]f </w:t>
      </w:r>
      <w:r w:rsidR="00DD7D2A" w:rsidRPr="00081FE6">
        <w:rPr>
          <w:rFonts w:ascii="Times New Roman" w:hAnsi="Times New Roman"/>
        </w:rPr>
        <w:t xml:space="preserve">a fair trial can be had, or if </w:t>
      </w:r>
      <w:r w:rsidR="00E1579B" w:rsidRPr="00081FE6">
        <w:rPr>
          <w:rFonts w:ascii="Times New Roman" w:hAnsi="Times New Roman"/>
        </w:rPr>
        <w:t>it is not possible to say now that a fair trial cannot be had, why would the administration of justice be brought into disrepute</w:t>
      </w:r>
      <w:r w:rsidR="00DD7D2A" w:rsidRPr="00081FE6">
        <w:rPr>
          <w:rFonts w:ascii="Times New Roman" w:hAnsi="Times New Roman"/>
        </w:rPr>
        <w:t xml:space="preserve"> if the prosecutions were permitted to proceed</w:t>
      </w:r>
      <w:r w:rsidR="00E1579B" w:rsidRPr="00081FE6">
        <w:rPr>
          <w:rFonts w:ascii="Times New Roman" w:hAnsi="Times New Roman"/>
        </w:rPr>
        <w:t>?</w:t>
      </w:r>
      <w:r w:rsidR="00391D91" w:rsidRPr="00081FE6">
        <w:rPr>
          <w:rFonts w:ascii="Times New Roman" w:hAnsi="Times New Roman"/>
        </w:rPr>
        <w:t>"</w:t>
      </w:r>
    </w:p>
    <w:p w14:paraId="0BBB8A8D" w14:textId="0C538A3E" w:rsidR="00625A0C" w:rsidRPr="00081FE6" w:rsidRDefault="00117859" w:rsidP="00081FE6">
      <w:pPr>
        <w:pStyle w:val="HeadingL1"/>
        <w:spacing w:after="260" w:line="280" w:lineRule="exact"/>
        <w:ind w:right="0"/>
        <w:jc w:val="both"/>
        <w:rPr>
          <w:rFonts w:ascii="Times New Roman" w:hAnsi="Times New Roman"/>
        </w:rPr>
      </w:pPr>
      <w:r w:rsidRPr="00081FE6">
        <w:rPr>
          <w:rFonts w:ascii="Times New Roman" w:hAnsi="Times New Roman"/>
        </w:rPr>
        <w:t xml:space="preserve">Illegitimate </w:t>
      </w:r>
      <w:r w:rsidR="006F1A18" w:rsidRPr="00081FE6">
        <w:rPr>
          <w:rFonts w:ascii="Times New Roman" w:hAnsi="Times New Roman"/>
        </w:rPr>
        <w:t>or</w:t>
      </w:r>
      <w:r w:rsidRPr="00081FE6">
        <w:rPr>
          <w:rFonts w:ascii="Times New Roman" w:hAnsi="Times New Roman"/>
        </w:rPr>
        <w:t xml:space="preserve"> improper purpose</w:t>
      </w:r>
    </w:p>
    <w:p w14:paraId="796B6C1D" w14:textId="78F41B1E" w:rsidR="00DE2B1D" w:rsidRPr="00081FE6" w:rsidRDefault="00DE2B1D" w:rsidP="00081FE6">
      <w:pPr>
        <w:pStyle w:val="FixListStyle"/>
        <w:spacing w:after="260" w:line="280" w:lineRule="exact"/>
        <w:ind w:right="0"/>
        <w:jc w:val="both"/>
        <w:rPr>
          <w:rFonts w:ascii="Times New Roman" w:hAnsi="Times New Roman"/>
        </w:rPr>
      </w:pPr>
      <w:r w:rsidRPr="00081FE6">
        <w:rPr>
          <w:rFonts w:ascii="Times New Roman" w:hAnsi="Times New Roman"/>
        </w:rPr>
        <w:tab/>
      </w:r>
      <w:r w:rsidR="00C252E4" w:rsidRPr="00081FE6">
        <w:rPr>
          <w:rFonts w:ascii="Times New Roman" w:hAnsi="Times New Roman"/>
        </w:rPr>
        <w:t xml:space="preserve">While the thrust of the appellant's argument in this Court shifted away from an argument about </w:t>
      </w:r>
      <w:r w:rsidR="0012312B" w:rsidRPr="00081FE6">
        <w:rPr>
          <w:rFonts w:ascii="Times New Roman" w:hAnsi="Times New Roman"/>
        </w:rPr>
        <w:t>illegitimacy of purpose, it is des</w:t>
      </w:r>
      <w:r w:rsidR="00B02A5A" w:rsidRPr="00081FE6">
        <w:rPr>
          <w:rFonts w:ascii="Times New Roman" w:hAnsi="Times New Roman"/>
        </w:rPr>
        <w:t>irable to be clear that t</w:t>
      </w:r>
      <w:r w:rsidRPr="00081FE6">
        <w:rPr>
          <w:rFonts w:ascii="Times New Roman" w:hAnsi="Times New Roman"/>
        </w:rPr>
        <w:t xml:space="preserve">he Full Court </w:t>
      </w:r>
      <w:r w:rsidR="00E063A2" w:rsidRPr="00081FE6">
        <w:rPr>
          <w:rFonts w:ascii="Times New Roman" w:hAnsi="Times New Roman"/>
        </w:rPr>
        <w:t>was right to</w:t>
      </w:r>
      <w:r w:rsidRPr="00081FE6">
        <w:rPr>
          <w:rFonts w:ascii="Times New Roman" w:hAnsi="Times New Roman"/>
        </w:rPr>
        <w:t xml:space="preserve"> conclude that, while Mr</w:t>
      </w:r>
      <w:r w:rsidR="00597682" w:rsidRPr="00081FE6">
        <w:rPr>
          <w:rFonts w:ascii="Times New Roman" w:hAnsi="Times New Roman"/>
        </w:rPr>
        <w:t> </w:t>
      </w:r>
      <w:r w:rsidRPr="00081FE6">
        <w:rPr>
          <w:rFonts w:ascii="Times New Roman" w:hAnsi="Times New Roman"/>
        </w:rPr>
        <w:t>Lunt may have been motivated to bring the current proceedings out of loyalty to the CFMMEU</w:t>
      </w:r>
      <w:r w:rsidR="004B4268" w:rsidRPr="00081FE6">
        <w:rPr>
          <w:rFonts w:ascii="Times New Roman" w:hAnsi="Times New Roman"/>
        </w:rPr>
        <w:t xml:space="preserve"> or to avoid a possible </w:t>
      </w:r>
      <w:r w:rsidR="004B4268" w:rsidRPr="00081FE6">
        <w:rPr>
          <w:rFonts w:ascii="Times New Roman" w:hAnsi="Times New Roman"/>
        </w:rPr>
        <w:lastRenderedPageBreak/>
        <w:t>forensic disadvantage to the CFMMEU, t</w:t>
      </w:r>
      <w:r w:rsidRPr="00081FE6">
        <w:rPr>
          <w:rFonts w:ascii="Times New Roman" w:hAnsi="Times New Roman"/>
        </w:rPr>
        <w:t xml:space="preserve">hat does not mean that the proceedings were brought for an improper purpose. </w:t>
      </w:r>
      <w:r w:rsidR="00E063A2" w:rsidRPr="00081FE6">
        <w:rPr>
          <w:rFonts w:ascii="Times New Roman" w:hAnsi="Times New Roman"/>
        </w:rPr>
        <w:t xml:space="preserve">In this </w:t>
      </w:r>
      <w:r w:rsidR="00643C1E" w:rsidRPr="00081FE6">
        <w:rPr>
          <w:rFonts w:ascii="Times New Roman" w:hAnsi="Times New Roman"/>
        </w:rPr>
        <w:t>context</w:t>
      </w:r>
      <w:r w:rsidR="00E063A2" w:rsidRPr="00081FE6">
        <w:rPr>
          <w:rFonts w:ascii="Times New Roman" w:hAnsi="Times New Roman"/>
        </w:rPr>
        <w:t xml:space="preserve"> the distinction between motive and purpose is of crucial importance. </w:t>
      </w:r>
      <w:r w:rsidRPr="00081FE6">
        <w:rPr>
          <w:rFonts w:ascii="Times New Roman" w:hAnsi="Times New Roman"/>
        </w:rPr>
        <w:t xml:space="preserve">In </w:t>
      </w:r>
      <w:r w:rsidRPr="00081FE6">
        <w:rPr>
          <w:rFonts w:ascii="Times New Roman" w:hAnsi="Times New Roman"/>
          <w:i/>
          <w:iCs/>
        </w:rPr>
        <w:t xml:space="preserve">Williams v </w:t>
      </w:r>
      <w:proofErr w:type="spellStart"/>
      <w:r w:rsidRPr="00081FE6">
        <w:rPr>
          <w:rFonts w:ascii="Times New Roman" w:hAnsi="Times New Roman"/>
          <w:i/>
          <w:iCs/>
        </w:rPr>
        <w:t>Spautz</w:t>
      </w:r>
      <w:proofErr w:type="spellEnd"/>
      <w:r w:rsidRPr="00081FE6">
        <w:rPr>
          <w:rStyle w:val="FootnoteReference"/>
          <w:rFonts w:ascii="Times New Roman" w:hAnsi="Times New Roman"/>
          <w:sz w:val="24"/>
        </w:rPr>
        <w:footnoteReference w:id="44"/>
      </w:r>
      <w:r w:rsidRPr="00081FE6">
        <w:rPr>
          <w:rFonts w:ascii="Times New Roman" w:hAnsi="Times New Roman"/>
        </w:rPr>
        <w:t>,</w:t>
      </w:r>
      <w:r w:rsidRPr="00081FE6">
        <w:rPr>
          <w:rFonts w:ascii="Times New Roman" w:hAnsi="Times New Roman"/>
          <w:i/>
          <w:iCs/>
        </w:rPr>
        <w:t xml:space="preserve"> </w:t>
      </w:r>
      <w:r w:rsidRPr="00081FE6">
        <w:rPr>
          <w:rFonts w:ascii="Times New Roman" w:hAnsi="Times New Roman"/>
        </w:rPr>
        <w:t>the plurality (Mason</w:t>
      </w:r>
      <w:r w:rsidR="00AA2255" w:rsidRPr="00081FE6">
        <w:rPr>
          <w:rFonts w:ascii="Times New Roman" w:hAnsi="Times New Roman"/>
        </w:rPr>
        <w:t> </w:t>
      </w:r>
      <w:r w:rsidRPr="00081FE6">
        <w:rPr>
          <w:rFonts w:ascii="Times New Roman" w:hAnsi="Times New Roman"/>
        </w:rPr>
        <w:t>CJ, Dawson, Toohey and McHugh JJ) said:</w:t>
      </w:r>
    </w:p>
    <w:p w14:paraId="291F7DE3" w14:textId="77777777" w:rsidR="00DE2B1D" w:rsidRPr="00081FE6" w:rsidRDefault="00DE2B1D" w:rsidP="00081FE6">
      <w:pPr>
        <w:pStyle w:val="leftright"/>
        <w:spacing w:before="0" w:after="260" w:line="280" w:lineRule="exact"/>
        <w:ind w:right="0"/>
        <w:jc w:val="both"/>
        <w:rPr>
          <w:rFonts w:ascii="Times New Roman" w:hAnsi="Times New Roman"/>
        </w:rPr>
      </w:pPr>
      <w:r w:rsidRPr="00081FE6">
        <w:rPr>
          <w:rFonts w:ascii="Times New Roman" w:hAnsi="Times New Roman"/>
        </w:rPr>
        <w:t>"To say that a purpose of a litigant in bringing proceedings which is not within the scope of the proceedings constitutes, without more, an abuse of process might unduly expand the concept. The purpose of a litigant may be to bring the proceedings to a successful conclusion so as to take advantage of an entitlement or benefit which the law gives the litigant in that event.</w:t>
      </w:r>
    </w:p>
    <w:p w14:paraId="382D2FED" w14:textId="77777777" w:rsidR="00DE2B1D" w:rsidRPr="00081FE6" w:rsidRDefault="00DE2B1D" w:rsidP="00081FE6">
      <w:pPr>
        <w:pStyle w:val="leftright"/>
        <w:spacing w:before="0" w:after="260" w:line="280" w:lineRule="exact"/>
        <w:ind w:right="0"/>
        <w:jc w:val="both"/>
        <w:rPr>
          <w:rFonts w:ascii="Times New Roman" w:hAnsi="Times New Roman"/>
        </w:rPr>
      </w:pPr>
      <w:r w:rsidRPr="00081FE6">
        <w:rPr>
          <w:rFonts w:ascii="Times New Roman" w:hAnsi="Times New Roman"/>
        </w:rPr>
        <w:tab/>
        <w:t>Thus, to take an example mentioned in argument, an alderman prosecutes another alderman who is a political opponent for failure to disclose a relevant pecuniary interest when voting to approve a contract, intending to secure the opponent's conviction so that he or she will then be disqualified from office as an alderman by reason of that conviction, pursuant to local government legislation regulating the holding of such offices. The ultimate purpose of bringing about disqualification is not within the scope of the criminal process instituted by the prosecutor. But the immediate purpose of the prosecutor is within that scope. And the existence of the ultimate purpose cannot constitute an abuse of process when that purpose is to bring about a result for which the law provides in the event that the proceedings terminate in the prosecutor's favour.</w:t>
      </w:r>
    </w:p>
    <w:p w14:paraId="5DB63C5F" w14:textId="77777777" w:rsidR="00081FE6" w:rsidRDefault="00DE2B1D" w:rsidP="00081FE6">
      <w:pPr>
        <w:pStyle w:val="leftright"/>
        <w:spacing w:before="0" w:after="260" w:line="280" w:lineRule="exact"/>
        <w:ind w:right="0"/>
        <w:jc w:val="both"/>
        <w:rPr>
          <w:rFonts w:ascii="Times New Roman" w:hAnsi="Times New Roman"/>
        </w:rPr>
      </w:pPr>
      <w:r w:rsidRPr="00081FE6">
        <w:rPr>
          <w:rFonts w:ascii="Times New Roman" w:hAnsi="Times New Roman"/>
        </w:rPr>
        <w:tab/>
        <w:t>It is otherwise when the purpose of bringing the proceedings is not to prosecute them to a conclusion but to use them as a means of obtaining some advantage for which they are not designed or some collateral advantage beyond what the law offers."</w:t>
      </w:r>
    </w:p>
    <w:p w14:paraId="4177012C" w14:textId="1471682D" w:rsidR="00311754" w:rsidRPr="00081FE6" w:rsidRDefault="00F84009" w:rsidP="00081FE6">
      <w:pPr>
        <w:pStyle w:val="FixListStyle"/>
        <w:spacing w:after="260" w:line="280" w:lineRule="exact"/>
        <w:ind w:right="0"/>
        <w:jc w:val="both"/>
        <w:rPr>
          <w:rFonts w:ascii="Times New Roman" w:hAnsi="Times New Roman"/>
        </w:rPr>
      </w:pPr>
      <w:r w:rsidRPr="00081FE6">
        <w:rPr>
          <w:rFonts w:ascii="Times New Roman" w:hAnsi="Times New Roman"/>
        </w:rPr>
        <w:tab/>
      </w:r>
      <w:r w:rsidR="00DD7D2A" w:rsidRPr="00081FE6">
        <w:rPr>
          <w:rFonts w:ascii="Times New Roman" w:hAnsi="Times New Roman"/>
        </w:rPr>
        <w:t xml:space="preserve">In the present case, the desired result – the quashing of the Enterprise Agreement – </w:t>
      </w:r>
      <w:r w:rsidR="00F56D75" w:rsidRPr="00081FE6">
        <w:rPr>
          <w:rFonts w:ascii="Times New Roman" w:hAnsi="Times New Roman"/>
        </w:rPr>
        <w:t xml:space="preserve">was squarely within the scope of the remedy sought by the </w:t>
      </w:r>
      <w:r w:rsidR="001F53F9" w:rsidRPr="00081FE6">
        <w:rPr>
          <w:rFonts w:ascii="Times New Roman" w:hAnsi="Times New Roman"/>
        </w:rPr>
        <w:t xml:space="preserve">current </w:t>
      </w:r>
      <w:r w:rsidR="00F56D75" w:rsidRPr="00081FE6">
        <w:rPr>
          <w:rFonts w:ascii="Times New Roman" w:hAnsi="Times New Roman"/>
        </w:rPr>
        <w:t>proceedings. That Mr Lunt did not desire the result for himself, or desired the CFMMEU to take the benefit, does not change this fact</w:t>
      </w:r>
      <w:r w:rsidRPr="00081FE6">
        <w:rPr>
          <w:rStyle w:val="FootnoteReference"/>
          <w:rFonts w:ascii="Times New Roman" w:hAnsi="Times New Roman"/>
          <w:sz w:val="24"/>
        </w:rPr>
        <w:footnoteReference w:id="45"/>
      </w:r>
      <w:r w:rsidRPr="00081FE6">
        <w:rPr>
          <w:rFonts w:ascii="Times New Roman" w:hAnsi="Times New Roman"/>
        </w:rPr>
        <w:t>.</w:t>
      </w:r>
      <w:r w:rsidR="00547647" w:rsidRPr="00081FE6">
        <w:rPr>
          <w:rFonts w:ascii="Times New Roman" w:hAnsi="Times New Roman"/>
        </w:rPr>
        <w:t xml:space="preserve"> </w:t>
      </w:r>
    </w:p>
    <w:p w14:paraId="40557B4C" w14:textId="095AABF8" w:rsidR="00EE525C" w:rsidRPr="00081FE6" w:rsidRDefault="00EE525C" w:rsidP="00081FE6">
      <w:pPr>
        <w:pStyle w:val="HeadingL1"/>
        <w:spacing w:after="260" w:line="280" w:lineRule="exact"/>
        <w:ind w:right="0"/>
        <w:jc w:val="both"/>
        <w:rPr>
          <w:rFonts w:ascii="Times New Roman" w:hAnsi="Times New Roman"/>
        </w:rPr>
      </w:pPr>
      <w:r w:rsidRPr="00081FE6">
        <w:rPr>
          <w:rFonts w:ascii="Times New Roman" w:hAnsi="Times New Roman"/>
        </w:rPr>
        <w:lastRenderedPageBreak/>
        <w:t xml:space="preserve">Administration of justice </w:t>
      </w:r>
    </w:p>
    <w:p w14:paraId="4D041720" w14:textId="71C8AAEE" w:rsidR="00436115" w:rsidRPr="00081FE6" w:rsidRDefault="00A41FB6" w:rsidP="00081FE6">
      <w:pPr>
        <w:pStyle w:val="HeadingL2"/>
        <w:spacing w:after="260" w:line="280" w:lineRule="exact"/>
        <w:ind w:right="0"/>
        <w:jc w:val="both"/>
        <w:rPr>
          <w:rFonts w:ascii="Times New Roman" w:hAnsi="Times New Roman"/>
        </w:rPr>
      </w:pPr>
      <w:r w:rsidRPr="00081FE6">
        <w:rPr>
          <w:rFonts w:ascii="Times New Roman" w:hAnsi="Times New Roman"/>
        </w:rPr>
        <w:t>S</w:t>
      </w:r>
      <w:r w:rsidR="00942EAF" w:rsidRPr="00081FE6">
        <w:rPr>
          <w:rFonts w:ascii="Times New Roman" w:hAnsi="Times New Roman"/>
        </w:rPr>
        <w:t xml:space="preserve">ubstance of the </w:t>
      </w:r>
      <w:r w:rsidR="00A27DEB" w:rsidRPr="00081FE6">
        <w:rPr>
          <w:rFonts w:ascii="Times New Roman" w:hAnsi="Times New Roman"/>
        </w:rPr>
        <w:t>arrangement</w:t>
      </w:r>
      <w:r w:rsidR="005568AA" w:rsidRPr="00081FE6">
        <w:rPr>
          <w:rFonts w:ascii="Times New Roman" w:hAnsi="Times New Roman"/>
        </w:rPr>
        <w:t>s</w:t>
      </w:r>
      <w:r w:rsidR="00A27DEB" w:rsidRPr="00081FE6">
        <w:rPr>
          <w:rFonts w:ascii="Times New Roman" w:hAnsi="Times New Roman"/>
        </w:rPr>
        <w:t xml:space="preserve"> </w:t>
      </w:r>
      <w:r w:rsidR="005568AA" w:rsidRPr="00081FE6">
        <w:rPr>
          <w:rFonts w:ascii="Times New Roman" w:hAnsi="Times New Roman"/>
        </w:rPr>
        <w:t>between Mr</w:t>
      </w:r>
      <w:r w:rsidR="00AB5F1F" w:rsidRPr="00081FE6">
        <w:rPr>
          <w:rFonts w:ascii="Times New Roman" w:hAnsi="Times New Roman"/>
        </w:rPr>
        <w:t> </w:t>
      </w:r>
      <w:r w:rsidR="005568AA" w:rsidRPr="00081FE6">
        <w:rPr>
          <w:rFonts w:ascii="Times New Roman" w:hAnsi="Times New Roman"/>
        </w:rPr>
        <w:t>Lunt and</w:t>
      </w:r>
      <w:r w:rsidR="00A27DEB" w:rsidRPr="00081FE6">
        <w:rPr>
          <w:rFonts w:ascii="Times New Roman" w:hAnsi="Times New Roman"/>
        </w:rPr>
        <w:t xml:space="preserve"> the CFMMEU</w:t>
      </w:r>
    </w:p>
    <w:p w14:paraId="77C76A14" w14:textId="0595B94D" w:rsidR="00DA626A" w:rsidRPr="00081FE6" w:rsidRDefault="003E6969" w:rsidP="00081FE6">
      <w:pPr>
        <w:pStyle w:val="FixListStyle"/>
        <w:spacing w:after="260" w:line="280" w:lineRule="exact"/>
        <w:ind w:right="0"/>
        <w:jc w:val="both"/>
        <w:rPr>
          <w:rFonts w:ascii="Times New Roman" w:hAnsi="Times New Roman"/>
        </w:rPr>
      </w:pPr>
      <w:r w:rsidRPr="00081FE6">
        <w:rPr>
          <w:rFonts w:ascii="Times New Roman" w:hAnsi="Times New Roman"/>
        </w:rPr>
        <w:tab/>
      </w:r>
      <w:r w:rsidR="00D2472B" w:rsidRPr="00081FE6">
        <w:rPr>
          <w:rFonts w:ascii="Times New Roman" w:hAnsi="Times New Roman"/>
        </w:rPr>
        <w:t xml:space="preserve">Before turning </w:t>
      </w:r>
      <w:r w:rsidR="0088676D" w:rsidRPr="00081FE6">
        <w:rPr>
          <w:rFonts w:ascii="Times New Roman" w:hAnsi="Times New Roman"/>
        </w:rPr>
        <w:t xml:space="preserve">to address the appellant's </w:t>
      </w:r>
      <w:r w:rsidR="000D6CCE" w:rsidRPr="00081FE6">
        <w:rPr>
          <w:rFonts w:ascii="Times New Roman" w:hAnsi="Times New Roman"/>
        </w:rPr>
        <w:t>principal argument as to Mr</w:t>
      </w:r>
      <w:r w:rsidR="00AB5F1F" w:rsidRPr="00081FE6">
        <w:rPr>
          <w:rFonts w:ascii="Times New Roman" w:hAnsi="Times New Roman"/>
        </w:rPr>
        <w:t> </w:t>
      </w:r>
      <w:r w:rsidR="000D6CCE" w:rsidRPr="00081FE6">
        <w:rPr>
          <w:rFonts w:ascii="Times New Roman" w:hAnsi="Times New Roman"/>
        </w:rPr>
        <w:t>Lunt's alleged lack of candour</w:t>
      </w:r>
      <w:r w:rsidR="0088676D" w:rsidRPr="00081FE6">
        <w:rPr>
          <w:rFonts w:ascii="Times New Roman" w:hAnsi="Times New Roman"/>
        </w:rPr>
        <w:t>, it is</w:t>
      </w:r>
      <w:r w:rsidR="00F00421" w:rsidRPr="00081FE6">
        <w:rPr>
          <w:rFonts w:ascii="Times New Roman" w:hAnsi="Times New Roman"/>
        </w:rPr>
        <w:t xml:space="preserve"> also</w:t>
      </w:r>
      <w:r w:rsidR="0088676D" w:rsidRPr="00081FE6">
        <w:rPr>
          <w:rFonts w:ascii="Times New Roman" w:hAnsi="Times New Roman"/>
        </w:rPr>
        <w:t xml:space="preserve"> desirable to say that </w:t>
      </w:r>
      <w:r w:rsidR="00D45555" w:rsidRPr="00081FE6">
        <w:rPr>
          <w:rFonts w:ascii="Times New Roman" w:hAnsi="Times New Roman"/>
        </w:rPr>
        <w:t xml:space="preserve">there </w:t>
      </w:r>
      <w:r w:rsidR="00506F1A" w:rsidRPr="00081FE6">
        <w:rPr>
          <w:rFonts w:ascii="Times New Roman" w:hAnsi="Times New Roman"/>
        </w:rPr>
        <w:t>could not be any substantive objection</w:t>
      </w:r>
      <w:r w:rsidR="00D45555" w:rsidRPr="00081FE6">
        <w:rPr>
          <w:rFonts w:ascii="Times New Roman" w:hAnsi="Times New Roman"/>
        </w:rPr>
        <w:t xml:space="preserve"> to the arrangements between Mr Lunt and the CFMMEU. </w:t>
      </w:r>
      <w:r w:rsidR="00897F50" w:rsidRPr="00081FE6">
        <w:rPr>
          <w:rFonts w:ascii="Times New Roman" w:hAnsi="Times New Roman"/>
        </w:rPr>
        <w:t>It is well</w:t>
      </w:r>
      <w:r w:rsidR="00722DCB" w:rsidRPr="00081FE6">
        <w:rPr>
          <w:rFonts w:ascii="Times New Roman" w:hAnsi="Times New Roman"/>
        </w:rPr>
        <w:t xml:space="preserve"> </w:t>
      </w:r>
      <w:r w:rsidR="00897F50" w:rsidRPr="00081FE6">
        <w:rPr>
          <w:rFonts w:ascii="Times New Roman" w:hAnsi="Times New Roman"/>
        </w:rPr>
        <w:t>settled that "a plaintiff who has regularly invoked the jurisdiction of a court has a prima facie right to insist upon its exercise"</w:t>
      </w:r>
      <w:r w:rsidR="00897F50" w:rsidRPr="00081FE6">
        <w:rPr>
          <w:rStyle w:val="FootnoteReference"/>
          <w:rFonts w:ascii="Times New Roman" w:hAnsi="Times New Roman"/>
          <w:sz w:val="24"/>
        </w:rPr>
        <w:footnoteReference w:id="46"/>
      </w:r>
      <w:r w:rsidR="00897F50" w:rsidRPr="00081FE6">
        <w:rPr>
          <w:rFonts w:ascii="Times New Roman" w:hAnsi="Times New Roman"/>
        </w:rPr>
        <w:t xml:space="preserve">. </w:t>
      </w:r>
      <w:r w:rsidR="00DD7718" w:rsidRPr="00081FE6">
        <w:rPr>
          <w:rFonts w:ascii="Times New Roman" w:hAnsi="Times New Roman"/>
        </w:rPr>
        <w:t>Where</w:t>
      </w:r>
      <w:r w:rsidR="00DA626A" w:rsidRPr="00081FE6">
        <w:rPr>
          <w:rFonts w:ascii="Times New Roman" w:hAnsi="Times New Roman"/>
        </w:rPr>
        <w:t xml:space="preserve"> the applicable rules as to standing are so broad as to enable a number of plaintiffs to bring proceedings, the choice of a plaintiff who is likely to enjoy some legitimate forensic or juridical advantage over other candidates is not an abuse of process. Rather, it is a use of the processes made available by the law. To the extent that Mr Lunt, as a person whose standing to bring his claim was and is undisputed by the appellant, may have enjoyed some forensic or juridical advantage over the CFMMEU as an applicant for the relief he sought in the current proceedings, there was nothing improper in taking advantage of what the law allows.</w:t>
      </w:r>
    </w:p>
    <w:p w14:paraId="00D7585F" w14:textId="7F8212EB" w:rsidR="009870AC" w:rsidRPr="00081FE6" w:rsidRDefault="00FC1E92" w:rsidP="00081FE6">
      <w:pPr>
        <w:pStyle w:val="FixListStyle"/>
        <w:spacing w:after="260" w:line="280" w:lineRule="exact"/>
        <w:ind w:right="0"/>
        <w:jc w:val="both"/>
        <w:rPr>
          <w:rFonts w:ascii="Times New Roman" w:hAnsi="Times New Roman"/>
        </w:rPr>
      </w:pPr>
      <w:r w:rsidRPr="00081FE6">
        <w:rPr>
          <w:rFonts w:ascii="Times New Roman" w:hAnsi="Times New Roman"/>
        </w:rPr>
        <w:tab/>
      </w:r>
      <w:r w:rsidR="0002771E" w:rsidRPr="00081FE6">
        <w:rPr>
          <w:rFonts w:ascii="Times New Roman" w:hAnsi="Times New Roman"/>
        </w:rPr>
        <w:t>Mr Lunt and the CFM</w:t>
      </w:r>
      <w:r w:rsidR="00A921C1" w:rsidRPr="00081FE6">
        <w:rPr>
          <w:rFonts w:ascii="Times New Roman" w:hAnsi="Times New Roman"/>
        </w:rPr>
        <w:t>MEU having</w:t>
      </w:r>
      <w:r w:rsidR="008836B1" w:rsidRPr="00081FE6">
        <w:rPr>
          <w:rFonts w:ascii="Times New Roman" w:hAnsi="Times New Roman"/>
        </w:rPr>
        <w:t xml:space="preserve"> made a choice between </w:t>
      </w:r>
      <w:r w:rsidR="008D6542" w:rsidRPr="00081FE6">
        <w:rPr>
          <w:rFonts w:ascii="Times New Roman" w:hAnsi="Times New Roman"/>
        </w:rPr>
        <w:t xml:space="preserve">themselves as </w:t>
      </w:r>
      <w:r w:rsidR="008836B1" w:rsidRPr="00081FE6">
        <w:rPr>
          <w:rFonts w:ascii="Times New Roman" w:hAnsi="Times New Roman"/>
        </w:rPr>
        <w:t xml:space="preserve">plaintiffs, </w:t>
      </w:r>
      <w:r w:rsidR="00AC7990" w:rsidRPr="00081FE6">
        <w:rPr>
          <w:rFonts w:ascii="Times New Roman" w:hAnsi="Times New Roman"/>
        </w:rPr>
        <w:t xml:space="preserve">there was similarly nothing </w:t>
      </w:r>
      <w:r w:rsidR="008D56EC" w:rsidRPr="00081FE6">
        <w:rPr>
          <w:rFonts w:ascii="Times New Roman" w:hAnsi="Times New Roman"/>
        </w:rPr>
        <w:t>objectionable in</w:t>
      </w:r>
      <w:r w:rsidR="00A051E4" w:rsidRPr="00081FE6">
        <w:rPr>
          <w:rFonts w:ascii="Times New Roman" w:hAnsi="Times New Roman"/>
        </w:rPr>
        <w:t xml:space="preserve"> the CFMMEU's funding </w:t>
      </w:r>
      <w:r w:rsidR="001B15FB" w:rsidRPr="00081FE6">
        <w:rPr>
          <w:rFonts w:ascii="Times New Roman" w:hAnsi="Times New Roman"/>
        </w:rPr>
        <w:t xml:space="preserve">and direction </w:t>
      </w:r>
      <w:r w:rsidR="00A051E4" w:rsidRPr="00081FE6">
        <w:rPr>
          <w:rFonts w:ascii="Times New Roman" w:hAnsi="Times New Roman"/>
        </w:rPr>
        <w:t>of</w:t>
      </w:r>
      <w:r w:rsidR="00F56D75" w:rsidRPr="00081FE6">
        <w:rPr>
          <w:rFonts w:ascii="Times New Roman" w:hAnsi="Times New Roman"/>
        </w:rPr>
        <w:t xml:space="preserve"> the proceedings</w:t>
      </w:r>
      <w:r w:rsidR="001C0DB5" w:rsidRPr="00081FE6">
        <w:rPr>
          <w:rFonts w:ascii="Times New Roman" w:hAnsi="Times New Roman"/>
        </w:rPr>
        <w:t xml:space="preserve"> brought by</w:t>
      </w:r>
      <w:r w:rsidR="00AB5F1F" w:rsidRPr="00081FE6">
        <w:rPr>
          <w:rFonts w:ascii="Times New Roman" w:hAnsi="Times New Roman"/>
        </w:rPr>
        <w:t xml:space="preserve"> </w:t>
      </w:r>
      <w:r w:rsidR="001C0DB5" w:rsidRPr="00081FE6">
        <w:rPr>
          <w:rFonts w:ascii="Times New Roman" w:hAnsi="Times New Roman"/>
        </w:rPr>
        <w:t>Mr Lunt</w:t>
      </w:r>
      <w:r w:rsidR="00F56D75" w:rsidRPr="00081FE6">
        <w:rPr>
          <w:rFonts w:ascii="Times New Roman" w:hAnsi="Times New Roman"/>
        </w:rPr>
        <w:t>.</w:t>
      </w:r>
      <w:r w:rsidR="0023307B" w:rsidRPr="00081FE6">
        <w:rPr>
          <w:rFonts w:ascii="Times New Roman" w:hAnsi="Times New Roman"/>
        </w:rPr>
        <w:t xml:space="preserve"> </w:t>
      </w:r>
      <w:r w:rsidR="00A051E4" w:rsidRPr="00081FE6">
        <w:rPr>
          <w:rFonts w:ascii="Times New Roman" w:hAnsi="Times New Roman"/>
        </w:rPr>
        <w:t xml:space="preserve">The decision of this Court in </w:t>
      </w:r>
      <w:r w:rsidR="00A051E4" w:rsidRPr="00081FE6">
        <w:rPr>
          <w:rFonts w:ascii="Times New Roman" w:hAnsi="Times New Roman"/>
          <w:i/>
        </w:rPr>
        <w:t xml:space="preserve">Jeffery &amp; </w:t>
      </w:r>
      <w:proofErr w:type="spellStart"/>
      <w:r w:rsidR="00A051E4" w:rsidRPr="00081FE6">
        <w:rPr>
          <w:rFonts w:ascii="Times New Roman" w:hAnsi="Times New Roman"/>
          <w:i/>
        </w:rPr>
        <w:t>Katauskas</w:t>
      </w:r>
      <w:proofErr w:type="spellEnd"/>
      <w:r w:rsidR="00F56D75" w:rsidRPr="00081FE6">
        <w:rPr>
          <w:rFonts w:ascii="Times New Roman" w:hAnsi="Times New Roman"/>
          <w:i/>
        </w:rPr>
        <w:t xml:space="preserve"> Pty Ltd</w:t>
      </w:r>
      <w:r w:rsidR="00A051E4" w:rsidRPr="00081FE6">
        <w:rPr>
          <w:rFonts w:ascii="Times New Roman" w:hAnsi="Times New Roman"/>
          <w:i/>
        </w:rPr>
        <w:t xml:space="preserve"> v SST Consulting</w:t>
      </w:r>
      <w:r w:rsidR="00F56D75" w:rsidRPr="00081FE6">
        <w:rPr>
          <w:rFonts w:ascii="Times New Roman" w:hAnsi="Times New Roman"/>
          <w:i/>
        </w:rPr>
        <w:t xml:space="preserve"> Pty Ltd</w:t>
      </w:r>
      <w:r w:rsidR="00A051E4" w:rsidRPr="00081FE6">
        <w:rPr>
          <w:rStyle w:val="FootnoteReference"/>
          <w:rFonts w:ascii="Times New Roman" w:hAnsi="Times New Roman"/>
          <w:sz w:val="24"/>
        </w:rPr>
        <w:footnoteReference w:id="47"/>
      </w:r>
      <w:r w:rsidR="00A051E4" w:rsidRPr="00081FE6">
        <w:rPr>
          <w:rFonts w:ascii="Times New Roman" w:hAnsi="Times New Roman"/>
          <w:iCs/>
        </w:rPr>
        <w:t xml:space="preserve">, </w:t>
      </w:r>
      <w:r w:rsidR="00B543D5" w:rsidRPr="00081FE6">
        <w:rPr>
          <w:rFonts w:ascii="Times New Roman" w:hAnsi="Times New Roman"/>
          <w:iCs/>
        </w:rPr>
        <w:t>relied on</w:t>
      </w:r>
      <w:r w:rsidR="00A051E4" w:rsidRPr="00081FE6">
        <w:rPr>
          <w:rFonts w:ascii="Times New Roman" w:hAnsi="Times New Roman"/>
          <w:iCs/>
        </w:rPr>
        <w:t xml:space="preserve"> by Mr Lunt,</w:t>
      </w:r>
      <w:r w:rsidR="00A051E4" w:rsidRPr="00081FE6">
        <w:rPr>
          <w:rFonts w:ascii="Times New Roman" w:hAnsi="Times New Roman"/>
        </w:rPr>
        <w:t xml:space="preserve"> is instructive in this regard. In that case, the plaintiff entered into an arrangement with a litigation funder</w:t>
      </w:r>
      <w:r w:rsidR="009870AC" w:rsidRPr="00081FE6">
        <w:rPr>
          <w:rFonts w:ascii="Times New Roman" w:hAnsi="Times New Roman"/>
        </w:rPr>
        <w:t xml:space="preserve"> and the</w:t>
      </w:r>
      <w:r w:rsidR="00A051E4" w:rsidRPr="00081FE6">
        <w:rPr>
          <w:rFonts w:ascii="Times New Roman" w:hAnsi="Times New Roman"/>
        </w:rPr>
        <w:t xml:space="preserve"> plaintiff's action </w:t>
      </w:r>
      <w:r w:rsidR="00F56D75" w:rsidRPr="00081FE6">
        <w:rPr>
          <w:rFonts w:ascii="Times New Roman" w:hAnsi="Times New Roman"/>
        </w:rPr>
        <w:t xml:space="preserve">was </w:t>
      </w:r>
      <w:r w:rsidR="00A051E4" w:rsidRPr="00081FE6">
        <w:rPr>
          <w:rFonts w:ascii="Times New Roman" w:hAnsi="Times New Roman"/>
        </w:rPr>
        <w:t xml:space="preserve">determined in favour of the defendant. Because the defendant was left with a shortfall of costs, it sought to recover costs from the litigation funder, who was not a party, on the basis that the litigation funder had caused an abuse of process. </w:t>
      </w:r>
      <w:r w:rsidR="008602B3" w:rsidRPr="00081FE6">
        <w:rPr>
          <w:rFonts w:ascii="Times New Roman" w:hAnsi="Times New Roman"/>
        </w:rPr>
        <w:t>T</w:t>
      </w:r>
      <w:r w:rsidR="00A051E4" w:rsidRPr="00081FE6">
        <w:rPr>
          <w:rFonts w:ascii="Times New Roman" w:hAnsi="Times New Roman"/>
        </w:rPr>
        <w:t>he majority of this Court (French CJ, Gummow, Hayne and Crennan JJ) held that "an agreement by a non</w:t>
      </w:r>
      <w:r w:rsidR="00A051E4" w:rsidRPr="00081FE6">
        <w:rPr>
          <w:rFonts w:ascii="Times New Roman" w:hAnsi="Times New Roman"/>
        </w:rPr>
        <w:noBreakHyphen/>
        <w:t>party, for reward, to pay or contribute to the costs of a party in instituting and conduct</w:t>
      </w:r>
      <w:r w:rsidR="00F56D75" w:rsidRPr="00081FE6">
        <w:rPr>
          <w:rFonts w:ascii="Times New Roman" w:hAnsi="Times New Roman"/>
        </w:rPr>
        <w:t xml:space="preserve">ing </w:t>
      </w:r>
      <w:r w:rsidR="00A051E4" w:rsidRPr="00081FE6">
        <w:rPr>
          <w:rFonts w:ascii="Times New Roman" w:hAnsi="Times New Roman"/>
        </w:rPr>
        <w:t>proceedings is not, of itself, an abuse of the court's processes"</w:t>
      </w:r>
      <w:r w:rsidR="00A051E4" w:rsidRPr="00081FE6">
        <w:rPr>
          <w:rStyle w:val="FootnoteReference"/>
          <w:rFonts w:ascii="Times New Roman" w:hAnsi="Times New Roman"/>
          <w:sz w:val="24"/>
        </w:rPr>
        <w:footnoteReference w:id="48"/>
      </w:r>
      <w:r w:rsidR="00A051E4" w:rsidRPr="00081FE6">
        <w:rPr>
          <w:rFonts w:ascii="Times New Roman" w:hAnsi="Times New Roman"/>
        </w:rPr>
        <w:t xml:space="preserve">. </w:t>
      </w:r>
    </w:p>
    <w:p w14:paraId="38442EA9" w14:textId="42F7090C" w:rsidR="00022B18" w:rsidRPr="00081FE6" w:rsidRDefault="00CD6D78" w:rsidP="00081FE6">
      <w:pPr>
        <w:pStyle w:val="HeadingL2"/>
        <w:spacing w:after="260" w:line="280" w:lineRule="exact"/>
        <w:ind w:right="0"/>
        <w:jc w:val="both"/>
        <w:rPr>
          <w:rFonts w:ascii="Times New Roman" w:hAnsi="Times New Roman"/>
        </w:rPr>
      </w:pPr>
      <w:r w:rsidRPr="00081FE6">
        <w:rPr>
          <w:rFonts w:ascii="Times New Roman" w:hAnsi="Times New Roman"/>
        </w:rPr>
        <w:t>Concealing</w:t>
      </w:r>
      <w:r w:rsidR="00174426" w:rsidRPr="00081FE6">
        <w:rPr>
          <w:rFonts w:ascii="Times New Roman" w:hAnsi="Times New Roman"/>
        </w:rPr>
        <w:t xml:space="preserve"> the </w:t>
      </w:r>
      <w:r w:rsidR="00C440CE" w:rsidRPr="00081FE6">
        <w:rPr>
          <w:rFonts w:ascii="Times New Roman" w:hAnsi="Times New Roman"/>
        </w:rPr>
        <w:t>arrangements between Mr Lunt and</w:t>
      </w:r>
      <w:r w:rsidR="00174426" w:rsidRPr="00081FE6">
        <w:rPr>
          <w:rFonts w:ascii="Times New Roman" w:hAnsi="Times New Roman"/>
        </w:rPr>
        <w:t xml:space="preserve"> the CFMMEU</w:t>
      </w:r>
    </w:p>
    <w:p w14:paraId="1FE6221A" w14:textId="673D8B99" w:rsidR="0013609A" w:rsidRPr="00081FE6" w:rsidRDefault="00174426" w:rsidP="00081FE6">
      <w:pPr>
        <w:pStyle w:val="FixListStyle"/>
        <w:spacing w:after="260" w:line="280" w:lineRule="exact"/>
        <w:ind w:right="0"/>
        <w:jc w:val="both"/>
        <w:rPr>
          <w:rFonts w:ascii="Times New Roman" w:hAnsi="Times New Roman"/>
        </w:rPr>
      </w:pPr>
      <w:r w:rsidRPr="00081FE6">
        <w:rPr>
          <w:rFonts w:ascii="Times New Roman" w:hAnsi="Times New Roman"/>
        </w:rPr>
        <w:tab/>
        <w:t xml:space="preserve">The </w:t>
      </w:r>
      <w:r w:rsidR="006C0C0E" w:rsidRPr="00081FE6">
        <w:rPr>
          <w:rFonts w:ascii="Times New Roman" w:hAnsi="Times New Roman"/>
        </w:rPr>
        <w:t>ap</w:t>
      </w:r>
      <w:r w:rsidR="003354E7" w:rsidRPr="00081FE6">
        <w:rPr>
          <w:rFonts w:ascii="Times New Roman" w:hAnsi="Times New Roman"/>
        </w:rPr>
        <w:t>p</w:t>
      </w:r>
      <w:r w:rsidR="006C0C0E" w:rsidRPr="00081FE6">
        <w:rPr>
          <w:rFonts w:ascii="Times New Roman" w:hAnsi="Times New Roman"/>
        </w:rPr>
        <w:t xml:space="preserve">ellant's argument </w:t>
      </w:r>
      <w:r w:rsidR="00F56D75" w:rsidRPr="00081FE6">
        <w:rPr>
          <w:rFonts w:ascii="Times New Roman" w:hAnsi="Times New Roman"/>
        </w:rPr>
        <w:t xml:space="preserve">focused </w:t>
      </w:r>
      <w:r w:rsidR="006C0C0E" w:rsidRPr="00081FE6">
        <w:rPr>
          <w:rFonts w:ascii="Times New Roman" w:hAnsi="Times New Roman"/>
        </w:rPr>
        <w:t>upon what was said to be Mr</w:t>
      </w:r>
      <w:r w:rsidR="00597682" w:rsidRPr="00081FE6">
        <w:rPr>
          <w:rFonts w:ascii="Times New Roman" w:hAnsi="Times New Roman"/>
        </w:rPr>
        <w:t> </w:t>
      </w:r>
      <w:r w:rsidR="006C0C0E" w:rsidRPr="00081FE6">
        <w:rPr>
          <w:rFonts w:ascii="Times New Roman" w:hAnsi="Times New Roman"/>
        </w:rPr>
        <w:t>Lunt</w:t>
      </w:r>
      <w:r w:rsidR="00380F10" w:rsidRPr="00081FE6">
        <w:rPr>
          <w:rFonts w:ascii="Times New Roman" w:hAnsi="Times New Roman"/>
        </w:rPr>
        <w:t>'s lack of candour in attempting to conceal the nature and exten</w:t>
      </w:r>
      <w:r w:rsidR="003354E7" w:rsidRPr="00081FE6">
        <w:rPr>
          <w:rFonts w:ascii="Times New Roman" w:hAnsi="Times New Roman"/>
        </w:rPr>
        <w:t>t</w:t>
      </w:r>
      <w:r w:rsidR="00380F10" w:rsidRPr="00081FE6">
        <w:rPr>
          <w:rFonts w:ascii="Times New Roman" w:hAnsi="Times New Roman"/>
        </w:rPr>
        <w:t xml:space="preserve"> of the involvement of the CFMMEU in </w:t>
      </w:r>
      <w:r w:rsidR="00F56D75" w:rsidRPr="00081FE6">
        <w:rPr>
          <w:rFonts w:ascii="Times New Roman" w:hAnsi="Times New Roman"/>
        </w:rPr>
        <w:t xml:space="preserve">promoting and maintaining </w:t>
      </w:r>
      <w:r w:rsidR="00380F10" w:rsidRPr="00081FE6">
        <w:rPr>
          <w:rFonts w:ascii="Times New Roman" w:hAnsi="Times New Roman"/>
        </w:rPr>
        <w:t>the current proceedings.</w:t>
      </w:r>
      <w:r w:rsidR="00B543D5" w:rsidRPr="00081FE6">
        <w:rPr>
          <w:rFonts w:ascii="Times New Roman" w:hAnsi="Times New Roman"/>
        </w:rPr>
        <w:t xml:space="preserve"> </w:t>
      </w:r>
      <w:r w:rsidR="00653CF4" w:rsidRPr="00081FE6">
        <w:rPr>
          <w:rFonts w:ascii="Times New Roman" w:hAnsi="Times New Roman"/>
        </w:rPr>
        <w:t>The</w:t>
      </w:r>
      <w:r w:rsidR="00512BDD" w:rsidRPr="00081FE6">
        <w:rPr>
          <w:rFonts w:ascii="Times New Roman" w:hAnsi="Times New Roman"/>
        </w:rPr>
        <w:t xml:space="preserve"> appellant's </w:t>
      </w:r>
      <w:r w:rsidR="00512BDD" w:rsidRPr="00081FE6">
        <w:rPr>
          <w:rFonts w:ascii="Times New Roman" w:hAnsi="Times New Roman"/>
        </w:rPr>
        <w:lastRenderedPageBreak/>
        <w:t xml:space="preserve">concern was that </w:t>
      </w:r>
      <w:r w:rsidR="005518CC" w:rsidRPr="00081FE6">
        <w:rPr>
          <w:rFonts w:ascii="Times New Roman" w:hAnsi="Times New Roman"/>
        </w:rPr>
        <w:t>the administration of justice had been brought into disrepute</w:t>
      </w:r>
      <w:r w:rsidR="00404B01" w:rsidRPr="00081FE6">
        <w:rPr>
          <w:rFonts w:ascii="Times New Roman" w:hAnsi="Times New Roman"/>
        </w:rPr>
        <w:t xml:space="preserve"> because </w:t>
      </w:r>
      <w:r w:rsidR="00512BDD" w:rsidRPr="00081FE6">
        <w:rPr>
          <w:rFonts w:ascii="Times New Roman" w:hAnsi="Times New Roman"/>
        </w:rPr>
        <w:t>the deployment of Mr</w:t>
      </w:r>
      <w:r w:rsidR="00F73EAB" w:rsidRPr="00081FE6">
        <w:rPr>
          <w:rFonts w:ascii="Times New Roman" w:hAnsi="Times New Roman"/>
        </w:rPr>
        <w:t> </w:t>
      </w:r>
      <w:r w:rsidR="00512BDD" w:rsidRPr="00081FE6">
        <w:rPr>
          <w:rFonts w:ascii="Times New Roman" w:hAnsi="Times New Roman"/>
        </w:rPr>
        <w:t xml:space="preserve">Lunt as a "front man" for the CFMMEU was likely to avoid or minimise the possibility that </w:t>
      </w:r>
      <w:r w:rsidR="00722DCB" w:rsidRPr="00081FE6">
        <w:rPr>
          <w:rFonts w:ascii="Times New Roman" w:hAnsi="Times New Roman"/>
        </w:rPr>
        <w:t>the</w:t>
      </w:r>
      <w:r w:rsidR="00512BDD" w:rsidRPr="00081FE6">
        <w:rPr>
          <w:rFonts w:ascii="Times New Roman" w:hAnsi="Times New Roman"/>
        </w:rPr>
        <w:t xml:space="preserve"> court would refuse to quash the approval of the Enterprise Agreement on discretionary grounds because of the </w:t>
      </w:r>
      <w:r w:rsidR="00290E89" w:rsidRPr="00081FE6">
        <w:rPr>
          <w:rFonts w:ascii="Times New Roman" w:hAnsi="Times New Roman"/>
        </w:rPr>
        <w:t xml:space="preserve">MUA's </w:t>
      </w:r>
      <w:r w:rsidR="00512BDD" w:rsidRPr="00081FE6">
        <w:rPr>
          <w:rFonts w:ascii="Times New Roman" w:hAnsi="Times New Roman"/>
        </w:rPr>
        <w:t xml:space="preserve">longstanding acquiescence in and reliance upon the agreement. </w:t>
      </w:r>
    </w:p>
    <w:p w14:paraId="537D76E6" w14:textId="0279E0C9" w:rsidR="00C60BDA" w:rsidRPr="00081FE6" w:rsidRDefault="0013609A" w:rsidP="00081FE6">
      <w:pPr>
        <w:pStyle w:val="FixListStyle"/>
        <w:spacing w:after="260" w:line="280" w:lineRule="exact"/>
        <w:ind w:right="0"/>
        <w:jc w:val="both"/>
        <w:rPr>
          <w:rFonts w:ascii="Times New Roman" w:hAnsi="Times New Roman"/>
        </w:rPr>
      </w:pPr>
      <w:r w:rsidRPr="00081FE6">
        <w:rPr>
          <w:rFonts w:ascii="Times New Roman" w:hAnsi="Times New Roman"/>
        </w:rPr>
        <w:tab/>
      </w:r>
      <w:r w:rsidR="00122026" w:rsidRPr="00081FE6">
        <w:rPr>
          <w:rFonts w:ascii="Times New Roman" w:hAnsi="Times New Roman"/>
        </w:rPr>
        <w:t xml:space="preserve">The use of </w:t>
      </w:r>
      <w:r w:rsidR="001C615A" w:rsidRPr="00081FE6">
        <w:rPr>
          <w:rFonts w:ascii="Times New Roman" w:hAnsi="Times New Roman"/>
        </w:rPr>
        <w:t xml:space="preserve">colourful and </w:t>
      </w:r>
      <w:r w:rsidR="00122026" w:rsidRPr="00081FE6">
        <w:rPr>
          <w:rFonts w:ascii="Times New Roman" w:hAnsi="Times New Roman"/>
        </w:rPr>
        <w:t>pe</w:t>
      </w:r>
      <w:r w:rsidR="003C17AD" w:rsidRPr="00081FE6">
        <w:rPr>
          <w:rFonts w:ascii="Times New Roman" w:hAnsi="Times New Roman"/>
        </w:rPr>
        <w:t>j</w:t>
      </w:r>
      <w:r w:rsidR="00122026" w:rsidRPr="00081FE6">
        <w:rPr>
          <w:rFonts w:ascii="Times New Roman" w:hAnsi="Times New Roman"/>
        </w:rPr>
        <w:t>orative language</w:t>
      </w:r>
      <w:r w:rsidR="001C615A" w:rsidRPr="00081FE6">
        <w:rPr>
          <w:rFonts w:ascii="Times New Roman" w:hAnsi="Times New Roman"/>
        </w:rPr>
        <w:t xml:space="preserve"> to describe </w:t>
      </w:r>
      <w:r w:rsidR="00EE5330" w:rsidRPr="00081FE6">
        <w:rPr>
          <w:rFonts w:ascii="Times New Roman" w:hAnsi="Times New Roman"/>
        </w:rPr>
        <w:t>Mr</w:t>
      </w:r>
      <w:r w:rsidR="00C40820" w:rsidRPr="00081FE6">
        <w:rPr>
          <w:rFonts w:ascii="Times New Roman" w:hAnsi="Times New Roman"/>
        </w:rPr>
        <w:t> </w:t>
      </w:r>
      <w:r w:rsidR="00EE5330" w:rsidRPr="00081FE6">
        <w:rPr>
          <w:rFonts w:ascii="Times New Roman" w:hAnsi="Times New Roman"/>
        </w:rPr>
        <w:t>Lunt's actions and the</w:t>
      </w:r>
      <w:r w:rsidR="001C615A" w:rsidRPr="00081FE6">
        <w:rPr>
          <w:rFonts w:ascii="Times New Roman" w:hAnsi="Times New Roman"/>
        </w:rPr>
        <w:t xml:space="preserve"> CFMMEU's promotion of the current proceedings</w:t>
      </w:r>
      <w:r w:rsidR="00122026" w:rsidRPr="00081FE6">
        <w:rPr>
          <w:rFonts w:ascii="Times New Roman" w:hAnsi="Times New Roman"/>
        </w:rPr>
        <w:t xml:space="preserve"> should not </w:t>
      </w:r>
      <w:r w:rsidR="00525ADA" w:rsidRPr="00081FE6">
        <w:rPr>
          <w:rFonts w:ascii="Times New Roman" w:hAnsi="Times New Roman"/>
        </w:rPr>
        <w:t xml:space="preserve">be allowed to obscure </w:t>
      </w:r>
      <w:r w:rsidR="00122026" w:rsidRPr="00081FE6">
        <w:rPr>
          <w:rFonts w:ascii="Times New Roman" w:hAnsi="Times New Roman"/>
        </w:rPr>
        <w:t>the mundane re</w:t>
      </w:r>
      <w:r w:rsidR="003C17AD" w:rsidRPr="00081FE6">
        <w:rPr>
          <w:rFonts w:ascii="Times New Roman" w:hAnsi="Times New Roman"/>
        </w:rPr>
        <w:t>ality</w:t>
      </w:r>
      <w:r w:rsidR="00122026" w:rsidRPr="00081FE6">
        <w:rPr>
          <w:rFonts w:ascii="Times New Roman" w:hAnsi="Times New Roman"/>
        </w:rPr>
        <w:t xml:space="preserve"> of the situation</w:t>
      </w:r>
      <w:r w:rsidR="00C73D65" w:rsidRPr="00081FE6">
        <w:rPr>
          <w:rFonts w:ascii="Times New Roman" w:hAnsi="Times New Roman"/>
        </w:rPr>
        <w:t>.</w:t>
      </w:r>
      <w:r w:rsidR="00E431F3" w:rsidRPr="00081FE6">
        <w:rPr>
          <w:rFonts w:ascii="Times New Roman" w:hAnsi="Times New Roman"/>
        </w:rPr>
        <w:t xml:space="preserve"> </w:t>
      </w:r>
      <w:r w:rsidR="008A4696" w:rsidRPr="00081FE6">
        <w:rPr>
          <w:rFonts w:ascii="Times New Roman" w:hAnsi="Times New Roman"/>
        </w:rPr>
        <w:t xml:space="preserve">First, it bears repeating </w:t>
      </w:r>
      <w:r w:rsidR="002F613C" w:rsidRPr="00081FE6">
        <w:rPr>
          <w:rFonts w:ascii="Times New Roman" w:hAnsi="Times New Roman"/>
        </w:rPr>
        <w:t xml:space="preserve">that </w:t>
      </w:r>
      <w:r w:rsidR="00164F3E" w:rsidRPr="00081FE6">
        <w:rPr>
          <w:rFonts w:ascii="Times New Roman" w:hAnsi="Times New Roman"/>
        </w:rPr>
        <w:t xml:space="preserve">there is no </w:t>
      </w:r>
      <w:r w:rsidR="00F8256E" w:rsidRPr="00081FE6">
        <w:rPr>
          <w:rFonts w:ascii="Times New Roman" w:hAnsi="Times New Roman"/>
        </w:rPr>
        <w:t xml:space="preserve">basis for any </w:t>
      </w:r>
      <w:r w:rsidR="00164F3E" w:rsidRPr="00081FE6">
        <w:rPr>
          <w:rFonts w:ascii="Times New Roman" w:hAnsi="Times New Roman"/>
        </w:rPr>
        <w:t>substantive objection</w:t>
      </w:r>
      <w:r w:rsidR="002F613C" w:rsidRPr="00081FE6">
        <w:rPr>
          <w:rFonts w:ascii="Times New Roman" w:hAnsi="Times New Roman"/>
        </w:rPr>
        <w:t xml:space="preserve"> to the arrangements between Mr Lunt and the CFMMEU. </w:t>
      </w:r>
      <w:r w:rsidR="008A4696" w:rsidRPr="00081FE6">
        <w:rPr>
          <w:rFonts w:ascii="Times New Roman" w:hAnsi="Times New Roman"/>
        </w:rPr>
        <w:t>Secondly</w:t>
      </w:r>
      <w:r w:rsidR="00823485" w:rsidRPr="00081FE6">
        <w:rPr>
          <w:rFonts w:ascii="Times New Roman" w:hAnsi="Times New Roman"/>
        </w:rPr>
        <w:t xml:space="preserve">, it should be understood that it was not incumbent on Mr Lunt to disclose the nature and extent of the CFMMEU's involvement in the current proceedings when they were brought. At that stage of the proceedings the relationship between Mr Lunt and the CFMMEU was not material to Mr Lunt's claim. Of course, once an issue was raised by the appellant in relation to the role of the CFMMEU, if Mr Lunt were to respond to that issue, he was obliged to do so honestly. </w:t>
      </w:r>
      <w:r w:rsidR="00D95157" w:rsidRPr="00081FE6">
        <w:rPr>
          <w:rFonts w:ascii="Times New Roman" w:hAnsi="Times New Roman"/>
        </w:rPr>
        <w:t>In this regard, it may</w:t>
      </w:r>
      <w:r w:rsidR="00823485" w:rsidRPr="00081FE6">
        <w:rPr>
          <w:rFonts w:ascii="Times New Roman" w:hAnsi="Times New Roman"/>
        </w:rPr>
        <w:t xml:space="preserve"> </w:t>
      </w:r>
      <w:r w:rsidR="00D95157" w:rsidRPr="00081FE6">
        <w:rPr>
          <w:rFonts w:ascii="Times New Roman" w:hAnsi="Times New Roman"/>
        </w:rPr>
        <w:t>be</w:t>
      </w:r>
      <w:r w:rsidR="00823485" w:rsidRPr="00081FE6">
        <w:rPr>
          <w:rFonts w:ascii="Times New Roman" w:hAnsi="Times New Roman"/>
        </w:rPr>
        <w:t xml:space="preserve"> noted that Mr Lunt admitted in his reply in the current proceedings that the </w:t>
      </w:r>
      <w:r w:rsidR="008952E8" w:rsidRPr="00081FE6">
        <w:rPr>
          <w:rFonts w:ascii="Times New Roman" w:hAnsi="Times New Roman"/>
        </w:rPr>
        <w:t xml:space="preserve">MUA and the </w:t>
      </w:r>
      <w:r w:rsidR="00823485" w:rsidRPr="00081FE6">
        <w:rPr>
          <w:rFonts w:ascii="Times New Roman" w:hAnsi="Times New Roman"/>
        </w:rPr>
        <w:t xml:space="preserve">CFMMEU had borne the legal costs of the first proceedings and the current proceedings. </w:t>
      </w:r>
      <w:r w:rsidR="00C24039" w:rsidRPr="00081FE6">
        <w:rPr>
          <w:rFonts w:ascii="Times New Roman" w:hAnsi="Times New Roman"/>
        </w:rPr>
        <w:t>Thirdly</w:t>
      </w:r>
      <w:r w:rsidR="00823485" w:rsidRPr="00081FE6">
        <w:rPr>
          <w:rFonts w:ascii="Times New Roman" w:hAnsi="Times New Roman"/>
        </w:rPr>
        <w:t>, insofar as Mr Lunt had concealed his ultimate purpose or motive through the destruction of his mobile phone, the appellant had relied on that evidence only as going to his credit rather than as proof of participation in a "sham" proceeding, or some other form of misconduct which should disentitle Mr Lunt to a determination of the current proceedings on their merits.</w:t>
      </w:r>
    </w:p>
    <w:p w14:paraId="150FF1CC" w14:textId="6736DFEC" w:rsidR="00442123" w:rsidRPr="00081FE6" w:rsidRDefault="005B5537" w:rsidP="00081FE6">
      <w:pPr>
        <w:pStyle w:val="FixListStyle"/>
        <w:spacing w:after="260" w:line="280" w:lineRule="exact"/>
        <w:ind w:right="0"/>
        <w:jc w:val="both"/>
        <w:rPr>
          <w:rFonts w:ascii="Times New Roman" w:hAnsi="Times New Roman"/>
        </w:rPr>
      </w:pPr>
      <w:r w:rsidRPr="00081FE6">
        <w:rPr>
          <w:rFonts w:ascii="Times New Roman" w:hAnsi="Times New Roman"/>
        </w:rPr>
        <w:tab/>
        <w:t xml:space="preserve">Moreover, the concern voiced by the appellant as to its purported inability to rely on discretionary grounds for </w:t>
      </w:r>
      <w:r w:rsidR="00F105BC">
        <w:rPr>
          <w:rFonts w:ascii="Times New Roman" w:hAnsi="Times New Roman"/>
        </w:rPr>
        <w:t xml:space="preserve">the refusal of </w:t>
      </w:r>
      <w:r w:rsidRPr="00081FE6">
        <w:rPr>
          <w:rFonts w:ascii="Times New Roman" w:hAnsi="Times New Roman"/>
        </w:rPr>
        <w:t xml:space="preserve">relief </w:t>
      </w:r>
      <w:r w:rsidR="00321139" w:rsidRPr="00081FE6">
        <w:rPr>
          <w:rFonts w:ascii="Times New Roman" w:hAnsi="Times New Roman"/>
        </w:rPr>
        <w:t>was always</w:t>
      </w:r>
      <w:r w:rsidRPr="00081FE6">
        <w:rPr>
          <w:rFonts w:ascii="Times New Roman" w:hAnsi="Times New Roman"/>
        </w:rPr>
        <w:t xml:space="preserve"> illusory</w:t>
      </w:r>
      <w:r w:rsidR="00C83770" w:rsidRPr="00081FE6">
        <w:rPr>
          <w:rFonts w:ascii="Times New Roman" w:hAnsi="Times New Roman"/>
        </w:rPr>
        <w:t>.</w:t>
      </w:r>
      <w:r w:rsidRPr="00081FE6">
        <w:rPr>
          <w:rFonts w:ascii="Times New Roman" w:hAnsi="Times New Roman"/>
        </w:rPr>
        <w:t xml:space="preserve"> </w:t>
      </w:r>
      <w:r w:rsidR="00525ADA" w:rsidRPr="00081FE6">
        <w:rPr>
          <w:rFonts w:ascii="Times New Roman" w:hAnsi="Times New Roman"/>
        </w:rPr>
        <w:t>If</w:t>
      </w:r>
      <w:r w:rsidR="00EE3710" w:rsidRPr="00081FE6">
        <w:rPr>
          <w:rFonts w:ascii="Times New Roman" w:hAnsi="Times New Roman"/>
        </w:rPr>
        <w:t xml:space="preserve"> Mr</w:t>
      </w:r>
      <w:r w:rsidR="00F73EAB" w:rsidRPr="00081FE6">
        <w:rPr>
          <w:rFonts w:ascii="Times New Roman" w:hAnsi="Times New Roman"/>
        </w:rPr>
        <w:t> </w:t>
      </w:r>
      <w:r w:rsidR="00EE3710" w:rsidRPr="00081FE6">
        <w:rPr>
          <w:rFonts w:ascii="Times New Roman" w:hAnsi="Times New Roman"/>
        </w:rPr>
        <w:t xml:space="preserve">Lunt </w:t>
      </w:r>
      <w:r w:rsidR="00525ADA" w:rsidRPr="00081FE6">
        <w:rPr>
          <w:rFonts w:ascii="Times New Roman" w:hAnsi="Times New Roman"/>
        </w:rPr>
        <w:t xml:space="preserve">had been able </w:t>
      </w:r>
      <w:r w:rsidR="00EE3710" w:rsidRPr="00081FE6">
        <w:rPr>
          <w:rFonts w:ascii="Times New Roman" w:hAnsi="Times New Roman"/>
        </w:rPr>
        <w:t>to satisfy the court that the approval was given in excess of the Commission's jurisdict</w:t>
      </w:r>
      <w:r w:rsidR="00D011CF" w:rsidRPr="00081FE6">
        <w:rPr>
          <w:rFonts w:ascii="Times New Roman" w:hAnsi="Times New Roman"/>
        </w:rPr>
        <w:t>i</w:t>
      </w:r>
      <w:r w:rsidR="00EE3710" w:rsidRPr="00081FE6">
        <w:rPr>
          <w:rFonts w:ascii="Times New Roman" w:hAnsi="Times New Roman"/>
        </w:rPr>
        <w:t xml:space="preserve">on, the court </w:t>
      </w:r>
      <w:r w:rsidR="00525ADA" w:rsidRPr="00081FE6">
        <w:rPr>
          <w:rFonts w:ascii="Times New Roman" w:hAnsi="Times New Roman"/>
        </w:rPr>
        <w:t xml:space="preserve">might nevertheless have refused </w:t>
      </w:r>
      <w:r w:rsidR="00EE3710" w:rsidRPr="00081FE6">
        <w:rPr>
          <w:rFonts w:ascii="Times New Roman" w:hAnsi="Times New Roman"/>
        </w:rPr>
        <w:t xml:space="preserve">relief in the exercise of its discretion </w:t>
      </w:r>
      <w:r w:rsidR="00C4663A" w:rsidRPr="00081FE6">
        <w:rPr>
          <w:rFonts w:ascii="Times New Roman" w:hAnsi="Times New Roman"/>
        </w:rPr>
        <w:t xml:space="preserve">by viewing </w:t>
      </w:r>
      <w:r w:rsidR="00EE3710" w:rsidRPr="00081FE6">
        <w:rPr>
          <w:rFonts w:ascii="Times New Roman" w:hAnsi="Times New Roman"/>
        </w:rPr>
        <w:t>Mr</w:t>
      </w:r>
      <w:r w:rsidR="00F73EAB" w:rsidRPr="00081FE6">
        <w:rPr>
          <w:rFonts w:ascii="Times New Roman" w:hAnsi="Times New Roman"/>
        </w:rPr>
        <w:t> </w:t>
      </w:r>
      <w:r w:rsidR="00EE3710" w:rsidRPr="00081FE6">
        <w:rPr>
          <w:rFonts w:ascii="Times New Roman" w:hAnsi="Times New Roman"/>
        </w:rPr>
        <w:t xml:space="preserve">Lunt as an officious </w:t>
      </w:r>
      <w:proofErr w:type="spellStart"/>
      <w:r w:rsidR="00EE3710" w:rsidRPr="00081FE6">
        <w:rPr>
          <w:rFonts w:ascii="Times New Roman" w:hAnsi="Times New Roman"/>
        </w:rPr>
        <w:t>intermeddler</w:t>
      </w:r>
      <w:proofErr w:type="spellEnd"/>
      <w:r w:rsidR="00EE3710" w:rsidRPr="00081FE6">
        <w:rPr>
          <w:rFonts w:ascii="Times New Roman" w:hAnsi="Times New Roman"/>
        </w:rPr>
        <w:t xml:space="preserve"> in the affairs of other</w:t>
      </w:r>
      <w:r w:rsidR="00C4663A" w:rsidRPr="00081FE6">
        <w:rPr>
          <w:rFonts w:ascii="Times New Roman" w:hAnsi="Times New Roman"/>
        </w:rPr>
        <w:t xml:space="preserve"> persons who</w:t>
      </w:r>
      <w:r w:rsidR="00B94EF9" w:rsidRPr="00081FE6">
        <w:rPr>
          <w:rFonts w:ascii="Times New Roman" w:hAnsi="Times New Roman"/>
        </w:rPr>
        <w:t>, on</w:t>
      </w:r>
      <w:r w:rsidR="00EE3710" w:rsidRPr="00081FE6">
        <w:rPr>
          <w:rFonts w:ascii="Times New Roman" w:hAnsi="Times New Roman"/>
        </w:rPr>
        <w:t xml:space="preserve"> the face of things,</w:t>
      </w:r>
      <w:r w:rsidR="00C4663A" w:rsidRPr="00081FE6">
        <w:rPr>
          <w:rFonts w:ascii="Times New Roman" w:hAnsi="Times New Roman"/>
        </w:rPr>
        <w:t xml:space="preserve"> appeared</w:t>
      </w:r>
      <w:r w:rsidR="00CF6556" w:rsidRPr="00081FE6">
        <w:rPr>
          <w:rFonts w:ascii="Times New Roman" w:hAnsi="Times New Roman"/>
        </w:rPr>
        <w:t xml:space="preserve"> to be </w:t>
      </w:r>
      <w:r w:rsidR="00EE3710" w:rsidRPr="00081FE6">
        <w:rPr>
          <w:rFonts w:ascii="Times New Roman" w:hAnsi="Times New Roman"/>
        </w:rPr>
        <w:t>perfectly conte</w:t>
      </w:r>
      <w:r w:rsidR="00D135F5" w:rsidRPr="00081FE6">
        <w:rPr>
          <w:rFonts w:ascii="Times New Roman" w:hAnsi="Times New Roman"/>
        </w:rPr>
        <w:t>n</w:t>
      </w:r>
      <w:r w:rsidR="00EE3710" w:rsidRPr="00081FE6">
        <w:rPr>
          <w:rFonts w:ascii="Times New Roman" w:hAnsi="Times New Roman"/>
        </w:rPr>
        <w:t>t with the Enterprise Agreement</w:t>
      </w:r>
      <w:r w:rsidR="00442123" w:rsidRPr="00081FE6">
        <w:rPr>
          <w:rFonts w:ascii="Times New Roman" w:hAnsi="Times New Roman"/>
        </w:rPr>
        <w:t xml:space="preserve">, at least in the absence of any suggestion that the union which had </w:t>
      </w:r>
      <w:r w:rsidR="00C4663A" w:rsidRPr="00081FE6">
        <w:rPr>
          <w:rFonts w:ascii="Times New Roman" w:hAnsi="Times New Roman"/>
        </w:rPr>
        <w:t>approved</w:t>
      </w:r>
      <w:r w:rsidR="00442123" w:rsidRPr="00081FE6">
        <w:rPr>
          <w:rFonts w:ascii="Times New Roman" w:hAnsi="Times New Roman"/>
        </w:rPr>
        <w:t xml:space="preserve"> its terms now</w:t>
      </w:r>
      <w:r w:rsidR="00442123" w:rsidRPr="00081FE6">
        <w:rPr>
          <w:rFonts w:ascii="Times New Roman" w:hAnsi="Times New Roman"/>
          <w:b/>
          <w:bCs/>
        </w:rPr>
        <w:t xml:space="preserve"> </w:t>
      </w:r>
      <w:r w:rsidR="00442123" w:rsidRPr="00081FE6">
        <w:rPr>
          <w:rFonts w:ascii="Times New Roman" w:hAnsi="Times New Roman"/>
        </w:rPr>
        <w:t>repented</w:t>
      </w:r>
      <w:r w:rsidR="00442123" w:rsidRPr="00081FE6">
        <w:rPr>
          <w:rFonts w:ascii="Times New Roman" w:hAnsi="Times New Roman"/>
          <w:b/>
          <w:bCs/>
        </w:rPr>
        <w:t xml:space="preserve"> </w:t>
      </w:r>
      <w:r w:rsidR="00442123" w:rsidRPr="00081FE6">
        <w:rPr>
          <w:rFonts w:ascii="Times New Roman" w:hAnsi="Times New Roman"/>
        </w:rPr>
        <w:t>of its bargain and</w:t>
      </w:r>
      <w:r w:rsidR="00C4663A" w:rsidRPr="00081FE6">
        <w:rPr>
          <w:rFonts w:ascii="Times New Roman" w:hAnsi="Times New Roman"/>
        </w:rPr>
        <w:t xml:space="preserve"> sought</w:t>
      </w:r>
      <w:r w:rsidR="00442123" w:rsidRPr="00081FE6">
        <w:rPr>
          <w:rFonts w:ascii="Times New Roman" w:hAnsi="Times New Roman"/>
        </w:rPr>
        <w:t xml:space="preserve"> to change </w:t>
      </w:r>
      <w:r w:rsidR="00C4663A" w:rsidRPr="00081FE6">
        <w:rPr>
          <w:rFonts w:ascii="Times New Roman" w:hAnsi="Times New Roman"/>
        </w:rPr>
        <w:t>its</w:t>
      </w:r>
      <w:r w:rsidR="00442123" w:rsidRPr="00081FE6">
        <w:rPr>
          <w:rFonts w:ascii="Times New Roman" w:hAnsi="Times New Roman"/>
        </w:rPr>
        <w:t xml:space="preserve"> position</w:t>
      </w:r>
      <w:r w:rsidR="00C4663A" w:rsidRPr="00081FE6">
        <w:rPr>
          <w:rFonts w:ascii="Times New Roman" w:hAnsi="Times New Roman"/>
        </w:rPr>
        <w:t>.</w:t>
      </w:r>
    </w:p>
    <w:p w14:paraId="6CD66265" w14:textId="72FF8D81" w:rsidR="00192706" w:rsidRPr="00081FE6" w:rsidRDefault="00CD6B1C" w:rsidP="00081FE6">
      <w:pPr>
        <w:pStyle w:val="FixListStyle"/>
        <w:spacing w:after="260" w:line="280" w:lineRule="exact"/>
        <w:ind w:right="0"/>
        <w:jc w:val="both"/>
        <w:rPr>
          <w:rFonts w:ascii="Times New Roman" w:hAnsi="Times New Roman"/>
        </w:rPr>
      </w:pPr>
      <w:r w:rsidRPr="00081FE6">
        <w:rPr>
          <w:rFonts w:ascii="Times New Roman" w:hAnsi="Times New Roman"/>
        </w:rPr>
        <w:tab/>
      </w:r>
      <w:r w:rsidR="00C4663A" w:rsidRPr="00081FE6">
        <w:rPr>
          <w:rFonts w:ascii="Times New Roman" w:hAnsi="Times New Roman"/>
        </w:rPr>
        <w:t xml:space="preserve">Whatever result might have eventuated </w:t>
      </w:r>
      <w:r w:rsidR="00321139" w:rsidRPr="00081FE6">
        <w:rPr>
          <w:rFonts w:ascii="Times New Roman" w:hAnsi="Times New Roman"/>
        </w:rPr>
        <w:t>in this regard</w:t>
      </w:r>
      <w:r w:rsidR="00A414A7" w:rsidRPr="00081FE6">
        <w:rPr>
          <w:rFonts w:ascii="Times New Roman" w:hAnsi="Times New Roman"/>
        </w:rPr>
        <w:t xml:space="preserve">, </w:t>
      </w:r>
      <w:r w:rsidR="00EE3710" w:rsidRPr="00081FE6">
        <w:rPr>
          <w:rFonts w:ascii="Times New Roman" w:hAnsi="Times New Roman"/>
        </w:rPr>
        <w:t>it is inconceivable that</w:t>
      </w:r>
      <w:r w:rsidR="00D135F5" w:rsidRPr="00081FE6">
        <w:rPr>
          <w:rFonts w:ascii="Times New Roman" w:hAnsi="Times New Roman"/>
        </w:rPr>
        <w:t xml:space="preserve"> </w:t>
      </w:r>
      <w:r w:rsidR="00EE3710" w:rsidRPr="00081FE6">
        <w:rPr>
          <w:rFonts w:ascii="Times New Roman" w:hAnsi="Times New Roman"/>
        </w:rPr>
        <w:t>the court asked to quash the approval of the</w:t>
      </w:r>
      <w:r w:rsidR="00521E37" w:rsidRPr="00081FE6">
        <w:rPr>
          <w:rFonts w:ascii="Times New Roman" w:hAnsi="Times New Roman"/>
        </w:rPr>
        <w:t xml:space="preserve"> </w:t>
      </w:r>
      <w:r w:rsidR="00EE3710" w:rsidRPr="00081FE6">
        <w:rPr>
          <w:rFonts w:ascii="Times New Roman" w:hAnsi="Times New Roman"/>
        </w:rPr>
        <w:t xml:space="preserve">Enterprise Agreement </w:t>
      </w:r>
      <w:r w:rsidR="00521E37" w:rsidRPr="00081FE6">
        <w:rPr>
          <w:rFonts w:ascii="Times New Roman" w:hAnsi="Times New Roman"/>
        </w:rPr>
        <w:t>would</w:t>
      </w:r>
      <w:r w:rsidR="00EE3710" w:rsidRPr="00081FE6">
        <w:rPr>
          <w:rFonts w:ascii="Times New Roman" w:hAnsi="Times New Roman"/>
        </w:rPr>
        <w:t xml:space="preserve"> do so without</w:t>
      </w:r>
      <w:r w:rsidR="00A149E4" w:rsidRPr="00081FE6">
        <w:rPr>
          <w:rFonts w:ascii="Times New Roman" w:hAnsi="Times New Roman"/>
        </w:rPr>
        <w:t xml:space="preserve"> noting that the</w:t>
      </w:r>
      <w:r w:rsidR="00521E37" w:rsidRPr="00081FE6">
        <w:rPr>
          <w:rFonts w:ascii="Times New Roman" w:hAnsi="Times New Roman"/>
        </w:rPr>
        <w:t xml:space="preserve"> </w:t>
      </w:r>
      <w:r w:rsidR="00A149E4" w:rsidRPr="00081FE6">
        <w:rPr>
          <w:rFonts w:ascii="Times New Roman" w:hAnsi="Times New Roman"/>
        </w:rPr>
        <w:t>approval was supported by the</w:t>
      </w:r>
      <w:r w:rsidR="00521E37" w:rsidRPr="00081FE6">
        <w:rPr>
          <w:rFonts w:ascii="Times New Roman" w:hAnsi="Times New Roman"/>
        </w:rPr>
        <w:t xml:space="preserve"> </w:t>
      </w:r>
      <w:r w:rsidR="00A149E4" w:rsidRPr="00081FE6">
        <w:rPr>
          <w:rFonts w:ascii="Times New Roman" w:hAnsi="Times New Roman"/>
        </w:rPr>
        <w:t>MUA as the representative of affected employees and</w:t>
      </w:r>
      <w:r w:rsidR="00C4663A" w:rsidRPr="00081FE6">
        <w:rPr>
          <w:rFonts w:ascii="Times New Roman" w:hAnsi="Times New Roman"/>
        </w:rPr>
        <w:t xml:space="preserve"> that the Enterprise Agreement</w:t>
      </w:r>
      <w:r w:rsidR="00A149E4" w:rsidRPr="00081FE6">
        <w:rPr>
          <w:rFonts w:ascii="Times New Roman" w:hAnsi="Times New Roman"/>
        </w:rPr>
        <w:t xml:space="preserve"> had been invoked</w:t>
      </w:r>
      <w:r w:rsidR="00C4663A" w:rsidRPr="00081FE6">
        <w:rPr>
          <w:rFonts w:ascii="Times New Roman" w:hAnsi="Times New Roman"/>
        </w:rPr>
        <w:t xml:space="preserve"> by it in proceedings before the Commission</w:t>
      </w:r>
      <w:r w:rsidR="00A149E4" w:rsidRPr="00081FE6">
        <w:rPr>
          <w:rFonts w:ascii="Times New Roman" w:hAnsi="Times New Roman"/>
        </w:rPr>
        <w:t>.</w:t>
      </w:r>
      <w:r w:rsidRPr="00081FE6">
        <w:rPr>
          <w:rFonts w:ascii="Times New Roman" w:hAnsi="Times New Roman"/>
        </w:rPr>
        <w:t xml:space="preserve"> </w:t>
      </w:r>
      <w:r w:rsidR="00B94EF9" w:rsidRPr="00081FE6">
        <w:rPr>
          <w:rFonts w:ascii="Times New Roman" w:hAnsi="Times New Roman"/>
        </w:rPr>
        <w:t xml:space="preserve">The </w:t>
      </w:r>
      <w:r w:rsidR="00192706" w:rsidRPr="00081FE6">
        <w:rPr>
          <w:rFonts w:ascii="Times New Roman" w:hAnsi="Times New Roman"/>
        </w:rPr>
        <w:t xml:space="preserve">circumstance that Mr Lunt </w:t>
      </w:r>
      <w:r w:rsidR="00C4663A" w:rsidRPr="00081FE6">
        <w:rPr>
          <w:rFonts w:ascii="Times New Roman" w:hAnsi="Times New Roman"/>
        </w:rPr>
        <w:t xml:space="preserve">was the person who </w:t>
      </w:r>
      <w:r w:rsidR="00192706" w:rsidRPr="00081FE6">
        <w:rPr>
          <w:rFonts w:ascii="Times New Roman" w:hAnsi="Times New Roman"/>
        </w:rPr>
        <w:t xml:space="preserve">brought the proceedings would </w:t>
      </w:r>
      <w:r w:rsidR="00114F64" w:rsidRPr="00081FE6">
        <w:rPr>
          <w:rFonts w:ascii="Times New Roman" w:hAnsi="Times New Roman"/>
        </w:rPr>
        <w:t xml:space="preserve">not </w:t>
      </w:r>
      <w:r w:rsidR="00192706" w:rsidRPr="00081FE6">
        <w:rPr>
          <w:rFonts w:ascii="Times New Roman" w:hAnsi="Times New Roman"/>
        </w:rPr>
        <w:t>have prevented</w:t>
      </w:r>
      <w:r w:rsidR="00114F64" w:rsidRPr="00081FE6">
        <w:rPr>
          <w:rFonts w:ascii="Times New Roman" w:hAnsi="Times New Roman"/>
        </w:rPr>
        <w:t>, in any real way,</w:t>
      </w:r>
      <w:r w:rsidR="00192706" w:rsidRPr="00081FE6">
        <w:rPr>
          <w:rFonts w:ascii="Times New Roman" w:hAnsi="Times New Roman"/>
        </w:rPr>
        <w:t xml:space="preserve"> scrutiny of the role played by the CFMMEU's predecessor union </w:t>
      </w:r>
      <w:r w:rsidR="00192706" w:rsidRPr="00081FE6">
        <w:rPr>
          <w:rFonts w:ascii="Times New Roman" w:hAnsi="Times New Roman"/>
        </w:rPr>
        <w:lastRenderedPageBreak/>
        <w:t xml:space="preserve">in the making of the Enterprise Agreement. None of the parties to the Enterprise Agreement other than Mr Lunt were disposed to complain of it. </w:t>
      </w:r>
    </w:p>
    <w:p w14:paraId="50E48346" w14:textId="177D8124" w:rsidR="00A414A7" w:rsidRPr="00081FE6" w:rsidRDefault="00A414A7" w:rsidP="00081FE6">
      <w:pPr>
        <w:pStyle w:val="FixListStyle"/>
        <w:spacing w:after="260" w:line="280" w:lineRule="exact"/>
        <w:ind w:right="0"/>
        <w:jc w:val="both"/>
        <w:rPr>
          <w:rFonts w:ascii="Times New Roman" w:hAnsi="Times New Roman"/>
        </w:rPr>
      </w:pPr>
      <w:r w:rsidRPr="00081FE6">
        <w:rPr>
          <w:rFonts w:ascii="Times New Roman" w:hAnsi="Times New Roman"/>
        </w:rPr>
        <w:tab/>
        <w:t xml:space="preserve">In any event, </w:t>
      </w:r>
      <w:r w:rsidR="00686B93" w:rsidRPr="00081FE6">
        <w:rPr>
          <w:rFonts w:ascii="Times New Roman" w:hAnsi="Times New Roman"/>
        </w:rPr>
        <w:t>with the arrangements between Mr Lunt and the CFMMEU now being well know</w:t>
      </w:r>
      <w:r w:rsidR="0095030B" w:rsidRPr="00081FE6">
        <w:rPr>
          <w:rFonts w:ascii="Times New Roman" w:hAnsi="Times New Roman"/>
        </w:rPr>
        <w:t>n</w:t>
      </w:r>
      <w:r w:rsidR="00686B93" w:rsidRPr="00081FE6">
        <w:rPr>
          <w:rFonts w:ascii="Times New Roman" w:hAnsi="Times New Roman"/>
        </w:rPr>
        <w:t xml:space="preserve">, </w:t>
      </w:r>
      <w:r w:rsidRPr="00081FE6">
        <w:rPr>
          <w:rFonts w:ascii="Times New Roman" w:hAnsi="Times New Roman"/>
        </w:rPr>
        <w:t>it is not possible to say that a fair trial cannot be had. That being so, the administration of justice could not be brought into disrepute by allowing the current proceedings to continue to a determination on the</w:t>
      </w:r>
      <w:r w:rsidR="00F8256E" w:rsidRPr="00081FE6">
        <w:rPr>
          <w:rFonts w:ascii="Times New Roman" w:hAnsi="Times New Roman"/>
        </w:rPr>
        <w:t>ir</w:t>
      </w:r>
      <w:r w:rsidRPr="00081FE6">
        <w:rPr>
          <w:rFonts w:ascii="Times New Roman" w:hAnsi="Times New Roman"/>
        </w:rPr>
        <w:t xml:space="preserve"> merits.</w:t>
      </w:r>
    </w:p>
    <w:p w14:paraId="48094E12" w14:textId="4643581E" w:rsidR="00E95D1A" w:rsidRPr="00081FE6" w:rsidRDefault="00AF5B84" w:rsidP="00081FE6">
      <w:pPr>
        <w:pStyle w:val="FixListStyle"/>
        <w:spacing w:after="260" w:line="280" w:lineRule="exact"/>
        <w:ind w:right="0"/>
        <w:jc w:val="both"/>
        <w:rPr>
          <w:rFonts w:ascii="Times New Roman" w:hAnsi="Times New Roman"/>
        </w:rPr>
      </w:pPr>
      <w:r w:rsidRPr="00081FE6">
        <w:rPr>
          <w:rFonts w:ascii="Times New Roman" w:hAnsi="Times New Roman"/>
        </w:rPr>
        <w:tab/>
      </w:r>
      <w:r w:rsidR="00CC4F88" w:rsidRPr="00081FE6">
        <w:rPr>
          <w:rFonts w:ascii="Times New Roman" w:hAnsi="Times New Roman"/>
        </w:rPr>
        <w:t>I</w:t>
      </w:r>
      <w:r w:rsidRPr="00081FE6">
        <w:rPr>
          <w:rFonts w:ascii="Times New Roman" w:hAnsi="Times New Roman"/>
        </w:rPr>
        <w:t>n the course of the hearing of the appeal, the appellant's argument reduced to the proposition that failure to stay or summarily dismiss would bring the administration of justice into disrepute because the court should be astute to deter or punish a want of candour on the part of a litigant of the kind revealed in this case</w:t>
      </w:r>
      <w:r w:rsidR="00E04932" w:rsidRPr="00081FE6">
        <w:rPr>
          <w:rFonts w:ascii="Times New Roman" w:hAnsi="Times New Roman"/>
        </w:rPr>
        <w:t xml:space="preserve"> irrespective of whether </w:t>
      </w:r>
      <w:r w:rsidR="00F44040" w:rsidRPr="00081FE6">
        <w:rPr>
          <w:rFonts w:ascii="Times New Roman" w:hAnsi="Times New Roman"/>
        </w:rPr>
        <w:t>a fair trial can now be had</w:t>
      </w:r>
      <w:r w:rsidRPr="00081FE6">
        <w:rPr>
          <w:rFonts w:ascii="Times New Roman" w:hAnsi="Times New Roman"/>
        </w:rPr>
        <w:t xml:space="preserve">. </w:t>
      </w:r>
      <w:r w:rsidR="00C60BDA" w:rsidRPr="00081FE6">
        <w:rPr>
          <w:rFonts w:ascii="Times New Roman" w:hAnsi="Times New Roman"/>
        </w:rPr>
        <w:t>T</w:t>
      </w:r>
      <w:r w:rsidR="00A005AE" w:rsidRPr="00081FE6">
        <w:rPr>
          <w:rFonts w:ascii="Times New Roman" w:hAnsi="Times New Roman"/>
        </w:rPr>
        <w:t xml:space="preserve">he </w:t>
      </w:r>
      <w:r w:rsidRPr="00081FE6">
        <w:rPr>
          <w:rFonts w:ascii="Times New Roman" w:hAnsi="Times New Roman"/>
        </w:rPr>
        <w:t xml:space="preserve">appellant was not able to cite any authority in support of the proposition that considerations of deterrence or punishment are relevant to the exercise of the court's powers in relation to abuse of process. That is not surprising because, as has been noted above, </w:t>
      </w:r>
      <w:r w:rsidR="00927877" w:rsidRPr="00081FE6">
        <w:rPr>
          <w:rFonts w:ascii="Times New Roman" w:hAnsi="Times New Roman"/>
        </w:rPr>
        <w:t xml:space="preserve">the </w:t>
      </w:r>
      <w:r w:rsidRPr="00081FE6">
        <w:rPr>
          <w:rFonts w:ascii="Times New Roman" w:hAnsi="Times New Roman"/>
        </w:rPr>
        <w:t xml:space="preserve">court's powers in relation to abuse of process are not informed by considerations of </w:t>
      </w:r>
      <w:r w:rsidR="00F8256E" w:rsidRPr="00081FE6">
        <w:rPr>
          <w:rFonts w:ascii="Times New Roman" w:hAnsi="Times New Roman"/>
        </w:rPr>
        <w:t>deterrence</w:t>
      </w:r>
      <w:r w:rsidRPr="00081FE6">
        <w:rPr>
          <w:rFonts w:ascii="Times New Roman" w:hAnsi="Times New Roman"/>
        </w:rPr>
        <w:t xml:space="preserve"> or </w:t>
      </w:r>
      <w:r w:rsidR="00F8256E" w:rsidRPr="00081FE6">
        <w:rPr>
          <w:rFonts w:ascii="Times New Roman" w:hAnsi="Times New Roman"/>
        </w:rPr>
        <w:t>punishment</w:t>
      </w:r>
      <w:r w:rsidRPr="00081FE6">
        <w:rPr>
          <w:rFonts w:ascii="Times New Roman" w:hAnsi="Times New Roman"/>
        </w:rPr>
        <w:t>. Rather, they are exercised in order to protect the integrity of the court's own processes</w:t>
      </w:r>
      <w:r w:rsidRPr="00081FE6">
        <w:rPr>
          <w:rStyle w:val="FootnoteReference"/>
          <w:rFonts w:ascii="Times New Roman" w:hAnsi="Times New Roman"/>
          <w:sz w:val="24"/>
        </w:rPr>
        <w:footnoteReference w:id="49"/>
      </w:r>
      <w:r w:rsidRPr="00081FE6">
        <w:rPr>
          <w:rFonts w:ascii="Times New Roman" w:hAnsi="Times New Roman"/>
        </w:rPr>
        <w:t>.</w:t>
      </w:r>
      <w:r w:rsidR="00B04337" w:rsidRPr="00081FE6">
        <w:rPr>
          <w:rFonts w:ascii="Times New Roman" w:hAnsi="Times New Roman"/>
        </w:rPr>
        <w:t xml:space="preserve"> </w:t>
      </w:r>
    </w:p>
    <w:p w14:paraId="7C3B1225" w14:textId="6F261C4B" w:rsidR="00FF6CFA" w:rsidRPr="00081FE6" w:rsidRDefault="00FF6CFA" w:rsidP="00081FE6">
      <w:pPr>
        <w:pStyle w:val="HeadingL1"/>
        <w:spacing w:after="260" w:line="280" w:lineRule="exact"/>
        <w:ind w:right="0"/>
        <w:jc w:val="both"/>
        <w:rPr>
          <w:rFonts w:ascii="Times New Roman" w:hAnsi="Times New Roman"/>
        </w:rPr>
      </w:pPr>
      <w:r w:rsidRPr="00081FE6">
        <w:rPr>
          <w:rFonts w:ascii="Times New Roman" w:hAnsi="Times New Roman"/>
        </w:rPr>
        <w:t>Conclusion</w:t>
      </w:r>
    </w:p>
    <w:p w14:paraId="5C44CBBA" w14:textId="0F1A7DCD" w:rsidR="00901AC9" w:rsidRPr="00081FE6" w:rsidRDefault="00901AC9" w:rsidP="00081FE6">
      <w:pPr>
        <w:pStyle w:val="FixListStyle"/>
        <w:spacing w:after="260" w:line="280" w:lineRule="exact"/>
        <w:ind w:right="0"/>
        <w:jc w:val="both"/>
        <w:rPr>
          <w:rFonts w:ascii="Times New Roman" w:hAnsi="Times New Roman"/>
        </w:rPr>
      </w:pPr>
      <w:r w:rsidRPr="00081FE6">
        <w:rPr>
          <w:rFonts w:ascii="Times New Roman" w:hAnsi="Times New Roman"/>
        </w:rPr>
        <w:tab/>
        <w:t>Whether or not Mr Lunt understood that there was nothing improper in the bringing of the current proceedings in his name, that was in truth the case. Any misunderstanding on Mr Lunt's part that may have prompted him to attempt to conceal the CFMMEU's involvement does not change that. That being so, to permit the current proceedings to continue to a conclusion on the</w:t>
      </w:r>
      <w:r w:rsidR="00F8256E" w:rsidRPr="00081FE6">
        <w:rPr>
          <w:rFonts w:ascii="Times New Roman" w:hAnsi="Times New Roman"/>
        </w:rPr>
        <w:t>ir</w:t>
      </w:r>
      <w:r w:rsidRPr="00081FE6">
        <w:rPr>
          <w:rFonts w:ascii="Times New Roman" w:hAnsi="Times New Roman"/>
        </w:rPr>
        <w:t xml:space="preserve"> merits would not be to allow the pursuit of an illegitimate or improper purpose. Nor would it bring the administration of justice into disrepute.</w:t>
      </w:r>
    </w:p>
    <w:p w14:paraId="31931EED" w14:textId="609273CA" w:rsidR="009464F9" w:rsidRPr="00081FE6" w:rsidRDefault="00CC4F88" w:rsidP="00081FE6">
      <w:pPr>
        <w:pStyle w:val="FixListStyle"/>
        <w:spacing w:after="260" w:line="280" w:lineRule="exact"/>
        <w:ind w:right="0"/>
        <w:jc w:val="both"/>
        <w:rPr>
          <w:rFonts w:ascii="Times New Roman" w:hAnsi="Times New Roman"/>
        </w:rPr>
      </w:pPr>
      <w:r w:rsidRPr="00081FE6">
        <w:rPr>
          <w:rFonts w:ascii="Times New Roman" w:hAnsi="Times New Roman"/>
        </w:rPr>
        <w:tab/>
      </w:r>
      <w:r w:rsidR="00114F64" w:rsidRPr="00081FE6">
        <w:rPr>
          <w:rFonts w:ascii="Times New Roman" w:hAnsi="Times New Roman"/>
        </w:rPr>
        <w:t>For the</w:t>
      </w:r>
      <w:r w:rsidR="000A579F" w:rsidRPr="00081FE6">
        <w:rPr>
          <w:rFonts w:ascii="Times New Roman" w:hAnsi="Times New Roman"/>
        </w:rPr>
        <w:t>se reasons, in</w:t>
      </w:r>
      <w:r w:rsidR="00E111E9" w:rsidRPr="00081FE6">
        <w:rPr>
          <w:rFonts w:ascii="Times New Roman" w:hAnsi="Times New Roman"/>
        </w:rPr>
        <w:t xml:space="preserve"> the circumstances found by the primary judge, there was </w:t>
      </w:r>
      <w:r w:rsidR="0022617F" w:rsidRPr="00081FE6">
        <w:rPr>
          <w:rFonts w:ascii="Times New Roman" w:hAnsi="Times New Roman"/>
        </w:rPr>
        <w:t xml:space="preserve">no basis for the making of an order </w:t>
      </w:r>
      <w:r w:rsidR="00D21697" w:rsidRPr="00081FE6">
        <w:rPr>
          <w:rFonts w:ascii="Times New Roman" w:hAnsi="Times New Roman"/>
        </w:rPr>
        <w:t>summarily to dismiss</w:t>
      </w:r>
      <w:r w:rsidR="0022617F" w:rsidRPr="00081FE6">
        <w:rPr>
          <w:rFonts w:ascii="Times New Roman" w:hAnsi="Times New Roman"/>
        </w:rPr>
        <w:t xml:space="preserve"> the </w:t>
      </w:r>
      <w:r w:rsidR="00E111E9" w:rsidRPr="00081FE6">
        <w:rPr>
          <w:rFonts w:ascii="Times New Roman" w:hAnsi="Times New Roman"/>
        </w:rPr>
        <w:t xml:space="preserve">current </w:t>
      </w:r>
      <w:r w:rsidR="0022617F" w:rsidRPr="00081FE6">
        <w:rPr>
          <w:rFonts w:ascii="Times New Roman" w:hAnsi="Times New Roman"/>
        </w:rPr>
        <w:t>proceedings</w:t>
      </w:r>
      <w:r w:rsidR="00202944" w:rsidRPr="00081FE6">
        <w:rPr>
          <w:rStyle w:val="FootnoteReference"/>
          <w:rFonts w:ascii="Times New Roman" w:hAnsi="Times New Roman"/>
          <w:sz w:val="24"/>
        </w:rPr>
        <w:footnoteReference w:id="50"/>
      </w:r>
      <w:r w:rsidR="00202944" w:rsidRPr="00081FE6">
        <w:rPr>
          <w:rFonts w:ascii="Times New Roman" w:hAnsi="Times New Roman"/>
        </w:rPr>
        <w:t>.</w:t>
      </w:r>
      <w:r w:rsidR="00D21697" w:rsidRPr="00081FE6">
        <w:rPr>
          <w:rFonts w:ascii="Times New Roman" w:hAnsi="Times New Roman"/>
        </w:rPr>
        <w:t xml:space="preserve"> </w:t>
      </w:r>
      <w:r w:rsidR="00767970" w:rsidRPr="00081FE6">
        <w:rPr>
          <w:rFonts w:ascii="Times New Roman" w:hAnsi="Times New Roman"/>
        </w:rPr>
        <w:t>T</w:t>
      </w:r>
      <w:r w:rsidR="002E6380" w:rsidRPr="00081FE6">
        <w:rPr>
          <w:rFonts w:ascii="Times New Roman" w:hAnsi="Times New Roman"/>
        </w:rPr>
        <w:t>he CFMMEU's</w:t>
      </w:r>
      <w:r w:rsidR="00D21697" w:rsidRPr="00081FE6">
        <w:rPr>
          <w:rFonts w:ascii="Times New Roman" w:hAnsi="Times New Roman"/>
        </w:rPr>
        <w:t xml:space="preserve"> </w:t>
      </w:r>
      <w:r w:rsidR="00CC5F87" w:rsidRPr="00081FE6">
        <w:rPr>
          <w:rFonts w:ascii="Times New Roman" w:hAnsi="Times New Roman"/>
        </w:rPr>
        <w:t xml:space="preserve">involvement </w:t>
      </w:r>
      <w:r w:rsidR="00D21697" w:rsidRPr="00081FE6">
        <w:rPr>
          <w:rFonts w:ascii="Times New Roman" w:hAnsi="Times New Roman"/>
        </w:rPr>
        <w:t>in the</w:t>
      </w:r>
      <w:r w:rsidR="007672DA" w:rsidRPr="00081FE6">
        <w:rPr>
          <w:rFonts w:ascii="Times New Roman" w:hAnsi="Times New Roman"/>
        </w:rPr>
        <w:t xml:space="preserve"> current</w:t>
      </w:r>
      <w:r w:rsidR="00D21697" w:rsidRPr="00081FE6">
        <w:rPr>
          <w:rFonts w:ascii="Times New Roman" w:hAnsi="Times New Roman"/>
        </w:rPr>
        <w:t xml:space="preserve"> proceedings </w:t>
      </w:r>
      <w:r w:rsidR="00767970" w:rsidRPr="00081FE6">
        <w:rPr>
          <w:rFonts w:ascii="Times New Roman" w:hAnsi="Times New Roman"/>
        </w:rPr>
        <w:t>is not a reason</w:t>
      </w:r>
      <w:r w:rsidR="001B0215" w:rsidRPr="00081FE6">
        <w:rPr>
          <w:rFonts w:ascii="Times New Roman" w:hAnsi="Times New Roman"/>
        </w:rPr>
        <w:t xml:space="preserve"> why </w:t>
      </w:r>
      <w:r w:rsidR="007672DA" w:rsidRPr="00081FE6">
        <w:rPr>
          <w:rFonts w:ascii="Times New Roman" w:hAnsi="Times New Roman"/>
        </w:rPr>
        <w:t>the merits of the case</w:t>
      </w:r>
      <w:r w:rsidR="001B0215" w:rsidRPr="00081FE6">
        <w:rPr>
          <w:rFonts w:ascii="Times New Roman" w:hAnsi="Times New Roman"/>
        </w:rPr>
        <w:t xml:space="preserve"> should not</w:t>
      </w:r>
      <w:r w:rsidR="007672DA" w:rsidRPr="00081FE6">
        <w:rPr>
          <w:rFonts w:ascii="Times New Roman" w:hAnsi="Times New Roman"/>
        </w:rPr>
        <w:t xml:space="preserve"> be </w:t>
      </w:r>
      <w:r w:rsidR="00767970" w:rsidRPr="00081FE6">
        <w:rPr>
          <w:rFonts w:ascii="Times New Roman" w:hAnsi="Times New Roman"/>
        </w:rPr>
        <w:t>determined by the Federal Court</w:t>
      </w:r>
      <w:r w:rsidR="00A3228C" w:rsidRPr="00081FE6">
        <w:rPr>
          <w:rFonts w:ascii="Times New Roman" w:hAnsi="Times New Roman"/>
        </w:rPr>
        <w:t>.</w:t>
      </w:r>
      <w:r w:rsidR="0074204D">
        <w:rPr>
          <w:rFonts w:ascii="Times New Roman" w:hAnsi="Times New Roman"/>
        </w:rPr>
        <w:t xml:space="preserve"> </w:t>
      </w:r>
      <w:r w:rsidR="00F62642" w:rsidRPr="00081FE6">
        <w:rPr>
          <w:rFonts w:ascii="Times New Roman" w:hAnsi="Times New Roman"/>
        </w:rPr>
        <w:t>T</w:t>
      </w:r>
      <w:r w:rsidR="00A93A03" w:rsidRPr="00081FE6">
        <w:rPr>
          <w:rFonts w:ascii="Times New Roman" w:hAnsi="Times New Roman"/>
        </w:rPr>
        <w:t>he appeal should</w:t>
      </w:r>
      <w:r w:rsidR="001A740C" w:rsidRPr="00081FE6">
        <w:rPr>
          <w:rFonts w:ascii="Times New Roman" w:hAnsi="Times New Roman"/>
        </w:rPr>
        <w:t xml:space="preserve"> </w:t>
      </w:r>
      <w:r w:rsidR="00A93A03" w:rsidRPr="00081FE6">
        <w:rPr>
          <w:rFonts w:ascii="Times New Roman" w:hAnsi="Times New Roman"/>
        </w:rPr>
        <w:t xml:space="preserve">be dismissed. </w:t>
      </w:r>
    </w:p>
    <w:p w14:paraId="522CB49E" w14:textId="77777777" w:rsidR="002859B6" w:rsidRDefault="009464F9" w:rsidP="00081FE6">
      <w:pPr>
        <w:pStyle w:val="FixListStyle"/>
        <w:spacing w:after="260" w:line="280" w:lineRule="exact"/>
        <w:ind w:right="0"/>
        <w:jc w:val="both"/>
        <w:rPr>
          <w:rFonts w:ascii="Times New Roman" w:hAnsi="Times New Roman"/>
        </w:rPr>
      </w:pPr>
      <w:r w:rsidRPr="00081FE6">
        <w:rPr>
          <w:rFonts w:ascii="Times New Roman" w:hAnsi="Times New Roman"/>
        </w:rPr>
        <w:lastRenderedPageBreak/>
        <w:tab/>
      </w:r>
      <w:r w:rsidR="004A3DEF" w:rsidRPr="00081FE6">
        <w:rPr>
          <w:rFonts w:ascii="Times New Roman" w:hAnsi="Times New Roman"/>
        </w:rPr>
        <w:t>Mr Lunt</w:t>
      </w:r>
      <w:r w:rsidR="00A93A03" w:rsidRPr="00081FE6">
        <w:rPr>
          <w:rFonts w:ascii="Times New Roman" w:hAnsi="Times New Roman"/>
        </w:rPr>
        <w:t xml:space="preserve"> does not seek an order for </w:t>
      </w:r>
      <w:r w:rsidR="004A3DEF" w:rsidRPr="00081FE6">
        <w:rPr>
          <w:rFonts w:ascii="Times New Roman" w:hAnsi="Times New Roman"/>
        </w:rPr>
        <w:t xml:space="preserve">his </w:t>
      </w:r>
      <w:r w:rsidR="00A93A03" w:rsidRPr="00081FE6">
        <w:rPr>
          <w:rFonts w:ascii="Times New Roman" w:hAnsi="Times New Roman"/>
        </w:rPr>
        <w:t>costs</w:t>
      </w:r>
      <w:r w:rsidR="00DA106A" w:rsidRPr="00081FE6">
        <w:rPr>
          <w:rFonts w:ascii="Times New Roman" w:hAnsi="Times New Roman"/>
        </w:rPr>
        <w:t xml:space="preserve"> of the appeal to this Court. There should </w:t>
      </w:r>
      <w:r w:rsidR="00E60EEE" w:rsidRPr="00081FE6">
        <w:rPr>
          <w:rFonts w:ascii="Times New Roman" w:hAnsi="Times New Roman"/>
        </w:rPr>
        <w:t xml:space="preserve">therefore </w:t>
      </w:r>
      <w:r w:rsidR="00DA106A" w:rsidRPr="00081FE6">
        <w:rPr>
          <w:rFonts w:ascii="Times New Roman" w:hAnsi="Times New Roman"/>
        </w:rPr>
        <w:t xml:space="preserve">be no order in relation to those costs. As to the costs of the proceedings before the primary judge, an application in relation to </w:t>
      </w:r>
      <w:r w:rsidR="00AD745A" w:rsidRPr="00081FE6">
        <w:rPr>
          <w:rFonts w:ascii="Times New Roman" w:hAnsi="Times New Roman"/>
        </w:rPr>
        <w:t xml:space="preserve">those </w:t>
      </w:r>
      <w:r w:rsidR="00DA106A" w:rsidRPr="00081FE6">
        <w:rPr>
          <w:rFonts w:ascii="Times New Roman" w:hAnsi="Times New Roman"/>
        </w:rPr>
        <w:t>costs is before the primary judge and is for his Honour to determine.</w:t>
      </w:r>
    </w:p>
    <w:p w14:paraId="167664B5" w14:textId="77777777" w:rsidR="002859B6" w:rsidRDefault="002859B6" w:rsidP="00081FE6">
      <w:pPr>
        <w:pStyle w:val="FixListStyle"/>
        <w:spacing w:after="260" w:line="280" w:lineRule="exact"/>
        <w:ind w:right="0"/>
        <w:jc w:val="both"/>
        <w:rPr>
          <w:rFonts w:ascii="Times New Roman" w:hAnsi="Times New Roman"/>
        </w:rPr>
        <w:sectPr w:rsidR="002859B6" w:rsidSect="00AE7FFC">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42A49D12" w14:textId="77777777" w:rsidR="002859B6" w:rsidRPr="001255A3" w:rsidRDefault="002859B6" w:rsidP="002859B6">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1255A3">
        <w:rPr>
          <w:rFonts w:ascii="Times New Roman" w:hAnsi="Times New Roman"/>
        </w:rPr>
        <w:lastRenderedPageBreak/>
        <w:t>EDELMAN J.   I have had the considerable benefit of reading in draft the joint reasons for decision of the other members of this Court. I agree with those reasons and wish to add only the following brief remarks.</w:t>
      </w:r>
    </w:p>
    <w:p w14:paraId="402AA557" w14:textId="77777777" w:rsidR="002859B6" w:rsidRPr="001255A3" w:rsidRDefault="002859B6" w:rsidP="002859B6">
      <w:pPr>
        <w:pStyle w:val="FixListStyle"/>
        <w:numPr>
          <w:ilvl w:val="0"/>
          <w:numId w:val="18"/>
        </w:numPr>
        <w:spacing w:after="260" w:line="280" w:lineRule="exact"/>
        <w:ind w:left="0" w:right="0" w:hanging="720"/>
        <w:jc w:val="both"/>
        <w:rPr>
          <w:rFonts w:ascii="Times New Roman" w:hAnsi="Times New Roman"/>
        </w:rPr>
      </w:pPr>
      <w:r w:rsidRPr="001255A3">
        <w:rPr>
          <w:rFonts w:ascii="Times New Roman" w:hAnsi="Times New Roman"/>
        </w:rPr>
        <w:tab/>
        <w:t>The sole category of abuse of process with which this appeal was concerned is the category loosely described in the ground of appeal as one where the proceeding brings "the administration of justice into disrepute". This expression is loose because the concern is not with the public reputation of the court, nor with public confidence in the court, in any real sense. The concern is with the integrity of the court, including its processes</w:t>
      </w:r>
      <w:r w:rsidRPr="001255A3">
        <w:rPr>
          <w:rStyle w:val="FootnoteReference"/>
          <w:rFonts w:ascii="Times New Roman" w:hAnsi="Times New Roman"/>
          <w:sz w:val="24"/>
        </w:rPr>
        <w:footnoteReference w:id="51"/>
      </w:r>
      <w:r w:rsidRPr="001255A3">
        <w:rPr>
          <w:rFonts w:ascii="Times New Roman" w:hAnsi="Times New Roman"/>
        </w:rPr>
        <w:t>.</w:t>
      </w:r>
    </w:p>
    <w:p w14:paraId="3F15C05D" w14:textId="77777777" w:rsidR="002859B6" w:rsidRPr="001255A3" w:rsidRDefault="002859B6" w:rsidP="002859B6">
      <w:pPr>
        <w:pStyle w:val="FixListStyle"/>
        <w:numPr>
          <w:ilvl w:val="0"/>
          <w:numId w:val="18"/>
        </w:numPr>
        <w:spacing w:after="260" w:line="280" w:lineRule="exact"/>
        <w:ind w:left="0" w:right="0" w:hanging="720"/>
        <w:jc w:val="both"/>
        <w:rPr>
          <w:rFonts w:ascii="Times New Roman" w:hAnsi="Times New Roman"/>
        </w:rPr>
      </w:pPr>
      <w:r w:rsidRPr="001255A3">
        <w:rPr>
          <w:rFonts w:ascii="Times New Roman" w:hAnsi="Times New Roman"/>
        </w:rPr>
        <w:tab/>
        <w:t>It was not alleged on appeal to this Court that the abuse of process arose from Mr Lunt bringing the proceeding for an improper purpose. A difficulty that can arise in relation to claims of improper purpose is the ambiguity of "purpose". When lawyers speak of legislative purpose, their concern is with purpose in its sense in "ordinary parlance"</w:t>
      </w:r>
      <w:r w:rsidRPr="001255A3">
        <w:rPr>
          <w:rStyle w:val="FootnoteReference"/>
          <w:rFonts w:ascii="Times New Roman" w:hAnsi="Times New Roman"/>
          <w:sz w:val="24"/>
        </w:rPr>
        <w:footnoteReference w:id="52"/>
      </w:r>
      <w:r w:rsidRPr="001255A3">
        <w:rPr>
          <w:rFonts w:ascii="Times New Roman" w:hAnsi="Times New Roman"/>
        </w:rPr>
        <w:t xml:space="preserve"> as the legislative motive or goal – the mischief to which the Act is directed – and not merely the immediate purpose of enacting statutory provisions by which that motive or goal is to be achieved</w:t>
      </w:r>
      <w:r w:rsidRPr="001255A3">
        <w:rPr>
          <w:rStyle w:val="FootnoteReference"/>
          <w:rFonts w:ascii="Times New Roman" w:hAnsi="Times New Roman"/>
          <w:sz w:val="24"/>
        </w:rPr>
        <w:footnoteReference w:id="53"/>
      </w:r>
      <w:r w:rsidRPr="001255A3">
        <w:rPr>
          <w:rFonts w:ascii="Times New Roman" w:hAnsi="Times New Roman"/>
        </w:rPr>
        <w:t xml:space="preserve">. By contrast, in areas such as the exercise of fiduciary power, the focus is upon the immediate purpose rather than the motive: "the exercise of a power for an ulterior or impermissible purpose is bad notwithstanding that the motives of the </w:t>
      </w:r>
      <w:proofErr w:type="spellStart"/>
      <w:r w:rsidRPr="001255A3">
        <w:rPr>
          <w:rFonts w:ascii="Times New Roman" w:hAnsi="Times New Roman"/>
        </w:rPr>
        <w:t>donee</w:t>
      </w:r>
      <w:proofErr w:type="spellEnd"/>
      <w:r w:rsidRPr="001255A3">
        <w:rPr>
          <w:rFonts w:ascii="Times New Roman" w:hAnsi="Times New Roman"/>
        </w:rPr>
        <w:t xml:space="preserve"> of the power in so exercising it are substantially altruistic"</w:t>
      </w:r>
      <w:r w:rsidRPr="001255A3">
        <w:rPr>
          <w:rStyle w:val="FootnoteReference"/>
          <w:rFonts w:ascii="Times New Roman" w:hAnsi="Times New Roman"/>
          <w:sz w:val="24"/>
        </w:rPr>
        <w:footnoteReference w:id="54"/>
      </w:r>
      <w:r w:rsidRPr="001255A3" w:rsidDel="00332485">
        <w:rPr>
          <w:rFonts w:ascii="Times New Roman" w:hAnsi="Times New Roman"/>
        </w:rPr>
        <w:t>.</w:t>
      </w:r>
      <w:r w:rsidRPr="001255A3">
        <w:rPr>
          <w:rFonts w:ascii="Times New Roman" w:hAnsi="Times New Roman"/>
        </w:rPr>
        <w:t xml:space="preserve"> Similarly, when considering an abuse of process constituted by an improper purpose, "the existence of an unworthy or reprehensible motive for bringing the action [is] not enough"; rather, the issue is whether the immediate purpose "sought to be effected by the litigant in bringing the proceedings was not within its scope and was improper"</w:t>
      </w:r>
      <w:r w:rsidRPr="001255A3">
        <w:rPr>
          <w:rStyle w:val="FootnoteReference"/>
          <w:rFonts w:ascii="Times New Roman" w:hAnsi="Times New Roman"/>
          <w:sz w:val="24"/>
        </w:rPr>
        <w:footnoteReference w:id="55"/>
      </w:r>
      <w:r w:rsidRPr="001255A3">
        <w:rPr>
          <w:rFonts w:ascii="Times New Roman" w:hAnsi="Times New Roman"/>
        </w:rPr>
        <w:t>.</w:t>
      </w:r>
    </w:p>
    <w:p w14:paraId="40818DBF" w14:textId="77777777" w:rsidR="002859B6" w:rsidRPr="001255A3" w:rsidRDefault="002859B6" w:rsidP="002859B6">
      <w:pPr>
        <w:pStyle w:val="FixListStyle"/>
        <w:numPr>
          <w:ilvl w:val="0"/>
          <w:numId w:val="18"/>
        </w:numPr>
        <w:spacing w:after="260" w:line="280" w:lineRule="exact"/>
        <w:ind w:left="0" w:right="0" w:hanging="720"/>
        <w:jc w:val="both"/>
        <w:rPr>
          <w:rFonts w:ascii="Times New Roman" w:hAnsi="Times New Roman"/>
        </w:rPr>
      </w:pPr>
      <w:r w:rsidRPr="001255A3">
        <w:rPr>
          <w:rFonts w:ascii="Times New Roman" w:hAnsi="Times New Roman"/>
        </w:rPr>
        <w:tab/>
        <w:t xml:space="preserve">Mr Lunt's action in bringing a proceeding for the immediate purpose of setting aside the Enterprise Agreement was not improper merely because his </w:t>
      </w:r>
      <w:r w:rsidRPr="001255A3">
        <w:rPr>
          <w:rFonts w:ascii="Times New Roman" w:hAnsi="Times New Roman"/>
        </w:rPr>
        <w:lastRenderedPageBreak/>
        <w:t>motive or "ultimate purpose"</w:t>
      </w:r>
      <w:r w:rsidRPr="001255A3">
        <w:rPr>
          <w:rStyle w:val="FootnoteReference"/>
          <w:rFonts w:ascii="Times New Roman" w:hAnsi="Times New Roman"/>
          <w:sz w:val="24"/>
        </w:rPr>
        <w:footnoteReference w:id="56"/>
      </w:r>
      <w:r w:rsidRPr="001255A3">
        <w:rPr>
          <w:rFonts w:ascii="Times New Roman" w:hAnsi="Times New Roman"/>
        </w:rPr>
        <w:t xml:space="preserve"> was to obtain a benefit for the union which, after merger, became the Construction, Forestry, Maritime, Mining and Energy Union ("the CFMMEU")</w:t>
      </w:r>
      <w:r w:rsidRPr="001255A3">
        <w:rPr>
          <w:rStyle w:val="FootnoteReference"/>
          <w:rFonts w:ascii="Times New Roman" w:hAnsi="Times New Roman"/>
          <w:sz w:val="24"/>
        </w:rPr>
        <w:footnoteReference w:id="57"/>
      </w:r>
      <w:r w:rsidRPr="001255A3">
        <w:rPr>
          <w:rFonts w:ascii="Times New Roman" w:hAnsi="Times New Roman"/>
        </w:rPr>
        <w:t>. Since Mr Lunt had the immediate purpose of setting aside the Enterprise Agreement, and since the law would not be stultified by him bringing the proceeding for the benefit of the CFMMEU</w:t>
      </w:r>
      <w:r w:rsidRPr="001255A3">
        <w:rPr>
          <w:rStyle w:val="FootnoteReference"/>
          <w:rFonts w:ascii="Times New Roman" w:hAnsi="Times New Roman"/>
          <w:sz w:val="24"/>
        </w:rPr>
        <w:footnoteReference w:id="58"/>
      </w:r>
      <w:r w:rsidRPr="001255A3">
        <w:rPr>
          <w:rFonts w:ascii="Times New Roman" w:hAnsi="Times New Roman"/>
        </w:rPr>
        <w:t>, his motive did not render that purpose improper for the same reason that it would not be improper for an action to be brought by a union with the motive of obtaining a benefit for its members</w:t>
      </w:r>
      <w:r w:rsidRPr="001255A3">
        <w:rPr>
          <w:rStyle w:val="FootnoteReference"/>
          <w:rFonts w:ascii="Times New Roman" w:hAnsi="Times New Roman"/>
          <w:sz w:val="24"/>
        </w:rPr>
        <w:footnoteReference w:id="59"/>
      </w:r>
      <w:r w:rsidRPr="001255A3">
        <w:rPr>
          <w:rFonts w:ascii="Times New Roman" w:hAnsi="Times New Roman"/>
        </w:rPr>
        <w:t>. As senior counsel for Victoria International Container Terminal Limited properly conceded in this Court, if Mr Lunt had been wholly transparent about the role of the CFMMEU, there would not have been an abuse of process.</w:t>
      </w:r>
    </w:p>
    <w:p w14:paraId="4527A9AF" w14:textId="77777777" w:rsidR="002859B6" w:rsidRPr="001255A3" w:rsidRDefault="002859B6" w:rsidP="002859B6">
      <w:pPr>
        <w:pStyle w:val="FixListStyle"/>
        <w:numPr>
          <w:ilvl w:val="0"/>
          <w:numId w:val="18"/>
        </w:numPr>
        <w:spacing w:after="260" w:line="280" w:lineRule="exact"/>
        <w:ind w:left="0" w:right="0" w:hanging="720"/>
        <w:jc w:val="both"/>
        <w:rPr>
          <w:rFonts w:ascii="Times New Roman" w:hAnsi="Times New Roman"/>
        </w:rPr>
      </w:pPr>
      <w:r w:rsidRPr="001255A3">
        <w:rPr>
          <w:rFonts w:ascii="Times New Roman" w:hAnsi="Times New Roman"/>
        </w:rPr>
        <w:tab/>
        <w:t>The focus of submissions in this Court was not, therefore, upon Mr Lunt's motive or upon the role of the CFMMEU. It was upon Mr Lunt's attempt to conceal those matters. The primary judge found that Mr Lunt conducted his case "on the basis that he has brought the proceeding for his own benefit, and not to represent the CFMMEU"</w:t>
      </w:r>
      <w:r w:rsidRPr="001255A3">
        <w:rPr>
          <w:rStyle w:val="FootnoteReference"/>
          <w:rFonts w:ascii="Times New Roman" w:hAnsi="Times New Roman"/>
          <w:sz w:val="24"/>
        </w:rPr>
        <w:footnoteReference w:id="60"/>
      </w:r>
      <w:r w:rsidRPr="001255A3">
        <w:rPr>
          <w:rFonts w:ascii="Times New Roman" w:hAnsi="Times New Roman"/>
        </w:rPr>
        <w:t>. The primary judge concluded that there was "a substantial risk that ... an application would have failed"</w:t>
      </w:r>
      <w:r w:rsidRPr="001255A3">
        <w:rPr>
          <w:rStyle w:val="FootnoteReference"/>
          <w:rFonts w:ascii="Times New Roman" w:hAnsi="Times New Roman"/>
          <w:sz w:val="24"/>
        </w:rPr>
        <w:footnoteReference w:id="61"/>
      </w:r>
      <w:r w:rsidRPr="001255A3">
        <w:rPr>
          <w:rFonts w:ascii="Times New Roman" w:hAnsi="Times New Roman"/>
        </w:rPr>
        <w:t xml:space="preserve"> if it had been brought in the name of the CFMMEU. The motive for concealing the role of the CFMMEU as the driving force of the proceeding, and for Mr Lunt conducting his case on the basis that he was not representing the interests of the CFMMEU, was to reduce that risk.</w:t>
      </w:r>
    </w:p>
    <w:p w14:paraId="1DA57B7D" w14:textId="77777777" w:rsidR="002859B6" w:rsidRPr="001255A3" w:rsidRDefault="002859B6" w:rsidP="002859B6">
      <w:pPr>
        <w:pStyle w:val="FixListStyle"/>
        <w:numPr>
          <w:ilvl w:val="0"/>
          <w:numId w:val="18"/>
        </w:numPr>
        <w:spacing w:after="260" w:line="280" w:lineRule="exact"/>
        <w:ind w:left="0" w:right="0" w:hanging="720"/>
        <w:jc w:val="both"/>
        <w:rPr>
          <w:rFonts w:ascii="Times New Roman" w:hAnsi="Times New Roman"/>
        </w:rPr>
      </w:pPr>
      <w:r w:rsidRPr="001255A3">
        <w:rPr>
          <w:rFonts w:ascii="Times New Roman" w:hAnsi="Times New Roman"/>
        </w:rPr>
        <w:tab/>
        <w:t xml:space="preserve">The forensic strategy adopted by Mr Lunt and the CFMMEU was a gamble. Without revealing the principal role of the CFMMEU, Mr Lunt might have needed to provide evidence of a more widespread concern with the Enterprise Agreement, particularly from employees, such as himself, who were not relevantly employed in 2016 and therefore were not represented in the bargaining process. Otherwise the court might have exercised its residual discretion to refuse prerogative relief to </w:t>
      </w:r>
      <w:r w:rsidRPr="001255A3">
        <w:rPr>
          <w:rFonts w:ascii="Times New Roman" w:hAnsi="Times New Roman"/>
        </w:rPr>
        <w:lastRenderedPageBreak/>
        <w:t>Mr Lunt as a single, disaffected employee. On the other hand, if the full role of the CFMMEU as the driving force for the proceeding had been revealed, Victoria International Container Terminal Limited at trial might have relied upon the change of position by the CFMMEU in seeking to set aside an Enterprise Agreement to which the union had acquiesced and upon its delay of 15 months in doing so, a period within which many employees might have relied upon the agreement.</w:t>
      </w:r>
    </w:p>
    <w:p w14:paraId="707F26E0" w14:textId="77777777" w:rsidR="002859B6" w:rsidRPr="001255A3" w:rsidRDefault="002859B6" w:rsidP="002859B6">
      <w:pPr>
        <w:pStyle w:val="FixListStyle"/>
        <w:numPr>
          <w:ilvl w:val="0"/>
          <w:numId w:val="18"/>
        </w:numPr>
        <w:spacing w:after="260" w:line="280" w:lineRule="exact"/>
        <w:ind w:left="0" w:right="0" w:hanging="720"/>
        <w:jc w:val="both"/>
        <w:rPr>
          <w:rFonts w:ascii="Times New Roman" w:hAnsi="Times New Roman"/>
        </w:rPr>
      </w:pPr>
      <w:r w:rsidRPr="001255A3">
        <w:rPr>
          <w:rFonts w:ascii="Times New Roman" w:hAnsi="Times New Roman"/>
        </w:rPr>
        <w:tab/>
        <w:t>Let it be supposed that the gamble had succeeded and that the proceeding had been resolved at first instance in favour of Mr Lunt. In those circumstances, if the discretionary factors arising from the role of the CFMMEU and weighing against relief had been concealed, but were later discovered, then the decision might be set aside on appeal</w:t>
      </w:r>
      <w:r w:rsidRPr="001255A3">
        <w:rPr>
          <w:rStyle w:val="FootnoteReference"/>
          <w:rFonts w:ascii="Times New Roman" w:hAnsi="Times New Roman"/>
          <w:sz w:val="24"/>
        </w:rPr>
        <w:footnoteReference w:id="62"/>
      </w:r>
      <w:r w:rsidRPr="001255A3">
        <w:rPr>
          <w:rFonts w:ascii="Times New Roman" w:hAnsi="Times New Roman"/>
        </w:rPr>
        <w:t>. If there were evidence of a "fraud on the court", it could even be set aside by the primary judge</w:t>
      </w:r>
      <w:r w:rsidRPr="001255A3">
        <w:rPr>
          <w:rStyle w:val="FootnoteReference"/>
          <w:rFonts w:ascii="Times New Roman" w:hAnsi="Times New Roman"/>
          <w:sz w:val="24"/>
        </w:rPr>
        <w:footnoteReference w:id="63"/>
      </w:r>
      <w:r w:rsidRPr="001255A3">
        <w:rPr>
          <w:rFonts w:ascii="Times New Roman" w:hAnsi="Times New Roman"/>
        </w:rPr>
        <w:t>. But in either case the remedy would be a new trial. The court would not permanently stay proceedings and thereby deprive a party such as Mr Lunt of the liberty of a fair adjudication of their rights.</w:t>
      </w:r>
    </w:p>
    <w:p w14:paraId="59034F9E" w14:textId="77777777" w:rsidR="002859B6" w:rsidRPr="001255A3" w:rsidRDefault="002859B6" w:rsidP="002859B6">
      <w:pPr>
        <w:pStyle w:val="FixListStyle"/>
        <w:numPr>
          <w:ilvl w:val="0"/>
          <w:numId w:val="18"/>
        </w:numPr>
        <w:spacing w:after="260" w:line="280" w:lineRule="exact"/>
        <w:ind w:left="0" w:right="0" w:hanging="720"/>
        <w:jc w:val="both"/>
        <w:rPr>
          <w:rFonts w:ascii="Times New Roman" w:hAnsi="Times New Roman"/>
        </w:rPr>
      </w:pPr>
      <w:r w:rsidRPr="001255A3">
        <w:rPr>
          <w:rFonts w:ascii="Times New Roman" w:hAnsi="Times New Roman"/>
        </w:rPr>
        <w:tab/>
        <w:t>The reason that a permanent stay of proceedings would not be appropriate is that any successful concealment of the CFMMEU's role is of a different nature from a tortious abuse of process, such as where the purpose of bringing the proceedings is not to prosecute them to a conclusion but "some [ultimate] purpose other than the attainment of the claim in the action"</w:t>
      </w:r>
      <w:r w:rsidRPr="001255A3">
        <w:rPr>
          <w:rStyle w:val="FootnoteReference"/>
          <w:rFonts w:ascii="Times New Roman" w:hAnsi="Times New Roman"/>
          <w:sz w:val="24"/>
        </w:rPr>
        <w:footnoteReference w:id="64"/>
      </w:r>
      <w:r w:rsidRPr="001255A3">
        <w:rPr>
          <w:rFonts w:ascii="Times New Roman" w:hAnsi="Times New Roman"/>
        </w:rPr>
        <w:t>. In the latter case, concerns of deterrence might arise but, more significantly, without a permanent stay the wrongful action would continue. In the former case, the remedial responses to the concealment are limited to those necessary to achieve the function of protecting the integrity of the court. If the integrity of the court can be protected by remedies less drastic than a permanent stay of proceedings then there is no justification for a court to go further than necessary to protect its processes by denying a party the liberty of a fair hearing.</w:t>
      </w:r>
    </w:p>
    <w:p w14:paraId="6F123E22" w14:textId="77777777" w:rsidR="002859B6" w:rsidRPr="001255A3" w:rsidRDefault="002859B6" w:rsidP="002859B6">
      <w:pPr>
        <w:pStyle w:val="FixListStyle"/>
        <w:numPr>
          <w:ilvl w:val="0"/>
          <w:numId w:val="18"/>
        </w:numPr>
        <w:spacing w:after="260" w:line="280" w:lineRule="exact"/>
        <w:ind w:left="0" w:right="0" w:hanging="720"/>
        <w:jc w:val="both"/>
        <w:rPr>
          <w:rFonts w:ascii="Times New Roman" w:hAnsi="Times New Roman"/>
        </w:rPr>
      </w:pPr>
      <w:r w:rsidRPr="001255A3">
        <w:rPr>
          <w:rFonts w:ascii="Times New Roman" w:hAnsi="Times New Roman"/>
          <w:iCs/>
        </w:rPr>
        <w:tab/>
        <w:t>The same approach is also taken by courts applying remedies for illegality</w:t>
      </w:r>
      <w:r w:rsidRPr="001255A3">
        <w:rPr>
          <w:rStyle w:val="FootnoteReference"/>
          <w:rFonts w:ascii="Times New Roman" w:hAnsi="Times New Roman"/>
          <w:iCs/>
          <w:sz w:val="24"/>
        </w:rPr>
        <w:footnoteReference w:id="65"/>
      </w:r>
      <w:r w:rsidRPr="001255A3">
        <w:rPr>
          <w:rFonts w:ascii="Times New Roman" w:hAnsi="Times New Roman"/>
          <w:iCs/>
        </w:rPr>
        <w:t>, where courts do the minimum necessary to avoid self</w:t>
      </w:r>
      <w:r w:rsidRPr="001255A3">
        <w:rPr>
          <w:rFonts w:ascii="Times New Roman" w:hAnsi="Times New Roman"/>
        </w:rPr>
        <w:noBreakHyphen/>
      </w:r>
      <w:r w:rsidRPr="001255A3">
        <w:rPr>
          <w:rFonts w:ascii="Times New Roman" w:hAnsi="Times New Roman"/>
          <w:iCs/>
        </w:rPr>
        <w:t xml:space="preserve">stultification of the law. </w:t>
      </w:r>
      <w:r w:rsidRPr="001255A3">
        <w:rPr>
          <w:rFonts w:ascii="Times New Roman" w:hAnsi="Times New Roman"/>
          <w:iCs/>
        </w:rPr>
        <w:lastRenderedPageBreak/>
        <w:t xml:space="preserve">An example is the decision of this Court in </w:t>
      </w:r>
      <w:r w:rsidRPr="001255A3">
        <w:rPr>
          <w:rFonts w:ascii="Times New Roman" w:hAnsi="Times New Roman"/>
          <w:i/>
        </w:rPr>
        <w:t>Nelson v Nelson</w:t>
      </w:r>
      <w:r w:rsidRPr="001255A3">
        <w:rPr>
          <w:rStyle w:val="FootnoteReference"/>
          <w:rFonts w:ascii="Times New Roman" w:hAnsi="Times New Roman"/>
          <w:iCs/>
          <w:sz w:val="24"/>
        </w:rPr>
        <w:footnoteReference w:id="66"/>
      </w:r>
      <w:r w:rsidRPr="001255A3">
        <w:rPr>
          <w:rFonts w:ascii="Times New Roman" w:hAnsi="Times New Roman"/>
        </w:rPr>
        <w:t xml:space="preserve">. </w:t>
      </w:r>
      <w:r w:rsidRPr="001255A3">
        <w:rPr>
          <w:rFonts w:ascii="Times New Roman" w:hAnsi="Times New Roman"/>
          <w:iCs/>
        </w:rPr>
        <w:t>In that case,</w:t>
      </w:r>
      <w:r w:rsidRPr="001255A3">
        <w:rPr>
          <w:rFonts w:ascii="Times New Roman" w:hAnsi="Times New Roman"/>
          <w:i/>
        </w:rPr>
        <w:t xml:space="preserve"> </w:t>
      </w:r>
      <w:r w:rsidRPr="001255A3">
        <w:rPr>
          <w:rFonts w:ascii="Times New Roman" w:hAnsi="Times New Roman"/>
          <w:iCs/>
        </w:rPr>
        <w:t>Mrs Nelson engaged in fraudulent conduct by transferring land to her children in order to obtain a Commonwealth subsidy for a later purchase of land. The remedial response to her claim for a resulting trust of the land was not to deny her rights but to condition her relief upon payment to the Commonwealth of an amount that would deny Mrs Nelson the benefit of the subsidy that she had fraudulently obtained. Such a remedy was sufficient to avoid "self-stultification in the law"; in positive terms, it served the objective of "maintaining coherence in the law"</w:t>
      </w:r>
      <w:r w:rsidRPr="001255A3">
        <w:rPr>
          <w:rStyle w:val="FootnoteReference"/>
          <w:rFonts w:ascii="Times New Roman" w:hAnsi="Times New Roman"/>
          <w:iCs/>
          <w:sz w:val="24"/>
        </w:rPr>
        <w:footnoteReference w:id="67"/>
      </w:r>
      <w:r w:rsidRPr="001255A3">
        <w:rPr>
          <w:rFonts w:ascii="Times New Roman" w:hAnsi="Times New Roman"/>
          <w:iCs/>
        </w:rPr>
        <w:t>.</w:t>
      </w:r>
    </w:p>
    <w:p w14:paraId="29E6811C" w14:textId="77777777" w:rsidR="002859B6" w:rsidRPr="001255A3" w:rsidRDefault="002859B6" w:rsidP="002859B6">
      <w:pPr>
        <w:pStyle w:val="FixListStyle"/>
        <w:numPr>
          <w:ilvl w:val="0"/>
          <w:numId w:val="18"/>
        </w:numPr>
        <w:spacing w:after="260" w:line="280" w:lineRule="exact"/>
        <w:ind w:left="0" w:right="0" w:hanging="720"/>
        <w:jc w:val="both"/>
        <w:rPr>
          <w:rFonts w:ascii="Times New Roman" w:hAnsi="Times New Roman"/>
        </w:rPr>
      </w:pPr>
      <w:r w:rsidRPr="001255A3">
        <w:rPr>
          <w:rFonts w:ascii="Times New Roman" w:hAnsi="Times New Roman"/>
          <w:iCs/>
        </w:rPr>
        <w:tab/>
        <w:t xml:space="preserve">The judicial response where it is alleged prior to trial that relevant matters are being concealed cannot be stronger than the judicial response where those matters are discovered after trial. </w:t>
      </w:r>
      <w:r w:rsidRPr="001255A3">
        <w:rPr>
          <w:rFonts w:ascii="Times New Roman" w:hAnsi="Times New Roman"/>
        </w:rPr>
        <w:t>Just as</w:t>
      </w:r>
      <w:r w:rsidRPr="001255A3">
        <w:rPr>
          <w:rFonts w:ascii="Times New Roman" w:hAnsi="Times New Roman"/>
          <w:iCs/>
        </w:rPr>
        <w:t xml:space="preserve"> a court which is confronted with obstacles to a fair trial should usually protect its processes by "flexible use of the power to control procedure and by the giving of forthright directions"</w:t>
      </w:r>
      <w:r w:rsidRPr="001255A3">
        <w:rPr>
          <w:rStyle w:val="FootnoteReference"/>
          <w:rFonts w:ascii="Times New Roman" w:hAnsi="Times New Roman"/>
          <w:iCs/>
          <w:sz w:val="24"/>
        </w:rPr>
        <w:footnoteReference w:id="68"/>
      </w:r>
      <w:r w:rsidRPr="001255A3">
        <w:rPr>
          <w:rFonts w:ascii="Times New Roman" w:hAnsi="Times New Roman"/>
          <w:iCs/>
        </w:rPr>
        <w:t xml:space="preserve"> rather than "refusing to exercise the jurisdiction to hear and determine the issues"</w:t>
      </w:r>
      <w:r w:rsidRPr="001255A3">
        <w:rPr>
          <w:rStyle w:val="FootnoteReference"/>
          <w:rFonts w:ascii="Times New Roman" w:hAnsi="Times New Roman"/>
          <w:sz w:val="24"/>
        </w:rPr>
        <w:footnoteReference w:id="69"/>
      </w:r>
      <w:r w:rsidRPr="001255A3">
        <w:rPr>
          <w:rFonts w:ascii="Times New Roman" w:hAnsi="Times New Roman"/>
          <w:iCs/>
        </w:rPr>
        <w:t>, so too should a court use its processes to prevent any threat to its integrity such as that which might be suggested by allegations of concealment.</w:t>
      </w:r>
      <w:r w:rsidRPr="001255A3">
        <w:rPr>
          <w:rFonts w:ascii="Times New Roman" w:hAnsi="Times New Roman"/>
        </w:rPr>
        <w:t xml:space="preserve"> But, in this case, once the extent of the role of the CFMMEU had been revealed, there was no threat to the integrity of the court's processes. Putting to one side any issues concerning costs, no further remedial response, including the extreme measure of a stay of proceedings, was necessary.</w:t>
      </w:r>
    </w:p>
    <w:p w14:paraId="0AF3D23C" w14:textId="77777777" w:rsidR="002859B6" w:rsidRPr="001255A3" w:rsidRDefault="002859B6" w:rsidP="002859B6">
      <w:pPr>
        <w:pStyle w:val="FixListStyle"/>
        <w:numPr>
          <w:ilvl w:val="0"/>
          <w:numId w:val="18"/>
        </w:numPr>
        <w:spacing w:after="260" w:line="280" w:lineRule="exact"/>
        <w:ind w:left="0" w:right="0" w:hanging="720"/>
        <w:jc w:val="both"/>
        <w:rPr>
          <w:rFonts w:ascii="Times New Roman" w:hAnsi="Times New Roman"/>
        </w:rPr>
      </w:pPr>
      <w:r w:rsidRPr="001255A3">
        <w:rPr>
          <w:rFonts w:ascii="Times New Roman" w:hAnsi="Times New Roman"/>
        </w:rPr>
        <w:tab/>
        <w:t>Orders should be made as proposed in the joint reasons.</w:t>
      </w:r>
    </w:p>
    <w:p w14:paraId="6B056F3D" w14:textId="77777777" w:rsidR="002859B6" w:rsidRDefault="002859B6" w:rsidP="002859B6">
      <w:pPr>
        <w:pStyle w:val="FixListStyle"/>
        <w:numPr>
          <w:ilvl w:val="0"/>
          <w:numId w:val="0"/>
        </w:numPr>
        <w:spacing w:after="260" w:line="280" w:lineRule="exact"/>
        <w:ind w:right="0"/>
        <w:jc w:val="both"/>
        <w:rPr>
          <w:rFonts w:ascii="Times New Roman" w:hAnsi="Times New Roman"/>
        </w:rPr>
        <w:sectPr w:rsidR="002859B6" w:rsidSect="002859B6">
          <w:headerReference w:type="even" r:id="rId23"/>
          <w:headerReference w:type="default" r:id="rId24"/>
          <w:footerReference w:type="even" r:id="rId25"/>
          <w:footerReference w:type="default" r:id="rId26"/>
          <w:headerReference w:type="first" r:id="rId27"/>
          <w:footerReference w:type="first" r:id="rId28"/>
          <w:pgSz w:w="11907" w:h="16839" w:code="9"/>
          <w:pgMar w:top="1440" w:right="1701" w:bottom="1984" w:left="1701" w:header="720" w:footer="720" w:gutter="0"/>
          <w:cols w:space="720"/>
          <w:docGrid w:linePitch="354"/>
        </w:sectPr>
      </w:pPr>
    </w:p>
    <w:p w14:paraId="2B67EC2A" w14:textId="34F66174" w:rsidR="00A93A03" w:rsidRPr="00081FE6" w:rsidRDefault="00A93A03" w:rsidP="002859B6">
      <w:pPr>
        <w:pStyle w:val="FixListStyle"/>
        <w:numPr>
          <w:ilvl w:val="0"/>
          <w:numId w:val="0"/>
        </w:numPr>
        <w:spacing w:after="260" w:line="280" w:lineRule="exact"/>
        <w:ind w:right="0"/>
        <w:jc w:val="both"/>
        <w:rPr>
          <w:rFonts w:ascii="Times New Roman" w:hAnsi="Times New Roman"/>
        </w:rPr>
      </w:pPr>
    </w:p>
    <w:sectPr w:rsidR="00A93A03" w:rsidRPr="00081FE6" w:rsidSect="002859B6">
      <w:headerReference w:type="default" r:id="rId29"/>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92DD8" w14:textId="77777777" w:rsidR="00212DB0" w:rsidRDefault="00212DB0">
      <w:pPr>
        <w:spacing w:line="240" w:lineRule="auto"/>
      </w:pPr>
      <w:r>
        <w:separator/>
      </w:r>
    </w:p>
  </w:endnote>
  <w:endnote w:type="continuationSeparator" w:id="0">
    <w:p w14:paraId="2A08BE18" w14:textId="77777777" w:rsidR="00212DB0" w:rsidRDefault="00212DB0">
      <w:pPr>
        <w:spacing w:line="240" w:lineRule="auto"/>
      </w:pPr>
      <w:r>
        <w:continuationSeparator/>
      </w:r>
    </w:p>
  </w:endnote>
  <w:endnote w:type="continuationNotice" w:id="1">
    <w:p w14:paraId="162B3A25" w14:textId="77777777" w:rsidR="00212DB0" w:rsidRDefault="00212D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A84D" w14:textId="77777777" w:rsidR="00AE7FFC" w:rsidRDefault="00AE7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6F30E" w14:textId="77777777" w:rsidR="00AE7FFC" w:rsidRDefault="00AE7F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A150E" w14:textId="77777777" w:rsidR="00AE7FFC" w:rsidRDefault="00AE7F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D0B5E" w14:textId="77777777" w:rsidR="00AE7FFC" w:rsidRDefault="00AE7F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9D442" w14:textId="77777777" w:rsidR="00AE7FFC" w:rsidRDefault="00AE7FF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682A4" w14:textId="77777777" w:rsidR="00AE7FFC" w:rsidRDefault="00AE7FF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DAE12" w14:textId="77777777" w:rsidR="001255A3" w:rsidRDefault="00AE7FF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6948A" w14:textId="77777777" w:rsidR="001255A3" w:rsidRDefault="00AE7FF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136E5" w14:textId="77777777" w:rsidR="001255A3" w:rsidRDefault="00AE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37C38" w14:textId="77777777" w:rsidR="00212DB0" w:rsidRPr="00081FE6" w:rsidRDefault="00212DB0" w:rsidP="00081FE6">
      <w:pPr>
        <w:pStyle w:val="Footer"/>
        <w:spacing w:before="120" w:after="20"/>
        <w:ind w:right="0"/>
        <w:rPr>
          <w:rFonts w:ascii="Times New Roman" w:hAnsi="Times New Roman"/>
        </w:rPr>
      </w:pPr>
      <w:r>
        <w:continuationSeparator/>
      </w:r>
    </w:p>
  </w:footnote>
  <w:footnote w:type="continuationSeparator" w:id="0">
    <w:p w14:paraId="26A14877" w14:textId="77777777" w:rsidR="00212DB0" w:rsidRPr="00081FE6" w:rsidRDefault="00212DB0" w:rsidP="00081FE6">
      <w:pPr>
        <w:pStyle w:val="Footer"/>
        <w:spacing w:before="120" w:after="20"/>
        <w:ind w:right="0"/>
        <w:rPr>
          <w:rFonts w:ascii="Times New Roman" w:hAnsi="Times New Roman"/>
        </w:rPr>
      </w:pPr>
      <w:r w:rsidRPr="00081FE6">
        <w:rPr>
          <w:rFonts w:ascii="Times New Roman" w:hAnsi="Times New Roman"/>
        </w:rPr>
        <w:continuationSeparator/>
      </w:r>
    </w:p>
  </w:footnote>
  <w:footnote w:type="continuationNotice" w:id="1">
    <w:p w14:paraId="1D7AD2F2" w14:textId="77777777" w:rsidR="00212DB0" w:rsidRPr="002859B6" w:rsidRDefault="00212DB0">
      <w:pPr>
        <w:jc w:val="right"/>
        <w:rPr>
          <w:rFonts w:ascii="Times New Roman" w:hAnsi="Times New Roman"/>
          <w:sz w:val="24"/>
        </w:rPr>
      </w:pPr>
    </w:p>
  </w:footnote>
  <w:footnote w:id="2">
    <w:p w14:paraId="6667B9AB" w14:textId="1B172ADF"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544 [11].</w:t>
      </w:r>
    </w:p>
  </w:footnote>
  <w:footnote w:id="3">
    <w:p w14:paraId="228C5D64" w14:textId="62D46EF2"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544 [13].</w:t>
      </w:r>
    </w:p>
  </w:footnote>
  <w:footnote w:id="4">
    <w:p w14:paraId="686F3CB4" w14:textId="4B296CEA"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545 [16].</w:t>
      </w:r>
    </w:p>
  </w:footnote>
  <w:footnote w:id="5">
    <w:p w14:paraId="0E78C4EC" w14:textId="0F443D2E" w:rsidR="008C222F" w:rsidRPr="00081FE6" w:rsidRDefault="008C222F" w:rsidP="00081FE6">
      <w:pPr>
        <w:pStyle w:val="FootnoteText"/>
        <w:spacing w:line="280" w:lineRule="exact"/>
        <w:ind w:right="0"/>
        <w:jc w:val="both"/>
        <w:rPr>
          <w:rFonts w:ascii="Times New Roman" w:hAnsi="Times New Roman"/>
          <w:b/>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545 [17].</w:t>
      </w:r>
    </w:p>
  </w:footnote>
  <w:footnote w:id="6">
    <w:p w14:paraId="0684E12C" w14:textId="47EBBDF7"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545 [18], 547 [32].</w:t>
      </w:r>
    </w:p>
  </w:footnote>
  <w:footnote w:id="7">
    <w:p w14:paraId="3C10B5E2" w14:textId="39E385AC"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545-546 [19]-[28].</w:t>
      </w:r>
    </w:p>
  </w:footnote>
  <w:footnote w:id="8">
    <w:p w14:paraId="7189CFF7" w14:textId="688BE243"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543 [5].</w:t>
      </w:r>
    </w:p>
  </w:footnote>
  <w:footnote w:id="9">
    <w:p w14:paraId="3BBE8DCE" w14:textId="597408D1"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547 [29].</w:t>
      </w:r>
    </w:p>
  </w:footnote>
  <w:footnote w:id="10">
    <w:p w14:paraId="1852DD4C" w14:textId="53832A05"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543 [6].</w:t>
      </w:r>
    </w:p>
  </w:footnote>
  <w:footnote w:id="11">
    <w:p w14:paraId="2D7FF566" w14:textId="30439F4B"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543-544 [7].</w:t>
      </w:r>
    </w:p>
  </w:footnote>
  <w:footnote w:id="12">
    <w:p w14:paraId="1AFE16CA" w14:textId="2D42CAA7"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544 [8].</w:t>
      </w:r>
    </w:p>
  </w:footnote>
  <w:footnote w:id="13">
    <w:p w14:paraId="07AC8A73" w14:textId="76652A4D"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544 [10].</w:t>
      </w:r>
    </w:p>
  </w:footnote>
  <w:footnote w:id="14">
    <w:p w14:paraId="2DB03A44" w14:textId="2214D0AC"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544 [10].</w:t>
      </w:r>
    </w:p>
  </w:footnote>
  <w:footnote w:id="15">
    <w:p w14:paraId="3FA0D47A" w14:textId="13962457"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543 [2].</w:t>
      </w:r>
    </w:p>
  </w:footnote>
  <w:footnote w:id="16">
    <w:p w14:paraId="6034A9B8" w14:textId="01FCC685"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543 [3].</w:t>
      </w:r>
    </w:p>
  </w:footnote>
  <w:footnote w:id="17">
    <w:p w14:paraId="163D0499" w14:textId="79D64D1C"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549 [43], 550</w:t>
      </w:r>
      <w:r w:rsidR="009967B3" w:rsidRPr="00081FE6">
        <w:rPr>
          <w:rFonts w:ascii="Times New Roman" w:hAnsi="Times New Roman"/>
          <w:sz w:val="24"/>
        </w:rPr>
        <w:t>-551</w:t>
      </w:r>
      <w:r w:rsidRPr="00081FE6">
        <w:rPr>
          <w:rFonts w:ascii="Times New Roman" w:hAnsi="Times New Roman"/>
          <w:sz w:val="24"/>
        </w:rPr>
        <w:t xml:space="preserve"> [54], 55</w:t>
      </w:r>
      <w:r w:rsidR="00A943E2" w:rsidRPr="00081FE6">
        <w:rPr>
          <w:rFonts w:ascii="Times New Roman" w:hAnsi="Times New Roman"/>
          <w:sz w:val="24"/>
        </w:rPr>
        <w:t>6</w:t>
      </w:r>
      <w:r w:rsidRPr="00081FE6">
        <w:rPr>
          <w:rFonts w:ascii="Times New Roman" w:hAnsi="Times New Roman"/>
          <w:sz w:val="24"/>
        </w:rPr>
        <w:t>-55</w:t>
      </w:r>
      <w:r w:rsidR="00A943E2" w:rsidRPr="00081FE6">
        <w:rPr>
          <w:rFonts w:ascii="Times New Roman" w:hAnsi="Times New Roman"/>
          <w:sz w:val="24"/>
        </w:rPr>
        <w:t>7</w:t>
      </w:r>
      <w:r w:rsidRPr="00081FE6">
        <w:rPr>
          <w:rFonts w:ascii="Times New Roman" w:hAnsi="Times New Roman"/>
          <w:sz w:val="24"/>
        </w:rPr>
        <w:t xml:space="preserve"> [85]</w:t>
      </w:r>
      <w:r w:rsidR="00402D42" w:rsidRPr="00081FE6">
        <w:rPr>
          <w:rFonts w:ascii="Times New Roman" w:hAnsi="Times New Roman"/>
          <w:sz w:val="24"/>
        </w:rPr>
        <w:noBreakHyphen/>
      </w:r>
      <w:r w:rsidRPr="00081FE6">
        <w:rPr>
          <w:rFonts w:ascii="Times New Roman" w:hAnsi="Times New Roman"/>
          <w:sz w:val="24"/>
        </w:rPr>
        <w:t>[86].</w:t>
      </w:r>
    </w:p>
  </w:footnote>
  <w:footnote w:id="18">
    <w:p w14:paraId="2FA79179" w14:textId="2D591413"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w:t>
      </w:r>
    </w:p>
  </w:footnote>
  <w:footnote w:id="19">
    <w:p w14:paraId="196A3C7F" w14:textId="4D63DBC4"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563 [125].</w:t>
      </w:r>
    </w:p>
  </w:footnote>
  <w:footnote w:id="20">
    <w:p w14:paraId="1B9F9F38" w14:textId="0AF2D742"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560 [113].</w:t>
      </w:r>
    </w:p>
  </w:footnote>
  <w:footnote w:id="21">
    <w:p w14:paraId="27000F90" w14:textId="2138A56B"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563 [129].</w:t>
      </w:r>
    </w:p>
  </w:footnote>
  <w:footnote w:id="22">
    <w:p w14:paraId="17E06133" w14:textId="152EB451"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562-563 [121], [123]-[124].</w:t>
      </w:r>
    </w:p>
  </w:footnote>
  <w:footnote w:id="23">
    <w:p w14:paraId="15FD9C80" w14:textId="3BC854FA"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564 [133].</w:t>
      </w:r>
    </w:p>
  </w:footnote>
  <w:footnote w:id="24">
    <w:p w14:paraId="3E664C9C" w14:textId="0F70D496"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562 [119], 564 [131].</w:t>
      </w:r>
    </w:p>
  </w:footnote>
  <w:footnote w:id="25">
    <w:p w14:paraId="103A5925" w14:textId="76984931"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560 [111].</w:t>
      </w:r>
    </w:p>
  </w:footnote>
  <w:footnote w:id="26">
    <w:p w14:paraId="7E778F68" w14:textId="4B3CE0AD"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iCs/>
          <w:sz w:val="24"/>
        </w:rPr>
        <w:t xml:space="preserve">Lunt v Victoria International Container Terminal Ltd </w:t>
      </w:r>
      <w:r w:rsidR="008F04EE" w:rsidRPr="00081FE6">
        <w:rPr>
          <w:rFonts w:ascii="Times New Roman" w:hAnsi="Times New Roman"/>
          <w:i/>
          <w:iCs/>
          <w:sz w:val="24"/>
        </w:rPr>
        <w:t>[No 2]</w:t>
      </w:r>
      <w:r w:rsidRPr="00081FE6">
        <w:rPr>
          <w:rFonts w:ascii="Times New Roman" w:hAnsi="Times New Roman"/>
          <w:i/>
          <w:iCs/>
          <w:sz w:val="24"/>
        </w:rPr>
        <w:t xml:space="preserve"> </w:t>
      </w:r>
      <w:r w:rsidRPr="00081FE6">
        <w:rPr>
          <w:rFonts w:ascii="Times New Roman" w:hAnsi="Times New Roman"/>
          <w:sz w:val="24"/>
        </w:rPr>
        <w:t>(2019) 165 ALD 542 at 564 [131].</w:t>
      </w:r>
    </w:p>
  </w:footnote>
  <w:footnote w:id="27">
    <w:p w14:paraId="34ADF611" w14:textId="79841AB2"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564 [134].</w:t>
      </w:r>
    </w:p>
  </w:footnote>
  <w:footnote w:id="28">
    <w:p w14:paraId="57A03855" w14:textId="24F5FC83"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Lunt v Victoria International Container Terminal Ltd</w:t>
      </w:r>
      <w:r w:rsidRPr="00081FE6">
        <w:rPr>
          <w:rFonts w:ascii="Times New Roman" w:hAnsi="Times New Roman"/>
          <w:sz w:val="24"/>
        </w:rPr>
        <w:t xml:space="preserve"> [2020] FCAFC 40.</w:t>
      </w:r>
    </w:p>
  </w:footnote>
  <w:footnote w:id="29">
    <w:p w14:paraId="43A482E1" w14:textId="454C3431"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Lunt v Victoria International Container Terminal Ltd</w:t>
      </w:r>
      <w:r w:rsidRPr="00081FE6">
        <w:rPr>
          <w:rFonts w:ascii="Times New Roman" w:hAnsi="Times New Roman"/>
          <w:sz w:val="24"/>
        </w:rPr>
        <w:t xml:space="preserve"> [2020] FCAFC 40 at [16].</w:t>
      </w:r>
    </w:p>
  </w:footnote>
  <w:footnote w:id="30">
    <w:p w14:paraId="5F845D24" w14:textId="179C9C2A"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Lunt v Victoria International Container Terminal Ltd</w:t>
      </w:r>
      <w:r w:rsidRPr="00081FE6">
        <w:rPr>
          <w:rFonts w:ascii="Times New Roman" w:hAnsi="Times New Roman"/>
          <w:sz w:val="24"/>
        </w:rPr>
        <w:t xml:space="preserve"> [2020] FCAFC 40 at [17]</w:t>
      </w:r>
      <w:r w:rsidR="00BF7C62">
        <w:rPr>
          <w:rFonts w:ascii="Times New Roman" w:hAnsi="Times New Roman"/>
          <w:sz w:val="24"/>
        </w:rPr>
        <w:noBreakHyphen/>
      </w:r>
      <w:r w:rsidRPr="00081FE6">
        <w:rPr>
          <w:rFonts w:ascii="Times New Roman" w:hAnsi="Times New Roman"/>
          <w:sz w:val="24"/>
        </w:rPr>
        <w:t>[18].</w:t>
      </w:r>
    </w:p>
  </w:footnote>
  <w:footnote w:id="31">
    <w:p w14:paraId="54B0D68D" w14:textId="6533ED87"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t>(2009) 83 ALJR 384 at 385-386 [3]; 252 ALR 612 at 613 (footnotes omitted).</w:t>
      </w:r>
    </w:p>
  </w:footnote>
  <w:footnote w:id="32">
    <w:p w14:paraId="6B3FF7DC" w14:textId="5C01144D"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562 [119].</w:t>
      </w:r>
    </w:p>
  </w:footnote>
  <w:footnote w:id="33">
    <w:p w14:paraId="45D4D447" w14:textId="3074AEB5"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Lunt v Victoria International Container Terminal Ltd </w:t>
      </w:r>
      <w:r w:rsidR="008F04EE" w:rsidRPr="00081FE6">
        <w:rPr>
          <w:rFonts w:ascii="Times New Roman" w:hAnsi="Times New Roman"/>
          <w:i/>
          <w:sz w:val="24"/>
        </w:rPr>
        <w:t>[No 2]</w:t>
      </w:r>
      <w:r w:rsidRPr="00081FE6">
        <w:rPr>
          <w:rFonts w:ascii="Times New Roman" w:hAnsi="Times New Roman"/>
          <w:sz w:val="24"/>
        </w:rPr>
        <w:t xml:space="preserve"> (2019) 165 ALD 542 at 564 [131].</w:t>
      </w:r>
    </w:p>
  </w:footnote>
  <w:footnote w:id="34">
    <w:p w14:paraId="29D1DE63" w14:textId="39CF2E03"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iCs/>
          <w:sz w:val="24"/>
        </w:rPr>
        <w:t>Knight v FP Special Assets Ltd</w:t>
      </w:r>
      <w:r w:rsidRPr="00081FE6">
        <w:rPr>
          <w:rFonts w:ascii="Times New Roman" w:hAnsi="Times New Roman"/>
          <w:sz w:val="24"/>
        </w:rPr>
        <w:t xml:space="preserve"> (1992) 174 CLR 178 at 190.</w:t>
      </w:r>
    </w:p>
  </w:footnote>
  <w:footnote w:id="35">
    <w:p w14:paraId="5E0B9515" w14:textId="075F1C57"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proofErr w:type="spellStart"/>
      <w:r w:rsidRPr="00081FE6">
        <w:rPr>
          <w:rFonts w:ascii="Times New Roman" w:hAnsi="Times New Roman"/>
          <w:i/>
          <w:iCs/>
          <w:sz w:val="24"/>
        </w:rPr>
        <w:t>Batistatos</w:t>
      </w:r>
      <w:proofErr w:type="spellEnd"/>
      <w:r w:rsidRPr="00081FE6">
        <w:rPr>
          <w:rFonts w:ascii="Times New Roman" w:hAnsi="Times New Roman"/>
          <w:i/>
          <w:iCs/>
          <w:sz w:val="24"/>
        </w:rPr>
        <w:t xml:space="preserve"> v Roads and Traffic Authority </w:t>
      </w:r>
      <w:r w:rsidR="00D54279" w:rsidRPr="00081FE6">
        <w:rPr>
          <w:rFonts w:ascii="Times New Roman" w:hAnsi="Times New Roman"/>
          <w:i/>
          <w:iCs/>
          <w:sz w:val="24"/>
        </w:rPr>
        <w:t>(NSW)</w:t>
      </w:r>
      <w:r w:rsidRPr="00081FE6">
        <w:rPr>
          <w:rFonts w:ascii="Times New Roman" w:hAnsi="Times New Roman"/>
          <w:sz w:val="24"/>
        </w:rPr>
        <w:t xml:space="preserve"> (2006) 226 CLR 256 at 266 [12].</w:t>
      </w:r>
    </w:p>
  </w:footnote>
  <w:footnote w:id="36">
    <w:p w14:paraId="7D633944" w14:textId="2B6BD552"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iCs/>
          <w:sz w:val="24"/>
        </w:rPr>
        <w:t>Barton v The Queen</w:t>
      </w:r>
      <w:r w:rsidRPr="00081FE6">
        <w:rPr>
          <w:rFonts w:ascii="Times New Roman" w:hAnsi="Times New Roman"/>
          <w:sz w:val="24"/>
        </w:rPr>
        <w:t xml:space="preserve"> (1980) 147 CLR 75 at 96. See also </w:t>
      </w:r>
      <w:r w:rsidRPr="00081FE6">
        <w:rPr>
          <w:rFonts w:ascii="Times New Roman" w:hAnsi="Times New Roman"/>
          <w:i/>
          <w:iCs/>
          <w:sz w:val="24"/>
        </w:rPr>
        <w:t>Connelly v Director of Public Prosecutions</w:t>
      </w:r>
      <w:r w:rsidRPr="00081FE6">
        <w:rPr>
          <w:rFonts w:ascii="Times New Roman" w:hAnsi="Times New Roman"/>
          <w:sz w:val="24"/>
        </w:rPr>
        <w:t xml:space="preserve"> [1964] AC 1254 at 1301</w:t>
      </w:r>
      <w:r w:rsidRPr="00081FE6">
        <w:rPr>
          <w:rFonts w:ascii="Times New Roman" w:hAnsi="Times New Roman"/>
          <w:sz w:val="24"/>
        </w:rPr>
        <w:noBreakHyphen/>
        <w:t xml:space="preserve">1302, 1347; </w:t>
      </w:r>
      <w:r w:rsidRPr="00081FE6">
        <w:rPr>
          <w:rFonts w:ascii="Times New Roman" w:hAnsi="Times New Roman"/>
          <w:i/>
          <w:iCs/>
          <w:sz w:val="24"/>
        </w:rPr>
        <w:t>Tomlinson v Ramsey Food Processing Pty Ltd</w:t>
      </w:r>
      <w:r w:rsidRPr="00081FE6">
        <w:rPr>
          <w:rFonts w:ascii="Times New Roman" w:hAnsi="Times New Roman"/>
          <w:sz w:val="24"/>
        </w:rPr>
        <w:t xml:space="preserve"> (2015) 256 CLR 507 at 518</w:t>
      </w:r>
      <w:r w:rsidRPr="00081FE6">
        <w:rPr>
          <w:rFonts w:ascii="Times New Roman" w:hAnsi="Times New Roman"/>
          <w:sz w:val="24"/>
        </w:rPr>
        <w:noBreakHyphen/>
        <w:t xml:space="preserve">519 [25]; </w:t>
      </w:r>
      <w:r w:rsidRPr="00081FE6">
        <w:rPr>
          <w:rFonts w:ascii="Times New Roman" w:hAnsi="Times New Roman"/>
          <w:i/>
          <w:iCs/>
          <w:sz w:val="24"/>
        </w:rPr>
        <w:t xml:space="preserve">UBS AG v Tyne </w:t>
      </w:r>
      <w:r w:rsidRPr="00081FE6">
        <w:rPr>
          <w:rFonts w:ascii="Times New Roman" w:hAnsi="Times New Roman"/>
          <w:sz w:val="24"/>
        </w:rPr>
        <w:t>(2018) 265 CLR 77 at 83 [1].</w:t>
      </w:r>
    </w:p>
  </w:footnote>
  <w:footnote w:id="37">
    <w:p w14:paraId="6C830B9B" w14:textId="5AF811CF"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t>(2018) 266 CLR 325 at 372</w:t>
      </w:r>
      <w:r w:rsidRPr="00081FE6">
        <w:rPr>
          <w:rFonts w:ascii="Times New Roman" w:hAnsi="Times New Roman"/>
          <w:sz w:val="24"/>
        </w:rPr>
        <w:noBreakHyphen/>
        <w:t>373 [113].</w:t>
      </w:r>
    </w:p>
  </w:footnote>
  <w:footnote w:id="38">
    <w:p w14:paraId="4BD3BE34" w14:textId="21DCD9B2"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iCs/>
          <w:sz w:val="24"/>
        </w:rPr>
        <w:t xml:space="preserve">Moti v The Queen </w:t>
      </w:r>
      <w:r w:rsidRPr="00081FE6">
        <w:rPr>
          <w:rFonts w:ascii="Times New Roman" w:hAnsi="Times New Roman"/>
          <w:sz w:val="24"/>
        </w:rPr>
        <w:t>(2011) 245 CLR 456 at 464 [11].</w:t>
      </w:r>
    </w:p>
  </w:footnote>
  <w:footnote w:id="39">
    <w:p w14:paraId="6298E275" w14:textId="62E36575"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proofErr w:type="spellStart"/>
      <w:r w:rsidRPr="00081FE6">
        <w:rPr>
          <w:rFonts w:ascii="Times New Roman" w:hAnsi="Times New Roman"/>
          <w:i/>
          <w:iCs/>
          <w:sz w:val="24"/>
        </w:rPr>
        <w:t>Jago</w:t>
      </w:r>
      <w:proofErr w:type="spellEnd"/>
      <w:r w:rsidRPr="00081FE6">
        <w:rPr>
          <w:rFonts w:ascii="Times New Roman" w:hAnsi="Times New Roman"/>
          <w:i/>
          <w:iCs/>
          <w:sz w:val="24"/>
        </w:rPr>
        <w:t xml:space="preserve"> v District Court </w:t>
      </w:r>
      <w:r w:rsidR="0082042A" w:rsidRPr="00081FE6">
        <w:rPr>
          <w:rFonts w:ascii="Times New Roman" w:hAnsi="Times New Roman"/>
          <w:i/>
          <w:iCs/>
          <w:sz w:val="24"/>
        </w:rPr>
        <w:t>(NSW)</w:t>
      </w:r>
      <w:r w:rsidRPr="00081FE6">
        <w:rPr>
          <w:rFonts w:ascii="Times New Roman" w:hAnsi="Times New Roman"/>
          <w:i/>
          <w:iCs/>
          <w:sz w:val="24"/>
        </w:rPr>
        <w:t xml:space="preserve"> </w:t>
      </w:r>
      <w:r w:rsidRPr="00081FE6">
        <w:rPr>
          <w:rFonts w:ascii="Times New Roman" w:hAnsi="Times New Roman"/>
          <w:sz w:val="24"/>
        </w:rPr>
        <w:t>(1989) 168 CLR 23 at 71.</w:t>
      </w:r>
    </w:p>
  </w:footnote>
  <w:footnote w:id="40">
    <w:p w14:paraId="6944F4FE" w14:textId="2104E003"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t>(2018) 266 CLR 325 at 360 [85].</w:t>
      </w:r>
    </w:p>
  </w:footnote>
  <w:footnote w:id="41">
    <w:p w14:paraId="2B1D918C" w14:textId="77777777" w:rsidR="00712DA2" w:rsidRPr="00081FE6" w:rsidRDefault="00712DA2"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t>(2018) 266 CLR 325 at 409 [248], 415 [264].</w:t>
      </w:r>
    </w:p>
  </w:footnote>
  <w:footnote w:id="42">
    <w:p w14:paraId="1589BBF9" w14:textId="70108D4C"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t>(2018) 266 CLR 325 at 373 [115].</w:t>
      </w:r>
    </w:p>
  </w:footnote>
  <w:footnote w:id="43">
    <w:p w14:paraId="33C5EDF8" w14:textId="7C3D1E13"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t>(2018) 266 CLR 325 at 408 [244].</w:t>
      </w:r>
    </w:p>
  </w:footnote>
  <w:footnote w:id="44">
    <w:p w14:paraId="3267113B" w14:textId="6679326A"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t>(1992) 174 CLR 509 at 526</w:t>
      </w:r>
      <w:r w:rsidRPr="00081FE6">
        <w:rPr>
          <w:rFonts w:ascii="Times New Roman" w:hAnsi="Times New Roman"/>
          <w:sz w:val="24"/>
        </w:rPr>
        <w:noBreakHyphen/>
        <w:t>527 (footnotes omitted). See also at 535 per Brennan J.</w:t>
      </w:r>
    </w:p>
  </w:footnote>
  <w:footnote w:id="45">
    <w:p w14:paraId="3E495F20" w14:textId="23E583A4"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Lunt v Victoria International Container Terminal Ltd</w:t>
      </w:r>
      <w:r w:rsidRPr="00081FE6">
        <w:rPr>
          <w:rFonts w:ascii="Times New Roman" w:hAnsi="Times New Roman"/>
          <w:sz w:val="24"/>
        </w:rPr>
        <w:t xml:space="preserve"> [2020] FCAFC 40 at [17]</w:t>
      </w:r>
      <w:r w:rsidR="0074204D">
        <w:rPr>
          <w:rFonts w:ascii="Times New Roman" w:hAnsi="Times New Roman"/>
          <w:sz w:val="24"/>
        </w:rPr>
        <w:noBreakHyphen/>
      </w:r>
      <w:r w:rsidRPr="00081FE6">
        <w:rPr>
          <w:rFonts w:ascii="Times New Roman" w:hAnsi="Times New Roman"/>
          <w:sz w:val="24"/>
        </w:rPr>
        <w:t>[18].</w:t>
      </w:r>
    </w:p>
  </w:footnote>
  <w:footnote w:id="46">
    <w:p w14:paraId="658C1430" w14:textId="77777777"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proofErr w:type="spellStart"/>
      <w:r w:rsidRPr="00081FE6">
        <w:rPr>
          <w:rFonts w:ascii="Times New Roman" w:hAnsi="Times New Roman"/>
          <w:i/>
          <w:iCs/>
          <w:sz w:val="24"/>
        </w:rPr>
        <w:t>Voth</w:t>
      </w:r>
      <w:proofErr w:type="spellEnd"/>
      <w:r w:rsidRPr="00081FE6">
        <w:rPr>
          <w:rFonts w:ascii="Times New Roman" w:hAnsi="Times New Roman"/>
          <w:i/>
          <w:iCs/>
          <w:sz w:val="24"/>
        </w:rPr>
        <w:t xml:space="preserve"> v Manildra Flour Mills Pty Ltd</w:t>
      </w:r>
      <w:r w:rsidRPr="00081FE6">
        <w:rPr>
          <w:rFonts w:ascii="Times New Roman" w:hAnsi="Times New Roman"/>
          <w:sz w:val="24"/>
        </w:rPr>
        <w:t xml:space="preserve"> (1990) 171 CLR 538 at 554.</w:t>
      </w:r>
    </w:p>
  </w:footnote>
  <w:footnote w:id="47">
    <w:p w14:paraId="0F05F201" w14:textId="77777777"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t>(2009) 239 CLR 75.</w:t>
      </w:r>
    </w:p>
  </w:footnote>
  <w:footnote w:id="48">
    <w:p w14:paraId="7221D465" w14:textId="649A29C3" w:rsidR="008C222F" w:rsidRPr="00081FE6" w:rsidRDefault="008C222F" w:rsidP="00081FE6">
      <w:pPr>
        <w:pStyle w:val="FootnoteText"/>
        <w:spacing w:line="280" w:lineRule="exact"/>
        <w:ind w:right="0"/>
        <w:jc w:val="both"/>
        <w:rPr>
          <w:rFonts w:ascii="Times New Roman" w:hAnsi="Times New Roman"/>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t>(2009) 239 CLR 75 at 94 [30].</w:t>
      </w:r>
    </w:p>
  </w:footnote>
  <w:footnote w:id="49">
    <w:p w14:paraId="048277EF" w14:textId="3C211B1A" w:rsidR="008C222F" w:rsidRPr="00081FE6" w:rsidRDefault="008C222F" w:rsidP="00081FE6">
      <w:pPr>
        <w:pStyle w:val="FootnoteText"/>
        <w:spacing w:line="280" w:lineRule="exact"/>
        <w:ind w:right="0"/>
        <w:jc w:val="both"/>
        <w:rPr>
          <w:rFonts w:ascii="Times New Roman" w:hAnsi="Times New Roman"/>
          <w:i/>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sz w:val="24"/>
        </w:rPr>
        <w:t xml:space="preserve">Strickland </w:t>
      </w:r>
      <w:r w:rsidR="00927877" w:rsidRPr="00081FE6">
        <w:rPr>
          <w:rFonts w:ascii="Times New Roman" w:hAnsi="Times New Roman"/>
          <w:i/>
          <w:sz w:val="24"/>
        </w:rPr>
        <w:t xml:space="preserve">(a pseudonym) </w:t>
      </w:r>
      <w:r w:rsidRPr="00081FE6">
        <w:rPr>
          <w:rFonts w:ascii="Times New Roman" w:hAnsi="Times New Roman"/>
          <w:i/>
          <w:sz w:val="24"/>
        </w:rPr>
        <w:t>v Director of Public Prosecutions (</w:t>
      </w:r>
      <w:proofErr w:type="spellStart"/>
      <w:r w:rsidRPr="00081FE6">
        <w:rPr>
          <w:rFonts w:ascii="Times New Roman" w:hAnsi="Times New Roman"/>
          <w:i/>
          <w:sz w:val="24"/>
        </w:rPr>
        <w:t>Cth</w:t>
      </w:r>
      <w:proofErr w:type="spellEnd"/>
      <w:r w:rsidRPr="00081FE6">
        <w:rPr>
          <w:rFonts w:ascii="Times New Roman" w:hAnsi="Times New Roman"/>
          <w:i/>
          <w:sz w:val="24"/>
        </w:rPr>
        <w:t xml:space="preserve">) </w:t>
      </w:r>
      <w:r w:rsidRPr="00081FE6">
        <w:rPr>
          <w:rFonts w:ascii="Times New Roman" w:hAnsi="Times New Roman"/>
          <w:iCs/>
          <w:sz w:val="24"/>
        </w:rPr>
        <w:t>(2018) 266 CLR 325.</w:t>
      </w:r>
    </w:p>
  </w:footnote>
  <w:footnote w:id="50">
    <w:p w14:paraId="502B3B8D" w14:textId="5AC6E3D6" w:rsidR="008C222F" w:rsidRPr="00081FE6" w:rsidRDefault="008C222F" w:rsidP="00081FE6">
      <w:pPr>
        <w:pStyle w:val="FootnoteText"/>
        <w:spacing w:line="280" w:lineRule="exact"/>
        <w:ind w:right="0"/>
        <w:jc w:val="both"/>
        <w:rPr>
          <w:rFonts w:ascii="Times New Roman" w:hAnsi="Times New Roman"/>
          <w:i/>
          <w:sz w:val="24"/>
        </w:rPr>
      </w:pPr>
      <w:r w:rsidRPr="00081FE6">
        <w:rPr>
          <w:rStyle w:val="FootnoteReference"/>
          <w:rFonts w:ascii="Times New Roman" w:hAnsi="Times New Roman"/>
          <w:sz w:val="22"/>
          <w:vertAlign w:val="baseline"/>
        </w:rPr>
        <w:footnoteRef/>
      </w:r>
      <w:r w:rsidRPr="00081FE6">
        <w:rPr>
          <w:rFonts w:ascii="Times New Roman" w:hAnsi="Times New Roman"/>
          <w:sz w:val="24"/>
        </w:rPr>
        <w:t xml:space="preserve"> </w:t>
      </w:r>
      <w:r w:rsidRPr="00081FE6">
        <w:rPr>
          <w:rFonts w:ascii="Times New Roman" w:hAnsi="Times New Roman"/>
          <w:sz w:val="24"/>
        </w:rPr>
        <w:tab/>
      </w:r>
      <w:r w:rsidRPr="00081FE6">
        <w:rPr>
          <w:rFonts w:ascii="Times New Roman" w:hAnsi="Times New Roman"/>
          <w:i/>
          <w:iCs/>
          <w:sz w:val="24"/>
        </w:rPr>
        <w:t xml:space="preserve">Barton v The Queen </w:t>
      </w:r>
      <w:r w:rsidRPr="00081FE6">
        <w:rPr>
          <w:rFonts w:ascii="Times New Roman" w:hAnsi="Times New Roman"/>
          <w:iCs/>
          <w:sz w:val="24"/>
        </w:rPr>
        <w:t xml:space="preserve">(1980) 147 CLR 75 at 111; </w:t>
      </w:r>
      <w:proofErr w:type="spellStart"/>
      <w:r w:rsidRPr="00081FE6">
        <w:rPr>
          <w:rFonts w:ascii="Times New Roman" w:hAnsi="Times New Roman"/>
          <w:i/>
          <w:sz w:val="24"/>
        </w:rPr>
        <w:t>Jago</w:t>
      </w:r>
      <w:proofErr w:type="spellEnd"/>
      <w:r w:rsidRPr="00081FE6">
        <w:rPr>
          <w:rFonts w:ascii="Times New Roman" w:hAnsi="Times New Roman"/>
          <w:i/>
          <w:sz w:val="24"/>
        </w:rPr>
        <w:t xml:space="preserve"> v District Court </w:t>
      </w:r>
      <w:r w:rsidR="004A3DEF" w:rsidRPr="00081FE6">
        <w:rPr>
          <w:rFonts w:ascii="Times New Roman" w:hAnsi="Times New Roman"/>
          <w:i/>
          <w:sz w:val="24"/>
        </w:rPr>
        <w:t>(NSW)</w:t>
      </w:r>
      <w:r w:rsidRPr="00081FE6">
        <w:rPr>
          <w:rFonts w:ascii="Times New Roman" w:hAnsi="Times New Roman"/>
          <w:i/>
          <w:sz w:val="24"/>
        </w:rPr>
        <w:t xml:space="preserve"> </w:t>
      </w:r>
      <w:r w:rsidRPr="00081FE6">
        <w:rPr>
          <w:rFonts w:ascii="Times New Roman" w:hAnsi="Times New Roman"/>
          <w:iCs/>
          <w:sz w:val="24"/>
        </w:rPr>
        <w:t>(1989) 168 CLR 23</w:t>
      </w:r>
      <w:r w:rsidRPr="00081FE6">
        <w:rPr>
          <w:rFonts w:ascii="Times New Roman" w:hAnsi="Times New Roman"/>
          <w:i/>
          <w:sz w:val="24"/>
        </w:rPr>
        <w:t xml:space="preserve"> </w:t>
      </w:r>
      <w:r w:rsidRPr="00081FE6">
        <w:rPr>
          <w:rFonts w:ascii="Times New Roman" w:hAnsi="Times New Roman"/>
          <w:iCs/>
          <w:sz w:val="24"/>
        </w:rPr>
        <w:t>at 34, 49, 74.</w:t>
      </w:r>
    </w:p>
  </w:footnote>
  <w:footnote w:id="51">
    <w:p w14:paraId="46D51114" w14:textId="77777777" w:rsidR="002859B6" w:rsidRPr="001255A3" w:rsidRDefault="002859B6" w:rsidP="001255A3">
      <w:pPr>
        <w:pStyle w:val="FootnoteText"/>
        <w:spacing w:line="280" w:lineRule="exact"/>
        <w:ind w:right="0"/>
        <w:jc w:val="both"/>
        <w:rPr>
          <w:rFonts w:ascii="Times New Roman" w:hAnsi="Times New Roman"/>
          <w:sz w:val="24"/>
        </w:rPr>
      </w:pPr>
      <w:r w:rsidRPr="001255A3">
        <w:rPr>
          <w:rStyle w:val="FootnoteReference"/>
          <w:rFonts w:ascii="Times New Roman" w:hAnsi="Times New Roman"/>
          <w:sz w:val="22"/>
          <w:vertAlign w:val="baseline"/>
        </w:rPr>
        <w:footnoteRef/>
      </w:r>
      <w:r w:rsidRPr="001255A3">
        <w:rPr>
          <w:rFonts w:ascii="Times New Roman" w:hAnsi="Times New Roman"/>
          <w:sz w:val="24"/>
        </w:rPr>
        <w:t xml:space="preserve"> </w:t>
      </w:r>
      <w:r w:rsidRPr="001255A3">
        <w:rPr>
          <w:rFonts w:ascii="Times New Roman" w:hAnsi="Times New Roman"/>
          <w:sz w:val="24"/>
        </w:rPr>
        <w:tab/>
      </w:r>
      <w:r w:rsidRPr="001255A3">
        <w:rPr>
          <w:rFonts w:ascii="Times New Roman" w:hAnsi="Times New Roman"/>
          <w:i/>
          <w:iCs/>
          <w:sz w:val="24"/>
        </w:rPr>
        <w:t>Strickland (a pseudonym) v Director of Public Prosecutions (</w:t>
      </w:r>
      <w:proofErr w:type="spellStart"/>
      <w:r w:rsidRPr="001255A3">
        <w:rPr>
          <w:rFonts w:ascii="Times New Roman" w:hAnsi="Times New Roman"/>
          <w:i/>
          <w:iCs/>
          <w:sz w:val="24"/>
        </w:rPr>
        <w:t>Cth</w:t>
      </w:r>
      <w:proofErr w:type="spellEnd"/>
      <w:r w:rsidRPr="001255A3">
        <w:rPr>
          <w:rFonts w:ascii="Times New Roman" w:hAnsi="Times New Roman"/>
          <w:i/>
          <w:iCs/>
          <w:sz w:val="24"/>
        </w:rPr>
        <w:t xml:space="preserve">) </w:t>
      </w:r>
      <w:r w:rsidRPr="001255A3">
        <w:rPr>
          <w:rFonts w:ascii="Times New Roman" w:hAnsi="Times New Roman"/>
          <w:sz w:val="24"/>
        </w:rPr>
        <w:t>(2018) 266 CLR 325 at 411-415 [256]-[263].</w:t>
      </w:r>
    </w:p>
  </w:footnote>
  <w:footnote w:id="52">
    <w:p w14:paraId="76FCF877" w14:textId="77777777" w:rsidR="002859B6" w:rsidRPr="001255A3" w:rsidRDefault="002859B6" w:rsidP="001255A3">
      <w:pPr>
        <w:pStyle w:val="FootnoteText"/>
        <w:spacing w:line="280" w:lineRule="exact"/>
        <w:ind w:right="0"/>
        <w:jc w:val="both"/>
        <w:rPr>
          <w:rFonts w:ascii="Times New Roman" w:hAnsi="Times New Roman"/>
          <w:sz w:val="24"/>
        </w:rPr>
      </w:pPr>
      <w:r w:rsidRPr="001255A3">
        <w:rPr>
          <w:rStyle w:val="FootnoteReference"/>
          <w:rFonts w:ascii="Times New Roman" w:hAnsi="Times New Roman"/>
          <w:sz w:val="22"/>
          <w:vertAlign w:val="baseline"/>
        </w:rPr>
        <w:footnoteRef/>
      </w:r>
      <w:r w:rsidRPr="001255A3">
        <w:rPr>
          <w:rFonts w:ascii="Times New Roman" w:hAnsi="Times New Roman"/>
          <w:sz w:val="24"/>
        </w:rPr>
        <w:t xml:space="preserve"> </w:t>
      </w:r>
      <w:r w:rsidRPr="001255A3">
        <w:rPr>
          <w:rFonts w:ascii="Times New Roman" w:hAnsi="Times New Roman"/>
          <w:sz w:val="24"/>
        </w:rPr>
        <w:tab/>
      </w:r>
      <w:proofErr w:type="spellStart"/>
      <w:r w:rsidRPr="001255A3">
        <w:rPr>
          <w:rFonts w:ascii="Times New Roman" w:hAnsi="Times New Roman"/>
          <w:i/>
          <w:iCs/>
          <w:sz w:val="24"/>
        </w:rPr>
        <w:t>Zaburoni</w:t>
      </w:r>
      <w:proofErr w:type="spellEnd"/>
      <w:r w:rsidRPr="001255A3">
        <w:rPr>
          <w:rFonts w:ascii="Times New Roman" w:hAnsi="Times New Roman"/>
          <w:i/>
          <w:iCs/>
          <w:sz w:val="24"/>
        </w:rPr>
        <w:t xml:space="preserve"> v The Queen </w:t>
      </w:r>
      <w:r w:rsidRPr="001255A3">
        <w:rPr>
          <w:rFonts w:ascii="Times New Roman" w:hAnsi="Times New Roman"/>
          <w:iCs/>
          <w:sz w:val="24"/>
        </w:rPr>
        <w:t xml:space="preserve">(2016) 256 CLR 482 </w:t>
      </w:r>
      <w:r w:rsidRPr="001255A3">
        <w:rPr>
          <w:rFonts w:ascii="Times New Roman" w:hAnsi="Times New Roman"/>
          <w:sz w:val="24"/>
        </w:rPr>
        <w:t xml:space="preserve">at 490 [17]. </w:t>
      </w:r>
    </w:p>
  </w:footnote>
  <w:footnote w:id="53">
    <w:p w14:paraId="61D4E304" w14:textId="77777777" w:rsidR="002859B6" w:rsidRPr="001255A3" w:rsidRDefault="002859B6" w:rsidP="001255A3">
      <w:pPr>
        <w:pStyle w:val="FootnoteText"/>
        <w:spacing w:line="280" w:lineRule="exact"/>
        <w:ind w:right="0"/>
        <w:jc w:val="both"/>
        <w:rPr>
          <w:rFonts w:ascii="Times New Roman" w:hAnsi="Times New Roman"/>
          <w:sz w:val="24"/>
        </w:rPr>
      </w:pPr>
      <w:r w:rsidRPr="001255A3">
        <w:rPr>
          <w:rStyle w:val="FootnoteReference"/>
          <w:rFonts w:ascii="Times New Roman" w:hAnsi="Times New Roman"/>
          <w:sz w:val="22"/>
          <w:vertAlign w:val="baseline"/>
        </w:rPr>
        <w:footnoteRef/>
      </w:r>
      <w:r w:rsidRPr="001255A3">
        <w:rPr>
          <w:rFonts w:ascii="Times New Roman" w:hAnsi="Times New Roman"/>
          <w:sz w:val="24"/>
        </w:rPr>
        <w:t xml:space="preserve"> </w:t>
      </w:r>
      <w:r w:rsidRPr="001255A3">
        <w:rPr>
          <w:rFonts w:ascii="Times New Roman" w:hAnsi="Times New Roman"/>
          <w:sz w:val="24"/>
        </w:rPr>
        <w:tab/>
      </w:r>
      <w:r w:rsidRPr="001255A3">
        <w:rPr>
          <w:rFonts w:ascii="Times New Roman" w:hAnsi="Times New Roman"/>
          <w:i/>
          <w:iCs/>
          <w:sz w:val="24"/>
        </w:rPr>
        <w:t>APLA Ltd v Legal Services Commissioner (NSW)</w:t>
      </w:r>
      <w:r w:rsidRPr="001255A3">
        <w:rPr>
          <w:rFonts w:ascii="Times New Roman" w:hAnsi="Times New Roman"/>
          <w:sz w:val="24"/>
        </w:rPr>
        <w:t xml:space="preserve"> (2005) 224 CLR 322 at 394 [178]; </w:t>
      </w:r>
      <w:r w:rsidRPr="001255A3">
        <w:rPr>
          <w:rFonts w:ascii="Times New Roman" w:hAnsi="Times New Roman"/>
          <w:i/>
          <w:iCs/>
          <w:sz w:val="24"/>
        </w:rPr>
        <w:t>McCloy v New South Wales</w:t>
      </w:r>
      <w:r w:rsidRPr="001255A3">
        <w:rPr>
          <w:rFonts w:ascii="Times New Roman" w:hAnsi="Times New Roman"/>
          <w:sz w:val="24"/>
        </w:rPr>
        <w:t xml:space="preserve"> (2015) 257 CLR 178 at 232 [132]; </w:t>
      </w:r>
      <w:r w:rsidRPr="001255A3">
        <w:rPr>
          <w:rFonts w:ascii="Times New Roman" w:hAnsi="Times New Roman"/>
          <w:i/>
          <w:iCs/>
          <w:sz w:val="24"/>
        </w:rPr>
        <w:t>Brown v Tasmania</w:t>
      </w:r>
      <w:r w:rsidRPr="001255A3">
        <w:rPr>
          <w:rFonts w:ascii="Times New Roman" w:hAnsi="Times New Roman"/>
          <w:sz w:val="24"/>
        </w:rPr>
        <w:t xml:space="preserve"> (2017) 261 CLR 328 at 363</w:t>
      </w:r>
      <w:r w:rsidRPr="001255A3">
        <w:rPr>
          <w:rFonts w:ascii="Times New Roman" w:hAnsi="Times New Roman"/>
          <w:i/>
          <w:iCs/>
          <w:sz w:val="24"/>
        </w:rPr>
        <w:t xml:space="preserve"> </w:t>
      </w:r>
      <w:r w:rsidRPr="001255A3">
        <w:rPr>
          <w:rFonts w:ascii="Times New Roman" w:hAnsi="Times New Roman"/>
          <w:sz w:val="24"/>
        </w:rPr>
        <w:t xml:space="preserve">[101], 391-392 [208]-[209], 432 [321]; </w:t>
      </w:r>
      <w:r w:rsidRPr="001255A3">
        <w:rPr>
          <w:rFonts w:ascii="Times New Roman" w:hAnsi="Times New Roman"/>
          <w:i/>
          <w:iCs/>
          <w:sz w:val="24"/>
        </w:rPr>
        <w:t xml:space="preserve">Unions NSW v New South Wales </w:t>
      </w:r>
      <w:r w:rsidRPr="001255A3">
        <w:rPr>
          <w:rFonts w:ascii="Times New Roman" w:hAnsi="Times New Roman"/>
          <w:sz w:val="24"/>
        </w:rPr>
        <w:t>(2019) 264 CLR 595 at 657 [171].</w:t>
      </w:r>
    </w:p>
  </w:footnote>
  <w:footnote w:id="54">
    <w:p w14:paraId="3F15FEF9" w14:textId="77777777" w:rsidR="002859B6" w:rsidRPr="001255A3" w:rsidRDefault="002859B6" w:rsidP="001255A3">
      <w:pPr>
        <w:pStyle w:val="FootnoteText"/>
        <w:spacing w:line="280" w:lineRule="exact"/>
        <w:ind w:right="0"/>
        <w:jc w:val="both"/>
        <w:rPr>
          <w:rFonts w:ascii="Times New Roman" w:hAnsi="Times New Roman"/>
          <w:sz w:val="24"/>
        </w:rPr>
      </w:pPr>
      <w:r w:rsidRPr="001255A3">
        <w:rPr>
          <w:rStyle w:val="FootnoteReference"/>
          <w:rFonts w:ascii="Times New Roman" w:hAnsi="Times New Roman"/>
          <w:sz w:val="22"/>
          <w:vertAlign w:val="baseline"/>
        </w:rPr>
        <w:footnoteRef/>
      </w:r>
      <w:r w:rsidRPr="001255A3">
        <w:rPr>
          <w:rFonts w:ascii="Times New Roman" w:hAnsi="Times New Roman"/>
          <w:sz w:val="24"/>
        </w:rPr>
        <w:t xml:space="preserve"> </w:t>
      </w:r>
      <w:r w:rsidRPr="001255A3">
        <w:rPr>
          <w:rFonts w:ascii="Times New Roman" w:hAnsi="Times New Roman"/>
          <w:sz w:val="24"/>
        </w:rPr>
        <w:tab/>
      </w:r>
      <w:r w:rsidRPr="001255A3">
        <w:rPr>
          <w:rFonts w:ascii="Times New Roman" w:hAnsi="Times New Roman"/>
          <w:i/>
          <w:iCs/>
          <w:sz w:val="24"/>
        </w:rPr>
        <w:t xml:space="preserve">Whitehouse v Carlton </w:t>
      </w:r>
      <w:r w:rsidRPr="001255A3">
        <w:rPr>
          <w:rFonts w:ascii="Times New Roman" w:hAnsi="Times New Roman"/>
          <w:i/>
          <w:sz w:val="24"/>
        </w:rPr>
        <w:t>Hotel Pty Ltd</w:t>
      </w:r>
      <w:r w:rsidRPr="001255A3">
        <w:rPr>
          <w:rFonts w:ascii="Times New Roman" w:hAnsi="Times New Roman"/>
          <w:i/>
          <w:iCs/>
          <w:sz w:val="24"/>
        </w:rPr>
        <w:t xml:space="preserve"> </w:t>
      </w:r>
      <w:r w:rsidRPr="001255A3">
        <w:rPr>
          <w:rFonts w:ascii="Times New Roman" w:hAnsi="Times New Roman"/>
          <w:sz w:val="24"/>
        </w:rPr>
        <w:t>(1987) 162 CLR 285 at 293.</w:t>
      </w:r>
    </w:p>
  </w:footnote>
  <w:footnote w:id="55">
    <w:p w14:paraId="49E36D39" w14:textId="77777777" w:rsidR="002859B6" w:rsidRPr="001255A3" w:rsidRDefault="002859B6" w:rsidP="001255A3">
      <w:pPr>
        <w:pStyle w:val="FootnoteText"/>
        <w:spacing w:line="280" w:lineRule="exact"/>
        <w:ind w:right="0"/>
        <w:jc w:val="both"/>
        <w:rPr>
          <w:rFonts w:ascii="Times New Roman" w:hAnsi="Times New Roman"/>
          <w:sz w:val="24"/>
        </w:rPr>
      </w:pPr>
      <w:r w:rsidRPr="001255A3">
        <w:rPr>
          <w:rStyle w:val="FootnoteReference"/>
          <w:rFonts w:ascii="Times New Roman" w:hAnsi="Times New Roman"/>
          <w:sz w:val="22"/>
          <w:vertAlign w:val="baseline"/>
        </w:rPr>
        <w:footnoteRef/>
      </w:r>
      <w:r w:rsidRPr="001255A3">
        <w:rPr>
          <w:rFonts w:ascii="Times New Roman" w:hAnsi="Times New Roman"/>
          <w:sz w:val="24"/>
        </w:rPr>
        <w:t xml:space="preserve"> </w:t>
      </w:r>
      <w:r w:rsidRPr="001255A3">
        <w:rPr>
          <w:rFonts w:ascii="Times New Roman" w:hAnsi="Times New Roman"/>
          <w:sz w:val="24"/>
        </w:rPr>
        <w:tab/>
      </w:r>
      <w:r w:rsidRPr="001255A3">
        <w:rPr>
          <w:rFonts w:ascii="Times New Roman" w:hAnsi="Times New Roman"/>
          <w:i/>
          <w:iCs/>
          <w:sz w:val="24"/>
        </w:rPr>
        <w:t xml:space="preserve">Williams v </w:t>
      </w:r>
      <w:proofErr w:type="spellStart"/>
      <w:r w:rsidRPr="001255A3">
        <w:rPr>
          <w:rFonts w:ascii="Times New Roman" w:hAnsi="Times New Roman"/>
          <w:i/>
          <w:iCs/>
          <w:sz w:val="24"/>
        </w:rPr>
        <w:t>Spautz</w:t>
      </w:r>
      <w:proofErr w:type="spellEnd"/>
      <w:r w:rsidRPr="001255A3">
        <w:rPr>
          <w:rFonts w:ascii="Times New Roman" w:hAnsi="Times New Roman"/>
          <w:i/>
          <w:iCs/>
          <w:sz w:val="24"/>
        </w:rPr>
        <w:t xml:space="preserve"> </w:t>
      </w:r>
      <w:r w:rsidRPr="001255A3">
        <w:rPr>
          <w:rFonts w:ascii="Times New Roman" w:hAnsi="Times New Roman"/>
          <w:sz w:val="24"/>
        </w:rPr>
        <w:t xml:space="preserve">(1992) 174 CLR 509 at 525, explaining the reasoning of the Privy Council in </w:t>
      </w:r>
      <w:r w:rsidRPr="001255A3">
        <w:rPr>
          <w:rFonts w:ascii="Times New Roman" w:hAnsi="Times New Roman"/>
          <w:i/>
          <w:iCs/>
          <w:sz w:val="24"/>
        </w:rPr>
        <w:t>King v Henderson</w:t>
      </w:r>
      <w:r w:rsidRPr="001255A3">
        <w:rPr>
          <w:rFonts w:ascii="Times New Roman" w:hAnsi="Times New Roman"/>
          <w:sz w:val="24"/>
        </w:rPr>
        <w:t xml:space="preserve"> [1898] AC 720 at 731.</w:t>
      </w:r>
    </w:p>
  </w:footnote>
  <w:footnote w:id="56">
    <w:p w14:paraId="34E20A96" w14:textId="77777777" w:rsidR="002859B6" w:rsidRPr="001255A3" w:rsidRDefault="002859B6" w:rsidP="001255A3">
      <w:pPr>
        <w:pStyle w:val="FootnoteText"/>
        <w:spacing w:line="280" w:lineRule="exact"/>
        <w:ind w:right="0"/>
        <w:jc w:val="both"/>
        <w:rPr>
          <w:rFonts w:ascii="Times New Roman" w:hAnsi="Times New Roman"/>
          <w:sz w:val="24"/>
        </w:rPr>
      </w:pPr>
      <w:r w:rsidRPr="001255A3">
        <w:rPr>
          <w:rStyle w:val="FootnoteReference"/>
          <w:rFonts w:ascii="Times New Roman" w:hAnsi="Times New Roman"/>
          <w:sz w:val="22"/>
          <w:vertAlign w:val="baseline"/>
        </w:rPr>
        <w:footnoteRef/>
      </w:r>
      <w:r w:rsidRPr="001255A3">
        <w:rPr>
          <w:rFonts w:ascii="Times New Roman" w:hAnsi="Times New Roman"/>
          <w:sz w:val="24"/>
        </w:rPr>
        <w:t xml:space="preserve"> </w:t>
      </w:r>
      <w:r w:rsidRPr="001255A3">
        <w:rPr>
          <w:rFonts w:ascii="Times New Roman" w:hAnsi="Times New Roman"/>
          <w:sz w:val="24"/>
        </w:rPr>
        <w:tab/>
      </w:r>
      <w:r w:rsidRPr="001255A3">
        <w:rPr>
          <w:rFonts w:ascii="Times New Roman" w:hAnsi="Times New Roman"/>
          <w:i/>
          <w:iCs/>
          <w:sz w:val="24"/>
        </w:rPr>
        <w:t xml:space="preserve">Williams v </w:t>
      </w:r>
      <w:proofErr w:type="spellStart"/>
      <w:r w:rsidRPr="001255A3">
        <w:rPr>
          <w:rFonts w:ascii="Times New Roman" w:hAnsi="Times New Roman"/>
          <w:i/>
          <w:iCs/>
          <w:sz w:val="24"/>
        </w:rPr>
        <w:t>Spautz</w:t>
      </w:r>
      <w:proofErr w:type="spellEnd"/>
      <w:r w:rsidRPr="001255A3">
        <w:rPr>
          <w:rFonts w:ascii="Times New Roman" w:hAnsi="Times New Roman"/>
          <w:i/>
          <w:iCs/>
          <w:sz w:val="24"/>
        </w:rPr>
        <w:t xml:space="preserve"> </w:t>
      </w:r>
      <w:r w:rsidRPr="001255A3">
        <w:rPr>
          <w:rFonts w:ascii="Times New Roman" w:hAnsi="Times New Roman"/>
          <w:sz w:val="24"/>
        </w:rPr>
        <w:t>(1992) 174 CLR 509 at 526.</w:t>
      </w:r>
    </w:p>
  </w:footnote>
  <w:footnote w:id="57">
    <w:p w14:paraId="5EBCDF07" w14:textId="77777777" w:rsidR="002859B6" w:rsidRPr="001255A3" w:rsidRDefault="002859B6" w:rsidP="001255A3">
      <w:pPr>
        <w:pStyle w:val="FootnoteText"/>
        <w:spacing w:line="280" w:lineRule="exact"/>
        <w:ind w:right="0"/>
        <w:jc w:val="both"/>
        <w:rPr>
          <w:rFonts w:ascii="Times New Roman" w:hAnsi="Times New Roman"/>
          <w:sz w:val="24"/>
        </w:rPr>
      </w:pPr>
      <w:r w:rsidRPr="001255A3">
        <w:rPr>
          <w:rStyle w:val="FootnoteReference"/>
          <w:rFonts w:ascii="Times New Roman" w:hAnsi="Times New Roman"/>
          <w:sz w:val="22"/>
          <w:vertAlign w:val="baseline"/>
        </w:rPr>
        <w:footnoteRef/>
      </w:r>
      <w:r w:rsidRPr="001255A3">
        <w:rPr>
          <w:rFonts w:ascii="Times New Roman" w:hAnsi="Times New Roman"/>
          <w:sz w:val="24"/>
        </w:rPr>
        <w:t xml:space="preserve"> </w:t>
      </w:r>
      <w:r w:rsidRPr="001255A3">
        <w:rPr>
          <w:rFonts w:ascii="Times New Roman" w:hAnsi="Times New Roman"/>
          <w:sz w:val="24"/>
        </w:rPr>
        <w:tab/>
        <w:t xml:space="preserve">See also </w:t>
      </w:r>
      <w:r w:rsidRPr="001255A3">
        <w:rPr>
          <w:rFonts w:ascii="Times New Roman" w:hAnsi="Times New Roman"/>
          <w:i/>
          <w:sz w:val="24"/>
        </w:rPr>
        <w:t>Lunt v Victoria International Container Terminal Ltd</w:t>
      </w:r>
      <w:r w:rsidRPr="001255A3">
        <w:rPr>
          <w:rFonts w:ascii="Times New Roman" w:hAnsi="Times New Roman"/>
          <w:sz w:val="24"/>
        </w:rPr>
        <w:t xml:space="preserve"> [2020] FCAFC 40 at [18].</w:t>
      </w:r>
    </w:p>
  </w:footnote>
  <w:footnote w:id="58">
    <w:p w14:paraId="0EC4F4C6" w14:textId="77777777" w:rsidR="002859B6" w:rsidRPr="001255A3" w:rsidRDefault="002859B6" w:rsidP="001255A3">
      <w:pPr>
        <w:pStyle w:val="FootnoteText"/>
        <w:spacing w:line="280" w:lineRule="exact"/>
        <w:ind w:right="0"/>
        <w:jc w:val="both"/>
        <w:rPr>
          <w:rFonts w:ascii="Times New Roman" w:hAnsi="Times New Roman"/>
          <w:sz w:val="24"/>
        </w:rPr>
      </w:pPr>
      <w:r w:rsidRPr="001255A3">
        <w:rPr>
          <w:rStyle w:val="FootnoteReference"/>
          <w:rFonts w:ascii="Times New Roman" w:hAnsi="Times New Roman"/>
          <w:sz w:val="22"/>
          <w:vertAlign w:val="baseline"/>
        </w:rPr>
        <w:footnoteRef/>
      </w:r>
      <w:r w:rsidRPr="001255A3">
        <w:rPr>
          <w:rFonts w:ascii="Times New Roman" w:hAnsi="Times New Roman"/>
          <w:sz w:val="24"/>
        </w:rPr>
        <w:t xml:space="preserve"> </w:t>
      </w:r>
      <w:r w:rsidRPr="001255A3">
        <w:rPr>
          <w:rFonts w:ascii="Times New Roman" w:hAnsi="Times New Roman"/>
          <w:sz w:val="24"/>
        </w:rPr>
        <w:tab/>
        <w:t xml:space="preserve">Compare </w:t>
      </w:r>
      <w:r w:rsidRPr="001255A3">
        <w:rPr>
          <w:rFonts w:ascii="Times New Roman" w:hAnsi="Times New Roman"/>
          <w:i/>
          <w:iCs/>
          <w:sz w:val="24"/>
        </w:rPr>
        <w:t>Dowling v Colonial Mutual Life Assurance Society Ltd</w:t>
      </w:r>
      <w:r w:rsidRPr="001255A3">
        <w:rPr>
          <w:rFonts w:ascii="Times New Roman" w:hAnsi="Times New Roman"/>
          <w:sz w:val="24"/>
        </w:rPr>
        <w:t xml:space="preserve"> (1915) 20 CLR 509 at 523-524, citing </w:t>
      </w:r>
      <w:r w:rsidRPr="001255A3">
        <w:rPr>
          <w:rFonts w:ascii="Times New Roman" w:hAnsi="Times New Roman"/>
          <w:i/>
          <w:iCs/>
          <w:sz w:val="24"/>
        </w:rPr>
        <w:t xml:space="preserve">In re Dashwood; Ex </w:t>
      </w:r>
      <w:proofErr w:type="spellStart"/>
      <w:r w:rsidRPr="001255A3">
        <w:rPr>
          <w:rFonts w:ascii="Times New Roman" w:hAnsi="Times New Roman"/>
          <w:i/>
          <w:iCs/>
          <w:sz w:val="24"/>
        </w:rPr>
        <w:t>parte</w:t>
      </w:r>
      <w:proofErr w:type="spellEnd"/>
      <w:r w:rsidRPr="001255A3">
        <w:rPr>
          <w:rFonts w:ascii="Times New Roman" w:hAnsi="Times New Roman"/>
          <w:i/>
          <w:iCs/>
          <w:sz w:val="24"/>
        </w:rPr>
        <w:t xml:space="preserve"> Kirk </w:t>
      </w:r>
      <w:r w:rsidRPr="001255A3">
        <w:rPr>
          <w:rFonts w:ascii="Times New Roman" w:hAnsi="Times New Roman"/>
          <w:sz w:val="24"/>
        </w:rPr>
        <w:t xml:space="preserve">(1886) 3 </w:t>
      </w:r>
      <w:proofErr w:type="spellStart"/>
      <w:r w:rsidRPr="001255A3">
        <w:rPr>
          <w:rFonts w:ascii="Times New Roman" w:hAnsi="Times New Roman"/>
          <w:sz w:val="24"/>
        </w:rPr>
        <w:t>Morr</w:t>
      </w:r>
      <w:proofErr w:type="spellEnd"/>
      <w:r w:rsidRPr="001255A3">
        <w:rPr>
          <w:rFonts w:ascii="Times New Roman" w:hAnsi="Times New Roman"/>
          <w:sz w:val="24"/>
        </w:rPr>
        <w:t xml:space="preserve"> 257.</w:t>
      </w:r>
    </w:p>
  </w:footnote>
  <w:footnote w:id="59">
    <w:p w14:paraId="34EF129E" w14:textId="77777777" w:rsidR="002859B6" w:rsidRPr="001255A3" w:rsidRDefault="002859B6" w:rsidP="001255A3">
      <w:pPr>
        <w:pStyle w:val="FootnoteText"/>
        <w:spacing w:line="280" w:lineRule="exact"/>
        <w:ind w:right="0"/>
        <w:jc w:val="both"/>
        <w:rPr>
          <w:rFonts w:ascii="Times New Roman" w:hAnsi="Times New Roman"/>
          <w:sz w:val="24"/>
        </w:rPr>
      </w:pPr>
      <w:r w:rsidRPr="001255A3">
        <w:rPr>
          <w:rStyle w:val="FootnoteReference"/>
          <w:rFonts w:ascii="Times New Roman" w:hAnsi="Times New Roman"/>
          <w:sz w:val="22"/>
          <w:vertAlign w:val="baseline"/>
        </w:rPr>
        <w:footnoteRef/>
      </w:r>
      <w:r w:rsidRPr="001255A3">
        <w:rPr>
          <w:rFonts w:ascii="Times New Roman" w:hAnsi="Times New Roman"/>
          <w:sz w:val="24"/>
        </w:rPr>
        <w:t xml:space="preserve"> </w:t>
      </w:r>
      <w:r w:rsidRPr="001255A3">
        <w:rPr>
          <w:rFonts w:ascii="Times New Roman" w:hAnsi="Times New Roman"/>
          <w:sz w:val="24"/>
        </w:rPr>
        <w:tab/>
        <w:t xml:space="preserve">See, for example, </w:t>
      </w:r>
      <w:r w:rsidRPr="001255A3">
        <w:rPr>
          <w:rFonts w:ascii="Times New Roman" w:hAnsi="Times New Roman"/>
          <w:i/>
          <w:iCs/>
          <w:sz w:val="24"/>
        </w:rPr>
        <w:t xml:space="preserve">Regional Express Holdings Ltd v Australian Federation of Air Pilots </w:t>
      </w:r>
      <w:r w:rsidRPr="001255A3">
        <w:rPr>
          <w:rFonts w:ascii="Times New Roman" w:hAnsi="Times New Roman"/>
          <w:sz w:val="24"/>
        </w:rPr>
        <w:t>(2017) 262 CLR 456.</w:t>
      </w:r>
    </w:p>
  </w:footnote>
  <w:footnote w:id="60">
    <w:p w14:paraId="52AA0433" w14:textId="77777777" w:rsidR="002859B6" w:rsidRPr="001255A3" w:rsidRDefault="002859B6" w:rsidP="001255A3">
      <w:pPr>
        <w:pStyle w:val="FootnoteText"/>
        <w:spacing w:line="280" w:lineRule="exact"/>
        <w:ind w:right="0"/>
        <w:jc w:val="both"/>
        <w:rPr>
          <w:rFonts w:ascii="Times New Roman" w:hAnsi="Times New Roman"/>
          <w:sz w:val="24"/>
        </w:rPr>
      </w:pPr>
      <w:r w:rsidRPr="001255A3">
        <w:rPr>
          <w:rStyle w:val="FootnoteReference"/>
          <w:rFonts w:ascii="Times New Roman" w:hAnsi="Times New Roman"/>
          <w:sz w:val="22"/>
          <w:vertAlign w:val="baseline"/>
        </w:rPr>
        <w:footnoteRef/>
      </w:r>
      <w:r w:rsidRPr="001255A3">
        <w:rPr>
          <w:rFonts w:ascii="Times New Roman" w:hAnsi="Times New Roman"/>
          <w:sz w:val="24"/>
        </w:rPr>
        <w:t xml:space="preserve"> </w:t>
      </w:r>
      <w:r w:rsidRPr="001255A3">
        <w:rPr>
          <w:rFonts w:ascii="Times New Roman" w:hAnsi="Times New Roman"/>
          <w:sz w:val="24"/>
        </w:rPr>
        <w:tab/>
      </w:r>
      <w:r w:rsidRPr="001255A3">
        <w:rPr>
          <w:rFonts w:ascii="Times New Roman" w:hAnsi="Times New Roman"/>
          <w:i/>
          <w:iCs/>
          <w:sz w:val="24"/>
        </w:rPr>
        <w:t xml:space="preserve">Lunt v Victoria International Container Terminal Ltd [No 2] </w:t>
      </w:r>
      <w:r w:rsidRPr="001255A3">
        <w:rPr>
          <w:rFonts w:ascii="Times New Roman" w:hAnsi="Times New Roman"/>
          <w:sz w:val="24"/>
        </w:rPr>
        <w:t>(2019) 165 ALD 542 at 564 [132].</w:t>
      </w:r>
    </w:p>
  </w:footnote>
  <w:footnote w:id="61">
    <w:p w14:paraId="5F6FF955" w14:textId="77777777" w:rsidR="002859B6" w:rsidRPr="001255A3" w:rsidRDefault="002859B6" w:rsidP="001255A3">
      <w:pPr>
        <w:pStyle w:val="FootnoteText"/>
        <w:spacing w:line="280" w:lineRule="exact"/>
        <w:ind w:right="0"/>
        <w:jc w:val="both"/>
        <w:rPr>
          <w:rFonts w:ascii="Times New Roman" w:hAnsi="Times New Roman"/>
          <w:sz w:val="24"/>
        </w:rPr>
      </w:pPr>
      <w:r w:rsidRPr="001255A3">
        <w:rPr>
          <w:rStyle w:val="FootnoteReference"/>
          <w:rFonts w:ascii="Times New Roman" w:hAnsi="Times New Roman"/>
          <w:sz w:val="22"/>
          <w:vertAlign w:val="baseline"/>
        </w:rPr>
        <w:footnoteRef/>
      </w:r>
      <w:r w:rsidRPr="001255A3">
        <w:rPr>
          <w:rFonts w:ascii="Times New Roman" w:hAnsi="Times New Roman"/>
          <w:sz w:val="24"/>
        </w:rPr>
        <w:t xml:space="preserve"> </w:t>
      </w:r>
      <w:r w:rsidRPr="001255A3">
        <w:rPr>
          <w:rFonts w:ascii="Times New Roman" w:hAnsi="Times New Roman"/>
          <w:sz w:val="24"/>
        </w:rPr>
        <w:tab/>
      </w:r>
      <w:r w:rsidRPr="001255A3">
        <w:rPr>
          <w:rFonts w:ascii="Times New Roman" w:hAnsi="Times New Roman"/>
          <w:i/>
          <w:iCs/>
          <w:sz w:val="24"/>
        </w:rPr>
        <w:t xml:space="preserve">Lunt v Victoria International Container Terminal Ltd [No 2] </w:t>
      </w:r>
      <w:r w:rsidRPr="001255A3">
        <w:rPr>
          <w:rFonts w:ascii="Times New Roman" w:hAnsi="Times New Roman"/>
          <w:sz w:val="24"/>
        </w:rPr>
        <w:t>(2019) 165 ALD 542 at 562 [123].</w:t>
      </w:r>
    </w:p>
  </w:footnote>
  <w:footnote w:id="62">
    <w:p w14:paraId="65BD25CA" w14:textId="77777777" w:rsidR="002859B6" w:rsidRPr="001255A3" w:rsidRDefault="002859B6" w:rsidP="001255A3">
      <w:pPr>
        <w:pStyle w:val="FootnoteText"/>
        <w:spacing w:line="280" w:lineRule="exact"/>
        <w:ind w:right="0"/>
        <w:jc w:val="both"/>
        <w:rPr>
          <w:rFonts w:ascii="Times New Roman" w:hAnsi="Times New Roman"/>
          <w:sz w:val="24"/>
        </w:rPr>
      </w:pPr>
      <w:r w:rsidRPr="001255A3">
        <w:rPr>
          <w:rStyle w:val="FootnoteReference"/>
          <w:rFonts w:ascii="Times New Roman" w:hAnsi="Times New Roman"/>
          <w:sz w:val="22"/>
          <w:vertAlign w:val="baseline"/>
        </w:rPr>
        <w:footnoteRef/>
      </w:r>
      <w:r w:rsidRPr="001255A3">
        <w:rPr>
          <w:rFonts w:ascii="Times New Roman" w:hAnsi="Times New Roman"/>
          <w:sz w:val="24"/>
        </w:rPr>
        <w:t xml:space="preserve"> </w:t>
      </w:r>
      <w:r w:rsidRPr="001255A3">
        <w:rPr>
          <w:rFonts w:ascii="Times New Roman" w:hAnsi="Times New Roman"/>
          <w:sz w:val="24"/>
        </w:rPr>
        <w:tab/>
      </w:r>
      <w:r w:rsidRPr="001255A3">
        <w:rPr>
          <w:rFonts w:ascii="Times New Roman" w:hAnsi="Times New Roman"/>
          <w:i/>
          <w:sz w:val="24"/>
        </w:rPr>
        <w:t xml:space="preserve">Commonwealth Bank of Australia v Quade </w:t>
      </w:r>
      <w:r w:rsidRPr="001255A3">
        <w:rPr>
          <w:rFonts w:ascii="Times New Roman" w:hAnsi="Times New Roman"/>
          <w:sz w:val="24"/>
        </w:rPr>
        <w:t xml:space="preserve">(1991) 178 CLR 134 at 142-143; </w:t>
      </w:r>
      <w:r w:rsidRPr="001255A3">
        <w:rPr>
          <w:rFonts w:ascii="Times New Roman" w:hAnsi="Times New Roman"/>
          <w:i/>
          <w:sz w:val="24"/>
        </w:rPr>
        <w:t xml:space="preserve">Clone Pty Ltd v Players Pty Ltd (In </w:t>
      </w:r>
      <w:proofErr w:type="spellStart"/>
      <w:r w:rsidRPr="001255A3">
        <w:rPr>
          <w:rFonts w:ascii="Times New Roman" w:hAnsi="Times New Roman"/>
          <w:i/>
          <w:sz w:val="24"/>
        </w:rPr>
        <w:t>liq</w:t>
      </w:r>
      <w:proofErr w:type="spellEnd"/>
      <w:r w:rsidRPr="001255A3">
        <w:rPr>
          <w:rFonts w:ascii="Times New Roman" w:hAnsi="Times New Roman"/>
          <w:i/>
          <w:sz w:val="24"/>
        </w:rPr>
        <w:t xml:space="preserve">) (Receivers and Managers Appointed) </w:t>
      </w:r>
      <w:r w:rsidRPr="001255A3">
        <w:rPr>
          <w:rFonts w:ascii="Times New Roman" w:hAnsi="Times New Roman"/>
          <w:sz w:val="24"/>
        </w:rPr>
        <w:t>(2018) 264 CLR 165 at 187-191 [45]-[51].</w:t>
      </w:r>
    </w:p>
  </w:footnote>
  <w:footnote w:id="63">
    <w:p w14:paraId="245FB683" w14:textId="77777777" w:rsidR="002859B6" w:rsidRPr="001255A3" w:rsidRDefault="002859B6" w:rsidP="001255A3">
      <w:pPr>
        <w:pStyle w:val="FootnoteText"/>
        <w:spacing w:line="280" w:lineRule="exact"/>
        <w:ind w:right="0"/>
        <w:jc w:val="both"/>
        <w:rPr>
          <w:rFonts w:ascii="Times New Roman" w:hAnsi="Times New Roman"/>
          <w:sz w:val="24"/>
        </w:rPr>
      </w:pPr>
      <w:r w:rsidRPr="001255A3">
        <w:rPr>
          <w:rStyle w:val="FootnoteReference"/>
          <w:rFonts w:ascii="Times New Roman" w:hAnsi="Times New Roman"/>
          <w:sz w:val="22"/>
          <w:vertAlign w:val="baseline"/>
        </w:rPr>
        <w:footnoteRef/>
      </w:r>
      <w:r w:rsidRPr="001255A3">
        <w:rPr>
          <w:rFonts w:ascii="Times New Roman" w:hAnsi="Times New Roman"/>
          <w:sz w:val="24"/>
        </w:rPr>
        <w:t xml:space="preserve"> </w:t>
      </w:r>
      <w:r w:rsidRPr="001255A3">
        <w:rPr>
          <w:rFonts w:ascii="Times New Roman" w:hAnsi="Times New Roman"/>
          <w:sz w:val="24"/>
        </w:rPr>
        <w:tab/>
      </w:r>
      <w:r w:rsidRPr="001255A3">
        <w:rPr>
          <w:rFonts w:ascii="Times New Roman" w:hAnsi="Times New Roman"/>
          <w:i/>
          <w:sz w:val="24"/>
        </w:rPr>
        <w:t xml:space="preserve">Clone Pty Ltd v Players Pty Ltd (In </w:t>
      </w:r>
      <w:proofErr w:type="spellStart"/>
      <w:r w:rsidRPr="001255A3">
        <w:rPr>
          <w:rFonts w:ascii="Times New Roman" w:hAnsi="Times New Roman"/>
          <w:i/>
          <w:sz w:val="24"/>
        </w:rPr>
        <w:t>liq</w:t>
      </w:r>
      <w:proofErr w:type="spellEnd"/>
      <w:r w:rsidRPr="001255A3">
        <w:rPr>
          <w:rFonts w:ascii="Times New Roman" w:hAnsi="Times New Roman"/>
          <w:i/>
          <w:sz w:val="24"/>
        </w:rPr>
        <w:t xml:space="preserve">) (Receivers and Managers Appointed) </w:t>
      </w:r>
      <w:r w:rsidRPr="001255A3">
        <w:rPr>
          <w:rFonts w:ascii="Times New Roman" w:hAnsi="Times New Roman"/>
          <w:sz w:val="24"/>
        </w:rPr>
        <w:t>(2018) 264 CLR 165 at 191-192 [53].</w:t>
      </w:r>
    </w:p>
  </w:footnote>
  <w:footnote w:id="64">
    <w:p w14:paraId="06E98A4C" w14:textId="77777777" w:rsidR="002859B6" w:rsidRPr="001255A3" w:rsidRDefault="002859B6" w:rsidP="001255A3">
      <w:pPr>
        <w:pStyle w:val="FootnoteText"/>
        <w:spacing w:line="280" w:lineRule="exact"/>
        <w:ind w:right="0"/>
        <w:jc w:val="both"/>
        <w:rPr>
          <w:rFonts w:ascii="Times New Roman" w:hAnsi="Times New Roman"/>
          <w:sz w:val="24"/>
        </w:rPr>
      </w:pPr>
      <w:r w:rsidRPr="001255A3">
        <w:rPr>
          <w:rStyle w:val="FootnoteReference"/>
          <w:rFonts w:ascii="Times New Roman" w:hAnsi="Times New Roman"/>
          <w:sz w:val="22"/>
          <w:vertAlign w:val="baseline"/>
        </w:rPr>
        <w:footnoteRef/>
      </w:r>
      <w:r w:rsidRPr="001255A3">
        <w:rPr>
          <w:rFonts w:ascii="Times New Roman" w:hAnsi="Times New Roman"/>
          <w:sz w:val="24"/>
        </w:rPr>
        <w:t xml:space="preserve"> </w:t>
      </w:r>
      <w:r w:rsidRPr="001255A3">
        <w:rPr>
          <w:rFonts w:ascii="Times New Roman" w:hAnsi="Times New Roman"/>
          <w:sz w:val="24"/>
        </w:rPr>
        <w:tab/>
      </w:r>
      <w:proofErr w:type="spellStart"/>
      <w:r w:rsidRPr="001255A3">
        <w:rPr>
          <w:rFonts w:ascii="Times New Roman" w:hAnsi="Times New Roman"/>
          <w:i/>
          <w:sz w:val="24"/>
        </w:rPr>
        <w:t>Varawa</w:t>
      </w:r>
      <w:proofErr w:type="spellEnd"/>
      <w:r w:rsidRPr="001255A3">
        <w:rPr>
          <w:rFonts w:ascii="Times New Roman" w:hAnsi="Times New Roman"/>
          <w:i/>
          <w:sz w:val="24"/>
        </w:rPr>
        <w:t xml:space="preserve"> v Howard Smith Co Ltd</w:t>
      </w:r>
      <w:r w:rsidRPr="001255A3">
        <w:rPr>
          <w:rFonts w:ascii="Times New Roman" w:hAnsi="Times New Roman"/>
          <w:sz w:val="24"/>
        </w:rPr>
        <w:t xml:space="preserve"> (1911) 13 CLR 35 at 91.</w:t>
      </w:r>
    </w:p>
  </w:footnote>
  <w:footnote w:id="65">
    <w:p w14:paraId="486B3CC2" w14:textId="77777777" w:rsidR="002859B6" w:rsidRPr="001255A3" w:rsidRDefault="002859B6" w:rsidP="001255A3">
      <w:pPr>
        <w:pStyle w:val="FootnoteText"/>
        <w:spacing w:line="280" w:lineRule="exact"/>
        <w:ind w:right="0"/>
        <w:jc w:val="both"/>
        <w:rPr>
          <w:rFonts w:ascii="Times New Roman" w:hAnsi="Times New Roman"/>
          <w:sz w:val="24"/>
        </w:rPr>
      </w:pPr>
      <w:r w:rsidRPr="001255A3">
        <w:rPr>
          <w:rStyle w:val="FootnoteReference"/>
          <w:rFonts w:ascii="Times New Roman" w:hAnsi="Times New Roman"/>
          <w:sz w:val="22"/>
          <w:vertAlign w:val="baseline"/>
        </w:rPr>
        <w:footnoteRef/>
      </w:r>
      <w:r w:rsidRPr="001255A3">
        <w:rPr>
          <w:rFonts w:ascii="Times New Roman" w:hAnsi="Times New Roman"/>
          <w:sz w:val="24"/>
        </w:rPr>
        <w:t xml:space="preserve"> </w:t>
      </w:r>
      <w:r w:rsidRPr="001255A3">
        <w:rPr>
          <w:rFonts w:ascii="Times New Roman" w:hAnsi="Times New Roman"/>
          <w:sz w:val="24"/>
        </w:rPr>
        <w:tab/>
      </w:r>
      <w:r w:rsidRPr="001255A3">
        <w:rPr>
          <w:rFonts w:ascii="Times New Roman" w:hAnsi="Times New Roman"/>
          <w:i/>
          <w:iCs/>
          <w:sz w:val="24"/>
        </w:rPr>
        <w:t>Strickland (a pseudonym) v Director of Public Prosecutions (</w:t>
      </w:r>
      <w:proofErr w:type="spellStart"/>
      <w:r w:rsidRPr="001255A3">
        <w:rPr>
          <w:rFonts w:ascii="Times New Roman" w:hAnsi="Times New Roman"/>
          <w:i/>
          <w:iCs/>
          <w:sz w:val="24"/>
        </w:rPr>
        <w:t>Cth</w:t>
      </w:r>
      <w:proofErr w:type="spellEnd"/>
      <w:r w:rsidRPr="001255A3">
        <w:rPr>
          <w:rFonts w:ascii="Times New Roman" w:hAnsi="Times New Roman"/>
          <w:i/>
          <w:iCs/>
          <w:sz w:val="24"/>
        </w:rPr>
        <w:t xml:space="preserve">) </w:t>
      </w:r>
      <w:r w:rsidRPr="001255A3">
        <w:rPr>
          <w:rFonts w:ascii="Times New Roman" w:hAnsi="Times New Roman"/>
          <w:sz w:val="24"/>
        </w:rPr>
        <w:t>(2018) 266 CLR 325 at 416 [267].</w:t>
      </w:r>
    </w:p>
  </w:footnote>
  <w:footnote w:id="66">
    <w:p w14:paraId="5506AC53" w14:textId="77777777" w:rsidR="002859B6" w:rsidRPr="001255A3" w:rsidRDefault="002859B6" w:rsidP="001255A3">
      <w:pPr>
        <w:pStyle w:val="FootnoteText"/>
        <w:spacing w:line="280" w:lineRule="exact"/>
        <w:ind w:right="0"/>
        <w:jc w:val="both"/>
        <w:rPr>
          <w:rFonts w:ascii="Times New Roman" w:hAnsi="Times New Roman"/>
          <w:sz w:val="24"/>
        </w:rPr>
      </w:pPr>
      <w:r w:rsidRPr="001255A3">
        <w:rPr>
          <w:rStyle w:val="FootnoteReference"/>
          <w:rFonts w:ascii="Times New Roman" w:hAnsi="Times New Roman"/>
          <w:sz w:val="22"/>
          <w:vertAlign w:val="baseline"/>
        </w:rPr>
        <w:footnoteRef/>
      </w:r>
      <w:r w:rsidRPr="001255A3">
        <w:rPr>
          <w:rFonts w:ascii="Times New Roman" w:hAnsi="Times New Roman"/>
          <w:sz w:val="24"/>
        </w:rPr>
        <w:t xml:space="preserve"> </w:t>
      </w:r>
      <w:r w:rsidRPr="001255A3">
        <w:rPr>
          <w:rFonts w:ascii="Times New Roman" w:hAnsi="Times New Roman"/>
          <w:sz w:val="24"/>
        </w:rPr>
        <w:tab/>
        <w:t>(1995) 184 CLR 538.</w:t>
      </w:r>
    </w:p>
  </w:footnote>
  <w:footnote w:id="67">
    <w:p w14:paraId="7C0DE1C9" w14:textId="77777777" w:rsidR="002859B6" w:rsidRPr="001255A3" w:rsidRDefault="002859B6" w:rsidP="001255A3">
      <w:pPr>
        <w:pStyle w:val="FootnoteText"/>
        <w:spacing w:line="280" w:lineRule="exact"/>
        <w:ind w:right="0"/>
        <w:jc w:val="both"/>
        <w:rPr>
          <w:rFonts w:ascii="Times New Roman" w:hAnsi="Times New Roman"/>
          <w:sz w:val="24"/>
        </w:rPr>
      </w:pPr>
      <w:r w:rsidRPr="001255A3">
        <w:rPr>
          <w:rStyle w:val="FootnoteReference"/>
          <w:rFonts w:ascii="Times New Roman" w:hAnsi="Times New Roman"/>
          <w:sz w:val="22"/>
          <w:vertAlign w:val="baseline"/>
        </w:rPr>
        <w:footnoteRef/>
      </w:r>
      <w:r w:rsidRPr="001255A3">
        <w:rPr>
          <w:rFonts w:ascii="Times New Roman" w:hAnsi="Times New Roman"/>
          <w:sz w:val="24"/>
        </w:rPr>
        <w:t xml:space="preserve"> </w:t>
      </w:r>
      <w:r w:rsidRPr="001255A3">
        <w:rPr>
          <w:rFonts w:ascii="Times New Roman" w:hAnsi="Times New Roman"/>
          <w:sz w:val="24"/>
        </w:rPr>
        <w:tab/>
      </w:r>
      <w:proofErr w:type="spellStart"/>
      <w:r w:rsidRPr="001255A3">
        <w:rPr>
          <w:rFonts w:ascii="Times New Roman" w:hAnsi="Times New Roman"/>
          <w:i/>
          <w:iCs/>
          <w:sz w:val="24"/>
        </w:rPr>
        <w:t>Equuscorp</w:t>
      </w:r>
      <w:proofErr w:type="spellEnd"/>
      <w:r w:rsidRPr="001255A3">
        <w:rPr>
          <w:rFonts w:ascii="Times New Roman" w:hAnsi="Times New Roman"/>
          <w:i/>
          <w:iCs/>
          <w:sz w:val="24"/>
        </w:rPr>
        <w:t xml:space="preserve"> Pty Ltd v </w:t>
      </w:r>
      <w:proofErr w:type="spellStart"/>
      <w:r w:rsidRPr="001255A3">
        <w:rPr>
          <w:rFonts w:ascii="Times New Roman" w:hAnsi="Times New Roman"/>
          <w:i/>
          <w:iCs/>
          <w:sz w:val="24"/>
        </w:rPr>
        <w:t>Haxton</w:t>
      </w:r>
      <w:proofErr w:type="spellEnd"/>
      <w:r w:rsidRPr="001255A3">
        <w:rPr>
          <w:rFonts w:ascii="Times New Roman" w:hAnsi="Times New Roman"/>
          <w:i/>
          <w:iCs/>
          <w:sz w:val="24"/>
        </w:rPr>
        <w:t xml:space="preserve"> </w:t>
      </w:r>
      <w:r w:rsidRPr="001255A3">
        <w:rPr>
          <w:rFonts w:ascii="Times New Roman" w:hAnsi="Times New Roman"/>
          <w:sz w:val="24"/>
        </w:rPr>
        <w:t>(2012) 246 CLR 498 at 520 [38].</w:t>
      </w:r>
    </w:p>
  </w:footnote>
  <w:footnote w:id="68">
    <w:p w14:paraId="3B9BE2F7" w14:textId="77777777" w:rsidR="002859B6" w:rsidRPr="001255A3" w:rsidRDefault="002859B6" w:rsidP="001255A3">
      <w:pPr>
        <w:pStyle w:val="FootnoteText"/>
        <w:spacing w:line="280" w:lineRule="exact"/>
        <w:ind w:right="0"/>
        <w:jc w:val="both"/>
        <w:rPr>
          <w:rFonts w:ascii="Times New Roman" w:hAnsi="Times New Roman"/>
          <w:sz w:val="24"/>
        </w:rPr>
      </w:pPr>
      <w:r w:rsidRPr="001255A3">
        <w:rPr>
          <w:rStyle w:val="FootnoteReference"/>
          <w:rFonts w:ascii="Times New Roman" w:hAnsi="Times New Roman"/>
          <w:sz w:val="22"/>
          <w:vertAlign w:val="baseline"/>
        </w:rPr>
        <w:footnoteRef/>
      </w:r>
      <w:r w:rsidRPr="001255A3">
        <w:rPr>
          <w:rFonts w:ascii="Times New Roman" w:hAnsi="Times New Roman"/>
          <w:sz w:val="24"/>
        </w:rPr>
        <w:t xml:space="preserve"> </w:t>
      </w:r>
      <w:r w:rsidRPr="001255A3">
        <w:rPr>
          <w:rFonts w:ascii="Times New Roman" w:hAnsi="Times New Roman"/>
          <w:sz w:val="24"/>
        </w:rPr>
        <w:tab/>
      </w:r>
      <w:proofErr w:type="spellStart"/>
      <w:r w:rsidRPr="001255A3">
        <w:rPr>
          <w:rFonts w:ascii="Times New Roman" w:hAnsi="Times New Roman"/>
          <w:i/>
          <w:iCs/>
          <w:sz w:val="24"/>
        </w:rPr>
        <w:t>Jago</w:t>
      </w:r>
      <w:proofErr w:type="spellEnd"/>
      <w:r w:rsidRPr="001255A3">
        <w:rPr>
          <w:rFonts w:ascii="Times New Roman" w:hAnsi="Times New Roman"/>
          <w:i/>
          <w:iCs/>
          <w:sz w:val="24"/>
        </w:rPr>
        <w:t xml:space="preserve"> v District Court (NSW) </w:t>
      </w:r>
      <w:r w:rsidRPr="001255A3">
        <w:rPr>
          <w:rFonts w:ascii="Times New Roman" w:hAnsi="Times New Roman"/>
          <w:sz w:val="24"/>
        </w:rPr>
        <w:t>(1989) 168 CLR 23 at 49.</w:t>
      </w:r>
    </w:p>
  </w:footnote>
  <w:footnote w:id="69">
    <w:p w14:paraId="665EFCD0" w14:textId="77777777" w:rsidR="002859B6" w:rsidRPr="001255A3" w:rsidRDefault="002859B6" w:rsidP="001255A3">
      <w:pPr>
        <w:pStyle w:val="FootnoteText"/>
        <w:spacing w:line="280" w:lineRule="exact"/>
        <w:ind w:right="0"/>
        <w:jc w:val="both"/>
        <w:rPr>
          <w:rFonts w:ascii="Times New Roman" w:hAnsi="Times New Roman"/>
          <w:sz w:val="24"/>
        </w:rPr>
      </w:pPr>
      <w:r w:rsidRPr="001255A3">
        <w:rPr>
          <w:rStyle w:val="FootnoteReference"/>
          <w:rFonts w:ascii="Times New Roman" w:hAnsi="Times New Roman"/>
          <w:sz w:val="22"/>
          <w:vertAlign w:val="baseline"/>
        </w:rPr>
        <w:footnoteRef/>
      </w:r>
      <w:r w:rsidRPr="001255A3">
        <w:rPr>
          <w:rFonts w:ascii="Times New Roman" w:hAnsi="Times New Roman"/>
          <w:sz w:val="24"/>
        </w:rPr>
        <w:t xml:space="preserve"> </w:t>
      </w:r>
      <w:r w:rsidRPr="001255A3">
        <w:rPr>
          <w:rFonts w:ascii="Times New Roman" w:hAnsi="Times New Roman"/>
          <w:sz w:val="24"/>
        </w:rPr>
        <w:tab/>
      </w:r>
      <w:proofErr w:type="spellStart"/>
      <w:r w:rsidRPr="001255A3">
        <w:rPr>
          <w:rFonts w:ascii="Times New Roman" w:hAnsi="Times New Roman"/>
          <w:i/>
          <w:iCs/>
          <w:sz w:val="24"/>
        </w:rPr>
        <w:t>Jago</w:t>
      </w:r>
      <w:proofErr w:type="spellEnd"/>
      <w:r w:rsidRPr="001255A3">
        <w:rPr>
          <w:rFonts w:ascii="Times New Roman" w:hAnsi="Times New Roman"/>
          <w:i/>
          <w:iCs/>
          <w:sz w:val="24"/>
        </w:rPr>
        <w:t xml:space="preserve"> v District Court (NSW)</w:t>
      </w:r>
      <w:r w:rsidRPr="001255A3">
        <w:rPr>
          <w:rFonts w:ascii="Times New Roman" w:hAnsi="Times New Roman"/>
          <w:iCs/>
          <w:sz w:val="24"/>
        </w:rPr>
        <w:t xml:space="preserve"> </w:t>
      </w:r>
      <w:r w:rsidRPr="001255A3">
        <w:rPr>
          <w:rFonts w:ascii="Times New Roman" w:hAnsi="Times New Roman"/>
          <w:sz w:val="24"/>
        </w:rPr>
        <w:t>(1989) 168 CLR 23 at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2F62E" w14:textId="77777777" w:rsidR="00081FE6" w:rsidRPr="00AE7FFC" w:rsidRDefault="00081FE6" w:rsidP="00AE7FF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0ED48" w14:textId="77777777" w:rsidR="002859B6" w:rsidRPr="001255A3" w:rsidRDefault="002859B6" w:rsidP="001255A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DB046" w14:textId="23A768AC" w:rsidR="00081FE6" w:rsidRPr="00AE7FFC" w:rsidRDefault="00AE7FFC" w:rsidP="00AE7FFC">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17AAA" w14:textId="6190C0EE" w:rsidR="006D3BCC" w:rsidRPr="00AE7FFC" w:rsidRDefault="006D3BCC" w:rsidP="00AE7F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1EF6A" w14:textId="77777777" w:rsidR="00AE7FFC" w:rsidRPr="00081FE6" w:rsidRDefault="00AE7FFC" w:rsidP="00081FE6">
    <w:pPr>
      <w:pStyle w:val="Header"/>
      <w:tabs>
        <w:tab w:val="clear" w:pos="4153"/>
        <w:tab w:val="clear" w:pos="8306"/>
        <w:tab w:val="right" w:pos="1304"/>
      </w:tabs>
      <w:spacing w:line="280" w:lineRule="exact"/>
      <w:ind w:firstLine="0"/>
      <w:rPr>
        <w:rFonts w:ascii="Times New Roman" w:hAnsi="Times New Roman"/>
        <w:i/>
        <w:sz w:val="22"/>
      </w:rPr>
    </w:pPr>
    <w:r w:rsidRPr="00081FE6">
      <w:rPr>
        <w:rFonts w:ascii="Times New Roman" w:hAnsi="Times New Roman"/>
        <w:i/>
        <w:sz w:val="22"/>
      </w:rPr>
      <w:t>Kiefel</w:t>
    </w:r>
    <w:r w:rsidRPr="00081FE6">
      <w:rPr>
        <w:rFonts w:ascii="Times New Roman" w:hAnsi="Times New Roman"/>
        <w:i/>
        <w:sz w:val="22"/>
      </w:rPr>
      <w:tab/>
      <w:t>CJ</w:t>
    </w:r>
  </w:p>
  <w:p w14:paraId="6ACA87ED" w14:textId="77777777" w:rsidR="00AE7FFC" w:rsidRPr="00081FE6" w:rsidRDefault="00AE7FFC" w:rsidP="00081FE6">
    <w:pPr>
      <w:pStyle w:val="Header"/>
      <w:tabs>
        <w:tab w:val="clear" w:pos="4153"/>
        <w:tab w:val="clear" w:pos="8306"/>
        <w:tab w:val="right" w:pos="1304"/>
      </w:tabs>
      <w:spacing w:line="280" w:lineRule="exact"/>
      <w:ind w:firstLine="0"/>
      <w:rPr>
        <w:rFonts w:ascii="Times New Roman" w:hAnsi="Times New Roman"/>
        <w:i/>
        <w:sz w:val="22"/>
      </w:rPr>
    </w:pPr>
    <w:r w:rsidRPr="00081FE6">
      <w:rPr>
        <w:rFonts w:ascii="Times New Roman" w:hAnsi="Times New Roman"/>
        <w:i/>
        <w:sz w:val="22"/>
      </w:rPr>
      <w:t>Gageler</w:t>
    </w:r>
    <w:r w:rsidRPr="00081FE6">
      <w:rPr>
        <w:rFonts w:ascii="Times New Roman" w:hAnsi="Times New Roman"/>
        <w:i/>
        <w:sz w:val="22"/>
      </w:rPr>
      <w:tab/>
      <w:t>J</w:t>
    </w:r>
  </w:p>
  <w:p w14:paraId="76CD87CE" w14:textId="77777777" w:rsidR="00AE7FFC" w:rsidRPr="00081FE6" w:rsidRDefault="00AE7FFC" w:rsidP="00081FE6">
    <w:pPr>
      <w:pStyle w:val="Header"/>
      <w:tabs>
        <w:tab w:val="clear" w:pos="4153"/>
        <w:tab w:val="clear" w:pos="8306"/>
        <w:tab w:val="right" w:pos="1304"/>
      </w:tabs>
      <w:spacing w:line="280" w:lineRule="exact"/>
      <w:ind w:firstLine="0"/>
      <w:rPr>
        <w:rFonts w:ascii="Times New Roman" w:hAnsi="Times New Roman"/>
        <w:i/>
        <w:sz w:val="22"/>
      </w:rPr>
    </w:pPr>
    <w:r w:rsidRPr="00081FE6">
      <w:rPr>
        <w:rFonts w:ascii="Times New Roman" w:hAnsi="Times New Roman"/>
        <w:i/>
        <w:sz w:val="22"/>
      </w:rPr>
      <w:t>Keane</w:t>
    </w:r>
    <w:r w:rsidRPr="00081FE6">
      <w:rPr>
        <w:rFonts w:ascii="Times New Roman" w:hAnsi="Times New Roman"/>
        <w:i/>
        <w:sz w:val="22"/>
      </w:rPr>
      <w:tab/>
      <w:t>J</w:t>
    </w:r>
  </w:p>
  <w:p w14:paraId="45DFDBA7" w14:textId="77777777" w:rsidR="00AE7FFC" w:rsidRDefault="00AE7FFC" w:rsidP="00081FE6">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37FA6C36" w14:textId="77777777" w:rsidR="00AE7FFC" w:rsidRDefault="00AE7FFC" w:rsidP="00081FE6">
    <w:pPr>
      <w:pStyle w:val="Header"/>
      <w:tabs>
        <w:tab w:val="clear" w:pos="4153"/>
        <w:tab w:val="clear" w:pos="8306"/>
        <w:tab w:val="right" w:pos="1304"/>
      </w:tabs>
      <w:spacing w:line="280" w:lineRule="exact"/>
      <w:ind w:firstLine="0"/>
      <w:rPr>
        <w:rFonts w:ascii="Times New Roman" w:hAnsi="Times New Roman"/>
        <w:i/>
        <w:sz w:val="22"/>
      </w:rPr>
    </w:pPr>
  </w:p>
  <w:p w14:paraId="1D162597" w14:textId="77777777" w:rsidR="00AE7FFC" w:rsidRDefault="00AE7FFC" w:rsidP="00081FE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5ACE0C1" w14:textId="77777777" w:rsidR="00AE7FFC" w:rsidRPr="00081FE6" w:rsidRDefault="00AE7FFC" w:rsidP="00081FE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7A4C0" w14:textId="77777777" w:rsidR="00AE7FFC" w:rsidRPr="00081FE6" w:rsidRDefault="00AE7FFC" w:rsidP="00081FE6">
    <w:pPr>
      <w:pStyle w:val="Header"/>
      <w:tabs>
        <w:tab w:val="clear" w:pos="4153"/>
        <w:tab w:val="clear" w:pos="8306"/>
        <w:tab w:val="left" w:pos="7200"/>
        <w:tab w:val="right" w:pos="8504"/>
      </w:tabs>
      <w:spacing w:line="280" w:lineRule="exact"/>
      <w:jc w:val="right"/>
      <w:rPr>
        <w:rFonts w:ascii="Times New Roman" w:hAnsi="Times New Roman"/>
        <w:i/>
        <w:sz w:val="22"/>
      </w:rPr>
    </w:pPr>
    <w:r w:rsidRPr="00081FE6">
      <w:rPr>
        <w:rFonts w:ascii="Times New Roman" w:hAnsi="Times New Roman"/>
        <w:i/>
        <w:sz w:val="22"/>
      </w:rPr>
      <w:tab/>
      <w:t>Kiefel</w:t>
    </w:r>
    <w:r w:rsidRPr="00081FE6">
      <w:rPr>
        <w:rFonts w:ascii="Times New Roman" w:hAnsi="Times New Roman"/>
        <w:i/>
        <w:sz w:val="22"/>
      </w:rPr>
      <w:tab/>
      <w:t>CJ</w:t>
    </w:r>
  </w:p>
  <w:p w14:paraId="67B84439" w14:textId="77777777" w:rsidR="00AE7FFC" w:rsidRPr="00081FE6" w:rsidRDefault="00AE7FFC" w:rsidP="00081FE6">
    <w:pPr>
      <w:pStyle w:val="Header"/>
      <w:tabs>
        <w:tab w:val="clear" w:pos="4153"/>
        <w:tab w:val="clear" w:pos="8306"/>
        <w:tab w:val="left" w:pos="7200"/>
        <w:tab w:val="right" w:pos="8504"/>
      </w:tabs>
      <w:spacing w:line="280" w:lineRule="exact"/>
      <w:jc w:val="right"/>
      <w:rPr>
        <w:rFonts w:ascii="Times New Roman" w:hAnsi="Times New Roman"/>
        <w:i/>
        <w:sz w:val="22"/>
      </w:rPr>
    </w:pPr>
    <w:r w:rsidRPr="00081FE6">
      <w:rPr>
        <w:rFonts w:ascii="Times New Roman" w:hAnsi="Times New Roman"/>
        <w:i/>
        <w:sz w:val="22"/>
      </w:rPr>
      <w:tab/>
      <w:t>Gageler</w:t>
    </w:r>
    <w:r w:rsidRPr="00081FE6">
      <w:rPr>
        <w:rFonts w:ascii="Times New Roman" w:hAnsi="Times New Roman"/>
        <w:i/>
        <w:sz w:val="22"/>
      </w:rPr>
      <w:tab/>
      <w:t>J</w:t>
    </w:r>
  </w:p>
  <w:p w14:paraId="231E1CE5" w14:textId="77777777" w:rsidR="00AE7FFC" w:rsidRPr="00081FE6" w:rsidRDefault="00AE7FFC" w:rsidP="00081FE6">
    <w:pPr>
      <w:pStyle w:val="Header"/>
      <w:tabs>
        <w:tab w:val="clear" w:pos="4153"/>
        <w:tab w:val="clear" w:pos="8306"/>
        <w:tab w:val="left" w:pos="7200"/>
        <w:tab w:val="right" w:pos="8504"/>
      </w:tabs>
      <w:spacing w:line="280" w:lineRule="exact"/>
      <w:jc w:val="right"/>
      <w:rPr>
        <w:rFonts w:ascii="Times New Roman" w:hAnsi="Times New Roman"/>
        <w:i/>
        <w:sz w:val="22"/>
      </w:rPr>
    </w:pPr>
    <w:r w:rsidRPr="00081FE6">
      <w:rPr>
        <w:rFonts w:ascii="Times New Roman" w:hAnsi="Times New Roman"/>
        <w:i/>
        <w:sz w:val="22"/>
      </w:rPr>
      <w:tab/>
      <w:t>Keane</w:t>
    </w:r>
    <w:r w:rsidRPr="00081FE6">
      <w:rPr>
        <w:rFonts w:ascii="Times New Roman" w:hAnsi="Times New Roman"/>
        <w:i/>
        <w:sz w:val="22"/>
      </w:rPr>
      <w:tab/>
      <w:t>J</w:t>
    </w:r>
  </w:p>
  <w:p w14:paraId="55473D08" w14:textId="77777777" w:rsidR="00AE7FFC" w:rsidRDefault="00AE7FFC" w:rsidP="00081FE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28FD2C75" w14:textId="77777777" w:rsidR="00AE7FFC" w:rsidRDefault="00AE7FFC" w:rsidP="00081FE6">
    <w:pPr>
      <w:pStyle w:val="Header"/>
      <w:tabs>
        <w:tab w:val="clear" w:pos="4153"/>
        <w:tab w:val="clear" w:pos="8306"/>
        <w:tab w:val="left" w:pos="7200"/>
        <w:tab w:val="right" w:pos="8504"/>
      </w:tabs>
      <w:spacing w:line="280" w:lineRule="exact"/>
      <w:jc w:val="right"/>
      <w:rPr>
        <w:rFonts w:ascii="Times New Roman" w:hAnsi="Times New Roman"/>
        <w:i/>
        <w:sz w:val="22"/>
      </w:rPr>
    </w:pPr>
  </w:p>
  <w:p w14:paraId="139F4219" w14:textId="77777777" w:rsidR="00AE7FFC" w:rsidRDefault="00AE7FFC" w:rsidP="00081FE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FB77865" w14:textId="77777777" w:rsidR="00AE7FFC" w:rsidRPr="00081FE6" w:rsidRDefault="00AE7FFC" w:rsidP="00081FE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6DB81" w14:textId="77777777" w:rsidR="00AE7FFC" w:rsidRDefault="00AE7FFC" w:rsidP="00081FE6">
    <w:pPr>
      <w:pStyle w:val="Header"/>
      <w:tabs>
        <w:tab w:val="clear" w:pos="4153"/>
        <w:tab w:val="clear" w:pos="8306"/>
        <w:tab w:val="center" w:pos="1134"/>
      </w:tabs>
      <w:spacing w:line="280" w:lineRule="exact"/>
      <w:ind w:firstLine="0"/>
      <w:rPr>
        <w:rFonts w:ascii="Times New Roman" w:hAnsi="Times New Roman"/>
        <w:i/>
        <w:sz w:val="22"/>
      </w:rPr>
    </w:pPr>
  </w:p>
  <w:p w14:paraId="1DCFCDBD" w14:textId="77777777" w:rsidR="00AE7FFC" w:rsidRDefault="00AE7FFC" w:rsidP="00081FE6">
    <w:pPr>
      <w:pStyle w:val="Header"/>
      <w:tabs>
        <w:tab w:val="clear" w:pos="4153"/>
        <w:tab w:val="clear" w:pos="8306"/>
        <w:tab w:val="center" w:pos="1134"/>
      </w:tabs>
      <w:spacing w:line="280" w:lineRule="exact"/>
      <w:ind w:firstLine="0"/>
      <w:rPr>
        <w:rFonts w:ascii="Times New Roman" w:hAnsi="Times New Roman"/>
        <w:i/>
        <w:sz w:val="22"/>
      </w:rPr>
    </w:pPr>
  </w:p>
  <w:p w14:paraId="48149863" w14:textId="77777777" w:rsidR="00AE7FFC" w:rsidRDefault="00AE7FFC" w:rsidP="00081FE6">
    <w:pPr>
      <w:pStyle w:val="Header"/>
      <w:tabs>
        <w:tab w:val="clear" w:pos="4153"/>
        <w:tab w:val="clear" w:pos="8306"/>
        <w:tab w:val="center" w:pos="1134"/>
      </w:tabs>
      <w:spacing w:line="280" w:lineRule="exact"/>
      <w:ind w:firstLine="0"/>
      <w:rPr>
        <w:rFonts w:ascii="Times New Roman" w:hAnsi="Times New Roman"/>
        <w:i/>
        <w:sz w:val="22"/>
      </w:rPr>
    </w:pPr>
  </w:p>
  <w:p w14:paraId="5926E7CD" w14:textId="77777777" w:rsidR="00AE7FFC" w:rsidRDefault="00AE7FFC" w:rsidP="00081FE6">
    <w:pPr>
      <w:pStyle w:val="Header"/>
      <w:tabs>
        <w:tab w:val="clear" w:pos="4153"/>
        <w:tab w:val="clear" w:pos="8306"/>
        <w:tab w:val="center" w:pos="1134"/>
      </w:tabs>
      <w:spacing w:line="280" w:lineRule="exact"/>
      <w:ind w:firstLine="0"/>
      <w:rPr>
        <w:rFonts w:ascii="Times New Roman" w:hAnsi="Times New Roman"/>
        <w:i/>
        <w:sz w:val="22"/>
      </w:rPr>
    </w:pPr>
  </w:p>
  <w:p w14:paraId="44979B82" w14:textId="77777777" w:rsidR="00AE7FFC" w:rsidRDefault="00AE7FFC" w:rsidP="00081FE6">
    <w:pPr>
      <w:pStyle w:val="Header"/>
      <w:tabs>
        <w:tab w:val="clear" w:pos="4153"/>
        <w:tab w:val="clear" w:pos="8306"/>
        <w:tab w:val="center" w:pos="1134"/>
      </w:tabs>
      <w:spacing w:line="280" w:lineRule="exact"/>
      <w:ind w:firstLine="0"/>
      <w:rPr>
        <w:rFonts w:ascii="Times New Roman" w:hAnsi="Times New Roman"/>
        <w:i/>
        <w:sz w:val="22"/>
      </w:rPr>
    </w:pPr>
  </w:p>
  <w:p w14:paraId="0735A39F" w14:textId="77777777" w:rsidR="00AE7FFC" w:rsidRDefault="00AE7FFC" w:rsidP="00081FE6">
    <w:pPr>
      <w:pStyle w:val="Header"/>
      <w:tabs>
        <w:tab w:val="clear" w:pos="4153"/>
        <w:tab w:val="clear" w:pos="8306"/>
        <w:tab w:val="center" w:pos="1134"/>
      </w:tabs>
      <w:spacing w:line="280" w:lineRule="exact"/>
      <w:ind w:firstLine="0"/>
      <w:rPr>
        <w:rFonts w:ascii="Times New Roman" w:hAnsi="Times New Roman"/>
        <w:i/>
        <w:sz w:val="22"/>
      </w:rPr>
    </w:pPr>
  </w:p>
  <w:p w14:paraId="2FD2B2A0" w14:textId="77777777" w:rsidR="00AE7FFC" w:rsidRPr="00081FE6" w:rsidRDefault="00AE7FFC" w:rsidP="00081FE6">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5A4A8" w14:textId="77777777" w:rsidR="001255A3" w:rsidRDefault="002859B6" w:rsidP="001255A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0A5AACDB" w14:textId="77777777" w:rsidR="001255A3" w:rsidRDefault="00AE7FFC" w:rsidP="001255A3">
    <w:pPr>
      <w:pStyle w:val="Header"/>
      <w:tabs>
        <w:tab w:val="clear" w:pos="4153"/>
        <w:tab w:val="clear" w:pos="8306"/>
        <w:tab w:val="right" w:pos="1304"/>
      </w:tabs>
      <w:spacing w:line="280" w:lineRule="exact"/>
      <w:ind w:firstLine="0"/>
      <w:rPr>
        <w:rFonts w:ascii="Times New Roman" w:hAnsi="Times New Roman"/>
        <w:i/>
        <w:sz w:val="22"/>
      </w:rPr>
    </w:pPr>
  </w:p>
  <w:p w14:paraId="53A60FA5" w14:textId="77777777" w:rsidR="001255A3" w:rsidRDefault="002859B6" w:rsidP="001255A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4B30EBA" w14:textId="77777777" w:rsidR="001255A3" w:rsidRPr="001255A3" w:rsidRDefault="00AE7FFC" w:rsidP="001255A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66050" w14:textId="77777777" w:rsidR="001255A3" w:rsidRDefault="002859B6" w:rsidP="001255A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3F69D300" w14:textId="77777777" w:rsidR="001255A3" w:rsidRDefault="00AE7FFC" w:rsidP="001255A3">
    <w:pPr>
      <w:pStyle w:val="Header"/>
      <w:tabs>
        <w:tab w:val="clear" w:pos="4153"/>
        <w:tab w:val="clear" w:pos="8306"/>
        <w:tab w:val="left" w:pos="7200"/>
        <w:tab w:val="right" w:pos="8504"/>
      </w:tabs>
      <w:spacing w:line="280" w:lineRule="exact"/>
      <w:jc w:val="right"/>
      <w:rPr>
        <w:rFonts w:ascii="Times New Roman" w:hAnsi="Times New Roman"/>
        <w:i/>
        <w:sz w:val="22"/>
      </w:rPr>
    </w:pPr>
  </w:p>
  <w:p w14:paraId="59D07D3E" w14:textId="77777777" w:rsidR="001255A3" w:rsidRDefault="002859B6" w:rsidP="001255A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E618FFD" w14:textId="77777777" w:rsidR="001255A3" w:rsidRPr="001255A3" w:rsidRDefault="00AE7FFC" w:rsidP="001255A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CABBC" w14:textId="77777777" w:rsidR="001255A3" w:rsidRDefault="00AE7FFC" w:rsidP="001255A3">
    <w:pPr>
      <w:pStyle w:val="Header"/>
      <w:tabs>
        <w:tab w:val="clear" w:pos="4153"/>
        <w:tab w:val="clear" w:pos="8306"/>
        <w:tab w:val="center" w:pos="1134"/>
      </w:tabs>
      <w:spacing w:line="280" w:lineRule="exact"/>
      <w:ind w:firstLine="0"/>
      <w:rPr>
        <w:rFonts w:ascii="Times New Roman" w:hAnsi="Times New Roman"/>
        <w:i/>
        <w:sz w:val="22"/>
      </w:rPr>
    </w:pPr>
  </w:p>
  <w:p w14:paraId="19351D59" w14:textId="77777777" w:rsidR="001255A3" w:rsidRDefault="00AE7FFC" w:rsidP="001255A3">
    <w:pPr>
      <w:pStyle w:val="Header"/>
      <w:tabs>
        <w:tab w:val="clear" w:pos="4153"/>
        <w:tab w:val="clear" w:pos="8306"/>
        <w:tab w:val="center" w:pos="1134"/>
      </w:tabs>
      <w:spacing w:line="280" w:lineRule="exact"/>
      <w:ind w:firstLine="0"/>
      <w:rPr>
        <w:rFonts w:ascii="Times New Roman" w:hAnsi="Times New Roman"/>
        <w:i/>
        <w:sz w:val="22"/>
      </w:rPr>
    </w:pPr>
  </w:p>
  <w:p w14:paraId="25B38ED7" w14:textId="77777777" w:rsidR="001255A3" w:rsidRDefault="00AE7FFC" w:rsidP="001255A3">
    <w:pPr>
      <w:pStyle w:val="Header"/>
      <w:tabs>
        <w:tab w:val="clear" w:pos="4153"/>
        <w:tab w:val="clear" w:pos="8306"/>
        <w:tab w:val="center" w:pos="1134"/>
      </w:tabs>
      <w:spacing w:line="280" w:lineRule="exact"/>
      <w:ind w:firstLine="0"/>
      <w:rPr>
        <w:rFonts w:ascii="Times New Roman" w:hAnsi="Times New Roman"/>
        <w:i/>
        <w:sz w:val="22"/>
      </w:rPr>
    </w:pPr>
  </w:p>
  <w:p w14:paraId="747B87B9" w14:textId="77777777" w:rsidR="00EE0F92" w:rsidRPr="001255A3" w:rsidRDefault="00AE7FFC" w:rsidP="001255A3">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6730C80"/>
    <w:multiLevelType w:val="hybridMultilevel"/>
    <w:tmpl w:val="7234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993F54"/>
    <w:multiLevelType w:val="hybridMultilevel"/>
    <w:tmpl w:val="58DA3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9"/>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59"/>
    <w:rsid w:val="00002069"/>
    <w:rsid w:val="00002CE6"/>
    <w:rsid w:val="0000316A"/>
    <w:rsid w:val="000049B7"/>
    <w:rsid w:val="00004C00"/>
    <w:rsid w:val="00010284"/>
    <w:rsid w:val="00010CC4"/>
    <w:rsid w:val="0001177C"/>
    <w:rsid w:val="000122CD"/>
    <w:rsid w:val="00013180"/>
    <w:rsid w:val="00013228"/>
    <w:rsid w:val="00013A81"/>
    <w:rsid w:val="00013D7F"/>
    <w:rsid w:val="00014B34"/>
    <w:rsid w:val="00015C21"/>
    <w:rsid w:val="0001668F"/>
    <w:rsid w:val="000168C9"/>
    <w:rsid w:val="00016BBA"/>
    <w:rsid w:val="00016C20"/>
    <w:rsid w:val="00016DBB"/>
    <w:rsid w:val="00017144"/>
    <w:rsid w:val="0001754E"/>
    <w:rsid w:val="00017C51"/>
    <w:rsid w:val="00020045"/>
    <w:rsid w:val="000211FB"/>
    <w:rsid w:val="00022132"/>
    <w:rsid w:val="000229F2"/>
    <w:rsid w:val="00022B18"/>
    <w:rsid w:val="00022DE1"/>
    <w:rsid w:val="000250AF"/>
    <w:rsid w:val="00025411"/>
    <w:rsid w:val="00025490"/>
    <w:rsid w:val="0002561E"/>
    <w:rsid w:val="00026146"/>
    <w:rsid w:val="000268E1"/>
    <w:rsid w:val="00026D06"/>
    <w:rsid w:val="0002771E"/>
    <w:rsid w:val="0003068D"/>
    <w:rsid w:val="00033C5A"/>
    <w:rsid w:val="00034C57"/>
    <w:rsid w:val="00034C5E"/>
    <w:rsid w:val="0003575A"/>
    <w:rsid w:val="00035DA1"/>
    <w:rsid w:val="00035F16"/>
    <w:rsid w:val="000360EB"/>
    <w:rsid w:val="00037090"/>
    <w:rsid w:val="00037A5F"/>
    <w:rsid w:val="00037D87"/>
    <w:rsid w:val="00040028"/>
    <w:rsid w:val="00040789"/>
    <w:rsid w:val="000413CF"/>
    <w:rsid w:val="00041B3B"/>
    <w:rsid w:val="0004214A"/>
    <w:rsid w:val="00042592"/>
    <w:rsid w:val="00042C36"/>
    <w:rsid w:val="00043D2C"/>
    <w:rsid w:val="00045965"/>
    <w:rsid w:val="00045AC9"/>
    <w:rsid w:val="00046812"/>
    <w:rsid w:val="000476AC"/>
    <w:rsid w:val="00051142"/>
    <w:rsid w:val="00054879"/>
    <w:rsid w:val="00055ACD"/>
    <w:rsid w:val="00056F27"/>
    <w:rsid w:val="000573AF"/>
    <w:rsid w:val="0006097F"/>
    <w:rsid w:val="0006169E"/>
    <w:rsid w:val="00061A58"/>
    <w:rsid w:val="00061ADE"/>
    <w:rsid w:val="0006202D"/>
    <w:rsid w:val="000626FD"/>
    <w:rsid w:val="000631ED"/>
    <w:rsid w:val="0006432B"/>
    <w:rsid w:val="000653D4"/>
    <w:rsid w:val="00065E94"/>
    <w:rsid w:val="0006695C"/>
    <w:rsid w:val="00066F8B"/>
    <w:rsid w:val="0007124D"/>
    <w:rsid w:val="00071C35"/>
    <w:rsid w:val="00072324"/>
    <w:rsid w:val="000724ED"/>
    <w:rsid w:val="00073F3A"/>
    <w:rsid w:val="00075F50"/>
    <w:rsid w:val="000774F1"/>
    <w:rsid w:val="00080AF3"/>
    <w:rsid w:val="00080D77"/>
    <w:rsid w:val="0008150C"/>
    <w:rsid w:val="000815A6"/>
    <w:rsid w:val="000817AE"/>
    <w:rsid w:val="00081FE6"/>
    <w:rsid w:val="0008435D"/>
    <w:rsid w:val="000843CA"/>
    <w:rsid w:val="0008558C"/>
    <w:rsid w:val="00085B5E"/>
    <w:rsid w:val="00085F13"/>
    <w:rsid w:val="0009065B"/>
    <w:rsid w:val="0009126A"/>
    <w:rsid w:val="000918EF"/>
    <w:rsid w:val="00092241"/>
    <w:rsid w:val="0009446D"/>
    <w:rsid w:val="00095802"/>
    <w:rsid w:val="00096D65"/>
    <w:rsid w:val="0009754A"/>
    <w:rsid w:val="000A091D"/>
    <w:rsid w:val="000A0A2F"/>
    <w:rsid w:val="000A0EFC"/>
    <w:rsid w:val="000A227C"/>
    <w:rsid w:val="000A28D4"/>
    <w:rsid w:val="000A2A8E"/>
    <w:rsid w:val="000A2EB4"/>
    <w:rsid w:val="000A325F"/>
    <w:rsid w:val="000A4B69"/>
    <w:rsid w:val="000A579F"/>
    <w:rsid w:val="000A5B0A"/>
    <w:rsid w:val="000A63C6"/>
    <w:rsid w:val="000A7888"/>
    <w:rsid w:val="000A7C96"/>
    <w:rsid w:val="000B171E"/>
    <w:rsid w:val="000B2BC4"/>
    <w:rsid w:val="000B4630"/>
    <w:rsid w:val="000B46A1"/>
    <w:rsid w:val="000B497F"/>
    <w:rsid w:val="000B5DDA"/>
    <w:rsid w:val="000B6052"/>
    <w:rsid w:val="000B6203"/>
    <w:rsid w:val="000B710D"/>
    <w:rsid w:val="000B7558"/>
    <w:rsid w:val="000C04DC"/>
    <w:rsid w:val="000C0B29"/>
    <w:rsid w:val="000C0CD2"/>
    <w:rsid w:val="000C0D98"/>
    <w:rsid w:val="000C0E22"/>
    <w:rsid w:val="000C1E25"/>
    <w:rsid w:val="000C357A"/>
    <w:rsid w:val="000C4481"/>
    <w:rsid w:val="000C6AFF"/>
    <w:rsid w:val="000C704E"/>
    <w:rsid w:val="000C7D01"/>
    <w:rsid w:val="000D0CAB"/>
    <w:rsid w:val="000D15F0"/>
    <w:rsid w:val="000D1765"/>
    <w:rsid w:val="000D25E6"/>
    <w:rsid w:val="000D2E34"/>
    <w:rsid w:val="000D348E"/>
    <w:rsid w:val="000D37AE"/>
    <w:rsid w:val="000D3BE6"/>
    <w:rsid w:val="000D3F38"/>
    <w:rsid w:val="000D4116"/>
    <w:rsid w:val="000D4654"/>
    <w:rsid w:val="000D4A0A"/>
    <w:rsid w:val="000D5445"/>
    <w:rsid w:val="000D5BDC"/>
    <w:rsid w:val="000D6B5B"/>
    <w:rsid w:val="000D6B6D"/>
    <w:rsid w:val="000D6CCE"/>
    <w:rsid w:val="000E01D2"/>
    <w:rsid w:val="000E2423"/>
    <w:rsid w:val="000E35DC"/>
    <w:rsid w:val="000E4554"/>
    <w:rsid w:val="000E4F4B"/>
    <w:rsid w:val="000E586B"/>
    <w:rsid w:val="000E65F7"/>
    <w:rsid w:val="000E6C8A"/>
    <w:rsid w:val="000F0073"/>
    <w:rsid w:val="000F0ED5"/>
    <w:rsid w:val="000F1345"/>
    <w:rsid w:val="000F2EB5"/>
    <w:rsid w:val="000F3934"/>
    <w:rsid w:val="000F48B7"/>
    <w:rsid w:val="000F4B6F"/>
    <w:rsid w:val="000F6E14"/>
    <w:rsid w:val="000F7CFC"/>
    <w:rsid w:val="001001B9"/>
    <w:rsid w:val="001006CC"/>
    <w:rsid w:val="00100B5C"/>
    <w:rsid w:val="00100C35"/>
    <w:rsid w:val="00101407"/>
    <w:rsid w:val="00102254"/>
    <w:rsid w:val="00102773"/>
    <w:rsid w:val="001027F8"/>
    <w:rsid w:val="00104016"/>
    <w:rsid w:val="0010553B"/>
    <w:rsid w:val="0010702C"/>
    <w:rsid w:val="00107CC0"/>
    <w:rsid w:val="00110970"/>
    <w:rsid w:val="00111568"/>
    <w:rsid w:val="00111B87"/>
    <w:rsid w:val="001120C0"/>
    <w:rsid w:val="001139A4"/>
    <w:rsid w:val="001140C8"/>
    <w:rsid w:val="00114F64"/>
    <w:rsid w:val="001150BF"/>
    <w:rsid w:val="00115EB0"/>
    <w:rsid w:val="001168F2"/>
    <w:rsid w:val="00117859"/>
    <w:rsid w:val="00120207"/>
    <w:rsid w:val="00120C9E"/>
    <w:rsid w:val="00122026"/>
    <w:rsid w:val="0012277B"/>
    <w:rsid w:val="0012312B"/>
    <w:rsid w:val="00123C1B"/>
    <w:rsid w:val="00124D09"/>
    <w:rsid w:val="00125E3C"/>
    <w:rsid w:val="001264DD"/>
    <w:rsid w:val="001314FA"/>
    <w:rsid w:val="0013173D"/>
    <w:rsid w:val="00133E7E"/>
    <w:rsid w:val="0013456F"/>
    <w:rsid w:val="00134611"/>
    <w:rsid w:val="00134AB4"/>
    <w:rsid w:val="00134E13"/>
    <w:rsid w:val="0013609A"/>
    <w:rsid w:val="00140571"/>
    <w:rsid w:val="001407DD"/>
    <w:rsid w:val="0014095D"/>
    <w:rsid w:val="0014205D"/>
    <w:rsid w:val="00142072"/>
    <w:rsid w:val="00142212"/>
    <w:rsid w:val="0014226B"/>
    <w:rsid w:val="00143FCB"/>
    <w:rsid w:val="00144339"/>
    <w:rsid w:val="00144C8E"/>
    <w:rsid w:val="0014502D"/>
    <w:rsid w:val="0014506D"/>
    <w:rsid w:val="00145627"/>
    <w:rsid w:val="00146A41"/>
    <w:rsid w:val="00146CFF"/>
    <w:rsid w:val="001475DA"/>
    <w:rsid w:val="0015016F"/>
    <w:rsid w:val="00150D7B"/>
    <w:rsid w:val="00151679"/>
    <w:rsid w:val="0015318E"/>
    <w:rsid w:val="001542DA"/>
    <w:rsid w:val="00155424"/>
    <w:rsid w:val="0015568E"/>
    <w:rsid w:val="00155A2A"/>
    <w:rsid w:val="001562D0"/>
    <w:rsid w:val="00157825"/>
    <w:rsid w:val="00161EB8"/>
    <w:rsid w:val="00162F14"/>
    <w:rsid w:val="00163B3E"/>
    <w:rsid w:val="00163C6C"/>
    <w:rsid w:val="00163D92"/>
    <w:rsid w:val="00164144"/>
    <w:rsid w:val="001641AB"/>
    <w:rsid w:val="00164F3E"/>
    <w:rsid w:val="00167ADF"/>
    <w:rsid w:val="0017055F"/>
    <w:rsid w:val="00170CD8"/>
    <w:rsid w:val="00172ADE"/>
    <w:rsid w:val="00174426"/>
    <w:rsid w:val="00174FAB"/>
    <w:rsid w:val="00175703"/>
    <w:rsid w:val="001758DE"/>
    <w:rsid w:val="00176A9B"/>
    <w:rsid w:val="00176D25"/>
    <w:rsid w:val="00177A55"/>
    <w:rsid w:val="00177D07"/>
    <w:rsid w:val="00180079"/>
    <w:rsid w:val="00181579"/>
    <w:rsid w:val="00182339"/>
    <w:rsid w:val="0018342E"/>
    <w:rsid w:val="001840C2"/>
    <w:rsid w:val="00184A0F"/>
    <w:rsid w:val="00184B46"/>
    <w:rsid w:val="00185374"/>
    <w:rsid w:val="00185939"/>
    <w:rsid w:val="00185D91"/>
    <w:rsid w:val="001871CA"/>
    <w:rsid w:val="001875B1"/>
    <w:rsid w:val="001876F6"/>
    <w:rsid w:val="00187998"/>
    <w:rsid w:val="00187D45"/>
    <w:rsid w:val="0019065B"/>
    <w:rsid w:val="00191014"/>
    <w:rsid w:val="00191A10"/>
    <w:rsid w:val="00192706"/>
    <w:rsid w:val="00192DC3"/>
    <w:rsid w:val="001931A4"/>
    <w:rsid w:val="00193E9B"/>
    <w:rsid w:val="00194675"/>
    <w:rsid w:val="00194DC6"/>
    <w:rsid w:val="001953B1"/>
    <w:rsid w:val="00195CFA"/>
    <w:rsid w:val="001963C0"/>
    <w:rsid w:val="0019788A"/>
    <w:rsid w:val="00197956"/>
    <w:rsid w:val="001A0E26"/>
    <w:rsid w:val="001A11A5"/>
    <w:rsid w:val="001A29BA"/>
    <w:rsid w:val="001A446E"/>
    <w:rsid w:val="001A4723"/>
    <w:rsid w:val="001A52F9"/>
    <w:rsid w:val="001A7055"/>
    <w:rsid w:val="001A740C"/>
    <w:rsid w:val="001A7C5C"/>
    <w:rsid w:val="001B0215"/>
    <w:rsid w:val="001B1017"/>
    <w:rsid w:val="001B1163"/>
    <w:rsid w:val="001B15FB"/>
    <w:rsid w:val="001B162A"/>
    <w:rsid w:val="001B17A8"/>
    <w:rsid w:val="001B18C2"/>
    <w:rsid w:val="001B2B1F"/>
    <w:rsid w:val="001B367A"/>
    <w:rsid w:val="001B4AC9"/>
    <w:rsid w:val="001B4B9B"/>
    <w:rsid w:val="001B56A5"/>
    <w:rsid w:val="001B63C6"/>
    <w:rsid w:val="001B70E3"/>
    <w:rsid w:val="001C0151"/>
    <w:rsid w:val="001C0DB5"/>
    <w:rsid w:val="001C115B"/>
    <w:rsid w:val="001C148F"/>
    <w:rsid w:val="001C2A7D"/>
    <w:rsid w:val="001C4286"/>
    <w:rsid w:val="001C48D4"/>
    <w:rsid w:val="001C5A11"/>
    <w:rsid w:val="001C615A"/>
    <w:rsid w:val="001C6736"/>
    <w:rsid w:val="001C7C93"/>
    <w:rsid w:val="001D239A"/>
    <w:rsid w:val="001D36CD"/>
    <w:rsid w:val="001D4A93"/>
    <w:rsid w:val="001D4F49"/>
    <w:rsid w:val="001D5D8D"/>
    <w:rsid w:val="001D7095"/>
    <w:rsid w:val="001D7982"/>
    <w:rsid w:val="001D7D00"/>
    <w:rsid w:val="001E1B85"/>
    <w:rsid w:val="001E1D3D"/>
    <w:rsid w:val="001E26CD"/>
    <w:rsid w:val="001E2C29"/>
    <w:rsid w:val="001E3478"/>
    <w:rsid w:val="001E3A11"/>
    <w:rsid w:val="001E47D1"/>
    <w:rsid w:val="001E4D65"/>
    <w:rsid w:val="001E6A64"/>
    <w:rsid w:val="001E75C5"/>
    <w:rsid w:val="001F00B7"/>
    <w:rsid w:val="001F2BB5"/>
    <w:rsid w:val="001F2F80"/>
    <w:rsid w:val="001F3F2A"/>
    <w:rsid w:val="001F53F9"/>
    <w:rsid w:val="001F6485"/>
    <w:rsid w:val="001F6568"/>
    <w:rsid w:val="001F69C2"/>
    <w:rsid w:val="001F7634"/>
    <w:rsid w:val="002008E0"/>
    <w:rsid w:val="00200ECF"/>
    <w:rsid w:val="00202061"/>
    <w:rsid w:val="0020269A"/>
    <w:rsid w:val="00202944"/>
    <w:rsid w:val="00203257"/>
    <w:rsid w:val="00203283"/>
    <w:rsid w:val="002038E8"/>
    <w:rsid w:val="002048D1"/>
    <w:rsid w:val="00204D89"/>
    <w:rsid w:val="002056F0"/>
    <w:rsid w:val="00207419"/>
    <w:rsid w:val="002079CB"/>
    <w:rsid w:val="0021096E"/>
    <w:rsid w:val="00210DE8"/>
    <w:rsid w:val="002117BB"/>
    <w:rsid w:val="002119E6"/>
    <w:rsid w:val="00211D73"/>
    <w:rsid w:val="0021204F"/>
    <w:rsid w:val="002126DC"/>
    <w:rsid w:val="00212A3E"/>
    <w:rsid w:val="00212DB0"/>
    <w:rsid w:val="00213FD8"/>
    <w:rsid w:val="00214BF2"/>
    <w:rsid w:val="00215584"/>
    <w:rsid w:val="00215A7F"/>
    <w:rsid w:val="00215CB9"/>
    <w:rsid w:val="00216022"/>
    <w:rsid w:val="002161E1"/>
    <w:rsid w:val="00216522"/>
    <w:rsid w:val="00217565"/>
    <w:rsid w:val="002217DD"/>
    <w:rsid w:val="00221D19"/>
    <w:rsid w:val="00222C95"/>
    <w:rsid w:val="002251BB"/>
    <w:rsid w:val="0022617F"/>
    <w:rsid w:val="0022666B"/>
    <w:rsid w:val="00226789"/>
    <w:rsid w:val="0022734D"/>
    <w:rsid w:val="00231A74"/>
    <w:rsid w:val="00231F9C"/>
    <w:rsid w:val="0023307B"/>
    <w:rsid w:val="00233293"/>
    <w:rsid w:val="0023447F"/>
    <w:rsid w:val="00234D88"/>
    <w:rsid w:val="002350B3"/>
    <w:rsid w:val="00235A73"/>
    <w:rsid w:val="00235EA7"/>
    <w:rsid w:val="0023798E"/>
    <w:rsid w:val="00237E3A"/>
    <w:rsid w:val="00240A2B"/>
    <w:rsid w:val="0024135B"/>
    <w:rsid w:val="0024177E"/>
    <w:rsid w:val="002418D2"/>
    <w:rsid w:val="00241B20"/>
    <w:rsid w:val="00242EE4"/>
    <w:rsid w:val="0024462E"/>
    <w:rsid w:val="00244E3B"/>
    <w:rsid w:val="00246AD2"/>
    <w:rsid w:val="00247061"/>
    <w:rsid w:val="002474FA"/>
    <w:rsid w:val="00253493"/>
    <w:rsid w:val="00253EE6"/>
    <w:rsid w:val="00255A7D"/>
    <w:rsid w:val="00255DE9"/>
    <w:rsid w:val="002568F9"/>
    <w:rsid w:val="00256936"/>
    <w:rsid w:val="00257168"/>
    <w:rsid w:val="00257830"/>
    <w:rsid w:val="00257AFB"/>
    <w:rsid w:val="002618B6"/>
    <w:rsid w:val="0026256E"/>
    <w:rsid w:val="0026293D"/>
    <w:rsid w:val="0026325F"/>
    <w:rsid w:val="00263A57"/>
    <w:rsid w:val="00263B43"/>
    <w:rsid w:val="00265982"/>
    <w:rsid w:val="00270154"/>
    <w:rsid w:val="002711C5"/>
    <w:rsid w:val="002714B8"/>
    <w:rsid w:val="00271F70"/>
    <w:rsid w:val="0027408B"/>
    <w:rsid w:val="0027451C"/>
    <w:rsid w:val="00275995"/>
    <w:rsid w:val="00275C8F"/>
    <w:rsid w:val="00276B56"/>
    <w:rsid w:val="00277F11"/>
    <w:rsid w:val="00280F46"/>
    <w:rsid w:val="00281143"/>
    <w:rsid w:val="002816EC"/>
    <w:rsid w:val="002819FD"/>
    <w:rsid w:val="0028280C"/>
    <w:rsid w:val="00283702"/>
    <w:rsid w:val="00284FFC"/>
    <w:rsid w:val="0028583A"/>
    <w:rsid w:val="002859B6"/>
    <w:rsid w:val="00287368"/>
    <w:rsid w:val="00287511"/>
    <w:rsid w:val="00287783"/>
    <w:rsid w:val="00287873"/>
    <w:rsid w:val="00287D14"/>
    <w:rsid w:val="00290916"/>
    <w:rsid w:val="00290955"/>
    <w:rsid w:val="00290D1B"/>
    <w:rsid w:val="00290E89"/>
    <w:rsid w:val="002916CC"/>
    <w:rsid w:val="00291A64"/>
    <w:rsid w:val="00291EBC"/>
    <w:rsid w:val="00292400"/>
    <w:rsid w:val="0029278C"/>
    <w:rsid w:val="00292E65"/>
    <w:rsid w:val="002930BE"/>
    <w:rsid w:val="00293680"/>
    <w:rsid w:val="0029463D"/>
    <w:rsid w:val="00294ED4"/>
    <w:rsid w:val="0029697C"/>
    <w:rsid w:val="00297074"/>
    <w:rsid w:val="002979F1"/>
    <w:rsid w:val="00297C68"/>
    <w:rsid w:val="00297F5A"/>
    <w:rsid w:val="002A0973"/>
    <w:rsid w:val="002A13E1"/>
    <w:rsid w:val="002A1BD2"/>
    <w:rsid w:val="002A2397"/>
    <w:rsid w:val="002A2BEE"/>
    <w:rsid w:val="002A3248"/>
    <w:rsid w:val="002A43B2"/>
    <w:rsid w:val="002A4A34"/>
    <w:rsid w:val="002A59DF"/>
    <w:rsid w:val="002A76C6"/>
    <w:rsid w:val="002B0846"/>
    <w:rsid w:val="002B1304"/>
    <w:rsid w:val="002B2C66"/>
    <w:rsid w:val="002B3412"/>
    <w:rsid w:val="002B505E"/>
    <w:rsid w:val="002C247C"/>
    <w:rsid w:val="002C253C"/>
    <w:rsid w:val="002C2B77"/>
    <w:rsid w:val="002C44DA"/>
    <w:rsid w:val="002C4D6D"/>
    <w:rsid w:val="002C5981"/>
    <w:rsid w:val="002C6E8A"/>
    <w:rsid w:val="002C746A"/>
    <w:rsid w:val="002C7DF8"/>
    <w:rsid w:val="002C7E33"/>
    <w:rsid w:val="002D0410"/>
    <w:rsid w:val="002D0899"/>
    <w:rsid w:val="002D0E76"/>
    <w:rsid w:val="002D1707"/>
    <w:rsid w:val="002D17E2"/>
    <w:rsid w:val="002D2CDE"/>
    <w:rsid w:val="002D3F5B"/>
    <w:rsid w:val="002D6BC8"/>
    <w:rsid w:val="002D74F0"/>
    <w:rsid w:val="002E039E"/>
    <w:rsid w:val="002E0B14"/>
    <w:rsid w:val="002E0EC8"/>
    <w:rsid w:val="002E0ECA"/>
    <w:rsid w:val="002E0FC7"/>
    <w:rsid w:val="002E1697"/>
    <w:rsid w:val="002E21EB"/>
    <w:rsid w:val="002E26A7"/>
    <w:rsid w:val="002E278F"/>
    <w:rsid w:val="002E2938"/>
    <w:rsid w:val="002E2D0C"/>
    <w:rsid w:val="002E2FFB"/>
    <w:rsid w:val="002E3B4D"/>
    <w:rsid w:val="002E3F6F"/>
    <w:rsid w:val="002E6380"/>
    <w:rsid w:val="002E714F"/>
    <w:rsid w:val="002E76AF"/>
    <w:rsid w:val="002F0522"/>
    <w:rsid w:val="002F06E9"/>
    <w:rsid w:val="002F0734"/>
    <w:rsid w:val="002F08A9"/>
    <w:rsid w:val="002F22B0"/>
    <w:rsid w:val="002F34B3"/>
    <w:rsid w:val="002F3F20"/>
    <w:rsid w:val="002F5ABD"/>
    <w:rsid w:val="002F5FE9"/>
    <w:rsid w:val="002F613C"/>
    <w:rsid w:val="002F651B"/>
    <w:rsid w:val="002F71D9"/>
    <w:rsid w:val="003011E4"/>
    <w:rsid w:val="00301975"/>
    <w:rsid w:val="00302F5C"/>
    <w:rsid w:val="0030542C"/>
    <w:rsid w:val="00307FA7"/>
    <w:rsid w:val="00310418"/>
    <w:rsid w:val="00311754"/>
    <w:rsid w:val="0031257D"/>
    <w:rsid w:val="00312FFC"/>
    <w:rsid w:val="003150BF"/>
    <w:rsid w:val="003150CE"/>
    <w:rsid w:val="00315B0F"/>
    <w:rsid w:val="00315E92"/>
    <w:rsid w:val="00317849"/>
    <w:rsid w:val="0032078E"/>
    <w:rsid w:val="00321139"/>
    <w:rsid w:val="00321D22"/>
    <w:rsid w:val="00323B9E"/>
    <w:rsid w:val="00323BDA"/>
    <w:rsid w:val="00330804"/>
    <w:rsid w:val="00330F7E"/>
    <w:rsid w:val="003319F3"/>
    <w:rsid w:val="003326C6"/>
    <w:rsid w:val="00332CAE"/>
    <w:rsid w:val="00332D0C"/>
    <w:rsid w:val="00332EBC"/>
    <w:rsid w:val="00334A6B"/>
    <w:rsid w:val="003354E7"/>
    <w:rsid w:val="00336175"/>
    <w:rsid w:val="003366B2"/>
    <w:rsid w:val="00336DB2"/>
    <w:rsid w:val="003372B2"/>
    <w:rsid w:val="00340066"/>
    <w:rsid w:val="00340319"/>
    <w:rsid w:val="00341201"/>
    <w:rsid w:val="0034288B"/>
    <w:rsid w:val="003429E5"/>
    <w:rsid w:val="0034332B"/>
    <w:rsid w:val="00345B4E"/>
    <w:rsid w:val="00345E86"/>
    <w:rsid w:val="0034681C"/>
    <w:rsid w:val="00346C4B"/>
    <w:rsid w:val="003513D6"/>
    <w:rsid w:val="00352305"/>
    <w:rsid w:val="00353DFD"/>
    <w:rsid w:val="003557DD"/>
    <w:rsid w:val="00357325"/>
    <w:rsid w:val="003600A8"/>
    <w:rsid w:val="003611C4"/>
    <w:rsid w:val="0036184D"/>
    <w:rsid w:val="0036296D"/>
    <w:rsid w:val="0036318A"/>
    <w:rsid w:val="0036516C"/>
    <w:rsid w:val="00366524"/>
    <w:rsid w:val="003669CF"/>
    <w:rsid w:val="00366D8D"/>
    <w:rsid w:val="00373A57"/>
    <w:rsid w:val="00373A7A"/>
    <w:rsid w:val="00373E58"/>
    <w:rsid w:val="00375B0B"/>
    <w:rsid w:val="00376073"/>
    <w:rsid w:val="00376739"/>
    <w:rsid w:val="00377452"/>
    <w:rsid w:val="00377E19"/>
    <w:rsid w:val="003805F8"/>
    <w:rsid w:val="00380AB6"/>
    <w:rsid w:val="00380F10"/>
    <w:rsid w:val="00381223"/>
    <w:rsid w:val="0038160B"/>
    <w:rsid w:val="00381849"/>
    <w:rsid w:val="00381C5E"/>
    <w:rsid w:val="0038486E"/>
    <w:rsid w:val="00384DE6"/>
    <w:rsid w:val="00384E08"/>
    <w:rsid w:val="00384F36"/>
    <w:rsid w:val="00385271"/>
    <w:rsid w:val="00385ED4"/>
    <w:rsid w:val="003902CB"/>
    <w:rsid w:val="00391693"/>
    <w:rsid w:val="00391D91"/>
    <w:rsid w:val="0039226E"/>
    <w:rsid w:val="00392398"/>
    <w:rsid w:val="00392CC8"/>
    <w:rsid w:val="00393634"/>
    <w:rsid w:val="0039399E"/>
    <w:rsid w:val="00397081"/>
    <w:rsid w:val="0039798D"/>
    <w:rsid w:val="003A0DEF"/>
    <w:rsid w:val="003A2017"/>
    <w:rsid w:val="003A48CC"/>
    <w:rsid w:val="003A71C8"/>
    <w:rsid w:val="003A72EF"/>
    <w:rsid w:val="003B1597"/>
    <w:rsid w:val="003B1614"/>
    <w:rsid w:val="003B18F4"/>
    <w:rsid w:val="003B1C01"/>
    <w:rsid w:val="003B3006"/>
    <w:rsid w:val="003B32B2"/>
    <w:rsid w:val="003B3FED"/>
    <w:rsid w:val="003B4470"/>
    <w:rsid w:val="003B4EED"/>
    <w:rsid w:val="003B558C"/>
    <w:rsid w:val="003B658D"/>
    <w:rsid w:val="003B6B2C"/>
    <w:rsid w:val="003B7810"/>
    <w:rsid w:val="003C0AA9"/>
    <w:rsid w:val="003C17AD"/>
    <w:rsid w:val="003C266A"/>
    <w:rsid w:val="003C2C3D"/>
    <w:rsid w:val="003C3122"/>
    <w:rsid w:val="003C3509"/>
    <w:rsid w:val="003C5F4B"/>
    <w:rsid w:val="003C602A"/>
    <w:rsid w:val="003C60CD"/>
    <w:rsid w:val="003C6A54"/>
    <w:rsid w:val="003C6D85"/>
    <w:rsid w:val="003C6EAE"/>
    <w:rsid w:val="003D1759"/>
    <w:rsid w:val="003D1896"/>
    <w:rsid w:val="003D24CE"/>
    <w:rsid w:val="003D3B14"/>
    <w:rsid w:val="003D3D2A"/>
    <w:rsid w:val="003D491C"/>
    <w:rsid w:val="003D502E"/>
    <w:rsid w:val="003D521B"/>
    <w:rsid w:val="003D5C0E"/>
    <w:rsid w:val="003D62F7"/>
    <w:rsid w:val="003E031D"/>
    <w:rsid w:val="003E1035"/>
    <w:rsid w:val="003E10D5"/>
    <w:rsid w:val="003E1788"/>
    <w:rsid w:val="003E17F2"/>
    <w:rsid w:val="003E19F7"/>
    <w:rsid w:val="003E1EB2"/>
    <w:rsid w:val="003E4121"/>
    <w:rsid w:val="003E492C"/>
    <w:rsid w:val="003E4F23"/>
    <w:rsid w:val="003E5FFC"/>
    <w:rsid w:val="003E60AF"/>
    <w:rsid w:val="003E6969"/>
    <w:rsid w:val="003E6DA3"/>
    <w:rsid w:val="003E6F54"/>
    <w:rsid w:val="003E710D"/>
    <w:rsid w:val="003E7A9C"/>
    <w:rsid w:val="003E7C81"/>
    <w:rsid w:val="003F03C9"/>
    <w:rsid w:val="003F11A8"/>
    <w:rsid w:val="003F212A"/>
    <w:rsid w:val="003F23D8"/>
    <w:rsid w:val="003F328F"/>
    <w:rsid w:val="003F3421"/>
    <w:rsid w:val="003F4982"/>
    <w:rsid w:val="003F4D38"/>
    <w:rsid w:val="003F531A"/>
    <w:rsid w:val="003F72D7"/>
    <w:rsid w:val="003F7C9E"/>
    <w:rsid w:val="0040008A"/>
    <w:rsid w:val="0040069E"/>
    <w:rsid w:val="0040156A"/>
    <w:rsid w:val="00401D13"/>
    <w:rsid w:val="004025E8"/>
    <w:rsid w:val="00402768"/>
    <w:rsid w:val="00402D42"/>
    <w:rsid w:val="00403071"/>
    <w:rsid w:val="00404B01"/>
    <w:rsid w:val="00404C36"/>
    <w:rsid w:val="00405223"/>
    <w:rsid w:val="0040535A"/>
    <w:rsid w:val="00406659"/>
    <w:rsid w:val="00406F38"/>
    <w:rsid w:val="004073A1"/>
    <w:rsid w:val="00410275"/>
    <w:rsid w:val="0041071C"/>
    <w:rsid w:val="004107CA"/>
    <w:rsid w:val="004111BC"/>
    <w:rsid w:val="004114CB"/>
    <w:rsid w:val="004125F4"/>
    <w:rsid w:val="004126D4"/>
    <w:rsid w:val="00413ED7"/>
    <w:rsid w:val="00414703"/>
    <w:rsid w:val="00414A9E"/>
    <w:rsid w:val="00415D2B"/>
    <w:rsid w:val="00416324"/>
    <w:rsid w:val="00416C0A"/>
    <w:rsid w:val="0042042E"/>
    <w:rsid w:val="0042087A"/>
    <w:rsid w:val="00420E79"/>
    <w:rsid w:val="00421309"/>
    <w:rsid w:val="004218F2"/>
    <w:rsid w:val="00421941"/>
    <w:rsid w:val="00423793"/>
    <w:rsid w:val="0042486F"/>
    <w:rsid w:val="00424DE2"/>
    <w:rsid w:val="00425974"/>
    <w:rsid w:val="00426673"/>
    <w:rsid w:val="0042742A"/>
    <w:rsid w:val="00431A76"/>
    <w:rsid w:val="00432528"/>
    <w:rsid w:val="00432836"/>
    <w:rsid w:val="0043505A"/>
    <w:rsid w:val="00435DD7"/>
    <w:rsid w:val="00436115"/>
    <w:rsid w:val="004373D1"/>
    <w:rsid w:val="0043778D"/>
    <w:rsid w:val="00440348"/>
    <w:rsid w:val="00440E20"/>
    <w:rsid w:val="00441117"/>
    <w:rsid w:val="00442123"/>
    <w:rsid w:val="0044285D"/>
    <w:rsid w:val="004434D2"/>
    <w:rsid w:val="00443C1F"/>
    <w:rsid w:val="004454C2"/>
    <w:rsid w:val="00446499"/>
    <w:rsid w:val="00447347"/>
    <w:rsid w:val="004475E9"/>
    <w:rsid w:val="004479CF"/>
    <w:rsid w:val="00447F33"/>
    <w:rsid w:val="00450A27"/>
    <w:rsid w:val="00451EC2"/>
    <w:rsid w:val="00454039"/>
    <w:rsid w:val="00457676"/>
    <w:rsid w:val="00457CE5"/>
    <w:rsid w:val="00462183"/>
    <w:rsid w:val="00462E76"/>
    <w:rsid w:val="00463357"/>
    <w:rsid w:val="00463A04"/>
    <w:rsid w:val="00463E50"/>
    <w:rsid w:val="00464518"/>
    <w:rsid w:val="00464AEF"/>
    <w:rsid w:val="0046510B"/>
    <w:rsid w:val="00465255"/>
    <w:rsid w:val="0046635A"/>
    <w:rsid w:val="00466ED7"/>
    <w:rsid w:val="004674F1"/>
    <w:rsid w:val="00467BBD"/>
    <w:rsid w:val="00467FCB"/>
    <w:rsid w:val="004712F7"/>
    <w:rsid w:val="0047181C"/>
    <w:rsid w:val="00471FDF"/>
    <w:rsid w:val="00473718"/>
    <w:rsid w:val="00473869"/>
    <w:rsid w:val="00473B14"/>
    <w:rsid w:val="0047410E"/>
    <w:rsid w:val="00474A5E"/>
    <w:rsid w:val="00475105"/>
    <w:rsid w:val="004761E7"/>
    <w:rsid w:val="00476CAF"/>
    <w:rsid w:val="00477242"/>
    <w:rsid w:val="0047729A"/>
    <w:rsid w:val="0048051B"/>
    <w:rsid w:val="0048054A"/>
    <w:rsid w:val="004818E8"/>
    <w:rsid w:val="00482E53"/>
    <w:rsid w:val="00482F67"/>
    <w:rsid w:val="00483006"/>
    <w:rsid w:val="00483F1B"/>
    <w:rsid w:val="0048423F"/>
    <w:rsid w:val="0048444C"/>
    <w:rsid w:val="00484850"/>
    <w:rsid w:val="00484915"/>
    <w:rsid w:val="00485961"/>
    <w:rsid w:val="00487387"/>
    <w:rsid w:val="00487B33"/>
    <w:rsid w:val="00490409"/>
    <w:rsid w:val="004906B3"/>
    <w:rsid w:val="00491867"/>
    <w:rsid w:val="004919FD"/>
    <w:rsid w:val="00491CBA"/>
    <w:rsid w:val="00493636"/>
    <w:rsid w:val="00493E02"/>
    <w:rsid w:val="00494845"/>
    <w:rsid w:val="00497BD0"/>
    <w:rsid w:val="004A132C"/>
    <w:rsid w:val="004A2281"/>
    <w:rsid w:val="004A3DEF"/>
    <w:rsid w:val="004B0001"/>
    <w:rsid w:val="004B108E"/>
    <w:rsid w:val="004B1B61"/>
    <w:rsid w:val="004B26D9"/>
    <w:rsid w:val="004B2C5E"/>
    <w:rsid w:val="004B4268"/>
    <w:rsid w:val="004B536F"/>
    <w:rsid w:val="004B6DEE"/>
    <w:rsid w:val="004B6E72"/>
    <w:rsid w:val="004B774B"/>
    <w:rsid w:val="004B77BA"/>
    <w:rsid w:val="004C0060"/>
    <w:rsid w:val="004C074F"/>
    <w:rsid w:val="004C3E29"/>
    <w:rsid w:val="004C4629"/>
    <w:rsid w:val="004C4A5E"/>
    <w:rsid w:val="004C4B71"/>
    <w:rsid w:val="004C5820"/>
    <w:rsid w:val="004C799B"/>
    <w:rsid w:val="004D087E"/>
    <w:rsid w:val="004D19DB"/>
    <w:rsid w:val="004D1E88"/>
    <w:rsid w:val="004D23B3"/>
    <w:rsid w:val="004D2D9B"/>
    <w:rsid w:val="004D3201"/>
    <w:rsid w:val="004D3CD7"/>
    <w:rsid w:val="004D55B4"/>
    <w:rsid w:val="004D58DE"/>
    <w:rsid w:val="004D5D44"/>
    <w:rsid w:val="004D5E10"/>
    <w:rsid w:val="004D63E2"/>
    <w:rsid w:val="004D6788"/>
    <w:rsid w:val="004E01C3"/>
    <w:rsid w:val="004E294F"/>
    <w:rsid w:val="004E3CFF"/>
    <w:rsid w:val="004E3F30"/>
    <w:rsid w:val="004E46F8"/>
    <w:rsid w:val="004E50C8"/>
    <w:rsid w:val="004E5D42"/>
    <w:rsid w:val="004E653E"/>
    <w:rsid w:val="004E65F5"/>
    <w:rsid w:val="004E6EB9"/>
    <w:rsid w:val="004E75B9"/>
    <w:rsid w:val="004F0051"/>
    <w:rsid w:val="004F0697"/>
    <w:rsid w:val="004F0E52"/>
    <w:rsid w:val="004F1B06"/>
    <w:rsid w:val="004F1E58"/>
    <w:rsid w:val="004F26A8"/>
    <w:rsid w:val="004F2D77"/>
    <w:rsid w:val="004F3E28"/>
    <w:rsid w:val="004F3E94"/>
    <w:rsid w:val="004F4F67"/>
    <w:rsid w:val="004F5560"/>
    <w:rsid w:val="004F621F"/>
    <w:rsid w:val="00500775"/>
    <w:rsid w:val="00502EAE"/>
    <w:rsid w:val="00503A1B"/>
    <w:rsid w:val="00503C8C"/>
    <w:rsid w:val="00504345"/>
    <w:rsid w:val="00504A6D"/>
    <w:rsid w:val="0050500F"/>
    <w:rsid w:val="00505279"/>
    <w:rsid w:val="005063E1"/>
    <w:rsid w:val="00506B6D"/>
    <w:rsid w:val="00506F1A"/>
    <w:rsid w:val="00507CC5"/>
    <w:rsid w:val="005102E1"/>
    <w:rsid w:val="005106EE"/>
    <w:rsid w:val="00512BDD"/>
    <w:rsid w:val="00512F92"/>
    <w:rsid w:val="00514DA1"/>
    <w:rsid w:val="00514DED"/>
    <w:rsid w:val="005152DA"/>
    <w:rsid w:val="005155C9"/>
    <w:rsid w:val="00516BBB"/>
    <w:rsid w:val="0051708F"/>
    <w:rsid w:val="0052106A"/>
    <w:rsid w:val="00521E37"/>
    <w:rsid w:val="005229D5"/>
    <w:rsid w:val="00522EC0"/>
    <w:rsid w:val="00523354"/>
    <w:rsid w:val="005236F7"/>
    <w:rsid w:val="00523E83"/>
    <w:rsid w:val="005248BB"/>
    <w:rsid w:val="00525ADA"/>
    <w:rsid w:val="00525DA7"/>
    <w:rsid w:val="00526CEE"/>
    <w:rsid w:val="00530241"/>
    <w:rsid w:val="005308A5"/>
    <w:rsid w:val="00530D86"/>
    <w:rsid w:val="005314E9"/>
    <w:rsid w:val="00531723"/>
    <w:rsid w:val="005323F7"/>
    <w:rsid w:val="0053275E"/>
    <w:rsid w:val="0053291E"/>
    <w:rsid w:val="005332B7"/>
    <w:rsid w:val="005337C6"/>
    <w:rsid w:val="00534A5D"/>
    <w:rsid w:val="00537F70"/>
    <w:rsid w:val="0054021E"/>
    <w:rsid w:val="00540932"/>
    <w:rsid w:val="00541EF9"/>
    <w:rsid w:val="00542BC2"/>
    <w:rsid w:val="00543021"/>
    <w:rsid w:val="005431CF"/>
    <w:rsid w:val="00543D0A"/>
    <w:rsid w:val="005454F3"/>
    <w:rsid w:val="005455E5"/>
    <w:rsid w:val="00546498"/>
    <w:rsid w:val="0054681B"/>
    <w:rsid w:val="00547647"/>
    <w:rsid w:val="0054779A"/>
    <w:rsid w:val="00547BA1"/>
    <w:rsid w:val="00550800"/>
    <w:rsid w:val="005518CC"/>
    <w:rsid w:val="0055232D"/>
    <w:rsid w:val="00552AF6"/>
    <w:rsid w:val="00553733"/>
    <w:rsid w:val="00554E4D"/>
    <w:rsid w:val="00555095"/>
    <w:rsid w:val="00556101"/>
    <w:rsid w:val="005562C1"/>
    <w:rsid w:val="005568AA"/>
    <w:rsid w:val="00557CB1"/>
    <w:rsid w:val="00557E85"/>
    <w:rsid w:val="0056091E"/>
    <w:rsid w:val="00560A2C"/>
    <w:rsid w:val="00561371"/>
    <w:rsid w:val="0056172D"/>
    <w:rsid w:val="00562AC4"/>
    <w:rsid w:val="00562D92"/>
    <w:rsid w:val="00562F2D"/>
    <w:rsid w:val="00563266"/>
    <w:rsid w:val="005635F3"/>
    <w:rsid w:val="0056411C"/>
    <w:rsid w:val="00564F63"/>
    <w:rsid w:val="005651FB"/>
    <w:rsid w:val="00565B4C"/>
    <w:rsid w:val="005663FF"/>
    <w:rsid w:val="005672A4"/>
    <w:rsid w:val="005677E5"/>
    <w:rsid w:val="00570407"/>
    <w:rsid w:val="00570D24"/>
    <w:rsid w:val="00571F32"/>
    <w:rsid w:val="00572038"/>
    <w:rsid w:val="005736B4"/>
    <w:rsid w:val="00574698"/>
    <w:rsid w:val="00574C1A"/>
    <w:rsid w:val="0057535B"/>
    <w:rsid w:val="00576141"/>
    <w:rsid w:val="00576327"/>
    <w:rsid w:val="00577884"/>
    <w:rsid w:val="00580EEB"/>
    <w:rsid w:val="00580FCF"/>
    <w:rsid w:val="00582E7B"/>
    <w:rsid w:val="0058361F"/>
    <w:rsid w:val="00583673"/>
    <w:rsid w:val="00583D08"/>
    <w:rsid w:val="00584F18"/>
    <w:rsid w:val="005854B5"/>
    <w:rsid w:val="0058565A"/>
    <w:rsid w:val="00585A59"/>
    <w:rsid w:val="00586A7A"/>
    <w:rsid w:val="00587325"/>
    <w:rsid w:val="005879AE"/>
    <w:rsid w:val="00587BE7"/>
    <w:rsid w:val="00587CBC"/>
    <w:rsid w:val="00587DA1"/>
    <w:rsid w:val="00590233"/>
    <w:rsid w:val="00590A63"/>
    <w:rsid w:val="00592747"/>
    <w:rsid w:val="005931E9"/>
    <w:rsid w:val="00593660"/>
    <w:rsid w:val="00593B84"/>
    <w:rsid w:val="00593D50"/>
    <w:rsid w:val="00594476"/>
    <w:rsid w:val="00594CCA"/>
    <w:rsid w:val="00595DF1"/>
    <w:rsid w:val="00596524"/>
    <w:rsid w:val="0059669C"/>
    <w:rsid w:val="00597682"/>
    <w:rsid w:val="00597A3F"/>
    <w:rsid w:val="00597BB7"/>
    <w:rsid w:val="00597D35"/>
    <w:rsid w:val="00597F24"/>
    <w:rsid w:val="005A0550"/>
    <w:rsid w:val="005A212C"/>
    <w:rsid w:val="005A2655"/>
    <w:rsid w:val="005A3023"/>
    <w:rsid w:val="005A38AF"/>
    <w:rsid w:val="005A4699"/>
    <w:rsid w:val="005A47B1"/>
    <w:rsid w:val="005A4A36"/>
    <w:rsid w:val="005A5D33"/>
    <w:rsid w:val="005A6D6D"/>
    <w:rsid w:val="005A6E42"/>
    <w:rsid w:val="005A70FB"/>
    <w:rsid w:val="005A7264"/>
    <w:rsid w:val="005A7448"/>
    <w:rsid w:val="005B007D"/>
    <w:rsid w:val="005B08AC"/>
    <w:rsid w:val="005B0AC9"/>
    <w:rsid w:val="005B0AF2"/>
    <w:rsid w:val="005B1142"/>
    <w:rsid w:val="005B1601"/>
    <w:rsid w:val="005B37B2"/>
    <w:rsid w:val="005B4CFC"/>
    <w:rsid w:val="005B5537"/>
    <w:rsid w:val="005B58B0"/>
    <w:rsid w:val="005B5FCF"/>
    <w:rsid w:val="005B64F6"/>
    <w:rsid w:val="005C0168"/>
    <w:rsid w:val="005C0298"/>
    <w:rsid w:val="005C0769"/>
    <w:rsid w:val="005C1BA7"/>
    <w:rsid w:val="005C20DE"/>
    <w:rsid w:val="005C360A"/>
    <w:rsid w:val="005C3CCB"/>
    <w:rsid w:val="005C3E23"/>
    <w:rsid w:val="005C3EF7"/>
    <w:rsid w:val="005C7066"/>
    <w:rsid w:val="005C7E9B"/>
    <w:rsid w:val="005D077F"/>
    <w:rsid w:val="005D221C"/>
    <w:rsid w:val="005D2A43"/>
    <w:rsid w:val="005D2D0B"/>
    <w:rsid w:val="005D4BCC"/>
    <w:rsid w:val="005D6DA8"/>
    <w:rsid w:val="005D6EA0"/>
    <w:rsid w:val="005E203D"/>
    <w:rsid w:val="005E5137"/>
    <w:rsid w:val="005E566C"/>
    <w:rsid w:val="005E5755"/>
    <w:rsid w:val="005E5A80"/>
    <w:rsid w:val="005E7B36"/>
    <w:rsid w:val="005F02E6"/>
    <w:rsid w:val="005F093E"/>
    <w:rsid w:val="005F10A5"/>
    <w:rsid w:val="005F10F1"/>
    <w:rsid w:val="005F1783"/>
    <w:rsid w:val="005F1911"/>
    <w:rsid w:val="005F2CBA"/>
    <w:rsid w:val="005F3216"/>
    <w:rsid w:val="005F32ED"/>
    <w:rsid w:val="005F3502"/>
    <w:rsid w:val="005F4DFE"/>
    <w:rsid w:val="005F4EF9"/>
    <w:rsid w:val="005F54FB"/>
    <w:rsid w:val="005F6481"/>
    <w:rsid w:val="005F7169"/>
    <w:rsid w:val="006015AE"/>
    <w:rsid w:val="006017B1"/>
    <w:rsid w:val="00602D7B"/>
    <w:rsid w:val="00603779"/>
    <w:rsid w:val="00603F5A"/>
    <w:rsid w:val="006045B2"/>
    <w:rsid w:val="00604C5F"/>
    <w:rsid w:val="00604EB0"/>
    <w:rsid w:val="00605543"/>
    <w:rsid w:val="00606777"/>
    <w:rsid w:val="0060685F"/>
    <w:rsid w:val="0060705E"/>
    <w:rsid w:val="00607066"/>
    <w:rsid w:val="00607197"/>
    <w:rsid w:val="00607809"/>
    <w:rsid w:val="00607A16"/>
    <w:rsid w:val="006109F8"/>
    <w:rsid w:val="006111D0"/>
    <w:rsid w:val="0061184E"/>
    <w:rsid w:val="00612B11"/>
    <w:rsid w:val="00613329"/>
    <w:rsid w:val="006134EF"/>
    <w:rsid w:val="00613C2D"/>
    <w:rsid w:val="006147C7"/>
    <w:rsid w:val="006147EA"/>
    <w:rsid w:val="00615596"/>
    <w:rsid w:val="006160E5"/>
    <w:rsid w:val="00616434"/>
    <w:rsid w:val="00622064"/>
    <w:rsid w:val="006228D6"/>
    <w:rsid w:val="0062292B"/>
    <w:rsid w:val="00623075"/>
    <w:rsid w:val="00623910"/>
    <w:rsid w:val="00623EED"/>
    <w:rsid w:val="00624798"/>
    <w:rsid w:val="006247CB"/>
    <w:rsid w:val="00624A27"/>
    <w:rsid w:val="00624D74"/>
    <w:rsid w:val="00625A0C"/>
    <w:rsid w:val="00625E42"/>
    <w:rsid w:val="00626AF4"/>
    <w:rsid w:val="0062716D"/>
    <w:rsid w:val="00627AF2"/>
    <w:rsid w:val="00627ECB"/>
    <w:rsid w:val="006305E8"/>
    <w:rsid w:val="00630768"/>
    <w:rsid w:val="006309CA"/>
    <w:rsid w:val="006312CA"/>
    <w:rsid w:val="006318F7"/>
    <w:rsid w:val="00631B13"/>
    <w:rsid w:val="00632F94"/>
    <w:rsid w:val="0063393F"/>
    <w:rsid w:val="0063435F"/>
    <w:rsid w:val="0063632F"/>
    <w:rsid w:val="006363DA"/>
    <w:rsid w:val="00636D79"/>
    <w:rsid w:val="00640EDE"/>
    <w:rsid w:val="00642AB0"/>
    <w:rsid w:val="00642C83"/>
    <w:rsid w:val="00643C14"/>
    <w:rsid w:val="00643C1E"/>
    <w:rsid w:val="00647362"/>
    <w:rsid w:val="00650C56"/>
    <w:rsid w:val="006516DD"/>
    <w:rsid w:val="00652858"/>
    <w:rsid w:val="0065308C"/>
    <w:rsid w:val="00653CF4"/>
    <w:rsid w:val="00653D33"/>
    <w:rsid w:val="00654ADB"/>
    <w:rsid w:val="00654EE4"/>
    <w:rsid w:val="00655090"/>
    <w:rsid w:val="006558DC"/>
    <w:rsid w:val="00656406"/>
    <w:rsid w:val="00656B27"/>
    <w:rsid w:val="00656F1A"/>
    <w:rsid w:val="006577B2"/>
    <w:rsid w:val="00657F8B"/>
    <w:rsid w:val="00660401"/>
    <w:rsid w:val="00660B57"/>
    <w:rsid w:val="006618FC"/>
    <w:rsid w:val="006628DB"/>
    <w:rsid w:val="00662D45"/>
    <w:rsid w:val="00663748"/>
    <w:rsid w:val="00663D00"/>
    <w:rsid w:val="00663E86"/>
    <w:rsid w:val="00664661"/>
    <w:rsid w:val="00664EF6"/>
    <w:rsid w:val="00670DBF"/>
    <w:rsid w:val="00671B7E"/>
    <w:rsid w:val="006727CA"/>
    <w:rsid w:val="006728EA"/>
    <w:rsid w:val="00672FF1"/>
    <w:rsid w:val="006767BC"/>
    <w:rsid w:val="00681D75"/>
    <w:rsid w:val="0068242E"/>
    <w:rsid w:val="00684BAF"/>
    <w:rsid w:val="006852A2"/>
    <w:rsid w:val="00686AE5"/>
    <w:rsid w:val="00686B93"/>
    <w:rsid w:val="0069385D"/>
    <w:rsid w:val="006950BB"/>
    <w:rsid w:val="006958DE"/>
    <w:rsid w:val="00696EBB"/>
    <w:rsid w:val="00696F92"/>
    <w:rsid w:val="006975D4"/>
    <w:rsid w:val="006976C2"/>
    <w:rsid w:val="006A03F1"/>
    <w:rsid w:val="006A18A7"/>
    <w:rsid w:val="006A1F10"/>
    <w:rsid w:val="006A28BF"/>
    <w:rsid w:val="006A374E"/>
    <w:rsid w:val="006A3DCF"/>
    <w:rsid w:val="006A4282"/>
    <w:rsid w:val="006A4CF7"/>
    <w:rsid w:val="006A4D4E"/>
    <w:rsid w:val="006A4D5A"/>
    <w:rsid w:val="006A5A78"/>
    <w:rsid w:val="006A5DA4"/>
    <w:rsid w:val="006A65D5"/>
    <w:rsid w:val="006A706D"/>
    <w:rsid w:val="006A712B"/>
    <w:rsid w:val="006A737C"/>
    <w:rsid w:val="006B1B50"/>
    <w:rsid w:val="006B2304"/>
    <w:rsid w:val="006B2760"/>
    <w:rsid w:val="006B630A"/>
    <w:rsid w:val="006B64CD"/>
    <w:rsid w:val="006B6980"/>
    <w:rsid w:val="006B7114"/>
    <w:rsid w:val="006C00BD"/>
    <w:rsid w:val="006C0C0E"/>
    <w:rsid w:val="006C0F10"/>
    <w:rsid w:val="006C1577"/>
    <w:rsid w:val="006C18E8"/>
    <w:rsid w:val="006C2BA2"/>
    <w:rsid w:val="006C3B98"/>
    <w:rsid w:val="006C3DC7"/>
    <w:rsid w:val="006C5469"/>
    <w:rsid w:val="006C5ACD"/>
    <w:rsid w:val="006C5B43"/>
    <w:rsid w:val="006C6300"/>
    <w:rsid w:val="006C673B"/>
    <w:rsid w:val="006C6F16"/>
    <w:rsid w:val="006D0F1B"/>
    <w:rsid w:val="006D151D"/>
    <w:rsid w:val="006D1544"/>
    <w:rsid w:val="006D32AF"/>
    <w:rsid w:val="006D36B7"/>
    <w:rsid w:val="006D3A49"/>
    <w:rsid w:val="006D3BCC"/>
    <w:rsid w:val="006D40ED"/>
    <w:rsid w:val="006D4EC7"/>
    <w:rsid w:val="006D5B50"/>
    <w:rsid w:val="006D627F"/>
    <w:rsid w:val="006D6B6D"/>
    <w:rsid w:val="006E065F"/>
    <w:rsid w:val="006E16F1"/>
    <w:rsid w:val="006E25A8"/>
    <w:rsid w:val="006E357F"/>
    <w:rsid w:val="006E359B"/>
    <w:rsid w:val="006E3A1E"/>
    <w:rsid w:val="006E53E8"/>
    <w:rsid w:val="006E75BF"/>
    <w:rsid w:val="006E7E57"/>
    <w:rsid w:val="006F019C"/>
    <w:rsid w:val="006F01EC"/>
    <w:rsid w:val="006F09B5"/>
    <w:rsid w:val="006F1349"/>
    <w:rsid w:val="006F1A18"/>
    <w:rsid w:val="006F201F"/>
    <w:rsid w:val="006F2C03"/>
    <w:rsid w:val="006F48B3"/>
    <w:rsid w:val="006F48B8"/>
    <w:rsid w:val="006F4EEE"/>
    <w:rsid w:val="006F5004"/>
    <w:rsid w:val="006F553C"/>
    <w:rsid w:val="006F562D"/>
    <w:rsid w:val="006F6258"/>
    <w:rsid w:val="006F65E1"/>
    <w:rsid w:val="006F6B86"/>
    <w:rsid w:val="006F7F8E"/>
    <w:rsid w:val="007003DC"/>
    <w:rsid w:val="00701552"/>
    <w:rsid w:val="00701A29"/>
    <w:rsid w:val="00701E21"/>
    <w:rsid w:val="0070215E"/>
    <w:rsid w:val="00702E95"/>
    <w:rsid w:val="00704FDE"/>
    <w:rsid w:val="0070539C"/>
    <w:rsid w:val="00705448"/>
    <w:rsid w:val="00707CEA"/>
    <w:rsid w:val="00707CFA"/>
    <w:rsid w:val="00710F49"/>
    <w:rsid w:val="007117E7"/>
    <w:rsid w:val="00711979"/>
    <w:rsid w:val="007122EC"/>
    <w:rsid w:val="00712DA2"/>
    <w:rsid w:val="00712F05"/>
    <w:rsid w:val="007143ED"/>
    <w:rsid w:val="00714504"/>
    <w:rsid w:val="007156D0"/>
    <w:rsid w:val="00716048"/>
    <w:rsid w:val="00717181"/>
    <w:rsid w:val="00717366"/>
    <w:rsid w:val="0071742A"/>
    <w:rsid w:val="00717AA3"/>
    <w:rsid w:val="00717B55"/>
    <w:rsid w:val="007202E9"/>
    <w:rsid w:val="00720E62"/>
    <w:rsid w:val="007219B6"/>
    <w:rsid w:val="00722924"/>
    <w:rsid w:val="00722DCB"/>
    <w:rsid w:val="00723999"/>
    <w:rsid w:val="00724DEB"/>
    <w:rsid w:val="00726CED"/>
    <w:rsid w:val="00730E8F"/>
    <w:rsid w:val="00731113"/>
    <w:rsid w:val="007318D4"/>
    <w:rsid w:val="00731B89"/>
    <w:rsid w:val="00731D48"/>
    <w:rsid w:val="00732506"/>
    <w:rsid w:val="0073256F"/>
    <w:rsid w:val="00732853"/>
    <w:rsid w:val="00732C47"/>
    <w:rsid w:val="00733746"/>
    <w:rsid w:val="00734484"/>
    <w:rsid w:val="00734727"/>
    <w:rsid w:val="00734A87"/>
    <w:rsid w:val="007351A8"/>
    <w:rsid w:val="00735218"/>
    <w:rsid w:val="0073638C"/>
    <w:rsid w:val="00741527"/>
    <w:rsid w:val="0074204D"/>
    <w:rsid w:val="00742076"/>
    <w:rsid w:val="0074207C"/>
    <w:rsid w:val="007424C9"/>
    <w:rsid w:val="00742EE4"/>
    <w:rsid w:val="00744156"/>
    <w:rsid w:val="00745136"/>
    <w:rsid w:val="00745A15"/>
    <w:rsid w:val="00745DD2"/>
    <w:rsid w:val="00746240"/>
    <w:rsid w:val="00747EC1"/>
    <w:rsid w:val="00751231"/>
    <w:rsid w:val="00751354"/>
    <w:rsid w:val="00753DF2"/>
    <w:rsid w:val="007564A0"/>
    <w:rsid w:val="00756909"/>
    <w:rsid w:val="00756F36"/>
    <w:rsid w:val="007576C0"/>
    <w:rsid w:val="00757CF5"/>
    <w:rsid w:val="00760466"/>
    <w:rsid w:val="00760519"/>
    <w:rsid w:val="0076096D"/>
    <w:rsid w:val="00760D10"/>
    <w:rsid w:val="00761319"/>
    <w:rsid w:val="00762108"/>
    <w:rsid w:val="0076396D"/>
    <w:rsid w:val="0076462F"/>
    <w:rsid w:val="007657AD"/>
    <w:rsid w:val="00766DF9"/>
    <w:rsid w:val="007672DA"/>
    <w:rsid w:val="00767970"/>
    <w:rsid w:val="00770174"/>
    <w:rsid w:val="00770726"/>
    <w:rsid w:val="00770E38"/>
    <w:rsid w:val="007723E2"/>
    <w:rsid w:val="007751DE"/>
    <w:rsid w:val="007759E9"/>
    <w:rsid w:val="00777346"/>
    <w:rsid w:val="00777D67"/>
    <w:rsid w:val="00777DB3"/>
    <w:rsid w:val="00780985"/>
    <w:rsid w:val="00780BD2"/>
    <w:rsid w:val="0078133D"/>
    <w:rsid w:val="00781D4F"/>
    <w:rsid w:val="00781E34"/>
    <w:rsid w:val="007834BD"/>
    <w:rsid w:val="00783957"/>
    <w:rsid w:val="0078475F"/>
    <w:rsid w:val="00785785"/>
    <w:rsid w:val="00786445"/>
    <w:rsid w:val="00786EAD"/>
    <w:rsid w:val="00790622"/>
    <w:rsid w:val="007918BD"/>
    <w:rsid w:val="00791C9F"/>
    <w:rsid w:val="00791DED"/>
    <w:rsid w:val="007928CA"/>
    <w:rsid w:val="00792AA8"/>
    <w:rsid w:val="0079313C"/>
    <w:rsid w:val="00793AAE"/>
    <w:rsid w:val="00794667"/>
    <w:rsid w:val="00794774"/>
    <w:rsid w:val="00794972"/>
    <w:rsid w:val="00795349"/>
    <w:rsid w:val="00796EE7"/>
    <w:rsid w:val="00797022"/>
    <w:rsid w:val="007A20A6"/>
    <w:rsid w:val="007A2E8D"/>
    <w:rsid w:val="007A3ABE"/>
    <w:rsid w:val="007A3C97"/>
    <w:rsid w:val="007A3D7C"/>
    <w:rsid w:val="007A4CB0"/>
    <w:rsid w:val="007A5B52"/>
    <w:rsid w:val="007A5E1E"/>
    <w:rsid w:val="007A61FE"/>
    <w:rsid w:val="007A62C3"/>
    <w:rsid w:val="007A6700"/>
    <w:rsid w:val="007B35EC"/>
    <w:rsid w:val="007B3B4C"/>
    <w:rsid w:val="007B4102"/>
    <w:rsid w:val="007B4351"/>
    <w:rsid w:val="007B651A"/>
    <w:rsid w:val="007B6648"/>
    <w:rsid w:val="007B6669"/>
    <w:rsid w:val="007B798A"/>
    <w:rsid w:val="007B7BC8"/>
    <w:rsid w:val="007C0650"/>
    <w:rsid w:val="007C10E4"/>
    <w:rsid w:val="007C311B"/>
    <w:rsid w:val="007C391B"/>
    <w:rsid w:val="007C3F97"/>
    <w:rsid w:val="007C506B"/>
    <w:rsid w:val="007C583D"/>
    <w:rsid w:val="007C5E9F"/>
    <w:rsid w:val="007D0986"/>
    <w:rsid w:val="007D099E"/>
    <w:rsid w:val="007D2FD9"/>
    <w:rsid w:val="007D372E"/>
    <w:rsid w:val="007D3D0C"/>
    <w:rsid w:val="007D453E"/>
    <w:rsid w:val="007D4575"/>
    <w:rsid w:val="007D59A7"/>
    <w:rsid w:val="007D6178"/>
    <w:rsid w:val="007D667B"/>
    <w:rsid w:val="007D690D"/>
    <w:rsid w:val="007D698B"/>
    <w:rsid w:val="007D7BB6"/>
    <w:rsid w:val="007E3D5F"/>
    <w:rsid w:val="007E5559"/>
    <w:rsid w:val="007E5D35"/>
    <w:rsid w:val="007F09EA"/>
    <w:rsid w:val="007F14B7"/>
    <w:rsid w:val="007F191E"/>
    <w:rsid w:val="007F2091"/>
    <w:rsid w:val="007F3BEA"/>
    <w:rsid w:val="007F49EE"/>
    <w:rsid w:val="007F4BEF"/>
    <w:rsid w:val="007F52A6"/>
    <w:rsid w:val="007F5789"/>
    <w:rsid w:val="007F68DA"/>
    <w:rsid w:val="007F6C15"/>
    <w:rsid w:val="007F6C85"/>
    <w:rsid w:val="007F703A"/>
    <w:rsid w:val="008004E7"/>
    <w:rsid w:val="00800F08"/>
    <w:rsid w:val="00801EB4"/>
    <w:rsid w:val="0080276C"/>
    <w:rsid w:val="00804589"/>
    <w:rsid w:val="0080487E"/>
    <w:rsid w:val="00804D0D"/>
    <w:rsid w:val="008060C8"/>
    <w:rsid w:val="00807E6D"/>
    <w:rsid w:val="0081098B"/>
    <w:rsid w:val="00810F5C"/>
    <w:rsid w:val="0081123B"/>
    <w:rsid w:val="008117AD"/>
    <w:rsid w:val="00811BB6"/>
    <w:rsid w:val="00812723"/>
    <w:rsid w:val="00812DDB"/>
    <w:rsid w:val="00813159"/>
    <w:rsid w:val="00813B19"/>
    <w:rsid w:val="00814A6A"/>
    <w:rsid w:val="00814ED4"/>
    <w:rsid w:val="008152E3"/>
    <w:rsid w:val="0081557C"/>
    <w:rsid w:val="008159B1"/>
    <w:rsid w:val="00815FC0"/>
    <w:rsid w:val="008177CD"/>
    <w:rsid w:val="00817972"/>
    <w:rsid w:val="00820282"/>
    <w:rsid w:val="0082042A"/>
    <w:rsid w:val="00820C72"/>
    <w:rsid w:val="0082117F"/>
    <w:rsid w:val="0082153D"/>
    <w:rsid w:val="00822C5A"/>
    <w:rsid w:val="00823467"/>
    <w:rsid w:val="00823485"/>
    <w:rsid w:val="00823A9F"/>
    <w:rsid w:val="008245D7"/>
    <w:rsid w:val="008248E5"/>
    <w:rsid w:val="00825318"/>
    <w:rsid w:val="008259E0"/>
    <w:rsid w:val="0082619C"/>
    <w:rsid w:val="00826BCE"/>
    <w:rsid w:val="00826D35"/>
    <w:rsid w:val="00826D53"/>
    <w:rsid w:val="00826FF9"/>
    <w:rsid w:val="00827B7C"/>
    <w:rsid w:val="008302BD"/>
    <w:rsid w:val="00830F8E"/>
    <w:rsid w:val="00831A0D"/>
    <w:rsid w:val="00831C95"/>
    <w:rsid w:val="00832932"/>
    <w:rsid w:val="00833DEC"/>
    <w:rsid w:val="008341B0"/>
    <w:rsid w:val="0083485C"/>
    <w:rsid w:val="00835D1B"/>
    <w:rsid w:val="00836AD2"/>
    <w:rsid w:val="008375CC"/>
    <w:rsid w:val="00840EF7"/>
    <w:rsid w:val="008415CC"/>
    <w:rsid w:val="00841BAD"/>
    <w:rsid w:val="008421CD"/>
    <w:rsid w:val="0084274D"/>
    <w:rsid w:val="00842862"/>
    <w:rsid w:val="008431CB"/>
    <w:rsid w:val="0084328E"/>
    <w:rsid w:val="0084405B"/>
    <w:rsid w:val="0084518F"/>
    <w:rsid w:val="00845199"/>
    <w:rsid w:val="00845AC4"/>
    <w:rsid w:val="00847DFE"/>
    <w:rsid w:val="00850548"/>
    <w:rsid w:val="00851111"/>
    <w:rsid w:val="00851410"/>
    <w:rsid w:val="0085220D"/>
    <w:rsid w:val="00852522"/>
    <w:rsid w:val="008525CF"/>
    <w:rsid w:val="00852D3E"/>
    <w:rsid w:val="008542CC"/>
    <w:rsid w:val="00854614"/>
    <w:rsid w:val="0085537D"/>
    <w:rsid w:val="008575AB"/>
    <w:rsid w:val="00857932"/>
    <w:rsid w:val="008602B3"/>
    <w:rsid w:val="008605C6"/>
    <w:rsid w:val="00860660"/>
    <w:rsid w:val="00860973"/>
    <w:rsid w:val="00860B77"/>
    <w:rsid w:val="0086183E"/>
    <w:rsid w:val="00862707"/>
    <w:rsid w:val="008636AF"/>
    <w:rsid w:val="0086415D"/>
    <w:rsid w:val="00864235"/>
    <w:rsid w:val="0086475B"/>
    <w:rsid w:val="008648B5"/>
    <w:rsid w:val="008649C2"/>
    <w:rsid w:val="00864F88"/>
    <w:rsid w:val="0086641A"/>
    <w:rsid w:val="00867A69"/>
    <w:rsid w:val="00867F68"/>
    <w:rsid w:val="008702B3"/>
    <w:rsid w:val="008709CD"/>
    <w:rsid w:val="008709D2"/>
    <w:rsid w:val="00871A5C"/>
    <w:rsid w:val="00871D53"/>
    <w:rsid w:val="008737D3"/>
    <w:rsid w:val="008737D8"/>
    <w:rsid w:val="00876B73"/>
    <w:rsid w:val="00877B2D"/>
    <w:rsid w:val="00877CBF"/>
    <w:rsid w:val="00880469"/>
    <w:rsid w:val="0088132A"/>
    <w:rsid w:val="00881500"/>
    <w:rsid w:val="00881CC0"/>
    <w:rsid w:val="008824B9"/>
    <w:rsid w:val="0088272A"/>
    <w:rsid w:val="00882D53"/>
    <w:rsid w:val="00883437"/>
    <w:rsid w:val="008834C5"/>
    <w:rsid w:val="008836B1"/>
    <w:rsid w:val="00883C24"/>
    <w:rsid w:val="008843E0"/>
    <w:rsid w:val="008853F8"/>
    <w:rsid w:val="008857B1"/>
    <w:rsid w:val="0088676D"/>
    <w:rsid w:val="00887395"/>
    <w:rsid w:val="008875F9"/>
    <w:rsid w:val="008878EB"/>
    <w:rsid w:val="00890190"/>
    <w:rsid w:val="00890660"/>
    <w:rsid w:val="0089096C"/>
    <w:rsid w:val="008914ED"/>
    <w:rsid w:val="0089206C"/>
    <w:rsid w:val="008946E9"/>
    <w:rsid w:val="00894A44"/>
    <w:rsid w:val="008952E8"/>
    <w:rsid w:val="008953BD"/>
    <w:rsid w:val="00895C3B"/>
    <w:rsid w:val="00896922"/>
    <w:rsid w:val="00897E1D"/>
    <w:rsid w:val="00897F50"/>
    <w:rsid w:val="008A28EA"/>
    <w:rsid w:val="008A2B02"/>
    <w:rsid w:val="008A2D9A"/>
    <w:rsid w:val="008A3A34"/>
    <w:rsid w:val="008A4628"/>
    <w:rsid w:val="008A4696"/>
    <w:rsid w:val="008A5365"/>
    <w:rsid w:val="008A53AA"/>
    <w:rsid w:val="008A5670"/>
    <w:rsid w:val="008A7490"/>
    <w:rsid w:val="008A7B1A"/>
    <w:rsid w:val="008B231A"/>
    <w:rsid w:val="008B28E3"/>
    <w:rsid w:val="008B3102"/>
    <w:rsid w:val="008B3230"/>
    <w:rsid w:val="008B47C8"/>
    <w:rsid w:val="008B47CB"/>
    <w:rsid w:val="008B572D"/>
    <w:rsid w:val="008B58FB"/>
    <w:rsid w:val="008B5A49"/>
    <w:rsid w:val="008B5F5E"/>
    <w:rsid w:val="008B6A6C"/>
    <w:rsid w:val="008B785E"/>
    <w:rsid w:val="008C15BB"/>
    <w:rsid w:val="008C222F"/>
    <w:rsid w:val="008C28E5"/>
    <w:rsid w:val="008C2EB1"/>
    <w:rsid w:val="008C3DDA"/>
    <w:rsid w:val="008C450D"/>
    <w:rsid w:val="008C4E5F"/>
    <w:rsid w:val="008C53BA"/>
    <w:rsid w:val="008C6C82"/>
    <w:rsid w:val="008C7C26"/>
    <w:rsid w:val="008D0370"/>
    <w:rsid w:val="008D062D"/>
    <w:rsid w:val="008D0850"/>
    <w:rsid w:val="008D08DF"/>
    <w:rsid w:val="008D15F7"/>
    <w:rsid w:val="008D1FDE"/>
    <w:rsid w:val="008D2CE0"/>
    <w:rsid w:val="008D2D58"/>
    <w:rsid w:val="008D351D"/>
    <w:rsid w:val="008D402E"/>
    <w:rsid w:val="008D4102"/>
    <w:rsid w:val="008D44A2"/>
    <w:rsid w:val="008D55BE"/>
    <w:rsid w:val="008D56EC"/>
    <w:rsid w:val="008D6542"/>
    <w:rsid w:val="008D7118"/>
    <w:rsid w:val="008E0116"/>
    <w:rsid w:val="008E1346"/>
    <w:rsid w:val="008E1C45"/>
    <w:rsid w:val="008E242E"/>
    <w:rsid w:val="008E2C9E"/>
    <w:rsid w:val="008E3706"/>
    <w:rsid w:val="008E4C8A"/>
    <w:rsid w:val="008E560C"/>
    <w:rsid w:val="008E62B1"/>
    <w:rsid w:val="008E647B"/>
    <w:rsid w:val="008E7B61"/>
    <w:rsid w:val="008F0214"/>
    <w:rsid w:val="008F04EE"/>
    <w:rsid w:val="008F09CD"/>
    <w:rsid w:val="008F385D"/>
    <w:rsid w:val="008F3AE2"/>
    <w:rsid w:val="008F4654"/>
    <w:rsid w:val="008F6221"/>
    <w:rsid w:val="008F7201"/>
    <w:rsid w:val="008F722B"/>
    <w:rsid w:val="008F777B"/>
    <w:rsid w:val="008F7CCE"/>
    <w:rsid w:val="00900353"/>
    <w:rsid w:val="00901AC9"/>
    <w:rsid w:val="0090274B"/>
    <w:rsid w:val="009039C4"/>
    <w:rsid w:val="00904240"/>
    <w:rsid w:val="00904EA2"/>
    <w:rsid w:val="00905DE4"/>
    <w:rsid w:val="00906050"/>
    <w:rsid w:val="009064E2"/>
    <w:rsid w:val="00906647"/>
    <w:rsid w:val="00906837"/>
    <w:rsid w:val="00906BE2"/>
    <w:rsid w:val="00907578"/>
    <w:rsid w:val="009077C7"/>
    <w:rsid w:val="0091153E"/>
    <w:rsid w:val="00911BF0"/>
    <w:rsid w:val="0091220E"/>
    <w:rsid w:val="00912216"/>
    <w:rsid w:val="00913A19"/>
    <w:rsid w:val="00913FCC"/>
    <w:rsid w:val="0091465A"/>
    <w:rsid w:val="00914886"/>
    <w:rsid w:val="00915EB1"/>
    <w:rsid w:val="009163C7"/>
    <w:rsid w:val="00917BC1"/>
    <w:rsid w:val="00920216"/>
    <w:rsid w:val="00920463"/>
    <w:rsid w:val="009204B5"/>
    <w:rsid w:val="00921844"/>
    <w:rsid w:val="00921C3F"/>
    <w:rsid w:val="009231E5"/>
    <w:rsid w:val="009238C7"/>
    <w:rsid w:val="00923D68"/>
    <w:rsid w:val="0092448B"/>
    <w:rsid w:val="009245CA"/>
    <w:rsid w:val="0092623E"/>
    <w:rsid w:val="0092643B"/>
    <w:rsid w:val="00926E4D"/>
    <w:rsid w:val="00927877"/>
    <w:rsid w:val="00930D8D"/>
    <w:rsid w:val="009319E1"/>
    <w:rsid w:val="0093352D"/>
    <w:rsid w:val="00934773"/>
    <w:rsid w:val="00937073"/>
    <w:rsid w:val="009376FF"/>
    <w:rsid w:val="00940185"/>
    <w:rsid w:val="00940BCD"/>
    <w:rsid w:val="0094100A"/>
    <w:rsid w:val="00941279"/>
    <w:rsid w:val="00942399"/>
    <w:rsid w:val="00942C82"/>
    <w:rsid w:val="00942CF6"/>
    <w:rsid w:val="00942EAF"/>
    <w:rsid w:val="00944979"/>
    <w:rsid w:val="00944BF4"/>
    <w:rsid w:val="0094507C"/>
    <w:rsid w:val="00945344"/>
    <w:rsid w:val="009462D5"/>
    <w:rsid w:val="009464F9"/>
    <w:rsid w:val="00946ABD"/>
    <w:rsid w:val="0095030B"/>
    <w:rsid w:val="00952DBB"/>
    <w:rsid w:val="0095456C"/>
    <w:rsid w:val="009547B3"/>
    <w:rsid w:val="00955105"/>
    <w:rsid w:val="0095524F"/>
    <w:rsid w:val="00955F99"/>
    <w:rsid w:val="009567BA"/>
    <w:rsid w:val="00956905"/>
    <w:rsid w:val="009608CE"/>
    <w:rsid w:val="009614C6"/>
    <w:rsid w:val="00961E65"/>
    <w:rsid w:val="00962BFB"/>
    <w:rsid w:val="00962CF6"/>
    <w:rsid w:val="00962E1C"/>
    <w:rsid w:val="0096349D"/>
    <w:rsid w:val="00963FD1"/>
    <w:rsid w:val="00964954"/>
    <w:rsid w:val="00966DEC"/>
    <w:rsid w:val="0097096B"/>
    <w:rsid w:val="00970E1D"/>
    <w:rsid w:val="00971926"/>
    <w:rsid w:val="00975130"/>
    <w:rsid w:val="0097673B"/>
    <w:rsid w:val="00977894"/>
    <w:rsid w:val="00977EFB"/>
    <w:rsid w:val="00980039"/>
    <w:rsid w:val="00981D7D"/>
    <w:rsid w:val="009824BB"/>
    <w:rsid w:val="00983CD5"/>
    <w:rsid w:val="009870AC"/>
    <w:rsid w:val="00990380"/>
    <w:rsid w:val="009909F0"/>
    <w:rsid w:val="0099179D"/>
    <w:rsid w:val="009921DB"/>
    <w:rsid w:val="00992933"/>
    <w:rsid w:val="00992C35"/>
    <w:rsid w:val="0099325A"/>
    <w:rsid w:val="009940EF"/>
    <w:rsid w:val="00994A8D"/>
    <w:rsid w:val="00994D06"/>
    <w:rsid w:val="00995A95"/>
    <w:rsid w:val="009967B3"/>
    <w:rsid w:val="0099710A"/>
    <w:rsid w:val="0099733E"/>
    <w:rsid w:val="00997CF0"/>
    <w:rsid w:val="009A01C7"/>
    <w:rsid w:val="009A0BBC"/>
    <w:rsid w:val="009A490F"/>
    <w:rsid w:val="009A4A81"/>
    <w:rsid w:val="009A5673"/>
    <w:rsid w:val="009A5AFD"/>
    <w:rsid w:val="009A6800"/>
    <w:rsid w:val="009A6EFD"/>
    <w:rsid w:val="009A706E"/>
    <w:rsid w:val="009B39DC"/>
    <w:rsid w:val="009B49F1"/>
    <w:rsid w:val="009B61E7"/>
    <w:rsid w:val="009B65B2"/>
    <w:rsid w:val="009B725B"/>
    <w:rsid w:val="009B7336"/>
    <w:rsid w:val="009C0223"/>
    <w:rsid w:val="009C0A04"/>
    <w:rsid w:val="009C0DFD"/>
    <w:rsid w:val="009C0F04"/>
    <w:rsid w:val="009C0FC8"/>
    <w:rsid w:val="009C14D0"/>
    <w:rsid w:val="009C27F9"/>
    <w:rsid w:val="009C3309"/>
    <w:rsid w:val="009C4236"/>
    <w:rsid w:val="009C5246"/>
    <w:rsid w:val="009C5559"/>
    <w:rsid w:val="009C5729"/>
    <w:rsid w:val="009C5DE0"/>
    <w:rsid w:val="009C6AA0"/>
    <w:rsid w:val="009C6E72"/>
    <w:rsid w:val="009C7C7F"/>
    <w:rsid w:val="009D0338"/>
    <w:rsid w:val="009D3C3F"/>
    <w:rsid w:val="009D44FC"/>
    <w:rsid w:val="009D4C23"/>
    <w:rsid w:val="009D4D67"/>
    <w:rsid w:val="009D5760"/>
    <w:rsid w:val="009D635B"/>
    <w:rsid w:val="009D66DC"/>
    <w:rsid w:val="009D7EB0"/>
    <w:rsid w:val="009D7F6F"/>
    <w:rsid w:val="009E0393"/>
    <w:rsid w:val="009E07D3"/>
    <w:rsid w:val="009E1769"/>
    <w:rsid w:val="009E5228"/>
    <w:rsid w:val="009E54EF"/>
    <w:rsid w:val="009E62F7"/>
    <w:rsid w:val="009E67F3"/>
    <w:rsid w:val="009E7687"/>
    <w:rsid w:val="009E7B08"/>
    <w:rsid w:val="009E7FD3"/>
    <w:rsid w:val="009F012A"/>
    <w:rsid w:val="009F06F2"/>
    <w:rsid w:val="009F0AD1"/>
    <w:rsid w:val="009F1730"/>
    <w:rsid w:val="009F25BD"/>
    <w:rsid w:val="009F29B5"/>
    <w:rsid w:val="009F3B10"/>
    <w:rsid w:val="009F42E2"/>
    <w:rsid w:val="009F635E"/>
    <w:rsid w:val="009F685F"/>
    <w:rsid w:val="009F7719"/>
    <w:rsid w:val="00A005AE"/>
    <w:rsid w:val="00A00B5F"/>
    <w:rsid w:val="00A0117C"/>
    <w:rsid w:val="00A02C5D"/>
    <w:rsid w:val="00A05007"/>
    <w:rsid w:val="00A051E4"/>
    <w:rsid w:val="00A062F3"/>
    <w:rsid w:val="00A065B5"/>
    <w:rsid w:val="00A06B7F"/>
    <w:rsid w:val="00A10978"/>
    <w:rsid w:val="00A11974"/>
    <w:rsid w:val="00A140D3"/>
    <w:rsid w:val="00A1446B"/>
    <w:rsid w:val="00A149E4"/>
    <w:rsid w:val="00A15333"/>
    <w:rsid w:val="00A167F2"/>
    <w:rsid w:val="00A170EE"/>
    <w:rsid w:val="00A17EFE"/>
    <w:rsid w:val="00A20717"/>
    <w:rsid w:val="00A20C78"/>
    <w:rsid w:val="00A2312E"/>
    <w:rsid w:val="00A24323"/>
    <w:rsid w:val="00A2512C"/>
    <w:rsid w:val="00A2515B"/>
    <w:rsid w:val="00A2588E"/>
    <w:rsid w:val="00A26EDF"/>
    <w:rsid w:val="00A27DEB"/>
    <w:rsid w:val="00A309CF"/>
    <w:rsid w:val="00A31009"/>
    <w:rsid w:val="00A3228C"/>
    <w:rsid w:val="00A325D3"/>
    <w:rsid w:val="00A32D25"/>
    <w:rsid w:val="00A3463C"/>
    <w:rsid w:val="00A34789"/>
    <w:rsid w:val="00A34F3E"/>
    <w:rsid w:val="00A35839"/>
    <w:rsid w:val="00A3630E"/>
    <w:rsid w:val="00A36994"/>
    <w:rsid w:val="00A36E96"/>
    <w:rsid w:val="00A37AA4"/>
    <w:rsid w:val="00A37BB8"/>
    <w:rsid w:val="00A40B67"/>
    <w:rsid w:val="00A4141F"/>
    <w:rsid w:val="00A414A7"/>
    <w:rsid w:val="00A418C7"/>
    <w:rsid w:val="00A41FB6"/>
    <w:rsid w:val="00A41FF8"/>
    <w:rsid w:val="00A42D87"/>
    <w:rsid w:val="00A43B96"/>
    <w:rsid w:val="00A43BD5"/>
    <w:rsid w:val="00A4420F"/>
    <w:rsid w:val="00A44726"/>
    <w:rsid w:val="00A44BD3"/>
    <w:rsid w:val="00A4521D"/>
    <w:rsid w:val="00A45E2F"/>
    <w:rsid w:val="00A468A3"/>
    <w:rsid w:val="00A46D6F"/>
    <w:rsid w:val="00A47B93"/>
    <w:rsid w:val="00A50298"/>
    <w:rsid w:val="00A5058C"/>
    <w:rsid w:val="00A50E73"/>
    <w:rsid w:val="00A513A5"/>
    <w:rsid w:val="00A51A3A"/>
    <w:rsid w:val="00A51F0A"/>
    <w:rsid w:val="00A53789"/>
    <w:rsid w:val="00A54EF2"/>
    <w:rsid w:val="00A55424"/>
    <w:rsid w:val="00A55B9E"/>
    <w:rsid w:val="00A55D48"/>
    <w:rsid w:val="00A562A7"/>
    <w:rsid w:val="00A57BEB"/>
    <w:rsid w:val="00A603FC"/>
    <w:rsid w:val="00A61673"/>
    <w:rsid w:val="00A623C2"/>
    <w:rsid w:val="00A624F2"/>
    <w:rsid w:val="00A6299C"/>
    <w:rsid w:val="00A63CAA"/>
    <w:rsid w:val="00A64926"/>
    <w:rsid w:val="00A64DEE"/>
    <w:rsid w:val="00A65188"/>
    <w:rsid w:val="00A665CF"/>
    <w:rsid w:val="00A67CA7"/>
    <w:rsid w:val="00A70D7A"/>
    <w:rsid w:val="00A71A55"/>
    <w:rsid w:val="00A72053"/>
    <w:rsid w:val="00A7270F"/>
    <w:rsid w:val="00A7333A"/>
    <w:rsid w:val="00A73888"/>
    <w:rsid w:val="00A74218"/>
    <w:rsid w:val="00A742AF"/>
    <w:rsid w:val="00A75278"/>
    <w:rsid w:val="00A75DF2"/>
    <w:rsid w:val="00A75E73"/>
    <w:rsid w:val="00A7752F"/>
    <w:rsid w:val="00A777C6"/>
    <w:rsid w:val="00A7788F"/>
    <w:rsid w:val="00A8029F"/>
    <w:rsid w:val="00A814C8"/>
    <w:rsid w:val="00A81623"/>
    <w:rsid w:val="00A82660"/>
    <w:rsid w:val="00A827B0"/>
    <w:rsid w:val="00A85C35"/>
    <w:rsid w:val="00A869B0"/>
    <w:rsid w:val="00A90693"/>
    <w:rsid w:val="00A908BC"/>
    <w:rsid w:val="00A91174"/>
    <w:rsid w:val="00A92061"/>
    <w:rsid w:val="00A921C1"/>
    <w:rsid w:val="00A93A03"/>
    <w:rsid w:val="00A94249"/>
    <w:rsid w:val="00A943E2"/>
    <w:rsid w:val="00A943E6"/>
    <w:rsid w:val="00A94BC9"/>
    <w:rsid w:val="00A95857"/>
    <w:rsid w:val="00A959BC"/>
    <w:rsid w:val="00AA03BF"/>
    <w:rsid w:val="00AA03C7"/>
    <w:rsid w:val="00AA13A2"/>
    <w:rsid w:val="00AA1603"/>
    <w:rsid w:val="00AA2255"/>
    <w:rsid w:val="00AA2F9F"/>
    <w:rsid w:val="00AA3C60"/>
    <w:rsid w:val="00AA4726"/>
    <w:rsid w:val="00AA5095"/>
    <w:rsid w:val="00AA5B3D"/>
    <w:rsid w:val="00AA6617"/>
    <w:rsid w:val="00AA7655"/>
    <w:rsid w:val="00AA7AF0"/>
    <w:rsid w:val="00AA7B74"/>
    <w:rsid w:val="00AB0588"/>
    <w:rsid w:val="00AB1D1D"/>
    <w:rsid w:val="00AB2FF4"/>
    <w:rsid w:val="00AB35D7"/>
    <w:rsid w:val="00AB5414"/>
    <w:rsid w:val="00AB553C"/>
    <w:rsid w:val="00AB5F1F"/>
    <w:rsid w:val="00AB5F9C"/>
    <w:rsid w:val="00AC1AD6"/>
    <w:rsid w:val="00AC223C"/>
    <w:rsid w:val="00AC28BB"/>
    <w:rsid w:val="00AC433F"/>
    <w:rsid w:val="00AC7222"/>
    <w:rsid w:val="00AC7990"/>
    <w:rsid w:val="00AC7BAC"/>
    <w:rsid w:val="00AD0047"/>
    <w:rsid w:val="00AD15DC"/>
    <w:rsid w:val="00AD473E"/>
    <w:rsid w:val="00AD492C"/>
    <w:rsid w:val="00AD58E4"/>
    <w:rsid w:val="00AD62D8"/>
    <w:rsid w:val="00AD64DF"/>
    <w:rsid w:val="00AD745A"/>
    <w:rsid w:val="00AD7D42"/>
    <w:rsid w:val="00AE0C28"/>
    <w:rsid w:val="00AE1025"/>
    <w:rsid w:val="00AE165D"/>
    <w:rsid w:val="00AE2288"/>
    <w:rsid w:val="00AE3F03"/>
    <w:rsid w:val="00AE3F66"/>
    <w:rsid w:val="00AE64F0"/>
    <w:rsid w:val="00AE6AAA"/>
    <w:rsid w:val="00AE6CEA"/>
    <w:rsid w:val="00AE72AB"/>
    <w:rsid w:val="00AE76FF"/>
    <w:rsid w:val="00AE7917"/>
    <w:rsid w:val="00AE7FFC"/>
    <w:rsid w:val="00AF0287"/>
    <w:rsid w:val="00AF05A5"/>
    <w:rsid w:val="00AF0EE7"/>
    <w:rsid w:val="00AF23C8"/>
    <w:rsid w:val="00AF278E"/>
    <w:rsid w:val="00AF2AE2"/>
    <w:rsid w:val="00AF48EF"/>
    <w:rsid w:val="00AF550A"/>
    <w:rsid w:val="00AF5B84"/>
    <w:rsid w:val="00AF71A1"/>
    <w:rsid w:val="00AF7D0E"/>
    <w:rsid w:val="00B00CB3"/>
    <w:rsid w:val="00B0226E"/>
    <w:rsid w:val="00B02A5A"/>
    <w:rsid w:val="00B0377E"/>
    <w:rsid w:val="00B04226"/>
    <w:rsid w:val="00B04337"/>
    <w:rsid w:val="00B04724"/>
    <w:rsid w:val="00B04933"/>
    <w:rsid w:val="00B04CB9"/>
    <w:rsid w:val="00B05FB6"/>
    <w:rsid w:val="00B07BA9"/>
    <w:rsid w:val="00B10055"/>
    <w:rsid w:val="00B102AB"/>
    <w:rsid w:val="00B10F73"/>
    <w:rsid w:val="00B1141E"/>
    <w:rsid w:val="00B11C07"/>
    <w:rsid w:val="00B11CB1"/>
    <w:rsid w:val="00B120C5"/>
    <w:rsid w:val="00B12207"/>
    <w:rsid w:val="00B1278B"/>
    <w:rsid w:val="00B13439"/>
    <w:rsid w:val="00B134D0"/>
    <w:rsid w:val="00B136E8"/>
    <w:rsid w:val="00B14491"/>
    <w:rsid w:val="00B16B9B"/>
    <w:rsid w:val="00B16BE8"/>
    <w:rsid w:val="00B17295"/>
    <w:rsid w:val="00B17B23"/>
    <w:rsid w:val="00B215F5"/>
    <w:rsid w:val="00B225F2"/>
    <w:rsid w:val="00B227BB"/>
    <w:rsid w:val="00B22EF0"/>
    <w:rsid w:val="00B230C8"/>
    <w:rsid w:val="00B2345D"/>
    <w:rsid w:val="00B23C46"/>
    <w:rsid w:val="00B244B7"/>
    <w:rsid w:val="00B252AC"/>
    <w:rsid w:val="00B278B0"/>
    <w:rsid w:val="00B27A54"/>
    <w:rsid w:val="00B27D51"/>
    <w:rsid w:val="00B27E97"/>
    <w:rsid w:val="00B30783"/>
    <w:rsid w:val="00B317DE"/>
    <w:rsid w:val="00B31B78"/>
    <w:rsid w:val="00B329F7"/>
    <w:rsid w:val="00B3362C"/>
    <w:rsid w:val="00B3396F"/>
    <w:rsid w:val="00B35F8D"/>
    <w:rsid w:val="00B371A7"/>
    <w:rsid w:val="00B375A7"/>
    <w:rsid w:val="00B40A92"/>
    <w:rsid w:val="00B41F0F"/>
    <w:rsid w:val="00B42560"/>
    <w:rsid w:val="00B4293B"/>
    <w:rsid w:val="00B44AA3"/>
    <w:rsid w:val="00B45229"/>
    <w:rsid w:val="00B455AA"/>
    <w:rsid w:val="00B45778"/>
    <w:rsid w:val="00B457A1"/>
    <w:rsid w:val="00B4630F"/>
    <w:rsid w:val="00B464B1"/>
    <w:rsid w:val="00B47A4A"/>
    <w:rsid w:val="00B47B99"/>
    <w:rsid w:val="00B506F2"/>
    <w:rsid w:val="00B510E3"/>
    <w:rsid w:val="00B51ED7"/>
    <w:rsid w:val="00B51F75"/>
    <w:rsid w:val="00B521AC"/>
    <w:rsid w:val="00B52702"/>
    <w:rsid w:val="00B52A64"/>
    <w:rsid w:val="00B53E53"/>
    <w:rsid w:val="00B543D5"/>
    <w:rsid w:val="00B5498D"/>
    <w:rsid w:val="00B5501D"/>
    <w:rsid w:val="00B55BC8"/>
    <w:rsid w:val="00B565B4"/>
    <w:rsid w:val="00B57DE0"/>
    <w:rsid w:val="00B60389"/>
    <w:rsid w:val="00B60E9C"/>
    <w:rsid w:val="00B60EEF"/>
    <w:rsid w:val="00B6151E"/>
    <w:rsid w:val="00B61AD8"/>
    <w:rsid w:val="00B61D2D"/>
    <w:rsid w:val="00B633C5"/>
    <w:rsid w:val="00B6444B"/>
    <w:rsid w:val="00B647AC"/>
    <w:rsid w:val="00B648F4"/>
    <w:rsid w:val="00B64962"/>
    <w:rsid w:val="00B657B5"/>
    <w:rsid w:val="00B6622C"/>
    <w:rsid w:val="00B676EC"/>
    <w:rsid w:val="00B67BCB"/>
    <w:rsid w:val="00B7016C"/>
    <w:rsid w:val="00B7039B"/>
    <w:rsid w:val="00B70F74"/>
    <w:rsid w:val="00B719E9"/>
    <w:rsid w:val="00B73909"/>
    <w:rsid w:val="00B74401"/>
    <w:rsid w:val="00B74D1E"/>
    <w:rsid w:val="00B75786"/>
    <w:rsid w:val="00B757BE"/>
    <w:rsid w:val="00B767E1"/>
    <w:rsid w:val="00B76A18"/>
    <w:rsid w:val="00B77463"/>
    <w:rsid w:val="00B77817"/>
    <w:rsid w:val="00B80571"/>
    <w:rsid w:val="00B81987"/>
    <w:rsid w:val="00B82232"/>
    <w:rsid w:val="00B82BD5"/>
    <w:rsid w:val="00B84C6C"/>
    <w:rsid w:val="00B8526C"/>
    <w:rsid w:val="00B8533A"/>
    <w:rsid w:val="00B85A46"/>
    <w:rsid w:val="00B90467"/>
    <w:rsid w:val="00B909D7"/>
    <w:rsid w:val="00B92687"/>
    <w:rsid w:val="00B932FD"/>
    <w:rsid w:val="00B94248"/>
    <w:rsid w:val="00B942A1"/>
    <w:rsid w:val="00B94B4F"/>
    <w:rsid w:val="00B94EF9"/>
    <w:rsid w:val="00B96497"/>
    <w:rsid w:val="00B976F6"/>
    <w:rsid w:val="00BA0DF8"/>
    <w:rsid w:val="00BA2856"/>
    <w:rsid w:val="00BA2B56"/>
    <w:rsid w:val="00BA37FC"/>
    <w:rsid w:val="00BA3AA0"/>
    <w:rsid w:val="00BA55E8"/>
    <w:rsid w:val="00BA5F41"/>
    <w:rsid w:val="00BA6908"/>
    <w:rsid w:val="00BA7385"/>
    <w:rsid w:val="00BA7D24"/>
    <w:rsid w:val="00BB187C"/>
    <w:rsid w:val="00BB1BFC"/>
    <w:rsid w:val="00BB1E03"/>
    <w:rsid w:val="00BB27A0"/>
    <w:rsid w:val="00BB296B"/>
    <w:rsid w:val="00BB35B3"/>
    <w:rsid w:val="00BB3622"/>
    <w:rsid w:val="00BB3D3A"/>
    <w:rsid w:val="00BB572C"/>
    <w:rsid w:val="00BB682C"/>
    <w:rsid w:val="00BB7CA9"/>
    <w:rsid w:val="00BC0010"/>
    <w:rsid w:val="00BC14D5"/>
    <w:rsid w:val="00BC1FDB"/>
    <w:rsid w:val="00BC22B7"/>
    <w:rsid w:val="00BC236B"/>
    <w:rsid w:val="00BC2BB4"/>
    <w:rsid w:val="00BC3E6B"/>
    <w:rsid w:val="00BC42C5"/>
    <w:rsid w:val="00BC5309"/>
    <w:rsid w:val="00BC5E72"/>
    <w:rsid w:val="00BC65D9"/>
    <w:rsid w:val="00BC686E"/>
    <w:rsid w:val="00BC7C52"/>
    <w:rsid w:val="00BD059D"/>
    <w:rsid w:val="00BD0CF6"/>
    <w:rsid w:val="00BD14C5"/>
    <w:rsid w:val="00BD196A"/>
    <w:rsid w:val="00BD2081"/>
    <w:rsid w:val="00BD2311"/>
    <w:rsid w:val="00BD2C1E"/>
    <w:rsid w:val="00BD4814"/>
    <w:rsid w:val="00BD6262"/>
    <w:rsid w:val="00BD6338"/>
    <w:rsid w:val="00BD6BA9"/>
    <w:rsid w:val="00BE0231"/>
    <w:rsid w:val="00BE0D07"/>
    <w:rsid w:val="00BE22A4"/>
    <w:rsid w:val="00BE2FC5"/>
    <w:rsid w:val="00BE3275"/>
    <w:rsid w:val="00BE4A68"/>
    <w:rsid w:val="00BE4C48"/>
    <w:rsid w:val="00BE6073"/>
    <w:rsid w:val="00BE61C1"/>
    <w:rsid w:val="00BE64AF"/>
    <w:rsid w:val="00BE6717"/>
    <w:rsid w:val="00BF0381"/>
    <w:rsid w:val="00BF241A"/>
    <w:rsid w:val="00BF2480"/>
    <w:rsid w:val="00BF2FD3"/>
    <w:rsid w:val="00BF3B46"/>
    <w:rsid w:val="00BF4F33"/>
    <w:rsid w:val="00BF5CE1"/>
    <w:rsid w:val="00BF6BCD"/>
    <w:rsid w:val="00BF6E7B"/>
    <w:rsid w:val="00BF6FDF"/>
    <w:rsid w:val="00BF7C62"/>
    <w:rsid w:val="00BF7D41"/>
    <w:rsid w:val="00BF7F83"/>
    <w:rsid w:val="00C01021"/>
    <w:rsid w:val="00C0141F"/>
    <w:rsid w:val="00C01958"/>
    <w:rsid w:val="00C04149"/>
    <w:rsid w:val="00C048AF"/>
    <w:rsid w:val="00C05002"/>
    <w:rsid w:val="00C077E0"/>
    <w:rsid w:val="00C07DE6"/>
    <w:rsid w:val="00C11275"/>
    <w:rsid w:val="00C13CCB"/>
    <w:rsid w:val="00C14A46"/>
    <w:rsid w:val="00C14B93"/>
    <w:rsid w:val="00C14D9E"/>
    <w:rsid w:val="00C1549E"/>
    <w:rsid w:val="00C154B5"/>
    <w:rsid w:val="00C15DF8"/>
    <w:rsid w:val="00C16FCA"/>
    <w:rsid w:val="00C17872"/>
    <w:rsid w:val="00C17984"/>
    <w:rsid w:val="00C205E9"/>
    <w:rsid w:val="00C212FC"/>
    <w:rsid w:val="00C2329D"/>
    <w:rsid w:val="00C23938"/>
    <w:rsid w:val="00C23F48"/>
    <w:rsid w:val="00C24039"/>
    <w:rsid w:val="00C252E4"/>
    <w:rsid w:val="00C257D7"/>
    <w:rsid w:val="00C262BD"/>
    <w:rsid w:val="00C30FEC"/>
    <w:rsid w:val="00C310C2"/>
    <w:rsid w:val="00C31683"/>
    <w:rsid w:val="00C31A24"/>
    <w:rsid w:val="00C31BFC"/>
    <w:rsid w:val="00C31E1F"/>
    <w:rsid w:val="00C32F30"/>
    <w:rsid w:val="00C32FB8"/>
    <w:rsid w:val="00C336ED"/>
    <w:rsid w:val="00C34541"/>
    <w:rsid w:val="00C34B68"/>
    <w:rsid w:val="00C352BE"/>
    <w:rsid w:val="00C35414"/>
    <w:rsid w:val="00C35531"/>
    <w:rsid w:val="00C357B9"/>
    <w:rsid w:val="00C35F0A"/>
    <w:rsid w:val="00C36525"/>
    <w:rsid w:val="00C4072F"/>
    <w:rsid w:val="00C40820"/>
    <w:rsid w:val="00C40EB3"/>
    <w:rsid w:val="00C4132A"/>
    <w:rsid w:val="00C41BD9"/>
    <w:rsid w:val="00C42C52"/>
    <w:rsid w:val="00C434FD"/>
    <w:rsid w:val="00C440CE"/>
    <w:rsid w:val="00C446B3"/>
    <w:rsid w:val="00C44C1B"/>
    <w:rsid w:val="00C44CD6"/>
    <w:rsid w:val="00C45A56"/>
    <w:rsid w:val="00C4663A"/>
    <w:rsid w:val="00C46FFE"/>
    <w:rsid w:val="00C479D8"/>
    <w:rsid w:val="00C47AC7"/>
    <w:rsid w:val="00C5025D"/>
    <w:rsid w:val="00C5146E"/>
    <w:rsid w:val="00C5192E"/>
    <w:rsid w:val="00C51AD8"/>
    <w:rsid w:val="00C52634"/>
    <w:rsid w:val="00C52DE6"/>
    <w:rsid w:val="00C534A3"/>
    <w:rsid w:val="00C53700"/>
    <w:rsid w:val="00C53CEF"/>
    <w:rsid w:val="00C54589"/>
    <w:rsid w:val="00C5514E"/>
    <w:rsid w:val="00C56BB9"/>
    <w:rsid w:val="00C56C18"/>
    <w:rsid w:val="00C56F21"/>
    <w:rsid w:val="00C6016B"/>
    <w:rsid w:val="00C60BDA"/>
    <w:rsid w:val="00C60E61"/>
    <w:rsid w:val="00C61736"/>
    <w:rsid w:val="00C61B5D"/>
    <w:rsid w:val="00C61D1C"/>
    <w:rsid w:val="00C62A06"/>
    <w:rsid w:val="00C6336E"/>
    <w:rsid w:val="00C634A7"/>
    <w:rsid w:val="00C638D7"/>
    <w:rsid w:val="00C64720"/>
    <w:rsid w:val="00C6517F"/>
    <w:rsid w:val="00C653C8"/>
    <w:rsid w:val="00C67BA6"/>
    <w:rsid w:val="00C67F1C"/>
    <w:rsid w:val="00C702E7"/>
    <w:rsid w:val="00C7049E"/>
    <w:rsid w:val="00C704D7"/>
    <w:rsid w:val="00C70DA3"/>
    <w:rsid w:val="00C70EB2"/>
    <w:rsid w:val="00C71039"/>
    <w:rsid w:val="00C71920"/>
    <w:rsid w:val="00C72A63"/>
    <w:rsid w:val="00C73CF5"/>
    <w:rsid w:val="00C73D65"/>
    <w:rsid w:val="00C741F4"/>
    <w:rsid w:val="00C743C2"/>
    <w:rsid w:val="00C74A7A"/>
    <w:rsid w:val="00C7670D"/>
    <w:rsid w:val="00C80591"/>
    <w:rsid w:val="00C80AE4"/>
    <w:rsid w:val="00C81452"/>
    <w:rsid w:val="00C81EA7"/>
    <w:rsid w:val="00C82679"/>
    <w:rsid w:val="00C833F1"/>
    <w:rsid w:val="00C83770"/>
    <w:rsid w:val="00C83EAA"/>
    <w:rsid w:val="00C843BA"/>
    <w:rsid w:val="00C84F9A"/>
    <w:rsid w:val="00C871C4"/>
    <w:rsid w:val="00C90CC3"/>
    <w:rsid w:val="00C911AC"/>
    <w:rsid w:val="00C9167E"/>
    <w:rsid w:val="00C91F58"/>
    <w:rsid w:val="00C94102"/>
    <w:rsid w:val="00C942CD"/>
    <w:rsid w:val="00CA0473"/>
    <w:rsid w:val="00CA0E45"/>
    <w:rsid w:val="00CA1130"/>
    <w:rsid w:val="00CA1680"/>
    <w:rsid w:val="00CA1A42"/>
    <w:rsid w:val="00CA21B8"/>
    <w:rsid w:val="00CA2831"/>
    <w:rsid w:val="00CA2DBB"/>
    <w:rsid w:val="00CA415F"/>
    <w:rsid w:val="00CA47DC"/>
    <w:rsid w:val="00CA4D55"/>
    <w:rsid w:val="00CA51DE"/>
    <w:rsid w:val="00CA5353"/>
    <w:rsid w:val="00CA555F"/>
    <w:rsid w:val="00CA5756"/>
    <w:rsid w:val="00CA5C41"/>
    <w:rsid w:val="00CA5EA7"/>
    <w:rsid w:val="00CA6E34"/>
    <w:rsid w:val="00CB026C"/>
    <w:rsid w:val="00CB0D74"/>
    <w:rsid w:val="00CB1B51"/>
    <w:rsid w:val="00CB1B75"/>
    <w:rsid w:val="00CB1FA3"/>
    <w:rsid w:val="00CB2C14"/>
    <w:rsid w:val="00CB2CC7"/>
    <w:rsid w:val="00CB45A6"/>
    <w:rsid w:val="00CB48D6"/>
    <w:rsid w:val="00CB4BA6"/>
    <w:rsid w:val="00CB5A49"/>
    <w:rsid w:val="00CB5C15"/>
    <w:rsid w:val="00CB678B"/>
    <w:rsid w:val="00CB698F"/>
    <w:rsid w:val="00CB72E2"/>
    <w:rsid w:val="00CC0FB6"/>
    <w:rsid w:val="00CC121A"/>
    <w:rsid w:val="00CC1228"/>
    <w:rsid w:val="00CC1421"/>
    <w:rsid w:val="00CC1A21"/>
    <w:rsid w:val="00CC2724"/>
    <w:rsid w:val="00CC2F01"/>
    <w:rsid w:val="00CC3BBD"/>
    <w:rsid w:val="00CC48A2"/>
    <w:rsid w:val="00CC4F88"/>
    <w:rsid w:val="00CC56A0"/>
    <w:rsid w:val="00CC5F87"/>
    <w:rsid w:val="00CC66DE"/>
    <w:rsid w:val="00CC7602"/>
    <w:rsid w:val="00CC76C1"/>
    <w:rsid w:val="00CC786C"/>
    <w:rsid w:val="00CC7C0C"/>
    <w:rsid w:val="00CD0C7B"/>
    <w:rsid w:val="00CD22EE"/>
    <w:rsid w:val="00CD3A06"/>
    <w:rsid w:val="00CD3FFC"/>
    <w:rsid w:val="00CD42EC"/>
    <w:rsid w:val="00CD5C91"/>
    <w:rsid w:val="00CD6B1C"/>
    <w:rsid w:val="00CD6C8E"/>
    <w:rsid w:val="00CD6D78"/>
    <w:rsid w:val="00CD75E3"/>
    <w:rsid w:val="00CD7600"/>
    <w:rsid w:val="00CE0A70"/>
    <w:rsid w:val="00CE2160"/>
    <w:rsid w:val="00CE2627"/>
    <w:rsid w:val="00CE2EB2"/>
    <w:rsid w:val="00CE3FEB"/>
    <w:rsid w:val="00CE525D"/>
    <w:rsid w:val="00CE59F1"/>
    <w:rsid w:val="00CE5C99"/>
    <w:rsid w:val="00CE6EC3"/>
    <w:rsid w:val="00CE7314"/>
    <w:rsid w:val="00CE7318"/>
    <w:rsid w:val="00CE7F8C"/>
    <w:rsid w:val="00CF00B0"/>
    <w:rsid w:val="00CF16F4"/>
    <w:rsid w:val="00CF216A"/>
    <w:rsid w:val="00CF23EE"/>
    <w:rsid w:val="00CF2A66"/>
    <w:rsid w:val="00CF6556"/>
    <w:rsid w:val="00D006EE"/>
    <w:rsid w:val="00D00B54"/>
    <w:rsid w:val="00D011CF"/>
    <w:rsid w:val="00D0134F"/>
    <w:rsid w:val="00D0195E"/>
    <w:rsid w:val="00D0274E"/>
    <w:rsid w:val="00D02EA8"/>
    <w:rsid w:val="00D031C7"/>
    <w:rsid w:val="00D04751"/>
    <w:rsid w:val="00D04B47"/>
    <w:rsid w:val="00D06546"/>
    <w:rsid w:val="00D10CFA"/>
    <w:rsid w:val="00D110E6"/>
    <w:rsid w:val="00D11357"/>
    <w:rsid w:val="00D12426"/>
    <w:rsid w:val="00D126F7"/>
    <w:rsid w:val="00D129F5"/>
    <w:rsid w:val="00D12AFB"/>
    <w:rsid w:val="00D12B60"/>
    <w:rsid w:val="00D12ED9"/>
    <w:rsid w:val="00D135F5"/>
    <w:rsid w:val="00D13C24"/>
    <w:rsid w:val="00D13D7F"/>
    <w:rsid w:val="00D141DD"/>
    <w:rsid w:val="00D1494A"/>
    <w:rsid w:val="00D16929"/>
    <w:rsid w:val="00D21697"/>
    <w:rsid w:val="00D21887"/>
    <w:rsid w:val="00D22667"/>
    <w:rsid w:val="00D22679"/>
    <w:rsid w:val="00D23BCC"/>
    <w:rsid w:val="00D24133"/>
    <w:rsid w:val="00D2472B"/>
    <w:rsid w:val="00D24BF8"/>
    <w:rsid w:val="00D25466"/>
    <w:rsid w:val="00D266DE"/>
    <w:rsid w:val="00D27E8E"/>
    <w:rsid w:val="00D30186"/>
    <w:rsid w:val="00D31689"/>
    <w:rsid w:val="00D318D1"/>
    <w:rsid w:val="00D319D0"/>
    <w:rsid w:val="00D33D7B"/>
    <w:rsid w:val="00D34ABB"/>
    <w:rsid w:val="00D355E8"/>
    <w:rsid w:val="00D36EC3"/>
    <w:rsid w:val="00D40BE9"/>
    <w:rsid w:val="00D40D41"/>
    <w:rsid w:val="00D42BAE"/>
    <w:rsid w:val="00D42C3D"/>
    <w:rsid w:val="00D43DD6"/>
    <w:rsid w:val="00D4461E"/>
    <w:rsid w:val="00D44CDA"/>
    <w:rsid w:val="00D44D17"/>
    <w:rsid w:val="00D45555"/>
    <w:rsid w:val="00D46FCE"/>
    <w:rsid w:val="00D46FDD"/>
    <w:rsid w:val="00D471FC"/>
    <w:rsid w:val="00D47F5E"/>
    <w:rsid w:val="00D51C2C"/>
    <w:rsid w:val="00D52311"/>
    <w:rsid w:val="00D52C3B"/>
    <w:rsid w:val="00D54279"/>
    <w:rsid w:val="00D5462B"/>
    <w:rsid w:val="00D54E1F"/>
    <w:rsid w:val="00D55A36"/>
    <w:rsid w:val="00D5689A"/>
    <w:rsid w:val="00D57072"/>
    <w:rsid w:val="00D61249"/>
    <w:rsid w:val="00D61AE5"/>
    <w:rsid w:val="00D62B89"/>
    <w:rsid w:val="00D638A4"/>
    <w:rsid w:val="00D64191"/>
    <w:rsid w:val="00D642A8"/>
    <w:rsid w:val="00D64636"/>
    <w:rsid w:val="00D64B23"/>
    <w:rsid w:val="00D65316"/>
    <w:rsid w:val="00D668E4"/>
    <w:rsid w:val="00D66B00"/>
    <w:rsid w:val="00D67466"/>
    <w:rsid w:val="00D6748D"/>
    <w:rsid w:val="00D67C9E"/>
    <w:rsid w:val="00D702CE"/>
    <w:rsid w:val="00D7047B"/>
    <w:rsid w:val="00D71E3E"/>
    <w:rsid w:val="00D7293F"/>
    <w:rsid w:val="00D729A9"/>
    <w:rsid w:val="00D73F0D"/>
    <w:rsid w:val="00D741F4"/>
    <w:rsid w:val="00D74ED6"/>
    <w:rsid w:val="00D74FEC"/>
    <w:rsid w:val="00D75505"/>
    <w:rsid w:val="00D75853"/>
    <w:rsid w:val="00D76695"/>
    <w:rsid w:val="00D77016"/>
    <w:rsid w:val="00D77DAB"/>
    <w:rsid w:val="00D8228F"/>
    <w:rsid w:val="00D83049"/>
    <w:rsid w:val="00D83CB1"/>
    <w:rsid w:val="00D862DA"/>
    <w:rsid w:val="00D8640C"/>
    <w:rsid w:val="00D86456"/>
    <w:rsid w:val="00D86587"/>
    <w:rsid w:val="00D870BD"/>
    <w:rsid w:val="00D90C7E"/>
    <w:rsid w:val="00D90ED8"/>
    <w:rsid w:val="00D91517"/>
    <w:rsid w:val="00D95157"/>
    <w:rsid w:val="00D97737"/>
    <w:rsid w:val="00DA106A"/>
    <w:rsid w:val="00DA2254"/>
    <w:rsid w:val="00DA3304"/>
    <w:rsid w:val="00DA3A55"/>
    <w:rsid w:val="00DA3D7B"/>
    <w:rsid w:val="00DA4C57"/>
    <w:rsid w:val="00DA51BF"/>
    <w:rsid w:val="00DA626A"/>
    <w:rsid w:val="00DA6721"/>
    <w:rsid w:val="00DA7189"/>
    <w:rsid w:val="00DA7370"/>
    <w:rsid w:val="00DA7A5E"/>
    <w:rsid w:val="00DB1190"/>
    <w:rsid w:val="00DB18C7"/>
    <w:rsid w:val="00DB269A"/>
    <w:rsid w:val="00DB4594"/>
    <w:rsid w:val="00DB4AA3"/>
    <w:rsid w:val="00DB534B"/>
    <w:rsid w:val="00DB63F4"/>
    <w:rsid w:val="00DB68FF"/>
    <w:rsid w:val="00DB6952"/>
    <w:rsid w:val="00DB7230"/>
    <w:rsid w:val="00DC0062"/>
    <w:rsid w:val="00DC09AA"/>
    <w:rsid w:val="00DC182E"/>
    <w:rsid w:val="00DC1CCA"/>
    <w:rsid w:val="00DC32BA"/>
    <w:rsid w:val="00DC5FD8"/>
    <w:rsid w:val="00DD0C06"/>
    <w:rsid w:val="00DD4B26"/>
    <w:rsid w:val="00DD50DB"/>
    <w:rsid w:val="00DD6268"/>
    <w:rsid w:val="00DD6537"/>
    <w:rsid w:val="00DD6667"/>
    <w:rsid w:val="00DD6A91"/>
    <w:rsid w:val="00DD74A2"/>
    <w:rsid w:val="00DD7718"/>
    <w:rsid w:val="00DD7D2A"/>
    <w:rsid w:val="00DE036B"/>
    <w:rsid w:val="00DE0FAC"/>
    <w:rsid w:val="00DE161D"/>
    <w:rsid w:val="00DE1661"/>
    <w:rsid w:val="00DE1E66"/>
    <w:rsid w:val="00DE2B1D"/>
    <w:rsid w:val="00DE2EB8"/>
    <w:rsid w:val="00DE383B"/>
    <w:rsid w:val="00DE41DE"/>
    <w:rsid w:val="00DE49BE"/>
    <w:rsid w:val="00DE4A8C"/>
    <w:rsid w:val="00DE4B49"/>
    <w:rsid w:val="00DE649E"/>
    <w:rsid w:val="00DE6576"/>
    <w:rsid w:val="00DE6C59"/>
    <w:rsid w:val="00DE7F4F"/>
    <w:rsid w:val="00DF1BF5"/>
    <w:rsid w:val="00DF3986"/>
    <w:rsid w:val="00DF4614"/>
    <w:rsid w:val="00DF604E"/>
    <w:rsid w:val="00DF60F8"/>
    <w:rsid w:val="00DF6892"/>
    <w:rsid w:val="00DF6D10"/>
    <w:rsid w:val="00DF73DA"/>
    <w:rsid w:val="00DF7B25"/>
    <w:rsid w:val="00E00B67"/>
    <w:rsid w:val="00E04932"/>
    <w:rsid w:val="00E063A2"/>
    <w:rsid w:val="00E07404"/>
    <w:rsid w:val="00E10D99"/>
    <w:rsid w:val="00E111E9"/>
    <w:rsid w:val="00E12417"/>
    <w:rsid w:val="00E1327E"/>
    <w:rsid w:val="00E135A1"/>
    <w:rsid w:val="00E13C38"/>
    <w:rsid w:val="00E1496E"/>
    <w:rsid w:val="00E14C26"/>
    <w:rsid w:val="00E1579B"/>
    <w:rsid w:val="00E16EF1"/>
    <w:rsid w:val="00E177A0"/>
    <w:rsid w:val="00E17F60"/>
    <w:rsid w:val="00E17F63"/>
    <w:rsid w:val="00E2181C"/>
    <w:rsid w:val="00E22814"/>
    <w:rsid w:val="00E232B6"/>
    <w:rsid w:val="00E23DAC"/>
    <w:rsid w:val="00E25029"/>
    <w:rsid w:val="00E251B2"/>
    <w:rsid w:val="00E256C5"/>
    <w:rsid w:val="00E25A7A"/>
    <w:rsid w:val="00E262E6"/>
    <w:rsid w:val="00E26CD3"/>
    <w:rsid w:val="00E3074B"/>
    <w:rsid w:val="00E308FB"/>
    <w:rsid w:val="00E30B23"/>
    <w:rsid w:val="00E313E7"/>
    <w:rsid w:val="00E3140C"/>
    <w:rsid w:val="00E3218C"/>
    <w:rsid w:val="00E341E2"/>
    <w:rsid w:val="00E34ACC"/>
    <w:rsid w:val="00E34EE1"/>
    <w:rsid w:val="00E374C0"/>
    <w:rsid w:val="00E37799"/>
    <w:rsid w:val="00E37EA6"/>
    <w:rsid w:val="00E402B3"/>
    <w:rsid w:val="00E406CB"/>
    <w:rsid w:val="00E40F8E"/>
    <w:rsid w:val="00E412EA"/>
    <w:rsid w:val="00E42424"/>
    <w:rsid w:val="00E42BD9"/>
    <w:rsid w:val="00E431F3"/>
    <w:rsid w:val="00E43C06"/>
    <w:rsid w:val="00E43E54"/>
    <w:rsid w:val="00E449B1"/>
    <w:rsid w:val="00E44A5A"/>
    <w:rsid w:val="00E4707F"/>
    <w:rsid w:val="00E47ADC"/>
    <w:rsid w:val="00E47B31"/>
    <w:rsid w:val="00E501F7"/>
    <w:rsid w:val="00E505D2"/>
    <w:rsid w:val="00E5082D"/>
    <w:rsid w:val="00E5519F"/>
    <w:rsid w:val="00E55812"/>
    <w:rsid w:val="00E571DE"/>
    <w:rsid w:val="00E574A9"/>
    <w:rsid w:val="00E6007D"/>
    <w:rsid w:val="00E60249"/>
    <w:rsid w:val="00E60EEE"/>
    <w:rsid w:val="00E60FAE"/>
    <w:rsid w:val="00E61355"/>
    <w:rsid w:val="00E613BC"/>
    <w:rsid w:val="00E61C80"/>
    <w:rsid w:val="00E61D2D"/>
    <w:rsid w:val="00E61F1E"/>
    <w:rsid w:val="00E625D9"/>
    <w:rsid w:val="00E62BE2"/>
    <w:rsid w:val="00E62F9F"/>
    <w:rsid w:val="00E63322"/>
    <w:rsid w:val="00E65010"/>
    <w:rsid w:val="00E65A44"/>
    <w:rsid w:val="00E66861"/>
    <w:rsid w:val="00E66DCE"/>
    <w:rsid w:val="00E66E21"/>
    <w:rsid w:val="00E67063"/>
    <w:rsid w:val="00E703F7"/>
    <w:rsid w:val="00E70770"/>
    <w:rsid w:val="00E70F38"/>
    <w:rsid w:val="00E710FC"/>
    <w:rsid w:val="00E716C9"/>
    <w:rsid w:val="00E717A2"/>
    <w:rsid w:val="00E71915"/>
    <w:rsid w:val="00E73D60"/>
    <w:rsid w:val="00E7628B"/>
    <w:rsid w:val="00E80077"/>
    <w:rsid w:val="00E80916"/>
    <w:rsid w:val="00E80BB2"/>
    <w:rsid w:val="00E81AEC"/>
    <w:rsid w:val="00E825E8"/>
    <w:rsid w:val="00E840DF"/>
    <w:rsid w:val="00E84E3C"/>
    <w:rsid w:val="00E85536"/>
    <w:rsid w:val="00E85551"/>
    <w:rsid w:val="00E8560F"/>
    <w:rsid w:val="00E85754"/>
    <w:rsid w:val="00E8780A"/>
    <w:rsid w:val="00E92C4D"/>
    <w:rsid w:val="00E9343B"/>
    <w:rsid w:val="00E9566B"/>
    <w:rsid w:val="00E957FC"/>
    <w:rsid w:val="00E95D1A"/>
    <w:rsid w:val="00E95F42"/>
    <w:rsid w:val="00E961C9"/>
    <w:rsid w:val="00E9746D"/>
    <w:rsid w:val="00E97D39"/>
    <w:rsid w:val="00EA0289"/>
    <w:rsid w:val="00EA0BA9"/>
    <w:rsid w:val="00EA1330"/>
    <w:rsid w:val="00EA1B8F"/>
    <w:rsid w:val="00EA1D83"/>
    <w:rsid w:val="00EA201E"/>
    <w:rsid w:val="00EA620C"/>
    <w:rsid w:val="00EA62AD"/>
    <w:rsid w:val="00EA719B"/>
    <w:rsid w:val="00EA7BCF"/>
    <w:rsid w:val="00EB028A"/>
    <w:rsid w:val="00EB11D1"/>
    <w:rsid w:val="00EB181B"/>
    <w:rsid w:val="00EB1CA4"/>
    <w:rsid w:val="00EB2435"/>
    <w:rsid w:val="00EB2DEA"/>
    <w:rsid w:val="00EB3597"/>
    <w:rsid w:val="00EB361A"/>
    <w:rsid w:val="00EB3DE5"/>
    <w:rsid w:val="00EB44E8"/>
    <w:rsid w:val="00EB5BDD"/>
    <w:rsid w:val="00EB60CB"/>
    <w:rsid w:val="00EB7510"/>
    <w:rsid w:val="00EB7D1C"/>
    <w:rsid w:val="00EB7DDC"/>
    <w:rsid w:val="00EB7DF0"/>
    <w:rsid w:val="00EC0418"/>
    <w:rsid w:val="00EC20E0"/>
    <w:rsid w:val="00EC2C4A"/>
    <w:rsid w:val="00EC341C"/>
    <w:rsid w:val="00EC4090"/>
    <w:rsid w:val="00EC5D37"/>
    <w:rsid w:val="00EC5E40"/>
    <w:rsid w:val="00EC7C51"/>
    <w:rsid w:val="00EC7FF0"/>
    <w:rsid w:val="00ED1657"/>
    <w:rsid w:val="00ED21BB"/>
    <w:rsid w:val="00ED2392"/>
    <w:rsid w:val="00ED2EDE"/>
    <w:rsid w:val="00ED5637"/>
    <w:rsid w:val="00ED6618"/>
    <w:rsid w:val="00ED68DA"/>
    <w:rsid w:val="00EE0B23"/>
    <w:rsid w:val="00EE3710"/>
    <w:rsid w:val="00EE3764"/>
    <w:rsid w:val="00EE39AF"/>
    <w:rsid w:val="00EE3AAC"/>
    <w:rsid w:val="00EE3B1C"/>
    <w:rsid w:val="00EE4E86"/>
    <w:rsid w:val="00EE525C"/>
    <w:rsid w:val="00EE5330"/>
    <w:rsid w:val="00EE6E32"/>
    <w:rsid w:val="00EE6FAB"/>
    <w:rsid w:val="00EE71C9"/>
    <w:rsid w:val="00EF004B"/>
    <w:rsid w:val="00EF037C"/>
    <w:rsid w:val="00EF0FC0"/>
    <w:rsid w:val="00EF2055"/>
    <w:rsid w:val="00EF352D"/>
    <w:rsid w:val="00EF4AEE"/>
    <w:rsid w:val="00EF5975"/>
    <w:rsid w:val="00EF6E41"/>
    <w:rsid w:val="00F00421"/>
    <w:rsid w:val="00F027F0"/>
    <w:rsid w:val="00F03146"/>
    <w:rsid w:val="00F03801"/>
    <w:rsid w:val="00F03F3B"/>
    <w:rsid w:val="00F068BC"/>
    <w:rsid w:val="00F06F35"/>
    <w:rsid w:val="00F07468"/>
    <w:rsid w:val="00F07E37"/>
    <w:rsid w:val="00F105BC"/>
    <w:rsid w:val="00F1140D"/>
    <w:rsid w:val="00F11DDC"/>
    <w:rsid w:val="00F1302B"/>
    <w:rsid w:val="00F13F76"/>
    <w:rsid w:val="00F140AB"/>
    <w:rsid w:val="00F15A22"/>
    <w:rsid w:val="00F201AB"/>
    <w:rsid w:val="00F20E86"/>
    <w:rsid w:val="00F21377"/>
    <w:rsid w:val="00F2176B"/>
    <w:rsid w:val="00F21D70"/>
    <w:rsid w:val="00F228E3"/>
    <w:rsid w:val="00F22D04"/>
    <w:rsid w:val="00F22D82"/>
    <w:rsid w:val="00F23A8E"/>
    <w:rsid w:val="00F247F8"/>
    <w:rsid w:val="00F24FDF"/>
    <w:rsid w:val="00F25199"/>
    <w:rsid w:val="00F26202"/>
    <w:rsid w:val="00F26D40"/>
    <w:rsid w:val="00F306B0"/>
    <w:rsid w:val="00F326D7"/>
    <w:rsid w:val="00F32F83"/>
    <w:rsid w:val="00F340B6"/>
    <w:rsid w:val="00F34F08"/>
    <w:rsid w:val="00F361B7"/>
    <w:rsid w:val="00F366DD"/>
    <w:rsid w:val="00F37F10"/>
    <w:rsid w:val="00F400BC"/>
    <w:rsid w:val="00F40343"/>
    <w:rsid w:val="00F40BAE"/>
    <w:rsid w:val="00F40BC8"/>
    <w:rsid w:val="00F41357"/>
    <w:rsid w:val="00F41942"/>
    <w:rsid w:val="00F41D1D"/>
    <w:rsid w:val="00F42483"/>
    <w:rsid w:val="00F42E5B"/>
    <w:rsid w:val="00F4371D"/>
    <w:rsid w:val="00F44040"/>
    <w:rsid w:val="00F442A9"/>
    <w:rsid w:val="00F451EE"/>
    <w:rsid w:val="00F4549D"/>
    <w:rsid w:val="00F474B1"/>
    <w:rsid w:val="00F47E2D"/>
    <w:rsid w:val="00F50216"/>
    <w:rsid w:val="00F52324"/>
    <w:rsid w:val="00F52F93"/>
    <w:rsid w:val="00F531ED"/>
    <w:rsid w:val="00F53C03"/>
    <w:rsid w:val="00F53C48"/>
    <w:rsid w:val="00F54608"/>
    <w:rsid w:val="00F54C02"/>
    <w:rsid w:val="00F54FB3"/>
    <w:rsid w:val="00F552F2"/>
    <w:rsid w:val="00F55463"/>
    <w:rsid w:val="00F55E51"/>
    <w:rsid w:val="00F55E52"/>
    <w:rsid w:val="00F56D75"/>
    <w:rsid w:val="00F57EBE"/>
    <w:rsid w:val="00F57EF0"/>
    <w:rsid w:val="00F60113"/>
    <w:rsid w:val="00F6114F"/>
    <w:rsid w:val="00F612DC"/>
    <w:rsid w:val="00F61C7A"/>
    <w:rsid w:val="00F62642"/>
    <w:rsid w:val="00F627E2"/>
    <w:rsid w:val="00F6297A"/>
    <w:rsid w:val="00F65276"/>
    <w:rsid w:val="00F6570B"/>
    <w:rsid w:val="00F65C23"/>
    <w:rsid w:val="00F6663E"/>
    <w:rsid w:val="00F66DFC"/>
    <w:rsid w:val="00F66E18"/>
    <w:rsid w:val="00F70EA6"/>
    <w:rsid w:val="00F71164"/>
    <w:rsid w:val="00F71520"/>
    <w:rsid w:val="00F72008"/>
    <w:rsid w:val="00F7243E"/>
    <w:rsid w:val="00F73EAB"/>
    <w:rsid w:val="00F73F16"/>
    <w:rsid w:val="00F75746"/>
    <w:rsid w:val="00F7590F"/>
    <w:rsid w:val="00F75E47"/>
    <w:rsid w:val="00F75EB3"/>
    <w:rsid w:val="00F75FE2"/>
    <w:rsid w:val="00F772CC"/>
    <w:rsid w:val="00F81AED"/>
    <w:rsid w:val="00F8235E"/>
    <w:rsid w:val="00F8256E"/>
    <w:rsid w:val="00F828B4"/>
    <w:rsid w:val="00F84009"/>
    <w:rsid w:val="00F8569E"/>
    <w:rsid w:val="00F85A14"/>
    <w:rsid w:val="00F85CFE"/>
    <w:rsid w:val="00F8764C"/>
    <w:rsid w:val="00F87ABA"/>
    <w:rsid w:val="00F90380"/>
    <w:rsid w:val="00F90BE1"/>
    <w:rsid w:val="00F90EB0"/>
    <w:rsid w:val="00F913C6"/>
    <w:rsid w:val="00F91AB1"/>
    <w:rsid w:val="00F9375F"/>
    <w:rsid w:val="00F93AE3"/>
    <w:rsid w:val="00F9432E"/>
    <w:rsid w:val="00F94864"/>
    <w:rsid w:val="00F94AB7"/>
    <w:rsid w:val="00F94F87"/>
    <w:rsid w:val="00F954CE"/>
    <w:rsid w:val="00F95BDD"/>
    <w:rsid w:val="00F95D31"/>
    <w:rsid w:val="00FA02EE"/>
    <w:rsid w:val="00FA1BA7"/>
    <w:rsid w:val="00FA1E9B"/>
    <w:rsid w:val="00FA2976"/>
    <w:rsid w:val="00FA2D1D"/>
    <w:rsid w:val="00FA33A6"/>
    <w:rsid w:val="00FA3852"/>
    <w:rsid w:val="00FA397A"/>
    <w:rsid w:val="00FA4BC6"/>
    <w:rsid w:val="00FA5446"/>
    <w:rsid w:val="00FA6324"/>
    <w:rsid w:val="00FA7009"/>
    <w:rsid w:val="00FA7914"/>
    <w:rsid w:val="00FA7B80"/>
    <w:rsid w:val="00FB02AB"/>
    <w:rsid w:val="00FB0427"/>
    <w:rsid w:val="00FB0633"/>
    <w:rsid w:val="00FB0646"/>
    <w:rsid w:val="00FB0B18"/>
    <w:rsid w:val="00FB1C2A"/>
    <w:rsid w:val="00FB2A05"/>
    <w:rsid w:val="00FB2ACA"/>
    <w:rsid w:val="00FB3B4D"/>
    <w:rsid w:val="00FB3CF2"/>
    <w:rsid w:val="00FB4F08"/>
    <w:rsid w:val="00FB6413"/>
    <w:rsid w:val="00FB673E"/>
    <w:rsid w:val="00FB753B"/>
    <w:rsid w:val="00FB771C"/>
    <w:rsid w:val="00FB78E2"/>
    <w:rsid w:val="00FC0376"/>
    <w:rsid w:val="00FC1E92"/>
    <w:rsid w:val="00FC23F1"/>
    <w:rsid w:val="00FC2880"/>
    <w:rsid w:val="00FC3D57"/>
    <w:rsid w:val="00FC3EB4"/>
    <w:rsid w:val="00FC51B8"/>
    <w:rsid w:val="00FC5363"/>
    <w:rsid w:val="00FC5FD1"/>
    <w:rsid w:val="00FC6C2D"/>
    <w:rsid w:val="00FD1528"/>
    <w:rsid w:val="00FD16AB"/>
    <w:rsid w:val="00FD2E3A"/>
    <w:rsid w:val="00FD38DC"/>
    <w:rsid w:val="00FD4DF7"/>
    <w:rsid w:val="00FD50DA"/>
    <w:rsid w:val="00FD5A8B"/>
    <w:rsid w:val="00FD5DAC"/>
    <w:rsid w:val="00FD6457"/>
    <w:rsid w:val="00FD755E"/>
    <w:rsid w:val="00FD7CD3"/>
    <w:rsid w:val="00FD7E9E"/>
    <w:rsid w:val="00FE2F2D"/>
    <w:rsid w:val="00FE3552"/>
    <w:rsid w:val="00FE44C5"/>
    <w:rsid w:val="00FE4E12"/>
    <w:rsid w:val="00FE504B"/>
    <w:rsid w:val="00FE695E"/>
    <w:rsid w:val="00FE6DD5"/>
    <w:rsid w:val="00FE7B96"/>
    <w:rsid w:val="00FF04D1"/>
    <w:rsid w:val="00FF1021"/>
    <w:rsid w:val="00FF141F"/>
    <w:rsid w:val="00FF254F"/>
    <w:rsid w:val="00FF406D"/>
    <w:rsid w:val="00FF40C2"/>
    <w:rsid w:val="00FF439C"/>
    <w:rsid w:val="00FF4B13"/>
    <w:rsid w:val="00FF4D2A"/>
    <w:rsid w:val="00FF5320"/>
    <w:rsid w:val="00FF5CE3"/>
    <w:rsid w:val="00FF62E4"/>
    <w:rsid w:val="00FF6CFA"/>
    <w:rsid w:val="00FF70C1"/>
    <w:rsid w:val="00FF74A7"/>
    <w:rsid w:val="00FF7A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DB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styleId="ListParagraph">
    <w:name w:val="List Paragraph"/>
    <w:basedOn w:val="Normal"/>
    <w:uiPriority w:val="34"/>
    <w:qFormat/>
    <w:locked/>
    <w:rsid w:val="00E341E2"/>
    <w:pPr>
      <w:tabs>
        <w:tab w:val="clear" w:pos="720"/>
        <w:tab w:val="clear" w:pos="1440"/>
        <w:tab w:val="clear" w:pos="2160"/>
        <w:tab w:val="clear" w:pos="2880"/>
        <w:tab w:val="clear" w:pos="3600"/>
        <w:tab w:val="clear" w:pos="4320"/>
        <w:tab w:val="clear" w:pos="5040"/>
        <w:tab w:val="clear" w:pos="5760"/>
        <w:tab w:val="clear" w:pos="6480"/>
        <w:tab w:val="clear" w:pos="7200"/>
      </w:tabs>
      <w:spacing w:after="160" w:line="259" w:lineRule="auto"/>
      <w:ind w:left="720" w:right="0" w:firstLine="0"/>
      <w:contextualSpacing/>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rsid w:val="00E341E2"/>
  </w:style>
  <w:style w:type="paragraph" w:styleId="Revision">
    <w:name w:val="Revision"/>
    <w:hidden/>
    <w:uiPriority w:val="99"/>
    <w:semiHidden/>
    <w:rsid w:val="0014205D"/>
  </w:style>
  <w:style w:type="paragraph" w:customStyle="1" w:styleId="Body">
    <w:name w:val="Body"/>
    <w:basedOn w:val="Normal"/>
    <w:qFormat/>
    <w:rsid w:val="00AE7FF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AE7FF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AE7FFC"/>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AE7FF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AE7FFC"/>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AE7FFC"/>
    <w:pPr>
      <w:jc w:val="center"/>
    </w:pPr>
    <w:rPr>
      <w:rFonts w:ascii="Times New Roman" w:hAnsi="Times New Roman"/>
      <w:bCs/>
      <w:szCs w:val="20"/>
      <w:lang w:val="en-GB"/>
    </w:rPr>
  </w:style>
  <w:style w:type="paragraph" w:customStyle="1" w:styleId="Default">
    <w:name w:val="Default"/>
    <w:rsid w:val="00AE7FFC"/>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8.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9C6BA25-E65B-43CD-8A00-B32BA4D1C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3A3E10-261C-4001-A794-66914B85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Chambers(V8.0).dotm</Template>
  <TotalTime>0</TotalTime>
  <Pages>23</Pages>
  <Words>5199</Words>
  <Characters>29636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2021-04-06T01:01:00Z</dcterms:created>
  <dcterms:modified xsi:type="dcterms:W3CDTF">2021-04-06T01:01:00Z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BELL J 02</vt:lpwstr>
  </property>
  <property fmtid="{D5CDD505-2E9C-101B-9397-08002B2CF9AE}" pid="4" name="Judge03">
    <vt:lpwstr>GAGELER J 03</vt:lpwstr>
  </property>
  <property fmtid="{D5CDD505-2E9C-101B-9397-08002B2CF9AE}" pid="5" name="Judge04">
    <vt:lpwstr>KEANE J 04</vt:lpwstr>
  </property>
  <property fmtid="{D5CDD505-2E9C-101B-9397-08002B2CF9AE}" pid="6" name="Judge05">
    <vt:lpwstr>GORDON J 05</vt:lpwstr>
  </property>
  <property fmtid="{D5CDD505-2E9C-101B-9397-08002B2CF9AE}" pid="7" name="Judge06">
    <vt:lpwstr>EDELMAN J 06</vt:lpwstr>
  </property>
  <property fmtid="{D5CDD505-2E9C-101B-9397-08002B2CF9AE}" pid="8" name="Judge07">
    <vt:lpwstr>STEWARD J 07</vt:lpwstr>
  </property>
  <property fmtid="{D5CDD505-2E9C-101B-9397-08002B2CF9AE}" pid="9" name="ContentTypeId">
    <vt:lpwstr>0x0101001F32D2EC4F8DE44A8C0C478B82839881</vt:lpwstr>
  </property>
</Properties>
</file>