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FC97C" w14:textId="77777777" w:rsidR="00CB2263" w:rsidRPr="00704FF8" w:rsidRDefault="00CB2263" w:rsidP="00704FF8">
      <w:pPr>
        <w:pStyle w:val="OrdersTopLine"/>
      </w:pPr>
      <w:r w:rsidRPr="00704FF8">
        <w:t>HIGH COURT OF AUSTRALIA</w:t>
      </w:r>
    </w:p>
    <w:p w14:paraId="1E61480F" w14:textId="77777777" w:rsidR="00CB2263" w:rsidRPr="00704FF8" w:rsidRDefault="00CB2263" w:rsidP="00704FF8">
      <w:pPr>
        <w:pStyle w:val="OrderCentre"/>
      </w:pPr>
    </w:p>
    <w:p w14:paraId="15161FCB" w14:textId="77777777" w:rsidR="00CB2263" w:rsidRPr="00CC7797" w:rsidRDefault="00CB2263" w:rsidP="00704FF8">
      <w:pPr>
        <w:pStyle w:val="OrderCentre"/>
        <w:rPr>
          <w:sz w:val="24"/>
          <w:szCs w:val="24"/>
        </w:rPr>
      </w:pPr>
      <w:r w:rsidRPr="00CC7797">
        <w:rPr>
          <w:sz w:val="24"/>
          <w:szCs w:val="24"/>
        </w:rPr>
        <w:t>KIEFEL CJ,</w:t>
      </w:r>
    </w:p>
    <w:p w14:paraId="0CCE65DC" w14:textId="77777777" w:rsidR="00CB2263" w:rsidRPr="00CC7797" w:rsidRDefault="00CB2263" w:rsidP="00704FF8">
      <w:pPr>
        <w:pStyle w:val="OrderCentre"/>
        <w:rPr>
          <w:sz w:val="24"/>
          <w:szCs w:val="24"/>
        </w:rPr>
      </w:pPr>
      <w:r w:rsidRPr="00CC7797">
        <w:rPr>
          <w:sz w:val="24"/>
          <w:szCs w:val="24"/>
        </w:rPr>
        <w:t>GAGELER, KEANE, GORDON, EDELMAN, STEWARD AND GLEESON JJ</w:t>
      </w:r>
    </w:p>
    <w:p w14:paraId="6526601B" w14:textId="77777777" w:rsidR="00CB2263" w:rsidRPr="00427F3A" w:rsidRDefault="00CB2263" w:rsidP="00EE5374">
      <w:pPr>
        <w:pStyle w:val="Centre"/>
        <w:rPr>
          <w:lang w:val="en-AU"/>
        </w:rPr>
      </w:pPr>
    </w:p>
    <w:p w14:paraId="0C41D054" w14:textId="77777777" w:rsidR="00CB2263" w:rsidRPr="00704FF8" w:rsidRDefault="00CB2263" w:rsidP="00704FF8">
      <w:pPr>
        <w:pStyle w:val="OrdersCenteredBorder"/>
      </w:pPr>
    </w:p>
    <w:p w14:paraId="53E1E082" w14:textId="77777777" w:rsidR="00CB2263" w:rsidRPr="00704FF8" w:rsidRDefault="00CB2263" w:rsidP="0032341F">
      <w:pPr>
        <w:pStyle w:val="OrdersBodyHeading"/>
      </w:pPr>
    </w:p>
    <w:p w14:paraId="1B6ECBB2" w14:textId="77777777" w:rsidR="00CB2263" w:rsidRPr="0032341F" w:rsidRDefault="00CB2263" w:rsidP="009362E8">
      <w:pPr>
        <w:pStyle w:val="OrdersPartyName"/>
        <w:ind w:right="-1"/>
      </w:pPr>
      <w:r w:rsidRPr="00687AFE">
        <w:t>ALO-BRIDGET</w:t>
      </w:r>
      <w:r>
        <w:t xml:space="preserve"> </w:t>
      </w:r>
      <w:r w:rsidRPr="00687AFE">
        <w:t>NAMOA</w:t>
      </w:r>
      <w:r w:rsidRPr="0032341F">
        <w:tab/>
        <w:t>APPELLANT</w:t>
      </w:r>
    </w:p>
    <w:p w14:paraId="048937CC" w14:textId="77777777" w:rsidR="00CB2263" w:rsidRPr="0032341F" w:rsidRDefault="00CB2263" w:rsidP="009362E8">
      <w:pPr>
        <w:pStyle w:val="OrdersPartyName"/>
        <w:ind w:right="-1"/>
      </w:pPr>
    </w:p>
    <w:p w14:paraId="1F2E2F34" w14:textId="77777777" w:rsidR="00CB2263" w:rsidRPr="0032341F" w:rsidRDefault="00CB2263" w:rsidP="009362E8">
      <w:pPr>
        <w:pStyle w:val="OrdersPartyName"/>
        <w:ind w:right="-1"/>
      </w:pPr>
      <w:r w:rsidRPr="0032341F">
        <w:t>AND</w:t>
      </w:r>
    </w:p>
    <w:p w14:paraId="49D5AA2B" w14:textId="77777777" w:rsidR="00CB2263" w:rsidRPr="0032341F" w:rsidRDefault="00CB2263" w:rsidP="009362E8">
      <w:pPr>
        <w:pStyle w:val="OrdersPartyName"/>
        <w:ind w:right="-1"/>
      </w:pPr>
    </w:p>
    <w:p w14:paraId="24EE0A04" w14:textId="77777777" w:rsidR="00CB2263" w:rsidRPr="0032341F" w:rsidRDefault="00CB2263" w:rsidP="009362E8">
      <w:pPr>
        <w:pStyle w:val="OrdersPartyName"/>
        <w:ind w:right="-1"/>
      </w:pPr>
      <w:r w:rsidRPr="00687AFE">
        <w:t>THE QUEEN</w:t>
      </w:r>
      <w:r w:rsidRPr="0032341F">
        <w:tab/>
        <w:t>RESPONDENT</w:t>
      </w:r>
    </w:p>
    <w:p w14:paraId="5B02FF7D" w14:textId="77777777" w:rsidR="00CB2263" w:rsidRPr="00427F3A" w:rsidRDefault="00CB2263" w:rsidP="00AF0A5E">
      <w:pPr>
        <w:pStyle w:val="BodyHeading"/>
      </w:pPr>
    </w:p>
    <w:p w14:paraId="1D10358E" w14:textId="77777777" w:rsidR="00CB2263" w:rsidRPr="00427F3A" w:rsidRDefault="00CB2263" w:rsidP="00BE0A6C">
      <w:pPr>
        <w:pStyle w:val="BodyHeading"/>
      </w:pPr>
    </w:p>
    <w:p w14:paraId="11E34595" w14:textId="77777777" w:rsidR="00CB2263" w:rsidRPr="00427F3A" w:rsidRDefault="00CB2263" w:rsidP="00EE5374">
      <w:pPr>
        <w:pStyle w:val="CentreItalics"/>
      </w:pPr>
      <w:proofErr w:type="spellStart"/>
      <w:r w:rsidRPr="00687AFE">
        <w:t>Namoa</w:t>
      </w:r>
      <w:proofErr w:type="spellEnd"/>
      <w:r w:rsidRPr="00687AFE">
        <w:t xml:space="preserve"> v The Queen</w:t>
      </w:r>
    </w:p>
    <w:p w14:paraId="56F1130F" w14:textId="77777777" w:rsidR="00CB2263" w:rsidRPr="00427F3A" w:rsidRDefault="00CB2263" w:rsidP="00E90E4F">
      <w:pPr>
        <w:pStyle w:val="OrdersCentre"/>
      </w:pPr>
      <w:r>
        <w:t>[2021</w:t>
      </w:r>
      <w:r w:rsidRPr="00427F3A">
        <w:t xml:space="preserve">] HCA </w:t>
      </w:r>
      <w:r>
        <w:t>13</w:t>
      </w:r>
    </w:p>
    <w:p w14:paraId="79750D8C" w14:textId="77777777" w:rsidR="00CB2263" w:rsidRDefault="00CB2263" w:rsidP="00E90E4F">
      <w:pPr>
        <w:pStyle w:val="OrdersCentreItalics"/>
      </w:pPr>
      <w:r>
        <w:t>Date of Hearing: 11 March 2021</w:t>
      </w:r>
    </w:p>
    <w:p w14:paraId="1A95B1AB" w14:textId="77777777" w:rsidR="00CB2263" w:rsidRPr="00427F3A" w:rsidRDefault="00CB2263" w:rsidP="00E90E4F">
      <w:pPr>
        <w:pStyle w:val="OrdersCentreItalics"/>
      </w:pPr>
      <w:r>
        <w:t>Date of Judgment: 14 April 2021</w:t>
      </w:r>
    </w:p>
    <w:p w14:paraId="7BCD9FB2" w14:textId="77777777" w:rsidR="00CB2263" w:rsidRDefault="00CB2263" w:rsidP="00E90E4F">
      <w:pPr>
        <w:pStyle w:val="OrdersCentre"/>
      </w:pPr>
      <w:r w:rsidRPr="00687AFE">
        <w:t>S188/2020</w:t>
      </w:r>
    </w:p>
    <w:p w14:paraId="1A7460CF" w14:textId="77777777" w:rsidR="00CB2263" w:rsidRPr="00427F3A" w:rsidRDefault="00CB2263" w:rsidP="00E90E4F">
      <w:pPr>
        <w:pStyle w:val="OrdersCentre"/>
      </w:pPr>
    </w:p>
    <w:p w14:paraId="7DB2A376" w14:textId="77777777" w:rsidR="00CB2263" w:rsidRPr="00BE0A6C" w:rsidRDefault="00CB2263" w:rsidP="00E90E4F">
      <w:pPr>
        <w:pStyle w:val="OrderCentreBold"/>
      </w:pPr>
      <w:r w:rsidRPr="00BE0A6C">
        <w:t>ORDER</w:t>
      </w:r>
    </w:p>
    <w:p w14:paraId="4935E3E5" w14:textId="77777777" w:rsidR="00CB2263" w:rsidRPr="00427F3A" w:rsidRDefault="00CB2263" w:rsidP="00736C52">
      <w:pPr>
        <w:pStyle w:val="Centre"/>
        <w:rPr>
          <w:lang w:val="en-AU"/>
        </w:rPr>
      </w:pPr>
    </w:p>
    <w:p w14:paraId="3374B61D" w14:textId="77777777" w:rsidR="00CB2263" w:rsidRDefault="00CB2263" w:rsidP="00BC1514">
      <w:pPr>
        <w:pStyle w:val="OrdersText"/>
      </w:pPr>
      <w:r>
        <w:t xml:space="preserve">Appeal dismissed. </w:t>
      </w:r>
    </w:p>
    <w:p w14:paraId="1F7B3BEC" w14:textId="77777777" w:rsidR="00CB2263" w:rsidRPr="008F4D54" w:rsidRDefault="00CB2263" w:rsidP="00EE5374">
      <w:pPr>
        <w:pStyle w:val="Body"/>
      </w:pPr>
    </w:p>
    <w:p w14:paraId="55B687DA" w14:textId="77777777" w:rsidR="00CB2263" w:rsidRPr="008F4D54" w:rsidRDefault="00CB2263" w:rsidP="00EE5374">
      <w:pPr>
        <w:pStyle w:val="Body"/>
      </w:pPr>
    </w:p>
    <w:p w14:paraId="56869C19" w14:textId="77777777" w:rsidR="00CB2263" w:rsidRPr="008F4D54" w:rsidRDefault="00CB2263" w:rsidP="0032341F">
      <w:pPr>
        <w:pStyle w:val="OrdersBody"/>
      </w:pPr>
      <w:r w:rsidRPr="008F4D54">
        <w:t>On appeal from the Supreme Court of New South Wales</w:t>
      </w:r>
    </w:p>
    <w:p w14:paraId="051F4620" w14:textId="77777777" w:rsidR="00CB2263" w:rsidRPr="008F4D54" w:rsidRDefault="00CB2263" w:rsidP="00EE5374">
      <w:pPr>
        <w:pStyle w:val="Body"/>
      </w:pPr>
    </w:p>
    <w:p w14:paraId="1BD1E157" w14:textId="77777777" w:rsidR="00CB2263" w:rsidRPr="008F4D54" w:rsidRDefault="00CB2263" w:rsidP="00EE5374">
      <w:pPr>
        <w:pStyle w:val="Body"/>
      </w:pPr>
    </w:p>
    <w:p w14:paraId="5DBE846B" w14:textId="77777777" w:rsidR="00CB2263" w:rsidRPr="008F4D54" w:rsidRDefault="00CB2263" w:rsidP="00E90E4F">
      <w:pPr>
        <w:pStyle w:val="OrdersBodyHeading"/>
      </w:pPr>
      <w:r w:rsidRPr="008F4D54">
        <w:t>Representation</w:t>
      </w:r>
    </w:p>
    <w:p w14:paraId="70EAF773" w14:textId="77777777" w:rsidR="00CB2263" w:rsidRPr="008F4D54" w:rsidRDefault="00CB2263" w:rsidP="00EE5374">
      <w:pPr>
        <w:pStyle w:val="Body"/>
      </w:pPr>
    </w:p>
    <w:p w14:paraId="0123FD47" w14:textId="77777777" w:rsidR="00CB2263" w:rsidRPr="008F4D54" w:rsidRDefault="00CB2263" w:rsidP="00E90E4F">
      <w:pPr>
        <w:pStyle w:val="OrdersBody"/>
      </w:pPr>
      <w:r w:rsidRPr="008F4D54">
        <w:t>G O</w:t>
      </w:r>
      <w:r>
        <w:t>'</w:t>
      </w:r>
      <w:r w:rsidRPr="008F4D54">
        <w:t xml:space="preserve">L Reynolds SC with R W </w:t>
      </w:r>
      <w:proofErr w:type="spellStart"/>
      <w:r w:rsidRPr="008F4D54">
        <w:t>Haddrick</w:t>
      </w:r>
      <w:proofErr w:type="spellEnd"/>
      <w:r w:rsidRPr="008F4D54">
        <w:t xml:space="preserve"> and D P Farinha for the appellant (instructed by </w:t>
      </w:r>
      <w:proofErr w:type="spellStart"/>
      <w:r w:rsidRPr="008F4D54">
        <w:t>Zali</w:t>
      </w:r>
      <w:proofErr w:type="spellEnd"/>
      <w:r w:rsidRPr="008F4D54">
        <w:t xml:space="preserve"> Burrows at Law)</w:t>
      </w:r>
    </w:p>
    <w:p w14:paraId="5CB84211" w14:textId="77777777" w:rsidR="00CB2263" w:rsidRPr="008F4D54" w:rsidRDefault="00CB2263" w:rsidP="001B3C97">
      <w:pPr>
        <w:pStyle w:val="Body"/>
      </w:pPr>
    </w:p>
    <w:p w14:paraId="23CB65A3" w14:textId="77777777" w:rsidR="00CB2263" w:rsidRPr="008F4D54" w:rsidRDefault="00CB2263" w:rsidP="00E90E4F">
      <w:pPr>
        <w:pStyle w:val="OrdersBody"/>
      </w:pPr>
      <w:r w:rsidRPr="008F4D54">
        <w:t xml:space="preserve">S J Free SC with T O Prince and B E M </w:t>
      </w:r>
      <w:proofErr w:type="spellStart"/>
      <w:r w:rsidRPr="008F4D54">
        <w:t>Anniwell</w:t>
      </w:r>
      <w:proofErr w:type="spellEnd"/>
      <w:r w:rsidRPr="008F4D54">
        <w:t xml:space="preserve"> for the respondent (instructed by Commonwealth Director of Public Prosecutions)</w:t>
      </w:r>
    </w:p>
    <w:p w14:paraId="4D06ECE4" w14:textId="77777777" w:rsidR="00CB2263" w:rsidRDefault="00CB2263" w:rsidP="00A01277">
      <w:pPr>
        <w:pStyle w:val="Body"/>
      </w:pPr>
    </w:p>
    <w:p w14:paraId="1DBAB608" w14:textId="77777777" w:rsidR="00CB2263" w:rsidRDefault="00CB2263" w:rsidP="00EE5374">
      <w:pPr>
        <w:pStyle w:val="Body"/>
      </w:pPr>
    </w:p>
    <w:p w14:paraId="1EE60429" w14:textId="77777777" w:rsidR="00CB2263" w:rsidRDefault="00CB2263" w:rsidP="00EE5374">
      <w:pPr>
        <w:pStyle w:val="Body"/>
      </w:pPr>
    </w:p>
    <w:p w14:paraId="793A55A9" w14:textId="77777777" w:rsidR="00CB2263" w:rsidRPr="00427F3A" w:rsidRDefault="00CB2263" w:rsidP="00EE5374">
      <w:pPr>
        <w:pStyle w:val="Body"/>
      </w:pPr>
    </w:p>
    <w:p w14:paraId="4DF51A26" w14:textId="77777777" w:rsidR="00CB2263" w:rsidRPr="00427F3A" w:rsidRDefault="00CB2263" w:rsidP="00F9713B">
      <w:pPr>
        <w:pStyle w:val="Notice"/>
        <w:rPr>
          <w:lang w:val="en-AU"/>
        </w:rPr>
      </w:pPr>
      <w:r w:rsidRPr="00427F3A">
        <w:rPr>
          <w:lang w:val="en-AU"/>
        </w:rPr>
        <w:t>Notice:  This copy of the Court's Reasons for Judgment is subject to formal revision prior to publication in the Commonwealth Law Reports.</w:t>
      </w:r>
    </w:p>
    <w:p w14:paraId="06F80CD5" w14:textId="4EF8F10E" w:rsidR="00CB2263" w:rsidRDefault="00CB22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C2E0A7B" w14:textId="77777777" w:rsidR="00CB2263" w:rsidRDefault="00CB22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B2263" w:rsidSect="00CB226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1CFFFCE2" w14:textId="77777777" w:rsidR="00CB2263" w:rsidRDefault="00CB2263" w:rsidP="001649CA">
      <w:pPr>
        <w:pStyle w:val="CatchwordsBold"/>
      </w:pPr>
      <w:r w:rsidRPr="00B9489E">
        <w:lastRenderedPageBreak/>
        <w:t>CATCHWORDS</w:t>
      </w:r>
    </w:p>
    <w:p w14:paraId="23953302" w14:textId="77777777" w:rsidR="00CB2263" w:rsidRPr="00B9489E" w:rsidRDefault="00CB2263" w:rsidP="001649CA">
      <w:pPr>
        <w:pStyle w:val="CatchwordsBold"/>
      </w:pPr>
    </w:p>
    <w:p w14:paraId="2DD2A374" w14:textId="77777777" w:rsidR="00CB2263" w:rsidRPr="00B9489E" w:rsidRDefault="00CB2263" w:rsidP="001649CA">
      <w:pPr>
        <w:pStyle w:val="CatchwordsBold"/>
      </w:pPr>
      <w:proofErr w:type="spellStart"/>
      <w:r>
        <w:t>Namoa</w:t>
      </w:r>
      <w:proofErr w:type="spellEnd"/>
      <w:r>
        <w:t xml:space="preserve"> v The Queen</w:t>
      </w:r>
    </w:p>
    <w:p w14:paraId="04D556D0" w14:textId="77777777" w:rsidR="00CB2263" w:rsidRPr="00B9489E" w:rsidRDefault="00CB2263" w:rsidP="00652FE1">
      <w:pPr>
        <w:pStyle w:val="Default"/>
        <w:jc w:val="right"/>
      </w:pPr>
    </w:p>
    <w:p w14:paraId="0770097C" w14:textId="77777777" w:rsidR="00CB2263" w:rsidRDefault="00CB2263" w:rsidP="00372A96">
      <w:pPr>
        <w:pStyle w:val="CatchwordsText"/>
      </w:pPr>
      <w:r>
        <w:t>Criminal law (</w:t>
      </w:r>
      <w:proofErr w:type="spellStart"/>
      <w:r>
        <w:t>Cth</w:t>
      </w:r>
      <w:proofErr w:type="spellEnd"/>
      <w:r>
        <w:t>) – Conspiracy</w:t>
      </w:r>
      <w:r w:rsidRPr="00B9489E">
        <w:t xml:space="preserve"> –</w:t>
      </w:r>
      <w:r>
        <w:t xml:space="preserve"> Where s 11.5(1) of </w:t>
      </w:r>
      <w:r w:rsidRPr="003D6189">
        <w:rPr>
          <w:i/>
        </w:rPr>
        <w:t xml:space="preserve">Criminal Code </w:t>
      </w:r>
      <w:r>
        <w:t>(</w:t>
      </w:r>
      <w:proofErr w:type="spellStart"/>
      <w:r>
        <w:t>Cth</w:t>
      </w:r>
      <w:proofErr w:type="spellEnd"/>
      <w:r>
        <w:t xml:space="preserve">) established offence of conspiracy </w:t>
      </w:r>
      <w:r w:rsidRPr="00B9489E">
        <w:t xml:space="preserve">– </w:t>
      </w:r>
      <w:r>
        <w:t xml:space="preserve">Where appellant charged with conspiring to do acts in preparation for terrorist act contrary to ss 11.5(1) and 101.6(1) of </w:t>
      </w:r>
      <w:r>
        <w:rPr>
          <w:i/>
        </w:rPr>
        <w:t xml:space="preserve">Criminal </w:t>
      </w:r>
      <w:r w:rsidRPr="00EE4065">
        <w:rPr>
          <w:i/>
        </w:rPr>
        <w:t>Code</w:t>
      </w:r>
      <w:r>
        <w:t xml:space="preserve"> </w:t>
      </w:r>
      <w:r w:rsidRPr="00B9489E">
        <w:t>–</w:t>
      </w:r>
      <w:r>
        <w:t xml:space="preserve"> Whether s 11.5 applies to spouses who agree betwe</w:t>
      </w:r>
      <w:bookmarkStart w:id="0" w:name="_GoBack"/>
      <w:bookmarkEnd w:id="0"/>
      <w:r>
        <w:t xml:space="preserve">en themselves, and no other person, to commit offence against Commonwealth law </w:t>
      </w:r>
      <w:r w:rsidRPr="00B9489E">
        <w:t>–</w:t>
      </w:r>
      <w:r>
        <w:t xml:space="preserve"> Whether interpretation of s 11.5 of </w:t>
      </w:r>
      <w:r>
        <w:rPr>
          <w:i/>
        </w:rPr>
        <w:t xml:space="preserve">Criminal Code </w:t>
      </w:r>
      <w:r>
        <w:t xml:space="preserve">affected by any common law rule that spouses alone cannot conspire – Whether references in s 11.5 of </w:t>
      </w:r>
      <w:r>
        <w:rPr>
          <w:i/>
        </w:rPr>
        <w:t xml:space="preserve">Criminal </w:t>
      </w:r>
      <w:r w:rsidRPr="00AA5DD1">
        <w:rPr>
          <w:i/>
        </w:rPr>
        <w:t>Code</w:t>
      </w:r>
      <w:r>
        <w:t xml:space="preserve"> to "person" and "another person" include two spouses – Whether meaning of "conspires" and "conspiracy" in s 11.5 of </w:t>
      </w:r>
      <w:r>
        <w:rPr>
          <w:i/>
        </w:rPr>
        <w:t xml:space="preserve">Criminal </w:t>
      </w:r>
      <w:r w:rsidRPr="004B1A0C">
        <w:rPr>
          <w:i/>
        </w:rPr>
        <w:t xml:space="preserve">Code </w:t>
      </w:r>
      <w:r>
        <w:t>incorporates any common law rule that spouses alone cannot conspire.</w:t>
      </w:r>
    </w:p>
    <w:p w14:paraId="70289C0E" w14:textId="77777777" w:rsidR="00CB2263" w:rsidRDefault="00CB2263" w:rsidP="00DC3DB8">
      <w:pPr>
        <w:pStyle w:val="CatchwordsText"/>
      </w:pPr>
    </w:p>
    <w:p w14:paraId="60F7C643" w14:textId="77777777" w:rsidR="00CB2263" w:rsidRPr="00ED7EA8" w:rsidRDefault="00CB2263" w:rsidP="00DC3DB8">
      <w:pPr>
        <w:pStyle w:val="CatchwordsText"/>
      </w:pPr>
      <w:r w:rsidRPr="00B9489E">
        <w:t>Words and phrases –</w:t>
      </w:r>
      <w:r>
        <w:t xml:space="preserve"> "another person", "common law rule", "conspiracy", "conspires", "doctrine of unity", "person", "single legal personality of spouses".</w:t>
      </w:r>
    </w:p>
    <w:p w14:paraId="1C7DD7E0" w14:textId="77777777" w:rsidR="00CB2263" w:rsidRPr="00B9489E" w:rsidRDefault="00CB2263" w:rsidP="001649CA">
      <w:pPr>
        <w:pStyle w:val="CatchwordsText"/>
      </w:pPr>
    </w:p>
    <w:p w14:paraId="22CF768E" w14:textId="77777777" w:rsidR="00CB2263" w:rsidRDefault="00CB2263" w:rsidP="001649CA">
      <w:pPr>
        <w:pStyle w:val="CatchwordsText"/>
      </w:pPr>
      <w:r>
        <w:rPr>
          <w:i/>
        </w:rPr>
        <w:t xml:space="preserve">Criminal Code </w:t>
      </w:r>
      <w:r>
        <w:t>(</w:t>
      </w:r>
      <w:proofErr w:type="spellStart"/>
      <w:r>
        <w:t>Cth</w:t>
      </w:r>
      <w:proofErr w:type="spellEnd"/>
      <w:r>
        <w:t>), s 11.5.</w:t>
      </w:r>
    </w:p>
    <w:p w14:paraId="3F448A57" w14:textId="6D3B6F69" w:rsidR="00CB2263" w:rsidRDefault="00CB2263" w:rsidP="00CB22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081D75C3" w14:textId="271D584C" w:rsidR="00CB2263" w:rsidRDefault="00CB22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BD12E7B" w14:textId="12F0FA7B" w:rsidR="00CB2263" w:rsidRDefault="00CB22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1C5F356" w14:textId="77777777" w:rsidR="00CB2263" w:rsidRDefault="00CB2263" w:rsidP="007E3136">
      <w:pPr>
        <w:pStyle w:val="FixListStyle"/>
        <w:tabs>
          <w:tab w:val="clear" w:pos="720"/>
          <w:tab w:val="left" w:pos="0"/>
        </w:tabs>
        <w:spacing w:after="260" w:line="280" w:lineRule="exact"/>
        <w:ind w:right="0"/>
        <w:jc w:val="both"/>
        <w:rPr>
          <w:rFonts w:ascii="Times New Roman" w:hAnsi="Times New Roman"/>
        </w:rPr>
        <w:sectPr w:rsidR="00CB2263" w:rsidSect="00CB2263">
          <w:pgSz w:w="11907" w:h="16839" w:code="9"/>
          <w:pgMar w:top="1440" w:right="1701" w:bottom="1984" w:left="1701" w:header="720" w:footer="720" w:gutter="0"/>
          <w:pgNumType w:start="1"/>
          <w:cols w:space="720"/>
          <w:titlePg/>
          <w:docGrid w:linePitch="354"/>
        </w:sectPr>
      </w:pPr>
    </w:p>
    <w:p w14:paraId="642A1222" w14:textId="63DF421C" w:rsidR="00216FA6" w:rsidRDefault="007E3136" w:rsidP="007E3136">
      <w:pPr>
        <w:pStyle w:val="FixListStyle"/>
        <w:tabs>
          <w:tab w:val="clear" w:pos="720"/>
          <w:tab w:val="left" w:pos="0"/>
        </w:tabs>
        <w:spacing w:after="260" w:line="280" w:lineRule="exact"/>
        <w:ind w:right="0"/>
        <w:jc w:val="both"/>
        <w:rPr>
          <w:rFonts w:ascii="Times New Roman" w:hAnsi="Times New Roman"/>
        </w:rPr>
      </w:pPr>
      <w:r w:rsidRPr="007E3136">
        <w:rPr>
          <w:rFonts w:ascii="Times New Roman" w:hAnsi="Times New Roman"/>
        </w:rPr>
        <w:lastRenderedPageBreak/>
        <w:t xml:space="preserve">KIEFEL CJ.   </w:t>
      </w:r>
      <w:r w:rsidR="00F04835" w:rsidRPr="007E3136">
        <w:rPr>
          <w:rFonts w:ascii="Times New Roman" w:hAnsi="Times New Roman"/>
        </w:rPr>
        <w:t>I agree with Gleeson J.</w:t>
      </w:r>
    </w:p>
    <w:p w14:paraId="38C5B55A" w14:textId="77777777" w:rsidR="00216FA6" w:rsidRDefault="00216FA6" w:rsidP="007E3136">
      <w:pPr>
        <w:pStyle w:val="FixListStyle"/>
        <w:tabs>
          <w:tab w:val="clear" w:pos="720"/>
          <w:tab w:val="left" w:pos="0"/>
        </w:tabs>
        <w:spacing w:after="260" w:line="280" w:lineRule="exact"/>
        <w:ind w:right="0"/>
        <w:jc w:val="both"/>
        <w:rPr>
          <w:rFonts w:ascii="Times New Roman" w:hAnsi="Times New Roman"/>
        </w:rPr>
        <w:sectPr w:rsidR="00216FA6" w:rsidSect="00CB226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BDBC9A0" w14:textId="77777777" w:rsidR="00216FA6" w:rsidRPr="00255B4B" w:rsidRDefault="00216FA6" w:rsidP="00216FA6">
      <w:pPr>
        <w:pStyle w:val="FixListStyle"/>
        <w:numPr>
          <w:ilvl w:val="0"/>
          <w:numId w:val="18"/>
        </w:numPr>
        <w:spacing w:after="260" w:line="280" w:lineRule="exact"/>
        <w:ind w:left="0" w:right="0" w:hanging="720"/>
        <w:jc w:val="both"/>
        <w:rPr>
          <w:rFonts w:ascii="Times New Roman" w:hAnsi="Times New Roman"/>
        </w:rPr>
      </w:pPr>
      <w:r w:rsidRPr="00255B4B">
        <w:rPr>
          <w:rFonts w:ascii="Times New Roman" w:hAnsi="Times New Roman"/>
        </w:rPr>
        <w:lastRenderedPageBreak/>
        <w:t xml:space="preserve">GAGELER J.   I agree with Gleeson J. </w:t>
      </w:r>
    </w:p>
    <w:p w14:paraId="1A2B5314" w14:textId="77777777" w:rsidR="00216FA6" w:rsidRDefault="00216FA6" w:rsidP="00216FA6">
      <w:pPr>
        <w:pStyle w:val="FixListStyle"/>
        <w:numPr>
          <w:ilvl w:val="0"/>
          <w:numId w:val="0"/>
        </w:numPr>
        <w:tabs>
          <w:tab w:val="clear" w:pos="720"/>
          <w:tab w:val="left" w:pos="0"/>
        </w:tabs>
        <w:spacing w:after="260" w:line="280" w:lineRule="exact"/>
        <w:ind w:right="0"/>
        <w:jc w:val="both"/>
        <w:rPr>
          <w:rFonts w:ascii="Times New Roman" w:hAnsi="Times New Roman"/>
        </w:rPr>
      </w:pPr>
    </w:p>
    <w:p w14:paraId="3CB33BBE" w14:textId="77777777" w:rsidR="00216FA6" w:rsidRDefault="00216FA6" w:rsidP="007E3136">
      <w:pPr>
        <w:pStyle w:val="FixListStyle"/>
        <w:tabs>
          <w:tab w:val="clear" w:pos="720"/>
          <w:tab w:val="left" w:pos="0"/>
        </w:tabs>
        <w:spacing w:after="260" w:line="280" w:lineRule="exact"/>
        <w:ind w:right="0"/>
        <w:jc w:val="both"/>
        <w:rPr>
          <w:rFonts w:ascii="Times New Roman" w:hAnsi="Times New Roman"/>
        </w:rPr>
        <w:sectPr w:rsidR="00216FA6" w:rsidSect="00216FA6">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000538DB" w14:textId="77777777" w:rsidR="00216FA6" w:rsidRPr="00042073" w:rsidRDefault="00216FA6" w:rsidP="00216FA6">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042073">
        <w:rPr>
          <w:rFonts w:ascii="Times New Roman" w:hAnsi="Times New Roman"/>
        </w:rPr>
        <w:lastRenderedPageBreak/>
        <w:t>KEANE J.   I agree with Gleeson J.</w:t>
      </w:r>
    </w:p>
    <w:p w14:paraId="2D3FF292" w14:textId="77777777" w:rsidR="00216FA6" w:rsidRDefault="00216FA6" w:rsidP="00216FA6">
      <w:pPr>
        <w:pStyle w:val="FixListStyle"/>
        <w:numPr>
          <w:ilvl w:val="0"/>
          <w:numId w:val="0"/>
        </w:numPr>
        <w:tabs>
          <w:tab w:val="clear" w:pos="720"/>
          <w:tab w:val="left" w:pos="0"/>
        </w:tabs>
        <w:spacing w:after="260" w:line="280" w:lineRule="exact"/>
        <w:ind w:right="0"/>
        <w:jc w:val="both"/>
        <w:rPr>
          <w:rFonts w:ascii="Times New Roman" w:hAnsi="Times New Roman"/>
        </w:rPr>
      </w:pPr>
    </w:p>
    <w:p w14:paraId="65A9870D" w14:textId="77777777" w:rsidR="00216FA6" w:rsidRDefault="00216FA6" w:rsidP="007E3136">
      <w:pPr>
        <w:pStyle w:val="FixListStyle"/>
        <w:tabs>
          <w:tab w:val="clear" w:pos="720"/>
          <w:tab w:val="left" w:pos="0"/>
        </w:tabs>
        <w:spacing w:after="260" w:line="280" w:lineRule="exact"/>
        <w:ind w:right="0"/>
        <w:jc w:val="both"/>
        <w:rPr>
          <w:rFonts w:ascii="Times New Roman" w:hAnsi="Times New Roman"/>
        </w:rPr>
        <w:sectPr w:rsidR="00216FA6" w:rsidSect="00216FA6">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1E82288A" w14:textId="77777777" w:rsidR="00216FA6" w:rsidRPr="00DB5A39" w:rsidRDefault="00216FA6" w:rsidP="00216FA6">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DB5A39">
        <w:rPr>
          <w:rFonts w:ascii="Times New Roman" w:hAnsi="Times New Roman"/>
        </w:rPr>
        <w:lastRenderedPageBreak/>
        <w:t>GORDON J.   I agree with Gleeson J.</w:t>
      </w:r>
    </w:p>
    <w:p w14:paraId="1BAC889C" w14:textId="77777777" w:rsidR="00216FA6" w:rsidRDefault="00216FA6" w:rsidP="00216FA6">
      <w:pPr>
        <w:pStyle w:val="FixListStyle"/>
        <w:numPr>
          <w:ilvl w:val="0"/>
          <w:numId w:val="0"/>
        </w:numPr>
        <w:tabs>
          <w:tab w:val="clear" w:pos="720"/>
          <w:tab w:val="left" w:pos="0"/>
        </w:tabs>
        <w:spacing w:after="260" w:line="280" w:lineRule="exact"/>
        <w:ind w:right="0"/>
        <w:jc w:val="both"/>
        <w:rPr>
          <w:rFonts w:ascii="Times New Roman" w:hAnsi="Times New Roman"/>
        </w:rPr>
      </w:pPr>
    </w:p>
    <w:p w14:paraId="658309C9" w14:textId="77777777" w:rsidR="00216FA6" w:rsidRDefault="00216FA6" w:rsidP="007E3136">
      <w:pPr>
        <w:pStyle w:val="FixListStyle"/>
        <w:tabs>
          <w:tab w:val="clear" w:pos="720"/>
          <w:tab w:val="left" w:pos="0"/>
        </w:tabs>
        <w:spacing w:after="260" w:line="280" w:lineRule="exact"/>
        <w:ind w:right="0"/>
        <w:jc w:val="both"/>
        <w:rPr>
          <w:rFonts w:ascii="Times New Roman" w:hAnsi="Times New Roman"/>
        </w:rPr>
        <w:sectPr w:rsidR="00216FA6" w:rsidSect="00216FA6">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2589CE80" w14:textId="77777777" w:rsidR="00216FA6" w:rsidRDefault="00216FA6" w:rsidP="00216FA6">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E3384D">
        <w:rPr>
          <w:rFonts w:ascii="Times New Roman" w:hAnsi="Times New Roman"/>
        </w:rPr>
        <w:lastRenderedPageBreak/>
        <w:t>EDELMAN J.   I agree with Gleeson J.</w:t>
      </w:r>
    </w:p>
    <w:p w14:paraId="21921ABD" w14:textId="77777777" w:rsidR="00216FA6" w:rsidRDefault="00216FA6" w:rsidP="00216FA6">
      <w:pPr>
        <w:pStyle w:val="FixListStyle"/>
        <w:numPr>
          <w:ilvl w:val="0"/>
          <w:numId w:val="0"/>
        </w:numPr>
        <w:tabs>
          <w:tab w:val="clear" w:pos="720"/>
          <w:tab w:val="left" w:pos="0"/>
        </w:tabs>
        <w:spacing w:after="260" w:line="280" w:lineRule="exact"/>
        <w:ind w:right="0"/>
        <w:jc w:val="both"/>
        <w:rPr>
          <w:rFonts w:ascii="Times New Roman" w:hAnsi="Times New Roman"/>
        </w:rPr>
      </w:pPr>
    </w:p>
    <w:p w14:paraId="31608A62" w14:textId="77777777" w:rsidR="00216FA6" w:rsidRDefault="00216FA6" w:rsidP="007E3136">
      <w:pPr>
        <w:pStyle w:val="FixListStyle"/>
        <w:tabs>
          <w:tab w:val="clear" w:pos="720"/>
          <w:tab w:val="left" w:pos="0"/>
        </w:tabs>
        <w:spacing w:after="260" w:line="280" w:lineRule="exact"/>
        <w:ind w:right="0"/>
        <w:jc w:val="both"/>
        <w:rPr>
          <w:rFonts w:ascii="Times New Roman" w:hAnsi="Times New Roman"/>
        </w:rPr>
        <w:sectPr w:rsidR="00216FA6" w:rsidSect="00216FA6">
          <w:headerReference w:type="even" r:id="rId32"/>
          <w:headerReference w:type="default" r:id="rId33"/>
          <w:headerReference w:type="first" r:id="rId34"/>
          <w:pgSz w:w="11907" w:h="16839" w:code="9"/>
          <w:pgMar w:top="1440" w:right="1701" w:bottom="1984" w:left="1701" w:header="720" w:footer="720" w:gutter="0"/>
          <w:cols w:space="720"/>
          <w:docGrid w:linePitch="354"/>
        </w:sectPr>
      </w:pPr>
    </w:p>
    <w:p w14:paraId="3C7D6223" w14:textId="77777777" w:rsidR="00216FA6" w:rsidRPr="00C87915" w:rsidRDefault="00216FA6" w:rsidP="00216FA6">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C87915">
        <w:rPr>
          <w:rFonts w:ascii="Times New Roman" w:hAnsi="Times New Roman"/>
        </w:rPr>
        <w:lastRenderedPageBreak/>
        <w:t>STEWARD J.   I agree with Gleeson J.</w:t>
      </w:r>
    </w:p>
    <w:p w14:paraId="4159EA01" w14:textId="77777777" w:rsidR="00216FA6" w:rsidRDefault="00216FA6" w:rsidP="00216FA6">
      <w:pPr>
        <w:pStyle w:val="FixListStyle"/>
        <w:numPr>
          <w:ilvl w:val="0"/>
          <w:numId w:val="0"/>
        </w:numPr>
        <w:tabs>
          <w:tab w:val="clear" w:pos="720"/>
          <w:tab w:val="left" w:pos="0"/>
        </w:tabs>
        <w:spacing w:after="260" w:line="280" w:lineRule="exact"/>
        <w:ind w:right="0"/>
        <w:jc w:val="both"/>
        <w:rPr>
          <w:rFonts w:ascii="Times New Roman" w:hAnsi="Times New Roman"/>
        </w:rPr>
      </w:pPr>
    </w:p>
    <w:p w14:paraId="21795579" w14:textId="77777777" w:rsidR="00216FA6" w:rsidRDefault="00216FA6" w:rsidP="007E3136">
      <w:pPr>
        <w:pStyle w:val="FixListStyle"/>
        <w:tabs>
          <w:tab w:val="clear" w:pos="720"/>
          <w:tab w:val="left" w:pos="0"/>
        </w:tabs>
        <w:spacing w:after="260" w:line="280" w:lineRule="exact"/>
        <w:ind w:right="0"/>
        <w:jc w:val="both"/>
        <w:rPr>
          <w:rFonts w:ascii="Times New Roman" w:hAnsi="Times New Roman"/>
        </w:rPr>
        <w:sectPr w:rsidR="00216FA6" w:rsidSect="00216FA6">
          <w:headerReference w:type="even" r:id="rId35"/>
          <w:headerReference w:type="default" r:id="rId36"/>
          <w:headerReference w:type="first" r:id="rId37"/>
          <w:pgSz w:w="11907" w:h="16839" w:code="9"/>
          <w:pgMar w:top="1440" w:right="1701" w:bottom="1984" w:left="1701" w:header="720" w:footer="720" w:gutter="0"/>
          <w:cols w:space="720"/>
          <w:docGrid w:linePitch="354"/>
        </w:sectPr>
      </w:pPr>
    </w:p>
    <w:p w14:paraId="1BF7DB86" w14:textId="77777777" w:rsidR="00216FA6" w:rsidRPr="004E6A8F" w:rsidRDefault="00216FA6" w:rsidP="00216FA6">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4E6A8F">
        <w:rPr>
          <w:rFonts w:ascii="Times New Roman" w:hAnsi="Times New Roman"/>
        </w:rPr>
        <w:lastRenderedPageBreak/>
        <w:t xml:space="preserve">GLEESON J.   This appeal concerns the interpretation of s 11.5(1) of the </w:t>
      </w:r>
      <w:r w:rsidRPr="004E6A8F">
        <w:rPr>
          <w:rFonts w:ascii="Times New Roman" w:hAnsi="Times New Roman"/>
          <w:i/>
        </w:rPr>
        <w:t xml:space="preserve">Criminal Code </w:t>
      </w:r>
      <w:r w:rsidRPr="004E6A8F">
        <w:rPr>
          <w:rFonts w:ascii="Times New Roman" w:hAnsi="Times New Roman"/>
        </w:rPr>
        <w:t>(Cth) ("the Code"), which creates a statutory offence of conspiracy, and whether that offence applies to spouses who agree between themselves, and no other person, to commit an offence against a law of the Commonwealth. The appellant was found guilty by a jury of conspiring to do acts in preparation for a terrorist act contrary to ss 11.5(1) and 101.6(1) of the Code. The offence occurred between 8 December 2015 and 25 January 2016. Prior to the trial, the trial judge rejected an application for a permanent stay which had been made on the basis that the appellant and her co-conspirator married on 30 December 2015 and, as husband and wife, could not be guilty of conspiracy under the Code</w:t>
      </w:r>
      <w:r w:rsidRPr="004E6A8F">
        <w:rPr>
          <w:rStyle w:val="FootnoteReference"/>
          <w:rFonts w:ascii="Times New Roman" w:hAnsi="Times New Roman"/>
          <w:sz w:val="24"/>
        </w:rPr>
        <w:footnoteReference w:id="2"/>
      </w:r>
      <w:r w:rsidRPr="004E6A8F">
        <w:rPr>
          <w:rFonts w:ascii="Times New Roman" w:hAnsi="Times New Roman"/>
        </w:rPr>
        <w:t>.</w:t>
      </w:r>
    </w:p>
    <w:p w14:paraId="0EAD55BD"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The appellant contends that there is a common law rule that spouses alone cannot conspire; and that this rule affects the meaning of "conspires" and "conspiracy" in s 11.5 of the Code. Although the appellant referred to the rule as an immunity from prosecution in the courts below</w:t>
      </w:r>
      <w:r w:rsidRPr="004E6A8F">
        <w:rPr>
          <w:rStyle w:val="FootnoteReference"/>
          <w:rFonts w:ascii="Times New Roman" w:hAnsi="Times New Roman"/>
          <w:sz w:val="24"/>
        </w:rPr>
        <w:footnoteReference w:id="3"/>
      </w:r>
      <w:r w:rsidRPr="004E6A8F">
        <w:rPr>
          <w:rFonts w:ascii="Times New Roman" w:hAnsi="Times New Roman"/>
        </w:rPr>
        <w:t>, that characterisation was not maintained in this Court.</w:t>
      </w:r>
    </w:p>
    <w:p w14:paraId="2ABEE4AA"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For the following reasons, the proper interpretation of s 11.5(1) is not affected by any such common law rule. The Court of Criminal Appeal of the Supreme Court of New South Wales was correct to conclude that, on the clear language of the Code, a husband and wife are each a "person" and can be guilty of conspiring with each other within the meaning of s 11.5</w:t>
      </w:r>
      <w:r w:rsidRPr="004E6A8F">
        <w:rPr>
          <w:rStyle w:val="FootnoteReference"/>
          <w:rFonts w:ascii="Times New Roman" w:hAnsi="Times New Roman"/>
          <w:sz w:val="24"/>
        </w:rPr>
        <w:footnoteReference w:id="4"/>
      </w:r>
      <w:r w:rsidRPr="004E6A8F">
        <w:rPr>
          <w:rFonts w:ascii="Times New Roman" w:hAnsi="Times New Roman"/>
        </w:rPr>
        <w:t>. Accordingly, s 11.5 of the Code applied to the appellant and the appeal must be dismissed.</w:t>
      </w:r>
    </w:p>
    <w:p w14:paraId="78571FA7"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At the relevant time, s 11.5 relevantly provided:</w:t>
      </w:r>
    </w:p>
    <w:p w14:paraId="416637F6" w14:textId="77777777" w:rsidR="00216FA6" w:rsidRPr="004E6A8F" w:rsidRDefault="00216FA6" w:rsidP="004E6A8F">
      <w:pPr>
        <w:pStyle w:val="LeftrightafterHC"/>
        <w:spacing w:before="0" w:after="260" w:line="280" w:lineRule="exact"/>
        <w:ind w:right="0"/>
        <w:jc w:val="both"/>
        <w:rPr>
          <w:rFonts w:ascii="Times New Roman" w:hAnsi="Times New Roman"/>
          <w:b/>
        </w:rPr>
      </w:pPr>
      <w:r w:rsidRPr="004E6A8F">
        <w:rPr>
          <w:rFonts w:ascii="Times New Roman" w:hAnsi="Times New Roman"/>
        </w:rPr>
        <w:t>"</w:t>
      </w:r>
      <w:r w:rsidRPr="004E6A8F">
        <w:rPr>
          <w:rFonts w:ascii="Times New Roman" w:hAnsi="Times New Roman"/>
          <w:b/>
        </w:rPr>
        <w:t>Conspiracy</w:t>
      </w:r>
    </w:p>
    <w:p w14:paraId="097DC099" w14:textId="77777777" w:rsidR="00216FA6" w:rsidRPr="004E6A8F" w:rsidRDefault="00216FA6" w:rsidP="004E6A8F">
      <w:pPr>
        <w:pStyle w:val="LeftrightHanging"/>
        <w:spacing w:before="0" w:after="260" w:line="280" w:lineRule="exact"/>
        <w:ind w:right="0"/>
        <w:jc w:val="both"/>
        <w:rPr>
          <w:rFonts w:ascii="Times New Roman" w:hAnsi="Times New Roman"/>
          <w:b/>
        </w:rPr>
      </w:pPr>
      <w:r w:rsidRPr="004E6A8F">
        <w:rPr>
          <w:rFonts w:ascii="Times New Roman" w:hAnsi="Times New Roman"/>
          <w:b/>
        </w:rPr>
        <w:t>(1)</w:t>
      </w:r>
      <w:r w:rsidRPr="004E6A8F">
        <w:rPr>
          <w:rFonts w:ascii="Times New Roman" w:hAnsi="Times New Roman"/>
          <w:b/>
        </w:rPr>
        <w:tab/>
        <w:t>A person who conspires with another person to commit an offence punishable by imprisonment for more than 12 months, or by a fine of 200 penalty units or more, is guilty of the offence of conspiracy to commit that offence and is punishable as if the offence to which the conspiracy relates had been committed.</w:t>
      </w:r>
    </w:p>
    <w:p w14:paraId="38525419" w14:textId="77777777" w:rsidR="00216FA6" w:rsidRPr="004E6A8F" w:rsidRDefault="00216FA6" w:rsidP="004E6A8F">
      <w:pPr>
        <w:pStyle w:val="LeftrightHanging"/>
        <w:spacing w:before="0" w:after="260" w:line="280" w:lineRule="exact"/>
        <w:ind w:left="2160" w:right="0"/>
        <w:jc w:val="both"/>
        <w:rPr>
          <w:rFonts w:ascii="Times New Roman" w:hAnsi="Times New Roman"/>
          <w:sz w:val="20"/>
        </w:rPr>
      </w:pPr>
      <w:r w:rsidRPr="004E6A8F">
        <w:rPr>
          <w:rFonts w:ascii="Times New Roman" w:hAnsi="Times New Roman"/>
          <w:sz w:val="20"/>
        </w:rPr>
        <w:t>Note:</w:t>
      </w:r>
      <w:r w:rsidRPr="004E6A8F">
        <w:rPr>
          <w:rFonts w:ascii="Times New Roman" w:hAnsi="Times New Roman"/>
          <w:sz w:val="20"/>
        </w:rPr>
        <w:tab/>
        <w:t xml:space="preserve">Penalty units are defined in section 4AA of the </w:t>
      </w:r>
      <w:r w:rsidRPr="004E6A8F">
        <w:rPr>
          <w:rFonts w:ascii="Times New Roman" w:hAnsi="Times New Roman"/>
          <w:i/>
          <w:sz w:val="20"/>
        </w:rPr>
        <w:t>Crimes Act 1914</w:t>
      </w:r>
      <w:r w:rsidRPr="004E6A8F">
        <w:rPr>
          <w:rFonts w:ascii="Times New Roman" w:hAnsi="Times New Roman"/>
          <w:sz w:val="20"/>
        </w:rPr>
        <w:t>.</w:t>
      </w:r>
    </w:p>
    <w:p w14:paraId="4971047F" w14:textId="77777777" w:rsidR="00216FA6" w:rsidRPr="004E6A8F" w:rsidRDefault="00216FA6" w:rsidP="004E6A8F">
      <w:pPr>
        <w:pStyle w:val="LeftrightHanging"/>
        <w:keepNext/>
        <w:spacing w:before="0" w:after="260" w:line="280" w:lineRule="exact"/>
        <w:ind w:right="0"/>
        <w:jc w:val="both"/>
        <w:rPr>
          <w:rFonts w:ascii="Times New Roman" w:hAnsi="Times New Roman"/>
        </w:rPr>
      </w:pPr>
      <w:r w:rsidRPr="004E6A8F">
        <w:rPr>
          <w:rFonts w:ascii="Times New Roman" w:hAnsi="Times New Roman"/>
        </w:rPr>
        <w:lastRenderedPageBreak/>
        <w:t>(2)</w:t>
      </w:r>
      <w:r w:rsidRPr="004E6A8F">
        <w:rPr>
          <w:rFonts w:ascii="Times New Roman" w:hAnsi="Times New Roman"/>
        </w:rPr>
        <w:tab/>
        <w:t>For the person to be guilty:</w:t>
      </w:r>
    </w:p>
    <w:p w14:paraId="0FC64592" w14:textId="77777777" w:rsidR="00216FA6" w:rsidRPr="004E6A8F" w:rsidRDefault="00216FA6" w:rsidP="004E6A8F">
      <w:pPr>
        <w:pStyle w:val="LRHangingMore"/>
        <w:spacing w:before="0" w:after="260" w:line="280" w:lineRule="exact"/>
        <w:ind w:right="0"/>
        <w:jc w:val="both"/>
        <w:rPr>
          <w:rFonts w:ascii="Times New Roman" w:hAnsi="Times New Roman"/>
        </w:rPr>
      </w:pPr>
      <w:r w:rsidRPr="004E6A8F">
        <w:rPr>
          <w:rFonts w:ascii="Times New Roman" w:hAnsi="Times New Roman"/>
        </w:rPr>
        <w:t>(a)</w:t>
      </w:r>
      <w:r w:rsidRPr="004E6A8F">
        <w:rPr>
          <w:rFonts w:ascii="Times New Roman" w:hAnsi="Times New Roman"/>
        </w:rPr>
        <w:tab/>
        <w:t>the person must have entered into an agreement with one or more other persons; and</w:t>
      </w:r>
    </w:p>
    <w:p w14:paraId="4467A5D1" w14:textId="77777777" w:rsidR="00216FA6" w:rsidRPr="004E6A8F" w:rsidRDefault="00216FA6" w:rsidP="004E6A8F">
      <w:pPr>
        <w:pStyle w:val="LRHangingMore"/>
        <w:spacing w:before="0" w:after="260" w:line="280" w:lineRule="exact"/>
        <w:ind w:right="0"/>
        <w:jc w:val="both"/>
        <w:rPr>
          <w:rFonts w:ascii="Times New Roman" w:hAnsi="Times New Roman"/>
        </w:rPr>
      </w:pPr>
      <w:r w:rsidRPr="004E6A8F">
        <w:rPr>
          <w:rFonts w:ascii="Times New Roman" w:hAnsi="Times New Roman"/>
        </w:rPr>
        <w:t>(b)</w:t>
      </w:r>
      <w:r w:rsidRPr="004E6A8F">
        <w:rPr>
          <w:rFonts w:ascii="Times New Roman" w:hAnsi="Times New Roman"/>
        </w:rPr>
        <w:tab/>
        <w:t>the person and at least one other party to the agreement must have intended that an offence would be committed pursuant to the agreement; and</w:t>
      </w:r>
    </w:p>
    <w:p w14:paraId="57510A1B" w14:textId="77777777" w:rsidR="00216FA6" w:rsidRPr="004E6A8F" w:rsidRDefault="00216FA6" w:rsidP="004E6A8F">
      <w:pPr>
        <w:pStyle w:val="LRHangingMore"/>
        <w:spacing w:before="0" w:after="260" w:line="280" w:lineRule="exact"/>
        <w:ind w:right="0"/>
        <w:jc w:val="both"/>
        <w:rPr>
          <w:rFonts w:ascii="Times New Roman" w:hAnsi="Times New Roman"/>
        </w:rPr>
      </w:pPr>
      <w:r w:rsidRPr="004E6A8F">
        <w:rPr>
          <w:rFonts w:ascii="Times New Roman" w:hAnsi="Times New Roman"/>
        </w:rPr>
        <w:t>(c)</w:t>
      </w:r>
      <w:r w:rsidRPr="004E6A8F">
        <w:rPr>
          <w:rFonts w:ascii="Times New Roman" w:hAnsi="Times New Roman"/>
        </w:rPr>
        <w:tab/>
        <w:t>the person or at least one other party to the agreement must have committed an overt act pursuant to the agreement.</w:t>
      </w:r>
    </w:p>
    <w:p w14:paraId="5AFD9D13" w14:textId="77777777" w:rsidR="00216FA6" w:rsidRPr="004E6A8F" w:rsidRDefault="00216FA6" w:rsidP="004E6A8F">
      <w:pPr>
        <w:pStyle w:val="LRHangingMore"/>
        <w:spacing w:before="0" w:after="260" w:line="280" w:lineRule="exact"/>
        <w:ind w:left="1440" w:right="0"/>
        <w:jc w:val="both"/>
        <w:rPr>
          <w:rFonts w:ascii="Times New Roman" w:hAnsi="Times New Roman"/>
        </w:rPr>
      </w:pPr>
      <w:r w:rsidRPr="004E6A8F">
        <w:rPr>
          <w:rFonts w:ascii="Times New Roman" w:hAnsi="Times New Roman"/>
        </w:rPr>
        <w:t>...</w:t>
      </w:r>
    </w:p>
    <w:p w14:paraId="4E7FD7FD" w14:textId="77777777" w:rsidR="00216FA6" w:rsidRPr="004E6A8F" w:rsidRDefault="00216FA6" w:rsidP="004E6A8F">
      <w:pPr>
        <w:pStyle w:val="LeftrightHanging"/>
        <w:spacing w:before="0" w:after="260" w:line="280" w:lineRule="exact"/>
        <w:ind w:right="0"/>
        <w:jc w:val="both"/>
        <w:rPr>
          <w:rFonts w:ascii="Times New Roman" w:hAnsi="Times New Roman"/>
        </w:rPr>
      </w:pPr>
      <w:r w:rsidRPr="004E6A8F">
        <w:rPr>
          <w:rFonts w:ascii="Times New Roman" w:hAnsi="Times New Roman"/>
        </w:rPr>
        <w:t>(3)</w:t>
      </w:r>
      <w:r w:rsidRPr="004E6A8F">
        <w:rPr>
          <w:rFonts w:ascii="Times New Roman" w:hAnsi="Times New Roman"/>
        </w:rPr>
        <w:tab/>
        <w:t>A person may be found guilty of conspiracy to commit an offence even if:</w:t>
      </w:r>
    </w:p>
    <w:p w14:paraId="198DE8F1" w14:textId="77777777" w:rsidR="00216FA6" w:rsidRPr="004E6A8F" w:rsidRDefault="00216FA6" w:rsidP="004E6A8F">
      <w:pPr>
        <w:pStyle w:val="LRHangingMore"/>
        <w:spacing w:before="0" w:after="260" w:line="280" w:lineRule="exact"/>
        <w:ind w:right="0"/>
        <w:jc w:val="both"/>
        <w:rPr>
          <w:rFonts w:ascii="Times New Roman" w:hAnsi="Times New Roman"/>
        </w:rPr>
      </w:pPr>
      <w:r w:rsidRPr="004E6A8F">
        <w:rPr>
          <w:rFonts w:ascii="Times New Roman" w:hAnsi="Times New Roman"/>
        </w:rPr>
        <w:t>(a)</w:t>
      </w:r>
      <w:r w:rsidRPr="004E6A8F">
        <w:rPr>
          <w:rFonts w:ascii="Times New Roman" w:hAnsi="Times New Roman"/>
        </w:rPr>
        <w:tab/>
        <w:t>committing the offence is impossible; or</w:t>
      </w:r>
    </w:p>
    <w:p w14:paraId="742E2BD5" w14:textId="77777777" w:rsidR="00216FA6" w:rsidRPr="004E6A8F" w:rsidRDefault="00216FA6" w:rsidP="004E6A8F">
      <w:pPr>
        <w:pStyle w:val="LRHangingMore"/>
        <w:spacing w:before="0" w:after="260" w:line="280" w:lineRule="exact"/>
        <w:ind w:right="0"/>
        <w:jc w:val="both"/>
        <w:rPr>
          <w:rFonts w:ascii="Times New Roman" w:hAnsi="Times New Roman"/>
        </w:rPr>
      </w:pPr>
      <w:r w:rsidRPr="004E6A8F">
        <w:rPr>
          <w:rFonts w:ascii="Times New Roman" w:hAnsi="Times New Roman"/>
        </w:rPr>
        <w:t>(b)</w:t>
      </w:r>
      <w:r w:rsidRPr="004E6A8F">
        <w:rPr>
          <w:rFonts w:ascii="Times New Roman" w:hAnsi="Times New Roman"/>
        </w:rPr>
        <w:tab/>
        <w:t>the only other party to the agreement is a body corporate; or</w:t>
      </w:r>
    </w:p>
    <w:p w14:paraId="2A5472C1" w14:textId="77777777" w:rsidR="00216FA6" w:rsidRPr="004E6A8F" w:rsidRDefault="00216FA6" w:rsidP="004E6A8F">
      <w:pPr>
        <w:pStyle w:val="LRHangingMore"/>
        <w:spacing w:before="0" w:after="260" w:line="280" w:lineRule="exact"/>
        <w:ind w:right="0"/>
        <w:jc w:val="both"/>
        <w:rPr>
          <w:rFonts w:ascii="Times New Roman" w:hAnsi="Times New Roman"/>
        </w:rPr>
      </w:pPr>
      <w:r w:rsidRPr="004E6A8F">
        <w:rPr>
          <w:rFonts w:ascii="Times New Roman" w:hAnsi="Times New Roman"/>
        </w:rPr>
        <w:t>(c)</w:t>
      </w:r>
      <w:r w:rsidRPr="004E6A8F">
        <w:rPr>
          <w:rFonts w:ascii="Times New Roman" w:hAnsi="Times New Roman"/>
        </w:rPr>
        <w:tab/>
        <w:t>each other party to the agreement is at least one of the following:</w:t>
      </w:r>
    </w:p>
    <w:p w14:paraId="04C33101" w14:textId="77777777" w:rsidR="00216FA6" w:rsidRPr="004E6A8F" w:rsidRDefault="00216FA6" w:rsidP="004E6A8F">
      <w:pPr>
        <w:pStyle w:val="LRHangingMore"/>
        <w:spacing w:before="0" w:after="260" w:line="280" w:lineRule="exact"/>
        <w:ind w:left="2880" w:right="0"/>
        <w:jc w:val="both"/>
        <w:rPr>
          <w:rFonts w:ascii="Times New Roman" w:hAnsi="Times New Roman"/>
        </w:rPr>
      </w:pPr>
      <w:r w:rsidRPr="004E6A8F">
        <w:rPr>
          <w:rFonts w:ascii="Times New Roman" w:hAnsi="Times New Roman"/>
        </w:rPr>
        <w:t>(i)</w:t>
      </w:r>
      <w:r w:rsidRPr="004E6A8F">
        <w:rPr>
          <w:rFonts w:ascii="Times New Roman" w:hAnsi="Times New Roman"/>
        </w:rPr>
        <w:tab/>
        <w:t>a person who is not criminally responsible;</w:t>
      </w:r>
    </w:p>
    <w:p w14:paraId="4F3BB380" w14:textId="77777777" w:rsidR="00216FA6" w:rsidRPr="004E6A8F" w:rsidRDefault="00216FA6" w:rsidP="004E6A8F">
      <w:pPr>
        <w:pStyle w:val="LRHangingMore"/>
        <w:spacing w:before="0" w:after="260" w:line="280" w:lineRule="exact"/>
        <w:ind w:left="2880" w:right="0"/>
        <w:jc w:val="both"/>
        <w:rPr>
          <w:rFonts w:ascii="Times New Roman" w:hAnsi="Times New Roman"/>
        </w:rPr>
      </w:pPr>
      <w:r w:rsidRPr="004E6A8F">
        <w:rPr>
          <w:rFonts w:ascii="Times New Roman" w:hAnsi="Times New Roman"/>
        </w:rPr>
        <w:t>(ii)</w:t>
      </w:r>
      <w:r w:rsidRPr="004E6A8F">
        <w:rPr>
          <w:rFonts w:ascii="Times New Roman" w:hAnsi="Times New Roman"/>
        </w:rPr>
        <w:tab/>
        <w:t>a person for whose benefit or protection the offence exists; or</w:t>
      </w:r>
    </w:p>
    <w:p w14:paraId="406221EC" w14:textId="77777777" w:rsidR="00216FA6" w:rsidRPr="004E6A8F" w:rsidRDefault="00216FA6" w:rsidP="004E6A8F">
      <w:pPr>
        <w:pStyle w:val="LRHangingMore"/>
        <w:spacing w:before="0" w:after="260" w:line="280" w:lineRule="exact"/>
        <w:ind w:right="0"/>
        <w:jc w:val="both"/>
        <w:rPr>
          <w:rFonts w:ascii="Times New Roman" w:hAnsi="Times New Roman"/>
        </w:rPr>
      </w:pPr>
      <w:r w:rsidRPr="004E6A8F">
        <w:rPr>
          <w:rFonts w:ascii="Times New Roman" w:hAnsi="Times New Roman"/>
        </w:rPr>
        <w:t>(d)</w:t>
      </w:r>
      <w:r w:rsidRPr="004E6A8F">
        <w:rPr>
          <w:rFonts w:ascii="Times New Roman" w:hAnsi="Times New Roman"/>
        </w:rPr>
        <w:tab/>
        <w:t>subject to paragraph (4)(a), all other parties to the agreement have been acquitted of the conspiracy.</w:t>
      </w:r>
    </w:p>
    <w:p w14:paraId="0FBC2E35" w14:textId="77777777" w:rsidR="00216FA6" w:rsidRPr="004E6A8F" w:rsidRDefault="00216FA6" w:rsidP="004E6A8F">
      <w:pPr>
        <w:pStyle w:val="LeftrightHanging"/>
        <w:spacing w:before="0" w:after="260" w:line="280" w:lineRule="exact"/>
        <w:ind w:right="0"/>
        <w:jc w:val="both"/>
        <w:rPr>
          <w:rFonts w:ascii="Times New Roman" w:hAnsi="Times New Roman"/>
        </w:rPr>
      </w:pPr>
      <w:r w:rsidRPr="004E6A8F">
        <w:rPr>
          <w:rFonts w:ascii="Times New Roman" w:hAnsi="Times New Roman"/>
        </w:rPr>
        <w:t>(4)</w:t>
      </w:r>
      <w:r w:rsidRPr="004E6A8F">
        <w:rPr>
          <w:rFonts w:ascii="Times New Roman" w:hAnsi="Times New Roman"/>
        </w:rPr>
        <w:tab/>
        <w:t>A person cannot be found guilty of conspiracy to commit an offence if:</w:t>
      </w:r>
    </w:p>
    <w:p w14:paraId="41456811" w14:textId="77777777" w:rsidR="00216FA6" w:rsidRPr="004E6A8F" w:rsidRDefault="00216FA6" w:rsidP="004E6A8F">
      <w:pPr>
        <w:pStyle w:val="LRHangingMore"/>
        <w:spacing w:before="0" w:after="260" w:line="280" w:lineRule="exact"/>
        <w:ind w:right="0"/>
        <w:jc w:val="both"/>
        <w:rPr>
          <w:rFonts w:ascii="Times New Roman" w:hAnsi="Times New Roman"/>
        </w:rPr>
      </w:pPr>
      <w:r w:rsidRPr="004E6A8F">
        <w:rPr>
          <w:rFonts w:ascii="Times New Roman" w:hAnsi="Times New Roman"/>
        </w:rPr>
        <w:t>(a)</w:t>
      </w:r>
      <w:r w:rsidRPr="004E6A8F">
        <w:rPr>
          <w:rFonts w:ascii="Times New Roman" w:hAnsi="Times New Roman"/>
        </w:rPr>
        <w:tab/>
        <w:t>all other parties to the agreement have been acquitted of the conspiracy and a finding of guilt would be inconsistent with their acquittal; or</w:t>
      </w:r>
    </w:p>
    <w:p w14:paraId="1EB63296" w14:textId="77777777" w:rsidR="00216FA6" w:rsidRPr="004E6A8F" w:rsidRDefault="00216FA6" w:rsidP="004E6A8F">
      <w:pPr>
        <w:pStyle w:val="LRHangingMore"/>
        <w:spacing w:before="0" w:after="260" w:line="280" w:lineRule="exact"/>
        <w:ind w:right="0"/>
        <w:jc w:val="both"/>
        <w:rPr>
          <w:rFonts w:ascii="Times New Roman" w:hAnsi="Times New Roman"/>
        </w:rPr>
      </w:pPr>
      <w:r w:rsidRPr="004E6A8F">
        <w:rPr>
          <w:rFonts w:ascii="Times New Roman" w:hAnsi="Times New Roman"/>
        </w:rPr>
        <w:t>(b)</w:t>
      </w:r>
      <w:r w:rsidRPr="004E6A8F">
        <w:rPr>
          <w:rFonts w:ascii="Times New Roman" w:hAnsi="Times New Roman"/>
        </w:rPr>
        <w:tab/>
        <w:t>he or she is a person for whose benefit or protection the offence exists.</w:t>
      </w:r>
    </w:p>
    <w:p w14:paraId="4EBF793C" w14:textId="77777777" w:rsidR="00216FA6" w:rsidRDefault="00216FA6" w:rsidP="004E6A8F">
      <w:pPr>
        <w:pStyle w:val="LRHangingMore"/>
        <w:spacing w:before="0" w:after="260" w:line="280" w:lineRule="exact"/>
        <w:ind w:left="1440" w:right="0"/>
        <w:jc w:val="both"/>
        <w:rPr>
          <w:rFonts w:ascii="Times New Roman" w:hAnsi="Times New Roman"/>
        </w:rPr>
      </w:pPr>
      <w:r w:rsidRPr="004E6A8F">
        <w:rPr>
          <w:rFonts w:ascii="Times New Roman" w:hAnsi="Times New Roman"/>
        </w:rPr>
        <w:t>..."</w:t>
      </w:r>
    </w:p>
    <w:p w14:paraId="229ADD59" w14:textId="77777777" w:rsidR="00216FA6" w:rsidRPr="004E6A8F" w:rsidRDefault="00216FA6" w:rsidP="004E6A8F">
      <w:pPr>
        <w:pStyle w:val="HeadingL1"/>
        <w:spacing w:after="260" w:line="280" w:lineRule="exact"/>
        <w:ind w:right="0"/>
        <w:jc w:val="both"/>
        <w:rPr>
          <w:rFonts w:ascii="Times New Roman" w:hAnsi="Times New Roman"/>
        </w:rPr>
      </w:pPr>
      <w:r w:rsidRPr="004E6A8F">
        <w:rPr>
          <w:rFonts w:ascii="Times New Roman" w:hAnsi="Times New Roman"/>
        </w:rPr>
        <w:lastRenderedPageBreak/>
        <w:t>Interpretation of the Code</w:t>
      </w:r>
    </w:p>
    <w:p w14:paraId="2A2A5E0C"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The principles for interpreting a statutory code are well established. A code is to be construed according to its natural meaning and without any presumption that its language was intended to do no more than restate the common law</w:t>
      </w:r>
      <w:r w:rsidRPr="004E6A8F">
        <w:rPr>
          <w:rStyle w:val="FootnoteReference"/>
          <w:rFonts w:ascii="Times New Roman" w:hAnsi="Times New Roman"/>
          <w:sz w:val="24"/>
        </w:rPr>
        <w:footnoteReference w:id="5"/>
      </w:r>
      <w:r w:rsidRPr="004E6A8F">
        <w:rPr>
          <w:rFonts w:ascii="Times New Roman" w:hAnsi="Times New Roman"/>
        </w:rPr>
        <w:t>. The common law cannot be used to supply the meaning of a word used in a code except where the word has a well</w:t>
      </w:r>
      <w:r w:rsidRPr="004E6A8F">
        <w:rPr>
          <w:rFonts w:ascii="Times New Roman" w:hAnsi="Times New Roman"/>
        </w:rPr>
        <w:noBreakHyphen/>
        <w:t>established technical meaning under the pre-existing law and the code uses that word without definition</w:t>
      </w:r>
      <w:r w:rsidRPr="004E6A8F">
        <w:rPr>
          <w:rStyle w:val="FootnoteReference"/>
          <w:rFonts w:ascii="Times New Roman" w:hAnsi="Times New Roman"/>
          <w:sz w:val="24"/>
        </w:rPr>
        <w:footnoteReference w:id="6"/>
      </w:r>
      <w:r w:rsidRPr="004E6A8F">
        <w:rPr>
          <w:rFonts w:ascii="Times New Roman" w:hAnsi="Times New Roman"/>
        </w:rPr>
        <w:t>, or it appears that the relevant provision in a code is ambiguous</w:t>
      </w:r>
      <w:r w:rsidRPr="004E6A8F">
        <w:rPr>
          <w:rStyle w:val="FootnoteReference"/>
          <w:rFonts w:ascii="Times New Roman" w:hAnsi="Times New Roman"/>
          <w:sz w:val="24"/>
        </w:rPr>
        <w:footnoteReference w:id="7"/>
      </w:r>
      <w:r w:rsidRPr="004E6A8F">
        <w:rPr>
          <w:rFonts w:ascii="Times New Roman" w:hAnsi="Times New Roman"/>
        </w:rPr>
        <w:t>. The common law cannot be invoked in the interpretation of a code for the purpose of creating an ambiguity</w:t>
      </w:r>
      <w:r w:rsidRPr="004E6A8F">
        <w:rPr>
          <w:rStyle w:val="FootnoteReference"/>
          <w:rFonts w:ascii="Times New Roman" w:hAnsi="Times New Roman"/>
          <w:sz w:val="24"/>
        </w:rPr>
        <w:footnoteReference w:id="8"/>
      </w:r>
      <w:r w:rsidRPr="004E6A8F">
        <w:rPr>
          <w:rFonts w:ascii="Times New Roman" w:hAnsi="Times New Roman"/>
        </w:rPr>
        <w:t>.</w:t>
      </w:r>
    </w:p>
    <w:p w14:paraId="3666CD79"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r>
      <w:r w:rsidRPr="004E6A8F">
        <w:rPr>
          <w:rFonts w:ascii="Times New Roman" w:hAnsi="Times New Roman"/>
          <w:i/>
        </w:rPr>
        <w:t xml:space="preserve">R v LK </w:t>
      </w:r>
      <w:r w:rsidRPr="004E6A8F">
        <w:rPr>
          <w:rFonts w:ascii="Times New Roman" w:hAnsi="Times New Roman"/>
        </w:rPr>
        <w:t>holds that, subject to express statutory modification, the words "conspires" and "conspiracy" in s 11.5 bear their common law meaning</w:t>
      </w:r>
      <w:r w:rsidRPr="004E6A8F">
        <w:rPr>
          <w:rStyle w:val="FootnoteReference"/>
          <w:rFonts w:ascii="Times New Roman" w:hAnsi="Times New Roman"/>
          <w:sz w:val="24"/>
        </w:rPr>
        <w:footnoteReference w:id="9"/>
      </w:r>
      <w:r w:rsidRPr="004E6A8F">
        <w:rPr>
          <w:rFonts w:ascii="Times New Roman" w:hAnsi="Times New Roman"/>
        </w:rPr>
        <w:t>. In that case, the plurality said relevantly</w:t>
      </w:r>
      <w:r w:rsidRPr="004E6A8F">
        <w:rPr>
          <w:rStyle w:val="FootnoteReference"/>
          <w:rFonts w:ascii="Times New Roman" w:hAnsi="Times New Roman"/>
          <w:sz w:val="24"/>
        </w:rPr>
        <w:footnoteReference w:id="10"/>
      </w:r>
      <w:r w:rsidRPr="004E6A8F">
        <w:rPr>
          <w:rFonts w:ascii="Times New Roman" w:hAnsi="Times New Roman"/>
        </w:rPr>
        <w:t>:</w:t>
      </w:r>
    </w:p>
    <w:p w14:paraId="20E57001" w14:textId="77777777" w:rsidR="00216FA6" w:rsidRDefault="00216FA6" w:rsidP="004E6A8F">
      <w:pPr>
        <w:pStyle w:val="LeftrightafterHC"/>
        <w:spacing w:before="0" w:after="260" w:line="280" w:lineRule="exact"/>
        <w:ind w:right="0"/>
        <w:jc w:val="both"/>
        <w:rPr>
          <w:rFonts w:ascii="Times New Roman" w:hAnsi="Times New Roman"/>
        </w:rPr>
      </w:pPr>
      <w:r w:rsidRPr="004E6A8F">
        <w:rPr>
          <w:rFonts w:ascii="Times New Roman" w:hAnsi="Times New Roman"/>
        </w:rPr>
        <w:tab/>
        <w:t>"</w:t>
      </w:r>
      <w:proofErr w:type="spellStart"/>
      <w:r w:rsidRPr="004E6A8F">
        <w:rPr>
          <w:rFonts w:ascii="Times New Roman" w:hAnsi="Times New Roman"/>
        </w:rPr>
        <w:t>Spigelman</w:t>
      </w:r>
      <w:proofErr w:type="spellEnd"/>
      <w:r w:rsidRPr="004E6A8F">
        <w:rPr>
          <w:rFonts w:ascii="Times New Roman" w:hAnsi="Times New Roman"/>
        </w:rPr>
        <w:t xml:space="preserve"> CJ's conclusion that the words 'conspires' and 'conspiracy' in s 11.5(1) are to be understood as fixed by the common law subject to express statutory modification is to be accepted. ... These are words that had an established meaning within the criminal law at the time the Code was enacted. Their use, without definition, in the statement of the Code offence was intended to be understood by reference to that legal </w:t>
      </w:r>
      <w:r w:rsidRPr="004E6A8F">
        <w:rPr>
          <w:rFonts w:ascii="Times New Roman" w:hAnsi="Times New Roman"/>
        </w:rPr>
        <w:lastRenderedPageBreak/>
        <w:t>meaning. On the hearing of the appeals senior counsel for the appellant accepted so much."</w:t>
      </w:r>
    </w:p>
    <w:p w14:paraId="1D06900F" w14:textId="77777777" w:rsidR="00216FA6" w:rsidRPr="004E6A8F" w:rsidRDefault="00216FA6" w:rsidP="004E6A8F">
      <w:pPr>
        <w:pStyle w:val="HeadingL1"/>
        <w:spacing w:after="260" w:line="280" w:lineRule="exact"/>
        <w:ind w:right="0"/>
        <w:jc w:val="both"/>
        <w:rPr>
          <w:rFonts w:ascii="Times New Roman" w:hAnsi="Times New Roman"/>
        </w:rPr>
      </w:pPr>
      <w:r w:rsidRPr="004E6A8F">
        <w:rPr>
          <w:rFonts w:ascii="Times New Roman" w:hAnsi="Times New Roman"/>
        </w:rPr>
        <w:t>Spouses are separate "persons"</w:t>
      </w:r>
    </w:p>
    <w:p w14:paraId="1FD1640C"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Whatever may have been the historical position, there is no longer any principle in Australian common law respecting the single legal personality of spouses</w:t>
      </w:r>
      <w:r w:rsidRPr="004E6A8F">
        <w:rPr>
          <w:rStyle w:val="FootnoteReference"/>
          <w:rFonts w:ascii="Times New Roman" w:hAnsi="Times New Roman"/>
          <w:sz w:val="24"/>
        </w:rPr>
        <w:footnoteReference w:id="11"/>
      </w:r>
      <w:r w:rsidRPr="004E6A8F">
        <w:rPr>
          <w:rFonts w:ascii="Times New Roman" w:hAnsi="Times New Roman"/>
        </w:rPr>
        <w:t>. Senior counsel for the appellant properly acknowledged that the common law rule for which he contends cannot depend upon any proposition that husband and wife form a single person.</w:t>
      </w:r>
    </w:p>
    <w:p w14:paraId="3EF7D69C"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On its face, s 11.5(1) refers to "[a] person who conspires with another person". "Person" is defined in the Dictionary to the Code as follows:</w:t>
      </w:r>
    </w:p>
    <w:p w14:paraId="44F0E5A1" w14:textId="77777777" w:rsidR="00216FA6" w:rsidRPr="004E6A8F" w:rsidRDefault="00216FA6" w:rsidP="004E6A8F">
      <w:pPr>
        <w:pStyle w:val="LeftrightHanging"/>
        <w:spacing w:before="0" w:after="260" w:line="280" w:lineRule="exact"/>
        <w:ind w:left="720" w:right="0"/>
        <w:jc w:val="both"/>
        <w:rPr>
          <w:rFonts w:ascii="Times New Roman" w:hAnsi="Times New Roman"/>
        </w:rPr>
      </w:pPr>
      <w:r w:rsidRPr="004E6A8F">
        <w:rPr>
          <w:rFonts w:ascii="Times New Roman" w:hAnsi="Times New Roman"/>
          <w:b/>
        </w:rPr>
        <w:tab/>
      </w:r>
      <w:r w:rsidRPr="004E6A8F">
        <w:rPr>
          <w:rFonts w:ascii="Times New Roman" w:hAnsi="Times New Roman"/>
        </w:rPr>
        <w:t>"</w:t>
      </w:r>
      <w:r w:rsidRPr="004E6A8F">
        <w:rPr>
          <w:rFonts w:ascii="Times New Roman" w:hAnsi="Times New Roman"/>
          <w:b/>
          <w:i/>
        </w:rPr>
        <w:t>person</w:t>
      </w:r>
      <w:r w:rsidRPr="004E6A8F">
        <w:rPr>
          <w:rFonts w:ascii="Times New Roman" w:hAnsi="Times New Roman"/>
        </w:rPr>
        <w:t xml:space="preserve"> includes a Commonwealth authority that is not a body corporate, and</w:t>
      </w:r>
      <w:r w:rsidRPr="004E6A8F">
        <w:rPr>
          <w:rFonts w:ascii="Times New Roman" w:hAnsi="Times New Roman"/>
          <w:b/>
          <w:i/>
        </w:rPr>
        <w:t xml:space="preserve"> another</w:t>
      </w:r>
      <w:r w:rsidRPr="004E6A8F">
        <w:rPr>
          <w:rFonts w:ascii="Times New Roman" w:hAnsi="Times New Roman"/>
        </w:rPr>
        <w:t xml:space="preserve"> has a corresponding meaning.</w:t>
      </w:r>
    </w:p>
    <w:p w14:paraId="68A62BDA" w14:textId="77777777" w:rsidR="00216FA6" w:rsidRDefault="00216FA6" w:rsidP="004E6A8F">
      <w:pPr>
        <w:pStyle w:val="LRIndent"/>
        <w:spacing w:before="0" w:after="260" w:line="280" w:lineRule="exact"/>
        <w:ind w:left="1440" w:right="0" w:hanging="720"/>
        <w:jc w:val="both"/>
        <w:rPr>
          <w:rFonts w:ascii="Times New Roman" w:hAnsi="Times New Roman"/>
        </w:rPr>
      </w:pPr>
      <w:r w:rsidRPr="004E6A8F">
        <w:rPr>
          <w:rFonts w:ascii="Times New Roman" w:hAnsi="Times New Roman"/>
          <w:sz w:val="20"/>
        </w:rPr>
        <w:t>Note:</w:t>
      </w:r>
      <w:r w:rsidRPr="004E6A8F">
        <w:rPr>
          <w:rFonts w:ascii="Times New Roman" w:hAnsi="Times New Roman"/>
          <w:sz w:val="20"/>
        </w:rPr>
        <w:tab/>
        <w:t xml:space="preserve">This definition supplements subsection 2C(1) of the </w:t>
      </w:r>
      <w:r w:rsidRPr="004E6A8F">
        <w:rPr>
          <w:rFonts w:ascii="Times New Roman" w:hAnsi="Times New Roman"/>
          <w:i/>
          <w:sz w:val="20"/>
          <w:szCs w:val="20"/>
        </w:rPr>
        <w:t>Acts Interpretation Act 1901</w:t>
      </w:r>
      <w:r w:rsidRPr="004E6A8F">
        <w:rPr>
          <w:rFonts w:ascii="Times New Roman" w:hAnsi="Times New Roman"/>
          <w:sz w:val="20"/>
        </w:rPr>
        <w:t xml:space="preserve">. That subsection provides that </w:t>
      </w:r>
      <w:r w:rsidRPr="004E6A8F">
        <w:rPr>
          <w:rFonts w:ascii="Times New Roman" w:hAnsi="Times New Roman"/>
          <w:b/>
          <w:i/>
          <w:sz w:val="20"/>
          <w:szCs w:val="20"/>
        </w:rPr>
        <w:t>person</w:t>
      </w:r>
      <w:r w:rsidRPr="004E6A8F">
        <w:rPr>
          <w:rFonts w:ascii="Times New Roman" w:hAnsi="Times New Roman"/>
          <w:sz w:val="20"/>
        </w:rPr>
        <w:t xml:space="preserve"> includes a body politic or corporate as well as an individual.</w:t>
      </w:r>
      <w:r w:rsidRPr="004E6A8F">
        <w:rPr>
          <w:rFonts w:ascii="Times New Roman" w:hAnsi="Times New Roman"/>
        </w:rPr>
        <w:t>"</w:t>
      </w:r>
    </w:p>
    <w:p w14:paraId="49ED2648"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The references in s 11.5 to a "person" and "another person" are apt to include two spouses. The appellant did not contend otherwise.</w:t>
      </w:r>
    </w:p>
    <w:p w14:paraId="29E27B10" w14:textId="77777777" w:rsidR="00216FA6" w:rsidRPr="004E6A8F" w:rsidRDefault="00216FA6" w:rsidP="004E6A8F">
      <w:pPr>
        <w:pStyle w:val="HeadingL1"/>
        <w:spacing w:after="260" w:line="280" w:lineRule="exact"/>
        <w:ind w:right="0"/>
        <w:jc w:val="both"/>
        <w:rPr>
          <w:rFonts w:ascii="Times New Roman" w:hAnsi="Times New Roman"/>
        </w:rPr>
      </w:pPr>
      <w:r w:rsidRPr="004E6A8F">
        <w:rPr>
          <w:rFonts w:ascii="Times New Roman" w:hAnsi="Times New Roman"/>
        </w:rPr>
        <w:t>Meaning of "conspires" and "conspiracy"</w:t>
      </w:r>
    </w:p>
    <w:p w14:paraId="7097E5A8"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 xml:space="preserve">In </w:t>
      </w:r>
      <w:r w:rsidRPr="004E6A8F">
        <w:rPr>
          <w:rFonts w:ascii="Times New Roman" w:hAnsi="Times New Roman"/>
          <w:i/>
        </w:rPr>
        <w:t>R v LK</w:t>
      </w:r>
      <w:r w:rsidRPr="004E6A8F">
        <w:rPr>
          <w:rFonts w:ascii="Times New Roman" w:hAnsi="Times New Roman"/>
        </w:rPr>
        <w:t>,</w:t>
      </w:r>
      <w:r w:rsidRPr="004E6A8F">
        <w:rPr>
          <w:rFonts w:ascii="Times New Roman" w:hAnsi="Times New Roman"/>
          <w:i/>
        </w:rPr>
        <w:t xml:space="preserve"> </w:t>
      </w:r>
      <w:r w:rsidRPr="004E6A8F">
        <w:rPr>
          <w:rFonts w:ascii="Times New Roman" w:hAnsi="Times New Roman"/>
        </w:rPr>
        <w:t>the plurality explained the meaning of "conspires" and "conspiracy" in s 11.5(1) in the following passages</w:t>
      </w:r>
      <w:r w:rsidRPr="004E6A8F">
        <w:rPr>
          <w:rStyle w:val="FootnoteReference"/>
          <w:rFonts w:ascii="Times New Roman" w:hAnsi="Times New Roman"/>
          <w:sz w:val="24"/>
        </w:rPr>
        <w:footnoteReference w:id="12"/>
      </w:r>
      <w:r w:rsidRPr="004E6A8F">
        <w:rPr>
          <w:rFonts w:ascii="Times New Roman" w:hAnsi="Times New Roman"/>
        </w:rPr>
        <w:t>:</w:t>
      </w:r>
    </w:p>
    <w:p w14:paraId="0E525DDD" w14:textId="77777777" w:rsidR="00216FA6" w:rsidRPr="004E6A8F" w:rsidRDefault="00216FA6" w:rsidP="004E6A8F">
      <w:pPr>
        <w:pStyle w:val="LRIndentafterHC"/>
        <w:spacing w:before="0" w:after="260" w:line="280" w:lineRule="exact"/>
        <w:ind w:right="0"/>
        <w:jc w:val="both"/>
        <w:rPr>
          <w:rFonts w:ascii="Times New Roman" w:hAnsi="Times New Roman"/>
        </w:rPr>
      </w:pPr>
      <w:r w:rsidRPr="004E6A8F">
        <w:rPr>
          <w:rFonts w:ascii="Times New Roman" w:hAnsi="Times New Roman"/>
        </w:rPr>
        <w:t>"</w:t>
      </w:r>
      <w:proofErr w:type="spellStart"/>
      <w:r w:rsidRPr="004E6A8F">
        <w:rPr>
          <w:rFonts w:ascii="Times New Roman" w:hAnsi="Times New Roman"/>
        </w:rPr>
        <w:t>Spigelman</w:t>
      </w:r>
      <w:proofErr w:type="spellEnd"/>
      <w:r w:rsidRPr="004E6A8F">
        <w:rPr>
          <w:rFonts w:ascii="Times New Roman" w:hAnsi="Times New Roman"/>
        </w:rPr>
        <w:t xml:space="preserve"> CJ's analysis, that the common law offence of conspiracy requires that an accused person know the facts that make the proposed act or acts unlawful, should be accepted as an accurate statement of the law.</w:t>
      </w:r>
    </w:p>
    <w:p w14:paraId="08E79645" w14:textId="77777777" w:rsidR="00216FA6" w:rsidRPr="004E6A8F" w:rsidRDefault="00216FA6" w:rsidP="004E6A8F">
      <w:pPr>
        <w:pStyle w:val="leftright"/>
        <w:spacing w:before="0" w:after="260" w:line="280" w:lineRule="exact"/>
        <w:ind w:left="1440" w:right="0"/>
        <w:jc w:val="both"/>
        <w:rPr>
          <w:rFonts w:ascii="Times New Roman" w:hAnsi="Times New Roman"/>
        </w:rPr>
      </w:pPr>
      <w:r w:rsidRPr="004E6A8F">
        <w:rPr>
          <w:rFonts w:ascii="Times New Roman" w:hAnsi="Times New Roman"/>
        </w:rPr>
        <w:t>...</w:t>
      </w:r>
    </w:p>
    <w:p w14:paraId="377C8446" w14:textId="77777777" w:rsidR="00216FA6" w:rsidRPr="004E6A8F" w:rsidRDefault="00216FA6" w:rsidP="004E6A8F">
      <w:pPr>
        <w:pStyle w:val="leftright"/>
        <w:spacing w:before="0" w:after="260" w:line="280" w:lineRule="exact"/>
        <w:ind w:right="0"/>
        <w:jc w:val="both"/>
        <w:rPr>
          <w:rFonts w:ascii="Times New Roman" w:hAnsi="Times New Roman"/>
        </w:rPr>
      </w:pPr>
      <w:r w:rsidRPr="004E6A8F">
        <w:rPr>
          <w:rFonts w:ascii="Times New Roman" w:hAnsi="Times New Roman"/>
        </w:rPr>
        <w:t xml:space="preserve">Section 11.5(1) makes it an offence to conspire with another person to commit an offence punishable by imprisonment for more than twelve months or by a fine of 200 penalty units or more (a non-trivial offence). It </w:t>
      </w:r>
      <w:r w:rsidRPr="004E6A8F">
        <w:rPr>
          <w:rFonts w:ascii="Times New Roman" w:hAnsi="Times New Roman"/>
        </w:rPr>
        <w:lastRenderedPageBreak/>
        <w:t>reads naturally as the law creating the offence. It is by the adoption of the word 'conspires', with its established legal meaning, that the drafters of the Code chose to deal with questions that are not otherwise addressed in s 11.5. These may be taken to include the parties to the conspiracy and the sufficiency of their dealings to constitute the agreement. Section 11.5(1) is the specification of a physical element of the offence, namely, conspiring with another person to commit a non</w:t>
      </w:r>
      <w:r w:rsidRPr="004E6A8F">
        <w:rPr>
          <w:rFonts w:ascii="Times New Roman" w:hAnsi="Times New Roman"/>
        </w:rPr>
        <w:noBreakHyphen/>
        <w:t>trivial offence. Central to the concept of conspiring is the agreement of the conspirators.</w:t>
      </w:r>
    </w:p>
    <w:p w14:paraId="3EEB358A" w14:textId="77777777" w:rsidR="00216FA6" w:rsidRPr="004E6A8F" w:rsidRDefault="00216FA6" w:rsidP="004E6A8F">
      <w:pPr>
        <w:pStyle w:val="leftright"/>
        <w:spacing w:before="0" w:after="260" w:line="280" w:lineRule="exact"/>
        <w:ind w:left="1440" w:right="0"/>
        <w:jc w:val="both"/>
        <w:rPr>
          <w:rFonts w:ascii="Times New Roman" w:hAnsi="Times New Roman"/>
        </w:rPr>
      </w:pPr>
      <w:r w:rsidRPr="004E6A8F">
        <w:rPr>
          <w:rFonts w:ascii="Times New Roman" w:hAnsi="Times New Roman"/>
        </w:rPr>
        <w:t>...</w:t>
      </w:r>
    </w:p>
    <w:p w14:paraId="6071CD3E" w14:textId="77777777" w:rsidR="00216FA6" w:rsidRPr="004E6A8F" w:rsidRDefault="00216FA6" w:rsidP="004E6A8F">
      <w:pPr>
        <w:pStyle w:val="LRIndent"/>
        <w:spacing w:before="0" w:after="260" w:line="280" w:lineRule="exact"/>
        <w:ind w:right="0"/>
        <w:jc w:val="both"/>
        <w:rPr>
          <w:rFonts w:ascii="Times New Roman" w:hAnsi="Times New Roman"/>
          <w:shd w:val="clear" w:color="auto" w:fill="FFFFFF"/>
        </w:rPr>
      </w:pPr>
      <w:r w:rsidRPr="004E6A8F">
        <w:rPr>
          <w:rFonts w:ascii="Times New Roman" w:hAnsi="Times New Roman"/>
        </w:rPr>
        <w:t xml:space="preserve">Paragraphs (a) and (b) of s 11.5(2) are </w:t>
      </w:r>
      <w:proofErr w:type="spellStart"/>
      <w:r w:rsidRPr="004E6A8F">
        <w:rPr>
          <w:rFonts w:ascii="Times New Roman" w:hAnsi="Times New Roman"/>
        </w:rPr>
        <w:t>epexegetical</w:t>
      </w:r>
      <w:proofErr w:type="spellEnd"/>
      <w:r w:rsidRPr="004E6A8F">
        <w:rPr>
          <w:rFonts w:ascii="Times New Roman" w:hAnsi="Times New Roman"/>
        </w:rPr>
        <w:t xml:space="preserve"> of what it is to 'conspire' with another person to commit an offence within the meaning of s 11.5(1). Section 11.5(2)(b) looks to the time at which the agreement was entered, making clear that for a person to 'conspire' under s 11.5(1) it is necessary that he or she and at least one other party to the agreement 'must have intended' that an offence be committed pursuant to it. Together paras (a) and (b) clarify, first, the two points made in the first sentence of the highlighted passage from the Gibbs Committee Report, extracted at [105] above [concerning the mental element for the crime of conspiracy], and, secondly, that the reach of the Code offence does not extend to an agreement to which the only parties are a single accused person and an agent provocateur. </w:t>
      </w:r>
      <w:r w:rsidRPr="004E6A8F">
        <w:rPr>
          <w:rFonts w:ascii="Times New Roman" w:hAnsi="Times New Roman"/>
          <w:shd w:val="clear" w:color="auto" w:fill="FFFFFF"/>
        </w:rPr>
        <w:t>...</w:t>
      </w:r>
    </w:p>
    <w:p w14:paraId="08DBA2C3" w14:textId="77777777" w:rsidR="00216FA6" w:rsidRDefault="00216FA6" w:rsidP="004E6A8F">
      <w:pPr>
        <w:pStyle w:val="leftright"/>
        <w:spacing w:before="0" w:after="260" w:line="280" w:lineRule="exact"/>
        <w:ind w:right="0"/>
        <w:jc w:val="both"/>
        <w:rPr>
          <w:rFonts w:ascii="Times New Roman" w:hAnsi="Times New Roman"/>
          <w:shd w:val="clear" w:color="auto" w:fill="FFFFFF"/>
        </w:rPr>
      </w:pPr>
      <w:r w:rsidRPr="004E6A8F">
        <w:rPr>
          <w:rFonts w:ascii="Times New Roman" w:hAnsi="Times New Roman"/>
          <w:shd w:val="clear" w:color="auto" w:fill="FFFFFF"/>
        </w:rPr>
        <w:t>At the trial of a person charged with conspiracy it is incumbent on the prosecution to prove that he or she meant to conspire with another person to commit the non-trivial offence particularised as being the object of the conspiracy. In charging a jury as to the meaning of 'conspiring' with another person,</w:t>
      </w:r>
      <w:r w:rsidRPr="004E6A8F">
        <w:rPr>
          <w:rFonts w:ascii="Times New Roman" w:hAnsi="Times New Roman"/>
          <w:b/>
          <w:shd w:val="clear" w:color="auto" w:fill="FFFFFF"/>
        </w:rPr>
        <w:t xml:space="preserve"> </w:t>
      </w:r>
      <w:r w:rsidRPr="004E6A8F">
        <w:rPr>
          <w:rFonts w:ascii="Times New Roman" w:hAnsi="Times New Roman"/>
          <w:shd w:val="clear" w:color="auto" w:fill="FFFFFF"/>
        </w:rPr>
        <w:t>it is necessary to direct that the prosecution must establish that the accused entered into an agreement with one or more other persons and that he or she and at least one other party to the agreement intended that the offence particularised as the object of the conspiracy be committed pursuant to the agreement."</w:t>
      </w:r>
    </w:p>
    <w:p w14:paraId="6CFFC125"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 xml:space="preserve">These passages say nothing about any common law rule relating to spouses as an aspect of the common law meaning of "conspiracy". </w:t>
      </w:r>
      <w:r w:rsidRPr="004E6A8F">
        <w:rPr>
          <w:rFonts w:ascii="Times New Roman" w:hAnsi="Times New Roman"/>
          <w:i/>
        </w:rPr>
        <w:t xml:space="preserve">R v LK </w:t>
      </w:r>
      <w:r w:rsidRPr="004E6A8F">
        <w:rPr>
          <w:rFonts w:ascii="Times New Roman" w:hAnsi="Times New Roman"/>
        </w:rPr>
        <w:t>did not address that issue and cannot be authority that the meaning of "conspires" and "conspiracy" incorporates such a rule</w:t>
      </w:r>
      <w:r w:rsidRPr="004E6A8F">
        <w:rPr>
          <w:rStyle w:val="FootnoteReference"/>
          <w:rFonts w:ascii="Times New Roman" w:hAnsi="Times New Roman"/>
          <w:sz w:val="24"/>
        </w:rPr>
        <w:footnoteReference w:id="13"/>
      </w:r>
      <w:r w:rsidRPr="004E6A8F">
        <w:rPr>
          <w:rFonts w:ascii="Times New Roman" w:hAnsi="Times New Roman"/>
        </w:rPr>
        <w:t xml:space="preserve">. The passages reveal that the common law meaning of </w:t>
      </w:r>
      <w:r w:rsidRPr="004E6A8F">
        <w:rPr>
          <w:rFonts w:ascii="Times New Roman" w:hAnsi="Times New Roman"/>
        </w:rPr>
        <w:lastRenderedPageBreak/>
        <w:t xml:space="preserve">"conspires" comprises entering into an agreement to perform the actus </w:t>
      </w:r>
      <w:proofErr w:type="spellStart"/>
      <w:r w:rsidRPr="004E6A8F">
        <w:rPr>
          <w:rFonts w:ascii="Times New Roman" w:hAnsi="Times New Roman"/>
        </w:rPr>
        <w:t>reus</w:t>
      </w:r>
      <w:proofErr w:type="spellEnd"/>
      <w:r w:rsidRPr="004E6A8F">
        <w:rPr>
          <w:rFonts w:ascii="Times New Roman" w:hAnsi="Times New Roman"/>
        </w:rPr>
        <w:t xml:space="preserve"> of an offence with knowledge of facts that make the proposed acts unlawful</w:t>
      </w:r>
      <w:r w:rsidRPr="004E6A8F">
        <w:rPr>
          <w:rStyle w:val="FootnoteReference"/>
          <w:rFonts w:ascii="Times New Roman" w:hAnsi="Times New Roman"/>
          <w:sz w:val="24"/>
        </w:rPr>
        <w:footnoteReference w:id="14"/>
      </w:r>
      <w:r w:rsidRPr="004E6A8F">
        <w:rPr>
          <w:rFonts w:ascii="Times New Roman" w:hAnsi="Times New Roman"/>
        </w:rPr>
        <w:t>. In context (including the relevant footnote</w:t>
      </w:r>
      <w:r w:rsidRPr="004E6A8F">
        <w:rPr>
          <w:rStyle w:val="FootnoteReference"/>
          <w:rFonts w:ascii="Times New Roman" w:hAnsi="Times New Roman"/>
          <w:sz w:val="24"/>
        </w:rPr>
        <w:footnoteReference w:id="15"/>
      </w:r>
      <w:r w:rsidRPr="004E6A8F">
        <w:rPr>
          <w:rFonts w:ascii="Times New Roman" w:hAnsi="Times New Roman"/>
        </w:rPr>
        <w:t>), the observation that the drafters of the Code chose to address "the parties to the conspiracy and the sufficiency of their dealings to constitute the agreement" by adoption of the word "conspires" is not directed to the capacity of particular types of persons to commit the offence.</w:t>
      </w:r>
    </w:p>
    <w:p w14:paraId="2AA18C06"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The overseas case law upon which the appellant relied to contend that the language of s 11.5 does not expressly oust the common law position does not assist her case</w:t>
      </w:r>
      <w:r w:rsidRPr="004E6A8F">
        <w:rPr>
          <w:rStyle w:val="FootnoteReference"/>
          <w:rFonts w:ascii="Times New Roman" w:hAnsi="Times New Roman"/>
          <w:sz w:val="24"/>
        </w:rPr>
        <w:footnoteReference w:id="16"/>
      </w:r>
      <w:r w:rsidRPr="004E6A8F">
        <w:rPr>
          <w:rFonts w:ascii="Times New Roman" w:hAnsi="Times New Roman"/>
        </w:rPr>
        <w:t xml:space="preserve"> because of the different statutory contexts and the courts' reliance upon the proposition, disavowed by the appellant as part of the common law of Australia, that spouses may constitute a single person. In </w:t>
      </w:r>
      <w:r w:rsidRPr="004E6A8F">
        <w:rPr>
          <w:rFonts w:ascii="Times New Roman" w:hAnsi="Times New Roman"/>
          <w:i/>
        </w:rPr>
        <w:t xml:space="preserve">R v </w:t>
      </w:r>
      <w:proofErr w:type="spellStart"/>
      <w:r w:rsidRPr="004E6A8F">
        <w:rPr>
          <w:rFonts w:ascii="Times New Roman" w:hAnsi="Times New Roman"/>
          <w:i/>
        </w:rPr>
        <w:t>McKechie</w:t>
      </w:r>
      <w:proofErr w:type="spellEnd"/>
      <w:r w:rsidRPr="004E6A8F">
        <w:rPr>
          <w:rFonts w:ascii="Times New Roman" w:hAnsi="Times New Roman"/>
        </w:rPr>
        <w:t>,</w:t>
      </w:r>
      <w:r w:rsidRPr="004E6A8F">
        <w:rPr>
          <w:rFonts w:ascii="Times New Roman" w:hAnsi="Times New Roman"/>
          <w:i/>
        </w:rPr>
        <w:t xml:space="preserve"> </w:t>
      </w:r>
      <w:r w:rsidRPr="004E6A8F">
        <w:rPr>
          <w:rFonts w:ascii="Times New Roman" w:hAnsi="Times New Roman"/>
        </w:rPr>
        <w:t>the New Zealand Court of Appeal held, by majority, that the relevant statute authorised a common law defence to a statutory charge of conspiracy "in accordance with the common law that there should be two persons to constitute a conspiracy"</w:t>
      </w:r>
      <w:r w:rsidRPr="004E6A8F">
        <w:rPr>
          <w:rStyle w:val="FootnoteReference"/>
          <w:rFonts w:ascii="Times New Roman" w:hAnsi="Times New Roman"/>
          <w:sz w:val="24"/>
        </w:rPr>
        <w:footnoteReference w:id="17"/>
      </w:r>
      <w:r w:rsidRPr="004E6A8F">
        <w:rPr>
          <w:rFonts w:ascii="Times New Roman" w:hAnsi="Times New Roman"/>
        </w:rPr>
        <w:t>. The majority reasoned that "at common law, as regards a charge of conspiracy, husband and wife are not two persons but only one, and there is no indication that that basic rule is reversed"</w:t>
      </w:r>
      <w:r w:rsidRPr="004E6A8F">
        <w:rPr>
          <w:rStyle w:val="FootnoteReference"/>
          <w:rFonts w:ascii="Times New Roman" w:hAnsi="Times New Roman"/>
          <w:sz w:val="24"/>
        </w:rPr>
        <w:footnoteReference w:id="18"/>
      </w:r>
      <w:r w:rsidRPr="004E6A8F">
        <w:rPr>
          <w:rFonts w:ascii="Times New Roman" w:hAnsi="Times New Roman"/>
        </w:rPr>
        <w:t>.</w:t>
      </w:r>
    </w:p>
    <w:p w14:paraId="12858518"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 xml:space="preserve">In the Canadian case of </w:t>
      </w:r>
      <w:proofErr w:type="spellStart"/>
      <w:r w:rsidRPr="004E6A8F">
        <w:rPr>
          <w:rFonts w:ascii="Times New Roman" w:hAnsi="Times New Roman"/>
          <w:i/>
        </w:rPr>
        <w:t>Kowbel</w:t>
      </w:r>
      <w:proofErr w:type="spellEnd"/>
      <w:r w:rsidRPr="004E6A8F">
        <w:rPr>
          <w:rFonts w:ascii="Times New Roman" w:hAnsi="Times New Roman"/>
          <w:i/>
        </w:rPr>
        <w:t xml:space="preserve"> v The Queen</w:t>
      </w:r>
      <w:r w:rsidRPr="004E6A8F">
        <w:rPr>
          <w:rFonts w:ascii="Times New Roman" w:hAnsi="Times New Roman"/>
        </w:rPr>
        <w:t>,</w:t>
      </w:r>
      <w:r w:rsidRPr="004E6A8F">
        <w:rPr>
          <w:rFonts w:ascii="Times New Roman" w:hAnsi="Times New Roman"/>
          <w:i/>
        </w:rPr>
        <w:t xml:space="preserve"> </w:t>
      </w:r>
      <w:r w:rsidRPr="004E6A8F">
        <w:rPr>
          <w:rFonts w:ascii="Times New Roman" w:hAnsi="Times New Roman"/>
        </w:rPr>
        <w:t>the relevant statutory offence was to the effect that "</w:t>
      </w:r>
      <w:proofErr w:type="spellStart"/>
      <w:r w:rsidRPr="004E6A8F">
        <w:rPr>
          <w:rFonts w:ascii="Times New Roman" w:hAnsi="Times New Roman"/>
          <w:i/>
        </w:rPr>
        <w:t>every one</w:t>
      </w:r>
      <w:proofErr w:type="spellEnd"/>
      <w:r w:rsidRPr="004E6A8F">
        <w:rPr>
          <w:rFonts w:ascii="Times New Roman" w:hAnsi="Times New Roman"/>
        </w:rPr>
        <w:t xml:space="preserve"> is guilty of an indictable offence, who in any case not otherwise provided for, conspires with any person to commit any indictable offence"</w:t>
      </w:r>
      <w:r w:rsidRPr="004E6A8F">
        <w:rPr>
          <w:rStyle w:val="FootnoteReference"/>
          <w:rFonts w:ascii="Times New Roman" w:hAnsi="Times New Roman"/>
          <w:sz w:val="24"/>
        </w:rPr>
        <w:footnoteReference w:id="19"/>
      </w:r>
      <w:r w:rsidRPr="004E6A8F">
        <w:rPr>
          <w:rFonts w:ascii="Times New Roman" w:hAnsi="Times New Roman"/>
        </w:rPr>
        <w:t>. The words "</w:t>
      </w:r>
      <w:proofErr w:type="spellStart"/>
      <w:r w:rsidRPr="004E6A8F">
        <w:rPr>
          <w:rFonts w:ascii="Times New Roman" w:hAnsi="Times New Roman"/>
        </w:rPr>
        <w:t>every one</w:t>
      </w:r>
      <w:proofErr w:type="spellEnd"/>
      <w:r w:rsidRPr="004E6A8F">
        <w:rPr>
          <w:rFonts w:ascii="Times New Roman" w:hAnsi="Times New Roman"/>
        </w:rPr>
        <w:t xml:space="preserve">" were defined to apply only to persons in relation </w:t>
      </w:r>
      <w:r w:rsidRPr="004E6A8F">
        <w:rPr>
          <w:rFonts w:ascii="Times New Roman" w:hAnsi="Times New Roman"/>
        </w:rPr>
        <w:lastRenderedPageBreak/>
        <w:t>to such acts and things as they are capable of doing</w:t>
      </w:r>
      <w:r w:rsidRPr="004E6A8F">
        <w:rPr>
          <w:rStyle w:val="FootnoteReference"/>
          <w:rFonts w:ascii="Times New Roman" w:hAnsi="Times New Roman"/>
          <w:sz w:val="24"/>
        </w:rPr>
        <w:footnoteReference w:id="20"/>
      </w:r>
      <w:r w:rsidRPr="004E6A8F">
        <w:rPr>
          <w:rFonts w:ascii="Times New Roman" w:hAnsi="Times New Roman"/>
        </w:rPr>
        <w:t xml:space="preserve">. </w:t>
      </w:r>
      <w:proofErr w:type="spellStart"/>
      <w:r w:rsidRPr="004E6A8F">
        <w:rPr>
          <w:rFonts w:ascii="Times New Roman" w:hAnsi="Times New Roman"/>
        </w:rPr>
        <w:t>Kerwin</w:t>
      </w:r>
      <w:proofErr w:type="spellEnd"/>
      <w:r w:rsidRPr="004E6A8F">
        <w:rPr>
          <w:rFonts w:ascii="Times New Roman" w:hAnsi="Times New Roman"/>
        </w:rPr>
        <w:t xml:space="preserve"> and </w:t>
      </w:r>
      <w:proofErr w:type="spellStart"/>
      <w:r w:rsidRPr="004E6A8F">
        <w:rPr>
          <w:rFonts w:ascii="Times New Roman" w:hAnsi="Times New Roman"/>
        </w:rPr>
        <w:t>Taschereau</w:t>
      </w:r>
      <w:proofErr w:type="spellEnd"/>
      <w:r w:rsidRPr="004E6A8F">
        <w:rPr>
          <w:rFonts w:ascii="Times New Roman" w:hAnsi="Times New Roman"/>
        </w:rPr>
        <w:t xml:space="preserve"> JJ, with whom </w:t>
      </w:r>
      <w:proofErr w:type="spellStart"/>
      <w:r w:rsidRPr="004E6A8F">
        <w:rPr>
          <w:rFonts w:ascii="Times New Roman" w:hAnsi="Times New Roman"/>
        </w:rPr>
        <w:t>Estey</w:t>
      </w:r>
      <w:proofErr w:type="spellEnd"/>
      <w:r w:rsidRPr="004E6A8F">
        <w:rPr>
          <w:rFonts w:ascii="Times New Roman" w:hAnsi="Times New Roman"/>
        </w:rPr>
        <w:t xml:space="preserve"> and Cartwright JJ agreed, concluded that "</w:t>
      </w:r>
      <w:proofErr w:type="spellStart"/>
      <w:r w:rsidRPr="004E6A8F">
        <w:rPr>
          <w:rFonts w:ascii="Times New Roman" w:hAnsi="Times New Roman"/>
        </w:rPr>
        <w:t>every one</w:t>
      </w:r>
      <w:proofErr w:type="spellEnd"/>
      <w:r w:rsidRPr="004E6A8F">
        <w:rPr>
          <w:rFonts w:ascii="Times New Roman" w:hAnsi="Times New Roman"/>
        </w:rPr>
        <w:t>" did not include husbands and wives because they lacked capacity to conspire on the basis of a common law defence "because judicially speaking they form but one person"</w:t>
      </w:r>
      <w:r w:rsidRPr="004E6A8F">
        <w:rPr>
          <w:rStyle w:val="FootnoteReference"/>
          <w:rFonts w:ascii="Times New Roman" w:hAnsi="Times New Roman"/>
          <w:sz w:val="24"/>
        </w:rPr>
        <w:footnoteReference w:id="21"/>
      </w:r>
      <w:r w:rsidRPr="004E6A8F">
        <w:rPr>
          <w:rFonts w:ascii="Times New Roman" w:hAnsi="Times New Roman"/>
        </w:rPr>
        <w:t>.</w:t>
      </w:r>
    </w:p>
    <w:p w14:paraId="274FA510"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 xml:space="preserve">In </w:t>
      </w:r>
      <w:proofErr w:type="spellStart"/>
      <w:r w:rsidRPr="004E6A8F">
        <w:rPr>
          <w:rFonts w:ascii="Times New Roman" w:hAnsi="Times New Roman"/>
          <w:i/>
        </w:rPr>
        <w:t>Mawji</w:t>
      </w:r>
      <w:proofErr w:type="spellEnd"/>
      <w:r w:rsidRPr="004E6A8F">
        <w:rPr>
          <w:rFonts w:ascii="Times New Roman" w:hAnsi="Times New Roman"/>
          <w:i/>
        </w:rPr>
        <w:t xml:space="preserve"> v The Queen</w:t>
      </w:r>
      <w:r w:rsidRPr="004E6A8F">
        <w:rPr>
          <w:rFonts w:ascii="Times New Roman" w:hAnsi="Times New Roman"/>
        </w:rPr>
        <w:t>,</w:t>
      </w:r>
      <w:r w:rsidRPr="004E6A8F">
        <w:rPr>
          <w:rFonts w:ascii="Times New Roman" w:hAnsi="Times New Roman"/>
          <w:i/>
        </w:rPr>
        <w:t xml:space="preserve"> </w:t>
      </w:r>
      <w:r w:rsidRPr="004E6A8F">
        <w:rPr>
          <w:rFonts w:ascii="Times New Roman" w:hAnsi="Times New Roman"/>
        </w:rPr>
        <w:t>the Privy Council concluded that the rule of English criminal law that husband and wife cannot be guilty of conspiracy was incorporated into the relevant statutory offence by a provision to the following effect</w:t>
      </w:r>
      <w:r w:rsidRPr="004E6A8F">
        <w:rPr>
          <w:rStyle w:val="FootnoteReference"/>
          <w:rFonts w:ascii="Times New Roman" w:hAnsi="Times New Roman"/>
          <w:sz w:val="24"/>
        </w:rPr>
        <w:footnoteReference w:id="22"/>
      </w:r>
      <w:r w:rsidRPr="004E6A8F">
        <w:rPr>
          <w:rFonts w:ascii="Times New Roman" w:hAnsi="Times New Roman"/>
        </w:rPr>
        <w:t>:</w:t>
      </w:r>
    </w:p>
    <w:p w14:paraId="357C2B42" w14:textId="77777777" w:rsidR="00216FA6" w:rsidRDefault="00216FA6" w:rsidP="004E6A8F">
      <w:pPr>
        <w:pStyle w:val="leftright"/>
        <w:spacing w:before="0" w:after="260" w:line="280" w:lineRule="exact"/>
        <w:ind w:right="0"/>
        <w:jc w:val="both"/>
        <w:rPr>
          <w:rFonts w:ascii="Times New Roman" w:hAnsi="Times New Roman"/>
        </w:rPr>
      </w:pPr>
      <w:r w:rsidRPr="004E6A8F">
        <w:rPr>
          <w:rFonts w:ascii="Times New Roman" w:hAnsi="Times New Roman"/>
        </w:rPr>
        <w:t>"This Code shall be interpreted in accordance with the principles of legal interpretation obtaining in England, and expressions used in it shall be presumed ... except as may be otherwise expressly provided, to be used with the meaning attaching to them in English criminal law and shall be construed in accordance therewith."</w:t>
      </w:r>
    </w:p>
    <w:p w14:paraId="779451A6"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The offence was in the following terms</w:t>
      </w:r>
      <w:r w:rsidRPr="004E6A8F">
        <w:rPr>
          <w:rStyle w:val="FootnoteReference"/>
          <w:rFonts w:ascii="Times New Roman" w:hAnsi="Times New Roman"/>
          <w:sz w:val="24"/>
        </w:rPr>
        <w:footnoteReference w:id="23"/>
      </w:r>
      <w:r w:rsidRPr="004E6A8F">
        <w:rPr>
          <w:rFonts w:ascii="Times New Roman" w:hAnsi="Times New Roman"/>
        </w:rPr>
        <w:t>:</w:t>
      </w:r>
    </w:p>
    <w:p w14:paraId="100D42DF" w14:textId="77777777" w:rsidR="00216FA6" w:rsidRDefault="00216FA6" w:rsidP="004E6A8F">
      <w:pPr>
        <w:pStyle w:val="LeftrightafterHC"/>
        <w:spacing w:before="0" w:after="260" w:line="280" w:lineRule="exact"/>
        <w:ind w:right="0"/>
        <w:jc w:val="both"/>
        <w:rPr>
          <w:rFonts w:ascii="Times New Roman" w:hAnsi="Times New Roman"/>
        </w:rPr>
      </w:pPr>
      <w:r w:rsidRPr="004E6A8F">
        <w:rPr>
          <w:rFonts w:ascii="Times New Roman" w:hAnsi="Times New Roman"/>
        </w:rPr>
        <w:t>"Any person commits a misdemeanour who conspires with any other person to accuse any person falsely of any crime, or to do anything to obstruct, prevent, pervert or defeat the course of justice."</w:t>
      </w:r>
    </w:p>
    <w:p w14:paraId="67CB1856"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Their Lordships identified a rule of English criminal law that</w:t>
      </w:r>
      <w:r w:rsidRPr="004E6A8F">
        <w:rPr>
          <w:rStyle w:val="FootnoteReference"/>
          <w:rFonts w:ascii="Times New Roman" w:hAnsi="Times New Roman"/>
          <w:sz w:val="24"/>
        </w:rPr>
        <w:footnoteReference w:id="24"/>
      </w:r>
      <w:r w:rsidRPr="004E6A8F">
        <w:rPr>
          <w:rFonts w:ascii="Times New Roman" w:hAnsi="Times New Roman"/>
        </w:rPr>
        <w:t>:</w:t>
      </w:r>
    </w:p>
    <w:p w14:paraId="75718556" w14:textId="77777777" w:rsidR="00216FA6" w:rsidRDefault="00216FA6" w:rsidP="004E6A8F">
      <w:pPr>
        <w:pStyle w:val="LeftrightafterHC"/>
        <w:spacing w:before="0" w:after="260" w:line="280" w:lineRule="exact"/>
        <w:ind w:right="0"/>
        <w:jc w:val="both"/>
        <w:rPr>
          <w:rFonts w:ascii="Times New Roman" w:hAnsi="Times New Roman"/>
        </w:rPr>
      </w:pPr>
      <w:r w:rsidRPr="004E6A8F">
        <w:rPr>
          <w:rFonts w:ascii="Times New Roman" w:hAnsi="Times New Roman"/>
        </w:rPr>
        <w:t>"A husband and wife cannot alone be found guilty of conspiracy, for they are considered in law as one person, and are presumed to have but one will."</w:t>
      </w:r>
    </w:p>
    <w:p w14:paraId="1F153C3D"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lastRenderedPageBreak/>
        <w:tab/>
        <w:t>Their Lordships accepted that the rule was "an example of the fiction that husband and wife are regarded for certain purposes ... as in law one person"</w:t>
      </w:r>
      <w:r w:rsidRPr="004E6A8F">
        <w:rPr>
          <w:rStyle w:val="FootnoteReference"/>
          <w:rFonts w:ascii="Times New Roman" w:hAnsi="Times New Roman"/>
          <w:sz w:val="24"/>
        </w:rPr>
        <w:footnoteReference w:id="25"/>
      </w:r>
      <w:r w:rsidRPr="004E6A8F">
        <w:rPr>
          <w:rFonts w:ascii="Times New Roman" w:hAnsi="Times New Roman"/>
        </w:rPr>
        <w:t>. In construing the offence provision, their Lordships held</w:t>
      </w:r>
      <w:r w:rsidRPr="004E6A8F">
        <w:rPr>
          <w:rStyle w:val="FootnoteReference"/>
          <w:rFonts w:ascii="Times New Roman" w:hAnsi="Times New Roman"/>
          <w:sz w:val="24"/>
        </w:rPr>
        <w:footnoteReference w:id="26"/>
      </w:r>
      <w:r w:rsidRPr="004E6A8F">
        <w:rPr>
          <w:rStyle w:val="FootnoteReference"/>
          <w:rFonts w:ascii="Times New Roman" w:hAnsi="Times New Roman"/>
          <w:b w:val="0"/>
          <w:vertAlign w:val="baseline"/>
        </w:rPr>
        <w:t>:</w:t>
      </w:r>
    </w:p>
    <w:p w14:paraId="0CB4BDB7" w14:textId="77777777" w:rsidR="00216FA6" w:rsidRDefault="00216FA6" w:rsidP="004E6A8F">
      <w:pPr>
        <w:pStyle w:val="LeftrightafterHC"/>
        <w:spacing w:before="0" w:after="260" w:line="280" w:lineRule="exact"/>
        <w:ind w:right="0"/>
        <w:jc w:val="both"/>
        <w:rPr>
          <w:rFonts w:ascii="Times New Roman" w:hAnsi="Times New Roman"/>
        </w:rPr>
      </w:pPr>
      <w:r w:rsidRPr="004E6A8F">
        <w:rPr>
          <w:rFonts w:ascii="Times New Roman" w:hAnsi="Times New Roman"/>
        </w:rPr>
        <w:t>"Their Lordships are of opinion that the rule is incorporated into the provisions of section 110(a). The words 'conspires' and 'conspiracy' in English criminal law are not applicable to husband and wife alone; the words 'other person' in section 110(a), if English criminal law is applied to their 'interpretation' or 'meaning,' cannot in this context include a spouse."</w:t>
      </w:r>
    </w:p>
    <w:p w14:paraId="0CDEC8E2"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 xml:space="preserve">Finally, the appellant sought to rely on </w:t>
      </w:r>
      <w:r w:rsidRPr="004E6A8F">
        <w:rPr>
          <w:rFonts w:ascii="Times New Roman" w:hAnsi="Times New Roman"/>
          <w:i/>
        </w:rPr>
        <w:t>Midland Bank Trust Co Ltd v Green [No 3]</w:t>
      </w:r>
      <w:r w:rsidRPr="004E6A8F">
        <w:rPr>
          <w:rStyle w:val="FootnoteReference"/>
          <w:rFonts w:ascii="Times New Roman" w:hAnsi="Times New Roman"/>
          <w:sz w:val="24"/>
        </w:rPr>
        <w:footnoteReference w:id="27"/>
      </w:r>
      <w:r w:rsidRPr="004E6A8F">
        <w:rPr>
          <w:rFonts w:ascii="Times New Roman" w:hAnsi="Times New Roman"/>
          <w:i/>
        </w:rPr>
        <w:t xml:space="preserve">. </w:t>
      </w:r>
      <w:r w:rsidRPr="004E6A8F">
        <w:rPr>
          <w:rFonts w:ascii="Times New Roman" w:hAnsi="Times New Roman"/>
        </w:rPr>
        <w:t>In that case, the Court of Appeal of England and Wales held that the "doctrine of unity" between husband and wife, which applied to the crime of conspiracy, should not be applied to the modern tort of conspiracy</w:t>
      </w:r>
      <w:r w:rsidRPr="004E6A8F">
        <w:rPr>
          <w:rStyle w:val="FootnoteReference"/>
          <w:rFonts w:ascii="Times New Roman" w:hAnsi="Times New Roman"/>
          <w:sz w:val="24"/>
        </w:rPr>
        <w:footnoteReference w:id="28"/>
      </w:r>
      <w:r w:rsidRPr="004E6A8F">
        <w:rPr>
          <w:rFonts w:ascii="Times New Roman" w:hAnsi="Times New Roman"/>
        </w:rPr>
        <w:t>.</w:t>
      </w:r>
    </w:p>
    <w:p w14:paraId="59CD50CE"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At first instance, Oliver J found that "a criminal conspiracy did and does require, at common law, and as an essential ingredient of the offence, an agreement between the accused and some person other than his or her spouse"</w:t>
      </w:r>
      <w:r w:rsidRPr="004E6A8F">
        <w:rPr>
          <w:rStyle w:val="FootnoteReference"/>
          <w:rFonts w:ascii="Times New Roman" w:hAnsi="Times New Roman"/>
          <w:sz w:val="24"/>
        </w:rPr>
        <w:footnoteReference w:id="29"/>
      </w:r>
      <w:r w:rsidRPr="004E6A8F">
        <w:rPr>
          <w:rFonts w:ascii="Times New Roman" w:hAnsi="Times New Roman"/>
        </w:rPr>
        <w:t>. His Honour stated that "the common law rule was and is that a husband and wife cannot be convicted of the crime of conspiracy in circumstances in which they are the only parties to the conspiracy alleged"</w:t>
      </w:r>
      <w:r w:rsidRPr="004E6A8F">
        <w:rPr>
          <w:rStyle w:val="FootnoteReference"/>
          <w:rFonts w:ascii="Times New Roman" w:hAnsi="Times New Roman"/>
          <w:sz w:val="24"/>
        </w:rPr>
        <w:footnoteReference w:id="30"/>
      </w:r>
      <w:r w:rsidRPr="004E6A8F">
        <w:rPr>
          <w:rFonts w:ascii="Times New Roman" w:hAnsi="Times New Roman"/>
        </w:rPr>
        <w:t>. Ultimately, however, Oliver J concluded that</w:t>
      </w:r>
      <w:r w:rsidRPr="004E6A8F">
        <w:rPr>
          <w:rStyle w:val="FootnoteReference"/>
          <w:rFonts w:ascii="Times New Roman" w:hAnsi="Times New Roman"/>
          <w:sz w:val="24"/>
        </w:rPr>
        <w:footnoteReference w:id="31"/>
      </w:r>
      <w:r w:rsidRPr="004E6A8F">
        <w:rPr>
          <w:rFonts w:ascii="Times New Roman" w:hAnsi="Times New Roman"/>
        </w:rPr>
        <w:t>:</w:t>
      </w:r>
    </w:p>
    <w:p w14:paraId="34A1CC59" w14:textId="77777777" w:rsidR="00216FA6" w:rsidRDefault="00216FA6" w:rsidP="004E6A8F">
      <w:pPr>
        <w:pStyle w:val="LeftrightafterHC"/>
        <w:spacing w:before="0" w:after="260" w:line="280" w:lineRule="exact"/>
        <w:ind w:right="0"/>
        <w:jc w:val="both"/>
        <w:rPr>
          <w:rFonts w:ascii="Times New Roman" w:hAnsi="Times New Roman"/>
        </w:rPr>
      </w:pPr>
      <w:r w:rsidRPr="004E6A8F">
        <w:rPr>
          <w:rFonts w:ascii="Times New Roman" w:hAnsi="Times New Roman"/>
        </w:rPr>
        <w:t xml:space="preserve">"the continued existence of the rule, in relation to the crime of conspiracy rests ... not upon a supposed inability to agree as a result of some fictional unity, but upon a public policy which, for the preservation of the sanctity of marriage, accords an </w:t>
      </w:r>
      <w:r w:rsidRPr="004E6A8F">
        <w:rPr>
          <w:rFonts w:ascii="Times New Roman" w:hAnsi="Times New Roman"/>
          <w:i/>
        </w:rPr>
        <w:t>immunity from prosecution to spouses</w:t>
      </w:r>
      <w:r w:rsidRPr="004E6A8F">
        <w:rPr>
          <w:rFonts w:ascii="Times New Roman" w:hAnsi="Times New Roman"/>
        </w:rPr>
        <w:t xml:space="preserve"> who have done no more than agree between themselves in circumstances which would lay them open, if unmarried, to a charge of conspiracy." (emphasis added)</w:t>
      </w:r>
    </w:p>
    <w:p w14:paraId="3E29402F"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lastRenderedPageBreak/>
        <w:tab/>
        <w:t>His Honour further concluded that</w:t>
      </w:r>
      <w:r w:rsidRPr="004E6A8F">
        <w:rPr>
          <w:rStyle w:val="FootnoteReference"/>
          <w:rFonts w:ascii="Times New Roman" w:hAnsi="Times New Roman"/>
          <w:sz w:val="24"/>
        </w:rPr>
        <w:footnoteReference w:id="32"/>
      </w:r>
      <w:r w:rsidRPr="004E6A8F">
        <w:rPr>
          <w:rFonts w:ascii="Times New Roman" w:hAnsi="Times New Roman"/>
        </w:rPr>
        <w:t>:</w:t>
      </w:r>
    </w:p>
    <w:p w14:paraId="4F901A59" w14:textId="77777777" w:rsidR="00216FA6" w:rsidRDefault="00216FA6" w:rsidP="004E6A8F">
      <w:pPr>
        <w:pStyle w:val="LeftrightafterHC"/>
        <w:spacing w:before="0" w:after="260" w:line="280" w:lineRule="exact"/>
        <w:ind w:right="0"/>
        <w:jc w:val="both"/>
        <w:rPr>
          <w:rFonts w:ascii="Times New Roman" w:hAnsi="Times New Roman"/>
        </w:rPr>
      </w:pPr>
      <w:r w:rsidRPr="004E6A8F">
        <w:rPr>
          <w:rFonts w:ascii="Times New Roman" w:hAnsi="Times New Roman"/>
        </w:rPr>
        <w:t xml:space="preserve">"there is no good logical or historical reason for slavishly applying in the law of tort, simply because the tort is called the 'tort of conspiracy,' the primitive and inaccurate maxim that spouses are one person, so as to confer upon them an </w:t>
      </w:r>
      <w:r w:rsidRPr="004E6A8F">
        <w:rPr>
          <w:rFonts w:ascii="Times New Roman" w:hAnsi="Times New Roman"/>
          <w:i/>
        </w:rPr>
        <w:t>immunity from civil liability</w:t>
      </w:r>
      <w:r w:rsidRPr="004E6A8F">
        <w:rPr>
          <w:rFonts w:ascii="Times New Roman" w:hAnsi="Times New Roman"/>
        </w:rPr>
        <w:t xml:space="preserve"> not accorded to the unmarried." (emphasis added)</w:t>
      </w:r>
    </w:p>
    <w:p w14:paraId="664FA8EA"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On appeal, Oliver J's decision was upheld</w:t>
      </w:r>
      <w:r w:rsidRPr="004E6A8F">
        <w:rPr>
          <w:rStyle w:val="FootnoteReference"/>
          <w:rFonts w:ascii="Times New Roman" w:hAnsi="Times New Roman"/>
          <w:sz w:val="24"/>
        </w:rPr>
        <w:footnoteReference w:id="33"/>
      </w:r>
      <w:r w:rsidRPr="004E6A8F">
        <w:rPr>
          <w:rFonts w:ascii="Times New Roman" w:hAnsi="Times New Roman"/>
        </w:rPr>
        <w:t>. The reasoning of the Court of Appeal does not indicate that the common law meaning of "conspiracy" incorporates a notion that spouses alone cannot "conspire" or be "conspirators". In particular, Lord Denning MR identified as the appellant's argument that the doctrine of unity between husband and wife is an established doctrine in English law. One of the ramifications of that doctrine was said to be that husband and wife cannot be guilty as conspirators together</w:t>
      </w:r>
      <w:r w:rsidRPr="004E6A8F">
        <w:rPr>
          <w:rStyle w:val="FootnoteReference"/>
          <w:rFonts w:ascii="Times New Roman" w:hAnsi="Times New Roman"/>
          <w:sz w:val="24"/>
        </w:rPr>
        <w:footnoteReference w:id="34"/>
      </w:r>
      <w:r w:rsidRPr="004E6A8F">
        <w:rPr>
          <w:rFonts w:ascii="Times New Roman" w:hAnsi="Times New Roman"/>
        </w:rPr>
        <w:t>. Lord Denning MR noted that "[t]he crime of conspiracy is still based on an agreement to do an unlawful act without more"</w:t>
      </w:r>
      <w:r w:rsidRPr="004E6A8F">
        <w:rPr>
          <w:rStyle w:val="FootnoteReference"/>
          <w:rFonts w:ascii="Times New Roman" w:hAnsi="Times New Roman"/>
          <w:sz w:val="24"/>
        </w:rPr>
        <w:footnoteReference w:id="35"/>
      </w:r>
      <w:r w:rsidRPr="004E6A8F">
        <w:rPr>
          <w:rFonts w:ascii="Times New Roman" w:hAnsi="Times New Roman"/>
        </w:rPr>
        <w:t>. Fox LJ distinguished between a "conspiracy" and the question of whether a husband and wife can be convicted of the crime of conspiracy, saying</w:t>
      </w:r>
      <w:r w:rsidRPr="004E6A8F">
        <w:rPr>
          <w:rStyle w:val="FootnoteReference"/>
          <w:rFonts w:ascii="Times New Roman" w:hAnsi="Times New Roman"/>
          <w:sz w:val="24"/>
        </w:rPr>
        <w:footnoteReference w:id="36"/>
      </w:r>
      <w:r w:rsidRPr="004E6A8F">
        <w:rPr>
          <w:rFonts w:ascii="Times New Roman" w:hAnsi="Times New Roman"/>
        </w:rPr>
        <w:t>:</w:t>
      </w:r>
    </w:p>
    <w:p w14:paraId="190FF805" w14:textId="77777777" w:rsidR="00216FA6" w:rsidRDefault="00216FA6" w:rsidP="004E6A8F">
      <w:pPr>
        <w:pStyle w:val="LRIndentafterHC"/>
        <w:spacing w:before="0" w:after="260" w:line="280" w:lineRule="exact"/>
        <w:ind w:right="0"/>
        <w:jc w:val="both"/>
        <w:rPr>
          <w:rFonts w:ascii="Times New Roman" w:hAnsi="Times New Roman"/>
        </w:rPr>
      </w:pPr>
      <w:r w:rsidRPr="004E6A8F">
        <w:rPr>
          <w:rFonts w:ascii="Times New Roman" w:hAnsi="Times New Roman"/>
        </w:rPr>
        <w:t>"It is clear that a husband and wife cannot be convicted of the crime of conspiracy if they are the only parties to the conspiracy alleged. That has long been the law. It was confirmed by the Criminal Law Act 1977. The question is whether the same rule should be applied to the tort. The crime and the tort shared the same definition: an agreement by two or more persons to do an unlawful act or to do a lawful act by unlawful means."</w:t>
      </w:r>
    </w:p>
    <w:p w14:paraId="14AA9795" w14:textId="77777777" w:rsidR="00216FA6" w:rsidRPr="004E6A8F" w:rsidRDefault="00216FA6" w:rsidP="004E6A8F">
      <w:pPr>
        <w:pStyle w:val="NormalBody"/>
        <w:spacing w:after="260" w:line="280" w:lineRule="exact"/>
        <w:ind w:right="0"/>
        <w:jc w:val="both"/>
        <w:rPr>
          <w:rFonts w:ascii="Times New Roman" w:hAnsi="Times New Roman"/>
        </w:rPr>
      </w:pPr>
      <w:r w:rsidRPr="004E6A8F">
        <w:rPr>
          <w:rFonts w:ascii="Times New Roman" w:hAnsi="Times New Roman"/>
        </w:rPr>
        <w:t>Sir George Baker identified the statutory exemption from liability for criminal conspiracy as the expression of a "very limited rule" of the legal doctrine of unity of husband and wife</w:t>
      </w:r>
      <w:r w:rsidRPr="004E6A8F">
        <w:rPr>
          <w:rStyle w:val="FootnoteReference"/>
          <w:rFonts w:ascii="Times New Roman" w:hAnsi="Times New Roman"/>
          <w:sz w:val="24"/>
        </w:rPr>
        <w:footnoteReference w:id="37"/>
      </w:r>
      <w:r w:rsidRPr="004E6A8F">
        <w:rPr>
          <w:rFonts w:ascii="Times New Roman" w:hAnsi="Times New Roman"/>
        </w:rPr>
        <w:t>.</w:t>
      </w:r>
    </w:p>
    <w:p w14:paraId="6F85F8B5"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 xml:space="preserve">While the explanations for the special position of spouses in relation to the crime of conspiracy varied, in none of these cases was the court concerned with the meaning of "conspiracy". It follows that, whether there is or was a rule of </w:t>
      </w:r>
      <w:r w:rsidRPr="004E6A8F">
        <w:rPr>
          <w:rFonts w:ascii="Times New Roman" w:hAnsi="Times New Roman"/>
        </w:rPr>
        <w:lastRenderedPageBreak/>
        <w:t>Australian common law that there can be no criminal conspiracy if the only two parties to the agreement are spouses, that rule is not incorporated into the offence contained in s 11.5 of the Code by the words "conspires" and "conspiracy".</w:t>
      </w:r>
    </w:p>
    <w:p w14:paraId="01A31FD5" w14:textId="77777777" w:rsidR="00216FA6" w:rsidRPr="004E6A8F" w:rsidRDefault="00216FA6" w:rsidP="004E6A8F">
      <w:pPr>
        <w:pStyle w:val="HeadingL1"/>
        <w:spacing w:after="260" w:line="280" w:lineRule="exact"/>
        <w:ind w:right="0"/>
        <w:jc w:val="both"/>
        <w:rPr>
          <w:rFonts w:ascii="Times New Roman" w:hAnsi="Times New Roman"/>
        </w:rPr>
      </w:pPr>
      <w:r w:rsidRPr="004E6A8F">
        <w:rPr>
          <w:rFonts w:ascii="Times New Roman" w:hAnsi="Times New Roman"/>
        </w:rPr>
        <w:t>Contextual and extrinsic material</w:t>
      </w:r>
    </w:p>
    <w:p w14:paraId="6A08ED64"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The appellant sought to rely upon s 11.5(3) in support of her construction of s 11.5(1), observing that it does not address explicitly the position of spouses. The respondent accepted that the legislature could have addressed the position of spouses in s 11.5(3). However, as senior counsel for the respondent contended, s 11.5(3) tells against an interpretation of "conspires" and "conspiracy" that incorporates complicated rules as to which types of persons can commit the offence created by s 11.5(1).</w:t>
      </w:r>
    </w:p>
    <w:p w14:paraId="73880C50"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The relevant extrinsic material includes an interim report, published in July 1990, of a Committee chaired by Sir Harry Gibbs and entitled "Principles of Criminal Responsibility and Other Matters" ("the Gibbs Committee Report")</w:t>
      </w:r>
      <w:r w:rsidRPr="004E6A8F">
        <w:rPr>
          <w:rStyle w:val="FootnoteReference"/>
          <w:rFonts w:ascii="Times New Roman" w:hAnsi="Times New Roman"/>
          <w:sz w:val="24"/>
        </w:rPr>
        <w:footnoteReference w:id="38"/>
      </w:r>
      <w:r w:rsidRPr="004E6A8F">
        <w:rPr>
          <w:rFonts w:ascii="Times New Roman" w:hAnsi="Times New Roman"/>
        </w:rPr>
        <w:t>. Chapter 39 of that report is entitled "Parties to the Conspiracy"</w:t>
      </w:r>
      <w:r w:rsidRPr="004E6A8F">
        <w:rPr>
          <w:rStyle w:val="FootnoteReference"/>
          <w:rFonts w:ascii="Times New Roman" w:hAnsi="Times New Roman"/>
          <w:sz w:val="24"/>
        </w:rPr>
        <w:footnoteReference w:id="39"/>
      </w:r>
      <w:r w:rsidRPr="004E6A8F">
        <w:rPr>
          <w:rFonts w:ascii="Times New Roman" w:hAnsi="Times New Roman"/>
        </w:rPr>
        <w:t xml:space="preserve">. The chapter </w:t>
      </w:r>
      <w:r w:rsidRPr="004E6A8F">
        <w:rPr>
          <w:rFonts w:ascii="Times New Roman" w:hAnsi="Times New Roman"/>
        </w:rPr>
        <w:lastRenderedPageBreak/>
        <w:t xml:space="preserve">commences by citing s 2(2) of the </w:t>
      </w:r>
      <w:r w:rsidRPr="004E6A8F">
        <w:rPr>
          <w:rFonts w:ascii="Times New Roman" w:hAnsi="Times New Roman"/>
          <w:i/>
        </w:rPr>
        <w:t xml:space="preserve">Criminal Law Act 1977 </w:t>
      </w:r>
      <w:r w:rsidRPr="004E6A8F">
        <w:rPr>
          <w:rFonts w:ascii="Times New Roman" w:hAnsi="Times New Roman"/>
        </w:rPr>
        <w:t>(UK)</w:t>
      </w:r>
      <w:r w:rsidRPr="004E6A8F">
        <w:rPr>
          <w:rStyle w:val="FootnoteReference"/>
          <w:rFonts w:ascii="Times New Roman" w:hAnsi="Times New Roman"/>
          <w:sz w:val="24"/>
        </w:rPr>
        <w:footnoteReference w:id="40"/>
      </w:r>
      <w:r w:rsidRPr="004E6A8F">
        <w:rPr>
          <w:rFonts w:ascii="Times New Roman" w:hAnsi="Times New Roman"/>
        </w:rPr>
        <w:t xml:space="preserve">, referred to in </w:t>
      </w:r>
      <w:r w:rsidRPr="004E6A8F">
        <w:rPr>
          <w:rFonts w:ascii="Times New Roman" w:hAnsi="Times New Roman"/>
          <w:i/>
        </w:rPr>
        <w:t>Midland Bank [No 3]</w:t>
      </w:r>
      <w:r w:rsidRPr="004E6A8F">
        <w:rPr>
          <w:rStyle w:val="FootnoteReference"/>
          <w:rFonts w:ascii="Times New Roman" w:hAnsi="Times New Roman"/>
          <w:sz w:val="24"/>
        </w:rPr>
        <w:footnoteReference w:id="41"/>
      </w:r>
      <w:r w:rsidRPr="004E6A8F">
        <w:rPr>
          <w:rFonts w:ascii="Times New Roman" w:hAnsi="Times New Roman"/>
        </w:rPr>
        <w:t>, and then relevantly states</w:t>
      </w:r>
      <w:r w:rsidRPr="004E6A8F">
        <w:rPr>
          <w:rStyle w:val="FootnoteReference"/>
          <w:rFonts w:ascii="Times New Roman" w:hAnsi="Times New Roman"/>
          <w:sz w:val="24"/>
        </w:rPr>
        <w:footnoteReference w:id="42"/>
      </w:r>
      <w:r w:rsidRPr="004E6A8F">
        <w:rPr>
          <w:rFonts w:ascii="Times New Roman" w:hAnsi="Times New Roman"/>
        </w:rPr>
        <w:t>:</w:t>
      </w:r>
    </w:p>
    <w:p w14:paraId="454D4F73" w14:textId="77777777" w:rsidR="00216FA6" w:rsidRPr="004E6A8F" w:rsidRDefault="00216FA6" w:rsidP="004E6A8F">
      <w:pPr>
        <w:pStyle w:val="LeftrightafterHC"/>
        <w:spacing w:before="0" w:after="260" w:line="280" w:lineRule="exact"/>
        <w:ind w:right="0"/>
        <w:jc w:val="both"/>
        <w:rPr>
          <w:rFonts w:ascii="Times New Roman" w:hAnsi="Times New Roman"/>
        </w:rPr>
      </w:pPr>
      <w:r w:rsidRPr="004E6A8F">
        <w:rPr>
          <w:rFonts w:ascii="Times New Roman" w:hAnsi="Times New Roman"/>
        </w:rPr>
        <w:t xml:space="preserve">"At common law there can be no criminal conspiracy if the only two parties to the agreement are husband and wife [citing </w:t>
      </w:r>
      <w:proofErr w:type="spellStart"/>
      <w:r w:rsidRPr="004E6A8F">
        <w:rPr>
          <w:rFonts w:ascii="Times New Roman" w:hAnsi="Times New Roman"/>
          <w:i/>
        </w:rPr>
        <w:t>Mawji</w:t>
      </w:r>
      <w:proofErr w:type="spellEnd"/>
      <w:r w:rsidRPr="004E6A8F">
        <w:rPr>
          <w:rFonts w:ascii="Times New Roman" w:hAnsi="Times New Roman"/>
          <w:i/>
        </w:rPr>
        <w:t xml:space="preserve"> </w:t>
      </w:r>
      <w:r w:rsidRPr="004E6A8F">
        <w:rPr>
          <w:rFonts w:ascii="Times New Roman" w:hAnsi="Times New Roman"/>
        </w:rPr>
        <w:t xml:space="preserve">and </w:t>
      </w:r>
      <w:r w:rsidRPr="004E6A8F">
        <w:rPr>
          <w:rFonts w:ascii="Times New Roman" w:hAnsi="Times New Roman"/>
          <w:i/>
        </w:rPr>
        <w:t>Midland Bank [No 3]</w:t>
      </w:r>
      <w:r w:rsidRPr="004E6A8F">
        <w:rPr>
          <w:rFonts w:ascii="Times New Roman" w:hAnsi="Times New Roman"/>
        </w:rPr>
        <w:t>]. This rule originally derived from the doctrine of the unity of husband and wife; it has been criticised as outmoded and there has been a refusal to extend it to the tort of civil conspiracy. ...</w:t>
      </w:r>
    </w:p>
    <w:p w14:paraId="41EDC851" w14:textId="77777777" w:rsidR="00216FA6" w:rsidRPr="004E6A8F" w:rsidRDefault="00216FA6" w:rsidP="004E6A8F">
      <w:pPr>
        <w:pStyle w:val="leftright"/>
        <w:spacing w:before="0" w:after="260" w:line="280" w:lineRule="exact"/>
        <w:ind w:right="0"/>
        <w:jc w:val="both"/>
        <w:rPr>
          <w:rFonts w:ascii="Times New Roman" w:hAnsi="Times New Roman"/>
        </w:rPr>
      </w:pPr>
      <w:r w:rsidRPr="004E6A8F">
        <w:rPr>
          <w:rFonts w:ascii="Times New Roman" w:hAnsi="Times New Roman"/>
        </w:rPr>
        <w:t>Conspiracies to commit offences against Commonwealth laws are of a kind likely to be made between spouses. Conspiracies to import heroin into Australia and conspiracies to defraud the revenue are obvious examples. The Review Committee can see no valid reason of social policy why the rule that there can be no conspiracy between husband and wife should be retained. That rule is based upon a fiction which is unacceptable in modern society. It is anomalous, since a wife may be guilty as an accessory to an offence committed by her husband although she is not capable of conspiring to commit that offence.</w:t>
      </w:r>
    </w:p>
    <w:p w14:paraId="5A2AA796" w14:textId="77777777" w:rsidR="00216FA6" w:rsidRPr="004E6A8F" w:rsidRDefault="00216FA6" w:rsidP="004E6A8F">
      <w:pPr>
        <w:pStyle w:val="leftright"/>
        <w:spacing w:before="0" w:after="260" w:line="280" w:lineRule="exact"/>
        <w:ind w:right="0"/>
        <w:jc w:val="both"/>
        <w:rPr>
          <w:rFonts w:ascii="Times New Roman" w:hAnsi="Times New Roman"/>
        </w:rPr>
      </w:pPr>
      <w:r w:rsidRPr="004E6A8F">
        <w:rPr>
          <w:rFonts w:ascii="Times New Roman" w:hAnsi="Times New Roman"/>
        </w:rPr>
        <w:t>...</w:t>
      </w:r>
    </w:p>
    <w:p w14:paraId="316C0F5E" w14:textId="77777777" w:rsidR="00216FA6" w:rsidRDefault="00216FA6" w:rsidP="004E6A8F">
      <w:pPr>
        <w:pStyle w:val="leftright"/>
        <w:spacing w:before="0" w:after="260" w:line="280" w:lineRule="exact"/>
        <w:ind w:right="0"/>
        <w:jc w:val="both"/>
        <w:rPr>
          <w:rFonts w:ascii="Times New Roman" w:hAnsi="Times New Roman"/>
        </w:rPr>
      </w:pPr>
      <w:r w:rsidRPr="004E6A8F">
        <w:rPr>
          <w:rFonts w:ascii="Times New Roman" w:hAnsi="Times New Roman"/>
        </w:rPr>
        <w:lastRenderedPageBreak/>
        <w:t>The Review Committee recommends that the consolidating law should contain a provision to the effect that there may be a conspiracy to which the only parties are spouses."</w:t>
      </w:r>
    </w:p>
    <w:p w14:paraId="199655E1"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The Code does not include a provision which explicitly addresses the Review Committee's recommendation. However, even assuming that the inclusion of such a provision was intended by the recommendation, its absence in the Code is of little assistance to the appellant where the report identifies the rule upon which the appellant relies as distinct from the common law meaning of "conspiracy".</w:t>
      </w:r>
    </w:p>
    <w:p w14:paraId="37694C37"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The position of corporations as parties to a conspiracy is also considered in the Gibbs Committee Report. The report refers to uncertainty about whether a company could be criminally liable for conspiracy; whether there could be no conspiracy between a "one man company" and the director who has sole responsibility for its management; and whether there could be conspiracy between a company and the board of directors who controlled it, or between a company and a subsidiary over which the company exercised complete control</w:t>
      </w:r>
      <w:r w:rsidRPr="004E6A8F">
        <w:rPr>
          <w:rStyle w:val="FootnoteReference"/>
          <w:rFonts w:ascii="Times New Roman" w:hAnsi="Times New Roman"/>
          <w:sz w:val="24"/>
        </w:rPr>
        <w:footnoteReference w:id="43"/>
      </w:r>
      <w:r w:rsidRPr="004E6A8F">
        <w:rPr>
          <w:rFonts w:ascii="Times New Roman" w:hAnsi="Times New Roman"/>
        </w:rPr>
        <w:t>. In that context, s 11.5(3)(b) would appear to simplify the operation of s 11.5 in relation to corporations and does not relevantly affect the proper interpretation of s 11.5(1).</w:t>
      </w:r>
    </w:p>
    <w:p w14:paraId="5D9DABA7"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Finally, it is relevant to note that the Code has its origins in a draft Model Code prepared by a Committee established by the Standing Committee of Attorneys</w:t>
      </w:r>
      <w:r w:rsidRPr="004E6A8F">
        <w:rPr>
          <w:rFonts w:ascii="Times New Roman" w:hAnsi="Times New Roman"/>
        </w:rPr>
        <w:noBreakHyphen/>
        <w:t>General in 1990, the Criminal Law Officers Committee, subsequently designated the Model Criminal Code Officers Committee</w:t>
      </w:r>
      <w:r w:rsidRPr="004E6A8F">
        <w:rPr>
          <w:rStyle w:val="FootnoteReference"/>
          <w:rFonts w:ascii="Times New Roman" w:hAnsi="Times New Roman"/>
          <w:sz w:val="24"/>
        </w:rPr>
        <w:footnoteReference w:id="44"/>
      </w:r>
      <w:r w:rsidRPr="004E6A8F">
        <w:rPr>
          <w:rFonts w:ascii="Times New Roman" w:hAnsi="Times New Roman"/>
        </w:rPr>
        <w:t xml:space="preserve">. After setting out the draft offence in relevantly similar terms </w:t>
      </w:r>
      <w:bookmarkStart w:id="2" w:name="_Hlk66382129"/>
      <w:r w:rsidRPr="004E6A8F">
        <w:rPr>
          <w:rFonts w:ascii="Times New Roman" w:hAnsi="Times New Roman"/>
        </w:rPr>
        <w:t>to s 11.5(1)</w:t>
      </w:r>
      <w:bookmarkEnd w:id="2"/>
      <w:r w:rsidRPr="004E6A8F">
        <w:rPr>
          <w:rFonts w:ascii="Times New Roman" w:hAnsi="Times New Roman"/>
        </w:rPr>
        <w:t>, the Committee stated in its report that</w:t>
      </w:r>
      <w:r w:rsidRPr="004E6A8F">
        <w:rPr>
          <w:rStyle w:val="FootnoteReference"/>
          <w:rFonts w:ascii="Times New Roman" w:hAnsi="Times New Roman"/>
          <w:sz w:val="24"/>
        </w:rPr>
        <w:footnoteReference w:id="45"/>
      </w:r>
      <w:r w:rsidRPr="004E6A8F">
        <w:rPr>
          <w:rFonts w:ascii="Times New Roman" w:hAnsi="Times New Roman"/>
        </w:rPr>
        <w:t>:</w:t>
      </w:r>
    </w:p>
    <w:p w14:paraId="04CEFF10" w14:textId="77777777" w:rsidR="00216FA6" w:rsidRPr="004E6A8F" w:rsidRDefault="00216FA6" w:rsidP="004E6A8F">
      <w:pPr>
        <w:pStyle w:val="LeftrightafterHC"/>
        <w:spacing w:before="0" w:after="260" w:line="280" w:lineRule="exact"/>
        <w:ind w:right="0"/>
        <w:jc w:val="both"/>
        <w:rPr>
          <w:rFonts w:ascii="Times New Roman" w:hAnsi="Times New Roman"/>
        </w:rPr>
      </w:pPr>
      <w:r w:rsidRPr="004E6A8F">
        <w:rPr>
          <w:rFonts w:ascii="Times New Roman" w:hAnsi="Times New Roman"/>
        </w:rPr>
        <w:t>"</w:t>
      </w:r>
      <w:r w:rsidRPr="004E6A8F">
        <w:rPr>
          <w:rFonts w:ascii="Times New Roman" w:hAnsi="Times New Roman"/>
          <w:b/>
          <w:i/>
        </w:rPr>
        <w:t>Parties issues</w:t>
      </w:r>
    </w:p>
    <w:p w14:paraId="141BB0AD" w14:textId="77777777" w:rsidR="00216FA6" w:rsidRPr="004E6A8F" w:rsidRDefault="00216FA6" w:rsidP="004E6A8F">
      <w:pPr>
        <w:pStyle w:val="leftright"/>
        <w:spacing w:before="0" w:after="260" w:line="280" w:lineRule="exact"/>
        <w:ind w:right="0"/>
        <w:jc w:val="both"/>
        <w:rPr>
          <w:rFonts w:ascii="Times New Roman" w:hAnsi="Times New Roman"/>
        </w:rPr>
      </w:pPr>
      <w:r w:rsidRPr="004E6A8F">
        <w:rPr>
          <w:rFonts w:ascii="Times New Roman" w:hAnsi="Times New Roman"/>
        </w:rPr>
        <w:t xml:space="preserve">Conspiracy raises a number of issues which might be described as issues related to the 'parties' to the agreement. </w:t>
      </w:r>
    </w:p>
    <w:p w14:paraId="0555A89B" w14:textId="77777777" w:rsidR="00216FA6" w:rsidRDefault="00216FA6" w:rsidP="004E6A8F">
      <w:pPr>
        <w:pStyle w:val="leftright"/>
        <w:spacing w:before="0" w:after="260" w:line="280" w:lineRule="exact"/>
        <w:ind w:right="0"/>
        <w:jc w:val="both"/>
        <w:rPr>
          <w:rFonts w:ascii="Times New Roman" w:hAnsi="Times New Roman"/>
        </w:rPr>
      </w:pPr>
      <w:r w:rsidRPr="004E6A8F">
        <w:rPr>
          <w:rFonts w:ascii="Times New Roman" w:hAnsi="Times New Roman"/>
        </w:rPr>
        <w:t xml:space="preserve">No protection is provided for spouses. Clearly a husband and wife can be guilty of conspiring with each other. Marital immunity is outdated; any objections to husband/wife conspiracies are objections which go to the nature of the conspiracy offence itself ... Some Griffith Codes are also outdated on this issue: see s 33 Queensland Code (recommended for repeal </w:t>
      </w:r>
      <w:r w:rsidRPr="004E6A8F">
        <w:rPr>
          <w:rFonts w:ascii="Times New Roman" w:hAnsi="Times New Roman"/>
        </w:rPr>
        <w:lastRenderedPageBreak/>
        <w:t xml:space="preserve">by </w:t>
      </w:r>
      <w:proofErr w:type="spellStart"/>
      <w:r w:rsidRPr="004E6A8F">
        <w:rPr>
          <w:rFonts w:ascii="Times New Roman" w:hAnsi="Times New Roman"/>
        </w:rPr>
        <w:t>O'Regan</w:t>
      </w:r>
      <w:proofErr w:type="spellEnd"/>
      <w:r w:rsidRPr="004E6A8F">
        <w:rPr>
          <w:rFonts w:ascii="Times New Roman" w:hAnsi="Times New Roman"/>
        </w:rPr>
        <w:t>, p5) and s 297(2) Tasmanian Code, both taking the common law position."</w:t>
      </w:r>
    </w:p>
    <w:p w14:paraId="4231E7EC" w14:textId="77777777" w:rsidR="00216FA6" w:rsidRPr="004E6A8F"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These extrinsic materials further support the conclusion that the statutory offence of conspiracy in s 11.5(1) applies to spouses who agree between themselves, and no other person, to commit an offence against a law of the Commonwealth. It is unnecessary to consider whether the common law includes or included at any relevant time a rule by virtue of which the common law of conspiracy does not apply to spouses.</w:t>
      </w:r>
    </w:p>
    <w:p w14:paraId="0F9B299F" w14:textId="77777777" w:rsidR="00216FA6" w:rsidRPr="004E6A8F" w:rsidRDefault="00216FA6" w:rsidP="004E6A8F">
      <w:pPr>
        <w:pStyle w:val="HeadingL1"/>
        <w:spacing w:after="260" w:line="280" w:lineRule="exact"/>
        <w:ind w:right="0"/>
        <w:jc w:val="both"/>
        <w:rPr>
          <w:rFonts w:ascii="Times New Roman" w:hAnsi="Times New Roman"/>
        </w:rPr>
      </w:pPr>
      <w:r w:rsidRPr="004E6A8F">
        <w:rPr>
          <w:rFonts w:ascii="Times New Roman" w:hAnsi="Times New Roman"/>
        </w:rPr>
        <w:t>Conclusion</w:t>
      </w:r>
    </w:p>
    <w:p w14:paraId="4E9866EB" w14:textId="77777777" w:rsidR="00216FA6" w:rsidRPr="003B26C9" w:rsidRDefault="00216FA6" w:rsidP="00216FA6">
      <w:pPr>
        <w:pStyle w:val="FixListStyle"/>
        <w:numPr>
          <w:ilvl w:val="0"/>
          <w:numId w:val="18"/>
        </w:numPr>
        <w:spacing w:after="260" w:line="280" w:lineRule="exact"/>
        <w:ind w:left="0" w:right="0" w:hanging="720"/>
        <w:jc w:val="both"/>
        <w:rPr>
          <w:rFonts w:ascii="Times New Roman" w:hAnsi="Times New Roman"/>
        </w:rPr>
      </w:pPr>
      <w:r w:rsidRPr="004E6A8F">
        <w:rPr>
          <w:rFonts w:ascii="Times New Roman" w:hAnsi="Times New Roman"/>
        </w:rPr>
        <w:tab/>
        <w:t>The appeal should be dismissed.</w:t>
      </w:r>
    </w:p>
    <w:p w14:paraId="3431837C" w14:textId="3172F04C" w:rsidR="00F04835" w:rsidRPr="007E3136" w:rsidRDefault="00F04835" w:rsidP="00216FA6">
      <w:pPr>
        <w:pStyle w:val="FixListStyle"/>
        <w:numPr>
          <w:ilvl w:val="0"/>
          <w:numId w:val="0"/>
        </w:numPr>
        <w:tabs>
          <w:tab w:val="clear" w:pos="720"/>
          <w:tab w:val="left" w:pos="0"/>
        </w:tabs>
        <w:spacing w:after="260" w:line="280" w:lineRule="exact"/>
        <w:ind w:right="0"/>
        <w:jc w:val="both"/>
        <w:rPr>
          <w:rFonts w:ascii="Times New Roman" w:hAnsi="Times New Roman"/>
        </w:rPr>
      </w:pPr>
    </w:p>
    <w:sectPr w:rsidR="00F04835" w:rsidRPr="007E3136" w:rsidSect="00216FA6">
      <w:headerReference w:type="even" r:id="rId38"/>
      <w:headerReference w:type="default" r:id="rId39"/>
      <w:headerReference w:type="first" r:id="rId40"/>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8C87E" w14:textId="77777777" w:rsidR="003D2B9F" w:rsidRDefault="003D2B9F">
      <w:pPr>
        <w:spacing w:line="240" w:lineRule="auto"/>
      </w:pPr>
      <w:r>
        <w:separator/>
      </w:r>
    </w:p>
  </w:endnote>
  <w:endnote w:type="continuationSeparator" w:id="0">
    <w:p w14:paraId="030F01E4" w14:textId="77777777" w:rsidR="003D2B9F" w:rsidRDefault="003D2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2048" w14:textId="77777777" w:rsidR="00CB2263" w:rsidRDefault="00CB2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FABB" w14:textId="77777777" w:rsidR="00CB2263" w:rsidRDefault="00CB2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7398" w14:textId="77777777" w:rsidR="00CB2263" w:rsidRDefault="00CB22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83965" w14:textId="77777777" w:rsidR="00CB2263" w:rsidRDefault="00CB22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DDA3" w14:textId="77777777" w:rsidR="00CB2263" w:rsidRDefault="00CB22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11A2F" w14:textId="77777777" w:rsidR="00CB2263" w:rsidRDefault="00CB2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A7D50" w14:textId="77777777" w:rsidR="003D2B9F" w:rsidRDefault="003D2B9F" w:rsidP="00F772CC">
      <w:pPr>
        <w:pStyle w:val="Footer"/>
        <w:spacing w:after="120"/>
      </w:pPr>
      <w:r>
        <w:continuationSeparator/>
      </w:r>
    </w:p>
  </w:footnote>
  <w:footnote w:type="continuationSeparator" w:id="0">
    <w:p w14:paraId="357EBA2A" w14:textId="77777777" w:rsidR="003D2B9F" w:rsidRDefault="003D2B9F">
      <w:pPr>
        <w:pStyle w:val="Footer"/>
        <w:spacing w:after="120"/>
      </w:pPr>
      <w:r>
        <w:continuationSeparator/>
      </w:r>
    </w:p>
  </w:footnote>
  <w:footnote w:type="continuationNotice" w:id="1">
    <w:p w14:paraId="1D861511" w14:textId="77777777" w:rsidR="003D2B9F" w:rsidRPr="00216FA6" w:rsidRDefault="003D2B9F">
      <w:pPr>
        <w:jc w:val="right"/>
        <w:rPr>
          <w:rFonts w:ascii="Times New Roman" w:hAnsi="Times New Roman"/>
        </w:rPr>
      </w:pPr>
    </w:p>
  </w:footnote>
  <w:footnote w:id="2">
    <w:p w14:paraId="47B11B04"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R v Bayda [No 3]</w:t>
      </w:r>
      <w:r w:rsidRPr="004E6A8F">
        <w:rPr>
          <w:rFonts w:ascii="Times New Roman" w:hAnsi="Times New Roman"/>
          <w:sz w:val="24"/>
        </w:rPr>
        <w:t xml:space="preserve"> (2018) 274 A Crim R 1 at 18 [78]-[79] per Fagan J.</w:t>
      </w:r>
    </w:p>
  </w:footnote>
  <w:footnote w:id="3">
    <w:p w14:paraId="70663387"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 xml:space="preserve">Namoa v Director of Public Prosecutions </w:t>
      </w:r>
      <w:r w:rsidRPr="004E6A8F">
        <w:rPr>
          <w:rFonts w:ascii="Times New Roman" w:hAnsi="Times New Roman"/>
          <w:sz w:val="24"/>
        </w:rPr>
        <w:t>(2020) 282 A Crim R 362 at 368 [23], 376 [54] per Payne JA (Johnson J agreeing at 383 [88], Davies J agreeing at 383 [89]).</w:t>
      </w:r>
    </w:p>
  </w:footnote>
  <w:footnote w:id="4">
    <w:p w14:paraId="1BD3C266"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 xml:space="preserve">Namoa v Director of Public Prosecutions </w:t>
      </w:r>
      <w:r w:rsidRPr="004E6A8F">
        <w:rPr>
          <w:rFonts w:ascii="Times New Roman" w:hAnsi="Times New Roman"/>
          <w:sz w:val="24"/>
        </w:rPr>
        <w:t>(2020) 282 A Crim R 362 at 383 [85] per Payne JA (Johnson J agreeing at 383 [88], Davies J agreeing at 383 [89]).</w:t>
      </w:r>
    </w:p>
  </w:footnote>
  <w:footnote w:id="5">
    <w:p w14:paraId="25D57C60"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Pickett v Western Australia</w:t>
      </w:r>
      <w:r w:rsidRPr="004E6A8F">
        <w:rPr>
          <w:rFonts w:ascii="Times New Roman" w:hAnsi="Times New Roman"/>
          <w:sz w:val="24"/>
        </w:rPr>
        <w:t xml:space="preserve"> (2020) 94 ALJR 629 at 635-636 [22]</w:t>
      </w:r>
      <w:r w:rsidRPr="004E6A8F">
        <w:rPr>
          <w:rFonts w:ascii="Times New Roman" w:hAnsi="Times New Roman"/>
          <w:sz w:val="24"/>
        </w:rPr>
        <w:noBreakHyphen/>
        <w:t xml:space="preserve">[23] per Kiefel CJ, Bell, Keane and Gordon JJ; 379 ALR 471 at 477, quoting </w:t>
      </w:r>
      <w:r w:rsidRPr="004E6A8F">
        <w:rPr>
          <w:rFonts w:ascii="Times New Roman" w:hAnsi="Times New Roman"/>
          <w:i/>
          <w:sz w:val="24"/>
        </w:rPr>
        <w:t xml:space="preserve">Brennan v The King </w:t>
      </w:r>
      <w:r w:rsidRPr="004E6A8F">
        <w:rPr>
          <w:rFonts w:ascii="Times New Roman" w:hAnsi="Times New Roman"/>
          <w:sz w:val="24"/>
        </w:rPr>
        <w:t xml:space="preserve">(1936) 55 CLR 253 at 263 and </w:t>
      </w:r>
      <w:r w:rsidRPr="004E6A8F">
        <w:rPr>
          <w:rFonts w:ascii="Times New Roman" w:hAnsi="Times New Roman"/>
          <w:i/>
          <w:sz w:val="24"/>
        </w:rPr>
        <w:t>Stuart v The Queen</w:t>
      </w:r>
      <w:r w:rsidRPr="004E6A8F">
        <w:rPr>
          <w:rFonts w:ascii="Times New Roman" w:hAnsi="Times New Roman"/>
          <w:sz w:val="24"/>
        </w:rPr>
        <w:t xml:space="preserve"> (1974) 134 CLR 426 at 437. See also </w:t>
      </w:r>
      <w:r w:rsidRPr="004E6A8F">
        <w:rPr>
          <w:rFonts w:ascii="Times New Roman" w:hAnsi="Times New Roman"/>
          <w:i/>
          <w:sz w:val="24"/>
        </w:rPr>
        <w:t>Mellifont v Attorney</w:t>
      </w:r>
      <w:r w:rsidRPr="004E6A8F">
        <w:rPr>
          <w:rFonts w:ascii="Times New Roman" w:hAnsi="Times New Roman"/>
          <w:i/>
          <w:sz w:val="24"/>
        </w:rPr>
        <w:noBreakHyphen/>
        <w:t>General (Q)</w:t>
      </w:r>
      <w:r w:rsidRPr="004E6A8F">
        <w:rPr>
          <w:rFonts w:ascii="Times New Roman" w:hAnsi="Times New Roman"/>
          <w:sz w:val="24"/>
        </w:rPr>
        <w:t xml:space="preserve"> (1991) </w:t>
      </w:r>
      <w:bookmarkStart w:id="1" w:name="OLE_LINK1"/>
      <w:r w:rsidRPr="004E6A8F">
        <w:rPr>
          <w:rFonts w:ascii="Times New Roman" w:hAnsi="Times New Roman"/>
          <w:sz w:val="24"/>
        </w:rPr>
        <w:t>173 CLR 289</w:t>
      </w:r>
      <w:bookmarkEnd w:id="1"/>
      <w:r w:rsidRPr="004E6A8F">
        <w:rPr>
          <w:rFonts w:ascii="Times New Roman" w:hAnsi="Times New Roman"/>
          <w:sz w:val="24"/>
        </w:rPr>
        <w:t xml:space="preserve"> at 309 per Mason CJ, Deane, Dawson, Gaudron and McHugh JJ. </w:t>
      </w:r>
    </w:p>
  </w:footnote>
  <w:footnote w:id="6">
    <w:p w14:paraId="0A1146FF"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R v LK</w:t>
      </w:r>
      <w:r w:rsidRPr="004E6A8F">
        <w:rPr>
          <w:rFonts w:ascii="Times New Roman" w:hAnsi="Times New Roman"/>
          <w:sz w:val="24"/>
        </w:rPr>
        <w:t xml:space="preserve"> (2010) 241 CLR 177 at 220 [97] per Gummow, Hayne, Crennan, Kiefel and Bell JJ.</w:t>
      </w:r>
    </w:p>
  </w:footnote>
  <w:footnote w:id="7">
    <w:p w14:paraId="53DD4920"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 xml:space="preserve">Mellifont v Attorney-General (Q) </w:t>
      </w:r>
      <w:r w:rsidRPr="004E6A8F">
        <w:rPr>
          <w:rFonts w:ascii="Times New Roman" w:hAnsi="Times New Roman"/>
          <w:sz w:val="24"/>
        </w:rPr>
        <w:t>(1991) 173 CLR 289 at 309 per Mason CJ, Deane, Dawson, Gaudron and McHugh JJ.</w:t>
      </w:r>
    </w:p>
  </w:footnote>
  <w:footnote w:id="8">
    <w:p w14:paraId="6B4B3C12"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Mellifont v Attorney</w:t>
      </w:r>
      <w:r w:rsidRPr="004E6A8F">
        <w:rPr>
          <w:rFonts w:ascii="Times New Roman" w:hAnsi="Times New Roman"/>
          <w:i/>
          <w:sz w:val="24"/>
        </w:rPr>
        <w:noBreakHyphen/>
        <w:t>General (Q)</w:t>
      </w:r>
      <w:r w:rsidRPr="004E6A8F">
        <w:rPr>
          <w:rFonts w:ascii="Times New Roman" w:hAnsi="Times New Roman"/>
          <w:sz w:val="24"/>
        </w:rPr>
        <w:t xml:space="preserve"> (1991) 173 CLR 289 at 309 per Mason CJ, Deane, Dawson, Gaudron and McHugh JJ.</w:t>
      </w:r>
    </w:p>
  </w:footnote>
  <w:footnote w:id="9">
    <w:p w14:paraId="404C6A83"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(2010) 241 CLR 177 at 224 [107] per Gummow, Hayne, Crennan, Kiefel and Bell JJ.</w:t>
      </w:r>
      <w:r w:rsidRPr="004E6A8F" w:rsidDel="00735424">
        <w:rPr>
          <w:rFonts w:ascii="Times New Roman" w:hAnsi="Times New Roman"/>
          <w:sz w:val="24"/>
        </w:rPr>
        <w:t xml:space="preserve"> </w:t>
      </w:r>
      <w:r w:rsidRPr="004E6A8F">
        <w:rPr>
          <w:rFonts w:ascii="Times New Roman" w:hAnsi="Times New Roman"/>
          <w:sz w:val="24"/>
        </w:rPr>
        <w:t xml:space="preserve">Affirmed in </w:t>
      </w:r>
      <w:r w:rsidRPr="004E6A8F">
        <w:rPr>
          <w:rFonts w:ascii="Times New Roman" w:hAnsi="Times New Roman"/>
          <w:i/>
          <w:sz w:val="24"/>
        </w:rPr>
        <w:t xml:space="preserve">Agius v The Queen </w:t>
      </w:r>
      <w:r w:rsidRPr="004E6A8F">
        <w:rPr>
          <w:rFonts w:ascii="Times New Roman" w:hAnsi="Times New Roman"/>
          <w:sz w:val="24"/>
        </w:rPr>
        <w:t>(2013)</w:t>
      </w:r>
      <w:r w:rsidRPr="004E6A8F">
        <w:rPr>
          <w:rFonts w:ascii="Times New Roman" w:hAnsi="Times New Roman"/>
          <w:i/>
          <w:sz w:val="24"/>
        </w:rPr>
        <w:t xml:space="preserve"> </w:t>
      </w:r>
      <w:r w:rsidRPr="004E6A8F">
        <w:rPr>
          <w:rFonts w:ascii="Times New Roman" w:hAnsi="Times New Roman"/>
          <w:sz w:val="24"/>
        </w:rPr>
        <w:t>248 CLR 601 at 615 [54] per Gageler J.</w:t>
      </w:r>
    </w:p>
  </w:footnote>
  <w:footnote w:id="10">
    <w:p w14:paraId="4E9EF3B0"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 xml:space="preserve">R v LK </w:t>
      </w:r>
      <w:r w:rsidRPr="004E6A8F">
        <w:rPr>
          <w:rFonts w:ascii="Times New Roman" w:hAnsi="Times New Roman"/>
          <w:sz w:val="24"/>
        </w:rPr>
        <w:t>(2010) 241 CLR 177 at 224 [107] per Gummow, Hayne, Crennan, Kiefel and Bell JJ; see also at 231 [131].</w:t>
      </w:r>
    </w:p>
  </w:footnote>
  <w:footnote w:id="11">
    <w:p w14:paraId="42F78772"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Magill v Magill</w:t>
      </w:r>
      <w:r w:rsidRPr="004E6A8F">
        <w:rPr>
          <w:rFonts w:ascii="Times New Roman" w:hAnsi="Times New Roman"/>
          <w:sz w:val="24"/>
        </w:rPr>
        <w:t xml:space="preserve"> (2006) 226 CLR 551 at 573 [55] per Gummow, Kirby and Crennan JJ. See also </w:t>
      </w:r>
      <w:r w:rsidRPr="004E6A8F">
        <w:rPr>
          <w:rFonts w:ascii="Times New Roman" w:hAnsi="Times New Roman"/>
          <w:i/>
          <w:sz w:val="24"/>
        </w:rPr>
        <w:t xml:space="preserve">Tooth &amp; Co Ltd v </w:t>
      </w:r>
      <w:r w:rsidRPr="004E6A8F">
        <w:rPr>
          <w:rFonts w:ascii="Times New Roman" w:hAnsi="Times New Roman"/>
          <w:i/>
          <w:sz w:val="24"/>
        </w:rPr>
        <w:t xml:space="preserve">Tillyer </w:t>
      </w:r>
      <w:r w:rsidRPr="004E6A8F">
        <w:rPr>
          <w:rFonts w:ascii="Times New Roman" w:hAnsi="Times New Roman"/>
          <w:sz w:val="24"/>
        </w:rPr>
        <w:t>(1956) 95 CLR 605 at 615-616 per Dixon CJ, Williams, Webb and Fullagar JJ.</w:t>
      </w:r>
    </w:p>
  </w:footnote>
  <w:footnote w:id="12">
    <w:p w14:paraId="2D13F875"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(2010) 241 CLR 177 at 227 [114], 231 [131], 232 [133], 235 [141] per Gummow, Hayne, Crennan, Kiefel and Bell JJ (footnotes omitted).</w:t>
      </w:r>
    </w:p>
  </w:footnote>
  <w:footnote w:id="13">
    <w:p w14:paraId="722F6463"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 xml:space="preserve">Bell Lawyers Pty Ltd v </w:t>
      </w:r>
      <w:r w:rsidRPr="004E6A8F">
        <w:rPr>
          <w:rFonts w:ascii="Times New Roman" w:hAnsi="Times New Roman"/>
          <w:i/>
          <w:sz w:val="24"/>
        </w:rPr>
        <w:t xml:space="preserve">Pentelow </w:t>
      </w:r>
      <w:r w:rsidRPr="004E6A8F">
        <w:rPr>
          <w:rFonts w:ascii="Times New Roman" w:hAnsi="Times New Roman"/>
          <w:sz w:val="24"/>
        </w:rPr>
        <w:t xml:space="preserve">(2019) 93 ALJR 1007 at 1016 [28] per Kiefel CJ, Bell, Keane and Gordon JJ; 372 ALR 555 at 562, citing </w:t>
      </w:r>
      <w:r w:rsidRPr="004E6A8F">
        <w:rPr>
          <w:rFonts w:ascii="Times New Roman" w:hAnsi="Times New Roman"/>
          <w:i/>
          <w:sz w:val="24"/>
        </w:rPr>
        <w:t xml:space="preserve">Coleman v Power </w:t>
      </w:r>
      <w:r w:rsidRPr="004E6A8F">
        <w:rPr>
          <w:rFonts w:ascii="Times New Roman" w:hAnsi="Times New Roman"/>
          <w:sz w:val="24"/>
        </w:rPr>
        <w:t xml:space="preserve">(2004) 220 CLR 1 at 44-45 [79] per McHugh J and </w:t>
      </w:r>
      <w:r w:rsidRPr="004E6A8F">
        <w:rPr>
          <w:rFonts w:ascii="Times New Roman" w:hAnsi="Times New Roman"/>
          <w:i/>
          <w:sz w:val="24"/>
        </w:rPr>
        <w:t xml:space="preserve">CSR Ltd v Eddy </w:t>
      </w:r>
      <w:r w:rsidRPr="004E6A8F">
        <w:rPr>
          <w:rFonts w:ascii="Times New Roman" w:hAnsi="Times New Roman"/>
          <w:sz w:val="24"/>
        </w:rPr>
        <w:t>(2005) 226 CLR 1</w:t>
      </w:r>
      <w:r w:rsidRPr="004E6A8F">
        <w:rPr>
          <w:rFonts w:ascii="Times New Roman" w:hAnsi="Times New Roman"/>
          <w:i/>
          <w:sz w:val="24"/>
        </w:rPr>
        <w:t xml:space="preserve"> </w:t>
      </w:r>
      <w:r w:rsidRPr="004E6A8F">
        <w:rPr>
          <w:rFonts w:ascii="Times New Roman" w:hAnsi="Times New Roman"/>
          <w:sz w:val="24"/>
        </w:rPr>
        <w:t>at 11 [13] per Gleeson CJ, Gummow and Heydon JJ.</w:t>
      </w:r>
    </w:p>
  </w:footnote>
  <w:footnote w:id="14">
    <w:p w14:paraId="1F2B1989"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 xml:space="preserve">See also </w:t>
      </w:r>
      <w:r w:rsidRPr="004E6A8F">
        <w:rPr>
          <w:rFonts w:ascii="Times New Roman" w:hAnsi="Times New Roman"/>
          <w:i/>
          <w:sz w:val="24"/>
        </w:rPr>
        <w:t xml:space="preserve">Agius v The Queen </w:t>
      </w:r>
      <w:r w:rsidRPr="004E6A8F">
        <w:rPr>
          <w:rFonts w:ascii="Times New Roman" w:hAnsi="Times New Roman"/>
          <w:sz w:val="24"/>
        </w:rPr>
        <w:t xml:space="preserve">(2013) 248 CLR 601 at 616-617 [59] per Gageler J, quoting </w:t>
      </w:r>
      <w:r w:rsidRPr="004E6A8F">
        <w:rPr>
          <w:rFonts w:ascii="Times New Roman" w:hAnsi="Times New Roman"/>
          <w:i/>
          <w:sz w:val="24"/>
        </w:rPr>
        <w:t xml:space="preserve">Review of Commonwealth Criminal Law, Interim Report: Principles of Criminal Responsibility and Other Matters </w:t>
      </w:r>
      <w:r w:rsidRPr="004E6A8F">
        <w:rPr>
          <w:rFonts w:ascii="Times New Roman" w:hAnsi="Times New Roman"/>
          <w:sz w:val="24"/>
        </w:rPr>
        <w:t>(July 1990) at 361 [34.11].</w:t>
      </w:r>
    </w:p>
  </w:footnote>
  <w:footnote w:id="15">
    <w:p w14:paraId="537F6214"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 xml:space="preserve">The footnote states: "The agreement of the conspirators need not be attended by any formalities: </w:t>
      </w:r>
      <w:r w:rsidRPr="004E6A8F">
        <w:rPr>
          <w:rFonts w:ascii="Times New Roman" w:hAnsi="Times New Roman"/>
          <w:i/>
          <w:sz w:val="24"/>
        </w:rPr>
        <w:t>R v Orton</w:t>
      </w:r>
      <w:r w:rsidRPr="004E6A8F">
        <w:rPr>
          <w:rFonts w:ascii="Times New Roman" w:hAnsi="Times New Roman"/>
          <w:sz w:val="24"/>
        </w:rPr>
        <w:t xml:space="preserve"> [1922] VLR 469 at 473 per </w:t>
      </w:r>
      <w:r w:rsidRPr="004E6A8F">
        <w:rPr>
          <w:rFonts w:ascii="Times New Roman" w:hAnsi="Times New Roman"/>
          <w:sz w:val="24"/>
        </w:rPr>
        <w:t xml:space="preserve">Cussen J; </w:t>
      </w:r>
      <w:r w:rsidRPr="004E6A8F">
        <w:rPr>
          <w:rFonts w:ascii="Times New Roman" w:hAnsi="Times New Roman"/>
          <w:i/>
          <w:sz w:val="24"/>
        </w:rPr>
        <w:t>Gerakiteys</w:t>
      </w:r>
      <w:r w:rsidRPr="004E6A8F">
        <w:rPr>
          <w:rFonts w:ascii="Times New Roman" w:hAnsi="Times New Roman"/>
          <w:sz w:val="24"/>
        </w:rPr>
        <w:t xml:space="preserve"> (1984) 153 CLR 317. See also Orchard, '"Agreement" in Criminal Conspiracy – 1' [1974] </w:t>
      </w:r>
      <w:r w:rsidRPr="004E6A8F">
        <w:rPr>
          <w:rFonts w:ascii="Times New Roman" w:hAnsi="Times New Roman"/>
          <w:i/>
          <w:sz w:val="24"/>
        </w:rPr>
        <w:t>Criminal Law Review</w:t>
      </w:r>
      <w:r w:rsidRPr="004E6A8F">
        <w:rPr>
          <w:rFonts w:ascii="Times New Roman" w:hAnsi="Times New Roman"/>
          <w:sz w:val="24"/>
        </w:rPr>
        <w:t xml:space="preserve"> 297."</w:t>
      </w:r>
    </w:p>
  </w:footnote>
  <w:footnote w:id="16">
    <w:p w14:paraId="58E273C7"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 xml:space="preserve">Director of Public Prosecutions v </w:t>
      </w:r>
      <w:r w:rsidRPr="004E6A8F">
        <w:rPr>
          <w:rFonts w:ascii="Times New Roman" w:hAnsi="Times New Roman"/>
          <w:i/>
          <w:sz w:val="24"/>
        </w:rPr>
        <w:t>Blady</w:t>
      </w:r>
      <w:r w:rsidRPr="004E6A8F">
        <w:rPr>
          <w:rFonts w:ascii="Times New Roman" w:hAnsi="Times New Roman"/>
          <w:sz w:val="24"/>
        </w:rPr>
        <w:t xml:space="preserve"> [1912] 2 KB 89; </w:t>
      </w:r>
      <w:r w:rsidRPr="004E6A8F">
        <w:rPr>
          <w:rFonts w:ascii="Times New Roman" w:hAnsi="Times New Roman"/>
          <w:i/>
          <w:sz w:val="24"/>
        </w:rPr>
        <w:t>R v Peel</w:t>
      </w:r>
      <w:r w:rsidRPr="004E6A8F">
        <w:rPr>
          <w:rFonts w:ascii="Times New Roman" w:hAnsi="Times New Roman"/>
          <w:sz w:val="24"/>
        </w:rPr>
        <w:t xml:space="preserve"> (The Times, 8 March 1922); </w:t>
      </w:r>
      <w:r w:rsidRPr="004E6A8F">
        <w:rPr>
          <w:rFonts w:ascii="Times New Roman" w:hAnsi="Times New Roman"/>
          <w:i/>
          <w:sz w:val="24"/>
        </w:rPr>
        <w:t>R v McKechie</w:t>
      </w:r>
      <w:r w:rsidRPr="004E6A8F">
        <w:rPr>
          <w:rFonts w:ascii="Times New Roman" w:hAnsi="Times New Roman"/>
          <w:sz w:val="24"/>
        </w:rPr>
        <w:t xml:space="preserve"> [1926] NZLR 1; </w:t>
      </w:r>
      <w:r w:rsidRPr="004E6A8F">
        <w:rPr>
          <w:rFonts w:ascii="Times New Roman" w:hAnsi="Times New Roman"/>
          <w:i/>
          <w:sz w:val="24"/>
        </w:rPr>
        <w:t>Kowbel v The Queen</w:t>
      </w:r>
      <w:r w:rsidRPr="004E6A8F">
        <w:rPr>
          <w:rFonts w:ascii="Times New Roman" w:hAnsi="Times New Roman"/>
          <w:sz w:val="24"/>
        </w:rPr>
        <w:t xml:space="preserve"> [1954] SCR 498; </w:t>
      </w:r>
      <w:r w:rsidRPr="004E6A8F">
        <w:rPr>
          <w:rFonts w:ascii="Times New Roman" w:hAnsi="Times New Roman"/>
          <w:i/>
          <w:sz w:val="24"/>
        </w:rPr>
        <w:t xml:space="preserve">Mawji v The Queen </w:t>
      </w:r>
      <w:r w:rsidRPr="004E6A8F">
        <w:rPr>
          <w:rFonts w:ascii="Times New Roman" w:hAnsi="Times New Roman"/>
          <w:sz w:val="24"/>
        </w:rPr>
        <w:t xml:space="preserve">[1957] AC 126; </w:t>
      </w:r>
      <w:r w:rsidRPr="004E6A8F">
        <w:rPr>
          <w:rFonts w:ascii="Times New Roman" w:hAnsi="Times New Roman"/>
          <w:i/>
          <w:sz w:val="24"/>
        </w:rPr>
        <w:t>Midland Bank Trust Co Ltd v Green [No 3]</w:t>
      </w:r>
      <w:r w:rsidRPr="004E6A8F">
        <w:rPr>
          <w:rFonts w:ascii="Times New Roman" w:hAnsi="Times New Roman"/>
          <w:sz w:val="24"/>
        </w:rPr>
        <w:t xml:space="preserve"> [1979] Ch 496; </w:t>
      </w:r>
      <w:r w:rsidRPr="004E6A8F">
        <w:rPr>
          <w:rFonts w:ascii="Times New Roman" w:hAnsi="Times New Roman"/>
          <w:i/>
          <w:sz w:val="24"/>
        </w:rPr>
        <w:t>Midland Bank Trust Co Ltd v Green [No 3]</w:t>
      </w:r>
      <w:r w:rsidRPr="004E6A8F">
        <w:rPr>
          <w:rFonts w:ascii="Times New Roman" w:hAnsi="Times New Roman"/>
          <w:sz w:val="24"/>
        </w:rPr>
        <w:t xml:space="preserve"> [1982] Ch 529; </w:t>
      </w:r>
      <w:r w:rsidRPr="004E6A8F">
        <w:rPr>
          <w:rFonts w:ascii="Times New Roman" w:hAnsi="Times New Roman"/>
          <w:i/>
          <w:sz w:val="24"/>
        </w:rPr>
        <w:t>R v Cheung Ka Fai</w:t>
      </w:r>
      <w:r w:rsidRPr="004E6A8F">
        <w:rPr>
          <w:rFonts w:ascii="Times New Roman" w:hAnsi="Times New Roman"/>
          <w:sz w:val="24"/>
        </w:rPr>
        <w:t xml:space="preserve"> [1995] 3 HKC 214.</w:t>
      </w:r>
    </w:p>
  </w:footnote>
  <w:footnote w:id="17">
    <w:p w14:paraId="02808352"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[1926] NZLR 1 at 12 per Sim, Reed and Adams JJ.</w:t>
      </w:r>
    </w:p>
  </w:footnote>
  <w:footnote w:id="18">
    <w:p w14:paraId="173A9518"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 xml:space="preserve">R v </w:t>
      </w:r>
      <w:r w:rsidRPr="004E6A8F">
        <w:rPr>
          <w:rFonts w:ascii="Times New Roman" w:hAnsi="Times New Roman"/>
          <w:i/>
          <w:sz w:val="24"/>
        </w:rPr>
        <w:t>McKechie</w:t>
      </w:r>
      <w:r w:rsidRPr="004E6A8F" w:rsidDel="00B802DC">
        <w:rPr>
          <w:rFonts w:ascii="Times New Roman" w:hAnsi="Times New Roman"/>
          <w:i/>
          <w:sz w:val="24"/>
        </w:rPr>
        <w:t xml:space="preserve"> </w:t>
      </w:r>
      <w:r w:rsidRPr="004E6A8F">
        <w:rPr>
          <w:rFonts w:ascii="Times New Roman" w:hAnsi="Times New Roman"/>
          <w:sz w:val="24"/>
        </w:rPr>
        <w:t>[1926] NZLR 1 at 12 per Sim, Reed and Adams JJ.</w:t>
      </w:r>
    </w:p>
  </w:footnote>
  <w:footnote w:id="19">
    <w:p w14:paraId="3D7664F5"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 xml:space="preserve">[1954] SCR 498 at 499 per </w:t>
      </w:r>
      <w:r w:rsidRPr="004E6A8F">
        <w:rPr>
          <w:rFonts w:ascii="Times New Roman" w:hAnsi="Times New Roman"/>
          <w:sz w:val="24"/>
        </w:rPr>
        <w:t>Kerwin and Taschereau JJ (emphasis in original).</w:t>
      </w:r>
    </w:p>
  </w:footnote>
  <w:footnote w:id="20">
    <w:p w14:paraId="020BCE12"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 xml:space="preserve">Kowbel v The Queen </w:t>
      </w:r>
      <w:r w:rsidRPr="004E6A8F">
        <w:rPr>
          <w:rFonts w:ascii="Times New Roman" w:hAnsi="Times New Roman"/>
          <w:sz w:val="24"/>
        </w:rPr>
        <w:t>[1954] SCR 498 at 500 per Kerwin and Taschereau JJ.</w:t>
      </w:r>
    </w:p>
  </w:footnote>
  <w:footnote w:id="21">
    <w:p w14:paraId="19ED2B75"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 xml:space="preserve">Kowbel v The Queen </w:t>
      </w:r>
      <w:r w:rsidRPr="004E6A8F">
        <w:rPr>
          <w:rFonts w:ascii="Times New Roman" w:hAnsi="Times New Roman"/>
          <w:sz w:val="24"/>
        </w:rPr>
        <w:t>[1954] SCR 498 at 499 per Kerwin and Taschereau JJ, 503 per Estey J, 505 per Cartwright J.</w:t>
      </w:r>
    </w:p>
  </w:footnote>
  <w:footnote w:id="22">
    <w:p w14:paraId="3AA8F3B5"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 xml:space="preserve">[1957] AC 126 at 133-134; </w:t>
      </w:r>
      <w:r w:rsidRPr="004E6A8F">
        <w:rPr>
          <w:rFonts w:ascii="Times New Roman" w:hAnsi="Times New Roman"/>
          <w:i/>
          <w:sz w:val="24"/>
        </w:rPr>
        <w:t>Penal Code of Tanganyika</w:t>
      </w:r>
      <w:r w:rsidRPr="004E6A8F">
        <w:rPr>
          <w:rFonts w:ascii="Times New Roman" w:hAnsi="Times New Roman"/>
          <w:sz w:val="24"/>
        </w:rPr>
        <w:t>, s 4.</w:t>
      </w:r>
    </w:p>
  </w:footnote>
  <w:footnote w:id="23">
    <w:p w14:paraId="7E9A4D2D" w14:textId="77777777" w:rsidR="00216FA6" w:rsidRPr="004E6A8F" w:rsidRDefault="00216FA6" w:rsidP="004E6A8F">
      <w:pPr>
        <w:pStyle w:val="FootnoteText"/>
        <w:spacing w:line="280" w:lineRule="exact"/>
        <w:ind w:right="0"/>
        <w:jc w:val="both"/>
        <w:rPr>
          <w:rFonts w:ascii="Times New Roman" w:hAnsi="Times New Roman"/>
          <w:i/>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Penal Code of Tanganyika</w:t>
      </w:r>
      <w:r w:rsidRPr="004E6A8F">
        <w:rPr>
          <w:rFonts w:ascii="Times New Roman" w:hAnsi="Times New Roman"/>
          <w:sz w:val="24"/>
        </w:rPr>
        <w:t>, s 110(a).</w:t>
      </w:r>
    </w:p>
  </w:footnote>
  <w:footnote w:id="24">
    <w:p w14:paraId="008FC32B"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Mawji v The Queen</w:t>
      </w:r>
      <w:r w:rsidRPr="004E6A8F">
        <w:rPr>
          <w:rFonts w:ascii="Times New Roman" w:hAnsi="Times New Roman"/>
          <w:sz w:val="24"/>
        </w:rPr>
        <w:t xml:space="preserve"> [1957] AC 126 at 134.</w:t>
      </w:r>
    </w:p>
  </w:footnote>
  <w:footnote w:id="25">
    <w:p w14:paraId="263EFA00"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Mawji v The Queen</w:t>
      </w:r>
      <w:r w:rsidRPr="004E6A8F">
        <w:rPr>
          <w:rFonts w:ascii="Times New Roman" w:hAnsi="Times New Roman"/>
          <w:sz w:val="24"/>
        </w:rPr>
        <w:t xml:space="preserve"> [1957] AC 126 at 135.</w:t>
      </w:r>
    </w:p>
  </w:footnote>
  <w:footnote w:id="26">
    <w:p w14:paraId="5909A060"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Mawji v The Queen</w:t>
      </w:r>
      <w:r w:rsidRPr="004E6A8F">
        <w:rPr>
          <w:rFonts w:ascii="Times New Roman" w:hAnsi="Times New Roman"/>
          <w:sz w:val="24"/>
        </w:rPr>
        <w:t xml:space="preserve"> [1957] AC 126 at 134-135.</w:t>
      </w:r>
    </w:p>
  </w:footnote>
  <w:footnote w:id="27">
    <w:p w14:paraId="615A6810"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[1982]</w:t>
      </w:r>
      <w:r w:rsidRPr="004E6A8F" w:rsidDel="00917789">
        <w:rPr>
          <w:rFonts w:ascii="Times New Roman" w:hAnsi="Times New Roman"/>
          <w:sz w:val="24"/>
        </w:rPr>
        <w:t xml:space="preserve"> </w:t>
      </w:r>
      <w:r w:rsidRPr="004E6A8F">
        <w:rPr>
          <w:rFonts w:ascii="Times New Roman" w:hAnsi="Times New Roman"/>
          <w:sz w:val="24"/>
        </w:rPr>
        <w:t>Ch 529.</w:t>
      </w:r>
    </w:p>
  </w:footnote>
  <w:footnote w:id="28">
    <w:p w14:paraId="64572698"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Midland Bank Trust Co Ltd v Green [No 3]</w:t>
      </w:r>
      <w:r w:rsidRPr="004E6A8F">
        <w:rPr>
          <w:rFonts w:ascii="Times New Roman" w:hAnsi="Times New Roman"/>
          <w:sz w:val="24"/>
        </w:rPr>
        <w:t xml:space="preserve"> [1982] Ch 529 at 539</w:t>
      </w:r>
      <w:r w:rsidRPr="004E6A8F">
        <w:rPr>
          <w:rFonts w:ascii="Times New Roman" w:hAnsi="Times New Roman"/>
          <w:sz w:val="24"/>
        </w:rPr>
        <w:noBreakHyphen/>
        <w:t>540 per Lord Denning MR, 540</w:t>
      </w:r>
      <w:r w:rsidRPr="004E6A8F">
        <w:rPr>
          <w:rFonts w:ascii="Times New Roman" w:hAnsi="Times New Roman"/>
          <w:sz w:val="24"/>
        </w:rPr>
        <w:noBreakHyphen/>
        <w:t>542 per Fox LJ, 542-543 per Sir George Baker.</w:t>
      </w:r>
    </w:p>
  </w:footnote>
  <w:footnote w:id="29">
    <w:p w14:paraId="7E708DED"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Midland Bank Trust Co Ltd v Green [No 3]</w:t>
      </w:r>
      <w:r w:rsidRPr="004E6A8F">
        <w:rPr>
          <w:rFonts w:ascii="Times New Roman" w:hAnsi="Times New Roman"/>
          <w:sz w:val="24"/>
        </w:rPr>
        <w:t xml:space="preserve"> [1979] Ch 496 at 511.</w:t>
      </w:r>
    </w:p>
  </w:footnote>
  <w:footnote w:id="30">
    <w:p w14:paraId="3F01AED7"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Midland Bank Trust Co Ltd v Green [No 3]</w:t>
      </w:r>
      <w:r w:rsidRPr="004E6A8F">
        <w:rPr>
          <w:rFonts w:ascii="Times New Roman" w:hAnsi="Times New Roman"/>
          <w:sz w:val="24"/>
        </w:rPr>
        <w:t xml:space="preserve"> [1979] Ch 496 at 520.</w:t>
      </w:r>
    </w:p>
  </w:footnote>
  <w:footnote w:id="31">
    <w:p w14:paraId="3E9D3DC1"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Midland Bank Trust Co Ltd v Green [No 3]</w:t>
      </w:r>
      <w:r w:rsidRPr="004E6A8F">
        <w:rPr>
          <w:rFonts w:ascii="Times New Roman" w:hAnsi="Times New Roman"/>
          <w:sz w:val="24"/>
        </w:rPr>
        <w:t xml:space="preserve"> [1979] Ch 496 at 521.</w:t>
      </w:r>
    </w:p>
  </w:footnote>
  <w:footnote w:id="32">
    <w:p w14:paraId="3156F22D"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Midland Bank Trust Co Ltd v Green [No 3]</w:t>
      </w:r>
      <w:r w:rsidRPr="004E6A8F">
        <w:rPr>
          <w:rFonts w:ascii="Times New Roman" w:hAnsi="Times New Roman"/>
          <w:sz w:val="24"/>
        </w:rPr>
        <w:t xml:space="preserve"> [1979] Ch 496 at 525.</w:t>
      </w:r>
    </w:p>
  </w:footnote>
  <w:footnote w:id="33">
    <w:p w14:paraId="6F9572C0"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Midland Bank Trust Co Ltd v Green [No 3]</w:t>
      </w:r>
      <w:r w:rsidRPr="004E6A8F">
        <w:rPr>
          <w:rFonts w:ascii="Times New Roman" w:hAnsi="Times New Roman"/>
          <w:sz w:val="24"/>
        </w:rPr>
        <w:t xml:space="preserve"> [1982] Ch 529 at 540 per Lord Denning MR, 542 per Fox LJ, 542</w:t>
      </w:r>
      <w:r w:rsidRPr="004E6A8F">
        <w:rPr>
          <w:rFonts w:ascii="Times New Roman" w:hAnsi="Times New Roman"/>
          <w:sz w:val="24"/>
        </w:rPr>
        <w:noBreakHyphen/>
        <w:t>543 per Sir George Baker.</w:t>
      </w:r>
    </w:p>
  </w:footnote>
  <w:footnote w:id="34">
    <w:p w14:paraId="536017C0"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Midland Bank Trust Co Ltd v Green [No 3]</w:t>
      </w:r>
      <w:r w:rsidRPr="004E6A8F">
        <w:rPr>
          <w:rFonts w:ascii="Times New Roman" w:hAnsi="Times New Roman"/>
          <w:sz w:val="24"/>
        </w:rPr>
        <w:t xml:space="preserve"> [1982] Ch 529 at 538.</w:t>
      </w:r>
    </w:p>
  </w:footnote>
  <w:footnote w:id="35">
    <w:p w14:paraId="287BFF16"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Midland Bank Trust Co Ltd v Green [No 3]</w:t>
      </w:r>
      <w:r w:rsidRPr="004E6A8F">
        <w:rPr>
          <w:rFonts w:ascii="Times New Roman" w:hAnsi="Times New Roman"/>
          <w:sz w:val="24"/>
        </w:rPr>
        <w:t xml:space="preserve"> [1982] Ch 529 at 539.</w:t>
      </w:r>
    </w:p>
  </w:footnote>
  <w:footnote w:id="36">
    <w:p w14:paraId="37F5BCC5"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Midland Bank Trust Co Ltd v Green [No 3]</w:t>
      </w:r>
      <w:r w:rsidRPr="004E6A8F">
        <w:rPr>
          <w:rFonts w:ascii="Times New Roman" w:hAnsi="Times New Roman"/>
          <w:sz w:val="24"/>
        </w:rPr>
        <w:t xml:space="preserve"> [1982] Ch 529 at 540.</w:t>
      </w:r>
    </w:p>
  </w:footnote>
  <w:footnote w:id="37">
    <w:p w14:paraId="695799DF"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Midland Bank Trust Co Ltd v Green [No 3]</w:t>
      </w:r>
      <w:r w:rsidRPr="004E6A8F">
        <w:rPr>
          <w:rFonts w:ascii="Times New Roman" w:hAnsi="Times New Roman"/>
          <w:sz w:val="24"/>
        </w:rPr>
        <w:t xml:space="preserve"> [1982] Ch 529 at 542.</w:t>
      </w:r>
    </w:p>
  </w:footnote>
  <w:footnote w:id="38">
    <w:p w14:paraId="60B6E4B7"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 xml:space="preserve">See </w:t>
      </w:r>
      <w:r w:rsidRPr="004E6A8F">
        <w:rPr>
          <w:rFonts w:ascii="Times New Roman" w:hAnsi="Times New Roman"/>
          <w:i/>
          <w:sz w:val="24"/>
        </w:rPr>
        <w:t xml:space="preserve">R v LK </w:t>
      </w:r>
      <w:r w:rsidRPr="004E6A8F">
        <w:rPr>
          <w:rFonts w:ascii="Times New Roman" w:hAnsi="Times New Roman"/>
          <w:sz w:val="24"/>
        </w:rPr>
        <w:t>(2010) 241 CLR 177</w:t>
      </w:r>
      <w:r w:rsidRPr="004E6A8F">
        <w:rPr>
          <w:rFonts w:ascii="Times New Roman" w:hAnsi="Times New Roman"/>
          <w:i/>
          <w:sz w:val="24"/>
        </w:rPr>
        <w:t xml:space="preserve"> </w:t>
      </w:r>
      <w:r w:rsidRPr="004E6A8F">
        <w:rPr>
          <w:rFonts w:ascii="Times New Roman" w:hAnsi="Times New Roman"/>
          <w:sz w:val="24"/>
        </w:rPr>
        <w:t>at 203 [51] per French CJ.</w:t>
      </w:r>
    </w:p>
  </w:footnote>
  <w:footnote w:id="39">
    <w:p w14:paraId="63711F1D"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Review of Commonwealth Criminal Law, Interim Report: Principles of Criminal Responsibility and Other Matters</w:t>
      </w:r>
      <w:r w:rsidRPr="004E6A8F">
        <w:rPr>
          <w:rFonts w:ascii="Times New Roman" w:hAnsi="Times New Roman"/>
          <w:sz w:val="24"/>
        </w:rPr>
        <w:t xml:space="preserve"> (July 1990)</w:t>
      </w:r>
      <w:r w:rsidRPr="004E6A8F">
        <w:rPr>
          <w:rFonts w:ascii="Times New Roman" w:hAnsi="Times New Roman"/>
          <w:i/>
          <w:sz w:val="24"/>
        </w:rPr>
        <w:t xml:space="preserve"> </w:t>
      </w:r>
      <w:r w:rsidRPr="004E6A8F">
        <w:rPr>
          <w:rFonts w:ascii="Times New Roman" w:hAnsi="Times New Roman"/>
          <w:sz w:val="24"/>
        </w:rPr>
        <w:t>at 379-391.</w:t>
      </w:r>
    </w:p>
  </w:footnote>
  <w:footnote w:id="40">
    <w:p w14:paraId="05C38530"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 xml:space="preserve">Section 2(2) of the </w:t>
      </w:r>
      <w:r w:rsidRPr="004E6A8F">
        <w:rPr>
          <w:rFonts w:ascii="Times New Roman" w:hAnsi="Times New Roman"/>
          <w:i/>
          <w:sz w:val="24"/>
        </w:rPr>
        <w:t>Criminal Law Act 1977</w:t>
      </w:r>
      <w:r w:rsidRPr="004E6A8F">
        <w:rPr>
          <w:rFonts w:ascii="Times New Roman" w:hAnsi="Times New Roman"/>
          <w:sz w:val="24"/>
        </w:rPr>
        <w:t xml:space="preserve"> (UK) provided that:</w:t>
      </w:r>
    </w:p>
    <w:p w14:paraId="38D93A43" w14:textId="77777777" w:rsidR="00216FA6" w:rsidRPr="004E6A8F" w:rsidRDefault="00216FA6" w:rsidP="004E6A8F">
      <w:pPr>
        <w:pStyle w:val="FootInd"/>
        <w:spacing w:line="280" w:lineRule="exact"/>
        <w:ind w:right="0"/>
        <w:jc w:val="both"/>
        <w:rPr>
          <w:rFonts w:ascii="Times New Roman" w:hAnsi="Times New Roman"/>
          <w:sz w:val="24"/>
        </w:rPr>
      </w:pPr>
      <w:r w:rsidRPr="004E6A8F">
        <w:rPr>
          <w:rFonts w:ascii="Times New Roman" w:hAnsi="Times New Roman"/>
          <w:sz w:val="24"/>
        </w:rPr>
        <w:t>"A person shall not by virtue of section 1 above be guilty of conspiracy to commit any offence or offences if the only other person or persons with whom he agrees are (both initially and at all times during the currency of the agreement) persons of any one or more of the following descriptions, that is to say –</w:t>
      </w:r>
    </w:p>
    <w:p w14:paraId="009CDC2F" w14:textId="77777777" w:rsidR="00216FA6" w:rsidRPr="004E6A8F" w:rsidRDefault="00216FA6" w:rsidP="004E6A8F">
      <w:pPr>
        <w:pStyle w:val="FootInd"/>
        <w:spacing w:line="280" w:lineRule="exact"/>
        <w:ind w:right="0"/>
        <w:jc w:val="both"/>
        <w:rPr>
          <w:rFonts w:ascii="Times New Roman" w:hAnsi="Times New Roman"/>
          <w:sz w:val="24"/>
        </w:rPr>
      </w:pPr>
      <w:r w:rsidRPr="004E6A8F">
        <w:rPr>
          <w:rFonts w:ascii="Times New Roman" w:hAnsi="Times New Roman"/>
          <w:sz w:val="24"/>
        </w:rPr>
        <w:t>(a)</w:t>
      </w:r>
      <w:r w:rsidRPr="004E6A8F">
        <w:rPr>
          <w:rFonts w:ascii="Times New Roman" w:hAnsi="Times New Roman"/>
          <w:sz w:val="24"/>
        </w:rPr>
        <w:tab/>
        <w:t>his spouse;</w:t>
      </w:r>
    </w:p>
    <w:p w14:paraId="1CB7A143" w14:textId="77777777" w:rsidR="00216FA6" w:rsidRPr="004E6A8F" w:rsidRDefault="00216FA6" w:rsidP="004E6A8F">
      <w:pPr>
        <w:pStyle w:val="FootInd"/>
        <w:spacing w:line="280" w:lineRule="exact"/>
        <w:ind w:left="2160" w:right="0" w:hanging="720"/>
        <w:jc w:val="both"/>
        <w:rPr>
          <w:rFonts w:ascii="Times New Roman" w:hAnsi="Times New Roman"/>
          <w:sz w:val="24"/>
        </w:rPr>
      </w:pPr>
      <w:r w:rsidRPr="004E6A8F">
        <w:rPr>
          <w:rFonts w:ascii="Times New Roman" w:hAnsi="Times New Roman"/>
          <w:sz w:val="24"/>
        </w:rPr>
        <w:t>(b)</w:t>
      </w:r>
      <w:r w:rsidRPr="004E6A8F">
        <w:rPr>
          <w:rFonts w:ascii="Times New Roman" w:hAnsi="Times New Roman"/>
          <w:sz w:val="24"/>
        </w:rPr>
        <w:tab/>
        <w:t>a person under the age of criminal responsibility; and</w:t>
      </w:r>
    </w:p>
    <w:p w14:paraId="4BB244EF" w14:textId="77777777" w:rsidR="00216FA6" w:rsidRPr="004E6A8F" w:rsidRDefault="00216FA6" w:rsidP="004E6A8F">
      <w:pPr>
        <w:pStyle w:val="FootInd"/>
        <w:spacing w:line="280" w:lineRule="exact"/>
        <w:ind w:left="2160" w:right="0" w:hanging="720"/>
        <w:jc w:val="both"/>
        <w:rPr>
          <w:rFonts w:ascii="Times New Roman" w:hAnsi="Times New Roman"/>
          <w:sz w:val="24"/>
        </w:rPr>
      </w:pPr>
      <w:r w:rsidRPr="004E6A8F">
        <w:rPr>
          <w:rFonts w:ascii="Times New Roman" w:hAnsi="Times New Roman"/>
          <w:sz w:val="24"/>
        </w:rPr>
        <w:t>(c)</w:t>
      </w:r>
      <w:r w:rsidRPr="004E6A8F">
        <w:rPr>
          <w:rFonts w:ascii="Times New Roman" w:hAnsi="Times New Roman"/>
          <w:sz w:val="24"/>
        </w:rPr>
        <w:tab/>
        <w:t>an intended victim of that offence or of each of those offences."</w:t>
      </w:r>
    </w:p>
  </w:footnote>
  <w:footnote w:id="41">
    <w:p w14:paraId="110B4FA5"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[1982] Ch 529 at 539 per Lord Denning MR, 540 per Fox LJ, 542 per Sir George Baker.</w:t>
      </w:r>
    </w:p>
  </w:footnote>
  <w:footnote w:id="42">
    <w:p w14:paraId="79FB1B65"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Review of Commonwealth Criminal Law, Interim Report: Principles of Criminal Responsibility and Other Matters</w:t>
      </w:r>
      <w:r w:rsidRPr="004E6A8F">
        <w:rPr>
          <w:rFonts w:ascii="Times New Roman" w:hAnsi="Times New Roman"/>
          <w:sz w:val="24"/>
        </w:rPr>
        <w:t xml:space="preserve"> (July 1990) at 380-381 [39.3], [39.4], [39.7] (footnotes omitted).</w:t>
      </w:r>
    </w:p>
  </w:footnote>
  <w:footnote w:id="43">
    <w:p w14:paraId="3156E336"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r>
      <w:r w:rsidRPr="004E6A8F">
        <w:rPr>
          <w:rFonts w:ascii="Times New Roman" w:hAnsi="Times New Roman"/>
          <w:i/>
          <w:sz w:val="24"/>
        </w:rPr>
        <w:t>Review of Commonwealth Criminal Law, Interim Report: Principles of Criminal Responsibility and Other Matters</w:t>
      </w:r>
      <w:r w:rsidRPr="004E6A8F">
        <w:rPr>
          <w:rFonts w:ascii="Times New Roman" w:hAnsi="Times New Roman"/>
          <w:sz w:val="24"/>
        </w:rPr>
        <w:t xml:space="preserve"> (July 1990) at 388 [39.22].</w:t>
      </w:r>
    </w:p>
  </w:footnote>
  <w:footnote w:id="44">
    <w:p w14:paraId="6D574949"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 xml:space="preserve">See </w:t>
      </w:r>
      <w:r w:rsidRPr="004E6A8F">
        <w:rPr>
          <w:rFonts w:ascii="Times New Roman" w:hAnsi="Times New Roman"/>
          <w:i/>
          <w:sz w:val="24"/>
        </w:rPr>
        <w:t>R v LK</w:t>
      </w:r>
      <w:r w:rsidRPr="004E6A8F">
        <w:rPr>
          <w:rFonts w:ascii="Times New Roman" w:hAnsi="Times New Roman"/>
          <w:sz w:val="24"/>
        </w:rPr>
        <w:t xml:space="preserve"> (2010) 241 CLR 177 at 204 [53] per French CJ.</w:t>
      </w:r>
    </w:p>
  </w:footnote>
  <w:footnote w:id="45">
    <w:p w14:paraId="48A357FA" w14:textId="77777777" w:rsidR="00216FA6" w:rsidRPr="004E6A8F" w:rsidRDefault="00216FA6" w:rsidP="004E6A8F">
      <w:pPr>
        <w:pStyle w:val="FootnoteText"/>
        <w:spacing w:line="280" w:lineRule="exact"/>
        <w:ind w:right="0"/>
        <w:jc w:val="both"/>
        <w:rPr>
          <w:rFonts w:ascii="Times New Roman" w:hAnsi="Times New Roman"/>
          <w:sz w:val="24"/>
        </w:rPr>
      </w:pPr>
      <w:r w:rsidRPr="004E6A8F">
        <w:rPr>
          <w:rStyle w:val="FootnoteReference"/>
          <w:rFonts w:ascii="Times New Roman" w:hAnsi="Times New Roman"/>
          <w:sz w:val="22"/>
          <w:vertAlign w:val="baseline"/>
        </w:rPr>
        <w:footnoteRef/>
      </w:r>
      <w:r w:rsidRPr="004E6A8F">
        <w:rPr>
          <w:rFonts w:ascii="Times New Roman" w:hAnsi="Times New Roman"/>
          <w:sz w:val="24"/>
        </w:rPr>
        <w:t xml:space="preserve"> </w:t>
      </w:r>
      <w:r w:rsidRPr="004E6A8F">
        <w:rPr>
          <w:rFonts w:ascii="Times New Roman" w:hAnsi="Times New Roman"/>
          <w:sz w:val="24"/>
        </w:rPr>
        <w:tab/>
        <w:t xml:space="preserve">Australia, Criminal Law Officers Committee of the Standing Committee of Attorneys-General, </w:t>
      </w:r>
      <w:r w:rsidRPr="004E6A8F">
        <w:rPr>
          <w:rFonts w:ascii="Times New Roman" w:hAnsi="Times New Roman"/>
          <w:i/>
          <w:sz w:val="24"/>
        </w:rPr>
        <w:t>Model Criminal Code, Chapters 1 and 2: General Principles of Criminal Responsibility</w:t>
      </w:r>
      <w:r w:rsidRPr="004E6A8F">
        <w:rPr>
          <w:rFonts w:ascii="Times New Roman" w:hAnsi="Times New Roman"/>
          <w:sz w:val="24"/>
        </w:rPr>
        <w:t>,</w:t>
      </w:r>
      <w:r w:rsidRPr="004E6A8F">
        <w:rPr>
          <w:rFonts w:ascii="Times New Roman" w:hAnsi="Times New Roman"/>
          <w:i/>
          <w:sz w:val="24"/>
        </w:rPr>
        <w:t xml:space="preserve"> </w:t>
      </w:r>
      <w:r w:rsidRPr="004E6A8F">
        <w:rPr>
          <w:rFonts w:ascii="Times New Roman" w:hAnsi="Times New Roman"/>
          <w:sz w:val="24"/>
        </w:rPr>
        <w:t>Final Report (December 1992) at 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9661" w14:textId="77777777" w:rsidR="007E3136" w:rsidRPr="00CB2263" w:rsidRDefault="007E3136" w:rsidP="00CB226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E01B" w14:textId="77777777" w:rsidR="00042073" w:rsidRDefault="00216FA6" w:rsidP="0004207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633C4EA3" w14:textId="77777777" w:rsidR="00042073" w:rsidRDefault="00CB2263" w:rsidP="00042073">
    <w:pPr>
      <w:pStyle w:val="Header"/>
      <w:tabs>
        <w:tab w:val="clear" w:pos="4153"/>
        <w:tab w:val="clear" w:pos="8306"/>
        <w:tab w:val="right" w:pos="1304"/>
      </w:tabs>
      <w:spacing w:line="280" w:lineRule="exact"/>
      <w:ind w:firstLine="0"/>
      <w:rPr>
        <w:rFonts w:ascii="Times New Roman" w:hAnsi="Times New Roman"/>
        <w:i/>
        <w:sz w:val="22"/>
      </w:rPr>
    </w:pPr>
  </w:p>
  <w:p w14:paraId="1BA1C152" w14:textId="77777777" w:rsidR="00042073" w:rsidRDefault="00216FA6" w:rsidP="0004207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782352A" w14:textId="77777777" w:rsidR="00042073" w:rsidRPr="00042073" w:rsidRDefault="00CB2263" w:rsidP="0004207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DF02" w14:textId="77777777" w:rsidR="00042073" w:rsidRDefault="00216FA6" w:rsidP="0004207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364D57B9" w14:textId="77777777" w:rsidR="00042073" w:rsidRDefault="00CB2263" w:rsidP="00042073">
    <w:pPr>
      <w:pStyle w:val="Header"/>
      <w:tabs>
        <w:tab w:val="clear" w:pos="4153"/>
        <w:tab w:val="clear" w:pos="8306"/>
        <w:tab w:val="left" w:pos="7200"/>
        <w:tab w:val="right" w:pos="8504"/>
      </w:tabs>
      <w:spacing w:line="280" w:lineRule="exact"/>
      <w:jc w:val="right"/>
      <w:rPr>
        <w:rFonts w:ascii="Times New Roman" w:hAnsi="Times New Roman"/>
        <w:i/>
        <w:sz w:val="22"/>
      </w:rPr>
    </w:pPr>
  </w:p>
  <w:p w14:paraId="502B21C2" w14:textId="77777777" w:rsidR="00042073" w:rsidRDefault="00216FA6" w:rsidP="0004207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1BAE93E" w14:textId="77777777" w:rsidR="00042073" w:rsidRPr="00042073" w:rsidRDefault="00CB2263" w:rsidP="0004207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2096" w14:textId="77777777" w:rsidR="00042073" w:rsidRDefault="00CB2263" w:rsidP="00042073">
    <w:pPr>
      <w:pStyle w:val="Header"/>
      <w:tabs>
        <w:tab w:val="clear" w:pos="4153"/>
        <w:tab w:val="clear" w:pos="8306"/>
        <w:tab w:val="center" w:pos="1134"/>
      </w:tabs>
      <w:spacing w:line="280" w:lineRule="exact"/>
      <w:ind w:firstLine="0"/>
      <w:rPr>
        <w:rFonts w:ascii="Times New Roman" w:hAnsi="Times New Roman"/>
        <w:i/>
        <w:sz w:val="22"/>
      </w:rPr>
    </w:pPr>
  </w:p>
  <w:p w14:paraId="1B91C1FB" w14:textId="77777777" w:rsidR="00042073" w:rsidRDefault="00CB2263" w:rsidP="00042073">
    <w:pPr>
      <w:pStyle w:val="Header"/>
      <w:tabs>
        <w:tab w:val="clear" w:pos="4153"/>
        <w:tab w:val="clear" w:pos="8306"/>
        <w:tab w:val="center" w:pos="1134"/>
      </w:tabs>
      <w:spacing w:line="280" w:lineRule="exact"/>
      <w:ind w:firstLine="0"/>
      <w:rPr>
        <w:rFonts w:ascii="Times New Roman" w:hAnsi="Times New Roman"/>
        <w:i/>
        <w:sz w:val="22"/>
      </w:rPr>
    </w:pPr>
  </w:p>
  <w:p w14:paraId="41CB8975" w14:textId="77777777" w:rsidR="00042073" w:rsidRDefault="00CB2263" w:rsidP="00042073">
    <w:pPr>
      <w:pStyle w:val="Header"/>
      <w:tabs>
        <w:tab w:val="clear" w:pos="4153"/>
        <w:tab w:val="clear" w:pos="8306"/>
        <w:tab w:val="center" w:pos="1134"/>
      </w:tabs>
      <w:spacing w:line="280" w:lineRule="exact"/>
      <w:ind w:firstLine="0"/>
      <w:rPr>
        <w:rFonts w:ascii="Times New Roman" w:hAnsi="Times New Roman"/>
        <w:i/>
        <w:sz w:val="22"/>
      </w:rPr>
    </w:pPr>
  </w:p>
  <w:p w14:paraId="38652E16" w14:textId="77777777" w:rsidR="000C1B29" w:rsidRPr="00042073" w:rsidRDefault="00CB2263" w:rsidP="00042073">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FF31" w14:textId="77777777" w:rsidR="00DB5A39" w:rsidRDefault="00216FA6" w:rsidP="00DB5A3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519FB219" w14:textId="77777777" w:rsidR="00DB5A39" w:rsidRDefault="00CB2263" w:rsidP="00DB5A39">
    <w:pPr>
      <w:pStyle w:val="Header"/>
      <w:tabs>
        <w:tab w:val="clear" w:pos="4153"/>
        <w:tab w:val="clear" w:pos="8306"/>
        <w:tab w:val="right" w:pos="1304"/>
      </w:tabs>
      <w:spacing w:line="280" w:lineRule="exact"/>
      <w:ind w:firstLine="0"/>
      <w:rPr>
        <w:rFonts w:ascii="Times New Roman" w:hAnsi="Times New Roman"/>
        <w:i/>
        <w:sz w:val="22"/>
      </w:rPr>
    </w:pPr>
  </w:p>
  <w:p w14:paraId="768044DE" w14:textId="77777777" w:rsidR="00DB5A39" w:rsidRDefault="00216FA6" w:rsidP="00DB5A3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1DEFD0C" w14:textId="77777777" w:rsidR="00DB5A39" w:rsidRPr="00DB5A39" w:rsidRDefault="00CB2263" w:rsidP="00DB5A3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EBCA" w14:textId="77777777" w:rsidR="00DB5A39" w:rsidRDefault="00216FA6" w:rsidP="00DB5A3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7C985D1A" w14:textId="77777777" w:rsidR="00DB5A39" w:rsidRDefault="00CB2263" w:rsidP="00DB5A39">
    <w:pPr>
      <w:pStyle w:val="Header"/>
      <w:tabs>
        <w:tab w:val="clear" w:pos="4153"/>
        <w:tab w:val="clear" w:pos="8306"/>
        <w:tab w:val="left" w:pos="7200"/>
        <w:tab w:val="right" w:pos="8504"/>
      </w:tabs>
      <w:spacing w:line="280" w:lineRule="exact"/>
      <w:jc w:val="right"/>
      <w:rPr>
        <w:rFonts w:ascii="Times New Roman" w:hAnsi="Times New Roman"/>
        <w:i/>
        <w:sz w:val="22"/>
      </w:rPr>
    </w:pPr>
  </w:p>
  <w:p w14:paraId="7C389B8A" w14:textId="77777777" w:rsidR="00DB5A39" w:rsidRDefault="00216FA6" w:rsidP="00DB5A3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2B3E8F5" w14:textId="77777777" w:rsidR="00DB5A39" w:rsidRPr="00DB5A39" w:rsidRDefault="00CB2263" w:rsidP="00DB5A3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B5101" w14:textId="77777777" w:rsidR="00DB5A39" w:rsidRDefault="00CB2263" w:rsidP="00DB5A39">
    <w:pPr>
      <w:pStyle w:val="Header"/>
      <w:tabs>
        <w:tab w:val="clear" w:pos="4153"/>
        <w:tab w:val="clear" w:pos="8306"/>
        <w:tab w:val="center" w:pos="1134"/>
      </w:tabs>
      <w:spacing w:line="280" w:lineRule="exact"/>
      <w:ind w:firstLine="0"/>
      <w:rPr>
        <w:rFonts w:ascii="Times New Roman" w:hAnsi="Times New Roman"/>
        <w:i/>
        <w:sz w:val="22"/>
      </w:rPr>
    </w:pPr>
  </w:p>
  <w:p w14:paraId="64AF912A" w14:textId="77777777" w:rsidR="00DB5A39" w:rsidRDefault="00CB2263" w:rsidP="00DB5A39">
    <w:pPr>
      <w:pStyle w:val="Header"/>
      <w:tabs>
        <w:tab w:val="clear" w:pos="4153"/>
        <w:tab w:val="clear" w:pos="8306"/>
        <w:tab w:val="center" w:pos="1134"/>
      </w:tabs>
      <w:spacing w:line="280" w:lineRule="exact"/>
      <w:ind w:firstLine="0"/>
      <w:rPr>
        <w:rFonts w:ascii="Times New Roman" w:hAnsi="Times New Roman"/>
        <w:i/>
        <w:sz w:val="22"/>
      </w:rPr>
    </w:pPr>
  </w:p>
  <w:p w14:paraId="3E60F790" w14:textId="77777777" w:rsidR="00DB5A39" w:rsidRDefault="00CB2263" w:rsidP="00DB5A39">
    <w:pPr>
      <w:pStyle w:val="Header"/>
      <w:tabs>
        <w:tab w:val="clear" w:pos="4153"/>
        <w:tab w:val="clear" w:pos="8306"/>
        <w:tab w:val="center" w:pos="1134"/>
      </w:tabs>
      <w:spacing w:line="280" w:lineRule="exact"/>
      <w:ind w:firstLine="0"/>
      <w:rPr>
        <w:rFonts w:ascii="Times New Roman" w:hAnsi="Times New Roman"/>
        <w:i/>
        <w:sz w:val="22"/>
      </w:rPr>
    </w:pPr>
  </w:p>
  <w:p w14:paraId="29061A18" w14:textId="77777777" w:rsidR="00285C06" w:rsidRPr="00DB5A39" w:rsidRDefault="00CB2263" w:rsidP="00DB5A39">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2BA2" w14:textId="77777777" w:rsidR="00E3384D" w:rsidRDefault="00216FA6" w:rsidP="00E3384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5DC9AADC" w14:textId="77777777" w:rsidR="00E3384D" w:rsidRDefault="00CB2263" w:rsidP="00E3384D">
    <w:pPr>
      <w:pStyle w:val="Header"/>
      <w:tabs>
        <w:tab w:val="clear" w:pos="4153"/>
        <w:tab w:val="clear" w:pos="8306"/>
        <w:tab w:val="right" w:pos="1304"/>
      </w:tabs>
      <w:spacing w:line="280" w:lineRule="exact"/>
      <w:ind w:firstLine="0"/>
      <w:rPr>
        <w:rFonts w:ascii="Times New Roman" w:hAnsi="Times New Roman"/>
        <w:i/>
        <w:sz w:val="22"/>
      </w:rPr>
    </w:pPr>
  </w:p>
  <w:p w14:paraId="1CAC9EED" w14:textId="77777777" w:rsidR="00E3384D" w:rsidRDefault="00216FA6" w:rsidP="00E3384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559BE3E" w14:textId="77777777" w:rsidR="00E3384D" w:rsidRPr="00E3384D" w:rsidRDefault="00CB2263" w:rsidP="00E3384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24A0" w14:textId="77777777" w:rsidR="00E3384D" w:rsidRDefault="00216FA6" w:rsidP="00E3384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7629BFF3" w14:textId="77777777" w:rsidR="00E3384D" w:rsidRDefault="00CB2263" w:rsidP="00E3384D">
    <w:pPr>
      <w:pStyle w:val="Header"/>
      <w:tabs>
        <w:tab w:val="clear" w:pos="4153"/>
        <w:tab w:val="clear" w:pos="8306"/>
        <w:tab w:val="left" w:pos="7200"/>
        <w:tab w:val="right" w:pos="8504"/>
      </w:tabs>
      <w:spacing w:line="280" w:lineRule="exact"/>
      <w:jc w:val="right"/>
      <w:rPr>
        <w:rFonts w:ascii="Times New Roman" w:hAnsi="Times New Roman"/>
        <w:i/>
        <w:sz w:val="22"/>
      </w:rPr>
    </w:pPr>
  </w:p>
  <w:p w14:paraId="3AB5C577" w14:textId="77777777" w:rsidR="00E3384D" w:rsidRDefault="00216FA6" w:rsidP="00E3384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A652731" w14:textId="77777777" w:rsidR="00E3384D" w:rsidRPr="00E3384D" w:rsidRDefault="00CB2263" w:rsidP="00E3384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DD14E" w14:textId="77777777" w:rsidR="00E3384D" w:rsidRDefault="00CB2263" w:rsidP="00E3384D">
    <w:pPr>
      <w:pStyle w:val="Header"/>
      <w:tabs>
        <w:tab w:val="clear" w:pos="4153"/>
        <w:tab w:val="clear" w:pos="8306"/>
        <w:tab w:val="center" w:pos="1134"/>
      </w:tabs>
      <w:spacing w:line="280" w:lineRule="exact"/>
      <w:ind w:firstLine="0"/>
      <w:rPr>
        <w:rFonts w:ascii="Times New Roman" w:hAnsi="Times New Roman"/>
        <w:i/>
        <w:sz w:val="22"/>
      </w:rPr>
    </w:pPr>
  </w:p>
  <w:p w14:paraId="641388A2" w14:textId="77777777" w:rsidR="00E3384D" w:rsidRDefault="00CB2263" w:rsidP="00E3384D">
    <w:pPr>
      <w:pStyle w:val="Header"/>
      <w:tabs>
        <w:tab w:val="clear" w:pos="4153"/>
        <w:tab w:val="clear" w:pos="8306"/>
        <w:tab w:val="center" w:pos="1134"/>
      </w:tabs>
      <w:spacing w:line="280" w:lineRule="exact"/>
      <w:ind w:firstLine="0"/>
      <w:rPr>
        <w:rFonts w:ascii="Times New Roman" w:hAnsi="Times New Roman"/>
        <w:i/>
        <w:sz w:val="22"/>
      </w:rPr>
    </w:pPr>
  </w:p>
  <w:p w14:paraId="5C6D8CE3" w14:textId="77777777" w:rsidR="00E3384D" w:rsidRDefault="00CB2263" w:rsidP="00E3384D">
    <w:pPr>
      <w:pStyle w:val="Header"/>
      <w:tabs>
        <w:tab w:val="clear" w:pos="4153"/>
        <w:tab w:val="clear" w:pos="8306"/>
        <w:tab w:val="center" w:pos="1134"/>
      </w:tabs>
      <w:spacing w:line="280" w:lineRule="exact"/>
      <w:ind w:firstLine="0"/>
      <w:rPr>
        <w:rFonts w:ascii="Times New Roman" w:hAnsi="Times New Roman"/>
        <w:i/>
        <w:sz w:val="22"/>
      </w:rPr>
    </w:pPr>
  </w:p>
  <w:p w14:paraId="71C2B8BA" w14:textId="77777777" w:rsidR="00F0538C" w:rsidRPr="00E3384D" w:rsidRDefault="00CB2263" w:rsidP="00E3384D">
    <w:pPr>
      <w:pStyle w:val="Header"/>
      <w:tabs>
        <w:tab w:val="clear" w:pos="4153"/>
        <w:tab w:val="clear" w:pos="8306"/>
        <w:tab w:val="center" w:pos="1134"/>
      </w:tabs>
      <w:spacing w:line="280" w:lineRule="exact"/>
      <w:ind w:firstLine="0"/>
      <w:rPr>
        <w:rFonts w:ascii="Times New Roman" w:hAnsi="Times New Roman"/>
        <w:i/>
        <w:sz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B4F4" w14:textId="77777777" w:rsidR="00C87915" w:rsidRDefault="00216FA6" w:rsidP="00C8791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E6CBF1E" w14:textId="77777777" w:rsidR="00C87915" w:rsidRDefault="00CB2263" w:rsidP="00C87915">
    <w:pPr>
      <w:pStyle w:val="Header"/>
      <w:tabs>
        <w:tab w:val="clear" w:pos="4153"/>
        <w:tab w:val="clear" w:pos="8306"/>
        <w:tab w:val="right" w:pos="1304"/>
      </w:tabs>
      <w:spacing w:line="280" w:lineRule="exact"/>
      <w:ind w:firstLine="0"/>
      <w:rPr>
        <w:rFonts w:ascii="Times New Roman" w:hAnsi="Times New Roman"/>
        <w:i/>
        <w:sz w:val="22"/>
      </w:rPr>
    </w:pPr>
  </w:p>
  <w:p w14:paraId="3CECD0DE" w14:textId="77777777" w:rsidR="00C87915" w:rsidRDefault="00216FA6" w:rsidP="00C8791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415AEDC" w14:textId="77777777" w:rsidR="00C87915" w:rsidRPr="00C87915" w:rsidRDefault="00CB2263" w:rsidP="00C8791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DFC4" w14:textId="4FBD7831" w:rsidR="007E3136" w:rsidRPr="00CB2263" w:rsidRDefault="00CB2263" w:rsidP="00CB226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FE779" w14:textId="77777777" w:rsidR="00C87915" w:rsidRDefault="00216FA6" w:rsidP="00C8791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86FDD0D" w14:textId="77777777" w:rsidR="00C87915" w:rsidRDefault="00CB2263" w:rsidP="00C87915">
    <w:pPr>
      <w:pStyle w:val="Header"/>
      <w:tabs>
        <w:tab w:val="clear" w:pos="4153"/>
        <w:tab w:val="clear" w:pos="8306"/>
        <w:tab w:val="left" w:pos="7200"/>
        <w:tab w:val="right" w:pos="8504"/>
      </w:tabs>
      <w:spacing w:line="280" w:lineRule="exact"/>
      <w:jc w:val="right"/>
      <w:rPr>
        <w:rFonts w:ascii="Times New Roman" w:hAnsi="Times New Roman"/>
        <w:i/>
        <w:sz w:val="22"/>
      </w:rPr>
    </w:pPr>
  </w:p>
  <w:p w14:paraId="76804297" w14:textId="77777777" w:rsidR="00C87915" w:rsidRDefault="00216FA6" w:rsidP="00C8791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1879943" w14:textId="77777777" w:rsidR="00C87915" w:rsidRPr="00C87915" w:rsidRDefault="00CB2263" w:rsidP="00C8791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5125" w14:textId="77777777" w:rsidR="00C87915" w:rsidRDefault="00CB2263" w:rsidP="00C87915">
    <w:pPr>
      <w:pStyle w:val="Header"/>
      <w:tabs>
        <w:tab w:val="clear" w:pos="4153"/>
        <w:tab w:val="clear" w:pos="8306"/>
        <w:tab w:val="center" w:pos="1134"/>
      </w:tabs>
      <w:spacing w:line="280" w:lineRule="exact"/>
      <w:ind w:firstLine="0"/>
      <w:rPr>
        <w:rFonts w:ascii="Times New Roman" w:hAnsi="Times New Roman"/>
        <w:i/>
        <w:sz w:val="22"/>
      </w:rPr>
    </w:pPr>
  </w:p>
  <w:p w14:paraId="5F72DFEA" w14:textId="77777777" w:rsidR="00C87915" w:rsidRDefault="00CB2263" w:rsidP="00C87915">
    <w:pPr>
      <w:pStyle w:val="Header"/>
      <w:tabs>
        <w:tab w:val="clear" w:pos="4153"/>
        <w:tab w:val="clear" w:pos="8306"/>
        <w:tab w:val="center" w:pos="1134"/>
      </w:tabs>
      <w:spacing w:line="280" w:lineRule="exact"/>
      <w:ind w:firstLine="0"/>
      <w:rPr>
        <w:rFonts w:ascii="Times New Roman" w:hAnsi="Times New Roman"/>
        <w:i/>
        <w:sz w:val="22"/>
      </w:rPr>
    </w:pPr>
  </w:p>
  <w:p w14:paraId="55050E5D" w14:textId="77777777" w:rsidR="00C87915" w:rsidRDefault="00CB2263" w:rsidP="00C87915">
    <w:pPr>
      <w:pStyle w:val="Header"/>
      <w:tabs>
        <w:tab w:val="clear" w:pos="4153"/>
        <w:tab w:val="clear" w:pos="8306"/>
        <w:tab w:val="center" w:pos="1134"/>
      </w:tabs>
      <w:spacing w:line="280" w:lineRule="exact"/>
      <w:ind w:firstLine="0"/>
      <w:rPr>
        <w:rFonts w:ascii="Times New Roman" w:hAnsi="Times New Roman"/>
        <w:i/>
        <w:sz w:val="22"/>
      </w:rPr>
    </w:pPr>
  </w:p>
  <w:p w14:paraId="3E04F760" w14:textId="77777777" w:rsidR="003621A0" w:rsidRPr="00C87915" w:rsidRDefault="00CB2263" w:rsidP="00C87915">
    <w:pPr>
      <w:pStyle w:val="Header"/>
      <w:tabs>
        <w:tab w:val="clear" w:pos="4153"/>
        <w:tab w:val="clear" w:pos="8306"/>
        <w:tab w:val="center" w:pos="1134"/>
      </w:tabs>
      <w:spacing w:line="280" w:lineRule="exact"/>
      <w:ind w:firstLine="0"/>
      <w:rPr>
        <w:rFonts w:ascii="Times New Roman" w:hAnsi="Times New Roman"/>
        <w:i/>
        <w:sz w:val="2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2DF5F" w14:textId="77777777" w:rsidR="004E6A8F" w:rsidRDefault="00216FA6" w:rsidP="004E6A8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AF01946" w14:textId="77777777" w:rsidR="004E6A8F" w:rsidRDefault="00CB2263" w:rsidP="004E6A8F">
    <w:pPr>
      <w:pStyle w:val="Header"/>
      <w:tabs>
        <w:tab w:val="clear" w:pos="4153"/>
        <w:tab w:val="clear" w:pos="8306"/>
        <w:tab w:val="right" w:pos="1304"/>
      </w:tabs>
      <w:spacing w:line="280" w:lineRule="exact"/>
      <w:ind w:firstLine="0"/>
      <w:rPr>
        <w:rFonts w:ascii="Times New Roman" w:hAnsi="Times New Roman"/>
        <w:i/>
        <w:sz w:val="22"/>
      </w:rPr>
    </w:pPr>
  </w:p>
  <w:p w14:paraId="6806837F" w14:textId="77777777" w:rsidR="004E6A8F" w:rsidRDefault="00216FA6" w:rsidP="004E6A8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CEF7CB9" w14:textId="77777777" w:rsidR="004E6A8F" w:rsidRPr="004E6A8F" w:rsidRDefault="00CB2263" w:rsidP="004E6A8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1C9B2" w14:textId="77777777" w:rsidR="004E6A8F" w:rsidRDefault="00216FA6" w:rsidP="004E6A8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053929F" w14:textId="77777777" w:rsidR="004E6A8F" w:rsidRDefault="00CB2263" w:rsidP="004E6A8F">
    <w:pPr>
      <w:pStyle w:val="Header"/>
      <w:tabs>
        <w:tab w:val="clear" w:pos="4153"/>
        <w:tab w:val="clear" w:pos="8306"/>
        <w:tab w:val="left" w:pos="7200"/>
        <w:tab w:val="right" w:pos="8504"/>
      </w:tabs>
      <w:spacing w:line="280" w:lineRule="exact"/>
      <w:jc w:val="right"/>
      <w:rPr>
        <w:rFonts w:ascii="Times New Roman" w:hAnsi="Times New Roman"/>
        <w:i/>
        <w:sz w:val="22"/>
      </w:rPr>
    </w:pPr>
  </w:p>
  <w:p w14:paraId="312CB940" w14:textId="77777777" w:rsidR="004E6A8F" w:rsidRDefault="00216FA6" w:rsidP="004E6A8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BCB9DC6" w14:textId="77777777" w:rsidR="004E6A8F" w:rsidRPr="004E6A8F" w:rsidRDefault="00CB2263" w:rsidP="004E6A8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0612" w14:textId="77777777" w:rsidR="004E6A8F" w:rsidRDefault="00CB2263" w:rsidP="004E6A8F">
    <w:pPr>
      <w:pStyle w:val="Header"/>
      <w:tabs>
        <w:tab w:val="clear" w:pos="4153"/>
        <w:tab w:val="clear" w:pos="8306"/>
        <w:tab w:val="center" w:pos="1134"/>
      </w:tabs>
      <w:spacing w:line="280" w:lineRule="exact"/>
      <w:ind w:firstLine="0"/>
      <w:rPr>
        <w:rFonts w:ascii="Times New Roman" w:hAnsi="Times New Roman"/>
        <w:i/>
        <w:sz w:val="22"/>
      </w:rPr>
    </w:pPr>
  </w:p>
  <w:p w14:paraId="05C7ABB2" w14:textId="77777777" w:rsidR="004E6A8F" w:rsidRDefault="00CB2263" w:rsidP="004E6A8F">
    <w:pPr>
      <w:pStyle w:val="Header"/>
      <w:tabs>
        <w:tab w:val="clear" w:pos="4153"/>
        <w:tab w:val="clear" w:pos="8306"/>
        <w:tab w:val="center" w:pos="1134"/>
      </w:tabs>
      <w:spacing w:line="280" w:lineRule="exact"/>
      <w:ind w:firstLine="0"/>
      <w:rPr>
        <w:rFonts w:ascii="Times New Roman" w:hAnsi="Times New Roman"/>
        <w:i/>
        <w:sz w:val="22"/>
      </w:rPr>
    </w:pPr>
  </w:p>
  <w:p w14:paraId="58128642" w14:textId="77777777" w:rsidR="004E6A8F" w:rsidRDefault="00CB2263" w:rsidP="004E6A8F">
    <w:pPr>
      <w:pStyle w:val="Header"/>
      <w:tabs>
        <w:tab w:val="clear" w:pos="4153"/>
        <w:tab w:val="clear" w:pos="8306"/>
        <w:tab w:val="center" w:pos="1134"/>
      </w:tabs>
      <w:spacing w:line="280" w:lineRule="exact"/>
      <w:ind w:firstLine="0"/>
      <w:rPr>
        <w:rFonts w:ascii="Times New Roman" w:hAnsi="Times New Roman"/>
        <w:i/>
        <w:sz w:val="22"/>
      </w:rPr>
    </w:pPr>
  </w:p>
  <w:p w14:paraId="59B56D76" w14:textId="77777777" w:rsidR="0062118E" w:rsidRPr="004E6A8F" w:rsidRDefault="00CB2263" w:rsidP="004E6A8F">
    <w:pPr>
      <w:pStyle w:val="Header"/>
      <w:tabs>
        <w:tab w:val="clear" w:pos="4153"/>
        <w:tab w:val="clear" w:pos="8306"/>
        <w:tab w:val="center" w:pos="1134"/>
      </w:tabs>
      <w:spacing w:line="280" w:lineRule="exact"/>
      <w:ind w:firstLine="0"/>
      <w:rPr>
        <w:rFonts w:ascii="Times New Roman" w:hAnsi="Times New Roman"/>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D00AE" w14:textId="46181E12" w:rsidR="00686D24" w:rsidRPr="00CB2263" w:rsidRDefault="00686D24" w:rsidP="00CB22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39CD" w14:textId="77777777" w:rsidR="00CB2263" w:rsidRDefault="00CB2263" w:rsidP="007E313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Kiefel</w:t>
    </w:r>
    <w:r>
      <w:rPr>
        <w:rFonts w:ascii="Times New Roman" w:hAnsi="Times New Roman"/>
        <w:i/>
        <w:sz w:val="22"/>
      </w:rPr>
      <w:tab/>
      <w:t>CJ</w:t>
    </w:r>
  </w:p>
  <w:p w14:paraId="3B22430B" w14:textId="77777777" w:rsidR="00CB2263" w:rsidRDefault="00CB2263" w:rsidP="007E3136">
    <w:pPr>
      <w:pStyle w:val="Header"/>
      <w:tabs>
        <w:tab w:val="clear" w:pos="4153"/>
        <w:tab w:val="clear" w:pos="8306"/>
        <w:tab w:val="right" w:pos="1304"/>
      </w:tabs>
      <w:spacing w:line="280" w:lineRule="exact"/>
      <w:ind w:firstLine="0"/>
      <w:rPr>
        <w:rFonts w:ascii="Times New Roman" w:hAnsi="Times New Roman"/>
        <w:i/>
        <w:sz w:val="22"/>
      </w:rPr>
    </w:pPr>
  </w:p>
  <w:p w14:paraId="2C72C11C" w14:textId="77777777" w:rsidR="00CB2263" w:rsidRDefault="00CB2263" w:rsidP="007E313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96706EB" w14:textId="77777777" w:rsidR="00CB2263" w:rsidRPr="007E3136" w:rsidRDefault="00CB2263" w:rsidP="007E313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F343" w14:textId="77777777" w:rsidR="00CB2263" w:rsidRDefault="00CB2263" w:rsidP="007E313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Kiefel</w:t>
    </w:r>
    <w:r>
      <w:rPr>
        <w:rFonts w:ascii="Times New Roman" w:hAnsi="Times New Roman"/>
        <w:i/>
        <w:sz w:val="22"/>
      </w:rPr>
      <w:tab/>
      <w:t>CJ</w:t>
    </w:r>
  </w:p>
  <w:p w14:paraId="48B21FA4" w14:textId="77777777" w:rsidR="00CB2263" w:rsidRDefault="00CB2263" w:rsidP="007E3136">
    <w:pPr>
      <w:pStyle w:val="Header"/>
      <w:tabs>
        <w:tab w:val="clear" w:pos="4153"/>
        <w:tab w:val="clear" w:pos="8306"/>
        <w:tab w:val="left" w:pos="7200"/>
        <w:tab w:val="right" w:pos="8504"/>
      </w:tabs>
      <w:spacing w:line="280" w:lineRule="exact"/>
      <w:jc w:val="right"/>
      <w:rPr>
        <w:rFonts w:ascii="Times New Roman" w:hAnsi="Times New Roman"/>
        <w:i/>
        <w:sz w:val="22"/>
      </w:rPr>
    </w:pPr>
  </w:p>
  <w:p w14:paraId="7474A94C" w14:textId="77777777" w:rsidR="00CB2263" w:rsidRDefault="00CB2263" w:rsidP="007E313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A8FB6D4" w14:textId="77777777" w:rsidR="00CB2263" w:rsidRPr="007E3136" w:rsidRDefault="00CB2263" w:rsidP="007E313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F2C4A" w14:textId="77777777" w:rsidR="00CB2263" w:rsidRDefault="00CB2263" w:rsidP="007E3136">
    <w:pPr>
      <w:pStyle w:val="Header"/>
      <w:tabs>
        <w:tab w:val="clear" w:pos="4153"/>
        <w:tab w:val="clear" w:pos="8306"/>
        <w:tab w:val="center" w:pos="1134"/>
      </w:tabs>
      <w:spacing w:line="280" w:lineRule="exact"/>
      <w:ind w:firstLine="0"/>
      <w:rPr>
        <w:rFonts w:ascii="Times New Roman" w:hAnsi="Times New Roman"/>
        <w:i/>
        <w:sz w:val="22"/>
      </w:rPr>
    </w:pPr>
  </w:p>
  <w:p w14:paraId="5E62C947" w14:textId="77777777" w:rsidR="00CB2263" w:rsidRDefault="00CB2263" w:rsidP="007E3136">
    <w:pPr>
      <w:pStyle w:val="Header"/>
      <w:tabs>
        <w:tab w:val="clear" w:pos="4153"/>
        <w:tab w:val="clear" w:pos="8306"/>
        <w:tab w:val="center" w:pos="1134"/>
      </w:tabs>
      <w:spacing w:line="280" w:lineRule="exact"/>
      <w:ind w:firstLine="0"/>
      <w:rPr>
        <w:rFonts w:ascii="Times New Roman" w:hAnsi="Times New Roman"/>
        <w:i/>
        <w:sz w:val="22"/>
      </w:rPr>
    </w:pPr>
  </w:p>
  <w:p w14:paraId="0ED0A40E" w14:textId="77777777" w:rsidR="00CB2263" w:rsidRDefault="00CB2263" w:rsidP="007E3136">
    <w:pPr>
      <w:pStyle w:val="Header"/>
      <w:tabs>
        <w:tab w:val="clear" w:pos="4153"/>
        <w:tab w:val="clear" w:pos="8306"/>
        <w:tab w:val="center" w:pos="1134"/>
      </w:tabs>
      <w:spacing w:line="280" w:lineRule="exact"/>
      <w:ind w:firstLine="0"/>
      <w:rPr>
        <w:rFonts w:ascii="Times New Roman" w:hAnsi="Times New Roman"/>
        <w:i/>
        <w:sz w:val="22"/>
      </w:rPr>
    </w:pPr>
  </w:p>
  <w:p w14:paraId="753258D7" w14:textId="77777777" w:rsidR="00CB2263" w:rsidRPr="007E3136" w:rsidRDefault="00CB2263" w:rsidP="007E3136">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2AF14" w14:textId="77777777" w:rsidR="00255B4B" w:rsidRDefault="00216FA6" w:rsidP="00255B4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029375B3" w14:textId="77777777" w:rsidR="00255B4B" w:rsidRDefault="00CB2263" w:rsidP="00255B4B">
    <w:pPr>
      <w:pStyle w:val="Header"/>
      <w:tabs>
        <w:tab w:val="clear" w:pos="4153"/>
        <w:tab w:val="clear" w:pos="8306"/>
        <w:tab w:val="right" w:pos="1304"/>
      </w:tabs>
      <w:spacing w:line="280" w:lineRule="exact"/>
      <w:ind w:firstLine="0"/>
      <w:rPr>
        <w:rFonts w:ascii="Times New Roman" w:hAnsi="Times New Roman"/>
        <w:i/>
        <w:sz w:val="22"/>
      </w:rPr>
    </w:pPr>
  </w:p>
  <w:p w14:paraId="6E1708ED" w14:textId="77777777" w:rsidR="00255B4B" w:rsidRDefault="00216FA6" w:rsidP="00255B4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4BE4F16" w14:textId="77777777" w:rsidR="00255B4B" w:rsidRPr="00255B4B" w:rsidRDefault="00CB2263" w:rsidP="00255B4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9544" w14:textId="77777777" w:rsidR="00255B4B" w:rsidRDefault="00216FA6" w:rsidP="00255B4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4A274E75" w14:textId="77777777" w:rsidR="00255B4B" w:rsidRDefault="00CB2263" w:rsidP="00255B4B">
    <w:pPr>
      <w:pStyle w:val="Header"/>
      <w:tabs>
        <w:tab w:val="clear" w:pos="4153"/>
        <w:tab w:val="clear" w:pos="8306"/>
        <w:tab w:val="left" w:pos="7200"/>
        <w:tab w:val="right" w:pos="8504"/>
      </w:tabs>
      <w:spacing w:line="280" w:lineRule="exact"/>
      <w:jc w:val="right"/>
      <w:rPr>
        <w:rFonts w:ascii="Times New Roman" w:hAnsi="Times New Roman"/>
        <w:i/>
        <w:sz w:val="22"/>
      </w:rPr>
    </w:pPr>
  </w:p>
  <w:p w14:paraId="60F9C8FA" w14:textId="77777777" w:rsidR="00255B4B" w:rsidRDefault="00216FA6" w:rsidP="00255B4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99FFCEE" w14:textId="77777777" w:rsidR="00255B4B" w:rsidRPr="00255B4B" w:rsidRDefault="00CB2263" w:rsidP="00255B4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82255" w14:textId="77777777" w:rsidR="00255B4B" w:rsidRDefault="00CB2263" w:rsidP="00255B4B">
    <w:pPr>
      <w:pStyle w:val="Header"/>
      <w:tabs>
        <w:tab w:val="clear" w:pos="4153"/>
        <w:tab w:val="clear" w:pos="8306"/>
        <w:tab w:val="center" w:pos="1134"/>
      </w:tabs>
      <w:spacing w:line="280" w:lineRule="exact"/>
      <w:ind w:firstLine="0"/>
      <w:rPr>
        <w:rFonts w:ascii="Times New Roman" w:hAnsi="Times New Roman"/>
        <w:i/>
        <w:sz w:val="22"/>
      </w:rPr>
    </w:pPr>
  </w:p>
  <w:p w14:paraId="7BD9FA75" w14:textId="77777777" w:rsidR="00255B4B" w:rsidRDefault="00CB2263" w:rsidP="00255B4B">
    <w:pPr>
      <w:pStyle w:val="Header"/>
      <w:tabs>
        <w:tab w:val="clear" w:pos="4153"/>
        <w:tab w:val="clear" w:pos="8306"/>
        <w:tab w:val="center" w:pos="1134"/>
      </w:tabs>
      <w:spacing w:line="280" w:lineRule="exact"/>
      <w:ind w:firstLine="0"/>
      <w:rPr>
        <w:rFonts w:ascii="Times New Roman" w:hAnsi="Times New Roman"/>
        <w:i/>
        <w:sz w:val="22"/>
      </w:rPr>
    </w:pPr>
  </w:p>
  <w:p w14:paraId="746A43B3" w14:textId="77777777" w:rsidR="00255B4B" w:rsidRDefault="00CB2263" w:rsidP="00255B4B">
    <w:pPr>
      <w:pStyle w:val="Header"/>
      <w:tabs>
        <w:tab w:val="clear" w:pos="4153"/>
        <w:tab w:val="clear" w:pos="8306"/>
        <w:tab w:val="center" w:pos="1134"/>
      </w:tabs>
      <w:spacing w:line="280" w:lineRule="exact"/>
      <w:ind w:firstLine="0"/>
      <w:rPr>
        <w:rFonts w:ascii="Times New Roman" w:hAnsi="Times New Roman"/>
        <w:i/>
        <w:sz w:val="22"/>
      </w:rPr>
    </w:pPr>
  </w:p>
  <w:p w14:paraId="2BB42B21" w14:textId="77777777" w:rsidR="004E4D04" w:rsidRPr="00255B4B" w:rsidRDefault="00CB2263" w:rsidP="00255B4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24"/>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16FA6"/>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2B9F"/>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2D70"/>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86D24"/>
    <w:rsid w:val="00696EBB"/>
    <w:rsid w:val="006A1F10"/>
    <w:rsid w:val="006A4D4E"/>
    <w:rsid w:val="006B630A"/>
    <w:rsid w:val="006C1577"/>
    <w:rsid w:val="006C5ACD"/>
    <w:rsid w:val="006C6300"/>
    <w:rsid w:val="006D1544"/>
    <w:rsid w:val="006D36B7"/>
    <w:rsid w:val="006D3A49"/>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313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86252"/>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77FE0"/>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263"/>
    <w:rsid w:val="00CB2C14"/>
    <w:rsid w:val="00CB5A49"/>
    <w:rsid w:val="00CB5C15"/>
    <w:rsid w:val="00CB678B"/>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6E5"/>
    <w:rsid w:val="00F03F3B"/>
    <w:rsid w:val="00F04835"/>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E9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Body">
    <w:name w:val="Body"/>
    <w:basedOn w:val="Normal"/>
    <w:qFormat/>
    <w:rsid w:val="00CB226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B226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B226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B226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B226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B2263"/>
    <w:pPr>
      <w:jc w:val="center"/>
    </w:pPr>
    <w:rPr>
      <w:rFonts w:ascii="Times New Roman" w:hAnsi="Times New Roman"/>
      <w:bCs/>
      <w:szCs w:val="20"/>
      <w:lang w:val="en-GB"/>
    </w:rPr>
  </w:style>
  <w:style w:type="paragraph" w:customStyle="1" w:styleId="Default">
    <w:name w:val="Default"/>
    <w:rsid w:val="00CB2263"/>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3.xml"/><Relationship Id="rId21" Type="http://schemas.openxmlformats.org/officeDocument/2006/relationships/header" Target="header6.xml"/><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3cc3f26d-d9cc-46f3-89c7-f1482de8c8f1"/>
    <ds:schemaRef ds:uri="cbc5b7fd-636f-49ec-b8cc-eb8a3f2ba19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3BF67EE-3FD9-4E7C-9D38-A2079A873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255BE-A635-470F-8BAB-2C685E82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23</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2021-04-12T23:50:00Z</dcterms:created>
  <dcterms:modified xsi:type="dcterms:W3CDTF">2021-04-12T23:50:00Z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